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852C77" w14:textId="1FA701D9" w:rsidR="006071BE" w:rsidRDefault="0089431C" w:rsidP="0089431C">
      <w:pPr>
        <w:pStyle w:val="Pagedecouverture"/>
        <w:rPr>
          <w:noProof/>
        </w:rPr>
      </w:pPr>
      <w:bookmarkStart w:id="0" w:name="LW_BM_COVERPAGE"/>
      <w:r>
        <w:rPr>
          <w:noProof/>
        </w:rPr>
        <w:pict w14:anchorId="70DAF1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33B8671-44DA-4110-B612-A78B8FCD214D" style="width:455.25pt;height:336.75pt">
            <v:imagedata r:id="rId14" o:title=""/>
          </v:shape>
        </w:pict>
      </w:r>
    </w:p>
    <w:bookmarkEnd w:id="0"/>
    <w:p w14:paraId="2B0181BB" w14:textId="4BA80F11" w:rsidR="00E83857" w:rsidRPr="00E83857" w:rsidRDefault="00E83857" w:rsidP="00E83857">
      <w:pPr>
        <w:pStyle w:val="Pagedecouverture"/>
        <w:rPr>
          <w:noProof/>
        </w:rPr>
        <w:sectPr w:rsidR="00E83857" w:rsidRPr="00E83857" w:rsidSect="0089431C">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171B1EB8" w14:textId="647B33EF" w:rsidR="009F1917" w:rsidRPr="00CA3339" w:rsidRDefault="3BDC6D10" w:rsidP="00B65F6D">
      <w:pPr>
        <w:pStyle w:val="Heading1"/>
        <w:spacing w:before="120" w:after="120"/>
        <w:rPr>
          <w:noProof/>
        </w:rPr>
      </w:pPr>
      <w:bookmarkStart w:id="1" w:name="_Toc1572932189"/>
      <w:bookmarkStart w:id="2" w:name="_Toc938102929"/>
      <w:bookmarkStart w:id="3" w:name="_Toc1594996654"/>
      <w:bookmarkStart w:id="4" w:name="_Toc205969749"/>
      <w:bookmarkStart w:id="5" w:name="_GoBack"/>
      <w:bookmarkEnd w:id="5"/>
      <w:r>
        <w:rPr>
          <w:noProof/>
        </w:rPr>
        <w:lastRenderedPageBreak/>
        <w:t>Introduction et objectifs</w:t>
      </w:r>
      <w:bookmarkEnd w:id="1"/>
      <w:bookmarkEnd w:id="2"/>
      <w:bookmarkEnd w:id="3"/>
      <w:bookmarkEnd w:id="4"/>
    </w:p>
    <w:p w14:paraId="5D1EEEEB" w14:textId="1546D9EB" w:rsidR="00E53B89" w:rsidRPr="00CA3339" w:rsidRDefault="05D8633B" w:rsidP="00B65F6D">
      <w:pPr>
        <w:spacing w:before="120" w:after="120" w:line="259" w:lineRule="auto"/>
        <w:rPr>
          <w:noProof/>
        </w:rPr>
      </w:pPr>
      <w:r>
        <w:rPr>
          <w:noProof/>
        </w:rPr>
        <w:t>Un réseau ferroviaire européen à grande vitesse stimulera notre économie, créera des emplois de qualité, favorisera la cohésion, rapprochera les citoyens, réduira la pollution atmosphérique et contribuera à la réalisation de nos objectifs climatiques.</w:t>
      </w:r>
      <w:r>
        <w:rPr>
          <w:noProof/>
          <w:color w:val="000000" w:themeColor="text1"/>
        </w:rPr>
        <w:t xml:space="preserve"> Le transport ferroviaire à grande vitesse est essentiel pour rendre l’Europe plus unie et parée pour l’avenir, tout en renforçant la compétitivité de l’industrie européenne. </w:t>
      </w:r>
    </w:p>
    <w:p w14:paraId="575D8FE1" w14:textId="40970F94" w:rsidR="5EB78A4C" w:rsidRDefault="586F64CD" w:rsidP="00B65F6D">
      <w:pPr>
        <w:spacing w:before="120" w:after="120" w:line="259" w:lineRule="auto"/>
        <w:rPr>
          <w:noProof/>
          <w:color w:val="000000" w:themeColor="text1"/>
        </w:rPr>
      </w:pPr>
      <w:r>
        <w:rPr>
          <w:noProof/>
        </w:rPr>
        <w:t>Un réseau ferroviaire à grande vitesse reliant les capitales et d’autres grandes villes de l’Union européenne peut offrir aux voyageurs une alternative pratique et propre aux vols court à moyen-courriers, ainsi qu’une alternative rapide et confortable aux trajets individuels en voiture ou aux voyages en bus</w:t>
      </w:r>
      <w:r>
        <w:rPr>
          <w:rStyle w:val="FootnoteReference"/>
          <w:noProof/>
          <w:color w:val="000000" w:themeColor="text1"/>
        </w:rPr>
        <w:footnoteReference w:id="2"/>
      </w:r>
      <w:r>
        <w:rPr>
          <w:noProof/>
        </w:rPr>
        <w:t>.</w:t>
      </w:r>
      <w:r>
        <w:rPr>
          <w:noProof/>
          <w:color w:val="000000" w:themeColor="text1"/>
        </w:rPr>
        <w:t xml:space="preserve"> De meilleures liaisons peuvent contribuer à réduire la pression démographique sur les grandes zones urbaines, notamment sur le marché du logement, tout en prévenant le dépeuplement des petites villes.</w:t>
      </w:r>
    </w:p>
    <w:p w14:paraId="119C7AFA" w14:textId="03AB1823" w:rsidR="0A769D6B" w:rsidRDefault="6ED8DEB7" w:rsidP="00B65F6D">
      <w:pPr>
        <w:spacing w:before="120" w:after="120" w:line="259" w:lineRule="auto"/>
        <w:rPr>
          <w:noProof/>
        </w:rPr>
      </w:pPr>
      <w:r>
        <w:rPr>
          <w:noProof/>
        </w:rPr>
        <w:t>Compte tenu de ce qui précède, la stratégie de mobilité durable et intelligente</w:t>
      </w:r>
      <w:r>
        <w:rPr>
          <w:rStyle w:val="FootnoteReference"/>
          <w:noProof/>
        </w:rPr>
        <w:footnoteReference w:id="3"/>
      </w:r>
      <w:r>
        <w:rPr>
          <w:noProof/>
        </w:rPr>
        <w:t xml:space="preserve"> fixe des objectifs visant à doubler le trafic ferroviaire à grande vitesse d’ici à 2030 par rapport à 2015 et à le tripler d’ici à 2050. Le règlement sur le RTE-T</w:t>
      </w:r>
      <w:r>
        <w:rPr>
          <w:rStyle w:val="FootnoteReference"/>
          <w:noProof/>
        </w:rPr>
        <w:footnoteReference w:id="4"/>
      </w:r>
      <w:r>
        <w:rPr>
          <w:noProof/>
        </w:rPr>
        <w:t xml:space="preserve"> de 2024 jette les bases pour la mise en place d’un réseau ferroviaire à grande vitesse en Europe. Il implique </w:t>
      </w:r>
      <w:r>
        <w:rPr>
          <w:b/>
          <w:noProof/>
        </w:rPr>
        <w:t>des liaisons ferroviaires à grande vitesse supérieures à 200 km/h entre les grands centres urbains européens et garantit leur intégration dans le reste du réseau.</w:t>
      </w:r>
      <w:r>
        <w:rPr>
          <w:noProof/>
        </w:rPr>
        <w:t xml:space="preserve"> Ce réseau intégré et cohérent repose sur le réseau central et le réseau ferroviaire central étendu du RTE-T pour le transport de voyageurs, et devrait être progressivement achevé d’ici à 2040. Il permettra des liaisons rapides, tout en assurant la cohésion territoriale. Dans de nombreux cas, il devrait réduire de moitié ou plus les trajets entre les capitales européennes (voir figure 1). Le réseau ferroviaire à grande vitesse devrait être étendu aux pays candidats à moyen et long termes.</w:t>
      </w:r>
    </w:p>
    <w:p w14:paraId="416014DA" w14:textId="3293427E" w:rsidR="00866FAA" w:rsidRDefault="00327B43" w:rsidP="00B65F6D">
      <w:pPr>
        <w:spacing w:before="120" w:after="120" w:line="259" w:lineRule="auto"/>
        <w:rPr>
          <w:noProof/>
          <w:color w:val="000000" w:themeColor="text1"/>
        </w:rPr>
      </w:pPr>
      <w:r>
        <w:rPr>
          <w:noProof/>
        </w:rPr>
        <w:t>Toutefois, pour le moment, l’Union n’est pas sur la bonne voie: en 2023, le trafic ferroviaire à grande vitesse n’avait augmenté que de 17 % par rapport à 2015</w:t>
      </w:r>
      <w:r>
        <w:rPr>
          <w:rStyle w:val="FootnoteReference"/>
          <w:noProof/>
          <w:color w:val="000000" w:themeColor="text1"/>
        </w:rPr>
        <w:footnoteReference w:id="5"/>
      </w:r>
      <w:r>
        <w:rPr>
          <w:noProof/>
        </w:rPr>
        <w:t>, tandis que la longueur des voies ferrées à grande vitesse en exploitation était de 12 128 km</w:t>
      </w:r>
      <w:r>
        <w:rPr>
          <w:rStyle w:val="FootnoteReference"/>
          <w:noProof/>
          <w:color w:val="000000" w:themeColor="text1"/>
        </w:rPr>
        <w:footnoteReference w:id="6"/>
      </w:r>
      <w:r>
        <w:rPr>
          <w:noProof/>
        </w:rPr>
        <w:t>, principalement situées en Espagne, en France, en Italie et en Allemagne.</w:t>
      </w:r>
      <w:r>
        <w:rPr>
          <w:noProof/>
          <w:color w:val="000000" w:themeColor="text1"/>
        </w:rPr>
        <w:t xml:space="preserve"> L’Europe centrale et orientale restent mal connectées. Compte tenu de la fragmentation et des obstacles persistants, un réseau ferroviaire européen à grande vitesse véritablement connecté est </w:t>
      </w:r>
      <w:r>
        <w:rPr>
          <w:noProof/>
          <w:color w:val="000000" w:themeColor="text1"/>
        </w:rPr>
        <w:lastRenderedPageBreak/>
        <w:t>donc encore loin d’être achevé. Dans son rapport de 2024</w:t>
      </w:r>
      <w:r>
        <w:rPr>
          <w:rStyle w:val="FootnoteReference"/>
          <w:noProof/>
          <w:color w:val="000000" w:themeColor="text1"/>
        </w:rPr>
        <w:footnoteReference w:id="7"/>
      </w:r>
      <w:r>
        <w:rPr>
          <w:noProof/>
          <w:color w:val="000000" w:themeColor="text1"/>
        </w:rPr>
        <w:t>, Mario Draghi a souligné que les investissements dans les infrastructures sont essentiels pour renforcer la compétitivité, la cohésion et la résilience de l’Europe, tout en soutenant les transitions écologique et numérique. Le rapport Letta</w:t>
      </w:r>
      <w:r>
        <w:rPr>
          <w:rStyle w:val="FootnoteReference"/>
          <w:noProof/>
          <w:color w:val="000000" w:themeColor="text1"/>
        </w:rPr>
        <w:footnoteReference w:id="8"/>
      </w:r>
      <w:r>
        <w:rPr>
          <w:noProof/>
          <w:color w:val="000000" w:themeColor="text1"/>
        </w:rPr>
        <w:t xml:space="preserve"> fait clairement ressortir que, si le transport ferroviaire à grande vitesse a transformé les économies nationales et les paysages sociaux, il s’est arrêté aux frontières nationales. </w:t>
      </w:r>
    </w:p>
    <w:p w14:paraId="789CE0CC" w14:textId="77777777" w:rsidR="00100244" w:rsidRDefault="00100244" w:rsidP="00B65F6D">
      <w:pPr>
        <w:spacing w:before="120" w:after="120" w:line="259" w:lineRule="auto"/>
        <w:rPr>
          <w:b/>
          <w:bCs/>
          <w:noProof/>
        </w:rPr>
      </w:pPr>
    </w:p>
    <w:p w14:paraId="48CA190F" w14:textId="566AB9CF" w:rsidR="0A769D6B" w:rsidRDefault="02E8191C" w:rsidP="00B65F6D">
      <w:pPr>
        <w:spacing w:before="120" w:after="120" w:line="259" w:lineRule="auto"/>
        <w:rPr>
          <w:b/>
          <w:noProof/>
        </w:rPr>
      </w:pPr>
      <w:r>
        <w:rPr>
          <w:b/>
          <w:noProof/>
        </w:rPr>
        <w:t>Figure 1: exemples de gains de temps importants entre les capitales européennes sélectionnées</w:t>
      </w:r>
      <w:r>
        <w:rPr>
          <w:rStyle w:val="FootnoteReference"/>
          <w:b/>
          <w:bCs/>
          <w:noProof/>
        </w:rPr>
        <w:footnoteReference w:id="9"/>
      </w:r>
    </w:p>
    <w:p w14:paraId="2FA06052" w14:textId="603088BE" w:rsidR="00E12A57" w:rsidRDefault="009B2BC1" w:rsidP="00B65F6D">
      <w:pPr>
        <w:spacing w:before="120" w:after="120" w:line="259" w:lineRule="auto"/>
        <w:jc w:val="center"/>
        <w:rPr>
          <w:noProof/>
        </w:rPr>
      </w:pPr>
      <w:r w:rsidRPr="009B2BC1">
        <w:rPr>
          <w:noProof/>
          <w:lang w:val="en-GB" w:eastAsia="en-GB"/>
        </w:rPr>
        <w:drawing>
          <wp:inline distT="0" distB="0" distL="0" distR="0" wp14:anchorId="4AB0F894" wp14:editId="2BD74050">
            <wp:extent cx="5418000" cy="5407200"/>
            <wp:effectExtent l="0" t="0" r="0" b="3175"/>
            <wp:docPr id="18587014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18000" cy="5407200"/>
                    </a:xfrm>
                    <a:prstGeom prst="rect">
                      <a:avLst/>
                    </a:prstGeom>
                    <a:noFill/>
                    <a:ln>
                      <a:noFill/>
                    </a:ln>
                  </pic:spPr>
                </pic:pic>
              </a:graphicData>
            </a:graphic>
          </wp:inline>
        </w:drawing>
      </w:r>
    </w:p>
    <w:p w14:paraId="0C02CCBA" w14:textId="47E869F2" w:rsidR="007E6ACA" w:rsidRPr="007E6ACA" w:rsidRDefault="007E6ACA" w:rsidP="00B65F6D">
      <w:pPr>
        <w:spacing w:before="120" w:after="120" w:line="259" w:lineRule="auto"/>
        <w:jc w:val="center"/>
        <w:rPr>
          <w:noProof/>
          <w:lang w:val="en-IE"/>
        </w:rPr>
      </w:pPr>
    </w:p>
    <w:p w14:paraId="0234BB6F" w14:textId="470750DD" w:rsidR="00F95522" w:rsidRPr="00B65F6D" w:rsidRDefault="34E92550" w:rsidP="00B65F6D">
      <w:pPr>
        <w:spacing w:before="120" w:after="120" w:line="259" w:lineRule="auto"/>
        <w:rPr>
          <w:noProof/>
          <w:color w:val="000000" w:themeColor="text1"/>
        </w:rPr>
      </w:pPr>
      <w:r>
        <w:rPr>
          <w:noProof/>
        </w:rPr>
        <w:t xml:space="preserve">Pour ces raisons, la Commission présente une communication intitulée «Interconnecter l’Europe par le transport ferroviaire à grande vitesse» qui vise à promouvoir la compétitivité durable de l’Europe en intégrant des politiques en matière de décarbonation, d’industrie, de concurrence et d’économie, et en transformant l’innovation en leadership manufacturier et en création d’emplois. </w:t>
      </w:r>
      <w:r>
        <w:rPr>
          <w:noProof/>
          <w:color w:val="000000" w:themeColor="text1"/>
        </w:rPr>
        <w:t xml:space="preserve">Pour atteindre les objectifs de la stratégie de mobilité durable et intelligente, il sera essentiel de réaliser les infrastructures requises et de définir les conditions-cadres permettant de créer des services attrayants. </w:t>
      </w:r>
      <w:r>
        <w:rPr>
          <w:noProof/>
        </w:rPr>
        <w:t xml:space="preserve">Dans la présente communication, la Commission </w:t>
      </w:r>
      <w:r>
        <w:rPr>
          <w:b/>
          <w:noProof/>
        </w:rPr>
        <w:t>présente une feuille de route claire et des mesures concrètes pour concrétiser la vision d’un réseau ferroviaire à grande vitesse performant et plus rapide d’ici à 2040</w:t>
      </w:r>
      <w:r>
        <w:rPr>
          <w:noProof/>
        </w:rPr>
        <w:t xml:space="preserve">. </w:t>
      </w:r>
      <w:r>
        <w:rPr>
          <w:noProof/>
          <w:color w:val="000000" w:themeColor="text1"/>
        </w:rPr>
        <w:t>La mise en œuvre de ce plan demande une action forte et concertée de la part de la Commission, des États membres, du secteur ferroviaire, des investisseurs privés et de l’industrie européenne.</w:t>
      </w:r>
    </w:p>
    <w:p w14:paraId="2586BC63" w14:textId="43489BC0" w:rsidR="00F95522" w:rsidRPr="00CA3339" w:rsidRDefault="0028236C" w:rsidP="00B65F6D">
      <w:pPr>
        <w:spacing w:before="120" w:after="120" w:line="259" w:lineRule="auto"/>
        <w:rPr>
          <w:noProof/>
        </w:rPr>
      </w:pPr>
      <w:r>
        <w:rPr>
          <w:noProof/>
        </w:rPr>
        <w:t>Dans la présente communication, la Commission</w:t>
      </w:r>
      <w:r>
        <w:rPr>
          <w:b/>
          <w:noProof/>
        </w:rPr>
        <w:t xml:space="preserve"> invite instamment les États membres à évaluer et à planifier</w:t>
      </w:r>
      <w:r>
        <w:rPr>
          <w:noProof/>
        </w:rPr>
        <w:t xml:space="preserve"> la possibilité de dépasser les exigences minimales du RTE-T dans le but de moderniser ou de construire, lorsque cela est économiquement réalisable, </w:t>
      </w:r>
      <w:r>
        <w:rPr>
          <w:b/>
          <w:noProof/>
        </w:rPr>
        <w:t>de nouvelles liaisons à grande vitesse, y compris à des vitesses dépassant largement les 250 km/h</w:t>
      </w:r>
      <w:r>
        <w:rPr>
          <w:noProof/>
          <w:vertAlign w:val="superscript"/>
        </w:rPr>
        <w:footnoteReference w:id="10"/>
      </w:r>
      <w:r>
        <w:rPr>
          <w:noProof/>
        </w:rPr>
        <w:t xml:space="preserve">. </w:t>
      </w:r>
    </w:p>
    <w:p w14:paraId="751398B6" w14:textId="38D26B7B" w:rsidR="00F95522" w:rsidRPr="00CA3339" w:rsidRDefault="00347882" w:rsidP="00B65F6D">
      <w:pPr>
        <w:spacing w:before="120" w:after="120" w:line="259" w:lineRule="auto"/>
        <w:rPr>
          <w:noProof/>
          <w:color w:val="000000" w:themeColor="text1"/>
        </w:rPr>
      </w:pPr>
      <w:r>
        <w:rPr>
          <w:noProof/>
        </w:rPr>
        <w:t xml:space="preserve">En outre, la communication fixe l’ambition de réduire considérablement la durée des trajets en train très fréquentés dans toute l’Europe, au moyen de mesures visant à éliminer les barrières commerciales et à réduire les coûts, afin de garantir un secteur ferroviaire prospère et compétitif à l’échelle mondiale et des choix abordables pour les voyageurs. </w:t>
      </w:r>
      <w:r>
        <w:rPr>
          <w:noProof/>
          <w:color w:val="000000" w:themeColor="text1"/>
        </w:rPr>
        <w:t xml:space="preserve">À cette fin, la communication </w:t>
      </w:r>
      <w:r>
        <w:rPr>
          <w:b/>
          <w:noProof/>
          <w:color w:val="000000" w:themeColor="text1"/>
        </w:rPr>
        <w:t>définit des priorités spécifiques en matière d’infrastructures à grande vitesse et appelle à la mise en place de liaisons à grande vitesse entre les capitales et les grands nœuds urbains de l’Union européenne.</w:t>
      </w:r>
      <w:r>
        <w:rPr>
          <w:noProof/>
          <w:color w:val="000000" w:themeColor="text1"/>
        </w:rPr>
        <w:t xml:space="preserve"> </w:t>
      </w:r>
    </w:p>
    <w:p w14:paraId="56D76BF6" w14:textId="3D7B129B" w:rsidR="00F95522" w:rsidRPr="00CA3339" w:rsidRDefault="73498FE3" w:rsidP="00B65F6D">
      <w:pPr>
        <w:spacing w:before="120" w:after="120" w:line="259" w:lineRule="auto"/>
        <w:rPr>
          <w:noProof/>
          <w:color w:val="000000" w:themeColor="text1"/>
        </w:rPr>
      </w:pPr>
      <w:r>
        <w:rPr>
          <w:noProof/>
        </w:rPr>
        <w:t xml:space="preserve">Pour que cette vision se concrétise, des investissements importants seront nécessaires. C’est pourquoi la communication </w:t>
      </w:r>
      <w:r>
        <w:rPr>
          <w:b/>
          <w:noProof/>
        </w:rPr>
        <w:t>présente un plan de stratégie de financement</w:t>
      </w:r>
      <w:r>
        <w:rPr>
          <w:noProof/>
        </w:rPr>
        <w:t>.</w:t>
      </w:r>
      <w:r>
        <w:rPr>
          <w:noProof/>
          <w:color w:val="000000" w:themeColor="text1"/>
        </w:rPr>
        <w:t xml:space="preserve"> </w:t>
      </w:r>
      <w:r>
        <w:rPr>
          <w:noProof/>
        </w:rPr>
        <w:t xml:space="preserve">La communication </w:t>
      </w:r>
      <w:r>
        <w:rPr>
          <w:b/>
          <w:noProof/>
        </w:rPr>
        <w:t>aborde également les obstacles infrastructurels, commerciaux et techniques</w:t>
      </w:r>
      <w:r>
        <w:rPr>
          <w:noProof/>
        </w:rPr>
        <w:t xml:space="preserve">, y compris la disponibilité du matériel roulant et l’accès aux installations de service, et </w:t>
      </w:r>
      <w:r>
        <w:rPr>
          <w:b/>
          <w:noProof/>
        </w:rPr>
        <w:t>annonce des exigences harmonisées et une cocréation pour la prochaine génération de rames à grande vitesse européennes</w:t>
      </w:r>
      <w:r>
        <w:rPr>
          <w:noProof/>
        </w:rPr>
        <w:t xml:space="preserve">. </w:t>
      </w:r>
    </w:p>
    <w:p w14:paraId="22B8ED10" w14:textId="5E2EF5FF" w:rsidR="005F4A6A" w:rsidRPr="00FE3BE5" w:rsidRDefault="71756F39" w:rsidP="00B65F6D">
      <w:pPr>
        <w:spacing w:before="120" w:after="120" w:line="259" w:lineRule="auto"/>
        <w:rPr>
          <w:noProof/>
        </w:rPr>
      </w:pPr>
      <w:r>
        <w:rPr>
          <w:noProof/>
        </w:rPr>
        <w:t xml:space="preserve">Enfin, dans la présente communication, la Commission </w:t>
      </w:r>
      <w:r>
        <w:rPr>
          <w:b/>
          <w:noProof/>
        </w:rPr>
        <w:t>appelle à renforcer le rôle de l’UE dans la planification, le financement et la coordination</w:t>
      </w:r>
      <w:r>
        <w:rPr>
          <w:noProof/>
        </w:rPr>
        <w:t xml:space="preserve"> d’un tel réseau ferroviaire transfrontière à grande vitesse. Chaque itinéraire de ce réseau sera, par définition, exploité au-delà de plusieurs frontières. Il est essentiel d’opérer au bon niveau de gouvernance, en coopération avec les réseaux gérés au niveau national, pour faire en sorte que les propriétaires de voies et les opérateurs de trains à grande vitesse puissent prospérer et fournir leurs services à tous les Européens selon des normes similaires, répondant ainsi à la demande comprimée des Européens en faveur d’une offre ferroviaire à grande vitesse abordable. </w:t>
      </w:r>
    </w:p>
    <w:p w14:paraId="48A25883" w14:textId="5F9A061D" w:rsidR="7A61DF28" w:rsidRPr="00CA3339" w:rsidRDefault="0065406A" w:rsidP="00B65F6D">
      <w:pPr>
        <w:spacing w:before="120" w:after="120" w:line="259" w:lineRule="auto"/>
        <w:rPr>
          <w:noProof/>
        </w:rPr>
      </w:pPr>
      <w:r>
        <w:rPr>
          <w:noProof/>
        </w:rPr>
        <w:t>Les avantages de ce plan vont bien au-delà du transport ferroviaire à grande vitesse. Il augmentera la capacité disponible sur le réseau conventionnel pour améliorer les services à moindre vitesse, tant pour les passagers que pour le fret, y compris pour la mobilité militaire. Cette dernière bénéficiera également des investissements importants réalisés dans les infrastructures sur le réseau ferroviaire à grande vitesse du RTE-T, ce qui permettra des mouvements militaires plus rapides, plus longs et plus lourds. Les trains de nuit et le fret ferroviaire bénéficieront grandement des améliorations proposées en matière de coordination des capacités, de redevances d’accès aux voies, d’autorisation des véhicules et de financement du matériel roulant. En outre, le déploiement plus rapide du système européen de gestion du trafic ferroviaire (ERTMS) renforcera la sécurité et l’interopérabilité.</w:t>
      </w:r>
    </w:p>
    <w:p w14:paraId="593B02BF" w14:textId="4B4AB8D7" w:rsidR="053E41B4" w:rsidRPr="00CA3339" w:rsidRDefault="5138625F" w:rsidP="00B65F6D">
      <w:pPr>
        <w:spacing w:before="120" w:after="120" w:line="259" w:lineRule="auto"/>
        <w:rPr>
          <w:noProof/>
          <w:color w:val="000000" w:themeColor="text1"/>
        </w:rPr>
      </w:pPr>
      <w:r>
        <w:rPr>
          <w:noProof/>
          <w:color w:val="000000" w:themeColor="text1"/>
        </w:rPr>
        <w:t xml:space="preserve">Les principales mesures du plan sont présentées dans les sections suivantes et résumées en annexe. </w:t>
      </w:r>
    </w:p>
    <w:p w14:paraId="22427C5E" w14:textId="04188357" w:rsidR="053E41B4" w:rsidRPr="00CA3339" w:rsidRDefault="585C32F2" w:rsidP="00B65F6D">
      <w:pPr>
        <w:spacing w:before="120" w:after="120" w:line="259" w:lineRule="auto"/>
        <w:rPr>
          <w:noProof/>
        </w:rPr>
        <w:sectPr w:rsidR="053E41B4" w:rsidRPr="00CA3339" w:rsidSect="006071BE">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pPr>
      <w:r>
        <w:rPr>
          <w:noProof/>
        </w:rPr>
        <w:t>Le document de travail des services de la Commission qui accompagne la présente communication illustre les gains de temps avec une série de cartes et de tableaux détaillés des principales liaisons entre les grandes villes, situées sur les corridors de transport européens et déployées selon la planification actuelle</w:t>
      </w:r>
      <w:r>
        <w:rPr>
          <w:rStyle w:val="FootnoteReference"/>
          <w:noProof/>
        </w:rPr>
        <w:footnoteReference w:id="11"/>
      </w:r>
      <w:r>
        <w:rPr>
          <w:noProof/>
        </w:rPr>
        <w:t>.</w:t>
      </w:r>
    </w:p>
    <w:p w14:paraId="3710C11C" w14:textId="3FAB488D" w:rsidR="002F7B3C" w:rsidRDefault="29A02412" w:rsidP="00B65F6D">
      <w:pPr>
        <w:pStyle w:val="Heading1"/>
        <w:spacing w:before="120" w:after="120"/>
        <w:rPr>
          <w:noProof/>
        </w:rPr>
      </w:pPr>
      <w:bookmarkStart w:id="7" w:name="_Toc37417843"/>
      <w:bookmarkStart w:id="8" w:name="_Toc205969750"/>
      <w:r>
        <w:rPr>
          <w:noProof/>
        </w:rPr>
        <w:t>Le réseau ferroviaire européen à grande vitesse — nécessité d’accélérer et d’harmoniser</w:t>
      </w:r>
    </w:p>
    <w:bookmarkEnd w:id="7"/>
    <w:bookmarkEnd w:id="8"/>
    <w:p w14:paraId="7F32F606" w14:textId="5BA96EF1" w:rsidR="00FB0DE3" w:rsidRDefault="058B46F0" w:rsidP="00B65F6D">
      <w:pPr>
        <w:pStyle w:val="ListBullet1"/>
        <w:numPr>
          <w:ilvl w:val="0"/>
          <w:numId w:val="0"/>
        </w:numPr>
        <w:spacing w:before="120" w:after="120"/>
        <w:rPr>
          <w:noProof/>
        </w:rPr>
      </w:pPr>
      <w:r>
        <w:rPr>
          <w:noProof/>
        </w:rPr>
        <w:t xml:space="preserve">Les infrastructures de transport fonctionnent comme un réseau, de sorte que si un petit segment n’est pas conforme ou opérationnel, il peut nuire à l’efficacité et à la compétitivité du système dans son ensemble. Le développement d’un réseau ferroviaire européen à grande vitesse nécessite une vision et un cadre à long terme permettant la mise en œuvre ciblée des infrastructures nécessaires au moyen d’exigences harmonisées. </w:t>
      </w:r>
    </w:p>
    <w:p w14:paraId="638A4812" w14:textId="77777777" w:rsidR="00D4229E" w:rsidRDefault="43EC7F4D" w:rsidP="00B65F6D">
      <w:pPr>
        <w:pStyle w:val="ListBullet1"/>
        <w:numPr>
          <w:ilvl w:val="0"/>
          <w:numId w:val="0"/>
        </w:numPr>
        <w:spacing w:before="120" w:after="120"/>
        <w:rPr>
          <w:noProof/>
        </w:rPr>
      </w:pPr>
      <w:r>
        <w:rPr>
          <w:noProof/>
        </w:rPr>
        <w:t xml:space="preserve">Le règlement sur le RTE-T de 2024 définit un tel cadre. Outre les exigences harmonisées en matière d’infrastructures ferroviaires, le règlement sur le RTE-T soutient l’adoption et le déploiement de nouvelles technologies numériques. Il s’agit notamment de promouvoir l’échange de données et les infrastructures de connectivité avec une couverture ininterrompue sur l’ensemble du réseau. L’objectif est de garantir le niveau de performance le plus élevé pour les infrastructures numériques et d’atteindre des niveaux d’automatisation plus élevés. </w:t>
      </w:r>
    </w:p>
    <w:p w14:paraId="50651FE0" w14:textId="62EAC4BC" w:rsidR="3699FB12" w:rsidRDefault="007E2D5A" w:rsidP="00B65F6D">
      <w:pPr>
        <w:pStyle w:val="ListBullet1"/>
        <w:numPr>
          <w:ilvl w:val="0"/>
          <w:numId w:val="0"/>
        </w:numPr>
        <w:spacing w:before="120" w:after="120"/>
        <w:rPr>
          <w:noProof/>
        </w:rPr>
      </w:pPr>
      <w:r>
        <w:rPr>
          <w:noProof/>
        </w:rPr>
        <w:t>Les avantages en matière de connectivité liés à l’achèvement du réseau ferroviaire à grande vitesse du RTE-T sont considérables</w:t>
      </w:r>
      <w:r>
        <w:rPr>
          <w:rStyle w:val="FootnoteReference"/>
          <w:noProof/>
        </w:rPr>
        <w:footnoteReference w:id="12"/>
      </w:r>
      <w:r>
        <w:rPr>
          <w:noProof/>
        </w:rPr>
        <w:t xml:space="preserve">. Toutefois, la complexité de la planification, de l’octroi d’autorisation, de la coordination et du financement des grands projets d’infrastructures ferroviaires à grande vitesse entrave leur mise en œuvre en temps utile et entraîne souvent des retards, en particulier dans les projets transfrontières, un problème que la présente communication entend résoudre. </w:t>
      </w:r>
    </w:p>
    <w:p w14:paraId="678EF741" w14:textId="709B688E" w:rsidR="16703E8D" w:rsidRPr="00CA3339" w:rsidRDefault="00885A95" w:rsidP="00B65F6D">
      <w:pPr>
        <w:pStyle w:val="Heading2"/>
        <w:numPr>
          <w:ilvl w:val="1"/>
          <w:numId w:val="17"/>
        </w:numPr>
        <w:spacing w:before="120" w:after="120"/>
        <w:rPr>
          <w:noProof/>
        </w:rPr>
      </w:pPr>
      <w:r>
        <w:rPr>
          <w:noProof/>
        </w:rPr>
        <w:t xml:space="preserve"> </w:t>
      </w:r>
      <w:bookmarkStart w:id="9" w:name="_Toc205969751"/>
      <w:r>
        <w:rPr>
          <w:noProof/>
        </w:rPr>
        <w:t>Accélérer le déploiement des infrastructures nationales et transfrontières</w:t>
      </w:r>
      <w:bookmarkEnd w:id="9"/>
    </w:p>
    <w:p w14:paraId="739682AA" w14:textId="09A847C9" w:rsidR="00176144" w:rsidRDefault="1F5BF6F1" w:rsidP="00B65F6D">
      <w:pPr>
        <w:spacing w:before="120" w:after="120"/>
        <w:rPr>
          <w:noProof/>
        </w:rPr>
      </w:pPr>
      <w:bookmarkStart w:id="10" w:name="_Hlk198549105"/>
      <w:r>
        <w:rPr>
          <w:noProof/>
        </w:rPr>
        <w:t>Depuis 2013, des progrès significatifs ont été accomplis dans l’achèvement des tronçons nationaux du réseau ferroviaire du RTE-T</w:t>
      </w:r>
      <w:bookmarkEnd w:id="10"/>
      <w:r>
        <w:rPr>
          <w:noProof/>
        </w:rPr>
        <w:t xml:space="preserve"> dans des pays tels que l’Espagne, la France, l’Italie et l’Allemagne</w:t>
      </w:r>
      <w:r>
        <w:rPr>
          <w:rStyle w:val="FootnoteReference"/>
          <w:noProof/>
        </w:rPr>
        <w:footnoteReference w:id="13"/>
      </w:r>
      <w:r>
        <w:rPr>
          <w:noProof/>
        </w:rPr>
        <w:t xml:space="preserve">. En outre, l’ambition du transport ferroviaire à grande vitesse progresse favorablement dans certaines parties de l’Europe centrale et orientale, comme en Pologne, en Tchéquie et sur certains tronçons en Hongrie et en Roumanie. </w:t>
      </w:r>
    </w:p>
    <w:p w14:paraId="45B2B089" w14:textId="103A1EA3" w:rsidR="00CB5CD8" w:rsidRPr="00CA3339" w:rsidRDefault="1F5BF6F1" w:rsidP="00B65F6D">
      <w:pPr>
        <w:spacing w:before="120" w:after="120"/>
        <w:rPr>
          <w:noProof/>
        </w:rPr>
      </w:pPr>
      <w:r>
        <w:rPr>
          <w:noProof/>
        </w:rPr>
        <w:t>Les principaux projets transfrontières bénéficiant d’un soutien financier européen substantiel devraient être achevés pour la plupart d’ici à 2030 ou peu après. Il s’agit notamment du tunnel de base du Brenner, du tunnel de base Lyon-Turin, de la liaison fixe du détroit de Fehmarn et du Rail Baltica. Toutefois, de nombreux autres projets ferroviaires transfrontières à grande vitesse ou voies d’accès importantes seront encore incomplets d’ici là, ce qui laisse subsister des lacunes en matière d’infrastructures physiques dans le réseau. Les plans d’investissement de nombreux grands projets ferroviaires à grande vitesse déjà planifiés, en particulier ceux qui relient les frontières, ne sont toujours pas parvenus à maturité et n’ont pas de calendrier précis. Si bon nombre de ces lacunes seraient comblées d’ici à 2040 (voir figure 2), conjuguées à l’absence d’harmonisation des règles d’exploitation, elles représentent le risque que le plein potentiel des grandes infrastructures transfrontières reste inexploité.</w:t>
      </w:r>
    </w:p>
    <w:p w14:paraId="50D3579A" w14:textId="77777777" w:rsidR="00B4067B" w:rsidRDefault="00B4067B" w:rsidP="00B65F6D">
      <w:pPr>
        <w:spacing w:before="120" w:after="120"/>
        <w:rPr>
          <w:noProof/>
        </w:rPr>
      </w:pPr>
    </w:p>
    <w:p w14:paraId="30DE4C39" w14:textId="77777777" w:rsidR="00B4067B" w:rsidRDefault="00B4067B" w:rsidP="00B65F6D">
      <w:pPr>
        <w:spacing w:before="120" w:after="120"/>
        <w:rPr>
          <w:noProof/>
        </w:rPr>
      </w:pPr>
    </w:p>
    <w:p w14:paraId="4AD8A0E8" w14:textId="77777777" w:rsidR="00B4067B" w:rsidRDefault="00B4067B" w:rsidP="00B65F6D">
      <w:pPr>
        <w:spacing w:before="120" w:after="120"/>
        <w:rPr>
          <w:noProof/>
        </w:rPr>
      </w:pPr>
    </w:p>
    <w:p w14:paraId="21DEBC37" w14:textId="77777777" w:rsidR="00B4067B" w:rsidRDefault="00B4067B" w:rsidP="00B65F6D">
      <w:pPr>
        <w:spacing w:before="120" w:after="120"/>
        <w:rPr>
          <w:noProof/>
        </w:rPr>
      </w:pPr>
    </w:p>
    <w:p w14:paraId="5ED94D60" w14:textId="77777777" w:rsidR="00B4067B" w:rsidRDefault="00B4067B" w:rsidP="00B65F6D">
      <w:pPr>
        <w:spacing w:before="120" w:after="120"/>
        <w:rPr>
          <w:noProof/>
        </w:rPr>
      </w:pPr>
    </w:p>
    <w:p w14:paraId="2C5029F5" w14:textId="78E75CA0" w:rsidR="778D87DB" w:rsidRDefault="53E70DDC" w:rsidP="00B65F6D">
      <w:pPr>
        <w:spacing w:before="120" w:after="120"/>
        <w:rPr>
          <w:noProof/>
        </w:rPr>
      </w:pPr>
      <w:r>
        <w:rPr>
          <w:b/>
          <w:noProof/>
        </w:rPr>
        <w:t>Figure 2: état des lieux et étapes prévues pour le développement du réseau ferroviaire européen à grande vitesse le long des corridors de transport européens d’ici à 2040</w:t>
      </w:r>
    </w:p>
    <w:p w14:paraId="1F17B86B" w14:textId="740A6ADB" w:rsidR="29A2706D" w:rsidRDefault="0057511D" w:rsidP="00B65F6D">
      <w:pPr>
        <w:spacing w:before="120" w:after="120"/>
        <w:jc w:val="left"/>
        <w:rPr>
          <w:noProof/>
        </w:rPr>
      </w:pPr>
      <w:r w:rsidRPr="0057511D">
        <w:rPr>
          <w:noProof/>
          <w:lang w:val="en-GB" w:eastAsia="en-GB"/>
        </w:rPr>
        <w:drawing>
          <wp:inline distT="0" distB="0" distL="0" distR="0" wp14:anchorId="25921D46" wp14:editId="395D02B6">
            <wp:extent cx="5731510" cy="7513320"/>
            <wp:effectExtent l="0" t="0" r="2540" b="0"/>
            <wp:docPr id="231860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7513320"/>
                    </a:xfrm>
                    <a:prstGeom prst="rect">
                      <a:avLst/>
                    </a:prstGeom>
                    <a:noFill/>
                    <a:ln>
                      <a:noFill/>
                    </a:ln>
                  </pic:spPr>
                </pic:pic>
              </a:graphicData>
            </a:graphic>
          </wp:inline>
        </w:drawing>
      </w:r>
    </w:p>
    <w:p w14:paraId="4F3CEB46" w14:textId="77777777" w:rsidR="00A613FE" w:rsidRDefault="00A613FE" w:rsidP="00B65F6D">
      <w:pPr>
        <w:spacing w:before="120" w:after="120"/>
        <w:rPr>
          <w:noProof/>
        </w:rPr>
      </w:pPr>
    </w:p>
    <w:p w14:paraId="71DD238F" w14:textId="77777777" w:rsidR="00A613FE" w:rsidRDefault="00A613FE" w:rsidP="00B65F6D">
      <w:pPr>
        <w:spacing w:before="120" w:after="120"/>
        <w:rPr>
          <w:noProof/>
        </w:rPr>
      </w:pPr>
    </w:p>
    <w:p w14:paraId="289192BB" w14:textId="6F1ACAA6" w:rsidR="000C2C80" w:rsidRDefault="000C2C80" w:rsidP="00B65F6D">
      <w:pPr>
        <w:spacing w:before="120" w:after="120"/>
        <w:rPr>
          <w:noProof/>
        </w:rPr>
      </w:pPr>
      <w:r>
        <w:rPr>
          <w:noProof/>
        </w:rPr>
        <w:t>Pour résoudre ces problèmes, la Commission a confié deux tâches spécifiques aux coordonnateurs européens du RTE-T</w:t>
      </w:r>
      <w:r>
        <w:rPr>
          <w:rStyle w:val="FootnoteReference"/>
          <w:noProof/>
        </w:rPr>
        <w:footnoteReference w:id="14"/>
      </w:r>
      <w:r>
        <w:rPr>
          <w:noProof/>
        </w:rPr>
        <w:t xml:space="preserve"> pour 2026:</w:t>
      </w:r>
    </w:p>
    <w:p w14:paraId="73B6E7BF" w14:textId="1D9B4C3A" w:rsidR="000C2C80" w:rsidRPr="00251C13" w:rsidRDefault="000C2C80" w:rsidP="00B65F6D">
      <w:pPr>
        <w:pStyle w:val="ListParagraph"/>
        <w:numPr>
          <w:ilvl w:val="0"/>
          <w:numId w:val="34"/>
        </w:numPr>
        <w:spacing w:before="120" w:after="120"/>
        <w:contextualSpacing w:val="0"/>
        <w:jc w:val="both"/>
        <w:rPr>
          <w:noProof/>
        </w:rPr>
      </w:pPr>
      <w:r>
        <w:rPr>
          <w:rFonts w:ascii="Times New Roman" w:hAnsi="Times New Roman"/>
          <w:b/>
          <w:noProof/>
          <w:sz w:val="24"/>
        </w:rPr>
        <w:t>proposer des mesures et des recommandations dans leurs plans de travail relatifs aux corridors de transport européens d’ici la mi-2026</w:t>
      </w:r>
      <w:r>
        <w:rPr>
          <w:rFonts w:ascii="Times New Roman" w:hAnsi="Times New Roman"/>
          <w:noProof/>
          <w:sz w:val="24"/>
        </w:rPr>
        <w:t xml:space="preserve"> en vue d’une suppression coordonnée et en temps utile des goulets d’étranglement transfrontaliers et de l’achèvement des liaisons nationales manquantes sur le réseau du RTE-T; </w:t>
      </w:r>
    </w:p>
    <w:p w14:paraId="4AE58618" w14:textId="3DB1F404" w:rsidR="000C2C80" w:rsidRPr="00251C13" w:rsidRDefault="000C2C80" w:rsidP="00B65F6D">
      <w:pPr>
        <w:pStyle w:val="ListParagraph"/>
        <w:numPr>
          <w:ilvl w:val="0"/>
          <w:numId w:val="34"/>
        </w:numPr>
        <w:spacing w:before="120" w:after="120"/>
        <w:contextualSpacing w:val="0"/>
        <w:jc w:val="both"/>
        <w:rPr>
          <w:rFonts w:ascii="Times New Roman" w:hAnsi="Times New Roman"/>
          <w:noProof/>
          <w:sz w:val="24"/>
          <w:szCs w:val="24"/>
        </w:rPr>
      </w:pPr>
      <w:r>
        <w:rPr>
          <w:rFonts w:ascii="Times New Roman" w:hAnsi="Times New Roman"/>
          <w:b/>
          <w:noProof/>
          <w:sz w:val="24"/>
        </w:rPr>
        <w:t>mener des discussions avec les États membres et d’autres parties prenantes clés sur les options pour des vitesses de conception plus élevées</w:t>
      </w:r>
      <w:r>
        <w:rPr>
          <w:rFonts w:ascii="Times New Roman" w:hAnsi="Times New Roman"/>
          <w:noProof/>
          <w:sz w:val="24"/>
        </w:rPr>
        <w:t xml:space="preserve"> afin de recenser les tronçons prioritaires pour les très hautes vitesses et d’autres zones en vue de mises à niveau ultérieures sur le réseau ferroviaire à grande vitesse, y compris d’un point de vue transcorridors. </w:t>
      </w:r>
    </w:p>
    <w:p w14:paraId="62561C5C" w14:textId="18312F1B" w:rsidR="000C2C80" w:rsidRPr="00CA3339" w:rsidRDefault="000C2C80" w:rsidP="00B65F6D">
      <w:pPr>
        <w:spacing w:before="120" w:after="120" w:line="259" w:lineRule="auto"/>
        <w:rPr>
          <w:noProof/>
        </w:rPr>
      </w:pPr>
      <w:r>
        <w:rPr>
          <w:noProof/>
        </w:rPr>
        <w:t xml:space="preserve">L’objectif est de </w:t>
      </w:r>
      <w:r>
        <w:rPr>
          <w:b/>
          <w:noProof/>
        </w:rPr>
        <w:t>définir des décisions d’exécution pour chaque corridor de transport européen pour la première fois d’ici à 2027</w:t>
      </w:r>
      <w:r>
        <w:rPr>
          <w:noProof/>
        </w:rPr>
        <w:t>. Ces décisions garantiront une définition cohérente des priorités pour la planification des infrastructures et des investissements, de manière que le réseau ferroviaire européen à grande vitesse soit développé par phases d’ici à 2030 et à 2035, et achevé d’ici à 2040, en couvrant des vitesses, des temps de trajet, des fonds et des financements spécifiques.</w:t>
      </w:r>
    </w:p>
    <w:p w14:paraId="2979427F" w14:textId="6EAC8EDA" w:rsidR="29A2706D" w:rsidRDefault="000C2C80" w:rsidP="00B65F6D">
      <w:pPr>
        <w:spacing w:before="120" w:after="120"/>
        <w:rPr>
          <w:noProof/>
        </w:rPr>
      </w:pPr>
      <w:r>
        <w:rPr>
          <w:noProof/>
        </w:rPr>
        <w:t xml:space="preserve">En outre, la </w:t>
      </w:r>
      <w:r>
        <w:rPr>
          <w:b/>
          <w:noProof/>
        </w:rPr>
        <w:t>Commission réexaminera la directive sur la rationalisation</w:t>
      </w:r>
      <w:r>
        <w:rPr>
          <w:rStyle w:val="FootnoteReference"/>
          <w:b/>
          <w:bCs/>
          <w:noProof/>
        </w:rPr>
        <w:footnoteReference w:id="15"/>
      </w:r>
      <w:r>
        <w:rPr>
          <w:b/>
          <w:noProof/>
        </w:rPr>
        <w:t xml:space="preserve"> en 2026</w:t>
      </w:r>
      <w:r>
        <w:rPr>
          <w:noProof/>
        </w:rPr>
        <w:t xml:space="preserve"> afin de recenser les lacunes dans la mise en œuvre des règles de l’UE en matière d’autorisation de projets et de passation de marchés publics transfrontières, et les bonnes pratiques dans les États membres. </w:t>
      </w:r>
    </w:p>
    <w:p w14:paraId="6B7C8944" w14:textId="572AC320" w:rsidR="0D141DCE" w:rsidRPr="00885A95" w:rsidRDefault="22460C09" w:rsidP="00B65F6D">
      <w:pPr>
        <w:pStyle w:val="Heading2"/>
        <w:numPr>
          <w:ilvl w:val="1"/>
          <w:numId w:val="17"/>
        </w:numPr>
        <w:spacing w:before="120" w:after="120"/>
        <w:rPr>
          <w:noProof/>
        </w:rPr>
      </w:pPr>
      <w:bookmarkStart w:id="11" w:name="_Hlk198556176"/>
      <w:r>
        <w:rPr>
          <w:noProof/>
        </w:rPr>
        <w:t xml:space="preserve"> </w:t>
      </w:r>
      <w:bookmarkStart w:id="12" w:name="_Toc205969752"/>
      <w:r>
        <w:rPr>
          <w:noProof/>
        </w:rPr>
        <w:t xml:space="preserve">Stimuler les investissements dans le transport ferroviaire à grande vitesse </w:t>
      </w:r>
      <w:bookmarkEnd w:id="12"/>
    </w:p>
    <w:bookmarkEnd w:id="11"/>
    <w:p w14:paraId="53B523EC" w14:textId="625C10A3" w:rsidR="00DC79B9" w:rsidRDefault="018E56CA" w:rsidP="00B65F6D">
      <w:pPr>
        <w:spacing w:before="120" w:after="120"/>
        <w:rPr>
          <w:noProof/>
        </w:rPr>
      </w:pPr>
      <w:r>
        <w:rPr>
          <w:noProof/>
        </w:rPr>
        <w:t>Pour finaliser le réseau ferroviaire à grande vitesse du RTE-T actuellement prévu d’ici à 2040, la Commission européenne a estimé que 345 milliards d’euros seront nécessaires. Selon des estimations externes</w:t>
      </w:r>
      <w:r>
        <w:rPr>
          <w:rStyle w:val="FootnoteReference"/>
          <w:noProof/>
        </w:rPr>
        <w:footnoteReference w:id="16"/>
      </w:r>
      <w:r>
        <w:rPr>
          <w:noProof/>
        </w:rPr>
        <w:t>, aller au-delà du RTE-T et tripler la taille du réseau ferroviaire européen à grande vitesse existant et circulant à des vitesses égales ou largement supérieures à 250 km/h coûterait même 546 milliards d’euros. Ces investissements devraient créer des emplois</w:t>
      </w:r>
      <w:r>
        <w:rPr>
          <w:rStyle w:val="FootnoteReference"/>
          <w:noProof/>
        </w:rPr>
        <w:footnoteReference w:id="17"/>
      </w:r>
      <w:r>
        <w:rPr>
          <w:noProof/>
        </w:rPr>
        <w:t xml:space="preserve"> et rapporter à la société un bénéfice positif net de l’ordre de 750 milliards d’euros.</w:t>
      </w:r>
    </w:p>
    <w:p w14:paraId="023925D2" w14:textId="027FCD12" w:rsidR="007954D0" w:rsidRPr="00C158B7" w:rsidRDefault="5BDC7357" w:rsidP="00B65F6D">
      <w:pPr>
        <w:spacing w:before="120" w:after="120"/>
        <w:rPr>
          <w:noProof/>
        </w:rPr>
      </w:pPr>
      <w:r>
        <w:rPr>
          <w:noProof/>
        </w:rPr>
        <w:t>Un financement de l’UE sera notamment nécessaire pour mobiliser d’autres ressources publiques et privées dans le but de financer des projets d’infrastructures transfrontières à grande échelle dont les coûts de construction sont élevés. Au cours des 20 dernières années, les instruments de financement de l’Union — tels que le mécanisme pour l’interconnexion en Europe (MIE), le financement au titre de la politique de cohésion et la facilité pour la reprise et la résilience (FRR) — se sont révélés essentiels pour encourager les États membres à investir dans des projets d’infrastructure prioritaires. Depuis 2014, plus de 100 milliards d’euros provenant de ces programmes ont été alloués à des projets d’infrastructure ferroviaire</w:t>
      </w:r>
      <w:r>
        <w:rPr>
          <w:rStyle w:val="FootnoteReference"/>
          <w:noProof/>
        </w:rPr>
        <w:footnoteReference w:id="18"/>
      </w:r>
      <w:r>
        <w:rPr>
          <w:noProof/>
        </w:rPr>
        <w:t>. En outre, le montant total des prêts de la Banque européenne d’investissement (BEI) pour le transport ferroviaire (infrastructures et matériel roulant) entre 2016 et 2024 est de l’ordre de 40 milliards d’euros.</w:t>
      </w:r>
      <w:r>
        <w:rPr>
          <w:noProof/>
          <w:sz w:val="20"/>
        </w:rPr>
        <w:t xml:space="preserve"> </w:t>
      </w:r>
      <w:r>
        <w:rPr>
          <w:noProof/>
        </w:rPr>
        <w:t>Malgré ce soutien, la demande d’investissement a dépassé les fonds disponibles</w:t>
      </w:r>
      <w:r>
        <w:rPr>
          <w:rStyle w:val="FootnoteReference"/>
          <w:noProof/>
        </w:rPr>
        <w:footnoteReference w:id="19"/>
      </w:r>
      <w:r>
        <w:rPr>
          <w:noProof/>
        </w:rPr>
        <w:t>.</w:t>
      </w:r>
    </w:p>
    <w:p w14:paraId="2FE5372B" w14:textId="2262E269" w:rsidR="001056AA" w:rsidRPr="00B72574" w:rsidRDefault="4AC566E1" w:rsidP="00B65F6D">
      <w:pPr>
        <w:spacing w:before="120" w:after="120"/>
        <w:rPr>
          <w:noProof/>
          <w:color w:val="000000" w:themeColor="text1"/>
        </w:rPr>
      </w:pPr>
      <w:r>
        <w:rPr>
          <w:noProof/>
        </w:rPr>
        <w:t xml:space="preserve">Pour combler le déficit d’investissement dans les projets d’infrastructures ferroviaires à grande vitesse, il faudra une utilisation plus stratégique et coordonnée des fonds européens, des mesures nationales (subventions, garanties d’État, recettes du système d’échange de quotas d’émission des États membres, prêts, etc.), des redevances d’usage, ainsi que des mesures crédibles pour attirer suffisamment d’investissements financiers de la part du secteur privé. Par conséquent, la </w:t>
      </w:r>
      <w:r>
        <w:rPr>
          <w:b/>
          <w:noProof/>
        </w:rPr>
        <w:t>Commission accordera la priorité aux projets ferroviaires à grande vitesse dans un appel lancé au titre du MIE en 2026</w:t>
      </w:r>
      <w:r>
        <w:rPr>
          <w:noProof/>
        </w:rPr>
        <w:t>, ouvrant ainsi la voie à de nouveaux investissements en faveur du transport ferroviaire à grande vitesse dans le prochain budget à long terme de l’UE (le cadre financier pluriannuel) pour la période 2028-2034.</w:t>
      </w:r>
      <w:r>
        <w:rPr>
          <w:noProof/>
          <w:color w:val="000000" w:themeColor="text1"/>
        </w:rPr>
        <w:t xml:space="preserve"> En outre, la Commission a encouragé les États membres à utiliser la politique de cohésion pour soutenir le développement du transport ferroviaire à grande vitesse sur leur territoire. </w:t>
      </w:r>
    </w:p>
    <w:p w14:paraId="691E55E0" w14:textId="7D4684F1" w:rsidR="009340CD" w:rsidRPr="00C56629" w:rsidRDefault="7FE10ADF" w:rsidP="00B65F6D">
      <w:pPr>
        <w:spacing w:before="120" w:after="120" w:line="259" w:lineRule="auto"/>
        <w:rPr>
          <w:noProof/>
        </w:rPr>
      </w:pPr>
      <w:r>
        <w:rPr>
          <w:noProof/>
        </w:rPr>
        <w:t>Dans les propositions de la Commission pour le prochain cadre financier pluriannuel du 16 juillet 2025</w:t>
      </w:r>
      <w:r>
        <w:rPr>
          <w:rStyle w:val="FootnoteReference"/>
          <w:noProof/>
        </w:rPr>
        <w:footnoteReference w:id="20"/>
      </w:r>
      <w:r>
        <w:rPr>
          <w:noProof/>
        </w:rPr>
        <w:t xml:space="preserve">, le financement des infrastructures de transport double au titre du MIE pour le secteur des transports, passant de 25,8 milliards d’euros à 51,5 milliards d’euros pour la période 2028-2034, comprenant une enveloppe indicative de 17,7 milliards d’euros réservés à l’amélioration des infrastructures de mobilité militaire. Le financement sera complété par les partenariats nationaux et régionaux, le Fonds pour la compétitivité et Horizon Europe, conformément à leurs objectifs stratégiques respectifs. </w:t>
      </w:r>
    </w:p>
    <w:p w14:paraId="3A669A90" w14:textId="5B9D1B1B" w:rsidR="00D634E2" w:rsidRDefault="57EC10F5" w:rsidP="00B65F6D">
      <w:pPr>
        <w:spacing w:before="120" w:after="120"/>
        <w:rPr>
          <w:noProof/>
        </w:rPr>
      </w:pPr>
      <w:r>
        <w:rPr>
          <w:noProof/>
        </w:rPr>
        <w:t>Le financement octroyé par l’UE a également été essentiel pour réduire les risques liés aux investissements et stimuler la viabilité financière d’un projet. Toutefois, comme l’expérience l’a montré, il doit s’accompagner de conditions commerciales adéquates pour susciter des investissements privés. Les projets d’infrastructures à grande vitesse peuvent en effet attirer des investissements privés lorsqu’ils sont conçus selon un modèle économique viable et rentable qui préserve la compétitivité du transport ferroviaire par rapport aux modes de transport alternatifs.  Le fait de combiner les instruments de financement européens avec des approches innovantes ou plus conventionnelles peut renforcer la confiance des investisseurs, ce qui peut se traduire tant par des financements supplémentaires que par une nouvelle source de revenus (par exemple, le financement croisé, les recettes du système d’échange de quotas d’émission des États membres, la finance verte).</w:t>
      </w:r>
    </w:p>
    <w:p w14:paraId="2B414CD4" w14:textId="24A2E9E7" w:rsidR="00114F48" w:rsidRPr="00B65F6D" w:rsidRDefault="004C41FD" w:rsidP="00B65F6D">
      <w:pPr>
        <w:spacing w:before="120" w:after="120"/>
        <w:rPr>
          <w:noProof/>
        </w:rPr>
      </w:pPr>
      <w:r>
        <w:rPr>
          <w:noProof/>
        </w:rPr>
        <w:t>Parmi les conditions-cadres permettant d’attirer des investissements privés figurent la clarté des choix technologiques et des perspectives du marché, les recettes escomptées, la prévisibilité réglementaire et la possibilité de réaliser des économies d’échelle. L’Union européenne utilisera également tous ses outils actuels et futurs pour garantir la souveraineté technologique et la résilience industrielle de l’Europe pour le transport ferroviaire à grande vitesse. Il s’agit notamment d’étudier les possibilités pour tirer parti de manière stratégique du cadre de l’Union européenne régissant les marchés publics et de sa future révision à l’appui de tels objectifs stratégiques, ainsi que d’envisager, le cas échéant, l’utilisation d’outils pertinents pour améliorer la sécurité économique, en tenant également compte des risques pour la sécurité potentiellement engendrés par des fournisseurs étrangers contrôlés par l’État en ce qui concerne les systèmes critiques pour la sécurité comme le contrôle-commande et la signalisation ferroviaires.</w:t>
      </w:r>
    </w:p>
    <w:p w14:paraId="588048A3" w14:textId="15671042" w:rsidR="00F51AE4" w:rsidRPr="00114F48" w:rsidRDefault="30119D45" w:rsidP="00B65F6D">
      <w:pPr>
        <w:spacing w:before="120" w:after="120"/>
        <w:rPr>
          <w:noProof/>
        </w:rPr>
      </w:pPr>
      <w:r>
        <w:rPr>
          <w:noProof/>
        </w:rPr>
        <w:t xml:space="preserve">Afin d’accélérer l’investissement privé et d’encourager des modèles de financement innovants, </w:t>
      </w:r>
      <w:r>
        <w:rPr>
          <w:b/>
          <w:noProof/>
        </w:rPr>
        <w:t>la Commission lancera l’élaboration d’une stratégie de financement de l’UE d’ici la fin de 2025</w:t>
      </w:r>
      <w:r>
        <w:rPr>
          <w:noProof/>
        </w:rPr>
        <w:t xml:space="preserve">. Dans ce cadre, la Commission engagera un dialogue stratégique avec les États membres, les gestionnaires de l’infrastructure, les banques de développement et les établissements financiers, les investisseurs, le secteur de l’équipement ferroviaire et les entreprises ferroviaires. L’objectif est de présenter en 2026 un «accord sur le transport ferroviaire à grande vitesse» qui soit un engagement multilatéral visant à mobiliser les investissements nécessaires aux projets prioritaires du transport ferroviaire à grande vitesse. Cet accord offrirait aux investisseurs une sécurité et des orientations sur les engagements de l’UE et des États membres à soutenir ces projets stratégiques. Il pourrait également jeter les bases de dialogues régionaux spécifiques en vue d’accélérer le financement des projets stratégiques de lignes ferroviaires à grande vitesse dans les corridors. </w:t>
      </w:r>
    </w:p>
    <w:p w14:paraId="476A2AFB" w14:textId="1D38279D" w:rsidR="00DF52A2" w:rsidRPr="00CA3339" w:rsidRDefault="001E0A44" w:rsidP="00B65F6D">
      <w:pPr>
        <w:spacing w:before="120" w:after="120"/>
        <w:rPr>
          <w:noProof/>
        </w:rPr>
      </w:pPr>
      <w:r>
        <w:rPr>
          <w:noProof/>
        </w:rPr>
        <w:t>Pour étayer l’accord sur le transport ferroviaire à grande vitesse, la stratégie de financement se concentrera sur la manière de mener à bien les activités décrites ci-dessous.</w:t>
      </w:r>
    </w:p>
    <w:p w14:paraId="0CC6DBB0" w14:textId="04FC0F2A" w:rsidR="00517C94" w:rsidRPr="00CA3339" w:rsidRDefault="7D4521C3" w:rsidP="00305B33">
      <w:pPr>
        <w:numPr>
          <w:ilvl w:val="0"/>
          <w:numId w:val="27"/>
        </w:numPr>
        <w:spacing w:before="120" w:after="120"/>
        <w:rPr>
          <w:noProof/>
        </w:rPr>
      </w:pPr>
      <w:r>
        <w:rPr>
          <w:b/>
          <w:noProof/>
        </w:rPr>
        <w:t>Optimiser l’utilisation des fonds publics de l’UE et des États membres</w:t>
      </w:r>
      <w:r>
        <w:rPr>
          <w:noProof/>
        </w:rPr>
        <w:t xml:space="preserve"> en donnant la priorité aux investissements qui éliminent les goulets d’étranglement transfrontaliers et comblent les liaisons manquantes, en maximisant le cofinancement national et en interagissant avec le secteur privé pour déployer des voies à grande vitesse transfrontières ou du matériel roulant.</w:t>
      </w:r>
    </w:p>
    <w:p w14:paraId="32BD7FC4" w14:textId="622B7813" w:rsidR="00EA0E6E" w:rsidRPr="00CA3339" w:rsidRDefault="3610D25D" w:rsidP="00305B33">
      <w:pPr>
        <w:numPr>
          <w:ilvl w:val="0"/>
          <w:numId w:val="27"/>
        </w:numPr>
        <w:spacing w:before="120" w:after="120"/>
        <w:rPr>
          <w:noProof/>
        </w:rPr>
      </w:pPr>
      <w:r>
        <w:rPr>
          <w:b/>
          <w:noProof/>
        </w:rPr>
        <w:t>Faire le point et échanger les bonnes pratiques en matière de mécanismes de financement</w:t>
      </w:r>
      <w:r>
        <w:rPr>
          <w:noProof/>
        </w:rPr>
        <w:t xml:space="preserve"> afin de faciliter le financement des infrastructures ferroviaires et du matériel roulant</w:t>
      </w:r>
      <w:r>
        <w:rPr>
          <w:rStyle w:val="FootnoteReference"/>
          <w:noProof/>
        </w:rPr>
        <w:footnoteReference w:id="21"/>
      </w:r>
      <w:r>
        <w:rPr>
          <w:noProof/>
        </w:rPr>
        <w:t>. La Commission présentera différents modèles, y compris des partenariats public-privé (PPP) et un modèle de base d’actifs régulés (BAR)</w:t>
      </w:r>
      <w:r>
        <w:rPr>
          <w:rStyle w:val="FootnoteReference"/>
          <w:noProof/>
        </w:rPr>
        <w:footnoteReference w:id="22"/>
      </w:r>
      <w:r>
        <w:rPr>
          <w:noProof/>
        </w:rPr>
        <w:t>, en tenant compte de leur incidence sur les finances publiques nationales, des redevances d’accès aux voies et de l’optimisation de l’utilisation des infrastructures (voir les exemples dans l’encadré 1).</w:t>
      </w:r>
    </w:p>
    <w:p w14:paraId="11423798" w14:textId="3AD4050F" w:rsidR="003D3F62" w:rsidRPr="00CA3339" w:rsidRDefault="00AA1C4A" w:rsidP="00305B33">
      <w:pPr>
        <w:numPr>
          <w:ilvl w:val="0"/>
          <w:numId w:val="27"/>
        </w:numPr>
        <w:spacing w:before="120" w:after="120"/>
        <w:rPr>
          <w:noProof/>
        </w:rPr>
      </w:pPr>
      <w:r>
        <w:rPr>
          <w:b/>
          <w:noProof/>
        </w:rPr>
        <w:t>Promouvoir le soutien du secteur financier</w:t>
      </w:r>
      <w:r>
        <w:rPr>
          <w:noProof/>
        </w:rPr>
        <w:t xml:space="preserve">. La Commission, en collaboration avec la BEI, les banques et institutions nationales de développement et les parties prenantes financières, s’efforcera d’encourager le recours à des instruments financiers tels que les garanties budgétaires, combinant le financement institutionnel et privé des voies ferrées à grande vitesse et du matériel roulant au moyen de fonds de l’UE et des États membres. </w:t>
      </w:r>
    </w:p>
    <w:p w14:paraId="41C6BB93" w14:textId="7E30100D" w:rsidR="00EA0E6E" w:rsidRPr="00CA3339" w:rsidRDefault="19261466" w:rsidP="00305B33">
      <w:pPr>
        <w:numPr>
          <w:ilvl w:val="0"/>
          <w:numId w:val="27"/>
        </w:numPr>
        <w:spacing w:before="120" w:after="120"/>
        <w:rPr>
          <w:noProof/>
        </w:rPr>
      </w:pPr>
      <w:r>
        <w:rPr>
          <w:b/>
          <w:noProof/>
        </w:rPr>
        <w:t>Mobiliser les acteurs industriels et les experts du secteur financier</w:t>
      </w:r>
      <w:r>
        <w:rPr>
          <w:noProof/>
        </w:rPr>
        <w:t xml:space="preserve"> pour discuter du financement de l’achat ou de la location de matériel roulant conformément aux règles de l’UE en matière d’aides d’État. Les actions seront définies sur la base d’une analyse réalisée en coopération avec la BEI, les banques et institutions nationales de développement et les parties prenantes financières du secteur privé. </w:t>
      </w:r>
    </w:p>
    <w:p w14:paraId="7CC7C0F4" w14:textId="0EA2C6FD" w:rsidR="0E5A3EE8" w:rsidRPr="00696962" w:rsidRDefault="00D97C60" w:rsidP="00305B33">
      <w:pPr>
        <w:numPr>
          <w:ilvl w:val="0"/>
          <w:numId w:val="27"/>
        </w:numPr>
        <w:spacing w:before="120" w:after="120"/>
        <w:rPr>
          <w:noProof/>
        </w:rPr>
      </w:pPr>
      <w:r>
        <w:rPr>
          <w:b/>
          <w:noProof/>
        </w:rPr>
        <w:t>Faciliter l’accès aux services de conseil.</w:t>
      </w:r>
      <w:r>
        <w:rPr>
          <w:noProof/>
        </w:rPr>
        <w:t xml:space="preserve"> </w:t>
      </w:r>
      <w:r>
        <w:rPr>
          <w:b/>
          <w:noProof/>
        </w:rPr>
        <w:t>La Commission étudiera, en collaboration avec la BEI, la meilleure manière d’accélérer la fourniture de services de conseil bien ciblés</w:t>
      </w:r>
      <w:r>
        <w:rPr>
          <w:noProof/>
        </w:rPr>
        <w:t xml:space="preserve"> pour soutenir les plans d’investissement des États membres dans le transport ferroviaire à grande vitesse. Une coordination et une coopération devraient être mises en place selon les besoins, en particulier avec l’Agence de l’Union européenne pour les chemins de fer (AFE) pour l’orientation technique et avec les banques et institutions nationales de développement pour d’éventuelles offres conjointes, le cas échéant.</w:t>
      </w:r>
    </w:p>
    <w:p w14:paraId="21B8E253" w14:textId="44B82170" w:rsidR="3BCED7FE" w:rsidRPr="00114F48" w:rsidRDefault="7503B952" w:rsidP="00B65F6D">
      <w:pPr>
        <w:spacing w:before="120" w:after="120"/>
        <w:rPr>
          <w:b/>
          <w:noProof/>
        </w:rPr>
      </w:pPr>
      <w:r>
        <w:rPr>
          <w:b/>
          <w:noProof/>
        </w:rPr>
        <w:t>Encadré 1: exemples d’options et de bonnes pratiques pour les régimes de financement du transport ferroviaire à grande vitesse</w:t>
      </w:r>
    </w:p>
    <w:p w14:paraId="1AFEB37E" w14:textId="0FD679BB" w:rsidR="003C5EED" w:rsidRPr="00FE3BE5" w:rsidRDefault="40728EB3" w:rsidP="00B65F6D">
      <w:pPr>
        <w:pBdr>
          <w:top w:val="single" w:sz="4" w:space="4" w:color="auto"/>
          <w:left w:val="single" w:sz="4" w:space="4" w:color="auto"/>
          <w:bottom w:val="single" w:sz="4" w:space="4" w:color="auto"/>
          <w:right w:val="single" w:sz="4" w:space="4" w:color="auto"/>
        </w:pBdr>
        <w:spacing w:before="120" w:after="120"/>
        <w:rPr>
          <w:noProof/>
        </w:rPr>
      </w:pPr>
      <w:r>
        <w:rPr>
          <w:noProof/>
        </w:rPr>
        <w:t xml:space="preserve">La stratégie de financement et le dialogue stratégique avec les parties prenantes refléteront différentes options et bonnes pratiques. La solution retenue tiendra compte des circonstances nationales. </w:t>
      </w:r>
    </w:p>
    <w:p w14:paraId="3A5D18A6" w14:textId="4C3601D0" w:rsidR="003C5EED" w:rsidRPr="00FE3BE5" w:rsidRDefault="442DF9D3" w:rsidP="00B65F6D">
      <w:pPr>
        <w:pBdr>
          <w:top w:val="single" w:sz="4" w:space="4" w:color="auto"/>
          <w:left w:val="single" w:sz="4" w:space="4" w:color="auto"/>
          <w:bottom w:val="single" w:sz="4" w:space="4" w:color="auto"/>
          <w:right w:val="single" w:sz="4" w:space="4" w:color="auto"/>
        </w:pBdr>
        <w:spacing w:before="120" w:after="120"/>
        <w:rPr>
          <w:noProof/>
        </w:rPr>
      </w:pPr>
      <w:r>
        <w:rPr>
          <w:noProof/>
        </w:rPr>
        <w:t xml:space="preserve">Par exemple, l’Espagne s’appuie sur un organisme spécifique, ADIF Alta Velocidad. Étant donné que la majorité de ses recettes proviennent d’activités marchandes, la dette du gestionnaire de l’infrastructure n’est pas comptabilisée en tant que dette publique et les investissements ne sont pas considérés comme des dépenses publiques. L’Italie étudie le modèle de BAR pour garantir une sécurité quant aux recettes futures étant donné que le transport ferroviaire à grande vitesse promet d’être une entreprise plus rentable. En France et au Portugal, les PPP ont été utilisés pour accélérer le financement de projets ferroviaires à grande vitesse, tels que les lignes ferroviaires Bordeaux-Tours et Porto-Lisbonne, cette dernière étant également soutenue par InvestEU et un financement au titre du MIE, et n’étant pas inscrite au bilan de l’État. </w:t>
      </w:r>
    </w:p>
    <w:p w14:paraId="7D47C74A" w14:textId="37F65AD2" w:rsidR="003C5EED" w:rsidRPr="00FE3BE5" w:rsidRDefault="38FB3883" w:rsidP="00B65F6D">
      <w:pPr>
        <w:pBdr>
          <w:top w:val="single" w:sz="4" w:space="4" w:color="auto"/>
          <w:left w:val="single" w:sz="4" w:space="4" w:color="auto"/>
          <w:bottom w:val="single" w:sz="4" w:space="4" w:color="auto"/>
          <w:right w:val="single" w:sz="4" w:space="4" w:color="auto"/>
        </w:pBdr>
        <w:spacing w:before="120" w:after="120"/>
        <w:rPr>
          <w:noProof/>
        </w:rPr>
      </w:pPr>
      <w:r>
        <w:rPr>
          <w:noProof/>
        </w:rPr>
        <w:t>En Italie, le déploiement de garanties de bonne fin soutenues par InvestEU et la facilité pour la reprise et la résilience a grandement contribué à garantir le financement de la ligne Palermo-Catane.</w:t>
      </w:r>
    </w:p>
    <w:p w14:paraId="2B15F5E4" w14:textId="16A73013" w:rsidR="003C5EED" w:rsidRPr="00FE3BE5" w:rsidRDefault="38FB3883" w:rsidP="00B65F6D">
      <w:pPr>
        <w:pBdr>
          <w:top w:val="single" w:sz="4" w:space="4" w:color="auto"/>
          <w:left w:val="single" w:sz="4" w:space="4" w:color="auto"/>
          <w:bottom w:val="single" w:sz="4" w:space="4" w:color="auto"/>
          <w:right w:val="single" w:sz="4" w:space="4" w:color="auto"/>
        </w:pBdr>
        <w:spacing w:before="120" w:after="120"/>
        <w:rPr>
          <w:noProof/>
        </w:rPr>
      </w:pPr>
      <w:r>
        <w:rPr>
          <w:noProof/>
        </w:rPr>
        <w:t>En 2024, en utilisant le cadre juridique de l’UE régissant les péages routiers, l’Allemagne a utilisé environ 6 milliards d’euros sur un total de 15 milliards d’euros de recettes de péage routier pour le financement croisé des investissements dans le secteur ferroviaire.</w:t>
      </w:r>
      <w:r>
        <w:rPr>
          <w:rFonts w:ascii="Aptos" w:hAnsi="Aptos"/>
          <w:i/>
          <w:noProof/>
          <w:sz w:val="22"/>
        </w:rPr>
        <w:t xml:space="preserve"> </w:t>
      </w:r>
      <w:r>
        <w:rPr>
          <w:noProof/>
        </w:rPr>
        <w:t xml:space="preserve">Le projet Divača-Koper en Slovénie, qui a eu recours au financement croisé entre le transport routier et ferroviaire ainsi qu’à une garantie de l’État pour obtenir un prêt important de la BEI, est un autre exemple de combinaison de différentes sources de financement. Des initiatives similaires sont en cours de développement dans toute l’Europe avec des taxes locales (notamment pour le Grand projet ferroviaire du Sud-Ouest reliant Bordeaux, Toulouse et Dax en France) ou les recettes du SEQE des États membres (en particulier en Autriche et en Estonie). </w:t>
      </w:r>
    </w:p>
    <w:p w14:paraId="2F7F38FD" w14:textId="76A27158" w:rsidR="00475E24" w:rsidRPr="00CA3339" w:rsidRDefault="00885A95" w:rsidP="00B65F6D">
      <w:pPr>
        <w:pStyle w:val="Heading2"/>
        <w:numPr>
          <w:ilvl w:val="1"/>
          <w:numId w:val="17"/>
        </w:numPr>
        <w:spacing w:before="120" w:after="120"/>
        <w:rPr>
          <w:noProof/>
        </w:rPr>
      </w:pPr>
      <w:r>
        <w:rPr>
          <w:noProof/>
        </w:rPr>
        <w:t xml:space="preserve"> </w:t>
      </w:r>
      <w:bookmarkStart w:id="13" w:name="_Toc205969753"/>
      <w:r>
        <w:rPr>
          <w:noProof/>
        </w:rPr>
        <w:t>Améliorer la résilience et réduire les incidences environnementales de la construction et de l’exploitation</w:t>
      </w:r>
      <w:bookmarkStart w:id="14" w:name="_Hlk198375060"/>
      <w:bookmarkEnd w:id="13"/>
    </w:p>
    <w:p w14:paraId="3A6E2F87" w14:textId="4C3F7CF5" w:rsidR="5D824E57" w:rsidRPr="00CA3339" w:rsidRDefault="6CB61EB2" w:rsidP="00B65F6D">
      <w:pPr>
        <w:spacing w:before="120" w:after="120" w:line="259" w:lineRule="auto"/>
        <w:rPr>
          <w:noProof/>
        </w:rPr>
      </w:pPr>
      <w:bookmarkStart w:id="15" w:name="_Hlk212111469"/>
      <w:r>
        <w:rPr>
          <w:noProof/>
        </w:rPr>
        <w:t xml:space="preserve">Ces dernières années, des phénomènes météorologiques extrêmes ont considérablement perturbé les flux de transport en Europe, détruisant des infrastructures critiques et occasionnant des milliards d’euros de dégâts. </w:t>
      </w:r>
      <w:bookmarkEnd w:id="15"/>
      <w:r>
        <w:rPr>
          <w:noProof/>
        </w:rPr>
        <w:t>Les inondations de 2021 en Belgique, en Allemagne, aux Pays-Bas, au Luxembourg et en France ont causé 38 milliards d’euros de dommages, dont 1,3 milliard d’euros de dommages sur les infrastructures ferroviaires rien qu’en Allemagne. En 2023, la tempête Daniel a détruit un tronçon de 50 km sur la ligne principale Athènes-Thessalonique, nécessitant des mois de réparation. Une importante crue éclair provoquée par la tempête Dana en octobre 2024 a gravement perturbé le réseau ferroviaire à grande vitesse espagnol, en particulier entre Madrid et Valence. Comme le montre une étude récente publiée par la Commission, les chemins de fer du réseau du RTE-T devraient être particulièrement exposés à la fréquence croissante des phénomènes climatiques extrêmes</w:t>
      </w:r>
      <w:r>
        <w:rPr>
          <w:rStyle w:val="FootnoteReference"/>
          <w:noProof/>
        </w:rPr>
        <w:footnoteReference w:id="23"/>
      </w:r>
      <w:r>
        <w:rPr>
          <w:noProof/>
        </w:rPr>
        <w:t>.</w:t>
      </w:r>
    </w:p>
    <w:p w14:paraId="6EB4A002" w14:textId="2DE76D73" w:rsidR="00EF562A" w:rsidRDefault="7572A386" w:rsidP="00B65F6D">
      <w:pPr>
        <w:spacing w:before="120" w:after="120" w:line="259" w:lineRule="auto"/>
        <w:rPr>
          <w:noProof/>
        </w:rPr>
      </w:pPr>
      <w:r>
        <w:rPr>
          <w:noProof/>
        </w:rPr>
        <w:t xml:space="preserve">Afin de renforcer la résilience des infrastructures ferroviaires à grande vitesse et de réduire leurs propres incidences négatives sur le climat et l’environnement, </w:t>
      </w:r>
      <w:r>
        <w:rPr>
          <w:b/>
          <w:noProof/>
        </w:rPr>
        <w:t>les organismes de normalisation doivent élaborer des analyses harmonisées du cycle de vie et des méthodes de résilience au changement climatique</w:t>
      </w:r>
      <w:r>
        <w:rPr>
          <w:noProof/>
        </w:rPr>
        <w:t>. L’objectif est d’évaluer et de comparer la vulnérabilité des différentes solutions techniques aux incidences climatiques ainsi que leur empreinte environnementale, en particulier pendant la phase de conception des projets d’infrastructure</w:t>
      </w:r>
      <w:r>
        <w:rPr>
          <w:rStyle w:val="FootnoteReference"/>
          <w:noProof/>
        </w:rPr>
        <w:footnoteReference w:id="24"/>
      </w:r>
      <w:r>
        <w:rPr>
          <w:noProof/>
        </w:rPr>
        <w:t>. Un large éventail de mesures efficaces d’adaptation au changement climatique et d’atténuation de ses effets est déjà disponible pour la construction et l’exploitation des infrastructures ferroviaires à grande vitesse</w:t>
      </w:r>
      <w:r>
        <w:rPr>
          <w:rStyle w:val="FootnoteReference"/>
          <w:noProof/>
        </w:rPr>
        <w:footnoteReference w:id="25"/>
      </w:r>
      <w:r>
        <w:rPr>
          <w:noProof/>
        </w:rPr>
        <w:t xml:space="preserve">. Néanmoins, les bonnes pratiques existantes doivent encore être largement déployées et l’émergence de nouvelles solutions doit être stimulée, y compris au moyen de financements européens. Ce faisant, </w:t>
      </w:r>
      <w:r>
        <w:rPr>
          <w:b/>
          <w:noProof/>
        </w:rPr>
        <w:t>la Commission tirera des enseignements des expériences actuelles liées aux exigences en matière de prise en compte des enjeux climatiques et lancera un appel à propositions consacré à la résilience au changement climatique dans le cadre du programme MIE</w:t>
      </w:r>
      <w:r>
        <w:rPr>
          <w:noProof/>
        </w:rPr>
        <w:t>.</w:t>
      </w:r>
    </w:p>
    <w:p w14:paraId="37E907C3" w14:textId="725AA376" w:rsidR="00915BEA" w:rsidRPr="00CA3339" w:rsidDel="001C043E" w:rsidRDefault="085F0642" w:rsidP="00B65F6D">
      <w:pPr>
        <w:spacing w:before="120" w:after="120" w:line="259" w:lineRule="auto"/>
        <w:rPr>
          <w:noProof/>
        </w:rPr>
      </w:pPr>
      <w:r>
        <w:rPr>
          <w:noProof/>
        </w:rPr>
        <w:t>Il convient également de pallier les externalités négatives liées à l’exploitation des lignes ferroviaires à grande vitesse, telles que le bruit et la pollution atmosphérique</w:t>
      </w:r>
      <w:r>
        <w:rPr>
          <w:rStyle w:val="FootnoteReference"/>
          <w:noProof/>
        </w:rPr>
        <w:footnoteReference w:id="26"/>
      </w:r>
      <w:r>
        <w:rPr>
          <w:noProof/>
        </w:rPr>
        <w:t>, qui devraient augmenter avec la croissance du trafic attendue</w:t>
      </w:r>
      <w:r>
        <w:rPr>
          <w:rStyle w:val="FootnoteReference"/>
          <w:noProof/>
        </w:rPr>
        <w:footnoteReference w:id="27"/>
      </w:r>
      <w:r>
        <w:rPr>
          <w:noProof/>
        </w:rPr>
        <w:t xml:space="preserve">. </w:t>
      </w:r>
      <w:r>
        <w:rPr>
          <w:b/>
          <w:noProof/>
        </w:rPr>
        <w:t>La Commission soutiendra la mise en œuvre par les États membres des règles applicables en matière de bruit en publiant des orientations sur l’élaboration de plans d’action nationaux contre le bruit</w:t>
      </w:r>
      <w:r>
        <w:rPr>
          <w:rStyle w:val="FootnoteReference"/>
          <w:b/>
          <w:bCs/>
          <w:noProof/>
        </w:rPr>
        <w:footnoteReference w:id="28"/>
      </w:r>
      <w:r>
        <w:rPr>
          <w:b/>
          <w:noProof/>
        </w:rPr>
        <w:t xml:space="preserve"> d’ici la fin de 2025</w:t>
      </w:r>
      <w:r>
        <w:rPr>
          <w:noProof/>
        </w:rPr>
        <w:t>.</w:t>
      </w:r>
    </w:p>
    <w:p w14:paraId="48562400" w14:textId="40F9F116" w:rsidR="002A4652" w:rsidRDefault="6C13C4D5" w:rsidP="00B65F6D">
      <w:pPr>
        <w:spacing w:before="120" w:after="120" w:line="259" w:lineRule="auto"/>
        <w:rPr>
          <w:noProof/>
        </w:rPr>
      </w:pPr>
      <w:r>
        <w:rPr>
          <w:noProof/>
        </w:rPr>
        <w:t xml:space="preserve">Le réseau ferroviaire à grande vitesse prévu sera électrifié, ce qui contribuera fortement à la réalisation de l’engagement de l’UE en faveur d’un transport durable. L’augmentation de la part des sources d’énergie propres, telles que l’énergie solaire et éolienne, dans le bouquet électrique utilisé par le transport ferroviaire sera essentielle pour rendre ce secteur aussi neutre pour le climat que possible. </w:t>
      </w:r>
      <w:r>
        <w:rPr>
          <w:b/>
          <w:noProof/>
        </w:rPr>
        <w:t>La Commission aidera les États membres à déployer des technologies en matière d’énergies renouvelables et à s’approvisionner en électricité renouvelable pour le transport ferroviaire à grande vitesse, comme indiqué dans la communication de la Commission sur les technologies et formes innovantes de déploiement des énergies renouvelables</w:t>
      </w:r>
      <w:r>
        <w:rPr>
          <w:noProof/>
        </w:rPr>
        <w:t xml:space="preserve"> ainsi que dans la recommandation de la Commission y afférente</w:t>
      </w:r>
      <w:r>
        <w:rPr>
          <w:rStyle w:val="FootnoteReference"/>
          <w:noProof/>
        </w:rPr>
        <w:footnoteReference w:id="29"/>
      </w:r>
      <w:r>
        <w:rPr>
          <w:noProof/>
        </w:rPr>
        <w:t xml:space="preserve">. Conformément à la recommandation, les États membres sont encouragés à préciser les normes techniques, en particulier les normes de sécurité, que le déploiement des énergies renouvelables intégrées dans les infrastructures doit respecter. </w:t>
      </w:r>
    </w:p>
    <w:bookmarkEnd w:id="14"/>
    <w:p w14:paraId="1DAA0FA4" w14:textId="2BA39311" w:rsidR="679D38D0" w:rsidRDefault="679D38D0" w:rsidP="00305B33">
      <w:pPr>
        <w:spacing w:before="120" w:after="120" w:line="259" w:lineRule="auto"/>
        <w:rPr>
          <w:noProof/>
        </w:rPr>
      </w:pPr>
      <w:r>
        <w:rPr>
          <w:noProof/>
        </w:rPr>
        <w:t>Le transport ferroviaire européen à grande vitesse devrait devenir un modèle d’infrastructure durable, construit avec des matériaux à faibles émissions, alimenté par une énergie propre et conçu pour être respectueux de la nature et résilient face aux effets du changement climatique.</w:t>
      </w:r>
    </w:p>
    <w:p w14:paraId="005D4190" w14:textId="52919B70" w:rsidR="008C4D87" w:rsidRPr="00530ACB" w:rsidRDefault="004747F3" w:rsidP="00B65F6D">
      <w:pPr>
        <w:pStyle w:val="Heading1"/>
        <w:spacing w:before="120" w:after="120"/>
        <w:rPr>
          <w:noProof/>
        </w:rPr>
      </w:pPr>
      <w:r>
        <w:rPr>
          <w:noProof/>
        </w:rPr>
        <w:t>Un cadre attrayant et compétitif pour les services ferroviaires</w:t>
      </w:r>
    </w:p>
    <w:p w14:paraId="20E0189F" w14:textId="15E97E46" w:rsidR="00A33EDC" w:rsidRDefault="09391D58" w:rsidP="00B65F6D">
      <w:pPr>
        <w:spacing w:before="120" w:after="120"/>
        <w:rPr>
          <w:noProof/>
        </w:rPr>
      </w:pPr>
      <w:r>
        <w:rPr>
          <w:noProof/>
        </w:rPr>
        <w:t>L’offre ferroviaire européenne à grande vitesse ne peut être attrayante, abordable et complète pour les usagers, et desservir tous les segments de transport de voyageurs, du voyage d’affaire au tourisme durable, que si les conditions pour les opérateurs ferroviaires sont compétitives et attrayantes. Les règles existantes à l’échelle de l’Union européenne concernant l’ouverture du marché des services ferroviaires (le quatrième paquet ferroviaire)</w:t>
      </w:r>
      <w:r>
        <w:rPr>
          <w:rStyle w:val="FootnoteReference"/>
          <w:noProof/>
        </w:rPr>
        <w:footnoteReference w:id="30"/>
      </w:r>
      <w:r>
        <w:rPr>
          <w:noProof/>
        </w:rPr>
        <w:t xml:space="preserve"> garantissent les conditions juridiques nécessaires au développement de services transfrontières à grande vitesse et un droit général pour les entreprises ferroviaires d’exploiter n’importe quel service de transport de voyageurs partout dans l’Union. Toutefois, malgré ces règles, plusieurs obstacles subsistent, ce qui se traduit par une offre de marché limitée, des barrières pour les nouveaux entrants et des </w:t>
      </w:r>
      <w:bookmarkStart w:id="16" w:name="_Int_VT0k3mVX"/>
      <w:r>
        <w:rPr>
          <w:noProof/>
        </w:rPr>
        <w:t>prix élevés</w:t>
      </w:r>
      <w:bookmarkEnd w:id="16"/>
      <w:r>
        <w:rPr>
          <w:noProof/>
        </w:rPr>
        <w:t xml:space="preserve"> pour les clients. </w:t>
      </w:r>
    </w:p>
    <w:p w14:paraId="2D3567C9" w14:textId="5BBA5225" w:rsidR="4710F15B" w:rsidRPr="00CA3339" w:rsidRDefault="0065406A" w:rsidP="00B65F6D">
      <w:pPr>
        <w:pStyle w:val="Heading2"/>
        <w:spacing w:before="120" w:after="120"/>
        <w:rPr>
          <w:noProof/>
        </w:rPr>
      </w:pPr>
      <w:bookmarkStart w:id="17" w:name="_Toc205969755"/>
      <w:r>
        <w:rPr>
          <w:noProof/>
        </w:rPr>
        <w:t xml:space="preserve"> Répartir les capacités de manière adaptée aux services transfrontières</w:t>
      </w:r>
      <w:bookmarkEnd w:id="17"/>
    </w:p>
    <w:p w14:paraId="588FD0E5" w14:textId="2E74D010" w:rsidR="21CEEE5B" w:rsidRPr="00CA3339" w:rsidRDefault="2A1B6EAB" w:rsidP="00B65F6D">
      <w:pPr>
        <w:pStyle w:val="ListBullet1"/>
        <w:numPr>
          <w:ilvl w:val="0"/>
          <w:numId w:val="0"/>
        </w:numPr>
        <w:spacing w:before="120" w:after="120" w:line="259" w:lineRule="auto"/>
        <w:rPr>
          <w:noProof/>
          <w:color w:val="000000" w:themeColor="text1"/>
        </w:rPr>
      </w:pPr>
      <w:r>
        <w:rPr>
          <w:noProof/>
          <w:color w:val="000000" w:themeColor="text1"/>
        </w:rPr>
        <w:t>L’un des principaux obstacles au renforcement des services de transport de voyageurs longue distance et transfrontières concerne la difficulté à obtenir des sillons transfrontières attrayants. La proposition de règlement de la Commission sur l’utilisation des capacités de l’infrastructure ferroviaire</w:t>
      </w:r>
      <w:r>
        <w:rPr>
          <w:rStyle w:val="FootnoteReference"/>
          <w:noProof/>
          <w:color w:val="000000" w:themeColor="text1"/>
        </w:rPr>
        <w:footnoteReference w:id="31"/>
      </w:r>
      <w:r>
        <w:rPr>
          <w:noProof/>
          <w:color w:val="000000" w:themeColor="text1"/>
        </w:rPr>
        <w:t xml:space="preserve"> aborde ce problème de manière systémique en établissant un cadre de l’UE pour la planification et l’attribution des capacités, et la gestion du trafic, en mettant fortement l’accent sur la coordination transfrontière et la numérisation. Elle devrait être rapidement adoptée par le Parlement européen et le Conseil et mise en œuvre par le secteur. Les accords-cadres pluriannuels de capacité entre les gestionnaires de l’infrastructure et les opérateurs garantiront une stabilité à long terme pour les opérateurs. L’optimisation de l’attribution des capacités présente des avantages considérables pour les autres services de transport de voyageurs et de fret, car une attribution plus efficace, transparente et non discriminatoire des sillons entraîne une diminution de la congestion et une meilleure intégration des trains de fret et de nuit dans les horaires transfrontières. </w:t>
      </w:r>
    </w:p>
    <w:p w14:paraId="60696C1A" w14:textId="77777777" w:rsidR="00460AC2" w:rsidRPr="00975BCE" w:rsidRDefault="00885A95" w:rsidP="00B65F6D">
      <w:pPr>
        <w:pStyle w:val="Heading2"/>
        <w:spacing w:before="120" w:after="120"/>
        <w:rPr>
          <w:noProof/>
        </w:rPr>
      </w:pPr>
      <w:r>
        <w:rPr>
          <w:noProof/>
        </w:rPr>
        <w:t xml:space="preserve"> </w:t>
      </w:r>
      <w:bookmarkStart w:id="18" w:name="_Toc205969756"/>
      <w:r>
        <w:rPr>
          <w:noProof/>
        </w:rPr>
        <w:t>Soutenir l’acquisition de matériel roulant</w:t>
      </w:r>
    </w:p>
    <w:p w14:paraId="0AE5F038" w14:textId="421A12A3" w:rsidR="00460AC2" w:rsidRPr="001C55AE" w:rsidRDefault="76A38BA7" w:rsidP="00B65F6D">
      <w:pPr>
        <w:spacing w:before="120" w:after="120" w:line="259" w:lineRule="auto"/>
        <w:rPr>
          <w:noProof/>
          <w:color w:val="000000" w:themeColor="text1"/>
        </w:rPr>
      </w:pPr>
      <w:r>
        <w:rPr>
          <w:noProof/>
          <w:color w:val="000000" w:themeColor="text1"/>
        </w:rPr>
        <w:t xml:space="preserve">Les nouveaux opérateurs ferroviaires peinent à acheter du matériel roulant neuf ou modernisé et à l’homologuer, ce qui peut retarder ou empêcher le lancement de nouveaux services et avoir une incidence sur la compétitivité. </w:t>
      </w:r>
      <w:r>
        <w:rPr>
          <w:b/>
          <w:noProof/>
          <w:color w:val="000000" w:themeColor="text1"/>
        </w:rPr>
        <w:t>La Commission collaborera avec les parties prenantes financières pour développer ou créer de nouveaux outils de financement innovants permettant aux nouveaux entrants d’acheter ou de louer du matériel roulant</w:t>
      </w:r>
      <w:r>
        <w:rPr>
          <w:noProof/>
          <w:color w:val="000000" w:themeColor="text1"/>
        </w:rPr>
        <w:t>. Conformément aux règles en matière d’aides d’État et afin de promouvoir l’industrie européenne, ces outils pourraient prendre la forme de garanties budgétaires fournies par les États membres ou l’UE, comme c’est le cas dans le cadre d’InvestEU pour la période de programmation actuelle. Dans le prochain cadre financier pluriannuel, cela est également proposé dans le cadre du Fonds européen pour la compétitivité (l’«instrument InvestEU au titre du FEC»)</w:t>
      </w:r>
      <w:r>
        <w:rPr>
          <w:rStyle w:val="FootnoteReference"/>
          <w:rFonts w:eastAsia="Segoe UI"/>
          <w:noProof/>
          <w:color w:val="000000" w:themeColor="text1"/>
        </w:rPr>
        <w:footnoteReference w:id="32"/>
      </w:r>
      <w:r>
        <w:rPr>
          <w:noProof/>
          <w:color w:val="000000" w:themeColor="text1"/>
        </w:rPr>
        <w:t xml:space="preserve"> ou en tant qu’instruments financiers, comme dans le cadre des plans de partenariat national et régional</w:t>
      </w:r>
      <w:r>
        <w:rPr>
          <w:rStyle w:val="FootnoteReference"/>
          <w:rFonts w:eastAsia="Segoe UI"/>
          <w:noProof/>
          <w:color w:val="000000" w:themeColor="text1"/>
        </w:rPr>
        <w:footnoteReference w:id="33"/>
      </w:r>
      <w:r>
        <w:rPr>
          <w:noProof/>
          <w:color w:val="000000" w:themeColor="text1"/>
        </w:rPr>
        <w:t>, y compris les instruments à haut risque pour les technologies hautement innovantes. Les banques nationales de développement et les investisseurs privés peuvent jouer un rôle essentiel en fournissant un soutien financier et une structuration innovante aux nouveaux entrants (voir les exemples dans l’encadré 2). Cela peut contribuer à atténuer les risques dans les transactions relatives au matériel roulant, en particulier en ce qui concerne les flux de recettes (par exemple, les systèmes AssetCo</w:t>
      </w:r>
      <w:r>
        <w:rPr>
          <w:rStyle w:val="FootnoteReference"/>
          <w:noProof/>
          <w:color w:val="000000" w:themeColor="text1"/>
        </w:rPr>
        <w:footnoteReference w:id="34"/>
      </w:r>
      <w:r>
        <w:rPr>
          <w:noProof/>
          <w:color w:val="000000" w:themeColor="text1"/>
        </w:rPr>
        <w:t xml:space="preserve"> ou ROSCO</w:t>
      </w:r>
      <w:r>
        <w:rPr>
          <w:rStyle w:val="FootnoteReference"/>
          <w:noProof/>
          <w:color w:val="000000" w:themeColor="text1"/>
        </w:rPr>
        <w:footnoteReference w:id="35"/>
      </w:r>
      <w:r>
        <w:rPr>
          <w:noProof/>
          <w:color w:val="000000" w:themeColor="text1"/>
        </w:rPr>
        <w:t xml:space="preserve"> et diverses approches de financement, telles que les obligations, les fonds propres, les quasi-fonds propres et les fonds d’investissement, peuvent être évalués). </w:t>
      </w:r>
    </w:p>
    <w:p w14:paraId="3B24AFE5" w14:textId="5EBF25D7" w:rsidR="006624A1" w:rsidRPr="006624A1" w:rsidRDefault="463B7C40" w:rsidP="00B65F6D">
      <w:pPr>
        <w:spacing w:before="120" w:after="120" w:line="259" w:lineRule="auto"/>
        <w:rPr>
          <w:noProof/>
          <w:color w:val="000000" w:themeColor="text1"/>
        </w:rPr>
      </w:pPr>
      <w:r>
        <w:rPr>
          <w:noProof/>
        </w:rPr>
        <w:t>La ratification par les États membres du protocole de Luxembourg à la convention du Cap, un cadre pour l’identification des actifs ferroviaires</w:t>
      </w:r>
      <w:r>
        <w:rPr>
          <w:rStyle w:val="FootnoteReference"/>
          <w:noProof/>
        </w:rPr>
        <w:footnoteReference w:id="36"/>
      </w:r>
      <w:r>
        <w:rPr>
          <w:noProof/>
        </w:rPr>
        <w:t>, pourrait contribuer à stimuler davantage les investissements dans le matériel roulant.</w:t>
      </w:r>
    </w:p>
    <w:p w14:paraId="71A60FBB" w14:textId="5E736B0C" w:rsidR="00460AC2" w:rsidRPr="00CA3339" w:rsidRDefault="0F9757B7" w:rsidP="00B65F6D">
      <w:pPr>
        <w:spacing w:before="120" w:after="120" w:line="259" w:lineRule="auto"/>
        <w:rPr>
          <w:noProof/>
          <w:color w:val="000000" w:themeColor="text1"/>
        </w:rPr>
      </w:pPr>
      <w:r>
        <w:rPr>
          <w:noProof/>
          <w:color w:val="000000" w:themeColor="text1"/>
        </w:rPr>
        <w:t xml:space="preserve">L’achat de matériel roulant d’occasion peut être une solution rapide et rentable pour les nouveaux entrants, mais il faut que les opérateurs établis soient disposés à vendre les trains qu’ils n’utilisent plus à de futurs concurrents. Afin de stimuler le développement d’un marché du matériel roulant d’occasion, </w:t>
      </w:r>
      <w:r>
        <w:rPr>
          <w:b/>
          <w:noProof/>
          <w:color w:val="000000" w:themeColor="text1"/>
        </w:rPr>
        <w:t>la Commission proposera une législation visant à interdire la démolition anticoncurrentielle du matériel roulant opérationnel et sûr, et à créer des conditions transparentes pour sa revente et son utilisation dans tous les États membres</w:t>
      </w:r>
      <w:r>
        <w:rPr>
          <w:noProof/>
          <w:color w:val="000000" w:themeColor="text1"/>
        </w:rPr>
        <w:t>.</w:t>
      </w:r>
    </w:p>
    <w:p w14:paraId="615ABC78" w14:textId="198F0C32" w:rsidR="0E31349F" w:rsidRDefault="0E31349F" w:rsidP="00B65F6D">
      <w:pPr>
        <w:spacing w:before="120" w:after="120" w:line="259" w:lineRule="auto"/>
        <w:rPr>
          <w:b/>
          <w:bCs/>
          <w:noProof/>
          <w:color w:val="000000" w:themeColor="text1"/>
        </w:rPr>
      </w:pPr>
      <w:r>
        <w:rPr>
          <w:b/>
          <w:noProof/>
          <w:color w:val="000000" w:themeColor="text1"/>
        </w:rPr>
        <w:t>Encadré 2: exemples de financement privé pour l’achat de matériel roulant</w:t>
      </w:r>
    </w:p>
    <w:p w14:paraId="12F22C65" w14:textId="5A53D870" w:rsidR="5C0F8DB7" w:rsidRDefault="1D658F8D" w:rsidP="00B65F6D">
      <w:pPr>
        <w:pBdr>
          <w:top w:val="single" w:sz="4" w:space="4" w:color="auto"/>
          <w:left w:val="single" w:sz="4" w:space="4" w:color="auto"/>
          <w:bottom w:val="single" w:sz="4" w:space="4" w:color="auto"/>
          <w:right w:val="single" w:sz="4" w:space="4" w:color="auto"/>
        </w:pBdr>
        <w:spacing w:before="120" w:after="120" w:line="259" w:lineRule="auto"/>
        <w:rPr>
          <w:noProof/>
          <w:color w:val="000000" w:themeColor="text1"/>
        </w:rPr>
      </w:pPr>
      <w:r>
        <w:rPr>
          <w:noProof/>
          <w:color w:val="000000" w:themeColor="text1"/>
        </w:rPr>
        <w:t xml:space="preserve">Des exemples en Italie et en France montrent que le financement privé peut effectivement soutenir les nouveaux entrants. Le premier opérateur privé de trains à grande vitesse à entrer sur le marché italien a été créé par des entrepreneurs qui ont mobilisé d’importants capitaux privés pour lancer le premier service de transport de voyageurs en 2012. </w:t>
      </w:r>
    </w:p>
    <w:p w14:paraId="5268CAFE" w14:textId="0039F1DF" w:rsidR="0AF269A2" w:rsidRDefault="1FEEAA12" w:rsidP="00B65F6D">
      <w:pPr>
        <w:pBdr>
          <w:top w:val="single" w:sz="4" w:space="4" w:color="auto"/>
          <w:left w:val="single" w:sz="4" w:space="4" w:color="auto"/>
          <w:bottom w:val="single" w:sz="4" w:space="4" w:color="auto"/>
          <w:right w:val="single" w:sz="4" w:space="4" w:color="auto"/>
        </w:pBdr>
        <w:spacing w:before="120" w:after="120" w:line="259" w:lineRule="auto"/>
        <w:rPr>
          <w:noProof/>
          <w:color w:val="000000" w:themeColor="text1"/>
        </w:rPr>
      </w:pPr>
      <w:r>
        <w:rPr>
          <w:noProof/>
          <w:color w:val="000000" w:themeColor="text1"/>
        </w:rPr>
        <w:t>En 2024, en France, un nouvel opérateur a bénéficié d’un investissement privé de 1 milliard d’euros provenant d’un fonds d’investissement dans les infrastructures. L’objectif est de mettre en service le premier service ferroviaire à grande vitesse privé et indépendant entre Paris et Rennes, Nantes, Angers et Bordeaux d’ici à 2028. L’achat de 12 trains à grande vitesse a représenté à lui seul un accord de 850 millions d’euros, ce qui a eu des répercussions positives sur les activités et les emplois du secteur.</w:t>
      </w:r>
    </w:p>
    <w:p w14:paraId="5D6E4E9D" w14:textId="590334B8" w:rsidR="21CEEE5B" w:rsidRPr="00FE5B59" w:rsidRDefault="00E15DF5" w:rsidP="00B65F6D">
      <w:pPr>
        <w:pStyle w:val="Heading2"/>
        <w:spacing w:before="120" w:after="120"/>
        <w:rPr>
          <w:noProof/>
        </w:rPr>
      </w:pPr>
      <w:r>
        <w:rPr>
          <w:noProof/>
        </w:rPr>
        <w:t xml:space="preserve"> Encourager des redevances d’accès aux voies équitables et proportionnées</w:t>
      </w:r>
      <w:bookmarkEnd w:id="18"/>
    </w:p>
    <w:p w14:paraId="1A4F394C" w14:textId="04188F1A" w:rsidR="00082185" w:rsidRPr="00CA3339" w:rsidRDefault="012F3188" w:rsidP="00B65F6D">
      <w:pPr>
        <w:spacing w:before="120" w:after="120" w:line="259" w:lineRule="auto"/>
        <w:rPr>
          <w:noProof/>
          <w:color w:val="000000" w:themeColor="text1"/>
        </w:rPr>
      </w:pPr>
      <w:r>
        <w:rPr>
          <w:noProof/>
          <w:color w:val="000000" w:themeColor="text1"/>
        </w:rPr>
        <w:t>Dans chaque État membre, le niveau des redevances d’infrastructure (par exemple pour l’accès aux voies) dépend du niveau de financement public pour le renouvellement et l’entretien des infrastructures. Lorsque le financement public est faible, les fortes redevances d’accès aux voies qui en résultent réduisent l’offre ferroviaire globale et entraînent des prix élevés pour les voyageurs, ce qui mène souvent à une utilisation non optimale du réseau. En revanche, conformément aux nouvelles lignes directrices de la Commission sur les redevances d’accès aux voies</w:t>
      </w:r>
      <w:r>
        <w:rPr>
          <w:noProof/>
          <w:color w:val="000000" w:themeColor="text1"/>
          <w:vertAlign w:val="superscript"/>
          <w:lang w:val="en-IE"/>
        </w:rPr>
        <w:footnoteReference w:id="37"/>
      </w:r>
      <w:r>
        <w:rPr>
          <w:noProof/>
          <w:color w:val="000000" w:themeColor="text1"/>
        </w:rPr>
        <w:t xml:space="preserve"> et au récent arrêt de la Cour de justice</w:t>
      </w:r>
      <w:r>
        <w:rPr>
          <w:rStyle w:val="FootnoteReference"/>
          <w:noProof/>
          <w:color w:val="000000" w:themeColor="text1"/>
        </w:rPr>
        <w:footnoteReference w:id="38"/>
      </w:r>
      <w:r>
        <w:rPr>
          <w:noProof/>
          <w:color w:val="000000" w:themeColor="text1"/>
        </w:rPr>
        <w:t>, l’objectif de la mise en place de redevances d’accès aux voies doit être d’encourager une utilisation complète et optimale du réseau. Cet objectif permettra aux services ferroviaires longue distance et aux trains de nuit de rester abordables et de concurrencer d’autres modes de transport. Il peut être atteint grâce à une segmentation adéquate du marché et à des rabais temporaires pour les nouveaux entrants, sous réserve du respect des règles en matière d’aides d’État.</w:t>
      </w:r>
    </w:p>
    <w:p w14:paraId="264521F9" w14:textId="60DEC212" w:rsidR="00457FFE" w:rsidRPr="00457FFE" w:rsidRDefault="00885A95" w:rsidP="00B65F6D">
      <w:pPr>
        <w:pStyle w:val="Heading2"/>
        <w:spacing w:before="120" w:after="120"/>
        <w:rPr>
          <w:noProof/>
        </w:rPr>
      </w:pPr>
      <w:r>
        <w:rPr>
          <w:noProof/>
        </w:rPr>
        <w:t xml:space="preserve"> </w:t>
      </w:r>
      <w:bookmarkStart w:id="19" w:name="_Toc205969757"/>
      <w:r>
        <w:rPr>
          <w:noProof/>
        </w:rPr>
        <w:t>Garantir l’accès aux installations de service et aux services associés au transport ferroviaire</w:t>
      </w:r>
      <w:bookmarkEnd w:id="19"/>
    </w:p>
    <w:p w14:paraId="5D2287B6" w14:textId="3D36785E" w:rsidR="00B07891" w:rsidRDefault="59558DE2" w:rsidP="00B65F6D">
      <w:pPr>
        <w:pStyle w:val="ListBullet1"/>
        <w:numPr>
          <w:ilvl w:val="0"/>
          <w:numId w:val="0"/>
        </w:numPr>
        <w:spacing w:before="120" w:after="120" w:line="259" w:lineRule="auto"/>
        <w:rPr>
          <w:noProof/>
          <w:color w:val="000000" w:themeColor="text1"/>
        </w:rPr>
      </w:pPr>
      <w:r>
        <w:rPr>
          <w:noProof/>
          <w:color w:val="000000" w:themeColor="text1"/>
        </w:rPr>
        <w:t>Les installations de service et d’entretien, telles que les gares, les dépôts, les zones de stockage et les points de remplissage, jouent un rôle essentiel dans l’exploitation des services ferroviaires à grande vitesse. Les entreprises ferroviaires doivent avoir accès à ces installations de manière non discriminatoire, conformément aux règles applicables</w:t>
      </w:r>
      <w:r>
        <w:rPr>
          <w:rStyle w:val="FootnoteReference"/>
          <w:noProof/>
          <w:color w:val="000000" w:themeColor="text1"/>
        </w:rPr>
        <w:footnoteReference w:id="39"/>
      </w:r>
      <w:r>
        <w:rPr>
          <w:noProof/>
          <w:color w:val="000000" w:themeColor="text1"/>
        </w:rPr>
        <w:t xml:space="preserve">. Toutefois, la répartition géographique des installations propres aux lignes à grande vitesse est inégale, certaines régions ne disposant pas des infrastructures adéquates pour soutenir les nouveaux entrants. En outre, les données sur la disponibilité et l’adéquation de ces installations sont limitées, ce qui entrave la transparence du marché et la planification. </w:t>
      </w:r>
    </w:p>
    <w:p w14:paraId="762B6C5D" w14:textId="5DACEB0F" w:rsidR="2AD9B2B2" w:rsidRPr="00B30CBE" w:rsidRDefault="7414BEA7" w:rsidP="00B65F6D">
      <w:pPr>
        <w:pStyle w:val="ListBullet1"/>
        <w:numPr>
          <w:ilvl w:val="0"/>
          <w:numId w:val="0"/>
        </w:numPr>
        <w:spacing w:before="120" w:after="120" w:line="259" w:lineRule="auto"/>
        <w:rPr>
          <w:noProof/>
          <w:color w:val="000000" w:themeColor="text1"/>
        </w:rPr>
      </w:pPr>
      <w:r>
        <w:rPr>
          <w:noProof/>
          <w:color w:val="000000" w:themeColor="text1"/>
        </w:rPr>
        <w:t xml:space="preserve">Les opérateurs ferroviaires à grande vitesse ont également besoin d’un accès égal aux services au sein de ces installations de service, y compris aux systèmes de billetterie, aux dispositifs d’information des passagers et aux services de manutention des bagages. Les opérateurs ferroviaires historiques possèdent souvent ces installations ou gèrent ces services et peuvent utiliser leur position pour conserver un avantage concurrentiel. </w:t>
      </w:r>
      <w:r>
        <w:rPr>
          <w:noProof/>
        </w:rPr>
        <w:t xml:space="preserve">En cas de pratiques discriminatoires, les organismes de contrôle doivent faire usage de leur pouvoir d’action. En outre, </w:t>
      </w:r>
      <w:r>
        <w:rPr>
          <w:b/>
          <w:noProof/>
        </w:rPr>
        <w:t>la Commission renforcera le règlement d’exécution concernant l’accès aux installations de service et aux services associés au transport ferroviaire</w:t>
      </w:r>
      <w:r>
        <w:rPr>
          <w:rStyle w:val="FootnoteReference"/>
          <w:b/>
          <w:bCs/>
          <w:noProof/>
        </w:rPr>
        <w:footnoteReference w:id="40"/>
      </w:r>
      <w:r>
        <w:rPr>
          <w:b/>
          <w:noProof/>
        </w:rPr>
        <w:t xml:space="preserve"> afin de garantir un accès non discriminatoire aux nouveaux entrants</w:t>
      </w:r>
      <w:r>
        <w:rPr>
          <w:noProof/>
        </w:rPr>
        <w:t>.</w:t>
      </w:r>
    </w:p>
    <w:p w14:paraId="496F67D3" w14:textId="77777777" w:rsidR="00457FFE" w:rsidRDefault="00130E6F" w:rsidP="00B65F6D">
      <w:pPr>
        <w:pStyle w:val="Heading2"/>
        <w:spacing w:before="120" w:after="120"/>
        <w:rPr>
          <w:noProof/>
        </w:rPr>
      </w:pPr>
      <w:bookmarkStart w:id="20" w:name="_Toc205969758"/>
      <w:r>
        <w:rPr>
          <w:noProof/>
        </w:rPr>
        <w:t xml:space="preserve"> Améliorer la billetterie ferroviaire</w:t>
      </w:r>
      <w:bookmarkEnd w:id="20"/>
    </w:p>
    <w:p w14:paraId="15CC7372" w14:textId="55BD9A9D" w:rsidR="00457FFE" w:rsidRDefault="00457FFE" w:rsidP="00B65F6D">
      <w:pPr>
        <w:pStyle w:val="Text2"/>
        <w:spacing w:before="120" w:after="120"/>
        <w:ind w:left="0"/>
        <w:rPr>
          <w:noProof/>
        </w:rPr>
      </w:pPr>
      <w:r>
        <w:rPr>
          <w:noProof/>
        </w:rPr>
        <w:t>L’achat d’un billet de train pour des trajets transfrontières nécessitant plusieurs tronçons exploités par différents opérateurs reste difficile pour les voyageurs. Les voyages peuvent être difficiles à trouver et à combiner, et les passagers ne sont souvent pas suffisamment protégés s’ils manquent une correspondance en raison d’un train annulé ou retardé. Les nouveaux opérateurs ferroviaires sont confrontés à des obstacles majeurs à l’entrée et au développement dans un marché en raison du manque d’accès aux principaux canaux de distribution, ce qui ralentit le lancement de nouveaux services et le développement de la concurrence. Plusieurs affaires de concurrence</w:t>
      </w:r>
      <w:r>
        <w:rPr>
          <w:rStyle w:val="FootnoteReference"/>
          <w:noProof/>
        </w:rPr>
        <w:footnoteReference w:id="41"/>
      </w:r>
      <w:r>
        <w:rPr>
          <w:noProof/>
        </w:rPr>
        <w:t xml:space="preserve"> ont montré que les conditions dans lesquelles les grands opérateurs ferroviaires autorisent les plateformes à vendre leurs billets peuvent entraver le développement de nouveaux canaux de distribution et avoir une incidence sur la concurrence sur le marché de la billetterie.</w:t>
      </w:r>
    </w:p>
    <w:p w14:paraId="5F759D27" w14:textId="004BC58B" w:rsidR="00457FFE" w:rsidRDefault="00457FFE" w:rsidP="00B65F6D">
      <w:pPr>
        <w:pStyle w:val="Text2"/>
        <w:spacing w:before="120" w:after="120"/>
        <w:ind w:left="0"/>
        <w:rPr>
          <w:noProof/>
        </w:rPr>
      </w:pPr>
      <w:r>
        <w:rPr>
          <w:noProof/>
        </w:rPr>
        <w:t xml:space="preserve">Pour remédier à ce problème, </w:t>
      </w:r>
      <w:r>
        <w:rPr>
          <w:b/>
          <w:noProof/>
        </w:rPr>
        <w:t>la Commission proposera, début 2026, une initiative en matière de billetterie</w:t>
      </w:r>
      <w:r>
        <w:rPr>
          <w:noProof/>
        </w:rPr>
        <w:t>. L’objectif sera de permettre aux voyageurs de réserver plus facilement des billets multimodaux et multiopérateurs, en particulier dans le secteur ferroviaire, par l’intermédiaire de plateformes numériques, tout en améliorant les droits des voyageurs ferroviaires</w:t>
      </w:r>
      <w:r>
        <w:rPr>
          <w:rStyle w:val="FootnoteReference"/>
          <w:noProof/>
        </w:rPr>
        <w:footnoteReference w:id="42"/>
      </w:r>
      <w:r>
        <w:rPr>
          <w:noProof/>
        </w:rPr>
        <w:t>. La Commission a également proposé un ensemble de normes harmonisées pour l’échange de données ferroviaires</w:t>
      </w:r>
      <w:r>
        <w:rPr>
          <w:rStyle w:val="FootnoteReference"/>
          <w:noProof/>
        </w:rPr>
        <w:footnoteReference w:id="43"/>
      </w:r>
      <w:r>
        <w:rPr>
          <w:noProof/>
        </w:rPr>
        <w:t>.</w:t>
      </w:r>
    </w:p>
    <w:p w14:paraId="436341DB" w14:textId="3317A8B9" w:rsidR="00457FFE" w:rsidRPr="00457FFE" w:rsidRDefault="002F0FD6" w:rsidP="00B65F6D">
      <w:pPr>
        <w:pStyle w:val="Heading2"/>
        <w:spacing w:before="120" w:after="120"/>
        <w:rPr>
          <w:noProof/>
        </w:rPr>
      </w:pPr>
      <w:r>
        <w:rPr>
          <w:noProof/>
        </w:rPr>
        <w:t xml:space="preserve"> Rendre les voyages en train plus abordables</w:t>
      </w:r>
    </w:p>
    <w:p w14:paraId="152A2831" w14:textId="44EBC99D" w:rsidR="00E859C6" w:rsidRPr="00CA3339" w:rsidRDefault="00E859C6" w:rsidP="00B65F6D">
      <w:pPr>
        <w:pStyle w:val="ListNumber2"/>
        <w:numPr>
          <w:ilvl w:val="0"/>
          <w:numId w:val="0"/>
        </w:numPr>
        <w:spacing w:before="120" w:after="120" w:line="259" w:lineRule="auto"/>
        <w:rPr>
          <w:noProof/>
          <w:color w:val="000000" w:themeColor="text1"/>
        </w:rPr>
      </w:pPr>
      <w:bookmarkStart w:id="21" w:name="_Hlk210726417"/>
      <w:bookmarkStart w:id="22" w:name="_Toc205969759"/>
      <w:r>
        <w:rPr>
          <w:noProof/>
          <w:color w:val="000000" w:themeColor="text1"/>
        </w:rPr>
        <w:t>Le transport ferroviaire à grande vitesse doit être compétitif et abordable. Une récente enquête Eurobaromètre</w:t>
      </w:r>
      <w:r>
        <w:rPr>
          <w:rStyle w:val="FootnoteReference"/>
          <w:noProof/>
        </w:rPr>
        <w:footnoteReference w:id="44"/>
      </w:r>
      <w:r>
        <w:rPr>
          <w:noProof/>
          <w:color w:val="000000" w:themeColor="text1"/>
        </w:rPr>
        <w:t xml:space="preserve"> a révélé que 61 % des passagers considèrent le prix comme le facteur le plus important lors de la planification des voyages longue distance, suivi de la durée totale du voyage, qui préoccupe 47 % des passagers.</w:t>
      </w:r>
    </w:p>
    <w:p w14:paraId="0D54ABF8" w14:textId="3D1C8D4B" w:rsidR="00E859C6" w:rsidRPr="00CA3339" w:rsidRDefault="00E859C6" w:rsidP="00B65F6D">
      <w:pPr>
        <w:pStyle w:val="ListNumber2"/>
        <w:numPr>
          <w:ilvl w:val="0"/>
          <w:numId w:val="0"/>
        </w:numPr>
        <w:spacing w:before="120" w:after="120" w:line="259" w:lineRule="auto"/>
        <w:rPr>
          <w:noProof/>
        </w:rPr>
      </w:pPr>
      <w:r>
        <w:rPr>
          <w:noProof/>
          <w:color w:val="000000" w:themeColor="text1"/>
        </w:rPr>
        <w:t xml:space="preserve">La concurrence nécessite un financement et un entretien adéquats de l’infrastructure. </w:t>
      </w:r>
      <w:r>
        <w:rPr>
          <w:noProof/>
        </w:rPr>
        <w:t>Le marché des services ferroviaires de transport de voyageurs est totalement ouvert depuis 2020, ce qui a entraîné une baisse des prix et un plus grand nombre d’options de services dans des zones caractérisées par un réseau de qualité et une forte concurrence</w:t>
      </w:r>
      <w:r>
        <w:rPr>
          <w:rStyle w:val="FootnoteReference"/>
          <w:noProof/>
        </w:rPr>
        <w:footnoteReference w:id="45"/>
      </w:r>
      <w:r>
        <w:rPr>
          <w:noProof/>
        </w:rPr>
        <w:t>.</w:t>
      </w:r>
    </w:p>
    <w:p w14:paraId="045601DB" w14:textId="73305563" w:rsidR="00E859C6" w:rsidRPr="00CA3339" w:rsidRDefault="00E859C6" w:rsidP="00B65F6D">
      <w:pPr>
        <w:pStyle w:val="ListNumber2"/>
        <w:numPr>
          <w:ilvl w:val="0"/>
          <w:numId w:val="0"/>
        </w:numPr>
        <w:spacing w:before="120" w:after="120" w:line="259" w:lineRule="auto"/>
        <w:rPr>
          <w:noProof/>
          <w:color w:val="000000" w:themeColor="text1"/>
        </w:rPr>
      </w:pPr>
      <w:r>
        <w:rPr>
          <w:noProof/>
        </w:rPr>
        <w:t>Les États membres devraient donc garantir un financement adéquat pour les infrastructures de haute qualité, conformément aux obligations réglementaires prévues par la législation relative au RTE-T, à la cohésion et au transport ferroviaire</w:t>
      </w:r>
      <w:r>
        <w:rPr>
          <w:rStyle w:val="FootnoteReference"/>
          <w:noProof/>
        </w:rPr>
        <w:footnoteReference w:id="46"/>
      </w:r>
      <w:r>
        <w:rPr>
          <w:noProof/>
        </w:rPr>
        <w:t>. Ils devraient également mettre pleinement en œuvre les règles relatives à l’ouverture des services commerciaux à la concurrence et aux appels d’offres pour les services publics</w:t>
      </w:r>
      <w:r>
        <w:rPr>
          <w:rStyle w:val="FootnoteReference"/>
          <w:noProof/>
          <w:color w:val="000000" w:themeColor="text1"/>
        </w:rPr>
        <w:footnoteReference w:id="47"/>
      </w:r>
      <w:r>
        <w:rPr>
          <w:noProof/>
        </w:rPr>
        <w:t>.</w:t>
      </w:r>
      <w:r>
        <w:rPr>
          <w:noProof/>
          <w:color w:val="000000" w:themeColor="text1"/>
        </w:rPr>
        <w:t xml:space="preserve"> Cela permettra aux gestionnaires de l’infrastructure de prendre en charge différents opérateurs qui proposent divers services, notamment des trains transfrontières, des trains à bas prix et des trains de nuit, ainsi que des produits touristiques innovants.</w:t>
      </w:r>
    </w:p>
    <w:p w14:paraId="60104FAD" w14:textId="4B405F3B" w:rsidR="002D637B" w:rsidRDefault="00E859C6" w:rsidP="00B65F6D">
      <w:pPr>
        <w:spacing w:before="120" w:after="120" w:line="259" w:lineRule="auto"/>
        <w:rPr>
          <w:noProof/>
        </w:rPr>
      </w:pPr>
      <w:r>
        <w:rPr>
          <w:noProof/>
        </w:rPr>
        <w:t>Enfin, le développement d’une offre paneuropéenne de transport ferroviaire à grande vitesse nécessite des conditions de concurrence équitables par rapport aux modes de transport à plus forte intensité de carbone, y compris en matière de fiscalité. Les États membres exercent un contrôle total sur la fixation des taux de TVA pour le transport de passagers. Compte tenu du principe de neutralité fiscale, les États membres devraient utiliser cette flexibilité pour créer une concurrence loyale entre les modes de transport concurrents. En outre, les États membres devraient étudier et revoir les méthodes permettant de garantir des conditions de concurrence équitables en limitant les subventions et les avantages fiscaux pour les modes de transport à plus forte intensité de carbone.</w:t>
      </w:r>
    </w:p>
    <w:bookmarkEnd w:id="21"/>
    <w:p w14:paraId="2863354F" w14:textId="757D8846" w:rsidR="00457FFE" w:rsidRPr="00362C4B" w:rsidRDefault="004060C9" w:rsidP="00B65F6D">
      <w:pPr>
        <w:pStyle w:val="Heading2"/>
        <w:spacing w:before="120" w:after="120"/>
        <w:rPr>
          <w:noProof/>
        </w:rPr>
      </w:pPr>
      <w:r>
        <w:rPr>
          <w:noProof/>
        </w:rPr>
        <w:t xml:space="preserve"> Renforcer les correspondances avec d’autres modes de transport</w:t>
      </w:r>
      <w:bookmarkEnd w:id="22"/>
    </w:p>
    <w:p w14:paraId="5EB5B079" w14:textId="5954A20A" w:rsidR="009A65C9" w:rsidRPr="00CA3339" w:rsidRDefault="77A0748B" w:rsidP="00B65F6D">
      <w:pPr>
        <w:pStyle w:val="ListBullet1"/>
        <w:numPr>
          <w:ilvl w:val="0"/>
          <w:numId w:val="0"/>
        </w:numPr>
        <w:spacing w:before="120" w:after="120"/>
        <w:rPr>
          <w:noProof/>
          <w:color w:val="000000" w:themeColor="text1"/>
        </w:rPr>
      </w:pPr>
      <w:bookmarkStart w:id="23" w:name="_Hlk198397878"/>
      <w:r>
        <w:rPr>
          <w:noProof/>
          <w:color w:val="000000" w:themeColor="text1"/>
        </w:rPr>
        <w:t>L’amélioration des connexions entre le transport ferroviaire, en particulier les services ferroviaires à grande vitesse, et d’autres modes de transport renforcerait le train en tant qu’alternative aux vols court-courriers et éventuellement aux vols plus longs à l’intérieur de l’Europe. À l’heure actuelle, des aéroports tels que Francfort et Paris Charles de Gaulle sont bien connectés au transport ferroviaire à grande vitesse et constituent des plateformes clés pour le transport de passagers, mais de nombreux autres aéroports disposent de correspondances limitées.</w:t>
      </w:r>
    </w:p>
    <w:p w14:paraId="63567D43" w14:textId="77777777" w:rsidR="00672D04" w:rsidRDefault="262D00E5" w:rsidP="00B65F6D">
      <w:pPr>
        <w:spacing w:before="120" w:after="120"/>
        <w:rPr>
          <w:noProof/>
        </w:rPr>
      </w:pPr>
      <w:r>
        <w:rPr>
          <w:b/>
          <w:noProof/>
        </w:rPr>
        <w:t>La Commission analysera la connectivité de 40 grands aéroports</w:t>
      </w:r>
      <w:r>
        <w:rPr>
          <w:noProof/>
        </w:rPr>
        <w:t xml:space="preserve">, y compris avec le transport ferroviaire à grande vitesse et longue distance, afin de recenser les déficits d’investissement et de présenter les bonnes pratiques pour améliorer la connectivité des aéroports. </w:t>
      </w:r>
      <w:r>
        <w:rPr>
          <w:b/>
          <w:noProof/>
        </w:rPr>
        <w:t>La Commission analysera également les plateformes multimodales actuelles pour le transport de passagers dans les zones urbaines</w:t>
      </w:r>
      <w:r>
        <w:rPr>
          <w:noProof/>
        </w:rPr>
        <w:t xml:space="preserve"> afin de recenser et de promouvoir les bonnes pratiques pour l’intégration des réseaux ferroviaires à longue distance et à grande vitesse dans les transports publics, le vélo et la mobilité partagée</w:t>
      </w:r>
      <w:r>
        <w:rPr>
          <w:rStyle w:val="FootnoteReference"/>
          <w:noProof/>
          <w:color w:val="000000" w:themeColor="text1"/>
        </w:rPr>
        <w:footnoteReference w:id="48"/>
      </w:r>
      <w:r>
        <w:rPr>
          <w:noProof/>
        </w:rPr>
        <w:t xml:space="preserve">. </w:t>
      </w:r>
    </w:p>
    <w:p w14:paraId="1ACF6299" w14:textId="1B889F5D" w:rsidR="002617FF" w:rsidDel="002F4BC2" w:rsidRDefault="69087CEF" w:rsidP="00B65F6D">
      <w:pPr>
        <w:spacing w:before="120" w:after="120"/>
        <w:rPr>
          <w:noProof/>
        </w:rPr>
      </w:pPr>
      <w:r>
        <w:rPr>
          <w:noProof/>
        </w:rPr>
        <w:t>En outre, une proposition de la Commission sur les droits des passagers lors de voyages multimodaux est actuellement examinée par le Parlement européen et le Conseil afin de protéger les passagers qui changent de mode de transport au cours de leur voyage</w:t>
      </w:r>
      <w:r>
        <w:rPr>
          <w:rStyle w:val="FootnoteReference"/>
          <w:noProof/>
          <w:color w:val="000000" w:themeColor="text1"/>
        </w:rPr>
        <w:footnoteReference w:id="49"/>
      </w:r>
      <w:r>
        <w:rPr>
          <w:noProof/>
        </w:rPr>
        <w:t xml:space="preserve">. </w:t>
      </w:r>
    </w:p>
    <w:p w14:paraId="413CB22B" w14:textId="7D7DE20C" w:rsidR="006B6AC9" w:rsidRPr="00B301B6" w:rsidRDefault="7609F707" w:rsidP="00B65F6D">
      <w:pPr>
        <w:pStyle w:val="Heading1"/>
        <w:spacing w:before="120" w:after="120"/>
        <w:rPr>
          <w:noProof/>
        </w:rPr>
      </w:pPr>
      <w:bookmarkStart w:id="24" w:name="_Toc205969761"/>
      <w:bookmarkStart w:id="25" w:name="_Toc998589895"/>
      <w:bookmarkStart w:id="26" w:name="_Toc706277077"/>
      <w:bookmarkEnd w:id="23"/>
      <w:r>
        <w:rPr>
          <w:noProof/>
        </w:rPr>
        <w:t>Un secteur ferroviaire européen compétitif, harmonisé et innovant</w:t>
      </w:r>
      <w:bookmarkEnd w:id="24"/>
    </w:p>
    <w:bookmarkEnd w:id="25"/>
    <w:p w14:paraId="73287A57" w14:textId="3BF676F2" w:rsidR="1A6675BF" w:rsidRPr="00CA3339" w:rsidRDefault="3FCFEE39" w:rsidP="00B65F6D">
      <w:pPr>
        <w:spacing w:before="120" w:after="120"/>
        <w:rPr>
          <w:noProof/>
        </w:rPr>
      </w:pPr>
      <w:r>
        <w:rPr>
          <w:noProof/>
        </w:rPr>
        <w:t>Un secteur européen de l’équipement ferroviaire dynamique, prospère, compétitif et innovant est essentiel au succès du réseau ferroviaire européen à grande vitesse. Les entreprises européennes d’équipement ferroviaire sont des leaders mondiaux, employant 650 000 personnes et contribuant à hauteur de 0,35 % au PIB de l’UE avec un taux de croissance annuel de 3 %</w:t>
      </w:r>
      <w:r>
        <w:rPr>
          <w:noProof/>
          <w:vertAlign w:val="superscript"/>
        </w:rPr>
        <w:footnoteReference w:id="50"/>
      </w:r>
      <w:r>
        <w:rPr>
          <w:noProof/>
        </w:rPr>
        <w:t xml:space="preserve">. Le secteur européen de l’équipement ferroviaire est essentiel pour les clients européens et constitue un pilier de la compétitivité mondiale de l’UE, car il exporte des systèmes et des solutions dans le monde entier, y compris des plans ambitieux pour le transport ferroviaire à grande vitesse, par exemple en Égypte, au Maroc et en Arabie saoudite. </w:t>
      </w:r>
    </w:p>
    <w:p w14:paraId="646F8BEA" w14:textId="507F26F4" w:rsidR="00446B09" w:rsidRPr="00CA3339" w:rsidRDefault="31345F03" w:rsidP="00B65F6D">
      <w:pPr>
        <w:spacing w:before="120" w:after="120"/>
        <w:rPr>
          <w:noProof/>
        </w:rPr>
      </w:pPr>
      <w:r>
        <w:rPr>
          <w:noProof/>
        </w:rPr>
        <w:t>Toutefois, les concurrents mondiaux rattrapent rapidement leur retard, entrent sur le marché européen et se développent sur leur propre marché ainsi que sur d’autres, tandis que les acteurs européens n’ont pas encore pleinement exploité les gains d’efficacité offerts par le marché unique européen. Pour y remédier, les entreprises ferroviaires, les gestionnaires de l’infrastructure et les autorités de service public de l’UE doivent encore réduire le nombre d’exigences divergentes de leurs projets individuels de passation de marchés et s’orienter vers l’achat de produits ferroviaires prêts à l’emploi fabriqués à l’aide de processus industrialisés et normalisés. Ces objectifs seront plus faciles à réaliser si les États membres éliminent les règles et normes nationales fragmentées et s’accordent sur des règles et des normes à l’échelle de l’Union. Dans le même temps, la coopération entre les acteurs économiques du système ferroviaire peut contribuer à une meilleure utilisation des ressources limitées et à réaliser des économies d’échelle, dans le plein respect des règles en matière d’ententes et d’abus de position dominante et en complément des marchés concurrentiels, tout en soutenant de nouveaux services transfrontières en libre accès. Cette coopération devrait favoriser un véritable espace ferroviaire unique européen dans lequel les entreprises ferroviaires peuvent exercer leurs activités par-delà les frontières de manière concurrentielle.</w:t>
      </w:r>
    </w:p>
    <w:p w14:paraId="64C0B5D4" w14:textId="09AD1435" w:rsidR="006D4B0A" w:rsidRPr="00B301B6" w:rsidRDefault="001F3F5F" w:rsidP="00B65F6D">
      <w:pPr>
        <w:pStyle w:val="Heading2"/>
        <w:numPr>
          <w:ilvl w:val="0"/>
          <w:numId w:val="32"/>
        </w:numPr>
        <w:spacing w:before="120" w:after="120"/>
        <w:rPr>
          <w:noProof/>
        </w:rPr>
      </w:pPr>
      <w:bookmarkStart w:id="27" w:name="_Toc205969763"/>
      <w:r>
        <w:rPr>
          <w:noProof/>
        </w:rPr>
        <w:t xml:space="preserve"> Améliorer l’interopérabilité de l’infrastructure ferroviaire et du matériel roulant </w:t>
      </w:r>
      <w:bookmarkEnd w:id="27"/>
    </w:p>
    <w:p w14:paraId="09C85811" w14:textId="1F2AE157" w:rsidR="006D4B0A" w:rsidRPr="00CA3339" w:rsidRDefault="00233CD1" w:rsidP="00B65F6D">
      <w:pPr>
        <w:spacing w:before="120" w:after="120"/>
        <w:rPr>
          <w:noProof/>
        </w:rPr>
      </w:pPr>
      <w:bookmarkStart w:id="28" w:name="_Hlk198497328"/>
      <w:r>
        <w:rPr>
          <w:noProof/>
        </w:rPr>
        <w:t xml:space="preserve">Les exigences techniques et opérationnelles nationales augmentent les coûts en raison de la redondance des procédures d’autorisation et de la complexité des essais visant à garantir le respect des exigences. Ces exigences retardent l’entrée de nouveaux services sur le marché et représentent une charge qui pèse sur la production, la mise à niveau et l’entretien.  </w:t>
      </w:r>
    </w:p>
    <w:p w14:paraId="164F62C1" w14:textId="59E51C55" w:rsidR="00233CD1" w:rsidRPr="00CA3339" w:rsidRDefault="007825E3" w:rsidP="00B65F6D">
      <w:pPr>
        <w:spacing w:before="120" w:after="120"/>
        <w:rPr>
          <w:noProof/>
        </w:rPr>
      </w:pPr>
      <w:r>
        <w:rPr>
          <w:noProof/>
        </w:rPr>
        <w:t xml:space="preserve">Par conséquent, la certification et l’autorisation du matériel roulant doivent être simplifiées et leur délivrance doit couvrir un domaine d’utilisation plus large. Les «contrôles de compatibilité du système» pour les locomotives et les rames nouvelles ou modernisées doivent être moins coûteux en temps et en ressources. </w:t>
      </w:r>
      <w:r>
        <w:rPr>
          <w:b/>
          <w:noProof/>
        </w:rPr>
        <w:t>La Commission encouragera la normalisation des autorisations pour les trains à grande vitesse valables sur l’ensemble du réseau européen.</w:t>
      </w:r>
      <w:r>
        <w:rPr>
          <w:noProof/>
        </w:rPr>
        <w:t xml:space="preserve"> Cela encouragera l’émergence d’un marché mature de la location et de l’occasion pour le matériel roulant à grande vitesse au niveau européen, ce qui augmentera la flexibilité pour les nouveaux entrants, attirera des investisseurs et facilitera l’utilisation du matériel roulant pour les transports militaires. </w:t>
      </w:r>
    </w:p>
    <w:p w14:paraId="6C5605E7" w14:textId="7B2E52B6" w:rsidR="000B13CD" w:rsidRPr="00CA3339" w:rsidRDefault="19A718A5" w:rsidP="00B65F6D">
      <w:pPr>
        <w:spacing w:before="120" w:after="120"/>
        <w:rPr>
          <w:noProof/>
        </w:rPr>
      </w:pPr>
      <w:r>
        <w:rPr>
          <w:noProof/>
        </w:rPr>
        <w:t>L’un des principaux moteurs de la normalisation du matériel roulant est un déploiement plus rapide et harmonisé du système européen de gestion du trafic ferroviaire (ERTMS), qui revêt une importance stratégique tant sur le plan civil que militaire. Toutefois, une approche multisystème non harmonisée de la part des États membres a entraîné un doublement du coût des produits de l’ERTMS au cours des cinq dernières années</w:t>
      </w:r>
      <w:r>
        <w:rPr>
          <w:rStyle w:val="FootnoteReference"/>
          <w:noProof/>
        </w:rPr>
        <w:footnoteReference w:id="51"/>
      </w:r>
      <w:r>
        <w:rPr>
          <w:noProof/>
        </w:rPr>
        <w:t xml:space="preserve">. La législation sur le RTE-T exige que les systèmes de signalisation nationaux soient progressivement supprimés en faveur de l’ERTMS sur le réseau du RTE-T d’ici à 2040. Quelques États membres, dont la Belgique, la Tchéquie et le Danemark, ont décidé de faire de l’ERTMS le seul système de signalisation de leur réseau, et l’Espagne, l’Autriche et la Pologne investissent massivement dans le déploiement de l’ERTMS basé sur la radio. Néanmoins, d’autres États membres prennent du retard. </w:t>
      </w:r>
    </w:p>
    <w:p w14:paraId="550CA54E" w14:textId="3B4CFB1D" w:rsidR="006D4B0A" w:rsidRPr="00CA3339" w:rsidRDefault="794B4325" w:rsidP="00B65F6D">
      <w:pPr>
        <w:spacing w:before="120" w:after="120"/>
        <w:rPr>
          <w:noProof/>
        </w:rPr>
      </w:pPr>
      <w:r>
        <w:rPr>
          <w:noProof/>
        </w:rPr>
        <w:t xml:space="preserve">Les plans nationaux de mise en œuvre de l’ERTMS pour la période 2024-2025 soulignent la nécessité de tripler la capacité de production de l’ERTMS en Europe. Le total des débouchés commerciaux pour le secteur de l’équipement ferroviaire est estimé à plus de 18,2 milliards d’euros pour l’ERTMS sur le seul réseau central du RTE-T. Afin de tirer parti de ces gains d’efficacité et d’assurer la prévisibilité du secteur de l’équipement de l’ERTMS, </w:t>
      </w:r>
      <w:r>
        <w:rPr>
          <w:b/>
          <w:noProof/>
        </w:rPr>
        <w:t>la Commission appliquera strictement les obligations de déploiement de l’ERTMS et renforcera la coordination entre les États membres</w:t>
      </w:r>
      <w:r>
        <w:rPr>
          <w:noProof/>
        </w:rPr>
        <w:t xml:space="preserve">. </w:t>
      </w:r>
      <w:r>
        <w:rPr>
          <w:b/>
          <w:noProof/>
        </w:rPr>
        <w:t>Cela se fera au moyen d’un plan européen de déploiement de l’ERTMS révisé</w:t>
      </w:r>
      <w:r>
        <w:rPr>
          <w:rStyle w:val="FootnoteReference"/>
          <w:b/>
          <w:bCs/>
          <w:noProof/>
        </w:rPr>
        <w:footnoteReference w:id="52"/>
      </w:r>
      <w:r>
        <w:rPr>
          <w:b/>
          <w:noProof/>
        </w:rPr>
        <w:t xml:space="preserve"> en 2026</w:t>
      </w:r>
      <w:r>
        <w:rPr>
          <w:noProof/>
        </w:rPr>
        <w:t>. La mise en œuvre doit inclure la connexion des lignes à grande vitesse aux centres-villes et aux itinéraires de contournement</w:t>
      </w:r>
      <w:r>
        <w:rPr>
          <w:rStyle w:val="FootnoteReference"/>
          <w:noProof/>
        </w:rPr>
        <w:footnoteReference w:id="53"/>
      </w:r>
      <w:r>
        <w:rPr>
          <w:noProof/>
        </w:rPr>
        <w:t xml:space="preserve">, afin également de garantir qu’elles puissent être utilisées pour le transport militaire transfrontière. </w:t>
      </w:r>
    </w:p>
    <w:p w14:paraId="1FA9C24D" w14:textId="1C6720D2" w:rsidR="0054040E" w:rsidRPr="00CA3339" w:rsidRDefault="00A77BEE" w:rsidP="00B65F6D">
      <w:pPr>
        <w:spacing w:before="120" w:after="120"/>
        <w:rPr>
          <w:noProof/>
        </w:rPr>
      </w:pPr>
      <w:r>
        <w:rPr>
          <w:noProof/>
        </w:rPr>
        <w:t>Afin de rendre les professions ferroviaires plus attrayantes, de stimuler la création d’emplois et de contribuer à aligner l’éducation, la formation et les compétences professionnelles sur les besoins et les possibilités de ce secteur stratégique</w:t>
      </w:r>
      <w:r>
        <w:rPr>
          <w:rStyle w:val="FootnoteReference"/>
          <w:noProof/>
        </w:rPr>
        <w:footnoteReference w:id="54"/>
      </w:r>
      <w:r>
        <w:rPr>
          <w:noProof/>
        </w:rPr>
        <w:t xml:space="preserve">, et après consultation des partenaires sociaux, </w:t>
      </w:r>
      <w:r>
        <w:rPr>
          <w:b/>
          <w:noProof/>
        </w:rPr>
        <w:t>la Commission réformera les règles européennes relatives à la certification des conducteurs de train</w:t>
      </w:r>
      <w:r>
        <w:rPr>
          <w:noProof/>
        </w:rPr>
        <w:t>. Cette réforme simplifiera également les efforts et créera des exigences professionnelles et une certification unifiées qui permettraient aux conducteurs de train de travailler sur tous les trains et toutes les infrastructures ferroviaires de l’ensemble du réseau ferroviaire européen à grande vitesse.</w:t>
      </w:r>
    </w:p>
    <w:p w14:paraId="00748142" w14:textId="28F98630" w:rsidR="00EE6C77" w:rsidRPr="00FE5B59" w:rsidRDefault="000B13CD" w:rsidP="00B65F6D">
      <w:pPr>
        <w:pStyle w:val="Heading2"/>
        <w:numPr>
          <w:ilvl w:val="0"/>
          <w:numId w:val="32"/>
        </w:numPr>
        <w:spacing w:before="120" w:after="120"/>
        <w:rPr>
          <w:noProof/>
        </w:rPr>
      </w:pPr>
      <w:bookmarkStart w:id="29" w:name="_Toc205969765"/>
      <w:bookmarkEnd w:id="28"/>
      <w:r>
        <w:rPr>
          <w:noProof/>
        </w:rPr>
        <w:t>Recherche et coordination pour la compétitivité, la sûreté et la sécurité</w:t>
      </w:r>
      <w:bookmarkEnd w:id="29"/>
    </w:p>
    <w:p w14:paraId="26C8D913" w14:textId="28CBBF5E" w:rsidR="008F6B91" w:rsidRDefault="30721733" w:rsidP="00B65F6D">
      <w:pPr>
        <w:spacing w:before="120" w:after="120" w:line="257" w:lineRule="auto"/>
        <w:rPr>
          <w:noProof/>
        </w:rPr>
      </w:pPr>
      <w:r>
        <w:rPr>
          <w:noProof/>
        </w:rPr>
        <w:t>Les technologies à grande vitesse sont à la pointe de la modernité et la sécurité est primordiale. La poursuite du développement et de la cocréation de technologies numériques et d’automatisation harmonisées à l’échelle de l’Union, telles que les trains automatiques, les systèmes modernes de signalisation, de communication et de gestion du trafic de l’ERTMS, peut accroître la capacité des infrastructures à grande vitesse existantes, améliorer la sécurité et offrir davantage de flexibilité et de résilience pour les services et les transports militaires. Les systèmes doivent également être protégés contre les perturbations et les cyberattaques. Pour mettre ces technologies sur le marché, le secteur de l’équipement ferroviaire, les gestionnaires de l’infrastructure et les entreprises ferroviaires doivent poursuivre la recherche conjointe dans le cadre du programme Horizon Europe pour la période 2028-2034</w:t>
      </w:r>
      <w:r>
        <w:rPr>
          <w:rStyle w:val="FootnoteReference"/>
          <w:noProof/>
        </w:rPr>
        <w:footnoteReference w:id="55"/>
      </w:r>
      <w:r>
        <w:rPr>
          <w:noProof/>
        </w:rPr>
        <w:t xml:space="preserve"> et du Fonds européen pour la compétitivité proposé. </w:t>
      </w:r>
      <w:r>
        <w:rPr>
          <w:b/>
          <w:noProof/>
        </w:rPr>
        <w:t>Afin de stimuler la recherche collaborative pour le transport ferroviaire à grande vitesse, l’entreprise commune «Système ferroviaire européen» lancera un appel spécifique en 2026</w:t>
      </w:r>
      <w:r>
        <w:rPr>
          <w:noProof/>
        </w:rPr>
        <w:t>. Les États membres devraient utiliser les instruments de financement nationaux, y compris les projets importants d’intérêt européen commun, conformément aux règles en matière d’aides d’État.</w:t>
      </w:r>
    </w:p>
    <w:p w14:paraId="6D3A1495" w14:textId="2B95A463" w:rsidR="00936D5A" w:rsidRDefault="009744E9" w:rsidP="00B65F6D">
      <w:pPr>
        <w:spacing w:before="120" w:after="120"/>
        <w:rPr>
          <w:noProof/>
        </w:rPr>
      </w:pPr>
      <w:r>
        <w:rPr>
          <w:noProof/>
        </w:rPr>
        <w:t>Pour que le secteur ferroviaire européen à grande vitesse réalise des économies d’échelle et tire parti des avantages de la compétitivité mondiale, la demande attendue de trains et de rails à grande vitesse et de pointe devrait être accompagnée d’efforts similaires du côté de l’offre pour fournir les technologies nécessaires de la manière la plus normalisée possible. Cet objectif pourrait être atteint en cocréant</w:t>
      </w:r>
      <w:r>
        <w:rPr>
          <w:rStyle w:val="FootnoteReference"/>
          <w:noProof/>
        </w:rPr>
        <w:footnoteReference w:id="56"/>
      </w:r>
      <w:r>
        <w:rPr>
          <w:noProof/>
        </w:rPr>
        <w:t xml:space="preserve"> la prochaine génération de trains harmonisés, intelligents et multiréseaux, ce qui permettrait de les produire à moindre coût et de les déployer plus rapidement. Une telle approche harmonisée permettrait également de rationaliser les composants en matière de signalisation et d’infrastructure, de réduire les risques liés aux projets, de faciliter les investissements privés et de permettre aux fabricants d’accroître la capacité de production et de raccourcir les délais de livraison.</w:t>
      </w:r>
    </w:p>
    <w:p w14:paraId="7339F76E" w14:textId="6AB13A40" w:rsidR="00A718C1" w:rsidRPr="00A718C1" w:rsidRDefault="00496263" w:rsidP="00B65F6D">
      <w:pPr>
        <w:pStyle w:val="Heading1"/>
        <w:spacing w:before="120" w:after="120"/>
        <w:rPr>
          <w:noProof/>
        </w:rPr>
      </w:pPr>
      <w:r>
        <w:rPr>
          <w:noProof/>
        </w:rPr>
        <w:t>Une gouvernance européenne efficace pour le transport ferroviaire à grande vitesse</w:t>
      </w:r>
    </w:p>
    <w:p w14:paraId="07BCA6A0" w14:textId="746F78D9" w:rsidR="389BE1DD" w:rsidRDefault="389BE1DD" w:rsidP="00B65F6D">
      <w:pPr>
        <w:spacing w:before="120" w:after="120" w:line="257" w:lineRule="auto"/>
        <w:rPr>
          <w:noProof/>
        </w:rPr>
      </w:pPr>
      <w:r>
        <w:rPr>
          <w:noProof/>
        </w:rPr>
        <w:t xml:space="preserve">Si la vision présentée dans la présente communication repose sur le lancement et l’amélioration de l’offre à grande vitesse des opérateurs du marché, une gouvernance efficace de l’Union est nécessaire pour garantir la mise en place des conditions nécessaires à un système ferroviaire européen à grande vitesse croissant et plus rapide, infrastructures de réseau comprises. Cette gouvernance renforcée devrait s’appliquer à la fois de manière générale au niveau européen et de manière spécifique aux lignes à grande vitesse individuelles. </w:t>
      </w:r>
    </w:p>
    <w:p w14:paraId="6D59F8C4" w14:textId="291A923F" w:rsidR="7EDBEB20" w:rsidRDefault="7EDBEB20" w:rsidP="00B65F6D">
      <w:pPr>
        <w:spacing w:before="120" w:after="120" w:line="257" w:lineRule="auto"/>
        <w:rPr>
          <w:noProof/>
        </w:rPr>
      </w:pPr>
      <w:r>
        <w:rPr>
          <w:noProof/>
        </w:rPr>
        <w:t>Par conséquent, en 2026,</w:t>
      </w:r>
      <w:r>
        <w:rPr>
          <w:b/>
          <w:noProof/>
        </w:rPr>
        <w:t xml:space="preserve"> la Commission proposera une législation visant à renforcer le rôle de l’AFE dans l’autorisation des véhicules et la suppression des règles nationales</w:t>
      </w:r>
      <w:r>
        <w:rPr>
          <w:noProof/>
        </w:rPr>
        <w:t xml:space="preserve">. La Commission dotera également un puissant gestionnaire du déploiement européen des moyens nécessaires pour garantir un déploiement efficace de l’ERTMS. En supprimant efficacement les règles nationales redondantes, en délivrant des autorisations de véhicules et des certificats de sécurité uniques aux opérateurs ferroviaires ainsi que des agréments des équipements au sol dans le cadre de l’ERTMS, l’AFE contribue à l’efficacité au regard des coûts du cycle d’innovation. Pour impliquer le secteur ferroviaire européen au niveau de la gestion, </w:t>
      </w:r>
      <w:r>
        <w:rPr>
          <w:b/>
          <w:noProof/>
        </w:rPr>
        <w:t>la Commission portera au niveau politique les discussions actuellement menées au sein du groupe d’experts de la Commission sur la compétitivité du secteur de l’équipement ferroviaire</w:t>
      </w:r>
      <w:r>
        <w:rPr>
          <w:noProof/>
        </w:rPr>
        <w:t xml:space="preserve">.  </w:t>
      </w:r>
    </w:p>
    <w:p w14:paraId="6422489B" w14:textId="798B5DAA" w:rsidR="3E622F51" w:rsidRDefault="61EDC85B" w:rsidP="00B65F6D">
      <w:pPr>
        <w:spacing w:before="120" w:after="120" w:line="257" w:lineRule="auto"/>
        <w:rPr>
          <w:noProof/>
        </w:rPr>
      </w:pPr>
      <w:r>
        <w:rPr>
          <w:noProof/>
        </w:rPr>
        <w:t>Afin de mieux coordonner l’utilisation des capacités de l’infrastructure ferroviaire dans le cadre de la proposition de règlement sur la gestion des capacités</w:t>
      </w:r>
      <w:r>
        <w:rPr>
          <w:rStyle w:val="FootnoteReference"/>
          <w:noProof/>
        </w:rPr>
        <w:footnoteReference w:id="57"/>
      </w:r>
      <w:r>
        <w:rPr>
          <w:noProof/>
        </w:rPr>
        <w:t xml:space="preserve">, les gestionnaires de l’infrastructure seront chargés et juridiquement tenus de collaborer pour fournir des capacités transfrontières prévisibles et attrayantes pour les services longue distance. En outre, la fiabilité sera renforcée grâce à un cadre commun pour la gestion de la performance. </w:t>
      </w:r>
    </w:p>
    <w:p w14:paraId="31E1F381" w14:textId="6A8D3F48" w:rsidR="5998A2FB" w:rsidRDefault="30EB4689" w:rsidP="00B65F6D">
      <w:pPr>
        <w:spacing w:before="120" w:after="120"/>
        <w:rPr>
          <w:rFonts w:eastAsia="Aptos"/>
          <w:noProof/>
        </w:rPr>
      </w:pPr>
      <w:r>
        <w:rPr>
          <w:noProof/>
        </w:rPr>
        <w:t>Afin de surmonter les obstacles qui entravent la création de services transfrontières sur des corridors spécifiques, tels que les obstacles techniques, la disponibilité des installations de service et les contraintes de capacité,</w:t>
      </w:r>
      <w:r>
        <w:rPr>
          <w:b/>
          <w:noProof/>
        </w:rPr>
        <w:t xml:space="preserve"> la Commission organisera des tables rondes avec les parties prenantes sur certaines liaisons entre villes, en particulier entre les capitales et avec les plateformes de premier plan</w:t>
      </w:r>
      <w:r>
        <w:rPr>
          <w:noProof/>
        </w:rPr>
        <w:t>. Les coordonnateurs européens, en étroite collaboration avec les autorités concernées (ministères, gestionnaires de l’infrastructure et autorités nationales de sécurité), encourageront les progrès vers les solutions recensées, tant en ce qui concerne le développement du réseau que sa fonctionnalité.</w:t>
      </w:r>
    </w:p>
    <w:p w14:paraId="247DC935" w14:textId="77777777" w:rsidR="00563BF8" w:rsidRDefault="00563BF8" w:rsidP="00B65F6D">
      <w:pPr>
        <w:spacing w:before="120" w:after="120"/>
        <w:rPr>
          <w:rFonts w:eastAsia="Aptos"/>
          <w:noProof/>
        </w:rPr>
      </w:pPr>
    </w:p>
    <w:p w14:paraId="17FC5C97" w14:textId="082DFFA8" w:rsidR="00EC051B" w:rsidRPr="00C158B7" w:rsidRDefault="00EC051B" w:rsidP="00B65F6D">
      <w:pPr>
        <w:spacing w:before="120" w:after="120" w:line="257" w:lineRule="auto"/>
        <w:rPr>
          <w:noProof/>
        </w:rPr>
      </w:pPr>
      <w:r>
        <w:rPr>
          <w:noProof/>
        </w:rPr>
        <w:t>La fonctionnalité du réseau européen à grande vitesse fera l’objet d’un suivi au sein du cadre de gouvernance renforcé établi par le futur règlement sur la gestion des capacités. Le réseau européen des gestionnaires de l’infrastructure, en collaboration avec les entités chargées de l’examen des performances, assurera un suivi et un signalement coordonnés des obstacles à la circulation. Ces structures identifieront et anticiperont les perturbations de la circulation des trains à grande vitesse, telles que les travaux, les incidents ou les goulets d’étranglement, et faciliteront des réponses coordonnées afin de réduire au minimum leurs conséquences.</w:t>
      </w:r>
    </w:p>
    <w:p w14:paraId="586EAFB6" w14:textId="4410DDDF" w:rsidR="007C3981" w:rsidRPr="00B301B6" w:rsidRDefault="00BB0B9D" w:rsidP="00B65F6D">
      <w:pPr>
        <w:pStyle w:val="Heading1"/>
        <w:spacing w:before="120" w:after="120"/>
        <w:rPr>
          <w:noProof/>
        </w:rPr>
      </w:pPr>
      <w:bookmarkStart w:id="30" w:name="_Toc1065324927"/>
      <w:bookmarkStart w:id="31" w:name="_Toc205969766"/>
      <w:r>
        <w:rPr>
          <w:noProof/>
        </w:rPr>
        <w:t>Conclusion</w:t>
      </w:r>
      <w:bookmarkEnd w:id="26"/>
      <w:bookmarkEnd w:id="30"/>
      <w:r>
        <w:rPr>
          <w:noProof/>
        </w:rPr>
        <w:t>: plus rapide, plus proche, plus fort</w:t>
      </w:r>
      <w:bookmarkEnd w:id="31"/>
    </w:p>
    <w:p w14:paraId="6547FD42" w14:textId="3C9017C0" w:rsidR="00BD38ED" w:rsidRPr="005C575B" w:rsidRDefault="4145A7CE" w:rsidP="00B65F6D">
      <w:pPr>
        <w:pStyle w:val="ListNumber2"/>
        <w:numPr>
          <w:ilvl w:val="0"/>
          <w:numId w:val="0"/>
        </w:numPr>
        <w:spacing w:before="120" w:after="120" w:line="259" w:lineRule="auto"/>
        <w:rPr>
          <w:noProof/>
        </w:rPr>
      </w:pPr>
      <w:r>
        <w:rPr>
          <w:noProof/>
        </w:rPr>
        <w:t xml:space="preserve">La présente communication guidera la Commission dans ses efforts visant à associer toutes les parties prenantes à la mise en œuvre réussie de la vision présentée. Afin de mesurer les progrès globaux, </w:t>
      </w:r>
      <w:r>
        <w:rPr>
          <w:b/>
          <w:noProof/>
        </w:rPr>
        <w:t>la Commission mettra en place un tableau de bord pour le transport ferroviaire à grande vitesse, fondé sur un ensemble d’indicateurs portant sur les mesures clés de ce plan</w:t>
      </w:r>
      <w:r>
        <w:rPr>
          <w:noProof/>
        </w:rPr>
        <w:t xml:space="preserve">. Les indicateurs comprendront le nombre de kilomètres de lignes à grande vitesse et les tendances concernant son évolution, les vitesses moyennes, les volumes de passagers et le déploiement de l’ERTMS. </w:t>
      </w:r>
      <w:r>
        <w:rPr>
          <w:b/>
          <w:noProof/>
        </w:rPr>
        <w:t>La Commission réalisera également une enquête annuelle sur le transport ferroviaire à grande vitesse</w:t>
      </w:r>
      <w:r>
        <w:rPr>
          <w:noProof/>
        </w:rPr>
        <w:t xml:space="preserve"> afin d’évaluer la perception de l’état d’avancement des objectifs du plan. Cela permettra à la Commission de suivre les progrès accomplis et de faire rapport au Parlement européen et aux États membres au niveau ministériel, et éclairera les discussions plus larges menées par le secteur.</w:t>
      </w:r>
      <w:r>
        <w:rPr>
          <w:noProof/>
        </w:rPr>
        <w:br w:type="page"/>
      </w:r>
    </w:p>
    <w:p w14:paraId="6F5BAAE4" w14:textId="67582C56" w:rsidR="00D134F4" w:rsidRPr="00D134F4" w:rsidRDefault="304EDCBF" w:rsidP="005803CC">
      <w:pPr>
        <w:pStyle w:val="ListNumber2"/>
        <w:numPr>
          <w:ilvl w:val="0"/>
          <w:numId w:val="0"/>
        </w:numPr>
        <w:spacing w:line="259" w:lineRule="auto"/>
        <w:rPr>
          <w:b/>
          <w:bCs/>
          <w:noProof/>
          <w:u w:val="single"/>
        </w:rPr>
      </w:pPr>
      <w:r>
        <w:rPr>
          <w:b/>
          <w:noProof/>
          <w:u w:val="single"/>
        </w:rPr>
        <w:t>ANNEXE: Résumé des mesures</w:t>
      </w:r>
    </w:p>
    <w:p w14:paraId="5BB7CED2" w14:textId="31F1513E" w:rsidR="004D2203" w:rsidRPr="00CA3339" w:rsidRDefault="0722FA77" w:rsidP="4D5BA8A1">
      <w:pPr>
        <w:pBdr>
          <w:top w:val="single" w:sz="8" w:space="1" w:color="000000"/>
          <w:left w:val="single" w:sz="8" w:space="4" w:color="000000"/>
          <w:bottom w:val="single" w:sz="8" w:space="0" w:color="000000"/>
          <w:right w:val="single" w:sz="8" w:space="4" w:color="000000"/>
        </w:pBdr>
        <w:spacing w:line="259" w:lineRule="auto"/>
        <w:rPr>
          <w:b/>
          <w:bCs/>
          <w:noProof/>
          <w:color w:val="000000" w:themeColor="text1"/>
          <w:u w:val="single"/>
        </w:rPr>
      </w:pPr>
      <w:r>
        <w:rPr>
          <w:b/>
          <w:noProof/>
          <w:color w:val="000000" w:themeColor="text1"/>
          <w:u w:val="single"/>
        </w:rPr>
        <w:t>Pilier I — Le réseau ferroviaire européen à grande vitesse — nécessité d’accélérer et d’harmoniser</w:t>
      </w:r>
    </w:p>
    <w:p w14:paraId="69A25B1B" w14:textId="028AB326" w:rsidR="00A64772" w:rsidRPr="00A64772" w:rsidRDefault="004D2203" w:rsidP="004D2203">
      <w:pPr>
        <w:pBdr>
          <w:top w:val="single" w:sz="8" w:space="1" w:color="000000"/>
          <w:left w:val="single" w:sz="8" w:space="4" w:color="000000"/>
          <w:bottom w:val="single" w:sz="8" w:space="0" w:color="000000"/>
          <w:right w:val="single" w:sz="8" w:space="4" w:color="000000"/>
        </w:pBdr>
        <w:spacing w:after="0" w:line="259" w:lineRule="auto"/>
        <w:rPr>
          <w:b/>
          <w:bCs/>
          <w:noProof/>
          <w:color w:val="000000" w:themeColor="text1"/>
        </w:rPr>
      </w:pPr>
      <w:r>
        <w:rPr>
          <w:b/>
          <w:noProof/>
          <w:color w:val="000000" w:themeColor="text1"/>
        </w:rPr>
        <w:t>La Commission:</w:t>
      </w:r>
    </w:p>
    <w:p w14:paraId="683DF1B4" w14:textId="5E8BC3F1" w:rsidR="0039073C" w:rsidRPr="00145598" w:rsidRDefault="6E38F61E" w:rsidP="00A64772">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Pr>
          <w:rFonts w:ascii="Times New Roman" w:hAnsi="Times New Roman"/>
          <w:noProof/>
          <w:color w:val="000000" w:themeColor="text1"/>
          <w:sz w:val="24"/>
        </w:rPr>
        <w:t xml:space="preserve">d’ici la mi-2026, sur la base d’un processus de consultation mené par les coordonnateurs européens, adoptera les plans de travail relatifs aux corridors de transport européens, en recensant les principaux goulets d’étranglement transfrontaliers et nationaux dans les infrastructures ferroviaires du RTE-T et en proposant des mesures et des recommandations en vue de leur suppression coordonnée et en temps utile; </w:t>
      </w:r>
    </w:p>
    <w:p w14:paraId="6BC65B5A" w14:textId="1C1D8005" w:rsidR="00A64772" w:rsidRPr="00A64772" w:rsidRDefault="7665D9D0" w:rsidP="7A7C06D0">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Pr>
          <w:rFonts w:ascii="Times New Roman" w:hAnsi="Times New Roman"/>
          <w:noProof/>
          <w:sz w:val="24"/>
        </w:rPr>
        <w:t>fixera, d’ici à 2027, des calendriers contraignants dans les décisions d’exécution relatives aux corridors pour supprimer les principaux goulets d’étranglement transfrontaliers et nationaux dans les infrastructures pour chaque corridor de transport européen, en recensant les tronçons à développer pour atteindre des vitesses très élevées le long de ces corridors;</w:t>
      </w:r>
    </w:p>
    <w:p w14:paraId="0488879E" w14:textId="04644D05" w:rsidR="004D2203" w:rsidRPr="00DB7EC3"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Pr>
          <w:rFonts w:ascii="Times New Roman" w:hAnsi="Times New Roman"/>
          <w:noProof/>
          <w:color w:val="000000" w:themeColor="text1"/>
          <w:sz w:val="24"/>
        </w:rPr>
        <w:t>en 2026, réexaminera la mise en œuvre de la directive sur la rationalisation afin d’améliorer son efficacité dans l’accélération des procédures d’octroi d’autorisation et de passation de marchés publics transfrontières;</w:t>
      </w:r>
    </w:p>
    <w:p w14:paraId="46E580C1" w14:textId="0AA64B4D" w:rsidR="00C76A92" w:rsidRDefault="005F53AD"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Pr>
          <w:rFonts w:ascii="Times New Roman" w:hAnsi="Times New Roman"/>
          <w:noProof/>
          <w:color w:val="000000" w:themeColor="text1"/>
          <w:sz w:val="24"/>
        </w:rPr>
        <w:t>en 2026, coordonnera, sur la base d’un dialogue stratégique, une stratégie de financement pour le déploiement du réseau ferroviaire à grande vitesse, qui pourrait être soutenue par le budget de l’Union, des financements nationaux et privés, et les parties prenantes dans le cadre d’un «accord sur le transport ferroviaire à grande vitesse»;</w:t>
      </w:r>
    </w:p>
    <w:p w14:paraId="637254C1" w14:textId="5FA51724" w:rsidR="005856CB" w:rsidRPr="00273166" w:rsidRDefault="00C76A92"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Pr>
          <w:rFonts w:ascii="Times New Roman" w:hAnsi="Times New Roman"/>
          <w:noProof/>
          <w:color w:val="000000" w:themeColor="text1"/>
          <w:sz w:val="24"/>
        </w:rPr>
        <w:t xml:space="preserve">en 2026, donnera la priorité aux projets ferroviaires à grande vitesse dans le cadre de l’appel au titre du MIE de 2026 («reflow»); </w:t>
      </w:r>
    </w:p>
    <w:p w14:paraId="471D57A6" w14:textId="1D5D96FA" w:rsidR="004D2203" w:rsidRPr="0079008B"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Pr>
          <w:rFonts w:ascii="Times New Roman" w:hAnsi="Times New Roman"/>
          <w:noProof/>
          <w:color w:val="000000" w:themeColor="text1"/>
          <w:sz w:val="24"/>
        </w:rPr>
        <w:t xml:space="preserve">à partir de 2026, en collaboration avec la BEI, facilitera l’accès aux services de conseil pour les promoteurs de projets et en soutien aux plans d’investissement des États membres en matière de transport ferroviaire à grande vitesse; </w:t>
      </w:r>
    </w:p>
    <w:p w14:paraId="1C453A2F" w14:textId="15B124DF" w:rsidR="004D2203" w:rsidRPr="00826FC0" w:rsidRDefault="001347E0"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Pr>
          <w:rFonts w:ascii="Times New Roman" w:hAnsi="Times New Roman"/>
          <w:noProof/>
          <w:color w:val="000000" w:themeColor="text1"/>
          <w:sz w:val="24"/>
        </w:rPr>
        <w:t>à partir de 2026, utilisera le financement européen pour stimuler le déploiement de mesures de résilience au changement climatique et réduire l’incidence environnementale de la construction d’infrastructures de transport, et promouvra les bonnes pratiques en matière de marchés publics écologiques;</w:t>
      </w:r>
    </w:p>
    <w:p w14:paraId="38DE454A" w14:textId="1A4124B6" w:rsidR="004D2203" w:rsidRPr="00826FC0" w:rsidRDefault="31E4A96B" w:rsidP="7A7C06D0">
      <w:pPr>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noProof/>
          <w:color w:val="000000" w:themeColor="text1"/>
        </w:rPr>
      </w:pPr>
      <w:r>
        <w:rPr>
          <w:noProof/>
          <w:color w:val="000000" w:themeColor="text1"/>
        </w:rPr>
        <w:t xml:space="preserve">à partir de 2025, soutiendra les États membres dans la mise en œuvre de la communication de la Commission sur les technologies et formes innovantes de déploiement des énergies renouvelables et dans l’élaboration de leurs plans d’action contre le bruit; </w:t>
      </w:r>
    </w:p>
    <w:p w14:paraId="0EE26D27" w14:textId="00FBB8DF" w:rsidR="00DA18B2" w:rsidRPr="00826FC0" w:rsidRDefault="00DA18B2"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d’ici à 2028, élaborera des méthodes harmonisées d’analyse du cycle de vie et de résilience au changement climatique pour les projets d’infrastructures de transport.</w:t>
      </w:r>
    </w:p>
    <w:p w14:paraId="4214EE04" w14:textId="77777777" w:rsidR="004D2203" w:rsidRPr="00826FC0" w:rsidRDefault="004D2203" w:rsidP="004D2203">
      <w:pPr>
        <w:pBdr>
          <w:top w:val="single" w:sz="8" w:space="1" w:color="000000"/>
          <w:left w:val="single" w:sz="8" w:space="4" w:color="000000"/>
          <w:bottom w:val="single" w:sz="8" w:space="0" w:color="000000"/>
          <w:right w:val="single" w:sz="8" w:space="4" w:color="000000"/>
        </w:pBdr>
        <w:spacing w:after="0" w:line="257" w:lineRule="auto"/>
        <w:rPr>
          <w:b/>
          <w:noProof/>
          <w:color w:val="000000" w:themeColor="text1"/>
          <w:szCs w:val="24"/>
        </w:rPr>
      </w:pPr>
      <w:r>
        <w:rPr>
          <w:b/>
          <w:noProof/>
          <w:color w:val="000000" w:themeColor="text1"/>
        </w:rPr>
        <w:t>Les coordonnateurs du RTE-T:</w:t>
      </w:r>
    </w:p>
    <w:p w14:paraId="37FBE9E4" w14:textId="383B8FFF" w:rsidR="004D2203" w:rsidRPr="00826FC0" w:rsidRDefault="00FA0BC9" w:rsidP="7A7C06D0">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d’ici la mi-2026, élaboreront des chapitres consacrés au transport ferroviaire à grande vitesse dans leurs plans de travail relatifs aux corridors, en mettant l’accent sur l’achèvement du réseau ferroviaire transfrontière à grande vitesse.</w:t>
      </w:r>
    </w:p>
    <w:p w14:paraId="5648B2E2" w14:textId="77777777" w:rsidR="004D2203" w:rsidRPr="00826FC0" w:rsidRDefault="004D2203" w:rsidP="004D2203">
      <w:pPr>
        <w:pBdr>
          <w:top w:val="single" w:sz="8" w:space="1" w:color="000000"/>
          <w:left w:val="single" w:sz="8" w:space="4" w:color="000000"/>
          <w:bottom w:val="single" w:sz="8" w:space="0" w:color="000000"/>
          <w:right w:val="single" w:sz="8" w:space="4" w:color="000000"/>
        </w:pBdr>
        <w:spacing w:after="0" w:line="257" w:lineRule="auto"/>
        <w:rPr>
          <w:b/>
          <w:bCs/>
          <w:noProof/>
          <w:color w:val="000000" w:themeColor="text1"/>
          <w:szCs w:val="24"/>
        </w:rPr>
      </w:pPr>
      <w:bookmarkStart w:id="32" w:name="_Hlk205912973"/>
      <w:r>
        <w:rPr>
          <w:b/>
          <w:noProof/>
          <w:color w:val="000000" w:themeColor="text1"/>
        </w:rPr>
        <w:t>Les États membres sont invités:</w:t>
      </w:r>
    </w:p>
    <w:p w14:paraId="3E0366E3" w14:textId="75626D34" w:rsidR="004D2203" w:rsidRPr="00826FC0" w:rsidRDefault="00DB7298"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à soutenir la proposition de règlement MIE pour la période 2028-2034 et l’enveloppe budgétaire correspondante;</w:t>
      </w:r>
    </w:p>
    <w:p w14:paraId="238EE3B0" w14:textId="77777777" w:rsidR="004D2203" w:rsidRPr="00826FC0"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à aller au-delà des exigences de vitesse minimale fixées dans le règlement sur le RTE-T et à viser des vitesses de conception plus élevées;</w:t>
      </w:r>
    </w:p>
    <w:p w14:paraId="3BC1ACE1" w14:textId="28B663BA" w:rsidR="004D2203" w:rsidRPr="00826FC0"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à exploiter pleinement les flexibilités liées à l’octroi d’autorisation au titre de la directive sur la rationalisation;</w:t>
      </w:r>
    </w:p>
    <w:p w14:paraId="10121AB1" w14:textId="77777777" w:rsidR="004D2203" w:rsidRPr="00826FC0"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à donner la priorité aux projets transfrontières afin d’accélérer les projets ferroviaires à grande vitesse.</w:t>
      </w:r>
    </w:p>
    <w:bookmarkEnd w:id="32"/>
    <w:p w14:paraId="0344E830" w14:textId="77777777" w:rsidR="00D134F4" w:rsidRDefault="00D134F4" w:rsidP="2CA9827F">
      <w:pPr>
        <w:pStyle w:val="ListNumber2"/>
        <w:numPr>
          <w:ilvl w:val="0"/>
          <w:numId w:val="0"/>
        </w:numPr>
        <w:spacing w:line="259" w:lineRule="auto"/>
        <w:rPr>
          <w:noProof/>
        </w:rPr>
      </w:pPr>
    </w:p>
    <w:p w14:paraId="6B043C27" w14:textId="77777777" w:rsidR="001347E0" w:rsidRDefault="001347E0" w:rsidP="2CA9827F">
      <w:pPr>
        <w:pStyle w:val="ListNumber2"/>
        <w:numPr>
          <w:ilvl w:val="0"/>
          <w:numId w:val="0"/>
        </w:numPr>
        <w:spacing w:line="259" w:lineRule="auto"/>
        <w:rPr>
          <w:noProof/>
        </w:rPr>
      </w:pPr>
    </w:p>
    <w:p w14:paraId="624DB1B5" w14:textId="77777777" w:rsidR="00A64772" w:rsidRDefault="00A64772" w:rsidP="2CA9827F">
      <w:pPr>
        <w:pStyle w:val="ListNumber2"/>
        <w:numPr>
          <w:ilvl w:val="0"/>
          <w:numId w:val="0"/>
        </w:numPr>
        <w:spacing w:line="259" w:lineRule="auto"/>
        <w:rPr>
          <w:noProof/>
        </w:rPr>
      </w:pPr>
    </w:p>
    <w:p w14:paraId="20A57393" w14:textId="77777777" w:rsidR="005803CC" w:rsidRDefault="005803CC" w:rsidP="2CA9827F">
      <w:pPr>
        <w:pStyle w:val="ListNumber2"/>
        <w:numPr>
          <w:ilvl w:val="0"/>
          <w:numId w:val="0"/>
        </w:numPr>
        <w:spacing w:line="259" w:lineRule="auto"/>
        <w:rPr>
          <w:noProof/>
        </w:rPr>
      </w:pPr>
    </w:p>
    <w:p w14:paraId="546DCD63" w14:textId="77777777" w:rsidR="009E32D1" w:rsidRDefault="009E32D1" w:rsidP="2CA9827F">
      <w:pPr>
        <w:pStyle w:val="ListNumber2"/>
        <w:numPr>
          <w:ilvl w:val="0"/>
          <w:numId w:val="0"/>
        </w:numPr>
        <w:spacing w:line="259" w:lineRule="auto"/>
        <w:rPr>
          <w:noProof/>
        </w:rPr>
      </w:pPr>
    </w:p>
    <w:p w14:paraId="230AF73B" w14:textId="77777777" w:rsidR="001347E0" w:rsidRDefault="001347E0" w:rsidP="2CA9827F">
      <w:pPr>
        <w:pStyle w:val="ListNumber2"/>
        <w:numPr>
          <w:ilvl w:val="0"/>
          <w:numId w:val="0"/>
        </w:numPr>
        <w:spacing w:line="259" w:lineRule="auto"/>
        <w:rPr>
          <w:noProof/>
        </w:rPr>
      </w:pPr>
    </w:p>
    <w:p w14:paraId="5C609342" w14:textId="48A2BFB3" w:rsidR="003010AB" w:rsidRPr="00CA3339" w:rsidRDefault="3F899446" w:rsidP="4D5BA8A1">
      <w:pPr>
        <w:pBdr>
          <w:top w:val="single" w:sz="4" w:space="1" w:color="auto"/>
          <w:left w:val="single" w:sz="4" w:space="4" w:color="auto"/>
          <w:bottom w:val="single" w:sz="4" w:space="1" w:color="auto"/>
          <w:right w:val="single" w:sz="4" w:space="4" w:color="auto"/>
        </w:pBdr>
        <w:contextualSpacing/>
        <w:rPr>
          <w:b/>
          <w:bCs/>
          <w:noProof/>
          <w:u w:val="single"/>
        </w:rPr>
      </w:pPr>
      <w:r>
        <w:rPr>
          <w:b/>
          <w:noProof/>
          <w:u w:val="single"/>
        </w:rPr>
        <w:t xml:space="preserve">Pilier II — Un cadre réglementaire attrayant et compétitif pour les services ferroviaires </w:t>
      </w:r>
    </w:p>
    <w:p w14:paraId="7FFE41CF" w14:textId="77777777" w:rsidR="003010AB" w:rsidRPr="00CA3339" w:rsidRDefault="003010AB" w:rsidP="003010AB">
      <w:pPr>
        <w:pBdr>
          <w:top w:val="single" w:sz="4" w:space="1" w:color="auto"/>
          <w:left w:val="single" w:sz="4" w:space="4" w:color="auto"/>
          <w:bottom w:val="single" w:sz="4" w:space="1" w:color="auto"/>
          <w:right w:val="single" w:sz="4" w:space="4" w:color="auto"/>
        </w:pBdr>
        <w:contextualSpacing/>
        <w:rPr>
          <w:b/>
          <w:bCs/>
          <w:noProof/>
        </w:rPr>
      </w:pPr>
    </w:p>
    <w:p w14:paraId="6DAC7204" w14:textId="1E6DB82A" w:rsidR="003010AB" w:rsidRPr="00623390" w:rsidRDefault="003010AB" w:rsidP="00623390">
      <w:pPr>
        <w:pBdr>
          <w:top w:val="single" w:sz="4" w:space="1" w:color="auto"/>
          <w:left w:val="single" w:sz="4" w:space="4" w:color="auto"/>
          <w:bottom w:val="single" w:sz="4" w:space="1" w:color="auto"/>
          <w:right w:val="single" w:sz="4" w:space="4" w:color="auto"/>
        </w:pBdr>
        <w:contextualSpacing/>
        <w:rPr>
          <w:b/>
          <w:bCs/>
          <w:noProof/>
        </w:rPr>
      </w:pPr>
      <w:r>
        <w:rPr>
          <w:b/>
          <w:noProof/>
        </w:rPr>
        <w:t>La Commission:</w:t>
      </w:r>
    </w:p>
    <w:p w14:paraId="7699C02C" w14:textId="5AAEF576" w:rsidR="003010AB" w:rsidRPr="00CA3339" w:rsidRDefault="7D107999"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Pr>
          <w:noProof/>
          <w:color w:val="000000" w:themeColor="text1"/>
        </w:rPr>
        <w:t>à partir de 2026, facilitera l’achat et la location de matériel roulant (conformément aux règles de l’UE en matière d’aides d’État) au moyen d’instruments financiers innovants;</w:t>
      </w:r>
    </w:p>
    <w:p w14:paraId="22E0DDFB" w14:textId="16228741" w:rsidR="003010AB" w:rsidRDefault="3E446FF4"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Pr>
          <w:noProof/>
          <w:color w:val="000000" w:themeColor="text1"/>
        </w:rPr>
        <w:t>appliquera et, en 2026, évaluera les règles relatives à l’accès aux installations de service afin de les réexaminer ultérieurement,</w:t>
      </w:r>
    </w:p>
    <w:p w14:paraId="21B9FCF7" w14:textId="1D4A74E1" w:rsidR="001076E0" w:rsidRPr="001076E0" w:rsidRDefault="001076E0"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Pr>
          <w:noProof/>
          <w:color w:val="000000" w:themeColor="text1"/>
        </w:rPr>
        <w:t>en 2026, proposera une législation sur la billetterie et l’amélioration des droits des passagers lorsqu’ils voyagent avec différentes entreprises de transport;</w:t>
      </w:r>
    </w:p>
    <w:p w14:paraId="63E23944" w14:textId="4C72A52B" w:rsidR="001076E0" w:rsidRDefault="001076E0"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Pr>
          <w:noProof/>
          <w:color w:val="000000" w:themeColor="text1"/>
        </w:rPr>
        <w:t>d’ici à 2026, définira des priorités d’investissement dans 40 grands aéroports pour une meilleure connectivité air-rail et mettra en place des plateformes multimodales pour le transport de passagers en vue d’une meilleure intégration avec les transports publics, le vélo et la mobilité partagée.</w:t>
      </w:r>
    </w:p>
    <w:p w14:paraId="69C41D70" w14:textId="77777777" w:rsidR="001076E0" w:rsidRDefault="001076E0" w:rsidP="001076E0">
      <w:pPr>
        <w:pBdr>
          <w:top w:val="single" w:sz="4" w:space="1" w:color="auto"/>
          <w:left w:val="single" w:sz="4" w:space="4" w:color="auto"/>
          <w:bottom w:val="single" w:sz="4" w:space="1" w:color="auto"/>
          <w:right w:val="single" w:sz="4" w:space="4" w:color="auto"/>
        </w:pBdr>
        <w:spacing w:after="0"/>
        <w:contextualSpacing/>
        <w:rPr>
          <w:b/>
          <w:bCs/>
          <w:noProof/>
          <w:color w:val="000000" w:themeColor="text1"/>
        </w:rPr>
      </w:pPr>
      <w:r>
        <w:rPr>
          <w:b/>
          <w:noProof/>
          <w:color w:val="000000" w:themeColor="text1"/>
        </w:rPr>
        <w:t>Les États membres sont invités:</w:t>
      </w:r>
    </w:p>
    <w:p w14:paraId="54C18FC8" w14:textId="65373CC2" w:rsidR="001076E0" w:rsidRPr="001076E0" w:rsidRDefault="7426E0C9"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Pr>
          <w:noProof/>
          <w:color w:val="000000" w:themeColor="text1"/>
        </w:rPr>
        <w:t>à octroyer aux gestionnaires de l’infrastructure un financement stable et suffisant pour leur permettre de diminuer les redevances d’accès aux voies pour certains segments de marché;</w:t>
      </w:r>
    </w:p>
    <w:p w14:paraId="24AFA3FC" w14:textId="38F9CB16" w:rsidR="001076E0" w:rsidRPr="001076E0" w:rsidRDefault="4893898A"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Pr>
          <w:noProof/>
          <w:color w:val="000000" w:themeColor="text1"/>
        </w:rPr>
        <w:t xml:space="preserve">à promouvoir des conditions de concurrence équitables entre les différents modes de transport, en particulier lors de la fixation des taux de TVA. </w:t>
      </w:r>
    </w:p>
    <w:p w14:paraId="772A3908" w14:textId="3B814697" w:rsidR="003010AB" w:rsidRDefault="003010AB" w:rsidP="003010AB">
      <w:pPr>
        <w:spacing w:after="0"/>
        <w:jc w:val="left"/>
        <w:rPr>
          <w:noProof/>
          <w:color w:val="000000" w:themeColor="text1"/>
        </w:rPr>
      </w:pPr>
    </w:p>
    <w:p w14:paraId="78AF88AF" w14:textId="77777777" w:rsidR="00D134F4" w:rsidRPr="00CA3339" w:rsidRDefault="00D134F4" w:rsidP="003010AB">
      <w:pPr>
        <w:spacing w:after="0"/>
        <w:jc w:val="left"/>
        <w:rPr>
          <w:b/>
          <w:bCs/>
          <w:smallCaps/>
          <w:noProof/>
        </w:rPr>
      </w:pPr>
    </w:p>
    <w:p w14:paraId="062ED526" w14:textId="73B1769A" w:rsidR="00166423" w:rsidRPr="00CA3339" w:rsidRDefault="3716C4B5" w:rsidP="4D5BA8A1">
      <w:pPr>
        <w:pBdr>
          <w:top w:val="single" w:sz="8" w:space="1" w:color="000000"/>
          <w:left w:val="single" w:sz="8" w:space="4" w:color="000000"/>
          <w:bottom w:val="single" w:sz="8" w:space="1" w:color="000000"/>
          <w:right w:val="single" w:sz="8" w:space="4" w:color="000000"/>
        </w:pBdr>
        <w:rPr>
          <w:b/>
          <w:bCs/>
          <w:noProof/>
          <w:u w:val="single"/>
        </w:rPr>
      </w:pPr>
      <w:r>
        <w:rPr>
          <w:b/>
          <w:noProof/>
          <w:u w:val="single"/>
        </w:rPr>
        <w:t>Pilier III — Un secteur européen de l’équipement ferroviaire compétitif, harmonisé et innovant</w:t>
      </w:r>
    </w:p>
    <w:p w14:paraId="4DB3CE39" w14:textId="77777777" w:rsidR="00166423" w:rsidRPr="00CA3339" w:rsidRDefault="00166423" w:rsidP="00166423">
      <w:pPr>
        <w:pBdr>
          <w:top w:val="single" w:sz="8" w:space="1" w:color="000000"/>
          <w:left w:val="single" w:sz="8" w:space="4" w:color="000000"/>
          <w:bottom w:val="single" w:sz="8" w:space="1" w:color="000000"/>
          <w:right w:val="single" w:sz="8" w:space="4" w:color="000000"/>
        </w:pBdr>
        <w:spacing w:after="0"/>
        <w:rPr>
          <w:b/>
          <w:bCs/>
          <w:noProof/>
          <w:color w:val="000000" w:themeColor="text1"/>
        </w:rPr>
      </w:pPr>
      <w:r>
        <w:rPr>
          <w:b/>
          <w:noProof/>
          <w:color w:val="000000" w:themeColor="text1"/>
        </w:rPr>
        <w:t>La Commission:</w:t>
      </w:r>
    </w:p>
    <w:p w14:paraId="05FB3C20" w14:textId="61F0DAB7" w:rsidR="00166423" w:rsidRPr="00CA3339" w:rsidRDefault="3192912F"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en 2026, adoptera un nouveau plan européen de déploiement de l’ERTMS ambitieux;</w:t>
      </w:r>
    </w:p>
    <w:p w14:paraId="7889907F" w14:textId="77777777" w:rsidR="00166423" w:rsidRPr="00CA3339"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définira un ensemble unique d’exigences pour les rames à grande vitesse;</w:t>
      </w:r>
    </w:p>
    <w:p w14:paraId="50795498" w14:textId="2A8AA17B" w:rsidR="00166423" w:rsidRPr="00CA3339" w:rsidRDefault="48CA0216" w:rsidP="7A7C06D0">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rPr>
      </w:pPr>
      <w:r>
        <w:rPr>
          <w:rFonts w:ascii="Times New Roman" w:hAnsi="Times New Roman"/>
          <w:noProof/>
          <w:color w:val="000000" w:themeColor="text1"/>
          <w:sz w:val="24"/>
        </w:rPr>
        <w:t>en 2026, lancera un appel spécifique à l’entreprise commune «Système ferroviaire européen» visant à cocréer la prochaine génération de matériel roulant harmonisé à grande vitesse de l’UE doté de capacités multiréseaux pour une exploitation efficace et ininterrompue des trains sur l’ensemble des réseaux;</w:t>
      </w:r>
    </w:p>
    <w:p w14:paraId="59AF19D1" w14:textId="17EB6B04" w:rsidR="00166423" w:rsidRPr="00CA3339" w:rsidRDefault="384CF655"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en 2026, proposera une révision de la législation sur la formation commune et la certification unique des conducteurs de trains à grande vitesse et des autres services ferroviaires de l’Union;</w:t>
      </w:r>
    </w:p>
    <w:p w14:paraId="2D7E5585" w14:textId="77777777" w:rsidR="00166423" w:rsidRPr="00CA3339"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en 2027, proposera une législation sur la revente et le déclassement du matériel roulant.</w:t>
      </w:r>
    </w:p>
    <w:p w14:paraId="62A3AD0D" w14:textId="77777777" w:rsidR="00166423" w:rsidRPr="00CA3339" w:rsidRDefault="00166423" w:rsidP="00166423">
      <w:pPr>
        <w:pBdr>
          <w:top w:val="single" w:sz="8" w:space="1" w:color="000000"/>
          <w:left w:val="single" w:sz="8" w:space="4" w:color="000000"/>
          <w:bottom w:val="single" w:sz="8" w:space="1" w:color="000000"/>
          <w:right w:val="single" w:sz="8" w:space="4" w:color="000000"/>
        </w:pBdr>
        <w:spacing w:after="0"/>
        <w:rPr>
          <w:b/>
          <w:noProof/>
          <w:color w:val="000000" w:themeColor="text1"/>
          <w:szCs w:val="24"/>
        </w:rPr>
      </w:pPr>
      <w:r>
        <w:rPr>
          <w:b/>
          <w:noProof/>
          <w:color w:val="000000" w:themeColor="text1"/>
        </w:rPr>
        <w:t>Les États membres sont invités:</w:t>
      </w:r>
    </w:p>
    <w:p w14:paraId="7F5C6797" w14:textId="66B69135" w:rsidR="00166423" w:rsidRPr="002D1E9F" w:rsidRDefault="341F450F"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à achever le déploiement de l’ERTMS sur tous les tronçons restants du réseau à grande vitesse et à donner la priorité à l’élimination d’autres différences techniques entre les lignes à grande vitesse et les voies d’accès afin de garantir une exploitation efficace et ininterrompue des trains;</w:t>
      </w:r>
    </w:p>
    <w:p w14:paraId="16FF13EE" w14:textId="7D6FDD74" w:rsidR="00166423"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à garantir l’utilisation efficace des fonds publics, en particulier des fonds européens, pour les projets d’infrastructure et l’acquisition de matériel roulant en donnant la priorité aux solutions normalisées du système ferroviaire et aux dernières versions du système;</w:t>
      </w:r>
    </w:p>
    <w:p w14:paraId="6B114DE5" w14:textId="7B4E851D" w:rsidR="00875AE1" w:rsidRDefault="24EFE3EC" w:rsidP="4D2AFA11">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à utiliser, par l’intermédiaire des entités concernées le cas échéant, le Fonds européen pour la compétitivité et les aides d’État proposés, y compris les projets importants d’intérêt européen commun, pour financer la prochaine génération de matériel roulant ferroviaire à grande vitesse;</w:t>
      </w:r>
    </w:p>
    <w:p w14:paraId="52AC3F8B" w14:textId="78C8D347" w:rsidR="00166423" w:rsidRPr="00CA3339"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à ratifier le protocole de Luxembourg à la convention du Cap.</w:t>
      </w:r>
    </w:p>
    <w:p w14:paraId="350E862C" w14:textId="77777777" w:rsidR="00166423" w:rsidRPr="00CA3339" w:rsidRDefault="00166423" w:rsidP="00166423">
      <w:pPr>
        <w:pBdr>
          <w:top w:val="single" w:sz="8" w:space="1" w:color="000000"/>
          <w:left w:val="single" w:sz="8" w:space="4" w:color="000000"/>
          <w:bottom w:val="single" w:sz="8" w:space="1" w:color="000000"/>
          <w:right w:val="single" w:sz="8" w:space="4" w:color="000000"/>
        </w:pBdr>
        <w:spacing w:after="0"/>
        <w:rPr>
          <w:b/>
          <w:noProof/>
          <w:color w:val="000000" w:themeColor="text1"/>
          <w:szCs w:val="24"/>
        </w:rPr>
      </w:pPr>
      <w:r>
        <w:rPr>
          <w:b/>
          <w:noProof/>
          <w:color w:val="000000" w:themeColor="text1"/>
        </w:rPr>
        <w:t>Le secteur européen de l’équipement ferroviaire est invité:</w:t>
      </w:r>
    </w:p>
    <w:p w14:paraId="093E1530" w14:textId="77777777" w:rsidR="00166423" w:rsidRPr="00CA3339"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sz w:val="24"/>
          <w:szCs w:val="24"/>
        </w:rPr>
      </w:pPr>
      <w:r>
        <w:rPr>
          <w:rFonts w:ascii="Times New Roman" w:hAnsi="Times New Roman"/>
          <w:noProof/>
          <w:color w:val="000000" w:themeColor="text1"/>
          <w:sz w:val="24"/>
        </w:rPr>
        <w:t>à anticiper la demande et à accroître la capacité de production de produits abordables, harmonisés et hautement performants.</w:t>
      </w:r>
    </w:p>
    <w:p w14:paraId="0B300856" w14:textId="41E70C5F" w:rsidR="10022E69" w:rsidRDefault="10022E69" w:rsidP="10022E69">
      <w:pPr>
        <w:pStyle w:val="ListNumber2"/>
        <w:numPr>
          <w:ilvl w:val="0"/>
          <w:numId w:val="0"/>
        </w:numPr>
        <w:spacing w:line="259" w:lineRule="auto"/>
        <w:rPr>
          <w:noProof/>
        </w:rPr>
      </w:pPr>
    </w:p>
    <w:p w14:paraId="1CA6A476" w14:textId="77777777" w:rsidR="00CD74FD" w:rsidRDefault="00CD74FD" w:rsidP="10022E69">
      <w:pPr>
        <w:pStyle w:val="ListNumber2"/>
        <w:numPr>
          <w:ilvl w:val="0"/>
          <w:numId w:val="0"/>
        </w:numPr>
        <w:spacing w:line="259" w:lineRule="auto"/>
        <w:rPr>
          <w:noProof/>
        </w:rPr>
      </w:pPr>
    </w:p>
    <w:p w14:paraId="10C19106" w14:textId="72807144" w:rsidR="7364ECB6" w:rsidRDefault="7364ECB6" w:rsidP="3A933192">
      <w:pPr>
        <w:pBdr>
          <w:top w:val="single" w:sz="8" w:space="1" w:color="000000"/>
          <w:left w:val="single" w:sz="8" w:space="4" w:color="000000"/>
          <w:bottom w:val="single" w:sz="8" w:space="1" w:color="000000"/>
          <w:right w:val="single" w:sz="8" w:space="4" w:color="000000"/>
        </w:pBdr>
        <w:rPr>
          <w:b/>
          <w:bCs/>
          <w:noProof/>
          <w:u w:val="single"/>
        </w:rPr>
      </w:pPr>
      <w:r>
        <w:rPr>
          <w:b/>
          <w:noProof/>
          <w:u w:val="single"/>
        </w:rPr>
        <w:t>Pilier IV — Une gouvernance européenne efficace pour le transport ferroviaire à grande vitesse</w:t>
      </w:r>
    </w:p>
    <w:p w14:paraId="5E0BFAC7" w14:textId="3FEC6AD2" w:rsidR="7364ECB6" w:rsidRDefault="7364ECB6" w:rsidP="3A933192">
      <w:pPr>
        <w:pBdr>
          <w:top w:val="single" w:sz="8" w:space="1" w:color="000000"/>
          <w:left w:val="single" w:sz="8" w:space="4" w:color="000000"/>
          <w:bottom w:val="single" w:sz="8" w:space="1" w:color="000000"/>
          <w:right w:val="single" w:sz="8" w:space="4" w:color="000000"/>
        </w:pBdr>
        <w:spacing w:after="0"/>
        <w:rPr>
          <w:b/>
          <w:bCs/>
          <w:noProof/>
          <w:color w:val="000000" w:themeColor="text1"/>
        </w:rPr>
      </w:pPr>
      <w:r>
        <w:rPr>
          <w:b/>
          <w:noProof/>
          <w:color w:val="000000" w:themeColor="text1"/>
        </w:rPr>
        <w:t>La Commission:</w:t>
      </w:r>
    </w:p>
    <w:p w14:paraId="53D53456" w14:textId="70038282" w:rsidR="00F339D1" w:rsidRPr="00C158B7" w:rsidRDefault="54246827"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rPr>
      </w:pPr>
      <w:r>
        <w:rPr>
          <w:rFonts w:ascii="Times New Roman" w:hAnsi="Times New Roman"/>
          <w:noProof/>
          <w:color w:val="000000" w:themeColor="text1"/>
          <w:sz w:val="24"/>
        </w:rPr>
        <w:t>d’ici à 2026, proposera une révision du règlement relatif à l’AFE afin de renforcer la sécurité, la numérisation et l’efficacité au regard des coûts;</w:t>
      </w:r>
    </w:p>
    <w:p w14:paraId="77F448CD" w14:textId="51B2A1DF" w:rsidR="7364ECB6" w:rsidRPr="00D81521" w:rsidRDefault="01B5AA1C"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rPr>
      </w:pPr>
      <w:r>
        <w:rPr>
          <w:rFonts w:ascii="Times New Roman" w:hAnsi="Times New Roman"/>
          <w:noProof/>
          <w:color w:val="000000" w:themeColor="text1"/>
          <w:sz w:val="24"/>
        </w:rPr>
        <w:t>d’ici à 2026, mettra en place un tableau de bord pour suivre les progrès accomplis dans le développement du transport ferroviaire à grande vitesse;</w:t>
      </w:r>
    </w:p>
    <w:p w14:paraId="0DA0D411" w14:textId="38CE3A62" w:rsidR="0072478C" w:rsidRPr="00826FC0" w:rsidRDefault="00D134F4"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à partir de 2026, portera au niveau politique les discussions actuellement menées au sein du groupe d’experts de la Commission sur la compétitivité du secteur de l’équipement ferroviaire;</w:t>
      </w:r>
    </w:p>
    <w:p w14:paraId="3A9E07B9" w14:textId="14AD595B" w:rsidR="561E7EAD" w:rsidRPr="00C158B7" w:rsidRDefault="00D134F4"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rPr>
      </w:pPr>
      <w:r>
        <w:rPr>
          <w:rFonts w:ascii="Times New Roman" w:hAnsi="Times New Roman"/>
          <w:noProof/>
          <w:sz w:val="24"/>
        </w:rPr>
        <w:t>à partir de 2026, organisera des tables rondes avec les parties prenantes sur certaines liaisons entre villes afin de trouver des solutions aux problèmes liés au développement de corridors spécifiques, tels que les obstacles techniques, la disponibilité des installations de service, les contraintes de capacité et les redevances d’accès aux voies.</w:t>
      </w:r>
    </w:p>
    <w:p w14:paraId="7DD9739F" w14:textId="74651B33" w:rsidR="34B8A1BE" w:rsidRDefault="34B8A1BE" w:rsidP="52797276">
      <w:pPr>
        <w:pStyle w:val="ListNumber2"/>
        <w:numPr>
          <w:ilvl w:val="0"/>
          <w:numId w:val="0"/>
        </w:numPr>
        <w:spacing w:line="259" w:lineRule="auto"/>
        <w:rPr>
          <w:noProof/>
        </w:rPr>
      </w:pPr>
    </w:p>
    <w:sectPr w:rsidR="34B8A1BE" w:rsidSect="00623DB9">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3358B" w14:textId="77777777" w:rsidR="00A6339B" w:rsidRPr="00CA3339" w:rsidRDefault="00A6339B">
      <w:pPr>
        <w:spacing w:after="0"/>
      </w:pPr>
      <w:r>
        <w:separator/>
      </w:r>
    </w:p>
  </w:endnote>
  <w:endnote w:type="continuationSeparator" w:id="0">
    <w:p w14:paraId="3C33BDB7" w14:textId="77777777" w:rsidR="00A6339B" w:rsidRPr="00CA3339" w:rsidRDefault="00A6339B">
      <w:pPr>
        <w:spacing w:after="0"/>
      </w:pPr>
      <w:r>
        <w:continuationSeparator/>
      </w:r>
    </w:p>
  </w:endnote>
  <w:endnote w:type="continuationNotice" w:id="1">
    <w:p w14:paraId="6B69C3ED" w14:textId="77777777" w:rsidR="00A6339B" w:rsidRPr="00CA3339" w:rsidRDefault="00A6339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D52B5" w14:textId="5C138B13" w:rsidR="0089431C" w:rsidRPr="0089431C" w:rsidRDefault="0089431C" w:rsidP="0089431C">
    <w:pPr>
      <w:pStyle w:val="FooterCoverPage"/>
      <w:rPr>
        <w:rFonts w:ascii="Arial" w:hAnsi="Arial" w:cs="Arial"/>
        <w:b/>
        <w:sz w:val="48"/>
      </w:rPr>
    </w:pPr>
    <w:r w:rsidRPr="0089431C">
      <w:rPr>
        <w:rFonts w:ascii="Arial" w:hAnsi="Arial" w:cs="Arial"/>
        <w:b/>
        <w:sz w:val="48"/>
      </w:rPr>
      <w:t>FR</w:t>
    </w:r>
    <w:r w:rsidRPr="0089431C">
      <w:rPr>
        <w:rFonts w:ascii="Arial" w:hAnsi="Arial" w:cs="Arial"/>
        <w:b/>
        <w:sz w:val="48"/>
      </w:rPr>
      <w:tab/>
    </w:r>
    <w:r w:rsidRPr="0089431C">
      <w:rPr>
        <w:rFonts w:ascii="Arial" w:hAnsi="Arial" w:cs="Arial"/>
        <w:b/>
        <w:sz w:val="48"/>
      </w:rPr>
      <w:tab/>
    </w:r>
    <w:r w:rsidRPr="0089431C">
      <w:tab/>
    </w:r>
    <w:r w:rsidRPr="0089431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04DB3" w14:textId="5C0C6A88" w:rsidR="0089431C" w:rsidRPr="0089431C" w:rsidRDefault="0089431C" w:rsidP="0089431C">
    <w:pPr>
      <w:pStyle w:val="FooterCoverPage"/>
      <w:rPr>
        <w:rFonts w:ascii="Arial" w:hAnsi="Arial" w:cs="Arial"/>
        <w:b/>
        <w:sz w:val="48"/>
      </w:rPr>
    </w:pPr>
    <w:r w:rsidRPr="0089431C">
      <w:rPr>
        <w:rFonts w:ascii="Arial" w:hAnsi="Arial" w:cs="Arial"/>
        <w:b/>
        <w:sz w:val="48"/>
      </w:rPr>
      <w:t>FR</w:t>
    </w:r>
    <w:r w:rsidRPr="0089431C">
      <w:rPr>
        <w:rFonts w:ascii="Arial" w:hAnsi="Arial" w:cs="Arial"/>
        <w:b/>
        <w:sz w:val="48"/>
      </w:rPr>
      <w:tab/>
    </w:r>
    <w:r w:rsidRPr="0089431C">
      <w:rPr>
        <w:rFonts w:ascii="Arial" w:hAnsi="Arial" w:cs="Arial"/>
        <w:b/>
        <w:sz w:val="48"/>
      </w:rPr>
      <w:tab/>
    </w:r>
    <w:r w:rsidRPr="0089431C">
      <w:tab/>
    </w:r>
    <w:r w:rsidRPr="0089431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D293A" w14:textId="77777777" w:rsidR="0089431C" w:rsidRPr="0089431C" w:rsidRDefault="0089431C" w:rsidP="0089431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BD5D8" w14:textId="77777777" w:rsidR="006071BE" w:rsidRPr="00CA3339" w:rsidRDefault="006071BE">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28BAE" w14:textId="734D4C55" w:rsidR="006071BE" w:rsidRPr="00CA3339" w:rsidRDefault="006071BE">
    <w:pPr>
      <w:pStyle w:val="FooterLine"/>
      <w:jc w:val="center"/>
    </w:pPr>
    <w:r>
      <w:fldChar w:fldCharType="begin"/>
    </w:r>
    <w:r>
      <w:instrText>PAGE   \* MERGEFORMAT</w:instrText>
    </w:r>
    <w:r>
      <w:fldChar w:fldCharType="separate"/>
    </w:r>
    <w:r w:rsidR="0089431C">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F747E" w14:textId="396E5497" w:rsidR="006071BE" w:rsidRPr="00CA3339" w:rsidRDefault="0089431C">
    <w:pPr>
      <w:pStyle w:val="Footer"/>
    </w:pPr>
    <w:sdt>
      <w:sdtPr>
        <w:alias w:val="Email Addresses - Standard"/>
        <w:tag w:val="lzJg88SOkI751vM69s8xi7-MjGgt6e7BqMZJMWY5fWzc6"/>
        <w:id w:val="-1268307464"/>
        <w:showingPlcHdr/>
        <w:dataBinding w:xpath="/Author/Email" w:storeItemID="{1EDA6E61-73B8-4DF1-A88F-0BB909D5430F}"/>
        <w:text w:multiLine="1"/>
      </w:sdtPr>
      <w:sdtEndPr/>
      <w:sdtContent>
        <w:r w:rsidR="00B65F6D">
          <w:t xml:space="preserve"> </w:t>
        </w:r>
      </w:sdtContent>
    </w:sdt>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4897" w14:textId="27CC90C8" w:rsidR="006071BE" w:rsidRPr="00CA3339" w:rsidRDefault="006071BE">
    <w:pPr>
      <w:pStyle w:val="FooterLine"/>
      <w:jc w:val="center"/>
    </w:pPr>
    <w:r>
      <w:fldChar w:fldCharType="begin"/>
    </w:r>
    <w:r>
      <w:instrText>PAGE   \* MERGEFORMAT</w:instrText>
    </w:r>
    <w:r>
      <w:fldChar w:fldCharType="separate"/>
    </w:r>
    <w:r w:rsidR="0089431C">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D1EB6" w14:textId="77777777" w:rsidR="00A6339B" w:rsidRPr="00CA3339" w:rsidRDefault="00A6339B">
      <w:pPr>
        <w:spacing w:after="0"/>
      </w:pPr>
      <w:r>
        <w:separator/>
      </w:r>
    </w:p>
  </w:footnote>
  <w:footnote w:type="continuationSeparator" w:id="0">
    <w:p w14:paraId="0160E1A1" w14:textId="77777777" w:rsidR="00A6339B" w:rsidRPr="00CA3339" w:rsidRDefault="00A6339B">
      <w:pPr>
        <w:spacing w:after="0"/>
      </w:pPr>
      <w:r>
        <w:continuationSeparator/>
      </w:r>
    </w:p>
  </w:footnote>
  <w:footnote w:type="continuationNotice" w:id="1">
    <w:p w14:paraId="667A2347" w14:textId="77777777" w:rsidR="00A6339B" w:rsidRPr="00CA3339" w:rsidRDefault="00A6339B">
      <w:pPr>
        <w:spacing w:after="0"/>
      </w:pPr>
    </w:p>
  </w:footnote>
  <w:footnote w:id="2">
    <w:p w14:paraId="4A5A6ED9" w14:textId="0CF87E98" w:rsidR="327F4518" w:rsidRDefault="327F4518" w:rsidP="00BF7249">
      <w:pPr>
        <w:pStyle w:val="FootnoteText"/>
      </w:pPr>
      <w:r>
        <w:rPr>
          <w:rStyle w:val="FootnoteReference"/>
        </w:rPr>
        <w:footnoteRef/>
      </w:r>
      <w:r>
        <w:tab/>
        <w:t xml:space="preserve">La nécessité d’un tel réseau a également été évoquée dans le cadre d’une initiative citoyenne européenne en 2023: </w:t>
      </w:r>
      <w:r>
        <w:rPr>
          <w:rStyle w:val="Hyperlink"/>
        </w:rPr>
        <w:t>https://citizens-initiative.europa.eu/initiatives/details/2023/000004_fr</w:t>
      </w:r>
      <w:r>
        <w:t>.</w:t>
      </w:r>
      <w:r>
        <w:rPr>
          <w:color w:val="751D20"/>
          <w:u w:val="single"/>
        </w:rPr>
        <w:t xml:space="preserve"> </w:t>
      </w:r>
    </w:p>
  </w:footnote>
  <w:footnote w:id="3">
    <w:p w14:paraId="01C48520" w14:textId="63921A3E" w:rsidR="001C55AE" w:rsidRDefault="1F649728" w:rsidP="00BF7249">
      <w:pPr>
        <w:pStyle w:val="FootnoteText"/>
      </w:pPr>
      <w:r>
        <w:rPr>
          <w:rStyle w:val="FootnoteReference"/>
        </w:rPr>
        <w:footnoteRef/>
      </w:r>
      <w:r>
        <w:tab/>
        <w:t xml:space="preserve">Communication de la Commission au Parlement européen, au Conseil européen, au Conseil, au Comité économique et social européen et au Comité des régions intitulée «Stratégie de mobilité durable et intelligente — mettre les transports européens sur la voie de l'avenir» [COM(2020) 789 final]. </w:t>
      </w:r>
    </w:p>
  </w:footnote>
  <w:footnote w:id="4">
    <w:p w14:paraId="06876020" w14:textId="5C1F0471" w:rsidR="3A7F1B39" w:rsidRDefault="3A7F1B39" w:rsidP="00BF7249">
      <w:pPr>
        <w:pStyle w:val="FootnoteText"/>
      </w:pPr>
      <w:r>
        <w:rPr>
          <w:rStyle w:val="FootnoteReference"/>
        </w:rPr>
        <w:footnoteRef/>
      </w:r>
      <w:r>
        <w:tab/>
        <w:t>Règlement (UE) 2024/1679 du Parlement européen et du Conseil du 13 juin 2024 sur les orientations de l’Union pour le développement du réseau transeuropéen de transport.</w:t>
      </w:r>
    </w:p>
  </w:footnote>
  <w:footnote w:id="5">
    <w:p w14:paraId="695B8907" w14:textId="77777777" w:rsidR="00866FAA" w:rsidRPr="00BB1CF1" w:rsidRDefault="00866FAA" w:rsidP="00866FAA">
      <w:pPr>
        <w:pStyle w:val="FootnoteText"/>
      </w:pPr>
      <w:r>
        <w:rPr>
          <w:rStyle w:val="FootnoteReference"/>
        </w:rPr>
        <w:footnoteRef/>
      </w:r>
      <w:r>
        <w:tab/>
        <w:t xml:space="preserve">EU transport in figures (Les transports dans l’UE en chiffres) —  Statistical pocketbook 2024, tableau 2.3.8., </w:t>
      </w:r>
      <w:hyperlink r:id="rId1" w:history="1">
        <w:r>
          <w:rPr>
            <w:rStyle w:val="Hyperlink"/>
          </w:rPr>
          <w:t>https://transport.ec.europa.eu/facts-funding/studies-data/eu-transport-figures-statistical-pocketbook/statistical-pocketbook-2024_en</w:t>
        </w:r>
      </w:hyperlink>
      <w:r>
        <w:t>.</w:t>
      </w:r>
    </w:p>
  </w:footnote>
  <w:footnote w:id="6">
    <w:p w14:paraId="77A4CB26" w14:textId="77777777" w:rsidR="00866FAA" w:rsidRPr="00FE4F9B" w:rsidRDefault="00866FAA" w:rsidP="00866FAA">
      <w:pPr>
        <w:pStyle w:val="FootnoteText"/>
      </w:pPr>
      <w:r>
        <w:rPr>
          <w:rStyle w:val="FootnoteReference"/>
        </w:rPr>
        <w:footnoteRef/>
      </w:r>
      <w:r>
        <w:tab/>
        <w:t>EU transport in figures (Les transports dans l’UE en chiffres) — Statistical pocketbook 2025 (Chiffres relatifs aux lignes à grande vitesse, y compris les principales lignes ferroviaires permettant de circuler, sur les tronçons principaux, à des vitesses égales ou supérieures à 200 km/h sur les lignes modernisées et à 250 km/h sur les lignes spécialement construites. Lignes ferroviaires à grande vitesse spécialement construites pour permettre de circuler à des vitesses supérieures ou égales à 250 km/h).</w:t>
      </w:r>
    </w:p>
  </w:footnote>
  <w:footnote w:id="7">
    <w:p w14:paraId="3C86389C" w14:textId="77777777" w:rsidR="00100244" w:rsidRPr="00C158B7" w:rsidRDefault="00100244" w:rsidP="00100244">
      <w:pPr>
        <w:pStyle w:val="FootnoteText"/>
      </w:pPr>
      <w:r>
        <w:rPr>
          <w:rStyle w:val="FootnoteReference"/>
        </w:rPr>
        <w:footnoteRef/>
      </w:r>
      <w:r>
        <w:tab/>
        <w:t xml:space="preserve">Draghi, M., The future of European competitiveness (L’avenir de la compétitivité européenne), rapport à la présidente de la Commission européenne, septembre 2024, </w:t>
      </w:r>
      <w:hyperlink r:id="rId2">
        <w:r>
          <w:rPr>
            <w:rStyle w:val="Hyperlink"/>
          </w:rPr>
          <w:t>https://commission.europa.eu/topics/eu-competitiveness/draghi-report_en</w:t>
        </w:r>
      </w:hyperlink>
      <w:r>
        <w:t>.</w:t>
      </w:r>
    </w:p>
  </w:footnote>
  <w:footnote w:id="8">
    <w:p w14:paraId="08126971" w14:textId="77777777" w:rsidR="00866FAA" w:rsidRPr="000D6B38" w:rsidRDefault="00866FAA" w:rsidP="00866FAA">
      <w:pPr>
        <w:pStyle w:val="FootnoteText"/>
      </w:pPr>
      <w:r>
        <w:rPr>
          <w:rStyle w:val="FootnoteReference"/>
        </w:rPr>
        <w:footnoteRef/>
      </w:r>
      <w:r>
        <w:tab/>
        <w:t>Letta, E., Much more than a market (Bien plus qu’un marché), avril 2024, https://www.consilium.europa.eu/media/ny3j24sm/much-more-than-a-market-report-by-enrico-letta.pdf.</w:t>
      </w:r>
    </w:p>
  </w:footnote>
  <w:footnote w:id="9">
    <w:p w14:paraId="060A57B0" w14:textId="2CFA44D5" w:rsidR="00A851CA" w:rsidRPr="00A851CA" w:rsidRDefault="00A851CA">
      <w:pPr>
        <w:pStyle w:val="FootnoteText"/>
      </w:pPr>
      <w:r>
        <w:rPr>
          <w:rStyle w:val="FootnoteReference"/>
        </w:rPr>
        <w:footnoteRef/>
      </w:r>
      <w:r>
        <w:tab/>
        <w:t>Les temps de trajet sont indicatifs et fondés sur des données horaires accessibles au public extraites en avril 2025. Ils reflètent la situation à un moment donné et peuvent changer en raison de mises à niveau du réseau, de travaux d’infrastructure ou de révisions des horaires. Ils ne sont pas destinés à représenter une évaluation exhaustive du réseau de transport européen. La sélection des paires de villes suit la méthodologie décrite dans le document de travail des services de la Commission accompagnant la présente communication [SWD(2025) 960].</w:t>
      </w:r>
    </w:p>
  </w:footnote>
  <w:footnote w:id="10">
    <w:p w14:paraId="505B6C79" w14:textId="517A70C9" w:rsidR="2921BB52" w:rsidRDefault="2921BB52" w:rsidP="00BF7249">
      <w:pPr>
        <w:pStyle w:val="FootnoteText"/>
      </w:pPr>
      <w:r>
        <w:rPr>
          <w:rStyle w:val="FootnoteReference"/>
        </w:rPr>
        <w:footnoteRef/>
      </w:r>
      <w:r>
        <w:tab/>
        <w:t>Au sens de la directive 2012/34/UE, c’est-à-dire pour les services ferroviaires de transport de voyageurs opérés sans arrêts intermédiaires entre deux lieux séparés par une distance de plus de 200 kilomètres sur des lignes spécialement conçues et équipées pour des vitesses généralement supérieures à 250 km/h et fonctionnant en moyenne à ces vitesses.</w:t>
      </w:r>
    </w:p>
  </w:footnote>
  <w:footnote w:id="11">
    <w:p w14:paraId="611E224A" w14:textId="182F7ACB" w:rsidR="00156572" w:rsidRPr="00CA3339" w:rsidRDefault="00156572" w:rsidP="00BF7249">
      <w:pPr>
        <w:pStyle w:val="FootnoteText"/>
      </w:pPr>
      <w:r>
        <w:rPr>
          <w:rStyle w:val="FootnoteReference"/>
        </w:rPr>
        <w:footnoteRef/>
      </w:r>
      <w:bookmarkStart w:id="6" w:name="_Hlk199051176"/>
      <w:r>
        <w:t xml:space="preserve"> Voir le document de travail SWD(2025) 960 connexe.</w:t>
      </w:r>
      <w:bookmarkEnd w:id="6"/>
    </w:p>
  </w:footnote>
  <w:footnote w:id="12">
    <w:p w14:paraId="6153460E" w14:textId="78198F22" w:rsidR="3699FB12" w:rsidRDefault="3699FB12" w:rsidP="00BF7249">
      <w:pPr>
        <w:pStyle w:val="FootnoteText"/>
      </w:pPr>
      <w:r>
        <w:rPr>
          <w:rStyle w:val="FootnoteReference"/>
        </w:rPr>
        <w:footnoteRef/>
      </w:r>
      <w:r>
        <w:tab/>
        <w:t>Voir le document de travail SWD(2025) 960 connexe.</w:t>
      </w:r>
    </w:p>
  </w:footnote>
  <w:footnote w:id="13">
    <w:p w14:paraId="09B7B391" w14:textId="66ABB2B8" w:rsidR="008E73CD" w:rsidRPr="008E73CD" w:rsidRDefault="00082A90" w:rsidP="008E73CD">
      <w:pPr>
        <w:pStyle w:val="FootnoteText"/>
      </w:pPr>
      <w:r>
        <w:rPr>
          <w:rStyle w:val="FootnoteReference"/>
        </w:rPr>
        <w:footnoteRef/>
      </w:r>
      <w:r>
        <w:tab/>
        <w:t>Fin 2023, le réseau à grande vitesse atteignait 3 993 km en Espagne, 2 735 km en France, 1 631 km en Allemagne et 921 km en Italie. Source: EU Transport in Figures (Les transports dans l’UE en chiffres) — Statistical Pocketbook 2025.</w:t>
      </w:r>
    </w:p>
  </w:footnote>
  <w:footnote w:id="14">
    <w:p w14:paraId="40D47AA2" w14:textId="1B3D6C64" w:rsidR="000C2C80" w:rsidRDefault="000C2C80" w:rsidP="000C2C80">
      <w:pPr>
        <w:pStyle w:val="FootnoteText"/>
        <w:rPr>
          <w:rFonts w:ascii="Arial" w:eastAsia="Arial" w:hAnsi="Arial" w:cs="Arial"/>
          <w:color w:val="00002E"/>
          <w:sz w:val="27"/>
          <w:szCs w:val="27"/>
        </w:rPr>
      </w:pPr>
      <w:r>
        <w:rPr>
          <w:rStyle w:val="FootnoteReference"/>
        </w:rPr>
        <w:footnoteRef/>
      </w:r>
      <w:r>
        <w:tab/>
        <w:t xml:space="preserve">Les coordonnateurs européens du RTE-T sont nommés par la Commission européenne conformément au règlement (UE) 2024/1679. Les onze coordonnateurs nommés supervisent et guident la mise en œuvre des neuf corridors de transport européens et des deux priorités horizontales du RTE-T (ERTMS, espace maritime européen) et facilitent ainsi un vaste dialogue entre les parties prenantes. En particulier, ils sont chargés par la Commission de collaborer avec les États membres pour achever les investissements en faveur du RTE-T dans le respect des délais applicables. </w:t>
      </w:r>
    </w:p>
  </w:footnote>
  <w:footnote w:id="15">
    <w:p w14:paraId="32715D90" w14:textId="709496D6" w:rsidR="000C2C80" w:rsidRPr="00CA3339" w:rsidRDefault="000C2C80" w:rsidP="000C2C80">
      <w:pPr>
        <w:pStyle w:val="FootnoteText"/>
      </w:pPr>
      <w:r>
        <w:rPr>
          <w:rStyle w:val="FootnoteReference"/>
        </w:rPr>
        <w:footnoteRef/>
      </w:r>
      <w:r>
        <w:tab/>
        <w:t>La directive sur la rationalisation [directive (UE) 2021/1187] couvre les liaisons transfrontières et manquantes présélectionnées sur le réseau central du RTE-T et les projets relatifs aux corridors de transport européens d’un montant supérieur à 300 millions d’euros afin de garantir: i) que les États membres désignent une autorité pour chaque projet ou procédure d’octroi d’autorisation; ii) des procédures simplifiées avec un octroi d’autorisation limité à quatre ans; iii) des procédures d’octroi d’autorisation plus claires et transparentes tant pour les promoteurs de projets que pour les autorités concernées; et iv) une meilleure coordination en matière d’octroi d’autorisation et de passation de marchés publics transfrontières.</w:t>
      </w:r>
    </w:p>
  </w:footnote>
  <w:footnote w:id="16">
    <w:p w14:paraId="728CAEDF" w14:textId="07577E8A" w:rsidR="7CBE9330" w:rsidRDefault="7CBE9330" w:rsidP="006D4941">
      <w:pPr>
        <w:pStyle w:val="FootnoteText"/>
      </w:pPr>
      <w:r>
        <w:rPr>
          <w:rStyle w:val="FootnoteReference"/>
        </w:rPr>
        <w:footnoteRef/>
      </w:r>
      <w:r>
        <w:tab/>
        <w:t>EY en collaboration avec l’université Bocconi et Blue Arches pour l’entreprise commune «Système ferroviaire européen»: «Smart and affordable rail services in the EU: a socio-economic and environmental study for High-Speed in 2030 and 2050» (Des services ferroviaires intelligents et abordables dans l’Union: étude socio-économique et environnementale pour la grande vitesse en 2030 et 2050), https://rail-research.europa.eu/publications/smart-and-affordable-rail-services-in-the-eu-a-socio-economic-and-environmental-study-for-high-speed-in-2030-and-2050/.</w:t>
      </w:r>
    </w:p>
  </w:footnote>
  <w:footnote w:id="17">
    <w:p w14:paraId="49FB6EB9" w14:textId="09490D8F" w:rsidR="79927213" w:rsidRDefault="79927213" w:rsidP="000C1A48">
      <w:pPr>
        <w:pStyle w:val="FootnoteText"/>
      </w:pPr>
      <w:r>
        <w:rPr>
          <w:rStyle w:val="FootnoteReference"/>
        </w:rPr>
        <w:footnoteRef/>
      </w:r>
      <w:r>
        <w:tab/>
        <w:t xml:space="preserve">Selon une étude récente intitulée «Smart and Affordable Rail Services in the EU: a socio-economic and environmental study for High-Speed in 2030 and 2050» (Des services ferroviaires intelligents et abordables dans l’Union: étude socio-économique et environnementale pour la grande vitesse en 2030 et 2025), réalisée par EY, en ne tenant compte que des effets de la construction dans le domaine des transports ferroviaires à grande vitesse, plus de 1,5 million d’emplois/année pourraient être créés d’ici à 2050. </w:t>
      </w:r>
      <w:hyperlink r:id="rId3" w:history="1">
        <w:r>
          <w:rPr>
            <w:rStyle w:val="Hyperlink"/>
          </w:rPr>
          <w:t>https://rail-research.europa.eu/wp-content/uploads/2023/01/HSR_Technical_Report_2_Final_220123.pdf</w:t>
        </w:r>
      </w:hyperlink>
    </w:p>
  </w:footnote>
  <w:footnote w:id="18">
    <w:p w14:paraId="6CD7AA0E" w14:textId="6BEA28CE" w:rsidR="000C2C80" w:rsidRPr="00C158B7" w:rsidRDefault="000C2C80" w:rsidP="001B437D">
      <w:pPr>
        <w:spacing w:after="0"/>
        <w:ind w:left="284" w:hanging="284"/>
        <w:rPr>
          <w:color w:val="000000" w:themeColor="text1"/>
        </w:rPr>
      </w:pPr>
      <w:r>
        <w:rPr>
          <w:rStyle w:val="FootnoteReference"/>
          <w:sz w:val="20"/>
        </w:rPr>
        <w:footnoteRef/>
      </w:r>
      <w:r>
        <w:rPr>
          <w:sz w:val="20"/>
        </w:rPr>
        <w:t xml:space="preserve"> </w:t>
      </w:r>
      <w:r>
        <w:tab/>
      </w:r>
      <w:r>
        <w:rPr>
          <w:sz w:val="20"/>
        </w:rPr>
        <w:t xml:space="preserve">Il s’agit notamment de liaisons transfrontières essentielles, telles que le tunnel de base Lyon-Turin, qui reliera les réseaux ferroviaires à grande vitesse français et italien, les investissements dans le transport ferroviaire à grande vitesse en Grèce pour restaurer le tronçon Domokos-Krannona de l’axe Athènes-Thessalonique après la tempête Daniel et l’amélioration de la ligne à grande vitesse Madrid-Séville en Espagne. </w:t>
      </w:r>
    </w:p>
  </w:footnote>
  <w:footnote w:id="19">
    <w:p w14:paraId="53188F47" w14:textId="00690A61" w:rsidR="007954D0" w:rsidRPr="00C158B7" w:rsidRDefault="007954D0">
      <w:pPr>
        <w:pStyle w:val="FootnoteText"/>
      </w:pPr>
      <w:r>
        <w:rPr>
          <w:rStyle w:val="FootnoteReference"/>
        </w:rPr>
        <w:footnoteRef/>
      </w:r>
      <w:r>
        <w:tab/>
        <w:t xml:space="preserve">Par exemple, l’appel au titre du MIE de 2024 a été sursouscrit à hauteur de plus de 6,6 fois le budget disponible. </w:t>
      </w:r>
    </w:p>
  </w:footnote>
  <w:footnote w:id="20">
    <w:p w14:paraId="4A34F53B" w14:textId="3301E65C" w:rsidR="16921176" w:rsidRDefault="16921176" w:rsidP="00BF7249">
      <w:pPr>
        <w:pStyle w:val="FootnoteText"/>
      </w:pPr>
      <w:r>
        <w:rPr>
          <w:rStyle w:val="FootnoteReference"/>
        </w:rPr>
        <w:footnoteRef/>
      </w:r>
      <w:r>
        <w:tab/>
        <w:t>Communication de la Commission au Parlement européen, au Conseil européen, au Conseil, au Comité économique et social européen et au Comité des régions intitulée «Un budget de l’UE dynamique au service des priorités de l’avenir — Le cadre financier pluriannuel 2028-2034», [COM(2025) 570 final].</w:t>
      </w:r>
    </w:p>
  </w:footnote>
  <w:footnote w:id="21">
    <w:p w14:paraId="2A9C0619" w14:textId="59C2400C" w:rsidR="00E72294" w:rsidRPr="00CA3339" w:rsidRDefault="00E72294" w:rsidP="00BF7249">
      <w:pPr>
        <w:pStyle w:val="FootnoteText"/>
      </w:pPr>
      <w:r>
        <w:rPr>
          <w:rStyle w:val="FootnoteReference"/>
        </w:rPr>
        <w:footnoteRef/>
      </w:r>
      <w:r>
        <w:tab/>
        <w:t>Voir point 4.3 «Stimuler les possibilités d’investissement pour soutenir l’acquisition de matériel roulant».</w:t>
      </w:r>
    </w:p>
  </w:footnote>
  <w:footnote w:id="22">
    <w:p w14:paraId="0192944C" w14:textId="0D12F05B" w:rsidR="3635CA72" w:rsidRDefault="3635CA72" w:rsidP="00BF7249">
      <w:pPr>
        <w:pStyle w:val="FootnoteText"/>
      </w:pPr>
      <w:r>
        <w:rPr>
          <w:rStyle w:val="FootnoteReference"/>
        </w:rPr>
        <w:footnoteRef/>
      </w:r>
      <w:r>
        <w:tab/>
        <w:t>Le modèle de base d’actifs régulés (ou BAR) est un modèle de financement pour les projets d’infrastructure régulés, qui soutient leur conception, leur construction, leur mise en service et leur exploitation. Dans ce modèle, les entreprises privées ou détenues par l’État agissent en tant que gestionnaire de l’infrastructure: elles sont propriétaires et exploitent des actifs d’infrastructure, et investissent en faveur de ceux-ci conformément aux dispositions d’un accord conclu avec l’autorité de régulation. Le gestionnaire de l’infrastructure perçoit des recettes provenant des utilisateurs et/ou des subventions pour financer ses activités et récupérer les coûts d’investissement conformément à ce qui a été décidé avec l’autorité de régulation.</w:t>
      </w:r>
    </w:p>
  </w:footnote>
  <w:footnote w:id="23">
    <w:p w14:paraId="24F26B58" w14:textId="5A13F45D" w:rsidR="00E072DF" w:rsidRPr="00CA3339" w:rsidRDefault="00E072DF" w:rsidP="000542C7">
      <w:pPr>
        <w:pStyle w:val="Caption"/>
        <w:spacing w:before="0" w:after="0"/>
        <w:ind w:left="284" w:hanging="284"/>
      </w:pPr>
      <w:r>
        <w:rPr>
          <w:rStyle w:val="FootnoteReference"/>
          <w:i w:val="0"/>
          <w:iCs/>
        </w:rPr>
        <w:footnoteRef/>
      </w:r>
      <w:r>
        <w:tab/>
      </w:r>
      <w:r>
        <w:rPr>
          <w:i w:val="0"/>
          <w:sz w:val="20"/>
        </w:rPr>
        <w:t xml:space="preserve">«Support study on the climate adaptation and cross-border investment needs to realise the TEN-T network» (Étude d’appui sur l’adaptation au changement climatique et les investissements transfrontières nécessaires pour réaliser le réseau du RTE-T), </w:t>
      </w:r>
      <w:hyperlink r:id="rId4" w:history="1">
        <w:r>
          <w:rPr>
            <w:rStyle w:val="Hyperlink"/>
            <w:i w:val="0"/>
            <w:sz w:val="20"/>
          </w:rPr>
          <w:t>https://op.europa.eu/en/publication-detail/-/publication/26731a63-b904-11ef-91ed-01aa75ed71a1/language-en</w:t>
        </w:r>
      </w:hyperlink>
      <w:r>
        <w:rPr>
          <w:i w:val="0"/>
          <w:sz w:val="20"/>
        </w:rPr>
        <w:t>.</w:t>
      </w:r>
    </w:p>
  </w:footnote>
  <w:footnote w:id="24">
    <w:p w14:paraId="3D1D9040" w14:textId="6F16FE33" w:rsidR="0D704445" w:rsidRDefault="0D704445" w:rsidP="00BF7249">
      <w:pPr>
        <w:pStyle w:val="FootnoteText"/>
      </w:pPr>
      <w:r>
        <w:rPr>
          <w:rStyle w:val="FootnoteReference"/>
        </w:rPr>
        <w:footnoteRef/>
      </w:r>
      <w:r>
        <w:tab/>
        <w:t>Voir les recommandations du rapport final conjoint des groupes de travail composés d’experts du secteur industriel et scientifique sur la décarbonation de la construction dans l’industrie du transport: https://transport.ec.europa.eu/document/download/982f3916-d1e7-427a-93cd-4e8ccfddff6c_en?filename=decarbonised_construction.pdf.</w:t>
      </w:r>
    </w:p>
  </w:footnote>
  <w:footnote w:id="25">
    <w:p w14:paraId="48320C85" w14:textId="733110EB" w:rsidR="0A769D6B" w:rsidRDefault="0A769D6B" w:rsidP="00BF7249">
      <w:pPr>
        <w:pStyle w:val="FootnoteText"/>
      </w:pPr>
      <w:r>
        <w:rPr>
          <w:rStyle w:val="FootnoteReference"/>
        </w:rPr>
        <w:footnoteRef/>
      </w:r>
      <w:r>
        <w:tab/>
        <w:t xml:space="preserve">Parmi les exemples de bonnes pratiques en matière d’atténuation des effets du changement climatique figurent l’optimisation de la conception de la structure, l’intégration de sources d’énergie renouvelables, la réutilisation des matériaux d’excavation et la sélection de produits à faibles émissions. Les bonnes pratiques en matière d’adaptation comprennent les suivantes: i) concevoir pour la résilience en surélevant les voies, en renforçant les structures et en utilisant des matériaux résistant à la température; ii) intégrer des données climatiques dans la gestion des actifs à des fins de maintenance et de remplacement; iii) mettre en œuvre des évaluations proactives des risques afin de tenir compte des événements extrêmes; et iv) intégrer des principes de gestion adaptative dans la conception et l’exploitation. </w:t>
      </w:r>
    </w:p>
  </w:footnote>
  <w:footnote w:id="26">
    <w:p w14:paraId="319FFC3D" w14:textId="432F2A88" w:rsidR="16B35355" w:rsidRDefault="16B35355" w:rsidP="006B198C">
      <w:pPr>
        <w:pStyle w:val="FootnoteText"/>
      </w:pPr>
      <w:r>
        <w:rPr>
          <w:rStyle w:val="FootnoteReference"/>
        </w:rPr>
        <w:footnoteRef/>
      </w:r>
      <w:r>
        <w:tab/>
        <w:t>Plus la vitesse du train est élevée, plus la quantité de particules produites et libérées dans l’atmosphère est importante en raison des interactions véhicule/voie et véhicule/caténaire.</w:t>
      </w:r>
    </w:p>
  </w:footnote>
  <w:footnote w:id="27">
    <w:p w14:paraId="3AB6B29C" w14:textId="48835307" w:rsidR="16B35355" w:rsidRDefault="16B35355" w:rsidP="006B198C">
      <w:pPr>
        <w:pStyle w:val="FootnoteText"/>
      </w:pPr>
      <w:r>
        <w:rPr>
          <w:rStyle w:val="FootnoteReference"/>
        </w:rPr>
        <w:footnoteRef/>
      </w:r>
      <w:r>
        <w:tab/>
        <w:t>Voir «Zero pollution monitoring and outlook 2025» (Rapport de surveillance et de prospective «zéro pollution» 2025), rapport AEE-JRC 13/2024 et «Environmental noise in Europe 2025» (Bruit dans l’environnement en Europe 2025), rapport 05/2025 de l’AEE.</w:t>
      </w:r>
    </w:p>
  </w:footnote>
  <w:footnote w:id="28">
    <w:p w14:paraId="64D95213" w14:textId="29EEF37C" w:rsidR="16B35355" w:rsidRDefault="16B35355" w:rsidP="006B198C">
      <w:pPr>
        <w:pStyle w:val="FootnoteText"/>
      </w:pPr>
      <w:r>
        <w:rPr>
          <w:rStyle w:val="FootnoteReference"/>
        </w:rPr>
        <w:footnoteRef/>
      </w:r>
      <w:r>
        <w:tab/>
        <w:t>Requis par la directive relative au bruit dans l’environnement (2002/49/CE).</w:t>
      </w:r>
    </w:p>
  </w:footnote>
  <w:footnote w:id="29">
    <w:p w14:paraId="6239674D" w14:textId="10398619" w:rsidR="3635CA72" w:rsidRDefault="3635CA72" w:rsidP="00BF7249">
      <w:pPr>
        <w:pStyle w:val="FootnoteText"/>
      </w:pPr>
      <w:r>
        <w:rPr>
          <w:rStyle w:val="FootnoteReference"/>
        </w:rPr>
        <w:footnoteRef/>
      </w:r>
      <w:r>
        <w:tab/>
        <w:t xml:space="preserve">Voir la communication de la Commission sur les technologies et formes innovantes de déploiement des énergies renouvelables C(2025) 4011 du 2 juillet 2025 et la recommandation de la Commission du 2 juillet 2025 sur les technologies et formes innovantes de déploiement des énergies renouvelables, sur l’établissement de zones destinées aux infrastructures de réseau et de stockage nécessaires à l’intégration de l’énergie renouvelable dans le système électrique conformément à l’article 15 </w:t>
      </w:r>
      <w:r>
        <w:rPr>
          <w:i/>
          <w:iCs/>
        </w:rPr>
        <w:t>sexies</w:t>
      </w:r>
      <w:r>
        <w:t>, de la directive (UE) 2018/2001 du Parlement européen et du Conseil révisée, et sur les redevances de réseau à l’épreuve du temps pour réduire les coûts du système énergétique [C(2025) 4024 final].</w:t>
      </w:r>
    </w:p>
  </w:footnote>
  <w:footnote w:id="30">
    <w:p w14:paraId="6F73B201" w14:textId="51782FD5" w:rsidR="35012FD8" w:rsidRDefault="35012FD8" w:rsidP="00BF7249">
      <w:pPr>
        <w:pStyle w:val="FootnoteText"/>
      </w:pPr>
      <w:r>
        <w:rPr>
          <w:rStyle w:val="FootnoteReference"/>
        </w:rPr>
        <w:footnoteRef/>
      </w:r>
      <w:r>
        <w:tab/>
        <w:t>Le quatrième paquet ferroviaire de 2016 est un ensemble de six textes législatifs visant à achever le marché unique des services ferroviaires, https://transport.ec.europa.eu/transport-modes/rail/railway-packages/fourth-railway-package-2016_en.</w:t>
      </w:r>
    </w:p>
  </w:footnote>
  <w:footnote w:id="31">
    <w:p w14:paraId="5EEE8499" w14:textId="62F72A65" w:rsidR="0053029E" w:rsidRPr="00CA3339" w:rsidRDefault="0053029E" w:rsidP="00BF7249">
      <w:pPr>
        <w:pStyle w:val="FootnoteText"/>
      </w:pPr>
      <w:r>
        <w:rPr>
          <w:rStyle w:val="FootnoteReference"/>
        </w:rPr>
        <w:footnoteRef/>
      </w:r>
      <w:r>
        <w:tab/>
        <w:t>Proposition de règlement du Parlement européen et du Conseil sur l’utilisation des capacités de l’infrastructure ferroviaire dans l’espace ferroviaire unique européen, modifiant la directive 2012/34/UE et abrogeant le règlement (UE) nº 913/2010 [COM(2023) 443 final].</w:t>
      </w:r>
    </w:p>
  </w:footnote>
  <w:footnote w:id="32">
    <w:p w14:paraId="59B8A083" w14:textId="6719CB6E" w:rsidR="00CF0529" w:rsidRPr="00CF0529" w:rsidRDefault="00CF0529">
      <w:pPr>
        <w:pStyle w:val="FootnoteText"/>
      </w:pPr>
      <w:r>
        <w:rPr>
          <w:rStyle w:val="FootnoteReference"/>
        </w:rPr>
        <w:footnoteRef/>
      </w:r>
      <w:r>
        <w:tab/>
        <w:t>Proposition de règlement du Parlement européen et du Conseil établissant le Fonds européen pour la compétitivité [COM(2025) 555 final].</w:t>
      </w:r>
    </w:p>
  </w:footnote>
  <w:footnote w:id="33">
    <w:p w14:paraId="600F1976" w14:textId="624B23D9" w:rsidR="008563C0" w:rsidRPr="008563C0" w:rsidRDefault="008563C0">
      <w:pPr>
        <w:pStyle w:val="FootnoteText"/>
      </w:pPr>
      <w:r>
        <w:rPr>
          <w:rStyle w:val="FootnoteReference"/>
        </w:rPr>
        <w:footnoteRef/>
      </w:r>
      <w: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[COM(2025) 565 final].</w:t>
      </w:r>
    </w:p>
  </w:footnote>
  <w:footnote w:id="34">
    <w:p w14:paraId="0C454229" w14:textId="775746D3" w:rsidR="00BD3564" w:rsidRPr="00BD3564" w:rsidRDefault="00BD3564">
      <w:pPr>
        <w:pStyle w:val="FootnoteText"/>
      </w:pPr>
      <w:r>
        <w:rPr>
          <w:rStyle w:val="FootnoteReference"/>
        </w:rPr>
        <w:footnoteRef/>
      </w:r>
      <w:r>
        <w:tab/>
        <w:t>AssetCo: société d’actifs spécialisée dans l’achat, l’exploitation et la maintenance d’actifs spécifiques utilisés pour un projet.</w:t>
      </w:r>
    </w:p>
  </w:footnote>
  <w:footnote w:id="35">
    <w:p w14:paraId="10C9AFAF" w14:textId="0C1036A7" w:rsidR="004A20B3" w:rsidRPr="004A20B3" w:rsidRDefault="004A20B3">
      <w:pPr>
        <w:pStyle w:val="FootnoteText"/>
      </w:pPr>
      <w:r>
        <w:rPr>
          <w:rStyle w:val="FootnoteReference"/>
        </w:rPr>
        <w:footnoteRef/>
      </w:r>
      <w:r>
        <w:tab/>
        <w:t>ROSCO (société de matériel roulant): une entreprise qui possède et loue des locomotives, des voitures ou des wagons de fret à des entreprises ferroviaires.</w:t>
      </w:r>
    </w:p>
  </w:footnote>
  <w:footnote w:id="36">
    <w:p w14:paraId="24AC786B" w14:textId="1FDE578B" w:rsidR="004A20B3" w:rsidRPr="004A20B3" w:rsidRDefault="004A20B3">
      <w:pPr>
        <w:pStyle w:val="FootnoteText"/>
      </w:pPr>
      <w:r>
        <w:rPr>
          <w:rStyle w:val="FootnoteReference"/>
        </w:rPr>
        <w:footnoteRef/>
      </w:r>
      <w:r>
        <w:tab/>
        <w:t>Le protocole de Luxembourg à la convention du Cap, https://www.unidroit.org/french/conventions/mobile-equipment/railprotocol.pdf.</w:t>
      </w:r>
    </w:p>
  </w:footnote>
  <w:footnote w:id="37">
    <w:p w14:paraId="4248FD9B" w14:textId="35815599" w:rsidR="0050542F" w:rsidRPr="00CA3339" w:rsidRDefault="0050542F" w:rsidP="00BF7249">
      <w:pPr>
        <w:pStyle w:val="FootnoteText"/>
      </w:pPr>
      <w:r>
        <w:rPr>
          <w:rStyle w:val="FootnoteReference"/>
        </w:rPr>
        <w:footnoteRef/>
      </w:r>
      <w:r>
        <w:tab/>
        <w:t>Communication de la Commission intitulée «Lignes directrices interprétatives concernant la mise en place de redevances pour l’utilisation de l’infrastructure ferroviaire», C/2025/2606.</w:t>
      </w:r>
    </w:p>
  </w:footnote>
  <w:footnote w:id="38">
    <w:p w14:paraId="60DFC367" w14:textId="30B3A03E" w:rsidR="0050542F" w:rsidRPr="00CA3339" w:rsidRDefault="0050542F" w:rsidP="00BF7249">
      <w:pPr>
        <w:pStyle w:val="FootnoteText"/>
      </w:pPr>
      <w:r>
        <w:rPr>
          <w:rStyle w:val="FootnoteReference"/>
        </w:rPr>
        <w:footnoteRef/>
      </w:r>
      <w:r>
        <w:tab/>
        <w:t>Arrêt du 22 mai 2025 dans l’affaire C</w:t>
      </w:r>
      <w:r>
        <w:noBreakHyphen/>
        <w:t xml:space="preserve">538/23, </w:t>
      </w:r>
      <w:r>
        <w:rPr>
          <w:i/>
          <w:iCs/>
        </w:rPr>
        <w:t>ÖBB-Infrastruktur et WESTbahn Management</w:t>
      </w:r>
      <w:r>
        <w:t>, en particulier les points 85 à 89.</w:t>
      </w:r>
    </w:p>
  </w:footnote>
  <w:footnote w:id="39">
    <w:p w14:paraId="3AD977CD" w14:textId="7472E34B" w:rsidR="007E41B8" w:rsidRPr="00B65F6D" w:rsidRDefault="007E41B8" w:rsidP="00BF7249">
      <w:pPr>
        <w:pStyle w:val="FootnoteText"/>
        <w:rPr>
          <w:highlight w:val="yellow"/>
        </w:rPr>
      </w:pPr>
      <w:r>
        <w:rPr>
          <w:rStyle w:val="FootnoteReference"/>
        </w:rPr>
        <w:footnoteRef/>
      </w:r>
      <w:r>
        <w:tab/>
        <w:t>Directive 2012/34/UE, et notamment son article 13.</w:t>
      </w:r>
    </w:p>
  </w:footnote>
  <w:footnote w:id="40">
    <w:p w14:paraId="77F3A05E" w14:textId="25CE93AB" w:rsidR="00243C06" w:rsidRPr="00CA3339" w:rsidRDefault="00243C06" w:rsidP="00BF7249">
      <w:pPr>
        <w:pStyle w:val="FootnoteText"/>
      </w:pPr>
      <w:r>
        <w:rPr>
          <w:rStyle w:val="FootnoteReference"/>
        </w:rPr>
        <w:footnoteRef/>
      </w:r>
      <w:r>
        <w:tab/>
        <w:t>Règlement d’exécution (UE) 2017/2177 de la Commission du 22 novembre 2017 concernant l’accès aux installations de service et aux services associés au transport ferroviaire.</w:t>
      </w:r>
    </w:p>
  </w:footnote>
  <w:footnote w:id="41">
    <w:p w14:paraId="2271F549" w14:textId="19CAC607" w:rsidR="00AB026C" w:rsidRPr="00AB026C" w:rsidRDefault="00AB026C">
      <w:pPr>
        <w:pStyle w:val="FootnoteText"/>
      </w:pPr>
      <w:r>
        <w:rPr>
          <w:rStyle w:val="FootnoteReference"/>
        </w:rPr>
        <w:footnoteRef/>
      </w:r>
      <w:r>
        <w:tab/>
        <w:t>On peut citer, à titre d’exemple, la France, l’Allemagne, la Suède, l’Italie et l’Espagne.</w:t>
      </w:r>
    </w:p>
  </w:footnote>
  <w:footnote w:id="42">
    <w:p w14:paraId="17700251" w14:textId="464B4EB0" w:rsidR="003D1A33" w:rsidRPr="003D1A33" w:rsidRDefault="003D1A33">
      <w:pPr>
        <w:pStyle w:val="FootnoteText"/>
      </w:pPr>
      <w:r>
        <w:rPr>
          <w:rStyle w:val="FootnoteReference"/>
        </w:rPr>
        <w:footnoteRef/>
      </w:r>
      <w:r>
        <w:tab/>
        <w:t>L’initiative en matière de billetterie devrait être composée de trois propositions législatives: i) une proposition de règlement sur les services numériques de mobilité multimodale, ii) une proposition de règlement relatif à un système unique de réservation et de billetterie numériques, et iii) une révision ciblée du règlement sur les droits des voyageurs ferroviaires. La révision ciblée vise à garantir que les passagers qui achètent leurs billets dans le cadre d’une transaction unique sur une plateforme unique soient protégés pour l’ensemble du trajet, quel que soit le nombre d’opérateurs ferroviaires concernés.</w:t>
      </w:r>
    </w:p>
  </w:footnote>
  <w:footnote w:id="43">
    <w:p w14:paraId="11343A9C" w14:textId="590B0068" w:rsidR="005208B1" w:rsidRPr="005208B1" w:rsidRDefault="005208B1">
      <w:pPr>
        <w:pStyle w:val="FootnoteText"/>
      </w:pPr>
      <w:r>
        <w:rPr>
          <w:rStyle w:val="FootnoteReference"/>
        </w:rPr>
        <w:footnoteRef/>
      </w:r>
      <w:r>
        <w:tab/>
        <w:t>Projet de règlement d’exécution de la Commission relatif à une spécification technique concernant le sous-système télématique du système ferroviaire de l’Union européenne pour l’interopérabilité du partage de données dans le transport ferroviaire et abrogeant les règlements (UE) nº 454/2011 et (UE) nº 1305/2014, https://ec.europa.eu/info/law/better-regulation/have-your-say/initiatives/14273-Rail-interoperability-technical-specifications-for-the-telematics-applications-subsystem_en.</w:t>
      </w:r>
    </w:p>
  </w:footnote>
  <w:footnote w:id="44">
    <w:p w14:paraId="21B2FF58" w14:textId="39532D5E" w:rsidR="00E859C6" w:rsidRPr="00CA3339" w:rsidRDefault="00E859C6" w:rsidP="00BF7249">
      <w:pPr>
        <w:pStyle w:val="FootnoteText"/>
      </w:pPr>
      <w:r>
        <w:rPr>
          <w:rStyle w:val="FootnoteReference"/>
        </w:rPr>
        <w:footnoteRef/>
      </w:r>
      <w:r>
        <w:tab/>
        <w:t xml:space="preserve">Eurobarometer on multimodal digital mobility service (Eurobaromètre sur le service numérique de mobilité multimodale), </w:t>
      </w:r>
      <w:hyperlink r:id="rId5" w:history="1">
        <w:r>
          <w:rPr>
            <w:rStyle w:val="Hyperlink"/>
          </w:rPr>
          <w:t>https://europa.eu/eurobarometer/surveys/detail/3178</w:t>
        </w:r>
      </w:hyperlink>
      <w:r>
        <w:t>.</w:t>
      </w:r>
    </w:p>
  </w:footnote>
  <w:footnote w:id="45">
    <w:p w14:paraId="6AFAA204" w14:textId="723BF539" w:rsidR="00E859C6" w:rsidRPr="00CA3339" w:rsidRDefault="00E859C6" w:rsidP="00BF7249">
      <w:pPr>
        <w:pStyle w:val="FootnoteText"/>
      </w:pPr>
      <w:r>
        <w:rPr>
          <w:rStyle w:val="FootnoteReference"/>
        </w:rPr>
        <w:footnoteRef/>
      </w:r>
      <w:r>
        <w:tab/>
        <w:t xml:space="preserve">«Study on passenger and freight rail transport services» (Étude sur les services ferroviaires de transport de voyageurs et de fret), 2024: </w:t>
      </w:r>
      <w:hyperlink r:id="rId6" w:history="1">
        <w:r>
          <w:rPr>
            <w:rStyle w:val="Hyperlink"/>
          </w:rPr>
          <w:t>https://op.europa.eu/en/publication-detail/-/publication/4ea76998-7955-11ef-bbbe-01aa75ed71a1/language-en</w:t>
        </w:r>
      </w:hyperlink>
      <w:r>
        <w:t>.</w:t>
      </w:r>
    </w:p>
  </w:footnote>
  <w:footnote w:id="46">
    <w:p w14:paraId="2C26657F" w14:textId="7DA850B5" w:rsidR="00E859C6" w:rsidRPr="00CA3339" w:rsidDel="003647A5" w:rsidRDefault="00E859C6" w:rsidP="00BF7249">
      <w:pPr>
        <w:pStyle w:val="FootnoteText"/>
      </w:pPr>
      <w:r>
        <w:rPr>
          <w:rStyle w:val="FootnoteReference"/>
        </w:rPr>
        <w:footnoteRef/>
      </w:r>
      <w:r>
        <w:tab/>
        <w:t>Article 48 du règlement (UE) 2024/1679; article 8 de la directive 2012/34/UE du Parlement européen et du Conseil du 21 novembre 2012 établissant un espace ferroviaire unique européen (refonte); règlement (UE) 2021/1060 exigeant une planification globale des transports au niveau approprié, fournissant des informations sur les ressources financières correspondant aux investissements prévus pour couvrir les coûts d’exploitation et de maintenance des infrastructures existantes et prévues.</w:t>
      </w:r>
    </w:p>
  </w:footnote>
  <w:footnote w:id="47">
    <w:p w14:paraId="326C4ED6" w14:textId="77777777" w:rsidR="002D637B" w:rsidRPr="00CA3339" w:rsidRDefault="002D637B" w:rsidP="002D637B">
      <w:pPr>
        <w:pStyle w:val="FootnoteText"/>
      </w:pPr>
      <w:r>
        <w:rPr>
          <w:rStyle w:val="FootnoteReference"/>
        </w:rPr>
        <w:footnoteRef/>
      </w:r>
      <w:r>
        <w:tab/>
        <w:t>Directive 2012/34/UE du Parlement européen et du Conseil du 21 novembre 2012 établissant un espace ferroviaire unique européen (refonte).</w:t>
      </w:r>
    </w:p>
  </w:footnote>
  <w:footnote w:id="48">
    <w:p w14:paraId="07C11308" w14:textId="674B7364" w:rsidR="2380C78B" w:rsidRPr="00B01516" w:rsidRDefault="2380C78B" w:rsidP="00C3670F">
      <w:pPr>
        <w:pStyle w:val="ListBullet1"/>
        <w:numPr>
          <w:ilvl w:val="0"/>
          <w:numId w:val="0"/>
        </w:numPr>
        <w:spacing w:after="0"/>
        <w:ind w:left="284" w:hanging="284"/>
        <w:rPr>
          <w:sz w:val="20"/>
        </w:rPr>
      </w:pPr>
      <w:r>
        <w:rPr>
          <w:rStyle w:val="FootnoteReference"/>
          <w:sz w:val="20"/>
          <w:szCs w:val="16"/>
        </w:rPr>
        <w:footnoteRef/>
      </w:r>
      <w:r>
        <w:tab/>
      </w:r>
      <w:r>
        <w:rPr>
          <w:sz w:val="20"/>
        </w:rPr>
        <w:t>La Commission encouragera et aidera les États membres à utiliser les plans et programmes requis ou promus conformément à la législation ou aux initiatives de l’UE, telles que les plans de mobilité urbaine durable, les plans relatifs à la qualité de l’air et les plans d’action contre le bruit, afin de maximiser le nombre de passagers en provenance de la région ou de l’agglomération urbaine pouvant atteindre les gares ferroviaires à grande vitesse de façon durable.</w:t>
      </w:r>
    </w:p>
  </w:footnote>
  <w:footnote w:id="49">
    <w:p w14:paraId="0B759C40" w14:textId="30E78F67" w:rsidR="13EC376D" w:rsidDel="002F4BC2" w:rsidRDefault="13EC376D" w:rsidP="00792898">
      <w:pPr>
        <w:pStyle w:val="FootnoteText"/>
      </w:pPr>
      <w:r>
        <w:rPr>
          <w:rStyle w:val="FootnoteReference"/>
        </w:rPr>
        <w:footnoteRef/>
      </w:r>
      <w:r>
        <w:tab/>
        <w:t>COM/2023/752 final.</w:t>
      </w:r>
    </w:p>
  </w:footnote>
  <w:footnote w:id="50">
    <w:p w14:paraId="5A4878C3" w14:textId="6FC68EBE" w:rsidR="5E81D45A" w:rsidRDefault="5E81D45A" w:rsidP="00BF7249">
      <w:pPr>
        <w:pStyle w:val="FootnoteText"/>
      </w:pPr>
      <w:r>
        <w:rPr>
          <w:rStyle w:val="FootnoteReference"/>
        </w:rPr>
        <w:footnoteRef/>
      </w:r>
      <w:r>
        <w:tab/>
      </w:r>
      <w:hyperlink r:id="rId7" w:history="1">
        <w:r>
          <w:rPr>
            <w:rStyle w:val="Hyperlink"/>
          </w:rPr>
          <w:t>https://www.unife.org/wp-content/uploads/2024/05/UNIFE_Priorities_2024_2029.pdf</w:t>
        </w:r>
      </w:hyperlink>
      <w:r>
        <w:t>, avec des données supplémentaires fournies par l’UNIFE.</w:t>
      </w:r>
    </w:p>
  </w:footnote>
  <w:footnote w:id="51">
    <w:p w14:paraId="7D784E29" w14:textId="7ED172D8" w:rsidR="00DF4698" w:rsidRPr="00CA3339" w:rsidRDefault="00DF4698" w:rsidP="00BF7249">
      <w:pPr>
        <w:pStyle w:val="FootnoteText"/>
      </w:pPr>
      <w:r>
        <w:rPr>
          <w:rStyle w:val="FootnoteReference"/>
        </w:rPr>
        <w:footnoteRef/>
      </w:r>
      <w:r>
        <w:tab/>
        <w:t xml:space="preserve">Commission européenne: Direction générale des transports et de la mobilité, «ERTMS On-board deployment — Analysis of cost drivers» (Déploiement de l’ERTMS à bord — Analyse des facteurs de coût), Office des publications de l’Union européenne, Luxembourg, 2025, </w:t>
      </w:r>
      <w:hyperlink r:id="rId8" w:history="1">
        <w:r>
          <w:rPr>
            <w:rStyle w:val="Hyperlink"/>
          </w:rPr>
          <w:t>https://op.europa.eu/en/publication-detail/-/publication/89f05852-1680-11f0-b1a3-01aa75ed71a1</w:t>
        </w:r>
      </w:hyperlink>
      <w:r>
        <w:t>.</w:t>
      </w:r>
    </w:p>
  </w:footnote>
  <w:footnote w:id="52">
    <w:p w14:paraId="6B3DAD54" w14:textId="33308C1F" w:rsidR="00FB295A" w:rsidRPr="00FE5B59" w:rsidRDefault="00FB295A" w:rsidP="00BF7249">
      <w:pPr>
        <w:pStyle w:val="FootnoteText"/>
      </w:pPr>
      <w:r>
        <w:rPr>
          <w:rStyle w:val="FootnoteReference"/>
        </w:rPr>
        <w:footnoteRef/>
      </w:r>
      <w:r>
        <w:tab/>
        <w:t>L’actuel plan européen de déploiement de l’ERTMS a été adopté en 2017, sur la base du précédent règlement sur le RTE-T. Règlement d’exécution (UE) 2017/6 de la Commission du 5 janvier 2017 relatif au plan européen de déploiement du système européen de gestion du trafic ferroviaire.</w:t>
      </w:r>
    </w:p>
  </w:footnote>
  <w:footnote w:id="53">
    <w:p w14:paraId="4DA7F66E" w14:textId="054CCB4B" w:rsidR="00EF4D4B" w:rsidRPr="001C55AE" w:rsidRDefault="00EF4D4B" w:rsidP="00BF7249">
      <w:pPr>
        <w:pStyle w:val="FootnoteText"/>
      </w:pPr>
      <w:r>
        <w:rPr>
          <w:rStyle w:val="FootnoteReference"/>
        </w:rPr>
        <w:footnoteRef/>
      </w:r>
      <w:r>
        <w:tab/>
        <w:t>Lignes sur lesquelles un service ferroviaire n’est pas prévu, mais sur lesquelles il est susceptible d’être détourné en cas de perturbation.</w:t>
      </w:r>
    </w:p>
  </w:footnote>
  <w:footnote w:id="54">
    <w:p w14:paraId="29779884" w14:textId="77777777" w:rsidR="0054040E" w:rsidRPr="00CA3339" w:rsidRDefault="0054040E" w:rsidP="0054040E">
      <w:pPr>
        <w:pStyle w:val="FootnoteText"/>
        <w:rPr>
          <w:rStyle w:val="Hyperlink"/>
          <w:color w:val="auto"/>
          <w:u w:val="none"/>
        </w:rPr>
      </w:pPr>
      <w:r>
        <w:rPr>
          <w:rStyle w:val="FootnoteReference"/>
        </w:rPr>
        <w:footnoteRef/>
      </w:r>
      <w:r>
        <w:tab/>
        <w:t>Communication de la Commission au Parlement européen, au Conseil européen, au Conseil, au Comité économique et social européen et au Comité des régions intitulée «L’union des compétences», COM(2025) 90 final</w:t>
      </w:r>
      <w:r>
        <w:rPr>
          <w:rStyle w:val="Hyperlink"/>
          <w:color w:val="auto"/>
          <w:u w:val="none"/>
        </w:rPr>
        <w:t>.</w:t>
      </w:r>
    </w:p>
  </w:footnote>
  <w:footnote w:id="55">
    <w:p w14:paraId="3D367DA6" w14:textId="5248CAFF" w:rsidR="007431E0" w:rsidRPr="007431E0" w:rsidRDefault="007431E0" w:rsidP="00BF7249">
      <w:pPr>
        <w:pStyle w:val="FootnoteText"/>
      </w:pPr>
      <w:r>
        <w:rPr>
          <w:rStyle w:val="FootnoteReference"/>
        </w:rPr>
        <w:footnoteRef/>
      </w:r>
      <w:r>
        <w:tab/>
        <w:t>Proposition de règlement du Parlement européen et du Conseil portant établissement du programme-cadre pour la recherche et l’innovation «Horizon Europe», pour la période 2028-2034, [COM(2025) 543 final].</w:t>
      </w:r>
    </w:p>
  </w:footnote>
  <w:footnote w:id="56">
    <w:p w14:paraId="0CF203C6" w14:textId="15826365" w:rsidR="009744E9" w:rsidRDefault="009744E9" w:rsidP="00BF7249">
      <w:pPr>
        <w:pStyle w:val="FootnoteText"/>
      </w:pPr>
      <w:r>
        <w:rPr>
          <w:rStyle w:val="FootnoteReference"/>
        </w:rPr>
        <w:footnoteRef/>
      </w:r>
      <w:r>
        <w:tab/>
        <w:t>Par exemple, dans le cadre d’une entreprise commune financée au titre du prochain cadre financier pluriannuel.</w:t>
      </w:r>
    </w:p>
  </w:footnote>
  <w:footnote w:id="57">
    <w:p w14:paraId="1FAAF876" w14:textId="2612CD15" w:rsidR="09CC6BA8" w:rsidRDefault="09CC6BA8" w:rsidP="00672B1B">
      <w:pPr>
        <w:pStyle w:val="FootnoteText"/>
      </w:pPr>
      <w:r>
        <w:rPr>
          <w:rStyle w:val="FootnoteReference"/>
        </w:rPr>
        <w:footnoteRef/>
      </w:r>
      <w:r>
        <w:tab/>
        <w:t>Proposition de règlement du Parlement européen et du Conseil sur l’utilisation des capacités de l’infrastructure ferroviaire dans l’espace ferroviaire unique européen, modifiant la directive 2012/34/UE et abrogeant le règlement (UE) nº 913/2010 [COM(2023) 443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D1409" w14:textId="77777777" w:rsidR="0089431C" w:rsidRPr="0089431C" w:rsidRDefault="0089431C" w:rsidP="0089431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88F9A" w14:textId="77777777" w:rsidR="0089431C" w:rsidRPr="0089431C" w:rsidRDefault="0089431C" w:rsidP="0089431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DDCD8" w14:textId="77777777" w:rsidR="0089431C" w:rsidRPr="0089431C" w:rsidRDefault="0089431C" w:rsidP="0089431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E3D05" w14:textId="77777777" w:rsidR="006071BE" w:rsidRPr="00CA3339" w:rsidRDefault="006071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3BACF" w14:textId="77777777" w:rsidR="006071BE" w:rsidRPr="00CA3339" w:rsidRDefault="006071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8BE80" w14:textId="77777777" w:rsidR="006071BE" w:rsidRPr="00CA3339" w:rsidRDefault="006071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87E97" w14:textId="77777777" w:rsidR="006071BE" w:rsidRPr="00CA3339" w:rsidRDefault="00607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47587932"/>
    <w:lvl w:ilvl="0">
      <w:start w:val="1"/>
      <w:numFmt w:val="decimal"/>
      <w:pStyle w:val="ListNumber2"/>
      <w:lvlText w:val="%1."/>
      <w:lvlJc w:val="left"/>
      <w:pPr>
        <w:tabs>
          <w:tab w:val="num" w:pos="643"/>
        </w:tabs>
        <w:ind w:left="643" w:hanging="360"/>
      </w:pPr>
    </w:lvl>
  </w:abstractNum>
  <w:abstractNum w:abstractNumId="1" w15:restartNumberingAfterBreak="0">
    <w:nsid w:val="0A2900F7"/>
    <w:multiLevelType w:val="multilevel"/>
    <w:tmpl w:val="0B481C0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32D8E83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F0B438B"/>
    <w:multiLevelType w:val="hybridMultilevel"/>
    <w:tmpl w:val="EFD8F3E4"/>
    <w:lvl w:ilvl="0" w:tplc="1809000B">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01C966F"/>
    <w:multiLevelType w:val="hybridMultilevel"/>
    <w:tmpl w:val="FFFFFFFF"/>
    <w:lvl w:ilvl="0" w:tplc="A38A9300">
      <w:start w:val="1"/>
      <w:numFmt w:val="bullet"/>
      <w:pStyle w:val="ListBullet1"/>
      <w:lvlText w:val=""/>
      <w:lvlJc w:val="left"/>
      <w:pPr>
        <w:ind w:left="765" w:hanging="283"/>
      </w:pPr>
      <w:rPr>
        <w:rFonts w:ascii="Wingdings" w:hAnsi="Wingdings" w:hint="default"/>
      </w:rPr>
    </w:lvl>
    <w:lvl w:ilvl="1" w:tplc="EB2EF46A">
      <w:start w:val="1"/>
      <w:numFmt w:val="bullet"/>
      <w:lvlText w:val="o"/>
      <w:lvlJc w:val="left"/>
      <w:pPr>
        <w:ind w:left="1440" w:hanging="360"/>
      </w:pPr>
      <w:rPr>
        <w:rFonts w:ascii="Courier New" w:hAnsi="Courier New" w:hint="default"/>
      </w:rPr>
    </w:lvl>
    <w:lvl w:ilvl="2" w:tplc="13807AB4">
      <w:start w:val="1"/>
      <w:numFmt w:val="bullet"/>
      <w:lvlText w:val=""/>
      <w:lvlJc w:val="left"/>
      <w:pPr>
        <w:ind w:left="2160" w:hanging="360"/>
      </w:pPr>
      <w:rPr>
        <w:rFonts w:ascii="Wingdings" w:hAnsi="Wingdings" w:hint="default"/>
      </w:rPr>
    </w:lvl>
    <w:lvl w:ilvl="3" w:tplc="AA6EA72A">
      <w:start w:val="1"/>
      <w:numFmt w:val="bullet"/>
      <w:lvlText w:val=""/>
      <w:lvlJc w:val="left"/>
      <w:pPr>
        <w:ind w:left="2880" w:hanging="360"/>
      </w:pPr>
      <w:rPr>
        <w:rFonts w:ascii="Symbol" w:hAnsi="Symbol" w:hint="default"/>
      </w:rPr>
    </w:lvl>
    <w:lvl w:ilvl="4" w:tplc="6F50DC2E">
      <w:start w:val="1"/>
      <w:numFmt w:val="bullet"/>
      <w:lvlText w:val="o"/>
      <w:lvlJc w:val="left"/>
      <w:pPr>
        <w:ind w:left="3600" w:hanging="360"/>
      </w:pPr>
      <w:rPr>
        <w:rFonts w:ascii="Courier New" w:hAnsi="Courier New" w:hint="default"/>
      </w:rPr>
    </w:lvl>
    <w:lvl w:ilvl="5" w:tplc="68782FFA">
      <w:start w:val="1"/>
      <w:numFmt w:val="bullet"/>
      <w:lvlText w:val=""/>
      <w:lvlJc w:val="left"/>
      <w:pPr>
        <w:ind w:left="4320" w:hanging="360"/>
      </w:pPr>
      <w:rPr>
        <w:rFonts w:ascii="Wingdings" w:hAnsi="Wingdings" w:hint="default"/>
      </w:rPr>
    </w:lvl>
    <w:lvl w:ilvl="6" w:tplc="EC18F680">
      <w:start w:val="1"/>
      <w:numFmt w:val="bullet"/>
      <w:lvlText w:val=""/>
      <w:lvlJc w:val="left"/>
      <w:pPr>
        <w:ind w:left="5040" w:hanging="360"/>
      </w:pPr>
      <w:rPr>
        <w:rFonts w:ascii="Symbol" w:hAnsi="Symbol" w:hint="default"/>
      </w:rPr>
    </w:lvl>
    <w:lvl w:ilvl="7" w:tplc="123CCB92">
      <w:start w:val="1"/>
      <w:numFmt w:val="bullet"/>
      <w:lvlText w:val="o"/>
      <w:lvlJc w:val="left"/>
      <w:pPr>
        <w:ind w:left="5760" w:hanging="360"/>
      </w:pPr>
      <w:rPr>
        <w:rFonts w:ascii="Courier New" w:hAnsi="Courier New" w:hint="default"/>
      </w:rPr>
    </w:lvl>
    <w:lvl w:ilvl="8" w:tplc="4816C1B4">
      <w:start w:val="1"/>
      <w:numFmt w:val="bullet"/>
      <w:lvlText w:val=""/>
      <w:lvlJc w:val="left"/>
      <w:pPr>
        <w:ind w:left="6480" w:hanging="360"/>
      </w:pPr>
      <w:rPr>
        <w:rFonts w:ascii="Wingdings" w:hAnsi="Wingdings" w:hint="default"/>
      </w:rPr>
    </w:lvl>
  </w:abstractNum>
  <w:abstractNum w:abstractNumId="5" w15:restartNumberingAfterBreak="0">
    <w:nsid w:val="10BB111C"/>
    <w:multiLevelType w:val="multilevel"/>
    <w:tmpl w:val="1A2EA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B7201"/>
    <w:multiLevelType w:val="multilevel"/>
    <w:tmpl w:val="CCC05BC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8345"/>
    <w:multiLevelType w:val="multilevel"/>
    <w:tmpl w:val="36829B9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62685D"/>
    <w:multiLevelType w:val="multilevel"/>
    <w:tmpl w:val="E8A47D4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39442A3"/>
    <w:multiLevelType w:val="hybridMultilevel"/>
    <w:tmpl w:val="6D7CA6F4"/>
    <w:name w:val="EurolookHeading2"/>
    <w:lvl w:ilvl="0" w:tplc="812E52EA">
      <w:start w:val="1"/>
      <w:numFmt w:val="decimal"/>
      <w:pStyle w:val="Heading2"/>
      <w:lvlText w:val="3.%1."/>
      <w:lvlJc w:val="left"/>
      <w:pPr>
        <w:ind w:left="842"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143D0A16"/>
    <w:multiLevelType w:val="multilevel"/>
    <w:tmpl w:val="4D94B4F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62832DD"/>
    <w:multiLevelType w:val="multilevel"/>
    <w:tmpl w:val="08983476"/>
    <w:name w:val="EurolookHeading222"/>
    <w:lvl w:ilvl="0">
      <w:start w:val="5"/>
      <w:numFmt w:val="none"/>
      <w:lvlText w:val="5.1."/>
      <w:lvlJc w:val="left"/>
      <w:pPr>
        <w:ind w:left="842" w:hanging="360"/>
      </w:pPr>
      <w:rPr>
        <w:rFonts w:hint="default"/>
        <w:b/>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72F0AC5"/>
    <w:multiLevelType w:val="multilevel"/>
    <w:tmpl w:val="31C258CA"/>
    <w:name w:val="ListNumber2Numbering"/>
    <w:lvl w:ilvl="0">
      <w:start w:val="1"/>
      <w:numFmt w:val="decimal"/>
      <w:lvlText w:val="(%1)"/>
      <w:lvlJc w:val="left"/>
      <w:pPr>
        <w:tabs>
          <w:tab w:val="num" w:pos="1911"/>
        </w:tabs>
        <w:ind w:left="1911" w:hanging="709"/>
      </w:pPr>
      <w:rPr>
        <w:rFonts w:ascii="Times New Roman" w:eastAsia="Times New Roman" w:hAnsi="Times New Roman" w:cs="Times New Roman"/>
      </w:r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C7B624F"/>
    <w:multiLevelType w:val="multilevel"/>
    <w:tmpl w:val="07C8DFE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10A7356"/>
    <w:multiLevelType w:val="multilevel"/>
    <w:tmpl w:val="FFFFFFFF"/>
    <w:lvl w:ilvl="0">
      <w:start w:val="1"/>
      <w:numFmt w:val="decimal"/>
      <w:pStyle w:val="Heading1"/>
      <w:lvlText w:val="%1."/>
      <w:lvlJc w:val="left"/>
      <w:pPr>
        <w:ind w:left="482" w:hanging="48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8DFDF8"/>
    <w:multiLevelType w:val="multilevel"/>
    <w:tmpl w:val="295E409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4218E41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C498907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EC9AD9D"/>
    <w:multiLevelType w:val="multilevel"/>
    <w:tmpl w:val="FFFFFFFF"/>
    <w:lvl w:ilvl="0">
      <w:start w:val="1"/>
      <w:numFmt w:val="bullet"/>
      <w:pStyle w:val="ListBullet1Level2"/>
      <w:lvlText w:val=""/>
      <w:lvlJc w:val="left"/>
      <w:pPr>
        <w:ind w:left="1049"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613B8C3"/>
    <w:multiLevelType w:val="hybridMultilevel"/>
    <w:tmpl w:val="FFFFFFFF"/>
    <w:lvl w:ilvl="0" w:tplc="75D0288E">
      <w:start w:val="1"/>
      <w:numFmt w:val="bullet"/>
      <w:lvlText w:val="Ø"/>
      <w:lvlJc w:val="left"/>
      <w:pPr>
        <w:ind w:left="720" w:hanging="360"/>
      </w:pPr>
      <w:rPr>
        <w:rFonts w:ascii="Wingdings" w:hAnsi="Wingdings" w:hint="default"/>
      </w:rPr>
    </w:lvl>
    <w:lvl w:ilvl="1" w:tplc="36CC8348">
      <w:start w:val="1"/>
      <w:numFmt w:val="bullet"/>
      <w:lvlText w:val="o"/>
      <w:lvlJc w:val="left"/>
      <w:pPr>
        <w:ind w:left="1440" w:hanging="360"/>
      </w:pPr>
      <w:rPr>
        <w:rFonts w:ascii="Courier New" w:hAnsi="Courier New" w:hint="default"/>
      </w:rPr>
    </w:lvl>
    <w:lvl w:ilvl="2" w:tplc="EBD03FCA">
      <w:start w:val="1"/>
      <w:numFmt w:val="bullet"/>
      <w:lvlText w:val=""/>
      <w:lvlJc w:val="left"/>
      <w:pPr>
        <w:ind w:left="2160" w:hanging="360"/>
      </w:pPr>
      <w:rPr>
        <w:rFonts w:ascii="Wingdings" w:hAnsi="Wingdings" w:hint="default"/>
      </w:rPr>
    </w:lvl>
    <w:lvl w:ilvl="3" w:tplc="9C4C8EC0">
      <w:start w:val="1"/>
      <w:numFmt w:val="bullet"/>
      <w:lvlText w:val=""/>
      <w:lvlJc w:val="left"/>
      <w:pPr>
        <w:ind w:left="2880" w:hanging="360"/>
      </w:pPr>
      <w:rPr>
        <w:rFonts w:ascii="Symbol" w:hAnsi="Symbol" w:hint="default"/>
      </w:rPr>
    </w:lvl>
    <w:lvl w:ilvl="4" w:tplc="D67E3E7A">
      <w:start w:val="1"/>
      <w:numFmt w:val="bullet"/>
      <w:lvlText w:val="o"/>
      <w:lvlJc w:val="left"/>
      <w:pPr>
        <w:ind w:left="3600" w:hanging="360"/>
      </w:pPr>
      <w:rPr>
        <w:rFonts w:ascii="Courier New" w:hAnsi="Courier New" w:hint="default"/>
      </w:rPr>
    </w:lvl>
    <w:lvl w:ilvl="5" w:tplc="244027F8">
      <w:start w:val="1"/>
      <w:numFmt w:val="bullet"/>
      <w:lvlText w:val=""/>
      <w:lvlJc w:val="left"/>
      <w:pPr>
        <w:ind w:left="4320" w:hanging="360"/>
      </w:pPr>
      <w:rPr>
        <w:rFonts w:ascii="Wingdings" w:hAnsi="Wingdings" w:hint="default"/>
      </w:rPr>
    </w:lvl>
    <w:lvl w:ilvl="6" w:tplc="CA0CB52E">
      <w:start w:val="1"/>
      <w:numFmt w:val="bullet"/>
      <w:lvlText w:val=""/>
      <w:lvlJc w:val="left"/>
      <w:pPr>
        <w:ind w:left="5040" w:hanging="360"/>
      </w:pPr>
      <w:rPr>
        <w:rFonts w:ascii="Symbol" w:hAnsi="Symbol" w:hint="default"/>
      </w:rPr>
    </w:lvl>
    <w:lvl w:ilvl="7" w:tplc="485692E2">
      <w:start w:val="1"/>
      <w:numFmt w:val="bullet"/>
      <w:lvlText w:val="o"/>
      <w:lvlJc w:val="left"/>
      <w:pPr>
        <w:ind w:left="5760" w:hanging="360"/>
      </w:pPr>
      <w:rPr>
        <w:rFonts w:ascii="Courier New" w:hAnsi="Courier New" w:hint="default"/>
      </w:rPr>
    </w:lvl>
    <w:lvl w:ilvl="8" w:tplc="69323FE2">
      <w:start w:val="1"/>
      <w:numFmt w:val="bullet"/>
      <w:lvlText w:val=""/>
      <w:lvlJc w:val="left"/>
      <w:pPr>
        <w:ind w:left="6480" w:hanging="360"/>
      </w:pPr>
      <w:rPr>
        <w:rFonts w:ascii="Wingdings" w:hAnsi="Wingdings" w:hint="default"/>
      </w:rPr>
    </w:lvl>
  </w:abstractNum>
  <w:abstractNum w:abstractNumId="20" w15:restartNumberingAfterBreak="0">
    <w:nsid w:val="36324F1E"/>
    <w:multiLevelType w:val="multilevel"/>
    <w:tmpl w:val="9E10451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CB1E1C"/>
    <w:multiLevelType w:val="multilevel"/>
    <w:tmpl w:val="972E4AB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A7730C4"/>
    <w:multiLevelType w:val="multilevel"/>
    <w:tmpl w:val="DEB0B888"/>
    <w:name w:val="ListBullet1Numbering"/>
    <w:lvl w:ilvl="0">
      <w:start w:val="1"/>
      <w:numFmt w:val="bullet"/>
      <w:lvlText w:val=""/>
      <w:lvlJc w:val="left"/>
      <w:pPr>
        <w:tabs>
          <w:tab w:val="num" w:pos="765"/>
        </w:tabs>
        <w:ind w:left="765" w:hanging="283"/>
      </w:pPr>
      <w:rPr>
        <w:rFonts w:ascii="Symbol" w:hAnsi="Symbol"/>
      </w:rPr>
    </w:lvl>
    <w:lvl w:ilvl="1">
      <w:start w:val="1"/>
      <w:numFmt w:val="bullet"/>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29E662A"/>
    <w:multiLevelType w:val="multilevel"/>
    <w:tmpl w:val="B55285AC"/>
    <w:name w:val="ListNumber1Numbering"/>
    <w:lvl w:ilvl="0">
      <w:start w:val="2"/>
      <w:numFmt w:val="decimal"/>
      <w:pStyle w:val="ListNumber1"/>
      <w:lvlText w:val="(%1)"/>
      <w:lvlJc w:val="left"/>
      <w:pPr>
        <w:tabs>
          <w:tab w:val="num" w:pos="1191"/>
        </w:tabs>
        <w:ind w:left="1191" w:hanging="709"/>
      </w:pPr>
      <w:rPr>
        <w:rFonts w:hint="default"/>
      </w:rPr>
    </w:lvl>
    <w:lvl w:ilvl="1">
      <w:start w:val="1"/>
      <w:numFmt w:val="lowerLetter"/>
      <w:pStyle w:val="ListNumber1Level2"/>
      <w:lvlText w:val="(%2)"/>
      <w:lvlJc w:val="left"/>
      <w:pPr>
        <w:tabs>
          <w:tab w:val="num" w:pos="1899"/>
        </w:tabs>
        <w:ind w:left="1899" w:hanging="708"/>
      </w:pPr>
      <w:rPr>
        <w:rFonts w:hint="default"/>
      </w:r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4" w15:restartNumberingAfterBreak="0">
    <w:nsid w:val="46FB886B"/>
    <w:multiLevelType w:val="hybridMultilevel"/>
    <w:tmpl w:val="FFFFFFFF"/>
    <w:lvl w:ilvl="0" w:tplc="DE285E8C">
      <w:start w:val="1"/>
      <w:numFmt w:val="bullet"/>
      <w:lvlText w:val="Ø"/>
      <w:lvlJc w:val="left"/>
      <w:pPr>
        <w:ind w:left="720" w:hanging="360"/>
      </w:pPr>
      <w:rPr>
        <w:rFonts w:ascii="Wingdings" w:hAnsi="Wingdings" w:hint="default"/>
      </w:rPr>
    </w:lvl>
    <w:lvl w:ilvl="1" w:tplc="A6D496A8">
      <w:start w:val="1"/>
      <w:numFmt w:val="bullet"/>
      <w:lvlText w:val="o"/>
      <w:lvlJc w:val="left"/>
      <w:pPr>
        <w:ind w:left="1440" w:hanging="360"/>
      </w:pPr>
      <w:rPr>
        <w:rFonts w:ascii="Courier New" w:hAnsi="Courier New" w:hint="default"/>
      </w:rPr>
    </w:lvl>
    <w:lvl w:ilvl="2" w:tplc="559EF398">
      <w:start w:val="1"/>
      <w:numFmt w:val="bullet"/>
      <w:lvlText w:val=""/>
      <w:lvlJc w:val="left"/>
      <w:pPr>
        <w:ind w:left="2160" w:hanging="360"/>
      </w:pPr>
      <w:rPr>
        <w:rFonts w:ascii="Wingdings" w:hAnsi="Wingdings" w:hint="default"/>
      </w:rPr>
    </w:lvl>
    <w:lvl w:ilvl="3" w:tplc="A1640362">
      <w:start w:val="1"/>
      <w:numFmt w:val="bullet"/>
      <w:lvlText w:val=""/>
      <w:lvlJc w:val="left"/>
      <w:pPr>
        <w:ind w:left="2880" w:hanging="360"/>
      </w:pPr>
      <w:rPr>
        <w:rFonts w:ascii="Symbol" w:hAnsi="Symbol" w:hint="default"/>
      </w:rPr>
    </w:lvl>
    <w:lvl w:ilvl="4" w:tplc="44FE4290">
      <w:start w:val="1"/>
      <w:numFmt w:val="bullet"/>
      <w:lvlText w:val="o"/>
      <w:lvlJc w:val="left"/>
      <w:pPr>
        <w:ind w:left="3600" w:hanging="360"/>
      </w:pPr>
      <w:rPr>
        <w:rFonts w:ascii="Courier New" w:hAnsi="Courier New" w:hint="default"/>
      </w:rPr>
    </w:lvl>
    <w:lvl w:ilvl="5" w:tplc="E92E0712">
      <w:start w:val="1"/>
      <w:numFmt w:val="bullet"/>
      <w:lvlText w:val=""/>
      <w:lvlJc w:val="left"/>
      <w:pPr>
        <w:ind w:left="4320" w:hanging="360"/>
      </w:pPr>
      <w:rPr>
        <w:rFonts w:ascii="Wingdings" w:hAnsi="Wingdings" w:hint="default"/>
      </w:rPr>
    </w:lvl>
    <w:lvl w:ilvl="6" w:tplc="BE80CA94">
      <w:start w:val="1"/>
      <w:numFmt w:val="bullet"/>
      <w:lvlText w:val=""/>
      <w:lvlJc w:val="left"/>
      <w:pPr>
        <w:ind w:left="5040" w:hanging="360"/>
      </w:pPr>
      <w:rPr>
        <w:rFonts w:ascii="Symbol" w:hAnsi="Symbol" w:hint="default"/>
      </w:rPr>
    </w:lvl>
    <w:lvl w:ilvl="7" w:tplc="1006234C">
      <w:start w:val="1"/>
      <w:numFmt w:val="bullet"/>
      <w:lvlText w:val="o"/>
      <w:lvlJc w:val="left"/>
      <w:pPr>
        <w:ind w:left="5760" w:hanging="360"/>
      </w:pPr>
      <w:rPr>
        <w:rFonts w:ascii="Courier New" w:hAnsi="Courier New" w:hint="default"/>
      </w:rPr>
    </w:lvl>
    <w:lvl w:ilvl="8" w:tplc="9BB60BCA">
      <w:start w:val="1"/>
      <w:numFmt w:val="bullet"/>
      <w:lvlText w:val=""/>
      <w:lvlJc w:val="left"/>
      <w:pPr>
        <w:ind w:left="6480" w:hanging="360"/>
      </w:pPr>
      <w:rPr>
        <w:rFonts w:ascii="Wingdings" w:hAnsi="Wingdings" w:hint="default"/>
      </w:rPr>
    </w:lvl>
  </w:abstractNum>
  <w:abstractNum w:abstractNumId="25" w15:restartNumberingAfterBreak="0">
    <w:nsid w:val="48437FD3"/>
    <w:multiLevelType w:val="hybridMultilevel"/>
    <w:tmpl w:val="15827B6E"/>
    <w:lvl w:ilvl="0" w:tplc="4FA83BF8">
      <w:start w:val="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E1A63DF"/>
    <w:multiLevelType w:val="multilevel"/>
    <w:tmpl w:val="901AB24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E1A982C"/>
    <w:multiLevelType w:val="multilevel"/>
    <w:tmpl w:val="F352166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EA30DB2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88C8E20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08D1F4C"/>
    <w:multiLevelType w:val="hybridMultilevel"/>
    <w:tmpl w:val="FFFFFFFF"/>
    <w:lvl w:ilvl="0" w:tplc="A6269DD4">
      <w:start w:val="1"/>
      <w:numFmt w:val="bullet"/>
      <w:lvlText w:val="Ø"/>
      <w:lvlJc w:val="left"/>
      <w:pPr>
        <w:ind w:left="720" w:hanging="360"/>
      </w:pPr>
      <w:rPr>
        <w:rFonts w:ascii="Wingdings" w:hAnsi="Wingdings" w:hint="default"/>
      </w:rPr>
    </w:lvl>
    <w:lvl w:ilvl="1" w:tplc="37562920">
      <w:start w:val="1"/>
      <w:numFmt w:val="bullet"/>
      <w:lvlText w:val="o"/>
      <w:lvlJc w:val="left"/>
      <w:pPr>
        <w:ind w:left="1440" w:hanging="360"/>
      </w:pPr>
      <w:rPr>
        <w:rFonts w:ascii="Courier New" w:hAnsi="Courier New" w:hint="default"/>
      </w:rPr>
    </w:lvl>
    <w:lvl w:ilvl="2" w:tplc="3E90AF7C">
      <w:start w:val="1"/>
      <w:numFmt w:val="bullet"/>
      <w:lvlText w:val=""/>
      <w:lvlJc w:val="left"/>
      <w:pPr>
        <w:ind w:left="2160" w:hanging="360"/>
      </w:pPr>
      <w:rPr>
        <w:rFonts w:ascii="Wingdings" w:hAnsi="Wingdings" w:hint="default"/>
      </w:rPr>
    </w:lvl>
    <w:lvl w:ilvl="3" w:tplc="CFFA2622">
      <w:start w:val="1"/>
      <w:numFmt w:val="bullet"/>
      <w:lvlText w:val=""/>
      <w:lvlJc w:val="left"/>
      <w:pPr>
        <w:ind w:left="2880" w:hanging="360"/>
      </w:pPr>
      <w:rPr>
        <w:rFonts w:ascii="Symbol" w:hAnsi="Symbol" w:hint="default"/>
      </w:rPr>
    </w:lvl>
    <w:lvl w:ilvl="4" w:tplc="3BA6B696">
      <w:start w:val="1"/>
      <w:numFmt w:val="bullet"/>
      <w:lvlText w:val="o"/>
      <w:lvlJc w:val="left"/>
      <w:pPr>
        <w:ind w:left="3600" w:hanging="360"/>
      </w:pPr>
      <w:rPr>
        <w:rFonts w:ascii="Courier New" w:hAnsi="Courier New" w:hint="default"/>
      </w:rPr>
    </w:lvl>
    <w:lvl w:ilvl="5" w:tplc="404C1FDE">
      <w:start w:val="1"/>
      <w:numFmt w:val="bullet"/>
      <w:lvlText w:val=""/>
      <w:lvlJc w:val="left"/>
      <w:pPr>
        <w:ind w:left="4320" w:hanging="360"/>
      </w:pPr>
      <w:rPr>
        <w:rFonts w:ascii="Wingdings" w:hAnsi="Wingdings" w:hint="default"/>
      </w:rPr>
    </w:lvl>
    <w:lvl w:ilvl="6" w:tplc="E5EE5FE4">
      <w:start w:val="1"/>
      <w:numFmt w:val="bullet"/>
      <w:lvlText w:val=""/>
      <w:lvlJc w:val="left"/>
      <w:pPr>
        <w:ind w:left="5040" w:hanging="360"/>
      </w:pPr>
      <w:rPr>
        <w:rFonts w:ascii="Symbol" w:hAnsi="Symbol" w:hint="default"/>
      </w:rPr>
    </w:lvl>
    <w:lvl w:ilvl="7" w:tplc="0510963E">
      <w:start w:val="1"/>
      <w:numFmt w:val="bullet"/>
      <w:lvlText w:val="o"/>
      <w:lvlJc w:val="left"/>
      <w:pPr>
        <w:ind w:left="5760" w:hanging="360"/>
      </w:pPr>
      <w:rPr>
        <w:rFonts w:ascii="Courier New" w:hAnsi="Courier New" w:hint="default"/>
      </w:rPr>
    </w:lvl>
    <w:lvl w:ilvl="8" w:tplc="372A9EF0">
      <w:start w:val="1"/>
      <w:numFmt w:val="bullet"/>
      <w:lvlText w:val=""/>
      <w:lvlJc w:val="left"/>
      <w:pPr>
        <w:ind w:left="6480" w:hanging="360"/>
      </w:pPr>
      <w:rPr>
        <w:rFonts w:ascii="Wingdings" w:hAnsi="Wingdings" w:hint="default"/>
      </w:rPr>
    </w:lvl>
  </w:abstractNum>
  <w:abstractNum w:abstractNumId="31" w15:restartNumberingAfterBreak="0">
    <w:nsid w:val="5D9971ED"/>
    <w:multiLevelType w:val="hybridMultilevel"/>
    <w:tmpl w:val="95DE1362"/>
    <w:name w:val="EurolookHeading22"/>
    <w:lvl w:ilvl="0" w:tplc="E9285108">
      <w:start w:val="1"/>
      <w:numFmt w:val="decimal"/>
      <w:lvlText w:val="4.%1."/>
      <w:lvlJc w:val="left"/>
      <w:pPr>
        <w:ind w:left="842" w:hanging="360"/>
      </w:pPr>
      <w:rPr>
        <w:rFonts w:hint="default"/>
        <w:b/>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6977472E"/>
    <w:multiLevelType w:val="multilevel"/>
    <w:tmpl w:val="13506AD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7C65145E"/>
    <w:multiLevelType w:val="multilevel"/>
    <w:tmpl w:val="6DEC71F0"/>
    <w:name w:val="EurolookHeading"/>
    <w:lvl w:ilvl="0">
      <w:start w:val="1"/>
      <w:numFmt w:val="decimal"/>
      <w:lvlText w:val="%1."/>
      <w:lvlJc w:val="left"/>
      <w:pPr>
        <w:tabs>
          <w:tab w:val="num" w:pos="482"/>
        </w:tabs>
        <w:ind w:left="482" w:hanging="482"/>
      </w:pPr>
    </w:lvl>
    <w:lvl w:ilvl="1">
      <w:start w:val="1"/>
      <w:numFmt w:val="decimal"/>
      <w:lvlText w:val="2.%2."/>
      <w:lvlJc w:val="left"/>
      <w:pPr>
        <w:ind w:left="842" w:hanging="360"/>
      </w:pPr>
      <w:rPr>
        <w:rFonts w:hint="default"/>
      </w:r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4"/>
  </w:num>
  <w:num w:numId="2">
    <w:abstractNumId w:val="1"/>
  </w:num>
  <w:num w:numId="3">
    <w:abstractNumId w:val="20"/>
  </w:num>
  <w:num w:numId="4">
    <w:abstractNumId w:val="13"/>
  </w:num>
  <w:num w:numId="5">
    <w:abstractNumId w:val="21"/>
  </w:num>
  <w:num w:numId="6">
    <w:abstractNumId w:val="28"/>
  </w:num>
  <w:num w:numId="7">
    <w:abstractNumId w:val="32"/>
  </w:num>
  <w:num w:numId="8">
    <w:abstractNumId w:val="2"/>
  </w:num>
  <w:num w:numId="9">
    <w:abstractNumId w:val="12"/>
  </w:num>
  <w:num w:numId="10">
    <w:abstractNumId w:val="23"/>
  </w:num>
  <w:num w:numId="11">
    <w:abstractNumId w:val="6"/>
  </w:num>
  <w:num w:numId="12">
    <w:abstractNumId w:val="8"/>
  </w:num>
  <w:num w:numId="13">
    <w:abstractNumId w:val="10"/>
  </w:num>
  <w:num w:numId="14">
    <w:abstractNumId w:val="15"/>
  </w:num>
  <w:num w:numId="15">
    <w:abstractNumId w:val="22"/>
  </w:num>
  <w:num w:numId="16">
    <w:abstractNumId w:val="27"/>
  </w:num>
  <w:num w:numId="17">
    <w:abstractNumId w:val="33"/>
  </w:num>
  <w:num w:numId="18">
    <w:abstractNumId w:val="16"/>
  </w:num>
  <w:num w:numId="19">
    <w:abstractNumId w:val="17"/>
  </w:num>
  <w:num w:numId="20">
    <w:abstractNumId w:val="34"/>
  </w:num>
  <w:num w:numId="21">
    <w:abstractNumId w:val="26"/>
  </w:num>
  <w:num w:numId="22">
    <w:abstractNumId w:val="29"/>
  </w:num>
  <w:num w:numId="23">
    <w:abstractNumId w:val="7"/>
  </w:num>
  <w:num w:numId="24">
    <w:abstractNumId w:val="0"/>
  </w:num>
  <w:num w:numId="25">
    <w:abstractNumId w:val="18"/>
  </w:num>
  <w:num w:numId="26">
    <w:abstractNumId w:val="4"/>
  </w:num>
  <w:num w:numId="27">
    <w:abstractNumId w:val="5"/>
  </w:num>
  <w:num w:numId="28">
    <w:abstractNumId w:val="3"/>
  </w:num>
  <w:num w:numId="29">
    <w:abstractNumId w:val="19"/>
  </w:num>
  <w:num w:numId="30">
    <w:abstractNumId w:val="24"/>
  </w:num>
  <w:num w:numId="31">
    <w:abstractNumId w:val="9"/>
  </w:num>
  <w:num w:numId="32">
    <w:abstractNumId w:val="31"/>
  </w:num>
  <w:num w:numId="33">
    <w:abstractNumId w:val="30"/>
  </w:num>
  <w:num w:numId="34">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33B8671-44DA-4110-B612-A78B8FCD214D"/>
    <w:docVar w:name="LW_COVERPAGE_TYPE" w:val="1"/>
    <w:docVar w:name="LW_CROSSREFERENCE" w:val="{SWD(2025) 960 final} - {SWD(2025) 961 final}"/>
    <w:docVar w:name="LW_DocType" w:val="6A36C634123F453385B1576A5D28D00D"/>
    <w:docVar w:name="LW_EMISSION" w:val="5.11.2025"/>
    <w:docVar w:name="LW_EMISSION_ISODATE" w:val="2025-11-0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9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terconnecter l\u8217?Europe par le transport ferroviaire à grande vitess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 w:name="Stamp" w:val="\\dossiers.dgt.cec.eu.int\dossiers\MOVE\MOVE-2025-01123\MOVE-2025-01123-00-00-EN-EDT-00.202507041639383838970.DOCX"/>
  </w:docVars>
  <w:rsids>
    <w:rsidRoot w:val="00F91759"/>
    <w:rsid w:val="00000113"/>
    <w:rsid w:val="0000012D"/>
    <w:rsid w:val="000001DC"/>
    <w:rsid w:val="00000298"/>
    <w:rsid w:val="00000507"/>
    <w:rsid w:val="000005C7"/>
    <w:rsid w:val="000005D5"/>
    <w:rsid w:val="00000647"/>
    <w:rsid w:val="00000692"/>
    <w:rsid w:val="000008FD"/>
    <w:rsid w:val="00000A34"/>
    <w:rsid w:val="00000C81"/>
    <w:rsid w:val="00000CB1"/>
    <w:rsid w:val="00000DFD"/>
    <w:rsid w:val="00000EC6"/>
    <w:rsid w:val="0000110E"/>
    <w:rsid w:val="0000113D"/>
    <w:rsid w:val="000011A9"/>
    <w:rsid w:val="00001262"/>
    <w:rsid w:val="0000130F"/>
    <w:rsid w:val="0000136C"/>
    <w:rsid w:val="0000137D"/>
    <w:rsid w:val="0000148B"/>
    <w:rsid w:val="000014BE"/>
    <w:rsid w:val="000014C9"/>
    <w:rsid w:val="00001652"/>
    <w:rsid w:val="00001809"/>
    <w:rsid w:val="000018B0"/>
    <w:rsid w:val="000019BD"/>
    <w:rsid w:val="00001A58"/>
    <w:rsid w:val="00001ABA"/>
    <w:rsid w:val="00001C17"/>
    <w:rsid w:val="00001DAA"/>
    <w:rsid w:val="00001F44"/>
    <w:rsid w:val="000020F9"/>
    <w:rsid w:val="00002116"/>
    <w:rsid w:val="00002128"/>
    <w:rsid w:val="000021BF"/>
    <w:rsid w:val="0000228F"/>
    <w:rsid w:val="00002321"/>
    <w:rsid w:val="000025CC"/>
    <w:rsid w:val="000025CF"/>
    <w:rsid w:val="000026D6"/>
    <w:rsid w:val="000026EA"/>
    <w:rsid w:val="00002709"/>
    <w:rsid w:val="0000277F"/>
    <w:rsid w:val="000028B9"/>
    <w:rsid w:val="000028ED"/>
    <w:rsid w:val="00002933"/>
    <w:rsid w:val="000029C2"/>
    <w:rsid w:val="00002ADF"/>
    <w:rsid w:val="00002B4C"/>
    <w:rsid w:val="00002D57"/>
    <w:rsid w:val="00002DDC"/>
    <w:rsid w:val="00002E19"/>
    <w:rsid w:val="00002F41"/>
    <w:rsid w:val="0000304B"/>
    <w:rsid w:val="000030B1"/>
    <w:rsid w:val="000031C0"/>
    <w:rsid w:val="00003368"/>
    <w:rsid w:val="00003551"/>
    <w:rsid w:val="0000386A"/>
    <w:rsid w:val="00003879"/>
    <w:rsid w:val="00003996"/>
    <w:rsid w:val="000039AB"/>
    <w:rsid w:val="00003A6D"/>
    <w:rsid w:val="00003AAE"/>
    <w:rsid w:val="00003BD4"/>
    <w:rsid w:val="00003C0A"/>
    <w:rsid w:val="00003C50"/>
    <w:rsid w:val="00003D90"/>
    <w:rsid w:val="00003DA6"/>
    <w:rsid w:val="00004032"/>
    <w:rsid w:val="00004038"/>
    <w:rsid w:val="0000409F"/>
    <w:rsid w:val="000041BB"/>
    <w:rsid w:val="00004375"/>
    <w:rsid w:val="00004490"/>
    <w:rsid w:val="0000458B"/>
    <w:rsid w:val="000045AB"/>
    <w:rsid w:val="000045C3"/>
    <w:rsid w:val="000049AE"/>
    <w:rsid w:val="000049E0"/>
    <w:rsid w:val="00004A05"/>
    <w:rsid w:val="00004A11"/>
    <w:rsid w:val="00004C08"/>
    <w:rsid w:val="00004C13"/>
    <w:rsid w:val="00004D8B"/>
    <w:rsid w:val="00004ED6"/>
    <w:rsid w:val="00005147"/>
    <w:rsid w:val="000051FF"/>
    <w:rsid w:val="0000520E"/>
    <w:rsid w:val="000053AA"/>
    <w:rsid w:val="000055DA"/>
    <w:rsid w:val="0000563E"/>
    <w:rsid w:val="000057BF"/>
    <w:rsid w:val="000057C5"/>
    <w:rsid w:val="000058D3"/>
    <w:rsid w:val="00005B93"/>
    <w:rsid w:val="00005BEA"/>
    <w:rsid w:val="00005CFA"/>
    <w:rsid w:val="00005E46"/>
    <w:rsid w:val="00005FBA"/>
    <w:rsid w:val="00006044"/>
    <w:rsid w:val="0000621D"/>
    <w:rsid w:val="0000624D"/>
    <w:rsid w:val="00006262"/>
    <w:rsid w:val="000062A1"/>
    <w:rsid w:val="000065C2"/>
    <w:rsid w:val="00006673"/>
    <w:rsid w:val="0000673A"/>
    <w:rsid w:val="00006862"/>
    <w:rsid w:val="00006870"/>
    <w:rsid w:val="000068E5"/>
    <w:rsid w:val="00006999"/>
    <w:rsid w:val="00006A14"/>
    <w:rsid w:val="00006A46"/>
    <w:rsid w:val="00006B01"/>
    <w:rsid w:val="00006C75"/>
    <w:rsid w:val="00006D62"/>
    <w:rsid w:val="00006F25"/>
    <w:rsid w:val="0000700D"/>
    <w:rsid w:val="00007033"/>
    <w:rsid w:val="0000720C"/>
    <w:rsid w:val="00007259"/>
    <w:rsid w:val="0000725F"/>
    <w:rsid w:val="000073BA"/>
    <w:rsid w:val="000073D6"/>
    <w:rsid w:val="000074B9"/>
    <w:rsid w:val="000074CF"/>
    <w:rsid w:val="000076A4"/>
    <w:rsid w:val="000077E9"/>
    <w:rsid w:val="000079D5"/>
    <w:rsid w:val="00007B60"/>
    <w:rsid w:val="00007C1C"/>
    <w:rsid w:val="00007CEC"/>
    <w:rsid w:val="00007EF9"/>
    <w:rsid w:val="00010426"/>
    <w:rsid w:val="00010434"/>
    <w:rsid w:val="0001045B"/>
    <w:rsid w:val="0001064E"/>
    <w:rsid w:val="00010689"/>
    <w:rsid w:val="0001084A"/>
    <w:rsid w:val="000108E5"/>
    <w:rsid w:val="000108FC"/>
    <w:rsid w:val="00010A1C"/>
    <w:rsid w:val="00010D50"/>
    <w:rsid w:val="00010E02"/>
    <w:rsid w:val="00010EE3"/>
    <w:rsid w:val="00010EF3"/>
    <w:rsid w:val="00010F70"/>
    <w:rsid w:val="00010F81"/>
    <w:rsid w:val="00010FDA"/>
    <w:rsid w:val="0001102E"/>
    <w:rsid w:val="00011106"/>
    <w:rsid w:val="0001144A"/>
    <w:rsid w:val="000114C8"/>
    <w:rsid w:val="000115A9"/>
    <w:rsid w:val="000115BF"/>
    <w:rsid w:val="0001160F"/>
    <w:rsid w:val="00011712"/>
    <w:rsid w:val="00011720"/>
    <w:rsid w:val="00011855"/>
    <w:rsid w:val="0001185D"/>
    <w:rsid w:val="000118E0"/>
    <w:rsid w:val="00011980"/>
    <w:rsid w:val="000119F6"/>
    <w:rsid w:val="00011A33"/>
    <w:rsid w:val="00011A49"/>
    <w:rsid w:val="00011A50"/>
    <w:rsid w:val="00011C02"/>
    <w:rsid w:val="00011E64"/>
    <w:rsid w:val="00011E7B"/>
    <w:rsid w:val="00011F9A"/>
    <w:rsid w:val="0001240D"/>
    <w:rsid w:val="00012560"/>
    <w:rsid w:val="000125DA"/>
    <w:rsid w:val="00012AD3"/>
    <w:rsid w:val="00012CFE"/>
    <w:rsid w:val="00012D85"/>
    <w:rsid w:val="00012E1D"/>
    <w:rsid w:val="00012F5F"/>
    <w:rsid w:val="00013012"/>
    <w:rsid w:val="000132D7"/>
    <w:rsid w:val="000132F4"/>
    <w:rsid w:val="000133EE"/>
    <w:rsid w:val="000134B7"/>
    <w:rsid w:val="00013549"/>
    <w:rsid w:val="000137C2"/>
    <w:rsid w:val="00013830"/>
    <w:rsid w:val="00013A20"/>
    <w:rsid w:val="00013A93"/>
    <w:rsid w:val="00013AEA"/>
    <w:rsid w:val="00013C10"/>
    <w:rsid w:val="00013D05"/>
    <w:rsid w:val="00013D75"/>
    <w:rsid w:val="00013EB2"/>
    <w:rsid w:val="0001425D"/>
    <w:rsid w:val="000144F1"/>
    <w:rsid w:val="000148F9"/>
    <w:rsid w:val="000148FF"/>
    <w:rsid w:val="00014926"/>
    <w:rsid w:val="000149AD"/>
    <w:rsid w:val="00014B29"/>
    <w:rsid w:val="00014B4B"/>
    <w:rsid w:val="00014E4A"/>
    <w:rsid w:val="0001506D"/>
    <w:rsid w:val="00015254"/>
    <w:rsid w:val="000152A7"/>
    <w:rsid w:val="0001535C"/>
    <w:rsid w:val="00015375"/>
    <w:rsid w:val="000153FF"/>
    <w:rsid w:val="0001543E"/>
    <w:rsid w:val="000155B1"/>
    <w:rsid w:val="000155DB"/>
    <w:rsid w:val="000156F9"/>
    <w:rsid w:val="00015733"/>
    <w:rsid w:val="00015753"/>
    <w:rsid w:val="0001581E"/>
    <w:rsid w:val="000158F6"/>
    <w:rsid w:val="00015908"/>
    <w:rsid w:val="000159A7"/>
    <w:rsid w:val="000159C1"/>
    <w:rsid w:val="00015A82"/>
    <w:rsid w:val="00015B03"/>
    <w:rsid w:val="00015DAC"/>
    <w:rsid w:val="00015E6D"/>
    <w:rsid w:val="000160EA"/>
    <w:rsid w:val="0001617E"/>
    <w:rsid w:val="0001631A"/>
    <w:rsid w:val="00016510"/>
    <w:rsid w:val="000165A7"/>
    <w:rsid w:val="00016795"/>
    <w:rsid w:val="00016799"/>
    <w:rsid w:val="000167C2"/>
    <w:rsid w:val="00016955"/>
    <w:rsid w:val="00016A76"/>
    <w:rsid w:val="00016ACF"/>
    <w:rsid w:val="00016AEF"/>
    <w:rsid w:val="00016D5B"/>
    <w:rsid w:val="00016ED3"/>
    <w:rsid w:val="0001705C"/>
    <w:rsid w:val="0001719A"/>
    <w:rsid w:val="000171CA"/>
    <w:rsid w:val="0001728A"/>
    <w:rsid w:val="000173D9"/>
    <w:rsid w:val="00017692"/>
    <w:rsid w:val="000176A4"/>
    <w:rsid w:val="000178F2"/>
    <w:rsid w:val="00017C01"/>
    <w:rsid w:val="00017C63"/>
    <w:rsid w:val="00017CAF"/>
    <w:rsid w:val="00017E06"/>
    <w:rsid w:val="00017E7F"/>
    <w:rsid w:val="00017ECE"/>
    <w:rsid w:val="00017F7B"/>
    <w:rsid w:val="0002004D"/>
    <w:rsid w:val="0002009F"/>
    <w:rsid w:val="000200A5"/>
    <w:rsid w:val="000200B4"/>
    <w:rsid w:val="00020145"/>
    <w:rsid w:val="000201CF"/>
    <w:rsid w:val="000201DD"/>
    <w:rsid w:val="000201F3"/>
    <w:rsid w:val="00020353"/>
    <w:rsid w:val="000203B3"/>
    <w:rsid w:val="00020812"/>
    <w:rsid w:val="0002083E"/>
    <w:rsid w:val="00020966"/>
    <w:rsid w:val="00020B1C"/>
    <w:rsid w:val="00020B23"/>
    <w:rsid w:val="00020B53"/>
    <w:rsid w:val="00020CA9"/>
    <w:rsid w:val="00020EA3"/>
    <w:rsid w:val="000210A6"/>
    <w:rsid w:val="00021140"/>
    <w:rsid w:val="000211F1"/>
    <w:rsid w:val="00021394"/>
    <w:rsid w:val="00021517"/>
    <w:rsid w:val="00021621"/>
    <w:rsid w:val="000217E4"/>
    <w:rsid w:val="000218F5"/>
    <w:rsid w:val="0002192D"/>
    <w:rsid w:val="00021974"/>
    <w:rsid w:val="00021978"/>
    <w:rsid w:val="00021A11"/>
    <w:rsid w:val="00021B01"/>
    <w:rsid w:val="00021BB0"/>
    <w:rsid w:val="00021C4A"/>
    <w:rsid w:val="00021C7A"/>
    <w:rsid w:val="00021EBC"/>
    <w:rsid w:val="00021FAB"/>
    <w:rsid w:val="00021FAC"/>
    <w:rsid w:val="000220A8"/>
    <w:rsid w:val="0002211D"/>
    <w:rsid w:val="000222D1"/>
    <w:rsid w:val="0002259B"/>
    <w:rsid w:val="00022664"/>
    <w:rsid w:val="000226B4"/>
    <w:rsid w:val="000227E6"/>
    <w:rsid w:val="000227F8"/>
    <w:rsid w:val="00022A55"/>
    <w:rsid w:val="00022A78"/>
    <w:rsid w:val="00022A7C"/>
    <w:rsid w:val="00022ACA"/>
    <w:rsid w:val="00022AF4"/>
    <w:rsid w:val="00022E00"/>
    <w:rsid w:val="00022EAC"/>
    <w:rsid w:val="00022F13"/>
    <w:rsid w:val="00023179"/>
    <w:rsid w:val="000231AE"/>
    <w:rsid w:val="000232D2"/>
    <w:rsid w:val="00023433"/>
    <w:rsid w:val="000235A0"/>
    <w:rsid w:val="000235CA"/>
    <w:rsid w:val="0002368C"/>
    <w:rsid w:val="0002371B"/>
    <w:rsid w:val="00023720"/>
    <w:rsid w:val="000237D6"/>
    <w:rsid w:val="00023832"/>
    <w:rsid w:val="000238E4"/>
    <w:rsid w:val="00023937"/>
    <w:rsid w:val="00023942"/>
    <w:rsid w:val="00023A23"/>
    <w:rsid w:val="00023AB5"/>
    <w:rsid w:val="00023B7D"/>
    <w:rsid w:val="00023CA9"/>
    <w:rsid w:val="00023E88"/>
    <w:rsid w:val="00023EDF"/>
    <w:rsid w:val="00023F4C"/>
    <w:rsid w:val="000240EF"/>
    <w:rsid w:val="00024474"/>
    <w:rsid w:val="00024485"/>
    <w:rsid w:val="00024601"/>
    <w:rsid w:val="00024620"/>
    <w:rsid w:val="000246D7"/>
    <w:rsid w:val="000247D6"/>
    <w:rsid w:val="0002492E"/>
    <w:rsid w:val="00024978"/>
    <w:rsid w:val="000249C6"/>
    <w:rsid w:val="00024AF3"/>
    <w:rsid w:val="00024D5E"/>
    <w:rsid w:val="00024DBC"/>
    <w:rsid w:val="0002505E"/>
    <w:rsid w:val="000253C1"/>
    <w:rsid w:val="00025521"/>
    <w:rsid w:val="0002560D"/>
    <w:rsid w:val="00025631"/>
    <w:rsid w:val="0002564E"/>
    <w:rsid w:val="0002586B"/>
    <w:rsid w:val="00025A3C"/>
    <w:rsid w:val="00025A40"/>
    <w:rsid w:val="00025BE5"/>
    <w:rsid w:val="00025CD8"/>
    <w:rsid w:val="00025CF9"/>
    <w:rsid w:val="00025D03"/>
    <w:rsid w:val="00025E90"/>
    <w:rsid w:val="00025F48"/>
    <w:rsid w:val="00025F9E"/>
    <w:rsid w:val="0002608B"/>
    <w:rsid w:val="00026185"/>
    <w:rsid w:val="000262E4"/>
    <w:rsid w:val="000263E3"/>
    <w:rsid w:val="000265C8"/>
    <w:rsid w:val="000265D8"/>
    <w:rsid w:val="0002666A"/>
    <w:rsid w:val="000266E2"/>
    <w:rsid w:val="00026992"/>
    <w:rsid w:val="00026A5F"/>
    <w:rsid w:val="00026D53"/>
    <w:rsid w:val="00026E95"/>
    <w:rsid w:val="00026EF8"/>
    <w:rsid w:val="00027187"/>
    <w:rsid w:val="0002728E"/>
    <w:rsid w:val="00027308"/>
    <w:rsid w:val="0002732E"/>
    <w:rsid w:val="000275C5"/>
    <w:rsid w:val="00027668"/>
    <w:rsid w:val="00027688"/>
    <w:rsid w:val="00027770"/>
    <w:rsid w:val="0002788A"/>
    <w:rsid w:val="00027965"/>
    <w:rsid w:val="0002796C"/>
    <w:rsid w:val="00027992"/>
    <w:rsid w:val="00027B69"/>
    <w:rsid w:val="00027BF2"/>
    <w:rsid w:val="00027CC7"/>
    <w:rsid w:val="00027DA3"/>
    <w:rsid w:val="00027DE3"/>
    <w:rsid w:val="00027FA8"/>
    <w:rsid w:val="0003002C"/>
    <w:rsid w:val="0003018F"/>
    <w:rsid w:val="0003047C"/>
    <w:rsid w:val="00030499"/>
    <w:rsid w:val="0003059D"/>
    <w:rsid w:val="00030616"/>
    <w:rsid w:val="00030784"/>
    <w:rsid w:val="000307C5"/>
    <w:rsid w:val="0003096E"/>
    <w:rsid w:val="00030A49"/>
    <w:rsid w:val="00030A76"/>
    <w:rsid w:val="00030C5B"/>
    <w:rsid w:val="00030D32"/>
    <w:rsid w:val="00030EC9"/>
    <w:rsid w:val="00031082"/>
    <w:rsid w:val="0003114E"/>
    <w:rsid w:val="000311DD"/>
    <w:rsid w:val="00031299"/>
    <w:rsid w:val="0003132A"/>
    <w:rsid w:val="00031464"/>
    <w:rsid w:val="00031485"/>
    <w:rsid w:val="00031601"/>
    <w:rsid w:val="0003178F"/>
    <w:rsid w:val="00031866"/>
    <w:rsid w:val="000319D5"/>
    <w:rsid w:val="00031A1C"/>
    <w:rsid w:val="00031C48"/>
    <w:rsid w:val="00031CE9"/>
    <w:rsid w:val="00031DA5"/>
    <w:rsid w:val="00031E2D"/>
    <w:rsid w:val="00031E56"/>
    <w:rsid w:val="00031E6A"/>
    <w:rsid w:val="00031FE9"/>
    <w:rsid w:val="00032023"/>
    <w:rsid w:val="000322E8"/>
    <w:rsid w:val="00032338"/>
    <w:rsid w:val="000323D3"/>
    <w:rsid w:val="000324C8"/>
    <w:rsid w:val="00032501"/>
    <w:rsid w:val="00032867"/>
    <w:rsid w:val="00032938"/>
    <w:rsid w:val="00032A8A"/>
    <w:rsid w:val="00032B7E"/>
    <w:rsid w:val="00032BD2"/>
    <w:rsid w:val="00032BD7"/>
    <w:rsid w:val="00032C44"/>
    <w:rsid w:val="00032D06"/>
    <w:rsid w:val="00032FB3"/>
    <w:rsid w:val="0003305B"/>
    <w:rsid w:val="00033122"/>
    <w:rsid w:val="00033124"/>
    <w:rsid w:val="00033135"/>
    <w:rsid w:val="00033216"/>
    <w:rsid w:val="000333CD"/>
    <w:rsid w:val="000334E9"/>
    <w:rsid w:val="000334EC"/>
    <w:rsid w:val="000334FE"/>
    <w:rsid w:val="000335C9"/>
    <w:rsid w:val="000335D6"/>
    <w:rsid w:val="00033601"/>
    <w:rsid w:val="000336D5"/>
    <w:rsid w:val="000336E2"/>
    <w:rsid w:val="000337B4"/>
    <w:rsid w:val="00033875"/>
    <w:rsid w:val="00033CB7"/>
    <w:rsid w:val="00033E51"/>
    <w:rsid w:val="00033EEB"/>
    <w:rsid w:val="00033EF0"/>
    <w:rsid w:val="000341B0"/>
    <w:rsid w:val="00034219"/>
    <w:rsid w:val="000342CD"/>
    <w:rsid w:val="000342E2"/>
    <w:rsid w:val="0003441C"/>
    <w:rsid w:val="0003446C"/>
    <w:rsid w:val="0003454A"/>
    <w:rsid w:val="00034991"/>
    <w:rsid w:val="00034B39"/>
    <w:rsid w:val="00034B77"/>
    <w:rsid w:val="00034C4C"/>
    <w:rsid w:val="00034C82"/>
    <w:rsid w:val="00034D54"/>
    <w:rsid w:val="00034DD7"/>
    <w:rsid w:val="00034E71"/>
    <w:rsid w:val="000350A8"/>
    <w:rsid w:val="000350D3"/>
    <w:rsid w:val="000351AE"/>
    <w:rsid w:val="00035216"/>
    <w:rsid w:val="00035313"/>
    <w:rsid w:val="00035832"/>
    <w:rsid w:val="000358BC"/>
    <w:rsid w:val="000358DE"/>
    <w:rsid w:val="00035A62"/>
    <w:rsid w:val="00035B85"/>
    <w:rsid w:val="00035BB3"/>
    <w:rsid w:val="00035C56"/>
    <w:rsid w:val="00035C90"/>
    <w:rsid w:val="00035D47"/>
    <w:rsid w:val="00035D75"/>
    <w:rsid w:val="000360F8"/>
    <w:rsid w:val="0003619A"/>
    <w:rsid w:val="000362FA"/>
    <w:rsid w:val="00036361"/>
    <w:rsid w:val="0003636F"/>
    <w:rsid w:val="00036559"/>
    <w:rsid w:val="0003673C"/>
    <w:rsid w:val="000367AF"/>
    <w:rsid w:val="00036806"/>
    <w:rsid w:val="00036924"/>
    <w:rsid w:val="00036AA5"/>
    <w:rsid w:val="00036B31"/>
    <w:rsid w:val="00036E3E"/>
    <w:rsid w:val="00036E66"/>
    <w:rsid w:val="00036F34"/>
    <w:rsid w:val="00036F85"/>
    <w:rsid w:val="00036FF6"/>
    <w:rsid w:val="000373AF"/>
    <w:rsid w:val="000373CD"/>
    <w:rsid w:val="000373F5"/>
    <w:rsid w:val="000375AF"/>
    <w:rsid w:val="00037695"/>
    <w:rsid w:val="0003793E"/>
    <w:rsid w:val="00037C0A"/>
    <w:rsid w:val="00037D40"/>
    <w:rsid w:val="00037E82"/>
    <w:rsid w:val="00037F49"/>
    <w:rsid w:val="0004009D"/>
    <w:rsid w:val="000400CF"/>
    <w:rsid w:val="000401A6"/>
    <w:rsid w:val="0004031C"/>
    <w:rsid w:val="00040390"/>
    <w:rsid w:val="00040401"/>
    <w:rsid w:val="00040526"/>
    <w:rsid w:val="000405D3"/>
    <w:rsid w:val="00040608"/>
    <w:rsid w:val="00040660"/>
    <w:rsid w:val="0004069F"/>
    <w:rsid w:val="00040836"/>
    <w:rsid w:val="00040861"/>
    <w:rsid w:val="00040A33"/>
    <w:rsid w:val="00040B02"/>
    <w:rsid w:val="00040C9A"/>
    <w:rsid w:val="00040FC2"/>
    <w:rsid w:val="000411EB"/>
    <w:rsid w:val="00041361"/>
    <w:rsid w:val="0004154E"/>
    <w:rsid w:val="0004168C"/>
    <w:rsid w:val="0004177C"/>
    <w:rsid w:val="000417FC"/>
    <w:rsid w:val="00041A12"/>
    <w:rsid w:val="00041B8B"/>
    <w:rsid w:val="00041CD9"/>
    <w:rsid w:val="00041D34"/>
    <w:rsid w:val="00041D43"/>
    <w:rsid w:val="00041E6B"/>
    <w:rsid w:val="00041EE1"/>
    <w:rsid w:val="00042084"/>
    <w:rsid w:val="000421DF"/>
    <w:rsid w:val="00042231"/>
    <w:rsid w:val="000422CE"/>
    <w:rsid w:val="000422ED"/>
    <w:rsid w:val="00042305"/>
    <w:rsid w:val="00042574"/>
    <w:rsid w:val="00042636"/>
    <w:rsid w:val="0004283A"/>
    <w:rsid w:val="0004299A"/>
    <w:rsid w:val="000429B8"/>
    <w:rsid w:val="000429BC"/>
    <w:rsid w:val="00042CC4"/>
    <w:rsid w:val="00042E0F"/>
    <w:rsid w:val="00042EEE"/>
    <w:rsid w:val="00042FA8"/>
    <w:rsid w:val="000430E4"/>
    <w:rsid w:val="000431BA"/>
    <w:rsid w:val="000431D4"/>
    <w:rsid w:val="000433A5"/>
    <w:rsid w:val="000433DB"/>
    <w:rsid w:val="0004353C"/>
    <w:rsid w:val="000436B7"/>
    <w:rsid w:val="00043742"/>
    <w:rsid w:val="000437AA"/>
    <w:rsid w:val="00043B3B"/>
    <w:rsid w:val="00043D9C"/>
    <w:rsid w:val="00043DD9"/>
    <w:rsid w:val="00043EA6"/>
    <w:rsid w:val="00043EAE"/>
    <w:rsid w:val="00043FA7"/>
    <w:rsid w:val="000440E2"/>
    <w:rsid w:val="00044448"/>
    <w:rsid w:val="000445C0"/>
    <w:rsid w:val="000445D2"/>
    <w:rsid w:val="0004463A"/>
    <w:rsid w:val="00044669"/>
    <w:rsid w:val="00044817"/>
    <w:rsid w:val="000449E9"/>
    <w:rsid w:val="00044A0C"/>
    <w:rsid w:val="00044A5B"/>
    <w:rsid w:val="00044BAA"/>
    <w:rsid w:val="00044C71"/>
    <w:rsid w:val="00044DE1"/>
    <w:rsid w:val="00044ED9"/>
    <w:rsid w:val="00044F03"/>
    <w:rsid w:val="00044F6C"/>
    <w:rsid w:val="00044F97"/>
    <w:rsid w:val="00044FCF"/>
    <w:rsid w:val="000451E9"/>
    <w:rsid w:val="00045216"/>
    <w:rsid w:val="0004522A"/>
    <w:rsid w:val="0004525D"/>
    <w:rsid w:val="0004528F"/>
    <w:rsid w:val="000453DE"/>
    <w:rsid w:val="000455C9"/>
    <w:rsid w:val="0004562E"/>
    <w:rsid w:val="00045760"/>
    <w:rsid w:val="00045831"/>
    <w:rsid w:val="0004599E"/>
    <w:rsid w:val="00045A96"/>
    <w:rsid w:val="00045ABC"/>
    <w:rsid w:val="00045D7F"/>
    <w:rsid w:val="0004608E"/>
    <w:rsid w:val="000462E7"/>
    <w:rsid w:val="000462FF"/>
    <w:rsid w:val="000463B7"/>
    <w:rsid w:val="000463EA"/>
    <w:rsid w:val="0004648F"/>
    <w:rsid w:val="00046529"/>
    <w:rsid w:val="000467C3"/>
    <w:rsid w:val="00046877"/>
    <w:rsid w:val="000469FC"/>
    <w:rsid w:val="00046BC5"/>
    <w:rsid w:val="00046D8E"/>
    <w:rsid w:val="00046F4C"/>
    <w:rsid w:val="00046FF3"/>
    <w:rsid w:val="00047297"/>
    <w:rsid w:val="000473EA"/>
    <w:rsid w:val="00047487"/>
    <w:rsid w:val="000474B5"/>
    <w:rsid w:val="00047511"/>
    <w:rsid w:val="0004755E"/>
    <w:rsid w:val="0004756B"/>
    <w:rsid w:val="00047927"/>
    <w:rsid w:val="000479B1"/>
    <w:rsid w:val="000479D7"/>
    <w:rsid w:val="00047A76"/>
    <w:rsid w:val="00047BFA"/>
    <w:rsid w:val="00047C3E"/>
    <w:rsid w:val="00047EBD"/>
    <w:rsid w:val="00047FE3"/>
    <w:rsid w:val="00050254"/>
    <w:rsid w:val="0005032A"/>
    <w:rsid w:val="00050544"/>
    <w:rsid w:val="00050621"/>
    <w:rsid w:val="00050623"/>
    <w:rsid w:val="00050781"/>
    <w:rsid w:val="000507B7"/>
    <w:rsid w:val="000507DF"/>
    <w:rsid w:val="00050835"/>
    <w:rsid w:val="00050907"/>
    <w:rsid w:val="0005095F"/>
    <w:rsid w:val="00050B01"/>
    <w:rsid w:val="00050C46"/>
    <w:rsid w:val="00050C90"/>
    <w:rsid w:val="00050CE6"/>
    <w:rsid w:val="00050D01"/>
    <w:rsid w:val="00050EF0"/>
    <w:rsid w:val="00050F3E"/>
    <w:rsid w:val="000511BF"/>
    <w:rsid w:val="000511FD"/>
    <w:rsid w:val="00051366"/>
    <w:rsid w:val="000513A0"/>
    <w:rsid w:val="000513D5"/>
    <w:rsid w:val="00051423"/>
    <w:rsid w:val="00051467"/>
    <w:rsid w:val="00051525"/>
    <w:rsid w:val="000516D6"/>
    <w:rsid w:val="00051906"/>
    <w:rsid w:val="000519B2"/>
    <w:rsid w:val="00051B24"/>
    <w:rsid w:val="00051F87"/>
    <w:rsid w:val="00052081"/>
    <w:rsid w:val="0005228A"/>
    <w:rsid w:val="00052346"/>
    <w:rsid w:val="00052356"/>
    <w:rsid w:val="000525DC"/>
    <w:rsid w:val="00052616"/>
    <w:rsid w:val="000526DD"/>
    <w:rsid w:val="00052977"/>
    <w:rsid w:val="000529BD"/>
    <w:rsid w:val="000529E1"/>
    <w:rsid w:val="000529F0"/>
    <w:rsid w:val="00052B04"/>
    <w:rsid w:val="00052D5F"/>
    <w:rsid w:val="00052E1A"/>
    <w:rsid w:val="00052E30"/>
    <w:rsid w:val="00052E4C"/>
    <w:rsid w:val="000530CB"/>
    <w:rsid w:val="000533B2"/>
    <w:rsid w:val="00053887"/>
    <w:rsid w:val="000538D4"/>
    <w:rsid w:val="00053B56"/>
    <w:rsid w:val="00053B68"/>
    <w:rsid w:val="00053B72"/>
    <w:rsid w:val="00053C85"/>
    <w:rsid w:val="00053E03"/>
    <w:rsid w:val="00053E75"/>
    <w:rsid w:val="00054169"/>
    <w:rsid w:val="000542C7"/>
    <w:rsid w:val="00054382"/>
    <w:rsid w:val="00054880"/>
    <w:rsid w:val="00054BBF"/>
    <w:rsid w:val="00054E90"/>
    <w:rsid w:val="00054ED9"/>
    <w:rsid w:val="00054F5B"/>
    <w:rsid w:val="00054FF4"/>
    <w:rsid w:val="00055193"/>
    <w:rsid w:val="0005519D"/>
    <w:rsid w:val="000551BA"/>
    <w:rsid w:val="00055405"/>
    <w:rsid w:val="0005549B"/>
    <w:rsid w:val="000554E8"/>
    <w:rsid w:val="00055606"/>
    <w:rsid w:val="00055669"/>
    <w:rsid w:val="000556C0"/>
    <w:rsid w:val="000559BD"/>
    <w:rsid w:val="00055A22"/>
    <w:rsid w:val="00055B87"/>
    <w:rsid w:val="00055C32"/>
    <w:rsid w:val="00055C8A"/>
    <w:rsid w:val="00055CAC"/>
    <w:rsid w:val="00055CD8"/>
    <w:rsid w:val="00055DBC"/>
    <w:rsid w:val="00055DD3"/>
    <w:rsid w:val="00055E13"/>
    <w:rsid w:val="00055EBA"/>
    <w:rsid w:val="00055FF4"/>
    <w:rsid w:val="00056090"/>
    <w:rsid w:val="0005613C"/>
    <w:rsid w:val="0005622D"/>
    <w:rsid w:val="00056474"/>
    <w:rsid w:val="000564C7"/>
    <w:rsid w:val="00056517"/>
    <w:rsid w:val="00056683"/>
    <w:rsid w:val="000566CF"/>
    <w:rsid w:val="00056793"/>
    <w:rsid w:val="00056855"/>
    <w:rsid w:val="00056A93"/>
    <w:rsid w:val="00056AF8"/>
    <w:rsid w:val="00056B53"/>
    <w:rsid w:val="00056C44"/>
    <w:rsid w:val="00056D80"/>
    <w:rsid w:val="00056DDA"/>
    <w:rsid w:val="00056E89"/>
    <w:rsid w:val="000571E7"/>
    <w:rsid w:val="000572CB"/>
    <w:rsid w:val="000574A7"/>
    <w:rsid w:val="000576AF"/>
    <w:rsid w:val="00057770"/>
    <w:rsid w:val="0005777A"/>
    <w:rsid w:val="000577C8"/>
    <w:rsid w:val="000577EB"/>
    <w:rsid w:val="000579C3"/>
    <w:rsid w:val="00057A3F"/>
    <w:rsid w:val="00057B79"/>
    <w:rsid w:val="00057C6A"/>
    <w:rsid w:val="00057C83"/>
    <w:rsid w:val="00057F48"/>
    <w:rsid w:val="00057F83"/>
    <w:rsid w:val="00057FC2"/>
    <w:rsid w:val="00057FE8"/>
    <w:rsid w:val="0006021B"/>
    <w:rsid w:val="0006021C"/>
    <w:rsid w:val="00060270"/>
    <w:rsid w:val="000602C5"/>
    <w:rsid w:val="000603E4"/>
    <w:rsid w:val="0006069C"/>
    <w:rsid w:val="000607FE"/>
    <w:rsid w:val="00060B75"/>
    <w:rsid w:val="00060C59"/>
    <w:rsid w:val="00060CBD"/>
    <w:rsid w:val="00060ED6"/>
    <w:rsid w:val="00060F1A"/>
    <w:rsid w:val="00060F79"/>
    <w:rsid w:val="00061052"/>
    <w:rsid w:val="0006107B"/>
    <w:rsid w:val="00061173"/>
    <w:rsid w:val="00061180"/>
    <w:rsid w:val="000611A3"/>
    <w:rsid w:val="000611EB"/>
    <w:rsid w:val="000614C3"/>
    <w:rsid w:val="0006153E"/>
    <w:rsid w:val="000615EA"/>
    <w:rsid w:val="0006163E"/>
    <w:rsid w:val="000616A9"/>
    <w:rsid w:val="00061718"/>
    <w:rsid w:val="00061746"/>
    <w:rsid w:val="00061801"/>
    <w:rsid w:val="000619F1"/>
    <w:rsid w:val="00061A94"/>
    <w:rsid w:val="00061AA4"/>
    <w:rsid w:val="00061BAD"/>
    <w:rsid w:val="00061BBA"/>
    <w:rsid w:val="00061C41"/>
    <w:rsid w:val="00061CBE"/>
    <w:rsid w:val="00061EAB"/>
    <w:rsid w:val="00061ED2"/>
    <w:rsid w:val="000620BC"/>
    <w:rsid w:val="000620C2"/>
    <w:rsid w:val="00062105"/>
    <w:rsid w:val="0006214D"/>
    <w:rsid w:val="00062441"/>
    <w:rsid w:val="0006244E"/>
    <w:rsid w:val="00062497"/>
    <w:rsid w:val="0006252E"/>
    <w:rsid w:val="0006265F"/>
    <w:rsid w:val="000626CA"/>
    <w:rsid w:val="00062786"/>
    <w:rsid w:val="0006285E"/>
    <w:rsid w:val="000628A4"/>
    <w:rsid w:val="000629BD"/>
    <w:rsid w:val="00062A75"/>
    <w:rsid w:val="00062B44"/>
    <w:rsid w:val="00062BAC"/>
    <w:rsid w:val="00062C55"/>
    <w:rsid w:val="000630B0"/>
    <w:rsid w:val="000630F9"/>
    <w:rsid w:val="000631CA"/>
    <w:rsid w:val="00063423"/>
    <w:rsid w:val="00063491"/>
    <w:rsid w:val="000634F6"/>
    <w:rsid w:val="0006350B"/>
    <w:rsid w:val="00063517"/>
    <w:rsid w:val="000635E0"/>
    <w:rsid w:val="00063630"/>
    <w:rsid w:val="00063725"/>
    <w:rsid w:val="00063732"/>
    <w:rsid w:val="000637F2"/>
    <w:rsid w:val="000638F7"/>
    <w:rsid w:val="00063968"/>
    <w:rsid w:val="00063996"/>
    <w:rsid w:val="000639F6"/>
    <w:rsid w:val="00063A3C"/>
    <w:rsid w:val="00063A75"/>
    <w:rsid w:val="00063BB0"/>
    <w:rsid w:val="00063BB8"/>
    <w:rsid w:val="00063D32"/>
    <w:rsid w:val="00063DAA"/>
    <w:rsid w:val="00063DDD"/>
    <w:rsid w:val="00063E91"/>
    <w:rsid w:val="00063EC4"/>
    <w:rsid w:val="00063F27"/>
    <w:rsid w:val="00063FC5"/>
    <w:rsid w:val="00064096"/>
    <w:rsid w:val="0006419D"/>
    <w:rsid w:val="0006423D"/>
    <w:rsid w:val="000642A7"/>
    <w:rsid w:val="000642B4"/>
    <w:rsid w:val="0006431A"/>
    <w:rsid w:val="00064494"/>
    <w:rsid w:val="000644CF"/>
    <w:rsid w:val="000646E8"/>
    <w:rsid w:val="000648DD"/>
    <w:rsid w:val="0006490C"/>
    <w:rsid w:val="00064948"/>
    <w:rsid w:val="00064C75"/>
    <w:rsid w:val="00064C8B"/>
    <w:rsid w:val="00064DBC"/>
    <w:rsid w:val="00064DF2"/>
    <w:rsid w:val="00064E03"/>
    <w:rsid w:val="00064E15"/>
    <w:rsid w:val="00064E6C"/>
    <w:rsid w:val="00064E85"/>
    <w:rsid w:val="00064EC3"/>
    <w:rsid w:val="00064F69"/>
    <w:rsid w:val="00065054"/>
    <w:rsid w:val="00065225"/>
    <w:rsid w:val="000652D7"/>
    <w:rsid w:val="00065303"/>
    <w:rsid w:val="00065308"/>
    <w:rsid w:val="0006532D"/>
    <w:rsid w:val="000653B1"/>
    <w:rsid w:val="0006540F"/>
    <w:rsid w:val="0006551C"/>
    <w:rsid w:val="00065620"/>
    <w:rsid w:val="0006563C"/>
    <w:rsid w:val="000656AA"/>
    <w:rsid w:val="000656F4"/>
    <w:rsid w:val="000657D4"/>
    <w:rsid w:val="0006594C"/>
    <w:rsid w:val="000659D3"/>
    <w:rsid w:val="000659E3"/>
    <w:rsid w:val="00065AE2"/>
    <w:rsid w:val="00065B10"/>
    <w:rsid w:val="00065E31"/>
    <w:rsid w:val="00065ED0"/>
    <w:rsid w:val="00066001"/>
    <w:rsid w:val="000660BE"/>
    <w:rsid w:val="000661B7"/>
    <w:rsid w:val="00066310"/>
    <w:rsid w:val="00066470"/>
    <w:rsid w:val="000664E2"/>
    <w:rsid w:val="0006652C"/>
    <w:rsid w:val="00066617"/>
    <w:rsid w:val="0006664B"/>
    <w:rsid w:val="000666CE"/>
    <w:rsid w:val="00066758"/>
    <w:rsid w:val="00066798"/>
    <w:rsid w:val="000667F1"/>
    <w:rsid w:val="0006681F"/>
    <w:rsid w:val="00066820"/>
    <w:rsid w:val="000669B3"/>
    <w:rsid w:val="000669BE"/>
    <w:rsid w:val="00066AC0"/>
    <w:rsid w:val="00066BB0"/>
    <w:rsid w:val="00066CDF"/>
    <w:rsid w:val="00067240"/>
    <w:rsid w:val="00067477"/>
    <w:rsid w:val="000675E3"/>
    <w:rsid w:val="000676E5"/>
    <w:rsid w:val="0006785B"/>
    <w:rsid w:val="00067925"/>
    <w:rsid w:val="000679D0"/>
    <w:rsid w:val="00067BA0"/>
    <w:rsid w:val="00067C11"/>
    <w:rsid w:val="00067CA5"/>
    <w:rsid w:val="00067CBB"/>
    <w:rsid w:val="00067CF6"/>
    <w:rsid w:val="00067D7D"/>
    <w:rsid w:val="00067E94"/>
    <w:rsid w:val="00067FEA"/>
    <w:rsid w:val="00067FFB"/>
    <w:rsid w:val="0006CE55"/>
    <w:rsid w:val="000700C6"/>
    <w:rsid w:val="000700CC"/>
    <w:rsid w:val="00070120"/>
    <w:rsid w:val="00070167"/>
    <w:rsid w:val="0007020B"/>
    <w:rsid w:val="0007063A"/>
    <w:rsid w:val="00070700"/>
    <w:rsid w:val="0007072C"/>
    <w:rsid w:val="00070732"/>
    <w:rsid w:val="00070BC1"/>
    <w:rsid w:val="00071055"/>
    <w:rsid w:val="00071087"/>
    <w:rsid w:val="0007116E"/>
    <w:rsid w:val="0007125B"/>
    <w:rsid w:val="00071374"/>
    <w:rsid w:val="0007139B"/>
    <w:rsid w:val="0007170B"/>
    <w:rsid w:val="00071881"/>
    <w:rsid w:val="000718C8"/>
    <w:rsid w:val="0007192F"/>
    <w:rsid w:val="00071979"/>
    <w:rsid w:val="00071B34"/>
    <w:rsid w:val="00071C29"/>
    <w:rsid w:val="00071D73"/>
    <w:rsid w:val="00071E62"/>
    <w:rsid w:val="00071EF9"/>
    <w:rsid w:val="00071FBB"/>
    <w:rsid w:val="0007219E"/>
    <w:rsid w:val="000724CB"/>
    <w:rsid w:val="000724DB"/>
    <w:rsid w:val="00072736"/>
    <w:rsid w:val="0007285E"/>
    <w:rsid w:val="00072A35"/>
    <w:rsid w:val="00072A80"/>
    <w:rsid w:val="00072ADC"/>
    <w:rsid w:val="00072C4D"/>
    <w:rsid w:val="00072CB2"/>
    <w:rsid w:val="00072CBB"/>
    <w:rsid w:val="00072CC1"/>
    <w:rsid w:val="00072CC6"/>
    <w:rsid w:val="00072D91"/>
    <w:rsid w:val="00072E31"/>
    <w:rsid w:val="00072F69"/>
    <w:rsid w:val="00073177"/>
    <w:rsid w:val="000731CE"/>
    <w:rsid w:val="000731D0"/>
    <w:rsid w:val="00073307"/>
    <w:rsid w:val="0007341F"/>
    <w:rsid w:val="0007349C"/>
    <w:rsid w:val="000735E0"/>
    <w:rsid w:val="000735ED"/>
    <w:rsid w:val="0007368F"/>
    <w:rsid w:val="000736EE"/>
    <w:rsid w:val="00073937"/>
    <w:rsid w:val="0007397A"/>
    <w:rsid w:val="00073A88"/>
    <w:rsid w:val="00073A9A"/>
    <w:rsid w:val="00073C73"/>
    <w:rsid w:val="00073C91"/>
    <w:rsid w:val="00073C99"/>
    <w:rsid w:val="000740C2"/>
    <w:rsid w:val="0007413D"/>
    <w:rsid w:val="00074273"/>
    <w:rsid w:val="00074288"/>
    <w:rsid w:val="000742DA"/>
    <w:rsid w:val="0007431F"/>
    <w:rsid w:val="0007456D"/>
    <w:rsid w:val="0007458E"/>
    <w:rsid w:val="0007459E"/>
    <w:rsid w:val="00074669"/>
    <w:rsid w:val="00074781"/>
    <w:rsid w:val="00074782"/>
    <w:rsid w:val="00074B94"/>
    <w:rsid w:val="00074BC9"/>
    <w:rsid w:val="00074C48"/>
    <w:rsid w:val="00074CC3"/>
    <w:rsid w:val="00074D16"/>
    <w:rsid w:val="00074DA1"/>
    <w:rsid w:val="00074E8D"/>
    <w:rsid w:val="00074ED9"/>
    <w:rsid w:val="00075319"/>
    <w:rsid w:val="000755B9"/>
    <w:rsid w:val="00075823"/>
    <w:rsid w:val="000758F8"/>
    <w:rsid w:val="00075A84"/>
    <w:rsid w:val="00075EAF"/>
    <w:rsid w:val="00075EBF"/>
    <w:rsid w:val="00075FBF"/>
    <w:rsid w:val="00076029"/>
    <w:rsid w:val="00076064"/>
    <w:rsid w:val="00076139"/>
    <w:rsid w:val="0007619C"/>
    <w:rsid w:val="00076317"/>
    <w:rsid w:val="00076321"/>
    <w:rsid w:val="0007665A"/>
    <w:rsid w:val="000766F0"/>
    <w:rsid w:val="00076790"/>
    <w:rsid w:val="000767A9"/>
    <w:rsid w:val="000768E6"/>
    <w:rsid w:val="00076915"/>
    <w:rsid w:val="00076923"/>
    <w:rsid w:val="00076A1C"/>
    <w:rsid w:val="00076BCB"/>
    <w:rsid w:val="00076C15"/>
    <w:rsid w:val="00076C45"/>
    <w:rsid w:val="00076C61"/>
    <w:rsid w:val="00076DF8"/>
    <w:rsid w:val="00076E04"/>
    <w:rsid w:val="00076F30"/>
    <w:rsid w:val="00077077"/>
    <w:rsid w:val="00077160"/>
    <w:rsid w:val="0007727E"/>
    <w:rsid w:val="000772A4"/>
    <w:rsid w:val="000775C9"/>
    <w:rsid w:val="000776A6"/>
    <w:rsid w:val="00077749"/>
    <w:rsid w:val="0007790F"/>
    <w:rsid w:val="000779A8"/>
    <w:rsid w:val="00077BCA"/>
    <w:rsid w:val="00077C1C"/>
    <w:rsid w:val="00077CBD"/>
    <w:rsid w:val="00077CD2"/>
    <w:rsid w:val="00077D08"/>
    <w:rsid w:val="00077D82"/>
    <w:rsid w:val="00077E3E"/>
    <w:rsid w:val="00077E8F"/>
    <w:rsid w:val="00077F9B"/>
    <w:rsid w:val="00080028"/>
    <w:rsid w:val="000800D7"/>
    <w:rsid w:val="00080295"/>
    <w:rsid w:val="00080431"/>
    <w:rsid w:val="00080665"/>
    <w:rsid w:val="00080A31"/>
    <w:rsid w:val="00080EDB"/>
    <w:rsid w:val="00080F6D"/>
    <w:rsid w:val="00080F6F"/>
    <w:rsid w:val="0008101A"/>
    <w:rsid w:val="0008121B"/>
    <w:rsid w:val="00081462"/>
    <w:rsid w:val="000814AF"/>
    <w:rsid w:val="000814BA"/>
    <w:rsid w:val="0008166B"/>
    <w:rsid w:val="00081683"/>
    <w:rsid w:val="0008169F"/>
    <w:rsid w:val="00081736"/>
    <w:rsid w:val="000817A2"/>
    <w:rsid w:val="000817A6"/>
    <w:rsid w:val="000817F5"/>
    <w:rsid w:val="00081833"/>
    <w:rsid w:val="00081879"/>
    <w:rsid w:val="000818BA"/>
    <w:rsid w:val="00081A75"/>
    <w:rsid w:val="00081C04"/>
    <w:rsid w:val="00081C26"/>
    <w:rsid w:val="00081D20"/>
    <w:rsid w:val="00081E13"/>
    <w:rsid w:val="00081E2B"/>
    <w:rsid w:val="00081FC4"/>
    <w:rsid w:val="00082012"/>
    <w:rsid w:val="00082036"/>
    <w:rsid w:val="00082129"/>
    <w:rsid w:val="00082185"/>
    <w:rsid w:val="0008234E"/>
    <w:rsid w:val="000823F2"/>
    <w:rsid w:val="0008265D"/>
    <w:rsid w:val="000826B7"/>
    <w:rsid w:val="00082A06"/>
    <w:rsid w:val="00082A49"/>
    <w:rsid w:val="00082A90"/>
    <w:rsid w:val="00082A98"/>
    <w:rsid w:val="00082B48"/>
    <w:rsid w:val="00082C3D"/>
    <w:rsid w:val="00082CD2"/>
    <w:rsid w:val="00082CD3"/>
    <w:rsid w:val="00082E5D"/>
    <w:rsid w:val="00082FE5"/>
    <w:rsid w:val="00083020"/>
    <w:rsid w:val="000830AD"/>
    <w:rsid w:val="000830DC"/>
    <w:rsid w:val="000831BC"/>
    <w:rsid w:val="000831CF"/>
    <w:rsid w:val="00083302"/>
    <w:rsid w:val="000834AD"/>
    <w:rsid w:val="000836A2"/>
    <w:rsid w:val="00083794"/>
    <w:rsid w:val="000838E8"/>
    <w:rsid w:val="0008391D"/>
    <w:rsid w:val="00083933"/>
    <w:rsid w:val="00083BD7"/>
    <w:rsid w:val="00083CFD"/>
    <w:rsid w:val="00083D01"/>
    <w:rsid w:val="00083D02"/>
    <w:rsid w:val="00083FB2"/>
    <w:rsid w:val="00083FF4"/>
    <w:rsid w:val="00084083"/>
    <w:rsid w:val="000840C5"/>
    <w:rsid w:val="000840E3"/>
    <w:rsid w:val="000842AF"/>
    <w:rsid w:val="000843D0"/>
    <w:rsid w:val="000843EB"/>
    <w:rsid w:val="000844A7"/>
    <w:rsid w:val="000844DF"/>
    <w:rsid w:val="000846E1"/>
    <w:rsid w:val="000846FD"/>
    <w:rsid w:val="000847D5"/>
    <w:rsid w:val="0008488C"/>
    <w:rsid w:val="000848DF"/>
    <w:rsid w:val="00084CA6"/>
    <w:rsid w:val="00084CB2"/>
    <w:rsid w:val="00084DA1"/>
    <w:rsid w:val="00084F31"/>
    <w:rsid w:val="0008509D"/>
    <w:rsid w:val="000850B0"/>
    <w:rsid w:val="000851F0"/>
    <w:rsid w:val="00085205"/>
    <w:rsid w:val="000853E8"/>
    <w:rsid w:val="000853F3"/>
    <w:rsid w:val="00085565"/>
    <w:rsid w:val="0008566C"/>
    <w:rsid w:val="0008568E"/>
    <w:rsid w:val="0008598F"/>
    <w:rsid w:val="00085997"/>
    <w:rsid w:val="0008599C"/>
    <w:rsid w:val="000859A0"/>
    <w:rsid w:val="000859FE"/>
    <w:rsid w:val="00085A34"/>
    <w:rsid w:val="00085B10"/>
    <w:rsid w:val="00085CB6"/>
    <w:rsid w:val="00085EEA"/>
    <w:rsid w:val="00085F5A"/>
    <w:rsid w:val="00085F60"/>
    <w:rsid w:val="00085FE4"/>
    <w:rsid w:val="00086152"/>
    <w:rsid w:val="000861DE"/>
    <w:rsid w:val="00086214"/>
    <w:rsid w:val="00086338"/>
    <w:rsid w:val="0008639F"/>
    <w:rsid w:val="000863D6"/>
    <w:rsid w:val="0008646A"/>
    <w:rsid w:val="00086647"/>
    <w:rsid w:val="000867AA"/>
    <w:rsid w:val="000867E5"/>
    <w:rsid w:val="000867FC"/>
    <w:rsid w:val="00086974"/>
    <w:rsid w:val="00086975"/>
    <w:rsid w:val="00086ADD"/>
    <w:rsid w:val="00086AFD"/>
    <w:rsid w:val="00086BC0"/>
    <w:rsid w:val="00086BDB"/>
    <w:rsid w:val="00086C35"/>
    <w:rsid w:val="00086CAB"/>
    <w:rsid w:val="00086D3A"/>
    <w:rsid w:val="00087110"/>
    <w:rsid w:val="000871A4"/>
    <w:rsid w:val="000872B7"/>
    <w:rsid w:val="00087588"/>
    <w:rsid w:val="0008760E"/>
    <w:rsid w:val="00087623"/>
    <w:rsid w:val="00087738"/>
    <w:rsid w:val="000877B6"/>
    <w:rsid w:val="00087A42"/>
    <w:rsid w:val="00087AC2"/>
    <w:rsid w:val="00087CAF"/>
    <w:rsid w:val="00087CE9"/>
    <w:rsid w:val="00087DD2"/>
    <w:rsid w:val="00087EBA"/>
    <w:rsid w:val="00087EEE"/>
    <w:rsid w:val="0009008E"/>
    <w:rsid w:val="000900E6"/>
    <w:rsid w:val="000901E1"/>
    <w:rsid w:val="00090205"/>
    <w:rsid w:val="00090209"/>
    <w:rsid w:val="00090324"/>
    <w:rsid w:val="000903FA"/>
    <w:rsid w:val="00090433"/>
    <w:rsid w:val="00090501"/>
    <w:rsid w:val="00090523"/>
    <w:rsid w:val="000905E0"/>
    <w:rsid w:val="000906F0"/>
    <w:rsid w:val="00090724"/>
    <w:rsid w:val="00090731"/>
    <w:rsid w:val="00090809"/>
    <w:rsid w:val="00090A6F"/>
    <w:rsid w:val="00090ACC"/>
    <w:rsid w:val="00090C49"/>
    <w:rsid w:val="00090D49"/>
    <w:rsid w:val="00090D54"/>
    <w:rsid w:val="00090DB0"/>
    <w:rsid w:val="00090E55"/>
    <w:rsid w:val="00090F43"/>
    <w:rsid w:val="00090F44"/>
    <w:rsid w:val="00090FB0"/>
    <w:rsid w:val="00091067"/>
    <w:rsid w:val="00091069"/>
    <w:rsid w:val="0009114C"/>
    <w:rsid w:val="00091784"/>
    <w:rsid w:val="000917EB"/>
    <w:rsid w:val="00091832"/>
    <w:rsid w:val="00091878"/>
    <w:rsid w:val="00091892"/>
    <w:rsid w:val="000918CC"/>
    <w:rsid w:val="00091940"/>
    <w:rsid w:val="00091A20"/>
    <w:rsid w:val="00091BBA"/>
    <w:rsid w:val="00091CD8"/>
    <w:rsid w:val="00091DAB"/>
    <w:rsid w:val="00091E20"/>
    <w:rsid w:val="00091ECB"/>
    <w:rsid w:val="00091FE0"/>
    <w:rsid w:val="00092057"/>
    <w:rsid w:val="000921DA"/>
    <w:rsid w:val="00092462"/>
    <w:rsid w:val="00092657"/>
    <w:rsid w:val="00092767"/>
    <w:rsid w:val="00092772"/>
    <w:rsid w:val="00092807"/>
    <w:rsid w:val="000928D9"/>
    <w:rsid w:val="00092931"/>
    <w:rsid w:val="000929EB"/>
    <w:rsid w:val="000929F8"/>
    <w:rsid w:val="00092A28"/>
    <w:rsid w:val="00092DE9"/>
    <w:rsid w:val="00092E50"/>
    <w:rsid w:val="00093106"/>
    <w:rsid w:val="000931AE"/>
    <w:rsid w:val="0009345D"/>
    <w:rsid w:val="00093482"/>
    <w:rsid w:val="000934DB"/>
    <w:rsid w:val="00093516"/>
    <w:rsid w:val="0009358A"/>
    <w:rsid w:val="000935AD"/>
    <w:rsid w:val="000935B9"/>
    <w:rsid w:val="000935DA"/>
    <w:rsid w:val="000937C7"/>
    <w:rsid w:val="00093944"/>
    <w:rsid w:val="00093962"/>
    <w:rsid w:val="00093A6B"/>
    <w:rsid w:val="00093CE8"/>
    <w:rsid w:val="00093D28"/>
    <w:rsid w:val="00093E27"/>
    <w:rsid w:val="00093F3C"/>
    <w:rsid w:val="0009404E"/>
    <w:rsid w:val="000940AF"/>
    <w:rsid w:val="000940C0"/>
    <w:rsid w:val="000942B4"/>
    <w:rsid w:val="000942F6"/>
    <w:rsid w:val="00094343"/>
    <w:rsid w:val="0009436F"/>
    <w:rsid w:val="000944EB"/>
    <w:rsid w:val="000945AC"/>
    <w:rsid w:val="000945BC"/>
    <w:rsid w:val="000945EC"/>
    <w:rsid w:val="00094613"/>
    <w:rsid w:val="00094622"/>
    <w:rsid w:val="00094672"/>
    <w:rsid w:val="000947CD"/>
    <w:rsid w:val="000947DF"/>
    <w:rsid w:val="00094A0F"/>
    <w:rsid w:val="00094B86"/>
    <w:rsid w:val="00094C66"/>
    <w:rsid w:val="00094C71"/>
    <w:rsid w:val="00094E56"/>
    <w:rsid w:val="00095072"/>
    <w:rsid w:val="00095079"/>
    <w:rsid w:val="00095113"/>
    <w:rsid w:val="000954A0"/>
    <w:rsid w:val="00095594"/>
    <w:rsid w:val="00095643"/>
    <w:rsid w:val="00095874"/>
    <w:rsid w:val="0009588E"/>
    <w:rsid w:val="000958E6"/>
    <w:rsid w:val="0009593C"/>
    <w:rsid w:val="00095955"/>
    <w:rsid w:val="00095A7F"/>
    <w:rsid w:val="00095A96"/>
    <w:rsid w:val="00095BC1"/>
    <w:rsid w:val="00095BC8"/>
    <w:rsid w:val="00095BE6"/>
    <w:rsid w:val="00095C4D"/>
    <w:rsid w:val="00095D0A"/>
    <w:rsid w:val="00095E41"/>
    <w:rsid w:val="00095EE5"/>
    <w:rsid w:val="00095F0D"/>
    <w:rsid w:val="00095FFE"/>
    <w:rsid w:val="000960AC"/>
    <w:rsid w:val="000960C8"/>
    <w:rsid w:val="00096423"/>
    <w:rsid w:val="000964E7"/>
    <w:rsid w:val="000966FE"/>
    <w:rsid w:val="0009680C"/>
    <w:rsid w:val="00096839"/>
    <w:rsid w:val="00096851"/>
    <w:rsid w:val="0009695F"/>
    <w:rsid w:val="00096A8A"/>
    <w:rsid w:val="00096AF0"/>
    <w:rsid w:val="00096BFE"/>
    <w:rsid w:val="00096E62"/>
    <w:rsid w:val="00096EB7"/>
    <w:rsid w:val="0009716E"/>
    <w:rsid w:val="00097206"/>
    <w:rsid w:val="000972BF"/>
    <w:rsid w:val="0009730A"/>
    <w:rsid w:val="0009744A"/>
    <w:rsid w:val="000974AE"/>
    <w:rsid w:val="000974B5"/>
    <w:rsid w:val="00097655"/>
    <w:rsid w:val="000976F3"/>
    <w:rsid w:val="0009793D"/>
    <w:rsid w:val="00097961"/>
    <w:rsid w:val="000979D6"/>
    <w:rsid w:val="000979EB"/>
    <w:rsid w:val="00097B67"/>
    <w:rsid w:val="00097ED2"/>
    <w:rsid w:val="00097F36"/>
    <w:rsid w:val="000987B3"/>
    <w:rsid w:val="0009EC22"/>
    <w:rsid w:val="000A0013"/>
    <w:rsid w:val="000A001C"/>
    <w:rsid w:val="000A00DB"/>
    <w:rsid w:val="000A00E6"/>
    <w:rsid w:val="000A01BF"/>
    <w:rsid w:val="000A0270"/>
    <w:rsid w:val="000A0378"/>
    <w:rsid w:val="000A0436"/>
    <w:rsid w:val="000A046F"/>
    <w:rsid w:val="000A04D0"/>
    <w:rsid w:val="000A057B"/>
    <w:rsid w:val="000A05F6"/>
    <w:rsid w:val="000A061D"/>
    <w:rsid w:val="000A0671"/>
    <w:rsid w:val="000A07A4"/>
    <w:rsid w:val="000A082C"/>
    <w:rsid w:val="000A08B6"/>
    <w:rsid w:val="000A0959"/>
    <w:rsid w:val="000A0984"/>
    <w:rsid w:val="000A0A1C"/>
    <w:rsid w:val="000A0A6A"/>
    <w:rsid w:val="000A0B58"/>
    <w:rsid w:val="000A0BA8"/>
    <w:rsid w:val="000A0C41"/>
    <w:rsid w:val="000A0DFB"/>
    <w:rsid w:val="000A0EBF"/>
    <w:rsid w:val="000A0F11"/>
    <w:rsid w:val="000A113F"/>
    <w:rsid w:val="000A132B"/>
    <w:rsid w:val="000A137B"/>
    <w:rsid w:val="000A13CE"/>
    <w:rsid w:val="000A1424"/>
    <w:rsid w:val="000A1431"/>
    <w:rsid w:val="000A164E"/>
    <w:rsid w:val="000A16CC"/>
    <w:rsid w:val="000A16EB"/>
    <w:rsid w:val="000A1764"/>
    <w:rsid w:val="000A1788"/>
    <w:rsid w:val="000A17EE"/>
    <w:rsid w:val="000A1834"/>
    <w:rsid w:val="000A1854"/>
    <w:rsid w:val="000A189F"/>
    <w:rsid w:val="000A196D"/>
    <w:rsid w:val="000A19AB"/>
    <w:rsid w:val="000A1A5D"/>
    <w:rsid w:val="000A1A6C"/>
    <w:rsid w:val="000A1BCE"/>
    <w:rsid w:val="000A1D22"/>
    <w:rsid w:val="000A1D5A"/>
    <w:rsid w:val="000A1D66"/>
    <w:rsid w:val="000A1EB1"/>
    <w:rsid w:val="000A2008"/>
    <w:rsid w:val="000A2060"/>
    <w:rsid w:val="000A23A4"/>
    <w:rsid w:val="000A242F"/>
    <w:rsid w:val="000A245A"/>
    <w:rsid w:val="000A249E"/>
    <w:rsid w:val="000A2613"/>
    <w:rsid w:val="000A287C"/>
    <w:rsid w:val="000A289D"/>
    <w:rsid w:val="000A29C1"/>
    <w:rsid w:val="000A2A75"/>
    <w:rsid w:val="000A2A96"/>
    <w:rsid w:val="000A2AB7"/>
    <w:rsid w:val="000A2B88"/>
    <w:rsid w:val="000A2BD3"/>
    <w:rsid w:val="000A2C5E"/>
    <w:rsid w:val="000A2C72"/>
    <w:rsid w:val="000A2D32"/>
    <w:rsid w:val="000A2F4D"/>
    <w:rsid w:val="000A306C"/>
    <w:rsid w:val="000A3144"/>
    <w:rsid w:val="000A3197"/>
    <w:rsid w:val="000A3327"/>
    <w:rsid w:val="000A3328"/>
    <w:rsid w:val="000A3393"/>
    <w:rsid w:val="000A34BF"/>
    <w:rsid w:val="000A35A2"/>
    <w:rsid w:val="000A35C6"/>
    <w:rsid w:val="000A3A5C"/>
    <w:rsid w:val="000A3C25"/>
    <w:rsid w:val="000A3C73"/>
    <w:rsid w:val="000A3D56"/>
    <w:rsid w:val="000A3E89"/>
    <w:rsid w:val="000A3F8F"/>
    <w:rsid w:val="000A3FE9"/>
    <w:rsid w:val="000A4172"/>
    <w:rsid w:val="000A4497"/>
    <w:rsid w:val="000A4740"/>
    <w:rsid w:val="000A48B5"/>
    <w:rsid w:val="000A4A8F"/>
    <w:rsid w:val="000A4BD6"/>
    <w:rsid w:val="000A4C3C"/>
    <w:rsid w:val="000A4C59"/>
    <w:rsid w:val="000A4F3F"/>
    <w:rsid w:val="000A4FDD"/>
    <w:rsid w:val="000A512D"/>
    <w:rsid w:val="000A51B9"/>
    <w:rsid w:val="000A52CA"/>
    <w:rsid w:val="000A54FC"/>
    <w:rsid w:val="000A5515"/>
    <w:rsid w:val="000A58A1"/>
    <w:rsid w:val="000A5A32"/>
    <w:rsid w:val="000A5B0A"/>
    <w:rsid w:val="000A5CB5"/>
    <w:rsid w:val="000A5CC3"/>
    <w:rsid w:val="000A5D84"/>
    <w:rsid w:val="000A6131"/>
    <w:rsid w:val="000A619D"/>
    <w:rsid w:val="000A6278"/>
    <w:rsid w:val="000A63F2"/>
    <w:rsid w:val="000A6407"/>
    <w:rsid w:val="000A65F6"/>
    <w:rsid w:val="000A6688"/>
    <w:rsid w:val="000A670E"/>
    <w:rsid w:val="000A67A6"/>
    <w:rsid w:val="000A67C4"/>
    <w:rsid w:val="000A68F6"/>
    <w:rsid w:val="000A68FB"/>
    <w:rsid w:val="000A6919"/>
    <w:rsid w:val="000A69F9"/>
    <w:rsid w:val="000A6A1C"/>
    <w:rsid w:val="000A6A7F"/>
    <w:rsid w:val="000A6A89"/>
    <w:rsid w:val="000A6C59"/>
    <w:rsid w:val="000A6CBD"/>
    <w:rsid w:val="000A6DDC"/>
    <w:rsid w:val="000A6F40"/>
    <w:rsid w:val="000A6FB1"/>
    <w:rsid w:val="000A7039"/>
    <w:rsid w:val="000A7123"/>
    <w:rsid w:val="000A71CA"/>
    <w:rsid w:val="000A72EA"/>
    <w:rsid w:val="000A750B"/>
    <w:rsid w:val="000A7689"/>
    <w:rsid w:val="000A7736"/>
    <w:rsid w:val="000A774E"/>
    <w:rsid w:val="000A77B7"/>
    <w:rsid w:val="000A78C3"/>
    <w:rsid w:val="000A78D6"/>
    <w:rsid w:val="000A7934"/>
    <w:rsid w:val="000A7ABB"/>
    <w:rsid w:val="000A7B26"/>
    <w:rsid w:val="000A7BB1"/>
    <w:rsid w:val="000A7E66"/>
    <w:rsid w:val="000A7EBD"/>
    <w:rsid w:val="000A7F14"/>
    <w:rsid w:val="000A7F6E"/>
    <w:rsid w:val="000AA113"/>
    <w:rsid w:val="000B0049"/>
    <w:rsid w:val="000B00FB"/>
    <w:rsid w:val="000B024F"/>
    <w:rsid w:val="000B0347"/>
    <w:rsid w:val="000B046D"/>
    <w:rsid w:val="000B0498"/>
    <w:rsid w:val="000B0875"/>
    <w:rsid w:val="000B0B7C"/>
    <w:rsid w:val="000B0D8A"/>
    <w:rsid w:val="000B0DCE"/>
    <w:rsid w:val="000B0E02"/>
    <w:rsid w:val="000B0E11"/>
    <w:rsid w:val="000B10E3"/>
    <w:rsid w:val="000B137E"/>
    <w:rsid w:val="000B13CD"/>
    <w:rsid w:val="000B1471"/>
    <w:rsid w:val="000B14EF"/>
    <w:rsid w:val="000B157A"/>
    <w:rsid w:val="000B157E"/>
    <w:rsid w:val="000B1629"/>
    <w:rsid w:val="000B1645"/>
    <w:rsid w:val="000B16D0"/>
    <w:rsid w:val="000B17B1"/>
    <w:rsid w:val="000B18F9"/>
    <w:rsid w:val="000B1B34"/>
    <w:rsid w:val="000B1BCA"/>
    <w:rsid w:val="000B1C6A"/>
    <w:rsid w:val="000B1CBB"/>
    <w:rsid w:val="000B1E91"/>
    <w:rsid w:val="000B1F2F"/>
    <w:rsid w:val="000B1FB4"/>
    <w:rsid w:val="000B20CF"/>
    <w:rsid w:val="000B2185"/>
    <w:rsid w:val="000B2239"/>
    <w:rsid w:val="000B22E9"/>
    <w:rsid w:val="000B26E6"/>
    <w:rsid w:val="000B27E1"/>
    <w:rsid w:val="000B29B4"/>
    <w:rsid w:val="000B29D8"/>
    <w:rsid w:val="000B29E6"/>
    <w:rsid w:val="000B2CD3"/>
    <w:rsid w:val="000B2D89"/>
    <w:rsid w:val="000B2E25"/>
    <w:rsid w:val="000B2E85"/>
    <w:rsid w:val="000B30A0"/>
    <w:rsid w:val="000B30B9"/>
    <w:rsid w:val="000B31C1"/>
    <w:rsid w:val="000B31FD"/>
    <w:rsid w:val="000B327E"/>
    <w:rsid w:val="000B3340"/>
    <w:rsid w:val="000B336D"/>
    <w:rsid w:val="000B33FA"/>
    <w:rsid w:val="000B35CF"/>
    <w:rsid w:val="000B3646"/>
    <w:rsid w:val="000B3816"/>
    <w:rsid w:val="000B39C2"/>
    <w:rsid w:val="000B3A23"/>
    <w:rsid w:val="000B3A3E"/>
    <w:rsid w:val="000B40EB"/>
    <w:rsid w:val="000B418C"/>
    <w:rsid w:val="000B41A7"/>
    <w:rsid w:val="000B4221"/>
    <w:rsid w:val="000B4382"/>
    <w:rsid w:val="000B43B6"/>
    <w:rsid w:val="000B444F"/>
    <w:rsid w:val="000B4465"/>
    <w:rsid w:val="000B456A"/>
    <w:rsid w:val="000B465C"/>
    <w:rsid w:val="000B469D"/>
    <w:rsid w:val="000B46FA"/>
    <w:rsid w:val="000B47EF"/>
    <w:rsid w:val="000B4998"/>
    <w:rsid w:val="000B49A1"/>
    <w:rsid w:val="000B4BBF"/>
    <w:rsid w:val="000B4C3D"/>
    <w:rsid w:val="000B4C9E"/>
    <w:rsid w:val="000B4D7D"/>
    <w:rsid w:val="000B4F57"/>
    <w:rsid w:val="000B5152"/>
    <w:rsid w:val="000B528A"/>
    <w:rsid w:val="000B5317"/>
    <w:rsid w:val="000B53A0"/>
    <w:rsid w:val="000B5562"/>
    <w:rsid w:val="000B55ED"/>
    <w:rsid w:val="000B579B"/>
    <w:rsid w:val="000B58AF"/>
    <w:rsid w:val="000B5917"/>
    <w:rsid w:val="000B5946"/>
    <w:rsid w:val="000B5A12"/>
    <w:rsid w:val="000B5A1C"/>
    <w:rsid w:val="000B5A62"/>
    <w:rsid w:val="000B5AF7"/>
    <w:rsid w:val="000B5B5F"/>
    <w:rsid w:val="000B5B9C"/>
    <w:rsid w:val="000B5D94"/>
    <w:rsid w:val="000B5E16"/>
    <w:rsid w:val="000B5F33"/>
    <w:rsid w:val="000B609F"/>
    <w:rsid w:val="000B61EA"/>
    <w:rsid w:val="000B6345"/>
    <w:rsid w:val="000B6499"/>
    <w:rsid w:val="000B64D6"/>
    <w:rsid w:val="000B65A2"/>
    <w:rsid w:val="000B6658"/>
    <w:rsid w:val="000B6760"/>
    <w:rsid w:val="000B6896"/>
    <w:rsid w:val="000B69DB"/>
    <w:rsid w:val="000B6A0D"/>
    <w:rsid w:val="000B6B26"/>
    <w:rsid w:val="000B6D17"/>
    <w:rsid w:val="000B6D75"/>
    <w:rsid w:val="000B7006"/>
    <w:rsid w:val="000B700A"/>
    <w:rsid w:val="000B708B"/>
    <w:rsid w:val="000B73A0"/>
    <w:rsid w:val="000B746B"/>
    <w:rsid w:val="000B7496"/>
    <w:rsid w:val="000B7892"/>
    <w:rsid w:val="000B792C"/>
    <w:rsid w:val="000B7AF6"/>
    <w:rsid w:val="000B7C11"/>
    <w:rsid w:val="000B7C59"/>
    <w:rsid w:val="000B7F92"/>
    <w:rsid w:val="000C008D"/>
    <w:rsid w:val="000C01FD"/>
    <w:rsid w:val="000C0226"/>
    <w:rsid w:val="000C033A"/>
    <w:rsid w:val="000C0382"/>
    <w:rsid w:val="000C0450"/>
    <w:rsid w:val="000C05DA"/>
    <w:rsid w:val="000C060D"/>
    <w:rsid w:val="000C0664"/>
    <w:rsid w:val="000C0691"/>
    <w:rsid w:val="000C0778"/>
    <w:rsid w:val="000C0812"/>
    <w:rsid w:val="000C0904"/>
    <w:rsid w:val="000C093D"/>
    <w:rsid w:val="000C0951"/>
    <w:rsid w:val="000C0A62"/>
    <w:rsid w:val="000C0AD7"/>
    <w:rsid w:val="000C0C2D"/>
    <w:rsid w:val="000C0CEF"/>
    <w:rsid w:val="000C0EEA"/>
    <w:rsid w:val="000C0F37"/>
    <w:rsid w:val="000C104E"/>
    <w:rsid w:val="000C1079"/>
    <w:rsid w:val="000C115F"/>
    <w:rsid w:val="000C116C"/>
    <w:rsid w:val="000C1173"/>
    <w:rsid w:val="000C13C9"/>
    <w:rsid w:val="000C1586"/>
    <w:rsid w:val="000C16A2"/>
    <w:rsid w:val="000C1703"/>
    <w:rsid w:val="000C183D"/>
    <w:rsid w:val="000C185F"/>
    <w:rsid w:val="000C1954"/>
    <w:rsid w:val="000C1A0A"/>
    <w:rsid w:val="000C1A0E"/>
    <w:rsid w:val="000C1A48"/>
    <w:rsid w:val="000C1DE7"/>
    <w:rsid w:val="000C1EC4"/>
    <w:rsid w:val="000C2000"/>
    <w:rsid w:val="000C200C"/>
    <w:rsid w:val="000C206A"/>
    <w:rsid w:val="000C213E"/>
    <w:rsid w:val="000C217F"/>
    <w:rsid w:val="000C21F2"/>
    <w:rsid w:val="000C21F5"/>
    <w:rsid w:val="000C22E5"/>
    <w:rsid w:val="000C23A2"/>
    <w:rsid w:val="000C23EF"/>
    <w:rsid w:val="000C24A8"/>
    <w:rsid w:val="000C2604"/>
    <w:rsid w:val="000C2622"/>
    <w:rsid w:val="000C27E8"/>
    <w:rsid w:val="000C2980"/>
    <w:rsid w:val="000C29D5"/>
    <w:rsid w:val="000C2A32"/>
    <w:rsid w:val="000C2BD3"/>
    <w:rsid w:val="000C2C80"/>
    <w:rsid w:val="000C2CFC"/>
    <w:rsid w:val="000C307D"/>
    <w:rsid w:val="000C3125"/>
    <w:rsid w:val="000C3579"/>
    <w:rsid w:val="000C35F4"/>
    <w:rsid w:val="000C3692"/>
    <w:rsid w:val="000C384F"/>
    <w:rsid w:val="000C39C9"/>
    <w:rsid w:val="000C3A27"/>
    <w:rsid w:val="000C3CFB"/>
    <w:rsid w:val="000C3EB9"/>
    <w:rsid w:val="000C3F3E"/>
    <w:rsid w:val="000C3F45"/>
    <w:rsid w:val="000C40C0"/>
    <w:rsid w:val="000C40DA"/>
    <w:rsid w:val="000C4162"/>
    <w:rsid w:val="000C4241"/>
    <w:rsid w:val="000C42A1"/>
    <w:rsid w:val="000C42A9"/>
    <w:rsid w:val="000C4323"/>
    <w:rsid w:val="000C4363"/>
    <w:rsid w:val="000C44E1"/>
    <w:rsid w:val="000C4698"/>
    <w:rsid w:val="000C4741"/>
    <w:rsid w:val="000C47C9"/>
    <w:rsid w:val="000C47CF"/>
    <w:rsid w:val="000C47F1"/>
    <w:rsid w:val="000C48C5"/>
    <w:rsid w:val="000C4A4C"/>
    <w:rsid w:val="000C4A65"/>
    <w:rsid w:val="000C4A90"/>
    <w:rsid w:val="000C4BD9"/>
    <w:rsid w:val="000C4E2D"/>
    <w:rsid w:val="000C4EBF"/>
    <w:rsid w:val="000C4EF3"/>
    <w:rsid w:val="000C4F75"/>
    <w:rsid w:val="000C5079"/>
    <w:rsid w:val="000C5087"/>
    <w:rsid w:val="000C526A"/>
    <w:rsid w:val="000C5373"/>
    <w:rsid w:val="000C53F8"/>
    <w:rsid w:val="000C55D8"/>
    <w:rsid w:val="000C5659"/>
    <w:rsid w:val="000C598E"/>
    <w:rsid w:val="000C5A17"/>
    <w:rsid w:val="000C5A24"/>
    <w:rsid w:val="000C5A32"/>
    <w:rsid w:val="000C5B32"/>
    <w:rsid w:val="000C5C3A"/>
    <w:rsid w:val="000C5CA6"/>
    <w:rsid w:val="000C5DF3"/>
    <w:rsid w:val="000C5FC6"/>
    <w:rsid w:val="000C607D"/>
    <w:rsid w:val="000C60CE"/>
    <w:rsid w:val="000C6336"/>
    <w:rsid w:val="000C6504"/>
    <w:rsid w:val="000C6532"/>
    <w:rsid w:val="000C6567"/>
    <w:rsid w:val="000C65FB"/>
    <w:rsid w:val="000C6837"/>
    <w:rsid w:val="000C68B6"/>
    <w:rsid w:val="000C68E2"/>
    <w:rsid w:val="000C68F5"/>
    <w:rsid w:val="000C6914"/>
    <w:rsid w:val="000C6A4A"/>
    <w:rsid w:val="000C6D19"/>
    <w:rsid w:val="000C6D7F"/>
    <w:rsid w:val="000C6E36"/>
    <w:rsid w:val="000C718A"/>
    <w:rsid w:val="000C74F8"/>
    <w:rsid w:val="000C752F"/>
    <w:rsid w:val="000C7538"/>
    <w:rsid w:val="000C77FA"/>
    <w:rsid w:val="000C7885"/>
    <w:rsid w:val="000C7998"/>
    <w:rsid w:val="000C7A3F"/>
    <w:rsid w:val="000C7C05"/>
    <w:rsid w:val="000C7CE9"/>
    <w:rsid w:val="000C7D2B"/>
    <w:rsid w:val="000C7D37"/>
    <w:rsid w:val="000C7E28"/>
    <w:rsid w:val="000C7E3A"/>
    <w:rsid w:val="000C7F13"/>
    <w:rsid w:val="000C7F5C"/>
    <w:rsid w:val="000D0059"/>
    <w:rsid w:val="000D0064"/>
    <w:rsid w:val="000D012D"/>
    <w:rsid w:val="000D030A"/>
    <w:rsid w:val="000D038E"/>
    <w:rsid w:val="000D03A7"/>
    <w:rsid w:val="000D03E1"/>
    <w:rsid w:val="000D04AB"/>
    <w:rsid w:val="000D04C9"/>
    <w:rsid w:val="000D0529"/>
    <w:rsid w:val="000D05B2"/>
    <w:rsid w:val="000D05D9"/>
    <w:rsid w:val="000D0768"/>
    <w:rsid w:val="000D081A"/>
    <w:rsid w:val="000D09DC"/>
    <w:rsid w:val="000D0A0F"/>
    <w:rsid w:val="000D0AFB"/>
    <w:rsid w:val="000D0D28"/>
    <w:rsid w:val="000D0E77"/>
    <w:rsid w:val="000D1001"/>
    <w:rsid w:val="000D106B"/>
    <w:rsid w:val="000D10EE"/>
    <w:rsid w:val="000D1140"/>
    <w:rsid w:val="000D1175"/>
    <w:rsid w:val="000D1283"/>
    <w:rsid w:val="000D14B0"/>
    <w:rsid w:val="000D14BD"/>
    <w:rsid w:val="000D1503"/>
    <w:rsid w:val="000D162D"/>
    <w:rsid w:val="000D16B6"/>
    <w:rsid w:val="000D17A6"/>
    <w:rsid w:val="000D18D5"/>
    <w:rsid w:val="000D1A62"/>
    <w:rsid w:val="000D1A78"/>
    <w:rsid w:val="000D1A7C"/>
    <w:rsid w:val="000D1AE6"/>
    <w:rsid w:val="000D1D94"/>
    <w:rsid w:val="000D1DD3"/>
    <w:rsid w:val="000D1DD9"/>
    <w:rsid w:val="000D1DE0"/>
    <w:rsid w:val="000D1EE5"/>
    <w:rsid w:val="000D1F9A"/>
    <w:rsid w:val="000D215E"/>
    <w:rsid w:val="000D2189"/>
    <w:rsid w:val="000D2204"/>
    <w:rsid w:val="000D233E"/>
    <w:rsid w:val="000D244B"/>
    <w:rsid w:val="000D25F0"/>
    <w:rsid w:val="000D268E"/>
    <w:rsid w:val="000D275E"/>
    <w:rsid w:val="000D27CA"/>
    <w:rsid w:val="000D2911"/>
    <w:rsid w:val="000D292E"/>
    <w:rsid w:val="000D29DE"/>
    <w:rsid w:val="000D2A0E"/>
    <w:rsid w:val="000D2AA5"/>
    <w:rsid w:val="000D2B08"/>
    <w:rsid w:val="000D2D0C"/>
    <w:rsid w:val="000D2D72"/>
    <w:rsid w:val="000D2E78"/>
    <w:rsid w:val="000D2EDD"/>
    <w:rsid w:val="000D2F7D"/>
    <w:rsid w:val="000D2F7F"/>
    <w:rsid w:val="000D305C"/>
    <w:rsid w:val="000D31C6"/>
    <w:rsid w:val="000D32A1"/>
    <w:rsid w:val="000D342E"/>
    <w:rsid w:val="000D3540"/>
    <w:rsid w:val="000D36C2"/>
    <w:rsid w:val="000D3796"/>
    <w:rsid w:val="000D3ABF"/>
    <w:rsid w:val="000D3CA9"/>
    <w:rsid w:val="000D3CE0"/>
    <w:rsid w:val="000D401C"/>
    <w:rsid w:val="000D4067"/>
    <w:rsid w:val="000D41BA"/>
    <w:rsid w:val="000D42E8"/>
    <w:rsid w:val="000D4305"/>
    <w:rsid w:val="000D4362"/>
    <w:rsid w:val="000D43AE"/>
    <w:rsid w:val="000D4535"/>
    <w:rsid w:val="000D4614"/>
    <w:rsid w:val="000D46D1"/>
    <w:rsid w:val="000D4753"/>
    <w:rsid w:val="000D4792"/>
    <w:rsid w:val="000D48C9"/>
    <w:rsid w:val="000D4A1A"/>
    <w:rsid w:val="000D4B16"/>
    <w:rsid w:val="000D4B4B"/>
    <w:rsid w:val="000D4BE8"/>
    <w:rsid w:val="000D4CEA"/>
    <w:rsid w:val="000D4D2C"/>
    <w:rsid w:val="000D4DD9"/>
    <w:rsid w:val="000D4EAD"/>
    <w:rsid w:val="000D4EAE"/>
    <w:rsid w:val="000D4FB7"/>
    <w:rsid w:val="000D4FC1"/>
    <w:rsid w:val="000D503F"/>
    <w:rsid w:val="000D54B7"/>
    <w:rsid w:val="000D5534"/>
    <w:rsid w:val="000D5669"/>
    <w:rsid w:val="000D56DB"/>
    <w:rsid w:val="000D5707"/>
    <w:rsid w:val="000D58B7"/>
    <w:rsid w:val="000D58F2"/>
    <w:rsid w:val="000D5A5E"/>
    <w:rsid w:val="000D5A79"/>
    <w:rsid w:val="000D5AC4"/>
    <w:rsid w:val="000D5B0C"/>
    <w:rsid w:val="000D5B79"/>
    <w:rsid w:val="000D5BEC"/>
    <w:rsid w:val="000D5CB8"/>
    <w:rsid w:val="000D5CF5"/>
    <w:rsid w:val="000D5D45"/>
    <w:rsid w:val="000D5E29"/>
    <w:rsid w:val="000D5EC1"/>
    <w:rsid w:val="000D5F53"/>
    <w:rsid w:val="000D5F90"/>
    <w:rsid w:val="000D5FFE"/>
    <w:rsid w:val="000D605B"/>
    <w:rsid w:val="000D610A"/>
    <w:rsid w:val="000D62D7"/>
    <w:rsid w:val="000D6389"/>
    <w:rsid w:val="000D63A6"/>
    <w:rsid w:val="000D649F"/>
    <w:rsid w:val="000D65F1"/>
    <w:rsid w:val="000D6689"/>
    <w:rsid w:val="000D6739"/>
    <w:rsid w:val="000D68F2"/>
    <w:rsid w:val="000D6AD8"/>
    <w:rsid w:val="000D6B03"/>
    <w:rsid w:val="000D6B38"/>
    <w:rsid w:val="000D6BA5"/>
    <w:rsid w:val="000D6BCC"/>
    <w:rsid w:val="000D6C33"/>
    <w:rsid w:val="000D6DF1"/>
    <w:rsid w:val="000D6E4F"/>
    <w:rsid w:val="000D6E96"/>
    <w:rsid w:val="000D6F2A"/>
    <w:rsid w:val="000D72A4"/>
    <w:rsid w:val="000D72BA"/>
    <w:rsid w:val="000D735A"/>
    <w:rsid w:val="000D73A1"/>
    <w:rsid w:val="000D74E9"/>
    <w:rsid w:val="000D7576"/>
    <w:rsid w:val="000D76EF"/>
    <w:rsid w:val="000D77DD"/>
    <w:rsid w:val="000D7815"/>
    <w:rsid w:val="000D7859"/>
    <w:rsid w:val="000D789B"/>
    <w:rsid w:val="000D7EF6"/>
    <w:rsid w:val="000D7FD9"/>
    <w:rsid w:val="000DEC8C"/>
    <w:rsid w:val="000E00C9"/>
    <w:rsid w:val="000E010B"/>
    <w:rsid w:val="000E0133"/>
    <w:rsid w:val="000E016D"/>
    <w:rsid w:val="000E0192"/>
    <w:rsid w:val="000E0382"/>
    <w:rsid w:val="000E042F"/>
    <w:rsid w:val="000E073A"/>
    <w:rsid w:val="000E07B4"/>
    <w:rsid w:val="000E07DC"/>
    <w:rsid w:val="000E0813"/>
    <w:rsid w:val="000E0841"/>
    <w:rsid w:val="000E093E"/>
    <w:rsid w:val="000E0997"/>
    <w:rsid w:val="000E099D"/>
    <w:rsid w:val="000E0ABA"/>
    <w:rsid w:val="000E0AC2"/>
    <w:rsid w:val="000E0AE9"/>
    <w:rsid w:val="000E0B80"/>
    <w:rsid w:val="000E0CA6"/>
    <w:rsid w:val="000E0D1D"/>
    <w:rsid w:val="000E0D97"/>
    <w:rsid w:val="000E0E0C"/>
    <w:rsid w:val="000E0EA0"/>
    <w:rsid w:val="000E0F4A"/>
    <w:rsid w:val="000E0F6D"/>
    <w:rsid w:val="000E0F74"/>
    <w:rsid w:val="000E105B"/>
    <w:rsid w:val="000E11BF"/>
    <w:rsid w:val="000E12D6"/>
    <w:rsid w:val="000E1425"/>
    <w:rsid w:val="000E14EA"/>
    <w:rsid w:val="000E15AE"/>
    <w:rsid w:val="000E172B"/>
    <w:rsid w:val="000E1784"/>
    <w:rsid w:val="000E178C"/>
    <w:rsid w:val="000E1A54"/>
    <w:rsid w:val="000E1B4A"/>
    <w:rsid w:val="000E1B7D"/>
    <w:rsid w:val="000E1C1E"/>
    <w:rsid w:val="000E1D95"/>
    <w:rsid w:val="000E1DAF"/>
    <w:rsid w:val="000E1E9D"/>
    <w:rsid w:val="000E21E2"/>
    <w:rsid w:val="000E23E0"/>
    <w:rsid w:val="000E24D7"/>
    <w:rsid w:val="000E250A"/>
    <w:rsid w:val="000E2575"/>
    <w:rsid w:val="000E26EF"/>
    <w:rsid w:val="000E2808"/>
    <w:rsid w:val="000E281D"/>
    <w:rsid w:val="000E285D"/>
    <w:rsid w:val="000E290E"/>
    <w:rsid w:val="000E2A6F"/>
    <w:rsid w:val="000E2B1B"/>
    <w:rsid w:val="000E2C50"/>
    <w:rsid w:val="000E2CA1"/>
    <w:rsid w:val="000E2D3A"/>
    <w:rsid w:val="000E2D57"/>
    <w:rsid w:val="000E2D93"/>
    <w:rsid w:val="000E2F4E"/>
    <w:rsid w:val="000E315C"/>
    <w:rsid w:val="000E330D"/>
    <w:rsid w:val="000E3599"/>
    <w:rsid w:val="000E3842"/>
    <w:rsid w:val="000E3AAD"/>
    <w:rsid w:val="000E3B3A"/>
    <w:rsid w:val="000E3B4F"/>
    <w:rsid w:val="000E3CB6"/>
    <w:rsid w:val="000E3D33"/>
    <w:rsid w:val="000E40BA"/>
    <w:rsid w:val="000E437A"/>
    <w:rsid w:val="000E4657"/>
    <w:rsid w:val="000E47BB"/>
    <w:rsid w:val="000E47CE"/>
    <w:rsid w:val="000E4832"/>
    <w:rsid w:val="000E4A00"/>
    <w:rsid w:val="000E4A36"/>
    <w:rsid w:val="000E4B79"/>
    <w:rsid w:val="000E4C2F"/>
    <w:rsid w:val="000E4E11"/>
    <w:rsid w:val="000E527F"/>
    <w:rsid w:val="000E5281"/>
    <w:rsid w:val="000E53CA"/>
    <w:rsid w:val="000E5440"/>
    <w:rsid w:val="000E5620"/>
    <w:rsid w:val="000E5657"/>
    <w:rsid w:val="000E5C81"/>
    <w:rsid w:val="000E5F4E"/>
    <w:rsid w:val="000E5FA1"/>
    <w:rsid w:val="000E601C"/>
    <w:rsid w:val="000E6631"/>
    <w:rsid w:val="000E6656"/>
    <w:rsid w:val="000E676B"/>
    <w:rsid w:val="000E676E"/>
    <w:rsid w:val="000E6C25"/>
    <w:rsid w:val="000E6C30"/>
    <w:rsid w:val="000E6D81"/>
    <w:rsid w:val="000E6DBC"/>
    <w:rsid w:val="000E6F85"/>
    <w:rsid w:val="000E7171"/>
    <w:rsid w:val="000E7351"/>
    <w:rsid w:val="000E758D"/>
    <w:rsid w:val="000E75E5"/>
    <w:rsid w:val="000E7621"/>
    <w:rsid w:val="000E76E0"/>
    <w:rsid w:val="000E7713"/>
    <w:rsid w:val="000E7A73"/>
    <w:rsid w:val="000E7B10"/>
    <w:rsid w:val="000E7B3C"/>
    <w:rsid w:val="000E7C8D"/>
    <w:rsid w:val="000E7CFE"/>
    <w:rsid w:val="000E7D41"/>
    <w:rsid w:val="000E7D47"/>
    <w:rsid w:val="000E7D5B"/>
    <w:rsid w:val="000E7DF9"/>
    <w:rsid w:val="000E7E84"/>
    <w:rsid w:val="000E7EEB"/>
    <w:rsid w:val="000E7EFA"/>
    <w:rsid w:val="000E7F25"/>
    <w:rsid w:val="000F0061"/>
    <w:rsid w:val="000F00EE"/>
    <w:rsid w:val="000F014B"/>
    <w:rsid w:val="000F0285"/>
    <w:rsid w:val="000F02ED"/>
    <w:rsid w:val="000F030F"/>
    <w:rsid w:val="000F0395"/>
    <w:rsid w:val="000F04E4"/>
    <w:rsid w:val="000F053B"/>
    <w:rsid w:val="000F05B7"/>
    <w:rsid w:val="000F0710"/>
    <w:rsid w:val="000F07D8"/>
    <w:rsid w:val="000F0808"/>
    <w:rsid w:val="000F0B3F"/>
    <w:rsid w:val="000F0C48"/>
    <w:rsid w:val="000F0CAF"/>
    <w:rsid w:val="000F1088"/>
    <w:rsid w:val="000F10C6"/>
    <w:rsid w:val="000F1101"/>
    <w:rsid w:val="000F119A"/>
    <w:rsid w:val="000F13EE"/>
    <w:rsid w:val="000F157F"/>
    <w:rsid w:val="000F15E4"/>
    <w:rsid w:val="000F16DB"/>
    <w:rsid w:val="000F1907"/>
    <w:rsid w:val="000F1989"/>
    <w:rsid w:val="000F1AE8"/>
    <w:rsid w:val="000F1BF0"/>
    <w:rsid w:val="000F1E8E"/>
    <w:rsid w:val="000F1ED0"/>
    <w:rsid w:val="000F1FB6"/>
    <w:rsid w:val="000F1FD3"/>
    <w:rsid w:val="000F20E2"/>
    <w:rsid w:val="000F21C2"/>
    <w:rsid w:val="000F2251"/>
    <w:rsid w:val="000F2366"/>
    <w:rsid w:val="000F2376"/>
    <w:rsid w:val="000F26BF"/>
    <w:rsid w:val="000F27C4"/>
    <w:rsid w:val="000F2B5C"/>
    <w:rsid w:val="000F2B99"/>
    <w:rsid w:val="000F2DC4"/>
    <w:rsid w:val="000F2E43"/>
    <w:rsid w:val="000F2F88"/>
    <w:rsid w:val="000F310D"/>
    <w:rsid w:val="000F312C"/>
    <w:rsid w:val="000F31AC"/>
    <w:rsid w:val="000F31F5"/>
    <w:rsid w:val="000F33F0"/>
    <w:rsid w:val="000F3553"/>
    <w:rsid w:val="000F366E"/>
    <w:rsid w:val="000F3692"/>
    <w:rsid w:val="000F3928"/>
    <w:rsid w:val="000F3954"/>
    <w:rsid w:val="000F3ABF"/>
    <w:rsid w:val="000F3B68"/>
    <w:rsid w:val="000F3C93"/>
    <w:rsid w:val="000F3F89"/>
    <w:rsid w:val="000F3FEB"/>
    <w:rsid w:val="000F40F1"/>
    <w:rsid w:val="000F4292"/>
    <w:rsid w:val="000F46E9"/>
    <w:rsid w:val="000F470E"/>
    <w:rsid w:val="000F49C4"/>
    <w:rsid w:val="000F4A5E"/>
    <w:rsid w:val="000F4BA1"/>
    <w:rsid w:val="000F4BCF"/>
    <w:rsid w:val="000F4CE5"/>
    <w:rsid w:val="000F4F22"/>
    <w:rsid w:val="000F4F30"/>
    <w:rsid w:val="000F524C"/>
    <w:rsid w:val="000F5250"/>
    <w:rsid w:val="000F5295"/>
    <w:rsid w:val="000F5338"/>
    <w:rsid w:val="000F54AB"/>
    <w:rsid w:val="000F5624"/>
    <w:rsid w:val="000F56D4"/>
    <w:rsid w:val="000F5947"/>
    <w:rsid w:val="000F59DD"/>
    <w:rsid w:val="000F5BEC"/>
    <w:rsid w:val="000F5C21"/>
    <w:rsid w:val="000F5C32"/>
    <w:rsid w:val="000F5C5D"/>
    <w:rsid w:val="000F5D9F"/>
    <w:rsid w:val="000F5E09"/>
    <w:rsid w:val="000F5F1B"/>
    <w:rsid w:val="000F5F6B"/>
    <w:rsid w:val="000F60B9"/>
    <w:rsid w:val="000F6110"/>
    <w:rsid w:val="000F619B"/>
    <w:rsid w:val="000F650E"/>
    <w:rsid w:val="000F6600"/>
    <w:rsid w:val="000F66B2"/>
    <w:rsid w:val="000F66C9"/>
    <w:rsid w:val="000F6725"/>
    <w:rsid w:val="000F6937"/>
    <w:rsid w:val="000F6A3A"/>
    <w:rsid w:val="000F6A41"/>
    <w:rsid w:val="000F6A5E"/>
    <w:rsid w:val="000F6B33"/>
    <w:rsid w:val="000F6C32"/>
    <w:rsid w:val="000F6CAB"/>
    <w:rsid w:val="000F6CD6"/>
    <w:rsid w:val="000F6DF2"/>
    <w:rsid w:val="000F6E3F"/>
    <w:rsid w:val="000F700E"/>
    <w:rsid w:val="000F7132"/>
    <w:rsid w:val="000F7180"/>
    <w:rsid w:val="000F7379"/>
    <w:rsid w:val="000F73E6"/>
    <w:rsid w:val="000F752C"/>
    <w:rsid w:val="000F7776"/>
    <w:rsid w:val="000F78AD"/>
    <w:rsid w:val="000F7A26"/>
    <w:rsid w:val="000F7D4F"/>
    <w:rsid w:val="000F7D74"/>
    <w:rsid w:val="0010004D"/>
    <w:rsid w:val="001001B6"/>
    <w:rsid w:val="001001DE"/>
    <w:rsid w:val="00100244"/>
    <w:rsid w:val="0010025D"/>
    <w:rsid w:val="0010030E"/>
    <w:rsid w:val="00100380"/>
    <w:rsid w:val="00100431"/>
    <w:rsid w:val="001004C6"/>
    <w:rsid w:val="001004E4"/>
    <w:rsid w:val="0010058C"/>
    <w:rsid w:val="001005DF"/>
    <w:rsid w:val="00100625"/>
    <w:rsid w:val="00100737"/>
    <w:rsid w:val="00100934"/>
    <w:rsid w:val="00100A6D"/>
    <w:rsid w:val="00100ADB"/>
    <w:rsid w:val="00100B8D"/>
    <w:rsid w:val="00100BB7"/>
    <w:rsid w:val="00100BDE"/>
    <w:rsid w:val="00100C01"/>
    <w:rsid w:val="00100C0C"/>
    <w:rsid w:val="00100CE4"/>
    <w:rsid w:val="00100D8B"/>
    <w:rsid w:val="00100DD8"/>
    <w:rsid w:val="00101066"/>
    <w:rsid w:val="0010121A"/>
    <w:rsid w:val="00101315"/>
    <w:rsid w:val="001013BB"/>
    <w:rsid w:val="00101585"/>
    <w:rsid w:val="0010195D"/>
    <w:rsid w:val="00101A7A"/>
    <w:rsid w:val="00101A9D"/>
    <w:rsid w:val="00101B36"/>
    <w:rsid w:val="00101B43"/>
    <w:rsid w:val="00101CF3"/>
    <w:rsid w:val="00101DEA"/>
    <w:rsid w:val="00101E64"/>
    <w:rsid w:val="00101EBF"/>
    <w:rsid w:val="00101F63"/>
    <w:rsid w:val="00101F6D"/>
    <w:rsid w:val="00101FC9"/>
    <w:rsid w:val="00101FCC"/>
    <w:rsid w:val="00101FDA"/>
    <w:rsid w:val="001020D1"/>
    <w:rsid w:val="001020E3"/>
    <w:rsid w:val="0010213E"/>
    <w:rsid w:val="001021EA"/>
    <w:rsid w:val="00102267"/>
    <w:rsid w:val="0010244E"/>
    <w:rsid w:val="0010254C"/>
    <w:rsid w:val="001026B9"/>
    <w:rsid w:val="0010292F"/>
    <w:rsid w:val="001029DC"/>
    <w:rsid w:val="00102B81"/>
    <w:rsid w:val="00102BD9"/>
    <w:rsid w:val="00102DB9"/>
    <w:rsid w:val="00102DC7"/>
    <w:rsid w:val="0010304F"/>
    <w:rsid w:val="0010309C"/>
    <w:rsid w:val="001030B5"/>
    <w:rsid w:val="001033A3"/>
    <w:rsid w:val="0010349B"/>
    <w:rsid w:val="0010357C"/>
    <w:rsid w:val="001035BB"/>
    <w:rsid w:val="0010385F"/>
    <w:rsid w:val="00103867"/>
    <w:rsid w:val="0010395F"/>
    <w:rsid w:val="00103A11"/>
    <w:rsid w:val="00103C3A"/>
    <w:rsid w:val="00103EB2"/>
    <w:rsid w:val="00103F0B"/>
    <w:rsid w:val="00103F8D"/>
    <w:rsid w:val="00104084"/>
    <w:rsid w:val="001040B5"/>
    <w:rsid w:val="0010411F"/>
    <w:rsid w:val="001041E0"/>
    <w:rsid w:val="0010431E"/>
    <w:rsid w:val="001043F7"/>
    <w:rsid w:val="001044E8"/>
    <w:rsid w:val="001045B3"/>
    <w:rsid w:val="0010465F"/>
    <w:rsid w:val="0010474F"/>
    <w:rsid w:val="001047E2"/>
    <w:rsid w:val="0010485E"/>
    <w:rsid w:val="00104871"/>
    <w:rsid w:val="00104AA5"/>
    <w:rsid w:val="00104B67"/>
    <w:rsid w:val="00104C14"/>
    <w:rsid w:val="00104D64"/>
    <w:rsid w:val="00104DC9"/>
    <w:rsid w:val="00104F4E"/>
    <w:rsid w:val="0010516C"/>
    <w:rsid w:val="00105175"/>
    <w:rsid w:val="00105213"/>
    <w:rsid w:val="0010522D"/>
    <w:rsid w:val="00105555"/>
    <w:rsid w:val="0010560D"/>
    <w:rsid w:val="001056AA"/>
    <w:rsid w:val="001056AC"/>
    <w:rsid w:val="001058B8"/>
    <w:rsid w:val="00105B02"/>
    <w:rsid w:val="00105B75"/>
    <w:rsid w:val="00105C2A"/>
    <w:rsid w:val="00105C3D"/>
    <w:rsid w:val="00105CC6"/>
    <w:rsid w:val="00105D59"/>
    <w:rsid w:val="00105D68"/>
    <w:rsid w:val="00105DC0"/>
    <w:rsid w:val="00105EC6"/>
    <w:rsid w:val="00105EE3"/>
    <w:rsid w:val="00105FFA"/>
    <w:rsid w:val="00106088"/>
    <w:rsid w:val="001061B6"/>
    <w:rsid w:val="001063EA"/>
    <w:rsid w:val="00106501"/>
    <w:rsid w:val="001065B2"/>
    <w:rsid w:val="001065F5"/>
    <w:rsid w:val="00106602"/>
    <w:rsid w:val="00106677"/>
    <w:rsid w:val="001066EF"/>
    <w:rsid w:val="001067F3"/>
    <w:rsid w:val="00106816"/>
    <w:rsid w:val="00106850"/>
    <w:rsid w:val="00106AA6"/>
    <w:rsid w:val="00106ECF"/>
    <w:rsid w:val="00106F77"/>
    <w:rsid w:val="00107193"/>
    <w:rsid w:val="00107195"/>
    <w:rsid w:val="00107204"/>
    <w:rsid w:val="00107293"/>
    <w:rsid w:val="001073FB"/>
    <w:rsid w:val="001074D8"/>
    <w:rsid w:val="001075FE"/>
    <w:rsid w:val="001076D6"/>
    <w:rsid w:val="001076E0"/>
    <w:rsid w:val="0010777C"/>
    <w:rsid w:val="001077D2"/>
    <w:rsid w:val="0010786D"/>
    <w:rsid w:val="0010789F"/>
    <w:rsid w:val="00107A31"/>
    <w:rsid w:val="00107A74"/>
    <w:rsid w:val="00107BB4"/>
    <w:rsid w:val="00107C24"/>
    <w:rsid w:val="00107D02"/>
    <w:rsid w:val="00107EF9"/>
    <w:rsid w:val="00110057"/>
    <w:rsid w:val="0011014C"/>
    <w:rsid w:val="00110180"/>
    <w:rsid w:val="0011023D"/>
    <w:rsid w:val="00110299"/>
    <w:rsid w:val="0011038A"/>
    <w:rsid w:val="001103AB"/>
    <w:rsid w:val="00110440"/>
    <w:rsid w:val="001104A1"/>
    <w:rsid w:val="00110644"/>
    <w:rsid w:val="00110649"/>
    <w:rsid w:val="0011070B"/>
    <w:rsid w:val="0011090D"/>
    <w:rsid w:val="0011095B"/>
    <w:rsid w:val="00110A72"/>
    <w:rsid w:val="00110ADE"/>
    <w:rsid w:val="00110F76"/>
    <w:rsid w:val="00110FD2"/>
    <w:rsid w:val="001110A7"/>
    <w:rsid w:val="0011127B"/>
    <w:rsid w:val="0011127C"/>
    <w:rsid w:val="001112D6"/>
    <w:rsid w:val="001113A9"/>
    <w:rsid w:val="00111404"/>
    <w:rsid w:val="001114D4"/>
    <w:rsid w:val="00111524"/>
    <w:rsid w:val="001115C8"/>
    <w:rsid w:val="0011171C"/>
    <w:rsid w:val="0011176C"/>
    <w:rsid w:val="0011184F"/>
    <w:rsid w:val="00111874"/>
    <w:rsid w:val="00111AEF"/>
    <w:rsid w:val="00111C8B"/>
    <w:rsid w:val="00111DBD"/>
    <w:rsid w:val="00111E67"/>
    <w:rsid w:val="00111F5A"/>
    <w:rsid w:val="0011200E"/>
    <w:rsid w:val="0011205E"/>
    <w:rsid w:val="00112133"/>
    <w:rsid w:val="001123F8"/>
    <w:rsid w:val="00112465"/>
    <w:rsid w:val="00112812"/>
    <w:rsid w:val="0011283D"/>
    <w:rsid w:val="00112936"/>
    <w:rsid w:val="00112943"/>
    <w:rsid w:val="00112A02"/>
    <w:rsid w:val="00112B31"/>
    <w:rsid w:val="00112BA1"/>
    <w:rsid w:val="00112C16"/>
    <w:rsid w:val="00112DB0"/>
    <w:rsid w:val="00112E53"/>
    <w:rsid w:val="00112E56"/>
    <w:rsid w:val="00113162"/>
    <w:rsid w:val="001131D1"/>
    <w:rsid w:val="001131E1"/>
    <w:rsid w:val="001132A0"/>
    <w:rsid w:val="001132C0"/>
    <w:rsid w:val="001132CE"/>
    <w:rsid w:val="00113427"/>
    <w:rsid w:val="0011344A"/>
    <w:rsid w:val="0011346E"/>
    <w:rsid w:val="00113569"/>
    <w:rsid w:val="00113845"/>
    <w:rsid w:val="00113920"/>
    <w:rsid w:val="0011399E"/>
    <w:rsid w:val="00113A3D"/>
    <w:rsid w:val="00113C70"/>
    <w:rsid w:val="00113D57"/>
    <w:rsid w:val="00113EC7"/>
    <w:rsid w:val="00113FF5"/>
    <w:rsid w:val="001140CF"/>
    <w:rsid w:val="001142B8"/>
    <w:rsid w:val="0011439B"/>
    <w:rsid w:val="00114450"/>
    <w:rsid w:val="00114599"/>
    <w:rsid w:val="00114705"/>
    <w:rsid w:val="0011471D"/>
    <w:rsid w:val="00114919"/>
    <w:rsid w:val="00114B7F"/>
    <w:rsid w:val="00114BD9"/>
    <w:rsid w:val="00114C03"/>
    <w:rsid w:val="00114C15"/>
    <w:rsid w:val="00114E42"/>
    <w:rsid w:val="00114F30"/>
    <w:rsid w:val="00114F48"/>
    <w:rsid w:val="00115033"/>
    <w:rsid w:val="00115098"/>
    <w:rsid w:val="00115188"/>
    <w:rsid w:val="001152C9"/>
    <w:rsid w:val="00115313"/>
    <w:rsid w:val="0011531B"/>
    <w:rsid w:val="001153AF"/>
    <w:rsid w:val="00115453"/>
    <w:rsid w:val="001154E3"/>
    <w:rsid w:val="0011560A"/>
    <w:rsid w:val="0011568B"/>
    <w:rsid w:val="00115839"/>
    <w:rsid w:val="001159C3"/>
    <w:rsid w:val="00115A41"/>
    <w:rsid w:val="00115A9F"/>
    <w:rsid w:val="00115B40"/>
    <w:rsid w:val="0011606C"/>
    <w:rsid w:val="001160C1"/>
    <w:rsid w:val="00116238"/>
    <w:rsid w:val="0011641D"/>
    <w:rsid w:val="001169CE"/>
    <w:rsid w:val="00116B18"/>
    <w:rsid w:val="00116B69"/>
    <w:rsid w:val="00116BC5"/>
    <w:rsid w:val="00116C04"/>
    <w:rsid w:val="00116D36"/>
    <w:rsid w:val="00116EB3"/>
    <w:rsid w:val="00116F76"/>
    <w:rsid w:val="00117182"/>
    <w:rsid w:val="001171B1"/>
    <w:rsid w:val="00117203"/>
    <w:rsid w:val="0011721C"/>
    <w:rsid w:val="001173CA"/>
    <w:rsid w:val="00117600"/>
    <w:rsid w:val="001177B6"/>
    <w:rsid w:val="001177CF"/>
    <w:rsid w:val="0011798D"/>
    <w:rsid w:val="001179A8"/>
    <w:rsid w:val="001179AA"/>
    <w:rsid w:val="00117A9F"/>
    <w:rsid w:val="00117AD1"/>
    <w:rsid w:val="00117BEB"/>
    <w:rsid w:val="00117CF1"/>
    <w:rsid w:val="00117D5D"/>
    <w:rsid w:val="00117F95"/>
    <w:rsid w:val="00117FE7"/>
    <w:rsid w:val="001199F6"/>
    <w:rsid w:val="00120117"/>
    <w:rsid w:val="0012021D"/>
    <w:rsid w:val="00120461"/>
    <w:rsid w:val="0012049D"/>
    <w:rsid w:val="00120571"/>
    <w:rsid w:val="001205DC"/>
    <w:rsid w:val="001205E8"/>
    <w:rsid w:val="00120817"/>
    <w:rsid w:val="00120930"/>
    <w:rsid w:val="0012099A"/>
    <w:rsid w:val="00120A86"/>
    <w:rsid w:val="00120AA4"/>
    <w:rsid w:val="00120D3D"/>
    <w:rsid w:val="00120DEC"/>
    <w:rsid w:val="00120E79"/>
    <w:rsid w:val="00120F46"/>
    <w:rsid w:val="00121036"/>
    <w:rsid w:val="00121081"/>
    <w:rsid w:val="00121243"/>
    <w:rsid w:val="001215C5"/>
    <w:rsid w:val="00121679"/>
    <w:rsid w:val="0012183E"/>
    <w:rsid w:val="001218A7"/>
    <w:rsid w:val="00121964"/>
    <w:rsid w:val="0012198C"/>
    <w:rsid w:val="001219FA"/>
    <w:rsid w:val="00121A2D"/>
    <w:rsid w:val="00121A62"/>
    <w:rsid w:val="00121ADD"/>
    <w:rsid w:val="00121D90"/>
    <w:rsid w:val="00121DF7"/>
    <w:rsid w:val="00121E1C"/>
    <w:rsid w:val="00121F34"/>
    <w:rsid w:val="00121FBB"/>
    <w:rsid w:val="001223B3"/>
    <w:rsid w:val="0012241D"/>
    <w:rsid w:val="001225EF"/>
    <w:rsid w:val="00122657"/>
    <w:rsid w:val="001226DD"/>
    <w:rsid w:val="0012275A"/>
    <w:rsid w:val="001227E5"/>
    <w:rsid w:val="00122921"/>
    <w:rsid w:val="00122A48"/>
    <w:rsid w:val="00122B06"/>
    <w:rsid w:val="00122C0F"/>
    <w:rsid w:val="00122C47"/>
    <w:rsid w:val="00122D09"/>
    <w:rsid w:val="001232A0"/>
    <w:rsid w:val="001234BC"/>
    <w:rsid w:val="001234FA"/>
    <w:rsid w:val="00123507"/>
    <w:rsid w:val="0012359E"/>
    <w:rsid w:val="001235D1"/>
    <w:rsid w:val="001236BA"/>
    <w:rsid w:val="001236E4"/>
    <w:rsid w:val="0012372B"/>
    <w:rsid w:val="0012378E"/>
    <w:rsid w:val="00123831"/>
    <w:rsid w:val="001238FD"/>
    <w:rsid w:val="00123992"/>
    <w:rsid w:val="00123B4A"/>
    <w:rsid w:val="00123B53"/>
    <w:rsid w:val="00123C42"/>
    <w:rsid w:val="00123D47"/>
    <w:rsid w:val="00123DC2"/>
    <w:rsid w:val="00123F7B"/>
    <w:rsid w:val="001240E1"/>
    <w:rsid w:val="00124265"/>
    <w:rsid w:val="001242FD"/>
    <w:rsid w:val="00124458"/>
    <w:rsid w:val="00124524"/>
    <w:rsid w:val="00124543"/>
    <w:rsid w:val="0012459D"/>
    <w:rsid w:val="00124654"/>
    <w:rsid w:val="00124810"/>
    <w:rsid w:val="00124817"/>
    <w:rsid w:val="001248CE"/>
    <w:rsid w:val="001248E4"/>
    <w:rsid w:val="001249F0"/>
    <w:rsid w:val="00124A05"/>
    <w:rsid w:val="00124A63"/>
    <w:rsid w:val="00124B46"/>
    <w:rsid w:val="00124B90"/>
    <w:rsid w:val="00124BC6"/>
    <w:rsid w:val="00124CBF"/>
    <w:rsid w:val="00124CDF"/>
    <w:rsid w:val="00124E39"/>
    <w:rsid w:val="00124E64"/>
    <w:rsid w:val="00124E76"/>
    <w:rsid w:val="00124E99"/>
    <w:rsid w:val="00124F0B"/>
    <w:rsid w:val="00124F41"/>
    <w:rsid w:val="00124F4B"/>
    <w:rsid w:val="0012507F"/>
    <w:rsid w:val="001250FF"/>
    <w:rsid w:val="001254B3"/>
    <w:rsid w:val="001255C5"/>
    <w:rsid w:val="001256C6"/>
    <w:rsid w:val="00125768"/>
    <w:rsid w:val="0012591E"/>
    <w:rsid w:val="00125938"/>
    <w:rsid w:val="00125B35"/>
    <w:rsid w:val="00125D40"/>
    <w:rsid w:val="00125E79"/>
    <w:rsid w:val="00125ECF"/>
    <w:rsid w:val="00125FF7"/>
    <w:rsid w:val="00126028"/>
    <w:rsid w:val="00126159"/>
    <w:rsid w:val="00126216"/>
    <w:rsid w:val="00126314"/>
    <w:rsid w:val="0012662C"/>
    <w:rsid w:val="0012663A"/>
    <w:rsid w:val="00126961"/>
    <w:rsid w:val="00126A96"/>
    <w:rsid w:val="00126C74"/>
    <w:rsid w:val="00126FC0"/>
    <w:rsid w:val="001271FC"/>
    <w:rsid w:val="0012723A"/>
    <w:rsid w:val="0012733D"/>
    <w:rsid w:val="001273A4"/>
    <w:rsid w:val="0012748B"/>
    <w:rsid w:val="001274AD"/>
    <w:rsid w:val="0012767B"/>
    <w:rsid w:val="00127787"/>
    <w:rsid w:val="0012778B"/>
    <w:rsid w:val="00127A1A"/>
    <w:rsid w:val="00127B52"/>
    <w:rsid w:val="00127EDE"/>
    <w:rsid w:val="00127F48"/>
    <w:rsid w:val="00127F7E"/>
    <w:rsid w:val="00127FC3"/>
    <w:rsid w:val="001302C1"/>
    <w:rsid w:val="0013039A"/>
    <w:rsid w:val="00130480"/>
    <w:rsid w:val="001304B1"/>
    <w:rsid w:val="00130556"/>
    <w:rsid w:val="0013059E"/>
    <w:rsid w:val="00130666"/>
    <w:rsid w:val="001306F5"/>
    <w:rsid w:val="00130743"/>
    <w:rsid w:val="00130886"/>
    <w:rsid w:val="001308DF"/>
    <w:rsid w:val="0013095D"/>
    <w:rsid w:val="0013097E"/>
    <w:rsid w:val="00130A68"/>
    <w:rsid w:val="00130B92"/>
    <w:rsid w:val="00130BBF"/>
    <w:rsid w:val="00130BDE"/>
    <w:rsid w:val="00130BEF"/>
    <w:rsid w:val="00130BF3"/>
    <w:rsid w:val="00130D35"/>
    <w:rsid w:val="00130E6F"/>
    <w:rsid w:val="00130E71"/>
    <w:rsid w:val="00130EC6"/>
    <w:rsid w:val="00130FA6"/>
    <w:rsid w:val="00131011"/>
    <w:rsid w:val="0013116C"/>
    <w:rsid w:val="00131334"/>
    <w:rsid w:val="0013141F"/>
    <w:rsid w:val="001316B0"/>
    <w:rsid w:val="00131837"/>
    <w:rsid w:val="0013185B"/>
    <w:rsid w:val="001318B6"/>
    <w:rsid w:val="001319CC"/>
    <w:rsid w:val="00131A0F"/>
    <w:rsid w:val="00131A6C"/>
    <w:rsid w:val="00131B3A"/>
    <w:rsid w:val="00131B4F"/>
    <w:rsid w:val="00131EE8"/>
    <w:rsid w:val="00131F16"/>
    <w:rsid w:val="00131F2C"/>
    <w:rsid w:val="00131FC1"/>
    <w:rsid w:val="00131FE5"/>
    <w:rsid w:val="00131FF7"/>
    <w:rsid w:val="00132057"/>
    <w:rsid w:val="0013218E"/>
    <w:rsid w:val="001321A6"/>
    <w:rsid w:val="001321D6"/>
    <w:rsid w:val="00132264"/>
    <w:rsid w:val="0013232D"/>
    <w:rsid w:val="00132559"/>
    <w:rsid w:val="00132571"/>
    <w:rsid w:val="0013263D"/>
    <w:rsid w:val="00132887"/>
    <w:rsid w:val="001328C3"/>
    <w:rsid w:val="00132956"/>
    <w:rsid w:val="00132985"/>
    <w:rsid w:val="001329C1"/>
    <w:rsid w:val="00132AB1"/>
    <w:rsid w:val="00132B69"/>
    <w:rsid w:val="00132CE6"/>
    <w:rsid w:val="00132EDA"/>
    <w:rsid w:val="00132F06"/>
    <w:rsid w:val="00132F3E"/>
    <w:rsid w:val="00132FE7"/>
    <w:rsid w:val="00133035"/>
    <w:rsid w:val="001330CF"/>
    <w:rsid w:val="0013322A"/>
    <w:rsid w:val="0013322F"/>
    <w:rsid w:val="00133696"/>
    <w:rsid w:val="001336C0"/>
    <w:rsid w:val="001336DD"/>
    <w:rsid w:val="00133800"/>
    <w:rsid w:val="00133813"/>
    <w:rsid w:val="00133910"/>
    <w:rsid w:val="0013391D"/>
    <w:rsid w:val="00133A07"/>
    <w:rsid w:val="00133BDE"/>
    <w:rsid w:val="00133CD4"/>
    <w:rsid w:val="00133DDD"/>
    <w:rsid w:val="00133EFA"/>
    <w:rsid w:val="00133F94"/>
    <w:rsid w:val="00133FBB"/>
    <w:rsid w:val="0013405B"/>
    <w:rsid w:val="001340DB"/>
    <w:rsid w:val="0013421A"/>
    <w:rsid w:val="001343B4"/>
    <w:rsid w:val="001343C7"/>
    <w:rsid w:val="0013462D"/>
    <w:rsid w:val="001346D6"/>
    <w:rsid w:val="001347E0"/>
    <w:rsid w:val="00134810"/>
    <w:rsid w:val="00134837"/>
    <w:rsid w:val="001349F7"/>
    <w:rsid w:val="00134A47"/>
    <w:rsid w:val="00134B26"/>
    <w:rsid w:val="00134B8D"/>
    <w:rsid w:val="00134D4A"/>
    <w:rsid w:val="00134DF9"/>
    <w:rsid w:val="00134F54"/>
    <w:rsid w:val="00135081"/>
    <w:rsid w:val="0013508B"/>
    <w:rsid w:val="001354CC"/>
    <w:rsid w:val="00135510"/>
    <w:rsid w:val="001358AF"/>
    <w:rsid w:val="00135A00"/>
    <w:rsid w:val="00135B0F"/>
    <w:rsid w:val="00135B90"/>
    <w:rsid w:val="00135C66"/>
    <w:rsid w:val="00135FFD"/>
    <w:rsid w:val="0013614D"/>
    <w:rsid w:val="001362E8"/>
    <w:rsid w:val="00136699"/>
    <w:rsid w:val="001366F2"/>
    <w:rsid w:val="00136751"/>
    <w:rsid w:val="0013677D"/>
    <w:rsid w:val="001367C8"/>
    <w:rsid w:val="00136AC6"/>
    <w:rsid w:val="00137061"/>
    <w:rsid w:val="00137594"/>
    <w:rsid w:val="001375E0"/>
    <w:rsid w:val="00137833"/>
    <w:rsid w:val="00137849"/>
    <w:rsid w:val="00137949"/>
    <w:rsid w:val="001379FA"/>
    <w:rsid w:val="00137B4B"/>
    <w:rsid w:val="00137C3D"/>
    <w:rsid w:val="00137C5B"/>
    <w:rsid w:val="00137DB8"/>
    <w:rsid w:val="00137E0C"/>
    <w:rsid w:val="00137E10"/>
    <w:rsid w:val="00140028"/>
    <w:rsid w:val="0014003B"/>
    <w:rsid w:val="001400BF"/>
    <w:rsid w:val="001401A3"/>
    <w:rsid w:val="001401AB"/>
    <w:rsid w:val="00140299"/>
    <w:rsid w:val="0014030E"/>
    <w:rsid w:val="00140483"/>
    <w:rsid w:val="00140650"/>
    <w:rsid w:val="00140651"/>
    <w:rsid w:val="001406A2"/>
    <w:rsid w:val="0014078A"/>
    <w:rsid w:val="00140886"/>
    <w:rsid w:val="001409BD"/>
    <w:rsid w:val="00140AED"/>
    <w:rsid w:val="00140DA5"/>
    <w:rsid w:val="00140E22"/>
    <w:rsid w:val="00140ED9"/>
    <w:rsid w:val="00140F0B"/>
    <w:rsid w:val="00141011"/>
    <w:rsid w:val="00141059"/>
    <w:rsid w:val="0014106D"/>
    <w:rsid w:val="00141074"/>
    <w:rsid w:val="0014123E"/>
    <w:rsid w:val="00141254"/>
    <w:rsid w:val="001412FA"/>
    <w:rsid w:val="001413D8"/>
    <w:rsid w:val="00141605"/>
    <w:rsid w:val="00141649"/>
    <w:rsid w:val="00141655"/>
    <w:rsid w:val="001416E5"/>
    <w:rsid w:val="00141717"/>
    <w:rsid w:val="0014187F"/>
    <w:rsid w:val="00141A49"/>
    <w:rsid w:val="00141AFB"/>
    <w:rsid w:val="00141DF3"/>
    <w:rsid w:val="00141E3F"/>
    <w:rsid w:val="00141F3F"/>
    <w:rsid w:val="00142069"/>
    <w:rsid w:val="001420D7"/>
    <w:rsid w:val="001421E2"/>
    <w:rsid w:val="0014238D"/>
    <w:rsid w:val="00142474"/>
    <w:rsid w:val="001424EA"/>
    <w:rsid w:val="001426A5"/>
    <w:rsid w:val="00142750"/>
    <w:rsid w:val="0014275D"/>
    <w:rsid w:val="0014276B"/>
    <w:rsid w:val="001427B6"/>
    <w:rsid w:val="00142900"/>
    <w:rsid w:val="0014291A"/>
    <w:rsid w:val="00142935"/>
    <w:rsid w:val="00142A3E"/>
    <w:rsid w:val="00142A6B"/>
    <w:rsid w:val="00142BB0"/>
    <w:rsid w:val="00142BE8"/>
    <w:rsid w:val="00142C26"/>
    <w:rsid w:val="00142C4C"/>
    <w:rsid w:val="00142DAE"/>
    <w:rsid w:val="00142DE3"/>
    <w:rsid w:val="00142E1A"/>
    <w:rsid w:val="001430A8"/>
    <w:rsid w:val="0014320C"/>
    <w:rsid w:val="001432A6"/>
    <w:rsid w:val="00143306"/>
    <w:rsid w:val="001433F7"/>
    <w:rsid w:val="00143562"/>
    <w:rsid w:val="0014366F"/>
    <w:rsid w:val="00143709"/>
    <w:rsid w:val="00143792"/>
    <w:rsid w:val="001437EC"/>
    <w:rsid w:val="0014381B"/>
    <w:rsid w:val="00143882"/>
    <w:rsid w:val="001438B2"/>
    <w:rsid w:val="0014394D"/>
    <w:rsid w:val="00143A9F"/>
    <w:rsid w:val="00143CA9"/>
    <w:rsid w:val="00143E95"/>
    <w:rsid w:val="00143F2C"/>
    <w:rsid w:val="00143F64"/>
    <w:rsid w:val="0014406F"/>
    <w:rsid w:val="0014441A"/>
    <w:rsid w:val="001444AC"/>
    <w:rsid w:val="001444BB"/>
    <w:rsid w:val="0014452B"/>
    <w:rsid w:val="00144593"/>
    <w:rsid w:val="00144712"/>
    <w:rsid w:val="001447D6"/>
    <w:rsid w:val="001448D9"/>
    <w:rsid w:val="00144A49"/>
    <w:rsid w:val="00144BB6"/>
    <w:rsid w:val="00144C4D"/>
    <w:rsid w:val="00144D33"/>
    <w:rsid w:val="00144E2E"/>
    <w:rsid w:val="00144FC9"/>
    <w:rsid w:val="0014505B"/>
    <w:rsid w:val="001451BD"/>
    <w:rsid w:val="001451F6"/>
    <w:rsid w:val="0014523A"/>
    <w:rsid w:val="00145290"/>
    <w:rsid w:val="001454FD"/>
    <w:rsid w:val="00145598"/>
    <w:rsid w:val="0014559D"/>
    <w:rsid w:val="00145636"/>
    <w:rsid w:val="001458C6"/>
    <w:rsid w:val="00145919"/>
    <w:rsid w:val="00145997"/>
    <w:rsid w:val="00145A2F"/>
    <w:rsid w:val="00145A69"/>
    <w:rsid w:val="00145A9B"/>
    <w:rsid w:val="00145AA3"/>
    <w:rsid w:val="00145AE8"/>
    <w:rsid w:val="00145C77"/>
    <w:rsid w:val="00145E04"/>
    <w:rsid w:val="00145E5D"/>
    <w:rsid w:val="00145FE4"/>
    <w:rsid w:val="0014601D"/>
    <w:rsid w:val="001460BF"/>
    <w:rsid w:val="00146354"/>
    <w:rsid w:val="0014642B"/>
    <w:rsid w:val="0014682F"/>
    <w:rsid w:val="00146857"/>
    <w:rsid w:val="00146AE1"/>
    <w:rsid w:val="00146C34"/>
    <w:rsid w:val="00146C9A"/>
    <w:rsid w:val="00146CF5"/>
    <w:rsid w:val="00146D0F"/>
    <w:rsid w:val="00146DD8"/>
    <w:rsid w:val="00146E58"/>
    <w:rsid w:val="00146EC3"/>
    <w:rsid w:val="00146F78"/>
    <w:rsid w:val="00146FEF"/>
    <w:rsid w:val="00147175"/>
    <w:rsid w:val="001471A1"/>
    <w:rsid w:val="00147229"/>
    <w:rsid w:val="00147377"/>
    <w:rsid w:val="0014750D"/>
    <w:rsid w:val="00147536"/>
    <w:rsid w:val="00147578"/>
    <w:rsid w:val="001475C2"/>
    <w:rsid w:val="001479BA"/>
    <w:rsid w:val="00147A60"/>
    <w:rsid w:val="00147AFF"/>
    <w:rsid w:val="00147B5E"/>
    <w:rsid w:val="00147C30"/>
    <w:rsid w:val="00147C5B"/>
    <w:rsid w:val="00147CB5"/>
    <w:rsid w:val="00147D83"/>
    <w:rsid w:val="00147DD7"/>
    <w:rsid w:val="00147E57"/>
    <w:rsid w:val="00147E6E"/>
    <w:rsid w:val="00147F65"/>
    <w:rsid w:val="00150000"/>
    <w:rsid w:val="001502F6"/>
    <w:rsid w:val="001503B1"/>
    <w:rsid w:val="00150626"/>
    <w:rsid w:val="001506C4"/>
    <w:rsid w:val="0015082B"/>
    <w:rsid w:val="00150967"/>
    <w:rsid w:val="00150999"/>
    <w:rsid w:val="00150A4E"/>
    <w:rsid w:val="00150C7B"/>
    <w:rsid w:val="00150DA2"/>
    <w:rsid w:val="00151105"/>
    <w:rsid w:val="00151115"/>
    <w:rsid w:val="00151256"/>
    <w:rsid w:val="001513D5"/>
    <w:rsid w:val="00151415"/>
    <w:rsid w:val="001514CF"/>
    <w:rsid w:val="00151543"/>
    <w:rsid w:val="001515AA"/>
    <w:rsid w:val="00151828"/>
    <w:rsid w:val="00151845"/>
    <w:rsid w:val="001518F3"/>
    <w:rsid w:val="00151A0A"/>
    <w:rsid w:val="00151A17"/>
    <w:rsid w:val="00151A78"/>
    <w:rsid w:val="00151C1C"/>
    <w:rsid w:val="00151E44"/>
    <w:rsid w:val="00151F1E"/>
    <w:rsid w:val="00151F86"/>
    <w:rsid w:val="0015217A"/>
    <w:rsid w:val="001521A3"/>
    <w:rsid w:val="0015228B"/>
    <w:rsid w:val="001522BB"/>
    <w:rsid w:val="00152423"/>
    <w:rsid w:val="001524B2"/>
    <w:rsid w:val="00152620"/>
    <w:rsid w:val="001527BA"/>
    <w:rsid w:val="001528B9"/>
    <w:rsid w:val="00152954"/>
    <w:rsid w:val="00152B74"/>
    <w:rsid w:val="00152CDC"/>
    <w:rsid w:val="00152DA4"/>
    <w:rsid w:val="00152DDE"/>
    <w:rsid w:val="00152F45"/>
    <w:rsid w:val="00152FE5"/>
    <w:rsid w:val="00153011"/>
    <w:rsid w:val="001530AA"/>
    <w:rsid w:val="001530F8"/>
    <w:rsid w:val="001533C0"/>
    <w:rsid w:val="001533EE"/>
    <w:rsid w:val="001537B0"/>
    <w:rsid w:val="001538C2"/>
    <w:rsid w:val="00153C82"/>
    <w:rsid w:val="00153CD3"/>
    <w:rsid w:val="00153D12"/>
    <w:rsid w:val="00153D67"/>
    <w:rsid w:val="00153E6F"/>
    <w:rsid w:val="00153EB3"/>
    <w:rsid w:val="00153F42"/>
    <w:rsid w:val="00153FEF"/>
    <w:rsid w:val="00154183"/>
    <w:rsid w:val="00154228"/>
    <w:rsid w:val="00154243"/>
    <w:rsid w:val="0015434F"/>
    <w:rsid w:val="001543D4"/>
    <w:rsid w:val="001548E0"/>
    <w:rsid w:val="00154AC7"/>
    <w:rsid w:val="00154AF2"/>
    <w:rsid w:val="00154AF6"/>
    <w:rsid w:val="00154B75"/>
    <w:rsid w:val="00154BFD"/>
    <w:rsid w:val="00154C33"/>
    <w:rsid w:val="00154D5B"/>
    <w:rsid w:val="00154E0C"/>
    <w:rsid w:val="00154E20"/>
    <w:rsid w:val="001551F7"/>
    <w:rsid w:val="0015533A"/>
    <w:rsid w:val="001556FE"/>
    <w:rsid w:val="0015575C"/>
    <w:rsid w:val="0015584A"/>
    <w:rsid w:val="001558F6"/>
    <w:rsid w:val="00155A68"/>
    <w:rsid w:val="00155ABA"/>
    <w:rsid w:val="00155C36"/>
    <w:rsid w:val="00155D51"/>
    <w:rsid w:val="00155D61"/>
    <w:rsid w:val="00155D83"/>
    <w:rsid w:val="00155E28"/>
    <w:rsid w:val="00155EFA"/>
    <w:rsid w:val="00155FFD"/>
    <w:rsid w:val="0015619A"/>
    <w:rsid w:val="0015626A"/>
    <w:rsid w:val="00156277"/>
    <w:rsid w:val="001562B3"/>
    <w:rsid w:val="001562D4"/>
    <w:rsid w:val="00156453"/>
    <w:rsid w:val="00156519"/>
    <w:rsid w:val="00156572"/>
    <w:rsid w:val="001565C8"/>
    <w:rsid w:val="00156728"/>
    <w:rsid w:val="001567B5"/>
    <w:rsid w:val="001568AC"/>
    <w:rsid w:val="00156900"/>
    <w:rsid w:val="00156CB9"/>
    <w:rsid w:val="00156CC5"/>
    <w:rsid w:val="00156F44"/>
    <w:rsid w:val="00156FC5"/>
    <w:rsid w:val="0015705A"/>
    <w:rsid w:val="0015721C"/>
    <w:rsid w:val="001572C0"/>
    <w:rsid w:val="001572F1"/>
    <w:rsid w:val="001573E1"/>
    <w:rsid w:val="0015757F"/>
    <w:rsid w:val="001579EA"/>
    <w:rsid w:val="00157A61"/>
    <w:rsid w:val="00157B74"/>
    <w:rsid w:val="00157C5F"/>
    <w:rsid w:val="00157C66"/>
    <w:rsid w:val="00157D49"/>
    <w:rsid w:val="00157DF3"/>
    <w:rsid w:val="00157ECB"/>
    <w:rsid w:val="00157FB8"/>
    <w:rsid w:val="00160076"/>
    <w:rsid w:val="0016018E"/>
    <w:rsid w:val="001602B8"/>
    <w:rsid w:val="0016044A"/>
    <w:rsid w:val="001604FC"/>
    <w:rsid w:val="0016051C"/>
    <w:rsid w:val="00160537"/>
    <w:rsid w:val="0016077A"/>
    <w:rsid w:val="001608C7"/>
    <w:rsid w:val="0016095B"/>
    <w:rsid w:val="00160A1A"/>
    <w:rsid w:val="00160BE3"/>
    <w:rsid w:val="00160C5A"/>
    <w:rsid w:val="00160CD2"/>
    <w:rsid w:val="00160D3F"/>
    <w:rsid w:val="00160DBF"/>
    <w:rsid w:val="00160F39"/>
    <w:rsid w:val="00160F9A"/>
    <w:rsid w:val="00161011"/>
    <w:rsid w:val="001610DC"/>
    <w:rsid w:val="00161118"/>
    <w:rsid w:val="001611BA"/>
    <w:rsid w:val="0016123A"/>
    <w:rsid w:val="001612C8"/>
    <w:rsid w:val="00161337"/>
    <w:rsid w:val="0016137E"/>
    <w:rsid w:val="00161406"/>
    <w:rsid w:val="00161623"/>
    <w:rsid w:val="00161711"/>
    <w:rsid w:val="00161726"/>
    <w:rsid w:val="001618DA"/>
    <w:rsid w:val="00161A3A"/>
    <w:rsid w:val="00161C2C"/>
    <w:rsid w:val="00161CBF"/>
    <w:rsid w:val="00161CF0"/>
    <w:rsid w:val="00161D38"/>
    <w:rsid w:val="00161F83"/>
    <w:rsid w:val="00161FEF"/>
    <w:rsid w:val="00162279"/>
    <w:rsid w:val="00162A55"/>
    <w:rsid w:val="00162A76"/>
    <w:rsid w:val="00162D82"/>
    <w:rsid w:val="00162F9B"/>
    <w:rsid w:val="00163022"/>
    <w:rsid w:val="0016309A"/>
    <w:rsid w:val="001630AD"/>
    <w:rsid w:val="001632D5"/>
    <w:rsid w:val="00163383"/>
    <w:rsid w:val="00163400"/>
    <w:rsid w:val="0016341C"/>
    <w:rsid w:val="001634AA"/>
    <w:rsid w:val="00163508"/>
    <w:rsid w:val="0016352F"/>
    <w:rsid w:val="001636BF"/>
    <w:rsid w:val="00163726"/>
    <w:rsid w:val="00163844"/>
    <w:rsid w:val="00163845"/>
    <w:rsid w:val="00163854"/>
    <w:rsid w:val="001638F5"/>
    <w:rsid w:val="00163A2C"/>
    <w:rsid w:val="00163AAB"/>
    <w:rsid w:val="00163AAF"/>
    <w:rsid w:val="00163AB0"/>
    <w:rsid w:val="00163AB3"/>
    <w:rsid w:val="00163C01"/>
    <w:rsid w:val="00163C02"/>
    <w:rsid w:val="00163D2E"/>
    <w:rsid w:val="00164014"/>
    <w:rsid w:val="001640A3"/>
    <w:rsid w:val="001644C5"/>
    <w:rsid w:val="001644D6"/>
    <w:rsid w:val="00164551"/>
    <w:rsid w:val="00164577"/>
    <w:rsid w:val="0016468F"/>
    <w:rsid w:val="00164695"/>
    <w:rsid w:val="001647C7"/>
    <w:rsid w:val="00164813"/>
    <w:rsid w:val="0016486C"/>
    <w:rsid w:val="001648B4"/>
    <w:rsid w:val="001648F0"/>
    <w:rsid w:val="00164A63"/>
    <w:rsid w:val="00164EEB"/>
    <w:rsid w:val="00164F1A"/>
    <w:rsid w:val="00165024"/>
    <w:rsid w:val="00165106"/>
    <w:rsid w:val="0016514C"/>
    <w:rsid w:val="00165151"/>
    <w:rsid w:val="00165299"/>
    <w:rsid w:val="00165317"/>
    <w:rsid w:val="00165369"/>
    <w:rsid w:val="00165406"/>
    <w:rsid w:val="00165645"/>
    <w:rsid w:val="001656A5"/>
    <w:rsid w:val="001656CF"/>
    <w:rsid w:val="001656D0"/>
    <w:rsid w:val="0016578F"/>
    <w:rsid w:val="001659B5"/>
    <w:rsid w:val="00165AB5"/>
    <w:rsid w:val="00165BAC"/>
    <w:rsid w:val="00165C4B"/>
    <w:rsid w:val="00165D8D"/>
    <w:rsid w:val="00165E1C"/>
    <w:rsid w:val="001660EE"/>
    <w:rsid w:val="001661CC"/>
    <w:rsid w:val="00166218"/>
    <w:rsid w:val="00166423"/>
    <w:rsid w:val="0016656D"/>
    <w:rsid w:val="00166590"/>
    <w:rsid w:val="00166623"/>
    <w:rsid w:val="0016667E"/>
    <w:rsid w:val="001667E6"/>
    <w:rsid w:val="001669C7"/>
    <w:rsid w:val="001669F2"/>
    <w:rsid w:val="00166AFB"/>
    <w:rsid w:val="00166C63"/>
    <w:rsid w:val="00166D2C"/>
    <w:rsid w:val="00166D3A"/>
    <w:rsid w:val="00166D68"/>
    <w:rsid w:val="00166DB7"/>
    <w:rsid w:val="00166E72"/>
    <w:rsid w:val="00166EDA"/>
    <w:rsid w:val="00166F80"/>
    <w:rsid w:val="00166F9C"/>
    <w:rsid w:val="00166FCF"/>
    <w:rsid w:val="00166FE4"/>
    <w:rsid w:val="001670CF"/>
    <w:rsid w:val="001670EE"/>
    <w:rsid w:val="0016712B"/>
    <w:rsid w:val="00167286"/>
    <w:rsid w:val="00167395"/>
    <w:rsid w:val="001674B4"/>
    <w:rsid w:val="001674B5"/>
    <w:rsid w:val="00167557"/>
    <w:rsid w:val="001676BC"/>
    <w:rsid w:val="0016792C"/>
    <w:rsid w:val="00167A4C"/>
    <w:rsid w:val="00167B8B"/>
    <w:rsid w:val="00167C8F"/>
    <w:rsid w:val="00167D08"/>
    <w:rsid w:val="00167DE3"/>
    <w:rsid w:val="00167DE9"/>
    <w:rsid w:val="00167F38"/>
    <w:rsid w:val="00167F69"/>
    <w:rsid w:val="00167F79"/>
    <w:rsid w:val="00167FED"/>
    <w:rsid w:val="00168331"/>
    <w:rsid w:val="00170018"/>
    <w:rsid w:val="001700A4"/>
    <w:rsid w:val="001700D0"/>
    <w:rsid w:val="00170119"/>
    <w:rsid w:val="0017015C"/>
    <w:rsid w:val="001703B1"/>
    <w:rsid w:val="001704A4"/>
    <w:rsid w:val="00170559"/>
    <w:rsid w:val="001705BB"/>
    <w:rsid w:val="001708B6"/>
    <w:rsid w:val="001708EA"/>
    <w:rsid w:val="0017090B"/>
    <w:rsid w:val="00170922"/>
    <w:rsid w:val="00170A0F"/>
    <w:rsid w:val="00170A2B"/>
    <w:rsid w:val="00170A54"/>
    <w:rsid w:val="00170B5D"/>
    <w:rsid w:val="00170B8F"/>
    <w:rsid w:val="00170BAC"/>
    <w:rsid w:val="00170EAB"/>
    <w:rsid w:val="00170EDB"/>
    <w:rsid w:val="00170FA6"/>
    <w:rsid w:val="00171086"/>
    <w:rsid w:val="001710CB"/>
    <w:rsid w:val="00171381"/>
    <w:rsid w:val="001713EF"/>
    <w:rsid w:val="0017147F"/>
    <w:rsid w:val="00171860"/>
    <w:rsid w:val="00171940"/>
    <w:rsid w:val="00171CA0"/>
    <w:rsid w:val="00171D09"/>
    <w:rsid w:val="00171D3B"/>
    <w:rsid w:val="00171D91"/>
    <w:rsid w:val="00171DE1"/>
    <w:rsid w:val="00171E00"/>
    <w:rsid w:val="00171E1E"/>
    <w:rsid w:val="00171F7B"/>
    <w:rsid w:val="0017214C"/>
    <w:rsid w:val="00172171"/>
    <w:rsid w:val="00172240"/>
    <w:rsid w:val="00172349"/>
    <w:rsid w:val="0017247D"/>
    <w:rsid w:val="00172517"/>
    <w:rsid w:val="00172748"/>
    <w:rsid w:val="0017277B"/>
    <w:rsid w:val="001727A4"/>
    <w:rsid w:val="0017297B"/>
    <w:rsid w:val="00172C6E"/>
    <w:rsid w:val="00172CAF"/>
    <w:rsid w:val="0017309C"/>
    <w:rsid w:val="0017319D"/>
    <w:rsid w:val="001731B6"/>
    <w:rsid w:val="00173205"/>
    <w:rsid w:val="00173284"/>
    <w:rsid w:val="001732C2"/>
    <w:rsid w:val="00173321"/>
    <w:rsid w:val="001735A0"/>
    <w:rsid w:val="001736F7"/>
    <w:rsid w:val="001737A2"/>
    <w:rsid w:val="00173894"/>
    <w:rsid w:val="001739B9"/>
    <w:rsid w:val="00173A31"/>
    <w:rsid w:val="00173C22"/>
    <w:rsid w:val="00173EF9"/>
    <w:rsid w:val="00174048"/>
    <w:rsid w:val="00174201"/>
    <w:rsid w:val="001742EA"/>
    <w:rsid w:val="00174336"/>
    <w:rsid w:val="0017454B"/>
    <w:rsid w:val="0017463F"/>
    <w:rsid w:val="001746EF"/>
    <w:rsid w:val="0017477D"/>
    <w:rsid w:val="001747BA"/>
    <w:rsid w:val="001748F4"/>
    <w:rsid w:val="00174985"/>
    <w:rsid w:val="001749EA"/>
    <w:rsid w:val="00174AD1"/>
    <w:rsid w:val="00174BC7"/>
    <w:rsid w:val="00174E45"/>
    <w:rsid w:val="00174E69"/>
    <w:rsid w:val="00174EAD"/>
    <w:rsid w:val="00175067"/>
    <w:rsid w:val="001751A6"/>
    <w:rsid w:val="001751E9"/>
    <w:rsid w:val="001751FC"/>
    <w:rsid w:val="001752D5"/>
    <w:rsid w:val="0017532E"/>
    <w:rsid w:val="0017568F"/>
    <w:rsid w:val="001756A3"/>
    <w:rsid w:val="00175858"/>
    <w:rsid w:val="001758D0"/>
    <w:rsid w:val="001759C3"/>
    <w:rsid w:val="00175A3A"/>
    <w:rsid w:val="00175B4E"/>
    <w:rsid w:val="00175B53"/>
    <w:rsid w:val="00175C00"/>
    <w:rsid w:val="00175C27"/>
    <w:rsid w:val="00175E50"/>
    <w:rsid w:val="00175ECF"/>
    <w:rsid w:val="00175FF1"/>
    <w:rsid w:val="001760C1"/>
    <w:rsid w:val="00176144"/>
    <w:rsid w:val="00176207"/>
    <w:rsid w:val="001762A6"/>
    <w:rsid w:val="001762F1"/>
    <w:rsid w:val="001763C8"/>
    <w:rsid w:val="001763E1"/>
    <w:rsid w:val="00176458"/>
    <w:rsid w:val="00176682"/>
    <w:rsid w:val="001766A5"/>
    <w:rsid w:val="00176939"/>
    <w:rsid w:val="001769EF"/>
    <w:rsid w:val="00176DC2"/>
    <w:rsid w:val="00176EC2"/>
    <w:rsid w:val="00176F9E"/>
    <w:rsid w:val="00177096"/>
    <w:rsid w:val="00177131"/>
    <w:rsid w:val="00177314"/>
    <w:rsid w:val="0017733A"/>
    <w:rsid w:val="00177345"/>
    <w:rsid w:val="001773AE"/>
    <w:rsid w:val="001775DA"/>
    <w:rsid w:val="00177609"/>
    <w:rsid w:val="00177719"/>
    <w:rsid w:val="0017788B"/>
    <w:rsid w:val="001779A0"/>
    <w:rsid w:val="00177A14"/>
    <w:rsid w:val="00177A28"/>
    <w:rsid w:val="00177ABE"/>
    <w:rsid w:val="00177AF2"/>
    <w:rsid w:val="00177B35"/>
    <w:rsid w:val="00177C6C"/>
    <w:rsid w:val="00177FC8"/>
    <w:rsid w:val="0018015D"/>
    <w:rsid w:val="00180185"/>
    <w:rsid w:val="0018024A"/>
    <w:rsid w:val="001803A6"/>
    <w:rsid w:val="001803EC"/>
    <w:rsid w:val="001806F6"/>
    <w:rsid w:val="00180934"/>
    <w:rsid w:val="00180A6B"/>
    <w:rsid w:val="00180C2D"/>
    <w:rsid w:val="00180D90"/>
    <w:rsid w:val="00180E1F"/>
    <w:rsid w:val="00180E24"/>
    <w:rsid w:val="00180F51"/>
    <w:rsid w:val="00181084"/>
    <w:rsid w:val="001811ED"/>
    <w:rsid w:val="00181487"/>
    <w:rsid w:val="001815BE"/>
    <w:rsid w:val="001815D2"/>
    <w:rsid w:val="00181605"/>
    <w:rsid w:val="00181752"/>
    <w:rsid w:val="00181912"/>
    <w:rsid w:val="001819DC"/>
    <w:rsid w:val="00181A05"/>
    <w:rsid w:val="00181C60"/>
    <w:rsid w:val="00181F3F"/>
    <w:rsid w:val="00181F57"/>
    <w:rsid w:val="001820D2"/>
    <w:rsid w:val="00182123"/>
    <w:rsid w:val="00182159"/>
    <w:rsid w:val="00182160"/>
    <w:rsid w:val="00182407"/>
    <w:rsid w:val="0018293D"/>
    <w:rsid w:val="00182AF0"/>
    <w:rsid w:val="00182D32"/>
    <w:rsid w:val="00182D6A"/>
    <w:rsid w:val="0018361A"/>
    <w:rsid w:val="001836BA"/>
    <w:rsid w:val="00183730"/>
    <w:rsid w:val="001837E9"/>
    <w:rsid w:val="00183842"/>
    <w:rsid w:val="0018390C"/>
    <w:rsid w:val="00183A22"/>
    <w:rsid w:val="00183B63"/>
    <w:rsid w:val="00183B89"/>
    <w:rsid w:val="00183B8A"/>
    <w:rsid w:val="00183EFD"/>
    <w:rsid w:val="001840D3"/>
    <w:rsid w:val="00184521"/>
    <w:rsid w:val="0018460F"/>
    <w:rsid w:val="0018474F"/>
    <w:rsid w:val="001847AC"/>
    <w:rsid w:val="0018487C"/>
    <w:rsid w:val="00184963"/>
    <w:rsid w:val="00184C1C"/>
    <w:rsid w:val="00184D02"/>
    <w:rsid w:val="00184D2D"/>
    <w:rsid w:val="00184FEA"/>
    <w:rsid w:val="00185141"/>
    <w:rsid w:val="00185170"/>
    <w:rsid w:val="001851D6"/>
    <w:rsid w:val="00185249"/>
    <w:rsid w:val="001852D9"/>
    <w:rsid w:val="0018542C"/>
    <w:rsid w:val="00185506"/>
    <w:rsid w:val="00185582"/>
    <w:rsid w:val="0018559C"/>
    <w:rsid w:val="001855F8"/>
    <w:rsid w:val="001856BD"/>
    <w:rsid w:val="00185781"/>
    <w:rsid w:val="0018593B"/>
    <w:rsid w:val="00185960"/>
    <w:rsid w:val="00185AA6"/>
    <w:rsid w:val="00185AE2"/>
    <w:rsid w:val="00185B39"/>
    <w:rsid w:val="00185B5F"/>
    <w:rsid w:val="00185BB2"/>
    <w:rsid w:val="00185BD1"/>
    <w:rsid w:val="00185C55"/>
    <w:rsid w:val="00186025"/>
    <w:rsid w:val="001860FE"/>
    <w:rsid w:val="001862A1"/>
    <w:rsid w:val="00186351"/>
    <w:rsid w:val="001864B5"/>
    <w:rsid w:val="0018653C"/>
    <w:rsid w:val="00186578"/>
    <w:rsid w:val="001866F2"/>
    <w:rsid w:val="0018698B"/>
    <w:rsid w:val="001869CF"/>
    <w:rsid w:val="001869D5"/>
    <w:rsid w:val="00186B30"/>
    <w:rsid w:val="00186BAE"/>
    <w:rsid w:val="00186BCB"/>
    <w:rsid w:val="00186BDA"/>
    <w:rsid w:val="0018703A"/>
    <w:rsid w:val="0018703F"/>
    <w:rsid w:val="001871B8"/>
    <w:rsid w:val="001871C9"/>
    <w:rsid w:val="00187370"/>
    <w:rsid w:val="001875D7"/>
    <w:rsid w:val="00187643"/>
    <w:rsid w:val="001876DB"/>
    <w:rsid w:val="00187869"/>
    <w:rsid w:val="001879FB"/>
    <w:rsid w:val="00187D4E"/>
    <w:rsid w:val="00187D8E"/>
    <w:rsid w:val="00187DE5"/>
    <w:rsid w:val="00190063"/>
    <w:rsid w:val="00190099"/>
    <w:rsid w:val="001900DE"/>
    <w:rsid w:val="001901C6"/>
    <w:rsid w:val="00190203"/>
    <w:rsid w:val="001902A1"/>
    <w:rsid w:val="0019054B"/>
    <w:rsid w:val="0019060C"/>
    <w:rsid w:val="0019062F"/>
    <w:rsid w:val="00190666"/>
    <w:rsid w:val="001907B5"/>
    <w:rsid w:val="001908C5"/>
    <w:rsid w:val="001908CA"/>
    <w:rsid w:val="001908FE"/>
    <w:rsid w:val="001909AB"/>
    <w:rsid w:val="00190B00"/>
    <w:rsid w:val="00190C9E"/>
    <w:rsid w:val="00190D34"/>
    <w:rsid w:val="00190E9E"/>
    <w:rsid w:val="00190EA8"/>
    <w:rsid w:val="00190EF6"/>
    <w:rsid w:val="00190F0C"/>
    <w:rsid w:val="0019116A"/>
    <w:rsid w:val="00191225"/>
    <w:rsid w:val="001912C6"/>
    <w:rsid w:val="001914AC"/>
    <w:rsid w:val="001914CE"/>
    <w:rsid w:val="001915FE"/>
    <w:rsid w:val="0019160E"/>
    <w:rsid w:val="0019174A"/>
    <w:rsid w:val="00191763"/>
    <w:rsid w:val="0019189E"/>
    <w:rsid w:val="00191B52"/>
    <w:rsid w:val="00191C4C"/>
    <w:rsid w:val="001920A2"/>
    <w:rsid w:val="001920B8"/>
    <w:rsid w:val="0019232C"/>
    <w:rsid w:val="00192395"/>
    <w:rsid w:val="00192474"/>
    <w:rsid w:val="0019248A"/>
    <w:rsid w:val="0019261F"/>
    <w:rsid w:val="0019262F"/>
    <w:rsid w:val="00192928"/>
    <w:rsid w:val="00192B37"/>
    <w:rsid w:val="00192B6F"/>
    <w:rsid w:val="00192B9C"/>
    <w:rsid w:val="00192C73"/>
    <w:rsid w:val="00192D60"/>
    <w:rsid w:val="00192DD7"/>
    <w:rsid w:val="0019307D"/>
    <w:rsid w:val="0019312E"/>
    <w:rsid w:val="0019322C"/>
    <w:rsid w:val="001932D8"/>
    <w:rsid w:val="0019333D"/>
    <w:rsid w:val="0019346D"/>
    <w:rsid w:val="0019362C"/>
    <w:rsid w:val="00193642"/>
    <w:rsid w:val="0019367B"/>
    <w:rsid w:val="001936EB"/>
    <w:rsid w:val="001937EE"/>
    <w:rsid w:val="001938ED"/>
    <w:rsid w:val="00193A6C"/>
    <w:rsid w:val="00193ABB"/>
    <w:rsid w:val="00193B30"/>
    <w:rsid w:val="00193BB5"/>
    <w:rsid w:val="00193C6A"/>
    <w:rsid w:val="00193CEF"/>
    <w:rsid w:val="00193D0E"/>
    <w:rsid w:val="00193FD1"/>
    <w:rsid w:val="0019403D"/>
    <w:rsid w:val="001941D5"/>
    <w:rsid w:val="00194258"/>
    <w:rsid w:val="00194411"/>
    <w:rsid w:val="0019446D"/>
    <w:rsid w:val="001944BD"/>
    <w:rsid w:val="001947C2"/>
    <w:rsid w:val="001948F6"/>
    <w:rsid w:val="0019490C"/>
    <w:rsid w:val="00194C75"/>
    <w:rsid w:val="00194CCE"/>
    <w:rsid w:val="00194CDE"/>
    <w:rsid w:val="00194DB0"/>
    <w:rsid w:val="00194DDC"/>
    <w:rsid w:val="00194DEA"/>
    <w:rsid w:val="001950B0"/>
    <w:rsid w:val="001951B3"/>
    <w:rsid w:val="00195365"/>
    <w:rsid w:val="00195629"/>
    <w:rsid w:val="00195650"/>
    <w:rsid w:val="00195671"/>
    <w:rsid w:val="00195888"/>
    <w:rsid w:val="00195919"/>
    <w:rsid w:val="001959F0"/>
    <w:rsid w:val="00195D43"/>
    <w:rsid w:val="00195D56"/>
    <w:rsid w:val="00195ED2"/>
    <w:rsid w:val="001961AA"/>
    <w:rsid w:val="001963FD"/>
    <w:rsid w:val="00196546"/>
    <w:rsid w:val="00196626"/>
    <w:rsid w:val="00196695"/>
    <w:rsid w:val="00196783"/>
    <w:rsid w:val="00196827"/>
    <w:rsid w:val="00196911"/>
    <w:rsid w:val="00196940"/>
    <w:rsid w:val="00196986"/>
    <w:rsid w:val="00196AA5"/>
    <w:rsid w:val="00196E12"/>
    <w:rsid w:val="00196EE5"/>
    <w:rsid w:val="00196F58"/>
    <w:rsid w:val="00196F5E"/>
    <w:rsid w:val="00196FC8"/>
    <w:rsid w:val="00196FF2"/>
    <w:rsid w:val="00197098"/>
    <w:rsid w:val="001972AE"/>
    <w:rsid w:val="00197325"/>
    <w:rsid w:val="0019754B"/>
    <w:rsid w:val="0019757F"/>
    <w:rsid w:val="00197685"/>
    <w:rsid w:val="001979D8"/>
    <w:rsid w:val="00197B0D"/>
    <w:rsid w:val="00197DC3"/>
    <w:rsid w:val="00197F3E"/>
    <w:rsid w:val="00197F99"/>
    <w:rsid w:val="0019AC59"/>
    <w:rsid w:val="001A0074"/>
    <w:rsid w:val="001A00FA"/>
    <w:rsid w:val="001A01C7"/>
    <w:rsid w:val="001A02D3"/>
    <w:rsid w:val="001A0345"/>
    <w:rsid w:val="001A05CB"/>
    <w:rsid w:val="001A0619"/>
    <w:rsid w:val="001A076F"/>
    <w:rsid w:val="001A07DD"/>
    <w:rsid w:val="001A07FB"/>
    <w:rsid w:val="001A0989"/>
    <w:rsid w:val="001A0A19"/>
    <w:rsid w:val="001A0A1C"/>
    <w:rsid w:val="001A0BC0"/>
    <w:rsid w:val="001A0C1F"/>
    <w:rsid w:val="001A0CE8"/>
    <w:rsid w:val="001A0D64"/>
    <w:rsid w:val="001A0F9E"/>
    <w:rsid w:val="001A10C4"/>
    <w:rsid w:val="001A117F"/>
    <w:rsid w:val="001A11BB"/>
    <w:rsid w:val="001A11BF"/>
    <w:rsid w:val="001A12BD"/>
    <w:rsid w:val="001A16E0"/>
    <w:rsid w:val="001A17E5"/>
    <w:rsid w:val="001A190C"/>
    <w:rsid w:val="001A1983"/>
    <w:rsid w:val="001A198F"/>
    <w:rsid w:val="001A1B02"/>
    <w:rsid w:val="001A1C01"/>
    <w:rsid w:val="001A1C3C"/>
    <w:rsid w:val="001A1E29"/>
    <w:rsid w:val="001A1F37"/>
    <w:rsid w:val="001A1F7E"/>
    <w:rsid w:val="001A20C2"/>
    <w:rsid w:val="001A2127"/>
    <w:rsid w:val="001A218F"/>
    <w:rsid w:val="001A21FA"/>
    <w:rsid w:val="001A2291"/>
    <w:rsid w:val="001A23FD"/>
    <w:rsid w:val="001A2578"/>
    <w:rsid w:val="001A267A"/>
    <w:rsid w:val="001A27E2"/>
    <w:rsid w:val="001A2AE4"/>
    <w:rsid w:val="001A2CDB"/>
    <w:rsid w:val="001A2D8F"/>
    <w:rsid w:val="001A2EF0"/>
    <w:rsid w:val="001A31E1"/>
    <w:rsid w:val="001A32F3"/>
    <w:rsid w:val="001A3341"/>
    <w:rsid w:val="001A3394"/>
    <w:rsid w:val="001A339D"/>
    <w:rsid w:val="001A3436"/>
    <w:rsid w:val="001A3714"/>
    <w:rsid w:val="001A37FF"/>
    <w:rsid w:val="001A3866"/>
    <w:rsid w:val="001A3890"/>
    <w:rsid w:val="001A3913"/>
    <w:rsid w:val="001A3997"/>
    <w:rsid w:val="001A39A1"/>
    <w:rsid w:val="001A3BAC"/>
    <w:rsid w:val="001A3BF0"/>
    <w:rsid w:val="001A3E6E"/>
    <w:rsid w:val="001A4051"/>
    <w:rsid w:val="001A4207"/>
    <w:rsid w:val="001A42FE"/>
    <w:rsid w:val="001A4330"/>
    <w:rsid w:val="001A44FA"/>
    <w:rsid w:val="001A455F"/>
    <w:rsid w:val="001A4633"/>
    <w:rsid w:val="001A4648"/>
    <w:rsid w:val="001A4668"/>
    <w:rsid w:val="001A477E"/>
    <w:rsid w:val="001A4852"/>
    <w:rsid w:val="001A4B68"/>
    <w:rsid w:val="001A4DAA"/>
    <w:rsid w:val="001A4EA4"/>
    <w:rsid w:val="001A4EAB"/>
    <w:rsid w:val="001A4EFF"/>
    <w:rsid w:val="001A5024"/>
    <w:rsid w:val="001A5079"/>
    <w:rsid w:val="001A5438"/>
    <w:rsid w:val="001A5493"/>
    <w:rsid w:val="001A54A6"/>
    <w:rsid w:val="001A5538"/>
    <w:rsid w:val="001A5627"/>
    <w:rsid w:val="001A5694"/>
    <w:rsid w:val="001A5868"/>
    <w:rsid w:val="001A58E8"/>
    <w:rsid w:val="001A5A59"/>
    <w:rsid w:val="001A5ABE"/>
    <w:rsid w:val="001A5BA3"/>
    <w:rsid w:val="001A5D13"/>
    <w:rsid w:val="001A5D76"/>
    <w:rsid w:val="001A5DAC"/>
    <w:rsid w:val="001A5E4E"/>
    <w:rsid w:val="001A5E90"/>
    <w:rsid w:val="001A5F78"/>
    <w:rsid w:val="001A5FA9"/>
    <w:rsid w:val="001A60C2"/>
    <w:rsid w:val="001A6173"/>
    <w:rsid w:val="001A623C"/>
    <w:rsid w:val="001A6334"/>
    <w:rsid w:val="001A63D9"/>
    <w:rsid w:val="001A6408"/>
    <w:rsid w:val="001A6607"/>
    <w:rsid w:val="001A6670"/>
    <w:rsid w:val="001A6754"/>
    <w:rsid w:val="001A68FF"/>
    <w:rsid w:val="001A6A39"/>
    <w:rsid w:val="001A6ABB"/>
    <w:rsid w:val="001A6B05"/>
    <w:rsid w:val="001A6B5D"/>
    <w:rsid w:val="001A6BEA"/>
    <w:rsid w:val="001A6D57"/>
    <w:rsid w:val="001A6F1E"/>
    <w:rsid w:val="001A6F2B"/>
    <w:rsid w:val="001A6FB6"/>
    <w:rsid w:val="001A720C"/>
    <w:rsid w:val="001A74B5"/>
    <w:rsid w:val="001A763E"/>
    <w:rsid w:val="001A76FE"/>
    <w:rsid w:val="001A78D9"/>
    <w:rsid w:val="001A7983"/>
    <w:rsid w:val="001A7AE9"/>
    <w:rsid w:val="001A7CD8"/>
    <w:rsid w:val="001A7DBA"/>
    <w:rsid w:val="001A7F0B"/>
    <w:rsid w:val="001A7F5B"/>
    <w:rsid w:val="001A7F88"/>
    <w:rsid w:val="001B0016"/>
    <w:rsid w:val="001B0033"/>
    <w:rsid w:val="001B017F"/>
    <w:rsid w:val="001B0245"/>
    <w:rsid w:val="001B0462"/>
    <w:rsid w:val="001B047F"/>
    <w:rsid w:val="001B04D7"/>
    <w:rsid w:val="001B08EF"/>
    <w:rsid w:val="001B090C"/>
    <w:rsid w:val="001B0947"/>
    <w:rsid w:val="001B0950"/>
    <w:rsid w:val="001B0A0A"/>
    <w:rsid w:val="001B0A5C"/>
    <w:rsid w:val="001B0A74"/>
    <w:rsid w:val="001B0AA2"/>
    <w:rsid w:val="001B0B39"/>
    <w:rsid w:val="001B0B3B"/>
    <w:rsid w:val="001B0D3D"/>
    <w:rsid w:val="001B0D5B"/>
    <w:rsid w:val="001B0E86"/>
    <w:rsid w:val="001B0F9C"/>
    <w:rsid w:val="001B106F"/>
    <w:rsid w:val="001B113E"/>
    <w:rsid w:val="001B1171"/>
    <w:rsid w:val="001B127E"/>
    <w:rsid w:val="001B127F"/>
    <w:rsid w:val="001B13E9"/>
    <w:rsid w:val="001B1416"/>
    <w:rsid w:val="001B1515"/>
    <w:rsid w:val="001B160B"/>
    <w:rsid w:val="001B161E"/>
    <w:rsid w:val="001B1685"/>
    <w:rsid w:val="001B1731"/>
    <w:rsid w:val="001B1885"/>
    <w:rsid w:val="001B1B76"/>
    <w:rsid w:val="001B1B90"/>
    <w:rsid w:val="001B1BA3"/>
    <w:rsid w:val="001B1EC8"/>
    <w:rsid w:val="001B1F13"/>
    <w:rsid w:val="001B1FB7"/>
    <w:rsid w:val="001B2119"/>
    <w:rsid w:val="001B219A"/>
    <w:rsid w:val="001B21B2"/>
    <w:rsid w:val="001B2335"/>
    <w:rsid w:val="001B23CE"/>
    <w:rsid w:val="001B2452"/>
    <w:rsid w:val="001B2459"/>
    <w:rsid w:val="001B24EC"/>
    <w:rsid w:val="001B25AD"/>
    <w:rsid w:val="001B25BC"/>
    <w:rsid w:val="001B262F"/>
    <w:rsid w:val="001B2857"/>
    <w:rsid w:val="001B29F0"/>
    <w:rsid w:val="001B2A7B"/>
    <w:rsid w:val="001B2A97"/>
    <w:rsid w:val="001B2B75"/>
    <w:rsid w:val="001B2BC4"/>
    <w:rsid w:val="001B2BCD"/>
    <w:rsid w:val="001B2C5F"/>
    <w:rsid w:val="001B2CA3"/>
    <w:rsid w:val="001B2D21"/>
    <w:rsid w:val="001B2D5C"/>
    <w:rsid w:val="001B2DD9"/>
    <w:rsid w:val="001B31E7"/>
    <w:rsid w:val="001B3245"/>
    <w:rsid w:val="001B3504"/>
    <w:rsid w:val="001B367F"/>
    <w:rsid w:val="001B3719"/>
    <w:rsid w:val="001B373B"/>
    <w:rsid w:val="001B37AD"/>
    <w:rsid w:val="001B380E"/>
    <w:rsid w:val="001B388A"/>
    <w:rsid w:val="001B38BC"/>
    <w:rsid w:val="001B3BCE"/>
    <w:rsid w:val="001B3CEE"/>
    <w:rsid w:val="001B3D04"/>
    <w:rsid w:val="001B3DA9"/>
    <w:rsid w:val="001B3E9D"/>
    <w:rsid w:val="001B3F51"/>
    <w:rsid w:val="001B4209"/>
    <w:rsid w:val="001B4315"/>
    <w:rsid w:val="001B437D"/>
    <w:rsid w:val="001B43FE"/>
    <w:rsid w:val="001B4465"/>
    <w:rsid w:val="001B4537"/>
    <w:rsid w:val="001B468E"/>
    <w:rsid w:val="001B4792"/>
    <w:rsid w:val="001B48FF"/>
    <w:rsid w:val="001B4A42"/>
    <w:rsid w:val="001B4B76"/>
    <w:rsid w:val="001B4C0C"/>
    <w:rsid w:val="001B4D6E"/>
    <w:rsid w:val="001B4D99"/>
    <w:rsid w:val="001B4E9E"/>
    <w:rsid w:val="001B4FF3"/>
    <w:rsid w:val="001B506E"/>
    <w:rsid w:val="001B53D7"/>
    <w:rsid w:val="001B5466"/>
    <w:rsid w:val="001B56D3"/>
    <w:rsid w:val="001B5739"/>
    <w:rsid w:val="001B5887"/>
    <w:rsid w:val="001B5925"/>
    <w:rsid w:val="001B5D3C"/>
    <w:rsid w:val="001B5D4B"/>
    <w:rsid w:val="001B5D5C"/>
    <w:rsid w:val="001B5D5D"/>
    <w:rsid w:val="001B5DFF"/>
    <w:rsid w:val="001B5E46"/>
    <w:rsid w:val="001B5ECF"/>
    <w:rsid w:val="001B5EDC"/>
    <w:rsid w:val="001B5F81"/>
    <w:rsid w:val="001B6020"/>
    <w:rsid w:val="001B6264"/>
    <w:rsid w:val="001B6271"/>
    <w:rsid w:val="001B636A"/>
    <w:rsid w:val="001B63B4"/>
    <w:rsid w:val="001B648E"/>
    <w:rsid w:val="001B6532"/>
    <w:rsid w:val="001B6627"/>
    <w:rsid w:val="001B6641"/>
    <w:rsid w:val="001B66D6"/>
    <w:rsid w:val="001B67D3"/>
    <w:rsid w:val="001B67F6"/>
    <w:rsid w:val="001B68E8"/>
    <w:rsid w:val="001B6A6D"/>
    <w:rsid w:val="001B6B11"/>
    <w:rsid w:val="001B6BF2"/>
    <w:rsid w:val="001B6D47"/>
    <w:rsid w:val="001B6E85"/>
    <w:rsid w:val="001B6F6F"/>
    <w:rsid w:val="001B6F7C"/>
    <w:rsid w:val="001B6F97"/>
    <w:rsid w:val="001B7187"/>
    <w:rsid w:val="001B724F"/>
    <w:rsid w:val="001B72D5"/>
    <w:rsid w:val="001B737E"/>
    <w:rsid w:val="001B7460"/>
    <w:rsid w:val="001B7625"/>
    <w:rsid w:val="001B7725"/>
    <w:rsid w:val="001B7782"/>
    <w:rsid w:val="001B77CA"/>
    <w:rsid w:val="001B77D2"/>
    <w:rsid w:val="001B792C"/>
    <w:rsid w:val="001B7983"/>
    <w:rsid w:val="001B7D1E"/>
    <w:rsid w:val="001B7D3B"/>
    <w:rsid w:val="001B7E74"/>
    <w:rsid w:val="001B7F84"/>
    <w:rsid w:val="001C000D"/>
    <w:rsid w:val="001C00D1"/>
    <w:rsid w:val="001C00FD"/>
    <w:rsid w:val="001C01D0"/>
    <w:rsid w:val="001C0287"/>
    <w:rsid w:val="001C037C"/>
    <w:rsid w:val="001C043E"/>
    <w:rsid w:val="001C05E6"/>
    <w:rsid w:val="001C0727"/>
    <w:rsid w:val="001C077C"/>
    <w:rsid w:val="001C0A78"/>
    <w:rsid w:val="001C0C65"/>
    <w:rsid w:val="001C0E29"/>
    <w:rsid w:val="001C0EE1"/>
    <w:rsid w:val="001C146D"/>
    <w:rsid w:val="001C1482"/>
    <w:rsid w:val="001C15E8"/>
    <w:rsid w:val="001C1659"/>
    <w:rsid w:val="001C16D7"/>
    <w:rsid w:val="001C195A"/>
    <w:rsid w:val="001C199F"/>
    <w:rsid w:val="001C19DE"/>
    <w:rsid w:val="001C1A01"/>
    <w:rsid w:val="001C1B02"/>
    <w:rsid w:val="001C1C3C"/>
    <w:rsid w:val="001C1C6D"/>
    <w:rsid w:val="001C1DBA"/>
    <w:rsid w:val="001C1DFA"/>
    <w:rsid w:val="001C1E6A"/>
    <w:rsid w:val="001C1E8F"/>
    <w:rsid w:val="001C2017"/>
    <w:rsid w:val="001C2183"/>
    <w:rsid w:val="001C223A"/>
    <w:rsid w:val="001C22CB"/>
    <w:rsid w:val="001C248F"/>
    <w:rsid w:val="001C25B1"/>
    <w:rsid w:val="001C2749"/>
    <w:rsid w:val="001C278D"/>
    <w:rsid w:val="001C2A60"/>
    <w:rsid w:val="001C2CA0"/>
    <w:rsid w:val="001C2F88"/>
    <w:rsid w:val="001C30D8"/>
    <w:rsid w:val="001C32EF"/>
    <w:rsid w:val="001C3364"/>
    <w:rsid w:val="001C33D8"/>
    <w:rsid w:val="001C34FB"/>
    <w:rsid w:val="001C359C"/>
    <w:rsid w:val="001C36E7"/>
    <w:rsid w:val="001C377C"/>
    <w:rsid w:val="001C38EF"/>
    <w:rsid w:val="001C3A52"/>
    <w:rsid w:val="001C3B07"/>
    <w:rsid w:val="001C3B7A"/>
    <w:rsid w:val="001C3B89"/>
    <w:rsid w:val="001C3C3B"/>
    <w:rsid w:val="001C3EE6"/>
    <w:rsid w:val="001C408B"/>
    <w:rsid w:val="001C40BB"/>
    <w:rsid w:val="001C4164"/>
    <w:rsid w:val="001C416E"/>
    <w:rsid w:val="001C419E"/>
    <w:rsid w:val="001C4222"/>
    <w:rsid w:val="001C42A1"/>
    <w:rsid w:val="001C42BC"/>
    <w:rsid w:val="001C4526"/>
    <w:rsid w:val="001C456C"/>
    <w:rsid w:val="001C4708"/>
    <w:rsid w:val="001C47EF"/>
    <w:rsid w:val="001C489F"/>
    <w:rsid w:val="001C4A77"/>
    <w:rsid w:val="001C4BD2"/>
    <w:rsid w:val="001C4DCC"/>
    <w:rsid w:val="001C4DF0"/>
    <w:rsid w:val="001C4FAA"/>
    <w:rsid w:val="001C4FFC"/>
    <w:rsid w:val="001C5072"/>
    <w:rsid w:val="001C5235"/>
    <w:rsid w:val="001C52A4"/>
    <w:rsid w:val="001C5456"/>
    <w:rsid w:val="001C54AD"/>
    <w:rsid w:val="001C54AE"/>
    <w:rsid w:val="001C54F7"/>
    <w:rsid w:val="001C55AE"/>
    <w:rsid w:val="001C56E2"/>
    <w:rsid w:val="001C57C4"/>
    <w:rsid w:val="001C5891"/>
    <w:rsid w:val="001C5963"/>
    <w:rsid w:val="001C5C3A"/>
    <w:rsid w:val="001C5FBB"/>
    <w:rsid w:val="001C5FD1"/>
    <w:rsid w:val="001C61E7"/>
    <w:rsid w:val="001C623E"/>
    <w:rsid w:val="001C62A0"/>
    <w:rsid w:val="001C646A"/>
    <w:rsid w:val="001C6483"/>
    <w:rsid w:val="001C665A"/>
    <w:rsid w:val="001C66E9"/>
    <w:rsid w:val="001C6763"/>
    <w:rsid w:val="001C6765"/>
    <w:rsid w:val="001C6971"/>
    <w:rsid w:val="001C6A2F"/>
    <w:rsid w:val="001C6B3F"/>
    <w:rsid w:val="001C6C2C"/>
    <w:rsid w:val="001C6C89"/>
    <w:rsid w:val="001C6DFB"/>
    <w:rsid w:val="001C6FEA"/>
    <w:rsid w:val="001C71BB"/>
    <w:rsid w:val="001C71C1"/>
    <w:rsid w:val="001C7270"/>
    <w:rsid w:val="001C72F4"/>
    <w:rsid w:val="001C7349"/>
    <w:rsid w:val="001C73C8"/>
    <w:rsid w:val="001C751B"/>
    <w:rsid w:val="001C7681"/>
    <w:rsid w:val="001C7983"/>
    <w:rsid w:val="001C7A65"/>
    <w:rsid w:val="001C7B25"/>
    <w:rsid w:val="001C7BE4"/>
    <w:rsid w:val="001C7CB2"/>
    <w:rsid w:val="001C7DB4"/>
    <w:rsid w:val="001C7EBC"/>
    <w:rsid w:val="001D00D3"/>
    <w:rsid w:val="001D038D"/>
    <w:rsid w:val="001D049F"/>
    <w:rsid w:val="001D04DD"/>
    <w:rsid w:val="001D0519"/>
    <w:rsid w:val="001D0696"/>
    <w:rsid w:val="001D072A"/>
    <w:rsid w:val="001D08A5"/>
    <w:rsid w:val="001D090E"/>
    <w:rsid w:val="001D0E67"/>
    <w:rsid w:val="001D0F64"/>
    <w:rsid w:val="001D0F91"/>
    <w:rsid w:val="001D11D2"/>
    <w:rsid w:val="001D1225"/>
    <w:rsid w:val="001D13E0"/>
    <w:rsid w:val="001D142A"/>
    <w:rsid w:val="001D14CA"/>
    <w:rsid w:val="001D15DD"/>
    <w:rsid w:val="001D1624"/>
    <w:rsid w:val="001D16C5"/>
    <w:rsid w:val="001D17C2"/>
    <w:rsid w:val="001D17C5"/>
    <w:rsid w:val="001D17F5"/>
    <w:rsid w:val="001D18CA"/>
    <w:rsid w:val="001D1936"/>
    <w:rsid w:val="001D1B8C"/>
    <w:rsid w:val="001D1C2B"/>
    <w:rsid w:val="001D1C7F"/>
    <w:rsid w:val="001D1C9B"/>
    <w:rsid w:val="001D1E6E"/>
    <w:rsid w:val="001D1F78"/>
    <w:rsid w:val="001D1F7F"/>
    <w:rsid w:val="001D1FC0"/>
    <w:rsid w:val="001D2165"/>
    <w:rsid w:val="001D22C9"/>
    <w:rsid w:val="001D23FE"/>
    <w:rsid w:val="001D2451"/>
    <w:rsid w:val="001D24F7"/>
    <w:rsid w:val="001D2983"/>
    <w:rsid w:val="001D29D1"/>
    <w:rsid w:val="001D2B10"/>
    <w:rsid w:val="001D2B45"/>
    <w:rsid w:val="001D2B69"/>
    <w:rsid w:val="001D2E2A"/>
    <w:rsid w:val="001D2F3B"/>
    <w:rsid w:val="001D2F74"/>
    <w:rsid w:val="001D2F7A"/>
    <w:rsid w:val="001D2FF5"/>
    <w:rsid w:val="001D314B"/>
    <w:rsid w:val="001D31DF"/>
    <w:rsid w:val="001D330A"/>
    <w:rsid w:val="001D3324"/>
    <w:rsid w:val="001D3503"/>
    <w:rsid w:val="001D35BA"/>
    <w:rsid w:val="001D35F3"/>
    <w:rsid w:val="001D377C"/>
    <w:rsid w:val="001D3A0F"/>
    <w:rsid w:val="001D3C54"/>
    <w:rsid w:val="001D4043"/>
    <w:rsid w:val="001D4123"/>
    <w:rsid w:val="001D41E2"/>
    <w:rsid w:val="001D42E0"/>
    <w:rsid w:val="001D4338"/>
    <w:rsid w:val="001D439B"/>
    <w:rsid w:val="001D43FF"/>
    <w:rsid w:val="001D4487"/>
    <w:rsid w:val="001D4552"/>
    <w:rsid w:val="001D4746"/>
    <w:rsid w:val="001D4774"/>
    <w:rsid w:val="001D47B8"/>
    <w:rsid w:val="001D47FE"/>
    <w:rsid w:val="001D482E"/>
    <w:rsid w:val="001D48B2"/>
    <w:rsid w:val="001D48F6"/>
    <w:rsid w:val="001D4995"/>
    <w:rsid w:val="001D4A31"/>
    <w:rsid w:val="001D4A94"/>
    <w:rsid w:val="001D4B18"/>
    <w:rsid w:val="001D4B90"/>
    <w:rsid w:val="001D4D59"/>
    <w:rsid w:val="001D4D60"/>
    <w:rsid w:val="001D4DC5"/>
    <w:rsid w:val="001D4E99"/>
    <w:rsid w:val="001D4EC4"/>
    <w:rsid w:val="001D5070"/>
    <w:rsid w:val="001D50C3"/>
    <w:rsid w:val="001D52CD"/>
    <w:rsid w:val="001D533C"/>
    <w:rsid w:val="001D54A4"/>
    <w:rsid w:val="001D54D9"/>
    <w:rsid w:val="001D54EA"/>
    <w:rsid w:val="001D5595"/>
    <w:rsid w:val="001D55EE"/>
    <w:rsid w:val="001D5729"/>
    <w:rsid w:val="001D57CC"/>
    <w:rsid w:val="001D5B6A"/>
    <w:rsid w:val="001D5CCF"/>
    <w:rsid w:val="001D5CDA"/>
    <w:rsid w:val="001D5D46"/>
    <w:rsid w:val="001D5F90"/>
    <w:rsid w:val="001D62A5"/>
    <w:rsid w:val="001D6719"/>
    <w:rsid w:val="001D67FC"/>
    <w:rsid w:val="001D6A14"/>
    <w:rsid w:val="001D6B24"/>
    <w:rsid w:val="001D6BBD"/>
    <w:rsid w:val="001D6E16"/>
    <w:rsid w:val="001D7081"/>
    <w:rsid w:val="001D724E"/>
    <w:rsid w:val="001D7257"/>
    <w:rsid w:val="001D729D"/>
    <w:rsid w:val="001D72F3"/>
    <w:rsid w:val="001D7395"/>
    <w:rsid w:val="001D7404"/>
    <w:rsid w:val="001D746E"/>
    <w:rsid w:val="001D747F"/>
    <w:rsid w:val="001D7509"/>
    <w:rsid w:val="001D7642"/>
    <w:rsid w:val="001D798C"/>
    <w:rsid w:val="001D7AB3"/>
    <w:rsid w:val="001D7ADA"/>
    <w:rsid w:val="001D7AEE"/>
    <w:rsid w:val="001D7B35"/>
    <w:rsid w:val="001D7CE2"/>
    <w:rsid w:val="001D7D38"/>
    <w:rsid w:val="001D7E17"/>
    <w:rsid w:val="001DEEF2"/>
    <w:rsid w:val="001E0182"/>
    <w:rsid w:val="001E021B"/>
    <w:rsid w:val="001E0278"/>
    <w:rsid w:val="001E02FF"/>
    <w:rsid w:val="001E03C4"/>
    <w:rsid w:val="001E03FD"/>
    <w:rsid w:val="001E0476"/>
    <w:rsid w:val="001E06F5"/>
    <w:rsid w:val="001E0750"/>
    <w:rsid w:val="001E07B2"/>
    <w:rsid w:val="001E08ED"/>
    <w:rsid w:val="001E09B3"/>
    <w:rsid w:val="001E09BB"/>
    <w:rsid w:val="001E0A23"/>
    <w:rsid w:val="001E0A44"/>
    <w:rsid w:val="001E0C90"/>
    <w:rsid w:val="001E0CA6"/>
    <w:rsid w:val="001E0D03"/>
    <w:rsid w:val="001E0D2B"/>
    <w:rsid w:val="001E0D5F"/>
    <w:rsid w:val="001E0DE4"/>
    <w:rsid w:val="001E0F35"/>
    <w:rsid w:val="001E0FFA"/>
    <w:rsid w:val="001E1051"/>
    <w:rsid w:val="001E116B"/>
    <w:rsid w:val="001E1245"/>
    <w:rsid w:val="001E1248"/>
    <w:rsid w:val="001E1408"/>
    <w:rsid w:val="001E14A5"/>
    <w:rsid w:val="001E1521"/>
    <w:rsid w:val="001E1565"/>
    <w:rsid w:val="001E1687"/>
    <w:rsid w:val="001E187A"/>
    <w:rsid w:val="001E189A"/>
    <w:rsid w:val="001E18DB"/>
    <w:rsid w:val="001E19A8"/>
    <w:rsid w:val="001E19DA"/>
    <w:rsid w:val="001E1AB3"/>
    <w:rsid w:val="001E1AD1"/>
    <w:rsid w:val="001E1ADA"/>
    <w:rsid w:val="001E1C12"/>
    <w:rsid w:val="001E1CB8"/>
    <w:rsid w:val="001E1DF6"/>
    <w:rsid w:val="001E1F13"/>
    <w:rsid w:val="001E1F5E"/>
    <w:rsid w:val="001E1F9A"/>
    <w:rsid w:val="001E20C8"/>
    <w:rsid w:val="001E21A4"/>
    <w:rsid w:val="001E2221"/>
    <w:rsid w:val="001E22EC"/>
    <w:rsid w:val="001E2655"/>
    <w:rsid w:val="001E278F"/>
    <w:rsid w:val="001E2790"/>
    <w:rsid w:val="001E2910"/>
    <w:rsid w:val="001E2E5A"/>
    <w:rsid w:val="001E2F2E"/>
    <w:rsid w:val="001E2F4B"/>
    <w:rsid w:val="001E3062"/>
    <w:rsid w:val="001E30D4"/>
    <w:rsid w:val="001E3261"/>
    <w:rsid w:val="001E32ED"/>
    <w:rsid w:val="001E331C"/>
    <w:rsid w:val="001E338B"/>
    <w:rsid w:val="001E33F7"/>
    <w:rsid w:val="001E3667"/>
    <w:rsid w:val="001E3755"/>
    <w:rsid w:val="001E377F"/>
    <w:rsid w:val="001E3796"/>
    <w:rsid w:val="001E37AE"/>
    <w:rsid w:val="001E37D4"/>
    <w:rsid w:val="001E3827"/>
    <w:rsid w:val="001E38E5"/>
    <w:rsid w:val="001E398E"/>
    <w:rsid w:val="001E3998"/>
    <w:rsid w:val="001E3A38"/>
    <w:rsid w:val="001E3C01"/>
    <w:rsid w:val="001E3C70"/>
    <w:rsid w:val="001E3D8C"/>
    <w:rsid w:val="001E3DF8"/>
    <w:rsid w:val="001E4075"/>
    <w:rsid w:val="001E40B8"/>
    <w:rsid w:val="001E43D5"/>
    <w:rsid w:val="001E44F1"/>
    <w:rsid w:val="001E4640"/>
    <w:rsid w:val="001E46A2"/>
    <w:rsid w:val="001E472D"/>
    <w:rsid w:val="001E47AF"/>
    <w:rsid w:val="001E486A"/>
    <w:rsid w:val="001E4904"/>
    <w:rsid w:val="001E4BDD"/>
    <w:rsid w:val="001E4C5B"/>
    <w:rsid w:val="001E4C7E"/>
    <w:rsid w:val="001E5041"/>
    <w:rsid w:val="001E5064"/>
    <w:rsid w:val="001E5081"/>
    <w:rsid w:val="001E5168"/>
    <w:rsid w:val="001E5222"/>
    <w:rsid w:val="001E5598"/>
    <w:rsid w:val="001E5599"/>
    <w:rsid w:val="001E55FD"/>
    <w:rsid w:val="001E566D"/>
    <w:rsid w:val="001E5758"/>
    <w:rsid w:val="001E5923"/>
    <w:rsid w:val="001E5B0E"/>
    <w:rsid w:val="001E5C02"/>
    <w:rsid w:val="001E5D4B"/>
    <w:rsid w:val="001E5EA7"/>
    <w:rsid w:val="001E5F3B"/>
    <w:rsid w:val="001E5FD7"/>
    <w:rsid w:val="001E6038"/>
    <w:rsid w:val="001E60E1"/>
    <w:rsid w:val="001E6351"/>
    <w:rsid w:val="001E639A"/>
    <w:rsid w:val="001E656F"/>
    <w:rsid w:val="001E67F5"/>
    <w:rsid w:val="001E692A"/>
    <w:rsid w:val="001E6932"/>
    <w:rsid w:val="001E6CC0"/>
    <w:rsid w:val="001E6CF3"/>
    <w:rsid w:val="001E6D62"/>
    <w:rsid w:val="001E6E06"/>
    <w:rsid w:val="001E709D"/>
    <w:rsid w:val="001E70DA"/>
    <w:rsid w:val="001E70EC"/>
    <w:rsid w:val="001E71CA"/>
    <w:rsid w:val="001E7261"/>
    <w:rsid w:val="001E7496"/>
    <w:rsid w:val="001E772B"/>
    <w:rsid w:val="001E782C"/>
    <w:rsid w:val="001E79A8"/>
    <w:rsid w:val="001E7CE6"/>
    <w:rsid w:val="001E7D0C"/>
    <w:rsid w:val="001E7E7F"/>
    <w:rsid w:val="001E7FAB"/>
    <w:rsid w:val="001E7FF4"/>
    <w:rsid w:val="001EB1FD"/>
    <w:rsid w:val="001F008E"/>
    <w:rsid w:val="001F00C0"/>
    <w:rsid w:val="001F00E6"/>
    <w:rsid w:val="001F0159"/>
    <w:rsid w:val="001F017D"/>
    <w:rsid w:val="001F0331"/>
    <w:rsid w:val="001F0459"/>
    <w:rsid w:val="001F046A"/>
    <w:rsid w:val="001F0549"/>
    <w:rsid w:val="001F0A53"/>
    <w:rsid w:val="001F0AC2"/>
    <w:rsid w:val="001F0AFE"/>
    <w:rsid w:val="001F0B3C"/>
    <w:rsid w:val="001F0F5A"/>
    <w:rsid w:val="001F117B"/>
    <w:rsid w:val="001F11CE"/>
    <w:rsid w:val="001F11E2"/>
    <w:rsid w:val="001F1349"/>
    <w:rsid w:val="001F1481"/>
    <w:rsid w:val="001F14D3"/>
    <w:rsid w:val="001F170A"/>
    <w:rsid w:val="001F178E"/>
    <w:rsid w:val="001F1830"/>
    <w:rsid w:val="001F1924"/>
    <w:rsid w:val="001F1A10"/>
    <w:rsid w:val="001F1A71"/>
    <w:rsid w:val="001F1AEB"/>
    <w:rsid w:val="001F1B9C"/>
    <w:rsid w:val="001F1D91"/>
    <w:rsid w:val="001F1E4A"/>
    <w:rsid w:val="001F1E9D"/>
    <w:rsid w:val="001F1EB8"/>
    <w:rsid w:val="001F1EFF"/>
    <w:rsid w:val="001F1F3A"/>
    <w:rsid w:val="001F22DE"/>
    <w:rsid w:val="001F2308"/>
    <w:rsid w:val="001F24D5"/>
    <w:rsid w:val="001F253D"/>
    <w:rsid w:val="001F25CD"/>
    <w:rsid w:val="001F2680"/>
    <w:rsid w:val="001F26B6"/>
    <w:rsid w:val="001F26D2"/>
    <w:rsid w:val="001F2777"/>
    <w:rsid w:val="001F2826"/>
    <w:rsid w:val="001F28D6"/>
    <w:rsid w:val="001F2914"/>
    <w:rsid w:val="001F29BF"/>
    <w:rsid w:val="001F2A72"/>
    <w:rsid w:val="001F2C00"/>
    <w:rsid w:val="001F2CB4"/>
    <w:rsid w:val="001F2DB7"/>
    <w:rsid w:val="001F2E45"/>
    <w:rsid w:val="001F2E54"/>
    <w:rsid w:val="001F2EE5"/>
    <w:rsid w:val="001F2EF0"/>
    <w:rsid w:val="001F2F26"/>
    <w:rsid w:val="001F2F29"/>
    <w:rsid w:val="001F2FB4"/>
    <w:rsid w:val="001F2FCE"/>
    <w:rsid w:val="001F3068"/>
    <w:rsid w:val="001F30FE"/>
    <w:rsid w:val="001F316C"/>
    <w:rsid w:val="001F32CB"/>
    <w:rsid w:val="001F3307"/>
    <w:rsid w:val="001F3354"/>
    <w:rsid w:val="001F34DA"/>
    <w:rsid w:val="001F34F1"/>
    <w:rsid w:val="001F35CD"/>
    <w:rsid w:val="001F35E4"/>
    <w:rsid w:val="001F35F3"/>
    <w:rsid w:val="001F36BF"/>
    <w:rsid w:val="001F37D8"/>
    <w:rsid w:val="001F3848"/>
    <w:rsid w:val="001F38F6"/>
    <w:rsid w:val="001F3918"/>
    <w:rsid w:val="001F3A1B"/>
    <w:rsid w:val="001F3A3F"/>
    <w:rsid w:val="001F3D00"/>
    <w:rsid w:val="001F3D15"/>
    <w:rsid w:val="001F3E20"/>
    <w:rsid w:val="001F3EFD"/>
    <w:rsid w:val="001F3F5F"/>
    <w:rsid w:val="001F3F92"/>
    <w:rsid w:val="001F4072"/>
    <w:rsid w:val="001F43F8"/>
    <w:rsid w:val="001F453F"/>
    <w:rsid w:val="001F45AC"/>
    <w:rsid w:val="001F45E9"/>
    <w:rsid w:val="001F46FC"/>
    <w:rsid w:val="001F4827"/>
    <w:rsid w:val="001F48A6"/>
    <w:rsid w:val="001F49E4"/>
    <w:rsid w:val="001F4A97"/>
    <w:rsid w:val="001F4B66"/>
    <w:rsid w:val="001F4EFD"/>
    <w:rsid w:val="001F5000"/>
    <w:rsid w:val="001F502D"/>
    <w:rsid w:val="001F519D"/>
    <w:rsid w:val="001F5239"/>
    <w:rsid w:val="001F55AE"/>
    <w:rsid w:val="001F561A"/>
    <w:rsid w:val="001F56BD"/>
    <w:rsid w:val="001F57E7"/>
    <w:rsid w:val="001F58C4"/>
    <w:rsid w:val="001F5957"/>
    <w:rsid w:val="001F59BB"/>
    <w:rsid w:val="001F5B4D"/>
    <w:rsid w:val="001F5B83"/>
    <w:rsid w:val="001F5CE8"/>
    <w:rsid w:val="001F5DC2"/>
    <w:rsid w:val="001F6057"/>
    <w:rsid w:val="001F60FA"/>
    <w:rsid w:val="001F624A"/>
    <w:rsid w:val="001F635C"/>
    <w:rsid w:val="001F636A"/>
    <w:rsid w:val="001F6406"/>
    <w:rsid w:val="001F6587"/>
    <w:rsid w:val="001F65CA"/>
    <w:rsid w:val="001F6A25"/>
    <w:rsid w:val="001F6A5B"/>
    <w:rsid w:val="001F6D96"/>
    <w:rsid w:val="001F6E8B"/>
    <w:rsid w:val="001F6F48"/>
    <w:rsid w:val="001F71C6"/>
    <w:rsid w:val="001F73BD"/>
    <w:rsid w:val="001F7693"/>
    <w:rsid w:val="001F778D"/>
    <w:rsid w:val="001F77E3"/>
    <w:rsid w:val="001F7806"/>
    <w:rsid w:val="001F7938"/>
    <w:rsid w:val="001F79E4"/>
    <w:rsid w:val="001F7A90"/>
    <w:rsid w:val="001F7A98"/>
    <w:rsid w:val="001F7BED"/>
    <w:rsid w:val="001F7E80"/>
    <w:rsid w:val="002000D8"/>
    <w:rsid w:val="002001F7"/>
    <w:rsid w:val="0020081E"/>
    <w:rsid w:val="002009DD"/>
    <w:rsid w:val="00200A5F"/>
    <w:rsid w:val="00200BD3"/>
    <w:rsid w:val="00200BD5"/>
    <w:rsid w:val="00200DBC"/>
    <w:rsid w:val="00200EBD"/>
    <w:rsid w:val="00200F48"/>
    <w:rsid w:val="00200F65"/>
    <w:rsid w:val="0020108E"/>
    <w:rsid w:val="0020108F"/>
    <w:rsid w:val="0020118A"/>
    <w:rsid w:val="0020135C"/>
    <w:rsid w:val="0020166E"/>
    <w:rsid w:val="002017DD"/>
    <w:rsid w:val="00201825"/>
    <w:rsid w:val="00201826"/>
    <w:rsid w:val="002018B6"/>
    <w:rsid w:val="00201933"/>
    <w:rsid w:val="002019CA"/>
    <w:rsid w:val="00201A5C"/>
    <w:rsid w:val="00201B19"/>
    <w:rsid w:val="00201B73"/>
    <w:rsid w:val="00201BF9"/>
    <w:rsid w:val="00201DAC"/>
    <w:rsid w:val="00201E37"/>
    <w:rsid w:val="00201FAC"/>
    <w:rsid w:val="002021D6"/>
    <w:rsid w:val="002022C5"/>
    <w:rsid w:val="00202440"/>
    <w:rsid w:val="0020268F"/>
    <w:rsid w:val="002027D2"/>
    <w:rsid w:val="002028FE"/>
    <w:rsid w:val="00202A1E"/>
    <w:rsid w:val="00202BD1"/>
    <w:rsid w:val="00202C89"/>
    <w:rsid w:val="00202E02"/>
    <w:rsid w:val="00202E2A"/>
    <w:rsid w:val="00202F14"/>
    <w:rsid w:val="00202F39"/>
    <w:rsid w:val="0020306A"/>
    <w:rsid w:val="002031DA"/>
    <w:rsid w:val="00203227"/>
    <w:rsid w:val="00203238"/>
    <w:rsid w:val="00203272"/>
    <w:rsid w:val="00203419"/>
    <w:rsid w:val="002034B4"/>
    <w:rsid w:val="00203764"/>
    <w:rsid w:val="002038AE"/>
    <w:rsid w:val="00203A10"/>
    <w:rsid w:val="00203B6A"/>
    <w:rsid w:val="00203E1D"/>
    <w:rsid w:val="00204144"/>
    <w:rsid w:val="002041D1"/>
    <w:rsid w:val="002042FA"/>
    <w:rsid w:val="00204768"/>
    <w:rsid w:val="0020491E"/>
    <w:rsid w:val="00204A2E"/>
    <w:rsid w:val="00204A83"/>
    <w:rsid w:val="00204D30"/>
    <w:rsid w:val="002050D4"/>
    <w:rsid w:val="00205357"/>
    <w:rsid w:val="002054B1"/>
    <w:rsid w:val="00205643"/>
    <w:rsid w:val="0020576F"/>
    <w:rsid w:val="00205933"/>
    <w:rsid w:val="00205984"/>
    <w:rsid w:val="00205A2B"/>
    <w:rsid w:val="00205AAF"/>
    <w:rsid w:val="00205D0B"/>
    <w:rsid w:val="00205E27"/>
    <w:rsid w:val="00205E71"/>
    <w:rsid w:val="00205F0D"/>
    <w:rsid w:val="00205F72"/>
    <w:rsid w:val="0020609D"/>
    <w:rsid w:val="00206166"/>
    <w:rsid w:val="0020653B"/>
    <w:rsid w:val="00206563"/>
    <w:rsid w:val="00206581"/>
    <w:rsid w:val="002067DC"/>
    <w:rsid w:val="00206808"/>
    <w:rsid w:val="0020683A"/>
    <w:rsid w:val="002068AB"/>
    <w:rsid w:val="002068E3"/>
    <w:rsid w:val="00206AB1"/>
    <w:rsid w:val="00206ADD"/>
    <w:rsid w:val="00206B17"/>
    <w:rsid w:val="00206CA1"/>
    <w:rsid w:val="00206DC9"/>
    <w:rsid w:val="00206DCC"/>
    <w:rsid w:val="00206E32"/>
    <w:rsid w:val="00206F8B"/>
    <w:rsid w:val="00207020"/>
    <w:rsid w:val="0020707A"/>
    <w:rsid w:val="0020710F"/>
    <w:rsid w:val="00207276"/>
    <w:rsid w:val="00207459"/>
    <w:rsid w:val="0020748A"/>
    <w:rsid w:val="002074EA"/>
    <w:rsid w:val="00207559"/>
    <w:rsid w:val="0020767F"/>
    <w:rsid w:val="002076AF"/>
    <w:rsid w:val="00207799"/>
    <w:rsid w:val="00207A45"/>
    <w:rsid w:val="00207AE1"/>
    <w:rsid w:val="00207B1B"/>
    <w:rsid w:val="00207C2F"/>
    <w:rsid w:val="00207D6E"/>
    <w:rsid w:val="00207D78"/>
    <w:rsid w:val="00207D7D"/>
    <w:rsid w:val="00207E97"/>
    <w:rsid w:val="00207ED7"/>
    <w:rsid w:val="00207F64"/>
    <w:rsid w:val="00208922"/>
    <w:rsid w:val="0021000E"/>
    <w:rsid w:val="00210028"/>
    <w:rsid w:val="0021003D"/>
    <w:rsid w:val="00210183"/>
    <w:rsid w:val="002101CB"/>
    <w:rsid w:val="00210292"/>
    <w:rsid w:val="002103A0"/>
    <w:rsid w:val="002103DE"/>
    <w:rsid w:val="002103EB"/>
    <w:rsid w:val="002104BF"/>
    <w:rsid w:val="00210525"/>
    <w:rsid w:val="0021054B"/>
    <w:rsid w:val="00210597"/>
    <w:rsid w:val="00210659"/>
    <w:rsid w:val="0021072B"/>
    <w:rsid w:val="0021082B"/>
    <w:rsid w:val="00210869"/>
    <w:rsid w:val="002109DE"/>
    <w:rsid w:val="00210A33"/>
    <w:rsid w:val="00210BA2"/>
    <w:rsid w:val="00210CCA"/>
    <w:rsid w:val="00210DDD"/>
    <w:rsid w:val="00210EF4"/>
    <w:rsid w:val="00210F97"/>
    <w:rsid w:val="00211012"/>
    <w:rsid w:val="00211093"/>
    <w:rsid w:val="002110B8"/>
    <w:rsid w:val="00211433"/>
    <w:rsid w:val="00211456"/>
    <w:rsid w:val="002116A0"/>
    <w:rsid w:val="00211724"/>
    <w:rsid w:val="00211764"/>
    <w:rsid w:val="002118A8"/>
    <w:rsid w:val="00211A18"/>
    <w:rsid w:val="00211B0B"/>
    <w:rsid w:val="00211B1A"/>
    <w:rsid w:val="00211C2D"/>
    <w:rsid w:val="00211C7A"/>
    <w:rsid w:val="00211C99"/>
    <w:rsid w:val="00212044"/>
    <w:rsid w:val="00212097"/>
    <w:rsid w:val="002120A1"/>
    <w:rsid w:val="002120CC"/>
    <w:rsid w:val="00212322"/>
    <w:rsid w:val="00212325"/>
    <w:rsid w:val="0021232B"/>
    <w:rsid w:val="00212338"/>
    <w:rsid w:val="0021234E"/>
    <w:rsid w:val="0021253A"/>
    <w:rsid w:val="002126D6"/>
    <w:rsid w:val="00212876"/>
    <w:rsid w:val="00212AB6"/>
    <w:rsid w:val="00212D38"/>
    <w:rsid w:val="00212E1E"/>
    <w:rsid w:val="00212E25"/>
    <w:rsid w:val="00212F2C"/>
    <w:rsid w:val="00212F87"/>
    <w:rsid w:val="00212FC3"/>
    <w:rsid w:val="0021305C"/>
    <w:rsid w:val="00213088"/>
    <w:rsid w:val="002130D9"/>
    <w:rsid w:val="00213181"/>
    <w:rsid w:val="00213222"/>
    <w:rsid w:val="00213231"/>
    <w:rsid w:val="0021350F"/>
    <w:rsid w:val="00213531"/>
    <w:rsid w:val="00213661"/>
    <w:rsid w:val="0021382B"/>
    <w:rsid w:val="0021383F"/>
    <w:rsid w:val="002138EC"/>
    <w:rsid w:val="00213A07"/>
    <w:rsid w:val="00213AFA"/>
    <w:rsid w:val="00213B96"/>
    <w:rsid w:val="00213C08"/>
    <w:rsid w:val="00213C48"/>
    <w:rsid w:val="00213F5B"/>
    <w:rsid w:val="00213F7C"/>
    <w:rsid w:val="0021401E"/>
    <w:rsid w:val="0021418B"/>
    <w:rsid w:val="0021420F"/>
    <w:rsid w:val="002143EB"/>
    <w:rsid w:val="002144C0"/>
    <w:rsid w:val="002144F3"/>
    <w:rsid w:val="0021456E"/>
    <w:rsid w:val="00214641"/>
    <w:rsid w:val="00214AE4"/>
    <w:rsid w:val="00214C1E"/>
    <w:rsid w:val="00214C91"/>
    <w:rsid w:val="00214D32"/>
    <w:rsid w:val="00214D8E"/>
    <w:rsid w:val="00214E78"/>
    <w:rsid w:val="0021504C"/>
    <w:rsid w:val="00215365"/>
    <w:rsid w:val="0021546A"/>
    <w:rsid w:val="002154FE"/>
    <w:rsid w:val="00215520"/>
    <w:rsid w:val="002155F4"/>
    <w:rsid w:val="0021572D"/>
    <w:rsid w:val="00215755"/>
    <w:rsid w:val="002158B8"/>
    <w:rsid w:val="002158C5"/>
    <w:rsid w:val="00215A8C"/>
    <w:rsid w:val="00215ACD"/>
    <w:rsid w:val="00215B09"/>
    <w:rsid w:val="00215BC6"/>
    <w:rsid w:val="00215D31"/>
    <w:rsid w:val="00215DBD"/>
    <w:rsid w:val="0021607A"/>
    <w:rsid w:val="002160E6"/>
    <w:rsid w:val="002162D6"/>
    <w:rsid w:val="0021646D"/>
    <w:rsid w:val="002165D4"/>
    <w:rsid w:val="002166C5"/>
    <w:rsid w:val="00216A21"/>
    <w:rsid w:val="00216B5B"/>
    <w:rsid w:val="00216C84"/>
    <w:rsid w:val="00216D59"/>
    <w:rsid w:val="00216E4F"/>
    <w:rsid w:val="00216EA8"/>
    <w:rsid w:val="00216EE4"/>
    <w:rsid w:val="00216F18"/>
    <w:rsid w:val="00216FE1"/>
    <w:rsid w:val="002171B3"/>
    <w:rsid w:val="002171C7"/>
    <w:rsid w:val="002171F4"/>
    <w:rsid w:val="00217385"/>
    <w:rsid w:val="002174C3"/>
    <w:rsid w:val="0021757B"/>
    <w:rsid w:val="0021769F"/>
    <w:rsid w:val="00217730"/>
    <w:rsid w:val="00217749"/>
    <w:rsid w:val="00217812"/>
    <w:rsid w:val="0021790E"/>
    <w:rsid w:val="002179D9"/>
    <w:rsid w:val="00217CD3"/>
    <w:rsid w:val="00217D11"/>
    <w:rsid w:val="00217F3C"/>
    <w:rsid w:val="00217F6E"/>
    <w:rsid w:val="0021B168"/>
    <w:rsid w:val="00220217"/>
    <w:rsid w:val="00220237"/>
    <w:rsid w:val="002202FC"/>
    <w:rsid w:val="002203D4"/>
    <w:rsid w:val="002203FF"/>
    <w:rsid w:val="0022044A"/>
    <w:rsid w:val="002204BA"/>
    <w:rsid w:val="00220591"/>
    <w:rsid w:val="00220597"/>
    <w:rsid w:val="0022070B"/>
    <w:rsid w:val="00220715"/>
    <w:rsid w:val="00220759"/>
    <w:rsid w:val="00220768"/>
    <w:rsid w:val="00220842"/>
    <w:rsid w:val="00220979"/>
    <w:rsid w:val="00220CB5"/>
    <w:rsid w:val="00220E61"/>
    <w:rsid w:val="00220E68"/>
    <w:rsid w:val="00220F63"/>
    <w:rsid w:val="00221090"/>
    <w:rsid w:val="0022120A"/>
    <w:rsid w:val="0022124A"/>
    <w:rsid w:val="002212BB"/>
    <w:rsid w:val="00221321"/>
    <w:rsid w:val="00221386"/>
    <w:rsid w:val="002213B5"/>
    <w:rsid w:val="00221449"/>
    <w:rsid w:val="0022146F"/>
    <w:rsid w:val="00221490"/>
    <w:rsid w:val="002214B2"/>
    <w:rsid w:val="0022153A"/>
    <w:rsid w:val="002215DC"/>
    <w:rsid w:val="002218BF"/>
    <w:rsid w:val="002218C4"/>
    <w:rsid w:val="002218C6"/>
    <w:rsid w:val="00221A99"/>
    <w:rsid w:val="00221AF3"/>
    <w:rsid w:val="00221AFF"/>
    <w:rsid w:val="00221C08"/>
    <w:rsid w:val="00221CBC"/>
    <w:rsid w:val="00221D27"/>
    <w:rsid w:val="00221E37"/>
    <w:rsid w:val="00221F57"/>
    <w:rsid w:val="00221FAA"/>
    <w:rsid w:val="00222075"/>
    <w:rsid w:val="002220FE"/>
    <w:rsid w:val="002221C1"/>
    <w:rsid w:val="00222220"/>
    <w:rsid w:val="00222259"/>
    <w:rsid w:val="002223A3"/>
    <w:rsid w:val="0022247D"/>
    <w:rsid w:val="002225F1"/>
    <w:rsid w:val="002227E8"/>
    <w:rsid w:val="00222875"/>
    <w:rsid w:val="002228B3"/>
    <w:rsid w:val="00222972"/>
    <w:rsid w:val="00222A4E"/>
    <w:rsid w:val="00222A61"/>
    <w:rsid w:val="00222AB9"/>
    <w:rsid w:val="00222C58"/>
    <w:rsid w:val="00222CF7"/>
    <w:rsid w:val="00222E54"/>
    <w:rsid w:val="00222F79"/>
    <w:rsid w:val="0022308E"/>
    <w:rsid w:val="00223160"/>
    <w:rsid w:val="002231FB"/>
    <w:rsid w:val="002232C1"/>
    <w:rsid w:val="002232FF"/>
    <w:rsid w:val="0022342C"/>
    <w:rsid w:val="0022357A"/>
    <w:rsid w:val="002237C8"/>
    <w:rsid w:val="002238E0"/>
    <w:rsid w:val="002239A6"/>
    <w:rsid w:val="002239E1"/>
    <w:rsid w:val="00223AAF"/>
    <w:rsid w:val="00223B2B"/>
    <w:rsid w:val="00223B31"/>
    <w:rsid w:val="00223BD6"/>
    <w:rsid w:val="00223D87"/>
    <w:rsid w:val="00223F5B"/>
    <w:rsid w:val="00224000"/>
    <w:rsid w:val="00224081"/>
    <w:rsid w:val="0022410C"/>
    <w:rsid w:val="00224139"/>
    <w:rsid w:val="0022419B"/>
    <w:rsid w:val="002241AE"/>
    <w:rsid w:val="0022427A"/>
    <w:rsid w:val="002245AF"/>
    <w:rsid w:val="002245C8"/>
    <w:rsid w:val="00224646"/>
    <w:rsid w:val="00224852"/>
    <w:rsid w:val="002248C5"/>
    <w:rsid w:val="002248CC"/>
    <w:rsid w:val="00224B38"/>
    <w:rsid w:val="00224B6C"/>
    <w:rsid w:val="00224CAA"/>
    <w:rsid w:val="00224D05"/>
    <w:rsid w:val="00224D43"/>
    <w:rsid w:val="00224E84"/>
    <w:rsid w:val="00224F10"/>
    <w:rsid w:val="00224F31"/>
    <w:rsid w:val="00224FAE"/>
    <w:rsid w:val="00225002"/>
    <w:rsid w:val="0022505E"/>
    <w:rsid w:val="00225159"/>
    <w:rsid w:val="0022528E"/>
    <w:rsid w:val="0022542F"/>
    <w:rsid w:val="002254B6"/>
    <w:rsid w:val="0022557E"/>
    <w:rsid w:val="00225649"/>
    <w:rsid w:val="002256DF"/>
    <w:rsid w:val="002256E2"/>
    <w:rsid w:val="0022582E"/>
    <w:rsid w:val="0022591C"/>
    <w:rsid w:val="002259D3"/>
    <w:rsid w:val="00225AA9"/>
    <w:rsid w:val="00225AC4"/>
    <w:rsid w:val="00225C60"/>
    <w:rsid w:val="00225DCE"/>
    <w:rsid w:val="00226047"/>
    <w:rsid w:val="0022606A"/>
    <w:rsid w:val="00226192"/>
    <w:rsid w:val="0022624E"/>
    <w:rsid w:val="0022628F"/>
    <w:rsid w:val="00226383"/>
    <w:rsid w:val="002263BC"/>
    <w:rsid w:val="002263CC"/>
    <w:rsid w:val="002263F5"/>
    <w:rsid w:val="002265AF"/>
    <w:rsid w:val="002267B8"/>
    <w:rsid w:val="002267C7"/>
    <w:rsid w:val="002267F1"/>
    <w:rsid w:val="00226946"/>
    <w:rsid w:val="00226C95"/>
    <w:rsid w:val="00226D15"/>
    <w:rsid w:val="00226F78"/>
    <w:rsid w:val="00226FAD"/>
    <w:rsid w:val="0022709D"/>
    <w:rsid w:val="002271CB"/>
    <w:rsid w:val="0022720E"/>
    <w:rsid w:val="002272F1"/>
    <w:rsid w:val="0022749D"/>
    <w:rsid w:val="00227A1B"/>
    <w:rsid w:val="00227A9D"/>
    <w:rsid w:val="00227C19"/>
    <w:rsid w:val="00227C25"/>
    <w:rsid w:val="00227CEA"/>
    <w:rsid w:val="00227E2C"/>
    <w:rsid w:val="00227E78"/>
    <w:rsid w:val="00227F40"/>
    <w:rsid w:val="00230014"/>
    <w:rsid w:val="0023005C"/>
    <w:rsid w:val="0023009E"/>
    <w:rsid w:val="002301B7"/>
    <w:rsid w:val="00230225"/>
    <w:rsid w:val="002303DD"/>
    <w:rsid w:val="00230512"/>
    <w:rsid w:val="002306D3"/>
    <w:rsid w:val="002308B5"/>
    <w:rsid w:val="00230933"/>
    <w:rsid w:val="00230AB2"/>
    <w:rsid w:val="00230AF2"/>
    <w:rsid w:val="00230B9F"/>
    <w:rsid w:val="00230BE6"/>
    <w:rsid w:val="00230C1F"/>
    <w:rsid w:val="00231199"/>
    <w:rsid w:val="002312A5"/>
    <w:rsid w:val="00231324"/>
    <w:rsid w:val="002314F7"/>
    <w:rsid w:val="002315E9"/>
    <w:rsid w:val="002316A5"/>
    <w:rsid w:val="002316F7"/>
    <w:rsid w:val="00231A32"/>
    <w:rsid w:val="00231C42"/>
    <w:rsid w:val="00231C46"/>
    <w:rsid w:val="00231C79"/>
    <w:rsid w:val="00231CA8"/>
    <w:rsid w:val="00231D37"/>
    <w:rsid w:val="00231F58"/>
    <w:rsid w:val="00231F97"/>
    <w:rsid w:val="00232005"/>
    <w:rsid w:val="00232295"/>
    <w:rsid w:val="00232465"/>
    <w:rsid w:val="0023256E"/>
    <w:rsid w:val="002325C0"/>
    <w:rsid w:val="0023269C"/>
    <w:rsid w:val="002326C4"/>
    <w:rsid w:val="00232792"/>
    <w:rsid w:val="002328EC"/>
    <w:rsid w:val="0023294C"/>
    <w:rsid w:val="00232ACA"/>
    <w:rsid w:val="00232C95"/>
    <w:rsid w:val="00232D1E"/>
    <w:rsid w:val="00232DE3"/>
    <w:rsid w:val="00232E02"/>
    <w:rsid w:val="00232F8E"/>
    <w:rsid w:val="00232FF8"/>
    <w:rsid w:val="002331B8"/>
    <w:rsid w:val="00233263"/>
    <w:rsid w:val="0023330A"/>
    <w:rsid w:val="002333EB"/>
    <w:rsid w:val="00233509"/>
    <w:rsid w:val="00233B9C"/>
    <w:rsid w:val="00233C37"/>
    <w:rsid w:val="00233CD1"/>
    <w:rsid w:val="00233D44"/>
    <w:rsid w:val="00233DAA"/>
    <w:rsid w:val="00233E93"/>
    <w:rsid w:val="00233F7F"/>
    <w:rsid w:val="00233F8B"/>
    <w:rsid w:val="00234023"/>
    <w:rsid w:val="002342E8"/>
    <w:rsid w:val="002343AE"/>
    <w:rsid w:val="002343BB"/>
    <w:rsid w:val="002344DE"/>
    <w:rsid w:val="002344FF"/>
    <w:rsid w:val="00234725"/>
    <w:rsid w:val="00234818"/>
    <w:rsid w:val="0023483B"/>
    <w:rsid w:val="0023498C"/>
    <w:rsid w:val="0023499A"/>
    <w:rsid w:val="00234A22"/>
    <w:rsid w:val="00234BE6"/>
    <w:rsid w:val="00234C47"/>
    <w:rsid w:val="00234D10"/>
    <w:rsid w:val="00234D30"/>
    <w:rsid w:val="00234DDB"/>
    <w:rsid w:val="002351B2"/>
    <w:rsid w:val="0023523C"/>
    <w:rsid w:val="0023528E"/>
    <w:rsid w:val="002354C9"/>
    <w:rsid w:val="002358CB"/>
    <w:rsid w:val="00235913"/>
    <w:rsid w:val="00235928"/>
    <w:rsid w:val="002359D9"/>
    <w:rsid w:val="00235ACC"/>
    <w:rsid w:val="00235BA3"/>
    <w:rsid w:val="00235C03"/>
    <w:rsid w:val="00235D4B"/>
    <w:rsid w:val="00235D72"/>
    <w:rsid w:val="00235DB4"/>
    <w:rsid w:val="00235E0F"/>
    <w:rsid w:val="00235E78"/>
    <w:rsid w:val="00235E90"/>
    <w:rsid w:val="00235F25"/>
    <w:rsid w:val="00235FBE"/>
    <w:rsid w:val="00236174"/>
    <w:rsid w:val="0023618A"/>
    <w:rsid w:val="00236289"/>
    <w:rsid w:val="002362EF"/>
    <w:rsid w:val="00236357"/>
    <w:rsid w:val="0023635C"/>
    <w:rsid w:val="002363A4"/>
    <w:rsid w:val="0023644D"/>
    <w:rsid w:val="0023645C"/>
    <w:rsid w:val="0023668F"/>
    <w:rsid w:val="0023672C"/>
    <w:rsid w:val="0023673D"/>
    <w:rsid w:val="00236BAF"/>
    <w:rsid w:val="00236CF3"/>
    <w:rsid w:val="00236D0E"/>
    <w:rsid w:val="00236D28"/>
    <w:rsid w:val="00236F07"/>
    <w:rsid w:val="00236F47"/>
    <w:rsid w:val="00236F57"/>
    <w:rsid w:val="0023704D"/>
    <w:rsid w:val="002370E0"/>
    <w:rsid w:val="00237226"/>
    <w:rsid w:val="002372F6"/>
    <w:rsid w:val="00237319"/>
    <w:rsid w:val="002374CE"/>
    <w:rsid w:val="00237597"/>
    <w:rsid w:val="0023767D"/>
    <w:rsid w:val="0023778B"/>
    <w:rsid w:val="002378AF"/>
    <w:rsid w:val="00237A54"/>
    <w:rsid w:val="00237B6C"/>
    <w:rsid w:val="00237D51"/>
    <w:rsid w:val="00237E78"/>
    <w:rsid w:val="00237F66"/>
    <w:rsid w:val="00240076"/>
    <w:rsid w:val="002400F3"/>
    <w:rsid w:val="002401EA"/>
    <w:rsid w:val="0024026D"/>
    <w:rsid w:val="00240290"/>
    <w:rsid w:val="002402DD"/>
    <w:rsid w:val="0024039A"/>
    <w:rsid w:val="00240577"/>
    <w:rsid w:val="002406FA"/>
    <w:rsid w:val="00240901"/>
    <w:rsid w:val="002409FA"/>
    <w:rsid w:val="00240A58"/>
    <w:rsid w:val="00240A8B"/>
    <w:rsid w:val="00240BDB"/>
    <w:rsid w:val="00240C39"/>
    <w:rsid w:val="00240E44"/>
    <w:rsid w:val="00240EE0"/>
    <w:rsid w:val="00240F74"/>
    <w:rsid w:val="00241038"/>
    <w:rsid w:val="002410E6"/>
    <w:rsid w:val="00241404"/>
    <w:rsid w:val="00241450"/>
    <w:rsid w:val="00241455"/>
    <w:rsid w:val="00241637"/>
    <w:rsid w:val="00241A7C"/>
    <w:rsid w:val="00241A99"/>
    <w:rsid w:val="00241B9B"/>
    <w:rsid w:val="00241C05"/>
    <w:rsid w:val="00241D5B"/>
    <w:rsid w:val="00241DA7"/>
    <w:rsid w:val="0024220A"/>
    <w:rsid w:val="0024228B"/>
    <w:rsid w:val="00242346"/>
    <w:rsid w:val="0024259F"/>
    <w:rsid w:val="00242636"/>
    <w:rsid w:val="00242669"/>
    <w:rsid w:val="002427E0"/>
    <w:rsid w:val="00242853"/>
    <w:rsid w:val="0024288C"/>
    <w:rsid w:val="002429DE"/>
    <w:rsid w:val="00242A63"/>
    <w:rsid w:val="00242D05"/>
    <w:rsid w:val="00242E13"/>
    <w:rsid w:val="0024303E"/>
    <w:rsid w:val="0024341C"/>
    <w:rsid w:val="002434EE"/>
    <w:rsid w:val="0024362D"/>
    <w:rsid w:val="00243671"/>
    <w:rsid w:val="00243776"/>
    <w:rsid w:val="00243810"/>
    <w:rsid w:val="002438F2"/>
    <w:rsid w:val="00243904"/>
    <w:rsid w:val="00243978"/>
    <w:rsid w:val="002439C8"/>
    <w:rsid w:val="002439E0"/>
    <w:rsid w:val="002439FF"/>
    <w:rsid w:val="00243C06"/>
    <w:rsid w:val="00243CAA"/>
    <w:rsid w:val="00243CD2"/>
    <w:rsid w:val="00243D10"/>
    <w:rsid w:val="00243DA2"/>
    <w:rsid w:val="00243DCE"/>
    <w:rsid w:val="00243E16"/>
    <w:rsid w:val="00243ECC"/>
    <w:rsid w:val="00243EF3"/>
    <w:rsid w:val="00243F28"/>
    <w:rsid w:val="00243FFB"/>
    <w:rsid w:val="00244398"/>
    <w:rsid w:val="00244579"/>
    <w:rsid w:val="00244585"/>
    <w:rsid w:val="00244597"/>
    <w:rsid w:val="0024476B"/>
    <w:rsid w:val="00244862"/>
    <w:rsid w:val="0024497A"/>
    <w:rsid w:val="002449AA"/>
    <w:rsid w:val="00244A24"/>
    <w:rsid w:val="00244CF5"/>
    <w:rsid w:val="00244D64"/>
    <w:rsid w:val="00244D77"/>
    <w:rsid w:val="00244DAE"/>
    <w:rsid w:val="00244E15"/>
    <w:rsid w:val="00244EAE"/>
    <w:rsid w:val="00244F81"/>
    <w:rsid w:val="002450E9"/>
    <w:rsid w:val="002453C7"/>
    <w:rsid w:val="002453CF"/>
    <w:rsid w:val="00245484"/>
    <w:rsid w:val="0024554B"/>
    <w:rsid w:val="0024565B"/>
    <w:rsid w:val="002457C5"/>
    <w:rsid w:val="002458C8"/>
    <w:rsid w:val="002459DB"/>
    <w:rsid w:val="00245B84"/>
    <w:rsid w:val="00245E97"/>
    <w:rsid w:val="00245F17"/>
    <w:rsid w:val="00246026"/>
    <w:rsid w:val="002460F6"/>
    <w:rsid w:val="002461A7"/>
    <w:rsid w:val="0024636C"/>
    <w:rsid w:val="00246435"/>
    <w:rsid w:val="00246521"/>
    <w:rsid w:val="0024660B"/>
    <w:rsid w:val="0024676E"/>
    <w:rsid w:val="0024680C"/>
    <w:rsid w:val="002468DA"/>
    <w:rsid w:val="00246910"/>
    <w:rsid w:val="002469B8"/>
    <w:rsid w:val="00246A8B"/>
    <w:rsid w:val="00246D0F"/>
    <w:rsid w:val="00246F1E"/>
    <w:rsid w:val="00246F54"/>
    <w:rsid w:val="002471E6"/>
    <w:rsid w:val="0024733F"/>
    <w:rsid w:val="00247394"/>
    <w:rsid w:val="002474B2"/>
    <w:rsid w:val="0024751C"/>
    <w:rsid w:val="00247544"/>
    <w:rsid w:val="00247625"/>
    <w:rsid w:val="00247673"/>
    <w:rsid w:val="0024767C"/>
    <w:rsid w:val="002476BB"/>
    <w:rsid w:val="002477FB"/>
    <w:rsid w:val="00247C6D"/>
    <w:rsid w:val="00247D51"/>
    <w:rsid w:val="00247DE8"/>
    <w:rsid w:val="00247E06"/>
    <w:rsid w:val="00247F1E"/>
    <w:rsid w:val="0024E4C9"/>
    <w:rsid w:val="0025004C"/>
    <w:rsid w:val="002501D8"/>
    <w:rsid w:val="00250374"/>
    <w:rsid w:val="00250465"/>
    <w:rsid w:val="002504B8"/>
    <w:rsid w:val="0025067D"/>
    <w:rsid w:val="002506D3"/>
    <w:rsid w:val="002507C6"/>
    <w:rsid w:val="0025086A"/>
    <w:rsid w:val="00250892"/>
    <w:rsid w:val="00250957"/>
    <w:rsid w:val="002509A0"/>
    <w:rsid w:val="00250AE5"/>
    <w:rsid w:val="00250B5C"/>
    <w:rsid w:val="00250CA2"/>
    <w:rsid w:val="00250DA1"/>
    <w:rsid w:val="00250DCF"/>
    <w:rsid w:val="00250DF9"/>
    <w:rsid w:val="00250FC5"/>
    <w:rsid w:val="0025110B"/>
    <w:rsid w:val="00251147"/>
    <w:rsid w:val="00251309"/>
    <w:rsid w:val="00251331"/>
    <w:rsid w:val="0025145C"/>
    <w:rsid w:val="00251564"/>
    <w:rsid w:val="00251709"/>
    <w:rsid w:val="00251732"/>
    <w:rsid w:val="00251752"/>
    <w:rsid w:val="00251A38"/>
    <w:rsid w:val="00251A69"/>
    <w:rsid w:val="00251A8A"/>
    <w:rsid w:val="00251C13"/>
    <w:rsid w:val="00251E43"/>
    <w:rsid w:val="00251EE0"/>
    <w:rsid w:val="00252238"/>
    <w:rsid w:val="0025247F"/>
    <w:rsid w:val="00252597"/>
    <w:rsid w:val="002525B7"/>
    <w:rsid w:val="002525BA"/>
    <w:rsid w:val="002526C1"/>
    <w:rsid w:val="00252708"/>
    <w:rsid w:val="00252765"/>
    <w:rsid w:val="002527C0"/>
    <w:rsid w:val="002528B7"/>
    <w:rsid w:val="00252943"/>
    <w:rsid w:val="00252AF6"/>
    <w:rsid w:val="00252B3F"/>
    <w:rsid w:val="00252D5C"/>
    <w:rsid w:val="00252FB8"/>
    <w:rsid w:val="002530AF"/>
    <w:rsid w:val="0025325F"/>
    <w:rsid w:val="00253371"/>
    <w:rsid w:val="00253372"/>
    <w:rsid w:val="0025378A"/>
    <w:rsid w:val="0025383A"/>
    <w:rsid w:val="00253E66"/>
    <w:rsid w:val="00253E73"/>
    <w:rsid w:val="002540AD"/>
    <w:rsid w:val="002540E1"/>
    <w:rsid w:val="002542A4"/>
    <w:rsid w:val="002542D1"/>
    <w:rsid w:val="0025444B"/>
    <w:rsid w:val="002544EA"/>
    <w:rsid w:val="00254533"/>
    <w:rsid w:val="0025457A"/>
    <w:rsid w:val="002545E0"/>
    <w:rsid w:val="0025481A"/>
    <w:rsid w:val="002548A1"/>
    <w:rsid w:val="002548D5"/>
    <w:rsid w:val="00254B4A"/>
    <w:rsid w:val="00254B4C"/>
    <w:rsid w:val="00254BB4"/>
    <w:rsid w:val="00254EB2"/>
    <w:rsid w:val="00254FB7"/>
    <w:rsid w:val="00255086"/>
    <w:rsid w:val="002550A1"/>
    <w:rsid w:val="00255140"/>
    <w:rsid w:val="002551A8"/>
    <w:rsid w:val="00255262"/>
    <w:rsid w:val="002552D1"/>
    <w:rsid w:val="00255330"/>
    <w:rsid w:val="0025581E"/>
    <w:rsid w:val="00255A48"/>
    <w:rsid w:val="00255BE0"/>
    <w:rsid w:val="00255BEF"/>
    <w:rsid w:val="00255C09"/>
    <w:rsid w:val="00255C68"/>
    <w:rsid w:val="00255CC6"/>
    <w:rsid w:val="00256019"/>
    <w:rsid w:val="002561C7"/>
    <w:rsid w:val="00256211"/>
    <w:rsid w:val="0025628F"/>
    <w:rsid w:val="0025636F"/>
    <w:rsid w:val="0025637F"/>
    <w:rsid w:val="0025649A"/>
    <w:rsid w:val="002566CF"/>
    <w:rsid w:val="002566FD"/>
    <w:rsid w:val="002568F7"/>
    <w:rsid w:val="00256A4D"/>
    <w:rsid w:val="00256A9D"/>
    <w:rsid w:val="00256B0B"/>
    <w:rsid w:val="00256B1C"/>
    <w:rsid w:val="00256B6B"/>
    <w:rsid w:val="00256C17"/>
    <w:rsid w:val="00256CB5"/>
    <w:rsid w:val="00256CD0"/>
    <w:rsid w:val="00256D66"/>
    <w:rsid w:val="00257393"/>
    <w:rsid w:val="00257432"/>
    <w:rsid w:val="0025760A"/>
    <w:rsid w:val="0025761C"/>
    <w:rsid w:val="002577EC"/>
    <w:rsid w:val="00257837"/>
    <w:rsid w:val="00257843"/>
    <w:rsid w:val="00257976"/>
    <w:rsid w:val="00257A3A"/>
    <w:rsid w:val="00257B1F"/>
    <w:rsid w:val="00257B4E"/>
    <w:rsid w:val="00257C29"/>
    <w:rsid w:val="00257CBC"/>
    <w:rsid w:val="00257E41"/>
    <w:rsid w:val="00257F1A"/>
    <w:rsid w:val="0025C621"/>
    <w:rsid w:val="00260043"/>
    <w:rsid w:val="00260142"/>
    <w:rsid w:val="00260232"/>
    <w:rsid w:val="00260454"/>
    <w:rsid w:val="0026057E"/>
    <w:rsid w:val="0026079C"/>
    <w:rsid w:val="002607B1"/>
    <w:rsid w:val="00260897"/>
    <w:rsid w:val="002609D6"/>
    <w:rsid w:val="00260F3C"/>
    <w:rsid w:val="00260FC8"/>
    <w:rsid w:val="002610C3"/>
    <w:rsid w:val="002610CC"/>
    <w:rsid w:val="0026131C"/>
    <w:rsid w:val="002613A2"/>
    <w:rsid w:val="002614A3"/>
    <w:rsid w:val="00261550"/>
    <w:rsid w:val="002615E1"/>
    <w:rsid w:val="00261650"/>
    <w:rsid w:val="0026166F"/>
    <w:rsid w:val="002617FF"/>
    <w:rsid w:val="00261809"/>
    <w:rsid w:val="00261A3E"/>
    <w:rsid w:val="00261B9B"/>
    <w:rsid w:val="00261CA9"/>
    <w:rsid w:val="00261EE5"/>
    <w:rsid w:val="00261F25"/>
    <w:rsid w:val="00261F78"/>
    <w:rsid w:val="00261F88"/>
    <w:rsid w:val="00261FB6"/>
    <w:rsid w:val="00262026"/>
    <w:rsid w:val="0026206B"/>
    <w:rsid w:val="00262162"/>
    <w:rsid w:val="0026238D"/>
    <w:rsid w:val="0026242F"/>
    <w:rsid w:val="0026243B"/>
    <w:rsid w:val="00262532"/>
    <w:rsid w:val="002625A2"/>
    <w:rsid w:val="00262793"/>
    <w:rsid w:val="002627BF"/>
    <w:rsid w:val="002628E6"/>
    <w:rsid w:val="00262996"/>
    <w:rsid w:val="00262A0D"/>
    <w:rsid w:val="00262A46"/>
    <w:rsid w:val="00262BAA"/>
    <w:rsid w:val="00262C42"/>
    <w:rsid w:val="00262CD6"/>
    <w:rsid w:val="00262DEF"/>
    <w:rsid w:val="00262F28"/>
    <w:rsid w:val="00262FDF"/>
    <w:rsid w:val="00263012"/>
    <w:rsid w:val="00263037"/>
    <w:rsid w:val="00263071"/>
    <w:rsid w:val="0026316A"/>
    <w:rsid w:val="002631B4"/>
    <w:rsid w:val="002633B4"/>
    <w:rsid w:val="002633BE"/>
    <w:rsid w:val="00263613"/>
    <w:rsid w:val="002636E6"/>
    <w:rsid w:val="00263951"/>
    <w:rsid w:val="00263BD3"/>
    <w:rsid w:val="00263CB8"/>
    <w:rsid w:val="00263DD8"/>
    <w:rsid w:val="002640D5"/>
    <w:rsid w:val="00264176"/>
    <w:rsid w:val="002642F8"/>
    <w:rsid w:val="00264348"/>
    <w:rsid w:val="002643A8"/>
    <w:rsid w:val="002643D0"/>
    <w:rsid w:val="00264457"/>
    <w:rsid w:val="002644CE"/>
    <w:rsid w:val="002646EB"/>
    <w:rsid w:val="00264750"/>
    <w:rsid w:val="0026489A"/>
    <w:rsid w:val="00264B46"/>
    <w:rsid w:val="00264BFE"/>
    <w:rsid w:val="00264C8A"/>
    <w:rsid w:val="00264D96"/>
    <w:rsid w:val="00264D9E"/>
    <w:rsid w:val="002651A5"/>
    <w:rsid w:val="002651E6"/>
    <w:rsid w:val="002652EB"/>
    <w:rsid w:val="00265440"/>
    <w:rsid w:val="002655E9"/>
    <w:rsid w:val="002656AC"/>
    <w:rsid w:val="00265953"/>
    <w:rsid w:val="0026597B"/>
    <w:rsid w:val="00265ADB"/>
    <w:rsid w:val="00265B5C"/>
    <w:rsid w:val="00265B62"/>
    <w:rsid w:val="00265BB2"/>
    <w:rsid w:val="00265BD2"/>
    <w:rsid w:val="00265CA6"/>
    <w:rsid w:val="00265CEA"/>
    <w:rsid w:val="00265F0D"/>
    <w:rsid w:val="00265F51"/>
    <w:rsid w:val="00265FAC"/>
    <w:rsid w:val="002660B0"/>
    <w:rsid w:val="00266274"/>
    <w:rsid w:val="002664C1"/>
    <w:rsid w:val="00266540"/>
    <w:rsid w:val="00266616"/>
    <w:rsid w:val="002666AA"/>
    <w:rsid w:val="002667B5"/>
    <w:rsid w:val="0026682E"/>
    <w:rsid w:val="0026693C"/>
    <w:rsid w:val="002669EA"/>
    <w:rsid w:val="002669EF"/>
    <w:rsid w:val="00266CF1"/>
    <w:rsid w:val="0026706A"/>
    <w:rsid w:val="002670D3"/>
    <w:rsid w:val="00267182"/>
    <w:rsid w:val="0026725B"/>
    <w:rsid w:val="0026725E"/>
    <w:rsid w:val="002672C1"/>
    <w:rsid w:val="0026743C"/>
    <w:rsid w:val="002675EA"/>
    <w:rsid w:val="002676DF"/>
    <w:rsid w:val="00267884"/>
    <w:rsid w:val="0026791E"/>
    <w:rsid w:val="00267944"/>
    <w:rsid w:val="00267A91"/>
    <w:rsid w:val="00267BE6"/>
    <w:rsid w:val="00267BF6"/>
    <w:rsid w:val="00267D3E"/>
    <w:rsid w:val="00267EB6"/>
    <w:rsid w:val="00267FF9"/>
    <w:rsid w:val="002700C1"/>
    <w:rsid w:val="0027020E"/>
    <w:rsid w:val="0027053D"/>
    <w:rsid w:val="00270667"/>
    <w:rsid w:val="00270791"/>
    <w:rsid w:val="00270806"/>
    <w:rsid w:val="00270883"/>
    <w:rsid w:val="002709C4"/>
    <w:rsid w:val="00270B3B"/>
    <w:rsid w:val="00270B51"/>
    <w:rsid w:val="00270F56"/>
    <w:rsid w:val="00270F6F"/>
    <w:rsid w:val="00271078"/>
    <w:rsid w:val="002710C7"/>
    <w:rsid w:val="002712FD"/>
    <w:rsid w:val="002713D4"/>
    <w:rsid w:val="0027141C"/>
    <w:rsid w:val="0027145B"/>
    <w:rsid w:val="0027148A"/>
    <w:rsid w:val="00271501"/>
    <w:rsid w:val="00271503"/>
    <w:rsid w:val="00271526"/>
    <w:rsid w:val="00271635"/>
    <w:rsid w:val="00271653"/>
    <w:rsid w:val="00271681"/>
    <w:rsid w:val="0027169B"/>
    <w:rsid w:val="00271ABA"/>
    <w:rsid w:val="00271C86"/>
    <w:rsid w:val="00271CB1"/>
    <w:rsid w:val="00271D91"/>
    <w:rsid w:val="002722FF"/>
    <w:rsid w:val="002724C2"/>
    <w:rsid w:val="00272527"/>
    <w:rsid w:val="00272607"/>
    <w:rsid w:val="00272616"/>
    <w:rsid w:val="002727B2"/>
    <w:rsid w:val="00272835"/>
    <w:rsid w:val="002729B6"/>
    <w:rsid w:val="00272AC1"/>
    <w:rsid w:val="00272D66"/>
    <w:rsid w:val="00272E10"/>
    <w:rsid w:val="00272EF7"/>
    <w:rsid w:val="00272F66"/>
    <w:rsid w:val="0027307C"/>
    <w:rsid w:val="00273092"/>
    <w:rsid w:val="002730B4"/>
    <w:rsid w:val="00273102"/>
    <w:rsid w:val="00273166"/>
    <w:rsid w:val="00273420"/>
    <w:rsid w:val="00273479"/>
    <w:rsid w:val="00273570"/>
    <w:rsid w:val="00273732"/>
    <w:rsid w:val="00273747"/>
    <w:rsid w:val="0027377E"/>
    <w:rsid w:val="0027393F"/>
    <w:rsid w:val="002739B8"/>
    <w:rsid w:val="00273A45"/>
    <w:rsid w:val="00273B16"/>
    <w:rsid w:val="00273C8A"/>
    <w:rsid w:val="00273DF5"/>
    <w:rsid w:val="00273EDF"/>
    <w:rsid w:val="00273FA2"/>
    <w:rsid w:val="0027404F"/>
    <w:rsid w:val="00274083"/>
    <w:rsid w:val="002740F7"/>
    <w:rsid w:val="00274187"/>
    <w:rsid w:val="002741D1"/>
    <w:rsid w:val="002741F3"/>
    <w:rsid w:val="0027421A"/>
    <w:rsid w:val="002744A0"/>
    <w:rsid w:val="0027459C"/>
    <w:rsid w:val="002746E5"/>
    <w:rsid w:val="002748CC"/>
    <w:rsid w:val="002749C2"/>
    <w:rsid w:val="00274A71"/>
    <w:rsid w:val="00274B04"/>
    <w:rsid w:val="00274C26"/>
    <w:rsid w:val="00274CA9"/>
    <w:rsid w:val="00274FCF"/>
    <w:rsid w:val="00275210"/>
    <w:rsid w:val="002752D5"/>
    <w:rsid w:val="002753D5"/>
    <w:rsid w:val="002753E4"/>
    <w:rsid w:val="002753EF"/>
    <w:rsid w:val="002753F0"/>
    <w:rsid w:val="002754FA"/>
    <w:rsid w:val="00275526"/>
    <w:rsid w:val="002755A2"/>
    <w:rsid w:val="0027570D"/>
    <w:rsid w:val="00275710"/>
    <w:rsid w:val="002758CD"/>
    <w:rsid w:val="002758E9"/>
    <w:rsid w:val="002759F6"/>
    <w:rsid w:val="00275A54"/>
    <w:rsid w:val="00275FD3"/>
    <w:rsid w:val="002760E2"/>
    <w:rsid w:val="00276110"/>
    <w:rsid w:val="0027611B"/>
    <w:rsid w:val="002761AC"/>
    <w:rsid w:val="0027631E"/>
    <w:rsid w:val="00276393"/>
    <w:rsid w:val="002763D3"/>
    <w:rsid w:val="0027645C"/>
    <w:rsid w:val="002764E7"/>
    <w:rsid w:val="00276518"/>
    <w:rsid w:val="00276529"/>
    <w:rsid w:val="00276559"/>
    <w:rsid w:val="0027658C"/>
    <w:rsid w:val="00276590"/>
    <w:rsid w:val="0027659F"/>
    <w:rsid w:val="002765E6"/>
    <w:rsid w:val="002765F2"/>
    <w:rsid w:val="00276627"/>
    <w:rsid w:val="002766B3"/>
    <w:rsid w:val="00276742"/>
    <w:rsid w:val="002767E8"/>
    <w:rsid w:val="00276816"/>
    <w:rsid w:val="00276887"/>
    <w:rsid w:val="002768D2"/>
    <w:rsid w:val="002768F2"/>
    <w:rsid w:val="0027693E"/>
    <w:rsid w:val="00276A18"/>
    <w:rsid w:val="00276B32"/>
    <w:rsid w:val="00276BA4"/>
    <w:rsid w:val="00276C07"/>
    <w:rsid w:val="00276C47"/>
    <w:rsid w:val="00276F4A"/>
    <w:rsid w:val="00276FD0"/>
    <w:rsid w:val="002770EA"/>
    <w:rsid w:val="0027715B"/>
    <w:rsid w:val="002772D6"/>
    <w:rsid w:val="00277301"/>
    <w:rsid w:val="002773B5"/>
    <w:rsid w:val="002774CD"/>
    <w:rsid w:val="002775CB"/>
    <w:rsid w:val="00277645"/>
    <w:rsid w:val="00277746"/>
    <w:rsid w:val="00277795"/>
    <w:rsid w:val="00277835"/>
    <w:rsid w:val="00277D2F"/>
    <w:rsid w:val="00277E8E"/>
    <w:rsid w:val="00277E91"/>
    <w:rsid w:val="00277EFC"/>
    <w:rsid w:val="0027DE0E"/>
    <w:rsid w:val="00280073"/>
    <w:rsid w:val="0028029E"/>
    <w:rsid w:val="0028037E"/>
    <w:rsid w:val="0028042D"/>
    <w:rsid w:val="0028061B"/>
    <w:rsid w:val="002806C0"/>
    <w:rsid w:val="002808AD"/>
    <w:rsid w:val="00280929"/>
    <w:rsid w:val="00280935"/>
    <w:rsid w:val="00280942"/>
    <w:rsid w:val="00280A29"/>
    <w:rsid w:val="00280B30"/>
    <w:rsid w:val="00280B44"/>
    <w:rsid w:val="00280BDF"/>
    <w:rsid w:val="00280EC2"/>
    <w:rsid w:val="00280F74"/>
    <w:rsid w:val="00280FAA"/>
    <w:rsid w:val="002810CC"/>
    <w:rsid w:val="0028126C"/>
    <w:rsid w:val="0028128C"/>
    <w:rsid w:val="0028128E"/>
    <w:rsid w:val="0028129D"/>
    <w:rsid w:val="002812B6"/>
    <w:rsid w:val="002812BD"/>
    <w:rsid w:val="002812CD"/>
    <w:rsid w:val="00281427"/>
    <w:rsid w:val="0028145F"/>
    <w:rsid w:val="00281682"/>
    <w:rsid w:val="002817AB"/>
    <w:rsid w:val="002817F9"/>
    <w:rsid w:val="0028180D"/>
    <w:rsid w:val="00281887"/>
    <w:rsid w:val="0028197B"/>
    <w:rsid w:val="00281A28"/>
    <w:rsid w:val="00281BE7"/>
    <w:rsid w:val="00281BEB"/>
    <w:rsid w:val="00281BF0"/>
    <w:rsid w:val="00281C99"/>
    <w:rsid w:val="00281F43"/>
    <w:rsid w:val="00282089"/>
    <w:rsid w:val="00282231"/>
    <w:rsid w:val="00282288"/>
    <w:rsid w:val="0028232A"/>
    <w:rsid w:val="0028236C"/>
    <w:rsid w:val="002823DB"/>
    <w:rsid w:val="00282790"/>
    <w:rsid w:val="002827EF"/>
    <w:rsid w:val="0028280B"/>
    <w:rsid w:val="00282916"/>
    <w:rsid w:val="0028296E"/>
    <w:rsid w:val="00282A33"/>
    <w:rsid w:val="00282B63"/>
    <w:rsid w:val="00282E1B"/>
    <w:rsid w:val="002830C7"/>
    <w:rsid w:val="00283341"/>
    <w:rsid w:val="00283408"/>
    <w:rsid w:val="002834D9"/>
    <w:rsid w:val="00283522"/>
    <w:rsid w:val="00283705"/>
    <w:rsid w:val="00283824"/>
    <w:rsid w:val="0028383F"/>
    <w:rsid w:val="002838D7"/>
    <w:rsid w:val="002838DF"/>
    <w:rsid w:val="002838FD"/>
    <w:rsid w:val="00283934"/>
    <w:rsid w:val="002839E5"/>
    <w:rsid w:val="00283AE0"/>
    <w:rsid w:val="00283B25"/>
    <w:rsid w:val="00283B5A"/>
    <w:rsid w:val="00283C09"/>
    <w:rsid w:val="00283DF2"/>
    <w:rsid w:val="00283E5C"/>
    <w:rsid w:val="00284027"/>
    <w:rsid w:val="0028403A"/>
    <w:rsid w:val="002840F3"/>
    <w:rsid w:val="002841A6"/>
    <w:rsid w:val="0028428C"/>
    <w:rsid w:val="0028455D"/>
    <w:rsid w:val="002845C1"/>
    <w:rsid w:val="00284672"/>
    <w:rsid w:val="00284764"/>
    <w:rsid w:val="00284794"/>
    <w:rsid w:val="002848EF"/>
    <w:rsid w:val="002849A9"/>
    <w:rsid w:val="00284A3A"/>
    <w:rsid w:val="00284AB5"/>
    <w:rsid w:val="00284B0A"/>
    <w:rsid w:val="00284B5B"/>
    <w:rsid w:val="00284C82"/>
    <w:rsid w:val="00284DAD"/>
    <w:rsid w:val="00284E3F"/>
    <w:rsid w:val="00284E93"/>
    <w:rsid w:val="00284EF5"/>
    <w:rsid w:val="0028518F"/>
    <w:rsid w:val="002851B7"/>
    <w:rsid w:val="0028550D"/>
    <w:rsid w:val="0028554E"/>
    <w:rsid w:val="0028572D"/>
    <w:rsid w:val="002857CE"/>
    <w:rsid w:val="00285978"/>
    <w:rsid w:val="002859A5"/>
    <w:rsid w:val="00285A6A"/>
    <w:rsid w:val="00285AA1"/>
    <w:rsid w:val="002861EF"/>
    <w:rsid w:val="002861F7"/>
    <w:rsid w:val="0028620E"/>
    <w:rsid w:val="002863DC"/>
    <w:rsid w:val="00286512"/>
    <w:rsid w:val="0028664C"/>
    <w:rsid w:val="002868B5"/>
    <w:rsid w:val="002868F5"/>
    <w:rsid w:val="00286A27"/>
    <w:rsid w:val="00286A82"/>
    <w:rsid w:val="00286AF5"/>
    <w:rsid w:val="00286B7B"/>
    <w:rsid w:val="00286C63"/>
    <w:rsid w:val="00286DCD"/>
    <w:rsid w:val="00286E83"/>
    <w:rsid w:val="0028707D"/>
    <w:rsid w:val="002871E1"/>
    <w:rsid w:val="002872A2"/>
    <w:rsid w:val="00287406"/>
    <w:rsid w:val="0028747D"/>
    <w:rsid w:val="0028758D"/>
    <w:rsid w:val="00287652"/>
    <w:rsid w:val="002879D5"/>
    <w:rsid w:val="00287C82"/>
    <w:rsid w:val="00287C95"/>
    <w:rsid w:val="00287E4F"/>
    <w:rsid w:val="00287EA7"/>
    <w:rsid w:val="00287F0A"/>
    <w:rsid w:val="00290211"/>
    <w:rsid w:val="00290408"/>
    <w:rsid w:val="0029053A"/>
    <w:rsid w:val="00290616"/>
    <w:rsid w:val="00290681"/>
    <w:rsid w:val="002906B7"/>
    <w:rsid w:val="002906D9"/>
    <w:rsid w:val="00290764"/>
    <w:rsid w:val="00290C31"/>
    <w:rsid w:val="00290CA1"/>
    <w:rsid w:val="00290E3C"/>
    <w:rsid w:val="00290E66"/>
    <w:rsid w:val="00290FD0"/>
    <w:rsid w:val="00290FDF"/>
    <w:rsid w:val="00291011"/>
    <w:rsid w:val="00291136"/>
    <w:rsid w:val="00291176"/>
    <w:rsid w:val="002914B3"/>
    <w:rsid w:val="002915CA"/>
    <w:rsid w:val="0029172C"/>
    <w:rsid w:val="002917CA"/>
    <w:rsid w:val="00291850"/>
    <w:rsid w:val="002918D2"/>
    <w:rsid w:val="00291936"/>
    <w:rsid w:val="002919DB"/>
    <w:rsid w:val="00291A69"/>
    <w:rsid w:val="00291C47"/>
    <w:rsid w:val="00291DA1"/>
    <w:rsid w:val="00291E32"/>
    <w:rsid w:val="00291E4A"/>
    <w:rsid w:val="00291EAE"/>
    <w:rsid w:val="00291EE1"/>
    <w:rsid w:val="00292019"/>
    <w:rsid w:val="0029205C"/>
    <w:rsid w:val="002920A4"/>
    <w:rsid w:val="00292268"/>
    <w:rsid w:val="0029229D"/>
    <w:rsid w:val="002923CC"/>
    <w:rsid w:val="002923F2"/>
    <w:rsid w:val="00292433"/>
    <w:rsid w:val="00292449"/>
    <w:rsid w:val="00292517"/>
    <w:rsid w:val="0029258E"/>
    <w:rsid w:val="00292727"/>
    <w:rsid w:val="0029287A"/>
    <w:rsid w:val="002928B1"/>
    <w:rsid w:val="00292A07"/>
    <w:rsid w:val="00292E92"/>
    <w:rsid w:val="00292F83"/>
    <w:rsid w:val="00292F96"/>
    <w:rsid w:val="00292FE9"/>
    <w:rsid w:val="0029308F"/>
    <w:rsid w:val="002931EE"/>
    <w:rsid w:val="00293237"/>
    <w:rsid w:val="0029335B"/>
    <w:rsid w:val="002933C5"/>
    <w:rsid w:val="0029346D"/>
    <w:rsid w:val="0029354E"/>
    <w:rsid w:val="00293762"/>
    <w:rsid w:val="002937F7"/>
    <w:rsid w:val="0029380D"/>
    <w:rsid w:val="0029381E"/>
    <w:rsid w:val="00293979"/>
    <w:rsid w:val="00293A11"/>
    <w:rsid w:val="00293AF1"/>
    <w:rsid w:val="00293B2F"/>
    <w:rsid w:val="00293CC1"/>
    <w:rsid w:val="00293E89"/>
    <w:rsid w:val="00293EAC"/>
    <w:rsid w:val="00293FBA"/>
    <w:rsid w:val="00294093"/>
    <w:rsid w:val="002940C0"/>
    <w:rsid w:val="00294227"/>
    <w:rsid w:val="0029442E"/>
    <w:rsid w:val="002944BB"/>
    <w:rsid w:val="002945FD"/>
    <w:rsid w:val="002946C8"/>
    <w:rsid w:val="0029473D"/>
    <w:rsid w:val="002948C6"/>
    <w:rsid w:val="00294AC3"/>
    <w:rsid w:val="00294D02"/>
    <w:rsid w:val="00294D0D"/>
    <w:rsid w:val="00294DDA"/>
    <w:rsid w:val="00294E9D"/>
    <w:rsid w:val="00294F68"/>
    <w:rsid w:val="00294F77"/>
    <w:rsid w:val="00294F9F"/>
    <w:rsid w:val="00294FC5"/>
    <w:rsid w:val="00294FCB"/>
    <w:rsid w:val="00295392"/>
    <w:rsid w:val="00295411"/>
    <w:rsid w:val="002955E5"/>
    <w:rsid w:val="0029568A"/>
    <w:rsid w:val="002956E8"/>
    <w:rsid w:val="002957BE"/>
    <w:rsid w:val="002957D2"/>
    <w:rsid w:val="00295834"/>
    <w:rsid w:val="002959C2"/>
    <w:rsid w:val="00295BB2"/>
    <w:rsid w:val="00295CD4"/>
    <w:rsid w:val="00295CF2"/>
    <w:rsid w:val="00295DA6"/>
    <w:rsid w:val="00295EEC"/>
    <w:rsid w:val="00295F59"/>
    <w:rsid w:val="002960BC"/>
    <w:rsid w:val="002960E6"/>
    <w:rsid w:val="00296213"/>
    <w:rsid w:val="002962BD"/>
    <w:rsid w:val="0029639C"/>
    <w:rsid w:val="002963D3"/>
    <w:rsid w:val="002964EE"/>
    <w:rsid w:val="00296501"/>
    <w:rsid w:val="00296583"/>
    <w:rsid w:val="0029658F"/>
    <w:rsid w:val="002965C9"/>
    <w:rsid w:val="0029672E"/>
    <w:rsid w:val="0029674F"/>
    <w:rsid w:val="002967BC"/>
    <w:rsid w:val="00296919"/>
    <w:rsid w:val="002969D2"/>
    <w:rsid w:val="002969FC"/>
    <w:rsid w:val="00296A90"/>
    <w:rsid w:val="00296C23"/>
    <w:rsid w:val="00296F98"/>
    <w:rsid w:val="00297152"/>
    <w:rsid w:val="002971B5"/>
    <w:rsid w:val="00297320"/>
    <w:rsid w:val="00297333"/>
    <w:rsid w:val="00297441"/>
    <w:rsid w:val="0029752A"/>
    <w:rsid w:val="002977B4"/>
    <w:rsid w:val="00297836"/>
    <w:rsid w:val="00297898"/>
    <w:rsid w:val="00297D27"/>
    <w:rsid w:val="00297DB9"/>
    <w:rsid w:val="0029C669"/>
    <w:rsid w:val="002A0032"/>
    <w:rsid w:val="002A0045"/>
    <w:rsid w:val="002A01B5"/>
    <w:rsid w:val="002A01BF"/>
    <w:rsid w:val="002A01E0"/>
    <w:rsid w:val="002A01FD"/>
    <w:rsid w:val="002A03C4"/>
    <w:rsid w:val="002A03F9"/>
    <w:rsid w:val="002A0400"/>
    <w:rsid w:val="002A05E3"/>
    <w:rsid w:val="002A06E4"/>
    <w:rsid w:val="002A0738"/>
    <w:rsid w:val="002A075D"/>
    <w:rsid w:val="002A0777"/>
    <w:rsid w:val="002A094C"/>
    <w:rsid w:val="002A0983"/>
    <w:rsid w:val="002A0A07"/>
    <w:rsid w:val="002A0E14"/>
    <w:rsid w:val="002A0E16"/>
    <w:rsid w:val="002A0EE5"/>
    <w:rsid w:val="002A103F"/>
    <w:rsid w:val="002A1124"/>
    <w:rsid w:val="002A11A7"/>
    <w:rsid w:val="002A12BE"/>
    <w:rsid w:val="002A141A"/>
    <w:rsid w:val="002A1434"/>
    <w:rsid w:val="002A14CD"/>
    <w:rsid w:val="002A14D7"/>
    <w:rsid w:val="002A14E4"/>
    <w:rsid w:val="002A15DE"/>
    <w:rsid w:val="002A1681"/>
    <w:rsid w:val="002A16E8"/>
    <w:rsid w:val="002A1730"/>
    <w:rsid w:val="002A1863"/>
    <w:rsid w:val="002A1884"/>
    <w:rsid w:val="002A1899"/>
    <w:rsid w:val="002A18BA"/>
    <w:rsid w:val="002A198C"/>
    <w:rsid w:val="002A19FC"/>
    <w:rsid w:val="002A1A8F"/>
    <w:rsid w:val="002A1B3A"/>
    <w:rsid w:val="002A1D0A"/>
    <w:rsid w:val="002A1DE0"/>
    <w:rsid w:val="002A1E4C"/>
    <w:rsid w:val="002A235B"/>
    <w:rsid w:val="002A252B"/>
    <w:rsid w:val="002A27F5"/>
    <w:rsid w:val="002A2885"/>
    <w:rsid w:val="002A28A1"/>
    <w:rsid w:val="002A28DE"/>
    <w:rsid w:val="002A2994"/>
    <w:rsid w:val="002A2CEA"/>
    <w:rsid w:val="002A308E"/>
    <w:rsid w:val="002A3191"/>
    <w:rsid w:val="002A31C5"/>
    <w:rsid w:val="002A324D"/>
    <w:rsid w:val="002A347E"/>
    <w:rsid w:val="002A348F"/>
    <w:rsid w:val="002A34CC"/>
    <w:rsid w:val="002A36C6"/>
    <w:rsid w:val="002A3926"/>
    <w:rsid w:val="002A3A64"/>
    <w:rsid w:val="002A3C2C"/>
    <w:rsid w:val="002A3C43"/>
    <w:rsid w:val="002A3CDD"/>
    <w:rsid w:val="002A3DC7"/>
    <w:rsid w:val="002A40BA"/>
    <w:rsid w:val="002A4133"/>
    <w:rsid w:val="002A41F3"/>
    <w:rsid w:val="002A44A8"/>
    <w:rsid w:val="002A4550"/>
    <w:rsid w:val="002A4652"/>
    <w:rsid w:val="002A4762"/>
    <w:rsid w:val="002A48E6"/>
    <w:rsid w:val="002A4954"/>
    <w:rsid w:val="002A4974"/>
    <w:rsid w:val="002A4997"/>
    <w:rsid w:val="002A4BA1"/>
    <w:rsid w:val="002A4CD6"/>
    <w:rsid w:val="002A4CF8"/>
    <w:rsid w:val="002A4D18"/>
    <w:rsid w:val="002A4E5B"/>
    <w:rsid w:val="002A4FDD"/>
    <w:rsid w:val="002A50A9"/>
    <w:rsid w:val="002A5100"/>
    <w:rsid w:val="002A5139"/>
    <w:rsid w:val="002A5251"/>
    <w:rsid w:val="002A53FA"/>
    <w:rsid w:val="002A5479"/>
    <w:rsid w:val="002A549C"/>
    <w:rsid w:val="002A54B4"/>
    <w:rsid w:val="002A54F3"/>
    <w:rsid w:val="002A551E"/>
    <w:rsid w:val="002A5584"/>
    <w:rsid w:val="002A570B"/>
    <w:rsid w:val="002A576D"/>
    <w:rsid w:val="002A584D"/>
    <w:rsid w:val="002A5A1A"/>
    <w:rsid w:val="002A5A49"/>
    <w:rsid w:val="002A5B27"/>
    <w:rsid w:val="002A5C0B"/>
    <w:rsid w:val="002A5DFF"/>
    <w:rsid w:val="002A5FD1"/>
    <w:rsid w:val="002A6001"/>
    <w:rsid w:val="002A60EC"/>
    <w:rsid w:val="002A6265"/>
    <w:rsid w:val="002A6398"/>
    <w:rsid w:val="002A63C9"/>
    <w:rsid w:val="002A63F8"/>
    <w:rsid w:val="002A65B2"/>
    <w:rsid w:val="002A66B0"/>
    <w:rsid w:val="002A673A"/>
    <w:rsid w:val="002A6913"/>
    <w:rsid w:val="002A697D"/>
    <w:rsid w:val="002A69C0"/>
    <w:rsid w:val="002A69C1"/>
    <w:rsid w:val="002A6A2F"/>
    <w:rsid w:val="002A6AA9"/>
    <w:rsid w:val="002A6DD9"/>
    <w:rsid w:val="002A6E9A"/>
    <w:rsid w:val="002A6F99"/>
    <w:rsid w:val="002A7016"/>
    <w:rsid w:val="002A704F"/>
    <w:rsid w:val="002A714A"/>
    <w:rsid w:val="002A73A5"/>
    <w:rsid w:val="002A7439"/>
    <w:rsid w:val="002A7474"/>
    <w:rsid w:val="002A75F6"/>
    <w:rsid w:val="002A7605"/>
    <w:rsid w:val="002A7680"/>
    <w:rsid w:val="002A76DD"/>
    <w:rsid w:val="002A781F"/>
    <w:rsid w:val="002A79A5"/>
    <w:rsid w:val="002A7A91"/>
    <w:rsid w:val="002A7AF0"/>
    <w:rsid w:val="002A7BAB"/>
    <w:rsid w:val="002A7C2A"/>
    <w:rsid w:val="002A7D24"/>
    <w:rsid w:val="002A7E2F"/>
    <w:rsid w:val="002A7E98"/>
    <w:rsid w:val="002A7F0E"/>
    <w:rsid w:val="002AA2E7"/>
    <w:rsid w:val="002B00B5"/>
    <w:rsid w:val="002B012E"/>
    <w:rsid w:val="002B01A0"/>
    <w:rsid w:val="002B02AA"/>
    <w:rsid w:val="002B03CD"/>
    <w:rsid w:val="002B03D4"/>
    <w:rsid w:val="002B0485"/>
    <w:rsid w:val="002B04A8"/>
    <w:rsid w:val="002B0533"/>
    <w:rsid w:val="002B0835"/>
    <w:rsid w:val="002B0971"/>
    <w:rsid w:val="002B0987"/>
    <w:rsid w:val="002B0CA7"/>
    <w:rsid w:val="002B0DC8"/>
    <w:rsid w:val="002B0DE6"/>
    <w:rsid w:val="002B0FAB"/>
    <w:rsid w:val="002B0FE1"/>
    <w:rsid w:val="002B1369"/>
    <w:rsid w:val="002B152D"/>
    <w:rsid w:val="002B155F"/>
    <w:rsid w:val="002B175F"/>
    <w:rsid w:val="002B1823"/>
    <w:rsid w:val="002B1905"/>
    <w:rsid w:val="002B1B56"/>
    <w:rsid w:val="002B1C31"/>
    <w:rsid w:val="002B1C7E"/>
    <w:rsid w:val="002B1D19"/>
    <w:rsid w:val="002B1E43"/>
    <w:rsid w:val="002B2498"/>
    <w:rsid w:val="002B257C"/>
    <w:rsid w:val="002B257D"/>
    <w:rsid w:val="002B25AC"/>
    <w:rsid w:val="002B26AB"/>
    <w:rsid w:val="002B2758"/>
    <w:rsid w:val="002B277E"/>
    <w:rsid w:val="002B27FC"/>
    <w:rsid w:val="002B2856"/>
    <w:rsid w:val="002B285C"/>
    <w:rsid w:val="002B2880"/>
    <w:rsid w:val="002B28B9"/>
    <w:rsid w:val="002B2999"/>
    <w:rsid w:val="002B2A6C"/>
    <w:rsid w:val="002B2AFB"/>
    <w:rsid w:val="002B2BB2"/>
    <w:rsid w:val="002B2BD7"/>
    <w:rsid w:val="002B2EE5"/>
    <w:rsid w:val="002B2F8C"/>
    <w:rsid w:val="002B3158"/>
    <w:rsid w:val="002B330F"/>
    <w:rsid w:val="002B3315"/>
    <w:rsid w:val="002B349C"/>
    <w:rsid w:val="002B366A"/>
    <w:rsid w:val="002B3709"/>
    <w:rsid w:val="002B372F"/>
    <w:rsid w:val="002B374C"/>
    <w:rsid w:val="002B3834"/>
    <w:rsid w:val="002B3888"/>
    <w:rsid w:val="002B38B8"/>
    <w:rsid w:val="002B3976"/>
    <w:rsid w:val="002B3977"/>
    <w:rsid w:val="002B3B7E"/>
    <w:rsid w:val="002B3BDA"/>
    <w:rsid w:val="002B3C0E"/>
    <w:rsid w:val="002B3C38"/>
    <w:rsid w:val="002B3F47"/>
    <w:rsid w:val="002B3F7F"/>
    <w:rsid w:val="002B41FB"/>
    <w:rsid w:val="002B4546"/>
    <w:rsid w:val="002B45B5"/>
    <w:rsid w:val="002B461E"/>
    <w:rsid w:val="002B46DD"/>
    <w:rsid w:val="002B46F1"/>
    <w:rsid w:val="002B476A"/>
    <w:rsid w:val="002B48E4"/>
    <w:rsid w:val="002B49E5"/>
    <w:rsid w:val="002B4A79"/>
    <w:rsid w:val="002B4DA5"/>
    <w:rsid w:val="002B4DEC"/>
    <w:rsid w:val="002B4E0A"/>
    <w:rsid w:val="002B4E1F"/>
    <w:rsid w:val="002B5005"/>
    <w:rsid w:val="002B50A1"/>
    <w:rsid w:val="002B5518"/>
    <w:rsid w:val="002B586B"/>
    <w:rsid w:val="002B59FC"/>
    <w:rsid w:val="002B5A90"/>
    <w:rsid w:val="002B5C75"/>
    <w:rsid w:val="002B5D1B"/>
    <w:rsid w:val="002B5DD6"/>
    <w:rsid w:val="002B5E36"/>
    <w:rsid w:val="002B5E7A"/>
    <w:rsid w:val="002B5FF2"/>
    <w:rsid w:val="002B60BD"/>
    <w:rsid w:val="002B60DC"/>
    <w:rsid w:val="002B614D"/>
    <w:rsid w:val="002B6300"/>
    <w:rsid w:val="002B64FA"/>
    <w:rsid w:val="002B6516"/>
    <w:rsid w:val="002B659D"/>
    <w:rsid w:val="002B65BC"/>
    <w:rsid w:val="002B6720"/>
    <w:rsid w:val="002B678F"/>
    <w:rsid w:val="002B67EC"/>
    <w:rsid w:val="002B6841"/>
    <w:rsid w:val="002B6927"/>
    <w:rsid w:val="002B6974"/>
    <w:rsid w:val="002B6A50"/>
    <w:rsid w:val="002B6ABF"/>
    <w:rsid w:val="002B6CE9"/>
    <w:rsid w:val="002B6D6A"/>
    <w:rsid w:val="002B6D91"/>
    <w:rsid w:val="002B6EFC"/>
    <w:rsid w:val="002B6FA5"/>
    <w:rsid w:val="002B7357"/>
    <w:rsid w:val="002B74DA"/>
    <w:rsid w:val="002B7839"/>
    <w:rsid w:val="002B7A82"/>
    <w:rsid w:val="002B7A86"/>
    <w:rsid w:val="002B7BA3"/>
    <w:rsid w:val="002B7D14"/>
    <w:rsid w:val="002B7D3E"/>
    <w:rsid w:val="002B7D4A"/>
    <w:rsid w:val="002B7D56"/>
    <w:rsid w:val="002B7DE6"/>
    <w:rsid w:val="002B7EAB"/>
    <w:rsid w:val="002B9797"/>
    <w:rsid w:val="002B9CD4"/>
    <w:rsid w:val="002C00AD"/>
    <w:rsid w:val="002C019A"/>
    <w:rsid w:val="002C0201"/>
    <w:rsid w:val="002C028C"/>
    <w:rsid w:val="002C02A6"/>
    <w:rsid w:val="002C0373"/>
    <w:rsid w:val="002C04CA"/>
    <w:rsid w:val="002C061A"/>
    <w:rsid w:val="002C0663"/>
    <w:rsid w:val="002C07B5"/>
    <w:rsid w:val="002C0830"/>
    <w:rsid w:val="002C091F"/>
    <w:rsid w:val="002C0929"/>
    <w:rsid w:val="002C097D"/>
    <w:rsid w:val="002C098A"/>
    <w:rsid w:val="002C0B88"/>
    <w:rsid w:val="002C0C2E"/>
    <w:rsid w:val="002C0DDF"/>
    <w:rsid w:val="002C0DEA"/>
    <w:rsid w:val="002C0E23"/>
    <w:rsid w:val="002C0E74"/>
    <w:rsid w:val="002C0FE2"/>
    <w:rsid w:val="002C1016"/>
    <w:rsid w:val="002C10DE"/>
    <w:rsid w:val="002C112B"/>
    <w:rsid w:val="002C13B1"/>
    <w:rsid w:val="002C168E"/>
    <w:rsid w:val="002C16B6"/>
    <w:rsid w:val="002C16C7"/>
    <w:rsid w:val="002C1B37"/>
    <w:rsid w:val="002C1C93"/>
    <w:rsid w:val="002C1E73"/>
    <w:rsid w:val="002C1F63"/>
    <w:rsid w:val="002C1F67"/>
    <w:rsid w:val="002C212A"/>
    <w:rsid w:val="002C213F"/>
    <w:rsid w:val="002C23AE"/>
    <w:rsid w:val="002C23B6"/>
    <w:rsid w:val="002C266B"/>
    <w:rsid w:val="002C28FB"/>
    <w:rsid w:val="002C294B"/>
    <w:rsid w:val="002C2AD2"/>
    <w:rsid w:val="002C2B6C"/>
    <w:rsid w:val="002C2C93"/>
    <w:rsid w:val="002C2C9B"/>
    <w:rsid w:val="002C2D33"/>
    <w:rsid w:val="002C2E0C"/>
    <w:rsid w:val="002C2E10"/>
    <w:rsid w:val="002C2FF5"/>
    <w:rsid w:val="002C30F0"/>
    <w:rsid w:val="002C326F"/>
    <w:rsid w:val="002C32BB"/>
    <w:rsid w:val="002C33B7"/>
    <w:rsid w:val="002C353D"/>
    <w:rsid w:val="002C35AC"/>
    <w:rsid w:val="002C3986"/>
    <w:rsid w:val="002C39F7"/>
    <w:rsid w:val="002C3B97"/>
    <w:rsid w:val="002C3BB9"/>
    <w:rsid w:val="002C3BF8"/>
    <w:rsid w:val="002C3C29"/>
    <w:rsid w:val="002C3CB9"/>
    <w:rsid w:val="002C3ECD"/>
    <w:rsid w:val="002C3FA0"/>
    <w:rsid w:val="002C4004"/>
    <w:rsid w:val="002C40A6"/>
    <w:rsid w:val="002C41D9"/>
    <w:rsid w:val="002C4214"/>
    <w:rsid w:val="002C4315"/>
    <w:rsid w:val="002C431C"/>
    <w:rsid w:val="002C43C4"/>
    <w:rsid w:val="002C4451"/>
    <w:rsid w:val="002C45F4"/>
    <w:rsid w:val="002C47CF"/>
    <w:rsid w:val="002C4923"/>
    <w:rsid w:val="002C4A8C"/>
    <w:rsid w:val="002C4BDE"/>
    <w:rsid w:val="002C4BFA"/>
    <w:rsid w:val="002C4D2A"/>
    <w:rsid w:val="002C4D79"/>
    <w:rsid w:val="002C4E08"/>
    <w:rsid w:val="002C4FD6"/>
    <w:rsid w:val="002C5008"/>
    <w:rsid w:val="002C508C"/>
    <w:rsid w:val="002C52D8"/>
    <w:rsid w:val="002C52DC"/>
    <w:rsid w:val="002C5669"/>
    <w:rsid w:val="002C5853"/>
    <w:rsid w:val="002C59C9"/>
    <w:rsid w:val="002C5D67"/>
    <w:rsid w:val="002C5D74"/>
    <w:rsid w:val="002C5DA8"/>
    <w:rsid w:val="002C5DB2"/>
    <w:rsid w:val="002C5E35"/>
    <w:rsid w:val="002C5FAF"/>
    <w:rsid w:val="002C618A"/>
    <w:rsid w:val="002C619C"/>
    <w:rsid w:val="002C619E"/>
    <w:rsid w:val="002C61E9"/>
    <w:rsid w:val="002C6231"/>
    <w:rsid w:val="002C6395"/>
    <w:rsid w:val="002C6411"/>
    <w:rsid w:val="002C6456"/>
    <w:rsid w:val="002C65F5"/>
    <w:rsid w:val="002C66D9"/>
    <w:rsid w:val="002C6922"/>
    <w:rsid w:val="002C6B0D"/>
    <w:rsid w:val="002C6BB1"/>
    <w:rsid w:val="002C6CAE"/>
    <w:rsid w:val="002C6D50"/>
    <w:rsid w:val="002C6DB8"/>
    <w:rsid w:val="002C6DFC"/>
    <w:rsid w:val="002C6E90"/>
    <w:rsid w:val="002C6EA3"/>
    <w:rsid w:val="002C6F9F"/>
    <w:rsid w:val="002C6FC4"/>
    <w:rsid w:val="002C71C6"/>
    <w:rsid w:val="002C7223"/>
    <w:rsid w:val="002C72BB"/>
    <w:rsid w:val="002C7340"/>
    <w:rsid w:val="002C7374"/>
    <w:rsid w:val="002C745C"/>
    <w:rsid w:val="002C7555"/>
    <w:rsid w:val="002C76C0"/>
    <w:rsid w:val="002C76C2"/>
    <w:rsid w:val="002C774B"/>
    <w:rsid w:val="002C77D5"/>
    <w:rsid w:val="002C785E"/>
    <w:rsid w:val="002C7984"/>
    <w:rsid w:val="002C7A3A"/>
    <w:rsid w:val="002C7B0B"/>
    <w:rsid w:val="002C7BB8"/>
    <w:rsid w:val="002C7C74"/>
    <w:rsid w:val="002C7C8C"/>
    <w:rsid w:val="002C7DF3"/>
    <w:rsid w:val="002C7F14"/>
    <w:rsid w:val="002C7F3F"/>
    <w:rsid w:val="002C7F96"/>
    <w:rsid w:val="002C7FE9"/>
    <w:rsid w:val="002D00B4"/>
    <w:rsid w:val="002D00FE"/>
    <w:rsid w:val="002D0127"/>
    <w:rsid w:val="002D0169"/>
    <w:rsid w:val="002D01A9"/>
    <w:rsid w:val="002D0271"/>
    <w:rsid w:val="002D04BD"/>
    <w:rsid w:val="002D0549"/>
    <w:rsid w:val="002D05F7"/>
    <w:rsid w:val="002D068A"/>
    <w:rsid w:val="002D06A1"/>
    <w:rsid w:val="002D0722"/>
    <w:rsid w:val="002D07C7"/>
    <w:rsid w:val="002D0944"/>
    <w:rsid w:val="002D098C"/>
    <w:rsid w:val="002D09CC"/>
    <w:rsid w:val="002D09F1"/>
    <w:rsid w:val="002D0BEA"/>
    <w:rsid w:val="002D0C0F"/>
    <w:rsid w:val="002D0E1E"/>
    <w:rsid w:val="002D0F31"/>
    <w:rsid w:val="002D0FE4"/>
    <w:rsid w:val="002D11EE"/>
    <w:rsid w:val="002D120D"/>
    <w:rsid w:val="002D1392"/>
    <w:rsid w:val="002D1601"/>
    <w:rsid w:val="002D1661"/>
    <w:rsid w:val="002D16EE"/>
    <w:rsid w:val="002D1987"/>
    <w:rsid w:val="002D1A83"/>
    <w:rsid w:val="002D1AEB"/>
    <w:rsid w:val="002D1B33"/>
    <w:rsid w:val="002D1C5E"/>
    <w:rsid w:val="002D1C90"/>
    <w:rsid w:val="002D1DA5"/>
    <w:rsid w:val="002D1E14"/>
    <w:rsid w:val="002D1E66"/>
    <w:rsid w:val="002D1E9F"/>
    <w:rsid w:val="002D2191"/>
    <w:rsid w:val="002D21FA"/>
    <w:rsid w:val="002D2320"/>
    <w:rsid w:val="002D23A2"/>
    <w:rsid w:val="002D2620"/>
    <w:rsid w:val="002D26D8"/>
    <w:rsid w:val="002D2846"/>
    <w:rsid w:val="002D28BD"/>
    <w:rsid w:val="002D291C"/>
    <w:rsid w:val="002D2952"/>
    <w:rsid w:val="002D2C8D"/>
    <w:rsid w:val="002D2DF0"/>
    <w:rsid w:val="002D2E55"/>
    <w:rsid w:val="002D2F56"/>
    <w:rsid w:val="002D2FB4"/>
    <w:rsid w:val="002D3010"/>
    <w:rsid w:val="002D30B9"/>
    <w:rsid w:val="002D30DA"/>
    <w:rsid w:val="002D310C"/>
    <w:rsid w:val="002D3248"/>
    <w:rsid w:val="002D34B0"/>
    <w:rsid w:val="002D358C"/>
    <w:rsid w:val="002D3681"/>
    <w:rsid w:val="002D37DC"/>
    <w:rsid w:val="002D3995"/>
    <w:rsid w:val="002D3A73"/>
    <w:rsid w:val="002D3B05"/>
    <w:rsid w:val="002D3B0A"/>
    <w:rsid w:val="002D3C7D"/>
    <w:rsid w:val="002D3CE8"/>
    <w:rsid w:val="002D3D0F"/>
    <w:rsid w:val="002D3D2D"/>
    <w:rsid w:val="002D3DEB"/>
    <w:rsid w:val="002D3ECE"/>
    <w:rsid w:val="002D3F19"/>
    <w:rsid w:val="002D4083"/>
    <w:rsid w:val="002D40D2"/>
    <w:rsid w:val="002D419E"/>
    <w:rsid w:val="002D41ED"/>
    <w:rsid w:val="002D42E9"/>
    <w:rsid w:val="002D43E5"/>
    <w:rsid w:val="002D4447"/>
    <w:rsid w:val="002D448D"/>
    <w:rsid w:val="002D4744"/>
    <w:rsid w:val="002D4802"/>
    <w:rsid w:val="002D4872"/>
    <w:rsid w:val="002D4BB2"/>
    <w:rsid w:val="002D4C45"/>
    <w:rsid w:val="002D4C89"/>
    <w:rsid w:val="002D4E00"/>
    <w:rsid w:val="002D5095"/>
    <w:rsid w:val="002D511A"/>
    <w:rsid w:val="002D52FB"/>
    <w:rsid w:val="002D5308"/>
    <w:rsid w:val="002D531B"/>
    <w:rsid w:val="002D5326"/>
    <w:rsid w:val="002D5328"/>
    <w:rsid w:val="002D566C"/>
    <w:rsid w:val="002D56F9"/>
    <w:rsid w:val="002D57C6"/>
    <w:rsid w:val="002D5A09"/>
    <w:rsid w:val="002D5A12"/>
    <w:rsid w:val="002D5AB2"/>
    <w:rsid w:val="002D5B17"/>
    <w:rsid w:val="002D5B6E"/>
    <w:rsid w:val="002D5B8B"/>
    <w:rsid w:val="002D5BD5"/>
    <w:rsid w:val="002D5C8C"/>
    <w:rsid w:val="002D5C9E"/>
    <w:rsid w:val="002D5D55"/>
    <w:rsid w:val="002D5DD6"/>
    <w:rsid w:val="002D5F53"/>
    <w:rsid w:val="002D60F4"/>
    <w:rsid w:val="002D61EE"/>
    <w:rsid w:val="002D6232"/>
    <w:rsid w:val="002D6244"/>
    <w:rsid w:val="002D627D"/>
    <w:rsid w:val="002D62DD"/>
    <w:rsid w:val="002D632D"/>
    <w:rsid w:val="002D637B"/>
    <w:rsid w:val="002D646E"/>
    <w:rsid w:val="002D672B"/>
    <w:rsid w:val="002D67FB"/>
    <w:rsid w:val="002D6869"/>
    <w:rsid w:val="002D698C"/>
    <w:rsid w:val="002D69C0"/>
    <w:rsid w:val="002D6B6C"/>
    <w:rsid w:val="002D6DCD"/>
    <w:rsid w:val="002D6E6A"/>
    <w:rsid w:val="002D6ED0"/>
    <w:rsid w:val="002D716B"/>
    <w:rsid w:val="002D73FC"/>
    <w:rsid w:val="002D7437"/>
    <w:rsid w:val="002D7482"/>
    <w:rsid w:val="002D749D"/>
    <w:rsid w:val="002D7522"/>
    <w:rsid w:val="002D7645"/>
    <w:rsid w:val="002D768E"/>
    <w:rsid w:val="002D79B1"/>
    <w:rsid w:val="002D79B8"/>
    <w:rsid w:val="002D7A70"/>
    <w:rsid w:val="002D7A87"/>
    <w:rsid w:val="002D7B18"/>
    <w:rsid w:val="002D7BC0"/>
    <w:rsid w:val="002D7C81"/>
    <w:rsid w:val="002D7D6A"/>
    <w:rsid w:val="002D7DAA"/>
    <w:rsid w:val="002D7ECD"/>
    <w:rsid w:val="002D7F03"/>
    <w:rsid w:val="002D7F6C"/>
    <w:rsid w:val="002E01D0"/>
    <w:rsid w:val="002E02D9"/>
    <w:rsid w:val="002E03B1"/>
    <w:rsid w:val="002E03FA"/>
    <w:rsid w:val="002E0446"/>
    <w:rsid w:val="002E0487"/>
    <w:rsid w:val="002E0548"/>
    <w:rsid w:val="002E09B1"/>
    <w:rsid w:val="002E09D4"/>
    <w:rsid w:val="002E0A72"/>
    <w:rsid w:val="002E0A8A"/>
    <w:rsid w:val="002E0A98"/>
    <w:rsid w:val="002E0B13"/>
    <w:rsid w:val="002E0B5D"/>
    <w:rsid w:val="002E0CE0"/>
    <w:rsid w:val="002E0D76"/>
    <w:rsid w:val="002E1018"/>
    <w:rsid w:val="002E10E5"/>
    <w:rsid w:val="002E1211"/>
    <w:rsid w:val="002E1229"/>
    <w:rsid w:val="002E133A"/>
    <w:rsid w:val="002E1418"/>
    <w:rsid w:val="002E151D"/>
    <w:rsid w:val="002E1564"/>
    <w:rsid w:val="002E1630"/>
    <w:rsid w:val="002E17CA"/>
    <w:rsid w:val="002E182F"/>
    <w:rsid w:val="002E1889"/>
    <w:rsid w:val="002E19E7"/>
    <w:rsid w:val="002E1A1B"/>
    <w:rsid w:val="002E1A78"/>
    <w:rsid w:val="002E1B92"/>
    <w:rsid w:val="002E1C1E"/>
    <w:rsid w:val="002E1D30"/>
    <w:rsid w:val="002E1D53"/>
    <w:rsid w:val="002E1E13"/>
    <w:rsid w:val="002E1E78"/>
    <w:rsid w:val="002E1E7E"/>
    <w:rsid w:val="002E1F05"/>
    <w:rsid w:val="002E1F0F"/>
    <w:rsid w:val="002E1F61"/>
    <w:rsid w:val="002E2052"/>
    <w:rsid w:val="002E2240"/>
    <w:rsid w:val="002E2251"/>
    <w:rsid w:val="002E228D"/>
    <w:rsid w:val="002E22CE"/>
    <w:rsid w:val="002E22DA"/>
    <w:rsid w:val="002E2308"/>
    <w:rsid w:val="002E2391"/>
    <w:rsid w:val="002E2405"/>
    <w:rsid w:val="002E247B"/>
    <w:rsid w:val="002E24C2"/>
    <w:rsid w:val="002E2531"/>
    <w:rsid w:val="002E2562"/>
    <w:rsid w:val="002E25AA"/>
    <w:rsid w:val="002E274C"/>
    <w:rsid w:val="002E278F"/>
    <w:rsid w:val="002E27B2"/>
    <w:rsid w:val="002E2821"/>
    <w:rsid w:val="002E282C"/>
    <w:rsid w:val="002E28ED"/>
    <w:rsid w:val="002E2A2B"/>
    <w:rsid w:val="002E2A4B"/>
    <w:rsid w:val="002E2CC6"/>
    <w:rsid w:val="002E2D81"/>
    <w:rsid w:val="002E2DD7"/>
    <w:rsid w:val="002E2DF7"/>
    <w:rsid w:val="002E313A"/>
    <w:rsid w:val="002E33EA"/>
    <w:rsid w:val="002E34AB"/>
    <w:rsid w:val="002E35BE"/>
    <w:rsid w:val="002E3938"/>
    <w:rsid w:val="002E3A0C"/>
    <w:rsid w:val="002E3ACC"/>
    <w:rsid w:val="002E3B14"/>
    <w:rsid w:val="002E3B81"/>
    <w:rsid w:val="002E3BFB"/>
    <w:rsid w:val="002E3DA3"/>
    <w:rsid w:val="002E3E1B"/>
    <w:rsid w:val="002E4033"/>
    <w:rsid w:val="002E413D"/>
    <w:rsid w:val="002E414F"/>
    <w:rsid w:val="002E4184"/>
    <w:rsid w:val="002E41A7"/>
    <w:rsid w:val="002E42A1"/>
    <w:rsid w:val="002E4384"/>
    <w:rsid w:val="002E440E"/>
    <w:rsid w:val="002E4467"/>
    <w:rsid w:val="002E44B2"/>
    <w:rsid w:val="002E452F"/>
    <w:rsid w:val="002E45CF"/>
    <w:rsid w:val="002E463A"/>
    <w:rsid w:val="002E497D"/>
    <w:rsid w:val="002E49BE"/>
    <w:rsid w:val="002E4BE4"/>
    <w:rsid w:val="002E4D07"/>
    <w:rsid w:val="002E4D3F"/>
    <w:rsid w:val="002E4DDB"/>
    <w:rsid w:val="002E4EC3"/>
    <w:rsid w:val="002E4F70"/>
    <w:rsid w:val="002E5088"/>
    <w:rsid w:val="002E517F"/>
    <w:rsid w:val="002E529E"/>
    <w:rsid w:val="002E531B"/>
    <w:rsid w:val="002E5513"/>
    <w:rsid w:val="002E5756"/>
    <w:rsid w:val="002E5923"/>
    <w:rsid w:val="002E5A1A"/>
    <w:rsid w:val="002E5BEB"/>
    <w:rsid w:val="002E5D0F"/>
    <w:rsid w:val="002E5D63"/>
    <w:rsid w:val="002E5D84"/>
    <w:rsid w:val="002E5DDD"/>
    <w:rsid w:val="002E5DF7"/>
    <w:rsid w:val="002E5EFD"/>
    <w:rsid w:val="002E5F45"/>
    <w:rsid w:val="002E5FFD"/>
    <w:rsid w:val="002E602D"/>
    <w:rsid w:val="002E60A7"/>
    <w:rsid w:val="002E60DB"/>
    <w:rsid w:val="002E6260"/>
    <w:rsid w:val="002E62C0"/>
    <w:rsid w:val="002E64C8"/>
    <w:rsid w:val="002E669A"/>
    <w:rsid w:val="002E6740"/>
    <w:rsid w:val="002E6796"/>
    <w:rsid w:val="002E6A35"/>
    <w:rsid w:val="002E6B57"/>
    <w:rsid w:val="002E6CB0"/>
    <w:rsid w:val="002E6CE0"/>
    <w:rsid w:val="002E6D30"/>
    <w:rsid w:val="002E6DF1"/>
    <w:rsid w:val="002E6E73"/>
    <w:rsid w:val="002E6FBE"/>
    <w:rsid w:val="002E7152"/>
    <w:rsid w:val="002E71AC"/>
    <w:rsid w:val="002E7223"/>
    <w:rsid w:val="002E727D"/>
    <w:rsid w:val="002E7322"/>
    <w:rsid w:val="002E7644"/>
    <w:rsid w:val="002E77A6"/>
    <w:rsid w:val="002E77DF"/>
    <w:rsid w:val="002E7821"/>
    <w:rsid w:val="002E7897"/>
    <w:rsid w:val="002E79B3"/>
    <w:rsid w:val="002E7A2C"/>
    <w:rsid w:val="002E7A77"/>
    <w:rsid w:val="002E7B0D"/>
    <w:rsid w:val="002E7C30"/>
    <w:rsid w:val="002E7D1C"/>
    <w:rsid w:val="002E7D57"/>
    <w:rsid w:val="002F0026"/>
    <w:rsid w:val="002F003D"/>
    <w:rsid w:val="002F0080"/>
    <w:rsid w:val="002F00AE"/>
    <w:rsid w:val="002F0112"/>
    <w:rsid w:val="002F014F"/>
    <w:rsid w:val="002F020F"/>
    <w:rsid w:val="002F02FD"/>
    <w:rsid w:val="002F031C"/>
    <w:rsid w:val="002F0480"/>
    <w:rsid w:val="002F04E4"/>
    <w:rsid w:val="002F0561"/>
    <w:rsid w:val="002F05E6"/>
    <w:rsid w:val="002F0BEE"/>
    <w:rsid w:val="002F0C1F"/>
    <w:rsid w:val="002F0CF7"/>
    <w:rsid w:val="002F0DA3"/>
    <w:rsid w:val="002F0FD6"/>
    <w:rsid w:val="002F1046"/>
    <w:rsid w:val="002F10DC"/>
    <w:rsid w:val="002F12D3"/>
    <w:rsid w:val="002F12E5"/>
    <w:rsid w:val="002F12EF"/>
    <w:rsid w:val="002F130A"/>
    <w:rsid w:val="002F133F"/>
    <w:rsid w:val="002F13DE"/>
    <w:rsid w:val="002F1549"/>
    <w:rsid w:val="002F162B"/>
    <w:rsid w:val="002F1662"/>
    <w:rsid w:val="002F17B4"/>
    <w:rsid w:val="002F17FA"/>
    <w:rsid w:val="002F1A00"/>
    <w:rsid w:val="002F1A51"/>
    <w:rsid w:val="002F1B19"/>
    <w:rsid w:val="002F1CAD"/>
    <w:rsid w:val="002F1D8B"/>
    <w:rsid w:val="002F1FC1"/>
    <w:rsid w:val="002F1FE2"/>
    <w:rsid w:val="002F201D"/>
    <w:rsid w:val="002F218E"/>
    <w:rsid w:val="002F2349"/>
    <w:rsid w:val="002F2445"/>
    <w:rsid w:val="002F262B"/>
    <w:rsid w:val="002F26B6"/>
    <w:rsid w:val="002F26CF"/>
    <w:rsid w:val="002F27F9"/>
    <w:rsid w:val="002F2901"/>
    <w:rsid w:val="002F2995"/>
    <w:rsid w:val="002F2AD0"/>
    <w:rsid w:val="002F2AF0"/>
    <w:rsid w:val="002F2B27"/>
    <w:rsid w:val="002F2C44"/>
    <w:rsid w:val="002F2CE9"/>
    <w:rsid w:val="002F2D9A"/>
    <w:rsid w:val="002F2DB0"/>
    <w:rsid w:val="002F2DFE"/>
    <w:rsid w:val="002F2E31"/>
    <w:rsid w:val="002F2EB7"/>
    <w:rsid w:val="002F2EF5"/>
    <w:rsid w:val="002F2F04"/>
    <w:rsid w:val="002F304D"/>
    <w:rsid w:val="002F309E"/>
    <w:rsid w:val="002F31FD"/>
    <w:rsid w:val="002F3334"/>
    <w:rsid w:val="002F33D8"/>
    <w:rsid w:val="002F3494"/>
    <w:rsid w:val="002F3580"/>
    <w:rsid w:val="002F364B"/>
    <w:rsid w:val="002F370A"/>
    <w:rsid w:val="002F3730"/>
    <w:rsid w:val="002F3783"/>
    <w:rsid w:val="002F3865"/>
    <w:rsid w:val="002F399E"/>
    <w:rsid w:val="002F399F"/>
    <w:rsid w:val="002F3A23"/>
    <w:rsid w:val="002F3A4C"/>
    <w:rsid w:val="002F3B98"/>
    <w:rsid w:val="002F3BBE"/>
    <w:rsid w:val="002F3D57"/>
    <w:rsid w:val="002F4044"/>
    <w:rsid w:val="002F4139"/>
    <w:rsid w:val="002F416F"/>
    <w:rsid w:val="002F42F3"/>
    <w:rsid w:val="002F4391"/>
    <w:rsid w:val="002F440A"/>
    <w:rsid w:val="002F45A4"/>
    <w:rsid w:val="002F4624"/>
    <w:rsid w:val="002F468A"/>
    <w:rsid w:val="002F46DA"/>
    <w:rsid w:val="002F479A"/>
    <w:rsid w:val="002F47A1"/>
    <w:rsid w:val="002F4831"/>
    <w:rsid w:val="002F483C"/>
    <w:rsid w:val="002F4961"/>
    <w:rsid w:val="002F4A50"/>
    <w:rsid w:val="002F4B51"/>
    <w:rsid w:val="002F4BC2"/>
    <w:rsid w:val="002F4DCC"/>
    <w:rsid w:val="002F4DDA"/>
    <w:rsid w:val="002F4E7E"/>
    <w:rsid w:val="002F4EAA"/>
    <w:rsid w:val="002F4F6E"/>
    <w:rsid w:val="002F5080"/>
    <w:rsid w:val="002F5084"/>
    <w:rsid w:val="002F51B5"/>
    <w:rsid w:val="002F52F8"/>
    <w:rsid w:val="002F5454"/>
    <w:rsid w:val="002F5658"/>
    <w:rsid w:val="002F59B5"/>
    <w:rsid w:val="002F5B2B"/>
    <w:rsid w:val="002F5B39"/>
    <w:rsid w:val="002F5B3B"/>
    <w:rsid w:val="002F5C35"/>
    <w:rsid w:val="002F5D44"/>
    <w:rsid w:val="002F5D6E"/>
    <w:rsid w:val="002F5D87"/>
    <w:rsid w:val="002F5F92"/>
    <w:rsid w:val="002F5FD2"/>
    <w:rsid w:val="002F625E"/>
    <w:rsid w:val="002F629A"/>
    <w:rsid w:val="002F62CE"/>
    <w:rsid w:val="002F62FC"/>
    <w:rsid w:val="002F634F"/>
    <w:rsid w:val="002F63EB"/>
    <w:rsid w:val="002F63F3"/>
    <w:rsid w:val="002F64FC"/>
    <w:rsid w:val="002F6527"/>
    <w:rsid w:val="002F65E8"/>
    <w:rsid w:val="002F677E"/>
    <w:rsid w:val="002F6788"/>
    <w:rsid w:val="002F696E"/>
    <w:rsid w:val="002F6B29"/>
    <w:rsid w:val="002F6B4B"/>
    <w:rsid w:val="002F6BBA"/>
    <w:rsid w:val="002F6BD4"/>
    <w:rsid w:val="002F6BFE"/>
    <w:rsid w:val="002F6F64"/>
    <w:rsid w:val="002F6FA8"/>
    <w:rsid w:val="002F70AA"/>
    <w:rsid w:val="002F71A7"/>
    <w:rsid w:val="002F7288"/>
    <w:rsid w:val="002F72A9"/>
    <w:rsid w:val="002F7323"/>
    <w:rsid w:val="002F7457"/>
    <w:rsid w:val="002F760A"/>
    <w:rsid w:val="002F76FB"/>
    <w:rsid w:val="002F7752"/>
    <w:rsid w:val="002F77CB"/>
    <w:rsid w:val="002F7B3C"/>
    <w:rsid w:val="0030002E"/>
    <w:rsid w:val="0030008B"/>
    <w:rsid w:val="003000F7"/>
    <w:rsid w:val="00300115"/>
    <w:rsid w:val="0030012C"/>
    <w:rsid w:val="00300244"/>
    <w:rsid w:val="0030028C"/>
    <w:rsid w:val="00300296"/>
    <w:rsid w:val="0030035A"/>
    <w:rsid w:val="0030039E"/>
    <w:rsid w:val="003006E1"/>
    <w:rsid w:val="00300860"/>
    <w:rsid w:val="00300888"/>
    <w:rsid w:val="003009CE"/>
    <w:rsid w:val="003009F9"/>
    <w:rsid w:val="00300A7A"/>
    <w:rsid w:val="00300AF5"/>
    <w:rsid w:val="00300D0A"/>
    <w:rsid w:val="00301021"/>
    <w:rsid w:val="003010AB"/>
    <w:rsid w:val="00301137"/>
    <w:rsid w:val="00301326"/>
    <w:rsid w:val="003013ED"/>
    <w:rsid w:val="003014E4"/>
    <w:rsid w:val="0030157E"/>
    <w:rsid w:val="0030165D"/>
    <w:rsid w:val="0030169B"/>
    <w:rsid w:val="00301C53"/>
    <w:rsid w:val="003021A5"/>
    <w:rsid w:val="003021BB"/>
    <w:rsid w:val="00302383"/>
    <w:rsid w:val="00302390"/>
    <w:rsid w:val="003024B0"/>
    <w:rsid w:val="003025AC"/>
    <w:rsid w:val="0030283E"/>
    <w:rsid w:val="0030284D"/>
    <w:rsid w:val="00302910"/>
    <w:rsid w:val="00302A06"/>
    <w:rsid w:val="00302DBF"/>
    <w:rsid w:val="00302EBD"/>
    <w:rsid w:val="00303192"/>
    <w:rsid w:val="00303201"/>
    <w:rsid w:val="00303295"/>
    <w:rsid w:val="003032F8"/>
    <w:rsid w:val="003033AE"/>
    <w:rsid w:val="0030355F"/>
    <w:rsid w:val="0030359E"/>
    <w:rsid w:val="003036F0"/>
    <w:rsid w:val="0030374B"/>
    <w:rsid w:val="00303867"/>
    <w:rsid w:val="00303A13"/>
    <w:rsid w:val="00303A41"/>
    <w:rsid w:val="00303A84"/>
    <w:rsid w:val="00303A89"/>
    <w:rsid w:val="00303DFF"/>
    <w:rsid w:val="00303E62"/>
    <w:rsid w:val="00303F2B"/>
    <w:rsid w:val="00303F61"/>
    <w:rsid w:val="00303FFE"/>
    <w:rsid w:val="00304024"/>
    <w:rsid w:val="003040CC"/>
    <w:rsid w:val="00304104"/>
    <w:rsid w:val="00304132"/>
    <w:rsid w:val="003041C1"/>
    <w:rsid w:val="00304345"/>
    <w:rsid w:val="003045C1"/>
    <w:rsid w:val="00304615"/>
    <w:rsid w:val="003047BB"/>
    <w:rsid w:val="003047D9"/>
    <w:rsid w:val="003047E4"/>
    <w:rsid w:val="003048C8"/>
    <w:rsid w:val="00304A03"/>
    <w:rsid w:val="00304DD6"/>
    <w:rsid w:val="00304EC6"/>
    <w:rsid w:val="00305009"/>
    <w:rsid w:val="00305066"/>
    <w:rsid w:val="003051B4"/>
    <w:rsid w:val="003051C4"/>
    <w:rsid w:val="00305292"/>
    <w:rsid w:val="00305495"/>
    <w:rsid w:val="00305608"/>
    <w:rsid w:val="00305658"/>
    <w:rsid w:val="00305700"/>
    <w:rsid w:val="003059E1"/>
    <w:rsid w:val="003059E4"/>
    <w:rsid w:val="00305AC1"/>
    <w:rsid w:val="00305B1F"/>
    <w:rsid w:val="00305B33"/>
    <w:rsid w:val="00305B96"/>
    <w:rsid w:val="00305B9F"/>
    <w:rsid w:val="00305BAB"/>
    <w:rsid w:val="00305D00"/>
    <w:rsid w:val="00305E50"/>
    <w:rsid w:val="00305EA7"/>
    <w:rsid w:val="00305F2F"/>
    <w:rsid w:val="00305F37"/>
    <w:rsid w:val="00305F81"/>
    <w:rsid w:val="0030608B"/>
    <w:rsid w:val="003060DE"/>
    <w:rsid w:val="003061CB"/>
    <w:rsid w:val="00306221"/>
    <w:rsid w:val="00306541"/>
    <w:rsid w:val="0030657F"/>
    <w:rsid w:val="003068BE"/>
    <w:rsid w:val="00306ADA"/>
    <w:rsid w:val="00306BBE"/>
    <w:rsid w:val="00306C48"/>
    <w:rsid w:val="00306C8D"/>
    <w:rsid w:val="00306D21"/>
    <w:rsid w:val="00306F10"/>
    <w:rsid w:val="00306F76"/>
    <w:rsid w:val="00307014"/>
    <w:rsid w:val="003072F1"/>
    <w:rsid w:val="0030747E"/>
    <w:rsid w:val="00307577"/>
    <w:rsid w:val="0030762E"/>
    <w:rsid w:val="003076F8"/>
    <w:rsid w:val="0030791A"/>
    <w:rsid w:val="00307C2F"/>
    <w:rsid w:val="00307C6F"/>
    <w:rsid w:val="00307E30"/>
    <w:rsid w:val="00307E6C"/>
    <w:rsid w:val="00307F48"/>
    <w:rsid w:val="0031005B"/>
    <w:rsid w:val="003100BA"/>
    <w:rsid w:val="003105D8"/>
    <w:rsid w:val="003106F5"/>
    <w:rsid w:val="0031072C"/>
    <w:rsid w:val="003108A6"/>
    <w:rsid w:val="00310975"/>
    <w:rsid w:val="003109A0"/>
    <w:rsid w:val="003109AF"/>
    <w:rsid w:val="003109F7"/>
    <w:rsid w:val="00310B40"/>
    <w:rsid w:val="00310B8F"/>
    <w:rsid w:val="00310C15"/>
    <w:rsid w:val="00310C66"/>
    <w:rsid w:val="00310D53"/>
    <w:rsid w:val="00310D8B"/>
    <w:rsid w:val="00310E39"/>
    <w:rsid w:val="00311174"/>
    <w:rsid w:val="0031129B"/>
    <w:rsid w:val="00311346"/>
    <w:rsid w:val="003113AF"/>
    <w:rsid w:val="003113EA"/>
    <w:rsid w:val="003113EC"/>
    <w:rsid w:val="003115CA"/>
    <w:rsid w:val="003115FD"/>
    <w:rsid w:val="00311670"/>
    <w:rsid w:val="00311723"/>
    <w:rsid w:val="00311727"/>
    <w:rsid w:val="003117D6"/>
    <w:rsid w:val="003118BF"/>
    <w:rsid w:val="00311A87"/>
    <w:rsid w:val="00311A94"/>
    <w:rsid w:val="00311C23"/>
    <w:rsid w:val="00311C61"/>
    <w:rsid w:val="00311C7A"/>
    <w:rsid w:val="00311D3A"/>
    <w:rsid w:val="00311DDE"/>
    <w:rsid w:val="00311DEB"/>
    <w:rsid w:val="00311E9C"/>
    <w:rsid w:val="00312161"/>
    <w:rsid w:val="003121A0"/>
    <w:rsid w:val="003121A2"/>
    <w:rsid w:val="003122A5"/>
    <w:rsid w:val="003125DD"/>
    <w:rsid w:val="003126E7"/>
    <w:rsid w:val="00312875"/>
    <w:rsid w:val="00312984"/>
    <w:rsid w:val="003129C6"/>
    <w:rsid w:val="00312AAE"/>
    <w:rsid w:val="00312B65"/>
    <w:rsid w:val="00312B9E"/>
    <w:rsid w:val="00312BA5"/>
    <w:rsid w:val="00312C35"/>
    <w:rsid w:val="00312C67"/>
    <w:rsid w:val="00312D26"/>
    <w:rsid w:val="00312D95"/>
    <w:rsid w:val="00312E34"/>
    <w:rsid w:val="00312F07"/>
    <w:rsid w:val="00312F2E"/>
    <w:rsid w:val="00312F51"/>
    <w:rsid w:val="00313023"/>
    <w:rsid w:val="0031307E"/>
    <w:rsid w:val="0031352A"/>
    <w:rsid w:val="00313544"/>
    <w:rsid w:val="0031372F"/>
    <w:rsid w:val="003137B3"/>
    <w:rsid w:val="003137CB"/>
    <w:rsid w:val="0031389C"/>
    <w:rsid w:val="003138B2"/>
    <w:rsid w:val="00313C48"/>
    <w:rsid w:val="00313E10"/>
    <w:rsid w:val="00313EB7"/>
    <w:rsid w:val="00313F14"/>
    <w:rsid w:val="00313F17"/>
    <w:rsid w:val="00314012"/>
    <w:rsid w:val="0031401E"/>
    <w:rsid w:val="0031407F"/>
    <w:rsid w:val="003143BD"/>
    <w:rsid w:val="003143E2"/>
    <w:rsid w:val="003145D2"/>
    <w:rsid w:val="003146F2"/>
    <w:rsid w:val="0031473F"/>
    <w:rsid w:val="00314747"/>
    <w:rsid w:val="003148F3"/>
    <w:rsid w:val="003149ED"/>
    <w:rsid w:val="00314A2D"/>
    <w:rsid w:val="00314CE6"/>
    <w:rsid w:val="00314FA1"/>
    <w:rsid w:val="00315134"/>
    <w:rsid w:val="00315136"/>
    <w:rsid w:val="0031525F"/>
    <w:rsid w:val="0031528B"/>
    <w:rsid w:val="00315330"/>
    <w:rsid w:val="00315429"/>
    <w:rsid w:val="00315492"/>
    <w:rsid w:val="003154E2"/>
    <w:rsid w:val="0031574F"/>
    <w:rsid w:val="003158E0"/>
    <w:rsid w:val="00315937"/>
    <w:rsid w:val="003159B1"/>
    <w:rsid w:val="00315FF1"/>
    <w:rsid w:val="003160A4"/>
    <w:rsid w:val="0031628B"/>
    <w:rsid w:val="0031633D"/>
    <w:rsid w:val="00316460"/>
    <w:rsid w:val="00316470"/>
    <w:rsid w:val="003164AB"/>
    <w:rsid w:val="003165B8"/>
    <w:rsid w:val="00316777"/>
    <w:rsid w:val="00316899"/>
    <w:rsid w:val="0031694B"/>
    <w:rsid w:val="00316C00"/>
    <w:rsid w:val="00316C42"/>
    <w:rsid w:val="00316D45"/>
    <w:rsid w:val="00316D69"/>
    <w:rsid w:val="00316E36"/>
    <w:rsid w:val="00316F8D"/>
    <w:rsid w:val="00317009"/>
    <w:rsid w:val="0031706F"/>
    <w:rsid w:val="0031707B"/>
    <w:rsid w:val="003171CC"/>
    <w:rsid w:val="00317293"/>
    <w:rsid w:val="0031732B"/>
    <w:rsid w:val="00317616"/>
    <w:rsid w:val="0031762B"/>
    <w:rsid w:val="003176D1"/>
    <w:rsid w:val="00317706"/>
    <w:rsid w:val="00317A60"/>
    <w:rsid w:val="00317D4E"/>
    <w:rsid w:val="00317E65"/>
    <w:rsid w:val="00320047"/>
    <w:rsid w:val="00320178"/>
    <w:rsid w:val="00320220"/>
    <w:rsid w:val="003203C2"/>
    <w:rsid w:val="003203F7"/>
    <w:rsid w:val="0032054A"/>
    <w:rsid w:val="0032063D"/>
    <w:rsid w:val="0032067D"/>
    <w:rsid w:val="0032118E"/>
    <w:rsid w:val="003214FD"/>
    <w:rsid w:val="00321509"/>
    <w:rsid w:val="003217AB"/>
    <w:rsid w:val="003217FB"/>
    <w:rsid w:val="0032183C"/>
    <w:rsid w:val="003218A0"/>
    <w:rsid w:val="003218E9"/>
    <w:rsid w:val="00321B1A"/>
    <w:rsid w:val="00321BDA"/>
    <w:rsid w:val="00321C79"/>
    <w:rsid w:val="00321E39"/>
    <w:rsid w:val="00321EAF"/>
    <w:rsid w:val="00321ED3"/>
    <w:rsid w:val="00321F34"/>
    <w:rsid w:val="00322104"/>
    <w:rsid w:val="00322209"/>
    <w:rsid w:val="0032223B"/>
    <w:rsid w:val="00322245"/>
    <w:rsid w:val="00322278"/>
    <w:rsid w:val="003224D6"/>
    <w:rsid w:val="0032277F"/>
    <w:rsid w:val="0032298D"/>
    <w:rsid w:val="003229D3"/>
    <w:rsid w:val="003229F6"/>
    <w:rsid w:val="00322B8C"/>
    <w:rsid w:val="00322F04"/>
    <w:rsid w:val="00323018"/>
    <w:rsid w:val="00323082"/>
    <w:rsid w:val="003230B9"/>
    <w:rsid w:val="0032312A"/>
    <w:rsid w:val="0032312F"/>
    <w:rsid w:val="00323140"/>
    <w:rsid w:val="0032315E"/>
    <w:rsid w:val="00323218"/>
    <w:rsid w:val="0032324A"/>
    <w:rsid w:val="0032327C"/>
    <w:rsid w:val="00323578"/>
    <w:rsid w:val="00323834"/>
    <w:rsid w:val="00323992"/>
    <w:rsid w:val="00323AB4"/>
    <w:rsid w:val="00323AFD"/>
    <w:rsid w:val="00323B31"/>
    <w:rsid w:val="00323BCE"/>
    <w:rsid w:val="00323D67"/>
    <w:rsid w:val="00323E05"/>
    <w:rsid w:val="00323E4F"/>
    <w:rsid w:val="00323E81"/>
    <w:rsid w:val="00323EDC"/>
    <w:rsid w:val="00323FA5"/>
    <w:rsid w:val="00323FEB"/>
    <w:rsid w:val="0032406E"/>
    <w:rsid w:val="003241DE"/>
    <w:rsid w:val="00324397"/>
    <w:rsid w:val="003243AE"/>
    <w:rsid w:val="003243C5"/>
    <w:rsid w:val="0032441B"/>
    <w:rsid w:val="003244C2"/>
    <w:rsid w:val="003244D6"/>
    <w:rsid w:val="003245C8"/>
    <w:rsid w:val="003245DA"/>
    <w:rsid w:val="0032460A"/>
    <w:rsid w:val="00324646"/>
    <w:rsid w:val="003246B4"/>
    <w:rsid w:val="00324797"/>
    <w:rsid w:val="00324913"/>
    <w:rsid w:val="0032495F"/>
    <w:rsid w:val="00324B93"/>
    <w:rsid w:val="00324C1C"/>
    <w:rsid w:val="00324C6F"/>
    <w:rsid w:val="00324E56"/>
    <w:rsid w:val="00324E7F"/>
    <w:rsid w:val="00324F80"/>
    <w:rsid w:val="003250BD"/>
    <w:rsid w:val="003250DB"/>
    <w:rsid w:val="0032513F"/>
    <w:rsid w:val="0032515E"/>
    <w:rsid w:val="003251BB"/>
    <w:rsid w:val="003251E5"/>
    <w:rsid w:val="00325245"/>
    <w:rsid w:val="00325387"/>
    <w:rsid w:val="00325428"/>
    <w:rsid w:val="00325522"/>
    <w:rsid w:val="00325545"/>
    <w:rsid w:val="0032557A"/>
    <w:rsid w:val="00325987"/>
    <w:rsid w:val="003259D7"/>
    <w:rsid w:val="00325A6E"/>
    <w:rsid w:val="00325A79"/>
    <w:rsid w:val="00325AE1"/>
    <w:rsid w:val="00325B54"/>
    <w:rsid w:val="00325B6A"/>
    <w:rsid w:val="00325FF9"/>
    <w:rsid w:val="00326186"/>
    <w:rsid w:val="003261A0"/>
    <w:rsid w:val="0032624D"/>
    <w:rsid w:val="00326282"/>
    <w:rsid w:val="00326331"/>
    <w:rsid w:val="0032634D"/>
    <w:rsid w:val="003265CC"/>
    <w:rsid w:val="003265E9"/>
    <w:rsid w:val="003265EE"/>
    <w:rsid w:val="0032660F"/>
    <w:rsid w:val="0032670B"/>
    <w:rsid w:val="0032670C"/>
    <w:rsid w:val="00326745"/>
    <w:rsid w:val="0032674E"/>
    <w:rsid w:val="003267F5"/>
    <w:rsid w:val="00326A40"/>
    <w:rsid w:val="00326B13"/>
    <w:rsid w:val="00326C7A"/>
    <w:rsid w:val="00326C93"/>
    <w:rsid w:val="00326FE9"/>
    <w:rsid w:val="00327017"/>
    <w:rsid w:val="0032731B"/>
    <w:rsid w:val="003273D9"/>
    <w:rsid w:val="0032740D"/>
    <w:rsid w:val="0032740E"/>
    <w:rsid w:val="00327436"/>
    <w:rsid w:val="00327535"/>
    <w:rsid w:val="00327539"/>
    <w:rsid w:val="003275FD"/>
    <w:rsid w:val="00327689"/>
    <w:rsid w:val="00327760"/>
    <w:rsid w:val="00327781"/>
    <w:rsid w:val="00327852"/>
    <w:rsid w:val="0032795B"/>
    <w:rsid w:val="00327975"/>
    <w:rsid w:val="00327B34"/>
    <w:rsid w:val="00327B43"/>
    <w:rsid w:val="00327C46"/>
    <w:rsid w:val="00327C94"/>
    <w:rsid w:val="00327D5A"/>
    <w:rsid w:val="00327EFF"/>
    <w:rsid w:val="00327F6E"/>
    <w:rsid w:val="00327FD6"/>
    <w:rsid w:val="003300C4"/>
    <w:rsid w:val="00330138"/>
    <w:rsid w:val="00330168"/>
    <w:rsid w:val="003301DC"/>
    <w:rsid w:val="003303C0"/>
    <w:rsid w:val="0033054C"/>
    <w:rsid w:val="00330582"/>
    <w:rsid w:val="0033058F"/>
    <w:rsid w:val="00330631"/>
    <w:rsid w:val="0033069A"/>
    <w:rsid w:val="00330763"/>
    <w:rsid w:val="00330872"/>
    <w:rsid w:val="00330905"/>
    <w:rsid w:val="003309A7"/>
    <w:rsid w:val="00330A16"/>
    <w:rsid w:val="00330A8A"/>
    <w:rsid w:val="00330AA0"/>
    <w:rsid w:val="00330B7A"/>
    <w:rsid w:val="00330CC1"/>
    <w:rsid w:val="00330EFB"/>
    <w:rsid w:val="00330FB5"/>
    <w:rsid w:val="00330FF2"/>
    <w:rsid w:val="0033126F"/>
    <w:rsid w:val="0033131F"/>
    <w:rsid w:val="003313AB"/>
    <w:rsid w:val="00331424"/>
    <w:rsid w:val="003314AF"/>
    <w:rsid w:val="0033152C"/>
    <w:rsid w:val="0033154F"/>
    <w:rsid w:val="003316DD"/>
    <w:rsid w:val="00331765"/>
    <w:rsid w:val="00331A74"/>
    <w:rsid w:val="00331B69"/>
    <w:rsid w:val="00331B7D"/>
    <w:rsid w:val="00331BC1"/>
    <w:rsid w:val="00331C3C"/>
    <w:rsid w:val="00331E15"/>
    <w:rsid w:val="00331E7F"/>
    <w:rsid w:val="00331E98"/>
    <w:rsid w:val="00331F97"/>
    <w:rsid w:val="00331FCD"/>
    <w:rsid w:val="00332021"/>
    <w:rsid w:val="003321B7"/>
    <w:rsid w:val="003321FA"/>
    <w:rsid w:val="0033245F"/>
    <w:rsid w:val="00332542"/>
    <w:rsid w:val="003325B8"/>
    <w:rsid w:val="00332657"/>
    <w:rsid w:val="00332715"/>
    <w:rsid w:val="00332723"/>
    <w:rsid w:val="003327F3"/>
    <w:rsid w:val="003328B8"/>
    <w:rsid w:val="003329E7"/>
    <w:rsid w:val="00332B01"/>
    <w:rsid w:val="00332C6A"/>
    <w:rsid w:val="00332C98"/>
    <w:rsid w:val="00332FAE"/>
    <w:rsid w:val="00332FD3"/>
    <w:rsid w:val="0033305C"/>
    <w:rsid w:val="003330FE"/>
    <w:rsid w:val="00333289"/>
    <w:rsid w:val="003333FE"/>
    <w:rsid w:val="003335F7"/>
    <w:rsid w:val="00333641"/>
    <w:rsid w:val="00333642"/>
    <w:rsid w:val="00333694"/>
    <w:rsid w:val="003338FD"/>
    <w:rsid w:val="00333903"/>
    <w:rsid w:val="00333ACF"/>
    <w:rsid w:val="00333C67"/>
    <w:rsid w:val="00333D73"/>
    <w:rsid w:val="00333E93"/>
    <w:rsid w:val="00333FA1"/>
    <w:rsid w:val="00334021"/>
    <w:rsid w:val="0033404A"/>
    <w:rsid w:val="0033426A"/>
    <w:rsid w:val="00334278"/>
    <w:rsid w:val="003342D2"/>
    <w:rsid w:val="00334301"/>
    <w:rsid w:val="00334372"/>
    <w:rsid w:val="003343AB"/>
    <w:rsid w:val="003343C8"/>
    <w:rsid w:val="003343EF"/>
    <w:rsid w:val="003344FA"/>
    <w:rsid w:val="0033454E"/>
    <w:rsid w:val="0033467F"/>
    <w:rsid w:val="00334692"/>
    <w:rsid w:val="00334961"/>
    <w:rsid w:val="00334A0E"/>
    <w:rsid w:val="00334BDF"/>
    <w:rsid w:val="00334C0B"/>
    <w:rsid w:val="00334D02"/>
    <w:rsid w:val="00334E0D"/>
    <w:rsid w:val="00334E0F"/>
    <w:rsid w:val="00334F31"/>
    <w:rsid w:val="00334FA2"/>
    <w:rsid w:val="003350F7"/>
    <w:rsid w:val="00335212"/>
    <w:rsid w:val="00335238"/>
    <w:rsid w:val="0033534B"/>
    <w:rsid w:val="0033535B"/>
    <w:rsid w:val="00335391"/>
    <w:rsid w:val="00335585"/>
    <w:rsid w:val="003356F5"/>
    <w:rsid w:val="00335741"/>
    <w:rsid w:val="00335A0A"/>
    <w:rsid w:val="00335B0A"/>
    <w:rsid w:val="00335B33"/>
    <w:rsid w:val="00335D26"/>
    <w:rsid w:val="00335D31"/>
    <w:rsid w:val="00335E38"/>
    <w:rsid w:val="00335E57"/>
    <w:rsid w:val="00335F5D"/>
    <w:rsid w:val="00335F79"/>
    <w:rsid w:val="00336044"/>
    <w:rsid w:val="00336586"/>
    <w:rsid w:val="00336596"/>
    <w:rsid w:val="0033665C"/>
    <w:rsid w:val="00336699"/>
    <w:rsid w:val="003366C1"/>
    <w:rsid w:val="00336755"/>
    <w:rsid w:val="00336845"/>
    <w:rsid w:val="003368B1"/>
    <w:rsid w:val="003368B4"/>
    <w:rsid w:val="00336A34"/>
    <w:rsid w:val="00336A81"/>
    <w:rsid w:val="00336AC6"/>
    <w:rsid w:val="00336AF9"/>
    <w:rsid w:val="00336CD0"/>
    <w:rsid w:val="00336EC0"/>
    <w:rsid w:val="00336EEC"/>
    <w:rsid w:val="00336F80"/>
    <w:rsid w:val="00337322"/>
    <w:rsid w:val="003373FE"/>
    <w:rsid w:val="00337421"/>
    <w:rsid w:val="0033754D"/>
    <w:rsid w:val="003375F2"/>
    <w:rsid w:val="0033783D"/>
    <w:rsid w:val="003378B5"/>
    <w:rsid w:val="00337C49"/>
    <w:rsid w:val="00337CAB"/>
    <w:rsid w:val="00337D83"/>
    <w:rsid w:val="00337D92"/>
    <w:rsid w:val="00337DCA"/>
    <w:rsid w:val="00337E64"/>
    <w:rsid w:val="00337E77"/>
    <w:rsid w:val="00340040"/>
    <w:rsid w:val="003400D9"/>
    <w:rsid w:val="0034031E"/>
    <w:rsid w:val="00340320"/>
    <w:rsid w:val="003403F3"/>
    <w:rsid w:val="0034044D"/>
    <w:rsid w:val="0034049C"/>
    <w:rsid w:val="00340574"/>
    <w:rsid w:val="003405A7"/>
    <w:rsid w:val="003406F4"/>
    <w:rsid w:val="003407EA"/>
    <w:rsid w:val="00340811"/>
    <w:rsid w:val="0034081F"/>
    <w:rsid w:val="0034082A"/>
    <w:rsid w:val="00340917"/>
    <w:rsid w:val="00340955"/>
    <w:rsid w:val="00340BA8"/>
    <w:rsid w:val="00340C0C"/>
    <w:rsid w:val="00340D00"/>
    <w:rsid w:val="00340E0D"/>
    <w:rsid w:val="003410C0"/>
    <w:rsid w:val="003410C5"/>
    <w:rsid w:val="00341160"/>
    <w:rsid w:val="0034120C"/>
    <w:rsid w:val="0034137C"/>
    <w:rsid w:val="00341556"/>
    <w:rsid w:val="00341559"/>
    <w:rsid w:val="003415A6"/>
    <w:rsid w:val="003415F8"/>
    <w:rsid w:val="00341843"/>
    <w:rsid w:val="003418AA"/>
    <w:rsid w:val="003418F3"/>
    <w:rsid w:val="00341959"/>
    <w:rsid w:val="00341977"/>
    <w:rsid w:val="00341987"/>
    <w:rsid w:val="003419CE"/>
    <w:rsid w:val="00341BA0"/>
    <w:rsid w:val="00341BA2"/>
    <w:rsid w:val="00341BD1"/>
    <w:rsid w:val="00341C88"/>
    <w:rsid w:val="00341D34"/>
    <w:rsid w:val="00341E79"/>
    <w:rsid w:val="00341FEC"/>
    <w:rsid w:val="00342100"/>
    <w:rsid w:val="003421FF"/>
    <w:rsid w:val="00342230"/>
    <w:rsid w:val="0034226F"/>
    <w:rsid w:val="003423F2"/>
    <w:rsid w:val="0034240E"/>
    <w:rsid w:val="0034251A"/>
    <w:rsid w:val="00342560"/>
    <w:rsid w:val="003425BB"/>
    <w:rsid w:val="003426C9"/>
    <w:rsid w:val="00342983"/>
    <w:rsid w:val="00342BCD"/>
    <w:rsid w:val="00342CCF"/>
    <w:rsid w:val="00342CD5"/>
    <w:rsid w:val="00342DAC"/>
    <w:rsid w:val="00342EE4"/>
    <w:rsid w:val="00342F48"/>
    <w:rsid w:val="00342F6E"/>
    <w:rsid w:val="003431A0"/>
    <w:rsid w:val="00343219"/>
    <w:rsid w:val="003432CE"/>
    <w:rsid w:val="0034345C"/>
    <w:rsid w:val="003436B2"/>
    <w:rsid w:val="003436CE"/>
    <w:rsid w:val="0034371D"/>
    <w:rsid w:val="00343754"/>
    <w:rsid w:val="0034386F"/>
    <w:rsid w:val="00343997"/>
    <w:rsid w:val="00343AAC"/>
    <w:rsid w:val="00343B0A"/>
    <w:rsid w:val="00343C56"/>
    <w:rsid w:val="00343D33"/>
    <w:rsid w:val="00343DE5"/>
    <w:rsid w:val="00343E11"/>
    <w:rsid w:val="00343E46"/>
    <w:rsid w:val="00343EE2"/>
    <w:rsid w:val="0034419F"/>
    <w:rsid w:val="003441BE"/>
    <w:rsid w:val="003441CC"/>
    <w:rsid w:val="00344381"/>
    <w:rsid w:val="003443F7"/>
    <w:rsid w:val="00344512"/>
    <w:rsid w:val="00344599"/>
    <w:rsid w:val="003445AA"/>
    <w:rsid w:val="00344677"/>
    <w:rsid w:val="00344811"/>
    <w:rsid w:val="0034485C"/>
    <w:rsid w:val="00344ABF"/>
    <w:rsid w:val="00344C45"/>
    <w:rsid w:val="00344CA1"/>
    <w:rsid w:val="00344D55"/>
    <w:rsid w:val="00344E3B"/>
    <w:rsid w:val="00344EB3"/>
    <w:rsid w:val="00344EDB"/>
    <w:rsid w:val="00344F8A"/>
    <w:rsid w:val="003450E1"/>
    <w:rsid w:val="00345114"/>
    <w:rsid w:val="00345186"/>
    <w:rsid w:val="003451D2"/>
    <w:rsid w:val="003452D6"/>
    <w:rsid w:val="003454A9"/>
    <w:rsid w:val="003454C1"/>
    <w:rsid w:val="00345587"/>
    <w:rsid w:val="00345851"/>
    <w:rsid w:val="003459CA"/>
    <w:rsid w:val="00345BCF"/>
    <w:rsid w:val="00345DE9"/>
    <w:rsid w:val="00345EF6"/>
    <w:rsid w:val="00345F9A"/>
    <w:rsid w:val="00346029"/>
    <w:rsid w:val="00346084"/>
    <w:rsid w:val="00346091"/>
    <w:rsid w:val="003461DF"/>
    <w:rsid w:val="003461E0"/>
    <w:rsid w:val="0034655A"/>
    <w:rsid w:val="003465BC"/>
    <w:rsid w:val="0034660B"/>
    <w:rsid w:val="003466A9"/>
    <w:rsid w:val="00346985"/>
    <w:rsid w:val="00346990"/>
    <w:rsid w:val="003469CA"/>
    <w:rsid w:val="00346AAC"/>
    <w:rsid w:val="00346AC1"/>
    <w:rsid w:val="00346B67"/>
    <w:rsid w:val="00346D4A"/>
    <w:rsid w:val="00346ECE"/>
    <w:rsid w:val="00346F86"/>
    <w:rsid w:val="003470E9"/>
    <w:rsid w:val="003471DD"/>
    <w:rsid w:val="00347206"/>
    <w:rsid w:val="00347255"/>
    <w:rsid w:val="00347349"/>
    <w:rsid w:val="003473CC"/>
    <w:rsid w:val="00347457"/>
    <w:rsid w:val="00347501"/>
    <w:rsid w:val="00347574"/>
    <w:rsid w:val="0034757E"/>
    <w:rsid w:val="003475BC"/>
    <w:rsid w:val="0034760F"/>
    <w:rsid w:val="003476E7"/>
    <w:rsid w:val="003477AE"/>
    <w:rsid w:val="00347882"/>
    <w:rsid w:val="00347884"/>
    <w:rsid w:val="003478AC"/>
    <w:rsid w:val="003478D7"/>
    <w:rsid w:val="003479FF"/>
    <w:rsid w:val="00347A07"/>
    <w:rsid w:val="00347A5C"/>
    <w:rsid w:val="00347A80"/>
    <w:rsid w:val="00347AEE"/>
    <w:rsid w:val="00347B0C"/>
    <w:rsid w:val="00347B86"/>
    <w:rsid w:val="00347BBD"/>
    <w:rsid w:val="00347C0A"/>
    <w:rsid w:val="00347CA5"/>
    <w:rsid w:val="00347CAF"/>
    <w:rsid w:val="00347D7D"/>
    <w:rsid w:val="00347DAF"/>
    <w:rsid w:val="00347DCB"/>
    <w:rsid w:val="00347DCD"/>
    <w:rsid w:val="00347E8A"/>
    <w:rsid w:val="00349A4E"/>
    <w:rsid w:val="00349C47"/>
    <w:rsid w:val="00350097"/>
    <w:rsid w:val="00350149"/>
    <w:rsid w:val="0035025A"/>
    <w:rsid w:val="003503F4"/>
    <w:rsid w:val="003504A4"/>
    <w:rsid w:val="003505D4"/>
    <w:rsid w:val="0035066F"/>
    <w:rsid w:val="003506FE"/>
    <w:rsid w:val="00350812"/>
    <w:rsid w:val="003509CC"/>
    <w:rsid w:val="003509F7"/>
    <w:rsid w:val="00350A83"/>
    <w:rsid w:val="00350D6C"/>
    <w:rsid w:val="00350E40"/>
    <w:rsid w:val="00350EEC"/>
    <w:rsid w:val="00350FF7"/>
    <w:rsid w:val="0035102C"/>
    <w:rsid w:val="00351081"/>
    <w:rsid w:val="003511D7"/>
    <w:rsid w:val="00351301"/>
    <w:rsid w:val="00351401"/>
    <w:rsid w:val="003514ED"/>
    <w:rsid w:val="00351554"/>
    <w:rsid w:val="00351640"/>
    <w:rsid w:val="0035171D"/>
    <w:rsid w:val="003517E1"/>
    <w:rsid w:val="00351859"/>
    <w:rsid w:val="00351901"/>
    <w:rsid w:val="0035191C"/>
    <w:rsid w:val="00351B06"/>
    <w:rsid w:val="00351CA0"/>
    <w:rsid w:val="00351CE9"/>
    <w:rsid w:val="00351D1C"/>
    <w:rsid w:val="00351D2F"/>
    <w:rsid w:val="00351D62"/>
    <w:rsid w:val="00351FEA"/>
    <w:rsid w:val="003520E7"/>
    <w:rsid w:val="003523BB"/>
    <w:rsid w:val="00352420"/>
    <w:rsid w:val="00352445"/>
    <w:rsid w:val="00352471"/>
    <w:rsid w:val="003524B4"/>
    <w:rsid w:val="00352611"/>
    <w:rsid w:val="0035265F"/>
    <w:rsid w:val="0035269A"/>
    <w:rsid w:val="003527DD"/>
    <w:rsid w:val="00352838"/>
    <w:rsid w:val="0035286D"/>
    <w:rsid w:val="0035293A"/>
    <w:rsid w:val="00352A41"/>
    <w:rsid w:val="00352BC9"/>
    <w:rsid w:val="00352C87"/>
    <w:rsid w:val="00352CF1"/>
    <w:rsid w:val="003530D2"/>
    <w:rsid w:val="00353129"/>
    <w:rsid w:val="00353158"/>
    <w:rsid w:val="00353166"/>
    <w:rsid w:val="003531A2"/>
    <w:rsid w:val="0035330A"/>
    <w:rsid w:val="0035337B"/>
    <w:rsid w:val="003534F3"/>
    <w:rsid w:val="003536B9"/>
    <w:rsid w:val="0035370A"/>
    <w:rsid w:val="00353B56"/>
    <w:rsid w:val="00353E2E"/>
    <w:rsid w:val="00353EC4"/>
    <w:rsid w:val="00353EF3"/>
    <w:rsid w:val="0035414C"/>
    <w:rsid w:val="0035416A"/>
    <w:rsid w:val="003542AE"/>
    <w:rsid w:val="003543BE"/>
    <w:rsid w:val="0035445B"/>
    <w:rsid w:val="00354517"/>
    <w:rsid w:val="0035480B"/>
    <w:rsid w:val="003549B9"/>
    <w:rsid w:val="00354C0C"/>
    <w:rsid w:val="00354D24"/>
    <w:rsid w:val="00354D5E"/>
    <w:rsid w:val="00354DBF"/>
    <w:rsid w:val="00354EB8"/>
    <w:rsid w:val="00354F87"/>
    <w:rsid w:val="00355013"/>
    <w:rsid w:val="0035521C"/>
    <w:rsid w:val="00355469"/>
    <w:rsid w:val="003554E8"/>
    <w:rsid w:val="003554FC"/>
    <w:rsid w:val="00355531"/>
    <w:rsid w:val="00355616"/>
    <w:rsid w:val="0035565F"/>
    <w:rsid w:val="0035569F"/>
    <w:rsid w:val="003556AA"/>
    <w:rsid w:val="0035575D"/>
    <w:rsid w:val="0035583A"/>
    <w:rsid w:val="00355985"/>
    <w:rsid w:val="00355A13"/>
    <w:rsid w:val="00355A4F"/>
    <w:rsid w:val="00355A57"/>
    <w:rsid w:val="00355AE7"/>
    <w:rsid w:val="00355C6B"/>
    <w:rsid w:val="00355CF5"/>
    <w:rsid w:val="00356093"/>
    <w:rsid w:val="0035610E"/>
    <w:rsid w:val="00356117"/>
    <w:rsid w:val="0035639C"/>
    <w:rsid w:val="00356406"/>
    <w:rsid w:val="003564EF"/>
    <w:rsid w:val="0035658F"/>
    <w:rsid w:val="0035659F"/>
    <w:rsid w:val="00356909"/>
    <w:rsid w:val="00356992"/>
    <w:rsid w:val="00356C5A"/>
    <w:rsid w:val="00356C6D"/>
    <w:rsid w:val="00357189"/>
    <w:rsid w:val="00357292"/>
    <w:rsid w:val="003572B4"/>
    <w:rsid w:val="0035736F"/>
    <w:rsid w:val="003575AB"/>
    <w:rsid w:val="003576C5"/>
    <w:rsid w:val="003577BC"/>
    <w:rsid w:val="003577E8"/>
    <w:rsid w:val="00357808"/>
    <w:rsid w:val="003579C2"/>
    <w:rsid w:val="003579FC"/>
    <w:rsid w:val="00357A61"/>
    <w:rsid w:val="00357A85"/>
    <w:rsid w:val="00357B8E"/>
    <w:rsid w:val="00357C75"/>
    <w:rsid w:val="00357DE6"/>
    <w:rsid w:val="00360161"/>
    <w:rsid w:val="003601FF"/>
    <w:rsid w:val="003602B5"/>
    <w:rsid w:val="003604B9"/>
    <w:rsid w:val="00360528"/>
    <w:rsid w:val="003606EA"/>
    <w:rsid w:val="003607F5"/>
    <w:rsid w:val="00360AA4"/>
    <w:rsid w:val="00360AB1"/>
    <w:rsid w:val="00360C3D"/>
    <w:rsid w:val="00360DE3"/>
    <w:rsid w:val="00360E6A"/>
    <w:rsid w:val="00361006"/>
    <w:rsid w:val="0036113F"/>
    <w:rsid w:val="00361168"/>
    <w:rsid w:val="003611A9"/>
    <w:rsid w:val="0036122B"/>
    <w:rsid w:val="00361289"/>
    <w:rsid w:val="0036131C"/>
    <w:rsid w:val="0036145D"/>
    <w:rsid w:val="00361515"/>
    <w:rsid w:val="003616AF"/>
    <w:rsid w:val="003616F8"/>
    <w:rsid w:val="003617B2"/>
    <w:rsid w:val="0036181A"/>
    <w:rsid w:val="00361A27"/>
    <w:rsid w:val="00361A40"/>
    <w:rsid w:val="00361C52"/>
    <w:rsid w:val="00361C5C"/>
    <w:rsid w:val="00361CB9"/>
    <w:rsid w:val="00361E27"/>
    <w:rsid w:val="00361F1C"/>
    <w:rsid w:val="00361F53"/>
    <w:rsid w:val="00361F9B"/>
    <w:rsid w:val="003620A1"/>
    <w:rsid w:val="003620C1"/>
    <w:rsid w:val="003620F6"/>
    <w:rsid w:val="00362217"/>
    <w:rsid w:val="003623C8"/>
    <w:rsid w:val="0036263B"/>
    <w:rsid w:val="00362665"/>
    <w:rsid w:val="00362955"/>
    <w:rsid w:val="0036295C"/>
    <w:rsid w:val="003629FA"/>
    <w:rsid w:val="003629FD"/>
    <w:rsid w:val="00362AF2"/>
    <w:rsid w:val="00362B0C"/>
    <w:rsid w:val="00362C4B"/>
    <w:rsid w:val="00362CF8"/>
    <w:rsid w:val="00362FD3"/>
    <w:rsid w:val="00362FEF"/>
    <w:rsid w:val="00363220"/>
    <w:rsid w:val="0036323B"/>
    <w:rsid w:val="00363241"/>
    <w:rsid w:val="0036325C"/>
    <w:rsid w:val="00363362"/>
    <w:rsid w:val="003633AA"/>
    <w:rsid w:val="003633D0"/>
    <w:rsid w:val="00363558"/>
    <w:rsid w:val="00363676"/>
    <w:rsid w:val="003636BC"/>
    <w:rsid w:val="003636FE"/>
    <w:rsid w:val="003637A1"/>
    <w:rsid w:val="00363810"/>
    <w:rsid w:val="00363836"/>
    <w:rsid w:val="0036385A"/>
    <w:rsid w:val="003639A0"/>
    <w:rsid w:val="00363A7A"/>
    <w:rsid w:val="00363BA6"/>
    <w:rsid w:val="00363BC4"/>
    <w:rsid w:val="00363CE7"/>
    <w:rsid w:val="00363D28"/>
    <w:rsid w:val="00363D3B"/>
    <w:rsid w:val="00363D47"/>
    <w:rsid w:val="00363F3C"/>
    <w:rsid w:val="00364001"/>
    <w:rsid w:val="00364095"/>
    <w:rsid w:val="00364162"/>
    <w:rsid w:val="003641A9"/>
    <w:rsid w:val="0036420F"/>
    <w:rsid w:val="003642BB"/>
    <w:rsid w:val="00364635"/>
    <w:rsid w:val="00364642"/>
    <w:rsid w:val="0036470F"/>
    <w:rsid w:val="003647A5"/>
    <w:rsid w:val="003647EC"/>
    <w:rsid w:val="00364814"/>
    <w:rsid w:val="0036484A"/>
    <w:rsid w:val="0036488A"/>
    <w:rsid w:val="003648B8"/>
    <w:rsid w:val="0036495B"/>
    <w:rsid w:val="00364A1C"/>
    <w:rsid w:val="00364A33"/>
    <w:rsid w:val="00364A7B"/>
    <w:rsid w:val="00364ABA"/>
    <w:rsid w:val="00364BDD"/>
    <w:rsid w:val="00364EE0"/>
    <w:rsid w:val="00364F93"/>
    <w:rsid w:val="00364FD0"/>
    <w:rsid w:val="00365223"/>
    <w:rsid w:val="003653EB"/>
    <w:rsid w:val="003655F6"/>
    <w:rsid w:val="003656D6"/>
    <w:rsid w:val="003656FC"/>
    <w:rsid w:val="00365705"/>
    <w:rsid w:val="00365753"/>
    <w:rsid w:val="00365C0B"/>
    <w:rsid w:val="00365E9B"/>
    <w:rsid w:val="00365F2B"/>
    <w:rsid w:val="00365FCC"/>
    <w:rsid w:val="00366024"/>
    <w:rsid w:val="003660DC"/>
    <w:rsid w:val="0036615B"/>
    <w:rsid w:val="00366189"/>
    <w:rsid w:val="003662CC"/>
    <w:rsid w:val="003662DA"/>
    <w:rsid w:val="00366516"/>
    <w:rsid w:val="00366830"/>
    <w:rsid w:val="0036684F"/>
    <w:rsid w:val="00366881"/>
    <w:rsid w:val="00366892"/>
    <w:rsid w:val="003668C7"/>
    <w:rsid w:val="003669EB"/>
    <w:rsid w:val="00366B46"/>
    <w:rsid w:val="00366B98"/>
    <w:rsid w:val="00366CB5"/>
    <w:rsid w:val="00366EB2"/>
    <w:rsid w:val="00366F3C"/>
    <w:rsid w:val="00367096"/>
    <w:rsid w:val="003670B7"/>
    <w:rsid w:val="0036724B"/>
    <w:rsid w:val="00367376"/>
    <w:rsid w:val="003673D3"/>
    <w:rsid w:val="003676BA"/>
    <w:rsid w:val="0036778F"/>
    <w:rsid w:val="003677E7"/>
    <w:rsid w:val="0036784F"/>
    <w:rsid w:val="003678F1"/>
    <w:rsid w:val="003679C8"/>
    <w:rsid w:val="00367A4E"/>
    <w:rsid w:val="00367E59"/>
    <w:rsid w:val="00367E7B"/>
    <w:rsid w:val="00367EDB"/>
    <w:rsid w:val="0037008D"/>
    <w:rsid w:val="00370643"/>
    <w:rsid w:val="0037079E"/>
    <w:rsid w:val="0037086B"/>
    <w:rsid w:val="003708AB"/>
    <w:rsid w:val="003709CB"/>
    <w:rsid w:val="00370C93"/>
    <w:rsid w:val="00370DDF"/>
    <w:rsid w:val="00370DE4"/>
    <w:rsid w:val="00370E88"/>
    <w:rsid w:val="00370EE1"/>
    <w:rsid w:val="00370EE7"/>
    <w:rsid w:val="00371197"/>
    <w:rsid w:val="0037121B"/>
    <w:rsid w:val="00371386"/>
    <w:rsid w:val="00371407"/>
    <w:rsid w:val="0037148A"/>
    <w:rsid w:val="0037159D"/>
    <w:rsid w:val="003715B8"/>
    <w:rsid w:val="003718A9"/>
    <w:rsid w:val="00371C29"/>
    <w:rsid w:val="00371CF7"/>
    <w:rsid w:val="00371E04"/>
    <w:rsid w:val="0037201E"/>
    <w:rsid w:val="003722D7"/>
    <w:rsid w:val="00372373"/>
    <w:rsid w:val="00372418"/>
    <w:rsid w:val="00372503"/>
    <w:rsid w:val="00372567"/>
    <w:rsid w:val="00372A26"/>
    <w:rsid w:val="00372A86"/>
    <w:rsid w:val="00372B0D"/>
    <w:rsid w:val="00372C9D"/>
    <w:rsid w:val="00372E08"/>
    <w:rsid w:val="00372E5F"/>
    <w:rsid w:val="00372F3B"/>
    <w:rsid w:val="0037306B"/>
    <w:rsid w:val="00373213"/>
    <w:rsid w:val="00373343"/>
    <w:rsid w:val="0037370E"/>
    <w:rsid w:val="003737A2"/>
    <w:rsid w:val="00373816"/>
    <w:rsid w:val="003738C7"/>
    <w:rsid w:val="00373A6C"/>
    <w:rsid w:val="00373B53"/>
    <w:rsid w:val="00373B61"/>
    <w:rsid w:val="00373D2B"/>
    <w:rsid w:val="00373D9E"/>
    <w:rsid w:val="00373DCD"/>
    <w:rsid w:val="00373DEF"/>
    <w:rsid w:val="00373E02"/>
    <w:rsid w:val="00373E2D"/>
    <w:rsid w:val="00373E5D"/>
    <w:rsid w:val="003740B6"/>
    <w:rsid w:val="003740D6"/>
    <w:rsid w:val="00374288"/>
    <w:rsid w:val="003742C6"/>
    <w:rsid w:val="003743AA"/>
    <w:rsid w:val="00374458"/>
    <w:rsid w:val="00374525"/>
    <w:rsid w:val="00374546"/>
    <w:rsid w:val="0037456A"/>
    <w:rsid w:val="003746A8"/>
    <w:rsid w:val="00374747"/>
    <w:rsid w:val="0037483E"/>
    <w:rsid w:val="003749E2"/>
    <w:rsid w:val="00374B1F"/>
    <w:rsid w:val="00374BE4"/>
    <w:rsid w:val="00374C5E"/>
    <w:rsid w:val="00374D84"/>
    <w:rsid w:val="00374EDA"/>
    <w:rsid w:val="00374F41"/>
    <w:rsid w:val="00374F96"/>
    <w:rsid w:val="00374FB0"/>
    <w:rsid w:val="003750D2"/>
    <w:rsid w:val="00375199"/>
    <w:rsid w:val="003751A1"/>
    <w:rsid w:val="0037534C"/>
    <w:rsid w:val="00375439"/>
    <w:rsid w:val="0037558C"/>
    <w:rsid w:val="0037570C"/>
    <w:rsid w:val="0037579B"/>
    <w:rsid w:val="003757F8"/>
    <w:rsid w:val="003758E1"/>
    <w:rsid w:val="00375945"/>
    <w:rsid w:val="003759DE"/>
    <w:rsid w:val="00375AFC"/>
    <w:rsid w:val="00375B84"/>
    <w:rsid w:val="00375C42"/>
    <w:rsid w:val="00375C8E"/>
    <w:rsid w:val="00375D89"/>
    <w:rsid w:val="00375DD1"/>
    <w:rsid w:val="00375E92"/>
    <w:rsid w:val="00375F3B"/>
    <w:rsid w:val="00376217"/>
    <w:rsid w:val="0037622B"/>
    <w:rsid w:val="00376293"/>
    <w:rsid w:val="00376376"/>
    <w:rsid w:val="003766AF"/>
    <w:rsid w:val="003768C2"/>
    <w:rsid w:val="00376A35"/>
    <w:rsid w:val="00376AE3"/>
    <w:rsid w:val="00376AFC"/>
    <w:rsid w:val="00376BBC"/>
    <w:rsid w:val="00376C5F"/>
    <w:rsid w:val="00376C68"/>
    <w:rsid w:val="00376CAB"/>
    <w:rsid w:val="00376F28"/>
    <w:rsid w:val="00377105"/>
    <w:rsid w:val="003771D5"/>
    <w:rsid w:val="003771EC"/>
    <w:rsid w:val="00377490"/>
    <w:rsid w:val="003777BD"/>
    <w:rsid w:val="00377A76"/>
    <w:rsid w:val="00377BF1"/>
    <w:rsid w:val="00377C36"/>
    <w:rsid w:val="00377CC4"/>
    <w:rsid w:val="00377DCC"/>
    <w:rsid w:val="00377E13"/>
    <w:rsid w:val="00377F9A"/>
    <w:rsid w:val="00377FDC"/>
    <w:rsid w:val="0037A6A7"/>
    <w:rsid w:val="0037B862"/>
    <w:rsid w:val="0038001C"/>
    <w:rsid w:val="0038011C"/>
    <w:rsid w:val="00380518"/>
    <w:rsid w:val="00380640"/>
    <w:rsid w:val="00380709"/>
    <w:rsid w:val="00380711"/>
    <w:rsid w:val="00380814"/>
    <w:rsid w:val="00380863"/>
    <w:rsid w:val="00380A3A"/>
    <w:rsid w:val="00380B1E"/>
    <w:rsid w:val="00380C17"/>
    <w:rsid w:val="00380DAB"/>
    <w:rsid w:val="00380DB7"/>
    <w:rsid w:val="00380DFD"/>
    <w:rsid w:val="00380E05"/>
    <w:rsid w:val="00380E1F"/>
    <w:rsid w:val="003812A3"/>
    <w:rsid w:val="00381328"/>
    <w:rsid w:val="003813F8"/>
    <w:rsid w:val="0038171C"/>
    <w:rsid w:val="0038182C"/>
    <w:rsid w:val="00381940"/>
    <w:rsid w:val="00381AF0"/>
    <w:rsid w:val="00381B83"/>
    <w:rsid w:val="00381E99"/>
    <w:rsid w:val="00382186"/>
    <w:rsid w:val="0038223E"/>
    <w:rsid w:val="00382269"/>
    <w:rsid w:val="003824FA"/>
    <w:rsid w:val="0038260F"/>
    <w:rsid w:val="00382737"/>
    <w:rsid w:val="00382746"/>
    <w:rsid w:val="0038281F"/>
    <w:rsid w:val="00382C2B"/>
    <w:rsid w:val="00382E75"/>
    <w:rsid w:val="00383126"/>
    <w:rsid w:val="00383184"/>
    <w:rsid w:val="0038330D"/>
    <w:rsid w:val="0038340B"/>
    <w:rsid w:val="003834F0"/>
    <w:rsid w:val="003836FC"/>
    <w:rsid w:val="00383847"/>
    <w:rsid w:val="003838FF"/>
    <w:rsid w:val="0038394E"/>
    <w:rsid w:val="00383984"/>
    <w:rsid w:val="00383B0E"/>
    <w:rsid w:val="00383BAA"/>
    <w:rsid w:val="00383C4F"/>
    <w:rsid w:val="00383E54"/>
    <w:rsid w:val="00383EDE"/>
    <w:rsid w:val="00383F65"/>
    <w:rsid w:val="00383FDB"/>
    <w:rsid w:val="00384091"/>
    <w:rsid w:val="00384142"/>
    <w:rsid w:val="003841FC"/>
    <w:rsid w:val="00384210"/>
    <w:rsid w:val="003842B8"/>
    <w:rsid w:val="003842F3"/>
    <w:rsid w:val="003843F5"/>
    <w:rsid w:val="00384572"/>
    <w:rsid w:val="0038458D"/>
    <w:rsid w:val="003845D9"/>
    <w:rsid w:val="003848EF"/>
    <w:rsid w:val="0038492F"/>
    <w:rsid w:val="00384B0E"/>
    <w:rsid w:val="00384E87"/>
    <w:rsid w:val="00384FC0"/>
    <w:rsid w:val="00385057"/>
    <w:rsid w:val="003850C9"/>
    <w:rsid w:val="003850DB"/>
    <w:rsid w:val="003850F2"/>
    <w:rsid w:val="0038511D"/>
    <w:rsid w:val="00385143"/>
    <w:rsid w:val="00385191"/>
    <w:rsid w:val="003851D0"/>
    <w:rsid w:val="0038520C"/>
    <w:rsid w:val="0038520D"/>
    <w:rsid w:val="003853B5"/>
    <w:rsid w:val="003854C7"/>
    <w:rsid w:val="0038567E"/>
    <w:rsid w:val="0038581B"/>
    <w:rsid w:val="00385831"/>
    <w:rsid w:val="00385887"/>
    <w:rsid w:val="00385889"/>
    <w:rsid w:val="003858F6"/>
    <w:rsid w:val="00385A57"/>
    <w:rsid w:val="00385CFB"/>
    <w:rsid w:val="00385D11"/>
    <w:rsid w:val="00385DBE"/>
    <w:rsid w:val="00385E99"/>
    <w:rsid w:val="00386094"/>
    <w:rsid w:val="00386203"/>
    <w:rsid w:val="003862E4"/>
    <w:rsid w:val="003864A6"/>
    <w:rsid w:val="003864AC"/>
    <w:rsid w:val="00386555"/>
    <w:rsid w:val="003865F0"/>
    <w:rsid w:val="003866DC"/>
    <w:rsid w:val="00386791"/>
    <w:rsid w:val="003867A2"/>
    <w:rsid w:val="00386D6F"/>
    <w:rsid w:val="00386E75"/>
    <w:rsid w:val="00386EC7"/>
    <w:rsid w:val="00386F55"/>
    <w:rsid w:val="00386FCA"/>
    <w:rsid w:val="003870A3"/>
    <w:rsid w:val="00387193"/>
    <w:rsid w:val="003871A9"/>
    <w:rsid w:val="003871BE"/>
    <w:rsid w:val="00387240"/>
    <w:rsid w:val="003872C7"/>
    <w:rsid w:val="0038730F"/>
    <w:rsid w:val="00387653"/>
    <w:rsid w:val="003878EF"/>
    <w:rsid w:val="003879B6"/>
    <w:rsid w:val="00387D54"/>
    <w:rsid w:val="00387E4F"/>
    <w:rsid w:val="00387EFC"/>
    <w:rsid w:val="00387F33"/>
    <w:rsid w:val="00390327"/>
    <w:rsid w:val="003903C4"/>
    <w:rsid w:val="003904E8"/>
    <w:rsid w:val="0039052A"/>
    <w:rsid w:val="00390581"/>
    <w:rsid w:val="0039073C"/>
    <w:rsid w:val="003908CC"/>
    <w:rsid w:val="003909BB"/>
    <w:rsid w:val="00390A2A"/>
    <w:rsid w:val="00390C01"/>
    <w:rsid w:val="00390C02"/>
    <w:rsid w:val="00390C3B"/>
    <w:rsid w:val="00390C5B"/>
    <w:rsid w:val="00390CF3"/>
    <w:rsid w:val="00390D24"/>
    <w:rsid w:val="00390D68"/>
    <w:rsid w:val="00390D6A"/>
    <w:rsid w:val="00390E48"/>
    <w:rsid w:val="0039119D"/>
    <w:rsid w:val="00391227"/>
    <w:rsid w:val="0039124E"/>
    <w:rsid w:val="00391363"/>
    <w:rsid w:val="00391401"/>
    <w:rsid w:val="00391406"/>
    <w:rsid w:val="003914FB"/>
    <w:rsid w:val="0039163C"/>
    <w:rsid w:val="00391652"/>
    <w:rsid w:val="00391806"/>
    <w:rsid w:val="00391826"/>
    <w:rsid w:val="00391868"/>
    <w:rsid w:val="00391913"/>
    <w:rsid w:val="00391A9C"/>
    <w:rsid w:val="00391B8F"/>
    <w:rsid w:val="00391BF2"/>
    <w:rsid w:val="00391CE4"/>
    <w:rsid w:val="00391D34"/>
    <w:rsid w:val="00391D79"/>
    <w:rsid w:val="00391ED6"/>
    <w:rsid w:val="00391F74"/>
    <w:rsid w:val="0039200D"/>
    <w:rsid w:val="003920BC"/>
    <w:rsid w:val="0039216B"/>
    <w:rsid w:val="0039223B"/>
    <w:rsid w:val="0039224C"/>
    <w:rsid w:val="0039228A"/>
    <w:rsid w:val="003922EE"/>
    <w:rsid w:val="003923E3"/>
    <w:rsid w:val="00392565"/>
    <w:rsid w:val="003925D8"/>
    <w:rsid w:val="0039262D"/>
    <w:rsid w:val="00392669"/>
    <w:rsid w:val="003927D0"/>
    <w:rsid w:val="003927E2"/>
    <w:rsid w:val="00392B35"/>
    <w:rsid w:val="00392BC4"/>
    <w:rsid w:val="00392C07"/>
    <w:rsid w:val="00392CC2"/>
    <w:rsid w:val="00392E23"/>
    <w:rsid w:val="00392FBA"/>
    <w:rsid w:val="0039300C"/>
    <w:rsid w:val="0039313F"/>
    <w:rsid w:val="0039341C"/>
    <w:rsid w:val="00393708"/>
    <w:rsid w:val="003939CC"/>
    <w:rsid w:val="00393A30"/>
    <w:rsid w:val="00393AF3"/>
    <w:rsid w:val="00393AFB"/>
    <w:rsid w:val="00393B5E"/>
    <w:rsid w:val="00393B9A"/>
    <w:rsid w:val="00393C0E"/>
    <w:rsid w:val="00393C80"/>
    <w:rsid w:val="00393C9A"/>
    <w:rsid w:val="00393D96"/>
    <w:rsid w:val="00393DE7"/>
    <w:rsid w:val="00393E22"/>
    <w:rsid w:val="00393E98"/>
    <w:rsid w:val="00393EB0"/>
    <w:rsid w:val="003940A4"/>
    <w:rsid w:val="003940FB"/>
    <w:rsid w:val="003942DD"/>
    <w:rsid w:val="00394353"/>
    <w:rsid w:val="00394541"/>
    <w:rsid w:val="003945D4"/>
    <w:rsid w:val="00394803"/>
    <w:rsid w:val="00394858"/>
    <w:rsid w:val="0039499F"/>
    <w:rsid w:val="00394A52"/>
    <w:rsid w:val="00394BF8"/>
    <w:rsid w:val="00394E38"/>
    <w:rsid w:val="00394E67"/>
    <w:rsid w:val="00394EF9"/>
    <w:rsid w:val="00394F5A"/>
    <w:rsid w:val="00395070"/>
    <w:rsid w:val="003950FD"/>
    <w:rsid w:val="00395377"/>
    <w:rsid w:val="003953B3"/>
    <w:rsid w:val="0039554C"/>
    <w:rsid w:val="0039567E"/>
    <w:rsid w:val="00395682"/>
    <w:rsid w:val="00395824"/>
    <w:rsid w:val="00395A1A"/>
    <w:rsid w:val="00395AFD"/>
    <w:rsid w:val="00395BCE"/>
    <w:rsid w:val="00395C04"/>
    <w:rsid w:val="00395D95"/>
    <w:rsid w:val="00395DB0"/>
    <w:rsid w:val="00395DF2"/>
    <w:rsid w:val="00395E86"/>
    <w:rsid w:val="00396207"/>
    <w:rsid w:val="00396220"/>
    <w:rsid w:val="0039625B"/>
    <w:rsid w:val="00396265"/>
    <w:rsid w:val="00396500"/>
    <w:rsid w:val="00396658"/>
    <w:rsid w:val="00396796"/>
    <w:rsid w:val="0039691C"/>
    <w:rsid w:val="0039695C"/>
    <w:rsid w:val="003969B2"/>
    <w:rsid w:val="003969D4"/>
    <w:rsid w:val="00396B13"/>
    <w:rsid w:val="00396B27"/>
    <w:rsid w:val="00396B43"/>
    <w:rsid w:val="00396BD0"/>
    <w:rsid w:val="00396BE9"/>
    <w:rsid w:val="00396C4F"/>
    <w:rsid w:val="00396D31"/>
    <w:rsid w:val="00396D4D"/>
    <w:rsid w:val="00396D62"/>
    <w:rsid w:val="00396E0E"/>
    <w:rsid w:val="00396ECD"/>
    <w:rsid w:val="00396F3E"/>
    <w:rsid w:val="00396F73"/>
    <w:rsid w:val="00396F9D"/>
    <w:rsid w:val="003970C2"/>
    <w:rsid w:val="00397160"/>
    <w:rsid w:val="00397174"/>
    <w:rsid w:val="0039719F"/>
    <w:rsid w:val="0039721F"/>
    <w:rsid w:val="00397242"/>
    <w:rsid w:val="0039729D"/>
    <w:rsid w:val="0039729F"/>
    <w:rsid w:val="003972F9"/>
    <w:rsid w:val="003973DA"/>
    <w:rsid w:val="003973E6"/>
    <w:rsid w:val="00397403"/>
    <w:rsid w:val="0039745C"/>
    <w:rsid w:val="003975CA"/>
    <w:rsid w:val="00397736"/>
    <w:rsid w:val="0039797D"/>
    <w:rsid w:val="00397B7B"/>
    <w:rsid w:val="00397B99"/>
    <w:rsid w:val="00397BEC"/>
    <w:rsid w:val="00397E0C"/>
    <w:rsid w:val="00397E7B"/>
    <w:rsid w:val="00397ED6"/>
    <w:rsid w:val="003A0042"/>
    <w:rsid w:val="003A014F"/>
    <w:rsid w:val="003A0268"/>
    <w:rsid w:val="003A0272"/>
    <w:rsid w:val="003A03B5"/>
    <w:rsid w:val="003A03BE"/>
    <w:rsid w:val="003A049F"/>
    <w:rsid w:val="003A05D2"/>
    <w:rsid w:val="003A0676"/>
    <w:rsid w:val="003A0817"/>
    <w:rsid w:val="003A0873"/>
    <w:rsid w:val="003A0BFD"/>
    <w:rsid w:val="003A0D55"/>
    <w:rsid w:val="003A0E17"/>
    <w:rsid w:val="003A0E3B"/>
    <w:rsid w:val="003A0E47"/>
    <w:rsid w:val="003A0E97"/>
    <w:rsid w:val="003A0ECE"/>
    <w:rsid w:val="003A0F86"/>
    <w:rsid w:val="003A107A"/>
    <w:rsid w:val="003A10E4"/>
    <w:rsid w:val="003A118E"/>
    <w:rsid w:val="003A128B"/>
    <w:rsid w:val="003A1388"/>
    <w:rsid w:val="003A141E"/>
    <w:rsid w:val="003A14D0"/>
    <w:rsid w:val="003A14F1"/>
    <w:rsid w:val="003A1552"/>
    <w:rsid w:val="003A1894"/>
    <w:rsid w:val="003A1896"/>
    <w:rsid w:val="003A194E"/>
    <w:rsid w:val="003A1A8A"/>
    <w:rsid w:val="003A1B0D"/>
    <w:rsid w:val="003A1C92"/>
    <w:rsid w:val="003A1D5B"/>
    <w:rsid w:val="003A1DA3"/>
    <w:rsid w:val="003A1E0B"/>
    <w:rsid w:val="003A1EA3"/>
    <w:rsid w:val="003A1FFD"/>
    <w:rsid w:val="003A2029"/>
    <w:rsid w:val="003A2070"/>
    <w:rsid w:val="003A2087"/>
    <w:rsid w:val="003A20DC"/>
    <w:rsid w:val="003A212D"/>
    <w:rsid w:val="003A2131"/>
    <w:rsid w:val="003A2254"/>
    <w:rsid w:val="003A2311"/>
    <w:rsid w:val="003A2369"/>
    <w:rsid w:val="003A23BC"/>
    <w:rsid w:val="003A25B3"/>
    <w:rsid w:val="003A2635"/>
    <w:rsid w:val="003A26AE"/>
    <w:rsid w:val="003A2777"/>
    <w:rsid w:val="003A27D0"/>
    <w:rsid w:val="003A2A59"/>
    <w:rsid w:val="003A2AEF"/>
    <w:rsid w:val="003A2B11"/>
    <w:rsid w:val="003A2BA9"/>
    <w:rsid w:val="003A2BAF"/>
    <w:rsid w:val="003A2BF9"/>
    <w:rsid w:val="003A2C02"/>
    <w:rsid w:val="003A2C2D"/>
    <w:rsid w:val="003A2EA7"/>
    <w:rsid w:val="003A2F0B"/>
    <w:rsid w:val="003A3037"/>
    <w:rsid w:val="003A30DC"/>
    <w:rsid w:val="003A30E4"/>
    <w:rsid w:val="003A324F"/>
    <w:rsid w:val="003A33D5"/>
    <w:rsid w:val="003A3413"/>
    <w:rsid w:val="003A34C9"/>
    <w:rsid w:val="003A3553"/>
    <w:rsid w:val="003A3766"/>
    <w:rsid w:val="003A3865"/>
    <w:rsid w:val="003A3940"/>
    <w:rsid w:val="003A3AE9"/>
    <w:rsid w:val="003A3B03"/>
    <w:rsid w:val="003A3BE1"/>
    <w:rsid w:val="003A3C38"/>
    <w:rsid w:val="003A3C73"/>
    <w:rsid w:val="003A3F80"/>
    <w:rsid w:val="003A418F"/>
    <w:rsid w:val="003A4257"/>
    <w:rsid w:val="003A432E"/>
    <w:rsid w:val="003A4362"/>
    <w:rsid w:val="003A4390"/>
    <w:rsid w:val="003A43C8"/>
    <w:rsid w:val="003A4462"/>
    <w:rsid w:val="003A47D6"/>
    <w:rsid w:val="003A47DD"/>
    <w:rsid w:val="003A47E4"/>
    <w:rsid w:val="003A495C"/>
    <w:rsid w:val="003A4AC0"/>
    <w:rsid w:val="003A4B47"/>
    <w:rsid w:val="003A4BB6"/>
    <w:rsid w:val="003A4BC7"/>
    <w:rsid w:val="003A4C0F"/>
    <w:rsid w:val="003A4CF7"/>
    <w:rsid w:val="003A4D93"/>
    <w:rsid w:val="003A4DED"/>
    <w:rsid w:val="003A4EC4"/>
    <w:rsid w:val="003A5429"/>
    <w:rsid w:val="003A554F"/>
    <w:rsid w:val="003A569E"/>
    <w:rsid w:val="003A56B6"/>
    <w:rsid w:val="003A596D"/>
    <w:rsid w:val="003A5AC6"/>
    <w:rsid w:val="003A5AFC"/>
    <w:rsid w:val="003A5DFC"/>
    <w:rsid w:val="003A5EDC"/>
    <w:rsid w:val="003A5F71"/>
    <w:rsid w:val="003A6219"/>
    <w:rsid w:val="003A622F"/>
    <w:rsid w:val="003A6279"/>
    <w:rsid w:val="003A62BB"/>
    <w:rsid w:val="003A62C3"/>
    <w:rsid w:val="003A62E3"/>
    <w:rsid w:val="003A62F7"/>
    <w:rsid w:val="003A63DD"/>
    <w:rsid w:val="003A63FF"/>
    <w:rsid w:val="003A64AB"/>
    <w:rsid w:val="003A65C4"/>
    <w:rsid w:val="003A65D8"/>
    <w:rsid w:val="003A65F8"/>
    <w:rsid w:val="003A6669"/>
    <w:rsid w:val="003A6776"/>
    <w:rsid w:val="003A6801"/>
    <w:rsid w:val="003A68B6"/>
    <w:rsid w:val="003A69BA"/>
    <w:rsid w:val="003A6A26"/>
    <w:rsid w:val="003A6AAD"/>
    <w:rsid w:val="003A6BF6"/>
    <w:rsid w:val="003A6C66"/>
    <w:rsid w:val="003A6C89"/>
    <w:rsid w:val="003A6F04"/>
    <w:rsid w:val="003A6F29"/>
    <w:rsid w:val="003A70A0"/>
    <w:rsid w:val="003A70AA"/>
    <w:rsid w:val="003A70DD"/>
    <w:rsid w:val="003A7180"/>
    <w:rsid w:val="003A7274"/>
    <w:rsid w:val="003A7365"/>
    <w:rsid w:val="003A73D6"/>
    <w:rsid w:val="003A742E"/>
    <w:rsid w:val="003A7635"/>
    <w:rsid w:val="003A77F2"/>
    <w:rsid w:val="003A7A75"/>
    <w:rsid w:val="003A7A7E"/>
    <w:rsid w:val="003A7B27"/>
    <w:rsid w:val="003A7BBC"/>
    <w:rsid w:val="003A7BEE"/>
    <w:rsid w:val="003A7C8C"/>
    <w:rsid w:val="003A7DB4"/>
    <w:rsid w:val="003A7FF8"/>
    <w:rsid w:val="003B0007"/>
    <w:rsid w:val="003B003F"/>
    <w:rsid w:val="003B014E"/>
    <w:rsid w:val="003B0271"/>
    <w:rsid w:val="003B037F"/>
    <w:rsid w:val="003B039D"/>
    <w:rsid w:val="003B03D7"/>
    <w:rsid w:val="003B04B0"/>
    <w:rsid w:val="003B0502"/>
    <w:rsid w:val="003B05C2"/>
    <w:rsid w:val="003B063D"/>
    <w:rsid w:val="003B0681"/>
    <w:rsid w:val="003B0889"/>
    <w:rsid w:val="003B0AD9"/>
    <w:rsid w:val="003B0B82"/>
    <w:rsid w:val="003B0D3F"/>
    <w:rsid w:val="003B0F01"/>
    <w:rsid w:val="003B101F"/>
    <w:rsid w:val="003B10E5"/>
    <w:rsid w:val="003B1231"/>
    <w:rsid w:val="003B13F7"/>
    <w:rsid w:val="003B13FF"/>
    <w:rsid w:val="003B1413"/>
    <w:rsid w:val="003B1424"/>
    <w:rsid w:val="003B14CE"/>
    <w:rsid w:val="003B1550"/>
    <w:rsid w:val="003B165D"/>
    <w:rsid w:val="003B17E5"/>
    <w:rsid w:val="003B190C"/>
    <w:rsid w:val="003B1AB5"/>
    <w:rsid w:val="003B1C2E"/>
    <w:rsid w:val="003B1D1D"/>
    <w:rsid w:val="003B1D40"/>
    <w:rsid w:val="003B1E45"/>
    <w:rsid w:val="003B1E9D"/>
    <w:rsid w:val="003B1EEF"/>
    <w:rsid w:val="003B2079"/>
    <w:rsid w:val="003B224A"/>
    <w:rsid w:val="003B230B"/>
    <w:rsid w:val="003B23ED"/>
    <w:rsid w:val="003B241E"/>
    <w:rsid w:val="003B2616"/>
    <w:rsid w:val="003B26B4"/>
    <w:rsid w:val="003B2838"/>
    <w:rsid w:val="003B28F3"/>
    <w:rsid w:val="003B2B4F"/>
    <w:rsid w:val="003B2D4E"/>
    <w:rsid w:val="003B3061"/>
    <w:rsid w:val="003B3161"/>
    <w:rsid w:val="003B34D8"/>
    <w:rsid w:val="003B34DB"/>
    <w:rsid w:val="003B35D8"/>
    <w:rsid w:val="003B35ED"/>
    <w:rsid w:val="003B3650"/>
    <w:rsid w:val="003B3720"/>
    <w:rsid w:val="003B384E"/>
    <w:rsid w:val="003B3A5E"/>
    <w:rsid w:val="003B3A66"/>
    <w:rsid w:val="003B3A79"/>
    <w:rsid w:val="003B3AF4"/>
    <w:rsid w:val="003B3B44"/>
    <w:rsid w:val="003B3B80"/>
    <w:rsid w:val="003B3C5F"/>
    <w:rsid w:val="003B3CAF"/>
    <w:rsid w:val="003B3E1E"/>
    <w:rsid w:val="003B3E2E"/>
    <w:rsid w:val="003B3EAB"/>
    <w:rsid w:val="003B3F2A"/>
    <w:rsid w:val="003B4071"/>
    <w:rsid w:val="003B416B"/>
    <w:rsid w:val="003B428E"/>
    <w:rsid w:val="003B4371"/>
    <w:rsid w:val="003B43B1"/>
    <w:rsid w:val="003B43B5"/>
    <w:rsid w:val="003B442F"/>
    <w:rsid w:val="003B44BF"/>
    <w:rsid w:val="003B45A8"/>
    <w:rsid w:val="003B468D"/>
    <w:rsid w:val="003B4766"/>
    <w:rsid w:val="003B47C0"/>
    <w:rsid w:val="003B4831"/>
    <w:rsid w:val="003B488B"/>
    <w:rsid w:val="003B4ACF"/>
    <w:rsid w:val="003B4B1C"/>
    <w:rsid w:val="003B4B24"/>
    <w:rsid w:val="003B4C17"/>
    <w:rsid w:val="003B4C66"/>
    <w:rsid w:val="003B4C6B"/>
    <w:rsid w:val="003B4D09"/>
    <w:rsid w:val="003B4E78"/>
    <w:rsid w:val="003B4F97"/>
    <w:rsid w:val="003B52BA"/>
    <w:rsid w:val="003B52BE"/>
    <w:rsid w:val="003B52E0"/>
    <w:rsid w:val="003B5553"/>
    <w:rsid w:val="003B5701"/>
    <w:rsid w:val="003B5803"/>
    <w:rsid w:val="003B597D"/>
    <w:rsid w:val="003B59A5"/>
    <w:rsid w:val="003B5A0E"/>
    <w:rsid w:val="003B5AD2"/>
    <w:rsid w:val="003B5AF2"/>
    <w:rsid w:val="003B5B23"/>
    <w:rsid w:val="003B5BAF"/>
    <w:rsid w:val="003B5BF0"/>
    <w:rsid w:val="003B5CB8"/>
    <w:rsid w:val="003B60E5"/>
    <w:rsid w:val="003B60F8"/>
    <w:rsid w:val="003B619C"/>
    <w:rsid w:val="003B61DF"/>
    <w:rsid w:val="003B6208"/>
    <w:rsid w:val="003B657E"/>
    <w:rsid w:val="003B660C"/>
    <w:rsid w:val="003B661F"/>
    <w:rsid w:val="003B676A"/>
    <w:rsid w:val="003B6806"/>
    <w:rsid w:val="003B6999"/>
    <w:rsid w:val="003B6ABB"/>
    <w:rsid w:val="003B6AF3"/>
    <w:rsid w:val="003B6B00"/>
    <w:rsid w:val="003B6BA1"/>
    <w:rsid w:val="003B6C81"/>
    <w:rsid w:val="003B709C"/>
    <w:rsid w:val="003B71B2"/>
    <w:rsid w:val="003B71B3"/>
    <w:rsid w:val="003B725C"/>
    <w:rsid w:val="003B729A"/>
    <w:rsid w:val="003B7472"/>
    <w:rsid w:val="003B75B5"/>
    <w:rsid w:val="003B76C7"/>
    <w:rsid w:val="003B76EB"/>
    <w:rsid w:val="003B7875"/>
    <w:rsid w:val="003B7982"/>
    <w:rsid w:val="003B7A2A"/>
    <w:rsid w:val="003B7ABB"/>
    <w:rsid w:val="003B7C0D"/>
    <w:rsid w:val="003B7CC4"/>
    <w:rsid w:val="003B7D39"/>
    <w:rsid w:val="003B7D7D"/>
    <w:rsid w:val="003B7DD6"/>
    <w:rsid w:val="003B7F88"/>
    <w:rsid w:val="003B8C48"/>
    <w:rsid w:val="003C0180"/>
    <w:rsid w:val="003C0351"/>
    <w:rsid w:val="003C0417"/>
    <w:rsid w:val="003C04EE"/>
    <w:rsid w:val="003C05DD"/>
    <w:rsid w:val="003C06BC"/>
    <w:rsid w:val="003C0907"/>
    <w:rsid w:val="003C09E5"/>
    <w:rsid w:val="003C0BBE"/>
    <w:rsid w:val="003C0C40"/>
    <w:rsid w:val="003C0D9F"/>
    <w:rsid w:val="003C0E5B"/>
    <w:rsid w:val="003C0E5E"/>
    <w:rsid w:val="003C0E80"/>
    <w:rsid w:val="003C0F5C"/>
    <w:rsid w:val="003C0F5E"/>
    <w:rsid w:val="003C11E0"/>
    <w:rsid w:val="003C122D"/>
    <w:rsid w:val="003C1457"/>
    <w:rsid w:val="003C1486"/>
    <w:rsid w:val="003C15D5"/>
    <w:rsid w:val="003C1754"/>
    <w:rsid w:val="003C17C0"/>
    <w:rsid w:val="003C17CF"/>
    <w:rsid w:val="003C18FC"/>
    <w:rsid w:val="003C1AEB"/>
    <w:rsid w:val="003C1B80"/>
    <w:rsid w:val="003C1C86"/>
    <w:rsid w:val="003C1D5D"/>
    <w:rsid w:val="003C1E71"/>
    <w:rsid w:val="003C2011"/>
    <w:rsid w:val="003C20B9"/>
    <w:rsid w:val="003C2288"/>
    <w:rsid w:val="003C23BC"/>
    <w:rsid w:val="003C2671"/>
    <w:rsid w:val="003C26D2"/>
    <w:rsid w:val="003C27DD"/>
    <w:rsid w:val="003C2A97"/>
    <w:rsid w:val="003C2AE7"/>
    <w:rsid w:val="003C2B17"/>
    <w:rsid w:val="003C2BCB"/>
    <w:rsid w:val="003C2C38"/>
    <w:rsid w:val="003C2E63"/>
    <w:rsid w:val="003C2E82"/>
    <w:rsid w:val="003C2F5F"/>
    <w:rsid w:val="003C3044"/>
    <w:rsid w:val="003C30B3"/>
    <w:rsid w:val="003C312B"/>
    <w:rsid w:val="003C323B"/>
    <w:rsid w:val="003C32A7"/>
    <w:rsid w:val="003C32DE"/>
    <w:rsid w:val="003C33B1"/>
    <w:rsid w:val="003C3495"/>
    <w:rsid w:val="003C3499"/>
    <w:rsid w:val="003C35C8"/>
    <w:rsid w:val="003C35CD"/>
    <w:rsid w:val="003C3771"/>
    <w:rsid w:val="003C381B"/>
    <w:rsid w:val="003C3917"/>
    <w:rsid w:val="003C39AA"/>
    <w:rsid w:val="003C3A0C"/>
    <w:rsid w:val="003C3A10"/>
    <w:rsid w:val="003C3E75"/>
    <w:rsid w:val="003C3E7F"/>
    <w:rsid w:val="003C3ECB"/>
    <w:rsid w:val="003C3FA6"/>
    <w:rsid w:val="003C4084"/>
    <w:rsid w:val="003C40F4"/>
    <w:rsid w:val="003C4154"/>
    <w:rsid w:val="003C43FC"/>
    <w:rsid w:val="003C44AD"/>
    <w:rsid w:val="003C46F7"/>
    <w:rsid w:val="003C47DA"/>
    <w:rsid w:val="003C48DF"/>
    <w:rsid w:val="003C4B38"/>
    <w:rsid w:val="003C4B3E"/>
    <w:rsid w:val="003C4B92"/>
    <w:rsid w:val="003C4BD6"/>
    <w:rsid w:val="003C4C93"/>
    <w:rsid w:val="003C4D39"/>
    <w:rsid w:val="003C4DEA"/>
    <w:rsid w:val="003C4DF6"/>
    <w:rsid w:val="003C4F07"/>
    <w:rsid w:val="003C4F26"/>
    <w:rsid w:val="003C4FB7"/>
    <w:rsid w:val="003C5125"/>
    <w:rsid w:val="003C51DC"/>
    <w:rsid w:val="003C521B"/>
    <w:rsid w:val="003C5284"/>
    <w:rsid w:val="003C53B0"/>
    <w:rsid w:val="003C5594"/>
    <w:rsid w:val="003C55E1"/>
    <w:rsid w:val="003C55E3"/>
    <w:rsid w:val="003C57F6"/>
    <w:rsid w:val="003C5824"/>
    <w:rsid w:val="003C5931"/>
    <w:rsid w:val="003C59CF"/>
    <w:rsid w:val="003C5C14"/>
    <w:rsid w:val="003C5C84"/>
    <w:rsid w:val="003C5DE5"/>
    <w:rsid w:val="003C5EED"/>
    <w:rsid w:val="003C5F1A"/>
    <w:rsid w:val="003C5F9E"/>
    <w:rsid w:val="003C5FBA"/>
    <w:rsid w:val="003C5FDF"/>
    <w:rsid w:val="003C6222"/>
    <w:rsid w:val="003C62EB"/>
    <w:rsid w:val="003C6326"/>
    <w:rsid w:val="003C6432"/>
    <w:rsid w:val="003C6464"/>
    <w:rsid w:val="003C64D7"/>
    <w:rsid w:val="003C6675"/>
    <w:rsid w:val="003C6733"/>
    <w:rsid w:val="003C6755"/>
    <w:rsid w:val="003C685A"/>
    <w:rsid w:val="003C6A3A"/>
    <w:rsid w:val="003C6A41"/>
    <w:rsid w:val="003C6BBD"/>
    <w:rsid w:val="003C707B"/>
    <w:rsid w:val="003C7381"/>
    <w:rsid w:val="003C7779"/>
    <w:rsid w:val="003C77EA"/>
    <w:rsid w:val="003C7831"/>
    <w:rsid w:val="003C78EF"/>
    <w:rsid w:val="003C7A02"/>
    <w:rsid w:val="003C7A0F"/>
    <w:rsid w:val="003C7B74"/>
    <w:rsid w:val="003C7C34"/>
    <w:rsid w:val="003C7D5B"/>
    <w:rsid w:val="003C7DDE"/>
    <w:rsid w:val="003C7DE1"/>
    <w:rsid w:val="003C7E42"/>
    <w:rsid w:val="003C7E8C"/>
    <w:rsid w:val="003D0206"/>
    <w:rsid w:val="003D0251"/>
    <w:rsid w:val="003D033B"/>
    <w:rsid w:val="003D0413"/>
    <w:rsid w:val="003D083C"/>
    <w:rsid w:val="003D09A0"/>
    <w:rsid w:val="003D0A10"/>
    <w:rsid w:val="003D0A93"/>
    <w:rsid w:val="003D0B23"/>
    <w:rsid w:val="003D0B89"/>
    <w:rsid w:val="003D0C37"/>
    <w:rsid w:val="003D0C78"/>
    <w:rsid w:val="003D0D6F"/>
    <w:rsid w:val="003D0E12"/>
    <w:rsid w:val="003D0F41"/>
    <w:rsid w:val="003D0F4A"/>
    <w:rsid w:val="003D11D7"/>
    <w:rsid w:val="003D128F"/>
    <w:rsid w:val="003D132C"/>
    <w:rsid w:val="003D1392"/>
    <w:rsid w:val="003D13BA"/>
    <w:rsid w:val="003D13ED"/>
    <w:rsid w:val="003D1549"/>
    <w:rsid w:val="003D15E7"/>
    <w:rsid w:val="003D16F4"/>
    <w:rsid w:val="003D1718"/>
    <w:rsid w:val="003D1848"/>
    <w:rsid w:val="003D1A33"/>
    <w:rsid w:val="003D1C0C"/>
    <w:rsid w:val="003D1D6D"/>
    <w:rsid w:val="003D1E6E"/>
    <w:rsid w:val="003D2000"/>
    <w:rsid w:val="003D2026"/>
    <w:rsid w:val="003D2049"/>
    <w:rsid w:val="003D207B"/>
    <w:rsid w:val="003D2082"/>
    <w:rsid w:val="003D227F"/>
    <w:rsid w:val="003D22E7"/>
    <w:rsid w:val="003D234D"/>
    <w:rsid w:val="003D2399"/>
    <w:rsid w:val="003D23B6"/>
    <w:rsid w:val="003D24D5"/>
    <w:rsid w:val="003D26A6"/>
    <w:rsid w:val="003D2915"/>
    <w:rsid w:val="003D2985"/>
    <w:rsid w:val="003D2B29"/>
    <w:rsid w:val="003D2BA5"/>
    <w:rsid w:val="003D2C7F"/>
    <w:rsid w:val="003D2C93"/>
    <w:rsid w:val="003D2CC0"/>
    <w:rsid w:val="003D2D5D"/>
    <w:rsid w:val="003D2D6E"/>
    <w:rsid w:val="003D2F7D"/>
    <w:rsid w:val="003D2FE0"/>
    <w:rsid w:val="003D3047"/>
    <w:rsid w:val="003D30DC"/>
    <w:rsid w:val="003D3200"/>
    <w:rsid w:val="003D3368"/>
    <w:rsid w:val="003D3609"/>
    <w:rsid w:val="003D385A"/>
    <w:rsid w:val="003D38A5"/>
    <w:rsid w:val="003D3B8B"/>
    <w:rsid w:val="003D3BBF"/>
    <w:rsid w:val="003D3C45"/>
    <w:rsid w:val="003D3C69"/>
    <w:rsid w:val="003D3D56"/>
    <w:rsid w:val="003D3F62"/>
    <w:rsid w:val="003D41D4"/>
    <w:rsid w:val="003D41DE"/>
    <w:rsid w:val="003D4253"/>
    <w:rsid w:val="003D42C3"/>
    <w:rsid w:val="003D42CE"/>
    <w:rsid w:val="003D432D"/>
    <w:rsid w:val="003D451A"/>
    <w:rsid w:val="003D4632"/>
    <w:rsid w:val="003D47E0"/>
    <w:rsid w:val="003D48EB"/>
    <w:rsid w:val="003D4928"/>
    <w:rsid w:val="003D4990"/>
    <w:rsid w:val="003D4AAE"/>
    <w:rsid w:val="003D4B78"/>
    <w:rsid w:val="003D4F7C"/>
    <w:rsid w:val="003D5014"/>
    <w:rsid w:val="003D50BE"/>
    <w:rsid w:val="003D5160"/>
    <w:rsid w:val="003D5266"/>
    <w:rsid w:val="003D52A6"/>
    <w:rsid w:val="003D52C7"/>
    <w:rsid w:val="003D5676"/>
    <w:rsid w:val="003D5815"/>
    <w:rsid w:val="003D583C"/>
    <w:rsid w:val="003D58F5"/>
    <w:rsid w:val="003D5942"/>
    <w:rsid w:val="003D5969"/>
    <w:rsid w:val="003D59B5"/>
    <w:rsid w:val="003D5C09"/>
    <w:rsid w:val="003D5C86"/>
    <w:rsid w:val="003D5DD1"/>
    <w:rsid w:val="003D5E5C"/>
    <w:rsid w:val="003D5F4C"/>
    <w:rsid w:val="003D6236"/>
    <w:rsid w:val="003D6378"/>
    <w:rsid w:val="003D637E"/>
    <w:rsid w:val="003D64B4"/>
    <w:rsid w:val="003D64DD"/>
    <w:rsid w:val="003D6661"/>
    <w:rsid w:val="003D67B1"/>
    <w:rsid w:val="003D68D4"/>
    <w:rsid w:val="003D68DF"/>
    <w:rsid w:val="003D6945"/>
    <w:rsid w:val="003D69F0"/>
    <w:rsid w:val="003D6AE6"/>
    <w:rsid w:val="003D6C2E"/>
    <w:rsid w:val="003D6DBD"/>
    <w:rsid w:val="003D7130"/>
    <w:rsid w:val="003D715E"/>
    <w:rsid w:val="003D72B7"/>
    <w:rsid w:val="003D7309"/>
    <w:rsid w:val="003D7419"/>
    <w:rsid w:val="003D7544"/>
    <w:rsid w:val="003D75AA"/>
    <w:rsid w:val="003D7641"/>
    <w:rsid w:val="003D79A8"/>
    <w:rsid w:val="003D7ABD"/>
    <w:rsid w:val="003D7BBC"/>
    <w:rsid w:val="003D7C4C"/>
    <w:rsid w:val="003D7E23"/>
    <w:rsid w:val="003E005A"/>
    <w:rsid w:val="003E0260"/>
    <w:rsid w:val="003E0348"/>
    <w:rsid w:val="003E041B"/>
    <w:rsid w:val="003E06B0"/>
    <w:rsid w:val="003E06D3"/>
    <w:rsid w:val="003E0709"/>
    <w:rsid w:val="003E0784"/>
    <w:rsid w:val="003E07B9"/>
    <w:rsid w:val="003E0B3C"/>
    <w:rsid w:val="003E0BAD"/>
    <w:rsid w:val="003E0C8B"/>
    <w:rsid w:val="003E0D45"/>
    <w:rsid w:val="003E0E33"/>
    <w:rsid w:val="003E1025"/>
    <w:rsid w:val="003E11E0"/>
    <w:rsid w:val="003E1241"/>
    <w:rsid w:val="003E13F8"/>
    <w:rsid w:val="003E16FE"/>
    <w:rsid w:val="003E1811"/>
    <w:rsid w:val="003E1A61"/>
    <w:rsid w:val="003E1D5C"/>
    <w:rsid w:val="003E1E04"/>
    <w:rsid w:val="003E1E22"/>
    <w:rsid w:val="003E1FEC"/>
    <w:rsid w:val="003E212B"/>
    <w:rsid w:val="003E235D"/>
    <w:rsid w:val="003E23BC"/>
    <w:rsid w:val="003E23C0"/>
    <w:rsid w:val="003E25EF"/>
    <w:rsid w:val="003E269F"/>
    <w:rsid w:val="003E2812"/>
    <w:rsid w:val="003E2A22"/>
    <w:rsid w:val="003E2AB1"/>
    <w:rsid w:val="003E2AFE"/>
    <w:rsid w:val="003E2C2F"/>
    <w:rsid w:val="003E2C57"/>
    <w:rsid w:val="003E2C5A"/>
    <w:rsid w:val="003E2CB2"/>
    <w:rsid w:val="003E2D6E"/>
    <w:rsid w:val="003E2E4F"/>
    <w:rsid w:val="003E2E5A"/>
    <w:rsid w:val="003E2EDB"/>
    <w:rsid w:val="003E2FFF"/>
    <w:rsid w:val="003E30DC"/>
    <w:rsid w:val="003E34A4"/>
    <w:rsid w:val="003E34F9"/>
    <w:rsid w:val="003E3501"/>
    <w:rsid w:val="003E353C"/>
    <w:rsid w:val="003E354C"/>
    <w:rsid w:val="003E3578"/>
    <w:rsid w:val="003E3679"/>
    <w:rsid w:val="003E373B"/>
    <w:rsid w:val="003E3A95"/>
    <w:rsid w:val="003E3AFE"/>
    <w:rsid w:val="003E3C45"/>
    <w:rsid w:val="003E3CD9"/>
    <w:rsid w:val="003E3CDA"/>
    <w:rsid w:val="003E3DAD"/>
    <w:rsid w:val="003E3F9A"/>
    <w:rsid w:val="003E404A"/>
    <w:rsid w:val="003E40DF"/>
    <w:rsid w:val="003E427C"/>
    <w:rsid w:val="003E42C2"/>
    <w:rsid w:val="003E4344"/>
    <w:rsid w:val="003E434F"/>
    <w:rsid w:val="003E438E"/>
    <w:rsid w:val="003E43D4"/>
    <w:rsid w:val="003E43DD"/>
    <w:rsid w:val="003E4421"/>
    <w:rsid w:val="003E4595"/>
    <w:rsid w:val="003E4A17"/>
    <w:rsid w:val="003E4A53"/>
    <w:rsid w:val="003E4BD2"/>
    <w:rsid w:val="003E4D41"/>
    <w:rsid w:val="003E4E19"/>
    <w:rsid w:val="003E4E77"/>
    <w:rsid w:val="003E4EB8"/>
    <w:rsid w:val="003E4EE5"/>
    <w:rsid w:val="003E4EEC"/>
    <w:rsid w:val="003E5086"/>
    <w:rsid w:val="003E52FA"/>
    <w:rsid w:val="003E539C"/>
    <w:rsid w:val="003E53C1"/>
    <w:rsid w:val="003E547D"/>
    <w:rsid w:val="003E5613"/>
    <w:rsid w:val="003E56A3"/>
    <w:rsid w:val="003E56F2"/>
    <w:rsid w:val="003E5879"/>
    <w:rsid w:val="003E5A01"/>
    <w:rsid w:val="003E5B89"/>
    <w:rsid w:val="003E5BCC"/>
    <w:rsid w:val="003E5BD8"/>
    <w:rsid w:val="003E5C05"/>
    <w:rsid w:val="003E5D4E"/>
    <w:rsid w:val="003E5E76"/>
    <w:rsid w:val="003E5F31"/>
    <w:rsid w:val="003E5FBF"/>
    <w:rsid w:val="003E5FC6"/>
    <w:rsid w:val="003E6030"/>
    <w:rsid w:val="003E60ED"/>
    <w:rsid w:val="003E6150"/>
    <w:rsid w:val="003E61C8"/>
    <w:rsid w:val="003E6325"/>
    <w:rsid w:val="003E639B"/>
    <w:rsid w:val="003E65CE"/>
    <w:rsid w:val="003E672A"/>
    <w:rsid w:val="003E6948"/>
    <w:rsid w:val="003E6DEC"/>
    <w:rsid w:val="003E6DF1"/>
    <w:rsid w:val="003E6E5F"/>
    <w:rsid w:val="003E6EAF"/>
    <w:rsid w:val="003E6EC1"/>
    <w:rsid w:val="003E6FF1"/>
    <w:rsid w:val="003E6FF9"/>
    <w:rsid w:val="003E72F0"/>
    <w:rsid w:val="003E7369"/>
    <w:rsid w:val="003E73B0"/>
    <w:rsid w:val="003E7519"/>
    <w:rsid w:val="003E75C1"/>
    <w:rsid w:val="003E7633"/>
    <w:rsid w:val="003E78A9"/>
    <w:rsid w:val="003E79BF"/>
    <w:rsid w:val="003E79CB"/>
    <w:rsid w:val="003E7A25"/>
    <w:rsid w:val="003E7B43"/>
    <w:rsid w:val="003E7CB9"/>
    <w:rsid w:val="003E7CC7"/>
    <w:rsid w:val="003E7D5D"/>
    <w:rsid w:val="003E7E1D"/>
    <w:rsid w:val="003F0043"/>
    <w:rsid w:val="003F0147"/>
    <w:rsid w:val="003F0174"/>
    <w:rsid w:val="003F0186"/>
    <w:rsid w:val="003F01F6"/>
    <w:rsid w:val="003F0241"/>
    <w:rsid w:val="003F028B"/>
    <w:rsid w:val="003F039D"/>
    <w:rsid w:val="003F040A"/>
    <w:rsid w:val="003F04F5"/>
    <w:rsid w:val="003F0542"/>
    <w:rsid w:val="003F08DE"/>
    <w:rsid w:val="003F0965"/>
    <w:rsid w:val="003F09C2"/>
    <w:rsid w:val="003F0A2F"/>
    <w:rsid w:val="003F0A3C"/>
    <w:rsid w:val="003F0A71"/>
    <w:rsid w:val="003F0A8A"/>
    <w:rsid w:val="003F0ACD"/>
    <w:rsid w:val="003F0B9F"/>
    <w:rsid w:val="003F0BEE"/>
    <w:rsid w:val="003F0DB2"/>
    <w:rsid w:val="003F0E20"/>
    <w:rsid w:val="003F0FBC"/>
    <w:rsid w:val="003F106C"/>
    <w:rsid w:val="003F10C1"/>
    <w:rsid w:val="003F1519"/>
    <w:rsid w:val="003F1562"/>
    <w:rsid w:val="003F1659"/>
    <w:rsid w:val="003F16BC"/>
    <w:rsid w:val="003F16FF"/>
    <w:rsid w:val="003F1A24"/>
    <w:rsid w:val="003F1ADA"/>
    <w:rsid w:val="003F1AF8"/>
    <w:rsid w:val="003F1B22"/>
    <w:rsid w:val="003F1B47"/>
    <w:rsid w:val="003F1B52"/>
    <w:rsid w:val="003F1C38"/>
    <w:rsid w:val="003F1C76"/>
    <w:rsid w:val="003F1E4A"/>
    <w:rsid w:val="003F1F0F"/>
    <w:rsid w:val="003F2007"/>
    <w:rsid w:val="003F22D5"/>
    <w:rsid w:val="003F230C"/>
    <w:rsid w:val="003F2577"/>
    <w:rsid w:val="003F2758"/>
    <w:rsid w:val="003F28FB"/>
    <w:rsid w:val="003F2A3A"/>
    <w:rsid w:val="003F2A4B"/>
    <w:rsid w:val="003F2CB0"/>
    <w:rsid w:val="003F2D66"/>
    <w:rsid w:val="003F2D84"/>
    <w:rsid w:val="003F2DAB"/>
    <w:rsid w:val="003F2DCC"/>
    <w:rsid w:val="003F2DF2"/>
    <w:rsid w:val="003F2EB2"/>
    <w:rsid w:val="003F2EB9"/>
    <w:rsid w:val="003F2F94"/>
    <w:rsid w:val="003F3175"/>
    <w:rsid w:val="003F3195"/>
    <w:rsid w:val="003F31A5"/>
    <w:rsid w:val="003F32A5"/>
    <w:rsid w:val="003F3353"/>
    <w:rsid w:val="003F3389"/>
    <w:rsid w:val="003F368E"/>
    <w:rsid w:val="003F38BF"/>
    <w:rsid w:val="003F38D8"/>
    <w:rsid w:val="003F390D"/>
    <w:rsid w:val="003F3B6A"/>
    <w:rsid w:val="003F3C5D"/>
    <w:rsid w:val="003F3DB7"/>
    <w:rsid w:val="003F3F4A"/>
    <w:rsid w:val="003F3F65"/>
    <w:rsid w:val="003F3F96"/>
    <w:rsid w:val="003F3FC3"/>
    <w:rsid w:val="003F4070"/>
    <w:rsid w:val="003F42FC"/>
    <w:rsid w:val="003F442D"/>
    <w:rsid w:val="003F480B"/>
    <w:rsid w:val="003F49B1"/>
    <w:rsid w:val="003F49EC"/>
    <w:rsid w:val="003F4A51"/>
    <w:rsid w:val="003F4A80"/>
    <w:rsid w:val="003F4C74"/>
    <w:rsid w:val="003F4C7C"/>
    <w:rsid w:val="003F4C93"/>
    <w:rsid w:val="003F4ED0"/>
    <w:rsid w:val="003F51A6"/>
    <w:rsid w:val="003F520E"/>
    <w:rsid w:val="003F5291"/>
    <w:rsid w:val="003F532A"/>
    <w:rsid w:val="003F5462"/>
    <w:rsid w:val="003F5525"/>
    <w:rsid w:val="003F5545"/>
    <w:rsid w:val="003F579B"/>
    <w:rsid w:val="003F592C"/>
    <w:rsid w:val="003F59BC"/>
    <w:rsid w:val="003F59FD"/>
    <w:rsid w:val="003F5ADD"/>
    <w:rsid w:val="003F5B08"/>
    <w:rsid w:val="003F5CB0"/>
    <w:rsid w:val="003F5DDB"/>
    <w:rsid w:val="003F5EC6"/>
    <w:rsid w:val="003F5F5D"/>
    <w:rsid w:val="003F600F"/>
    <w:rsid w:val="003F621D"/>
    <w:rsid w:val="003F622E"/>
    <w:rsid w:val="003F629B"/>
    <w:rsid w:val="003F6343"/>
    <w:rsid w:val="003F64B8"/>
    <w:rsid w:val="003F65D9"/>
    <w:rsid w:val="003F663D"/>
    <w:rsid w:val="003F6675"/>
    <w:rsid w:val="003F67D1"/>
    <w:rsid w:val="003F6800"/>
    <w:rsid w:val="003F6A64"/>
    <w:rsid w:val="003F6A7E"/>
    <w:rsid w:val="003F6B4D"/>
    <w:rsid w:val="003F6C4F"/>
    <w:rsid w:val="003F6CC9"/>
    <w:rsid w:val="003F6DC5"/>
    <w:rsid w:val="003F6FE7"/>
    <w:rsid w:val="003F7216"/>
    <w:rsid w:val="003F72E6"/>
    <w:rsid w:val="003F732E"/>
    <w:rsid w:val="003F744F"/>
    <w:rsid w:val="003F74B3"/>
    <w:rsid w:val="003F759B"/>
    <w:rsid w:val="003F75DE"/>
    <w:rsid w:val="003F7673"/>
    <w:rsid w:val="003F77C8"/>
    <w:rsid w:val="003F77FB"/>
    <w:rsid w:val="003F783D"/>
    <w:rsid w:val="003F78F0"/>
    <w:rsid w:val="003F7AEE"/>
    <w:rsid w:val="003F7D48"/>
    <w:rsid w:val="003F7DA4"/>
    <w:rsid w:val="003F7E0B"/>
    <w:rsid w:val="003F7E24"/>
    <w:rsid w:val="003F7E68"/>
    <w:rsid w:val="003F7E70"/>
    <w:rsid w:val="003F7EA0"/>
    <w:rsid w:val="003F7ED0"/>
    <w:rsid w:val="00400120"/>
    <w:rsid w:val="00400263"/>
    <w:rsid w:val="00400311"/>
    <w:rsid w:val="00400320"/>
    <w:rsid w:val="0040048E"/>
    <w:rsid w:val="004005A6"/>
    <w:rsid w:val="004006C8"/>
    <w:rsid w:val="0040071A"/>
    <w:rsid w:val="00400796"/>
    <w:rsid w:val="004009BE"/>
    <w:rsid w:val="00400D05"/>
    <w:rsid w:val="00400F78"/>
    <w:rsid w:val="00401289"/>
    <w:rsid w:val="004012DE"/>
    <w:rsid w:val="00401357"/>
    <w:rsid w:val="004013F4"/>
    <w:rsid w:val="00401433"/>
    <w:rsid w:val="0040149B"/>
    <w:rsid w:val="00401627"/>
    <w:rsid w:val="0040167B"/>
    <w:rsid w:val="00401776"/>
    <w:rsid w:val="004017F5"/>
    <w:rsid w:val="004018F6"/>
    <w:rsid w:val="004019A4"/>
    <w:rsid w:val="004019AA"/>
    <w:rsid w:val="00401A24"/>
    <w:rsid w:val="00401DC5"/>
    <w:rsid w:val="00401DCE"/>
    <w:rsid w:val="00401E97"/>
    <w:rsid w:val="00401EB7"/>
    <w:rsid w:val="00401FCC"/>
    <w:rsid w:val="004020EE"/>
    <w:rsid w:val="0040213A"/>
    <w:rsid w:val="004026D2"/>
    <w:rsid w:val="004026F6"/>
    <w:rsid w:val="004027CF"/>
    <w:rsid w:val="004027D7"/>
    <w:rsid w:val="004028D8"/>
    <w:rsid w:val="00402917"/>
    <w:rsid w:val="0040294E"/>
    <w:rsid w:val="00402B4F"/>
    <w:rsid w:val="00402C71"/>
    <w:rsid w:val="00402CEF"/>
    <w:rsid w:val="00402D0E"/>
    <w:rsid w:val="00402D2D"/>
    <w:rsid w:val="00402DE8"/>
    <w:rsid w:val="00402F05"/>
    <w:rsid w:val="00402F3E"/>
    <w:rsid w:val="00402FEB"/>
    <w:rsid w:val="00403018"/>
    <w:rsid w:val="00403102"/>
    <w:rsid w:val="00403206"/>
    <w:rsid w:val="0040323D"/>
    <w:rsid w:val="0040341B"/>
    <w:rsid w:val="004034D0"/>
    <w:rsid w:val="00403616"/>
    <w:rsid w:val="00403675"/>
    <w:rsid w:val="004036B8"/>
    <w:rsid w:val="00403757"/>
    <w:rsid w:val="00403A13"/>
    <w:rsid w:val="00403A6A"/>
    <w:rsid w:val="00403BDE"/>
    <w:rsid w:val="00403C76"/>
    <w:rsid w:val="00403CBA"/>
    <w:rsid w:val="00403D60"/>
    <w:rsid w:val="00403D81"/>
    <w:rsid w:val="00403E21"/>
    <w:rsid w:val="00403E64"/>
    <w:rsid w:val="00403FA8"/>
    <w:rsid w:val="00404059"/>
    <w:rsid w:val="00404089"/>
    <w:rsid w:val="00404362"/>
    <w:rsid w:val="004043B8"/>
    <w:rsid w:val="004043F2"/>
    <w:rsid w:val="00404536"/>
    <w:rsid w:val="00404697"/>
    <w:rsid w:val="004046CD"/>
    <w:rsid w:val="0040474F"/>
    <w:rsid w:val="004047A1"/>
    <w:rsid w:val="00404813"/>
    <w:rsid w:val="0040493E"/>
    <w:rsid w:val="004049BD"/>
    <w:rsid w:val="00404B69"/>
    <w:rsid w:val="00404F79"/>
    <w:rsid w:val="0040521A"/>
    <w:rsid w:val="004053BA"/>
    <w:rsid w:val="004054F1"/>
    <w:rsid w:val="004056A7"/>
    <w:rsid w:val="004056D3"/>
    <w:rsid w:val="00405777"/>
    <w:rsid w:val="004057B0"/>
    <w:rsid w:val="0040580E"/>
    <w:rsid w:val="00405937"/>
    <w:rsid w:val="0040597E"/>
    <w:rsid w:val="00405A75"/>
    <w:rsid w:val="00405A82"/>
    <w:rsid w:val="00405AF3"/>
    <w:rsid w:val="00405B1E"/>
    <w:rsid w:val="004060C9"/>
    <w:rsid w:val="00406108"/>
    <w:rsid w:val="0040610A"/>
    <w:rsid w:val="0040646C"/>
    <w:rsid w:val="004064B5"/>
    <w:rsid w:val="00406515"/>
    <w:rsid w:val="0040657E"/>
    <w:rsid w:val="00406590"/>
    <w:rsid w:val="004065EC"/>
    <w:rsid w:val="00406640"/>
    <w:rsid w:val="00406694"/>
    <w:rsid w:val="004066DB"/>
    <w:rsid w:val="00406847"/>
    <w:rsid w:val="00406898"/>
    <w:rsid w:val="00406944"/>
    <w:rsid w:val="00406A0D"/>
    <w:rsid w:val="00406A71"/>
    <w:rsid w:val="00406B25"/>
    <w:rsid w:val="00406B3D"/>
    <w:rsid w:val="00406BC6"/>
    <w:rsid w:val="00406C65"/>
    <w:rsid w:val="00406E06"/>
    <w:rsid w:val="00406E74"/>
    <w:rsid w:val="00406ED4"/>
    <w:rsid w:val="0040704A"/>
    <w:rsid w:val="0040708F"/>
    <w:rsid w:val="00407113"/>
    <w:rsid w:val="0040718D"/>
    <w:rsid w:val="004071AF"/>
    <w:rsid w:val="004071C7"/>
    <w:rsid w:val="004072CA"/>
    <w:rsid w:val="004073D5"/>
    <w:rsid w:val="00407715"/>
    <w:rsid w:val="004077F4"/>
    <w:rsid w:val="0040794D"/>
    <w:rsid w:val="00407B95"/>
    <w:rsid w:val="00407BA4"/>
    <w:rsid w:val="00407C8F"/>
    <w:rsid w:val="00407DE4"/>
    <w:rsid w:val="00407ED7"/>
    <w:rsid w:val="0040B8E5"/>
    <w:rsid w:val="0040E76C"/>
    <w:rsid w:val="004101C0"/>
    <w:rsid w:val="00410256"/>
    <w:rsid w:val="00410374"/>
    <w:rsid w:val="004103FB"/>
    <w:rsid w:val="00410421"/>
    <w:rsid w:val="004104BB"/>
    <w:rsid w:val="00410548"/>
    <w:rsid w:val="004105C7"/>
    <w:rsid w:val="004105F7"/>
    <w:rsid w:val="00410670"/>
    <w:rsid w:val="0041088D"/>
    <w:rsid w:val="00410950"/>
    <w:rsid w:val="004109E6"/>
    <w:rsid w:val="00410CDE"/>
    <w:rsid w:val="00410D10"/>
    <w:rsid w:val="00410D94"/>
    <w:rsid w:val="00410DEF"/>
    <w:rsid w:val="00411175"/>
    <w:rsid w:val="00411244"/>
    <w:rsid w:val="0041139F"/>
    <w:rsid w:val="00411411"/>
    <w:rsid w:val="00411534"/>
    <w:rsid w:val="004115D7"/>
    <w:rsid w:val="004115EA"/>
    <w:rsid w:val="0041176D"/>
    <w:rsid w:val="0041183B"/>
    <w:rsid w:val="0041185D"/>
    <w:rsid w:val="00411A10"/>
    <w:rsid w:val="00411DCD"/>
    <w:rsid w:val="00411F52"/>
    <w:rsid w:val="00411F70"/>
    <w:rsid w:val="00412186"/>
    <w:rsid w:val="004121A4"/>
    <w:rsid w:val="00412291"/>
    <w:rsid w:val="00412302"/>
    <w:rsid w:val="004123B5"/>
    <w:rsid w:val="00412423"/>
    <w:rsid w:val="0041242D"/>
    <w:rsid w:val="0041248E"/>
    <w:rsid w:val="004124DE"/>
    <w:rsid w:val="004125D5"/>
    <w:rsid w:val="00412820"/>
    <w:rsid w:val="004128D9"/>
    <w:rsid w:val="0041291B"/>
    <w:rsid w:val="00412933"/>
    <w:rsid w:val="004129DB"/>
    <w:rsid w:val="00412B64"/>
    <w:rsid w:val="00412BE0"/>
    <w:rsid w:val="00412C3F"/>
    <w:rsid w:val="00412C6C"/>
    <w:rsid w:val="00412DCD"/>
    <w:rsid w:val="00412F1C"/>
    <w:rsid w:val="00412F21"/>
    <w:rsid w:val="00412F51"/>
    <w:rsid w:val="0041305C"/>
    <w:rsid w:val="004130FD"/>
    <w:rsid w:val="00413435"/>
    <w:rsid w:val="004134B8"/>
    <w:rsid w:val="0041355E"/>
    <w:rsid w:val="0041358B"/>
    <w:rsid w:val="004135FA"/>
    <w:rsid w:val="0041365D"/>
    <w:rsid w:val="00413889"/>
    <w:rsid w:val="00413BBF"/>
    <w:rsid w:val="00413DA7"/>
    <w:rsid w:val="00413E7A"/>
    <w:rsid w:val="00413FF8"/>
    <w:rsid w:val="00414037"/>
    <w:rsid w:val="00414125"/>
    <w:rsid w:val="0041412E"/>
    <w:rsid w:val="004141A3"/>
    <w:rsid w:val="00414236"/>
    <w:rsid w:val="00414242"/>
    <w:rsid w:val="0041425F"/>
    <w:rsid w:val="004142D5"/>
    <w:rsid w:val="00414475"/>
    <w:rsid w:val="0041464F"/>
    <w:rsid w:val="00414714"/>
    <w:rsid w:val="004147E8"/>
    <w:rsid w:val="00414AF0"/>
    <w:rsid w:val="00414B24"/>
    <w:rsid w:val="00414C66"/>
    <w:rsid w:val="00414D34"/>
    <w:rsid w:val="00414D5E"/>
    <w:rsid w:val="00414E45"/>
    <w:rsid w:val="0041504E"/>
    <w:rsid w:val="0041514A"/>
    <w:rsid w:val="004151BF"/>
    <w:rsid w:val="004153C0"/>
    <w:rsid w:val="00415468"/>
    <w:rsid w:val="004154B0"/>
    <w:rsid w:val="00415531"/>
    <w:rsid w:val="0041572F"/>
    <w:rsid w:val="00415829"/>
    <w:rsid w:val="0041582D"/>
    <w:rsid w:val="004159E1"/>
    <w:rsid w:val="00415A49"/>
    <w:rsid w:val="00415AC3"/>
    <w:rsid w:val="00415AC5"/>
    <w:rsid w:val="00415B07"/>
    <w:rsid w:val="00415BB3"/>
    <w:rsid w:val="00415BCC"/>
    <w:rsid w:val="00415F8A"/>
    <w:rsid w:val="00416013"/>
    <w:rsid w:val="0041610E"/>
    <w:rsid w:val="0041616A"/>
    <w:rsid w:val="0041628A"/>
    <w:rsid w:val="004162BA"/>
    <w:rsid w:val="00416324"/>
    <w:rsid w:val="0041633B"/>
    <w:rsid w:val="004163F9"/>
    <w:rsid w:val="00416419"/>
    <w:rsid w:val="00416BD2"/>
    <w:rsid w:val="00416BDB"/>
    <w:rsid w:val="00416BF0"/>
    <w:rsid w:val="00416CDC"/>
    <w:rsid w:val="00416CF5"/>
    <w:rsid w:val="00416DA5"/>
    <w:rsid w:val="00416DAD"/>
    <w:rsid w:val="00416EFA"/>
    <w:rsid w:val="0041729D"/>
    <w:rsid w:val="004172B9"/>
    <w:rsid w:val="004172E1"/>
    <w:rsid w:val="004174DE"/>
    <w:rsid w:val="00417747"/>
    <w:rsid w:val="00417899"/>
    <w:rsid w:val="004178B9"/>
    <w:rsid w:val="00417B07"/>
    <w:rsid w:val="00417B08"/>
    <w:rsid w:val="00417B26"/>
    <w:rsid w:val="00417B4E"/>
    <w:rsid w:val="00417BC5"/>
    <w:rsid w:val="00417BF8"/>
    <w:rsid w:val="00417E5F"/>
    <w:rsid w:val="0041C757"/>
    <w:rsid w:val="00420031"/>
    <w:rsid w:val="0042009A"/>
    <w:rsid w:val="004200F4"/>
    <w:rsid w:val="004201D0"/>
    <w:rsid w:val="004201E4"/>
    <w:rsid w:val="00420332"/>
    <w:rsid w:val="0042035C"/>
    <w:rsid w:val="0042042F"/>
    <w:rsid w:val="00420520"/>
    <w:rsid w:val="00420636"/>
    <w:rsid w:val="004206D0"/>
    <w:rsid w:val="004208A5"/>
    <w:rsid w:val="004208BE"/>
    <w:rsid w:val="00420C37"/>
    <w:rsid w:val="00420C96"/>
    <w:rsid w:val="00420CB5"/>
    <w:rsid w:val="00420CB7"/>
    <w:rsid w:val="00420D27"/>
    <w:rsid w:val="004210A6"/>
    <w:rsid w:val="0042115C"/>
    <w:rsid w:val="00421455"/>
    <w:rsid w:val="004214DF"/>
    <w:rsid w:val="004214FA"/>
    <w:rsid w:val="00421507"/>
    <w:rsid w:val="004216AA"/>
    <w:rsid w:val="00421773"/>
    <w:rsid w:val="0042182A"/>
    <w:rsid w:val="00421C31"/>
    <w:rsid w:val="00421D69"/>
    <w:rsid w:val="00421DB4"/>
    <w:rsid w:val="00421E4C"/>
    <w:rsid w:val="00421E97"/>
    <w:rsid w:val="00421F94"/>
    <w:rsid w:val="00421F9B"/>
    <w:rsid w:val="00421FB9"/>
    <w:rsid w:val="00421FDE"/>
    <w:rsid w:val="00422016"/>
    <w:rsid w:val="0042204C"/>
    <w:rsid w:val="004220AA"/>
    <w:rsid w:val="004220EA"/>
    <w:rsid w:val="004221A8"/>
    <w:rsid w:val="0042227E"/>
    <w:rsid w:val="004222BF"/>
    <w:rsid w:val="0042237A"/>
    <w:rsid w:val="00422399"/>
    <w:rsid w:val="004224B4"/>
    <w:rsid w:val="004224FC"/>
    <w:rsid w:val="00422512"/>
    <w:rsid w:val="0042262B"/>
    <w:rsid w:val="00422687"/>
    <w:rsid w:val="004226C9"/>
    <w:rsid w:val="004227B5"/>
    <w:rsid w:val="004229C8"/>
    <w:rsid w:val="00422B75"/>
    <w:rsid w:val="00422BBB"/>
    <w:rsid w:val="00422BEB"/>
    <w:rsid w:val="00422CF1"/>
    <w:rsid w:val="00422EBF"/>
    <w:rsid w:val="00422EF9"/>
    <w:rsid w:val="004231A8"/>
    <w:rsid w:val="004233D4"/>
    <w:rsid w:val="0042348D"/>
    <w:rsid w:val="004234E6"/>
    <w:rsid w:val="004237FE"/>
    <w:rsid w:val="0042380D"/>
    <w:rsid w:val="0042383D"/>
    <w:rsid w:val="00423863"/>
    <w:rsid w:val="00423881"/>
    <w:rsid w:val="004239A5"/>
    <w:rsid w:val="004239B9"/>
    <w:rsid w:val="004239C8"/>
    <w:rsid w:val="00423BA7"/>
    <w:rsid w:val="00423BB9"/>
    <w:rsid w:val="00423BED"/>
    <w:rsid w:val="00423CEB"/>
    <w:rsid w:val="00423D3E"/>
    <w:rsid w:val="00423D70"/>
    <w:rsid w:val="0042414A"/>
    <w:rsid w:val="0042438D"/>
    <w:rsid w:val="004243C7"/>
    <w:rsid w:val="004245A1"/>
    <w:rsid w:val="00424878"/>
    <w:rsid w:val="0042498E"/>
    <w:rsid w:val="00424A76"/>
    <w:rsid w:val="00424AC9"/>
    <w:rsid w:val="00424B31"/>
    <w:rsid w:val="00424B9D"/>
    <w:rsid w:val="00424BFD"/>
    <w:rsid w:val="00424CFF"/>
    <w:rsid w:val="00424DDE"/>
    <w:rsid w:val="004251A9"/>
    <w:rsid w:val="00425709"/>
    <w:rsid w:val="004257F5"/>
    <w:rsid w:val="0042586D"/>
    <w:rsid w:val="00425A4F"/>
    <w:rsid w:val="00425A58"/>
    <w:rsid w:val="00425D17"/>
    <w:rsid w:val="00425DA2"/>
    <w:rsid w:val="00425E59"/>
    <w:rsid w:val="00426092"/>
    <w:rsid w:val="0042624B"/>
    <w:rsid w:val="004262E1"/>
    <w:rsid w:val="0042633F"/>
    <w:rsid w:val="00426370"/>
    <w:rsid w:val="00426397"/>
    <w:rsid w:val="004263B5"/>
    <w:rsid w:val="004263D2"/>
    <w:rsid w:val="004266FE"/>
    <w:rsid w:val="00426715"/>
    <w:rsid w:val="004267EF"/>
    <w:rsid w:val="00426840"/>
    <w:rsid w:val="00426983"/>
    <w:rsid w:val="00426A62"/>
    <w:rsid w:val="00426BE8"/>
    <w:rsid w:val="00426C9A"/>
    <w:rsid w:val="00426D74"/>
    <w:rsid w:val="00426DDF"/>
    <w:rsid w:val="00426E74"/>
    <w:rsid w:val="00426ED1"/>
    <w:rsid w:val="00427041"/>
    <w:rsid w:val="00427176"/>
    <w:rsid w:val="004271C0"/>
    <w:rsid w:val="00427324"/>
    <w:rsid w:val="0042743E"/>
    <w:rsid w:val="0042747F"/>
    <w:rsid w:val="00427563"/>
    <w:rsid w:val="0042763D"/>
    <w:rsid w:val="004276B8"/>
    <w:rsid w:val="0042775D"/>
    <w:rsid w:val="00427764"/>
    <w:rsid w:val="0042779C"/>
    <w:rsid w:val="00427872"/>
    <w:rsid w:val="00427883"/>
    <w:rsid w:val="004278C8"/>
    <w:rsid w:val="004279AE"/>
    <w:rsid w:val="00427B24"/>
    <w:rsid w:val="00427B84"/>
    <w:rsid w:val="00427C6D"/>
    <w:rsid w:val="00427CA2"/>
    <w:rsid w:val="00427DA7"/>
    <w:rsid w:val="00427E28"/>
    <w:rsid w:val="00427E43"/>
    <w:rsid w:val="00427F1A"/>
    <w:rsid w:val="00427F83"/>
    <w:rsid w:val="00430085"/>
    <w:rsid w:val="0043015E"/>
    <w:rsid w:val="0043017A"/>
    <w:rsid w:val="0043025F"/>
    <w:rsid w:val="0043028C"/>
    <w:rsid w:val="004302B0"/>
    <w:rsid w:val="00430498"/>
    <w:rsid w:val="004304F2"/>
    <w:rsid w:val="004305DA"/>
    <w:rsid w:val="00430772"/>
    <w:rsid w:val="00430778"/>
    <w:rsid w:val="00430780"/>
    <w:rsid w:val="0043080A"/>
    <w:rsid w:val="00430824"/>
    <w:rsid w:val="004308A5"/>
    <w:rsid w:val="00430928"/>
    <w:rsid w:val="00430A46"/>
    <w:rsid w:val="00430BC6"/>
    <w:rsid w:val="00430DDB"/>
    <w:rsid w:val="00430E4F"/>
    <w:rsid w:val="00430F01"/>
    <w:rsid w:val="00431051"/>
    <w:rsid w:val="0043120F"/>
    <w:rsid w:val="00431218"/>
    <w:rsid w:val="004312AC"/>
    <w:rsid w:val="00431569"/>
    <w:rsid w:val="00431686"/>
    <w:rsid w:val="00431741"/>
    <w:rsid w:val="004317CE"/>
    <w:rsid w:val="004317FF"/>
    <w:rsid w:val="00431880"/>
    <w:rsid w:val="00431A73"/>
    <w:rsid w:val="00431CB7"/>
    <w:rsid w:val="00431DEF"/>
    <w:rsid w:val="00431E35"/>
    <w:rsid w:val="00431E40"/>
    <w:rsid w:val="00431EBD"/>
    <w:rsid w:val="00431ECD"/>
    <w:rsid w:val="00431F88"/>
    <w:rsid w:val="0043200A"/>
    <w:rsid w:val="0043205F"/>
    <w:rsid w:val="00432072"/>
    <w:rsid w:val="004320D6"/>
    <w:rsid w:val="00432110"/>
    <w:rsid w:val="004321B4"/>
    <w:rsid w:val="0043251C"/>
    <w:rsid w:val="004327CB"/>
    <w:rsid w:val="004329A9"/>
    <w:rsid w:val="00432A77"/>
    <w:rsid w:val="00432B33"/>
    <w:rsid w:val="00432CA6"/>
    <w:rsid w:val="00432D3E"/>
    <w:rsid w:val="00432D75"/>
    <w:rsid w:val="00432D79"/>
    <w:rsid w:val="00432E6A"/>
    <w:rsid w:val="00432EA4"/>
    <w:rsid w:val="00433036"/>
    <w:rsid w:val="00433166"/>
    <w:rsid w:val="0043338B"/>
    <w:rsid w:val="00433717"/>
    <w:rsid w:val="00433773"/>
    <w:rsid w:val="00433850"/>
    <w:rsid w:val="00433865"/>
    <w:rsid w:val="00433AAD"/>
    <w:rsid w:val="00433CF6"/>
    <w:rsid w:val="00433E2F"/>
    <w:rsid w:val="00433E33"/>
    <w:rsid w:val="00433F8C"/>
    <w:rsid w:val="004341DD"/>
    <w:rsid w:val="0043422C"/>
    <w:rsid w:val="004342D3"/>
    <w:rsid w:val="0043455E"/>
    <w:rsid w:val="0043461E"/>
    <w:rsid w:val="004346FD"/>
    <w:rsid w:val="0043476B"/>
    <w:rsid w:val="00434BC0"/>
    <w:rsid w:val="00434C54"/>
    <w:rsid w:val="00434CE0"/>
    <w:rsid w:val="00434EAE"/>
    <w:rsid w:val="00434FE8"/>
    <w:rsid w:val="0043519D"/>
    <w:rsid w:val="004355F7"/>
    <w:rsid w:val="00435665"/>
    <w:rsid w:val="00435669"/>
    <w:rsid w:val="004356DA"/>
    <w:rsid w:val="004356FF"/>
    <w:rsid w:val="00435741"/>
    <w:rsid w:val="00435B55"/>
    <w:rsid w:val="00435B9F"/>
    <w:rsid w:val="00435BB9"/>
    <w:rsid w:val="00435BD6"/>
    <w:rsid w:val="00435DEA"/>
    <w:rsid w:val="00435E57"/>
    <w:rsid w:val="00435E81"/>
    <w:rsid w:val="00436096"/>
    <w:rsid w:val="0043616E"/>
    <w:rsid w:val="00436177"/>
    <w:rsid w:val="0043617D"/>
    <w:rsid w:val="00436208"/>
    <w:rsid w:val="00436292"/>
    <w:rsid w:val="004363B5"/>
    <w:rsid w:val="00436601"/>
    <w:rsid w:val="004367BF"/>
    <w:rsid w:val="004367EC"/>
    <w:rsid w:val="00436A6E"/>
    <w:rsid w:val="00436A8E"/>
    <w:rsid w:val="00436A9C"/>
    <w:rsid w:val="00436C38"/>
    <w:rsid w:val="00436CB5"/>
    <w:rsid w:val="00436D55"/>
    <w:rsid w:val="00436D57"/>
    <w:rsid w:val="00436D5C"/>
    <w:rsid w:val="00436E20"/>
    <w:rsid w:val="00436E58"/>
    <w:rsid w:val="00436E5B"/>
    <w:rsid w:val="00436EF0"/>
    <w:rsid w:val="00437379"/>
    <w:rsid w:val="0043739E"/>
    <w:rsid w:val="00437481"/>
    <w:rsid w:val="0043762B"/>
    <w:rsid w:val="00437635"/>
    <w:rsid w:val="0043773F"/>
    <w:rsid w:val="00437916"/>
    <w:rsid w:val="0043797C"/>
    <w:rsid w:val="004379E8"/>
    <w:rsid w:val="00437B24"/>
    <w:rsid w:val="00437B7A"/>
    <w:rsid w:val="00437C80"/>
    <w:rsid w:val="00437CBA"/>
    <w:rsid w:val="00437CF1"/>
    <w:rsid w:val="00437D18"/>
    <w:rsid w:val="00437E7F"/>
    <w:rsid w:val="00437E89"/>
    <w:rsid w:val="00437F53"/>
    <w:rsid w:val="0043CF18"/>
    <w:rsid w:val="0044015E"/>
    <w:rsid w:val="004401B0"/>
    <w:rsid w:val="00440212"/>
    <w:rsid w:val="00440227"/>
    <w:rsid w:val="004402D7"/>
    <w:rsid w:val="004403E8"/>
    <w:rsid w:val="0044053E"/>
    <w:rsid w:val="0044059A"/>
    <w:rsid w:val="004405BF"/>
    <w:rsid w:val="00440691"/>
    <w:rsid w:val="004406AD"/>
    <w:rsid w:val="0044070E"/>
    <w:rsid w:val="00440814"/>
    <w:rsid w:val="004408D1"/>
    <w:rsid w:val="004408F8"/>
    <w:rsid w:val="004409D7"/>
    <w:rsid w:val="00440AEF"/>
    <w:rsid w:val="00440C20"/>
    <w:rsid w:val="00440E38"/>
    <w:rsid w:val="00440F4F"/>
    <w:rsid w:val="00441032"/>
    <w:rsid w:val="00441132"/>
    <w:rsid w:val="00441235"/>
    <w:rsid w:val="004412C8"/>
    <w:rsid w:val="004415D3"/>
    <w:rsid w:val="004415FB"/>
    <w:rsid w:val="00441663"/>
    <w:rsid w:val="0044168F"/>
    <w:rsid w:val="004418D1"/>
    <w:rsid w:val="00441902"/>
    <w:rsid w:val="00441968"/>
    <w:rsid w:val="004419B1"/>
    <w:rsid w:val="00441C62"/>
    <w:rsid w:val="00441D04"/>
    <w:rsid w:val="00441E84"/>
    <w:rsid w:val="00441FDD"/>
    <w:rsid w:val="004420E8"/>
    <w:rsid w:val="004425BD"/>
    <w:rsid w:val="004426CD"/>
    <w:rsid w:val="00442750"/>
    <w:rsid w:val="004429D9"/>
    <w:rsid w:val="00442A94"/>
    <w:rsid w:val="00442B76"/>
    <w:rsid w:val="00442D46"/>
    <w:rsid w:val="00442DD3"/>
    <w:rsid w:val="00442ECD"/>
    <w:rsid w:val="004430AF"/>
    <w:rsid w:val="00443207"/>
    <w:rsid w:val="0044324F"/>
    <w:rsid w:val="00443269"/>
    <w:rsid w:val="00443373"/>
    <w:rsid w:val="004435BB"/>
    <w:rsid w:val="0044363A"/>
    <w:rsid w:val="0044369D"/>
    <w:rsid w:val="0044370E"/>
    <w:rsid w:val="004437A5"/>
    <w:rsid w:val="00443906"/>
    <w:rsid w:val="00443920"/>
    <w:rsid w:val="004439D9"/>
    <w:rsid w:val="00443B84"/>
    <w:rsid w:val="00443C0C"/>
    <w:rsid w:val="00443C0D"/>
    <w:rsid w:val="00443C2F"/>
    <w:rsid w:val="00443C7F"/>
    <w:rsid w:val="00443DC9"/>
    <w:rsid w:val="00443ECF"/>
    <w:rsid w:val="004442A6"/>
    <w:rsid w:val="0044442B"/>
    <w:rsid w:val="0044450D"/>
    <w:rsid w:val="00444517"/>
    <w:rsid w:val="004446EF"/>
    <w:rsid w:val="00444978"/>
    <w:rsid w:val="004449E7"/>
    <w:rsid w:val="004449FA"/>
    <w:rsid w:val="00444A09"/>
    <w:rsid w:val="00444D1A"/>
    <w:rsid w:val="00444DD8"/>
    <w:rsid w:val="00444F4E"/>
    <w:rsid w:val="0044500E"/>
    <w:rsid w:val="0044545D"/>
    <w:rsid w:val="004454E7"/>
    <w:rsid w:val="00445652"/>
    <w:rsid w:val="00445701"/>
    <w:rsid w:val="0044587A"/>
    <w:rsid w:val="0044596C"/>
    <w:rsid w:val="004459D1"/>
    <w:rsid w:val="00445A98"/>
    <w:rsid w:val="00445ABC"/>
    <w:rsid w:val="00445B82"/>
    <w:rsid w:val="00445D1E"/>
    <w:rsid w:val="00445D6D"/>
    <w:rsid w:val="00445EA8"/>
    <w:rsid w:val="00445EB5"/>
    <w:rsid w:val="00446003"/>
    <w:rsid w:val="00446109"/>
    <w:rsid w:val="004463E2"/>
    <w:rsid w:val="0044645C"/>
    <w:rsid w:val="0044647B"/>
    <w:rsid w:val="0044683A"/>
    <w:rsid w:val="004468C5"/>
    <w:rsid w:val="00446955"/>
    <w:rsid w:val="0044696F"/>
    <w:rsid w:val="00446A4D"/>
    <w:rsid w:val="00446B09"/>
    <w:rsid w:val="00446CCF"/>
    <w:rsid w:val="00446E6F"/>
    <w:rsid w:val="00446E7E"/>
    <w:rsid w:val="00446F89"/>
    <w:rsid w:val="004470C9"/>
    <w:rsid w:val="00447118"/>
    <w:rsid w:val="004471D4"/>
    <w:rsid w:val="0044722F"/>
    <w:rsid w:val="004473F0"/>
    <w:rsid w:val="00447463"/>
    <w:rsid w:val="00447776"/>
    <w:rsid w:val="004478B6"/>
    <w:rsid w:val="00447925"/>
    <w:rsid w:val="00447A9F"/>
    <w:rsid w:val="00447BEA"/>
    <w:rsid w:val="00447C54"/>
    <w:rsid w:val="00447D21"/>
    <w:rsid w:val="00447D62"/>
    <w:rsid w:val="00447D6D"/>
    <w:rsid w:val="00447DAA"/>
    <w:rsid w:val="00447DE3"/>
    <w:rsid w:val="00447EB2"/>
    <w:rsid w:val="004481E9"/>
    <w:rsid w:val="00450070"/>
    <w:rsid w:val="00450078"/>
    <w:rsid w:val="00450141"/>
    <w:rsid w:val="0045046D"/>
    <w:rsid w:val="0045058B"/>
    <w:rsid w:val="00450606"/>
    <w:rsid w:val="004509F5"/>
    <w:rsid w:val="00450AB6"/>
    <w:rsid w:val="00450B02"/>
    <w:rsid w:val="00450D56"/>
    <w:rsid w:val="00450DEB"/>
    <w:rsid w:val="00450F93"/>
    <w:rsid w:val="00451100"/>
    <w:rsid w:val="00451264"/>
    <w:rsid w:val="004512AE"/>
    <w:rsid w:val="004512E9"/>
    <w:rsid w:val="0045135A"/>
    <w:rsid w:val="004514B1"/>
    <w:rsid w:val="004515F8"/>
    <w:rsid w:val="004518B0"/>
    <w:rsid w:val="00451A30"/>
    <w:rsid w:val="00451B6C"/>
    <w:rsid w:val="00451BE4"/>
    <w:rsid w:val="00451C98"/>
    <w:rsid w:val="00451CA8"/>
    <w:rsid w:val="00451CBE"/>
    <w:rsid w:val="00451DA8"/>
    <w:rsid w:val="00451E72"/>
    <w:rsid w:val="00451ECB"/>
    <w:rsid w:val="00451FB3"/>
    <w:rsid w:val="00452041"/>
    <w:rsid w:val="00452181"/>
    <w:rsid w:val="004521BB"/>
    <w:rsid w:val="00452408"/>
    <w:rsid w:val="0045256B"/>
    <w:rsid w:val="00452917"/>
    <w:rsid w:val="00452AB5"/>
    <w:rsid w:val="00452AE3"/>
    <w:rsid w:val="00452B30"/>
    <w:rsid w:val="00452C57"/>
    <w:rsid w:val="00452DCA"/>
    <w:rsid w:val="00452EE2"/>
    <w:rsid w:val="00452F6B"/>
    <w:rsid w:val="0045309E"/>
    <w:rsid w:val="0045312D"/>
    <w:rsid w:val="00453201"/>
    <w:rsid w:val="0045324E"/>
    <w:rsid w:val="0045332D"/>
    <w:rsid w:val="0045334E"/>
    <w:rsid w:val="0045340D"/>
    <w:rsid w:val="00453785"/>
    <w:rsid w:val="004537B2"/>
    <w:rsid w:val="004538DF"/>
    <w:rsid w:val="0045393D"/>
    <w:rsid w:val="004539A3"/>
    <w:rsid w:val="00453ADB"/>
    <w:rsid w:val="00453AF8"/>
    <w:rsid w:val="00453BC9"/>
    <w:rsid w:val="00453D0F"/>
    <w:rsid w:val="00453D4C"/>
    <w:rsid w:val="00453EA7"/>
    <w:rsid w:val="004540B8"/>
    <w:rsid w:val="0045417B"/>
    <w:rsid w:val="0045417E"/>
    <w:rsid w:val="004541B1"/>
    <w:rsid w:val="004543FE"/>
    <w:rsid w:val="00454411"/>
    <w:rsid w:val="00454663"/>
    <w:rsid w:val="0045470F"/>
    <w:rsid w:val="00454776"/>
    <w:rsid w:val="0045478C"/>
    <w:rsid w:val="00454ACD"/>
    <w:rsid w:val="00454B76"/>
    <w:rsid w:val="00454C2B"/>
    <w:rsid w:val="00454C66"/>
    <w:rsid w:val="00454C74"/>
    <w:rsid w:val="00454ED2"/>
    <w:rsid w:val="00454F3A"/>
    <w:rsid w:val="00454FB4"/>
    <w:rsid w:val="00455041"/>
    <w:rsid w:val="0045511B"/>
    <w:rsid w:val="00455148"/>
    <w:rsid w:val="004551E8"/>
    <w:rsid w:val="0045537C"/>
    <w:rsid w:val="00455383"/>
    <w:rsid w:val="0045545D"/>
    <w:rsid w:val="0045552B"/>
    <w:rsid w:val="004555FF"/>
    <w:rsid w:val="004556FB"/>
    <w:rsid w:val="00455701"/>
    <w:rsid w:val="00455952"/>
    <w:rsid w:val="0045595F"/>
    <w:rsid w:val="00455B09"/>
    <w:rsid w:val="00455BBE"/>
    <w:rsid w:val="00455CDE"/>
    <w:rsid w:val="00455CE7"/>
    <w:rsid w:val="00455D64"/>
    <w:rsid w:val="00455D8D"/>
    <w:rsid w:val="00455E17"/>
    <w:rsid w:val="00455F4C"/>
    <w:rsid w:val="0045608E"/>
    <w:rsid w:val="004560BF"/>
    <w:rsid w:val="004561EB"/>
    <w:rsid w:val="00456316"/>
    <w:rsid w:val="0045645B"/>
    <w:rsid w:val="0045666F"/>
    <w:rsid w:val="004566C0"/>
    <w:rsid w:val="00456782"/>
    <w:rsid w:val="00456963"/>
    <w:rsid w:val="00456991"/>
    <w:rsid w:val="00456A49"/>
    <w:rsid w:val="00456ADA"/>
    <w:rsid w:val="00456B03"/>
    <w:rsid w:val="00456D5C"/>
    <w:rsid w:val="00456D92"/>
    <w:rsid w:val="00456DD3"/>
    <w:rsid w:val="00456DEA"/>
    <w:rsid w:val="00456F83"/>
    <w:rsid w:val="0045705C"/>
    <w:rsid w:val="00457144"/>
    <w:rsid w:val="00457258"/>
    <w:rsid w:val="0045728A"/>
    <w:rsid w:val="004572F4"/>
    <w:rsid w:val="00457475"/>
    <w:rsid w:val="004574CE"/>
    <w:rsid w:val="004574D5"/>
    <w:rsid w:val="004574F1"/>
    <w:rsid w:val="0045756A"/>
    <w:rsid w:val="00457683"/>
    <w:rsid w:val="004577E4"/>
    <w:rsid w:val="0045788C"/>
    <w:rsid w:val="00457B8A"/>
    <w:rsid w:val="00457BC2"/>
    <w:rsid w:val="00457BE6"/>
    <w:rsid w:val="00457E07"/>
    <w:rsid w:val="00457E45"/>
    <w:rsid w:val="00457E49"/>
    <w:rsid w:val="00457E80"/>
    <w:rsid w:val="00457F02"/>
    <w:rsid w:val="00457F03"/>
    <w:rsid w:val="00457F08"/>
    <w:rsid w:val="00457F69"/>
    <w:rsid w:val="00457FA9"/>
    <w:rsid w:val="00457FFE"/>
    <w:rsid w:val="00460210"/>
    <w:rsid w:val="004602E7"/>
    <w:rsid w:val="00460336"/>
    <w:rsid w:val="004603C6"/>
    <w:rsid w:val="0046060D"/>
    <w:rsid w:val="0046068A"/>
    <w:rsid w:val="0046072E"/>
    <w:rsid w:val="0046077D"/>
    <w:rsid w:val="0046077F"/>
    <w:rsid w:val="004608C7"/>
    <w:rsid w:val="00460AC2"/>
    <w:rsid w:val="00460BC3"/>
    <w:rsid w:val="00460D74"/>
    <w:rsid w:val="00460F2D"/>
    <w:rsid w:val="00460FFE"/>
    <w:rsid w:val="00461198"/>
    <w:rsid w:val="00461204"/>
    <w:rsid w:val="0046125B"/>
    <w:rsid w:val="004612F5"/>
    <w:rsid w:val="00461353"/>
    <w:rsid w:val="00461354"/>
    <w:rsid w:val="0046135D"/>
    <w:rsid w:val="0046135E"/>
    <w:rsid w:val="00461366"/>
    <w:rsid w:val="00461401"/>
    <w:rsid w:val="00461464"/>
    <w:rsid w:val="00461579"/>
    <w:rsid w:val="00461647"/>
    <w:rsid w:val="00461706"/>
    <w:rsid w:val="0046184F"/>
    <w:rsid w:val="0046186C"/>
    <w:rsid w:val="00461966"/>
    <w:rsid w:val="00461975"/>
    <w:rsid w:val="00461A93"/>
    <w:rsid w:val="00461ADD"/>
    <w:rsid w:val="00461BE0"/>
    <w:rsid w:val="00461C24"/>
    <w:rsid w:val="00461C84"/>
    <w:rsid w:val="00462053"/>
    <w:rsid w:val="004620EF"/>
    <w:rsid w:val="004621EF"/>
    <w:rsid w:val="00462226"/>
    <w:rsid w:val="004622FC"/>
    <w:rsid w:val="004623D6"/>
    <w:rsid w:val="0046264A"/>
    <w:rsid w:val="004627D0"/>
    <w:rsid w:val="00462862"/>
    <w:rsid w:val="004629EE"/>
    <w:rsid w:val="00462A72"/>
    <w:rsid w:val="00462B07"/>
    <w:rsid w:val="00462C90"/>
    <w:rsid w:val="00462DB9"/>
    <w:rsid w:val="00462EF9"/>
    <w:rsid w:val="00462F0F"/>
    <w:rsid w:val="00462F15"/>
    <w:rsid w:val="0046300B"/>
    <w:rsid w:val="004630D3"/>
    <w:rsid w:val="0046329E"/>
    <w:rsid w:val="004632BD"/>
    <w:rsid w:val="004633A9"/>
    <w:rsid w:val="004633F5"/>
    <w:rsid w:val="004635A3"/>
    <w:rsid w:val="004636E4"/>
    <w:rsid w:val="0046371B"/>
    <w:rsid w:val="004637C3"/>
    <w:rsid w:val="004639DE"/>
    <w:rsid w:val="00463A6C"/>
    <w:rsid w:val="00463AA7"/>
    <w:rsid w:val="00463E6D"/>
    <w:rsid w:val="00463E77"/>
    <w:rsid w:val="0046403E"/>
    <w:rsid w:val="00464540"/>
    <w:rsid w:val="004645BC"/>
    <w:rsid w:val="0046468A"/>
    <w:rsid w:val="004648CF"/>
    <w:rsid w:val="004649D3"/>
    <w:rsid w:val="004649E4"/>
    <w:rsid w:val="00464A73"/>
    <w:rsid w:val="00464D5C"/>
    <w:rsid w:val="00464EB8"/>
    <w:rsid w:val="00464F00"/>
    <w:rsid w:val="0046506B"/>
    <w:rsid w:val="00465779"/>
    <w:rsid w:val="00465915"/>
    <w:rsid w:val="0046594E"/>
    <w:rsid w:val="00465B86"/>
    <w:rsid w:val="00465BAB"/>
    <w:rsid w:val="00465C2F"/>
    <w:rsid w:val="00465C88"/>
    <w:rsid w:val="00465D4C"/>
    <w:rsid w:val="00465EC3"/>
    <w:rsid w:val="00465EE1"/>
    <w:rsid w:val="00465F1D"/>
    <w:rsid w:val="00466060"/>
    <w:rsid w:val="0046610F"/>
    <w:rsid w:val="00466254"/>
    <w:rsid w:val="0046651E"/>
    <w:rsid w:val="0046667D"/>
    <w:rsid w:val="004666A6"/>
    <w:rsid w:val="004666B3"/>
    <w:rsid w:val="00466717"/>
    <w:rsid w:val="004667ED"/>
    <w:rsid w:val="00466958"/>
    <w:rsid w:val="004669B0"/>
    <w:rsid w:val="00466A30"/>
    <w:rsid w:val="00466A47"/>
    <w:rsid w:val="00466AEB"/>
    <w:rsid w:val="00466B6C"/>
    <w:rsid w:val="00466BBA"/>
    <w:rsid w:val="00466BBF"/>
    <w:rsid w:val="00466BE5"/>
    <w:rsid w:val="00466D33"/>
    <w:rsid w:val="00466D8F"/>
    <w:rsid w:val="00466EA8"/>
    <w:rsid w:val="00466EB3"/>
    <w:rsid w:val="00466FB8"/>
    <w:rsid w:val="00466FEA"/>
    <w:rsid w:val="00467049"/>
    <w:rsid w:val="00467080"/>
    <w:rsid w:val="004672F5"/>
    <w:rsid w:val="00467309"/>
    <w:rsid w:val="00467674"/>
    <w:rsid w:val="00467712"/>
    <w:rsid w:val="0046777B"/>
    <w:rsid w:val="00467821"/>
    <w:rsid w:val="00467889"/>
    <w:rsid w:val="00467B55"/>
    <w:rsid w:val="00467C60"/>
    <w:rsid w:val="00467D10"/>
    <w:rsid w:val="00467D32"/>
    <w:rsid w:val="00467E49"/>
    <w:rsid w:val="00467E69"/>
    <w:rsid w:val="00467F09"/>
    <w:rsid w:val="00467F20"/>
    <w:rsid w:val="00467F26"/>
    <w:rsid w:val="00467FBF"/>
    <w:rsid w:val="00467FC4"/>
    <w:rsid w:val="00469787"/>
    <w:rsid w:val="004701D0"/>
    <w:rsid w:val="0047040F"/>
    <w:rsid w:val="00470462"/>
    <w:rsid w:val="004704E6"/>
    <w:rsid w:val="00470616"/>
    <w:rsid w:val="00470617"/>
    <w:rsid w:val="00470681"/>
    <w:rsid w:val="0047079F"/>
    <w:rsid w:val="0047089A"/>
    <w:rsid w:val="00470C9C"/>
    <w:rsid w:val="00470D35"/>
    <w:rsid w:val="00470E11"/>
    <w:rsid w:val="00471030"/>
    <w:rsid w:val="0047108F"/>
    <w:rsid w:val="004710BE"/>
    <w:rsid w:val="004712A9"/>
    <w:rsid w:val="00471376"/>
    <w:rsid w:val="00471384"/>
    <w:rsid w:val="00471398"/>
    <w:rsid w:val="00471495"/>
    <w:rsid w:val="00471567"/>
    <w:rsid w:val="004716CA"/>
    <w:rsid w:val="004718E6"/>
    <w:rsid w:val="00471BE6"/>
    <w:rsid w:val="00471DDF"/>
    <w:rsid w:val="00471F16"/>
    <w:rsid w:val="00471F96"/>
    <w:rsid w:val="00472017"/>
    <w:rsid w:val="00472213"/>
    <w:rsid w:val="0047223E"/>
    <w:rsid w:val="004722A0"/>
    <w:rsid w:val="00472405"/>
    <w:rsid w:val="004725E3"/>
    <w:rsid w:val="004726AB"/>
    <w:rsid w:val="0047280B"/>
    <w:rsid w:val="00472930"/>
    <w:rsid w:val="00472954"/>
    <w:rsid w:val="00472991"/>
    <w:rsid w:val="00472996"/>
    <w:rsid w:val="00472B6A"/>
    <w:rsid w:val="00472BCE"/>
    <w:rsid w:val="00472F09"/>
    <w:rsid w:val="00472F72"/>
    <w:rsid w:val="0047301D"/>
    <w:rsid w:val="004730B3"/>
    <w:rsid w:val="004730D2"/>
    <w:rsid w:val="004730DB"/>
    <w:rsid w:val="004732F7"/>
    <w:rsid w:val="004736B0"/>
    <w:rsid w:val="00473703"/>
    <w:rsid w:val="00473CB8"/>
    <w:rsid w:val="00473DF0"/>
    <w:rsid w:val="00473F00"/>
    <w:rsid w:val="00474132"/>
    <w:rsid w:val="004741A0"/>
    <w:rsid w:val="004743BC"/>
    <w:rsid w:val="004743FB"/>
    <w:rsid w:val="004744FE"/>
    <w:rsid w:val="004745B1"/>
    <w:rsid w:val="004745C9"/>
    <w:rsid w:val="004745CE"/>
    <w:rsid w:val="0047468B"/>
    <w:rsid w:val="004746DB"/>
    <w:rsid w:val="004747F3"/>
    <w:rsid w:val="0047480B"/>
    <w:rsid w:val="0047485F"/>
    <w:rsid w:val="00474BEE"/>
    <w:rsid w:val="00474CEA"/>
    <w:rsid w:val="00474DBD"/>
    <w:rsid w:val="00474E94"/>
    <w:rsid w:val="00474EC5"/>
    <w:rsid w:val="00474F81"/>
    <w:rsid w:val="0047502D"/>
    <w:rsid w:val="0047512B"/>
    <w:rsid w:val="004753D5"/>
    <w:rsid w:val="004753F8"/>
    <w:rsid w:val="004753FD"/>
    <w:rsid w:val="00475440"/>
    <w:rsid w:val="00475500"/>
    <w:rsid w:val="00475513"/>
    <w:rsid w:val="00475564"/>
    <w:rsid w:val="00475582"/>
    <w:rsid w:val="00475613"/>
    <w:rsid w:val="00475771"/>
    <w:rsid w:val="004757EB"/>
    <w:rsid w:val="004757FB"/>
    <w:rsid w:val="00475908"/>
    <w:rsid w:val="00475A3F"/>
    <w:rsid w:val="00475BA2"/>
    <w:rsid w:val="00475C0D"/>
    <w:rsid w:val="00475D0D"/>
    <w:rsid w:val="00475E24"/>
    <w:rsid w:val="00475ECD"/>
    <w:rsid w:val="00475F61"/>
    <w:rsid w:val="00476062"/>
    <w:rsid w:val="00476392"/>
    <w:rsid w:val="0047642D"/>
    <w:rsid w:val="0047650A"/>
    <w:rsid w:val="00476620"/>
    <w:rsid w:val="0047666D"/>
    <w:rsid w:val="004766DA"/>
    <w:rsid w:val="00476AE3"/>
    <w:rsid w:val="00476CE6"/>
    <w:rsid w:val="00476D39"/>
    <w:rsid w:val="00476D73"/>
    <w:rsid w:val="00476DAC"/>
    <w:rsid w:val="00476E1F"/>
    <w:rsid w:val="00477072"/>
    <w:rsid w:val="0047708A"/>
    <w:rsid w:val="0047720A"/>
    <w:rsid w:val="00477338"/>
    <w:rsid w:val="0047741E"/>
    <w:rsid w:val="0047758B"/>
    <w:rsid w:val="004775EF"/>
    <w:rsid w:val="0047765E"/>
    <w:rsid w:val="004776B3"/>
    <w:rsid w:val="004777C7"/>
    <w:rsid w:val="00477906"/>
    <w:rsid w:val="00477B2E"/>
    <w:rsid w:val="00477BDD"/>
    <w:rsid w:val="0048008D"/>
    <w:rsid w:val="0048021D"/>
    <w:rsid w:val="004802AC"/>
    <w:rsid w:val="004802EA"/>
    <w:rsid w:val="004804E8"/>
    <w:rsid w:val="00480640"/>
    <w:rsid w:val="004806B2"/>
    <w:rsid w:val="004806BC"/>
    <w:rsid w:val="004806F4"/>
    <w:rsid w:val="004809CD"/>
    <w:rsid w:val="00480A09"/>
    <w:rsid w:val="00480BB1"/>
    <w:rsid w:val="00480BE2"/>
    <w:rsid w:val="00480C38"/>
    <w:rsid w:val="00480CFC"/>
    <w:rsid w:val="00480D19"/>
    <w:rsid w:val="00480DE1"/>
    <w:rsid w:val="00480E85"/>
    <w:rsid w:val="0048118F"/>
    <w:rsid w:val="00481198"/>
    <w:rsid w:val="00481263"/>
    <w:rsid w:val="004815EA"/>
    <w:rsid w:val="004816E4"/>
    <w:rsid w:val="0048175A"/>
    <w:rsid w:val="00481B2B"/>
    <w:rsid w:val="00481C0C"/>
    <w:rsid w:val="00481C33"/>
    <w:rsid w:val="00482121"/>
    <w:rsid w:val="0048213C"/>
    <w:rsid w:val="0048224D"/>
    <w:rsid w:val="00482373"/>
    <w:rsid w:val="00482488"/>
    <w:rsid w:val="004826CF"/>
    <w:rsid w:val="00482716"/>
    <w:rsid w:val="004827C9"/>
    <w:rsid w:val="0048287E"/>
    <w:rsid w:val="004828AF"/>
    <w:rsid w:val="0048293C"/>
    <w:rsid w:val="00482950"/>
    <w:rsid w:val="004829BF"/>
    <w:rsid w:val="004829D5"/>
    <w:rsid w:val="00482A0F"/>
    <w:rsid w:val="00482C11"/>
    <w:rsid w:val="00482C33"/>
    <w:rsid w:val="00482D23"/>
    <w:rsid w:val="00482D9A"/>
    <w:rsid w:val="00482E45"/>
    <w:rsid w:val="00482EC2"/>
    <w:rsid w:val="00482EDD"/>
    <w:rsid w:val="00482F9D"/>
    <w:rsid w:val="00483122"/>
    <w:rsid w:val="004831AE"/>
    <w:rsid w:val="004831B0"/>
    <w:rsid w:val="0048326D"/>
    <w:rsid w:val="004832F7"/>
    <w:rsid w:val="0048333C"/>
    <w:rsid w:val="004833F6"/>
    <w:rsid w:val="00483442"/>
    <w:rsid w:val="004835B1"/>
    <w:rsid w:val="0048362E"/>
    <w:rsid w:val="0048369D"/>
    <w:rsid w:val="004838CC"/>
    <w:rsid w:val="004838ED"/>
    <w:rsid w:val="00483960"/>
    <w:rsid w:val="00483A57"/>
    <w:rsid w:val="00483AED"/>
    <w:rsid w:val="00483B63"/>
    <w:rsid w:val="00483C4F"/>
    <w:rsid w:val="00483D76"/>
    <w:rsid w:val="00483D9B"/>
    <w:rsid w:val="00483DDA"/>
    <w:rsid w:val="00483E5D"/>
    <w:rsid w:val="00483EE7"/>
    <w:rsid w:val="00483F98"/>
    <w:rsid w:val="00483FFB"/>
    <w:rsid w:val="00484070"/>
    <w:rsid w:val="00484099"/>
    <w:rsid w:val="004840BF"/>
    <w:rsid w:val="004843E0"/>
    <w:rsid w:val="0048450B"/>
    <w:rsid w:val="00484762"/>
    <w:rsid w:val="004847D8"/>
    <w:rsid w:val="00484808"/>
    <w:rsid w:val="0048488A"/>
    <w:rsid w:val="00484AD5"/>
    <w:rsid w:val="00484C2A"/>
    <w:rsid w:val="00484CA2"/>
    <w:rsid w:val="00484D7E"/>
    <w:rsid w:val="00484E89"/>
    <w:rsid w:val="00484F04"/>
    <w:rsid w:val="00485031"/>
    <w:rsid w:val="004850D7"/>
    <w:rsid w:val="00485212"/>
    <w:rsid w:val="004853B6"/>
    <w:rsid w:val="00485401"/>
    <w:rsid w:val="00485405"/>
    <w:rsid w:val="00485493"/>
    <w:rsid w:val="0048549D"/>
    <w:rsid w:val="00485505"/>
    <w:rsid w:val="00485731"/>
    <w:rsid w:val="004857DE"/>
    <w:rsid w:val="004857FA"/>
    <w:rsid w:val="0048594B"/>
    <w:rsid w:val="0048598A"/>
    <w:rsid w:val="0048599D"/>
    <w:rsid w:val="004859DA"/>
    <w:rsid w:val="00485A28"/>
    <w:rsid w:val="00485A77"/>
    <w:rsid w:val="00485DE5"/>
    <w:rsid w:val="00485EFC"/>
    <w:rsid w:val="00485F64"/>
    <w:rsid w:val="004860D0"/>
    <w:rsid w:val="00486125"/>
    <w:rsid w:val="00486214"/>
    <w:rsid w:val="0048626F"/>
    <w:rsid w:val="0048628E"/>
    <w:rsid w:val="004862B6"/>
    <w:rsid w:val="0048640E"/>
    <w:rsid w:val="00486561"/>
    <w:rsid w:val="00486567"/>
    <w:rsid w:val="004865A9"/>
    <w:rsid w:val="004865AA"/>
    <w:rsid w:val="004865C3"/>
    <w:rsid w:val="00486789"/>
    <w:rsid w:val="004867D7"/>
    <w:rsid w:val="00486849"/>
    <w:rsid w:val="00486AE1"/>
    <w:rsid w:val="00486C5F"/>
    <w:rsid w:val="00486D48"/>
    <w:rsid w:val="00486EA3"/>
    <w:rsid w:val="00486EFE"/>
    <w:rsid w:val="00486F5A"/>
    <w:rsid w:val="00487005"/>
    <w:rsid w:val="00487146"/>
    <w:rsid w:val="004871DF"/>
    <w:rsid w:val="004873B3"/>
    <w:rsid w:val="0048756E"/>
    <w:rsid w:val="0048760F"/>
    <w:rsid w:val="004876A3"/>
    <w:rsid w:val="00487805"/>
    <w:rsid w:val="00487828"/>
    <w:rsid w:val="0048783D"/>
    <w:rsid w:val="00487A28"/>
    <w:rsid w:val="00487BD7"/>
    <w:rsid w:val="00487C68"/>
    <w:rsid w:val="00487C6E"/>
    <w:rsid w:val="00487CC4"/>
    <w:rsid w:val="00487E08"/>
    <w:rsid w:val="00487E5B"/>
    <w:rsid w:val="00487E68"/>
    <w:rsid w:val="00487E99"/>
    <w:rsid w:val="00490037"/>
    <w:rsid w:val="0049017D"/>
    <w:rsid w:val="00490221"/>
    <w:rsid w:val="0049027D"/>
    <w:rsid w:val="004902BD"/>
    <w:rsid w:val="00490315"/>
    <w:rsid w:val="0049039A"/>
    <w:rsid w:val="00490498"/>
    <w:rsid w:val="004906FE"/>
    <w:rsid w:val="00490842"/>
    <w:rsid w:val="0049088A"/>
    <w:rsid w:val="00490BD6"/>
    <w:rsid w:val="00490CCC"/>
    <w:rsid w:val="00490DBF"/>
    <w:rsid w:val="00490E74"/>
    <w:rsid w:val="00490E76"/>
    <w:rsid w:val="00490FC3"/>
    <w:rsid w:val="0049104E"/>
    <w:rsid w:val="004910D7"/>
    <w:rsid w:val="00491115"/>
    <w:rsid w:val="004911D2"/>
    <w:rsid w:val="00491244"/>
    <w:rsid w:val="00491262"/>
    <w:rsid w:val="004912A0"/>
    <w:rsid w:val="004917D6"/>
    <w:rsid w:val="00491847"/>
    <w:rsid w:val="0049188E"/>
    <w:rsid w:val="004918D8"/>
    <w:rsid w:val="00491B17"/>
    <w:rsid w:val="00491F1B"/>
    <w:rsid w:val="00491F7E"/>
    <w:rsid w:val="00492266"/>
    <w:rsid w:val="00492298"/>
    <w:rsid w:val="0049242A"/>
    <w:rsid w:val="0049242F"/>
    <w:rsid w:val="00492479"/>
    <w:rsid w:val="0049272E"/>
    <w:rsid w:val="0049274C"/>
    <w:rsid w:val="00492ACD"/>
    <w:rsid w:val="00492AF6"/>
    <w:rsid w:val="00492C48"/>
    <w:rsid w:val="00492D08"/>
    <w:rsid w:val="00492E02"/>
    <w:rsid w:val="00492F92"/>
    <w:rsid w:val="00493173"/>
    <w:rsid w:val="00493188"/>
    <w:rsid w:val="004932B3"/>
    <w:rsid w:val="004933EA"/>
    <w:rsid w:val="00493653"/>
    <w:rsid w:val="00493816"/>
    <w:rsid w:val="004938BD"/>
    <w:rsid w:val="00493A81"/>
    <w:rsid w:val="00493A96"/>
    <w:rsid w:val="00493B49"/>
    <w:rsid w:val="00493DB6"/>
    <w:rsid w:val="00493E47"/>
    <w:rsid w:val="00494173"/>
    <w:rsid w:val="00494185"/>
    <w:rsid w:val="0049425C"/>
    <w:rsid w:val="004943F6"/>
    <w:rsid w:val="00494422"/>
    <w:rsid w:val="004944B0"/>
    <w:rsid w:val="0049468A"/>
    <w:rsid w:val="004947BB"/>
    <w:rsid w:val="00494850"/>
    <w:rsid w:val="004948AB"/>
    <w:rsid w:val="004948E4"/>
    <w:rsid w:val="00494A92"/>
    <w:rsid w:val="00494C86"/>
    <w:rsid w:val="00494CC7"/>
    <w:rsid w:val="00494DB5"/>
    <w:rsid w:val="00494E2D"/>
    <w:rsid w:val="00495065"/>
    <w:rsid w:val="0049517D"/>
    <w:rsid w:val="00495224"/>
    <w:rsid w:val="004953D6"/>
    <w:rsid w:val="00495471"/>
    <w:rsid w:val="004954D5"/>
    <w:rsid w:val="004954D8"/>
    <w:rsid w:val="00495631"/>
    <w:rsid w:val="0049575D"/>
    <w:rsid w:val="004957FC"/>
    <w:rsid w:val="00495960"/>
    <w:rsid w:val="00495A60"/>
    <w:rsid w:val="00495A97"/>
    <w:rsid w:val="00495B48"/>
    <w:rsid w:val="00495B5D"/>
    <w:rsid w:val="00495BB6"/>
    <w:rsid w:val="00495DC1"/>
    <w:rsid w:val="00495E89"/>
    <w:rsid w:val="00495F1A"/>
    <w:rsid w:val="00495F20"/>
    <w:rsid w:val="00495FD6"/>
    <w:rsid w:val="00496111"/>
    <w:rsid w:val="00496188"/>
    <w:rsid w:val="0049622F"/>
    <w:rsid w:val="00496258"/>
    <w:rsid w:val="00496263"/>
    <w:rsid w:val="004964CA"/>
    <w:rsid w:val="0049685B"/>
    <w:rsid w:val="00496867"/>
    <w:rsid w:val="004968BB"/>
    <w:rsid w:val="00496909"/>
    <w:rsid w:val="0049694E"/>
    <w:rsid w:val="00496A00"/>
    <w:rsid w:val="00496D41"/>
    <w:rsid w:val="00496D64"/>
    <w:rsid w:val="00496E09"/>
    <w:rsid w:val="00496E35"/>
    <w:rsid w:val="00496FAB"/>
    <w:rsid w:val="00497029"/>
    <w:rsid w:val="00497053"/>
    <w:rsid w:val="004970BD"/>
    <w:rsid w:val="004970CB"/>
    <w:rsid w:val="004971B3"/>
    <w:rsid w:val="0049723E"/>
    <w:rsid w:val="004974BA"/>
    <w:rsid w:val="004976D7"/>
    <w:rsid w:val="00497704"/>
    <w:rsid w:val="00497932"/>
    <w:rsid w:val="00497958"/>
    <w:rsid w:val="00497AC7"/>
    <w:rsid w:val="00497B23"/>
    <w:rsid w:val="00497D1A"/>
    <w:rsid w:val="00497FA8"/>
    <w:rsid w:val="004A0148"/>
    <w:rsid w:val="004A01F6"/>
    <w:rsid w:val="004A027D"/>
    <w:rsid w:val="004A044B"/>
    <w:rsid w:val="004A0574"/>
    <w:rsid w:val="004A067A"/>
    <w:rsid w:val="004A067B"/>
    <w:rsid w:val="004A0774"/>
    <w:rsid w:val="004A09A8"/>
    <w:rsid w:val="004A09D6"/>
    <w:rsid w:val="004A0BE0"/>
    <w:rsid w:val="004A0C1D"/>
    <w:rsid w:val="004A0E43"/>
    <w:rsid w:val="004A0FB9"/>
    <w:rsid w:val="004A121C"/>
    <w:rsid w:val="004A134E"/>
    <w:rsid w:val="004A1368"/>
    <w:rsid w:val="004A168B"/>
    <w:rsid w:val="004A1862"/>
    <w:rsid w:val="004A18C1"/>
    <w:rsid w:val="004A18E3"/>
    <w:rsid w:val="004A1ABE"/>
    <w:rsid w:val="004A1B9A"/>
    <w:rsid w:val="004A1BE5"/>
    <w:rsid w:val="004A1D8C"/>
    <w:rsid w:val="004A1EE4"/>
    <w:rsid w:val="004A2015"/>
    <w:rsid w:val="004A206F"/>
    <w:rsid w:val="004A20B3"/>
    <w:rsid w:val="004A20C2"/>
    <w:rsid w:val="004A2114"/>
    <w:rsid w:val="004A2158"/>
    <w:rsid w:val="004A21D3"/>
    <w:rsid w:val="004A22D4"/>
    <w:rsid w:val="004A2331"/>
    <w:rsid w:val="004A23D0"/>
    <w:rsid w:val="004A2459"/>
    <w:rsid w:val="004A250A"/>
    <w:rsid w:val="004A251A"/>
    <w:rsid w:val="004A262B"/>
    <w:rsid w:val="004A270E"/>
    <w:rsid w:val="004A272F"/>
    <w:rsid w:val="004A276E"/>
    <w:rsid w:val="004A2991"/>
    <w:rsid w:val="004A2A55"/>
    <w:rsid w:val="004A2A9C"/>
    <w:rsid w:val="004A2B76"/>
    <w:rsid w:val="004A2BDD"/>
    <w:rsid w:val="004A2C04"/>
    <w:rsid w:val="004A2D7F"/>
    <w:rsid w:val="004A2FB6"/>
    <w:rsid w:val="004A31E0"/>
    <w:rsid w:val="004A3247"/>
    <w:rsid w:val="004A36AF"/>
    <w:rsid w:val="004A3781"/>
    <w:rsid w:val="004A3836"/>
    <w:rsid w:val="004A38E3"/>
    <w:rsid w:val="004A3A54"/>
    <w:rsid w:val="004A3C1B"/>
    <w:rsid w:val="004A3CC6"/>
    <w:rsid w:val="004A3D0B"/>
    <w:rsid w:val="004A3D0C"/>
    <w:rsid w:val="004A3F4A"/>
    <w:rsid w:val="004A3FCE"/>
    <w:rsid w:val="004A40D3"/>
    <w:rsid w:val="004A40FB"/>
    <w:rsid w:val="004A4164"/>
    <w:rsid w:val="004A41A0"/>
    <w:rsid w:val="004A428B"/>
    <w:rsid w:val="004A42D7"/>
    <w:rsid w:val="004A4399"/>
    <w:rsid w:val="004A44D9"/>
    <w:rsid w:val="004A462F"/>
    <w:rsid w:val="004A49ED"/>
    <w:rsid w:val="004A4A7C"/>
    <w:rsid w:val="004A4B84"/>
    <w:rsid w:val="004A4D35"/>
    <w:rsid w:val="004A4D3D"/>
    <w:rsid w:val="004A4E0C"/>
    <w:rsid w:val="004A4E36"/>
    <w:rsid w:val="004A4F2C"/>
    <w:rsid w:val="004A505A"/>
    <w:rsid w:val="004A5193"/>
    <w:rsid w:val="004A5258"/>
    <w:rsid w:val="004A52C0"/>
    <w:rsid w:val="004A5398"/>
    <w:rsid w:val="004A5431"/>
    <w:rsid w:val="004A5498"/>
    <w:rsid w:val="004A55DB"/>
    <w:rsid w:val="004A564B"/>
    <w:rsid w:val="004A566C"/>
    <w:rsid w:val="004A5688"/>
    <w:rsid w:val="004A580D"/>
    <w:rsid w:val="004A5848"/>
    <w:rsid w:val="004A5AD7"/>
    <w:rsid w:val="004A5B15"/>
    <w:rsid w:val="004A5BD6"/>
    <w:rsid w:val="004A5C06"/>
    <w:rsid w:val="004A5C8D"/>
    <w:rsid w:val="004A5F97"/>
    <w:rsid w:val="004A5FB3"/>
    <w:rsid w:val="004A5FC1"/>
    <w:rsid w:val="004A622E"/>
    <w:rsid w:val="004A6274"/>
    <w:rsid w:val="004A63D6"/>
    <w:rsid w:val="004A64BE"/>
    <w:rsid w:val="004A6520"/>
    <w:rsid w:val="004A6654"/>
    <w:rsid w:val="004A675D"/>
    <w:rsid w:val="004A6859"/>
    <w:rsid w:val="004A68F5"/>
    <w:rsid w:val="004A69B5"/>
    <w:rsid w:val="004A6A80"/>
    <w:rsid w:val="004A6B5D"/>
    <w:rsid w:val="004A6BA2"/>
    <w:rsid w:val="004A6C58"/>
    <w:rsid w:val="004A6D43"/>
    <w:rsid w:val="004A6D4B"/>
    <w:rsid w:val="004A6E2F"/>
    <w:rsid w:val="004A6F2B"/>
    <w:rsid w:val="004A7067"/>
    <w:rsid w:val="004A706C"/>
    <w:rsid w:val="004A7118"/>
    <w:rsid w:val="004A71AF"/>
    <w:rsid w:val="004A733A"/>
    <w:rsid w:val="004A7631"/>
    <w:rsid w:val="004A772E"/>
    <w:rsid w:val="004A779F"/>
    <w:rsid w:val="004A7824"/>
    <w:rsid w:val="004A7896"/>
    <w:rsid w:val="004A7A07"/>
    <w:rsid w:val="004A7B6C"/>
    <w:rsid w:val="004A7C97"/>
    <w:rsid w:val="004A7DE3"/>
    <w:rsid w:val="004A7E98"/>
    <w:rsid w:val="004A7EB8"/>
    <w:rsid w:val="004AFE0A"/>
    <w:rsid w:val="004B0007"/>
    <w:rsid w:val="004B005F"/>
    <w:rsid w:val="004B0208"/>
    <w:rsid w:val="004B02E3"/>
    <w:rsid w:val="004B02ED"/>
    <w:rsid w:val="004B0370"/>
    <w:rsid w:val="004B03F9"/>
    <w:rsid w:val="004B05B2"/>
    <w:rsid w:val="004B069B"/>
    <w:rsid w:val="004B06BC"/>
    <w:rsid w:val="004B0752"/>
    <w:rsid w:val="004B0844"/>
    <w:rsid w:val="004B09DC"/>
    <w:rsid w:val="004B0AD9"/>
    <w:rsid w:val="004B0B1A"/>
    <w:rsid w:val="004B0B26"/>
    <w:rsid w:val="004B0C45"/>
    <w:rsid w:val="004B0D0F"/>
    <w:rsid w:val="004B0E39"/>
    <w:rsid w:val="004B0E8A"/>
    <w:rsid w:val="004B104E"/>
    <w:rsid w:val="004B104F"/>
    <w:rsid w:val="004B1079"/>
    <w:rsid w:val="004B10B9"/>
    <w:rsid w:val="004B10C7"/>
    <w:rsid w:val="004B12ED"/>
    <w:rsid w:val="004B134E"/>
    <w:rsid w:val="004B1408"/>
    <w:rsid w:val="004B148F"/>
    <w:rsid w:val="004B1521"/>
    <w:rsid w:val="004B1561"/>
    <w:rsid w:val="004B1597"/>
    <w:rsid w:val="004B1650"/>
    <w:rsid w:val="004B1658"/>
    <w:rsid w:val="004B1760"/>
    <w:rsid w:val="004B199C"/>
    <w:rsid w:val="004B19A6"/>
    <w:rsid w:val="004B1A4D"/>
    <w:rsid w:val="004B1A6B"/>
    <w:rsid w:val="004B1AB8"/>
    <w:rsid w:val="004B1B02"/>
    <w:rsid w:val="004B1CD0"/>
    <w:rsid w:val="004B1EE5"/>
    <w:rsid w:val="004B1F85"/>
    <w:rsid w:val="004B2064"/>
    <w:rsid w:val="004B213E"/>
    <w:rsid w:val="004B2198"/>
    <w:rsid w:val="004B21AA"/>
    <w:rsid w:val="004B21ED"/>
    <w:rsid w:val="004B2293"/>
    <w:rsid w:val="004B232D"/>
    <w:rsid w:val="004B245B"/>
    <w:rsid w:val="004B2562"/>
    <w:rsid w:val="004B2636"/>
    <w:rsid w:val="004B2703"/>
    <w:rsid w:val="004B27B7"/>
    <w:rsid w:val="004B2847"/>
    <w:rsid w:val="004B29C6"/>
    <w:rsid w:val="004B2A00"/>
    <w:rsid w:val="004B2BAD"/>
    <w:rsid w:val="004B2BC5"/>
    <w:rsid w:val="004B2D6B"/>
    <w:rsid w:val="004B3132"/>
    <w:rsid w:val="004B3169"/>
    <w:rsid w:val="004B32EE"/>
    <w:rsid w:val="004B3369"/>
    <w:rsid w:val="004B3372"/>
    <w:rsid w:val="004B3412"/>
    <w:rsid w:val="004B34F1"/>
    <w:rsid w:val="004B3553"/>
    <w:rsid w:val="004B36EF"/>
    <w:rsid w:val="004B3708"/>
    <w:rsid w:val="004B3932"/>
    <w:rsid w:val="004B3936"/>
    <w:rsid w:val="004B3943"/>
    <w:rsid w:val="004B3957"/>
    <w:rsid w:val="004B39C8"/>
    <w:rsid w:val="004B3A2D"/>
    <w:rsid w:val="004B3C99"/>
    <w:rsid w:val="004B3E61"/>
    <w:rsid w:val="004B3E96"/>
    <w:rsid w:val="004B3F25"/>
    <w:rsid w:val="004B3F91"/>
    <w:rsid w:val="004B4003"/>
    <w:rsid w:val="004B404A"/>
    <w:rsid w:val="004B40C1"/>
    <w:rsid w:val="004B4221"/>
    <w:rsid w:val="004B425B"/>
    <w:rsid w:val="004B4268"/>
    <w:rsid w:val="004B43F5"/>
    <w:rsid w:val="004B443A"/>
    <w:rsid w:val="004B4443"/>
    <w:rsid w:val="004B445A"/>
    <w:rsid w:val="004B4546"/>
    <w:rsid w:val="004B4940"/>
    <w:rsid w:val="004B4989"/>
    <w:rsid w:val="004B4A44"/>
    <w:rsid w:val="004B4C7C"/>
    <w:rsid w:val="004B4DFE"/>
    <w:rsid w:val="004B4F1D"/>
    <w:rsid w:val="004B4F97"/>
    <w:rsid w:val="004B4FF0"/>
    <w:rsid w:val="004B509C"/>
    <w:rsid w:val="004B5177"/>
    <w:rsid w:val="004B51A5"/>
    <w:rsid w:val="004B51C0"/>
    <w:rsid w:val="004B522A"/>
    <w:rsid w:val="004B52EC"/>
    <w:rsid w:val="004B5359"/>
    <w:rsid w:val="004B5488"/>
    <w:rsid w:val="004B550E"/>
    <w:rsid w:val="004B55A6"/>
    <w:rsid w:val="004B563C"/>
    <w:rsid w:val="004B5714"/>
    <w:rsid w:val="004B5841"/>
    <w:rsid w:val="004B588C"/>
    <w:rsid w:val="004B58DC"/>
    <w:rsid w:val="004B598F"/>
    <w:rsid w:val="004B5A61"/>
    <w:rsid w:val="004B5C43"/>
    <w:rsid w:val="004B5D3D"/>
    <w:rsid w:val="004B5D7A"/>
    <w:rsid w:val="004B5F07"/>
    <w:rsid w:val="004B5FDE"/>
    <w:rsid w:val="004B60C7"/>
    <w:rsid w:val="004B61B2"/>
    <w:rsid w:val="004B63C2"/>
    <w:rsid w:val="004B6412"/>
    <w:rsid w:val="004B6588"/>
    <w:rsid w:val="004B6597"/>
    <w:rsid w:val="004B65D9"/>
    <w:rsid w:val="004B68C2"/>
    <w:rsid w:val="004B6A63"/>
    <w:rsid w:val="004B6B5B"/>
    <w:rsid w:val="004B6B7E"/>
    <w:rsid w:val="004B6CFA"/>
    <w:rsid w:val="004B6D40"/>
    <w:rsid w:val="004B6D6B"/>
    <w:rsid w:val="004B6DDA"/>
    <w:rsid w:val="004B6E38"/>
    <w:rsid w:val="004B714D"/>
    <w:rsid w:val="004B7284"/>
    <w:rsid w:val="004B7330"/>
    <w:rsid w:val="004B7363"/>
    <w:rsid w:val="004B753E"/>
    <w:rsid w:val="004B753F"/>
    <w:rsid w:val="004B756F"/>
    <w:rsid w:val="004B75D4"/>
    <w:rsid w:val="004B760E"/>
    <w:rsid w:val="004B76BD"/>
    <w:rsid w:val="004B7861"/>
    <w:rsid w:val="004B78F8"/>
    <w:rsid w:val="004B791D"/>
    <w:rsid w:val="004B79A7"/>
    <w:rsid w:val="004B7A80"/>
    <w:rsid w:val="004B7C3E"/>
    <w:rsid w:val="004B7CFA"/>
    <w:rsid w:val="004B7DFE"/>
    <w:rsid w:val="004BD7DF"/>
    <w:rsid w:val="004C01A7"/>
    <w:rsid w:val="004C04E4"/>
    <w:rsid w:val="004C050E"/>
    <w:rsid w:val="004C0527"/>
    <w:rsid w:val="004C055E"/>
    <w:rsid w:val="004C0687"/>
    <w:rsid w:val="004C0797"/>
    <w:rsid w:val="004C0871"/>
    <w:rsid w:val="004C08BD"/>
    <w:rsid w:val="004C0955"/>
    <w:rsid w:val="004C0977"/>
    <w:rsid w:val="004C0980"/>
    <w:rsid w:val="004C0A7B"/>
    <w:rsid w:val="004C0AF1"/>
    <w:rsid w:val="004C0B0B"/>
    <w:rsid w:val="004C0B6B"/>
    <w:rsid w:val="004C0B9D"/>
    <w:rsid w:val="004C0BDB"/>
    <w:rsid w:val="004C0C7F"/>
    <w:rsid w:val="004C0C87"/>
    <w:rsid w:val="004C0D12"/>
    <w:rsid w:val="004C0D6E"/>
    <w:rsid w:val="004C0EA9"/>
    <w:rsid w:val="004C10B6"/>
    <w:rsid w:val="004C10F5"/>
    <w:rsid w:val="004C1109"/>
    <w:rsid w:val="004C1139"/>
    <w:rsid w:val="004C1261"/>
    <w:rsid w:val="004C12D7"/>
    <w:rsid w:val="004C141D"/>
    <w:rsid w:val="004C152C"/>
    <w:rsid w:val="004C178E"/>
    <w:rsid w:val="004C17C7"/>
    <w:rsid w:val="004C17E3"/>
    <w:rsid w:val="004C189B"/>
    <w:rsid w:val="004C19E2"/>
    <w:rsid w:val="004C1BDB"/>
    <w:rsid w:val="004C1C5C"/>
    <w:rsid w:val="004C1D28"/>
    <w:rsid w:val="004C1D56"/>
    <w:rsid w:val="004C1E2B"/>
    <w:rsid w:val="004C1E83"/>
    <w:rsid w:val="004C1F8F"/>
    <w:rsid w:val="004C1FC9"/>
    <w:rsid w:val="004C2115"/>
    <w:rsid w:val="004C21AB"/>
    <w:rsid w:val="004C2260"/>
    <w:rsid w:val="004C2279"/>
    <w:rsid w:val="004C2293"/>
    <w:rsid w:val="004C2296"/>
    <w:rsid w:val="004C235D"/>
    <w:rsid w:val="004C24D0"/>
    <w:rsid w:val="004C24EC"/>
    <w:rsid w:val="004C2531"/>
    <w:rsid w:val="004C265C"/>
    <w:rsid w:val="004C269F"/>
    <w:rsid w:val="004C27A2"/>
    <w:rsid w:val="004C27B2"/>
    <w:rsid w:val="004C2899"/>
    <w:rsid w:val="004C2AE2"/>
    <w:rsid w:val="004C2B41"/>
    <w:rsid w:val="004C2C5F"/>
    <w:rsid w:val="004C2C87"/>
    <w:rsid w:val="004C2E52"/>
    <w:rsid w:val="004C2E90"/>
    <w:rsid w:val="004C2F7C"/>
    <w:rsid w:val="004C2FD7"/>
    <w:rsid w:val="004C3019"/>
    <w:rsid w:val="004C3087"/>
    <w:rsid w:val="004C3218"/>
    <w:rsid w:val="004C32B6"/>
    <w:rsid w:val="004C341A"/>
    <w:rsid w:val="004C348B"/>
    <w:rsid w:val="004C3505"/>
    <w:rsid w:val="004C3548"/>
    <w:rsid w:val="004C360F"/>
    <w:rsid w:val="004C361A"/>
    <w:rsid w:val="004C3A47"/>
    <w:rsid w:val="004C3A82"/>
    <w:rsid w:val="004C3BF8"/>
    <w:rsid w:val="004C3E8E"/>
    <w:rsid w:val="004C4068"/>
    <w:rsid w:val="004C40D2"/>
    <w:rsid w:val="004C41FD"/>
    <w:rsid w:val="004C4320"/>
    <w:rsid w:val="004C4384"/>
    <w:rsid w:val="004C45DC"/>
    <w:rsid w:val="004C47F9"/>
    <w:rsid w:val="004C4922"/>
    <w:rsid w:val="004C4BF7"/>
    <w:rsid w:val="004C4CB1"/>
    <w:rsid w:val="004C4CBB"/>
    <w:rsid w:val="004C4DDF"/>
    <w:rsid w:val="004C4E58"/>
    <w:rsid w:val="004C50D8"/>
    <w:rsid w:val="004C513A"/>
    <w:rsid w:val="004C5286"/>
    <w:rsid w:val="004C533F"/>
    <w:rsid w:val="004C54D7"/>
    <w:rsid w:val="004C560C"/>
    <w:rsid w:val="004C580D"/>
    <w:rsid w:val="004C5824"/>
    <w:rsid w:val="004C5A10"/>
    <w:rsid w:val="004C5B43"/>
    <w:rsid w:val="004C5F3D"/>
    <w:rsid w:val="004C5F6A"/>
    <w:rsid w:val="004C60B5"/>
    <w:rsid w:val="004C60EA"/>
    <w:rsid w:val="004C6221"/>
    <w:rsid w:val="004C6257"/>
    <w:rsid w:val="004C6315"/>
    <w:rsid w:val="004C6342"/>
    <w:rsid w:val="004C646F"/>
    <w:rsid w:val="004C6566"/>
    <w:rsid w:val="004C656D"/>
    <w:rsid w:val="004C65E0"/>
    <w:rsid w:val="004C6619"/>
    <w:rsid w:val="004C662D"/>
    <w:rsid w:val="004C679F"/>
    <w:rsid w:val="004C680A"/>
    <w:rsid w:val="004C69AF"/>
    <w:rsid w:val="004C69D5"/>
    <w:rsid w:val="004C6BCD"/>
    <w:rsid w:val="004C6BEA"/>
    <w:rsid w:val="004C6C46"/>
    <w:rsid w:val="004C6C7A"/>
    <w:rsid w:val="004C6D2D"/>
    <w:rsid w:val="004C6D4D"/>
    <w:rsid w:val="004C6DBF"/>
    <w:rsid w:val="004C7017"/>
    <w:rsid w:val="004C70A7"/>
    <w:rsid w:val="004C70FE"/>
    <w:rsid w:val="004C7193"/>
    <w:rsid w:val="004C71DE"/>
    <w:rsid w:val="004C72B1"/>
    <w:rsid w:val="004C73AF"/>
    <w:rsid w:val="004C752A"/>
    <w:rsid w:val="004C757D"/>
    <w:rsid w:val="004C75D4"/>
    <w:rsid w:val="004C7674"/>
    <w:rsid w:val="004C7677"/>
    <w:rsid w:val="004C76C4"/>
    <w:rsid w:val="004C76DA"/>
    <w:rsid w:val="004C78E6"/>
    <w:rsid w:val="004C79DD"/>
    <w:rsid w:val="004C79FA"/>
    <w:rsid w:val="004C7AD1"/>
    <w:rsid w:val="004C7ADA"/>
    <w:rsid w:val="004C7C5C"/>
    <w:rsid w:val="004C7D47"/>
    <w:rsid w:val="004C7DAE"/>
    <w:rsid w:val="004D0139"/>
    <w:rsid w:val="004D0183"/>
    <w:rsid w:val="004D0205"/>
    <w:rsid w:val="004D023C"/>
    <w:rsid w:val="004D0313"/>
    <w:rsid w:val="004D03CF"/>
    <w:rsid w:val="004D04FD"/>
    <w:rsid w:val="004D06DC"/>
    <w:rsid w:val="004D0732"/>
    <w:rsid w:val="004D078F"/>
    <w:rsid w:val="004D0A27"/>
    <w:rsid w:val="004D0CA3"/>
    <w:rsid w:val="004D0D78"/>
    <w:rsid w:val="004D0D8C"/>
    <w:rsid w:val="004D0F57"/>
    <w:rsid w:val="004D0F8C"/>
    <w:rsid w:val="004D1008"/>
    <w:rsid w:val="004D1086"/>
    <w:rsid w:val="004D1134"/>
    <w:rsid w:val="004D1159"/>
    <w:rsid w:val="004D132A"/>
    <w:rsid w:val="004D1386"/>
    <w:rsid w:val="004D1399"/>
    <w:rsid w:val="004D14BF"/>
    <w:rsid w:val="004D1680"/>
    <w:rsid w:val="004D17C2"/>
    <w:rsid w:val="004D1923"/>
    <w:rsid w:val="004D1959"/>
    <w:rsid w:val="004D1990"/>
    <w:rsid w:val="004D1A8F"/>
    <w:rsid w:val="004D1ABB"/>
    <w:rsid w:val="004D1B01"/>
    <w:rsid w:val="004D1C47"/>
    <w:rsid w:val="004D1D5F"/>
    <w:rsid w:val="004D1D86"/>
    <w:rsid w:val="004D1F46"/>
    <w:rsid w:val="004D21C3"/>
    <w:rsid w:val="004D2203"/>
    <w:rsid w:val="004D221C"/>
    <w:rsid w:val="004D2471"/>
    <w:rsid w:val="004D2643"/>
    <w:rsid w:val="004D2792"/>
    <w:rsid w:val="004D28EC"/>
    <w:rsid w:val="004D2A35"/>
    <w:rsid w:val="004D2B0B"/>
    <w:rsid w:val="004D2C24"/>
    <w:rsid w:val="004D2D53"/>
    <w:rsid w:val="004D2DFD"/>
    <w:rsid w:val="004D2EDE"/>
    <w:rsid w:val="004D2F2E"/>
    <w:rsid w:val="004D31CD"/>
    <w:rsid w:val="004D3359"/>
    <w:rsid w:val="004D35DC"/>
    <w:rsid w:val="004D367E"/>
    <w:rsid w:val="004D3787"/>
    <w:rsid w:val="004D379A"/>
    <w:rsid w:val="004D38C5"/>
    <w:rsid w:val="004D38DD"/>
    <w:rsid w:val="004D3A10"/>
    <w:rsid w:val="004D3C00"/>
    <w:rsid w:val="004D3D95"/>
    <w:rsid w:val="004D3E45"/>
    <w:rsid w:val="004D3EE0"/>
    <w:rsid w:val="004D40EE"/>
    <w:rsid w:val="004D41D7"/>
    <w:rsid w:val="004D4346"/>
    <w:rsid w:val="004D436A"/>
    <w:rsid w:val="004D4838"/>
    <w:rsid w:val="004D4908"/>
    <w:rsid w:val="004D496E"/>
    <w:rsid w:val="004D4CC2"/>
    <w:rsid w:val="004D4DBA"/>
    <w:rsid w:val="004D4DEF"/>
    <w:rsid w:val="004D4E12"/>
    <w:rsid w:val="004D4E36"/>
    <w:rsid w:val="004D4E91"/>
    <w:rsid w:val="004D4EB5"/>
    <w:rsid w:val="004D4F65"/>
    <w:rsid w:val="004D4FFC"/>
    <w:rsid w:val="004D50A9"/>
    <w:rsid w:val="004D5183"/>
    <w:rsid w:val="004D525E"/>
    <w:rsid w:val="004D53F9"/>
    <w:rsid w:val="004D547A"/>
    <w:rsid w:val="004D54C0"/>
    <w:rsid w:val="004D556C"/>
    <w:rsid w:val="004D57BC"/>
    <w:rsid w:val="004D5825"/>
    <w:rsid w:val="004D58A9"/>
    <w:rsid w:val="004D5909"/>
    <w:rsid w:val="004D5AE2"/>
    <w:rsid w:val="004D5C8D"/>
    <w:rsid w:val="004D5CB8"/>
    <w:rsid w:val="004D5D2F"/>
    <w:rsid w:val="004D5DB9"/>
    <w:rsid w:val="004D5FD7"/>
    <w:rsid w:val="004D6153"/>
    <w:rsid w:val="004D618B"/>
    <w:rsid w:val="004D61B4"/>
    <w:rsid w:val="004D61BF"/>
    <w:rsid w:val="004D64B9"/>
    <w:rsid w:val="004D65A3"/>
    <w:rsid w:val="004D6624"/>
    <w:rsid w:val="004D68A2"/>
    <w:rsid w:val="004D68F1"/>
    <w:rsid w:val="004D6A5D"/>
    <w:rsid w:val="004D6A7B"/>
    <w:rsid w:val="004D6BAD"/>
    <w:rsid w:val="004D6D41"/>
    <w:rsid w:val="004D6DF5"/>
    <w:rsid w:val="004D6EB3"/>
    <w:rsid w:val="004D6FA2"/>
    <w:rsid w:val="004D7070"/>
    <w:rsid w:val="004D7486"/>
    <w:rsid w:val="004D75A8"/>
    <w:rsid w:val="004D76AC"/>
    <w:rsid w:val="004D7841"/>
    <w:rsid w:val="004D795D"/>
    <w:rsid w:val="004D79F5"/>
    <w:rsid w:val="004D7B3A"/>
    <w:rsid w:val="004D7B3E"/>
    <w:rsid w:val="004D7C22"/>
    <w:rsid w:val="004D7C2D"/>
    <w:rsid w:val="004D7C77"/>
    <w:rsid w:val="004D7F0A"/>
    <w:rsid w:val="004D7F80"/>
    <w:rsid w:val="004E0432"/>
    <w:rsid w:val="004E048D"/>
    <w:rsid w:val="004E04C0"/>
    <w:rsid w:val="004E0905"/>
    <w:rsid w:val="004E0B23"/>
    <w:rsid w:val="004E0B30"/>
    <w:rsid w:val="004E0C9A"/>
    <w:rsid w:val="004E0D61"/>
    <w:rsid w:val="004E0DC0"/>
    <w:rsid w:val="004E0E73"/>
    <w:rsid w:val="004E0F14"/>
    <w:rsid w:val="004E0F3C"/>
    <w:rsid w:val="004E1047"/>
    <w:rsid w:val="004E10A0"/>
    <w:rsid w:val="004E10AB"/>
    <w:rsid w:val="004E1348"/>
    <w:rsid w:val="004E151C"/>
    <w:rsid w:val="004E16BB"/>
    <w:rsid w:val="004E18E1"/>
    <w:rsid w:val="004E1B39"/>
    <w:rsid w:val="004E1C22"/>
    <w:rsid w:val="004E1CBF"/>
    <w:rsid w:val="004E1F33"/>
    <w:rsid w:val="004E1F3E"/>
    <w:rsid w:val="004E2027"/>
    <w:rsid w:val="004E204D"/>
    <w:rsid w:val="004E2091"/>
    <w:rsid w:val="004E237B"/>
    <w:rsid w:val="004E23C8"/>
    <w:rsid w:val="004E2443"/>
    <w:rsid w:val="004E251A"/>
    <w:rsid w:val="004E25C3"/>
    <w:rsid w:val="004E2614"/>
    <w:rsid w:val="004E29F4"/>
    <w:rsid w:val="004E2E2B"/>
    <w:rsid w:val="004E2E52"/>
    <w:rsid w:val="004E2F1D"/>
    <w:rsid w:val="004E3189"/>
    <w:rsid w:val="004E323F"/>
    <w:rsid w:val="004E3303"/>
    <w:rsid w:val="004E3439"/>
    <w:rsid w:val="004E35A8"/>
    <w:rsid w:val="004E3798"/>
    <w:rsid w:val="004E3BAC"/>
    <w:rsid w:val="004E3C45"/>
    <w:rsid w:val="004E3DE3"/>
    <w:rsid w:val="004E400B"/>
    <w:rsid w:val="004E40F5"/>
    <w:rsid w:val="004E414D"/>
    <w:rsid w:val="004E41B0"/>
    <w:rsid w:val="004E4338"/>
    <w:rsid w:val="004E4372"/>
    <w:rsid w:val="004E4477"/>
    <w:rsid w:val="004E45ED"/>
    <w:rsid w:val="004E46DB"/>
    <w:rsid w:val="004E4820"/>
    <w:rsid w:val="004E48AA"/>
    <w:rsid w:val="004E492C"/>
    <w:rsid w:val="004E4A01"/>
    <w:rsid w:val="004E4D8D"/>
    <w:rsid w:val="004E4DD5"/>
    <w:rsid w:val="004E4E20"/>
    <w:rsid w:val="004E4EC3"/>
    <w:rsid w:val="004E4F17"/>
    <w:rsid w:val="004E4F2A"/>
    <w:rsid w:val="004E4FB2"/>
    <w:rsid w:val="004E512A"/>
    <w:rsid w:val="004E51F0"/>
    <w:rsid w:val="004E5438"/>
    <w:rsid w:val="004E54E1"/>
    <w:rsid w:val="004E5619"/>
    <w:rsid w:val="004E56A8"/>
    <w:rsid w:val="004E58C7"/>
    <w:rsid w:val="004E58D9"/>
    <w:rsid w:val="004E5CB8"/>
    <w:rsid w:val="004E5F1A"/>
    <w:rsid w:val="004E6097"/>
    <w:rsid w:val="004E61BD"/>
    <w:rsid w:val="004E6210"/>
    <w:rsid w:val="004E628D"/>
    <w:rsid w:val="004E634F"/>
    <w:rsid w:val="004E64AD"/>
    <w:rsid w:val="004E6550"/>
    <w:rsid w:val="004E6674"/>
    <w:rsid w:val="004E6690"/>
    <w:rsid w:val="004E6724"/>
    <w:rsid w:val="004E6777"/>
    <w:rsid w:val="004E67FB"/>
    <w:rsid w:val="004E68D8"/>
    <w:rsid w:val="004E6911"/>
    <w:rsid w:val="004E6982"/>
    <w:rsid w:val="004E6AC5"/>
    <w:rsid w:val="004E6ADC"/>
    <w:rsid w:val="004E6B6F"/>
    <w:rsid w:val="004E6BAB"/>
    <w:rsid w:val="004E6C60"/>
    <w:rsid w:val="004E6C64"/>
    <w:rsid w:val="004E6D46"/>
    <w:rsid w:val="004E6E22"/>
    <w:rsid w:val="004E6FA4"/>
    <w:rsid w:val="004E706F"/>
    <w:rsid w:val="004E70FA"/>
    <w:rsid w:val="004E712B"/>
    <w:rsid w:val="004E76F7"/>
    <w:rsid w:val="004E7715"/>
    <w:rsid w:val="004E7785"/>
    <w:rsid w:val="004E77A1"/>
    <w:rsid w:val="004E781A"/>
    <w:rsid w:val="004E7919"/>
    <w:rsid w:val="004E7991"/>
    <w:rsid w:val="004E7A77"/>
    <w:rsid w:val="004E7AF8"/>
    <w:rsid w:val="004E7B45"/>
    <w:rsid w:val="004E7C4F"/>
    <w:rsid w:val="004E7DF3"/>
    <w:rsid w:val="004E7E5B"/>
    <w:rsid w:val="004E7EFB"/>
    <w:rsid w:val="004F0093"/>
    <w:rsid w:val="004F02E4"/>
    <w:rsid w:val="004F031A"/>
    <w:rsid w:val="004F0369"/>
    <w:rsid w:val="004F04C9"/>
    <w:rsid w:val="004F078B"/>
    <w:rsid w:val="004F08C5"/>
    <w:rsid w:val="004F0AD0"/>
    <w:rsid w:val="004F0BB6"/>
    <w:rsid w:val="004F0FBF"/>
    <w:rsid w:val="004F100A"/>
    <w:rsid w:val="004F11F4"/>
    <w:rsid w:val="004F1283"/>
    <w:rsid w:val="004F137D"/>
    <w:rsid w:val="004F1477"/>
    <w:rsid w:val="004F15B0"/>
    <w:rsid w:val="004F1675"/>
    <w:rsid w:val="004F193A"/>
    <w:rsid w:val="004F1A3D"/>
    <w:rsid w:val="004F1B7C"/>
    <w:rsid w:val="004F1C71"/>
    <w:rsid w:val="004F1CB6"/>
    <w:rsid w:val="004F1E3F"/>
    <w:rsid w:val="004F1E5F"/>
    <w:rsid w:val="004F1EA0"/>
    <w:rsid w:val="004F20DF"/>
    <w:rsid w:val="004F2244"/>
    <w:rsid w:val="004F240C"/>
    <w:rsid w:val="004F25EA"/>
    <w:rsid w:val="004F26C2"/>
    <w:rsid w:val="004F28C3"/>
    <w:rsid w:val="004F2913"/>
    <w:rsid w:val="004F2AD0"/>
    <w:rsid w:val="004F2B15"/>
    <w:rsid w:val="004F2BFD"/>
    <w:rsid w:val="004F2C0F"/>
    <w:rsid w:val="004F2C14"/>
    <w:rsid w:val="004F2C5F"/>
    <w:rsid w:val="004F2CBD"/>
    <w:rsid w:val="004F2F33"/>
    <w:rsid w:val="004F2FC2"/>
    <w:rsid w:val="004F30B1"/>
    <w:rsid w:val="004F30EE"/>
    <w:rsid w:val="004F3256"/>
    <w:rsid w:val="004F3424"/>
    <w:rsid w:val="004F3426"/>
    <w:rsid w:val="004F3467"/>
    <w:rsid w:val="004F3642"/>
    <w:rsid w:val="004F3753"/>
    <w:rsid w:val="004F37BA"/>
    <w:rsid w:val="004F3853"/>
    <w:rsid w:val="004F3A61"/>
    <w:rsid w:val="004F3AEA"/>
    <w:rsid w:val="004F3C9B"/>
    <w:rsid w:val="004F3DD0"/>
    <w:rsid w:val="004F3DE0"/>
    <w:rsid w:val="004F4059"/>
    <w:rsid w:val="004F4338"/>
    <w:rsid w:val="004F433E"/>
    <w:rsid w:val="004F43B3"/>
    <w:rsid w:val="004F44CC"/>
    <w:rsid w:val="004F4508"/>
    <w:rsid w:val="004F4521"/>
    <w:rsid w:val="004F460C"/>
    <w:rsid w:val="004F468E"/>
    <w:rsid w:val="004F4891"/>
    <w:rsid w:val="004F4AF9"/>
    <w:rsid w:val="004F4B3A"/>
    <w:rsid w:val="004F4B82"/>
    <w:rsid w:val="004F4BFA"/>
    <w:rsid w:val="004F4CA5"/>
    <w:rsid w:val="004F4CFF"/>
    <w:rsid w:val="004F4D62"/>
    <w:rsid w:val="004F4DAC"/>
    <w:rsid w:val="004F4EEA"/>
    <w:rsid w:val="004F4F1B"/>
    <w:rsid w:val="004F5016"/>
    <w:rsid w:val="004F504F"/>
    <w:rsid w:val="004F5283"/>
    <w:rsid w:val="004F54D2"/>
    <w:rsid w:val="004F5641"/>
    <w:rsid w:val="004F56DA"/>
    <w:rsid w:val="004F5793"/>
    <w:rsid w:val="004F580E"/>
    <w:rsid w:val="004F58C0"/>
    <w:rsid w:val="004F5908"/>
    <w:rsid w:val="004F5ABF"/>
    <w:rsid w:val="004F5BC1"/>
    <w:rsid w:val="004F5C1C"/>
    <w:rsid w:val="004F5C9B"/>
    <w:rsid w:val="004F5CAE"/>
    <w:rsid w:val="004F5CD5"/>
    <w:rsid w:val="004F5D7F"/>
    <w:rsid w:val="004F5E40"/>
    <w:rsid w:val="004F5EA2"/>
    <w:rsid w:val="004F5EB0"/>
    <w:rsid w:val="004F5ED5"/>
    <w:rsid w:val="004F60BF"/>
    <w:rsid w:val="004F6253"/>
    <w:rsid w:val="004F62B7"/>
    <w:rsid w:val="004F6398"/>
    <w:rsid w:val="004F63B1"/>
    <w:rsid w:val="004F6629"/>
    <w:rsid w:val="004F6638"/>
    <w:rsid w:val="004F66AC"/>
    <w:rsid w:val="004F680F"/>
    <w:rsid w:val="004F689D"/>
    <w:rsid w:val="004F6A69"/>
    <w:rsid w:val="004F6B63"/>
    <w:rsid w:val="004F6BD0"/>
    <w:rsid w:val="004F6C71"/>
    <w:rsid w:val="004F6C74"/>
    <w:rsid w:val="004F6D01"/>
    <w:rsid w:val="004F6D06"/>
    <w:rsid w:val="004F6D95"/>
    <w:rsid w:val="004F6DA8"/>
    <w:rsid w:val="004F6DD7"/>
    <w:rsid w:val="004F6EB1"/>
    <w:rsid w:val="004F6F4A"/>
    <w:rsid w:val="004F714D"/>
    <w:rsid w:val="004F7157"/>
    <w:rsid w:val="004F71A2"/>
    <w:rsid w:val="004F74B1"/>
    <w:rsid w:val="004F763F"/>
    <w:rsid w:val="004F77E3"/>
    <w:rsid w:val="004F7952"/>
    <w:rsid w:val="004F79A8"/>
    <w:rsid w:val="004F7A26"/>
    <w:rsid w:val="004F7A7E"/>
    <w:rsid w:val="004F7AE3"/>
    <w:rsid w:val="004F7AF3"/>
    <w:rsid w:val="004F7D9B"/>
    <w:rsid w:val="004F7F47"/>
    <w:rsid w:val="00500028"/>
    <w:rsid w:val="0050004B"/>
    <w:rsid w:val="0050013C"/>
    <w:rsid w:val="005001C5"/>
    <w:rsid w:val="00500215"/>
    <w:rsid w:val="0050021D"/>
    <w:rsid w:val="00500220"/>
    <w:rsid w:val="0050031C"/>
    <w:rsid w:val="0050031D"/>
    <w:rsid w:val="00500500"/>
    <w:rsid w:val="00500641"/>
    <w:rsid w:val="0050065A"/>
    <w:rsid w:val="005006CB"/>
    <w:rsid w:val="0050071A"/>
    <w:rsid w:val="00500A18"/>
    <w:rsid w:val="00500A88"/>
    <w:rsid w:val="00500ACB"/>
    <w:rsid w:val="00500B08"/>
    <w:rsid w:val="00500C61"/>
    <w:rsid w:val="00500CC6"/>
    <w:rsid w:val="00500DFA"/>
    <w:rsid w:val="00500F81"/>
    <w:rsid w:val="00501105"/>
    <w:rsid w:val="0050118B"/>
    <w:rsid w:val="005013A2"/>
    <w:rsid w:val="00501507"/>
    <w:rsid w:val="00501519"/>
    <w:rsid w:val="00501748"/>
    <w:rsid w:val="0050194E"/>
    <w:rsid w:val="00501B11"/>
    <w:rsid w:val="00501B3C"/>
    <w:rsid w:val="00501B67"/>
    <w:rsid w:val="00501C88"/>
    <w:rsid w:val="00501E36"/>
    <w:rsid w:val="00501E95"/>
    <w:rsid w:val="00501F7C"/>
    <w:rsid w:val="00501FCB"/>
    <w:rsid w:val="00502014"/>
    <w:rsid w:val="0050204E"/>
    <w:rsid w:val="005021B3"/>
    <w:rsid w:val="00502227"/>
    <w:rsid w:val="005026A0"/>
    <w:rsid w:val="0050270E"/>
    <w:rsid w:val="0050271F"/>
    <w:rsid w:val="00502769"/>
    <w:rsid w:val="00502858"/>
    <w:rsid w:val="00502876"/>
    <w:rsid w:val="0050290B"/>
    <w:rsid w:val="00502A43"/>
    <w:rsid w:val="00502BC8"/>
    <w:rsid w:val="00502FCD"/>
    <w:rsid w:val="0050310F"/>
    <w:rsid w:val="00503149"/>
    <w:rsid w:val="00503183"/>
    <w:rsid w:val="00503191"/>
    <w:rsid w:val="005031AE"/>
    <w:rsid w:val="005032C6"/>
    <w:rsid w:val="0050340F"/>
    <w:rsid w:val="0050346A"/>
    <w:rsid w:val="00503942"/>
    <w:rsid w:val="00503A0A"/>
    <w:rsid w:val="00503A4B"/>
    <w:rsid w:val="00503AB0"/>
    <w:rsid w:val="00503ABA"/>
    <w:rsid w:val="00503AF4"/>
    <w:rsid w:val="00503C88"/>
    <w:rsid w:val="00503DB8"/>
    <w:rsid w:val="00503E87"/>
    <w:rsid w:val="00504002"/>
    <w:rsid w:val="00504022"/>
    <w:rsid w:val="0050409B"/>
    <w:rsid w:val="00504162"/>
    <w:rsid w:val="00504183"/>
    <w:rsid w:val="00504292"/>
    <w:rsid w:val="0050429A"/>
    <w:rsid w:val="00504376"/>
    <w:rsid w:val="00504502"/>
    <w:rsid w:val="0050456C"/>
    <w:rsid w:val="00504684"/>
    <w:rsid w:val="00504714"/>
    <w:rsid w:val="00504964"/>
    <w:rsid w:val="00504A82"/>
    <w:rsid w:val="00504BBB"/>
    <w:rsid w:val="00504C46"/>
    <w:rsid w:val="00504C72"/>
    <w:rsid w:val="00504E30"/>
    <w:rsid w:val="00504FB0"/>
    <w:rsid w:val="00504FF4"/>
    <w:rsid w:val="0050503E"/>
    <w:rsid w:val="00505093"/>
    <w:rsid w:val="005050E8"/>
    <w:rsid w:val="00505337"/>
    <w:rsid w:val="0050542F"/>
    <w:rsid w:val="00505439"/>
    <w:rsid w:val="00505478"/>
    <w:rsid w:val="00505522"/>
    <w:rsid w:val="0050556D"/>
    <w:rsid w:val="00505604"/>
    <w:rsid w:val="00505669"/>
    <w:rsid w:val="00505845"/>
    <w:rsid w:val="005058AF"/>
    <w:rsid w:val="00505943"/>
    <w:rsid w:val="00505BDD"/>
    <w:rsid w:val="00505C10"/>
    <w:rsid w:val="00505C5A"/>
    <w:rsid w:val="00505C78"/>
    <w:rsid w:val="00505C96"/>
    <w:rsid w:val="00505CF8"/>
    <w:rsid w:val="00505D1A"/>
    <w:rsid w:val="00505D6F"/>
    <w:rsid w:val="00505D7D"/>
    <w:rsid w:val="00505D91"/>
    <w:rsid w:val="00505E2B"/>
    <w:rsid w:val="00505E52"/>
    <w:rsid w:val="00505ED7"/>
    <w:rsid w:val="00505F1A"/>
    <w:rsid w:val="00505F61"/>
    <w:rsid w:val="005060B6"/>
    <w:rsid w:val="005060D6"/>
    <w:rsid w:val="0050622A"/>
    <w:rsid w:val="00506320"/>
    <w:rsid w:val="00506520"/>
    <w:rsid w:val="00506753"/>
    <w:rsid w:val="00506812"/>
    <w:rsid w:val="0050684B"/>
    <w:rsid w:val="0050695D"/>
    <w:rsid w:val="00506A82"/>
    <w:rsid w:val="00506BDE"/>
    <w:rsid w:val="00506DAC"/>
    <w:rsid w:val="005071A2"/>
    <w:rsid w:val="005071DC"/>
    <w:rsid w:val="005071F3"/>
    <w:rsid w:val="005072DE"/>
    <w:rsid w:val="0050730A"/>
    <w:rsid w:val="005073F9"/>
    <w:rsid w:val="00507456"/>
    <w:rsid w:val="00507542"/>
    <w:rsid w:val="005075C2"/>
    <w:rsid w:val="00507734"/>
    <w:rsid w:val="0050775F"/>
    <w:rsid w:val="00507AE4"/>
    <w:rsid w:val="00507C24"/>
    <w:rsid w:val="00507CD9"/>
    <w:rsid w:val="00507CFB"/>
    <w:rsid w:val="00507D1A"/>
    <w:rsid w:val="00507F05"/>
    <w:rsid w:val="00507F28"/>
    <w:rsid w:val="00510091"/>
    <w:rsid w:val="00510236"/>
    <w:rsid w:val="00510242"/>
    <w:rsid w:val="00510249"/>
    <w:rsid w:val="00510268"/>
    <w:rsid w:val="005103A1"/>
    <w:rsid w:val="005103DB"/>
    <w:rsid w:val="00510400"/>
    <w:rsid w:val="0051061A"/>
    <w:rsid w:val="0051067B"/>
    <w:rsid w:val="0051080A"/>
    <w:rsid w:val="00510845"/>
    <w:rsid w:val="0051094F"/>
    <w:rsid w:val="00510A02"/>
    <w:rsid w:val="00510A9B"/>
    <w:rsid w:val="00510B19"/>
    <w:rsid w:val="00510B28"/>
    <w:rsid w:val="00510B88"/>
    <w:rsid w:val="00510B8F"/>
    <w:rsid w:val="00510E55"/>
    <w:rsid w:val="00510EE7"/>
    <w:rsid w:val="00510FFF"/>
    <w:rsid w:val="005110E8"/>
    <w:rsid w:val="0051114F"/>
    <w:rsid w:val="005111B8"/>
    <w:rsid w:val="005111C2"/>
    <w:rsid w:val="0051124A"/>
    <w:rsid w:val="00511304"/>
    <w:rsid w:val="00511355"/>
    <w:rsid w:val="00511404"/>
    <w:rsid w:val="0051146B"/>
    <w:rsid w:val="005115A4"/>
    <w:rsid w:val="00511757"/>
    <w:rsid w:val="00511766"/>
    <w:rsid w:val="0051181A"/>
    <w:rsid w:val="00511935"/>
    <w:rsid w:val="0051198F"/>
    <w:rsid w:val="00511995"/>
    <w:rsid w:val="00511A04"/>
    <w:rsid w:val="00511A33"/>
    <w:rsid w:val="00511B7C"/>
    <w:rsid w:val="00511D36"/>
    <w:rsid w:val="00511E0C"/>
    <w:rsid w:val="0051210D"/>
    <w:rsid w:val="005121F6"/>
    <w:rsid w:val="0051227A"/>
    <w:rsid w:val="00512347"/>
    <w:rsid w:val="005123C6"/>
    <w:rsid w:val="005123F4"/>
    <w:rsid w:val="00512459"/>
    <w:rsid w:val="0051256D"/>
    <w:rsid w:val="005125C8"/>
    <w:rsid w:val="00512658"/>
    <w:rsid w:val="00512723"/>
    <w:rsid w:val="00512738"/>
    <w:rsid w:val="005128FF"/>
    <w:rsid w:val="005129B1"/>
    <w:rsid w:val="005129C1"/>
    <w:rsid w:val="00512A66"/>
    <w:rsid w:val="00512C51"/>
    <w:rsid w:val="00512C71"/>
    <w:rsid w:val="00512D44"/>
    <w:rsid w:val="00512D88"/>
    <w:rsid w:val="00512E5E"/>
    <w:rsid w:val="00512E60"/>
    <w:rsid w:val="00512F14"/>
    <w:rsid w:val="00512FD8"/>
    <w:rsid w:val="0051323E"/>
    <w:rsid w:val="00513491"/>
    <w:rsid w:val="005134C9"/>
    <w:rsid w:val="005135C8"/>
    <w:rsid w:val="005137BF"/>
    <w:rsid w:val="005137C0"/>
    <w:rsid w:val="00513941"/>
    <w:rsid w:val="00513A15"/>
    <w:rsid w:val="00513B1A"/>
    <w:rsid w:val="00513C72"/>
    <w:rsid w:val="00513CD1"/>
    <w:rsid w:val="00513CF3"/>
    <w:rsid w:val="00513E4E"/>
    <w:rsid w:val="00513EC2"/>
    <w:rsid w:val="00514078"/>
    <w:rsid w:val="0051417B"/>
    <w:rsid w:val="005142B0"/>
    <w:rsid w:val="00514653"/>
    <w:rsid w:val="005146C5"/>
    <w:rsid w:val="005147D9"/>
    <w:rsid w:val="005148BE"/>
    <w:rsid w:val="00514912"/>
    <w:rsid w:val="005149D9"/>
    <w:rsid w:val="00514A1E"/>
    <w:rsid w:val="00514A44"/>
    <w:rsid w:val="00514B66"/>
    <w:rsid w:val="00514BDB"/>
    <w:rsid w:val="00514BFE"/>
    <w:rsid w:val="00514D5B"/>
    <w:rsid w:val="00514E16"/>
    <w:rsid w:val="005151B1"/>
    <w:rsid w:val="00515280"/>
    <w:rsid w:val="0051529D"/>
    <w:rsid w:val="00515367"/>
    <w:rsid w:val="00515564"/>
    <w:rsid w:val="005157CF"/>
    <w:rsid w:val="005157ED"/>
    <w:rsid w:val="00515924"/>
    <w:rsid w:val="00515988"/>
    <w:rsid w:val="0051599A"/>
    <w:rsid w:val="00515A48"/>
    <w:rsid w:val="00515A76"/>
    <w:rsid w:val="00515CEF"/>
    <w:rsid w:val="00515DD7"/>
    <w:rsid w:val="00515E61"/>
    <w:rsid w:val="00516028"/>
    <w:rsid w:val="00516063"/>
    <w:rsid w:val="00516078"/>
    <w:rsid w:val="005162D1"/>
    <w:rsid w:val="0051638B"/>
    <w:rsid w:val="005163CE"/>
    <w:rsid w:val="005163E0"/>
    <w:rsid w:val="00516768"/>
    <w:rsid w:val="005168FF"/>
    <w:rsid w:val="0051698B"/>
    <w:rsid w:val="00516A6B"/>
    <w:rsid w:val="00516A73"/>
    <w:rsid w:val="00516B0C"/>
    <w:rsid w:val="00516C5D"/>
    <w:rsid w:val="00516CD0"/>
    <w:rsid w:val="00516E0B"/>
    <w:rsid w:val="0051704E"/>
    <w:rsid w:val="005170F1"/>
    <w:rsid w:val="0051727B"/>
    <w:rsid w:val="005173D8"/>
    <w:rsid w:val="00517508"/>
    <w:rsid w:val="00517561"/>
    <w:rsid w:val="005175D7"/>
    <w:rsid w:val="0051766A"/>
    <w:rsid w:val="00517789"/>
    <w:rsid w:val="005177FD"/>
    <w:rsid w:val="005179E0"/>
    <w:rsid w:val="00517A59"/>
    <w:rsid w:val="00517C94"/>
    <w:rsid w:val="00517F43"/>
    <w:rsid w:val="00517F61"/>
    <w:rsid w:val="00517FD8"/>
    <w:rsid w:val="00518EFC"/>
    <w:rsid w:val="0051C0E4"/>
    <w:rsid w:val="0051F5E5"/>
    <w:rsid w:val="00520168"/>
    <w:rsid w:val="00520310"/>
    <w:rsid w:val="0052042D"/>
    <w:rsid w:val="00520540"/>
    <w:rsid w:val="00520756"/>
    <w:rsid w:val="0052079D"/>
    <w:rsid w:val="00520852"/>
    <w:rsid w:val="005208B1"/>
    <w:rsid w:val="005208D3"/>
    <w:rsid w:val="00520AEA"/>
    <w:rsid w:val="00520AFD"/>
    <w:rsid w:val="00520B04"/>
    <w:rsid w:val="00520D12"/>
    <w:rsid w:val="00520D55"/>
    <w:rsid w:val="00520DE7"/>
    <w:rsid w:val="00520F83"/>
    <w:rsid w:val="0052108B"/>
    <w:rsid w:val="005210C1"/>
    <w:rsid w:val="005210E6"/>
    <w:rsid w:val="005212C4"/>
    <w:rsid w:val="005214EA"/>
    <w:rsid w:val="0052154F"/>
    <w:rsid w:val="00521623"/>
    <w:rsid w:val="00521643"/>
    <w:rsid w:val="005216E4"/>
    <w:rsid w:val="005216EC"/>
    <w:rsid w:val="0052170E"/>
    <w:rsid w:val="00521988"/>
    <w:rsid w:val="005219E8"/>
    <w:rsid w:val="00521A13"/>
    <w:rsid w:val="00521AA9"/>
    <w:rsid w:val="00521D45"/>
    <w:rsid w:val="00521E8B"/>
    <w:rsid w:val="00521E8F"/>
    <w:rsid w:val="00521EE4"/>
    <w:rsid w:val="00521FA8"/>
    <w:rsid w:val="005220C6"/>
    <w:rsid w:val="00522157"/>
    <w:rsid w:val="00522160"/>
    <w:rsid w:val="00522183"/>
    <w:rsid w:val="0052228B"/>
    <w:rsid w:val="00522334"/>
    <w:rsid w:val="00522454"/>
    <w:rsid w:val="0052257F"/>
    <w:rsid w:val="005225B4"/>
    <w:rsid w:val="005228B3"/>
    <w:rsid w:val="005229C4"/>
    <w:rsid w:val="00522A00"/>
    <w:rsid w:val="00522A3A"/>
    <w:rsid w:val="00522C1C"/>
    <w:rsid w:val="00522CB1"/>
    <w:rsid w:val="00522DE7"/>
    <w:rsid w:val="00522DFD"/>
    <w:rsid w:val="00522E4B"/>
    <w:rsid w:val="00522F96"/>
    <w:rsid w:val="0052303C"/>
    <w:rsid w:val="0052307D"/>
    <w:rsid w:val="0052324B"/>
    <w:rsid w:val="005232C8"/>
    <w:rsid w:val="005233A5"/>
    <w:rsid w:val="005234F7"/>
    <w:rsid w:val="005235EB"/>
    <w:rsid w:val="005236DD"/>
    <w:rsid w:val="00523866"/>
    <w:rsid w:val="0052393B"/>
    <w:rsid w:val="00523C08"/>
    <w:rsid w:val="00523C3E"/>
    <w:rsid w:val="00523CB0"/>
    <w:rsid w:val="00523EB6"/>
    <w:rsid w:val="00523ECD"/>
    <w:rsid w:val="00523EFE"/>
    <w:rsid w:val="00523F12"/>
    <w:rsid w:val="00523F92"/>
    <w:rsid w:val="00524001"/>
    <w:rsid w:val="00524068"/>
    <w:rsid w:val="005240EB"/>
    <w:rsid w:val="005240F7"/>
    <w:rsid w:val="00524104"/>
    <w:rsid w:val="005241C7"/>
    <w:rsid w:val="005241E4"/>
    <w:rsid w:val="005242F8"/>
    <w:rsid w:val="00524354"/>
    <w:rsid w:val="005243B9"/>
    <w:rsid w:val="005243F2"/>
    <w:rsid w:val="0052443D"/>
    <w:rsid w:val="00524450"/>
    <w:rsid w:val="005244B7"/>
    <w:rsid w:val="00524511"/>
    <w:rsid w:val="00524572"/>
    <w:rsid w:val="00524606"/>
    <w:rsid w:val="00524667"/>
    <w:rsid w:val="0052481E"/>
    <w:rsid w:val="005248F7"/>
    <w:rsid w:val="00524ACE"/>
    <w:rsid w:val="00524AD2"/>
    <w:rsid w:val="00524B5C"/>
    <w:rsid w:val="00524C42"/>
    <w:rsid w:val="00524D63"/>
    <w:rsid w:val="00524ED5"/>
    <w:rsid w:val="00524F36"/>
    <w:rsid w:val="00524F45"/>
    <w:rsid w:val="00525013"/>
    <w:rsid w:val="00525209"/>
    <w:rsid w:val="00525467"/>
    <w:rsid w:val="0052549D"/>
    <w:rsid w:val="005255EC"/>
    <w:rsid w:val="00525777"/>
    <w:rsid w:val="005259C1"/>
    <w:rsid w:val="00525C14"/>
    <w:rsid w:val="00525D8C"/>
    <w:rsid w:val="00525E01"/>
    <w:rsid w:val="00525E55"/>
    <w:rsid w:val="00525F52"/>
    <w:rsid w:val="0052625C"/>
    <w:rsid w:val="0052645D"/>
    <w:rsid w:val="00526582"/>
    <w:rsid w:val="00526610"/>
    <w:rsid w:val="00526726"/>
    <w:rsid w:val="0052679E"/>
    <w:rsid w:val="00526907"/>
    <w:rsid w:val="00526A0A"/>
    <w:rsid w:val="00526AD9"/>
    <w:rsid w:val="00526AFF"/>
    <w:rsid w:val="00526B16"/>
    <w:rsid w:val="00526C3D"/>
    <w:rsid w:val="00526C90"/>
    <w:rsid w:val="00526D3B"/>
    <w:rsid w:val="00526DAE"/>
    <w:rsid w:val="00526E88"/>
    <w:rsid w:val="00526EB0"/>
    <w:rsid w:val="00527134"/>
    <w:rsid w:val="00527146"/>
    <w:rsid w:val="005271CD"/>
    <w:rsid w:val="00527309"/>
    <w:rsid w:val="00527406"/>
    <w:rsid w:val="00527497"/>
    <w:rsid w:val="00527571"/>
    <w:rsid w:val="005275E1"/>
    <w:rsid w:val="0052773A"/>
    <w:rsid w:val="005277DD"/>
    <w:rsid w:val="00527904"/>
    <w:rsid w:val="00527C0A"/>
    <w:rsid w:val="00527C51"/>
    <w:rsid w:val="00527CDC"/>
    <w:rsid w:val="00527D5B"/>
    <w:rsid w:val="00527D9A"/>
    <w:rsid w:val="00527EED"/>
    <w:rsid w:val="005300A1"/>
    <w:rsid w:val="005300AF"/>
    <w:rsid w:val="005300F8"/>
    <w:rsid w:val="00530113"/>
    <w:rsid w:val="005301DC"/>
    <w:rsid w:val="0053029E"/>
    <w:rsid w:val="00530559"/>
    <w:rsid w:val="0053060D"/>
    <w:rsid w:val="0053069B"/>
    <w:rsid w:val="005307FF"/>
    <w:rsid w:val="00530861"/>
    <w:rsid w:val="005308B3"/>
    <w:rsid w:val="00530959"/>
    <w:rsid w:val="0053098B"/>
    <w:rsid w:val="00530AC3"/>
    <w:rsid w:val="00530ACB"/>
    <w:rsid w:val="00530DAC"/>
    <w:rsid w:val="00530E4D"/>
    <w:rsid w:val="00530E60"/>
    <w:rsid w:val="00530EB8"/>
    <w:rsid w:val="00530F86"/>
    <w:rsid w:val="0053115B"/>
    <w:rsid w:val="005311F8"/>
    <w:rsid w:val="005312E2"/>
    <w:rsid w:val="00531315"/>
    <w:rsid w:val="005313A3"/>
    <w:rsid w:val="0053141F"/>
    <w:rsid w:val="005315E9"/>
    <w:rsid w:val="00531603"/>
    <w:rsid w:val="00531666"/>
    <w:rsid w:val="005316E9"/>
    <w:rsid w:val="00531A24"/>
    <w:rsid w:val="00531ACC"/>
    <w:rsid w:val="00531AE6"/>
    <w:rsid w:val="00531B63"/>
    <w:rsid w:val="00531BDF"/>
    <w:rsid w:val="00531E01"/>
    <w:rsid w:val="00531E52"/>
    <w:rsid w:val="00531F01"/>
    <w:rsid w:val="0053209B"/>
    <w:rsid w:val="00532111"/>
    <w:rsid w:val="005322A7"/>
    <w:rsid w:val="00532363"/>
    <w:rsid w:val="00532397"/>
    <w:rsid w:val="0053245C"/>
    <w:rsid w:val="00532469"/>
    <w:rsid w:val="00532797"/>
    <w:rsid w:val="00532847"/>
    <w:rsid w:val="0053295C"/>
    <w:rsid w:val="005329BB"/>
    <w:rsid w:val="00532D87"/>
    <w:rsid w:val="00532DFF"/>
    <w:rsid w:val="00532E93"/>
    <w:rsid w:val="00532F93"/>
    <w:rsid w:val="005333D4"/>
    <w:rsid w:val="0053348C"/>
    <w:rsid w:val="0053361E"/>
    <w:rsid w:val="005338D1"/>
    <w:rsid w:val="00533B9C"/>
    <w:rsid w:val="00533BB9"/>
    <w:rsid w:val="00533DBF"/>
    <w:rsid w:val="00533DDA"/>
    <w:rsid w:val="00533DEF"/>
    <w:rsid w:val="00533E81"/>
    <w:rsid w:val="00533FAD"/>
    <w:rsid w:val="0053407F"/>
    <w:rsid w:val="005342FC"/>
    <w:rsid w:val="0053450C"/>
    <w:rsid w:val="00534540"/>
    <w:rsid w:val="00534699"/>
    <w:rsid w:val="005346D4"/>
    <w:rsid w:val="00534783"/>
    <w:rsid w:val="005347DF"/>
    <w:rsid w:val="00534822"/>
    <w:rsid w:val="005348B6"/>
    <w:rsid w:val="00534923"/>
    <w:rsid w:val="00534988"/>
    <w:rsid w:val="00534A0E"/>
    <w:rsid w:val="00534A56"/>
    <w:rsid w:val="00534B1B"/>
    <w:rsid w:val="00534B9B"/>
    <w:rsid w:val="00534E01"/>
    <w:rsid w:val="00534EBE"/>
    <w:rsid w:val="0053503A"/>
    <w:rsid w:val="005350CE"/>
    <w:rsid w:val="005350D3"/>
    <w:rsid w:val="00535114"/>
    <w:rsid w:val="00535136"/>
    <w:rsid w:val="0053518A"/>
    <w:rsid w:val="00535318"/>
    <w:rsid w:val="00535375"/>
    <w:rsid w:val="00535478"/>
    <w:rsid w:val="00535482"/>
    <w:rsid w:val="00535483"/>
    <w:rsid w:val="00535607"/>
    <w:rsid w:val="00535622"/>
    <w:rsid w:val="00535634"/>
    <w:rsid w:val="0053569B"/>
    <w:rsid w:val="0053583B"/>
    <w:rsid w:val="00535881"/>
    <w:rsid w:val="005358A3"/>
    <w:rsid w:val="0053594B"/>
    <w:rsid w:val="00535C3C"/>
    <w:rsid w:val="00535DBC"/>
    <w:rsid w:val="00535DD6"/>
    <w:rsid w:val="00535E64"/>
    <w:rsid w:val="00535F49"/>
    <w:rsid w:val="0053619A"/>
    <w:rsid w:val="005361AA"/>
    <w:rsid w:val="005361D9"/>
    <w:rsid w:val="00536402"/>
    <w:rsid w:val="00536407"/>
    <w:rsid w:val="00536414"/>
    <w:rsid w:val="0053641B"/>
    <w:rsid w:val="0053642D"/>
    <w:rsid w:val="00536475"/>
    <w:rsid w:val="00536768"/>
    <w:rsid w:val="005367C9"/>
    <w:rsid w:val="00536836"/>
    <w:rsid w:val="005368DD"/>
    <w:rsid w:val="005368EE"/>
    <w:rsid w:val="00536A35"/>
    <w:rsid w:val="00536A3C"/>
    <w:rsid w:val="00536B59"/>
    <w:rsid w:val="00536DED"/>
    <w:rsid w:val="00536E1D"/>
    <w:rsid w:val="00536EB7"/>
    <w:rsid w:val="00536FD9"/>
    <w:rsid w:val="00536FF0"/>
    <w:rsid w:val="00537034"/>
    <w:rsid w:val="0053708F"/>
    <w:rsid w:val="0053717B"/>
    <w:rsid w:val="00537233"/>
    <w:rsid w:val="00537319"/>
    <w:rsid w:val="00537579"/>
    <w:rsid w:val="005375B3"/>
    <w:rsid w:val="005375DE"/>
    <w:rsid w:val="00537969"/>
    <w:rsid w:val="00537B2B"/>
    <w:rsid w:val="00537B8A"/>
    <w:rsid w:val="00537D36"/>
    <w:rsid w:val="0053DF88"/>
    <w:rsid w:val="0054028E"/>
    <w:rsid w:val="005403B9"/>
    <w:rsid w:val="0054040E"/>
    <w:rsid w:val="00540543"/>
    <w:rsid w:val="005405B8"/>
    <w:rsid w:val="005405E4"/>
    <w:rsid w:val="005408AB"/>
    <w:rsid w:val="00540A17"/>
    <w:rsid w:val="00540A3A"/>
    <w:rsid w:val="00540CB8"/>
    <w:rsid w:val="00540D2B"/>
    <w:rsid w:val="00540D92"/>
    <w:rsid w:val="00540FAB"/>
    <w:rsid w:val="00541047"/>
    <w:rsid w:val="005410CE"/>
    <w:rsid w:val="0054110E"/>
    <w:rsid w:val="0054126D"/>
    <w:rsid w:val="005413B4"/>
    <w:rsid w:val="005413D3"/>
    <w:rsid w:val="00541434"/>
    <w:rsid w:val="00541768"/>
    <w:rsid w:val="00541922"/>
    <w:rsid w:val="00541A9B"/>
    <w:rsid w:val="00541ADB"/>
    <w:rsid w:val="00541B36"/>
    <w:rsid w:val="00541D75"/>
    <w:rsid w:val="00541DBD"/>
    <w:rsid w:val="00541ED1"/>
    <w:rsid w:val="00541F06"/>
    <w:rsid w:val="00541F89"/>
    <w:rsid w:val="005420C6"/>
    <w:rsid w:val="00542236"/>
    <w:rsid w:val="00542326"/>
    <w:rsid w:val="005423AF"/>
    <w:rsid w:val="005423F0"/>
    <w:rsid w:val="005425CD"/>
    <w:rsid w:val="00542707"/>
    <w:rsid w:val="005429C9"/>
    <w:rsid w:val="00542CA6"/>
    <w:rsid w:val="00542CD5"/>
    <w:rsid w:val="00542F37"/>
    <w:rsid w:val="00543027"/>
    <w:rsid w:val="005430F4"/>
    <w:rsid w:val="00543119"/>
    <w:rsid w:val="005431AB"/>
    <w:rsid w:val="00543392"/>
    <w:rsid w:val="00543438"/>
    <w:rsid w:val="005434D5"/>
    <w:rsid w:val="005435BD"/>
    <w:rsid w:val="0054367A"/>
    <w:rsid w:val="005437E0"/>
    <w:rsid w:val="00543842"/>
    <w:rsid w:val="00543883"/>
    <w:rsid w:val="00543973"/>
    <w:rsid w:val="00543A67"/>
    <w:rsid w:val="00543ADC"/>
    <w:rsid w:val="00543B34"/>
    <w:rsid w:val="00543C52"/>
    <w:rsid w:val="00543C89"/>
    <w:rsid w:val="00543CB5"/>
    <w:rsid w:val="00543E29"/>
    <w:rsid w:val="00543F99"/>
    <w:rsid w:val="00544023"/>
    <w:rsid w:val="005440BF"/>
    <w:rsid w:val="005441A8"/>
    <w:rsid w:val="005444FD"/>
    <w:rsid w:val="00544531"/>
    <w:rsid w:val="005445C7"/>
    <w:rsid w:val="00544651"/>
    <w:rsid w:val="00544843"/>
    <w:rsid w:val="005448D0"/>
    <w:rsid w:val="0054498E"/>
    <w:rsid w:val="005449E9"/>
    <w:rsid w:val="00544AB3"/>
    <w:rsid w:val="00544B6E"/>
    <w:rsid w:val="00544B87"/>
    <w:rsid w:val="00544D8D"/>
    <w:rsid w:val="00544E46"/>
    <w:rsid w:val="00544E9B"/>
    <w:rsid w:val="00544ECF"/>
    <w:rsid w:val="00544F04"/>
    <w:rsid w:val="00544FD4"/>
    <w:rsid w:val="00544FF4"/>
    <w:rsid w:val="005450AF"/>
    <w:rsid w:val="00545147"/>
    <w:rsid w:val="0054518A"/>
    <w:rsid w:val="00545222"/>
    <w:rsid w:val="005452FB"/>
    <w:rsid w:val="00545603"/>
    <w:rsid w:val="0054577F"/>
    <w:rsid w:val="00545796"/>
    <w:rsid w:val="0054598C"/>
    <w:rsid w:val="00545A4D"/>
    <w:rsid w:val="00545B1E"/>
    <w:rsid w:val="00545B56"/>
    <w:rsid w:val="00545BBB"/>
    <w:rsid w:val="00545BC7"/>
    <w:rsid w:val="00545CCB"/>
    <w:rsid w:val="005461E8"/>
    <w:rsid w:val="0054643B"/>
    <w:rsid w:val="005465C2"/>
    <w:rsid w:val="0054667B"/>
    <w:rsid w:val="00546694"/>
    <w:rsid w:val="005466AA"/>
    <w:rsid w:val="00546885"/>
    <w:rsid w:val="00546AF1"/>
    <w:rsid w:val="00546B55"/>
    <w:rsid w:val="00546C1D"/>
    <w:rsid w:val="00546C44"/>
    <w:rsid w:val="00546EAB"/>
    <w:rsid w:val="00546EEB"/>
    <w:rsid w:val="00547021"/>
    <w:rsid w:val="0054713B"/>
    <w:rsid w:val="005472A8"/>
    <w:rsid w:val="005473BC"/>
    <w:rsid w:val="0054740B"/>
    <w:rsid w:val="005476D0"/>
    <w:rsid w:val="00547760"/>
    <w:rsid w:val="00547779"/>
    <w:rsid w:val="00547873"/>
    <w:rsid w:val="005478C0"/>
    <w:rsid w:val="00547918"/>
    <w:rsid w:val="005479D1"/>
    <w:rsid w:val="00547A05"/>
    <w:rsid w:val="00547A56"/>
    <w:rsid w:val="00547A86"/>
    <w:rsid w:val="00547A9E"/>
    <w:rsid w:val="00547C3F"/>
    <w:rsid w:val="00547EC2"/>
    <w:rsid w:val="00549E88"/>
    <w:rsid w:val="00550003"/>
    <w:rsid w:val="005500FF"/>
    <w:rsid w:val="00550119"/>
    <w:rsid w:val="005501E1"/>
    <w:rsid w:val="005501F5"/>
    <w:rsid w:val="005502AE"/>
    <w:rsid w:val="0055045A"/>
    <w:rsid w:val="005506A3"/>
    <w:rsid w:val="005506DB"/>
    <w:rsid w:val="0055084E"/>
    <w:rsid w:val="005508FA"/>
    <w:rsid w:val="00550923"/>
    <w:rsid w:val="005509C9"/>
    <w:rsid w:val="00550AFB"/>
    <w:rsid w:val="00550BBA"/>
    <w:rsid w:val="00550C4C"/>
    <w:rsid w:val="00550D58"/>
    <w:rsid w:val="00550D8C"/>
    <w:rsid w:val="00550F57"/>
    <w:rsid w:val="00550FF5"/>
    <w:rsid w:val="00551120"/>
    <w:rsid w:val="0055128A"/>
    <w:rsid w:val="005512B2"/>
    <w:rsid w:val="005514CB"/>
    <w:rsid w:val="00551571"/>
    <w:rsid w:val="00551645"/>
    <w:rsid w:val="00551711"/>
    <w:rsid w:val="0055175F"/>
    <w:rsid w:val="00551854"/>
    <w:rsid w:val="00551922"/>
    <w:rsid w:val="00551A39"/>
    <w:rsid w:val="00551B0A"/>
    <w:rsid w:val="00551F04"/>
    <w:rsid w:val="00551F57"/>
    <w:rsid w:val="00551FB6"/>
    <w:rsid w:val="00552025"/>
    <w:rsid w:val="0055220B"/>
    <w:rsid w:val="0055229D"/>
    <w:rsid w:val="0055231E"/>
    <w:rsid w:val="00552476"/>
    <w:rsid w:val="005524F0"/>
    <w:rsid w:val="005524F9"/>
    <w:rsid w:val="0055252B"/>
    <w:rsid w:val="00552692"/>
    <w:rsid w:val="005526A2"/>
    <w:rsid w:val="005527AA"/>
    <w:rsid w:val="0055295C"/>
    <w:rsid w:val="00552986"/>
    <w:rsid w:val="00552A82"/>
    <w:rsid w:val="00552AB0"/>
    <w:rsid w:val="00552CF0"/>
    <w:rsid w:val="00552D9C"/>
    <w:rsid w:val="00552EA6"/>
    <w:rsid w:val="005530D1"/>
    <w:rsid w:val="0055315E"/>
    <w:rsid w:val="005531E9"/>
    <w:rsid w:val="0055377F"/>
    <w:rsid w:val="005537AE"/>
    <w:rsid w:val="0055388B"/>
    <w:rsid w:val="005538F5"/>
    <w:rsid w:val="00553983"/>
    <w:rsid w:val="00553BA1"/>
    <w:rsid w:val="00553D4E"/>
    <w:rsid w:val="00553DF1"/>
    <w:rsid w:val="00553FF3"/>
    <w:rsid w:val="005544A7"/>
    <w:rsid w:val="005548C9"/>
    <w:rsid w:val="00554979"/>
    <w:rsid w:val="00554AD6"/>
    <w:rsid w:val="00554B19"/>
    <w:rsid w:val="00554D63"/>
    <w:rsid w:val="00554E0F"/>
    <w:rsid w:val="00554E49"/>
    <w:rsid w:val="00554F8F"/>
    <w:rsid w:val="00554FF3"/>
    <w:rsid w:val="00555073"/>
    <w:rsid w:val="005550BE"/>
    <w:rsid w:val="0055513C"/>
    <w:rsid w:val="005552A6"/>
    <w:rsid w:val="0055545C"/>
    <w:rsid w:val="00555634"/>
    <w:rsid w:val="00555654"/>
    <w:rsid w:val="00555780"/>
    <w:rsid w:val="00555807"/>
    <w:rsid w:val="0055592E"/>
    <w:rsid w:val="00555A2F"/>
    <w:rsid w:val="00555A69"/>
    <w:rsid w:val="00555B19"/>
    <w:rsid w:val="00555BDC"/>
    <w:rsid w:val="00555C99"/>
    <w:rsid w:val="00555E8A"/>
    <w:rsid w:val="00555F45"/>
    <w:rsid w:val="00555FE0"/>
    <w:rsid w:val="00555FE5"/>
    <w:rsid w:val="005560EF"/>
    <w:rsid w:val="00556171"/>
    <w:rsid w:val="0055620E"/>
    <w:rsid w:val="00556228"/>
    <w:rsid w:val="00556315"/>
    <w:rsid w:val="00556383"/>
    <w:rsid w:val="005563C8"/>
    <w:rsid w:val="00556477"/>
    <w:rsid w:val="00556563"/>
    <w:rsid w:val="005565A3"/>
    <w:rsid w:val="0055681D"/>
    <w:rsid w:val="005569A1"/>
    <w:rsid w:val="005569F5"/>
    <w:rsid w:val="00556A64"/>
    <w:rsid w:val="00556AA9"/>
    <w:rsid w:val="00556B08"/>
    <w:rsid w:val="00556B91"/>
    <w:rsid w:val="00556C0D"/>
    <w:rsid w:val="00556CCE"/>
    <w:rsid w:val="00556D63"/>
    <w:rsid w:val="00556DA5"/>
    <w:rsid w:val="00556E35"/>
    <w:rsid w:val="00556EDC"/>
    <w:rsid w:val="00556F2B"/>
    <w:rsid w:val="00557001"/>
    <w:rsid w:val="00557161"/>
    <w:rsid w:val="00557366"/>
    <w:rsid w:val="005573FD"/>
    <w:rsid w:val="00557578"/>
    <w:rsid w:val="005575D9"/>
    <w:rsid w:val="005575FC"/>
    <w:rsid w:val="00557999"/>
    <w:rsid w:val="00557BA0"/>
    <w:rsid w:val="00557DB4"/>
    <w:rsid w:val="00557E3D"/>
    <w:rsid w:val="00557F6B"/>
    <w:rsid w:val="00557F84"/>
    <w:rsid w:val="00560007"/>
    <w:rsid w:val="00560043"/>
    <w:rsid w:val="00560417"/>
    <w:rsid w:val="005604A3"/>
    <w:rsid w:val="005604DC"/>
    <w:rsid w:val="00560516"/>
    <w:rsid w:val="005606D3"/>
    <w:rsid w:val="005608EB"/>
    <w:rsid w:val="005608FC"/>
    <w:rsid w:val="00560A36"/>
    <w:rsid w:val="00560A65"/>
    <w:rsid w:val="00560A72"/>
    <w:rsid w:val="00560ADF"/>
    <w:rsid w:val="00560BBF"/>
    <w:rsid w:val="00560D89"/>
    <w:rsid w:val="00560DBD"/>
    <w:rsid w:val="00560DCC"/>
    <w:rsid w:val="00560E3A"/>
    <w:rsid w:val="00560E47"/>
    <w:rsid w:val="00560EDE"/>
    <w:rsid w:val="00560F20"/>
    <w:rsid w:val="00560FD5"/>
    <w:rsid w:val="0056103B"/>
    <w:rsid w:val="00561095"/>
    <w:rsid w:val="00561222"/>
    <w:rsid w:val="0056127E"/>
    <w:rsid w:val="00561331"/>
    <w:rsid w:val="00561459"/>
    <w:rsid w:val="005614BD"/>
    <w:rsid w:val="0056151F"/>
    <w:rsid w:val="00561BFD"/>
    <w:rsid w:val="00561F7F"/>
    <w:rsid w:val="00562196"/>
    <w:rsid w:val="005622EC"/>
    <w:rsid w:val="0056239E"/>
    <w:rsid w:val="005625C7"/>
    <w:rsid w:val="005625EB"/>
    <w:rsid w:val="00562706"/>
    <w:rsid w:val="00562777"/>
    <w:rsid w:val="00562789"/>
    <w:rsid w:val="00562969"/>
    <w:rsid w:val="00562999"/>
    <w:rsid w:val="005629BF"/>
    <w:rsid w:val="00562A09"/>
    <w:rsid w:val="00562AC2"/>
    <w:rsid w:val="00562C2A"/>
    <w:rsid w:val="00562CA4"/>
    <w:rsid w:val="00562D88"/>
    <w:rsid w:val="00562D9E"/>
    <w:rsid w:val="005630C9"/>
    <w:rsid w:val="005631AC"/>
    <w:rsid w:val="00563345"/>
    <w:rsid w:val="00563382"/>
    <w:rsid w:val="0056343E"/>
    <w:rsid w:val="00563888"/>
    <w:rsid w:val="005638DE"/>
    <w:rsid w:val="00563B1A"/>
    <w:rsid w:val="00563BF8"/>
    <w:rsid w:val="00563C1F"/>
    <w:rsid w:val="00563E5F"/>
    <w:rsid w:val="00563E82"/>
    <w:rsid w:val="0056404D"/>
    <w:rsid w:val="005640AD"/>
    <w:rsid w:val="00564208"/>
    <w:rsid w:val="00564270"/>
    <w:rsid w:val="0056437A"/>
    <w:rsid w:val="00564663"/>
    <w:rsid w:val="005646BD"/>
    <w:rsid w:val="0056490A"/>
    <w:rsid w:val="00564C6E"/>
    <w:rsid w:val="00564D13"/>
    <w:rsid w:val="00564D6E"/>
    <w:rsid w:val="00565322"/>
    <w:rsid w:val="00565341"/>
    <w:rsid w:val="0056552A"/>
    <w:rsid w:val="0056576C"/>
    <w:rsid w:val="00565885"/>
    <w:rsid w:val="005658E2"/>
    <w:rsid w:val="00565934"/>
    <w:rsid w:val="005659D2"/>
    <w:rsid w:val="00565C06"/>
    <w:rsid w:val="00565F06"/>
    <w:rsid w:val="00565FF2"/>
    <w:rsid w:val="005660AC"/>
    <w:rsid w:val="005660FE"/>
    <w:rsid w:val="0056617D"/>
    <w:rsid w:val="005661AB"/>
    <w:rsid w:val="00566208"/>
    <w:rsid w:val="00566260"/>
    <w:rsid w:val="00566426"/>
    <w:rsid w:val="00566663"/>
    <w:rsid w:val="0056673E"/>
    <w:rsid w:val="005667A3"/>
    <w:rsid w:val="00566964"/>
    <w:rsid w:val="005669E0"/>
    <w:rsid w:val="005669F3"/>
    <w:rsid w:val="00566BD1"/>
    <w:rsid w:val="00566BF7"/>
    <w:rsid w:val="00566D31"/>
    <w:rsid w:val="00566DBD"/>
    <w:rsid w:val="00566E11"/>
    <w:rsid w:val="00566E41"/>
    <w:rsid w:val="00566EA4"/>
    <w:rsid w:val="00566F46"/>
    <w:rsid w:val="00567085"/>
    <w:rsid w:val="0056714E"/>
    <w:rsid w:val="005671A0"/>
    <w:rsid w:val="0056734B"/>
    <w:rsid w:val="0056742F"/>
    <w:rsid w:val="0056747B"/>
    <w:rsid w:val="005675B6"/>
    <w:rsid w:val="0056770E"/>
    <w:rsid w:val="00567AAD"/>
    <w:rsid w:val="00567BBD"/>
    <w:rsid w:val="00567C05"/>
    <w:rsid w:val="00567C82"/>
    <w:rsid w:val="00567C95"/>
    <w:rsid w:val="00567DD4"/>
    <w:rsid w:val="00567EBE"/>
    <w:rsid w:val="00567F06"/>
    <w:rsid w:val="0056DE33"/>
    <w:rsid w:val="005700B2"/>
    <w:rsid w:val="0057022A"/>
    <w:rsid w:val="005702B8"/>
    <w:rsid w:val="005704EA"/>
    <w:rsid w:val="00570526"/>
    <w:rsid w:val="00570833"/>
    <w:rsid w:val="00570931"/>
    <w:rsid w:val="005709AC"/>
    <w:rsid w:val="00570B10"/>
    <w:rsid w:val="00570BFD"/>
    <w:rsid w:val="00570D29"/>
    <w:rsid w:val="00571046"/>
    <w:rsid w:val="00571092"/>
    <w:rsid w:val="00571218"/>
    <w:rsid w:val="005712AF"/>
    <w:rsid w:val="00571408"/>
    <w:rsid w:val="005714A6"/>
    <w:rsid w:val="00571A2B"/>
    <w:rsid w:val="00571A9D"/>
    <w:rsid w:val="00571C6C"/>
    <w:rsid w:val="00571D02"/>
    <w:rsid w:val="00571D05"/>
    <w:rsid w:val="00571D5D"/>
    <w:rsid w:val="00571D71"/>
    <w:rsid w:val="00571D7A"/>
    <w:rsid w:val="00571EDB"/>
    <w:rsid w:val="00571F33"/>
    <w:rsid w:val="005720E0"/>
    <w:rsid w:val="00572243"/>
    <w:rsid w:val="00572380"/>
    <w:rsid w:val="00572462"/>
    <w:rsid w:val="00572573"/>
    <w:rsid w:val="005725D5"/>
    <w:rsid w:val="00572806"/>
    <w:rsid w:val="0057283A"/>
    <w:rsid w:val="0057287B"/>
    <w:rsid w:val="00572982"/>
    <w:rsid w:val="005729AA"/>
    <w:rsid w:val="00572BDC"/>
    <w:rsid w:val="00572CD5"/>
    <w:rsid w:val="00572ECD"/>
    <w:rsid w:val="0057307A"/>
    <w:rsid w:val="005730C9"/>
    <w:rsid w:val="005730D5"/>
    <w:rsid w:val="00573142"/>
    <w:rsid w:val="00573382"/>
    <w:rsid w:val="005733E2"/>
    <w:rsid w:val="00573416"/>
    <w:rsid w:val="00573490"/>
    <w:rsid w:val="00573552"/>
    <w:rsid w:val="00573620"/>
    <w:rsid w:val="0057365B"/>
    <w:rsid w:val="005736BF"/>
    <w:rsid w:val="00573817"/>
    <w:rsid w:val="00573A01"/>
    <w:rsid w:val="00573B8F"/>
    <w:rsid w:val="00573BD8"/>
    <w:rsid w:val="00573C2F"/>
    <w:rsid w:val="00573CF5"/>
    <w:rsid w:val="00573E80"/>
    <w:rsid w:val="00573E98"/>
    <w:rsid w:val="00573ED9"/>
    <w:rsid w:val="00574116"/>
    <w:rsid w:val="00574160"/>
    <w:rsid w:val="00574253"/>
    <w:rsid w:val="005742E5"/>
    <w:rsid w:val="00574404"/>
    <w:rsid w:val="005744FD"/>
    <w:rsid w:val="00574545"/>
    <w:rsid w:val="00574571"/>
    <w:rsid w:val="005745D4"/>
    <w:rsid w:val="00574754"/>
    <w:rsid w:val="0057481A"/>
    <w:rsid w:val="0057485B"/>
    <w:rsid w:val="005748D5"/>
    <w:rsid w:val="005748EF"/>
    <w:rsid w:val="0057495E"/>
    <w:rsid w:val="00574A97"/>
    <w:rsid w:val="00574AEB"/>
    <w:rsid w:val="00574B42"/>
    <w:rsid w:val="00574BA6"/>
    <w:rsid w:val="00574BD2"/>
    <w:rsid w:val="00574E2B"/>
    <w:rsid w:val="00574E52"/>
    <w:rsid w:val="0057511D"/>
    <w:rsid w:val="0057515B"/>
    <w:rsid w:val="0057515E"/>
    <w:rsid w:val="005751B8"/>
    <w:rsid w:val="00575217"/>
    <w:rsid w:val="00575352"/>
    <w:rsid w:val="005753BC"/>
    <w:rsid w:val="005754D6"/>
    <w:rsid w:val="00575536"/>
    <w:rsid w:val="005756BF"/>
    <w:rsid w:val="00575716"/>
    <w:rsid w:val="00575735"/>
    <w:rsid w:val="00575869"/>
    <w:rsid w:val="005758C9"/>
    <w:rsid w:val="005758D0"/>
    <w:rsid w:val="005758D6"/>
    <w:rsid w:val="005758FA"/>
    <w:rsid w:val="00575972"/>
    <w:rsid w:val="00575CC4"/>
    <w:rsid w:val="00575D00"/>
    <w:rsid w:val="00575F91"/>
    <w:rsid w:val="005760CE"/>
    <w:rsid w:val="005760D5"/>
    <w:rsid w:val="00576134"/>
    <w:rsid w:val="00576203"/>
    <w:rsid w:val="00576215"/>
    <w:rsid w:val="0057628A"/>
    <w:rsid w:val="00576477"/>
    <w:rsid w:val="005765E3"/>
    <w:rsid w:val="0057668F"/>
    <w:rsid w:val="005767E1"/>
    <w:rsid w:val="0057686A"/>
    <w:rsid w:val="00576969"/>
    <w:rsid w:val="005769A9"/>
    <w:rsid w:val="00576A3E"/>
    <w:rsid w:val="00576ADB"/>
    <w:rsid w:val="00576B2B"/>
    <w:rsid w:val="00576C09"/>
    <w:rsid w:val="00576C18"/>
    <w:rsid w:val="00576CD0"/>
    <w:rsid w:val="00576EE1"/>
    <w:rsid w:val="00576F4B"/>
    <w:rsid w:val="00576F8B"/>
    <w:rsid w:val="0057704B"/>
    <w:rsid w:val="005770AA"/>
    <w:rsid w:val="0057712A"/>
    <w:rsid w:val="0057715A"/>
    <w:rsid w:val="005771D6"/>
    <w:rsid w:val="005773AE"/>
    <w:rsid w:val="005773D8"/>
    <w:rsid w:val="00577505"/>
    <w:rsid w:val="00577575"/>
    <w:rsid w:val="00577658"/>
    <w:rsid w:val="005776CD"/>
    <w:rsid w:val="005776FC"/>
    <w:rsid w:val="005777D9"/>
    <w:rsid w:val="00577B5E"/>
    <w:rsid w:val="00577CED"/>
    <w:rsid w:val="00577FA8"/>
    <w:rsid w:val="0058038A"/>
    <w:rsid w:val="005803CC"/>
    <w:rsid w:val="00580415"/>
    <w:rsid w:val="0058046E"/>
    <w:rsid w:val="00580580"/>
    <w:rsid w:val="005805FD"/>
    <w:rsid w:val="00580607"/>
    <w:rsid w:val="00580859"/>
    <w:rsid w:val="0058099B"/>
    <w:rsid w:val="00580AD2"/>
    <w:rsid w:val="00580B90"/>
    <w:rsid w:val="00580C80"/>
    <w:rsid w:val="00580CF4"/>
    <w:rsid w:val="00580DE9"/>
    <w:rsid w:val="005810ED"/>
    <w:rsid w:val="0058124F"/>
    <w:rsid w:val="0058126D"/>
    <w:rsid w:val="005812AE"/>
    <w:rsid w:val="005814B9"/>
    <w:rsid w:val="005815C3"/>
    <w:rsid w:val="00581614"/>
    <w:rsid w:val="0058161D"/>
    <w:rsid w:val="00581636"/>
    <w:rsid w:val="00581904"/>
    <w:rsid w:val="005819F7"/>
    <w:rsid w:val="00581AE3"/>
    <w:rsid w:val="00581D52"/>
    <w:rsid w:val="00581E34"/>
    <w:rsid w:val="00581E5A"/>
    <w:rsid w:val="00581F50"/>
    <w:rsid w:val="0058204D"/>
    <w:rsid w:val="0058206D"/>
    <w:rsid w:val="005820DC"/>
    <w:rsid w:val="00582102"/>
    <w:rsid w:val="0058225D"/>
    <w:rsid w:val="005822AB"/>
    <w:rsid w:val="005823B0"/>
    <w:rsid w:val="00582445"/>
    <w:rsid w:val="005824B1"/>
    <w:rsid w:val="005825B8"/>
    <w:rsid w:val="0058278D"/>
    <w:rsid w:val="00582834"/>
    <w:rsid w:val="0058284B"/>
    <w:rsid w:val="005828FC"/>
    <w:rsid w:val="00582A7E"/>
    <w:rsid w:val="00582B7A"/>
    <w:rsid w:val="00582B8C"/>
    <w:rsid w:val="00582D4D"/>
    <w:rsid w:val="00582D94"/>
    <w:rsid w:val="00582F86"/>
    <w:rsid w:val="00583029"/>
    <w:rsid w:val="00583166"/>
    <w:rsid w:val="0058319E"/>
    <w:rsid w:val="005831F0"/>
    <w:rsid w:val="0058371D"/>
    <w:rsid w:val="0058380A"/>
    <w:rsid w:val="0058388D"/>
    <w:rsid w:val="00583A0C"/>
    <w:rsid w:val="00583A21"/>
    <w:rsid w:val="00583AB1"/>
    <w:rsid w:val="00583B3E"/>
    <w:rsid w:val="00583C42"/>
    <w:rsid w:val="00583F03"/>
    <w:rsid w:val="00583F13"/>
    <w:rsid w:val="00583F3C"/>
    <w:rsid w:val="005840F7"/>
    <w:rsid w:val="00584253"/>
    <w:rsid w:val="0058430A"/>
    <w:rsid w:val="0058452B"/>
    <w:rsid w:val="00584588"/>
    <w:rsid w:val="00584752"/>
    <w:rsid w:val="005847A2"/>
    <w:rsid w:val="005847D9"/>
    <w:rsid w:val="00584853"/>
    <w:rsid w:val="005848D8"/>
    <w:rsid w:val="00584907"/>
    <w:rsid w:val="0058490B"/>
    <w:rsid w:val="00584910"/>
    <w:rsid w:val="005849B5"/>
    <w:rsid w:val="00584A70"/>
    <w:rsid w:val="00584B10"/>
    <w:rsid w:val="00584BBF"/>
    <w:rsid w:val="00584C8E"/>
    <w:rsid w:val="00584CB7"/>
    <w:rsid w:val="00584D2E"/>
    <w:rsid w:val="00584F75"/>
    <w:rsid w:val="00584FFA"/>
    <w:rsid w:val="00585017"/>
    <w:rsid w:val="005850BC"/>
    <w:rsid w:val="00585102"/>
    <w:rsid w:val="00585201"/>
    <w:rsid w:val="0058521B"/>
    <w:rsid w:val="00585244"/>
    <w:rsid w:val="005852B6"/>
    <w:rsid w:val="005852F8"/>
    <w:rsid w:val="00585335"/>
    <w:rsid w:val="005853E2"/>
    <w:rsid w:val="00585467"/>
    <w:rsid w:val="005855DF"/>
    <w:rsid w:val="005855F7"/>
    <w:rsid w:val="0058567F"/>
    <w:rsid w:val="005856CB"/>
    <w:rsid w:val="00585745"/>
    <w:rsid w:val="005857AD"/>
    <w:rsid w:val="005857F1"/>
    <w:rsid w:val="005858BA"/>
    <w:rsid w:val="00585BAD"/>
    <w:rsid w:val="00585BFF"/>
    <w:rsid w:val="005860A6"/>
    <w:rsid w:val="005860B2"/>
    <w:rsid w:val="00586364"/>
    <w:rsid w:val="00586634"/>
    <w:rsid w:val="00586669"/>
    <w:rsid w:val="005866AC"/>
    <w:rsid w:val="0058685A"/>
    <w:rsid w:val="005868D9"/>
    <w:rsid w:val="005868F1"/>
    <w:rsid w:val="00586975"/>
    <w:rsid w:val="005869FF"/>
    <w:rsid w:val="00586A7F"/>
    <w:rsid w:val="00586AA0"/>
    <w:rsid w:val="00586CE3"/>
    <w:rsid w:val="00586D19"/>
    <w:rsid w:val="00586ECF"/>
    <w:rsid w:val="00586F6A"/>
    <w:rsid w:val="00586FA6"/>
    <w:rsid w:val="00587055"/>
    <w:rsid w:val="00587146"/>
    <w:rsid w:val="00587148"/>
    <w:rsid w:val="005871AE"/>
    <w:rsid w:val="00587367"/>
    <w:rsid w:val="005873C3"/>
    <w:rsid w:val="005874CB"/>
    <w:rsid w:val="005875CB"/>
    <w:rsid w:val="005875D9"/>
    <w:rsid w:val="00587700"/>
    <w:rsid w:val="00587844"/>
    <w:rsid w:val="00587A80"/>
    <w:rsid w:val="00587B78"/>
    <w:rsid w:val="00587C26"/>
    <w:rsid w:val="00587D67"/>
    <w:rsid w:val="00587DBB"/>
    <w:rsid w:val="0058C359"/>
    <w:rsid w:val="00590194"/>
    <w:rsid w:val="005901CA"/>
    <w:rsid w:val="0059022B"/>
    <w:rsid w:val="005902A4"/>
    <w:rsid w:val="005902D1"/>
    <w:rsid w:val="005902F7"/>
    <w:rsid w:val="005903FA"/>
    <w:rsid w:val="005904D7"/>
    <w:rsid w:val="0059052A"/>
    <w:rsid w:val="0059060F"/>
    <w:rsid w:val="00590676"/>
    <w:rsid w:val="005908D1"/>
    <w:rsid w:val="00590920"/>
    <w:rsid w:val="0059092A"/>
    <w:rsid w:val="005909A6"/>
    <w:rsid w:val="005909D3"/>
    <w:rsid w:val="00590AB3"/>
    <w:rsid w:val="00590B77"/>
    <w:rsid w:val="00590C1E"/>
    <w:rsid w:val="00590C4B"/>
    <w:rsid w:val="00590E10"/>
    <w:rsid w:val="00590EB5"/>
    <w:rsid w:val="00591493"/>
    <w:rsid w:val="005914A0"/>
    <w:rsid w:val="00591624"/>
    <w:rsid w:val="005916DB"/>
    <w:rsid w:val="005917B0"/>
    <w:rsid w:val="0059186A"/>
    <w:rsid w:val="005919B1"/>
    <w:rsid w:val="005919BE"/>
    <w:rsid w:val="00591A0F"/>
    <w:rsid w:val="00591A75"/>
    <w:rsid w:val="00591C08"/>
    <w:rsid w:val="00591C1E"/>
    <w:rsid w:val="00591D8C"/>
    <w:rsid w:val="00592031"/>
    <w:rsid w:val="00592149"/>
    <w:rsid w:val="005921D9"/>
    <w:rsid w:val="00592283"/>
    <w:rsid w:val="00592366"/>
    <w:rsid w:val="005923AD"/>
    <w:rsid w:val="00592400"/>
    <w:rsid w:val="0059256A"/>
    <w:rsid w:val="005925F3"/>
    <w:rsid w:val="0059277B"/>
    <w:rsid w:val="005928AC"/>
    <w:rsid w:val="005928E5"/>
    <w:rsid w:val="00592918"/>
    <w:rsid w:val="00592925"/>
    <w:rsid w:val="005929E4"/>
    <w:rsid w:val="00592AAF"/>
    <w:rsid w:val="00592AE1"/>
    <w:rsid w:val="00592B1E"/>
    <w:rsid w:val="00592B56"/>
    <w:rsid w:val="00592CC7"/>
    <w:rsid w:val="00592E24"/>
    <w:rsid w:val="00592E5C"/>
    <w:rsid w:val="005931A2"/>
    <w:rsid w:val="005933BD"/>
    <w:rsid w:val="005936ED"/>
    <w:rsid w:val="0059372E"/>
    <w:rsid w:val="00593834"/>
    <w:rsid w:val="00593A10"/>
    <w:rsid w:val="00593A5F"/>
    <w:rsid w:val="00593B36"/>
    <w:rsid w:val="00593D6E"/>
    <w:rsid w:val="00593E07"/>
    <w:rsid w:val="00593F17"/>
    <w:rsid w:val="00594025"/>
    <w:rsid w:val="00594042"/>
    <w:rsid w:val="005942FC"/>
    <w:rsid w:val="00594315"/>
    <w:rsid w:val="0059437E"/>
    <w:rsid w:val="005944AE"/>
    <w:rsid w:val="005944E1"/>
    <w:rsid w:val="0059451F"/>
    <w:rsid w:val="0059466B"/>
    <w:rsid w:val="005946BB"/>
    <w:rsid w:val="00594710"/>
    <w:rsid w:val="005947B2"/>
    <w:rsid w:val="005948CF"/>
    <w:rsid w:val="00594903"/>
    <w:rsid w:val="00594937"/>
    <w:rsid w:val="005949BE"/>
    <w:rsid w:val="005949BF"/>
    <w:rsid w:val="00594AF3"/>
    <w:rsid w:val="00594AFD"/>
    <w:rsid w:val="00594C48"/>
    <w:rsid w:val="00594DB0"/>
    <w:rsid w:val="00594E87"/>
    <w:rsid w:val="00595129"/>
    <w:rsid w:val="00595145"/>
    <w:rsid w:val="005951A4"/>
    <w:rsid w:val="00595273"/>
    <w:rsid w:val="005952B1"/>
    <w:rsid w:val="0059553F"/>
    <w:rsid w:val="00595585"/>
    <w:rsid w:val="005956A5"/>
    <w:rsid w:val="005957D9"/>
    <w:rsid w:val="0059593E"/>
    <w:rsid w:val="0059598E"/>
    <w:rsid w:val="00595B36"/>
    <w:rsid w:val="00595B4D"/>
    <w:rsid w:val="00595B77"/>
    <w:rsid w:val="00595DAD"/>
    <w:rsid w:val="00595E7B"/>
    <w:rsid w:val="00595F9D"/>
    <w:rsid w:val="00595FE3"/>
    <w:rsid w:val="00596133"/>
    <w:rsid w:val="005962F9"/>
    <w:rsid w:val="0059658A"/>
    <w:rsid w:val="00596913"/>
    <w:rsid w:val="00596955"/>
    <w:rsid w:val="00596A9C"/>
    <w:rsid w:val="00596AFF"/>
    <w:rsid w:val="00596BA3"/>
    <w:rsid w:val="00596BA9"/>
    <w:rsid w:val="00596C07"/>
    <w:rsid w:val="00596C99"/>
    <w:rsid w:val="00596DC3"/>
    <w:rsid w:val="00596E85"/>
    <w:rsid w:val="00596F17"/>
    <w:rsid w:val="00596F2D"/>
    <w:rsid w:val="00596F99"/>
    <w:rsid w:val="00596F9C"/>
    <w:rsid w:val="00597186"/>
    <w:rsid w:val="0059723C"/>
    <w:rsid w:val="00597281"/>
    <w:rsid w:val="005973E0"/>
    <w:rsid w:val="00597459"/>
    <w:rsid w:val="005974BF"/>
    <w:rsid w:val="00597511"/>
    <w:rsid w:val="00597547"/>
    <w:rsid w:val="00597559"/>
    <w:rsid w:val="005975C8"/>
    <w:rsid w:val="00597608"/>
    <w:rsid w:val="0059771B"/>
    <w:rsid w:val="00597763"/>
    <w:rsid w:val="0059786E"/>
    <w:rsid w:val="005978DF"/>
    <w:rsid w:val="005979C6"/>
    <w:rsid w:val="00597CB3"/>
    <w:rsid w:val="00597E21"/>
    <w:rsid w:val="00597E26"/>
    <w:rsid w:val="00597E48"/>
    <w:rsid w:val="00597F57"/>
    <w:rsid w:val="005A00BB"/>
    <w:rsid w:val="005A0140"/>
    <w:rsid w:val="005A0233"/>
    <w:rsid w:val="005A029D"/>
    <w:rsid w:val="005A0433"/>
    <w:rsid w:val="005A04C7"/>
    <w:rsid w:val="005A0576"/>
    <w:rsid w:val="005A0719"/>
    <w:rsid w:val="005A0799"/>
    <w:rsid w:val="005A092F"/>
    <w:rsid w:val="005A093B"/>
    <w:rsid w:val="005A094A"/>
    <w:rsid w:val="005A0C24"/>
    <w:rsid w:val="005A0C7D"/>
    <w:rsid w:val="005A0CA9"/>
    <w:rsid w:val="005A0D24"/>
    <w:rsid w:val="005A0DB1"/>
    <w:rsid w:val="005A0EAC"/>
    <w:rsid w:val="005A0F89"/>
    <w:rsid w:val="005A0FAD"/>
    <w:rsid w:val="005A1077"/>
    <w:rsid w:val="005A126E"/>
    <w:rsid w:val="005A1303"/>
    <w:rsid w:val="005A16D6"/>
    <w:rsid w:val="005A1736"/>
    <w:rsid w:val="005A1761"/>
    <w:rsid w:val="005A19D4"/>
    <w:rsid w:val="005A1C8C"/>
    <w:rsid w:val="005A1D27"/>
    <w:rsid w:val="005A1D4E"/>
    <w:rsid w:val="005A1D5B"/>
    <w:rsid w:val="005A1E61"/>
    <w:rsid w:val="005A1EBE"/>
    <w:rsid w:val="005A2055"/>
    <w:rsid w:val="005A206B"/>
    <w:rsid w:val="005A20DB"/>
    <w:rsid w:val="005A210D"/>
    <w:rsid w:val="005A210E"/>
    <w:rsid w:val="005A2196"/>
    <w:rsid w:val="005A2207"/>
    <w:rsid w:val="005A2263"/>
    <w:rsid w:val="005A226E"/>
    <w:rsid w:val="005A2278"/>
    <w:rsid w:val="005A228E"/>
    <w:rsid w:val="005A22FC"/>
    <w:rsid w:val="005A22FE"/>
    <w:rsid w:val="005A24B5"/>
    <w:rsid w:val="005A2711"/>
    <w:rsid w:val="005A271B"/>
    <w:rsid w:val="005A271E"/>
    <w:rsid w:val="005A29AA"/>
    <w:rsid w:val="005A2EC2"/>
    <w:rsid w:val="005A2EDF"/>
    <w:rsid w:val="005A2EE7"/>
    <w:rsid w:val="005A2F23"/>
    <w:rsid w:val="005A2F6D"/>
    <w:rsid w:val="005A2FF8"/>
    <w:rsid w:val="005A3013"/>
    <w:rsid w:val="005A30A8"/>
    <w:rsid w:val="005A3224"/>
    <w:rsid w:val="005A3251"/>
    <w:rsid w:val="005A327A"/>
    <w:rsid w:val="005A32AB"/>
    <w:rsid w:val="005A35F1"/>
    <w:rsid w:val="005A366B"/>
    <w:rsid w:val="005A3747"/>
    <w:rsid w:val="005A395A"/>
    <w:rsid w:val="005A39A9"/>
    <w:rsid w:val="005A3A01"/>
    <w:rsid w:val="005A3A55"/>
    <w:rsid w:val="005A3ABD"/>
    <w:rsid w:val="005A3D2A"/>
    <w:rsid w:val="005A3D3F"/>
    <w:rsid w:val="005A3D92"/>
    <w:rsid w:val="005A3FF9"/>
    <w:rsid w:val="005A4339"/>
    <w:rsid w:val="005A4426"/>
    <w:rsid w:val="005A4492"/>
    <w:rsid w:val="005A44E9"/>
    <w:rsid w:val="005A487A"/>
    <w:rsid w:val="005A489C"/>
    <w:rsid w:val="005A4986"/>
    <w:rsid w:val="005A4ABA"/>
    <w:rsid w:val="005A4B47"/>
    <w:rsid w:val="005A4BF6"/>
    <w:rsid w:val="005A4C15"/>
    <w:rsid w:val="005A4C4E"/>
    <w:rsid w:val="005A4CA8"/>
    <w:rsid w:val="005A4CFE"/>
    <w:rsid w:val="005A511C"/>
    <w:rsid w:val="005A5149"/>
    <w:rsid w:val="005A51CC"/>
    <w:rsid w:val="005A5328"/>
    <w:rsid w:val="005A566E"/>
    <w:rsid w:val="005A5844"/>
    <w:rsid w:val="005A5858"/>
    <w:rsid w:val="005A5926"/>
    <w:rsid w:val="005A5B30"/>
    <w:rsid w:val="005A5D05"/>
    <w:rsid w:val="005A5D15"/>
    <w:rsid w:val="005A5FA8"/>
    <w:rsid w:val="005A5FF5"/>
    <w:rsid w:val="005A600B"/>
    <w:rsid w:val="005A6073"/>
    <w:rsid w:val="005A60AD"/>
    <w:rsid w:val="005A6149"/>
    <w:rsid w:val="005A6381"/>
    <w:rsid w:val="005A64B5"/>
    <w:rsid w:val="005A64FF"/>
    <w:rsid w:val="005A6553"/>
    <w:rsid w:val="005A6605"/>
    <w:rsid w:val="005A665E"/>
    <w:rsid w:val="005A670D"/>
    <w:rsid w:val="005A692A"/>
    <w:rsid w:val="005A6B7A"/>
    <w:rsid w:val="005A6BED"/>
    <w:rsid w:val="005A6DFD"/>
    <w:rsid w:val="005A6E17"/>
    <w:rsid w:val="005A6EDF"/>
    <w:rsid w:val="005A6F93"/>
    <w:rsid w:val="005A701C"/>
    <w:rsid w:val="005A707D"/>
    <w:rsid w:val="005A720D"/>
    <w:rsid w:val="005A72C8"/>
    <w:rsid w:val="005A730E"/>
    <w:rsid w:val="005A7333"/>
    <w:rsid w:val="005A73E6"/>
    <w:rsid w:val="005A746A"/>
    <w:rsid w:val="005A7623"/>
    <w:rsid w:val="005A7795"/>
    <w:rsid w:val="005A7897"/>
    <w:rsid w:val="005A7A54"/>
    <w:rsid w:val="005A7A5D"/>
    <w:rsid w:val="005A7CA8"/>
    <w:rsid w:val="005A7D05"/>
    <w:rsid w:val="005A7E52"/>
    <w:rsid w:val="005A7E57"/>
    <w:rsid w:val="005A7E5F"/>
    <w:rsid w:val="005A7FB8"/>
    <w:rsid w:val="005B020C"/>
    <w:rsid w:val="005B0235"/>
    <w:rsid w:val="005B0254"/>
    <w:rsid w:val="005B0292"/>
    <w:rsid w:val="005B029D"/>
    <w:rsid w:val="005B02B2"/>
    <w:rsid w:val="005B02B5"/>
    <w:rsid w:val="005B0474"/>
    <w:rsid w:val="005B0545"/>
    <w:rsid w:val="005B0590"/>
    <w:rsid w:val="005B05F9"/>
    <w:rsid w:val="005B0661"/>
    <w:rsid w:val="005B069F"/>
    <w:rsid w:val="005B0887"/>
    <w:rsid w:val="005B095A"/>
    <w:rsid w:val="005B0A26"/>
    <w:rsid w:val="005B0B4D"/>
    <w:rsid w:val="005B0C7E"/>
    <w:rsid w:val="005B0D2B"/>
    <w:rsid w:val="005B0DB1"/>
    <w:rsid w:val="005B0E62"/>
    <w:rsid w:val="005B0EB0"/>
    <w:rsid w:val="005B0F91"/>
    <w:rsid w:val="005B116F"/>
    <w:rsid w:val="005B1219"/>
    <w:rsid w:val="005B130F"/>
    <w:rsid w:val="005B13DF"/>
    <w:rsid w:val="005B143F"/>
    <w:rsid w:val="005B155E"/>
    <w:rsid w:val="005B1887"/>
    <w:rsid w:val="005B1908"/>
    <w:rsid w:val="005B1A12"/>
    <w:rsid w:val="005B1A76"/>
    <w:rsid w:val="005B1B88"/>
    <w:rsid w:val="005B1C22"/>
    <w:rsid w:val="005B1C5E"/>
    <w:rsid w:val="005B1DD8"/>
    <w:rsid w:val="005B1E82"/>
    <w:rsid w:val="005B1E9D"/>
    <w:rsid w:val="005B1EFF"/>
    <w:rsid w:val="005B20BF"/>
    <w:rsid w:val="005B2380"/>
    <w:rsid w:val="005B24F4"/>
    <w:rsid w:val="005B2599"/>
    <w:rsid w:val="005B26A2"/>
    <w:rsid w:val="005B273C"/>
    <w:rsid w:val="005B2915"/>
    <w:rsid w:val="005B2A2E"/>
    <w:rsid w:val="005B2D12"/>
    <w:rsid w:val="005B2D36"/>
    <w:rsid w:val="005B2D57"/>
    <w:rsid w:val="005B2EC8"/>
    <w:rsid w:val="005B3180"/>
    <w:rsid w:val="005B3263"/>
    <w:rsid w:val="005B335B"/>
    <w:rsid w:val="005B339C"/>
    <w:rsid w:val="005B3414"/>
    <w:rsid w:val="005B34A4"/>
    <w:rsid w:val="005B353E"/>
    <w:rsid w:val="005B37CC"/>
    <w:rsid w:val="005B381C"/>
    <w:rsid w:val="005B3842"/>
    <w:rsid w:val="005B38BE"/>
    <w:rsid w:val="005B399D"/>
    <w:rsid w:val="005B3C74"/>
    <w:rsid w:val="005B3DBB"/>
    <w:rsid w:val="005B3DF3"/>
    <w:rsid w:val="005B3F42"/>
    <w:rsid w:val="005B3FA6"/>
    <w:rsid w:val="005B4064"/>
    <w:rsid w:val="005B4168"/>
    <w:rsid w:val="005B41F5"/>
    <w:rsid w:val="005B42F6"/>
    <w:rsid w:val="005B4489"/>
    <w:rsid w:val="005B45A1"/>
    <w:rsid w:val="005B4659"/>
    <w:rsid w:val="005B46F2"/>
    <w:rsid w:val="005B4875"/>
    <w:rsid w:val="005B4B34"/>
    <w:rsid w:val="005B4D6A"/>
    <w:rsid w:val="005B4DDC"/>
    <w:rsid w:val="005B4DE3"/>
    <w:rsid w:val="005B4FFA"/>
    <w:rsid w:val="005B5026"/>
    <w:rsid w:val="005B5068"/>
    <w:rsid w:val="005B5136"/>
    <w:rsid w:val="005B5196"/>
    <w:rsid w:val="005B525A"/>
    <w:rsid w:val="005B52E1"/>
    <w:rsid w:val="005B5332"/>
    <w:rsid w:val="005B5560"/>
    <w:rsid w:val="005B55F4"/>
    <w:rsid w:val="005B5622"/>
    <w:rsid w:val="005B56DC"/>
    <w:rsid w:val="005B57BB"/>
    <w:rsid w:val="005B57E7"/>
    <w:rsid w:val="005B586C"/>
    <w:rsid w:val="005B58BF"/>
    <w:rsid w:val="005B5937"/>
    <w:rsid w:val="005B59F9"/>
    <w:rsid w:val="005B5AEA"/>
    <w:rsid w:val="005B5B35"/>
    <w:rsid w:val="005B5CFD"/>
    <w:rsid w:val="005B5ED7"/>
    <w:rsid w:val="005B5FB4"/>
    <w:rsid w:val="005B6112"/>
    <w:rsid w:val="005B6300"/>
    <w:rsid w:val="005B63B4"/>
    <w:rsid w:val="005B63C5"/>
    <w:rsid w:val="005B65F2"/>
    <w:rsid w:val="005B664F"/>
    <w:rsid w:val="005B668C"/>
    <w:rsid w:val="005B6704"/>
    <w:rsid w:val="005B682E"/>
    <w:rsid w:val="005B6870"/>
    <w:rsid w:val="005B696B"/>
    <w:rsid w:val="005B69B2"/>
    <w:rsid w:val="005B6A96"/>
    <w:rsid w:val="005B7197"/>
    <w:rsid w:val="005B720C"/>
    <w:rsid w:val="005B7210"/>
    <w:rsid w:val="005B7383"/>
    <w:rsid w:val="005B7776"/>
    <w:rsid w:val="005B7785"/>
    <w:rsid w:val="005B77AD"/>
    <w:rsid w:val="005B78C0"/>
    <w:rsid w:val="005B7A07"/>
    <w:rsid w:val="005B7C1C"/>
    <w:rsid w:val="005B7C75"/>
    <w:rsid w:val="005B7D72"/>
    <w:rsid w:val="005B7D75"/>
    <w:rsid w:val="005B7EC7"/>
    <w:rsid w:val="005C00AC"/>
    <w:rsid w:val="005C023B"/>
    <w:rsid w:val="005C0285"/>
    <w:rsid w:val="005C0371"/>
    <w:rsid w:val="005C03CA"/>
    <w:rsid w:val="005C03EC"/>
    <w:rsid w:val="005C047A"/>
    <w:rsid w:val="005C073E"/>
    <w:rsid w:val="005C0745"/>
    <w:rsid w:val="005C07C3"/>
    <w:rsid w:val="005C0906"/>
    <w:rsid w:val="005C0921"/>
    <w:rsid w:val="005C095C"/>
    <w:rsid w:val="005C0CBA"/>
    <w:rsid w:val="005C0D3A"/>
    <w:rsid w:val="005C0DCA"/>
    <w:rsid w:val="005C0F1D"/>
    <w:rsid w:val="005C0F67"/>
    <w:rsid w:val="005C0FAA"/>
    <w:rsid w:val="005C0FE8"/>
    <w:rsid w:val="005C1178"/>
    <w:rsid w:val="005C1223"/>
    <w:rsid w:val="005C13DB"/>
    <w:rsid w:val="005C1472"/>
    <w:rsid w:val="005C14A1"/>
    <w:rsid w:val="005C14D4"/>
    <w:rsid w:val="005C1529"/>
    <w:rsid w:val="005C1667"/>
    <w:rsid w:val="005C173E"/>
    <w:rsid w:val="005C190C"/>
    <w:rsid w:val="005C1A0B"/>
    <w:rsid w:val="005C1A29"/>
    <w:rsid w:val="005C1B66"/>
    <w:rsid w:val="005C1BF9"/>
    <w:rsid w:val="005C1D06"/>
    <w:rsid w:val="005C1DF0"/>
    <w:rsid w:val="005C1E70"/>
    <w:rsid w:val="005C1F50"/>
    <w:rsid w:val="005C1F53"/>
    <w:rsid w:val="005C20DB"/>
    <w:rsid w:val="005C2101"/>
    <w:rsid w:val="005C22BE"/>
    <w:rsid w:val="005C24E7"/>
    <w:rsid w:val="005C2555"/>
    <w:rsid w:val="005C265E"/>
    <w:rsid w:val="005C26AE"/>
    <w:rsid w:val="005C28B7"/>
    <w:rsid w:val="005C290E"/>
    <w:rsid w:val="005C2B67"/>
    <w:rsid w:val="005C2B6D"/>
    <w:rsid w:val="005C2BF7"/>
    <w:rsid w:val="005C2C54"/>
    <w:rsid w:val="005C30A1"/>
    <w:rsid w:val="005C3176"/>
    <w:rsid w:val="005C31C6"/>
    <w:rsid w:val="005C325E"/>
    <w:rsid w:val="005C33D0"/>
    <w:rsid w:val="005C33F3"/>
    <w:rsid w:val="005C3523"/>
    <w:rsid w:val="005C359C"/>
    <w:rsid w:val="005C363B"/>
    <w:rsid w:val="005C36A4"/>
    <w:rsid w:val="005C36A5"/>
    <w:rsid w:val="005C36C5"/>
    <w:rsid w:val="005C36D3"/>
    <w:rsid w:val="005C3745"/>
    <w:rsid w:val="005C3923"/>
    <w:rsid w:val="005C3949"/>
    <w:rsid w:val="005C3A46"/>
    <w:rsid w:val="005C3ACA"/>
    <w:rsid w:val="005C3C3F"/>
    <w:rsid w:val="005C3D53"/>
    <w:rsid w:val="005C3E44"/>
    <w:rsid w:val="005C3E53"/>
    <w:rsid w:val="005C4187"/>
    <w:rsid w:val="005C4188"/>
    <w:rsid w:val="005C41AD"/>
    <w:rsid w:val="005C429C"/>
    <w:rsid w:val="005C44A1"/>
    <w:rsid w:val="005C459E"/>
    <w:rsid w:val="005C460D"/>
    <w:rsid w:val="005C4773"/>
    <w:rsid w:val="005C4A5E"/>
    <w:rsid w:val="005C4A71"/>
    <w:rsid w:val="005C4B59"/>
    <w:rsid w:val="005C4C15"/>
    <w:rsid w:val="005C4C31"/>
    <w:rsid w:val="005C500E"/>
    <w:rsid w:val="005C5104"/>
    <w:rsid w:val="005C51B7"/>
    <w:rsid w:val="005C52C2"/>
    <w:rsid w:val="005C5327"/>
    <w:rsid w:val="005C532C"/>
    <w:rsid w:val="005C532E"/>
    <w:rsid w:val="005C541B"/>
    <w:rsid w:val="005C5462"/>
    <w:rsid w:val="005C5637"/>
    <w:rsid w:val="005C5639"/>
    <w:rsid w:val="005C56AB"/>
    <w:rsid w:val="005C56CE"/>
    <w:rsid w:val="005C575B"/>
    <w:rsid w:val="005C57F8"/>
    <w:rsid w:val="005C5880"/>
    <w:rsid w:val="005C5A0B"/>
    <w:rsid w:val="005C5AF4"/>
    <w:rsid w:val="005C5D0D"/>
    <w:rsid w:val="005C5DC1"/>
    <w:rsid w:val="005C5F52"/>
    <w:rsid w:val="005C60A7"/>
    <w:rsid w:val="005C649B"/>
    <w:rsid w:val="005C6565"/>
    <w:rsid w:val="005C675E"/>
    <w:rsid w:val="005C6829"/>
    <w:rsid w:val="005C6A52"/>
    <w:rsid w:val="005C6D03"/>
    <w:rsid w:val="005C6DEA"/>
    <w:rsid w:val="005C6FB4"/>
    <w:rsid w:val="005C6FFE"/>
    <w:rsid w:val="005C7058"/>
    <w:rsid w:val="005C70AD"/>
    <w:rsid w:val="005C70B6"/>
    <w:rsid w:val="005C71D1"/>
    <w:rsid w:val="005C7228"/>
    <w:rsid w:val="005C7299"/>
    <w:rsid w:val="005C7480"/>
    <w:rsid w:val="005C74B4"/>
    <w:rsid w:val="005C7707"/>
    <w:rsid w:val="005C7742"/>
    <w:rsid w:val="005C7808"/>
    <w:rsid w:val="005C7816"/>
    <w:rsid w:val="005C787A"/>
    <w:rsid w:val="005C79A8"/>
    <w:rsid w:val="005C7C1F"/>
    <w:rsid w:val="005C7CF6"/>
    <w:rsid w:val="005C7DA7"/>
    <w:rsid w:val="005C7E3D"/>
    <w:rsid w:val="005C7EE4"/>
    <w:rsid w:val="005C7FDE"/>
    <w:rsid w:val="005D01E3"/>
    <w:rsid w:val="005D0205"/>
    <w:rsid w:val="005D0361"/>
    <w:rsid w:val="005D04EB"/>
    <w:rsid w:val="005D0567"/>
    <w:rsid w:val="005D05C9"/>
    <w:rsid w:val="005D0666"/>
    <w:rsid w:val="005D093B"/>
    <w:rsid w:val="005D0A21"/>
    <w:rsid w:val="005D0CA5"/>
    <w:rsid w:val="005D0D61"/>
    <w:rsid w:val="005D0D71"/>
    <w:rsid w:val="005D0F03"/>
    <w:rsid w:val="005D0FD9"/>
    <w:rsid w:val="005D100D"/>
    <w:rsid w:val="005D104B"/>
    <w:rsid w:val="005D105F"/>
    <w:rsid w:val="005D1105"/>
    <w:rsid w:val="005D127D"/>
    <w:rsid w:val="005D12EE"/>
    <w:rsid w:val="005D1428"/>
    <w:rsid w:val="005D14BC"/>
    <w:rsid w:val="005D1550"/>
    <w:rsid w:val="005D1619"/>
    <w:rsid w:val="005D16DF"/>
    <w:rsid w:val="005D174C"/>
    <w:rsid w:val="005D18C0"/>
    <w:rsid w:val="005D1919"/>
    <w:rsid w:val="005D19D9"/>
    <w:rsid w:val="005D1AFB"/>
    <w:rsid w:val="005D1B82"/>
    <w:rsid w:val="005D1C66"/>
    <w:rsid w:val="005D1C7C"/>
    <w:rsid w:val="005D1DCF"/>
    <w:rsid w:val="005D1E38"/>
    <w:rsid w:val="005D1FB8"/>
    <w:rsid w:val="005D1FBE"/>
    <w:rsid w:val="005D233A"/>
    <w:rsid w:val="005D234D"/>
    <w:rsid w:val="005D23CA"/>
    <w:rsid w:val="005D245A"/>
    <w:rsid w:val="005D24A0"/>
    <w:rsid w:val="005D2667"/>
    <w:rsid w:val="005D2787"/>
    <w:rsid w:val="005D27CA"/>
    <w:rsid w:val="005D27EE"/>
    <w:rsid w:val="005D27F2"/>
    <w:rsid w:val="005D2898"/>
    <w:rsid w:val="005D29E9"/>
    <w:rsid w:val="005D2BD8"/>
    <w:rsid w:val="005D2C75"/>
    <w:rsid w:val="005D2D15"/>
    <w:rsid w:val="005D2D35"/>
    <w:rsid w:val="005D2DB2"/>
    <w:rsid w:val="005D2E37"/>
    <w:rsid w:val="005D2FB2"/>
    <w:rsid w:val="005D3087"/>
    <w:rsid w:val="005D30E7"/>
    <w:rsid w:val="005D30E9"/>
    <w:rsid w:val="005D3239"/>
    <w:rsid w:val="005D32B4"/>
    <w:rsid w:val="005D32B6"/>
    <w:rsid w:val="005D333D"/>
    <w:rsid w:val="005D334B"/>
    <w:rsid w:val="005D336A"/>
    <w:rsid w:val="005D3470"/>
    <w:rsid w:val="005D34E0"/>
    <w:rsid w:val="005D3541"/>
    <w:rsid w:val="005D3550"/>
    <w:rsid w:val="005D35A9"/>
    <w:rsid w:val="005D3824"/>
    <w:rsid w:val="005D3899"/>
    <w:rsid w:val="005D3981"/>
    <w:rsid w:val="005D3C00"/>
    <w:rsid w:val="005D3D9A"/>
    <w:rsid w:val="005D3E29"/>
    <w:rsid w:val="005D3E8D"/>
    <w:rsid w:val="005D3FA6"/>
    <w:rsid w:val="005D3FF1"/>
    <w:rsid w:val="005D40D2"/>
    <w:rsid w:val="005D42F2"/>
    <w:rsid w:val="005D44F7"/>
    <w:rsid w:val="005D47E9"/>
    <w:rsid w:val="005D4822"/>
    <w:rsid w:val="005D4A9D"/>
    <w:rsid w:val="005D4AE4"/>
    <w:rsid w:val="005D4B21"/>
    <w:rsid w:val="005D4CF8"/>
    <w:rsid w:val="005D4DB8"/>
    <w:rsid w:val="005D501B"/>
    <w:rsid w:val="005D507D"/>
    <w:rsid w:val="005D5124"/>
    <w:rsid w:val="005D51C9"/>
    <w:rsid w:val="005D5238"/>
    <w:rsid w:val="005D5321"/>
    <w:rsid w:val="005D53AD"/>
    <w:rsid w:val="005D53B7"/>
    <w:rsid w:val="005D53D8"/>
    <w:rsid w:val="005D540C"/>
    <w:rsid w:val="005D548E"/>
    <w:rsid w:val="005D5505"/>
    <w:rsid w:val="005D5999"/>
    <w:rsid w:val="005D5BBD"/>
    <w:rsid w:val="005D5CF6"/>
    <w:rsid w:val="005D5D0E"/>
    <w:rsid w:val="005D5D5F"/>
    <w:rsid w:val="005D5E86"/>
    <w:rsid w:val="005D5F9E"/>
    <w:rsid w:val="005D5FEE"/>
    <w:rsid w:val="005D5FFD"/>
    <w:rsid w:val="005D625A"/>
    <w:rsid w:val="005D639A"/>
    <w:rsid w:val="005D6401"/>
    <w:rsid w:val="005D6807"/>
    <w:rsid w:val="005D69CC"/>
    <w:rsid w:val="005D6A1F"/>
    <w:rsid w:val="005D6AAA"/>
    <w:rsid w:val="005D6AB0"/>
    <w:rsid w:val="005D6D81"/>
    <w:rsid w:val="005D6DEF"/>
    <w:rsid w:val="005D6DF3"/>
    <w:rsid w:val="005D7101"/>
    <w:rsid w:val="005D710B"/>
    <w:rsid w:val="005D732D"/>
    <w:rsid w:val="005D737C"/>
    <w:rsid w:val="005D742D"/>
    <w:rsid w:val="005D7531"/>
    <w:rsid w:val="005D75CA"/>
    <w:rsid w:val="005D7617"/>
    <w:rsid w:val="005D763E"/>
    <w:rsid w:val="005D76B5"/>
    <w:rsid w:val="005D7742"/>
    <w:rsid w:val="005D778E"/>
    <w:rsid w:val="005D7830"/>
    <w:rsid w:val="005D78E3"/>
    <w:rsid w:val="005D79E5"/>
    <w:rsid w:val="005D7A27"/>
    <w:rsid w:val="005D7A39"/>
    <w:rsid w:val="005D7A86"/>
    <w:rsid w:val="005D7AEC"/>
    <w:rsid w:val="005D7AF6"/>
    <w:rsid w:val="005D7D48"/>
    <w:rsid w:val="005D7E27"/>
    <w:rsid w:val="005D7E6A"/>
    <w:rsid w:val="005D7E76"/>
    <w:rsid w:val="005D7FBA"/>
    <w:rsid w:val="005D7FDE"/>
    <w:rsid w:val="005DD2DC"/>
    <w:rsid w:val="005DE8B5"/>
    <w:rsid w:val="005E021F"/>
    <w:rsid w:val="005E02CC"/>
    <w:rsid w:val="005E038A"/>
    <w:rsid w:val="005E0499"/>
    <w:rsid w:val="005E05B6"/>
    <w:rsid w:val="005E07F0"/>
    <w:rsid w:val="005E08C3"/>
    <w:rsid w:val="005E09C6"/>
    <w:rsid w:val="005E09D1"/>
    <w:rsid w:val="005E0A61"/>
    <w:rsid w:val="005E0ACF"/>
    <w:rsid w:val="005E0B53"/>
    <w:rsid w:val="005E0B6F"/>
    <w:rsid w:val="005E0C06"/>
    <w:rsid w:val="005E0C65"/>
    <w:rsid w:val="005E0E41"/>
    <w:rsid w:val="005E0E51"/>
    <w:rsid w:val="005E0F6F"/>
    <w:rsid w:val="005E1127"/>
    <w:rsid w:val="005E1143"/>
    <w:rsid w:val="005E145E"/>
    <w:rsid w:val="005E16AC"/>
    <w:rsid w:val="005E16D5"/>
    <w:rsid w:val="005E1752"/>
    <w:rsid w:val="005E17DC"/>
    <w:rsid w:val="005E17FA"/>
    <w:rsid w:val="005E1A37"/>
    <w:rsid w:val="005E1CE2"/>
    <w:rsid w:val="005E1E4F"/>
    <w:rsid w:val="005E1F18"/>
    <w:rsid w:val="005E1F63"/>
    <w:rsid w:val="005E1F77"/>
    <w:rsid w:val="005E1FDB"/>
    <w:rsid w:val="005E2051"/>
    <w:rsid w:val="005E2052"/>
    <w:rsid w:val="005E207A"/>
    <w:rsid w:val="005E20D7"/>
    <w:rsid w:val="005E20F8"/>
    <w:rsid w:val="005E2110"/>
    <w:rsid w:val="005E22A3"/>
    <w:rsid w:val="005E22F4"/>
    <w:rsid w:val="005E238D"/>
    <w:rsid w:val="005E285D"/>
    <w:rsid w:val="005E29BA"/>
    <w:rsid w:val="005E29DA"/>
    <w:rsid w:val="005E29FC"/>
    <w:rsid w:val="005E2C40"/>
    <w:rsid w:val="005E2E7C"/>
    <w:rsid w:val="005E2FE4"/>
    <w:rsid w:val="005E2FFC"/>
    <w:rsid w:val="005E305C"/>
    <w:rsid w:val="005E306E"/>
    <w:rsid w:val="005E30E5"/>
    <w:rsid w:val="005E31A2"/>
    <w:rsid w:val="005E32FB"/>
    <w:rsid w:val="005E34B4"/>
    <w:rsid w:val="005E3522"/>
    <w:rsid w:val="005E353D"/>
    <w:rsid w:val="005E3646"/>
    <w:rsid w:val="005E3657"/>
    <w:rsid w:val="005E36E2"/>
    <w:rsid w:val="005E3872"/>
    <w:rsid w:val="005E3A03"/>
    <w:rsid w:val="005E3A08"/>
    <w:rsid w:val="005E3A13"/>
    <w:rsid w:val="005E3AA6"/>
    <w:rsid w:val="005E3C0F"/>
    <w:rsid w:val="005E3C4E"/>
    <w:rsid w:val="005E3D38"/>
    <w:rsid w:val="005E3E0B"/>
    <w:rsid w:val="005E3FAD"/>
    <w:rsid w:val="005E4061"/>
    <w:rsid w:val="005E408A"/>
    <w:rsid w:val="005E4092"/>
    <w:rsid w:val="005E42B4"/>
    <w:rsid w:val="005E4454"/>
    <w:rsid w:val="005E449A"/>
    <w:rsid w:val="005E4612"/>
    <w:rsid w:val="005E46A2"/>
    <w:rsid w:val="005E48A5"/>
    <w:rsid w:val="005E4A25"/>
    <w:rsid w:val="005E4C5C"/>
    <w:rsid w:val="005E4C75"/>
    <w:rsid w:val="005E4CA6"/>
    <w:rsid w:val="005E4CF8"/>
    <w:rsid w:val="005E4D68"/>
    <w:rsid w:val="005E4E07"/>
    <w:rsid w:val="005E4E0F"/>
    <w:rsid w:val="005E4E4A"/>
    <w:rsid w:val="005E51DF"/>
    <w:rsid w:val="005E5286"/>
    <w:rsid w:val="005E56AA"/>
    <w:rsid w:val="005E582D"/>
    <w:rsid w:val="005E596D"/>
    <w:rsid w:val="005E5A84"/>
    <w:rsid w:val="005E5B24"/>
    <w:rsid w:val="005E5B58"/>
    <w:rsid w:val="005E5D47"/>
    <w:rsid w:val="005E6156"/>
    <w:rsid w:val="005E61AF"/>
    <w:rsid w:val="005E61C2"/>
    <w:rsid w:val="005E61F1"/>
    <w:rsid w:val="005E629B"/>
    <w:rsid w:val="005E6415"/>
    <w:rsid w:val="005E6529"/>
    <w:rsid w:val="005E66AF"/>
    <w:rsid w:val="005E6794"/>
    <w:rsid w:val="005E679B"/>
    <w:rsid w:val="005E6A1C"/>
    <w:rsid w:val="005E6A28"/>
    <w:rsid w:val="005E6AD5"/>
    <w:rsid w:val="005E6C42"/>
    <w:rsid w:val="005E6E16"/>
    <w:rsid w:val="005E6E90"/>
    <w:rsid w:val="005E6EB0"/>
    <w:rsid w:val="005E6F07"/>
    <w:rsid w:val="005E6F10"/>
    <w:rsid w:val="005E723D"/>
    <w:rsid w:val="005E726B"/>
    <w:rsid w:val="005E72B5"/>
    <w:rsid w:val="005E733A"/>
    <w:rsid w:val="005E7685"/>
    <w:rsid w:val="005E796E"/>
    <w:rsid w:val="005E79AB"/>
    <w:rsid w:val="005E7A6A"/>
    <w:rsid w:val="005E7AAB"/>
    <w:rsid w:val="005E7B63"/>
    <w:rsid w:val="005E7CE8"/>
    <w:rsid w:val="005E7D61"/>
    <w:rsid w:val="005E7E59"/>
    <w:rsid w:val="005E7E7C"/>
    <w:rsid w:val="005F00FA"/>
    <w:rsid w:val="005F0277"/>
    <w:rsid w:val="005F0278"/>
    <w:rsid w:val="005F029F"/>
    <w:rsid w:val="005F051D"/>
    <w:rsid w:val="005F05C7"/>
    <w:rsid w:val="005F060E"/>
    <w:rsid w:val="005F062B"/>
    <w:rsid w:val="005F066E"/>
    <w:rsid w:val="005F0A93"/>
    <w:rsid w:val="005F0BD6"/>
    <w:rsid w:val="005F0E38"/>
    <w:rsid w:val="005F10A9"/>
    <w:rsid w:val="005F10ED"/>
    <w:rsid w:val="005F10FE"/>
    <w:rsid w:val="005F1266"/>
    <w:rsid w:val="005F1283"/>
    <w:rsid w:val="005F133B"/>
    <w:rsid w:val="005F13A6"/>
    <w:rsid w:val="005F1481"/>
    <w:rsid w:val="005F1499"/>
    <w:rsid w:val="005F15A8"/>
    <w:rsid w:val="005F15EC"/>
    <w:rsid w:val="005F176E"/>
    <w:rsid w:val="005F178C"/>
    <w:rsid w:val="005F17F2"/>
    <w:rsid w:val="005F18B5"/>
    <w:rsid w:val="005F1976"/>
    <w:rsid w:val="005F199B"/>
    <w:rsid w:val="005F19B2"/>
    <w:rsid w:val="005F1AE0"/>
    <w:rsid w:val="005F1B13"/>
    <w:rsid w:val="005F1B18"/>
    <w:rsid w:val="005F1B26"/>
    <w:rsid w:val="005F1E6C"/>
    <w:rsid w:val="005F1E72"/>
    <w:rsid w:val="005F20A9"/>
    <w:rsid w:val="005F20E1"/>
    <w:rsid w:val="005F2120"/>
    <w:rsid w:val="005F23DC"/>
    <w:rsid w:val="005F2523"/>
    <w:rsid w:val="005F2555"/>
    <w:rsid w:val="005F25EB"/>
    <w:rsid w:val="005F26ED"/>
    <w:rsid w:val="005F2809"/>
    <w:rsid w:val="005F2893"/>
    <w:rsid w:val="005F28E6"/>
    <w:rsid w:val="005F2AC6"/>
    <w:rsid w:val="005F2DE5"/>
    <w:rsid w:val="005F2DEA"/>
    <w:rsid w:val="005F2E77"/>
    <w:rsid w:val="005F2F06"/>
    <w:rsid w:val="005F2FB6"/>
    <w:rsid w:val="005F3170"/>
    <w:rsid w:val="005F31EC"/>
    <w:rsid w:val="005F324A"/>
    <w:rsid w:val="005F339D"/>
    <w:rsid w:val="005F33BF"/>
    <w:rsid w:val="005F3767"/>
    <w:rsid w:val="005F384D"/>
    <w:rsid w:val="005F3868"/>
    <w:rsid w:val="005F3958"/>
    <w:rsid w:val="005F3974"/>
    <w:rsid w:val="005F397F"/>
    <w:rsid w:val="005F3998"/>
    <w:rsid w:val="005F39B9"/>
    <w:rsid w:val="005F3B9E"/>
    <w:rsid w:val="005F3B9F"/>
    <w:rsid w:val="005F3EC9"/>
    <w:rsid w:val="005F40FC"/>
    <w:rsid w:val="005F425C"/>
    <w:rsid w:val="005F42B7"/>
    <w:rsid w:val="005F440F"/>
    <w:rsid w:val="005F458E"/>
    <w:rsid w:val="005F4601"/>
    <w:rsid w:val="005F460D"/>
    <w:rsid w:val="005F4718"/>
    <w:rsid w:val="005F47D4"/>
    <w:rsid w:val="005F4A6A"/>
    <w:rsid w:val="005F4B1E"/>
    <w:rsid w:val="005F4C82"/>
    <w:rsid w:val="005F4D3D"/>
    <w:rsid w:val="005F4F2C"/>
    <w:rsid w:val="005F50E7"/>
    <w:rsid w:val="005F50F6"/>
    <w:rsid w:val="005F5261"/>
    <w:rsid w:val="005F53AB"/>
    <w:rsid w:val="005F53AD"/>
    <w:rsid w:val="005F545C"/>
    <w:rsid w:val="005F54AC"/>
    <w:rsid w:val="005F553B"/>
    <w:rsid w:val="005F5563"/>
    <w:rsid w:val="005F5702"/>
    <w:rsid w:val="005F5745"/>
    <w:rsid w:val="005F582B"/>
    <w:rsid w:val="005F5887"/>
    <w:rsid w:val="005F58C4"/>
    <w:rsid w:val="005F5916"/>
    <w:rsid w:val="005F5CE7"/>
    <w:rsid w:val="005F5DC0"/>
    <w:rsid w:val="005F5E0D"/>
    <w:rsid w:val="005F5E13"/>
    <w:rsid w:val="005F5E50"/>
    <w:rsid w:val="005F5EB5"/>
    <w:rsid w:val="005F6059"/>
    <w:rsid w:val="005F627C"/>
    <w:rsid w:val="005F631B"/>
    <w:rsid w:val="005F640C"/>
    <w:rsid w:val="005F64A0"/>
    <w:rsid w:val="005F64D7"/>
    <w:rsid w:val="005F659B"/>
    <w:rsid w:val="005F668E"/>
    <w:rsid w:val="005F689E"/>
    <w:rsid w:val="005F690D"/>
    <w:rsid w:val="005F69D0"/>
    <w:rsid w:val="005F69F7"/>
    <w:rsid w:val="005F69FB"/>
    <w:rsid w:val="005F6AB1"/>
    <w:rsid w:val="005F6B03"/>
    <w:rsid w:val="005F6BD6"/>
    <w:rsid w:val="005F6E9D"/>
    <w:rsid w:val="005F6F0E"/>
    <w:rsid w:val="005F7017"/>
    <w:rsid w:val="005F7039"/>
    <w:rsid w:val="005F70AF"/>
    <w:rsid w:val="005F71BD"/>
    <w:rsid w:val="005F72D3"/>
    <w:rsid w:val="005F7368"/>
    <w:rsid w:val="005F74D3"/>
    <w:rsid w:val="005F7507"/>
    <w:rsid w:val="005F7623"/>
    <w:rsid w:val="005F769E"/>
    <w:rsid w:val="005F7790"/>
    <w:rsid w:val="005F78B9"/>
    <w:rsid w:val="005F7967"/>
    <w:rsid w:val="005F7997"/>
    <w:rsid w:val="005F7B34"/>
    <w:rsid w:val="005F7B63"/>
    <w:rsid w:val="005F7BDD"/>
    <w:rsid w:val="005F7C97"/>
    <w:rsid w:val="005F7CAA"/>
    <w:rsid w:val="005F7DA3"/>
    <w:rsid w:val="005F7F53"/>
    <w:rsid w:val="00600019"/>
    <w:rsid w:val="00600071"/>
    <w:rsid w:val="00600263"/>
    <w:rsid w:val="0060033F"/>
    <w:rsid w:val="00600393"/>
    <w:rsid w:val="00600398"/>
    <w:rsid w:val="006004EC"/>
    <w:rsid w:val="006005A1"/>
    <w:rsid w:val="006005EC"/>
    <w:rsid w:val="006005ED"/>
    <w:rsid w:val="00600688"/>
    <w:rsid w:val="0060079B"/>
    <w:rsid w:val="006007A7"/>
    <w:rsid w:val="006007B7"/>
    <w:rsid w:val="0060097A"/>
    <w:rsid w:val="00600A9E"/>
    <w:rsid w:val="00600B15"/>
    <w:rsid w:val="00600B58"/>
    <w:rsid w:val="00600D55"/>
    <w:rsid w:val="00600F1C"/>
    <w:rsid w:val="00600F3C"/>
    <w:rsid w:val="00601039"/>
    <w:rsid w:val="006013CC"/>
    <w:rsid w:val="0060144B"/>
    <w:rsid w:val="00601454"/>
    <w:rsid w:val="006014FD"/>
    <w:rsid w:val="00601825"/>
    <w:rsid w:val="0060195A"/>
    <w:rsid w:val="00601AC3"/>
    <w:rsid w:val="00601BA9"/>
    <w:rsid w:val="00601C14"/>
    <w:rsid w:val="00601D4C"/>
    <w:rsid w:val="00601E91"/>
    <w:rsid w:val="00601F56"/>
    <w:rsid w:val="0060204B"/>
    <w:rsid w:val="0060205C"/>
    <w:rsid w:val="00602105"/>
    <w:rsid w:val="006021CC"/>
    <w:rsid w:val="006021FE"/>
    <w:rsid w:val="00602245"/>
    <w:rsid w:val="0060224E"/>
    <w:rsid w:val="00602330"/>
    <w:rsid w:val="006023A5"/>
    <w:rsid w:val="0060273B"/>
    <w:rsid w:val="0060291C"/>
    <w:rsid w:val="00602A70"/>
    <w:rsid w:val="00602AA9"/>
    <w:rsid w:val="00602C1F"/>
    <w:rsid w:val="00602ED9"/>
    <w:rsid w:val="00602F82"/>
    <w:rsid w:val="00602F92"/>
    <w:rsid w:val="00602FAD"/>
    <w:rsid w:val="00602FB2"/>
    <w:rsid w:val="00602FDA"/>
    <w:rsid w:val="00603169"/>
    <w:rsid w:val="0060320A"/>
    <w:rsid w:val="00603400"/>
    <w:rsid w:val="006035EE"/>
    <w:rsid w:val="00603687"/>
    <w:rsid w:val="006037A6"/>
    <w:rsid w:val="0060383A"/>
    <w:rsid w:val="00603ACB"/>
    <w:rsid w:val="00603B06"/>
    <w:rsid w:val="00603B43"/>
    <w:rsid w:val="00603D40"/>
    <w:rsid w:val="00603D70"/>
    <w:rsid w:val="00603F83"/>
    <w:rsid w:val="00604220"/>
    <w:rsid w:val="00604385"/>
    <w:rsid w:val="006043CD"/>
    <w:rsid w:val="0060442E"/>
    <w:rsid w:val="00604685"/>
    <w:rsid w:val="00604770"/>
    <w:rsid w:val="0060479B"/>
    <w:rsid w:val="006047DC"/>
    <w:rsid w:val="006049CB"/>
    <w:rsid w:val="00604A49"/>
    <w:rsid w:val="00604C98"/>
    <w:rsid w:val="00604F69"/>
    <w:rsid w:val="00604F82"/>
    <w:rsid w:val="00604FED"/>
    <w:rsid w:val="00605155"/>
    <w:rsid w:val="006052C2"/>
    <w:rsid w:val="00605327"/>
    <w:rsid w:val="00605594"/>
    <w:rsid w:val="006055A5"/>
    <w:rsid w:val="00605772"/>
    <w:rsid w:val="0060583B"/>
    <w:rsid w:val="006058C5"/>
    <w:rsid w:val="006058D9"/>
    <w:rsid w:val="006058FC"/>
    <w:rsid w:val="00605AFB"/>
    <w:rsid w:val="00605C6E"/>
    <w:rsid w:val="00605E08"/>
    <w:rsid w:val="00605EDF"/>
    <w:rsid w:val="00605EFF"/>
    <w:rsid w:val="00605FE7"/>
    <w:rsid w:val="0060600D"/>
    <w:rsid w:val="0060601C"/>
    <w:rsid w:val="00606128"/>
    <w:rsid w:val="00606276"/>
    <w:rsid w:val="006062B1"/>
    <w:rsid w:val="00606333"/>
    <w:rsid w:val="00606418"/>
    <w:rsid w:val="00606562"/>
    <w:rsid w:val="00606631"/>
    <w:rsid w:val="0060670E"/>
    <w:rsid w:val="00606942"/>
    <w:rsid w:val="006069B2"/>
    <w:rsid w:val="00606CA8"/>
    <w:rsid w:val="0060706B"/>
    <w:rsid w:val="006071BE"/>
    <w:rsid w:val="00607236"/>
    <w:rsid w:val="0060723F"/>
    <w:rsid w:val="00607257"/>
    <w:rsid w:val="00607268"/>
    <w:rsid w:val="006072C7"/>
    <w:rsid w:val="0060736D"/>
    <w:rsid w:val="006073A8"/>
    <w:rsid w:val="00607492"/>
    <w:rsid w:val="0060749F"/>
    <w:rsid w:val="00607551"/>
    <w:rsid w:val="0060758A"/>
    <w:rsid w:val="006076C1"/>
    <w:rsid w:val="0060777E"/>
    <w:rsid w:val="00607788"/>
    <w:rsid w:val="006077E3"/>
    <w:rsid w:val="00607802"/>
    <w:rsid w:val="00607837"/>
    <w:rsid w:val="006078E8"/>
    <w:rsid w:val="00607AA8"/>
    <w:rsid w:val="00607AFF"/>
    <w:rsid w:val="00607CDD"/>
    <w:rsid w:val="00607D39"/>
    <w:rsid w:val="00607D99"/>
    <w:rsid w:val="00607DBF"/>
    <w:rsid w:val="00607E3E"/>
    <w:rsid w:val="00607FFD"/>
    <w:rsid w:val="0060F9EC"/>
    <w:rsid w:val="00610037"/>
    <w:rsid w:val="00610173"/>
    <w:rsid w:val="006101DA"/>
    <w:rsid w:val="006101F9"/>
    <w:rsid w:val="006103E9"/>
    <w:rsid w:val="00610415"/>
    <w:rsid w:val="00610539"/>
    <w:rsid w:val="006106A6"/>
    <w:rsid w:val="00610877"/>
    <w:rsid w:val="0061096F"/>
    <w:rsid w:val="00610AE4"/>
    <w:rsid w:val="00610AF1"/>
    <w:rsid w:val="00610C99"/>
    <w:rsid w:val="00610C9C"/>
    <w:rsid w:val="00610E1C"/>
    <w:rsid w:val="00610EB7"/>
    <w:rsid w:val="00610ED8"/>
    <w:rsid w:val="00610FB9"/>
    <w:rsid w:val="0061126E"/>
    <w:rsid w:val="0061156D"/>
    <w:rsid w:val="0061165B"/>
    <w:rsid w:val="00611877"/>
    <w:rsid w:val="00611B01"/>
    <w:rsid w:val="00611B70"/>
    <w:rsid w:val="00611BAA"/>
    <w:rsid w:val="00611C02"/>
    <w:rsid w:val="00611C53"/>
    <w:rsid w:val="00611D45"/>
    <w:rsid w:val="00611D9C"/>
    <w:rsid w:val="00611E51"/>
    <w:rsid w:val="00611E74"/>
    <w:rsid w:val="00611E7C"/>
    <w:rsid w:val="00611F36"/>
    <w:rsid w:val="00611F63"/>
    <w:rsid w:val="00612033"/>
    <w:rsid w:val="00612118"/>
    <w:rsid w:val="0061213A"/>
    <w:rsid w:val="0061216D"/>
    <w:rsid w:val="006123B3"/>
    <w:rsid w:val="0061248F"/>
    <w:rsid w:val="006125E1"/>
    <w:rsid w:val="00612A75"/>
    <w:rsid w:val="00612C5F"/>
    <w:rsid w:val="00612C87"/>
    <w:rsid w:val="00612CF4"/>
    <w:rsid w:val="00612D1F"/>
    <w:rsid w:val="00612DD2"/>
    <w:rsid w:val="00612EFF"/>
    <w:rsid w:val="00612F4C"/>
    <w:rsid w:val="00613030"/>
    <w:rsid w:val="0061304A"/>
    <w:rsid w:val="0061323A"/>
    <w:rsid w:val="00613302"/>
    <w:rsid w:val="00613514"/>
    <w:rsid w:val="00613591"/>
    <w:rsid w:val="0061361C"/>
    <w:rsid w:val="00613638"/>
    <w:rsid w:val="00613779"/>
    <w:rsid w:val="00613867"/>
    <w:rsid w:val="00613A10"/>
    <w:rsid w:val="00613AE3"/>
    <w:rsid w:val="00613B9C"/>
    <w:rsid w:val="00613D7C"/>
    <w:rsid w:val="00613E6B"/>
    <w:rsid w:val="00613E9D"/>
    <w:rsid w:val="00614017"/>
    <w:rsid w:val="0061411D"/>
    <w:rsid w:val="00614252"/>
    <w:rsid w:val="006142D6"/>
    <w:rsid w:val="006143D9"/>
    <w:rsid w:val="00614419"/>
    <w:rsid w:val="0061450D"/>
    <w:rsid w:val="006146AE"/>
    <w:rsid w:val="00614787"/>
    <w:rsid w:val="006147A5"/>
    <w:rsid w:val="0061481B"/>
    <w:rsid w:val="00614A89"/>
    <w:rsid w:val="00614B4D"/>
    <w:rsid w:val="00614BAF"/>
    <w:rsid w:val="00614C33"/>
    <w:rsid w:val="00614CAD"/>
    <w:rsid w:val="00614D78"/>
    <w:rsid w:val="00614D92"/>
    <w:rsid w:val="00614E77"/>
    <w:rsid w:val="00615105"/>
    <w:rsid w:val="006151D7"/>
    <w:rsid w:val="0061520A"/>
    <w:rsid w:val="00615278"/>
    <w:rsid w:val="006155AB"/>
    <w:rsid w:val="006157AB"/>
    <w:rsid w:val="006157C6"/>
    <w:rsid w:val="006157F4"/>
    <w:rsid w:val="0061587B"/>
    <w:rsid w:val="00615927"/>
    <w:rsid w:val="00615CFE"/>
    <w:rsid w:val="00615DB0"/>
    <w:rsid w:val="00615DB6"/>
    <w:rsid w:val="00615E12"/>
    <w:rsid w:val="00615F9D"/>
    <w:rsid w:val="00616188"/>
    <w:rsid w:val="006162D2"/>
    <w:rsid w:val="006162DD"/>
    <w:rsid w:val="00616373"/>
    <w:rsid w:val="0061650B"/>
    <w:rsid w:val="006165FF"/>
    <w:rsid w:val="00616783"/>
    <w:rsid w:val="006169C6"/>
    <w:rsid w:val="00616A4C"/>
    <w:rsid w:val="00616AC1"/>
    <w:rsid w:val="00616B56"/>
    <w:rsid w:val="00616CC9"/>
    <w:rsid w:val="00616D59"/>
    <w:rsid w:val="00616E1E"/>
    <w:rsid w:val="00616F17"/>
    <w:rsid w:val="00616F63"/>
    <w:rsid w:val="00617081"/>
    <w:rsid w:val="00617172"/>
    <w:rsid w:val="0061722A"/>
    <w:rsid w:val="006172E8"/>
    <w:rsid w:val="0061736F"/>
    <w:rsid w:val="0061749E"/>
    <w:rsid w:val="0061764D"/>
    <w:rsid w:val="0061771C"/>
    <w:rsid w:val="00617729"/>
    <w:rsid w:val="00617740"/>
    <w:rsid w:val="006178A5"/>
    <w:rsid w:val="006179DA"/>
    <w:rsid w:val="00617A74"/>
    <w:rsid w:val="00617BDF"/>
    <w:rsid w:val="00617CA1"/>
    <w:rsid w:val="00617D17"/>
    <w:rsid w:val="00617D18"/>
    <w:rsid w:val="00617DC7"/>
    <w:rsid w:val="00617DEE"/>
    <w:rsid w:val="00617E15"/>
    <w:rsid w:val="00620091"/>
    <w:rsid w:val="0062020B"/>
    <w:rsid w:val="00620334"/>
    <w:rsid w:val="006203E2"/>
    <w:rsid w:val="006204E1"/>
    <w:rsid w:val="00620518"/>
    <w:rsid w:val="00620528"/>
    <w:rsid w:val="00620700"/>
    <w:rsid w:val="006209D3"/>
    <w:rsid w:val="00620E44"/>
    <w:rsid w:val="00620EA0"/>
    <w:rsid w:val="00620F0C"/>
    <w:rsid w:val="00620F45"/>
    <w:rsid w:val="00621029"/>
    <w:rsid w:val="006211C6"/>
    <w:rsid w:val="00621348"/>
    <w:rsid w:val="00621364"/>
    <w:rsid w:val="0062141C"/>
    <w:rsid w:val="00621535"/>
    <w:rsid w:val="006215F2"/>
    <w:rsid w:val="00621A2D"/>
    <w:rsid w:val="00621CBB"/>
    <w:rsid w:val="00621CCA"/>
    <w:rsid w:val="00621CFB"/>
    <w:rsid w:val="00621D5C"/>
    <w:rsid w:val="00621D72"/>
    <w:rsid w:val="00621D9B"/>
    <w:rsid w:val="00621EF7"/>
    <w:rsid w:val="00621F14"/>
    <w:rsid w:val="00621F1B"/>
    <w:rsid w:val="00621F95"/>
    <w:rsid w:val="006220EA"/>
    <w:rsid w:val="006222C1"/>
    <w:rsid w:val="006223DD"/>
    <w:rsid w:val="00622444"/>
    <w:rsid w:val="00622AF2"/>
    <w:rsid w:val="00622B70"/>
    <w:rsid w:val="00622BF7"/>
    <w:rsid w:val="00622E67"/>
    <w:rsid w:val="00623027"/>
    <w:rsid w:val="0062308F"/>
    <w:rsid w:val="006230AF"/>
    <w:rsid w:val="0062326C"/>
    <w:rsid w:val="00623299"/>
    <w:rsid w:val="00623390"/>
    <w:rsid w:val="00623404"/>
    <w:rsid w:val="006235CC"/>
    <w:rsid w:val="006235DB"/>
    <w:rsid w:val="006236C3"/>
    <w:rsid w:val="00623741"/>
    <w:rsid w:val="006237AC"/>
    <w:rsid w:val="00623858"/>
    <w:rsid w:val="00623879"/>
    <w:rsid w:val="006239EE"/>
    <w:rsid w:val="00623A41"/>
    <w:rsid w:val="00623CAC"/>
    <w:rsid w:val="00623CAE"/>
    <w:rsid w:val="00623CC8"/>
    <w:rsid w:val="00623DB9"/>
    <w:rsid w:val="00623EF0"/>
    <w:rsid w:val="006240D3"/>
    <w:rsid w:val="00624118"/>
    <w:rsid w:val="006242B2"/>
    <w:rsid w:val="0062432E"/>
    <w:rsid w:val="00624370"/>
    <w:rsid w:val="00624427"/>
    <w:rsid w:val="0062443C"/>
    <w:rsid w:val="00624549"/>
    <w:rsid w:val="006246CB"/>
    <w:rsid w:val="0062473F"/>
    <w:rsid w:val="00624758"/>
    <w:rsid w:val="0062481C"/>
    <w:rsid w:val="00624859"/>
    <w:rsid w:val="006248E4"/>
    <w:rsid w:val="00624914"/>
    <w:rsid w:val="0062494E"/>
    <w:rsid w:val="00624B41"/>
    <w:rsid w:val="00624B98"/>
    <w:rsid w:val="00624C9C"/>
    <w:rsid w:val="00624CEC"/>
    <w:rsid w:val="00624DE1"/>
    <w:rsid w:val="0062510A"/>
    <w:rsid w:val="0062510C"/>
    <w:rsid w:val="006252B0"/>
    <w:rsid w:val="006252BB"/>
    <w:rsid w:val="0062536E"/>
    <w:rsid w:val="006254C0"/>
    <w:rsid w:val="0062565F"/>
    <w:rsid w:val="00625771"/>
    <w:rsid w:val="006257B2"/>
    <w:rsid w:val="006257D2"/>
    <w:rsid w:val="00625851"/>
    <w:rsid w:val="0062591E"/>
    <w:rsid w:val="00625A63"/>
    <w:rsid w:val="00625AED"/>
    <w:rsid w:val="00625B7D"/>
    <w:rsid w:val="00625D1D"/>
    <w:rsid w:val="00625D96"/>
    <w:rsid w:val="00625F37"/>
    <w:rsid w:val="00625FB1"/>
    <w:rsid w:val="00625FED"/>
    <w:rsid w:val="00626122"/>
    <w:rsid w:val="00626221"/>
    <w:rsid w:val="0062624E"/>
    <w:rsid w:val="006262AA"/>
    <w:rsid w:val="006263D5"/>
    <w:rsid w:val="00626421"/>
    <w:rsid w:val="00626446"/>
    <w:rsid w:val="00626548"/>
    <w:rsid w:val="0062664E"/>
    <w:rsid w:val="0062670E"/>
    <w:rsid w:val="006267AF"/>
    <w:rsid w:val="0062686E"/>
    <w:rsid w:val="00626AD3"/>
    <w:rsid w:val="00626BBF"/>
    <w:rsid w:val="00626D8F"/>
    <w:rsid w:val="00626E7E"/>
    <w:rsid w:val="00626EB1"/>
    <w:rsid w:val="00626F25"/>
    <w:rsid w:val="0062705D"/>
    <w:rsid w:val="0062707F"/>
    <w:rsid w:val="00627138"/>
    <w:rsid w:val="00627146"/>
    <w:rsid w:val="0062718A"/>
    <w:rsid w:val="0062723D"/>
    <w:rsid w:val="006272A1"/>
    <w:rsid w:val="006273A8"/>
    <w:rsid w:val="006274E6"/>
    <w:rsid w:val="0062753C"/>
    <w:rsid w:val="006275BD"/>
    <w:rsid w:val="006276FB"/>
    <w:rsid w:val="00627724"/>
    <w:rsid w:val="0062772F"/>
    <w:rsid w:val="00627767"/>
    <w:rsid w:val="00627775"/>
    <w:rsid w:val="006277CB"/>
    <w:rsid w:val="0062780D"/>
    <w:rsid w:val="00627884"/>
    <w:rsid w:val="0062793F"/>
    <w:rsid w:val="00627985"/>
    <w:rsid w:val="00627A34"/>
    <w:rsid w:val="00627AAC"/>
    <w:rsid w:val="00627E7F"/>
    <w:rsid w:val="0062D0A8"/>
    <w:rsid w:val="0062E773"/>
    <w:rsid w:val="006300EB"/>
    <w:rsid w:val="0063015A"/>
    <w:rsid w:val="006301D2"/>
    <w:rsid w:val="006301D6"/>
    <w:rsid w:val="00630217"/>
    <w:rsid w:val="00630362"/>
    <w:rsid w:val="0063061D"/>
    <w:rsid w:val="006306FF"/>
    <w:rsid w:val="00630AB6"/>
    <w:rsid w:val="00630C2A"/>
    <w:rsid w:val="00630C41"/>
    <w:rsid w:val="00630CC4"/>
    <w:rsid w:val="00630FED"/>
    <w:rsid w:val="00631163"/>
    <w:rsid w:val="00631175"/>
    <w:rsid w:val="006311B3"/>
    <w:rsid w:val="0063126E"/>
    <w:rsid w:val="00631450"/>
    <w:rsid w:val="0063159F"/>
    <w:rsid w:val="006315A7"/>
    <w:rsid w:val="00631842"/>
    <w:rsid w:val="00631855"/>
    <w:rsid w:val="00631A3E"/>
    <w:rsid w:val="00631A84"/>
    <w:rsid w:val="00631B57"/>
    <w:rsid w:val="00631BD5"/>
    <w:rsid w:val="00631CF5"/>
    <w:rsid w:val="00631DD5"/>
    <w:rsid w:val="00631F2A"/>
    <w:rsid w:val="00631F79"/>
    <w:rsid w:val="00631F7F"/>
    <w:rsid w:val="00632094"/>
    <w:rsid w:val="00632181"/>
    <w:rsid w:val="00632369"/>
    <w:rsid w:val="006323C1"/>
    <w:rsid w:val="0063244A"/>
    <w:rsid w:val="00632521"/>
    <w:rsid w:val="006326FC"/>
    <w:rsid w:val="0063270B"/>
    <w:rsid w:val="006329B3"/>
    <w:rsid w:val="00632AEF"/>
    <w:rsid w:val="00632B25"/>
    <w:rsid w:val="00632B78"/>
    <w:rsid w:val="00632C03"/>
    <w:rsid w:val="00632C0D"/>
    <w:rsid w:val="00632EB7"/>
    <w:rsid w:val="0063324D"/>
    <w:rsid w:val="0063325A"/>
    <w:rsid w:val="006332E3"/>
    <w:rsid w:val="006333A7"/>
    <w:rsid w:val="006334F0"/>
    <w:rsid w:val="006337B9"/>
    <w:rsid w:val="00633809"/>
    <w:rsid w:val="0063388C"/>
    <w:rsid w:val="006338A2"/>
    <w:rsid w:val="006339D8"/>
    <w:rsid w:val="00633A96"/>
    <w:rsid w:val="00633D0B"/>
    <w:rsid w:val="00633D53"/>
    <w:rsid w:val="00634253"/>
    <w:rsid w:val="00634258"/>
    <w:rsid w:val="00634292"/>
    <w:rsid w:val="006342D0"/>
    <w:rsid w:val="006342D9"/>
    <w:rsid w:val="0063430C"/>
    <w:rsid w:val="006343D0"/>
    <w:rsid w:val="00634456"/>
    <w:rsid w:val="00634790"/>
    <w:rsid w:val="00634836"/>
    <w:rsid w:val="00634844"/>
    <w:rsid w:val="00634999"/>
    <w:rsid w:val="006349CC"/>
    <w:rsid w:val="00634A00"/>
    <w:rsid w:val="00634A64"/>
    <w:rsid w:val="00634C27"/>
    <w:rsid w:val="00634C69"/>
    <w:rsid w:val="00634CBE"/>
    <w:rsid w:val="00634CDE"/>
    <w:rsid w:val="00634F47"/>
    <w:rsid w:val="00634F99"/>
    <w:rsid w:val="00634FB9"/>
    <w:rsid w:val="00635122"/>
    <w:rsid w:val="00635283"/>
    <w:rsid w:val="0063538C"/>
    <w:rsid w:val="006354CA"/>
    <w:rsid w:val="00635599"/>
    <w:rsid w:val="00635A1F"/>
    <w:rsid w:val="00635B18"/>
    <w:rsid w:val="00635BE5"/>
    <w:rsid w:val="00635C5C"/>
    <w:rsid w:val="00635DA6"/>
    <w:rsid w:val="00635E03"/>
    <w:rsid w:val="00635E53"/>
    <w:rsid w:val="00635F1F"/>
    <w:rsid w:val="00635F5B"/>
    <w:rsid w:val="0063602F"/>
    <w:rsid w:val="00636074"/>
    <w:rsid w:val="0063618A"/>
    <w:rsid w:val="006361EF"/>
    <w:rsid w:val="0063627D"/>
    <w:rsid w:val="00636315"/>
    <w:rsid w:val="006363A8"/>
    <w:rsid w:val="00636461"/>
    <w:rsid w:val="006364E3"/>
    <w:rsid w:val="00636504"/>
    <w:rsid w:val="006366BA"/>
    <w:rsid w:val="00636738"/>
    <w:rsid w:val="006367B9"/>
    <w:rsid w:val="00636838"/>
    <w:rsid w:val="00636BAA"/>
    <w:rsid w:val="00636C94"/>
    <w:rsid w:val="00636D01"/>
    <w:rsid w:val="00636D18"/>
    <w:rsid w:val="00636F83"/>
    <w:rsid w:val="0063711E"/>
    <w:rsid w:val="006371F1"/>
    <w:rsid w:val="006371FF"/>
    <w:rsid w:val="0063727F"/>
    <w:rsid w:val="006372C0"/>
    <w:rsid w:val="00637654"/>
    <w:rsid w:val="00637692"/>
    <w:rsid w:val="00637765"/>
    <w:rsid w:val="006377E1"/>
    <w:rsid w:val="00637803"/>
    <w:rsid w:val="00637900"/>
    <w:rsid w:val="00637938"/>
    <w:rsid w:val="00637A10"/>
    <w:rsid w:val="00637A85"/>
    <w:rsid w:val="00637AA6"/>
    <w:rsid w:val="00637EA5"/>
    <w:rsid w:val="00637EB6"/>
    <w:rsid w:val="0063AB40"/>
    <w:rsid w:val="0064006B"/>
    <w:rsid w:val="0064009C"/>
    <w:rsid w:val="006400E0"/>
    <w:rsid w:val="0064015F"/>
    <w:rsid w:val="006401C6"/>
    <w:rsid w:val="00640222"/>
    <w:rsid w:val="006403E9"/>
    <w:rsid w:val="0064067C"/>
    <w:rsid w:val="00640699"/>
    <w:rsid w:val="006409CE"/>
    <w:rsid w:val="006409F7"/>
    <w:rsid w:val="00640A09"/>
    <w:rsid w:val="00640AC7"/>
    <w:rsid w:val="00640B1E"/>
    <w:rsid w:val="00640B90"/>
    <w:rsid w:val="00640ECC"/>
    <w:rsid w:val="00640F03"/>
    <w:rsid w:val="00640F24"/>
    <w:rsid w:val="0064116A"/>
    <w:rsid w:val="00641261"/>
    <w:rsid w:val="00641323"/>
    <w:rsid w:val="00641479"/>
    <w:rsid w:val="006414B8"/>
    <w:rsid w:val="00641594"/>
    <w:rsid w:val="0064183F"/>
    <w:rsid w:val="00641896"/>
    <w:rsid w:val="006418CE"/>
    <w:rsid w:val="00641A64"/>
    <w:rsid w:val="00641A66"/>
    <w:rsid w:val="00641AE3"/>
    <w:rsid w:val="00641B30"/>
    <w:rsid w:val="00641C22"/>
    <w:rsid w:val="00641C77"/>
    <w:rsid w:val="00641C7C"/>
    <w:rsid w:val="00641C88"/>
    <w:rsid w:val="00641D9E"/>
    <w:rsid w:val="00641EE7"/>
    <w:rsid w:val="00641F6D"/>
    <w:rsid w:val="00641F9F"/>
    <w:rsid w:val="00641FC2"/>
    <w:rsid w:val="00642088"/>
    <w:rsid w:val="006420C8"/>
    <w:rsid w:val="006420DA"/>
    <w:rsid w:val="00642209"/>
    <w:rsid w:val="006422BC"/>
    <w:rsid w:val="006422D5"/>
    <w:rsid w:val="006422E2"/>
    <w:rsid w:val="00642348"/>
    <w:rsid w:val="00642436"/>
    <w:rsid w:val="00642568"/>
    <w:rsid w:val="00642679"/>
    <w:rsid w:val="006426BE"/>
    <w:rsid w:val="006426BF"/>
    <w:rsid w:val="006426FB"/>
    <w:rsid w:val="00642A48"/>
    <w:rsid w:val="00642C22"/>
    <w:rsid w:val="00642CD5"/>
    <w:rsid w:val="00642D92"/>
    <w:rsid w:val="00642F36"/>
    <w:rsid w:val="00642FD4"/>
    <w:rsid w:val="0064309F"/>
    <w:rsid w:val="006430B5"/>
    <w:rsid w:val="006431CF"/>
    <w:rsid w:val="006431F1"/>
    <w:rsid w:val="00643218"/>
    <w:rsid w:val="0064338F"/>
    <w:rsid w:val="006433DB"/>
    <w:rsid w:val="00643590"/>
    <w:rsid w:val="00643660"/>
    <w:rsid w:val="006437E8"/>
    <w:rsid w:val="00643812"/>
    <w:rsid w:val="00643820"/>
    <w:rsid w:val="006438A1"/>
    <w:rsid w:val="00643917"/>
    <w:rsid w:val="00643952"/>
    <w:rsid w:val="0064396B"/>
    <w:rsid w:val="00643A00"/>
    <w:rsid w:val="00643A7C"/>
    <w:rsid w:val="00643B4F"/>
    <w:rsid w:val="00643B78"/>
    <w:rsid w:val="00643C9E"/>
    <w:rsid w:val="00643F55"/>
    <w:rsid w:val="00643F6A"/>
    <w:rsid w:val="006440E5"/>
    <w:rsid w:val="00644198"/>
    <w:rsid w:val="0064465B"/>
    <w:rsid w:val="00644667"/>
    <w:rsid w:val="00644A38"/>
    <w:rsid w:val="00644D1B"/>
    <w:rsid w:val="00644D6D"/>
    <w:rsid w:val="00644E31"/>
    <w:rsid w:val="00644E63"/>
    <w:rsid w:val="00644E8A"/>
    <w:rsid w:val="00644F77"/>
    <w:rsid w:val="00645172"/>
    <w:rsid w:val="00645225"/>
    <w:rsid w:val="00645515"/>
    <w:rsid w:val="0064556A"/>
    <w:rsid w:val="00645574"/>
    <w:rsid w:val="006455EF"/>
    <w:rsid w:val="00645821"/>
    <w:rsid w:val="006459AC"/>
    <w:rsid w:val="00645AD6"/>
    <w:rsid w:val="00645B4C"/>
    <w:rsid w:val="00645DA8"/>
    <w:rsid w:val="006460C0"/>
    <w:rsid w:val="006461D4"/>
    <w:rsid w:val="00646271"/>
    <w:rsid w:val="006462A1"/>
    <w:rsid w:val="006462A8"/>
    <w:rsid w:val="006462B6"/>
    <w:rsid w:val="00646306"/>
    <w:rsid w:val="00646413"/>
    <w:rsid w:val="0064657E"/>
    <w:rsid w:val="00646612"/>
    <w:rsid w:val="00646798"/>
    <w:rsid w:val="006467FD"/>
    <w:rsid w:val="00646930"/>
    <w:rsid w:val="00646995"/>
    <w:rsid w:val="006469EA"/>
    <w:rsid w:val="00646A27"/>
    <w:rsid w:val="00646BB4"/>
    <w:rsid w:val="00646CF2"/>
    <w:rsid w:val="00646D78"/>
    <w:rsid w:val="00646EEB"/>
    <w:rsid w:val="00646F36"/>
    <w:rsid w:val="0064716C"/>
    <w:rsid w:val="00647210"/>
    <w:rsid w:val="00647371"/>
    <w:rsid w:val="0064747D"/>
    <w:rsid w:val="006476EE"/>
    <w:rsid w:val="00647873"/>
    <w:rsid w:val="00647972"/>
    <w:rsid w:val="00647A77"/>
    <w:rsid w:val="00647B54"/>
    <w:rsid w:val="00647B7E"/>
    <w:rsid w:val="00647C14"/>
    <w:rsid w:val="00647E0F"/>
    <w:rsid w:val="00647EE8"/>
    <w:rsid w:val="00647F1B"/>
    <w:rsid w:val="00647FC6"/>
    <w:rsid w:val="006501F2"/>
    <w:rsid w:val="006502A8"/>
    <w:rsid w:val="00650341"/>
    <w:rsid w:val="00650394"/>
    <w:rsid w:val="006509B9"/>
    <w:rsid w:val="00650D3D"/>
    <w:rsid w:val="006510AC"/>
    <w:rsid w:val="00651188"/>
    <w:rsid w:val="00651234"/>
    <w:rsid w:val="0065138B"/>
    <w:rsid w:val="0065141B"/>
    <w:rsid w:val="006514A5"/>
    <w:rsid w:val="00651526"/>
    <w:rsid w:val="00651799"/>
    <w:rsid w:val="00651876"/>
    <w:rsid w:val="0065199A"/>
    <w:rsid w:val="00651B0B"/>
    <w:rsid w:val="00651B7D"/>
    <w:rsid w:val="00651D20"/>
    <w:rsid w:val="00651D40"/>
    <w:rsid w:val="00651DCF"/>
    <w:rsid w:val="00651E63"/>
    <w:rsid w:val="00651E7F"/>
    <w:rsid w:val="00651E81"/>
    <w:rsid w:val="006521C2"/>
    <w:rsid w:val="00652580"/>
    <w:rsid w:val="006525BA"/>
    <w:rsid w:val="0065262E"/>
    <w:rsid w:val="006529BE"/>
    <w:rsid w:val="00652C1D"/>
    <w:rsid w:val="00652D3D"/>
    <w:rsid w:val="00652D47"/>
    <w:rsid w:val="00652F4C"/>
    <w:rsid w:val="0065313F"/>
    <w:rsid w:val="006531F7"/>
    <w:rsid w:val="00653468"/>
    <w:rsid w:val="00653483"/>
    <w:rsid w:val="0065359E"/>
    <w:rsid w:val="00653614"/>
    <w:rsid w:val="006536DB"/>
    <w:rsid w:val="006537D1"/>
    <w:rsid w:val="00653838"/>
    <w:rsid w:val="006538D7"/>
    <w:rsid w:val="006538E8"/>
    <w:rsid w:val="00653A7B"/>
    <w:rsid w:val="00653A98"/>
    <w:rsid w:val="00653B4C"/>
    <w:rsid w:val="00653CC2"/>
    <w:rsid w:val="00653D10"/>
    <w:rsid w:val="00653D43"/>
    <w:rsid w:val="00653E27"/>
    <w:rsid w:val="00653E31"/>
    <w:rsid w:val="00653F2B"/>
    <w:rsid w:val="00653F6A"/>
    <w:rsid w:val="0065406A"/>
    <w:rsid w:val="0065413A"/>
    <w:rsid w:val="006541F1"/>
    <w:rsid w:val="00654231"/>
    <w:rsid w:val="006542F5"/>
    <w:rsid w:val="00654505"/>
    <w:rsid w:val="0065454C"/>
    <w:rsid w:val="006545BF"/>
    <w:rsid w:val="006545F3"/>
    <w:rsid w:val="006545FA"/>
    <w:rsid w:val="00654656"/>
    <w:rsid w:val="0065466E"/>
    <w:rsid w:val="006546AB"/>
    <w:rsid w:val="006546F8"/>
    <w:rsid w:val="006547BE"/>
    <w:rsid w:val="00654954"/>
    <w:rsid w:val="00654ADC"/>
    <w:rsid w:val="00654B86"/>
    <w:rsid w:val="00654BAC"/>
    <w:rsid w:val="00654E79"/>
    <w:rsid w:val="00654EC4"/>
    <w:rsid w:val="0065504D"/>
    <w:rsid w:val="00655190"/>
    <w:rsid w:val="0065520D"/>
    <w:rsid w:val="00655478"/>
    <w:rsid w:val="006554C3"/>
    <w:rsid w:val="006555D0"/>
    <w:rsid w:val="006555D6"/>
    <w:rsid w:val="006555E0"/>
    <w:rsid w:val="006556BD"/>
    <w:rsid w:val="00655996"/>
    <w:rsid w:val="006559D0"/>
    <w:rsid w:val="00655A76"/>
    <w:rsid w:val="00655BD8"/>
    <w:rsid w:val="00655CA7"/>
    <w:rsid w:val="00655E0C"/>
    <w:rsid w:val="00655E64"/>
    <w:rsid w:val="00655EA1"/>
    <w:rsid w:val="00655F4D"/>
    <w:rsid w:val="00655F68"/>
    <w:rsid w:val="00655FB5"/>
    <w:rsid w:val="0065613E"/>
    <w:rsid w:val="00656514"/>
    <w:rsid w:val="0065657A"/>
    <w:rsid w:val="006567F7"/>
    <w:rsid w:val="0065696C"/>
    <w:rsid w:val="00656A0C"/>
    <w:rsid w:val="00656A28"/>
    <w:rsid w:val="00656AAF"/>
    <w:rsid w:val="00656AB8"/>
    <w:rsid w:val="00656ABF"/>
    <w:rsid w:val="00656C31"/>
    <w:rsid w:val="00656C81"/>
    <w:rsid w:val="00656D4D"/>
    <w:rsid w:val="00656E0D"/>
    <w:rsid w:val="00656EE3"/>
    <w:rsid w:val="00656F61"/>
    <w:rsid w:val="00656FD2"/>
    <w:rsid w:val="0065704E"/>
    <w:rsid w:val="00657085"/>
    <w:rsid w:val="00657454"/>
    <w:rsid w:val="0065757B"/>
    <w:rsid w:val="00657651"/>
    <w:rsid w:val="00657660"/>
    <w:rsid w:val="00657760"/>
    <w:rsid w:val="00657865"/>
    <w:rsid w:val="00657A00"/>
    <w:rsid w:val="00657AC5"/>
    <w:rsid w:val="00657C8A"/>
    <w:rsid w:val="00657E06"/>
    <w:rsid w:val="006601CD"/>
    <w:rsid w:val="0066029C"/>
    <w:rsid w:val="006604AD"/>
    <w:rsid w:val="00660560"/>
    <w:rsid w:val="00660777"/>
    <w:rsid w:val="006609F2"/>
    <w:rsid w:val="00660BD4"/>
    <w:rsid w:val="00660BFA"/>
    <w:rsid w:val="00660C18"/>
    <w:rsid w:val="00660C3F"/>
    <w:rsid w:val="00660E2C"/>
    <w:rsid w:val="00660E42"/>
    <w:rsid w:val="0066105C"/>
    <w:rsid w:val="006610BF"/>
    <w:rsid w:val="00661119"/>
    <w:rsid w:val="006611C0"/>
    <w:rsid w:val="006613FE"/>
    <w:rsid w:val="0066160D"/>
    <w:rsid w:val="00661726"/>
    <w:rsid w:val="006617BF"/>
    <w:rsid w:val="00661829"/>
    <w:rsid w:val="006618B7"/>
    <w:rsid w:val="006619AB"/>
    <w:rsid w:val="00661AF5"/>
    <w:rsid w:val="00661B2A"/>
    <w:rsid w:val="00661DB5"/>
    <w:rsid w:val="00661F97"/>
    <w:rsid w:val="00662233"/>
    <w:rsid w:val="006623AB"/>
    <w:rsid w:val="006624A1"/>
    <w:rsid w:val="0066261C"/>
    <w:rsid w:val="006627D3"/>
    <w:rsid w:val="006628E1"/>
    <w:rsid w:val="006628FC"/>
    <w:rsid w:val="00662993"/>
    <w:rsid w:val="00662B25"/>
    <w:rsid w:val="00662C6E"/>
    <w:rsid w:val="00662C81"/>
    <w:rsid w:val="00662D76"/>
    <w:rsid w:val="00662FE5"/>
    <w:rsid w:val="006632D3"/>
    <w:rsid w:val="00663396"/>
    <w:rsid w:val="006633CA"/>
    <w:rsid w:val="0066351D"/>
    <w:rsid w:val="006636C7"/>
    <w:rsid w:val="00663776"/>
    <w:rsid w:val="0066398A"/>
    <w:rsid w:val="00663A25"/>
    <w:rsid w:val="00663CAB"/>
    <w:rsid w:val="00663F68"/>
    <w:rsid w:val="00663FA3"/>
    <w:rsid w:val="0066401D"/>
    <w:rsid w:val="006641E3"/>
    <w:rsid w:val="006643C4"/>
    <w:rsid w:val="0066445C"/>
    <w:rsid w:val="006644DB"/>
    <w:rsid w:val="006644F4"/>
    <w:rsid w:val="0066450F"/>
    <w:rsid w:val="0066457D"/>
    <w:rsid w:val="0066463D"/>
    <w:rsid w:val="0066478D"/>
    <w:rsid w:val="006647C7"/>
    <w:rsid w:val="006649AC"/>
    <w:rsid w:val="00664B33"/>
    <w:rsid w:val="00664B42"/>
    <w:rsid w:val="00664B52"/>
    <w:rsid w:val="00664CA3"/>
    <w:rsid w:val="00664E03"/>
    <w:rsid w:val="00664F27"/>
    <w:rsid w:val="00665203"/>
    <w:rsid w:val="00665238"/>
    <w:rsid w:val="00665262"/>
    <w:rsid w:val="00665299"/>
    <w:rsid w:val="006652C6"/>
    <w:rsid w:val="00665372"/>
    <w:rsid w:val="00665392"/>
    <w:rsid w:val="00665443"/>
    <w:rsid w:val="006656AF"/>
    <w:rsid w:val="00665753"/>
    <w:rsid w:val="006657C0"/>
    <w:rsid w:val="00665A45"/>
    <w:rsid w:val="00665BA6"/>
    <w:rsid w:val="00665C51"/>
    <w:rsid w:val="00665C9F"/>
    <w:rsid w:val="00665E4D"/>
    <w:rsid w:val="0066605A"/>
    <w:rsid w:val="006660BB"/>
    <w:rsid w:val="00666192"/>
    <w:rsid w:val="00666193"/>
    <w:rsid w:val="0066633A"/>
    <w:rsid w:val="00666496"/>
    <w:rsid w:val="006664A9"/>
    <w:rsid w:val="006664EE"/>
    <w:rsid w:val="0066660D"/>
    <w:rsid w:val="006667B0"/>
    <w:rsid w:val="00666A50"/>
    <w:rsid w:val="00666B0B"/>
    <w:rsid w:val="00666C39"/>
    <w:rsid w:val="00666C44"/>
    <w:rsid w:val="00666CD7"/>
    <w:rsid w:val="00666CF5"/>
    <w:rsid w:val="00666D19"/>
    <w:rsid w:val="00666F42"/>
    <w:rsid w:val="006670B5"/>
    <w:rsid w:val="00667298"/>
    <w:rsid w:val="006673B1"/>
    <w:rsid w:val="00667412"/>
    <w:rsid w:val="00667524"/>
    <w:rsid w:val="0066771E"/>
    <w:rsid w:val="0066795C"/>
    <w:rsid w:val="0066797C"/>
    <w:rsid w:val="006679DE"/>
    <w:rsid w:val="00667C0C"/>
    <w:rsid w:val="00667C83"/>
    <w:rsid w:val="00667CAB"/>
    <w:rsid w:val="00667E96"/>
    <w:rsid w:val="00667F89"/>
    <w:rsid w:val="0066D8FC"/>
    <w:rsid w:val="0067000D"/>
    <w:rsid w:val="00670015"/>
    <w:rsid w:val="006701FC"/>
    <w:rsid w:val="00670280"/>
    <w:rsid w:val="006702EE"/>
    <w:rsid w:val="0067031B"/>
    <w:rsid w:val="00670387"/>
    <w:rsid w:val="00670437"/>
    <w:rsid w:val="00670464"/>
    <w:rsid w:val="00670555"/>
    <w:rsid w:val="0067085F"/>
    <w:rsid w:val="006708BA"/>
    <w:rsid w:val="00670BC9"/>
    <w:rsid w:val="00670C09"/>
    <w:rsid w:val="00670C1D"/>
    <w:rsid w:val="00670D88"/>
    <w:rsid w:val="00671010"/>
    <w:rsid w:val="00671072"/>
    <w:rsid w:val="00671078"/>
    <w:rsid w:val="0067109D"/>
    <w:rsid w:val="00671135"/>
    <w:rsid w:val="0067114F"/>
    <w:rsid w:val="00671180"/>
    <w:rsid w:val="00671323"/>
    <w:rsid w:val="00671369"/>
    <w:rsid w:val="00671401"/>
    <w:rsid w:val="0067143B"/>
    <w:rsid w:val="00671524"/>
    <w:rsid w:val="0067164C"/>
    <w:rsid w:val="0067169F"/>
    <w:rsid w:val="006717E1"/>
    <w:rsid w:val="00671803"/>
    <w:rsid w:val="00671943"/>
    <w:rsid w:val="006719D8"/>
    <w:rsid w:val="00671A3C"/>
    <w:rsid w:val="00671AE0"/>
    <w:rsid w:val="00671B2A"/>
    <w:rsid w:val="00671C48"/>
    <w:rsid w:val="00671C79"/>
    <w:rsid w:val="00671FA8"/>
    <w:rsid w:val="006720D8"/>
    <w:rsid w:val="0067221B"/>
    <w:rsid w:val="00672325"/>
    <w:rsid w:val="00672337"/>
    <w:rsid w:val="006724F7"/>
    <w:rsid w:val="0067250B"/>
    <w:rsid w:val="00672563"/>
    <w:rsid w:val="006725C6"/>
    <w:rsid w:val="006725D3"/>
    <w:rsid w:val="006725DF"/>
    <w:rsid w:val="00672715"/>
    <w:rsid w:val="0067273A"/>
    <w:rsid w:val="006727D8"/>
    <w:rsid w:val="00672860"/>
    <w:rsid w:val="006728C3"/>
    <w:rsid w:val="00672B0C"/>
    <w:rsid w:val="00672B1B"/>
    <w:rsid w:val="00672BBC"/>
    <w:rsid w:val="00672C1A"/>
    <w:rsid w:val="00672CDC"/>
    <w:rsid w:val="00672D04"/>
    <w:rsid w:val="00672DF9"/>
    <w:rsid w:val="006731F1"/>
    <w:rsid w:val="00673235"/>
    <w:rsid w:val="006732C4"/>
    <w:rsid w:val="0067334B"/>
    <w:rsid w:val="00673583"/>
    <w:rsid w:val="00673601"/>
    <w:rsid w:val="006737CB"/>
    <w:rsid w:val="00673C0A"/>
    <w:rsid w:val="00673C68"/>
    <w:rsid w:val="00673C88"/>
    <w:rsid w:val="00673ECD"/>
    <w:rsid w:val="00673F52"/>
    <w:rsid w:val="006740DB"/>
    <w:rsid w:val="00674134"/>
    <w:rsid w:val="006741C4"/>
    <w:rsid w:val="00674294"/>
    <w:rsid w:val="006742BA"/>
    <w:rsid w:val="00674364"/>
    <w:rsid w:val="0067439C"/>
    <w:rsid w:val="00674737"/>
    <w:rsid w:val="006747F0"/>
    <w:rsid w:val="00674878"/>
    <w:rsid w:val="006748F7"/>
    <w:rsid w:val="00674903"/>
    <w:rsid w:val="0067499B"/>
    <w:rsid w:val="00674B1E"/>
    <w:rsid w:val="00674C4D"/>
    <w:rsid w:val="00674D89"/>
    <w:rsid w:val="00674DA1"/>
    <w:rsid w:val="00674E3B"/>
    <w:rsid w:val="00674EC6"/>
    <w:rsid w:val="00674F3A"/>
    <w:rsid w:val="0067501F"/>
    <w:rsid w:val="00675095"/>
    <w:rsid w:val="006752CC"/>
    <w:rsid w:val="00675357"/>
    <w:rsid w:val="00675417"/>
    <w:rsid w:val="006755B6"/>
    <w:rsid w:val="00675822"/>
    <w:rsid w:val="00675846"/>
    <w:rsid w:val="00675865"/>
    <w:rsid w:val="006758A1"/>
    <w:rsid w:val="006758B9"/>
    <w:rsid w:val="00675CDB"/>
    <w:rsid w:val="00675DA6"/>
    <w:rsid w:val="00675DB7"/>
    <w:rsid w:val="00675DF0"/>
    <w:rsid w:val="00675F24"/>
    <w:rsid w:val="00675F4E"/>
    <w:rsid w:val="00675FA7"/>
    <w:rsid w:val="006760FE"/>
    <w:rsid w:val="00676149"/>
    <w:rsid w:val="00676265"/>
    <w:rsid w:val="00676275"/>
    <w:rsid w:val="00676622"/>
    <w:rsid w:val="00676650"/>
    <w:rsid w:val="00676719"/>
    <w:rsid w:val="00676730"/>
    <w:rsid w:val="006767D3"/>
    <w:rsid w:val="00676B74"/>
    <w:rsid w:val="00676B86"/>
    <w:rsid w:val="00676BA1"/>
    <w:rsid w:val="00676C03"/>
    <w:rsid w:val="00676C8C"/>
    <w:rsid w:val="00676DFE"/>
    <w:rsid w:val="00676EC2"/>
    <w:rsid w:val="00677036"/>
    <w:rsid w:val="0067721A"/>
    <w:rsid w:val="0067732C"/>
    <w:rsid w:val="006774DB"/>
    <w:rsid w:val="0067751B"/>
    <w:rsid w:val="0067772B"/>
    <w:rsid w:val="00677987"/>
    <w:rsid w:val="00677AE5"/>
    <w:rsid w:val="00677B8A"/>
    <w:rsid w:val="00677E89"/>
    <w:rsid w:val="00677EC2"/>
    <w:rsid w:val="00677F91"/>
    <w:rsid w:val="00680150"/>
    <w:rsid w:val="00680274"/>
    <w:rsid w:val="00680373"/>
    <w:rsid w:val="00680637"/>
    <w:rsid w:val="00680769"/>
    <w:rsid w:val="00680B71"/>
    <w:rsid w:val="00680E5D"/>
    <w:rsid w:val="00680ED9"/>
    <w:rsid w:val="00681032"/>
    <w:rsid w:val="00681273"/>
    <w:rsid w:val="006812BF"/>
    <w:rsid w:val="0068134E"/>
    <w:rsid w:val="0068135B"/>
    <w:rsid w:val="006813C4"/>
    <w:rsid w:val="00681B31"/>
    <w:rsid w:val="00681BCB"/>
    <w:rsid w:val="00681CFF"/>
    <w:rsid w:val="00681D14"/>
    <w:rsid w:val="00681DBA"/>
    <w:rsid w:val="00681E81"/>
    <w:rsid w:val="0068214A"/>
    <w:rsid w:val="00682172"/>
    <w:rsid w:val="0068228A"/>
    <w:rsid w:val="00682436"/>
    <w:rsid w:val="00682467"/>
    <w:rsid w:val="006825AB"/>
    <w:rsid w:val="006825BC"/>
    <w:rsid w:val="0068266A"/>
    <w:rsid w:val="006826AE"/>
    <w:rsid w:val="00682739"/>
    <w:rsid w:val="00682767"/>
    <w:rsid w:val="006828C2"/>
    <w:rsid w:val="0068298E"/>
    <w:rsid w:val="00682ACB"/>
    <w:rsid w:val="00682D2E"/>
    <w:rsid w:val="00682D53"/>
    <w:rsid w:val="00682E84"/>
    <w:rsid w:val="00682EFD"/>
    <w:rsid w:val="00683093"/>
    <w:rsid w:val="006830B3"/>
    <w:rsid w:val="006832FB"/>
    <w:rsid w:val="00683322"/>
    <w:rsid w:val="0068336E"/>
    <w:rsid w:val="006833D2"/>
    <w:rsid w:val="006833FA"/>
    <w:rsid w:val="00683429"/>
    <w:rsid w:val="0068348D"/>
    <w:rsid w:val="006834E7"/>
    <w:rsid w:val="006835E6"/>
    <w:rsid w:val="0068374F"/>
    <w:rsid w:val="006837D5"/>
    <w:rsid w:val="0068388D"/>
    <w:rsid w:val="00683AC1"/>
    <w:rsid w:val="00683AE4"/>
    <w:rsid w:val="00683B2C"/>
    <w:rsid w:val="00683BC3"/>
    <w:rsid w:val="00683C38"/>
    <w:rsid w:val="00683CDB"/>
    <w:rsid w:val="00683D97"/>
    <w:rsid w:val="00683D9E"/>
    <w:rsid w:val="00683E25"/>
    <w:rsid w:val="00683EC5"/>
    <w:rsid w:val="00683EC6"/>
    <w:rsid w:val="006841AB"/>
    <w:rsid w:val="006843FD"/>
    <w:rsid w:val="0068440D"/>
    <w:rsid w:val="006844B5"/>
    <w:rsid w:val="00684673"/>
    <w:rsid w:val="00684743"/>
    <w:rsid w:val="006847AE"/>
    <w:rsid w:val="006847EE"/>
    <w:rsid w:val="00684912"/>
    <w:rsid w:val="00684D94"/>
    <w:rsid w:val="00684F40"/>
    <w:rsid w:val="006851E0"/>
    <w:rsid w:val="0068524A"/>
    <w:rsid w:val="00685291"/>
    <w:rsid w:val="006852A4"/>
    <w:rsid w:val="006852CC"/>
    <w:rsid w:val="0068530C"/>
    <w:rsid w:val="0068532A"/>
    <w:rsid w:val="0068538E"/>
    <w:rsid w:val="00685416"/>
    <w:rsid w:val="0068552A"/>
    <w:rsid w:val="00685565"/>
    <w:rsid w:val="006857F5"/>
    <w:rsid w:val="00685929"/>
    <w:rsid w:val="00685AF1"/>
    <w:rsid w:val="00685B51"/>
    <w:rsid w:val="00685B5C"/>
    <w:rsid w:val="00685C34"/>
    <w:rsid w:val="00685DF4"/>
    <w:rsid w:val="00685E8D"/>
    <w:rsid w:val="00685F82"/>
    <w:rsid w:val="00685F9C"/>
    <w:rsid w:val="0068604D"/>
    <w:rsid w:val="006861EC"/>
    <w:rsid w:val="006862BB"/>
    <w:rsid w:val="006862D7"/>
    <w:rsid w:val="0068660E"/>
    <w:rsid w:val="00686656"/>
    <w:rsid w:val="00686743"/>
    <w:rsid w:val="00686755"/>
    <w:rsid w:val="00686B71"/>
    <w:rsid w:val="00686C08"/>
    <w:rsid w:val="00686C41"/>
    <w:rsid w:val="00686D75"/>
    <w:rsid w:val="00686D87"/>
    <w:rsid w:val="00686DA3"/>
    <w:rsid w:val="00686DDB"/>
    <w:rsid w:val="00686E1E"/>
    <w:rsid w:val="00686E24"/>
    <w:rsid w:val="00686ED0"/>
    <w:rsid w:val="00686F1E"/>
    <w:rsid w:val="00686F78"/>
    <w:rsid w:val="00686FC9"/>
    <w:rsid w:val="006871B7"/>
    <w:rsid w:val="00687356"/>
    <w:rsid w:val="0068737C"/>
    <w:rsid w:val="006873A7"/>
    <w:rsid w:val="00687442"/>
    <w:rsid w:val="00687527"/>
    <w:rsid w:val="00687799"/>
    <w:rsid w:val="006878A0"/>
    <w:rsid w:val="00687968"/>
    <w:rsid w:val="0068798B"/>
    <w:rsid w:val="0068799D"/>
    <w:rsid w:val="00687A0F"/>
    <w:rsid w:val="00687CA5"/>
    <w:rsid w:val="00687CD9"/>
    <w:rsid w:val="00687D64"/>
    <w:rsid w:val="00687D76"/>
    <w:rsid w:val="00687EF8"/>
    <w:rsid w:val="00687F4E"/>
    <w:rsid w:val="00687FA6"/>
    <w:rsid w:val="0068E873"/>
    <w:rsid w:val="0069000C"/>
    <w:rsid w:val="00690017"/>
    <w:rsid w:val="0069001F"/>
    <w:rsid w:val="0069002D"/>
    <w:rsid w:val="00690164"/>
    <w:rsid w:val="00690167"/>
    <w:rsid w:val="006901E1"/>
    <w:rsid w:val="006902C8"/>
    <w:rsid w:val="00690345"/>
    <w:rsid w:val="0069035A"/>
    <w:rsid w:val="0069039E"/>
    <w:rsid w:val="00690424"/>
    <w:rsid w:val="00690527"/>
    <w:rsid w:val="00690600"/>
    <w:rsid w:val="006906BA"/>
    <w:rsid w:val="0069073B"/>
    <w:rsid w:val="0069075F"/>
    <w:rsid w:val="006908FE"/>
    <w:rsid w:val="00690997"/>
    <w:rsid w:val="00690A20"/>
    <w:rsid w:val="00690A65"/>
    <w:rsid w:val="00690AA0"/>
    <w:rsid w:val="00690BD1"/>
    <w:rsid w:val="00690CA7"/>
    <w:rsid w:val="00690ED6"/>
    <w:rsid w:val="00690FF7"/>
    <w:rsid w:val="0069124C"/>
    <w:rsid w:val="006912F6"/>
    <w:rsid w:val="00691307"/>
    <w:rsid w:val="00691630"/>
    <w:rsid w:val="006918E2"/>
    <w:rsid w:val="00691911"/>
    <w:rsid w:val="00691923"/>
    <w:rsid w:val="0069197B"/>
    <w:rsid w:val="00691A7E"/>
    <w:rsid w:val="00691C51"/>
    <w:rsid w:val="00691DDC"/>
    <w:rsid w:val="00691FAB"/>
    <w:rsid w:val="00691FC9"/>
    <w:rsid w:val="00692098"/>
    <w:rsid w:val="006922A1"/>
    <w:rsid w:val="006925A0"/>
    <w:rsid w:val="00692843"/>
    <w:rsid w:val="00692A2E"/>
    <w:rsid w:val="00692A60"/>
    <w:rsid w:val="00692BB5"/>
    <w:rsid w:val="00692BBE"/>
    <w:rsid w:val="00692C11"/>
    <w:rsid w:val="00692DA8"/>
    <w:rsid w:val="00692DE9"/>
    <w:rsid w:val="00692E2E"/>
    <w:rsid w:val="00692FE2"/>
    <w:rsid w:val="00693051"/>
    <w:rsid w:val="0069326E"/>
    <w:rsid w:val="006933D8"/>
    <w:rsid w:val="006933FE"/>
    <w:rsid w:val="0069358D"/>
    <w:rsid w:val="006936CD"/>
    <w:rsid w:val="0069372F"/>
    <w:rsid w:val="00693872"/>
    <w:rsid w:val="006938D6"/>
    <w:rsid w:val="00693951"/>
    <w:rsid w:val="00693AA8"/>
    <w:rsid w:val="00693AC4"/>
    <w:rsid w:val="00693BDD"/>
    <w:rsid w:val="00693C4E"/>
    <w:rsid w:val="00693CD6"/>
    <w:rsid w:val="00693EC6"/>
    <w:rsid w:val="00693F97"/>
    <w:rsid w:val="00693FD4"/>
    <w:rsid w:val="0069409D"/>
    <w:rsid w:val="006941EF"/>
    <w:rsid w:val="00694350"/>
    <w:rsid w:val="00694460"/>
    <w:rsid w:val="00694B6D"/>
    <w:rsid w:val="00694C25"/>
    <w:rsid w:val="00694CD0"/>
    <w:rsid w:val="00694DF1"/>
    <w:rsid w:val="00694E52"/>
    <w:rsid w:val="00694EAB"/>
    <w:rsid w:val="00694F0B"/>
    <w:rsid w:val="00694F87"/>
    <w:rsid w:val="00694F9F"/>
    <w:rsid w:val="006953F7"/>
    <w:rsid w:val="00695536"/>
    <w:rsid w:val="0069553D"/>
    <w:rsid w:val="00695641"/>
    <w:rsid w:val="00695773"/>
    <w:rsid w:val="006957C3"/>
    <w:rsid w:val="006959C2"/>
    <w:rsid w:val="006959D5"/>
    <w:rsid w:val="006959F8"/>
    <w:rsid w:val="00695A5A"/>
    <w:rsid w:val="00695A72"/>
    <w:rsid w:val="00695A7F"/>
    <w:rsid w:val="00695AC2"/>
    <w:rsid w:val="00695CC2"/>
    <w:rsid w:val="00695D51"/>
    <w:rsid w:val="00695DB7"/>
    <w:rsid w:val="00695EB9"/>
    <w:rsid w:val="00695F8F"/>
    <w:rsid w:val="00696025"/>
    <w:rsid w:val="006964A7"/>
    <w:rsid w:val="00696632"/>
    <w:rsid w:val="006966A8"/>
    <w:rsid w:val="006966B9"/>
    <w:rsid w:val="0069684A"/>
    <w:rsid w:val="00696885"/>
    <w:rsid w:val="00696962"/>
    <w:rsid w:val="00696B9B"/>
    <w:rsid w:val="00696C5E"/>
    <w:rsid w:val="00696C70"/>
    <w:rsid w:val="00696EDE"/>
    <w:rsid w:val="0069707D"/>
    <w:rsid w:val="0069711D"/>
    <w:rsid w:val="00697251"/>
    <w:rsid w:val="00697310"/>
    <w:rsid w:val="006973D9"/>
    <w:rsid w:val="00697449"/>
    <w:rsid w:val="00697459"/>
    <w:rsid w:val="0069752C"/>
    <w:rsid w:val="00697591"/>
    <w:rsid w:val="00697648"/>
    <w:rsid w:val="0069798B"/>
    <w:rsid w:val="006979AF"/>
    <w:rsid w:val="00697A63"/>
    <w:rsid w:val="00697D54"/>
    <w:rsid w:val="00697E2D"/>
    <w:rsid w:val="0069D030"/>
    <w:rsid w:val="0069E3C1"/>
    <w:rsid w:val="0069F384"/>
    <w:rsid w:val="006A0015"/>
    <w:rsid w:val="006A003F"/>
    <w:rsid w:val="006A0425"/>
    <w:rsid w:val="006A04BC"/>
    <w:rsid w:val="006A05BA"/>
    <w:rsid w:val="006A06DA"/>
    <w:rsid w:val="006A0792"/>
    <w:rsid w:val="006A081A"/>
    <w:rsid w:val="006A0879"/>
    <w:rsid w:val="006A08A2"/>
    <w:rsid w:val="006A0AB0"/>
    <w:rsid w:val="006A0B11"/>
    <w:rsid w:val="006A0B26"/>
    <w:rsid w:val="006A0B34"/>
    <w:rsid w:val="006A0BBB"/>
    <w:rsid w:val="006A0D52"/>
    <w:rsid w:val="006A0DB5"/>
    <w:rsid w:val="006A159B"/>
    <w:rsid w:val="006A15F4"/>
    <w:rsid w:val="006A173A"/>
    <w:rsid w:val="006A19AE"/>
    <w:rsid w:val="006A19D1"/>
    <w:rsid w:val="006A1A08"/>
    <w:rsid w:val="006A1A11"/>
    <w:rsid w:val="006A1A6C"/>
    <w:rsid w:val="006A1BCC"/>
    <w:rsid w:val="006A1CD0"/>
    <w:rsid w:val="006A1D3D"/>
    <w:rsid w:val="006A1DA1"/>
    <w:rsid w:val="006A1E0A"/>
    <w:rsid w:val="006A1ED7"/>
    <w:rsid w:val="006A1F97"/>
    <w:rsid w:val="006A203C"/>
    <w:rsid w:val="006A20F2"/>
    <w:rsid w:val="006A2220"/>
    <w:rsid w:val="006A2288"/>
    <w:rsid w:val="006A2621"/>
    <w:rsid w:val="006A2624"/>
    <w:rsid w:val="006A274A"/>
    <w:rsid w:val="006A27F6"/>
    <w:rsid w:val="006A2807"/>
    <w:rsid w:val="006A29C8"/>
    <w:rsid w:val="006A2AB3"/>
    <w:rsid w:val="006A2AD5"/>
    <w:rsid w:val="006A2B43"/>
    <w:rsid w:val="006A2B49"/>
    <w:rsid w:val="006A2BDE"/>
    <w:rsid w:val="006A2CB8"/>
    <w:rsid w:val="006A2D5F"/>
    <w:rsid w:val="006A2E05"/>
    <w:rsid w:val="006A2E6F"/>
    <w:rsid w:val="006A2E88"/>
    <w:rsid w:val="006A3046"/>
    <w:rsid w:val="006A3055"/>
    <w:rsid w:val="006A3223"/>
    <w:rsid w:val="006A32B6"/>
    <w:rsid w:val="006A32EB"/>
    <w:rsid w:val="006A330E"/>
    <w:rsid w:val="006A3373"/>
    <w:rsid w:val="006A3384"/>
    <w:rsid w:val="006A33B4"/>
    <w:rsid w:val="006A344E"/>
    <w:rsid w:val="006A3650"/>
    <w:rsid w:val="006A3714"/>
    <w:rsid w:val="006A375A"/>
    <w:rsid w:val="006A37FF"/>
    <w:rsid w:val="006A3813"/>
    <w:rsid w:val="006A384D"/>
    <w:rsid w:val="006A3A06"/>
    <w:rsid w:val="006A3A4A"/>
    <w:rsid w:val="006A3A81"/>
    <w:rsid w:val="006A3AA3"/>
    <w:rsid w:val="006A3F61"/>
    <w:rsid w:val="006A3F8A"/>
    <w:rsid w:val="006A3F92"/>
    <w:rsid w:val="006A40A9"/>
    <w:rsid w:val="006A4193"/>
    <w:rsid w:val="006A42CC"/>
    <w:rsid w:val="006A42F0"/>
    <w:rsid w:val="006A4346"/>
    <w:rsid w:val="006A45C9"/>
    <w:rsid w:val="006A468E"/>
    <w:rsid w:val="006A46A9"/>
    <w:rsid w:val="006A4790"/>
    <w:rsid w:val="006A490D"/>
    <w:rsid w:val="006A4B40"/>
    <w:rsid w:val="006A4F3F"/>
    <w:rsid w:val="006A5111"/>
    <w:rsid w:val="006A5240"/>
    <w:rsid w:val="006A52C4"/>
    <w:rsid w:val="006A53BC"/>
    <w:rsid w:val="006A545F"/>
    <w:rsid w:val="006A554B"/>
    <w:rsid w:val="006A55AB"/>
    <w:rsid w:val="006A576C"/>
    <w:rsid w:val="006A5F5E"/>
    <w:rsid w:val="006A60A7"/>
    <w:rsid w:val="006A6140"/>
    <w:rsid w:val="006A6194"/>
    <w:rsid w:val="006A627A"/>
    <w:rsid w:val="006A62C3"/>
    <w:rsid w:val="006A6351"/>
    <w:rsid w:val="006A6375"/>
    <w:rsid w:val="006A641F"/>
    <w:rsid w:val="006A6420"/>
    <w:rsid w:val="006A643C"/>
    <w:rsid w:val="006A6469"/>
    <w:rsid w:val="006A6755"/>
    <w:rsid w:val="006A68B0"/>
    <w:rsid w:val="006A6960"/>
    <w:rsid w:val="006A6961"/>
    <w:rsid w:val="006A6994"/>
    <w:rsid w:val="006A69FA"/>
    <w:rsid w:val="006A6B2C"/>
    <w:rsid w:val="006A6B3A"/>
    <w:rsid w:val="006A6BD5"/>
    <w:rsid w:val="006A6BE5"/>
    <w:rsid w:val="006A6C7C"/>
    <w:rsid w:val="006A6D60"/>
    <w:rsid w:val="006A6DE0"/>
    <w:rsid w:val="006A6DFF"/>
    <w:rsid w:val="006A6EAF"/>
    <w:rsid w:val="006A6F38"/>
    <w:rsid w:val="006A6FB8"/>
    <w:rsid w:val="006A714C"/>
    <w:rsid w:val="006A71A9"/>
    <w:rsid w:val="006A7332"/>
    <w:rsid w:val="006A73A5"/>
    <w:rsid w:val="006A761A"/>
    <w:rsid w:val="006A7698"/>
    <w:rsid w:val="006A7869"/>
    <w:rsid w:val="006A78DA"/>
    <w:rsid w:val="006A7A56"/>
    <w:rsid w:val="006A7A9D"/>
    <w:rsid w:val="006A7B29"/>
    <w:rsid w:val="006A7D3D"/>
    <w:rsid w:val="006A7E2D"/>
    <w:rsid w:val="006A7EBE"/>
    <w:rsid w:val="006ABF23"/>
    <w:rsid w:val="006B0022"/>
    <w:rsid w:val="006B01F6"/>
    <w:rsid w:val="006B033C"/>
    <w:rsid w:val="006B0351"/>
    <w:rsid w:val="006B057E"/>
    <w:rsid w:val="006B064E"/>
    <w:rsid w:val="006B07AF"/>
    <w:rsid w:val="006B07D2"/>
    <w:rsid w:val="006B08C8"/>
    <w:rsid w:val="006B09B9"/>
    <w:rsid w:val="006B0A20"/>
    <w:rsid w:val="006B0AAF"/>
    <w:rsid w:val="006B0BC8"/>
    <w:rsid w:val="006B0BF0"/>
    <w:rsid w:val="006B0D6F"/>
    <w:rsid w:val="006B12E8"/>
    <w:rsid w:val="006B13D2"/>
    <w:rsid w:val="006B1449"/>
    <w:rsid w:val="006B14B3"/>
    <w:rsid w:val="006B15E9"/>
    <w:rsid w:val="006B198C"/>
    <w:rsid w:val="006B1AA4"/>
    <w:rsid w:val="006B1CD9"/>
    <w:rsid w:val="006B1F08"/>
    <w:rsid w:val="006B1F22"/>
    <w:rsid w:val="006B2060"/>
    <w:rsid w:val="006B20FC"/>
    <w:rsid w:val="006B21BF"/>
    <w:rsid w:val="006B21CC"/>
    <w:rsid w:val="006B22DE"/>
    <w:rsid w:val="006B2338"/>
    <w:rsid w:val="006B2598"/>
    <w:rsid w:val="006B2611"/>
    <w:rsid w:val="006B2715"/>
    <w:rsid w:val="006B2721"/>
    <w:rsid w:val="006B28B3"/>
    <w:rsid w:val="006B2902"/>
    <w:rsid w:val="006B2A33"/>
    <w:rsid w:val="006B2B4D"/>
    <w:rsid w:val="006B2B8B"/>
    <w:rsid w:val="006B2C0C"/>
    <w:rsid w:val="006B2CA2"/>
    <w:rsid w:val="006B2E21"/>
    <w:rsid w:val="006B30B9"/>
    <w:rsid w:val="006B3164"/>
    <w:rsid w:val="006B3195"/>
    <w:rsid w:val="006B335D"/>
    <w:rsid w:val="006B33A8"/>
    <w:rsid w:val="006B33AC"/>
    <w:rsid w:val="006B3499"/>
    <w:rsid w:val="006B3556"/>
    <w:rsid w:val="006B3568"/>
    <w:rsid w:val="006B35E4"/>
    <w:rsid w:val="006B366A"/>
    <w:rsid w:val="006B369C"/>
    <w:rsid w:val="006B36D5"/>
    <w:rsid w:val="006B380D"/>
    <w:rsid w:val="006B3840"/>
    <w:rsid w:val="006B38C6"/>
    <w:rsid w:val="006B3922"/>
    <w:rsid w:val="006B3AB3"/>
    <w:rsid w:val="006B3B1F"/>
    <w:rsid w:val="006B3DB7"/>
    <w:rsid w:val="006B3ED0"/>
    <w:rsid w:val="006B3F45"/>
    <w:rsid w:val="006B3FB5"/>
    <w:rsid w:val="006B4023"/>
    <w:rsid w:val="006B42A3"/>
    <w:rsid w:val="006B439B"/>
    <w:rsid w:val="006B47F1"/>
    <w:rsid w:val="006B487A"/>
    <w:rsid w:val="006B48E7"/>
    <w:rsid w:val="006B491D"/>
    <w:rsid w:val="006B4943"/>
    <w:rsid w:val="006B4983"/>
    <w:rsid w:val="006B4998"/>
    <w:rsid w:val="006B4AFE"/>
    <w:rsid w:val="006B4CCD"/>
    <w:rsid w:val="006B4D61"/>
    <w:rsid w:val="006B4DEA"/>
    <w:rsid w:val="006B4E4B"/>
    <w:rsid w:val="006B4E50"/>
    <w:rsid w:val="006B51C4"/>
    <w:rsid w:val="006B5313"/>
    <w:rsid w:val="006B549A"/>
    <w:rsid w:val="006B54D9"/>
    <w:rsid w:val="006B556D"/>
    <w:rsid w:val="006B558B"/>
    <w:rsid w:val="006B56A4"/>
    <w:rsid w:val="006B578E"/>
    <w:rsid w:val="006B5951"/>
    <w:rsid w:val="006B598E"/>
    <w:rsid w:val="006B59DB"/>
    <w:rsid w:val="006B5C2C"/>
    <w:rsid w:val="006B5D4C"/>
    <w:rsid w:val="006B5DEE"/>
    <w:rsid w:val="006B5EF3"/>
    <w:rsid w:val="006B5FE6"/>
    <w:rsid w:val="006B6005"/>
    <w:rsid w:val="006B614B"/>
    <w:rsid w:val="006B6203"/>
    <w:rsid w:val="006B6372"/>
    <w:rsid w:val="006B63D7"/>
    <w:rsid w:val="006B63F6"/>
    <w:rsid w:val="006B66F4"/>
    <w:rsid w:val="006B66FA"/>
    <w:rsid w:val="006B69A1"/>
    <w:rsid w:val="006B6AC9"/>
    <w:rsid w:val="006B6ACB"/>
    <w:rsid w:val="006B6AEC"/>
    <w:rsid w:val="006B6BC2"/>
    <w:rsid w:val="006B6F11"/>
    <w:rsid w:val="006B6F35"/>
    <w:rsid w:val="006B6F62"/>
    <w:rsid w:val="006B6F8A"/>
    <w:rsid w:val="006B6FD4"/>
    <w:rsid w:val="006B711D"/>
    <w:rsid w:val="006B7201"/>
    <w:rsid w:val="006B72E4"/>
    <w:rsid w:val="006B7377"/>
    <w:rsid w:val="006B7680"/>
    <w:rsid w:val="006B7724"/>
    <w:rsid w:val="006B7745"/>
    <w:rsid w:val="006B776C"/>
    <w:rsid w:val="006B777A"/>
    <w:rsid w:val="006B77E8"/>
    <w:rsid w:val="006B794F"/>
    <w:rsid w:val="006B7B4B"/>
    <w:rsid w:val="006B7C38"/>
    <w:rsid w:val="006B7CCA"/>
    <w:rsid w:val="006B7E2A"/>
    <w:rsid w:val="006B7E96"/>
    <w:rsid w:val="006B7EFC"/>
    <w:rsid w:val="006B8557"/>
    <w:rsid w:val="006C000E"/>
    <w:rsid w:val="006C00F6"/>
    <w:rsid w:val="006C0186"/>
    <w:rsid w:val="006C0268"/>
    <w:rsid w:val="006C0284"/>
    <w:rsid w:val="006C0373"/>
    <w:rsid w:val="006C0385"/>
    <w:rsid w:val="006C03FC"/>
    <w:rsid w:val="006C0472"/>
    <w:rsid w:val="006C048A"/>
    <w:rsid w:val="006C05A3"/>
    <w:rsid w:val="006C077A"/>
    <w:rsid w:val="006C07F0"/>
    <w:rsid w:val="006C07F6"/>
    <w:rsid w:val="006C0953"/>
    <w:rsid w:val="006C0B37"/>
    <w:rsid w:val="006C0B87"/>
    <w:rsid w:val="006C0DBB"/>
    <w:rsid w:val="006C0DE0"/>
    <w:rsid w:val="006C0F34"/>
    <w:rsid w:val="006C0F7E"/>
    <w:rsid w:val="006C0F91"/>
    <w:rsid w:val="006C1047"/>
    <w:rsid w:val="006C10F5"/>
    <w:rsid w:val="006C11CF"/>
    <w:rsid w:val="006C14E4"/>
    <w:rsid w:val="006C1500"/>
    <w:rsid w:val="006C15E1"/>
    <w:rsid w:val="006C166E"/>
    <w:rsid w:val="006C171E"/>
    <w:rsid w:val="006C18D1"/>
    <w:rsid w:val="006C1934"/>
    <w:rsid w:val="006C1A53"/>
    <w:rsid w:val="006C1A9F"/>
    <w:rsid w:val="006C1B62"/>
    <w:rsid w:val="006C1BA4"/>
    <w:rsid w:val="006C1F76"/>
    <w:rsid w:val="006C2029"/>
    <w:rsid w:val="006C2057"/>
    <w:rsid w:val="006C2230"/>
    <w:rsid w:val="006C24F0"/>
    <w:rsid w:val="006C26E7"/>
    <w:rsid w:val="006C2752"/>
    <w:rsid w:val="006C2790"/>
    <w:rsid w:val="006C2948"/>
    <w:rsid w:val="006C297E"/>
    <w:rsid w:val="006C2AD8"/>
    <w:rsid w:val="006C2B22"/>
    <w:rsid w:val="006C2CB6"/>
    <w:rsid w:val="006C2D18"/>
    <w:rsid w:val="006C2DBD"/>
    <w:rsid w:val="006C2DCA"/>
    <w:rsid w:val="006C2DEE"/>
    <w:rsid w:val="006C2EE7"/>
    <w:rsid w:val="006C2F9D"/>
    <w:rsid w:val="006C2FE3"/>
    <w:rsid w:val="006C31B9"/>
    <w:rsid w:val="006C32E9"/>
    <w:rsid w:val="006C335A"/>
    <w:rsid w:val="006C3392"/>
    <w:rsid w:val="006C3449"/>
    <w:rsid w:val="006C3571"/>
    <w:rsid w:val="006C35AE"/>
    <w:rsid w:val="006C3942"/>
    <w:rsid w:val="006C3992"/>
    <w:rsid w:val="006C39DB"/>
    <w:rsid w:val="006C3A36"/>
    <w:rsid w:val="006C3A64"/>
    <w:rsid w:val="006C3BC9"/>
    <w:rsid w:val="006C3C13"/>
    <w:rsid w:val="006C3C8B"/>
    <w:rsid w:val="006C3DE0"/>
    <w:rsid w:val="006C3E36"/>
    <w:rsid w:val="006C3FB3"/>
    <w:rsid w:val="006C4383"/>
    <w:rsid w:val="006C4398"/>
    <w:rsid w:val="006C4525"/>
    <w:rsid w:val="006C457C"/>
    <w:rsid w:val="006C45DE"/>
    <w:rsid w:val="006C46CB"/>
    <w:rsid w:val="006C47B3"/>
    <w:rsid w:val="006C4AB5"/>
    <w:rsid w:val="006C4AF5"/>
    <w:rsid w:val="006C4C57"/>
    <w:rsid w:val="006C4EA7"/>
    <w:rsid w:val="006C4F8E"/>
    <w:rsid w:val="006C4FDF"/>
    <w:rsid w:val="006C5080"/>
    <w:rsid w:val="006C5198"/>
    <w:rsid w:val="006C51C0"/>
    <w:rsid w:val="006C527E"/>
    <w:rsid w:val="006C5385"/>
    <w:rsid w:val="006C544E"/>
    <w:rsid w:val="006C56E6"/>
    <w:rsid w:val="006C5826"/>
    <w:rsid w:val="006C5831"/>
    <w:rsid w:val="006C584E"/>
    <w:rsid w:val="006C58B0"/>
    <w:rsid w:val="006C591F"/>
    <w:rsid w:val="006C59E3"/>
    <w:rsid w:val="006C5A5D"/>
    <w:rsid w:val="006C5ADD"/>
    <w:rsid w:val="006C5B60"/>
    <w:rsid w:val="006C5C19"/>
    <w:rsid w:val="006C5E5A"/>
    <w:rsid w:val="006C5EA9"/>
    <w:rsid w:val="006C5FEC"/>
    <w:rsid w:val="006C6024"/>
    <w:rsid w:val="006C615C"/>
    <w:rsid w:val="006C619D"/>
    <w:rsid w:val="006C6380"/>
    <w:rsid w:val="006C66D6"/>
    <w:rsid w:val="006C670E"/>
    <w:rsid w:val="006C675B"/>
    <w:rsid w:val="006C6800"/>
    <w:rsid w:val="006C68DA"/>
    <w:rsid w:val="006C6C40"/>
    <w:rsid w:val="006C6C42"/>
    <w:rsid w:val="006C6C7A"/>
    <w:rsid w:val="006C6D6A"/>
    <w:rsid w:val="006C715D"/>
    <w:rsid w:val="006C720A"/>
    <w:rsid w:val="006C7297"/>
    <w:rsid w:val="006C72CF"/>
    <w:rsid w:val="006C730C"/>
    <w:rsid w:val="006C7464"/>
    <w:rsid w:val="006C771C"/>
    <w:rsid w:val="006C77E5"/>
    <w:rsid w:val="006C7A45"/>
    <w:rsid w:val="006C7BCE"/>
    <w:rsid w:val="006C7C57"/>
    <w:rsid w:val="006C7CD6"/>
    <w:rsid w:val="006C7D0A"/>
    <w:rsid w:val="006C7D44"/>
    <w:rsid w:val="006C7F86"/>
    <w:rsid w:val="006D01A1"/>
    <w:rsid w:val="006D04D8"/>
    <w:rsid w:val="006D063E"/>
    <w:rsid w:val="006D06E8"/>
    <w:rsid w:val="006D0798"/>
    <w:rsid w:val="006D084F"/>
    <w:rsid w:val="006D0878"/>
    <w:rsid w:val="006D0941"/>
    <w:rsid w:val="006D09AA"/>
    <w:rsid w:val="006D0A52"/>
    <w:rsid w:val="006D0C98"/>
    <w:rsid w:val="006D0CB8"/>
    <w:rsid w:val="006D0CCB"/>
    <w:rsid w:val="006D0E0C"/>
    <w:rsid w:val="006D0F98"/>
    <w:rsid w:val="006D10E0"/>
    <w:rsid w:val="006D12B8"/>
    <w:rsid w:val="006D13B3"/>
    <w:rsid w:val="006D148A"/>
    <w:rsid w:val="006D14AE"/>
    <w:rsid w:val="006D1537"/>
    <w:rsid w:val="006D15BF"/>
    <w:rsid w:val="006D16B7"/>
    <w:rsid w:val="006D16E1"/>
    <w:rsid w:val="006D18F8"/>
    <w:rsid w:val="006D1A83"/>
    <w:rsid w:val="006D1B1C"/>
    <w:rsid w:val="006D1B3A"/>
    <w:rsid w:val="006D1BAA"/>
    <w:rsid w:val="006D1C20"/>
    <w:rsid w:val="006D1C38"/>
    <w:rsid w:val="006D1DDF"/>
    <w:rsid w:val="006D1E4F"/>
    <w:rsid w:val="006D1F57"/>
    <w:rsid w:val="006D1F82"/>
    <w:rsid w:val="006D1FBB"/>
    <w:rsid w:val="006D1FEB"/>
    <w:rsid w:val="006D2145"/>
    <w:rsid w:val="006D215B"/>
    <w:rsid w:val="006D21B2"/>
    <w:rsid w:val="006D21EA"/>
    <w:rsid w:val="006D2247"/>
    <w:rsid w:val="006D227C"/>
    <w:rsid w:val="006D231D"/>
    <w:rsid w:val="006D26EF"/>
    <w:rsid w:val="006D26F2"/>
    <w:rsid w:val="006D27EA"/>
    <w:rsid w:val="006D2864"/>
    <w:rsid w:val="006D28B2"/>
    <w:rsid w:val="006D28BA"/>
    <w:rsid w:val="006D28E4"/>
    <w:rsid w:val="006D2972"/>
    <w:rsid w:val="006D2AA0"/>
    <w:rsid w:val="006D2B9D"/>
    <w:rsid w:val="006D2C6A"/>
    <w:rsid w:val="006D2CF3"/>
    <w:rsid w:val="006D2E04"/>
    <w:rsid w:val="006D2E9B"/>
    <w:rsid w:val="006D2F36"/>
    <w:rsid w:val="006D31E8"/>
    <w:rsid w:val="006D3216"/>
    <w:rsid w:val="006D349B"/>
    <w:rsid w:val="006D358E"/>
    <w:rsid w:val="006D3605"/>
    <w:rsid w:val="006D36BF"/>
    <w:rsid w:val="006D37CD"/>
    <w:rsid w:val="006D385E"/>
    <w:rsid w:val="006D38D9"/>
    <w:rsid w:val="006D3909"/>
    <w:rsid w:val="006D3A23"/>
    <w:rsid w:val="006D3A62"/>
    <w:rsid w:val="006D3AAC"/>
    <w:rsid w:val="006D3BA6"/>
    <w:rsid w:val="006D3BA9"/>
    <w:rsid w:val="006D3C3E"/>
    <w:rsid w:val="006D3D2E"/>
    <w:rsid w:val="006D3D5E"/>
    <w:rsid w:val="006D3E6D"/>
    <w:rsid w:val="006D3ED5"/>
    <w:rsid w:val="006D3F45"/>
    <w:rsid w:val="006D3F61"/>
    <w:rsid w:val="006D3FD6"/>
    <w:rsid w:val="006D419D"/>
    <w:rsid w:val="006D41D1"/>
    <w:rsid w:val="006D4457"/>
    <w:rsid w:val="006D44C2"/>
    <w:rsid w:val="006D44DE"/>
    <w:rsid w:val="006D4591"/>
    <w:rsid w:val="006D46CA"/>
    <w:rsid w:val="006D46CB"/>
    <w:rsid w:val="006D4700"/>
    <w:rsid w:val="006D4827"/>
    <w:rsid w:val="006D4941"/>
    <w:rsid w:val="006D4AA7"/>
    <w:rsid w:val="006D4B0A"/>
    <w:rsid w:val="006D4BE6"/>
    <w:rsid w:val="006D4C88"/>
    <w:rsid w:val="006D4DE9"/>
    <w:rsid w:val="006D4FBC"/>
    <w:rsid w:val="006D4FEE"/>
    <w:rsid w:val="006D5164"/>
    <w:rsid w:val="006D5186"/>
    <w:rsid w:val="006D52DD"/>
    <w:rsid w:val="006D5365"/>
    <w:rsid w:val="006D53D6"/>
    <w:rsid w:val="006D545F"/>
    <w:rsid w:val="006D54D0"/>
    <w:rsid w:val="006D56CD"/>
    <w:rsid w:val="006D56F0"/>
    <w:rsid w:val="006D58AE"/>
    <w:rsid w:val="006D5954"/>
    <w:rsid w:val="006D5E27"/>
    <w:rsid w:val="006D5E2E"/>
    <w:rsid w:val="006D5ED3"/>
    <w:rsid w:val="006D621A"/>
    <w:rsid w:val="006D6245"/>
    <w:rsid w:val="006D67C6"/>
    <w:rsid w:val="006D6876"/>
    <w:rsid w:val="006D68E4"/>
    <w:rsid w:val="006D6923"/>
    <w:rsid w:val="006D6978"/>
    <w:rsid w:val="006D6DC2"/>
    <w:rsid w:val="006D6E01"/>
    <w:rsid w:val="006D7047"/>
    <w:rsid w:val="006D70A6"/>
    <w:rsid w:val="006D714C"/>
    <w:rsid w:val="006D739A"/>
    <w:rsid w:val="006D748A"/>
    <w:rsid w:val="006D749F"/>
    <w:rsid w:val="006D75AA"/>
    <w:rsid w:val="006D7708"/>
    <w:rsid w:val="006D7AE7"/>
    <w:rsid w:val="006D7B8E"/>
    <w:rsid w:val="006D7BF4"/>
    <w:rsid w:val="006D7CCD"/>
    <w:rsid w:val="006D7CEE"/>
    <w:rsid w:val="006D7D99"/>
    <w:rsid w:val="006D7F9D"/>
    <w:rsid w:val="006D7FDE"/>
    <w:rsid w:val="006D8DA0"/>
    <w:rsid w:val="006E0008"/>
    <w:rsid w:val="006E0089"/>
    <w:rsid w:val="006E00DB"/>
    <w:rsid w:val="006E017F"/>
    <w:rsid w:val="006E0499"/>
    <w:rsid w:val="006E0553"/>
    <w:rsid w:val="006E0566"/>
    <w:rsid w:val="006E057E"/>
    <w:rsid w:val="006E06BB"/>
    <w:rsid w:val="006E0B70"/>
    <w:rsid w:val="006E0DA3"/>
    <w:rsid w:val="006E0F62"/>
    <w:rsid w:val="006E0FE8"/>
    <w:rsid w:val="006E1100"/>
    <w:rsid w:val="006E1158"/>
    <w:rsid w:val="006E14C0"/>
    <w:rsid w:val="006E180D"/>
    <w:rsid w:val="006E19AB"/>
    <w:rsid w:val="006E1A88"/>
    <w:rsid w:val="006E1B90"/>
    <w:rsid w:val="006E1DF3"/>
    <w:rsid w:val="006E1F86"/>
    <w:rsid w:val="006E2290"/>
    <w:rsid w:val="006E2640"/>
    <w:rsid w:val="006E2830"/>
    <w:rsid w:val="006E28DC"/>
    <w:rsid w:val="006E2935"/>
    <w:rsid w:val="006E29B4"/>
    <w:rsid w:val="006E2AAF"/>
    <w:rsid w:val="006E2ACF"/>
    <w:rsid w:val="006E2BFA"/>
    <w:rsid w:val="006E2D32"/>
    <w:rsid w:val="006E2D69"/>
    <w:rsid w:val="006E2E91"/>
    <w:rsid w:val="006E2FE3"/>
    <w:rsid w:val="006E3092"/>
    <w:rsid w:val="006E3119"/>
    <w:rsid w:val="006E313F"/>
    <w:rsid w:val="006E3153"/>
    <w:rsid w:val="006E3257"/>
    <w:rsid w:val="006E328F"/>
    <w:rsid w:val="006E329A"/>
    <w:rsid w:val="006E33FC"/>
    <w:rsid w:val="006E359E"/>
    <w:rsid w:val="006E3627"/>
    <w:rsid w:val="006E3655"/>
    <w:rsid w:val="006E367D"/>
    <w:rsid w:val="006E36A8"/>
    <w:rsid w:val="006E38EB"/>
    <w:rsid w:val="006E3966"/>
    <w:rsid w:val="006E3BA5"/>
    <w:rsid w:val="006E3C22"/>
    <w:rsid w:val="006E3F58"/>
    <w:rsid w:val="006E3FCB"/>
    <w:rsid w:val="006E3FF5"/>
    <w:rsid w:val="006E4073"/>
    <w:rsid w:val="006E40BC"/>
    <w:rsid w:val="006E4191"/>
    <w:rsid w:val="006E41B2"/>
    <w:rsid w:val="006E41FA"/>
    <w:rsid w:val="006E44F2"/>
    <w:rsid w:val="006E44FD"/>
    <w:rsid w:val="006E45E5"/>
    <w:rsid w:val="006E47AB"/>
    <w:rsid w:val="006E4C0D"/>
    <w:rsid w:val="006E4C2E"/>
    <w:rsid w:val="006E503D"/>
    <w:rsid w:val="006E51B7"/>
    <w:rsid w:val="006E52AC"/>
    <w:rsid w:val="006E5381"/>
    <w:rsid w:val="006E5476"/>
    <w:rsid w:val="006E557E"/>
    <w:rsid w:val="006E576C"/>
    <w:rsid w:val="006E5808"/>
    <w:rsid w:val="006E5ACF"/>
    <w:rsid w:val="006E5C17"/>
    <w:rsid w:val="006E5C63"/>
    <w:rsid w:val="006E5D84"/>
    <w:rsid w:val="006E5E45"/>
    <w:rsid w:val="006E5EDD"/>
    <w:rsid w:val="006E5FD4"/>
    <w:rsid w:val="006E6413"/>
    <w:rsid w:val="006E650A"/>
    <w:rsid w:val="006E6586"/>
    <w:rsid w:val="006E66D6"/>
    <w:rsid w:val="006E6703"/>
    <w:rsid w:val="006E69A2"/>
    <w:rsid w:val="006E6A6C"/>
    <w:rsid w:val="006E6CED"/>
    <w:rsid w:val="006E6E24"/>
    <w:rsid w:val="006E6EA5"/>
    <w:rsid w:val="006E706D"/>
    <w:rsid w:val="006E70A8"/>
    <w:rsid w:val="006E720A"/>
    <w:rsid w:val="006E7262"/>
    <w:rsid w:val="006E72D9"/>
    <w:rsid w:val="006E72EF"/>
    <w:rsid w:val="006E730C"/>
    <w:rsid w:val="006E7356"/>
    <w:rsid w:val="006E7635"/>
    <w:rsid w:val="006E76D6"/>
    <w:rsid w:val="006E770F"/>
    <w:rsid w:val="006E776C"/>
    <w:rsid w:val="006E7909"/>
    <w:rsid w:val="006E7A0F"/>
    <w:rsid w:val="006E7CA2"/>
    <w:rsid w:val="006E7D3A"/>
    <w:rsid w:val="006E7DEE"/>
    <w:rsid w:val="006E7E43"/>
    <w:rsid w:val="006E7E44"/>
    <w:rsid w:val="006E7ECF"/>
    <w:rsid w:val="006E7F07"/>
    <w:rsid w:val="006E7F0C"/>
    <w:rsid w:val="006E7F75"/>
    <w:rsid w:val="006E7FC8"/>
    <w:rsid w:val="006F01CD"/>
    <w:rsid w:val="006F02A6"/>
    <w:rsid w:val="006F02DE"/>
    <w:rsid w:val="006F02DF"/>
    <w:rsid w:val="006F037B"/>
    <w:rsid w:val="006F0497"/>
    <w:rsid w:val="006F04B6"/>
    <w:rsid w:val="006F04B7"/>
    <w:rsid w:val="006F0555"/>
    <w:rsid w:val="006F05A6"/>
    <w:rsid w:val="006F05DB"/>
    <w:rsid w:val="006F08B1"/>
    <w:rsid w:val="006F0BC9"/>
    <w:rsid w:val="006F0C06"/>
    <w:rsid w:val="006F0C4E"/>
    <w:rsid w:val="006F0CA0"/>
    <w:rsid w:val="006F0D7C"/>
    <w:rsid w:val="006F0DFE"/>
    <w:rsid w:val="006F0EA9"/>
    <w:rsid w:val="006F0EE4"/>
    <w:rsid w:val="006F0F03"/>
    <w:rsid w:val="006F0F56"/>
    <w:rsid w:val="006F0FC3"/>
    <w:rsid w:val="006F100B"/>
    <w:rsid w:val="006F1083"/>
    <w:rsid w:val="006F1177"/>
    <w:rsid w:val="006F11D4"/>
    <w:rsid w:val="006F1200"/>
    <w:rsid w:val="006F12A9"/>
    <w:rsid w:val="006F1622"/>
    <w:rsid w:val="006F1713"/>
    <w:rsid w:val="006F1777"/>
    <w:rsid w:val="006F17D7"/>
    <w:rsid w:val="006F17DE"/>
    <w:rsid w:val="006F18AF"/>
    <w:rsid w:val="006F18E0"/>
    <w:rsid w:val="006F1967"/>
    <w:rsid w:val="006F19AF"/>
    <w:rsid w:val="006F1B03"/>
    <w:rsid w:val="006F1C88"/>
    <w:rsid w:val="006F1D69"/>
    <w:rsid w:val="006F1F69"/>
    <w:rsid w:val="006F201B"/>
    <w:rsid w:val="006F2034"/>
    <w:rsid w:val="006F204E"/>
    <w:rsid w:val="006F2064"/>
    <w:rsid w:val="006F241A"/>
    <w:rsid w:val="006F2517"/>
    <w:rsid w:val="006F2556"/>
    <w:rsid w:val="006F26FB"/>
    <w:rsid w:val="006F2829"/>
    <w:rsid w:val="006F28E0"/>
    <w:rsid w:val="006F2907"/>
    <w:rsid w:val="006F29C6"/>
    <w:rsid w:val="006F2A23"/>
    <w:rsid w:val="006F2AF3"/>
    <w:rsid w:val="006F2B6A"/>
    <w:rsid w:val="006F2CFB"/>
    <w:rsid w:val="006F2EE0"/>
    <w:rsid w:val="006F2F11"/>
    <w:rsid w:val="006F2FBC"/>
    <w:rsid w:val="006F2FC8"/>
    <w:rsid w:val="006F30B4"/>
    <w:rsid w:val="006F3155"/>
    <w:rsid w:val="006F3325"/>
    <w:rsid w:val="006F347B"/>
    <w:rsid w:val="006F34D2"/>
    <w:rsid w:val="006F38CC"/>
    <w:rsid w:val="006F3916"/>
    <w:rsid w:val="006F392E"/>
    <w:rsid w:val="006F394D"/>
    <w:rsid w:val="006F39C1"/>
    <w:rsid w:val="006F3B1E"/>
    <w:rsid w:val="006F3B71"/>
    <w:rsid w:val="006F3D20"/>
    <w:rsid w:val="006F3D5B"/>
    <w:rsid w:val="006F3DB4"/>
    <w:rsid w:val="006F3F2C"/>
    <w:rsid w:val="006F3FDA"/>
    <w:rsid w:val="006F42C2"/>
    <w:rsid w:val="006F433F"/>
    <w:rsid w:val="006F464F"/>
    <w:rsid w:val="006F465B"/>
    <w:rsid w:val="006F4709"/>
    <w:rsid w:val="006F470A"/>
    <w:rsid w:val="006F4846"/>
    <w:rsid w:val="006F4863"/>
    <w:rsid w:val="006F4877"/>
    <w:rsid w:val="006F4892"/>
    <w:rsid w:val="006F48C1"/>
    <w:rsid w:val="006F4A14"/>
    <w:rsid w:val="006F4AA8"/>
    <w:rsid w:val="006F4B5F"/>
    <w:rsid w:val="006F4BA1"/>
    <w:rsid w:val="006F4C72"/>
    <w:rsid w:val="006F4D08"/>
    <w:rsid w:val="006F4E0E"/>
    <w:rsid w:val="006F4EC7"/>
    <w:rsid w:val="006F5016"/>
    <w:rsid w:val="006F504C"/>
    <w:rsid w:val="006F5309"/>
    <w:rsid w:val="006F5373"/>
    <w:rsid w:val="006F53CA"/>
    <w:rsid w:val="006F5470"/>
    <w:rsid w:val="006F59AE"/>
    <w:rsid w:val="006F5ACB"/>
    <w:rsid w:val="006F5B92"/>
    <w:rsid w:val="006F5C5A"/>
    <w:rsid w:val="006F5CE1"/>
    <w:rsid w:val="006F5F8C"/>
    <w:rsid w:val="006F60C5"/>
    <w:rsid w:val="006F60D2"/>
    <w:rsid w:val="006F60E2"/>
    <w:rsid w:val="006F60EF"/>
    <w:rsid w:val="006F614C"/>
    <w:rsid w:val="006F61CA"/>
    <w:rsid w:val="006F62A3"/>
    <w:rsid w:val="006F633C"/>
    <w:rsid w:val="006F6385"/>
    <w:rsid w:val="006F63EB"/>
    <w:rsid w:val="006F6492"/>
    <w:rsid w:val="006F651B"/>
    <w:rsid w:val="006F652A"/>
    <w:rsid w:val="006F6599"/>
    <w:rsid w:val="006F669B"/>
    <w:rsid w:val="006F669E"/>
    <w:rsid w:val="006F6811"/>
    <w:rsid w:val="006F69F9"/>
    <w:rsid w:val="006F6AA8"/>
    <w:rsid w:val="006F6B29"/>
    <w:rsid w:val="006F6B2D"/>
    <w:rsid w:val="006F6C38"/>
    <w:rsid w:val="006F6CFA"/>
    <w:rsid w:val="006F6DDD"/>
    <w:rsid w:val="006F6F43"/>
    <w:rsid w:val="006F6F9B"/>
    <w:rsid w:val="006F7025"/>
    <w:rsid w:val="006F703C"/>
    <w:rsid w:val="006F7280"/>
    <w:rsid w:val="006F7305"/>
    <w:rsid w:val="006F739D"/>
    <w:rsid w:val="006F739F"/>
    <w:rsid w:val="006F73F4"/>
    <w:rsid w:val="006F7453"/>
    <w:rsid w:val="006F749E"/>
    <w:rsid w:val="006F7564"/>
    <w:rsid w:val="006F75CB"/>
    <w:rsid w:val="006F75FC"/>
    <w:rsid w:val="006F764E"/>
    <w:rsid w:val="006F79C5"/>
    <w:rsid w:val="006F7A36"/>
    <w:rsid w:val="006F7A39"/>
    <w:rsid w:val="006F7A3D"/>
    <w:rsid w:val="006F7A7F"/>
    <w:rsid w:val="006F7B70"/>
    <w:rsid w:val="006F7C17"/>
    <w:rsid w:val="006F7DE7"/>
    <w:rsid w:val="006F7E8B"/>
    <w:rsid w:val="006F7FA0"/>
    <w:rsid w:val="006F9883"/>
    <w:rsid w:val="006FE748"/>
    <w:rsid w:val="007000DD"/>
    <w:rsid w:val="00700223"/>
    <w:rsid w:val="007002EA"/>
    <w:rsid w:val="0070033A"/>
    <w:rsid w:val="00700395"/>
    <w:rsid w:val="007004B5"/>
    <w:rsid w:val="007004C0"/>
    <w:rsid w:val="007004FB"/>
    <w:rsid w:val="0070053B"/>
    <w:rsid w:val="007005E7"/>
    <w:rsid w:val="00700689"/>
    <w:rsid w:val="00700754"/>
    <w:rsid w:val="00700778"/>
    <w:rsid w:val="0070086A"/>
    <w:rsid w:val="007009D1"/>
    <w:rsid w:val="00700ABB"/>
    <w:rsid w:val="00700AD9"/>
    <w:rsid w:val="00700C96"/>
    <w:rsid w:val="00700DA5"/>
    <w:rsid w:val="00700EBF"/>
    <w:rsid w:val="00700EDA"/>
    <w:rsid w:val="0070104B"/>
    <w:rsid w:val="00701056"/>
    <w:rsid w:val="007010FE"/>
    <w:rsid w:val="00701151"/>
    <w:rsid w:val="00701268"/>
    <w:rsid w:val="007012B8"/>
    <w:rsid w:val="00701387"/>
    <w:rsid w:val="007014D4"/>
    <w:rsid w:val="007018CE"/>
    <w:rsid w:val="007019A9"/>
    <w:rsid w:val="00701CB7"/>
    <w:rsid w:val="00701D60"/>
    <w:rsid w:val="00701E47"/>
    <w:rsid w:val="00701E57"/>
    <w:rsid w:val="00701EAE"/>
    <w:rsid w:val="00701EC4"/>
    <w:rsid w:val="00701EE9"/>
    <w:rsid w:val="00701F54"/>
    <w:rsid w:val="00701FDF"/>
    <w:rsid w:val="00702001"/>
    <w:rsid w:val="007020A8"/>
    <w:rsid w:val="007020FF"/>
    <w:rsid w:val="007021AC"/>
    <w:rsid w:val="007023DF"/>
    <w:rsid w:val="0070240D"/>
    <w:rsid w:val="00702496"/>
    <w:rsid w:val="007025A4"/>
    <w:rsid w:val="007027A4"/>
    <w:rsid w:val="00702A40"/>
    <w:rsid w:val="00702AA4"/>
    <w:rsid w:val="00702B3F"/>
    <w:rsid w:val="00702BCC"/>
    <w:rsid w:val="00702BFD"/>
    <w:rsid w:val="00702C2E"/>
    <w:rsid w:val="00702CD1"/>
    <w:rsid w:val="00702D03"/>
    <w:rsid w:val="00702D58"/>
    <w:rsid w:val="00702EC6"/>
    <w:rsid w:val="007030CD"/>
    <w:rsid w:val="0070311A"/>
    <w:rsid w:val="007032D0"/>
    <w:rsid w:val="007032EF"/>
    <w:rsid w:val="00703314"/>
    <w:rsid w:val="007034BC"/>
    <w:rsid w:val="007034EC"/>
    <w:rsid w:val="00703639"/>
    <w:rsid w:val="007036AF"/>
    <w:rsid w:val="007036F7"/>
    <w:rsid w:val="007037C9"/>
    <w:rsid w:val="007038D5"/>
    <w:rsid w:val="00703969"/>
    <w:rsid w:val="00703A89"/>
    <w:rsid w:val="00703D87"/>
    <w:rsid w:val="007041C2"/>
    <w:rsid w:val="007041F5"/>
    <w:rsid w:val="00704268"/>
    <w:rsid w:val="00704402"/>
    <w:rsid w:val="0070440C"/>
    <w:rsid w:val="007049A3"/>
    <w:rsid w:val="007049B8"/>
    <w:rsid w:val="00704B10"/>
    <w:rsid w:val="00704CC5"/>
    <w:rsid w:val="00704E9E"/>
    <w:rsid w:val="00705052"/>
    <w:rsid w:val="007050B5"/>
    <w:rsid w:val="007050B8"/>
    <w:rsid w:val="007050FF"/>
    <w:rsid w:val="007052A2"/>
    <w:rsid w:val="007053C0"/>
    <w:rsid w:val="007053DA"/>
    <w:rsid w:val="00705422"/>
    <w:rsid w:val="00705453"/>
    <w:rsid w:val="007054FD"/>
    <w:rsid w:val="00705643"/>
    <w:rsid w:val="00705674"/>
    <w:rsid w:val="007056CD"/>
    <w:rsid w:val="0070573C"/>
    <w:rsid w:val="007059E9"/>
    <w:rsid w:val="00705A74"/>
    <w:rsid w:val="00705B5C"/>
    <w:rsid w:val="00705CC4"/>
    <w:rsid w:val="00705CD8"/>
    <w:rsid w:val="00705CEA"/>
    <w:rsid w:val="00705F54"/>
    <w:rsid w:val="007060AE"/>
    <w:rsid w:val="007061AA"/>
    <w:rsid w:val="007061D5"/>
    <w:rsid w:val="00706242"/>
    <w:rsid w:val="0070625D"/>
    <w:rsid w:val="0070637A"/>
    <w:rsid w:val="007063FB"/>
    <w:rsid w:val="0070646B"/>
    <w:rsid w:val="007064B6"/>
    <w:rsid w:val="007064BB"/>
    <w:rsid w:val="007064DB"/>
    <w:rsid w:val="0070654A"/>
    <w:rsid w:val="00706717"/>
    <w:rsid w:val="00706807"/>
    <w:rsid w:val="00706976"/>
    <w:rsid w:val="00706A44"/>
    <w:rsid w:val="00706A4E"/>
    <w:rsid w:val="00706C76"/>
    <w:rsid w:val="00706EB0"/>
    <w:rsid w:val="007070E5"/>
    <w:rsid w:val="0070721B"/>
    <w:rsid w:val="00707467"/>
    <w:rsid w:val="0070748A"/>
    <w:rsid w:val="007074C5"/>
    <w:rsid w:val="00707599"/>
    <w:rsid w:val="00707605"/>
    <w:rsid w:val="007077A4"/>
    <w:rsid w:val="00707AD4"/>
    <w:rsid w:val="00707C62"/>
    <w:rsid w:val="00707DA2"/>
    <w:rsid w:val="00707E13"/>
    <w:rsid w:val="00707E96"/>
    <w:rsid w:val="0071007A"/>
    <w:rsid w:val="007102B8"/>
    <w:rsid w:val="007103DD"/>
    <w:rsid w:val="007104D4"/>
    <w:rsid w:val="00710547"/>
    <w:rsid w:val="0071059D"/>
    <w:rsid w:val="007105E9"/>
    <w:rsid w:val="007106D9"/>
    <w:rsid w:val="0071078D"/>
    <w:rsid w:val="00710793"/>
    <w:rsid w:val="007108A1"/>
    <w:rsid w:val="0071093B"/>
    <w:rsid w:val="00710D23"/>
    <w:rsid w:val="00710DDF"/>
    <w:rsid w:val="007110D0"/>
    <w:rsid w:val="0071119A"/>
    <w:rsid w:val="007113B4"/>
    <w:rsid w:val="00711523"/>
    <w:rsid w:val="00711572"/>
    <w:rsid w:val="007116B6"/>
    <w:rsid w:val="007117C9"/>
    <w:rsid w:val="007118B5"/>
    <w:rsid w:val="00711920"/>
    <w:rsid w:val="007119C5"/>
    <w:rsid w:val="00711A27"/>
    <w:rsid w:val="00711A87"/>
    <w:rsid w:val="00711AD6"/>
    <w:rsid w:val="00711B52"/>
    <w:rsid w:val="00711C74"/>
    <w:rsid w:val="00711CA9"/>
    <w:rsid w:val="00711DB0"/>
    <w:rsid w:val="0071207C"/>
    <w:rsid w:val="00712172"/>
    <w:rsid w:val="007122A2"/>
    <w:rsid w:val="007122DE"/>
    <w:rsid w:val="00712381"/>
    <w:rsid w:val="0071242F"/>
    <w:rsid w:val="007124F7"/>
    <w:rsid w:val="0071274E"/>
    <w:rsid w:val="00712797"/>
    <w:rsid w:val="007128B9"/>
    <w:rsid w:val="007128E8"/>
    <w:rsid w:val="00712922"/>
    <w:rsid w:val="0071293B"/>
    <w:rsid w:val="007129EE"/>
    <w:rsid w:val="00712A55"/>
    <w:rsid w:val="00712A63"/>
    <w:rsid w:val="00712B9D"/>
    <w:rsid w:val="00712D5B"/>
    <w:rsid w:val="00712D7B"/>
    <w:rsid w:val="00712E4A"/>
    <w:rsid w:val="00712EB3"/>
    <w:rsid w:val="00713030"/>
    <w:rsid w:val="007131F9"/>
    <w:rsid w:val="0071325E"/>
    <w:rsid w:val="007134D2"/>
    <w:rsid w:val="00713558"/>
    <w:rsid w:val="007136E8"/>
    <w:rsid w:val="00713715"/>
    <w:rsid w:val="00713826"/>
    <w:rsid w:val="00713AA5"/>
    <w:rsid w:val="00713CCE"/>
    <w:rsid w:val="00713CEF"/>
    <w:rsid w:val="00713D52"/>
    <w:rsid w:val="00713D79"/>
    <w:rsid w:val="00713DE4"/>
    <w:rsid w:val="00713F18"/>
    <w:rsid w:val="00713F3B"/>
    <w:rsid w:val="007140E7"/>
    <w:rsid w:val="007143ED"/>
    <w:rsid w:val="007144AA"/>
    <w:rsid w:val="007147C9"/>
    <w:rsid w:val="007147DC"/>
    <w:rsid w:val="007148BE"/>
    <w:rsid w:val="00714A34"/>
    <w:rsid w:val="00714A4D"/>
    <w:rsid w:val="00714C67"/>
    <w:rsid w:val="00714CDA"/>
    <w:rsid w:val="00714D9B"/>
    <w:rsid w:val="00714DB9"/>
    <w:rsid w:val="00714E35"/>
    <w:rsid w:val="00714E98"/>
    <w:rsid w:val="00714F17"/>
    <w:rsid w:val="00714F7A"/>
    <w:rsid w:val="00715066"/>
    <w:rsid w:val="00715097"/>
    <w:rsid w:val="0071517F"/>
    <w:rsid w:val="0071519F"/>
    <w:rsid w:val="00715252"/>
    <w:rsid w:val="00715329"/>
    <w:rsid w:val="0071542C"/>
    <w:rsid w:val="00715674"/>
    <w:rsid w:val="007157CC"/>
    <w:rsid w:val="0071580E"/>
    <w:rsid w:val="0071583C"/>
    <w:rsid w:val="0071588F"/>
    <w:rsid w:val="00715BD1"/>
    <w:rsid w:val="00715C1D"/>
    <w:rsid w:val="00716042"/>
    <w:rsid w:val="007160B7"/>
    <w:rsid w:val="00716332"/>
    <w:rsid w:val="007164BC"/>
    <w:rsid w:val="007164D5"/>
    <w:rsid w:val="0071670D"/>
    <w:rsid w:val="00716748"/>
    <w:rsid w:val="007168DD"/>
    <w:rsid w:val="007168FA"/>
    <w:rsid w:val="00716A50"/>
    <w:rsid w:val="00716BFC"/>
    <w:rsid w:val="00716DDA"/>
    <w:rsid w:val="00716E19"/>
    <w:rsid w:val="00716E61"/>
    <w:rsid w:val="00716ECD"/>
    <w:rsid w:val="00716F4B"/>
    <w:rsid w:val="00716FBE"/>
    <w:rsid w:val="0071701C"/>
    <w:rsid w:val="007172E1"/>
    <w:rsid w:val="00717308"/>
    <w:rsid w:val="00717391"/>
    <w:rsid w:val="00717492"/>
    <w:rsid w:val="007174CE"/>
    <w:rsid w:val="0071760F"/>
    <w:rsid w:val="0071784B"/>
    <w:rsid w:val="007178AA"/>
    <w:rsid w:val="007179F2"/>
    <w:rsid w:val="00717C2F"/>
    <w:rsid w:val="00717CD4"/>
    <w:rsid w:val="00717E79"/>
    <w:rsid w:val="00717FBA"/>
    <w:rsid w:val="00720000"/>
    <w:rsid w:val="0072002F"/>
    <w:rsid w:val="007200B5"/>
    <w:rsid w:val="007200EC"/>
    <w:rsid w:val="007201DA"/>
    <w:rsid w:val="00720309"/>
    <w:rsid w:val="00720317"/>
    <w:rsid w:val="007204D0"/>
    <w:rsid w:val="007205AD"/>
    <w:rsid w:val="00720609"/>
    <w:rsid w:val="007206D9"/>
    <w:rsid w:val="007206ED"/>
    <w:rsid w:val="007207C6"/>
    <w:rsid w:val="007208AE"/>
    <w:rsid w:val="00720A59"/>
    <w:rsid w:val="00720A7B"/>
    <w:rsid w:val="00720AD1"/>
    <w:rsid w:val="00720ADE"/>
    <w:rsid w:val="00720B41"/>
    <w:rsid w:val="00720BC0"/>
    <w:rsid w:val="00720C03"/>
    <w:rsid w:val="00720EC9"/>
    <w:rsid w:val="00720ED9"/>
    <w:rsid w:val="00720F69"/>
    <w:rsid w:val="007210C4"/>
    <w:rsid w:val="007211CF"/>
    <w:rsid w:val="00721230"/>
    <w:rsid w:val="00721476"/>
    <w:rsid w:val="007215C9"/>
    <w:rsid w:val="0072169F"/>
    <w:rsid w:val="00721733"/>
    <w:rsid w:val="00721792"/>
    <w:rsid w:val="007217C1"/>
    <w:rsid w:val="00721824"/>
    <w:rsid w:val="0072183C"/>
    <w:rsid w:val="007218C2"/>
    <w:rsid w:val="00721A6C"/>
    <w:rsid w:val="00721B1A"/>
    <w:rsid w:val="00721CA4"/>
    <w:rsid w:val="00721CE0"/>
    <w:rsid w:val="00721D5F"/>
    <w:rsid w:val="00721DA0"/>
    <w:rsid w:val="00721EF9"/>
    <w:rsid w:val="00722039"/>
    <w:rsid w:val="00722196"/>
    <w:rsid w:val="007221B2"/>
    <w:rsid w:val="0072220A"/>
    <w:rsid w:val="00722231"/>
    <w:rsid w:val="00722491"/>
    <w:rsid w:val="007224E4"/>
    <w:rsid w:val="00722540"/>
    <w:rsid w:val="007226EE"/>
    <w:rsid w:val="007227EA"/>
    <w:rsid w:val="00722840"/>
    <w:rsid w:val="0072285C"/>
    <w:rsid w:val="007228D3"/>
    <w:rsid w:val="0072291E"/>
    <w:rsid w:val="00722A88"/>
    <w:rsid w:val="00722AAE"/>
    <w:rsid w:val="00722AC1"/>
    <w:rsid w:val="00722B3D"/>
    <w:rsid w:val="00722B92"/>
    <w:rsid w:val="00722BC9"/>
    <w:rsid w:val="00722D30"/>
    <w:rsid w:val="00722EDB"/>
    <w:rsid w:val="00723216"/>
    <w:rsid w:val="00723243"/>
    <w:rsid w:val="007232FC"/>
    <w:rsid w:val="00723386"/>
    <w:rsid w:val="00723479"/>
    <w:rsid w:val="00723674"/>
    <w:rsid w:val="007236C5"/>
    <w:rsid w:val="007237B5"/>
    <w:rsid w:val="007237DD"/>
    <w:rsid w:val="0072381C"/>
    <w:rsid w:val="00723C25"/>
    <w:rsid w:val="00723C57"/>
    <w:rsid w:val="00723C8D"/>
    <w:rsid w:val="00723CF2"/>
    <w:rsid w:val="00723D2C"/>
    <w:rsid w:val="00723D70"/>
    <w:rsid w:val="00723F56"/>
    <w:rsid w:val="00724027"/>
    <w:rsid w:val="00724060"/>
    <w:rsid w:val="007241A7"/>
    <w:rsid w:val="007241B8"/>
    <w:rsid w:val="007242CA"/>
    <w:rsid w:val="0072436E"/>
    <w:rsid w:val="007243B3"/>
    <w:rsid w:val="007246F1"/>
    <w:rsid w:val="00724745"/>
    <w:rsid w:val="0072478C"/>
    <w:rsid w:val="00724954"/>
    <w:rsid w:val="00724A9B"/>
    <w:rsid w:val="00724BC1"/>
    <w:rsid w:val="00724BD7"/>
    <w:rsid w:val="00724CC3"/>
    <w:rsid w:val="00724CD8"/>
    <w:rsid w:val="00724DBE"/>
    <w:rsid w:val="007251FF"/>
    <w:rsid w:val="00725312"/>
    <w:rsid w:val="0072535A"/>
    <w:rsid w:val="007253B0"/>
    <w:rsid w:val="00725411"/>
    <w:rsid w:val="00725478"/>
    <w:rsid w:val="007255D1"/>
    <w:rsid w:val="007255F6"/>
    <w:rsid w:val="0072564C"/>
    <w:rsid w:val="00725660"/>
    <w:rsid w:val="007256F7"/>
    <w:rsid w:val="00725796"/>
    <w:rsid w:val="007258E0"/>
    <w:rsid w:val="007258F9"/>
    <w:rsid w:val="007259E4"/>
    <w:rsid w:val="00725CAA"/>
    <w:rsid w:val="00725D63"/>
    <w:rsid w:val="00725F63"/>
    <w:rsid w:val="00726020"/>
    <w:rsid w:val="00726148"/>
    <w:rsid w:val="007261EC"/>
    <w:rsid w:val="007265C3"/>
    <w:rsid w:val="00726634"/>
    <w:rsid w:val="007266D9"/>
    <w:rsid w:val="00726AE8"/>
    <w:rsid w:val="00726CB9"/>
    <w:rsid w:val="00726CEE"/>
    <w:rsid w:val="00727043"/>
    <w:rsid w:val="0072706B"/>
    <w:rsid w:val="00727259"/>
    <w:rsid w:val="0072753B"/>
    <w:rsid w:val="007275A4"/>
    <w:rsid w:val="00727664"/>
    <w:rsid w:val="00727711"/>
    <w:rsid w:val="007277EF"/>
    <w:rsid w:val="00727AB2"/>
    <w:rsid w:val="00727CC9"/>
    <w:rsid w:val="00727CD5"/>
    <w:rsid w:val="00727E99"/>
    <w:rsid w:val="00727F6F"/>
    <w:rsid w:val="0072DA03"/>
    <w:rsid w:val="007300D0"/>
    <w:rsid w:val="00730156"/>
    <w:rsid w:val="0073015A"/>
    <w:rsid w:val="00730166"/>
    <w:rsid w:val="00730174"/>
    <w:rsid w:val="007302BB"/>
    <w:rsid w:val="0073033B"/>
    <w:rsid w:val="007303D2"/>
    <w:rsid w:val="007304C3"/>
    <w:rsid w:val="00730574"/>
    <w:rsid w:val="0073066D"/>
    <w:rsid w:val="007306B2"/>
    <w:rsid w:val="007309A6"/>
    <w:rsid w:val="00730B2A"/>
    <w:rsid w:val="00730BB7"/>
    <w:rsid w:val="00730C3E"/>
    <w:rsid w:val="00730D6B"/>
    <w:rsid w:val="00730F63"/>
    <w:rsid w:val="007310CF"/>
    <w:rsid w:val="00731163"/>
    <w:rsid w:val="007311C4"/>
    <w:rsid w:val="00731231"/>
    <w:rsid w:val="007312BE"/>
    <w:rsid w:val="007313A9"/>
    <w:rsid w:val="0073173F"/>
    <w:rsid w:val="0073187C"/>
    <w:rsid w:val="00731997"/>
    <w:rsid w:val="00731AEB"/>
    <w:rsid w:val="00731B48"/>
    <w:rsid w:val="00731B53"/>
    <w:rsid w:val="00731C19"/>
    <w:rsid w:val="00731C54"/>
    <w:rsid w:val="00731C68"/>
    <w:rsid w:val="00731F0D"/>
    <w:rsid w:val="007320F7"/>
    <w:rsid w:val="00732144"/>
    <w:rsid w:val="00732207"/>
    <w:rsid w:val="00732300"/>
    <w:rsid w:val="00732459"/>
    <w:rsid w:val="007324C2"/>
    <w:rsid w:val="00732565"/>
    <w:rsid w:val="007325A0"/>
    <w:rsid w:val="00732638"/>
    <w:rsid w:val="00732671"/>
    <w:rsid w:val="007326F7"/>
    <w:rsid w:val="007327C4"/>
    <w:rsid w:val="00732929"/>
    <w:rsid w:val="00732A0A"/>
    <w:rsid w:val="00732A22"/>
    <w:rsid w:val="00732AD5"/>
    <w:rsid w:val="00732B3D"/>
    <w:rsid w:val="00732C4C"/>
    <w:rsid w:val="00732CF9"/>
    <w:rsid w:val="00732EBF"/>
    <w:rsid w:val="0073317A"/>
    <w:rsid w:val="00733387"/>
    <w:rsid w:val="007333F3"/>
    <w:rsid w:val="007335AE"/>
    <w:rsid w:val="007335F4"/>
    <w:rsid w:val="0073383F"/>
    <w:rsid w:val="00733A87"/>
    <w:rsid w:val="00733B32"/>
    <w:rsid w:val="00733BDE"/>
    <w:rsid w:val="00733C33"/>
    <w:rsid w:val="00733CD7"/>
    <w:rsid w:val="00733DBD"/>
    <w:rsid w:val="00733FEB"/>
    <w:rsid w:val="00734018"/>
    <w:rsid w:val="00734072"/>
    <w:rsid w:val="0073449C"/>
    <w:rsid w:val="00734534"/>
    <w:rsid w:val="00734550"/>
    <w:rsid w:val="0073468C"/>
    <w:rsid w:val="007346A1"/>
    <w:rsid w:val="007347F0"/>
    <w:rsid w:val="007347F3"/>
    <w:rsid w:val="00734825"/>
    <w:rsid w:val="0073490B"/>
    <w:rsid w:val="00734ACE"/>
    <w:rsid w:val="00734B87"/>
    <w:rsid w:val="00734D8A"/>
    <w:rsid w:val="00734DDE"/>
    <w:rsid w:val="00734E1A"/>
    <w:rsid w:val="00734ED6"/>
    <w:rsid w:val="00734FDE"/>
    <w:rsid w:val="0073512D"/>
    <w:rsid w:val="00735240"/>
    <w:rsid w:val="00735251"/>
    <w:rsid w:val="0073525C"/>
    <w:rsid w:val="00735272"/>
    <w:rsid w:val="007354E1"/>
    <w:rsid w:val="00735552"/>
    <w:rsid w:val="0073569B"/>
    <w:rsid w:val="0073581C"/>
    <w:rsid w:val="007358CC"/>
    <w:rsid w:val="0073599F"/>
    <w:rsid w:val="007359B3"/>
    <w:rsid w:val="00735A6F"/>
    <w:rsid w:val="00735AE6"/>
    <w:rsid w:val="00735AEE"/>
    <w:rsid w:val="00735BB3"/>
    <w:rsid w:val="00735C1C"/>
    <w:rsid w:val="00735C6C"/>
    <w:rsid w:val="00735CA1"/>
    <w:rsid w:val="00735E2E"/>
    <w:rsid w:val="00735EBA"/>
    <w:rsid w:val="00735EBE"/>
    <w:rsid w:val="00735FB0"/>
    <w:rsid w:val="007361A1"/>
    <w:rsid w:val="00736201"/>
    <w:rsid w:val="0073632A"/>
    <w:rsid w:val="00736334"/>
    <w:rsid w:val="00736338"/>
    <w:rsid w:val="007364AD"/>
    <w:rsid w:val="007364CD"/>
    <w:rsid w:val="0073658D"/>
    <w:rsid w:val="007365A9"/>
    <w:rsid w:val="007366E6"/>
    <w:rsid w:val="007367E2"/>
    <w:rsid w:val="0073690B"/>
    <w:rsid w:val="00736958"/>
    <w:rsid w:val="007369FA"/>
    <w:rsid w:val="00736A19"/>
    <w:rsid w:val="00736BC5"/>
    <w:rsid w:val="00736C97"/>
    <w:rsid w:val="00736CA6"/>
    <w:rsid w:val="00736FA3"/>
    <w:rsid w:val="00736FBF"/>
    <w:rsid w:val="0073701C"/>
    <w:rsid w:val="00737034"/>
    <w:rsid w:val="00737262"/>
    <w:rsid w:val="007372EF"/>
    <w:rsid w:val="007373AD"/>
    <w:rsid w:val="00737657"/>
    <w:rsid w:val="007376E9"/>
    <w:rsid w:val="007377A8"/>
    <w:rsid w:val="007378D4"/>
    <w:rsid w:val="00737A10"/>
    <w:rsid w:val="00737A34"/>
    <w:rsid w:val="00737A9D"/>
    <w:rsid w:val="00737AD6"/>
    <w:rsid w:val="00737B44"/>
    <w:rsid w:val="00737B6C"/>
    <w:rsid w:val="007400DA"/>
    <w:rsid w:val="007400F7"/>
    <w:rsid w:val="0074010D"/>
    <w:rsid w:val="00740130"/>
    <w:rsid w:val="00740157"/>
    <w:rsid w:val="00740201"/>
    <w:rsid w:val="00740219"/>
    <w:rsid w:val="0074031D"/>
    <w:rsid w:val="007403AC"/>
    <w:rsid w:val="007404AB"/>
    <w:rsid w:val="007404BC"/>
    <w:rsid w:val="007404BE"/>
    <w:rsid w:val="007404F1"/>
    <w:rsid w:val="00740581"/>
    <w:rsid w:val="00740662"/>
    <w:rsid w:val="0074067E"/>
    <w:rsid w:val="00740778"/>
    <w:rsid w:val="00740893"/>
    <w:rsid w:val="00740BE3"/>
    <w:rsid w:val="00740C59"/>
    <w:rsid w:val="00740FEC"/>
    <w:rsid w:val="00740FFA"/>
    <w:rsid w:val="00741058"/>
    <w:rsid w:val="00741127"/>
    <w:rsid w:val="007412EF"/>
    <w:rsid w:val="00741307"/>
    <w:rsid w:val="00741410"/>
    <w:rsid w:val="00741413"/>
    <w:rsid w:val="00741504"/>
    <w:rsid w:val="00741659"/>
    <w:rsid w:val="007417D5"/>
    <w:rsid w:val="0074189C"/>
    <w:rsid w:val="007418A1"/>
    <w:rsid w:val="00741ABF"/>
    <w:rsid w:val="00741AE3"/>
    <w:rsid w:val="00741EA8"/>
    <w:rsid w:val="007421AB"/>
    <w:rsid w:val="0074222E"/>
    <w:rsid w:val="007422D2"/>
    <w:rsid w:val="007423FF"/>
    <w:rsid w:val="00742612"/>
    <w:rsid w:val="007426F4"/>
    <w:rsid w:val="0074275C"/>
    <w:rsid w:val="00742825"/>
    <w:rsid w:val="0074287C"/>
    <w:rsid w:val="007428E0"/>
    <w:rsid w:val="00742911"/>
    <w:rsid w:val="007429E6"/>
    <w:rsid w:val="00742B1B"/>
    <w:rsid w:val="00742B46"/>
    <w:rsid w:val="00742C06"/>
    <w:rsid w:val="00742D37"/>
    <w:rsid w:val="00742EA5"/>
    <w:rsid w:val="0074308F"/>
    <w:rsid w:val="007430A0"/>
    <w:rsid w:val="007430AE"/>
    <w:rsid w:val="007431E0"/>
    <w:rsid w:val="007433F9"/>
    <w:rsid w:val="007435D5"/>
    <w:rsid w:val="007435EB"/>
    <w:rsid w:val="007436B3"/>
    <w:rsid w:val="007437DA"/>
    <w:rsid w:val="0074396A"/>
    <w:rsid w:val="007439D6"/>
    <w:rsid w:val="00743A58"/>
    <w:rsid w:val="00743A6C"/>
    <w:rsid w:val="00743B32"/>
    <w:rsid w:val="00743BC7"/>
    <w:rsid w:val="00743C6B"/>
    <w:rsid w:val="007440A7"/>
    <w:rsid w:val="00744300"/>
    <w:rsid w:val="00744468"/>
    <w:rsid w:val="007444EA"/>
    <w:rsid w:val="0074450D"/>
    <w:rsid w:val="00744525"/>
    <w:rsid w:val="00744617"/>
    <w:rsid w:val="0074465D"/>
    <w:rsid w:val="00744A22"/>
    <w:rsid w:val="00744D40"/>
    <w:rsid w:val="00744E63"/>
    <w:rsid w:val="00744E75"/>
    <w:rsid w:val="00744F1F"/>
    <w:rsid w:val="0074547E"/>
    <w:rsid w:val="007454FD"/>
    <w:rsid w:val="00745554"/>
    <w:rsid w:val="0074563D"/>
    <w:rsid w:val="00745836"/>
    <w:rsid w:val="00745880"/>
    <w:rsid w:val="007458E1"/>
    <w:rsid w:val="007458FB"/>
    <w:rsid w:val="00745918"/>
    <w:rsid w:val="00745924"/>
    <w:rsid w:val="00745B1E"/>
    <w:rsid w:val="00745BCC"/>
    <w:rsid w:val="00745CB9"/>
    <w:rsid w:val="00745D68"/>
    <w:rsid w:val="00745E13"/>
    <w:rsid w:val="00745E5D"/>
    <w:rsid w:val="00745EE6"/>
    <w:rsid w:val="00745F06"/>
    <w:rsid w:val="00745FD2"/>
    <w:rsid w:val="00745FE3"/>
    <w:rsid w:val="0074609C"/>
    <w:rsid w:val="0074613A"/>
    <w:rsid w:val="007462E2"/>
    <w:rsid w:val="00746383"/>
    <w:rsid w:val="007463C7"/>
    <w:rsid w:val="0074641F"/>
    <w:rsid w:val="00746458"/>
    <w:rsid w:val="0074650F"/>
    <w:rsid w:val="00746536"/>
    <w:rsid w:val="00746751"/>
    <w:rsid w:val="00746842"/>
    <w:rsid w:val="0074692F"/>
    <w:rsid w:val="00746974"/>
    <w:rsid w:val="00746C24"/>
    <w:rsid w:val="00746C2C"/>
    <w:rsid w:val="00746D37"/>
    <w:rsid w:val="00746DDA"/>
    <w:rsid w:val="00746E0A"/>
    <w:rsid w:val="00746F0E"/>
    <w:rsid w:val="0074705D"/>
    <w:rsid w:val="007470CB"/>
    <w:rsid w:val="0074714F"/>
    <w:rsid w:val="007472F4"/>
    <w:rsid w:val="00747575"/>
    <w:rsid w:val="00747662"/>
    <w:rsid w:val="00747755"/>
    <w:rsid w:val="0074786D"/>
    <w:rsid w:val="007478CA"/>
    <w:rsid w:val="00747993"/>
    <w:rsid w:val="00747BE2"/>
    <w:rsid w:val="00747C8C"/>
    <w:rsid w:val="00747D18"/>
    <w:rsid w:val="00747D1A"/>
    <w:rsid w:val="00747D3D"/>
    <w:rsid w:val="00747F7B"/>
    <w:rsid w:val="00750009"/>
    <w:rsid w:val="00750144"/>
    <w:rsid w:val="00750217"/>
    <w:rsid w:val="0075044F"/>
    <w:rsid w:val="007504F9"/>
    <w:rsid w:val="007505FC"/>
    <w:rsid w:val="00750647"/>
    <w:rsid w:val="007506F9"/>
    <w:rsid w:val="0075073C"/>
    <w:rsid w:val="007507F7"/>
    <w:rsid w:val="00750BE9"/>
    <w:rsid w:val="00750CA5"/>
    <w:rsid w:val="00750D7F"/>
    <w:rsid w:val="00750DF4"/>
    <w:rsid w:val="00750FB2"/>
    <w:rsid w:val="00750FFE"/>
    <w:rsid w:val="00751302"/>
    <w:rsid w:val="007514BE"/>
    <w:rsid w:val="00751539"/>
    <w:rsid w:val="007515B8"/>
    <w:rsid w:val="00751853"/>
    <w:rsid w:val="00751927"/>
    <w:rsid w:val="007519F8"/>
    <w:rsid w:val="00751AEA"/>
    <w:rsid w:val="00751B53"/>
    <w:rsid w:val="00751C0A"/>
    <w:rsid w:val="00751C41"/>
    <w:rsid w:val="00751C79"/>
    <w:rsid w:val="00751CD8"/>
    <w:rsid w:val="00751D1C"/>
    <w:rsid w:val="00751D2B"/>
    <w:rsid w:val="00751DBB"/>
    <w:rsid w:val="00751DF1"/>
    <w:rsid w:val="00751F10"/>
    <w:rsid w:val="007521BE"/>
    <w:rsid w:val="00752310"/>
    <w:rsid w:val="00752352"/>
    <w:rsid w:val="00752511"/>
    <w:rsid w:val="007525D5"/>
    <w:rsid w:val="00752634"/>
    <w:rsid w:val="007526F3"/>
    <w:rsid w:val="00752748"/>
    <w:rsid w:val="00752773"/>
    <w:rsid w:val="00752840"/>
    <w:rsid w:val="0075291B"/>
    <w:rsid w:val="00752B3D"/>
    <w:rsid w:val="00752BE7"/>
    <w:rsid w:val="00752BEE"/>
    <w:rsid w:val="00752C3F"/>
    <w:rsid w:val="00752CAF"/>
    <w:rsid w:val="00752DCE"/>
    <w:rsid w:val="00752DFD"/>
    <w:rsid w:val="00752E42"/>
    <w:rsid w:val="0075300E"/>
    <w:rsid w:val="007531A6"/>
    <w:rsid w:val="0075324A"/>
    <w:rsid w:val="0075331A"/>
    <w:rsid w:val="00753367"/>
    <w:rsid w:val="007533FB"/>
    <w:rsid w:val="00753514"/>
    <w:rsid w:val="007535D2"/>
    <w:rsid w:val="007537A6"/>
    <w:rsid w:val="007537DB"/>
    <w:rsid w:val="007537E2"/>
    <w:rsid w:val="007538ED"/>
    <w:rsid w:val="007539E5"/>
    <w:rsid w:val="00753A3E"/>
    <w:rsid w:val="00753B2B"/>
    <w:rsid w:val="00753C09"/>
    <w:rsid w:val="00753CE9"/>
    <w:rsid w:val="00753D51"/>
    <w:rsid w:val="00753FC4"/>
    <w:rsid w:val="00754072"/>
    <w:rsid w:val="007540BD"/>
    <w:rsid w:val="00754268"/>
    <w:rsid w:val="007543C2"/>
    <w:rsid w:val="007543C5"/>
    <w:rsid w:val="00754430"/>
    <w:rsid w:val="007545BE"/>
    <w:rsid w:val="007545D0"/>
    <w:rsid w:val="0075479D"/>
    <w:rsid w:val="00754977"/>
    <w:rsid w:val="007549E7"/>
    <w:rsid w:val="00754A02"/>
    <w:rsid w:val="00754AE3"/>
    <w:rsid w:val="00754B47"/>
    <w:rsid w:val="00754B9C"/>
    <w:rsid w:val="00754C45"/>
    <w:rsid w:val="00754DDB"/>
    <w:rsid w:val="00754DDF"/>
    <w:rsid w:val="00754DFD"/>
    <w:rsid w:val="00754E78"/>
    <w:rsid w:val="00754E82"/>
    <w:rsid w:val="00755226"/>
    <w:rsid w:val="00755247"/>
    <w:rsid w:val="00755479"/>
    <w:rsid w:val="00755494"/>
    <w:rsid w:val="00755567"/>
    <w:rsid w:val="007555CD"/>
    <w:rsid w:val="00755634"/>
    <w:rsid w:val="007556D9"/>
    <w:rsid w:val="00755720"/>
    <w:rsid w:val="007558BB"/>
    <w:rsid w:val="00755A1A"/>
    <w:rsid w:val="00755B87"/>
    <w:rsid w:val="00755C2D"/>
    <w:rsid w:val="00755C72"/>
    <w:rsid w:val="00755EB3"/>
    <w:rsid w:val="00756026"/>
    <w:rsid w:val="0075614C"/>
    <w:rsid w:val="007562C6"/>
    <w:rsid w:val="00756860"/>
    <w:rsid w:val="00756AEA"/>
    <w:rsid w:val="00756B17"/>
    <w:rsid w:val="00756B55"/>
    <w:rsid w:val="00756D22"/>
    <w:rsid w:val="00757152"/>
    <w:rsid w:val="00757291"/>
    <w:rsid w:val="007572BD"/>
    <w:rsid w:val="007573B0"/>
    <w:rsid w:val="007575D5"/>
    <w:rsid w:val="007575F6"/>
    <w:rsid w:val="007575F9"/>
    <w:rsid w:val="007577AA"/>
    <w:rsid w:val="007577D9"/>
    <w:rsid w:val="0075789D"/>
    <w:rsid w:val="00757B22"/>
    <w:rsid w:val="00757BBD"/>
    <w:rsid w:val="00757DA3"/>
    <w:rsid w:val="00757EA7"/>
    <w:rsid w:val="00760075"/>
    <w:rsid w:val="0076007D"/>
    <w:rsid w:val="007600F8"/>
    <w:rsid w:val="0076017A"/>
    <w:rsid w:val="0076030C"/>
    <w:rsid w:val="0076034E"/>
    <w:rsid w:val="007603D3"/>
    <w:rsid w:val="00760515"/>
    <w:rsid w:val="00760589"/>
    <w:rsid w:val="00760692"/>
    <w:rsid w:val="0076079A"/>
    <w:rsid w:val="00760809"/>
    <w:rsid w:val="0076089B"/>
    <w:rsid w:val="007609B1"/>
    <w:rsid w:val="00760BDD"/>
    <w:rsid w:val="00760C5A"/>
    <w:rsid w:val="00760CB1"/>
    <w:rsid w:val="00760E6C"/>
    <w:rsid w:val="00760F66"/>
    <w:rsid w:val="007610E6"/>
    <w:rsid w:val="007610F7"/>
    <w:rsid w:val="00761104"/>
    <w:rsid w:val="00761250"/>
    <w:rsid w:val="007612E8"/>
    <w:rsid w:val="0076146A"/>
    <w:rsid w:val="00761863"/>
    <w:rsid w:val="007618E3"/>
    <w:rsid w:val="007618E4"/>
    <w:rsid w:val="00761938"/>
    <w:rsid w:val="00761F82"/>
    <w:rsid w:val="00762081"/>
    <w:rsid w:val="007620A2"/>
    <w:rsid w:val="007620AE"/>
    <w:rsid w:val="00762192"/>
    <w:rsid w:val="007621F2"/>
    <w:rsid w:val="0076227F"/>
    <w:rsid w:val="0076230C"/>
    <w:rsid w:val="007623DF"/>
    <w:rsid w:val="00762506"/>
    <w:rsid w:val="007625DE"/>
    <w:rsid w:val="0076272B"/>
    <w:rsid w:val="0076272F"/>
    <w:rsid w:val="007629B8"/>
    <w:rsid w:val="007629C2"/>
    <w:rsid w:val="00762AAA"/>
    <w:rsid w:val="00762B07"/>
    <w:rsid w:val="00762B1B"/>
    <w:rsid w:val="00762B43"/>
    <w:rsid w:val="00762CEA"/>
    <w:rsid w:val="00762D31"/>
    <w:rsid w:val="00762DE3"/>
    <w:rsid w:val="00762E11"/>
    <w:rsid w:val="00762E6E"/>
    <w:rsid w:val="00762F35"/>
    <w:rsid w:val="00763171"/>
    <w:rsid w:val="00763328"/>
    <w:rsid w:val="00763446"/>
    <w:rsid w:val="0076352F"/>
    <w:rsid w:val="00763556"/>
    <w:rsid w:val="0076358E"/>
    <w:rsid w:val="007637F9"/>
    <w:rsid w:val="00763815"/>
    <w:rsid w:val="007638C7"/>
    <w:rsid w:val="007638DB"/>
    <w:rsid w:val="00763981"/>
    <w:rsid w:val="00763987"/>
    <w:rsid w:val="00763ABA"/>
    <w:rsid w:val="00763AEC"/>
    <w:rsid w:val="00763B8A"/>
    <w:rsid w:val="00763C84"/>
    <w:rsid w:val="00763EE0"/>
    <w:rsid w:val="00763EE8"/>
    <w:rsid w:val="00763F48"/>
    <w:rsid w:val="00763F8B"/>
    <w:rsid w:val="00763FC0"/>
    <w:rsid w:val="00763FFF"/>
    <w:rsid w:val="0076419B"/>
    <w:rsid w:val="00764229"/>
    <w:rsid w:val="0076426B"/>
    <w:rsid w:val="007642AD"/>
    <w:rsid w:val="007642F8"/>
    <w:rsid w:val="00764304"/>
    <w:rsid w:val="00764317"/>
    <w:rsid w:val="0076443A"/>
    <w:rsid w:val="00764636"/>
    <w:rsid w:val="007646BE"/>
    <w:rsid w:val="00764923"/>
    <w:rsid w:val="00764A72"/>
    <w:rsid w:val="00764ADA"/>
    <w:rsid w:val="00764B11"/>
    <w:rsid w:val="00764BA6"/>
    <w:rsid w:val="00764CC5"/>
    <w:rsid w:val="00764E0E"/>
    <w:rsid w:val="00764E4A"/>
    <w:rsid w:val="00764FFB"/>
    <w:rsid w:val="00765020"/>
    <w:rsid w:val="007650F3"/>
    <w:rsid w:val="00765334"/>
    <w:rsid w:val="00765425"/>
    <w:rsid w:val="0076545A"/>
    <w:rsid w:val="007655BA"/>
    <w:rsid w:val="007655DC"/>
    <w:rsid w:val="00765860"/>
    <w:rsid w:val="007658AA"/>
    <w:rsid w:val="007658F9"/>
    <w:rsid w:val="00765954"/>
    <w:rsid w:val="007659B5"/>
    <w:rsid w:val="007659DC"/>
    <w:rsid w:val="007659E8"/>
    <w:rsid w:val="00765A0C"/>
    <w:rsid w:val="00765A67"/>
    <w:rsid w:val="00765B00"/>
    <w:rsid w:val="00765B3B"/>
    <w:rsid w:val="00765BF7"/>
    <w:rsid w:val="00765C1E"/>
    <w:rsid w:val="00765EBD"/>
    <w:rsid w:val="00765F8A"/>
    <w:rsid w:val="00765FEB"/>
    <w:rsid w:val="00766000"/>
    <w:rsid w:val="00766068"/>
    <w:rsid w:val="00766239"/>
    <w:rsid w:val="00766276"/>
    <w:rsid w:val="0076638B"/>
    <w:rsid w:val="007663D8"/>
    <w:rsid w:val="00766470"/>
    <w:rsid w:val="00766521"/>
    <w:rsid w:val="007665BC"/>
    <w:rsid w:val="0076664A"/>
    <w:rsid w:val="00766755"/>
    <w:rsid w:val="0076681A"/>
    <w:rsid w:val="0076685D"/>
    <w:rsid w:val="007668F1"/>
    <w:rsid w:val="007669E4"/>
    <w:rsid w:val="00766A9C"/>
    <w:rsid w:val="00766D3C"/>
    <w:rsid w:val="00766D44"/>
    <w:rsid w:val="007673F8"/>
    <w:rsid w:val="00767410"/>
    <w:rsid w:val="0076745B"/>
    <w:rsid w:val="007674BF"/>
    <w:rsid w:val="00767643"/>
    <w:rsid w:val="00767BD7"/>
    <w:rsid w:val="00767D19"/>
    <w:rsid w:val="00767EA4"/>
    <w:rsid w:val="00767EAC"/>
    <w:rsid w:val="00767EBC"/>
    <w:rsid w:val="00767EC4"/>
    <w:rsid w:val="00767F37"/>
    <w:rsid w:val="00767FEA"/>
    <w:rsid w:val="0076985B"/>
    <w:rsid w:val="0077041A"/>
    <w:rsid w:val="00770468"/>
    <w:rsid w:val="0077049B"/>
    <w:rsid w:val="007704A9"/>
    <w:rsid w:val="00770698"/>
    <w:rsid w:val="00770701"/>
    <w:rsid w:val="007707BF"/>
    <w:rsid w:val="00770881"/>
    <w:rsid w:val="007708E1"/>
    <w:rsid w:val="00770907"/>
    <w:rsid w:val="00770922"/>
    <w:rsid w:val="00770A62"/>
    <w:rsid w:val="00770CBD"/>
    <w:rsid w:val="00770E48"/>
    <w:rsid w:val="00771010"/>
    <w:rsid w:val="0077102A"/>
    <w:rsid w:val="0077122A"/>
    <w:rsid w:val="0077133D"/>
    <w:rsid w:val="00771917"/>
    <w:rsid w:val="00771930"/>
    <w:rsid w:val="007719FF"/>
    <w:rsid w:val="00771A15"/>
    <w:rsid w:val="00771A57"/>
    <w:rsid w:val="00771A7E"/>
    <w:rsid w:val="00771BA7"/>
    <w:rsid w:val="00771D24"/>
    <w:rsid w:val="00771EF6"/>
    <w:rsid w:val="0077207D"/>
    <w:rsid w:val="0077210D"/>
    <w:rsid w:val="007721CC"/>
    <w:rsid w:val="00772342"/>
    <w:rsid w:val="007723F5"/>
    <w:rsid w:val="007723FA"/>
    <w:rsid w:val="00772452"/>
    <w:rsid w:val="007724E7"/>
    <w:rsid w:val="00772543"/>
    <w:rsid w:val="00772574"/>
    <w:rsid w:val="00772856"/>
    <w:rsid w:val="00772859"/>
    <w:rsid w:val="00772877"/>
    <w:rsid w:val="00772A77"/>
    <w:rsid w:val="00772B50"/>
    <w:rsid w:val="00772CB3"/>
    <w:rsid w:val="00772CBD"/>
    <w:rsid w:val="00772CFB"/>
    <w:rsid w:val="00772E0B"/>
    <w:rsid w:val="00772EA9"/>
    <w:rsid w:val="00772F1A"/>
    <w:rsid w:val="00772FC2"/>
    <w:rsid w:val="0077302C"/>
    <w:rsid w:val="0077302D"/>
    <w:rsid w:val="007730C8"/>
    <w:rsid w:val="00773105"/>
    <w:rsid w:val="007731F8"/>
    <w:rsid w:val="00773222"/>
    <w:rsid w:val="0077323C"/>
    <w:rsid w:val="007732CD"/>
    <w:rsid w:val="00773357"/>
    <w:rsid w:val="0077356C"/>
    <w:rsid w:val="00773623"/>
    <w:rsid w:val="0077365B"/>
    <w:rsid w:val="007736C5"/>
    <w:rsid w:val="007736E1"/>
    <w:rsid w:val="0077374F"/>
    <w:rsid w:val="0077376E"/>
    <w:rsid w:val="00773799"/>
    <w:rsid w:val="00773881"/>
    <w:rsid w:val="00773889"/>
    <w:rsid w:val="007739B5"/>
    <w:rsid w:val="007739BF"/>
    <w:rsid w:val="00773D0A"/>
    <w:rsid w:val="00773D34"/>
    <w:rsid w:val="00773E06"/>
    <w:rsid w:val="00773E85"/>
    <w:rsid w:val="00773F09"/>
    <w:rsid w:val="00773FFA"/>
    <w:rsid w:val="00774011"/>
    <w:rsid w:val="00774026"/>
    <w:rsid w:val="0077425C"/>
    <w:rsid w:val="007742C7"/>
    <w:rsid w:val="00774390"/>
    <w:rsid w:val="00774491"/>
    <w:rsid w:val="0077473B"/>
    <w:rsid w:val="00774850"/>
    <w:rsid w:val="00774A2F"/>
    <w:rsid w:val="00774A30"/>
    <w:rsid w:val="00774ADE"/>
    <w:rsid w:val="00774BFC"/>
    <w:rsid w:val="00775027"/>
    <w:rsid w:val="007750FD"/>
    <w:rsid w:val="00775113"/>
    <w:rsid w:val="007751FF"/>
    <w:rsid w:val="007752F9"/>
    <w:rsid w:val="00775334"/>
    <w:rsid w:val="007753E1"/>
    <w:rsid w:val="0077556D"/>
    <w:rsid w:val="007756A7"/>
    <w:rsid w:val="007759DB"/>
    <w:rsid w:val="00775AAD"/>
    <w:rsid w:val="00775CC5"/>
    <w:rsid w:val="00775E87"/>
    <w:rsid w:val="00775F12"/>
    <w:rsid w:val="00775F98"/>
    <w:rsid w:val="00776053"/>
    <w:rsid w:val="007760D4"/>
    <w:rsid w:val="007764B2"/>
    <w:rsid w:val="00776562"/>
    <w:rsid w:val="00776997"/>
    <w:rsid w:val="007769E6"/>
    <w:rsid w:val="00776A1F"/>
    <w:rsid w:val="00776A7E"/>
    <w:rsid w:val="00776D04"/>
    <w:rsid w:val="00776ED0"/>
    <w:rsid w:val="00776F81"/>
    <w:rsid w:val="0077726A"/>
    <w:rsid w:val="0077748B"/>
    <w:rsid w:val="0077751A"/>
    <w:rsid w:val="007777F2"/>
    <w:rsid w:val="00777917"/>
    <w:rsid w:val="00777A20"/>
    <w:rsid w:val="00777CA2"/>
    <w:rsid w:val="00777D7D"/>
    <w:rsid w:val="00777F11"/>
    <w:rsid w:val="0077C1CE"/>
    <w:rsid w:val="0077D79B"/>
    <w:rsid w:val="0077EEDF"/>
    <w:rsid w:val="00780062"/>
    <w:rsid w:val="00780134"/>
    <w:rsid w:val="00780358"/>
    <w:rsid w:val="007803F6"/>
    <w:rsid w:val="00780460"/>
    <w:rsid w:val="0078062A"/>
    <w:rsid w:val="0078065B"/>
    <w:rsid w:val="00780696"/>
    <w:rsid w:val="007806A5"/>
    <w:rsid w:val="00780828"/>
    <w:rsid w:val="00780889"/>
    <w:rsid w:val="007808C9"/>
    <w:rsid w:val="007809B5"/>
    <w:rsid w:val="00780B60"/>
    <w:rsid w:val="00780BBF"/>
    <w:rsid w:val="00780BE1"/>
    <w:rsid w:val="00780C0C"/>
    <w:rsid w:val="00780C61"/>
    <w:rsid w:val="00780C63"/>
    <w:rsid w:val="00780C6A"/>
    <w:rsid w:val="00780D5C"/>
    <w:rsid w:val="00780DD1"/>
    <w:rsid w:val="00780E81"/>
    <w:rsid w:val="00780FB3"/>
    <w:rsid w:val="00781070"/>
    <w:rsid w:val="007810A3"/>
    <w:rsid w:val="007810BE"/>
    <w:rsid w:val="00781146"/>
    <w:rsid w:val="00781191"/>
    <w:rsid w:val="007814B1"/>
    <w:rsid w:val="00781600"/>
    <w:rsid w:val="007816DA"/>
    <w:rsid w:val="007817EC"/>
    <w:rsid w:val="0078186F"/>
    <w:rsid w:val="007819EA"/>
    <w:rsid w:val="00781B55"/>
    <w:rsid w:val="00781CDC"/>
    <w:rsid w:val="00781D6D"/>
    <w:rsid w:val="00781DA7"/>
    <w:rsid w:val="0078203D"/>
    <w:rsid w:val="007820DD"/>
    <w:rsid w:val="00782213"/>
    <w:rsid w:val="0078255D"/>
    <w:rsid w:val="0078255E"/>
    <w:rsid w:val="007825E3"/>
    <w:rsid w:val="00782688"/>
    <w:rsid w:val="00782700"/>
    <w:rsid w:val="007827B5"/>
    <w:rsid w:val="0078282F"/>
    <w:rsid w:val="0078283B"/>
    <w:rsid w:val="00782864"/>
    <w:rsid w:val="00782BA8"/>
    <w:rsid w:val="00782BF3"/>
    <w:rsid w:val="00782D92"/>
    <w:rsid w:val="00782DA4"/>
    <w:rsid w:val="00782E91"/>
    <w:rsid w:val="00782FA5"/>
    <w:rsid w:val="00782FDA"/>
    <w:rsid w:val="0078309E"/>
    <w:rsid w:val="00783183"/>
    <w:rsid w:val="0078319D"/>
    <w:rsid w:val="007831E0"/>
    <w:rsid w:val="007832EF"/>
    <w:rsid w:val="00783316"/>
    <w:rsid w:val="007833DA"/>
    <w:rsid w:val="007833F4"/>
    <w:rsid w:val="00783655"/>
    <w:rsid w:val="007837B3"/>
    <w:rsid w:val="007838AA"/>
    <w:rsid w:val="00783C0E"/>
    <w:rsid w:val="00783C89"/>
    <w:rsid w:val="00783D67"/>
    <w:rsid w:val="00783F2B"/>
    <w:rsid w:val="00783F41"/>
    <w:rsid w:val="00783F7D"/>
    <w:rsid w:val="007840BA"/>
    <w:rsid w:val="00784168"/>
    <w:rsid w:val="007845C1"/>
    <w:rsid w:val="0078463A"/>
    <w:rsid w:val="007846F2"/>
    <w:rsid w:val="007847EB"/>
    <w:rsid w:val="00784915"/>
    <w:rsid w:val="0078494D"/>
    <w:rsid w:val="0078497B"/>
    <w:rsid w:val="007849C5"/>
    <w:rsid w:val="00784A6C"/>
    <w:rsid w:val="00784D11"/>
    <w:rsid w:val="00784DCA"/>
    <w:rsid w:val="00784DDA"/>
    <w:rsid w:val="00785120"/>
    <w:rsid w:val="00785309"/>
    <w:rsid w:val="00785561"/>
    <w:rsid w:val="00785658"/>
    <w:rsid w:val="00785659"/>
    <w:rsid w:val="007856C0"/>
    <w:rsid w:val="00785811"/>
    <w:rsid w:val="007858F2"/>
    <w:rsid w:val="0078594A"/>
    <w:rsid w:val="00785B71"/>
    <w:rsid w:val="00785C0D"/>
    <w:rsid w:val="00785C2D"/>
    <w:rsid w:val="00785C5A"/>
    <w:rsid w:val="00785C90"/>
    <w:rsid w:val="00785FD3"/>
    <w:rsid w:val="007860D4"/>
    <w:rsid w:val="0078619C"/>
    <w:rsid w:val="007861EA"/>
    <w:rsid w:val="007863A8"/>
    <w:rsid w:val="007863E2"/>
    <w:rsid w:val="0078646B"/>
    <w:rsid w:val="00786775"/>
    <w:rsid w:val="007867D1"/>
    <w:rsid w:val="00786B73"/>
    <w:rsid w:val="00786B9A"/>
    <w:rsid w:val="00786BF9"/>
    <w:rsid w:val="00786D11"/>
    <w:rsid w:val="00786EFC"/>
    <w:rsid w:val="00786FD7"/>
    <w:rsid w:val="00787022"/>
    <w:rsid w:val="007870B7"/>
    <w:rsid w:val="007871B7"/>
    <w:rsid w:val="007871DA"/>
    <w:rsid w:val="007871FD"/>
    <w:rsid w:val="0078727F"/>
    <w:rsid w:val="007872EE"/>
    <w:rsid w:val="00787657"/>
    <w:rsid w:val="0078769B"/>
    <w:rsid w:val="007876F0"/>
    <w:rsid w:val="00787810"/>
    <w:rsid w:val="0078786A"/>
    <w:rsid w:val="007878DC"/>
    <w:rsid w:val="00787B7C"/>
    <w:rsid w:val="00787CFF"/>
    <w:rsid w:val="00787D6A"/>
    <w:rsid w:val="00787E1D"/>
    <w:rsid w:val="00787F73"/>
    <w:rsid w:val="0079008B"/>
    <w:rsid w:val="0079009D"/>
    <w:rsid w:val="007901DC"/>
    <w:rsid w:val="00790294"/>
    <w:rsid w:val="0079034D"/>
    <w:rsid w:val="00790466"/>
    <w:rsid w:val="00790497"/>
    <w:rsid w:val="00790560"/>
    <w:rsid w:val="00790944"/>
    <w:rsid w:val="00790ADC"/>
    <w:rsid w:val="00790D37"/>
    <w:rsid w:val="00790D73"/>
    <w:rsid w:val="00790E4F"/>
    <w:rsid w:val="00790F80"/>
    <w:rsid w:val="00791029"/>
    <w:rsid w:val="0079104D"/>
    <w:rsid w:val="007910C9"/>
    <w:rsid w:val="00791376"/>
    <w:rsid w:val="007913F2"/>
    <w:rsid w:val="0079145A"/>
    <w:rsid w:val="00791462"/>
    <w:rsid w:val="007914B2"/>
    <w:rsid w:val="00791554"/>
    <w:rsid w:val="007915B3"/>
    <w:rsid w:val="0079160F"/>
    <w:rsid w:val="00791726"/>
    <w:rsid w:val="0079179C"/>
    <w:rsid w:val="0079193C"/>
    <w:rsid w:val="00791A59"/>
    <w:rsid w:val="00791ABE"/>
    <w:rsid w:val="00791D3C"/>
    <w:rsid w:val="00791D66"/>
    <w:rsid w:val="00791D89"/>
    <w:rsid w:val="00791DDD"/>
    <w:rsid w:val="00791E59"/>
    <w:rsid w:val="00791E89"/>
    <w:rsid w:val="007920AA"/>
    <w:rsid w:val="0079216B"/>
    <w:rsid w:val="007922A2"/>
    <w:rsid w:val="00792771"/>
    <w:rsid w:val="007927AD"/>
    <w:rsid w:val="0079287B"/>
    <w:rsid w:val="00792898"/>
    <w:rsid w:val="00792A9D"/>
    <w:rsid w:val="00792AAF"/>
    <w:rsid w:val="00792B4B"/>
    <w:rsid w:val="00792C3C"/>
    <w:rsid w:val="00792D71"/>
    <w:rsid w:val="00792DB9"/>
    <w:rsid w:val="00792E1D"/>
    <w:rsid w:val="00792F4F"/>
    <w:rsid w:val="00792FA2"/>
    <w:rsid w:val="007930CA"/>
    <w:rsid w:val="007931BB"/>
    <w:rsid w:val="007931F2"/>
    <w:rsid w:val="00793338"/>
    <w:rsid w:val="0079345E"/>
    <w:rsid w:val="00793582"/>
    <w:rsid w:val="00793622"/>
    <w:rsid w:val="007936C2"/>
    <w:rsid w:val="007936D5"/>
    <w:rsid w:val="007936EB"/>
    <w:rsid w:val="00793788"/>
    <w:rsid w:val="0079379B"/>
    <w:rsid w:val="007937BF"/>
    <w:rsid w:val="007937D7"/>
    <w:rsid w:val="007938DE"/>
    <w:rsid w:val="007939DE"/>
    <w:rsid w:val="00793B98"/>
    <w:rsid w:val="00793BA4"/>
    <w:rsid w:val="00793BAA"/>
    <w:rsid w:val="00793BDD"/>
    <w:rsid w:val="00793C40"/>
    <w:rsid w:val="00793C48"/>
    <w:rsid w:val="00793D68"/>
    <w:rsid w:val="007940FD"/>
    <w:rsid w:val="00794112"/>
    <w:rsid w:val="00794131"/>
    <w:rsid w:val="007941C8"/>
    <w:rsid w:val="00794288"/>
    <w:rsid w:val="00794346"/>
    <w:rsid w:val="00794523"/>
    <w:rsid w:val="007946CF"/>
    <w:rsid w:val="007947A7"/>
    <w:rsid w:val="00794923"/>
    <w:rsid w:val="007949C6"/>
    <w:rsid w:val="00794A44"/>
    <w:rsid w:val="00794B4B"/>
    <w:rsid w:val="00794BB0"/>
    <w:rsid w:val="00794DE9"/>
    <w:rsid w:val="00794EC0"/>
    <w:rsid w:val="00795085"/>
    <w:rsid w:val="007950ED"/>
    <w:rsid w:val="007951C3"/>
    <w:rsid w:val="007952F1"/>
    <w:rsid w:val="00795351"/>
    <w:rsid w:val="00795488"/>
    <w:rsid w:val="007954D0"/>
    <w:rsid w:val="007955D0"/>
    <w:rsid w:val="00795760"/>
    <w:rsid w:val="0079576B"/>
    <w:rsid w:val="00795784"/>
    <w:rsid w:val="0079581B"/>
    <w:rsid w:val="00795A86"/>
    <w:rsid w:val="00795C1D"/>
    <w:rsid w:val="00795C61"/>
    <w:rsid w:val="00795CFD"/>
    <w:rsid w:val="00795D44"/>
    <w:rsid w:val="00795E05"/>
    <w:rsid w:val="00796090"/>
    <w:rsid w:val="00796168"/>
    <w:rsid w:val="007962BD"/>
    <w:rsid w:val="00796373"/>
    <w:rsid w:val="007963D8"/>
    <w:rsid w:val="00796571"/>
    <w:rsid w:val="00796653"/>
    <w:rsid w:val="00796679"/>
    <w:rsid w:val="007966F5"/>
    <w:rsid w:val="007968E5"/>
    <w:rsid w:val="007969A3"/>
    <w:rsid w:val="00796A59"/>
    <w:rsid w:val="00796B11"/>
    <w:rsid w:val="00796C6A"/>
    <w:rsid w:val="00796F65"/>
    <w:rsid w:val="007971D7"/>
    <w:rsid w:val="00797266"/>
    <w:rsid w:val="007972BD"/>
    <w:rsid w:val="00797348"/>
    <w:rsid w:val="0079751E"/>
    <w:rsid w:val="00797577"/>
    <w:rsid w:val="007975D7"/>
    <w:rsid w:val="00797612"/>
    <w:rsid w:val="00797632"/>
    <w:rsid w:val="00797655"/>
    <w:rsid w:val="007976F5"/>
    <w:rsid w:val="007976F7"/>
    <w:rsid w:val="00797701"/>
    <w:rsid w:val="0079785C"/>
    <w:rsid w:val="00797879"/>
    <w:rsid w:val="007979F8"/>
    <w:rsid w:val="00797A3A"/>
    <w:rsid w:val="00797B4C"/>
    <w:rsid w:val="00797B64"/>
    <w:rsid w:val="00797B82"/>
    <w:rsid w:val="00797BED"/>
    <w:rsid w:val="00797CBF"/>
    <w:rsid w:val="00797CDF"/>
    <w:rsid w:val="00797E3F"/>
    <w:rsid w:val="007A00E1"/>
    <w:rsid w:val="007A0271"/>
    <w:rsid w:val="007A02A9"/>
    <w:rsid w:val="007A0454"/>
    <w:rsid w:val="007A05DB"/>
    <w:rsid w:val="007A074D"/>
    <w:rsid w:val="007A0752"/>
    <w:rsid w:val="007A0763"/>
    <w:rsid w:val="007A0782"/>
    <w:rsid w:val="007A0808"/>
    <w:rsid w:val="007A0992"/>
    <w:rsid w:val="007A09A9"/>
    <w:rsid w:val="007A09B8"/>
    <w:rsid w:val="007A0AD3"/>
    <w:rsid w:val="007A0BDA"/>
    <w:rsid w:val="007A0D94"/>
    <w:rsid w:val="007A10F1"/>
    <w:rsid w:val="007A11CC"/>
    <w:rsid w:val="007A1305"/>
    <w:rsid w:val="007A1369"/>
    <w:rsid w:val="007A137F"/>
    <w:rsid w:val="007A160D"/>
    <w:rsid w:val="007A1656"/>
    <w:rsid w:val="007A1661"/>
    <w:rsid w:val="007A167A"/>
    <w:rsid w:val="007A1791"/>
    <w:rsid w:val="007A196C"/>
    <w:rsid w:val="007A19CE"/>
    <w:rsid w:val="007A1B47"/>
    <w:rsid w:val="007A1D35"/>
    <w:rsid w:val="007A1D8D"/>
    <w:rsid w:val="007A1DED"/>
    <w:rsid w:val="007A1E32"/>
    <w:rsid w:val="007A20B8"/>
    <w:rsid w:val="007A20C6"/>
    <w:rsid w:val="007A217B"/>
    <w:rsid w:val="007A24D9"/>
    <w:rsid w:val="007A254C"/>
    <w:rsid w:val="007A25A8"/>
    <w:rsid w:val="007A2613"/>
    <w:rsid w:val="007A2629"/>
    <w:rsid w:val="007A26E3"/>
    <w:rsid w:val="007A2700"/>
    <w:rsid w:val="007A2804"/>
    <w:rsid w:val="007A2867"/>
    <w:rsid w:val="007A289A"/>
    <w:rsid w:val="007A29B7"/>
    <w:rsid w:val="007A2A93"/>
    <w:rsid w:val="007A2D91"/>
    <w:rsid w:val="007A2E4F"/>
    <w:rsid w:val="007A2E6F"/>
    <w:rsid w:val="007A2F0D"/>
    <w:rsid w:val="007A2FC1"/>
    <w:rsid w:val="007A30CF"/>
    <w:rsid w:val="007A31B4"/>
    <w:rsid w:val="007A351D"/>
    <w:rsid w:val="007A35F1"/>
    <w:rsid w:val="007A37C8"/>
    <w:rsid w:val="007A3995"/>
    <w:rsid w:val="007A39C8"/>
    <w:rsid w:val="007A3BD6"/>
    <w:rsid w:val="007A3BED"/>
    <w:rsid w:val="007A3C6A"/>
    <w:rsid w:val="007A3CD5"/>
    <w:rsid w:val="007A3F9B"/>
    <w:rsid w:val="007A3FEA"/>
    <w:rsid w:val="007A40D9"/>
    <w:rsid w:val="007A416B"/>
    <w:rsid w:val="007A4177"/>
    <w:rsid w:val="007A42C0"/>
    <w:rsid w:val="007A4340"/>
    <w:rsid w:val="007A44C4"/>
    <w:rsid w:val="007A479E"/>
    <w:rsid w:val="007A48FA"/>
    <w:rsid w:val="007A4AC5"/>
    <w:rsid w:val="007A4B46"/>
    <w:rsid w:val="007A4D8B"/>
    <w:rsid w:val="007A4E3D"/>
    <w:rsid w:val="007A5086"/>
    <w:rsid w:val="007A50CF"/>
    <w:rsid w:val="007A5195"/>
    <w:rsid w:val="007A5254"/>
    <w:rsid w:val="007A531F"/>
    <w:rsid w:val="007A5340"/>
    <w:rsid w:val="007A53B6"/>
    <w:rsid w:val="007A53E2"/>
    <w:rsid w:val="007A55D5"/>
    <w:rsid w:val="007A55F4"/>
    <w:rsid w:val="007A5946"/>
    <w:rsid w:val="007A5A58"/>
    <w:rsid w:val="007A5A6C"/>
    <w:rsid w:val="007A5B74"/>
    <w:rsid w:val="007A5B8C"/>
    <w:rsid w:val="007A5BDE"/>
    <w:rsid w:val="007A5D28"/>
    <w:rsid w:val="007A64E5"/>
    <w:rsid w:val="007A6516"/>
    <w:rsid w:val="007A6584"/>
    <w:rsid w:val="007A65CB"/>
    <w:rsid w:val="007A663E"/>
    <w:rsid w:val="007A66A0"/>
    <w:rsid w:val="007A67D0"/>
    <w:rsid w:val="007A6807"/>
    <w:rsid w:val="007A6B7F"/>
    <w:rsid w:val="007A6D75"/>
    <w:rsid w:val="007A6DF4"/>
    <w:rsid w:val="007A6E32"/>
    <w:rsid w:val="007A7065"/>
    <w:rsid w:val="007A71DF"/>
    <w:rsid w:val="007A7271"/>
    <w:rsid w:val="007A728D"/>
    <w:rsid w:val="007A73BD"/>
    <w:rsid w:val="007A7455"/>
    <w:rsid w:val="007A750C"/>
    <w:rsid w:val="007A7820"/>
    <w:rsid w:val="007A78A5"/>
    <w:rsid w:val="007A78DF"/>
    <w:rsid w:val="007A7965"/>
    <w:rsid w:val="007A7A26"/>
    <w:rsid w:val="007A7AE1"/>
    <w:rsid w:val="007A7B22"/>
    <w:rsid w:val="007A7B40"/>
    <w:rsid w:val="007A7CAC"/>
    <w:rsid w:val="007A7D52"/>
    <w:rsid w:val="007A7D90"/>
    <w:rsid w:val="007A7F0A"/>
    <w:rsid w:val="007AE3B4"/>
    <w:rsid w:val="007B0013"/>
    <w:rsid w:val="007B00E2"/>
    <w:rsid w:val="007B0229"/>
    <w:rsid w:val="007B02A7"/>
    <w:rsid w:val="007B030E"/>
    <w:rsid w:val="007B033D"/>
    <w:rsid w:val="007B0431"/>
    <w:rsid w:val="007B0560"/>
    <w:rsid w:val="007B076B"/>
    <w:rsid w:val="007B077F"/>
    <w:rsid w:val="007B099F"/>
    <w:rsid w:val="007B0A97"/>
    <w:rsid w:val="007B0B1E"/>
    <w:rsid w:val="007B0B3A"/>
    <w:rsid w:val="007B0B60"/>
    <w:rsid w:val="007B0BF1"/>
    <w:rsid w:val="007B0C22"/>
    <w:rsid w:val="007B0CFD"/>
    <w:rsid w:val="007B0D74"/>
    <w:rsid w:val="007B11A3"/>
    <w:rsid w:val="007B11EF"/>
    <w:rsid w:val="007B12D5"/>
    <w:rsid w:val="007B14A9"/>
    <w:rsid w:val="007B1571"/>
    <w:rsid w:val="007B1582"/>
    <w:rsid w:val="007B168B"/>
    <w:rsid w:val="007B1746"/>
    <w:rsid w:val="007B1761"/>
    <w:rsid w:val="007B17D6"/>
    <w:rsid w:val="007B188D"/>
    <w:rsid w:val="007B1905"/>
    <w:rsid w:val="007B1953"/>
    <w:rsid w:val="007B1968"/>
    <w:rsid w:val="007B1AAF"/>
    <w:rsid w:val="007B1F25"/>
    <w:rsid w:val="007B1FDB"/>
    <w:rsid w:val="007B2221"/>
    <w:rsid w:val="007B22B6"/>
    <w:rsid w:val="007B235A"/>
    <w:rsid w:val="007B2402"/>
    <w:rsid w:val="007B25FB"/>
    <w:rsid w:val="007B2758"/>
    <w:rsid w:val="007B27D7"/>
    <w:rsid w:val="007B28AF"/>
    <w:rsid w:val="007B2A29"/>
    <w:rsid w:val="007B2C30"/>
    <w:rsid w:val="007B2F82"/>
    <w:rsid w:val="007B316C"/>
    <w:rsid w:val="007B31A2"/>
    <w:rsid w:val="007B31EF"/>
    <w:rsid w:val="007B3233"/>
    <w:rsid w:val="007B337E"/>
    <w:rsid w:val="007B3749"/>
    <w:rsid w:val="007B379E"/>
    <w:rsid w:val="007B3818"/>
    <w:rsid w:val="007B399D"/>
    <w:rsid w:val="007B39CA"/>
    <w:rsid w:val="007B3A4D"/>
    <w:rsid w:val="007B3C48"/>
    <w:rsid w:val="007B3C59"/>
    <w:rsid w:val="007B3CB1"/>
    <w:rsid w:val="007B3D58"/>
    <w:rsid w:val="007B3D78"/>
    <w:rsid w:val="007B3E09"/>
    <w:rsid w:val="007B3E45"/>
    <w:rsid w:val="007B3FAD"/>
    <w:rsid w:val="007B4265"/>
    <w:rsid w:val="007B42A2"/>
    <w:rsid w:val="007B4350"/>
    <w:rsid w:val="007B43C2"/>
    <w:rsid w:val="007B451C"/>
    <w:rsid w:val="007B4551"/>
    <w:rsid w:val="007B4661"/>
    <w:rsid w:val="007B4671"/>
    <w:rsid w:val="007B46FD"/>
    <w:rsid w:val="007B46FE"/>
    <w:rsid w:val="007B4B7F"/>
    <w:rsid w:val="007B4C19"/>
    <w:rsid w:val="007B4F9D"/>
    <w:rsid w:val="007B4FEB"/>
    <w:rsid w:val="007B5004"/>
    <w:rsid w:val="007B532A"/>
    <w:rsid w:val="007B552A"/>
    <w:rsid w:val="007B5698"/>
    <w:rsid w:val="007B57CB"/>
    <w:rsid w:val="007B590A"/>
    <w:rsid w:val="007B599E"/>
    <w:rsid w:val="007B59D3"/>
    <w:rsid w:val="007B5A36"/>
    <w:rsid w:val="007B5CDD"/>
    <w:rsid w:val="007B5D5A"/>
    <w:rsid w:val="007B5E2D"/>
    <w:rsid w:val="007B5E38"/>
    <w:rsid w:val="007B601B"/>
    <w:rsid w:val="007B60E0"/>
    <w:rsid w:val="007B6127"/>
    <w:rsid w:val="007B612A"/>
    <w:rsid w:val="007B6219"/>
    <w:rsid w:val="007B63C3"/>
    <w:rsid w:val="007B6555"/>
    <w:rsid w:val="007B6557"/>
    <w:rsid w:val="007B6581"/>
    <w:rsid w:val="007B6812"/>
    <w:rsid w:val="007B686A"/>
    <w:rsid w:val="007B68A5"/>
    <w:rsid w:val="007B6AAB"/>
    <w:rsid w:val="007B6ADA"/>
    <w:rsid w:val="007B6BDB"/>
    <w:rsid w:val="007B6C05"/>
    <w:rsid w:val="007B6C13"/>
    <w:rsid w:val="007B6C63"/>
    <w:rsid w:val="007B6C9A"/>
    <w:rsid w:val="007B6C9C"/>
    <w:rsid w:val="007B6D3E"/>
    <w:rsid w:val="007B7135"/>
    <w:rsid w:val="007B71B5"/>
    <w:rsid w:val="007B72A3"/>
    <w:rsid w:val="007B72EE"/>
    <w:rsid w:val="007B7356"/>
    <w:rsid w:val="007B742D"/>
    <w:rsid w:val="007B7521"/>
    <w:rsid w:val="007B756F"/>
    <w:rsid w:val="007B76F2"/>
    <w:rsid w:val="007B770F"/>
    <w:rsid w:val="007B78E2"/>
    <w:rsid w:val="007B796A"/>
    <w:rsid w:val="007B796B"/>
    <w:rsid w:val="007B7E9F"/>
    <w:rsid w:val="007B7F8A"/>
    <w:rsid w:val="007C000B"/>
    <w:rsid w:val="007C00C4"/>
    <w:rsid w:val="007C023D"/>
    <w:rsid w:val="007C0319"/>
    <w:rsid w:val="007C033A"/>
    <w:rsid w:val="007C03B6"/>
    <w:rsid w:val="007C04D6"/>
    <w:rsid w:val="007C04F2"/>
    <w:rsid w:val="007C054D"/>
    <w:rsid w:val="007C0566"/>
    <w:rsid w:val="007C06B4"/>
    <w:rsid w:val="007C084B"/>
    <w:rsid w:val="007C08C9"/>
    <w:rsid w:val="007C0A48"/>
    <w:rsid w:val="007C0C60"/>
    <w:rsid w:val="007C0D45"/>
    <w:rsid w:val="007C0EF9"/>
    <w:rsid w:val="007C0FEB"/>
    <w:rsid w:val="007C1002"/>
    <w:rsid w:val="007C110C"/>
    <w:rsid w:val="007C1306"/>
    <w:rsid w:val="007C137A"/>
    <w:rsid w:val="007C13B3"/>
    <w:rsid w:val="007C14E2"/>
    <w:rsid w:val="007C157E"/>
    <w:rsid w:val="007C15A5"/>
    <w:rsid w:val="007C16E0"/>
    <w:rsid w:val="007C173E"/>
    <w:rsid w:val="007C1755"/>
    <w:rsid w:val="007C18C9"/>
    <w:rsid w:val="007C1B4C"/>
    <w:rsid w:val="007C1BFB"/>
    <w:rsid w:val="007C1C13"/>
    <w:rsid w:val="007C1D84"/>
    <w:rsid w:val="007C1DF2"/>
    <w:rsid w:val="007C1E2A"/>
    <w:rsid w:val="007C1FE1"/>
    <w:rsid w:val="007C2083"/>
    <w:rsid w:val="007C20D7"/>
    <w:rsid w:val="007C2244"/>
    <w:rsid w:val="007C2254"/>
    <w:rsid w:val="007C2391"/>
    <w:rsid w:val="007C23F4"/>
    <w:rsid w:val="007C24F9"/>
    <w:rsid w:val="007C29DA"/>
    <w:rsid w:val="007C2ABA"/>
    <w:rsid w:val="007C2AD3"/>
    <w:rsid w:val="007C2B88"/>
    <w:rsid w:val="007C2BA8"/>
    <w:rsid w:val="007C2CA6"/>
    <w:rsid w:val="007C2E2E"/>
    <w:rsid w:val="007C301F"/>
    <w:rsid w:val="007C3085"/>
    <w:rsid w:val="007C31EE"/>
    <w:rsid w:val="007C344D"/>
    <w:rsid w:val="007C3981"/>
    <w:rsid w:val="007C3A1F"/>
    <w:rsid w:val="007C3A44"/>
    <w:rsid w:val="007C3AE1"/>
    <w:rsid w:val="007C3B30"/>
    <w:rsid w:val="007C3B9B"/>
    <w:rsid w:val="007C3BE6"/>
    <w:rsid w:val="007C3C0A"/>
    <w:rsid w:val="007C3EDF"/>
    <w:rsid w:val="007C3FB8"/>
    <w:rsid w:val="007C402C"/>
    <w:rsid w:val="007C4061"/>
    <w:rsid w:val="007C4104"/>
    <w:rsid w:val="007C42CD"/>
    <w:rsid w:val="007C4303"/>
    <w:rsid w:val="007C440F"/>
    <w:rsid w:val="007C46B5"/>
    <w:rsid w:val="007C470B"/>
    <w:rsid w:val="007C471C"/>
    <w:rsid w:val="007C47BF"/>
    <w:rsid w:val="007C49EB"/>
    <w:rsid w:val="007C4A10"/>
    <w:rsid w:val="007C4B0A"/>
    <w:rsid w:val="007C4C22"/>
    <w:rsid w:val="007C508A"/>
    <w:rsid w:val="007C51E2"/>
    <w:rsid w:val="007C546C"/>
    <w:rsid w:val="007C56C3"/>
    <w:rsid w:val="007C5776"/>
    <w:rsid w:val="007C58BE"/>
    <w:rsid w:val="007C595A"/>
    <w:rsid w:val="007C5A6A"/>
    <w:rsid w:val="007C5AC6"/>
    <w:rsid w:val="007C5C02"/>
    <w:rsid w:val="007C5C63"/>
    <w:rsid w:val="007C5CE8"/>
    <w:rsid w:val="007C5D60"/>
    <w:rsid w:val="007C5FA5"/>
    <w:rsid w:val="007C6020"/>
    <w:rsid w:val="007C610C"/>
    <w:rsid w:val="007C61EF"/>
    <w:rsid w:val="007C6395"/>
    <w:rsid w:val="007C643C"/>
    <w:rsid w:val="007C653B"/>
    <w:rsid w:val="007C66F4"/>
    <w:rsid w:val="007C672D"/>
    <w:rsid w:val="007C67D4"/>
    <w:rsid w:val="007C67FC"/>
    <w:rsid w:val="007C6ABA"/>
    <w:rsid w:val="007C6AE9"/>
    <w:rsid w:val="007C6B8F"/>
    <w:rsid w:val="007C6CC7"/>
    <w:rsid w:val="007C6D42"/>
    <w:rsid w:val="007C6E59"/>
    <w:rsid w:val="007C6F0B"/>
    <w:rsid w:val="007C6F9C"/>
    <w:rsid w:val="007C7205"/>
    <w:rsid w:val="007C724A"/>
    <w:rsid w:val="007C7478"/>
    <w:rsid w:val="007C7547"/>
    <w:rsid w:val="007C75EE"/>
    <w:rsid w:val="007C76F4"/>
    <w:rsid w:val="007C7825"/>
    <w:rsid w:val="007C783D"/>
    <w:rsid w:val="007C78A7"/>
    <w:rsid w:val="007C78FA"/>
    <w:rsid w:val="007C79C0"/>
    <w:rsid w:val="007C7D22"/>
    <w:rsid w:val="007C7FBD"/>
    <w:rsid w:val="007C7FF2"/>
    <w:rsid w:val="007CF628"/>
    <w:rsid w:val="007D010B"/>
    <w:rsid w:val="007D01B0"/>
    <w:rsid w:val="007D02C7"/>
    <w:rsid w:val="007D02DB"/>
    <w:rsid w:val="007D033E"/>
    <w:rsid w:val="007D0409"/>
    <w:rsid w:val="007D04B0"/>
    <w:rsid w:val="007D0646"/>
    <w:rsid w:val="007D06D1"/>
    <w:rsid w:val="007D0787"/>
    <w:rsid w:val="007D099E"/>
    <w:rsid w:val="007D09BC"/>
    <w:rsid w:val="007D0AB1"/>
    <w:rsid w:val="007D0B51"/>
    <w:rsid w:val="007D0BF1"/>
    <w:rsid w:val="007D0C6B"/>
    <w:rsid w:val="007D0EF1"/>
    <w:rsid w:val="007D10AB"/>
    <w:rsid w:val="007D124F"/>
    <w:rsid w:val="007D136A"/>
    <w:rsid w:val="007D13C5"/>
    <w:rsid w:val="007D1620"/>
    <w:rsid w:val="007D175E"/>
    <w:rsid w:val="007D18A5"/>
    <w:rsid w:val="007D18D4"/>
    <w:rsid w:val="007D1A48"/>
    <w:rsid w:val="007D1A88"/>
    <w:rsid w:val="007D1AD6"/>
    <w:rsid w:val="007D1C8A"/>
    <w:rsid w:val="007D1CA9"/>
    <w:rsid w:val="007D1CD6"/>
    <w:rsid w:val="007D1E0D"/>
    <w:rsid w:val="007D1F02"/>
    <w:rsid w:val="007D1F8E"/>
    <w:rsid w:val="007D1F94"/>
    <w:rsid w:val="007D1F97"/>
    <w:rsid w:val="007D23F8"/>
    <w:rsid w:val="007D2518"/>
    <w:rsid w:val="007D264B"/>
    <w:rsid w:val="007D26FC"/>
    <w:rsid w:val="007D27CA"/>
    <w:rsid w:val="007D29C5"/>
    <w:rsid w:val="007D2BA4"/>
    <w:rsid w:val="007D2C76"/>
    <w:rsid w:val="007D2C9D"/>
    <w:rsid w:val="007D2D75"/>
    <w:rsid w:val="007D3268"/>
    <w:rsid w:val="007D3324"/>
    <w:rsid w:val="007D3435"/>
    <w:rsid w:val="007D352C"/>
    <w:rsid w:val="007D3664"/>
    <w:rsid w:val="007D3668"/>
    <w:rsid w:val="007D36A0"/>
    <w:rsid w:val="007D3720"/>
    <w:rsid w:val="007D380E"/>
    <w:rsid w:val="007D3837"/>
    <w:rsid w:val="007D38B0"/>
    <w:rsid w:val="007D3964"/>
    <w:rsid w:val="007D398F"/>
    <w:rsid w:val="007D39F4"/>
    <w:rsid w:val="007D3A62"/>
    <w:rsid w:val="007D3AD0"/>
    <w:rsid w:val="007D3B05"/>
    <w:rsid w:val="007D3B46"/>
    <w:rsid w:val="007D3B8D"/>
    <w:rsid w:val="007D3BDF"/>
    <w:rsid w:val="007D3C0F"/>
    <w:rsid w:val="007D3CA0"/>
    <w:rsid w:val="007D3DF7"/>
    <w:rsid w:val="007D3E69"/>
    <w:rsid w:val="007D3EE7"/>
    <w:rsid w:val="007D3FB2"/>
    <w:rsid w:val="007D405C"/>
    <w:rsid w:val="007D40AC"/>
    <w:rsid w:val="007D40EA"/>
    <w:rsid w:val="007D4186"/>
    <w:rsid w:val="007D4266"/>
    <w:rsid w:val="007D42D8"/>
    <w:rsid w:val="007D4327"/>
    <w:rsid w:val="007D449A"/>
    <w:rsid w:val="007D454A"/>
    <w:rsid w:val="007D4553"/>
    <w:rsid w:val="007D459F"/>
    <w:rsid w:val="007D4607"/>
    <w:rsid w:val="007D4668"/>
    <w:rsid w:val="007D46F7"/>
    <w:rsid w:val="007D4796"/>
    <w:rsid w:val="007D4923"/>
    <w:rsid w:val="007D4C41"/>
    <w:rsid w:val="007D4CA7"/>
    <w:rsid w:val="007D4E58"/>
    <w:rsid w:val="007D4F96"/>
    <w:rsid w:val="007D5005"/>
    <w:rsid w:val="007D5009"/>
    <w:rsid w:val="007D514B"/>
    <w:rsid w:val="007D5178"/>
    <w:rsid w:val="007D51F1"/>
    <w:rsid w:val="007D5261"/>
    <w:rsid w:val="007D5273"/>
    <w:rsid w:val="007D530E"/>
    <w:rsid w:val="007D5335"/>
    <w:rsid w:val="007D537A"/>
    <w:rsid w:val="007D5570"/>
    <w:rsid w:val="007D5AA8"/>
    <w:rsid w:val="007D5B24"/>
    <w:rsid w:val="007D5BDF"/>
    <w:rsid w:val="007D5BE1"/>
    <w:rsid w:val="007D5C8D"/>
    <w:rsid w:val="007D5CEF"/>
    <w:rsid w:val="007D5D6B"/>
    <w:rsid w:val="007D5D78"/>
    <w:rsid w:val="007D5E33"/>
    <w:rsid w:val="007D607E"/>
    <w:rsid w:val="007D60BF"/>
    <w:rsid w:val="007D60CD"/>
    <w:rsid w:val="007D6187"/>
    <w:rsid w:val="007D6262"/>
    <w:rsid w:val="007D6377"/>
    <w:rsid w:val="007D6575"/>
    <w:rsid w:val="007D6579"/>
    <w:rsid w:val="007D66D2"/>
    <w:rsid w:val="007D6967"/>
    <w:rsid w:val="007D6A3C"/>
    <w:rsid w:val="007D6A93"/>
    <w:rsid w:val="007D6FDE"/>
    <w:rsid w:val="007D7022"/>
    <w:rsid w:val="007D705A"/>
    <w:rsid w:val="007D7141"/>
    <w:rsid w:val="007D7174"/>
    <w:rsid w:val="007D722F"/>
    <w:rsid w:val="007D74C7"/>
    <w:rsid w:val="007D7621"/>
    <w:rsid w:val="007D7656"/>
    <w:rsid w:val="007D7810"/>
    <w:rsid w:val="007D78CA"/>
    <w:rsid w:val="007D7935"/>
    <w:rsid w:val="007D79C9"/>
    <w:rsid w:val="007D7B3D"/>
    <w:rsid w:val="007D7CF2"/>
    <w:rsid w:val="007D7F28"/>
    <w:rsid w:val="007D7FB4"/>
    <w:rsid w:val="007E00F9"/>
    <w:rsid w:val="007E011B"/>
    <w:rsid w:val="007E0137"/>
    <w:rsid w:val="007E0231"/>
    <w:rsid w:val="007E02D3"/>
    <w:rsid w:val="007E0352"/>
    <w:rsid w:val="007E03B7"/>
    <w:rsid w:val="007E048A"/>
    <w:rsid w:val="007E07BF"/>
    <w:rsid w:val="007E0874"/>
    <w:rsid w:val="007E0928"/>
    <w:rsid w:val="007E0A4C"/>
    <w:rsid w:val="007E0A8C"/>
    <w:rsid w:val="007E0AB2"/>
    <w:rsid w:val="007E0B1D"/>
    <w:rsid w:val="007E0BA3"/>
    <w:rsid w:val="007E0BB2"/>
    <w:rsid w:val="007E0D74"/>
    <w:rsid w:val="007E0D98"/>
    <w:rsid w:val="007E0DB3"/>
    <w:rsid w:val="007E10FF"/>
    <w:rsid w:val="007E11A3"/>
    <w:rsid w:val="007E1214"/>
    <w:rsid w:val="007E13FF"/>
    <w:rsid w:val="007E1400"/>
    <w:rsid w:val="007E15D4"/>
    <w:rsid w:val="007E16BB"/>
    <w:rsid w:val="007E177A"/>
    <w:rsid w:val="007E189A"/>
    <w:rsid w:val="007E18B8"/>
    <w:rsid w:val="007E19F5"/>
    <w:rsid w:val="007E1A02"/>
    <w:rsid w:val="007E1D4E"/>
    <w:rsid w:val="007E1F2B"/>
    <w:rsid w:val="007E1F70"/>
    <w:rsid w:val="007E1FC2"/>
    <w:rsid w:val="007E2029"/>
    <w:rsid w:val="007E2116"/>
    <w:rsid w:val="007E2173"/>
    <w:rsid w:val="007E217C"/>
    <w:rsid w:val="007E21FD"/>
    <w:rsid w:val="007E220C"/>
    <w:rsid w:val="007E2259"/>
    <w:rsid w:val="007E233E"/>
    <w:rsid w:val="007E2496"/>
    <w:rsid w:val="007E24B0"/>
    <w:rsid w:val="007E2530"/>
    <w:rsid w:val="007E25DC"/>
    <w:rsid w:val="007E2875"/>
    <w:rsid w:val="007E287A"/>
    <w:rsid w:val="007E290C"/>
    <w:rsid w:val="007E2A6B"/>
    <w:rsid w:val="007E2AE1"/>
    <w:rsid w:val="007E2C08"/>
    <w:rsid w:val="007E2D46"/>
    <w:rsid w:val="007E2D5A"/>
    <w:rsid w:val="007E2D61"/>
    <w:rsid w:val="007E2EDF"/>
    <w:rsid w:val="007E325F"/>
    <w:rsid w:val="007E328A"/>
    <w:rsid w:val="007E3364"/>
    <w:rsid w:val="007E337E"/>
    <w:rsid w:val="007E33BE"/>
    <w:rsid w:val="007E3418"/>
    <w:rsid w:val="007E3529"/>
    <w:rsid w:val="007E355C"/>
    <w:rsid w:val="007E3599"/>
    <w:rsid w:val="007E35A6"/>
    <w:rsid w:val="007E36F6"/>
    <w:rsid w:val="007E3704"/>
    <w:rsid w:val="007E371A"/>
    <w:rsid w:val="007E3737"/>
    <w:rsid w:val="007E3866"/>
    <w:rsid w:val="007E3952"/>
    <w:rsid w:val="007E395D"/>
    <w:rsid w:val="007E3AE8"/>
    <w:rsid w:val="007E3C7E"/>
    <w:rsid w:val="007E3CCF"/>
    <w:rsid w:val="007E3E2D"/>
    <w:rsid w:val="007E3E7D"/>
    <w:rsid w:val="007E3E81"/>
    <w:rsid w:val="007E410C"/>
    <w:rsid w:val="007E4140"/>
    <w:rsid w:val="007E41B8"/>
    <w:rsid w:val="007E41D7"/>
    <w:rsid w:val="007E420E"/>
    <w:rsid w:val="007E42A9"/>
    <w:rsid w:val="007E43C9"/>
    <w:rsid w:val="007E446A"/>
    <w:rsid w:val="007E4546"/>
    <w:rsid w:val="007E45CA"/>
    <w:rsid w:val="007E4643"/>
    <w:rsid w:val="007E467C"/>
    <w:rsid w:val="007E46A0"/>
    <w:rsid w:val="007E47C9"/>
    <w:rsid w:val="007E486A"/>
    <w:rsid w:val="007E4918"/>
    <w:rsid w:val="007E4A69"/>
    <w:rsid w:val="007E4B3C"/>
    <w:rsid w:val="007E4B92"/>
    <w:rsid w:val="007E4B9D"/>
    <w:rsid w:val="007E4EE7"/>
    <w:rsid w:val="007E4FBD"/>
    <w:rsid w:val="007E5148"/>
    <w:rsid w:val="007E5154"/>
    <w:rsid w:val="007E51E1"/>
    <w:rsid w:val="007E5478"/>
    <w:rsid w:val="007E5690"/>
    <w:rsid w:val="007E56AE"/>
    <w:rsid w:val="007E578F"/>
    <w:rsid w:val="007E593F"/>
    <w:rsid w:val="007E5967"/>
    <w:rsid w:val="007E5AF2"/>
    <w:rsid w:val="007E5B32"/>
    <w:rsid w:val="007E5B52"/>
    <w:rsid w:val="007E5BD8"/>
    <w:rsid w:val="007E5D0A"/>
    <w:rsid w:val="007E5D31"/>
    <w:rsid w:val="007E5DE1"/>
    <w:rsid w:val="007E5DEA"/>
    <w:rsid w:val="007E5F5B"/>
    <w:rsid w:val="007E5F66"/>
    <w:rsid w:val="007E5F84"/>
    <w:rsid w:val="007E6122"/>
    <w:rsid w:val="007E6129"/>
    <w:rsid w:val="007E619F"/>
    <w:rsid w:val="007E61CA"/>
    <w:rsid w:val="007E6279"/>
    <w:rsid w:val="007E62CB"/>
    <w:rsid w:val="007E6384"/>
    <w:rsid w:val="007E6426"/>
    <w:rsid w:val="007E6498"/>
    <w:rsid w:val="007E6502"/>
    <w:rsid w:val="007E650A"/>
    <w:rsid w:val="007E658B"/>
    <w:rsid w:val="007E65D3"/>
    <w:rsid w:val="007E66FD"/>
    <w:rsid w:val="007E6753"/>
    <w:rsid w:val="007E67C6"/>
    <w:rsid w:val="007E6843"/>
    <w:rsid w:val="007E688D"/>
    <w:rsid w:val="007E688E"/>
    <w:rsid w:val="007E6ACA"/>
    <w:rsid w:val="007E6B8F"/>
    <w:rsid w:val="007E6C3F"/>
    <w:rsid w:val="007E6D90"/>
    <w:rsid w:val="007E6E82"/>
    <w:rsid w:val="007E7084"/>
    <w:rsid w:val="007E71E0"/>
    <w:rsid w:val="007E720D"/>
    <w:rsid w:val="007E7255"/>
    <w:rsid w:val="007E7271"/>
    <w:rsid w:val="007E72E9"/>
    <w:rsid w:val="007E736B"/>
    <w:rsid w:val="007E7581"/>
    <w:rsid w:val="007E764E"/>
    <w:rsid w:val="007E770E"/>
    <w:rsid w:val="007E77D1"/>
    <w:rsid w:val="007E7801"/>
    <w:rsid w:val="007E79EB"/>
    <w:rsid w:val="007E7D20"/>
    <w:rsid w:val="007E7E0E"/>
    <w:rsid w:val="007E7E19"/>
    <w:rsid w:val="007E7E35"/>
    <w:rsid w:val="007E7E85"/>
    <w:rsid w:val="007F0565"/>
    <w:rsid w:val="007F057F"/>
    <w:rsid w:val="007F061E"/>
    <w:rsid w:val="007F064A"/>
    <w:rsid w:val="007F0699"/>
    <w:rsid w:val="007F0788"/>
    <w:rsid w:val="007F07BE"/>
    <w:rsid w:val="007F0816"/>
    <w:rsid w:val="007F0A05"/>
    <w:rsid w:val="007F0C1F"/>
    <w:rsid w:val="007F0CD8"/>
    <w:rsid w:val="007F0E8E"/>
    <w:rsid w:val="007F10D4"/>
    <w:rsid w:val="007F1137"/>
    <w:rsid w:val="007F126E"/>
    <w:rsid w:val="007F1277"/>
    <w:rsid w:val="007F12AA"/>
    <w:rsid w:val="007F1406"/>
    <w:rsid w:val="007F14E5"/>
    <w:rsid w:val="007F15CF"/>
    <w:rsid w:val="007F15DB"/>
    <w:rsid w:val="007F16E7"/>
    <w:rsid w:val="007F185A"/>
    <w:rsid w:val="007F1AAE"/>
    <w:rsid w:val="007F1B69"/>
    <w:rsid w:val="007F1BAB"/>
    <w:rsid w:val="007F1BDF"/>
    <w:rsid w:val="007F1C4F"/>
    <w:rsid w:val="007F1C67"/>
    <w:rsid w:val="007F1CF9"/>
    <w:rsid w:val="007F1DFC"/>
    <w:rsid w:val="007F1E23"/>
    <w:rsid w:val="007F1E46"/>
    <w:rsid w:val="007F1E8B"/>
    <w:rsid w:val="007F1EC2"/>
    <w:rsid w:val="007F1F6B"/>
    <w:rsid w:val="007F2016"/>
    <w:rsid w:val="007F208D"/>
    <w:rsid w:val="007F20BC"/>
    <w:rsid w:val="007F2213"/>
    <w:rsid w:val="007F2217"/>
    <w:rsid w:val="007F2277"/>
    <w:rsid w:val="007F238B"/>
    <w:rsid w:val="007F2418"/>
    <w:rsid w:val="007F24EC"/>
    <w:rsid w:val="007F2591"/>
    <w:rsid w:val="007F25BE"/>
    <w:rsid w:val="007F2841"/>
    <w:rsid w:val="007F294B"/>
    <w:rsid w:val="007F2975"/>
    <w:rsid w:val="007F297A"/>
    <w:rsid w:val="007F2DD2"/>
    <w:rsid w:val="007F2EF8"/>
    <w:rsid w:val="007F2F46"/>
    <w:rsid w:val="007F2F79"/>
    <w:rsid w:val="007F31BC"/>
    <w:rsid w:val="007F3318"/>
    <w:rsid w:val="007F341B"/>
    <w:rsid w:val="007F343F"/>
    <w:rsid w:val="007F362E"/>
    <w:rsid w:val="007F37CA"/>
    <w:rsid w:val="007F3970"/>
    <w:rsid w:val="007F39D1"/>
    <w:rsid w:val="007F3A19"/>
    <w:rsid w:val="007F3A7C"/>
    <w:rsid w:val="007F3B36"/>
    <w:rsid w:val="007F3D74"/>
    <w:rsid w:val="007F3F0F"/>
    <w:rsid w:val="007F405E"/>
    <w:rsid w:val="007F40B4"/>
    <w:rsid w:val="007F4139"/>
    <w:rsid w:val="007F4291"/>
    <w:rsid w:val="007F437E"/>
    <w:rsid w:val="007F438F"/>
    <w:rsid w:val="007F43D6"/>
    <w:rsid w:val="007F43EF"/>
    <w:rsid w:val="007F44DD"/>
    <w:rsid w:val="007F4674"/>
    <w:rsid w:val="007F4694"/>
    <w:rsid w:val="007F46B2"/>
    <w:rsid w:val="007F490D"/>
    <w:rsid w:val="007F496C"/>
    <w:rsid w:val="007F4B45"/>
    <w:rsid w:val="007F4EF8"/>
    <w:rsid w:val="007F4FD4"/>
    <w:rsid w:val="007F503D"/>
    <w:rsid w:val="007F5065"/>
    <w:rsid w:val="007F50AA"/>
    <w:rsid w:val="007F5140"/>
    <w:rsid w:val="007F528C"/>
    <w:rsid w:val="007F5494"/>
    <w:rsid w:val="007F54C8"/>
    <w:rsid w:val="007F5944"/>
    <w:rsid w:val="007F5A2D"/>
    <w:rsid w:val="007F5A80"/>
    <w:rsid w:val="007F5AA6"/>
    <w:rsid w:val="007F5BEE"/>
    <w:rsid w:val="007F5CBC"/>
    <w:rsid w:val="007F5CD1"/>
    <w:rsid w:val="007F5D82"/>
    <w:rsid w:val="007F5E81"/>
    <w:rsid w:val="007F5E93"/>
    <w:rsid w:val="007F6045"/>
    <w:rsid w:val="007F60F9"/>
    <w:rsid w:val="007F623A"/>
    <w:rsid w:val="007F63A4"/>
    <w:rsid w:val="007F654B"/>
    <w:rsid w:val="007F68C9"/>
    <w:rsid w:val="007F68E9"/>
    <w:rsid w:val="007F6956"/>
    <w:rsid w:val="007F6967"/>
    <w:rsid w:val="007F6AF1"/>
    <w:rsid w:val="007F6B89"/>
    <w:rsid w:val="007F6CB6"/>
    <w:rsid w:val="007F6CF5"/>
    <w:rsid w:val="007F6EAD"/>
    <w:rsid w:val="007F6ECF"/>
    <w:rsid w:val="007F6FC8"/>
    <w:rsid w:val="007F70EE"/>
    <w:rsid w:val="007F7108"/>
    <w:rsid w:val="007F7206"/>
    <w:rsid w:val="007F724A"/>
    <w:rsid w:val="007F7281"/>
    <w:rsid w:val="007F74D7"/>
    <w:rsid w:val="007F757B"/>
    <w:rsid w:val="007F7728"/>
    <w:rsid w:val="007F77DA"/>
    <w:rsid w:val="007F7800"/>
    <w:rsid w:val="007F7814"/>
    <w:rsid w:val="007F7833"/>
    <w:rsid w:val="007F78A4"/>
    <w:rsid w:val="007F7A38"/>
    <w:rsid w:val="007F7B63"/>
    <w:rsid w:val="007F7BC6"/>
    <w:rsid w:val="007F7C36"/>
    <w:rsid w:val="007F7E84"/>
    <w:rsid w:val="007F7F99"/>
    <w:rsid w:val="007FD1AA"/>
    <w:rsid w:val="0080004D"/>
    <w:rsid w:val="00800312"/>
    <w:rsid w:val="008003EB"/>
    <w:rsid w:val="0080057B"/>
    <w:rsid w:val="0080079F"/>
    <w:rsid w:val="008007C4"/>
    <w:rsid w:val="008007F7"/>
    <w:rsid w:val="00800809"/>
    <w:rsid w:val="00800858"/>
    <w:rsid w:val="00800906"/>
    <w:rsid w:val="00800948"/>
    <w:rsid w:val="0080097D"/>
    <w:rsid w:val="008009CA"/>
    <w:rsid w:val="00800AE3"/>
    <w:rsid w:val="00800B81"/>
    <w:rsid w:val="00800C0F"/>
    <w:rsid w:val="00800C55"/>
    <w:rsid w:val="008011D4"/>
    <w:rsid w:val="008012B7"/>
    <w:rsid w:val="0080132D"/>
    <w:rsid w:val="008014D2"/>
    <w:rsid w:val="00801516"/>
    <w:rsid w:val="00801572"/>
    <w:rsid w:val="0080166F"/>
    <w:rsid w:val="008017B6"/>
    <w:rsid w:val="00801832"/>
    <w:rsid w:val="0080192D"/>
    <w:rsid w:val="008019FB"/>
    <w:rsid w:val="00801A06"/>
    <w:rsid w:val="00801A0F"/>
    <w:rsid w:val="00801A76"/>
    <w:rsid w:val="00801B6C"/>
    <w:rsid w:val="00801C38"/>
    <w:rsid w:val="00801D19"/>
    <w:rsid w:val="00801D96"/>
    <w:rsid w:val="00801D9A"/>
    <w:rsid w:val="00801EB2"/>
    <w:rsid w:val="00801FB2"/>
    <w:rsid w:val="00802006"/>
    <w:rsid w:val="00802365"/>
    <w:rsid w:val="008023A2"/>
    <w:rsid w:val="008023D5"/>
    <w:rsid w:val="0080243E"/>
    <w:rsid w:val="0080250E"/>
    <w:rsid w:val="008025AA"/>
    <w:rsid w:val="008025DD"/>
    <w:rsid w:val="00802B2C"/>
    <w:rsid w:val="00802BF2"/>
    <w:rsid w:val="00802BFE"/>
    <w:rsid w:val="00802DCE"/>
    <w:rsid w:val="00802F51"/>
    <w:rsid w:val="00802FBC"/>
    <w:rsid w:val="00802FC9"/>
    <w:rsid w:val="00802FDD"/>
    <w:rsid w:val="0080300F"/>
    <w:rsid w:val="00803033"/>
    <w:rsid w:val="00803189"/>
    <w:rsid w:val="008031C4"/>
    <w:rsid w:val="00803217"/>
    <w:rsid w:val="00803596"/>
    <w:rsid w:val="0080368C"/>
    <w:rsid w:val="008036B7"/>
    <w:rsid w:val="008036C3"/>
    <w:rsid w:val="0080388F"/>
    <w:rsid w:val="008038D4"/>
    <w:rsid w:val="00803918"/>
    <w:rsid w:val="008039D0"/>
    <w:rsid w:val="008039EA"/>
    <w:rsid w:val="00803A25"/>
    <w:rsid w:val="00803B27"/>
    <w:rsid w:val="00803BCD"/>
    <w:rsid w:val="00803C3A"/>
    <w:rsid w:val="00803CB7"/>
    <w:rsid w:val="00803DEB"/>
    <w:rsid w:val="00803E0A"/>
    <w:rsid w:val="00803EA0"/>
    <w:rsid w:val="0080403C"/>
    <w:rsid w:val="008040E6"/>
    <w:rsid w:val="00804126"/>
    <w:rsid w:val="0080418C"/>
    <w:rsid w:val="008041FB"/>
    <w:rsid w:val="008042C3"/>
    <w:rsid w:val="0080440D"/>
    <w:rsid w:val="008044C9"/>
    <w:rsid w:val="00804502"/>
    <w:rsid w:val="0080464C"/>
    <w:rsid w:val="0080470C"/>
    <w:rsid w:val="00804795"/>
    <w:rsid w:val="008047A2"/>
    <w:rsid w:val="00804AE1"/>
    <w:rsid w:val="00804B07"/>
    <w:rsid w:val="00804C1E"/>
    <w:rsid w:val="00804CEF"/>
    <w:rsid w:val="00804D77"/>
    <w:rsid w:val="00804DC3"/>
    <w:rsid w:val="00804DE7"/>
    <w:rsid w:val="00804E5D"/>
    <w:rsid w:val="00804FFB"/>
    <w:rsid w:val="00805294"/>
    <w:rsid w:val="00805312"/>
    <w:rsid w:val="00805387"/>
    <w:rsid w:val="008053D1"/>
    <w:rsid w:val="0080549B"/>
    <w:rsid w:val="00805696"/>
    <w:rsid w:val="0080573D"/>
    <w:rsid w:val="008057E9"/>
    <w:rsid w:val="00805988"/>
    <w:rsid w:val="00805D02"/>
    <w:rsid w:val="00805E4D"/>
    <w:rsid w:val="00805E62"/>
    <w:rsid w:val="00805F76"/>
    <w:rsid w:val="00805F84"/>
    <w:rsid w:val="0080607F"/>
    <w:rsid w:val="008060FC"/>
    <w:rsid w:val="0080611C"/>
    <w:rsid w:val="0080613E"/>
    <w:rsid w:val="0080614E"/>
    <w:rsid w:val="008061A8"/>
    <w:rsid w:val="008061E8"/>
    <w:rsid w:val="00806390"/>
    <w:rsid w:val="00806576"/>
    <w:rsid w:val="00806720"/>
    <w:rsid w:val="00806772"/>
    <w:rsid w:val="008069F6"/>
    <w:rsid w:val="00806A59"/>
    <w:rsid w:val="00806AC5"/>
    <w:rsid w:val="00806AC6"/>
    <w:rsid w:val="00806B4D"/>
    <w:rsid w:val="00806BC9"/>
    <w:rsid w:val="00806C2B"/>
    <w:rsid w:val="00806E16"/>
    <w:rsid w:val="00807043"/>
    <w:rsid w:val="0080718E"/>
    <w:rsid w:val="008072C6"/>
    <w:rsid w:val="0080734E"/>
    <w:rsid w:val="008074AA"/>
    <w:rsid w:val="008075F2"/>
    <w:rsid w:val="0080761A"/>
    <w:rsid w:val="008076F0"/>
    <w:rsid w:val="00807B81"/>
    <w:rsid w:val="00807CED"/>
    <w:rsid w:val="00807DB5"/>
    <w:rsid w:val="00807E0C"/>
    <w:rsid w:val="00807EFE"/>
    <w:rsid w:val="0080E49F"/>
    <w:rsid w:val="008100BA"/>
    <w:rsid w:val="00810235"/>
    <w:rsid w:val="00810252"/>
    <w:rsid w:val="00810276"/>
    <w:rsid w:val="008102E5"/>
    <w:rsid w:val="00810319"/>
    <w:rsid w:val="0081039C"/>
    <w:rsid w:val="00810441"/>
    <w:rsid w:val="00810469"/>
    <w:rsid w:val="008104D4"/>
    <w:rsid w:val="008105D9"/>
    <w:rsid w:val="008106A9"/>
    <w:rsid w:val="008106DD"/>
    <w:rsid w:val="008107AB"/>
    <w:rsid w:val="008108A5"/>
    <w:rsid w:val="00810961"/>
    <w:rsid w:val="00810A19"/>
    <w:rsid w:val="00810A5F"/>
    <w:rsid w:val="00810BD6"/>
    <w:rsid w:val="00810BEE"/>
    <w:rsid w:val="00810DAA"/>
    <w:rsid w:val="00810EBB"/>
    <w:rsid w:val="00810EBD"/>
    <w:rsid w:val="00810EF0"/>
    <w:rsid w:val="00810F50"/>
    <w:rsid w:val="00810F5F"/>
    <w:rsid w:val="00810F90"/>
    <w:rsid w:val="00810FC9"/>
    <w:rsid w:val="00811175"/>
    <w:rsid w:val="008111AB"/>
    <w:rsid w:val="008112A9"/>
    <w:rsid w:val="00811435"/>
    <w:rsid w:val="00811442"/>
    <w:rsid w:val="008114D8"/>
    <w:rsid w:val="008114DB"/>
    <w:rsid w:val="0081165D"/>
    <w:rsid w:val="00811694"/>
    <w:rsid w:val="00811701"/>
    <w:rsid w:val="0081173F"/>
    <w:rsid w:val="008118C4"/>
    <w:rsid w:val="0081190A"/>
    <w:rsid w:val="00811A64"/>
    <w:rsid w:val="00811AD5"/>
    <w:rsid w:val="00811ADC"/>
    <w:rsid w:val="00811C48"/>
    <w:rsid w:val="00811CDD"/>
    <w:rsid w:val="00811E77"/>
    <w:rsid w:val="00811E89"/>
    <w:rsid w:val="00811F4C"/>
    <w:rsid w:val="00812038"/>
    <w:rsid w:val="0081234B"/>
    <w:rsid w:val="00812599"/>
    <w:rsid w:val="008125F0"/>
    <w:rsid w:val="008128F7"/>
    <w:rsid w:val="00812901"/>
    <w:rsid w:val="00812AA4"/>
    <w:rsid w:val="00812AE0"/>
    <w:rsid w:val="00812BAB"/>
    <w:rsid w:val="00812C15"/>
    <w:rsid w:val="00812C97"/>
    <w:rsid w:val="00812F73"/>
    <w:rsid w:val="00812F75"/>
    <w:rsid w:val="008130B1"/>
    <w:rsid w:val="008132C7"/>
    <w:rsid w:val="00813382"/>
    <w:rsid w:val="00813669"/>
    <w:rsid w:val="00813673"/>
    <w:rsid w:val="008136D9"/>
    <w:rsid w:val="00813708"/>
    <w:rsid w:val="00813864"/>
    <w:rsid w:val="008138A3"/>
    <w:rsid w:val="00813A4A"/>
    <w:rsid w:val="00813AB8"/>
    <w:rsid w:val="00813B15"/>
    <w:rsid w:val="00813B9F"/>
    <w:rsid w:val="00813BC3"/>
    <w:rsid w:val="00813BE5"/>
    <w:rsid w:val="00814060"/>
    <w:rsid w:val="0081406E"/>
    <w:rsid w:val="00814266"/>
    <w:rsid w:val="008142DA"/>
    <w:rsid w:val="00814347"/>
    <w:rsid w:val="0081435F"/>
    <w:rsid w:val="0081436B"/>
    <w:rsid w:val="008143DF"/>
    <w:rsid w:val="0081445F"/>
    <w:rsid w:val="008144F1"/>
    <w:rsid w:val="008145C0"/>
    <w:rsid w:val="0081464D"/>
    <w:rsid w:val="00814692"/>
    <w:rsid w:val="008146F6"/>
    <w:rsid w:val="00814895"/>
    <w:rsid w:val="0081490E"/>
    <w:rsid w:val="0081498D"/>
    <w:rsid w:val="00814A04"/>
    <w:rsid w:val="00814A7D"/>
    <w:rsid w:val="00814C07"/>
    <w:rsid w:val="00814D11"/>
    <w:rsid w:val="00814E6C"/>
    <w:rsid w:val="00814E8A"/>
    <w:rsid w:val="00814F3E"/>
    <w:rsid w:val="00814FA6"/>
    <w:rsid w:val="00815294"/>
    <w:rsid w:val="0081542D"/>
    <w:rsid w:val="008154B4"/>
    <w:rsid w:val="0081551C"/>
    <w:rsid w:val="008155EC"/>
    <w:rsid w:val="008156F5"/>
    <w:rsid w:val="00815890"/>
    <w:rsid w:val="00815896"/>
    <w:rsid w:val="008158DD"/>
    <w:rsid w:val="00815A68"/>
    <w:rsid w:val="00815AEB"/>
    <w:rsid w:val="00815AF9"/>
    <w:rsid w:val="00815B01"/>
    <w:rsid w:val="00815BDE"/>
    <w:rsid w:val="00815DDC"/>
    <w:rsid w:val="00815DEC"/>
    <w:rsid w:val="00815E67"/>
    <w:rsid w:val="00815EE2"/>
    <w:rsid w:val="00815F27"/>
    <w:rsid w:val="00815F34"/>
    <w:rsid w:val="00815F98"/>
    <w:rsid w:val="00816035"/>
    <w:rsid w:val="00816069"/>
    <w:rsid w:val="00816126"/>
    <w:rsid w:val="00816129"/>
    <w:rsid w:val="00816516"/>
    <w:rsid w:val="00816547"/>
    <w:rsid w:val="00816609"/>
    <w:rsid w:val="00816797"/>
    <w:rsid w:val="008167BA"/>
    <w:rsid w:val="00816AC6"/>
    <w:rsid w:val="00816B14"/>
    <w:rsid w:val="00816D4A"/>
    <w:rsid w:val="00816EFC"/>
    <w:rsid w:val="00816FA4"/>
    <w:rsid w:val="008170E5"/>
    <w:rsid w:val="0081741F"/>
    <w:rsid w:val="00817549"/>
    <w:rsid w:val="008175F5"/>
    <w:rsid w:val="0081768B"/>
    <w:rsid w:val="0081769D"/>
    <w:rsid w:val="008176C4"/>
    <w:rsid w:val="008176F7"/>
    <w:rsid w:val="00817773"/>
    <w:rsid w:val="008177FE"/>
    <w:rsid w:val="008178D9"/>
    <w:rsid w:val="00817A8E"/>
    <w:rsid w:val="00817B43"/>
    <w:rsid w:val="00817D42"/>
    <w:rsid w:val="00817E09"/>
    <w:rsid w:val="0082015F"/>
    <w:rsid w:val="008201FA"/>
    <w:rsid w:val="00820229"/>
    <w:rsid w:val="00820280"/>
    <w:rsid w:val="008202A8"/>
    <w:rsid w:val="00820460"/>
    <w:rsid w:val="0082049C"/>
    <w:rsid w:val="00820544"/>
    <w:rsid w:val="0082055E"/>
    <w:rsid w:val="008205CB"/>
    <w:rsid w:val="008206C0"/>
    <w:rsid w:val="008206DF"/>
    <w:rsid w:val="00820B07"/>
    <w:rsid w:val="00820B30"/>
    <w:rsid w:val="00820C1E"/>
    <w:rsid w:val="00820D9F"/>
    <w:rsid w:val="00820E97"/>
    <w:rsid w:val="00820FB8"/>
    <w:rsid w:val="0082103F"/>
    <w:rsid w:val="008210BF"/>
    <w:rsid w:val="008210D6"/>
    <w:rsid w:val="008211F0"/>
    <w:rsid w:val="00821265"/>
    <w:rsid w:val="00821379"/>
    <w:rsid w:val="008213D8"/>
    <w:rsid w:val="008217F2"/>
    <w:rsid w:val="0082187F"/>
    <w:rsid w:val="00821A85"/>
    <w:rsid w:val="00821B46"/>
    <w:rsid w:val="00821BA0"/>
    <w:rsid w:val="00821BCA"/>
    <w:rsid w:val="00821CC0"/>
    <w:rsid w:val="00821CE1"/>
    <w:rsid w:val="00821D1E"/>
    <w:rsid w:val="00821D24"/>
    <w:rsid w:val="008220B1"/>
    <w:rsid w:val="008220CE"/>
    <w:rsid w:val="00822136"/>
    <w:rsid w:val="0082220B"/>
    <w:rsid w:val="00822281"/>
    <w:rsid w:val="008222AD"/>
    <w:rsid w:val="008222D6"/>
    <w:rsid w:val="00822399"/>
    <w:rsid w:val="0082245E"/>
    <w:rsid w:val="0082246B"/>
    <w:rsid w:val="008224B7"/>
    <w:rsid w:val="0082251B"/>
    <w:rsid w:val="00822528"/>
    <w:rsid w:val="0082274F"/>
    <w:rsid w:val="00822771"/>
    <w:rsid w:val="00822864"/>
    <w:rsid w:val="0082291F"/>
    <w:rsid w:val="00822B24"/>
    <w:rsid w:val="00822BCE"/>
    <w:rsid w:val="00822C36"/>
    <w:rsid w:val="00822CCB"/>
    <w:rsid w:val="00822D91"/>
    <w:rsid w:val="00822E5F"/>
    <w:rsid w:val="00823016"/>
    <w:rsid w:val="0082331F"/>
    <w:rsid w:val="0082334A"/>
    <w:rsid w:val="00823359"/>
    <w:rsid w:val="00823472"/>
    <w:rsid w:val="008235C4"/>
    <w:rsid w:val="0082369C"/>
    <w:rsid w:val="008237D8"/>
    <w:rsid w:val="0082384D"/>
    <w:rsid w:val="008238C8"/>
    <w:rsid w:val="00823959"/>
    <w:rsid w:val="00823982"/>
    <w:rsid w:val="00823993"/>
    <w:rsid w:val="00823A8E"/>
    <w:rsid w:val="00823C74"/>
    <w:rsid w:val="00823DE7"/>
    <w:rsid w:val="00823DEF"/>
    <w:rsid w:val="00823E45"/>
    <w:rsid w:val="00823F22"/>
    <w:rsid w:val="00823F98"/>
    <w:rsid w:val="0082419C"/>
    <w:rsid w:val="008241EF"/>
    <w:rsid w:val="00824572"/>
    <w:rsid w:val="00824588"/>
    <w:rsid w:val="00824756"/>
    <w:rsid w:val="008247AD"/>
    <w:rsid w:val="008247B4"/>
    <w:rsid w:val="008247D6"/>
    <w:rsid w:val="00824878"/>
    <w:rsid w:val="0082490A"/>
    <w:rsid w:val="00824972"/>
    <w:rsid w:val="00824AE7"/>
    <w:rsid w:val="00824B23"/>
    <w:rsid w:val="00824D82"/>
    <w:rsid w:val="00825241"/>
    <w:rsid w:val="0082532E"/>
    <w:rsid w:val="0082535F"/>
    <w:rsid w:val="00825397"/>
    <w:rsid w:val="008253B4"/>
    <w:rsid w:val="008253C3"/>
    <w:rsid w:val="008253EC"/>
    <w:rsid w:val="008255F8"/>
    <w:rsid w:val="008256A8"/>
    <w:rsid w:val="008257B9"/>
    <w:rsid w:val="00825830"/>
    <w:rsid w:val="00825862"/>
    <w:rsid w:val="00825A12"/>
    <w:rsid w:val="00825B07"/>
    <w:rsid w:val="00825CA3"/>
    <w:rsid w:val="00825D0B"/>
    <w:rsid w:val="00825D4B"/>
    <w:rsid w:val="00825E2C"/>
    <w:rsid w:val="00825EE7"/>
    <w:rsid w:val="0082605B"/>
    <w:rsid w:val="00826111"/>
    <w:rsid w:val="0082613D"/>
    <w:rsid w:val="00826160"/>
    <w:rsid w:val="008262DD"/>
    <w:rsid w:val="0082646A"/>
    <w:rsid w:val="00826495"/>
    <w:rsid w:val="008265C5"/>
    <w:rsid w:val="0082661D"/>
    <w:rsid w:val="00826644"/>
    <w:rsid w:val="0082666F"/>
    <w:rsid w:val="00826735"/>
    <w:rsid w:val="00826853"/>
    <w:rsid w:val="00826878"/>
    <w:rsid w:val="0082687E"/>
    <w:rsid w:val="008269EC"/>
    <w:rsid w:val="00826A65"/>
    <w:rsid w:val="00826B12"/>
    <w:rsid w:val="00826C58"/>
    <w:rsid w:val="00826C6A"/>
    <w:rsid w:val="00826D7A"/>
    <w:rsid w:val="00826DEF"/>
    <w:rsid w:val="00826E07"/>
    <w:rsid w:val="00826F13"/>
    <w:rsid w:val="00826FAE"/>
    <w:rsid w:val="00826FC0"/>
    <w:rsid w:val="00826FEA"/>
    <w:rsid w:val="00827256"/>
    <w:rsid w:val="00827402"/>
    <w:rsid w:val="0082755C"/>
    <w:rsid w:val="00827593"/>
    <w:rsid w:val="00827787"/>
    <w:rsid w:val="008278A5"/>
    <w:rsid w:val="00827951"/>
    <w:rsid w:val="0082796C"/>
    <w:rsid w:val="00827E24"/>
    <w:rsid w:val="00827E3C"/>
    <w:rsid w:val="0082FD42"/>
    <w:rsid w:val="00830046"/>
    <w:rsid w:val="00830210"/>
    <w:rsid w:val="008302BF"/>
    <w:rsid w:val="00830310"/>
    <w:rsid w:val="00830342"/>
    <w:rsid w:val="00830497"/>
    <w:rsid w:val="008304CB"/>
    <w:rsid w:val="008305CE"/>
    <w:rsid w:val="0083088E"/>
    <w:rsid w:val="00830AA2"/>
    <w:rsid w:val="00830AF6"/>
    <w:rsid w:val="00830B0E"/>
    <w:rsid w:val="00830BD3"/>
    <w:rsid w:val="00830CB9"/>
    <w:rsid w:val="00830DEA"/>
    <w:rsid w:val="00830E8E"/>
    <w:rsid w:val="008312F0"/>
    <w:rsid w:val="0083143C"/>
    <w:rsid w:val="0083167E"/>
    <w:rsid w:val="008318BB"/>
    <w:rsid w:val="008319AA"/>
    <w:rsid w:val="00831BB2"/>
    <w:rsid w:val="00831C5F"/>
    <w:rsid w:val="00831E95"/>
    <w:rsid w:val="00831EDD"/>
    <w:rsid w:val="00831FBA"/>
    <w:rsid w:val="00831FBC"/>
    <w:rsid w:val="00831FC9"/>
    <w:rsid w:val="008322A8"/>
    <w:rsid w:val="008322D5"/>
    <w:rsid w:val="00832342"/>
    <w:rsid w:val="00832872"/>
    <w:rsid w:val="00832944"/>
    <w:rsid w:val="00832A8F"/>
    <w:rsid w:val="00832A93"/>
    <w:rsid w:val="00832B67"/>
    <w:rsid w:val="00832C41"/>
    <w:rsid w:val="00832D3B"/>
    <w:rsid w:val="00832E8B"/>
    <w:rsid w:val="0083326F"/>
    <w:rsid w:val="00833296"/>
    <w:rsid w:val="0083336F"/>
    <w:rsid w:val="00833398"/>
    <w:rsid w:val="00833457"/>
    <w:rsid w:val="0083348A"/>
    <w:rsid w:val="00833532"/>
    <w:rsid w:val="00833679"/>
    <w:rsid w:val="00833695"/>
    <w:rsid w:val="00833880"/>
    <w:rsid w:val="00833B7F"/>
    <w:rsid w:val="00833C72"/>
    <w:rsid w:val="00833CF0"/>
    <w:rsid w:val="00833D37"/>
    <w:rsid w:val="00833FE3"/>
    <w:rsid w:val="00834067"/>
    <w:rsid w:val="008340C5"/>
    <w:rsid w:val="008340DA"/>
    <w:rsid w:val="0083418A"/>
    <w:rsid w:val="00834306"/>
    <w:rsid w:val="00834378"/>
    <w:rsid w:val="008343DA"/>
    <w:rsid w:val="00834592"/>
    <w:rsid w:val="008345EE"/>
    <w:rsid w:val="0083464E"/>
    <w:rsid w:val="008348F0"/>
    <w:rsid w:val="00834992"/>
    <w:rsid w:val="00834A50"/>
    <w:rsid w:val="00834B31"/>
    <w:rsid w:val="00834CEF"/>
    <w:rsid w:val="00834DC9"/>
    <w:rsid w:val="00834DD3"/>
    <w:rsid w:val="00834DFB"/>
    <w:rsid w:val="00834E53"/>
    <w:rsid w:val="00834F11"/>
    <w:rsid w:val="00834FC6"/>
    <w:rsid w:val="0083501E"/>
    <w:rsid w:val="008351B5"/>
    <w:rsid w:val="008356B8"/>
    <w:rsid w:val="008356D1"/>
    <w:rsid w:val="00835821"/>
    <w:rsid w:val="0083598C"/>
    <w:rsid w:val="0083599F"/>
    <w:rsid w:val="00835A36"/>
    <w:rsid w:val="00835A88"/>
    <w:rsid w:val="00835AFB"/>
    <w:rsid w:val="00835B11"/>
    <w:rsid w:val="00835F72"/>
    <w:rsid w:val="00836518"/>
    <w:rsid w:val="0083658A"/>
    <w:rsid w:val="00836698"/>
    <w:rsid w:val="008366E3"/>
    <w:rsid w:val="0083677E"/>
    <w:rsid w:val="008367E7"/>
    <w:rsid w:val="0083683E"/>
    <w:rsid w:val="00836964"/>
    <w:rsid w:val="00836A1D"/>
    <w:rsid w:val="00836ABB"/>
    <w:rsid w:val="00836C66"/>
    <w:rsid w:val="00836CEF"/>
    <w:rsid w:val="00836EDE"/>
    <w:rsid w:val="00837056"/>
    <w:rsid w:val="008370E7"/>
    <w:rsid w:val="0083736B"/>
    <w:rsid w:val="0083739E"/>
    <w:rsid w:val="00837478"/>
    <w:rsid w:val="008375A1"/>
    <w:rsid w:val="0083760C"/>
    <w:rsid w:val="008376BC"/>
    <w:rsid w:val="008377A5"/>
    <w:rsid w:val="00837878"/>
    <w:rsid w:val="00837881"/>
    <w:rsid w:val="008378D0"/>
    <w:rsid w:val="008378DA"/>
    <w:rsid w:val="0083794B"/>
    <w:rsid w:val="008379B5"/>
    <w:rsid w:val="00837ABD"/>
    <w:rsid w:val="00837BA4"/>
    <w:rsid w:val="00837BEF"/>
    <w:rsid w:val="00837C51"/>
    <w:rsid w:val="00837C99"/>
    <w:rsid w:val="00837D12"/>
    <w:rsid w:val="00837E10"/>
    <w:rsid w:val="00837ED5"/>
    <w:rsid w:val="0084010B"/>
    <w:rsid w:val="008401AC"/>
    <w:rsid w:val="008401B3"/>
    <w:rsid w:val="0084030D"/>
    <w:rsid w:val="00840386"/>
    <w:rsid w:val="0084052D"/>
    <w:rsid w:val="0084057C"/>
    <w:rsid w:val="0084059E"/>
    <w:rsid w:val="0084065C"/>
    <w:rsid w:val="008407A9"/>
    <w:rsid w:val="00840911"/>
    <w:rsid w:val="00840950"/>
    <w:rsid w:val="008409B8"/>
    <w:rsid w:val="008409F2"/>
    <w:rsid w:val="00840A2B"/>
    <w:rsid w:val="00840A68"/>
    <w:rsid w:val="00840A89"/>
    <w:rsid w:val="00840D85"/>
    <w:rsid w:val="00840F1A"/>
    <w:rsid w:val="00840F71"/>
    <w:rsid w:val="00841025"/>
    <w:rsid w:val="00841077"/>
    <w:rsid w:val="008411EE"/>
    <w:rsid w:val="0084129F"/>
    <w:rsid w:val="008413B9"/>
    <w:rsid w:val="008413C6"/>
    <w:rsid w:val="0084144B"/>
    <w:rsid w:val="008414E2"/>
    <w:rsid w:val="008414FA"/>
    <w:rsid w:val="0084181E"/>
    <w:rsid w:val="008418E8"/>
    <w:rsid w:val="00841956"/>
    <w:rsid w:val="00841ABB"/>
    <w:rsid w:val="00841ABF"/>
    <w:rsid w:val="00841AC5"/>
    <w:rsid w:val="00841FBF"/>
    <w:rsid w:val="00841FEA"/>
    <w:rsid w:val="0084228F"/>
    <w:rsid w:val="008422B2"/>
    <w:rsid w:val="00842336"/>
    <w:rsid w:val="0084253D"/>
    <w:rsid w:val="008426C3"/>
    <w:rsid w:val="008427B2"/>
    <w:rsid w:val="00842879"/>
    <w:rsid w:val="008428D5"/>
    <w:rsid w:val="0084298E"/>
    <w:rsid w:val="008429DA"/>
    <w:rsid w:val="00842A0A"/>
    <w:rsid w:val="00842AB2"/>
    <w:rsid w:val="00842C8F"/>
    <w:rsid w:val="00842C92"/>
    <w:rsid w:val="00842DC0"/>
    <w:rsid w:val="00842E49"/>
    <w:rsid w:val="00842E57"/>
    <w:rsid w:val="00842EA0"/>
    <w:rsid w:val="00842FE8"/>
    <w:rsid w:val="008431A1"/>
    <w:rsid w:val="00843358"/>
    <w:rsid w:val="0084350D"/>
    <w:rsid w:val="0084354A"/>
    <w:rsid w:val="00843582"/>
    <w:rsid w:val="0084387E"/>
    <w:rsid w:val="0084389A"/>
    <w:rsid w:val="008439E0"/>
    <w:rsid w:val="00843A0F"/>
    <w:rsid w:val="00843A51"/>
    <w:rsid w:val="00843A90"/>
    <w:rsid w:val="00843C80"/>
    <w:rsid w:val="00843C82"/>
    <w:rsid w:val="00843EEE"/>
    <w:rsid w:val="00843F01"/>
    <w:rsid w:val="00843F21"/>
    <w:rsid w:val="00843F7B"/>
    <w:rsid w:val="00843F92"/>
    <w:rsid w:val="00843F97"/>
    <w:rsid w:val="0084414B"/>
    <w:rsid w:val="00844171"/>
    <w:rsid w:val="00844387"/>
    <w:rsid w:val="00844419"/>
    <w:rsid w:val="00844521"/>
    <w:rsid w:val="00844579"/>
    <w:rsid w:val="0084460D"/>
    <w:rsid w:val="0084463A"/>
    <w:rsid w:val="00844747"/>
    <w:rsid w:val="00844864"/>
    <w:rsid w:val="008449AB"/>
    <w:rsid w:val="008449F3"/>
    <w:rsid w:val="00844A7E"/>
    <w:rsid w:val="00844AB4"/>
    <w:rsid w:val="00844C6A"/>
    <w:rsid w:val="00844F54"/>
    <w:rsid w:val="00844FFA"/>
    <w:rsid w:val="00845018"/>
    <w:rsid w:val="00845115"/>
    <w:rsid w:val="00845140"/>
    <w:rsid w:val="00845154"/>
    <w:rsid w:val="008451A0"/>
    <w:rsid w:val="00845277"/>
    <w:rsid w:val="008452C1"/>
    <w:rsid w:val="008452C5"/>
    <w:rsid w:val="00845302"/>
    <w:rsid w:val="0084541B"/>
    <w:rsid w:val="0084542E"/>
    <w:rsid w:val="008454B2"/>
    <w:rsid w:val="0084582C"/>
    <w:rsid w:val="00845A0F"/>
    <w:rsid w:val="00845ED0"/>
    <w:rsid w:val="00845F00"/>
    <w:rsid w:val="00845F98"/>
    <w:rsid w:val="008461DA"/>
    <w:rsid w:val="008463C6"/>
    <w:rsid w:val="0084642F"/>
    <w:rsid w:val="00846447"/>
    <w:rsid w:val="008464C1"/>
    <w:rsid w:val="00846546"/>
    <w:rsid w:val="00846559"/>
    <w:rsid w:val="008467F2"/>
    <w:rsid w:val="00846802"/>
    <w:rsid w:val="00846834"/>
    <w:rsid w:val="008469E8"/>
    <w:rsid w:val="00846A37"/>
    <w:rsid w:val="00846A43"/>
    <w:rsid w:val="00846A46"/>
    <w:rsid w:val="00846AD3"/>
    <w:rsid w:val="00846B34"/>
    <w:rsid w:val="00846BB9"/>
    <w:rsid w:val="00846C01"/>
    <w:rsid w:val="00846CE7"/>
    <w:rsid w:val="00846E98"/>
    <w:rsid w:val="00846ED9"/>
    <w:rsid w:val="00846F41"/>
    <w:rsid w:val="00846FC3"/>
    <w:rsid w:val="00847027"/>
    <w:rsid w:val="00847161"/>
    <w:rsid w:val="008471AB"/>
    <w:rsid w:val="00847220"/>
    <w:rsid w:val="00847253"/>
    <w:rsid w:val="0084736B"/>
    <w:rsid w:val="00847379"/>
    <w:rsid w:val="008473D0"/>
    <w:rsid w:val="008473E5"/>
    <w:rsid w:val="0084744A"/>
    <w:rsid w:val="008474D6"/>
    <w:rsid w:val="008475B8"/>
    <w:rsid w:val="008477CF"/>
    <w:rsid w:val="00847838"/>
    <w:rsid w:val="0084793E"/>
    <w:rsid w:val="00847B8E"/>
    <w:rsid w:val="00847BBC"/>
    <w:rsid w:val="00847D60"/>
    <w:rsid w:val="0084DF70"/>
    <w:rsid w:val="008500A0"/>
    <w:rsid w:val="0085031E"/>
    <w:rsid w:val="00850391"/>
    <w:rsid w:val="008503C8"/>
    <w:rsid w:val="008504E8"/>
    <w:rsid w:val="008505F2"/>
    <w:rsid w:val="0085068C"/>
    <w:rsid w:val="008509BD"/>
    <w:rsid w:val="00850C20"/>
    <w:rsid w:val="00850C6D"/>
    <w:rsid w:val="00850D2A"/>
    <w:rsid w:val="00850D7F"/>
    <w:rsid w:val="00850E08"/>
    <w:rsid w:val="00850E0C"/>
    <w:rsid w:val="00850F6A"/>
    <w:rsid w:val="00851008"/>
    <w:rsid w:val="00851078"/>
    <w:rsid w:val="008511EB"/>
    <w:rsid w:val="00851253"/>
    <w:rsid w:val="00851283"/>
    <w:rsid w:val="008513A5"/>
    <w:rsid w:val="008513AB"/>
    <w:rsid w:val="008514D3"/>
    <w:rsid w:val="008514E8"/>
    <w:rsid w:val="0085156D"/>
    <w:rsid w:val="008516D5"/>
    <w:rsid w:val="0085171A"/>
    <w:rsid w:val="00851772"/>
    <w:rsid w:val="0085178B"/>
    <w:rsid w:val="008517E4"/>
    <w:rsid w:val="00851976"/>
    <w:rsid w:val="00851C0F"/>
    <w:rsid w:val="00851C27"/>
    <w:rsid w:val="00851D24"/>
    <w:rsid w:val="00851E78"/>
    <w:rsid w:val="00851F3F"/>
    <w:rsid w:val="00851F61"/>
    <w:rsid w:val="00851FBE"/>
    <w:rsid w:val="00851FDB"/>
    <w:rsid w:val="008520A3"/>
    <w:rsid w:val="00852102"/>
    <w:rsid w:val="0085210A"/>
    <w:rsid w:val="0085211F"/>
    <w:rsid w:val="00852248"/>
    <w:rsid w:val="00852268"/>
    <w:rsid w:val="00852378"/>
    <w:rsid w:val="0085250A"/>
    <w:rsid w:val="0085252F"/>
    <w:rsid w:val="00852533"/>
    <w:rsid w:val="00852622"/>
    <w:rsid w:val="00852634"/>
    <w:rsid w:val="00852C58"/>
    <w:rsid w:val="00852D96"/>
    <w:rsid w:val="00852DD4"/>
    <w:rsid w:val="00852DD8"/>
    <w:rsid w:val="00852F59"/>
    <w:rsid w:val="0085305D"/>
    <w:rsid w:val="008531B6"/>
    <w:rsid w:val="008531EA"/>
    <w:rsid w:val="008532D5"/>
    <w:rsid w:val="008533BD"/>
    <w:rsid w:val="0085359D"/>
    <w:rsid w:val="008535B6"/>
    <w:rsid w:val="008536DE"/>
    <w:rsid w:val="0085386D"/>
    <w:rsid w:val="00853898"/>
    <w:rsid w:val="00853900"/>
    <w:rsid w:val="00853926"/>
    <w:rsid w:val="00853927"/>
    <w:rsid w:val="00853961"/>
    <w:rsid w:val="00853B46"/>
    <w:rsid w:val="00853B5E"/>
    <w:rsid w:val="00853C9C"/>
    <w:rsid w:val="00853E30"/>
    <w:rsid w:val="00853FD7"/>
    <w:rsid w:val="0085413A"/>
    <w:rsid w:val="0085419C"/>
    <w:rsid w:val="008542FB"/>
    <w:rsid w:val="008543B4"/>
    <w:rsid w:val="008543C9"/>
    <w:rsid w:val="0085441A"/>
    <w:rsid w:val="008544E7"/>
    <w:rsid w:val="00854542"/>
    <w:rsid w:val="008545A0"/>
    <w:rsid w:val="008545F6"/>
    <w:rsid w:val="0085468E"/>
    <w:rsid w:val="00854714"/>
    <w:rsid w:val="00854A57"/>
    <w:rsid w:val="00854AD3"/>
    <w:rsid w:val="00854B39"/>
    <w:rsid w:val="00854B8A"/>
    <w:rsid w:val="00854B90"/>
    <w:rsid w:val="00854E80"/>
    <w:rsid w:val="00854F16"/>
    <w:rsid w:val="00854F27"/>
    <w:rsid w:val="00854F41"/>
    <w:rsid w:val="00854FEF"/>
    <w:rsid w:val="008550F3"/>
    <w:rsid w:val="00855125"/>
    <w:rsid w:val="0085517B"/>
    <w:rsid w:val="0085537D"/>
    <w:rsid w:val="008555D4"/>
    <w:rsid w:val="00855664"/>
    <w:rsid w:val="00855687"/>
    <w:rsid w:val="00855819"/>
    <w:rsid w:val="008558E4"/>
    <w:rsid w:val="00855911"/>
    <w:rsid w:val="00855975"/>
    <w:rsid w:val="00855AD7"/>
    <w:rsid w:val="00855C07"/>
    <w:rsid w:val="00855C68"/>
    <w:rsid w:val="00855CE8"/>
    <w:rsid w:val="00855F4B"/>
    <w:rsid w:val="00855F66"/>
    <w:rsid w:val="00855FE9"/>
    <w:rsid w:val="008561E0"/>
    <w:rsid w:val="008563C0"/>
    <w:rsid w:val="0085651D"/>
    <w:rsid w:val="0085656D"/>
    <w:rsid w:val="008565F5"/>
    <w:rsid w:val="008566C5"/>
    <w:rsid w:val="00856775"/>
    <w:rsid w:val="0085680B"/>
    <w:rsid w:val="0085681F"/>
    <w:rsid w:val="00856853"/>
    <w:rsid w:val="008568FF"/>
    <w:rsid w:val="008569F0"/>
    <w:rsid w:val="008569FC"/>
    <w:rsid w:val="00856A45"/>
    <w:rsid w:val="00856AA9"/>
    <w:rsid w:val="00856BD3"/>
    <w:rsid w:val="00856CC0"/>
    <w:rsid w:val="00856D55"/>
    <w:rsid w:val="00856E1F"/>
    <w:rsid w:val="0085702C"/>
    <w:rsid w:val="00857220"/>
    <w:rsid w:val="0085754A"/>
    <w:rsid w:val="008575B8"/>
    <w:rsid w:val="0085797B"/>
    <w:rsid w:val="00857A36"/>
    <w:rsid w:val="00857CC7"/>
    <w:rsid w:val="00857D00"/>
    <w:rsid w:val="00857D32"/>
    <w:rsid w:val="00857DF0"/>
    <w:rsid w:val="00857E18"/>
    <w:rsid w:val="00857E1F"/>
    <w:rsid w:val="00857E55"/>
    <w:rsid w:val="00857FB4"/>
    <w:rsid w:val="008600EC"/>
    <w:rsid w:val="00860185"/>
    <w:rsid w:val="0086018B"/>
    <w:rsid w:val="00860398"/>
    <w:rsid w:val="0086043E"/>
    <w:rsid w:val="008605DE"/>
    <w:rsid w:val="0086076E"/>
    <w:rsid w:val="0086080F"/>
    <w:rsid w:val="00860825"/>
    <w:rsid w:val="0086087B"/>
    <w:rsid w:val="00860949"/>
    <w:rsid w:val="00860A70"/>
    <w:rsid w:val="00860AE6"/>
    <w:rsid w:val="00860BAE"/>
    <w:rsid w:val="00860C72"/>
    <w:rsid w:val="00860CFB"/>
    <w:rsid w:val="00860FEA"/>
    <w:rsid w:val="00861105"/>
    <w:rsid w:val="00861150"/>
    <w:rsid w:val="00861156"/>
    <w:rsid w:val="00861293"/>
    <w:rsid w:val="0086129B"/>
    <w:rsid w:val="00861427"/>
    <w:rsid w:val="00861512"/>
    <w:rsid w:val="0086161F"/>
    <w:rsid w:val="0086162C"/>
    <w:rsid w:val="0086172E"/>
    <w:rsid w:val="00861792"/>
    <w:rsid w:val="008617F2"/>
    <w:rsid w:val="0086185A"/>
    <w:rsid w:val="0086188C"/>
    <w:rsid w:val="00861A78"/>
    <w:rsid w:val="00861AB7"/>
    <w:rsid w:val="00861B09"/>
    <w:rsid w:val="00861CB2"/>
    <w:rsid w:val="00861CBF"/>
    <w:rsid w:val="00861D14"/>
    <w:rsid w:val="00861D18"/>
    <w:rsid w:val="00861EB7"/>
    <w:rsid w:val="0086203E"/>
    <w:rsid w:val="008620C2"/>
    <w:rsid w:val="008624AF"/>
    <w:rsid w:val="00862605"/>
    <w:rsid w:val="0086267A"/>
    <w:rsid w:val="00862820"/>
    <w:rsid w:val="00862856"/>
    <w:rsid w:val="0086287E"/>
    <w:rsid w:val="00862A73"/>
    <w:rsid w:val="00862AB7"/>
    <w:rsid w:val="00862B38"/>
    <w:rsid w:val="00862B79"/>
    <w:rsid w:val="00862E84"/>
    <w:rsid w:val="00862F57"/>
    <w:rsid w:val="00863139"/>
    <w:rsid w:val="0086313E"/>
    <w:rsid w:val="008631D5"/>
    <w:rsid w:val="00863260"/>
    <w:rsid w:val="008638B9"/>
    <w:rsid w:val="0086390C"/>
    <w:rsid w:val="00863B2E"/>
    <w:rsid w:val="00863C4E"/>
    <w:rsid w:val="00863CFC"/>
    <w:rsid w:val="00863D74"/>
    <w:rsid w:val="00863F82"/>
    <w:rsid w:val="00863FF3"/>
    <w:rsid w:val="00863FFF"/>
    <w:rsid w:val="0086409C"/>
    <w:rsid w:val="008640B5"/>
    <w:rsid w:val="00864261"/>
    <w:rsid w:val="0086428E"/>
    <w:rsid w:val="00864424"/>
    <w:rsid w:val="00864488"/>
    <w:rsid w:val="00864601"/>
    <w:rsid w:val="00864842"/>
    <w:rsid w:val="00864895"/>
    <w:rsid w:val="008649E0"/>
    <w:rsid w:val="00864A37"/>
    <w:rsid w:val="00864A80"/>
    <w:rsid w:val="00864AB6"/>
    <w:rsid w:val="00864B64"/>
    <w:rsid w:val="00864BDF"/>
    <w:rsid w:val="00864DBC"/>
    <w:rsid w:val="00864EC5"/>
    <w:rsid w:val="00865032"/>
    <w:rsid w:val="008650A1"/>
    <w:rsid w:val="00865295"/>
    <w:rsid w:val="0086534B"/>
    <w:rsid w:val="00865459"/>
    <w:rsid w:val="008654B3"/>
    <w:rsid w:val="00865701"/>
    <w:rsid w:val="0086570D"/>
    <w:rsid w:val="00865829"/>
    <w:rsid w:val="008658B4"/>
    <w:rsid w:val="00865941"/>
    <w:rsid w:val="00865AC9"/>
    <w:rsid w:val="00865BFA"/>
    <w:rsid w:val="00865D0B"/>
    <w:rsid w:val="00865E78"/>
    <w:rsid w:val="00865ECB"/>
    <w:rsid w:val="00866024"/>
    <w:rsid w:val="00866137"/>
    <w:rsid w:val="00866218"/>
    <w:rsid w:val="0086625A"/>
    <w:rsid w:val="00866382"/>
    <w:rsid w:val="00866389"/>
    <w:rsid w:val="00866428"/>
    <w:rsid w:val="00866774"/>
    <w:rsid w:val="0086678B"/>
    <w:rsid w:val="00866921"/>
    <w:rsid w:val="0086697B"/>
    <w:rsid w:val="0086697D"/>
    <w:rsid w:val="00866F7D"/>
    <w:rsid w:val="00866FAA"/>
    <w:rsid w:val="00866FC1"/>
    <w:rsid w:val="00866FD5"/>
    <w:rsid w:val="00867056"/>
    <w:rsid w:val="0086725D"/>
    <w:rsid w:val="008672C0"/>
    <w:rsid w:val="00867493"/>
    <w:rsid w:val="00867562"/>
    <w:rsid w:val="00867567"/>
    <w:rsid w:val="0086759A"/>
    <w:rsid w:val="008675DF"/>
    <w:rsid w:val="008679C0"/>
    <w:rsid w:val="008679E3"/>
    <w:rsid w:val="00867B44"/>
    <w:rsid w:val="00867B59"/>
    <w:rsid w:val="00867C7A"/>
    <w:rsid w:val="00867CF1"/>
    <w:rsid w:val="00867D80"/>
    <w:rsid w:val="00867D85"/>
    <w:rsid w:val="00867DB3"/>
    <w:rsid w:val="00867F86"/>
    <w:rsid w:val="0086E134"/>
    <w:rsid w:val="00870063"/>
    <w:rsid w:val="00870190"/>
    <w:rsid w:val="008701C4"/>
    <w:rsid w:val="008701F5"/>
    <w:rsid w:val="00870433"/>
    <w:rsid w:val="008705D8"/>
    <w:rsid w:val="0087068E"/>
    <w:rsid w:val="0087094A"/>
    <w:rsid w:val="008709FF"/>
    <w:rsid w:val="00870C56"/>
    <w:rsid w:val="00870D7D"/>
    <w:rsid w:val="00870F64"/>
    <w:rsid w:val="00870FFB"/>
    <w:rsid w:val="008711A1"/>
    <w:rsid w:val="00871237"/>
    <w:rsid w:val="0087127C"/>
    <w:rsid w:val="008712B7"/>
    <w:rsid w:val="00871463"/>
    <w:rsid w:val="008719B4"/>
    <w:rsid w:val="00871ABD"/>
    <w:rsid w:val="00871B1E"/>
    <w:rsid w:val="00871BDE"/>
    <w:rsid w:val="00871CE6"/>
    <w:rsid w:val="00871E81"/>
    <w:rsid w:val="00871E8B"/>
    <w:rsid w:val="00871EB6"/>
    <w:rsid w:val="00871FFD"/>
    <w:rsid w:val="008720AA"/>
    <w:rsid w:val="00872364"/>
    <w:rsid w:val="008724B3"/>
    <w:rsid w:val="0087261B"/>
    <w:rsid w:val="00872694"/>
    <w:rsid w:val="0087276F"/>
    <w:rsid w:val="008728B9"/>
    <w:rsid w:val="008729D1"/>
    <w:rsid w:val="008729EA"/>
    <w:rsid w:val="008729ED"/>
    <w:rsid w:val="00872BDE"/>
    <w:rsid w:val="00872BF3"/>
    <w:rsid w:val="00872D1E"/>
    <w:rsid w:val="00872E85"/>
    <w:rsid w:val="00872EE9"/>
    <w:rsid w:val="00873000"/>
    <w:rsid w:val="0087306F"/>
    <w:rsid w:val="008730E7"/>
    <w:rsid w:val="00873107"/>
    <w:rsid w:val="008731B7"/>
    <w:rsid w:val="00873357"/>
    <w:rsid w:val="008733AE"/>
    <w:rsid w:val="0087346C"/>
    <w:rsid w:val="008735FA"/>
    <w:rsid w:val="00873691"/>
    <w:rsid w:val="00873774"/>
    <w:rsid w:val="00873819"/>
    <w:rsid w:val="00873862"/>
    <w:rsid w:val="0087393A"/>
    <w:rsid w:val="00873944"/>
    <w:rsid w:val="00873950"/>
    <w:rsid w:val="00873993"/>
    <w:rsid w:val="008739A9"/>
    <w:rsid w:val="008739AF"/>
    <w:rsid w:val="00873A87"/>
    <w:rsid w:val="00873AD2"/>
    <w:rsid w:val="00873BB8"/>
    <w:rsid w:val="00873E4B"/>
    <w:rsid w:val="00873E9E"/>
    <w:rsid w:val="00874014"/>
    <w:rsid w:val="00874033"/>
    <w:rsid w:val="0087413A"/>
    <w:rsid w:val="00874146"/>
    <w:rsid w:val="00874372"/>
    <w:rsid w:val="008743A8"/>
    <w:rsid w:val="00874475"/>
    <w:rsid w:val="008744B0"/>
    <w:rsid w:val="0087488E"/>
    <w:rsid w:val="008748E2"/>
    <w:rsid w:val="00874933"/>
    <w:rsid w:val="008749CB"/>
    <w:rsid w:val="008749DC"/>
    <w:rsid w:val="00874AC1"/>
    <w:rsid w:val="00874B52"/>
    <w:rsid w:val="00874BB9"/>
    <w:rsid w:val="00874D9F"/>
    <w:rsid w:val="00874DF0"/>
    <w:rsid w:val="00874E79"/>
    <w:rsid w:val="00874ED4"/>
    <w:rsid w:val="00874F5B"/>
    <w:rsid w:val="00874F82"/>
    <w:rsid w:val="0087504E"/>
    <w:rsid w:val="00875236"/>
    <w:rsid w:val="008752B1"/>
    <w:rsid w:val="00875358"/>
    <w:rsid w:val="008753AE"/>
    <w:rsid w:val="00875411"/>
    <w:rsid w:val="008755A3"/>
    <w:rsid w:val="008755ED"/>
    <w:rsid w:val="00875733"/>
    <w:rsid w:val="00875776"/>
    <w:rsid w:val="00875792"/>
    <w:rsid w:val="00875891"/>
    <w:rsid w:val="00875A7A"/>
    <w:rsid w:val="00875AE1"/>
    <w:rsid w:val="00875C74"/>
    <w:rsid w:val="00875D9D"/>
    <w:rsid w:val="00875E28"/>
    <w:rsid w:val="00875E31"/>
    <w:rsid w:val="00875E6F"/>
    <w:rsid w:val="00875ED5"/>
    <w:rsid w:val="00875EDB"/>
    <w:rsid w:val="00875F0A"/>
    <w:rsid w:val="00875F27"/>
    <w:rsid w:val="0087600C"/>
    <w:rsid w:val="008760BF"/>
    <w:rsid w:val="00876126"/>
    <w:rsid w:val="00876223"/>
    <w:rsid w:val="00876292"/>
    <w:rsid w:val="008762DD"/>
    <w:rsid w:val="0087653D"/>
    <w:rsid w:val="00876548"/>
    <w:rsid w:val="00876AAD"/>
    <w:rsid w:val="00876C40"/>
    <w:rsid w:val="00876C67"/>
    <w:rsid w:val="00876E16"/>
    <w:rsid w:val="00877028"/>
    <w:rsid w:val="0087711D"/>
    <w:rsid w:val="0087712F"/>
    <w:rsid w:val="008771A5"/>
    <w:rsid w:val="00877376"/>
    <w:rsid w:val="00877425"/>
    <w:rsid w:val="0087753B"/>
    <w:rsid w:val="00877600"/>
    <w:rsid w:val="0087763E"/>
    <w:rsid w:val="0087774C"/>
    <w:rsid w:val="0087779E"/>
    <w:rsid w:val="008778F2"/>
    <w:rsid w:val="008779A9"/>
    <w:rsid w:val="00877C80"/>
    <w:rsid w:val="00877E1A"/>
    <w:rsid w:val="00877EE0"/>
    <w:rsid w:val="00877F0F"/>
    <w:rsid w:val="008800D1"/>
    <w:rsid w:val="008800E5"/>
    <w:rsid w:val="008801C2"/>
    <w:rsid w:val="00880379"/>
    <w:rsid w:val="008804C1"/>
    <w:rsid w:val="008804D5"/>
    <w:rsid w:val="008805BA"/>
    <w:rsid w:val="00880685"/>
    <w:rsid w:val="008808F3"/>
    <w:rsid w:val="008808FB"/>
    <w:rsid w:val="008809CD"/>
    <w:rsid w:val="00880AF3"/>
    <w:rsid w:val="00880B46"/>
    <w:rsid w:val="00880C21"/>
    <w:rsid w:val="00880CAF"/>
    <w:rsid w:val="00880D1C"/>
    <w:rsid w:val="00880EB8"/>
    <w:rsid w:val="00880F3C"/>
    <w:rsid w:val="008811E5"/>
    <w:rsid w:val="008811FF"/>
    <w:rsid w:val="0088129E"/>
    <w:rsid w:val="008812C8"/>
    <w:rsid w:val="008813B8"/>
    <w:rsid w:val="0088176C"/>
    <w:rsid w:val="00881830"/>
    <w:rsid w:val="0088186E"/>
    <w:rsid w:val="00881892"/>
    <w:rsid w:val="00881BA7"/>
    <w:rsid w:val="00881C4C"/>
    <w:rsid w:val="00881C96"/>
    <w:rsid w:val="00881CA4"/>
    <w:rsid w:val="00881D4F"/>
    <w:rsid w:val="00881D8E"/>
    <w:rsid w:val="00881E1E"/>
    <w:rsid w:val="0088204C"/>
    <w:rsid w:val="008820AE"/>
    <w:rsid w:val="008820B1"/>
    <w:rsid w:val="0088260F"/>
    <w:rsid w:val="008826F8"/>
    <w:rsid w:val="00882733"/>
    <w:rsid w:val="00882769"/>
    <w:rsid w:val="00882A38"/>
    <w:rsid w:val="00882B25"/>
    <w:rsid w:val="00882CA1"/>
    <w:rsid w:val="00882D3B"/>
    <w:rsid w:val="00882DFC"/>
    <w:rsid w:val="00882F7E"/>
    <w:rsid w:val="00882FAD"/>
    <w:rsid w:val="00882FD8"/>
    <w:rsid w:val="008830C0"/>
    <w:rsid w:val="00883127"/>
    <w:rsid w:val="008831AD"/>
    <w:rsid w:val="008834D5"/>
    <w:rsid w:val="008834DA"/>
    <w:rsid w:val="0088368A"/>
    <w:rsid w:val="00883897"/>
    <w:rsid w:val="008839AF"/>
    <w:rsid w:val="008839D9"/>
    <w:rsid w:val="00883B61"/>
    <w:rsid w:val="00883B9A"/>
    <w:rsid w:val="00883BB3"/>
    <w:rsid w:val="00883D3E"/>
    <w:rsid w:val="00883EFB"/>
    <w:rsid w:val="00884053"/>
    <w:rsid w:val="0088421C"/>
    <w:rsid w:val="008845FE"/>
    <w:rsid w:val="00884637"/>
    <w:rsid w:val="0088468A"/>
    <w:rsid w:val="0088469A"/>
    <w:rsid w:val="00884A30"/>
    <w:rsid w:val="00884AAA"/>
    <w:rsid w:val="00884C15"/>
    <w:rsid w:val="00884CF6"/>
    <w:rsid w:val="00884D3E"/>
    <w:rsid w:val="0088503C"/>
    <w:rsid w:val="00885055"/>
    <w:rsid w:val="0088505B"/>
    <w:rsid w:val="0088513F"/>
    <w:rsid w:val="00885169"/>
    <w:rsid w:val="00885261"/>
    <w:rsid w:val="0088527A"/>
    <w:rsid w:val="008852A7"/>
    <w:rsid w:val="008854FE"/>
    <w:rsid w:val="008855D6"/>
    <w:rsid w:val="008857B1"/>
    <w:rsid w:val="00885A1B"/>
    <w:rsid w:val="00885A2B"/>
    <w:rsid w:val="00885A95"/>
    <w:rsid w:val="00885DAB"/>
    <w:rsid w:val="00885DF1"/>
    <w:rsid w:val="00885E7E"/>
    <w:rsid w:val="00885F6A"/>
    <w:rsid w:val="00885FB8"/>
    <w:rsid w:val="0088608D"/>
    <w:rsid w:val="008860B4"/>
    <w:rsid w:val="0088611A"/>
    <w:rsid w:val="0088626A"/>
    <w:rsid w:val="0088643A"/>
    <w:rsid w:val="008864E1"/>
    <w:rsid w:val="00886572"/>
    <w:rsid w:val="00886587"/>
    <w:rsid w:val="008866B3"/>
    <w:rsid w:val="0088673B"/>
    <w:rsid w:val="0088674E"/>
    <w:rsid w:val="008867EC"/>
    <w:rsid w:val="00886BA8"/>
    <w:rsid w:val="00886BBC"/>
    <w:rsid w:val="00886C8D"/>
    <w:rsid w:val="00886D70"/>
    <w:rsid w:val="00886D74"/>
    <w:rsid w:val="00886DDA"/>
    <w:rsid w:val="00886DF2"/>
    <w:rsid w:val="00886E3E"/>
    <w:rsid w:val="008870BD"/>
    <w:rsid w:val="008870E0"/>
    <w:rsid w:val="00887226"/>
    <w:rsid w:val="008872CC"/>
    <w:rsid w:val="008873E2"/>
    <w:rsid w:val="00887593"/>
    <w:rsid w:val="0088768D"/>
    <w:rsid w:val="008877FA"/>
    <w:rsid w:val="0088784B"/>
    <w:rsid w:val="008878BE"/>
    <w:rsid w:val="008878F5"/>
    <w:rsid w:val="008879C5"/>
    <w:rsid w:val="00887A11"/>
    <w:rsid w:val="00887A53"/>
    <w:rsid w:val="00887A5F"/>
    <w:rsid w:val="00887A87"/>
    <w:rsid w:val="00887AD4"/>
    <w:rsid w:val="00887B94"/>
    <w:rsid w:val="00887BE0"/>
    <w:rsid w:val="00887D96"/>
    <w:rsid w:val="00887DCB"/>
    <w:rsid w:val="00890197"/>
    <w:rsid w:val="0089022B"/>
    <w:rsid w:val="008904E9"/>
    <w:rsid w:val="008904ED"/>
    <w:rsid w:val="00890516"/>
    <w:rsid w:val="00890723"/>
    <w:rsid w:val="0089075C"/>
    <w:rsid w:val="00890791"/>
    <w:rsid w:val="0089087D"/>
    <w:rsid w:val="00890885"/>
    <w:rsid w:val="008908D1"/>
    <w:rsid w:val="00890999"/>
    <w:rsid w:val="00890CA9"/>
    <w:rsid w:val="00890D0D"/>
    <w:rsid w:val="00890D30"/>
    <w:rsid w:val="00890D4E"/>
    <w:rsid w:val="00890E68"/>
    <w:rsid w:val="00891049"/>
    <w:rsid w:val="008910C0"/>
    <w:rsid w:val="0089114E"/>
    <w:rsid w:val="0089125E"/>
    <w:rsid w:val="00891300"/>
    <w:rsid w:val="008913D8"/>
    <w:rsid w:val="00891570"/>
    <w:rsid w:val="008916F4"/>
    <w:rsid w:val="008918B2"/>
    <w:rsid w:val="008918B8"/>
    <w:rsid w:val="00891916"/>
    <w:rsid w:val="00891B86"/>
    <w:rsid w:val="00891D06"/>
    <w:rsid w:val="00891D95"/>
    <w:rsid w:val="00891DC7"/>
    <w:rsid w:val="00891DEE"/>
    <w:rsid w:val="00891E74"/>
    <w:rsid w:val="00891F75"/>
    <w:rsid w:val="0089204A"/>
    <w:rsid w:val="008920BD"/>
    <w:rsid w:val="008921FF"/>
    <w:rsid w:val="00892479"/>
    <w:rsid w:val="008924B2"/>
    <w:rsid w:val="008924B7"/>
    <w:rsid w:val="0089256D"/>
    <w:rsid w:val="00892720"/>
    <w:rsid w:val="0089276B"/>
    <w:rsid w:val="008927D0"/>
    <w:rsid w:val="00892856"/>
    <w:rsid w:val="00892A74"/>
    <w:rsid w:val="00892AD2"/>
    <w:rsid w:val="00892BB0"/>
    <w:rsid w:val="00892F26"/>
    <w:rsid w:val="00892F9B"/>
    <w:rsid w:val="00892FC9"/>
    <w:rsid w:val="008930F1"/>
    <w:rsid w:val="0089321F"/>
    <w:rsid w:val="00893290"/>
    <w:rsid w:val="008932D0"/>
    <w:rsid w:val="0089330A"/>
    <w:rsid w:val="0089337A"/>
    <w:rsid w:val="0089338B"/>
    <w:rsid w:val="0089348B"/>
    <w:rsid w:val="008934A4"/>
    <w:rsid w:val="008934BD"/>
    <w:rsid w:val="00893638"/>
    <w:rsid w:val="0089372E"/>
    <w:rsid w:val="00893770"/>
    <w:rsid w:val="00893781"/>
    <w:rsid w:val="00893853"/>
    <w:rsid w:val="0089386E"/>
    <w:rsid w:val="008938A0"/>
    <w:rsid w:val="0089393E"/>
    <w:rsid w:val="0089395B"/>
    <w:rsid w:val="0089399F"/>
    <w:rsid w:val="008939F0"/>
    <w:rsid w:val="00893A5E"/>
    <w:rsid w:val="00893B01"/>
    <w:rsid w:val="00893E45"/>
    <w:rsid w:val="00893E53"/>
    <w:rsid w:val="00893F90"/>
    <w:rsid w:val="00894110"/>
    <w:rsid w:val="008942EE"/>
    <w:rsid w:val="008942F8"/>
    <w:rsid w:val="0089431C"/>
    <w:rsid w:val="00894347"/>
    <w:rsid w:val="00894419"/>
    <w:rsid w:val="00894426"/>
    <w:rsid w:val="008945B8"/>
    <w:rsid w:val="008945FD"/>
    <w:rsid w:val="00894607"/>
    <w:rsid w:val="00894771"/>
    <w:rsid w:val="008949DD"/>
    <w:rsid w:val="00894AAD"/>
    <w:rsid w:val="00894B89"/>
    <w:rsid w:val="00894BD9"/>
    <w:rsid w:val="00894C58"/>
    <w:rsid w:val="00894EBA"/>
    <w:rsid w:val="00894EBC"/>
    <w:rsid w:val="00894F76"/>
    <w:rsid w:val="0089505F"/>
    <w:rsid w:val="008950D4"/>
    <w:rsid w:val="008951BD"/>
    <w:rsid w:val="0089530D"/>
    <w:rsid w:val="00895361"/>
    <w:rsid w:val="008953D2"/>
    <w:rsid w:val="00895433"/>
    <w:rsid w:val="008954C4"/>
    <w:rsid w:val="008954FD"/>
    <w:rsid w:val="008955F1"/>
    <w:rsid w:val="00895625"/>
    <w:rsid w:val="00895641"/>
    <w:rsid w:val="0089572A"/>
    <w:rsid w:val="0089575F"/>
    <w:rsid w:val="00895870"/>
    <w:rsid w:val="00895885"/>
    <w:rsid w:val="008958F9"/>
    <w:rsid w:val="0089592F"/>
    <w:rsid w:val="0089593E"/>
    <w:rsid w:val="008959C5"/>
    <w:rsid w:val="00895B2D"/>
    <w:rsid w:val="00895B48"/>
    <w:rsid w:val="00895C0B"/>
    <w:rsid w:val="00895C60"/>
    <w:rsid w:val="00895C68"/>
    <w:rsid w:val="00895C7E"/>
    <w:rsid w:val="00895D9B"/>
    <w:rsid w:val="00895DC0"/>
    <w:rsid w:val="00895EA0"/>
    <w:rsid w:val="00896322"/>
    <w:rsid w:val="008963D6"/>
    <w:rsid w:val="008964C7"/>
    <w:rsid w:val="00896825"/>
    <w:rsid w:val="0089686B"/>
    <w:rsid w:val="00896894"/>
    <w:rsid w:val="008968A1"/>
    <w:rsid w:val="008968AE"/>
    <w:rsid w:val="008969A4"/>
    <w:rsid w:val="008969D4"/>
    <w:rsid w:val="00896A7A"/>
    <w:rsid w:val="00896AB1"/>
    <w:rsid w:val="00896CC7"/>
    <w:rsid w:val="00896CD4"/>
    <w:rsid w:val="00896D1A"/>
    <w:rsid w:val="00896E85"/>
    <w:rsid w:val="008970B1"/>
    <w:rsid w:val="0089711C"/>
    <w:rsid w:val="0089716C"/>
    <w:rsid w:val="00897190"/>
    <w:rsid w:val="008971A6"/>
    <w:rsid w:val="00897432"/>
    <w:rsid w:val="00897477"/>
    <w:rsid w:val="0089747A"/>
    <w:rsid w:val="008974FF"/>
    <w:rsid w:val="00897705"/>
    <w:rsid w:val="00897744"/>
    <w:rsid w:val="008979F5"/>
    <w:rsid w:val="00897C9D"/>
    <w:rsid w:val="00897D86"/>
    <w:rsid w:val="00897E68"/>
    <w:rsid w:val="00897E8A"/>
    <w:rsid w:val="00897EA3"/>
    <w:rsid w:val="00897EEA"/>
    <w:rsid w:val="00897FB3"/>
    <w:rsid w:val="008A00D8"/>
    <w:rsid w:val="008A0199"/>
    <w:rsid w:val="008A03B8"/>
    <w:rsid w:val="008A03FD"/>
    <w:rsid w:val="008A058C"/>
    <w:rsid w:val="008A0670"/>
    <w:rsid w:val="008A068A"/>
    <w:rsid w:val="008A0846"/>
    <w:rsid w:val="008A0969"/>
    <w:rsid w:val="008A0AE7"/>
    <w:rsid w:val="008A0B01"/>
    <w:rsid w:val="008A0B59"/>
    <w:rsid w:val="008A0C8D"/>
    <w:rsid w:val="008A0CB6"/>
    <w:rsid w:val="008A0D8C"/>
    <w:rsid w:val="008A0EE5"/>
    <w:rsid w:val="008A1044"/>
    <w:rsid w:val="008A10BF"/>
    <w:rsid w:val="008A11ED"/>
    <w:rsid w:val="008A1462"/>
    <w:rsid w:val="008A14E6"/>
    <w:rsid w:val="008A1528"/>
    <w:rsid w:val="008A1701"/>
    <w:rsid w:val="008A1866"/>
    <w:rsid w:val="008A18F9"/>
    <w:rsid w:val="008A19AB"/>
    <w:rsid w:val="008A1AA3"/>
    <w:rsid w:val="008A1B7C"/>
    <w:rsid w:val="008A1CC8"/>
    <w:rsid w:val="008A1D15"/>
    <w:rsid w:val="008A1F22"/>
    <w:rsid w:val="008A2029"/>
    <w:rsid w:val="008A2101"/>
    <w:rsid w:val="008A21C0"/>
    <w:rsid w:val="008A24C3"/>
    <w:rsid w:val="008A2547"/>
    <w:rsid w:val="008A26DB"/>
    <w:rsid w:val="008A271B"/>
    <w:rsid w:val="008A2767"/>
    <w:rsid w:val="008A281B"/>
    <w:rsid w:val="008A2867"/>
    <w:rsid w:val="008A2975"/>
    <w:rsid w:val="008A29EF"/>
    <w:rsid w:val="008A2B2D"/>
    <w:rsid w:val="008A2B96"/>
    <w:rsid w:val="008A3158"/>
    <w:rsid w:val="008A320F"/>
    <w:rsid w:val="008A3217"/>
    <w:rsid w:val="008A332E"/>
    <w:rsid w:val="008A3375"/>
    <w:rsid w:val="008A33AC"/>
    <w:rsid w:val="008A35EF"/>
    <w:rsid w:val="008A36DA"/>
    <w:rsid w:val="008A373C"/>
    <w:rsid w:val="008A379C"/>
    <w:rsid w:val="008A37B7"/>
    <w:rsid w:val="008A387B"/>
    <w:rsid w:val="008A38A7"/>
    <w:rsid w:val="008A3979"/>
    <w:rsid w:val="008A39D4"/>
    <w:rsid w:val="008A3A52"/>
    <w:rsid w:val="008A3C14"/>
    <w:rsid w:val="008A3C35"/>
    <w:rsid w:val="008A3C45"/>
    <w:rsid w:val="008A40AF"/>
    <w:rsid w:val="008A425D"/>
    <w:rsid w:val="008A4333"/>
    <w:rsid w:val="008A4409"/>
    <w:rsid w:val="008A45D6"/>
    <w:rsid w:val="008A468C"/>
    <w:rsid w:val="008A4767"/>
    <w:rsid w:val="008A477D"/>
    <w:rsid w:val="008A4787"/>
    <w:rsid w:val="008A4870"/>
    <w:rsid w:val="008A49CE"/>
    <w:rsid w:val="008A4A37"/>
    <w:rsid w:val="008A4B9B"/>
    <w:rsid w:val="008A4BFB"/>
    <w:rsid w:val="008A4C16"/>
    <w:rsid w:val="008A4C73"/>
    <w:rsid w:val="008A4F90"/>
    <w:rsid w:val="008A50FF"/>
    <w:rsid w:val="008A5344"/>
    <w:rsid w:val="008A553D"/>
    <w:rsid w:val="008A5566"/>
    <w:rsid w:val="008A57BB"/>
    <w:rsid w:val="008A5826"/>
    <w:rsid w:val="008A5BDB"/>
    <w:rsid w:val="008A5C01"/>
    <w:rsid w:val="008A5C26"/>
    <w:rsid w:val="008A5D7D"/>
    <w:rsid w:val="008A60F1"/>
    <w:rsid w:val="008A62CE"/>
    <w:rsid w:val="008A6347"/>
    <w:rsid w:val="008A63E7"/>
    <w:rsid w:val="008A6418"/>
    <w:rsid w:val="008A6758"/>
    <w:rsid w:val="008A67F1"/>
    <w:rsid w:val="008A67F2"/>
    <w:rsid w:val="008A6911"/>
    <w:rsid w:val="008A699E"/>
    <w:rsid w:val="008A6A65"/>
    <w:rsid w:val="008A6AD4"/>
    <w:rsid w:val="008A6C09"/>
    <w:rsid w:val="008A6D2B"/>
    <w:rsid w:val="008A6D86"/>
    <w:rsid w:val="008A6F24"/>
    <w:rsid w:val="008A6F74"/>
    <w:rsid w:val="008A6F88"/>
    <w:rsid w:val="008A6FD8"/>
    <w:rsid w:val="008A7119"/>
    <w:rsid w:val="008A7271"/>
    <w:rsid w:val="008A73A3"/>
    <w:rsid w:val="008A7456"/>
    <w:rsid w:val="008A77B5"/>
    <w:rsid w:val="008A783C"/>
    <w:rsid w:val="008A78D1"/>
    <w:rsid w:val="008A78F3"/>
    <w:rsid w:val="008A7971"/>
    <w:rsid w:val="008A7A5C"/>
    <w:rsid w:val="008A7A93"/>
    <w:rsid w:val="008A7AE1"/>
    <w:rsid w:val="008A7B52"/>
    <w:rsid w:val="008A7B58"/>
    <w:rsid w:val="008A7B7E"/>
    <w:rsid w:val="008A7BE3"/>
    <w:rsid w:val="008A7D6B"/>
    <w:rsid w:val="008A7EFE"/>
    <w:rsid w:val="008A7F21"/>
    <w:rsid w:val="008A7F7F"/>
    <w:rsid w:val="008AF560"/>
    <w:rsid w:val="008B005B"/>
    <w:rsid w:val="008B00A9"/>
    <w:rsid w:val="008B0139"/>
    <w:rsid w:val="008B0183"/>
    <w:rsid w:val="008B0238"/>
    <w:rsid w:val="008B02FC"/>
    <w:rsid w:val="008B0474"/>
    <w:rsid w:val="008B074B"/>
    <w:rsid w:val="008B0761"/>
    <w:rsid w:val="008B0B93"/>
    <w:rsid w:val="008B0BB8"/>
    <w:rsid w:val="008B0E0F"/>
    <w:rsid w:val="008B0E1D"/>
    <w:rsid w:val="008B0FE3"/>
    <w:rsid w:val="008B1193"/>
    <w:rsid w:val="008B12C3"/>
    <w:rsid w:val="008B13A3"/>
    <w:rsid w:val="008B1417"/>
    <w:rsid w:val="008B14B8"/>
    <w:rsid w:val="008B14C0"/>
    <w:rsid w:val="008B1575"/>
    <w:rsid w:val="008B166C"/>
    <w:rsid w:val="008B16EE"/>
    <w:rsid w:val="008B17C4"/>
    <w:rsid w:val="008B1975"/>
    <w:rsid w:val="008B1A36"/>
    <w:rsid w:val="008B1A61"/>
    <w:rsid w:val="008B1B34"/>
    <w:rsid w:val="008B1C41"/>
    <w:rsid w:val="008B1C59"/>
    <w:rsid w:val="008B1C97"/>
    <w:rsid w:val="008B1D50"/>
    <w:rsid w:val="008B1FF4"/>
    <w:rsid w:val="008B2146"/>
    <w:rsid w:val="008B2324"/>
    <w:rsid w:val="008B234D"/>
    <w:rsid w:val="008B2449"/>
    <w:rsid w:val="008B2542"/>
    <w:rsid w:val="008B26B6"/>
    <w:rsid w:val="008B2725"/>
    <w:rsid w:val="008B2754"/>
    <w:rsid w:val="008B298F"/>
    <w:rsid w:val="008B29BF"/>
    <w:rsid w:val="008B2A1C"/>
    <w:rsid w:val="008B2A54"/>
    <w:rsid w:val="008B2AAB"/>
    <w:rsid w:val="008B2B98"/>
    <w:rsid w:val="008B2C2F"/>
    <w:rsid w:val="008B2C6F"/>
    <w:rsid w:val="008B2C98"/>
    <w:rsid w:val="008B2CD2"/>
    <w:rsid w:val="008B2DB4"/>
    <w:rsid w:val="008B2E86"/>
    <w:rsid w:val="008B2EC5"/>
    <w:rsid w:val="008B2EF9"/>
    <w:rsid w:val="008B2FCB"/>
    <w:rsid w:val="008B30B4"/>
    <w:rsid w:val="008B337B"/>
    <w:rsid w:val="008B358D"/>
    <w:rsid w:val="008B3641"/>
    <w:rsid w:val="008B368B"/>
    <w:rsid w:val="008B3952"/>
    <w:rsid w:val="008B3AA8"/>
    <w:rsid w:val="008B3AB6"/>
    <w:rsid w:val="008B3ABA"/>
    <w:rsid w:val="008B3B2B"/>
    <w:rsid w:val="008B3B3E"/>
    <w:rsid w:val="008B3C0D"/>
    <w:rsid w:val="008B3C2C"/>
    <w:rsid w:val="008B3D29"/>
    <w:rsid w:val="008B4039"/>
    <w:rsid w:val="008B4524"/>
    <w:rsid w:val="008B46BC"/>
    <w:rsid w:val="008B46EC"/>
    <w:rsid w:val="008B47D4"/>
    <w:rsid w:val="008B490F"/>
    <w:rsid w:val="008B4AB3"/>
    <w:rsid w:val="008B4B7D"/>
    <w:rsid w:val="008B4D76"/>
    <w:rsid w:val="008B4E8A"/>
    <w:rsid w:val="008B4F6F"/>
    <w:rsid w:val="008B5088"/>
    <w:rsid w:val="008B516C"/>
    <w:rsid w:val="008B5283"/>
    <w:rsid w:val="008B52B2"/>
    <w:rsid w:val="008B52B4"/>
    <w:rsid w:val="008B5421"/>
    <w:rsid w:val="008B54D3"/>
    <w:rsid w:val="008B5721"/>
    <w:rsid w:val="008B5728"/>
    <w:rsid w:val="008B577A"/>
    <w:rsid w:val="008B57EB"/>
    <w:rsid w:val="008B5989"/>
    <w:rsid w:val="008B5A90"/>
    <w:rsid w:val="008B5AEA"/>
    <w:rsid w:val="008B5B72"/>
    <w:rsid w:val="008B5C5A"/>
    <w:rsid w:val="008B5C5F"/>
    <w:rsid w:val="008B5E05"/>
    <w:rsid w:val="008B5EB7"/>
    <w:rsid w:val="008B5EC3"/>
    <w:rsid w:val="008B622D"/>
    <w:rsid w:val="008B62BB"/>
    <w:rsid w:val="008B63B3"/>
    <w:rsid w:val="008B646A"/>
    <w:rsid w:val="008B6494"/>
    <w:rsid w:val="008B6597"/>
    <w:rsid w:val="008B66EA"/>
    <w:rsid w:val="008B6712"/>
    <w:rsid w:val="008B677B"/>
    <w:rsid w:val="008B6796"/>
    <w:rsid w:val="008B68FB"/>
    <w:rsid w:val="008B6984"/>
    <w:rsid w:val="008B6B02"/>
    <w:rsid w:val="008B6D9E"/>
    <w:rsid w:val="008B6EA7"/>
    <w:rsid w:val="008B6FEF"/>
    <w:rsid w:val="008B7179"/>
    <w:rsid w:val="008B7310"/>
    <w:rsid w:val="008B75ED"/>
    <w:rsid w:val="008B76B3"/>
    <w:rsid w:val="008B7AFD"/>
    <w:rsid w:val="008B7B0C"/>
    <w:rsid w:val="008B7B16"/>
    <w:rsid w:val="008B7D7B"/>
    <w:rsid w:val="008B7DE5"/>
    <w:rsid w:val="008B7E76"/>
    <w:rsid w:val="008C002F"/>
    <w:rsid w:val="008C02C0"/>
    <w:rsid w:val="008C02EF"/>
    <w:rsid w:val="008C033F"/>
    <w:rsid w:val="008C0386"/>
    <w:rsid w:val="008C0696"/>
    <w:rsid w:val="008C0714"/>
    <w:rsid w:val="008C07D4"/>
    <w:rsid w:val="008C087C"/>
    <w:rsid w:val="008C08F3"/>
    <w:rsid w:val="008C08F9"/>
    <w:rsid w:val="008C0A5E"/>
    <w:rsid w:val="008C0B54"/>
    <w:rsid w:val="008C0C91"/>
    <w:rsid w:val="008C0D8B"/>
    <w:rsid w:val="008C0EDC"/>
    <w:rsid w:val="008C0F06"/>
    <w:rsid w:val="008C117A"/>
    <w:rsid w:val="008C1254"/>
    <w:rsid w:val="008C13D7"/>
    <w:rsid w:val="008C141D"/>
    <w:rsid w:val="008C1442"/>
    <w:rsid w:val="008C1998"/>
    <w:rsid w:val="008C1AED"/>
    <w:rsid w:val="008C1B85"/>
    <w:rsid w:val="008C1BA3"/>
    <w:rsid w:val="008C1E30"/>
    <w:rsid w:val="008C1E45"/>
    <w:rsid w:val="008C1FF5"/>
    <w:rsid w:val="008C214A"/>
    <w:rsid w:val="008C21D9"/>
    <w:rsid w:val="008C2235"/>
    <w:rsid w:val="008C238F"/>
    <w:rsid w:val="008C242D"/>
    <w:rsid w:val="008C247B"/>
    <w:rsid w:val="008C25BA"/>
    <w:rsid w:val="008C265B"/>
    <w:rsid w:val="008C26BC"/>
    <w:rsid w:val="008C2911"/>
    <w:rsid w:val="008C29DE"/>
    <w:rsid w:val="008C2B33"/>
    <w:rsid w:val="008C2C85"/>
    <w:rsid w:val="008C2D14"/>
    <w:rsid w:val="008C2EA1"/>
    <w:rsid w:val="008C2ED7"/>
    <w:rsid w:val="008C2F1B"/>
    <w:rsid w:val="008C31A1"/>
    <w:rsid w:val="008C31A9"/>
    <w:rsid w:val="008C32F9"/>
    <w:rsid w:val="008C334A"/>
    <w:rsid w:val="008C339E"/>
    <w:rsid w:val="008C33A6"/>
    <w:rsid w:val="008C33A9"/>
    <w:rsid w:val="008C3412"/>
    <w:rsid w:val="008C3481"/>
    <w:rsid w:val="008C34B3"/>
    <w:rsid w:val="008C34C5"/>
    <w:rsid w:val="008C3545"/>
    <w:rsid w:val="008C356C"/>
    <w:rsid w:val="008C3635"/>
    <w:rsid w:val="008C36C2"/>
    <w:rsid w:val="008C378A"/>
    <w:rsid w:val="008C3836"/>
    <w:rsid w:val="008C39E0"/>
    <w:rsid w:val="008C3CF7"/>
    <w:rsid w:val="008C3CFB"/>
    <w:rsid w:val="008C3DBE"/>
    <w:rsid w:val="008C3FCF"/>
    <w:rsid w:val="008C40F3"/>
    <w:rsid w:val="008C4141"/>
    <w:rsid w:val="008C4154"/>
    <w:rsid w:val="008C4176"/>
    <w:rsid w:val="008C4248"/>
    <w:rsid w:val="008C4462"/>
    <w:rsid w:val="008C477F"/>
    <w:rsid w:val="008C4828"/>
    <w:rsid w:val="008C490E"/>
    <w:rsid w:val="008C4943"/>
    <w:rsid w:val="008C4B02"/>
    <w:rsid w:val="008C4B97"/>
    <w:rsid w:val="008C4BB5"/>
    <w:rsid w:val="008C4D87"/>
    <w:rsid w:val="008C4DC5"/>
    <w:rsid w:val="008C501C"/>
    <w:rsid w:val="008C52EA"/>
    <w:rsid w:val="008C5375"/>
    <w:rsid w:val="008C5532"/>
    <w:rsid w:val="008C5568"/>
    <w:rsid w:val="008C55F0"/>
    <w:rsid w:val="008C5626"/>
    <w:rsid w:val="008C5736"/>
    <w:rsid w:val="008C5911"/>
    <w:rsid w:val="008C597E"/>
    <w:rsid w:val="008C5A9F"/>
    <w:rsid w:val="008C5BC6"/>
    <w:rsid w:val="008C5D9D"/>
    <w:rsid w:val="008C5E36"/>
    <w:rsid w:val="008C5E99"/>
    <w:rsid w:val="008C5F3A"/>
    <w:rsid w:val="008C609A"/>
    <w:rsid w:val="008C60B5"/>
    <w:rsid w:val="008C6188"/>
    <w:rsid w:val="008C61FA"/>
    <w:rsid w:val="008C6516"/>
    <w:rsid w:val="008C654B"/>
    <w:rsid w:val="008C65AA"/>
    <w:rsid w:val="008C672C"/>
    <w:rsid w:val="008C686F"/>
    <w:rsid w:val="008C69D7"/>
    <w:rsid w:val="008C6A7C"/>
    <w:rsid w:val="008C6BA7"/>
    <w:rsid w:val="008C6BE0"/>
    <w:rsid w:val="008C6BFE"/>
    <w:rsid w:val="008C6C2F"/>
    <w:rsid w:val="008C6C60"/>
    <w:rsid w:val="008C6D83"/>
    <w:rsid w:val="008C6EF7"/>
    <w:rsid w:val="008C6F91"/>
    <w:rsid w:val="008C705E"/>
    <w:rsid w:val="008C7137"/>
    <w:rsid w:val="008C7200"/>
    <w:rsid w:val="008C721D"/>
    <w:rsid w:val="008C7266"/>
    <w:rsid w:val="008C734C"/>
    <w:rsid w:val="008C7399"/>
    <w:rsid w:val="008C73E1"/>
    <w:rsid w:val="008C74F6"/>
    <w:rsid w:val="008C75EA"/>
    <w:rsid w:val="008C7619"/>
    <w:rsid w:val="008C761C"/>
    <w:rsid w:val="008C7738"/>
    <w:rsid w:val="008C77F3"/>
    <w:rsid w:val="008C789B"/>
    <w:rsid w:val="008C7B56"/>
    <w:rsid w:val="008C7B9B"/>
    <w:rsid w:val="008C7BF0"/>
    <w:rsid w:val="008C7CBB"/>
    <w:rsid w:val="008C7CD0"/>
    <w:rsid w:val="008C7D43"/>
    <w:rsid w:val="008C7DE4"/>
    <w:rsid w:val="008C7EF4"/>
    <w:rsid w:val="008CA84C"/>
    <w:rsid w:val="008D03E9"/>
    <w:rsid w:val="008D0469"/>
    <w:rsid w:val="008D04C1"/>
    <w:rsid w:val="008D050A"/>
    <w:rsid w:val="008D0601"/>
    <w:rsid w:val="008D078C"/>
    <w:rsid w:val="008D0A04"/>
    <w:rsid w:val="008D0A6A"/>
    <w:rsid w:val="008D0C29"/>
    <w:rsid w:val="008D0D1A"/>
    <w:rsid w:val="008D0E0B"/>
    <w:rsid w:val="008D1145"/>
    <w:rsid w:val="008D12A2"/>
    <w:rsid w:val="008D12CC"/>
    <w:rsid w:val="008D1384"/>
    <w:rsid w:val="008D138E"/>
    <w:rsid w:val="008D13AB"/>
    <w:rsid w:val="008D13DB"/>
    <w:rsid w:val="008D15F3"/>
    <w:rsid w:val="008D17FB"/>
    <w:rsid w:val="008D1844"/>
    <w:rsid w:val="008D1847"/>
    <w:rsid w:val="008D18F0"/>
    <w:rsid w:val="008D19FD"/>
    <w:rsid w:val="008D1AC4"/>
    <w:rsid w:val="008D1AC9"/>
    <w:rsid w:val="008D1B24"/>
    <w:rsid w:val="008D1C96"/>
    <w:rsid w:val="008D1CB1"/>
    <w:rsid w:val="008D1E48"/>
    <w:rsid w:val="008D1F56"/>
    <w:rsid w:val="008D1F7E"/>
    <w:rsid w:val="008D20AF"/>
    <w:rsid w:val="008D2113"/>
    <w:rsid w:val="008D21AD"/>
    <w:rsid w:val="008D21B8"/>
    <w:rsid w:val="008D225E"/>
    <w:rsid w:val="008D2436"/>
    <w:rsid w:val="008D2449"/>
    <w:rsid w:val="008D24C2"/>
    <w:rsid w:val="008D25B5"/>
    <w:rsid w:val="008D2662"/>
    <w:rsid w:val="008D2A86"/>
    <w:rsid w:val="008D2C30"/>
    <w:rsid w:val="008D2C4D"/>
    <w:rsid w:val="008D2CDE"/>
    <w:rsid w:val="008D2D44"/>
    <w:rsid w:val="008D2DC0"/>
    <w:rsid w:val="008D2F9C"/>
    <w:rsid w:val="008D2FB1"/>
    <w:rsid w:val="008D307C"/>
    <w:rsid w:val="008D31D6"/>
    <w:rsid w:val="008D32FA"/>
    <w:rsid w:val="008D33CE"/>
    <w:rsid w:val="008D341F"/>
    <w:rsid w:val="008D34CF"/>
    <w:rsid w:val="008D3548"/>
    <w:rsid w:val="008D361E"/>
    <w:rsid w:val="008D3632"/>
    <w:rsid w:val="008D3647"/>
    <w:rsid w:val="008D36C0"/>
    <w:rsid w:val="008D37AC"/>
    <w:rsid w:val="008D3970"/>
    <w:rsid w:val="008D397B"/>
    <w:rsid w:val="008D39E3"/>
    <w:rsid w:val="008D3AA3"/>
    <w:rsid w:val="008D3B07"/>
    <w:rsid w:val="008D3D34"/>
    <w:rsid w:val="008D43F6"/>
    <w:rsid w:val="008D4465"/>
    <w:rsid w:val="008D44A5"/>
    <w:rsid w:val="008D4554"/>
    <w:rsid w:val="008D4569"/>
    <w:rsid w:val="008D4605"/>
    <w:rsid w:val="008D48BE"/>
    <w:rsid w:val="008D4B25"/>
    <w:rsid w:val="008D4B5D"/>
    <w:rsid w:val="008D4D14"/>
    <w:rsid w:val="008D4DC8"/>
    <w:rsid w:val="008D4E82"/>
    <w:rsid w:val="008D4EE0"/>
    <w:rsid w:val="008D4FDA"/>
    <w:rsid w:val="008D5285"/>
    <w:rsid w:val="008D52B9"/>
    <w:rsid w:val="008D5392"/>
    <w:rsid w:val="008D559A"/>
    <w:rsid w:val="008D55FF"/>
    <w:rsid w:val="008D5706"/>
    <w:rsid w:val="008D5761"/>
    <w:rsid w:val="008D577D"/>
    <w:rsid w:val="008D5B7C"/>
    <w:rsid w:val="008D5B8F"/>
    <w:rsid w:val="008D5BD0"/>
    <w:rsid w:val="008D5E09"/>
    <w:rsid w:val="008D5E6B"/>
    <w:rsid w:val="008D5F8A"/>
    <w:rsid w:val="008D63DC"/>
    <w:rsid w:val="008D67DE"/>
    <w:rsid w:val="008D6935"/>
    <w:rsid w:val="008D6A32"/>
    <w:rsid w:val="008D6AC0"/>
    <w:rsid w:val="008D6BED"/>
    <w:rsid w:val="008D6F00"/>
    <w:rsid w:val="008D708C"/>
    <w:rsid w:val="008D72F7"/>
    <w:rsid w:val="008D7505"/>
    <w:rsid w:val="008D7886"/>
    <w:rsid w:val="008D7895"/>
    <w:rsid w:val="008D78BB"/>
    <w:rsid w:val="008D79AC"/>
    <w:rsid w:val="008D7A71"/>
    <w:rsid w:val="008D7ABA"/>
    <w:rsid w:val="008D7AFA"/>
    <w:rsid w:val="008D7D37"/>
    <w:rsid w:val="008D7D8C"/>
    <w:rsid w:val="008D996E"/>
    <w:rsid w:val="008E02C5"/>
    <w:rsid w:val="008E03A8"/>
    <w:rsid w:val="008E062B"/>
    <w:rsid w:val="008E065E"/>
    <w:rsid w:val="008E075D"/>
    <w:rsid w:val="008E081E"/>
    <w:rsid w:val="008E0913"/>
    <w:rsid w:val="008E0991"/>
    <w:rsid w:val="008E0A4E"/>
    <w:rsid w:val="008E0A5B"/>
    <w:rsid w:val="008E0BE3"/>
    <w:rsid w:val="008E0D8E"/>
    <w:rsid w:val="008E0F08"/>
    <w:rsid w:val="008E1065"/>
    <w:rsid w:val="008E10F2"/>
    <w:rsid w:val="008E12CA"/>
    <w:rsid w:val="008E1395"/>
    <w:rsid w:val="008E14AE"/>
    <w:rsid w:val="008E14B6"/>
    <w:rsid w:val="008E14EB"/>
    <w:rsid w:val="008E1594"/>
    <w:rsid w:val="008E15E6"/>
    <w:rsid w:val="008E18B3"/>
    <w:rsid w:val="008E1949"/>
    <w:rsid w:val="008E1A3B"/>
    <w:rsid w:val="008E1ADB"/>
    <w:rsid w:val="008E1C81"/>
    <w:rsid w:val="008E1DDF"/>
    <w:rsid w:val="008E1F54"/>
    <w:rsid w:val="008E1FA4"/>
    <w:rsid w:val="008E2040"/>
    <w:rsid w:val="008E21CE"/>
    <w:rsid w:val="008E21F3"/>
    <w:rsid w:val="008E2220"/>
    <w:rsid w:val="008E227C"/>
    <w:rsid w:val="008E2397"/>
    <w:rsid w:val="008E23F8"/>
    <w:rsid w:val="008E247A"/>
    <w:rsid w:val="008E2532"/>
    <w:rsid w:val="008E259F"/>
    <w:rsid w:val="008E2645"/>
    <w:rsid w:val="008E2654"/>
    <w:rsid w:val="008E2769"/>
    <w:rsid w:val="008E278E"/>
    <w:rsid w:val="008E2877"/>
    <w:rsid w:val="008E2888"/>
    <w:rsid w:val="008E28F6"/>
    <w:rsid w:val="008E2910"/>
    <w:rsid w:val="008E2A3B"/>
    <w:rsid w:val="008E2AF1"/>
    <w:rsid w:val="008E2B2F"/>
    <w:rsid w:val="008E2E61"/>
    <w:rsid w:val="008E310B"/>
    <w:rsid w:val="008E315F"/>
    <w:rsid w:val="008E328D"/>
    <w:rsid w:val="008E3360"/>
    <w:rsid w:val="008E35BF"/>
    <w:rsid w:val="008E35E1"/>
    <w:rsid w:val="008E369D"/>
    <w:rsid w:val="008E3815"/>
    <w:rsid w:val="008E3940"/>
    <w:rsid w:val="008E3AEE"/>
    <w:rsid w:val="008E3C60"/>
    <w:rsid w:val="008E3E9D"/>
    <w:rsid w:val="008E405D"/>
    <w:rsid w:val="008E428D"/>
    <w:rsid w:val="008E42F8"/>
    <w:rsid w:val="008E4327"/>
    <w:rsid w:val="008E439D"/>
    <w:rsid w:val="008E43E3"/>
    <w:rsid w:val="008E4428"/>
    <w:rsid w:val="008E4769"/>
    <w:rsid w:val="008E4917"/>
    <w:rsid w:val="008E496B"/>
    <w:rsid w:val="008E4AC7"/>
    <w:rsid w:val="008E4B3E"/>
    <w:rsid w:val="008E4B55"/>
    <w:rsid w:val="008E4C8D"/>
    <w:rsid w:val="008E4DCC"/>
    <w:rsid w:val="008E4EA2"/>
    <w:rsid w:val="008E4EAA"/>
    <w:rsid w:val="008E4F75"/>
    <w:rsid w:val="008E4FB3"/>
    <w:rsid w:val="008E508D"/>
    <w:rsid w:val="008E50DD"/>
    <w:rsid w:val="008E5149"/>
    <w:rsid w:val="008E514F"/>
    <w:rsid w:val="008E52C2"/>
    <w:rsid w:val="008E5515"/>
    <w:rsid w:val="008E553D"/>
    <w:rsid w:val="008E55FE"/>
    <w:rsid w:val="008E5734"/>
    <w:rsid w:val="008E5862"/>
    <w:rsid w:val="008E58A7"/>
    <w:rsid w:val="008E58E3"/>
    <w:rsid w:val="008E58F2"/>
    <w:rsid w:val="008E592C"/>
    <w:rsid w:val="008E5A39"/>
    <w:rsid w:val="008E5A3A"/>
    <w:rsid w:val="008E5AAD"/>
    <w:rsid w:val="008E5ACA"/>
    <w:rsid w:val="008E5ADC"/>
    <w:rsid w:val="008E5C81"/>
    <w:rsid w:val="008E5CAF"/>
    <w:rsid w:val="008E5D96"/>
    <w:rsid w:val="008E5DEB"/>
    <w:rsid w:val="008E5EA6"/>
    <w:rsid w:val="008E60E1"/>
    <w:rsid w:val="008E616F"/>
    <w:rsid w:val="008E61A4"/>
    <w:rsid w:val="008E6272"/>
    <w:rsid w:val="008E634B"/>
    <w:rsid w:val="008E64F9"/>
    <w:rsid w:val="008E6514"/>
    <w:rsid w:val="008E6587"/>
    <w:rsid w:val="008E65DE"/>
    <w:rsid w:val="008E6608"/>
    <w:rsid w:val="008E6620"/>
    <w:rsid w:val="008E6744"/>
    <w:rsid w:val="008E682A"/>
    <w:rsid w:val="008E697F"/>
    <w:rsid w:val="008E699F"/>
    <w:rsid w:val="008E6A58"/>
    <w:rsid w:val="008E6A5F"/>
    <w:rsid w:val="008E6ADF"/>
    <w:rsid w:val="008E6B79"/>
    <w:rsid w:val="008E6B9F"/>
    <w:rsid w:val="008E6BDF"/>
    <w:rsid w:val="008E6C7C"/>
    <w:rsid w:val="008E6D03"/>
    <w:rsid w:val="008E7254"/>
    <w:rsid w:val="008E73BB"/>
    <w:rsid w:val="008E73CD"/>
    <w:rsid w:val="008E73CE"/>
    <w:rsid w:val="008E73D1"/>
    <w:rsid w:val="008E7757"/>
    <w:rsid w:val="008E77EB"/>
    <w:rsid w:val="008E7934"/>
    <w:rsid w:val="008E79C1"/>
    <w:rsid w:val="008E7A40"/>
    <w:rsid w:val="008E7AA7"/>
    <w:rsid w:val="008E7B0D"/>
    <w:rsid w:val="008E7BC8"/>
    <w:rsid w:val="008E7C5C"/>
    <w:rsid w:val="008E7D47"/>
    <w:rsid w:val="008E7DC9"/>
    <w:rsid w:val="008E7ECD"/>
    <w:rsid w:val="008E7ED4"/>
    <w:rsid w:val="008EE992"/>
    <w:rsid w:val="008F0058"/>
    <w:rsid w:val="008F02E8"/>
    <w:rsid w:val="008F0392"/>
    <w:rsid w:val="008F044B"/>
    <w:rsid w:val="008F051B"/>
    <w:rsid w:val="008F053A"/>
    <w:rsid w:val="008F0720"/>
    <w:rsid w:val="008F08DF"/>
    <w:rsid w:val="008F0A75"/>
    <w:rsid w:val="008F0A79"/>
    <w:rsid w:val="008F0D55"/>
    <w:rsid w:val="008F0D85"/>
    <w:rsid w:val="008F0DCD"/>
    <w:rsid w:val="008F0FB1"/>
    <w:rsid w:val="008F104C"/>
    <w:rsid w:val="008F11DF"/>
    <w:rsid w:val="008F12F3"/>
    <w:rsid w:val="008F1338"/>
    <w:rsid w:val="008F134C"/>
    <w:rsid w:val="008F161A"/>
    <w:rsid w:val="008F16DF"/>
    <w:rsid w:val="008F187A"/>
    <w:rsid w:val="008F199C"/>
    <w:rsid w:val="008F199F"/>
    <w:rsid w:val="008F1A26"/>
    <w:rsid w:val="008F1BB2"/>
    <w:rsid w:val="008F1C13"/>
    <w:rsid w:val="008F1C21"/>
    <w:rsid w:val="008F1CE2"/>
    <w:rsid w:val="008F1DBE"/>
    <w:rsid w:val="008F1DD1"/>
    <w:rsid w:val="008F1E48"/>
    <w:rsid w:val="008F1E92"/>
    <w:rsid w:val="008F1EFA"/>
    <w:rsid w:val="008F1F3D"/>
    <w:rsid w:val="008F1FFA"/>
    <w:rsid w:val="008F20E7"/>
    <w:rsid w:val="008F217A"/>
    <w:rsid w:val="008F2286"/>
    <w:rsid w:val="008F22BB"/>
    <w:rsid w:val="008F22CD"/>
    <w:rsid w:val="008F2327"/>
    <w:rsid w:val="008F2332"/>
    <w:rsid w:val="008F2528"/>
    <w:rsid w:val="008F257E"/>
    <w:rsid w:val="008F25A3"/>
    <w:rsid w:val="008F25C4"/>
    <w:rsid w:val="008F25D4"/>
    <w:rsid w:val="008F2625"/>
    <w:rsid w:val="008F26C1"/>
    <w:rsid w:val="008F26C9"/>
    <w:rsid w:val="008F2734"/>
    <w:rsid w:val="008F27A1"/>
    <w:rsid w:val="008F27EA"/>
    <w:rsid w:val="008F28DA"/>
    <w:rsid w:val="008F290D"/>
    <w:rsid w:val="008F29B0"/>
    <w:rsid w:val="008F29DA"/>
    <w:rsid w:val="008F2A6A"/>
    <w:rsid w:val="008F2B12"/>
    <w:rsid w:val="008F2B7A"/>
    <w:rsid w:val="008F2BA6"/>
    <w:rsid w:val="008F2BB4"/>
    <w:rsid w:val="008F2BE9"/>
    <w:rsid w:val="008F2BFE"/>
    <w:rsid w:val="008F2C01"/>
    <w:rsid w:val="008F2D53"/>
    <w:rsid w:val="008F2DD9"/>
    <w:rsid w:val="008F2DF8"/>
    <w:rsid w:val="008F2F43"/>
    <w:rsid w:val="008F31AD"/>
    <w:rsid w:val="008F320F"/>
    <w:rsid w:val="008F3211"/>
    <w:rsid w:val="008F324A"/>
    <w:rsid w:val="008F3336"/>
    <w:rsid w:val="008F34FD"/>
    <w:rsid w:val="008F3614"/>
    <w:rsid w:val="008F36A1"/>
    <w:rsid w:val="008F36FA"/>
    <w:rsid w:val="008F3714"/>
    <w:rsid w:val="008F386E"/>
    <w:rsid w:val="008F3B89"/>
    <w:rsid w:val="008F3C19"/>
    <w:rsid w:val="008F3CC0"/>
    <w:rsid w:val="008F3ED3"/>
    <w:rsid w:val="008F3ED5"/>
    <w:rsid w:val="008F40A2"/>
    <w:rsid w:val="008F4209"/>
    <w:rsid w:val="008F437D"/>
    <w:rsid w:val="008F4380"/>
    <w:rsid w:val="008F43A2"/>
    <w:rsid w:val="008F4531"/>
    <w:rsid w:val="008F4536"/>
    <w:rsid w:val="008F4548"/>
    <w:rsid w:val="008F45E5"/>
    <w:rsid w:val="008F4705"/>
    <w:rsid w:val="008F4948"/>
    <w:rsid w:val="008F49DA"/>
    <w:rsid w:val="008F4B36"/>
    <w:rsid w:val="008F4C19"/>
    <w:rsid w:val="008F4EE3"/>
    <w:rsid w:val="008F50A6"/>
    <w:rsid w:val="008F5276"/>
    <w:rsid w:val="008F52BF"/>
    <w:rsid w:val="008F5464"/>
    <w:rsid w:val="008F55FA"/>
    <w:rsid w:val="008F5635"/>
    <w:rsid w:val="008F56FA"/>
    <w:rsid w:val="008F5797"/>
    <w:rsid w:val="008F5880"/>
    <w:rsid w:val="008F58AD"/>
    <w:rsid w:val="008F58EC"/>
    <w:rsid w:val="008F592F"/>
    <w:rsid w:val="008F59E4"/>
    <w:rsid w:val="008F59F7"/>
    <w:rsid w:val="008F5C42"/>
    <w:rsid w:val="008F5C65"/>
    <w:rsid w:val="008F5CB2"/>
    <w:rsid w:val="008F5CBC"/>
    <w:rsid w:val="008F5ECF"/>
    <w:rsid w:val="008F5F6A"/>
    <w:rsid w:val="008F60D6"/>
    <w:rsid w:val="008F620A"/>
    <w:rsid w:val="008F6245"/>
    <w:rsid w:val="008F638D"/>
    <w:rsid w:val="008F640F"/>
    <w:rsid w:val="008F643B"/>
    <w:rsid w:val="008F64B0"/>
    <w:rsid w:val="008F67D7"/>
    <w:rsid w:val="008F6B91"/>
    <w:rsid w:val="008F6C28"/>
    <w:rsid w:val="008F6CD6"/>
    <w:rsid w:val="008F6D89"/>
    <w:rsid w:val="008F6F04"/>
    <w:rsid w:val="008F6F41"/>
    <w:rsid w:val="008F6FE2"/>
    <w:rsid w:val="008F70EB"/>
    <w:rsid w:val="008F7115"/>
    <w:rsid w:val="008F7128"/>
    <w:rsid w:val="008F71B4"/>
    <w:rsid w:val="008F735C"/>
    <w:rsid w:val="008F74A1"/>
    <w:rsid w:val="008F7516"/>
    <w:rsid w:val="008F7764"/>
    <w:rsid w:val="008F78AA"/>
    <w:rsid w:val="008F7983"/>
    <w:rsid w:val="008F79DE"/>
    <w:rsid w:val="008F79FF"/>
    <w:rsid w:val="008F7AA8"/>
    <w:rsid w:val="008F7B9F"/>
    <w:rsid w:val="008F7BD4"/>
    <w:rsid w:val="008F7C8E"/>
    <w:rsid w:val="008F7D17"/>
    <w:rsid w:val="008F7D4A"/>
    <w:rsid w:val="008F7D53"/>
    <w:rsid w:val="008F7E88"/>
    <w:rsid w:val="009000E1"/>
    <w:rsid w:val="00900194"/>
    <w:rsid w:val="0090022E"/>
    <w:rsid w:val="009002E9"/>
    <w:rsid w:val="00900508"/>
    <w:rsid w:val="00900619"/>
    <w:rsid w:val="00900701"/>
    <w:rsid w:val="009007CB"/>
    <w:rsid w:val="00900860"/>
    <w:rsid w:val="009009B5"/>
    <w:rsid w:val="00900D3F"/>
    <w:rsid w:val="00900DB9"/>
    <w:rsid w:val="00900EB0"/>
    <w:rsid w:val="00900EF7"/>
    <w:rsid w:val="00900F22"/>
    <w:rsid w:val="00900F35"/>
    <w:rsid w:val="009011BA"/>
    <w:rsid w:val="009011F6"/>
    <w:rsid w:val="00901218"/>
    <w:rsid w:val="00901246"/>
    <w:rsid w:val="0090146F"/>
    <w:rsid w:val="0090163D"/>
    <w:rsid w:val="009017EB"/>
    <w:rsid w:val="00901857"/>
    <w:rsid w:val="00901A54"/>
    <w:rsid w:val="00901B92"/>
    <w:rsid w:val="00901D9A"/>
    <w:rsid w:val="00901DD9"/>
    <w:rsid w:val="00901E1B"/>
    <w:rsid w:val="00901E53"/>
    <w:rsid w:val="009022AE"/>
    <w:rsid w:val="00902406"/>
    <w:rsid w:val="00902516"/>
    <w:rsid w:val="0090263E"/>
    <w:rsid w:val="0090265C"/>
    <w:rsid w:val="009026C0"/>
    <w:rsid w:val="0090273C"/>
    <w:rsid w:val="009027B7"/>
    <w:rsid w:val="00902811"/>
    <w:rsid w:val="0090284A"/>
    <w:rsid w:val="009028B9"/>
    <w:rsid w:val="009028C8"/>
    <w:rsid w:val="009029D4"/>
    <w:rsid w:val="00902A1D"/>
    <w:rsid w:val="00902D96"/>
    <w:rsid w:val="00902DF5"/>
    <w:rsid w:val="009033BE"/>
    <w:rsid w:val="009033BF"/>
    <w:rsid w:val="00903605"/>
    <w:rsid w:val="0090376D"/>
    <w:rsid w:val="009037D4"/>
    <w:rsid w:val="00903839"/>
    <w:rsid w:val="009038E1"/>
    <w:rsid w:val="0090391A"/>
    <w:rsid w:val="00903973"/>
    <w:rsid w:val="00903A19"/>
    <w:rsid w:val="00903AAD"/>
    <w:rsid w:val="00903AC4"/>
    <w:rsid w:val="00903AEC"/>
    <w:rsid w:val="00903B3A"/>
    <w:rsid w:val="00903BD4"/>
    <w:rsid w:val="00903D3D"/>
    <w:rsid w:val="00903EA1"/>
    <w:rsid w:val="00903EA4"/>
    <w:rsid w:val="00903F2E"/>
    <w:rsid w:val="0090402C"/>
    <w:rsid w:val="00904064"/>
    <w:rsid w:val="009040C2"/>
    <w:rsid w:val="0090414A"/>
    <w:rsid w:val="009041BF"/>
    <w:rsid w:val="00904200"/>
    <w:rsid w:val="00904302"/>
    <w:rsid w:val="00904307"/>
    <w:rsid w:val="009043E5"/>
    <w:rsid w:val="00904595"/>
    <w:rsid w:val="009045BF"/>
    <w:rsid w:val="00904721"/>
    <w:rsid w:val="00904948"/>
    <w:rsid w:val="00904A86"/>
    <w:rsid w:val="00904AAD"/>
    <w:rsid w:val="00904B1E"/>
    <w:rsid w:val="00904CDF"/>
    <w:rsid w:val="00904D0B"/>
    <w:rsid w:val="00904DA9"/>
    <w:rsid w:val="00904E59"/>
    <w:rsid w:val="00904E64"/>
    <w:rsid w:val="00904F5E"/>
    <w:rsid w:val="00904FB1"/>
    <w:rsid w:val="00904FFA"/>
    <w:rsid w:val="00905149"/>
    <w:rsid w:val="009051D2"/>
    <w:rsid w:val="009051F4"/>
    <w:rsid w:val="00905209"/>
    <w:rsid w:val="0090529C"/>
    <w:rsid w:val="009053A3"/>
    <w:rsid w:val="009054F2"/>
    <w:rsid w:val="00905681"/>
    <w:rsid w:val="009057A9"/>
    <w:rsid w:val="00905978"/>
    <w:rsid w:val="009059B2"/>
    <w:rsid w:val="00905B7F"/>
    <w:rsid w:val="00905C35"/>
    <w:rsid w:val="00905CF5"/>
    <w:rsid w:val="00905E11"/>
    <w:rsid w:val="00905E4C"/>
    <w:rsid w:val="00905F25"/>
    <w:rsid w:val="00905FAE"/>
    <w:rsid w:val="009061F8"/>
    <w:rsid w:val="0090623A"/>
    <w:rsid w:val="00906452"/>
    <w:rsid w:val="0090671C"/>
    <w:rsid w:val="00906780"/>
    <w:rsid w:val="0090684B"/>
    <w:rsid w:val="0090696A"/>
    <w:rsid w:val="00906A16"/>
    <w:rsid w:val="00906A4F"/>
    <w:rsid w:val="00906AFE"/>
    <w:rsid w:val="00906EFF"/>
    <w:rsid w:val="00906F3B"/>
    <w:rsid w:val="00906F91"/>
    <w:rsid w:val="00907028"/>
    <w:rsid w:val="00907142"/>
    <w:rsid w:val="00907150"/>
    <w:rsid w:val="0090719A"/>
    <w:rsid w:val="0090720F"/>
    <w:rsid w:val="00907482"/>
    <w:rsid w:val="00907526"/>
    <w:rsid w:val="0090754B"/>
    <w:rsid w:val="0090769E"/>
    <w:rsid w:val="00907759"/>
    <w:rsid w:val="00907880"/>
    <w:rsid w:val="009078B3"/>
    <w:rsid w:val="00907986"/>
    <w:rsid w:val="009079D7"/>
    <w:rsid w:val="00907A07"/>
    <w:rsid w:val="00907BD9"/>
    <w:rsid w:val="00907BEF"/>
    <w:rsid w:val="00907F38"/>
    <w:rsid w:val="00907FA9"/>
    <w:rsid w:val="0090A807"/>
    <w:rsid w:val="009100A7"/>
    <w:rsid w:val="00910149"/>
    <w:rsid w:val="009101B9"/>
    <w:rsid w:val="009101FA"/>
    <w:rsid w:val="00910202"/>
    <w:rsid w:val="0091034C"/>
    <w:rsid w:val="0091075C"/>
    <w:rsid w:val="009108A1"/>
    <w:rsid w:val="00910AFE"/>
    <w:rsid w:val="00910C4F"/>
    <w:rsid w:val="00910CA8"/>
    <w:rsid w:val="00910D52"/>
    <w:rsid w:val="00910FA5"/>
    <w:rsid w:val="00911050"/>
    <w:rsid w:val="009110C3"/>
    <w:rsid w:val="0091142B"/>
    <w:rsid w:val="00911474"/>
    <w:rsid w:val="00911646"/>
    <w:rsid w:val="0091191F"/>
    <w:rsid w:val="0091196A"/>
    <w:rsid w:val="00911A28"/>
    <w:rsid w:val="00911A7E"/>
    <w:rsid w:val="00911C72"/>
    <w:rsid w:val="00911D15"/>
    <w:rsid w:val="00911DFA"/>
    <w:rsid w:val="00911F61"/>
    <w:rsid w:val="00911F6D"/>
    <w:rsid w:val="00911F96"/>
    <w:rsid w:val="00911FE6"/>
    <w:rsid w:val="00912059"/>
    <w:rsid w:val="0091212D"/>
    <w:rsid w:val="00912193"/>
    <w:rsid w:val="009122E1"/>
    <w:rsid w:val="0091244D"/>
    <w:rsid w:val="0091252E"/>
    <w:rsid w:val="009126CE"/>
    <w:rsid w:val="0091276E"/>
    <w:rsid w:val="009127A6"/>
    <w:rsid w:val="009129D6"/>
    <w:rsid w:val="009129DB"/>
    <w:rsid w:val="00912BE1"/>
    <w:rsid w:val="00912C0E"/>
    <w:rsid w:val="00912C64"/>
    <w:rsid w:val="00912CD8"/>
    <w:rsid w:val="00912FA0"/>
    <w:rsid w:val="0091320B"/>
    <w:rsid w:val="009132D8"/>
    <w:rsid w:val="00913306"/>
    <w:rsid w:val="00913369"/>
    <w:rsid w:val="009133AF"/>
    <w:rsid w:val="009133DC"/>
    <w:rsid w:val="00913418"/>
    <w:rsid w:val="0091354E"/>
    <w:rsid w:val="0091379B"/>
    <w:rsid w:val="00913A2D"/>
    <w:rsid w:val="00913A33"/>
    <w:rsid w:val="00913A94"/>
    <w:rsid w:val="00913B7F"/>
    <w:rsid w:val="00913C64"/>
    <w:rsid w:val="00913C70"/>
    <w:rsid w:val="00913D8D"/>
    <w:rsid w:val="00913DF9"/>
    <w:rsid w:val="00914118"/>
    <w:rsid w:val="00914197"/>
    <w:rsid w:val="00914201"/>
    <w:rsid w:val="009143B9"/>
    <w:rsid w:val="009144C2"/>
    <w:rsid w:val="0091454F"/>
    <w:rsid w:val="00914713"/>
    <w:rsid w:val="009147FD"/>
    <w:rsid w:val="00914823"/>
    <w:rsid w:val="0091483A"/>
    <w:rsid w:val="009148FE"/>
    <w:rsid w:val="0091493C"/>
    <w:rsid w:val="00914998"/>
    <w:rsid w:val="00914A7F"/>
    <w:rsid w:val="00914AFA"/>
    <w:rsid w:val="00914B05"/>
    <w:rsid w:val="00914B14"/>
    <w:rsid w:val="00914BF8"/>
    <w:rsid w:val="00914D25"/>
    <w:rsid w:val="00914D89"/>
    <w:rsid w:val="00914E60"/>
    <w:rsid w:val="00914EE1"/>
    <w:rsid w:val="009150EC"/>
    <w:rsid w:val="0091542F"/>
    <w:rsid w:val="00915433"/>
    <w:rsid w:val="00915562"/>
    <w:rsid w:val="00915605"/>
    <w:rsid w:val="00915703"/>
    <w:rsid w:val="00915749"/>
    <w:rsid w:val="00915818"/>
    <w:rsid w:val="00915863"/>
    <w:rsid w:val="00915890"/>
    <w:rsid w:val="00915992"/>
    <w:rsid w:val="00915BEA"/>
    <w:rsid w:val="00915CA5"/>
    <w:rsid w:val="00915CF6"/>
    <w:rsid w:val="00915D02"/>
    <w:rsid w:val="00915EBE"/>
    <w:rsid w:val="00915F6B"/>
    <w:rsid w:val="0091600B"/>
    <w:rsid w:val="009161E8"/>
    <w:rsid w:val="0091623F"/>
    <w:rsid w:val="009168C2"/>
    <w:rsid w:val="00916BCC"/>
    <w:rsid w:val="00916C34"/>
    <w:rsid w:val="00916C95"/>
    <w:rsid w:val="00916D44"/>
    <w:rsid w:val="00916DBF"/>
    <w:rsid w:val="0091704A"/>
    <w:rsid w:val="00917115"/>
    <w:rsid w:val="00917122"/>
    <w:rsid w:val="00917267"/>
    <w:rsid w:val="009173C6"/>
    <w:rsid w:val="00917580"/>
    <w:rsid w:val="00917588"/>
    <w:rsid w:val="009176D1"/>
    <w:rsid w:val="009176F4"/>
    <w:rsid w:val="009179BE"/>
    <w:rsid w:val="00917A13"/>
    <w:rsid w:val="00917A40"/>
    <w:rsid w:val="00917A84"/>
    <w:rsid w:val="00917AEB"/>
    <w:rsid w:val="00917BC0"/>
    <w:rsid w:val="00917DDA"/>
    <w:rsid w:val="00917F5A"/>
    <w:rsid w:val="00917F76"/>
    <w:rsid w:val="00918173"/>
    <w:rsid w:val="00920287"/>
    <w:rsid w:val="0092037E"/>
    <w:rsid w:val="0092038C"/>
    <w:rsid w:val="0092042F"/>
    <w:rsid w:val="009206B4"/>
    <w:rsid w:val="009206F3"/>
    <w:rsid w:val="00920711"/>
    <w:rsid w:val="00920733"/>
    <w:rsid w:val="00920735"/>
    <w:rsid w:val="00920894"/>
    <w:rsid w:val="00920B1E"/>
    <w:rsid w:val="00920BE7"/>
    <w:rsid w:val="00920C94"/>
    <w:rsid w:val="00920CBB"/>
    <w:rsid w:val="00920DFF"/>
    <w:rsid w:val="00920E38"/>
    <w:rsid w:val="00920ED6"/>
    <w:rsid w:val="00920FB8"/>
    <w:rsid w:val="009212A5"/>
    <w:rsid w:val="009212EE"/>
    <w:rsid w:val="009213C7"/>
    <w:rsid w:val="009213D5"/>
    <w:rsid w:val="009214DB"/>
    <w:rsid w:val="00921572"/>
    <w:rsid w:val="00921586"/>
    <w:rsid w:val="0092169B"/>
    <w:rsid w:val="00921905"/>
    <w:rsid w:val="009219E3"/>
    <w:rsid w:val="00921A29"/>
    <w:rsid w:val="00921BF1"/>
    <w:rsid w:val="00921C14"/>
    <w:rsid w:val="00921C65"/>
    <w:rsid w:val="00921D70"/>
    <w:rsid w:val="00921D71"/>
    <w:rsid w:val="00921E47"/>
    <w:rsid w:val="00921E4F"/>
    <w:rsid w:val="009221CF"/>
    <w:rsid w:val="0092224E"/>
    <w:rsid w:val="009222CA"/>
    <w:rsid w:val="009222E0"/>
    <w:rsid w:val="009223A4"/>
    <w:rsid w:val="009223A7"/>
    <w:rsid w:val="009223C8"/>
    <w:rsid w:val="00922702"/>
    <w:rsid w:val="0092270F"/>
    <w:rsid w:val="00922AAC"/>
    <w:rsid w:val="00922AB3"/>
    <w:rsid w:val="00922B62"/>
    <w:rsid w:val="00922C39"/>
    <w:rsid w:val="00922FD5"/>
    <w:rsid w:val="00923174"/>
    <w:rsid w:val="009231EF"/>
    <w:rsid w:val="009233A7"/>
    <w:rsid w:val="009233D5"/>
    <w:rsid w:val="009234A4"/>
    <w:rsid w:val="009234D4"/>
    <w:rsid w:val="009234FC"/>
    <w:rsid w:val="00923846"/>
    <w:rsid w:val="00923900"/>
    <w:rsid w:val="00923CD1"/>
    <w:rsid w:val="00924130"/>
    <w:rsid w:val="009242AA"/>
    <w:rsid w:val="00924337"/>
    <w:rsid w:val="009243AB"/>
    <w:rsid w:val="009243B0"/>
    <w:rsid w:val="009243DB"/>
    <w:rsid w:val="00924495"/>
    <w:rsid w:val="009244B0"/>
    <w:rsid w:val="0092463A"/>
    <w:rsid w:val="009246B5"/>
    <w:rsid w:val="009246E5"/>
    <w:rsid w:val="009247EF"/>
    <w:rsid w:val="009247FD"/>
    <w:rsid w:val="00924869"/>
    <w:rsid w:val="0092496A"/>
    <w:rsid w:val="00924B11"/>
    <w:rsid w:val="00924C21"/>
    <w:rsid w:val="00924C75"/>
    <w:rsid w:val="00924D31"/>
    <w:rsid w:val="00924FF4"/>
    <w:rsid w:val="009250DF"/>
    <w:rsid w:val="00925172"/>
    <w:rsid w:val="009251C8"/>
    <w:rsid w:val="0092523F"/>
    <w:rsid w:val="009254D2"/>
    <w:rsid w:val="00925542"/>
    <w:rsid w:val="009255C9"/>
    <w:rsid w:val="009255FA"/>
    <w:rsid w:val="009256FC"/>
    <w:rsid w:val="0092578C"/>
    <w:rsid w:val="00925ACA"/>
    <w:rsid w:val="00925AFB"/>
    <w:rsid w:val="00925B64"/>
    <w:rsid w:val="00925BDD"/>
    <w:rsid w:val="00925C5C"/>
    <w:rsid w:val="00925C6B"/>
    <w:rsid w:val="00925F23"/>
    <w:rsid w:val="00926013"/>
    <w:rsid w:val="0092608F"/>
    <w:rsid w:val="00926108"/>
    <w:rsid w:val="00926270"/>
    <w:rsid w:val="0092627D"/>
    <w:rsid w:val="0092629F"/>
    <w:rsid w:val="0092637A"/>
    <w:rsid w:val="009263B0"/>
    <w:rsid w:val="009265B8"/>
    <w:rsid w:val="00926627"/>
    <w:rsid w:val="00926775"/>
    <w:rsid w:val="009267A6"/>
    <w:rsid w:val="0092694A"/>
    <w:rsid w:val="00926992"/>
    <w:rsid w:val="009269CD"/>
    <w:rsid w:val="00926A9B"/>
    <w:rsid w:val="00926B15"/>
    <w:rsid w:val="00926B4D"/>
    <w:rsid w:val="00926C13"/>
    <w:rsid w:val="00926C1A"/>
    <w:rsid w:val="00926C26"/>
    <w:rsid w:val="00926C51"/>
    <w:rsid w:val="00926DB4"/>
    <w:rsid w:val="00926EFA"/>
    <w:rsid w:val="00926F55"/>
    <w:rsid w:val="00926F6D"/>
    <w:rsid w:val="009271D2"/>
    <w:rsid w:val="009271F3"/>
    <w:rsid w:val="0092729D"/>
    <w:rsid w:val="009274BF"/>
    <w:rsid w:val="00927645"/>
    <w:rsid w:val="009276F8"/>
    <w:rsid w:val="00927817"/>
    <w:rsid w:val="00927890"/>
    <w:rsid w:val="009278B8"/>
    <w:rsid w:val="0092796E"/>
    <w:rsid w:val="00927A7F"/>
    <w:rsid w:val="00927A98"/>
    <w:rsid w:val="00927B2B"/>
    <w:rsid w:val="00927BCF"/>
    <w:rsid w:val="00927BFB"/>
    <w:rsid w:val="00927CE3"/>
    <w:rsid w:val="00927D5D"/>
    <w:rsid w:val="00927DAE"/>
    <w:rsid w:val="00927E49"/>
    <w:rsid w:val="00927E59"/>
    <w:rsid w:val="009300B8"/>
    <w:rsid w:val="00930116"/>
    <w:rsid w:val="00930216"/>
    <w:rsid w:val="009302B2"/>
    <w:rsid w:val="009302E0"/>
    <w:rsid w:val="00930335"/>
    <w:rsid w:val="00930354"/>
    <w:rsid w:val="009304F3"/>
    <w:rsid w:val="00930595"/>
    <w:rsid w:val="009305DB"/>
    <w:rsid w:val="00930748"/>
    <w:rsid w:val="009308DD"/>
    <w:rsid w:val="009308E4"/>
    <w:rsid w:val="00930901"/>
    <w:rsid w:val="00930A51"/>
    <w:rsid w:val="00930B3D"/>
    <w:rsid w:val="00930B88"/>
    <w:rsid w:val="00930C63"/>
    <w:rsid w:val="00930C7C"/>
    <w:rsid w:val="00930D00"/>
    <w:rsid w:val="00930D39"/>
    <w:rsid w:val="00930D64"/>
    <w:rsid w:val="00930DFE"/>
    <w:rsid w:val="00930E01"/>
    <w:rsid w:val="00930ED9"/>
    <w:rsid w:val="00930F98"/>
    <w:rsid w:val="0093123E"/>
    <w:rsid w:val="00931556"/>
    <w:rsid w:val="009315C9"/>
    <w:rsid w:val="0093168C"/>
    <w:rsid w:val="0093177E"/>
    <w:rsid w:val="009317D5"/>
    <w:rsid w:val="009317F0"/>
    <w:rsid w:val="00931A2B"/>
    <w:rsid w:val="00931A80"/>
    <w:rsid w:val="00931B32"/>
    <w:rsid w:val="00931C9A"/>
    <w:rsid w:val="00931D65"/>
    <w:rsid w:val="00931D75"/>
    <w:rsid w:val="00931DB1"/>
    <w:rsid w:val="0093208F"/>
    <w:rsid w:val="00932130"/>
    <w:rsid w:val="0093216A"/>
    <w:rsid w:val="009321C8"/>
    <w:rsid w:val="00932571"/>
    <w:rsid w:val="00932612"/>
    <w:rsid w:val="009328FC"/>
    <w:rsid w:val="00932BD0"/>
    <w:rsid w:val="00932BF3"/>
    <w:rsid w:val="00932C27"/>
    <w:rsid w:val="00932C32"/>
    <w:rsid w:val="00932C68"/>
    <w:rsid w:val="00932C98"/>
    <w:rsid w:val="00932D60"/>
    <w:rsid w:val="00932D7D"/>
    <w:rsid w:val="00932E30"/>
    <w:rsid w:val="00933035"/>
    <w:rsid w:val="009330DD"/>
    <w:rsid w:val="0093313A"/>
    <w:rsid w:val="009331F9"/>
    <w:rsid w:val="009332B6"/>
    <w:rsid w:val="009332E7"/>
    <w:rsid w:val="009334EF"/>
    <w:rsid w:val="0093350D"/>
    <w:rsid w:val="009335CD"/>
    <w:rsid w:val="00933601"/>
    <w:rsid w:val="009336B1"/>
    <w:rsid w:val="00933780"/>
    <w:rsid w:val="00933A5E"/>
    <w:rsid w:val="00933C92"/>
    <w:rsid w:val="00933CEB"/>
    <w:rsid w:val="00933FC4"/>
    <w:rsid w:val="009340CD"/>
    <w:rsid w:val="009342C7"/>
    <w:rsid w:val="009343AF"/>
    <w:rsid w:val="00934402"/>
    <w:rsid w:val="009344B3"/>
    <w:rsid w:val="009344F6"/>
    <w:rsid w:val="0093450D"/>
    <w:rsid w:val="00934886"/>
    <w:rsid w:val="009348CF"/>
    <w:rsid w:val="00934915"/>
    <w:rsid w:val="00934AEC"/>
    <w:rsid w:val="00934B45"/>
    <w:rsid w:val="00934BB1"/>
    <w:rsid w:val="00934BD4"/>
    <w:rsid w:val="00934CF4"/>
    <w:rsid w:val="00934DDF"/>
    <w:rsid w:val="00934E7A"/>
    <w:rsid w:val="0093505E"/>
    <w:rsid w:val="0093511C"/>
    <w:rsid w:val="00935159"/>
    <w:rsid w:val="0093538F"/>
    <w:rsid w:val="0093543C"/>
    <w:rsid w:val="0093543D"/>
    <w:rsid w:val="009354DA"/>
    <w:rsid w:val="00935561"/>
    <w:rsid w:val="009355EA"/>
    <w:rsid w:val="009355F1"/>
    <w:rsid w:val="009355FA"/>
    <w:rsid w:val="0093561F"/>
    <w:rsid w:val="0093564A"/>
    <w:rsid w:val="009356CF"/>
    <w:rsid w:val="00935844"/>
    <w:rsid w:val="00935A8F"/>
    <w:rsid w:val="00935EDA"/>
    <w:rsid w:val="00935F5B"/>
    <w:rsid w:val="00935F91"/>
    <w:rsid w:val="00936083"/>
    <w:rsid w:val="0093621D"/>
    <w:rsid w:val="0093621F"/>
    <w:rsid w:val="00936282"/>
    <w:rsid w:val="00936307"/>
    <w:rsid w:val="00936425"/>
    <w:rsid w:val="00936482"/>
    <w:rsid w:val="009365B3"/>
    <w:rsid w:val="0093662B"/>
    <w:rsid w:val="00936815"/>
    <w:rsid w:val="00936822"/>
    <w:rsid w:val="00936AE1"/>
    <w:rsid w:val="00936B6F"/>
    <w:rsid w:val="00936BE0"/>
    <w:rsid w:val="00936BFF"/>
    <w:rsid w:val="00936C42"/>
    <w:rsid w:val="00936C77"/>
    <w:rsid w:val="00936D5A"/>
    <w:rsid w:val="00936E2E"/>
    <w:rsid w:val="00936E77"/>
    <w:rsid w:val="00936F50"/>
    <w:rsid w:val="00937008"/>
    <w:rsid w:val="00937020"/>
    <w:rsid w:val="0093717E"/>
    <w:rsid w:val="00937180"/>
    <w:rsid w:val="00937303"/>
    <w:rsid w:val="009373D2"/>
    <w:rsid w:val="0093742C"/>
    <w:rsid w:val="00937481"/>
    <w:rsid w:val="00937529"/>
    <w:rsid w:val="00937691"/>
    <w:rsid w:val="0093775C"/>
    <w:rsid w:val="009377B8"/>
    <w:rsid w:val="00937807"/>
    <w:rsid w:val="0093784D"/>
    <w:rsid w:val="009378A0"/>
    <w:rsid w:val="009378B5"/>
    <w:rsid w:val="00937BC5"/>
    <w:rsid w:val="00937CF5"/>
    <w:rsid w:val="00937F83"/>
    <w:rsid w:val="0093A4BD"/>
    <w:rsid w:val="00940081"/>
    <w:rsid w:val="0094009F"/>
    <w:rsid w:val="00940105"/>
    <w:rsid w:val="00940206"/>
    <w:rsid w:val="0094026E"/>
    <w:rsid w:val="00940284"/>
    <w:rsid w:val="009402DE"/>
    <w:rsid w:val="0094049C"/>
    <w:rsid w:val="009404C5"/>
    <w:rsid w:val="009404F7"/>
    <w:rsid w:val="00940626"/>
    <w:rsid w:val="00940665"/>
    <w:rsid w:val="00940725"/>
    <w:rsid w:val="0094091D"/>
    <w:rsid w:val="00940A53"/>
    <w:rsid w:val="00940B60"/>
    <w:rsid w:val="00940C6E"/>
    <w:rsid w:val="00940C7D"/>
    <w:rsid w:val="0094120B"/>
    <w:rsid w:val="0094134E"/>
    <w:rsid w:val="0094135A"/>
    <w:rsid w:val="009413F6"/>
    <w:rsid w:val="00941489"/>
    <w:rsid w:val="00941719"/>
    <w:rsid w:val="00941753"/>
    <w:rsid w:val="00941810"/>
    <w:rsid w:val="009418FD"/>
    <w:rsid w:val="0094195B"/>
    <w:rsid w:val="00941A4E"/>
    <w:rsid w:val="00941B96"/>
    <w:rsid w:val="00941BCF"/>
    <w:rsid w:val="00941D02"/>
    <w:rsid w:val="00941D55"/>
    <w:rsid w:val="00941E36"/>
    <w:rsid w:val="00941F78"/>
    <w:rsid w:val="0094237C"/>
    <w:rsid w:val="00942460"/>
    <w:rsid w:val="00942627"/>
    <w:rsid w:val="009426A9"/>
    <w:rsid w:val="0094293A"/>
    <w:rsid w:val="009429A5"/>
    <w:rsid w:val="00942CC6"/>
    <w:rsid w:val="00942F0C"/>
    <w:rsid w:val="00942FB8"/>
    <w:rsid w:val="009431B8"/>
    <w:rsid w:val="00943286"/>
    <w:rsid w:val="009432E6"/>
    <w:rsid w:val="0094344E"/>
    <w:rsid w:val="0094356B"/>
    <w:rsid w:val="00943735"/>
    <w:rsid w:val="0094381C"/>
    <w:rsid w:val="009438BF"/>
    <w:rsid w:val="00943B05"/>
    <w:rsid w:val="00943B60"/>
    <w:rsid w:val="00943BD5"/>
    <w:rsid w:val="00943CF0"/>
    <w:rsid w:val="00943D98"/>
    <w:rsid w:val="00943DB4"/>
    <w:rsid w:val="00943EA1"/>
    <w:rsid w:val="00943EEB"/>
    <w:rsid w:val="00943F28"/>
    <w:rsid w:val="0094421F"/>
    <w:rsid w:val="00944255"/>
    <w:rsid w:val="00944270"/>
    <w:rsid w:val="00944336"/>
    <w:rsid w:val="00944424"/>
    <w:rsid w:val="00944624"/>
    <w:rsid w:val="009446E7"/>
    <w:rsid w:val="009448E2"/>
    <w:rsid w:val="00944953"/>
    <w:rsid w:val="0094496F"/>
    <w:rsid w:val="00944B3B"/>
    <w:rsid w:val="00944B5F"/>
    <w:rsid w:val="00945068"/>
    <w:rsid w:val="009450F5"/>
    <w:rsid w:val="009450FB"/>
    <w:rsid w:val="00945168"/>
    <w:rsid w:val="00945264"/>
    <w:rsid w:val="009452D0"/>
    <w:rsid w:val="009452FF"/>
    <w:rsid w:val="0094532F"/>
    <w:rsid w:val="00945383"/>
    <w:rsid w:val="009453D8"/>
    <w:rsid w:val="00945698"/>
    <w:rsid w:val="009456B8"/>
    <w:rsid w:val="009456F5"/>
    <w:rsid w:val="00945713"/>
    <w:rsid w:val="009457A9"/>
    <w:rsid w:val="00945865"/>
    <w:rsid w:val="0094597C"/>
    <w:rsid w:val="00945B65"/>
    <w:rsid w:val="00945BE4"/>
    <w:rsid w:val="00945C2F"/>
    <w:rsid w:val="00945C40"/>
    <w:rsid w:val="00945DCB"/>
    <w:rsid w:val="00945DD4"/>
    <w:rsid w:val="00945FF1"/>
    <w:rsid w:val="0094609C"/>
    <w:rsid w:val="009460DC"/>
    <w:rsid w:val="00946124"/>
    <w:rsid w:val="0094612F"/>
    <w:rsid w:val="0094613E"/>
    <w:rsid w:val="009461AA"/>
    <w:rsid w:val="009461B5"/>
    <w:rsid w:val="009461D3"/>
    <w:rsid w:val="0094652B"/>
    <w:rsid w:val="009465B1"/>
    <w:rsid w:val="009465F5"/>
    <w:rsid w:val="0094675D"/>
    <w:rsid w:val="00946792"/>
    <w:rsid w:val="0094684D"/>
    <w:rsid w:val="00946860"/>
    <w:rsid w:val="00946862"/>
    <w:rsid w:val="00946880"/>
    <w:rsid w:val="00946881"/>
    <w:rsid w:val="0094689C"/>
    <w:rsid w:val="0094695C"/>
    <w:rsid w:val="009469E6"/>
    <w:rsid w:val="00946AD3"/>
    <w:rsid w:val="00946AD7"/>
    <w:rsid w:val="00946BB9"/>
    <w:rsid w:val="00946BF3"/>
    <w:rsid w:val="00946C63"/>
    <w:rsid w:val="00946D93"/>
    <w:rsid w:val="00946E26"/>
    <w:rsid w:val="009470CE"/>
    <w:rsid w:val="0094713A"/>
    <w:rsid w:val="00947158"/>
    <w:rsid w:val="0094728C"/>
    <w:rsid w:val="009472BF"/>
    <w:rsid w:val="00947385"/>
    <w:rsid w:val="009473C8"/>
    <w:rsid w:val="009473F5"/>
    <w:rsid w:val="00947511"/>
    <w:rsid w:val="0094752D"/>
    <w:rsid w:val="009475B1"/>
    <w:rsid w:val="00947613"/>
    <w:rsid w:val="009476C5"/>
    <w:rsid w:val="009476D3"/>
    <w:rsid w:val="0094780B"/>
    <w:rsid w:val="00947D20"/>
    <w:rsid w:val="00947E47"/>
    <w:rsid w:val="00947E76"/>
    <w:rsid w:val="00947FEB"/>
    <w:rsid w:val="009507B3"/>
    <w:rsid w:val="009509EC"/>
    <w:rsid w:val="00950A5B"/>
    <w:rsid w:val="00950BB5"/>
    <w:rsid w:val="00950BD1"/>
    <w:rsid w:val="00950C1F"/>
    <w:rsid w:val="00950D7B"/>
    <w:rsid w:val="00951013"/>
    <w:rsid w:val="00951168"/>
    <w:rsid w:val="00951249"/>
    <w:rsid w:val="009512F4"/>
    <w:rsid w:val="009512FE"/>
    <w:rsid w:val="0095135B"/>
    <w:rsid w:val="00951462"/>
    <w:rsid w:val="00951553"/>
    <w:rsid w:val="009515C3"/>
    <w:rsid w:val="00951688"/>
    <w:rsid w:val="0095177B"/>
    <w:rsid w:val="00951833"/>
    <w:rsid w:val="00951ADD"/>
    <w:rsid w:val="00951B5A"/>
    <w:rsid w:val="00951BCE"/>
    <w:rsid w:val="00951BE8"/>
    <w:rsid w:val="00951E02"/>
    <w:rsid w:val="00951E11"/>
    <w:rsid w:val="00951E27"/>
    <w:rsid w:val="0095228E"/>
    <w:rsid w:val="0095231A"/>
    <w:rsid w:val="00952347"/>
    <w:rsid w:val="009523C1"/>
    <w:rsid w:val="009526DB"/>
    <w:rsid w:val="00952AC7"/>
    <w:rsid w:val="00952ACC"/>
    <w:rsid w:val="00952AD4"/>
    <w:rsid w:val="00952BF5"/>
    <w:rsid w:val="00952CD3"/>
    <w:rsid w:val="00952CE2"/>
    <w:rsid w:val="00952D39"/>
    <w:rsid w:val="00952DE6"/>
    <w:rsid w:val="00952E01"/>
    <w:rsid w:val="00952E55"/>
    <w:rsid w:val="00952FD8"/>
    <w:rsid w:val="009530F0"/>
    <w:rsid w:val="00953279"/>
    <w:rsid w:val="0095328F"/>
    <w:rsid w:val="0095333C"/>
    <w:rsid w:val="0095353C"/>
    <w:rsid w:val="0095364C"/>
    <w:rsid w:val="00953726"/>
    <w:rsid w:val="00953A49"/>
    <w:rsid w:val="00953AA1"/>
    <w:rsid w:val="00953B83"/>
    <w:rsid w:val="00953D20"/>
    <w:rsid w:val="00953D87"/>
    <w:rsid w:val="00953E35"/>
    <w:rsid w:val="00953E7A"/>
    <w:rsid w:val="00953E7C"/>
    <w:rsid w:val="00953FFA"/>
    <w:rsid w:val="00954139"/>
    <w:rsid w:val="009542EE"/>
    <w:rsid w:val="00954520"/>
    <w:rsid w:val="009545F7"/>
    <w:rsid w:val="00954612"/>
    <w:rsid w:val="009546DF"/>
    <w:rsid w:val="009546FE"/>
    <w:rsid w:val="00954740"/>
    <w:rsid w:val="009547ED"/>
    <w:rsid w:val="00954A24"/>
    <w:rsid w:val="00954B1C"/>
    <w:rsid w:val="00954BB2"/>
    <w:rsid w:val="00954C8D"/>
    <w:rsid w:val="00954D5C"/>
    <w:rsid w:val="00954E0C"/>
    <w:rsid w:val="00954E48"/>
    <w:rsid w:val="00955001"/>
    <w:rsid w:val="00955122"/>
    <w:rsid w:val="00955213"/>
    <w:rsid w:val="0095536D"/>
    <w:rsid w:val="009554BF"/>
    <w:rsid w:val="0095552A"/>
    <w:rsid w:val="00955546"/>
    <w:rsid w:val="00955673"/>
    <w:rsid w:val="00955989"/>
    <w:rsid w:val="00955AFC"/>
    <w:rsid w:val="00955BCC"/>
    <w:rsid w:val="00955E82"/>
    <w:rsid w:val="00955F25"/>
    <w:rsid w:val="00956294"/>
    <w:rsid w:val="00956326"/>
    <w:rsid w:val="0095632D"/>
    <w:rsid w:val="00956585"/>
    <w:rsid w:val="009566A0"/>
    <w:rsid w:val="009566CD"/>
    <w:rsid w:val="0095689E"/>
    <w:rsid w:val="00956A48"/>
    <w:rsid w:val="00956B24"/>
    <w:rsid w:val="00956B72"/>
    <w:rsid w:val="00956D12"/>
    <w:rsid w:val="00956EF7"/>
    <w:rsid w:val="00956F7A"/>
    <w:rsid w:val="00957108"/>
    <w:rsid w:val="009572CB"/>
    <w:rsid w:val="009572E0"/>
    <w:rsid w:val="0095748F"/>
    <w:rsid w:val="009574E9"/>
    <w:rsid w:val="00957501"/>
    <w:rsid w:val="009575C8"/>
    <w:rsid w:val="0095763B"/>
    <w:rsid w:val="0095765F"/>
    <w:rsid w:val="009576B3"/>
    <w:rsid w:val="0095789A"/>
    <w:rsid w:val="00957915"/>
    <w:rsid w:val="009579CD"/>
    <w:rsid w:val="00957B3F"/>
    <w:rsid w:val="00957CD3"/>
    <w:rsid w:val="00957D7D"/>
    <w:rsid w:val="00957DD4"/>
    <w:rsid w:val="00957F11"/>
    <w:rsid w:val="00957F7B"/>
    <w:rsid w:val="00957F96"/>
    <w:rsid w:val="00960082"/>
    <w:rsid w:val="009600F2"/>
    <w:rsid w:val="0096019B"/>
    <w:rsid w:val="009602AE"/>
    <w:rsid w:val="009604F4"/>
    <w:rsid w:val="0096053C"/>
    <w:rsid w:val="0096074F"/>
    <w:rsid w:val="00960881"/>
    <w:rsid w:val="0096097D"/>
    <w:rsid w:val="00960981"/>
    <w:rsid w:val="00960B9B"/>
    <w:rsid w:val="00960BF9"/>
    <w:rsid w:val="00960BFE"/>
    <w:rsid w:val="00960C20"/>
    <w:rsid w:val="00960D08"/>
    <w:rsid w:val="00960DAD"/>
    <w:rsid w:val="00960F22"/>
    <w:rsid w:val="00960F47"/>
    <w:rsid w:val="00961046"/>
    <w:rsid w:val="0096107D"/>
    <w:rsid w:val="00961129"/>
    <w:rsid w:val="009612A7"/>
    <w:rsid w:val="009612FA"/>
    <w:rsid w:val="00961319"/>
    <w:rsid w:val="0096133B"/>
    <w:rsid w:val="0096153B"/>
    <w:rsid w:val="00961607"/>
    <w:rsid w:val="00961685"/>
    <w:rsid w:val="009616EB"/>
    <w:rsid w:val="0096171D"/>
    <w:rsid w:val="0096179F"/>
    <w:rsid w:val="0096181F"/>
    <w:rsid w:val="009619AA"/>
    <w:rsid w:val="00961A7E"/>
    <w:rsid w:val="00961A90"/>
    <w:rsid w:val="00961D26"/>
    <w:rsid w:val="00961FF0"/>
    <w:rsid w:val="0096219F"/>
    <w:rsid w:val="00962283"/>
    <w:rsid w:val="00962359"/>
    <w:rsid w:val="0096243D"/>
    <w:rsid w:val="0096248C"/>
    <w:rsid w:val="0096259F"/>
    <w:rsid w:val="0096279C"/>
    <w:rsid w:val="009628AE"/>
    <w:rsid w:val="00962A7C"/>
    <w:rsid w:val="00962B23"/>
    <w:rsid w:val="00962BCC"/>
    <w:rsid w:val="00962C24"/>
    <w:rsid w:val="00962D26"/>
    <w:rsid w:val="00962EF9"/>
    <w:rsid w:val="00963074"/>
    <w:rsid w:val="00963083"/>
    <w:rsid w:val="0096315C"/>
    <w:rsid w:val="0096321C"/>
    <w:rsid w:val="0096328C"/>
    <w:rsid w:val="00963317"/>
    <w:rsid w:val="009635AD"/>
    <w:rsid w:val="009636DE"/>
    <w:rsid w:val="00963820"/>
    <w:rsid w:val="00963AD5"/>
    <w:rsid w:val="00963B30"/>
    <w:rsid w:val="00963BD3"/>
    <w:rsid w:val="00963EBF"/>
    <w:rsid w:val="00963F84"/>
    <w:rsid w:val="00963F96"/>
    <w:rsid w:val="00963FC8"/>
    <w:rsid w:val="009640A2"/>
    <w:rsid w:val="00964114"/>
    <w:rsid w:val="00964131"/>
    <w:rsid w:val="00964279"/>
    <w:rsid w:val="00964369"/>
    <w:rsid w:val="009644D2"/>
    <w:rsid w:val="0096459A"/>
    <w:rsid w:val="00964784"/>
    <w:rsid w:val="009648E9"/>
    <w:rsid w:val="009649B4"/>
    <w:rsid w:val="00964A42"/>
    <w:rsid w:val="00964C38"/>
    <w:rsid w:val="00964CBC"/>
    <w:rsid w:val="00964D00"/>
    <w:rsid w:val="00964F2A"/>
    <w:rsid w:val="0096511D"/>
    <w:rsid w:val="00965146"/>
    <w:rsid w:val="009651ED"/>
    <w:rsid w:val="00965253"/>
    <w:rsid w:val="00965331"/>
    <w:rsid w:val="009653DA"/>
    <w:rsid w:val="00965529"/>
    <w:rsid w:val="009656E6"/>
    <w:rsid w:val="00965A60"/>
    <w:rsid w:val="00965AEF"/>
    <w:rsid w:val="00965CC2"/>
    <w:rsid w:val="00965EA2"/>
    <w:rsid w:val="00965F72"/>
    <w:rsid w:val="00965F84"/>
    <w:rsid w:val="0096622B"/>
    <w:rsid w:val="0096625A"/>
    <w:rsid w:val="009662C8"/>
    <w:rsid w:val="0096648F"/>
    <w:rsid w:val="00966611"/>
    <w:rsid w:val="009666F8"/>
    <w:rsid w:val="009668A5"/>
    <w:rsid w:val="00966A0C"/>
    <w:rsid w:val="00966CF8"/>
    <w:rsid w:val="00966D31"/>
    <w:rsid w:val="00966D5D"/>
    <w:rsid w:val="0096707C"/>
    <w:rsid w:val="009670ED"/>
    <w:rsid w:val="00967127"/>
    <w:rsid w:val="0096712E"/>
    <w:rsid w:val="0096717C"/>
    <w:rsid w:val="00967350"/>
    <w:rsid w:val="00967474"/>
    <w:rsid w:val="00967477"/>
    <w:rsid w:val="009674DB"/>
    <w:rsid w:val="00967595"/>
    <w:rsid w:val="00967824"/>
    <w:rsid w:val="00967910"/>
    <w:rsid w:val="0096794A"/>
    <w:rsid w:val="00967A0C"/>
    <w:rsid w:val="00967AB5"/>
    <w:rsid w:val="00967AD5"/>
    <w:rsid w:val="00967C3D"/>
    <w:rsid w:val="00967C72"/>
    <w:rsid w:val="00967CB9"/>
    <w:rsid w:val="00967D55"/>
    <w:rsid w:val="00967DCE"/>
    <w:rsid w:val="00967EB0"/>
    <w:rsid w:val="00967FFC"/>
    <w:rsid w:val="0096B84A"/>
    <w:rsid w:val="0097009B"/>
    <w:rsid w:val="00970102"/>
    <w:rsid w:val="009702E7"/>
    <w:rsid w:val="009703C5"/>
    <w:rsid w:val="009704B0"/>
    <w:rsid w:val="009705CE"/>
    <w:rsid w:val="00970689"/>
    <w:rsid w:val="00970841"/>
    <w:rsid w:val="00970950"/>
    <w:rsid w:val="0097096D"/>
    <w:rsid w:val="00970B64"/>
    <w:rsid w:val="00970E73"/>
    <w:rsid w:val="00970EBE"/>
    <w:rsid w:val="009710F6"/>
    <w:rsid w:val="009711A2"/>
    <w:rsid w:val="009712F2"/>
    <w:rsid w:val="0097164E"/>
    <w:rsid w:val="00971670"/>
    <w:rsid w:val="0097167D"/>
    <w:rsid w:val="0097176D"/>
    <w:rsid w:val="009717C0"/>
    <w:rsid w:val="009719C3"/>
    <w:rsid w:val="009719E5"/>
    <w:rsid w:val="00971B07"/>
    <w:rsid w:val="00971BE7"/>
    <w:rsid w:val="00971C2B"/>
    <w:rsid w:val="00971C3C"/>
    <w:rsid w:val="00971E3C"/>
    <w:rsid w:val="00971E67"/>
    <w:rsid w:val="00971F31"/>
    <w:rsid w:val="00972143"/>
    <w:rsid w:val="0097227B"/>
    <w:rsid w:val="009728EC"/>
    <w:rsid w:val="00972986"/>
    <w:rsid w:val="00972A48"/>
    <w:rsid w:val="00972A6B"/>
    <w:rsid w:val="00972AFB"/>
    <w:rsid w:val="00972BF5"/>
    <w:rsid w:val="00972E15"/>
    <w:rsid w:val="00972E35"/>
    <w:rsid w:val="00972F1B"/>
    <w:rsid w:val="0097323C"/>
    <w:rsid w:val="00973283"/>
    <w:rsid w:val="0097342D"/>
    <w:rsid w:val="00973510"/>
    <w:rsid w:val="009735DF"/>
    <w:rsid w:val="0097367D"/>
    <w:rsid w:val="00973974"/>
    <w:rsid w:val="00973A81"/>
    <w:rsid w:val="00973AD7"/>
    <w:rsid w:val="00973B4D"/>
    <w:rsid w:val="00973BA7"/>
    <w:rsid w:val="00973FC7"/>
    <w:rsid w:val="00974257"/>
    <w:rsid w:val="00974276"/>
    <w:rsid w:val="009743BE"/>
    <w:rsid w:val="009743DB"/>
    <w:rsid w:val="00974413"/>
    <w:rsid w:val="009744E9"/>
    <w:rsid w:val="0097457A"/>
    <w:rsid w:val="0097468C"/>
    <w:rsid w:val="00974713"/>
    <w:rsid w:val="00974850"/>
    <w:rsid w:val="00974937"/>
    <w:rsid w:val="00974948"/>
    <w:rsid w:val="00974990"/>
    <w:rsid w:val="00974F0D"/>
    <w:rsid w:val="0097510F"/>
    <w:rsid w:val="00975112"/>
    <w:rsid w:val="00975116"/>
    <w:rsid w:val="00975198"/>
    <w:rsid w:val="00975249"/>
    <w:rsid w:val="00975275"/>
    <w:rsid w:val="0097530A"/>
    <w:rsid w:val="00975358"/>
    <w:rsid w:val="00975474"/>
    <w:rsid w:val="0097559D"/>
    <w:rsid w:val="009755C3"/>
    <w:rsid w:val="00975748"/>
    <w:rsid w:val="009757E0"/>
    <w:rsid w:val="0097580A"/>
    <w:rsid w:val="009758CB"/>
    <w:rsid w:val="00975929"/>
    <w:rsid w:val="00975999"/>
    <w:rsid w:val="009759CE"/>
    <w:rsid w:val="00975A82"/>
    <w:rsid w:val="00975AC0"/>
    <w:rsid w:val="00975AD8"/>
    <w:rsid w:val="00975B94"/>
    <w:rsid w:val="00975BCE"/>
    <w:rsid w:val="00975C8B"/>
    <w:rsid w:val="00975C8D"/>
    <w:rsid w:val="00975D9F"/>
    <w:rsid w:val="00975E06"/>
    <w:rsid w:val="00976030"/>
    <w:rsid w:val="00976112"/>
    <w:rsid w:val="009761A6"/>
    <w:rsid w:val="0097620E"/>
    <w:rsid w:val="00976230"/>
    <w:rsid w:val="00976431"/>
    <w:rsid w:val="00976460"/>
    <w:rsid w:val="00976461"/>
    <w:rsid w:val="0097648E"/>
    <w:rsid w:val="0097658F"/>
    <w:rsid w:val="00976680"/>
    <w:rsid w:val="0097677B"/>
    <w:rsid w:val="00976975"/>
    <w:rsid w:val="00976993"/>
    <w:rsid w:val="00976AD1"/>
    <w:rsid w:val="00976B27"/>
    <w:rsid w:val="00976C96"/>
    <w:rsid w:val="00976E77"/>
    <w:rsid w:val="00976FB8"/>
    <w:rsid w:val="00977169"/>
    <w:rsid w:val="009773E1"/>
    <w:rsid w:val="00977496"/>
    <w:rsid w:val="00977585"/>
    <w:rsid w:val="00977593"/>
    <w:rsid w:val="0097774B"/>
    <w:rsid w:val="0097778A"/>
    <w:rsid w:val="009777F4"/>
    <w:rsid w:val="00977F74"/>
    <w:rsid w:val="0098003B"/>
    <w:rsid w:val="00980120"/>
    <w:rsid w:val="00980293"/>
    <w:rsid w:val="009803F3"/>
    <w:rsid w:val="00980425"/>
    <w:rsid w:val="00980589"/>
    <w:rsid w:val="009805CC"/>
    <w:rsid w:val="009806DD"/>
    <w:rsid w:val="009806E9"/>
    <w:rsid w:val="009806F9"/>
    <w:rsid w:val="0098083F"/>
    <w:rsid w:val="0098084A"/>
    <w:rsid w:val="00980993"/>
    <w:rsid w:val="00980B1E"/>
    <w:rsid w:val="00980C73"/>
    <w:rsid w:val="00980D2E"/>
    <w:rsid w:val="00980DAB"/>
    <w:rsid w:val="00980FFD"/>
    <w:rsid w:val="00981222"/>
    <w:rsid w:val="00981418"/>
    <w:rsid w:val="0098152C"/>
    <w:rsid w:val="0098155B"/>
    <w:rsid w:val="0098157F"/>
    <w:rsid w:val="009815EF"/>
    <w:rsid w:val="00981830"/>
    <w:rsid w:val="00981875"/>
    <w:rsid w:val="00981902"/>
    <w:rsid w:val="00981A99"/>
    <w:rsid w:val="00981B8A"/>
    <w:rsid w:val="00981C1A"/>
    <w:rsid w:val="00981CC6"/>
    <w:rsid w:val="00981E8F"/>
    <w:rsid w:val="00982028"/>
    <w:rsid w:val="00982045"/>
    <w:rsid w:val="00982145"/>
    <w:rsid w:val="0098220C"/>
    <w:rsid w:val="00982349"/>
    <w:rsid w:val="009825C5"/>
    <w:rsid w:val="00982601"/>
    <w:rsid w:val="0098265B"/>
    <w:rsid w:val="00982975"/>
    <w:rsid w:val="00982A17"/>
    <w:rsid w:val="00982AFA"/>
    <w:rsid w:val="00982B16"/>
    <w:rsid w:val="00982B83"/>
    <w:rsid w:val="00982BDB"/>
    <w:rsid w:val="00982D05"/>
    <w:rsid w:val="00982EDF"/>
    <w:rsid w:val="009830D4"/>
    <w:rsid w:val="009830E4"/>
    <w:rsid w:val="0098318A"/>
    <w:rsid w:val="009831A3"/>
    <w:rsid w:val="0098325A"/>
    <w:rsid w:val="009832B9"/>
    <w:rsid w:val="0098340B"/>
    <w:rsid w:val="0098343A"/>
    <w:rsid w:val="0098344B"/>
    <w:rsid w:val="009834F6"/>
    <w:rsid w:val="0098351A"/>
    <w:rsid w:val="00983615"/>
    <w:rsid w:val="009836D7"/>
    <w:rsid w:val="009838FE"/>
    <w:rsid w:val="00983913"/>
    <w:rsid w:val="00983BF8"/>
    <w:rsid w:val="00983C28"/>
    <w:rsid w:val="00983D34"/>
    <w:rsid w:val="00983D8A"/>
    <w:rsid w:val="00983DD9"/>
    <w:rsid w:val="00983EC0"/>
    <w:rsid w:val="00983F1D"/>
    <w:rsid w:val="009840BC"/>
    <w:rsid w:val="0098412F"/>
    <w:rsid w:val="009842FB"/>
    <w:rsid w:val="00984315"/>
    <w:rsid w:val="009843B6"/>
    <w:rsid w:val="009843E9"/>
    <w:rsid w:val="009844B6"/>
    <w:rsid w:val="0098476F"/>
    <w:rsid w:val="00984779"/>
    <w:rsid w:val="009847FE"/>
    <w:rsid w:val="00984868"/>
    <w:rsid w:val="00984994"/>
    <w:rsid w:val="00984A2B"/>
    <w:rsid w:val="00984A8E"/>
    <w:rsid w:val="00984A97"/>
    <w:rsid w:val="00984B2E"/>
    <w:rsid w:val="00984B2F"/>
    <w:rsid w:val="00984C6F"/>
    <w:rsid w:val="00984F71"/>
    <w:rsid w:val="00984FEB"/>
    <w:rsid w:val="00985268"/>
    <w:rsid w:val="00985274"/>
    <w:rsid w:val="009852CD"/>
    <w:rsid w:val="009853E9"/>
    <w:rsid w:val="009854E3"/>
    <w:rsid w:val="0098582A"/>
    <w:rsid w:val="00985987"/>
    <w:rsid w:val="00985D18"/>
    <w:rsid w:val="00985DAE"/>
    <w:rsid w:val="00985E98"/>
    <w:rsid w:val="00985ECB"/>
    <w:rsid w:val="00985F05"/>
    <w:rsid w:val="00985F54"/>
    <w:rsid w:val="00985FBE"/>
    <w:rsid w:val="00986043"/>
    <w:rsid w:val="0098607E"/>
    <w:rsid w:val="00986267"/>
    <w:rsid w:val="0098626D"/>
    <w:rsid w:val="009862C6"/>
    <w:rsid w:val="00986351"/>
    <w:rsid w:val="00986530"/>
    <w:rsid w:val="00986966"/>
    <w:rsid w:val="00986999"/>
    <w:rsid w:val="00986A57"/>
    <w:rsid w:val="00986B72"/>
    <w:rsid w:val="00986BD6"/>
    <w:rsid w:val="00986C70"/>
    <w:rsid w:val="00986D5F"/>
    <w:rsid w:val="00986E75"/>
    <w:rsid w:val="00987012"/>
    <w:rsid w:val="009870BF"/>
    <w:rsid w:val="009871A3"/>
    <w:rsid w:val="009872A7"/>
    <w:rsid w:val="0098739E"/>
    <w:rsid w:val="0098750A"/>
    <w:rsid w:val="0098753F"/>
    <w:rsid w:val="00987620"/>
    <w:rsid w:val="00987625"/>
    <w:rsid w:val="009877C6"/>
    <w:rsid w:val="0098780D"/>
    <w:rsid w:val="00987B9B"/>
    <w:rsid w:val="00987CC7"/>
    <w:rsid w:val="00987DEC"/>
    <w:rsid w:val="0098E0C3"/>
    <w:rsid w:val="0099001A"/>
    <w:rsid w:val="00990278"/>
    <w:rsid w:val="009902B9"/>
    <w:rsid w:val="009902BB"/>
    <w:rsid w:val="009902C5"/>
    <w:rsid w:val="0099035C"/>
    <w:rsid w:val="0099041A"/>
    <w:rsid w:val="009904F2"/>
    <w:rsid w:val="0099058B"/>
    <w:rsid w:val="00990704"/>
    <w:rsid w:val="00990949"/>
    <w:rsid w:val="00990A90"/>
    <w:rsid w:val="00990CDF"/>
    <w:rsid w:val="00990E28"/>
    <w:rsid w:val="00990EAC"/>
    <w:rsid w:val="00990FC4"/>
    <w:rsid w:val="0099119C"/>
    <w:rsid w:val="009912C2"/>
    <w:rsid w:val="00991778"/>
    <w:rsid w:val="00991781"/>
    <w:rsid w:val="00991830"/>
    <w:rsid w:val="00991837"/>
    <w:rsid w:val="00991882"/>
    <w:rsid w:val="00991926"/>
    <w:rsid w:val="00991CC2"/>
    <w:rsid w:val="00991DED"/>
    <w:rsid w:val="00991DF3"/>
    <w:rsid w:val="00991E67"/>
    <w:rsid w:val="00991E9A"/>
    <w:rsid w:val="00991FC1"/>
    <w:rsid w:val="00992052"/>
    <w:rsid w:val="009920AF"/>
    <w:rsid w:val="0099213C"/>
    <w:rsid w:val="00992186"/>
    <w:rsid w:val="009921EE"/>
    <w:rsid w:val="00992244"/>
    <w:rsid w:val="00992362"/>
    <w:rsid w:val="00992381"/>
    <w:rsid w:val="009923A1"/>
    <w:rsid w:val="009923C2"/>
    <w:rsid w:val="009923D2"/>
    <w:rsid w:val="009927E3"/>
    <w:rsid w:val="00992887"/>
    <w:rsid w:val="0099291A"/>
    <w:rsid w:val="00992A52"/>
    <w:rsid w:val="00992EB7"/>
    <w:rsid w:val="00992F75"/>
    <w:rsid w:val="0099301B"/>
    <w:rsid w:val="009931D5"/>
    <w:rsid w:val="009931EB"/>
    <w:rsid w:val="00993222"/>
    <w:rsid w:val="0099325C"/>
    <w:rsid w:val="009932FD"/>
    <w:rsid w:val="00993381"/>
    <w:rsid w:val="00993415"/>
    <w:rsid w:val="0099349F"/>
    <w:rsid w:val="009934F4"/>
    <w:rsid w:val="009936AC"/>
    <w:rsid w:val="00993843"/>
    <w:rsid w:val="009939DF"/>
    <w:rsid w:val="00993A5A"/>
    <w:rsid w:val="00993A65"/>
    <w:rsid w:val="00993C57"/>
    <w:rsid w:val="00993D37"/>
    <w:rsid w:val="00993F11"/>
    <w:rsid w:val="00993FCC"/>
    <w:rsid w:val="0099407F"/>
    <w:rsid w:val="009940D2"/>
    <w:rsid w:val="00994125"/>
    <w:rsid w:val="00994170"/>
    <w:rsid w:val="0099422E"/>
    <w:rsid w:val="009944F0"/>
    <w:rsid w:val="009945B7"/>
    <w:rsid w:val="009945EF"/>
    <w:rsid w:val="0099471E"/>
    <w:rsid w:val="00994962"/>
    <w:rsid w:val="009949FA"/>
    <w:rsid w:val="00994A27"/>
    <w:rsid w:val="00994C77"/>
    <w:rsid w:val="00994CDC"/>
    <w:rsid w:val="00994CE3"/>
    <w:rsid w:val="00994DFF"/>
    <w:rsid w:val="00994E3A"/>
    <w:rsid w:val="00994F56"/>
    <w:rsid w:val="009950B0"/>
    <w:rsid w:val="009951EC"/>
    <w:rsid w:val="009952E2"/>
    <w:rsid w:val="009952FE"/>
    <w:rsid w:val="0099547A"/>
    <w:rsid w:val="00995485"/>
    <w:rsid w:val="009954CE"/>
    <w:rsid w:val="00995792"/>
    <w:rsid w:val="0099580A"/>
    <w:rsid w:val="00995898"/>
    <w:rsid w:val="009959CB"/>
    <w:rsid w:val="009959EF"/>
    <w:rsid w:val="00995B1A"/>
    <w:rsid w:val="00995B8C"/>
    <w:rsid w:val="00995CA7"/>
    <w:rsid w:val="00995D15"/>
    <w:rsid w:val="00995D18"/>
    <w:rsid w:val="0099617C"/>
    <w:rsid w:val="009964D6"/>
    <w:rsid w:val="00996590"/>
    <w:rsid w:val="009966A5"/>
    <w:rsid w:val="0099677D"/>
    <w:rsid w:val="009969C0"/>
    <w:rsid w:val="00996ADA"/>
    <w:rsid w:val="00996B22"/>
    <w:rsid w:val="00996C79"/>
    <w:rsid w:val="00996D4A"/>
    <w:rsid w:val="00996D5E"/>
    <w:rsid w:val="00996F9B"/>
    <w:rsid w:val="00997009"/>
    <w:rsid w:val="00997489"/>
    <w:rsid w:val="00997690"/>
    <w:rsid w:val="009976A4"/>
    <w:rsid w:val="009976C3"/>
    <w:rsid w:val="00997759"/>
    <w:rsid w:val="009977B0"/>
    <w:rsid w:val="00997AE9"/>
    <w:rsid w:val="00997C21"/>
    <w:rsid w:val="00997EF0"/>
    <w:rsid w:val="00997F39"/>
    <w:rsid w:val="00997F50"/>
    <w:rsid w:val="00997FF5"/>
    <w:rsid w:val="009A0039"/>
    <w:rsid w:val="009A017D"/>
    <w:rsid w:val="009A0254"/>
    <w:rsid w:val="009A02D1"/>
    <w:rsid w:val="009A031D"/>
    <w:rsid w:val="009A03DD"/>
    <w:rsid w:val="009A045F"/>
    <w:rsid w:val="009A04D9"/>
    <w:rsid w:val="009A0599"/>
    <w:rsid w:val="009A0681"/>
    <w:rsid w:val="009A09A2"/>
    <w:rsid w:val="009A09AE"/>
    <w:rsid w:val="009A09C3"/>
    <w:rsid w:val="009A0A7B"/>
    <w:rsid w:val="009A0A96"/>
    <w:rsid w:val="009A0AA9"/>
    <w:rsid w:val="009A0C4A"/>
    <w:rsid w:val="009A0C64"/>
    <w:rsid w:val="009A0CBE"/>
    <w:rsid w:val="009A0CF3"/>
    <w:rsid w:val="009A0D2F"/>
    <w:rsid w:val="009A0F0C"/>
    <w:rsid w:val="009A1064"/>
    <w:rsid w:val="009A10F6"/>
    <w:rsid w:val="009A1159"/>
    <w:rsid w:val="009A115D"/>
    <w:rsid w:val="009A1227"/>
    <w:rsid w:val="009A156A"/>
    <w:rsid w:val="009A156E"/>
    <w:rsid w:val="009A158D"/>
    <w:rsid w:val="009A15E8"/>
    <w:rsid w:val="009A166D"/>
    <w:rsid w:val="009A167F"/>
    <w:rsid w:val="009A1697"/>
    <w:rsid w:val="009A16F3"/>
    <w:rsid w:val="009A183D"/>
    <w:rsid w:val="009A189E"/>
    <w:rsid w:val="009A18ED"/>
    <w:rsid w:val="009A1993"/>
    <w:rsid w:val="009A1A2F"/>
    <w:rsid w:val="009A1A5F"/>
    <w:rsid w:val="009A1C51"/>
    <w:rsid w:val="009A1F35"/>
    <w:rsid w:val="009A20D3"/>
    <w:rsid w:val="009A20F8"/>
    <w:rsid w:val="009A2104"/>
    <w:rsid w:val="009A229C"/>
    <w:rsid w:val="009A25AB"/>
    <w:rsid w:val="009A25BE"/>
    <w:rsid w:val="009A27CC"/>
    <w:rsid w:val="009A29E2"/>
    <w:rsid w:val="009A2D3C"/>
    <w:rsid w:val="009A2E74"/>
    <w:rsid w:val="009A2ED5"/>
    <w:rsid w:val="009A2F79"/>
    <w:rsid w:val="009A30A1"/>
    <w:rsid w:val="009A30A6"/>
    <w:rsid w:val="009A30B7"/>
    <w:rsid w:val="009A315E"/>
    <w:rsid w:val="009A319D"/>
    <w:rsid w:val="009A32AF"/>
    <w:rsid w:val="009A32ED"/>
    <w:rsid w:val="009A3454"/>
    <w:rsid w:val="009A34D0"/>
    <w:rsid w:val="009A34D7"/>
    <w:rsid w:val="009A34E5"/>
    <w:rsid w:val="009A34F6"/>
    <w:rsid w:val="009A36CE"/>
    <w:rsid w:val="009A38ED"/>
    <w:rsid w:val="009A3901"/>
    <w:rsid w:val="009A39A9"/>
    <w:rsid w:val="009A3CD4"/>
    <w:rsid w:val="009A3D2F"/>
    <w:rsid w:val="009A3D4E"/>
    <w:rsid w:val="009A3D50"/>
    <w:rsid w:val="009A3DC0"/>
    <w:rsid w:val="009A3E46"/>
    <w:rsid w:val="009A3E9F"/>
    <w:rsid w:val="009A3F55"/>
    <w:rsid w:val="009A4031"/>
    <w:rsid w:val="009A4080"/>
    <w:rsid w:val="009A40B7"/>
    <w:rsid w:val="009A41A5"/>
    <w:rsid w:val="009A4250"/>
    <w:rsid w:val="009A42B0"/>
    <w:rsid w:val="009A433B"/>
    <w:rsid w:val="009A4443"/>
    <w:rsid w:val="009A4534"/>
    <w:rsid w:val="009A4793"/>
    <w:rsid w:val="009A48AF"/>
    <w:rsid w:val="009A48FF"/>
    <w:rsid w:val="009A49B7"/>
    <w:rsid w:val="009A49BF"/>
    <w:rsid w:val="009A49C4"/>
    <w:rsid w:val="009A4BC5"/>
    <w:rsid w:val="009A4C1C"/>
    <w:rsid w:val="009A4D40"/>
    <w:rsid w:val="009A5086"/>
    <w:rsid w:val="009A514F"/>
    <w:rsid w:val="009A5170"/>
    <w:rsid w:val="009A51DA"/>
    <w:rsid w:val="009A5277"/>
    <w:rsid w:val="009A533A"/>
    <w:rsid w:val="009A5600"/>
    <w:rsid w:val="009A56C3"/>
    <w:rsid w:val="009A575C"/>
    <w:rsid w:val="009A586D"/>
    <w:rsid w:val="009A58BC"/>
    <w:rsid w:val="009A58CD"/>
    <w:rsid w:val="009A59A3"/>
    <w:rsid w:val="009A5AC3"/>
    <w:rsid w:val="009A5C36"/>
    <w:rsid w:val="009A5C39"/>
    <w:rsid w:val="009A5D12"/>
    <w:rsid w:val="009A5F8D"/>
    <w:rsid w:val="009A5FF1"/>
    <w:rsid w:val="009A6077"/>
    <w:rsid w:val="009A6238"/>
    <w:rsid w:val="009A6330"/>
    <w:rsid w:val="009A637B"/>
    <w:rsid w:val="009A6474"/>
    <w:rsid w:val="009A65C9"/>
    <w:rsid w:val="009A68BB"/>
    <w:rsid w:val="009A69A4"/>
    <w:rsid w:val="009A6ADB"/>
    <w:rsid w:val="009A6B2D"/>
    <w:rsid w:val="009A6C70"/>
    <w:rsid w:val="009A6CA3"/>
    <w:rsid w:val="009A6CDB"/>
    <w:rsid w:val="009A6D06"/>
    <w:rsid w:val="009A6DC7"/>
    <w:rsid w:val="009A6DCD"/>
    <w:rsid w:val="009A6E04"/>
    <w:rsid w:val="009A6E0B"/>
    <w:rsid w:val="009A7099"/>
    <w:rsid w:val="009A70B7"/>
    <w:rsid w:val="009A7122"/>
    <w:rsid w:val="009A717B"/>
    <w:rsid w:val="009A72C6"/>
    <w:rsid w:val="009A73D6"/>
    <w:rsid w:val="009A75CA"/>
    <w:rsid w:val="009A7662"/>
    <w:rsid w:val="009A76F0"/>
    <w:rsid w:val="009A7868"/>
    <w:rsid w:val="009A793D"/>
    <w:rsid w:val="009A799B"/>
    <w:rsid w:val="009A79BD"/>
    <w:rsid w:val="009A7A4B"/>
    <w:rsid w:val="009A7B49"/>
    <w:rsid w:val="009A7C08"/>
    <w:rsid w:val="009A7C16"/>
    <w:rsid w:val="009A7CAF"/>
    <w:rsid w:val="009A7CB5"/>
    <w:rsid w:val="009A7CB9"/>
    <w:rsid w:val="009ADEEF"/>
    <w:rsid w:val="009B0092"/>
    <w:rsid w:val="009B01EB"/>
    <w:rsid w:val="009B0544"/>
    <w:rsid w:val="009B05FA"/>
    <w:rsid w:val="009B0603"/>
    <w:rsid w:val="009B0682"/>
    <w:rsid w:val="009B074E"/>
    <w:rsid w:val="009B07F2"/>
    <w:rsid w:val="009B08C2"/>
    <w:rsid w:val="009B08DC"/>
    <w:rsid w:val="009B09CA"/>
    <w:rsid w:val="009B0A8A"/>
    <w:rsid w:val="009B0AE8"/>
    <w:rsid w:val="009B0AFA"/>
    <w:rsid w:val="009B0B38"/>
    <w:rsid w:val="009B0C51"/>
    <w:rsid w:val="009B0C63"/>
    <w:rsid w:val="009B0C87"/>
    <w:rsid w:val="009B0C98"/>
    <w:rsid w:val="009B11CC"/>
    <w:rsid w:val="009B1549"/>
    <w:rsid w:val="009B171A"/>
    <w:rsid w:val="009B1785"/>
    <w:rsid w:val="009B1A73"/>
    <w:rsid w:val="009B1AA7"/>
    <w:rsid w:val="009B1AB3"/>
    <w:rsid w:val="009B1B70"/>
    <w:rsid w:val="009B1C90"/>
    <w:rsid w:val="009B1DB0"/>
    <w:rsid w:val="009B1F46"/>
    <w:rsid w:val="009B2164"/>
    <w:rsid w:val="009B21D8"/>
    <w:rsid w:val="009B2206"/>
    <w:rsid w:val="009B2430"/>
    <w:rsid w:val="009B2531"/>
    <w:rsid w:val="009B27AA"/>
    <w:rsid w:val="009B27AF"/>
    <w:rsid w:val="009B27E3"/>
    <w:rsid w:val="009B284C"/>
    <w:rsid w:val="009B2910"/>
    <w:rsid w:val="009B294D"/>
    <w:rsid w:val="009B2B52"/>
    <w:rsid w:val="009B2BC1"/>
    <w:rsid w:val="009B2D13"/>
    <w:rsid w:val="009B2EFA"/>
    <w:rsid w:val="009B2F9B"/>
    <w:rsid w:val="009B3012"/>
    <w:rsid w:val="009B317A"/>
    <w:rsid w:val="009B31D8"/>
    <w:rsid w:val="009B31DE"/>
    <w:rsid w:val="009B33FC"/>
    <w:rsid w:val="009B34F8"/>
    <w:rsid w:val="009B35FD"/>
    <w:rsid w:val="009B3641"/>
    <w:rsid w:val="009B36FE"/>
    <w:rsid w:val="009B37DF"/>
    <w:rsid w:val="009B386F"/>
    <w:rsid w:val="009B38AB"/>
    <w:rsid w:val="009B392B"/>
    <w:rsid w:val="009B3937"/>
    <w:rsid w:val="009B3A01"/>
    <w:rsid w:val="009B3D55"/>
    <w:rsid w:val="009B3DEA"/>
    <w:rsid w:val="009B40B8"/>
    <w:rsid w:val="009B40DA"/>
    <w:rsid w:val="009B4248"/>
    <w:rsid w:val="009B429F"/>
    <w:rsid w:val="009B43F4"/>
    <w:rsid w:val="009B4498"/>
    <w:rsid w:val="009B44EF"/>
    <w:rsid w:val="009B45E0"/>
    <w:rsid w:val="009B4636"/>
    <w:rsid w:val="009B4665"/>
    <w:rsid w:val="009B478B"/>
    <w:rsid w:val="009B47D1"/>
    <w:rsid w:val="009B4875"/>
    <w:rsid w:val="009B48E6"/>
    <w:rsid w:val="009B48FC"/>
    <w:rsid w:val="009B495F"/>
    <w:rsid w:val="009B4969"/>
    <w:rsid w:val="009B49E4"/>
    <w:rsid w:val="009B4A95"/>
    <w:rsid w:val="009B4AC6"/>
    <w:rsid w:val="009B4BF6"/>
    <w:rsid w:val="009B4D8E"/>
    <w:rsid w:val="009B4E0D"/>
    <w:rsid w:val="009B4E25"/>
    <w:rsid w:val="009B4EDD"/>
    <w:rsid w:val="009B5089"/>
    <w:rsid w:val="009B52C4"/>
    <w:rsid w:val="009B5422"/>
    <w:rsid w:val="009B5797"/>
    <w:rsid w:val="009B588D"/>
    <w:rsid w:val="009B59AF"/>
    <w:rsid w:val="009B5A56"/>
    <w:rsid w:val="009B5B19"/>
    <w:rsid w:val="009B5CBC"/>
    <w:rsid w:val="009B5DE4"/>
    <w:rsid w:val="009B5E62"/>
    <w:rsid w:val="009B5EFD"/>
    <w:rsid w:val="009B5FC0"/>
    <w:rsid w:val="009B5FC4"/>
    <w:rsid w:val="009B6097"/>
    <w:rsid w:val="009B6107"/>
    <w:rsid w:val="009B6145"/>
    <w:rsid w:val="009B62C8"/>
    <w:rsid w:val="009B62D9"/>
    <w:rsid w:val="009B638A"/>
    <w:rsid w:val="009B63F7"/>
    <w:rsid w:val="009B6488"/>
    <w:rsid w:val="009B6593"/>
    <w:rsid w:val="009B66BD"/>
    <w:rsid w:val="009B674A"/>
    <w:rsid w:val="009B6E47"/>
    <w:rsid w:val="009B6EFE"/>
    <w:rsid w:val="009B6F78"/>
    <w:rsid w:val="009B718D"/>
    <w:rsid w:val="009B71D6"/>
    <w:rsid w:val="009B72AF"/>
    <w:rsid w:val="009B7348"/>
    <w:rsid w:val="009B7444"/>
    <w:rsid w:val="009B74A8"/>
    <w:rsid w:val="009B75BF"/>
    <w:rsid w:val="009B7694"/>
    <w:rsid w:val="009B770B"/>
    <w:rsid w:val="009B773A"/>
    <w:rsid w:val="009B7742"/>
    <w:rsid w:val="009B77FA"/>
    <w:rsid w:val="009B78A3"/>
    <w:rsid w:val="009B79D8"/>
    <w:rsid w:val="009B7A58"/>
    <w:rsid w:val="009B7A6C"/>
    <w:rsid w:val="009B7AC9"/>
    <w:rsid w:val="009B7C63"/>
    <w:rsid w:val="009B7CEB"/>
    <w:rsid w:val="009B7E27"/>
    <w:rsid w:val="009B7F89"/>
    <w:rsid w:val="009B7FB7"/>
    <w:rsid w:val="009C001F"/>
    <w:rsid w:val="009C0059"/>
    <w:rsid w:val="009C0172"/>
    <w:rsid w:val="009C0303"/>
    <w:rsid w:val="009C03F5"/>
    <w:rsid w:val="009C0420"/>
    <w:rsid w:val="009C044F"/>
    <w:rsid w:val="009C0503"/>
    <w:rsid w:val="009C08AE"/>
    <w:rsid w:val="009C090B"/>
    <w:rsid w:val="009C096F"/>
    <w:rsid w:val="009C0AE4"/>
    <w:rsid w:val="009C0BA9"/>
    <w:rsid w:val="009C0C26"/>
    <w:rsid w:val="009C0CA6"/>
    <w:rsid w:val="009C0D24"/>
    <w:rsid w:val="009C0D75"/>
    <w:rsid w:val="009C0E02"/>
    <w:rsid w:val="009C0FA0"/>
    <w:rsid w:val="009C112D"/>
    <w:rsid w:val="009C112E"/>
    <w:rsid w:val="009C1213"/>
    <w:rsid w:val="009C12CD"/>
    <w:rsid w:val="009C130E"/>
    <w:rsid w:val="009C134C"/>
    <w:rsid w:val="009C14D2"/>
    <w:rsid w:val="009C14DF"/>
    <w:rsid w:val="009C151D"/>
    <w:rsid w:val="009C15A0"/>
    <w:rsid w:val="009C1649"/>
    <w:rsid w:val="009C1788"/>
    <w:rsid w:val="009C1799"/>
    <w:rsid w:val="009C17B9"/>
    <w:rsid w:val="009C1899"/>
    <w:rsid w:val="009C1918"/>
    <w:rsid w:val="009C1930"/>
    <w:rsid w:val="009C1AED"/>
    <w:rsid w:val="009C1BC1"/>
    <w:rsid w:val="009C1BF4"/>
    <w:rsid w:val="009C1C9E"/>
    <w:rsid w:val="009C1E90"/>
    <w:rsid w:val="009C1F43"/>
    <w:rsid w:val="009C1FE0"/>
    <w:rsid w:val="009C1FE5"/>
    <w:rsid w:val="009C21D2"/>
    <w:rsid w:val="009C2224"/>
    <w:rsid w:val="009C2342"/>
    <w:rsid w:val="009C2378"/>
    <w:rsid w:val="009C23DF"/>
    <w:rsid w:val="009C24D5"/>
    <w:rsid w:val="009C2628"/>
    <w:rsid w:val="009C2635"/>
    <w:rsid w:val="009C26A2"/>
    <w:rsid w:val="009C2972"/>
    <w:rsid w:val="009C29CB"/>
    <w:rsid w:val="009C2AA2"/>
    <w:rsid w:val="009C2D3A"/>
    <w:rsid w:val="009C2E64"/>
    <w:rsid w:val="009C3084"/>
    <w:rsid w:val="009C3183"/>
    <w:rsid w:val="009C3245"/>
    <w:rsid w:val="009C32A7"/>
    <w:rsid w:val="009C35BC"/>
    <w:rsid w:val="009C36A7"/>
    <w:rsid w:val="009C36C6"/>
    <w:rsid w:val="009C36E4"/>
    <w:rsid w:val="009C3702"/>
    <w:rsid w:val="009C37DB"/>
    <w:rsid w:val="009C3801"/>
    <w:rsid w:val="009C38B9"/>
    <w:rsid w:val="009C38E2"/>
    <w:rsid w:val="009C391B"/>
    <w:rsid w:val="009C3A56"/>
    <w:rsid w:val="009C3A68"/>
    <w:rsid w:val="009C3B45"/>
    <w:rsid w:val="009C3E01"/>
    <w:rsid w:val="009C3E7B"/>
    <w:rsid w:val="009C3EFA"/>
    <w:rsid w:val="009C3F23"/>
    <w:rsid w:val="009C3F5D"/>
    <w:rsid w:val="009C3FC3"/>
    <w:rsid w:val="009C401E"/>
    <w:rsid w:val="009C4253"/>
    <w:rsid w:val="009C42B4"/>
    <w:rsid w:val="009C432A"/>
    <w:rsid w:val="009C43E5"/>
    <w:rsid w:val="009C4463"/>
    <w:rsid w:val="009C44CF"/>
    <w:rsid w:val="009C4650"/>
    <w:rsid w:val="009C466A"/>
    <w:rsid w:val="009C479F"/>
    <w:rsid w:val="009C47E6"/>
    <w:rsid w:val="009C486A"/>
    <w:rsid w:val="009C49A3"/>
    <w:rsid w:val="009C4ADD"/>
    <w:rsid w:val="009C4BD9"/>
    <w:rsid w:val="009C4C56"/>
    <w:rsid w:val="009C4C65"/>
    <w:rsid w:val="009C4C94"/>
    <w:rsid w:val="009C4D8F"/>
    <w:rsid w:val="009C4E5E"/>
    <w:rsid w:val="009C514E"/>
    <w:rsid w:val="009C51DE"/>
    <w:rsid w:val="009C5424"/>
    <w:rsid w:val="009C5462"/>
    <w:rsid w:val="009C5601"/>
    <w:rsid w:val="009C567C"/>
    <w:rsid w:val="009C569D"/>
    <w:rsid w:val="009C56A6"/>
    <w:rsid w:val="009C56B2"/>
    <w:rsid w:val="009C59DD"/>
    <w:rsid w:val="009C5A16"/>
    <w:rsid w:val="009C5CFE"/>
    <w:rsid w:val="009C5E07"/>
    <w:rsid w:val="009C5EE9"/>
    <w:rsid w:val="009C5FE8"/>
    <w:rsid w:val="009C5FEC"/>
    <w:rsid w:val="009C611C"/>
    <w:rsid w:val="009C6216"/>
    <w:rsid w:val="009C6268"/>
    <w:rsid w:val="009C6301"/>
    <w:rsid w:val="009C6342"/>
    <w:rsid w:val="009C63E2"/>
    <w:rsid w:val="009C63E7"/>
    <w:rsid w:val="009C63EA"/>
    <w:rsid w:val="009C6451"/>
    <w:rsid w:val="009C6456"/>
    <w:rsid w:val="009C664E"/>
    <w:rsid w:val="009C66A2"/>
    <w:rsid w:val="009C6904"/>
    <w:rsid w:val="009C6A9D"/>
    <w:rsid w:val="009C6B9E"/>
    <w:rsid w:val="009C6D04"/>
    <w:rsid w:val="009C6F0B"/>
    <w:rsid w:val="009C7064"/>
    <w:rsid w:val="009C71AC"/>
    <w:rsid w:val="009C7235"/>
    <w:rsid w:val="009C737B"/>
    <w:rsid w:val="009C74DC"/>
    <w:rsid w:val="009C74ED"/>
    <w:rsid w:val="009C7B1F"/>
    <w:rsid w:val="009C7C25"/>
    <w:rsid w:val="009C7ED2"/>
    <w:rsid w:val="009C7F5D"/>
    <w:rsid w:val="009C7F87"/>
    <w:rsid w:val="009CA89C"/>
    <w:rsid w:val="009D001A"/>
    <w:rsid w:val="009D0066"/>
    <w:rsid w:val="009D0080"/>
    <w:rsid w:val="009D01BC"/>
    <w:rsid w:val="009D0224"/>
    <w:rsid w:val="009D0283"/>
    <w:rsid w:val="009D02F8"/>
    <w:rsid w:val="009D0786"/>
    <w:rsid w:val="009D07C7"/>
    <w:rsid w:val="009D0817"/>
    <w:rsid w:val="009D0947"/>
    <w:rsid w:val="009D09AD"/>
    <w:rsid w:val="009D0A90"/>
    <w:rsid w:val="009D0AAA"/>
    <w:rsid w:val="009D0AF2"/>
    <w:rsid w:val="009D0B4B"/>
    <w:rsid w:val="009D0C03"/>
    <w:rsid w:val="009D0D4E"/>
    <w:rsid w:val="009D0DFC"/>
    <w:rsid w:val="009D0F0A"/>
    <w:rsid w:val="009D0F5C"/>
    <w:rsid w:val="009D0F63"/>
    <w:rsid w:val="009D0F7E"/>
    <w:rsid w:val="009D0FED"/>
    <w:rsid w:val="009D1007"/>
    <w:rsid w:val="009D1034"/>
    <w:rsid w:val="009D1056"/>
    <w:rsid w:val="009D1079"/>
    <w:rsid w:val="009D10C6"/>
    <w:rsid w:val="009D115F"/>
    <w:rsid w:val="009D11D4"/>
    <w:rsid w:val="009D131E"/>
    <w:rsid w:val="009D13C2"/>
    <w:rsid w:val="009D1408"/>
    <w:rsid w:val="009D1466"/>
    <w:rsid w:val="009D148B"/>
    <w:rsid w:val="009D153C"/>
    <w:rsid w:val="009D1545"/>
    <w:rsid w:val="009D15A4"/>
    <w:rsid w:val="009D183C"/>
    <w:rsid w:val="009D1AF8"/>
    <w:rsid w:val="009D1BD2"/>
    <w:rsid w:val="009D1D35"/>
    <w:rsid w:val="009D1DC0"/>
    <w:rsid w:val="009D1F94"/>
    <w:rsid w:val="009D1FCD"/>
    <w:rsid w:val="009D2239"/>
    <w:rsid w:val="009D23AC"/>
    <w:rsid w:val="009D2580"/>
    <w:rsid w:val="009D26B1"/>
    <w:rsid w:val="009D2762"/>
    <w:rsid w:val="009D2796"/>
    <w:rsid w:val="009D2826"/>
    <w:rsid w:val="009D29FB"/>
    <w:rsid w:val="009D2AD3"/>
    <w:rsid w:val="009D2AE5"/>
    <w:rsid w:val="009D2BCC"/>
    <w:rsid w:val="009D2BEC"/>
    <w:rsid w:val="009D2C10"/>
    <w:rsid w:val="009D2D26"/>
    <w:rsid w:val="009D2D52"/>
    <w:rsid w:val="009D2DC2"/>
    <w:rsid w:val="009D2F82"/>
    <w:rsid w:val="009D3044"/>
    <w:rsid w:val="009D3267"/>
    <w:rsid w:val="009D337A"/>
    <w:rsid w:val="009D357F"/>
    <w:rsid w:val="009D38A5"/>
    <w:rsid w:val="009D396D"/>
    <w:rsid w:val="009D3A17"/>
    <w:rsid w:val="009D3A39"/>
    <w:rsid w:val="009D3A47"/>
    <w:rsid w:val="009D3AB8"/>
    <w:rsid w:val="009D3ADD"/>
    <w:rsid w:val="009D3E7B"/>
    <w:rsid w:val="009D3EB6"/>
    <w:rsid w:val="009D3F87"/>
    <w:rsid w:val="009D3FA8"/>
    <w:rsid w:val="009D4068"/>
    <w:rsid w:val="009D4270"/>
    <w:rsid w:val="009D4289"/>
    <w:rsid w:val="009D459F"/>
    <w:rsid w:val="009D4709"/>
    <w:rsid w:val="009D4754"/>
    <w:rsid w:val="009D4794"/>
    <w:rsid w:val="009D47D1"/>
    <w:rsid w:val="009D4860"/>
    <w:rsid w:val="009D4877"/>
    <w:rsid w:val="009D4912"/>
    <w:rsid w:val="009D494F"/>
    <w:rsid w:val="009D4993"/>
    <w:rsid w:val="009D4E4C"/>
    <w:rsid w:val="009D4ED9"/>
    <w:rsid w:val="009D4F1E"/>
    <w:rsid w:val="009D4F8D"/>
    <w:rsid w:val="009D4FB9"/>
    <w:rsid w:val="009D50BA"/>
    <w:rsid w:val="009D515A"/>
    <w:rsid w:val="009D54A6"/>
    <w:rsid w:val="009D54C8"/>
    <w:rsid w:val="009D5564"/>
    <w:rsid w:val="009D55CF"/>
    <w:rsid w:val="009D56C9"/>
    <w:rsid w:val="009D56D4"/>
    <w:rsid w:val="009D57C2"/>
    <w:rsid w:val="009D57D0"/>
    <w:rsid w:val="009D58C2"/>
    <w:rsid w:val="009D5D21"/>
    <w:rsid w:val="009D5E19"/>
    <w:rsid w:val="009D5E35"/>
    <w:rsid w:val="009D5E5E"/>
    <w:rsid w:val="009D5E61"/>
    <w:rsid w:val="009D5EAD"/>
    <w:rsid w:val="009D5EB4"/>
    <w:rsid w:val="009D5ECD"/>
    <w:rsid w:val="009D5F67"/>
    <w:rsid w:val="009D5F70"/>
    <w:rsid w:val="009D5FAC"/>
    <w:rsid w:val="009D61BF"/>
    <w:rsid w:val="009D6204"/>
    <w:rsid w:val="009D6205"/>
    <w:rsid w:val="009D6483"/>
    <w:rsid w:val="009D64E0"/>
    <w:rsid w:val="009D6523"/>
    <w:rsid w:val="009D65CB"/>
    <w:rsid w:val="009D6D16"/>
    <w:rsid w:val="009D6E3C"/>
    <w:rsid w:val="009D6F1C"/>
    <w:rsid w:val="009D6F4B"/>
    <w:rsid w:val="009D6F54"/>
    <w:rsid w:val="009D70AD"/>
    <w:rsid w:val="009D70EB"/>
    <w:rsid w:val="009D7148"/>
    <w:rsid w:val="009D7285"/>
    <w:rsid w:val="009D7396"/>
    <w:rsid w:val="009D7608"/>
    <w:rsid w:val="009D78AA"/>
    <w:rsid w:val="009D7A1D"/>
    <w:rsid w:val="009D7A54"/>
    <w:rsid w:val="009D7AE9"/>
    <w:rsid w:val="009D7AEA"/>
    <w:rsid w:val="009D7B9F"/>
    <w:rsid w:val="009D7C61"/>
    <w:rsid w:val="009D7CEC"/>
    <w:rsid w:val="009D7DB5"/>
    <w:rsid w:val="009D7F5E"/>
    <w:rsid w:val="009D7FAA"/>
    <w:rsid w:val="009D7FC7"/>
    <w:rsid w:val="009D7FE3"/>
    <w:rsid w:val="009D9F9E"/>
    <w:rsid w:val="009E00FB"/>
    <w:rsid w:val="009E01A1"/>
    <w:rsid w:val="009E033A"/>
    <w:rsid w:val="009E04C8"/>
    <w:rsid w:val="009E0595"/>
    <w:rsid w:val="009E05C5"/>
    <w:rsid w:val="009E07D1"/>
    <w:rsid w:val="009E07E2"/>
    <w:rsid w:val="009E0873"/>
    <w:rsid w:val="009E0952"/>
    <w:rsid w:val="009E0AFD"/>
    <w:rsid w:val="009E0BAF"/>
    <w:rsid w:val="009E0C06"/>
    <w:rsid w:val="009E0C07"/>
    <w:rsid w:val="009E0D7C"/>
    <w:rsid w:val="009E0D87"/>
    <w:rsid w:val="009E0DBE"/>
    <w:rsid w:val="009E0E84"/>
    <w:rsid w:val="009E0FCB"/>
    <w:rsid w:val="009E10E0"/>
    <w:rsid w:val="009E13A6"/>
    <w:rsid w:val="009E13EA"/>
    <w:rsid w:val="009E13EC"/>
    <w:rsid w:val="009E1403"/>
    <w:rsid w:val="009E159F"/>
    <w:rsid w:val="009E15B7"/>
    <w:rsid w:val="009E1615"/>
    <w:rsid w:val="009E16C4"/>
    <w:rsid w:val="009E1ADB"/>
    <w:rsid w:val="009E1D29"/>
    <w:rsid w:val="009E1D6D"/>
    <w:rsid w:val="009E1F23"/>
    <w:rsid w:val="009E1F8B"/>
    <w:rsid w:val="009E1FD1"/>
    <w:rsid w:val="009E2035"/>
    <w:rsid w:val="009E20A3"/>
    <w:rsid w:val="009E2321"/>
    <w:rsid w:val="009E2382"/>
    <w:rsid w:val="009E23AF"/>
    <w:rsid w:val="009E2814"/>
    <w:rsid w:val="009E281D"/>
    <w:rsid w:val="009E28FF"/>
    <w:rsid w:val="009E297F"/>
    <w:rsid w:val="009E2A28"/>
    <w:rsid w:val="009E2A72"/>
    <w:rsid w:val="009E2ABF"/>
    <w:rsid w:val="009E2C48"/>
    <w:rsid w:val="009E2D06"/>
    <w:rsid w:val="009E2D53"/>
    <w:rsid w:val="009E2DBD"/>
    <w:rsid w:val="009E2FF5"/>
    <w:rsid w:val="009E3191"/>
    <w:rsid w:val="009E32D1"/>
    <w:rsid w:val="009E32D8"/>
    <w:rsid w:val="009E3336"/>
    <w:rsid w:val="009E3434"/>
    <w:rsid w:val="009E3506"/>
    <w:rsid w:val="009E3602"/>
    <w:rsid w:val="009E36FA"/>
    <w:rsid w:val="009E3818"/>
    <w:rsid w:val="009E381C"/>
    <w:rsid w:val="009E3873"/>
    <w:rsid w:val="009E3A44"/>
    <w:rsid w:val="009E3A5C"/>
    <w:rsid w:val="009E3D25"/>
    <w:rsid w:val="009E3D2E"/>
    <w:rsid w:val="009E3F32"/>
    <w:rsid w:val="009E4179"/>
    <w:rsid w:val="009E4231"/>
    <w:rsid w:val="009E42AA"/>
    <w:rsid w:val="009E4339"/>
    <w:rsid w:val="009E4352"/>
    <w:rsid w:val="009E436D"/>
    <w:rsid w:val="009E4371"/>
    <w:rsid w:val="009E45B0"/>
    <w:rsid w:val="009E4669"/>
    <w:rsid w:val="009E4828"/>
    <w:rsid w:val="009E48F0"/>
    <w:rsid w:val="009E4905"/>
    <w:rsid w:val="009E4977"/>
    <w:rsid w:val="009E4B2E"/>
    <w:rsid w:val="009E4D70"/>
    <w:rsid w:val="009E4F10"/>
    <w:rsid w:val="009E4F64"/>
    <w:rsid w:val="009E4F86"/>
    <w:rsid w:val="009E50F7"/>
    <w:rsid w:val="009E51C6"/>
    <w:rsid w:val="009E53F6"/>
    <w:rsid w:val="009E555E"/>
    <w:rsid w:val="009E5633"/>
    <w:rsid w:val="009E5786"/>
    <w:rsid w:val="009E5A62"/>
    <w:rsid w:val="009E5C1C"/>
    <w:rsid w:val="009E5C4B"/>
    <w:rsid w:val="009E5C9D"/>
    <w:rsid w:val="009E5D54"/>
    <w:rsid w:val="009E5E52"/>
    <w:rsid w:val="009E5E98"/>
    <w:rsid w:val="009E5EDB"/>
    <w:rsid w:val="009E5F4A"/>
    <w:rsid w:val="009E5FFB"/>
    <w:rsid w:val="009E6084"/>
    <w:rsid w:val="009E64AE"/>
    <w:rsid w:val="009E65F9"/>
    <w:rsid w:val="009E6642"/>
    <w:rsid w:val="009E6676"/>
    <w:rsid w:val="009E6850"/>
    <w:rsid w:val="009E6885"/>
    <w:rsid w:val="009E692E"/>
    <w:rsid w:val="009E6B9B"/>
    <w:rsid w:val="009E6E00"/>
    <w:rsid w:val="009E6E39"/>
    <w:rsid w:val="009E6FD3"/>
    <w:rsid w:val="009E71A6"/>
    <w:rsid w:val="009E71B1"/>
    <w:rsid w:val="009E73AE"/>
    <w:rsid w:val="009E7432"/>
    <w:rsid w:val="009E7440"/>
    <w:rsid w:val="009E74B5"/>
    <w:rsid w:val="009E7801"/>
    <w:rsid w:val="009E7806"/>
    <w:rsid w:val="009E7811"/>
    <w:rsid w:val="009E785F"/>
    <w:rsid w:val="009E7A9F"/>
    <w:rsid w:val="009E7B3C"/>
    <w:rsid w:val="009E7B7C"/>
    <w:rsid w:val="009E7EE3"/>
    <w:rsid w:val="009E7F83"/>
    <w:rsid w:val="009F0098"/>
    <w:rsid w:val="009F00AF"/>
    <w:rsid w:val="009F00C9"/>
    <w:rsid w:val="009F0129"/>
    <w:rsid w:val="009F0170"/>
    <w:rsid w:val="009F019F"/>
    <w:rsid w:val="009F02CB"/>
    <w:rsid w:val="009F03E1"/>
    <w:rsid w:val="009F044A"/>
    <w:rsid w:val="009F0619"/>
    <w:rsid w:val="009F06CF"/>
    <w:rsid w:val="009F0748"/>
    <w:rsid w:val="009F0831"/>
    <w:rsid w:val="009F0845"/>
    <w:rsid w:val="009F0A90"/>
    <w:rsid w:val="009F0AA1"/>
    <w:rsid w:val="009F0B5B"/>
    <w:rsid w:val="009F0B7A"/>
    <w:rsid w:val="009F0B9D"/>
    <w:rsid w:val="009F0F01"/>
    <w:rsid w:val="009F10C2"/>
    <w:rsid w:val="009F10F7"/>
    <w:rsid w:val="009F121B"/>
    <w:rsid w:val="009F132D"/>
    <w:rsid w:val="009F13CD"/>
    <w:rsid w:val="009F13E2"/>
    <w:rsid w:val="009F1493"/>
    <w:rsid w:val="009F166D"/>
    <w:rsid w:val="009F1788"/>
    <w:rsid w:val="009F1837"/>
    <w:rsid w:val="009F184B"/>
    <w:rsid w:val="009F1917"/>
    <w:rsid w:val="009F1A99"/>
    <w:rsid w:val="009F1AC6"/>
    <w:rsid w:val="009F1ADD"/>
    <w:rsid w:val="009F1BB8"/>
    <w:rsid w:val="009F1BBF"/>
    <w:rsid w:val="009F1CAD"/>
    <w:rsid w:val="009F1D3D"/>
    <w:rsid w:val="009F1D8E"/>
    <w:rsid w:val="009F1D91"/>
    <w:rsid w:val="009F201F"/>
    <w:rsid w:val="009F206E"/>
    <w:rsid w:val="009F20A2"/>
    <w:rsid w:val="009F213F"/>
    <w:rsid w:val="009F2321"/>
    <w:rsid w:val="009F236F"/>
    <w:rsid w:val="009F2492"/>
    <w:rsid w:val="009F2529"/>
    <w:rsid w:val="009F2666"/>
    <w:rsid w:val="009F29B6"/>
    <w:rsid w:val="009F2A44"/>
    <w:rsid w:val="009F2B5E"/>
    <w:rsid w:val="009F2B81"/>
    <w:rsid w:val="009F2D69"/>
    <w:rsid w:val="009F2D84"/>
    <w:rsid w:val="009F2EFA"/>
    <w:rsid w:val="009F3284"/>
    <w:rsid w:val="009F33EF"/>
    <w:rsid w:val="009F361F"/>
    <w:rsid w:val="009F3630"/>
    <w:rsid w:val="009F37FC"/>
    <w:rsid w:val="009F383C"/>
    <w:rsid w:val="009F39A9"/>
    <w:rsid w:val="009F3A54"/>
    <w:rsid w:val="009F3A93"/>
    <w:rsid w:val="009F3AC7"/>
    <w:rsid w:val="009F3B69"/>
    <w:rsid w:val="009F3BC2"/>
    <w:rsid w:val="009F3BCD"/>
    <w:rsid w:val="009F3CA5"/>
    <w:rsid w:val="009F3EFD"/>
    <w:rsid w:val="009F3F50"/>
    <w:rsid w:val="009F400B"/>
    <w:rsid w:val="009F4139"/>
    <w:rsid w:val="009F4209"/>
    <w:rsid w:val="009F4302"/>
    <w:rsid w:val="009F45D6"/>
    <w:rsid w:val="009F469D"/>
    <w:rsid w:val="009F485E"/>
    <w:rsid w:val="009F498D"/>
    <w:rsid w:val="009F4B41"/>
    <w:rsid w:val="009F4BCF"/>
    <w:rsid w:val="009F4E42"/>
    <w:rsid w:val="009F4F17"/>
    <w:rsid w:val="009F4FA1"/>
    <w:rsid w:val="009F4FB5"/>
    <w:rsid w:val="009F51AC"/>
    <w:rsid w:val="009F5381"/>
    <w:rsid w:val="009F53B3"/>
    <w:rsid w:val="009F55D4"/>
    <w:rsid w:val="009F5678"/>
    <w:rsid w:val="009F56E9"/>
    <w:rsid w:val="009F56F2"/>
    <w:rsid w:val="009F57E6"/>
    <w:rsid w:val="009F581F"/>
    <w:rsid w:val="009F58B1"/>
    <w:rsid w:val="009F5A76"/>
    <w:rsid w:val="009F5B79"/>
    <w:rsid w:val="009F5E62"/>
    <w:rsid w:val="009F60A1"/>
    <w:rsid w:val="009F60D8"/>
    <w:rsid w:val="009F612D"/>
    <w:rsid w:val="009F613A"/>
    <w:rsid w:val="009F6264"/>
    <w:rsid w:val="009F64F6"/>
    <w:rsid w:val="009F6501"/>
    <w:rsid w:val="009F652D"/>
    <w:rsid w:val="009F65F3"/>
    <w:rsid w:val="009F6828"/>
    <w:rsid w:val="009F6980"/>
    <w:rsid w:val="009F69C5"/>
    <w:rsid w:val="009F6A2E"/>
    <w:rsid w:val="009F6A77"/>
    <w:rsid w:val="009F6B8B"/>
    <w:rsid w:val="009F6BAC"/>
    <w:rsid w:val="009F6C12"/>
    <w:rsid w:val="009F6CDB"/>
    <w:rsid w:val="009F6D12"/>
    <w:rsid w:val="009F6E22"/>
    <w:rsid w:val="009F6E41"/>
    <w:rsid w:val="009F6EC3"/>
    <w:rsid w:val="009F6FA8"/>
    <w:rsid w:val="009F7051"/>
    <w:rsid w:val="009F7063"/>
    <w:rsid w:val="009F7091"/>
    <w:rsid w:val="009F7449"/>
    <w:rsid w:val="009F7489"/>
    <w:rsid w:val="009F7528"/>
    <w:rsid w:val="009F7592"/>
    <w:rsid w:val="009F75AB"/>
    <w:rsid w:val="009F776A"/>
    <w:rsid w:val="009F7801"/>
    <w:rsid w:val="009F7875"/>
    <w:rsid w:val="009F7902"/>
    <w:rsid w:val="009F7936"/>
    <w:rsid w:val="009F794E"/>
    <w:rsid w:val="009F7A28"/>
    <w:rsid w:val="009F7CAB"/>
    <w:rsid w:val="009F7D4A"/>
    <w:rsid w:val="009F7D57"/>
    <w:rsid w:val="009F7E50"/>
    <w:rsid w:val="009F7E5A"/>
    <w:rsid w:val="00A0006B"/>
    <w:rsid w:val="00A001B8"/>
    <w:rsid w:val="00A00383"/>
    <w:rsid w:val="00A003B1"/>
    <w:rsid w:val="00A003B6"/>
    <w:rsid w:val="00A004B9"/>
    <w:rsid w:val="00A0066B"/>
    <w:rsid w:val="00A00738"/>
    <w:rsid w:val="00A00749"/>
    <w:rsid w:val="00A0075B"/>
    <w:rsid w:val="00A007F3"/>
    <w:rsid w:val="00A007FD"/>
    <w:rsid w:val="00A00AAC"/>
    <w:rsid w:val="00A00B96"/>
    <w:rsid w:val="00A00C50"/>
    <w:rsid w:val="00A00C62"/>
    <w:rsid w:val="00A00CAB"/>
    <w:rsid w:val="00A00DE5"/>
    <w:rsid w:val="00A00E04"/>
    <w:rsid w:val="00A0107D"/>
    <w:rsid w:val="00A0111B"/>
    <w:rsid w:val="00A012D1"/>
    <w:rsid w:val="00A012E6"/>
    <w:rsid w:val="00A01486"/>
    <w:rsid w:val="00A0153C"/>
    <w:rsid w:val="00A015B8"/>
    <w:rsid w:val="00A015FB"/>
    <w:rsid w:val="00A017F1"/>
    <w:rsid w:val="00A01861"/>
    <w:rsid w:val="00A018EF"/>
    <w:rsid w:val="00A01A86"/>
    <w:rsid w:val="00A01AF0"/>
    <w:rsid w:val="00A01BA9"/>
    <w:rsid w:val="00A01CAB"/>
    <w:rsid w:val="00A01E78"/>
    <w:rsid w:val="00A01E8D"/>
    <w:rsid w:val="00A01F6F"/>
    <w:rsid w:val="00A01FCC"/>
    <w:rsid w:val="00A0208E"/>
    <w:rsid w:val="00A0209A"/>
    <w:rsid w:val="00A020E9"/>
    <w:rsid w:val="00A02158"/>
    <w:rsid w:val="00A0220F"/>
    <w:rsid w:val="00A02214"/>
    <w:rsid w:val="00A02428"/>
    <w:rsid w:val="00A025CB"/>
    <w:rsid w:val="00A025E2"/>
    <w:rsid w:val="00A0264E"/>
    <w:rsid w:val="00A0277F"/>
    <w:rsid w:val="00A027F5"/>
    <w:rsid w:val="00A02846"/>
    <w:rsid w:val="00A0284E"/>
    <w:rsid w:val="00A02878"/>
    <w:rsid w:val="00A02A49"/>
    <w:rsid w:val="00A02A4A"/>
    <w:rsid w:val="00A02A6A"/>
    <w:rsid w:val="00A02B42"/>
    <w:rsid w:val="00A02BB6"/>
    <w:rsid w:val="00A02C32"/>
    <w:rsid w:val="00A02C7C"/>
    <w:rsid w:val="00A02CB5"/>
    <w:rsid w:val="00A02D43"/>
    <w:rsid w:val="00A02D90"/>
    <w:rsid w:val="00A02E1A"/>
    <w:rsid w:val="00A02E78"/>
    <w:rsid w:val="00A030D0"/>
    <w:rsid w:val="00A0310F"/>
    <w:rsid w:val="00A031B4"/>
    <w:rsid w:val="00A033E6"/>
    <w:rsid w:val="00A034DF"/>
    <w:rsid w:val="00A0365D"/>
    <w:rsid w:val="00A038E9"/>
    <w:rsid w:val="00A0395E"/>
    <w:rsid w:val="00A03BCC"/>
    <w:rsid w:val="00A03D7F"/>
    <w:rsid w:val="00A03DFF"/>
    <w:rsid w:val="00A03E4D"/>
    <w:rsid w:val="00A040EC"/>
    <w:rsid w:val="00A042BF"/>
    <w:rsid w:val="00A042E6"/>
    <w:rsid w:val="00A04325"/>
    <w:rsid w:val="00A04367"/>
    <w:rsid w:val="00A045B1"/>
    <w:rsid w:val="00A045DB"/>
    <w:rsid w:val="00A04683"/>
    <w:rsid w:val="00A047FC"/>
    <w:rsid w:val="00A048C9"/>
    <w:rsid w:val="00A04928"/>
    <w:rsid w:val="00A04943"/>
    <w:rsid w:val="00A04A65"/>
    <w:rsid w:val="00A04B2E"/>
    <w:rsid w:val="00A04C63"/>
    <w:rsid w:val="00A04C9A"/>
    <w:rsid w:val="00A0507E"/>
    <w:rsid w:val="00A05130"/>
    <w:rsid w:val="00A05132"/>
    <w:rsid w:val="00A05198"/>
    <w:rsid w:val="00A0519C"/>
    <w:rsid w:val="00A0532C"/>
    <w:rsid w:val="00A05365"/>
    <w:rsid w:val="00A05518"/>
    <w:rsid w:val="00A055B4"/>
    <w:rsid w:val="00A05779"/>
    <w:rsid w:val="00A059CD"/>
    <w:rsid w:val="00A05CD3"/>
    <w:rsid w:val="00A05E94"/>
    <w:rsid w:val="00A05EBA"/>
    <w:rsid w:val="00A05FDD"/>
    <w:rsid w:val="00A05FF1"/>
    <w:rsid w:val="00A0604A"/>
    <w:rsid w:val="00A0606F"/>
    <w:rsid w:val="00A0607A"/>
    <w:rsid w:val="00A061B8"/>
    <w:rsid w:val="00A06244"/>
    <w:rsid w:val="00A062E0"/>
    <w:rsid w:val="00A06531"/>
    <w:rsid w:val="00A067B6"/>
    <w:rsid w:val="00A0684C"/>
    <w:rsid w:val="00A0687A"/>
    <w:rsid w:val="00A0689F"/>
    <w:rsid w:val="00A06931"/>
    <w:rsid w:val="00A06B2E"/>
    <w:rsid w:val="00A06DF0"/>
    <w:rsid w:val="00A06E10"/>
    <w:rsid w:val="00A06E5D"/>
    <w:rsid w:val="00A06EEC"/>
    <w:rsid w:val="00A06F2E"/>
    <w:rsid w:val="00A07061"/>
    <w:rsid w:val="00A072DF"/>
    <w:rsid w:val="00A072F6"/>
    <w:rsid w:val="00A07369"/>
    <w:rsid w:val="00A073C9"/>
    <w:rsid w:val="00A074B9"/>
    <w:rsid w:val="00A075BC"/>
    <w:rsid w:val="00A075FD"/>
    <w:rsid w:val="00A0762B"/>
    <w:rsid w:val="00A07699"/>
    <w:rsid w:val="00A076DE"/>
    <w:rsid w:val="00A076EA"/>
    <w:rsid w:val="00A07754"/>
    <w:rsid w:val="00A07807"/>
    <w:rsid w:val="00A0788D"/>
    <w:rsid w:val="00A07A60"/>
    <w:rsid w:val="00A07B84"/>
    <w:rsid w:val="00A07C64"/>
    <w:rsid w:val="00A07D80"/>
    <w:rsid w:val="00A07F8B"/>
    <w:rsid w:val="00A07F8E"/>
    <w:rsid w:val="00A07FCF"/>
    <w:rsid w:val="00A07FE2"/>
    <w:rsid w:val="00A10034"/>
    <w:rsid w:val="00A1026D"/>
    <w:rsid w:val="00A1040D"/>
    <w:rsid w:val="00A10585"/>
    <w:rsid w:val="00A10708"/>
    <w:rsid w:val="00A108F1"/>
    <w:rsid w:val="00A10B33"/>
    <w:rsid w:val="00A10BA9"/>
    <w:rsid w:val="00A10BAD"/>
    <w:rsid w:val="00A10D66"/>
    <w:rsid w:val="00A10E37"/>
    <w:rsid w:val="00A10E55"/>
    <w:rsid w:val="00A10E67"/>
    <w:rsid w:val="00A10F1B"/>
    <w:rsid w:val="00A10F96"/>
    <w:rsid w:val="00A11003"/>
    <w:rsid w:val="00A110F2"/>
    <w:rsid w:val="00A11111"/>
    <w:rsid w:val="00A11284"/>
    <w:rsid w:val="00A11377"/>
    <w:rsid w:val="00A113F7"/>
    <w:rsid w:val="00A1156B"/>
    <w:rsid w:val="00A11AFC"/>
    <w:rsid w:val="00A11DA8"/>
    <w:rsid w:val="00A12137"/>
    <w:rsid w:val="00A122AE"/>
    <w:rsid w:val="00A123DE"/>
    <w:rsid w:val="00A12599"/>
    <w:rsid w:val="00A12672"/>
    <w:rsid w:val="00A126C8"/>
    <w:rsid w:val="00A127F9"/>
    <w:rsid w:val="00A128B4"/>
    <w:rsid w:val="00A128E7"/>
    <w:rsid w:val="00A12B14"/>
    <w:rsid w:val="00A12B21"/>
    <w:rsid w:val="00A12B97"/>
    <w:rsid w:val="00A12C9F"/>
    <w:rsid w:val="00A13063"/>
    <w:rsid w:val="00A130F6"/>
    <w:rsid w:val="00A13233"/>
    <w:rsid w:val="00A1339A"/>
    <w:rsid w:val="00A133FA"/>
    <w:rsid w:val="00A13413"/>
    <w:rsid w:val="00A13482"/>
    <w:rsid w:val="00A13493"/>
    <w:rsid w:val="00A134B6"/>
    <w:rsid w:val="00A1351E"/>
    <w:rsid w:val="00A13533"/>
    <w:rsid w:val="00A13600"/>
    <w:rsid w:val="00A137FB"/>
    <w:rsid w:val="00A13933"/>
    <w:rsid w:val="00A1395F"/>
    <w:rsid w:val="00A13963"/>
    <w:rsid w:val="00A13A76"/>
    <w:rsid w:val="00A13A9A"/>
    <w:rsid w:val="00A13B0E"/>
    <w:rsid w:val="00A13B33"/>
    <w:rsid w:val="00A13C84"/>
    <w:rsid w:val="00A13CF2"/>
    <w:rsid w:val="00A13D42"/>
    <w:rsid w:val="00A13E27"/>
    <w:rsid w:val="00A13E8F"/>
    <w:rsid w:val="00A13EDD"/>
    <w:rsid w:val="00A1402F"/>
    <w:rsid w:val="00A1421D"/>
    <w:rsid w:val="00A142CA"/>
    <w:rsid w:val="00A1430B"/>
    <w:rsid w:val="00A1435E"/>
    <w:rsid w:val="00A14437"/>
    <w:rsid w:val="00A146C8"/>
    <w:rsid w:val="00A147E0"/>
    <w:rsid w:val="00A1493F"/>
    <w:rsid w:val="00A14A96"/>
    <w:rsid w:val="00A14C28"/>
    <w:rsid w:val="00A14C47"/>
    <w:rsid w:val="00A14DF9"/>
    <w:rsid w:val="00A14E32"/>
    <w:rsid w:val="00A14E41"/>
    <w:rsid w:val="00A14F55"/>
    <w:rsid w:val="00A14F66"/>
    <w:rsid w:val="00A14FDB"/>
    <w:rsid w:val="00A150D5"/>
    <w:rsid w:val="00A15499"/>
    <w:rsid w:val="00A15577"/>
    <w:rsid w:val="00A155CB"/>
    <w:rsid w:val="00A155E0"/>
    <w:rsid w:val="00A15611"/>
    <w:rsid w:val="00A15641"/>
    <w:rsid w:val="00A15704"/>
    <w:rsid w:val="00A157DA"/>
    <w:rsid w:val="00A15869"/>
    <w:rsid w:val="00A15990"/>
    <w:rsid w:val="00A15A83"/>
    <w:rsid w:val="00A15DAD"/>
    <w:rsid w:val="00A15F49"/>
    <w:rsid w:val="00A15F64"/>
    <w:rsid w:val="00A160A4"/>
    <w:rsid w:val="00A160FB"/>
    <w:rsid w:val="00A161C3"/>
    <w:rsid w:val="00A161DF"/>
    <w:rsid w:val="00A163E0"/>
    <w:rsid w:val="00A1641E"/>
    <w:rsid w:val="00A165DB"/>
    <w:rsid w:val="00A167A4"/>
    <w:rsid w:val="00A167AC"/>
    <w:rsid w:val="00A1681E"/>
    <w:rsid w:val="00A169B9"/>
    <w:rsid w:val="00A16A23"/>
    <w:rsid w:val="00A16BB0"/>
    <w:rsid w:val="00A16C21"/>
    <w:rsid w:val="00A16C2D"/>
    <w:rsid w:val="00A16C7C"/>
    <w:rsid w:val="00A16D72"/>
    <w:rsid w:val="00A16DEA"/>
    <w:rsid w:val="00A16E7A"/>
    <w:rsid w:val="00A1722C"/>
    <w:rsid w:val="00A1740C"/>
    <w:rsid w:val="00A17797"/>
    <w:rsid w:val="00A177B0"/>
    <w:rsid w:val="00A179C9"/>
    <w:rsid w:val="00A17B3B"/>
    <w:rsid w:val="00A17BDB"/>
    <w:rsid w:val="00A17C54"/>
    <w:rsid w:val="00A17CB9"/>
    <w:rsid w:val="00A17D6B"/>
    <w:rsid w:val="00A2000B"/>
    <w:rsid w:val="00A20217"/>
    <w:rsid w:val="00A20386"/>
    <w:rsid w:val="00A203A1"/>
    <w:rsid w:val="00A204E8"/>
    <w:rsid w:val="00A20526"/>
    <w:rsid w:val="00A2062F"/>
    <w:rsid w:val="00A2073E"/>
    <w:rsid w:val="00A20981"/>
    <w:rsid w:val="00A20990"/>
    <w:rsid w:val="00A20B29"/>
    <w:rsid w:val="00A20B40"/>
    <w:rsid w:val="00A20D99"/>
    <w:rsid w:val="00A210D1"/>
    <w:rsid w:val="00A211AA"/>
    <w:rsid w:val="00A2158F"/>
    <w:rsid w:val="00A21626"/>
    <w:rsid w:val="00A21687"/>
    <w:rsid w:val="00A217A2"/>
    <w:rsid w:val="00A21933"/>
    <w:rsid w:val="00A219DB"/>
    <w:rsid w:val="00A21A4E"/>
    <w:rsid w:val="00A21B49"/>
    <w:rsid w:val="00A21B4C"/>
    <w:rsid w:val="00A21B6E"/>
    <w:rsid w:val="00A21F33"/>
    <w:rsid w:val="00A21F56"/>
    <w:rsid w:val="00A220D9"/>
    <w:rsid w:val="00A220E5"/>
    <w:rsid w:val="00A2216F"/>
    <w:rsid w:val="00A222E3"/>
    <w:rsid w:val="00A22395"/>
    <w:rsid w:val="00A225A7"/>
    <w:rsid w:val="00A2263E"/>
    <w:rsid w:val="00A226C5"/>
    <w:rsid w:val="00A228AA"/>
    <w:rsid w:val="00A22AD3"/>
    <w:rsid w:val="00A22B83"/>
    <w:rsid w:val="00A22BE8"/>
    <w:rsid w:val="00A22CA6"/>
    <w:rsid w:val="00A22DF3"/>
    <w:rsid w:val="00A22EE5"/>
    <w:rsid w:val="00A22F27"/>
    <w:rsid w:val="00A23065"/>
    <w:rsid w:val="00A23194"/>
    <w:rsid w:val="00A2322C"/>
    <w:rsid w:val="00A23496"/>
    <w:rsid w:val="00A234A3"/>
    <w:rsid w:val="00A2362B"/>
    <w:rsid w:val="00A236A4"/>
    <w:rsid w:val="00A23825"/>
    <w:rsid w:val="00A23845"/>
    <w:rsid w:val="00A2391E"/>
    <w:rsid w:val="00A23B52"/>
    <w:rsid w:val="00A23C71"/>
    <w:rsid w:val="00A23D90"/>
    <w:rsid w:val="00A23D94"/>
    <w:rsid w:val="00A23E51"/>
    <w:rsid w:val="00A24058"/>
    <w:rsid w:val="00A24135"/>
    <w:rsid w:val="00A241A2"/>
    <w:rsid w:val="00A242E1"/>
    <w:rsid w:val="00A24693"/>
    <w:rsid w:val="00A247B3"/>
    <w:rsid w:val="00A248E3"/>
    <w:rsid w:val="00A2493C"/>
    <w:rsid w:val="00A24BBC"/>
    <w:rsid w:val="00A24C70"/>
    <w:rsid w:val="00A24D9C"/>
    <w:rsid w:val="00A24DC8"/>
    <w:rsid w:val="00A24E6A"/>
    <w:rsid w:val="00A24F11"/>
    <w:rsid w:val="00A24FD7"/>
    <w:rsid w:val="00A2507E"/>
    <w:rsid w:val="00A2509C"/>
    <w:rsid w:val="00A2516A"/>
    <w:rsid w:val="00A25178"/>
    <w:rsid w:val="00A251AE"/>
    <w:rsid w:val="00A252C3"/>
    <w:rsid w:val="00A252F5"/>
    <w:rsid w:val="00A2537B"/>
    <w:rsid w:val="00A253FC"/>
    <w:rsid w:val="00A2542F"/>
    <w:rsid w:val="00A2548B"/>
    <w:rsid w:val="00A25493"/>
    <w:rsid w:val="00A255C3"/>
    <w:rsid w:val="00A25601"/>
    <w:rsid w:val="00A25622"/>
    <w:rsid w:val="00A2574A"/>
    <w:rsid w:val="00A257F3"/>
    <w:rsid w:val="00A25848"/>
    <w:rsid w:val="00A25875"/>
    <w:rsid w:val="00A25A95"/>
    <w:rsid w:val="00A25B3D"/>
    <w:rsid w:val="00A25B41"/>
    <w:rsid w:val="00A25BDB"/>
    <w:rsid w:val="00A25E3C"/>
    <w:rsid w:val="00A25F47"/>
    <w:rsid w:val="00A260CF"/>
    <w:rsid w:val="00A2612C"/>
    <w:rsid w:val="00A2621B"/>
    <w:rsid w:val="00A2649C"/>
    <w:rsid w:val="00A26660"/>
    <w:rsid w:val="00A2669C"/>
    <w:rsid w:val="00A266C7"/>
    <w:rsid w:val="00A26A52"/>
    <w:rsid w:val="00A26BAB"/>
    <w:rsid w:val="00A26C23"/>
    <w:rsid w:val="00A26C36"/>
    <w:rsid w:val="00A26E4C"/>
    <w:rsid w:val="00A26F33"/>
    <w:rsid w:val="00A26F97"/>
    <w:rsid w:val="00A271E1"/>
    <w:rsid w:val="00A2729C"/>
    <w:rsid w:val="00A2734A"/>
    <w:rsid w:val="00A273DB"/>
    <w:rsid w:val="00A2747B"/>
    <w:rsid w:val="00A2755B"/>
    <w:rsid w:val="00A27827"/>
    <w:rsid w:val="00A2791F"/>
    <w:rsid w:val="00A279C4"/>
    <w:rsid w:val="00A27A05"/>
    <w:rsid w:val="00A27AE7"/>
    <w:rsid w:val="00A27BD7"/>
    <w:rsid w:val="00A27BFA"/>
    <w:rsid w:val="00A27CB3"/>
    <w:rsid w:val="00A27D74"/>
    <w:rsid w:val="00A27DD8"/>
    <w:rsid w:val="00A27F75"/>
    <w:rsid w:val="00A3006F"/>
    <w:rsid w:val="00A301AC"/>
    <w:rsid w:val="00A3021A"/>
    <w:rsid w:val="00A30232"/>
    <w:rsid w:val="00A30293"/>
    <w:rsid w:val="00A303AC"/>
    <w:rsid w:val="00A30425"/>
    <w:rsid w:val="00A30506"/>
    <w:rsid w:val="00A30608"/>
    <w:rsid w:val="00A306A1"/>
    <w:rsid w:val="00A308B0"/>
    <w:rsid w:val="00A3094B"/>
    <w:rsid w:val="00A3096B"/>
    <w:rsid w:val="00A30B8C"/>
    <w:rsid w:val="00A30C0B"/>
    <w:rsid w:val="00A30D31"/>
    <w:rsid w:val="00A30D45"/>
    <w:rsid w:val="00A30D49"/>
    <w:rsid w:val="00A30DA1"/>
    <w:rsid w:val="00A30E66"/>
    <w:rsid w:val="00A30F46"/>
    <w:rsid w:val="00A30FAF"/>
    <w:rsid w:val="00A30FBC"/>
    <w:rsid w:val="00A3100C"/>
    <w:rsid w:val="00A310CB"/>
    <w:rsid w:val="00A312ED"/>
    <w:rsid w:val="00A312FF"/>
    <w:rsid w:val="00A314B7"/>
    <w:rsid w:val="00A314C9"/>
    <w:rsid w:val="00A3156A"/>
    <w:rsid w:val="00A31572"/>
    <w:rsid w:val="00A315E7"/>
    <w:rsid w:val="00A317D9"/>
    <w:rsid w:val="00A318A0"/>
    <w:rsid w:val="00A318CA"/>
    <w:rsid w:val="00A31928"/>
    <w:rsid w:val="00A31A4A"/>
    <w:rsid w:val="00A31E2F"/>
    <w:rsid w:val="00A31FA0"/>
    <w:rsid w:val="00A31FB6"/>
    <w:rsid w:val="00A3202A"/>
    <w:rsid w:val="00A3228C"/>
    <w:rsid w:val="00A32318"/>
    <w:rsid w:val="00A32755"/>
    <w:rsid w:val="00A32775"/>
    <w:rsid w:val="00A327C0"/>
    <w:rsid w:val="00A32969"/>
    <w:rsid w:val="00A329AD"/>
    <w:rsid w:val="00A32A24"/>
    <w:rsid w:val="00A32BE2"/>
    <w:rsid w:val="00A32E31"/>
    <w:rsid w:val="00A32E8A"/>
    <w:rsid w:val="00A3314A"/>
    <w:rsid w:val="00A331F8"/>
    <w:rsid w:val="00A33231"/>
    <w:rsid w:val="00A3334A"/>
    <w:rsid w:val="00A333FB"/>
    <w:rsid w:val="00A33468"/>
    <w:rsid w:val="00A33577"/>
    <w:rsid w:val="00A33578"/>
    <w:rsid w:val="00A33728"/>
    <w:rsid w:val="00A3378E"/>
    <w:rsid w:val="00A337D0"/>
    <w:rsid w:val="00A337F3"/>
    <w:rsid w:val="00A33853"/>
    <w:rsid w:val="00A339F7"/>
    <w:rsid w:val="00A33A1B"/>
    <w:rsid w:val="00A33BEE"/>
    <w:rsid w:val="00A33D53"/>
    <w:rsid w:val="00A33E05"/>
    <w:rsid w:val="00A33E53"/>
    <w:rsid w:val="00A33EDC"/>
    <w:rsid w:val="00A34035"/>
    <w:rsid w:val="00A3421B"/>
    <w:rsid w:val="00A342E7"/>
    <w:rsid w:val="00A344A9"/>
    <w:rsid w:val="00A34518"/>
    <w:rsid w:val="00A345A7"/>
    <w:rsid w:val="00A345B3"/>
    <w:rsid w:val="00A346C4"/>
    <w:rsid w:val="00A34739"/>
    <w:rsid w:val="00A347A0"/>
    <w:rsid w:val="00A347D3"/>
    <w:rsid w:val="00A34972"/>
    <w:rsid w:val="00A34A01"/>
    <w:rsid w:val="00A34A6E"/>
    <w:rsid w:val="00A34B00"/>
    <w:rsid w:val="00A34C1E"/>
    <w:rsid w:val="00A34CFA"/>
    <w:rsid w:val="00A34E3F"/>
    <w:rsid w:val="00A34F52"/>
    <w:rsid w:val="00A34F5E"/>
    <w:rsid w:val="00A3515F"/>
    <w:rsid w:val="00A3519F"/>
    <w:rsid w:val="00A3549D"/>
    <w:rsid w:val="00A35517"/>
    <w:rsid w:val="00A3556C"/>
    <w:rsid w:val="00A35626"/>
    <w:rsid w:val="00A35636"/>
    <w:rsid w:val="00A35795"/>
    <w:rsid w:val="00A357B5"/>
    <w:rsid w:val="00A35926"/>
    <w:rsid w:val="00A35AF0"/>
    <w:rsid w:val="00A35B70"/>
    <w:rsid w:val="00A35D3D"/>
    <w:rsid w:val="00A35DA6"/>
    <w:rsid w:val="00A36028"/>
    <w:rsid w:val="00A3603B"/>
    <w:rsid w:val="00A36083"/>
    <w:rsid w:val="00A36095"/>
    <w:rsid w:val="00A360A9"/>
    <w:rsid w:val="00A360DB"/>
    <w:rsid w:val="00A361BE"/>
    <w:rsid w:val="00A36589"/>
    <w:rsid w:val="00A366C5"/>
    <w:rsid w:val="00A368F2"/>
    <w:rsid w:val="00A36AA2"/>
    <w:rsid w:val="00A36B02"/>
    <w:rsid w:val="00A36B8D"/>
    <w:rsid w:val="00A36BAA"/>
    <w:rsid w:val="00A370D9"/>
    <w:rsid w:val="00A37159"/>
    <w:rsid w:val="00A37233"/>
    <w:rsid w:val="00A372FE"/>
    <w:rsid w:val="00A37371"/>
    <w:rsid w:val="00A37473"/>
    <w:rsid w:val="00A374BF"/>
    <w:rsid w:val="00A374DA"/>
    <w:rsid w:val="00A374F3"/>
    <w:rsid w:val="00A374FD"/>
    <w:rsid w:val="00A376F6"/>
    <w:rsid w:val="00A3770E"/>
    <w:rsid w:val="00A37762"/>
    <w:rsid w:val="00A3787E"/>
    <w:rsid w:val="00A37A0E"/>
    <w:rsid w:val="00A37A9A"/>
    <w:rsid w:val="00A37AEE"/>
    <w:rsid w:val="00A37B67"/>
    <w:rsid w:val="00A37B92"/>
    <w:rsid w:val="00A37D2D"/>
    <w:rsid w:val="00A37E18"/>
    <w:rsid w:val="00A37E47"/>
    <w:rsid w:val="00A37F34"/>
    <w:rsid w:val="00A40165"/>
    <w:rsid w:val="00A40212"/>
    <w:rsid w:val="00A40419"/>
    <w:rsid w:val="00A404CF"/>
    <w:rsid w:val="00A40517"/>
    <w:rsid w:val="00A4067B"/>
    <w:rsid w:val="00A40772"/>
    <w:rsid w:val="00A40800"/>
    <w:rsid w:val="00A40888"/>
    <w:rsid w:val="00A40ADE"/>
    <w:rsid w:val="00A40B08"/>
    <w:rsid w:val="00A40DBD"/>
    <w:rsid w:val="00A40F60"/>
    <w:rsid w:val="00A40F78"/>
    <w:rsid w:val="00A410DF"/>
    <w:rsid w:val="00A4116E"/>
    <w:rsid w:val="00A411C4"/>
    <w:rsid w:val="00A4133F"/>
    <w:rsid w:val="00A41454"/>
    <w:rsid w:val="00A415DC"/>
    <w:rsid w:val="00A415E2"/>
    <w:rsid w:val="00A416D1"/>
    <w:rsid w:val="00A41745"/>
    <w:rsid w:val="00A4181E"/>
    <w:rsid w:val="00A41833"/>
    <w:rsid w:val="00A419DA"/>
    <w:rsid w:val="00A41A91"/>
    <w:rsid w:val="00A41A96"/>
    <w:rsid w:val="00A41B75"/>
    <w:rsid w:val="00A41BAD"/>
    <w:rsid w:val="00A41CC2"/>
    <w:rsid w:val="00A41D77"/>
    <w:rsid w:val="00A41F22"/>
    <w:rsid w:val="00A42000"/>
    <w:rsid w:val="00A42034"/>
    <w:rsid w:val="00A420E8"/>
    <w:rsid w:val="00A420EB"/>
    <w:rsid w:val="00A421A8"/>
    <w:rsid w:val="00A421CF"/>
    <w:rsid w:val="00A421F3"/>
    <w:rsid w:val="00A4234A"/>
    <w:rsid w:val="00A42365"/>
    <w:rsid w:val="00A4240D"/>
    <w:rsid w:val="00A425B5"/>
    <w:rsid w:val="00A425FD"/>
    <w:rsid w:val="00A42890"/>
    <w:rsid w:val="00A42917"/>
    <w:rsid w:val="00A42927"/>
    <w:rsid w:val="00A42B4E"/>
    <w:rsid w:val="00A42E62"/>
    <w:rsid w:val="00A42EF4"/>
    <w:rsid w:val="00A42F0D"/>
    <w:rsid w:val="00A4316C"/>
    <w:rsid w:val="00A431BE"/>
    <w:rsid w:val="00A4322C"/>
    <w:rsid w:val="00A4335E"/>
    <w:rsid w:val="00A433D5"/>
    <w:rsid w:val="00A434CA"/>
    <w:rsid w:val="00A43535"/>
    <w:rsid w:val="00A43646"/>
    <w:rsid w:val="00A43658"/>
    <w:rsid w:val="00A436BB"/>
    <w:rsid w:val="00A436FA"/>
    <w:rsid w:val="00A438E1"/>
    <w:rsid w:val="00A438FD"/>
    <w:rsid w:val="00A43CF2"/>
    <w:rsid w:val="00A43D00"/>
    <w:rsid w:val="00A43EB6"/>
    <w:rsid w:val="00A43FAF"/>
    <w:rsid w:val="00A43FFC"/>
    <w:rsid w:val="00A44188"/>
    <w:rsid w:val="00A44198"/>
    <w:rsid w:val="00A44531"/>
    <w:rsid w:val="00A44609"/>
    <w:rsid w:val="00A44652"/>
    <w:rsid w:val="00A44724"/>
    <w:rsid w:val="00A44B1B"/>
    <w:rsid w:val="00A44BB4"/>
    <w:rsid w:val="00A44BC1"/>
    <w:rsid w:val="00A44BC6"/>
    <w:rsid w:val="00A44E13"/>
    <w:rsid w:val="00A44E74"/>
    <w:rsid w:val="00A44EC4"/>
    <w:rsid w:val="00A4533E"/>
    <w:rsid w:val="00A453C7"/>
    <w:rsid w:val="00A45464"/>
    <w:rsid w:val="00A4552E"/>
    <w:rsid w:val="00A45669"/>
    <w:rsid w:val="00A45814"/>
    <w:rsid w:val="00A45870"/>
    <w:rsid w:val="00A458AA"/>
    <w:rsid w:val="00A4591E"/>
    <w:rsid w:val="00A4594A"/>
    <w:rsid w:val="00A45965"/>
    <w:rsid w:val="00A45C2E"/>
    <w:rsid w:val="00A45D58"/>
    <w:rsid w:val="00A46052"/>
    <w:rsid w:val="00A4607A"/>
    <w:rsid w:val="00A460BB"/>
    <w:rsid w:val="00A461AD"/>
    <w:rsid w:val="00A46235"/>
    <w:rsid w:val="00A4625D"/>
    <w:rsid w:val="00A4625E"/>
    <w:rsid w:val="00A46499"/>
    <w:rsid w:val="00A464D9"/>
    <w:rsid w:val="00A465AC"/>
    <w:rsid w:val="00A46619"/>
    <w:rsid w:val="00A466DE"/>
    <w:rsid w:val="00A46727"/>
    <w:rsid w:val="00A46932"/>
    <w:rsid w:val="00A46EE5"/>
    <w:rsid w:val="00A46F92"/>
    <w:rsid w:val="00A46FB4"/>
    <w:rsid w:val="00A47044"/>
    <w:rsid w:val="00A471F5"/>
    <w:rsid w:val="00A47222"/>
    <w:rsid w:val="00A47241"/>
    <w:rsid w:val="00A4733C"/>
    <w:rsid w:val="00A47533"/>
    <w:rsid w:val="00A475DA"/>
    <w:rsid w:val="00A47614"/>
    <w:rsid w:val="00A47732"/>
    <w:rsid w:val="00A477FC"/>
    <w:rsid w:val="00A478CC"/>
    <w:rsid w:val="00A47A37"/>
    <w:rsid w:val="00A47AFB"/>
    <w:rsid w:val="00A47B6D"/>
    <w:rsid w:val="00A47B86"/>
    <w:rsid w:val="00A47C89"/>
    <w:rsid w:val="00A47CCE"/>
    <w:rsid w:val="00A47D59"/>
    <w:rsid w:val="00A47DC3"/>
    <w:rsid w:val="00A4A42C"/>
    <w:rsid w:val="00A501F9"/>
    <w:rsid w:val="00A5024C"/>
    <w:rsid w:val="00A503EB"/>
    <w:rsid w:val="00A5046E"/>
    <w:rsid w:val="00A504FC"/>
    <w:rsid w:val="00A50544"/>
    <w:rsid w:val="00A50698"/>
    <w:rsid w:val="00A506B6"/>
    <w:rsid w:val="00A50710"/>
    <w:rsid w:val="00A507AC"/>
    <w:rsid w:val="00A50923"/>
    <w:rsid w:val="00A509B8"/>
    <w:rsid w:val="00A509BD"/>
    <w:rsid w:val="00A509DA"/>
    <w:rsid w:val="00A509E9"/>
    <w:rsid w:val="00A50AD8"/>
    <w:rsid w:val="00A50AD9"/>
    <w:rsid w:val="00A50B05"/>
    <w:rsid w:val="00A50B0D"/>
    <w:rsid w:val="00A50B64"/>
    <w:rsid w:val="00A50DB0"/>
    <w:rsid w:val="00A50E1D"/>
    <w:rsid w:val="00A50E85"/>
    <w:rsid w:val="00A51100"/>
    <w:rsid w:val="00A51102"/>
    <w:rsid w:val="00A51116"/>
    <w:rsid w:val="00A51475"/>
    <w:rsid w:val="00A51496"/>
    <w:rsid w:val="00A514D8"/>
    <w:rsid w:val="00A51574"/>
    <w:rsid w:val="00A5162E"/>
    <w:rsid w:val="00A5163B"/>
    <w:rsid w:val="00A517B2"/>
    <w:rsid w:val="00A51918"/>
    <w:rsid w:val="00A519CE"/>
    <w:rsid w:val="00A52027"/>
    <w:rsid w:val="00A5226B"/>
    <w:rsid w:val="00A5228E"/>
    <w:rsid w:val="00A523BB"/>
    <w:rsid w:val="00A52542"/>
    <w:rsid w:val="00A52592"/>
    <w:rsid w:val="00A52598"/>
    <w:rsid w:val="00A5269B"/>
    <w:rsid w:val="00A5277F"/>
    <w:rsid w:val="00A528B3"/>
    <w:rsid w:val="00A52AE6"/>
    <w:rsid w:val="00A52D79"/>
    <w:rsid w:val="00A52F6F"/>
    <w:rsid w:val="00A52FEB"/>
    <w:rsid w:val="00A5301E"/>
    <w:rsid w:val="00A531FE"/>
    <w:rsid w:val="00A533AA"/>
    <w:rsid w:val="00A537A8"/>
    <w:rsid w:val="00A537E0"/>
    <w:rsid w:val="00A53859"/>
    <w:rsid w:val="00A53D2C"/>
    <w:rsid w:val="00A53F0D"/>
    <w:rsid w:val="00A53FA9"/>
    <w:rsid w:val="00A540DC"/>
    <w:rsid w:val="00A541B2"/>
    <w:rsid w:val="00A542F3"/>
    <w:rsid w:val="00A54384"/>
    <w:rsid w:val="00A544ED"/>
    <w:rsid w:val="00A545DC"/>
    <w:rsid w:val="00A54733"/>
    <w:rsid w:val="00A5478B"/>
    <w:rsid w:val="00A5481C"/>
    <w:rsid w:val="00A54887"/>
    <w:rsid w:val="00A548D6"/>
    <w:rsid w:val="00A5497F"/>
    <w:rsid w:val="00A549AD"/>
    <w:rsid w:val="00A54ABE"/>
    <w:rsid w:val="00A54B11"/>
    <w:rsid w:val="00A54D8F"/>
    <w:rsid w:val="00A54E2F"/>
    <w:rsid w:val="00A54F60"/>
    <w:rsid w:val="00A55010"/>
    <w:rsid w:val="00A550DB"/>
    <w:rsid w:val="00A55111"/>
    <w:rsid w:val="00A5513C"/>
    <w:rsid w:val="00A55260"/>
    <w:rsid w:val="00A55265"/>
    <w:rsid w:val="00A55278"/>
    <w:rsid w:val="00A5528B"/>
    <w:rsid w:val="00A552D1"/>
    <w:rsid w:val="00A5537D"/>
    <w:rsid w:val="00A553E9"/>
    <w:rsid w:val="00A554D1"/>
    <w:rsid w:val="00A554E4"/>
    <w:rsid w:val="00A55634"/>
    <w:rsid w:val="00A558A4"/>
    <w:rsid w:val="00A559F7"/>
    <w:rsid w:val="00A55A6F"/>
    <w:rsid w:val="00A55B43"/>
    <w:rsid w:val="00A55B46"/>
    <w:rsid w:val="00A55B57"/>
    <w:rsid w:val="00A55CEB"/>
    <w:rsid w:val="00A55DD3"/>
    <w:rsid w:val="00A55EF9"/>
    <w:rsid w:val="00A55F0D"/>
    <w:rsid w:val="00A55FC2"/>
    <w:rsid w:val="00A560E3"/>
    <w:rsid w:val="00A5621C"/>
    <w:rsid w:val="00A5626A"/>
    <w:rsid w:val="00A564E9"/>
    <w:rsid w:val="00A56571"/>
    <w:rsid w:val="00A56657"/>
    <w:rsid w:val="00A56714"/>
    <w:rsid w:val="00A56771"/>
    <w:rsid w:val="00A567F2"/>
    <w:rsid w:val="00A56877"/>
    <w:rsid w:val="00A569C5"/>
    <w:rsid w:val="00A56B36"/>
    <w:rsid w:val="00A56E08"/>
    <w:rsid w:val="00A56E75"/>
    <w:rsid w:val="00A56F5B"/>
    <w:rsid w:val="00A57068"/>
    <w:rsid w:val="00A574CC"/>
    <w:rsid w:val="00A574E2"/>
    <w:rsid w:val="00A57680"/>
    <w:rsid w:val="00A576E8"/>
    <w:rsid w:val="00A577AE"/>
    <w:rsid w:val="00A57831"/>
    <w:rsid w:val="00A57885"/>
    <w:rsid w:val="00A5788D"/>
    <w:rsid w:val="00A57896"/>
    <w:rsid w:val="00A578E6"/>
    <w:rsid w:val="00A579C3"/>
    <w:rsid w:val="00A57A61"/>
    <w:rsid w:val="00A57A72"/>
    <w:rsid w:val="00A57D69"/>
    <w:rsid w:val="00A57E56"/>
    <w:rsid w:val="00A57E79"/>
    <w:rsid w:val="00A57F38"/>
    <w:rsid w:val="00A57F39"/>
    <w:rsid w:val="00A57FB6"/>
    <w:rsid w:val="00A57FBE"/>
    <w:rsid w:val="00A600BE"/>
    <w:rsid w:val="00A600CA"/>
    <w:rsid w:val="00A6019C"/>
    <w:rsid w:val="00A60353"/>
    <w:rsid w:val="00A604C6"/>
    <w:rsid w:val="00A6050E"/>
    <w:rsid w:val="00A6063F"/>
    <w:rsid w:val="00A6065F"/>
    <w:rsid w:val="00A60721"/>
    <w:rsid w:val="00A60823"/>
    <w:rsid w:val="00A60846"/>
    <w:rsid w:val="00A60BEE"/>
    <w:rsid w:val="00A60C90"/>
    <w:rsid w:val="00A60CB0"/>
    <w:rsid w:val="00A60D80"/>
    <w:rsid w:val="00A60E81"/>
    <w:rsid w:val="00A60F02"/>
    <w:rsid w:val="00A60F47"/>
    <w:rsid w:val="00A60F99"/>
    <w:rsid w:val="00A610F3"/>
    <w:rsid w:val="00A6112F"/>
    <w:rsid w:val="00A61156"/>
    <w:rsid w:val="00A61182"/>
    <w:rsid w:val="00A611B0"/>
    <w:rsid w:val="00A6126B"/>
    <w:rsid w:val="00A613FE"/>
    <w:rsid w:val="00A6157F"/>
    <w:rsid w:val="00A615F3"/>
    <w:rsid w:val="00A6188D"/>
    <w:rsid w:val="00A6197E"/>
    <w:rsid w:val="00A61A3E"/>
    <w:rsid w:val="00A61A65"/>
    <w:rsid w:val="00A61BC1"/>
    <w:rsid w:val="00A61C1F"/>
    <w:rsid w:val="00A61C2D"/>
    <w:rsid w:val="00A61D3D"/>
    <w:rsid w:val="00A61ECF"/>
    <w:rsid w:val="00A620DA"/>
    <w:rsid w:val="00A621F2"/>
    <w:rsid w:val="00A622B6"/>
    <w:rsid w:val="00A62470"/>
    <w:rsid w:val="00A6248D"/>
    <w:rsid w:val="00A6265A"/>
    <w:rsid w:val="00A626CE"/>
    <w:rsid w:val="00A62703"/>
    <w:rsid w:val="00A62782"/>
    <w:rsid w:val="00A6284C"/>
    <w:rsid w:val="00A62AB1"/>
    <w:rsid w:val="00A62BFA"/>
    <w:rsid w:val="00A62CCD"/>
    <w:rsid w:val="00A62EE3"/>
    <w:rsid w:val="00A62F1E"/>
    <w:rsid w:val="00A62FB7"/>
    <w:rsid w:val="00A63043"/>
    <w:rsid w:val="00A63101"/>
    <w:rsid w:val="00A6339B"/>
    <w:rsid w:val="00A63403"/>
    <w:rsid w:val="00A635E9"/>
    <w:rsid w:val="00A636A0"/>
    <w:rsid w:val="00A636BF"/>
    <w:rsid w:val="00A636ED"/>
    <w:rsid w:val="00A637DE"/>
    <w:rsid w:val="00A6388F"/>
    <w:rsid w:val="00A63896"/>
    <w:rsid w:val="00A63A4B"/>
    <w:rsid w:val="00A63AE3"/>
    <w:rsid w:val="00A63B2B"/>
    <w:rsid w:val="00A63B54"/>
    <w:rsid w:val="00A63CCB"/>
    <w:rsid w:val="00A63CF8"/>
    <w:rsid w:val="00A63D7E"/>
    <w:rsid w:val="00A63DD7"/>
    <w:rsid w:val="00A63E6C"/>
    <w:rsid w:val="00A63EC7"/>
    <w:rsid w:val="00A641ED"/>
    <w:rsid w:val="00A643A4"/>
    <w:rsid w:val="00A6447A"/>
    <w:rsid w:val="00A644BC"/>
    <w:rsid w:val="00A64695"/>
    <w:rsid w:val="00A64772"/>
    <w:rsid w:val="00A647FA"/>
    <w:rsid w:val="00A6480E"/>
    <w:rsid w:val="00A6489F"/>
    <w:rsid w:val="00A648F8"/>
    <w:rsid w:val="00A64991"/>
    <w:rsid w:val="00A649C5"/>
    <w:rsid w:val="00A64A96"/>
    <w:rsid w:val="00A64AE2"/>
    <w:rsid w:val="00A64B9A"/>
    <w:rsid w:val="00A64C0D"/>
    <w:rsid w:val="00A64DE6"/>
    <w:rsid w:val="00A64E89"/>
    <w:rsid w:val="00A65013"/>
    <w:rsid w:val="00A65028"/>
    <w:rsid w:val="00A650EA"/>
    <w:rsid w:val="00A6516E"/>
    <w:rsid w:val="00A652ED"/>
    <w:rsid w:val="00A653BE"/>
    <w:rsid w:val="00A654C6"/>
    <w:rsid w:val="00A65814"/>
    <w:rsid w:val="00A65894"/>
    <w:rsid w:val="00A65A6C"/>
    <w:rsid w:val="00A65B39"/>
    <w:rsid w:val="00A65CBB"/>
    <w:rsid w:val="00A65D13"/>
    <w:rsid w:val="00A65EAC"/>
    <w:rsid w:val="00A65F95"/>
    <w:rsid w:val="00A6608F"/>
    <w:rsid w:val="00A660A5"/>
    <w:rsid w:val="00A660E2"/>
    <w:rsid w:val="00A6617A"/>
    <w:rsid w:val="00A6656A"/>
    <w:rsid w:val="00A666B2"/>
    <w:rsid w:val="00A666BE"/>
    <w:rsid w:val="00A667A9"/>
    <w:rsid w:val="00A66861"/>
    <w:rsid w:val="00A66948"/>
    <w:rsid w:val="00A66A89"/>
    <w:rsid w:val="00A66BC9"/>
    <w:rsid w:val="00A66C02"/>
    <w:rsid w:val="00A66C9F"/>
    <w:rsid w:val="00A66D0F"/>
    <w:rsid w:val="00A66F43"/>
    <w:rsid w:val="00A66FC9"/>
    <w:rsid w:val="00A67042"/>
    <w:rsid w:val="00A670CF"/>
    <w:rsid w:val="00A6714D"/>
    <w:rsid w:val="00A6718D"/>
    <w:rsid w:val="00A674FD"/>
    <w:rsid w:val="00A67511"/>
    <w:rsid w:val="00A6758E"/>
    <w:rsid w:val="00A67671"/>
    <w:rsid w:val="00A6770E"/>
    <w:rsid w:val="00A679EF"/>
    <w:rsid w:val="00A67A00"/>
    <w:rsid w:val="00A67AC9"/>
    <w:rsid w:val="00A67AD0"/>
    <w:rsid w:val="00A67B08"/>
    <w:rsid w:val="00A67B3F"/>
    <w:rsid w:val="00A67D4D"/>
    <w:rsid w:val="00A67D63"/>
    <w:rsid w:val="00A67D6A"/>
    <w:rsid w:val="00A67DB3"/>
    <w:rsid w:val="00A67DF9"/>
    <w:rsid w:val="00A67EED"/>
    <w:rsid w:val="00A67F38"/>
    <w:rsid w:val="00A701BD"/>
    <w:rsid w:val="00A70675"/>
    <w:rsid w:val="00A706F1"/>
    <w:rsid w:val="00A707DA"/>
    <w:rsid w:val="00A70958"/>
    <w:rsid w:val="00A70CD5"/>
    <w:rsid w:val="00A70DCB"/>
    <w:rsid w:val="00A70F51"/>
    <w:rsid w:val="00A71025"/>
    <w:rsid w:val="00A710E9"/>
    <w:rsid w:val="00A7122C"/>
    <w:rsid w:val="00A712CD"/>
    <w:rsid w:val="00A712E0"/>
    <w:rsid w:val="00A7148E"/>
    <w:rsid w:val="00A7167E"/>
    <w:rsid w:val="00A718C1"/>
    <w:rsid w:val="00A71958"/>
    <w:rsid w:val="00A719BB"/>
    <w:rsid w:val="00A719E2"/>
    <w:rsid w:val="00A71A58"/>
    <w:rsid w:val="00A71A77"/>
    <w:rsid w:val="00A71A8C"/>
    <w:rsid w:val="00A71B41"/>
    <w:rsid w:val="00A71D03"/>
    <w:rsid w:val="00A71D57"/>
    <w:rsid w:val="00A71DF1"/>
    <w:rsid w:val="00A72045"/>
    <w:rsid w:val="00A720DD"/>
    <w:rsid w:val="00A720F5"/>
    <w:rsid w:val="00A722F9"/>
    <w:rsid w:val="00A72461"/>
    <w:rsid w:val="00A724EE"/>
    <w:rsid w:val="00A7265E"/>
    <w:rsid w:val="00A72718"/>
    <w:rsid w:val="00A72784"/>
    <w:rsid w:val="00A727A0"/>
    <w:rsid w:val="00A72825"/>
    <w:rsid w:val="00A7295C"/>
    <w:rsid w:val="00A7299A"/>
    <w:rsid w:val="00A72B4A"/>
    <w:rsid w:val="00A72D6D"/>
    <w:rsid w:val="00A72DB5"/>
    <w:rsid w:val="00A72E15"/>
    <w:rsid w:val="00A72E3A"/>
    <w:rsid w:val="00A72EDD"/>
    <w:rsid w:val="00A72F03"/>
    <w:rsid w:val="00A72FBB"/>
    <w:rsid w:val="00A73250"/>
    <w:rsid w:val="00A734C3"/>
    <w:rsid w:val="00A734E0"/>
    <w:rsid w:val="00A7352E"/>
    <w:rsid w:val="00A73560"/>
    <w:rsid w:val="00A73641"/>
    <w:rsid w:val="00A73743"/>
    <w:rsid w:val="00A737A9"/>
    <w:rsid w:val="00A737C6"/>
    <w:rsid w:val="00A73802"/>
    <w:rsid w:val="00A7385C"/>
    <w:rsid w:val="00A738D3"/>
    <w:rsid w:val="00A73A2A"/>
    <w:rsid w:val="00A73A6C"/>
    <w:rsid w:val="00A73B37"/>
    <w:rsid w:val="00A73BF4"/>
    <w:rsid w:val="00A73C78"/>
    <w:rsid w:val="00A73D4D"/>
    <w:rsid w:val="00A73D54"/>
    <w:rsid w:val="00A73E8C"/>
    <w:rsid w:val="00A74028"/>
    <w:rsid w:val="00A74132"/>
    <w:rsid w:val="00A7415E"/>
    <w:rsid w:val="00A742B9"/>
    <w:rsid w:val="00A742EC"/>
    <w:rsid w:val="00A743B8"/>
    <w:rsid w:val="00A7445F"/>
    <w:rsid w:val="00A7450C"/>
    <w:rsid w:val="00A74565"/>
    <w:rsid w:val="00A7470F"/>
    <w:rsid w:val="00A74988"/>
    <w:rsid w:val="00A74C0D"/>
    <w:rsid w:val="00A74C26"/>
    <w:rsid w:val="00A74C2B"/>
    <w:rsid w:val="00A74D40"/>
    <w:rsid w:val="00A74E41"/>
    <w:rsid w:val="00A74E4C"/>
    <w:rsid w:val="00A74E92"/>
    <w:rsid w:val="00A74F3E"/>
    <w:rsid w:val="00A75022"/>
    <w:rsid w:val="00A75074"/>
    <w:rsid w:val="00A75079"/>
    <w:rsid w:val="00A75261"/>
    <w:rsid w:val="00A75518"/>
    <w:rsid w:val="00A75648"/>
    <w:rsid w:val="00A75706"/>
    <w:rsid w:val="00A7597A"/>
    <w:rsid w:val="00A75A88"/>
    <w:rsid w:val="00A75AF5"/>
    <w:rsid w:val="00A75D07"/>
    <w:rsid w:val="00A760D8"/>
    <w:rsid w:val="00A76229"/>
    <w:rsid w:val="00A76414"/>
    <w:rsid w:val="00A7642C"/>
    <w:rsid w:val="00A7646D"/>
    <w:rsid w:val="00A764AA"/>
    <w:rsid w:val="00A7657A"/>
    <w:rsid w:val="00A765FE"/>
    <w:rsid w:val="00A767D2"/>
    <w:rsid w:val="00A76816"/>
    <w:rsid w:val="00A768B7"/>
    <w:rsid w:val="00A768F6"/>
    <w:rsid w:val="00A768FF"/>
    <w:rsid w:val="00A76975"/>
    <w:rsid w:val="00A76A57"/>
    <w:rsid w:val="00A76C71"/>
    <w:rsid w:val="00A76D09"/>
    <w:rsid w:val="00A76DE6"/>
    <w:rsid w:val="00A76F07"/>
    <w:rsid w:val="00A76FB9"/>
    <w:rsid w:val="00A76FC5"/>
    <w:rsid w:val="00A77136"/>
    <w:rsid w:val="00A77165"/>
    <w:rsid w:val="00A77227"/>
    <w:rsid w:val="00A7735A"/>
    <w:rsid w:val="00A77391"/>
    <w:rsid w:val="00A77413"/>
    <w:rsid w:val="00A7744C"/>
    <w:rsid w:val="00A77483"/>
    <w:rsid w:val="00A77490"/>
    <w:rsid w:val="00A77497"/>
    <w:rsid w:val="00A77502"/>
    <w:rsid w:val="00A775EF"/>
    <w:rsid w:val="00A7760A"/>
    <w:rsid w:val="00A7766D"/>
    <w:rsid w:val="00A779AC"/>
    <w:rsid w:val="00A77A96"/>
    <w:rsid w:val="00A77BEE"/>
    <w:rsid w:val="00A77D47"/>
    <w:rsid w:val="00A77ED9"/>
    <w:rsid w:val="00A7C63F"/>
    <w:rsid w:val="00A800C7"/>
    <w:rsid w:val="00A80113"/>
    <w:rsid w:val="00A8036D"/>
    <w:rsid w:val="00A803FC"/>
    <w:rsid w:val="00A80593"/>
    <w:rsid w:val="00A8065F"/>
    <w:rsid w:val="00A806E2"/>
    <w:rsid w:val="00A80766"/>
    <w:rsid w:val="00A8096A"/>
    <w:rsid w:val="00A80979"/>
    <w:rsid w:val="00A80AB3"/>
    <w:rsid w:val="00A80BEF"/>
    <w:rsid w:val="00A80CA6"/>
    <w:rsid w:val="00A80D40"/>
    <w:rsid w:val="00A80E46"/>
    <w:rsid w:val="00A80F1E"/>
    <w:rsid w:val="00A80FED"/>
    <w:rsid w:val="00A811D7"/>
    <w:rsid w:val="00A81275"/>
    <w:rsid w:val="00A812D4"/>
    <w:rsid w:val="00A81354"/>
    <w:rsid w:val="00A81559"/>
    <w:rsid w:val="00A8175E"/>
    <w:rsid w:val="00A81888"/>
    <w:rsid w:val="00A818FD"/>
    <w:rsid w:val="00A81A57"/>
    <w:rsid w:val="00A81AE3"/>
    <w:rsid w:val="00A81AF5"/>
    <w:rsid w:val="00A81B62"/>
    <w:rsid w:val="00A81D10"/>
    <w:rsid w:val="00A81DF9"/>
    <w:rsid w:val="00A81E4A"/>
    <w:rsid w:val="00A81F4E"/>
    <w:rsid w:val="00A81FCF"/>
    <w:rsid w:val="00A82011"/>
    <w:rsid w:val="00A8223F"/>
    <w:rsid w:val="00A82398"/>
    <w:rsid w:val="00A8265F"/>
    <w:rsid w:val="00A826BA"/>
    <w:rsid w:val="00A82712"/>
    <w:rsid w:val="00A82719"/>
    <w:rsid w:val="00A82808"/>
    <w:rsid w:val="00A82AD1"/>
    <w:rsid w:val="00A82B98"/>
    <w:rsid w:val="00A82C06"/>
    <w:rsid w:val="00A82C1B"/>
    <w:rsid w:val="00A82ED9"/>
    <w:rsid w:val="00A82EE7"/>
    <w:rsid w:val="00A82F24"/>
    <w:rsid w:val="00A82F69"/>
    <w:rsid w:val="00A82FAD"/>
    <w:rsid w:val="00A8318C"/>
    <w:rsid w:val="00A83490"/>
    <w:rsid w:val="00A83526"/>
    <w:rsid w:val="00A835A6"/>
    <w:rsid w:val="00A8364A"/>
    <w:rsid w:val="00A837DB"/>
    <w:rsid w:val="00A8397C"/>
    <w:rsid w:val="00A83AAD"/>
    <w:rsid w:val="00A83B7E"/>
    <w:rsid w:val="00A83CFF"/>
    <w:rsid w:val="00A83FE3"/>
    <w:rsid w:val="00A8407A"/>
    <w:rsid w:val="00A841CB"/>
    <w:rsid w:val="00A84208"/>
    <w:rsid w:val="00A84372"/>
    <w:rsid w:val="00A846F7"/>
    <w:rsid w:val="00A848CA"/>
    <w:rsid w:val="00A84ADC"/>
    <w:rsid w:val="00A84B55"/>
    <w:rsid w:val="00A84B72"/>
    <w:rsid w:val="00A84C63"/>
    <w:rsid w:val="00A84D74"/>
    <w:rsid w:val="00A84DB0"/>
    <w:rsid w:val="00A84E39"/>
    <w:rsid w:val="00A84E5A"/>
    <w:rsid w:val="00A84EAE"/>
    <w:rsid w:val="00A84F74"/>
    <w:rsid w:val="00A84F9F"/>
    <w:rsid w:val="00A84FC2"/>
    <w:rsid w:val="00A8501D"/>
    <w:rsid w:val="00A851CA"/>
    <w:rsid w:val="00A853BC"/>
    <w:rsid w:val="00A855B8"/>
    <w:rsid w:val="00A85609"/>
    <w:rsid w:val="00A8560C"/>
    <w:rsid w:val="00A85638"/>
    <w:rsid w:val="00A8572F"/>
    <w:rsid w:val="00A857C4"/>
    <w:rsid w:val="00A85842"/>
    <w:rsid w:val="00A858B2"/>
    <w:rsid w:val="00A85A7B"/>
    <w:rsid w:val="00A85AEF"/>
    <w:rsid w:val="00A85B02"/>
    <w:rsid w:val="00A85B83"/>
    <w:rsid w:val="00A85C0A"/>
    <w:rsid w:val="00A85DF8"/>
    <w:rsid w:val="00A85E15"/>
    <w:rsid w:val="00A85ECB"/>
    <w:rsid w:val="00A85F0F"/>
    <w:rsid w:val="00A86009"/>
    <w:rsid w:val="00A8609B"/>
    <w:rsid w:val="00A862FA"/>
    <w:rsid w:val="00A8634A"/>
    <w:rsid w:val="00A863CA"/>
    <w:rsid w:val="00A8652A"/>
    <w:rsid w:val="00A8659B"/>
    <w:rsid w:val="00A865E2"/>
    <w:rsid w:val="00A86623"/>
    <w:rsid w:val="00A8673D"/>
    <w:rsid w:val="00A8674D"/>
    <w:rsid w:val="00A868C6"/>
    <w:rsid w:val="00A86966"/>
    <w:rsid w:val="00A86979"/>
    <w:rsid w:val="00A86A9E"/>
    <w:rsid w:val="00A86D8E"/>
    <w:rsid w:val="00A86E15"/>
    <w:rsid w:val="00A86E64"/>
    <w:rsid w:val="00A86F35"/>
    <w:rsid w:val="00A8710A"/>
    <w:rsid w:val="00A872E1"/>
    <w:rsid w:val="00A87361"/>
    <w:rsid w:val="00A873E2"/>
    <w:rsid w:val="00A874B1"/>
    <w:rsid w:val="00A874F8"/>
    <w:rsid w:val="00A875AF"/>
    <w:rsid w:val="00A876D6"/>
    <w:rsid w:val="00A8771E"/>
    <w:rsid w:val="00A87745"/>
    <w:rsid w:val="00A87853"/>
    <w:rsid w:val="00A879F5"/>
    <w:rsid w:val="00A879FB"/>
    <w:rsid w:val="00A87ABF"/>
    <w:rsid w:val="00A87BB7"/>
    <w:rsid w:val="00A87BE4"/>
    <w:rsid w:val="00A87CB7"/>
    <w:rsid w:val="00A87D85"/>
    <w:rsid w:val="00A87E10"/>
    <w:rsid w:val="00A87E56"/>
    <w:rsid w:val="00A9007F"/>
    <w:rsid w:val="00A90091"/>
    <w:rsid w:val="00A900DA"/>
    <w:rsid w:val="00A90154"/>
    <w:rsid w:val="00A90183"/>
    <w:rsid w:val="00A904B9"/>
    <w:rsid w:val="00A90631"/>
    <w:rsid w:val="00A9065E"/>
    <w:rsid w:val="00A90672"/>
    <w:rsid w:val="00A90683"/>
    <w:rsid w:val="00A90702"/>
    <w:rsid w:val="00A90830"/>
    <w:rsid w:val="00A90933"/>
    <w:rsid w:val="00A90A4B"/>
    <w:rsid w:val="00A90A72"/>
    <w:rsid w:val="00A90ADE"/>
    <w:rsid w:val="00A90C18"/>
    <w:rsid w:val="00A90DBE"/>
    <w:rsid w:val="00A90E71"/>
    <w:rsid w:val="00A90EA4"/>
    <w:rsid w:val="00A90FAE"/>
    <w:rsid w:val="00A911C9"/>
    <w:rsid w:val="00A91242"/>
    <w:rsid w:val="00A914DA"/>
    <w:rsid w:val="00A9159F"/>
    <w:rsid w:val="00A9184F"/>
    <w:rsid w:val="00A919F0"/>
    <w:rsid w:val="00A91AC4"/>
    <w:rsid w:val="00A91BF8"/>
    <w:rsid w:val="00A91CC7"/>
    <w:rsid w:val="00A91E27"/>
    <w:rsid w:val="00A91EAF"/>
    <w:rsid w:val="00A91F0B"/>
    <w:rsid w:val="00A91F69"/>
    <w:rsid w:val="00A922B7"/>
    <w:rsid w:val="00A922C2"/>
    <w:rsid w:val="00A922F2"/>
    <w:rsid w:val="00A9232F"/>
    <w:rsid w:val="00A9236B"/>
    <w:rsid w:val="00A923E2"/>
    <w:rsid w:val="00A92435"/>
    <w:rsid w:val="00A924C4"/>
    <w:rsid w:val="00A924EE"/>
    <w:rsid w:val="00A9253A"/>
    <w:rsid w:val="00A925EE"/>
    <w:rsid w:val="00A9297D"/>
    <w:rsid w:val="00A92A4D"/>
    <w:rsid w:val="00A92A96"/>
    <w:rsid w:val="00A92AED"/>
    <w:rsid w:val="00A92B7B"/>
    <w:rsid w:val="00A92C92"/>
    <w:rsid w:val="00A92CA7"/>
    <w:rsid w:val="00A92D92"/>
    <w:rsid w:val="00A92D93"/>
    <w:rsid w:val="00A92DEF"/>
    <w:rsid w:val="00A92DF7"/>
    <w:rsid w:val="00A92E4D"/>
    <w:rsid w:val="00A92EA2"/>
    <w:rsid w:val="00A92EA4"/>
    <w:rsid w:val="00A930CC"/>
    <w:rsid w:val="00A93125"/>
    <w:rsid w:val="00A9323E"/>
    <w:rsid w:val="00A93265"/>
    <w:rsid w:val="00A932DE"/>
    <w:rsid w:val="00A93334"/>
    <w:rsid w:val="00A93361"/>
    <w:rsid w:val="00A934A5"/>
    <w:rsid w:val="00A935EA"/>
    <w:rsid w:val="00A9369E"/>
    <w:rsid w:val="00A937B6"/>
    <w:rsid w:val="00A938C9"/>
    <w:rsid w:val="00A939CD"/>
    <w:rsid w:val="00A93A16"/>
    <w:rsid w:val="00A93AC5"/>
    <w:rsid w:val="00A93B7F"/>
    <w:rsid w:val="00A93D1E"/>
    <w:rsid w:val="00A93D65"/>
    <w:rsid w:val="00A93D78"/>
    <w:rsid w:val="00A9404C"/>
    <w:rsid w:val="00A940C6"/>
    <w:rsid w:val="00A941D1"/>
    <w:rsid w:val="00A944BD"/>
    <w:rsid w:val="00A9463F"/>
    <w:rsid w:val="00A946E8"/>
    <w:rsid w:val="00A9486A"/>
    <w:rsid w:val="00A94BB0"/>
    <w:rsid w:val="00A94C26"/>
    <w:rsid w:val="00A94D0C"/>
    <w:rsid w:val="00A95032"/>
    <w:rsid w:val="00A950CB"/>
    <w:rsid w:val="00A950DA"/>
    <w:rsid w:val="00A951F7"/>
    <w:rsid w:val="00A9525F"/>
    <w:rsid w:val="00A95292"/>
    <w:rsid w:val="00A95366"/>
    <w:rsid w:val="00A95453"/>
    <w:rsid w:val="00A95503"/>
    <w:rsid w:val="00A9559C"/>
    <w:rsid w:val="00A956BB"/>
    <w:rsid w:val="00A95806"/>
    <w:rsid w:val="00A95956"/>
    <w:rsid w:val="00A95B7E"/>
    <w:rsid w:val="00A95BEE"/>
    <w:rsid w:val="00A95CFF"/>
    <w:rsid w:val="00A95E33"/>
    <w:rsid w:val="00A95E82"/>
    <w:rsid w:val="00A95F0B"/>
    <w:rsid w:val="00A95F32"/>
    <w:rsid w:val="00A95F61"/>
    <w:rsid w:val="00A96106"/>
    <w:rsid w:val="00A9619F"/>
    <w:rsid w:val="00A961D6"/>
    <w:rsid w:val="00A962D6"/>
    <w:rsid w:val="00A96418"/>
    <w:rsid w:val="00A9659B"/>
    <w:rsid w:val="00A96702"/>
    <w:rsid w:val="00A96890"/>
    <w:rsid w:val="00A96901"/>
    <w:rsid w:val="00A9693B"/>
    <w:rsid w:val="00A96A47"/>
    <w:rsid w:val="00A96A9F"/>
    <w:rsid w:val="00A96C3E"/>
    <w:rsid w:val="00A96CB3"/>
    <w:rsid w:val="00A96CFB"/>
    <w:rsid w:val="00A96E5E"/>
    <w:rsid w:val="00A96E9B"/>
    <w:rsid w:val="00A9708F"/>
    <w:rsid w:val="00A97141"/>
    <w:rsid w:val="00A97236"/>
    <w:rsid w:val="00A972CE"/>
    <w:rsid w:val="00A972DE"/>
    <w:rsid w:val="00A972F4"/>
    <w:rsid w:val="00A97391"/>
    <w:rsid w:val="00A9777E"/>
    <w:rsid w:val="00A97815"/>
    <w:rsid w:val="00A9781C"/>
    <w:rsid w:val="00A9788F"/>
    <w:rsid w:val="00A978E3"/>
    <w:rsid w:val="00A97948"/>
    <w:rsid w:val="00A97953"/>
    <w:rsid w:val="00A979AC"/>
    <w:rsid w:val="00A97A09"/>
    <w:rsid w:val="00A97AF2"/>
    <w:rsid w:val="00A97C62"/>
    <w:rsid w:val="00A97CBE"/>
    <w:rsid w:val="00A97CE3"/>
    <w:rsid w:val="00A97D1F"/>
    <w:rsid w:val="00A97D97"/>
    <w:rsid w:val="00A97F38"/>
    <w:rsid w:val="00AA01C1"/>
    <w:rsid w:val="00AA0573"/>
    <w:rsid w:val="00AA05D6"/>
    <w:rsid w:val="00AA05F3"/>
    <w:rsid w:val="00AA0644"/>
    <w:rsid w:val="00AA06A1"/>
    <w:rsid w:val="00AA07B0"/>
    <w:rsid w:val="00AA07CB"/>
    <w:rsid w:val="00AA0908"/>
    <w:rsid w:val="00AA096D"/>
    <w:rsid w:val="00AA0A57"/>
    <w:rsid w:val="00AA0AA4"/>
    <w:rsid w:val="00AA0B39"/>
    <w:rsid w:val="00AA0B3B"/>
    <w:rsid w:val="00AA0B6D"/>
    <w:rsid w:val="00AA0BA6"/>
    <w:rsid w:val="00AA0C05"/>
    <w:rsid w:val="00AA0C8F"/>
    <w:rsid w:val="00AA0DB0"/>
    <w:rsid w:val="00AA0F36"/>
    <w:rsid w:val="00AA0F63"/>
    <w:rsid w:val="00AA10A3"/>
    <w:rsid w:val="00AA10BE"/>
    <w:rsid w:val="00AA113A"/>
    <w:rsid w:val="00AA11DC"/>
    <w:rsid w:val="00AA12DF"/>
    <w:rsid w:val="00AA1333"/>
    <w:rsid w:val="00AA13DD"/>
    <w:rsid w:val="00AA15BE"/>
    <w:rsid w:val="00AA1651"/>
    <w:rsid w:val="00AA167D"/>
    <w:rsid w:val="00AA1751"/>
    <w:rsid w:val="00AA176F"/>
    <w:rsid w:val="00AA1823"/>
    <w:rsid w:val="00AA182A"/>
    <w:rsid w:val="00AA1831"/>
    <w:rsid w:val="00AA1B36"/>
    <w:rsid w:val="00AA1C4A"/>
    <w:rsid w:val="00AA1C7B"/>
    <w:rsid w:val="00AA1CE8"/>
    <w:rsid w:val="00AA1D22"/>
    <w:rsid w:val="00AA1DEE"/>
    <w:rsid w:val="00AA1EE9"/>
    <w:rsid w:val="00AA1F1C"/>
    <w:rsid w:val="00AA1F7C"/>
    <w:rsid w:val="00AA20B7"/>
    <w:rsid w:val="00AA2126"/>
    <w:rsid w:val="00AA218C"/>
    <w:rsid w:val="00AA2309"/>
    <w:rsid w:val="00AA2349"/>
    <w:rsid w:val="00AA2541"/>
    <w:rsid w:val="00AA25A1"/>
    <w:rsid w:val="00AA26BD"/>
    <w:rsid w:val="00AA2769"/>
    <w:rsid w:val="00AA27ED"/>
    <w:rsid w:val="00AA2816"/>
    <w:rsid w:val="00AA2819"/>
    <w:rsid w:val="00AA2930"/>
    <w:rsid w:val="00AA2A71"/>
    <w:rsid w:val="00AA2AAA"/>
    <w:rsid w:val="00AA2AEC"/>
    <w:rsid w:val="00AA2B37"/>
    <w:rsid w:val="00AA2C34"/>
    <w:rsid w:val="00AA2CA1"/>
    <w:rsid w:val="00AA2CCF"/>
    <w:rsid w:val="00AA2D91"/>
    <w:rsid w:val="00AA3029"/>
    <w:rsid w:val="00AA307D"/>
    <w:rsid w:val="00AA336F"/>
    <w:rsid w:val="00AA37B7"/>
    <w:rsid w:val="00AA3891"/>
    <w:rsid w:val="00AA396F"/>
    <w:rsid w:val="00AA39AC"/>
    <w:rsid w:val="00AA3B5E"/>
    <w:rsid w:val="00AA3BFB"/>
    <w:rsid w:val="00AA3CAC"/>
    <w:rsid w:val="00AA3D19"/>
    <w:rsid w:val="00AA3D37"/>
    <w:rsid w:val="00AA3D5B"/>
    <w:rsid w:val="00AA3EF1"/>
    <w:rsid w:val="00AA3FA7"/>
    <w:rsid w:val="00AA40EF"/>
    <w:rsid w:val="00AA4426"/>
    <w:rsid w:val="00AA452F"/>
    <w:rsid w:val="00AA46DD"/>
    <w:rsid w:val="00AA4951"/>
    <w:rsid w:val="00AA495E"/>
    <w:rsid w:val="00AA4ACA"/>
    <w:rsid w:val="00AA4AFC"/>
    <w:rsid w:val="00AA4C54"/>
    <w:rsid w:val="00AA4CEC"/>
    <w:rsid w:val="00AA4DCD"/>
    <w:rsid w:val="00AA4F18"/>
    <w:rsid w:val="00AA4F75"/>
    <w:rsid w:val="00AA50E4"/>
    <w:rsid w:val="00AA52F2"/>
    <w:rsid w:val="00AA5320"/>
    <w:rsid w:val="00AA5374"/>
    <w:rsid w:val="00AA5497"/>
    <w:rsid w:val="00AA563C"/>
    <w:rsid w:val="00AA5772"/>
    <w:rsid w:val="00AA5887"/>
    <w:rsid w:val="00AA5A59"/>
    <w:rsid w:val="00AA5AE5"/>
    <w:rsid w:val="00AA5B70"/>
    <w:rsid w:val="00AA5BCD"/>
    <w:rsid w:val="00AA5CC0"/>
    <w:rsid w:val="00AA5D2A"/>
    <w:rsid w:val="00AA5F14"/>
    <w:rsid w:val="00AA5FE0"/>
    <w:rsid w:val="00AA60AB"/>
    <w:rsid w:val="00AA60C7"/>
    <w:rsid w:val="00AA60F0"/>
    <w:rsid w:val="00AA6115"/>
    <w:rsid w:val="00AA61C9"/>
    <w:rsid w:val="00AA623F"/>
    <w:rsid w:val="00AA625C"/>
    <w:rsid w:val="00AA63AE"/>
    <w:rsid w:val="00AA6531"/>
    <w:rsid w:val="00AA65AF"/>
    <w:rsid w:val="00AA66D8"/>
    <w:rsid w:val="00AA67C3"/>
    <w:rsid w:val="00AA68B4"/>
    <w:rsid w:val="00AA68CF"/>
    <w:rsid w:val="00AA6908"/>
    <w:rsid w:val="00AA69FF"/>
    <w:rsid w:val="00AA6A4A"/>
    <w:rsid w:val="00AA6C4B"/>
    <w:rsid w:val="00AA6D0B"/>
    <w:rsid w:val="00AA6D3E"/>
    <w:rsid w:val="00AA6D9E"/>
    <w:rsid w:val="00AA6DB8"/>
    <w:rsid w:val="00AA6DC1"/>
    <w:rsid w:val="00AA6FD6"/>
    <w:rsid w:val="00AA7065"/>
    <w:rsid w:val="00AA7182"/>
    <w:rsid w:val="00AA71D9"/>
    <w:rsid w:val="00AA7290"/>
    <w:rsid w:val="00AA73D7"/>
    <w:rsid w:val="00AA7564"/>
    <w:rsid w:val="00AA7672"/>
    <w:rsid w:val="00AA77BA"/>
    <w:rsid w:val="00AA781D"/>
    <w:rsid w:val="00AA7835"/>
    <w:rsid w:val="00AA7879"/>
    <w:rsid w:val="00AA79F8"/>
    <w:rsid w:val="00AA7A95"/>
    <w:rsid w:val="00AA7D87"/>
    <w:rsid w:val="00AA7E34"/>
    <w:rsid w:val="00AA7F0A"/>
    <w:rsid w:val="00AB00B0"/>
    <w:rsid w:val="00AB0138"/>
    <w:rsid w:val="00AB01CA"/>
    <w:rsid w:val="00AB026C"/>
    <w:rsid w:val="00AB034B"/>
    <w:rsid w:val="00AB03F4"/>
    <w:rsid w:val="00AB0447"/>
    <w:rsid w:val="00AB05FA"/>
    <w:rsid w:val="00AB0657"/>
    <w:rsid w:val="00AB0661"/>
    <w:rsid w:val="00AB0662"/>
    <w:rsid w:val="00AB071B"/>
    <w:rsid w:val="00AB074B"/>
    <w:rsid w:val="00AB07DC"/>
    <w:rsid w:val="00AB0DFF"/>
    <w:rsid w:val="00AB0F20"/>
    <w:rsid w:val="00AB1129"/>
    <w:rsid w:val="00AB114E"/>
    <w:rsid w:val="00AB1198"/>
    <w:rsid w:val="00AB11C1"/>
    <w:rsid w:val="00AB1308"/>
    <w:rsid w:val="00AB131A"/>
    <w:rsid w:val="00AB135F"/>
    <w:rsid w:val="00AB13D0"/>
    <w:rsid w:val="00AB1433"/>
    <w:rsid w:val="00AB1626"/>
    <w:rsid w:val="00AB191D"/>
    <w:rsid w:val="00AB19F5"/>
    <w:rsid w:val="00AB1A58"/>
    <w:rsid w:val="00AB1AED"/>
    <w:rsid w:val="00AB1D5C"/>
    <w:rsid w:val="00AB1EAC"/>
    <w:rsid w:val="00AB21B2"/>
    <w:rsid w:val="00AB2467"/>
    <w:rsid w:val="00AB24CC"/>
    <w:rsid w:val="00AB2555"/>
    <w:rsid w:val="00AB259C"/>
    <w:rsid w:val="00AB2603"/>
    <w:rsid w:val="00AB28AA"/>
    <w:rsid w:val="00AB2AA3"/>
    <w:rsid w:val="00AB2B19"/>
    <w:rsid w:val="00AB2E75"/>
    <w:rsid w:val="00AB2EB2"/>
    <w:rsid w:val="00AB2F09"/>
    <w:rsid w:val="00AB2FBF"/>
    <w:rsid w:val="00AB2FC7"/>
    <w:rsid w:val="00AB3092"/>
    <w:rsid w:val="00AB30A3"/>
    <w:rsid w:val="00AB3116"/>
    <w:rsid w:val="00AB32FA"/>
    <w:rsid w:val="00AB3344"/>
    <w:rsid w:val="00AB34B6"/>
    <w:rsid w:val="00AB35BF"/>
    <w:rsid w:val="00AB35C4"/>
    <w:rsid w:val="00AB3600"/>
    <w:rsid w:val="00AB3779"/>
    <w:rsid w:val="00AB3785"/>
    <w:rsid w:val="00AB3905"/>
    <w:rsid w:val="00AB3DBA"/>
    <w:rsid w:val="00AB3F65"/>
    <w:rsid w:val="00AB408B"/>
    <w:rsid w:val="00AB40E6"/>
    <w:rsid w:val="00AB4107"/>
    <w:rsid w:val="00AB4340"/>
    <w:rsid w:val="00AB43BC"/>
    <w:rsid w:val="00AB4470"/>
    <w:rsid w:val="00AB448F"/>
    <w:rsid w:val="00AB44DB"/>
    <w:rsid w:val="00AB4578"/>
    <w:rsid w:val="00AB46A9"/>
    <w:rsid w:val="00AB47C6"/>
    <w:rsid w:val="00AB4819"/>
    <w:rsid w:val="00AB489C"/>
    <w:rsid w:val="00AB4948"/>
    <w:rsid w:val="00AB497A"/>
    <w:rsid w:val="00AB49A8"/>
    <w:rsid w:val="00AB49B4"/>
    <w:rsid w:val="00AB4AB7"/>
    <w:rsid w:val="00AB4B4F"/>
    <w:rsid w:val="00AB4E07"/>
    <w:rsid w:val="00AB4F18"/>
    <w:rsid w:val="00AB4F1D"/>
    <w:rsid w:val="00AB4F5A"/>
    <w:rsid w:val="00AB5003"/>
    <w:rsid w:val="00AB5061"/>
    <w:rsid w:val="00AB5098"/>
    <w:rsid w:val="00AB50BC"/>
    <w:rsid w:val="00AB51BA"/>
    <w:rsid w:val="00AB536E"/>
    <w:rsid w:val="00AB5375"/>
    <w:rsid w:val="00AB57BD"/>
    <w:rsid w:val="00AB5871"/>
    <w:rsid w:val="00AB5879"/>
    <w:rsid w:val="00AB5A38"/>
    <w:rsid w:val="00AB5DE6"/>
    <w:rsid w:val="00AB5E7C"/>
    <w:rsid w:val="00AB60D8"/>
    <w:rsid w:val="00AB6249"/>
    <w:rsid w:val="00AB6284"/>
    <w:rsid w:val="00AB6517"/>
    <w:rsid w:val="00AB65EE"/>
    <w:rsid w:val="00AB67D4"/>
    <w:rsid w:val="00AB6C56"/>
    <w:rsid w:val="00AB6D51"/>
    <w:rsid w:val="00AB6D66"/>
    <w:rsid w:val="00AB6DA3"/>
    <w:rsid w:val="00AB6F1B"/>
    <w:rsid w:val="00AB6F46"/>
    <w:rsid w:val="00AB6FC6"/>
    <w:rsid w:val="00AB7061"/>
    <w:rsid w:val="00AB71D6"/>
    <w:rsid w:val="00AB72A9"/>
    <w:rsid w:val="00AB732F"/>
    <w:rsid w:val="00AB7630"/>
    <w:rsid w:val="00AB7634"/>
    <w:rsid w:val="00AB7757"/>
    <w:rsid w:val="00AB78D6"/>
    <w:rsid w:val="00AB7919"/>
    <w:rsid w:val="00AB792E"/>
    <w:rsid w:val="00AB7931"/>
    <w:rsid w:val="00AB7A16"/>
    <w:rsid w:val="00AB7A81"/>
    <w:rsid w:val="00AB7AB8"/>
    <w:rsid w:val="00AB7B1E"/>
    <w:rsid w:val="00AB7B47"/>
    <w:rsid w:val="00AB7B99"/>
    <w:rsid w:val="00AB7CCD"/>
    <w:rsid w:val="00AB7CED"/>
    <w:rsid w:val="00AB7CF4"/>
    <w:rsid w:val="00AB7D77"/>
    <w:rsid w:val="00AB7F45"/>
    <w:rsid w:val="00AB7F4C"/>
    <w:rsid w:val="00ABD9A4"/>
    <w:rsid w:val="00ABDFA2"/>
    <w:rsid w:val="00AC007A"/>
    <w:rsid w:val="00AC03E9"/>
    <w:rsid w:val="00AC0603"/>
    <w:rsid w:val="00AC0610"/>
    <w:rsid w:val="00AC064C"/>
    <w:rsid w:val="00AC073F"/>
    <w:rsid w:val="00AC0751"/>
    <w:rsid w:val="00AC09E0"/>
    <w:rsid w:val="00AC0A13"/>
    <w:rsid w:val="00AC0AF3"/>
    <w:rsid w:val="00AC0B34"/>
    <w:rsid w:val="00AC0BC0"/>
    <w:rsid w:val="00AC0C00"/>
    <w:rsid w:val="00AC0CA3"/>
    <w:rsid w:val="00AC0DC8"/>
    <w:rsid w:val="00AC0EBD"/>
    <w:rsid w:val="00AC101B"/>
    <w:rsid w:val="00AC10E4"/>
    <w:rsid w:val="00AC1169"/>
    <w:rsid w:val="00AC12C1"/>
    <w:rsid w:val="00AC1304"/>
    <w:rsid w:val="00AC1434"/>
    <w:rsid w:val="00AC1462"/>
    <w:rsid w:val="00AC14FD"/>
    <w:rsid w:val="00AC169F"/>
    <w:rsid w:val="00AC1908"/>
    <w:rsid w:val="00AC1A6D"/>
    <w:rsid w:val="00AC1A7C"/>
    <w:rsid w:val="00AC1B2A"/>
    <w:rsid w:val="00AC1BA7"/>
    <w:rsid w:val="00AC1C6F"/>
    <w:rsid w:val="00AC1D1F"/>
    <w:rsid w:val="00AC1D9A"/>
    <w:rsid w:val="00AC1F3A"/>
    <w:rsid w:val="00AC2157"/>
    <w:rsid w:val="00AC236A"/>
    <w:rsid w:val="00AC2398"/>
    <w:rsid w:val="00AC23FF"/>
    <w:rsid w:val="00AC248A"/>
    <w:rsid w:val="00AC255A"/>
    <w:rsid w:val="00AC25C8"/>
    <w:rsid w:val="00AC268B"/>
    <w:rsid w:val="00AC27D0"/>
    <w:rsid w:val="00AC2836"/>
    <w:rsid w:val="00AC2A7A"/>
    <w:rsid w:val="00AC2B1D"/>
    <w:rsid w:val="00AC2BA6"/>
    <w:rsid w:val="00AC2CA2"/>
    <w:rsid w:val="00AC2CB0"/>
    <w:rsid w:val="00AC2D42"/>
    <w:rsid w:val="00AC2D50"/>
    <w:rsid w:val="00AC2DEC"/>
    <w:rsid w:val="00AC2DF6"/>
    <w:rsid w:val="00AC2E25"/>
    <w:rsid w:val="00AC2E56"/>
    <w:rsid w:val="00AC3090"/>
    <w:rsid w:val="00AC30F2"/>
    <w:rsid w:val="00AC314C"/>
    <w:rsid w:val="00AC322B"/>
    <w:rsid w:val="00AC32C2"/>
    <w:rsid w:val="00AC337B"/>
    <w:rsid w:val="00AC3439"/>
    <w:rsid w:val="00AC3475"/>
    <w:rsid w:val="00AC350E"/>
    <w:rsid w:val="00AC352F"/>
    <w:rsid w:val="00AC35A0"/>
    <w:rsid w:val="00AC35BF"/>
    <w:rsid w:val="00AC35D4"/>
    <w:rsid w:val="00AC3664"/>
    <w:rsid w:val="00AC36F8"/>
    <w:rsid w:val="00AC3A13"/>
    <w:rsid w:val="00AC3A96"/>
    <w:rsid w:val="00AC3BE0"/>
    <w:rsid w:val="00AC3C5D"/>
    <w:rsid w:val="00AC3F03"/>
    <w:rsid w:val="00AC3F18"/>
    <w:rsid w:val="00AC3FD8"/>
    <w:rsid w:val="00AC40D0"/>
    <w:rsid w:val="00AC412B"/>
    <w:rsid w:val="00AC41C7"/>
    <w:rsid w:val="00AC43E3"/>
    <w:rsid w:val="00AC44BD"/>
    <w:rsid w:val="00AC4500"/>
    <w:rsid w:val="00AC4782"/>
    <w:rsid w:val="00AC4826"/>
    <w:rsid w:val="00AC4828"/>
    <w:rsid w:val="00AC4894"/>
    <w:rsid w:val="00AC490F"/>
    <w:rsid w:val="00AC49E3"/>
    <w:rsid w:val="00AC4A0E"/>
    <w:rsid w:val="00AC4A35"/>
    <w:rsid w:val="00AC4A5D"/>
    <w:rsid w:val="00AC4AC2"/>
    <w:rsid w:val="00AC4B3C"/>
    <w:rsid w:val="00AC4CC9"/>
    <w:rsid w:val="00AC4DC9"/>
    <w:rsid w:val="00AC4EF9"/>
    <w:rsid w:val="00AC4F30"/>
    <w:rsid w:val="00AC4F5D"/>
    <w:rsid w:val="00AC4F66"/>
    <w:rsid w:val="00AC5097"/>
    <w:rsid w:val="00AC50AF"/>
    <w:rsid w:val="00AC5129"/>
    <w:rsid w:val="00AC51FD"/>
    <w:rsid w:val="00AC5202"/>
    <w:rsid w:val="00AC52AA"/>
    <w:rsid w:val="00AC52B6"/>
    <w:rsid w:val="00AC5417"/>
    <w:rsid w:val="00AC578B"/>
    <w:rsid w:val="00AC586E"/>
    <w:rsid w:val="00AC58EF"/>
    <w:rsid w:val="00AC5911"/>
    <w:rsid w:val="00AC5AB3"/>
    <w:rsid w:val="00AC5AC6"/>
    <w:rsid w:val="00AC5B42"/>
    <w:rsid w:val="00AC5C2C"/>
    <w:rsid w:val="00AC5DCF"/>
    <w:rsid w:val="00AC5DD5"/>
    <w:rsid w:val="00AC5E4A"/>
    <w:rsid w:val="00AC5E76"/>
    <w:rsid w:val="00AC61F0"/>
    <w:rsid w:val="00AC6237"/>
    <w:rsid w:val="00AC623B"/>
    <w:rsid w:val="00AC6564"/>
    <w:rsid w:val="00AC67B9"/>
    <w:rsid w:val="00AC6D51"/>
    <w:rsid w:val="00AC6E1F"/>
    <w:rsid w:val="00AC6EB7"/>
    <w:rsid w:val="00AC6ECC"/>
    <w:rsid w:val="00AC6F20"/>
    <w:rsid w:val="00AC7053"/>
    <w:rsid w:val="00AC70F8"/>
    <w:rsid w:val="00AC7342"/>
    <w:rsid w:val="00AC7359"/>
    <w:rsid w:val="00AC74A5"/>
    <w:rsid w:val="00AC770A"/>
    <w:rsid w:val="00AC7900"/>
    <w:rsid w:val="00AC7A2C"/>
    <w:rsid w:val="00AC7B3D"/>
    <w:rsid w:val="00AC7C6E"/>
    <w:rsid w:val="00AC7CE9"/>
    <w:rsid w:val="00AC7D0B"/>
    <w:rsid w:val="00AC7F11"/>
    <w:rsid w:val="00AC7FE8"/>
    <w:rsid w:val="00AD011C"/>
    <w:rsid w:val="00AD01E8"/>
    <w:rsid w:val="00AD02DD"/>
    <w:rsid w:val="00AD03C9"/>
    <w:rsid w:val="00AD043D"/>
    <w:rsid w:val="00AD048B"/>
    <w:rsid w:val="00AD05BF"/>
    <w:rsid w:val="00AD0629"/>
    <w:rsid w:val="00AD06D5"/>
    <w:rsid w:val="00AD0849"/>
    <w:rsid w:val="00AD0882"/>
    <w:rsid w:val="00AD08EB"/>
    <w:rsid w:val="00AD0BC7"/>
    <w:rsid w:val="00AD0D32"/>
    <w:rsid w:val="00AD0E69"/>
    <w:rsid w:val="00AD1059"/>
    <w:rsid w:val="00AD1088"/>
    <w:rsid w:val="00AD1224"/>
    <w:rsid w:val="00AD142D"/>
    <w:rsid w:val="00AD1482"/>
    <w:rsid w:val="00AD15D7"/>
    <w:rsid w:val="00AD169A"/>
    <w:rsid w:val="00AD1762"/>
    <w:rsid w:val="00AD17DF"/>
    <w:rsid w:val="00AD1871"/>
    <w:rsid w:val="00AD1882"/>
    <w:rsid w:val="00AD19AF"/>
    <w:rsid w:val="00AD19BE"/>
    <w:rsid w:val="00AD19C9"/>
    <w:rsid w:val="00AD1BF7"/>
    <w:rsid w:val="00AD1DD8"/>
    <w:rsid w:val="00AD1EF4"/>
    <w:rsid w:val="00AD1F64"/>
    <w:rsid w:val="00AD1FDD"/>
    <w:rsid w:val="00AD2034"/>
    <w:rsid w:val="00AD2091"/>
    <w:rsid w:val="00AD21D6"/>
    <w:rsid w:val="00AD223A"/>
    <w:rsid w:val="00AD2439"/>
    <w:rsid w:val="00AD2571"/>
    <w:rsid w:val="00AD26C9"/>
    <w:rsid w:val="00AD2808"/>
    <w:rsid w:val="00AD2E2E"/>
    <w:rsid w:val="00AD2FF6"/>
    <w:rsid w:val="00AD3149"/>
    <w:rsid w:val="00AD316F"/>
    <w:rsid w:val="00AD32AC"/>
    <w:rsid w:val="00AD3370"/>
    <w:rsid w:val="00AD34BD"/>
    <w:rsid w:val="00AD34D9"/>
    <w:rsid w:val="00AD35C9"/>
    <w:rsid w:val="00AD365F"/>
    <w:rsid w:val="00AD36D2"/>
    <w:rsid w:val="00AD3894"/>
    <w:rsid w:val="00AD3938"/>
    <w:rsid w:val="00AD3A3D"/>
    <w:rsid w:val="00AD3CF5"/>
    <w:rsid w:val="00AD3EE3"/>
    <w:rsid w:val="00AD3EF5"/>
    <w:rsid w:val="00AD41AE"/>
    <w:rsid w:val="00AD4255"/>
    <w:rsid w:val="00AD42CF"/>
    <w:rsid w:val="00AD42D3"/>
    <w:rsid w:val="00AD44DB"/>
    <w:rsid w:val="00AD4623"/>
    <w:rsid w:val="00AD4653"/>
    <w:rsid w:val="00AD46C6"/>
    <w:rsid w:val="00AD47BE"/>
    <w:rsid w:val="00AD4875"/>
    <w:rsid w:val="00AD48EE"/>
    <w:rsid w:val="00AD494A"/>
    <w:rsid w:val="00AD4C5A"/>
    <w:rsid w:val="00AD4C9B"/>
    <w:rsid w:val="00AD4E36"/>
    <w:rsid w:val="00AD4FD9"/>
    <w:rsid w:val="00AD4FEC"/>
    <w:rsid w:val="00AD5006"/>
    <w:rsid w:val="00AD51BC"/>
    <w:rsid w:val="00AD5306"/>
    <w:rsid w:val="00AD5340"/>
    <w:rsid w:val="00AD5822"/>
    <w:rsid w:val="00AD596E"/>
    <w:rsid w:val="00AD59C8"/>
    <w:rsid w:val="00AD59D1"/>
    <w:rsid w:val="00AD5A41"/>
    <w:rsid w:val="00AD5AED"/>
    <w:rsid w:val="00AD5CED"/>
    <w:rsid w:val="00AD5D31"/>
    <w:rsid w:val="00AD5D99"/>
    <w:rsid w:val="00AD5DF4"/>
    <w:rsid w:val="00AD5F9E"/>
    <w:rsid w:val="00AD603F"/>
    <w:rsid w:val="00AD604E"/>
    <w:rsid w:val="00AD617C"/>
    <w:rsid w:val="00AD6181"/>
    <w:rsid w:val="00AD61AF"/>
    <w:rsid w:val="00AD62AF"/>
    <w:rsid w:val="00AD62C3"/>
    <w:rsid w:val="00AD63AA"/>
    <w:rsid w:val="00AD63D2"/>
    <w:rsid w:val="00AD6407"/>
    <w:rsid w:val="00AD641F"/>
    <w:rsid w:val="00AD6554"/>
    <w:rsid w:val="00AD65D9"/>
    <w:rsid w:val="00AD6657"/>
    <w:rsid w:val="00AD678B"/>
    <w:rsid w:val="00AD67AB"/>
    <w:rsid w:val="00AD6862"/>
    <w:rsid w:val="00AD6958"/>
    <w:rsid w:val="00AD6C31"/>
    <w:rsid w:val="00AD6CE4"/>
    <w:rsid w:val="00AD6D92"/>
    <w:rsid w:val="00AD6E1F"/>
    <w:rsid w:val="00AD6ED6"/>
    <w:rsid w:val="00AD6F39"/>
    <w:rsid w:val="00AD7098"/>
    <w:rsid w:val="00AD7184"/>
    <w:rsid w:val="00AD7188"/>
    <w:rsid w:val="00AD71A9"/>
    <w:rsid w:val="00AD725A"/>
    <w:rsid w:val="00AD7393"/>
    <w:rsid w:val="00AD73AF"/>
    <w:rsid w:val="00AD762F"/>
    <w:rsid w:val="00AD7759"/>
    <w:rsid w:val="00AD7B14"/>
    <w:rsid w:val="00AD7B1D"/>
    <w:rsid w:val="00AD7CBC"/>
    <w:rsid w:val="00AD7CEB"/>
    <w:rsid w:val="00AD7CFF"/>
    <w:rsid w:val="00AD7DFC"/>
    <w:rsid w:val="00AD7EC5"/>
    <w:rsid w:val="00AD7F1F"/>
    <w:rsid w:val="00AD7F80"/>
    <w:rsid w:val="00AE016B"/>
    <w:rsid w:val="00AE027D"/>
    <w:rsid w:val="00AE02D2"/>
    <w:rsid w:val="00AE03AF"/>
    <w:rsid w:val="00AE03B2"/>
    <w:rsid w:val="00AE03D6"/>
    <w:rsid w:val="00AE04DD"/>
    <w:rsid w:val="00AE0559"/>
    <w:rsid w:val="00AE05AD"/>
    <w:rsid w:val="00AE0678"/>
    <w:rsid w:val="00AE06D4"/>
    <w:rsid w:val="00AE07BE"/>
    <w:rsid w:val="00AE08C7"/>
    <w:rsid w:val="00AE08CA"/>
    <w:rsid w:val="00AE0916"/>
    <w:rsid w:val="00AE0A16"/>
    <w:rsid w:val="00AE0B12"/>
    <w:rsid w:val="00AE0B39"/>
    <w:rsid w:val="00AE0CFE"/>
    <w:rsid w:val="00AE0F30"/>
    <w:rsid w:val="00AE0F6E"/>
    <w:rsid w:val="00AE1199"/>
    <w:rsid w:val="00AE11B3"/>
    <w:rsid w:val="00AE151D"/>
    <w:rsid w:val="00AE16CD"/>
    <w:rsid w:val="00AE1786"/>
    <w:rsid w:val="00AE1833"/>
    <w:rsid w:val="00AE1851"/>
    <w:rsid w:val="00AE19A2"/>
    <w:rsid w:val="00AE19AB"/>
    <w:rsid w:val="00AE1B46"/>
    <w:rsid w:val="00AE1BA1"/>
    <w:rsid w:val="00AE1BF4"/>
    <w:rsid w:val="00AE1C79"/>
    <w:rsid w:val="00AE1F76"/>
    <w:rsid w:val="00AE1FE1"/>
    <w:rsid w:val="00AE2032"/>
    <w:rsid w:val="00AE209A"/>
    <w:rsid w:val="00AE2269"/>
    <w:rsid w:val="00AE22F7"/>
    <w:rsid w:val="00AE231C"/>
    <w:rsid w:val="00AE23AB"/>
    <w:rsid w:val="00AE2485"/>
    <w:rsid w:val="00AE2501"/>
    <w:rsid w:val="00AE28B7"/>
    <w:rsid w:val="00AE2937"/>
    <w:rsid w:val="00AE2A7E"/>
    <w:rsid w:val="00AE2E62"/>
    <w:rsid w:val="00AE2E6C"/>
    <w:rsid w:val="00AE2E9E"/>
    <w:rsid w:val="00AE2EC1"/>
    <w:rsid w:val="00AE2F27"/>
    <w:rsid w:val="00AE2FF6"/>
    <w:rsid w:val="00AE31E0"/>
    <w:rsid w:val="00AE31FB"/>
    <w:rsid w:val="00AE3269"/>
    <w:rsid w:val="00AE32C1"/>
    <w:rsid w:val="00AE330C"/>
    <w:rsid w:val="00AE3323"/>
    <w:rsid w:val="00AE334A"/>
    <w:rsid w:val="00AE3471"/>
    <w:rsid w:val="00AE365D"/>
    <w:rsid w:val="00AE3721"/>
    <w:rsid w:val="00AE3728"/>
    <w:rsid w:val="00AE380C"/>
    <w:rsid w:val="00AE38EB"/>
    <w:rsid w:val="00AE392C"/>
    <w:rsid w:val="00AE394D"/>
    <w:rsid w:val="00AE39F5"/>
    <w:rsid w:val="00AE3A83"/>
    <w:rsid w:val="00AE3AA8"/>
    <w:rsid w:val="00AE3BD6"/>
    <w:rsid w:val="00AE3CCA"/>
    <w:rsid w:val="00AE3E95"/>
    <w:rsid w:val="00AE4051"/>
    <w:rsid w:val="00AE416E"/>
    <w:rsid w:val="00AE432E"/>
    <w:rsid w:val="00AE437D"/>
    <w:rsid w:val="00AE43A7"/>
    <w:rsid w:val="00AE452E"/>
    <w:rsid w:val="00AE45CD"/>
    <w:rsid w:val="00AE4635"/>
    <w:rsid w:val="00AE48A4"/>
    <w:rsid w:val="00AE48E6"/>
    <w:rsid w:val="00AE4987"/>
    <w:rsid w:val="00AE4A01"/>
    <w:rsid w:val="00AE4A15"/>
    <w:rsid w:val="00AE4AB0"/>
    <w:rsid w:val="00AE4D74"/>
    <w:rsid w:val="00AE4DEB"/>
    <w:rsid w:val="00AE4F84"/>
    <w:rsid w:val="00AE4FC8"/>
    <w:rsid w:val="00AE4FF3"/>
    <w:rsid w:val="00AE531F"/>
    <w:rsid w:val="00AE5349"/>
    <w:rsid w:val="00AE534F"/>
    <w:rsid w:val="00AE5380"/>
    <w:rsid w:val="00AE53ED"/>
    <w:rsid w:val="00AE5462"/>
    <w:rsid w:val="00AE5717"/>
    <w:rsid w:val="00AE5785"/>
    <w:rsid w:val="00AE57B9"/>
    <w:rsid w:val="00AE5828"/>
    <w:rsid w:val="00AE587B"/>
    <w:rsid w:val="00AE59A8"/>
    <w:rsid w:val="00AE5C05"/>
    <w:rsid w:val="00AE5C27"/>
    <w:rsid w:val="00AE5C44"/>
    <w:rsid w:val="00AE5ECE"/>
    <w:rsid w:val="00AE5F36"/>
    <w:rsid w:val="00AE608C"/>
    <w:rsid w:val="00AE60AB"/>
    <w:rsid w:val="00AE6212"/>
    <w:rsid w:val="00AE6338"/>
    <w:rsid w:val="00AE6485"/>
    <w:rsid w:val="00AE64B9"/>
    <w:rsid w:val="00AE64D8"/>
    <w:rsid w:val="00AE64F6"/>
    <w:rsid w:val="00AE6595"/>
    <w:rsid w:val="00AE6863"/>
    <w:rsid w:val="00AE68CD"/>
    <w:rsid w:val="00AE6A3B"/>
    <w:rsid w:val="00AE6BD4"/>
    <w:rsid w:val="00AE6D2A"/>
    <w:rsid w:val="00AE6D63"/>
    <w:rsid w:val="00AE6E78"/>
    <w:rsid w:val="00AE6EB9"/>
    <w:rsid w:val="00AE6EEE"/>
    <w:rsid w:val="00AE6F01"/>
    <w:rsid w:val="00AE6FF4"/>
    <w:rsid w:val="00AE710F"/>
    <w:rsid w:val="00AE7145"/>
    <w:rsid w:val="00AE731A"/>
    <w:rsid w:val="00AE7358"/>
    <w:rsid w:val="00AE73EE"/>
    <w:rsid w:val="00AE740C"/>
    <w:rsid w:val="00AE754E"/>
    <w:rsid w:val="00AE761B"/>
    <w:rsid w:val="00AE779C"/>
    <w:rsid w:val="00AE784A"/>
    <w:rsid w:val="00AE78F7"/>
    <w:rsid w:val="00AE7988"/>
    <w:rsid w:val="00AE79A4"/>
    <w:rsid w:val="00AE7A5F"/>
    <w:rsid w:val="00AE7B6F"/>
    <w:rsid w:val="00AE7D43"/>
    <w:rsid w:val="00AE7DD8"/>
    <w:rsid w:val="00AE7E52"/>
    <w:rsid w:val="00AE7F09"/>
    <w:rsid w:val="00AF019F"/>
    <w:rsid w:val="00AF01D4"/>
    <w:rsid w:val="00AF01E5"/>
    <w:rsid w:val="00AF023A"/>
    <w:rsid w:val="00AF0365"/>
    <w:rsid w:val="00AF038A"/>
    <w:rsid w:val="00AF0488"/>
    <w:rsid w:val="00AF056D"/>
    <w:rsid w:val="00AF0577"/>
    <w:rsid w:val="00AF076A"/>
    <w:rsid w:val="00AF081D"/>
    <w:rsid w:val="00AF0900"/>
    <w:rsid w:val="00AF0944"/>
    <w:rsid w:val="00AF0A44"/>
    <w:rsid w:val="00AF0B14"/>
    <w:rsid w:val="00AF0B83"/>
    <w:rsid w:val="00AF0C68"/>
    <w:rsid w:val="00AF0F87"/>
    <w:rsid w:val="00AF0F98"/>
    <w:rsid w:val="00AF0FD0"/>
    <w:rsid w:val="00AF1051"/>
    <w:rsid w:val="00AF10E7"/>
    <w:rsid w:val="00AF10E8"/>
    <w:rsid w:val="00AF1219"/>
    <w:rsid w:val="00AF12CE"/>
    <w:rsid w:val="00AF1527"/>
    <w:rsid w:val="00AF17C3"/>
    <w:rsid w:val="00AF1856"/>
    <w:rsid w:val="00AF1A79"/>
    <w:rsid w:val="00AF1A99"/>
    <w:rsid w:val="00AF1C92"/>
    <w:rsid w:val="00AF1D10"/>
    <w:rsid w:val="00AF1F77"/>
    <w:rsid w:val="00AF1F8A"/>
    <w:rsid w:val="00AF1FAB"/>
    <w:rsid w:val="00AF2047"/>
    <w:rsid w:val="00AF22A2"/>
    <w:rsid w:val="00AF2374"/>
    <w:rsid w:val="00AF23DE"/>
    <w:rsid w:val="00AF246E"/>
    <w:rsid w:val="00AF2524"/>
    <w:rsid w:val="00AF2618"/>
    <w:rsid w:val="00AF261A"/>
    <w:rsid w:val="00AF28CF"/>
    <w:rsid w:val="00AF2949"/>
    <w:rsid w:val="00AF2B13"/>
    <w:rsid w:val="00AF2BBF"/>
    <w:rsid w:val="00AF2C23"/>
    <w:rsid w:val="00AF2D37"/>
    <w:rsid w:val="00AF2D67"/>
    <w:rsid w:val="00AF2D85"/>
    <w:rsid w:val="00AF2E34"/>
    <w:rsid w:val="00AF2EC8"/>
    <w:rsid w:val="00AF2EDF"/>
    <w:rsid w:val="00AF3019"/>
    <w:rsid w:val="00AF3064"/>
    <w:rsid w:val="00AF30AF"/>
    <w:rsid w:val="00AF31BA"/>
    <w:rsid w:val="00AF31F9"/>
    <w:rsid w:val="00AF3512"/>
    <w:rsid w:val="00AF365F"/>
    <w:rsid w:val="00AF372D"/>
    <w:rsid w:val="00AF382E"/>
    <w:rsid w:val="00AF386A"/>
    <w:rsid w:val="00AF38E8"/>
    <w:rsid w:val="00AF39B2"/>
    <w:rsid w:val="00AF3AFA"/>
    <w:rsid w:val="00AF3CE7"/>
    <w:rsid w:val="00AF3D24"/>
    <w:rsid w:val="00AF3D4C"/>
    <w:rsid w:val="00AF3DA6"/>
    <w:rsid w:val="00AF3E3B"/>
    <w:rsid w:val="00AF4001"/>
    <w:rsid w:val="00AF405D"/>
    <w:rsid w:val="00AF408F"/>
    <w:rsid w:val="00AF40A7"/>
    <w:rsid w:val="00AF41D2"/>
    <w:rsid w:val="00AF4354"/>
    <w:rsid w:val="00AF437B"/>
    <w:rsid w:val="00AF4420"/>
    <w:rsid w:val="00AF4426"/>
    <w:rsid w:val="00AF4462"/>
    <w:rsid w:val="00AF4544"/>
    <w:rsid w:val="00AF46D7"/>
    <w:rsid w:val="00AF4A8E"/>
    <w:rsid w:val="00AF4BBE"/>
    <w:rsid w:val="00AF4C34"/>
    <w:rsid w:val="00AF4C61"/>
    <w:rsid w:val="00AF4D01"/>
    <w:rsid w:val="00AF4D07"/>
    <w:rsid w:val="00AF4D38"/>
    <w:rsid w:val="00AF4D81"/>
    <w:rsid w:val="00AF51C2"/>
    <w:rsid w:val="00AF5203"/>
    <w:rsid w:val="00AF5744"/>
    <w:rsid w:val="00AF577F"/>
    <w:rsid w:val="00AF5883"/>
    <w:rsid w:val="00AF58CF"/>
    <w:rsid w:val="00AF59C0"/>
    <w:rsid w:val="00AF5A3D"/>
    <w:rsid w:val="00AF5B21"/>
    <w:rsid w:val="00AF5BEE"/>
    <w:rsid w:val="00AF5BFF"/>
    <w:rsid w:val="00AF622B"/>
    <w:rsid w:val="00AF6245"/>
    <w:rsid w:val="00AF6381"/>
    <w:rsid w:val="00AF64D4"/>
    <w:rsid w:val="00AF66FC"/>
    <w:rsid w:val="00AF6AC4"/>
    <w:rsid w:val="00AF6C00"/>
    <w:rsid w:val="00AF6C0F"/>
    <w:rsid w:val="00AF6D5F"/>
    <w:rsid w:val="00AF6D9F"/>
    <w:rsid w:val="00AF6DAF"/>
    <w:rsid w:val="00AF6DD1"/>
    <w:rsid w:val="00AF6F0D"/>
    <w:rsid w:val="00AF6F6D"/>
    <w:rsid w:val="00AF701B"/>
    <w:rsid w:val="00AF70FD"/>
    <w:rsid w:val="00AF7196"/>
    <w:rsid w:val="00AF74AB"/>
    <w:rsid w:val="00AF7682"/>
    <w:rsid w:val="00AF774D"/>
    <w:rsid w:val="00AF77D2"/>
    <w:rsid w:val="00AF7B12"/>
    <w:rsid w:val="00AF7C73"/>
    <w:rsid w:val="00AF7D81"/>
    <w:rsid w:val="00AF7E48"/>
    <w:rsid w:val="00AF7F11"/>
    <w:rsid w:val="00AF7FAC"/>
    <w:rsid w:val="00AFE9D0"/>
    <w:rsid w:val="00B00040"/>
    <w:rsid w:val="00B00053"/>
    <w:rsid w:val="00B0032E"/>
    <w:rsid w:val="00B0038C"/>
    <w:rsid w:val="00B00435"/>
    <w:rsid w:val="00B004AC"/>
    <w:rsid w:val="00B00626"/>
    <w:rsid w:val="00B00773"/>
    <w:rsid w:val="00B00FA2"/>
    <w:rsid w:val="00B00FF4"/>
    <w:rsid w:val="00B012BF"/>
    <w:rsid w:val="00B01361"/>
    <w:rsid w:val="00B013C5"/>
    <w:rsid w:val="00B01516"/>
    <w:rsid w:val="00B0169D"/>
    <w:rsid w:val="00B017BF"/>
    <w:rsid w:val="00B018A9"/>
    <w:rsid w:val="00B01A7A"/>
    <w:rsid w:val="00B01B3E"/>
    <w:rsid w:val="00B01B55"/>
    <w:rsid w:val="00B01CED"/>
    <w:rsid w:val="00B01F75"/>
    <w:rsid w:val="00B02024"/>
    <w:rsid w:val="00B02355"/>
    <w:rsid w:val="00B023EF"/>
    <w:rsid w:val="00B02459"/>
    <w:rsid w:val="00B024DD"/>
    <w:rsid w:val="00B025F0"/>
    <w:rsid w:val="00B0264D"/>
    <w:rsid w:val="00B02744"/>
    <w:rsid w:val="00B027C9"/>
    <w:rsid w:val="00B0284D"/>
    <w:rsid w:val="00B02969"/>
    <w:rsid w:val="00B02B30"/>
    <w:rsid w:val="00B02B6E"/>
    <w:rsid w:val="00B02F20"/>
    <w:rsid w:val="00B03119"/>
    <w:rsid w:val="00B032AA"/>
    <w:rsid w:val="00B032C4"/>
    <w:rsid w:val="00B033AD"/>
    <w:rsid w:val="00B034E1"/>
    <w:rsid w:val="00B0350B"/>
    <w:rsid w:val="00B0365A"/>
    <w:rsid w:val="00B03666"/>
    <w:rsid w:val="00B03794"/>
    <w:rsid w:val="00B037E5"/>
    <w:rsid w:val="00B03D1E"/>
    <w:rsid w:val="00B03D45"/>
    <w:rsid w:val="00B03F15"/>
    <w:rsid w:val="00B043E7"/>
    <w:rsid w:val="00B044F4"/>
    <w:rsid w:val="00B045D8"/>
    <w:rsid w:val="00B04876"/>
    <w:rsid w:val="00B04953"/>
    <w:rsid w:val="00B04A11"/>
    <w:rsid w:val="00B04A1F"/>
    <w:rsid w:val="00B04B07"/>
    <w:rsid w:val="00B04C91"/>
    <w:rsid w:val="00B04CB8"/>
    <w:rsid w:val="00B04D39"/>
    <w:rsid w:val="00B04DEA"/>
    <w:rsid w:val="00B04EA3"/>
    <w:rsid w:val="00B04F87"/>
    <w:rsid w:val="00B04FB0"/>
    <w:rsid w:val="00B04FBD"/>
    <w:rsid w:val="00B04FE9"/>
    <w:rsid w:val="00B051C6"/>
    <w:rsid w:val="00B05499"/>
    <w:rsid w:val="00B055AF"/>
    <w:rsid w:val="00B05630"/>
    <w:rsid w:val="00B0566E"/>
    <w:rsid w:val="00B05670"/>
    <w:rsid w:val="00B05963"/>
    <w:rsid w:val="00B059BB"/>
    <w:rsid w:val="00B059DE"/>
    <w:rsid w:val="00B05A13"/>
    <w:rsid w:val="00B05A23"/>
    <w:rsid w:val="00B05A89"/>
    <w:rsid w:val="00B05B51"/>
    <w:rsid w:val="00B05BDA"/>
    <w:rsid w:val="00B05DE7"/>
    <w:rsid w:val="00B05F61"/>
    <w:rsid w:val="00B05FE8"/>
    <w:rsid w:val="00B06084"/>
    <w:rsid w:val="00B060E7"/>
    <w:rsid w:val="00B06243"/>
    <w:rsid w:val="00B06338"/>
    <w:rsid w:val="00B06340"/>
    <w:rsid w:val="00B067BD"/>
    <w:rsid w:val="00B06840"/>
    <w:rsid w:val="00B069B7"/>
    <w:rsid w:val="00B069FB"/>
    <w:rsid w:val="00B06C55"/>
    <w:rsid w:val="00B06C7E"/>
    <w:rsid w:val="00B06D1F"/>
    <w:rsid w:val="00B06DEE"/>
    <w:rsid w:val="00B06EEB"/>
    <w:rsid w:val="00B07288"/>
    <w:rsid w:val="00B072A9"/>
    <w:rsid w:val="00B0730F"/>
    <w:rsid w:val="00B07335"/>
    <w:rsid w:val="00B0736B"/>
    <w:rsid w:val="00B07453"/>
    <w:rsid w:val="00B074FC"/>
    <w:rsid w:val="00B07524"/>
    <w:rsid w:val="00B075F5"/>
    <w:rsid w:val="00B07650"/>
    <w:rsid w:val="00B076CF"/>
    <w:rsid w:val="00B07787"/>
    <w:rsid w:val="00B07891"/>
    <w:rsid w:val="00B07943"/>
    <w:rsid w:val="00B07977"/>
    <w:rsid w:val="00B07A33"/>
    <w:rsid w:val="00B07AED"/>
    <w:rsid w:val="00B07AF7"/>
    <w:rsid w:val="00B07B51"/>
    <w:rsid w:val="00B07B7A"/>
    <w:rsid w:val="00B07B90"/>
    <w:rsid w:val="00B07BA7"/>
    <w:rsid w:val="00B07C04"/>
    <w:rsid w:val="00B07CAF"/>
    <w:rsid w:val="00B07EBD"/>
    <w:rsid w:val="00B07F40"/>
    <w:rsid w:val="00B101AD"/>
    <w:rsid w:val="00B10296"/>
    <w:rsid w:val="00B10453"/>
    <w:rsid w:val="00B1046D"/>
    <w:rsid w:val="00B104F7"/>
    <w:rsid w:val="00B10514"/>
    <w:rsid w:val="00B107D2"/>
    <w:rsid w:val="00B10A77"/>
    <w:rsid w:val="00B10B94"/>
    <w:rsid w:val="00B10C33"/>
    <w:rsid w:val="00B10CB7"/>
    <w:rsid w:val="00B10E23"/>
    <w:rsid w:val="00B10EB2"/>
    <w:rsid w:val="00B1101F"/>
    <w:rsid w:val="00B112CD"/>
    <w:rsid w:val="00B113A1"/>
    <w:rsid w:val="00B1140D"/>
    <w:rsid w:val="00B114DA"/>
    <w:rsid w:val="00B1150A"/>
    <w:rsid w:val="00B115FA"/>
    <w:rsid w:val="00B117F8"/>
    <w:rsid w:val="00B1187E"/>
    <w:rsid w:val="00B11970"/>
    <w:rsid w:val="00B11A10"/>
    <w:rsid w:val="00B11B7B"/>
    <w:rsid w:val="00B11C9D"/>
    <w:rsid w:val="00B11CA6"/>
    <w:rsid w:val="00B11D49"/>
    <w:rsid w:val="00B11E9A"/>
    <w:rsid w:val="00B11ED6"/>
    <w:rsid w:val="00B11FA5"/>
    <w:rsid w:val="00B1201B"/>
    <w:rsid w:val="00B120C9"/>
    <w:rsid w:val="00B1216D"/>
    <w:rsid w:val="00B121F1"/>
    <w:rsid w:val="00B1222A"/>
    <w:rsid w:val="00B12249"/>
    <w:rsid w:val="00B1229D"/>
    <w:rsid w:val="00B12400"/>
    <w:rsid w:val="00B1248D"/>
    <w:rsid w:val="00B124B3"/>
    <w:rsid w:val="00B1258B"/>
    <w:rsid w:val="00B12653"/>
    <w:rsid w:val="00B12810"/>
    <w:rsid w:val="00B12B41"/>
    <w:rsid w:val="00B12B74"/>
    <w:rsid w:val="00B12B89"/>
    <w:rsid w:val="00B12B93"/>
    <w:rsid w:val="00B12BF8"/>
    <w:rsid w:val="00B12D05"/>
    <w:rsid w:val="00B12E06"/>
    <w:rsid w:val="00B12E49"/>
    <w:rsid w:val="00B12E92"/>
    <w:rsid w:val="00B13025"/>
    <w:rsid w:val="00B13095"/>
    <w:rsid w:val="00B131D2"/>
    <w:rsid w:val="00B133CF"/>
    <w:rsid w:val="00B1345D"/>
    <w:rsid w:val="00B13480"/>
    <w:rsid w:val="00B134E5"/>
    <w:rsid w:val="00B13511"/>
    <w:rsid w:val="00B13519"/>
    <w:rsid w:val="00B1358D"/>
    <w:rsid w:val="00B13644"/>
    <w:rsid w:val="00B13689"/>
    <w:rsid w:val="00B136A2"/>
    <w:rsid w:val="00B136CC"/>
    <w:rsid w:val="00B13802"/>
    <w:rsid w:val="00B13862"/>
    <w:rsid w:val="00B13929"/>
    <w:rsid w:val="00B1393A"/>
    <w:rsid w:val="00B1398D"/>
    <w:rsid w:val="00B139F6"/>
    <w:rsid w:val="00B13D1E"/>
    <w:rsid w:val="00B13E30"/>
    <w:rsid w:val="00B13E9F"/>
    <w:rsid w:val="00B13FD0"/>
    <w:rsid w:val="00B1409F"/>
    <w:rsid w:val="00B141AF"/>
    <w:rsid w:val="00B1431F"/>
    <w:rsid w:val="00B14346"/>
    <w:rsid w:val="00B14452"/>
    <w:rsid w:val="00B14583"/>
    <w:rsid w:val="00B14647"/>
    <w:rsid w:val="00B1471E"/>
    <w:rsid w:val="00B14959"/>
    <w:rsid w:val="00B14AEA"/>
    <w:rsid w:val="00B14D14"/>
    <w:rsid w:val="00B14DE9"/>
    <w:rsid w:val="00B1501D"/>
    <w:rsid w:val="00B15356"/>
    <w:rsid w:val="00B1542E"/>
    <w:rsid w:val="00B15459"/>
    <w:rsid w:val="00B15496"/>
    <w:rsid w:val="00B154DC"/>
    <w:rsid w:val="00B155CB"/>
    <w:rsid w:val="00B15787"/>
    <w:rsid w:val="00B158F1"/>
    <w:rsid w:val="00B15A58"/>
    <w:rsid w:val="00B15A80"/>
    <w:rsid w:val="00B15A9E"/>
    <w:rsid w:val="00B15B46"/>
    <w:rsid w:val="00B15B4E"/>
    <w:rsid w:val="00B15C47"/>
    <w:rsid w:val="00B15CF7"/>
    <w:rsid w:val="00B15E46"/>
    <w:rsid w:val="00B15EF2"/>
    <w:rsid w:val="00B161A8"/>
    <w:rsid w:val="00B16266"/>
    <w:rsid w:val="00B1629F"/>
    <w:rsid w:val="00B163C2"/>
    <w:rsid w:val="00B16437"/>
    <w:rsid w:val="00B1657D"/>
    <w:rsid w:val="00B16595"/>
    <w:rsid w:val="00B16794"/>
    <w:rsid w:val="00B168AA"/>
    <w:rsid w:val="00B168FA"/>
    <w:rsid w:val="00B16976"/>
    <w:rsid w:val="00B169BF"/>
    <w:rsid w:val="00B16A34"/>
    <w:rsid w:val="00B16A53"/>
    <w:rsid w:val="00B16AAD"/>
    <w:rsid w:val="00B16AFE"/>
    <w:rsid w:val="00B16B65"/>
    <w:rsid w:val="00B16B90"/>
    <w:rsid w:val="00B16BDB"/>
    <w:rsid w:val="00B16C0E"/>
    <w:rsid w:val="00B16E02"/>
    <w:rsid w:val="00B16F86"/>
    <w:rsid w:val="00B170CC"/>
    <w:rsid w:val="00B17180"/>
    <w:rsid w:val="00B171E6"/>
    <w:rsid w:val="00B1724E"/>
    <w:rsid w:val="00B172DA"/>
    <w:rsid w:val="00B173B6"/>
    <w:rsid w:val="00B175DB"/>
    <w:rsid w:val="00B17622"/>
    <w:rsid w:val="00B177DA"/>
    <w:rsid w:val="00B177F1"/>
    <w:rsid w:val="00B177F4"/>
    <w:rsid w:val="00B17A7A"/>
    <w:rsid w:val="00B17A7D"/>
    <w:rsid w:val="00B17AD4"/>
    <w:rsid w:val="00B17B20"/>
    <w:rsid w:val="00B17CD4"/>
    <w:rsid w:val="00B17CEC"/>
    <w:rsid w:val="00B17DDA"/>
    <w:rsid w:val="00B1EB07"/>
    <w:rsid w:val="00B1FDB1"/>
    <w:rsid w:val="00B20005"/>
    <w:rsid w:val="00B200BA"/>
    <w:rsid w:val="00B20128"/>
    <w:rsid w:val="00B20347"/>
    <w:rsid w:val="00B20395"/>
    <w:rsid w:val="00B20422"/>
    <w:rsid w:val="00B2057C"/>
    <w:rsid w:val="00B20674"/>
    <w:rsid w:val="00B206B0"/>
    <w:rsid w:val="00B20799"/>
    <w:rsid w:val="00B208A7"/>
    <w:rsid w:val="00B20902"/>
    <w:rsid w:val="00B20A0E"/>
    <w:rsid w:val="00B20B82"/>
    <w:rsid w:val="00B20C46"/>
    <w:rsid w:val="00B20D99"/>
    <w:rsid w:val="00B20DC1"/>
    <w:rsid w:val="00B2120C"/>
    <w:rsid w:val="00B21308"/>
    <w:rsid w:val="00B2131C"/>
    <w:rsid w:val="00B21354"/>
    <w:rsid w:val="00B21448"/>
    <w:rsid w:val="00B2147B"/>
    <w:rsid w:val="00B21561"/>
    <w:rsid w:val="00B21671"/>
    <w:rsid w:val="00B216E9"/>
    <w:rsid w:val="00B217D6"/>
    <w:rsid w:val="00B21972"/>
    <w:rsid w:val="00B219A8"/>
    <w:rsid w:val="00B21A70"/>
    <w:rsid w:val="00B21B83"/>
    <w:rsid w:val="00B21C8F"/>
    <w:rsid w:val="00B21CD3"/>
    <w:rsid w:val="00B21DB8"/>
    <w:rsid w:val="00B21E06"/>
    <w:rsid w:val="00B21E24"/>
    <w:rsid w:val="00B21EEE"/>
    <w:rsid w:val="00B22054"/>
    <w:rsid w:val="00B2217C"/>
    <w:rsid w:val="00B221E5"/>
    <w:rsid w:val="00B222B2"/>
    <w:rsid w:val="00B22448"/>
    <w:rsid w:val="00B224F3"/>
    <w:rsid w:val="00B2250C"/>
    <w:rsid w:val="00B22566"/>
    <w:rsid w:val="00B226B6"/>
    <w:rsid w:val="00B227FF"/>
    <w:rsid w:val="00B22831"/>
    <w:rsid w:val="00B22849"/>
    <w:rsid w:val="00B229E4"/>
    <w:rsid w:val="00B22AD5"/>
    <w:rsid w:val="00B22B3D"/>
    <w:rsid w:val="00B22BD1"/>
    <w:rsid w:val="00B22C29"/>
    <w:rsid w:val="00B22D3F"/>
    <w:rsid w:val="00B22E2E"/>
    <w:rsid w:val="00B22F1F"/>
    <w:rsid w:val="00B22F53"/>
    <w:rsid w:val="00B23021"/>
    <w:rsid w:val="00B230B6"/>
    <w:rsid w:val="00B230C8"/>
    <w:rsid w:val="00B230CA"/>
    <w:rsid w:val="00B2313A"/>
    <w:rsid w:val="00B23141"/>
    <w:rsid w:val="00B23344"/>
    <w:rsid w:val="00B23371"/>
    <w:rsid w:val="00B23531"/>
    <w:rsid w:val="00B235B3"/>
    <w:rsid w:val="00B237A8"/>
    <w:rsid w:val="00B238C8"/>
    <w:rsid w:val="00B23939"/>
    <w:rsid w:val="00B23952"/>
    <w:rsid w:val="00B23981"/>
    <w:rsid w:val="00B23A68"/>
    <w:rsid w:val="00B23BC9"/>
    <w:rsid w:val="00B24089"/>
    <w:rsid w:val="00B24126"/>
    <w:rsid w:val="00B24259"/>
    <w:rsid w:val="00B242CE"/>
    <w:rsid w:val="00B245EE"/>
    <w:rsid w:val="00B2462D"/>
    <w:rsid w:val="00B24688"/>
    <w:rsid w:val="00B246EE"/>
    <w:rsid w:val="00B24741"/>
    <w:rsid w:val="00B24911"/>
    <w:rsid w:val="00B24A27"/>
    <w:rsid w:val="00B24AF9"/>
    <w:rsid w:val="00B24CAF"/>
    <w:rsid w:val="00B24DDD"/>
    <w:rsid w:val="00B24EA8"/>
    <w:rsid w:val="00B24EC0"/>
    <w:rsid w:val="00B25036"/>
    <w:rsid w:val="00B2509D"/>
    <w:rsid w:val="00B25224"/>
    <w:rsid w:val="00B2531B"/>
    <w:rsid w:val="00B25343"/>
    <w:rsid w:val="00B25377"/>
    <w:rsid w:val="00B253F8"/>
    <w:rsid w:val="00B25405"/>
    <w:rsid w:val="00B25591"/>
    <w:rsid w:val="00B256A7"/>
    <w:rsid w:val="00B256B0"/>
    <w:rsid w:val="00B25783"/>
    <w:rsid w:val="00B2581B"/>
    <w:rsid w:val="00B258BB"/>
    <w:rsid w:val="00B258EC"/>
    <w:rsid w:val="00B25904"/>
    <w:rsid w:val="00B25944"/>
    <w:rsid w:val="00B25974"/>
    <w:rsid w:val="00B25998"/>
    <w:rsid w:val="00B25AA8"/>
    <w:rsid w:val="00B25BB6"/>
    <w:rsid w:val="00B25C2F"/>
    <w:rsid w:val="00B25C61"/>
    <w:rsid w:val="00B25C73"/>
    <w:rsid w:val="00B25C99"/>
    <w:rsid w:val="00B25E46"/>
    <w:rsid w:val="00B25E96"/>
    <w:rsid w:val="00B2623B"/>
    <w:rsid w:val="00B26280"/>
    <w:rsid w:val="00B262A6"/>
    <w:rsid w:val="00B262C5"/>
    <w:rsid w:val="00B26362"/>
    <w:rsid w:val="00B263E4"/>
    <w:rsid w:val="00B264C9"/>
    <w:rsid w:val="00B264E7"/>
    <w:rsid w:val="00B2656C"/>
    <w:rsid w:val="00B26585"/>
    <w:rsid w:val="00B26702"/>
    <w:rsid w:val="00B2680F"/>
    <w:rsid w:val="00B26877"/>
    <w:rsid w:val="00B26AB1"/>
    <w:rsid w:val="00B26C3B"/>
    <w:rsid w:val="00B26D86"/>
    <w:rsid w:val="00B26FC3"/>
    <w:rsid w:val="00B27086"/>
    <w:rsid w:val="00B27094"/>
    <w:rsid w:val="00B27195"/>
    <w:rsid w:val="00B27292"/>
    <w:rsid w:val="00B272E3"/>
    <w:rsid w:val="00B272F8"/>
    <w:rsid w:val="00B2747B"/>
    <w:rsid w:val="00B27559"/>
    <w:rsid w:val="00B275C3"/>
    <w:rsid w:val="00B276B9"/>
    <w:rsid w:val="00B27869"/>
    <w:rsid w:val="00B278A9"/>
    <w:rsid w:val="00B278C2"/>
    <w:rsid w:val="00B27A63"/>
    <w:rsid w:val="00B27AF2"/>
    <w:rsid w:val="00B27B08"/>
    <w:rsid w:val="00B27B63"/>
    <w:rsid w:val="00B27CB5"/>
    <w:rsid w:val="00B27DCB"/>
    <w:rsid w:val="00B27F12"/>
    <w:rsid w:val="00B2A097"/>
    <w:rsid w:val="00B30127"/>
    <w:rsid w:val="00B301B6"/>
    <w:rsid w:val="00B301E4"/>
    <w:rsid w:val="00B30573"/>
    <w:rsid w:val="00B30738"/>
    <w:rsid w:val="00B30745"/>
    <w:rsid w:val="00B30980"/>
    <w:rsid w:val="00B30A13"/>
    <w:rsid w:val="00B30B5E"/>
    <w:rsid w:val="00B30CBE"/>
    <w:rsid w:val="00B30CD5"/>
    <w:rsid w:val="00B30D1C"/>
    <w:rsid w:val="00B30D22"/>
    <w:rsid w:val="00B30E56"/>
    <w:rsid w:val="00B3107F"/>
    <w:rsid w:val="00B310C2"/>
    <w:rsid w:val="00B310C5"/>
    <w:rsid w:val="00B3118D"/>
    <w:rsid w:val="00B311CF"/>
    <w:rsid w:val="00B312A8"/>
    <w:rsid w:val="00B313A9"/>
    <w:rsid w:val="00B313DB"/>
    <w:rsid w:val="00B31465"/>
    <w:rsid w:val="00B31572"/>
    <w:rsid w:val="00B31667"/>
    <w:rsid w:val="00B3176F"/>
    <w:rsid w:val="00B317C2"/>
    <w:rsid w:val="00B318A0"/>
    <w:rsid w:val="00B31904"/>
    <w:rsid w:val="00B31B5E"/>
    <w:rsid w:val="00B31B95"/>
    <w:rsid w:val="00B31CDB"/>
    <w:rsid w:val="00B31D84"/>
    <w:rsid w:val="00B31DAD"/>
    <w:rsid w:val="00B31E93"/>
    <w:rsid w:val="00B32019"/>
    <w:rsid w:val="00B320BC"/>
    <w:rsid w:val="00B3225A"/>
    <w:rsid w:val="00B323E4"/>
    <w:rsid w:val="00B323FB"/>
    <w:rsid w:val="00B32483"/>
    <w:rsid w:val="00B325B4"/>
    <w:rsid w:val="00B326D8"/>
    <w:rsid w:val="00B32882"/>
    <w:rsid w:val="00B32A3E"/>
    <w:rsid w:val="00B32A76"/>
    <w:rsid w:val="00B32B8D"/>
    <w:rsid w:val="00B32BA0"/>
    <w:rsid w:val="00B33046"/>
    <w:rsid w:val="00B33134"/>
    <w:rsid w:val="00B33160"/>
    <w:rsid w:val="00B331A8"/>
    <w:rsid w:val="00B33286"/>
    <w:rsid w:val="00B332D9"/>
    <w:rsid w:val="00B33358"/>
    <w:rsid w:val="00B333BF"/>
    <w:rsid w:val="00B334BB"/>
    <w:rsid w:val="00B336CF"/>
    <w:rsid w:val="00B3370B"/>
    <w:rsid w:val="00B33879"/>
    <w:rsid w:val="00B33A1A"/>
    <w:rsid w:val="00B33A61"/>
    <w:rsid w:val="00B33BDB"/>
    <w:rsid w:val="00B33CB8"/>
    <w:rsid w:val="00B33E1D"/>
    <w:rsid w:val="00B33EEB"/>
    <w:rsid w:val="00B33FC0"/>
    <w:rsid w:val="00B33FD1"/>
    <w:rsid w:val="00B34259"/>
    <w:rsid w:val="00B34284"/>
    <w:rsid w:val="00B342FD"/>
    <w:rsid w:val="00B3446F"/>
    <w:rsid w:val="00B344CE"/>
    <w:rsid w:val="00B345EC"/>
    <w:rsid w:val="00B3463B"/>
    <w:rsid w:val="00B347EB"/>
    <w:rsid w:val="00B349A4"/>
    <w:rsid w:val="00B349C9"/>
    <w:rsid w:val="00B349F0"/>
    <w:rsid w:val="00B34A34"/>
    <w:rsid w:val="00B34A3E"/>
    <w:rsid w:val="00B34AC4"/>
    <w:rsid w:val="00B34C60"/>
    <w:rsid w:val="00B34CFD"/>
    <w:rsid w:val="00B34F69"/>
    <w:rsid w:val="00B34FEC"/>
    <w:rsid w:val="00B3506C"/>
    <w:rsid w:val="00B35070"/>
    <w:rsid w:val="00B352C2"/>
    <w:rsid w:val="00B35314"/>
    <w:rsid w:val="00B353DA"/>
    <w:rsid w:val="00B35444"/>
    <w:rsid w:val="00B354E8"/>
    <w:rsid w:val="00B35589"/>
    <w:rsid w:val="00B356C0"/>
    <w:rsid w:val="00B3575C"/>
    <w:rsid w:val="00B35763"/>
    <w:rsid w:val="00B357AD"/>
    <w:rsid w:val="00B357EF"/>
    <w:rsid w:val="00B35873"/>
    <w:rsid w:val="00B35A6B"/>
    <w:rsid w:val="00B35BF8"/>
    <w:rsid w:val="00B35C10"/>
    <w:rsid w:val="00B35DC9"/>
    <w:rsid w:val="00B35E40"/>
    <w:rsid w:val="00B35EA7"/>
    <w:rsid w:val="00B36024"/>
    <w:rsid w:val="00B363C9"/>
    <w:rsid w:val="00B36594"/>
    <w:rsid w:val="00B365D9"/>
    <w:rsid w:val="00B366AD"/>
    <w:rsid w:val="00B36908"/>
    <w:rsid w:val="00B36910"/>
    <w:rsid w:val="00B369A4"/>
    <w:rsid w:val="00B369AB"/>
    <w:rsid w:val="00B36AB0"/>
    <w:rsid w:val="00B36BCF"/>
    <w:rsid w:val="00B36C29"/>
    <w:rsid w:val="00B36CE0"/>
    <w:rsid w:val="00B36D35"/>
    <w:rsid w:val="00B36D46"/>
    <w:rsid w:val="00B36E4F"/>
    <w:rsid w:val="00B36E76"/>
    <w:rsid w:val="00B36F3B"/>
    <w:rsid w:val="00B36F5E"/>
    <w:rsid w:val="00B36F86"/>
    <w:rsid w:val="00B36FE3"/>
    <w:rsid w:val="00B36FF2"/>
    <w:rsid w:val="00B370CD"/>
    <w:rsid w:val="00B371D7"/>
    <w:rsid w:val="00B37383"/>
    <w:rsid w:val="00B37525"/>
    <w:rsid w:val="00B376DB"/>
    <w:rsid w:val="00B37745"/>
    <w:rsid w:val="00B377B0"/>
    <w:rsid w:val="00B377D1"/>
    <w:rsid w:val="00B37823"/>
    <w:rsid w:val="00B379A7"/>
    <w:rsid w:val="00B37B47"/>
    <w:rsid w:val="00B37D8C"/>
    <w:rsid w:val="00B37ED8"/>
    <w:rsid w:val="00B4007D"/>
    <w:rsid w:val="00B404BC"/>
    <w:rsid w:val="00B4063D"/>
    <w:rsid w:val="00B40652"/>
    <w:rsid w:val="00B4067B"/>
    <w:rsid w:val="00B40780"/>
    <w:rsid w:val="00B4079D"/>
    <w:rsid w:val="00B408F1"/>
    <w:rsid w:val="00B409B4"/>
    <w:rsid w:val="00B40BA2"/>
    <w:rsid w:val="00B40BE1"/>
    <w:rsid w:val="00B40C59"/>
    <w:rsid w:val="00B40D27"/>
    <w:rsid w:val="00B40D72"/>
    <w:rsid w:val="00B41027"/>
    <w:rsid w:val="00B4130B"/>
    <w:rsid w:val="00B4134F"/>
    <w:rsid w:val="00B4146A"/>
    <w:rsid w:val="00B414CF"/>
    <w:rsid w:val="00B41AF1"/>
    <w:rsid w:val="00B41D3C"/>
    <w:rsid w:val="00B41DC5"/>
    <w:rsid w:val="00B41F40"/>
    <w:rsid w:val="00B4203B"/>
    <w:rsid w:val="00B42119"/>
    <w:rsid w:val="00B421A1"/>
    <w:rsid w:val="00B422DE"/>
    <w:rsid w:val="00B423B8"/>
    <w:rsid w:val="00B424B3"/>
    <w:rsid w:val="00B4253E"/>
    <w:rsid w:val="00B4264E"/>
    <w:rsid w:val="00B42661"/>
    <w:rsid w:val="00B42675"/>
    <w:rsid w:val="00B429E6"/>
    <w:rsid w:val="00B42B97"/>
    <w:rsid w:val="00B42B98"/>
    <w:rsid w:val="00B42BE3"/>
    <w:rsid w:val="00B42CA4"/>
    <w:rsid w:val="00B42CE3"/>
    <w:rsid w:val="00B42D23"/>
    <w:rsid w:val="00B42D9F"/>
    <w:rsid w:val="00B43008"/>
    <w:rsid w:val="00B4316D"/>
    <w:rsid w:val="00B431B8"/>
    <w:rsid w:val="00B43206"/>
    <w:rsid w:val="00B43367"/>
    <w:rsid w:val="00B4337B"/>
    <w:rsid w:val="00B435C7"/>
    <w:rsid w:val="00B435F6"/>
    <w:rsid w:val="00B43634"/>
    <w:rsid w:val="00B436A5"/>
    <w:rsid w:val="00B438D4"/>
    <w:rsid w:val="00B43D83"/>
    <w:rsid w:val="00B43E56"/>
    <w:rsid w:val="00B43EA9"/>
    <w:rsid w:val="00B43FBC"/>
    <w:rsid w:val="00B4415C"/>
    <w:rsid w:val="00B4416B"/>
    <w:rsid w:val="00B44186"/>
    <w:rsid w:val="00B44293"/>
    <w:rsid w:val="00B44318"/>
    <w:rsid w:val="00B44385"/>
    <w:rsid w:val="00B44412"/>
    <w:rsid w:val="00B444DE"/>
    <w:rsid w:val="00B4482D"/>
    <w:rsid w:val="00B4487C"/>
    <w:rsid w:val="00B44D10"/>
    <w:rsid w:val="00B44E98"/>
    <w:rsid w:val="00B44FED"/>
    <w:rsid w:val="00B45092"/>
    <w:rsid w:val="00B451CE"/>
    <w:rsid w:val="00B45223"/>
    <w:rsid w:val="00B45256"/>
    <w:rsid w:val="00B455A7"/>
    <w:rsid w:val="00B456A5"/>
    <w:rsid w:val="00B456F1"/>
    <w:rsid w:val="00B459D6"/>
    <w:rsid w:val="00B45B0F"/>
    <w:rsid w:val="00B45B2E"/>
    <w:rsid w:val="00B45B7F"/>
    <w:rsid w:val="00B45CAD"/>
    <w:rsid w:val="00B45D0E"/>
    <w:rsid w:val="00B45D10"/>
    <w:rsid w:val="00B45F58"/>
    <w:rsid w:val="00B460C4"/>
    <w:rsid w:val="00B46273"/>
    <w:rsid w:val="00B46305"/>
    <w:rsid w:val="00B46395"/>
    <w:rsid w:val="00B463CD"/>
    <w:rsid w:val="00B463E8"/>
    <w:rsid w:val="00B469C1"/>
    <w:rsid w:val="00B46A02"/>
    <w:rsid w:val="00B46A6E"/>
    <w:rsid w:val="00B46AB9"/>
    <w:rsid w:val="00B46B95"/>
    <w:rsid w:val="00B46BCA"/>
    <w:rsid w:val="00B46BF2"/>
    <w:rsid w:val="00B46C83"/>
    <w:rsid w:val="00B46CDC"/>
    <w:rsid w:val="00B46D18"/>
    <w:rsid w:val="00B46E1C"/>
    <w:rsid w:val="00B46EFD"/>
    <w:rsid w:val="00B46F82"/>
    <w:rsid w:val="00B46F96"/>
    <w:rsid w:val="00B4701B"/>
    <w:rsid w:val="00B4708A"/>
    <w:rsid w:val="00B47119"/>
    <w:rsid w:val="00B471DC"/>
    <w:rsid w:val="00B4726B"/>
    <w:rsid w:val="00B473C6"/>
    <w:rsid w:val="00B47501"/>
    <w:rsid w:val="00B4750E"/>
    <w:rsid w:val="00B47647"/>
    <w:rsid w:val="00B47842"/>
    <w:rsid w:val="00B47916"/>
    <w:rsid w:val="00B479B1"/>
    <w:rsid w:val="00B47A17"/>
    <w:rsid w:val="00B47B09"/>
    <w:rsid w:val="00B47B79"/>
    <w:rsid w:val="00B47D36"/>
    <w:rsid w:val="00B47E04"/>
    <w:rsid w:val="00B47F50"/>
    <w:rsid w:val="00B47F7D"/>
    <w:rsid w:val="00B47F94"/>
    <w:rsid w:val="00B500D7"/>
    <w:rsid w:val="00B501A7"/>
    <w:rsid w:val="00B50290"/>
    <w:rsid w:val="00B50381"/>
    <w:rsid w:val="00B505C3"/>
    <w:rsid w:val="00B505D5"/>
    <w:rsid w:val="00B5070A"/>
    <w:rsid w:val="00B507E7"/>
    <w:rsid w:val="00B5095E"/>
    <w:rsid w:val="00B50A29"/>
    <w:rsid w:val="00B50B1A"/>
    <w:rsid w:val="00B50B31"/>
    <w:rsid w:val="00B50B67"/>
    <w:rsid w:val="00B50C70"/>
    <w:rsid w:val="00B50D96"/>
    <w:rsid w:val="00B50DEA"/>
    <w:rsid w:val="00B50E31"/>
    <w:rsid w:val="00B50E85"/>
    <w:rsid w:val="00B50EBE"/>
    <w:rsid w:val="00B5105F"/>
    <w:rsid w:val="00B5119D"/>
    <w:rsid w:val="00B51375"/>
    <w:rsid w:val="00B513DA"/>
    <w:rsid w:val="00B51576"/>
    <w:rsid w:val="00B515AE"/>
    <w:rsid w:val="00B51742"/>
    <w:rsid w:val="00B5186D"/>
    <w:rsid w:val="00B51977"/>
    <w:rsid w:val="00B519DD"/>
    <w:rsid w:val="00B51BA0"/>
    <w:rsid w:val="00B51C19"/>
    <w:rsid w:val="00B51C98"/>
    <w:rsid w:val="00B51D4A"/>
    <w:rsid w:val="00B51E05"/>
    <w:rsid w:val="00B51E15"/>
    <w:rsid w:val="00B51E3B"/>
    <w:rsid w:val="00B51E59"/>
    <w:rsid w:val="00B51E73"/>
    <w:rsid w:val="00B52068"/>
    <w:rsid w:val="00B5209C"/>
    <w:rsid w:val="00B521D8"/>
    <w:rsid w:val="00B52267"/>
    <w:rsid w:val="00B52285"/>
    <w:rsid w:val="00B5228E"/>
    <w:rsid w:val="00B52303"/>
    <w:rsid w:val="00B5230F"/>
    <w:rsid w:val="00B525EE"/>
    <w:rsid w:val="00B52651"/>
    <w:rsid w:val="00B527E1"/>
    <w:rsid w:val="00B5288F"/>
    <w:rsid w:val="00B528BF"/>
    <w:rsid w:val="00B52B88"/>
    <w:rsid w:val="00B52E74"/>
    <w:rsid w:val="00B52FC4"/>
    <w:rsid w:val="00B530D0"/>
    <w:rsid w:val="00B531D1"/>
    <w:rsid w:val="00B532C8"/>
    <w:rsid w:val="00B532ED"/>
    <w:rsid w:val="00B53372"/>
    <w:rsid w:val="00B535BE"/>
    <w:rsid w:val="00B53616"/>
    <w:rsid w:val="00B536E4"/>
    <w:rsid w:val="00B536F3"/>
    <w:rsid w:val="00B5377D"/>
    <w:rsid w:val="00B538AF"/>
    <w:rsid w:val="00B538DA"/>
    <w:rsid w:val="00B53AC2"/>
    <w:rsid w:val="00B53B54"/>
    <w:rsid w:val="00B53B9D"/>
    <w:rsid w:val="00B53C85"/>
    <w:rsid w:val="00B53C89"/>
    <w:rsid w:val="00B53CC7"/>
    <w:rsid w:val="00B53DDF"/>
    <w:rsid w:val="00B53E06"/>
    <w:rsid w:val="00B53E92"/>
    <w:rsid w:val="00B53F23"/>
    <w:rsid w:val="00B53F79"/>
    <w:rsid w:val="00B5404A"/>
    <w:rsid w:val="00B54156"/>
    <w:rsid w:val="00B541A9"/>
    <w:rsid w:val="00B541D0"/>
    <w:rsid w:val="00B54228"/>
    <w:rsid w:val="00B54252"/>
    <w:rsid w:val="00B543C6"/>
    <w:rsid w:val="00B54428"/>
    <w:rsid w:val="00B544E3"/>
    <w:rsid w:val="00B54520"/>
    <w:rsid w:val="00B54698"/>
    <w:rsid w:val="00B546ED"/>
    <w:rsid w:val="00B548C3"/>
    <w:rsid w:val="00B54A65"/>
    <w:rsid w:val="00B54CF6"/>
    <w:rsid w:val="00B54D5F"/>
    <w:rsid w:val="00B54DF9"/>
    <w:rsid w:val="00B55094"/>
    <w:rsid w:val="00B550B7"/>
    <w:rsid w:val="00B5511F"/>
    <w:rsid w:val="00B55151"/>
    <w:rsid w:val="00B551A7"/>
    <w:rsid w:val="00B55251"/>
    <w:rsid w:val="00B5525F"/>
    <w:rsid w:val="00B552F4"/>
    <w:rsid w:val="00B55364"/>
    <w:rsid w:val="00B55413"/>
    <w:rsid w:val="00B55492"/>
    <w:rsid w:val="00B554D6"/>
    <w:rsid w:val="00B55688"/>
    <w:rsid w:val="00B55705"/>
    <w:rsid w:val="00B55788"/>
    <w:rsid w:val="00B557CA"/>
    <w:rsid w:val="00B55870"/>
    <w:rsid w:val="00B558FA"/>
    <w:rsid w:val="00B55925"/>
    <w:rsid w:val="00B55A1D"/>
    <w:rsid w:val="00B55ABE"/>
    <w:rsid w:val="00B55B32"/>
    <w:rsid w:val="00B55C13"/>
    <w:rsid w:val="00B55F34"/>
    <w:rsid w:val="00B56185"/>
    <w:rsid w:val="00B562E7"/>
    <w:rsid w:val="00B563AB"/>
    <w:rsid w:val="00B5657D"/>
    <w:rsid w:val="00B56591"/>
    <w:rsid w:val="00B565FB"/>
    <w:rsid w:val="00B5677E"/>
    <w:rsid w:val="00B567A8"/>
    <w:rsid w:val="00B568E3"/>
    <w:rsid w:val="00B56959"/>
    <w:rsid w:val="00B56A89"/>
    <w:rsid w:val="00B56AD2"/>
    <w:rsid w:val="00B56B39"/>
    <w:rsid w:val="00B56EB2"/>
    <w:rsid w:val="00B56EB7"/>
    <w:rsid w:val="00B5707F"/>
    <w:rsid w:val="00B570A0"/>
    <w:rsid w:val="00B570E5"/>
    <w:rsid w:val="00B57125"/>
    <w:rsid w:val="00B57280"/>
    <w:rsid w:val="00B57380"/>
    <w:rsid w:val="00B573A2"/>
    <w:rsid w:val="00B5740A"/>
    <w:rsid w:val="00B5740E"/>
    <w:rsid w:val="00B5755F"/>
    <w:rsid w:val="00B575A1"/>
    <w:rsid w:val="00B576AF"/>
    <w:rsid w:val="00B576BA"/>
    <w:rsid w:val="00B576C8"/>
    <w:rsid w:val="00B576D9"/>
    <w:rsid w:val="00B57709"/>
    <w:rsid w:val="00B57717"/>
    <w:rsid w:val="00B57762"/>
    <w:rsid w:val="00B577A0"/>
    <w:rsid w:val="00B57921"/>
    <w:rsid w:val="00B579AE"/>
    <w:rsid w:val="00B57B7B"/>
    <w:rsid w:val="00B57EE3"/>
    <w:rsid w:val="00B57FA3"/>
    <w:rsid w:val="00B57FA5"/>
    <w:rsid w:val="00B60053"/>
    <w:rsid w:val="00B6006F"/>
    <w:rsid w:val="00B600FE"/>
    <w:rsid w:val="00B60198"/>
    <w:rsid w:val="00B6041C"/>
    <w:rsid w:val="00B605B8"/>
    <w:rsid w:val="00B60636"/>
    <w:rsid w:val="00B6079F"/>
    <w:rsid w:val="00B607E3"/>
    <w:rsid w:val="00B60891"/>
    <w:rsid w:val="00B6098F"/>
    <w:rsid w:val="00B60A05"/>
    <w:rsid w:val="00B60A0F"/>
    <w:rsid w:val="00B60A34"/>
    <w:rsid w:val="00B60ABD"/>
    <w:rsid w:val="00B60AFE"/>
    <w:rsid w:val="00B60BEF"/>
    <w:rsid w:val="00B60DEB"/>
    <w:rsid w:val="00B61053"/>
    <w:rsid w:val="00B61096"/>
    <w:rsid w:val="00B611CE"/>
    <w:rsid w:val="00B612A1"/>
    <w:rsid w:val="00B6138F"/>
    <w:rsid w:val="00B613A7"/>
    <w:rsid w:val="00B61576"/>
    <w:rsid w:val="00B615BF"/>
    <w:rsid w:val="00B616AF"/>
    <w:rsid w:val="00B618B1"/>
    <w:rsid w:val="00B61978"/>
    <w:rsid w:val="00B61AF8"/>
    <w:rsid w:val="00B61B28"/>
    <w:rsid w:val="00B61CDF"/>
    <w:rsid w:val="00B61CEB"/>
    <w:rsid w:val="00B61D86"/>
    <w:rsid w:val="00B61E1B"/>
    <w:rsid w:val="00B61EB6"/>
    <w:rsid w:val="00B61EBB"/>
    <w:rsid w:val="00B620D7"/>
    <w:rsid w:val="00B62143"/>
    <w:rsid w:val="00B622A8"/>
    <w:rsid w:val="00B623C7"/>
    <w:rsid w:val="00B626C7"/>
    <w:rsid w:val="00B626CD"/>
    <w:rsid w:val="00B62A4B"/>
    <w:rsid w:val="00B62AF6"/>
    <w:rsid w:val="00B62AFD"/>
    <w:rsid w:val="00B62B49"/>
    <w:rsid w:val="00B62D9C"/>
    <w:rsid w:val="00B632A6"/>
    <w:rsid w:val="00B63332"/>
    <w:rsid w:val="00B635A9"/>
    <w:rsid w:val="00B635E0"/>
    <w:rsid w:val="00B637B2"/>
    <w:rsid w:val="00B638B6"/>
    <w:rsid w:val="00B63917"/>
    <w:rsid w:val="00B63A75"/>
    <w:rsid w:val="00B63BC0"/>
    <w:rsid w:val="00B63F98"/>
    <w:rsid w:val="00B63FC6"/>
    <w:rsid w:val="00B64031"/>
    <w:rsid w:val="00B64051"/>
    <w:rsid w:val="00B640EE"/>
    <w:rsid w:val="00B641F6"/>
    <w:rsid w:val="00B643F0"/>
    <w:rsid w:val="00B643FC"/>
    <w:rsid w:val="00B64485"/>
    <w:rsid w:val="00B6449A"/>
    <w:rsid w:val="00B6455B"/>
    <w:rsid w:val="00B64562"/>
    <w:rsid w:val="00B648F1"/>
    <w:rsid w:val="00B64BC7"/>
    <w:rsid w:val="00B64D2A"/>
    <w:rsid w:val="00B64D4E"/>
    <w:rsid w:val="00B64F41"/>
    <w:rsid w:val="00B651DE"/>
    <w:rsid w:val="00B653BA"/>
    <w:rsid w:val="00B653DA"/>
    <w:rsid w:val="00B6548B"/>
    <w:rsid w:val="00B65748"/>
    <w:rsid w:val="00B65ACA"/>
    <w:rsid w:val="00B65B46"/>
    <w:rsid w:val="00B65B5E"/>
    <w:rsid w:val="00B65C44"/>
    <w:rsid w:val="00B65F6D"/>
    <w:rsid w:val="00B65FBE"/>
    <w:rsid w:val="00B6605B"/>
    <w:rsid w:val="00B66532"/>
    <w:rsid w:val="00B665FD"/>
    <w:rsid w:val="00B66647"/>
    <w:rsid w:val="00B66667"/>
    <w:rsid w:val="00B668AD"/>
    <w:rsid w:val="00B66935"/>
    <w:rsid w:val="00B669E7"/>
    <w:rsid w:val="00B66A09"/>
    <w:rsid w:val="00B66AA5"/>
    <w:rsid w:val="00B66AF8"/>
    <w:rsid w:val="00B66B47"/>
    <w:rsid w:val="00B66C4F"/>
    <w:rsid w:val="00B66CA7"/>
    <w:rsid w:val="00B66D5B"/>
    <w:rsid w:val="00B66E30"/>
    <w:rsid w:val="00B66EA4"/>
    <w:rsid w:val="00B67070"/>
    <w:rsid w:val="00B67305"/>
    <w:rsid w:val="00B67397"/>
    <w:rsid w:val="00B675DF"/>
    <w:rsid w:val="00B675F6"/>
    <w:rsid w:val="00B6773D"/>
    <w:rsid w:val="00B67973"/>
    <w:rsid w:val="00B67B08"/>
    <w:rsid w:val="00B67B5D"/>
    <w:rsid w:val="00B67DD1"/>
    <w:rsid w:val="00B67FEB"/>
    <w:rsid w:val="00B6EF1D"/>
    <w:rsid w:val="00B70041"/>
    <w:rsid w:val="00B701A2"/>
    <w:rsid w:val="00B701C5"/>
    <w:rsid w:val="00B70209"/>
    <w:rsid w:val="00B702AB"/>
    <w:rsid w:val="00B703EE"/>
    <w:rsid w:val="00B70445"/>
    <w:rsid w:val="00B705D0"/>
    <w:rsid w:val="00B70649"/>
    <w:rsid w:val="00B7064A"/>
    <w:rsid w:val="00B708A7"/>
    <w:rsid w:val="00B70907"/>
    <w:rsid w:val="00B7091E"/>
    <w:rsid w:val="00B7094F"/>
    <w:rsid w:val="00B70A10"/>
    <w:rsid w:val="00B70A87"/>
    <w:rsid w:val="00B70B27"/>
    <w:rsid w:val="00B70BB9"/>
    <w:rsid w:val="00B70BEE"/>
    <w:rsid w:val="00B70C29"/>
    <w:rsid w:val="00B711A5"/>
    <w:rsid w:val="00B71247"/>
    <w:rsid w:val="00B7137A"/>
    <w:rsid w:val="00B714E6"/>
    <w:rsid w:val="00B715AB"/>
    <w:rsid w:val="00B716B1"/>
    <w:rsid w:val="00B71721"/>
    <w:rsid w:val="00B7176D"/>
    <w:rsid w:val="00B71A4C"/>
    <w:rsid w:val="00B71AE4"/>
    <w:rsid w:val="00B71AF9"/>
    <w:rsid w:val="00B71C45"/>
    <w:rsid w:val="00B71C5E"/>
    <w:rsid w:val="00B71C6C"/>
    <w:rsid w:val="00B71D41"/>
    <w:rsid w:val="00B71FFB"/>
    <w:rsid w:val="00B7214D"/>
    <w:rsid w:val="00B72281"/>
    <w:rsid w:val="00B72290"/>
    <w:rsid w:val="00B723A1"/>
    <w:rsid w:val="00B723C1"/>
    <w:rsid w:val="00B72574"/>
    <w:rsid w:val="00B725D5"/>
    <w:rsid w:val="00B725FF"/>
    <w:rsid w:val="00B72614"/>
    <w:rsid w:val="00B72A68"/>
    <w:rsid w:val="00B72AC5"/>
    <w:rsid w:val="00B72ADF"/>
    <w:rsid w:val="00B72B56"/>
    <w:rsid w:val="00B72B84"/>
    <w:rsid w:val="00B72BC9"/>
    <w:rsid w:val="00B72C6A"/>
    <w:rsid w:val="00B72E82"/>
    <w:rsid w:val="00B72EE2"/>
    <w:rsid w:val="00B7301C"/>
    <w:rsid w:val="00B730DC"/>
    <w:rsid w:val="00B73107"/>
    <w:rsid w:val="00B73185"/>
    <w:rsid w:val="00B73314"/>
    <w:rsid w:val="00B7336A"/>
    <w:rsid w:val="00B7368D"/>
    <w:rsid w:val="00B73989"/>
    <w:rsid w:val="00B73A26"/>
    <w:rsid w:val="00B73AB3"/>
    <w:rsid w:val="00B73B07"/>
    <w:rsid w:val="00B73EC5"/>
    <w:rsid w:val="00B73ECA"/>
    <w:rsid w:val="00B73EE9"/>
    <w:rsid w:val="00B73FC2"/>
    <w:rsid w:val="00B73FDF"/>
    <w:rsid w:val="00B741DC"/>
    <w:rsid w:val="00B74358"/>
    <w:rsid w:val="00B743D6"/>
    <w:rsid w:val="00B7447E"/>
    <w:rsid w:val="00B744F8"/>
    <w:rsid w:val="00B7461B"/>
    <w:rsid w:val="00B746A7"/>
    <w:rsid w:val="00B74728"/>
    <w:rsid w:val="00B74781"/>
    <w:rsid w:val="00B74817"/>
    <w:rsid w:val="00B748E0"/>
    <w:rsid w:val="00B749C3"/>
    <w:rsid w:val="00B749DA"/>
    <w:rsid w:val="00B74B3E"/>
    <w:rsid w:val="00B74C6C"/>
    <w:rsid w:val="00B74CD1"/>
    <w:rsid w:val="00B74DC2"/>
    <w:rsid w:val="00B74F20"/>
    <w:rsid w:val="00B7500A"/>
    <w:rsid w:val="00B750A1"/>
    <w:rsid w:val="00B750C4"/>
    <w:rsid w:val="00B751A0"/>
    <w:rsid w:val="00B752D7"/>
    <w:rsid w:val="00B75365"/>
    <w:rsid w:val="00B755E9"/>
    <w:rsid w:val="00B75673"/>
    <w:rsid w:val="00B756B8"/>
    <w:rsid w:val="00B75789"/>
    <w:rsid w:val="00B758E5"/>
    <w:rsid w:val="00B75BAA"/>
    <w:rsid w:val="00B75C8A"/>
    <w:rsid w:val="00B75CE0"/>
    <w:rsid w:val="00B75F39"/>
    <w:rsid w:val="00B75FD9"/>
    <w:rsid w:val="00B75FDB"/>
    <w:rsid w:val="00B75FFE"/>
    <w:rsid w:val="00B76021"/>
    <w:rsid w:val="00B76267"/>
    <w:rsid w:val="00B762B2"/>
    <w:rsid w:val="00B76315"/>
    <w:rsid w:val="00B765F3"/>
    <w:rsid w:val="00B7665C"/>
    <w:rsid w:val="00B76850"/>
    <w:rsid w:val="00B76897"/>
    <w:rsid w:val="00B768CB"/>
    <w:rsid w:val="00B76955"/>
    <w:rsid w:val="00B769A4"/>
    <w:rsid w:val="00B76A3E"/>
    <w:rsid w:val="00B76A72"/>
    <w:rsid w:val="00B76A91"/>
    <w:rsid w:val="00B76BB2"/>
    <w:rsid w:val="00B76BBB"/>
    <w:rsid w:val="00B76C44"/>
    <w:rsid w:val="00B76D85"/>
    <w:rsid w:val="00B76DEC"/>
    <w:rsid w:val="00B76E01"/>
    <w:rsid w:val="00B76E81"/>
    <w:rsid w:val="00B76EEE"/>
    <w:rsid w:val="00B76FCB"/>
    <w:rsid w:val="00B76FF2"/>
    <w:rsid w:val="00B7705F"/>
    <w:rsid w:val="00B77194"/>
    <w:rsid w:val="00B771A6"/>
    <w:rsid w:val="00B77273"/>
    <w:rsid w:val="00B773E2"/>
    <w:rsid w:val="00B77595"/>
    <w:rsid w:val="00B77619"/>
    <w:rsid w:val="00B77767"/>
    <w:rsid w:val="00B778DD"/>
    <w:rsid w:val="00B77B2F"/>
    <w:rsid w:val="00B77B55"/>
    <w:rsid w:val="00B77BF4"/>
    <w:rsid w:val="00B77BF5"/>
    <w:rsid w:val="00B77DC1"/>
    <w:rsid w:val="00B77E49"/>
    <w:rsid w:val="00B77ED4"/>
    <w:rsid w:val="00B7ABE1"/>
    <w:rsid w:val="00B80006"/>
    <w:rsid w:val="00B803F7"/>
    <w:rsid w:val="00B8043D"/>
    <w:rsid w:val="00B80580"/>
    <w:rsid w:val="00B805F0"/>
    <w:rsid w:val="00B8073A"/>
    <w:rsid w:val="00B80A81"/>
    <w:rsid w:val="00B80A85"/>
    <w:rsid w:val="00B80A9F"/>
    <w:rsid w:val="00B80ACF"/>
    <w:rsid w:val="00B80AFD"/>
    <w:rsid w:val="00B80F0B"/>
    <w:rsid w:val="00B810F5"/>
    <w:rsid w:val="00B811C2"/>
    <w:rsid w:val="00B812C9"/>
    <w:rsid w:val="00B81569"/>
    <w:rsid w:val="00B81841"/>
    <w:rsid w:val="00B81920"/>
    <w:rsid w:val="00B819D1"/>
    <w:rsid w:val="00B81A2F"/>
    <w:rsid w:val="00B81BE2"/>
    <w:rsid w:val="00B81E3F"/>
    <w:rsid w:val="00B81E58"/>
    <w:rsid w:val="00B82074"/>
    <w:rsid w:val="00B82099"/>
    <w:rsid w:val="00B82453"/>
    <w:rsid w:val="00B8247A"/>
    <w:rsid w:val="00B824DB"/>
    <w:rsid w:val="00B8267F"/>
    <w:rsid w:val="00B828DE"/>
    <w:rsid w:val="00B82969"/>
    <w:rsid w:val="00B82A38"/>
    <w:rsid w:val="00B82A65"/>
    <w:rsid w:val="00B82DB0"/>
    <w:rsid w:val="00B82E15"/>
    <w:rsid w:val="00B82F86"/>
    <w:rsid w:val="00B82FC1"/>
    <w:rsid w:val="00B83083"/>
    <w:rsid w:val="00B830EB"/>
    <w:rsid w:val="00B83419"/>
    <w:rsid w:val="00B8343A"/>
    <w:rsid w:val="00B83480"/>
    <w:rsid w:val="00B835F7"/>
    <w:rsid w:val="00B8369D"/>
    <w:rsid w:val="00B836BE"/>
    <w:rsid w:val="00B837A0"/>
    <w:rsid w:val="00B8391C"/>
    <w:rsid w:val="00B83A18"/>
    <w:rsid w:val="00B83B4B"/>
    <w:rsid w:val="00B83C6F"/>
    <w:rsid w:val="00B83D6E"/>
    <w:rsid w:val="00B83E32"/>
    <w:rsid w:val="00B83F38"/>
    <w:rsid w:val="00B83F3A"/>
    <w:rsid w:val="00B83F98"/>
    <w:rsid w:val="00B840C1"/>
    <w:rsid w:val="00B84239"/>
    <w:rsid w:val="00B843AB"/>
    <w:rsid w:val="00B844E9"/>
    <w:rsid w:val="00B8459E"/>
    <w:rsid w:val="00B84687"/>
    <w:rsid w:val="00B8473B"/>
    <w:rsid w:val="00B8477F"/>
    <w:rsid w:val="00B8494D"/>
    <w:rsid w:val="00B849F3"/>
    <w:rsid w:val="00B84A5B"/>
    <w:rsid w:val="00B84C84"/>
    <w:rsid w:val="00B84CA3"/>
    <w:rsid w:val="00B84D24"/>
    <w:rsid w:val="00B84E3F"/>
    <w:rsid w:val="00B84E79"/>
    <w:rsid w:val="00B84F07"/>
    <w:rsid w:val="00B85252"/>
    <w:rsid w:val="00B8539C"/>
    <w:rsid w:val="00B853D3"/>
    <w:rsid w:val="00B853E6"/>
    <w:rsid w:val="00B857A0"/>
    <w:rsid w:val="00B857E4"/>
    <w:rsid w:val="00B859B0"/>
    <w:rsid w:val="00B85AE7"/>
    <w:rsid w:val="00B85B28"/>
    <w:rsid w:val="00B85BA3"/>
    <w:rsid w:val="00B85C5A"/>
    <w:rsid w:val="00B85CD4"/>
    <w:rsid w:val="00B85E45"/>
    <w:rsid w:val="00B85E9A"/>
    <w:rsid w:val="00B85F70"/>
    <w:rsid w:val="00B85FB4"/>
    <w:rsid w:val="00B86088"/>
    <w:rsid w:val="00B86234"/>
    <w:rsid w:val="00B862A2"/>
    <w:rsid w:val="00B862C0"/>
    <w:rsid w:val="00B862C6"/>
    <w:rsid w:val="00B862F6"/>
    <w:rsid w:val="00B8641C"/>
    <w:rsid w:val="00B8645E"/>
    <w:rsid w:val="00B86521"/>
    <w:rsid w:val="00B8654B"/>
    <w:rsid w:val="00B86580"/>
    <w:rsid w:val="00B86684"/>
    <w:rsid w:val="00B867B8"/>
    <w:rsid w:val="00B867FB"/>
    <w:rsid w:val="00B868C5"/>
    <w:rsid w:val="00B86920"/>
    <w:rsid w:val="00B8696F"/>
    <w:rsid w:val="00B86B21"/>
    <w:rsid w:val="00B86B61"/>
    <w:rsid w:val="00B86CAA"/>
    <w:rsid w:val="00B86DC2"/>
    <w:rsid w:val="00B86F4C"/>
    <w:rsid w:val="00B86FDE"/>
    <w:rsid w:val="00B87332"/>
    <w:rsid w:val="00B8735D"/>
    <w:rsid w:val="00B87646"/>
    <w:rsid w:val="00B876CA"/>
    <w:rsid w:val="00B8786C"/>
    <w:rsid w:val="00B87889"/>
    <w:rsid w:val="00B87904"/>
    <w:rsid w:val="00B879A8"/>
    <w:rsid w:val="00B87CC8"/>
    <w:rsid w:val="00B87DAD"/>
    <w:rsid w:val="00B87DBA"/>
    <w:rsid w:val="00B87E93"/>
    <w:rsid w:val="00B90041"/>
    <w:rsid w:val="00B901F8"/>
    <w:rsid w:val="00B90293"/>
    <w:rsid w:val="00B9039F"/>
    <w:rsid w:val="00B903BA"/>
    <w:rsid w:val="00B90554"/>
    <w:rsid w:val="00B905C9"/>
    <w:rsid w:val="00B9073A"/>
    <w:rsid w:val="00B90896"/>
    <w:rsid w:val="00B908B6"/>
    <w:rsid w:val="00B90AB3"/>
    <w:rsid w:val="00B90C27"/>
    <w:rsid w:val="00B90C61"/>
    <w:rsid w:val="00B90DE0"/>
    <w:rsid w:val="00B90EC8"/>
    <w:rsid w:val="00B911AE"/>
    <w:rsid w:val="00B9122E"/>
    <w:rsid w:val="00B9125E"/>
    <w:rsid w:val="00B913D6"/>
    <w:rsid w:val="00B9144C"/>
    <w:rsid w:val="00B915D2"/>
    <w:rsid w:val="00B915FD"/>
    <w:rsid w:val="00B91954"/>
    <w:rsid w:val="00B91A1E"/>
    <w:rsid w:val="00B91AC9"/>
    <w:rsid w:val="00B91B01"/>
    <w:rsid w:val="00B91B5A"/>
    <w:rsid w:val="00B91CE4"/>
    <w:rsid w:val="00B91D05"/>
    <w:rsid w:val="00B91D2B"/>
    <w:rsid w:val="00B91DA0"/>
    <w:rsid w:val="00B91DCB"/>
    <w:rsid w:val="00B91E4E"/>
    <w:rsid w:val="00B92069"/>
    <w:rsid w:val="00B920E5"/>
    <w:rsid w:val="00B92136"/>
    <w:rsid w:val="00B92207"/>
    <w:rsid w:val="00B9226D"/>
    <w:rsid w:val="00B9249E"/>
    <w:rsid w:val="00B925CB"/>
    <w:rsid w:val="00B92740"/>
    <w:rsid w:val="00B92763"/>
    <w:rsid w:val="00B928A6"/>
    <w:rsid w:val="00B928A9"/>
    <w:rsid w:val="00B92A13"/>
    <w:rsid w:val="00B92A9E"/>
    <w:rsid w:val="00B92AC4"/>
    <w:rsid w:val="00B92B99"/>
    <w:rsid w:val="00B92BAD"/>
    <w:rsid w:val="00B92C5D"/>
    <w:rsid w:val="00B92D65"/>
    <w:rsid w:val="00B92F34"/>
    <w:rsid w:val="00B92F62"/>
    <w:rsid w:val="00B92FFD"/>
    <w:rsid w:val="00B93102"/>
    <w:rsid w:val="00B93172"/>
    <w:rsid w:val="00B93247"/>
    <w:rsid w:val="00B932D4"/>
    <w:rsid w:val="00B9330F"/>
    <w:rsid w:val="00B9331F"/>
    <w:rsid w:val="00B935CF"/>
    <w:rsid w:val="00B93AFD"/>
    <w:rsid w:val="00B93C8B"/>
    <w:rsid w:val="00B93CBF"/>
    <w:rsid w:val="00B93DF1"/>
    <w:rsid w:val="00B93E2E"/>
    <w:rsid w:val="00B93EC4"/>
    <w:rsid w:val="00B93F1E"/>
    <w:rsid w:val="00B94067"/>
    <w:rsid w:val="00B940A5"/>
    <w:rsid w:val="00B941E0"/>
    <w:rsid w:val="00B942DA"/>
    <w:rsid w:val="00B94453"/>
    <w:rsid w:val="00B94556"/>
    <w:rsid w:val="00B945CA"/>
    <w:rsid w:val="00B9461C"/>
    <w:rsid w:val="00B94661"/>
    <w:rsid w:val="00B94679"/>
    <w:rsid w:val="00B9473B"/>
    <w:rsid w:val="00B94755"/>
    <w:rsid w:val="00B94777"/>
    <w:rsid w:val="00B9486F"/>
    <w:rsid w:val="00B948CC"/>
    <w:rsid w:val="00B948DB"/>
    <w:rsid w:val="00B948E0"/>
    <w:rsid w:val="00B94A3F"/>
    <w:rsid w:val="00B94AAC"/>
    <w:rsid w:val="00B94B5A"/>
    <w:rsid w:val="00B94BD6"/>
    <w:rsid w:val="00B94D7A"/>
    <w:rsid w:val="00B94DC9"/>
    <w:rsid w:val="00B94E07"/>
    <w:rsid w:val="00B94E15"/>
    <w:rsid w:val="00B95116"/>
    <w:rsid w:val="00B95195"/>
    <w:rsid w:val="00B9537C"/>
    <w:rsid w:val="00B95567"/>
    <w:rsid w:val="00B957E7"/>
    <w:rsid w:val="00B9583E"/>
    <w:rsid w:val="00B95874"/>
    <w:rsid w:val="00B95883"/>
    <w:rsid w:val="00B95923"/>
    <w:rsid w:val="00B95955"/>
    <w:rsid w:val="00B95B2B"/>
    <w:rsid w:val="00B95CC5"/>
    <w:rsid w:val="00B95ED5"/>
    <w:rsid w:val="00B9613E"/>
    <w:rsid w:val="00B96258"/>
    <w:rsid w:val="00B963F4"/>
    <w:rsid w:val="00B9675A"/>
    <w:rsid w:val="00B96E31"/>
    <w:rsid w:val="00B96E4F"/>
    <w:rsid w:val="00B96E82"/>
    <w:rsid w:val="00B96F16"/>
    <w:rsid w:val="00B96F2A"/>
    <w:rsid w:val="00B96F7D"/>
    <w:rsid w:val="00B9708E"/>
    <w:rsid w:val="00B9712C"/>
    <w:rsid w:val="00B97171"/>
    <w:rsid w:val="00B971EE"/>
    <w:rsid w:val="00B97272"/>
    <w:rsid w:val="00B973F9"/>
    <w:rsid w:val="00B975B5"/>
    <w:rsid w:val="00B97700"/>
    <w:rsid w:val="00B979AE"/>
    <w:rsid w:val="00B979D6"/>
    <w:rsid w:val="00B97AA4"/>
    <w:rsid w:val="00B97AE7"/>
    <w:rsid w:val="00B97CB4"/>
    <w:rsid w:val="00B97CB8"/>
    <w:rsid w:val="00B97D5B"/>
    <w:rsid w:val="00B97DB2"/>
    <w:rsid w:val="00B97F53"/>
    <w:rsid w:val="00B97F8C"/>
    <w:rsid w:val="00BA00E0"/>
    <w:rsid w:val="00BA01CD"/>
    <w:rsid w:val="00BA04D0"/>
    <w:rsid w:val="00BA0601"/>
    <w:rsid w:val="00BA0764"/>
    <w:rsid w:val="00BA0828"/>
    <w:rsid w:val="00BA0968"/>
    <w:rsid w:val="00BA0A48"/>
    <w:rsid w:val="00BA0C3C"/>
    <w:rsid w:val="00BA0CAA"/>
    <w:rsid w:val="00BA0DE9"/>
    <w:rsid w:val="00BA1046"/>
    <w:rsid w:val="00BA1139"/>
    <w:rsid w:val="00BA11F4"/>
    <w:rsid w:val="00BA12A5"/>
    <w:rsid w:val="00BA12BC"/>
    <w:rsid w:val="00BA12C0"/>
    <w:rsid w:val="00BA1374"/>
    <w:rsid w:val="00BA13FF"/>
    <w:rsid w:val="00BA1458"/>
    <w:rsid w:val="00BA17B4"/>
    <w:rsid w:val="00BA1971"/>
    <w:rsid w:val="00BA199E"/>
    <w:rsid w:val="00BA1A10"/>
    <w:rsid w:val="00BA1A3C"/>
    <w:rsid w:val="00BA1A7C"/>
    <w:rsid w:val="00BA1AEE"/>
    <w:rsid w:val="00BA1B7E"/>
    <w:rsid w:val="00BA1BA9"/>
    <w:rsid w:val="00BA1DDB"/>
    <w:rsid w:val="00BA1DE5"/>
    <w:rsid w:val="00BA243B"/>
    <w:rsid w:val="00BA24DC"/>
    <w:rsid w:val="00BA27EA"/>
    <w:rsid w:val="00BA289B"/>
    <w:rsid w:val="00BA2943"/>
    <w:rsid w:val="00BA2AEA"/>
    <w:rsid w:val="00BA2B7F"/>
    <w:rsid w:val="00BA2C98"/>
    <w:rsid w:val="00BA2E35"/>
    <w:rsid w:val="00BA2EFD"/>
    <w:rsid w:val="00BA30DB"/>
    <w:rsid w:val="00BA3112"/>
    <w:rsid w:val="00BA311E"/>
    <w:rsid w:val="00BA31A1"/>
    <w:rsid w:val="00BA31A5"/>
    <w:rsid w:val="00BA3216"/>
    <w:rsid w:val="00BA3357"/>
    <w:rsid w:val="00BA34CF"/>
    <w:rsid w:val="00BA373C"/>
    <w:rsid w:val="00BA375A"/>
    <w:rsid w:val="00BA3981"/>
    <w:rsid w:val="00BA3B4B"/>
    <w:rsid w:val="00BA3B96"/>
    <w:rsid w:val="00BA3C26"/>
    <w:rsid w:val="00BA3CA0"/>
    <w:rsid w:val="00BA3DF9"/>
    <w:rsid w:val="00BA3E71"/>
    <w:rsid w:val="00BA3E7F"/>
    <w:rsid w:val="00BA3FA1"/>
    <w:rsid w:val="00BA42FA"/>
    <w:rsid w:val="00BA4494"/>
    <w:rsid w:val="00BA4529"/>
    <w:rsid w:val="00BA456F"/>
    <w:rsid w:val="00BA4709"/>
    <w:rsid w:val="00BA4720"/>
    <w:rsid w:val="00BA4739"/>
    <w:rsid w:val="00BA48BB"/>
    <w:rsid w:val="00BA48FB"/>
    <w:rsid w:val="00BA4996"/>
    <w:rsid w:val="00BA49CA"/>
    <w:rsid w:val="00BA4A12"/>
    <w:rsid w:val="00BA4A4F"/>
    <w:rsid w:val="00BA4AE4"/>
    <w:rsid w:val="00BA4B8C"/>
    <w:rsid w:val="00BA4BBD"/>
    <w:rsid w:val="00BA4EEB"/>
    <w:rsid w:val="00BA52F6"/>
    <w:rsid w:val="00BA551C"/>
    <w:rsid w:val="00BA57DF"/>
    <w:rsid w:val="00BA5B0F"/>
    <w:rsid w:val="00BA5B26"/>
    <w:rsid w:val="00BA5C47"/>
    <w:rsid w:val="00BA5DB5"/>
    <w:rsid w:val="00BA5DDE"/>
    <w:rsid w:val="00BA5EEF"/>
    <w:rsid w:val="00BA60E2"/>
    <w:rsid w:val="00BA623E"/>
    <w:rsid w:val="00BA6467"/>
    <w:rsid w:val="00BA657B"/>
    <w:rsid w:val="00BA65C1"/>
    <w:rsid w:val="00BA66AA"/>
    <w:rsid w:val="00BA66F0"/>
    <w:rsid w:val="00BA685D"/>
    <w:rsid w:val="00BA6B97"/>
    <w:rsid w:val="00BA6BC9"/>
    <w:rsid w:val="00BA6EF5"/>
    <w:rsid w:val="00BA6F62"/>
    <w:rsid w:val="00BA709A"/>
    <w:rsid w:val="00BA70E3"/>
    <w:rsid w:val="00BA7348"/>
    <w:rsid w:val="00BA734B"/>
    <w:rsid w:val="00BA73FD"/>
    <w:rsid w:val="00BA747B"/>
    <w:rsid w:val="00BA7483"/>
    <w:rsid w:val="00BA749D"/>
    <w:rsid w:val="00BA752E"/>
    <w:rsid w:val="00BA7562"/>
    <w:rsid w:val="00BA7567"/>
    <w:rsid w:val="00BA75B1"/>
    <w:rsid w:val="00BA75C6"/>
    <w:rsid w:val="00BA76C6"/>
    <w:rsid w:val="00BA76D0"/>
    <w:rsid w:val="00BA77BC"/>
    <w:rsid w:val="00BA7857"/>
    <w:rsid w:val="00BA78A5"/>
    <w:rsid w:val="00BA7B0A"/>
    <w:rsid w:val="00BA7B1A"/>
    <w:rsid w:val="00BA7D9E"/>
    <w:rsid w:val="00BA7DEF"/>
    <w:rsid w:val="00BA7EFC"/>
    <w:rsid w:val="00BA7F16"/>
    <w:rsid w:val="00BA95DA"/>
    <w:rsid w:val="00BB0029"/>
    <w:rsid w:val="00BB0184"/>
    <w:rsid w:val="00BB01B4"/>
    <w:rsid w:val="00BB01C8"/>
    <w:rsid w:val="00BB0260"/>
    <w:rsid w:val="00BB051B"/>
    <w:rsid w:val="00BB057C"/>
    <w:rsid w:val="00BB060B"/>
    <w:rsid w:val="00BB079E"/>
    <w:rsid w:val="00BB091F"/>
    <w:rsid w:val="00BB09B7"/>
    <w:rsid w:val="00BB0A52"/>
    <w:rsid w:val="00BB0B9D"/>
    <w:rsid w:val="00BB0BA6"/>
    <w:rsid w:val="00BB0BF4"/>
    <w:rsid w:val="00BB0C79"/>
    <w:rsid w:val="00BB0D54"/>
    <w:rsid w:val="00BB0F3D"/>
    <w:rsid w:val="00BB0FB4"/>
    <w:rsid w:val="00BB0FEC"/>
    <w:rsid w:val="00BB1268"/>
    <w:rsid w:val="00BB136D"/>
    <w:rsid w:val="00BB1598"/>
    <w:rsid w:val="00BB15B5"/>
    <w:rsid w:val="00BB15E1"/>
    <w:rsid w:val="00BB1611"/>
    <w:rsid w:val="00BB173F"/>
    <w:rsid w:val="00BB1745"/>
    <w:rsid w:val="00BB19BC"/>
    <w:rsid w:val="00BB19CF"/>
    <w:rsid w:val="00BB1A4D"/>
    <w:rsid w:val="00BB1B76"/>
    <w:rsid w:val="00BB1BBF"/>
    <w:rsid w:val="00BB1C28"/>
    <w:rsid w:val="00BB1CF1"/>
    <w:rsid w:val="00BB1D31"/>
    <w:rsid w:val="00BB1DDB"/>
    <w:rsid w:val="00BB1FAE"/>
    <w:rsid w:val="00BB2248"/>
    <w:rsid w:val="00BB23C7"/>
    <w:rsid w:val="00BB2645"/>
    <w:rsid w:val="00BB26C9"/>
    <w:rsid w:val="00BB287C"/>
    <w:rsid w:val="00BB2A14"/>
    <w:rsid w:val="00BB2C31"/>
    <w:rsid w:val="00BB2CBE"/>
    <w:rsid w:val="00BB2DE0"/>
    <w:rsid w:val="00BB2E7B"/>
    <w:rsid w:val="00BB3082"/>
    <w:rsid w:val="00BB30E7"/>
    <w:rsid w:val="00BB3256"/>
    <w:rsid w:val="00BB32B3"/>
    <w:rsid w:val="00BB3339"/>
    <w:rsid w:val="00BB3377"/>
    <w:rsid w:val="00BB33B2"/>
    <w:rsid w:val="00BB34F8"/>
    <w:rsid w:val="00BB3675"/>
    <w:rsid w:val="00BB3700"/>
    <w:rsid w:val="00BB380D"/>
    <w:rsid w:val="00BB382B"/>
    <w:rsid w:val="00BB3AD1"/>
    <w:rsid w:val="00BB3B60"/>
    <w:rsid w:val="00BB3BD3"/>
    <w:rsid w:val="00BB3D2C"/>
    <w:rsid w:val="00BB3EB7"/>
    <w:rsid w:val="00BB3F4B"/>
    <w:rsid w:val="00BB3F59"/>
    <w:rsid w:val="00BB3F95"/>
    <w:rsid w:val="00BB3FBD"/>
    <w:rsid w:val="00BB408E"/>
    <w:rsid w:val="00BB4212"/>
    <w:rsid w:val="00BB432F"/>
    <w:rsid w:val="00BB43FC"/>
    <w:rsid w:val="00BB45FC"/>
    <w:rsid w:val="00BB46E6"/>
    <w:rsid w:val="00BB46EB"/>
    <w:rsid w:val="00BB4804"/>
    <w:rsid w:val="00BB4A5C"/>
    <w:rsid w:val="00BB4A90"/>
    <w:rsid w:val="00BB4AFA"/>
    <w:rsid w:val="00BB4EAA"/>
    <w:rsid w:val="00BB4EC9"/>
    <w:rsid w:val="00BB4FDA"/>
    <w:rsid w:val="00BB50FA"/>
    <w:rsid w:val="00BB525B"/>
    <w:rsid w:val="00BB5745"/>
    <w:rsid w:val="00BB575D"/>
    <w:rsid w:val="00BB5973"/>
    <w:rsid w:val="00BB5C17"/>
    <w:rsid w:val="00BB5C9D"/>
    <w:rsid w:val="00BB5D00"/>
    <w:rsid w:val="00BB5D0B"/>
    <w:rsid w:val="00BB5D47"/>
    <w:rsid w:val="00BB5F05"/>
    <w:rsid w:val="00BB5F2E"/>
    <w:rsid w:val="00BB5FBC"/>
    <w:rsid w:val="00BB6237"/>
    <w:rsid w:val="00BB6311"/>
    <w:rsid w:val="00BB644A"/>
    <w:rsid w:val="00BB64C3"/>
    <w:rsid w:val="00BB6624"/>
    <w:rsid w:val="00BB6661"/>
    <w:rsid w:val="00BB6726"/>
    <w:rsid w:val="00BB68DB"/>
    <w:rsid w:val="00BB6AB8"/>
    <w:rsid w:val="00BB6B9F"/>
    <w:rsid w:val="00BB6BBC"/>
    <w:rsid w:val="00BB6E02"/>
    <w:rsid w:val="00BB6E34"/>
    <w:rsid w:val="00BB710B"/>
    <w:rsid w:val="00BB71E1"/>
    <w:rsid w:val="00BB72DD"/>
    <w:rsid w:val="00BB72DF"/>
    <w:rsid w:val="00BB72FA"/>
    <w:rsid w:val="00BB730A"/>
    <w:rsid w:val="00BB7322"/>
    <w:rsid w:val="00BB760C"/>
    <w:rsid w:val="00BB76AA"/>
    <w:rsid w:val="00BB7814"/>
    <w:rsid w:val="00BB781D"/>
    <w:rsid w:val="00BB7858"/>
    <w:rsid w:val="00BB797A"/>
    <w:rsid w:val="00BB7A8D"/>
    <w:rsid w:val="00BB7B31"/>
    <w:rsid w:val="00BB7C30"/>
    <w:rsid w:val="00BB7C93"/>
    <w:rsid w:val="00BB7CF2"/>
    <w:rsid w:val="00BB7DB6"/>
    <w:rsid w:val="00BB7EC9"/>
    <w:rsid w:val="00BB7EFB"/>
    <w:rsid w:val="00BB9224"/>
    <w:rsid w:val="00BC0228"/>
    <w:rsid w:val="00BC0292"/>
    <w:rsid w:val="00BC037B"/>
    <w:rsid w:val="00BC0397"/>
    <w:rsid w:val="00BC058E"/>
    <w:rsid w:val="00BC084D"/>
    <w:rsid w:val="00BC09BB"/>
    <w:rsid w:val="00BC0A30"/>
    <w:rsid w:val="00BC0B2F"/>
    <w:rsid w:val="00BC0D61"/>
    <w:rsid w:val="00BC0ED2"/>
    <w:rsid w:val="00BC1047"/>
    <w:rsid w:val="00BC108F"/>
    <w:rsid w:val="00BC1474"/>
    <w:rsid w:val="00BC1482"/>
    <w:rsid w:val="00BC1596"/>
    <w:rsid w:val="00BC1707"/>
    <w:rsid w:val="00BC1922"/>
    <w:rsid w:val="00BC19C6"/>
    <w:rsid w:val="00BC1A1E"/>
    <w:rsid w:val="00BC1E65"/>
    <w:rsid w:val="00BC1EDB"/>
    <w:rsid w:val="00BC20DE"/>
    <w:rsid w:val="00BC2167"/>
    <w:rsid w:val="00BC236A"/>
    <w:rsid w:val="00BC2416"/>
    <w:rsid w:val="00BC2431"/>
    <w:rsid w:val="00BC2532"/>
    <w:rsid w:val="00BC25F3"/>
    <w:rsid w:val="00BC268B"/>
    <w:rsid w:val="00BC26D4"/>
    <w:rsid w:val="00BC26E9"/>
    <w:rsid w:val="00BC26FC"/>
    <w:rsid w:val="00BC2730"/>
    <w:rsid w:val="00BC2C54"/>
    <w:rsid w:val="00BC2D6B"/>
    <w:rsid w:val="00BC2FBD"/>
    <w:rsid w:val="00BC30D6"/>
    <w:rsid w:val="00BC311F"/>
    <w:rsid w:val="00BC3135"/>
    <w:rsid w:val="00BC3226"/>
    <w:rsid w:val="00BC326F"/>
    <w:rsid w:val="00BC33C5"/>
    <w:rsid w:val="00BC345C"/>
    <w:rsid w:val="00BC349D"/>
    <w:rsid w:val="00BC359E"/>
    <w:rsid w:val="00BC371C"/>
    <w:rsid w:val="00BC3978"/>
    <w:rsid w:val="00BC3A24"/>
    <w:rsid w:val="00BC3C77"/>
    <w:rsid w:val="00BC3CA4"/>
    <w:rsid w:val="00BC3D4C"/>
    <w:rsid w:val="00BC3E4D"/>
    <w:rsid w:val="00BC3F97"/>
    <w:rsid w:val="00BC40F4"/>
    <w:rsid w:val="00BC41E9"/>
    <w:rsid w:val="00BC4245"/>
    <w:rsid w:val="00BC42FE"/>
    <w:rsid w:val="00BC4342"/>
    <w:rsid w:val="00BC43EE"/>
    <w:rsid w:val="00BC43F5"/>
    <w:rsid w:val="00BC44D8"/>
    <w:rsid w:val="00BC4707"/>
    <w:rsid w:val="00BC4789"/>
    <w:rsid w:val="00BC47DB"/>
    <w:rsid w:val="00BC4858"/>
    <w:rsid w:val="00BC487A"/>
    <w:rsid w:val="00BC4886"/>
    <w:rsid w:val="00BC4910"/>
    <w:rsid w:val="00BC4A2F"/>
    <w:rsid w:val="00BC4B38"/>
    <w:rsid w:val="00BC4BD5"/>
    <w:rsid w:val="00BC4C1A"/>
    <w:rsid w:val="00BC4C4D"/>
    <w:rsid w:val="00BC4CBB"/>
    <w:rsid w:val="00BC4CDE"/>
    <w:rsid w:val="00BC4D64"/>
    <w:rsid w:val="00BC4F0C"/>
    <w:rsid w:val="00BC5051"/>
    <w:rsid w:val="00BC5071"/>
    <w:rsid w:val="00BC5114"/>
    <w:rsid w:val="00BC5153"/>
    <w:rsid w:val="00BC5404"/>
    <w:rsid w:val="00BC5454"/>
    <w:rsid w:val="00BC557E"/>
    <w:rsid w:val="00BC559B"/>
    <w:rsid w:val="00BC55E2"/>
    <w:rsid w:val="00BC56F6"/>
    <w:rsid w:val="00BC57AE"/>
    <w:rsid w:val="00BC5967"/>
    <w:rsid w:val="00BC59ED"/>
    <w:rsid w:val="00BC5BC7"/>
    <w:rsid w:val="00BC5CE1"/>
    <w:rsid w:val="00BC5CF4"/>
    <w:rsid w:val="00BC5DBA"/>
    <w:rsid w:val="00BC5F57"/>
    <w:rsid w:val="00BC622A"/>
    <w:rsid w:val="00BC626D"/>
    <w:rsid w:val="00BC62E2"/>
    <w:rsid w:val="00BC64D9"/>
    <w:rsid w:val="00BC6583"/>
    <w:rsid w:val="00BC6597"/>
    <w:rsid w:val="00BC6603"/>
    <w:rsid w:val="00BC6791"/>
    <w:rsid w:val="00BC6808"/>
    <w:rsid w:val="00BC6884"/>
    <w:rsid w:val="00BC695E"/>
    <w:rsid w:val="00BC6969"/>
    <w:rsid w:val="00BC69D9"/>
    <w:rsid w:val="00BC6A41"/>
    <w:rsid w:val="00BC6B5F"/>
    <w:rsid w:val="00BC6C1F"/>
    <w:rsid w:val="00BC6CE3"/>
    <w:rsid w:val="00BC6D23"/>
    <w:rsid w:val="00BC6D7F"/>
    <w:rsid w:val="00BC6E6E"/>
    <w:rsid w:val="00BC6EFF"/>
    <w:rsid w:val="00BC7050"/>
    <w:rsid w:val="00BC70D1"/>
    <w:rsid w:val="00BC71A9"/>
    <w:rsid w:val="00BC7244"/>
    <w:rsid w:val="00BC72E4"/>
    <w:rsid w:val="00BC73AF"/>
    <w:rsid w:val="00BC7417"/>
    <w:rsid w:val="00BC74B7"/>
    <w:rsid w:val="00BC74DA"/>
    <w:rsid w:val="00BC75D7"/>
    <w:rsid w:val="00BC77C4"/>
    <w:rsid w:val="00BC78F4"/>
    <w:rsid w:val="00BC7A31"/>
    <w:rsid w:val="00BC7A95"/>
    <w:rsid w:val="00BC7C1B"/>
    <w:rsid w:val="00BC7D09"/>
    <w:rsid w:val="00BC7D90"/>
    <w:rsid w:val="00BC7D98"/>
    <w:rsid w:val="00BC7E5A"/>
    <w:rsid w:val="00BC7FB1"/>
    <w:rsid w:val="00BC8275"/>
    <w:rsid w:val="00BD0106"/>
    <w:rsid w:val="00BD01A5"/>
    <w:rsid w:val="00BD01AD"/>
    <w:rsid w:val="00BD0266"/>
    <w:rsid w:val="00BD02FA"/>
    <w:rsid w:val="00BD0371"/>
    <w:rsid w:val="00BD03C7"/>
    <w:rsid w:val="00BD0720"/>
    <w:rsid w:val="00BD0A95"/>
    <w:rsid w:val="00BD0B9C"/>
    <w:rsid w:val="00BD0C23"/>
    <w:rsid w:val="00BD0D15"/>
    <w:rsid w:val="00BD0EC4"/>
    <w:rsid w:val="00BD0F17"/>
    <w:rsid w:val="00BD0FD7"/>
    <w:rsid w:val="00BD1087"/>
    <w:rsid w:val="00BD11FD"/>
    <w:rsid w:val="00BD13B1"/>
    <w:rsid w:val="00BD13B3"/>
    <w:rsid w:val="00BD13EA"/>
    <w:rsid w:val="00BD14F4"/>
    <w:rsid w:val="00BD158F"/>
    <w:rsid w:val="00BD15E8"/>
    <w:rsid w:val="00BD16A9"/>
    <w:rsid w:val="00BD182B"/>
    <w:rsid w:val="00BD19B0"/>
    <w:rsid w:val="00BD1A12"/>
    <w:rsid w:val="00BD1C01"/>
    <w:rsid w:val="00BD1D5E"/>
    <w:rsid w:val="00BD1FBB"/>
    <w:rsid w:val="00BD202B"/>
    <w:rsid w:val="00BD20F1"/>
    <w:rsid w:val="00BD21A8"/>
    <w:rsid w:val="00BD21DB"/>
    <w:rsid w:val="00BD243A"/>
    <w:rsid w:val="00BD2518"/>
    <w:rsid w:val="00BD2525"/>
    <w:rsid w:val="00BD283F"/>
    <w:rsid w:val="00BD2973"/>
    <w:rsid w:val="00BD2998"/>
    <w:rsid w:val="00BD2B72"/>
    <w:rsid w:val="00BD2D32"/>
    <w:rsid w:val="00BD2F30"/>
    <w:rsid w:val="00BD3057"/>
    <w:rsid w:val="00BD325D"/>
    <w:rsid w:val="00BD3529"/>
    <w:rsid w:val="00BD3554"/>
    <w:rsid w:val="00BD3564"/>
    <w:rsid w:val="00BD36C7"/>
    <w:rsid w:val="00BD370F"/>
    <w:rsid w:val="00BD3727"/>
    <w:rsid w:val="00BD3809"/>
    <w:rsid w:val="00BD38DC"/>
    <w:rsid w:val="00BD38ED"/>
    <w:rsid w:val="00BD3A02"/>
    <w:rsid w:val="00BD3AEE"/>
    <w:rsid w:val="00BD3BB3"/>
    <w:rsid w:val="00BD3E6C"/>
    <w:rsid w:val="00BD3E96"/>
    <w:rsid w:val="00BD405E"/>
    <w:rsid w:val="00BD4086"/>
    <w:rsid w:val="00BD4098"/>
    <w:rsid w:val="00BD427A"/>
    <w:rsid w:val="00BD42D2"/>
    <w:rsid w:val="00BD42EC"/>
    <w:rsid w:val="00BD430F"/>
    <w:rsid w:val="00BD465C"/>
    <w:rsid w:val="00BD467E"/>
    <w:rsid w:val="00BD470B"/>
    <w:rsid w:val="00BD4710"/>
    <w:rsid w:val="00BD4745"/>
    <w:rsid w:val="00BD478A"/>
    <w:rsid w:val="00BD48B1"/>
    <w:rsid w:val="00BD48E6"/>
    <w:rsid w:val="00BD493A"/>
    <w:rsid w:val="00BD49E1"/>
    <w:rsid w:val="00BD4B1E"/>
    <w:rsid w:val="00BD4BFA"/>
    <w:rsid w:val="00BD4C2D"/>
    <w:rsid w:val="00BD4C5D"/>
    <w:rsid w:val="00BD4C76"/>
    <w:rsid w:val="00BD4D61"/>
    <w:rsid w:val="00BD4E18"/>
    <w:rsid w:val="00BD4EA3"/>
    <w:rsid w:val="00BD505D"/>
    <w:rsid w:val="00BD50A2"/>
    <w:rsid w:val="00BD5212"/>
    <w:rsid w:val="00BD5338"/>
    <w:rsid w:val="00BD53BA"/>
    <w:rsid w:val="00BD5462"/>
    <w:rsid w:val="00BD5488"/>
    <w:rsid w:val="00BD55EC"/>
    <w:rsid w:val="00BD5957"/>
    <w:rsid w:val="00BD598A"/>
    <w:rsid w:val="00BD5A28"/>
    <w:rsid w:val="00BD5A75"/>
    <w:rsid w:val="00BD5B3D"/>
    <w:rsid w:val="00BD5E34"/>
    <w:rsid w:val="00BD5E3C"/>
    <w:rsid w:val="00BD5EA7"/>
    <w:rsid w:val="00BD5FA8"/>
    <w:rsid w:val="00BD6056"/>
    <w:rsid w:val="00BD6142"/>
    <w:rsid w:val="00BD620E"/>
    <w:rsid w:val="00BD62E1"/>
    <w:rsid w:val="00BD6342"/>
    <w:rsid w:val="00BD6484"/>
    <w:rsid w:val="00BD64A9"/>
    <w:rsid w:val="00BD64BF"/>
    <w:rsid w:val="00BD65FE"/>
    <w:rsid w:val="00BD6B0C"/>
    <w:rsid w:val="00BD6C5E"/>
    <w:rsid w:val="00BD6C92"/>
    <w:rsid w:val="00BD6D43"/>
    <w:rsid w:val="00BD6D89"/>
    <w:rsid w:val="00BD6DF4"/>
    <w:rsid w:val="00BD6ECE"/>
    <w:rsid w:val="00BD7065"/>
    <w:rsid w:val="00BD708C"/>
    <w:rsid w:val="00BD70AD"/>
    <w:rsid w:val="00BD721E"/>
    <w:rsid w:val="00BD72AC"/>
    <w:rsid w:val="00BD72E5"/>
    <w:rsid w:val="00BD7324"/>
    <w:rsid w:val="00BD75E4"/>
    <w:rsid w:val="00BD75F0"/>
    <w:rsid w:val="00BD767C"/>
    <w:rsid w:val="00BD76DD"/>
    <w:rsid w:val="00BD781F"/>
    <w:rsid w:val="00BD7847"/>
    <w:rsid w:val="00BD7A03"/>
    <w:rsid w:val="00BD7A50"/>
    <w:rsid w:val="00BD7AAF"/>
    <w:rsid w:val="00BD7AE0"/>
    <w:rsid w:val="00BD7C57"/>
    <w:rsid w:val="00BD7C93"/>
    <w:rsid w:val="00BD7CC1"/>
    <w:rsid w:val="00BD7F0F"/>
    <w:rsid w:val="00BD7F44"/>
    <w:rsid w:val="00BE0114"/>
    <w:rsid w:val="00BE01D8"/>
    <w:rsid w:val="00BE024A"/>
    <w:rsid w:val="00BE026C"/>
    <w:rsid w:val="00BE02EF"/>
    <w:rsid w:val="00BE08CB"/>
    <w:rsid w:val="00BE09E6"/>
    <w:rsid w:val="00BE0A33"/>
    <w:rsid w:val="00BE0ADD"/>
    <w:rsid w:val="00BE0B76"/>
    <w:rsid w:val="00BE0C04"/>
    <w:rsid w:val="00BE0CD5"/>
    <w:rsid w:val="00BE0E01"/>
    <w:rsid w:val="00BE0F4B"/>
    <w:rsid w:val="00BE1074"/>
    <w:rsid w:val="00BE1333"/>
    <w:rsid w:val="00BE1427"/>
    <w:rsid w:val="00BE164A"/>
    <w:rsid w:val="00BE16AC"/>
    <w:rsid w:val="00BE16DC"/>
    <w:rsid w:val="00BE16FD"/>
    <w:rsid w:val="00BE1787"/>
    <w:rsid w:val="00BE17A4"/>
    <w:rsid w:val="00BE17ED"/>
    <w:rsid w:val="00BE181E"/>
    <w:rsid w:val="00BE19DB"/>
    <w:rsid w:val="00BE19E0"/>
    <w:rsid w:val="00BE1A96"/>
    <w:rsid w:val="00BE1B23"/>
    <w:rsid w:val="00BE1C53"/>
    <w:rsid w:val="00BE1CA4"/>
    <w:rsid w:val="00BE1D48"/>
    <w:rsid w:val="00BE1DFB"/>
    <w:rsid w:val="00BE1F30"/>
    <w:rsid w:val="00BE1F66"/>
    <w:rsid w:val="00BE207B"/>
    <w:rsid w:val="00BE208D"/>
    <w:rsid w:val="00BE21E2"/>
    <w:rsid w:val="00BE235F"/>
    <w:rsid w:val="00BE23B1"/>
    <w:rsid w:val="00BE246D"/>
    <w:rsid w:val="00BE2506"/>
    <w:rsid w:val="00BE275B"/>
    <w:rsid w:val="00BE2794"/>
    <w:rsid w:val="00BE2846"/>
    <w:rsid w:val="00BE288C"/>
    <w:rsid w:val="00BE2BCD"/>
    <w:rsid w:val="00BE2D94"/>
    <w:rsid w:val="00BE2DF0"/>
    <w:rsid w:val="00BE2F3C"/>
    <w:rsid w:val="00BE3021"/>
    <w:rsid w:val="00BE3178"/>
    <w:rsid w:val="00BE31BF"/>
    <w:rsid w:val="00BE3243"/>
    <w:rsid w:val="00BE32A7"/>
    <w:rsid w:val="00BE32D5"/>
    <w:rsid w:val="00BE3332"/>
    <w:rsid w:val="00BE3340"/>
    <w:rsid w:val="00BE3721"/>
    <w:rsid w:val="00BE3A8E"/>
    <w:rsid w:val="00BE3BBD"/>
    <w:rsid w:val="00BE3CF0"/>
    <w:rsid w:val="00BE3E52"/>
    <w:rsid w:val="00BE3E86"/>
    <w:rsid w:val="00BE3E8B"/>
    <w:rsid w:val="00BE3EE8"/>
    <w:rsid w:val="00BE4104"/>
    <w:rsid w:val="00BE4225"/>
    <w:rsid w:val="00BE422C"/>
    <w:rsid w:val="00BE43D7"/>
    <w:rsid w:val="00BE4504"/>
    <w:rsid w:val="00BE45F4"/>
    <w:rsid w:val="00BE4652"/>
    <w:rsid w:val="00BE474C"/>
    <w:rsid w:val="00BE47AB"/>
    <w:rsid w:val="00BE47AC"/>
    <w:rsid w:val="00BE4AA7"/>
    <w:rsid w:val="00BE4D12"/>
    <w:rsid w:val="00BE4EF3"/>
    <w:rsid w:val="00BE517C"/>
    <w:rsid w:val="00BE53E8"/>
    <w:rsid w:val="00BE541B"/>
    <w:rsid w:val="00BE550B"/>
    <w:rsid w:val="00BE5516"/>
    <w:rsid w:val="00BE5550"/>
    <w:rsid w:val="00BE5652"/>
    <w:rsid w:val="00BE569F"/>
    <w:rsid w:val="00BE56A9"/>
    <w:rsid w:val="00BE576E"/>
    <w:rsid w:val="00BE57F8"/>
    <w:rsid w:val="00BE5889"/>
    <w:rsid w:val="00BE59F1"/>
    <w:rsid w:val="00BE5A76"/>
    <w:rsid w:val="00BE5BF8"/>
    <w:rsid w:val="00BE5C15"/>
    <w:rsid w:val="00BE5C6D"/>
    <w:rsid w:val="00BE5D33"/>
    <w:rsid w:val="00BE5EE7"/>
    <w:rsid w:val="00BE5FD7"/>
    <w:rsid w:val="00BE61B0"/>
    <w:rsid w:val="00BE61D4"/>
    <w:rsid w:val="00BE61FF"/>
    <w:rsid w:val="00BE622D"/>
    <w:rsid w:val="00BE6295"/>
    <w:rsid w:val="00BE62CF"/>
    <w:rsid w:val="00BE6356"/>
    <w:rsid w:val="00BE63B5"/>
    <w:rsid w:val="00BE6437"/>
    <w:rsid w:val="00BE6546"/>
    <w:rsid w:val="00BE654E"/>
    <w:rsid w:val="00BE66DA"/>
    <w:rsid w:val="00BE66F2"/>
    <w:rsid w:val="00BE69BD"/>
    <w:rsid w:val="00BE69D8"/>
    <w:rsid w:val="00BE6A63"/>
    <w:rsid w:val="00BE6BCA"/>
    <w:rsid w:val="00BE6D8F"/>
    <w:rsid w:val="00BE6DB6"/>
    <w:rsid w:val="00BE6F8A"/>
    <w:rsid w:val="00BE6FE1"/>
    <w:rsid w:val="00BE6FEE"/>
    <w:rsid w:val="00BE700C"/>
    <w:rsid w:val="00BE715D"/>
    <w:rsid w:val="00BE7177"/>
    <w:rsid w:val="00BE71BF"/>
    <w:rsid w:val="00BE71E2"/>
    <w:rsid w:val="00BE71E4"/>
    <w:rsid w:val="00BE72E1"/>
    <w:rsid w:val="00BE73DD"/>
    <w:rsid w:val="00BE749D"/>
    <w:rsid w:val="00BE74D7"/>
    <w:rsid w:val="00BE7575"/>
    <w:rsid w:val="00BE75F2"/>
    <w:rsid w:val="00BE76D6"/>
    <w:rsid w:val="00BE777B"/>
    <w:rsid w:val="00BE7880"/>
    <w:rsid w:val="00BE7966"/>
    <w:rsid w:val="00BE798E"/>
    <w:rsid w:val="00BE7B65"/>
    <w:rsid w:val="00BE7C01"/>
    <w:rsid w:val="00BE7D70"/>
    <w:rsid w:val="00BE7D84"/>
    <w:rsid w:val="00BE7EE9"/>
    <w:rsid w:val="00BF0251"/>
    <w:rsid w:val="00BF0257"/>
    <w:rsid w:val="00BF02D2"/>
    <w:rsid w:val="00BF0365"/>
    <w:rsid w:val="00BF0420"/>
    <w:rsid w:val="00BF0584"/>
    <w:rsid w:val="00BF0763"/>
    <w:rsid w:val="00BF076A"/>
    <w:rsid w:val="00BF0914"/>
    <w:rsid w:val="00BF095C"/>
    <w:rsid w:val="00BF0A9E"/>
    <w:rsid w:val="00BF0E95"/>
    <w:rsid w:val="00BF0EE5"/>
    <w:rsid w:val="00BF0F6B"/>
    <w:rsid w:val="00BF0FDE"/>
    <w:rsid w:val="00BF10A1"/>
    <w:rsid w:val="00BF110B"/>
    <w:rsid w:val="00BF12C3"/>
    <w:rsid w:val="00BF14DA"/>
    <w:rsid w:val="00BF1653"/>
    <w:rsid w:val="00BF1707"/>
    <w:rsid w:val="00BF176E"/>
    <w:rsid w:val="00BF1794"/>
    <w:rsid w:val="00BF199E"/>
    <w:rsid w:val="00BF1C85"/>
    <w:rsid w:val="00BF1D93"/>
    <w:rsid w:val="00BF1E71"/>
    <w:rsid w:val="00BF20F4"/>
    <w:rsid w:val="00BF213A"/>
    <w:rsid w:val="00BF2143"/>
    <w:rsid w:val="00BF21E2"/>
    <w:rsid w:val="00BF2243"/>
    <w:rsid w:val="00BF246C"/>
    <w:rsid w:val="00BF27FC"/>
    <w:rsid w:val="00BF28F4"/>
    <w:rsid w:val="00BF2920"/>
    <w:rsid w:val="00BF2A00"/>
    <w:rsid w:val="00BF2A77"/>
    <w:rsid w:val="00BF2A99"/>
    <w:rsid w:val="00BF2C51"/>
    <w:rsid w:val="00BF2CC3"/>
    <w:rsid w:val="00BF2D20"/>
    <w:rsid w:val="00BF2D35"/>
    <w:rsid w:val="00BF2E31"/>
    <w:rsid w:val="00BF2F0C"/>
    <w:rsid w:val="00BF2FBB"/>
    <w:rsid w:val="00BF3400"/>
    <w:rsid w:val="00BF346F"/>
    <w:rsid w:val="00BF34AA"/>
    <w:rsid w:val="00BF34AE"/>
    <w:rsid w:val="00BF369A"/>
    <w:rsid w:val="00BF3776"/>
    <w:rsid w:val="00BF3AC2"/>
    <w:rsid w:val="00BF3D65"/>
    <w:rsid w:val="00BF3E2F"/>
    <w:rsid w:val="00BF3E5E"/>
    <w:rsid w:val="00BF4109"/>
    <w:rsid w:val="00BF4142"/>
    <w:rsid w:val="00BF420E"/>
    <w:rsid w:val="00BF4252"/>
    <w:rsid w:val="00BF43F4"/>
    <w:rsid w:val="00BF44BB"/>
    <w:rsid w:val="00BF4581"/>
    <w:rsid w:val="00BF4677"/>
    <w:rsid w:val="00BF4702"/>
    <w:rsid w:val="00BF4A5A"/>
    <w:rsid w:val="00BF4CA6"/>
    <w:rsid w:val="00BF4EB9"/>
    <w:rsid w:val="00BF4F1B"/>
    <w:rsid w:val="00BF54C6"/>
    <w:rsid w:val="00BF54CB"/>
    <w:rsid w:val="00BF54EB"/>
    <w:rsid w:val="00BF5672"/>
    <w:rsid w:val="00BF56CF"/>
    <w:rsid w:val="00BF5741"/>
    <w:rsid w:val="00BF59A8"/>
    <w:rsid w:val="00BF5B25"/>
    <w:rsid w:val="00BF5B48"/>
    <w:rsid w:val="00BF5BF6"/>
    <w:rsid w:val="00BF5CA8"/>
    <w:rsid w:val="00BF5CBA"/>
    <w:rsid w:val="00BF5CD8"/>
    <w:rsid w:val="00BF5D45"/>
    <w:rsid w:val="00BF5DA8"/>
    <w:rsid w:val="00BF5DE1"/>
    <w:rsid w:val="00BF5DFB"/>
    <w:rsid w:val="00BF5E41"/>
    <w:rsid w:val="00BF5EE3"/>
    <w:rsid w:val="00BF62CB"/>
    <w:rsid w:val="00BF6545"/>
    <w:rsid w:val="00BF66FE"/>
    <w:rsid w:val="00BF6842"/>
    <w:rsid w:val="00BF68C5"/>
    <w:rsid w:val="00BF6926"/>
    <w:rsid w:val="00BF6977"/>
    <w:rsid w:val="00BF6BBD"/>
    <w:rsid w:val="00BF6F74"/>
    <w:rsid w:val="00BF708E"/>
    <w:rsid w:val="00BF70D3"/>
    <w:rsid w:val="00BF7249"/>
    <w:rsid w:val="00BF72CC"/>
    <w:rsid w:val="00BF72D5"/>
    <w:rsid w:val="00BF74BD"/>
    <w:rsid w:val="00BF74C1"/>
    <w:rsid w:val="00BF7565"/>
    <w:rsid w:val="00BF76D1"/>
    <w:rsid w:val="00BF7713"/>
    <w:rsid w:val="00BF7720"/>
    <w:rsid w:val="00BF77AA"/>
    <w:rsid w:val="00BF7814"/>
    <w:rsid w:val="00BF7A54"/>
    <w:rsid w:val="00BF7A8E"/>
    <w:rsid w:val="00BF7C73"/>
    <w:rsid w:val="00BF7CAF"/>
    <w:rsid w:val="00BF7DF5"/>
    <w:rsid w:val="00BF7E15"/>
    <w:rsid w:val="00BF7E60"/>
    <w:rsid w:val="00BF7F08"/>
    <w:rsid w:val="00BF7FFB"/>
    <w:rsid w:val="00C000CE"/>
    <w:rsid w:val="00C001C7"/>
    <w:rsid w:val="00C00283"/>
    <w:rsid w:val="00C00389"/>
    <w:rsid w:val="00C003C3"/>
    <w:rsid w:val="00C003D2"/>
    <w:rsid w:val="00C00552"/>
    <w:rsid w:val="00C007A7"/>
    <w:rsid w:val="00C0088C"/>
    <w:rsid w:val="00C00943"/>
    <w:rsid w:val="00C00981"/>
    <w:rsid w:val="00C009AE"/>
    <w:rsid w:val="00C00A56"/>
    <w:rsid w:val="00C00A5E"/>
    <w:rsid w:val="00C00A78"/>
    <w:rsid w:val="00C00A96"/>
    <w:rsid w:val="00C00AA7"/>
    <w:rsid w:val="00C00B56"/>
    <w:rsid w:val="00C00BAE"/>
    <w:rsid w:val="00C00D58"/>
    <w:rsid w:val="00C00E28"/>
    <w:rsid w:val="00C00E65"/>
    <w:rsid w:val="00C00F1E"/>
    <w:rsid w:val="00C00F38"/>
    <w:rsid w:val="00C00F4A"/>
    <w:rsid w:val="00C0107A"/>
    <w:rsid w:val="00C01171"/>
    <w:rsid w:val="00C013BE"/>
    <w:rsid w:val="00C015D4"/>
    <w:rsid w:val="00C0170D"/>
    <w:rsid w:val="00C01909"/>
    <w:rsid w:val="00C01BDA"/>
    <w:rsid w:val="00C01BDB"/>
    <w:rsid w:val="00C01C23"/>
    <w:rsid w:val="00C01C85"/>
    <w:rsid w:val="00C01D8D"/>
    <w:rsid w:val="00C02038"/>
    <w:rsid w:val="00C020F6"/>
    <w:rsid w:val="00C02117"/>
    <w:rsid w:val="00C0218F"/>
    <w:rsid w:val="00C023FF"/>
    <w:rsid w:val="00C02465"/>
    <w:rsid w:val="00C02714"/>
    <w:rsid w:val="00C02735"/>
    <w:rsid w:val="00C02820"/>
    <w:rsid w:val="00C02856"/>
    <w:rsid w:val="00C02B4E"/>
    <w:rsid w:val="00C02DD0"/>
    <w:rsid w:val="00C02E1A"/>
    <w:rsid w:val="00C02E45"/>
    <w:rsid w:val="00C02EB6"/>
    <w:rsid w:val="00C02EC0"/>
    <w:rsid w:val="00C02FB4"/>
    <w:rsid w:val="00C0304D"/>
    <w:rsid w:val="00C030F9"/>
    <w:rsid w:val="00C030FA"/>
    <w:rsid w:val="00C03139"/>
    <w:rsid w:val="00C032B3"/>
    <w:rsid w:val="00C034E2"/>
    <w:rsid w:val="00C035BF"/>
    <w:rsid w:val="00C0361A"/>
    <w:rsid w:val="00C03768"/>
    <w:rsid w:val="00C03DD3"/>
    <w:rsid w:val="00C03E58"/>
    <w:rsid w:val="00C03F65"/>
    <w:rsid w:val="00C0401F"/>
    <w:rsid w:val="00C04040"/>
    <w:rsid w:val="00C040BC"/>
    <w:rsid w:val="00C040D0"/>
    <w:rsid w:val="00C040F7"/>
    <w:rsid w:val="00C04188"/>
    <w:rsid w:val="00C044BD"/>
    <w:rsid w:val="00C044F9"/>
    <w:rsid w:val="00C04802"/>
    <w:rsid w:val="00C048F7"/>
    <w:rsid w:val="00C049A1"/>
    <w:rsid w:val="00C049F1"/>
    <w:rsid w:val="00C04ABE"/>
    <w:rsid w:val="00C04C50"/>
    <w:rsid w:val="00C04CD8"/>
    <w:rsid w:val="00C04CDE"/>
    <w:rsid w:val="00C04D1B"/>
    <w:rsid w:val="00C04D20"/>
    <w:rsid w:val="00C0502E"/>
    <w:rsid w:val="00C050DB"/>
    <w:rsid w:val="00C050E6"/>
    <w:rsid w:val="00C051A0"/>
    <w:rsid w:val="00C05299"/>
    <w:rsid w:val="00C053A5"/>
    <w:rsid w:val="00C053D2"/>
    <w:rsid w:val="00C053E3"/>
    <w:rsid w:val="00C055E8"/>
    <w:rsid w:val="00C055F8"/>
    <w:rsid w:val="00C055FB"/>
    <w:rsid w:val="00C05785"/>
    <w:rsid w:val="00C05908"/>
    <w:rsid w:val="00C059E2"/>
    <w:rsid w:val="00C05BEA"/>
    <w:rsid w:val="00C05D15"/>
    <w:rsid w:val="00C060AD"/>
    <w:rsid w:val="00C063E9"/>
    <w:rsid w:val="00C06403"/>
    <w:rsid w:val="00C0650C"/>
    <w:rsid w:val="00C06604"/>
    <w:rsid w:val="00C06681"/>
    <w:rsid w:val="00C06777"/>
    <w:rsid w:val="00C069F7"/>
    <w:rsid w:val="00C06A73"/>
    <w:rsid w:val="00C06AA4"/>
    <w:rsid w:val="00C06AD1"/>
    <w:rsid w:val="00C06BBC"/>
    <w:rsid w:val="00C06E8C"/>
    <w:rsid w:val="00C0703E"/>
    <w:rsid w:val="00C07117"/>
    <w:rsid w:val="00C07479"/>
    <w:rsid w:val="00C07598"/>
    <w:rsid w:val="00C075F1"/>
    <w:rsid w:val="00C07773"/>
    <w:rsid w:val="00C077FD"/>
    <w:rsid w:val="00C07A7D"/>
    <w:rsid w:val="00C07BE0"/>
    <w:rsid w:val="00C07CF4"/>
    <w:rsid w:val="00C07EC2"/>
    <w:rsid w:val="00C07F49"/>
    <w:rsid w:val="00C07F97"/>
    <w:rsid w:val="00C0FFEF"/>
    <w:rsid w:val="00C10039"/>
    <w:rsid w:val="00C100CF"/>
    <w:rsid w:val="00C10137"/>
    <w:rsid w:val="00C10169"/>
    <w:rsid w:val="00C1016B"/>
    <w:rsid w:val="00C101F3"/>
    <w:rsid w:val="00C10496"/>
    <w:rsid w:val="00C10503"/>
    <w:rsid w:val="00C1056C"/>
    <w:rsid w:val="00C105FA"/>
    <w:rsid w:val="00C10668"/>
    <w:rsid w:val="00C10695"/>
    <w:rsid w:val="00C107C9"/>
    <w:rsid w:val="00C109BD"/>
    <w:rsid w:val="00C10A24"/>
    <w:rsid w:val="00C10A5B"/>
    <w:rsid w:val="00C10E0B"/>
    <w:rsid w:val="00C10EAA"/>
    <w:rsid w:val="00C10F66"/>
    <w:rsid w:val="00C111B1"/>
    <w:rsid w:val="00C11276"/>
    <w:rsid w:val="00C11630"/>
    <w:rsid w:val="00C1179C"/>
    <w:rsid w:val="00C11A2B"/>
    <w:rsid w:val="00C11A40"/>
    <w:rsid w:val="00C11BAA"/>
    <w:rsid w:val="00C11C16"/>
    <w:rsid w:val="00C11C20"/>
    <w:rsid w:val="00C11C87"/>
    <w:rsid w:val="00C11E94"/>
    <w:rsid w:val="00C120D3"/>
    <w:rsid w:val="00C12143"/>
    <w:rsid w:val="00C12169"/>
    <w:rsid w:val="00C121BD"/>
    <w:rsid w:val="00C12209"/>
    <w:rsid w:val="00C12285"/>
    <w:rsid w:val="00C1232A"/>
    <w:rsid w:val="00C12368"/>
    <w:rsid w:val="00C123A8"/>
    <w:rsid w:val="00C123CF"/>
    <w:rsid w:val="00C12899"/>
    <w:rsid w:val="00C128C8"/>
    <w:rsid w:val="00C128E2"/>
    <w:rsid w:val="00C128F7"/>
    <w:rsid w:val="00C12EEA"/>
    <w:rsid w:val="00C12F50"/>
    <w:rsid w:val="00C12FC8"/>
    <w:rsid w:val="00C13227"/>
    <w:rsid w:val="00C1322F"/>
    <w:rsid w:val="00C13432"/>
    <w:rsid w:val="00C13616"/>
    <w:rsid w:val="00C137CB"/>
    <w:rsid w:val="00C1389C"/>
    <w:rsid w:val="00C13A65"/>
    <w:rsid w:val="00C13AA1"/>
    <w:rsid w:val="00C13AC1"/>
    <w:rsid w:val="00C13B27"/>
    <w:rsid w:val="00C13B45"/>
    <w:rsid w:val="00C13C13"/>
    <w:rsid w:val="00C13D27"/>
    <w:rsid w:val="00C13E7C"/>
    <w:rsid w:val="00C13F91"/>
    <w:rsid w:val="00C14159"/>
    <w:rsid w:val="00C141C4"/>
    <w:rsid w:val="00C1420D"/>
    <w:rsid w:val="00C1422B"/>
    <w:rsid w:val="00C14287"/>
    <w:rsid w:val="00C142D5"/>
    <w:rsid w:val="00C143C0"/>
    <w:rsid w:val="00C1454D"/>
    <w:rsid w:val="00C147CF"/>
    <w:rsid w:val="00C14820"/>
    <w:rsid w:val="00C1483C"/>
    <w:rsid w:val="00C14965"/>
    <w:rsid w:val="00C149D0"/>
    <w:rsid w:val="00C14A38"/>
    <w:rsid w:val="00C14A49"/>
    <w:rsid w:val="00C14AE2"/>
    <w:rsid w:val="00C14D90"/>
    <w:rsid w:val="00C14FC2"/>
    <w:rsid w:val="00C150B1"/>
    <w:rsid w:val="00C152F1"/>
    <w:rsid w:val="00C152FE"/>
    <w:rsid w:val="00C15385"/>
    <w:rsid w:val="00C154A1"/>
    <w:rsid w:val="00C15542"/>
    <w:rsid w:val="00C157EA"/>
    <w:rsid w:val="00C158B7"/>
    <w:rsid w:val="00C158BE"/>
    <w:rsid w:val="00C159E8"/>
    <w:rsid w:val="00C15A0E"/>
    <w:rsid w:val="00C15B15"/>
    <w:rsid w:val="00C15D6B"/>
    <w:rsid w:val="00C15F73"/>
    <w:rsid w:val="00C160BA"/>
    <w:rsid w:val="00C160F2"/>
    <w:rsid w:val="00C16526"/>
    <w:rsid w:val="00C1654E"/>
    <w:rsid w:val="00C1659F"/>
    <w:rsid w:val="00C16730"/>
    <w:rsid w:val="00C1685D"/>
    <w:rsid w:val="00C168A5"/>
    <w:rsid w:val="00C168D1"/>
    <w:rsid w:val="00C169B7"/>
    <w:rsid w:val="00C16B1B"/>
    <w:rsid w:val="00C16CE3"/>
    <w:rsid w:val="00C16D20"/>
    <w:rsid w:val="00C16EC1"/>
    <w:rsid w:val="00C16FC2"/>
    <w:rsid w:val="00C17014"/>
    <w:rsid w:val="00C1702C"/>
    <w:rsid w:val="00C17442"/>
    <w:rsid w:val="00C17485"/>
    <w:rsid w:val="00C1751F"/>
    <w:rsid w:val="00C175E2"/>
    <w:rsid w:val="00C175FF"/>
    <w:rsid w:val="00C17769"/>
    <w:rsid w:val="00C177F8"/>
    <w:rsid w:val="00C178BE"/>
    <w:rsid w:val="00C17A5B"/>
    <w:rsid w:val="00C17A74"/>
    <w:rsid w:val="00C17ACC"/>
    <w:rsid w:val="00C17BDC"/>
    <w:rsid w:val="00C17CAE"/>
    <w:rsid w:val="00C17F57"/>
    <w:rsid w:val="00C17F8A"/>
    <w:rsid w:val="00C2010E"/>
    <w:rsid w:val="00C202D4"/>
    <w:rsid w:val="00C2048B"/>
    <w:rsid w:val="00C2060C"/>
    <w:rsid w:val="00C206C0"/>
    <w:rsid w:val="00C20767"/>
    <w:rsid w:val="00C2087B"/>
    <w:rsid w:val="00C209A2"/>
    <w:rsid w:val="00C20BDA"/>
    <w:rsid w:val="00C20C32"/>
    <w:rsid w:val="00C20C42"/>
    <w:rsid w:val="00C20C99"/>
    <w:rsid w:val="00C20D74"/>
    <w:rsid w:val="00C210DD"/>
    <w:rsid w:val="00C21134"/>
    <w:rsid w:val="00C21259"/>
    <w:rsid w:val="00C2134A"/>
    <w:rsid w:val="00C21407"/>
    <w:rsid w:val="00C21896"/>
    <w:rsid w:val="00C21A24"/>
    <w:rsid w:val="00C21A5F"/>
    <w:rsid w:val="00C21AD4"/>
    <w:rsid w:val="00C21D60"/>
    <w:rsid w:val="00C21DBD"/>
    <w:rsid w:val="00C21DCD"/>
    <w:rsid w:val="00C21F2D"/>
    <w:rsid w:val="00C22010"/>
    <w:rsid w:val="00C22123"/>
    <w:rsid w:val="00C22265"/>
    <w:rsid w:val="00C222B9"/>
    <w:rsid w:val="00C223E8"/>
    <w:rsid w:val="00C22584"/>
    <w:rsid w:val="00C225A0"/>
    <w:rsid w:val="00C22642"/>
    <w:rsid w:val="00C226D8"/>
    <w:rsid w:val="00C22732"/>
    <w:rsid w:val="00C22844"/>
    <w:rsid w:val="00C229DF"/>
    <w:rsid w:val="00C229FD"/>
    <w:rsid w:val="00C22A8A"/>
    <w:rsid w:val="00C22B3C"/>
    <w:rsid w:val="00C22BED"/>
    <w:rsid w:val="00C22C22"/>
    <w:rsid w:val="00C22DEB"/>
    <w:rsid w:val="00C22F0E"/>
    <w:rsid w:val="00C22FAC"/>
    <w:rsid w:val="00C22FCB"/>
    <w:rsid w:val="00C2301C"/>
    <w:rsid w:val="00C231DA"/>
    <w:rsid w:val="00C231FE"/>
    <w:rsid w:val="00C23239"/>
    <w:rsid w:val="00C23320"/>
    <w:rsid w:val="00C23417"/>
    <w:rsid w:val="00C2344D"/>
    <w:rsid w:val="00C235D6"/>
    <w:rsid w:val="00C23877"/>
    <w:rsid w:val="00C2391B"/>
    <w:rsid w:val="00C239B8"/>
    <w:rsid w:val="00C23A10"/>
    <w:rsid w:val="00C23A1A"/>
    <w:rsid w:val="00C23A68"/>
    <w:rsid w:val="00C23A73"/>
    <w:rsid w:val="00C23CCE"/>
    <w:rsid w:val="00C23DDD"/>
    <w:rsid w:val="00C23DEA"/>
    <w:rsid w:val="00C240AD"/>
    <w:rsid w:val="00C240C4"/>
    <w:rsid w:val="00C24176"/>
    <w:rsid w:val="00C242EF"/>
    <w:rsid w:val="00C2445D"/>
    <w:rsid w:val="00C246EE"/>
    <w:rsid w:val="00C247D8"/>
    <w:rsid w:val="00C24843"/>
    <w:rsid w:val="00C24A7A"/>
    <w:rsid w:val="00C24B14"/>
    <w:rsid w:val="00C24B56"/>
    <w:rsid w:val="00C24B61"/>
    <w:rsid w:val="00C24B6D"/>
    <w:rsid w:val="00C24B79"/>
    <w:rsid w:val="00C24C31"/>
    <w:rsid w:val="00C24D52"/>
    <w:rsid w:val="00C24D7F"/>
    <w:rsid w:val="00C24D8D"/>
    <w:rsid w:val="00C25002"/>
    <w:rsid w:val="00C25245"/>
    <w:rsid w:val="00C25369"/>
    <w:rsid w:val="00C256AE"/>
    <w:rsid w:val="00C25969"/>
    <w:rsid w:val="00C25DEF"/>
    <w:rsid w:val="00C25E8C"/>
    <w:rsid w:val="00C26206"/>
    <w:rsid w:val="00C2635C"/>
    <w:rsid w:val="00C2646F"/>
    <w:rsid w:val="00C26586"/>
    <w:rsid w:val="00C267DE"/>
    <w:rsid w:val="00C269A0"/>
    <w:rsid w:val="00C269EE"/>
    <w:rsid w:val="00C26A44"/>
    <w:rsid w:val="00C26C84"/>
    <w:rsid w:val="00C26CD6"/>
    <w:rsid w:val="00C26FDC"/>
    <w:rsid w:val="00C271B8"/>
    <w:rsid w:val="00C271CE"/>
    <w:rsid w:val="00C27273"/>
    <w:rsid w:val="00C272D8"/>
    <w:rsid w:val="00C272E3"/>
    <w:rsid w:val="00C273E9"/>
    <w:rsid w:val="00C27418"/>
    <w:rsid w:val="00C27433"/>
    <w:rsid w:val="00C2752F"/>
    <w:rsid w:val="00C27569"/>
    <w:rsid w:val="00C275C8"/>
    <w:rsid w:val="00C276A3"/>
    <w:rsid w:val="00C27709"/>
    <w:rsid w:val="00C2776E"/>
    <w:rsid w:val="00C278A7"/>
    <w:rsid w:val="00C27962"/>
    <w:rsid w:val="00C27976"/>
    <w:rsid w:val="00C27979"/>
    <w:rsid w:val="00C27A8D"/>
    <w:rsid w:val="00C27D3B"/>
    <w:rsid w:val="00C27EDD"/>
    <w:rsid w:val="00C27F8F"/>
    <w:rsid w:val="00C27FBC"/>
    <w:rsid w:val="00C300D8"/>
    <w:rsid w:val="00C30108"/>
    <w:rsid w:val="00C30149"/>
    <w:rsid w:val="00C3015C"/>
    <w:rsid w:val="00C301AF"/>
    <w:rsid w:val="00C30708"/>
    <w:rsid w:val="00C3070B"/>
    <w:rsid w:val="00C3091B"/>
    <w:rsid w:val="00C309E0"/>
    <w:rsid w:val="00C30B33"/>
    <w:rsid w:val="00C30F5F"/>
    <w:rsid w:val="00C30F73"/>
    <w:rsid w:val="00C3102E"/>
    <w:rsid w:val="00C31072"/>
    <w:rsid w:val="00C310C9"/>
    <w:rsid w:val="00C311B9"/>
    <w:rsid w:val="00C31384"/>
    <w:rsid w:val="00C31517"/>
    <w:rsid w:val="00C31571"/>
    <w:rsid w:val="00C3162E"/>
    <w:rsid w:val="00C3168C"/>
    <w:rsid w:val="00C316A2"/>
    <w:rsid w:val="00C3176A"/>
    <w:rsid w:val="00C319BC"/>
    <w:rsid w:val="00C31A0E"/>
    <w:rsid w:val="00C31AA7"/>
    <w:rsid w:val="00C31AB6"/>
    <w:rsid w:val="00C31B5D"/>
    <w:rsid w:val="00C31C22"/>
    <w:rsid w:val="00C31CBD"/>
    <w:rsid w:val="00C31CFD"/>
    <w:rsid w:val="00C31D50"/>
    <w:rsid w:val="00C3208F"/>
    <w:rsid w:val="00C32323"/>
    <w:rsid w:val="00C32384"/>
    <w:rsid w:val="00C323B5"/>
    <w:rsid w:val="00C324BE"/>
    <w:rsid w:val="00C32558"/>
    <w:rsid w:val="00C3263E"/>
    <w:rsid w:val="00C326A5"/>
    <w:rsid w:val="00C3289D"/>
    <w:rsid w:val="00C328EB"/>
    <w:rsid w:val="00C329FF"/>
    <w:rsid w:val="00C32AF4"/>
    <w:rsid w:val="00C32BEE"/>
    <w:rsid w:val="00C32CDE"/>
    <w:rsid w:val="00C32E18"/>
    <w:rsid w:val="00C32ECF"/>
    <w:rsid w:val="00C32F2C"/>
    <w:rsid w:val="00C32F3B"/>
    <w:rsid w:val="00C32F6F"/>
    <w:rsid w:val="00C32FB7"/>
    <w:rsid w:val="00C32FC1"/>
    <w:rsid w:val="00C330BF"/>
    <w:rsid w:val="00C331BC"/>
    <w:rsid w:val="00C3321B"/>
    <w:rsid w:val="00C33282"/>
    <w:rsid w:val="00C33443"/>
    <w:rsid w:val="00C334BF"/>
    <w:rsid w:val="00C334E6"/>
    <w:rsid w:val="00C3356D"/>
    <w:rsid w:val="00C336D0"/>
    <w:rsid w:val="00C3375B"/>
    <w:rsid w:val="00C33795"/>
    <w:rsid w:val="00C337FA"/>
    <w:rsid w:val="00C3392C"/>
    <w:rsid w:val="00C339A1"/>
    <w:rsid w:val="00C33D85"/>
    <w:rsid w:val="00C33DEA"/>
    <w:rsid w:val="00C33E29"/>
    <w:rsid w:val="00C33E57"/>
    <w:rsid w:val="00C33F29"/>
    <w:rsid w:val="00C33F89"/>
    <w:rsid w:val="00C33FAD"/>
    <w:rsid w:val="00C34117"/>
    <w:rsid w:val="00C34135"/>
    <w:rsid w:val="00C34186"/>
    <w:rsid w:val="00C341BB"/>
    <w:rsid w:val="00C345B7"/>
    <w:rsid w:val="00C345D3"/>
    <w:rsid w:val="00C3460D"/>
    <w:rsid w:val="00C347EA"/>
    <w:rsid w:val="00C349E6"/>
    <w:rsid w:val="00C34A7A"/>
    <w:rsid w:val="00C34BAB"/>
    <w:rsid w:val="00C34BC0"/>
    <w:rsid w:val="00C34E42"/>
    <w:rsid w:val="00C34E6F"/>
    <w:rsid w:val="00C34ED6"/>
    <w:rsid w:val="00C34F2B"/>
    <w:rsid w:val="00C34F9F"/>
    <w:rsid w:val="00C351BA"/>
    <w:rsid w:val="00C351E7"/>
    <w:rsid w:val="00C352F2"/>
    <w:rsid w:val="00C35319"/>
    <w:rsid w:val="00C35324"/>
    <w:rsid w:val="00C3535D"/>
    <w:rsid w:val="00C35390"/>
    <w:rsid w:val="00C356ED"/>
    <w:rsid w:val="00C356EE"/>
    <w:rsid w:val="00C358B7"/>
    <w:rsid w:val="00C35C84"/>
    <w:rsid w:val="00C35CF4"/>
    <w:rsid w:val="00C35D96"/>
    <w:rsid w:val="00C35DE9"/>
    <w:rsid w:val="00C35E0C"/>
    <w:rsid w:val="00C35F71"/>
    <w:rsid w:val="00C35FC7"/>
    <w:rsid w:val="00C35FCF"/>
    <w:rsid w:val="00C361E5"/>
    <w:rsid w:val="00C36205"/>
    <w:rsid w:val="00C362B9"/>
    <w:rsid w:val="00C362EC"/>
    <w:rsid w:val="00C364A9"/>
    <w:rsid w:val="00C36550"/>
    <w:rsid w:val="00C3669C"/>
    <w:rsid w:val="00C366AF"/>
    <w:rsid w:val="00C3670F"/>
    <w:rsid w:val="00C36C26"/>
    <w:rsid w:val="00C36CA4"/>
    <w:rsid w:val="00C36CD0"/>
    <w:rsid w:val="00C36CFD"/>
    <w:rsid w:val="00C36D40"/>
    <w:rsid w:val="00C36EAD"/>
    <w:rsid w:val="00C36F77"/>
    <w:rsid w:val="00C37009"/>
    <w:rsid w:val="00C3703A"/>
    <w:rsid w:val="00C37165"/>
    <w:rsid w:val="00C371B8"/>
    <w:rsid w:val="00C371DF"/>
    <w:rsid w:val="00C372E2"/>
    <w:rsid w:val="00C3731E"/>
    <w:rsid w:val="00C374A4"/>
    <w:rsid w:val="00C3771A"/>
    <w:rsid w:val="00C3775B"/>
    <w:rsid w:val="00C37916"/>
    <w:rsid w:val="00C37931"/>
    <w:rsid w:val="00C37B8B"/>
    <w:rsid w:val="00C37E50"/>
    <w:rsid w:val="00C37E75"/>
    <w:rsid w:val="00C37EDB"/>
    <w:rsid w:val="00C40111"/>
    <w:rsid w:val="00C4057B"/>
    <w:rsid w:val="00C406C4"/>
    <w:rsid w:val="00C407DD"/>
    <w:rsid w:val="00C40B4E"/>
    <w:rsid w:val="00C40BB8"/>
    <w:rsid w:val="00C40D79"/>
    <w:rsid w:val="00C40E50"/>
    <w:rsid w:val="00C4100D"/>
    <w:rsid w:val="00C41057"/>
    <w:rsid w:val="00C4115D"/>
    <w:rsid w:val="00C4121B"/>
    <w:rsid w:val="00C41244"/>
    <w:rsid w:val="00C412AF"/>
    <w:rsid w:val="00C412C4"/>
    <w:rsid w:val="00C4165A"/>
    <w:rsid w:val="00C4169E"/>
    <w:rsid w:val="00C41919"/>
    <w:rsid w:val="00C41A72"/>
    <w:rsid w:val="00C41BA8"/>
    <w:rsid w:val="00C41C2F"/>
    <w:rsid w:val="00C41C43"/>
    <w:rsid w:val="00C41CB2"/>
    <w:rsid w:val="00C41CBF"/>
    <w:rsid w:val="00C41D38"/>
    <w:rsid w:val="00C41E4F"/>
    <w:rsid w:val="00C42002"/>
    <w:rsid w:val="00C42174"/>
    <w:rsid w:val="00C421B9"/>
    <w:rsid w:val="00C42272"/>
    <w:rsid w:val="00C422D1"/>
    <w:rsid w:val="00C422F8"/>
    <w:rsid w:val="00C4238F"/>
    <w:rsid w:val="00C4239D"/>
    <w:rsid w:val="00C4256B"/>
    <w:rsid w:val="00C42703"/>
    <w:rsid w:val="00C4270F"/>
    <w:rsid w:val="00C428F4"/>
    <w:rsid w:val="00C42972"/>
    <w:rsid w:val="00C42C2B"/>
    <w:rsid w:val="00C42CAA"/>
    <w:rsid w:val="00C42D3C"/>
    <w:rsid w:val="00C42F31"/>
    <w:rsid w:val="00C42FF6"/>
    <w:rsid w:val="00C4312E"/>
    <w:rsid w:val="00C43132"/>
    <w:rsid w:val="00C43199"/>
    <w:rsid w:val="00C431E6"/>
    <w:rsid w:val="00C432A2"/>
    <w:rsid w:val="00C432BD"/>
    <w:rsid w:val="00C433AF"/>
    <w:rsid w:val="00C433F0"/>
    <w:rsid w:val="00C43470"/>
    <w:rsid w:val="00C434B0"/>
    <w:rsid w:val="00C43517"/>
    <w:rsid w:val="00C43622"/>
    <w:rsid w:val="00C43628"/>
    <w:rsid w:val="00C43680"/>
    <w:rsid w:val="00C43692"/>
    <w:rsid w:val="00C4384A"/>
    <w:rsid w:val="00C438BB"/>
    <w:rsid w:val="00C438CA"/>
    <w:rsid w:val="00C4393A"/>
    <w:rsid w:val="00C439B3"/>
    <w:rsid w:val="00C43A97"/>
    <w:rsid w:val="00C43BA1"/>
    <w:rsid w:val="00C43C38"/>
    <w:rsid w:val="00C43FA9"/>
    <w:rsid w:val="00C4410D"/>
    <w:rsid w:val="00C441C6"/>
    <w:rsid w:val="00C442A3"/>
    <w:rsid w:val="00C442FB"/>
    <w:rsid w:val="00C44307"/>
    <w:rsid w:val="00C443D6"/>
    <w:rsid w:val="00C443E2"/>
    <w:rsid w:val="00C4441C"/>
    <w:rsid w:val="00C44422"/>
    <w:rsid w:val="00C44588"/>
    <w:rsid w:val="00C44641"/>
    <w:rsid w:val="00C446F9"/>
    <w:rsid w:val="00C447AE"/>
    <w:rsid w:val="00C447ED"/>
    <w:rsid w:val="00C44901"/>
    <w:rsid w:val="00C44956"/>
    <w:rsid w:val="00C4496F"/>
    <w:rsid w:val="00C44AFC"/>
    <w:rsid w:val="00C44B40"/>
    <w:rsid w:val="00C44E4B"/>
    <w:rsid w:val="00C44E50"/>
    <w:rsid w:val="00C44F74"/>
    <w:rsid w:val="00C44FCC"/>
    <w:rsid w:val="00C450C8"/>
    <w:rsid w:val="00C4536D"/>
    <w:rsid w:val="00C456E5"/>
    <w:rsid w:val="00C45762"/>
    <w:rsid w:val="00C458AA"/>
    <w:rsid w:val="00C45973"/>
    <w:rsid w:val="00C45AB4"/>
    <w:rsid w:val="00C45B74"/>
    <w:rsid w:val="00C45D28"/>
    <w:rsid w:val="00C45D53"/>
    <w:rsid w:val="00C45D59"/>
    <w:rsid w:val="00C45F38"/>
    <w:rsid w:val="00C45F69"/>
    <w:rsid w:val="00C460E0"/>
    <w:rsid w:val="00C46152"/>
    <w:rsid w:val="00C461AA"/>
    <w:rsid w:val="00C461E0"/>
    <w:rsid w:val="00C46335"/>
    <w:rsid w:val="00C46339"/>
    <w:rsid w:val="00C464FC"/>
    <w:rsid w:val="00C46548"/>
    <w:rsid w:val="00C46827"/>
    <w:rsid w:val="00C4692A"/>
    <w:rsid w:val="00C4695B"/>
    <w:rsid w:val="00C46A19"/>
    <w:rsid w:val="00C46B74"/>
    <w:rsid w:val="00C46BB9"/>
    <w:rsid w:val="00C46C04"/>
    <w:rsid w:val="00C46CBA"/>
    <w:rsid w:val="00C46E63"/>
    <w:rsid w:val="00C46E78"/>
    <w:rsid w:val="00C47082"/>
    <w:rsid w:val="00C47167"/>
    <w:rsid w:val="00C4716B"/>
    <w:rsid w:val="00C4726E"/>
    <w:rsid w:val="00C472D0"/>
    <w:rsid w:val="00C47441"/>
    <w:rsid w:val="00C47527"/>
    <w:rsid w:val="00C475B1"/>
    <w:rsid w:val="00C476BD"/>
    <w:rsid w:val="00C47717"/>
    <w:rsid w:val="00C47727"/>
    <w:rsid w:val="00C478FB"/>
    <w:rsid w:val="00C47919"/>
    <w:rsid w:val="00C47A09"/>
    <w:rsid w:val="00C47A7D"/>
    <w:rsid w:val="00C47A9D"/>
    <w:rsid w:val="00C47AE6"/>
    <w:rsid w:val="00C47AE9"/>
    <w:rsid w:val="00C47C44"/>
    <w:rsid w:val="00C47C80"/>
    <w:rsid w:val="00C47C86"/>
    <w:rsid w:val="00C47C9D"/>
    <w:rsid w:val="00C47DB2"/>
    <w:rsid w:val="00C47DB5"/>
    <w:rsid w:val="00C47E3C"/>
    <w:rsid w:val="00C47E55"/>
    <w:rsid w:val="00C47F4A"/>
    <w:rsid w:val="00C4D352"/>
    <w:rsid w:val="00C50031"/>
    <w:rsid w:val="00C5036F"/>
    <w:rsid w:val="00C50490"/>
    <w:rsid w:val="00C50A42"/>
    <w:rsid w:val="00C50AA4"/>
    <w:rsid w:val="00C50AAA"/>
    <w:rsid w:val="00C50B58"/>
    <w:rsid w:val="00C50C9C"/>
    <w:rsid w:val="00C50CF5"/>
    <w:rsid w:val="00C51184"/>
    <w:rsid w:val="00C511D5"/>
    <w:rsid w:val="00C514FC"/>
    <w:rsid w:val="00C51597"/>
    <w:rsid w:val="00C515B7"/>
    <w:rsid w:val="00C516A2"/>
    <w:rsid w:val="00C518AA"/>
    <w:rsid w:val="00C51A01"/>
    <w:rsid w:val="00C51AE5"/>
    <w:rsid w:val="00C51B24"/>
    <w:rsid w:val="00C51B65"/>
    <w:rsid w:val="00C51C10"/>
    <w:rsid w:val="00C51C8D"/>
    <w:rsid w:val="00C51D7A"/>
    <w:rsid w:val="00C51D9A"/>
    <w:rsid w:val="00C51EA4"/>
    <w:rsid w:val="00C51FB9"/>
    <w:rsid w:val="00C521B1"/>
    <w:rsid w:val="00C522EE"/>
    <w:rsid w:val="00C52508"/>
    <w:rsid w:val="00C525B7"/>
    <w:rsid w:val="00C525C3"/>
    <w:rsid w:val="00C52611"/>
    <w:rsid w:val="00C52739"/>
    <w:rsid w:val="00C52786"/>
    <w:rsid w:val="00C52974"/>
    <w:rsid w:val="00C52A4C"/>
    <w:rsid w:val="00C52AE9"/>
    <w:rsid w:val="00C52BDA"/>
    <w:rsid w:val="00C52C94"/>
    <w:rsid w:val="00C52E42"/>
    <w:rsid w:val="00C52E50"/>
    <w:rsid w:val="00C52F1C"/>
    <w:rsid w:val="00C52FC2"/>
    <w:rsid w:val="00C530DA"/>
    <w:rsid w:val="00C53105"/>
    <w:rsid w:val="00C5310B"/>
    <w:rsid w:val="00C53123"/>
    <w:rsid w:val="00C531D2"/>
    <w:rsid w:val="00C53251"/>
    <w:rsid w:val="00C532E4"/>
    <w:rsid w:val="00C532EE"/>
    <w:rsid w:val="00C532F9"/>
    <w:rsid w:val="00C53432"/>
    <w:rsid w:val="00C53534"/>
    <w:rsid w:val="00C536C3"/>
    <w:rsid w:val="00C536D9"/>
    <w:rsid w:val="00C5373E"/>
    <w:rsid w:val="00C5379F"/>
    <w:rsid w:val="00C5389D"/>
    <w:rsid w:val="00C53CE3"/>
    <w:rsid w:val="00C53D87"/>
    <w:rsid w:val="00C53DC4"/>
    <w:rsid w:val="00C53E98"/>
    <w:rsid w:val="00C53E9C"/>
    <w:rsid w:val="00C53F13"/>
    <w:rsid w:val="00C53F20"/>
    <w:rsid w:val="00C5405D"/>
    <w:rsid w:val="00C5407E"/>
    <w:rsid w:val="00C54159"/>
    <w:rsid w:val="00C541F5"/>
    <w:rsid w:val="00C54277"/>
    <w:rsid w:val="00C5432C"/>
    <w:rsid w:val="00C543DA"/>
    <w:rsid w:val="00C54582"/>
    <w:rsid w:val="00C545CD"/>
    <w:rsid w:val="00C54694"/>
    <w:rsid w:val="00C546EC"/>
    <w:rsid w:val="00C54745"/>
    <w:rsid w:val="00C547A2"/>
    <w:rsid w:val="00C547AE"/>
    <w:rsid w:val="00C549DD"/>
    <w:rsid w:val="00C54ABD"/>
    <w:rsid w:val="00C54AD4"/>
    <w:rsid w:val="00C54B28"/>
    <w:rsid w:val="00C54B76"/>
    <w:rsid w:val="00C54BA9"/>
    <w:rsid w:val="00C54C00"/>
    <w:rsid w:val="00C54C66"/>
    <w:rsid w:val="00C54CB7"/>
    <w:rsid w:val="00C5510A"/>
    <w:rsid w:val="00C5514C"/>
    <w:rsid w:val="00C55194"/>
    <w:rsid w:val="00C55224"/>
    <w:rsid w:val="00C554B2"/>
    <w:rsid w:val="00C555B1"/>
    <w:rsid w:val="00C5564D"/>
    <w:rsid w:val="00C55907"/>
    <w:rsid w:val="00C55909"/>
    <w:rsid w:val="00C559A2"/>
    <w:rsid w:val="00C559BC"/>
    <w:rsid w:val="00C55A83"/>
    <w:rsid w:val="00C55A8D"/>
    <w:rsid w:val="00C55B04"/>
    <w:rsid w:val="00C55B22"/>
    <w:rsid w:val="00C55B3C"/>
    <w:rsid w:val="00C55B5F"/>
    <w:rsid w:val="00C55BDA"/>
    <w:rsid w:val="00C55C0D"/>
    <w:rsid w:val="00C55D79"/>
    <w:rsid w:val="00C55DD0"/>
    <w:rsid w:val="00C55E7A"/>
    <w:rsid w:val="00C55EB0"/>
    <w:rsid w:val="00C55F7B"/>
    <w:rsid w:val="00C55FB6"/>
    <w:rsid w:val="00C55FEC"/>
    <w:rsid w:val="00C56055"/>
    <w:rsid w:val="00C560EF"/>
    <w:rsid w:val="00C56137"/>
    <w:rsid w:val="00C5617F"/>
    <w:rsid w:val="00C5619B"/>
    <w:rsid w:val="00C563A2"/>
    <w:rsid w:val="00C563D8"/>
    <w:rsid w:val="00C563FC"/>
    <w:rsid w:val="00C56601"/>
    <w:rsid w:val="00C56629"/>
    <w:rsid w:val="00C566EA"/>
    <w:rsid w:val="00C56742"/>
    <w:rsid w:val="00C56B65"/>
    <w:rsid w:val="00C56BE7"/>
    <w:rsid w:val="00C56BEF"/>
    <w:rsid w:val="00C56CC4"/>
    <w:rsid w:val="00C56D69"/>
    <w:rsid w:val="00C56DD0"/>
    <w:rsid w:val="00C56E9F"/>
    <w:rsid w:val="00C57077"/>
    <w:rsid w:val="00C57135"/>
    <w:rsid w:val="00C5728A"/>
    <w:rsid w:val="00C572E3"/>
    <w:rsid w:val="00C57584"/>
    <w:rsid w:val="00C575B9"/>
    <w:rsid w:val="00C5792E"/>
    <w:rsid w:val="00C57A37"/>
    <w:rsid w:val="00C57B82"/>
    <w:rsid w:val="00C57BD2"/>
    <w:rsid w:val="00C57C36"/>
    <w:rsid w:val="00C57D70"/>
    <w:rsid w:val="00C57D75"/>
    <w:rsid w:val="00C57FDE"/>
    <w:rsid w:val="00C60150"/>
    <w:rsid w:val="00C601B6"/>
    <w:rsid w:val="00C6023F"/>
    <w:rsid w:val="00C60287"/>
    <w:rsid w:val="00C60359"/>
    <w:rsid w:val="00C60411"/>
    <w:rsid w:val="00C60432"/>
    <w:rsid w:val="00C6045E"/>
    <w:rsid w:val="00C6057A"/>
    <w:rsid w:val="00C605A9"/>
    <w:rsid w:val="00C605D6"/>
    <w:rsid w:val="00C60876"/>
    <w:rsid w:val="00C60AB0"/>
    <w:rsid w:val="00C60B41"/>
    <w:rsid w:val="00C60C48"/>
    <w:rsid w:val="00C60F75"/>
    <w:rsid w:val="00C60FA4"/>
    <w:rsid w:val="00C610C9"/>
    <w:rsid w:val="00C61109"/>
    <w:rsid w:val="00C6121E"/>
    <w:rsid w:val="00C615D9"/>
    <w:rsid w:val="00C61688"/>
    <w:rsid w:val="00C61724"/>
    <w:rsid w:val="00C6183C"/>
    <w:rsid w:val="00C6194E"/>
    <w:rsid w:val="00C619BF"/>
    <w:rsid w:val="00C61A35"/>
    <w:rsid w:val="00C61BBA"/>
    <w:rsid w:val="00C61C49"/>
    <w:rsid w:val="00C61D9C"/>
    <w:rsid w:val="00C61E79"/>
    <w:rsid w:val="00C61ECB"/>
    <w:rsid w:val="00C61F91"/>
    <w:rsid w:val="00C6208F"/>
    <w:rsid w:val="00C620C7"/>
    <w:rsid w:val="00C620E4"/>
    <w:rsid w:val="00C6230D"/>
    <w:rsid w:val="00C625A2"/>
    <w:rsid w:val="00C62641"/>
    <w:rsid w:val="00C626F4"/>
    <w:rsid w:val="00C627B3"/>
    <w:rsid w:val="00C627B4"/>
    <w:rsid w:val="00C62982"/>
    <w:rsid w:val="00C629A3"/>
    <w:rsid w:val="00C62AD6"/>
    <w:rsid w:val="00C62E15"/>
    <w:rsid w:val="00C62EE5"/>
    <w:rsid w:val="00C6303D"/>
    <w:rsid w:val="00C63073"/>
    <w:rsid w:val="00C63085"/>
    <w:rsid w:val="00C63198"/>
    <w:rsid w:val="00C63277"/>
    <w:rsid w:val="00C6327B"/>
    <w:rsid w:val="00C63457"/>
    <w:rsid w:val="00C635EB"/>
    <w:rsid w:val="00C638A8"/>
    <w:rsid w:val="00C63956"/>
    <w:rsid w:val="00C63B4E"/>
    <w:rsid w:val="00C63C75"/>
    <w:rsid w:val="00C63C78"/>
    <w:rsid w:val="00C63E4C"/>
    <w:rsid w:val="00C6403E"/>
    <w:rsid w:val="00C640F3"/>
    <w:rsid w:val="00C641A2"/>
    <w:rsid w:val="00C6423A"/>
    <w:rsid w:val="00C6431A"/>
    <w:rsid w:val="00C64535"/>
    <w:rsid w:val="00C6472C"/>
    <w:rsid w:val="00C648C1"/>
    <w:rsid w:val="00C648D2"/>
    <w:rsid w:val="00C64924"/>
    <w:rsid w:val="00C64A72"/>
    <w:rsid w:val="00C64B9D"/>
    <w:rsid w:val="00C64BB4"/>
    <w:rsid w:val="00C64C1C"/>
    <w:rsid w:val="00C64C38"/>
    <w:rsid w:val="00C64C91"/>
    <w:rsid w:val="00C64F24"/>
    <w:rsid w:val="00C64F43"/>
    <w:rsid w:val="00C6506C"/>
    <w:rsid w:val="00C65176"/>
    <w:rsid w:val="00C65284"/>
    <w:rsid w:val="00C652C1"/>
    <w:rsid w:val="00C6543D"/>
    <w:rsid w:val="00C6547A"/>
    <w:rsid w:val="00C6547B"/>
    <w:rsid w:val="00C65715"/>
    <w:rsid w:val="00C65757"/>
    <w:rsid w:val="00C65769"/>
    <w:rsid w:val="00C65818"/>
    <w:rsid w:val="00C6585B"/>
    <w:rsid w:val="00C65967"/>
    <w:rsid w:val="00C65B02"/>
    <w:rsid w:val="00C65B95"/>
    <w:rsid w:val="00C65D00"/>
    <w:rsid w:val="00C65D64"/>
    <w:rsid w:val="00C65E16"/>
    <w:rsid w:val="00C65F03"/>
    <w:rsid w:val="00C65F23"/>
    <w:rsid w:val="00C65FBA"/>
    <w:rsid w:val="00C6605C"/>
    <w:rsid w:val="00C66161"/>
    <w:rsid w:val="00C66262"/>
    <w:rsid w:val="00C66307"/>
    <w:rsid w:val="00C6635A"/>
    <w:rsid w:val="00C66466"/>
    <w:rsid w:val="00C664BB"/>
    <w:rsid w:val="00C664DC"/>
    <w:rsid w:val="00C66A50"/>
    <w:rsid w:val="00C66B24"/>
    <w:rsid w:val="00C66B70"/>
    <w:rsid w:val="00C66B89"/>
    <w:rsid w:val="00C66C6E"/>
    <w:rsid w:val="00C66CBA"/>
    <w:rsid w:val="00C66D46"/>
    <w:rsid w:val="00C66D9C"/>
    <w:rsid w:val="00C67085"/>
    <w:rsid w:val="00C6719B"/>
    <w:rsid w:val="00C67220"/>
    <w:rsid w:val="00C67319"/>
    <w:rsid w:val="00C67578"/>
    <w:rsid w:val="00C6757B"/>
    <w:rsid w:val="00C675B0"/>
    <w:rsid w:val="00C67609"/>
    <w:rsid w:val="00C677B7"/>
    <w:rsid w:val="00C67895"/>
    <w:rsid w:val="00C67AC1"/>
    <w:rsid w:val="00C67B9E"/>
    <w:rsid w:val="00C67BE2"/>
    <w:rsid w:val="00C67CAE"/>
    <w:rsid w:val="00C67D05"/>
    <w:rsid w:val="00C67F84"/>
    <w:rsid w:val="00C7001C"/>
    <w:rsid w:val="00C702FE"/>
    <w:rsid w:val="00C70312"/>
    <w:rsid w:val="00C70436"/>
    <w:rsid w:val="00C70588"/>
    <w:rsid w:val="00C705C6"/>
    <w:rsid w:val="00C706AD"/>
    <w:rsid w:val="00C70876"/>
    <w:rsid w:val="00C70884"/>
    <w:rsid w:val="00C7088A"/>
    <w:rsid w:val="00C70A96"/>
    <w:rsid w:val="00C70AD5"/>
    <w:rsid w:val="00C70C38"/>
    <w:rsid w:val="00C70C39"/>
    <w:rsid w:val="00C70CFA"/>
    <w:rsid w:val="00C70FA6"/>
    <w:rsid w:val="00C70FF7"/>
    <w:rsid w:val="00C71031"/>
    <w:rsid w:val="00C7124A"/>
    <w:rsid w:val="00C7127D"/>
    <w:rsid w:val="00C712DD"/>
    <w:rsid w:val="00C71302"/>
    <w:rsid w:val="00C7130D"/>
    <w:rsid w:val="00C71445"/>
    <w:rsid w:val="00C7145E"/>
    <w:rsid w:val="00C71468"/>
    <w:rsid w:val="00C714B1"/>
    <w:rsid w:val="00C7152E"/>
    <w:rsid w:val="00C716C7"/>
    <w:rsid w:val="00C717AF"/>
    <w:rsid w:val="00C71887"/>
    <w:rsid w:val="00C71A04"/>
    <w:rsid w:val="00C71D1C"/>
    <w:rsid w:val="00C71D4D"/>
    <w:rsid w:val="00C71D8E"/>
    <w:rsid w:val="00C71DBB"/>
    <w:rsid w:val="00C71DD5"/>
    <w:rsid w:val="00C71DDA"/>
    <w:rsid w:val="00C71F50"/>
    <w:rsid w:val="00C7207B"/>
    <w:rsid w:val="00C720BF"/>
    <w:rsid w:val="00C72126"/>
    <w:rsid w:val="00C7213C"/>
    <w:rsid w:val="00C72143"/>
    <w:rsid w:val="00C72182"/>
    <w:rsid w:val="00C7219E"/>
    <w:rsid w:val="00C723E0"/>
    <w:rsid w:val="00C72516"/>
    <w:rsid w:val="00C726B6"/>
    <w:rsid w:val="00C72713"/>
    <w:rsid w:val="00C72792"/>
    <w:rsid w:val="00C727CD"/>
    <w:rsid w:val="00C72813"/>
    <w:rsid w:val="00C72971"/>
    <w:rsid w:val="00C7299A"/>
    <w:rsid w:val="00C729A2"/>
    <w:rsid w:val="00C72AB8"/>
    <w:rsid w:val="00C72B7D"/>
    <w:rsid w:val="00C72BBD"/>
    <w:rsid w:val="00C72C4C"/>
    <w:rsid w:val="00C72D93"/>
    <w:rsid w:val="00C72EB3"/>
    <w:rsid w:val="00C72F3B"/>
    <w:rsid w:val="00C72FDE"/>
    <w:rsid w:val="00C73655"/>
    <w:rsid w:val="00C73668"/>
    <w:rsid w:val="00C73840"/>
    <w:rsid w:val="00C73ACA"/>
    <w:rsid w:val="00C73C47"/>
    <w:rsid w:val="00C73F11"/>
    <w:rsid w:val="00C74168"/>
    <w:rsid w:val="00C744A0"/>
    <w:rsid w:val="00C744E3"/>
    <w:rsid w:val="00C744F0"/>
    <w:rsid w:val="00C7451E"/>
    <w:rsid w:val="00C745F3"/>
    <w:rsid w:val="00C747D5"/>
    <w:rsid w:val="00C747D7"/>
    <w:rsid w:val="00C74A74"/>
    <w:rsid w:val="00C74ADF"/>
    <w:rsid w:val="00C74B04"/>
    <w:rsid w:val="00C74B15"/>
    <w:rsid w:val="00C74DC7"/>
    <w:rsid w:val="00C74E0C"/>
    <w:rsid w:val="00C74EBB"/>
    <w:rsid w:val="00C74EF4"/>
    <w:rsid w:val="00C7500E"/>
    <w:rsid w:val="00C7517E"/>
    <w:rsid w:val="00C751A4"/>
    <w:rsid w:val="00C7526C"/>
    <w:rsid w:val="00C755BC"/>
    <w:rsid w:val="00C755D6"/>
    <w:rsid w:val="00C75640"/>
    <w:rsid w:val="00C75824"/>
    <w:rsid w:val="00C75872"/>
    <w:rsid w:val="00C758CA"/>
    <w:rsid w:val="00C75A50"/>
    <w:rsid w:val="00C75ADB"/>
    <w:rsid w:val="00C75BD7"/>
    <w:rsid w:val="00C75DC2"/>
    <w:rsid w:val="00C75F88"/>
    <w:rsid w:val="00C75FA3"/>
    <w:rsid w:val="00C76091"/>
    <w:rsid w:val="00C76147"/>
    <w:rsid w:val="00C7622D"/>
    <w:rsid w:val="00C762F2"/>
    <w:rsid w:val="00C76562"/>
    <w:rsid w:val="00C76563"/>
    <w:rsid w:val="00C76631"/>
    <w:rsid w:val="00C766B2"/>
    <w:rsid w:val="00C7687D"/>
    <w:rsid w:val="00C76917"/>
    <w:rsid w:val="00C769FD"/>
    <w:rsid w:val="00C76A92"/>
    <w:rsid w:val="00C76AF1"/>
    <w:rsid w:val="00C76D3A"/>
    <w:rsid w:val="00C76F0E"/>
    <w:rsid w:val="00C76FD7"/>
    <w:rsid w:val="00C77086"/>
    <w:rsid w:val="00C770DC"/>
    <w:rsid w:val="00C77147"/>
    <w:rsid w:val="00C77195"/>
    <w:rsid w:val="00C7730B"/>
    <w:rsid w:val="00C77388"/>
    <w:rsid w:val="00C7750D"/>
    <w:rsid w:val="00C775D7"/>
    <w:rsid w:val="00C77617"/>
    <w:rsid w:val="00C7770A"/>
    <w:rsid w:val="00C7776A"/>
    <w:rsid w:val="00C777AA"/>
    <w:rsid w:val="00C777D3"/>
    <w:rsid w:val="00C77925"/>
    <w:rsid w:val="00C7797B"/>
    <w:rsid w:val="00C77B5F"/>
    <w:rsid w:val="00C77B70"/>
    <w:rsid w:val="00C77BCB"/>
    <w:rsid w:val="00C77C28"/>
    <w:rsid w:val="00C77C76"/>
    <w:rsid w:val="00C77CA4"/>
    <w:rsid w:val="00C77CD4"/>
    <w:rsid w:val="00C77F90"/>
    <w:rsid w:val="00C801FD"/>
    <w:rsid w:val="00C8021A"/>
    <w:rsid w:val="00C80354"/>
    <w:rsid w:val="00C8037C"/>
    <w:rsid w:val="00C803B5"/>
    <w:rsid w:val="00C80407"/>
    <w:rsid w:val="00C805B8"/>
    <w:rsid w:val="00C8068E"/>
    <w:rsid w:val="00C8075D"/>
    <w:rsid w:val="00C807C8"/>
    <w:rsid w:val="00C807DA"/>
    <w:rsid w:val="00C80867"/>
    <w:rsid w:val="00C80962"/>
    <w:rsid w:val="00C80A8C"/>
    <w:rsid w:val="00C80C0F"/>
    <w:rsid w:val="00C80C35"/>
    <w:rsid w:val="00C80C4B"/>
    <w:rsid w:val="00C80CB0"/>
    <w:rsid w:val="00C80DF0"/>
    <w:rsid w:val="00C80F04"/>
    <w:rsid w:val="00C80F19"/>
    <w:rsid w:val="00C8115C"/>
    <w:rsid w:val="00C8126A"/>
    <w:rsid w:val="00C81302"/>
    <w:rsid w:val="00C8137E"/>
    <w:rsid w:val="00C813B2"/>
    <w:rsid w:val="00C81405"/>
    <w:rsid w:val="00C8157D"/>
    <w:rsid w:val="00C816A7"/>
    <w:rsid w:val="00C816FE"/>
    <w:rsid w:val="00C81757"/>
    <w:rsid w:val="00C81DA7"/>
    <w:rsid w:val="00C81E34"/>
    <w:rsid w:val="00C81EBE"/>
    <w:rsid w:val="00C81ED8"/>
    <w:rsid w:val="00C81EF9"/>
    <w:rsid w:val="00C81F81"/>
    <w:rsid w:val="00C81FB1"/>
    <w:rsid w:val="00C81FB7"/>
    <w:rsid w:val="00C81FF5"/>
    <w:rsid w:val="00C820F2"/>
    <w:rsid w:val="00C821C8"/>
    <w:rsid w:val="00C821D1"/>
    <w:rsid w:val="00C821E6"/>
    <w:rsid w:val="00C82367"/>
    <w:rsid w:val="00C823A5"/>
    <w:rsid w:val="00C823BD"/>
    <w:rsid w:val="00C82482"/>
    <w:rsid w:val="00C824FD"/>
    <w:rsid w:val="00C825A1"/>
    <w:rsid w:val="00C82669"/>
    <w:rsid w:val="00C826CD"/>
    <w:rsid w:val="00C8275F"/>
    <w:rsid w:val="00C828A3"/>
    <w:rsid w:val="00C828BE"/>
    <w:rsid w:val="00C82944"/>
    <w:rsid w:val="00C82AAA"/>
    <w:rsid w:val="00C82AF4"/>
    <w:rsid w:val="00C82CB5"/>
    <w:rsid w:val="00C82D1D"/>
    <w:rsid w:val="00C82D75"/>
    <w:rsid w:val="00C82F12"/>
    <w:rsid w:val="00C82F45"/>
    <w:rsid w:val="00C830C4"/>
    <w:rsid w:val="00C83240"/>
    <w:rsid w:val="00C83420"/>
    <w:rsid w:val="00C83556"/>
    <w:rsid w:val="00C8382A"/>
    <w:rsid w:val="00C839E1"/>
    <w:rsid w:val="00C839E9"/>
    <w:rsid w:val="00C83B78"/>
    <w:rsid w:val="00C83B7A"/>
    <w:rsid w:val="00C83C3C"/>
    <w:rsid w:val="00C83D25"/>
    <w:rsid w:val="00C83E05"/>
    <w:rsid w:val="00C83E5C"/>
    <w:rsid w:val="00C83EE5"/>
    <w:rsid w:val="00C83F81"/>
    <w:rsid w:val="00C83FAE"/>
    <w:rsid w:val="00C83FB8"/>
    <w:rsid w:val="00C83FCF"/>
    <w:rsid w:val="00C840C0"/>
    <w:rsid w:val="00C84116"/>
    <w:rsid w:val="00C8446F"/>
    <w:rsid w:val="00C84524"/>
    <w:rsid w:val="00C84709"/>
    <w:rsid w:val="00C847C3"/>
    <w:rsid w:val="00C84873"/>
    <w:rsid w:val="00C84A9B"/>
    <w:rsid w:val="00C84B7E"/>
    <w:rsid w:val="00C84C2E"/>
    <w:rsid w:val="00C84CA4"/>
    <w:rsid w:val="00C84D35"/>
    <w:rsid w:val="00C84E67"/>
    <w:rsid w:val="00C84E78"/>
    <w:rsid w:val="00C84ED9"/>
    <w:rsid w:val="00C8502B"/>
    <w:rsid w:val="00C850CA"/>
    <w:rsid w:val="00C850F3"/>
    <w:rsid w:val="00C8512A"/>
    <w:rsid w:val="00C851F3"/>
    <w:rsid w:val="00C851FA"/>
    <w:rsid w:val="00C852B2"/>
    <w:rsid w:val="00C853B5"/>
    <w:rsid w:val="00C853C7"/>
    <w:rsid w:val="00C85427"/>
    <w:rsid w:val="00C855BA"/>
    <w:rsid w:val="00C855C9"/>
    <w:rsid w:val="00C85602"/>
    <w:rsid w:val="00C85667"/>
    <w:rsid w:val="00C858E5"/>
    <w:rsid w:val="00C858F4"/>
    <w:rsid w:val="00C85A47"/>
    <w:rsid w:val="00C85B59"/>
    <w:rsid w:val="00C85C9B"/>
    <w:rsid w:val="00C85D8F"/>
    <w:rsid w:val="00C85D9F"/>
    <w:rsid w:val="00C85E3B"/>
    <w:rsid w:val="00C8609A"/>
    <w:rsid w:val="00C860AD"/>
    <w:rsid w:val="00C8617E"/>
    <w:rsid w:val="00C864AB"/>
    <w:rsid w:val="00C864C3"/>
    <w:rsid w:val="00C86503"/>
    <w:rsid w:val="00C865BE"/>
    <w:rsid w:val="00C86625"/>
    <w:rsid w:val="00C86630"/>
    <w:rsid w:val="00C86660"/>
    <w:rsid w:val="00C867BE"/>
    <w:rsid w:val="00C86837"/>
    <w:rsid w:val="00C868C7"/>
    <w:rsid w:val="00C86997"/>
    <w:rsid w:val="00C86A0E"/>
    <w:rsid w:val="00C86C60"/>
    <w:rsid w:val="00C86DCA"/>
    <w:rsid w:val="00C86ED9"/>
    <w:rsid w:val="00C87103"/>
    <w:rsid w:val="00C8742A"/>
    <w:rsid w:val="00C87595"/>
    <w:rsid w:val="00C8772C"/>
    <w:rsid w:val="00C877E3"/>
    <w:rsid w:val="00C87858"/>
    <w:rsid w:val="00C87913"/>
    <w:rsid w:val="00C87960"/>
    <w:rsid w:val="00C87CFE"/>
    <w:rsid w:val="00C87D17"/>
    <w:rsid w:val="00C87D6B"/>
    <w:rsid w:val="00C87E08"/>
    <w:rsid w:val="00C87EB1"/>
    <w:rsid w:val="00C87F3A"/>
    <w:rsid w:val="00C8DCD3"/>
    <w:rsid w:val="00C90092"/>
    <w:rsid w:val="00C90225"/>
    <w:rsid w:val="00C90230"/>
    <w:rsid w:val="00C90275"/>
    <w:rsid w:val="00C9036F"/>
    <w:rsid w:val="00C9054C"/>
    <w:rsid w:val="00C9056E"/>
    <w:rsid w:val="00C905D8"/>
    <w:rsid w:val="00C906A2"/>
    <w:rsid w:val="00C9082F"/>
    <w:rsid w:val="00C9086F"/>
    <w:rsid w:val="00C909D1"/>
    <w:rsid w:val="00C909EE"/>
    <w:rsid w:val="00C90A3E"/>
    <w:rsid w:val="00C90A95"/>
    <w:rsid w:val="00C90D0C"/>
    <w:rsid w:val="00C91037"/>
    <w:rsid w:val="00C9104F"/>
    <w:rsid w:val="00C91054"/>
    <w:rsid w:val="00C91275"/>
    <w:rsid w:val="00C913B4"/>
    <w:rsid w:val="00C91428"/>
    <w:rsid w:val="00C914A9"/>
    <w:rsid w:val="00C91821"/>
    <w:rsid w:val="00C91882"/>
    <w:rsid w:val="00C918CD"/>
    <w:rsid w:val="00C919B6"/>
    <w:rsid w:val="00C91A43"/>
    <w:rsid w:val="00C91A8F"/>
    <w:rsid w:val="00C91AD3"/>
    <w:rsid w:val="00C91CAB"/>
    <w:rsid w:val="00C91CED"/>
    <w:rsid w:val="00C91CFA"/>
    <w:rsid w:val="00C91E2E"/>
    <w:rsid w:val="00C91F06"/>
    <w:rsid w:val="00C91F76"/>
    <w:rsid w:val="00C92138"/>
    <w:rsid w:val="00C921C0"/>
    <w:rsid w:val="00C922CE"/>
    <w:rsid w:val="00C922D1"/>
    <w:rsid w:val="00C922D8"/>
    <w:rsid w:val="00C92505"/>
    <w:rsid w:val="00C9251B"/>
    <w:rsid w:val="00C92610"/>
    <w:rsid w:val="00C92637"/>
    <w:rsid w:val="00C92671"/>
    <w:rsid w:val="00C92746"/>
    <w:rsid w:val="00C927CC"/>
    <w:rsid w:val="00C928B1"/>
    <w:rsid w:val="00C92958"/>
    <w:rsid w:val="00C92A67"/>
    <w:rsid w:val="00C92A78"/>
    <w:rsid w:val="00C92C24"/>
    <w:rsid w:val="00C92D13"/>
    <w:rsid w:val="00C92D32"/>
    <w:rsid w:val="00C92E43"/>
    <w:rsid w:val="00C92E91"/>
    <w:rsid w:val="00C92EA0"/>
    <w:rsid w:val="00C930DB"/>
    <w:rsid w:val="00C930E7"/>
    <w:rsid w:val="00C93146"/>
    <w:rsid w:val="00C93153"/>
    <w:rsid w:val="00C93274"/>
    <w:rsid w:val="00C932C7"/>
    <w:rsid w:val="00C932D7"/>
    <w:rsid w:val="00C93379"/>
    <w:rsid w:val="00C93409"/>
    <w:rsid w:val="00C9349B"/>
    <w:rsid w:val="00C93749"/>
    <w:rsid w:val="00C9375E"/>
    <w:rsid w:val="00C93897"/>
    <w:rsid w:val="00C93A60"/>
    <w:rsid w:val="00C93AED"/>
    <w:rsid w:val="00C93C23"/>
    <w:rsid w:val="00C93E30"/>
    <w:rsid w:val="00C93EC3"/>
    <w:rsid w:val="00C93FF6"/>
    <w:rsid w:val="00C940F0"/>
    <w:rsid w:val="00C94113"/>
    <w:rsid w:val="00C941D7"/>
    <w:rsid w:val="00C942F2"/>
    <w:rsid w:val="00C945C8"/>
    <w:rsid w:val="00C945D5"/>
    <w:rsid w:val="00C9463A"/>
    <w:rsid w:val="00C9468B"/>
    <w:rsid w:val="00C9475C"/>
    <w:rsid w:val="00C94828"/>
    <w:rsid w:val="00C948F9"/>
    <w:rsid w:val="00C949AC"/>
    <w:rsid w:val="00C94A24"/>
    <w:rsid w:val="00C94A8E"/>
    <w:rsid w:val="00C94B4D"/>
    <w:rsid w:val="00C94C0D"/>
    <w:rsid w:val="00C94D30"/>
    <w:rsid w:val="00C94DA6"/>
    <w:rsid w:val="00C94DE4"/>
    <w:rsid w:val="00C94ECB"/>
    <w:rsid w:val="00C94F6C"/>
    <w:rsid w:val="00C95113"/>
    <w:rsid w:val="00C951B9"/>
    <w:rsid w:val="00C951D0"/>
    <w:rsid w:val="00C95216"/>
    <w:rsid w:val="00C95257"/>
    <w:rsid w:val="00C9541D"/>
    <w:rsid w:val="00C9551F"/>
    <w:rsid w:val="00C95800"/>
    <w:rsid w:val="00C95833"/>
    <w:rsid w:val="00C958E7"/>
    <w:rsid w:val="00C9594B"/>
    <w:rsid w:val="00C95961"/>
    <w:rsid w:val="00C95AB2"/>
    <w:rsid w:val="00C95CCF"/>
    <w:rsid w:val="00C95CF8"/>
    <w:rsid w:val="00C95D06"/>
    <w:rsid w:val="00C95D20"/>
    <w:rsid w:val="00C95E93"/>
    <w:rsid w:val="00C95EA7"/>
    <w:rsid w:val="00C95F3F"/>
    <w:rsid w:val="00C96005"/>
    <w:rsid w:val="00C9613E"/>
    <w:rsid w:val="00C96344"/>
    <w:rsid w:val="00C96717"/>
    <w:rsid w:val="00C96762"/>
    <w:rsid w:val="00C967E2"/>
    <w:rsid w:val="00C969C9"/>
    <w:rsid w:val="00C96A1F"/>
    <w:rsid w:val="00C96A89"/>
    <w:rsid w:val="00C96B21"/>
    <w:rsid w:val="00C96C94"/>
    <w:rsid w:val="00C96D2F"/>
    <w:rsid w:val="00C96ED7"/>
    <w:rsid w:val="00C97002"/>
    <w:rsid w:val="00C9702A"/>
    <w:rsid w:val="00C97145"/>
    <w:rsid w:val="00C975A3"/>
    <w:rsid w:val="00C97639"/>
    <w:rsid w:val="00C97716"/>
    <w:rsid w:val="00C97829"/>
    <w:rsid w:val="00C97899"/>
    <w:rsid w:val="00C978F8"/>
    <w:rsid w:val="00C97975"/>
    <w:rsid w:val="00C97A88"/>
    <w:rsid w:val="00C97AB2"/>
    <w:rsid w:val="00C97BD8"/>
    <w:rsid w:val="00C97E84"/>
    <w:rsid w:val="00C97F88"/>
    <w:rsid w:val="00C9CCB2"/>
    <w:rsid w:val="00CA0033"/>
    <w:rsid w:val="00CA008B"/>
    <w:rsid w:val="00CA00B9"/>
    <w:rsid w:val="00CA07DE"/>
    <w:rsid w:val="00CA0871"/>
    <w:rsid w:val="00CA09D3"/>
    <w:rsid w:val="00CA0B47"/>
    <w:rsid w:val="00CA0B77"/>
    <w:rsid w:val="00CA0BFC"/>
    <w:rsid w:val="00CA0D13"/>
    <w:rsid w:val="00CA133C"/>
    <w:rsid w:val="00CA144A"/>
    <w:rsid w:val="00CA16BE"/>
    <w:rsid w:val="00CA1718"/>
    <w:rsid w:val="00CA177E"/>
    <w:rsid w:val="00CA17CF"/>
    <w:rsid w:val="00CA1838"/>
    <w:rsid w:val="00CA18AF"/>
    <w:rsid w:val="00CA1913"/>
    <w:rsid w:val="00CA191D"/>
    <w:rsid w:val="00CA1978"/>
    <w:rsid w:val="00CA1A9B"/>
    <w:rsid w:val="00CA1AD4"/>
    <w:rsid w:val="00CA1C7B"/>
    <w:rsid w:val="00CA1D4E"/>
    <w:rsid w:val="00CA1E45"/>
    <w:rsid w:val="00CA1F61"/>
    <w:rsid w:val="00CA1FF4"/>
    <w:rsid w:val="00CA2157"/>
    <w:rsid w:val="00CA215A"/>
    <w:rsid w:val="00CA216E"/>
    <w:rsid w:val="00CA21E8"/>
    <w:rsid w:val="00CA2267"/>
    <w:rsid w:val="00CA22E9"/>
    <w:rsid w:val="00CA2461"/>
    <w:rsid w:val="00CA24A7"/>
    <w:rsid w:val="00CA2501"/>
    <w:rsid w:val="00CA26B3"/>
    <w:rsid w:val="00CA27C9"/>
    <w:rsid w:val="00CA2809"/>
    <w:rsid w:val="00CA2855"/>
    <w:rsid w:val="00CA28FF"/>
    <w:rsid w:val="00CA2B01"/>
    <w:rsid w:val="00CA2C52"/>
    <w:rsid w:val="00CA2C57"/>
    <w:rsid w:val="00CA2CD6"/>
    <w:rsid w:val="00CA2EF9"/>
    <w:rsid w:val="00CA2F36"/>
    <w:rsid w:val="00CA30D4"/>
    <w:rsid w:val="00CA315B"/>
    <w:rsid w:val="00CA3339"/>
    <w:rsid w:val="00CA3343"/>
    <w:rsid w:val="00CA33E1"/>
    <w:rsid w:val="00CA345D"/>
    <w:rsid w:val="00CA34C7"/>
    <w:rsid w:val="00CA34EC"/>
    <w:rsid w:val="00CA3582"/>
    <w:rsid w:val="00CA35F0"/>
    <w:rsid w:val="00CA3732"/>
    <w:rsid w:val="00CA37C1"/>
    <w:rsid w:val="00CA3867"/>
    <w:rsid w:val="00CA3950"/>
    <w:rsid w:val="00CA3969"/>
    <w:rsid w:val="00CA3A2D"/>
    <w:rsid w:val="00CA3B79"/>
    <w:rsid w:val="00CA3BBA"/>
    <w:rsid w:val="00CA3BE4"/>
    <w:rsid w:val="00CA3BF7"/>
    <w:rsid w:val="00CA3C17"/>
    <w:rsid w:val="00CA3CA8"/>
    <w:rsid w:val="00CA3E80"/>
    <w:rsid w:val="00CA3EFC"/>
    <w:rsid w:val="00CA3F11"/>
    <w:rsid w:val="00CA42A9"/>
    <w:rsid w:val="00CA42F2"/>
    <w:rsid w:val="00CA4443"/>
    <w:rsid w:val="00CA4452"/>
    <w:rsid w:val="00CA4538"/>
    <w:rsid w:val="00CA45D0"/>
    <w:rsid w:val="00CA464A"/>
    <w:rsid w:val="00CA4819"/>
    <w:rsid w:val="00CA481D"/>
    <w:rsid w:val="00CA48A4"/>
    <w:rsid w:val="00CA491C"/>
    <w:rsid w:val="00CA4963"/>
    <w:rsid w:val="00CA4B5E"/>
    <w:rsid w:val="00CA4B78"/>
    <w:rsid w:val="00CA4BC3"/>
    <w:rsid w:val="00CA4CC1"/>
    <w:rsid w:val="00CA4E04"/>
    <w:rsid w:val="00CA5039"/>
    <w:rsid w:val="00CA5395"/>
    <w:rsid w:val="00CA53AC"/>
    <w:rsid w:val="00CA555F"/>
    <w:rsid w:val="00CA58A2"/>
    <w:rsid w:val="00CA5AF1"/>
    <w:rsid w:val="00CA5AF5"/>
    <w:rsid w:val="00CA5BB4"/>
    <w:rsid w:val="00CA5C63"/>
    <w:rsid w:val="00CA5CA9"/>
    <w:rsid w:val="00CA5D62"/>
    <w:rsid w:val="00CA6013"/>
    <w:rsid w:val="00CA6066"/>
    <w:rsid w:val="00CA60C3"/>
    <w:rsid w:val="00CA6237"/>
    <w:rsid w:val="00CA62A2"/>
    <w:rsid w:val="00CA62D2"/>
    <w:rsid w:val="00CA6327"/>
    <w:rsid w:val="00CA64FF"/>
    <w:rsid w:val="00CA66F3"/>
    <w:rsid w:val="00CA6762"/>
    <w:rsid w:val="00CA6914"/>
    <w:rsid w:val="00CA6931"/>
    <w:rsid w:val="00CA694E"/>
    <w:rsid w:val="00CA6AC6"/>
    <w:rsid w:val="00CA6B02"/>
    <w:rsid w:val="00CA6B7C"/>
    <w:rsid w:val="00CA6C1F"/>
    <w:rsid w:val="00CA6D4A"/>
    <w:rsid w:val="00CA6D52"/>
    <w:rsid w:val="00CA6E72"/>
    <w:rsid w:val="00CA6F1F"/>
    <w:rsid w:val="00CA70C6"/>
    <w:rsid w:val="00CA717C"/>
    <w:rsid w:val="00CA7274"/>
    <w:rsid w:val="00CA7398"/>
    <w:rsid w:val="00CA74A7"/>
    <w:rsid w:val="00CA7509"/>
    <w:rsid w:val="00CA7540"/>
    <w:rsid w:val="00CA7650"/>
    <w:rsid w:val="00CA765E"/>
    <w:rsid w:val="00CA767D"/>
    <w:rsid w:val="00CA7794"/>
    <w:rsid w:val="00CA78D2"/>
    <w:rsid w:val="00CA79D0"/>
    <w:rsid w:val="00CA79F1"/>
    <w:rsid w:val="00CA7C16"/>
    <w:rsid w:val="00CA7C35"/>
    <w:rsid w:val="00CA7CBB"/>
    <w:rsid w:val="00CA7CF9"/>
    <w:rsid w:val="00CB018F"/>
    <w:rsid w:val="00CB0195"/>
    <w:rsid w:val="00CB06D4"/>
    <w:rsid w:val="00CB0780"/>
    <w:rsid w:val="00CB092A"/>
    <w:rsid w:val="00CB0985"/>
    <w:rsid w:val="00CB0A2F"/>
    <w:rsid w:val="00CB0B5C"/>
    <w:rsid w:val="00CB0B7E"/>
    <w:rsid w:val="00CB0EBF"/>
    <w:rsid w:val="00CB0FB2"/>
    <w:rsid w:val="00CB112C"/>
    <w:rsid w:val="00CB1179"/>
    <w:rsid w:val="00CB1204"/>
    <w:rsid w:val="00CB12BC"/>
    <w:rsid w:val="00CB1313"/>
    <w:rsid w:val="00CB13A6"/>
    <w:rsid w:val="00CB147A"/>
    <w:rsid w:val="00CB150D"/>
    <w:rsid w:val="00CB1616"/>
    <w:rsid w:val="00CB186E"/>
    <w:rsid w:val="00CB192D"/>
    <w:rsid w:val="00CB1949"/>
    <w:rsid w:val="00CB1AC6"/>
    <w:rsid w:val="00CB1C57"/>
    <w:rsid w:val="00CB1C8A"/>
    <w:rsid w:val="00CB1CBA"/>
    <w:rsid w:val="00CB1EB1"/>
    <w:rsid w:val="00CB1F67"/>
    <w:rsid w:val="00CB2000"/>
    <w:rsid w:val="00CB2147"/>
    <w:rsid w:val="00CB25AB"/>
    <w:rsid w:val="00CB272F"/>
    <w:rsid w:val="00CB2760"/>
    <w:rsid w:val="00CB2836"/>
    <w:rsid w:val="00CB28C1"/>
    <w:rsid w:val="00CB293A"/>
    <w:rsid w:val="00CB2BAD"/>
    <w:rsid w:val="00CB2BEC"/>
    <w:rsid w:val="00CB2C6D"/>
    <w:rsid w:val="00CB2EDC"/>
    <w:rsid w:val="00CB2F50"/>
    <w:rsid w:val="00CB30AA"/>
    <w:rsid w:val="00CB30C1"/>
    <w:rsid w:val="00CB3111"/>
    <w:rsid w:val="00CB315F"/>
    <w:rsid w:val="00CB32D3"/>
    <w:rsid w:val="00CB3354"/>
    <w:rsid w:val="00CB34C8"/>
    <w:rsid w:val="00CB3656"/>
    <w:rsid w:val="00CB3667"/>
    <w:rsid w:val="00CB36A9"/>
    <w:rsid w:val="00CB388F"/>
    <w:rsid w:val="00CB3A66"/>
    <w:rsid w:val="00CB3AD6"/>
    <w:rsid w:val="00CB3C81"/>
    <w:rsid w:val="00CB3E6E"/>
    <w:rsid w:val="00CB4127"/>
    <w:rsid w:val="00CB4144"/>
    <w:rsid w:val="00CB41EC"/>
    <w:rsid w:val="00CB428A"/>
    <w:rsid w:val="00CB4497"/>
    <w:rsid w:val="00CB4573"/>
    <w:rsid w:val="00CB46D3"/>
    <w:rsid w:val="00CB46E9"/>
    <w:rsid w:val="00CB4B97"/>
    <w:rsid w:val="00CB4C4F"/>
    <w:rsid w:val="00CB4E15"/>
    <w:rsid w:val="00CB4E43"/>
    <w:rsid w:val="00CB52CF"/>
    <w:rsid w:val="00CB53CF"/>
    <w:rsid w:val="00CB53FC"/>
    <w:rsid w:val="00CB5425"/>
    <w:rsid w:val="00CB55A4"/>
    <w:rsid w:val="00CB55BA"/>
    <w:rsid w:val="00CB5622"/>
    <w:rsid w:val="00CB5628"/>
    <w:rsid w:val="00CB5787"/>
    <w:rsid w:val="00CB5AB2"/>
    <w:rsid w:val="00CB5ACC"/>
    <w:rsid w:val="00CB5B2B"/>
    <w:rsid w:val="00CB5CB9"/>
    <w:rsid w:val="00CB5CD8"/>
    <w:rsid w:val="00CB5CEA"/>
    <w:rsid w:val="00CB5FDA"/>
    <w:rsid w:val="00CB6083"/>
    <w:rsid w:val="00CB617D"/>
    <w:rsid w:val="00CB626F"/>
    <w:rsid w:val="00CB6392"/>
    <w:rsid w:val="00CB63B9"/>
    <w:rsid w:val="00CB6509"/>
    <w:rsid w:val="00CB6512"/>
    <w:rsid w:val="00CB6595"/>
    <w:rsid w:val="00CB68BC"/>
    <w:rsid w:val="00CB6906"/>
    <w:rsid w:val="00CB696D"/>
    <w:rsid w:val="00CB69B0"/>
    <w:rsid w:val="00CB6B03"/>
    <w:rsid w:val="00CB6B44"/>
    <w:rsid w:val="00CB6BAB"/>
    <w:rsid w:val="00CB6CC0"/>
    <w:rsid w:val="00CB6EB2"/>
    <w:rsid w:val="00CB6EDD"/>
    <w:rsid w:val="00CB6F4C"/>
    <w:rsid w:val="00CB6F7B"/>
    <w:rsid w:val="00CB704B"/>
    <w:rsid w:val="00CB70C4"/>
    <w:rsid w:val="00CB718E"/>
    <w:rsid w:val="00CB71D6"/>
    <w:rsid w:val="00CB7359"/>
    <w:rsid w:val="00CB75B6"/>
    <w:rsid w:val="00CB7677"/>
    <w:rsid w:val="00CB77BB"/>
    <w:rsid w:val="00CB7991"/>
    <w:rsid w:val="00CB7A8F"/>
    <w:rsid w:val="00CB7AF3"/>
    <w:rsid w:val="00CB7D6F"/>
    <w:rsid w:val="00CB7DDC"/>
    <w:rsid w:val="00CB9A90"/>
    <w:rsid w:val="00CBCCC7"/>
    <w:rsid w:val="00CBCF33"/>
    <w:rsid w:val="00CC0008"/>
    <w:rsid w:val="00CC001B"/>
    <w:rsid w:val="00CC00E0"/>
    <w:rsid w:val="00CC0242"/>
    <w:rsid w:val="00CC0275"/>
    <w:rsid w:val="00CC027A"/>
    <w:rsid w:val="00CC03A0"/>
    <w:rsid w:val="00CC0433"/>
    <w:rsid w:val="00CC0506"/>
    <w:rsid w:val="00CC06FA"/>
    <w:rsid w:val="00CC073D"/>
    <w:rsid w:val="00CC07D1"/>
    <w:rsid w:val="00CC0826"/>
    <w:rsid w:val="00CC090D"/>
    <w:rsid w:val="00CC0976"/>
    <w:rsid w:val="00CC09E8"/>
    <w:rsid w:val="00CC0B54"/>
    <w:rsid w:val="00CC0C27"/>
    <w:rsid w:val="00CC0CFE"/>
    <w:rsid w:val="00CC0D77"/>
    <w:rsid w:val="00CC0E0A"/>
    <w:rsid w:val="00CC100C"/>
    <w:rsid w:val="00CC1022"/>
    <w:rsid w:val="00CC1126"/>
    <w:rsid w:val="00CC1241"/>
    <w:rsid w:val="00CC126D"/>
    <w:rsid w:val="00CC130A"/>
    <w:rsid w:val="00CC1420"/>
    <w:rsid w:val="00CC145C"/>
    <w:rsid w:val="00CC16E6"/>
    <w:rsid w:val="00CC179E"/>
    <w:rsid w:val="00CC17A0"/>
    <w:rsid w:val="00CC1876"/>
    <w:rsid w:val="00CC1916"/>
    <w:rsid w:val="00CC1B23"/>
    <w:rsid w:val="00CC1F03"/>
    <w:rsid w:val="00CC207D"/>
    <w:rsid w:val="00CC2083"/>
    <w:rsid w:val="00CC20A3"/>
    <w:rsid w:val="00CC20D7"/>
    <w:rsid w:val="00CC20E3"/>
    <w:rsid w:val="00CC2191"/>
    <w:rsid w:val="00CC2232"/>
    <w:rsid w:val="00CC2350"/>
    <w:rsid w:val="00CC2360"/>
    <w:rsid w:val="00CC2389"/>
    <w:rsid w:val="00CC2392"/>
    <w:rsid w:val="00CC24E7"/>
    <w:rsid w:val="00CC2987"/>
    <w:rsid w:val="00CC2BB7"/>
    <w:rsid w:val="00CC2BD8"/>
    <w:rsid w:val="00CC2CE4"/>
    <w:rsid w:val="00CC2E32"/>
    <w:rsid w:val="00CC2E64"/>
    <w:rsid w:val="00CC2F57"/>
    <w:rsid w:val="00CC2F9C"/>
    <w:rsid w:val="00CC3087"/>
    <w:rsid w:val="00CC3187"/>
    <w:rsid w:val="00CC31A6"/>
    <w:rsid w:val="00CC3235"/>
    <w:rsid w:val="00CC343E"/>
    <w:rsid w:val="00CC3457"/>
    <w:rsid w:val="00CC35BE"/>
    <w:rsid w:val="00CC365B"/>
    <w:rsid w:val="00CC37F6"/>
    <w:rsid w:val="00CC3B97"/>
    <w:rsid w:val="00CC3C99"/>
    <w:rsid w:val="00CC3F81"/>
    <w:rsid w:val="00CC3FE8"/>
    <w:rsid w:val="00CC41C2"/>
    <w:rsid w:val="00CC42CE"/>
    <w:rsid w:val="00CC4450"/>
    <w:rsid w:val="00CC4451"/>
    <w:rsid w:val="00CC45A4"/>
    <w:rsid w:val="00CC4678"/>
    <w:rsid w:val="00CC4884"/>
    <w:rsid w:val="00CC4A13"/>
    <w:rsid w:val="00CC4ADD"/>
    <w:rsid w:val="00CC4B26"/>
    <w:rsid w:val="00CC4BD0"/>
    <w:rsid w:val="00CC4E2B"/>
    <w:rsid w:val="00CC51F6"/>
    <w:rsid w:val="00CC530C"/>
    <w:rsid w:val="00CC5419"/>
    <w:rsid w:val="00CC55DF"/>
    <w:rsid w:val="00CC5686"/>
    <w:rsid w:val="00CC5993"/>
    <w:rsid w:val="00CC59BE"/>
    <w:rsid w:val="00CC5AB8"/>
    <w:rsid w:val="00CC5B09"/>
    <w:rsid w:val="00CC5B2D"/>
    <w:rsid w:val="00CC5B73"/>
    <w:rsid w:val="00CC5D35"/>
    <w:rsid w:val="00CC5DF4"/>
    <w:rsid w:val="00CC5E14"/>
    <w:rsid w:val="00CC5E20"/>
    <w:rsid w:val="00CC5E28"/>
    <w:rsid w:val="00CC5E33"/>
    <w:rsid w:val="00CC5EC9"/>
    <w:rsid w:val="00CC617C"/>
    <w:rsid w:val="00CC6207"/>
    <w:rsid w:val="00CC62A9"/>
    <w:rsid w:val="00CC6560"/>
    <w:rsid w:val="00CC65B0"/>
    <w:rsid w:val="00CC65FD"/>
    <w:rsid w:val="00CC670A"/>
    <w:rsid w:val="00CC6714"/>
    <w:rsid w:val="00CC685C"/>
    <w:rsid w:val="00CC69F5"/>
    <w:rsid w:val="00CC6A97"/>
    <w:rsid w:val="00CC6C8F"/>
    <w:rsid w:val="00CC6D68"/>
    <w:rsid w:val="00CC6D89"/>
    <w:rsid w:val="00CC6D99"/>
    <w:rsid w:val="00CC6E09"/>
    <w:rsid w:val="00CC6E4B"/>
    <w:rsid w:val="00CC70F8"/>
    <w:rsid w:val="00CC7141"/>
    <w:rsid w:val="00CC71F7"/>
    <w:rsid w:val="00CC7419"/>
    <w:rsid w:val="00CC749C"/>
    <w:rsid w:val="00CC76C1"/>
    <w:rsid w:val="00CC776F"/>
    <w:rsid w:val="00CC77B3"/>
    <w:rsid w:val="00CC7844"/>
    <w:rsid w:val="00CC7A8D"/>
    <w:rsid w:val="00CC7C78"/>
    <w:rsid w:val="00CC7D38"/>
    <w:rsid w:val="00CC7EC5"/>
    <w:rsid w:val="00CC7FEA"/>
    <w:rsid w:val="00CD0016"/>
    <w:rsid w:val="00CD0026"/>
    <w:rsid w:val="00CD007C"/>
    <w:rsid w:val="00CD01F2"/>
    <w:rsid w:val="00CD01FC"/>
    <w:rsid w:val="00CD044E"/>
    <w:rsid w:val="00CD0553"/>
    <w:rsid w:val="00CD076D"/>
    <w:rsid w:val="00CD094C"/>
    <w:rsid w:val="00CD0A79"/>
    <w:rsid w:val="00CD0BA8"/>
    <w:rsid w:val="00CD0D87"/>
    <w:rsid w:val="00CD0F37"/>
    <w:rsid w:val="00CD0F86"/>
    <w:rsid w:val="00CD0FDA"/>
    <w:rsid w:val="00CD11A6"/>
    <w:rsid w:val="00CD1208"/>
    <w:rsid w:val="00CD12F7"/>
    <w:rsid w:val="00CD1315"/>
    <w:rsid w:val="00CD13D3"/>
    <w:rsid w:val="00CD1527"/>
    <w:rsid w:val="00CD1655"/>
    <w:rsid w:val="00CD169D"/>
    <w:rsid w:val="00CD172D"/>
    <w:rsid w:val="00CD185F"/>
    <w:rsid w:val="00CD1903"/>
    <w:rsid w:val="00CD19A2"/>
    <w:rsid w:val="00CD19B2"/>
    <w:rsid w:val="00CD1A00"/>
    <w:rsid w:val="00CD1AE5"/>
    <w:rsid w:val="00CD1C3E"/>
    <w:rsid w:val="00CD1D41"/>
    <w:rsid w:val="00CD1E02"/>
    <w:rsid w:val="00CD200C"/>
    <w:rsid w:val="00CD2085"/>
    <w:rsid w:val="00CD212A"/>
    <w:rsid w:val="00CD21AD"/>
    <w:rsid w:val="00CD21BA"/>
    <w:rsid w:val="00CD22F8"/>
    <w:rsid w:val="00CD2438"/>
    <w:rsid w:val="00CD2626"/>
    <w:rsid w:val="00CD2729"/>
    <w:rsid w:val="00CD2804"/>
    <w:rsid w:val="00CD28BD"/>
    <w:rsid w:val="00CD2943"/>
    <w:rsid w:val="00CD2954"/>
    <w:rsid w:val="00CD29EB"/>
    <w:rsid w:val="00CD3070"/>
    <w:rsid w:val="00CD30FC"/>
    <w:rsid w:val="00CD32A2"/>
    <w:rsid w:val="00CD3487"/>
    <w:rsid w:val="00CD348B"/>
    <w:rsid w:val="00CD3780"/>
    <w:rsid w:val="00CD3904"/>
    <w:rsid w:val="00CD3B38"/>
    <w:rsid w:val="00CD405C"/>
    <w:rsid w:val="00CD4174"/>
    <w:rsid w:val="00CD42FA"/>
    <w:rsid w:val="00CD4350"/>
    <w:rsid w:val="00CD44C8"/>
    <w:rsid w:val="00CD464A"/>
    <w:rsid w:val="00CD4721"/>
    <w:rsid w:val="00CD495A"/>
    <w:rsid w:val="00CD4A5F"/>
    <w:rsid w:val="00CD4C1C"/>
    <w:rsid w:val="00CD4C20"/>
    <w:rsid w:val="00CD4C5C"/>
    <w:rsid w:val="00CD4CA0"/>
    <w:rsid w:val="00CD4D00"/>
    <w:rsid w:val="00CD4E83"/>
    <w:rsid w:val="00CD4F9A"/>
    <w:rsid w:val="00CD50A6"/>
    <w:rsid w:val="00CD5144"/>
    <w:rsid w:val="00CD51AA"/>
    <w:rsid w:val="00CD527B"/>
    <w:rsid w:val="00CD5280"/>
    <w:rsid w:val="00CD5655"/>
    <w:rsid w:val="00CD573F"/>
    <w:rsid w:val="00CD585A"/>
    <w:rsid w:val="00CD5881"/>
    <w:rsid w:val="00CD5ACD"/>
    <w:rsid w:val="00CD5B15"/>
    <w:rsid w:val="00CD5B64"/>
    <w:rsid w:val="00CD5CCA"/>
    <w:rsid w:val="00CD5DD8"/>
    <w:rsid w:val="00CD6060"/>
    <w:rsid w:val="00CD63CD"/>
    <w:rsid w:val="00CD63D0"/>
    <w:rsid w:val="00CD64EA"/>
    <w:rsid w:val="00CD64FE"/>
    <w:rsid w:val="00CD6564"/>
    <w:rsid w:val="00CD6854"/>
    <w:rsid w:val="00CD688F"/>
    <w:rsid w:val="00CD6A0B"/>
    <w:rsid w:val="00CD6A6E"/>
    <w:rsid w:val="00CD6AB7"/>
    <w:rsid w:val="00CD6B11"/>
    <w:rsid w:val="00CD6B52"/>
    <w:rsid w:val="00CD6B7B"/>
    <w:rsid w:val="00CD6C8A"/>
    <w:rsid w:val="00CD6D38"/>
    <w:rsid w:val="00CD7176"/>
    <w:rsid w:val="00CD71EA"/>
    <w:rsid w:val="00CD738A"/>
    <w:rsid w:val="00CD73F0"/>
    <w:rsid w:val="00CD7411"/>
    <w:rsid w:val="00CD7477"/>
    <w:rsid w:val="00CD74FD"/>
    <w:rsid w:val="00CD7551"/>
    <w:rsid w:val="00CD761B"/>
    <w:rsid w:val="00CD762A"/>
    <w:rsid w:val="00CD78B4"/>
    <w:rsid w:val="00CD78BA"/>
    <w:rsid w:val="00CD793A"/>
    <w:rsid w:val="00CD7B18"/>
    <w:rsid w:val="00CD7B1A"/>
    <w:rsid w:val="00CD7CD4"/>
    <w:rsid w:val="00CD7D4B"/>
    <w:rsid w:val="00CD7D7C"/>
    <w:rsid w:val="00CD7E8E"/>
    <w:rsid w:val="00CD7ECF"/>
    <w:rsid w:val="00CD7F1D"/>
    <w:rsid w:val="00CD7F41"/>
    <w:rsid w:val="00CD7FE7"/>
    <w:rsid w:val="00CE004B"/>
    <w:rsid w:val="00CE0128"/>
    <w:rsid w:val="00CE01A1"/>
    <w:rsid w:val="00CE04A0"/>
    <w:rsid w:val="00CE0501"/>
    <w:rsid w:val="00CE05A9"/>
    <w:rsid w:val="00CE06FF"/>
    <w:rsid w:val="00CE0796"/>
    <w:rsid w:val="00CE094F"/>
    <w:rsid w:val="00CE0AA3"/>
    <w:rsid w:val="00CE0ACE"/>
    <w:rsid w:val="00CE0BA6"/>
    <w:rsid w:val="00CE0CF0"/>
    <w:rsid w:val="00CE0E6F"/>
    <w:rsid w:val="00CE10A8"/>
    <w:rsid w:val="00CE10E9"/>
    <w:rsid w:val="00CE115A"/>
    <w:rsid w:val="00CE1165"/>
    <w:rsid w:val="00CE1236"/>
    <w:rsid w:val="00CE12BA"/>
    <w:rsid w:val="00CE12E6"/>
    <w:rsid w:val="00CE152E"/>
    <w:rsid w:val="00CE155D"/>
    <w:rsid w:val="00CE1683"/>
    <w:rsid w:val="00CE1774"/>
    <w:rsid w:val="00CE1898"/>
    <w:rsid w:val="00CE1B45"/>
    <w:rsid w:val="00CE1C93"/>
    <w:rsid w:val="00CE1CB9"/>
    <w:rsid w:val="00CE1DF8"/>
    <w:rsid w:val="00CE1E95"/>
    <w:rsid w:val="00CE1EB5"/>
    <w:rsid w:val="00CE1F13"/>
    <w:rsid w:val="00CE1F60"/>
    <w:rsid w:val="00CE2001"/>
    <w:rsid w:val="00CE2340"/>
    <w:rsid w:val="00CE268D"/>
    <w:rsid w:val="00CE26A9"/>
    <w:rsid w:val="00CE28ED"/>
    <w:rsid w:val="00CE28F8"/>
    <w:rsid w:val="00CE292D"/>
    <w:rsid w:val="00CE296A"/>
    <w:rsid w:val="00CE2AC9"/>
    <w:rsid w:val="00CE2BB2"/>
    <w:rsid w:val="00CE2DA5"/>
    <w:rsid w:val="00CE2E6B"/>
    <w:rsid w:val="00CE2F57"/>
    <w:rsid w:val="00CE2F7C"/>
    <w:rsid w:val="00CE309B"/>
    <w:rsid w:val="00CE309D"/>
    <w:rsid w:val="00CE313E"/>
    <w:rsid w:val="00CE3167"/>
    <w:rsid w:val="00CE3383"/>
    <w:rsid w:val="00CE3384"/>
    <w:rsid w:val="00CE3546"/>
    <w:rsid w:val="00CE3586"/>
    <w:rsid w:val="00CE3B43"/>
    <w:rsid w:val="00CE3BA7"/>
    <w:rsid w:val="00CE3BEE"/>
    <w:rsid w:val="00CE3C01"/>
    <w:rsid w:val="00CE3D41"/>
    <w:rsid w:val="00CE3DE9"/>
    <w:rsid w:val="00CE3E22"/>
    <w:rsid w:val="00CE3E6F"/>
    <w:rsid w:val="00CE3FE3"/>
    <w:rsid w:val="00CE4049"/>
    <w:rsid w:val="00CE404B"/>
    <w:rsid w:val="00CE44F7"/>
    <w:rsid w:val="00CE45BD"/>
    <w:rsid w:val="00CE474F"/>
    <w:rsid w:val="00CE481F"/>
    <w:rsid w:val="00CE4975"/>
    <w:rsid w:val="00CE4B52"/>
    <w:rsid w:val="00CE4BAC"/>
    <w:rsid w:val="00CE4CEA"/>
    <w:rsid w:val="00CE4D13"/>
    <w:rsid w:val="00CE4D1F"/>
    <w:rsid w:val="00CE4D35"/>
    <w:rsid w:val="00CE4EAF"/>
    <w:rsid w:val="00CE4EED"/>
    <w:rsid w:val="00CE4EF7"/>
    <w:rsid w:val="00CE4F80"/>
    <w:rsid w:val="00CE50AA"/>
    <w:rsid w:val="00CE5178"/>
    <w:rsid w:val="00CE58FF"/>
    <w:rsid w:val="00CE5957"/>
    <w:rsid w:val="00CE5B8A"/>
    <w:rsid w:val="00CE5C1F"/>
    <w:rsid w:val="00CE5C5F"/>
    <w:rsid w:val="00CE5E23"/>
    <w:rsid w:val="00CE5E63"/>
    <w:rsid w:val="00CE5EBC"/>
    <w:rsid w:val="00CE5FF2"/>
    <w:rsid w:val="00CE6160"/>
    <w:rsid w:val="00CE6354"/>
    <w:rsid w:val="00CE63AC"/>
    <w:rsid w:val="00CE6577"/>
    <w:rsid w:val="00CE668E"/>
    <w:rsid w:val="00CE66F3"/>
    <w:rsid w:val="00CE6766"/>
    <w:rsid w:val="00CE67AB"/>
    <w:rsid w:val="00CE692F"/>
    <w:rsid w:val="00CE69D1"/>
    <w:rsid w:val="00CE69D8"/>
    <w:rsid w:val="00CE6A8D"/>
    <w:rsid w:val="00CE6B3E"/>
    <w:rsid w:val="00CE6B80"/>
    <w:rsid w:val="00CE6E74"/>
    <w:rsid w:val="00CE6F04"/>
    <w:rsid w:val="00CE6FEB"/>
    <w:rsid w:val="00CE71E0"/>
    <w:rsid w:val="00CE71FE"/>
    <w:rsid w:val="00CE7337"/>
    <w:rsid w:val="00CE737A"/>
    <w:rsid w:val="00CE73B7"/>
    <w:rsid w:val="00CE74BF"/>
    <w:rsid w:val="00CE758F"/>
    <w:rsid w:val="00CE7706"/>
    <w:rsid w:val="00CE770D"/>
    <w:rsid w:val="00CE78C8"/>
    <w:rsid w:val="00CE78F9"/>
    <w:rsid w:val="00CE7A1F"/>
    <w:rsid w:val="00CE7A34"/>
    <w:rsid w:val="00CE7A37"/>
    <w:rsid w:val="00CE7B21"/>
    <w:rsid w:val="00CE7CF6"/>
    <w:rsid w:val="00CE7D19"/>
    <w:rsid w:val="00CE7DED"/>
    <w:rsid w:val="00CE7E71"/>
    <w:rsid w:val="00CE7EDE"/>
    <w:rsid w:val="00CE7F33"/>
    <w:rsid w:val="00CF0138"/>
    <w:rsid w:val="00CF01E6"/>
    <w:rsid w:val="00CF0309"/>
    <w:rsid w:val="00CF031F"/>
    <w:rsid w:val="00CF0330"/>
    <w:rsid w:val="00CF038E"/>
    <w:rsid w:val="00CF042E"/>
    <w:rsid w:val="00CF04CB"/>
    <w:rsid w:val="00CF0505"/>
    <w:rsid w:val="00CF0529"/>
    <w:rsid w:val="00CF0701"/>
    <w:rsid w:val="00CF07E6"/>
    <w:rsid w:val="00CF083F"/>
    <w:rsid w:val="00CF089B"/>
    <w:rsid w:val="00CF0D52"/>
    <w:rsid w:val="00CF0DCF"/>
    <w:rsid w:val="00CF0E8A"/>
    <w:rsid w:val="00CF0F9A"/>
    <w:rsid w:val="00CF1138"/>
    <w:rsid w:val="00CF1244"/>
    <w:rsid w:val="00CF12CC"/>
    <w:rsid w:val="00CF1468"/>
    <w:rsid w:val="00CF1724"/>
    <w:rsid w:val="00CF1832"/>
    <w:rsid w:val="00CF187F"/>
    <w:rsid w:val="00CF19E5"/>
    <w:rsid w:val="00CF19F7"/>
    <w:rsid w:val="00CF19FA"/>
    <w:rsid w:val="00CF1A08"/>
    <w:rsid w:val="00CF1BF6"/>
    <w:rsid w:val="00CF1CBD"/>
    <w:rsid w:val="00CF1D51"/>
    <w:rsid w:val="00CF1F0E"/>
    <w:rsid w:val="00CF1FA6"/>
    <w:rsid w:val="00CF1FB1"/>
    <w:rsid w:val="00CF25E1"/>
    <w:rsid w:val="00CF25FA"/>
    <w:rsid w:val="00CF262C"/>
    <w:rsid w:val="00CF268C"/>
    <w:rsid w:val="00CF2751"/>
    <w:rsid w:val="00CF2AFB"/>
    <w:rsid w:val="00CF2C7C"/>
    <w:rsid w:val="00CF2D5A"/>
    <w:rsid w:val="00CF2E05"/>
    <w:rsid w:val="00CF2E3E"/>
    <w:rsid w:val="00CF2E4D"/>
    <w:rsid w:val="00CF2F29"/>
    <w:rsid w:val="00CF2F8D"/>
    <w:rsid w:val="00CF3007"/>
    <w:rsid w:val="00CF30DA"/>
    <w:rsid w:val="00CF31F9"/>
    <w:rsid w:val="00CF3328"/>
    <w:rsid w:val="00CF33B1"/>
    <w:rsid w:val="00CF3469"/>
    <w:rsid w:val="00CF3525"/>
    <w:rsid w:val="00CF3561"/>
    <w:rsid w:val="00CF35E6"/>
    <w:rsid w:val="00CF37AC"/>
    <w:rsid w:val="00CF389A"/>
    <w:rsid w:val="00CF391F"/>
    <w:rsid w:val="00CF3B3F"/>
    <w:rsid w:val="00CF3CF7"/>
    <w:rsid w:val="00CF3D13"/>
    <w:rsid w:val="00CF422B"/>
    <w:rsid w:val="00CF428D"/>
    <w:rsid w:val="00CF43BB"/>
    <w:rsid w:val="00CF4450"/>
    <w:rsid w:val="00CF449C"/>
    <w:rsid w:val="00CF46C3"/>
    <w:rsid w:val="00CF472A"/>
    <w:rsid w:val="00CF47A2"/>
    <w:rsid w:val="00CF4827"/>
    <w:rsid w:val="00CF489A"/>
    <w:rsid w:val="00CF489B"/>
    <w:rsid w:val="00CF48B3"/>
    <w:rsid w:val="00CF4916"/>
    <w:rsid w:val="00CF4A69"/>
    <w:rsid w:val="00CF4D53"/>
    <w:rsid w:val="00CF515A"/>
    <w:rsid w:val="00CF52EE"/>
    <w:rsid w:val="00CF56EA"/>
    <w:rsid w:val="00CF56FA"/>
    <w:rsid w:val="00CF573A"/>
    <w:rsid w:val="00CF58DA"/>
    <w:rsid w:val="00CF5AEC"/>
    <w:rsid w:val="00CF5D0A"/>
    <w:rsid w:val="00CF5D55"/>
    <w:rsid w:val="00CF5D79"/>
    <w:rsid w:val="00CF5D92"/>
    <w:rsid w:val="00CF5EA4"/>
    <w:rsid w:val="00CF5FEF"/>
    <w:rsid w:val="00CF605A"/>
    <w:rsid w:val="00CF6262"/>
    <w:rsid w:val="00CF62ED"/>
    <w:rsid w:val="00CF6557"/>
    <w:rsid w:val="00CF66D1"/>
    <w:rsid w:val="00CF67FF"/>
    <w:rsid w:val="00CF6964"/>
    <w:rsid w:val="00CF69A9"/>
    <w:rsid w:val="00CF6A31"/>
    <w:rsid w:val="00CF6B4F"/>
    <w:rsid w:val="00CF6BC9"/>
    <w:rsid w:val="00CF6D3E"/>
    <w:rsid w:val="00CF6DE8"/>
    <w:rsid w:val="00CF6EF1"/>
    <w:rsid w:val="00CF6F1E"/>
    <w:rsid w:val="00CF7182"/>
    <w:rsid w:val="00CF72AE"/>
    <w:rsid w:val="00CF740F"/>
    <w:rsid w:val="00CF7451"/>
    <w:rsid w:val="00CF746E"/>
    <w:rsid w:val="00CF76CF"/>
    <w:rsid w:val="00CF76E2"/>
    <w:rsid w:val="00CF77F8"/>
    <w:rsid w:val="00CF7942"/>
    <w:rsid w:val="00CF7A28"/>
    <w:rsid w:val="00CF7A7D"/>
    <w:rsid w:val="00CF7CB5"/>
    <w:rsid w:val="00CF7D04"/>
    <w:rsid w:val="00CF7DE3"/>
    <w:rsid w:val="00CF7DE8"/>
    <w:rsid w:val="00CF7FF5"/>
    <w:rsid w:val="00CFD16B"/>
    <w:rsid w:val="00D00056"/>
    <w:rsid w:val="00D0006D"/>
    <w:rsid w:val="00D00120"/>
    <w:rsid w:val="00D0017F"/>
    <w:rsid w:val="00D00362"/>
    <w:rsid w:val="00D00382"/>
    <w:rsid w:val="00D003D2"/>
    <w:rsid w:val="00D00647"/>
    <w:rsid w:val="00D00665"/>
    <w:rsid w:val="00D00866"/>
    <w:rsid w:val="00D008FA"/>
    <w:rsid w:val="00D00925"/>
    <w:rsid w:val="00D009BB"/>
    <w:rsid w:val="00D00BDC"/>
    <w:rsid w:val="00D00D5F"/>
    <w:rsid w:val="00D00D79"/>
    <w:rsid w:val="00D00E40"/>
    <w:rsid w:val="00D00E8E"/>
    <w:rsid w:val="00D0112F"/>
    <w:rsid w:val="00D01366"/>
    <w:rsid w:val="00D01395"/>
    <w:rsid w:val="00D013B5"/>
    <w:rsid w:val="00D01470"/>
    <w:rsid w:val="00D014D5"/>
    <w:rsid w:val="00D0150C"/>
    <w:rsid w:val="00D015A7"/>
    <w:rsid w:val="00D015DC"/>
    <w:rsid w:val="00D016A4"/>
    <w:rsid w:val="00D0181F"/>
    <w:rsid w:val="00D01846"/>
    <w:rsid w:val="00D018A3"/>
    <w:rsid w:val="00D018B7"/>
    <w:rsid w:val="00D01BAF"/>
    <w:rsid w:val="00D01C87"/>
    <w:rsid w:val="00D01CE9"/>
    <w:rsid w:val="00D01D41"/>
    <w:rsid w:val="00D01DAA"/>
    <w:rsid w:val="00D02085"/>
    <w:rsid w:val="00D0210B"/>
    <w:rsid w:val="00D02111"/>
    <w:rsid w:val="00D0216C"/>
    <w:rsid w:val="00D02173"/>
    <w:rsid w:val="00D021F9"/>
    <w:rsid w:val="00D02281"/>
    <w:rsid w:val="00D022B8"/>
    <w:rsid w:val="00D02383"/>
    <w:rsid w:val="00D02387"/>
    <w:rsid w:val="00D0239F"/>
    <w:rsid w:val="00D02493"/>
    <w:rsid w:val="00D025C9"/>
    <w:rsid w:val="00D0269D"/>
    <w:rsid w:val="00D026FE"/>
    <w:rsid w:val="00D02C0A"/>
    <w:rsid w:val="00D02CBA"/>
    <w:rsid w:val="00D02D59"/>
    <w:rsid w:val="00D02EC9"/>
    <w:rsid w:val="00D0304D"/>
    <w:rsid w:val="00D0327A"/>
    <w:rsid w:val="00D03288"/>
    <w:rsid w:val="00D033CD"/>
    <w:rsid w:val="00D0357F"/>
    <w:rsid w:val="00D0363D"/>
    <w:rsid w:val="00D039BA"/>
    <w:rsid w:val="00D03A76"/>
    <w:rsid w:val="00D03C37"/>
    <w:rsid w:val="00D03C60"/>
    <w:rsid w:val="00D03CF2"/>
    <w:rsid w:val="00D03D0D"/>
    <w:rsid w:val="00D03D54"/>
    <w:rsid w:val="00D03D99"/>
    <w:rsid w:val="00D03DC3"/>
    <w:rsid w:val="00D03DF7"/>
    <w:rsid w:val="00D03ED5"/>
    <w:rsid w:val="00D040E6"/>
    <w:rsid w:val="00D0435F"/>
    <w:rsid w:val="00D04474"/>
    <w:rsid w:val="00D045CD"/>
    <w:rsid w:val="00D046CF"/>
    <w:rsid w:val="00D046F8"/>
    <w:rsid w:val="00D047EC"/>
    <w:rsid w:val="00D0485D"/>
    <w:rsid w:val="00D0486E"/>
    <w:rsid w:val="00D0488D"/>
    <w:rsid w:val="00D04962"/>
    <w:rsid w:val="00D049D5"/>
    <w:rsid w:val="00D049FC"/>
    <w:rsid w:val="00D04AC6"/>
    <w:rsid w:val="00D04AEC"/>
    <w:rsid w:val="00D04C78"/>
    <w:rsid w:val="00D04D90"/>
    <w:rsid w:val="00D04DAC"/>
    <w:rsid w:val="00D04DB3"/>
    <w:rsid w:val="00D04DE4"/>
    <w:rsid w:val="00D04E4F"/>
    <w:rsid w:val="00D04E75"/>
    <w:rsid w:val="00D04F53"/>
    <w:rsid w:val="00D050EC"/>
    <w:rsid w:val="00D05490"/>
    <w:rsid w:val="00D0563E"/>
    <w:rsid w:val="00D05814"/>
    <w:rsid w:val="00D058B8"/>
    <w:rsid w:val="00D059B2"/>
    <w:rsid w:val="00D05A82"/>
    <w:rsid w:val="00D05BFD"/>
    <w:rsid w:val="00D05C45"/>
    <w:rsid w:val="00D05CC3"/>
    <w:rsid w:val="00D05D10"/>
    <w:rsid w:val="00D05D1B"/>
    <w:rsid w:val="00D05DB1"/>
    <w:rsid w:val="00D05DD8"/>
    <w:rsid w:val="00D05E4C"/>
    <w:rsid w:val="00D06104"/>
    <w:rsid w:val="00D062C9"/>
    <w:rsid w:val="00D062D1"/>
    <w:rsid w:val="00D06370"/>
    <w:rsid w:val="00D0637D"/>
    <w:rsid w:val="00D06382"/>
    <w:rsid w:val="00D0643D"/>
    <w:rsid w:val="00D06622"/>
    <w:rsid w:val="00D066B5"/>
    <w:rsid w:val="00D06796"/>
    <w:rsid w:val="00D067C0"/>
    <w:rsid w:val="00D06813"/>
    <w:rsid w:val="00D06A91"/>
    <w:rsid w:val="00D06F82"/>
    <w:rsid w:val="00D06FBF"/>
    <w:rsid w:val="00D0729B"/>
    <w:rsid w:val="00D07415"/>
    <w:rsid w:val="00D07530"/>
    <w:rsid w:val="00D07550"/>
    <w:rsid w:val="00D07563"/>
    <w:rsid w:val="00D076BC"/>
    <w:rsid w:val="00D07790"/>
    <w:rsid w:val="00D0789D"/>
    <w:rsid w:val="00D0792B"/>
    <w:rsid w:val="00D07ABA"/>
    <w:rsid w:val="00D07B8E"/>
    <w:rsid w:val="00D07BDD"/>
    <w:rsid w:val="00D07CB2"/>
    <w:rsid w:val="00D07FAE"/>
    <w:rsid w:val="00D07FC1"/>
    <w:rsid w:val="00D10065"/>
    <w:rsid w:val="00D1014D"/>
    <w:rsid w:val="00D1035D"/>
    <w:rsid w:val="00D10635"/>
    <w:rsid w:val="00D106E4"/>
    <w:rsid w:val="00D1090A"/>
    <w:rsid w:val="00D10962"/>
    <w:rsid w:val="00D109DA"/>
    <w:rsid w:val="00D10A1B"/>
    <w:rsid w:val="00D10B2E"/>
    <w:rsid w:val="00D10CF2"/>
    <w:rsid w:val="00D10E7B"/>
    <w:rsid w:val="00D10FC8"/>
    <w:rsid w:val="00D1113A"/>
    <w:rsid w:val="00D1115C"/>
    <w:rsid w:val="00D1123E"/>
    <w:rsid w:val="00D11359"/>
    <w:rsid w:val="00D11454"/>
    <w:rsid w:val="00D11460"/>
    <w:rsid w:val="00D115FA"/>
    <w:rsid w:val="00D117DC"/>
    <w:rsid w:val="00D1187B"/>
    <w:rsid w:val="00D118DA"/>
    <w:rsid w:val="00D11934"/>
    <w:rsid w:val="00D11975"/>
    <w:rsid w:val="00D11A71"/>
    <w:rsid w:val="00D11D1D"/>
    <w:rsid w:val="00D11DB2"/>
    <w:rsid w:val="00D11DDD"/>
    <w:rsid w:val="00D12264"/>
    <w:rsid w:val="00D122B5"/>
    <w:rsid w:val="00D12495"/>
    <w:rsid w:val="00D124E3"/>
    <w:rsid w:val="00D12567"/>
    <w:rsid w:val="00D125A3"/>
    <w:rsid w:val="00D1276A"/>
    <w:rsid w:val="00D129C6"/>
    <w:rsid w:val="00D12A4C"/>
    <w:rsid w:val="00D12B3E"/>
    <w:rsid w:val="00D12D5F"/>
    <w:rsid w:val="00D12E29"/>
    <w:rsid w:val="00D12F6C"/>
    <w:rsid w:val="00D1321F"/>
    <w:rsid w:val="00D1327B"/>
    <w:rsid w:val="00D132EE"/>
    <w:rsid w:val="00D1342A"/>
    <w:rsid w:val="00D13436"/>
    <w:rsid w:val="00D134F4"/>
    <w:rsid w:val="00D136D0"/>
    <w:rsid w:val="00D13A16"/>
    <w:rsid w:val="00D13ABA"/>
    <w:rsid w:val="00D13AD1"/>
    <w:rsid w:val="00D13BA4"/>
    <w:rsid w:val="00D13C16"/>
    <w:rsid w:val="00D13C19"/>
    <w:rsid w:val="00D13D2E"/>
    <w:rsid w:val="00D13DE1"/>
    <w:rsid w:val="00D13E97"/>
    <w:rsid w:val="00D13F39"/>
    <w:rsid w:val="00D13FA3"/>
    <w:rsid w:val="00D13FFA"/>
    <w:rsid w:val="00D140D4"/>
    <w:rsid w:val="00D14118"/>
    <w:rsid w:val="00D1414A"/>
    <w:rsid w:val="00D141D4"/>
    <w:rsid w:val="00D14309"/>
    <w:rsid w:val="00D14869"/>
    <w:rsid w:val="00D148D3"/>
    <w:rsid w:val="00D14912"/>
    <w:rsid w:val="00D149B7"/>
    <w:rsid w:val="00D149F9"/>
    <w:rsid w:val="00D14A16"/>
    <w:rsid w:val="00D14A4F"/>
    <w:rsid w:val="00D14B67"/>
    <w:rsid w:val="00D14BB7"/>
    <w:rsid w:val="00D14E68"/>
    <w:rsid w:val="00D14F10"/>
    <w:rsid w:val="00D15011"/>
    <w:rsid w:val="00D15101"/>
    <w:rsid w:val="00D15127"/>
    <w:rsid w:val="00D15283"/>
    <w:rsid w:val="00D15320"/>
    <w:rsid w:val="00D1541A"/>
    <w:rsid w:val="00D1545E"/>
    <w:rsid w:val="00D154A9"/>
    <w:rsid w:val="00D154AD"/>
    <w:rsid w:val="00D15929"/>
    <w:rsid w:val="00D15AA1"/>
    <w:rsid w:val="00D15AB2"/>
    <w:rsid w:val="00D15C3B"/>
    <w:rsid w:val="00D15E0C"/>
    <w:rsid w:val="00D15F49"/>
    <w:rsid w:val="00D15FE5"/>
    <w:rsid w:val="00D15FFD"/>
    <w:rsid w:val="00D16043"/>
    <w:rsid w:val="00D1617C"/>
    <w:rsid w:val="00D16258"/>
    <w:rsid w:val="00D163E0"/>
    <w:rsid w:val="00D163EC"/>
    <w:rsid w:val="00D1653C"/>
    <w:rsid w:val="00D165B9"/>
    <w:rsid w:val="00D1672A"/>
    <w:rsid w:val="00D167B2"/>
    <w:rsid w:val="00D167EC"/>
    <w:rsid w:val="00D1685E"/>
    <w:rsid w:val="00D16A9C"/>
    <w:rsid w:val="00D16B13"/>
    <w:rsid w:val="00D16E92"/>
    <w:rsid w:val="00D17048"/>
    <w:rsid w:val="00D17050"/>
    <w:rsid w:val="00D170B9"/>
    <w:rsid w:val="00D17194"/>
    <w:rsid w:val="00D17286"/>
    <w:rsid w:val="00D1749B"/>
    <w:rsid w:val="00D174E5"/>
    <w:rsid w:val="00D177E2"/>
    <w:rsid w:val="00D17B5B"/>
    <w:rsid w:val="00D17CF8"/>
    <w:rsid w:val="00D17DDC"/>
    <w:rsid w:val="00D17E35"/>
    <w:rsid w:val="00D17EA5"/>
    <w:rsid w:val="00D17F32"/>
    <w:rsid w:val="00D1C533"/>
    <w:rsid w:val="00D20036"/>
    <w:rsid w:val="00D2005C"/>
    <w:rsid w:val="00D20113"/>
    <w:rsid w:val="00D20174"/>
    <w:rsid w:val="00D202BF"/>
    <w:rsid w:val="00D20355"/>
    <w:rsid w:val="00D2037E"/>
    <w:rsid w:val="00D203E7"/>
    <w:rsid w:val="00D204FC"/>
    <w:rsid w:val="00D205A8"/>
    <w:rsid w:val="00D205CD"/>
    <w:rsid w:val="00D206B4"/>
    <w:rsid w:val="00D206FD"/>
    <w:rsid w:val="00D20970"/>
    <w:rsid w:val="00D209B3"/>
    <w:rsid w:val="00D20A2B"/>
    <w:rsid w:val="00D20B12"/>
    <w:rsid w:val="00D20C4A"/>
    <w:rsid w:val="00D20C66"/>
    <w:rsid w:val="00D20D1A"/>
    <w:rsid w:val="00D20D71"/>
    <w:rsid w:val="00D20E01"/>
    <w:rsid w:val="00D20E95"/>
    <w:rsid w:val="00D20FF6"/>
    <w:rsid w:val="00D21126"/>
    <w:rsid w:val="00D21331"/>
    <w:rsid w:val="00D21359"/>
    <w:rsid w:val="00D2155E"/>
    <w:rsid w:val="00D215AF"/>
    <w:rsid w:val="00D216E4"/>
    <w:rsid w:val="00D2170A"/>
    <w:rsid w:val="00D2172F"/>
    <w:rsid w:val="00D21815"/>
    <w:rsid w:val="00D21CF8"/>
    <w:rsid w:val="00D21D41"/>
    <w:rsid w:val="00D21DC9"/>
    <w:rsid w:val="00D21DD6"/>
    <w:rsid w:val="00D21F2B"/>
    <w:rsid w:val="00D22050"/>
    <w:rsid w:val="00D220B4"/>
    <w:rsid w:val="00D2217F"/>
    <w:rsid w:val="00D2219E"/>
    <w:rsid w:val="00D2225A"/>
    <w:rsid w:val="00D22273"/>
    <w:rsid w:val="00D222C2"/>
    <w:rsid w:val="00D22308"/>
    <w:rsid w:val="00D2235F"/>
    <w:rsid w:val="00D22414"/>
    <w:rsid w:val="00D22423"/>
    <w:rsid w:val="00D224AE"/>
    <w:rsid w:val="00D22577"/>
    <w:rsid w:val="00D2257B"/>
    <w:rsid w:val="00D2270C"/>
    <w:rsid w:val="00D228B1"/>
    <w:rsid w:val="00D22939"/>
    <w:rsid w:val="00D22A53"/>
    <w:rsid w:val="00D22C1E"/>
    <w:rsid w:val="00D22D47"/>
    <w:rsid w:val="00D22DB7"/>
    <w:rsid w:val="00D22E37"/>
    <w:rsid w:val="00D22E46"/>
    <w:rsid w:val="00D22EA0"/>
    <w:rsid w:val="00D22FC4"/>
    <w:rsid w:val="00D230E7"/>
    <w:rsid w:val="00D232AB"/>
    <w:rsid w:val="00D232F1"/>
    <w:rsid w:val="00D233A0"/>
    <w:rsid w:val="00D2357D"/>
    <w:rsid w:val="00D23618"/>
    <w:rsid w:val="00D23649"/>
    <w:rsid w:val="00D23687"/>
    <w:rsid w:val="00D2375E"/>
    <w:rsid w:val="00D2387B"/>
    <w:rsid w:val="00D23919"/>
    <w:rsid w:val="00D23920"/>
    <w:rsid w:val="00D23935"/>
    <w:rsid w:val="00D2393A"/>
    <w:rsid w:val="00D23969"/>
    <w:rsid w:val="00D23A01"/>
    <w:rsid w:val="00D23BCB"/>
    <w:rsid w:val="00D23C62"/>
    <w:rsid w:val="00D23C81"/>
    <w:rsid w:val="00D23E27"/>
    <w:rsid w:val="00D24032"/>
    <w:rsid w:val="00D2406E"/>
    <w:rsid w:val="00D24116"/>
    <w:rsid w:val="00D2414D"/>
    <w:rsid w:val="00D24189"/>
    <w:rsid w:val="00D24303"/>
    <w:rsid w:val="00D2440C"/>
    <w:rsid w:val="00D245C2"/>
    <w:rsid w:val="00D246BE"/>
    <w:rsid w:val="00D246E3"/>
    <w:rsid w:val="00D24AD6"/>
    <w:rsid w:val="00D24B01"/>
    <w:rsid w:val="00D24B56"/>
    <w:rsid w:val="00D24C2D"/>
    <w:rsid w:val="00D24C41"/>
    <w:rsid w:val="00D24C83"/>
    <w:rsid w:val="00D24CCC"/>
    <w:rsid w:val="00D24E85"/>
    <w:rsid w:val="00D24F43"/>
    <w:rsid w:val="00D25064"/>
    <w:rsid w:val="00D25175"/>
    <w:rsid w:val="00D251B9"/>
    <w:rsid w:val="00D251CB"/>
    <w:rsid w:val="00D252D9"/>
    <w:rsid w:val="00D2531C"/>
    <w:rsid w:val="00D2538A"/>
    <w:rsid w:val="00D25496"/>
    <w:rsid w:val="00D254E5"/>
    <w:rsid w:val="00D255B5"/>
    <w:rsid w:val="00D256F5"/>
    <w:rsid w:val="00D25832"/>
    <w:rsid w:val="00D25842"/>
    <w:rsid w:val="00D25920"/>
    <w:rsid w:val="00D259CF"/>
    <w:rsid w:val="00D259EA"/>
    <w:rsid w:val="00D25A67"/>
    <w:rsid w:val="00D25CDC"/>
    <w:rsid w:val="00D25D1C"/>
    <w:rsid w:val="00D25DCC"/>
    <w:rsid w:val="00D25E2C"/>
    <w:rsid w:val="00D25ED6"/>
    <w:rsid w:val="00D25F55"/>
    <w:rsid w:val="00D25F64"/>
    <w:rsid w:val="00D25F80"/>
    <w:rsid w:val="00D25F96"/>
    <w:rsid w:val="00D25FA2"/>
    <w:rsid w:val="00D26082"/>
    <w:rsid w:val="00D260C5"/>
    <w:rsid w:val="00D260D4"/>
    <w:rsid w:val="00D260FE"/>
    <w:rsid w:val="00D261FD"/>
    <w:rsid w:val="00D26361"/>
    <w:rsid w:val="00D26523"/>
    <w:rsid w:val="00D2670F"/>
    <w:rsid w:val="00D26B69"/>
    <w:rsid w:val="00D26C79"/>
    <w:rsid w:val="00D26CA7"/>
    <w:rsid w:val="00D26D06"/>
    <w:rsid w:val="00D26D1C"/>
    <w:rsid w:val="00D26D75"/>
    <w:rsid w:val="00D26D76"/>
    <w:rsid w:val="00D26FBE"/>
    <w:rsid w:val="00D2700B"/>
    <w:rsid w:val="00D270EC"/>
    <w:rsid w:val="00D27200"/>
    <w:rsid w:val="00D272E3"/>
    <w:rsid w:val="00D2740E"/>
    <w:rsid w:val="00D27570"/>
    <w:rsid w:val="00D27900"/>
    <w:rsid w:val="00D279D4"/>
    <w:rsid w:val="00D27A42"/>
    <w:rsid w:val="00D27A75"/>
    <w:rsid w:val="00D27A79"/>
    <w:rsid w:val="00D27A7D"/>
    <w:rsid w:val="00D27B0F"/>
    <w:rsid w:val="00D27C3C"/>
    <w:rsid w:val="00D27D8F"/>
    <w:rsid w:val="00D27F5C"/>
    <w:rsid w:val="00D27FF4"/>
    <w:rsid w:val="00D300C3"/>
    <w:rsid w:val="00D30116"/>
    <w:rsid w:val="00D302C8"/>
    <w:rsid w:val="00D30303"/>
    <w:rsid w:val="00D30514"/>
    <w:rsid w:val="00D308BF"/>
    <w:rsid w:val="00D30A16"/>
    <w:rsid w:val="00D30AC3"/>
    <w:rsid w:val="00D30AE7"/>
    <w:rsid w:val="00D30B3E"/>
    <w:rsid w:val="00D30E7F"/>
    <w:rsid w:val="00D30EAC"/>
    <w:rsid w:val="00D30F96"/>
    <w:rsid w:val="00D31018"/>
    <w:rsid w:val="00D3111C"/>
    <w:rsid w:val="00D31126"/>
    <w:rsid w:val="00D311A2"/>
    <w:rsid w:val="00D311EE"/>
    <w:rsid w:val="00D312DF"/>
    <w:rsid w:val="00D313B1"/>
    <w:rsid w:val="00D313D3"/>
    <w:rsid w:val="00D314A1"/>
    <w:rsid w:val="00D314E0"/>
    <w:rsid w:val="00D3153F"/>
    <w:rsid w:val="00D315D4"/>
    <w:rsid w:val="00D31769"/>
    <w:rsid w:val="00D317BD"/>
    <w:rsid w:val="00D31A82"/>
    <w:rsid w:val="00D31ADF"/>
    <w:rsid w:val="00D31C8B"/>
    <w:rsid w:val="00D31EF0"/>
    <w:rsid w:val="00D31F4B"/>
    <w:rsid w:val="00D31FD7"/>
    <w:rsid w:val="00D32013"/>
    <w:rsid w:val="00D3219C"/>
    <w:rsid w:val="00D3219F"/>
    <w:rsid w:val="00D321A5"/>
    <w:rsid w:val="00D321F0"/>
    <w:rsid w:val="00D3244F"/>
    <w:rsid w:val="00D3248A"/>
    <w:rsid w:val="00D32583"/>
    <w:rsid w:val="00D32621"/>
    <w:rsid w:val="00D3275D"/>
    <w:rsid w:val="00D3278F"/>
    <w:rsid w:val="00D3293A"/>
    <w:rsid w:val="00D3296E"/>
    <w:rsid w:val="00D32A6D"/>
    <w:rsid w:val="00D32B91"/>
    <w:rsid w:val="00D32E6B"/>
    <w:rsid w:val="00D32F50"/>
    <w:rsid w:val="00D33161"/>
    <w:rsid w:val="00D331C1"/>
    <w:rsid w:val="00D33245"/>
    <w:rsid w:val="00D3346F"/>
    <w:rsid w:val="00D3353C"/>
    <w:rsid w:val="00D3359E"/>
    <w:rsid w:val="00D335C1"/>
    <w:rsid w:val="00D335CB"/>
    <w:rsid w:val="00D336D4"/>
    <w:rsid w:val="00D33763"/>
    <w:rsid w:val="00D33770"/>
    <w:rsid w:val="00D338BB"/>
    <w:rsid w:val="00D3396A"/>
    <w:rsid w:val="00D33BBD"/>
    <w:rsid w:val="00D33BDC"/>
    <w:rsid w:val="00D33BE8"/>
    <w:rsid w:val="00D33C4B"/>
    <w:rsid w:val="00D33C90"/>
    <w:rsid w:val="00D33D4D"/>
    <w:rsid w:val="00D33DC4"/>
    <w:rsid w:val="00D33E14"/>
    <w:rsid w:val="00D33ED4"/>
    <w:rsid w:val="00D33F11"/>
    <w:rsid w:val="00D34039"/>
    <w:rsid w:val="00D34065"/>
    <w:rsid w:val="00D34241"/>
    <w:rsid w:val="00D34250"/>
    <w:rsid w:val="00D3432B"/>
    <w:rsid w:val="00D34409"/>
    <w:rsid w:val="00D34455"/>
    <w:rsid w:val="00D3449A"/>
    <w:rsid w:val="00D34674"/>
    <w:rsid w:val="00D346D1"/>
    <w:rsid w:val="00D34714"/>
    <w:rsid w:val="00D347CB"/>
    <w:rsid w:val="00D347DF"/>
    <w:rsid w:val="00D3480C"/>
    <w:rsid w:val="00D348FA"/>
    <w:rsid w:val="00D349B8"/>
    <w:rsid w:val="00D349CF"/>
    <w:rsid w:val="00D349D3"/>
    <w:rsid w:val="00D349F1"/>
    <w:rsid w:val="00D349F6"/>
    <w:rsid w:val="00D34C54"/>
    <w:rsid w:val="00D34C59"/>
    <w:rsid w:val="00D34D5C"/>
    <w:rsid w:val="00D34D9F"/>
    <w:rsid w:val="00D352CC"/>
    <w:rsid w:val="00D353C1"/>
    <w:rsid w:val="00D353D6"/>
    <w:rsid w:val="00D35555"/>
    <w:rsid w:val="00D35684"/>
    <w:rsid w:val="00D357FC"/>
    <w:rsid w:val="00D3589C"/>
    <w:rsid w:val="00D35ADB"/>
    <w:rsid w:val="00D35C03"/>
    <w:rsid w:val="00D35C55"/>
    <w:rsid w:val="00D35C6B"/>
    <w:rsid w:val="00D35DF0"/>
    <w:rsid w:val="00D35E03"/>
    <w:rsid w:val="00D35E6E"/>
    <w:rsid w:val="00D35F1D"/>
    <w:rsid w:val="00D36345"/>
    <w:rsid w:val="00D364B7"/>
    <w:rsid w:val="00D364FE"/>
    <w:rsid w:val="00D36676"/>
    <w:rsid w:val="00D36707"/>
    <w:rsid w:val="00D36823"/>
    <w:rsid w:val="00D36852"/>
    <w:rsid w:val="00D36A07"/>
    <w:rsid w:val="00D36B1A"/>
    <w:rsid w:val="00D36C93"/>
    <w:rsid w:val="00D36C97"/>
    <w:rsid w:val="00D36D2A"/>
    <w:rsid w:val="00D36D9B"/>
    <w:rsid w:val="00D36E4F"/>
    <w:rsid w:val="00D37081"/>
    <w:rsid w:val="00D3718F"/>
    <w:rsid w:val="00D371FF"/>
    <w:rsid w:val="00D372BE"/>
    <w:rsid w:val="00D37367"/>
    <w:rsid w:val="00D373B8"/>
    <w:rsid w:val="00D37477"/>
    <w:rsid w:val="00D3761F"/>
    <w:rsid w:val="00D376A0"/>
    <w:rsid w:val="00D37719"/>
    <w:rsid w:val="00D3779F"/>
    <w:rsid w:val="00D377DC"/>
    <w:rsid w:val="00D37806"/>
    <w:rsid w:val="00D37903"/>
    <w:rsid w:val="00D37982"/>
    <w:rsid w:val="00D37A7A"/>
    <w:rsid w:val="00D37AA2"/>
    <w:rsid w:val="00D37F57"/>
    <w:rsid w:val="00D40006"/>
    <w:rsid w:val="00D40158"/>
    <w:rsid w:val="00D401BD"/>
    <w:rsid w:val="00D40498"/>
    <w:rsid w:val="00D405DF"/>
    <w:rsid w:val="00D40A0E"/>
    <w:rsid w:val="00D40A3F"/>
    <w:rsid w:val="00D40B01"/>
    <w:rsid w:val="00D40BF2"/>
    <w:rsid w:val="00D40C72"/>
    <w:rsid w:val="00D40C75"/>
    <w:rsid w:val="00D40D01"/>
    <w:rsid w:val="00D40D2B"/>
    <w:rsid w:val="00D40D8D"/>
    <w:rsid w:val="00D40E61"/>
    <w:rsid w:val="00D40E8F"/>
    <w:rsid w:val="00D40E94"/>
    <w:rsid w:val="00D40F33"/>
    <w:rsid w:val="00D40FD7"/>
    <w:rsid w:val="00D411F0"/>
    <w:rsid w:val="00D412B0"/>
    <w:rsid w:val="00D41398"/>
    <w:rsid w:val="00D41414"/>
    <w:rsid w:val="00D414B1"/>
    <w:rsid w:val="00D4154E"/>
    <w:rsid w:val="00D41756"/>
    <w:rsid w:val="00D41918"/>
    <w:rsid w:val="00D41973"/>
    <w:rsid w:val="00D4199E"/>
    <w:rsid w:val="00D41A20"/>
    <w:rsid w:val="00D41B47"/>
    <w:rsid w:val="00D41B69"/>
    <w:rsid w:val="00D41C95"/>
    <w:rsid w:val="00D41DF4"/>
    <w:rsid w:val="00D420A8"/>
    <w:rsid w:val="00D4211A"/>
    <w:rsid w:val="00D421A4"/>
    <w:rsid w:val="00D42254"/>
    <w:rsid w:val="00D4229E"/>
    <w:rsid w:val="00D4232B"/>
    <w:rsid w:val="00D4239A"/>
    <w:rsid w:val="00D424DB"/>
    <w:rsid w:val="00D4254B"/>
    <w:rsid w:val="00D426E8"/>
    <w:rsid w:val="00D4295E"/>
    <w:rsid w:val="00D42B8C"/>
    <w:rsid w:val="00D42BB8"/>
    <w:rsid w:val="00D42BD7"/>
    <w:rsid w:val="00D42D48"/>
    <w:rsid w:val="00D42DDA"/>
    <w:rsid w:val="00D42E47"/>
    <w:rsid w:val="00D4321C"/>
    <w:rsid w:val="00D4359C"/>
    <w:rsid w:val="00D43736"/>
    <w:rsid w:val="00D437D3"/>
    <w:rsid w:val="00D43805"/>
    <w:rsid w:val="00D43875"/>
    <w:rsid w:val="00D43907"/>
    <w:rsid w:val="00D439CE"/>
    <w:rsid w:val="00D43C63"/>
    <w:rsid w:val="00D43D00"/>
    <w:rsid w:val="00D43D16"/>
    <w:rsid w:val="00D43D69"/>
    <w:rsid w:val="00D43D8A"/>
    <w:rsid w:val="00D43DA9"/>
    <w:rsid w:val="00D43EA6"/>
    <w:rsid w:val="00D440C9"/>
    <w:rsid w:val="00D442DE"/>
    <w:rsid w:val="00D44445"/>
    <w:rsid w:val="00D4448C"/>
    <w:rsid w:val="00D444A3"/>
    <w:rsid w:val="00D44518"/>
    <w:rsid w:val="00D4455B"/>
    <w:rsid w:val="00D445CB"/>
    <w:rsid w:val="00D4491E"/>
    <w:rsid w:val="00D449BF"/>
    <w:rsid w:val="00D449D2"/>
    <w:rsid w:val="00D44B3A"/>
    <w:rsid w:val="00D44B7C"/>
    <w:rsid w:val="00D44B8C"/>
    <w:rsid w:val="00D44BBD"/>
    <w:rsid w:val="00D44BF6"/>
    <w:rsid w:val="00D44D0C"/>
    <w:rsid w:val="00D44D68"/>
    <w:rsid w:val="00D44DE4"/>
    <w:rsid w:val="00D44EF0"/>
    <w:rsid w:val="00D44F12"/>
    <w:rsid w:val="00D452A8"/>
    <w:rsid w:val="00D45491"/>
    <w:rsid w:val="00D456FD"/>
    <w:rsid w:val="00D458AC"/>
    <w:rsid w:val="00D45AB9"/>
    <w:rsid w:val="00D45B3F"/>
    <w:rsid w:val="00D45D01"/>
    <w:rsid w:val="00D45D5A"/>
    <w:rsid w:val="00D45E1F"/>
    <w:rsid w:val="00D45EE5"/>
    <w:rsid w:val="00D45FB8"/>
    <w:rsid w:val="00D45FBE"/>
    <w:rsid w:val="00D461F2"/>
    <w:rsid w:val="00D46272"/>
    <w:rsid w:val="00D464AC"/>
    <w:rsid w:val="00D46558"/>
    <w:rsid w:val="00D465C9"/>
    <w:rsid w:val="00D465DE"/>
    <w:rsid w:val="00D468E9"/>
    <w:rsid w:val="00D46AD3"/>
    <w:rsid w:val="00D46C02"/>
    <w:rsid w:val="00D46D4E"/>
    <w:rsid w:val="00D46F46"/>
    <w:rsid w:val="00D47050"/>
    <w:rsid w:val="00D47096"/>
    <w:rsid w:val="00D471F7"/>
    <w:rsid w:val="00D472B4"/>
    <w:rsid w:val="00D472F4"/>
    <w:rsid w:val="00D47942"/>
    <w:rsid w:val="00D47945"/>
    <w:rsid w:val="00D47B67"/>
    <w:rsid w:val="00D47B69"/>
    <w:rsid w:val="00D47BA8"/>
    <w:rsid w:val="00D47EC4"/>
    <w:rsid w:val="00D47FF0"/>
    <w:rsid w:val="00D495B8"/>
    <w:rsid w:val="00D50281"/>
    <w:rsid w:val="00D5043C"/>
    <w:rsid w:val="00D5047E"/>
    <w:rsid w:val="00D50633"/>
    <w:rsid w:val="00D5064C"/>
    <w:rsid w:val="00D506D8"/>
    <w:rsid w:val="00D50780"/>
    <w:rsid w:val="00D5085F"/>
    <w:rsid w:val="00D508C9"/>
    <w:rsid w:val="00D5095F"/>
    <w:rsid w:val="00D50966"/>
    <w:rsid w:val="00D50C4C"/>
    <w:rsid w:val="00D50CC8"/>
    <w:rsid w:val="00D50D21"/>
    <w:rsid w:val="00D50D3C"/>
    <w:rsid w:val="00D50D53"/>
    <w:rsid w:val="00D50D8C"/>
    <w:rsid w:val="00D50E65"/>
    <w:rsid w:val="00D50EBD"/>
    <w:rsid w:val="00D50F52"/>
    <w:rsid w:val="00D5106F"/>
    <w:rsid w:val="00D51208"/>
    <w:rsid w:val="00D512F9"/>
    <w:rsid w:val="00D51A92"/>
    <w:rsid w:val="00D51B1B"/>
    <w:rsid w:val="00D51B7E"/>
    <w:rsid w:val="00D51CC7"/>
    <w:rsid w:val="00D51D10"/>
    <w:rsid w:val="00D51D8A"/>
    <w:rsid w:val="00D51E02"/>
    <w:rsid w:val="00D51E47"/>
    <w:rsid w:val="00D51E57"/>
    <w:rsid w:val="00D51EBE"/>
    <w:rsid w:val="00D51EC4"/>
    <w:rsid w:val="00D51F3E"/>
    <w:rsid w:val="00D52054"/>
    <w:rsid w:val="00D5218C"/>
    <w:rsid w:val="00D521BA"/>
    <w:rsid w:val="00D52205"/>
    <w:rsid w:val="00D52240"/>
    <w:rsid w:val="00D522A5"/>
    <w:rsid w:val="00D52512"/>
    <w:rsid w:val="00D525E9"/>
    <w:rsid w:val="00D5268D"/>
    <w:rsid w:val="00D529AC"/>
    <w:rsid w:val="00D529B9"/>
    <w:rsid w:val="00D52E34"/>
    <w:rsid w:val="00D52E7F"/>
    <w:rsid w:val="00D5300E"/>
    <w:rsid w:val="00D5306D"/>
    <w:rsid w:val="00D53187"/>
    <w:rsid w:val="00D5321C"/>
    <w:rsid w:val="00D53294"/>
    <w:rsid w:val="00D532B9"/>
    <w:rsid w:val="00D53366"/>
    <w:rsid w:val="00D53550"/>
    <w:rsid w:val="00D53661"/>
    <w:rsid w:val="00D53832"/>
    <w:rsid w:val="00D539B5"/>
    <w:rsid w:val="00D539B9"/>
    <w:rsid w:val="00D53B90"/>
    <w:rsid w:val="00D53E1D"/>
    <w:rsid w:val="00D53EFC"/>
    <w:rsid w:val="00D53F8C"/>
    <w:rsid w:val="00D53FF7"/>
    <w:rsid w:val="00D54031"/>
    <w:rsid w:val="00D54220"/>
    <w:rsid w:val="00D54285"/>
    <w:rsid w:val="00D54295"/>
    <w:rsid w:val="00D5438B"/>
    <w:rsid w:val="00D547BE"/>
    <w:rsid w:val="00D5488B"/>
    <w:rsid w:val="00D548FC"/>
    <w:rsid w:val="00D54986"/>
    <w:rsid w:val="00D549AD"/>
    <w:rsid w:val="00D54BE7"/>
    <w:rsid w:val="00D54C2F"/>
    <w:rsid w:val="00D54EDE"/>
    <w:rsid w:val="00D55455"/>
    <w:rsid w:val="00D554E4"/>
    <w:rsid w:val="00D555F1"/>
    <w:rsid w:val="00D556BE"/>
    <w:rsid w:val="00D5573F"/>
    <w:rsid w:val="00D557DC"/>
    <w:rsid w:val="00D5586E"/>
    <w:rsid w:val="00D55879"/>
    <w:rsid w:val="00D558A1"/>
    <w:rsid w:val="00D5591F"/>
    <w:rsid w:val="00D55BFC"/>
    <w:rsid w:val="00D55C73"/>
    <w:rsid w:val="00D55CF5"/>
    <w:rsid w:val="00D55D31"/>
    <w:rsid w:val="00D55D60"/>
    <w:rsid w:val="00D55E11"/>
    <w:rsid w:val="00D56036"/>
    <w:rsid w:val="00D560E8"/>
    <w:rsid w:val="00D56384"/>
    <w:rsid w:val="00D56441"/>
    <w:rsid w:val="00D564C1"/>
    <w:rsid w:val="00D5651C"/>
    <w:rsid w:val="00D565F4"/>
    <w:rsid w:val="00D56684"/>
    <w:rsid w:val="00D567BC"/>
    <w:rsid w:val="00D56872"/>
    <w:rsid w:val="00D56878"/>
    <w:rsid w:val="00D5691B"/>
    <w:rsid w:val="00D56955"/>
    <w:rsid w:val="00D56980"/>
    <w:rsid w:val="00D56B7F"/>
    <w:rsid w:val="00D56BFC"/>
    <w:rsid w:val="00D56D26"/>
    <w:rsid w:val="00D56D3E"/>
    <w:rsid w:val="00D56ED6"/>
    <w:rsid w:val="00D56F13"/>
    <w:rsid w:val="00D56F98"/>
    <w:rsid w:val="00D56FEE"/>
    <w:rsid w:val="00D5703C"/>
    <w:rsid w:val="00D57152"/>
    <w:rsid w:val="00D57175"/>
    <w:rsid w:val="00D572C7"/>
    <w:rsid w:val="00D573B7"/>
    <w:rsid w:val="00D573E4"/>
    <w:rsid w:val="00D57426"/>
    <w:rsid w:val="00D575BB"/>
    <w:rsid w:val="00D5767F"/>
    <w:rsid w:val="00D5792B"/>
    <w:rsid w:val="00D57BA3"/>
    <w:rsid w:val="00D57BF3"/>
    <w:rsid w:val="00D57CFF"/>
    <w:rsid w:val="00D57D50"/>
    <w:rsid w:val="00D57DAB"/>
    <w:rsid w:val="00D57DC2"/>
    <w:rsid w:val="00D57DF7"/>
    <w:rsid w:val="00D600AB"/>
    <w:rsid w:val="00D606BA"/>
    <w:rsid w:val="00D606C1"/>
    <w:rsid w:val="00D606E7"/>
    <w:rsid w:val="00D60727"/>
    <w:rsid w:val="00D6074C"/>
    <w:rsid w:val="00D60971"/>
    <w:rsid w:val="00D60BC7"/>
    <w:rsid w:val="00D60C98"/>
    <w:rsid w:val="00D60D68"/>
    <w:rsid w:val="00D60E74"/>
    <w:rsid w:val="00D60FF0"/>
    <w:rsid w:val="00D61248"/>
    <w:rsid w:val="00D612E0"/>
    <w:rsid w:val="00D61345"/>
    <w:rsid w:val="00D613DD"/>
    <w:rsid w:val="00D616B9"/>
    <w:rsid w:val="00D617F8"/>
    <w:rsid w:val="00D61818"/>
    <w:rsid w:val="00D61948"/>
    <w:rsid w:val="00D61A22"/>
    <w:rsid w:val="00D61B24"/>
    <w:rsid w:val="00D61BB9"/>
    <w:rsid w:val="00D61CFE"/>
    <w:rsid w:val="00D61D16"/>
    <w:rsid w:val="00D61DAD"/>
    <w:rsid w:val="00D61DD7"/>
    <w:rsid w:val="00D61DEB"/>
    <w:rsid w:val="00D621AF"/>
    <w:rsid w:val="00D621C7"/>
    <w:rsid w:val="00D624F7"/>
    <w:rsid w:val="00D6256D"/>
    <w:rsid w:val="00D626CF"/>
    <w:rsid w:val="00D626E7"/>
    <w:rsid w:val="00D629FF"/>
    <w:rsid w:val="00D62A1E"/>
    <w:rsid w:val="00D62EBE"/>
    <w:rsid w:val="00D631DC"/>
    <w:rsid w:val="00D63277"/>
    <w:rsid w:val="00D632E4"/>
    <w:rsid w:val="00D6341B"/>
    <w:rsid w:val="00D63447"/>
    <w:rsid w:val="00D634E2"/>
    <w:rsid w:val="00D6395F"/>
    <w:rsid w:val="00D63A8A"/>
    <w:rsid w:val="00D63D2D"/>
    <w:rsid w:val="00D63DED"/>
    <w:rsid w:val="00D63E8E"/>
    <w:rsid w:val="00D63FCF"/>
    <w:rsid w:val="00D6408D"/>
    <w:rsid w:val="00D6416A"/>
    <w:rsid w:val="00D641DB"/>
    <w:rsid w:val="00D64233"/>
    <w:rsid w:val="00D642B0"/>
    <w:rsid w:val="00D643C9"/>
    <w:rsid w:val="00D647B8"/>
    <w:rsid w:val="00D64890"/>
    <w:rsid w:val="00D64944"/>
    <w:rsid w:val="00D64C01"/>
    <w:rsid w:val="00D64D67"/>
    <w:rsid w:val="00D64DA8"/>
    <w:rsid w:val="00D64DFE"/>
    <w:rsid w:val="00D64FA5"/>
    <w:rsid w:val="00D65247"/>
    <w:rsid w:val="00D65301"/>
    <w:rsid w:val="00D65358"/>
    <w:rsid w:val="00D65360"/>
    <w:rsid w:val="00D65541"/>
    <w:rsid w:val="00D6558B"/>
    <w:rsid w:val="00D655D0"/>
    <w:rsid w:val="00D6562B"/>
    <w:rsid w:val="00D6563C"/>
    <w:rsid w:val="00D656D0"/>
    <w:rsid w:val="00D65799"/>
    <w:rsid w:val="00D659EE"/>
    <w:rsid w:val="00D65D35"/>
    <w:rsid w:val="00D65D6B"/>
    <w:rsid w:val="00D65E76"/>
    <w:rsid w:val="00D65F75"/>
    <w:rsid w:val="00D6601A"/>
    <w:rsid w:val="00D660B7"/>
    <w:rsid w:val="00D660E4"/>
    <w:rsid w:val="00D66127"/>
    <w:rsid w:val="00D66178"/>
    <w:rsid w:val="00D6624E"/>
    <w:rsid w:val="00D662CD"/>
    <w:rsid w:val="00D662D8"/>
    <w:rsid w:val="00D6633E"/>
    <w:rsid w:val="00D663A9"/>
    <w:rsid w:val="00D663EE"/>
    <w:rsid w:val="00D66531"/>
    <w:rsid w:val="00D665A9"/>
    <w:rsid w:val="00D665AF"/>
    <w:rsid w:val="00D66667"/>
    <w:rsid w:val="00D666B0"/>
    <w:rsid w:val="00D66B44"/>
    <w:rsid w:val="00D66BD7"/>
    <w:rsid w:val="00D66DFF"/>
    <w:rsid w:val="00D66E7F"/>
    <w:rsid w:val="00D6701F"/>
    <w:rsid w:val="00D6707F"/>
    <w:rsid w:val="00D676F4"/>
    <w:rsid w:val="00D67884"/>
    <w:rsid w:val="00D678B6"/>
    <w:rsid w:val="00D679A9"/>
    <w:rsid w:val="00D679ED"/>
    <w:rsid w:val="00D67A2C"/>
    <w:rsid w:val="00D67BCF"/>
    <w:rsid w:val="00D67CB0"/>
    <w:rsid w:val="00D67D69"/>
    <w:rsid w:val="00D67D72"/>
    <w:rsid w:val="00D67D95"/>
    <w:rsid w:val="00D67E4E"/>
    <w:rsid w:val="00D67F37"/>
    <w:rsid w:val="00D69A66"/>
    <w:rsid w:val="00D700DB"/>
    <w:rsid w:val="00D7019C"/>
    <w:rsid w:val="00D7023E"/>
    <w:rsid w:val="00D7032B"/>
    <w:rsid w:val="00D70468"/>
    <w:rsid w:val="00D70517"/>
    <w:rsid w:val="00D70685"/>
    <w:rsid w:val="00D70712"/>
    <w:rsid w:val="00D70919"/>
    <w:rsid w:val="00D70944"/>
    <w:rsid w:val="00D7099D"/>
    <w:rsid w:val="00D70A7C"/>
    <w:rsid w:val="00D70ADC"/>
    <w:rsid w:val="00D70CEB"/>
    <w:rsid w:val="00D70D2B"/>
    <w:rsid w:val="00D70E03"/>
    <w:rsid w:val="00D70E5F"/>
    <w:rsid w:val="00D70E7E"/>
    <w:rsid w:val="00D70EB1"/>
    <w:rsid w:val="00D711BF"/>
    <w:rsid w:val="00D71297"/>
    <w:rsid w:val="00D715FB"/>
    <w:rsid w:val="00D71648"/>
    <w:rsid w:val="00D71682"/>
    <w:rsid w:val="00D71916"/>
    <w:rsid w:val="00D71942"/>
    <w:rsid w:val="00D71A6C"/>
    <w:rsid w:val="00D71AAA"/>
    <w:rsid w:val="00D71B60"/>
    <w:rsid w:val="00D71D56"/>
    <w:rsid w:val="00D71DB1"/>
    <w:rsid w:val="00D71E2B"/>
    <w:rsid w:val="00D71E57"/>
    <w:rsid w:val="00D71F64"/>
    <w:rsid w:val="00D72008"/>
    <w:rsid w:val="00D7205D"/>
    <w:rsid w:val="00D72200"/>
    <w:rsid w:val="00D722CF"/>
    <w:rsid w:val="00D722E4"/>
    <w:rsid w:val="00D72305"/>
    <w:rsid w:val="00D7235A"/>
    <w:rsid w:val="00D72478"/>
    <w:rsid w:val="00D724BC"/>
    <w:rsid w:val="00D7256A"/>
    <w:rsid w:val="00D72580"/>
    <w:rsid w:val="00D7268C"/>
    <w:rsid w:val="00D72712"/>
    <w:rsid w:val="00D72B8A"/>
    <w:rsid w:val="00D72C8D"/>
    <w:rsid w:val="00D72E4A"/>
    <w:rsid w:val="00D72F9E"/>
    <w:rsid w:val="00D73128"/>
    <w:rsid w:val="00D7328F"/>
    <w:rsid w:val="00D733B1"/>
    <w:rsid w:val="00D7353A"/>
    <w:rsid w:val="00D7357A"/>
    <w:rsid w:val="00D73944"/>
    <w:rsid w:val="00D73A4B"/>
    <w:rsid w:val="00D73B96"/>
    <w:rsid w:val="00D73C0C"/>
    <w:rsid w:val="00D73C9F"/>
    <w:rsid w:val="00D73CDE"/>
    <w:rsid w:val="00D73D0E"/>
    <w:rsid w:val="00D73DA3"/>
    <w:rsid w:val="00D73E98"/>
    <w:rsid w:val="00D73EEF"/>
    <w:rsid w:val="00D73F2C"/>
    <w:rsid w:val="00D74083"/>
    <w:rsid w:val="00D742D5"/>
    <w:rsid w:val="00D7452C"/>
    <w:rsid w:val="00D7458A"/>
    <w:rsid w:val="00D74646"/>
    <w:rsid w:val="00D74705"/>
    <w:rsid w:val="00D747CE"/>
    <w:rsid w:val="00D7491C"/>
    <w:rsid w:val="00D74945"/>
    <w:rsid w:val="00D74992"/>
    <w:rsid w:val="00D74A9C"/>
    <w:rsid w:val="00D74D93"/>
    <w:rsid w:val="00D74DA2"/>
    <w:rsid w:val="00D74E39"/>
    <w:rsid w:val="00D74E4E"/>
    <w:rsid w:val="00D74F96"/>
    <w:rsid w:val="00D75060"/>
    <w:rsid w:val="00D751B6"/>
    <w:rsid w:val="00D752BE"/>
    <w:rsid w:val="00D753FA"/>
    <w:rsid w:val="00D7541B"/>
    <w:rsid w:val="00D754E4"/>
    <w:rsid w:val="00D75554"/>
    <w:rsid w:val="00D755D6"/>
    <w:rsid w:val="00D7560A"/>
    <w:rsid w:val="00D75611"/>
    <w:rsid w:val="00D7564F"/>
    <w:rsid w:val="00D75700"/>
    <w:rsid w:val="00D757B5"/>
    <w:rsid w:val="00D757E6"/>
    <w:rsid w:val="00D75885"/>
    <w:rsid w:val="00D75913"/>
    <w:rsid w:val="00D75A55"/>
    <w:rsid w:val="00D75AEC"/>
    <w:rsid w:val="00D75F26"/>
    <w:rsid w:val="00D75F6A"/>
    <w:rsid w:val="00D76154"/>
    <w:rsid w:val="00D761A7"/>
    <w:rsid w:val="00D76205"/>
    <w:rsid w:val="00D762D5"/>
    <w:rsid w:val="00D762DE"/>
    <w:rsid w:val="00D76338"/>
    <w:rsid w:val="00D763BB"/>
    <w:rsid w:val="00D76456"/>
    <w:rsid w:val="00D76736"/>
    <w:rsid w:val="00D76961"/>
    <w:rsid w:val="00D76A18"/>
    <w:rsid w:val="00D76A58"/>
    <w:rsid w:val="00D76A74"/>
    <w:rsid w:val="00D76CA7"/>
    <w:rsid w:val="00D76CE8"/>
    <w:rsid w:val="00D76D8B"/>
    <w:rsid w:val="00D76DE7"/>
    <w:rsid w:val="00D76E89"/>
    <w:rsid w:val="00D770DC"/>
    <w:rsid w:val="00D772B5"/>
    <w:rsid w:val="00D77359"/>
    <w:rsid w:val="00D77382"/>
    <w:rsid w:val="00D7741A"/>
    <w:rsid w:val="00D774E0"/>
    <w:rsid w:val="00D776CF"/>
    <w:rsid w:val="00D776E9"/>
    <w:rsid w:val="00D776F6"/>
    <w:rsid w:val="00D777FE"/>
    <w:rsid w:val="00D77A0E"/>
    <w:rsid w:val="00D77B08"/>
    <w:rsid w:val="00D77C13"/>
    <w:rsid w:val="00D77DCF"/>
    <w:rsid w:val="00D77E52"/>
    <w:rsid w:val="00D7AEE8"/>
    <w:rsid w:val="00D7BCBE"/>
    <w:rsid w:val="00D800FC"/>
    <w:rsid w:val="00D80114"/>
    <w:rsid w:val="00D8017A"/>
    <w:rsid w:val="00D801A1"/>
    <w:rsid w:val="00D801EA"/>
    <w:rsid w:val="00D802BC"/>
    <w:rsid w:val="00D8056D"/>
    <w:rsid w:val="00D80580"/>
    <w:rsid w:val="00D805AD"/>
    <w:rsid w:val="00D80636"/>
    <w:rsid w:val="00D806BD"/>
    <w:rsid w:val="00D80752"/>
    <w:rsid w:val="00D80812"/>
    <w:rsid w:val="00D808A9"/>
    <w:rsid w:val="00D808DC"/>
    <w:rsid w:val="00D809D7"/>
    <w:rsid w:val="00D80A90"/>
    <w:rsid w:val="00D80C63"/>
    <w:rsid w:val="00D80C9E"/>
    <w:rsid w:val="00D80CC3"/>
    <w:rsid w:val="00D80EB1"/>
    <w:rsid w:val="00D80F17"/>
    <w:rsid w:val="00D81179"/>
    <w:rsid w:val="00D8126D"/>
    <w:rsid w:val="00D8129D"/>
    <w:rsid w:val="00D81515"/>
    <w:rsid w:val="00D81521"/>
    <w:rsid w:val="00D815BB"/>
    <w:rsid w:val="00D8168A"/>
    <w:rsid w:val="00D8174A"/>
    <w:rsid w:val="00D81818"/>
    <w:rsid w:val="00D81AAF"/>
    <w:rsid w:val="00D81E05"/>
    <w:rsid w:val="00D81EFE"/>
    <w:rsid w:val="00D81F79"/>
    <w:rsid w:val="00D81FBC"/>
    <w:rsid w:val="00D81FFC"/>
    <w:rsid w:val="00D8206F"/>
    <w:rsid w:val="00D8230A"/>
    <w:rsid w:val="00D8233F"/>
    <w:rsid w:val="00D82361"/>
    <w:rsid w:val="00D823E4"/>
    <w:rsid w:val="00D82584"/>
    <w:rsid w:val="00D825F3"/>
    <w:rsid w:val="00D826EB"/>
    <w:rsid w:val="00D827C7"/>
    <w:rsid w:val="00D82887"/>
    <w:rsid w:val="00D82893"/>
    <w:rsid w:val="00D828F1"/>
    <w:rsid w:val="00D82950"/>
    <w:rsid w:val="00D829C2"/>
    <w:rsid w:val="00D82A14"/>
    <w:rsid w:val="00D82A8F"/>
    <w:rsid w:val="00D82A97"/>
    <w:rsid w:val="00D82B8B"/>
    <w:rsid w:val="00D82C3E"/>
    <w:rsid w:val="00D82CA0"/>
    <w:rsid w:val="00D82CBB"/>
    <w:rsid w:val="00D82D07"/>
    <w:rsid w:val="00D82D77"/>
    <w:rsid w:val="00D82DFA"/>
    <w:rsid w:val="00D82F6B"/>
    <w:rsid w:val="00D82F9E"/>
    <w:rsid w:val="00D82FCE"/>
    <w:rsid w:val="00D83098"/>
    <w:rsid w:val="00D830D5"/>
    <w:rsid w:val="00D830FD"/>
    <w:rsid w:val="00D8310E"/>
    <w:rsid w:val="00D8315B"/>
    <w:rsid w:val="00D83186"/>
    <w:rsid w:val="00D83188"/>
    <w:rsid w:val="00D8353A"/>
    <w:rsid w:val="00D83646"/>
    <w:rsid w:val="00D836DF"/>
    <w:rsid w:val="00D839D7"/>
    <w:rsid w:val="00D83B86"/>
    <w:rsid w:val="00D83EB2"/>
    <w:rsid w:val="00D84109"/>
    <w:rsid w:val="00D842AF"/>
    <w:rsid w:val="00D843CD"/>
    <w:rsid w:val="00D8450E"/>
    <w:rsid w:val="00D845A6"/>
    <w:rsid w:val="00D845F1"/>
    <w:rsid w:val="00D847B8"/>
    <w:rsid w:val="00D848A5"/>
    <w:rsid w:val="00D84914"/>
    <w:rsid w:val="00D8493B"/>
    <w:rsid w:val="00D8498F"/>
    <w:rsid w:val="00D84BAD"/>
    <w:rsid w:val="00D84D97"/>
    <w:rsid w:val="00D84F09"/>
    <w:rsid w:val="00D84F38"/>
    <w:rsid w:val="00D85128"/>
    <w:rsid w:val="00D8523F"/>
    <w:rsid w:val="00D85241"/>
    <w:rsid w:val="00D85372"/>
    <w:rsid w:val="00D8539D"/>
    <w:rsid w:val="00D853F7"/>
    <w:rsid w:val="00D85665"/>
    <w:rsid w:val="00D856D9"/>
    <w:rsid w:val="00D8572D"/>
    <w:rsid w:val="00D85827"/>
    <w:rsid w:val="00D8584B"/>
    <w:rsid w:val="00D85872"/>
    <w:rsid w:val="00D858AA"/>
    <w:rsid w:val="00D85983"/>
    <w:rsid w:val="00D85AC5"/>
    <w:rsid w:val="00D85BAF"/>
    <w:rsid w:val="00D85C71"/>
    <w:rsid w:val="00D85EB5"/>
    <w:rsid w:val="00D86056"/>
    <w:rsid w:val="00D860EB"/>
    <w:rsid w:val="00D8620F"/>
    <w:rsid w:val="00D86218"/>
    <w:rsid w:val="00D8626B"/>
    <w:rsid w:val="00D8632D"/>
    <w:rsid w:val="00D86384"/>
    <w:rsid w:val="00D868BE"/>
    <w:rsid w:val="00D86B41"/>
    <w:rsid w:val="00D86B58"/>
    <w:rsid w:val="00D86B97"/>
    <w:rsid w:val="00D86FB2"/>
    <w:rsid w:val="00D8701B"/>
    <w:rsid w:val="00D8707E"/>
    <w:rsid w:val="00D870DF"/>
    <w:rsid w:val="00D8715B"/>
    <w:rsid w:val="00D87227"/>
    <w:rsid w:val="00D87247"/>
    <w:rsid w:val="00D872A9"/>
    <w:rsid w:val="00D87443"/>
    <w:rsid w:val="00D874D5"/>
    <w:rsid w:val="00D8750E"/>
    <w:rsid w:val="00D8765D"/>
    <w:rsid w:val="00D87712"/>
    <w:rsid w:val="00D877F4"/>
    <w:rsid w:val="00D878DB"/>
    <w:rsid w:val="00D879C4"/>
    <w:rsid w:val="00D87A83"/>
    <w:rsid w:val="00D87ADA"/>
    <w:rsid w:val="00D87B64"/>
    <w:rsid w:val="00D87B71"/>
    <w:rsid w:val="00D87C9E"/>
    <w:rsid w:val="00D87D5B"/>
    <w:rsid w:val="00D87E78"/>
    <w:rsid w:val="00D87E94"/>
    <w:rsid w:val="00D87F84"/>
    <w:rsid w:val="00D87FCA"/>
    <w:rsid w:val="00D9000D"/>
    <w:rsid w:val="00D9048E"/>
    <w:rsid w:val="00D9056C"/>
    <w:rsid w:val="00D90675"/>
    <w:rsid w:val="00D907D7"/>
    <w:rsid w:val="00D90816"/>
    <w:rsid w:val="00D908A5"/>
    <w:rsid w:val="00D909CD"/>
    <w:rsid w:val="00D90A37"/>
    <w:rsid w:val="00D90A84"/>
    <w:rsid w:val="00D90AAF"/>
    <w:rsid w:val="00D90AC5"/>
    <w:rsid w:val="00D90ACE"/>
    <w:rsid w:val="00D90B15"/>
    <w:rsid w:val="00D90B93"/>
    <w:rsid w:val="00D90BED"/>
    <w:rsid w:val="00D90D74"/>
    <w:rsid w:val="00D91223"/>
    <w:rsid w:val="00D9123A"/>
    <w:rsid w:val="00D91274"/>
    <w:rsid w:val="00D9138E"/>
    <w:rsid w:val="00D91476"/>
    <w:rsid w:val="00D9163D"/>
    <w:rsid w:val="00D9169C"/>
    <w:rsid w:val="00D916F1"/>
    <w:rsid w:val="00D9170A"/>
    <w:rsid w:val="00D91774"/>
    <w:rsid w:val="00D91A71"/>
    <w:rsid w:val="00D91B74"/>
    <w:rsid w:val="00D91DB1"/>
    <w:rsid w:val="00D91E87"/>
    <w:rsid w:val="00D920EF"/>
    <w:rsid w:val="00D9229A"/>
    <w:rsid w:val="00D92335"/>
    <w:rsid w:val="00D92482"/>
    <w:rsid w:val="00D925CA"/>
    <w:rsid w:val="00D926A4"/>
    <w:rsid w:val="00D9287B"/>
    <w:rsid w:val="00D928D1"/>
    <w:rsid w:val="00D929D3"/>
    <w:rsid w:val="00D929F2"/>
    <w:rsid w:val="00D92BCF"/>
    <w:rsid w:val="00D92C8B"/>
    <w:rsid w:val="00D92CA2"/>
    <w:rsid w:val="00D92CA6"/>
    <w:rsid w:val="00D92CE6"/>
    <w:rsid w:val="00D92E58"/>
    <w:rsid w:val="00D92E99"/>
    <w:rsid w:val="00D93047"/>
    <w:rsid w:val="00D930B0"/>
    <w:rsid w:val="00D931CF"/>
    <w:rsid w:val="00D93259"/>
    <w:rsid w:val="00D9330B"/>
    <w:rsid w:val="00D93529"/>
    <w:rsid w:val="00D935DF"/>
    <w:rsid w:val="00D93652"/>
    <w:rsid w:val="00D93C0D"/>
    <w:rsid w:val="00D93CEC"/>
    <w:rsid w:val="00D93D12"/>
    <w:rsid w:val="00D93DFD"/>
    <w:rsid w:val="00D93E5E"/>
    <w:rsid w:val="00D93F16"/>
    <w:rsid w:val="00D9402A"/>
    <w:rsid w:val="00D941B8"/>
    <w:rsid w:val="00D941EC"/>
    <w:rsid w:val="00D941F0"/>
    <w:rsid w:val="00D9461B"/>
    <w:rsid w:val="00D94692"/>
    <w:rsid w:val="00D94726"/>
    <w:rsid w:val="00D948D6"/>
    <w:rsid w:val="00D94A8A"/>
    <w:rsid w:val="00D94AAC"/>
    <w:rsid w:val="00D94AE4"/>
    <w:rsid w:val="00D94CAA"/>
    <w:rsid w:val="00D94EB4"/>
    <w:rsid w:val="00D95034"/>
    <w:rsid w:val="00D950AA"/>
    <w:rsid w:val="00D950DD"/>
    <w:rsid w:val="00D9515F"/>
    <w:rsid w:val="00D95188"/>
    <w:rsid w:val="00D95277"/>
    <w:rsid w:val="00D95541"/>
    <w:rsid w:val="00D955DF"/>
    <w:rsid w:val="00D95685"/>
    <w:rsid w:val="00D95798"/>
    <w:rsid w:val="00D95799"/>
    <w:rsid w:val="00D957C8"/>
    <w:rsid w:val="00D958F6"/>
    <w:rsid w:val="00D95A62"/>
    <w:rsid w:val="00D95A97"/>
    <w:rsid w:val="00D95ACE"/>
    <w:rsid w:val="00D95D86"/>
    <w:rsid w:val="00D95EE0"/>
    <w:rsid w:val="00D96024"/>
    <w:rsid w:val="00D9604D"/>
    <w:rsid w:val="00D9606E"/>
    <w:rsid w:val="00D963B0"/>
    <w:rsid w:val="00D96455"/>
    <w:rsid w:val="00D964DA"/>
    <w:rsid w:val="00D96547"/>
    <w:rsid w:val="00D965C6"/>
    <w:rsid w:val="00D965D5"/>
    <w:rsid w:val="00D9669E"/>
    <w:rsid w:val="00D96703"/>
    <w:rsid w:val="00D967F7"/>
    <w:rsid w:val="00D96847"/>
    <w:rsid w:val="00D9685F"/>
    <w:rsid w:val="00D96ADD"/>
    <w:rsid w:val="00D96BC1"/>
    <w:rsid w:val="00D96CCE"/>
    <w:rsid w:val="00D96EE3"/>
    <w:rsid w:val="00D971A3"/>
    <w:rsid w:val="00D972C7"/>
    <w:rsid w:val="00D97421"/>
    <w:rsid w:val="00D974B0"/>
    <w:rsid w:val="00D97575"/>
    <w:rsid w:val="00D975A5"/>
    <w:rsid w:val="00D975DE"/>
    <w:rsid w:val="00D976DB"/>
    <w:rsid w:val="00D976DD"/>
    <w:rsid w:val="00D976E6"/>
    <w:rsid w:val="00D977CD"/>
    <w:rsid w:val="00D97930"/>
    <w:rsid w:val="00D97AF5"/>
    <w:rsid w:val="00D97B08"/>
    <w:rsid w:val="00D97B53"/>
    <w:rsid w:val="00D97B89"/>
    <w:rsid w:val="00D97BB7"/>
    <w:rsid w:val="00D97C3F"/>
    <w:rsid w:val="00D97C60"/>
    <w:rsid w:val="00D97CDF"/>
    <w:rsid w:val="00D97D11"/>
    <w:rsid w:val="00D97D99"/>
    <w:rsid w:val="00D97DE0"/>
    <w:rsid w:val="00D97E27"/>
    <w:rsid w:val="00D97E6B"/>
    <w:rsid w:val="00D97F24"/>
    <w:rsid w:val="00D98FFF"/>
    <w:rsid w:val="00DA004D"/>
    <w:rsid w:val="00DA012C"/>
    <w:rsid w:val="00DA01B0"/>
    <w:rsid w:val="00DA01C5"/>
    <w:rsid w:val="00DA02EE"/>
    <w:rsid w:val="00DA036E"/>
    <w:rsid w:val="00DA05B3"/>
    <w:rsid w:val="00DA065F"/>
    <w:rsid w:val="00DA0668"/>
    <w:rsid w:val="00DA07AE"/>
    <w:rsid w:val="00DA08F8"/>
    <w:rsid w:val="00DA0914"/>
    <w:rsid w:val="00DA097F"/>
    <w:rsid w:val="00DA0A1A"/>
    <w:rsid w:val="00DA0D14"/>
    <w:rsid w:val="00DA0D70"/>
    <w:rsid w:val="00DA0DCD"/>
    <w:rsid w:val="00DA10DF"/>
    <w:rsid w:val="00DA1355"/>
    <w:rsid w:val="00DA13D1"/>
    <w:rsid w:val="00DA14BC"/>
    <w:rsid w:val="00DA15C1"/>
    <w:rsid w:val="00DA15E1"/>
    <w:rsid w:val="00DA169B"/>
    <w:rsid w:val="00DA16A6"/>
    <w:rsid w:val="00DA1807"/>
    <w:rsid w:val="00DA18B2"/>
    <w:rsid w:val="00DA19FB"/>
    <w:rsid w:val="00DA1B3D"/>
    <w:rsid w:val="00DA1B97"/>
    <w:rsid w:val="00DA1BC7"/>
    <w:rsid w:val="00DA1C48"/>
    <w:rsid w:val="00DA1C4A"/>
    <w:rsid w:val="00DA1C51"/>
    <w:rsid w:val="00DA1D08"/>
    <w:rsid w:val="00DA2060"/>
    <w:rsid w:val="00DA22B6"/>
    <w:rsid w:val="00DA2389"/>
    <w:rsid w:val="00DA2556"/>
    <w:rsid w:val="00DA25C1"/>
    <w:rsid w:val="00DA26EE"/>
    <w:rsid w:val="00DA29A5"/>
    <w:rsid w:val="00DA2A9D"/>
    <w:rsid w:val="00DA2AD1"/>
    <w:rsid w:val="00DA2AEF"/>
    <w:rsid w:val="00DA2EAA"/>
    <w:rsid w:val="00DA2ED3"/>
    <w:rsid w:val="00DA2F18"/>
    <w:rsid w:val="00DA302D"/>
    <w:rsid w:val="00DA32EB"/>
    <w:rsid w:val="00DA332A"/>
    <w:rsid w:val="00DA34F4"/>
    <w:rsid w:val="00DA34F7"/>
    <w:rsid w:val="00DA351D"/>
    <w:rsid w:val="00DA3646"/>
    <w:rsid w:val="00DA3755"/>
    <w:rsid w:val="00DA379E"/>
    <w:rsid w:val="00DA384D"/>
    <w:rsid w:val="00DA387D"/>
    <w:rsid w:val="00DA38CB"/>
    <w:rsid w:val="00DA3B2C"/>
    <w:rsid w:val="00DA3B9F"/>
    <w:rsid w:val="00DA3C65"/>
    <w:rsid w:val="00DA3E81"/>
    <w:rsid w:val="00DA4270"/>
    <w:rsid w:val="00DA4555"/>
    <w:rsid w:val="00DA4B19"/>
    <w:rsid w:val="00DA4B73"/>
    <w:rsid w:val="00DA4CF0"/>
    <w:rsid w:val="00DA4D9F"/>
    <w:rsid w:val="00DA4DE1"/>
    <w:rsid w:val="00DA4DE5"/>
    <w:rsid w:val="00DA4E1D"/>
    <w:rsid w:val="00DA4E68"/>
    <w:rsid w:val="00DA4FF1"/>
    <w:rsid w:val="00DA4FF4"/>
    <w:rsid w:val="00DA5179"/>
    <w:rsid w:val="00DA5369"/>
    <w:rsid w:val="00DA5390"/>
    <w:rsid w:val="00DA53A1"/>
    <w:rsid w:val="00DA53F8"/>
    <w:rsid w:val="00DA54E9"/>
    <w:rsid w:val="00DA5594"/>
    <w:rsid w:val="00DA565F"/>
    <w:rsid w:val="00DA5673"/>
    <w:rsid w:val="00DA56B9"/>
    <w:rsid w:val="00DA5A65"/>
    <w:rsid w:val="00DA5B23"/>
    <w:rsid w:val="00DA5DC8"/>
    <w:rsid w:val="00DA5DEE"/>
    <w:rsid w:val="00DA6176"/>
    <w:rsid w:val="00DA63CF"/>
    <w:rsid w:val="00DA643B"/>
    <w:rsid w:val="00DA6440"/>
    <w:rsid w:val="00DA6455"/>
    <w:rsid w:val="00DA6486"/>
    <w:rsid w:val="00DA65CF"/>
    <w:rsid w:val="00DA6627"/>
    <w:rsid w:val="00DA6650"/>
    <w:rsid w:val="00DA6769"/>
    <w:rsid w:val="00DA6773"/>
    <w:rsid w:val="00DA679C"/>
    <w:rsid w:val="00DA67F2"/>
    <w:rsid w:val="00DA6941"/>
    <w:rsid w:val="00DA6A19"/>
    <w:rsid w:val="00DA6A57"/>
    <w:rsid w:val="00DA6A7E"/>
    <w:rsid w:val="00DA6AFA"/>
    <w:rsid w:val="00DA6B97"/>
    <w:rsid w:val="00DA6D3E"/>
    <w:rsid w:val="00DA6F1D"/>
    <w:rsid w:val="00DA7013"/>
    <w:rsid w:val="00DA714F"/>
    <w:rsid w:val="00DA7181"/>
    <w:rsid w:val="00DA7287"/>
    <w:rsid w:val="00DA72EA"/>
    <w:rsid w:val="00DA7342"/>
    <w:rsid w:val="00DA7343"/>
    <w:rsid w:val="00DA7430"/>
    <w:rsid w:val="00DA755C"/>
    <w:rsid w:val="00DA7615"/>
    <w:rsid w:val="00DA7667"/>
    <w:rsid w:val="00DA78F3"/>
    <w:rsid w:val="00DA79E1"/>
    <w:rsid w:val="00DA7A8E"/>
    <w:rsid w:val="00DA7B22"/>
    <w:rsid w:val="00DA7C11"/>
    <w:rsid w:val="00DA7C5B"/>
    <w:rsid w:val="00DA7CD7"/>
    <w:rsid w:val="00DA7CEB"/>
    <w:rsid w:val="00DA7DA8"/>
    <w:rsid w:val="00DA7EBC"/>
    <w:rsid w:val="00DA7F4E"/>
    <w:rsid w:val="00DB008F"/>
    <w:rsid w:val="00DB0169"/>
    <w:rsid w:val="00DB0227"/>
    <w:rsid w:val="00DB03B7"/>
    <w:rsid w:val="00DB03DF"/>
    <w:rsid w:val="00DB03FE"/>
    <w:rsid w:val="00DB04FC"/>
    <w:rsid w:val="00DB0608"/>
    <w:rsid w:val="00DB0672"/>
    <w:rsid w:val="00DB0881"/>
    <w:rsid w:val="00DB08E7"/>
    <w:rsid w:val="00DB0AD2"/>
    <w:rsid w:val="00DB0AE0"/>
    <w:rsid w:val="00DB0BD1"/>
    <w:rsid w:val="00DB0F1E"/>
    <w:rsid w:val="00DB0F5A"/>
    <w:rsid w:val="00DB109D"/>
    <w:rsid w:val="00DB1345"/>
    <w:rsid w:val="00DB142C"/>
    <w:rsid w:val="00DB1686"/>
    <w:rsid w:val="00DB1695"/>
    <w:rsid w:val="00DB1846"/>
    <w:rsid w:val="00DB18E9"/>
    <w:rsid w:val="00DB1B12"/>
    <w:rsid w:val="00DB1B3A"/>
    <w:rsid w:val="00DB1BD4"/>
    <w:rsid w:val="00DB1BE5"/>
    <w:rsid w:val="00DB1CF0"/>
    <w:rsid w:val="00DB1D14"/>
    <w:rsid w:val="00DB1E48"/>
    <w:rsid w:val="00DB1E5A"/>
    <w:rsid w:val="00DB1EBF"/>
    <w:rsid w:val="00DB2082"/>
    <w:rsid w:val="00DB217A"/>
    <w:rsid w:val="00DB2324"/>
    <w:rsid w:val="00DB24C5"/>
    <w:rsid w:val="00DB27A8"/>
    <w:rsid w:val="00DB2909"/>
    <w:rsid w:val="00DB291C"/>
    <w:rsid w:val="00DB2987"/>
    <w:rsid w:val="00DB2A10"/>
    <w:rsid w:val="00DB2AA8"/>
    <w:rsid w:val="00DB2B72"/>
    <w:rsid w:val="00DB2C86"/>
    <w:rsid w:val="00DB2E50"/>
    <w:rsid w:val="00DB2FC7"/>
    <w:rsid w:val="00DB322B"/>
    <w:rsid w:val="00DB3390"/>
    <w:rsid w:val="00DB352E"/>
    <w:rsid w:val="00DB38A0"/>
    <w:rsid w:val="00DB3925"/>
    <w:rsid w:val="00DB39FA"/>
    <w:rsid w:val="00DB3A6A"/>
    <w:rsid w:val="00DB3ACC"/>
    <w:rsid w:val="00DB3BA5"/>
    <w:rsid w:val="00DB3BC7"/>
    <w:rsid w:val="00DB3C16"/>
    <w:rsid w:val="00DB3CB2"/>
    <w:rsid w:val="00DB3EDC"/>
    <w:rsid w:val="00DB3F22"/>
    <w:rsid w:val="00DB3FD1"/>
    <w:rsid w:val="00DB3FDA"/>
    <w:rsid w:val="00DB4062"/>
    <w:rsid w:val="00DB406C"/>
    <w:rsid w:val="00DB40AE"/>
    <w:rsid w:val="00DB40B7"/>
    <w:rsid w:val="00DB4335"/>
    <w:rsid w:val="00DB43E9"/>
    <w:rsid w:val="00DB448C"/>
    <w:rsid w:val="00DB4663"/>
    <w:rsid w:val="00DB467E"/>
    <w:rsid w:val="00DB46A1"/>
    <w:rsid w:val="00DB4722"/>
    <w:rsid w:val="00DB4960"/>
    <w:rsid w:val="00DB4AAB"/>
    <w:rsid w:val="00DB4B9F"/>
    <w:rsid w:val="00DB4BAF"/>
    <w:rsid w:val="00DB4BF3"/>
    <w:rsid w:val="00DB4EE7"/>
    <w:rsid w:val="00DB52A4"/>
    <w:rsid w:val="00DB5408"/>
    <w:rsid w:val="00DB55D0"/>
    <w:rsid w:val="00DB55D9"/>
    <w:rsid w:val="00DB55FB"/>
    <w:rsid w:val="00DB56DC"/>
    <w:rsid w:val="00DB570C"/>
    <w:rsid w:val="00DB5885"/>
    <w:rsid w:val="00DB58C1"/>
    <w:rsid w:val="00DB5914"/>
    <w:rsid w:val="00DB5A5F"/>
    <w:rsid w:val="00DB5BB0"/>
    <w:rsid w:val="00DB5BDC"/>
    <w:rsid w:val="00DB5C46"/>
    <w:rsid w:val="00DB5CBE"/>
    <w:rsid w:val="00DB5E81"/>
    <w:rsid w:val="00DB604F"/>
    <w:rsid w:val="00DB62C1"/>
    <w:rsid w:val="00DB6455"/>
    <w:rsid w:val="00DB645C"/>
    <w:rsid w:val="00DB6478"/>
    <w:rsid w:val="00DB64DA"/>
    <w:rsid w:val="00DB6578"/>
    <w:rsid w:val="00DB661B"/>
    <w:rsid w:val="00DB6750"/>
    <w:rsid w:val="00DB685D"/>
    <w:rsid w:val="00DB6914"/>
    <w:rsid w:val="00DB6A9A"/>
    <w:rsid w:val="00DB6C09"/>
    <w:rsid w:val="00DB6CD0"/>
    <w:rsid w:val="00DB6D32"/>
    <w:rsid w:val="00DB6D37"/>
    <w:rsid w:val="00DB6ED8"/>
    <w:rsid w:val="00DB6F4C"/>
    <w:rsid w:val="00DB6FDE"/>
    <w:rsid w:val="00DB7011"/>
    <w:rsid w:val="00DB7050"/>
    <w:rsid w:val="00DB7298"/>
    <w:rsid w:val="00DB737D"/>
    <w:rsid w:val="00DB7423"/>
    <w:rsid w:val="00DB755B"/>
    <w:rsid w:val="00DB7567"/>
    <w:rsid w:val="00DB75FE"/>
    <w:rsid w:val="00DB7751"/>
    <w:rsid w:val="00DB7822"/>
    <w:rsid w:val="00DB78F0"/>
    <w:rsid w:val="00DB78FB"/>
    <w:rsid w:val="00DB79B9"/>
    <w:rsid w:val="00DB7A72"/>
    <w:rsid w:val="00DB7EC3"/>
    <w:rsid w:val="00DB7F50"/>
    <w:rsid w:val="00DC0174"/>
    <w:rsid w:val="00DC063F"/>
    <w:rsid w:val="00DC068F"/>
    <w:rsid w:val="00DC06D6"/>
    <w:rsid w:val="00DC06FC"/>
    <w:rsid w:val="00DC096D"/>
    <w:rsid w:val="00DC0A05"/>
    <w:rsid w:val="00DC0A4D"/>
    <w:rsid w:val="00DC0B22"/>
    <w:rsid w:val="00DC0E52"/>
    <w:rsid w:val="00DC0EDF"/>
    <w:rsid w:val="00DC0EF7"/>
    <w:rsid w:val="00DC0F78"/>
    <w:rsid w:val="00DC0F9D"/>
    <w:rsid w:val="00DC0FC0"/>
    <w:rsid w:val="00DC0FE6"/>
    <w:rsid w:val="00DC10A2"/>
    <w:rsid w:val="00DC12F9"/>
    <w:rsid w:val="00DC1531"/>
    <w:rsid w:val="00DC159B"/>
    <w:rsid w:val="00DC1641"/>
    <w:rsid w:val="00DC174F"/>
    <w:rsid w:val="00DC1757"/>
    <w:rsid w:val="00DC178B"/>
    <w:rsid w:val="00DC17ED"/>
    <w:rsid w:val="00DC1904"/>
    <w:rsid w:val="00DC1A3A"/>
    <w:rsid w:val="00DC1C18"/>
    <w:rsid w:val="00DC1C35"/>
    <w:rsid w:val="00DC1C49"/>
    <w:rsid w:val="00DC1E9A"/>
    <w:rsid w:val="00DC1EFD"/>
    <w:rsid w:val="00DC201D"/>
    <w:rsid w:val="00DC20E6"/>
    <w:rsid w:val="00DC215A"/>
    <w:rsid w:val="00DC2244"/>
    <w:rsid w:val="00DC225E"/>
    <w:rsid w:val="00DC28E4"/>
    <w:rsid w:val="00DC28E7"/>
    <w:rsid w:val="00DC28F8"/>
    <w:rsid w:val="00DC2A0D"/>
    <w:rsid w:val="00DC2C49"/>
    <w:rsid w:val="00DC2CA2"/>
    <w:rsid w:val="00DC2D0B"/>
    <w:rsid w:val="00DC2E6F"/>
    <w:rsid w:val="00DC2E97"/>
    <w:rsid w:val="00DC2EA8"/>
    <w:rsid w:val="00DC2F35"/>
    <w:rsid w:val="00DC2F42"/>
    <w:rsid w:val="00DC30B7"/>
    <w:rsid w:val="00DC3137"/>
    <w:rsid w:val="00DC329C"/>
    <w:rsid w:val="00DC32D0"/>
    <w:rsid w:val="00DC336D"/>
    <w:rsid w:val="00DC342E"/>
    <w:rsid w:val="00DC3561"/>
    <w:rsid w:val="00DC35DC"/>
    <w:rsid w:val="00DC35ED"/>
    <w:rsid w:val="00DC362E"/>
    <w:rsid w:val="00DC380A"/>
    <w:rsid w:val="00DC380D"/>
    <w:rsid w:val="00DC3924"/>
    <w:rsid w:val="00DC3D3E"/>
    <w:rsid w:val="00DC4047"/>
    <w:rsid w:val="00DC4093"/>
    <w:rsid w:val="00DC427E"/>
    <w:rsid w:val="00DC42B4"/>
    <w:rsid w:val="00DC435F"/>
    <w:rsid w:val="00DC44E9"/>
    <w:rsid w:val="00DC44FF"/>
    <w:rsid w:val="00DC45A5"/>
    <w:rsid w:val="00DC460F"/>
    <w:rsid w:val="00DC461F"/>
    <w:rsid w:val="00DC464F"/>
    <w:rsid w:val="00DC467F"/>
    <w:rsid w:val="00DC4726"/>
    <w:rsid w:val="00DC4816"/>
    <w:rsid w:val="00DC48A7"/>
    <w:rsid w:val="00DC4B79"/>
    <w:rsid w:val="00DC4B93"/>
    <w:rsid w:val="00DC4BC0"/>
    <w:rsid w:val="00DC4BE2"/>
    <w:rsid w:val="00DC4BF3"/>
    <w:rsid w:val="00DC4DF0"/>
    <w:rsid w:val="00DC4E6F"/>
    <w:rsid w:val="00DC4F14"/>
    <w:rsid w:val="00DC5039"/>
    <w:rsid w:val="00DC509F"/>
    <w:rsid w:val="00DC50A7"/>
    <w:rsid w:val="00DC50D4"/>
    <w:rsid w:val="00DC513F"/>
    <w:rsid w:val="00DC5202"/>
    <w:rsid w:val="00DC5423"/>
    <w:rsid w:val="00DC544C"/>
    <w:rsid w:val="00DC54C4"/>
    <w:rsid w:val="00DC54CF"/>
    <w:rsid w:val="00DC551D"/>
    <w:rsid w:val="00DC551F"/>
    <w:rsid w:val="00DC55AA"/>
    <w:rsid w:val="00DC56FE"/>
    <w:rsid w:val="00DC5923"/>
    <w:rsid w:val="00DC5B34"/>
    <w:rsid w:val="00DC5BE0"/>
    <w:rsid w:val="00DC5D0E"/>
    <w:rsid w:val="00DC5EDE"/>
    <w:rsid w:val="00DC5F9E"/>
    <w:rsid w:val="00DC602D"/>
    <w:rsid w:val="00DC6062"/>
    <w:rsid w:val="00DC60F2"/>
    <w:rsid w:val="00DC61B1"/>
    <w:rsid w:val="00DC6209"/>
    <w:rsid w:val="00DC62AE"/>
    <w:rsid w:val="00DC63A2"/>
    <w:rsid w:val="00DC654E"/>
    <w:rsid w:val="00DC6612"/>
    <w:rsid w:val="00DC6643"/>
    <w:rsid w:val="00DC66D7"/>
    <w:rsid w:val="00DC6741"/>
    <w:rsid w:val="00DC6779"/>
    <w:rsid w:val="00DC688C"/>
    <w:rsid w:val="00DC6A96"/>
    <w:rsid w:val="00DC6ADD"/>
    <w:rsid w:val="00DC6AED"/>
    <w:rsid w:val="00DC6DDE"/>
    <w:rsid w:val="00DC6E3D"/>
    <w:rsid w:val="00DC6E84"/>
    <w:rsid w:val="00DC6F2C"/>
    <w:rsid w:val="00DC702F"/>
    <w:rsid w:val="00DC7039"/>
    <w:rsid w:val="00DC7093"/>
    <w:rsid w:val="00DC70DA"/>
    <w:rsid w:val="00DC73D7"/>
    <w:rsid w:val="00DC73F1"/>
    <w:rsid w:val="00DC749B"/>
    <w:rsid w:val="00DC781A"/>
    <w:rsid w:val="00DC7987"/>
    <w:rsid w:val="00DC799E"/>
    <w:rsid w:val="00DC79B9"/>
    <w:rsid w:val="00DC7A20"/>
    <w:rsid w:val="00DC7A48"/>
    <w:rsid w:val="00DC7B0C"/>
    <w:rsid w:val="00DC7BBD"/>
    <w:rsid w:val="00DC7C2C"/>
    <w:rsid w:val="00DC7E2B"/>
    <w:rsid w:val="00DD00D2"/>
    <w:rsid w:val="00DD00DE"/>
    <w:rsid w:val="00DD0107"/>
    <w:rsid w:val="00DD019C"/>
    <w:rsid w:val="00DD02D3"/>
    <w:rsid w:val="00DD03DE"/>
    <w:rsid w:val="00DD04EC"/>
    <w:rsid w:val="00DD061B"/>
    <w:rsid w:val="00DD06D7"/>
    <w:rsid w:val="00DD087D"/>
    <w:rsid w:val="00DD0994"/>
    <w:rsid w:val="00DD0C86"/>
    <w:rsid w:val="00DD0CE2"/>
    <w:rsid w:val="00DD0DE5"/>
    <w:rsid w:val="00DD0DE8"/>
    <w:rsid w:val="00DD0E00"/>
    <w:rsid w:val="00DD0F85"/>
    <w:rsid w:val="00DD1133"/>
    <w:rsid w:val="00DD117B"/>
    <w:rsid w:val="00DD11B2"/>
    <w:rsid w:val="00DD123F"/>
    <w:rsid w:val="00DD153E"/>
    <w:rsid w:val="00DD16D5"/>
    <w:rsid w:val="00DD17CB"/>
    <w:rsid w:val="00DD17CC"/>
    <w:rsid w:val="00DD19F3"/>
    <w:rsid w:val="00DD19F9"/>
    <w:rsid w:val="00DD1D2C"/>
    <w:rsid w:val="00DD2065"/>
    <w:rsid w:val="00DD2074"/>
    <w:rsid w:val="00DD2121"/>
    <w:rsid w:val="00DD2177"/>
    <w:rsid w:val="00DD22ED"/>
    <w:rsid w:val="00DD22F5"/>
    <w:rsid w:val="00DD23CF"/>
    <w:rsid w:val="00DD2445"/>
    <w:rsid w:val="00DD258D"/>
    <w:rsid w:val="00DD25F2"/>
    <w:rsid w:val="00DD2686"/>
    <w:rsid w:val="00DD26A6"/>
    <w:rsid w:val="00DD2743"/>
    <w:rsid w:val="00DD27F7"/>
    <w:rsid w:val="00DD2894"/>
    <w:rsid w:val="00DD2896"/>
    <w:rsid w:val="00DD28B3"/>
    <w:rsid w:val="00DD2ADA"/>
    <w:rsid w:val="00DD2B30"/>
    <w:rsid w:val="00DD2BB8"/>
    <w:rsid w:val="00DD2BE2"/>
    <w:rsid w:val="00DD2C1E"/>
    <w:rsid w:val="00DD2E43"/>
    <w:rsid w:val="00DD2E61"/>
    <w:rsid w:val="00DD2E8D"/>
    <w:rsid w:val="00DD3049"/>
    <w:rsid w:val="00DD304A"/>
    <w:rsid w:val="00DD3487"/>
    <w:rsid w:val="00DD3495"/>
    <w:rsid w:val="00DD357A"/>
    <w:rsid w:val="00DD362A"/>
    <w:rsid w:val="00DD36E3"/>
    <w:rsid w:val="00DD373B"/>
    <w:rsid w:val="00DD3869"/>
    <w:rsid w:val="00DD388A"/>
    <w:rsid w:val="00DD389D"/>
    <w:rsid w:val="00DD39BE"/>
    <w:rsid w:val="00DD39FA"/>
    <w:rsid w:val="00DD3B2D"/>
    <w:rsid w:val="00DD3B75"/>
    <w:rsid w:val="00DD3B95"/>
    <w:rsid w:val="00DD3BCC"/>
    <w:rsid w:val="00DD3D0B"/>
    <w:rsid w:val="00DD3D64"/>
    <w:rsid w:val="00DD3EDB"/>
    <w:rsid w:val="00DD3F29"/>
    <w:rsid w:val="00DD3F2F"/>
    <w:rsid w:val="00DD3F36"/>
    <w:rsid w:val="00DD4142"/>
    <w:rsid w:val="00DD4171"/>
    <w:rsid w:val="00DD42E0"/>
    <w:rsid w:val="00DD4792"/>
    <w:rsid w:val="00DD47E3"/>
    <w:rsid w:val="00DD48C5"/>
    <w:rsid w:val="00DD4936"/>
    <w:rsid w:val="00DD4B28"/>
    <w:rsid w:val="00DD4BFA"/>
    <w:rsid w:val="00DD4C77"/>
    <w:rsid w:val="00DD4CAE"/>
    <w:rsid w:val="00DD4CF6"/>
    <w:rsid w:val="00DD4E13"/>
    <w:rsid w:val="00DD4E58"/>
    <w:rsid w:val="00DD4EA3"/>
    <w:rsid w:val="00DD4F03"/>
    <w:rsid w:val="00DD4F6E"/>
    <w:rsid w:val="00DD5017"/>
    <w:rsid w:val="00DD506F"/>
    <w:rsid w:val="00DD5270"/>
    <w:rsid w:val="00DD52FF"/>
    <w:rsid w:val="00DD550C"/>
    <w:rsid w:val="00DD5786"/>
    <w:rsid w:val="00DD5871"/>
    <w:rsid w:val="00DD5A98"/>
    <w:rsid w:val="00DD5C03"/>
    <w:rsid w:val="00DD5C60"/>
    <w:rsid w:val="00DD5E76"/>
    <w:rsid w:val="00DD5EC6"/>
    <w:rsid w:val="00DD5F94"/>
    <w:rsid w:val="00DD6039"/>
    <w:rsid w:val="00DD61BE"/>
    <w:rsid w:val="00DD6626"/>
    <w:rsid w:val="00DD66D0"/>
    <w:rsid w:val="00DD686B"/>
    <w:rsid w:val="00DD6946"/>
    <w:rsid w:val="00DD698A"/>
    <w:rsid w:val="00DD6A29"/>
    <w:rsid w:val="00DD6BF7"/>
    <w:rsid w:val="00DD6E54"/>
    <w:rsid w:val="00DD6F7B"/>
    <w:rsid w:val="00DD714B"/>
    <w:rsid w:val="00DD715E"/>
    <w:rsid w:val="00DD71B4"/>
    <w:rsid w:val="00DD7201"/>
    <w:rsid w:val="00DD7226"/>
    <w:rsid w:val="00DD740F"/>
    <w:rsid w:val="00DD75A1"/>
    <w:rsid w:val="00DD75E6"/>
    <w:rsid w:val="00DD76EA"/>
    <w:rsid w:val="00DD7732"/>
    <w:rsid w:val="00DD780F"/>
    <w:rsid w:val="00DD7892"/>
    <w:rsid w:val="00DD78E8"/>
    <w:rsid w:val="00DD7A0E"/>
    <w:rsid w:val="00DD7A25"/>
    <w:rsid w:val="00DD7A72"/>
    <w:rsid w:val="00DD7A8A"/>
    <w:rsid w:val="00DD7B88"/>
    <w:rsid w:val="00DD7CA8"/>
    <w:rsid w:val="00DD7DF0"/>
    <w:rsid w:val="00DD7E0D"/>
    <w:rsid w:val="00DD7E71"/>
    <w:rsid w:val="00DD7ED9"/>
    <w:rsid w:val="00DD7EDB"/>
    <w:rsid w:val="00DE00FB"/>
    <w:rsid w:val="00DE0198"/>
    <w:rsid w:val="00DE0340"/>
    <w:rsid w:val="00DE0402"/>
    <w:rsid w:val="00DE0533"/>
    <w:rsid w:val="00DE05D8"/>
    <w:rsid w:val="00DE085E"/>
    <w:rsid w:val="00DE0A64"/>
    <w:rsid w:val="00DE0A86"/>
    <w:rsid w:val="00DE0C7F"/>
    <w:rsid w:val="00DE0E2E"/>
    <w:rsid w:val="00DE0E7B"/>
    <w:rsid w:val="00DE0EBB"/>
    <w:rsid w:val="00DE0F5C"/>
    <w:rsid w:val="00DE10CB"/>
    <w:rsid w:val="00DE10F6"/>
    <w:rsid w:val="00DE111E"/>
    <w:rsid w:val="00DE137E"/>
    <w:rsid w:val="00DE1423"/>
    <w:rsid w:val="00DE157C"/>
    <w:rsid w:val="00DE15B3"/>
    <w:rsid w:val="00DE1657"/>
    <w:rsid w:val="00DE165A"/>
    <w:rsid w:val="00DE16B5"/>
    <w:rsid w:val="00DE1897"/>
    <w:rsid w:val="00DE1979"/>
    <w:rsid w:val="00DE19F4"/>
    <w:rsid w:val="00DE1ADD"/>
    <w:rsid w:val="00DE1B8D"/>
    <w:rsid w:val="00DE1BF2"/>
    <w:rsid w:val="00DE1CD2"/>
    <w:rsid w:val="00DE1DB0"/>
    <w:rsid w:val="00DE2040"/>
    <w:rsid w:val="00DE20A8"/>
    <w:rsid w:val="00DE20D1"/>
    <w:rsid w:val="00DE2103"/>
    <w:rsid w:val="00DE2143"/>
    <w:rsid w:val="00DE2162"/>
    <w:rsid w:val="00DE21E0"/>
    <w:rsid w:val="00DE2472"/>
    <w:rsid w:val="00DE2568"/>
    <w:rsid w:val="00DE257B"/>
    <w:rsid w:val="00DE2651"/>
    <w:rsid w:val="00DE267B"/>
    <w:rsid w:val="00DE272E"/>
    <w:rsid w:val="00DE279B"/>
    <w:rsid w:val="00DE280E"/>
    <w:rsid w:val="00DE28E7"/>
    <w:rsid w:val="00DE28F5"/>
    <w:rsid w:val="00DE293F"/>
    <w:rsid w:val="00DE2AE1"/>
    <w:rsid w:val="00DE2C3C"/>
    <w:rsid w:val="00DE2CBB"/>
    <w:rsid w:val="00DE2CF8"/>
    <w:rsid w:val="00DE2D80"/>
    <w:rsid w:val="00DE2E47"/>
    <w:rsid w:val="00DE2E54"/>
    <w:rsid w:val="00DE2E91"/>
    <w:rsid w:val="00DE30E0"/>
    <w:rsid w:val="00DE31B3"/>
    <w:rsid w:val="00DE327F"/>
    <w:rsid w:val="00DE33FC"/>
    <w:rsid w:val="00DE34C5"/>
    <w:rsid w:val="00DE3527"/>
    <w:rsid w:val="00DE35BF"/>
    <w:rsid w:val="00DE3788"/>
    <w:rsid w:val="00DE3940"/>
    <w:rsid w:val="00DE3B8A"/>
    <w:rsid w:val="00DE3BA0"/>
    <w:rsid w:val="00DE3C9B"/>
    <w:rsid w:val="00DE3DC1"/>
    <w:rsid w:val="00DE3FBB"/>
    <w:rsid w:val="00DE4093"/>
    <w:rsid w:val="00DE40F5"/>
    <w:rsid w:val="00DE420E"/>
    <w:rsid w:val="00DE42E6"/>
    <w:rsid w:val="00DE4719"/>
    <w:rsid w:val="00DE48A9"/>
    <w:rsid w:val="00DE491E"/>
    <w:rsid w:val="00DE49F3"/>
    <w:rsid w:val="00DE4A5F"/>
    <w:rsid w:val="00DE4ACD"/>
    <w:rsid w:val="00DE4AD7"/>
    <w:rsid w:val="00DE4B6D"/>
    <w:rsid w:val="00DE4C3C"/>
    <w:rsid w:val="00DE4C6C"/>
    <w:rsid w:val="00DE4F63"/>
    <w:rsid w:val="00DE4FF8"/>
    <w:rsid w:val="00DE5057"/>
    <w:rsid w:val="00DE5213"/>
    <w:rsid w:val="00DE5255"/>
    <w:rsid w:val="00DE559E"/>
    <w:rsid w:val="00DE55E8"/>
    <w:rsid w:val="00DE5626"/>
    <w:rsid w:val="00DE5629"/>
    <w:rsid w:val="00DE573B"/>
    <w:rsid w:val="00DE5798"/>
    <w:rsid w:val="00DE57CB"/>
    <w:rsid w:val="00DE580E"/>
    <w:rsid w:val="00DE5881"/>
    <w:rsid w:val="00DE58C8"/>
    <w:rsid w:val="00DE5A76"/>
    <w:rsid w:val="00DE5C33"/>
    <w:rsid w:val="00DE5E0E"/>
    <w:rsid w:val="00DE5FF9"/>
    <w:rsid w:val="00DE604A"/>
    <w:rsid w:val="00DE604B"/>
    <w:rsid w:val="00DE61C7"/>
    <w:rsid w:val="00DE6205"/>
    <w:rsid w:val="00DE63AF"/>
    <w:rsid w:val="00DE64D8"/>
    <w:rsid w:val="00DE64FC"/>
    <w:rsid w:val="00DE65BF"/>
    <w:rsid w:val="00DE65D7"/>
    <w:rsid w:val="00DE6837"/>
    <w:rsid w:val="00DE684E"/>
    <w:rsid w:val="00DE6920"/>
    <w:rsid w:val="00DE69F4"/>
    <w:rsid w:val="00DE6AD1"/>
    <w:rsid w:val="00DE6B9B"/>
    <w:rsid w:val="00DE6D5D"/>
    <w:rsid w:val="00DE6F90"/>
    <w:rsid w:val="00DE7018"/>
    <w:rsid w:val="00DE7133"/>
    <w:rsid w:val="00DE716B"/>
    <w:rsid w:val="00DE717D"/>
    <w:rsid w:val="00DE719B"/>
    <w:rsid w:val="00DE7284"/>
    <w:rsid w:val="00DE73DD"/>
    <w:rsid w:val="00DE754F"/>
    <w:rsid w:val="00DE77BB"/>
    <w:rsid w:val="00DE7815"/>
    <w:rsid w:val="00DE7988"/>
    <w:rsid w:val="00DE79CE"/>
    <w:rsid w:val="00DE7BBA"/>
    <w:rsid w:val="00DF00BE"/>
    <w:rsid w:val="00DF0156"/>
    <w:rsid w:val="00DF01A1"/>
    <w:rsid w:val="00DF02A1"/>
    <w:rsid w:val="00DF0517"/>
    <w:rsid w:val="00DF0606"/>
    <w:rsid w:val="00DF071E"/>
    <w:rsid w:val="00DF0753"/>
    <w:rsid w:val="00DF07AC"/>
    <w:rsid w:val="00DF07EB"/>
    <w:rsid w:val="00DF0800"/>
    <w:rsid w:val="00DF083A"/>
    <w:rsid w:val="00DF08A7"/>
    <w:rsid w:val="00DF093F"/>
    <w:rsid w:val="00DF09BE"/>
    <w:rsid w:val="00DF09D6"/>
    <w:rsid w:val="00DF09E8"/>
    <w:rsid w:val="00DF0A2E"/>
    <w:rsid w:val="00DF0A49"/>
    <w:rsid w:val="00DF0AC6"/>
    <w:rsid w:val="00DF0C7A"/>
    <w:rsid w:val="00DF0D66"/>
    <w:rsid w:val="00DF0F7C"/>
    <w:rsid w:val="00DF11AA"/>
    <w:rsid w:val="00DF120D"/>
    <w:rsid w:val="00DF145A"/>
    <w:rsid w:val="00DF1824"/>
    <w:rsid w:val="00DF187F"/>
    <w:rsid w:val="00DF1983"/>
    <w:rsid w:val="00DF19EF"/>
    <w:rsid w:val="00DF1B0E"/>
    <w:rsid w:val="00DF1C42"/>
    <w:rsid w:val="00DF1CBB"/>
    <w:rsid w:val="00DF1CDC"/>
    <w:rsid w:val="00DF1D4E"/>
    <w:rsid w:val="00DF1F08"/>
    <w:rsid w:val="00DF2036"/>
    <w:rsid w:val="00DF209E"/>
    <w:rsid w:val="00DF20BF"/>
    <w:rsid w:val="00DF2125"/>
    <w:rsid w:val="00DF225F"/>
    <w:rsid w:val="00DF2497"/>
    <w:rsid w:val="00DF25B3"/>
    <w:rsid w:val="00DF26EC"/>
    <w:rsid w:val="00DF2712"/>
    <w:rsid w:val="00DF2723"/>
    <w:rsid w:val="00DF2724"/>
    <w:rsid w:val="00DF28AA"/>
    <w:rsid w:val="00DF28E9"/>
    <w:rsid w:val="00DF29F9"/>
    <w:rsid w:val="00DF2A3A"/>
    <w:rsid w:val="00DF2BB6"/>
    <w:rsid w:val="00DF2D3D"/>
    <w:rsid w:val="00DF2D47"/>
    <w:rsid w:val="00DF2D84"/>
    <w:rsid w:val="00DF2F83"/>
    <w:rsid w:val="00DF3073"/>
    <w:rsid w:val="00DF309C"/>
    <w:rsid w:val="00DF321C"/>
    <w:rsid w:val="00DF3283"/>
    <w:rsid w:val="00DF3575"/>
    <w:rsid w:val="00DF3790"/>
    <w:rsid w:val="00DF37A9"/>
    <w:rsid w:val="00DF3986"/>
    <w:rsid w:val="00DF39F3"/>
    <w:rsid w:val="00DF3AAA"/>
    <w:rsid w:val="00DF3BCD"/>
    <w:rsid w:val="00DF3CE3"/>
    <w:rsid w:val="00DF3E76"/>
    <w:rsid w:val="00DF4060"/>
    <w:rsid w:val="00DF4128"/>
    <w:rsid w:val="00DF42B2"/>
    <w:rsid w:val="00DF42E3"/>
    <w:rsid w:val="00DF4429"/>
    <w:rsid w:val="00DF442B"/>
    <w:rsid w:val="00DF4459"/>
    <w:rsid w:val="00DF4493"/>
    <w:rsid w:val="00DF45DD"/>
    <w:rsid w:val="00DF4670"/>
    <w:rsid w:val="00DF4698"/>
    <w:rsid w:val="00DF4853"/>
    <w:rsid w:val="00DF487D"/>
    <w:rsid w:val="00DF4A1B"/>
    <w:rsid w:val="00DF4BAF"/>
    <w:rsid w:val="00DF4C29"/>
    <w:rsid w:val="00DF4D22"/>
    <w:rsid w:val="00DF4F1E"/>
    <w:rsid w:val="00DF4F72"/>
    <w:rsid w:val="00DF4FC1"/>
    <w:rsid w:val="00DF4FDC"/>
    <w:rsid w:val="00DF5022"/>
    <w:rsid w:val="00DF5067"/>
    <w:rsid w:val="00DF510C"/>
    <w:rsid w:val="00DF52A2"/>
    <w:rsid w:val="00DF52F8"/>
    <w:rsid w:val="00DF5390"/>
    <w:rsid w:val="00DF53A6"/>
    <w:rsid w:val="00DF5749"/>
    <w:rsid w:val="00DF57CA"/>
    <w:rsid w:val="00DF58FB"/>
    <w:rsid w:val="00DF5A32"/>
    <w:rsid w:val="00DF5C55"/>
    <w:rsid w:val="00DF5DBF"/>
    <w:rsid w:val="00DF5E90"/>
    <w:rsid w:val="00DF5EAB"/>
    <w:rsid w:val="00DF5EBE"/>
    <w:rsid w:val="00DF62D3"/>
    <w:rsid w:val="00DF6356"/>
    <w:rsid w:val="00DF646D"/>
    <w:rsid w:val="00DF648F"/>
    <w:rsid w:val="00DF654D"/>
    <w:rsid w:val="00DF6597"/>
    <w:rsid w:val="00DF682D"/>
    <w:rsid w:val="00DF6858"/>
    <w:rsid w:val="00DF688E"/>
    <w:rsid w:val="00DF68B3"/>
    <w:rsid w:val="00DF68C6"/>
    <w:rsid w:val="00DF6A08"/>
    <w:rsid w:val="00DF6AC0"/>
    <w:rsid w:val="00DF6E74"/>
    <w:rsid w:val="00DF6FA0"/>
    <w:rsid w:val="00DF731A"/>
    <w:rsid w:val="00DF74C5"/>
    <w:rsid w:val="00DF7571"/>
    <w:rsid w:val="00DF768C"/>
    <w:rsid w:val="00DF769B"/>
    <w:rsid w:val="00DF78DA"/>
    <w:rsid w:val="00DF7A26"/>
    <w:rsid w:val="00DF7B29"/>
    <w:rsid w:val="00DF7CAD"/>
    <w:rsid w:val="00DF7D13"/>
    <w:rsid w:val="00DF7ED2"/>
    <w:rsid w:val="00DF7F44"/>
    <w:rsid w:val="00E00063"/>
    <w:rsid w:val="00E001B5"/>
    <w:rsid w:val="00E002A7"/>
    <w:rsid w:val="00E0034F"/>
    <w:rsid w:val="00E003E1"/>
    <w:rsid w:val="00E00409"/>
    <w:rsid w:val="00E00426"/>
    <w:rsid w:val="00E00472"/>
    <w:rsid w:val="00E004FD"/>
    <w:rsid w:val="00E00539"/>
    <w:rsid w:val="00E005D6"/>
    <w:rsid w:val="00E00A07"/>
    <w:rsid w:val="00E00C2A"/>
    <w:rsid w:val="00E00CCD"/>
    <w:rsid w:val="00E00E44"/>
    <w:rsid w:val="00E00E4C"/>
    <w:rsid w:val="00E00FB5"/>
    <w:rsid w:val="00E013A1"/>
    <w:rsid w:val="00E0142E"/>
    <w:rsid w:val="00E01497"/>
    <w:rsid w:val="00E015F2"/>
    <w:rsid w:val="00E01626"/>
    <w:rsid w:val="00E0199A"/>
    <w:rsid w:val="00E01A48"/>
    <w:rsid w:val="00E01B17"/>
    <w:rsid w:val="00E01E4B"/>
    <w:rsid w:val="00E02099"/>
    <w:rsid w:val="00E02248"/>
    <w:rsid w:val="00E02278"/>
    <w:rsid w:val="00E0281B"/>
    <w:rsid w:val="00E0281F"/>
    <w:rsid w:val="00E028CB"/>
    <w:rsid w:val="00E02B91"/>
    <w:rsid w:val="00E02C26"/>
    <w:rsid w:val="00E02C93"/>
    <w:rsid w:val="00E02D07"/>
    <w:rsid w:val="00E02E0D"/>
    <w:rsid w:val="00E0300C"/>
    <w:rsid w:val="00E0322C"/>
    <w:rsid w:val="00E03284"/>
    <w:rsid w:val="00E033B8"/>
    <w:rsid w:val="00E033BF"/>
    <w:rsid w:val="00E03403"/>
    <w:rsid w:val="00E036DE"/>
    <w:rsid w:val="00E03804"/>
    <w:rsid w:val="00E03C81"/>
    <w:rsid w:val="00E03CBB"/>
    <w:rsid w:val="00E03CFD"/>
    <w:rsid w:val="00E03D40"/>
    <w:rsid w:val="00E03D55"/>
    <w:rsid w:val="00E03F1D"/>
    <w:rsid w:val="00E03FE8"/>
    <w:rsid w:val="00E0400D"/>
    <w:rsid w:val="00E0404E"/>
    <w:rsid w:val="00E0413E"/>
    <w:rsid w:val="00E044BD"/>
    <w:rsid w:val="00E046D3"/>
    <w:rsid w:val="00E046FD"/>
    <w:rsid w:val="00E0482E"/>
    <w:rsid w:val="00E048EB"/>
    <w:rsid w:val="00E04935"/>
    <w:rsid w:val="00E04943"/>
    <w:rsid w:val="00E04944"/>
    <w:rsid w:val="00E04952"/>
    <w:rsid w:val="00E04974"/>
    <w:rsid w:val="00E04B07"/>
    <w:rsid w:val="00E04B49"/>
    <w:rsid w:val="00E04D94"/>
    <w:rsid w:val="00E04DBC"/>
    <w:rsid w:val="00E04EE5"/>
    <w:rsid w:val="00E04F91"/>
    <w:rsid w:val="00E050C4"/>
    <w:rsid w:val="00E05120"/>
    <w:rsid w:val="00E05268"/>
    <w:rsid w:val="00E053F7"/>
    <w:rsid w:val="00E0543D"/>
    <w:rsid w:val="00E054AF"/>
    <w:rsid w:val="00E054F1"/>
    <w:rsid w:val="00E0555A"/>
    <w:rsid w:val="00E0582B"/>
    <w:rsid w:val="00E0598D"/>
    <w:rsid w:val="00E059AA"/>
    <w:rsid w:val="00E05D0A"/>
    <w:rsid w:val="00E05F5E"/>
    <w:rsid w:val="00E05FE2"/>
    <w:rsid w:val="00E060C0"/>
    <w:rsid w:val="00E0622E"/>
    <w:rsid w:val="00E06243"/>
    <w:rsid w:val="00E062F4"/>
    <w:rsid w:val="00E06371"/>
    <w:rsid w:val="00E063F8"/>
    <w:rsid w:val="00E065CE"/>
    <w:rsid w:val="00E06646"/>
    <w:rsid w:val="00E06843"/>
    <w:rsid w:val="00E06891"/>
    <w:rsid w:val="00E069DD"/>
    <w:rsid w:val="00E06AAC"/>
    <w:rsid w:val="00E06AB9"/>
    <w:rsid w:val="00E06B55"/>
    <w:rsid w:val="00E06C06"/>
    <w:rsid w:val="00E06D47"/>
    <w:rsid w:val="00E06E1D"/>
    <w:rsid w:val="00E06EA7"/>
    <w:rsid w:val="00E06F70"/>
    <w:rsid w:val="00E0704E"/>
    <w:rsid w:val="00E07052"/>
    <w:rsid w:val="00E070AB"/>
    <w:rsid w:val="00E070EB"/>
    <w:rsid w:val="00E07100"/>
    <w:rsid w:val="00E07156"/>
    <w:rsid w:val="00E071A2"/>
    <w:rsid w:val="00E072DF"/>
    <w:rsid w:val="00E07384"/>
    <w:rsid w:val="00E07465"/>
    <w:rsid w:val="00E07502"/>
    <w:rsid w:val="00E07621"/>
    <w:rsid w:val="00E076EA"/>
    <w:rsid w:val="00E07717"/>
    <w:rsid w:val="00E0774D"/>
    <w:rsid w:val="00E07892"/>
    <w:rsid w:val="00E07C55"/>
    <w:rsid w:val="00E07D6D"/>
    <w:rsid w:val="00E07DCD"/>
    <w:rsid w:val="00E07DD9"/>
    <w:rsid w:val="00E07F5E"/>
    <w:rsid w:val="00E10005"/>
    <w:rsid w:val="00E10098"/>
    <w:rsid w:val="00E10140"/>
    <w:rsid w:val="00E1025B"/>
    <w:rsid w:val="00E102F3"/>
    <w:rsid w:val="00E10323"/>
    <w:rsid w:val="00E10324"/>
    <w:rsid w:val="00E10571"/>
    <w:rsid w:val="00E105DD"/>
    <w:rsid w:val="00E1060F"/>
    <w:rsid w:val="00E1076C"/>
    <w:rsid w:val="00E10775"/>
    <w:rsid w:val="00E1078B"/>
    <w:rsid w:val="00E107B4"/>
    <w:rsid w:val="00E107DF"/>
    <w:rsid w:val="00E10900"/>
    <w:rsid w:val="00E109E3"/>
    <w:rsid w:val="00E10E80"/>
    <w:rsid w:val="00E10F91"/>
    <w:rsid w:val="00E10FF3"/>
    <w:rsid w:val="00E11083"/>
    <w:rsid w:val="00E1116C"/>
    <w:rsid w:val="00E11219"/>
    <w:rsid w:val="00E11260"/>
    <w:rsid w:val="00E11281"/>
    <w:rsid w:val="00E11363"/>
    <w:rsid w:val="00E113A8"/>
    <w:rsid w:val="00E1150F"/>
    <w:rsid w:val="00E11669"/>
    <w:rsid w:val="00E11775"/>
    <w:rsid w:val="00E117BC"/>
    <w:rsid w:val="00E11919"/>
    <w:rsid w:val="00E11AF5"/>
    <w:rsid w:val="00E11CFA"/>
    <w:rsid w:val="00E11D30"/>
    <w:rsid w:val="00E11D64"/>
    <w:rsid w:val="00E11E87"/>
    <w:rsid w:val="00E1221F"/>
    <w:rsid w:val="00E122B1"/>
    <w:rsid w:val="00E12317"/>
    <w:rsid w:val="00E124E3"/>
    <w:rsid w:val="00E12649"/>
    <w:rsid w:val="00E126B6"/>
    <w:rsid w:val="00E1270F"/>
    <w:rsid w:val="00E12739"/>
    <w:rsid w:val="00E127BF"/>
    <w:rsid w:val="00E129C7"/>
    <w:rsid w:val="00E12A57"/>
    <w:rsid w:val="00E12AF5"/>
    <w:rsid w:val="00E12C77"/>
    <w:rsid w:val="00E12CF1"/>
    <w:rsid w:val="00E12E00"/>
    <w:rsid w:val="00E12FC3"/>
    <w:rsid w:val="00E1302C"/>
    <w:rsid w:val="00E131AA"/>
    <w:rsid w:val="00E13238"/>
    <w:rsid w:val="00E1324C"/>
    <w:rsid w:val="00E13690"/>
    <w:rsid w:val="00E1369F"/>
    <w:rsid w:val="00E1379E"/>
    <w:rsid w:val="00E138C1"/>
    <w:rsid w:val="00E138E7"/>
    <w:rsid w:val="00E13923"/>
    <w:rsid w:val="00E13AF4"/>
    <w:rsid w:val="00E13B76"/>
    <w:rsid w:val="00E13DD4"/>
    <w:rsid w:val="00E13DD6"/>
    <w:rsid w:val="00E13EA1"/>
    <w:rsid w:val="00E14147"/>
    <w:rsid w:val="00E14188"/>
    <w:rsid w:val="00E14210"/>
    <w:rsid w:val="00E142E2"/>
    <w:rsid w:val="00E143C0"/>
    <w:rsid w:val="00E14417"/>
    <w:rsid w:val="00E1441F"/>
    <w:rsid w:val="00E1451B"/>
    <w:rsid w:val="00E1468F"/>
    <w:rsid w:val="00E1476F"/>
    <w:rsid w:val="00E147B9"/>
    <w:rsid w:val="00E147DF"/>
    <w:rsid w:val="00E148CA"/>
    <w:rsid w:val="00E14977"/>
    <w:rsid w:val="00E14B8B"/>
    <w:rsid w:val="00E14C32"/>
    <w:rsid w:val="00E14DF0"/>
    <w:rsid w:val="00E14F42"/>
    <w:rsid w:val="00E15186"/>
    <w:rsid w:val="00E1521A"/>
    <w:rsid w:val="00E1523B"/>
    <w:rsid w:val="00E1524F"/>
    <w:rsid w:val="00E152BE"/>
    <w:rsid w:val="00E15308"/>
    <w:rsid w:val="00E153A3"/>
    <w:rsid w:val="00E156D4"/>
    <w:rsid w:val="00E15705"/>
    <w:rsid w:val="00E1577D"/>
    <w:rsid w:val="00E1578B"/>
    <w:rsid w:val="00E157C4"/>
    <w:rsid w:val="00E157F9"/>
    <w:rsid w:val="00E1583D"/>
    <w:rsid w:val="00E1584E"/>
    <w:rsid w:val="00E158D6"/>
    <w:rsid w:val="00E15A83"/>
    <w:rsid w:val="00E15B15"/>
    <w:rsid w:val="00E15B36"/>
    <w:rsid w:val="00E15B91"/>
    <w:rsid w:val="00E15BFC"/>
    <w:rsid w:val="00E15BFD"/>
    <w:rsid w:val="00E15DF5"/>
    <w:rsid w:val="00E15EFA"/>
    <w:rsid w:val="00E15F3E"/>
    <w:rsid w:val="00E15FF0"/>
    <w:rsid w:val="00E160EA"/>
    <w:rsid w:val="00E1619C"/>
    <w:rsid w:val="00E161A2"/>
    <w:rsid w:val="00E161B3"/>
    <w:rsid w:val="00E16413"/>
    <w:rsid w:val="00E1642F"/>
    <w:rsid w:val="00E16791"/>
    <w:rsid w:val="00E16851"/>
    <w:rsid w:val="00E168DA"/>
    <w:rsid w:val="00E16AC0"/>
    <w:rsid w:val="00E16B88"/>
    <w:rsid w:val="00E16B91"/>
    <w:rsid w:val="00E16E50"/>
    <w:rsid w:val="00E16E80"/>
    <w:rsid w:val="00E16F55"/>
    <w:rsid w:val="00E16FCD"/>
    <w:rsid w:val="00E17044"/>
    <w:rsid w:val="00E1714A"/>
    <w:rsid w:val="00E17729"/>
    <w:rsid w:val="00E17731"/>
    <w:rsid w:val="00E1785C"/>
    <w:rsid w:val="00E178A6"/>
    <w:rsid w:val="00E1792F"/>
    <w:rsid w:val="00E1797C"/>
    <w:rsid w:val="00E17C38"/>
    <w:rsid w:val="00E17D54"/>
    <w:rsid w:val="00E17E0F"/>
    <w:rsid w:val="00E17FBC"/>
    <w:rsid w:val="00E17FD6"/>
    <w:rsid w:val="00E2007D"/>
    <w:rsid w:val="00E201B5"/>
    <w:rsid w:val="00E20266"/>
    <w:rsid w:val="00E202C0"/>
    <w:rsid w:val="00E202D9"/>
    <w:rsid w:val="00E2053F"/>
    <w:rsid w:val="00E2057D"/>
    <w:rsid w:val="00E2060D"/>
    <w:rsid w:val="00E206E1"/>
    <w:rsid w:val="00E2070E"/>
    <w:rsid w:val="00E20835"/>
    <w:rsid w:val="00E20B1B"/>
    <w:rsid w:val="00E20BED"/>
    <w:rsid w:val="00E20D78"/>
    <w:rsid w:val="00E20D91"/>
    <w:rsid w:val="00E20E49"/>
    <w:rsid w:val="00E20E72"/>
    <w:rsid w:val="00E20EF6"/>
    <w:rsid w:val="00E20F5A"/>
    <w:rsid w:val="00E21039"/>
    <w:rsid w:val="00E21080"/>
    <w:rsid w:val="00E210C0"/>
    <w:rsid w:val="00E21148"/>
    <w:rsid w:val="00E2118A"/>
    <w:rsid w:val="00E211FC"/>
    <w:rsid w:val="00E213CE"/>
    <w:rsid w:val="00E213D8"/>
    <w:rsid w:val="00E21417"/>
    <w:rsid w:val="00E214C6"/>
    <w:rsid w:val="00E21621"/>
    <w:rsid w:val="00E21635"/>
    <w:rsid w:val="00E2179A"/>
    <w:rsid w:val="00E219D6"/>
    <w:rsid w:val="00E21C05"/>
    <w:rsid w:val="00E21C99"/>
    <w:rsid w:val="00E21D00"/>
    <w:rsid w:val="00E21F54"/>
    <w:rsid w:val="00E21FD3"/>
    <w:rsid w:val="00E220AA"/>
    <w:rsid w:val="00E220F3"/>
    <w:rsid w:val="00E2222C"/>
    <w:rsid w:val="00E22697"/>
    <w:rsid w:val="00E227AA"/>
    <w:rsid w:val="00E22A5A"/>
    <w:rsid w:val="00E22C51"/>
    <w:rsid w:val="00E22E88"/>
    <w:rsid w:val="00E22FBA"/>
    <w:rsid w:val="00E232D1"/>
    <w:rsid w:val="00E23332"/>
    <w:rsid w:val="00E233DC"/>
    <w:rsid w:val="00E23483"/>
    <w:rsid w:val="00E23601"/>
    <w:rsid w:val="00E236FF"/>
    <w:rsid w:val="00E237F6"/>
    <w:rsid w:val="00E23880"/>
    <w:rsid w:val="00E238A2"/>
    <w:rsid w:val="00E238E7"/>
    <w:rsid w:val="00E23A87"/>
    <w:rsid w:val="00E23D72"/>
    <w:rsid w:val="00E23D8D"/>
    <w:rsid w:val="00E23DA3"/>
    <w:rsid w:val="00E23E83"/>
    <w:rsid w:val="00E23F1A"/>
    <w:rsid w:val="00E23FF3"/>
    <w:rsid w:val="00E24221"/>
    <w:rsid w:val="00E24222"/>
    <w:rsid w:val="00E242B3"/>
    <w:rsid w:val="00E24307"/>
    <w:rsid w:val="00E24595"/>
    <w:rsid w:val="00E2476C"/>
    <w:rsid w:val="00E247B6"/>
    <w:rsid w:val="00E247C9"/>
    <w:rsid w:val="00E24899"/>
    <w:rsid w:val="00E249A1"/>
    <w:rsid w:val="00E24C9A"/>
    <w:rsid w:val="00E24E41"/>
    <w:rsid w:val="00E251C5"/>
    <w:rsid w:val="00E2522F"/>
    <w:rsid w:val="00E25526"/>
    <w:rsid w:val="00E25683"/>
    <w:rsid w:val="00E25933"/>
    <w:rsid w:val="00E259DA"/>
    <w:rsid w:val="00E25A70"/>
    <w:rsid w:val="00E25A96"/>
    <w:rsid w:val="00E25C6E"/>
    <w:rsid w:val="00E25F92"/>
    <w:rsid w:val="00E25FAD"/>
    <w:rsid w:val="00E26080"/>
    <w:rsid w:val="00E2625F"/>
    <w:rsid w:val="00E2627C"/>
    <w:rsid w:val="00E262A1"/>
    <w:rsid w:val="00E26320"/>
    <w:rsid w:val="00E26715"/>
    <w:rsid w:val="00E2672D"/>
    <w:rsid w:val="00E268F5"/>
    <w:rsid w:val="00E26AB0"/>
    <w:rsid w:val="00E26AE9"/>
    <w:rsid w:val="00E26B1B"/>
    <w:rsid w:val="00E26CAB"/>
    <w:rsid w:val="00E26CB0"/>
    <w:rsid w:val="00E26D6D"/>
    <w:rsid w:val="00E26D8C"/>
    <w:rsid w:val="00E26DB0"/>
    <w:rsid w:val="00E26DD0"/>
    <w:rsid w:val="00E26E29"/>
    <w:rsid w:val="00E26E61"/>
    <w:rsid w:val="00E26F57"/>
    <w:rsid w:val="00E26F92"/>
    <w:rsid w:val="00E26FA7"/>
    <w:rsid w:val="00E2704E"/>
    <w:rsid w:val="00E2708E"/>
    <w:rsid w:val="00E2713B"/>
    <w:rsid w:val="00E271B4"/>
    <w:rsid w:val="00E271CD"/>
    <w:rsid w:val="00E272D6"/>
    <w:rsid w:val="00E27336"/>
    <w:rsid w:val="00E2735D"/>
    <w:rsid w:val="00E2746B"/>
    <w:rsid w:val="00E27494"/>
    <w:rsid w:val="00E27503"/>
    <w:rsid w:val="00E2778C"/>
    <w:rsid w:val="00E27821"/>
    <w:rsid w:val="00E27857"/>
    <w:rsid w:val="00E27880"/>
    <w:rsid w:val="00E279C2"/>
    <w:rsid w:val="00E279C6"/>
    <w:rsid w:val="00E279D9"/>
    <w:rsid w:val="00E27AA7"/>
    <w:rsid w:val="00E27BC1"/>
    <w:rsid w:val="00E27CBA"/>
    <w:rsid w:val="00E27D8B"/>
    <w:rsid w:val="00E2AB13"/>
    <w:rsid w:val="00E300A5"/>
    <w:rsid w:val="00E30197"/>
    <w:rsid w:val="00E30226"/>
    <w:rsid w:val="00E3033E"/>
    <w:rsid w:val="00E303C2"/>
    <w:rsid w:val="00E304AA"/>
    <w:rsid w:val="00E3054E"/>
    <w:rsid w:val="00E305F6"/>
    <w:rsid w:val="00E30601"/>
    <w:rsid w:val="00E30673"/>
    <w:rsid w:val="00E3071E"/>
    <w:rsid w:val="00E3079A"/>
    <w:rsid w:val="00E307A0"/>
    <w:rsid w:val="00E307F7"/>
    <w:rsid w:val="00E309B9"/>
    <w:rsid w:val="00E30AEE"/>
    <w:rsid w:val="00E30B33"/>
    <w:rsid w:val="00E30CCB"/>
    <w:rsid w:val="00E30D4A"/>
    <w:rsid w:val="00E30F2C"/>
    <w:rsid w:val="00E30F40"/>
    <w:rsid w:val="00E3130C"/>
    <w:rsid w:val="00E3140F"/>
    <w:rsid w:val="00E3151E"/>
    <w:rsid w:val="00E315BB"/>
    <w:rsid w:val="00E316A3"/>
    <w:rsid w:val="00E318FF"/>
    <w:rsid w:val="00E31924"/>
    <w:rsid w:val="00E31A40"/>
    <w:rsid w:val="00E31B13"/>
    <w:rsid w:val="00E31BCF"/>
    <w:rsid w:val="00E31D35"/>
    <w:rsid w:val="00E31DB5"/>
    <w:rsid w:val="00E31E10"/>
    <w:rsid w:val="00E31EF2"/>
    <w:rsid w:val="00E31EFF"/>
    <w:rsid w:val="00E32021"/>
    <w:rsid w:val="00E3202A"/>
    <w:rsid w:val="00E32063"/>
    <w:rsid w:val="00E3207A"/>
    <w:rsid w:val="00E32295"/>
    <w:rsid w:val="00E322E5"/>
    <w:rsid w:val="00E32395"/>
    <w:rsid w:val="00E3240C"/>
    <w:rsid w:val="00E3244A"/>
    <w:rsid w:val="00E32472"/>
    <w:rsid w:val="00E324FC"/>
    <w:rsid w:val="00E32522"/>
    <w:rsid w:val="00E325B6"/>
    <w:rsid w:val="00E326FB"/>
    <w:rsid w:val="00E32715"/>
    <w:rsid w:val="00E32770"/>
    <w:rsid w:val="00E32914"/>
    <w:rsid w:val="00E32AE1"/>
    <w:rsid w:val="00E32B6D"/>
    <w:rsid w:val="00E32BFC"/>
    <w:rsid w:val="00E32C48"/>
    <w:rsid w:val="00E32C51"/>
    <w:rsid w:val="00E32D06"/>
    <w:rsid w:val="00E32DA3"/>
    <w:rsid w:val="00E32FC8"/>
    <w:rsid w:val="00E33005"/>
    <w:rsid w:val="00E33070"/>
    <w:rsid w:val="00E33365"/>
    <w:rsid w:val="00E333A0"/>
    <w:rsid w:val="00E333D6"/>
    <w:rsid w:val="00E33497"/>
    <w:rsid w:val="00E334EE"/>
    <w:rsid w:val="00E335AE"/>
    <w:rsid w:val="00E336FA"/>
    <w:rsid w:val="00E33928"/>
    <w:rsid w:val="00E33946"/>
    <w:rsid w:val="00E33AAE"/>
    <w:rsid w:val="00E33D83"/>
    <w:rsid w:val="00E33E12"/>
    <w:rsid w:val="00E33E3F"/>
    <w:rsid w:val="00E33E89"/>
    <w:rsid w:val="00E33F77"/>
    <w:rsid w:val="00E340C4"/>
    <w:rsid w:val="00E3411E"/>
    <w:rsid w:val="00E34120"/>
    <w:rsid w:val="00E342A9"/>
    <w:rsid w:val="00E34313"/>
    <w:rsid w:val="00E34448"/>
    <w:rsid w:val="00E34533"/>
    <w:rsid w:val="00E3456A"/>
    <w:rsid w:val="00E346B6"/>
    <w:rsid w:val="00E346D2"/>
    <w:rsid w:val="00E346DE"/>
    <w:rsid w:val="00E346E4"/>
    <w:rsid w:val="00E34780"/>
    <w:rsid w:val="00E34893"/>
    <w:rsid w:val="00E34B37"/>
    <w:rsid w:val="00E34B76"/>
    <w:rsid w:val="00E34B98"/>
    <w:rsid w:val="00E34BC9"/>
    <w:rsid w:val="00E34CA6"/>
    <w:rsid w:val="00E34CB9"/>
    <w:rsid w:val="00E34CE2"/>
    <w:rsid w:val="00E34E29"/>
    <w:rsid w:val="00E350F1"/>
    <w:rsid w:val="00E3517B"/>
    <w:rsid w:val="00E351B8"/>
    <w:rsid w:val="00E3526D"/>
    <w:rsid w:val="00E352B3"/>
    <w:rsid w:val="00E35386"/>
    <w:rsid w:val="00E35482"/>
    <w:rsid w:val="00E35530"/>
    <w:rsid w:val="00E35622"/>
    <w:rsid w:val="00E356D7"/>
    <w:rsid w:val="00E35721"/>
    <w:rsid w:val="00E35722"/>
    <w:rsid w:val="00E357E4"/>
    <w:rsid w:val="00E35B31"/>
    <w:rsid w:val="00E35B6C"/>
    <w:rsid w:val="00E35C22"/>
    <w:rsid w:val="00E35C70"/>
    <w:rsid w:val="00E35CC4"/>
    <w:rsid w:val="00E36034"/>
    <w:rsid w:val="00E360B0"/>
    <w:rsid w:val="00E360D7"/>
    <w:rsid w:val="00E363C4"/>
    <w:rsid w:val="00E3672C"/>
    <w:rsid w:val="00E367EE"/>
    <w:rsid w:val="00E3690B"/>
    <w:rsid w:val="00E369BF"/>
    <w:rsid w:val="00E36AE4"/>
    <w:rsid w:val="00E36B1E"/>
    <w:rsid w:val="00E36D61"/>
    <w:rsid w:val="00E371B4"/>
    <w:rsid w:val="00E371C5"/>
    <w:rsid w:val="00E374DD"/>
    <w:rsid w:val="00E3760B"/>
    <w:rsid w:val="00E377BA"/>
    <w:rsid w:val="00E37960"/>
    <w:rsid w:val="00E379EA"/>
    <w:rsid w:val="00E37A33"/>
    <w:rsid w:val="00E37B4D"/>
    <w:rsid w:val="00E37B91"/>
    <w:rsid w:val="00E37C80"/>
    <w:rsid w:val="00E37EBC"/>
    <w:rsid w:val="00E3FE3E"/>
    <w:rsid w:val="00E40066"/>
    <w:rsid w:val="00E4012A"/>
    <w:rsid w:val="00E4016B"/>
    <w:rsid w:val="00E40276"/>
    <w:rsid w:val="00E403CD"/>
    <w:rsid w:val="00E4068B"/>
    <w:rsid w:val="00E407AB"/>
    <w:rsid w:val="00E407B6"/>
    <w:rsid w:val="00E40873"/>
    <w:rsid w:val="00E408F6"/>
    <w:rsid w:val="00E40929"/>
    <w:rsid w:val="00E4092F"/>
    <w:rsid w:val="00E40A71"/>
    <w:rsid w:val="00E40A80"/>
    <w:rsid w:val="00E40B92"/>
    <w:rsid w:val="00E40C44"/>
    <w:rsid w:val="00E40C6A"/>
    <w:rsid w:val="00E40C84"/>
    <w:rsid w:val="00E40DED"/>
    <w:rsid w:val="00E40ECF"/>
    <w:rsid w:val="00E40EEB"/>
    <w:rsid w:val="00E40F08"/>
    <w:rsid w:val="00E40FB3"/>
    <w:rsid w:val="00E41024"/>
    <w:rsid w:val="00E4106C"/>
    <w:rsid w:val="00E41175"/>
    <w:rsid w:val="00E4133E"/>
    <w:rsid w:val="00E41417"/>
    <w:rsid w:val="00E41468"/>
    <w:rsid w:val="00E41487"/>
    <w:rsid w:val="00E41613"/>
    <w:rsid w:val="00E41767"/>
    <w:rsid w:val="00E41B31"/>
    <w:rsid w:val="00E41BA4"/>
    <w:rsid w:val="00E41BCA"/>
    <w:rsid w:val="00E41CA6"/>
    <w:rsid w:val="00E41DF4"/>
    <w:rsid w:val="00E41E0E"/>
    <w:rsid w:val="00E41E36"/>
    <w:rsid w:val="00E41E74"/>
    <w:rsid w:val="00E41E7A"/>
    <w:rsid w:val="00E41F68"/>
    <w:rsid w:val="00E4206F"/>
    <w:rsid w:val="00E421A7"/>
    <w:rsid w:val="00E422B9"/>
    <w:rsid w:val="00E426E2"/>
    <w:rsid w:val="00E42766"/>
    <w:rsid w:val="00E4277A"/>
    <w:rsid w:val="00E42AE8"/>
    <w:rsid w:val="00E42B53"/>
    <w:rsid w:val="00E42BEE"/>
    <w:rsid w:val="00E42C6D"/>
    <w:rsid w:val="00E42CFD"/>
    <w:rsid w:val="00E42E3F"/>
    <w:rsid w:val="00E4300C"/>
    <w:rsid w:val="00E43153"/>
    <w:rsid w:val="00E431BB"/>
    <w:rsid w:val="00E4329A"/>
    <w:rsid w:val="00E432DD"/>
    <w:rsid w:val="00E4331F"/>
    <w:rsid w:val="00E434BA"/>
    <w:rsid w:val="00E43529"/>
    <w:rsid w:val="00E4367F"/>
    <w:rsid w:val="00E43767"/>
    <w:rsid w:val="00E4376B"/>
    <w:rsid w:val="00E437B4"/>
    <w:rsid w:val="00E439C1"/>
    <w:rsid w:val="00E439D5"/>
    <w:rsid w:val="00E439DA"/>
    <w:rsid w:val="00E43C53"/>
    <w:rsid w:val="00E43C56"/>
    <w:rsid w:val="00E43D64"/>
    <w:rsid w:val="00E43D7B"/>
    <w:rsid w:val="00E44005"/>
    <w:rsid w:val="00E440C0"/>
    <w:rsid w:val="00E44138"/>
    <w:rsid w:val="00E442D7"/>
    <w:rsid w:val="00E44309"/>
    <w:rsid w:val="00E4455C"/>
    <w:rsid w:val="00E445B6"/>
    <w:rsid w:val="00E446BD"/>
    <w:rsid w:val="00E4473F"/>
    <w:rsid w:val="00E44796"/>
    <w:rsid w:val="00E44A6C"/>
    <w:rsid w:val="00E44BAA"/>
    <w:rsid w:val="00E44EE3"/>
    <w:rsid w:val="00E44F23"/>
    <w:rsid w:val="00E4500E"/>
    <w:rsid w:val="00E45125"/>
    <w:rsid w:val="00E45138"/>
    <w:rsid w:val="00E4518D"/>
    <w:rsid w:val="00E4519B"/>
    <w:rsid w:val="00E451F3"/>
    <w:rsid w:val="00E45220"/>
    <w:rsid w:val="00E452D3"/>
    <w:rsid w:val="00E453A3"/>
    <w:rsid w:val="00E45408"/>
    <w:rsid w:val="00E45451"/>
    <w:rsid w:val="00E4545E"/>
    <w:rsid w:val="00E4547B"/>
    <w:rsid w:val="00E454E7"/>
    <w:rsid w:val="00E45685"/>
    <w:rsid w:val="00E456A4"/>
    <w:rsid w:val="00E456DD"/>
    <w:rsid w:val="00E458C2"/>
    <w:rsid w:val="00E4595C"/>
    <w:rsid w:val="00E45B23"/>
    <w:rsid w:val="00E45B7C"/>
    <w:rsid w:val="00E45DC8"/>
    <w:rsid w:val="00E45E27"/>
    <w:rsid w:val="00E45F25"/>
    <w:rsid w:val="00E45F49"/>
    <w:rsid w:val="00E45F4D"/>
    <w:rsid w:val="00E45F6C"/>
    <w:rsid w:val="00E45F9E"/>
    <w:rsid w:val="00E4606E"/>
    <w:rsid w:val="00E461A4"/>
    <w:rsid w:val="00E46265"/>
    <w:rsid w:val="00E4627C"/>
    <w:rsid w:val="00E4636E"/>
    <w:rsid w:val="00E463ED"/>
    <w:rsid w:val="00E46416"/>
    <w:rsid w:val="00E4642D"/>
    <w:rsid w:val="00E464B6"/>
    <w:rsid w:val="00E466BE"/>
    <w:rsid w:val="00E46764"/>
    <w:rsid w:val="00E46987"/>
    <w:rsid w:val="00E46E3F"/>
    <w:rsid w:val="00E470FD"/>
    <w:rsid w:val="00E47147"/>
    <w:rsid w:val="00E472CD"/>
    <w:rsid w:val="00E473A5"/>
    <w:rsid w:val="00E473FD"/>
    <w:rsid w:val="00E47460"/>
    <w:rsid w:val="00E4747E"/>
    <w:rsid w:val="00E474F0"/>
    <w:rsid w:val="00E475D6"/>
    <w:rsid w:val="00E4774E"/>
    <w:rsid w:val="00E47827"/>
    <w:rsid w:val="00E47862"/>
    <w:rsid w:val="00E47882"/>
    <w:rsid w:val="00E47931"/>
    <w:rsid w:val="00E47CB3"/>
    <w:rsid w:val="00E47E7F"/>
    <w:rsid w:val="00E47F51"/>
    <w:rsid w:val="00E4BC0D"/>
    <w:rsid w:val="00E5000B"/>
    <w:rsid w:val="00E5000C"/>
    <w:rsid w:val="00E50144"/>
    <w:rsid w:val="00E50248"/>
    <w:rsid w:val="00E504DB"/>
    <w:rsid w:val="00E505C9"/>
    <w:rsid w:val="00E506BC"/>
    <w:rsid w:val="00E5070B"/>
    <w:rsid w:val="00E5072E"/>
    <w:rsid w:val="00E509D6"/>
    <w:rsid w:val="00E509FC"/>
    <w:rsid w:val="00E50A59"/>
    <w:rsid w:val="00E50ACF"/>
    <w:rsid w:val="00E50B71"/>
    <w:rsid w:val="00E50CF6"/>
    <w:rsid w:val="00E50E2A"/>
    <w:rsid w:val="00E510D8"/>
    <w:rsid w:val="00E51310"/>
    <w:rsid w:val="00E514B8"/>
    <w:rsid w:val="00E5164D"/>
    <w:rsid w:val="00E51675"/>
    <w:rsid w:val="00E5171F"/>
    <w:rsid w:val="00E51786"/>
    <w:rsid w:val="00E51821"/>
    <w:rsid w:val="00E518F9"/>
    <w:rsid w:val="00E51918"/>
    <w:rsid w:val="00E5197E"/>
    <w:rsid w:val="00E51991"/>
    <w:rsid w:val="00E5199D"/>
    <w:rsid w:val="00E519FD"/>
    <w:rsid w:val="00E51B27"/>
    <w:rsid w:val="00E51B46"/>
    <w:rsid w:val="00E51BE2"/>
    <w:rsid w:val="00E51C53"/>
    <w:rsid w:val="00E51D30"/>
    <w:rsid w:val="00E520BF"/>
    <w:rsid w:val="00E5214C"/>
    <w:rsid w:val="00E5231F"/>
    <w:rsid w:val="00E523CA"/>
    <w:rsid w:val="00E523D0"/>
    <w:rsid w:val="00E5240E"/>
    <w:rsid w:val="00E52497"/>
    <w:rsid w:val="00E52642"/>
    <w:rsid w:val="00E52664"/>
    <w:rsid w:val="00E52764"/>
    <w:rsid w:val="00E5284E"/>
    <w:rsid w:val="00E52A2F"/>
    <w:rsid w:val="00E52DC2"/>
    <w:rsid w:val="00E52F14"/>
    <w:rsid w:val="00E52F3D"/>
    <w:rsid w:val="00E52F8C"/>
    <w:rsid w:val="00E531C1"/>
    <w:rsid w:val="00E531CA"/>
    <w:rsid w:val="00E53375"/>
    <w:rsid w:val="00E534F8"/>
    <w:rsid w:val="00E53626"/>
    <w:rsid w:val="00E536D0"/>
    <w:rsid w:val="00E537DD"/>
    <w:rsid w:val="00E53819"/>
    <w:rsid w:val="00E5389A"/>
    <w:rsid w:val="00E53B89"/>
    <w:rsid w:val="00E540A8"/>
    <w:rsid w:val="00E5414A"/>
    <w:rsid w:val="00E542CA"/>
    <w:rsid w:val="00E543E3"/>
    <w:rsid w:val="00E543EF"/>
    <w:rsid w:val="00E54714"/>
    <w:rsid w:val="00E54720"/>
    <w:rsid w:val="00E54764"/>
    <w:rsid w:val="00E54914"/>
    <w:rsid w:val="00E54B77"/>
    <w:rsid w:val="00E54C4D"/>
    <w:rsid w:val="00E54C71"/>
    <w:rsid w:val="00E54D62"/>
    <w:rsid w:val="00E54F33"/>
    <w:rsid w:val="00E54FE3"/>
    <w:rsid w:val="00E55069"/>
    <w:rsid w:val="00E55275"/>
    <w:rsid w:val="00E55369"/>
    <w:rsid w:val="00E5566E"/>
    <w:rsid w:val="00E557B5"/>
    <w:rsid w:val="00E55806"/>
    <w:rsid w:val="00E55890"/>
    <w:rsid w:val="00E5589B"/>
    <w:rsid w:val="00E5597F"/>
    <w:rsid w:val="00E55A5F"/>
    <w:rsid w:val="00E55C64"/>
    <w:rsid w:val="00E55E9E"/>
    <w:rsid w:val="00E55EEE"/>
    <w:rsid w:val="00E55FBC"/>
    <w:rsid w:val="00E56023"/>
    <w:rsid w:val="00E560C3"/>
    <w:rsid w:val="00E5622F"/>
    <w:rsid w:val="00E56233"/>
    <w:rsid w:val="00E56246"/>
    <w:rsid w:val="00E562C9"/>
    <w:rsid w:val="00E56327"/>
    <w:rsid w:val="00E563FF"/>
    <w:rsid w:val="00E56437"/>
    <w:rsid w:val="00E56461"/>
    <w:rsid w:val="00E56564"/>
    <w:rsid w:val="00E56576"/>
    <w:rsid w:val="00E565BD"/>
    <w:rsid w:val="00E56706"/>
    <w:rsid w:val="00E56709"/>
    <w:rsid w:val="00E56840"/>
    <w:rsid w:val="00E5696D"/>
    <w:rsid w:val="00E56B6C"/>
    <w:rsid w:val="00E56CAB"/>
    <w:rsid w:val="00E56CE4"/>
    <w:rsid w:val="00E56D37"/>
    <w:rsid w:val="00E56D3A"/>
    <w:rsid w:val="00E56DD5"/>
    <w:rsid w:val="00E56E44"/>
    <w:rsid w:val="00E56E91"/>
    <w:rsid w:val="00E56FD3"/>
    <w:rsid w:val="00E57023"/>
    <w:rsid w:val="00E5703F"/>
    <w:rsid w:val="00E570B4"/>
    <w:rsid w:val="00E570D4"/>
    <w:rsid w:val="00E57262"/>
    <w:rsid w:val="00E572EA"/>
    <w:rsid w:val="00E57447"/>
    <w:rsid w:val="00E574B0"/>
    <w:rsid w:val="00E57560"/>
    <w:rsid w:val="00E57935"/>
    <w:rsid w:val="00E57973"/>
    <w:rsid w:val="00E57E45"/>
    <w:rsid w:val="00E57E9A"/>
    <w:rsid w:val="00E57EA1"/>
    <w:rsid w:val="00E57FB9"/>
    <w:rsid w:val="00E57FD4"/>
    <w:rsid w:val="00E600DC"/>
    <w:rsid w:val="00E601E4"/>
    <w:rsid w:val="00E601F7"/>
    <w:rsid w:val="00E60314"/>
    <w:rsid w:val="00E60390"/>
    <w:rsid w:val="00E603B6"/>
    <w:rsid w:val="00E604C1"/>
    <w:rsid w:val="00E60537"/>
    <w:rsid w:val="00E605D2"/>
    <w:rsid w:val="00E606DE"/>
    <w:rsid w:val="00E60710"/>
    <w:rsid w:val="00E60722"/>
    <w:rsid w:val="00E60874"/>
    <w:rsid w:val="00E608B2"/>
    <w:rsid w:val="00E6091C"/>
    <w:rsid w:val="00E60966"/>
    <w:rsid w:val="00E60970"/>
    <w:rsid w:val="00E60A44"/>
    <w:rsid w:val="00E60AB6"/>
    <w:rsid w:val="00E60B11"/>
    <w:rsid w:val="00E60BB8"/>
    <w:rsid w:val="00E60BE4"/>
    <w:rsid w:val="00E60C82"/>
    <w:rsid w:val="00E60EAB"/>
    <w:rsid w:val="00E60F8E"/>
    <w:rsid w:val="00E61044"/>
    <w:rsid w:val="00E611B0"/>
    <w:rsid w:val="00E613E4"/>
    <w:rsid w:val="00E6143B"/>
    <w:rsid w:val="00E61689"/>
    <w:rsid w:val="00E61811"/>
    <w:rsid w:val="00E6187A"/>
    <w:rsid w:val="00E618BE"/>
    <w:rsid w:val="00E61948"/>
    <w:rsid w:val="00E6195E"/>
    <w:rsid w:val="00E619CB"/>
    <w:rsid w:val="00E61A80"/>
    <w:rsid w:val="00E61AA8"/>
    <w:rsid w:val="00E61ED9"/>
    <w:rsid w:val="00E62060"/>
    <w:rsid w:val="00E620C0"/>
    <w:rsid w:val="00E6224A"/>
    <w:rsid w:val="00E622C6"/>
    <w:rsid w:val="00E62302"/>
    <w:rsid w:val="00E623F8"/>
    <w:rsid w:val="00E624AF"/>
    <w:rsid w:val="00E624D9"/>
    <w:rsid w:val="00E62573"/>
    <w:rsid w:val="00E625CA"/>
    <w:rsid w:val="00E625D3"/>
    <w:rsid w:val="00E626CA"/>
    <w:rsid w:val="00E627BF"/>
    <w:rsid w:val="00E6280A"/>
    <w:rsid w:val="00E62894"/>
    <w:rsid w:val="00E6293C"/>
    <w:rsid w:val="00E629D7"/>
    <w:rsid w:val="00E62ACC"/>
    <w:rsid w:val="00E62BC0"/>
    <w:rsid w:val="00E62BE7"/>
    <w:rsid w:val="00E62FC8"/>
    <w:rsid w:val="00E63097"/>
    <w:rsid w:val="00E6329A"/>
    <w:rsid w:val="00E632EE"/>
    <w:rsid w:val="00E63389"/>
    <w:rsid w:val="00E63449"/>
    <w:rsid w:val="00E63472"/>
    <w:rsid w:val="00E6374A"/>
    <w:rsid w:val="00E637DC"/>
    <w:rsid w:val="00E638A5"/>
    <w:rsid w:val="00E63924"/>
    <w:rsid w:val="00E63C5F"/>
    <w:rsid w:val="00E63C6F"/>
    <w:rsid w:val="00E63F06"/>
    <w:rsid w:val="00E63F18"/>
    <w:rsid w:val="00E63F39"/>
    <w:rsid w:val="00E63FB2"/>
    <w:rsid w:val="00E64035"/>
    <w:rsid w:val="00E640FB"/>
    <w:rsid w:val="00E64118"/>
    <w:rsid w:val="00E6418A"/>
    <w:rsid w:val="00E64195"/>
    <w:rsid w:val="00E64201"/>
    <w:rsid w:val="00E64269"/>
    <w:rsid w:val="00E64351"/>
    <w:rsid w:val="00E64389"/>
    <w:rsid w:val="00E644E2"/>
    <w:rsid w:val="00E64553"/>
    <w:rsid w:val="00E645DA"/>
    <w:rsid w:val="00E64630"/>
    <w:rsid w:val="00E646E4"/>
    <w:rsid w:val="00E64767"/>
    <w:rsid w:val="00E64810"/>
    <w:rsid w:val="00E648BD"/>
    <w:rsid w:val="00E6490B"/>
    <w:rsid w:val="00E64A07"/>
    <w:rsid w:val="00E64D28"/>
    <w:rsid w:val="00E64DB4"/>
    <w:rsid w:val="00E64DB6"/>
    <w:rsid w:val="00E65182"/>
    <w:rsid w:val="00E654B5"/>
    <w:rsid w:val="00E657FA"/>
    <w:rsid w:val="00E657FE"/>
    <w:rsid w:val="00E65A30"/>
    <w:rsid w:val="00E65B01"/>
    <w:rsid w:val="00E65CAB"/>
    <w:rsid w:val="00E65D82"/>
    <w:rsid w:val="00E6609A"/>
    <w:rsid w:val="00E6616F"/>
    <w:rsid w:val="00E661D2"/>
    <w:rsid w:val="00E66211"/>
    <w:rsid w:val="00E6628C"/>
    <w:rsid w:val="00E6631D"/>
    <w:rsid w:val="00E66361"/>
    <w:rsid w:val="00E663E0"/>
    <w:rsid w:val="00E6646F"/>
    <w:rsid w:val="00E664E2"/>
    <w:rsid w:val="00E665A2"/>
    <w:rsid w:val="00E665CA"/>
    <w:rsid w:val="00E666AC"/>
    <w:rsid w:val="00E66762"/>
    <w:rsid w:val="00E66945"/>
    <w:rsid w:val="00E66955"/>
    <w:rsid w:val="00E66AB2"/>
    <w:rsid w:val="00E66F60"/>
    <w:rsid w:val="00E66F7A"/>
    <w:rsid w:val="00E672C2"/>
    <w:rsid w:val="00E6734E"/>
    <w:rsid w:val="00E673F7"/>
    <w:rsid w:val="00E674A6"/>
    <w:rsid w:val="00E674FE"/>
    <w:rsid w:val="00E67512"/>
    <w:rsid w:val="00E67688"/>
    <w:rsid w:val="00E676EE"/>
    <w:rsid w:val="00E678D0"/>
    <w:rsid w:val="00E67A5D"/>
    <w:rsid w:val="00E67B0C"/>
    <w:rsid w:val="00E67C9A"/>
    <w:rsid w:val="00E67D2D"/>
    <w:rsid w:val="00E67DC9"/>
    <w:rsid w:val="00E67DCF"/>
    <w:rsid w:val="00E6F66F"/>
    <w:rsid w:val="00E6F6BC"/>
    <w:rsid w:val="00E70002"/>
    <w:rsid w:val="00E70093"/>
    <w:rsid w:val="00E7009D"/>
    <w:rsid w:val="00E70282"/>
    <w:rsid w:val="00E7034E"/>
    <w:rsid w:val="00E703B4"/>
    <w:rsid w:val="00E706F5"/>
    <w:rsid w:val="00E70854"/>
    <w:rsid w:val="00E70859"/>
    <w:rsid w:val="00E70885"/>
    <w:rsid w:val="00E708B2"/>
    <w:rsid w:val="00E70AB8"/>
    <w:rsid w:val="00E70B4E"/>
    <w:rsid w:val="00E70C59"/>
    <w:rsid w:val="00E70C6B"/>
    <w:rsid w:val="00E70D24"/>
    <w:rsid w:val="00E70DDD"/>
    <w:rsid w:val="00E70EE9"/>
    <w:rsid w:val="00E710D7"/>
    <w:rsid w:val="00E713CD"/>
    <w:rsid w:val="00E7140E"/>
    <w:rsid w:val="00E714B5"/>
    <w:rsid w:val="00E71542"/>
    <w:rsid w:val="00E7157F"/>
    <w:rsid w:val="00E715DE"/>
    <w:rsid w:val="00E7172D"/>
    <w:rsid w:val="00E7184A"/>
    <w:rsid w:val="00E719D6"/>
    <w:rsid w:val="00E71AA0"/>
    <w:rsid w:val="00E71BAD"/>
    <w:rsid w:val="00E71CF7"/>
    <w:rsid w:val="00E71D07"/>
    <w:rsid w:val="00E71D34"/>
    <w:rsid w:val="00E71D49"/>
    <w:rsid w:val="00E71EAE"/>
    <w:rsid w:val="00E71F38"/>
    <w:rsid w:val="00E71F51"/>
    <w:rsid w:val="00E71F5C"/>
    <w:rsid w:val="00E71F9F"/>
    <w:rsid w:val="00E72105"/>
    <w:rsid w:val="00E72289"/>
    <w:rsid w:val="00E72294"/>
    <w:rsid w:val="00E723C5"/>
    <w:rsid w:val="00E7260E"/>
    <w:rsid w:val="00E72751"/>
    <w:rsid w:val="00E72970"/>
    <w:rsid w:val="00E72983"/>
    <w:rsid w:val="00E729B1"/>
    <w:rsid w:val="00E729EE"/>
    <w:rsid w:val="00E72A69"/>
    <w:rsid w:val="00E72B97"/>
    <w:rsid w:val="00E72C83"/>
    <w:rsid w:val="00E72CC2"/>
    <w:rsid w:val="00E72CF3"/>
    <w:rsid w:val="00E72D99"/>
    <w:rsid w:val="00E72E99"/>
    <w:rsid w:val="00E72EFE"/>
    <w:rsid w:val="00E72F94"/>
    <w:rsid w:val="00E731B3"/>
    <w:rsid w:val="00E73350"/>
    <w:rsid w:val="00E73565"/>
    <w:rsid w:val="00E73988"/>
    <w:rsid w:val="00E739C6"/>
    <w:rsid w:val="00E73D5E"/>
    <w:rsid w:val="00E73DC0"/>
    <w:rsid w:val="00E73E6B"/>
    <w:rsid w:val="00E73EB3"/>
    <w:rsid w:val="00E73F33"/>
    <w:rsid w:val="00E73F7C"/>
    <w:rsid w:val="00E73FEA"/>
    <w:rsid w:val="00E74039"/>
    <w:rsid w:val="00E741BB"/>
    <w:rsid w:val="00E74266"/>
    <w:rsid w:val="00E7449D"/>
    <w:rsid w:val="00E745FF"/>
    <w:rsid w:val="00E74772"/>
    <w:rsid w:val="00E7482A"/>
    <w:rsid w:val="00E7487F"/>
    <w:rsid w:val="00E74A0E"/>
    <w:rsid w:val="00E74AA8"/>
    <w:rsid w:val="00E74ACC"/>
    <w:rsid w:val="00E74B35"/>
    <w:rsid w:val="00E74BCD"/>
    <w:rsid w:val="00E74D02"/>
    <w:rsid w:val="00E74D0E"/>
    <w:rsid w:val="00E74E29"/>
    <w:rsid w:val="00E74FDB"/>
    <w:rsid w:val="00E74FFE"/>
    <w:rsid w:val="00E75070"/>
    <w:rsid w:val="00E7512B"/>
    <w:rsid w:val="00E751A5"/>
    <w:rsid w:val="00E751FE"/>
    <w:rsid w:val="00E75358"/>
    <w:rsid w:val="00E75440"/>
    <w:rsid w:val="00E7544D"/>
    <w:rsid w:val="00E754AF"/>
    <w:rsid w:val="00E75558"/>
    <w:rsid w:val="00E755C7"/>
    <w:rsid w:val="00E75662"/>
    <w:rsid w:val="00E758B6"/>
    <w:rsid w:val="00E7591C"/>
    <w:rsid w:val="00E75A40"/>
    <w:rsid w:val="00E75BD1"/>
    <w:rsid w:val="00E75C35"/>
    <w:rsid w:val="00E75C8C"/>
    <w:rsid w:val="00E75DCF"/>
    <w:rsid w:val="00E7606E"/>
    <w:rsid w:val="00E76241"/>
    <w:rsid w:val="00E76292"/>
    <w:rsid w:val="00E7629F"/>
    <w:rsid w:val="00E7636A"/>
    <w:rsid w:val="00E76654"/>
    <w:rsid w:val="00E76699"/>
    <w:rsid w:val="00E766A6"/>
    <w:rsid w:val="00E7683A"/>
    <w:rsid w:val="00E76A57"/>
    <w:rsid w:val="00E76C79"/>
    <w:rsid w:val="00E76C82"/>
    <w:rsid w:val="00E76D3B"/>
    <w:rsid w:val="00E76D8E"/>
    <w:rsid w:val="00E76DD4"/>
    <w:rsid w:val="00E770EF"/>
    <w:rsid w:val="00E7725F"/>
    <w:rsid w:val="00E772DF"/>
    <w:rsid w:val="00E77451"/>
    <w:rsid w:val="00E777A3"/>
    <w:rsid w:val="00E779A6"/>
    <w:rsid w:val="00E77B3C"/>
    <w:rsid w:val="00E77B67"/>
    <w:rsid w:val="00E77B8F"/>
    <w:rsid w:val="00E77BDB"/>
    <w:rsid w:val="00E77D38"/>
    <w:rsid w:val="00E77E2D"/>
    <w:rsid w:val="00E8013D"/>
    <w:rsid w:val="00E8023F"/>
    <w:rsid w:val="00E802BE"/>
    <w:rsid w:val="00E808CA"/>
    <w:rsid w:val="00E80925"/>
    <w:rsid w:val="00E809C1"/>
    <w:rsid w:val="00E80A12"/>
    <w:rsid w:val="00E80A2C"/>
    <w:rsid w:val="00E80B7B"/>
    <w:rsid w:val="00E80BE1"/>
    <w:rsid w:val="00E80D0E"/>
    <w:rsid w:val="00E80DE7"/>
    <w:rsid w:val="00E80E70"/>
    <w:rsid w:val="00E80F1B"/>
    <w:rsid w:val="00E80FD9"/>
    <w:rsid w:val="00E8101C"/>
    <w:rsid w:val="00E8104F"/>
    <w:rsid w:val="00E81192"/>
    <w:rsid w:val="00E813A7"/>
    <w:rsid w:val="00E81520"/>
    <w:rsid w:val="00E81681"/>
    <w:rsid w:val="00E816A2"/>
    <w:rsid w:val="00E816DE"/>
    <w:rsid w:val="00E81723"/>
    <w:rsid w:val="00E818D9"/>
    <w:rsid w:val="00E819EA"/>
    <w:rsid w:val="00E81A67"/>
    <w:rsid w:val="00E81AA3"/>
    <w:rsid w:val="00E81D15"/>
    <w:rsid w:val="00E81D57"/>
    <w:rsid w:val="00E81D5F"/>
    <w:rsid w:val="00E81E79"/>
    <w:rsid w:val="00E82199"/>
    <w:rsid w:val="00E8230B"/>
    <w:rsid w:val="00E82316"/>
    <w:rsid w:val="00E823D1"/>
    <w:rsid w:val="00E823F6"/>
    <w:rsid w:val="00E826F2"/>
    <w:rsid w:val="00E82784"/>
    <w:rsid w:val="00E827EC"/>
    <w:rsid w:val="00E82840"/>
    <w:rsid w:val="00E8286A"/>
    <w:rsid w:val="00E82A07"/>
    <w:rsid w:val="00E82AF4"/>
    <w:rsid w:val="00E82CBB"/>
    <w:rsid w:val="00E83016"/>
    <w:rsid w:val="00E83051"/>
    <w:rsid w:val="00E83133"/>
    <w:rsid w:val="00E83481"/>
    <w:rsid w:val="00E8351E"/>
    <w:rsid w:val="00E835AC"/>
    <w:rsid w:val="00E83849"/>
    <w:rsid w:val="00E83857"/>
    <w:rsid w:val="00E83A3E"/>
    <w:rsid w:val="00E83BFA"/>
    <w:rsid w:val="00E83CE7"/>
    <w:rsid w:val="00E83CED"/>
    <w:rsid w:val="00E83D73"/>
    <w:rsid w:val="00E83D7A"/>
    <w:rsid w:val="00E83F01"/>
    <w:rsid w:val="00E83FE9"/>
    <w:rsid w:val="00E84106"/>
    <w:rsid w:val="00E8420B"/>
    <w:rsid w:val="00E842C5"/>
    <w:rsid w:val="00E842EB"/>
    <w:rsid w:val="00E842F8"/>
    <w:rsid w:val="00E84392"/>
    <w:rsid w:val="00E84690"/>
    <w:rsid w:val="00E846CC"/>
    <w:rsid w:val="00E846F1"/>
    <w:rsid w:val="00E8470E"/>
    <w:rsid w:val="00E84781"/>
    <w:rsid w:val="00E847FA"/>
    <w:rsid w:val="00E848A2"/>
    <w:rsid w:val="00E8490A"/>
    <w:rsid w:val="00E84A02"/>
    <w:rsid w:val="00E84A30"/>
    <w:rsid w:val="00E84A92"/>
    <w:rsid w:val="00E84B75"/>
    <w:rsid w:val="00E84C33"/>
    <w:rsid w:val="00E84C63"/>
    <w:rsid w:val="00E84CFA"/>
    <w:rsid w:val="00E84D5C"/>
    <w:rsid w:val="00E84D85"/>
    <w:rsid w:val="00E84F47"/>
    <w:rsid w:val="00E84F5F"/>
    <w:rsid w:val="00E84FC4"/>
    <w:rsid w:val="00E85603"/>
    <w:rsid w:val="00E857B2"/>
    <w:rsid w:val="00E85803"/>
    <w:rsid w:val="00E8583F"/>
    <w:rsid w:val="00E85919"/>
    <w:rsid w:val="00E8592F"/>
    <w:rsid w:val="00E859B7"/>
    <w:rsid w:val="00E859C6"/>
    <w:rsid w:val="00E85A1C"/>
    <w:rsid w:val="00E85A6B"/>
    <w:rsid w:val="00E85A8A"/>
    <w:rsid w:val="00E85D01"/>
    <w:rsid w:val="00E85E1C"/>
    <w:rsid w:val="00E85F68"/>
    <w:rsid w:val="00E86074"/>
    <w:rsid w:val="00E860D6"/>
    <w:rsid w:val="00E8630F"/>
    <w:rsid w:val="00E863CC"/>
    <w:rsid w:val="00E86536"/>
    <w:rsid w:val="00E86585"/>
    <w:rsid w:val="00E86627"/>
    <w:rsid w:val="00E8689E"/>
    <w:rsid w:val="00E86971"/>
    <w:rsid w:val="00E86BAF"/>
    <w:rsid w:val="00E86C3C"/>
    <w:rsid w:val="00E86CE9"/>
    <w:rsid w:val="00E86E62"/>
    <w:rsid w:val="00E86FB4"/>
    <w:rsid w:val="00E86FE5"/>
    <w:rsid w:val="00E87247"/>
    <w:rsid w:val="00E872C7"/>
    <w:rsid w:val="00E87352"/>
    <w:rsid w:val="00E873EA"/>
    <w:rsid w:val="00E875B4"/>
    <w:rsid w:val="00E87C99"/>
    <w:rsid w:val="00E87CE0"/>
    <w:rsid w:val="00E87E44"/>
    <w:rsid w:val="00E87F3C"/>
    <w:rsid w:val="00E87FF1"/>
    <w:rsid w:val="00E8946A"/>
    <w:rsid w:val="00E8AE8A"/>
    <w:rsid w:val="00E90157"/>
    <w:rsid w:val="00E90194"/>
    <w:rsid w:val="00E9020A"/>
    <w:rsid w:val="00E904F9"/>
    <w:rsid w:val="00E90607"/>
    <w:rsid w:val="00E9068B"/>
    <w:rsid w:val="00E9079E"/>
    <w:rsid w:val="00E90A9E"/>
    <w:rsid w:val="00E90AF7"/>
    <w:rsid w:val="00E90C1A"/>
    <w:rsid w:val="00E90E51"/>
    <w:rsid w:val="00E90EA5"/>
    <w:rsid w:val="00E9101D"/>
    <w:rsid w:val="00E91079"/>
    <w:rsid w:val="00E910EF"/>
    <w:rsid w:val="00E91177"/>
    <w:rsid w:val="00E911AB"/>
    <w:rsid w:val="00E913E5"/>
    <w:rsid w:val="00E9145F"/>
    <w:rsid w:val="00E91512"/>
    <w:rsid w:val="00E915AE"/>
    <w:rsid w:val="00E917EF"/>
    <w:rsid w:val="00E91A2F"/>
    <w:rsid w:val="00E91D46"/>
    <w:rsid w:val="00E91DCF"/>
    <w:rsid w:val="00E91F64"/>
    <w:rsid w:val="00E9205E"/>
    <w:rsid w:val="00E923C3"/>
    <w:rsid w:val="00E92497"/>
    <w:rsid w:val="00E9269C"/>
    <w:rsid w:val="00E9288C"/>
    <w:rsid w:val="00E928A1"/>
    <w:rsid w:val="00E92A33"/>
    <w:rsid w:val="00E92BE3"/>
    <w:rsid w:val="00E92DB2"/>
    <w:rsid w:val="00E92DD8"/>
    <w:rsid w:val="00E92E59"/>
    <w:rsid w:val="00E930AA"/>
    <w:rsid w:val="00E930C1"/>
    <w:rsid w:val="00E930DA"/>
    <w:rsid w:val="00E93176"/>
    <w:rsid w:val="00E9332C"/>
    <w:rsid w:val="00E93410"/>
    <w:rsid w:val="00E934C6"/>
    <w:rsid w:val="00E93596"/>
    <w:rsid w:val="00E935D9"/>
    <w:rsid w:val="00E9373E"/>
    <w:rsid w:val="00E93741"/>
    <w:rsid w:val="00E939AA"/>
    <w:rsid w:val="00E93A2A"/>
    <w:rsid w:val="00E93A3D"/>
    <w:rsid w:val="00E93C68"/>
    <w:rsid w:val="00E93CD7"/>
    <w:rsid w:val="00E93EB5"/>
    <w:rsid w:val="00E93FB9"/>
    <w:rsid w:val="00E940F8"/>
    <w:rsid w:val="00E94298"/>
    <w:rsid w:val="00E9429B"/>
    <w:rsid w:val="00E94370"/>
    <w:rsid w:val="00E94386"/>
    <w:rsid w:val="00E943DC"/>
    <w:rsid w:val="00E94962"/>
    <w:rsid w:val="00E94998"/>
    <w:rsid w:val="00E94A09"/>
    <w:rsid w:val="00E94B12"/>
    <w:rsid w:val="00E94D2D"/>
    <w:rsid w:val="00E94E2A"/>
    <w:rsid w:val="00E94F29"/>
    <w:rsid w:val="00E95114"/>
    <w:rsid w:val="00E95258"/>
    <w:rsid w:val="00E953D3"/>
    <w:rsid w:val="00E9548C"/>
    <w:rsid w:val="00E95573"/>
    <w:rsid w:val="00E95617"/>
    <w:rsid w:val="00E95645"/>
    <w:rsid w:val="00E95684"/>
    <w:rsid w:val="00E957BD"/>
    <w:rsid w:val="00E9586C"/>
    <w:rsid w:val="00E958D0"/>
    <w:rsid w:val="00E958DB"/>
    <w:rsid w:val="00E9591D"/>
    <w:rsid w:val="00E9593C"/>
    <w:rsid w:val="00E959B3"/>
    <w:rsid w:val="00E95B15"/>
    <w:rsid w:val="00E95B55"/>
    <w:rsid w:val="00E95C97"/>
    <w:rsid w:val="00E95F51"/>
    <w:rsid w:val="00E9612C"/>
    <w:rsid w:val="00E961B5"/>
    <w:rsid w:val="00E96222"/>
    <w:rsid w:val="00E96346"/>
    <w:rsid w:val="00E964A3"/>
    <w:rsid w:val="00E9651B"/>
    <w:rsid w:val="00E96594"/>
    <w:rsid w:val="00E9665E"/>
    <w:rsid w:val="00E96691"/>
    <w:rsid w:val="00E96732"/>
    <w:rsid w:val="00E967AA"/>
    <w:rsid w:val="00E96AC1"/>
    <w:rsid w:val="00E96B8F"/>
    <w:rsid w:val="00E96C10"/>
    <w:rsid w:val="00E96C74"/>
    <w:rsid w:val="00E96D3E"/>
    <w:rsid w:val="00E96D9B"/>
    <w:rsid w:val="00E96F84"/>
    <w:rsid w:val="00E9700D"/>
    <w:rsid w:val="00E97019"/>
    <w:rsid w:val="00E970F7"/>
    <w:rsid w:val="00E9711E"/>
    <w:rsid w:val="00E971CD"/>
    <w:rsid w:val="00E971EC"/>
    <w:rsid w:val="00E97228"/>
    <w:rsid w:val="00E97358"/>
    <w:rsid w:val="00E974FA"/>
    <w:rsid w:val="00E97510"/>
    <w:rsid w:val="00E9752B"/>
    <w:rsid w:val="00E97621"/>
    <w:rsid w:val="00E97672"/>
    <w:rsid w:val="00E97772"/>
    <w:rsid w:val="00E977EC"/>
    <w:rsid w:val="00E9787A"/>
    <w:rsid w:val="00E97886"/>
    <w:rsid w:val="00E978EE"/>
    <w:rsid w:val="00E97956"/>
    <w:rsid w:val="00E97B0E"/>
    <w:rsid w:val="00E97C56"/>
    <w:rsid w:val="00E97D04"/>
    <w:rsid w:val="00E97DEE"/>
    <w:rsid w:val="00E97EB0"/>
    <w:rsid w:val="00E97FEC"/>
    <w:rsid w:val="00E9AC41"/>
    <w:rsid w:val="00EA000F"/>
    <w:rsid w:val="00EA0020"/>
    <w:rsid w:val="00EA00A7"/>
    <w:rsid w:val="00EA00CD"/>
    <w:rsid w:val="00EA046E"/>
    <w:rsid w:val="00EA04B8"/>
    <w:rsid w:val="00EA04C8"/>
    <w:rsid w:val="00EA05DF"/>
    <w:rsid w:val="00EA0685"/>
    <w:rsid w:val="00EA0700"/>
    <w:rsid w:val="00EA076E"/>
    <w:rsid w:val="00EA099E"/>
    <w:rsid w:val="00EA0A2B"/>
    <w:rsid w:val="00EA0A49"/>
    <w:rsid w:val="00EA0AC9"/>
    <w:rsid w:val="00EA0ACA"/>
    <w:rsid w:val="00EA0B48"/>
    <w:rsid w:val="00EA0C1D"/>
    <w:rsid w:val="00EA0C2C"/>
    <w:rsid w:val="00EA0C30"/>
    <w:rsid w:val="00EA0DF5"/>
    <w:rsid w:val="00EA0E6E"/>
    <w:rsid w:val="00EA0ED7"/>
    <w:rsid w:val="00EA0F6F"/>
    <w:rsid w:val="00EA1056"/>
    <w:rsid w:val="00EA11B6"/>
    <w:rsid w:val="00EA139D"/>
    <w:rsid w:val="00EA13A3"/>
    <w:rsid w:val="00EA13DA"/>
    <w:rsid w:val="00EA1407"/>
    <w:rsid w:val="00EA1620"/>
    <w:rsid w:val="00EA1696"/>
    <w:rsid w:val="00EA16B5"/>
    <w:rsid w:val="00EA170C"/>
    <w:rsid w:val="00EA1934"/>
    <w:rsid w:val="00EA1967"/>
    <w:rsid w:val="00EA19AB"/>
    <w:rsid w:val="00EA1BE1"/>
    <w:rsid w:val="00EA1C21"/>
    <w:rsid w:val="00EA1CD9"/>
    <w:rsid w:val="00EA1D14"/>
    <w:rsid w:val="00EA1DD4"/>
    <w:rsid w:val="00EA1E5F"/>
    <w:rsid w:val="00EA1FB1"/>
    <w:rsid w:val="00EA2050"/>
    <w:rsid w:val="00EA21F5"/>
    <w:rsid w:val="00EA21FA"/>
    <w:rsid w:val="00EA23B3"/>
    <w:rsid w:val="00EA23C6"/>
    <w:rsid w:val="00EA2565"/>
    <w:rsid w:val="00EA27DF"/>
    <w:rsid w:val="00EA291D"/>
    <w:rsid w:val="00EA297C"/>
    <w:rsid w:val="00EA29AB"/>
    <w:rsid w:val="00EA2AFE"/>
    <w:rsid w:val="00EA2B17"/>
    <w:rsid w:val="00EA2B4F"/>
    <w:rsid w:val="00EA2BDD"/>
    <w:rsid w:val="00EA2CEE"/>
    <w:rsid w:val="00EA2E53"/>
    <w:rsid w:val="00EA2F0C"/>
    <w:rsid w:val="00EA2F6F"/>
    <w:rsid w:val="00EA2F94"/>
    <w:rsid w:val="00EA31FA"/>
    <w:rsid w:val="00EA323B"/>
    <w:rsid w:val="00EA3332"/>
    <w:rsid w:val="00EA3420"/>
    <w:rsid w:val="00EA366C"/>
    <w:rsid w:val="00EA37A4"/>
    <w:rsid w:val="00EA3A48"/>
    <w:rsid w:val="00EA3B06"/>
    <w:rsid w:val="00EA3D03"/>
    <w:rsid w:val="00EA3E56"/>
    <w:rsid w:val="00EA3EC8"/>
    <w:rsid w:val="00EA3F29"/>
    <w:rsid w:val="00EA41E2"/>
    <w:rsid w:val="00EA42C3"/>
    <w:rsid w:val="00EA42C5"/>
    <w:rsid w:val="00EA437B"/>
    <w:rsid w:val="00EA43F8"/>
    <w:rsid w:val="00EA44FE"/>
    <w:rsid w:val="00EA4542"/>
    <w:rsid w:val="00EA456A"/>
    <w:rsid w:val="00EA456E"/>
    <w:rsid w:val="00EA4733"/>
    <w:rsid w:val="00EA4762"/>
    <w:rsid w:val="00EA4B21"/>
    <w:rsid w:val="00EA4B5E"/>
    <w:rsid w:val="00EA4CF3"/>
    <w:rsid w:val="00EA4DE1"/>
    <w:rsid w:val="00EA4DF4"/>
    <w:rsid w:val="00EA4E2D"/>
    <w:rsid w:val="00EA4E58"/>
    <w:rsid w:val="00EA5243"/>
    <w:rsid w:val="00EA5288"/>
    <w:rsid w:val="00EA53CF"/>
    <w:rsid w:val="00EA5443"/>
    <w:rsid w:val="00EA5465"/>
    <w:rsid w:val="00EA548F"/>
    <w:rsid w:val="00EA5564"/>
    <w:rsid w:val="00EA55EB"/>
    <w:rsid w:val="00EA569F"/>
    <w:rsid w:val="00EA58D8"/>
    <w:rsid w:val="00EA5A05"/>
    <w:rsid w:val="00EA5B8C"/>
    <w:rsid w:val="00EA5CDD"/>
    <w:rsid w:val="00EA5D3B"/>
    <w:rsid w:val="00EA5E6F"/>
    <w:rsid w:val="00EA5FE5"/>
    <w:rsid w:val="00EA603D"/>
    <w:rsid w:val="00EA604C"/>
    <w:rsid w:val="00EA61BA"/>
    <w:rsid w:val="00EA6259"/>
    <w:rsid w:val="00EA62BB"/>
    <w:rsid w:val="00EA64A1"/>
    <w:rsid w:val="00EA65B5"/>
    <w:rsid w:val="00EA6703"/>
    <w:rsid w:val="00EA6809"/>
    <w:rsid w:val="00EA6999"/>
    <w:rsid w:val="00EA6A59"/>
    <w:rsid w:val="00EA6BBB"/>
    <w:rsid w:val="00EA6C93"/>
    <w:rsid w:val="00EA6CCF"/>
    <w:rsid w:val="00EA6D27"/>
    <w:rsid w:val="00EA6DCA"/>
    <w:rsid w:val="00EA6F00"/>
    <w:rsid w:val="00EA6FF7"/>
    <w:rsid w:val="00EA70A2"/>
    <w:rsid w:val="00EA71BA"/>
    <w:rsid w:val="00EA7216"/>
    <w:rsid w:val="00EA724F"/>
    <w:rsid w:val="00EA7351"/>
    <w:rsid w:val="00EA7374"/>
    <w:rsid w:val="00EA7417"/>
    <w:rsid w:val="00EA7509"/>
    <w:rsid w:val="00EA77DE"/>
    <w:rsid w:val="00EA78FF"/>
    <w:rsid w:val="00EA7C0D"/>
    <w:rsid w:val="00EA7CF5"/>
    <w:rsid w:val="00EA7E09"/>
    <w:rsid w:val="00EA7F4C"/>
    <w:rsid w:val="00EB0007"/>
    <w:rsid w:val="00EB0026"/>
    <w:rsid w:val="00EB005F"/>
    <w:rsid w:val="00EB00A7"/>
    <w:rsid w:val="00EB00E7"/>
    <w:rsid w:val="00EB00F7"/>
    <w:rsid w:val="00EB01E7"/>
    <w:rsid w:val="00EB0208"/>
    <w:rsid w:val="00EB02F1"/>
    <w:rsid w:val="00EB0400"/>
    <w:rsid w:val="00EB066B"/>
    <w:rsid w:val="00EB078E"/>
    <w:rsid w:val="00EB07A3"/>
    <w:rsid w:val="00EB07C0"/>
    <w:rsid w:val="00EB0AB1"/>
    <w:rsid w:val="00EB0BE1"/>
    <w:rsid w:val="00EB0C2F"/>
    <w:rsid w:val="00EB0E21"/>
    <w:rsid w:val="00EB0F2C"/>
    <w:rsid w:val="00EB0F37"/>
    <w:rsid w:val="00EB0F7F"/>
    <w:rsid w:val="00EB1048"/>
    <w:rsid w:val="00EB130A"/>
    <w:rsid w:val="00EB1351"/>
    <w:rsid w:val="00EB1449"/>
    <w:rsid w:val="00EB1533"/>
    <w:rsid w:val="00EB158A"/>
    <w:rsid w:val="00EB168A"/>
    <w:rsid w:val="00EB177F"/>
    <w:rsid w:val="00EB17A4"/>
    <w:rsid w:val="00EB184C"/>
    <w:rsid w:val="00EB187E"/>
    <w:rsid w:val="00EB1BE9"/>
    <w:rsid w:val="00EB1C86"/>
    <w:rsid w:val="00EB1CDD"/>
    <w:rsid w:val="00EB1D1E"/>
    <w:rsid w:val="00EB1D8C"/>
    <w:rsid w:val="00EB1EDD"/>
    <w:rsid w:val="00EB1F39"/>
    <w:rsid w:val="00EB2016"/>
    <w:rsid w:val="00EB2104"/>
    <w:rsid w:val="00EB2149"/>
    <w:rsid w:val="00EB21CE"/>
    <w:rsid w:val="00EB22AB"/>
    <w:rsid w:val="00EB22D9"/>
    <w:rsid w:val="00EB2385"/>
    <w:rsid w:val="00EB23B6"/>
    <w:rsid w:val="00EB2731"/>
    <w:rsid w:val="00EB2802"/>
    <w:rsid w:val="00EB2859"/>
    <w:rsid w:val="00EB28C5"/>
    <w:rsid w:val="00EB29AC"/>
    <w:rsid w:val="00EB2A85"/>
    <w:rsid w:val="00EB2A91"/>
    <w:rsid w:val="00EB2CFA"/>
    <w:rsid w:val="00EB2D21"/>
    <w:rsid w:val="00EB2D89"/>
    <w:rsid w:val="00EB2E2A"/>
    <w:rsid w:val="00EB2ECB"/>
    <w:rsid w:val="00EB3107"/>
    <w:rsid w:val="00EB31B3"/>
    <w:rsid w:val="00EB3282"/>
    <w:rsid w:val="00EB32DC"/>
    <w:rsid w:val="00EB3873"/>
    <w:rsid w:val="00EB3AB5"/>
    <w:rsid w:val="00EB3B09"/>
    <w:rsid w:val="00EB3B4C"/>
    <w:rsid w:val="00EB3BE1"/>
    <w:rsid w:val="00EB3E85"/>
    <w:rsid w:val="00EB3F55"/>
    <w:rsid w:val="00EB3F5A"/>
    <w:rsid w:val="00EB4067"/>
    <w:rsid w:val="00EB40B1"/>
    <w:rsid w:val="00EB41F7"/>
    <w:rsid w:val="00EB4423"/>
    <w:rsid w:val="00EB4473"/>
    <w:rsid w:val="00EB4488"/>
    <w:rsid w:val="00EB45D8"/>
    <w:rsid w:val="00EB4801"/>
    <w:rsid w:val="00EB48AE"/>
    <w:rsid w:val="00EB4B15"/>
    <w:rsid w:val="00EB4B8F"/>
    <w:rsid w:val="00EB4DA9"/>
    <w:rsid w:val="00EB4DCF"/>
    <w:rsid w:val="00EB4F34"/>
    <w:rsid w:val="00EB50D9"/>
    <w:rsid w:val="00EB526C"/>
    <w:rsid w:val="00EB54C1"/>
    <w:rsid w:val="00EB5509"/>
    <w:rsid w:val="00EB551D"/>
    <w:rsid w:val="00EB5578"/>
    <w:rsid w:val="00EB55B9"/>
    <w:rsid w:val="00EB58DE"/>
    <w:rsid w:val="00EB5948"/>
    <w:rsid w:val="00EB5960"/>
    <w:rsid w:val="00EB59B9"/>
    <w:rsid w:val="00EB59FB"/>
    <w:rsid w:val="00EB5A35"/>
    <w:rsid w:val="00EB5AAC"/>
    <w:rsid w:val="00EB5AFE"/>
    <w:rsid w:val="00EB5B36"/>
    <w:rsid w:val="00EB5BCA"/>
    <w:rsid w:val="00EB5C75"/>
    <w:rsid w:val="00EB5D79"/>
    <w:rsid w:val="00EB6280"/>
    <w:rsid w:val="00EB630B"/>
    <w:rsid w:val="00EB6310"/>
    <w:rsid w:val="00EB633A"/>
    <w:rsid w:val="00EB63F9"/>
    <w:rsid w:val="00EB6488"/>
    <w:rsid w:val="00EB648A"/>
    <w:rsid w:val="00EB65C3"/>
    <w:rsid w:val="00EB67BA"/>
    <w:rsid w:val="00EB67F6"/>
    <w:rsid w:val="00EB68DF"/>
    <w:rsid w:val="00EB6994"/>
    <w:rsid w:val="00EB6A11"/>
    <w:rsid w:val="00EB6A35"/>
    <w:rsid w:val="00EB6AF6"/>
    <w:rsid w:val="00EB6B15"/>
    <w:rsid w:val="00EB6B85"/>
    <w:rsid w:val="00EB6B96"/>
    <w:rsid w:val="00EB6BC1"/>
    <w:rsid w:val="00EB6BC3"/>
    <w:rsid w:val="00EB6C30"/>
    <w:rsid w:val="00EB6C34"/>
    <w:rsid w:val="00EB6C5C"/>
    <w:rsid w:val="00EB6CD6"/>
    <w:rsid w:val="00EB6D7A"/>
    <w:rsid w:val="00EB6FAC"/>
    <w:rsid w:val="00EB6FB7"/>
    <w:rsid w:val="00EB70C4"/>
    <w:rsid w:val="00EB70F1"/>
    <w:rsid w:val="00EB712A"/>
    <w:rsid w:val="00EB719F"/>
    <w:rsid w:val="00EB733F"/>
    <w:rsid w:val="00EB74AF"/>
    <w:rsid w:val="00EB751D"/>
    <w:rsid w:val="00EB774C"/>
    <w:rsid w:val="00EB77FA"/>
    <w:rsid w:val="00EB7897"/>
    <w:rsid w:val="00EB799A"/>
    <w:rsid w:val="00EB79CC"/>
    <w:rsid w:val="00EB7C3B"/>
    <w:rsid w:val="00EB7C70"/>
    <w:rsid w:val="00EB7C7A"/>
    <w:rsid w:val="00EB7EA6"/>
    <w:rsid w:val="00EB7EE8"/>
    <w:rsid w:val="00EB7F08"/>
    <w:rsid w:val="00EB7F77"/>
    <w:rsid w:val="00EBDD4A"/>
    <w:rsid w:val="00EC0079"/>
    <w:rsid w:val="00EC0149"/>
    <w:rsid w:val="00EC0186"/>
    <w:rsid w:val="00EC0199"/>
    <w:rsid w:val="00EC01A1"/>
    <w:rsid w:val="00EC01D2"/>
    <w:rsid w:val="00EC0207"/>
    <w:rsid w:val="00EC03A0"/>
    <w:rsid w:val="00EC051B"/>
    <w:rsid w:val="00EC055D"/>
    <w:rsid w:val="00EC05AA"/>
    <w:rsid w:val="00EC05B8"/>
    <w:rsid w:val="00EC0703"/>
    <w:rsid w:val="00EC081A"/>
    <w:rsid w:val="00EC085D"/>
    <w:rsid w:val="00EC0943"/>
    <w:rsid w:val="00EC094B"/>
    <w:rsid w:val="00EC0A6D"/>
    <w:rsid w:val="00EC0B72"/>
    <w:rsid w:val="00EC0CAA"/>
    <w:rsid w:val="00EC0E81"/>
    <w:rsid w:val="00EC123F"/>
    <w:rsid w:val="00EC1371"/>
    <w:rsid w:val="00EC1430"/>
    <w:rsid w:val="00EC1497"/>
    <w:rsid w:val="00EC1603"/>
    <w:rsid w:val="00EC175F"/>
    <w:rsid w:val="00EC1B2C"/>
    <w:rsid w:val="00EC1B31"/>
    <w:rsid w:val="00EC1B9B"/>
    <w:rsid w:val="00EC1C51"/>
    <w:rsid w:val="00EC1C53"/>
    <w:rsid w:val="00EC1D0C"/>
    <w:rsid w:val="00EC1D56"/>
    <w:rsid w:val="00EC1DF7"/>
    <w:rsid w:val="00EC2059"/>
    <w:rsid w:val="00EC2075"/>
    <w:rsid w:val="00EC218C"/>
    <w:rsid w:val="00EC22F1"/>
    <w:rsid w:val="00EC23AB"/>
    <w:rsid w:val="00EC23BE"/>
    <w:rsid w:val="00EC24EB"/>
    <w:rsid w:val="00EC25A6"/>
    <w:rsid w:val="00EC2715"/>
    <w:rsid w:val="00EC2796"/>
    <w:rsid w:val="00EC2839"/>
    <w:rsid w:val="00EC2893"/>
    <w:rsid w:val="00EC28C3"/>
    <w:rsid w:val="00EC28E1"/>
    <w:rsid w:val="00EC2973"/>
    <w:rsid w:val="00EC299B"/>
    <w:rsid w:val="00EC29F7"/>
    <w:rsid w:val="00EC2A25"/>
    <w:rsid w:val="00EC2AC7"/>
    <w:rsid w:val="00EC2AEE"/>
    <w:rsid w:val="00EC2BD0"/>
    <w:rsid w:val="00EC2C5D"/>
    <w:rsid w:val="00EC2CFE"/>
    <w:rsid w:val="00EC2E06"/>
    <w:rsid w:val="00EC2EE7"/>
    <w:rsid w:val="00EC2F4A"/>
    <w:rsid w:val="00EC2FDB"/>
    <w:rsid w:val="00EC3001"/>
    <w:rsid w:val="00EC3032"/>
    <w:rsid w:val="00EC30F3"/>
    <w:rsid w:val="00EC310A"/>
    <w:rsid w:val="00EC31F3"/>
    <w:rsid w:val="00EC3236"/>
    <w:rsid w:val="00EC3243"/>
    <w:rsid w:val="00EC33DA"/>
    <w:rsid w:val="00EC33DF"/>
    <w:rsid w:val="00EC3704"/>
    <w:rsid w:val="00EC3752"/>
    <w:rsid w:val="00EC378E"/>
    <w:rsid w:val="00EC3904"/>
    <w:rsid w:val="00EC3B12"/>
    <w:rsid w:val="00EC3C5E"/>
    <w:rsid w:val="00EC3C9F"/>
    <w:rsid w:val="00EC3F62"/>
    <w:rsid w:val="00EC405C"/>
    <w:rsid w:val="00EC413B"/>
    <w:rsid w:val="00EC4171"/>
    <w:rsid w:val="00EC42DE"/>
    <w:rsid w:val="00EC437E"/>
    <w:rsid w:val="00EC4412"/>
    <w:rsid w:val="00EC44CC"/>
    <w:rsid w:val="00EC459E"/>
    <w:rsid w:val="00EC45BA"/>
    <w:rsid w:val="00EC46A2"/>
    <w:rsid w:val="00EC47C8"/>
    <w:rsid w:val="00EC481B"/>
    <w:rsid w:val="00EC4879"/>
    <w:rsid w:val="00EC4A7F"/>
    <w:rsid w:val="00EC4BBA"/>
    <w:rsid w:val="00EC4C13"/>
    <w:rsid w:val="00EC4CCF"/>
    <w:rsid w:val="00EC4F1F"/>
    <w:rsid w:val="00EC50BC"/>
    <w:rsid w:val="00EC5123"/>
    <w:rsid w:val="00EC52A5"/>
    <w:rsid w:val="00EC58E1"/>
    <w:rsid w:val="00EC591C"/>
    <w:rsid w:val="00EC5A86"/>
    <w:rsid w:val="00EC5A9B"/>
    <w:rsid w:val="00EC5ADB"/>
    <w:rsid w:val="00EC5AE0"/>
    <w:rsid w:val="00EC5B9B"/>
    <w:rsid w:val="00EC5C83"/>
    <w:rsid w:val="00EC5D07"/>
    <w:rsid w:val="00EC5DB1"/>
    <w:rsid w:val="00EC5E60"/>
    <w:rsid w:val="00EC604C"/>
    <w:rsid w:val="00EC6084"/>
    <w:rsid w:val="00EC60CB"/>
    <w:rsid w:val="00EC6101"/>
    <w:rsid w:val="00EC6119"/>
    <w:rsid w:val="00EC63F9"/>
    <w:rsid w:val="00EC64B8"/>
    <w:rsid w:val="00EC6583"/>
    <w:rsid w:val="00EC661E"/>
    <w:rsid w:val="00EC67A7"/>
    <w:rsid w:val="00EC67DF"/>
    <w:rsid w:val="00EC6860"/>
    <w:rsid w:val="00EC694E"/>
    <w:rsid w:val="00EC69F3"/>
    <w:rsid w:val="00EC6B1E"/>
    <w:rsid w:val="00EC6B33"/>
    <w:rsid w:val="00EC6EC5"/>
    <w:rsid w:val="00EC6EE7"/>
    <w:rsid w:val="00EC6F25"/>
    <w:rsid w:val="00EC7220"/>
    <w:rsid w:val="00EC72CA"/>
    <w:rsid w:val="00EC73A8"/>
    <w:rsid w:val="00EC748C"/>
    <w:rsid w:val="00EC74F1"/>
    <w:rsid w:val="00EC7520"/>
    <w:rsid w:val="00EC763D"/>
    <w:rsid w:val="00EC7709"/>
    <w:rsid w:val="00EC774B"/>
    <w:rsid w:val="00EC7A6D"/>
    <w:rsid w:val="00EC7BA8"/>
    <w:rsid w:val="00EC7BC5"/>
    <w:rsid w:val="00EC7D5A"/>
    <w:rsid w:val="00EC7E02"/>
    <w:rsid w:val="00EC7E4B"/>
    <w:rsid w:val="00EC7EEB"/>
    <w:rsid w:val="00EC975C"/>
    <w:rsid w:val="00ECFDEC"/>
    <w:rsid w:val="00ED0047"/>
    <w:rsid w:val="00ED01D5"/>
    <w:rsid w:val="00ED03D7"/>
    <w:rsid w:val="00ED05BB"/>
    <w:rsid w:val="00ED061E"/>
    <w:rsid w:val="00ED0631"/>
    <w:rsid w:val="00ED0A3F"/>
    <w:rsid w:val="00ED0A49"/>
    <w:rsid w:val="00ED0ABF"/>
    <w:rsid w:val="00ED0B72"/>
    <w:rsid w:val="00ED0B89"/>
    <w:rsid w:val="00ED0B8D"/>
    <w:rsid w:val="00ED0EF3"/>
    <w:rsid w:val="00ED0F2B"/>
    <w:rsid w:val="00ED0FBA"/>
    <w:rsid w:val="00ED108B"/>
    <w:rsid w:val="00ED10BF"/>
    <w:rsid w:val="00ED11D2"/>
    <w:rsid w:val="00ED11EA"/>
    <w:rsid w:val="00ED128D"/>
    <w:rsid w:val="00ED12B6"/>
    <w:rsid w:val="00ED146C"/>
    <w:rsid w:val="00ED14B9"/>
    <w:rsid w:val="00ED14F1"/>
    <w:rsid w:val="00ED1543"/>
    <w:rsid w:val="00ED1591"/>
    <w:rsid w:val="00ED15CA"/>
    <w:rsid w:val="00ED15E7"/>
    <w:rsid w:val="00ED1664"/>
    <w:rsid w:val="00ED16B9"/>
    <w:rsid w:val="00ED183C"/>
    <w:rsid w:val="00ED19D1"/>
    <w:rsid w:val="00ED1A53"/>
    <w:rsid w:val="00ED1B22"/>
    <w:rsid w:val="00ED1B60"/>
    <w:rsid w:val="00ED1B91"/>
    <w:rsid w:val="00ED1BF8"/>
    <w:rsid w:val="00ED1F52"/>
    <w:rsid w:val="00ED2130"/>
    <w:rsid w:val="00ED2173"/>
    <w:rsid w:val="00ED218D"/>
    <w:rsid w:val="00ED223C"/>
    <w:rsid w:val="00ED2242"/>
    <w:rsid w:val="00ED2337"/>
    <w:rsid w:val="00ED23B8"/>
    <w:rsid w:val="00ED2408"/>
    <w:rsid w:val="00ED243F"/>
    <w:rsid w:val="00ED24CC"/>
    <w:rsid w:val="00ED2542"/>
    <w:rsid w:val="00ED2692"/>
    <w:rsid w:val="00ED2771"/>
    <w:rsid w:val="00ED28E5"/>
    <w:rsid w:val="00ED2A27"/>
    <w:rsid w:val="00ED2AEB"/>
    <w:rsid w:val="00ED2B2B"/>
    <w:rsid w:val="00ED2B94"/>
    <w:rsid w:val="00ED2BC9"/>
    <w:rsid w:val="00ED307F"/>
    <w:rsid w:val="00ED30A9"/>
    <w:rsid w:val="00ED3207"/>
    <w:rsid w:val="00ED3244"/>
    <w:rsid w:val="00ED329B"/>
    <w:rsid w:val="00ED3320"/>
    <w:rsid w:val="00ED353D"/>
    <w:rsid w:val="00ED3854"/>
    <w:rsid w:val="00ED388F"/>
    <w:rsid w:val="00ED3945"/>
    <w:rsid w:val="00ED3970"/>
    <w:rsid w:val="00ED3A30"/>
    <w:rsid w:val="00ED3A84"/>
    <w:rsid w:val="00ED3A9E"/>
    <w:rsid w:val="00ED3AFD"/>
    <w:rsid w:val="00ED3B9E"/>
    <w:rsid w:val="00ED3C4E"/>
    <w:rsid w:val="00ED3CD0"/>
    <w:rsid w:val="00ED3E80"/>
    <w:rsid w:val="00ED3EC4"/>
    <w:rsid w:val="00ED3ED2"/>
    <w:rsid w:val="00ED403E"/>
    <w:rsid w:val="00ED4089"/>
    <w:rsid w:val="00ED40A9"/>
    <w:rsid w:val="00ED41F0"/>
    <w:rsid w:val="00ED4322"/>
    <w:rsid w:val="00ED436C"/>
    <w:rsid w:val="00ED4476"/>
    <w:rsid w:val="00ED44D0"/>
    <w:rsid w:val="00ED452D"/>
    <w:rsid w:val="00ED45CB"/>
    <w:rsid w:val="00ED4611"/>
    <w:rsid w:val="00ED46D6"/>
    <w:rsid w:val="00ED4750"/>
    <w:rsid w:val="00ED48DF"/>
    <w:rsid w:val="00ED4938"/>
    <w:rsid w:val="00ED4A7D"/>
    <w:rsid w:val="00ED4AE9"/>
    <w:rsid w:val="00ED4BB7"/>
    <w:rsid w:val="00ED4BBF"/>
    <w:rsid w:val="00ED4CA0"/>
    <w:rsid w:val="00ED4D81"/>
    <w:rsid w:val="00ED4D91"/>
    <w:rsid w:val="00ED4E0C"/>
    <w:rsid w:val="00ED4EBD"/>
    <w:rsid w:val="00ED4F67"/>
    <w:rsid w:val="00ED4FE7"/>
    <w:rsid w:val="00ED5035"/>
    <w:rsid w:val="00ED5092"/>
    <w:rsid w:val="00ED50D8"/>
    <w:rsid w:val="00ED51D7"/>
    <w:rsid w:val="00ED52DF"/>
    <w:rsid w:val="00ED53D8"/>
    <w:rsid w:val="00ED5428"/>
    <w:rsid w:val="00ED55BA"/>
    <w:rsid w:val="00ED55CB"/>
    <w:rsid w:val="00ED57DC"/>
    <w:rsid w:val="00ED58CD"/>
    <w:rsid w:val="00ED59A0"/>
    <w:rsid w:val="00ED5AF3"/>
    <w:rsid w:val="00ED5B05"/>
    <w:rsid w:val="00ED5BFF"/>
    <w:rsid w:val="00ED5DAC"/>
    <w:rsid w:val="00ED5E42"/>
    <w:rsid w:val="00ED5E50"/>
    <w:rsid w:val="00ED5E79"/>
    <w:rsid w:val="00ED5E7F"/>
    <w:rsid w:val="00ED604A"/>
    <w:rsid w:val="00ED625B"/>
    <w:rsid w:val="00ED62C9"/>
    <w:rsid w:val="00ED6328"/>
    <w:rsid w:val="00ED63C3"/>
    <w:rsid w:val="00ED645F"/>
    <w:rsid w:val="00ED64AD"/>
    <w:rsid w:val="00ED6515"/>
    <w:rsid w:val="00ED66CC"/>
    <w:rsid w:val="00ED6756"/>
    <w:rsid w:val="00ED6830"/>
    <w:rsid w:val="00ED68D0"/>
    <w:rsid w:val="00ED693F"/>
    <w:rsid w:val="00ED6956"/>
    <w:rsid w:val="00ED6998"/>
    <w:rsid w:val="00ED6C6A"/>
    <w:rsid w:val="00ED6CA4"/>
    <w:rsid w:val="00ED6CD2"/>
    <w:rsid w:val="00ED6DCF"/>
    <w:rsid w:val="00ED6DEE"/>
    <w:rsid w:val="00ED7054"/>
    <w:rsid w:val="00ED7106"/>
    <w:rsid w:val="00ED710F"/>
    <w:rsid w:val="00ED71F1"/>
    <w:rsid w:val="00ED7201"/>
    <w:rsid w:val="00ED726C"/>
    <w:rsid w:val="00ED72AE"/>
    <w:rsid w:val="00ED74C0"/>
    <w:rsid w:val="00ED7514"/>
    <w:rsid w:val="00ED75F2"/>
    <w:rsid w:val="00ED76D0"/>
    <w:rsid w:val="00ED77B0"/>
    <w:rsid w:val="00ED7A01"/>
    <w:rsid w:val="00ED7AB7"/>
    <w:rsid w:val="00ED7B4B"/>
    <w:rsid w:val="00ED7C42"/>
    <w:rsid w:val="00ED7D00"/>
    <w:rsid w:val="00ED7E37"/>
    <w:rsid w:val="00ED7E59"/>
    <w:rsid w:val="00ED7E93"/>
    <w:rsid w:val="00ED7EA1"/>
    <w:rsid w:val="00ED7FF0"/>
    <w:rsid w:val="00EE0066"/>
    <w:rsid w:val="00EE00EE"/>
    <w:rsid w:val="00EE011C"/>
    <w:rsid w:val="00EE0164"/>
    <w:rsid w:val="00EE0178"/>
    <w:rsid w:val="00EE0219"/>
    <w:rsid w:val="00EE0270"/>
    <w:rsid w:val="00EE031D"/>
    <w:rsid w:val="00EE031E"/>
    <w:rsid w:val="00EE03A9"/>
    <w:rsid w:val="00EE040F"/>
    <w:rsid w:val="00EE0523"/>
    <w:rsid w:val="00EE0567"/>
    <w:rsid w:val="00EE066C"/>
    <w:rsid w:val="00EE0A34"/>
    <w:rsid w:val="00EE0A56"/>
    <w:rsid w:val="00EE0C24"/>
    <w:rsid w:val="00EE0C5A"/>
    <w:rsid w:val="00EE0C72"/>
    <w:rsid w:val="00EE0C93"/>
    <w:rsid w:val="00EE0F7A"/>
    <w:rsid w:val="00EE102D"/>
    <w:rsid w:val="00EE11A5"/>
    <w:rsid w:val="00EE11FD"/>
    <w:rsid w:val="00EE12A7"/>
    <w:rsid w:val="00EE132E"/>
    <w:rsid w:val="00EE13FC"/>
    <w:rsid w:val="00EE14DC"/>
    <w:rsid w:val="00EE1599"/>
    <w:rsid w:val="00EE159C"/>
    <w:rsid w:val="00EE1661"/>
    <w:rsid w:val="00EE1862"/>
    <w:rsid w:val="00EE18DB"/>
    <w:rsid w:val="00EE1A1A"/>
    <w:rsid w:val="00EE1A27"/>
    <w:rsid w:val="00EE1B4F"/>
    <w:rsid w:val="00EE1C7C"/>
    <w:rsid w:val="00EE1C8D"/>
    <w:rsid w:val="00EE1D5E"/>
    <w:rsid w:val="00EE1DCF"/>
    <w:rsid w:val="00EE1E1E"/>
    <w:rsid w:val="00EE1E3E"/>
    <w:rsid w:val="00EE1E70"/>
    <w:rsid w:val="00EE1EBF"/>
    <w:rsid w:val="00EE1F0D"/>
    <w:rsid w:val="00EE1F15"/>
    <w:rsid w:val="00EE1F4B"/>
    <w:rsid w:val="00EE20DE"/>
    <w:rsid w:val="00EE21C1"/>
    <w:rsid w:val="00EE2271"/>
    <w:rsid w:val="00EE23FE"/>
    <w:rsid w:val="00EE24A1"/>
    <w:rsid w:val="00EE26F6"/>
    <w:rsid w:val="00EE2704"/>
    <w:rsid w:val="00EE2858"/>
    <w:rsid w:val="00EE29C7"/>
    <w:rsid w:val="00EE2A5B"/>
    <w:rsid w:val="00EE2ACF"/>
    <w:rsid w:val="00EE2BEA"/>
    <w:rsid w:val="00EE2D50"/>
    <w:rsid w:val="00EE2F71"/>
    <w:rsid w:val="00EE2FCA"/>
    <w:rsid w:val="00EE3025"/>
    <w:rsid w:val="00EE3092"/>
    <w:rsid w:val="00EE309F"/>
    <w:rsid w:val="00EE31B4"/>
    <w:rsid w:val="00EE3278"/>
    <w:rsid w:val="00EE3380"/>
    <w:rsid w:val="00EE34D8"/>
    <w:rsid w:val="00EE3615"/>
    <w:rsid w:val="00EE3633"/>
    <w:rsid w:val="00EE3678"/>
    <w:rsid w:val="00EE3788"/>
    <w:rsid w:val="00EE38C0"/>
    <w:rsid w:val="00EE3976"/>
    <w:rsid w:val="00EE39B8"/>
    <w:rsid w:val="00EE39D1"/>
    <w:rsid w:val="00EE3A0C"/>
    <w:rsid w:val="00EE3A26"/>
    <w:rsid w:val="00EE3A49"/>
    <w:rsid w:val="00EE3B34"/>
    <w:rsid w:val="00EE3B50"/>
    <w:rsid w:val="00EE3CE5"/>
    <w:rsid w:val="00EE3E02"/>
    <w:rsid w:val="00EE3ED2"/>
    <w:rsid w:val="00EE40A8"/>
    <w:rsid w:val="00EE4148"/>
    <w:rsid w:val="00EE42D7"/>
    <w:rsid w:val="00EE432E"/>
    <w:rsid w:val="00EE43A4"/>
    <w:rsid w:val="00EE4506"/>
    <w:rsid w:val="00EE45A0"/>
    <w:rsid w:val="00EE46B7"/>
    <w:rsid w:val="00EE470B"/>
    <w:rsid w:val="00EE471F"/>
    <w:rsid w:val="00EE487F"/>
    <w:rsid w:val="00EE49EF"/>
    <w:rsid w:val="00EE4B5F"/>
    <w:rsid w:val="00EE4D9E"/>
    <w:rsid w:val="00EE50F0"/>
    <w:rsid w:val="00EE529E"/>
    <w:rsid w:val="00EE530A"/>
    <w:rsid w:val="00EE534B"/>
    <w:rsid w:val="00EE53CF"/>
    <w:rsid w:val="00EE5520"/>
    <w:rsid w:val="00EE562D"/>
    <w:rsid w:val="00EE56E0"/>
    <w:rsid w:val="00EE5899"/>
    <w:rsid w:val="00EE58EF"/>
    <w:rsid w:val="00EE59E1"/>
    <w:rsid w:val="00EE5A90"/>
    <w:rsid w:val="00EE5A97"/>
    <w:rsid w:val="00EE5AD5"/>
    <w:rsid w:val="00EE5C36"/>
    <w:rsid w:val="00EE5D62"/>
    <w:rsid w:val="00EE5EC9"/>
    <w:rsid w:val="00EE5F00"/>
    <w:rsid w:val="00EE6115"/>
    <w:rsid w:val="00EE6132"/>
    <w:rsid w:val="00EE6139"/>
    <w:rsid w:val="00EE632B"/>
    <w:rsid w:val="00EE652C"/>
    <w:rsid w:val="00EE669A"/>
    <w:rsid w:val="00EE671C"/>
    <w:rsid w:val="00EE67F9"/>
    <w:rsid w:val="00EE6885"/>
    <w:rsid w:val="00EE68B0"/>
    <w:rsid w:val="00EE6946"/>
    <w:rsid w:val="00EE6953"/>
    <w:rsid w:val="00EE6978"/>
    <w:rsid w:val="00EE6ABC"/>
    <w:rsid w:val="00EE6B30"/>
    <w:rsid w:val="00EE6B3F"/>
    <w:rsid w:val="00EE6C24"/>
    <w:rsid w:val="00EE6C77"/>
    <w:rsid w:val="00EE6C7E"/>
    <w:rsid w:val="00EE6D0B"/>
    <w:rsid w:val="00EE6E1E"/>
    <w:rsid w:val="00EE711A"/>
    <w:rsid w:val="00EE714B"/>
    <w:rsid w:val="00EE7183"/>
    <w:rsid w:val="00EE7289"/>
    <w:rsid w:val="00EE7492"/>
    <w:rsid w:val="00EE7550"/>
    <w:rsid w:val="00EE75B0"/>
    <w:rsid w:val="00EE75B7"/>
    <w:rsid w:val="00EE77C9"/>
    <w:rsid w:val="00EE77E1"/>
    <w:rsid w:val="00EE7819"/>
    <w:rsid w:val="00EE793F"/>
    <w:rsid w:val="00EE79F8"/>
    <w:rsid w:val="00EE7A77"/>
    <w:rsid w:val="00EE7B6A"/>
    <w:rsid w:val="00EE7BBC"/>
    <w:rsid w:val="00EE7CC3"/>
    <w:rsid w:val="00EE7F9F"/>
    <w:rsid w:val="00EF00CB"/>
    <w:rsid w:val="00EF041F"/>
    <w:rsid w:val="00EF0473"/>
    <w:rsid w:val="00EF048E"/>
    <w:rsid w:val="00EF04DD"/>
    <w:rsid w:val="00EF0737"/>
    <w:rsid w:val="00EF0782"/>
    <w:rsid w:val="00EF07A4"/>
    <w:rsid w:val="00EF08A8"/>
    <w:rsid w:val="00EF0A1C"/>
    <w:rsid w:val="00EF0AD9"/>
    <w:rsid w:val="00EF0B26"/>
    <w:rsid w:val="00EF0B7E"/>
    <w:rsid w:val="00EF0C72"/>
    <w:rsid w:val="00EF0D2B"/>
    <w:rsid w:val="00EF0DF1"/>
    <w:rsid w:val="00EF0E3B"/>
    <w:rsid w:val="00EF0EA1"/>
    <w:rsid w:val="00EF110C"/>
    <w:rsid w:val="00EF13A5"/>
    <w:rsid w:val="00EF15D8"/>
    <w:rsid w:val="00EF1808"/>
    <w:rsid w:val="00EF1882"/>
    <w:rsid w:val="00EF19AC"/>
    <w:rsid w:val="00EF1B26"/>
    <w:rsid w:val="00EF1E5D"/>
    <w:rsid w:val="00EF1F00"/>
    <w:rsid w:val="00EF1F43"/>
    <w:rsid w:val="00EF2223"/>
    <w:rsid w:val="00EF223A"/>
    <w:rsid w:val="00EF2281"/>
    <w:rsid w:val="00EF2683"/>
    <w:rsid w:val="00EF271B"/>
    <w:rsid w:val="00EF2841"/>
    <w:rsid w:val="00EF289C"/>
    <w:rsid w:val="00EF28C4"/>
    <w:rsid w:val="00EF2920"/>
    <w:rsid w:val="00EF2A44"/>
    <w:rsid w:val="00EF2C2D"/>
    <w:rsid w:val="00EF2C72"/>
    <w:rsid w:val="00EF2CC3"/>
    <w:rsid w:val="00EF2CDE"/>
    <w:rsid w:val="00EF3098"/>
    <w:rsid w:val="00EF3099"/>
    <w:rsid w:val="00EF34FA"/>
    <w:rsid w:val="00EF391D"/>
    <w:rsid w:val="00EF3AC3"/>
    <w:rsid w:val="00EF3BBB"/>
    <w:rsid w:val="00EF3E10"/>
    <w:rsid w:val="00EF3F5C"/>
    <w:rsid w:val="00EF3F5F"/>
    <w:rsid w:val="00EF404D"/>
    <w:rsid w:val="00EF4124"/>
    <w:rsid w:val="00EF4234"/>
    <w:rsid w:val="00EF4322"/>
    <w:rsid w:val="00EF434D"/>
    <w:rsid w:val="00EF438F"/>
    <w:rsid w:val="00EF4395"/>
    <w:rsid w:val="00EF4504"/>
    <w:rsid w:val="00EF450B"/>
    <w:rsid w:val="00EF4547"/>
    <w:rsid w:val="00EF46B6"/>
    <w:rsid w:val="00EF46B9"/>
    <w:rsid w:val="00EF4715"/>
    <w:rsid w:val="00EF47FE"/>
    <w:rsid w:val="00EF4CDD"/>
    <w:rsid w:val="00EF4CEE"/>
    <w:rsid w:val="00EF4CFD"/>
    <w:rsid w:val="00EF4D4B"/>
    <w:rsid w:val="00EF4D4E"/>
    <w:rsid w:val="00EF4DB9"/>
    <w:rsid w:val="00EF4DD3"/>
    <w:rsid w:val="00EF4FA4"/>
    <w:rsid w:val="00EF4FBE"/>
    <w:rsid w:val="00EF53D8"/>
    <w:rsid w:val="00EF5425"/>
    <w:rsid w:val="00EF54E8"/>
    <w:rsid w:val="00EF562A"/>
    <w:rsid w:val="00EF5633"/>
    <w:rsid w:val="00EF5699"/>
    <w:rsid w:val="00EF57A0"/>
    <w:rsid w:val="00EF5977"/>
    <w:rsid w:val="00EF59E9"/>
    <w:rsid w:val="00EF59FA"/>
    <w:rsid w:val="00EF5A0C"/>
    <w:rsid w:val="00EF5BF0"/>
    <w:rsid w:val="00EF5C37"/>
    <w:rsid w:val="00EF5CAE"/>
    <w:rsid w:val="00EF5CBC"/>
    <w:rsid w:val="00EF5E09"/>
    <w:rsid w:val="00EF63A5"/>
    <w:rsid w:val="00EF6577"/>
    <w:rsid w:val="00EF65D0"/>
    <w:rsid w:val="00EF672E"/>
    <w:rsid w:val="00EF688E"/>
    <w:rsid w:val="00EF68B6"/>
    <w:rsid w:val="00EF69DB"/>
    <w:rsid w:val="00EF6B02"/>
    <w:rsid w:val="00EF6B18"/>
    <w:rsid w:val="00EF6B6A"/>
    <w:rsid w:val="00EF6D41"/>
    <w:rsid w:val="00EF6D78"/>
    <w:rsid w:val="00EF6DAC"/>
    <w:rsid w:val="00EF6EFC"/>
    <w:rsid w:val="00EF704C"/>
    <w:rsid w:val="00EF7084"/>
    <w:rsid w:val="00EF71C6"/>
    <w:rsid w:val="00EF72FF"/>
    <w:rsid w:val="00EF735A"/>
    <w:rsid w:val="00EF7367"/>
    <w:rsid w:val="00EF7395"/>
    <w:rsid w:val="00EF7590"/>
    <w:rsid w:val="00EF76E6"/>
    <w:rsid w:val="00EF76F8"/>
    <w:rsid w:val="00EF7799"/>
    <w:rsid w:val="00EF77FB"/>
    <w:rsid w:val="00EF7835"/>
    <w:rsid w:val="00EF7836"/>
    <w:rsid w:val="00EF7957"/>
    <w:rsid w:val="00EF7983"/>
    <w:rsid w:val="00EF7A56"/>
    <w:rsid w:val="00EF7A86"/>
    <w:rsid w:val="00EF7B01"/>
    <w:rsid w:val="00EF7B58"/>
    <w:rsid w:val="00EF7BA2"/>
    <w:rsid w:val="00EF7C5A"/>
    <w:rsid w:val="00EF7CBE"/>
    <w:rsid w:val="00EF7D6E"/>
    <w:rsid w:val="00EF7D70"/>
    <w:rsid w:val="00EF7F4C"/>
    <w:rsid w:val="00F00174"/>
    <w:rsid w:val="00F00225"/>
    <w:rsid w:val="00F00227"/>
    <w:rsid w:val="00F002F6"/>
    <w:rsid w:val="00F002FD"/>
    <w:rsid w:val="00F003A7"/>
    <w:rsid w:val="00F003CA"/>
    <w:rsid w:val="00F00460"/>
    <w:rsid w:val="00F00508"/>
    <w:rsid w:val="00F0052B"/>
    <w:rsid w:val="00F00603"/>
    <w:rsid w:val="00F00733"/>
    <w:rsid w:val="00F00886"/>
    <w:rsid w:val="00F009F6"/>
    <w:rsid w:val="00F00A19"/>
    <w:rsid w:val="00F00A4B"/>
    <w:rsid w:val="00F00B88"/>
    <w:rsid w:val="00F00BA9"/>
    <w:rsid w:val="00F00E6E"/>
    <w:rsid w:val="00F00E97"/>
    <w:rsid w:val="00F00F25"/>
    <w:rsid w:val="00F00F96"/>
    <w:rsid w:val="00F00FAD"/>
    <w:rsid w:val="00F01104"/>
    <w:rsid w:val="00F01236"/>
    <w:rsid w:val="00F0123F"/>
    <w:rsid w:val="00F01450"/>
    <w:rsid w:val="00F0148F"/>
    <w:rsid w:val="00F014D0"/>
    <w:rsid w:val="00F01511"/>
    <w:rsid w:val="00F01559"/>
    <w:rsid w:val="00F0156C"/>
    <w:rsid w:val="00F0160A"/>
    <w:rsid w:val="00F01851"/>
    <w:rsid w:val="00F01856"/>
    <w:rsid w:val="00F019B6"/>
    <w:rsid w:val="00F01AB4"/>
    <w:rsid w:val="00F01B8A"/>
    <w:rsid w:val="00F02163"/>
    <w:rsid w:val="00F0222A"/>
    <w:rsid w:val="00F02318"/>
    <w:rsid w:val="00F027B3"/>
    <w:rsid w:val="00F028DD"/>
    <w:rsid w:val="00F029C3"/>
    <w:rsid w:val="00F02A63"/>
    <w:rsid w:val="00F02AAF"/>
    <w:rsid w:val="00F02B3F"/>
    <w:rsid w:val="00F02BB2"/>
    <w:rsid w:val="00F02D38"/>
    <w:rsid w:val="00F02D4A"/>
    <w:rsid w:val="00F02DEE"/>
    <w:rsid w:val="00F02E7F"/>
    <w:rsid w:val="00F02ECE"/>
    <w:rsid w:val="00F02F77"/>
    <w:rsid w:val="00F02FA1"/>
    <w:rsid w:val="00F03129"/>
    <w:rsid w:val="00F0313B"/>
    <w:rsid w:val="00F031B8"/>
    <w:rsid w:val="00F03244"/>
    <w:rsid w:val="00F03274"/>
    <w:rsid w:val="00F034A0"/>
    <w:rsid w:val="00F034FC"/>
    <w:rsid w:val="00F03628"/>
    <w:rsid w:val="00F03655"/>
    <w:rsid w:val="00F0385A"/>
    <w:rsid w:val="00F03952"/>
    <w:rsid w:val="00F03B40"/>
    <w:rsid w:val="00F03B67"/>
    <w:rsid w:val="00F03DBB"/>
    <w:rsid w:val="00F03EC6"/>
    <w:rsid w:val="00F03F07"/>
    <w:rsid w:val="00F03F55"/>
    <w:rsid w:val="00F041CA"/>
    <w:rsid w:val="00F04225"/>
    <w:rsid w:val="00F0425C"/>
    <w:rsid w:val="00F04344"/>
    <w:rsid w:val="00F0441C"/>
    <w:rsid w:val="00F044D0"/>
    <w:rsid w:val="00F045CA"/>
    <w:rsid w:val="00F045D4"/>
    <w:rsid w:val="00F0471F"/>
    <w:rsid w:val="00F04793"/>
    <w:rsid w:val="00F049E4"/>
    <w:rsid w:val="00F04CCC"/>
    <w:rsid w:val="00F04FB5"/>
    <w:rsid w:val="00F050A3"/>
    <w:rsid w:val="00F0516E"/>
    <w:rsid w:val="00F0529D"/>
    <w:rsid w:val="00F05323"/>
    <w:rsid w:val="00F0542F"/>
    <w:rsid w:val="00F0551A"/>
    <w:rsid w:val="00F0562E"/>
    <w:rsid w:val="00F05656"/>
    <w:rsid w:val="00F056E7"/>
    <w:rsid w:val="00F0581D"/>
    <w:rsid w:val="00F058AA"/>
    <w:rsid w:val="00F058E4"/>
    <w:rsid w:val="00F05998"/>
    <w:rsid w:val="00F059C6"/>
    <w:rsid w:val="00F059FF"/>
    <w:rsid w:val="00F05AB1"/>
    <w:rsid w:val="00F05E10"/>
    <w:rsid w:val="00F05ECE"/>
    <w:rsid w:val="00F05F16"/>
    <w:rsid w:val="00F05FAA"/>
    <w:rsid w:val="00F05FAD"/>
    <w:rsid w:val="00F06373"/>
    <w:rsid w:val="00F06436"/>
    <w:rsid w:val="00F0667E"/>
    <w:rsid w:val="00F066A1"/>
    <w:rsid w:val="00F0676B"/>
    <w:rsid w:val="00F06954"/>
    <w:rsid w:val="00F06957"/>
    <w:rsid w:val="00F06AB5"/>
    <w:rsid w:val="00F06D98"/>
    <w:rsid w:val="00F06EA8"/>
    <w:rsid w:val="00F06FEE"/>
    <w:rsid w:val="00F06FFA"/>
    <w:rsid w:val="00F072B4"/>
    <w:rsid w:val="00F072DD"/>
    <w:rsid w:val="00F074CF"/>
    <w:rsid w:val="00F07679"/>
    <w:rsid w:val="00F0773F"/>
    <w:rsid w:val="00F078C6"/>
    <w:rsid w:val="00F078D8"/>
    <w:rsid w:val="00F07947"/>
    <w:rsid w:val="00F07B23"/>
    <w:rsid w:val="00F07B6C"/>
    <w:rsid w:val="00F07CF3"/>
    <w:rsid w:val="00F0D37A"/>
    <w:rsid w:val="00F1003E"/>
    <w:rsid w:val="00F10082"/>
    <w:rsid w:val="00F10102"/>
    <w:rsid w:val="00F102AB"/>
    <w:rsid w:val="00F1055E"/>
    <w:rsid w:val="00F107D6"/>
    <w:rsid w:val="00F109D1"/>
    <w:rsid w:val="00F10AC6"/>
    <w:rsid w:val="00F10E9F"/>
    <w:rsid w:val="00F10FF5"/>
    <w:rsid w:val="00F11032"/>
    <w:rsid w:val="00F113A0"/>
    <w:rsid w:val="00F115C4"/>
    <w:rsid w:val="00F11676"/>
    <w:rsid w:val="00F116B0"/>
    <w:rsid w:val="00F1184C"/>
    <w:rsid w:val="00F11991"/>
    <w:rsid w:val="00F11A75"/>
    <w:rsid w:val="00F11BCA"/>
    <w:rsid w:val="00F11E6A"/>
    <w:rsid w:val="00F11EC2"/>
    <w:rsid w:val="00F11F0E"/>
    <w:rsid w:val="00F121D2"/>
    <w:rsid w:val="00F122C6"/>
    <w:rsid w:val="00F1234D"/>
    <w:rsid w:val="00F123BC"/>
    <w:rsid w:val="00F124C4"/>
    <w:rsid w:val="00F12559"/>
    <w:rsid w:val="00F12646"/>
    <w:rsid w:val="00F126CF"/>
    <w:rsid w:val="00F127B3"/>
    <w:rsid w:val="00F12858"/>
    <w:rsid w:val="00F1289C"/>
    <w:rsid w:val="00F128A6"/>
    <w:rsid w:val="00F1291D"/>
    <w:rsid w:val="00F12A0F"/>
    <w:rsid w:val="00F12AA3"/>
    <w:rsid w:val="00F12AE7"/>
    <w:rsid w:val="00F12B0D"/>
    <w:rsid w:val="00F12C38"/>
    <w:rsid w:val="00F12D3E"/>
    <w:rsid w:val="00F12E34"/>
    <w:rsid w:val="00F12EF7"/>
    <w:rsid w:val="00F13145"/>
    <w:rsid w:val="00F1319D"/>
    <w:rsid w:val="00F1329D"/>
    <w:rsid w:val="00F132AF"/>
    <w:rsid w:val="00F132EC"/>
    <w:rsid w:val="00F13322"/>
    <w:rsid w:val="00F135E5"/>
    <w:rsid w:val="00F137B4"/>
    <w:rsid w:val="00F1385D"/>
    <w:rsid w:val="00F138C0"/>
    <w:rsid w:val="00F138EA"/>
    <w:rsid w:val="00F13912"/>
    <w:rsid w:val="00F13E3A"/>
    <w:rsid w:val="00F13E43"/>
    <w:rsid w:val="00F13EAB"/>
    <w:rsid w:val="00F13ED7"/>
    <w:rsid w:val="00F1403D"/>
    <w:rsid w:val="00F141C7"/>
    <w:rsid w:val="00F1426C"/>
    <w:rsid w:val="00F143F1"/>
    <w:rsid w:val="00F1456E"/>
    <w:rsid w:val="00F14584"/>
    <w:rsid w:val="00F14602"/>
    <w:rsid w:val="00F1461C"/>
    <w:rsid w:val="00F146CD"/>
    <w:rsid w:val="00F146F6"/>
    <w:rsid w:val="00F1478A"/>
    <w:rsid w:val="00F147BC"/>
    <w:rsid w:val="00F14B8A"/>
    <w:rsid w:val="00F14BD4"/>
    <w:rsid w:val="00F14D05"/>
    <w:rsid w:val="00F14D4B"/>
    <w:rsid w:val="00F14DC7"/>
    <w:rsid w:val="00F14E99"/>
    <w:rsid w:val="00F14F9F"/>
    <w:rsid w:val="00F150C8"/>
    <w:rsid w:val="00F150D0"/>
    <w:rsid w:val="00F15157"/>
    <w:rsid w:val="00F15174"/>
    <w:rsid w:val="00F15227"/>
    <w:rsid w:val="00F15293"/>
    <w:rsid w:val="00F152C3"/>
    <w:rsid w:val="00F152DF"/>
    <w:rsid w:val="00F15344"/>
    <w:rsid w:val="00F153C4"/>
    <w:rsid w:val="00F1555F"/>
    <w:rsid w:val="00F1558D"/>
    <w:rsid w:val="00F156D2"/>
    <w:rsid w:val="00F15757"/>
    <w:rsid w:val="00F15789"/>
    <w:rsid w:val="00F15922"/>
    <w:rsid w:val="00F1594B"/>
    <w:rsid w:val="00F1598A"/>
    <w:rsid w:val="00F159EB"/>
    <w:rsid w:val="00F15DD2"/>
    <w:rsid w:val="00F15E0F"/>
    <w:rsid w:val="00F160D8"/>
    <w:rsid w:val="00F161C2"/>
    <w:rsid w:val="00F16295"/>
    <w:rsid w:val="00F162B6"/>
    <w:rsid w:val="00F162FD"/>
    <w:rsid w:val="00F163D7"/>
    <w:rsid w:val="00F16471"/>
    <w:rsid w:val="00F1651E"/>
    <w:rsid w:val="00F1654F"/>
    <w:rsid w:val="00F16575"/>
    <w:rsid w:val="00F167F5"/>
    <w:rsid w:val="00F167F9"/>
    <w:rsid w:val="00F16844"/>
    <w:rsid w:val="00F1684D"/>
    <w:rsid w:val="00F16A66"/>
    <w:rsid w:val="00F16B72"/>
    <w:rsid w:val="00F16B98"/>
    <w:rsid w:val="00F16CB8"/>
    <w:rsid w:val="00F16D89"/>
    <w:rsid w:val="00F16E6F"/>
    <w:rsid w:val="00F16F13"/>
    <w:rsid w:val="00F16FC1"/>
    <w:rsid w:val="00F17208"/>
    <w:rsid w:val="00F172D3"/>
    <w:rsid w:val="00F17461"/>
    <w:rsid w:val="00F17469"/>
    <w:rsid w:val="00F176FC"/>
    <w:rsid w:val="00F1775F"/>
    <w:rsid w:val="00F17863"/>
    <w:rsid w:val="00F17999"/>
    <w:rsid w:val="00F17A79"/>
    <w:rsid w:val="00F17B9F"/>
    <w:rsid w:val="00F17BF9"/>
    <w:rsid w:val="00F17C23"/>
    <w:rsid w:val="00F17E82"/>
    <w:rsid w:val="00F17EA4"/>
    <w:rsid w:val="00F200C0"/>
    <w:rsid w:val="00F200DB"/>
    <w:rsid w:val="00F20178"/>
    <w:rsid w:val="00F20287"/>
    <w:rsid w:val="00F202BA"/>
    <w:rsid w:val="00F203A5"/>
    <w:rsid w:val="00F203C6"/>
    <w:rsid w:val="00F20428"/>
    <w:rsid w:val="00F205B7"/>
    <w:rsid w:val="00F20637"/>
    <w:rsid w:val="00F2069B"/>
    <w:rsid w:val="00F20712"/>
    <w:rsid w:val="00F208AE"/>
    <w:rsid w:val="00F20A1C"/>
    <w:rsid w:val="00F20AAD"/>
    <w:rsid w:val="00F20B85"/>
    <w:rsid w:val="00F20CCF"/>
    <w:rsid w:val="00F20D2F"/>
    <w:rsid w:val="00F20E25"/>
    <w:rsid w:val="00F20E97"/>
    <w:rsid w:val="00F20EA0"/>
    <w:rsid w:val="00F20EBD"/>
    <w:rsid w:val="00F20FCF"/>
    <w:rsid w:val="00F210ED"/>
    <w:rsid w:val="00F2121A"/>
    <w:rsid w:val="00F2124C"/>
    <w:rsid w:val="00F21355"/>
    <w:rsid w:val="00F2146D"/>
    <w:rsid w:val="00F2158A"/>
    <w:rsid w:val="00F21924"/>
    <w:rsid w:val="00F21AE6"/>
    <w:rsid w:val="00F21D5C"/>
    <w:rsid w:val="00F21EC7"/>
    <w:rsid w:val="00F2209B"/>
    <w:rsid w:val="00F2243A"/>
    <w:rsid w:val="00F2250C"/>
    <w:rsid w:val="00F22557"/>
    <w:rsid w:val="00F2259A"/>
    <w:rsid w:val="00F2262A"/>
    <w:rsid w:val="00F226ED"/>
    <w:rsid w:val="00F2279A"/>
    <w:rsid w:val="00F227F3"/>
    <w:rsid w:val="00F22E74"/>
    <w:rsid w:val="00F22EA1"/>
    <w:rsid w:val="00F231BE"/>
    <w:rsid w:val="00F2334B"/>
    <w:rsid w:val="00F233B5"/>
    <w:rsid w:val="00F233EB"/>
    <w:rsid w:val="00F23460"/>
    <w:rsid w:val="00F23516"/>
    <w:rsid w:val="00F236B4"/>
    <w:rsid w:val="00F2385D"/>
    <w:rsid w:val="00F23893"/>
    <w:rsid w:val="00F239F1"/>
    <w:rsid w:val="00F23A0A"/>
    <w:rsid w:val="00F23A1D"/>
    <w:rsid w:val="00F23CA3"/>
    <w:rsid w:val="00F23F7A"/>
    <w:rsid w:val="00F24075"/>
    <w:rsid w:val="00F240AD"/>
    <w:rsid w:val="00F240D6"/>
    <w:rsid w:val="00F243A4"/>
    <w:rsid w:val="00F24422"/>
    <w:rsid w:val="00F24517"/>
    <w:rsid w:val="00F245AD"/>
    <w:rsid w:val="00F24797"/>
    <w:rsid w:val="00F24A5B"/>
    <w:rsid w:val="00F24B76"/>
    <w:rsid w:val="00F24BDC"/>
    <w:rsid w:val="00F24D29"/>
    <w:rsid w:val="00F24E44"/>
    <w:rsid w:val="00F24EB6"/>
    <w:rsid w:val="00F250CE"/>
    <w:rsid w:val="00F2515A"/>
    <w:rsid w:val="00F25188"/>
    <w:rsid w:val="00F251DB"/>
    <w:rsid w:val="00F2521E"/>
    <w:rsid w:val="00F25459"/>
    <w:rsid w:val="00F2551E"/>
    <w:rsid w:val="00F2553C"/>
    <w:rsid w:val="00F25555"/>
    <w:rsid w:val="00F2556F"/>
    <w:rsid w:val="00F25578"/>
    <w:rsid w:val="00F255CE"/>
    <w:rsid w:val="00F259F1"/>
    <w:rsid w:val="00F25A6B"/>
    <w:rsid w:val="00F25AB4"/>
    <w:rsid w:val="00F25B4F"/>
    <w:rsid w:val="00F25CE8"/>
    <w:rsid w:val="00F25E78"/>
    <w:rsid w:val="00F25EB5"/>
    <w:rsid w:val="00F2602F"/>
    <w:rsid w:val="00F26226"/>
    <w:rsid w:val="00F264CD"/>
    <w:rsid w:val="00F2650B"/>
    <w:rsid w:val="00F265D8"/>
    <w:rsid w:val="00F267AC"/>
    <w:rsid w:val="00F26A75"/>
    <w:rsid w:val="00F26B15"/>
    <w:rsid w:val="00F26C3F"/>
    <w:rsid w:val="00F26DED"/>
    <w:rsid w:val="00F26EC5"/>
    <w:rsid w:val="00F27069"/>
    <w:rsid w:val="00F27080"/>
    <w:rsid w:val="00F271D7"/>
    <w:rsid w:val="00F272F5"/>
    <w:rsid w:val="00F27748"/>
    <w:rsid w:val="00F2786E"/>
    <w:rsid w:val="00F27882"/>
    <w:rsid w:val="00F278C7"/>
    <w:rsid w:val="00F278FF"/>
    <w:rsid w:val="00F2799D"/>
    <w:rsid w:val="00F27B22"/>
    <w:rsid w:val="00F27C78"/>
    <w:rsid w:val="00F27D0E"/>
    <w:rsid w:val="00F27E1A"/>
    <w:rsid w:val="00F27E71"/>
    <w:rsid w:val="00F27E8F"/>
    <w:rsid w:val="00F27F99"/>
    <w:rsid w:val="00F27FF0"/>
    <w:rsid w:val="00F2B1F9"/>
    <w:rsid w:val="00F3014E"/>
    <w:rsid w:val="00F3023E"/>
    <w:rsid w:val="00F3029C"/>
    <w:rsid w:val="00F3050E"/>
    <w:rsid w:val="00F30597"/>
    <w:rsid w:val="00F30769"/>
    <w:rsid w:val="00F307D7"/>
    <w:rsid w:val="00F30804"/>
    <w:rsid w:val="00F30933"/>
    <w:rsid w:val="00F30A1C"/>
    <w:rsid w:val="00F30A3B"/>
    <w:rsid w:val="00F30A8F"/>
    <w:rsid w:val="00F30BDA"/>
    <w:rsid w:val="00F30DA5"/>
    <w:rsid w:val="00F30DE0"/>
    <w:rsid w:val="00F30E62"/>
    <w:rsid w:val="00F30FCD"/>
    <w:rsid w:val="00F31285"/>
    <w:rsid w:val="00F313CA"/>
    <w:rsid w:val="00F314AB"/>
    <w:rsid w:val="00F314CD"/>
    <w:rsid w:val="00F3163B"/>
    <w:rsid w:val="00F31729"/>
    <w:rsid w:val="00F31982"/>
    <w:rsid w:val="00F31AF0"/>
    <w:rsid w:val="00F31C33"/>
    <w:rsid w:val="00F31D94"/>
    <w:rsid w:val="00F31DB9"/>
    <w:rsid w:val="00F31E00"/>
    <w:rsid w:val="00F31EBA"/>
    <w:rsid w:val="00F31F1E"/>
    <w:rsid w:val="00F320DD"/>
    <w:rsid w:val="00F320EA"/>
    <w:rsid w:val="00F322B0"/>
    <w:rsid w:val="00F322B8"/>
    <w:rsid w:val="00F322BB"/>
    <w:rsid w:val="00F3248A"/>
    <w:rsid w:val="00F325C7"/>
    <w:rsid w:val="00F3260F"/>
    <w:rsid w:val="00F3263D"/>
    <w:rsid w:val="00F3265D"/>
    <w:rsid w:val="00F3268C"/>
    <w:rsid w:val="00F32727"/>
    <w:rsid w:val="00F3282D"/>
    <w:rsid w:val="00F3299B"/>
    <w:rsid w:val="00F32A21"/>
    <w:rsid w:val="00F32C83"/>
    <w:rsid w:val="00F32CC8"/>
    <w:rsid w:val="00F32D4E"/>
    <w:rsid w:val="00F33046"/>
    <w:rsid w:val="00F3304D"/>
    <w:rsid w:val="00F33111"/>
    <w:rsid w:val="00F33263"/>
    <w:rsid w:val="00F33266"/>
    <w:rsid w:val="00F33285"/>
    <w:rsid w:val="00F33360"/>
    <w:rsid w:val="00F33543"/>
    <w:rsid w:val="00F335FC"/>
    <w:rsid w:val="00F33636"/>
    <w:rsid w:val="00F33714"/>
    <w:rsid w:val="00F3376B"/>
    <w:rsid w:val="00F33779"/>
    <w:rsid w:val="00F3378A"/>
    <w:rsid w:val="00F337AC"/>
    <w:rsid w:val="00F337F7"/>
    <w:rsid w:val="00F337FC"/>
    <w:rsid w:val="00F339D1"/>
    <w:rsid w:val="00F339E0"/>
    <w:rsid w:val="00F33AA6"/>
    <w:rsid w:val="00F33E2F"/>
    <w:rsid w:val="00F33E9A"/>
    <w:rsid w:val="00F33EA7"/>
    <w:rsid w:val="00F33FB8"/>
    <w:rsid w:val="00F33FC0"/>
    <w:rsid w:val="00F340B2"/>
    <w:rsid w:val="00F340D9"/>
    <w:rsid w:val="00F340F7"/>
    <w:rsid w:val="00F34241"/>
    <w:rsid w:val="00F344A6"/>
    <w:rsid w:val="00F3459B"/>
    <w:rsid w:val="00F345B8"/>
    <w:rsid w:val="00F3481B"/>
    <w:rsid w:val="00F348C7"/>
    <w:rsid w:val="00F34A9C"/>
    <w:rsid w:val="00F34B1A"/>
    <w:rsid w:val="00F34B63"/>
    <w:rsid w:val="00F34C5B"/>
    <w:rsid w:val="00F34C6D"/>
    <w:rsid w:val="00F34E24"/>
    <w:rsid w:val="00F35090"/>
    <w:rsid w:val="00F352BE"/>
    <w:rsid w:val="00F353C2"/>
    <w:rsid w:val="00F353CE"/>
    <w:rsid w:val="00F353E6"/>
    <w:rsid w:val="00F3548D"/>
    <w:rsid w:val="00F35524"/>
    <w:rsid w:val="00F358D6"/>
    <w:rsid w:val="00F35B57"/>
    <w:rsid w:val="00F35B81"/>
    <w:rsid w:val="00F35CD7"/>
    <w:rsid w:val="00F35EDF"/>
    <w:rsid w:val="00F35F65"/>
    <w:rsid w:val="00F36084"/>
    <w:rsid w:val="00F360AA"/>
    <w:rsid w:val="00F360FF"/>
    <w:rsid w:val="00F36238"/>
    <w:rsid w:val="00F362E9"/>
    <w:rsid w:val="00F365D4"/>
    <w:rsid w:val="00F36682"/>
    <w:rsid w:val="00F3672F"/>
    <w:rsid w:val="00F3677F"/>
    <w:rsid w:val="00F36799"/>
    <w:rsid w:val="00F36824"/>
    <w:rsid w:val="00F36829"/>
    <w:rsid w:val="00F36918"/>
    <w:rsid w:val="00F36941"/>
    <w:rsid w:val="00F36995"/>
    <w:rsid w:val="00F36BD8"/>
    <w:rsid w:val="00F36DE3"/>
    <w:rsid w:val="00F36F1D"/>
    <w:rsid w:val="00F37077"/>
    <w:rsid w:val="00F3708A"/>
    <w:rsid w:val="00F37109"/>
    <w:rsid w:val="00F37129"/>
    <w:rsid w:val="00F37173"/>
    <w:rsid w:val="00F372CD"/>
    <w:rsid w:val="00F37358"/>
    <w:rsid w:val="00F37411"/>
    <w:rsid w:val="00F374E1"/>
    <w:rsid w:val="00F374EA"/>
    <w:rsid w:val="00F374FC"/>
    <w:rsid w:val="00F3754F"/>
    <w:rsid w:val="00F37698"/>
    <w:rsid w:val="00F376AA"/>
    <w:rsid w:val="00F37712"/>
    <w:rsid w:val="00F377FA"/>
    <w:rsid w:val="00F37840"/>
    <w:rsid w:val="00F378B2"/>
    <w:rsid w:val="00F378FD"/>
    <w:rsid w:val="00F3799E"/>
    <w:rsid w:val="00F379B1"/>
    <w:rsid w:val="00F37B05"/>
    <w:rsid w:val="00F37B40"/>
    <w:rsid w:val="00F37D5C"/>
    <w:rsid w:val="00F37D82"/>
    <w:rsid w:val="00F37DB7"/>
    <w:rsid w:val="00F37EAC"/>
    <w:rsid w:val="00F37FDC"/>
    <w:rsid w:val="00F38EEA"/>
    <w:rsid w:val="00F39A93"/>
    <w:rsid w:val="00F3D513"/>
    <w:rsid w:val="00F40231"/>
    <w:rsid w:val="00F4024C"/>
    <w:rsid w:val="00F402BF"/>
    <w:rsid w:val="00F402C3"/>
    <w:rsid w:val="00F403A9"/>
    <w:rsid w:val="00F40760"/>
    <w:rsid w:val="00F40A4F"/>
    <w:rsid w:val="00F40B5F"/>
    <w:rsid w:val="00F40B8E"/>
    <w:rsid w:val="00F40B8F"/>
    <w:rsid w:val="00F40CD6"/>
    <w:rsid w:val="00F40DE8"/>
    <w:rsid w:val="00F40DF8"/>
    <w:rsid w:val="00F40E41"/>
    <w:rsid w:val="00F40E5B"/>
    <w:rsid w:val="00F4115D"/>
    <w:rsid w:val="00F41205"/>
    <w:rsid w:val="00F41335"/>
    <w:rsid w:val="00F41389"/>
    <w:rsid w:val="00F4138C"/>
    <w:rsid w:val="00F41A61"/>
    <w:rsid w:val="00F41A72"/>
    <w:rsid w:val="00F41E8D"/>
    <w:rsid w:val="00F41EE3"/>
    <w:rsid w:val="00F41F2C"/>
    <w:rsid w:val="00F41F89"/>
    <w:rsid w:val="00F42045"/>
    <w:rsid w:val="00F420A1"/>
    <w:rsid w:val="00F4242A"/>
    <w:rsid w:val="00F424E1"/>
    <w:rsid w:val="00F42585"/>
    <w:rsid w:val="00F4268D"/>
    <w:rsid w:val="00F426D9"/>
    <w:rsid w:val="00F427EA"/>
    <w:rsid w:val="00F428A9"/>
    <w:rsid w:val="00F4299B"/>
    <w:rsid w:val="00F429A8"/>
    <w:rsid w:val="00F42A18"/>
    <w:rsid w:val="00F42C8C"/>
    <w:rsid w:val="00F42CEF"/>
    <w:rsid w:val="00F42D54"/>
    <w:rsid w:val="00F42E98"/>
    <w:rsid w:val="00F430E9"/>
    <w:rsid w:val="00F431F2"/>
    <w:rsid w:val="00F43529"/>
    <w:rsid w:val="00F4353D"/>
    <w:rsid w:val="00F43543"/>
    <w:rsid w:val="00F435C1"/>
    <w:rsid w:val="00F43659"/>
    <w:rsid w:val="00F43980"/>
    <w:rsid w:val="00F439DB"/>
    <w:rsid w:val="00F439E2"/>
    <w:rsid w:val="00F43A8F"/>
    <w:rsid w:val="00F43B00"/>
    <w:rsid w:val="00F43B1E"/>
    <w:rsid w:val="00F43B38"/>
    <w:rsid w:val="00F43DC7"/>
    <w:rsid w:val="00F43E52"/>
    <w:rsid w:val="00F43EB5"/>
    <w:rsid w:val="00F44136"/>
    <w:rsid w:val="00F443E8"/>
    <w:rsid w:val="00F44523"/>
    <w:rsid w:val="00F44624"/>
    <w:rsid w:val="00F4482F"/>
    <w:rsid w:val="00F44891"/>
    <w:rsid w:val="00F448D8"/>
    <w:rsid w:val="00F44959"/>
    <w:rsid w:val="00F449AC"/>
    <w:rsid w:val="00F449BE"/>
    <w:rsid w:val="00F44A8C"/>
    <w:rsid w:val="00F44BA3"/>
    <w:rsid w:val="00F44C37"/>
    <w:rsid w:val="00F44C46"/>
    <w:rsid w:val="00F44C7C"/>
    <w:rsid w:val="00F44C80"/>
    <w:rsid w:val="00F44D0A"/>
    <w:rsid w:val="00F44D1B"/>
    <w:rsid w:val="00F44D7D"/>
    <w:rsid w:val="00F44DB4"/>
    <w:rsid w:val="00F44E7D"/>
    <w:rsid w:val="00F44EFC"/>
    <w:rsid w:val="00F45010"/>
    <w:rsid w:val="00F450A5"/>
    <w:rsid w:val="00F450B9"/>
    <w:rsid w:val="00F45277"/>
    <w:rsid w:val="00F4527B"/>
    <w:rsid w:val="00F452C7"/>
    <w:rsid w:val="00F453F4"/>
    <w:rsid w:val="00F45780"/>
    <w:rsid w:val="00F457A4"/>
    <w:rsid w:val="00F457E2"/>
    <w:rsid w:val="00F4595F"/>
    <w:rsid w:val="00F45982"/>
    <w:rsid w:val="00F45B7A"/>
    <w:rsid w:val="00F45C15"/>
    <w:rsid w:val="00F45C2C"/>
    <w:rsid w:val="00F45C9A"/>
    <w:rsid w:val="00F45D2B"/>
    <w:rsid w:val="00F45D51"/>
    <w:rsid w:val="00F45E8C"/>
    <w:rsid w:val="00F45EC1"/>
    <w:rsid w:val="00F46004"/>
    <w:rsid w:val="00F46159"/>
    <w:rsid w:val="00F464CA"/>
    <w:rsid w:val="00F4657D"/>
    <w:rsid w:val="00F46596"/>
    <w:rsid w:val="00F4659D"/>
    <w:rsid w:val="00F46626"/>
    <w:rsid w:val="00F4665C"/>
    <w:rsid w:val="00F466C8"/>
    <w:rsid w:val="00F4673D"/>
    <w:rsid w:val="00F4679C"/>
    <w:rsid w:val="00F467B3"/>
    <w:rsid w:val="00F46854"/>
    <w:rsid w:val="00F46974"/>
    <w:rsid w:val="00F46B5E"/>
    <w:rsid w:val="00F46B61"/>
    <w:rsid w:val="00F46C20"/>
    <w:rsid w:val="00F46C93"/>
    <w:rsid w:val="00F46D89"/>
    <w:rsid w:val="00F46DCA"/>
    <w:rsid w:val="00F46E02"/>
    <w:rsid w:val="00F46E70"/>
    <w:rsid w:val="00F46FC4"/>
    <w:rsid w:val="00F47011"/>
    <w:rsid w:val="00F4721B"/>
    <w:rsid w:val="00F47255"/>
    <w:rsid w:val="00F47389"/>
    <w:rsid w:val="00F474EF"/>
    <w:rsid w:val="00F4757B"/>
    <w:rsid w:val="00F47638"/>
    <w:rsid w:val="00F47772"/>
    <w:rsid w:val="00F47883"/>
    <w:rsid w:val="00F478CE"/>
    <w:rsid w:val="00F47933"/>
    <w:rsid w:val="00F47948"/>
    <w:rsid w:val="00F47ABC"/>
    <w:rsid w:val="00F47B1C"/>
    <w:rsid w:val="00F47C1A"/>
    <w:rsid w:val="00F47CD0"/>
    <w:rsid w:val="00F47D1B"/>
    <w:rsid w:val="00F47DDC"/>
    <w:rsid w:val="00F47E7F"/>
    <w:rsid w:val="00F47EB8"/>
    <w:rsid w:val="00F47FE8"/>
    <w:rsid w:val="00F47FF9"/>
    <w:rsid w:val="00F4C6C8"/>
    <w:rsid w:val="00F5007C"/>
    <w:rsid w:val="00F501B0"/>
    <w:rsid w:val="00F50223"/>
    <w:rsid w:val="00F5044A"/>
    <w:rsid w:val="00F50940"/>
    <w:rsid w:val="00F509AE"/>
    <w:rsid w:val="00F50A8B"/>
    <w:rsid w:val="00F50AE9"/>
    <w:rsid w:val="00F50BA8"/>
    <w:rsid w:val="00F50C46"/>
    <w:rsid w:val="00F50D74"/>
    <w:rsid w:val="00F50E95"/>
    <w:rsid w:val="00F50EC2"/>
    <w:rsid w:val="00F50EEE"/>
    <w:rsid w:val="00F50FF6"/>
    <w:rsid w:val="00F5101E"/>
    <w:rsid w:val="00F5104C"/>
    <w:rsid w:val="00F511CF"/>
    <w:rsid w:val="00F514F2"/>
    <w:rsid w:val="00F516E9"/>
    <w:rsid w:val="00F518D9"/>
    <w:rsid w:val="00F51A02"/>
    <w:rsid w:val="00F51AE4"/>
    <w:rsid w:val="00F51E0B"/>
    <w:rsid w:val="00F51E42"/>
    <w:rsid w:val="00F51E71"/>
    <w:rsid w:val="00F51F7F"/>
    <w:rsid w:val="00F522D9"/>
    <w:rsid w:val="00F5247E"/>
    <w:rsid w:val="00F5251D"/>
    <w:rsid w:val="00F525C4"/>
    <w:rsid w:val="00F5271E"/>
    <w:rsid w:val="00F5278C"/>
    <w:rsid w:val="00F527A8"/>
    <w:rsid w:val="00F52990"/>
    <w:rsid w:val="00F52B78"/>
    <w:rsid w:val="00F52C81"/>
    <w:rsid w:val="00F52D46"/>
    <w:rsid w:val="00F52E2F"/>
    <w:rsid w:val="00F52E68"/>
    <w:rsid w:val="00F52E85"/>
    <w:rsid w:val="00F52F1F"/>
    <w:rsid w:val="00F53166"/>
    <w:rsid w:val="00F531ED"/>
    <w:rsid w:val="00F53459"/>
    <w:rsid w:val="00F534D9"/>
    <w:rsid w:val="00F53557"/>
    <w:rsid w:val="00F53643"/>
    <w:rsid w:val="00F5364A"/>
    <w:rsid w:val="00F53988"/>
    <w:rsid w:val="00F53B62"/>
    <w:rsid w:val="00F53DBB"/>
    <w:rsid w:val="00F53FD3"/>
    <w:rsid w:val="00F54006"/>
    <w:rsid w:val="00F54179"/>
    <w:rsid w:val="00F541E9"/>
    <w:rsid w:val="00F542ED"/>
    <w:rsid w:val="00F54331"/>
    <w:rsid w:val="00F54704"/>
    <w:rsid w:val="00F54717"/>
    <w:rsid w:val="00F548FA"/>
    <w:rsid w:val="00F54C25"/>
    <w:rsid w:val="00F54C72"/>
    <w:rsid w:val="00F54CC2"/>
    <w:rsid w:val="00F54F82"/>
    <w:rsid w:val="00F54F8E"/>
    <w:rsid w:val="00F54FD0"/>
    <w:rsid w:val="00F55007"/>
    <w:rsid w:val="00F55064"/>
    <w:rsid w:val="00F551E5"/>
    <w:rsid w:val="00F5531B"/>
    <w:rsid w:val="00F55350"/>
    <w:rsid w:val="00F55562"/>
    <w:rsid w:val="00F5558A"/>
    <w:rsid w:val="00F5565E"/>
    <w:rsid w:val="00F5569D"/>
    <w:rsid w:val="00F55773"/>
    <w:rsid w:val="00F5577A"/>
    <w:rsid w:val="00F5580D"/>
    <w:rsid w:val="00F55A7D"/>
    <w:rsid w:val="00F55A82"/>
    <w:rsid w:val="00F55AEA"/>
    <w:rsid w:val="00F55ECD"/>
    <w:rsid w:val="00F561E2"/>
    <w:rsid w:val="00F5641A"/>
    <w:rsid w:val="00F5643F"/>
    <w:rsid w:val="00F564FF"/>
    <w:rsid w:val="00F5654C"/>
    <w:rsid w:val="00F56580"/>
    <w:rsid w:val="00F565FC"/>
    <w:rsid w:val="00F5663D"/>
    <w:rsid w:val="00F56969"/>
    <w:rsid w:val="00F56A1C"/>
    <w:rsid w:val="00F56A4E"/>
    <w:rsid w:val="00F56BD1"/>
    <w:rsid w:val="00F56DA4"/>
    <w:rsid w:val="00F57003"/>
    <w:rsid w:val="00F57133"/>
    <w:rsid w:val="00F571A9"/>
    <w:rsid w:val="00F57259"/>
    <w:rsid w:val="00F57324"/>
    <w:rsid w:val="00F5771B"/>
    <w:rsid w:val="00F57773"/>
    <w:rsid w:val="00F57784"/>
    <w:rsid w:val="00F5780F"/>
    <w:rsid w:val="00F57812"/>
    <w:rsid w:val="00F57899"/>
    <w:rsid w:val="00F578F9"/>
    <w:rsid w:val="00F5793B"/>
    <w:rsid w:val="00F57951"/>
    <w:rsid w:val="00F57A7E"/>
    <w:rsid w:val="00F57AAD"/>
    <w:rsid w:val="00F57ADE"/>
    <w:rsid w:val="00F57E74"/>
    <w:rsid w:val="00F5A0FB"/>
    <w:rsid w:val="00F60017"/>
    <w:rsid w:val="00F60055"/>
    <w:rsid w:val="00F601A8"/>
    <w:rsid w:val="00F60237"/>
    <w:rsid w:val="00F6038D"/>
    <w:rsid w:val="00F607B9"/>
    <w:rsid w:val="00F60943"/>
    <w:rsid w:val="00F60AD8"/>
    <w:rsid w:val="00F60AEA"/>
    <w:rsid w:val="00F60C10"/>
    <w:rsid w:val="00F60CA1"/>
    <w:rsid w:val="00F60EC7"/>
    <w:rsid w:val="00F60F05"/>
    <w:rsid w:val="00F60FD8"/>
    <w:rsid w:val="00F61067"/>
    <w:rsid w:val="00F611C6"/>
    <w:rsid w:val="00F612D4"/>
    <w:rsid w:val="00F612F9"/>
    <w:rsid w:val="00F61303"/>
    <w:rsid w:val="00F6154B"/>
    <w:rsid w:val="00F61551"/>
    <w:rsid w:val="00F61681"/>
    <w:rsid w:val="00F61706"/>
    <w:rsid w:val="00F617F9"/>
    <w:rsid w:val="00F618C2"/>
    <w:rsid w:val="00F6191E"/>
    <w:rsid w:val="00F6191F"/>
    <w:rsid w:val="00F6194A"/>
    <w:rsid w:val="00F61A09"/>
    <w:rsid w:val="00F61B4D"/>
    <w:rsid w:val="00F61B81"/>
    <w:rsid w:val="00F61B96"/>
    <w:rsid w:val="00F61BD8"/>
    <w:rsid w:val="00F61CF3"/>
    <w:rsid w:val="00F61D20"/>
    <w:rsid w:val="00F61D82"/>
    <w:rsid w:val="00F62079"/>
    <w:rsid w:val="00F62234"/>
    <w:rsid w:val="00F6226D"/>
    <w:rsid w:val="00F62392"/>
    <w:rsid w:val="00F623FF"/>
    <w:rsid w:val="00F6257B"/>
    <w:rsid w:val="00F62816"/>
    <w:rsid w:val="00F62831"/>
    <w:rsid w:val="00F62911"/>
    <w:rsid w:val="00F62951"/>
    <w:rsid w:val="00F62BB9"/>
    <w:rsid w:val="00F62DA5"/>
    <w:rsid w:val="00F62DC5"/>
    <w:rsid w:val="00F62E80"/>
    <w:rsid w:val="00F62F16"/>
    <w:rsid w:val="00F63251"/>
    <w:rsid w:val="00F63351"/>
    <w:rsid w:val="00F63367"/>
    <w:rsid w:val="00F63421"/>
    <w:rsid w:val="00F63431"/>
    <w:rsid w:val="00F635E2"/>
    <w:rsid w:val="00F636DF"/>
    <w:rsid w:val="00F639E1"/>
    <w:rsid w:val="00F63E25"/>
    <w:rsid w:val="00F63E42"/>
    <w:rsid w:val="00F63E79"/>
    <w:rsid w:val="00F63F62"/>
    <w:rsid w:val="00F64008"/>
    <w:rsid w:val="00F6403A"/>
    <w:rsid w:val="00F64320"/>
    <w:rsid w:val="00F64358"/>
    <w:rsid w:val="00F644C9"/>
    <w:rsid w:val="00F64611"/>
    <w:rsid w:val="00F6483D"/>
    <w:rsid w:val="00F64898"/>
    <w:rsid w:val="00F648BF"/>
    <w:rsid w:val="00F649B5"/>
    <w:rsid w:val="00F64A11"/>
    <w:rsid w:val="00F64A5F"/>
    <w:rsid w:val="00F64CB1"/>
    <w:rsid w:val="00F64E8A"/>
    <w:rsid w:val="00F64F20"/>
    <w:rsid w:val="00F64F95"/>
    <w:rsid w:val="00F6504E"/>
    <w:rsid w:val="00F6536F"/>
    <w:rsid w:val="00F653FB"/>
    <w:rsid w:val="00F6565B"/>
    <w:rsid w:val="00F6582B"/>
    <w:rsid w:val="00F658EF"/>
    <w:rsid w:val="00F65AAF"/>
    <w:rsid w:val="00F65B67"/>
    <w:rsid w:val="00F65BC1"/>
    <w:rsid w:val="00F65DC5"/>
    <w:rsid w:val="00F65E94"/>
    <w:rsid w:val="00F66061"/>
    <w:rsid w:val="00F661F1"/>
    <w:rsid w:val="00F6624D"/>
    <w:rsid w:val="00F66327"/>
    <w:rsid w:val="00F663AE"/>
    <w:rsid w:val="00F6647B"/>
    <w:rsid w:val="00F66508"/>
    <w:rsid w:val="00F66714"/>
    <w:rsid w:val="00F66778"/>
    <w:rsid w:val="00F6698A"/>
    <w:rsid w:val="00F669E2"/>
    <w:rsid w:val="00F66A44"/>
    <w:rsid w:val="00F66B64"/>
    <w:rsid w:val="00F66B7A"/>
    <w:rsid w:val="00F66B7E"/>
    <w:rsid w:val="00F66D13"/>
    <w:rsid w:val="00F66D5F"/>
    <w:rsid w:val="00F66DCE"/>
    <w:rsid w:val="00F66ECA"/>
    <w:rsid w:val="00F66F93"/>
    <w:rsid w:val="00F66F9F"/>
    <w:rsid w:val="00F671CF"/>
    <w:rsid w:val="00F67320"/>
    <w:rsid w:val="00F6745B"/>
    <w:rsid w:val="00F675EE"/>
    <w:rsid w:val="00F677A0"/>
    <w:rsid w:val="00F6786F"/>
    <w:rsid w:val="00F67B50"/>
    <w:rsid w:val="00F67B7F"/>
    <w:rsid w:val="00F67D1A"/>
    <w:rsid w:val="00F67D9E"/>
    <w:rsid w:val="00F70181"/>
    <w:rsid w:val="00F7026F"/>
    <w:rsid w:val="00F70295"/>
    <w:rsid w:val="00F7044A"/>
    <w:rsid w:val="00F7059D"/>
    <w:rsid w:val="00F70752"/>
    <w:rsid w:val="00F708B0"/>
    <w:rsid w:val="00F70C22"/>
    <w:rsid w:val="00F70C5F"/>
    <w:rsid w:val="00F70CE6"/>
    <w:rsid w:val="00F70D05"/>
    <w:rsid w:val="00F70EA0"/>
    <w:rsid w:val="00F70F08"/>
    <w:rsid w:val="00F70F20"/>
    <w:rsid w:val="00F711DD"/>
    <w:rsid w:val="00F71219"/>
    <w:rsid w:val="00F714A7"/>
    <w:rsid w:val="00F71516"/>
    <w:rsid w:val="00F7157E"/>
    <w:rsid w:val="00F715E9"/>
    <w:rsid w:val="00F717D1"/>
    <w:rsid w:val="00F71841"/>
    <w:rsid w:val="00F71A22"/>
    <w:rsid w:val="00F71A88"/>
    <w:rsid w:val="00F71A9E"/>
    <w:rsid w:val="00F71BFB"/>
    <w:rsid w:val="00F71E88"/>
    <w:rsid w:val="00F7205B"/>
    <w:rsid w:val="00F7208E"/>
    <w:rsid w:val="00F72094"/>
    <w:rsid w:val="00F720A9"/>
    <w:rsid w:val="00F7214F"/>
    <w:rsid w:val="00F7219F"/>
    <w:rsid w:val="00F723C1"/>
    <w:rsid w:val="00F723F8"/>
    <w:rsid w:val="00F7288D"/>
    <w:rsid w:val="00F72A50"/>
    <w:rsid w:val="00F72A58"/>
    <w:rsid w:val="00F72C58"/>
    <w:rsid w:val="00F72C86"/>
    <w:rsid w:val="00F72D2C"/>
    <w:rsid w:val="00F72DC3"/>
    <w:rsid w:val="00F72EAB"/>
    <w:rsid w:val="00F72FC7"/>
    <w:rsid w:val="00F72FD3"/>
    <w:rsid w:val="00F7311A"/>
    <w:rsid w:val="00F7311F"/>
    <w:rsid w:val="00F73151"/>
    <w:rsid w:val="00F73181"/>
    <w:rsid w:val="00F7327A"/>
    <w:rsid w:val="00F732D5"/>
    <w:rsid w:val="00F733ED"/>
    <w:rsid w:val="00F7342E"/>
    <w:rsid w:val="00F7344A"/>
    <w:rsid w:val="00F73544"/>
    <w:rsid w:val="00F7376C"/>
    <w:rsid w:val="00F73A16"/>
    <w:rsid w:val="00F73B2E"/>
    <w:rsid w:val="00F73C17"/>
    <w:rsid w:val="00F73F79"/>
    <w:rsid w:val="00F7404B"/>
    <w:rsid w:val="00F740AE"/>
    <w:rsid w:val="00F740E0"/>
    <w:rsid w:val="00F7435F"/>
    <w:rsid w:val="00F743DA"/>
    <w:rsid w:val="00F74527"/>
    <w:rsid w:val="00F74547"/>
    <w:rsid w:val="00F7455A"/>
    <w:rsid w:val="00F745C3"/>
    <w:rsid w:val="00F74B26"/>
    <w:rsid w:val="00F74BDE"/>
    <w:rsid w:val="00F74C17"/>
    <w:rsid w:val="00F74C70"/>
    <w:rsid w:val="00F74DCE"/>
    <w:rsid w:val="00F74EF7"/>
    <w:rsid w:val="00F751F3"/>
    <w:rsid w:val="00F752C6"/>
    <w:rsid w:val="00F7530C"/>
    <w:rsid w:val="00F75320"/>
    <w:rsid w:val="00F7534C"/>
    <w:rsid w:val="00F753E1"/>
    <w:rsid w:val="00F754C8"/>
    <w:rsid w:val="00F75631"/>
    <w:rsid w:val="00F756F3"/>
    <w:rsid w:val="00F757CA"/>
    <w:rsid w:val="00F75AC2"/>
    <w:rsid w:val="00F75B6E"/>
    <w:rsid w:val="00F75BF2"/>
    <w:rsid w:val="00F75C28"/>
    <w:rsid w:val="00F75C9B"/>
    <w:rsid w:val="00F75E67"/>
    <w:rsid w:val="00F75FA8"/>
    <w:rsid w:val="00F7605F"/>
    <w:rsid w:val="00F761CB"/>
    <w:rsid w:val="00F76516"/>
    <w:rsid w:val="00F76528"/>
    <w:rsid w:val="00F765FC"/>
    <w:rsid w:val="00F7675D"/>
    <w:rsid w:val="00F76804"/>
    <w:rsid w:val="00F7687F"/>
    <w:rsid w:val="00F768B4"/>
    <w:rsid w:val="00F7690F"/>
    <w:rsid w:val="00F76975"/>
    <w:rsid w:val="00F76A19"/>
    <w:rsid w:val="00F76B03"/>
    <w:rsid w:val="00F76DCF"/>
    <w:rsid w:val="00F76DE6"/>
    <w:rsid w:val="00F76E0C"/>
    <w:rsid w:val="00F77268"/>
    <w:rsid w:val="00F772C9"/>
    <w:rsid w:val="00F77458"/>
    <w:rsid w:val="00F7752A"/>
    <w:rsid w:val="00F775E2"/>
    <w:rsid w:val="00F776F2"/>
    <w:rsid w:val="00F77747"/>
    <w:rsid w:val="00F778FB"/>
    <w:rsid w:val="00F77954"/>
    <w:rsid w:val="00F77B8F"/>
    <w:rsid w:val="00F77FCA"/>
    <w:rsid w:val="00F804EA"/>
    <w:rsid w:val="00F805A8"/>
    <w:rsid w:val="00F80B46"/>
    <w:rsid w:val="00F80B8E"/>
    <w:rsid w:val="00F80C37"/>
    <w:rsid w:val="00F80CD6"/>
    <w:rsid w:val="00F80D64"/>
    <w:rsid w:val="00F80E1A"/>
    <w:rsid w:val="00F80E2F"/>
    <w:rsid w:val="00F80F61"/>
    <w:rsid w:val="00F80F86"/>
    <w:rsid w:val="00F80FB0"/>
    <w:rsid w:val="00F80FF1"/>
    <w:rsid w:val="00F81094"/>
    <w:rsid w:val="00F81153"/>
    <w:rsid w:val="00F814ED"/>
    <w:rsid w:val="00F81658"/>
    <w:rsid w:val="00F818B1"/>
    <w:rsid w:val="00F81A7A"/>
    <w:rsid w:val="00F81B90"/>
    <w:rsid w:val="00F81D16"/>
    <w:rsid w:val="00F81D72"/>
    <w:rsid w:val="00F81ED2"/>
    <w:rsid w:val="00F81EDD"/>
    <w:rsid w:val="00F81F3B"/>
    <w:rsid w:val="00F8200E"/>
    <w:rsid w:val="00F820FD"/>
    <w:rsid w:val="00F82112"/>
    <w:rsid w:val="00F8212D"/>
    <w:rsid w:val="00F82154"/>
    <w:rsid w:val="00F82166"/>
    <w:rsid w:val="00F82184"/>
    <w:rsid w:val="00F821B6"/>
    <w:rsid w:val="00F8220B"/>
    <w:rsid w:val="00F8243F"/>
    <w:rsid w:val="00F824BF"/>
    <w:rsid w:val="00F8252C"/>
    <w:rsid w:val="00F8264D"/>
    <w:rsid w:val="00F82653"/>
    <w:rsid w:val="00F827C4"/>
    <w:rsid w:val="00F82859"/>
    <w:rsid w:val="00F82935"/>
    <w:rsid w:val="00F829FD"/>
    <w:rsid w:val="00F82ADF"/>
    <w:rsid w:val="00F82BF6"/>
    <w:rsid w:val="00F82DAD"/>
    <w:rsid w:val="00F82E73"/>
    <w:rsid w:val="00F82F2D"/>
    <w:rsid w:val="00F82FB8"/>
    <w:rsid w:val="00F83063"/>
    <w:rsid w:val="00F83399"/>
    <w:rsid w:val="00F833D6"/>
    <w:rsid w:val="00F83460"/>
    <w:rsid w:val="00F834ED"/>
    <w:rsid w:val="00F835E4"/>
    <w:rsid w:val="00F836C3"/>
    <w:rsid w:val="00F837C3"/>
    <w:rsid w:val="00F83A89"/>
    <w:rsid w:val="00F83BFE"/>
    <w:rsid w:val="00F83D0F"/>
    <w:rsid w:val="00F83DBC"/>
    <w:rsid w:val="00F83FA3"/>
    <w:rsid w:val="00F83FE1"/>
    <w:rsid w:val="00F84123"/>
    <w:rsid w:val="00F841CC"/>
    <w:rsid w:val="00F84234"/>
    <w:rsid w:val="00F8466B"/>
    <w:rsid w:val="00F8470B"/>
    <w:rsid w:val="00F8479C"/>
    <w:rsid w:val="00F847C6"/>
    <w:rsid w:val="00F8480B"/>
    <w:rsid w:val="00F848EB"/>
    <w:rsid w:val="00F84AC6"/>
    <w:rsid w:val="00F84BFE"/>
    <w:rsid w:val="00F84DB1"/>
    <w:rsid w:val="00F84DEE"/>
    <w:rsid w:val="00F84EC1"/>
    <w:rsid w:val="00F84F59"/>
    <w:rsid w:val="00F84F8E"/>
    <w:rsid w:val="00F85034"/>
    <w:rsid w:val="00F85223"/>
    <w:rsid w:val="00F856D4"/>
    <w:rsid w:val="00F85952"/>
    <w:rsid w:val="00F859AD"/>
    <w:rsid w:val="00F85AAD"/>
    <w:rsid w:val="00F85BFB"/>
    <w:rsid w:val="00F85CCC"/>
    <w:rsid w:val="00F85E00"/>
    <w:rsid w:val="00F85E4A"/>
    <w:rsid w:val="00F85F75"/>
    <w:rsid w:val="00F85FCC"/>
    <w:rsid w:val="00F86143"/>
    <w:rsid w:val="00F86186"/>
    <w:rsid w:val="00F861AA"/>
    <w:rsid w:val="00F86232"/>
    <w:rsid w:val="00F86273"/>
    <w:rsid w:val="00F86277"/>
    <w:rsid w:val="00F86411"/>
    <w:rsid w:val="00F86428"/>
    <w:rsid w:val="00F864EF"/>
    <w:rsid w:val="00F86575"/>
    <w:rsid w:val="00F866A6"/>
    <w:rsid w:val="00F868FC"/>
    <w:rsid w:val="00F86953"/>
    <w:rsid w:val="00F86A4B"/>
    <w:rsid w:val="00F86BDC"/>
    <w:rsid w:val="00F86D56"/>
    <w:rsid w:val="00F870BA"/>
    <w:rsid w:val="00F87136"/>
    <w:rsid w:val="00F8729A"/>
    <w:rsid w:val="00F8737B"/>
    <w:rsid w:val="00F873E8"/>
    <w:rsid w:val="00F87511"/>
    <w:rsid w:val="00F8764F"/>
    <w:rsid w:val="00F87696"/>
    <w:rsid w:val="00F878B9"/>
    <w:rsid w:val="00F87963"/>
    <w:rsid w:val="00F87A08"/>
    <w:rsid w:val="00F87A2B"/>
    <w:rsid w:val="00F87B06"/>
    <w:rsid w:val="00F87D07"/>
    <w:rsid w:val="00F87ECD"/>
    <w:rsid w:val="00F87F42"/>
    <w:rsid w:val="00F87F7B"/>
    <w:rsid w:val="00F9009A"/>
    <w:rsid w:val="00F903BE"/>
    <w:rsid w:val="00F903D3"/>
    <w:rsid w:val="00F904C2"/>
    <w:rsid w:val="00F90682"/>
    <w:rsid w:val="00F9082F"/>
    <w:rsid w:val="00F908AC"/>
    <w:rsid w:val="00F90942"/>
    <w:rsid w:val="00F90ABC"/>
    <w:rsid w:val="00F90AD2"/>
    <w:rsid w:val="00F90CA9"/>
    <w:rsid w:val="00F90CAA"/>
    <w:rsid w:val="00F90E0D"/>
    <w:rsid w:val="00F90ECD"/>
    <w:rsid w:val="00F9103C"/>
    <w:rsid w:val="00F9108C"/>
    <w:rsid w:val="00F91244"/>
    <w:rsid w:val="00F91460"/>
    <w:rsid w:val="00F914E7"/>
    <w:rsid w:val="00F91586"/>
    <w:rsid w:val="00F91593"/>
    <w:rsid w:val="00F91759"/>
    <w:rsid w:val="00F91924"/>
    <w:rsid w:val="00F91A97"/>
    <w:rsid w:val="00F91AA7"/>
    <w:rsid w:val="00F91BA4"/>
    <w:rsid w:val="00F91C43"/>
    <w:rsid w:val="00F91E95"/>
    <w:rsid w:val="00F91F08"/>
    <w:rsid w:val="00F91F77"/>
    <w:rsid w:val="00F9201A"/>
    <w:rsid w:val="00F920CA"/>
    <w:rsid w:val="00F92187"/>
    <w:rsid w:val="00F9219B"/>
    <w:rsid w:val="00F9232E"/>
    <w:rsid w:val="00F92338"/>
    <w:rsid w:val="00F92395"/>
    <w:rsid w:val="00F9247D"/>
    <w:rsid w:val="00F9268C"/>
    <w:rsid w:val="00F92691"/>
    <w:rsid w:val="00F926A2"/>
    <w:rsid w:val="00F92704"/>
    <w:rsid w:val="00F9272B"/>
    <w:rsid w:val="00F92931"/>
    <w:rsid w:val="00F92D3E"/>
    <w:rsid w:val="00F92ED8"/>
    <w:rsid w:val="00F92EE2"/>
    <w:rsid w:val="00F92F04"/>
    <w:rsid w:val="00F93082"/>
    <w:rsid w:val="00F9318E"/>
    <w:rsid w:val="00F9322B"/>
    <w:rsid w:val="00F9329A"/>
    <w:rsid w:val="00F93654"/>
    <w:rsid w:val="00F9390D"/>
    <w:rsid w:val="00F93915"/>
    <w:rsid w:val="00F93974"/>
    <w:rsid w:val="00F93B2E"/>
    <w:rsid w:val="00F93C34"/>
    <w:rsid w:val="00F93C83"/>
    <w:rsid w:val="00F93DD1"/>
    <w:rsid w:val="00F93DD3"/>
    <w:rsid w:val="00F941D4"/>
    <w:rsid w:val="00F941EF"/>
    <w:rsid w:val="00F9420D"/>
    <w:rsid w:val="00F9425B"/>
    <w:rsid w:val="00F94281"/>
    <w:rsid w:val="00F942A6"/>
    <w:rsid w:val="00F94411"/>
    <w:rsid w:val="00F944E4"/>
    <w:rsid w:val="00F94521"/>
    <w:rsid w:val="00F94784"/>
    <w:rsid w:val="00F9489F"/>
    <w:rsid w:val="00F94BC7"/>
    <w:rsid w:val="00F94C08"/>
    <w:rsid w:val="00F94C28"/>
    <w:rsid w:val="00F94C2B"/>
    <w:rsid w:val="00F94C4C"/>
    <w:rsid w:val="00F94C67"/>
    <w:rsid w:val="00F94D04"/>
    <w:rsid w:val="00F94D05"/>
    <w:rsid w:val="00F94D62"/>
    <w:rsid w:val="00F94D72"/>
    <w:rsid w:val="00F94DC3"/>
    <w:rsid w:val="00F95024"/>
    <w:rsid w:val="00F951F7"/>
    <w:rsid w:val="00F95333"/>
    <w:rsid w:val="00F953CB"/>
    <w:rsid w:val="00F95483"/>
    <w:rsid w:val="00F95522"/>
    <w:rsid w:val="00F955AB"/>
    <w:rsid w:val="00F9560D"/>
    <w:rsid w:val="00F95636"/>
    <w:rsid w:val="00F95782"/>
    <w:rsid w:val="00F95847"/>
    <w:rsid w:val="00F959F0"/>
    <w:rsid w:val="00F95C27"/>
    <w:rsid w:val="00F95CE9"/>
    <w:rsid w:val="00F9602B"/>
    <w:rsid w:val="00F9614C"/>
    <w:rsid w:val="00F961C2"/>
    <w:rsid w:val="00F961E8"/>
    <w:rsid w:val="00F9629B"/>
    <w:rsid w:val="00F962BB"/>
    <w:rsid w:val="00F9631E"/>
    <w:rsid w:val="00F96346"/>
    <w:rsid w:val="00F96383"/>
    <w:rsid w:val="00F9651E"/>
    <w:rsid w:val="00F96549"/>
    <w:rsid w:val="00F96586"/>
    <w:rsid w:val="00F965D4"/>
    <w:rsid w:val="00F9660D"/>
    <w:rsid w:val="00F96649"/>
    <w:rsid w:val="00F966DB"/>
    <w:rsid w:val="00F96700"/>
    <w:rsid w:val="00F9675B"/>
    <w:rsid w:val="00F967E5"/>
    <w:rsid w:val="00F967FC"/>
    <w:rsid w:val="00F96883"/>
    <w:rsid w:val="00F96952"/>
    <w:rsid w:val="00F96AE2"/>
    <w:rsid w:val="00F96B03"/>
    <w:rsid w:val="00F96B10"/>
    <w:rsid w:val="00F96B74"/>
    <w:rsid w:val="00F96B88"/>
    <w:rsid w:val="00F96BCE"/>
    <w:rsid w:val="00F96DEA"/>
    <w:rsid w:val="00F96F98"/>
    <w:rsid w:val="00F972AF"/>
    <w:rsid w:val="00F97363"/>
    <w:rsid w:val="00F974D7"/>
    <w:rsid w:val="00F97667"/>
    <w:rsid w:val="00F976DB"/>
    <w:rsid w:val="00F976FF"/>
    <w:rsid w:val="00F978DA"/>
    <w:rsid w:val="00F97A52"/>
    <w:rsid w:val="00F97AC6"/>
    <w:rsid w:val="00F97B52"/>
    <w:rsid w:val="00F97B6A"/>
    <w:rsid w:val="00F97C5B"/>
    <w:rsid w:val="00F97DA7"/>
    <w:rsid w:val="00F97E1C"/>
    <w:rsid w:val="00F97EAF"/>
    <w:rsid w:val="00F97FA2"/>
    <w:rsid w:val="00FA01B4"/>
    <w:rsid w:val="00FA01B9"/>
    <w:rsid w:val="00FA0246"/>
    <w:rsid w:val="00FA02F9"/>
    <w:rsid w:val="00FA0425"/>
    <w:rsid w:val="00FA045C"/>
    <w:rsid w:val="00FA056A"/>
    <w:rsid w:val="00FA05F3"/>
    <w:rsid w:val="00FA071F"/>
    <w:rsid w:val="00FA07EE"/>
    <w:rsid w:val="00FA08A9"/>
    <w:rsid w:val="00FA0A5D"/>
    <w:rsid w:val="00FA0BC9"/>
    <w:rsid w:val="00FA0E92"/>
    <w:rsid w:val="00FA0F1A"/>
    <w:rsid w:val="00FA0FFF"/>
    <w:rsid w:val="00FA1046"/>
    <w:rsid w:val="00FA10BF"/>
    <w:rsid w:val="00FA118E"/>
    <w:rsid w:val="00FA14EC"/>
    <w:rsid w:val="00FA178D"/>
    <w:rsid w:val="00FA1928"/>
    <w:rsid w:val="00FA194B"/>
    <w:rsid w:val="00FA1A4C"/>
    <w:rsid w:val="00FA1AE2"/>
    <w:rsid w:val="00FA1BDE"/>
    <w:rsid w:val="00FA1D36"/>
    <w:rsid w:val="00FA1D8B"/>
    <w:rsid w:val="00FA1DE2"/>
    <w:rsid w:val="00FA1ECD"/>
    <w:rsid w:val="00FA211A"/>
    <w:rsid w:val="00FA2146"/>
    <w:rsid w:val="00FA21DC"/>
    <w:rsid w:val="00FA2263"/>
    <w:rsid w:val="00FA2503"/>
    <w:rsid w:val="00FA2568"/>
    <w:rsid w:val="00FA25BD"/>
    <w:rsid w:val="00FA283A"/>
    <w:rsid w:val="00FA2986"/>
    <w:rsid w:val="00FA2B98"/>
    <w:rsid w:val="00FA2EF0"/>
    <w:rsid w:val="00FA2F90"/>
    <w:rsid w:val="00FA3004"/>
    <w:rsid w:val="00FA304A"/>
    <w:rsid w:val="00FA31AD"/>
    <w:rsid w:val="00FA33B1"/>
    <w:rsid w:val="00FA3565"/>
    <w:rsid w:val="00FA36A5"/>
    <w:rsid w:val="00FA3752"/>
    <w:rsid w:val="00FA3755"/>
    <w:rsid w:val="00FA37BF"/>
    <w:rsid w:val="00FA38B0"/>
    <w:rsid w:val="00FA3A41"/>
    <w:rsid w:val="00FA3BF7"/>
    <w:rsid w:val="00FA3C0F"/>
    <w:rsid w:val="00FA3DE2"/>
    <w:rsid w:val="00FA3F61"/>
    <w:rsid w:val="00FA4031"/>
    <w:rsid w:val="00FA4055"/>
    <w:rsid w:val="00FA413D"/>
    <w:rsid w:val="00FA4231"/>
    <w:rsid w:val="00FA43F3"/>
    <w:rsid w:val="00FA4410"/>
    <w:rsid w:val="00FA44DC"/>
    <w:rsid w:val="00FA4612"/>
    <w:rsid w:val="00FA4724"/>
    <w:rsid w:val="00FA4872"/>
    <w:rsid w:val="00FA48A1"/>
    <w:rsid w:val="00FA48A4"/>
    <w:rsid w:val="00FA48B9"/>
    <w:rsid w:val="00FA48EC"/>
    <w:rsid w:val="00FA4B19"/>
    <w:rsid w:val="00FA4BCD"/>
    <w:rsid w:val="00FA4C33"/>
    <w:rsid w:val="00FA4D3D"/>
    <w:rsid w:val="00FA4E23"/>
    <w:rsid w:val="00FA50CF"/>
    <w:rsid w:val="00FA5233"/>
    <w:rsid w:val="00FA5261"/>
    <w:rsid w:val="00FA5340"/>
    <w:rsid w:val="00FA55E8"/>
    <w:rsid w:val="00FA5774"/>
    <w:rsid w:val="00FA5817"/>
    <w:rsid w:val="00FA595A"/>
    <w:rsid w:val="00FA5A0A"/>
    <w:rsid w:val="00FA5A1C"/>
    <w:rsid w:val="00FA5A8F"/>
    <w:rsid w:val="00FA5AFD"/>
    <w:rsid w:val="00FA6073"/>
    <w:rsid w:val="00FA607A"/>
    <w:rsid w:val="00FA60C1"/>
    <w:rsid w:val="00FA6362"/>
    <w:rsid w:val="00FA63C3"/>
    <w:rsid w:val="00FA6567"/>
    <w:rsid w:val="00FA6833"/>
    <w:rsid w:val="00FA68A8"/>
    <w:rsid w:val="00FA6950"/>
    <w:rsid w:val="00FA6B2C"/>
    <w:rsid w:val="00FA6B91"/>
    <w:rsid w:val="00FA6C06"/>
    <w:rsid w:val="00FA6C83"/>
    <w:rsid w:val="00FA70E4"/>
    <w:rsid w:val="00FA7135"/>
    <w:rsid w:val="00FA72E1"/>
    <w:rsid w:val="00FA734D"/>
    <w:rsid w:val="00FA7358"/>
    <w:rsid w:val="00FA747A"/>
    <w:rsid w:val="00FA77F2"/>
    <w:rsid w:val="00FA7807"/>
    <w:rsid w:val="00FA78D6"/>
    <w:rsid w:val="00FA7983"/>
    <w:rsid w:val="00FA79C4"/>
    <w:rsid w:val="00FA79DF"/>
    <w:rsid w:val="00FA7DE8"/>
    <w:rsid w:val="00FA7E6B"/>
    <w:rsid w:val="00FA7EC8"/>
    <w:rsid w:val="00FA7F2E"/>
    <w:rsid w:val="00FA7FD6"/>
    <w:rsid w:val="00FB009F"/>
    <w:rsid w:val="00FB00DE"/>
    <w:rsid w:val="00FB0184"/>
    <w:rsid w:val="00FB018A"/>
    <w:rsid w:val="00FB01C4"/>
    <w:rsid w:val="00FB02AC"/>
    <w:rsid w:val="00FB0310"/>
    <w:rsid w:val="00FB0336"/>
    <w:rsid w:val="00FB03A3"/>
    <w:rsid w:val="00FB04B4"/>
    <w:rsid w:val="00FB0546"/>
    <w:rsid w:val="00FB0637"/>
    <w:rsid w:val="00FB063E"/>
    <w:rsid w:val="00FB0680"/>
    <w:rsid w:val="00FB0693"/>
    <w:rsid w:val="00FB0828"/>
    <w:rsid w:val="00FB0887"/>
    <w:rsid w:val="00FB094C"/>
    <w:rsid w:val="00FB09EE"/>
    <w:rsid w:val="00FB0AFF"/>
    <w:rsid w:val="00FB0DE3"/>
    <w:rsid w:val="00FB1205"/>
    <w:rsid w:val="00FB1259"/>
    <w:rsid w:val="00FB126E"/>
    <w:rsid w:val="00FB12E1"/>
    <w:rsid w:val="00FB12F9"/>
    <w:rsid w:val="00FB14C0"/>
    <w:rsid w:val="00FB164B"/>
    <w:rsid w:val="00FB1962"/>
    <w:rsid w:val="00FB19A3"/>
    <w:rsid w:val="00FB19A9"/>
    <w:rsid w:val="00FB19CF"/>
    <w:rsid w:val="00FB1A4F"/>
    <w:rsid w:val="00FB1C01"/>
    <w:rsid w:val="00FB1C73"/>
    <w:rsid w:val="00FB1CED"/>
    <w:rsid w:val="00FB1F57"/>
    <w:rsid w:val="00FB208A"/>
    <w:rsid w:val="00FB2322"/>
    <w:rsid w:val="00FB2349"/>
    <w:rsid w:val="00FB2480"/>
    <w:rsid w:val="00FB26A1"/>
    <w:rsid w:val="00FB26DE"/>
    <w:rsid w:val="00FB2833"/>
    <w:rsid w:val="00FB295A"/>
    <w:rsid w:val="00FB2A14"/>
    <w:rsid w:val="00FB2A24"/>
    <w:rsid w:val="00FB2A52"/>
    <w:rsid w:val="00FB2C47"/>
    <w:rsid w:val="00FB2FF1"/>
    <w:rsid w:val="00FB309A"/>
    <w:rsid w:val="00FB3178"/>
    <w:rsid w:val="00FB31AA"/>
    <w:rsid w:val="00FB32A6"/>
    <w:rsid w:val="00FB347F"/>
    <w:rsid w:val="00FB34B6"/>
    <w:rsid w:val="00FB354B"/>
    <w:rsid w:val="00FB355D"/>
    <w:rsid w:val="00FB35CC"/>
    <w:rsid w:val="00FB35DE"/>
    <w:rsid w:val="00FB37FD"/>
    <w:rsid w:val="00FB39EF"/>
    <w:rsid w:val="00FB3A38"/>
    <w:rsid w:val="00FB3AE6"/>
    <w:rsid w:val="00FB3C09"/>
    <w:rsid w:val="00FB3C36"/>
    <w:rsid w:val="00FB3CAD"/>
    <w:rsid w:val="00FB3F12"/>
    <w:rsid w:val="00FB3F4A"/>
    <w:rsid w:val="00FB407A"/>
    <w:rsid w:val="00FB40BD"/>
    <w:rsid w:val="00FB41F0"/>
    <w:rsid w:val="00FB427F"/>
    <w:rsid w:val="00FB4357"/>
    <w:rsid w:val="00FB45C4"/>
    <w:rsid w:val="00FB480B"/>
    <w:rsid w:val="00FB484A"/>
    <w:rsid w:val="00FB48EC"/>
    <w:rsid w:val="00FB4981"/>
    <w:rsid w:val="00FB4F0A"/>
    <w:rsid w:val="00FB4F2F"/>
    <w:rsid w:val="00FB50FE"/>
    <w:rsid w:val="00FB5114"/>
    <w:rsid w:val="00FB5131"/>
    <w:rsid w:val="00FB51B8"/>
    <w:rsid w:val="00FB536E"/>
    <w:rsid w:val="00FB538D"/>
    <w:rsid w:val="00FB53F4"/>
    <w:rsid w:val="00FB54CC"/>
    <w:rsid w:val="00FB556D"/>
    <w:rsid w:val="00FB57BB"/>
    <w:rsid w:val="00FB58A4"/>
    <w:rsid w:val="00FB59A8"/>
    <w:rsid w:val="00FB5AC9"/>
    <w:rsid w:val="00FB5ADE"/>
    <w:rsid w:val="00FB5CFA"/>
    <w:rsid w:val="00FB5DAC"/>
    <w:rsid w:val="00FB5F07"/>
    <w:rsid w:val="00FB5F53"/>
    <w:rsid w:val="00FB5FA9"/>
    <w:rsid w:val="00FB6070"/>
    <w:rsid w:val="00FB6245"/>
    <w:rsid w:val="00FB6596"/>
    <w:rsid w:val="00FB68FB"/>
    <w:rsid w:val="00FB697F"/>
    <w:rsid w:val="00FB69DB"/>
    <w:rsid w:val="00FB6BF4"/>
    <w:rsid w:val="00FB6D1D"/>
    <w:rsid w:val="00FB6D4B"/>
    <w:rsid w:val="00FB6E0B"/>
    <w:rsid w:val="00FB6F58"/>
    <w:rsid w:val="00FB713E"/>
    <w:rsid w:val="00FB737F"/>
    <w:rsid w:val="00FB7575"/>
    <w:rsid w:val="00FB75E7"/>
    <w:rsid w:val="00FB7611"/>
    <w:rsid w:val="00FB7685"/>
    <w:rsid w:val="00FB781E"/>
    <w:rsid w:val="00FB7852"/>
    <w:rsid w:val="00FB7A56"/>
    <w:rsid w:val="00FB7AD0"/>
    <w:rsid w:val="00FB7B69"/>
    <w:rsid w:val="00FB7B91"/>
    <w:rsid w:val="00FB7BFE"/>
    <w:rsid w:val="00FB7C80"/>
    <w:rsid w:val="00FB7C8B"/>
    <w:rsid w:val="00FB7C9F"/>
    <w:rsid w:val="00FB7D3E"/>
    <w:rsid w:val="00FB7F4E"/>
    <w:rsid w:val="00FB7FE3"/>
    <w:rsid w:val="00FBB66F"/>
    <w:rsid w:val="00FC0001"/>
    <w:rsid w:val="00FC0072"/>
    <w:rsid w:val="00FC00A1"/>
    <w:rsid w:val="00FC00DA"/>
    <w:rsid w:val="00FC00DC"/>
    <w:rsid w:val="00FC0199"/>
    <w:rsid w:val="00FC01A8"/>
    <w:rsid w:val="00FC01C2"/>
    <w:rsid w:val="00FC0293"/>
    <w:rsid w:val="00FC03AF"/>
    <w:rsid w:val="00FC04D8"/>
    <w:rsid w:val="00FC06E4"/>
    <w:rsid w:val="00FC07C8"/>
    <w:rsid w:val="00FC0974"/>
    <w:rsid w:val="00FC0985"/>
    <w:rsid w:val="00FC0A6D"/>
    <w:rsid w:val="00FC0A9F"/>
    <w:rsid w:val="00FC0CFE"/>
    <w:rsid w:val="00FC0E26"/>
    <w:rsid w:val="00FC0E32"/>
    <w:rsid w:val="00FC0E89"/>
    <w:rsid w:val="00FC10A0"/>
    <w:rsid w:val="00FC12C0"/>
    <w:rsid w:val="00FC1341"/>
    <w:rsid w:val="00FC143A"/>
    <w:rsid w:val="00FC146F"/>
    <w:rsid w:val="00FC1648"/>
    <w:rsid w:val="00FC1737"/>
    <w:rsid w:val="00FC1752"/>
    <w:rsid w:val="00FC1AAA"/>
    <w:rsid w:val="00FC1B14"/>
    <w:rsid w:val="00FC1B84"/>
    <w:rsid w:val="00FC1BCE"/>
    <w:rsid w:val="00FC1C8C"/>
    <w:rsid w:val="00FC1CBF"/>
    <w:rsid w:val="00FC1E02"/>
    <w:rsid w:val="00FC1EB2"/>
    <w:rsid w:val="00FC1EC2"/>
    <w:rsid w:val="00FC2033"/>
    <w:rsid w:val="00FC21A5"/>
    <w:rsid w:val="00FC2223"/>
    <w:rsid w:val="00FC22F6"/>
    <w:rsid w:val="00FC248D"/>
    <w:rsid w:val="00FC25CF"/>
    <w:rsid w:val="00FC2762"/>
    <w:rsid w:val="00FC28C8"/>
    <w:rsid w:val="00FC2920"/>
    <w:rsid w:val="00FC29D9"/>
    <w:rsid w:val="00FC2B1D"/>
    <w:rsid w:val="00FC2B56"/>
    <w:rsid w:val="00FC2B8F"/>
    <w:rsid w:val="00FC2B91"/>
    <w:rsid w:val="00FC2C38"/>
    <w:rsid w:val="00FC2E1D"/>
    <w:rsid w:val="00FC31AF"/>
    <w:rsid w:val="00FC32FD"/>
    <w:rsid w:val="00FC3571"/>
    <w:rsid w:val="00FC36C1"/>
    <w:rsid w:val="00FC3834"/>
    <w:rsid w:val="00FC38D8"/>
    <w:rsid w:val="00FC3A55"/>
    <w:rsid w:val="00FC3D7F"/>
    <w:rsid w:val="00FC3DA5"/>
    <w:rsid w:val="00FC3E78"/>
    <w:rsid w:val="00FC3EC5"/>
    <w:rsid w:val="00FC3F6D"/>
    <w:rsid w:val="00FC4169"/>
    <w:rsid w:val="00FC419B"/>
    <w:rsid w:val="00FC4259"/>
    <w:rsid w:val="00FC43BC"/>
    <w:rsid w:val="00FC44EE"/>
    <w:rsid w:val="00FC4504"/>
    <w:rsid w:val="00FC450A"/>
    <w:rsid w:val="00FC457A"/>
    <w:rsid w:val="00FC45BD"/>
    <w:rsid w:val="00FC4623"/>
    <w:rsid w:val="00FC489E"/>
    <w:rsid w:val="00FC49F4"/>
    <w:rsid w:val="00FC4A7D"/>
    <w:rsid w:val="00FC4BC0"/>
    <w:rsid w:val="00FC4BCF"/>
    <w:rsid w:val="00FC4C06"/>
    <w:rsid w:val="00FC4D2A"/>
    <w:rsid w:val="00FC4E9E"/>
    <w:rsid w:val="00FC4EFB"/>
    <w:rsid w:val="00FC4FF2"/>
    <w:rsid w:val="00FC50AF"/>
    <w:rsid w:val="00FC50DB"/>
    <w:rsid w:val="00FC5187"/>
    <w:rsid w:val="00FC51D6"/>
    <w:rsid w:val="00FC523D"/>
    <w:rsid w:val="00FC5304"/>
    <w:rsid w:val="00FC540D"/>
    <w:rsid w:val="00FC5550"/>
    <w:rsid w:val="00FC558C"/>
    <w:rsid w:val="00FC55B5"/>
    <w:rsid w:val="00FC5648"/>
    <w:rsid w:val="00FC57C7"/>
    <w:rsid w:val="00FC5828"/>
    <w:rsid w:val="00FC5866"/>
    <w:rsid w:val="00FC58A8"/>
    <w:rsid w:val="00FC5944"/>
    <w:rsid w:val="00FC5A7B"/>
    <w:rsid w:val="00FC5B6F"/>
    <w:rsid w:val="00FC5DE3"/>
    <w:rsid w:val="00FC5FBC"/>
    <w:rsid w:val="00FC5FCA"/>
    <w:rsid w:val="00FC5FE4"/>
    <w:rsid w:val="00FC616C"/>
    <w:rsid w:val="00FC61DB"/>
    <w:rsid w:val="00FC6364"/>
    <w:rsid w:val="00FC6398"/>
    <w:rsid w:val="00FC64F2"/>
    <w:rsid w:val="00FC650E"/>
    <w:rsid w:val="00FC654E"/>
    <w:rsid w:val="00FC683C"/>
    <w:rsid w:val="00FC69CD"/>
    <w:rsid w:val="00FC6A4A"/>
    <w:rsid w:val="00FC6A4C"/>
    <w:rsid w:val="00FC6A9B"/>
    <w:rsid w:val="00FC6BFF"/>
    <w:rsid w:val="00FC6C3B"/>
    <w:rsid w:val="00FC6C48"/>
    <w:rsid w:val="00FC6D02"/>
    <w:rsid w:val="00FC6E59"/>
    <w:rsid w:val="00FC6EFF"/>
    <w:rsid w:val="00FC6FB5"/>
    <w:rsid w:val="00FC7048"/>
    <w:rsid w:val="00FC7135"/>
    <w:rsid w:val="00FC72B5"/>
    <w:rsid w:val="00FC741E"/>
    <w:rsid w:val="00FC752A"/>
    <w:rsid w:val="00FC752C"/>
    <w:rsid w:val="00FC75B0"/>
    <w:rsid w:val="00FC764C"/>
    <w:rsid w:val="00FC76E2"/>
    <w:rsid w:val="00FC7755"/>
    <w:rsid w:val="00FC7837"/>
    <w:rsid w:val="00FC78E1"/>
    <w:rsid w:val="00FC7A1E"/>
    <w:rsid w:val="00FC7C06"/>
    <w:rsid w:val="00FC7C71"/>
    <w:rsid w:val="00FC7D7B"/>
    <w:rsid w:val="00FC7E7E"/>
    <w:rsid w:val="00FC7FDB"/>
    <w:rsid w:val="00FC7FFC"/>
    <w:rsid w:val="00FD00D5"/>
    <w:rsid w:val="00FD010A"/>
    <w:rsid w:val="00FD01A4"/>
    <w:rsid w:val="00FD02B3"/>
    <w:rsid w:val="00FD0321"/>
    <w:rsid w:val="00FD03CB"/>
    <w:rsid w:val="00FD03FD"/>
    <w:rsid w:val="00FD04B0"/>
    <w:rsid w:val="00FD04EB"/>
    <w:rsid w:val="00FD05B9"/>
    <w:rsid w:val="00FD0638"/>
    <w:rsid w:val="00FD082F"/>
    <w:rsid w:val="00FD0879"/>
    <w:rsid w:val="00FD096C"/>
    <w:rsid w:val="00FD0990"/>
    <w:rsid w:val="00FD0B28"/>
    <w:rsid w:val="00FD0C64"/>
    <w:rsid w:val="00FD0CD6"/>
    <w:rsid w:val="00FD0CD8"/>
    <w:rsid w:val="00FD0D2B"/>
    <w:rsid w:val="00FD0EC6"/>
    <w:rsid w:val="00FD0FF3"/>
    <w:rsid w:val="00FD0FFF"/>
    <w:rsid w:val="00FD1076"/>
    <w:rsid w:val="00FD121D"/>
    <w:rsid w:val="00FD1263"/>
    <w:rsid w:val="00FD13E6"/>
    <w:rsid w:val="00FD1553"/>
    <w:rsid w:val="00FD156C"/>
    <w:rsid w:val="00FD183B"/>
    <w:rsid w:val="00FD1AB5"/>
    <w:rsid w:val="00FD1B25"/>
    <w:rsid w:val="00FD1BCD"/>
    <w:rsid w:val="00FD1DC5"/>
    <w:rsid w:val="00FD1E50"/>
    <w:rsid w:val="00FD1E7A"/>
    <w:rsid w:val="00FD1F03"/>
    <w:rsid w:val="00FD22BD"/>
    <w:rsid w:val="00FD22FD"/>
    <w:rsid w:val="00FD23D4"/>
    <w:rsid w:val="00FD2440"/>
    <w:rsid w:val="00FD2489"/>
    <w:rsid w:val="00FD2913"/>
    <w:rsid w:val="00FD2937"/>
    <w:rsid w:val="00FD294A"/>
    <w:rsid w:val="00FD29D3"/>
    <w:rsid w:val="00FD2BCD"/>
    <w:rsid w:val="00FD2C70"/>
    <w:rsid w:val="00FD2D3A"/>
    <w:rsid w:val="00FD2EE9"/>
    <w:rsid w:val="00FD2FE1"/>
    <w:rsid w:val="00FD2FF8"/>
    <w:rsid w:val="00FD30C2"/>
    <w:rsid w:val="00FD30EB"/>
    <w:rsid w:val="00FD3133"/>
    <w:rsid w:val="00FD3145"/>
    <w:rsid w:val="00FD31E3"/>
    <w:rsid w:val="00FD329C"/>
    <w:rsid w:val="00FD338C"/>
    <w:rsid w:val="00FD343E"/>
    <w:rsid w:val="00FD3474"/>
    <w:rsid w:val="00FD36F0"/>
    <w:rsid w:val="00FD36F9"/>
    <w:rsid w:val="00FD38CC"/>
    <w:rsid w:val="00FD3A39"/>
    <w:rsid w:val="00FD3ACE"/>
    <w:rsid w:val="00FD3BE0"/>
    <w:rsid w:val="00FD3C9A"/>
    <w:rsid w:val="00FD3CCF"/>
    <w:rsid w:val="00FD3D34"/>
    <w:rsid w:val="00FD3DE1"/>
    <w:rsid w:val="00FD3E76"/>
    <w:rsid w:val="00FD3EB4"/>
    <w:rsid w:val="00FD3F4F"/>
    <w:rsid w:val="00FD3F74"/>
    <w:rsid w:val="00FD411B"/>
    <w:rsid w:val="00FD4207"/>
    <w:rsid w:val="00FD424D"/>
    <w:rsid w:val="00FD428E"/>
    <w:rsid w:val="00FD4415"/>
    <w:rsid w:val="00FD44F1"/>
    <w:rsid w:val="00FD45A1"/>
    <w:rsid w:val="00FD46DD"/>
    <w:rsid w:val="00FD4843"/>
    <w:rsid w:val="00FD4844"/>
    <w:rsid w:val="00FD4A3D"/>
    <w:rsid w:val="00FD4A98"/>
    <w:rsid w:val="00FD4BA6"/>
    <w:rsid w:val="00FD4BEA"/>
    <w:rsid w:val="00FD4C65"/>
    <w:rsid w:val="00FD4CDC"/>
    <w:rsid w:val="00FD4CE7"/>
    <w:rsid w:val="00FD4F0C"/>
    <w:rsid w:val="00FD5003"/>
    <w:rsid w:val="00FD5075"/>
    <w:rsid w:val="00FD514F"/>
    <w:rsid w:val="00FD51CA"/>
    <w:rsid w:val="00FD5308"/>
    <w:rsid w:val="00FD5412"/>
    <w:rsid w:val="00FD5417"/>
    <w:rsid w:val="00FD5586"/>
    <w:rsid w:val="00FD5689"/>
    <w:rsid w:val="00FD5696"/>
    <w:rsid w:val="00FD57F3"/>
    <w:rsid w:val="00FD59BD"/>
    <w:rsid w:val="00FD5B23"/>
    <w:rsid w:val="00FD5BCD"/>
    <w:rsid w:val="00FD5BDD"/>
    <w:rsid w:val="00FD5D9E"/>
    <w:rsid w:val="00FD60E0"/>
    <w:rsid w:val="00FD615A"/>
    <w:rsid w:val="00FD61D2"/>
    <w:rsid w:val="00FD6309"/>
    <w:rsid w:val="00FD630B"/>
    <w:rsid w:val="00FD6523"/>
    <w:rsid w:val="00FD68B7"/>
    <w:rsid w:val="00FD68FD"/>
    <w:rsid w:val="00FD6943"/>
    <w:rsid w:val="00FD6AD3"/>
    <w:rsid w:val="00FD6AEF"/>
    <w:rsid w:val="00FD6FE0"/>
    <w:rsid w:val="00FD7043"/>
    <w:rsid w:val="00FD70D3"/>
    <w:rsid w:val="00FD7132"/>
    <w:rsid w:val="00FD7166"/>
    <w:rsid w:val="00FD7181"/>
    <w:rsid w:val="00FD73C9"/>
    <w:rsid w:val="00FD7734"/>
    <w:rsid w:val="00FD7791"/>
    <w:rsid w:val="00FD78DD"/>
    <w:rsid w:val="00FD7929"/>
    <w:rsid w:val="00FD799F"/>
    <w:rsid w:val="00FD79F0"/>
    <w:rsid w:val="00FD7A11"/>
    <w:rsid w:val="00FD7C9A"/>
    <w:rsid w:val="00FD7E2D"/>
    <w:rsid w:val="00FD7E47"/>
    <w:rsid w:val="00FD7E49"/>
    <w:rsid w:val="00FD7FFE"/>
    <w:rsid w:val="00FE001E"/>
    <w:rsid w:val="00FE00A4"/>
    <w:rsid w:val="00FE0117"/>
    <w:rsid w:val="00FE01C4"/>
    <w:rsid w:val="00FE031B"/>
    <w:rsid w:val="00FE0366"/>
    <w:rsid w:val="00FE04BB"/>
    <w:rsid w:val="00FE073F"/>
    <w:rsid w:val="00FE0873"/>
    <w:rsid w:val="00FE087E"/>
    <w:rsid w:val="00FE093A"/>
    <w:rsid w:val="00FE0AD0"/>
    <w:rsid w:val="00FE0C29"/>
    <w:rsid w:val="00FE0C5A"/>
    <w:rsid w:val="00FE0E80"/>
    <w:rsid w:val="00FE0FB7"/>
    <w:rsid w:val="00FE136D"/>
    <w:rsid w:val="00FE138D"/>
    <w:rsid w:val="00FE14D9"/>
    <w:rsid w:val="00FE15A5"/>
    <w:rsid w:val="00FE1815"/>
    <w:rsid w:val="00FE19FA"/>
    <w:rsid w:val="00FE1A9F"/>
    <w:rsid w:val="00FE1AD5"/>
    <w:rsid w:val="00FE1BC2"/>
    <w:rsid w:val="00FE1CDA"/>
    <w:rsid w:val="00FE1EF4"/>
    <w:rsid w:val="00FE20D4"/>
    <w:rsid w:val="00FE20DD"/>
    <w:rsid w:val="00FE219D"/>
    <w:rsid w:val="00FE21B5"/>
    <w:rsid w:val="00FE2428"/>
    <w:rsid w:val="00FE2431"/>
    <w:rsid w:val="00FE2476"/>
    <w:rsid w:val="00FE24C1"/>
    <w:rsid w:val="00FE26E8"/>
    <w:rsid w:val="00FE29E4"/>
    <w:rsid w:val="00FE2A03"/>
    <w:rsid w:val="00FE2B72"/>
    <w:rsid w:val="00FE2CFD"/>
    <w:rsid w:val="00FE2D0F"/>
    <w:rsid w:val="00FE2F40"/>
    <w:rsid w:val="00FE2F5F"/>
    <w:rsid w:val="00FE307C"/>
    <w:rsid w:val="00FE330F"/>
    <w:rsid w:val="00FE3351"/>
    <w:rsid w:val="00FE33AF"/>
    <w:rsid w:val="00FE3497"/>
    <w:rsid w:val="00FE356B"/>
    <w:rsid w:val="00FE368B"/>
    <w:rsid w:val="00FE36C8"/>
    <w:rsid w:val="00FE36F8"/>
    <w:rsid w:val="00FE38D2"/>
    <w:rsid w:val="00FE39CE"/>
    <w:rsid w:val="00FE3A5A"/>
    <w:rsid w:val="00FE3BBF"/>
    <w:rsid w:val="00FE3BE5"/>
    <w:rsid w:val="00FE3C99"/>
    <w:rsid w:val="00FE3D5A"/>
    <w:rsid w:val="00FE3E59"/>
    <w:rsid w:val="00FE3FE9"/>
    <w:rsid w:val="00FE4159"/>
    <w:rsid w:val="00FE43B6"/>
    <w:rsid w:val="00FE440E"/>
    <w:rsid w:val="00FE4592"/>
    <w:rsid w:val="00FE4792"/>
    <w:rsid w:val="00FE47EB"/>
    <w:rsid w:val="00FE48F1"/>
    <w:rsid w:val="00FE4B2C"/>
    <w:rsid w:val="00FE4B89"/>
    <w:rsid w:val="00FE4C60"/>
    <w:rsid w:val="00FE4E20"/>
    <w:rsid w:val="00FE4EBF"/>
    <w:rsid w:val="00FE4F9B"/>
    <w:rsid w:val="00FE52E1"/>
    <w:rsid w:val="00FE53CB"/>
    <w:rsid w:val="00FE55A7"/>
    <w:rsid w:val="00FE566F"/>
    <w:rsid w:val="00FE5737"/>
    <w:rsid w:val="00FE5747"/>
    <w:rsid w:val="00FE5815"/>
    <w:rsid w:val="00FE5866"/>
    <w:rsid w:val="00FE5B31"/>
    <w:rsid w:val="00FE5B59"/>
    <w:rsid w:val="00FE5CF4"/>
    <w:rsid w:val="00FE5D5B"/>
    <w:rsid w:val="00FE5D98"/>
    <w:rsid w:val="00FE5DD6"/>
    <w:rsid w:val="00FE6013"/>
    <w:rsid w:val="00FE605F"/>
    <w:rsid w:val="00FE6126"/>
    <w:rsid w:val="00FE65F3"/>
    <w:rsid w:val="00FE66D5"/>
    <w:rsid w:val="00FE6702"/>
    <w:rsid w:val="00FE67F7"/>
    <w:rsid w:val="00FE6897"/>
    <w:rsid w:val="00FE6A11"/>
    <w:rsid w:val="00FE6A79"/>
    <w:rsid w:val="00FE6B6B"/>
    <w:rsid w:val="00FE6CB6"/>
    <w:rsid w:val="00FE6EC2"/>
    <w:rsid w:val="00FE6EC9"/>
    <w:rsid w:val="00FE6EF5"/>
    <w:rsid w:val="00FE6FBC"/>
    <w:rsid w:val="00FE707B"/>
    <w:rsid w:val="00FE712F"/>
    <w:rsid w:val="00FE7142"/>
    <w:rsid w:val="00FE71B7"/>
    <w:rsid w:val="00FE72A3"/>
    <w:rsid w:val="00FE7371"/>
    <w:rsid w:val="00FE7441"/>
    <w:rsid w:val="00FE744A"/>
    <w:rsid w:val="00FE745E"/>
    <w:rsid w:val="00FE7582"/>
    <w:rsid w:val="00FE75E8"/>
    <w:rsid w:val="00FE7611"/>
    <w:rsid w:val="00FE778F"/>
    <w:rsid w:val="00FE78D1"/>
    <w:rsid w:val="00FE7900"/>
    <w:rsid w:val="00FE7959"/>
    <w:rsid w:val="00FE7A7A"/>
    <w:rsid w:val="00FE7D78"/>
    <w:rsid w:val="00FE7D7E"/>
    <w:rsid w:val="00FE7FAE"/>
    <w:rsid w:val="00FF00B6"/>
    <w:rsid w:val="00FF0122"/>
    <w:rsid w:val="00FF01D9"/>
    <w:rsid w:val="00FF01EA"/>
    <w:rsid w:val="00FF03FA"/>
    <w:rsid w:val="00FF0437"/>
    <w:rsid w:val="00FF04E6"/>
    <w:rsid w:val="00FF05FB"/>
    <w:rsid w:val="00FF063F"/>
    <w:rsid w:val="00FF064E"/>
    <w:rsid w:val="00FF066C"/>
    <w:rsid w:val="00FF072F"/>
    <w:rsid w:val="00FF076E"/>
    <w:rsid w:val="00FF091C"/>
    <w:rsid w:val="00FF0A62"/>
    <w:rsid w:val="00FF0C3D"/>
    <w:rsid w:val="00FF0C91"/>
    <w:rsid w:val="00FF0CC7"/>
    <w:rsid w:val="00FF0DDF"/>
    <w:rsid w:val="00FF0F05"/>
    <w:rsid w:val="00FF0F07"/>
    <w:rsid w:val="00FF0F62"/>
    <w:rsid w:val="00FF0FA4"/>
    <w:rsid w:val="00FF105E"/>
    <w:rsid w:val="00FF10DA"/>
    <w:rsid w:val="00FF11E9"/>
    <w:rsid w:val="00FF11FB"/>
    <w:rsid w:val="00FF127F"/>
    <w:rsid w:val="00FF12D4"/>
    <w:rsid w:val="00FF1493"/>
    <w:rsid w:val="00FF1538"/>
    <w:rsid w:val="00FF159F"/>
    <w:rsid w:val="00FF1633"/>
    <w:rsid w:val="00FF1642"/>
    <w:rsid w:val="00FF19E5"/>
    <w:rsid w:val="00FF1AA6"/>
    <w:rsid w:val="00FF1B1A"/>
    <w:rsid w:val="00FF1C34"/>
    <w:rsid w:val="00FF1D91"/>
    <w:rsid w:val="00FF1E54"/>
    <w:rsid w:val="00FF1E60"/>
    <w:rsid w:val="00FF1FFF"/>
    <w:rsid w:val="00FF20C3"/>
    <w:rsid w:val="00FF2555"/>
    <w:rsid w:val="00FF2575"/>
    <w:rsid w:val="00FF2611"/>
    <w:rsid w:val="00FF270A"/>
    <w:rsid w:val="00FF282C"/>
    <w:rsid w:val="00FF291E"/>
    <w:rsid w:val="00FF2959"/>
    <w:rsid w:val="00FF2A93"/>
    <w:rsid w:val="00FF2ABC"/>
    <w:rsid w:val="00FF2BCC"/>
    <w:rsid w:val="00FF2C0E"/>
    <w:rsid w:val="00FF2CD1"/>
    <w:rsid w:val="00FF2D23"/>
    <w:rsid w:val="00FF2ED4"/>
    <w:rsid w:val="00FF2F57"/>
    <w:rsid w:val="00FF3065"/>
    <w:rsid w:val="00FF30C8"/>
    <w:rsid w:val="00FF3150"/>
    <w:rsid w:val="00FF317C"/>
    <w:rsid w:val="00FF321B"/>
    <w:rsid w:val="00FF3262"/>
    <w:rsid w:val="00FF3289"/>
    <w:rsid w:val="00FF32C3"/>
    <w:rsid w:val="00FF336B"/>
    <w:rsid w:val="00FF3370"/>
    <w:rsid w:val="00FF3529"/>
    <w:rsid w:val="00FF35A8"/>
    <w:rsid w:val="00FF36A8"/>
    <w:rsid w:val="00FF36AA"/>
    <w:rsid w:val="00FF372B"/>
    <w:rsid w:val="00FF37B9"/>
    <w:rsid w:val="00FF39C3"/>
    <w:rsid w:val="00FF3A73"/>
    <w:rsid w:val="00FF3FAC"/>
    <w:rsid w:val="00FF3FC8"/>
    <w:rsid w:val="00FF4077"/>
    <w:rsid w:val="00FF4078"/>
    <w:rsid w:val="00FF4155"/>
    <w:rsid w:val="00FF4239"/>
    <w:rsid w:val="00FF4304"/>
    <w:rsid w:val="00FF438F"/>
    <w:rsid w:val="00FF43AD"/>
    <w:rsid w:val="00FF43D4"/>
    <w:rsid w:val="00FF44F5"/>
    <w:rsid w:val="00FF452E"/>
    <w:rsid w:val="00FF4643"/>
    <w:rsid w:val="00FF46D1"/>
    <w:rsid w:val="00FF47C7"/>
    <w:rsid w:val="00FF499B"/>
    <w:rsid w:val="00FF4A52"/>
    <w:rsid w:val="00FF4AEC"/>
    <w:rsid w:val="00FF4B1B"/>
    <w:rsid w:val="00FF4B62"/>
    <w:rsid w:val="00FF4DB8"/>
    <w:rsid w:val="00FF4DE1"/>
    <w:rsid w:val="00FF4E81"/>
    <w:rsid w:val="00FF4F9D"/>
    <w:rsid w:val="00FF5044"/>
    <w:rsid w:val="00FF51A8"/>
    <w:rsid w:val="00FF530C"/>
    <w:rsid w:val="00FF5400"/>
    <w:rsid w:val="00FF5636"/>
    <w:rsid w:val="00FF588B"/>
    <w:rsid w:val="00FF593C"/>
    <w:rsid w:val="00FF598B"/>
    <w:rsid w:val="00FF5996"/>
    <w:rsid w:val="00FF5A82"/>
    <w:rsid w:val="00FF5B6D"/>
    <w:rsid w:val="00FF5C9B"/>
    <w:rsid w:val="00FF5CF6"/>
    <w:rsid w:val="00FF5D43"/>
    <w:rsid w:val="00FF5E99"/>
    <w:rsid w:val="00FF5F1C"/>
    <w:rsid w:val="00FF604F"/>
    <w:rsid w:val="00FF60AA"/>
    <w:rsid w:val="00FF60E2"/>
    <w:rsid w:val="00FF61E2"/>
    <w:rsid w:val="00FF625D"/>
    <w:rsid w:val="00FF6432"/>
    <w:rsid w:val="00FF64BE"/>
    <w:rsid w:val="00FF650B"/>
    <w:rsid w:val="00FF668A"/>
    <w:rsid w:val="00FF6720"/>
    <w:rsid w:val="00FF677D"/>
    <w:rsid w:val="00FF6869"/>
    <w:rsid w:val="00FF693B"/>
    <w:rsid w:val="00FF6A47"/>
    <w:rsid w:val="00FF6B73"/>
    <w:rsid w:val="00FF6C47"/>
    <w:rsid w:val="00FF6E57"/>
    <w:rsid w:val="00FF7009"/>
    <w:rsid w:val="00FF7068"/>
    <w:rsid w:val="00FF7250"/>
    <w:rsid w:val="00FF746A"/>
    <w:rsid w:val="00FF74B2"/>
    <w:rsid w:val="00FF75B5"/>
    <w:rsid w:val="00FF75F7"/>
    <w:rsid w:val="00FF771D"/>
    <w:rsid w:val="00FF78BA"/>
    <w:rsid w:val="00FF793F"/>
    <w:rsid w:val="00FF7A03"/>
    <w:rsid w:val="00FF7AFC"/>
    <w:rsid w:val="00FF7B29"/>
    <w:rsid w:val="00FF7BF7"/>
    <w:rsid w:val="00FF7C27"/>
    <w:rsid w:val="00FF7C59"/>
    <w:rsid w:val="00FF7DB9"/>
    <w:rsid w:val="00FF7E29"/>
    <w:rsid w:val="00FF7EB1"/>
    <w:rsid w:val="00FF7FA6"/>
    <w:rsid w:val="0100B63F"/>
    <w:rsid w:val="0100DAB1"/>
    <w:rsid w:val="010144C2"/>
    <w:rsid w:val="01025FFA"/>
    <w:rsid w:val="01032CBE"/>
    <w:rsid w:val="01038365"/>
    <w:rsid w:val="0105E231"/>
    <w:rsid w:val="0107D568"/>
    <w:rsid w:val="010A0A84"/>
    <w:rsid w:val="010AC967"/>
    <w:rsid w:val="010BC75B"/>
    <w:rsid w:val="010C613C"/>
    <w:rsid w:val="010E0E04"/>
    <w:rsid w:val="010EABF8"/>
    <w:rsid w:val="0110F37B"/>
    <w:rsid w:val="01142C70"/>
    <w:rsid w:val="0118988A"/>
    <w:rsid w:val="011A326A"/>
    <w:rsid w:val="011D218D"/>
    <w:rsid w:val="011F2DD7"/>
    <w:rsid w:val="0120022F"/>
    <w:rsid w:val="01204DF7"/>
    <w:rsid w:val="01206AF7"/>
    <w:rsid w:val="01208AF2"/>
    <w:rsid w:val="01210C4D"/>
    <w:rsid w:val="0121F89B"/>
    <w:rsid w:val="0122E9D2"/>
    <w:rsid w:val="0123B56C"/>
    <w:rsid w:val="0124BDB2"/>
    <w:rsid w:val="0128EB74"/>
    <w:rsid w:val="012BA5E7"/>
    <w:rsid w:val="012E5C32"/>
    <w:rsid w:val="012EA549"/>
    <w:rsid w:val="012F3188"/>
    <w:rsid w:val="012FF12A"/>
    <w:rsid w:val="01313876"/>
    <w:rsid w:val="013355B8"/>
    <w:rsid w:val="0133567A"/>
    <w:rsid w:val="01336E05"/>
    <w:rsid w:val="01351459"/>
    <w:rsid w:val="01353DFC"/>
    <w:rsid w:val="01354A44"/>
    <w:rsid w:val="0135F18E"/>
    <w:rsid w:val="013610BB"/>
    <w:rsid w:val="013816C0"/>
    <w:rsid w:val="01381768"/>
    <w:rsid w:val="013889CB"/>
    <w:rsid w:val="0138AD68"/>
    <w:rsid w:val="0138EE84"/>
    <w:rsid w:val="013943C8"/>
    <w:rsid w:val="0139C175"/>
    <w:rsid w:val="013C24F9"/>
    <w:rsid w:val="013D8252"/>
    <w:rsid w:val="013E6BFF"/>
    <w:rsid w:val="013E7F00"/>
    <w:rsid w:val="013F2675"/>
    <w:rsid w:val="013F39FF"/>
    <w:rsid w:val="013F7CF5"/>
    <w:rsid w:val="01401848"/>
    <w:rsid w:val="01421850"/>
    <w:rsid w:val="01426A1B"/>
    <w:rsid w:val="0142F561"/>
    <w:rsid w:val="01431BB9"/>
    <w:rsid w:val="014511F4"/>
    <w:rsid w:val="0145B846"/>
    <w:rsid w:val="014842BF"/>
    <w:rsid w:val="01496B95"/>
    <w:rsid w:val="014975D4"/>
    <w:rsid w:val="014A737A"/>
    <w:rsid w:val="014C0EC7"/>
    <w:rsid w:val="014E93BB"/>
    <w:rsid w:val="014FF476"/>
    <w:rsid w:val="01545020"/>
    <w:rsid w:val="0155293B"/>
    <w:rsid w:val="0155C8FC"/>
    <w:rsid w:val="01576497"/>
    <w:rsid w:val="01579352"/>
    <w:rsid w:val="01593D87"/>
    <w:rsid w:val="015AA162"/>
    <w:rsid w:val="0160A277"/>
    <w:rsid w:val="0160EED2"/>
    <w:rsid w:val="0161004A"/>
    <w:rsid w:val="0161930E"/>
    <w:rsid w:val="0165A152"/>
    <w:rsid w:val="01675DD8"/>
    <w:rsid w:val="01685A91"/>
    <w:rsid w:val="016A2630"/>
    <w:rsid w:val="016A4AFE"/>
    <w:rsid w:val="016A99B7"/>
    <w:rsid w:val="016B5EBD"/>
    <w:rsid w:val="016B8279"/>
    <w:rsid w:val="016BF861"/>
    <w:rsid w:val="016C63B8"/>
    <w:rsid w:val="016C8357"/>
    <w:rsid w:val="016E975F"/>
    <w:rsid w:val="01709C0E"/>
    <w:rsid w:val="017241A2"/>
    <w:rsid w:val="0172DCBE"/>
    <w:rsid w:val="0174FDB3"/>
    <w:rsid w:val="0175CF25"/>
    <w:rsid w:val="01760AC8"/>
    <w:rsid w:val="01764F54"/>
    <w:rsid w:val="01779A01"/>
    <w:rsid w:val="0178BE1B"/>
    <w:rsid w:val="0178C851"/>
    <w:rsid w:val="01794DD5"/>
    <w:rsid w:val="0179BD7A"/>
    <w:rsid w:val="017B5C5B"/>
    <w:rsid w:val="017B83B2"/>
    <w:rsid w:val="017BF522"/>
    <w:rsid w:val="017C4F29"/>
    <w:rsid w:val="017CFB52"/>
    <w:rsid w:val="017D575F"/>
    <w:rsid w:val="017E2198"/>
    <w:rsid w:val="017ED4A7"/>
    <w:rsid w:val="017F2181"/>
    <w:rsid w:val="017FE1D3"/>
    <w:rsid w:val="018173EB"/>
    <w:rsid w:val="018356EE"/>
    <w:rsid w:val="0183877A"/>
    <w:rsid w:val="0183D872"/>
    <w:rsid w:val="01873871"/>
    <w:rsid w:val="01877A01"/>
    <w:rsid w:val="0187B08E"/>
    <w:rsid w:val="01882B16"/>
    <w:rsid w:val="01896B76"/>
    <w:rsid w:val="0189F669"/>
    <w:rsid w:val="018AEBDE"/>
    <w:rsid w:val="018DF15D"/>
    <w:rsid w:val="018E22E0"/>
    <w:rsid w:val="018E56CA"/>
    <w:rsid w:val="018FC4BD"/>
    <w:rsid w:val="01908848"/>
    <w:rsid w:val="0195D631"/>
    <w:rsid w:val="01984AE8"/>
    <w:rsid w:val="01985266"/>
    <w:rsid w:val="0199385A"/>
    <w:rsid w:val="019A175B"/>
    <w:rsid w:val="019A49FA"/>
    <w:rsid w:val="019B64B9"/>
    <w:rsid w:val="019BB21A"/>
    <w:rsid w:val="019BC6C6"/>
    <w:rsid w:val="019CDFED"/>
    <w:rsid w:val="01A2296B"/>
    <w:rsid w:val="01A6BF53"/>
    <w:rsid w:val="01A768AF"/>
    <w:rsid w:val="01A81BBC"/>
    <w:rsid w:val="01AB25E3"/>
    <w:rsid w:val="01AB434D"/>
    <w:rsid w:val="01AFBC46"/>
    <w:rsid w:val="01AFF3BC"/>
    <w:rsid w:val="01B02779"/>
    <w:rsid w:val="01B33474"/>
    <w:rsid w:val="01B42FC7"/>
    <w:rsid w:val="01B5AA1C"/>
    <w:rsid w:val="01B5E4C1"/>
    <w:rsid w:val="01B99DE7"/>
    <w:rsid w:val="01BB278F"/>
    <w:rsid w:val="01BC315A"/>
    <w:rsid w:val="01BC5816"/>
    <w:rsid w:val="01BF078D"/>
    <w:rsid w:val="01BF28CE"/>
    <w:rsid w:val="01C07CC9"/>
    <w:rsid w:val="01C226EC"/>
    <w:rsid w:val="01C5B6CC"/>
    <w:rsid w:val="01C5C335"/>
    <w:rsid w:val="01C63BD7"/>
    <w:rsid w:val="01C9CB33"/>
    <w:rsid w:val="01C9EC55"/>
    <w:rsid w:val="01CC3270"/>
    <w:rsid w:val="01CEABD4"/>
    <w:rsid w:val="01CECDAC"/>
    <w:rsid w:val="01D55B0A"/>
    <w:rsid w:val="01D5C86F"/>
    <w:rsid w:val="01D70EA8"/>
    <w:rsid w:val="01D73719"/>
    <w:rsid w:val="01D7DBAE"/>
    <w:rsid w:val="01D956B6"/>
    <w:rsid w:val="01DA47D0"/>
    <w:rsid w:val="01DB0E2D"/>
    <w:rsid w:val="01DBDB26"/>
    <w:rsid w:val="01DC604B"/>
    <w:rsid w:val="01DD8E89"/>
    <w:rsid w:val="01DDA80C"/>
    <w:rsid w:val="01DE6C52"/>
    <w:rsid w:val="01DF3593"/>
    <w:rsid w:val="01E0A82A"/>
    <w:rsid w:val="01E156AE"/>
    <w:rsid w:val="01E2FDB8"/>
    <w:rsid w:val="01E37923"/>
    <w:rsid w:val="01E50E0C"/>
    <w:rsid w:val="01E555A6"/>
    <w:rsid w:val="01E65FA2"/>
    <w:rsid w:val="01E73A55"/>
    <w:rsid w:val="01E97436"/>
    <w:rsid w:val="01EAD969"/>
    <w:rsid w:val="01EB1FB1"/>
    <w:rsid w:val="01ED5E9D"/>
    <w:rsid w:val="01EEF51B"/>
    <w:rsid w:val="01EF36A0"/>
    <w:rsid w:val="01EF8B2D"/>
    <w:rsid w:val="01EF9D18"/>
    <w:rsid w:val="01F23FB2"/>
    <w:rsid w:val="01F24889"/>
    <w:rsid w:val="01F35786"/>
    <w:rsid w:val="01F54337"/>
    <w:rsid w:val="01F5B46D"/>
    <w:rsid w:val="01F5F1FA"/>
    <w:rsid w:val="01F70BFB"/>
    <w:rsid w:val="01FA6B8F"/>
    <w:rsid w:val="01FD43AC"/>
    <w:rsid w:val="01FD7E69"/>
    <w:rsid w:val="01FE608F"/>
    <w:rsid w:val="01FED60B"/>
    <w:rsid w:val="01FF85E1"/>
    <w:rsid w:val="01FFA01E"/>
    <w:rsid w:val="020059D0"/>
    <w:rsid w:val="0201BD2D"/>
    <w:rsid w:val="02044EDF"/>
    <w:rsid w:val="02059926"/>
    <w:rsid w:val="0205DAA0"/>
    <w:rsid w:val="0207869A"/>
    <w:rsid w:val="020874C7"/>
    <w:rsid w:val="0208C578"/>
    <w:rsid w:val="0208CA74"/>
    <w:rsid w:val="0209E6F7"/>
    <w:rsid w:val="020A5B2A"/>
    <w:rsid w:val="020A9224"/>
    <w:rsid w:val="020BD8F5"/>
    <w:rsid w:val="020C18D8"/>
    <w:rsid w:val="020C7B59"/>
    <w:rsid w:val="020CC1F6"/>
    <w:rsid w:val="020D6941"/>
    <w:rsid w:val="020DE236"/>
    <w:rsid w:val="020DF551"/>
    <w:rsid w:val="020E478B"/>
    <w:rsid w:val="020F4C92"/>
    <w:rsid w:val="0210C782"/>
    <w:rsid w:val="0213D09A"/>
    <w:rsid w:val="0214DF51"/>
    <w:rsid w:val="021508D8"/>
    <w:rsid w:val="0215C9FE"/>
    <w:rsid w:val="021655F6"/>
    <w:rsid w:val="021A3127"/>
    <w:rsid w:val="021B5B62"/>
    <w:rsid w:val="021BAF14"/>
    <w:rsid w:val="021C009E"/>
    <w:rsid w:val="021D6CB3"/>
    <w:rsid w:val="021D991B"/>
    <w:rsid w:val="021EB135"/>
    <w:rsid w:val="021F3F86"/>
    <w:rsid w:val="0220BA65"/>
    <w:rsid w:val="0220F3D5"/>
    <w:rsid w:val="022132C7"/>
    <w:rsid w:val="0224FEDD"/>
    <w:rsid w:val="0225088D"/>
    <w:rsid w:val="0226ECFA"/>
    <w:rsid w:val="0228633E"/>
    <w:rsid w:val="02289221"/>
    <w:rsid w:val="0228C860"/>
    <w:rsid w:val="02293859"/>
    <w:rsid w:val="022D2DF5"/>
    <w:rsid w:val="022D71DF"/>
    <w:rsid w:val="022E17FE"/>
    <w:rsid w:val="022E18BF"/>
    <w:rsid w:val="023187A3"/>
    <w:rsid w:val="02359402"/>
    <w:rsid w:val="0235A760"/>
    <w:rsid w:val="0235D841"/>
    <w:rsid w:val="02369170"/>
    <w:rsid w:val="02374CEE"/>
    <w:rsid w:val="023812A5"/>
    <w:rsid w:val="0238A763"/>
    <w:rsid w:val="0239DC52"/>
    <w:rsid w:val="023C9A3A"/>
    <w:rsid w:val="023D2B5A"/>
    <w:rsid w:val="023E0C0E"/>
    <w:rsid w:val="023E828A"/>
    <w:rsid w:val="023EE96E"/>
    <w:rsid w:val="023F3557"/>
    <w:rsid w:val="0241179E"/>
    <w:rsid w:val="02412356"/>
    <w:rsid w:val="0241384A"/>
    <w:rsid w:val="0241634C"/>
    <w:rsid w:val="02416E8E"/>
    <w:rsid w:val="02419275"/>
    <w:rsid w:val="02429B45"/>
    <w:rsid w:val="02432EF9"/>
    <w:rsid w:val="02441467"/>
    <w:rsid w:val="0244C555"/>
    <w:rsid w:val="0247FDF2"/>
    <w:rsid w:val="0248C6F2"/>
    <w:rsid w:val="024A1A99"/>
    <w:rsid w:val="024A4C09"/>
    <w:rsid w:val="024F38B7"/>
    <w:rsid w:val="025058D6"/>
    <w:rsid w:val="0251005E"/>
    <w:rsid w:val="0256475A"/>
    <w:rsid w:val="025697AA"/>
    <w:rsid w:val="0256FBF7"/>
    <w:rsid w:val="0259F7E1"/>
    <w:rsid w:val="025BCF82"/>
    <w:rsid w:val="025BD95A"/>
    <w:rsid w:val="025E14E1"/>
    <w:rsid w:val="02631C06"/>
    <w:rsid w:val="026386AC"/>
    <w:rsid w:val="0263CEB8"/>
    <w:rsid w:val="0264CBAB"/>
    <w:rsid w:val="0267EFFB"/>
    <w:rsid w:val="02680B64"/>
    <w:rsid w:val="026A4B9F"/>
    <w:rsid w:val="026A7CBB"/>
    <w:rsid w:val="026AB853"/>
    <w:rsid w:val="026B07FF"/>
    <w:rsid w:val="026CAED0"/>
    <w:rsid w:val="026D11AA"/>
    <w:rsid w:val="026E29DA"/>
    <w:rsid w:val="026E6EF8"/>
    <w:rsid w:val="026F41C7"/>
    <w:rsid w:val="02730C48"/>
    <w:rsid w:val="02737484"/>
    <w:rsid w:val="0273D80B"/>
    <w:rsid w:val="0273DA8E"/>
    <w:rsid w:val="02758F19"/>
    <w:rsid w:val="0275FA6D"/>
    <w:rsid w:val="02769C73"/>
    <w:rsid w:val="02783966"/>
    <w:rsid w:val="02787EF5"/>
    <w:rsid w:val="0278AF7C"/>
    <w:rsid w:val="0278B293"/>
    <w:rsid w:val="027A5CEA"/>
    <w:rsid w:val="027B611A"/>
    <w:rsid w:val="027B77F8"/>
    <w:rsid w:val="027EBC2F"/>
    <w:rsid w:val="027EEBE3"/>
    <w:rsid w:val="02821EAD"/>
    <w:rsid w:val="0282BA90"/>
    <w:rsid w:val="0282E894"/>
    <w:rsid w:val="02832E02"/>
    <w:rsid w:val="0283E508"/>
    <w:rsid w:val="0284F03F"/>
    <w:rsid w:val="0286C00E"/>
    <w:rsid w:val="02879E17"/>
    <w:rsid w:val="0288267D"/>
    <w:rsid w:val="028AE26F"/>
    <w:rsid w:val="028B6E50"/>
    <w:rsid w:val="028B94E5"/>
    <w:rsid w:val="028D1BA4"/>
    <w:rsid w:val="028D5618"/>
    <w:rsid w:val="028E8D81"/>
    <w:rsid w:val="028EEE9C"/>
    <w:rsid w:val="029097B0"/>
    <w:rsid w:val="0291E4B7"/>
    <w:rsid w:val="02953C8F"/>
    <w:rsid w:val="0295F244"/>
    <w:rsid w:val="02960206"/>
    <w:rsid w:val="02965C8A"/>
    <w:rsid w:val="029693E9"/>
    <w:rsid w:val="02975319"/>
    <w:rsid w:val="0297A8A9"/>
    <w:rsid w:val="02992FBA"/>
    <w:rsid w:val="02998F3C"/>
    <w:rsid w:val="029C2DA5"/>
    <w:rsid w:val="029CF327"/>
    <w:rsid w:val="029E2BD2"/>
    <w:rsid w:val="029EC720"/>
    <w:rsid w:val="029F550A"/>
    <w:rsid w:val="02A0CD39"/>
    <w:rsid w:val="02A145CA"/>
    <w:rsid w:val="02A28D01"/>
    <w:rsid w:val="02A2D6AB"/>
    <w:rsid w:val="02A30401"/>
    <w:rsid w:val="02A350FC"/>
    <w:rsid w:val="02A5C085"/>
    <w:rsid w:val="02A704D3"/>
    <w:rsid w:val="02A904AC"/>
    <w:rsid w:val="02AAB6E0"/>
    <w:rsid w:val="02AAD8D8"/>
    <w:rsid w:val="02ABD2D3"/>
    <w:rsid w:val="02AE8FD9"/>
    <w:rsid w:val="02B07B39"/>
    <w:rsid w:val="02B0C228"/>
    <w:rsid w:val="02B30E92"/>
    <w:rsid w:val="02B32396"/>
    <w:rsid w:val="02B3EE08"/>
    <w:rsid w:val="02B436C6"/>
    <w:rsid w:val="02B4DE92"/>
    <w:rsid w:val="02B7CFD6"/>
    <w:rsid w:val="02B83824"/>
    <w:rsid w:val="02B8D1A3"/>
    <w:rsid w:val="02B9B1B0"/>
    <w:rsid w:val="02BC4E49"/>
    <w:rsid w:val="02BC61EA"/>
    <w:rsid w:val="02BCAB63"/>
    <w:rsid w:val="02BD3680"/>
    <w:rsid w:val="02BD4E8B"/>
    <w:rsid w:val="02BE4338"/>
    <w:rsid w:val="02BFCBAD"/>
    <w:rsid w:val="02C04937"/>
    <w:rsid w:val="02C06C06"/>
    <w:rsid w:val="02C0DACE"/>
    <w:rsid w:val="02C0DEC2"/>
    <w:rsid w:val="02C11DD2"/>
    <w:rsid w:val="02C3A2D0"/>
    <w:rsid w:val="02C8A290"/>
    <w:rsid w:val="02CA9CF2"/>
    <w:rsid w:val="02CB010D"/>
    <w:rsid w:val="02CBAD9C"/>
    <w:rsid w:val="02CC98FD"/>
    <w:rsid w:val="02CE5B62"/>
    <w:rsid w:val="02CED0E2"/>
    <w:rsid w:val="02CF57E1"/>
    <w:rsid w:val="02CF880B"/>
    <w:rsid w:val="02CFB6D9"/>
    <w:rsid w:val="02CFE668"/>
    <w:rsid w:val="02D04D9F"/>
    <w:rsid w:val="02D08A8F"/>
    <w:rsid w:val="02D0EEED"/>
    <w:rsid w:val="02D1953B"/>
    <w:rsid w:val="02D1B813"/>
    <w:rsid w:val="02D1F200"/>
    <w:rsid w:val="02D484BA"/>
    <w:rsid w:val="02D50994"/>
    <w:rsid w:val="02D5868B"/>
    <w:rsid w:val="02D70E73"/>
    <w:rsid w:val="02D74984"/>
    <w:rsid w:val="02DA60E5"/>
    <w:rsid w:val="02DCE799"/>
    <w:rsid w:val="02DCEAF9"/>
    <w:rsid w:val="02E041EB"/>
    <w:rsid w:val="02E0DD0F"/>
    <w:rsid w:val="02E164B8"/>
    <w:rsid w:val="02E19E78"/>
    <w:rsid w:val="02E1D3FE"/>
    <w:rsid w:val="02E4905F"/>
    <w:rsid w:val="02E675DB"/>
    <w:rsid w:val="02E77D91"/>
    <w:rsid w:val="02E8191C"/>
    <w:rsid w:val="02E90AFC"/>
    <w:rsid w:val="02EA1C33"/>
    <w:rsid w:val="02EA5A31"/>
    <w:rsid w:val="02EC7345"/>
    <w:rsid w:val="02EDEC7F"/>
    <w:rsid w:val="02EE9C94"/>
    <w:rsid w:val="02EF51BE"/>
    <w:rsid w:val="02F0CCEA"/>
    <w:rsid w:val="02F53551"/>
    <w:rsid w:val="02F54336"/>
    <w:rsid w:val="02F74208"/>
    <w:rsid w:val="02F7F2BF"/>
    <w:rsid w:val="02F857C7"/>
    <w:rsid w:val="02F90A2B"/>
    <w:rsid w:val="02FB47E0"/>
    <w:rsid w:val="02FC97A2"/>
    <w:rsid w:val="02FE0F02"/>
    <w:rsid w:val="02FFFC69"/>
    <w:rsid w:val="03003307"/>
    <w:rsid w:val="0301DA61"/>
    <w:rsid w:val="03028648"/>
    <w:rsid w:val="0302BFC3"/>
    <w:rsid w:val="0304B326"/>
    <w:rsid w:val="0305EC23"/>
    <w:rsid w:val="0306AFCB"/>
    <w:rsid w:val="0306D110"/>
    <w:rsid w:val="030A29C4"/>
    <w:rsid w:val="030BE1AD"/>
    <w:rsid w:val="030C6048"/>
    <w:rsid w:val="030F35A7"/>
    <w:rsid w:val="0313D41D"/>
    <w:rsid w:val="03157309"/>
    <w:rsid w:val="0316520F"/>
    <w:rsid w:val="03184465"/>
    <w:rsid w:val="0318511B"/>
    <w:rsid w:val="03196AA6"/>
    <w:rsid w:val="031980A2"/>
    <w:rsid w:val="0319E6CA"/>
    <w:rsid w:val="031B865C"/>
    <w:rsid w:val="031C0D28"/>
    <w:rsid w:val="031C4644"/>
    <w:rsid w:val="031D16F6"/>
    <w:rsid w:val="031E9010"/>
    <w:rsid w:val="031EADF1"/>
    <w:rsid w:val="03220B6F"/>
    <w:rsid w:val="0323490E"/>
    <w:rsid w:val="0323771A"/>
    <w:rsid w:val="032665F6"/>
    <w:rsid w:val="03274B79"/>
    <w:rsid w:val="0328423D"/>
    <w:rsid w:val="0328A4FC"/>
    <w:rsid w:val="0329F23E"/>
    <w:rsid w:val="032A1BDA"/>
    <w:rsid w:val="032AC1CB"/>
    <w:rsid w:val="032D4EBB"/>
    <w:rsid w:val="032F4CAB"/>
    <w:rsid w:val="0330EAC2"/>
    <w:rsid w:val="0334EF4C"/>
    <w:rsid w:val="03361183"/>
    <w:rsid w:val="03381CA6"/>
    <w:rsid w:val="03394A7E"/>
    <w:rsid w:val="033AB1B2"/>
    <w:rsid w:val="033B8992"/>
    <w:rsid w:val="033BB9D9"/>
    <w:rsid w:val="033D3CFF"/>
    <w:rsid w:val="033E6976"/>
    <w:rsid w:val="033F2F2F"/>
    <w:rsid w:val="033F6FA5"/>
    <w:rsid w:val="03427C85"/>
    <w:rsid w:val="0342A3A7"/>
    <w:rsid w:val="03431240"/>
    <w:rsid w:val="03440970"/>
    <w:rsid w:val="034416AB"/>
    <w:rsid w:val="03448B8D"/>
    <w:rsid w:val="0346A470"/>
    <w:rsid w:val="0347952D"/>
    <w:rsid w:val="0348B2DB"/>
    <w:rsid w:val="0349C3F3"/>
    <w:rsid w:val="034A8F0C"/>
    <w:rsid w:val="034B1751"/>
    <w:rsid w:val="034B3A9C"/>
    <w:rsid w:val="034B868F"/>
    <w:rsid w:val="034CB639"/>
    <w:rsid w:val="034D9C5A"/>
    <w:rsid w:val="034E48BE"/>
    <w:rsid w:val="034E6DCA"/>
    <w:rsid w:val="0351FC09"/>
    <w:rsid w:val="035353D4"/>
    <w:rsid w:val="0353AE95"/>
    <w:rsid w:val="0353CC80"/>
    <w:rsid w:val="0354263B"/>
    <w:rsid w:val="035451CC"/>
    <w:rsid w:val="035458E0"/>
    <w:rsid w:val="0355C112"/>
    <w:rsid w:val="03560DB5"/>
    <w:rsid w:val="03565C66"/>
    <w:rsid w:val="0357BDC2"/>
    <w:rsid w:val="035891D2"/>
    <w:rsid w:val="0359D197"/>
    <w:rsid w:val="035A25A9"/>
    <w:rsid w:val="035B0444"/>
    <w:rsid w:val="035B23EE"/>
    <w:rsid w:val="035DF666"/>
    <w:rsid w:val="035E7CC9"/>
    <w:rsid w:val="035EC3B9"/>
    <w:rsid w:val="0360E349"/>
    <w:rsid w:val="036188D1"/>
    <w:rsid w:val="0365A34C"/>
    <w:rsid w:val="0365BB0F"/>
    <w:rsid w:val="036609B9"/>
    <w:rsid w:val="036710B6"/>
    <w:rsid w:val="03677210"/>
    <w:rsid w:val="03682D83"/>
    <w:rsid w:val="0369ABF9"/>
    <w:rsid w:val="036BDDE0"/>
    <w:rsid w:val="036BF388"/>
    <w:rsid w:val="036CAB3E"/>
    <w:rsid w:val="036FC637"/>
    <w:rsid w:val="036FCCF2"/>
    <w:rsid w:val="036FFD3F"/>
    <w:rsid w:val="0370660F"/>
    <w:rsid w:val="0371616B"/>
    <w:rsid w:val="0371D75D"/>
    <w:rsid w:val="03724D80"/>
    <w:rsid w:val="03738BCF"/>
    <w:rsid w:val="0373A53B"/>
    <w:rsid w:val="0376C1C8"/>
    <w:rsid w:val="0377A415"/>
    <w:rsid w:val="0378D277"/>
    <w:rsid w:val="03791414"/>
    <w:rsid w:val="0379AF60"/>
    <w:rsid w:val="0379F1DE"/>
    <w:rsid w:val="037AB33F"/>
    <w:rsid w:val="037AD385"/>
    <w:rsid w:val="037C8D9E"/>
    <w:rsid w:val="037E16B5"/>
    <w:rsid w:val="037E548A"/>
    <w:rsid w:val="037E72D1"/>
    <w:rsid w:val="0380BB86"/>
    <w:rsid w:val="03818CB8"/>
    <w:rsid w:val="0383BE91"/>
    <w:rsid w:val="03849BC7"/>
    <w:rsid w:val="03852476"/>
    <w:rsid w:val="03872DFE"/>
    <w:rsid w:val="0387DF5B"/>
    <w:rsid w:val="0388E2A9"/>
    <w:rsid w:val="0388FA9E"/>
    <w:rsid w:val="0389AA5C"/>
    <w:rsid w:val="038D13A9"/>
    <w:rsid w:val="038D7726"/>
    <w:rsid w:val="03906D05"/>
    <w:rsid w:val="03927DED"/>
    <w:rsid w:val="0392DEE2"/>
    <w:rsid w:val="039396D4"/>
    <w:rsid w:val="0393C2C3"/>
    <w:rsid w:val="0394DD66"/>
    <w:rsid w:val="0397E8E9"/>
    <w:rsid w:val="0398B349"/>
    <w:rsid w:val="0398DEC4"/>
    <w:rsid w:val="03993387"/>
    <w:rsid w:val="039BB7AC"/>
    <w:rsid w:val="039CAE7A"/>
    <w:rsid w:val="039DD812"/>
    <w:rsid w:val="039E07F3"/>
    <w:rsid w:val="039E8708"/>
    <w:rsid w:val="039FA80B"/>
    <w:rsid w:val="03A07504"/>
    <w:rsid w:val="03A0CB9A"/>
    <w:rsid w:val="03A211AC"/>
    <w:rsid w:val="03A2A980"/>
    <w:rsid w:val="03A2B386"/>
    <w:rsid w:val="03A369EF"/>
    <w:rsid w:val="03A3B6FF"/>
    <w:rsid w:val="03A571DA"/>
    <w:rsid w:val="03A77F6F"/>
    <w:rsid w:val="03AAC729"/>
    <w:rsid w:val="03AC3F1E"/>
    <w:rsid w:val="03AC830C"/>
    <w:rsid w:val="03AD1410"/>
    <w:rsid w:val="03B17440"/>
    <w:rsid w:val="03B33E88"/>
    <w:rsid w:val="03B53619"/>
    <w:rsid w:val="03B5BEB0"/>
    <w:rsid w:val="03B85843"/>
    <w:rsid w:val="03B9422C"/>
    <w:rsid w:val="03BA7A2A"/>
    <w:rsid w:val="03BC3071"/>
    <w:rsid w:val="03BCC772"/>
    <w:rsid w:val="03C14998"/>
    <w:rsid w:val="03C15727"/>
    <w:rsid w:val="03C1A05E"/>
    <w:rsid w:val="03C20309"/>
    <w:rsid w:val="03C22D96"/>
    <w:rsid w:val="03C5E758"/>
    <w:rsid w:val="03C5F54E"/>
    <w:rsid w:val="03C60ECD"/>
    <w:rsid w:val="03C7AEE5"/>
    <w:rsid w:val="03C8B647"/>
    <w:rsid w:val="03C8DD71"/>
    <w:rsid w:val="03CC283D"/>
    <w:rsid w:val="03CF0335"/>
    <w:rsid w:val="03CFF5F8"/>
    <w:rsid w:val="03D4E984"/>
    <w:rsid w:val="03D705F0"/>
    <w:rsid w:val="03D7388E"/>
    <w:rsid w:val="03D82699"/>
    <w:rsid w:val="03D88BBB"/>
    <w:rsid w:val="03DC1A59"/>
    <w:rsid w:val="03DCDB63"/>
    <w:rsid w:val="03DD0E46"/>
    <w:rsid w:val="03DDADE5"/>
    <w:rsid w:val="03DF9716"/>
    <w:rsid w:val="03DFB6FF"/>
    <w:rsid w:val="03DFDEFA"/>
    <w:rsid w:val="03E17BCC"/>
    <w:rsid w:val="03E1DBCD"/>
    <w:rsid w:val="03E44598"/>
    <w:rsid w:val="03E549A6"/>
    <w:rsid w:val="03E5AF7F"/>
    <w:rsid w:val="03E76015"/>
    <w:rsid w:val="03E92193"/>
    <w:rsid w:val="03EC86B5"/>
    <w:rsid w:val="03ED5FCB"/>
    <w:rsid w:val="03EF8105"/>
    <w:rsid w:val="03EF8252"/>
    <w:rsid w:val="03EFDEA5"/>
    <w:rsid w:val="03F0D904"/>
    <w:rsid w:val="03F68AC6"/>
    <w:rsid w:val="03F707AC"/>
    <w:rsid w:val="03F7DFE6"/>
    <w:rsid w:val="03F87FA9"/>
    <w:rsid w:val="03F8ADC2"/>
    <w:rsid w:val="03F9CF93"/>
    <w:rsid w:val="03FA3EFA"/>
    <w:rsid w:val="0400396D"/>
    <w:rsid w:val="04024968"/>
    <w:rsid w:val="04043B47"/>
    <w:rsid w:val="0404CADD"/>
    <w:rsid w:val="0407051A"/>
    <w:rsid w:val="0408BB96"/>
    <w:rsid w:val="040924C4"/>
    <w:rsid w:val="0409625E"/>
    <w:rsid w:val="0409B754"/>
    <w:rsid w:val="040B83CA"/>
    <w:rsid w:val="040BC839"/>
    <w:rsid w:val="040CD4DD"/>
    <w:rsid w:val="040D0A18"/>
    <w:rsid w:val="040DF8D1"/>
    <w:rsid w:val="040FC30C"/>
    <w:rsid w:val="04102E01"/>
    <w:rsid w:val="04127010"/>
    <w:rsid w:val="04138A10"/>
    <w:rsid w:val="0414E36A"/>
    <w:rsid w:val="04157603"/>
    <w:rsid w:val="04167235"/>
    <w:rsid w:val="0417307F"/>
    <w:rsid w:val="04179144"/>
    <w:rsid w:val="04186F8C"/>
    <w:rsid w:val="041A4E80"/>
    <w:rsid w:val="041DDC13"/>
    <w:rsid w:val="041E6738"/>
    <w:rsid w:val="041FE211"/>
    <w:rsid w:val="04211CD6"/>
    <w:rsid w:val="04219BF5"/>
    <w:rsid w:val="0421E46F"/>
    <w:rsid w:val="0424A27A"/>
    <w:rsid w:val="04257C9C"/>
    <w:rsid w:val="0427EB3A"/>
    <w:rsid w:val="04292095"/>
    <w:rsid w:val="042C8323"/>
    <w:rsid w:val="042CD68E"/>
    <w:rsid w:val="042D77E9"/>
    <w:rsid w:val="042E888C"/>
    <w:rsid w:val="042E94F2"/>
    <w:rsid w:val="04324B63"/>
    <w:rsid w:val="0432E955"/>
    <w:rsid w:val="0433560D"/>
    <w:rsid w:val="0434DEE0"/>
    <w:rsid w:val="043579CB"/>
    <w:rsid w:val="04370D15"/>
    <w:rsid w:val="043B39C6"/>
    <w:rsid w:val="043CBDDC"/>
    <w:rsid w:val="043D7895"/>
    <w:rsid w:val="043D8AE1"/>
    <w:rsid w:val="043FC174"/>
    <w:rsid w:val="043FD6BE"/>
    <w:rsid w:val="04412F36"/>
    <w:rsid w:val="0444268E"/>
    <w:rsid w:val="04442DCE"/>
    <w:rsid w:val="0448B2AB"/>
    <w:rsid w:val="04497BC9"/>
    <w:rsid w:val="044BFE4C"/>
    <w:rsid w:val="044C6A75"/>
    <w:rsid w:val="044CBD79"/>
    <w:rsid w:val="044DD59F"/>
    <w:rsid w:val="044EE216"/>
    <w:rsid w:val="044F1234"/>
    <w:rsid w:val="0450714C"/>
    <w:rsid w:val="0450A201"/>
    <w:rsid w:val="0450DD67"/>
    <w:rsid w:val="04521582"/>
    <w:rsid w:val="0452CF26"/>
    <w:rsid w:val="04536D31"/>
    <w:rsid w:val="0453A14E"/>
    <w:rsid w:val="0456CF22"/>
    <w:rsid w:val="04586DC2"/>
    <w:rsid w:val="0459340F"/>
    <w:rsid w:val="04599346"/>
    <w:rsid w:val="0459B72D"/>
    <w:rsid w:val="045A6B05"/>
    <w:rsid w:val="045B72C8"/>
    <w:rsid w:val="045C7317"/>
    <w:rsid w:val="045CB8AB"/>
    <w:rsid w:val="045F17DF"/>
    <w:rsid w:val="045F91A6"/>
    <w:rsid w:val="04625EF3"/>
    <w:rsid w:val="046420C5"/>
    <w:rsid w:val="04649AF6"/>
    <w:rsid w:val="04654543"/>
    <w:rsid w:val="04658D59"/>
    <w:rsid w:val="04668F7C"/>
    <w:rsid w:val="0468F499"/>
    <w:rsid w:val="0469C666"/>
    <w:rsid w:val="046B5303"/>
    <w:rsid w:val="046B8FB2"/>
    <w:rsid w:val="046CAB55"/>
    <w:rsid w:val="046CAD18"/>
    <w:rsid w:val="046D30B4"/>
    <w:rsid w:val="046E22C1"/>
    <w:rsid w:val="046EBEB6"/>
    <w:rsid w:val="046FD6D8"/>
    <w:rsid w:val="046FFC30"/>
    <w:rsid w:val="04707B43"/>
    <w:rsid w:val="04734DAF"/>
    <w:rsid w:val="04743D68"/>
    <w:rsid w:val="04748D36"/>
    <w:rsid w:val="04751E42"/>
    <w:rsid w:val="0476013F"/>
    <w:rsid w:val="04762C08"/>
    <w:rsid w:val="047671B0"/>
    <w:rsid w:val="0476EDA3"/>
    <w:rsid w:val="047DF0C4"/>
    <w:rsid w:val="047E2E9B"/>
    <w:rsid w:val="047E85AC"/>
    <w:rsid w:val="047EF03C"/>
    <w:rsid w:val="047F19C1"/>
    <w:rsid w:val="047F4348"/>
    <w:rsid w:val="047F4996"/>
    <w:rsid w:val="04803FFB"/>
    <w:rsid w:val="0484F187"/>
    <w:rsid w:val="04868903"/>
    <w:rsid w:val="0486C3D7"/>
    <w:rsid w:val="04883B8A"/>
    <w:rsid w:val="04883C94"/>
    <w:rsid w:val="04884DAB"/>
    <w:rsid w:val="048B898F"/>
    <w:rsid w:val="048BA94D"/>
    <w:rsid w:val="048BAF6B"/>
    <w:rsid w:val="048EA98B"/>
    <w:rsid w:val="048F098D"/>
    <w:rsid w:val="048F1E48"/>
    <w:rsid w:val="04906412"/>
    <w:rsid w:val="04913C16"/>
    <w:rsid w:val="04928693"/>
    <w:rsid w:val="0496828D"/>
    <w:rsid w:val="049692D0"/>
    <w:rsid w:val="0497F40F"/>
    <w:rsid w:val="04983B55"/>
    <w:rsid w:val="0498C37B"/>
    <w:rsid w:val="049A6215"/>
    <w:rsid w:val="049B1EF5"/>
    <w:rsid w:val="049B9CB3"/>
    <w:rsid w:val="049BD91F"/>
    <w:rsid w:val="049D6E1B"/>
    <w:rsid w:val="049D8339"/>
    <w:rsid w:val="049ED8C7"/>
    <w:rsid w:val="049FACAD"/>
    <w:rsid w:val="04A0F86F"/>
    <w:rsid w:val="04A18E4F"/>
    <w:rsid w:val="04A27AE6"/>
    <w:rsid w:val="04A3544C"/>
    <w:rsid w:val="04A423D8"/>
    <w:rsid w:val="04A46660"/>
    <w:rsid w:val="04A567F6"/>
    <w:rsid w:val="04A6824F"/>
    <w:rsid w:val="04A83388"/>
    <w:rsid w:val="04A8DE40"/>
    <w:rsid w:val="04A953FD"/>
    <w:rsid w:val="04A974E7"/>
    <w:rsid w:val="04A9A3F8"/>
    <w:rsid w:val="04AB3EEA"/>
    <w:rsid w:val="04AD673F"/>
    <w:rsid w:val="04B0D172"/>
    <w:rsid w:val="04B15650"/>
    <w:rsid w:val="04B26FF1"/>
    <w:rsid w:val="04B73B51"/>
    <w:rsid w:val="04B77BF5"/>
    <w:rsid w:val="04B84E1E"/>
    <w:rsid w:val="04B8D63C"/>
    <w:rsid w:val="04B9DE41"/>
    <w:rsid w:val="04BAA342"/>
    <w:rsid w:val="04BAA99C"/>
    <w:rsid w:val="04BAB840"/>
    <w:rsid w:val="04BB8EFB"/>
    <w:rsid w:val="04BDF9B8"/>
    <w:rsid w:val="04BEE3B0"/>
    <w:rsid w:val="04BF0E65"/>
    <w:rsid w:val="04C0FE98"/>
    <w:rsid w:val="04C35213"/>
    <w:rsid w:val="04C38232"/>
    <w:rsid w:val="04C438E8"/>
    <w:rsid w:val="04C50FCF"/>
    <w:rsid w:val="04C5442A"/>
    <w:rsid w:val="04C5601C"/>
    <w:rsid w:val="04C5E21C"/>
    <w:rsid w:val="04C7C26C"/>
    <w:rsid w:val="04C9283E"/>
    <w:rsid w:val="04C9E295"/>
    <w:rsid w:val="04CB3AF4"/>
    <w:rsid w:val="04CBCC07"/>
    <w:rsid w:val="04CBEA9D"/>
    <w:rsid w:val="04CE376F"/>
    <w:rsid w:val="04CEB65F"/>
    <w:rsid w:val="04D09991"/>
    <w:rsid w:val="04D19F27"/>
    <w:rsid w:val="04D25042"/>
    <w:rsid w:val="04D3A30E"/>
    <w:rsid w:val="04D506AE"/>
    <w:rsid w:val="04D758B0"/>
    <w:rsid w:val="04D937A8"/>
    <w:rsid w:val="04DA27FE"/>
    <w:rsid w:val="04DD1D70"/>
    <w:rsid w:val="04DE08A1"/>
    <w:rsid w:val="04E00D96"/>
    <w:rsid w:val="04E03C58"/>
    <w:rsid w:val="04E04CBF"/>
    <w:rsid w:val="04E119F6"/>
    <w:rsid w:val="04E1E402"/>
    <w:rsid w:val="04E3742D"/>
    <w:rsid w:val="04E43D5B"/>
    <w:rsid w:val="04E49E54"/>
    <w:rsid w:val="04E55A7B"/>
    <w:rsid w:val="04E63F52"/>
    <w:rsid w:val="04E6FDA3"/>
    <w:rsid w:val="04E901C9"/>
    <w:rsid w:val="04EAC12B"/>
    <w:rsid w:val="04EC013D"/>
    <w:rsid w:val="04EC3B84"/>
    <w:rsid w:val="04EC5EE1"/>
    <w:rsid w:val="04EF3D66"/>
    <w:rsid w:val="04EF74A1"/>
    <w:rsid w:val="04EF844F"/>
    <w:rsid w:val="04EFDAE4"/>
    <w:rsid w:val="04F0860F"/>
    <w:rsid w:val="04F2E3AD"/>
    <w:rsid w:val="04F31D43"/>
    <w:rsid w:val="04F36498"/>
    <w:rsid w:val="04F469AE"/>
    <w:rsid w:val="04F7A2E8"/>
    <w:rsid w:val="04F81451"/>
    <w:rsid w:val="04F887AE"/>
    <w:rsid w:val="04F8F80B"/>
    <w:rsid w:val="04FCA828"/>
    <w:rsid w:val="04FDE7A2"/>
    <w:rsid w:val="04FEAB91"/>
    <w:rsid w:val="04FF79F5"/>
    <w:rsid w:val="04FFD6B5"/>
    <w:rsid w:val="0500E2D4"/>
    <w:rsid w:val="0501B928"/>
    <w:rsid w:val="0501D77B"/>
    <w:rsid w:val="0501EF90"/>
    <w:rsid w:val="0502E72A"/>
    <w:rsid w:val="05033973"/>
    <w:rsid w:val="050355A8"/>
    <w:rsid w:val="05042ECB"/>
    <w:rsid w:val="05097AF0"/>
    <w:rsid w:val="0509A956"/>
    <w:rsid w:val="050BBF83"/>
    <w:rsid w:val="050DC355"/>
    <w:rsid w:val="050E2A6B"/>
    <w:rsid w:val="050F3511"/>
    <w:rsid w:val="0510747E"/>
    <w:rsid w:val="051195E4"/>
    <w:rsid w:val="0511B1BF"/>
    <w:rsid w:val="05121CAB"/>
    <w:rsid w:val="0512CD52"/>
    <w:rsid w:val="0512D9B1"/>
    <w:rsid w:val="05151A4A"/>
    <w:rsid w:val="0515626F"/>
    <w:rsid w:val="051609C6"/>
    <w:rsid w:val="051CE203"/>
    <w:rsid w:val="051DD5EC"/>
    <w:rsid w:val="0520ADA6"/>
    <w:rsid w:val="0525E89F"/>
    <w:rsid w:val="052732CF"/>
    <w:rsid w:val="052ADD4C"/>
    <w:rsid w:val="052BF9B2"/>
    <w:rsid w:val="052D7910"/>
    <w:rsid w:val="052E7C21"/>
    <w:rsid w:val="052EC63E"/>
    <w:rsid w:val="052F086F"/>
    <w:rsid w:val="0530BE9F"/>
    <w:rsid w:val="05313CFA"/>
    <w:rsid w:val="05319263"/>
    <w:rsid w:val="05322AEF"/>
    <w:rsid w:val="053456CA"/>
    <w:rsid w:val="05352619"/>
    <w:rsid w:val="0535CC4D"/>
    <w:rsid w:val="053645A5"/>
    <w:rsid w:val="05367EC8"/>
    <w:rsid w:val="05369110"/>
    <w:rsid w:val="0536B2C8"/>
    <w:rsid w:val="05375794"/>
    <w:rsid w:val="0537A60B"/>
    <w:rsid w:val="053B98A6"/>
    <w:rsid w:val="053BFC90"/>
    <w:rsid w:val="053C100F"/>
    <w:rsid w:val="053DAF38"/>
    <w:rsid w:val="053E41B4"/>
    <w:rsid w:val="053E49FC"/>
    <w:rsid w:val="053EFA46"/>
    <w:rsid w:val="053F596D"/>
    <w:rsid w:val="05408D4F"/>
    <w:rsid w:val="0541477B"/>
    <w:rsid w:val="0541DAAE"/>
    <w:rsid w:val="054378AD"/>
    <w:rsid w:val="0543A673"/>
    <w:rsid w:val="05446843"/>
    <w:rsid w:val="054498E6"/>
    <w:rsid w:val="054528AE"/>
    <w:rsid w:val="05456D59"/>
    <w:rsid w:val="05470E87"/>
    <w:rsid w:val="05481DBC"/>
    <w:rsid w:val="05499010"/>
    <w:rsid w:val="0549BF66"/>
    <w:rsid w:val="054B5864"/>
    <w:rsid w:val="054BE750"/>
    <w:rsid w:val="054CF4E5"/>
    <w:rsid w:val="054F1A9A"/>
    <w:rsid w:val="054FE671"/>
    <w:rsid w:val="05527F26"/>
    <w:rsid w:val="0554218E"/>
    <w:rsid w:val="055B3BAC"/>
    <w:rsid w:val="055B4CD9"/>
    <w:rsid w:val="055F2EC1"/>
    <w:rsid w:val="055F6895"/>
    <w:rsid w:val="055F6BE7"/>
    <w:rsid w:val="055F766B"/>
    <w:rsid w:val="0561C3A2"/>
    <w:rsid w:val="0561CF83"/>
    <w:rsid w:val="05651495"/>
    <w:rsid w:val="05654882"/>
    <w:rsid w:val="0565539D"/>
    <w:rsid w:val="0568255E"/>
    <w:rsid w:val="056834E4"/>
    <w:rsid w:val="056A1F7F"/>
    <w:rsid w:val="056B5226"/>
    <w:rsid w:val="056C73B3"/>
    <w:rsid w:val="056E8DE2"/>
    <w:rsid w:val="056EECDC"/>
    <w:rsid w:val="056F6501"/>
    <w:rsid w:val="05711086"/>
    <w:rsid w:val="0571A228"/>
    <w:rsid w:val="0571C623"/>
    <w:rsid w:val="0572939C"/>
    <w:rsid w:val="05752DB6"/>
    <w:rsid w:val="0576576E"/>
    <w:rsid w:val="05777A05"/>
    <w:rsid w:val="0578365E"/>
    <w:rsid w:val="057A62B6"/>
    <w:rsid w:val="057AAACC"/>
    <w:rsid w:val="057AAE80"/>
    <w:rsid w:val="057B5D8F"/>
    <w:rsid w:val="057CB37D"/>
    <w:rsid w:val="057D0DA0"/>
    <w:rsid w:val="057D4172"/>
    <w:rsid w:val="057D939E"/>
    <w:rsid w:val="057E3B95"/>
    <w:rsid w:val="057EB182"/>
    <w:rsid w:val="057EC23C"/>
    <w:rsid w:val="057ED177"/>
    <w:rsid w:val="057F083A"/>
    <w:rsid w:val="0583C98B"/>
    <w:rsid w:val="05844578"/>
    <w:rsid w:val="058513C6"/>
    <w:rsid w:val="058543FF"/>
    <w:rsid w:val="058768DA"/>
    <w:rsid w:val="05898374"/>
    <w:rsid w:val="0589F480"/>
    <w:rsid w:val="058AABEE"/>
    <w:rsid w:val="058B46F0"/>
    <w:rsid w:val="058B5D9E"/>
    <w:rsid w:val="058CA71A"/>
    <w:rsid w:val="058CF6F4"/>
    <w:rsid w:val="058D4904"/>
    <w:rsid w:val="058E8157"/>
    <w:rsid w:val="058FB6DD"/>
    <w:rsid w:val="058FD522"/>
    <w:rsid w:val="0591004B"/>
    <w:rsid w:val="0591FEE0"/>
    <w:rsid w:val="0593E783"/>
    <w:rsid w:val="05940263"/>
    <w:rsid w:val="059494FB"/>
    <w:rsid w:val="0595CCAF"/>
    <w:rsid w:val="05960F5C"/>
    <w:rsid w:val="0596E06C"/>
    <w:rsid w:val="05975300"/>
    <w:rsid w:val="0597F040"/>
    <w:rsid w:val="05987E68"/>
    <w:rsid w:val="05989462"/>
    <w:rsid w:val="059A6278"/>
    <w:rsid w:val="059A69E5"/>
    <w:rsid w:val="059A8928"/>
    <w:rsid w:val="059AC082"/>
    <w:rsid w:val="059AF0B0"/>
    <w:rsid w:val="059B54F9"/>
    <w:rsid w:val="059CDC3B"/>
    <w:rsid w:val="059D0B2B"/>
    <w:rsid w:val="05A0E7BF"/>
    <w:rsid w:val="05A158C3"/>
    <w:rsid w:val="05A225A8"/>
    <w:rsid w:val="05A7FD47"/>
    <w:rsid w:val="05A9326D"/>
    <w:rsid w:val="05AB1463"/>
    <w:rsid w:val="05AC308C"/>
    <w:rsid w:val="05AFA55E"/>
    <w:rsid w:val="05B00A3A"/>
    <w:rsid w:val="05B016B4"/>
    <w:rsid w:val="05B0A60B"/>
    <w:rsid w:val="05B1888B"/>
    <w:rsid w:val="05B258BD"/>
    <w:rsid w:val="05B27D51"/>
    <w:rsid w:val="05B3321E"/>
    <w:rsid w:val="05B40A2A"/>
    <w:rsid w:val="05B473FA"/>
    <w:rsid w:val="05B6F017"/>
    <w:rsid w:val="05B6F221"/>
    <w:rsid w:val="05B73B20"/>
    <w:rsid w:val="05B754D0"/>
    <w:rsid w:val="05B774CD"/>
    <w:rsid w:val="05B7C75F"/>
    <w:rsid w:val="05B7ED24"/>
    <w:rsid w:val="05BA72D3"/>
    <w:rsid w:val="05BAC5C6"/>
    <w:rsid w:val="05BB0290"/>
    <w:rsid w:val="05BB6367"/>
    <w:rsid w:val="05BC44A8"/>
    <w:rsid w:val="05BDF91C"/>
    <w:rsid w:val="05C04987"/>
    <w:rsid w:val="05C1A95B"/>
    <w:rsid w:val="05C2743F"/>
    <w:rsid w:val="05C72AAC"/>
    <w:rsid w:val="05C7A9D9"/>
    <w:rsid w:val="05C99AAD"/>
    <w:rsid w:val="05CA3467"/>
    <w:rsid w:val="05CA5DB1"/>
    <w:rsid w:val="05CC47D3"/>
    <w:rsid w:val="05CD38E1"/>
    <w:rsid w:val="05CE7904"/>
    <w:rsid w:val="05CF259A"/>
    <w:rsid w:val="05CF700A"/>
    <w:rsid w:val="05CFA323"/>
    <w:rsid w:val="05D1067E"/>
    <w:rsid w:val="05D1D6B9"/>
    <w:rsid w:val="05D2ED03"/>
    <w:rsid w:val="05D2FA2A"/>
    <w:rsid w:val="05D39B98"/>
    <w:rsid w:val="05D4AE57"/>
    <w:rsid w:val="05D7DB5A"/>
    <w:rsid w:val="05D8633B"/>
    <w:rsid w:val="05D8893C"/>
    <w:rsid w:val="05DCDE59"/>
    <w:rsid w:val="05DD2F6A"/>
    <w:rsid w:val="05E27795"/>
    <w:rsid w:val="05E3B792"/>
    <w:rsid w:val="05E45EE6"/>
    <w:rsid w:val="05E48D75"/>
    <w:rsid w:val="05E66AC3"/>
    <w:rsid w:val="05E70EE7"/>
    <w:rsid w:val="05E7D89B"/>
    <w:rsid w:val="05E86AA0"/>
    <w:rsid w:val="05EA05FA"/>
    <w:rsid w:val="05EAD6AC"/>
    <w:rsid w:val="05EC4A9E"/>
    <w:rsid w:val="05EC51EF"/>
    <w:rsid w:val="05EC852D"/>
    <w:rsid w:val="05EE9ECE"/>
    <w:rsid w:val="05EF215D"/>
    <w:rsid w:val="05F106BE"/>
    <w:rsid w:val="05F37C65"/>
    <w:rsid w:val="05F3E936"/>
    <w:rsid w:val="05F4449A"/>
    <w:rsid w:val="05F45FFD"/>
    <w:rsid w:val="05F74495"/>
    <w:rsid w:val="05F7744C"/>
    <w:rsid w:val="05F7FE2B"/>
    <w:rsid w:val="05F803CB"/>
    <w:rsid w:val="05FA91BB"/>
    <w:rsid w:val="05FE112B"/>
    <w:rsid w:val="05FE813C"/>
    <w:rsid w:val="05FE828F"/>
    <w:rsid w:val="06043437"/>
    <w:rsid w:val="0604AD27"/>
    <w:rsid w:val="06069CD4"/>
    <w:rsid w:val="06073C97"/>
    <w:rsid w:val="06073CBD"/>
    <w:rsid w:val="0608E4DA"/>
    <w:rsid w:val="060BC283"/>
    <w:rsid w:val="060C138F"/>
    <w:rsid w:val="060C2F99"/>
    <w:rsid w:val="060CE4B7"/>
    <w:rsid w:val="060E695A"/>
    <w:rsid w:val="060EB7AA"/>
    <w:rsid w:val="060ECB45"/>
    <w:rsid w:val="060FFE84"/>
    <w:rsid w:val="06101A8E"/>
    <w:rsid w:val="06108771"/>
    <w:rsid w:val="0611FCE5"/>
    <w:rsid w:val="0612012F"/>
    <w:rsid w:val="0612C5B0"/>
    <w:rsid w:val="0614369B"/>
    <w:rsid w:val="06152642"/>
    <w:rsid w:val="0615B1F8"/>
    <w:rsid w:val="0615C70D"/>
    <w:rsid w:val="06162831"/>
    <w:rsid w:val="0617C89A"/>
    <w:rsid w:val="061951C4"/>
    <w:rsid w:val="061992E4"/>
    <w:rsid w:val="0619E12C"/>
    <w:rsid w:val="061AC377"/>
    <w:rsid w:val="061DF2DA"/>
    <w:rsid w:val="061FC0FE"/>
    <w:rsid w:val="06220376"/>
    <w:rsid w:val="06234CF1"/>
    <w:rsid w:val="06247379"/>
    <w:rsid w:val="06268AA0"/>
    <w:rsid w:val="06276B82"/>
    <w:rsid w:val="062C3037"/>
    <w:rsid w:val="062CC46C"/>
    <w:rsid w:val="062F204D"/>
    <w:rsid w:val="06308BE5"/>
    <w:rsid w:val="0633B99B"/>
    <w:rsid w:val="063553D8"/>
    <w:rsid w:val="06366FB0"/>
    <w:rsid w:val="06370181"/>
    <w:rsid w:val="0637AA25"/>
    <w:rsid w:val="0637B363"/>
    <w:rsid w:val="06395D31"/>
    <w:rsid w:val="06397484"/>
    <w:rsid w:val="063BB6A0"/>
    <w:rsid w:val="063D7277"/>
    <w:rsid w:val="063ECF10"/>
    <w:rsid w:val="063FF308"/>
    <w:rsid w:val="0641B9BC"/>
    <w:rsid w:val="064372D2"/>
    <w:rsid w:val="06480D02"/>
    <w:rsid w:val="064AD1E0"/>
    <w:rsid w:val="064CCC0B"/>
    <w:rsid w:val="064D13AD"/>
    <w:rsid w:val="064FE1FD"/>
    <w:rsid w:val="0650DF4C"/>
    <w:rsid w:val="06512835"/>
    <w:rsid w:val="0651B203"/>
    <w:rsid w:val="065481E0"/>
    <w:rsid w:val="0658ADFF"/>
    <w:rsid w:val="0658BA12"/>
    <w:rsid w:val="06591C9C"/>
    <w:rsid w:val="065A07F1"/>
    <w:rsid w:val="065B53E4"/>
    <w:rsid w:val="065C4993"/>
    <w:rsid w:val="065EAA5E"/>
    <w:rsid w:val="066029A9"/>
    <w:rsid w:val="0662ACF1"/>
    <w:rsid w:val="0663873B"/>
    <w:rsid w:val="0663F544"/>
    <w:rsid w:val="06645E03"/>
    <w:rsid w:val="0664690B"/>
    <w:rsid w:val="06654F66"/>
    <w:rsid w:val="06656020"/>
    <w:rsid w:val="0665E805"/>
    <w:rsid w:val="06667BD5"/>
    <w:rsid w:val="0666C490"/>
    <w:rsid w:val="0668CEE3"/>
    <w:rsid w:val="06691D6E"/>
    <w:rsid w:val="066B1E96"/>
    <w:rsid w:val="066BC924"/>
    <w:rsid w:val="066BFEE9"/>
    <w:rsid w:val="066C45C5"/>
    <w:rsid w:val="066DC5A2"/>
    <w:rsid w:val="067126B6"/>
    <w:rsid w:val="0671F155"/>
    <w:rsid w:val="067332B5"/>
    <w:rsid w:val="0673AFDB"/>
    <w:rsid w:val="0673E28B"/>
    <w:rsid w:val="0674AD3F"/>
    <w:rsid w:val="0674C3F5"/>
    <w:rsid w:val="067564EF"/>
    <w:rsid w:val="06771033"/>
    <w:rsid w:val="067890A9"/>
    <w:rsid w:val="0679384F"/>
    <w:rsid w:val="067A75E2"/>
    <w:rsid w:val="067C2322"/>
    <w:rsid w:val="067D172C"/>
    <w:rsid w:val="067E68A5"/>
    <w:rsid w:val="067F9037"/>
    <w:rsid w:val="06801E3F"/>
    <w:rsid w:val="0680AA85"/>
    <w:rsid w:val="06813F9E"/>
    <w:rsid w:val="0683933F"/>
    <w:rsid w:val="0684B320"/>
    <w:rsid w:val="0684BBEE"/>
    <w:rsid w:val="06850D97"/>
    <w:rsid w:val="06879497"/>
    <w:rsid w:val="0687B95C"/>
    <w:rsid w:val="068AAC79"/>
    <w:rsid w:val="068B954F"/>
    <w:rsid w:val="068CE286"/>
    <w:rsid w:val="068E420F"/>
    <w:rsid w:val="0690AE23"/>
    <w:rsid w:val="06914B5F"/>
    <w:rsid w:val="06928ABF"/>
    <w:rsid w:val="0692C83E"/>
    <w:rsid w:val="0693A486"/>
    <w:rsid w:val="0693DBFA"/>
    <w:rsid w:val="0693F870"/>
    <w:rsid w:val="0696E6C8"/>
    <w:rsid w:val="069AA456"/>
    <w:rsid w:val="069CAFFD"/>
    <w:rsid w:val="069CF91E"/>
    <w:rsid w:val="069D345E"/>
    <w:rsid w:val="069D9505"/>
    <w:rsid w:val="069E2D0F"/>
    <w:rsid w:val="069E6906"/>
    <w:rsid w:val="069FC755"/>
    <w:rsid w:val="06A03F31"/>
    <w:rsid w:val="06A1467D"/>
    <w:rsid w:val="06A24616"/>
    <w:rsid w:val="06A35E0F"/>
    <w:rsid w:val="06A5CCD7"/>
    <w:rsid w:val="06A71964"/>
    <w:rsid w:val="06AA0FDC"/>
    <w:rsid w:val="06AC68BD"/>
    <w:rsid w:val="06AF2B8F"/>
    <w:rsid w:val="06B0B188"/>
    <w:rsid w:val="06B0F888"/>
    <w:rsid w:val="06B30E9C"/>
    <w:rsid w:val="06B41CB2"/>
    <w:rsid w:val="06B4D79D"/>
    <w:rsid w:val="06B5CA06"/>
    <w:rsid w:val="06B6B2E7"/>
    <w:rsid w:val="06B7400A"/>
    <w:rsid w:val="06B86249"/>
    <w:rsid w:val="06B9F0D1"/>
    <w:rsid w:val="06BB1E4B"/>
    <w:rsid w:val="06BB7199"/>
    <w:rsid w:val="06BCC4D2"/>
    <w:rsid w:val="06BD0FB8"/>
    <w:rsid w:val="06BD39F5"/>
    <w:rsid w:val="06BE0B32"/>
    <w:rsid w:val="06BE552B"/>
    <w:rsid w:val="06BED101"/>
    <w:rsid w:val="06C1325F"/>
    <w:rsid w:val="06C152D3"/>
    <w:rsid w:val="06C15D4D"/>
    <w:rsid w:val="06C271D0"/>
    <w:rsid w:val="06C5C1B7"/>
    <w:rsid w:val="06C661A2"/>
    <w:rsid w:val="06C7075A"/>
    <w:rsid w:val="06C75B74"/>
    <w:rsid w:val="06C86B8C"/>
    <w:rsid w:val="06C8A62F"/>
    <w:rsid w:val="06C93A97"/>
    <w:rsid w:val="06CBAF7D"/>
    <w:rsid w:val="06CE42CB"/>
    <w:rsid w:val="06CE90A1"/>
    <w:rsid w:val="06CF3B7E"/>
    <w:rsid w:val="06D0F531"/>
    <w:rsid w:val="06D1212F"/>
    <w:rsid w:val="06D22642"/>
    <w:rsid w:val="06D2A84C"/>
    <w:rsid w:val="06D2B35F"/>
    <w:rsid w:val="06D5FCB8"/>
    <w:rsid w:val="06D6311E"/>
    <w:rsid w:val="06D797CE"/>
    <w:rsid w:val="06D7C6B4"/>
    <w:rsid w:val="06D8D100"/>
    <w:rsid w:val="06D941BF"/>
    <w:rsid w:val="06D9D4C4"/>
    <w:rsid w:val="06DB723F"/>
    <w:rsid w:val="06DBA6F2"/>
    <w:rsid w:val="06DFBFFD"/>
    <w:rsid w:val="06E13518"/>
    <w:rsid w:val="06E15657"/>
    <w:rsid w:val="06E1D348"/>
    <w:rsid w:val="06E2CB37"/>
    <w:rsid w:val="06E42885"/>
    <w:rsid w:val="06E44DFE"/>
    <w:rsid w:val="06E55130"/>
    <w:rsid w:val="06E9F439"/>
    <w:rsid w:val="06EA9734"/>
    <w:rsid w:val="06EC3ADB"/>
    <w:rsid w:val="06ED4FE0"/>
    <w:rsid w:val="06ED8E4B"/>
    <w:rsid w:val="06EDAB52"/>
    <w:rsid w:val="06EE65EE"/>
    <w:rsid w:val="06F18EDE"/>
    <w:rsid w:val="06F1BD54"/>
    <w:rsid w:val="06F1EA02"/>
    <w:rsid w:val="06F249B7"/>
    <w:rsid w:val="06F2891D"/>
    <w:rsid w:val="06F2C2A8"/>
    <w:rsid w:val="06F4F3AA"/>
    <w:rsid w:val="06F5E22F"/>
    <w:rsid w:val="06F5F024"/>
    <w:rsid w:val="06F66EBE"/>
    <w:rsid w:val="06F7C2B0"/>
    <w:rsid w:val="06FA5C32"/>
    <w:rsid w:val="06FAA577"/>
    <w:rsid w:val="06FACC98"/>
    <w:rsid w:val="06FD05DC"/>
    <w:rsid w:val="06FD2644"/>
    <w:rsid w:val="07002E17"/>
    <w:rsid w:val="07027737"/>
    <w:rsid w:val="0702B0F0"/>
    <w:rsid w:val="07039113"/>
    <w:rsid w:val="0704931C"/>
    <w:rsid w:val="0705998A"/>
    <w:rsid w:val="0705C062"/>
    <w:rsid w:val="0705F0DF"/>
    <w:rsid w:val="0706009B"/>
    <w:rsid w:val="07075949"/>
    <w:rsid w:val="070760A1"/>
    <w:rsid w:val="0708468B"/>
    <w:rsid w:val="0708CC01"/>
    <w:rsid w:val="07095813"/>
    <w:rsid w:val="070A75DD"/>
    <w:rsid w:val="070ACEE3"/>
    <w:rsid w:val="070B749C"/>
    <w:rsid w:val="070BA5DC"/>
    <w:rsid w:val="070C543D"/>
    <w:rsid w:val="07119ACC"/>
    <w:rsid w:val="0711FA56"/>
    <w:rsid w:val="0714ED01"/>
    <w:rsid w:val="0715C64C"/>
    <w:rsid w:val="07167F3D"/>
    <w:rsid w:val="07175875"/>
    <w:rsid w:val="071771DB"/>
    <w:rsid w:val="0718031F"/>
    <w:rsid w:val="0719BA40"/>
    <w:rsid w:val="071AD3F1"/>
    <w:rsid w:val="071AD834"/>
    <w:rsid w:val="071B0DDE"/>
    <w:rsid w:val="071C3154"/>
    <w:rsid w:val="071D54B7"/>
    <w:rsid w:val="071E86ED"/>
    <w:rsid w:val="0721C08C"/>
    <w:rsid w:val="07221CD4"/>
    <w:rsid w:val="0722FA77"/>
    <w:rsid w:val="072347BE"/>
    <w:rsid w:val="07236F0F"/>
    <w:rsid w:val="0725576C"/>
    <w:rsid w:val="07270A2A"/>
    <w:rsid w:val="0727897A"/>
    <w:rsid w:val="07290EDD"/>
    <w:rsid w:val="072C047F"/>
    <w:rsid w:val="072D12B4"/>
    <w:rsid w:val="072D36D0"/>
    <w:rsid w:val="072D997A"/>
    <w:rsid w:val="072E074F"/>
    <w:rsid w:val="072E577F"/>
    <w:rsid w:val="072E5C80"/>
    <w:rsid w:val="072F1845"/>
    <w:rsid w:val="072FAAF7"/>
    <w:rsid w:val="072FEBBA"/>
    <w:rsid w:val="0730710A"/>
    <w:rsid w:val="07313090"/>
    <w:rsid w:val="0733048B"/>
    <w:rsid w:val="07353336"/>
    <w:rsid w:val="07363708"/>
    <w:rsid w:val="07370405"/>
    <w:rsid w:val="07370A49"/>
    <w:rsid w:val="0739E7A6"/>
    <w:rsid w:val="073AB073"/>
    <w:rsid w:val="073B999A"/>
    <w:rsid w:val="073CA869"/>
    <w:rsid w:val="073DD2A5"/>
    <w:rsid w:val="073F385B"/>
    <w:rsid w:val="073FCB29"/>
    <w:rsid w:val="074109E1"/>
    <w:rsid w:val="074232F3"/>
    <w:rsid w:val="07426711"/>
    <w:rsid w:val="0744FCD6"/>
    <w:rsid w:val="07465C4F"/>
    <w:rsid w:val="07467B5B"/>
    <w:rsid w:val="0746EE8E"/>
    <w:rsid w:val="07471ED1"/>
    <w:rsid w:val="0747E97B"/>
    <w:rsid w:val="07486531"/>
    <w:rsid w:val="074876B7"/>
    <w:rsid w:val="074A0F8B"/>
    <w:rsid w:val="074A3CE2"/>
    <w:rsid w:val="074B641E"/>
    <w:rsid w:val="074D0DF1"/>
    <w:rsid w:val="074F85CD"/>
    <w:rsid w:val="0751644C"/>
    <w:rsid w:val="07516DE0"/>
    <w:rsid w:val="0751F99B"/>
    <w:rsid w:val="07540F02"/>
    <w:rsid w:val="0755EE26"/>
    <w:rsid w:val="07562CA3"/>
    <w:rsid w:val="07564BEC"/>
    <w:rsid w:val="07574C37"/>
    <w:rsid w:val="075855CC"/>
    <w:rsid w:val="07596F3C"/>
    <w:rsid w:val="075BB8C4"/>
    <w:rsid w:val="075BBC83"/>
    <w:rsid w:val="075D8582"/>
    <w:rsid w:val="075F8179"/>
    <w:rsid w:val="075FB13C"/>
    <w:rsid w:val="075FC91B"/>
    <w:rsid w:val="07603A71"/>
    <w:rsid w:val="0760D219"/>
    <w:rsid w:val="0762BF58"/>
    <w:rsid w:val="07642ED7"/>
    <w:rsid w:val="07654AB4"/>
    <w:rsid w:val="07664DBE"/>
    <w:rsid w:val="076A5E1D"/>
    <w:rsid w:val="076ACA28"/>
    <w:rsid w:val="076D874B"/>
    <w:rsid w:val="076DF011"/>
    <w:rsid w:val="076F9B8F"/>
    <w:rsid w:val="076FEEB1"/>
    <w:rsid w:val="0771216C"/>
    <w:rsid w:val="07713A8C"/>
    <w:rsid w:val="0772B376"/>
    <w:rsid w:val="07750714"/>
    <w:rsid w:val="07771FC4"/>
    <w:rsid w:val="077AF6E6"/>
    <w:rsid w:val="077B20D8"/>
    <w:rsid w:val="077D70EB"/>
    <w:rsid w:val="077EDB93"/>
    <w:rsid w:val="0780D33E"/>
    <w:rsid w:val="078150AE"/>
    <w:rsid w:val="07828A9F"/>
    <w:rsid w:val="0783978E"/>
    <w:rsid w:val="0784227A"/>
    <w:rsid w:val="07846275"/>
    <w:rsid w:val="0784F4B4"/>
    <w:rsid w:val="078556DF"/>
    <w:rsid w:val="078604F0"/>
    <w:rsid w:val="078683A8"/>
    <w:rsid w:val="0786BF4C"/>
    <w:rsid w:val="0788635B"/>
    <w:rsid w:val="0788DB30"/>
    <w:rsid w:val="0789DD38"/>
    <w:rsid w:val="0789F546"/>
    <w:rsid w:val="078A8B86"/>
    <w:rsid w:val="078BD4C1"/>
    <w:rsid w:val="078E479C"/>
    <w:rsid w:val="078FF086"/>
    <w:rsid w:val="0790F181"/>
    <w:rsid w:val="079101E0"/>
    <w:rsid w:val="0791E6AA"/>
    <w:rsid w:val="0793BBCF"/>
    <w:rsid w:val="07976F26"/>
    <w:rsid w:val="079B8ED3"/>
    <w:rsid w:val="079CD0B6"/>
    <w:rsid w:val="079DAD0C"/>
    <w:rsid w:val="079DAD4F"/>
    <w:rsid w:val="079F3EF8"/>
    <w:rsid w:val="07A00E58"/>
    <w:rsid w:val="07A03A23"/>
    <w:rsid w:val="07A142EC"/>
    <w:rsid w:val="07A4E849"/>
    <w:rsid w:val="07A84EF5"/>
    <w:rsid w:val="07A8C70E"/>
    <w:rsid w:val="07AA3C10"/>
    <w:rsid w:val="07AC07EB"/>
    <w:rsid w:val="07ADE388"/>
    <w:rsid w:val="07AFB1DB"/>
    <w:rsid w:val="07B06959"/>
    <w:rsid w:val="07B2332D"/>
    <w:rsid w:val="07B252A2"/>
    <w:rsid w:val="07B2E580"/>
    <w:rsid w:val="07BADC0A"/>
    <w:rsid w:val="07BD8C33"/>
    <w:rsid w:val="07BE2D70"/>
    <w:rsid w:val="07BEC381"/>
    <w:rsid w:val="07C003A8"/>
    <w:rsid w:val="07C0EC24"/>
    <w:rsid w:val="07C11104"/>
    <w:rsid w:val="07C2174A"/>
    <w:rsid w:val="07C32C11"/>
    <w:rsid w:val="07C3B091"/>
    <w:rsid w:val="07C4A40A"/>
    <w:rsid w:val="07C4F8E4"/>
    <w:rsid w:val="07C6DFCC"/>
    <w:rsid w:val="07C6E7A8"/>
    <w:rsid w:val="07C7576C"/>
    <w:rsid w:val="07C7D67B"/>
    <w:rsid w:val="07C8CFA4"/>
    <w:rsid w:val="07CAD1CC"/>
    <w:rsid w:val="07CC0EEF"/>
    <w:rsid w:val="07CF7789"/>
    <w:rsid w:val="07D14147"/>
    <w:rsid w:val="07D63295"/>
    <w:rsid w:val="07D6F8ED"/>
    <w:rsid w:val="07D8E308"/>
    <w:rsid w:val="07D8F984"/>
    <w:rsid w:val="07D95803"/>
    <w:rsid w:val="07D997EE"/>
    <w:rsid w:val="07DAED23"/>
    <w:rsid w:val="07DD5654"/>
    <w:rsid w:val="07DDD062"/>
    <w:rsid w:val="07E0AA39"/>
    <w:rsid w:val="07E15431"/>
    <w:rsid w:val="07E31128"/>
    <w:rsid w:val="07E36A8C"/>
    <w:rsid w:val="07E49A7D"/>
    <w:rsid w:val="07E5282F"/>
    <w:rsid w:val="07E730D5"/>
    <w:rsid w:val="07E9EBB1"/>
    <w:rsid w:val="07EA8A7F"/>
    <w:rsid w:val="07EC4DB3"/>
    <w:rsid w:val="07ECE3E1"/>
    <w:rsid w:val="07EE4619"/>
    <w:rsid w:val="07EF2EB5"/>
    <w:rsid w:val="07EF648F"/>
    <w:rsid w:val="07EF7A28"/>
    <w:rsid w:val="07EFEA5D"/>
    <w:rsid w:val="07F04B53"/>
    <w:rsid w:val="07F15969"/>
    <w:rsid w:val="07F1DBF6"/>
    <w:rsid w:val="07F2745F"/>
    <w:rsid w:val="07F316F0"/>
    <w:rsid w:val="07F4C931"/>
    <w:rsid w:val="07F590A9"/>
    <w:rsid w:val="07F683A5"/>
    <w:rsid w:val="07F69499"/>
    <w:rsid w:val="07F76261"/>
    <w:rsid w:val="07F76548"/>
    <w:rsid w:val="07F7F0C3"/>
    <w:rsid w:val="07F85C82"/>
    <w:rsid w:val="07F8B69A"/>
    <w:rsid w:val="07F94E28"/>
    <w:rsid w:val="07FB2352"/>
    <w:rsid w:val="07FBA511"/>
    <w:rsid w:val="07FCB5A1"/>
    <w:rsid w:val="07FD42C8"/>
    <w:rsid w:val="07FF5EA2"/>
    <w:rsid w:val="08015514"/>
    <w:rsid w:val="0802B2ED"/>
    <w:rsid w:val="0804331E"/>
    <w:rsid w:val="08079C8F"/>
    <w:rsid w:val="0809A414"/>
    <w:rsid w:val="080AD00E"/>
    <w:rsid w:val="080C0FDB"/>
    <w:rsid w:val="080C438E"/>
    <w:rsid w:val="080CE856"/>
    <w:rsid w:val="080D367E"/>
    <w:rsid w:val="080D3D6F"/>
    <w:rsid w:val="080D6491"/>
    <w:rsid w:val="080E5A4A"/>
    <w:rsid w:val="080F9932"/>
    <w:rsid w:val="080FB1E8"/>
    <w:rsid w:val="08148B5D"/>
    <w:rsid w:val="0815D7EE"/>
    <w:rsid w:val="08169B69"/>
    <w:rsid w:val="08170F6D"/>
    <w:rsid w:val="08188574"/>
    <w:rsid w:val="081D94DB"/>
    <w:rsid w:val="081E6841"/>
    <w:rsid w:val="0820263C"/>
    <w:rsid w:val="08206FDA"/>
    <w:rsid w:val="08237DBE"/>
    <w:rsid w:val="08249598"/>
    <w:rsid w:val="0824D4C5"/>
    <w:rsid w:val="082552EC"/>
    <w:rsid w:val="0825AAA9"/>
    <w:rsid w:val="0827DB8F"/>
    <w:rsid w:val="082A08E9"/>
    <w:rsid w:val="082A1ECE"/>
    <w:rsid w:val="082CD06C"/>
    <w:rsid w:val="082EAD0D"/>
    <w:rsid w:val="082FAFB8"/>
    <w:rsid w:val="082FF021"/>
    <w:rsid w:val="0830A607"/>
    <w:rsid w:val="0830B37D"/>
    <w:rsid w:val="083254F9"/>
    <w:rsid w:val="08344422"/>
    <w:rsid w:val="08350AE9"/>
    <w:rsid w:val="0836600F"/>
    <w:rsid w:val="0838E084"/>
    <w:rsid w:val="08395502"/>
    <w:rsid w:val="083A2B96"/>
    <w:rsid w:val="083B24FE"/>
    <w:rsid w:val="083B2D96"/>
    <w:rsid w:val="083E3095"/>
    <w:rsid w:val="083F40FA"/>
    <w:rsid w:val="083FAD7E"/>
    <w:rsid w:val="08434247"/>
    <w:rsid w:val="0844E8D8"/>
    <w:rsid w:val="0845F608"/>
    <w:rsid w:val="08473F4F"/>
    <w:rsid w:val="084B3003"/>
    <w:rsid w:val="084C1C43"/>
    <w:rsid w:val="084F93AE"/>
    <w:rsid w:val="0850A65D"/>
    <w:rsid w:val="08522585"/>
    <w:rsid w:val="085344CD"/>
    <w:rsid w:val="085612A5"/>
    <w:rsid w:val="0858BF3E"/>
    <w:rsid w:val="0859B06A"/>
    <w:rsid w:val="085A89A7"/>
    <w:rsid w:val="085B868D"/>
    <w:rsid w:val="085BAFE0"/>
    <w:rsid w:val="085F0642"/>
    <w:rsid w:val="085F4028"/>
    <w:rsid w:val="08605A50"/>
    <w:rsid w:val="086200D0"/>
    <w:rsid w:val="0862A0CD"/>
    <w:rsid w:val="086304A6"/>
    <w:rsid w:val="08632DAD"/>
    <w:rsid w:val="0863C26E"/>
    <w:rsid w:val="08643F38"/>
    <w:rsid w:val="08645917"/>
    <w:rsid w:val="08652C25"/>
    <w:rsid w:val="086614D8"/>
    <w:rsid w:val="0868972F"/>
    <w:rsid w:val="08698A01"/>
    <w:rsid w:val="0869F7C0"/>
    <w:rsid w:val="0869FC29"/>
    <w:rsid w:val="086A40F9"/>
    <w:rsid w:val="086B1180"/>
    <w:rsid w:val="086B75E4"/>
    <w:rsid w:val="086BCC3F"/>
    <w:rsid w:val="086C06F3"/>
    <w:rsid w:val="086FF07D"/>
    <w:rsid w:val="0870C3C6"/>
    <w:rsid w:val="08712C67"/>
    <w:rsid w:val="0872EB38"/>
    <w:rsid w:val="087337DA"/>
    <w:rsid w:val="0877EA8B"/>
    <w:rsid w:val="0877EE04"/>
    <w:rsid w:val="0878219F"/>
    <w:rsid w:val="0879F4D8"/>
    <w:rsid w:val="087B5DE3"/>
    <w:rsid w:val="087BA337"/>
    <w:rsid w:val="087C9E88"/>
    <w:rsid w:val="087CB915"/>
    <w:rsid w:val="087CF62D"/>
    <w:rsid w:val="0881A287"/>
    <w:rsid w:val="0882CA30"/>
    <w:rsid w:val="08844FCC"/>
    <w:rsid w:val="088494F8"/>
    <w:rsid w:val="0884ACE1"/>
    <w:rsid w:val="0885241F"/>
    <w:rsid w:val="0885939F"/>
    <w:rsid w:val="0887F33A"/>
    <w:rsid w:val="0888312E"/>
    <w:rsid w:val="0888988B"/>
    <w:rsid w:val="0888B3AA"/>
    <w:rsid w:val="0889FE29"/>
    <w:rsid w:val="088B599C"/>
    <w:rsid w:val="088EF562"/>
    <w:rsid w:val="088FD743"/>
    <w:rsid w:val="089086ED"/>
    <w:rsid w:val="0890B07C"/>
    <w:rsid w:val="089381C9"/>
    <w:rsid w:val="0893BF34"/>
    <w:rsid w:val="0893C42D"/>
    <w:rsid w:val="0893F06F"/>
    <w:rsid w:val="0894A2D5"/>
    <w:rsid w:val="0896741E"/>
    <w:rsid w:val="089759B7"/>
    <w:rsid w:val="0899B0A6"/>
    <w:rsid w:val="089AAB63"/>
    <w:rsid w:val="089B5E8A"/>
    <w:rsid w:val="089B6A85"/>
    <w:rsid w:val="089C7CE2"/>
    <w:rsid w:val="089C8DE5"/>
    <w:rsid w:val="089F96E9"/>
    <w:rsid w:val="089FDA3A"/>
    <w:rsid w:val="08A05194"/>
    <w:rsid w:val="08A256DA"/>
    <w:rsid w:val="08A3B2FD"/>
    <w:rsid w:val="08A54786"/>
    <w:rsid w:val="08A5C713"/>
    <w:rsid w:val="08A8CAA1"/>
    <w:rsid w:val="08A8EB7D"/>
    <w:rsid w:val="08A9216A"/>
    <w:rsid w:val="08A99F93"/>
    <w:rsid w:val="08A9A9C8"/>
    <w:rsid w:val="08A9BA78"/>
    <w:rsid w:val="08A9DAEF"/>
    <w:rsid w:val="08AA6CE9"/>
    <w:rsid w:val="08AC0752"/>
    <w:rsid w:val="08ACA683"/>
    <w:rsid w:val="08AD24FA"/>
    <w:rsid w:val="08AFE8DC"/>
    <w:rsid w:val="08B01316"/>
    <w:rsid w:val="08B2F4A8"/>
    <w:rsid w:val="08B39AE3"/>
    <w:rsid w:val="08B3D27C"/>
    <w:rsid w:val="08B4F9E4"/>
    <w:rsid w:val="08B544C7"/>
    <w:rsid w:val="08B7FCB5"/>
    <w:rsid w:val="08BB42E5"/>
    <w:rsid w:val="08BC78FD"/>
    <w:rsid w:val="08BC7A21"/>
    <w:rsid w:val="08BD7C2B"/>
    <w:rsid w:val="08BDD369"/>
    <w:rsid w:val="08BEEC4C"/>
    <w:rsid w:val="08C184D4"/>
    <w:rsid w:val="08C27173"/>
    <w:rsid w:val="08C3307E"/>
    <w:rsid w:val="08C67CA2"/>
    <w:rsid w:val="08C8872A"/>
    <w:rsid w:val="08C92FB1"/>
    <w:rsid w:val="08CA0D4B"/>
    <w:rsid w:val="08CAC16F"/>
    <w:rsid w:val="08CC3BB0"/>
    <w:rsid w:val="08CD826D"/>
    <w:rsid w:val="08CD9789"/>
    <w:rsid w:val="08D0ED3C"/>
    <w:rsid w:val="08D1CB5E"/>
    <w:rsid w:val="08D2608F"/>
    <w:rsid w:val="08D2F792"/>
    <w:rsid w:val="08D34522"/>
    <w:rsid w:val="08D5D29A"/>
    <w:rsid w:val="08D7CAD9"/>
    <w:rsid w:val="08D8A484"/>
    <w:rsid w:val="08D8C3F8"/>
    <w:rsid w:val="08D91D71"/>
    <w:rsid w:val="08DA832C"/>
    <w:rsid w:val="08DAC355"/>
    <w:rsid w:val="08DBDB1B"/>
    <w:rsid w:val="08DC6BE3"/>
    <w:rsid w:val="08DD5F13"/>
    <w:rsid w:val="08DDA596"/>
    <w:rsid w:val="08DFA5B6"/>
    <w:rsid w:val="08E4AA5C"/>
    <w:rsid w:val="08E4B026"/>
    <w:rsid w:val="08E5D496"/>
    <w:rsid w:val="08E70EB5"/>
    <w:rsid w:val="08E727EA"/>
    <w:rsid w:val="08E9C3F2"/>
    <w:rsid w:val="08E9C9ED"/>
    <w:rsid w:val="08EA1197"/>
    <w:rsid w:val="08EAB532"/>
    <w:rsid w:val="08EAD53B"/>
    <w:rsid w:val="08EAE3DA"/>
    <w:rsid w:val="08EB83DA"/>
    <w:rsid w:val="08EC8BC5"/>
    <w:rsid w:val="08ECF9AE"/>
    <w:rsid w:val="08EDB552"/>
    <w:rsid w:val="08EDC654"/>
    <w:rsid w:val="08EDC68A"/>
    <w:rsid w:val="08EFA7E6"/>
    <w:rsid w:val="08EFF3C4"/>
    <w:rsid w:val="08F02834"/>
    <w:rsid w:val="08F16A7F"/>
    <w:rsid w:val="08F34311"/>
    <w:rsid w:val="08F48BF6"/>
    <w:rsid w:val="08F5A27B"/>
    <w:rsid w:val="08F6621D"/>
    <w:rsid w:val="08F85B2E"/>
    <w:rsid w:val="08F945C1"/>
    <w:rsid w:val="08FAEADB"/>
    <w:rsid w:val="08FDB111"/>
    <w:rsid w:val="08FDBF7E"/>
    <w:rsid w:val="08FFCDFD"/>
    <w:rsid w:val="09006D82"/>
    <w:rsid w:val="0901219B"/>
    <w:rsid w:val="0902993F"/>
    <w:rsid w:val="0902F832"/>
    <w:rsid w:val="0906154D"/>
    <w:rsid w:val="09072B81"/>
    <w:rsid w:val="09077573"/>
    <w:rsid w:val="0907BD6B"/>
    <w:rsid w:val="090917A2"/>
    <w:rsid w:val="0909CB47"/>
    <w:rsid w:val="090C1D80"/>
    <w:rsid w:val="090C7CC8"/>
    <w:rsid w:val="090E08F8"/>
    <w:rsid w:val="090E7F0F"/>
    <w:rsid w:val="09108916"/>
    <w:rsid w:val="0910B2E4"/>
    <w:rsid w:val="09116D75"/>
    <w:rsid w:val="09120575"/>
    <w:rsid w:val="0915716F"/>
    <w:rsid w:val="0916F5C9"/>
    <w:rsid w:val="091A41BC"/>
    <w:rsid w:val="091AE672"/>
    <w:rsid w:val="091B4C42"/>
    <w:rsid w:val="091CBA81"/>
    <w:rsid w:val="091EBC17"/>
    <w:rsid w:val="091ED6E9"/>
    <w:rsid w:val="091F8A4C"/>
    <w:rsid w:val="0922CA8A"/>
    <w:rsid w:val="0923B04C"/>
    <w:rsid w:val="0923DEBD"/>
    <w:rsid w:val="0924D88F"/>
    <w:rsid w:val="09264AD5"/>
    <w:rsid w:val="0926BB3D"/>
    <w:rsid w:val="092714DB"/>
    <w:rsid w:val="092882BA"/>
    <w:rsid w:val="092913E2"/>
    <w:rsid w:val="092C2007"/>
    <w:rsid w:val="092C523E"/>
    <w:rsid w:val="092C6A1D"/>
    <w:rsid w:val="092EC554"/>
    <w:rsid w:val="092EFFC9"/>
    <w:rsid w:val="092F02DB"/>
    <w:rsid w:val="092FAD8D"/>
    <w:rsid w:val="0931100C"/>
    <w:rsid w:val="09311DB3"/>
    <w:rsid w:val="0931D22F"/>
    <w:rsid w:val="093478D6"/>
    <w:rsid w:val="0936A1A4"/>
    <w:rsid w:val="0937CFE7"/>
    <w:rsid w:val="0938E490"/>
    <w:rsid w:val="09391D58"/>
    <w:rsid w:val="0939A247"/>
    <w:rsid w:val="093A6B45"/>
    <w:rsid w:val="093B654A"/>
    <w:rsid w:val="093D968D"/>
    <w:rsid w:val="093DAC08"/>
    <w:rsid w:val="093FD366"/>
    <w:rsid w:val="09402610"/>
    <w:rsid w:val="09419E0D"/>
    <w:rsid w:val="0941DF68"/>
    <w:rsid w:val="09437E0E"/>
    <w:rsid w:val="09459A86"/>
    <w:rsid w:val="0947565E"/>
    <w:rsid w:val="09485A23"/>
    <w:rsid w:val="0948B1D6"/>
    <w:rsid w:val="094970F7"/>
    <w:rsid w:val="0949BC9A"/>
    <w:rsid w:val="094AEA9D"/>
    <w:rsid w:val="094B4D6F"/>
    <w:rsid w:val="094DA349"/>
    <w:rsid w:val="094E357A"/>
    <w:rsid w:val="095051E1"/>
    <w:rsid w:val="0952106B"/>
    <w:rsid w:val="095261FC"/>
    <w:rsid w:val="0952AEA7"/>
    <w:rsid w:val="09548B15"/>
    <w:rsid w:val="0955E83E"/>
    <w:rsid w:val="09574811"/>
    <w:rsid w:val="095750B5"/>
    <w:rsid w:val="09585FCB"/>
    <w:rsid w:val="0959AFAA"/>
    <w:rsid w:val="0959B424"/>
    <w:rsid w:val="095D2A5E"/>
    <w:rsid w:val="095D875B"/>
    <w:rsid w:val="095DA6D3"/>
    <w:rsid w:val="095DFF1D"/>
    <w:rsid w:val="095F4793"/>
    <w:rsid w:val="0960F650"/>
    <w:rsid w:val="09635FD7"/>
    <w:rsid w:val="09651E7E"/>
    <w:rsid w:val="0966C546"/>
    <w:rsid w:val="0967A953"/>
    <w:rsid w:val="096A7B0C"/>
    <w:rsid w:val="096AF53A"/>
    <w:rsid w:val="096D1337"/>
    <w:rsid w:val="096DFABC"/>
    <w:rsid w:val="096E768D"/>
    <w:rsid w:val="096E7D29"/>
    <w:rsid w:val="0970142E"/>
    <w:rsid w:val="0970B049"/>
    <w:rsid w:val="0971E8F6"/>
    <w:rsid w:val="0972EA90"/>
    <w:rsid w:val="09732870"/>
    <w:rsid w:val="0973E2B8"/>
    <w:rsid w:val="0973FB56"/>
    <w:rsid w:val="097568CB"/>
    <w:rsid w:val="097703F2"/>
    <w:rsid w:val="0977F5D1"/>
    <w:rsid w:val="09788099"/>
    <w:rsid w:val="097A5B40"/>
    <w:rsid w:val="097D8966"/>
    <w:rsid w:val="097E3868"/>
    <w:rsid w:val="097E7B5D"/>
    <w:rsid w:val="097EFE6F"/>
    <w:rsid w:val="097F0A31"/>
    <w:rsid w:val="097F2C80"/>
    <w:rsid w:val="097F4214"/>
    <w:rsid w:val="09811BEA"/>
    <w:rsid w:val="09829614"/>
    <w:rsid w:val="0983642A"/>
    <w:rsid w:val="0983D593"/>
    <w:rsid w:val="0988AE8D"/>
    <w:rsid w:val="098A8422"/>
    <w:rsid w:val="098E20A1"/>
    <w:rsid w:val="09901261"/>
    <w:rsid w:val="09903AA8"/>
    <w:rsid w:val="0990EF31"/>
    <w:rsid w:val="09911D40"/>
    <w:rsid w:val="0992AD6A"/>
    <w:rsid w:val="099326AA"/>
    <w:rsid w:val="099343DB"/>
    <w:rsid w:val="0994A27C"/>
    <w:rsid w:val="0996C492"/>
    <w:rsid w:val="0997F94A"/>
    <w:rsid w:val="099826C3"/>
    <w:rsid w:val="09985EFF"/>
    <w:rsid w:val="0998C28E"/>
    <w:rsid w:val="099A68B7"/>
    <w:rsid w:val="099A77B8"/>
    <w:rsid w:val="099B3E0D"/>
    <w:rsid w:val="099B6F5D"/>
    <w:rsid w:val="099BDC0C"/>
    <w:rsid w:val="099D9E69"/>
    <w:rsid w:val="099E7AE8"/>
    <w:rsid w:val="09A01D5E"/>
    <w:rsid w:val="09A05EBA"/>
    <w:rsid w:val="09A14610"/>
    <w:rsid w:val="09A22621"/>
    <w:rsid w:val="09A33558"/>
    <w:rsid w:val="09A37F57"/>
    <w:rsid w:val="09A81CB8"/>
    <w:rsid w:val="09A8471E"/>
    <w:rsid w:val="09AA6AA0"/>
    <w:rsid w:val="09AAD3AA"/>
    <w:rsid w:val="09AE2A9A"/>
    <w:rsid w:val="09AE8049"/>
    <w:rsid w:val="09AEEC72"/>
    <w:rsid w:val="09B20E3B"/>
    <w:rsid w:val="09B28218"/>
    <w:rsid w:val="09B4000B"/>
    <w:rsid w:val="09B50403"/>
    <w:rsid w:val="09B56941"/>
    <w:rsid w:val="09B5F347"/>
    <w:rsid w:val="09B77FDF"/>
    <w:rsid w:val="09B7E3A2"/>
    <w:rsid w:val="09B805B5"/>
    <w:rsid w:val="09BAEDD5"/>
    <w:rsid w:val="09BB171E"/>
    <w:rsid w:val="09BBB4BC"/>
    <w:rsid w:val="09BD230C"/>
    <w:rsid w:val="09BDEE75"/>
    <w:rsid w:val="09BDF007"/>
    <w:rsid w:val="09BE8DB1"/>
    <w:rsid w:val="09BF6638"/>
    <w:rsid w:val="09C29E5D"/>
    <w:rsid w:val="09C411F2"/>
    <w:rsid w:val="09C62DE9"/>
    <w:rsid w:val="09C788D9"/>
    <w:rsid w:val="09C8979D"/>
    <w:rsid w:val="09C8C788"/>
    <w:rsid w:val="09C91CFB"/>
    <w:rsid w:val="09CA373D"/>
    <w:rsid w:val="09CAD65E"/>
    <w:rsid w:val="09CBB759"/>
    <w:rsid w:val="09CBC741"/>
    <w:rsid w:val="09CC6BA8"/>
    <w:rsid w:val="09CE00AF"/>
    <w:rsid w:val="09CEED19"/>
    <w:rsid w:val="09CF7BC0"/>
    <w:rsid w:val="09D0A79D"/>
    <w:rsid w:val="09D162D9"/>
    <w:rsid w:val="09D24767"/>
    <w:rsid w:val="09D36672"/>
    <w:rsid w:val="09D731DB"/>
    <w:rsid w:val="09D96822"/>
    <w:rsid w:val="09D97A4C"/>
    <w:rsid w:val="09DABF93"/>
    <w:rsid w:val="09DBDC54"/>
    <w:rsid w:val="09DD3BF0"/>
    <w:rsid w:val="09DE5AC1"/>
    <w:rsid w:val="09DFD3F3"/>
    <w:rsid w:val="09E009CD"/>
    <w:rsid w:val="09E0805B"/>
    <w:rsid w:val="09E1C751"/>
    <w:rsid w:val="09E2BBF0"/>
    <w:rsid w:val="09E33023"/>
    <w:rsid w:val="09E77073"/>
    <w:rsid w:val="09E82FD4"/>
    <w:rsid w:val="09EF1902"/>
    <w:rsid w:val="09EF6971"/>
    <w:rsid w:val="09F43B68"/>
    <w:rsid w:val="09F45F6C"/>
    <w:rsid w:val="09F4694E"/>
    <w:rsid w:val="09F4FF4C"/>
    <w:rsid w:val="09F543C3"/>
    <w:rsid w:val="09F5DA11"/>
    <w:rsid w:val="09F6B308"/>
    <w:rsid w:val="09F79CDB"/>
    <w:rsid w:val="09F7D719"/>
    <w:rsid w:val="09F9109C"/>
    <w:rsid w:val="09F956EB"/>
    <w:rsid w:val="09FA96FC"/>
    <w:rsid w:val="09FAA956"/>
    <w:rsid w:val="09FAB273"/>
    <w:rsid w:val="09FB6496"/>
    <w:rsid w:val="09FC6578"/>
    <w:rsid w:val="09FD1896"/>
    <w:rsid w:val="09FD4C7E"/>
    <w:rsid w:val="09FF703B"/>
    <w:rsid w:val="0A007759"/>
    <w:rsid w:val="0A00EBF1"/>
    <w:rsid w:val="0A01D6CB"/>
    <w:rsid w:val="0A048E0B"/>
    <w:rsid w:val="0A079C55"/>
    <w:rsid w:val="0A080960"/>
    <w:rsid w:val="0A083CE5"/>
    <w:rsid w:val="0A0883DE"/>
    <w:rsid w:val="0A093AF0"/>
    <w:rsid w:val="0A09D91E"/>
    <w:rsid w:val="0A0AB172"/>
    <w:rsid w:val="0A0C60B7"/>
    <w:rsid w:val="0A0CED9E"/>
    <w:rsid w:val="0A0DE3E7"/>
    <w:rsid w:val="0A0E17A1"/>
    <w:rsid w:val="0A11E83E"/>
    <w:rsid w:val="0A136A35"/>
    <w:rsid w:val="0A136B2E"/>
    <w:rsid w:val="0A15433F"/>
    <w:rsid w:val="0A162093"/>
    <w:rsid w:val="0A173BAB"/>
    <w:rsid w:val="0A17ED95"/>
    <w:rsid w:val="0A181345"/>
    <w:rsid w:val="0A1B0E94"/>
    <w:rsid w:val="0A1C91E1"/>
    <w:rsid w:val="0A1CA149"/>
    <w:rsid w:val="0A1D01FD"/>
    <w:rsid w:val="0A1F6667"/>
    <w:rsid w:val="0A1FA7F7"/>
    <w:rsid w:val="0A2032B1"/>
    <w:rsid w:val="0A204ECB"/>
    <w:rsid w:val="0A20F78E"/>
    <w:rsid w:val="0A2313C9"/>
    <w:rsid w:val="0A23768C"/>
    <w:rsid w:val="0A27CA5C"/>
    <w:rsid w:val="0A28F931"/>
    <w:rsid w:val="0A2A8A9E"/>
    <w:rsid w:val="0A2AA244"/>
    <w:rsid w:val="0A2C95A2"/>
    <w:rsid w:val="0A2E12F5"/>
    <w:rsid w:val="0A2F76BD"/>
    <w:rsid w:val="0A2FD279"/>
    <w:rsid w:val="0A3016A2"/>
    <w:rsid w:val="0A316CD2"/>
    <w:rsid w:val="0A31C6CB"/>
    <w:rsid w:val="0A3222A3"/>
    <w:rsid w:val="0A32A666"/>
    <w:rsid w:val="0A32E6CE"/>
    <w:rsid w:val="0A3390BB"/>
    <w:rsid w:val="0A34C377"/>
    <w:rsid w:val="0A3518D0"/>
    <w:rsid w:val="0A36240F"/>
    <w:rsid w:val="0A362F13"/>
    <w:rsid w:val="0A381BD3"/>
    <w:rsid w:val="0A382799"/>
    <w:rsid w:val="0A382CEC"/>
    <w:rsid w:val="0A3E069F"/>
    <w:rsid w:val="0A3F453A"/>
    <w:rsid w:val="0A3F9A9C"/>
    <w:rsid w:val="0A3FBFF7"/>
    <w:rsid w:val="0A4040CA"/>
    <w:rsid w:val="0A40666F"/>
    <w:rsid w:val="0A40D313"/>
    <w:rsid w:val="0A41BB94"/>
    <w:rsid w:val="0A41EB71"/>
    <w:rsid w:val="0A4359F8"/>
    <w:rsid w:val="0A48724A"/>
    <w:rsid w:val="0A4893DD"/>
    <w:rsid w:val="0A48F0BF"/>
    <w:rsid w:val="0A491963"/>
    <w:rsid w:val="0A494A04"/>
    <w:rsid w:val="0A497B3A"/>
    <w:rsid w:val="0A4A72D2"/>
    <w:rsid w:val="0A4A8D07"/>
    <w:rsid w:val="0A4B1C0E"/>
    <w:rsid w:val="0A4C7C6A"/>
    <w:rsid w:val="0A4D06F4"/>
    <w:rsid w:val="0A4E8C0B"/>
    <w:rsid w:val="0A4E9D95"/>
    <w:rsid w:val="0A50441D"/>
    <w:rsid w:val="0A5090D0"/>
    <w:rsid w:val="0A51D12F"/>
    <w:rsid w:val="0A525BC0"/>
    <w:rsid w:val="0A53270A"/>
    <w:rsid w:val="0A534820"/>
    <w:rsid w:val="0A557253"/>
    <w:rsid w:val="0A560A74"/>
    <w:rsid w:val="0A587129"/>
    <w:rsid w:val="0A58EA31"/>
    <w:rsid w:val="0A5C5ED9"/>
    <w:rsid w:val="0A5C7B00"/>
    <w:rsid w:val="0A5E6B63"/>
    <w:rsid w:val="0A5ECDB4"/>
    <w:rsid w:val="0A5FBB49"/>
    <w:rsid w:val="0A5FF71E"/>
    <w:rsid w:val="0A61DF24"/>
    <w:rsid w:val="0A632BD6"/>
    <w:rsid w:val="0A636272"/>
    <w:rsid w:val="0A64AEA2"/>
    <w:rsid w:val="0A653090"/>
    <w:rsid w:val="0A669448"/>
    <w:rsid w:val="0A6694BB"/>
    <w:rsid w:val="0A66F07F"/>
    <w:rsid w:val="0A672DB5"/>
    <w:rsid w:val="0A68216F"/>
    <w:rsid w:val="0A695B17"/>
    <w:rsid w:val="0A6A8A30"/>
    <w:rsid w:val="0A6A996F"/>
    <w:rsid w:val="0A6C3645"/>
    <w:rsid w:val="0A6E4443"/>
    <w:rsid w:val="0A6EDE98"/>
    <w:rsid w:val="0A6EF92F"/>
    <w:rsid w:val="0A6FFB6F"/>
    <w:rsid w:val="0A70742F"/>
    <w:rsid w:val="0A73B3D4"/>
    <w:rsid w:val="0A765846"/>
    <w:rsid w:val="0A769D6B"/>
    <w:rsid w:val="0A76CDEE"/>
    <w:rsid w:val="0A798397"/>
    <w:rsid w:val="0A7B589B"/>
    <w:rsid w:val="0A7CB396"/>
    <w:rsid w:val="0A7D7705"/>
    <w:rsid w:val="0A7F9733"/>
    <w:rsid w:val="0A83BD48"/>
    <w:rsid w:val="0A8416A7"/>
    <w:rsid w:val="0A852E26"/>
    <w:rsid w:val="0A85A44F"/>
    <w:rsid w:val="0A86CC9C"/>
    <w:rsid w:val="0A88A888"/>
    <w:rsid w:val="0A8AD3A2"/>
    <w:rsid w:val="0A8AE067"/>
    <w:rsid w:val="0A8BB1ED"/>
    <w:rsid w:val="0A8E63F2"/>
    <w:rsid w:val="0A8FDBB5"/>
    <w:rsid w:val="0A900D92"/>
    <w:rsid w:val="0A9023A3"/>
    <w:rsid w:val="0A919C7F"/>
    <w:rsid w:val="0A944816"/>
    <w:rsid w:val="0A95065E"/>
    <w:rsid w:val="0A96AE10"/>
    <w:rsid w:val="0A97854E"/>
    <w:rsid w:val="0A97A766"/>
    <w:rsid w:val="0A9870F4"/>
    <w:rsid w:val="0A99123D"/>
    <w:rsid w:val="0A99B115"/>
    <w:rsid w:val="0A9B7B49"/>
    <w:rsid w:val="0A9B9C69"/>
    <w:rsid w:val="0A9D03A7"/>
    <w:rsid w:val="0A9EAB2C"/>
    <w:rsid w:val="0A9F7CE0"/>
    <w:rsid w:val="0AA305BF"/>
    <w:rsid w:val="0AA746A5"/>
    <w:rsid w:val="0AA7626F"/>
    <w:rsid w:val="0AA98072"/>
    <w:rsid w:val="0AAA5C88"/>
    <w:rsid w:val="0AAB51DC"/>
    <w:rsid w:val="0AAD8C0C"/>
    <w:rsid w:val="0AADCD02"/>
    <w:rsid w:val="0AB7D8BF"/>
    <w:rsid w:val="0AB970FE"/>
    <w:rsid w:val="0ABA86E1"/>
    <w:rsid w:val="0ABD7A58"/>
    <w:rsid w:val="0AC180CA"/>
    <w:rsid w:val="0AC23B4F"/>
    <w:rsid w:val="0AC60159"/>
    <w:rsid w:val="0AC684A1"/>
    <w:rsid w:val="0ACA34AE"/>
    <w:rsid w:val="0ACABAD8"/>
    <w:rsid w:val="0ACBF442"/>
    <w:rsid w:val="0ACE9229"/>
    <w:rsid w:val="0AD02C8E"/>
    <w:rsid w:val="0AD0B399"/>
    <w:rsid w:val="0AD106F7"/>
    <w:rsid w:val="0AD10FB5"/>
    <w:rsid w:val="0AD25933"/>
    <w:rsid w:val="0AD30846"/>
    <w:rsid w:val="0AD57CC1"/>
    <w:rsid w:val="0AD6E75D"/>
    <w:rsid w:val="0AD89BE2"/>
    <w:rsid w:val="0AD8B8DE"/>
    <w:rsid w:val="0AD9EEDF"/>
    <w:rsid w:val="0ADB94F5"/>
    <w:rsid w:val="0ADCF3D4"/>
    <w:rsid w:val="0AE40279"/>
    <w:rsid w:val="0AE44710"/>
    <w:rsid w:val="0AE63870"/>
    <w:rsid w:val="0AE73435"/>
    <w:rsid w:val="0AE76025"/>
    <w:rsid w:val="0AE87175"/>
    <w:rsid w:val="0AE990B6"/>
    <w:rsid w:val="0AEA267E"/>
    <w:rsid w:val="0AEA59AB"/>
    <w:rsid w:val="0AEA8CA3"/>
    <w:rsid w:val="0AEB1B02"/>
    <w:rsid w:val="0AEC512C"/>
    <w:rsid w:val="0AEC9714"/>
    <w:rsid w:val="0AED0CE6"/>
    <w:rsid w:val="0AEDD8B2"/>
    <w:rsid w:val="0AF269A2"/>
    <w:rsid w:val="0AF33DD4"/>
    <w:rsid w:val="0AF6EFCF"/>
    <w:rsid w:val="0AF78C2A"/>
    <w:rsid w:val="0AFA2342"/>
    <w:rsid w:val="0AFAEF83"/>
    <w:rsid w:val="0AFBA9B5"/>
    <w:rsid w:val="0AFCC041"/>
    <w:rsid w:val="0AFF763A"/>
    <w:rsid w:val="0B02CBC6"/>
    <w:rsid w:val="0B054519"/>
    <w:rsid w:val="0B07DD7F"/>
    <w:rsid w:val="0B07F174"/>
    <w:rsid w:val="0B08CE06"/>
    <w:rsid w:val="0B098704"/>
    <w:rsid w:val="0B0C11F3"/>
    <w:rsid w:val="0B0CDAB8"/>
    <w:rsid w:val="0B0D9EAF"/>
    <w:rsid w:val="0B10548F"/>
    <w:rsid w:val="0B108596"/>
    <w:rsid w:val="0B10CD71"/>
    <w:rsid w:val="0B125EF7"/>
    <w:rsid w:val="0B126C74"/>
    <w:rsid w:val="0B139297"/>
    <w:rsid w:val="0B139BC9"/>
    <w:rsid w:val="0B13CEA2"/>
    <w:rsid w:val="0B15119E"/>
    <w:rsid w:val="0B154FFC"/>
    <w:rsid w:val="0B179E0F"/>
    <w:rsid w:val="0B189A1D"/>
    <w:rsid w:val="0B1A2AFC"/>
    <w:rsid w:val="0B1ACDED"/>
    <w:rsid w:val="0B1C3D14"/>
    <w:rsid w:val="0B1C7631"/>
    <w:rsid w:val="0B1DC875"/>
    <w:rsid w:val="0B1DE7DD"/>
    <w:rsid w:val="0B1F42AB"/>
    <w:rsid w:val="0B20D65F"/>
    <w:rsid w:val="0B234632"/>
    <w:rsid w:val="0B24C662"/>
    <w:rsid w:val="0B25C069"/>
    <w:rsid w:val="0B260AE9"/>
    <w:rsid w:val="0B2738F4"/>
    <w:rsid w:val="0B2C203B"/>
    <w:rsid w:val="0B2C2ABB"/>
    <w:rsid w:val="0B2D1320"/>
    <w:rsid w:val="0B2E0EF3"/>
    <w:rsid w:val="0B2ED162"/>
    <w:rsid w:val="0B2EE29D"/>
    <w:rsid w:val="0B31A16D"/>
    <w:rsid w:val="0B32ABD4"/>
    <w:rsid w:val="0B3307A0"/>
    <w:rsid w:val="0B352E75"/>
    <w:rsid w:val="0B35A317"/>
    <w:rsid w:val="0B38B204"/>
    <w:rsid w:val="0B3B90B2"/>
    <w:rsid w:val="0B3BECB2"/>
    <w:rsid w:val="0B3C0762"/>
    <w:rsid w:val="0B3C0F2C"/>
    <w:rsid w:val="0B3C22D1"/>
    <w:rsid w:val="0B3C2A18"/>
    <w:rsid w:val="0B3DCD0F"/>
    <w:rsid w:val="0B407CD8"/>
    <w:rsid w:val="0B40EDDB"/>
    <w:rsid w:val="0B43F079"/>
    <w:rsid w:val="0B44AFCC"/>
    <w:rsid w:val="0B451146"/>
    <w:rsid w:val="0B4585DF"/>
    <w:rsid w:val="0B46B1BF"/>
    <w:rsid w:val="0B47B9AB"/>
    <w:rsid w:val="0B4A28F3"/>
    <w:rsid w:val="0B4ABBD6"/>
    <w:rsid w:val="0B4C625A"/>
    <w:rsid w:val="0B4EEC26"/>
    <w:rsid w:val="0B51DBDF"/>
    <w:rsid w:val="0B532F6D"/>
    <w:rsid w:val="0B536C81"/>
    <w:rsid w:val="0B551323"/>
    <w:rsid w:val="0B551C00"/>
    <w:rsid w:val="0B587B4C"/>
    <w:rsid w:val="0B58F8B1"/>
    <w:rsid w:val="0B5AA6DF"/>
    <w:rsid w:val="0B5D8D75"/>
    <w:rsid w:val="0B5E353C"/>
    <w:rsid w:val="0B5EBC9A"/>
    <w:rsid w:val="0B647480"/>
    <w:rsid w:val="0B64C744"/>
    <w:rsid w:val="0B64C9AA"/>
    <w:rsid w:val="0B652620"/>
    <w:rsid w:val="0B6A368B"/>
    <w:rsid w:val="0B6A4B57"/>
    <w:rsid w:val="0B6B123F"/>
    <w:rsid w:val="0B6B62A6"/>
    <w:rsid w:val="0B6D8003"/>
    <w:rsid w:val="0B6EE0E6"/>
    <w:rsid w:val="0B6EE1F8"/>
    <w:rsid w:val="0B6F55A5"/>
    <w:rsid w:val="0B6F9D60"/>
    <w:rsid w:val="0B6FEA1C"/>
    <w:rsid w:val="0B72672B"/>
    <w:rsid w:val="0B72CA06"/>
    <w:rsid w:val="0B7352AB"/>
    <w:rsid w:val="0B756193"/>
    <w:rsid w:val="0B770E87"/>
    <w:rsid w:val="0B77ADD8"/>
    <w:rsid w:val="0B7A7CD6"/>
    <w:rsid w:val="0B7AFCBB"/>
    <w:rsid w:val="0B7C43C2"/>
    <w:rsid w:val="0B7C6330"/>
    <w:rsid w:val="0B7D1081"/>
    <w:rsid w:val="0B7D7002"/>
    <w:rsid w:val="0B80833D"/>
    <w:rsid w:val="0B80DAD4"/>
    <w:rsid w:val="0B83D3B7"/>
    <w:rsid w:val="0B844E5A"/>
    <w:rsid w:val="0B85559E"/>
    <w:rsid w:val="0B8644B5"/>
    <w:rsid w:val="0B86E217"/>
    <w:rsid w:val="0B885CB9"/>
    <w:rsid w:val="0B889DD5"/>
    <w:rsid w:val="0B89A370"/>
    <w:rsid w:val="0B8B34AB"/>
    <w:rsid w:val="0B8CD612"/>
    <w:rsid w:val="0B8CFFD0"/>
    <w:rsid w:val="0B9009D5"/>
    <w:rsid w:val="0B920ECC"/>
    <w:rsid w:val="0B930FAB"/>
    <w:rsid w:val="0B9497A2"/>
    <w:rsid w:val="0B964626"/>
    <w:rsid w:val="0B965D70"/>
    <w:rsid w:val="0B9734D0"/>
    <w:rsid w:val="0B985314"/>
    <w:rsid w:val="0B995006"/>
    <w:rsid w:val="0B9A0E2B"/>
    <w:rsid w:val="0B9A1FB2"/>
    <w:rsid w:val="0B9C3A0D"/>
    <w:rsid w:val="0B9C9D35"/>
    <w:rsid w:val="0B9D00E4"/>
    <w:rsid w:val="0B9E4136"/>
    <w:rsid w:val="0B9E68DE"/>
    <w:rsid w:val="0BA06FB4"/>
    <w:rsid w:val="0BA09301"/>
    <w:rsid w:val="0BA113BA"/>
    <w:rsid w:val="0BA1CDCC"/>
    <w:rsid w:val="0BA261EB"/>
    <w:rsid w:val="0BA2783E"/>
    <w:rsid w:val="0BA2EC2B"/>
    <w:rsid w:val="0BA3FCA1"/>
    <w:rsid w:val="0BA4208A"/>
    <w:rsid w:val="0BA8F7F9"/>
    <w:rsid w:val="0BA9D1CB"/>
    <w:rsid w:val="0BAB0E5A"/>
    <w:rsid w:val="0BAB9D25"/>
    <w:rsid w:val="0BB290F2"/>
    <w:rsid w:val="0BB29FBC"/>
    <w:rsid w:val="0BB36395"/>
    <w:rsid w:val="0BB41980"/>
    <w:rsid w:val="0BB46ED6"/>
    <w:rsid w:val="0BB5AE5B"/>
    <w:rsid w:val="0BB6C9E0"/>
    <w:rsid w:val="0BB82713"/>
    <w:rsid w:val="0BB8F921"/>
    <w:rsid w:val="0BB95AD4"/>
    <w:rsid w:val="0BBA8435"/>
    <w:rsid w:val="0BBB2F98"/>
    <w:rsid w:val="0BBBC4EB"/>
    <w:rsid w:val="0BBC7758"/>
    <w:rsid w:val="0BBC7FCA"/>
    <w:rsid w:val="0BBD4950"/>
    <w:rsid w:val="0BBDD8C7"/>
    <w:rsid w:val="0BBE3C13"/>
    <w:rsid w:val="0BBE7221"/>
    <w:rsid w:val="0BBEFC19"/>
    <w:rsid w:val="0BBF05B9"/>
    <w:rsid w:val="0BC071C1"/>
    <w:rsid w:val="0BC1AEDA"/>
    <w:rsid w:val="0BC3E30F"/>
    <w:rsid w:val="0BC65026"/>
    <w:rsid w:val="0BC71A46"/>
    <w:rsid w:val="0BC8044F"/>
    <w:rsid w:val="0BC9A109"/>
    <w:rsid w:val="0BCA9F07"/>
    <w:rsid w:val="0BCB03CF"/>
    <w:rsid w:val="0BCDA705"/>
    <w:rsid w:val="0BCF7305"/>
    <w:rsid w:val="0BD00BDF"/>
    <w:rsid w:val="0BD1101C"/>
    <w:rsid w:val="0BD12395"/>
    <w:rsid w:val="0BD12D3B"/>
    <w:rsid w:val="0BD15324"/>
    <w:rsid w:val="0BD6B1B6"/>
    <w:rsid w:val="0BD89B29"/>
    <w:rsid w:val="0BDA31CE"/>
    <w:rsid w:val="0BDA9164"/>
    <w:rsid w:val="0BDAE76F"/>
    <w:rsid w:val="0BDBDAE8"/>
    <w:rsid w:val="0BDC9A22"/>
    <w:rsid w:val="0BDCF797"/>
    <w:rsid w:val="0BDE8B8E"/>
    <w:rsid w:val="0BDFFD95"/>
    <w:rsid w:val="0BE09CAC"/>
    <w:rsid w:val="0BE1C157"/>
    <w:rsid w:val="0BE426C1"/>
    <w:rsid w:val="0BE45411"/>
    <w:rsid w:val="0BE5C6F1"/>
    <w:rsid w:val="0BE67CBF"/>
    <w:rsid w:val="0BE7B8F7"/>
    <w:rsid w:val="0BE81D88"/>
    <w:rsid w:val="0BEAA9E8"/>
    <w:rsid w:val="0BEB18CE"/>
    <w:rsid w:val="0BED2E96"/>
    <w:rsid w:val="0BEEE646"/>
    <w:rsid w:val="0BEFACB5"/>
    <w:rsid w:val="0BF16DDA"/>
    <w:rsid w:val="0BF3CF16"/>
    <w:rsid w:val="0BF3E0FB"/>
    <w:rsid w:val="0BF6E82C"/>
    <w:rsid w:val="0BF8E754"/>
    <w:rsid w:val="0BFA187E"/>
    <w:rsid w:val="0BFAABC7"/>
    <w:rsid w:val="0BFB7382"/>
    <w:rsid w:val="0BFC9BC5"/>
    <w:rsid w:val="0BFD4606"/>
    <w:rsid w:val="0BFF9C3A"/>
    <w:rsid w:val="0C00833D"/>
    <w:rsid w:val="0C008486"/>
    <w:rsid w:val="0C011113"/>
    <w:rsid w:val="0C01785D"/>
    <w:rsid w:val="0C0255BB"/>
    <w:rsid w:val="0C03A2CB"/>
    <w:rsid w:val="0C03BEE1"/>
    <w:rsid w:val="0C04211D"/>
    <w:rsid w:val="0C0511EF"/>
    <w:rsid w:val="0C0680CD"/>
    <w:rsid w:val="0C06EE1F"/>
    <w:rsid w:val="0C073807"/>
    <w:rsid w:val="0C078D57"/>
    <w:rsid w:val="0C089FF9"/>
    <w:rsid w:val="0C0A7D1A"/>
    <w:rsid w:val="0C0A8142"/>
    <w:rsid w:val="0C0A9362"/>
    <w:rsid w:val="0C0AF016"/>
    <w:rsid w:val="0C0DDA39"/>
    <w:rsid w:val="0C127043"/>
    <w:rsid w:val="0C12B4A1"/>
    <w:rsid w:val="0C12ECEC"/>
    <w:rsid w:val="0C13383E"/>
    <w:rsid w:val="0C13632C"/>
    <w:rsid w:val="0C1610E8"/>
    <w:rsid w:val="0C187960"/>
    <w:rsid w:val="0C18ECA8"/>
    <w:rsid w:val="0C1BE8B9"/>
    <w:rsid w:val="0C1D993A"/>
    <w:rsid w:val="0C1DB489"/>
    <w:rsid w:val="0C1DBC54"/>
    <w:rsid w:val="0C1E7EB5"/>
    <w:rsid w:val="0C20466D"/>
    <w:rsid w:val="0C209B1C"/>
    <w:rsid w:val="0C20C4E8"/>
    <w:rsid w:val="0C219AD6"/>
    <w:rsid w:val="0C23E009"/>
    <w:rsid w:val="0C23FFC0"/>
    <w:rsid w:val="0C25405F"/>
    <w:rsid w:val="0C26BC66"/>
    <w:rsid w:val="0C2721E7"/>
    <w:rsid w:val="0C282272"/>
    <w:rsid w:val="0C284133"/>
    <w:rsid w:val="0C29107C"/>
    <w:rsid w:val="0C2AD856"/>
    <w:rsid w:val="0C2C3BBF"/>
    <w:rsid w:val="0C2EED8C"/>
    <w:rsid w:val="0C303183"/>
    <w:rsid w:val="0C30B320"/>
    <w:rsid w:val="0C3157D3"/>
    <w:rsid w:val="0C32FA47"/>
    <w:rsid w:val="0C33DF4D"/>
    <w:rsid w:val="0C349E21"/>
    <w:rsid w:val="0C37BBCD"/>
    <w:rsid w:val="0C37E9CA"/>
    <w:rsid w:val="0C3A4856"/>
    <w:rsid w:val="0C3BEF13"/>
    <w:rsid w:val="0C3D123D"/>
    <w:rsid w:val="0C3E46AC"/>
    <w:rsid w:val="0C3EF536"/>
    <w:rsid w:val="0C3F387F"/>
    <w:rsid w:val="0C3F638C"/>
    <w:rsid w:val="0C3F87A7"/>
    <w:rsid w:val="0C41A886"/>
    <w:rsid w:val="0C42E4F4"/>
    <w:rsid w:val="0C437DCF"/>
    <w:rsid w:val="0C43B9DA"/>
    <w:rsid w:val="0C43C39B"/>
    <w:rsid w:val="0C44DEC2"/>
    <w:rsid w:val="0C45AE76"/>
    <w:rsid w:val="0C483756"/>
    <w:rsid w:val="0C483915"/>
    <w:rsid w:val="0C48CE58"/>
    <w:rsid w:val="0C496CEF"/>
    <w:rsid w:val="0C4A2C6A"/>
    <w:rsid w:val="0C4AB714"/>
    <w:rsid w:val="0C4AC9A8"/>
    <w:rsid w:val="0C4CAADA"/>
    <w:rsid w:val="0C4F6531"/>
    <w:rsid w:val="0C4F8FAA"/>
    <w:rsid w:val="0C4FB6D4"/>
    <w:rsid w:val="0C512A75"/>
    <w:rsid w:val="0C5227A7"/>
    <w:rsid w:val="0C556C4E"/>
    <w:rsid w:val="0C55CD71"/>
    <w:rsid w:val="0C560516"/>
    <w:rsid w:val="0C56F764"/>
    <w:rsid w:val="0C58E28F"/>
    <w:rsid w:val="0C593FDE"/>
    <w:rsid w:val="0C5AFBAC"/>
    <w:rsid w:val="0C5B7874"/>
    <w:rsid w:val="0C5CB017"/>
    <w:rsid w:val="0C5CBDC3"/>
    <w:rsid w:val="0C5D89C6"/>
    <w:rsid w:val="0C5EB24D"/>
    <w:rsid w:val="0C5F8B94"/>
    <w:rsid w:val="0C5FFAFF"/>
    <w:rsid w:val="0C615AE1"/>
    <w:rsid w:val="0C625AA3"/>
    <w:rsid w:val="0C626563"/>
    <w:rsid w:val="0C6421C5"/>
    <w:rsid w:val="0C648E9F"/>
    <w:rsid w:val="0C649A9C"/>
    <w:rsid w:val="0C65A973"/>
    <w:rsid w:val="0C65E6A7"/>
    <w:rsid w:val="0C66CDDD"/>
    <w:rsid w:val="0C679975"/>
    <w:rsid w:val="0C6AA707"/>
    <w:rsid w:val="0C6B69C3"/>
    <w:rsid w:val="0C6B8407"/>
    <w:rsid w:val="0C6C093B"/>
    <w:rsid w:val="0C734A3A"/>
    <w:rsid w:val="0C761E23"/>
    <w:rsid w:val="0C76E83A"/>
    <w:rsid w:val="0C76E8EA"/>
    <w:rsid w:val="0C79E9C6"/>
    <w:rsid w:val="0C7AC148"/>
    <w:rsid w:val="0C7B0B0E"/>
    <w:rsid w:val="0C7D6100"/>
    <w:rsid w:val="0C7EC09F"/>
    <w:rsid w:val="0C7FBE46"/>
    <w:rsid w:val="0C80471B"/>
    <w:rsid w:val="0C827530"/>
    <w:rsid w:val="0C832C2D"/>
    <w:rsid w:val="0C83474D"/>
    <w:rsid w:val="0C86BD80"/>
    <w:rsid w:val="0C8B847D"/>
    <w:rsid w:val="0C8CEF08"/>
    <w:rsid w:val="0C8D00AC"/>
    <w:rsid w:val="0C8DA2D4"/>
    <w:rsid w:val="0C8E4BB5"/>
    <w:rsid w:val="0C8EB538"/>
    <w:rsid w:val="0C91E3A5"/>
    <w:rsid w:val="0C930F16"/>
    <w:rsid w:val="0C93B99C"/>
    <w:rsid w:val="0C94487E"/>
    <w:rsid w:val="0C95EA14"/>
    <w:rsid w:val="0C96E76B"/>
    <w:rsid w:val="0C97283B"/>
    <w:rsid w:val="0C993E47"/>
    <w:rsid w:val="0C9A2172"/>
    <w:rsid w:val="0C9C2F3C"/>
    <w:rsid w:val="0C9CFB15"/>
    <w:rsid w:val="0C9DD020"/>
    <w:rsid w:val="0C9DF661"/>
    <w:rsid w:val="0C9E0494"/>
    <w:rsid w:val="0C9F2399"/>
    <w:rsid w:val="0C9F420A"/>
    <w:rsid w:val="0CA26931"/>
    <w:rsid w:val="0CA377D9"/>
    <w:rsid w:val="0CA42931"/>
    <w:rsid w:val="0CA4FFF0"/>
    <w:rsid w:val="0CA5718C"/>
    <w:rsid w:val="0CA63252"/>
    <w:rsid w:val="0CA65E55"/>
    <w:rsid w:val="0CAA8AA3"/>
    <w:rsid w:val="0CAAC39A"/>
    <w:rsid w:val="0CABCE88"/>
    <w:rsid w:val="0CAE6C89"/>
    <w:rsid w:val="0CAEB5E8"/>
    <w:rsid w:val="0CAF7000"/>
    <w:rsid w:val="0CB28F5B"/>
    <w:rsid w:val="0CB32A52"/>
    <w:rsid w:val="0CB4FDEC"/>
    <w:rsid w:val="0CB5E6EE"/>
    <w:rsid w:val="0CB9D522"/>
    <w:rsid w:val="0CBB40F7"/>
    <w:rsid w:val="0CBC192F"/>
    <w:rsid w:val="0CBC8C26"/>
    <w:rsid w:val="0CBFFF4C"/>
    <w:rsid w:val="0CC03C5E"/>
    <w:rsid w:val="0CC0B628"/>
    <w:rsid w:val="0CC1658A"/>
    <w:rsid w:val="0CC1A7BF"/>
    <w:rsid w:val="0CC54A86"/>
    <w:rsid w:val="0CC886AE"/>
    <w:rsid w:val="0CCA0F82"/>
    <w:rsid w:val="0CCC802E"/>
    <w:rsid w:val="0CCE7323"/>
    <w:rsid w:val="0CCE9290"/>
    <w:rsid w:val="0CCF8212"/>
    <w:rsid w:val="0CD76B5E"/>
    <w:rsid w:val="0CD9302F"/>
    <w:rsid w:val="0CD98A6A"/>
    <w:rsid w:val="0CD9FEF3"/>
    <w:rsid w:val="0CDA9BC0"/>
    <w:rsid w:val="0CDAB7DD"/>
    <w:rsid w:val="0CDB8F13"/>
    <w:rsid w:val="0CDCFD44"/>
    <w:rsid w:val="0CDD8579"/>
    <w:rsid w:val="0CDE002A"/>
    <w:rsid w:val="0CDFE047"/>
    <w:rsid w:val="0CE0C911"/>
    <w:rsid w:val="0CE4FE98"/>
    <w:rsid w:val="0CE53DE7"/>
    <w:rsid w:val="0CE55541"/>
    <w:rsid w:val="0CE5577A"/>
    <w:rsid w:val="0CE5600E"/>
    <w:rsid w:val="0CE573A0"/>
    <w:rsid w:val="0CE6078E"/>
    <w:rsid w:val="0CE91B2A"/>
    <w:rsid w:val="0CE9736B"/>
    <w:rsid w:val="0CEA2544"/>
    <w:rsid w:val="0CEB9F6B"/>
    <w:rsid w:val="0CED1102"/>
    <w:rsid w:val="0CEE45A4"/>
    <w:rsid w:val="0CF0E1E8"/>
    <w:rsid w:val="0CF11464"/>
    <w:rsid w:val="0CF20814"/>
    <w:rsid w:val="0CF2DDA8"/>
    <w:rsid w:val="0CF68B39"/>
    <w:rsid w:val="0CF76EF4"/>
    <w:rsid w:val="0CF81367"/>
    <w:rsid w:val="0CF99203"/>
    <w:rsid w:val="0CFA6DE6"/>
    <w:rsid w:val="0CFA9A0C"/>
    <w:rsid w:val="0CFD2540"/>
    <w:rsid w:val="0CFE1580"/>
    <w:rsid w:val="0D005010"/>
    <w:rsid w:val="0D010B6E"/>
    <w:rsid w:val="0D02CA76"/>
    <w:rsid w:val="0D046A4F"/>
    <w:rsid w:val="0D04E9DC"/>
    <w:rsid w:val="0D064B59"/>
    <w:rsid w:val="0D08322F"/>
    <w:rsid w:val="0D0942B4"/>
    <w:rsid w:val="0D0D2878"/>
    <w:rsid w:val="0D0D891F"/>
    <w:rsid w:val="0D0E431D"/>
    <w:rsid w:val="0D0F0319"/>
    <w:rsid w:val="0D105AEA"/>
    <w:rsid w:val="0D113046"/>
    <w:rsid w:val="0D115137"/>
    <w:rsid w:val="0D119813"/>
    <w:rsid w:val="0D11A564"/>
    <w:rsid w:val="0D11E8FA"/>
    <w:rsid w:val="0D141DCE"/>
    <w:rsid w:val="0D145F65"/>
    <w:rsid w:val="0D15B613"/>
    <w:rsid w:val="0D1662E7"/>
    <w:rsid w:val="0D1754EB"/>
    <w:rsid w:val="0D19E203"/>
    <w:rsid w:val="0D1ADBBF"/>
    <w:rsid w:val="0D1ADFDA"/>
    <w:rsid w:val="0D1AF928"/>
    <w:rsid w:val="0D1C6650"/>
    <w:rsid w:val="0D1CFF7F"/>
    <w:rsid w:val="0D1D67CD"/>
    <w:rsid w:val="0D1F150F"/>
    <w:rsid w:val="0D205ECD"/>
    <w:rsid w:val="0D2075AA"/>
    <w:rsid w:val="0D22DDA2"/>
    <w:rsid w:val="0D24435A"/>
    <w:rsid w:val="0D28E72A"/>
    <w:rsid w:val="0D29A2EC"/>
    <w:rsid w:val="0D2AA992"/>
    <w:rsid w:val="0D2B1DFF"/>
    <w:rsid w:val="0D2B3CE0"/>
    <w:rsid w:val="0D2DE89E"/>
    <w:rsid w:val="0D2F4991"/>
    <w:rsid w:val="0D342DA8"/>
    <w:rsid w:val="0D38582C"/>
    <w:rsid w:val="0D388731"/>
    <w:rsid w:val="0D38FA0D"/>
    <w:rsid w:val="0D395215"/>
    <w:rsid w:val="0D3B0A3E"/>
    <w:rsid w:val="0D3B5E29"/>
    <w:rsid w:val="0D3C8263"/>
    <w:rsid w:val="0D3DD3FB"/>
    <w:rsid w:val="0D3E22CD"/>
    <w:rsid w:val="0D3F0FE3"/>
    <w:rsid w:val="0D3F8E85"/>
    <w:rsid w:val="0D4006F7"/>
    <w:rsid w:val="0D43D382"/>
    <w:rsid w:val="0D46F5EE"/>
    <w:rsid w:val="0D48F408"/>
    <w:rsid w:val="0D49DF7B"/>
    <w:rsid w:val="0D4A532E"/>
    <w:rsid w:val="0D4A7333"/>
    <w:rsid w:val="0D4C5920"/>
    <w:rsid w:val="0D4C75F6"/>
    <w:rsid w:val="0D4DD722"/>
    <w:rsid w:val="0D5031B6"/>
    <w:rsid w:val="0D5179EF"/>
    <w:rsid w:val="0D5616CE"/>
    <w:rsid w:val="0D58AA53"/>
    <w:rsid w:val="0D59CD0E"/>
    <w:rsid w:val="0D612A48"/>
    <w:rsid w:val="0D62CD34"/>
    <w:rsid w:val="0D63209C"/>
    <w:rsid w:val="0D64581E"/>
    <w:rsid w:val="0D6561EC"/>
    <w:rsid w:val="0D659107"/>
    <w:rsid w:val="0D665FB4"/>
    <w:rsid w:val="0D67515A"/>
    <w:rsid w:val="0D6AB2D4"/>
    <w:rsid w:val="0D6C460E"/>
    <w:rsid w:val="0D6C4F2E"/>
    <w:rsid w:val="0D6C882A"/>
    <w:rsid w:val="0D6CD8F8"/>
    <w:rsid w:val="0D6DC394"/>
    <w:rsid w:val="0D6E4EAF"/>
    <w:rsid w:val="0D6ECB91"/>
    <w:rsid w:val="0D704445"/>
    <w:rsid w:val="0D722D32"/>
    <w:rsid w:val="0D735B8E"/>
    <w:rsid w:val="0D75B3FD"/>
    <w:rsid w:val="0D760415"/>
    <w:rsid w:val="0D775B7E"/>
    <w:rsid w:val="0D77CB9F"/>
    <w:rsid w:val="0D79B227"/>
    <w:rsid w:val="0D7A3D64"/>
    <w:rsid w:val="0D7BC40B"/>
    <w:rsid w:val="0D7BC454"/>
    <w:rsid w:val="0D7E8F25"/>
    <w:rsid w:val="0D7F255A"/>
    <w:rsid w:val="0D8036A7"/>
    <w:rsid w:val="0D80BEA8"/>
    <w:rsid w:val="0D814480"/>
    <w:rsid w:val="0D8151EA"/>
    <w:rsid w:val="0D82A489"/>
    <w:rsid w:val="0D82C252"/>
    <w:rsid w:val="0D85417E"/>
    <w:rsid w:val="0D8614E1"/>
    <w:rsid w:val="0D87240E"/>
    <w:rsid w:val="0D87B85A"/>
    <w:rsid w:val="0D88646E"/>
    <w:rsid w:val="0D88E6F4"/>
    <w:rsid w:val="0D8976B1"/>
    <w:rsid w:val="0D8C9A3C"/>
    <w:rsid w:val="0D9016AE"/>
    <w:rsid w:val="0D90F93A"/>
    <w:rsid w:val="0D911443"/>
    <w:rsid w:val="0D9200D1"/>
    <w:rsid w:val="0D9277D6"/>
    <w:rsid w:val="0D940A1B"/>
    <w:rsid w:val="0D96C6E2"/>
    <w:rsid w:val="0D9832CF"/>
    <w:rsid w:val="0D984577"/>
    <w:rsid w:val="0D9AF65D"/>
    <w:rsid w:val="0D9CE7D6"/>
    <w:rsid w:val="0D9DAE32"/>
    <w:rsid w:val="0D9E439A"/>
    <w:rsid w:val="0D9F2892"/>
    <w:rsid w:val="0DA1E5E7"/>
    <w:rsid w:val="0DA35E11"/>
    <w:rsid w:val="0DA481DE"/>
    <w:rsid w:val="0DA6079E"/>
    <w:rsid w:val="0DA7067F"/>
    <w:rsid w:val="0DA7CD72"/>
    <w:rsid w:val="0DA80A5F"/>
    <w:rsid w:val="0DA88700"/>
    <w:rsid w:val="0DA8A88A"/>
    <w:rsid w:val="0DAE3D1E"/>
    <w:rsid w:val="0DB01799"/>
    <w:rsid w:val="0DB23A8C"/>
    <w:rsid w:val="0DB296E8"/>
    <w:rsid w:val="0DB69DFF"/>
    <w:rsid w:val="0DB829CA"/>
    <w:rsid w:val="0DB91B31"/>
    <w:rsid w:val="0DB98114"/>
    <w:rsid w:val="0DBA7D1A"/>
    <w:rsid w:val="0DBBB2B3"/>
    <w:rsid w:val="0DBC4123"/>
    <w:rsid w:val="0DBEDDDF"/>
    <w:rsid w:val="0DBFB547"/>
    <w:rsid w:val="0DC101E6"/>
    <w:rsid w:val="0DC1F052"/>
    <w:rsid w:val="0DC257F6"/>
    <w:rsid w:val="0DC45E45"/>
    <w:rsid w:val="0DC5E03F"/>
    <w:rsid w:val="0DC78FD3"/>
    <w:rsid w:val="0DC80E27"/>
    <w:rsid w:val="0DC81B9C"/>
    <w:rsid w:val="0DC8238D"/>
    <w:rsid w:val="0DC85DAB"/>
    <w:rsid w:val="0DC9F7B2"/>
    <w:rsid w:val="0DCADE96"/>
    <w:rsid w:val="0DCB0870"/>
    <w:rsid w:val="0DCCFFAA"/>
    <w:rsid w:val="0DCD510B"/>
    <w:rsid w:val="0DCF7AE7"/>
    <w:rsid w:val="0DD1319F"/>
    <w:rsid w:val="0DD1B0F4"/>
    <w:rsid w:val="0DD5851A"/>
    <w:rsid w:val="0DD626ED"/>
    <w:rsid w:val="0DD6537E"/>
    <w:rsid w:val="0DD7D968"/>
    <w:rsid w:val="0DD7F342"/>
    <w:rsid w:val="0DD97027"/>
    <w:rsid w:val="0DDB183B"/>
    <w:rsid w:val="0DDEACA8"/>
    <w:rsid w:val="0DDFF311"/>
    <w:rsid w:val="0DE06689"/>
    <w:rsid w:val="0DE17A92"/>
    <w:rsid w:val="0DE456D1"/>
    <w:rsid w:val="0DE4C22B"/>
    <w:rsid w:val="0DE4F45A"/>
    <w:rsid w:val="0DE56FAC"/>
    <w:rsid w:val="0DE59D16"/>
    <w:rsid w:val="0DE5B61B"/>
    <w:rsid w:val="0DE5C4E7"/>
    <w:rsid w:val="0DE5EAD1"/>
    <w:rsid w:val="0DE76225"/>
    <w:rsid w:val="0DE89E8D"/>
    <w:rsid w:val="0DF1CC1E"/>
    <w:rsid w:val="0DF1FA57"/>
    <w:rsid w:val="0DF25E52"/>
    <w:rsid w:val="0DF29BB5"/>
    <w:rsid w:val="0DF714E0"/>
    <w:rsid w:val="0DF847D5"/>
    <w:rsid w:val="0DF8AE1D"/>
    <w:rsid w:val="0DFB3303"/>
    <w:rsid w:val="0DFC43D7"/>
    <w:rsid w:val="0DFD45DF"/>
    <w:rsid w:val="0DFDD765"/>
    <w:rsid w:val="0DFFA2EE"/>
    <w:rsid w:val="0E005C25"/>
    <w:rsid w:val="0E028E54"/>
    <w:rsid w:val="0E0391CB"/>
    <w:rsid w:val="0E03C3B9"/>
    <w:rsid w:val="0E04A62E"/>
    <w:rsid w:val="0E05A06F"/>
    <w:rsid w:val="0E07B9B9"/>
    <w:rsid w:val="0E07F2B5"/>
    <w:rsid w:val="0E096D04"/>
    <w:rsid w:val="0E09ADD5"/>
    <w:rsid w:val="0E09F006"/>
    <w:rsid w:val="0E0C64B0"/>
    <w:rsid w:val="0E0D7BBD"/>
    <w:rsid w:val="0E0D9026"/>
    <w:rsid w:val="0E0F6484"/>
    <w:rsid w:val="0E0FF2AA"/>
    <w:rsid w:val="0E100C19"/>
    <w:rsid w:val="0E137A4E"/>
    <w:rsid w:val="0E16551F"/>
    <w:rsid w:val="0E17EDE4"/>
    <w:rsid w:val="0E18ED9F"/>
    <w:rsid w:val="0E1A0B38"/>
    <w:rsid w:val="0E1AB3A8"/>
    <w:rsid w:val="0E1B3040"/>
    <w:rsid w:val="0E1BDD13"/>
    <w:rsid w:val="0E1F0C5F"/>
    <w:rsid w:val="0E1F3414"/>
    <w:rsid w:val="0E1FFFEE"/>
    <w:rsid w:val="0E206045"/>
    <w:rsid w:val="0E20816B"/>
    <w:rsid w:val="0E21E383"/>
    <w:rsid w:val="0E2239F1"/>
    <w:rsid w:val="0E238388"/>
    <w:rsid w:val="0E24583A"/>
    <w:rsid w:val="0E250152"/>
    <w:rsid w:val="0E254D68"/>
    <w:rsid w:val="0E257BB3"/>
    <w:rsid w:val="0E2588A8"/>
    <w:rsid w:val="0E2610B5"/>
    <w:rsid w:val="0E265B17"/>
    <w:rsid w:val="0E268CE9"/>
    <w:rsid w:val="0E269A01"/>
    <w:rsid w:val="0E26ACD4"/>
    <w:rsid w:val="0E26ADD5"/>
    <w:rsid w:val="0E27671C"/>
    <w:rsid w:val="0E27F384"/>
    <w:rsid w:val="0E2AC49F"/>
    <w:rsid w:val="0E2ACA8E"/>
    <w:rsid w:val="0E2B4FAB"/>
    <w:rsid w:val="0E2B8351"/>
    <w:rsid w:val="0E2BC1FE"/>
    <w:rsid w:val="0E2FFA73"/>
    <w:rsid w:val="0E305E3C"/>
    <w:rsid w:val="0E30EFD1"/>
    <w:rsid w:val="0E31349F"/>
    <w:rsid w:val="0E332012"/>
    <w:rsid w:val="0E334B96"/>
    <w:rsid w:val="0E36D5B5"/>
    <w:rsid w:val="0E37AA91"/>
    <w:rsid w:val="0E37B79A"/>
    <w:rsid w:val="0E37B94A"/>
    <w:rsid w:val="0E3A6186"/>
    <w:rsid w:val="0E3AF7BD"/>
    <w:rsid w:val="0E3E1F2D"/>
    <w:rsid w:val="0E3F3660"/>
    <w:rsid w:val="0E3FAF59"/>
    <w:rsid w:val="0E401B56"/>
    <w:rsid w:val="0E407C57"/>
    <w:rsid w:val="0E42C370"/>
    <w:rsid w:val="0E469626"/>
    <w:rsid w:val="0E48EAF6"/>
    <w:rsid w:val="0E49072B"/>
    <w:rsid w:val="0E49A661"/>
    <w:rsid w:val="0E4A6FC8"/>
    <w:rsid w:val="0E4B9E28"/>
    <w:rsid w:val="0E4BEED6"/>
    <w:rsid w:val="0E4E31EE"/>
    <w:rsid w:val="0E4E79F8"/>
    <w:rsid w:val="0E50E78C"/>
    <w:rsid w:val="0E5145D1"/>
    <w:rsid w:val="0E516D8B"/>
    <w:rsid w:val="0E51DD30"/>
    <w:rsid w:val="0E548FCB"/>
    <w:rsid w:val="0E54E3CF"/>
    <w:rsid w:val="0E557E2A"/>
    <w:rsid w:val="0E5583FF"/>
    <w:rsid w:val="0E55F47F"/>
    <w:rsid w:val="0E56F613"/>
    <w:rsid w:val="0E57F318"/>
    <w:rsid w:val="0E581717"/>
    <w:rsid w:val="0E5A3EE8"/>
    <w:rsid w:val="0E5CC180"/>
    <w:rsid w:val="0E5CC361"/>
    <w:rsid w:val="0E5D4167"/>
    <w:rsid w:val="0E605C96"/>
    <w:rsid w:val="0E61E1E9"/>
    <w:rsid w:val="0E61E9BA"/>
    <w:rsid w:val="0E62BDA9"/>
    <w:rsid w:val="0E658CA3"/>
    <w:rsid w:val="0E66EE2B"/>
    <w:rsid w:val="0E692C36"/>
    <w:rsid w:val="0E69392F"/>
    <w:rsid w:val="0E6DE57D"/>
    <w:rsid w:val="0E6EA3A9"/>
    <w:rsid w:val="0E70DCDE"/>
    <w:rsid w:val="0E728428"/>
    <w:rsid w:val="0E73B4D2"/>
    <w:rsid w:val="0E74892D"/>
    <w:rsid w:val="0E75CD5F"/>
    <w:rsid w:val="0E79DA01"/>
    <w:rsid w:val="0E7A1CC9"/>
    <w:rsid w:val="0E7B4EEA"/>
    <w:rsid w:val="0E7C90BE"/>
    <w:rsid w:val="0E7DCE7C"/>
    <w:rsid w:val="0E7E0479"/>
    <w:rsid w:val="0E7E2E83"/>
    <w:rsid w:val="0E7E67C5"/>
    <w:rsid w:val="0E7EC228"/>
    <w:rsid w:val="0E80336E"/>
    <w:rsid w:val="0E812E96"/>
    <w:rsid w:val="0E81E749"/>
    <w:rsid w:val="0E823288"/>
    <w:rsid w:val="0E839FB1"/>
    <w:rsid w:val="0E851FDC"/>
    <w:rsid w:val="0E86697A"/>
    <w:rsid w:val="0E87C1AC"/>
    <w:rsid w:val="0E8AD622"/>
    <w:rsid w:val="0E8C2887"/>
    <w:rsid w:val="0E8CBA8B"/>
    <w:rsid w:val="0E8D6300"/>
    <w:rsid w:val="0E8FEE34"/>
    <w:rsid w:val="0E90BC5E"/>
    <w:rsid w:val="0E917E1A"/>
    <w:rsid w:val="0E920A97"/>
    <w:rsid w:val="0E932357"/>
    <w:rsid w:val="0E935D64"/>
    <w:rsid w:val="0E94F39B"/>
    <w:rsid w:val="0E96A16F"/>
    <w:rsid w:val="0E97972F"/>
    <w:rsid w:val="0E97B494"/>
    <w:rsid w:val="0E99EE41"/>
    <w:rsid w:val="0E9AAE24"/>
    <w:rsid w:val="0E9B4727"/>
    <w:rsid w:val="0E9B80FF"/>
    <w:rsid w:val="0E9E1E25"/>
    <w:rsid w:val="0E9FBC0F"/>
    <w:rsid w:val="0EA03E10"/>
    <w:rsid w:val="0EA086C3"/>
    <w:rsid w:val="0EA16168"/>
    <w:rsid w:val="0EA1DD32"/>
    <w:rsid w:val="0EA33C18"/>
    <w:rsid w:val="0EA43931"/>
    <w:rsid w:val="0EA5D344"/>
    <w:rsid w:val="0EA8E653"/>
    <w:rsid w:val="0EAAE5EF"/>
    <w:rsid w:val="0EAAF56C"/>
    <w:rsid w:val="0EB04652"/>
    <w:rsid w:val="0EB04FB3"/>
    <w:rsid w:val="0EB07955"/>
    <w:rsid w:val="0EB1C5A4"/>
    <w:rsid w:val="0EB1CBA4"/>
    <w:rsid w:val="0EB27782"/>
    <w:rsid w:val="0EB3897E"/>
    <w:rsid w:val="0EB5B83E"/>
    <w:rsid w:val="0EB7A9D9"/>
    <w:rsid w:val="0EBB97DF"/>
    <w:rsid w:val="0EBCBC18"/>
    <w:rsid w:val="0EBD11B7"/>
    <w:rsid w:val="0EBD948E"/>
    <w:rsid w:val="0EC39D04"/>
    <w:rsid w:val="0EC683B2"/>
    <w:rsid w:val="0EC7E12F"/>
    <w:rsid w:val="0EC82E04"/>
    <w:rsid w:val="0EC8648F"/>
    <w:rsid w:val="0ECC03D1"/>
    <w:rsid w:val="0ECC453D"/>
    <w:rsid w:val="0ECDB62F"/>
    <w:rsid w:val="0ECED17D"/>
    <w:rsid w:val="0ECEFA8C"/>
    <w:rsid w:val="0ECF83DD"/>
    <w:rsid w:val="0ED028AF"/>
    <w:rsid w:val="0ED2F634"/>
    <w:rsid w:val="0ED2F724"/>
    <w:rsid w:val="0ED32835"/>
    <w:rsid w:val="0ED5178C"/>
    <w:rsid w:val="0ED5C98B"/>
    <w:rsid w:val="0ED643DA"/>
    <w:rsid w:val="0ED88766"/>
    <w:rsid w:val="0ED8C0F4"/>
    <w:rsid w:val="0ED8F2EB"/>
    <w:rsid w:val="0EDA8D26"/>
    <w:rsid w:val="0EDB4CA2"/>
    <w:rsid w:val="0EDBE643"/>
    <w:rsid w:val="0EDCE265"/>
    <w:rsid w:val="0EDCF1F6"/>
    <w:rsid w:val="0EDDED1E"/>
    <w:rsid w:val="0EDE9477"/>
    <w:rsid w:val="0EDF2403"/>
    <w:rsid w:val="0EE0885E"/>
    <w:rsid w:val="0EE2AA4C"/>
    <w:rsid w:val="0EE2FF5F"/>
    <w:rsid w:val="0EE3F8B5"/>
    <w:rsid w:val="0EE67734"/>
    <w:rsid w:val="0EE714BD"/>
    <w:rsid w:val="0EE8CD3C"/>
    <w:rsid w:val="0EE91F09"/>
    <w:rsid w:val="0EE99BE3"/>
    <w:rsid w:val="0EEA286F"/>
    <w:rsid w:val="0EEAEBFA"/>
    <w:rsid w:val="0EEB6F6D"/>
    <w:rsid w:val="0EEB8263"/>
    <w:rsid w:val="0EEC148C"/>
    <w:rsid w:val="0EEE1127"/>
    <w:rsid w:val="0EF08948"/>
    <w:rsid w:val="0EF0E226"/>
    <w:rsid w:val="0EF2E8F0"/>
    <w:rsid w:val="0EF4509E"/>
    <w:rsid w:val="0EF4E0DC"/>
    <w:rsid w:val="0EF7521F"/>
    <w:rsid w:val="0EF88DFC"/>
    <w:rsid w:val="0EF899E5"/>
    <w:rsid w:val="0EF8F322"/>
    <w:rsid w:val="0EF9489F"/>
    <w:rsid w:val="0EF94C42"/>
    <w:rsid w:val="0EFAB24A"/>
    <w:rsid w:val="0EFB920F"/>
    <w:rsid w:val="0EFD502A"/>
    <w:rsid w:val="0EFF082F"/>
    <w:rsid w:val="0F019A94"/>
    <w:rsid w:val="0F05AC7F"/>
    <w:rsid w:val="0F06B0DC"/>
    <w:rsid w:val="0F09D8A3"/>
    <w:rsid w:val="0F0A5584"/>
    <w:rsid w:val="0F0D8390"/>
    <w:rsid w:val="0F10453F"/>
    <w:rsid w:val="0F109906"/>
    <w:rsid w:val="0F10DC0A"/>
    <w:rsid w:val="0F1156BE"/>
    <w:rsid w:val="0F13AFE7"/>
    <w:rsid w:val="0F15304B"/>
    <w:rsid w:val="0F18FF8B"/>
    <w:rsid w:val="0F1B2BFB"/>
    <w:rsid w:val="0F1C0757"/>
    <w:rsid w:val="0F206BE1"/>
    <w:rsid w:val="0F2419B2"/>
    <w:rsid w:val="0F2463DE"/>
    <w:rsid w:val="0F24FBCF"/>
    <w:rsid w:val="0F25C8F5"/>
    <w:rsid w:val="0F289F69"/>
    <w:rsid w:val="0F28B33F"/>
    <w:rsid w:val="0F2A0960"/>
    <w:rsid w:val="0F2A63F7"/>
    <w:rsid w:val="0F2A6C91"/>
    <w:rsid w:val="0F2AC1C0"/>
    <w:rsid w:val="0F2D2121"/>
    <w:rsid w:val="0F2ECE1F"/>
    <w:rsid w:val="0F2F2903"/>
    <w:rsid w:val="0F30577C"/>
    <w:rsid w:val="0F32D4A4"/>
    <w:rsid w:val="0F330FD9"/>
    <w:rsid w:val="0F33E80B"/>
    <w:rsid w:val="0F3510C8"/>
    <w:rsid w:val="0F3545C7"/>
    <w:rsid w:val="0F3561CA"/>
    <w:rsid w:val="0F39EF14"/>
    <w:rsid w:val="0F3ACABE"/>
    <w:rsid w:val="0F3B061B"/>
    <w:rsid w:val="0F3BB8FD"/>
    <w:rsid w:val="0F3BD9D4"/>
    <w:rsid w:val="0F3C1600"/>
    <w:rsid w:val="0F3C97AC"/>
    <w:rsid w:val="0F3D3BA4"/>
    <w:rsid w:val="0F3E45C6"/>
    <w:rsid w:val="0F3ED9D7"/>
    <w:rsid w:val="0F3F1A87"/>
    <w:rsid w:val="0F3F9A67"/>
    <w:rsid w:val="0F3FC411"/>
    <w:rsid w:val="0F3FDA6E"/>
    <w:rsid w:val="0F40718B"/>
    <w:rsid w:val="0F408E1D"/>
    <w:rsid w:val="0F4185AD"/>
    <w:rsid w:val="0F41DE8C"/>
    <w:rsid w:val="0F42BDB6"/>
    <w:rsid w:val="0F44DB5C"/>
    <w:rsid w:val="0F4A0250"/>
    <w:rsid w:val="0F4C2406"/>
    <w:rsid w:val="0F4C2CFF"/>
    <w:rsid w:val="0F4D6900"/>
    <w:rsid w:val="0F4E3160"/>
    <w:rsid w:val="0F4EE32B"/>
    <w:rsid w:val="0F5013E8"/>
    <w:rsid w:val="0F50A7C6"/>
    <w:rsid w:val="0F51A698"/>
    <w:rsid w:val="0F53205E"/>
    <w:rsid w:val="0F5402F7"/>
    <w:rsid w:val="0F54B5FA"/>
    <w:rsid w:val="0F54D7DD"/>
    <w:rsid w:val="0F55F16D"/>
    <w:rsid w:val="0F56592F"/>
    <w:rsid w:val="0F567EC7"/>
    <w:rsid w:val="0F56F87B"/>
    <w:rsid w:val="0F57437B"/>
    <w:rsid w:val="0F584D67"/>
    <w:rsid w:val="0F59275B"/>
    <w:rsid w:val="0F5BF71A"/>
    <w:rsid w:val="0F5D0525"/>
    <w:rsid w:val="0F5D7621"/>
    <w:rsid w:val="0F5DF00A"/>
    <w:rsid w:val="0F5DF4F9"/>
    <w:rsid w:val="0F5EC7C1"/>
    <w:rsid w:val="0F5F1418"/>
    <w:rsid w:val="0F5F8764"/>
    <w:rsid w:val="0F60CB2C"/>
    <w:rsid w:val="0F627D00"/>
    <w:rsid w:val="0F64418B"/>
    <w:rsid w:val="0F644D2C"/>
    <w:rsid w:val="0F65C491"/>
    <w:rsid w:val="0F666FE4"/>
    <w:rsid w:val="0F66EDEF"/>
    <w:rsid w:val="0F697C4F"/>
    <w:rsid w:val="0F6A91F2"/>
    <w:rsid w:val="0F6C8375"/>
    <w:rsid w:val="0F6D295A"/>
    <w:rsid w:val="0F6E8A42"/>
    <w:rsid w:val="0F6EE1A2"/>
    <w:rsid w:val="0F6FE838"/>
    <w:rsid w:val="0F70024F"/>
    <w:rsid w:val="0F70A5B3"/>
    <w:rsid w:val="0F712550"/>
    <w:rsid w:val="0F732815"/>
    <w:rsid w:val="0F733741"/>
    <w:rsid w:val="0F734647"/>
    <w:rsid w:val="0F738E35"/>
    <w:rsid w:val="0F73ACF7"/>
    <w:rsid w:val="0F75DDA1"/>
    <w:rsid w:val="0F765103"/>
    <w:rsid w:val="0F76E6B4"/>
    <w:rsid w:val="0F7792FA"/>
    <w:rsid w:val="0F7846AF"/>
    <w:rsid w:val="0F7B2A7A"/>
    <w:rsid w:val="0F7BC6F9"/>
    <w:rsid w:val="0F7CFA71"/>
    <w:rsid w:val="0F7CFFEA"/>
    <w:rsid w:val="0F7D23AE"/>
    <w:rsid w:val="0F7F4BE8"/>
    <w:rsid w:val="0F7FE3AA"/>
    <w:rsid w:val="0F800A1C"/>
    <w:rsid w:val="0F80230E"/>
    <w:rsid w:val="0F80A8C2"/>
    <w:rsid w:val="0F8153B3"/>
    <w:rsid w:val="0F820ECD"/>
    <w:rsid w:val="0F824D06"/>
    <w:rsid w:val="0F842E82"/>
    <w:rsid w:val="0F843D60"/>
    <w:rsid w:val="0F84E67E"/>
    <w:rsid w:val="0F866F6B"/>
    <w:rsid w:val="0F86C3AD"/>
    <w:rsid w:val="0F86E015"/>
    <w:rsid w:val="0F870BF1"/>
    <w:rsid w:val="0F87239F"/>
    <w:rsid w:val="0F88BE3E"/>
    <w:rsid w:val="0F8B11AF"/>
    <w:rsid w:val="0F8BA35E"/>
    <w:rsid w:val="0F8C2BA2"/>
    <w:rsid w:val="0F8C2FFB"/>
    <w:rsid w:val="0F8D0CF1"/>
    <w:rsid w:val="0F9053F4"/>
    <w:rsid w:val="0F92B9E5"/>
    <w:rsid w:val="0F9397B4"/>
    <w:rsid w:val="0F93CC51"/>
    <w:rsid w:val="0F94DA19"/>
    <w:rsid w:val="0F95678A"/>
    <w:rsid w:val="0F970405"/>
    <w:rsid w:val="0F9757B7"/>
    <w:rsid w:val="0F9A60A8"/>
    <w:rsid w:val="0F9AA3A4"/>
    <w:rsid w:val="0F9B55A9"/>
    <w:rsid w:val="0F9BAE65"/>
    <w:rsid w:val="0F9BAF2C"/>
    <w:rsid w:val="0F9C17D5"/>
    <w:rsid w:val="0F9C3C34"/>
    <w:rsid w:val="0F9DC557"/>
    <w:rsid w:val="0F9F6331"/>
    <w:rsid w:val="0F9F73D4"/>
    <w:rsid w:val="0FA05C7A"/>
    <w:rsid w:val="0FA2F20D"/>
    <w:rsid w:val="0FA54393"/>
    <w:rsid w:val="0FA5983A"/>
    <w:rsid w:val="0FA64B78"/>
    <w:rsid w:val="0FA7739B"/>
    <w:rsid w:val="0FA81E98"/>
    <w:rsid w:val="0FA9CBD6"/>
    <w:rsid w:val="0FAA2297"/>
    <w:rsid w:val="0FAA4789"/>
    <w:rsid w:val="0FAA73DB"/>
    <w:rsid w:val="0FAAA632"/>
    <w:rsid w:val="0FABB457"/>
    <w:rsid w:val="0FAFE122"/>
    <w:rsid w:val="0FB3E7BA"/>
    <w:rsid w:val="0FB4A769"/>
    <w:rsid w:val="0FB4F42A"/>
    <w:rsid w:val="0FB5E6CC"/>
    <w:rsid w:val="0FB68EEF"/>
    <w:rsid w:val="0FB6CE51"/>
    <w:rsid w:val="0FB74DE5"/>
    <w:rsid w:val="0FB7C306"/>
    <w:rsid w:val="0FBAF764"/>
    <w:rsid w:val="0FBBADD5"/>
    <w:rsid w:val="0FBDEE53"/>
    <w:rsid w:val="0FBF504D"/>
    <w:rsid w:val="0FC08EAD"/>
    <w:rsid w:val="0FC2A04D"/>
    <w:rsid w:val="0FC3255A"/>
    <w:rsid w:val="0FC369D9"/>
    <w:rsid w:val="0FC3F152"/>
    <w:rsid w:val="0FC5853F"/>
    <w:rsid w:val="0FC771CC"/>
    <w:rsid w:val="0FC9B52D"/>
    <w:rsid w:val="0FC9C63A"/>
    <w:rsid w:val="0FCA3B1F"/>
    <w:rsid w:val="0FCAE3FC"/>
    <w:rsid w:val="0FCB3A2D"/>
    <w:rsid w:val="0FCC345D"/>
    <w:rsid w:val="0FCCD9F8"/>
    <w:rsid w:val="0FD0E37D"/>
    <w:rsid w:val="0FD19E0B"/>
    <w:rsid w:val="0FD25F05"/>
    <w:rsid w:val="0FD374FB"/>
    <w:rsid w:val="0FD3A387"/>
    <w:rsid w:val="0FD443FB"/>
    <w:rsid w:val="0FD59412"/>
    <w:rsid w:val="0FD64804"/>
    <w:rsid w:val="0FD707A4"/>
    <w:rsid w:val="0FD7A051"/>
    <w:rsid w:val="0FD7FD7A"/>
    <w:rsid w:val="0FD832F2"/>
    <w:rsid w:val="0FD88DAA"/>
    <w:rsid w:val="0FD9547A"/>
    <w:rsid w:val="0FD963BE"/>
    <w:rsid w:val="0FDABFEB"/>
    <w:rsid w:val="0FDC2D16"/>
    <w:rsid w:val="0FDD1FC0"/>
    <w:rsid w:val="0FDD8BF3"/>
    <w:rsid w:val="0FDF2A18"/>
    <w:rsid w:val="0FE168B2"/>
    <w:rsid w:val="0FE27B0A"/>
    <w:rsid w:val="0FE4D399"/>
    <w:rsid w:val="0FE4EBCC"/>
    <w:rsid w:val="0FE6B2BA"/>
    <w:rsid w:val="0FEE143E"/>
    <w:rsid w:val="0FEFF228"/>
    <w:rsid w:val="0FF11172"/>
    <w:rsid w:val="0FF2E4A4"/>
    <w:rsid w:val="0FF6289B"/>
    <w:rsid w:val="0FF75BF5"/>
    <w:rsid w:val="0FF93EDB"/>
    <w:rsid w:val="0FFB28AD"/>
    <w:rsid w:val="0FFD6CAF"/>
    <w:rsid w:val="100090C2"/>
    <w:rsid w:val="1000A2E9"/>
    <w:rsid w:val="10022E69"/>
    <w:rsid w:val="1003F47A"/>
    <w:rsid w:val="10042E47"/>
    <w:rsid w:val="1005D930"/>
    <w:rsid w:val="10071F67"/>
    <w:rsid w:val="100732D7"/>
    <w:rsid w:val="10075B20"/>
    <w:rsid w:val="100876E8"/>
    <w:rsid w:val="100928B4"/>
    <w:rsid w:val="1009C03A"/>
    <w:rsid w:val="100A51C0"/>
    <w:rsid w:val="100BA33C"/>
    <w:rsid w:val="100FADFE"/>
    <w:rsid w:val="10102BDC"/>
    <w:rsid w:val="10108AD9"/>
    <w:rsid w:val="1010B524"/>
    <w:rsid w:val="1010D654"/>
    <w:rsid w:val="10118FBF"/>
    <w:rsid w:val="1011F1FD"/>
    <w:rsid w:val="10120E6D"/>
    <w:rsid w:val="10147A4A"/>
    <w:rsid w:val="1014B707"/>
    <w:rsid w:val="10153A32"/>
    <w:rsid w:val="1015DDFB"/>
    <w:rsid w:val="10164481"/>
    <w:rsid w:val="10167E08"/>
    <w:rsid w:val="10178BFC"/>
    <w:rsid w:val="101913E4"/>
    <w:rsid w:val="101A1053"/>
    <w:rsid w:val="101B522E"/>
    <w:rsid w:val="101B7E1B"/>
    <w:rsid w:val="101BCE31"/>
    <w:rsid w:val="101C01C2"/>
    <w:rsid w:val="101CEDB1"/>
    <w:rsid w:val="101D4D51"/>
    <w:rsid w:val="101DCD7D"/>
    <w:rsid w:val="101E0D99"/>
    <w:rsid w:val="101E4A3D"/>
    <w:rsid w:val="10208520"/>
    <w:rsid w:val="10220765"/>
    <w:rsid w:val="102327A2"/>
    <w:rsid w:val="10241FCF"/>
    <w:rsid w:val="10244981"/>
    <w:rsid w:val="10275496"/>
    <w:rsid w:val="1028C985"/>
    <w:rsid w:val="1029A870"/>
    <w:rsid w:val="102B1B9E"/>
    <w:rsid w:val="102CAA52"/>
    <w:rsid w:val="10307E9D"/>
    <w:rsid w:val="10309704"/>
    <w:rsid w:val="10316D68"/>
    <w:rsid w:val="10334B23"/>
    <w:rsid w:val="103577AB"/>
    <w:rsid w:val="103629D9"/>
    <w:rsid w:val="1036741F"/>
    <w:rsid w:val="10376AAC"/>
    <w:rsid w:val="1038C761"/>
    <w:rsid w:val="1039DE19"/>
    <w:rsid w:val="103A1DDF"/>
    <w:rsid w:val="103C3540"/>
    <w:rsid w:val="103CAD6C"/>
    <w:rsid w:val="103CD892"/>
    <w:rsid w:val="103D367D"/>
    <w:rsid w:val="103D5953"/>
    <w:rsid w:val="103E05BC"/>
    <w:rsid w:val="103E3400"/>
    <w:rsid w:val="10402BD8"/>
    <w:rsid w:val="1040D879"/>
    <w:rsid w:val="10412ECF"/>
    <w:rsid w:val="1041547A"/>
    <w:rsid w:val="1041EA15"/>
    <w:rsid w:val="1042FEB3"/>
    <w:rsid w:val="104551AE"/>
    <w:rsid w:val="1045A1E0"/>
    <w:rsid w:val="1045B811"/>
    <w:rsid w:val="104863C1"/>
    <w:rsid w:val="10490706"/>
    <w:rsid w:val="1049690D"/>
    <w:rsid w:val="104AC068"/>
    <w:rsid w:val="104D6630"/>
    <w:rsid w:val="10515C80"/>
    <w:rsid w:val="105260F4"/>
    <w:rsid w:val="10546BCF"/>
    <w:rsid w:val="10553D40"/>
    <w:rsid w:val="1056E4EE"/>
    <w:rsid w:val="10577C81"/>
    <w:rsid w:val="1057E389"/>
    <w:rsid w:val="105B6C6F"/>
    <w:rsid w:val="105C3157"/>
    <w:rsid w:val="105EAD54"/>
    <w:rsid w:val="105EF3C7"/>
    <w:rsid w:val="105FD5DB"/>
    <w:rsid w:val="106503C1"/>
    <w:rsid w:val="10680CCF"/>
    <w:rsid w:val="10687535"/>
    <w:rsid w:val="106888C0"/>
    <w:rsid w:val="10694619"/>
    <w:rsid w:val="106A7AE3"/>
    <w:rsid w:val="106AEC02"/>
    <w:rsid w:val="106B27F9"/>
    <w:rsid w:val="106CFFF4"/>
    <w:rsid w:val="106DE4FF"/>
    <w:rsid w:val="10720C59"/>
    <w:rsid w:val="1072121B"/>
    <w:rsid w:val="10739910"/>
    <w:rsid w:val="107725A4"/>
    <w:rsid w:val="10777E94"/>
    <w:rsid w:val="107957E7"/>
    <w:rsid w:val="1079FE6A"/>
    <w:rsid w:val="107BE236"/>
    <w:rsid w:val="1080D1D3"/>
    <w:rsid w:val="108317B5"/>
    <w:rsid w:val="10842730"/>
    <w:rsid w:val="10849C3A"/>
    <w:rsid w:val="1085E88F"/>
    <w:rsid w:val="10867250"/>
    <w:rsid w:val="10884903"/>
    <w:rsid w:val="108980B7"/>
    <w:rsid w:val="1089E370"/>
    <w:rsid w:val="108B4D4D"/>
    <w:rsid w:val="108F03B1"/>
    <w:rsid w:val="109015D2"/>
    <w:rsid w:val="1090213F"/>
    <w:rsid w:val="1090A906"/>
    <w:rsid w:val="1091A976"/>
    <w:rsid w:val="1092DE40"/>
    <w:rsid w:val="1093D7AC"/>
    <w:rsid w:val="1093ED63"/>
    <w:rsid w:val="10957AB3"/>
    <w:rsid w:val="1097A669"/>
    <w:rsid w:val="1098D1BD"/>
    <w:rsid w:val="1099DF2E"/>
    <w:rsid w:val="109AF2B8"/>
    <w:rsid w:val="109CADF3"/>
    <w:rsid w:val="109DA824"/>
    <w:rsid w:val="109DC8D8"/>
    <w:rsid w:val="109FE0FB"/>
    <w:rsid w:val="10A05A1F"/>
    <w:rsid w:val="10A1B6C5"/>
    <w:rsid w:val="10A2CD43"/>
    <w:rsid w:val="10A3E064"/>
    <w:rsid w:val="10A583D3"/>
    <w:rsid w:val="10A69AA8"/>
    <w:rsid w:val="10A97EFF"/>
    <w:rsid w:val="10A9A445"/>
    <w:rsid w:val="10AB5863"/>
    <w:rsid w:val="10ACD92B"/>
    <w:rsid w:val="10ACE01B"/>
    <w:rsid w:val="10AD7385"/>
    <w:rsid w:val="10AE27D4"/>
    <w:rsid w:val="10AEA8C0"/>
    <w:rsid w:val="10AEF87A"/>
    <w:rsid w:val="10AF256D"/>
    <w:rsid w:val="10AFA194"/>
    <w:rsid w:val="10AFFE71"/>
    <w:rsid w:val="10B00E0A"/>
    <w:rsid w:val="10B061D7"/>
    <w:rsid w:val="10B24436"/>
    <w:rsid w:val="10B2B63B"/>
    <w:rsid w:val="10B778B7"/>
    <w:rsid w:val="10B7D821"/>
    <w:rsid w:val="10B841AF"/>
    <w:rsid w:val="10BA95F4"/>
    <w:rsid w:val="10BAF82F"/>
    <w:rsid w:val="10BC3814"/>
    <w:rsid w:val="10C0C8A1"/>
    <w:rsid w:val="10C23977"/>
    <w:rsid w:val="10C3375A"/>
    <w:rsid w:val="10C380E6"/>
    <w:rsid w:val="10C3FC14"/>
    <w:rsid w:val="10C4CCF3"/>
    <w:rsid w:val="10C5E9DA"/>
    <w:rsid w:val="10C61FFD"/>
    <w:rsid w:val="10C672D1"/>
    <w:rsid w:val="10C8938F"/>
    <w:rsid w:val="10C9C9A5"/>
    <w:rsid w:val="10CB4557"/>
    <w:rsid w:val="10CC45A8"/>
    <w:rsid w:val="10CC8E1F"/>
    <w:rsid w:val="10CD0398"/>
    <w:rsid w:val="10CD4EEE"/>
    <w:rsid w:val="10CE8C6C"/>
    <w:rsid w:val="10D31B71"/>
    <w:rsid w:val="10D569D3"/>
    <w:rsid w:val="10D7D7AB"/>
    <w:rsid w:val="10D855A7"/>
    <w:rsid w:val="10DBE608"/>
    <w:rsid w:val="10DD1999"/>
    <w:rsid w:val="10E1B64A"/>
    <w:rsid w:val="10E27CA1"/>
    <w:rsid w:val="10E4338E"/>
    <w:rsid w:val="10E5000A"/>
    <w:rsid w:val="10E5BC7C"/>
    <w:rsid w:val="10E60D1B"/>
    <w:rsid w:val="10E6DE1C"/>
    <w:rsid w:val="10E7E356"/>
    <w:rsid w:val="10E852D5"/>
    <w:rsid w:val="10E8BCAF"/>
    <w:rsid w:val="10EA12F4"/>
    <w:rsid w:val="10EA63C3"/>
    <w:rsid w:val="10EABFFD"/>
    <w:rsid w:val="10EB0991"/>
    <w:rsid w:val="10ECF3D7"/>
    <w:rsid w:val="10ED2DB3"/>
    <w:rsid w:val="10EE5862"/>
    <w:rsid w:val="10EE9CE4"/>
    <w:rsid w:val="10EEA9F7"/>
    <w:rsid w:val="10EED308"/>
    <w:rsid w:val="10EF6AE5"/>
    <w:rsid w:val="10EFC0A7"/>
    <w:rsid w:val="10F0037A"/>
    <w:rsid w:val="10F032C4"/>
    <w:rsid w:val="10F196A3"/>
    <w:rsid w:val="10F21ACC"/>
    <w:rsid w:val="10F2999E"/>
    <w:rsid w:val="10F3E632"/>
    <w:rsid w:val="10F419CC"/>
    <w:rsid w:val="10F48365"/>
    <w:rsid w:val="10F62B18"/>
    <w:rsid w:val="10F65778"/>
    <w:rsid w:val="10F6BAB4"/>
    <w:rsid w:val="10F6ED88"/>
    <w:rsid w:val="10F7A1A0"/>
    <w:rsid w:val="10F89849"/>
    <w:rsid w:val="10FA3C1C"/>
    <w:rsid w:val="10FB3998"/>
    <w:rsid w:val="10FD1519"/>
    <w:rsid w:val="10FDBE34"/>
    <w:rsid w:val="10FE57F7"/>
    <w:rsid w:val="10FF6ED4"/>
    <w:rsid w:val="1100EFAC"/>
    <w:rsid w:val="1102367B"/>
    <w:rsid w:val="1103619D"/>
    <w:rsid w:val="110450B5"/>
    <w:rsid w:val="110463AF"/>
    <w:rsid w:val="1104CEDD"/>
    <w:rsid w:val="11053D1B"/>
    <w:rsid w:val="1106558F"/>
    <w:rsid w:val="11069522"/>
    <w:rsid w:val="1106A963"/>
    <w:rsid w:val="11077C92"/>
    <w:rsid w:val="11078799"/>
    <w:rsid w:val="1107D707"/>
    <w:rsid w:val="11084FFC"/>
    <w:rsid w:val="1108B57F"/>
    <w:rsid w:val="110B620B"/>
    <w:rsid w:val="110B6AE1"/>
    <w:rsid w:val="110B998E"/>
    <w:rsid w:val="110D6BF3"/>
    <w:rsid w:val="110EAE66"/>
    <w:rsid w:val="111055D2"/>
    <w:rsid w:val="11109169"/>
    <w:rsid w:val="11122EBE"/>
    <w:rsid w:val="1112D0AF"/>
    <w:rsid w:val="11134734"/>
    <w:rsid w:val="1118A3F1"/>
    <w:rsid w:val="111B807F"/>
    <w:rsid w:val="111C3446"/>
    <w:rsid w:val="111E06B3"/>
    <w:rsid w:val="111ED4BC"/>
    <w:rsid w:val="111EE085"/>
    <w:rsid w:val="111FFC41"/>
    <w:rsid w:val="112057D3"/>
    <w:rsid w:val="1120EBA7"/>
    <w:rsid w:val="1121E96F"/>
    <w:rsid w:val="1123DBE1"/>
    <w:rsid w:val="1123E9AF"/>
    <w:rsid w:val="1124542E"/>
    <w:rsid w:val="11255E27"/>
    <w:rsid w:val="1125A0CF"/>
    <w:rsid w:val="1126F71A"/>
    <w:rsid w:val="112797DC"/>
    <w:rsid w:val="11279A71"/>
    <w:rsid w:val="1128010B"/>
    <w:rsid w:val="1128FDC2"/>
    <w:rsid w:val="112956C0"/>
    <w:rsid w:val="112CB42C"/>
    <w:rsid w:val="1134B271"/>
    <w:rsid w:val="11351AE5"/>
    <w:rsid w:val="1135462C"/>
    <w:rsid w:val="113605ED"/>
    <w:rsid w:val="11371DD9"/>
    <w:rsid w:val="1137C024"/>
    <w:rsid w:val="11389555"/>
    <w:rsid w:val="11395177"/>
    <w:rsid w:val="1139EAA0"/>
    <w:rsid w:val="113A103D"/>
    <w:rsid w:val="113C034B"/>
    <w:rsid w:val="113C7069"/>
    <w:rsid w:val="113CB289"/>
    <w:rsid w:val="113CE9A5"/>
    <w:rsid w:val="113E2AE1"/>
    <w:rsid w:val="113E3F0B"/>
    <w:rsid w:val="113FA3B3"/>
    <w:rsid w:val="11409A77"/>
    <w:rsid w:val="1141224B"/>
    <w:rsid w:val="11435AE9"/>
    <w:rsid w:val="1144AA71"/>
    <w:rsid w:val="11454B5A"/>
    <w:rsid w:val="1145851B"/>
    <w:rsid w:val="114611BC"/>
    <w:rsid w:val="11468E28"/>
    <w:rsid w:val="11495860"/>
    <w:rsid w:val="1149C77B"/>
    <w:rsid w:val="114A1CDD"/>
    <w:rsid w:val="114A1DC5"/>
    <w:rsid w:val="114DC7D6"/>
    <w:rsid w:val="1150F0E4"/>
    <w:rsid w:val="115191BE"/>
    <w:rsid w:val="11538DF1"/>
    <w:rsid w:val="11547E3C"/>
    <w:rsid w:val="1156378A"/>
    <w:rsid w:val="1156DBE5"/>
    <w:rsid w:val="1156E10B"/>
    <w:rsid w:val="1156EF8B"/>
    <w:rsid w:val="1158B9E3"/>
    <w:rsid w:val="1158E788"/>
    <w:rsid w:val="115903DA"/>
    <w:rsid w:val="115A51A3"/>
    <w:rsid w:val="115B1375"/>
    <w:rsid w:val="1161C93B"/>
    <w:rsid w:val="11640F67"/>
    <w:rsid w:val="11648E58"/>
    <w:rsid w:val="1164D839"/>
    <w:rsid w:val="1165A7F9"/>
    <w:rsid w:val="116602B1"/>
    <w:rsid w:val="11663474"/>
    <w:rsid w:val="11666326"/>
    <w:rsid w:val="1166B54B"/>
    <w:rsid w:val="1166F3DA"/>
    <w:rsid w:val="11670C1D"/>
    <w:rsid w:val="11670D1E"/>
    <w:rsid w:val="1167181F"/>
    <w:rsid w:val="116926AD"/>
    <w:rsid w:val="1169A1E4"/>
    <w:rsid w:val="1169FB73"/>
    <w:rsid w:val="116A13DA"/>
    <w:rsid w:val="116AAC47"/>
    <w:rsid w:val="116AB7C5"/>
    <w:rsid w:val="116D1FAF"/>
    <w:rsid w:val="116F64B7"/>
    <w:rsid w:val="1170F022"/>
    <w:rsid w:val="1172B254"/>
    <w:rsid w:val="1172B8D2"/>
    <w:rsid w:val="1173F2FB"/>
    <w:rsid w:val="117526DB"/>
    <w:rsid w:val="11758781"/>
    <w:rsid w:val="1177647C"/>
    <w:rsid w:val="117958A7"/>
    <w:rsid w:val="1179BC5C"/>
    <w:rsid w:val="1179E441"/>
    <w:rsid w:val="117A4BF7"/>
    <w:rsid w:val="117AA6AF"/>
    <w:rsid w:val="117AC2AD"/>
    <w:rsid w:val="117B2FD3"/>
    <w:rsid w:val="117F4EF9"/>
    <w:rsid w:val="1181BCBC"/>
    <w:rsid w:val="11829DDC"/>
    <w:rsid w:val="118376FF"/>
    <w:rsid w:val="1187C601"/>
    <w:rsid w:val="1189460D"/>
    <w:rsid w:val="1189FA21"/>
    <w:rsid w:val="118AB7B3"/>
    <w:rsid w:val="118B90C8"/>
    <w:rsid w:val="118F3409"/>
    <w:rsid w:val="118F78DA"/>
    <w:rsid w:val="119151B2"/>
    <w:rsid w:val="119184F9"/>
    <w:rsid w:val="11919E57"/>
    <w:rsid w:val="1191F24A"/>
    <w:rsid w:val="11921751"/>
    <w:rsid w:val="1192C6DD"/>
    <w:rsid w:val="119301C9"/>
    <w:rsid w:val="11942121"/>
    <w:rsid w:val="11942218"/>
    <w:rsid w:val="119687E3"/>
    <w:rsid w:val="1197AE0E"/>
    <w:rsid w:val="1197BA17"/>
    <w:rsid w:val="1197FBD2"/>
    <w:rsid w:val="11986181"/>
    <w:rsid w:val="11999CC5"/>
    <w:rsid w:val="119A03DB"/>
    <w:rsid w:val="119C007F"/>
    <w:rsid w:val="119C1331"/>
    <w:rsid w:val="119C3428"/>
    <w:rsid w:val="119DCFCC"/>
    <w:rsid w:val="119FA3E3"/>
    <w:rsid w:val="11A022DA"/>
    <w:rsid w:val="11A12BBC"/>
    <w:rsid w:val="11A1D063"/>
    <w:rsid w:val="11A200D0"/>
    <w:rsid w:val="11A3CADA"/>
    <w:rsid w:val="11A3DFAB"/>
    <w:rsid w:val="11A43D15"/>
    <w:rsid w:val="11A62360"/>
    <w:rsid w:val="11A6F4D1"/>
    <w:rsid w:val="11A704C8"/>
    <w:rsid w:val="11A716AE"/>
    <w:rsid w:val="11A793FA"/>
    <w:rsid w:val="11A9F7A0"/>
    <w:rsid w:val="11AAB87F"/>
    <w:rsid w:val="11AAC7E1"/>
    <w:rsid w:val="11AC26ED"/>
    <w:rsid w:val="11AD2C4B"/>
    <w:rsid w:val="11AF7F68"/>
    <w:rsid w:val="11B047AC"/>
    <w:rsid w:val="11B527CA"/>
    <w:rsid w:val="11B5A9D9"/>
    <w:rsid w:val="11B6812C"/>
    <w:rsid w:val="11B85A37"/>
    <w:rsid w:val="11BABFAC"/>
    <w:rsid w:val="11BB298F"/>
    <w:rsid w:val="11BBB425"/>
    <w:rsid w:val="11C01AC1"/>
    <w:rsid w:val="11C13563"/>
    <w:rsid w:val="11C14E4E"/>
    <w:rsid w:val="11C3D7B2"/>
    <w:rsid w:val="11C45D9E"/>
    <w:rsid w:val="11C6A39F"/>
    <w:rsid w:val="11C6DAF1"/>
    <w:rsid w:val="11C7F308"/>
    <w:rsid w:val="11C8F7C6"/>
    <w:rsid w:val="11C9C4B5"/>
    <w:rsid w:val="11CCC822"/>
    <w:rsid w:val="11CCF815"/>
    <w:rsid w:val="11CE36DE"/>
    <w:rsid w:val="11CEBA99"/>
    <w:rsid w:val="11D12199"/>
    <w:rsid w:val="11D211C2"/>
    <w:rsid w:val="11D349D0"/>
    <w:rsid w:val="11D38B5A"/>
    <w:rsid w:val="11D42FB1"/>
    <w:rsid w:val="11D5EDCC"/>
    <w:rsid w:val="11D6CB8F"/>
    <w:rsid w:val="11D7C0C2"/>
    <w:rsid w:val="11DABBE7"/>
    <w:rsid w:val="11DBE94A"/>
    <w:rsid w:val="11DF41DB"/>
    <w:rsid w:val="11E2539B"/>
    <w:rsid w:val="11E5AD6A"/>
    <w:rsid w:val="11E6494C"/>
    <w:rsid w:val="11E670D8"/>
    <w:rsid w:val="11E6DF16"/>
    <w:rsid w:val="11E6EBC5"/>
    <w:rsid w:val="11E802F7"/>
    <w:rsid w:val="11E83BF2"/>
    <w:rsid w:val="11E95789"/>
    <w:rsid w:val="11EA4651"/>
    <w:rsid w:val="11ECAAC5"/>
    <w:rsid w:val="11EFCCCA"/>
    <w:rsid w:val="11F08DF7"/>
    <w:rsid w:val="11F11407"/>
    <w:rsid w:val="11F2DA18"/>
    <w:rsid w:val="11F3DA35"/>
    <w:rsid w:val="11F43DA4"/>
    <w:rsid w:val="11F51A1E"/>
    <w:rsid w:val="11F5E176"/>
    <w:rsid w:val="11F63727"/>
    <w:rsid w:val="11F67A2A"/>
    <w:rsid w:val="11F7A79F"/>
    <w:rsid w:val="11F833EF"/>
    <w:rsid w:val="11F8B0F8"/>
    <w:rsid w:val="11F8FC95"/>
    <w:rsid w:val="11FAE0BB"/>
    <w:rsid w:val="11FAF0C8"/>
    <w:rsid w:val="11FAF981"/>
    <w:rsid w:val="11FC3958"/>
    <w:rsid w:val="11FC9C8D"/>
    <w:rsid w:val="11FE3CCA"/>
    <w:rsid w:val="11FF14A1"/>
    <w:rsid w:val="11FF555D"/>
    <w:rsid w:val="11FF5588"/>
    <w:rsid w:val="11FF75B2"/>
    <w:rsid w:val="12008BF5"/>
    <w:rsid w:val="120115C3"/>
    <w:rsid w:val="120278B2"/>
    <w:rsid w:val="1204BC7E"/>
    <w:rsid w:val="120503B9"/>
    <w:rsid w:val="1205E0C6"/>
    <w:rsid w:val="120B11D9"/>
    <w:rsid w:val="120C20C5"/>
    <w:rsid w:val="120D4787"/>
    <w:rsid w:val="120D73CA"/>
    <w:rsid w:val="120DE75A"/>
    <w:rsid w:val="120EB464"/>
    <w:rsid w:val="120EDE83"/>
    <w:rsid w:val="120FB98B"/>
    <w:rsid w:val="12102304"/>
    <w:rsid w:val="121127BE"/>
    <w:rsid w:val="1212F85C"/>
    <w:rsid w:val="1215E7AF"/>
    <w:rsid w:val="1215EA22"/>
    <w:rsid w:val="1216E05B"/>
    <w:rsid w:val="12175C4D"/>
    <w:rsid w:val="1217D6AC"/>
    <w:rsid w:val="1217D992"/>
    <w:rsid w:val="121904FA"/>
    <w:rsid w:val="121A6EB3"/>
    <w:rsid w:val="121A95AB"/>
    <w:rsid w:val="121B2241"/>
    <w:rsid w:val="121C8533"/>
    <w:rsid w:val="121D1343"/>
    <w:rsid w:val="121DD419"/>
    <w:rsid w:val="121EDA26"/>
    <w:rsid w:val="121FAF42"/>
    <w:rsid w:val="121FE46B"/>
    <w:rsid w:val="12218878"/>
    <w:rsid w:val="12243B3C"/>
    <w:rsid w:val="1224B933"/>
    <w:rsid w:val="12250066"/>
    <w:rsid w:val="1225B522"/>
    <w:rsid w:val="1225D64A"/>
    <w:rsid w:val="12276FA2"/>
    <w:rsid w:val="12279AEC"/>
    <w:rsid w:val="1227CBBF"/>
    <w:rsid w:val="1229904B"/>
    <w:rsid w:val="1229F842"/>
    <w:rsid w:val="122A3486"/>
    <w:rsid w:val="122A43D6"/>
    <w:rsid w:val="122B0B73"/>
    <w:rsid w:val="122C6442"/>
    <w:rsid w:val="122D186F"/>
    <w:rsid w:val="122E03DE"/>
    <w:rsid w:val="122E9FFE"/>
    <w:rsid w:val="122FBA3B"/>
    <w:rsid w:val="12300594"/>
    <w:rsid w:val="1230BEBD"/>
    <w:rsid w:val="1230E877"/>
    <w:rsid w:val="123107D4"/>
    <w:rsid w:val="1231B72D"/>
    <w:rsid w:val="1231FDEE"/>
    <w:rsid w:val="12330ACD"/>
    <w:rsid w:val="1233692B"/>
    <w:rsid w:val="1234437A"/>
    <w:rsid w:val="12372789"/>
    <w:rsid w:val="1238E706"/>
    <w:rsid w:val="123A57F0"/>
    <w:rsid w:val="123B605F"/>
    <w:rsid w:val="123CF336"/>
    <w:rsid w:val="123CF4B9"/>
    <w:rsid w:val="123F6C54"/>
    <w:rsid w:val="12400DB7"/>
    <w:rsid w:val="12404D9A"/>
    <w:rsid w:val="124168C4"/>
    <w:rsid w:val="12421375"/>
    <w:rsid w:val="1242EBA0"/>
    <w:rsid w:val="1243E3E2"/>
    <w:rsid w:val="124593D4"/>
    <w:rsid w:val="12461766"/>
    <w:rsid w:val="12486024"/>
    <w:rsid w:val="1248FBF0"/>
    <w:rsid w:val="12490921"/>
    <w:rsid w:val="124D41D6"/>
    <w:rsid w:val="124FD36E"/>
    <w:rsid w:val="1250456D"/>
    <w:rsid w:val="12574DB8"/>
    <w:rsid w:val="1258734B"/>
    <w:rsid w:val="125C12A9"/>
    <w:rsid w:val="125C6C3B"/>
    <w:rsid w:val="125CD771"/>
    <w:rsid w:val="125CEA0B"/>
    <w:rsid w:val="125D6C7F"/>
    <w:rsid w:val="125EDB5A"/>
    <w:rsid w:val="125F1048"/>
    <w:rsid w:val="125FC62A"/>
    <w:rsid w:val="12601A27"/>
    <w:rsid w:val="1260DDDF"/>
    <w:rsid w:val="126110D2"/>
    <w:rsid w:val="12629F45"/>
    <w:rsid w:val="12638FE0"/>
    <w:rsid w:val="1263C8FF"/>
    <w:rsid w:val="1264C241"/>
    <w:rsid w:val="1264D676"/>
    <w:rsid w:val="1265E01D"/>
    <w:rsid w:val="1266411D"/>
    <w:rsid w:val="126752DE"/>
    <w:rsid w:val="12676A13"/>
    <w:rsid w:val="12697BC7"/>
    <w:rsid w:val="126A417B"/>
    <w:rsid w:val="126D291D"/>
    <w:rsid w:val="126ECFBA"/>
    <w:rsid w:val="126EDB3E"/>
    <w:rsid w:val="126FD4E9"/>
    <w:rsid w:val="12718609"/>
    <w:rsid w:val="12724EB0"/>
    <w:rsid w:val="12738976"/>
    <w:rsid w:val="1273E980"/>
    <w:rsid w:val="1273EB45"/>
    <w:rsid w:val="12751A86"/>
    <w:rsid w:val="12760DC1"/>
    <w:rsid w:val="127674C0"/>
    <w:rsid w:val="1276CBE1"/>
    <w:rsid w:val="127832D5"/>
    <w:rsid w:val="127879DA"/>
    <w:rsid w:val="12787F13"/>
    <w:rsid w:val="127996F9"/>
    <w:rsid w:val="1279B1D1"/>
    <w:rsid w:val="1279C1E5"/>
    <w:rsid w:val="127B39D0"/>
    <w:rsid w:val="127BC078"/>
    <w:rsid w:val="127C6A91"/>
    <w:rsid w:val="127F3DB7"/>
    <w:rsid w:val="1282F1EC"/>
    <w:rsid w:val="12838815"/>
    <w:rsid w:val="1285A756"/>
    <w:rsid w:val="1285EEF2"/>
    <w:rsid w:val="1287C786"/>
    <w:rsid w:val="1288874C"/>
    <w:rsid w:val="1288BDB5"/>
    <w:rsid w:val="128ADA90"/>
    <w:rsid w:val="128C0AB1"/>
    <w:rsid w:val="128C2D6D"/>
    <w:rsid w:val="128DACCF"/>
    <w:rsid w:val="128DE64E"/>
    <w:rsid w:val="128DF705"/>
    <w:rsid w:val="1290D8AE"/>
    <w:rsid w:val="1291074E"/>
    <w:rsid w:val="12910C5B"/>
    <w:rsid w:val="1291F777"/>
    <w:rsid w:val="129223AB"/>
    <w:rsid w:val="12929B2B"/>
    <w:rsid w:val="12940EDA"/>
    <w:rsid w:val="129437F4"/>
    <w:rsid w:val="1294D06F"/>
    <w:rsid w:val="129542C2"/>
    <w:rsid w:val="12967136"/>
    <w:rsid w:val="12967A90"/>
    <w:rsid w:val="1296F076"/>
    <w:rsid w:val="12980653"/>
    <w:rsid w:val="12984F84"/>
    <w:rsid w:val="12985E3F"/>
    <w:rsid w:val="12987533"/>
    <w:rsid w:val="12995484"/>
    <w:rsid w:val="129A2441"/>
    <w:rsid w:val="129B791E"/>
    <w:rsid w:val="129C6F15"/>
    <w:rsid w:val="129D5DA3"/>
    <w:rsid w:val="129FBA82"/>
    <w:rsid w:val="12A0CD48"/>
    <w:rsid w:val="12A20C89"/>
    <w:rsid w:val="12A42723"/>
    <w:rsid w:val="12A4798A"/>
    <w:rsid w:val="12A48075"/>
    <w:rsid w:val="12A6472A"/>
    <w:rsid w:val="12A7F80F"/>
    <w:rsid w:val="12A8404E"/>
    <w:rsid w:val="12A8DC3D"/>
    <w:rsid w:val="12AB71FA"/>
    <w:rsid w:val="12AC9006"/>
    <w:rsid w:val="12ACC18A"/>
    <w:rsid w:val="12AEEB5D"/>
    <w:rsid w:val="12AF78FE"/>
    <w:rsid w:val="12B20C26"/>
    <w:rsid w:val="12B2BF73"/>
    <w:rsid w:val="12B53164"/>
    <w:rsid w:val="12B7C4B5"/>
    <w:rsid w:val="12B868F1"/>
    <w:rsid w:val="12B964BD"/>
    <w:rsid w:val="12B9F616"/>
    <w:rsid w:val="12BC70F0"/>
    <w:rsid w:val="12BE6688"/>
    <w:rsid w:val="12BEEC85"/>
    <w:rsid w:val="12BFA2E3"/>
    <w:rsid w:val="12BFF4C5"/>
    <w:rsid w:val="12C037EB"/>
    <w:rsid w:val="12C13D78"/>
    <w:rsid w:val="12C1CD68"/>
    <w:rsid w:val="12C39C96"/>
    <w:rsid w:val="12C3D34B"/>
    <w:rsid w:val="12C3EC59"/>
    <w:rsid w:val="12C47991"/>
    <w:rsid w:val="12C47DD5"/>
    <w:rsid w:val="12C5856B"/>
    <w:rsid w:val="12C9968E"/>
    <w:rsid w:val="12CE72BD"/>
    <w:rsid w:val="12CEFFDE"/>
    <w:rsid w:val="12CF2366"/>
    <w:rsid w:val="12CFA209"/>
    <w:rsid w:val="12D0FCBE"/>
    <w:rsid w:val="12D1886E"/>
    <w:rsid w:val="12D260B6"/>
    <w:rsid w:val="12D2CB7B"/>
    <w:rsid w:val="12D3069F"/>
    <w:rsid w:val="12D3EBE8"/>
    <w:rsid w:val="12D3F6DC"/>
    <w:rsid w:val="12D63CBF"/>
    <w:rsid w:val="12D7ABE7"/>
    <w:rsid w:val="12D8901A"/>
    <w:rsid w:val="12D90088"/>
    <w:rsid w:val="12D9AC94"/>
    <w:rsid w:val="12DA2E2A"/>
    <w:rsid w:val="12DB008B"/>
    <w:rsid w:val="12DB73D8"/>
    <w:rsid w:val="12DD19A9"/>
    <w:rsid w:val="12DE80C6"/>
    <w:rsid w:val="12DEB05A"/>
    <w:rsid w:val="12DF5230"/>
    <w:rsid w:val="12E0A83F"/>
    <w:rsid w:val="12E3C742"/>
    <w:rsid w:val="12E92CB8"/>
    <w:rsid w:val="12E94A9F"/>
    <w:rsid w:val="12EB0400"/>
    <w:rsid w:val="12EB596B"/>
    <w:rsid w:val="12EE151C"/>
    <w:rsid w:val="12EE541B"/>
    <w:rsid w:val="12EEF8E9"/>
    <w:rsid w:val="12EFA5FA"/>
    <w:rsid w:val="12F031FE"/>
    <w:rsid w:val="12F27D37"/>
    <w:rsid w:val="12F52EC1"/>
    <w:rsid w:val="12F8FF04"/>
    <w:rsid w:val="12F9CF90"/>
    <w:rsid w:val="12FAE762"/>
    <w:rsid w:val="12FAFAD3"/>
    <w:rsid w:val="12FBC58E"/>
    <w:rsid w:val="12FC7C13"/>
    <w:rsid w:val="12FDA457"/>
    <w:rsid w:val="12FED135"/>
    <w:rsid w:val="12FEF62A"/>
    <w:rsid w:val="12FFBF04"/>
    <w:rsid w:val="1301A677"/>
    <w:rsid w:val="1301F167"/>
    <w:rsid w:val="1302C5B8"/>
    <w:rsid w:val="13037E60"/>
    <w:rsid w:val="1303EA24"/>
    <w:rsid w:val="13054213"/>
    <w:rsid w:val="13058BA6"/>
    <w:rsid w:val="1306B4D3"/>
    <w:rsid w:val="13099FA1"/>
    <w:rsid w:val="130A272A"/>
    <w:rsid w:val="130AF069"/>
    <w:rsid w:val="130C8DEE"/>
    <w:rsid w:val="130CAD19"/>
    <w:rsid w:val="130DD6F9"/>
    <w:rsid w:val="13104090"/>
    <w:rsid w:val="13112B0A"/>
    <w:rsid w:val="1311E6F9"/>
    <w:rsid w:val="13122B31"/>
    <w:rsid w:val="13129D5C"/>
    <w:rsid w:val="13131E8A"/>
    <w:rsid w:val="131379A3"/>
    <w:rsid w:val="13148F75"/>
    <w:rsid w:val="1315ED1B"/>
    <w:rsid w:val="13163631"/>
    <w:rsid w:val="1317B0CB"/>
    <w:rsid w:val="131894EB"/>
    <w:rsid w:val="131898D2"/>
    <w:rsid w:val="13198118"/>
    <w:rsid w:val="131C5E8B"/>
    <w:rsid w:val="131CDE3E"/>
    <w:rsid w:val="131F43AD"/>
    <w:rsid w:val="131F4D8E"/>
    <w:rsid w:val="131F5FE9"/>
    <w:rsid w:val="131F6FC4"/>
    <w:rsid w:val="1321273A"/>
    <w:rsid w:val="1322A8A2"/>
    <w:rsid w:val="1323991D"/>
    <w:rsid w:val="13247E74"/>
    <w:rsid w:val="1324A065"/>
    <w:rsid w:val="1325695A"/>
    <w:rsid w:val="1326ADBB"/>
    <w:rsid w:val="13272A68"/>
    <w:rsid w:val="132748B3"/>
    <w:rsid w:val="13275411"/>
    <w:rsid w:val="1328469B"/>
    <w:rsid w:val="132A23C3"/>
    <w:rsid w:val="132A328C"/>
    <w:rsid w:val="132A662D"/>
    <w:rsid w:val="132B348A"/>
    <w:rsid w:val="132B91F1"/>
    <w:rsid w:val="132C6B2F"/>
    <w:rsid w:val="132DBC4A"/>
    <w:rsid w:val="132DC6DF"/>
    <w:rsid w:val="132F43C6"/>
    <w:rsid w:val="133052C6"/>
    <w:rsid w:val="1333D305"/>
    <w:rsid w:val="13374879"/>
    <w:rsid w:val="13376B54"/>
    <w:rsid w:val="13376D13"/>
    <w:rsid w:val="1338ED33"/>
    <w:rsid w:val="13399FA6"/>
    <w:rsid w:val="133BCCA1"/>
    <w:rsid w:val="133C6B0D"/>
    <w:rsid w:val="133CD915"/>
    <w:rsid w:val="133CF6E1"/>
    <w:rsid w:val="133E7B31"/>
    <w:rsid w:val="133E8473"/>
    <w:rsid w:val="133ED35F"/>
    <w:rsid w:val="133FC945"/>
    <w:rsid w:val="133FFDF3"/>
    <w:rsid w:val="13412947"/>
    <w:rsid w:val="1341C9D6"/>
    <w:rsid w:val="13430056"/>
    <w:rsid w:val="134462CF"/>
    <w:rsid w:val="13461D24"/>
    <w:rsid w:val="13462E4D"/>
    <w:rsid w:val="134670A5"/>
    <w:rsid w:val="13491952"/>
    <w:rsid w:val="134AC611"/>
    <w:rsid w:val="134AF0E1"/>
    <w:rsid w:val="134C48F4"/>
    <w:rsid w:val="134C52BF"/>
    <w:rsid w:val="134C94C1"/>
    <w:rsid w:val="134CBD11"/>
    <w:rsid w:val="134DEC41"/>
    <w:rsid w:val="134F8514"/>
    <w:rsid w:val="13505E84"/>
    <w:rsid w:val="13506E0F"/>
    <w:rsid w:val="135096C4"/>
    <w:rsid w:val="135279F7"/>
    <w:rsid w:val="13534F3B"/>
    <w:rsid w:val="1355C926"/>
    <w:rsid w:val="1355F9B9"/>
    <w:rsid w:val="1357039F"/>
    <w:rsid w:val="1357E42B"/>
    <w:rsid w:val="1359B63C"/>
    <w:rsid w:val="135A0C0B"/>
    <w:rsid w:val="135BE3BB"/>
    <w:rsid w:val="135BF108"/>
    <w:rsid w:val="135FE10B"/>
    <w:rsid w:val="13645C39"/>
    <w:rsid w:val="1364D93D"/>
    <w:rsid w:val="1368ABB9"/>
    <w:rsid w:val="13695A5C"/>
    <w:rsid w:val="1369F806"/>
    <w:rsid w:val="136A300B"/>
    <w:rsid w:val="136A433F"/>
    <w:rsid w:val="136CD005"/>
    <w:rsid w:val="136FE90A"/>
    <w:rsid w:val="1371802A"/>
    <w:rsid w:val="1371CE82"/>
    <w:rsid w:val="1373F094"/>
    <w:rsid w:val="13756C99"/>
    <w:rsid w:val="1375A3AF"/>
    <w:rsid w:val="1376DAE0"/>
    <w:rsid w:val="1377252C"/>
    <w:rsid w:val="137741A3"/>
    <w:rsid w:val="13774A8B"/>
    <w:rsid w:val="137AC2BD"/>
    <w:rsid w:val="137B059F"/>
    <w:rsid w:val="137C920B"/>
    <w:rsid w:val="137E36B3"/>
    <w:rsid w:val="13807C92"/>
    <w:rsid w:val="1380E37B"/>
    <w:rsid w:val="13815940"/>
    <w:rsid w:val="1383DF42"/>
    <w:rsid w:val="138442F6"/>
    <w:rsid w:val="1384C2E2"/>
    <w:rsid w:val="1384F556"/>
    <w:rsid w:val="13866FEE"/>
    <w:rsid w:val="1386E5B1"/>
    <w:rsid w:val="13873BB2"/>
    <w:rsid w:val="1387AB35"/>
    <w:rsid w:val="13889980"/>
    <w:rsid w:val="1388F45C"/>
    <w:rsid w:val="13891BB5"/>
    <w:rsid w:val="138A19EB"/>
    <w:rsid w:val="138AA4FE"/>
    <w:rsid w:val="138BA99C"/>
    <w:rsid w:val="138BB118"/>
    <w:rsid w:val="138BCD55"/>
    <w:rsid w:val="138C0671"/>
    <w:rsid w:val="138DA30F"/>
    <w:rsid w:val="138DD720"/>
    <w:rsid w:val="138E5BF5"/>
    <w:rsid w:val="138E670F"/>
    <w:rsid w:val="138FB7A1"/>
    <w:rsid w:val="13918E29"/>
    <w:rsid w:val="13941EEF"/>
    <w:rsid w:val="1394EE74"/>
    <w:rsid w:val="13977D7A"/>
    <w:rsid w:val="1397BAE9"/>
    <w:rsid w:val="139883BF"/>
    <w:rsid w:val="1399F28B"/>
    <w:rsid w:val="139D3178"/>
    <w:rsid w:val="139E4DAB"/>
    <w:rsid w:val="13A0858B"/>
    <w:rsid w:val="13A4A86E"/>
    <w:rsid w:val="13A5DD97"/>
    <w:rsid w:val="13A6186C"/>
    <w:rsid w:val="13A7A4BA"/>
    <w:rsid w:val="13AAAFDF"/>
    <w:rsid w:val="13AB7400"/>
    <w:rsid w:val="13ABC82D"/>
    <w:rsid w:val="13ABFEF9"/>
    <w:rsid w:val="13ADED99"/>
    <w:rsid w:val="13AEC418"/>
    <w:rsid w:val="13AFBD6F"/>
    <w:rsid w:val="13AFC3E9"/>
    <w:rsid w:val="13B0B039"/>
    <w:rsid w:val="13B0E01E"/>
    <w:rsid w:val="13B1541D"/>
    <w:rsid w:val="13B477BE"/>
    <w:rsid w:val="13B73896"/>
    <w:rsid w:val="13B8CB77"/>
    <w:rsid w:val="13B94D08"/>
    <w:rsid w:val="13B9E58F"/>
    <w:rsid w:val="13BD544E"/>
    <w:rsid w:val="13BD70F2"/>
    <w:rsid w:val="13BE2ED8"/>
    <w:rsid w:val="13BEA143"/>
    <w:rsid w:val="13BFC568"/>
    <w:rsid w:val="13BFF3AB"/>
    <w:rsid w:val="13C0F2A1"/>
    <w:rsid w:val="13C174ED"/>
    <w:rsid w:val="13C1B1D1"/>
    <w:rsid w:val="13C1FC66"/>
    <w:rsid w:val="13C2CE7D"/>
    <w:rsid w:val="13C4B090"/>
    <w:rsid w:val="13C59720"/>
    <w:rsid w:val="13C6D26D"/>
    <w:rsid w:val="13C7F7C5"/>
    <w:rsid w:val="13C805A3"/>
    <w:rsid w:val="13CAC9AF"/>
    <w:rsid w:val="13CBEA73"/>
    <w:rsid w:val="13CCDEC3"/>
    <w:rsid w:val="13CF36E3"/>
    <w:rsid w:val="13D1DB24"/>
    <w:rsid w:val="13D4B385"/>
    <w:rsid w:val="13D5DDC0"/>
    <w:rsid w:val="13D7666C"/>
    <w:rsid w:val="13D812C6"/>
    <w:rsid w:val="13D9FB1A"/>
    <w:rsid w:val="13DA2A6E"/>
    <w:rsid w:val="13DCE771"/>
    <w:rsid w:val="13DD94F3"/>
    <w:rsid w:val="13DDB0EB"/>
    <w:rsid w:val="13DDD21E"/>
    <w:rsid w:val="13E00B13"/>
    <w:rsid w:val="13E01E1F"/>
    <w:rsid w:val="13E08E45"/>
    <w:rsid w:val="13E0BD0D"/>
    <w:rsid w:val="13E0D7FB"/>
    <w:rsid w:val="13E0E1F9"/>
    <w:rsid w:val="13E298A4"/>
    <w:rsid w:val="13E35116"/>
    <w:rsid w:val="13E47E9F"/>
    <w:rsid w:val="13E70312"/>
    <w:rsid w:val="13E71DAF"/>
    <w:rsid w:val="13E7C92B"/>
    <w:rsid w:val="13EA938B"/>
    <w:rsid w:val="13EAC555"/>
    <w:rsid w:val="13EC376D"/>
    <w:rsid w:val="13ECF470"/>
    <w:rsid w:val="13ED300D"/>
    <w:rsid w:val="13ED38C1"/>
    <w:rsid w:val="13ED69AF"/>
    <w:rsid w:val="13EE9FA5"/>
    <w:rsid w:val="13EF1F3F"/>
    <w:rsid w:val="13EF7C01"/>
    <w:rsid w:val="13F149A4"/>
    <w:rsid w:val="13F1C403"/>
    <w:rsid w:val="13F36951"/>
    <w:rsid w:val="13F37C40"/>
    <w:rsid w:val="13F69560"/>
    <w:rsid w:val="13F722C5"/>
    <w:rsid w:val="13F7D4FA"/>
    <w:rsid w:val="13F95DBE"/>
    <w:rsid w:val="13F9A87D"/>
    <w:rsid w:val="14007E84"/>
    <w:rsid w:val="1400B840"/>
    <w:rsid w:val="14031D5D"/>
    <w:rsid w:val="14046534"/>
    <w:rsid w:val="14090850"/>
    <w:rsid w:val="14093986"/>
    <w:rsid w:val="140A6E3A"/>
    <w:rsid w:val="140B2690"/>
    <w:rsid w:val="140B7907"/>
    <w:rsid w:val="140BA3EB"/>
    <w:rsid w:val="140D6E8F"/>
    <w:rsid w:val="140E115D"/>
    <w:rsid w:val="1411441B"/>
    <w:rsid w:val="1412485D"/>
    <w:rsid w:val="1412BE9C"/>
    <w:rsid w:val="14140A13"/>
    <w:rsid w:val="1416B577"/>
    <w:rsid w:val="1416C370"/>
    <w:rsid w:val="141704DC"/>
    <w:rsid w:val="1417CD14"/>
    <w:rsid w:val="1418B9F1"/>
    <w:rsid w:val="141ACADF"/>
    <w:rsid w:val="141C2E82"/>
    <w:rsid w:val="141DA667"/>
    <w:rsid w:val="141E6DC2"/>
    <w:rsid w:val="1420DC9D"/>
    <w:rsid w:val="1420EC1F"/>
    <w:rsid w:val="1421C216"/>
    <w:rsid w:val="14250498"/>
    <w:rsid w:val="14285865"/>
    <w:rsid w:val="14288E47"/>
    <w:rsid w:val="142C2DD5"/>
    <w:rsid w:val="142CC000"/>
    <w:rsid w:val="142D2BC8"/>
    <w:rsid w:val="142FC95B"/>
    <w:rsid w:val="14301BD9"/>
    <w:rsid w:val="1430D1C3"/>
    <w:rsid w:val="143184C1"/>
    <w:rsid w:val="1431C2E9"/>
    <w:rsid w:val="1434B717"/>
    <w:rsid w:val="143668BE"/>
    <w:rsid w:val="1437DCF0"/>
    <w:rsid w:val="14382792"/>
    <w:rsid w:val="14382AC6"/>
    <w:rsid w:val="14387547"/>
    <w:rsid w:val="143941CE"/>
    <w:rsid w:val="143AC1DA"/>
    <w:rsid w:val="143BD2E7"/>
    <w:rsid w:val="143CB70F"/>
    <w:rsid w:val="143D9298"/>
    <w:rsid w:val="143DA42D"/>
    <w:rsid w:val="143E8B86"/>
    <w:rsid w:val="143F1753"/>
    <w:rsid w:val="143F51C1"/>
    <w:rsid w:val="14401A68"/>
    <w:rsid w:val="14407186"/>
    <w:rsid w:val="1442DFC4"/>
    <w:rsid w:val="144316B3"/>
    <w:rsid w:val="14444B11"/>
    <w:rsid w:val="1445CED8"/>
    <w:rsid w:val="1448C4E7"/>
    <w:rsid w:val="144B07D5"/>
    <w:rsid w:val="144B51D6"/>
    <w:rsid w:val="144B6D73"/>
    <w:rsid w:val="144EB655"/>
    <w:rsid w:val="144F84BD"/>
    <w:rsid w:val="145283DA"/>
    <w:rsid w:val="1452A01B"/>
    <w:rsid w:val="14537937"/>
    <w:rsid w:val="1453D7A4"/>
    <w:rsid w:val="14565564"/>
    <w:rsid w:val="1458D3FE"/>
    <w:rsid w:val="145B5E51"/>
    <w:rsid w:val="145B956E"/>
    <w:rsid w:val="145BA337"/>
    <w:rsid w:val="145BA4E7"/>
    <w:rsid w:val="145C3211"/>
    <w:rsid w:val="145C3FB3"/>
    <w:rsid w:val="145C6066"/>
    <w:rsid w:val="145E6037"/>
    <w:rsid w:val="145ECFAD"/>
    <w:rsid w:val="145F8925"/>
    <w:rsid w:val="14604FBF"/>
    <w:rsid w:val="1460F8EE"/>
    <w:rsid w:val="1461B3D8"/>
    <w:rsid w:val="1461C8C0"/>
    <w:rsid w:val="146298D6"/>
    <w:rsid w:val="14642AD1"/>
    <w:rsid w:val="14664DC0"/>
    <w:rsid w:val="14677628"/>
    <w:rsid w:val="14696755"/>
    <w:rsid w:val="146995D1"/>
    <w:rsid w:val="1469EBBE"/>
    <w:rsid w:val="146C9C8C"/>
    <w:rsid w:val="146EF51B"/>
    <w:rsid w:val="1471134E"/>
    <w:rsid w:val="1471415B"/>
    <w:rsid w:val="14719484"/>
    <w:rsid w:val="1471ADC6"/>
    <w:rsid w:val="1472F46D"/>
    <w:rsid w:val="14738E5C"/>
    <w:rsid w:val="1473E4B7"/>
    <w:rsid w:val="1475B6FF"/>
    <w:rsid w:val="1478934B"/>
    <w:rsid w:val="147909A1"/>
    <w:rsid w:val="1479A06E"/>
    <w:rsid w:val="147B8886"/>
    <w:rsid w:val="147BBFCA"/>
    <w:rsid w:val="147CBE16"/>
    <w:rsid w:val="147F4070"/>
    <w:rsid w:val="1480323D"/>
    <w:rsid w:val="148043DA"/>
    <w:rsid w:val="1480ACE2"/>
    <w:rsid w:val="14830578"/>
    <w:rsid w:val="1483510E"/>
    <w:rsid w:val="14852820"/>
    <w:rsid w:val="14871077"/>
    <w:rsid w:val="14876486"/>
    <w:rsid w:val="1487A10E"/>
    <w:rsid w:val="148A80BD"/>
    <w:rsid w:val="148B0D70"/>
    <w:rsid w:val="148B5CDD"/>
    <w:rsid w:val="148C2619"/>
    <w:rsid w:val="148CA8C0"/>
    <w:rsid w:val="148ED608"/>
    <w:rsid w:val="1490AEAD"/>
    <w:rsid w:val="14925779"/>
    <w:rsid w:val="14932FB6"/>
    <w:rsid w:val="1494E733"/>
    <w:rsid w:val="1495FF25"/>
    <w:rsid w:val="14983631"/>
    <w:rsid w:val="149B23DA"/>
    <w:rsid w:val="149B438C"/>
    <w:rsid w:val="149B72A4"/>
    <w:rsid w:val="149BB460"/>
    <w:rsid w:val="149BC352"/>
    <w:rsid w:val="149C483B"/>
    <w:rsid w:val="149CDF32"/>
    <w:rsid w:val="14A215E2"/>
    <w:rsid w:val="14A3EFF3"/>
    <w:rsid w:val="14A4BB39"/>
    <w:rsid w:val="14A77E55"/>
    <w:rsid w:val="14AAA94F"/>
    <w:rsid w:val="14AB6558"/>
    <w:rsid w:val="14ACF2E5"/>
    <w:rsid w:val="14B12FE3"/>
    <w:rsid w:val="14B2C87B"/>
    <w:rsid w:val="14B58BDD"/>
    <w:rsid w:val="14B77F71"/>
    <w:rsid w:val="14B98657"/>
    <w:rsid w:val="14BA8C98"/>
    <w:rsid w:val="14BAD758"/>
    <w:rsid w:val="14BAF53C"/>
    <w:rsid w:val="14BD075B"/>
    <w:rsid w:val="14BD4DA0"/>
    <w:rsid w:val="14BD9274"/>
    <w:rsid w:val="14BF39A6"/>
    <w:rsid w:val="14C0B508"/>
    <w:rsid w:val="14C25A18"/>
    <w:rsid w:val="14C34203"/>
    <w:rsid w:val="14C37DD7"/>
    <w:rsid w:val="14C57F70"/>
    <w:rsid w:val="14C67D02"/>
    <w:rsid w:val="14C70297"/>
    <w:rsid w:val="14C7921C"/>
    <w:rsid w:val="14CAA031"/>
    <w:rsid w:val="14CAC1E5"/>
    <w:rsid w:val="14CC4B2F"/>
    <w:rsid w:val="14CDB882"/>
    <w:rsid w:val="14CF45BE"/>
    <w:rsid w:val="14D03146"/>
    <w:rsid w:val="14D06462"/>
    <w:rsid w:val="14D3A42B"/>
    <w:rsid w:val="14D40632"/>
    <w:rsid w:val="14D41D92"/>
    <w:rsid w:val="14D4836C"/>
    <w:rsid w:val="14D5104E"/>
    <w:rsid w:val="14D53D4B"/>
    <w:rsid w:val="14D5D488"/>
    <w:rsid w:val="14D6BFBF"/>
    <w:rsid w:val="14D71A84"/>
    <w:rsid w:val="14D76CA1"/>
    <w:rsid w:val="14D7FC8E"/>
    <w:rsid w:val="14D8ACD2"/>
    <w:rsid w:val="14D9FBBA"/>
    <w:rsid w:val="14DA6EB2"/>
    <w:rsid w:val="14DB4093"/>
    <w:rsid w:val="14DC259B"/>
    <w:rsid w:val="14DC4EF6"/>
    <w:rsid w:val="14DE2C63"/>
    <w:rsid w:val="14DE4CE6"/>
    <w:rsid w:val="14DE91B0"/>
    <w:rsid w:val="14DF2507"/>
    <w:rsid w:val="14E05AC3"/>
    <w:rsid w:val="14E1C2C5"/>
    <w:rsid w:val="14E26A27"/>
    <w:rsid w:val="14E4CDDD"/>
    <w:rsid w:val="14E4F62B"/>
    <w:rsid w:val="14E77D0A"/>
    <w:rsid w:val="14E79008"/>
    <w:rsid w:val="14E9806A"/>
    <w:rsid w:val="14E9F043"/>
    <w:rsid w:val="14EB4AEB"/>
    <w:rsid w:val="14EC0422"/>
    <w:rsid w:val="14ECBF1D"/>
    <w:rsid w:val="14EE6330"/>
    <w:rsid w:val="14F11418"/>
    <w:rsid w:val="14F3CEE7"/>
    <w:rsid w:val="14F4C7D7"/>
    <w:rsid w:val="14F54AD8"/>
    <w:rsid w:val="14F630D4"/>
    <w:rsid w:val="14F69709"/>
    <w:rsid w:val="14F7D7AF"/>
    <w:rsid w:val="14F8B2F7"/>
    <w:rsid w:val="14F8F4FE"/>
    <w:rsid w:val="14FA1B6C"/>
    <w:rsid w:val="14FA422C"/>
    <w:rsid w:val="14FAE9D3"/>
    <w:rsid w:val="14FF8650"/>
    <w:rsid w:val="14FFB7F9"/>
    <w:rsid w:val="14FFFD39"/>
    <w:rsid w:val="150144C1"/>
    <w:rsid w:val="1505D228"/>
    <w:rsid w:val="1505F15B"/>
    <w:rsid w:val="150AF248"/>
    <w:rsid w:val="150C80A0"/>
    <w:rsid w:val="150D0D9F"/>
    <w:rsid w:val="150E9B32"/>
    <w:rsid w:val="150EFC7B"/>
    <w:rsid w:val="150F62DF"/>
    <w:rsid w:val="150F7FDA"/>
    <w:rsid w:val="1512ADA8"/>
    <w:rsid w:val="15131D33"/>
    <w:rsid w:val="15169C4B"/>
    <w:rsid w:val="1516E59F"/>
    <w:rsid w:val="15178A96"/>
    <w:rsid w:val="1517DDE3"/>
    <w:rsid w:val="1519237F"/>
    <w:rsid w:val="15197139"/>
    <w:rsid w:val="151A54E3"/>
    <w:rsid w:val="151B5DD6"/>
    <w:rsid w:val="151C9DC3"/>
    <w:rsid w:val="151CAC22"/>
    <w:rsid w:val="152380EE"/>
    <w:rsid w:val="15257C3E"/>
    <w:rsid w:val="1526ABCF"/>
    <w:rsid w:val="1526C2E2"/>
    <w:rsid w:val="1528619A"/>
    <w:rsid w:val="152CFADA"/>
    <w:rsid w:val="152F06C6"/>
    <w:rsid w:val="1532778F"/>
    <w:rsid w:val="15329576"/>
    <w:rsid w:val="15332746"/>
    <w:rsid w:val="15340AAE"/>
    <w:rsid w:val="1534DD89"/>
    <w:rsid w:val="15357D9B"/>
    <w:rsid w:val="153587F8"/>
    <w:rsid w:val="1537BA1E"/>
    <w:rsid w:val="1539FA87"/>
    <w:rsid w:val="153A0F4C"/>
    <w:rsid w:val="153B9F8E"/>
    <w:rsid w:val="153BB136"/>
    <w:rsid w:val="153C12E5"/>
    <w:rsid w:val="153C7F2D"/>
    <w:rsid w:val="153C8053"/>
    <w:rsid w:val="153D464F"/>
    <w:rsid w:val="153DA661"/>
    <w:rsid w:val="153FCE51"/>
    <w:rsid w:val="1540F9EE"/>
    <w:rsid w:val="15415DBB"/>
    <w:rsid w:val="1541983F"/>
    <w:rsid w:val="1541F12F"/>
    <w:rsid w:val="1543BCD1"/>
    <w:rsid w:val="1543EF9F"/>
    <w:rsid w:val="15440456"/>
    <w:rsid w:val="15444501"/>
    <w:rsid w:val="1544664D"/>
    <w:rsid w:val="1544A5F4"/>
    <w:rsid w:val="15482BEC"/>
    <w:rsid w:val="154848DD"/>
    <w:rsid w:val="154A0D3D"/>
    <w:rsid w:val="154A3774"/>
    <w:rsid w:val="154A63EF"/>
    <w:rsid w:val="154ACD52"/>
    <w:rsid w:val="154B32A8"/>
    <w:rsid w:val="154B6F66"/>
    <w:rsid w:val="154BF73F"/>
    <w:rsid w:val="154EE1A3"/>
    <w:rsid w:val="15514ECA"/>
    <w:rsid w:val="15535D51"/>
    <w:rsid w:val="15555164"/>
    <w:rsid w:val="15557F8E"/>
    <w:rsid w:val="155862F0"/>
    <w:rsid w:val="1558EFCC"/>
    <w:rsid w:val="15593D1F"/>
    <w:rsid w:val="155B3923"/>
    <w:rsid w:val="155B8AE0"/>
    <w:rsid w:val="155C9FCD"/>
    <w:rsid w:val="155E2576"/>
    <w:rsid w:val="155E6E6F"/>
    <w:rsid w:val="155FD84F"/>
    <w:rsid w:val="1560BE69"/>
    <w:rsid w:val="1561A401"/>
    <w:rsid w:val="1561B430"/>
    <w:rsid w:val="15629610"/>
    <w:rsid w:val="1563A48D"/>
    <w:rsid w:val="156586EA"/>
    <w:rsid w:val="156A54FD"/>
    <w:rsid w:val="156AF053"/>
    <w:rsid w:val="156B9615"/>
    <w:rsid w:val="156CDC92"/>
    <w:rsid w:val="156D0149"/>
    <w:rsid w:val="156D17B6"/>
    <w:rsid w:val="156D88CD"/>
    <w:rsid w:val="156DFA85"/>
    <w:rsid w:val="156E1CC9"/>
    <w:rsid w:val="156E5443"/>
    <w:rsid w:val="15702350"/>
    <w:rsid w:val="15714784"/>
    <w:rsid w:val="15728947"/>
    <w:rsid w:val="157304CE"/>
    <w:rsid w:val="1573D2BC"/>
    <w:rsid w:val="15769D2B"/>
    <w:rsid w:val="15785EC6"/>
    <w:rsid w:val="1578D508"/>
    <w:rsid w:val="157BA32A"/>
    <w:rsid w:val="157BE9DD"/>
    <w:rsid w:val="158115D4"/>
    <w:rsid w:val="15812F32"/>
    <w:rsid w:val="15839E43"/>
    <w:rsid w:val="15849D0E"/>
    <w:rsid w:val="158532F3"/>
    <w:rsid w:val="1585BC6A"/>
    <w:rsid w:val="1586AAFB"/>
    <w:rsid w:val="1586E054"/>
    <w:rsid w:val="1587FD32"/>
    <w:rsid w:val="15880E19"/>
    <w:rsid w:val="1589A882"/>
    <w:rsid w:val="1589E345"/>
    <w:rsid w:val="158ACC7F"/>
    <w:rsid w:val="158C8B3A"/>
    <w:rsid w:val="158CBAC5"/>
    <w:rsid w:val="158CC3F3"/>
    <w:rsid w:val="158CD624"/>
    <w:rsid w:val="158D14EF"/>
    <w:rsid w:val="158F72EC"/>
    <w:rsid w:val="15903389"/>
    <w:rsid w:val="15944A79"/>
    <w:rsid w:val="1597BEBC"/>
    <w:rsid w:val="1598ACB5"/>
    <w:rsid w:val="1599D8D9"/>
    <w:rsid w:val="159A93E6"/>
    <w:rsid w:val="159BA9AE"/>
    <w:rsid w:val="159D9A89"/>
    <w:rsid w:val="159E2E57"/>
    <w:rsid w:val="159E79E4"/>
    <w:rsid w:val="15A05F2D"/>
    <w:rsid w:val="15A0D725"/>
    <w:rsid w:val="15A153B9"/>
    <w:rsid w:val="15A17880"/>
    <w:rsid w:val="15A24071"/>
    <w:rsid w:val="15A36C71"/>
    <w:rsid w:val="15A87E98"/>
    <w:rsid w:val="15A929CB"/>
    <w:rsid w:val="15AA7E49"/>
    <w:rsid w:val="15AB4F4F"/>
    <w:rsid w:val="15ACC3A3"/>
    <w:rsid w:val="15B06C27"/>
    <w:rsid w:val="15B0EDE2"/>
    <w:rsid w:val="15B11E13"/>
    <w:rsid w:val="15B2F5C1"/>
    <w:rsid w:val="15B3E6DF"/>
    <w:rsid w:val="15B4602A"/>
    <w:rsid w:val="15B523B4"/>
    <w:rsid w:val="15B5364E"/>
    <w:rsid w:val="15B663D1"/>
    <w:rsid w:val="15BA295C"/>
    <w:rsid w:val="15BB0642"/>
    <w:rsid w:val="15BC66F8"/>
    <w:rsid w:val="15BC75EF"/>
    <w:rsid w:val="15BEADD6"/>
    <w:rsid w:val="15C09FA4"/>
    <w:rsid w:val="15C1E8A4"/>
    <w:rsid w:val="15C30AAB"/>
    <w:rsid w:val="15C4A3DC"/>
    <w:rsid w:val="15C6FB09"/>
    <w:rsid w:val="15C91659"/>
    <w:rsid w:val="15C948BB"/>
    <w:rsid w:val="15C97568"/>
    <w:rsid w:val="15CD6149"/>
    <w:rsid w:val="15CD8D9E"/>
    <w:rsid w:val="15CDFC21"/>
    <w:rsid w:val="15CE1D9C"/>
    <w:rsid w:val="15CE7226"/>
    <w:rsid w:val="15D09DA8"/>
    <w:rsid w:val="15D15F53"/>
    <w:rsid w:val="15D16A79"/>
    <w:rsid w:val="15D2113E"/>
    <w:rsid w:val="15D316AD"/>
    <w:rsid w:val="15D3338C"/>
    <w:rsid w:val="15D4ACCB"/>
    <w:rsid w:val="15D5DB6F"/>
    <w:rsid w:val="15D86432"/>
    <w:rsid w:val="15DD1891"/>
    <w:rsid w:val="15DF8AA2"/>
    <w:rsid w:val="15DFA445"/>
    <w:rsid w:val="15DFB59B"/>
    <w:rsid w:val="15E0236E"/>
    <w:rsid w:val="15E05A64"/>
    <w:rsid w:val="15E16635"/>
    <w:rsid w:val="15E2EF5B"/>
    <w:rsid w:val="15E34AE7"/>
    <w:rsid w:val="15E34F1C"/>
    <w:rsid w:val="15E358A0"/>
    <w:rsid w:val="15E38337"/>
    <w:rsid w:val="15E49CF7"/>
    <w:rsid w:val="15E5F285"/>
    <w:rsid w:val="15E8D0C8"/>
    <w:rsid w:val="15EA0872"/>
    <w:rsid w:val="15EB1B7E"/>
    <w:rsid w:val="15EC06FB"/>
    <w:rsid w:val="15EC6990"/>
    <w:rsid w:val="15ED7527"/>
    <w:rsid w:val="15EE0B81"/>
    <w:rsid w:val="15EE4157"/>
    <w:rsid w:val="15F04FA8"/>
    <w:rsid w:val="15F28347"/>
    <w:rsid w:val="15F29F30"/>
    <w:rsid w:val="15F2C0B7"/>
    <w:rsid w:val="15F3F691"/>
    <w:rsid w:val="15F51826"/>
    <w:rsid w:val="15F794FF"/>
    <w:rsid w:val="15F7E34F"/>
    <w:rsid w:val="15F936D1"/>
    <w:rsid w:val="15FA0298"/>
    <w:rsid w:val="15FB4BEA"/>
    <w:rsid w:val="15FC9999"/>
    <w:rsid w:val="15FE4B00"/>
    <w:rsid w:val="15FEF0B6"/>
    <w:rsid w:val="15FF417C"/>
    <w:rsid w:val="1600A285"/>
    <w:rsid w:val="160197C2"/>
    <w:rsid w:val="16023F7A"/>
    <w:rsid w:val="16052A88"/>
    <w:rsid w:val="1605777F"/>
    <w:rsid w:val="160629C3"/>
    <w:rsid w:val="1609297E"/>
    <w:rsid w:val="16097DD7"/>
    <w:rsid w:val="160D66C9"/>
    <w:rsid w:val="1610269B"/>
    <w:rsid w:val="16137277"/>
    <w:rsid w:val="1613CE70"/>
    <w:rsid w:val="16143986"/>
    <w:rsid w:val="1615852E"/>
    <w:rsid w:val="16177526"/>
    <w:rsid w:val="16182CD1"/>
    <w:rsid w:val="16184A9D"/>
    <w:rsid w:val="16190743"/>
    <w:rsid w:val="161942FE"/>
    <w:rsid w:val="1619AE23"/>
    <w:rsid w:val="161ACC1B"/>
    <w:rsid w:val="161DC88C"/>
    <w:rsid w:val="161E425A"/>
    <w:rsid w:val="161E8FF9"/>
    <w:rsid w:val="16207A4B"/>
    <w:rsid w:val="162099DE"/>
    <w:rsid w:val="16213E32"/>
    <w:rsid w:val="16223ABC"/>
    <w:rsid w:val="16253122"/>
    <w:rsid w:val="1625B454"/>
    <w:rsid w:val="1627F87D"/>
    <w:rsid w:val="162AFEE2"/>
    <w:rsid w:val="162B746C"/>
    <w:rsid w:val="162BE691"/>
    <w:rsid w:val="1630379C"/>
    <w:rsid w:val="1630B277"/>
    <w:rsid w:val="163159B3"/>
    <w:rsid w:val="163355BB"/>
    <w:rsid w:val="1633CC93"/>
    <w:rsid w:val="16358908"/>
    <w:rsid w:val="16374181"/>
    <w:rsid w:val="163766DC"/>
    <w:rsid w:val="163772D6"/>
    <w:rsid w:val="163794CF"/>
    <w:rsid w:val="1639201D"/>
    <w:rsid w:val="163B3776"/>
    <w:rsid w:val="163DBDB5"/>
    <w:rsid w:val="163E25E7"/>
    <w:rsid w:val="163E772C"/>
    <w:rsid w:val="163E9E53"/>
    <w:rsid w:val="1640879C"/>
    <w:rsid w:val="16417119"/>
    <w:rsid w:val="1644A252"/>
    <w:rsid w:val="1646DAB5"/>
    <w:rsid w:val="1648B287"/>
    <w:rsid w:val="164A3909"/>
    <w:rsid w:val="164B702C"/>
    <w:rsid w:val="164C746D"/>
    <w:rsid w:val="164CF508"/>
    <w:rsid w:val="164D6BB7"/>
    <w:rsid w:val="164DF41D"/>
    <w:rsid w:val="16500616"/>
    <w:rsid w:val="16508A10"/>
    <w:rsid w:val="16523C31"/>
    <w:rsid w:val="16529374"/>
    <w:rsid w:val="165346E0"/>
    <w:rsid w:val="165533ED"/>
    <w:rsid w:val="16560BDB"/>
    <w:rsid w:val="165650EF"/>
    <w:rsid w:val="1656DF6B"/>
    <w:rsid w:val="165A01B8"/>
    <w:rsid w:val="165A10DB"/>
    <w:rsid w:val="165AB5CE"/>
    <w:rsid w:val="165AEA67"/>
    <w:rsid w:val="165B024E"/>
    <w:rsid w:val="165BDFB4"/>
    <w:rsid w:val="165CE155"/>
    <w:rsid w:val="165CE956"/>
    <w:rsid w:val="165D7A33"/>
    <w:rsid w:val="1660D01F"/>
    <w:rsid w:val="166286FB"/>
    <w:rsid w:val="1662B38D"/>
    <w:rsid w:val="166341FD"/>
    <w:rsid w:val="16636A66"/>
    <w:rsid w:val="16645106"/>
    <w:rsid w:val="166474E8"/>
    <w:rsid w:val="1665438F"/>
    <w:rsid w:val="1666EC70"/>
    <w:rsid w:val="1666F477"/>
    <w:rsid w:val="16688327"/>
    <w:rsid w:val="1668F95F"/>
    <w:rsid w:val="166AB40E"/>
    <w:rsid w:val="166B72E7"/>
    <w:rsid w:val="166C1410"/>
    <w:rsid w:val="166C5CA2"/>
    <w:rsid w:val="166C605A"/>
    <w:rsid w:val="166DC1E9"/>
    <w:rsid w:val="166E1BD8"/>
    <w:rsid w:val="166E82AA"/>
    <w:rsid w:val="166EE36A"/>
    <w:rsid w:val="16700E65"/>
    <w:rsid w:val="16703E8D"/>
    <w:rsid w:val="16710BC7"/>
    <w:rsid w:val="167120C1"/>
    <w:rsid w:val="167191D1"/>
    <w:rsid w:val="1672FE7E"/>
    <w:rsid w:val="1674AF6B"/>
    <w:rsid w:val="167659E7"/>
    <w:rsid w:val="1676CC1C"/>
    <w:rsid w:val="16774332"/>
    <w:rsid w:val="167985E2"/>
    <w:rsid w:val="167AC684"/>
    <w:rsid w:val="167B4D2B"/>
    <w:rsid w:val="167BC89C"/>
    <w:rsid w:val="167C32A3"/>
    <w:rsid w:val="167E2B04"/>
    <w:rsid w:val="1680012A"/>
    <w:rsid w:val="1680B833"/>
    <w:rsid w:val="168102B1"/>
    <w:rsid w:val="16815401"/>
    <w:rsid w:val="16827A0F"/>
    <w:rsid w:val="1682DA48"/>
    <w:rsid w:val="1684362E"/>
    <w:rsid w:val="1684DA37"/>
    <w:rsid w:val="16853873"/>
    <w:rsid w:val="16854AD5"/>
    <w:rsid w:val="1687760F"/>
    <w:rsid w:val="168A8CD1"/>
    <w:rsid w:val="168AF5E6"/>
    <w:rsid w:val="168B5CF4"/>
    <w:rsid w:val="168C541B"/>
    <w:rsid w:val="168EAF99"/>
    <w:rsid w:val="168EC087"/>
    <w:rsid w:val="168ECC79"/>
    <w:rsid w:val="1690E238"/>
    <w:rsid w:val="16921176"/>
    <w:rsid w:val="1692BCB5"/>
    <w:rsid w:val="1693CFA2"/>
    <w:rsid w:val="1693F339"/>
    <w:rsid w:val="16959353"/>
    <w:rsid w:val="1695B65C"/>
    <w:rsid w:val="1696E22B"/>
    <w:rsid w:val="16973D04"/>
    <w:rsid w:val="1698E0EC"/>
    <w:rsid w:val="16997262"/>
    <w:rsid w:val="1699D2FD"/>
    <w:rsid w:val="169B6B5A"/>
    <w:rsid w:val="169BC36F"/>
    <w:rsid w:val="169C7CB0"/>
    <w:rsid w:val="169FD5A1"/>
    <w:rsid w:val="16A0B940"/>
    <w:rsid w:val="16A1837F"/>
    <w:rsid w:val="16A3029F"/>
    <w:rsid w:val="16A4CBAB"/>
    <w:rsid w:val="16A768CA"/>
    <w:rsid w:val="16A8D88E"/>
    <w:rsid w:val="16A8D8D8"/>
    <w:rsid w:val="16A98DB1"/>
    <w:rsid w:val="16A9A22C"/>
    <w:rsid w:val="16AACFD9"/>
    <w:rsid w:val="16AD3A29"/>
    <w:rsid w:val="16B0184F"/>
    <w:rsid w:val="16B03688"/>
    <w:rsid w:val="16B04A0F"/>
    <w:rsid w:val="16B10291"/>
    <w:rsid w:val="16B35355"/>
    <w:rsid w:val="16B3A836"/>
    <w:rsid w:val="16B3B77A"/>
    <w:rsid w:val="16B40DEF"/>
    <w:rsid w:val="16B46322"/>
    <w:rsid w:val="16B9B04A"/>
    <w:rsid w:val="16BE85A0"/>
    <w:rsid w:val="16BEB4CE"/>
    <w:rsid w:val="16BF5B35"/>
    <w:rsid w:val="16BF5FF1"/>
    <w:rsid w:val="16C1ACAE"/>
    <w:rsid w:val="16C20988"/>
    <w:rsid w:val="16C2DFCC"/>
    <w:rsid w:val="16C34DA2"/>
    <w:rsid w:val="16C3FFFE"/>
    <w:rsid w:val="16C4825D"/>
    <w:rsid w:val="16C5E1FD"/>
    <w:rsid w:val="16CB1485"/>
    <w:rsid w:val="16CB3F70"/>
    <w:rsid w:val="16CC0633"/>
    <w:rsid w:val="16CCB055"/>
    <w:rsid w:val="16CD2E85"/>
    <w:rsid w:val="16CD81EF"/>
    <w:rsid w:val="16CDDFC2"/>
    <w:rsid w:val="16CE11A9"/>
    <w:rsid w:val="16CF3393"/>
    <w:rsid w:val="16D0C5E4"/>
    <w:rsid w:val="16D1F3F9"/>
    <w:rsid w:val="16D47391"/>
    <w:rsid w:val="16D516AF"/>
    <w:rsid w:val="16D5A0F2"/>
    <w:rsid w:val="16D5C51E"/>
    <w:rsid w:val="16D649D9"/>
    <w:rsid w:val="16D7BE78"/>
    <w:rsid w:val="16D8D958"/>
    <w:rsid w:val="16D98AAD"/>
    <w:rsid w:val="16DA0FEB"/>
    <w:rsid w:val="16DAC967"/>
    <w:rsid w:val="16DAD37B"/>
    <w:rsid w:val="16DB6DCC"/>
    <w:rsid w:val="16DBD4FF"/>
    <w:rsid w:val="16DC9191"/>
    <w:rsid w:val="16DE1C10"/>
    <w:rsid w:val="16E15771"/>
    <w:rsid w:val="16E35200"/>
    <w:rsid w:val="16E38383"/>
    <w:rsid w:val="16E4A097"/>
    <w:rsid w:val="16E50378"/>
    <w:rsid w:val="16E5E445"/>
    <w:rsid w:val="16E7A99C"/>
    <w:rsid w:val="16E7E595"/>
    <w:rsid w:val="16E83353"/>
    <w:rsid w:val="16E83684"/>
    <w:rsid w:val="16E916EA"/>
    <w:rsid w:val="16EB565F"/>
    <w:rsid w:val="16EB7399"/>
    <w:rsid w:val="16ED6483"/>
    <w:rsid w:val="16F19F31"/>
    <w:rsid w:val="16F3E9FC"/>
    <w:rsid w:val="16F4706A"/>
    <w:rsid w:val="16F791A2"/>
    <w:rsid w:val="16F8B49E"/>
    <w:rsid w:val="16F8D500"/>
    <w:rsid w:val="16F93BA4"/>
    <w:rsid w:val="16F9B96F"/>
    <w:rsid w:val="16FA1013"/>
    <w:rsid w:val="16FA4308"/>
    <w:rsid w:val="16FAF7C2"/>
    <w:rsid w:val="16FCF157"/>
    <w:rsid w:val="16FF8980"/>
    <w:rsid w:val="17005CC5"/>
    <w:rsid w:val="17006653"/>
    <w:rsid w:val="1700F212"/>
    <w:rsid w:val="17024274"/>
    <w:rsid w:val="1703D072"/>
    <w:rsid w:val="17040C94"/>
    <w:rsid w:val="170506E4"/>
    <w:rsid w:val="170843DD"/>
    <w:rsid w:val="17088D46"/>
    <w:rsid w:val="17095990"/>
    <w:rsid w:val="170BD283"/>
    <w:rsid w:val="1710836C"/>
    <w:rsid w:val="17116B0D"/>
    <w:rsid w:val="17116BC0"/>
    <w:rsid w:val="1713036A"/>
    <w:rsid w:val="1713B94D"/>
    <w:rsid w:val="1713BF53"/>
    <w:rsid w:val="1713FC40"/>
    <w:rsid w:val="1715CCD8"/>
    <w:rsid w:val="171600F0"/>
    <w:rsid w:val="171625E1"/>
    <w:rsid w:val="171693DD"/>
    <w:rsid w:val="171A646A"/>
    <w:rsid w:val="171A8C25"/>
    <w:rsid w:val="171C5192"/>
    <w:rsid w:val="171C6816"/>
    <w:rsid w:val="171C76F0"/>
    <w:rsid w:val="171C937E"/>
    <w:rsid w:val="171E4296"/>
    <w:rsid w:val="171E7940"/>
    <w:rsid w:val="171F29DE"/>
    <w:rsid w:val="171F42A9"/>
    <w:rsid w:val="171FA795"/>
    <w:rsid w:val="17208322"/>
    <w:rsid w:val="1720B4DC"/>
    <w:rsid w:val="1721DC2F"/>
    <w:rsid w:val="17228778"/>
    <w:rsid w:val="17250175"/>
    <w:rsid w:val="172590EB"/>
    <w:rsid w:val="17259C79"/>
    <w:rsid w:val="1726243C"/>
    <w:rsid w:val="17263B68"/>
    <w:rsid w:val="1726742E"/>
    <w:rsid w:val="1726A544"/>
    <w:rsid w:val="17279C85"/>
    <w:rsid w:val="172B14C1"/>
    <w:rsid w:val="172EB401"/>
    <w:rsid w:val="172EE504"/>
    <w:rsid w:val="172F1453"/>
    <w:rsid w:val="1730EF10"/>
    <w:rsid w:val="1732F59F"/>
    <w:rsid w:val="1733381E"/>
    <w:rsid w:val="1733F04D"/>
    <w:rsid w:val="17343095"/>
    <w:rsid w:val="17354D50"/>
    <w:rsid w:val="17359417"/>
    <w:rsid w:val="1735A4B8"/>
    <w:rsid w:val="17367AFE"/>
    <w:rsid w:val="1737D162"/>
    <w:rsid w:val="173893EC"/>
    <w:rsid w:val="173A99D5"/>
    <w:rsid w:val="173AA3E2"/>
    <w:rsid w:val="173AB1A5"/>
    <w:rsid w:val="173C6365"/>
    <w:rsid w:val="173D9E07"/>
    <w:rsid w:val="173DAE4D"/>
    <w:rsid w:val="173F4E12"/>
    <w:rsid w:val="17412E77"/>
    <w:rsid w:val="17415CE8"/>
    <w:rsid w:val="17447289"/>
    <w:rsid w:val="17454729"/>
    <w:rsid w:val="1746E03A"/>
    <w:rsid w:val="17471BC9"/>
    <w:rsid w:val="17486FCF"/>
    <w:rsid w:val="174A02AA"/>
    <w:rsid w:val="174C159F"/>
    <w:rsid w:val="174D47A1"/>
    <w:rsid w:val="174E24F2"/>
    <w:rsid w:val="174EBBDE"/>
    <w:rsid w:val="175354E8"/>
    <w:rsid w:val="1753E114"/>
    <w:rsid w:val="1754F69A"/>
    <w:rsid w:val="1755A80E"/>
    <w:rsid w:val="1757511E"/>
    <w:rsid w:val="17588540"/>
    <w:rsid w:val="17590B85"/>
    <w:rsid w:val="175C6F3C"/>
    <w:rsid w:val="175D639E"/>
    <w:rsid w:val="175F11F4"/>
    <w:rsid w:val="1760D744"/>
    <w:rsid w:val="1760F37A"/>
    <w:rsid w:val="1761CBFF"/>
    <w:rsid w:val="1762F983"/>
    <w:rsid w:val="176311A9"/>
    <w:rsid w:val="176449AE"/>
    <w:rsid w:val="17664147"/>
    <w:rsid w:val="17674A48"/>
    <w:rsid w:val="17684429"/>
    <w:rsid w:val="176A18A2"/>
    <w:rsid w:val="176A6960"/>
    <w:rsid w:val="176AB9C3"/>
    <w:rsid w:val="176CB2EE"/>
    <w:rsid w:val="176CDB5F"/>
    <w:rsid w:val="176D4E79"/>
    <w:rsid w:val="176DD915"/>
    <w:rsid w:val="176E28EE"/>
    <w:rsid w:val="176E5493"/>
    <w:rsid w:val="176E75B0"/>
    <w:rsid w:val="176F6149"/>
    <w:rsid w:val="17721EED"/>
    <w:rsid w:val="1773C032"/>
    <w:rsid w:val="17744F30"/>
    <w:rsid w:val="1774EC50"/>
    <w:rsid w:val="17756D35"/>
    <w:rsid w:val="17772399"/>
    <w:rsid w:val="17790073"/>
    <w:rsid w:val="177D6DC7"/>
    <w:rsid w:val="177DB36B"/>
    <w:rsid w:val="177E3387"/>
    <w:rsid w:val="177FA860"/>
    <w:rsid w:val="177FE7F2"/>
    <w:rsid w:val="1780056E"/>
    <w:rsid w:val="17824092"/>
    <w:rsid w:val="1782EBFF"/>
    <w:rsid w:val="1784922C"/>
    <w:rsid w:val="1785DF02"/>
    <w:rsid w:val="17861E63"/>
    <w:rsid w:val="17882899"/>
    <w:rsid w:val="17887532"/>
    <w:rsid w:val="1788D539"/>
    <w:rsid w:val="1789D804"/>
    <w:rsid w:val="178A30CF"/>
    <w:rsid w:val="178B20B7"/>
    <w:rsid w:val="178C03D7"/>
    <w:rsid w:val="178F4641"/>
    <w:rsid w:val="178F73BB"/>
    <w:rsid w:val="1790199E"/>
    <w:rsid w:val="1792698B"/>
    <w:rsid w:val="17938072"/>
    <w:rsid w:val="179448CE"/>
    <w:rsid w:val="179818FF"/>
    <w:rsid w:val="17A02503"/>
    <w:rsid w:val="17A0B51A"/>
    <w:rsid w:val="17A1E294"/>
    <w:rsid w:val="17A2106A"/>
    <w:rsid w:val="17A53D2C"/>
    <w:rsid w:val="17A6683F"/>
    <w:rsid w:val="17A67169"/>
    <w:rsid w:val="17A6DCCE"/>
    <w:rsid w:val="17A7B1E3"/>
    <w:rsid w:val="17A822E2"/>
    <w:rsid w:val="17A83FBB"/>
    <w:rsid w:val="17A9C282"/>
    <w:rsid w:val="17AA9C1F"/>
    <w:rsid w:val="17ACEB6E"/>
    <w:rsid w:val="17AE3D5A"/>
    <w:rsid w:val="17B10DAC"/>
    <w:rsid w:val="17B74920"/>
    <w:rsid w:val="17B7989F"/>
    <w:rsid w:val="17B7ABFC"/>
    <w:rsid w:val="17B87DEA"/>
    <w:rsid w:val="17B8AC45"/>
    <w:rsid w:val="17B91699"/>
    <w:rsid w:val="17B94277"/>
    <w:rsid w:val="17B97ECA"/>
    <w:rsid w:val="17BA237C"/>
    <w:rsid w:val="17BB13BA"/>
    <w:rsid w:val="17BD6DAD"/>
    <w:rsid w:val="17BF3F7E"/>
    <w:rsid w:val="17C09ACC"/>
    <w:rsid w:val="17C24913"/>
    <w:rsid w:val="17C3CA73"/>
    <w:rsid w:val="17C59886"/>
    <w:rsid w:val="17C5DE0E"/>
    <w:rsid w:val="17C5F7DF"/>
    <w:rsid w:val="17C61E19"/>
    <w:rsid w:val="17C74E42"/>
    <w:rsid w:val="17C83067"/>
    <w:rsid w:val="17C84770"/>
    <w:rsid w:val="17C868D1"/>
    <w:rsid w:val="17C9411B"/>
    <w:rsid w:val="17CB5B48"/>
    <w:rsid w:val="17CEEC04"/>
    <w:rsid w:val="17CF1E2B"/>
    <w:rsid w:val="17D10A16"/>
    <w:rsid w:val="17D17A4F"/>
    <w:rsid w:val="17D1D8F1"/>
    <w:rsid w:val="17D1E539"/>
    <w:rsid w:val="17D44A05"/>
    <w:rsid w:val="17D47847"/>
    <w:rsid w:val="17D5AF21"/>
    <w:rsid w:val="17D603B0"/>
    <w:rsid w:val="17D7B5CC"/>
    <w:rsid w:val="17D831DD"/>
    <w:rsid w:val="17D8AAE1"/>
    <w:rsid w:val="17D96487"/>
    <w:rsid w:val="17DA8621"/>
    <w:rsid w:val="17DB7EBF"/>
    <w:rsid w:val="17DBA8E3"/>
    <w:rsid w:val="17DC646F"/>
    <w:rsid w:val="17DD9131"/>
    <w:rsid w:val="17DDB6FF"/>
    <w:rsid w:val="17DEA4E0"/>
    <w:rsid w:val="17DEC696"/>
    <w:rsid w:val="17DF9D78"/>
    <w:rsid w:val="17E0B407"/>
    <w:rsid w:val="17E1F195"/>
    <w:rsid w:val="17E4103F"/>
    <w:rsid w:val="17E47E98"/>
    <w:rsid w:val="17E589A2"/>
    <w:rsid w:val="17E69D00"/>
    <w:rsid w:val="17E7E33D"/>
    <w:rsid w:val="17E82040"/>
    <w:rsid w:val="17EADA62"/>
    <w:rsid w:val="17EAF42C"/>
    <w:rsid w:val="17EB4EE1"/>
    <w:rsid w:val="17EDE08D"/>
    <w:rsid w:val="17EE9D24"/>
    <w:rsid w:val="17EF038D"/>
    <w:rsid w:val="17EF8624"/>
    <w:rsid w:val="17F11EB0"/>
    <w:rsid w:val="17F2E430"/>
    <w:rsid w:val="17F3673A"/>
    <w:rsid w:val="17F367A8"/>
    <w:rsid w:val="17F37B3A"/>
    <w:rsid w:val="17F4023D"/>
    <w:rsid w:val="17F57442"/>
    <w:rsid w:val="17F6C34F"/>
    <w:rsid w:val="17F99798"/>
    <w:rsid w:val="17F9C864"/>
    <w:rsid w:val="17FAA047"/>
    <w:rsid w:val="17FABE53"/>
    <w:rsid w:val="17FBE4FB"/>
    <w:rsid w:val="17FBE67F"/>
    <w:rsid w:val="17FC00F7"/>
    <w:rsid w:val="17FC3064"/>
    <w:rsid w:val="17FE105F"/>
    <w:rsid w:val="17FE4128"/>
    <w:rsid w:val="17FF8B9C"/>
    <w:rsid w:val="180018A9"/>
    <w:rsid w:val="1800D943"/>
    <w:rsid w:val="18012214"/>
    <w:rsid w:val="18035E43"/>
    <w:rsid w:val="18069ED4"/>
    <w:rsid w:val="18080F88"/>
    <w:rsid w:val="1809ADE4"/>
    <w:rsid w:val="180A022C"/>
    <w:rsid w:val="180BBB1B"/>
    <w:rsid w:val="180D4109"/>
    <w:rsid w:val="180D6279"/>
    <w:rsid w:val="180F019D"/>
    <w:rsid w:val="180F587F"/>
    <w:rsid w:val="180F787D"/>
    <w:rsid w:val="1810CA95"/>
    <w:rsid w:val="181352A6"/>
    <w:rsid w:val="1813DDE6"/>
    <w:rsid w:val="18164521"/>
    <w:rsid w:val="18168081"/>
    <w:rsid w:val="18170FC2"/>
    <w:rsid w:val="181B7D48"/>
    <w:rsid w:val="181E27FF"/>
    <w:rsid w:val="182002AC"/>
    <w:rsid w:val="1820034D"/>
    <w:rsid w:val="1820D79A"/>
    <w:rsid w:val="1821D315"/>
    <w:rsid w:val="18220F4E"/>
    <w:rsid w:val="18258B20"/>
    <w:rsid w:val="18289858"/>
    <w:rsid w:val="18292177"/>
    <w:rsid w:val="182975D9"/>
    <w:rsid w:val="1829FB4D"/>
    <w:rsid w:val="182AF8F2"/>
    <w:rsid w:val="182CF742"/>
    <w:rsid w:val="182EBB71"/>
    <w:rsid w:val="182FFA0A"/>
    <w:rsid w:val="1830519D"/>
    <w:rsid w:val="18310ED7"/>
    <w:rsid w:val="183276AE"/>
    <w:rsid w:val="18327D0C"/>
    <w:rsid w:val="18340C10"/>
    <w:rsid w:val="18363D77"/>
    <w:rsid w:val="183645A6"/>
    <w:rsid w:val="1837F312"/>
    <w:rsid w:val="183881DC"/>
    <w:rsid w:val="183A02D5"/>
    <w:rsid w:val="183A1C2B"/>
    <w:rsid w:val="183A49F9"/>
    <w:rsid w:val="183BAFF8"/>
    <w:rsid w:val="183C7EDA"/>
    <w:rsid w:val="183F3BAC"/>
    <w:rsid w:val="18418BF7"/>
    <w:rsid w:val="184494C6"/>
    <w:rsid w:val="1844DF9B"/>
    <w:rsid w:val="18480B56"/>
    <w:rsid w:val="18482F4F"/>
    <w:rsid w:val="18486B81"/>
    <w:rsid w:val="1849ADC6"/>
    <w:rsid w:val="1849E9EB"/>
    <w:rsid w:val="1849F32A"/>
    <w:rsid w:val="184B8E71"/>
    <w:rsid w:val="184BE1C6"/>
    <w:rsid w:val="184BF6E8"/>
    <w:rsid w:val="184C3117"/>
    <w:rsid w:val="184CB705"/>
    <w:rsid w:val="184E7BC9"/>
    <w:rsid w:val="184F3104"/>
    <w:rsid w:val="184F5999"/>
    <w:rsid w:val="185054EF"/>
    <w:rsid w:val="1850BB49"/>
    <w:rsid w:val="18518455"/>
    <w:rsid w:val="1852C5C5"/>
    <w:rsid w:val="1853C82F"/>
    <w:rsid w:val="18576A3D"/>
    <w:rsid w:val="18579724"/>
    <w:rsid w:val="185B7F77"/>
    <w:rsid w:val="185CB487"/>
    <w:rsid w:val="185D09D0"/>
    <w:rsid w:val="185D7434"/>
    <w:rsid w:val="185DD5FC"/>
    <w:rsid w:val="1860C4A6"/>
    <w:rsid w:val="1862D756"/>
    <w:rsid w:val="1863055E"/>
    <w:rsid w:val="1865A447"/>
    <w:rsid w:val="1868BB02"/>
    <w:rsid w:val="18693525"/>
    <w:rsid w:val="186BA29F"/>
    <w:rsid w:val="186CC765"/>
    <w:rsid w:val="186D6D99"/>
    <w:rsid w:val="186E4CCA"/>
    <w:rsid w:val="186F48DE"/>
    <w:rsid w:val="186FA887"/>
    <w:rsid w:val="18705920"/>
    <w:rsid w:val="1870BEE0"/>
    <w:rsid w:val="187103E6"/>
    <w:rsid w:val="18725077"/>
    <w:rsid w:val="187403BB"/>
    <w:rsid w:val="1874E9A3"/>
    <w:rsid w:val="18753BFB"/>
    <w:rsid w:val="18755A44"/>
    <w:rsid w:val="18774E75"/>
    <w:rsid w:val="187816CF"/>
    <w:rsid w:val="187844AC"/>
    <w:rsid w:val="1878693F"/>
    <w:rsid w:val="18789AEE"/>
    <w:rsid w:val="187A2250"/>
    <w:rsid w:val="187A3E59"/>
    <w:rsid w:val="187EFCA8"/>
    <w:rsid w:val="187F7928"/>
    <w:rsid w:val="187FA2AD"/>
    <w:rsid w:val="18810E26"/>
    <w:rsid w:val="188182DF"/>
    <w:rsid w:val="1882B6A2"/>
    <w:rsid w:val="188576EF"/>
    <w:rsid w:val="188625BB"/>
    <w:rsid w:val="188685C6"/>
    <w:rsid w:val="18883936"/>
    <w:rsid w:val="188AE06C"/>
    <w:rsid w:val="188B17C6"/>
    <w:rsid w:val="188E992E"/>
    <w:rsid w:val="188F0675"/>
    <w:rsid w:val="18910FA8"/>
    <w:rsid w:val="1891D491"/>
    <w:rsid w:val="18954D0C"/>
    <w:rsid w:val="1895839B"/>
    <w:rsid w:val="18965230"/>
    <w:rsid w:val="1896AAF8"/>
    <w:rsid w:val="1896CA97"/>
    <w:rsid w:val="1898452F"/>
    <w:rsid w:val="1899B301"/>
    <w:rsid w:val="189B681F"/>
    <w:rsid w:val="189C581B"/>
    <w:rsid w:val="189D46F5"/>
    <w:rsid w:val="18A2F50E"/>
    <w:rsid w:val="18A5C763"/>
    <w:rsid w:val="18A62F44"/>
    <w:rsid w:val="18A6FB29"/>
    <w:rsid w:val="18AAA19D"/>
    <w:rsid w:val="18AB1D51"/>
    <w:rsid w:val="18ABEAFB"/>
    <w:rsid w:val="18ACB8B8"/>
    <w:rsid w:val="18ADD367"/>
    <w:rsid w:val="18B3143B"/>
    <w:rsid w:val="18B459EC"/>
    <w:rsid w:val="18B5AB1A"/>
    <w:rsid w:val="18B5B8DD"/>
    <w:rsid w:val="18B5BE97"/>
    <w:rsid w:val="18B60090"/>
    <w:rsid w:val="18B7C280"/>
    <w:rsid w:val="18BBD86C"/>
    <w:rsid w:val="18BBE970"/>
    <w:rsid w:val="18BDF311"/>
    <w:rsid w:val="18C15D64"/>
    <w:rsid w:val="18C21AEA"/>
    <w:rsid w:val="18C4FD10"/>
    <w:rsid w:val="18C5A509"/>
    <w:rsid w:val="18C732CC"/>
    <w:rsid w:val="18C9F395"/>
    <w:rsid w:val="18CAF0A2"/>
    <w:rsid w:val="18CC5AA8"/>
    <w:rsid w:val="18CD63B1"/>
    <w:rsid w:val="18CE4C1E"/>
    <w:rsid w:val="18D04929"/>
    <w:rsid w:val="18D0CC78"/>
    <w:rsid w:val="18D0DFCE"/>
    <w:rsid w:val="18D1CD8E"/>
    <w:rsid w:val="18D2DFB1"/>
    <w:rsid w:val="18D344B4"/>
    <w:rsid w:val="18D3D9CF"/>
    <w:rsid w:val="18D43010"/>
    <w:rsid w:val="18D6B985"/>
    <w:rsid w:val="18D733A1"/>
    <w:rsid w:val="18D92089"/>
    <w:rsid w:val="18D9A8F8"/>
    <w:rsid w:val="18DAF205"/>
    <w:rsid w:val="18DD9830"/>
    <w:rsid w:val="18DE62DA"/>
    <w:rsid w:val="18DFCC04"/>
    <w:rsid w:val="18E18121"/>
    <w:rsid w:val="18E236DC"/>
    <w:rsid w:val="18E76DAF"/>
    <w:rsid w:val="18E8708A"/>
    <w:rsid w:val="18EEF6E3"/>
    <w:rsid w:val="18F0058A"/>
    <w:rsid w:val="18F0ABC5"/>
    <w:rsid w:val="18F0CB91"/>
    <w:rsid w:val="18F0F7E2"/>
    <w:rsid w:val="18F11628"/>
    <w:rsid w:val="18F27F8B"/>
    <w:rsid w:val="18F32E01"/>
    <w:rsid w:val="18F333A1"/>
    <w:rsid w:val="18F39861"/>
    <w:rsid w:val="18F51B97"/>
    <w:rsid w:val="18F7C819"/>
    <w:rsid w:val="18F9120F"/>
    <w:rsid w:val="18FA4E52"/>
    <w:rsid w:val="18FAA736"/>
    <w:rsid w:val="18FDEBFF"/>
    <w:rsid w:val="18FFE795"/>
    <w:rsid w:val="1902620E"/>
    <w:rsid w:val="1902B41B"/>
    <w:rsid w:val="19048782"/>
    <w:rsid w:val="19049FF1"/>
    <w:rsid w:val="190513B6"/>
    <w:rsid w:val="1907DF0D"/>
    <w:rsid w:val="1908EFE1"/>
    <w:rsid w:val="19092486"/>
    <w:rsid w:val="1909EBC3"/>
    <w:rsid w:val="190A5A79"/>
    <w:rsid w:val="190A974A"/>
    <w:rsid w:val="190A9D06"/>
    <w:rsid w:val="190AD57E"/>
    <w:rsid w:val="190AEF62"/>
    <w:rsid w:val="190B05A8"/>
    <w:rsid w:val="190B7010"/>
    <w:rsid w:val="190C9180"/>
    <w:rsid w:val="190CFCB8"/>
    <w:rsid w:val="190E4C1E"/>
    <w:rsid w:val="190F3DA6"/>
    <w:rsid w:val="190F8AD3"/>
    <w:rsid w:val="19102566"/>
    <w:rsid w:val="1910717B"/>
    <w:rsid w:val="19155701"/>
    <w:rsid w:val="191575B9"/>
    <w:rsid w:val="19166DE2"/>
    <w:rsid w:val="191C1B27"/>
    <w:rsid w:val="191CCCB6"/>
    <w:rsid w:val="191CDA9C"/>
    <w:rsid w:val="191E9D3E"/>
    <w:rsid w:val="191ECD1B"/>
    <w:rsid w:val="191F9E1E"/>
    <w:rsid w:val="1920B3FB"/>
    <w:rsid w:val="19218F32"/>
    <w:rsid w:val="192265B8"/>
    <w:rsid w:val="19234F2D"/>
    <w:rsid w:val="1924DA3E"/>
    <w:rsid w:val="19261466"/>
    <w:rsid w:val="1926CC91"/>
    <w:rsid w:val="19272EEE"/>
    <w:rsid w:val="1928969C"/>
    <w:rsid w:val="192C919B"/>
    <w:rsid w:val="192DA5C9"/>
    <w:rsid w:val="192F754B"/>
    <w:rsid w:val="19302391"/>
    <w:rsid w:val="1930E1BC"/>
    <w:rsid w:val="1932A4AD"/>
    <w:rsid w:val="1932CAEE"/>
    <w:rsid w:val="19330346"/>
    <w:rsid w:val="19337E43"/>
    <w:rsid w:val="1933EB4F"/>
    <w:rsid w:val="19341283"/>
    <w:rsid w:val="19349D08"/>
    <w:rsid w:val="1936078C"/>
    <w:rsid w:val="19367463"/>
    <w:rsid w:val="1936BDAE"/>
    <w:rsid w:val="1938B0ED"/>
    <w:rsid w:val="193A8B1A"/>
    <w:rsid w:val="193C0003"/>
    <w:rsid w:val="193CCDAB"/>
    <w:rsid w:val="193EECE4"/>
    <w:rsid w:val="193FC360"/>
    <w:rsid w:val="194030C9"/>
    <w:rsid w:val="1941740A"/>
    <w:rsid w:val="1941FC32"/>
    <w:rsid w:val="1945F09D"/>
    <w:rsid w:val="1946AA26"/>
    <w:rsid w:val="194A251E"/>
    <w:rsid w:val="194A2798"/>
    <w:rsid w:val="194AC11B"/>
    <w:rsid w:val="194BCC39"/>
    <w:rsid w:val="194E6D61"/>
    <w:rsid w:val="194F3B36"/>
    <w:rsid w:val="19517C1C"/>
    <w:rsid w:val="19517DDB"/>
    <w:rsid w:val="19519243"/>
    <w:rsid w:val="1953B369"/>
    <w:rsid w:val="1953CA0E"/>
    <w:rsid w:val="19547777"/>
    <w:rsid w:val="195646BA"/>
    <w:rsid w:val="1957EF81"/>
    <w:rsid w:val="19598B66"/>
    <w:rsid w:val="195BDE08"/>
    <w:rsid w:val="195C8E2E"/>
    <w:rsid w:val="195CDA6B"/>
    <w:rsid w:val="195D3D01"/>
    <w:rsid w:val="195E8EEC"/>
    <w:rsid w:val="195F274B"/>
    <w:rsid w:val="195F9257"/>
    <w:rsid w:val="195FAB55"/>
    <w:rsid w:val="196091E1"/>
    <w:rsid w:val="1961E2D0"/>
    <w:rsid w:val="1962FE4C"/>
    <w:rsid w:val="19630301"/>
    <w:rsid w:val="1963211D"/>
    <w:rsid w:val="19633871"/>
    <w:rsid w:val="1968308D"/>
    <w:rsid w:val="196A00D2"/>
    <w:rsid w:val="196A5354"/>
    <w:rsid w:val="196ADD88"/>
    <w:rsid w:val="196BA2AC"/>
    <w:rsid w:val="196DDC47"/>
    <w:rsid w:val="196E42AB"/>
    <w:rsid w:val="196F3962"/>
    <w:rsid w:val="1971419F"/>
    <w:rsid w:val="19721CDE"/>
    <w:rsid w:val="19738B9B"/>
    <w:rsid w:val="1974AB45"/>
    <w:rsid w:val="1974CC91"/>
    <w:rsid w:val="19757AB2"/>
    <w:rsid w:val="19763D53"/>
    <w:rsid w:val="1976E37B"/>
    <w:rsid w:val="1977E908"/>
    <w:rsid w:val="197865AE"/>
    <w:rsid w:val="19786E26"/>
    <w:rsid w:val="1978BE20"/>
    <w:rsid w:val="19792AF4"/>
    <w:rsid w:val="1979404F"/>
    <w:rsid w:val="19795DBB"/>
    <w:rsid w:val="1979EF3F"/>
    <w:rsid w:val="197A7FCD"/>
    <w:rsid w:val="197A9571"/>
    <w:rsid w:val="197C0D98"/>
    <w:rsid w:val="197C6AF0"/>
    <w:rsid w:val="197CB8C1"/>
    <w:rsid w:val="197DEBDB"/>
    <w:rsid w:val="198006E2"/>
    <w:rsid w:val="1980C06B"/>
    <w:rsid w:val="1982BC2A"/>
    <w:rsid w:val="1982CC85"/>
    <w:rsid w:val="1983E484"/>
    <w:rsid w:val="19846C51"/>
    <w:rsid w:val="1984CA22"/>
    <w:rsid w:val="1985C7F4"/>
    <w:rsid w:val="1986A7F3"/>
    <w:rsid w:val="1988C997"/>
    <w:rsid w:val="198A2CDE"/>
    <w:rsid w:val="198C3BEA"/>
    <w:rsid w:val="198C4074"/>
    <w:rsid w:val="198D8C88"/>
    <w:rsid w:val="19925450"/>
    <w:rsid w:val="19929BEA"/>
    <w:rsid w:val="1992BB29"/>
    <w:rsid w:val="1992E441"/>
    <w:rsid w:val="19943AE3"/>
    <w:rsid w:val="19954E49"/>
    <w:rsid w:val="1996CF54"/>
    <w:rsid w:val="19995DFD"/>
    <w:rsid w:val="1999943F"/>
    <w:rsid w:val="199A3D0B"/>
    <w:rsid w:val="199A87DD"/>
    <w:rsid w:val="199A997F"/>
    <w:rsid w:val="199C4B40"/>
    <w:rsid w:val="199D351A"/>
    <w:rsid w:val="199D4C4D"/>
    <w:rsid w:val="19A04573"/>
    <w:rsid w:val="19A05D88"/>
    <w:rsid w:val="19A1D5BE"/>
    <w:rsid w:val="19A1DEBA"/>
    <w:rsid w:val="19A31667"/>
    <w:rsid w:val="19A33B76"/>
    <w:rsid w:val="19A61A31"/>
    <w:rsid w:val="19A68C53"/>
    <w:rsid w:val="19A718A5"/>
    <w:rsid w:val="19A9F870"/>
    <w:rsid w:val="19AA7720"/>
    <w:rsid w:val="19ABCE2F"/>
    <w:rsid w:val="19ADFAB3"/>
    <w:rsid w:val="19AE0072"/>
    <w:rsid w:val="19AE8CDD"/>
    <w:rsid w:val="19AF9ACF"/>
    <w:rsid w:val="19B184EA"/>
    <w:rsid w:val="19B3345C"/>
    <w:rsid w:val="19B4A904"/>
    <w:rsid w:val="19B64DC6"/>
    <w:rsid w:val="19B6ED04"/>
    <w:rsid w:val="19B85431"/>
    <w:rsid w:val="19B931BC"/>
    <w:rsid w:val="19B9633D"/>
    <w:rsid w:val="19BA2680"/>
    <w:rsid w:val="19BA2738"/>
    <w:rsid w:val="19BA4C91"/>
    <w:rsid w:val="19BAA4A4"/>
    <w:rsid w:val="19BCA630"/>
    <w:rsid w:val="19BEC570"/>
    <w:rsid w:val="19BF428B"/>
    <w:rsid w:val="19C31895"/>
    <w:rsid w:val="19C4C622"/>
    <w:rsid w:val="19C53C76"/>
    <w:rsid w:val="19C5DE4E"/>
    <w:rsid w:val="19C6927C"/>
    <w:rsid w:val="19C884F3"/>
    <w:rsid w:val="19CAA2E8"/>
    <w:rsid w:val="19CDCF98"/>
    <w:rsid w:val="19CE0C79"/>
    <w:rsid w:val="19CE1965"/>
    <w:rsid w:val="19CEB54A"/>
    <w:rsid w:val="19CF09BB"/>
    <w:rsid w:val="19CF8D7B"/>
    <w:rsid w:val="19CF9022"/>
    <w:rsid w:val="19D1EC1A"/>
    <w:rsid w:val="19D1ED7E"/>
    <w:rsid w:val="19D2D60F"/>
    <w:rsid w:val="19D307D9"/>
    <w:rsid w:val="19D37BFA"/>
    <w:rsid w:val="19D40209"/>
    <w:rsid w:val="19D42636"/>
    <w:rsid w:val="19D52ED5"/>
    <w:rsid w:val="19D7DD01"/>
    <w:rsid w:val="19D9714C"/>
    <w:rsid w:val="19D9D704"/>
    <w:rsid w:val="19DA7A6B"/>
    <w:rsid w:val="19DAB3B4"/>
    <w:rsid w:val="19DAC4DE"/>
    <w:rsid w:val="19DC383A"/>
    <w:rsid w:val="19DC3F4A"/>
    <w:rsid w:val="19DC91A8"/>
    <w:rsid w:val="19DD0B31"/>
    <w:rsid w:val="19DEC9EC"/>
    <w:rsid w:val="19E175C5"/>
    <w:rsid w:val="19E1A177"/>
    <w:rsid w:val="19E46207"/>
    <w:rsid w:val="19E540DC"/>
    <w:rsid w:val="19E59A00"/>
    <w:rsid w:val="19E655D2"/>
    <w:rsid w:val="19E684C5"/>
    <w:rsid w:val="19E6A198"/>
    <w:rsid w:val="19E7B7F3"/>
    <w:rsid w:val="19EB0272"/>
    <w:rsid w:val="19EC3291"/>
    <w:rsid w:val="19EFB9E1"/>
    <w:rsid w:val="19F1F312"/>
    <w:rsid w:val="19F2CFAE"/>
    <w:rsid w:val="19F2DAA9"/>
    <w:rsid w:val="19F3772C"/>
    <w:rsid w:val="19F62CDF"/>
    <w:rsid w:val="19F69FB2"/>
    <w:rsid w:val="19F83CA5"/>
    <w:rsid w:val="19F868E8"/>
    <w:rsid w:val="19F952C1"/>
    <w:rsid w:val="19FA5812"/>
    <w:rsid w:val="19FB6766"/>
    <w:rsid w:val="19FBE6FC"/>
    <w:rsid w:val="19FBF4AC"/>
    <w:rsid w:val="19FCCCF8"/>
    <w:rsid w:val="19FDB439"/>
    <w:rsid w:val="19FDDB6C"/>
    <w:rsid w:val="19FE6816"/>
    <w:rsid w:val="1A0012D5"/>
    <w:rsid w:val="1A0058BC"/>
    <w:rsid w:val="1A020619"/>
    <w:rsid w:val="1A0235E1"/>
    <w:rsid w:val="1A0292EC"/>
    <w:rsid w:val="1A046B79"/>
    <w:rsid w:val="1A047051"/>
    <w:rsid w:val="1A064284"/>
    <w:rsid w:val="1A06B494"/>
    <w:rsid w:val="1A079CF3"/>
    <w:rsid w:val="1A0C4779"/>
    <w:rsid w:val="1A0C59DE"/>
    <w:rsid w:val="1A0EEC17"/>
    <w:rsid w:val="1A12DB07"/>
    <w:rsid w:val="1A12F396"/>
    <w:rsid w:val="1A14CC3F"/>
    <w:rsid w:val="1A158648"/>
    <w:rsid w:val="1A1625EB"/>
    <w:rsid w:val="1A18D88D"/>
    <w:rsid w:val="1A192B33"/>
    <w:rsid w:val="1A1BC480"/>
    <w:rsid w:val="1A1DBE7F"/>
    <w:rsid w:val="1A207B29"/>
    <w:rsid w:val="1A24AD0E"/>
    <w:rsid w:val="1A25B1D1"/>
    <w:rsid w:val="1A26FB8C"/>
    <w:rsid w:val="1A2708A5"/>
    <w:rsid w:val="1A28238E"/>
    <w:rsid w:val="1A29A4F1"/>
    <w:rsid w:val="1A2BB330"/>
    <w:rsid w:val="1A2CDACE"/>
    <w:rsid w:val="1A2D139A"/>
    <w:rsid w:val="1A2DE5D4"/>
    <w:rsid w:val="1A2DE8FD"/>
    <w:rsid w:val="1A2E32BE"/>
    <w:rsid w:val="1A2E7455"/>
    <w:rsid w:val="1A35129A"/>
    <w:rsid w:val="1A36504C"/>
    <w:rsid w:val="1A376337"/>
    <w:rsid w:val="1A383D18"/>
    <w:rsid w:val="1A386231"/>
    <w:rsid w:val="1A395D1C"/>
    <w:rsid w:val="1A396F6B"/>
    <w:rsid w:val="1A3A5732"/>
    <w:rsid w:val="1A3C688D"/>
    <w:rsid w:val="1A4008EE"/>
    <w:rsid w:val="1A414BA5"/>
    <w:rsid w:val="1A42001F"/>
    <w:rsid w:val="1A458B63"/>
    <w:rsid w:val="1A458C8F"/>
    <w:rsid w:val="1A46A934"/>
    <w:rsid w:val="1A470264"/>
    <w:rsid w:val="1A475C6F"/>
    <w:rsid w:val="1A481E02"/>
    <w:rsid w:val="1A499CE8"/>
    <w:rsid w:val="1A4A414F"/>
    <w:rsid w:val="1A4C9C53"/>
    <w:rsid w:val="1A4D2F8C"/>
    <w:rsid w:val="1A4DF1BC"/>
    <w:rsid w:val="1A4E9386"/>
    <w:rsid w:val="1A4FABAB"/>
    <w:rsid w:val="1A516DFA"/>
    <w:rsid w:val="1A5521D7"/>
    <w:rsid w:val="1A55FEF5"/>
    <w:rsid w:val="1A5653D0"/>
    <w:rsid w:val="1A593312"/>
    <w:rsid w:val="1A5C60A5"/>
    <w:rsid w:val="1A5CE633"/>
    <w:rsid w:val="1A5D7FD0"/>
    <w:rsid w:val="1A5F32CA"/>
    <w:rsid w:val="1A62061C"/>
    <w:rsid w:val="1A623451"/>
    <w:rsid w:val="1A62B9E5"/>
    <w:rsid w:val="1A634E83"/>
    <w:rsid w:val="1A655392"/>
    <w:rsid w:val="1A6675BF"/>
    <w:rsid w:val="1A687C69"/>
    <w:rsid w:val="1A689827"/>
    <w:rsid w:val="1A6A6CE8"/>
    <w:rsid w:val="1A6AD779"/>
    <w:rsid w:val="1A6B6561"/>
    <w:rsid w:val="1A6C8F47"/>
    <w:rsid w:val="1A6F634E"/>
    <w:rsid w:val="1A6F8306"/>
    <w:rsid w:val="1A6FBB31"/>
    <w:rsid w:val="1A725175"/>
    <w:rsid w:val="1A74328E"/>
    <w:rsid w:val="1A74355F"/>
    <w:rsid w:val="1A74FE46"/>
    <w:rsid w:val="1A753EEC"/>
    <w:rsid w:val="1A75A295"/>
    <w:rsid w:val="1A771982"/>
    <w:rsid w:val="1A77E08C"/>
    <w:rsid w:val="1A79A7CE"/>
    <w:rsid w:val="1A79E644"/>
    <w:rsid w:val="1A7ACC26"/>
    <w:rsid w:val="1A7B00DF"/>
    <w:rsid w:val="1A7CAFA9"/>
    <w:rsid w:val="1A7CDE3D"/>
    <w:rsid w:val="1A7D4ED4"/>
    <w:rsid w:val="1A7D8835"/>
    <w:rsid w:val="1A7DA398"/>
    <w:rsid w:val="1A803734"/>
    <w:rsid w:val="1A817B48"/>
    <w:rsid w:val="1A82D738"/>
    <w:rsid w:val="1A82E099"/>
    <w:rsid w:val="1A83C32F"/>
    <w:rsid w:val="1A850EDE"/>
    <w:rsid w:val="1A851D09"/>
    <w:rsid w:val="1A87AFF2"/>
    <w:rsid w:val="1A87C914"/>
    <w:rsid w:val="1A89FFA6"/>
    <w:rsid w:val="1A8AB468"/>
    <w:rsid w:val="1A8B9B4D"/>
    <w:rsid w:val="1A8BF364"/>
    <w:rsid w:val="1A8C0D83"/>
    <w:rsid w:val="1A8EBE0F"/>
    <w:rsid w:val="1A8F14F6"/>
    <w:rsid w:val="1A90D0F6"/>
    <w:rsid w:val="1A9135D2"/>
    <w:rsid w:val="1A9165DA"/>
    <w:rsid w:val="1A927A7C"/>
    <w:rsid w:val="1A9298D8"/>
    <w:rsid w:val="1A940E6E"/>
    <w:rsid w:val="1A946A43"/>
    <w:rsid w:val="1A9536D9"/>
    <w:rsid w:val="1A95817F"/>
    <w:rsid w:val="1A96BF76"/>
    <w:rsid w:val="1A987BB5"/>
    <w:rsid w:val="1A997DED"/>
    <w:rsid w:val="1A99A3A6"/>
    <w:rsid w:val="1A99A4F6"/>
    <w:rsid w:val="1A9BC62F"/>
    <w:rsid w:val="1A9CFFB1"/>
    <w:rsid w:val="1A9EEEF1"/>
    <w:rsid w:val="1AA0FAE1"/>
    <w:rsid w:val="1AA1CE9E"/>
    <w:rsid w:val="1AA35554"/>
    <w:rsid w:val="1AA39013"/>
    <w:rsid w:val="1AA61CE5"/>
    <w:rsid w:val="1AA6BDD0"/>
    <w:rsid w:val="1AA93314"/>
    <w:rsid w:val="1AAC7420"/>
    <w:rsid w:val="1AACDA41"/>
    <w:rsid w:val="1AB04DF5"/>
    <w:rsid w:val="1AB10787"/>
    <w:rsid w:val="1AB1BAF0"/>
    <w:rsid w:val="1AB61E2A"/>
    <w:rsid w:val="1AB7066C"/>
    <w:rsid w:val="1AB77057"/>
    <w:rsid w:val="1AB7E3D3"/>
    <w:rsid w:val="1AB89FE1"/>
    <w:rsid w:val="1AB98340"/>
    <w:rsid w:val="1ABA71B2"/>
    <w:rsid w:val="1ABB9FAE"/>
    <w:rsid w:val="1ABBA2E4"/>
    <w:rsid w:val="1ABCEB8E"/>
    <w:rsid w:val="1ABE7ED4"/>
    <w:rsid w:val="1AC0329F"/>
    <w:rsid w:val="1AC188FA"/>
    <w:rsid w:val="1AC1A38F"/>
    <w:rsid w:val="1AC3874D"/>
    <w:rsid w:val="1AC38CD5"/>
    <w:rsid w:val="1AC3DBD2"/>
    <w:rsid w:val="1AC475B9"/>
    <w:rsid w:val="1AC5F513"/>
    <w:rsid w:val="1AC74A2F"/>
    <w:rsid w:val="1AC78626"/>
    <w:rsid w:val="1AC7B3CA"/>
    <w:rsid w:val="1AC9488B"/>
    <w:rsid w:val="1AC9CCAC"/>
    <w:rsid w:val="1ACA7EF6"/>
    <w:rsid w:val="1ACD829D"/>
    <w:rsid w:val="1AD00EE8"/>
    <w:rsid w:val="1AD06DD0"/>
    <w:rsid w:val="1AD1DC9E"/>
    <w:rsid w:val="1AD4279E"/>
    <w:rsid w:val="1AD5786F"/>
    <w:rsid w:val="1AD6656B"/>
    <w:rsid w:val="1AD766A4"/>
    <w:rsid w:val="1ADB361A"/>
    <w:rsid w:val="1ADE5A02"/>
    <w:rsid w:val="1ADEE78F"/>
    <w:rsid w:val="1ADF6EE3"/>
    <w:rsid w:val="1ADF7104"/>
    <w:rsid w:val="1AE02FDE"/>
    <w:rsid w:val="1AE114DB"/>
    <w:rsid w:val="1AE22EAA"/>
    <w:rsid w:val="1AE3D792"/>
    <w:rsid w:val="1AE76145"/>
    <w:rsid w:val="1AE812BE"/>
    <w:rsid w:val="1AE86691"/>
    <w:rsid w:val="1AEAA393"/>
    <w:rsid w:val="1AED06EF"/>
    <w:rsid w:val="1AEE55E3"/>
    <w:rsid w:val="1AEEE09F"/>
    <w:rsid w:val="1AF0427C"/>
    <w:rsid w:val="1AF07A31"/>
    <w:rsid w:val="1AF0BF64"/>
    <w:rsid w:val="1AF136CE"/>
    <w:rsid w:val="1AF1F53F"/>
    <w:rsid w:val="1AF62648"/>
    <w:rsid w:val="1AF76930"/>
    <w:rsid w:val="1AF9D96C"/>
    <w:rsid w:val="1AFB6235"/>
    <w:rsid w:val="1B00278D"/>
    <w:rsid w:val="1B019034"/>
    <w:rsid w:val="1B01975E"/>
    <w:rsid w:val="1B052E96"/>
    <w:rsid w:val="1B0639FB"/>
    <w:rsid w:val="1B06DD14"/>
    <w:rsid w:val="1B07CEC5"/>
    <w:rsid w:val="1B08093C"/>
    <w:rsid w:val="1B094F9E"/>
    <w:rsid w:val="1B09E50A"/>
    <w:rsid w:val="1B0B1C63"/>
    <w:rsid w:val="1B0B65F3"/>
    <w:rsid w:val="1B0BC5D4"/>
    <w:rsid w:val="1B0D060E"/>
    <w:rsid w:val="1B0D150B"/>
    <w:rsid w:val="1B0DB633"/>
    <w:rsid w:val="1B1026CE"/>
    <w:rsid w:val="1B102C88"/>
    <w:rsid w:val="1B1046EB"/>
    <w:rsid w:val="1B10A0A3"/>
    <w:rsid w:val="1B11904E"/>
    <w:rsid w:val="1B122FDB"/>
    <w:rsid w:val="1B129A9C"/>
    <w:rsid w:val="1B12B083"/>
    <w:rsid w:val="1B130D23"/>
    <w:rsid w:val="1B140343"/>
    <w:rsid w:val="1B156CAD"/>
    <w:rsid w:val="1B169EF6"/>
    <w:rsid w:val="1B175404"/>
    <w:rsid w:val="1B178181"/>
    <w:rsid w:val="1B17D327"/>
    <w:rsid w:val="1B199048"/>
    <w:rsid w:val="1B1AA900"/>
    <w:rsid w:val="1B1C8593"/>
    <w:rsid w:val="1B1CFD9B"/>
    <w:rsid w:val="1B1D7B36"/>
    <w:rsid w:val="1B1DC74A"/>
    <w:rsid w:val="1B1DC77D"/>
    <w:rsid w:val="1B1F7E95"/>
    <w:rsid w:val="1B21B664"/>
    <w:rsid w:val="1B21E217"/>
    <w:rsid w:val="1B2296D8"/>
    <w:rsid w:val="1B235D55"/>
    <w:rsid w:val="1B23BCDF"/>
    <w:rsid w:val="1B258104"/>
    <w:rsid w:val="1B279F1C"/>
    <w:rsid w:val="1B27C613"/>
    <w:rsid w:val="1B292F6E"/>
    <w:rsid w:val="1B2C695B"/>
    <w:rsid w:val="1B2D447E"/>
    <w:rsid w:val="1B2DBC36"/>
    <w:rsid w:val="1B2E6B7D"/>
    <w:rsid w:val="1B2E9CE6"/>
    <w:rsid w:val="1B2ECC0E"/>
    <w:rsid w:val="1B2ECE77"/>
    <w:rsid w:val="1B2F0C21"/>
    <w:rsid w:val="1B3037F2"/>
    <w:rsid w:val="1B30884C"/>
    <w:rsid w:val="1B317858"/>
    <w:rsid w:val="1B32F24B"/>
    <w:rsid w:val="1B3323BB"/>
    <w:rsid w:val="1B35001E"/>
    <w:rsid w:val="1B35F975"/>
    <w:rsid w:val="1B363B49"/>
    <w:rsid w:val="1B37025E"/>
    <w:rsid w:val="1B375D15"/>
    <w:rsid w:val="1B392023"/>
    <w:rsid w:val="1B3CB1A2"/>
    <w:rsid w:val="1B3D7C37"/>
    <w:rsid w:val="1B3EE813"/>
    <w:rsid w:val="1B3EF99B"/>
    <w:rsid w:val="1B407A10"/>
    <w:rsid w:val="1B4096C9"/>
    <w:rsid w:val="1B41386D"/>
    <w:rsid w:val="1B429A7E"/>
    <w:rsid w:val="1B42FAF8"/>
    <w:rsid w:val="1B443B54"/>
    <w:rsid w:val="1B446AC4"/>
    <w:rsid w:val="1B45AA98"/>
    <w:rsid w:val="1B489179"/>
    <w:rsid w:val="1B48C2FE"/>
    <w:rsid w:val="1B4930C7"/>
    <w:rsid w:val="1B4BD45F"/>
    <w:rsid w:val="1B4C25B3"/>
    <w:rsid w:val="1B4C92EC"/>
    <w:rsid w:val="1B4F2AB6"/>
    <w:rsid w:val="1B530CD5"/>
    <w:rsid w:val="1B53AF04"/>
    <w:rsid w:val="1B544D56"/>
    <w:rsid w:val="1B549CD8"/>
    <w:rsid w:val="1B557374"/>
    <w:rsid w:val="1B57770F"/>
    <w:rsid w:val="1B5A1678"/>
    <w:rsid w:val="1B5C0B61"/>
    <w:rsid w:val="1B5CE782"/>
    <w:rsid w:val="1B5DFB95"/>
    <w:rsid w:val="1B5E2075"/>
    <w:rsid w:val="1B5E8455"/>
    <w:rsid w:val="1B63CFC9"/>
    <w:rsid w:val="1B6449FA"/>
    <w:rsid w:val="1B666625"/>
    <w:rsid w:val="1B6872B2"/>
    <w:rsid w:val="1B69C572"/>
    <w:rsid w:val="1B6B9A27"/>
    <w:rsid w:val="1B6BB3E9"/>
    <w:rsid w:val="1B6BC1E7"/>
    <w:rsid w:val="1B6DDD6E"/>
    <w:rsid w:val="1B6E0A5F"/>
    <w:rsid w:val="1B70AC59"/>
    <w:rsid w:val="1B70B45F"/>
    <w:rsid w:val="1B757A9E"/>
    <w:rsid w:val="1B786978"/>
    <w:rsid w:val="1B7A2A0B"/>
    <w:rsid w:val="1B7B258A"/>
    <w:rsid w:val="1B7BE01B"/>
    <w:rsid w:val="1B7C52DE"/>
    <w:rsid w:val="1B7CBFF7"/>
    <w:rsid w:val="1B7E657E"/>
    <w:rsid w:val="1B80382C"/>
    <w:rsid w:val="1B81F50F"/>
    <w:rsid w:val="1B821F4D"/>
    <w:rsid w:val="1B85656E"/>
    <w:rsid w:val="1B878AEA"/>
    <w:rsid w:val="1B879D3D"/>
    <w:rsid w:val="1B89C150"/>
    <w:rsid w:val="1B8AFD13"/>
    <w:rsid w:val="1B8B41A6"/>
    <w:rsid w:val="1B8CE766"/>
    <w:rsid w:val="1B8DDFFB"/>
    <w:rsid w:val="1B8E6D02"/>
    <w:rsid w:val="1B8EC2C2"/>
    <w:rsid w:val="1B8F1B9C"/>
    <w:rsid w:val="1B92F541"/>
    <w:rsid w:val="1B9770F9"/>
    <w:rsid w:val="1B98727F"/>
    <w:rsid w:val="1B9A8EA0"/>
    <w:rsid w:val="1B9C4D29"/>
    <w:rsid w:val="1B9CBF29"/>
    <w:rsid w:val="1B9CC673"/>
    <w:rsid w:val="1B9CCD3E"/>
    <w:rsid w:val="1B9D0781"/>
    <w:rsid w:val="1B9D4885"/>
    <w:rsid w:val="1B9E0166"/>
    <w:rsid w:val="1B9ED91D"/>
    <w:rsid w:val="1B9EFDE0"/>
    <w:rsid w:val="1BA1B64F"/>
    <w:rsid w:val="1BA53647"/>
    <w:rsid w:val="1BA59746"/>
    <w:rsid w:val="1BA65B01"/>
    <w:rsid w:val="1BA718D8"/>
    <w:rsid w:val="1BA7506F"/>
    <w:rsid w:val="1BA9F7AB"/>
    <w:rsid w:val="1BAAF7B5"/>
    <w:rsid w:val="1BAB227C"/>
    <w:rsid w:val="1BAB832E"/>
    <w:rsid w:val="1BAC18B9"/>
    <w:rsid w:val="1BAE8036"/>
    <w:rsid w:val="1BAF5A39"/>
    <w:rsid w:val="1BB065A4"/>
    <w:rsid w:val="1BB24D5A"/>
    <w:rsid w:val="1BB2A352"/>
    <w:rsid w:val="1BB2E28D"/>
    <w:rsid w:val="1BB32D3D"/>
    <w:rsid w:val="1BB4C542"/>
    <w:rsid w:val="1BB5C4EA"/>
    <w:rsid w:val="1BB69A7C"/>
    <w:rsid w:val="1BB74291"/>
    <w:rsid w:val="1BB76DFF"/>
    <w:rsid w:val="1BBA9458"/>
    <w:rsid w:val="1BBAC47F"/>
    <w:rsid w:val="1BBBB181"/>
    <w:rsid w:val="1BBCB937"/>
    <w:rsid w:val="1BBE3CB8"/>
    <w:rsid w:val="1BBEDFBF"/>
    <w:rsid w:val="1BBF327A"/>
    <w:rsid w:val="1BBF78C7"/>
    <w:rsid w:val="1BC07B10"/>
    <w:rsid w:val="1BC1E36A"/>
    <w:rsid w:val="1BC2F531"/>
    <w:rsid w:val="1BC3D59D"/>
    <w:rsid w:val="1BC4201E"/>
    <w:rsid w:val="1BC6A6DE"/>
    <w:rsid w:val="1BC710D3"/>
    <w:rsid w:val="1BC9E06A"/>
    <w:rsid w:val="1BCB3B0A"/>
    <w:rsid w:val="1BCC10FF"/>
    <w:rsid w:val="1BCE3164"/>
    <w:rsid w:val="1BCE35AB"/>
    <w:rsid w:val="1BCEA959"/>
    <w:rsid w:val="1BD165E3"/>
    <w:rsid w:val="1BD27172"/>
    <w:rsid w:val="1BD2C911"/>
    <w:rsid w:val="1BD3CDC2"/>
    <w:rsid w:val="1BD3FA37"/>
    <w:rsid w:val="1BD7F4B5"/>
    <w:rsid w:val="1BD89CC2"/>
    <w:rsid w:val="1BDB2785"/>
    <w:rsid w:val="1BDB3A28"/>
    <w:rsid w:val="1BDD2204"/>
    <w:rsid w:val="1BDDA70C"/>
    <w:rsid w:val="1BDDC1F8"/>
    <w:rsid w:val="1BDF0482"/>
    <w:rsid w:val="1BE05C8B"/>
    <w:rsid w:val="1BE07CD3"/>
    <w:rsid w:val="1BE0F857"/>
    <w:rsid w:val="1BE240EE"/>
    <w:rsid w:val="1BE4CACE"/>
    <w:rsid w:val="1BE567EA"/>
    <w:rsid w:val="1BE9BA29"/>
    <w:rsid w:val="1BEB508C"/>
    <w:rsid w:val="1BEC630F"/>
    <w:rsid w:val="1BECF839"/>
    <w:rsid w:val="1BEF61AF"/>
    <w:rsid w:val="1BF16A41"/>
    <w:rsid w:val="1BF1E614"/>
    <w:rsid w:val="1BF2D34A"/>
    <w:rsid w:val="1BF4B187"/>
    <w:rsid w:val="1BF4C1C7"/>
    <w:rsid w:val="1BF57CDE"/>
    <w:rsid w:val="1BF71EF2"/>
    <w:rsid w:val="1BF9FC12"/>
    <w:rsid w:val="1BFAADF2"/>
    <w:rsid w:val="1BFAE733"/>
    <w:rsid w:val="1BFD8AF7"/>
    <w:rsid w:val="1BFE93D2"/>
    <w:rsid w:val="1C01DBEE"/>
    <w:rsid w:val="1C026962"/>
    <w:rsid w:val="1C06F33F"/>
    <w:rsid w:val="1C0783C7"/>
    <w:rsid w:val="1C08487D"/>
    <w:rsid w:val="1C08671F"/>
    <w:rsid w:val="1C08F1F9"/>
    <w:rsid w:val="1C09E816"/>
    <w:rsid w:val="1C0AC318"/>
    <w:rsid w:val="1C0C973E"/>
    <w:rsid w:val="1C0D1762"/>
    <w:rsid w:val="1C0E9003"/>
    <w:rsid w:val="1C0EB1E9"/>
    <w:rsid w:val="1C0F5163"/>
    <w:rsid w:val="1C116E94"/>
    <w:rsid w:val="1C138DBE"/>
    <w:rsid w:val="1C1403EF"/>
    <w:rsid w:val="1C14330E"/>
    <w:rsid w:val="1C14A917"/>
    <w:rsid w:val="1C174E0C"/>
    <w:rsid w:val="1C17DCD6"/>
    <w:rsid w:val="1C180BBE"/>
    <w:rsid w:val="1C1AA64A"/>
    <w:rsid w:val="1C1AD417"/>
    <w:rsid w:val="1C1C46B1"/>
    <w:rsid w:val="1C1C504A"/>
    <w:rsid w:val="1C21A3E2"/>
    <w:rsid w:val="1C21E07A"/>
    <w:rsid w:val="1C244210"/>
    <w:rsid w:val="1C25FBBC"/>
    <w:rsid w:val="1C27A837"/>
    <w:rsid w:val="1C27EB1A"/>
    <w:rsid w:val="1C299C44"/>
    <w:rsid w:val="1C29AF17"/>
    <w:rsid w:val="1C2B4AC9"/>
    <w:rsid w:val="1C2E4D8C"/>
    <w:rsid w:val="1C2E947B"/>
    <w:rsid w:val="1C3155BD"/>
    <w:rsid w:val="1C32E434"/>
    <w:rsid w:val="1C37B286"/>
    <w:rsid w:val="1C3847CD"/>
    <w:rsid w:val="1C388791"/>
    <w:rsid w:val="1C39B6D9"/>
    <w:rsid w:val="1C3AB652"/>
    <w:rsid w:val="1C3B1D75"/>
    <w:rsid w:val="1C3B82E2"/>
    <w:rsid w:val="1C3BF201"/>
    <w:rsid w:val="1C4545B7"/>
    <w:rsid w:val="1C462DCA"/>
    <w:rsid w:val="1C49EE21"/>
    <w:rsid w:val="1C4A3115"/>
    <w:rsid w:val="1C4AFA6B"/>
    <w:rsid w:val="1C4BD738"/>
    <w:rsid w:val="1C4C2FF8"/>
    <w:rsid w:val="1C4CE2B3"/>
    <w:rsid w:val="1C500040"/>
    <w:rsid w:val="1C50BEE4"/>
    <w:rsid w:val="1C50C28A"/>
    <w:rsid w:val="1C51CCB9"/>
    <w:rsid w:val="1C53121E"/>
    <w:rsid w:val="1C533AAE"/>
    <w:rsid w:val="1C54BE96"/>
    <w:rsid w:val="1C5528F8"/>
    <w:rsid w:val="1C555FE3"/>
    <w:rsid w:val="1C556AA0"/>
    <w:rsid w:val="1C56E3B6"/>
    <w:rsid w:val="1C588E09"/>
    <w:rsid w:val="1C58E6A1"/>
    <w:rsid w:val="1C5922A7"/>
    <w:rsid w:val="1C5AE0E0"/>
    <w:rsid w:val="1C5CD651"/>
    <w:rsid w:val="1C5D0F19"/>
    <w:rsid w:val="1C5DBDBF"/>
    <w:rsid w:val="1C5E954F"/>
    <w:rsid w:val="1C5EDC2F"/>
    <w:rsid w:val="1C5F9942"/>
    <w:rsid w:val="1C600DAB"/>
    <w:rsid w:val="1C6096FA"/>
    <w:rsid w:val="1C628C7F"/>
    <w:rsid w:val="1C62E37A"/>
    <w:rsid w:val="1C63A08D"/>
    <w:rsid w:val="1C644E06"/>
    <w:rsid w:val="1C657831"/>
    <w:rsid w:val="1C662E10"/>
    <w:rsid w:val="1C68B564"/>
    <w:rsid w:val="1C68BCBC"/>
    <w:rsid w:val="1C6B246A"/>
    <w:rsid w:val="1C6C50BF"/>
    <w:rsid w:val="1C6D7E42"/>
    <w:rsid w:val="1C6EFB88"/>
    <w:rsid w:val="1C72D723"/>
    <w:rsid w:val="1C749D1C"/>
    <w:rsid w:val="1C757D4D"/>
    <w:rsid w:val="1C769C70"/>
    <w:rsid w:val="1C76EA7F"/>
    <w:rsid w:val="1C7728B9"/>
    <w:rsid w:val="1C78423B"/>
    <w:rsid w:val="1C79DD09"/>
    <w:rsid w:val="1C79F0A6"/>
    <w:rsid w:val="1C7AB153"/>
    <w:rsid w:val="1C7BA4E9"/>
    <w:rsid w:val="1C7D5610"/>
    <w:rsid w:val="1C8005A6"/>
    <w:rsid w:val="1C826776"/>
    <w:rsid w:val="1C8458F1"/>
    <w:rsid w:val="1C84DF6C"/>
    <w:rsid w:val="1C853CCB"/>
    <w:rsid w:val="1C85B32B"/>
    <w:rsid w:val="1C8668C1"/>
    <w:rsid w:val="1C88F846"/>
    <w:rsid w:val="1C8A91F5"/>
    <w:rsid w:val="1C8C3BC4"/>
    <w:rsid w:val="1C8EF5CC"/>
    <w:rsid w:val="1C8F8163"/>
    <w:rsid w:val="1C90073B"/>
    <w:rsid w:val="1C90F27C"/>
    <w:rsid w:val="1C9388EA"/>
    <w:rsid w:val="1C949CCA"/>
    <w:rsid w:val="1C955920"/>
    <w:rsid w:val="1C972210"/>
    <w:rsid w:val="1C972AF5"/>
    <w:rsid w:val="1C97C6B9"/>
    <w:rsid w:val="1C986192"/>
    <w:rsid w:val="1C98DF58"/>
    <w:rsid w:val="1C9A0789"/>
    <w:rsid w:val="1C9DA8B1"/>
    <w:rsid w:val="1CA153C2"/>
    <w:rsid w:val="1CA16AA4"/>
    <w:rsid w:val="1CA24382"/>
    <w:rsid w:val="1CA390F7"/>
    <w:rsid w:val="1CA46334"/>
    <w:rsid w:val="1CA7E57B"/>
    <w:rsid w:val="1CAADDF3"/>
    <w:rsid w:val="1CAE67C8"/>
    <w:rsid w:val="1CAFE43C"/>
    <w:rsid w:val="1CB18647"/>
    <w:rsid w:val="1CB2737B"/>
    <w:rsid w:val="1CB325AD"/>
    <w:rsid w:val="1CB37E2C"/>
    <w:rsid w:val="1CB46F4A"/>
    <w:rsid w:val="1CB53029"/>
    <w:rsid w:val="1CBC935A"/>
    <w:rsid w:val="1CBD34E7"/>
    <w:rsid w:val="1CBDF310"/>
    <w:rsid w:val="1CBE9035"/>
    <w:rsid w:val="1CC017C5"/>
    <w:rsid w:val="1CC1F0FD"/>
    <w:rsid w:val="1CC2BD3B"/>
    <w:rsid w:val="1CC4C2CE"/>
    <w:rsid w:val="1CC4CB9A"/>
    <w:rsid w:val="1CC54307"/>
    <w:rsid w:val="1CC691E6"/>
    <w:rsid w:val="1CC6BC72"/>
    <w:rsid w:val="1CC796D4"/>
    <w:rsid w:val="1CC7A14E"/>
    <w:rsid w:val="1CC83BA5"/>
    <w:rsid w:val="1CC9E3B8"/>
    <w:rsid w:val="1CD22A22"/>
    <w:rsid w:val="1CD50ADE"/>
    <w:rsid w:val="1CD620C6"/>
    <w:rsid w:val="1CD70F85"/>
    <w:rsid w:val="1CD8702C"/>
    <w:rsid w:val="1CD9E568"/>
    <w:rsid w:val="1CDBAFE7"/>
    <w:rsid w:val="1CE1061C"/>
    <w:rsid w:val="1CE11695"/>
    <w:rsid w:val="1CE32B3A"/>
    <w:rsid w:val="1CE3AB0A"/>
    <w:rsid w:val="1CE44EDA"/>
    <w:rsid w:val="1CE7752A"/>
    <w:rsid w:val="1CE78BFC"/>
    <w:rsid w:val="1CE79560"/>
    <w:rsid w:val="1CE808E4"/>
    <w:rsid w:val="1CE8843A"/>
    <w:rsid w:val="1CE89803"/>
    <w:rsid w:val="1CE9C958"/>
    <w:rsid w:val="1CEAA5D3"/>
    <w:rsid w:val="1CEB4B46"/>
    <w:rsid w:val="1CECC657"/>
    <w:rsid w:val="1CEE3B93"/>
    <w:rsid w:val="1CEF0978"/>
    <w:rsid w:val="1CF38543"/>
    <w:rsid w:val="1CF42E9C"/>
    <w:rsid w:val="1CF454FE"/>
    <w:rsid w:val="1CF4F330"/>
    <w:rsid w:val="1CF621CF"/>
    <w:rsid w:val="1CF637DF"/>
    <w:rsid w:val="1CF798A4"/>
    <w:rsid w:val="1CF7ADD8"/>
    <w:rsid w:val="1CF81D2D"/>
    <w:rsid w:val="1CF8FE39"/>
    <w:rsid w:val="1CFCC828"/>
    <w:rsid w:val="1CFE4EDA"/>
    <w:rsid w:val="1CFE8190"/>
    <w:rsid w:val="1CFF2634"/>
    <w:rsid w:val="1D001885"/>
    <w:rsid w:val="1D01E330"/>
    <w:rsid w:val="1D02D1BB"/>
    <w:rsid w:val="1D043319"/>
    <w:rsid w:val="1D046BA8"/>
    <w:rsid w:val="1D06A871"/>
    <w:rsid w:val="1D06EFED"/>
    <w:rsid w:val="1D07E05B"/>
    <w:rsid w:val="1D08B1DC"/>
    <w:rsid w:val="1D0A9D72"/>
    <w:rsid w:val="1D0B0263"/>
    <w:rsid w:val="1D0B24E2"/>
    <w:rsid w:val="1D0C4C05"/>
    <w:rsid w:val="1D0CA39B"/>
    <w:rsid w:val="1D0CCF6A"/>
    <w:rsid w:val="1D0D3035"/>
    <w:rsid w:val="1D0DF5AF"/>
    <w:rsid w:val="1D0E6AD8"/>
    <w:rsid w:val="1D0E8861"/>
    <w:rsid w:val="1D112125"/>
    <w:rsid w:val="1D117C27"/>
    <w:rsid w:val="1D124053"/>
    <w:rsid w:val="1D13104E"/>
    <w:rsid w:val="1D132589"/>
    <w:rsid w:val="1D195482"/>
    <w:rsid w:val="1D1BA638"/>
    <w:rsid w:val="1D1BF7C3"/>
    <w:rsid w:val="1D1CB9BB"/>
    <w:rsid w:val="1D208B1F"/>
    <w:rsid w:val="1D247285"/>
    <w:rsid w:val="1D25B894"/>
    <w:rsid w:val="1D2651BD"/>
    <w:rsid w:val="1D265223"/>
    <w:rsid w:val="1D26C97C"/>
    <w:rsid w:val="1D27C3D4"/>
    <w:rsid w:val="1D29DB14"/>
    <w:rsid w:val="1D2B34E5"/>
    <w:rsid w:val="1D2CC4DD"/>
    <w:rsid w:val="1D2D0140"/>
    <w:rsid w:val="1D2D4758"/>
    <w:rsid w:val="1D2D6098"/>
    <w:rsid w:val="1D2DE32F"/>
    <w:rsid w:val="1D2FCC89"/>
    <w:rsid w:val="1D31ADF7"/>
    <w:rsid w:val="1D3218D7"/>
    <w:rsid w:val="1D340818"/>
    <w:rsid w:val="1D34A037"/>
    <w:rsid w:val="1D34AAB2"/>
    <w:rsid w:val="1D352209"/>
    <w:rsid w:val="1D37843E"/>
    <w:rsid w:val="1D38E775"/>
    <w:rsid w:val="1D3B319D"/>
    <w:rsid w:val="1D3CBC7B"/>
    <w:rsid w:val="1D3EAB8C"/>
    <w:rsid w:val="1D3F0032"/>
    <w:rsid w:val="1D3F04C8"/>
    <w:rsid w:val="1D3F3F31"/>
    <w:rsid w:val="1D3F9AB3"/>
    <w:rsid w:val="1D40D882"/>
    <w:rsid w:val="1D420BC8"/>
    <w:rsid w:val="1D43F499"/>
    <w:rsid w:val="1D479F29"/>
    <w:rsid w:val="1D47D421"/>
    <w:rsid w:val="1D49D659"/>
    <w:rsid w:val="1D49E1C2"/>
    <w:rsid w:val="1D4CC8B0"/>
    <w:rsid w:val="1D4D8AD0"/>
    <w:rsid w:val="1D4DA951"/>
    <w:rsid w:val="1D50271E"/>
    <w:rsid w:val="1D506564"/>
    <w:rsid w:val="1D52B4EB"/>
    <w:rsid w:val="1D54D825"/>
    <w:rsid w:val="1D57902D"/>
    <w:rsid w:val="1D5A6824"/>
    <w:rsid w:val="1D5AEFF4"/>
    <w:rsid w:val="1D5D0A0F"/>
    <w:rsid w:val="1D5D97D0"/>
    <w:rsid w:val="1D5DC9C1"/>
    <w:rsid w:val="1D5E9811"/>
    <w:rsid w:val="1D5EB41B"/>
    <w:rsid w:val="1D5EEE18"/>
    <w:rsid w:val="1D5F2377"/>
    <w:rsid w:val="1D5F4875"/>
    <w:rsid w:val="1D5F9BFB"/>
    <w:rsid w:val="1D604659"/>
    <w:rsid w:val="1D609BD7"/>
    <w:rsid w:val="1D635C08"/>
    <w:rsid w:val="1D63617A"/>
    <w:rsid w:val="1D6446CA"/>
    <w:rsid w:val="1D64496C"/>
    <w:rsid w:val="1D64653A"/>
    <w:rsid w:val="1D656C5B"/>
    <w:rsid w:val="1D658168"/>
    <w:rsid w:val="1D658F8D"/>
    <w:rsid w:val="1D683FE7"/>
    <w:rsid w:val="1D6858EA"/>
    <w:rsid w:val="1D6AA196"/>
    <w:rsid w:val="1D6BBDE7"/>
    <w:rsid w:val="1D6C3893"/>
    <w:rsid w:val="1D6D5C2E"/>
    <w:rsid w:val="1D6E3900"/>
    <w:rsid w:val="1D6FD6A8"/>
    <w:rsid w:val="1D719179"/>
    <w:rsid w:val="1D721372"/>
    <w:rsid w:val="1D73F731"/>
    <w:rsid w:val="1D750AE9"/>
    <w:rsid w:val="1D759C3A"/>
    <w:rsid w:val="1D75EBF0"/>
    <w:rsid w:val="1D796FB0"/>
    <w:rsid w:val="1D7A071E"/>
    <w:rsid w:val="1D7B3A1D"/>
    <w:rsid w:val="1D7C897C"/>
    <w:rsid w:val="1D7C8FD1"/>
    <w:rsid w:val="1D7D2D6C"/>
    <w:rsid w:val="1D7D6D55"/>
    <w:rsid w:val="1D7EAC47"/>
    <w:rsid w:val="1D7EB4C5"/>
    <w:rsid w:val="1D7F0916"/>
    <w:rsid w:val="1D821722"/>
    <w:rsid w:val="1D823710"/>
    <w:rsid w:val="1D86B0C9"/>
    <w:rsid w:val="1D872F8A"/>
    <w:rsid w:val="1D877B7C"/>
    <w:rsid w:val="1D88C16D"/>
    <w:rsid w:val="1D8AB0D0"/>
    <w:rsid w:val="1D8B2FB4"/>
    <w:rsid w:val="1D8B8CA9"/>
    <w:rsid w:val="1D8C05D8"/>
    <w:rsid w:val="1D8C1B30"/>
    <w:rsid w:val="1D8CA56D"/>
    <w:rsid w:val="1D8E4708"/>
    <w:rsid w:val="1D8F5B3C"/>
    <w:rsid w:val="1D90514E"/>
    <w:rsid w:val="1D909D55"/>
    <w:rsid w:val="1D929A11"/>
    <w:rsid w:val="1D93A7FA"/>
    <w:rsid w:val="1D93F6D9"/>
    <w:rsid w:val="1D9545E2"/>
    <w:rsid w:val="1D967D62"/>
    <w:rsid w:val="1D986901"/>
    <w:rsid w:val="1D9CAB8D"/>
    <w:rsid w:val="1D9D8E7F"/>
    <w:rsid w:val="1D9DA1FC"/>
    <w:rsid w:val="1D9ED725"/>
    <w:rsid w:val="1D9EE35D"/>
    <w:rsid w:val="1D9FEBCF"/>
    <w:rsid w:val="1DA00BF8"/>
    <w:rsid w:val="1DA201C5"/>
    <w:rsid w:val="1DA2AE2E"/>
    <w:rsid w:val="1DA2FD60"/>
    <w:rsid w:val="1DA3CB39"/>
    <w:rsid w:val="1DA49F4C"/>
    <w:rsid w:val="1DA77124"/>
    <w:rsid w:val="1DA8D286"/>
    <w:rsid w:val="1DA9E268"/>
    <w:rsid w:val="1DA9F764"/>
    <w:rsid w:val="1DAB7F3F"/>
    <w:rsid w:val="1DAB80F2"/>
    <w:rsid w:val="1DAC1235"/>
    <w:rsid w:val="1DAD158B"/>
    <w:rsid w:val="1DAE35E6"/>
    <w:rsid w:val="1DB1369C"/>
    <w:rsid w:val="1DB9D527"/>
    <w:rsid w:val="1DBAA36B"/>
    <w:rsid w:val="1DBAACB9"/>
    <w:rsid w:val="1DBC02E0"/>
    <w:rsid w:val="1DBE7D8F"/>
    <w:rsid w:val="1DBEFC09"/>
    <w:rsid w:val="1DC07244"/>
    <w:rsid w:val="1DC09A17"/>
    <w:rsid w:val="1DC50C9C"/>
    <w:rsid w:val="1DC52247"/>
    <w:rsid w:val="1DC5B9C8"/>
    <w:rsid w:val="1DC64812"/>
    <w:rsid w:val="1DCBFA0F"/>
    <w:rsid w:val="1DCC45C2"/>
    <w:rsid w:val="1DCCAC80"/>
    <w:rsid w:val="1DCD6B32"/>
    <w:rsid w:val="1DCD9E38"/>
    <w:rsid w:val="1DCDCE96"/>
    <w:rsid w:val="1DCE8F8A"/>
    <w:rsid w:val="1DD1BD05"/>
    <w:rsid w:val="1DD4394C"/>
    <w:rsid w:val="1DD7A50B"/>
    <w:rsid w:val="1DD86A25"/>
    <w:rsid w:val="1DD88AD5"/>
    <w:rsid w:val="1DDA3F76"/>
    <w:rsid w:val="1DDB32E9"/>
    <w:rsid w:val="1DDC97C6"/>
    <w:rsid w:val="1DE09B4A"/>
    <w:rsid w:val="1DE2AB9B"/>
    <w:rsid w:val="1DE2CE01"/>
    <w:rsid w:val="1DE369F7"/>
    <w:rsid w:val="1DE382BB"/>
    <w:rsid w:val="1DE46D18"/>
    <w:rsid w:val="1DE67DED"/>
    <w:rsid w:val="1DE6B9EE"/>
    <w:rsid w:val="1DE7A311"/>
    <w:rsid w:val="1DE804CF"/>
    <w:rsid w:val="1DE85F98"/>
    <w:rsid w:val="1DE9DFF5"/>
    <w:rsid w:val="1DE9FA2B"/>
    <w:rsid w:val="1DEAA598"/>
    <w:rsid w:val="1DEB0688"/>
    <w:rsid w:val="1DEB5203"/>
    <w:rsid w:val="1DECCC5E"/>
    <w:rsid w:val="1DED357A"/>
    <w:rsid w:val="1DEE43A2"/>
    <w:rsid w:val="1DEE7957"/>
    <w:rsid w:val="1DEEEAD8"/>
    <w:rsid w:val="1DF0E99D"/>
    <w:rsid w:val="1DF360BD"/>
    <w:rsid w:val="1DF3B819"/>
    <w:rsid w:val="1DF5EC16"/>
    <w:rsid w:val="1DF63C18"/>
    <w:rsid w:val="1DF86239"/>
    <w:rsid w:val="1DF887D5"/>
    <w:rsid w:val="1DFCD317"/>
    <w:rsid w:val="1DFE243B"/>
    <w:rsid w:val="1DFE90EF"/>
    <w:rsid w:val="1E01431F"/>
    <w:rsid w:val="1E01451F"/>
    <w:rsid w:val="1E01FC5A"/>
    <w:rsid w:val="1E026A28"/>
    <w:rsid w:val="1E054F96"/>
    <w:rsid w:val="1E0600B2"/>
    <w:rsid w:val="1E08D3DC"/>
    <w:rsid w:val="1E0B2044"/>
    <w:rsid w:val="1E0B8E7D"/>
    <w:rsid w:val="1E0C936D"/>
    <w:rsid w:val="1E0CF7EE"/>
    <w:rsid w:val="1E0E24C7"/>
    <w:rsid w:val="1E0F8675"/>
    <w:rsid w:val="1E10165A"/>
    <w:rsid w:val="1E111F7B"/>
    <w:rsid w:val="1E141E99"/>
    <w:rsid w:val="1E148DB6"/>
    <w:rsid w:val="1E16B741"/>
    <w:rsid w:val="1E196252"/>
    <w:rsid w:val="1E198CB1"/>
    <w:rsid w:val="1E1ACDA0"/>
    <w:rsid w:val="1E1AF8C7"/>
    <w:rsid w:val="1E1BF290"/>
    <w:rsid w:val="1E1C0C00"/>
    <w:rsid w:val="1E1C50EB"/>
    <w:rsid w:val="1E1DA94A"/>
    <w:rsid w:val="1E1E3398"/>
    <w:rsid w:val="1E1EBD86"/>
    <w:rsid w:val="1E1EDE53"/>
    <w:rsid w:val="1E200BCA"/>
    <w:rsid w:val="1E202E53"/>
    <w:rsid w:val="1E21340A"/>
    <w:rsid w:val="1E232DDD"/>
    <w:rsid w:val="1E24E865"/>
    <w:rsid w:val="1E252D4B"/>
    <w:rsid w:val="1E2650B1"/>
    <w:rsid w:val="1E267430"/>
    <w:rsid w:val="1E269B12"/>
    <w:rsid w:val="1E278DDD"/>
    <w:rsid w:val="1E2A00BF"/>
    <w:rsid w:val="1E2D4830"/>
    <w:rsid w:val="1E2E85AB"/>
    <w:rsid w:val="1E2EECE7"/>
    <w:rsid w:val="1E310ACB"/>
    <w:rsid w:val="1E32F4A2"/>
    <w:rsid w:val="1E345ED7"/>
    <w:rsid w:val="1E34B780"/>
    <w:rsid w:val="1E36523B"/>
    <w:rsid w:val="1E367E63"/>
    <w:rsid w:val="1E371BE8"/>
    <w:rsid w:val="1E37D037"/>
    <w:rsid w:val="1E39102A"/>
    <w:rsid w:val="1E3950DD"/>
    <w:rsid w:val="1E3ADB62"/>
    <w:rsid w:val="1E3C8156"/>
    <w:rsid w:val="1E3D4711"/>
    <w:rsid w:val="1E3F3E12"/>
    <w:rsid w:val="1E3FF8FC"/>
    <w:rsid w:val="1E404FC1"/>
    <w:rsid w:val="1E40948D"/>
    <w:rsid w:val="1E40D203"/>
    <w:rsid w:val="1E40DB59"/>
    <w:rsid w:val="1E41AC9B"/>
    <w:rsid w:val="1E43F6D7"/>
    <w:rsid w:val="1E4655CC"/>
    <w:rsid w:val="1E469284"/>
    <w:rsid w:val="1E49F0C7"/>
    <w:rsid w:val="1E4A4C8A"/>
    <w:rsid w:val="1E4C2302"/>
    <w:rsid w:val="1E4D2C44"/>
    <w:rsid w:val="1E4E6D78"/>
    <w:rsid w:val="1E5276CC"/>
    <w:rsid w:val="1E52CF00"/>
    <w:rsid w:val="1E54DC84"/>
    <w:rsid w:val="1E55D583"/>
    <w:rsid w:val="1E569E47"/>
    <w:rsid w:val="1E56ACA2"/>
    <w:rsid w:val="1E57E9C5"/>
    <w:rsid w:val="1E5836C2"/>
    <w:rsid w:val="1E5B673E"/>
    <w:rsid w:val="1E5BD97D"/>
    <w:rsid w:val="1E5F3C6C"/>
    <w:rsid w:val="1E6245A8"/>
    <w:rsid w:val="1E63AAE4"/>
    <w:rsid w:val="1E63D782"/>
    <w:rsid w:val="1E645A56"/>
    <w:rsid w:val="1E65C89A"/>
    <w:rsid w:val="1E66DBC2"/>
    <w:rsid w:val="1E6792EF"/>
    <w:rsid w:val="1E69198A"/>
    <w:rsid w:val="1E6A166D"/>
    <w:rsid w:val="1E6DFAC6"/>
    <w:rsid w:val="1E73B248"/>
    <w:rsid w:val="1E743AE6"/>
    <w:rsid w:val="1E751140"/>
    <w:rsid w:val="1E755FD4"/>
    <w:rsid w:val="1E77DE82"/>
    <w:rsid w:val="1E77DF9A"/>
    <w:rsid w:val="1E78B04B"/>
    <w:rsid w:val="1E78CE32"/>
    <w:rsid w:val="1E7BB431"/>
    <w:rsid w:val="1E7C172E"/>
    <w:rsid w:val="1E7FA0CC"/>
    <w:rsid w:val="1E82CB9A"/>
    <w:rsid w:val="1E8449D8"/>
    <w:rsid w:val="1E853D09"/>
    <w:rsid w:val="1E85E022"/>
    <w:rsid w:val="1E8605AE"/>
    <w:rsid w:val="1E87AFCF"/>
    <w:rsid w:val="1E884213"/>
    <w:rsid w:val="1E8AAD55"/>
    <w:rsid w:val="1E8C133C"/>
    <w:rsid w:val="1E8CFF1E"/>
    <w:rsid w:val="1E8DA8D1"/>
    <w:rsid w:val="1E8DE203"/>
    <w:rsid w:val="1E8E030B"/>
    <w:rsid w:val="1E8E8CF5"/>
    <w:rsid w:val="1E900368"/>
    <w:rsid w:val="1E90487F"/>
    <w:rsid w:val="1E915F52"/>
    <w:rsid w:val="1E93D29C"/>
    <w:rsid w:val="1E950CD9"/>
    <w:rsid w:val="1E962550"/>
    <w:rsid w:val="1E96BF29"/>
    <w:rsid w:val="1E96DFE9"/>
    <w:rsid w:val="1E97D04C"/>
    <w:rsid w:val="1E980ECB"/>
    <w:rsid w:val="1E9A576B"/>
    <w:rsid w:val="1E9B6929"/>
    <w:rsid w:val="1E9B8BD4"/>
    <w:rsid w:val="1E9BAF85"/>
    <w:rsid w:val="1E9D55BA"/>
    <w:rsid w:val="1E9F7557"/>
    <w:rsid w:val="1EA04302"/>
    <w:rsid w:val="1EA068DF"/>
    <w:rsid w:val="1EA3FEFE"/>
    <w:rsid w:val="1EA5B8AC"/>
    <w:rsid w:val="1EA64E29"/>
    <w:rsid w:val="1EA8FD8A"/>
    <w:rsid w:val="1EA9278D"/>
    <w:rsid w:val="1EA9F901"/>
    <w:rsid w:val="1EAAA6A2"/>
    <w:rsid w:val="1EAB1BD0"/>
    <w:rsid w:val="1EABD51F"/>
    <w:rsid w:val="1EADD1CE"/>
    <w:rsid w:val="1EB358B3"/>
    <w:rsid w:val="1EB36602"/>
    <w:rsid w:val="1EB3B40A"/>
    <w:rsid w:val="1EB40A2B"/>
    <w:rsid w:val="1EB4D15E"/>
    <w:rsid w:val="1EB5B4E5"/>
    <w:rsid w:val="1EB645BB"/>
    <w:rsid w:val="1EB689F8"/>
    <w:rsid w:val="1EB6A4AE"/>
    <w:rsid w:val="1EBCBA89"/>
    <w:rsid w:val="1EBD6A66"/>
    <w:rsid w:val="1EBDE4BA"/>
    <w:rsid w:val="1EBE4F1D"/>
    <w:rsid w:val="1EBE79F8"/>
    <w:rsid w:val="1EBF2D74"/>
    <w:rsid w:val="1EC007DF"/>
    <w:rsid w:val="1EC11FCD"/>
    <w:rsid w:val="1EC28BE7"/>
    <w:rsid w:val="1EC35465"/>
    <w:rsid w:val="1EC39F78"/>
    <w:rsid w:val="1EC3C86F"/>
    <w:rsid w:val="1EC80D42"/>
    <w:rsid w:val="1EC9B138"/>
    <w:rsid w:val="1ECB7EC0"/>
    <w:rsid w:val="1ECE7A2C"/>
    <w:rsid w:val="1ECFBA88"/>
    <w:rsid w:val="1ED1FFE2"/>
    <w:rsid w:val="1ED23177"/>
    <w:rsid w:val="1ED47BDE"/>
    <w:rsid w:val="1ED59D8F"/>
    <w:rsid w:val="1ED7DB5D"/>
    <w:rsid w:val="1ED87F7E"/>
    <w:rsid w:val="1EDD0264"/>
    <w:rsid w:val="1EDD2AAD"/>
    <w:rsid w:val="1EDD5F2E"/>
    <w:rsid w:val="1EDEBDC0"/>
    <w:rsid w:val="1EDEF45D"/>
    <w:rsid w:val="1EE01001"/>
    <w:rsid w:val="1EE092CF"/>
    <w:rsid w:val="1EE15FA5"/>
    <w:rsid w:val="1EE1D668"/>
    <w:rsid w:val="1EE1F8AA"/>
    <w:rsid w:val="1EE261F2"/>
    <w:rsid w:val="1EE26B7A"/>
    <w:rsid w:val="1EE3B795"/>
    <w:rsid w:val="1EE57B2F"/>
    <w:rsid w:val="1EE81A95"/>
    <w:rsid w:val="1EE894B0"/>
    <w:rsid w:val="1EE940A5"/>
    <w:rsid w:val="1EEBAA14"/>
    <w:rsid w:val="1EED18E3"/>
    <w:rsid w:val="1EF0B7C9"/>
    <w:rsid w:val="1EF1F73B"/>
    <w:rsid w:val="1EF23922"/>
    <w:rsid w:val="1F028D7E"/>
    <w:rsid w:val="1F040D53"/>
    <w:rsid w:val="1F04ED98"/>
    <w:rsid w:val="1F08813F"/>
    <w:rsid w:val="1F08DC35"/>
    <w:rsid w:val="1F0AFCC3"/>
    <w:rsid w:val="1F0B1F71"/>
    <w:rsid w:val="1F0B9BF3"/>
    <w:rsid w:val="1F0C7031"/>
    <w:rsid w:val="1F0F2F86"/>
    <w:rsid w:val="1F0FE483"/>
    <w:rsid w:val="1F0FF422"/>
    <w:rsid w:val="1F1331F3"/>
    <w:rsid w:val="1F133C69"/>
    <w:rsid w:val="1F13E322"/>
    <w:rsid w:val="1F14D0B0"/>
    <w:rsid w:val="1F167AA0"/>
    <w:rsid w:val="1F16F017"/>
    <w:rsid w:val="1F17DDD4"/>
    <w:rsid w:val="1F184C76"/>
    <w:rsid w:val="1F190466"/>
    <w:rsid w:val="1F1A1D57"/>
    <w:rsid w:val="1F1C1B08"/>
    <w:rsid w:val="1F1C772F"/>
    <w:rsid w:val="1F1D1D2F"/>
    <w:rsid w:val="1F1E7ABF"/>
    <w:rsid w:val="1F1FCA95"/>
    <w:rsid w:val="1F1FF7C9"/>
    <w:rsid w:val="1F2011C7"/>
    <w:rsid w:val="1F2094BD"/>
    <w:rsid w:val="1F20AAD8"/>
    <w:rsid w:val="1F238828"/>
    <w:rsid w:val="1F241EB9"/>
    <w:rsid w:val="1F257E7A"/>
    <w:rsid w:val="1F267F3A"/>
    <w:rsid w:val="1F26D8DB"/>
    <w:rsid w:val="1F26DFD2"/>
    <w:rsid w:val="1F279F78"/>
    <w:rsid w:val="1F295CDA"/>
    <w:rsid w:val="1F2A63BA"/>
    <w:rsid w:val="1F2A9339"/>
    <w:rsid w:val="1F2F2AB4"/>
    <w:rsid w:val="1F3391D3"/>
    <w:rsid w:val="1F349AE8"/>
    <w:rsid w:val="1F35A6AA"/>
    <w:rsid w:val="1F3652BF"/>
    <w:rsid w:val="1F39A906"/>
    <w:rsid w:val="1F39BBED"/>
    <w:rsid w:val="1F3C3667"/>
    <w:rsid w:val="1F3C9DC0"/>
    <w:rsid w:val="1F3F3861"/>
    <w:rsid w:val="1F4054E4"/>
    <w:rsid w:val="1F416420"/>
    <w:rsid w:val="1F42D761"/>
    <w:rsid w:val="1F42F072"/>
    <w:rsid w:val="1F445EC7"/>
    <w:rsid w:val="1F44B003"/>
    <w:rsid w:val="1F44DCFE"/>
    <w:rsid w:val="1F45114D"/>
    <w:rsid w:val="1F4541E7"/>
    <w:rsid w:val="1F45CD48"/>
    <w:rsid w:val="1F46B620"/>
    <w:rsid w:val="1F48ED00"/>
    <w:rsid w:val="1F4A50C9"/>
    <w:rsid w:val="1F4B71F3"/>
    <w:rsid w:val="1F4C1CC8"/>
    <w:rsid w:val="1F4CB60C"/>
    <w:rsid w:val="1F4D2C27"/>
    <w:rsid w:val="1F504462"/>
    <w:rsid w:val="1F5071CB"/>
    <w:rsid w:val="1F50995F"/>
    <w:rsid w:val="1F52AD3E"/>
    <w:rsid w:val="1F52D327"/>
    <w:rsid w:val="1F532F3F"/>
    <w:rsid w:val="1F53DEAB"/>
    <w:rsid w:val="1F54139C"/>
    <w:rsid w:val="1F5638ED"/>
    <w:rsid w:val="1F5647F2"/>
    <w:rsid w:val="1F5742E8"/>
    <w:rsid w:val="1F576C06"/>
    <w:rsid w:val="1F58322D"/>
    <w:rsid w:val="1F5BB7EC"/>
    <w:rsid w:val="1F5BF6F1"/>
    <w:rsid w:val="1F5D9DF4"/>
    <w:rsid w:val="1F5DDA65"/>
    <w:rsid w:val="1F5E1F9E"/>
    <w:rsid w:val="1F609E15"/>
    <w:rsid w:val="1F638D4C"/>
    <w:rsid w:val="1F649728"/>
    <w:rsid w:val="1F65A13A"/>
    <w:rsid w:val="1F65E851"/>
    <w:rsid w:val="1F671570"/>
    <w:rsid w:val="1F68175F"/>
    <w:rsid w:val="1F696EA6"/>
    <w:rsid w:val="1F6AE531"/>
    <w:rsid w:val="1F6B95AC"/>
    <w:rsid w:val="1F6BB041"/>
    <w:rsid w:val="1F6CCC23"/>
    <w:rsid w:val="1F6CE1F1"/>
    <w:rsid w:val="1F6FC919"/>
    <w:rsid w:val="1F7017C3"/>
    <w:rsid w:val="1F71C68A"/>
    <w:rsid w:val="1F731F14"/>
    <w:rsid w:val="1F74BC27"/>
    <w:rsid w:val="1F7596BB"/>
    <w:rsid w:val="1F7684C5"/>
    <w:rsid w:val="1F76C309"/>
    <w:rsid w:val="1F77F22B"/>
    <w:rsid w:val="1F780046"/>
    <w:rsid w:val="1F783E43"/>
    <w:rsid w:val="1F7A6513"/>
    <w:rsid w:val="1F7AAA47"/>
    <w:rsid w:val="1F7D04E8"/>
    <w:rsid w:val="1F7E964B"/>
    <w:rsid w:val="1F7EBDCF"/>
    <w:rsid w:val="1F7EDDA0"/>
    <w:rsid w:val="1F7EE1EE"/>
    <w:rsid w:val="1F7FDB29"/>
    <w:rsid w:val="1F824B91"/>
    <w:rsid w:val="1F859DE8"/>
    <w:rsid w:val="1F879EF7"/>
    <w:rsid w:val="1F8833B3"/>
    <w:rsid w:val="1F8897C7"/>
    <w:rsid w:val="1F8932DE"/>
    <w:rsid w:val="1F8C55ED"/>
    <w:rsid w:val="1F8CE5E5"/>
    <w:rsid w:val="1F8F16CC"/>
    <w:rsid w:val="1F928BAC"/>
    <w:rsid w:val="1F933A6A"/>
    <w:rsid w:val="1F9616B8"/>
    <w:rsid w:val="1F97C53E"/>
    <w:rsid w:val="1F98D5E9"/>
    <w:rsid w:val="1F98D6E3"/>
    <w:rsid w:val="1F9BEB54"/>
    <w:rsid w:val="1F9CA8CE"/>
    <w:rsid w:val="1F9D291D"/>
    <w:rsid w:val="1F9E15AA"/>
    <w:rsid w:val="1F9F5F03"/>
    <w:rsid w:val="1F9FE4DD"/>
    <w:rsid w:val="1FA0C1A7"/>
    <w:rsid w:val="1FA22D71"/>
    <w:rsid w:val="1FA47A8E"/>
    <w:rsid w:val="1FA6EA23"/>
    <w:rsid w:val="1FA7E4FD"/>
    <w:rsid w:val="1FA822DF"/>
    <w:rsid w:val="1FA8C1A0"/>
    <w:rsid w:val="1FA94D14"/>
    <w:rsid w:val="1FA94F69"/>
    <w:rsid w:val="1FA9F523"/>
    <w:rsid w:val="1FAA26A1"/>
    <w:rsid w:val="1FAAC4F6"/>
    <w:rsid w:val="1FAD7EC7"/>
    <w:rsid w:val="1FAEA4CD"/>
    <w:rsid w:val="1FAEEF5A"/>
    <w:rsid w:val="1FAF6BC3"/>
    <w:rsid w:val="1FAFC35E"/>
    <w:rsid w:val="1FAFD044"/>
    <w:rsid w:val="1FB15799"/>
    <w:rsid w:val="1FB19C59"/>
    <w:rsid w:val="1FB340B6"/>
    <w:rsid w:val="1FB3A6D9"/>
    <w:rsid w:val="1FB43C10"/>
    <w:rsid w:val="1FB63A19"/>
    <w:rsid w:val="1FB6A7DA"/>
    <w:rsid w:val="1FB6D13E"/>
    <w:rsid w:val="1FB7ABA1"/>
    <w:rsid w:val="1FB7F109"/>
    <w:rsid w:val="1FB9C2CA"/>
    <w:rsid w:val="1FBA1FD7"/>
    <w:rsid w:val="1FBB1CEC"/>
    <w:rsid w:val="1FBB44C1"/>
    <w:rsid w:val="1FBB4C81"/>
    <w:rsid w:val="1FBCF66E"/>
    <w:rsid w:val="1FBE5523"/>
    <w:rsid w:val="1FBE9A47"/>
    <w:rsid w:val="1FBEDAE5"/>
    <w:rsid w:val="1FC192E7"/>
    <w:rsid w:val="1FC262A4"/>
    <w:rsid w:val="1FC3D6EA"/>
    <w:rsid w:val="1FC42F1C"/>
    <w:rsid w:val="1FC6C255"/>
    <w:rsid w:val="1FC72AE1"/>
    <w:rsid w:val="1FC79943"/>
    <w:rsid w:val="1FC80866"/>
    <w:rsid w:val="1FC9669A"/>
    <w:rsid w:val="1FC9F44E"/>
    <w:rsid w:val="1FCBE525"/>
    <w:rsid w:val="1FCD9F14"/>
    <w:rsid w:val="1FCEE025"/>
    <w:rsid w:val="1FCF6BC2"/>
    <w:rsid w:val="1FCFC8E0"/>
    <w:rsid w:val="1FD01AE6"/>
    <w:rsid w:val="1FD2D37C"/>
    <w:rsid w:val="1FD38107"/>
    <w:rsid w:val="1FD4D12D"/>
    <w:rsid w:val="1FD5E037"/>
    <w:rsid w:val="1FD7AE09"/>
    <w:rsid w:val="1FD92B8F"/>
    <w:rsid w:val="1FD92E59"/>
    <w:rsid w:val="1FDBEBC2"/>
    <w:rsid w:val="1FDC1DA0"/>
    <w:rsid w:val="1FDD144B"/>
    <w:rsid w:val="1FDD3ED4"/>
    <w:rsid w:val="1FDD9103"/>
    <w:rsid w:val="1FDE9647"/>
    <w:rsid w:val="1FDF0EA7"/>
    <w:rsid w:val="1FE0B066"/>
    <w:rsid w:val="1FE0CEE7"/>
    <w:rsid w:val="1FE1F1B8"/>
    <w:rsid w:val="1FE2002D"/>
    <w:rsid w:val="1FE2E83F"/>
    <w:rsid w:val="1FE2F2DA"/>
    <w:rsid w:val="1FE33F40"/>
    <w:rsid w:val="1FE35143"/>
    <w:rsid w:val="1FE62FF5"/>
    <w:rsid w:val="1FE64E86"/>
    <w:rsid w:val="1FE79062"/>
    <w:rsid w:val="1FE8D9E2"/>
    <w:rsid w:val="1FE995F0"/>
    <w:rsid w:val="1FEABE1E"/>
    <w:rsid w:val="1FEBE744"/>
    <w:rsid w:val="1FECA983"/>
    <w:rsid w:val="1FEE8E92"/>
    <w:rsid w:val="1FEEAA12"/>
    <w:rsid w:val="1FF09975"/>
    <w:rsid w:val="1FF1AE7F"/>
    <w:rsid w:val="1FF2F5D3"/>
    <w:rsid w:val="1FF3CD5A"/>
    <w:rsid w:val="1FF3D837"/>
    <w:rsid w:val="1FF4148E"/>
    <w:rsid w:val="1FF5DDE8"/>
    <w:rsid w:val="1FF70A9D"/>
    <w:rsid w:val="1FF7157B"/>
    <w:rsid w:val="1FF729E4"/>
    <w:rsid w:val="1FF83687"/>
    <w:rsid w:val="1FF85115"/>
    <w:rsid w:val="1FF9CFBC"/>
    <w:rsid w:val="1FFC7E4B"/>
    <w:rsid w:val="1FFD582F"/>
    <w:rsid w:val="1FFEB42D"/>
    <w:rsid w:val="1FFF98BC"/>
    <w:rsid w:val="20025C1F"/>
    <w:rsid w:val="2003150E"/>
    <w:rsid w:val="2003A7CA"/>
    <w:rsid w:val="20042415"/>
    <w:rsid w:val="2004499F"/>
    <w:rsid w:val="200462FD"/>
    <w:rsid w:val="2004812A"/>
    <w:rsid w:val="2004AE6F"/>
    <w:rsid w:val="2004F63B"/>
    <w:rsid w:val="2005894C"/>
    <w:rsid w:val="2005C9AF"/>
    <w:rsid w:val="2006CB79"/>
    <w:rsid w:val="2007EC57"/>
    <w:rsid w:val="2009024E"/>
    <w:rsid w:val="20093D6C"/>
    <w:rsid w:val="200B6A41"/>
    <w:rsid w:val="200BF1E2"/>
    <w:rsid w:val="200E9945"/>
    <w:rsid w:val="200F6DF3"/>
    <w:rsid w:val="2012935C"/>
    <w:rsid w:val="20132338"/>
    <w:rsid w:val="20139092"/>
    <w:rsid w:val="2013C790"/>
    <w:rsid w:val="2014E77A"/>
    <w:rsid w:val="20154973"/>
    <w:rsid w:val="2015981B"/>
    <w:rsid w:val="201B455F"/>
    <w:rsid w:val="201C36C9"/>
    <w:rsid w:val="201EA9CA"/>
    <w:rsid w:val="201EBB25"/>
    <w:rsid w:val="201F3199"/>
    <w:rsid w:val="202053CC"/>
    <w:rsid w:val="2023FAE5"/>
    <w:rsid w:val="202513D9"/>
    <w:rsid w:val="2025E233"/>
    <w:rsid w:val="20264BFF"/>
    <w:rsid w:val="202B1B99"/>
    <w:rsid w:val="20307C3C"/>
    <w:rsid w:val="20314E51"/>
    <w:rsid w:val="203229F3"/>
    <w:rsid w:val="20348F23"/>
    <w:rsid w:val="2036FBD7"/>
    <w:rsid w:val="203BEA5A"/>
    <w:rsid w:val="203D2BD3"/>
    <w:rsid w:val="203D35AD"/>
    <w:rsid w:val="203D7B04"/>
    <w:rsid w:val="203DB2E0"/>
    <w:rsid w:val="203E5FF4"/>
    <w:rsid w:val="203E97B5"/>
    <w:rsid w:val="203EEC5E"/>
    <w:rsid w:val="204024D8"/>
    <w:rsid w:val="204115A1"/>
    <w:rsid w:val="2041F33F"/>
    <w:rsid w:val="2042069B"/>
    <w:rsid w:val="2043B18E"/>
    <w:rsid w:val="2043EC2B"/>
    <w:rsid w:val="2046528A"/>
    <w:rsid w:val="2049B8B6"/>
    <w:rsid w:val="204B2802"/>
    <w:rsid w:val="204B92B5"/>
    <w:rsid w:val="204CCDD3"/>
    <w:rsid w:val="204D8374"/>
    <w:rsid w:val="204E6040"/>
    <w:rsid w:val="204E6311"/>
    <w:rsid w:val="204F3B62"/>
    <w:rsid w:val="205007BB"/>
    <w:rsid w:val="20507FEE"/>
    <w:rsid w:val="2051FA71"/>
    <w:rsid w:val="2052D1C4"/>
    <w:rsid w:val="20543992"/>
    <w:rsid w:val="2057E45B"/>
    <w:rsid w:val="205AB7DC"/>
    <w:rsid w:val="205B5E19"/>
    <w:rsid w:val="205B9C7E"/>
    <w:rsid w:val="205BC3B6"/>
    <w:rsid w:val="205C20F5"/>
    <w:rsid w:val="205EEA44"/>
    <w:rsid w:val="205F5CFD"/>
    <w:rsid w:val="205F74F8"/>
    <w:rsid w:val="20610FCD"/>
    <w:rsid w:val="20615C01"/>
    <w:rsid w:val="2061DCA6"/>
    <w:rsid w:val="2061ECB5"/>
    <w:rsid w:val="2062AA33"/>
    <w:rsid w:val="2062F1BC"/>
    <w:rsid w:val="20663A55"/>
    <w:rsid w:val="2069A928"/>
    <w:rsid w:val="206C1CFA"/>
    <w:rsid w:val="206CD510"/>
    <w:rsid w:val="206D7E72"/>
    <w:rsid w:val="206F39F7"/>
    <w:rsid w:val="20716DD5"/>
    <w:rsid w:val="2071CE4A"/>
    <w:rsid w:val="20720F2C"/>
    <w:rsid w:val="20729DE8"/>
    <w:rsid w:val="2074D200"/>
    <w:rsid w:val="20754598"/>
    <w:rsid w:val="2078A511"/>
    <w:rsid w:val="207A1649"/>
    <w:rsid w:val="207B418B"/>
    <w:rsid w:val="207BF8B3"/>
    <w:rsid w:val="207C1C83"/>
    <w:rsid w:val="207CD6C1"/>
    <w:rsid w:val="207DE51B"/>
    <w:rsid w:val="207E64B0"/>
    <w:rsid w:val="207FC4ED"/>
    <w:rsid w:val="208178D4"/>
    <w:rsid w:val="20819FD9"/>
    <w:rsid w:val="2081BE2B"/>
    <w:rsid w:val="2081D455"/>
    <w:rsid w:val="20821D81"/>
    <w:rsid w:val="20840892"/>
    <w:rsid w:val="20863A0B"/>
    <w:rsid w:val="208708DA"/>
    <w:rsid w:val="20870BEA"/>
    <w:rsid w:val="2089F0F1"/>
    <w:rsid w:val="208A9A11"/>
    <w:rsid w:val="208B2048"/>
    <w:rsid w:val="208B37DD"/>
    <w:rsid w:val="208BAFEC"/>
    <w:rsid w:val="208CD0AD"/>
    <w:rsid w:val="208FE4A1"/>
    <w:rsid w:val="209085ED"/>
    <w:rsid w:val="2092F558"/>
    <w:rsid w:val="209421BE"/>
    <w:rsid w:val="20955556"/>
    <w:rsid w:val="20957301"/>
    <w:rsid w:val="209854DC"/>
    <w:rsid w:val="2098A3CA"/>
    <w:rsid w:val="2099595E"/>
    <w:rsid w:val="209AD3C2"/>
    <w:rsid w:val="20A3A26C"/>
    <w:rsid w:val="20A3D834"/>
    <w:rsid w:val="20A59328"/>
    <w:rsid w:val="20A61E20"/>
    <w:rsid w:val="20A6B1BC"/>
    <w:rsid w:val="20A87520"/>
    <w:rsid w:val="20A8E7A9"/>
    <w:rsid w:val="20AB0267"/>
    <w:rsid w:val="20AB9377"/>
    <w:rsid w:val="20AC700F"/>
    <w:rsid w:val="20ACA5AB"/>
    <w:rsid w:val="20ACE3E3"/>
    <w:rsid w:val="20AFE337"/>
    <w:rsid w:val="20B001B7"/>
    <w:rsid w:val="20B148D4"/>
    <w:rsid w:val="20B1CF4F"/>
    <w:rsid w:val="20B23CB5"/>
    <w:rsid w:val="20B418F5"/>
    <w:rsid w:val="20B772B5"/>
    <w:rsid w:val="20B7C6A8"/>
    <w:rsid w:val="20B96E45"/>
    <w:rsid w:val="20BA5030"/>
    <w:rsid w:val="20BB7F77"/>
    <w:rsid w:val="20BC07EE"/>
    <w:rsid w:val="20BC5863"/>
    <w:rsid w:val="20BCA1CB"/>
    <w:rsid w:val="20BE9A92"/>
    <w:rsid w:val="20BF8EAC"/>
    <w:rsid w:val="20C10E56"/>
    <w:rsid w:val="20C14B01"/>
    <w:rsid w:val="20C182AB"/>
    <w:rsid w:val="20C28CA0"/>
    <w:rsid w:val="20C3BD15"/>
    <w:rsid w:val="20C41E43"/>
    <w:rsid w:val="20C490D5"/>
    <w:rsid w:val="20C60033"/>
    <w:rsid w:val="20C60E25"/>
    <w:rsid w:val="20C716A4"/>
    <w:rsid w:val="20CA0A0C"/>
    <w:rsid w:val="20CA3A87"/>
    <w:rsid w:val="20CB4FF7"/>
    <w:rsid w:val="20CE3BEE"/>
    <w:rsid w:val="20CE3D11"/>
    <w:rsid w:val="20CF7877"/>
    <w:rsid w:val="20CFE8E5"/>
    <w:rsid w:val="20D13608"/>
    <w:rsid w:val="20D17D4F"/>
    <w:rsid w:val="20D2C306"/>
    <w:rsid w:val="20D2CDE6"/>
    <w:rsid w:val="20D3ED3F"/>
    <w:rsid w:val="20D6B11B"/>
    <w:rsid w:val="20D755B8"/>
    <w:rsid w:val="20D7C655"/>
    <w:rsid w:val="20DB40F6"/>
    <w:rsid w:val="20DD5AA1"/>
    <w:rsid w:val="20DF2BA4"/>
    <w:rsid w:val="20DFB1DE"/>
    <w:rsid w:val="20E13AFD"/>
    <w:rsid w:val="20E19FAB"/>
    <w:rsid w:val="20E283B4"/>
    <w:rsid w:val="20E32D74"/>
    <w:rsid w:val="20E3387C"/>
    <w:rsid w:val="20E48825"/>
    <w:rsid w:val="20E4DE34"/>
    <w:rsid w:val="20E55307"/>
    <w:rsid w:val="20E7E047"/>
    <w:rsid w:val="20E84669"/>
    <w:rsid w:val="20E8DD79"/>
    <w:rsid w:val="20E8F217"/>
    <w:rsid w:val="20E9255F"/>
    <w:rsid w:val="20EADA86"/>
    <w:rsid w:val="20EB4F13"/>
    <w:rsid w:val="20EC7F9A"/>
    <w:rsid w:val="20EE7FC7"/>
    <w:rsid w:val="20EFA6E2"/>
    <w:rsid w:val="20EFACDB"/>
    <w:rsid w:val="20F065EE"/>
    <w:rsid w:val="20F65357"/>
    <w:rsid w:val="20F69C0F"/>
    <w:rsid w:val="20F76C95"/>
    <w:rsid w:val="20F93B84"/>
    <w:rsid w:val="20FB08E2"/>
    <w:rsid w:val="20FBDBE4"/>
    <w:rsid w:val="20FE71CB"/>
    <w:rsid w:val="20FF2F86"/>
    <w:rsid w:val="20FF81B5"/>
    <w:rsid w:val="20FF88D5"/>
    <w:rsid w:val="21010D6A"/>
    <w:rsid w:val="2101FE59"/>
    <w:rsid w:val="21038FA0"/>
    <w:rsid w:val="21055637"/>
    <w:rsid w:val="21064174"/>
    <w:rsid w:val="21080C06"/>
    <w:rsid w:val="21085CF3"/>
    <w:rsid w:val="210864A2"/>
    <w:rsid w:val="2109BF64"/>
    <w:rsid w:val="210A1FFA"/>
    <w:rsid w:val="210A3187"/>
    <w:rsid w:val="210EBA20"/>
    <w:rsid w:val="210FBD28"/>
    <w:rsid w:val="210FCF9B"/>
    <w:rsid w:val="21104DA3"/>
    <w:rsid w:val="211103E4"/>
    <w:rsid w:val="211566D5"/>
    <w:rsid w:val="211C1511"/>
    <w:rsid w:val="211C346E"/>
    <w:rsid w:val="211E9F99"/>
    <w:rsid w:val="211ED34B"/>
    <w:rsid w:val="211F0D97"/>
    <w:rsid w:val="211FB77C"/>
    <w:rsid w:val="211FCD6C"/>
    <w:rsid w:val="212201B9"/>
    <w:rsid w:val="2124370E"/>
    <w:rsid w:val="2124DFFF"/>
    <w:rsid w:val="21256891"/>
    <w:rsid w:val="2125A20D"/>
    <w:rsid w:val="21269FD9"/>
    <w:rsid w:val="2126C5DF"/>
    <w:rsid w:val="212712EE"/>
    <w:rsid w:val="212773C8"/>
    <w:rsid w:val="2127FB98"/>
    <w:rsid w:val="212A6DEC"/>
    <w:rsid w:val="212B0E24"/>
    <w:rsid w:val="212DC7CB"/>
    <w:rsid w:val="212DFF5B"/>
    <w:rsid w:val="212E1F26"/>
    <w:rsid w:val="21307A71"/>
    <w:rsid w:val="21314DB9"/>
    <w:rsid w:val="21320CB2"/>
    <w:rsid w:val="21324706"/>
    <w:rsid w:val="2133395E"/>
    <w:rsid w:val="2136722F"/>
    <w:rsid w:val="21386C07"/>
    <w:rsid w:val="21387CDC"/>
    <w:rsid w:val="2138DF67"/>
    <w:rsid w:val="2139058D"/>
    <w:rsid w:val="2139E37B"/>
    <w:rsid w:val="213A3517"/>
    <w:rsid w:val="213C22A4"/>
    <w:rsid w:val="213DA781"/>
    <w:rsid w:val="213F2903"/>
    <w:rsid w:val="213FA147"/>
    <w:rsid w:val="21429D16"/>
    <w:rsid w:val="214318C2"/>
    <w:rsid w:val="21435577"/>
    <w:rsid w:val="214406E5"/>
    <w:rsid w:val="2148F9DE"/>
    <w:rsid w:val="2149ACF6"/>
    <w:rsid w:val="214B5F19"/>
    <w:rsid w:val="214DAE65"/>
    <w:rsid w:val="214DCC33"/>
    <w:rsid w:val="214E10F8"/>
    <w:rsid w:val="21502342"/>
    <w:rsid w:val="21525937"/>
    <w:rsid w:val="215269A4"/>
    <w:rsid w:val="2152FD83"/>
    <w:rsid w:val="2154332D"/>
    <w:rsid w:val="21579F70"/>
    <w:rsid w:val="2159249D"/>
    <w:rsid w:val="21596705"/>
    <w:rsid w:val="215BFC18"/>
    <w:rsid w:val="215D2D51"/>
    <w:rsid w:val="215D6FD8"/>
    <w:rsid w:val="215DE9C5"/>
    <w:rsid w:val="215E7E35"/>
    <w:rsid w:val="215ED73D"/>
    <w:rsid w:val="2160B712"/>
    <w:rsid w:val="2162581C"/>
    <w:rsid w:val="2162762C"/>
    <w:rsid w:val="21627C95"/>
    <w:rsid w:val="2164D7C3"/>
    <w:rsid w:val="216835A9"/>
    <w:rsid w:val="216974A8"/>
    <w:rsid w:val="2169DA8E"/>
    <w:rsid w:val="2169E221"/>
    <w:rsid w:val="216B09E0"/>
    <w:rsid w:val="216C0844"/>
    <w:rsid w:val="216D9B54"/>
    <w:rsid w:val="216DC363"/>
    <w:rsid w:val="216E5D41"/>
    <w:rsid w:val="216E6980"/>
    <w:rsid w:val="216ED522"/>
    <w:rsid w:val="216EE981"/>
    <w:rsid w:val="21704183"/>
    <w:rsid w:val="21733A83"/>
    <w:rsid w:val="21739ECE"/>
    <w:rsid w:val="217D9808"/>
    <w:rsid w:val="217EA30C"/>
    <w:rsid w:val="217F196B"/>
    <w:rsid w:val="21804349"/>
    <w:rsid w:val="21809C6B"/>
    <w:rsid w:val="21813281"/>
    <w:rsid w:val="2182205C"/>
    <w:rsid w:val="2185E524"/>
    <w:rsid w:val="218606E3"/>
    <w:rsid w:val="21868FD7"/>
    <w:rsid w:val="2189190E"/>
    <w:rsid w:val="21899D3D"/>
    <w:rsid w:val="2189D5CC"/>
    <w:rsid w:val="218A47E7"/>
    <w:rsid w:val="218AB979"/>
    <w:rsid w:val="218D584C"/>
    <w:rsid w:val="218E3D7D"/>
    <w:rsid w:val="218F1F18"/>
    <w:rsid w:val="218F5C84"/>
    <w:rsid w:val="219092B3"/>
    <w:rsid w:val="21918C2F"/>
    <w:rsid w:val="2193D57E"/>
    <w:rsid w:val="21966F10"/>
    <w:rsid w:val="2199C100"/>
    <w:rsid w:val="219AEEA5"/>
    <w:rsid w:val="219BA923"/>
    <w:rsid w:val="219C0A21"/>
    <w:rsid w:val="219C9740"/>
    <w:rsid w:val="219DFF68"/>
    <w:rsid w:val="219EC450"/>
    <w:rsid w:val="21A0548B"/>
    <w:rsid w:val="21A2D85E"/>
    <w:rsid w:val="21A35BFC"/>
    <w:rsid w:val="21A4A308"/>
    <w:rsid w:val="21A5412C"/>
    <w:rsid w:val="21A594F2"/>
    <w:rsid w:val="21A7D135"/>
    <w:rsid w:val="21A7D4C2"/>
    <w:rsid w:val="21A86AAB"/>
    <w:rsid w:val="21A8D842"/>
    <w:rsid w:val="21A91524"/>
    <w:rsid w:val="21AAEA6B"/>
    <w:rsid w:val="21AE8D2F"/>
    <w:rsid w:val="21AF35DF"/>
    <w:rsid w:val="21B03603"/>
    <w:rsid w:val="21B06626"/>
    <w:rsid w:val="21B1854A"/>
    <w:rsid w:val="21B28F94"/>
    <w:rsid w:val="21B3FE2A"/>
    <w:rsid w:val="21B48059"/>
    <w:rsid w:val="21B4C348"/>
    <w:rsid w:val="21B52693"/>
    <w:rsid w:val="21B6DD29"/>
    <w:rsid w:val="21B71969"/>
    <w:rsid w:val="21BAB833"/>
    <w:rsid w:val="21BC34DE"/>
    <w:rsid w:val="21BDD192"/>
    <w:rsid w:val="21BE0B61"/>
    <w:rsid w:val="21C081DC"/>
    <w:rsid w:val="21C09992"/>
    <w:rsid w:val="21C15755"/>
    <w:rsid w:val="21C1FD8A"/>
    <w:rsid w:val="21C2F753"/>
    <w:rsid w:val="21C3DB4A"/>
    <w:rsid w:val="21C734D0"/>
    <w:rsid w:val="21C96FAE"/>
    <w:rsid w:val="21C99E86"/>
    <w:rsid w:val="21C9CDE7"/>
    <w:rsid w:val="21CACD4B"/>
    <w:rsid w:val="21CAF087"/>
    <w:rsid w:val="21CAF89F"/>
    <w:rsid w:val="21CAFCFB"/>
    <w:rsid w:val="21CCD900"/>
    <w:rsid w:val="21CEEE5B"/>
    <w:rsid w:val="21D1601B"/>
    <w:rsid w:val="21D1C8ED"/>
    <w:rsid w:val="21D243C9"/>
    <w:rsid w:val="21D2F7AE"/>
    <w:rsid w:val="21D40BAA"/>
    <w:rsid w:val="21D4102B"/>
    <w:rsid w:val="21D4F5C9"/>
    <w:rsid w:val="21D4FCB2"/>
    <w:rsid w:val="21D52D19"/>
    <w:rsid w:val="21D93CCF"/>
    <w:rsid w:val="21DC43EC"/>
    <w:rsid w:val="21DDC11E"/>
    <w:rsid w:val="21DDEFFC"/>
    <w:rsid w:val="21DE4EBB"/>
    <w:rsid w:val="21DE9F74"/>
    <w:rsid w:val="21DEF823"/>
    <w:rsid w:val="21DF6811"/>
    <w:rsid w:val="21E21846"/>
    <w:rsid w:val="21E3FA29"/>
    <w:rsid w:val="21E59AF4"/>
    <w:rsid w:val="21E63011"/>
    <w:rsid w:val="21E657C0"/>
    <w:rsid w:val="21E77682"/>
    <w:rsid w:val="21E7D693"/>
    <w:rsid w:val="21E9CA1C"/>
    <w:rsid w:val="21E9E23F"/>
    <w:rsid w:val="21EA11DD"/>
    <w:rsid w:val="21EA4F6C"/>
    <w:rsid w:val="21ED350B"/>
    <w:rsid w:val="21ED64F8"/>
    <w:rsid w:val="21EDA77C"/>
    <w:rsid w:val="21EE2953"/>
    <w:rsid w:val="21EEA445"/>
    <w:rsid w:val="21F41C50"/>
    <w:rsid w:val="21F43FF5"/>
    <w:rsid w:val="21F47835"/>
    <w:rsid w:val="21F4A13D"/>
    <w:rsid w:val="21F5CBE2"/>
    <w:rsid w:val="21F6A1A1"/>
    <w:rsid w:val="21F7B244"/>
    <w:rsid w:val="21F7B8D1"/>
    <w:rsid w:val="21F9B85A"/>
    <w:rsid w:val="21FBDC27"/>
    <w:rsid w:val="21FE05BE"/>
    <w:rsid w:val="21FF23E6"/>
    <w:rsid w:val="220170C0"/>
    <w:rsid w:val="22028CEE"/>
    <w:rsid w:val="2202EC94"/>
    <w:rsid w:val="22036D04"/>
    <w:rsid w:val="2205C067"/>
    <w:rsid w:val="22072DB4"/>
    <w:rsid w:val="2207A160"/>
    <w:rsid w:val="220A6619"/>
    <w:rsid w:val="220AE7D6"/>
    <w:rsid w:val="220C1B98"/>
    <w:rsid w:val="220C9C4E"/>
    <w:rsid w:val="220CA012"/>
    <w:rsid w:val="220FA81A"/>
    <w:rsid w:val="220FF36E"/>
    <w:rsid w:val="2210F26B"/>
    <w:rsid w:val="2214E6D9"/>
    <w:rsid w:val="221519D5"/>
    <w:rsid w:val="2216C031"/>
    <w:rsid w:val="2216E272"/>
    <w:rsid w:val="2216E274"/>
    <w:rsid w:val="2217884C"/>
    <w:rsid w:val="2217FAD6"/>
    <w:rsid w:val="22183D81"/>
    <w:rsid w:val="2218D685"/>
    <w:rsid w:val="22195C86"/>
    <w:rsid w:val="221CAB32"/>
    <w:rsid w:val="221DFB11"/>
    <w:rsid w:val="221F1F30"/>
    <w:rsid w:val="22248E40"/>
    <w:rsid w:val="2224EB08"/>
    <w:rsid w:val="2226893C"/>
    <w:rsid w:val="22269F20"/>
    <w:rsid w:val="222723DC"/>
    <w:rsid w:val="2229B048"/>
    <w:rsid w:val="222D22ED"/>
    <w:rsid w:val="222E0DF4"/>
    <w:rsid w:val="222E256B"/>
    <w:rsid w:val="222E85D7"/>
    <w:rsid w:val="222F2B39"/>
    <w:rsid w:val="222F656D"/>
    <w:rsid w:val="222FD757"/>
    <w:rsid w:val="22300C9C"/>
    <w:rsid w:val="22309983"/>
    <w:rsid w:val="2231CAC7"/>
    <w:rsid w:val="223331F2"/>
    <w:rsid w:val="2233980B"/>
    <w:rsid w:val="2233A1F7"/>
    <w:rsid w:val="22358119"/>
    <w:rsid w:val="223604EF"/>
    <w:rsid w:val="2236CFE2"/>
    <w:rsid w:val="22371366"/>
    <w:rsid w:val="2238E0AD"/>
    <w:rsid w:val="223928AC"/>
    <w:rsid w:val="2239CC35"/>
    <w:rsid w:val="2239DA12"/>
    <w:rsid w:val="223B1343"/>
    <w:rsid w:val="223C379E"/>
    <w:rsid w:val="223CED05"/>
    <w:rsid w:val="223E7EAB"/>
    <w:rsid w:val="223E9DB6"/>
    <w:rsid w:val="223F01AC"/>
    <w:rsid w:val="223FD317"/>
    <w:rsid w:val="223FF50D"/>
    <w:rsid w:val="2240F5CB"/>
    <w:rsid w:val="22435B89"/>
    <w:rsid w:val="22439AB3"/>
    <w:rsid w:val="2244E525"/>
    <w:rsid w:val="22460C09"/>
    <w:rsid w:val="2246ABDE"/>
    <w:rsid w:val="224BE2D6"/>
    <w:rsid w:val="224C99AB"/>
    <w:rsid w:val="224D06DC"/>
    <w:rsid w:val="224DC630"/>
    <w:rsid w:val="224E518C"/>
    <w:rsid w:val="224EB207"/>
    <w:rsid w:val="224F662F"/>
    <w:rsid w:val="2250F11E"/>
    <w:rsid w:val="22510022"/>
    <w:rsid w:val="22543315"/>
    <w:rsid w:val="225560BE"/>
    <w:rsid w:val="22571EB2"/>
    <w:rsid w:val="22593CB2"/>
    <w:rsid w:val="2259A55F"/>
    <w:rsid w:val="225B6724"/>
    <w:rsid w:val="225CF8E4"/>
    <w:rsid w:val="225D0295"/>
    <w:rsid w:val="225D07D4"/>
    <w:rsid w:val="225D6DE3"/>
    <w:rsid w:val="225DAC58"/>
    <w:rsid w:val="2260E84F"/>
    <w:rsid w:val="226384EB"/>
    <w:rsid w:val="2265F7EF"/>
    <w:rsid w:val="2266459A"/>
    <w:rsid w:val="226692E0"/>
    <w:rsid w:val="226923AD"/>
    <w:rsid w:val="22699CE6"/>
    <w:rsid w:val="226B1B53"/>
    <w:rsid w:val="226CC516"/>
    <w:rsid w:val="226FAE1B"/>
    <w:rsid w:val="227057E3"/>
    <w:rsid w:val="2273A780"/>
    <w:rsid w:val="2274866E"/>
    <w:rsid w:val="22749EB1"/>
    <w:rsid w:val="22758472"/>
    <w:rsid w:val="2275D796"/>
    <w:rsid w:val="22778417"/>
    <w:rsid w:val="2279FCEB"/>
    <w:rsid w:val="227A4B66"/>
    <w:rsid w:val="227AE70C"/>
    <w:rsid w:val="227BA20E"/>
    <w:rsid w:val="227C6599"/>
    <w:rsid w:val="227C6782"/>
    <w:rsid w:val="227D6476"/>
    <w:rsid w:val="227ECD68"/>
    <w:rsid w:val="227F02CA"/>
    <w:rsid w:val="227F379C"/>
    <w:rsid w:val="227F41BF"/>
    <w:rsid w:val="22818D63"/>
    <w:rsid w:val="2282B7EE"/>
    <w:rsid w:val="2282FDBF"/>
    <w:rsid w:val="22830785"/>
    <w:rsid w:val="2283DD08"/>
    <w:rsid w:val="228429EF"/>
    <w:rsid w:val="2284B4DD"/>
    <w:rsid w:val="2284D12A"/>
    <w:rsid w:val="228513D1"/>
    <w:rsid w:val="2288CD74"/>
    <w:rsid w:val="228977D5"/>
    <w:rsid w:val="228A4823"/>
    <w:rsid w:val="228D978D"/>
    <w:rsid w:val="22917E5E"/>
    <w:rsid w:val="22925F35"/>
    <w:rsid w:val="2293C6F6"/>
    <w:rsid w:val="2294CABF"/>
    <w:rsid w:val="22957164"/>
    <w:rsid w:val="2296C5C9"/>
    <w:rsid w:val="2297C0DE"/>
    <w:rsid w:val="22989A85"/>
    <w:rsid w:val="2298B634"/>
    <w:rsid w:val="22993240"/>
    <w:rsid w:val="229B50AE"/>
    <w:rsid w:val="229DA85A"/>
    <w:rsid w:val="229F7CE7"/>
    <w:rsid w:val="22A07A80"/>
    <w:rsid w:val="22A41932"/>
    <w:rsid w:val="22A432E8"/>
    <w:rsid w:val="22A54225"/>
    <w:rsid w:val="22A5BD00"/>
    <w:rsid w:val="22A6452F"/>
    <w:rsid w:val="22A81D69"/>
    <w:rsid w:val="22A90A78"/>
    <w:rsid w:val="22A91FDC"/>
    <w:rsid w:val="22AAFCFC"/>
    <w:rsid w:val="22AD86AF"/>
    <w:rsid w:val="22B04E77"/>
    <w:rsid w:val="22B0DB38"/>
    <w:rsid w:val="22B0E190"/>
    <w:rsid w:val="22B375A1"/>
    <w:rsid w:val="22B398F2"/>
    <w:rsid w:val="22B3F38A"/>
    <w:rsid w:val="22B72F19"/>
    <w:rsid w:val="22B79B1E"/>
    <w:rsid w:val="22B8F907"/>
    <w:rsid w:val="22B9E09E"/>
    <w:rsid w:val="22BA6685"/>
    <w:rsid w:val="22BA6FD0"/>
    <w:rsid w:val="22BAF660"/>
    <w:rsid w:val="22BB8B6B"/>
    <w:rsid w:val="22BC55D0"/>
    <w:rsid w:val="22BCC4EA"/>
    <w:rsid w:val="22BED691"/>
    <w:rsid w:val="22BF9906"/>
    <w:rsid w:val="22C12CA6"/>
    <w:rsid w:val="22C1DF5B"/>
    <w:rsid w:val="22C2D8C0"/>
    <w:rsid w:val="22C30CE1"/>
    <w:rsid w:val="22C38C43"/>
    <w:rsid w:val="22C4C4F7"/>
    <w:rsid w:val="22C673CF"/>
    <w:rsid w:val="22C6C509"/>
    <w:rsid w:val="22C725FD"/>
    <w:rsid w:val="22C7484C"/>
    <w:rsid w:val="22C95C99"/>
    <w:rsid w:val="22CB56D9"/>
    <w:rsid w:val="22CDE10B"/>
    <w:rsid w:val="22CF9586"/>
    <w:rsid w:val="22CFE657"/>
    <w:rsid w:val="22D07C53"/>
    <w:rsid w:val="22D11101"/>
    <w:rsid w:val="22D17C8D"/>
    <w:rsid w:val="22D1C5D8"/>
    <w:rsid w:val="22D4ACA6"/>
    <w:rsid w:val="22D50521"/>
    <w:rsid w:val="22D50A08"/>
    <w:rsid w:val="22D550E7"/>
    <w:rsid w:val="22D74F31"/>
    <w:rsid w:val="22D878DB"/>
    <w:rsid w:val="22D8CAB3"/>
    <w:rsid w:val="22DA67E4"/>
    <w:rsid w:val="22DF03D7"/>
    <w:rsid w:val="22E3CD71"/>
    <w:rsid w:val="22E481DE"/>
    <w:rsid w:val="22E5867E"/>
    <w:rsid w:val="22E68C7E"/>
    <w:rsid w:val="22E7BF45"/>
    <w:rsid w:val="22E85400"/>
    <w:rsid w:val="22EA2646"/>
    <w:rsid w:val="22EA4241"/>
    <w:rsid w:val="22EA69A6"/>
    <w:rsid w:val="22EB37DC"/>
    <w:rsid w:val="22EC4DEE"/>
    <w:rsid w:val="22ED98D2"/>
    <w:rsid w:val="22EE6DCB"/>
    <w:rsid w:val="22EF2C68"/>
    <w:rsid w:val="22EFC26A"/>
    <w:rsid w:val="22F27023"/>
    <w:rsid w:val="22F2CCC1"/>
    <w:rsid w:val="22F5612C"/>
    <w:rsid w:val="22F6D1F8"/>
    <w:rsid w:val="22F87C78"/>
    <w:rsid w:val="22F93307"/>
    <w:rsid w:val="22FA028B"/>
    <w:rsid w:val="22FE938D"/>
    <w:rsid w:val="22FFF532"/>
    <w:rsid w:val="230074BC"/>
    <w:rsid w:val="2300DD41"/>
    <w:rsid w:val="2300F685"/>
    <w:rsid w:val="2301969F"/>
    <w:rsid w:val="2302B4E8"/>
    <w:rsid w:val="2302C557"/>
    <w:rsid w:val="2303ADA9"/>
    <w:rsid w:val="2303EC3B"/>
    <w:rsid w:val="2304A35A"/>
    <w:rsid w:val="2305187B"/>
    <w:rsid w:val="2305367F"/>
    <w:rsid w:val="230607A2"/>
    <w:rsid w:val="2308D53F"/>
    <w:rsid w:val="23091910"/>
    <w:rsid w:val="230AFBB5"/>
    <w:rsid w:val="230C6943"/>
    <w:rsid w:val="230F8731"/>
    <w:rsid w:val="230FCDDF"/>
    <w:rsid w:val="23106CA6"/>
    <w:rsid w:val="2312B011"/>
    <w:rsid w:val="2314400F"/>
    <w:rsid w:val="23172909"/>
    <w:rsid w:val="2319025B"/>
    <w:rsid w:val="231A5A75"/>
    <w:rsid w:val="231A89F2"/>
    <w:rsid w:val="231AD1BC"/>
    <w:rsid w:val="231E6CDA"/>
    <w:rsid w:val="231E8F78"/>
    <w:rsid w:val="231ECCC1"/>
    <w:rsid w:val="23202E9F"/>
    <w:rsid w:val="2320A3AC"/>
    <w:rsid w:val="2321A078"/>
    <w:rsid w:val="23229995"/>
    <w:rsid w:val="23244B7D"/>
    <w:rsid w:val="232727C2"/>
    <w:rsid w:val="232A75AD"/>
    <w:rsid w:val="232B34F0"/>
    <w:rsid w:val="232C8955"/>
    <w:rsid w:val="232DF7C5"/>
    <w:rsid w:val="232EC0FD"/>
    <w:rsid w:val="232F9BBE"/>
    <w:rsid w:val="233199B3"/>
    <w:rsid w:val="2333E7BF"/>
    <w:rsid w:val="233522E3"/>
    <w:rsid w:val="23359E6D"/>
    <w:rsid w:val="23365567"/>
    <w:rsid w:val="233689E8"/>
    <w:rsid w:val="2336ED38"/>
    <w:rsid w:val="2337A8E8"/>
    <w:rsid w:val="233BF8D8"/>
    <w:rsid w:val="233E3583"/>
    <w:rsid w:val="234001BD"/>
    <w:rsid w:val="2340FF62"/>
    <w:rsid w:val="2341DC4B"/>
    <w:rsid w:val="2341FB69"/>
    <w:rsid w:val="23420798"/>
    <w:rsid w:val="23426FB8"/>
    <w:rsid w:val="234291B6"/>
    <w:rsid w:val="234543FA"/>
    <w:rsid w:val="2349381A"/>
    <w:rsid w:val="23498E32"/>
    <w:rsid w:val="234A9834"/>
    <w:rsid w:val="234B280A"/>
    <w:rsid w:val="234C2A6E"/>
    <w:rsid w:val="234D0DA8"/>
    <w:rsid w:val="234D15AF"/>
    <w:rsid w:val="234E9A8C"/>
    <w:rsid w:val="234F788F"/>
    <w:rsid w:val="2350FE1B"/>
    <w:rsid w:val="235308D2"/>
    <w:rsid w:val="23537707"/>
    <w:rsid w:val="23599449"/>
    <w:rsid w:val="235D8D1C"/>
    <w:rsid w:val="235EE849"/>
    <w:rsid w:val="23603682"/>
    <w:rsid w:val="23607798"/>
    <w:rsid w:val="23640695"/>
    <w:rsid w:val="23642732"/>
    <w:rsid w:val="2365C7A1"/>
    <w:rsid w:val="2368B8B5"/>
    <w:rsid w:val="236BCB4D"/>
    <w:rsid w:val="236C8674"/>
    <w:rsid w:val="236CE474"/>
    <w:rsid w:val="2371A5BC"/>
    <w:rsid w:val="2372D25E"/>
    <w:rsid w:val="2373CDC5"/>
    <w:rsid w:val="23750C89"/>
    <w:rsid w:val="23769FC5"/>
    <w:rsid w:val="23787482"/>
    <w:rsid w:val="2378EB7D"/>
    <w:rsid w:val="237C4C2F"/>
    <w:rsid w:val="237D172E"/>
    <w:rsid w:val="237D5237"/>
    <w:rsid w:val="237DF723"/>
    <w:rsid w:val="237ECCAD"/>
    <w:rsid w:val="237FDB11"/>
    <w:rsid w:val="2380633C"/>
    <w:rsid w:val="2380C78B"/>
    <w:rsid w:val="2381C0F4"/>
    <w:rsid w:val="2382BEFF"/>
    <w:rsid w:val="2383776E"/>
    <w:rsid w:val="23848FCA"/>
    <w:rsid w:val="2384BC4C"/>
    <w:rsid w:val="23853271"/>
    <w:rsid w:val="238648E8"/>
    <w:rsid w:val="2386F95D"/>
    <w:rsid w:val="2388CAB2"/>
    <w:rsid w:val="2388D230"/>
    <w:rsid w:val="23899B66"/>
    <w:rsid w:val="238A4B89"/>
    <w:rsid w:val="238B55BC"/>
    <w:rsid w:val="238B6E60"/>
    <w:rsid w:val="238C594A"/>
    <w:rsid w:val="238D63AF"/>
    <w:rsid w:val="238D7620"/>
    <w:rsid w:val="238E8243"/>
    <w:rsid w:val="238F63A9"/>
    <w:rsid w:val="23914CAC"/>
    <w:rsid w:val="23927BFE"/>
    <w:rsid w:val="23930D01"/>
    <w:rsid w:val="239549A6"/>
    <w:rsid w:val="23969AE6"/>
    <w:rsid w:val="239787A3"/>
    <w:rsid w:val="23995572"/>
    <w:rsid w:val="239AC6C9"/>
    <w:rsid w:val="239C6DF5"/>
    <w:rsid w:val="239D6063"/>
    <w:rsid w:val="239DB628"/>
    <w:rsid w:val="239DF395"/>
    <w:rsid w:val="239ECFEB"/>
    <w:rsid w:val="239F425C"/>
    <w:rsid w:val="239F6C32"/>
    <w:rsid w:val="239F881A"/>
    <w:rsid w:val="23A090D7"/>
    <w:rsid w:val="23A0B9BD"/>
    <w:rsid w:val="23A30EE2"/>
    <w:rsid w:val="23A34DC0"/>
    <w:rsid w:val="23A3C1D2"/>
    <w:rsid w:val="23A65CA0"/>
    <w:rsid w:val="23A6DAA3"/>
    <w:rsid w:val="23A9685A"/>
    <w:rsid w:val="23AB9330"/>
    <w:rsid w:val="23ABE5A4"/>
    <w:rsid w:val="23AEA1D4"/>
    <w:rsid w:val="23AEBDF6"/>
    <w:rsid w:val="23AF9367"/>
    <w:rsid w:val="23B08107"/>
    <w:rsid w:val="23B2A606"/>
    <w:rsid w:val="23B3CB7F"/>
    <w:rsid w:val="23B47204"/>
    <w:rsid w:val="23B4E505"/>
    <w:rsid w:val="23B6599A"/>
    <w:rsid w:val="23B88680"/>
    <w:rsid w:val="23B88699"/>
    <w:rsid w:val="23B96083"/>
    <w:rsid w:val="23B9B477"/>
    <w:rsid w:val="23BA4BA8"/>
    <w:rsid w:val="23BB9EAD"/>
    <w:rsid w:val="23BC9134"/>
    <w:rsid w:val="23BD2BCE"/>
    <w:rsid w:val="23BD90E3"/>
    <w:rsid w:val="23BEA850"/>
    <w:rsid w:val="23BF0DC7"/>
    <w:rsid w:val="23C011B0"/>
    <w:rsid w:val="23C049CA"/>
    <w:rsid w:val="23C0A5D2"/>
    <w:rsid w:val="23C0DDED"/>
    <w:rsid w:val="23C26BDF"/>
    <w:rsid w:val="23C2A4C0"/>
    <w:rsid w:val="23C45D62"/>
    <w:rsid w:val="23C62DE1"/>
    <w:rsid w:val="23C65A82"/>
    <w:rsid w:val="23C667C2"/>
    <w:rsid w:val="23C868DA"/>
    <w:rsid w:val="23C8713E"/>
    <w:rsid w:val="23C93884"/>
    <w:rsid w:val="23CAB694"/>
    <w:rsid w:val="23CB4310"/>
    <w:rsid w:val="23CCC480"/>
    <w:rsid w:val="23CCF014"/>
    <w:rsid w:val="23CE03D0"/>
    <w:rsid w:val="23CF3B6A"/>
    <w:rsid w:val="23CF3FA6"/>
    <w:rsid w:val="23CF5EAF"/>
    <w:rsid w:val="23D0483C"/>
    <w:rsid w:val="23D16134"/>
    <w:rsid w:val="23D36FEA"/>
    <w:rsid w:val="23D4138D"/>
    <w:rsid w:val="23D5EFA3"/>
    <w:rsid w:val="23D67F9F"/>
    <w:rsid w:val="23D7460C"/>
    <w:rsid w:val="23D75947"/>
    <w:rsid w:val="23D788DA"/>
    <w:rsid w:val="23DB2922"/>
    <w:rsid w:val="23DB54A8"/>
    <w:rsid w:val="23DC0483"/>
    <w:rsid w:val="23DC0610"/>
    <w:rsid w:val="23DF2994"/>
    <w:rsid w:val="23E0499C"/>
    <w:rsid w:val="23E0F28D"/>
    <w:rsid w:val="23E0FE7F"/>
    <w:rsid w:val="23E14F33"/>
    <w:rsid w:val="23E1836E"/>
    <w:rsid w:val="23E2C514"/>
    <w:rsid w:val="23E32FD3"/>
    <w:rsid w:val="23E43AA6"/>
    <w:rsid w:val="23E53031"/>
    <w:rsid w:val="23EB3E03"/>
    <w:rsid w:val="23ECA72D"/>
    <w:rsid w:val="23EE8962"/>
    <w:rsid w:val="23F1AFE9"/>
    <w:rsid w:val="23F27094"/>
    <w:rsid w:val="23F32A74"/>
    <w:rsid w:val="23F60CB6"/>
    <w:rsid w:val="23F6870A"/>
    <w:rsid w:val="23F6F306"/>
    <w:rsid w:val="23F98D42"/>
    <w:rsid w:val="23FA2D07"/>
    <w:rsid w:val="23FC0FE1"/>
    <w:rsid w:val="23FFAED3"/>
    <w:rsid w:val="2400F4AF"/>
    <w:rsid w:val="2402E646"/>
    <w:rsid w:val="24031A79"/>
    <w:rsid w:val="24031B57"/>
    <w:rsid w:val="240579E9"/>
    <w:rsid w:val="2405D12F"/>
    <w:rsid w:val="24083220"/>
    <w:rsid w:val="2408A12F"/>
    <w:rsid w:val="24097674"/>
    <w:rsid w:val="2409A045"/>
    <w:rsid w:val="240A42A2"/>
    <w:rsid w:val="240B2DD1"/>
    <w:rsid w:val="240F507B"/>
    <w:rsid w:val="24121757"/>
    <w:rsid w:val="24183EA5"/>
    <w:rsid w:val="24194E37"/>
    <w:rsid w:val="2419F691"/>
    <w:rsid w:val="241B97D9"/>
    <w:rsid w:val="241C997E"/>
    <w:rsid w:val="241E630A"/>
    <w:rsid w:val="241EBE19"/>
    <w:rsid w:val="241F12FB"/>
    <w:rsid w:val="241F2F28"/>
    <w:rsid w:val="241F8425"/>
    <w:rsid w:val="24206781"/>
    <w:rsid w:val="242931B2"/>
    <w:rsid w:val="242A60E3"/>
    <w:rsid w:val="242D7319"/>
    <w:rsid w:val="242DF763"/>
    <w:rsid w:val="242E2ADE"/>
    <w:rsid w:val="242EC83F"/>
    <w:rsid w:val="242EE67E"/>
    <w:rsid w:val="242F462A"/>
    <w:rsid w:val="2430379E"/>
    <w:rsid w:val="2430DC4F"/>
    <w:rsid w:val="2431645A"/>
    <w:rsid w:val="24328C7C"/>
    <w:rsid w:val="243364F5"/>
    <w:rsid w:val="24344648"/>
    <w:rsid w:val="2435999F"/>
    <w:rsid w:val="2435B10A"/>
    <w:rsid w:val="2437E702"/>
    <w:rsid w:val="243807ED"/>
    <w:rsid w:val="24382C76"/>
    <w:rsid w:val="2438A1AF"/>
    <w:rsid w:val="243937F4"/>
    <w:rsid w:val="24396CA9"/>
    <w:rsid w:val="243A6526"/>
    <w:rsid w:val="243A9620"/>
    <w:rsid w:val="243B4E9C"/>
    <w:rsid w:val="243CB31D"/>
    <w:rsid w:val="243CD0CD"/>
    <w:rsid w:val="243D69DF"/>
    <w:rsid w:val="2442C863"/>
    <w:rsid w:val="2443BBD8"/>
    <w:rsid w:val="244469B1"/>
    <w:rsid w:val="24454C63"/>
    <w:rsid w:val="2445588F"/>
    <w:rsid w:val="2445C7EB"/>
    <w:rsid w:val="2449A6EA"/>
    <w:rsid w:val="2449A878"/>
    <w:rsid w:val="2449B2D5"/>
    <w:rsid w:val="244A82DE"/>
    <w:rsid w:val="244A847D"/>
    <w:rsid w:val="244C2D08"/>
    <w:rsid w:val="244D05C4"/>
    <w:rsid w:val="2450C3D9"/>
    <w:rsid w:val="2452AB88"/>
    <w:rsid w:val="2452D9B3"/>
    <w:rsid w:val="245425B5"/>
    <w:rsid w:val="2454F4EC"/>
    <w:rsid w:val="245670B5"/>
    <w:rsid w:val="2457A2DA"/>
    <w:rsid w:val="245998F6"/>
    <w:rsid w:val="245A8D93"/>
    <w:rsid w:val="245AAAD5"/>
    <w:rsid w:val="245FF5C6"/>
    <w:rsid w:val="24600838"/>
    <w:rsid w:val="2460E01F"/>
    <w:rsid w:val="2461EA72"/>
    <w:rsid w:val="2461F01D"/>
    <w:rsid w:val="24623289"/>
    <w:rsid w:val="24629DCB"/>
    <w:rsid w:val="2462A9D2"/>
    <w:rsid w:val="2462F1D2"/>
    <w:rsid w:val="246581F7"/>
    <w:rsid w:val="2466E189"/>
    <w:rsid w:val="24676474"/>
    <w:rsid w:val="24686545"/>
    <w:rsid w:val="246968E0"/>
    <w:rsid w:val="246ACB43"/>
    <w:rsid w:val="246AE5F4"/>
    <w:rsid w:val="246C0E97"/>
    <w:rsid w:val="246C84DC"/>
    <w:rsid w:val="246DF184"/>
    <w:rsid w:val="246E8D61"/>
    <w:rsid w:val="24710D39"/>
    <w:rsid w:val="24715665"/>
    <w:rsid w:val="247189A9"/>
    <w:rsid w:val="2473E7B3"/>
    <w:rsid w:val="24740D5F"/>
    <w:rsid w:val="2475134B"/>
    <w:rsid w:val="2477ACCB"/>
    <w:rsid w:val="2478014E"/>
    <w:rsid w:val="247B6508"/>
    <w:rsid w:val="2484AC72"/>
    <w:rsid w:val="24854B6E"/>
    <w:rsid w:val="24863EAF"/>
    <w:rsid w:val="248661D3"/>
    <w:rsid w:val="2486BB81"/>
    <w:rsid w:val="2486E383"/>
    <w:rsid w:val="24877AF0"/>
    <w:rsid w:val="24886D2D"/>
    <w:rsid w:val="2488BCBA"/>
    <w:rsid w:val="2488CF80"/>
    <w:rsid w:val="24894E90"/>
    <w:rsid w:val="248D1096"/>
    <w:rsid w:val="248DE89B"/>
    <w:rsid w:val="248F3CEB"/>
    <w:rsid w:val="2491F78F"/>
    <w:rsid w:val="24922528"/>
    <w:rsid w:val="2494CA1B"/>
    <w:rsid w:val="2495FD31"/>
    <w:rsid w:val="249A2241"/>
    <w:rsid w:val="249A30D4"/>
    <w:rsid w:val="249B323E"/>
    <w:rsid w:val="249B736B"/>
    <w:rsid w:val="249C1221"/>
    <w:rsid w:val="24A07B3A"/>
    <w:rsid w:val="24A12321"/>
    <w:rsid w:val="24A2EDF0"/>
    <w:rsid w:val="24A36CF6"/>
    <w:rsid w:val="24A4E0F9"/>
    <w:rsid w:val="24A5702D"/>
    <w:rsid w:val="24A6D246"/>
    <w:rsid w:val="24A73B0D"/>
    <w:rsid w:val="24A78C50"/>
    <w:rsid w:val="24A7BB1F"/>
    <w:rsid w:val="24A7EFDD"/>
    <w:rsid w:val="24A85605"/>
    <w:rsid w:val="24A93B42"/>
    <w:rsid w:val="24A9FF01"/>
    <w:rsid w:val="24AA022B"/>
    <w:rsid w:val="24AC0037"/>
    <w:rsid w:val="24AC8B1D"/>
    <w:rsid w:val="24AD655F"/>
    <w:rsid w:val="24ADB05D"/>
    <w:rsid w:val="24AEE119"/>
    <w:rsid w:val="24B034F5"/>
    <w:rsid w:val="24B129BE"/>
    <w:rsid w:val="24B15711"/>
    <w:rsid w:val="24B1B7DA"/>
    <w:rsid w:val="24B1C9B5"/>
    <w:rsid w:val="24B32DAA"/>
    <w:rsid w:val="24B44ECC"/>
    <w:rsid w:val="24B55F30"/>
    <w:rsid w:val="24B5AAB2"/>
    <w:rsid w:val="24B5E570"/>
    <w:rsid w:val="24B608D7"/>
    <w:rsid w:val="24B695C4"/>
    <w:rsid w:val="24B6C6DB"/>
    <w:rsid w:val="24B78862"/>
    <w:rsid w:val="24B8F3E5"/>
    <w:rsid w:val="24B96602"/>
    <w:rsid w:val="24BA4B41"/>
    <w:rsid w:val="24BA6021"/>
    <w:rsid w:val="24BC0F6B"/>
    <w:rsid w:val="24BC686D"/>
    <w:rsid w:val="24BC96A0"/>
    <w:rsid w:val="24BF3829"/>
    <w:rsid w:val="24BFF67C"/>
    <w:rsid w:val="24C1D0AE"/>
    <w:rsid w:val="24C3019F"/>
    <w:rsid w:val="24C3E03D"/>
    <w:rsid w:val="24C4E453"/>
    <w:rsid w:val="24C72130"/>
    <w:rsid w:val="24D3CA77"/>
    <w:rsid w:val="24D3D95C"/>
    <w:rsid w:val="24D6D3D4"/>
    <w:rsid w:val="24D76A11"/>
    <w:rsid w:val="24D7CD53"/>
    <w:rsid w:val="24DA9D75"/>
    <w:rsid w:val="24E136C5"/>
    <w:rsid w:val="24E20D25"/>
    <w:rsid w:val="24E44919"/>
    <w:rsid w:val="24E5307A"/>
    <w:rsid w:val="24E5655C"/>
    <w:rsid w:val="24E5D4C2"/>
    <w:rsid w:val="24E7FC68"/>
    <w:rsid w:val="24E979FD"/>
    <w:rsid w:val="24EC9867"/>
    <w:rsid w:val="24ECCAE0"/>
    <w:rsid w:val="24EE4C50"/>
    <w:rsid w:val="24EE51B0"/>
    <w:rsid w:val="24EF8C7F"/>
    <w:rsid w:val="24EFE3EC"/>
    <w:rsid w:val="24F00E50"/>
    <w:rsid w:val="24F29A94"/>
    <w:rsid w:val="24F3335B"/>
    <w:rsid w:val="24F36811"/>
    <w:rsid w:val="24F3B477"/>
    <w:rsid w:val="24F3DE4D"/>
    <w:rsid w:val="24F482D6"/>
    <w:rsid w:val="24F90729"/>
    <w:rsid w:val="24F9FFFF"/>
    <w:rsid w:val="24FB5E14"/>
    <w:rsid w:val="24FB8B4C"/>
    <w:rsid w:val="24FBBA3B"/>
    <w:rsid w:val="24FBCFF3"/>
    <w:rsid w:val="24FD369D"/>
    <w:rsid w:val="24FE7127"/>
    <w:rsid w:val="2500F880"/>
    <w:rsid w:val="2501493F"/>
    <w:rsid w:val="250199BF"/>
    <w:rsid w:val="2501F214"/>
    <w:rsid w:val="2502BEF4"/>
    <w:rsid w:val="2502DA7E"/>
    <w:rsid w:val="250421FA"/>
    <w:rsid w:val="2506D932"/>
    <w:rsid w:val="250715FB"/>
    <w:rsid w:val="2508D476"/>
    <w:rsid w:val="2509D236"/>
    <w:rsid w:val="250A27F5"/>
    <w:rsid w:val="250C5000"/>
    <w:rsid w:val="250D9E09"/>
    <w:rsid w:val="250DB949"/>
    <w:rsid w:val="250DFF2F"/>
    <w:rsid w:val="25103EC9"/>
    <w:rsid w:val="2510805C"/>
    <w:rsid w:val="2510C120"/>
    <w:rsid w:val="2510C132"/>
    <w:rsid w:val="25130958"/>
    <w:rsid w:val="2513135B"/>
    <w:rsid w:val="25143E03"/>
    <w:rsid w:val="2515A44B"/>
    <w:rsid w:val="2516155B"/>
    <w:rsid w:val="25163B5D"/>
    <w:rsid w:val="2516464C"/>
    <w:rsid w:val="2518E758"/>
    <w:rsid w:val="2519F5E2"/>
    <w:rsid w:val="251C70A4"/>
    <w:rsid w:val="251CFF79"/>
    <w:rsid w:val="251D860B"/>
    <w:rsid w:val="251F5ADA"/>
    <w:rsid w:val="252040A4"/>
    <w:rsid w:val="25227308"/>
    <w:rsid w:val="2524FE68"/>
    <w:rsid w:val="25251461"/>
    <w:rsid w:val="25267104"/>
    <w:rsid w:val="2526D00B"/>
    <w:rsid w:val="25285C84"/>
    <w:rsid w:val="2528DEB0"/>
    <w:rsid w:val="252DA2D1"/>
    <w:rsid w:val="252E664A"/>
    <w:rsid w:val="252EA5B7"/>
    <w:rsid w:val="253018FB"/>
    <w:rsid w:val="2531F41D"/>
    <w:rsid w:val="2532120B"/>
    <w:rsid w:val="2532DDD3"/>
    <w:rsid w:val="253408CE"/>
    <w:rsid w:val="2537396A"/>
    <w:rsid w:val="2538602A"/>
    <w:rsid w:val="25389269"/>
    <w:rsid w:val="2538FFDB"/>
    <w:rsid w:val="2539EFAF"/>
    <w:rsid w:val="253A9419"/>
    <w:rsid w:val="253AC5C1"/>
    <w:rsid w:val="253AC6CB"/>
    <w:rsid w:val="253DAAEC"/>
    <w:rsid w:val="253DDA2B"/>
    <w:rsid w:val="253E0555"/>
    <w:rsid w:val="253E07CD"/>
    <w:rsid w:val="253EEDC0"/>
    <w:rsid w:val="253F66C4"/>
    <w:rsid w:val="25402B0C"/>
    <w:rsid w:val="25411CAE"/>
    <w:rsid w:val="25418B62"/>
    <w:rsid w:val="2541E7A4"/>
    <w:rsid w:val="2542F534"/>
    <w:rsid w:val="2544D671"/>
    <w:rsid w:val="254848FA"/>
    <w:rsid w:val="254956D5"/>
    <w:rsid w:val="254C515B"/>
    <w:rsid w:val="254D42F0"/>
    <w:rsid w:val="255093A4"/>
    <w:rsid w:val="25564A34"/>
    <w:rsid w:val="2556CB37"/>
    <w:rsid w:val="255B41E4"/>
    <w:rsid w:val="255B8DFA"/>
    <w:rsid w:val="255B8F88"/>
    <w:rsid w:val="255BBC75"/>
    <w:rsid w:val="255BE3FE"/>
    <w:rsid w:val="255C4D2A"/>
    <w:rsid w:val="255CAC27"/>
    <w:rsid w:val="255F55D3"/>
    <w:rsid w:val="256174D0"/>
    <w:rsid w:val="2561EA5E"/>
    <w:rsid w:val="25629F56"/>
    <w:rsid w:val="25639AAF"/>
    <w:rsid w:val="2565C24D"/>
    <w:rsid w:val="2565DB59"/>
    <w:rsid w:val="2568C09B"/>
    <w:rsid w:val="256920E1"/>
    <w:rsid w:val="256A7B20"/>
    <w:rsid w:val="256B73A2"/>
    <w:rsid w:val="256C5536"/>
    <w:rsid w:val="256CCE23"/>
    <w:rsid w:val="25701882"/>
    <w:rsid w:val="2570CDD0"/>
    <w:rsid w:val="25714F61"/>
    <w:rsid w:val="2571972B"/>
    <w:rsid w:val="2573286D"/>
    <w:rsid w:val="25754767"/>
    <w:rsid w:val="2575A03A"/>
    <w:rsid w:val="25770E4D"/>
    <w:rsid w:val="257730EA"/>
    <w:rsid w:val="2578487A"/>
    <w:rsid w:val="2579305E"/>
    <w:rsid w:val="25796B7F"/>
    <w:rsid w:val="257A49B7"/>
    <w:rsid w:val="257B1D79"/>
    <w:rsid w:val="257D658C"/>
    <w:rsid w:val="257E0CBB"/>
    <w:rsid w:val="257E137F"/>
    <w:rsid w:val="257E30E0"/>
    <w:rsid w:val="257E4867"/>
    <w:rsid w:val="257EF3B6"/>
    <w:rsid w:val="257F1EA8"/>
    <w:rsid w:val="257F32D5"/>
    <w:rsid w:val="25817ECC"/>
    <w:rsid w:val="2582C50B"/>
    <w:rsid w:val="2583CE11"/>
    <w:rsid w:val="25848608"/>
    <w:rsid w:val="2585E3E6"/>
    <w:rsid w:val="2586C720"/>
    <w:rsid w:val="258AC8B1"/>
    <w:rsid w:val="258C7E65"/>
    <w:rsid w:val="258E1B0F"/>
    <w:rsid w:val="258ECEC0"/>
    <w:rsid w:val="259187C1"/>
    <w:rsid w:val="2592528A"/>
    <w:rsid w:val="2592FE1A"/>
    <w:rsid w:val="2593B1A1"/>
    <w:rsid w:val="2594EC0F"/>
    <w:rsid w:val="2594F2FA"/>
    <w:rsid w:val="2594FF8E"/>
    <w:rsid w:val="25950D50"/>
    <w:rsid w:val="2596DF68"/>
    <w:rsid w:val="25993AAD"/>
    <w:rsid w:val="25996E68"/>
    <w:rsid w:val="2599901C"/>
    <w:rsid w:val="259D03C9"/>
    <w:rsid w:val="259E2269"/>
    <w:rsid w:val="259EFF31"/>
    <w:rsid w:val="25A0BF5B"/>
    <w:rsid w:val="25A102D7"/>
    <w:rsid w:val="25A1F67A"/>
    <w:rsid w:val="25A42DAD"/>
    <w:rsid w:val="25A437D5"/>
    <w:rsid w:val="25A48793"/>
    <w:rsid w:val="25A4C7B6"/>
    <w:rsid w:val="25A54E71"/>
    <w:rsid w:val="25A5BA9F"/>
    <w:rsid w:val="25A8919D"/>
    <w:rsid w:val="25A922B9"/>
    <w:rsid w:val="25AA86C6"/>
    <w:rsid w:val="25AB7B23"/>
    <w:rsid w:val="25ABE713"/>
    <w:rsid w:val="25AC79AF"/>
    <w:rsid w:val="25ACEFB3"/>
    <w:rsid w:val="25AE0FB2"/>
    <w:rsid w:val="25AE24EE"/>
    <w:rsid w:val="25AEA78E"/>
    <w:rsid w:val="25AF54DF"/>
    <w:rsid w:val="25AF5868"/>
    <w:rsid w:val="25B04AF1"/>
    <w:rsid w:val="25B22817"/>
    <w:rsid w:val="25B30BD2"/>
    <w:rsid w:val="25B3E5E5"/>
    <w:rsid w:val="25B4240C"/>
    <w:rsid w:val="25B5A06C"/>
    <w:rsid w:val="25BA05C2"/>
    <w:rsid w:val="25BC0568"/>
    <w:rsid w:val="25BD512E"/>
    <w:rsid w:val="25BDF2F2"/>
    <w:rsid w:val="25C038AD"/>
    <w:rsid w:val="25C30734"/>
    <w:rsid w:val="25C3506A"/>
    <w:rsid w:val="25C55354"/>
    <w:rsid w:val="25C5731C"/>
    <w:rsid w:val="25C6D121"/>
    <w:rsid w:val="25CAD556"/>
    <w:rsid w:val="25CB6B13"/>
    <w:rsid w:val="25CC96B2"/>
    <w:rsid w:val="25CCA603"/>
    <w:rsid w:val="25CCDCA8"/>
    <w:rsid w:val="25CF7C53"/>
    <w:rsid w:val="25D29B3C"/>
    <w:rsid w:val="25D39D57"/>
    <w:rsid w:val="25D3DB75"/>
    <w:rsid w:val="25D4939B"/>
    <w:rsid w:val="25D4F5F5"/>
    <w:rsid w:val="25D5989A"/>
    <w:rsid w:val="25D6ADF8"/>
    <w:rsid w:val="25D6E208"/>
    <w:rsid w:val="25D82D90"/>
    <w:rsid w:val="25D91EB9"/>
    <w:rsid w:val="25D93B82"/>
    <w:rsid w:val="25D989DB"/>
    <w:rsid w:val="25D9BF8E"/>
    <w:rsid w:val="25DB10E1"/>
    <w:rsid w:val="25DF9AAB"/>
    <w:rsid w:val="25E1ED18"/>
    <w:rsid w:val="25E2A671"/>
    <w:rsid w:val="25E2DA16"/>
    <w:rsid w:val="25E484B1"/>
    <w:rsid w:val="25E50AD8"/>
    <w:rsid w:val="25E8C308"/>
    <w:rsid w:val="25E9483E"/>
    <w:rsid w:val="25EB27FC"/>
    <w:rsid w:val="25ED9DD5"/>
    <w:rsid w:val="25EE54A5"/>
    <w:rsid w:val="25F01532"/>
    <w:rsid w:val="25F0A6F5"/>
    <w:rsid w:val="25F26A11"/>
    <w:rsid w:val="25F27287"/>
    <w:rsid w:val="25F35CC1"/>
    <w:rsid w:val="25F4846B"/>
    <w:rsid w:val="25F5B4AB"/>
    <w:rsid w:val="25F73F98"/>
    <w:rsid w:val="25F9507E"/>
    <w:rsid w:val="25FC3D16"/>
    <w:rsid w:val="25FD40BF"/>
    <w:rsid w:val="25FD607C"/>
    <w:rsid w:val="25FD7B14"/>
    <w:rsid w:val="25FE562B"/>
    <w:rsid w:val="25FFF0B4"/>
    <w:rsid w:val="26002B26"/>
    <w:rsid w:val="260083A8"/>
    <w:rsid w:val="2604C5C4"/>
    <w:rsid w:val="2605AB9A"/>
    <w:rsid w:val="2606CF55"/>
    <w:rsid w:val="2606F9BC"/>
    <w:rsid w:val="260872AB"/>
    <w:rsid w:val="2608D496"/>
    <w:rsid w:val="2608EE2F"/>
    <w:rsid w:val="260900D6"/>
    <w:rsid w:val="260942A3"/>
    <w:rsid w:val="260BABCB"/>
    <w:rsid w:val="260C0FDB"/>
    <w:rsid w:val="260D58EF"/>
    <w:rsid w:val="260DF4ED"/>
    <w:rsid w:val="260E25BF"/>
    <w:rsid w:val="260FDCF2"/>
    <w:rsid w:val="261205B7"/>
    <w:rsid w:val="2612486D"/>
    <w:rsid w:val="2612965D"/>
    <w:rsid w:val="2613C66C"/>
    <w:rsid w:val="2614302D"/>
    <w:rsid w:val="26148DF4"/>
    <w:rsid w:val="26150FE7"/>
    <w:rsid w:val="26157697"/>
    <w:rsid w:val="26189726"/>
    <w:rsid w:val="261ABA33"/>
    <w:rsid w:val="261E8E0E"/>
    <w:rsid w:val="262051E6"/>
    <w:rsid w:val="2621C922"/>
    <w:rsid w:val="26223E30"/>
    <w:rsid w:val="2622E266"/>
    <w:rsid w:val="26257F74"/>
    <w:rsid w:val="2625E4EB"/>
    <w:rsid w:val="2626B6D4"/>
    <w:rsid w:val="2626E778"/>
    <w:rsid w:val="262824F0"/>
    <w:rsid w:val="2628F4EA"/>
    <w:rsid w:val="26292010"/>
    <w:rsid w:val="262A259D"/>
    <w:rsid w:val="262B48BD"/>
    <w:rsid w:val="262BB4C3"/>
    <w:rsid w:val="262D00E5"/>
    <w:rsid w:val="262D5A4D"/>
    <w:rsid w:val="262E0586"/>
    <w:rsid w:val="262E5983"/>
    <w:rsid w:val="262F8AB0"/>
    <w:rsid w:val="2631A84C"/>
    <w:rsid w:val="26332686"/>
    <w:rsid w:val="263408E8"/>
    <w:rsid w:val="2635FB7D"/>
    <w:rsid w:val="2637773A"/>
    <w:rsid w:val="2637999C"/>
    <w:rsid w:val="26398D3D"/>
    <w:rsid w:val="263CB975"/>
    <w:rsid w:val="263CE37B"/>
    <w:rsid w:val="263DE708"/>
    <w:rsid w:val="263EDB9F"/>
    <w:rsid w:val="263FE75B"/>
    <w:rsid w:val="263FE98E"/>
    <w:rsid w:val="26417CCC"/>
    <w:rsid w:val="264217AB"/>
    <w:rsid w:val="264276D8"/>
    <w:rsid w:val="26434EDD"/>
    <w:rsid w:val="26437186"/>
    <w:rsid w:val="26447D25"/>
    <w:rsid w:val="2645A116"/>
    <w:rsid w:val="26470F2C"/>
    <w:rsid w:val="264B2358"/>
    <w:rsid w:val="264CD0B7"/>
    <w:rsid w:val="264D09DA"/>
    <w:rsid w:val="264D4943"/>
    <w:rsid w:val="264DB726"/>
    <w:rsid w:val="264ED4EE"/>
    <w:rsid w:val="265221ED"/>
    <w:rsid w:val="265488BD"/>
    <w:rsid w:val="26563DDF"/>
    <w:rsid w:val="26579BE5"/>
    <w:rsid w:val="2657C7E0"/>
    <w:rsid w:val="2659B50D"/>
    <w:rsid w:val="265A2C8E"/>
    <w:rsid w:val="265B3A35"/>
    <w:rsid w:val="265F6A2B"/>
    <w:rsid w:val="265FDAAC"/>
    <w:rsid w:val="265FEABE"/>
    <w:rsid w:val="265FF2A2"/>
    <w:rsid w:val="2661F782"/>
    <w:rsid w:val="2663009E"/>
    <w:rsid w:val="26676010"/>
    <w:rsid w:val="2668144C"/>
    <w:rsid w:val="2668A147"/>
    <w:rsid w:val="266A2A7E"/>
    <w:rsid w:val="266A6393"/>
    <w:rsid w:val="266D8118"/>
    <w:rsid w:val="266F5E30"/>
    <w:rsid w:val="266F8FB7"/>
    <w:rsid w:val="26716A79"/>
    <w:rsid w:val="2671F377"/>
    <w:rsid w:val="2671FBD0"/>
    <w:rsid w:val="2672550F"/>
    <w:rsid w:val="267660BC"/>
    <w:rsid w:val="267704CF"/>
    <w:rsid w:val="26778DA5"/>
    <w:rsid w:val="26785A36"/>
    <w:rsid w:val="2678E41A"/>
    <w:rsid w:val="267C1F4D"/>
    <w:rsid w:val="267E034F"/>
    <w:rsid w:val="26805CD1"/>
    <w:rsid w:val="2682FBD4"/>
    <w:rsid w:val="2685B9D9"/>
    <w:rsid w:val="26887C57"/>
    <w:rsid w:val="26897F85"/>
    <w:rsid w:val="2689BAE1"/>
    <w:rsid w:val="268A696D"/>
    <w:rsid w:val="268A7D40"/>
    <w:rsid w:val="268B5CE4"/>
    <w:rsid w:val="268BF4E6"/>
    <w:rsid w:val="268BFD66"/>
    <w:rsid w:val="268DAD35"/>
    <w:rsid w:val="268DDA17"/>
    <w:rsid w:val="268E48AB"/>
    <w:rsid w:val="268EAF50"/>
    <w:rsid w:val="268F4F27"/>
    <w:rsid w:val="268FA133"/>
    <w:rsid w:val="269146B6"/>
    <w:rsid w:val="26935B7E"/>
    <w:rsid w:val="26942ED7"/>
    <w:rsid w:val="2694F29E"/>
    <w:rsid w:val="26953E3E"/>
    <w:rsid w:val="2695990B"/>
    <w:rsid w:val="2695EB87"/>
    <w:rsid w:val="26967124"/>
    <w:rsid w:val="269729F6"/>
    <w:rsid w:val="2698483E"/>
    <w:rsid w:val="26995611"/>
    <w:rsid w:val="269956CC"/>
    <w:rsid w:val="269A9879"/>
    <w:rsid w:val="269AC1A6"/>
    <w:rsid w:val="269C7102"/>
    <w:rsid w:val="269D0112"/>
    <w:rsid w:val="269D913A"/>
    <w:rsid w:val="269F0B74"/>
    <w:rsid w:val="269F164D"/>
    <w:rsid w:val="269F9DCF"/>
    <w:rsid w:val="26A0150E"/>
    <w:rsid w:val="26A0C965"/>
    <w:rsid w:val="26A32658"/>
    <w:rsid w:val="26A34F63"/>
    <w:rsid w:val="26A40A98"/>
    <w:rsid w:val="26A4323B"/>
    <w:rsid w:val="26A541D6"/>
    <w:rsid w:val="26A5B8BF"/>
    <w:rsid w:val="26A6565D"/>
    <w:rsid w:val="26A6AF56"/>
    <w:rsid w:val="26A80FA2"/>
    <w:rsid w:val="26A8D15E"/>
    <w:rsid w:val="26A9418E"/>
    <w:rsid w:val="26AA3CFD"/>
    <w:rsid w:val="26ABD9A1"/>
    <w:rsid w:val="26ACD8B8"/>
    <w:rsid w:val="26AE48A4"/>
    <w:rsid w:val="26AEB5AD"/>
    <w:rsid w:val="26AF886A"/>
    <w:rsid w:val="26B4ED18"/>
    <w:rsid w:val="26B5B107"/>
    <w:rsid w:val="26B5C474"/>
    <w:rsid w:val="26B5D70F"/>
    <w:rsid w:val="26B68742"/>
    <w:rsid w:val="26B6BFE1"/>
    <w:rsid w:val="26B74D6F"/>
    <w:rsid w:val="26B76A87"/>
    <w:rsid w:val="26B9A592"/>
    <w:rsid w:val="26BA8558"/>
    <w:rsid w:val="26BC73AC"/>
    <w:rsid w:val="26BE633A"/>
    <w:rsid w:val="26BE91E7"/>
    <w:rsid w:val="26BF1112"/>
    <w:rsid w:val="26C033EB"/>
    <w:rsid w:val="26C05847"/>
    <w:rsid w:val="26C064DC"/>
    <w:rsid w:val="26C07912"/>
    <w:rsid w:val="26C0B69B"/>
    <w:rsid w:val="26C0F3F2"/>
    <w:rsid w:val="26C211F0"/>
    <w:rsid w:val="26C25ABD"/>
    <w:rsid w:val="26C53CB5"/>
    <w:rsid w:val="26C5D884"/>
    <w:rsid w:val="26C8CC84"/>
    <w:rsid w:val="26C9B78B"/>
    <w:rsid w:val="26CE8EDF"/>
    <w:rsid w:val="26CE9436"/>
    <w:rsid w:val="26D02F45"/>
    <w:rsid w:val="26D0C45A"/>
    <w:rsid w:val="26D36E65"/>
    <w:rsid w:val="26D3EEBF"/>
    <w:rsid w:val="26D4464E"/>
    <w:rsid w:val="26D51F64"/>
    <w:rsid w:val="26D9D80B"/>
    <w:rsid w:val="26DB7BCA"/>
    <w:rsid w:val="26DCE2B4"/>
    <w:rsid w:val="26DEA8A5"/>
    <w:rsid w:val="26DEF4B1"/>
    <w:rsid w:val="26DF019F"/>
    <w:rsid w:val="26E0089A"/>
    <w:rsid w:val="26E393EF"/>
    <w:rsid w:val="26E4C2CC"/>
    <w:rsid w:val="26E5A6AF"/>
    <w:rsid w:val="26E6877E"/>
    <w:rsid w:val="26E70D8C"/>
    <w:rsid w:val="26E82F96"/>
    <w:rsid w:val="26E8EDF3"/>
    <w:rsid w:val="26E9A91E"/>
    <w:rsid w:val="26EC1936"/>
    <w:rsid w:val="26EF2B9F"/>
    <w:rsid w:val="26F0AD92"/>
    <w:rsid w:val="26F0EFB0"/>
    <w:rsid w:val="26F3B7F2"/>
    <w:rsid w:val="26F94573"/>
    <w:rsid w:val="26F99E3F"/>
    <w:rsid w:val="26FA91BD"/>
    <w:rsid w:val="26FA95A0"/>
    <w:rsid w:val="26FB2846"/>
    <w:rsid w:val="26FB7AB8"/>
    <w:rsid w:val="26FBE65B"/>
    <w:rsid w:val="26FFBBC9"/>
    <w:rsid w:val="26FFCD5D"/>
    <w:rsid w:val="27002FB7"/>
    <w:rsid w:val="27004997"/>
    <w:rsid w:val="2700F1E9"/>
    <w:rsid w:val="27031692"/>
    <w:rsid w:val="270415E1"/>
    <w:rsid w:val="2704290A"/>
    <w:rsid w:val="27047BEF"/>
    <w:rsid w:val="27053E78"/>
    <w:rsid w:val="2705B3A9"/>
    <w:rsid w:val="2705C0C8"/>
    <w:rsid w:val="27075C2F"/>
    <w:rsid w:val="2707CD68"/>
    <w:rsid w:val="2708398A"/>
    <w:rsid w:val="270B2DC0"/>
    <w:rsid w:val="270DE21C"/>
    <w:rsid w:val="270FFA21"/>
    <w:rsid w:val="2712563E"/>
    <w:rsid w:val="27127A8C"/>
    <w:rsid w:val="27130D69"/>
    <w:rsid w:val="2713740B"/>
    <w:rsid w:val="271391D4"/>
    <w:rsid w:val="27150E23"/>
    <w:rsid w:val="27151DDC"/>
    <w:rsid w:val="2717188A"/>
    <w:rsid w:val="27192029"/>
    <w:rsid w:val="27199077"/>
    <w:rsid w:val="271CE224"/>
    <w:rsid w:val="271D0331"/>
    <w:rsid w:val="27232A9D"/>
    <w:rsid w:val="27255E04"/>
    <w:rsid w:val="27264EEE"/>
    <w:rsid w:val="272AA8B8"/>
    <w:rsid w:val="272B7515"/>
    <w:rsid w:val="272B9F86"/>
    <w:rsid w:val="272BE455"/>
    <w:rsid w:val="272C9A2D"/>
    <w:rsid w:val="272E8E3B"/>
    <w:rsid w:val="272EB301"/>
    <w:rsid w:val="272F6208"/>
    <w:rsid w:val="272F93E9"/>
    <w:rsid w:val="273036EB"/>
    <w:rsid w:val="2732F30E"/>
    <w:rsid w:val="27339DB2"/>
    <w:rsid w:val="27364475"/>
    <w:rsid w:val="27398699"/>
    <w:rsid w:val="273A0132"/>
    <w:rsid w:val="273AAD5D"/>
    <w:rsid w:val="273AC3D7"/>
    <w:rsid w:val="273D4E79"/>
    <w:rsid w:val="273DC8EB"/>
    <w:rsid w:val="273EC0F3"/>
    <w:rsid w:val="273EE68E"/>
    <w:rsid w:val="273F79F7"/>
    <w:rsid w:val="27427D6F"/>
    <w:rsid w:val="2742B1C4"/>
    <w:rsid w:val="2744EBE7"/>
    <w:rsid w:val="2745CC9B"/>
    <w:rsid w:val="274674D9"/>
    <w:rsid w:val="2746E30B"/>
    <w:rsid w:val="27474C38"/>
    <w:rsid w:val="27487192"/>
    <w:rsid w:val="27494430"/>
    <w:rsid w:val="2749DE97"/>
    <w:rsid w:val="274A7BC3"/>
    <w:rsid w:val="274C10A3"/>
    <w:rsid w:val="274E5DD9"/>
    <w:rsid w:val="274EE5A0"/>
    <w:rsid w:val="274FC296"/>
    <w:rsid w:val="27550447"/>
    <w:rsid w:val="2755396D"/>
    <w:rsid w:val="275629D3"/>
    <w:rsid w:val="27568F31"/>
    <w:rsid w:val="27584290"/>
    <w:rsid w:val="2758C02D"/>
    <w:rsid w:val="27590028"/>
    <w:rsid w:val="275B9A77"/>
    <w:rsid w:val="275BD67E"/>
    <w:rsid w:val="275C8366"/>
    <w:rsid w:val="275CBCA7"/>
    <w:rsid w:val="275E88E4"/>
    <w:rsid w:val="275EC74A"/>
    <w:rsid w:val="275EFD94"/>
    <w:rsid w:val="275F033A"/>
    <w:rsid w:val="275F78A0"/>
    <w:rsid w:val="27604754"/>
    <w:rsid w:val="2760AB08"/>
    <w:rsid w:val="27628B53"/>
    <w:rsid w:val="2765494E"/>
    <w:rsid w:val="27667705"/>
    <w:rsid w:val="2767C21C"/>
    <w:rsid w:val="2767F80E"/>
    <w:rsid w:val="27682F7B"/>
    <w:rsid w:val="27697822"/>
    <w:rsid w:val="276A7256"/>
    <w:rsid w:val="276AB430"/>
    <w:rsid w:val="276C7E04"/>
    <w:rsid w:val="276E4FCF"/>
    <w:rsid w:val="2770D531"/>
    <w:rsid w:val="2771AFA4"/>
    <w:rsid w:val="2773F807"/>
    <w:rsid w:val="27760A7B"/>
    <w:rsid w:val="2776B507"/>
    <w:rsid w:val="2776BAC3"/>
    <w:rsid w:val="2776ED40"/>
    <w:rsid w:val="277ABCF8"/>
    <w:rsid w:val="277AF1C1"/>
    <w:rsid w:val="277C3ED8"/>
    <w:rsid w:val="277E5FAF"/>
    <w:rsid w:val="277F1D04"/>
    <w:rsid w:val="277F26F9"/>
    <w:rsid w:val="277FC15E"/>
    <w:rsid w:val="27815297"/>
    <w:rsid w:val="27816E49"/>
    <w:rsid w:val="2784241B"/>
    <w:rsid w:val="27844B1A"/>
    <w:rsid w:val="2784B049"/>
    <w:rsid w:val="2786717A"/>
    <w:rsid w:val="2787D7D2"/>
    <w:rsid w:val="27881A99"/>
    <w:rsid w:val="2789AC66"/>
    <w:rsid w:val="278D9D8A"/>
    <w:rsid w:val="278DEC5D"/>
    <w:rsid w:val="2790692F"/>
    <w:rsid w:val="27923509"/>
    <w:rsid w:val="2792ADF5"/>
    <w:rsid w:val="27932B83"/>
    <w:rsid w:val="2798CF2C"/>
    <w:rsid w:val="27994783"/>
    <w:rsid w:val="2799B8C6"/>
    <w:rsid w:val="279A7FA7"/>
    <w:rsid w:val="279B53C7"/>
    <w:rsid w:val="279E1FAD"/>
    <w:rsid w:val="279E9B29"/>
    <w:rsid w:val="27A08283"/>
    <w:rsid w:val="27A0E84D"/>
    <w:rsid w:val="27A44546"/>
    <w:rsid w:val="27A4F7D9"/>
    <w:rsid w:val="27A6D649"/>
    <w:rsid w:val="27A72D3C"/>
    <w:rsid w:val="27A7D16E"/>
    <w:rsid w:val="27AA1F44"/>
    <w:rsid w:val="27AA422D"/>
    <w:rsid w:val="27AA8C18"/>
    <w:rsid w:val="27ACA7A7"/>
    <w:rsid w:val="27AD47C4"/>
    <w:rsid w:val="27AE1630"/>
    <w:rsid w:val="27AEAEB2"/>
    <w:rsid w:val="27AF37CF"/>
    <w:rsid w:val="27B1F40A"/>
    <w:rsid w:val="27B28010"/>
    <w:rsid w:val="27B416B5"/>
    <w:rsid w:val="27B47734"/>
    <w:rsid w:val="27B730E8"/>
    <w:rsid w:val="27B7A1B6"/>
    <w:rsid w:val="27B9F7D0"/>
    <w:rsid w:val="27BA12DD"/>
    <w:rsid w:val="27BAF529"/>
    <w:rsid w:val="27BD2C45"/>
    <w:rsid w:val="27BEA946"/>
    <w:rsid w:val="27BF6B1B"/>
    <w:rsid w:val="27BFA639"/>
    <w:rsid w:val="27BFC083"/>
    <w:rsid w:val="27C0163A"/>
    <w:rsid w:val="27C05DC7"/>
    <w:rsid w:val="27C1417C"/>
    <w:rsid w:val="27C15902"/>
    <w:rsid w:val="27C23CFD"/>
    <w:rsid w:val="27C28122"/>
    <w:rsid w:val="27C32405"/>
    <w:rsid w:val="27C4946F"/>
    <w:rsid w:val="27C555F0"/>
    <w:rsid w:val="27C61C1C"/>
    <w:rsid w:val="27C66967"/>
    <w:rsid w:val="27C835C3"/>
    <w:rsid w:val="27C8A488"/>
    <w:rsid w:val="27C9A467"/>
    <w:rsid w:val="27CB9EA7"/>
    <w:rsid w:val="27CBD8B7"/>
    <w:rsid w:val="27CBD9B0"/>
    <w:rsid w:val="27CC63AE"/>
    <w:rsid w:val="27D07322"/>
    <w:rsid w:val="27D082D9"/>
    <w:rsid w:val="27D138D0"/>
    <w:rsid w:val="27D1C8A8"/>
    <w:rsid w:val="27D21B41"/>
    <w:rsid w:val="27D3A33F"/>
    <w:rsid w:val="27D42EEF"/>
    <w:rsid w:val="27D46413"/>
    <w:rsid w:val="27D59572"/>
    <w:rsid w:val="27D59A75"/>
    <w:rsid w:val="27D6EA41"/>
    <w:rsid w:val="27D7E19A"/>
    <w:rsid w:val="27DD5E05"/>
    <w:rsid w:val="27DE38CB"/>
    <w:rsid w:val="27E056F5"/>
    <w:rsid w:val="27E0896D"/>
    <w:rsid w:val="27E0E3A3"/>
    <w:rsid w:val="27E1E8C8"/>
    <w:rsid w:val="27E31C19"/>
    <w:rsid w:val="27E3ACF4"/>
    <w:rsid w:val="27E42CFC"/>
    <w:rsid w:val="27E4F1E1"/>
    <w:rsid w:val="27E573CF"/>
    <w:rsid w:val="27E6292E"/>
    <w:rsid w:val="27E68F33"/>
    <w:rsid w:val="27E7ABC3"/>
    <w:rsid w:val="27E87516"/>
    <w:rsid w:val="27EE8F73"/>
    <w:rsid w:val="27EF201B"/>
    <w:rsid w:val="27EF29F5"/>
    <w:rsid w:val="27EF4E3B"/>
    <w:rsid w:val="27F108A9"/>
    <w:rsid w:val="27F22EC8"/>
    <w:rsid w:val="27F701C3"/>
    <w:rsid w:val="27F85AF6"/>
    <w:rsid w:val="27FA0FD6"/>
    <w:rsid w:val="27FCBBAA"/>
    <w:rsid w:val="28002FFC"/>
    <w:rsid w:val="28053F14"/>
    <w:rsid w:val="2805DA54"/>
    <w:rsid w:val="28072743"/>
    <w:rsid w:val="2807783B"/>
    <w:rsid w:val="2807BC6E"/>
    <w:rsid w:val="2807C695"/>
    <w:rsid w:val="280A0854"/>
    <w:rsid w:val="280A7BAD"/>
    <w:rsid w:val="280C6C81"/>
    <w:rsid w:val="280F1CCF"/>
    <w:rsid w:val="280F4596"/>
    <w:rsid w:val="280F9CD3"/>
    <w:rsid w:val="28104238"/>
    <w:rsid w:val="2810816B"/>
    <w:rsid w:val="28127235"/>
    <w:rsid w:val="281486CF"/>
    <w:rsid w:val="28152BC4"/>
    <w:rsid w:val="2816D4CF"/>
    <w:rsid w:val="28185D18"/>
    <w:rsid w:val="28194EF9"/>
    <w:rsid w:val="28195408"/>
    <w:rsid w:val="2819FEDF"/>
    <w:rsid w:val="281C3C00"/>
    <w:rsid w:val="281C998E"/>
    <w:rsid w:val="281D2EDD"/>
    <w:rsid w:val="281D3A12"/>
    <w:rsid w:val="281F2574"/>
    <w:rsid w:val="281F8115"/>
    <w:rsid w:val="282081F8"/>
    <w:rsid w:val="2821F3EA"/>
    <w:rsid w:val="2822456C"/>
    <w:rsid w:val="28225530"/>
    <w:rsid w:val="2822F326"/>
    <w:rsid w:val="2823010E"/>
    <w:rsid w:val="28231D01"/>
    <w:rsid w:val="2823B064"/>
    <w:rsid w:val="2824E4FB"/>
    <w:rsid w:val="28275081"/>
    <w:rsid w:val="2827C8B2"/>
    <w:rsid w:val="2827EDFD"/>
    <w:rsid w:val="28284337"/>
    <w:rsid w:val="2829348A"/>
    <w:rsid w:val="282BA345"/>
    <w:rsid w:val="282BBA00"/>
    <w:rsid w:val="282D7F14"/>
    <w:rsid w:val="282E5201"/>
    <w:rsid w:val="282F4B7B"/>
    <w:rsid w:val="282FDBB3"/>
    <w:rsid w:val="282FF13D"/>
    <w:rsid w:val="28301145"/>
    <w:rsid w:val="283060C0"/>
    <w:rsid w:val="283120BB"/>
    <w:rsid w:val="2832765D"/>
    <w:rsid w:val="2832B743"/>
    <w:rsid w:val="2832F063"/>
    <w:rsid w:val="2833F755"/>
    <w:rsid w:val="28360C2A"/>
    <w:rsid w:val="283738A8"/>
    <w:rsid w:val="2837706D"/>
    <w:rsid w:val="2838488D"/>
    <w:rsid w:val="283B1F50"/>
    <w:rsid w:val="283BEF3C"/>
    <w:rsid w:val="283E1D78"/>
    <w:rsid w:val="283F5E43"/>
    <w:rsid w:val="283F6003"/>
    <w:rsid w:val="2840A2BA"/>
    <w:rsid w:val="28425411"/>
    <w:rsid w:val="2842998F"/>
    <w:rsid w:val="284301F6"/>
    <w:rsid w:val="2843966A"/>
    <w:rsid w:val="284530B6"/>
    <w:rsid w:val="28458ADA"/>
    <w:rsid w:val="28475E55"/>
    <w:rsid w:val="284A87B4"/>
    <w:rsid w:val="284B4E7D"/>
    <w:rsid w:val="284BBF23"/>
    <w:rsid w:val="284C12CD"/>
    <w:rsid w:val="284F8B41"/>
    <w:rsid w:val="285075F0"/>
    <w:rsid w:val="285379F0"/>
    <w:rsid w:val="28543912"/>
    <w:rsid w:val="2854956B"/>
    <w:rsid w:val="28559916"/>
    <w:rsid w:val="28566312"/>
    <w:rsid w:val="285806C2"/>
    <w:rsid w:val="2859041E"/>
    <w:rsid w:val="285C1069"/>
    <w:rsid w:val="285D5F65"/>
    <w:rsid w:val="285EBB25"/>
    <w:rsid w:val="285F90A7"/>
    <w:rsid w:val="286140AB"/>
    <w:rsid w:val="28639C1A"/>
    <w:rsid w:val="2864FB59"/>
    <w:rsid w:val="2865363F"/>
    <w:rsid w:val="28671ED6"/>
    <w:rsid w:val="28676D5E"/>
    <w:rsid w:val="28676EDF"/>
    <w:rsid w:val="286B9537"/>
    <w:rsid w:val="286C4888"/>
    <w:rsid w:val="2870B96B"/>
    <w:rsid w:val="2870F881"/>
    <w:rsid w:val="2872C1FF"/>
    <w:rsid w:val="28735695"/>
    <w:rsid w:val="28761569"/>
    <w:rsid w:val="28782675"/>
    <w:rsid w:val="287EE5CF"/>
    <w:rsid w:val="2880C926"/>
    <w:rsid w:val="28818C2E"/>
    <w:rsid w:val="2883687D"/>
    <w:rsid w:val="28854B2B"/>
    <w:rsid w:val="28874B04"/>
    <w:rsid w:val="2888F3D3"/>
    <w:rsid w:val="28891C91"/>
    <w:rsid w:val="288DEE1C"/>
    <w:rsid w:val="288F0DB8"/>
    <w:rsid w:val="288F4A90"/>
    <w:rsid w:val="2890B1D0"/>
    <w:rsid w:val="2893D096"/>
    <w:rsid w:val="28955022"/>
    <w:rsid w:val="289556E1"/>
    <w:rsid w:val="28977D18"/>
    <w:rsid w:val="2899BBA2"/>
    <w:rsid w:val="289CED95"/>
    <w:rsid w:val="289D067E"/>
    <w:rsid w:val="289D7721"/>
    <w:rsid w:val="289DAD1D"/>
    <w:rsid w:val="289DB62C"/>
    <w:rsid w:val="289DEDAE"/>
    <w:rsid w:val="289FDF5F"/>
    <w:rsid w:val="28A0073B"/>
    <w:rsid w:val="28A4B1FE"/>
    <w:rsid w:val="28A547B5"/>
    <w:rsid w:val="28A5F160"/>
    <w:rsid w:val="28A6709A"/>
    <w:rsid w:val="28A69CDC"/>
    <w:rsid w:val="28A6D103"/>
    <w:rsid w:val="28A9A9E0"/>
    <w:rsid w:val="28AA7705"/>
    <w:rsid w:val="28AD0141"/>
    <w:rsid w:val="28AD8F91"/>
    <w:rsid w:val="28ADF6EB"/>
    <w:rsid w:val="28AF2DCB"/>
    <w:rsid w:val="28B2EBDC"/>
    <w:rsid w:val="28B2F1CC"/>
    <w:rsid w:val="28B36CAD"/>
    <w:rsid w:val="28B3A36C"/>
    <w:rsid w:val="28B553C5"/>
    <w:rsid w:val="28B60FAF"/>
    <w:rsid w:val="28B649AA"/>
    <w:rsid w:val="28B73C8F"/>
    <w:rsid w:val="28B7D64A"/>
    <w:rsid w:val="28B8AD90"/>
    <w:rsid w:val="28BA3B41"/>
    <w:rsid w:val="28BCDB05"/>
    <w:rsid w:val="28BE5122"/>
    <w:rsid w:val="28BE6809"/>
    <w:rsid w:val="28BEB677"/>
    <w:rsid w:val="28BF0BF0"/>
    <w:rsid w:val="28C00808"/>
    <w:rsid w:val="28C02DCE"/>
    <w:rsid w:val="28C08CB6"/>
    <w:rsid w:val="28C35362"/>
    <w:rsid w:val="28C3DA05"/>
    <w:rsid w:val="28C48229"/>
    <w:rsid w:val="28C51D04"/>
    <w:rsid w:val="28C5CD79"/>
    <w:rsid w:val="28C63CF0"/>
    <w:rsid w:val="28C7DC63"/>
    <w:rsid w:val="28C8BF7D"/>
    <w:rsid w:val="28C9AB06"/>
    <w:rsid w:val="28C9E76D"/>
    <w:rsid w:val="28CAD83A"/>
    <w:rsid w:val="28CB46F1"/>
    <w:rsid w:val="28CCC348"/>
    <w:rsid w:val="28CF990E"/>
    <w:rsid w:val="28CFF011"/>
    <w:rsid w:val="28D06B2A"/>
    <w:rsid w:val="28D2A325"/>
    <w:rsid w:val="28D2F5D4"/>
    <w:rsid w:val="28D3DA7D"/>
    <w:rsid w:val="28D411C0"/>
    <w:rsid w:val="28D64D99"/>
    <w:rsid w:val="28DA1374"/>
    <w:rsid w:val="28DC21A4"/>
    <w:rsid w:val="28DC93DA"/>
    <w:rsid w:val="28DF1B99"/>
    <w:rsid w:val="28E18302"/>
    <w:rsid w:val="28E1DB20"/>
    <w:rsid w:val="28E2ECB7"/>
    <w:rsid w:val="28E46C5F"/>
    <w:rsid w:val="28E5BE9D"/>
    <w:rsid w:val="28E745BD"/>
    <w:rsid w:val="28EA3DF8"/>
    <w:rsid w:val="28EA6E7B"/>
    <w:rsid w:val="28EAF856"/>
    <w:rsid w:val="28EB46ED"/>
    <w:rsid w:val="28ED9A70"/>
    <w:rsid w:val="28EEE71D"/>
    <w:rsid w:val="28EF0B8F"/>
    <w:rsid w:val="28F12644"/>
    <w:rsid w:val="28F1CD72"/>
    <w:rsid w:val="28F2E80C"/>
    <w:rsid w:val="28F37A87"/>
    <w:rsid w:val="28F3B7A9"/>
    <w:rsid w:val="28F72E4A"/>
    <w:rsid w:val="28F7DDAE"/>
    <w:rsid w:val="28F8F4B4"/>
    <w:rsid w:val="28F8FEDF"/>
    <w:rsid w:val="28FA3F30"/>
    <w:rsid w:val="28FBAA11"/>
    <w:rsid w:val="28FC6553"/>
    <w:rsid w:val="28FCFF9E"/>
    <w:rsid w:val="28FDF241"/>
    <w:rsid w:val="28FF58F5"/>
    <w:rsid w:val="29003A0A"/>
    <w:rsid w:val="2900E412"/>
    <w:rsid w:val="2900E500"/>
    <w:rsid w:val="2902BA39"/>
    <w:rsid w:val="29031826"/>
    <w:rsid w:val="2905C570"/>
    <w:rsid w:val="290608E7"/>
    <w:rsid w:val="290657CB"/>
    <w:rsid w:val="2907B2AE"/>
    <w:rsid w:val="2909102C"/>
    <w:rsid w:val="290C8E35"/>
    <w:rsid w:val="290DC066"/>
    <w:rsid w:val="290DE573"/>
    <w:rsid w:val="290E2969"/>
    <w:rsid w:val="290F77CB"/>
    <w:rsid w:val="291034CD"/>
    <w:rsid w:val="2910DE69"/>
    <w:rsid w:val="29115811"/>
    <w:rsid w:val="29124AF5"/>
    <w:rsid w:val="29132284"/>
    <w:rsid w:val="291382C2"/>
    <w:rsid w:val="2914406D"/>
    <w:rsid w:val="29150E4B"/>
    <w:rsid w:val="2915DA56"/>
    <w:rsid w:val="29171AB4"/>
    <w:rsid w:val="291768F4"/>
    <w:rsid w:val="29194A99"/>
    <w:rsid w:val="291A65D9"/>
    <w:rsid w:val="291B128D"/>
    <w:rsid w:val="291E4654"/>
    <w:rsid w:val="291EE03A"/>
    <w:rsid w:val="2920E426"/>
    <w:rsid w:val="2921BB52"/>
    <w:rsid w:val="2921F488"/>
    <w:rsid w:val="2923071A"/>
    <w:rsid w:val="29238B3E"/>
    <w:rsid w:val="292439CA"/>
    <w:rsid w:val="29243CAC"/>
    <w:rsid w:val="29247D27"/>
    <w:rsid w:val="2925DD43"/>
    <w:rsid w:val="29297B04"/>
    <w:rsid w:val="292B5647"/>
    <w:rsid w:val="292BCDE9"/>
    <w:rsid w:val="292C0E8A"/>
    <w:rsid w:val="292C9F5A"/>
    <w:rsid w:val="292D070A"/>
    <w:rsid w:val="292D12C9"/>
    <w:rsid w:val="292D22CD"/>
    <w:rsid w:val="292DDAAF"/>
    <w:rsid w:val="292F2D36"/>
    <w:rsid w:val="292F549E"/>
    <w:rsid w:val="2932B4CA"/>
    <w:rsid w:val="29335CF8"/>
    <w:rsid w:val="293456D0"/>
    <w:rsid w:val="29346EAF"/>
    <w:rsid w:val="29355440"/>
    <w:rsid w:val="293560BF"/>
    <w:rsid w:val="29366F45"/>
    <w:rsid w:val="2936E978"/>
    <w:rsid w:val="293743A3"/>
    <w:rsid w:val="2937E7A5"/>
    <w:rsid w:val="29393E5A"/>
    <w:rsid w:val="29398100"/>
    <w:rsid w:val="2939BA29"/>
    <w:rsid w:val="293A024B"/>
    <w:rsid w:val="293A347A"/>
    <w:rsid w:val="293AA728"/>
    <w:rsid w:val="293B5373"/>
    <w:rsid w:val="293BF6EB"/>
    <w:rsid w:val="293CE6DB"/>
    <w:rsid w:val="293FD14D"/>
    <w:rsid w:val="29411A9E"/>
    <w:rsid w:val="2943F258"/>
    <w:rsid w:val="2944A811"/>
    <w:rsid w:val="2946756B"/>
    <w:rsid w:val="2946DE3D"/>
    <w:rsid w:val="2949A8FF"/>
    <w:rsid w:val="294A5777"/>
    <w:rsid w:val="294AD1AD"/>
    <w:rsid w:val="294C4608"/>
    <w:rsid w:val="294D6B54"/>
    <w:rsid w:val="294E5373"/>
    <w:rsid w:val="295038B3"/>
    <w:rsid w:val="2950DBFF"/>
    <w:rsid w:val="29522CF4"/>
    <w:rsid w:val="2954316C"/>
    <w:rsid w:val="29559724"/>
    <w:rsid w:val="29576789"/>
    <w:rsid w:val="2957713F"/>
    <w:rsid w:val="2957ECFF"/>
    <w:rsid w:val="2959C9E7"/>
    <w:rsid w:val="2959ED3C"/>
    <w:rsid w:val="295A5F14"/>
    <w:rsid w:val="295A9F05"/>
    <w:rsid w:val="295AAB78"/>
    <w:rsid w:val="295AB742"/>
    <w:rsid w:val="295AFBF9"/>
    <w:rsid w:val="295B4C0D"/>
    <w:rsid w:val="295BC272"/>
    <w:rsid w:val="295C6AF0"/>
    <w:rsid w:val="295E6359"/>
    <w:rsid w:val="295EA762"/>
    <w:rsid w:val="29608A98"/>
    <w:rsid w:val="29608B08"/>
    <w:rsid w:val="29613890"/>
    <w:rsid w:val="29622086"/>
    <w:rsid w:val="296225DB"/>
    <w:rsid w:val="29639049"/>
    <w:rsid w:val="296576BF"/>
    <w:rsid w:val="2965ABDD"/>
    <w:rsid w:val="296735CF"/>
    <w:rsid w:val="296822D2"/>
    <w:rsid w:val="296916A2"/>
    <w:rsid w:val="2969B138"/>
    <w:rsid w:val="296A642B"/>
    <w:rsid w:val="296B2389"/>
    <w:rsid w:val="297137CE"/>
    <w:rsid w:val="29714FCA"/>
    <w:rsid w:val="2971A14C"/>
    <w:rsid w:val="297347A7"/>
    <w:rsid w:val="2975242E"/>
    <w:rsid w:val="29758A6C"/>
    <w:rsid w:val="2976AB63"/>
    <w:rsid w:val="2977996C"/>
    <w:rsid w:val="297817F8"/>
    <w:rsid w:val="2978A7BB"/>
    <w:rsid w:val="29793965"/>
    <w:rsid w:val="2979F712"/>
    <w:rsid w:val="297A4A2F"/>
    <w:rsid w:val="297A9CF5"/>
    <w:rsid w:val="297AD790"/>
    <w:rsid w:val="297B6136"/>
    <w:rsid w:val="297C5CDB"/>
    <w:rsid w:val="297E8C7B"/>
    <w:rsid w:val="29804060"/>
    <w:rsid w:val="2980FE32"/>
    <w:rsid w:val="29812F63"/>
    <w:rsid w:val="29818355"/>
    <w:rsid w:val="29838C3A"/>
    <w:rsid w:val="29842904"/>
    <w:rsid w:val="29845C04"/>
    <w:rsid w:val="2984F680"/>
    <w:rsid w:val="29867468"/>
    <w:rsid w:val="2987C4BE"/>
    <w:rsid w:val="29883192"/>
    <w:rsid w:val="298839BF"/>
    <w:rsid w:val="29895632"/>
    <w:rsid w:val="298969D5"/>
    <w:rsid w:val="298983C8"/>
    <w:rsid w:val="298987D7"/>
    <w:rsid w:val="298997D3"/>
    <w:rsid w:val="2989D167"/>
    <w:rsid w:val="2989E3A5"/>
    <w:rsid w:val="298B1C70"/>
    <w:rsid w:val="298F272E"/>
    <w:rsid w:val="29943B84"/>
    <w:rsid w:val="2994D1E3"/>
    <w:rsid w:val="299598A7"/>
    <w:rsid w:val="2995CC98"/>
    <w:rsid w:val="29971F93"/>
    <w:rsid w:val="29974C7F"/>
    <w:rsid w:val="2997AD09"/>
    <w:rsid w:val="29987E18"/>
    <w:rsid w:val="2998C46E"/>
    <w:rsid w:val="2999E085"/>
    <w:rsid w:val="299BCAFF"/>
    <w:rsid w:val="299C16D4"/>
    <w:rsid w:val="299DB84E"/>
    <w:rsid w:val="299ECCAA"/>
    <w:rsid w:val="299ED166"/>
    <w:rsid w:val="299F151C"/>
    <w:rsid w:val="29A02412"/>
    <w:rsid w:val="29A138BF"/>
    <w:rsid w:val="29A2706D"/>
    <w:rsid w:val="29A2AFCA"/>
    <w:rsid w:val="29A2CD91"/>
    <w:rsid w:val="29A33F60"/>
    <w:rsid w:val="29A355F2"/>
    <w:rsid w:val="29A39D9B"/>
    <w:rsid w:val="29A4B752"/>
    <w:rsid w:val="29A5942F"/>
    <w:rsid w:val="29A7A95F"/>
    <w:rsid w:val="29A7F6CA"/>
    <w:rsid w:val="29AA1565"/>
    <w:rsid w:val="29AB4804"/>
    <w:rsid w:val="29AB5475"/>
    <w:rsid w:val="29AEB434"/>
    <w:rsid w:val="29AF719E"/>
    <w:rsid w:val="29B03380"/>
    <w:rsid w:val="29B1FA78"/>
    <w:rsid w:val="29B383FC"/>
    <w:rsid w:val="29B395F6"/>
    <w:rsid w:val="29B3B60B"/>
    <w:rsid w:val="29B40658"/>
    <w:rsid w:val="29B715E8"/>
    <w:rsid w:val="29B86735"/>
    <w:rsid w:val="29B90536"/>
    <w:rsid w:val="29B9A5BD"/>
    <w:rsid w:val="29BAA485"/>
    <w:rsid w:val="29BB72C5"/>
    <w:rsid w:val="29BD47BA"/>
    <w:rsid w:val="29BE5423"/>
    <w:rsid w:val="29C00782"/>
    <w:rsid w:val="29C0F2FA"/>
    <w:rsid w:val="29C18A41"/>
    <w:rsid w:val="29C27F8E"/>
    <w:rsid w:val="29C32600"/>
    <w:rsid w:val="29C45EBA"/>
    <w:rsid w:val="29C46DF1"/>
    <w:rsid w:val="29C4AB8B"/>
    <w:rsid w:val="29C4F50E"/>
    <w:rsid w:val="29C540EA"/>
    <w:rsid w:val="29C5D417"/>
    <w:rsid w:val="29C829B5"/>
    <w:rsid w:val="29C91BBC"/>
    <w:rsid w:val="29C966A7"/>
    <w:rsid w:val="29CAF7EA"/>
    <w:rsid w:val="29CBF5DB"/>
    <w:rsid w:val="29CEF377"/>
    <w:rsid w:val="29D01FE0"/>
    <w:rsid w:val="29D2A3D3"/>
    <w:rsid w:val="29D3447E"/>
    <w:rsid w:val="29D3902D"/>
    <w:rsid w:val="29D3D74D"/>
    <w:rsid w:val="29D6E236"/>
    <w:rsid w:val="29D7462C"/>
    <w:rsid w:val="29D827A5"/>
    <w:rsid w:val="29DA06D0"/>
    <w:rsid w:val="29DA50A9"/>
    <w:rsid w:val="29DBC454"/>
    <w:rsid w:val="29DBD7EA"/>
    <w:rsid w:val="29DBFF18"/>
    <w:rsid w:val="29DD420E"/>
    <w:rsid w:val="29DD61E0"/>
    <w:rsid w:val="29DE12AE"/>
    <w:rsid w:val="29E08456"/>
    <w:rsid w:val="29E5144C"/>
    <w:rsid w:val="29E55379"/>
    <w:rsid w:val="29E57526"/>
    <w:rsid w:val="29E75A65"/>
    <w:rsid w:val="29E99D56"/>
    <w:rsid w:val="29EB0CEF"/>
    <w:rsid w:val="29ECB0C5"/>
    <w:rsid w:val="29ED1662"/>
    <w:rsid w:val="29ED4AE2"/>
    <w:rsid w:val="29EDD506"/>
    <w:rsid w:val="29EE421E"/>
    <w:rsid w:val="29EE8CEB"/>
    <w:rsid w:val="29F013AB"/>
    <w:rsid w:val="29F1E009"/>
    <w:rsid w:val="29F2D202"/>
    <w:rsid w:val="29F380B2"/>
    <w:rsid w:val="29F48DD2"/>
    <w:rsid w:val="29F63605"/>
    <w:rsid w:val="29F69795"/>
    <w:rsid w:val="29F7DDCB"/>
    <w:rsid w:val="29FAE133"/>
    <w:rsid w:val="29FCD4E7"/>
    <w:rsid w:val="29FEA800"/>
    <w:rsid w:val="29FF1C2E"/>
    <w:rsid w:val="29FFFB87"/>
    <w:rsid w:val="2A014A12"/>
    <w:rsid w:val="2A02D85B"/>
    <w:rsid w:val="2A05DC38"/>
    <w:rsid w:val="2A066DF7"/>
    <w:rsid w:val="2A085553"/>
    <w:rsid w:val="2A0897CB"/>
    <w:rsid w:val="2A0942EA"/>
    <w:rsid w:val="2A0AF857"/>
    <w:rsid w:val="2A0E709D"/>
    <w:rsid w:val="2A111104"/>
    <w:rsid w:val="2A116ABF"/>
    <w:rsid w:val="2A14901A"/>
    <w:rsid w:val="2A1490F6"/>
    <w:rsid w:val="2A151D07"/>
    <w:rsid w:val="2A15BC35"/>
    <w:rsid w:val="2A16026F"/>
    <w:rsid w:val="2A162DC4"/>
    <w:rsid w:val="2A1807BD"/>
    <w:rsid w:val="2A196FB2"/>
    <w:rsid w:val="2A1B6EAB"/>
    <w:rsid w:val="2A1B7280"/>
    <w:rsid w:val="2A1D38F7"/>
    <w:rsid w:val="2A2095E7"/>
    <w:rsid w:val="2A2174FD"/>
    <w:rsid w:val="2A22B31F"/>
    <w:rsid w:val="2A28712F"/>
    <w:rsid w:val="2A296697"/>
    <w:rsid w:val="2A2A7D7E"/>
    <w:rsid w:val="2A2C2220"/>
    <w:rsid w:val="2A2D50CF"/>
    <w:rsid w:val="2A2D52FD"/>
    <w:rsid w:val="2A2EF35A"/>
    <w:rsid w:val="2A2F3E82"/>
    <w:rsid w:val="2A2F5983"/>
    <w:rsid w:val="2A32B22E"/>
    <w:rsid w:val="2A3350D6"/>
    <w:rsid w:val="2A362A35"/>
    <w:rsid w:val="2A36C428"/>
    <w:rsid w:val="2A375F6E"/>
    <w:rsid w:val="2A387710"/>
    <w:rsid w:val="2A38A19A"/>
    <w:rsid w:val="2A391601"/>
    <w:rsid w:val="2A3A77CF"/>
    <w:rsid w:val="2A3C5EE4"/>
    <w:rsid w:val="2A3CA01F"/>
    <w:rsid w:val="2A3CD962"/>
    <w:rsid w:val="2A3D242D"/>
    <w:rsid w:val="2A3D34E4"/>
    <w:rsid w:val="2A3F801F"/>
    <w:rsid w:val="2A3F8363"/>
    <w:rsid w:val="2A406092"/>
    <w:rsid w:val="2A406E25"/>
    <w:rsid w:val="2A41B3FF"/>
    <w:rsid w:val="2A42C70E"/>
    <w:rsid w:val="2A446EA3"/>
    <w:rsid w:val="2A4A5A18"/>
    <w:rsid w:val="2A4C9DCA"/>
    <w:rsid w:val="2A4E459D"/>
    <w:rsid w:val="2A506D6A"/>
    <w:rsid w:val="2A52407F"/>
    <w:rsid w:val="2A52C273"/>
    <w:rsid w:val="2A534383"/>
    <w:rsid w:val="2A545214"/>
    <w:rsid w:val="2A55E1AA"/>
    <w:rsid w:val="2A5607CA"/>
    <w:rsid w:val="2A58203B"/>
    <w:rsid w:val="2A59BC08"/>
    <w:rsid w:val="2A5A51B1"/>
    <w:rsid w:val="2A5B5375"/>
    <w:rsid w:val="2A5D5891"/>
    <w:rsid w:val="2A5E3A81"/>
    <w:rsid w:val="2A5FDBD1"/>
    <w:rsid w:val="2A617234"/>
    <w:rsid w:val="2A64083F"/>
    <w:rsid w:val="2A6489BD"/>
    <w:rsid w:val="2A65EB1D"/>
    <w:rsid w:val="2A674D1E"/>
    <w:rsid w:val="2A6A728E"/>
    <w:rsid w:val="2A6AADDB"/>
    <w:rsid w:val="2A6BF579"/>
    <w:rsid w:val="2A6CE159"/>
    <w:rsid w:val="2A6D3D46"/>
    <w:rsid w:val="2A6D485F"/>
    <w:rsid w:val="2A6E420F"/>
    <w:rsid w:val="2A6E9719"/>
    <w:rsid w:val="2A6ED4DE"/>
    <w:rsid w:val="2A712EB2"/>
    <w:rsid w:val="2A7235FD"/>
    <w:rsid w:val="2A733950"/>
    <w:rsid w:val="2A77F14A"/>
    <w:rsid w:val="2A78703F"/>
    <w:rsid w:val="2A791969"/>
    <w:rsid w:val="2A7AB0FC"/>
    <w:rsid w:val="2A7B6089"/>
    <w:rsid w:val="2A7C034E"/>
    <w:rsid w:val="2A7E49E9"/>
    <w:rsid w:val="2A840C8A"/>
    <w:rsid w:val="2A85C28B"/>
    <w:rsid w:val="2A85E27D"/>
    <w:rsid w:val="2A8757F2"/>
    <w:rsid w:val="2A878771"/>
    <w:rsid w:val="2A8A4681"/>
    <w:rsid w:val="2A8AA17F"/>
    <w:rsid w:val="2A8F3C16"/>
    <w:rsid w:val="2A8F45D6"/>
    <w:rsid w:val="2A8F6202"/>
    <w:rsid w:val="2A8FF31C"/>
    <w:rsid w:val="2A90A600"/>
    <w:rsid w:val="2A9111D5"/>
    <w:rsid w:val="2A9126B6"/>
    <w:rsid w:val="2A91D269"/>
    <w:rsid w:val="2A920BBD"/>
    <w:rsid w:val="2A931A05"/>
    <w:rsid w:val="2A934E66"/>
    <w:rsid w:val="2A935098"/>
    <w:rsid w:val="2A97398C"/>
    <w:rsid w:val="2A975D95"/>
    <w:rsid w:val="2A9764CF"/>
    <w:rsid w:val="2A9911C8"/>
    <w:rsid w:val="2A9CBE33"/>
    <w:rsid w:val="2A9E8096"/>
    <w:rsid w:val="2A9E924F"/>
    <w:rsid w:val="2AA1B166"/>
    <w:rsid w:val="2AA27418"/>
    <w:rsid w:val="2AA318F6"/>
    <w:rsid w:val="2AA38AE8"/>
    <w:rsid w:val="2AA41EC3"/>
    <w:rsid w:val="2AA45249"/>
    <w:rsid w:val="2AA4924F"/>
    <w:rsid w:val="2AA54EF1"/>
    <w:rsid w:val="2AA70465"/>
    <w:rsid w:val="2AA7CDD7"/>
    <w:rsid w:val="2AA97CBC"/>
    <w:rsid w:val="2AA9C3C9"/>
    <w:rsid w:val="2AAA9FDA"/>
    <w:rsid w:val="2AAC036B"/>
    <w:rsid w:val="2AAC7A37"/>
    <w:rsid w:val="2AAD6656"/>
    <w:rsid w:val="2AADF7F6"/>
    <w:rsid w:val="2AAE3910"/>
    <w:rsid w:val="2AAED68C"/>
    <w:rsid w:val="2AB10771"/>
    <w:rsid w:val="2AB491F0"/>
    <w:rsid w:val="2AB63952"/>
    <w:rsid w:val="2AB76F79"/>
    <w:rsid w:val="2AB80F72"/>
    <w:rsid w:val="2ABC0A17"/>
    <w:rsid w:val="2ABC897F"/>
    <w:rsid w:val="2ABE2799"/>
    <w:rsid w:val="2ABEAF63"/>
    <w:rsid w:val="2ABF06DB"/>
    <w:rsid w:val="2ABF3294"/>
    <w:rsid w:val="2AC0C89C"/>
    <w:rsid w:val="2AC40C12"/>
    <w:rsid w:val="2AC5575F"/>
    <w:rsid w:val="2AC68408"/>
    <w:rsid w:val="2AC70135"/>
    <w:rsid w:val="2AC8C382"/>
    <w:rsid w:val="2AC9109A"/>
    <w:rsid w:val="2AC99C5B"/>
    <w:rsid w:val="2ACAEAD2"/>
    <w:rsid w:val="2ACCA53D"/>
    <w:rsid w:val="2ACCC767"/>
    <w:rsid w:val="2ACD471A"/>
    <w:rsid w:val="2ACDDBA2"/>
    <w:rsid w:val="2ACE3A6A"/>
    <w:rsid w:val="2ACE498A"/>
    <w:rsid w:val="2ACFFDB6"/>
    <w:rsid w:val="2AD1BBF5"/>
    <w:rsid w:val="2AD34D25"/>
    <w:rsid w:val="2AD3B097"/>
    <w:rsid w:val="2AD7E831"/>
    <w:rsid w:val="2AD9B2B2"/>
    <w:rsid w:val="2ADD757A"/>
    <w:rsid w:val="2ADE1D9E"/>
    <w:rsid w:val="2ADE8383"/>
    <w:rsid w:val="2ADED0C5"/>
    <w:rsid w:val="2AE04E8C"/>
    <w:rsid w:val="2AE15A34"/>
    <w:rsid w:val="2AE42342"/>
    <w:rsid w:val="2AE66129"/>
    <w:rsid w:val="2AE9A423"/>
    <w:rsid w:val="2AED5C3C"/>
    <w:rsid w:val="2AEE7148"/>
    <w:rsid w:val="2AF014CB"/>
    <w:rsid w:val="2AF1A713"/>
    <w:rsid w:val="2AF2395C"/>
    <w:rsid w:val="2AF239A8"/>
    <w:rsid w:val="2AF3F6FC"/>
    <w:rsid w:val="2AF40A06"/>
    <w:rsid w:val="2AF40C4E"/>
    <w:rsid w:val="2AF4D1DB"/>
    <w:rsid w:val="2AF63137"/>
    <w:rsid w:val="2AF6D406"/>
    <w:rsid w:val="2AF84BC5"/>
    <w:rsid w:val="2AF9D963"/>
    <w:rsid w:val="2AFA8E19"/>
    <w:rsid w:val="2AFC03E9"/>
    <w:rsid w:val="2AFCC5F5"/>
    <w:rsid w:val="2AFDB824"/>
    <w:rsid w:val="2AFF0C75"/>
    <w:rsid w:val="2AFF519F"/>
    <w:rsid w:val="2B00E8F6"/>
    <w:rsid w:val="2B00F419"/>
    <w:rsid w:val="2B023EB1"/>
    <w:rsid w:val="2B039F22"/>
    <w:rsid w:val="2B051D77"/>
    <w:rsid w:val="2B052701"/>
    <w:rsid w:val="2B06C39D"/>
    <w:rsid w:val="2B07EB7B"/>
    <w:rsid w:val="2B0BE4A1"/>
    <w:rsid w:val="2B0C3351"/>
    <w:rsid w:val="2B0DB1E0"/>
    <w:rsid w:val="2B0E18BE"/>
    <w:rsid w:val="2B0FCCC8"/>
    <w:rsid w:val="2B0FD18F"/>
    <w:rsid w:val="2B10FB3A"/>
    <w:rsid w:val="2B13E489"/>
    <w:rsid w:val="2B156E8B"/>
    <w:rsid w:val="2B1790F2"/>
    <w:rsid w:val="2B184DE6"/>
    <w:rsid w:val="2B1BD634"/>
    <w:rsid w:val="2B1C2E65"/>
    <w:rsid w:val="2B1E96E3"/>
    <w:rsid w:val="2B1F0DE6"/>
    <w:rsid w:val="2B214087"/>
    <w:rsid w:val="2B24B70C"/>
    <w:rsid w:val="2B24EAB9"/>
    <w:rsid w:val="2B267D97"/>
    <w:rsid w:val="2B2793B4"/>
    <w:rsid w:val="2B28071A"/>
    <w:rsid w:val="2B282EDF"/>
    <w:rsid w:val="2B28D893"/>
    <w:rsid w:val="2B2925BF"/>
    <w:rsid w:val="2B294F5E"/>
    <w:rsid w:val="2B2AD47A"/>
    <w:rsid w:val="2B2B22FB"/>
    <w:rsid w:val="2B2B8B3E"/>
    <w:rsid w:val="2B2BE9B4"/>
    <w:rsid w:val="2B2C2973"/>
    <w:rsid w:val="2B2CB4A9"/>
    <w:rsid w:val="2B2DBA61"/>
    <w:rsid w:val="2B2F92DC"/>
    <w:rsid w:val="2B321A13"/>
    <w:rsid w:val="2B33462A"/>
    <w:rsid w:val="2B33F0C4"/>
    <w:rsid w:val="2B35C283"/>
    <w:rsid w:val="2B3629C6"/>
    <w:rsid w:val="2B37A010"/>
    <w:rsid w:val="2B37EAF5"/>
    <w:rsid w:val="2B389C51"/>
    <w:rsid w:val="2B38B241"/>
    <w:rsid w:val="2B3AAED0"/>
    <w:rsid w:val="2B3B41C0"/>
    <w:rsid w:val="2B3B51A5"/>
    <w:rsid w:val="2B3E5A04"/>
    <w:rsid w:val="2B3F8AF2"/>
    <w:rsid w:val="2B41A7B0"/>
    <w:rsid w:val="2B420082"/>
    <w:rsid w:val="2B431C8F"/>
    <w:rsid w:val="2B472111"/>
    <w:rsid w:val="2B476210"/>
    <w:rsid w:val="2B49127D"/>
    <w:rsid w:val="2B497546"/>
    <w:rsid w:val="2B4A1F86"/>
    <w:rsid w:val="2B4AFD3C"/>
    <w:rsid w:val="2B4B2939"/>
    <w:rsid w:val="2B4B2982"/>
    <w:rsid w:val="2B4DF7D7"/>
    <w:rsid w:val="2B4F0AB8"/>
    <w:rsid w:val="2B50D94E"/>
    <w:rsid w:val="2B5133EB"/>
    <w:rsid w:val="2B516202"/>
    <w:rsid w:val="2B519C79"/>
    <w:rsid w:val="2B528FDE"/>
    <w:rsid w:val="2B52B7AA"/>
    <w:rsid w:val="2B530D2A"/>
    <w:rsid w:val="2B538A08"/>
    <w:rsid w:val="2B53B526"/>
    <w:rsid w:val="2B54AF52"/>
    <w:rsid w:val="2B576FDC"/>
    <w:rsid w:val="2B58C548"/>
    <w:rsid w:val="2B58FE82"/>
    <w:rsid w:val="2B590F34"/>
    <w:rsid w:val="2B59304F"/>
    <w:rsid w:val="2B5AC9F6"/>
    <w:rsid w:val="2B5BC494"/>
    <w:rsid w:val="2B5C6A1E"/>
    <w:rsid w:val="2B5D5530"/>
    <w:rsid w:val="2B5E3F40"/>
    <w:rsid w:val="2B5F0D1E"/>
    <w:rsid w:val="2B600F6C"/>
    <w:rsid w:val="2B625B78"/>
    <w:rsid w:val="2B644CBD"/>
    <w:rsid w:val="2B6576A0"/>
    <w:rsid w:val="2B6857E3"/>
    <w:rsid w:val="2B6A129F"/>
    <w:rsid w:val="2B6A7E97"/>
    <w:rsid w:val="2B6AAF2B"/>
    <w:rsid w:val="2B6B7596"/>
    <w:rsid w:val="2B6CA81E"/>
    <w:rsid w:val="2B6CF12D"/>
    <w:rsid w:val="2B6F5329"/>
    <w:rsid w:val="2B702F42"/>
    <w:rsid w:val="2B70814C"/>
    <w:rsid w:val="2B710D69"/>
    <w:rsid w:val="2B736A2D"/>
    <w:rsid w:val="2B747536"/>
    <w:rsid w:val="2B74F073"/>
    <w:rsid w:val="2B757B9D"/>
    <w:rsid w:val="2B766A89"/>
    <w:rsid w:val="2B78019D"/>
    <w:rsid w:val="2B7AD168"/>
    <w:rsid w:val="2B7D91F8"/>
    <w:rsid w:val="2B7E915F"/>
    <w:rsid w:val="2B7F3EC6"/>
    <w:rsid w:val="2B80ECAD"/>
    <w:rsid w:val="2B814E4E"/>
    <w:rsid w:val="2B81CEC8"/>
    <w:rsid w:val="2B84B642"/>
    <w:rsid w:val="2B85B6DD"/>
    <w:rsid w:val="2B85D7FC"/>
    <w:rsid w:val="2B86092C"/>
    <w:rsid w:val="2B871883"/>
    <w:rsid w:val="2B879D8D"/>
    <w:rsid w:val="2B87B860"/>
    <w:rsid w:val="2B887C5D"/>
    <w:rsid w:val="2B891863"/>
    <w:rsid w:val="2B8B4EAC"/>
    <w:rsid w:val="2B8D60D2"/>
    <w:rsid w:val="2B8F5937"/>
    <w:rsid w:val="2B8F6E4A"/>
    <w:rsid w:val="2B8FF7CE"/>
    <w:rsid w:val="2B91437A"/>
    <w:rsid w:val="2B920646"/>
    <w:rsid w:val="2B9231C0"/>
    <w:rsid w:val="2B9289C1"/>
    <w:rsid w:val="2B93DA99"/>
    <w:rsid w:val="2B954D80"/>
    <w:rsid w:val="2B958647"/>
    <w:rsid w:val="2B95D9B4"/>
    <w:rsid w:val="2B961AB5"/>
    <w:rsid w:val="2B965D82"/>
    <w:rsid w:val="2B98929B"/>
    <w:rsid w:val="2B98B487"/>
    <w:rsid w:val="2B99F136"/>
    <w:rsid w:val="2B9A853C"/>
    <w:rsid w:val="2B9ABFBD"/>
    <w:rsid w:val="2B9B26C7"/>
    <w:rsid w:val="2B9B3FBD"/>
    <w:rsid w:val="2B9D35C0"/>
    <w:rsid w:val="2B9E9B67"/>
    <w:rsid w:val="2B9F084D"/>
    <w:rsid w:val="2BA2285B"/>
    <w:rsid w:val="2BA26BCB"/>
    <w:rsid w:val="2BA3582C"/>
    <w:rsid w:val="2BA425C4"/>
    <w:rsid w:val="2BA4E5E7"/>
    <w:rsid w:val="2BA65104"/>
    <w:rsid w:val="2BA9DCD3"/>
    <w:rsid w:val="2BAA303C"/>
    <w:rsid w:val="2BAB2B4B"/>
    <w:rsid w:val="2BAD252A"/>
    <w:rsid w:val="2BAD42DB"/>
    <w:rsid w:val="2BADDF92"/>
    <w:rsid w:val="2BAFCFBF"/>
    <w:rsid w:val="2BB021C8"/>
    <w:rsid w:val="2BB262C4"/>
    <w:rsid w:val="2BB33554"/>
    <w:rsid w:val="2BB40271"/>
    <w:rsid w:val="2BB776CF"/>
    <w:rsid w:val="2BB78E49"/>
    <w:rsid w:val="2BB7E351"/>
    <w:rsid w:val="2BB7F94E"/>
    <w:rsid w:val="2BB8C9DA"/>
    <w:rsid w:val="2BB96F6B"/>
    <w:rsid w:val="2BB9C691"/>
    <w:rsid w:val="2BB9C7D7"/>
    <w:rsid w:val="2BBA166D"/>
    <w:rsid w:val="2BBB3955"/>
    <w:rsid w:val="2BBD5826"/>
    <w:rsid w:val="2BBDA39C"/>
    <w:rsid w:val="2BBECFC6"/>
    <w:rsid w:val="2BC083BE"/>
    <w:rsid w:val="2BC27ABC"/>
    <w:rsid w:val="2BC32FBF"/>
    <w:rsid w:val="2BC398E2"/>
    <w:rsid w:val="2BC49051"/>
    <w:rsid w:val="2BC5F712"/>
    <w:rsid w:val="2BC6B4CA"/>
    <w:rsid w:val="2BCF8114"/>
    <w:rsid w:val="2BCFBAEB"/>
    <w:rsid w:val="2BCFF671"/>
    <w:rsid w:val="2BD06E24"/>
    <w:rsid w:val="2BD3DBF3"/>
    <w:rsid w:val="2BD62FD6"/>
    <w:rsid w:val="2BD9E940"/>
    <w:rsid w:val="2BDA1A50"/>
    <w:rsid w:val="2BDA551D"/>
    <w:rsid w:val="2BDB4E7D"/>
    <w:rsid w:val="2BDC397B"/>
    <w:rsid w:val="2BDD123B"/>
    <w:rsid w:val="2BDD2B5C"/>
    <w:rsid w:val="2BDDEEE7"/>
    <w:rsid w:val="2BE04727"/>
    <w:rsid w:val="2BE1D1D5"/>
    <w:rsid w:val="2BE20730"/>
    <w:rsid w:val="2BE2CEC5"/>
    <w:rsid w:val="2BE36739"/>
    <w:rsid w:val="2BE3752A"/>
    <w:rsid w:val="2BE3D4CB"/>
    <w:rsid w:val="2BE3DC67"/>
    <w:rsid w:val="2BE49CDD"/>
    <w:rsid w:val="2BE4A2D1"/>
    <w:rsid w:val="2BE5050C"/>
    <w:rsid w:val="2BE58247"/>
    <w:rsid w:val="2BE7BEF6"/>
    <w:rsid w:val="2BE90745"/>
    <w:rsid w:val="2BEA02FF"/>
    <w:rsid w:val="2BEBE138"/>
    <w:rsid w:val="2BEDB20E"/>
    <w:rsid w:val="2BEF33F4"/>
    <w:rsid w:val="2BEF692F"/>
    <w:rsid w:val="2BF0321B"/>
    <w:rsid w:val="2BF043CA"/>
    <w:rsid w:val="2BF0A64A"/>
    <w:rsid w:val="2BF1BB3D"/>
    <w:rsid w:val="2BF39262"/>
    <w:rsid w:val="2BF39BAF"/>
    <w:rsid w:val="2BF6CE82"/>
    <w:rsid w:val="2BF77258"/>
    <w:rsid w:val="2BF7FE04"/>
    <w:rsid w:val="2BFC66DB"/>
    <w:rsid w:val="2BFD216B"/>
    <w:rsid w:val="2C006DF6"/>
    <w:rsid w:val="2C014B00"/>
    <w:rsid w:val="2C01709E"/>
    <w:rsid w:val="2C031B34"/>
    <w:rsid w:val="2C035E7D"/>
    <w:rsid w:val="2C0397DC"/>
    <w:rsid w:val="2C05168B"/>
    <w:rsid w:val="2C05EB35"/>
    <w:rsid w:val="2C06B920"/>
    <w:rsid w:val="2C0776A8"/>
    <w:rsid w:val="2C0816E6"/>
    <w:rsid w:val="2C099B7D"/>
    <w:rsid w:val="2C0A0283"/>
    <w:rsid w:val="2C0AC70E"/>
    <w:rsid w:val="2C0AF510"/>
    <w:rsid w:val="2C0B6A4A"/>
    <w:rsid w:val="2C0CB0EA"/>
    <w:rsid w:val="2C0DA386"/>
    <w:rsid w:val="2C1082AF"/>
    <w:rsid w:val="2C10B27A"/>
    <w:rsid w:val="2C118C7E"/>
    <w:rsid w:val="2C11E286"/>
    <w:rsid w:val="2C14168F"/>
    <w:rsid w:val="2C14C0C7"/>
    <w:rsid w:val="2C14DDC7"/>
    <w:rsid w:val="2C14DE32"/>
    <w:rsid w:val="2C15466C"/>
    <w:rsid w:val="2C15C74D"/>
    <w:rsid w:val="2C15EA4A"/>
    <w:rsid w:val="2C161BA1"/>
    <w:rsid w:val="2C183682"/>
    <w:rsid w:val="2C194A28"/>
    <w:rsid w:val="2C19C61A"/>
    <w:rsid w:val="2C1AB465"/>
    <w:rsid w:val="2C1C117A"/>
    <w:rsid w:val="2C2004E4"/>
    <w:rsid w:val="2C2028CC"/>
    <w:rsid w:val="2C206BD5"/>
    <w:rsid w:val="2C21780A"/>
    <w:rsid w:val="2C21930F"/>
    <w:rsid w:val="2C220E47"/>
    <w:rsid w:val="2C22D298"/>
    <w:rsid w:val="2C238692"/>
    <w:rsid w:val="2C284E8A"/>
    <w:rsid w:val="2C2978F2"/>
    <w:rsid w:val="2C2BA8E6"/>
    <w:rsid w:val="2C2D6899"/>
    <w:rsid w:val="2C303649"/>
    <w:rsid w:val="2C31D659"/>
    <w:rsid w:val="2C32AE19"/>
    <w:rsid w:val="2C3356CC"/>
    <w:rsid w:val="2C33A18E"/>
    <w:rsid w:val="2C33C4E7"/>
    <w:rsid w:val="2C340232"/>
    <w:rsid w:val="2C34063F"/>
    <w:rsid w:val="2C37557E"/>
    <w:rsid w:val="2C386B32"/>
    <w:rsid w:val="2C3AA628"/>
    <w:rsid w:val="2C3C2525"/>
    <w:rsid w:val="2C3C7258"/>
    <w:rsid w:val="2C3CB456"/>
    <w:rsid w:val="2C3D8379"/>
    <w:rsid w:val="2C3DC940"/>
    <w:rsid w:val="2C3DE5C2"/>
    <w:rsid w:val="2C3E577B"/>
    <w:rsid w:val="2C3F9F41"/>
    <w:rsid w:val="2C3FD719"/>
    <w:rsid w:val="2C41EBA8"/>
    <w:rsid w:val="2C4252EB"/>
    <w:rsid w:val="2C452F77"/>
    <w:rsid w:val="2C463AD9"/>
    <w:rsid w:val="2C46B599"/>
    <w:rsid w:val="2C471B3A"/>
    <w:rsid w:val="2C47BC20"/>
    <w:rsid w:val="2C48A2AC"/>
    <w:rsid w:val="2C49AEDE"/>
    <w:rsid w:val="2C4C39AB"/>
    <w:rsid w:val="2C4F223B"/>
    <w:rsid w:val="2C51D5E2"/>
    <w:rsid w:val="2C553089"/>
    <w:rsid w:val="2C5705D5"/>
    <w:rsid w:val="2C585153"/>
    <w:rsid w:val="2C59FAD6"/>
    <w:rsid w:val="2C5A3B43"/>
    <w:rsid w:val="2C5ACB34"/>
    <w:rsid w:val="2C5B04EE"/>
    <w:rsid w:val="2C5B400F"/>
    <w:rsid w:val="2C5D48F4"/>
    <w:rsid w:val="2C5E0733"/>
    <w:rsid w:val="2C5EB762"/>
    <w:rsid w:val="2C5F28D1"/>
    <w:rsid w:val="2C5F6A6A"/>
    <w:rsid w:val="2C5FFB1B"/>
    <w:rsid w:val="2C603BDD"/>
    <w:rsid w:val="2C615C5D"/>
    <w:rsid w:val="2C628B74"/>
    <w:rsid w:val="2C633D00"/>
    <w:rsid w:val="2C641DE3"/>
    <w:rsid w:val="2C64203F"/>
    <w:rsid w:val="2C64BA50"/>
    <w:rsid w:val="2C665FBC"/>
    <w:rsid w:val="2C66EB1E"/>
    <w:rsid w:val="2C693FE9"/>
    <w:rsid w:val="2C69A42F"/>
    <w:rsid w:val="2C6BCD65"/>
    <w:rsid w:val="2C70A909"/>
    <w:rsid w:val="2C718BE6"/>
    <w:rsid w:val="2C749D83"/>
    <w:rsid w:val="2C74F677"/>
    <w:rsid w:val="2C75316E"/>
    <w:rsid w:val="2C753A74"/>
    <w:rsid w:val="2C7572EC"/>
    <w:rsid w:val="2C77A368"/>
    <w:rsid w:val="2C78E787"/>
    <w:rsid w:val="2C78F5D9"/>
    <w:rsid w:val="2C7ADC8F"/>
    <w:rsid w:val="2C80FCFC"/>
    <w:rsid w:val="2C82C2EC"/>
    <w:rsid w:val="2C839544"/>
    <w:rsid w:val="2C83D7AD"/>
    <w:rsid w:val="2C842C54"/>
    <w:rsid w:val="2C854B81"/>
    <w:rsid w:val="2C85F186"/>
    <w:rsid w:val="2C8717BB"/>
    <w:rsid w:val="2C882DFC"/>
    <w:rsid w:val="2C88A0D5"/>
    <w:rsid w:val="2C890346"/>
    <w:rsid w:val="2C89C37A"/>
    <w:rsid w:val="2C9006C2"/>
    <w:rsid w:val="2C9042F6"/>
    <w:rsid w:val="2C906171"/>
    <w:rsid w:val="2C908557"/>
    <w:rsid w:val="2C931C0B"/>
    <w:rsid w:val="2C955EA9"/>
    <w:rsid w:val="2C95D127"/>
    <w:rsid w:val="2C95F5A0"/>
    <w:rsid w:val="2C96FB1B"/>
    <w:rsid w:val="2C991398"/>
    <w:rsid w:val="2C99269E"/>
    <w:rsid w:val="2C9C0C9A"/>
    <w:rsid w:val="2C9D9934"/>
    <w:rsid w:val="2C9DC34E"/>
    <w:rsid w:val="2C9FC28E"/>
    <w:rsid w:val="2CA06859"/>
    <w:rsid w:val="2CA09A2D"/>
    <w:rsid w:val="2CA1F82B"/>
    <w:rsid w:val="2CA860A8"/>
    <w:rsid w:val="2CA89957"/>
    <w:rsid w:val="2CA9827F"/>
    <w:rsid w:val="2CA9F296"/>
    <w:rsid w:val="2CAAAC1E"/>
    <w:rsid w:val="2CAABFE5"/>
    <w:rsid w:val="2CAAC51A"/>
    <w:rsid w:val="2CAC41DF"/>
    <w:rsid w:val="2CAC5DD7"/>
    <w:rsid w:val="2CAD5DC2"/>
    <w:rsid w:val="2CAEFF2E"/>
    <w:rsid w:val="2CB39593"/>
    <w:rsid w:val="2CB5663A"/>
    <w:rsid w:val="2CB61AC9"/>
    <w:rsid w:val="2CB722C2"/>
    <w:rsid w:val="2CB796C3"/>
    <w:rsid w:val="2CBBD2C3"/>
    <w:rsid w:val="2CBD1563"/>
    <w:rsid w:val="2CBE76AC"/>
    <w:rsid w:val="2CBF055C"/>
    <w:rsid w:val="2CC18379"/>
    <w:rsid w:val="2CC186E6"/>
    <w:rsid w:val="2CC292EF"/>
    <w:rsid w:val="2CC432C3"/>
    <w:rsid w:val="2CC635DE"/>
    <w:rsid w:val="2CC6AB0A"/>
    <w:rsid w:val="2CC90B26"/>
    <w:rsid w:val="2CC9C250"/>
    <w:rsid w:val="2CCBD65D"/>
    <w:rsid w:val="2CCEB48B"/>
    <w:rsid w:val="2CCEF2C1"/>
    <w:rsid w:val="2CCF8213"/>
    <w:rsid w:val="2CD1AB1D"/>
    <w:rsid w:val="2CD1ACB3"/>
    <w:rsid w:val="2CD440D5"/>
    <w:rsid w:val="2CD48812"/>
    <w:rsid w:val="2CD78F0A"/>
    <w:rsid w:val="2CD8605C"/>
    <w:rsid w:val="2CD8EB1B"/>
    <w:rsid w:val="2CD99399"/>
    <w:rsid w:val="2CDBF1D5"/>
    <w:rsid w:val="2CDBF820"/>
    <w:rsid w:val="2CDDD6FD"/>
    <w:rsid w:val="2CDE6AB7"/>
    <w:rsid w:val="2CDEA4FB"/>
    <w:rsid w:val="2CDF93E0"/>
    <w:rsid w:val="2CE09B37"/>
    <w:rsid w:val="2CE0B589"/>
    <w:rsid w:val="2CE1F796"/>
    <w:rsid w:val="2CE286C7"/>
    <w:rsid w:val="2CE636FA"/>
    <w:rsid w:val="2CE7AD56"/>
    <w:rsid w:val="2CE9EC8D"/>
    <w:rsid w:val="2CE9FFFF"/>
    <w:rsid w:val="2CEAEB2A"/>
    <w:rsid w:val="2CECBBD3"/>
    <w:rsid w:val="2CEE4B14"/>
    <w:rsid w:val="2CEE9CB2"/>
    <w:rsid w:val="2CF1B416"/>
    <w:rsid w:val="2CF1DE1B"/>
    <w:rsid w:val="2CF20CBB"/>
    <w:rsid w:val="2CF57A5A"/>
    <w:rsid w:val="2CF6F484"/>
    <w:rsid w:val="2CF7AFE2"/>
    <w:rsid w:val="2CF7DBFB"/>
    <w:rsid w:val="2CF86DC4"/>
    <w:rsid w:val="2CF8CD48"/>
    <w:rsid w:val="2CFA97F1"/>
    <w:rsid w:val="2CFFFE2F"/>
    <w:rsid w:val="2D01DDEF"/>
    <w:rsid w:val="2D0212FF"/>
    <w:rsid w:val="2D03C2D4"/>
    <w:rsid w:val="2D04237A"/>
    <w:rsid w:val="2D04A6CF"/>
    <w:rsid w:val="2D04DD4E"/>
    <w:rsid w:val="2D06BCBB"/>
    <w:rsid w:val="2D0835D0"/>
    <w:rsid w:val="2D08C605"/>
    <w:rsid w:val="2D09C2B8"/>
    <w:rsid w:val="2D0D88B5"/>
    <w:rsid w:val="2D0F6087"/>
    <w:rsid w:val="2D0F99F9"/>
    <w:rsid w:val="2D128DCA"/>
    <w:rsid w:val="2D141505"/>
    <w:rsid w:val="2D14F2F0"/>
    <w:rsid w:val="2D1855AF"/>
    <w:rsid w:val="2D1855B1"/>
    <w:rsid w:val="2D18D912"/>
    <w:rsid w:val="2D1BFC33"/>
    <w:rsid w:val="2D1D4460"/>
    <w:rsid w:val="2D1E17D6"/>
    <w:rsid w:val="2D1E6614"/>
    <w:rsid w:val="2D1EB555"/>
    <w:rsid w:val="2D1EE36D"/>
    <w:rsid w:val="2D1F0A6B"/>
    <w:rsid w:val="2D1F456F"/>
    <w:rsid w:val="2D1F871F"/>
    <w:rsid w:val="2D213D6C"/>
    <w:rsid w:val="2D215C58"/>
    <w:rsid w:val="2D21B1D3"/>
    <w:rsid w:val="2D221D46"/>
    <w:rsid w:val="2D226FE4"/>
    <w:rsid w:val="2D25E65F"/>
    <w:rsid w:val="2D272271"/>
    <w:rsid w:val="2D2863EA"/>
    <w:rsid w:val="2D2A7EF1"/>
    <w:rsid w:val="2D2CFB2F"/>
    <w:rsid w:val="2D2D2E4D"/>
    <w:rsid w:val="2D2EDBD6"/>
    <w:rsid w:val="2D2F106B"/>
    <w:rsid w:val="2D2F9FA2"/>
    <w:rsid w:val="2D2FEDA6"/>
    <w:rsid w:val="2D32D2FD"/>
    <w:rsid w:val="2D34DDE1"/>
    <w:rsid w:val="2D364F3E"/>
    <w:rsid w:val="2D3B27A9"/>
    <w:rsid w:val="2D3B4979"/>
    <w:rsid w:val="2D3BE19B"/>
    <w:rsid w:val="2D3C3C21"/>
    <w:rsid w:val="2D3C8A76"/>
    <w:rsid w:val="2D4122EE"/>
    <w:rsid w:val="2D4214E5"/>
    <w:rsid w:val="2D428345"/>
    <w:rsid w:val="2D434F8D"/>
    <w:rsid w:val="2D457500"/>
    <w:rsid w:val="2D45A9D4"/>
    <w:rsid w:val="2D45D0A4"/>
    <w:rsid w:val="2D4662ED"/>
    <w:rsid w:val="2D470455"/>
    <w:rsid w:val="2D48AB88"/>
    <w:rsid w:val="2D49EF8D"/>
    <w:rsid w:val="2D4B20B8"/>
    <w:rsid w:val="2D4C8261"/>
    <w:rsid w:val="2D4E680C"/>
    <w:rsid w:val="2D4EF447"/>
    <w:rsid w:val="2D4FC22E"/>
    <w:rsid w:val="2D5239C5"/>
    <w:rsid w:val="2D528417"/>
    <w:rsid w:val="2D536044"/>
    <w:rsid w:val="2D53FDAD"/>
    <w:rsid w:val="2D545225"/>
    <w:rsid w:val="2D555945"/>
    <w:rsid w:val="2D566209"/>
    <w:rsid w:val="2D566788"/>
    <w:rsid w:val="2D587666"/>
    <w:rsid w:val="2D591869"/>
    <w:rsid w:val="2D5962CE"/>
    <w:rsid w:val="2D5B769C"/>
    <w:rsid w:val="2D5CCBEA"/>
    <w:rsid w:val="2D5FAC1F"/>
    <w:rsid w:val="2D5FCF1E"/>
    <w:rsid w:val="2D6043C5"/>
    <w:rsid w:val="2D60A9E0"/>
    <w:rsid w:val="2D60ACA7"/>
    <w:rsid w:val="2D60C2FF"/>
    <w:rsid w:val="2D6570F9"/>
    <w:rsid w:val="2D66093B"/>
    <w:rsid w:val="2D666C94"/>
    <w:rsid w:val="2D68B8A5"/>
    <w:rsid w:val="2D697145"/>
    <w:rsid w:val="2D6B2B69"/>
    <w:rsid w:val="2D6C12D6"/>
    <w:rsid w:val="2D6E042F"/>
    <w:rsid w:val="2D6EE98E"/>
    <w:rsid w:val="2D71641A"/>
    <w:rsid w:val="2D718F90"/>
    <w:rsid w:val="2D7383E9"/>
    <w:rsid w:val="2D73BBB8"/>
    <w:rsid w:val="2D745E0D"/>
    <w:rsid w:val="2D74E0FB"/>
    <w:rsid w:val="2D75730C"/>
    <w:rsid w:val="2D75D5C1"/>
    <w:rsid w:val="2D7933E8"/>
    <w:rsid w:val="2D79F120"/>
    <w:rsid w:val="2D7A6BAE"/>
    <w:rsid w:val="2D7D44D4"/>
    <w:rsid w:val="2D7FE14E"/>
    <w:rsid w:val="2D809FBD"/>
    <w:rsid w:val="2D83B0BE"/>
    <w:rsid w:val="2D857234"/>
    <w:rsid w:val="2D866188"/>
    <w:rsid w:val="2D8A192D"/>
    <w:rsid w:val="2D8B6CC8"/>
    <w:rsid w:val="2D8BDAA5"/>
    <w:rsid w:val="2D900816"/>
    <w:rsid w:val="2D92B79D"/>
    <w:rsid w:val="2D9416C0"/>
    <w:rsid w:val="2D948FB7"/>
    <w:rsid w:val="2D966D8F"/>
    <w:rsid w:val="2D9762D8"/>
    <w:rsid w:val="2D98939A"/>
    <w:rsid w:val="2D98F3BA"/>
    <w:rsid w:val="2D992FA0"/>
    <w:rsid w:val="2D9936C1"/>
    <w:rsid w:val="2D99A2ED"/>
    <w:rsid w:val="2D9A117F"/>
    <w:rsid w:val="2D9D1111"/>
    <w:rsid w:val="2D9D58AD"/>
    <w:rsid w:val="2D9DB74A"/>
    <w:rsid w:val="2D9DDFEF"/>
    <w:rsid w:val="2DA2B538"/>
    <w:rsid w:val="2DA30369"/>
    <w:rsid w:val="2DA390D8"/>
    <w:rsid w:val="2DA67E88"/>
    <w:rsid w:val="2DA8C995"/>
    <w:rsid w:val="2DA9C493"/>
    <w:rsid w:val="2DA9CF24"/>
    <w:rsid w:val="2DAA445D"/>
    <w:rsid w:val="2DAACE5A"/>
    <w:rsid w:val="2DAB4FDA"/>
    <w:rsid w:val="2DAC77F2"/>
    <w:rsid w:val="2DAD11F5"/>
    <w:rsid w:val="2DAD3A91"/>
    <w:rsid w:val="2DADFAA0"/>
    <w:rsid w:val="2DB0B934"/>
    <w:rsid w:val="2DB4EC9B"/>
    <w:rsid w:val="2DB6E4CA"/>
    <w:rsid w:val="2DBAD9A9"/>
    <w:rsid w:val="2DBDEA32"/>
    <w:rsid w:val="2DBE601A"/>
    <w:rsid w:val="2DBF2A52"/>
    <w:rsid w:val="2DBF77B3"/>
    <w:rsid w:val="2DC0C940"/>
    <w:rsid w:val="2DC0FD7E"/>
    <w:rsid w:val="2DC19118"/>
    <w:rsid w:val="2DC4B5E9"/>
    <w:rsid w:val="2DC4C30D"/>
    <w:rsid w:val="2DC5600D"/>
    <w:rsid w:val="2DC5A0E3"/>
    <w:rsid w:val="2DC76DC2"/>
    <w:rsid w:val="2DC8DDA3"/>
    <w:rsid w:val="2DCAB52B"/>
    <w:rsid w:val="2DCB9101"/>
    <w:rsid w:val="2DCD281E"/>
    <w:rsid w:val="2DCD558D"/>
    <w:rsid w:val="2DCED32E"/>
    <w:rsid w:val="2DCEE4AD"/>
    <w:rsid w:val="2DD0361E"/>
    <w:rsid w:val="2DD0473D"/>
    <w:rsid w:val="2DD1CE77"/>
    <w:rsid w:val="2DD4E7AF"/>
    <w:rsid w:val="2DD548BC"/>
    <w:rsid w:val="2DD6B79E"/>
    <w:rsid w:val="2DD6EADA"/>
    <w:rsid w:val="2DD76602"/>
    <w:rsid w:val="2DD80985"/>
    <w:rsid w:val="2DDA979C"/>
    <w:rsid w:val="2DDB8E8B"/>
    <w:rsid w:val="2DDD2DB0"/>
    <w:rsid w:val="2DDD4324"/>
    <w:rsid w:val="2DDE330B"/>
    <w:rsid w:val="2DDECBC1"/>
    <w:rsid w:val="2DDF4C1E"/>
    <w:rsid w:val="2DDF9CD7"/>
    <w:rsid w:val="2DDFC914"/>
    <w:rsid w:val="2DE0CAA2"/>
    <w:rsid w:val="2DE29BB3"/>
    <w:rsid w:val="2DE2AFFD"/>
    <w:rsid w:val="2DE2D9C0"/>
    <w:rsid w:val="2DE30367"/>
    <w:rsid w:val="2DE320A0"/>
    <w:rsid w:val="2DE4225D"/>
    <w:rsid w:val="2DE45E55"/>
    <w:rsid w:val="2DE6A24C"/>
    <w:rsid w:val="2DE6FF89"/>
    <w:rsid w:val="2DE81378"/>
    <w:rsid w:val="2DE8228C"/>
    <w:rsid w:val="2DEC8A2B"/>
    <w:rsid w:val="2DECEA44"/>
    <w:rsid w:val="2DED1297"/>
    <w:rsid w:val="2DED72A5"/>
    <w:rsid w:val="2DEE4262"/>
    <w:rsid w:val="2DF0D1AA"/>
    <w:rsid w:val="2DF12746"/>
    <w:rsid w:val="2DF15674"/>
    <w:rsid w:val="2DF1BE2D"/>
    <w:rsid w:val="2DF28F0C"/>
    <w:rsid w:val="2DF48C72"/>
    <w:rsid w:val="2DF9E23E"/>
    <w:rsid w:val="2DFA0991"/>
    <w:rsid w:val="2DFB07B3"/>
    <w:rsid w:val="2DFBA43B"/>
    <w:rsid w:val="2DFBA77A"/>
    <w:rsid w:val="2DFCD830"/>
    <w:rsid w:val="2DFE8D0C"/>
    <w:rsid w:val="2DFF1696"/>
    <w:rsid w:val="2DFF5F08"/>
    <w:rsid w:val="2E00087D"/>
    <w:rsid w:val="2E004EE2"/>
    <w:rsid w:val="2E01110F"/>
    <w:rsid w:val="2E011FEA"/>
    <w:rsid w:val="2E0334C6"/>
    <w:rsid w:val="2E037944"/>
    <w:rsid w:val="2E051A87"/>
    <w:rsid w:val="2E05833B"/>
    <w:rsid w:val="2E0639AF"/>
    <w:rsid w:val="2E06620E"/>
    <w:rsid w:val="2E099D44"/>
    <w:rsid w:val="2E0A141B"/>
    <w:rsid w:val="2E0BDF07"/>
    <w:rsid w:val="2E0D147A"/>
    <w:rsid w:val="2E0F2ED1"/>
    <w:rsid w:val="2E0F4836"/>
    <w:rsid w:val="2E0FEED4"/>
    <w:rsid w:val="2E10FA36"/>
    <w:rsid w:val="2E122F16"/>
    <w:rsid w:val="2E12CE39"/>
    <w:rsid w:val="2E13E6E3"/>
    <w:rsid w:val="2E147AAE"/>
    <w:rsid w:val="2E15B616"/>
    <w:rsid w:val="2E1646C8"/>
    <w:rsid w:val="2E16BBD2"/>
    <w:rsid w:val="2E178967"/>
    <w:rsid w:val="2E18845A"/>
    <w:rsid w:val="2E19A67C"/>
    <w:rsid w:val="2E1BF4BF"/>
    <w:rsid w:val="2E1FD445"/>
    <w:rsid w:val="2E20D30F"/>
    <w:rsid w:val="2E21499C"/>
    <w:rsid w:val="2E21F2C3"/>
    <w:rsid w:val="2E23BE2D"/>
    <w:rsid w:val="2E245C8F"/>
    <w:rsid w:val="2E247DCB"/>
    <w:rsid w:val="2E262395"/>
    <w:rsid w:val="2E26D85E"/>
    <w:rsid w:val="2E2732C8"/>
    <w:rsid w:val="2E2B8794"/>
    <w:rsid w:val="2E2C5CBA"/>
    <w:rsid w:val="2E2D35B4"/>
    <w:rsid w:val="2E302B04"/>
    <w:rsid w:val="2E30E452"/>
    <w:rsid w:val="2E317C54"/>
    <w:rsid w:val="2E320CE0"/>
    <w:rsid w:val="2E321A39"/>
    <w:rsid w:val="2E32C915"/>
    <w:rsid w:val="2E33CBF0"/>
    <w:rsid w:val="2E340BFA"/>
    <w:rsid w:val="2E34F73D"/>
    <w:rsid w:val="2E37B7D4"/>
    <w:rsid w:val="2E380E8A"/>
    <w:rsid w:val="2E3A132A"/>
    <w:rsid w:val="2E3B42C4"/>
    <w:rsid w:val="2E3B9C95"/>
    <w:rsid w:val="2E3C159F"/>
    <w:rsid w:val="2E3C92A3"/>
    <w:rsid w:val="2E3E62FF"/>
    <w:rsid w:val="2E405AB5"/>
    <w:rsid w:val="2E435B05"/>
    <w:rsid w:val="2E45DCC0"/>
    <w:rsid w:val="2E4659FA"/>
    <w:rsid w:val="2E46F313"/>
    <w:rsid w:val="2E46FAA5"/>
    <w:rsid w:val="2E47D133"/>
    <w:rsid w:val="2E481C71"/>
    <w:rsid w:val="2E486B0E"/>
    <w:rsid w:val="2E490C98"/>
    <w:rsid w:val="2E4B6B3B"/>
    <w:rsid w:val="2E4BA417"/>
    <w:rsid w:val="2E4C4243"/>
    <w:rsid w:val="2E4CB303"/>
    <w:rsid w:val="2E4CCFDE"/>
    <w:rsid w:val="2E4F3709"/>
    <w:rsid w:val="2E4FB5F4"/>
    <w:rsid w:val="2E52968C"/>
    <w:rsid w:val="2E54EC3F"/>
    <w:rsid w:val="2E562A86"/>
    <w:rsid w:val="2E5D2B87"/>
    <w:rsid w:val="2E5F7CF3"/>
    <w:rsid w:val="2E6013D1"/>
    <w:rsid w:val="2E6102F5"/>
    <w:rsid w:val="2E613FEF"/>
    <w:rsid w:val="2E624CE2"/>
    <w:rsid w:val="2E64671C"/>
    <w:rsid w:val="2E65E145"/>
    <w:rsid w:val="2E685288"/>
    <w:rsid w:val="2E69588C"/>
    <w:rsid w:val="2E69E882"/>
    <w:rsid w:val="2E6AF5CE"/>
    <w:rsid w:val="2E6BF0F1"/>
    <w:rsid w:val="2E6C32F8"/>
    <w:rsid w:val="2E6E029A"/>
    <w:rsid w:val="2E6E6DD1"/>
    <w:rsid w:val="2E7097CB"/>
    <w:rsid w:val="2E744A4B"/>
    <w:rsid w:val="2E7473E3"/>
    <w:rsid w:val="2E77A676"/>
    <w:rsid w:val="2E780E51"/>
    <w:rsid w:val="2E7957C3"/>
    <w:rsid w:val="2E7C489E"/>
    <w:rsid w:val="2E7F1D21"/>
    <w:rsid w:val="2E8097BC"/>
    <w:rsid w:val="2E8225AD"/>
    <w:rsid w:val="2E83589A"/>
    <w:rsid w:val="2E84E910"/>
    <w:rsid w:val="2E85333D"/>
    <w:rsid w:val="2E857E90"/>
    <w:rsid w:val="2E8751AC"/>
    <w:rsid w:val="2E88814A"/>
    <w:rsid w:val="2E8986F9"/>
    <w:rsid w:val="2E8A5D6C"/>
    <w:rsid w:val="2E8AB5E3"/>
    <w:rsid w:val="2E8AE859"/>
    <w:rsid w:val="2E8AF793"/>
    <w:rsid w:val="2E8BAE1C"/>
    <w:rsid w:val="2E8D2724"/>
    <w:rsid w:val="2E8E6995"/>
    <w:rsid w:val="2E8E78B4"/>
    <w:rsid w:val="2E90731D"/>
    <w:rsid w:val="2E93B258"/>
    <w:rsid w:val="2E93C0CD"/>
    <w:rsid w:val="2E94280C"/>
    <w:rsid w:val="2E945F40"/>
    <w:rsid w:val="2E975EC7"/>
    <w:rsid w:val="2E97D42E"/>
    <w:rsid w:val="2E988817"/>
    <w:rsid w:val="2E98C719"/>
    <w:rsid w:val="2E9C03D1"/>
    <w:rsid w:val="2E9CA03B"/>
    <w:rsid w:val="2E9D8BFB"/>
    <w:rsid w:val="2E9EDCB5"/>
    <w:rsid w:val="2EA1435E"/>
    <w:rsid w:val="2EA2F77D"/>
    <w:rsid w:val="2EA489AD"/>
    <w:rsid w:val="2EA50B18"/>
    <w:rsid w:val="2EA643E0"/>
    <w:rsid w:val="2EA737F0"/>
    <w:rsid w:val="2EAA9CC1"/>
    <w:rsid w:val="2EB0A391"/>
    <w:rsid w:val="2EB0A92A"/>
    <w:rsid w:val="2EB0BFC9"/>
    <w:rsid w:val="2EB1CE0F"/>
    <w:rsid w:val="2EB2E51B"/>
    <w:rsid w:val="2EB4BE34"/>
    <w:rsid w:val="2EB55C17"/>
    <w:rsid w:val="2EB5C0BE"/>
    <w:rsid w:val="2EB74C0A"/>
    <w:rsid w:val="2EB81923"/>
    <w:rsid w:val="2EB8B061"/>
    <w:rsid w:val="2EBA6244"/>
    <w:rsid w:val="2EBBB38B"/>
    <w:rsid w:val="2EBC90C0"/>
    <w:rsid w:val="2EBCB198"/>
    <w:rsid w:val="2EBCD088"/>
    <w:rsid w:val="2EBDCA54"/>
    <w:rsid w:val="2EBE466B"/>
    <w:rsid w:val="2EC5AE6B"/>
    <w:rsid w:val="2EC5B7DB"/>
    <w:rsid w:val="2EC6064F"/>
    <w:rsid w:val="2EC64118"/>
    <w:rsid w:val="2EC65B39"/>
    <w:rsid w:val="2EC74F2A"/>
    <w:rsid w:val="2EC7A7B1"/>
    <w:rsid w:val="2EC9BB05"/>
    <w:rsid w:val="2ECA6637"/>
    <w:rsid w:val="2ECA911C"/>
    <w:rsid w:val="2ECAEC20"/>
    <w:rsid w:val="2ECB9FF9"/>
    <w:rsid w:val="2ECBE3FA"/>
    <w:rsid w:val="2ECE24B4"/>
    <w:rsid w:val="2ECE7B1D"/>
    <w:rsid w:val="2ECEBB94"/>
    <w:rsid w:val="2ED00B21"/>
    <w:rsid w:val="2ED00CBB"/>
    <w:rsid w:val="2ED14736"/>
    <w:rsid w:val="2ED1A28B"/>
    <w:rsid w:val="2ED4F11F"/>
    <w:rsid w:val="2ED98E96"/>
    <w:rsid w:val="2EDC81E7"/>
    <w:rsid w:val="2EDFC372"/>
    <w:rsid w:val="2EE0437E"/>
    <w:rsid w:val="2EE4A994"/>
    <w:rsid w:val="2EE4EA15"/>
    <w:rsid w:val="2EE54221"/>
    <w:rsid w:val="2EE72F3B"/>
    <w:rsid w:val="2EE7DF44"/>
    <w:rsid w:val="2EE9DB17"/>
    <w:rsid w:val="2EEEB4B2"/>
    <w:rsid w:val="2EF0ABBE"/>
    <w:rsid w:val="2EF17AC0"/>
    <w:rsid w:val="2EF1C76E"/>
    <w:rsid w:val="2EF25DF4"/>
    <w:rsid w:val="2EF33104"/>
    <w:rsid w:val="2EF40E08"/>
    <w:rsid w:val="2EF49EF5"/>
    <w:rsid w:val="2EF4F0AD"/>
    <w:rsid w:val="2EF511EE"/>
    <w:rsid w:val="2EF60355"/>
    <w:rsid w:val="2EF6EE6A"/>
    <w:rsid w:val="2EF70B50"/>
    <w:rsid w:val="2EF70FD1"/>
    <w:rsid w:val="2EF7825B"/>
    <w:rsid w:val="2EF7C70D"/>
    <w:rsid w:val="2EF81CEA"/>
    <w:rsid w:val="2EF9FC85"/>
    <w:rsid w:val="2EFA0FD3"/>
    <w:rsid w:val="2EFF16FB"/>
    <w:rsid w:val="2EFF58A8"/>
    <w:rsid w:val="2EFFEB4A"/>
    <w:rsid w:val="2F000EDA"/>
    <w:rsid w:val="2F006A52"/>
    <w:rsid w:val="2F00DC91"/>
    <w:rsid w:val="2F033A56"/>
    <w:rsid w:val="2F0389A8"/>
    <w:rsid w:val="2F03EF3A"/>
    <w:rsid w:val="2F044979"/>
    <w:rsid w:val="2F05E870"/>
    <w:rsid w:val="2F0AB422"/>
    <w:rsid w:val="2F0B824A"/>
    <w:rsid w:val="2F0BE8A4"/>
    <w:rsid w:val="2F0BF58C"/>
    <w:rsid w:val="2F0CD957"/>
    <w:rsid w:val="2F0DA83C"/>
    <w:rsid w:val="2F0EC61D"/>
    <w:rsid w:val="2F0F1E96"/>
    <w:rsid w:val="2F0F3539"/>
    <w:rsid w:val="2F0F8B05"/>
    <w:rsid w:val="2F0FE028"/>
    <w:rsid w:val="2F1020ED"/>
    <w:rsid w:val="2F11A30E"/>
    <w:rsid w:val="2F12784B"/>
    <w:rsid w:val="2F13353C"/>
    <w:rsid w:val="2F15339F"/>
    <w:rsid w:val="2F170662"/>
    <w:rsid w:val="2F192F56"/>
    <w:rsid w:val="2F1A4819"/>
    <w:rsid w:val="2F1D6EEB"/>
    <w:rsid w:val="2F1D9B18"/>
    <w:rsid w:val="2F1E2F32"/>
    <w:rsid w:val="2F208D7C"/>
    <w:rsid w:val="2F22B5DE"/>
    <w:rsid w:val="2F23B53B"/>
    <w:rsid w:val="2F23CE5B"/>
    <w:rsid w:val="2F255698"/>
    <w:rsid w:val="2F26C14B"/>
    <w:rsid w:val="2F26CF63"/>
    <w:rsid w:val="2F2749B6"/>
    <w:rsid w:val="2F27CCAC"/>
    <w:rsid w:val="2F27F357"/>
    <w:rsid w:val="2F290AE7"/>
    <w:rsid w:val="2F292723"/>
    <w:rsid w:val="2F2B90F1"/>
    <w:rsid w:val="2F2B914C"/>
    <w:rsid w:val="2F2C67CD"/>
    <w:rsid w:val="2F2D56CD"/>
    <w:rsid w:val="2F2D9165"/>
    <w:rsid w:val="2F2DBFFF"/>
    <w:rsid w:val="2F3314EB"/>
    <w:rsid w:val="2F33CF94"/>
    <w:rsid w:val="2F3469B7"/>
    <w:rsid w:val="2F34CF84"/>
    <w:rsid w:val="2F366A6D"/>
    <w:rsid w:val="2F36CA8D"/>
    <w:rsid w:val="2F380FB6"/>
    <w:rsid w:val="2F38B0BC"/>
    <w:rsid w:val="2F38F2CB"/>
    <w:rsid w:val="2F398367"/>
    <w:rsid w:val="2F3A8CA9"/>
    <w:rsid w:val="2F3B88E8"/>
    <w:rsid w:val="2F3C6B2D"/>
    <w:rsid w:val="2F3D9C2D"/>
    <w:rsid w:val="2F3F9B49"/>
    <w:rsid w:val="2F40AD4A"/>
    <w:rsid w:val="2F420E50"/>
    <w:rsid w:val="2F426981"/>
    <w:rsid w:val="2F43B35D"/>
    <w:rsid w:val="2F444493"/>
    <w:rsid w:val="2F4584AF"/>
    <w:rsid w:val="2F45BBF6"/>
    <w:rsid w:val="2F460440"/>
    <w:rsid w:val="2F49AD04"/>
    <w:rsid w:val="2F4B01BA"/>
    <w:rsid w:val="2F4DD75F"/>
    <w:rsid w:val="2F4E5DD6"/>
    <w:rsid w:val="2F4FBC9D"/>
    <w:rsid w:val="2F5194C9"/>
    <w:rsid w:val="2F5404EA"/>
    <w:rsid w:val="2F5744BF"/>
    <w:rsid w:val="2F58F69E"/>
    <w:rsid w:val="2F59AD73"/>
    <w:rsid w:val="2F59B3AA"/>
    <w:rsid w:val="2F5A2657"/>
    <w:rsid w:val="2F5AB0D5"/>
    <w:rsid w:val="2F5C35FC"/>
    <w:rsid w:val="2F5FD47B"/>
    <w:rsid w:val="2F5FF3ED"/>
    <w:rsid w:val="2F6004CA"/>
    <w:rsid w:val="2F60727C"/>
    <w:rsid w:val="2F608418"/>
    <w:rsid w:val="2F60950E"/>
    <w:rsid w:val="2F61A6C5"/>
    <w:rsid w:val="2F62F3BA"/>
    <w:rsid w:val="2F62FB21"/>
    <w:rsid w:val="2F640A54"/>
    <w:rsid w:val="2F651136"/>
    <w:rsid w:val="2F65DAFF"/>
    <w:rsid w:val="2F66D22D"/>
    <w:rsid w:val="2F678A6A"/>
    <w:rsid w:val="2F690799"/>
    <w:rsid w:val="2F6A6BD9"/>
    <w:rsid w:val="2F6C9EE6"/>
    <w:rsid w:val="2F6CEAA2"/>
    <w:rsid w:val="2F6EDA55"/>
    <w:rsid w:val="2F6FD37E"/>
    <w:rsid w:val="2F7068F0"/>
    <w:rsid w:val="2F71BB46"/>
    <w:rsid w:val="2F726DA6"/>
    <w:rsid w:val="2F735050"/>
    <w:rsid w:val="2F73F691"/>
    <w:rsid w:val="2F7834E4"/>
    <w:rsid w:val="2F78AE55"/>
    <w:rsid w:val="2F797433"/>
    <w:rsid w:val="2F7997C8"/>
    <w:rsid w:val="2F7B1DD6"/>
    <w:rsid w:val="2F7E3E69"/>
    <w:rsid w:val="2F7EA37D"/>
    <w:rsid w:val="2F811FFE"/>
    <w:rsid w:val="2F815001"/>
    <w:rsid w:val="2F833B75"/>
    <w:rsid w:val="2F837BB9"/>
    <w:rsid w:val="2F853A66"/>
    <w:rsid w:val="2F8BD63F"/>
    <w:rsid w:val="2F8BEC44"/>
    <w:rsid w:val="2F8C7212"/>
    <w:rsid w:val="2F8CFEA2"/>
    <w:rsid w:val="2F8F3C24"/>
    <w:rsid w:val="2F8F4E96"/>
    <w:rsid w:val="2F8FA394"/>
    <w:rsid w:val="2F914585"/>
    <w:rsid w:val="2F916942"/>
    <w:rsid w:val="2F91CEE9"/>
    <w:rsid w:val="2F9227B1"/>
    <w:rsid w:val="2F95E00A"/>
    <w:rsid w:val="2F964CDA"/>
    <w:rsid w:val="2F965CB1"/>
    <w:rsid w:val="2F96C453"/>
    <w:rsid w:val="2F9749AC"/>
    <w:rsid w:val="2F98873A"/>
    <w:rsid w:val="2F990324"/>
    <w:rsid w:val="2F994773"/>
    <w:rsid w:val="2F997E16"/>
    <w:rsid w:val="2F9A6571"/>
    <w:rsid w:val="2F9A6F3C"/>
    <w:rsid w:val="2F9DF750"/>
    <w:rsid w:val="2F9E0373"/>
    <w:rsid w:val="2FA0B091"/>
    <w:rsid w:val="2FA141CF"/>
    <w:rsid w:val="2FA193B0"/>
    <w:rsid w:val="2FA2205F"/>
    <w:rsid w:val="2FA4C2AC"/>
    <w:rsid w:val="2FA4F613"/>
    <w:rsid w:val="2FA57F36"/>
    <w:rsid w:val="2FA75038"/>
    <w:rsid w:val="2FA855DA"/>
    <w:rsid w:val="2FA871B0"/>
    <w:rsid w:val="2FA9315A"/>
    <w:rsid w:val="2FACAA4E"/>
    <w:rsid w:val="2FAF93AA"/>
    <w:rsid w:val="2FB02E3A"/>
    <w:rsid w:val="2FB0FF2F"/>
    <w:rsid w:val="2FB43238"/>
    <w:rsid w:val="2FB4710D"/>
    <w:rsid w:val="2FB4D978"/>
    <w:rsid w:val="2FB4DB18"/>
    <w:rsid w:val="2FB88C6C"/>
    <w:rsid w:val="2FB89E3B"/>
    <w:rsid w:val="2FBB33BD"/>
    <w:rsid w:val="2FBC31BE"/>
    <w:rsid w:val="2FBE10C1"/>
    <w:rsid w:val="2FBE36D1"/>
    <w:rsid w:val="2FBFF051"/>
    <w:rsid w:val="2FC3EED5"/>
    <w:rsid w:val="2FC3FD3F"/>
    <w:rsid w:val="2FC470DB"/>
    <w:rsid w:val="2FC578CD"/>
    <w:rsid w:val="2FC5B3EF"/>
    <w:rsid w:val="2FC6170D"/>
    <w:rsid w:val="2FC62053"/>
    <w:rsid w:val="2FC86708"/>
    <w:rsid w:val="2FC899E0"/>
    <w:rsid w:val="2FCA10DF"/>
    <w:rsid w:val="2FCA8F15"/>
    <w:rsid w:val="2FCACA40"/>
    <w:rsid w:val="2FCB4B90"/>
    <w:rsid w:val="2FCEF3ED"/>
    <w:rsid w:val="2FD0021B"/>
    <w:rsid w:val="2FD1E07D"/>
    <w:rsid w:val="2FD271B7"/>
    <w:rsid w:val="2FD34869"/>
    <w:rsid w:val="2FD472CC"/>
    <w:rsid w:val="2FD50215"/>
    <w:rsid w:val="2FD76D1E"/>
    <w:rsid w:val="2FD79F07"/>
    <w:rsid w:val="2FD7D11F"/>
    <w:rsid w:val="2FD7E31F"/>
    <w:rsid w:val="2FD95B97"/>
    <w:rsid w:val="2FD9741E"/>
    <w:rsid w:val="2FD9E7E6"/>
    <w:rsid w:val="2FDA74BE"/>
    <w:rsid w:val="2FDC0ED4"/>
    <w:rsid w:val="2FDC400F"/>
    <w:rsid w:val="2FDF3538"/>
    <w:rsid w:val="2FDFBF30"/>
    <w:rsid w:val="2FE07F7A"/>
    <w:rsid w:val="2FE0DCEA"/>
    <w:rsid w:val="2FE1117B"/>
    <w:rsid w:val="2FE1FAFF"/>
    <w:rsid w:val="2FE24531"/>
    <w:rsid w:val="2FE2793B"/>
    <w:rsid w:val="2FE3B5A0"/>
    <w:rsid w:val="2FE543C2"/>
    <w:rsid w:val="2FE5A337"/>
    <w:rsid w:val="2FE8F297"/>
    <w:rsid w:val="2FE96A1C"/>
    <w:rsid w:val="2FEAA381"/>
    <w:rsid w:val="2FEAE4A2"/>
    <w:rsid w:val="2FECD538"/>
    <w:rsid w:val="2FEDFE3B"/>
    <w:rsid w:val="2FEF9BC7"/>
    <w:rsid w:val="2FF073F6"/>
    <w:rsid w:val="2FF17175"/>
    <w:rsid w:val="2FF35AD1"/>
    <w:rsid w:val="2FF458E7"/>
    <w:rsid w:val="2FF6514E"/>
    <w:rsid w:val="2FF8C856"/>
    <w:rsid w:val="2FFA6444"/>
    <w:rsid w:val="2FFA97B8"/>
    <w:rsid w:val="2FFAF931"/>
    <w:rsid w:val="2FFB15A5"/>
    <w:rsid w:val="2FFD93DE"/>
    <w:rsid w:val="2FFF4395"/>
    <w:rsid w:val="3000F6E2"/>
    <w:rsid w:val="3001A471"/>
    <w:rsid w:val="3003D005"/>
    <w:rsid w:val="3004357C"/>
    <w:rsid w:val="300468AA"/>
    <w:rsid w:val="3004BC33"/>
    <w:rsid w:val="3005ECC1"/>
    <w:rsid w:val="30063C8B"/>
    <w:rsid w:val="30064D52"/>
    <w:rsid w:val="300678CC"/>
    <w:rsid w:val="3007C55F"/>
    <w:rsid w:val="300827D7"/>
    <w:rsid w:val="30087C55"/>
    <w:rsid w:val="300BB853"/>
    <w:rsid w:val="300CCF15"/>
    <w:rsid w:val="300F2124"/>
    <w:rsid w:val="30119D45"/>
    <w:rsid w:val="30126C04"/>
    <w:rsid w:val="3012820D"/>
    <w:rsid w:val="3013968A"/>
    <w:rsid w:val="3013C95B"/>
    <w:rsid w:val="30144342"/>
    <w:rsid w:val="3015D0DF"/>
    <w:rsid w:val="3018E13E"/>
    <w:rsid w:val="3019E8F6"/>
    <w:rsid w:val="301A3193"/>
    <w:rsid w:val="301A9FBD"/>
    <w:rsid w:val="301B2E7C"/>
    <w:rsid w:val="301BEB0B"/>
    <w:rsid w:val="301C69E7"/>
    <w:rsid w:val="301C867B"/>
    <w:rsid w:val="301D14BA"/>
    <w:rsid w:val="301E8AD4"/>
    <w:rsid w:val="301EAA42"/>
    <w:rsid w:val="301F7E17"/>
    <w:rsid w:val="3020EFC9"/>
    <w:rsid w:val="3022B9CE"/>
    <w:rsid w:val="3022F8C6"/>
    <w:rsid w:val="302324A6"/>
    <w:rsid w:val="30242790"/>
    <w:rsid w:val="3025424B"/>
    <w:rsid w:val="302866A2"/>
    <w:rsid w:val="302A4CCD"/>
    <w:rsid w:val="302B8FFD"/>
    <w:rsid w:val="302C9F9B"/>
    <w:rsid w:val="302EB16B"/>
    <w:rsid w:val="302ECE5F"/>
    <w:rsid w:val="303110CF"/>
    <w:rsid w:val="3034B0E1"/>
    <w:rsid w:val="3035C1CE"/>
    <w:rsid w:val="3036928C"/>
    <w:rsid w:val="3036A62C"/>
    <w:rsid w:val="303922CB"/>
    <w:rsid w:val="303CFB0F"/>
    <w:rsid w:val="303F0723"/>
    <w:rsid w:val="3040E7A1"/>
    <w:rsid w:val="30416E38"/>
    <w:rsid w:val="30430E22"/>
    <w:rsid w:val="3043E812"/>
    <w:rsid w:val="3043F347"/>
    <w:rsid w:val="3047F857"/>
    <w:rsid w:val="30484FBA"/>
    <w:rsid w:val="304A5675"/>
    <w:rsid w:val="304B34D8"/>
    <w:rsid w:val="304DEDC4"/>
    <w:rsid w:val="304EDCBF"/>
    <w:rsid w:val="3051B198"/>
    <w:rsid w:val="3053022E"/>
    <w:rsid w:val="30539690"/>
    <w:rsid w:val="30548418"/>
    <w:rsid w:val="30556AAA"/>
    <w:rsid w:val="3056B536"/>
    <w:rsid w:val="3056BB00"/>
    <w:rsid w:val="305B3E43"/>
    <w:rsid w:val="305B73A6"/>
    <w:rsid w:val="305CAAA9"/>
    <w:rsid w:val="306249BF"/>
    <w:rsid w:val="30638A5E"/>
    <w:rsid w:val="3065667F"/>
    <w:rsid w:val="30656758"/>
    <w:rsid w:val="3065F796"/>
    <w:rsid w:val="30683C30"/>
    <w:rsid w:val="306A8DFA"/>
    <w:rsid w:val="306AB57C"/>
    <w:rsid w:val="306BF553"/>
    <w:rsid w:val="306C7AB8"/>
    <w:rsid w:val="306CB1B1"/>
    <w:rsid w:val="306EB7A4"/>
    <w:rsid w:val="30708762"/>
    <w:rsid w:val="3071ACC1"/>
    <w:rsid w:val="30721733"/>
    <w:rsid w:val="3073C7A9"/>
    <w:rsid w:val="3074C046"/>
    <w:rsid w:val="30751DC0"/>
    <w:rsid w:val="30781B17"/>
    <w:rsid w:val="3079615D"/>
    <w:rsid w:val="3079CC1C"/>
    <w:rsid w:val="3079F4E4"/>
    <w:rsid w:val="307AF21A"/>
    <w:rsid w:val="307C57EC"/>
    <w:rsid w:val="307CBB9A"/>
    <w:rsid w:val="307E39A0"/>
    <w:rsid w:val="307E44C0"/>
    <w:rsid w:val="307FD25A"/>
    <w:rsid w:val="30879B77"/>
    <w:rsid w:val="30894F66"/>
    <w:rsid w:val="30895FEF"/>
    <w:rsid w:val="308B74D3"/>
    <w:rsid w:val="308BAF4F"/>
    <w:rsid w:val="308BC8DC"/>
    <w:rsid w:val="308C5BAD"/>
    <w:rsid w:val="308C9389"/>
    <w:rsid w:val="308E3064"/>
    <w:rsid w:val="308E65E2"/>
    <w:rsid w:val="308F8D94"/>
    <w:rsid w:val="308FDF70"/>
    <w:rsid w:val="30901004"/>
    <w:rsid w:val="3090F8FD"/>
    <w:rsid w:val="30932CFC"/>
    <w:rsid w:val="30941804"/>
    <w:rsid w:val="30952305"/>
    <w:rsid w:val="30976A50"/>
    <w:rsid w:val="30981AB5"/>
    <w:rsid w:val="309BA957"/>
    <w:rsid w:val="30A07E7E"/>
    <w:rsid w:val="30A142F1"/>
    <w:rsid w:val="30A24226"/>
    <w:rsid w:val="30A33BFF"/>
    <w:rsid w:val="30A3445D"/>
    <w:rsid w:val="30A44069"/>
    <w:rsid w:val="30A5F9B8"/>
    <w:rsid w:val="30A63F14"/>
    <w:rsid w:val="30A67226"/>
    <w:rsid w:val="30A84F7D"/>
    <w:rsid w:val="30AB05CD"/>
    <w:rsid w:val="30AE954B"/>
    <w:rsid w:val="30AEFD11"/>
    <w:rsid w:val="30AF4793"/>
    <w:rsid w:val="30B32513"/>
    <w:rsid w:val="30B33112"/>
    <w:rsid w:val="30B33D2A"/>
    <w:rsid w:val="30B54043"/>
    <w:rsid w:val="30B70069"/>
    <w:rsid w:val="30B7A7EE"/>
    <w:rsid w:val="30B86FD0"/>
    <w:rsid w:val="30B8FEDF"/>
    <w:rsid w:val="30B9D495"/>
    <w:rsid w:val="30BCD746"/>
    <w:rsid w:val="30BE69B3"/>
    <w:rsid w:val="30BE9FFD"/>
    <w:rsid w:val="30C0CA9A"/>
    <w:rsid w:val="30C18A0B"/>
    <w:rsid w:val="30C19B82"/>
    <w:rsid w:val="30C26CFB"/>
    <w:rsid w:val="30C2B6C6"/>
    <w:rsid w:val="30C2C75A"/>
    <w:rsid w:val="30C44B6F"/>
    <w:rsid w:val="30C5B261"/>
    <w:rsid w:val="30C66E21"/>
    <w:rsid w:val="30C6E16A"/>
    <w:rsid w:val="30C79DB7"/>
    <w:rsid w:val="30C7C8DF"/>
    <w:rsid w:val="30C85F94"/>
    <w:rsid w:val="30CB53E3"/>
    <w:rsid w:val="30D0BF5F"/>
    <w:rsid w:val="30D14F3C"/>
    <w:rsid w:val="30D1E52F"/>
    <w:rsid w:val="30D37B5D"/>
    <w:rsid w:val="30D44A9C"/>
    <w:rsid w:val="30D4C0E4"/>
    <w:rsid w:val="30D508C3"/>
    <w:rsid w:val="30D7AE7A"/>
    <w:rsid w:val="30D898FB"/>
    <w:rsid w:val="30D9620F"/>
    <w:rsid w:val="30DABE3C"/>
    <w:rsid w:val="30DB2CD1"/>
    <w:rsid w:val="30DD9DF7"/>
    <w:rsid w:val="30DDA0EF"/>
    <w:rsid w:val="30DF032F"/>
    <w:rsid w:val="30DF6791"/>
    <w:rsid w:val="30DFF81F"/>
    <w:rsid w:val="30E00AAC"/>
    <w:rsid w:val="30E018ED"/>
    <w:rsid w:val="30E1CFEA"/>
    <w:rsid w:val="30E2DCB5"/>
    <w:rsid w:val="30E33045"/>
    <w:rsid w:val="30E3DF7D"/>
    <w:rsid w:val="30E4A20A"/>
    <w:rsid w:val="30E6D066"/>
    <w:rsid w:val="30E74308"/>
    <w:rsid w:val="30E79194"/>
    <w:rsid w:val="30E845A7"/>
    <w:rsid w:val="30E8DDCD"/>
    <w:rsid w:val="30E8EF8B"/>
    <w:rsid w:val="30E95A53"/>
    <w:rsid w:val="30E96DF3"/>
    <w:rsid w:val="30E9894E"/>
    <w:rsid w:val="30EA8ACF"/>
    <w:rsid w:val="30EB4689"/>
    <w:rsid w:val="30EBF139"/>
    <w:rsid w:val="30ECE3F4"/>
    <w:rsid w:val="30ED2CB9"/>
    <w:rsid w:val="30EEE91F"/>
    <w:rsid w:val="30EF4189"/>
    <w:rsid w:val="30F0797D"/>
    <w:rsid w:val="30F1FCBC"/>
    <w:rsid w:val="30F20022"/>
    <w:rsid w:val="30F2E2DE"/>
    <w:rsid w:val="30F3A601"/>
    <w:rsid w:val="30F3FD29"/>
    <w:rsid w:val="30F4E8C0"/>
    <w:rsid w:val="30F4F628"/>
    <w:rsid w:val="30F747C2"/>
    <w:rsid w:val="30F8629C"/>
    <w:rsid w:val="30F9F521"/>
    <w:rsid w:val="30FA723E"/>
    <w:rsid w:val="30FB0E35"/>
    <w:rsid w:val="30FB30DE"/>
    <w:rsid w:val="30FC9A08"/>
    <w:rsid w:val="30FE19E2"/>
    <w:rsid w:val="3101D8B8"/>
    <w:rsid w:val="31030205"/>
    <w:rsid w:val="31037D91"/>
    <w:rsid w:val="3105AC96"/>
    <w:rsid w:val="31061EB6"/>
    <w:rsid w:val="310704E0"/>
    <w:rsid w:val="31085B77"/>
    <w:rsid w:val="31089EA4"/>
    <w:rsid w:val="310BF91C"/>
    <w:rsid w:val="310CED73"/>
    <w:rsid w:val="310CFFF9"/>
    <w:rsid w:val="3112554F"/>
    <w:rsid w:val="3113D1F7"/>
    <w:rsid w:val="3113D6B3"/>
    <w:rsid w:val="31140874"/>
    <w:rsid w:val="31155A50"/>
    <w:rsid w:val="311634A3"/>
    <w:rsid w:val="31186C23"/>
    <w:rsid w:val="3119F281"/>
    <w:rsid w:val="311AEB05"/>
    <w:rsid w:val="311CBFDB"/>
    <w:rsid w:val="311D34C9"/>
    <w:rsid w:val="31205D6B"/>
    <w:rsid w:val="3121F9CA"/>
    <w:rsid w:val="312299CA"/>
    <w:rsid w:val="3124E9FD"/>
    <w:rsid w:val="3128027D"/>
    <w:rsid w:val="3128D138"/>
    <w:rsid w:val="312A39F5"/>
    <w:rsid w:val="312BCFB0"/>
    <w:rsid w:val="312C8B4A"/>
    <w:rsid w:val="312D33DE"/>
    <w:rsid w:val="312F8C8B"/>
    <w:rsid w:val="3131AA32"/>
    <w:rsid w:val="3132148E"/>
    <w:rsid w:val="3132EB5C"/>
    <w:rsid w:val="31337F81"/>
    <w:rsid w:val="31345F03"/>
    <w:rsid w:val="3135B4CA"/>
    <w:rsid w:val="31360E7C"/>
    <w:rsid w:val="3136C475"/>
    <w:rsid w:val="3137F17B"/>
    <w:rsid w:val="31380705"/>
    <w:rsid w:val="3138572B"/>
    <w:rsid w:val="3138DE8F"/>
    <w:rsid w:val="3139D1C7"/>
    <w:rsid w:val="313C3B17"/>
    <w:rsid w:val="313CBE8A"/>
    <w:rsid w:val="313EE35E"/>
    <w:rsid w:val="314096CC"/>
    <w:rsid w:val="31424DD6"/>
    <w:rsid w:val="314285DE"/>
    <w:rsid w:val="31449F7B"/>
    <w:rsid w:val="3145035D"/>
    <w:rsid w:val="31455A3A"/>
    <w:rsid w:val="31491D59"/>
    <w:rsid w:val="314CA426"/>
    <w:rsid w:val="314DA1EC"/>
    <w:rsid w:val="314DEEF4"/>
    <w:rsid w:val="314DF977"/>
    <w:rsid w:val="314E87DC"/>
    <w:rsid w:val="314F989B"/>
    <w:rsid w:val="31520E07"/>
    <w:rsid w:val="3154A232"/>
    <w:rsid w:val="3156C2CE"/>
    <w:rsid w:val="315BAA1F"/>
    <w:rsid w:val="315BC2E2"/>
    <w:rsid w:val="315D1CFF"/>
    <w:rsid w:val="315DDCF5"/>
    <w:rsid w:val="315E4885"/>
    <w:rsid w:val="315F5612"/>
    <w:rsid w:val="315FF3C1"/>
    <w:rsid w:val="31617783"/>
    <w:rsid w:val="3163473B"/>
    <w:rsid w:val="31638B76"/>
    <w:rsid w:val="3163D0E6"/>
    <w:rsid w:val="3165399D"/>
    <w:rsid w:val="316611CA"/>
    <w:rsid w:val="316613CF"/>
    <w:rsid w:val="31674F1C"/>
    <w:rsid w:val="3169851D"/>
    <w:rsid w:val="316A09E4"/>
    <w:rsid w:val="316B8630"/>
    <w:rsid w:val="316C61ED"/>
    <w:rsid w:val="316D0647"/>
    <w:rsid w:val="316D8D26"/>
    <w:rsid w:val="316E18B4"/>
    <w:rsid w:val="316EC7CD"/>
    <w:rsid w:val="316F606C"/>
    <w:rsid w:val="31707FBB"/>
    <w:rsid w:val="31709B90"/>
    <w:rsid w:val="31718420"/>
    <w:rsid w:val="3171F109"/>
    <w:rsid w:val="317311A7"/>
    <w:rsid w:val="31733D37"/>
    <w:rsid w:val="317549C3"/>
    <w:rsid w:val="31762887"/>
    <w:rsid w:val="31763AC1"/>
    <w:rsid w:val="31767248"/>
    <w:rsid w:val="31776044"/>
    <w:rsid w:val="3179E4D2"/>
    <w:rsid w:val="317B1813"/>
    <w:rsid w:val="317C932C"/>
    <w:rsid w:val="317DB1E9"/>
    <w:rsid w:val="317EBA81"/>
    <w:rsid w:val="3180D852"/>
    <w:rsid w:val="3180FC33"/>
    <w:rsid w:val="31834A1C"/>
    <w:rsid w:val="3185E3D2"/>
    <w:rsid w:val="3186896E"/>
    <w:rsid w:val="3186BA42"/>
    <w:rsid w:val="31892991"/>
    <w:rsid w:val="318C80B9"/>
    <w:rsid w:val="318D2665"/>
    <w:rsid w:val="318D95EB"/>
    <w:rsid w:val="318EFA21"/>
    <w:rsid w:val="318F43EF"/>
    <w:rsid w:val="319083BC"/>
    <w:rsid w:val="3191490B"/>
    <w:rsid w:val="3192912F"/>
    <w:rsid w:val="3194C77E"/>
    <w:rsid w:val="31959036"/>
    <w:rsid w:val="31974F91"/>
    <w:rsid w:val="319892F8"/>
    <w:rsid w:val="3198E6F3"/>
    <w:rsid w:val="319E132C"/>
    <w:rsid w:val="319EF597"/>
    <w:rsid w:val="31A029E3"/>
    <w:rsid w:val="31A0584C"/>
    <w:rsid w:val="31A09471"/>
    <w:rsid w:val="31A1C465"/>
    <w:rsid w:val="31A28D10"/>
    <w:rsid w:val="31A30E07"/>
    <w:rsid w:val="31A323C8"/>
    <w:rsid w:val="31A3EDB3"/>
    <w:rsid w:val="31A468DE"/>
    <w:rsid w:val="31A5178E"/>
    <w:rsid w:val="31A56D2C"/>
    <w:rsid w:val="31A66BB1"/>
    <w:rsid w:val="31A6CCA3"/>
    <w:rsid w:val="31A8DDDD"/>
    <w:rsid w:val="31A93E7F"/>
    <w:rsid w:val="31AA64B9"/>
    <w:rsid w:val="31AA7A2E"/>
    <w:rsid w:val="31AB65D2"/>
    <w:rsid w:val="31ACB00F"/>
    <w:rsid w:val="31ACB224"/>
    <w:rsid w:val="31AD1F6C"/>
    <w:rsid w:val="31AE13AE"/>
    <w:rsid w:val="31AE85A8"/>
    <w:rsid w:val="31B0869E"/>
    <w:rsid w:val="31B1C912"/>
    <w:rsid w:val="31B1DE11"/>
    <w:rsid w:val="31B2443A"/>
    <w:rsid w:val="31B39581"/>
    <w:rsid w:val="31B3B9E0"/>
    <w:rsid w:val="31B5E37D"/>
    <w:rsid w:val="31B61FC0"/>
    <w:rsid w:val="31B6FE0B"/>
    <w:rsid w:val="31B81BD3"/>
    <w:rsid w:val="31B8AC0E"/>
    <w:rsid w:val="31BAE0CC"/>
    <w:rsid w:val="31BB3B63"/>
    <w:rsid w:val="31BC5068"/>
    <w:rsid w:val="31BC5718"/>
    <w:rsid w:val="31BCD757"/>
    <w:rsid w:val="31BDB56F"/>
    <w:rsid w:val="31BE08E4"/>
    <w:rsid w:val="31BECF5C"/>
    <w:rsid w:val="31BF3031"/>
    <w:rsid w:val="31BFDF78"/>
    <w:rsid w:val="31C09BC6"/>
    <w:rsid w:val="31C0C8BF"/>
    <w:rsid w:val="31C1BD93"/>
    <w:rsid w:val="31C46BA8"/>
    <w:rsid w:val="31C549E5"/>
    <w:rsid w:val="31C562B4"/>
    <w:rsid w:val="31C5C0FA"/>
    <w:rsid w:val="31C770EE"/>
    <w:rsid w:val="31C78F98"/>
    <w:rsid w:val="31CB97A4"/>
    <w:rsid w:val="31CBDD9E"/>
    <w:rsid w:val="31CC089B"/>
    <w:rsid w:val="31CC609B"/>
    <w:rsid w:val="31CF43F2"/>
    <w:rsid w:val="31D4CC36"/>
    <w:rsid w:val="31D6349F"/>
    <w:rsid w:val="31D75B56"/>
    <w:rsid w:val="31D826F0"/>
    <w:rsid w:val="31D8C099"/>
    <w:rsid w:val="31DA0A2E"/>
    <w:rsid w:val="31DBEC7D"/>
    <w:rsid w:val="31DD0103"/>
    <w:rsid w:val="31DDFEEE"/>
    <w:rsid w:val="31E1A371"/>
    <w:rsid w:val="31E22336"/>
    <w:rsid w:val="31E4A96B"/>
    <w:rsid w:val="31E50141"/>
    <w:rsid w:val="31E6E57D"/>
    <w:rsid w:val="31E76079"/>
    <w:rsid w:val="31E7DE65"/>
    <w:rsid w:val="31EA8FEF"/>
    <w:rsid w:val="31EB5234"/>
    <w:rsid w:val="31EBA7EF"/>
    <w:rsid w:val="31EC04A2"/>
    <w:rsid w:val="31EC19D2"/>
    <w:rsid w:val="31F28ABB"/>
    <w:rsid w:val="31F4489A"/>
    <w:rsid w:val="31F56011"/>
    <w:rsid w:val="31F59604"/>
    <w:rsid w:val="31F5B780"/>
    <w:rsid w:val="31F848FC"/>
    <w:rsid w:val="31F8C28F"/>
    <w:rsid w:val="31F9D393"/>
    <w:rsid w:val="31FA83F8"/>
    <w:rsid w:val="31FB35C3"/>
    <w:rsid w:val="31FC39C8"/>
    <w:rsid w:val="31FCEEBB"/>
    <w:rsid w:val="31FDAF7F"/>
    <w:rsid w:val="31FDC53B"/>
    <w:rsid w:val="31FE934D"/>
    <w:rsid w:val="32002C29"/>
    <w:rsid w:val="32021857"/>
    <w:rsid w:val="32038EAA"/>
    <w:rsid w:val="32045FA4"/>
    <w:rsid w:val="32062373"/>
    <w:rsid w:val="32066084"/>
    <w:rsid w:val="32066FF1"/>
    <w:rsid w:val="32073BEC"/>
    <w:rsid w:val="3207784A"/>
    <w:rsid w:val="3207CA4C"/>
    <w:rsid w:val="3209DEB9"/>
    <w:rsid w:val="320B15CE"/>
    <w:rsid w:val="320BAA74"/>
    <w:rsid w:val="320CBF9C"/>
    <w:rsid w:val="320D4E17"/>
    <w:rsid w:val="320EF788"/>
    <w:rsid w:val="320FDAB4"/>
    <w:rsid w:val="32108E81"/>
    <w:rsid w:val="3211BACF"/>
    <w:rsid w:val="3211C2C2"/>
    <w:rsid w:val="3212F138"/>
    <w:rsid w:val="32138CB2"/>
    <w:rsid w:val="3213FD4D"/>
    <w:rsid w:val="32142E08"/>
    <w:rsid w:val="3215BDA1"/>
    <w:rsid w:val="3216E4CD"/>
    <w:rsid w:val="32189674"/>
    <w:rsid w:val="3219D16A"/>
    <w:rsid w:val="321A2B99"/>
    <w:rsid w:val="321B4B90"/>
    <w:rsid w:val="321C08C6"/>
    <w:rsid w:val="321C2EE6"/>
    <w:rsid w:val="321D8337"/>
    <w:rsid w:val="321EA032"/>
    <w:rsid w:val="321EABE9"/>
    <w:rsid w:val="321FDCDC"/>
    <w:rsid w:val="321FF65B"/>
    <w:rsid w:val="3222C6DE"/>
    <w:rsid w:val="3222D85A"/>
    <w:rsid w:val="32248638"/>
    <w:rsid w:val="3224E138"/>
    <w:rsid w:val="322575B3"/>
    <w:rsid w:val="3227E63D"/>
    <w:rsid w:val="3228D6AC"/>
    <w:rsid w:val="3228FEF4"/>
    <w:rsid w:val="322A20DA"/>
    <w:rsid w:val="322A8714"/>
    <w:rsid w:val="322B2760"/>
    <w:rsid w:val="322B37D3"/>
    <w:rsid w:val="322C1AB1"/>
    <w:rsid w:val="322C59B6"/>
    <w:rsid w:val="322E577A"/>
    <w:rsid w:val="32301F13"/>
    <w:rsid w:val="32379C84"/>
    <w:rsid w:val="3237BD6D"/>
    <w:rsid w:val="32387E87"/>
    <w:rsid w:val="323A83A7"/>
    <w:rsid w:val="323BD937"/>
    <w:rsid w:val="323FF392"/>
    <w:rsid w:val="3240022C"/>
    <w:rsid w:val="3240F3CC"/>
    <w:rsid w:val="32417B32"/>
    <w:rsid w:val="32420D18"/>
    <w:rsid w:val="3243C691"/>
    <w:rsid w:val="3244B156"/>
    <w:rsid w:val="32451434"/>
    <w:rsid w:val="3245A080"/>
    <w:rsid w:val="32462E74"/>
    <w:rsid w:val="32484ABD"/>
    <w:rsid w:val="324A1BDD"/>
    <w:rsid w:val="324E3BCF"/>
    <w:rsid w:val="324E95C9"/>
    <w:rsid w:val="324ECC7E"/>
    <w:rsid w:val="324F8ADC"/>
    <w:rsid w:val="325000AA"/>
    <w:rsid w:val="32503E96"/>
    <w:rsid w:val="325083E9"/>
    <w:rsid w:val="3251F9CC"/>
    <w:rsid w:val="3252AD3B"/>
    <w:rsid w:val="32534060"/>
    <w:rsid w:val="325482A3"/>
    <w:rsid w:val="32572F53"/>
    <w:rsid w:val="32590D19"/>
    <w:rsid w:val="3259CD04"/>
    <w:rsid w:val="325BE2DB"/>
    <w:rsid w:val="325D3902"/>
    <w:rsid w:val="325DBB5D"/>
    <w:rsid w:val="325E3A32"/>
    <w:rsid w:val="325EEC79"/>
    <w:rsid w:val="325EF6BA"/>
    <w:rsid w:val="3261FAED"/>
    <w:rsid w:val="326308A7"/>
    <w:rsid w:val="3263DD7A"/>
    <w:rsid w:val="32640CF9"/>
    <w:rsid w:val="32642F4B"/>
    <w:rsid w:val="32659940"/>
    <w:rsid w:val="3265D6ED"/>
    <w:rsid w:val="32670CB8"/>
    <w:rsid w:val="3267CA86"/>
    <w:rsid w:val="3268445A"/>
    <w:rsid w:val="3268F347"/>
    <w:rsid w:val="32691C0C"/>
    <w:rsid w:val="326B4F27"/>
    <w:rsid w:val="326D01FE"/>
    <w:rsid w:val="326D25B6"/>
    <w:rsid w:val="326DD72B"/>
    <w:rsid w:val="326E4C0A"/>
    <w:rsid w:val="326E65A2"/>
    <w:rsid w:val="327054E1"/>
    <w:rsid w:val="3271A06F"/>
    <w:rsid w:val="3272841A"/>
    <w:rsid w:val="3272F800"/>
    <w:rsid w:val="3274FFBA"/>
    <w:rsid w:val="32781ACD"/>
    <w:rsid w:val="32784CDA"/>
    <w:rsid w:val="327865FB"/>
    <w:rsid w:val="32788232"/>
    <w:rsid w:val="32789DCE"/>
    <w:rsid w:val="3279B750"/>
    <w:rsid w:val="3279D9FB"/>
    <w:rsid w:val="327B1A71"/>
    <w:rsid w:val="327B80DC"/>
    <w:rsid w:val="327C1F3C"/>
    <w:rsid w:val="327D5ED7"/>
    <w:rsid w:val="327E4F1D"/>
    <w:rsid w:val="327E5660"/>
    <w:rsid w:val="327E9EC8"/>
    <w:rsid w:val="327F4518"/>
    <w:rsid w:val="327F7C6A"/>
    <w:rsid w:val="327FA746"/>
    <w:rsid w:val="327FE830"/>
    <w:rsid w:val="328003BB"/>
    <w:rsid w:val="3280DB04"/>
    <w:rsid w:val="328145CB"/>
    <w:rsid w:val="328475CE"/>
    <w:rsid w:val="328542BD"/>
    <w:rsid w:val="3285DAFA"/>
    <w:rsid w:val="32862472"/>
    <w:rsid w:val="3286FBE5"/>
    <w:rsid w:val="32877FF6"/>
    <w:rsid w:val="328A9DE2"/>
    <w:rsid w:val="328BFA11"/>
    <w:rsid w:val="328C68DC"/>
    <w:rsid w:val="328D8816"/>
    <w:rsid w:val="328DEC1D"/>
    <w:rsid w:val="328E6E07"/>
    <w:rsid w:val="328E82EF"/>
    <w:rsid w:val="328F68B2"/>
    <w:rsid w:val="329045B5"/>
    <w:rsid w:val="3290956E"/>
    <w:rsid w:val="32912AB4"/>
    <w:rsid w:val="329186B0"/>
    <w:rsid w:val="32933B37"/>
    <w:rsid w:val="3294C8FC"/>
    <w:rsid w:val="32959659"/>
    <w:rsid w:val="32972954"/>
    <w:rsid w:val="329849BD"/>
    <w:rsid w:val="3298C2F3"/>
    <w:rsid w:val="32996FCB"/>
    <w:rsid w:val="329C688B"/>
    <w:rsid w:val="32A2843D"/>
    <w:rsid w:val="32A34B72"/>
    <w:rsid w:val="32A686A5"/>
    <w:rsid w:val="32A739F9"/>
    <w:rsid w:val="32A7E483"/>
    <w:rsid w:val="32A8A898"/>
    <w:rsid w:val="32A980FB"/>
    <w:rsid w:val="32AAC18F"/>
    <w:rsid w:val="32AB1708"/>
    <w:rsid w:val="32AB7BDF"/>
    <w:rsid w:val="32ABCB44"/>
    <w:rsid w:val="32AF0C85"/>
    <w:rsid w:val="32AF2C57"/>
    <w:rsid w:val="32AFAA48"/>
    <w:rsid w:val="32B1B38E"/>
    <w:rsid w:val="32B374DB"/>
    <w:rsid w:val="32B3EE0C"/>
    <w:rsid w:val="32B5B1A1"/>
    <w:rsid w:val="32B5C82D"/>
    <w:rsid w:val="32B8939A"/>
    <w:rsid w:val="32B92666"/>
    <w:rsid w:val="32BC5F6F"/>
    <w:rsid w:val="32BFCE73"/>
    <w:rsid w:val="32C13AE1"/>
    <w:rsid w:val="32C3AC86"/>
    <w:rsid w:val="32C3EEE8"/>
    <w:rsid w:val="32C4014A"/>
    <w:rsid w:val="32C522D9"/>
    <w:rsid w:val="32C61D1F"/>
    <w:rsid w:val="32C64743"/>
    <w:rsid w:val="32CBBC1F"/>
    <w:rsid w:val="32CBDD47"/>
    <w:rsid w:val="32CFA3F6"/>
    <w:rsid w:val="32D013AD"/>
    <w:rsid w:val="32D08D6A"/>
    <w:rsid w:val="32D10DDB"/>
    <w:rsid w:val="32D24879"/>
    <w:rsid w:val="32D25113"/>
    <w:rsid w:val="32D2D0A3"/>
    <w:rsid w:val="32D2D97F"/>
    <w:rsid w:val="32D42070"/>
    <w:rsid w:val="32D518FA"/>
    <w:rsid w:val="32D61076"/>
    <w:rsid w:val="32D74E81"/>
    <w:rsid w:val="32D755F6"/>
    <w:rsid w:val="32D81316"/>
    <w:rsid w:val="32D8F712"/>
    <w:rsid w:val="32D9E1AC"/>
    <w:rsid w:val="32DF28EE"/>
    <w:rsid w:val="32E15BA2"/>
    <w:rsid w:val="32E5834E"/>
    <w:rsid w:val="32E5D3BE"/>
    <w:rsid w:val="32E6C247"/>
    <w:rsid w:val="32E76C8A"/>
    <w:rsid w:val="32E802E7"/>
    <w:rsid w:val="32E97A3F"/>
    <w:rsid w:val="32E9FECB"/>
    <w:rsid w:val="32EAC439"/>
    <w:rsid w:val="32EB3E30"/>
    <w:rsid w:val="32EB3EEF"/>
    <w:rsid w:val="32EB9D46"/>
    <w:rsid w:val="32EBDAC2"/>
    <w:rsid w:val="32EC7219"/>
    <w:rsid w:val="32ED14F7"/>
    <w:rsid w:val="32EED674"/>
    <w:rsid w:val="32EF10C3"/>
    <w:rsid w:val="32EFC82D"/>
    <w:rsid w:val="32F1625B"/>
    <w:rsid w:val="32F3808C"/>
    <w:rsid w:val="32F432DE"/>
    <w:rsid w:val="32F5944B"/>
    <w:rsid w:val="32F611A5"/>
    <w:rsid w:val="32F6CDB9"/>
    <w:rsid w:val="32F94764"/>
    <w:rsid w:val="32FAD828"/>
    <w:rsid w:val="32FD666E"/>
    <w:rsid w:val="32FDEAA2"/>
    <w:rsid w:val="32FF548B"/>
    <w:rsid w:val="3307A989"/>
    <w:rsid w:val="3308D4AA"/>
    <w:rsid w:val="330B179B"/>
    <w:rsid w:val="330C357B"/>
    <w:rsid w:val="330DD61C"/>
    <w:rsid w:val="330F8F05"/>
    <w:rsid w:val="3310E77A"/>
    <w:rsid w:val="3311DD80"/>
    <w:rsid w:val="33165113"/>
    <w:rsid w:val="3316FEB6"/>
    <w:rsid w:val="33180BF2"/>
    <w:rsid w:val="331842D0"/>
    <w:rsid w:val="33184738"/>
    <w:rsid w:val="331925DB"/>
    <w:rsid w:val="331E2FB8"/>
    <w:rsid w:val="331F0FE7"/>
    <w:rsid w:val="331F1148"/>
    <w:rsid w:val="331F4AB4"/>
    <w:rsid w:val="331FF824"/>
    <w:rsid w:val="33201789"/>
    <w:rsid w:val="33205AE1"/>
    <w:rsid w:val="3321CFA8"/>
    <w:rsid w:val="33220DCC"/>
    <w:rsid w:val="33238A26"/>
    <w:rsid w:val="3324657F"/>
    <w:rsid w:val="3325FCA0"/>
    <w:rsid w:val="33284040"/>
    <w:rsid w:val="3328AE20"/>
    <w:rsid w:val="33293520"/>
    <w:rsid w:val="332B6ADB"/>
    <w:rsid w:val="332B7828"/>
    <w:rsid w:val="332D7371"/>
    <w:rsid w:val="332E1967"/>
    <w:rsid w:val="33303816"/>
    <w:rsid w:val="3330985B"/>
    <w:rsid w:val="3330C8A1"/>
    <w:rsid w:val="3332304E"/>
    <w:rsid w:val="33329C54"/>
    <w:rsid w:val="3332B34F"/>
    <w:rsid w:val="3333AE61"/>
    <w:rsid w:val="33361F09"/>
    <w:rsid w:val="33362338"/>
    <w:rsid w:val="33369C9E"/>
    <w:rsid w:val="3339D1FA"/>
    <w:rsid w:val="333A568A"/>
    <w:rsid w:val="333B7B2A"/>
    <w:rsid w:val="333C8EEF"/>
    <w:rsid w:val="333CAA0B"/>
    <w:rsid w:val="333D235A"/>
    <w:rsid w:val="333DF5DD"/>
    <w:rsid w:val="333EFA17"/>
    <w:rsid w:val="333F1A85"/>
    <w:rsid w:val="333F970A"/>
    <w:rsid w:val="3341E23F"/>
    <w:rsid w:val="3342B769"/>
    <w:rsid w:val="3343CBF1"/>
    <w:rsid w:val="3344B81B"/>
    <w:rsid w:val="3345156D"/>
    <w:rsid w:val="33469492"/>
    <w:rsid w:val="3346AB44"/>
    <w:rsid w:val="334B6E36"/>
    <w:rsid w:val="334C24E4"/>
    <w:rsid w:val="334D1D16"/>
    <w:rsid w:val="334E580A"/>
    <w:rsid w:val="334E76CE"/>
    <w:rsid w:val="334FEFFE"/>
    <w:rsid w:val="33509C16"/>
    <w:rsid w:val="3350A4A6"/>
    <w:rsid w:val="3350AE97"/>
    <w:rsid w:val="33519108"/>
    <w:rsid w:val="3352C2D8"/>
    <w:rsid w:val="3353919A"/>
    <w:rsid w:val="33546329"/>
    <w:rsid w:val="3354A91F"/>
    <w:rsid w:val="3354B15C"/>
    <w:rsid w:val="335710BA"/>
    <w:rsid w:val="3357DDC4"/>
    <w:rsid w:val="33598EBD"/>
    <w:rsid w:val="335A97A4"/>
    <w:rsid w:val="335C3C6F"/>
    <w:rsid w:val="335DB509"/>
    <w:rsid w:val="335F7C19"/>
    <w:rsid w:val="3360BEB1"/>
    <w:rsid w:val="336113C8"/>
    <w:rsid w:val="33616BC6"/>
    <w:rsid w:val="33644507"/>
    <w:rsid w:val="33667D92"/>
    <w:rsid w:val="33671F96"/>
    <w:rsid w:val="33683D5C"/>
    <w:rsid w:val="33694223"/>
    <w:rsid w:val="336A0B77"/>
    <w:rsid w:val="336CE92F"/>
    <w:rsid w:val="336E155C"/>
    <w:rsid w:val="337369C0"/>
    <w:rsid w:val="33780759"/>
    <w:rsid w:val="33782942"/>
    <w:rsid w:val="337C0CE8"/>
    <w:rsid w:val="337CC887"/>
    <w:rsid w:val="337D5179"/>
    <w:rsid w:val="337DC65A"/>
    <w:rsid w:val="337E3E01"/>
    <w:rsid w:val="337F2495"/>
    <w:rsid w:val="337FFB1F"/>
    <w:rsid w:val="338073A4"/>
    <w:rsid w:val="33837638"/>
    <w:rsid w:val="3387CAE2"/>
    <w:rsid w:val="3388B5A6"/>
    <w:rsid w:val="338B08DB"/>
    <w:rsid w:val="338BE190"/>
    <w:rsid w:val="338CEBC7"/>
    <w:rsid w:val="338D5F0C"/>
    <w:rsid w:val="338D6266"/>
    <w:rsid w:val="338E569E"/>
    <w:rsid w:val="33930549"/>
    <w:rsid w:val="3396F53E"/>
    <w:rsid w:val="3399CFA3"/>
    <w:rsid w:val="339CCCD2"/>
    <w:rsid w:val="339F6AC7"/>
    <w:rsid w:val="33A1065C"/>
    <w:rsid w:val="33A25C6B"/>
    <w:rsid w:val="33A28162"/>
    <w:rsid w:val="33A4FD1B"/>
    <w:rsid w:val="33A51E09"/>
    <w:rsid w:val="33A8151B"/>
    <w:rsid w:val="33ADAD4E"/>
    <w:rsid w:val="33AE1A96"/>
    <w:rsid w:val="33AEB92A"/>
    <w:rsid w:val="33AFFE8D"/>
    <w:rsid w:val="33B08334"/>
    <w:rsid w:val="33B084A7"/>
    <w:rsid w:val="33B0C54E"/>
    <w:rsid w:val="33B0E154"/>
    <w:rsid w:val="33B12E50"/>
    <w:rsid w:val="33B1F488"/>
    <w:rsid w:val="33B37B3D"/>
    <w:rsid w:val="33B513A1"/>
    <w:rsid w:val="33B6892F"/>
    <w:rsid w:val="33B7FBE6"/>
    <w:rsid w:val="33B8AAA2"/>
    <w:rsid w:val="33B92A75"/>
    <w:rsid w:val="33B932F8"/>
    <w:rsid w:val="33B952D3"/>
    <w:rsid w:val="33B9BDFF"/>
    <w:rsid w:val="33BB31D7"/>
    <w:rsid w:val="33BD23D8"/>
    <w:rsid w:val="33BE01A2"/>
    <w:rsid w:val="33C0FFBE"/>
    <w:rsid w:val="33C3AD5C"/>
    <w:rsid w:val="33C92568"/>
    <w:rsid w:val="33C9A800"/>
    <w:rsid w:val="33C9B2C8"/>
    <w:rsid w:val="33CA1465"/>
    <w:rsid w:val="33CBAAB2"/>
    <w:rsid w:val="33CBD203"/>
    <w:rsid w:val="33D03ED7"/>
    <w:rsid w:val="33D1B3AD"/>
    <w:rsid w:val="33D1DEB3"/>
    <w:rsid w:val="33D31368"/>
    <w:rsid w:val="33D36C91"/>
    <w:rsid w:val="33D380EB"/>
    <w:rsid w:val="33D3F820"/>
    <w:rsid w:val="33D6313A"/>
    <w:rsid w:val="33D7BB2A"/>
    <w:rsid w:val="33D89CEC"/>
    <w:rsid w:val="33D9D1BA"/>
    <w:rsid w:val="33DBDF05"/>
    <w:rsid w:val="33DE1AB1"/>
    <w:rsid w:val="33DE51A0"/>
    <w:rsid w:val="33DEDE25"/>
    <w:rsid w:val="33DF1708"/>
    <w:rsid w:val="33DF3453"/>
    <w:rsid w:val="33DFD2CB"/>
    <w:rsid w:val="33E26FCF"/>
    <w:rsid w:val="33E27192"/>
    <w:rsid w:val="33E39AED"/>
    <w:rsid w:val="33E79F2A"/>
    <w:rsid w:val="33E7B40A"/>
    <w:rsid w:val="33E98918"/>
    <w:rsid w:val="33EB47AC"/>
    <w:rsid w:val="33EC0D80"/>
    <w:rsid w:val="33EC2D3A"/>
    <w:rsid w:val="33EE5966"/>
    <w:rsid w:val="33EF805D"/>
    <w:rsid w:val="33EFB33C"/>
    <w:rsid w:val="33F155E9"/>
    <w:rsid w:val="33F19D51"/>
    <w:rsid w:val="33F2160E"/>
    <w:rsid w:val="33F2FC78"/>
    <w:rsid w:val="33F321CA"/>
    <w:rsid w:val="33F74809"/>
    <w:rsid w:val="33FA1E0B"/>
    <w:rsid w:val="33FAD004"/>
    <w:rsid w:val="33FBBD58"/>
    <w:rsid w:val="33FC45D9"/>
    <w:rsid w:val="33FCA7E9"/>
    <w:rsid w:val="33FE3989"/>
    <w:rsid w:val="33FE6E70"/>
    <w:rsid w:val="34009940"/>
    <w:rsid w:val="34012C10"/>
    <w:rsid w:val="3403EB40"/>
    <w:rsid w:val="3404966B"/>
    <w:rsid w:val="34066150"/>
    <w:rsid w:val="34080761"/>
    <w:rsid w:val="34087084"/>
    <w:rsid w:val="3409A5C3"/>
    <w:rsid w:val="340A7620"/>
    <w:rsid w:val="340A8F33"/>
    <w:rsid w:val="340B0D65"/>
    <w:rsid w:val="340BD6C7"/>
    <w:rsid w:val="340C29EE"/>
    <w:rsid w:val="340D59A2"/>
    <w:rsid w:val="340EF172"/>
    <w:rsid w:val="340F1954"/>
    <w:rsid w:val="340FACA1"/>
    <w:rsid w:val="34107A08"/>
    <w:rsid w:val="3411D615"/>
    <w:rsid w:val="34154BEC"/>
    <w:rsid w:val="3415D6E9"/>
    <w:rsid w:val="34160130"/>
    <w:rsid w:val="3418B431"/>
    <w:rsid w:val="341A40C4"/>
    <w:rsid w:val="341A6199"/>
    <w:rsid w:val="341A8A18"/>
    <w:rsid w:val="341F450F"/>
    <w:rsid w:val="34214808"/>
    <w:rsid w:val="34244DD8"/>
    <w:rsid w:val="3425A22F"/>
    <w:rsid w:val="34264ED4"/>
    <w:rsid w:val="3428F805"/>
    <w:rsid w:val="342AFDBF"/>
    <w:rsid w:val="342B8B82"/>
    <w:rsid w:val="342BE0BA"/>
    <w:rsid w:val="342C33EB"/>
    <w:rsid w:val="34317C84"/>
    <w:rsid w:val="3436620C"/>
    <w:rsid w:val="3436CED3"/>
    <w:rsid w:val="3437E73D"/>
    <w:rsid w:val="34396E34"/>
    <w:rsid w:val="3439915A"/>
    <w:rsid w:val="343A082A"/>
    <w:rsid w:val="343A3CA3"/>
    <w:rsid w:val="343B634A"/>
    <w:rsid w:val="343B6F12"/>
    <w:rsid w:val="343BC9DB"/>
    <w:rsid w:val="343C3AD0"/>
    <w:rsid w:val="343F398A"/>
    <w:rsid w:val="34404FC3"/>
    <w:rsid w:val="34405CC4"/>
    <w:rsid w:val="3440A769"/>
    <w:rsid w:val="34420A3C"/>
    <w:rsid w:val="3443A131"/>
    <w:rsid w:val="3444383C"/>
    <w:rsid w:val="344472C1"/>
    <w:rsid w:val="3444A131"/>
    <w:rsid w:val="3445D575"/>
    <w:rsid w:val="34471447"/>
    <w:rsid w:val="34473AEE"/>
    <w:rsid w:val="3449BDDA"/>
    <w:rsid w:val="344A7DBF"/>
    <w:rsid w:val="344B4603"/>
    <w:rsid w:val="344BFBC3"/>
    <w:rsid w:val="344D584F"/>
    <w:rsid w:val="344EA25D"/>
    <w:rsid w:val="344EA9FF"/>
    <w:rsid w:val="344EB726"/>
    <w:rsid w:val="344ED4C4"/>
    <w:rsid w:val="344FC63E"/>
    <w:rsid w:val="3452245D"/>
    <w:rsid w:val="34532EC7"/>
    <w:rsid w:val="3453D2DE"/>
    <w:rsid w:val="34566D61"/>
    <w:rsid w:val="3456CF09"/>
    <w:rsid w:val="34575060"/>
    <w:rsid w:val="34577A9B"/>
    <w:rsid w:val="345A1A5B"/>
    <w:rsid w:val="345B853B"/>
    <w:rsid w:val="345FE668"/>
    <w:rsid w:val="346212AD"/>
    <w:rsid w:val="34634689"/>
    <w:rsid w:val="3463D791"/>
    <w:rsid w:val="3463E29D"/>
    <w:rsid w:val="34645D11"/>
    <w:rsid w:val="3465E68D"/>
    <w:rsid w:val="3465FDF7"/>
    <w:rsid w:val="34669D36"/>
    <w:rsid w:val="34674309"/>
    <w:rsid w:val="3468FB56"/>
    <w:rsid w:val="346905ED"/>
    <w:rsid w:val="3469C1B8"/>
    <w:rsid w:val="346C837C"/>
    <w:rsid w:val="346CB895"/>
    <w:rsid w:val="346E005B"/>
    <w:rsid w:val="346F220D"/>
    <w:rsid w:val="34706A51"/>
    <w:rsid w:val="3471B766"/>
    <w:rsid w:val="3474DBD8"/>
    <w:rsid w:val="347546EE"/>
    <w:rsid w:val="3477B17F"/>
    <w:rsid w:val="3479EAA8"/>
    <w:rsid w:val="347A2AA2"/>
    <w:rsid w:val="347A5710"/>
    <w:rsid w:val="347AB2CF"/>
    <w:rsid w:val="347C2589"/>
    <w:rsid w:val="347D0D45"/>
    <w:rsid w:val="347D236C"/>
    <w:rsid w:val="347D3B80"/>
    <w:rsid w:val="34807325"/>
    <w:rsid w:val="34828F7A"/>
    <w:rsid w:val="3482E46F"/>
    <w:rsid w:val="348327C4"/>
    <w:rsid w:val="34832D70"/>
    <w:rsid w:val="3483E7A7"/>
    <w:rsid w:val="3484F76B"/>
    <w:rsid w:val="3487A5CD"/>
    <w:rsid w:val="3487B764"/>
    <w:rsid w:val="34882E3C"/>
    <w:rsid w:val="34897DD5"/>
    <w:rsid w:val="348B220B"/>
    <w:rsid w:val="348BED77"/>
    <w:rsid w:val="348F7DC5"/>
    <w:rsid w:val="3491299A"/>
    <w:rsid w:val="34914E96"/>
    <w:rsid w:val="3494D7FC"/>
    <w:rsid w:val="34956459"/>
    <w:rsid w:val="34968DE4"/>
    <w:rsid w:val="3499B2BA"/>
    <w:rsid w:val="349CED47"/>
    <w:rsid w:val="349E9FE1"/>
    <w:rsid w:val="349F258E"/>
    <w:rsid w:val="34A0B415"/>
    <w:rsid w:val="34A19D7F"/>
    <w:rsid w:val="34A2E968"/>
    <w:rsid w:val="34A3ED1D"/>
    <w:rsid w:val="34A68A93"/>
    <w:rsid w:val="34A7C93F"/>
    <w:rsid w:val="34A829A7"/>
    <w:rsid w:val="34A89045"/>
    <w:rsid w:val="34A93B33"/>
    <w:rsid w:val="34A9D0FB"/>
    <w:rsid w:val="34AC57AE"/>
    <w:rsid w:val="34AC809B"/>
    <w:rsid w:val="34AE3149"/>
    <w:rsid w:val="34AE7269"/>
    <w:rsid w:val="34AEDF20"/>
    <w:rsid w:val="34AF5B16"/>
    <w:rsid w:val="34B2C89C"/>
    <w:rsid w:val="34B5AD89"/>
    <w:rsid w:val="34B5DF54"/>
    <w:rsid w:val="34B657C6"/>
    <w:rsid w:val="34B6E436"/>
    <w:rsid w:val="34B74D1A"/>
    <w:rsid w:val="34B7BF71"/>
    <w:rsid w:val="34B83F44"/>
    <w:rsid w:val="34B8A102"/>
    <w:rsid w:val="34B8A1BE"/>
    <w:rsid w:val="34B8D9FE"/>
    <w:rsid w:val="34B94B55"/>
    <w:rsid w:val="34BA4B2F"/>
    <w:rsid w:val="34BC19C2"/>
    <w:rsid w:val="34BC6AE2"/>
    <w:rsid w:val="34BD3BDD"/>
    <w:rsid w:val="34BE921B"/>
    <w:rsid w:val="34BEACFE"/>
    <w:rsid w:val="34BF8186"/>
    <w:rsid w:val="34C06DF1"/>
    <w:rsid w:val="34C10D60"/>
    <w:rsid w:val="34C2B301"/>
    <w:rsid w:val="34C32134"/>
    <w:rsid w:val="34C3AC10"/>
    <w:rsid w:val="34C3D567"/>
    <w:rsid w:val="34C473EE"/>
    <w:rsid w:val="34C651E8"/>
    <w:rsid w:val="34C6638B"/>
    <w:rsid w:val="34C7CFB8"/>
    <w:rsid w:val="34C8F55C"/>
    <w:rsid w:val="34C94EBF"/>
    <w:rsid w:val="34CA1CD0"/>
    <w:rsid w:val="34CA555A"/>
    <w:rsid w:val="34CD8C8E"/>
    <w:rsid w:val="34CDC471"/>
    <w:rsid w:val="34CECB5F"/>
    <w:rsid w:val="34CFA358"/>
    <w:rsid w:val="34D07A82"/>
    <w:rsid w:val="34D09A11"/>
    <w:rsid w:val="34D0E972"/>
    <w:rsid w:val="34D1C5E8"/>
    <w:rsid w:val="34D44B6E"/>
    <w:rsid w:val="34D51892"/>
    <w:rsid w:val="34D699C5"/>
    <w:rsid w:val="34D78CAE"/>
    <w:rsid w:val="34D9DFCD"/>
    <w:rsid w:val="34DA4E09"/>
    <w:rsid w:val="34DA91AD"/>
    <w:rsid w:val="34DAB5FD"/>
    <w:rsid w:val="34DB03F7"/>
    <w:rsid w:val="34DB862E"/>
    <w:rsid w:val="34DCC2B8"/>
    <w:rsid w:val="34DD3245"/>
    <w:rsid w:val="34DE88C8"/>
    <w:rsid w:val="34DFD574"/>
    <w:rsid w:val="34E37A5D"/>
    <w:rsid w:val="34E39F11"/>
    <w:rsid w:val="34E48027"/>
    <w:rsid w:val="34E5AF12"/>
    <w:rsid w:val="34E712B8"/>
    <w:rsid w:val="34E7684C"/>
    <w:rsid w:val="34E84704"/>
    <w:rsid w:val="34E9002A"/>
    <w:rsid w:val="34E92550"/>
    <w:rsid w:val="34E9B762"/>
    <w:rsid w:val="34EAD3BA"/>
    <w:rsid w:val="34EB13AA"/>
    <w:rsid w:val="34EBE8B7"/>
    <w:rsid w:val="34EBF61D"/>
    <w:rsid w:val="34EC1B3E"/>
    <w:rsid w:val="34ECF01C"/>
    <w:rsid w:val="34ED1DF0"/>
    <w:rsid w:val="34EED2E7"/>
    <w:rsid w:val="34EF3B65"/>
    <w:rsid w:val="34F49552"/>
    <w:rsid w:val="34F7E265"/>
    <w:rsid w:val="34F88AE8"/>
    <w:rsid w:val="34FAD29D"/>
    <w:rsid w:val="34FAD75E"/>
    <w:rsid w:val="34FCA909"/>
    <w:rsid w:val="34FE247F"/>
    <w:rsid w:val="34FF4A57"/>
    <w:rsid w:val="34FFEE51"/>
    <w:rsid w:val="34FFFEF7"/>
    <w:rsid w:val="35001CC1"/>
    <w:rsid w:val="35004B81"/>
    <w:rsid w:val="35010739"/>
    <w:rsid w:val="35012FD8"/>
    <w:rsid w:val="35019CAE"/>
    <w:rsid w:val="3503E404"/>
    <w:rsid w:val="3505A5A9"/>
    <w:rsid w:val="3507278C"/>
    <w:rsid w:val="35091B81"/>
    <w:rsid w:val="350AC03C"/>
    <w:rsid w:val="350B5AA4"/>
    <w:rsid w:val="350B792A"/>
    <w:rsid w:val="350CF466"/>
    <w:rsid w:val="350DD9D6"/>
    <w:rsid w:val="350EFF87"/>
    <w:rsid w:val="351000BA"/>
    <w:rsid w:val="3510BD00"/>
    <w:rsid w:val="35128DF1"/>
    <w:rsid w:val="3512D0EC"/>
    <w:rsid w:val="35137A22"/>
    <w:rsid w:val="3513BB6C"/>
    <w:rsid w:val="3515491F"/>
    <w:rsid w:val="35155AA6"/>
    <w:rsid w:val="35157212"/>
    <w:rsid w:val="351657A3"/>
    <w:rsid w:val="3518710E"/>
    <w:rsid w:val="35190FA0"/>
    <w:rsid w:val="351A1899"/>
    <w:rsid w:val="351C7B34"/>
    <w:rsid w:val="351DE9F7"/>
    <w:rsid w:val="351E4666"/>
    <w:rsid w:val="3521842C"/>
    <w:rsid w:val="35237495"/>
    <w:rsid w:val="35269A5C"/>
    <w:rsid w:val="35286C54"/>
    <w:rsid w:val="3528CC56"/>
    <w:rsid w:val="35291241"/>
    <w:rsid w:val="35299E7F"/>
    <w:rsid w:val="3529CB13"/>
    <w:rsid w:val="352A2B76"/>
    <w:rsid w:val="352B8119"/>
    <w:rsid w:val="352EDD76"/>
    <w:rsid w:val="353005C5"/>
    <w:rsid w:val="35312391"/>
    <w:rsid w:val="3533F245"/>
    <w:rsid w:val="3534FA3A"/>
    <w:rsid w:val="353559BB"/>
    <w:rsid w:val="3535C46B"/>
    <w:rsid w:val="35363BCC"/>
    <w:rsid w:val="35368E96"/>
    <w:rsid w:val="3537BF99"/>
    <w:rsid w:val="353983DF"/>
    <w:rsid w:val="353A4467"/>
    <w:rsid w:val="353A45E0"/>
    <w:rsid w:val="353A8D24"/>
    <w:rsid w:val="353C79EF"/>
    <w:rsid w:val="353C84CF"/>
    <w:rsid w:val="353C965E"/>
    <w:rsid w:val="353DAC61"/>
    <w:rsid w:val="353F3AAF"/>
    <w:rsid w:val="35401F8C"/>
    <w:rsid w:val="35402AE6"/>
    <w:rsid w:val="3542C3A9"/>
    <w:rsid w:val="3543E200"/>
    <w:rsid w:val="354548C1"/>
    <w:rsid w:val="35465A77"/>
    <w:rsid w:val="35479417"/>
    <w:rsid w:val="3547CC61"/>
    <w:rsid w:val="3547E286"/>
    <w:rsid w:val="354C8FF3"/>
    <w:rsid w:val="354CFF65"/>
    <w:rsid w:val="354D0092"/>
    <w:rsid w:val="354E7831"/>
    <w:rsid w:val="354F6058"/>
    <w:rsid w:val="354FC4E0"/>
    <w:rsid w:val="35514E9F"/>
    <w:rsid w:val="35520C08"/>
    <w:rsid w:val="35527B60"/>
    <w:rsid w:val="3552F53A"/>
    <w:rsid w:val="3553F92B"/>
    <w:rsid w:val="3557B22D"/>
    <w:rsid w:val="3557E4CB"/>
    <w:rsid w:val="355970C6"/>
    <w:rsid w:val="3559C5E0"/>
    <w:rsid w:val="355AE631"/>
    <w:rsid w:val="355D04B9"/>
    <w:rsid w:val="355D59AF"/>
    <w:rsid w:val="355F6379"/>
    <w:rsid w:val="355F9848"/>
    <w:rsid w:val="3560B071"/>
    <w:rsid w:val="35610F2E"/>
    <w:rsid w:val="3562CCF1"/>
    <w:rsid w:val="35637361"/>
    <w:rsid w:val="3563B011"/>
    <w:rsid w:val="35644ABC"/>
    <w:rsid w:val="3565FF52"/>
    <w:rsid w:val="35683FE7"/>
    <w:rsid w:val="3569FDCC"/>
    <w:rsid w:val="356C032E"/>
    <w:rsid w:val="356CEA8A"/>
    <w:rsid w:val="3571E722"/>
    <w:rsid w:val="3571E8CB"/>
    <w:rsid w:val="3571ED27"/>
    <w:rsid w:val="35726A3C"/>
    <w:rsid w:val="3572CC61"/>
    <w:rsid w:val="35738381"/>
    <w:rsid w:val="3573C6B4"/>
    <w:rsid w:val="35746B97"/>
    <w:rsid w:val="357542DC"/>
    <w:rsid w:val="3578606A"/>
    <w:rsid w:val="3578A41E"/>
    <w:rsid w:val="357B6B40"/>
    <w:rsid w:val="357B6D84"/>
    <w:rsid w:val="357C7543"/>
    <w:rsid w:val="357C770A"/>
    <w:rsid w:val="357DC6B0"/>
    <w:rsid w:val="357F8BAE"/>
    <w:rsid w:val="357FE28B"/>
    <w:rsid w:val="358199E0"/>
    <w:rsid w:val="3581F2EF"/>
    <w:rsid w:val="35824676"/>
    <w:rsid w:val="3582DDFE"/>
    <w:rsid w:val="358444B1"/>
    <w:rsid w:val="3585EB96"/>
    <w:rsid w:val="35865E6E"/>
    <w:rsid w:val="3586DD32"/>
    <w:rsid w:val="3587F691"/>
    <w:rsid w:val="358B2136"/>
    <w:rsid w:val="358C30D3"/>
    <w:rsid w:val="358CACB3"/>
    <w:rsid w:val="358D9011"/>
    <w:rsid w:val="358F65AD"/>
    <w:rsid w:val="359268B8"/>
    <w:rsid w:val="359643C1"/>
    <w:rsid w:val="3596EF5F"/>
    <w:rsid w:val="359741BB"/>
    <w:rsid w:val="3598038F"/>
    <w:rsid w:val="35993DEE"/>
    <w:rsid w:val="359A2055"/>
    <w:rsid w:val="359AAB83"/>
    <w:rsid w:val="359D36F1"/>
    <w:rsid w:val="359DA22F"/>
    <w:rsid w:val="359F7483"/>
    <w:rsid w:val="359FB489"/>
    <w:rsid w:val="35A01396"/>
    <w:rsid w:val="35A199E2"/>
    <w:rsid w:val="35A1E108"/>
    <w:rsid w:val="35A230AE"/>
    <w:rsid w:val="35A29593"/>
    <w:rsid w:val="35A2F601"/>
    <w:rsid w:val="35A3BB82"/>
    <w:rsid w:val="35A4F21F"/>
    <w:rsid w:val="35A71F52"/>
    <w:rsid w:val="35A7F8EF"/>
    <w:rsid w:val="35A83D55"/>
    <w:rsid w:val="35AB7C19"/>
    <w:rsid w:val="35AB9207"/>
    <w:rsid w:val="35AD06E0"/>
    <w:rsid w:val="35ADD6DB"/>
    <w:rsid w:val="35AFAAE1"/>
    <w:rsid w:val="35B02807"/>
    <w:rsid w:val="35B1119D"/>
    <w:rsid w:val="35B1B562"/>
    <w:rsid w:val="35B270AB"/>
    <w:rsid w:val="35B52581"/>
    <w:rsid w:val="35B708C9"/>
    <w:rsid w:val="35B71F26"/>
    <w:rsid w:val="35B773B8"/>
    <w:rsid w:val="35B794A4"/>
    <w:rsid w:val="35B85677"/>
    <w:rsid w:val="35BB1905"/>
    <w:rsid w:val="35BC07D7"/>
    <w:rsid w:val="35BDE7F0"/>
    <w:rsid w:val="35BE8152"/>
    <w:rsid w:val="35BF06FB"/>
    <w:rsid w:val="35BF3896"/>
    <w:rsid w:val="35BFFC69"/>
    <w:rsid w:val="35C0C1DA"/>
    <w:rsid w:val="35C23488"/>
    <w:rsid w:val="35C2B300"/>
    <w:rsid w:val="35C45F2E"/>
    <w:rsid w:val="35C48636"/>
    <w:rsid w:val="35C4B7A3"/>
    <w:rsid w:val="35C98B2B"/>
    <w:rsid w:val="35CA96EA"/>
    <w:rsid w:val="35CC6202"/>
    <w:rsid w:val="35CE0A4E"/>
    <w:rsid w:val="35CE7592"/>
    <w:rsid w:val="35CFA030"/>
    <w:rsid w:val="35CFBB2B"/>
    <w:rsid w:val="35D01F22"/>
    <w:rsid w:val="35D3BBAF"/>
    <w:rsid w:val="35D60457"/>
    <w:rsid w:val="35D7098E"/>
    <w:rsid w:val="35D78D45"/>
    <w:rsid w:val="35D974FB"/>
    <w:rsid w:val="35D98F99"/>
    <w:rsid w:val="35DC5C00"/>
    <w:rsid w:val="35DEC71F"/>
    <w:rsid w:val="35E12B73"/>
    <w:rsid w:val="35E46C41"/>
    <w:rsid w:val="35E47B5E"/>
    <w:rsid w:val="35E92D36"/>
    <w:rsid w:val="35EA5A75"/>
    <w:rsid w:val="35EAB92F"/>
    <w:rsid w:val="35EBBB54"/>
    <w:rsid w:val="35EC28CA"/>
    <w:rsid w:val="35ED7BB3"/>
    <w:rsid w:val="35F11EDF"/>
    <w:rsid w:val="35F13504"/>
    <w:rsid w:val="35F241C9"/>
    <w:rsid w:val="35F266BB"/>
    <w:rsid w:val="35F498C7"/>
    <w:rsid w:val="35F498E0"/>
    <w:rsid w:val="35F75A8A"/>
    <w:rsid w:val="35FA1D90"/>
    <w:rsid w:val="35FB3902"/>
    <w:rsid w:val="35FB3D6B"/>
    <w:rsid w:val="35FCD97F"/>
    <w:rsid w:val="35FD8C14"/>
    <w:rsid w:val="35FE2239"/>
    <w:rsid w:val="36016671"/>
    <w:rsid w:val="3601FB89"/>
    <w:rsid w:val="3602F294"/>
    <w:rsid w:val="3604ABAF"/>
    <w:rsid w:val="3604C532"/>
    <w:rsid w:val="360600A0"/>
    <w:rsid w:val="36077B20"/>
    <w:rsid w:val="360805BA"/>
    <w:rsid w:val="36080C44"/>
    <w:rsid w:val="3608319C"/>
    <w:rsid w:val="3608AD00"/>
    <w:rsid w:val="3608CE36"/>
    <w:rsid w:val="36090B32"/>
    <w:rsid w:val="36096926"/>
    <w:rsid w:val="360AC0CF"/>
    <w:rsid w:val="360D9987"/>
    <w:rsid w:val="3610D25D"/>
    <w:rsid w:val="36117194"/>
    <w:rsid w:val="3614E5DB"/>
    <w:rsid w:val="3615DF2C"/>
    <w:rsid w:val="36166A38"/>
    <w:rsid w:val="361749B7"/>
    <w:rsid w:val="361A93E6"/>
    <w:rsid w:val="361B45A3"/>
    <w:rsid w:val="361D75ED"/>
    <w:rsid w:val="361D95F0"/>
    <w:rsid w:val="361DBFFE"/>
    <w:rsid w:val="361E6B95"/>
    <w:rsid w:val="361EF5FF"/>
    <w:rsid w:val="361EF8C9"/>
    <w:rsid w:val="3620B4BB"/>
    <w:rsid w:val="3624B186"/>
    <w:rsid w:val="3624F577"/>
    <w:rsid w:val="3626A2D3"/>
    <w:rsid w:val="36284C15"/>
    <w:rsid w:val="36298E42"/>
    <w:rsid w:val="362A6C24"/>
    <w:rsid w:val="36322767"/>
    <w:rsid w:val="363252F6"/>
    <w:rsid w:val="3632657F"/>
    <w:rsid w:val="363505E0"/>
    <w:rsid w:val="3635CA72"/>
    <w:rsid w:val="3636E8B3"/>
    <w:rsid w:val="363721CE"/>
    <w:rsid w:val="363ACE00"/>
    <w:rsid w:val="363B4B74"/>
    <w:rsid w:val="363B61BA"/>
    <w:rsid w:val="363D6820"/>
    <w:rsid w:val="364015FA"/>
    <w:rsid w:val="3640651E"/>
    <w:rsid w:val="3641E329"/>
    <w:rsid w:val="3643B271"/>
    <w:rsid w:val="364402F8"/>
    <w:rsid w:val="3645E844"/>
    <w:rsid w:val="3645E940"/>
    <w:rsid w:val="3646E2FE"/>
    <w:rsid w:val="364ABDDC"/>
    <w:rsid w:val="364C2018"/>
    <w:rsid w:val="364E3A36"/>
    <w:rsid w:val="3652B292"/>
    <w:rsid w:val="3653C219"/>
    <w:rsid w:val="36584256"/>
    <w:rsid w:val="3659008F"/>
    <w:rsid w:val="365901B2"/>
    <w:rsid w:val="36597A64"/>
    <w:rsid w:val="36598974"/>
    <w:rsid w:val="3659B9C7"/>
    <w:rsid w:val="365A4637"/>
    <w:rsid w:val="365C1702"/>
    <w:rsid w:val="365C8C98"/>
    <w:rsid w:val="365E4561"/>
    <w:rsid w:val="366088C6"/>
    <w:rsid w:val="3660C01A"/>
    <w:rsid w:val="3662E34D"/>
    <w:rsid w:val="36631826"/>
    <w:rsid w:val="3663C9D0"/>
    <w:rsid w:val="36650ADB"/>
    <w:rsid w:val="3665EFA8"/>
    <w:rsid w:val="36687BB5"/>
    <w:rsid w:val="3669070A"/>
    <w:rsid w:val="36693CF8"/>
    <w:rsid w:val="366A0AB2"/>
    <w:rsid w:val="366CB4FF"/>
    <w:rsid w:val="366E7EF8"/>
    <w:rsid w:val="3670911F"/>
    <w:rsid w:val="3670A918"/>
    <w:rsid w:val="3676985A"/>
    <w:rsid w:val="36773A03"/>
    <w:rsid w:val="3677D347"/>
    <w:rsid w:val="36788998"/>
    <w:rsid w:val="3679BA30"/>
    <w:rsid w:val="3679E85B"/>
    <w:rsid w:val="3680FEC7"/>
    <w:rsid w:val="3683D08C"/>
    <w:rsid w:val="368593F9"/>
    <w:rsid w:val="368784D1"/>
    <w:rsid w:val="3689B98D"/>
    <w:rsid w:val="3689C488"/>
    <w:rsid w:val="368ACF07"/>
    <w:rsid w:val="368D5647"/>
    <w:rsid w:val="368DB498"/>
    <w:rsid w:val="368DD3CD"/>
    <w:rsid w:val="368ED8FA"/>
    <w:rsid w:val="3690C2C4"/>
    <w:rsid w:val="3691D3CF"/>
    <w:rsid w:val="3691F9B8"/>
    <w:rsid w:val="3692D1C0"/>
    <w:rsid w:val="3693FACA"/>
    <w:rsid w:val="3694BC7A"/>
    <w:rsid w:val="3694DC9A"/>
    <w:rsid w:val="3694E8F8"/>
    <w:rsid w:val="36965BFC"/>
    <w:rsid w:val="3696C586"/>
    <w:rsid w:val="3699FB12"/>
    <w:rsid w:val="369A7AFB"/>
    <w:rsid w:val="369ACB9E"/>
    <w:rsid w:val="369B5019"/>
    <w:rsid w:val="369C2C26"/>
    <w:rsid w:val="369D3759"/>
    <w:rsid w:val="369DA0BF"/>
    <w:rsid w:val="369EDCCA"/>
    <w:rsid w:val="36A05D02"/>
    <w:rsid w:val="36A0A7FF"/>
    <w:rsid w:val="36A17D6B"/>
    <w:rsid w:val="36A22A2D"/>
    <w:rsid w:val="36A2B613"/>
    <w:rsid w:val="36A3D6C7"/>
    <w:rsid w:val="36A4A8BC"/>
    <w:rsid w:val="36A5866E"/>
    <w:rsid w:val="36A5AA0E"/>
    <w:rsid w:val="36A6D9F5"/>
    <w:rsid w:val="36A87617"/>
    <w:rsid w:val="36A88508"/>
    <w:rsid w:val="36A984A7"/>
    <w:rsid w:val="36AA1116"/>
    <w:rsid w:val="36AAE9E3"/>
    <w:rsid w:val="36AB7779"/>
    <w:rsid w:val="36ABB18A"/>
    <w:rsid w:val="36AC25EA"/>
    <w:rsid w:val="36ACB8C2"/>
    <w:rsid w:val="36AD7950"/>
    <w:rsid w:val="36AD949F"/>
    <w:rsid w:val="36ADC76B"/>
    <w:rsid w:val="36AF4E2B"/>
    <w:rsid w:val="36B0AC21"/>
    <w:rsid w:val="36B0B4E3"/>
    <w:rsid w:val="36B16B66"/>
    <w:rsid w:val="36B2188C"/>
    <w:rsid w:val="36B2F626"/>
    <w:rsid w:val="36B419EE"/>
    <w:rsid w:val="36B4A4ED"/>
    <w:rsid w:val="36B67596"/>
    <w:rsid w:val="36BCBDEB"/>
    <w:rsid w:val="36BD7803"/>
    <w:rsid w:val="36BE5C9E"/>
    <w:rsid w:val="36BEDB0B"/>
    <w:rsid w:val="36BFB68E"/>
    <w:rsid w:val="36C02BE1"/>
    <w:rsid w:val="36C07008"/>
    <w:rsid w:val="36C28192"/>
    <w:rsid w:val="36C31298"/>
    <w:rsid w:val="36C4A6E6"/>
    <w:rsid w:val="36C51203"/>
    <w:rsid w:val="36C57E60"/>
    <w:rsid w:val="36C5D137"/>
    <w:rsid w:val="36C70EC1"/>
    <w:rsid w:val="36C8AE6E"/>
    <w:rsid w:val="36CC2D64"/>
    <w:rsid w:val="36CCF179"/>
    <w:rsid w:val="36CD5971"/>
    <w:rsid w:val="36D0DD2F"/>
    <w:rsid w:val="36D1A45B"/>
    <w:rsid w:val="36D2306D"/>
    <w:rsid w:val="36D2C679"/>
    <w:rsid w:val="36D520C9"/>
    <w:rsid w:val="36D7B11F"/>
    <w:rsid w:val="36D7B614"/>
    <w:rsid w:val="36DB7CFA"/>
    <w:rsid w:val="36DE10AD"/>
    <w:rsid w:val="36E1C391"/>
    <w:rsid w:val="36E2F569"/>
    <w:rsid w:val="36E30A99"/>
    <w:rsid w:val="36E34482"/>
    <w:rsid w:val="36E4353E"/>
    <w:rsid w:val="36E456B6"/>
    <w:rsid w:val="36E4B5B6"/>
    <w:rsid w:val="36E59410"/>
    <w:rsid w:val="36E637B1"/>
    <w:rsid w:val="36E67B3B"/>
    <w:rsid w:val="36E8A520"/>
    <w:rsid w:val="36E8B929"/>
    <w:rsid w:val="36EFFE6A"/>
    <w:rsid w:val="36F0230F"/>
    <w:rsid w:val="36F192C7"/>
    <w:rsid w:val="36F5132B"/>
    <w:rsid w:val="36F55072"/>
    <w:rsid w:val="36F978E1"/>
    <w:rsid w:val="36FA8A00"/>
    <w:rsid w:val="36FB4C7D"/>
    <w:rsid w:val="36FF95FF"/>
    <w:rsid w:val="3700521D"/>
    <w:rsid w:val="3700BF2D"/>
    <w:rsid w:val="3701E57D"/>
    <w:rsid w:val="37046492"/>
    <w:rsid w:val="370619E9"/>
    <w:rsid w:val="370647DA"/>
    <w:rsid w:val="370707D8"/>
    <w:rsid w:val="37070FAF"/>
    <w:rsid w:val="370845F8"/>
    <w:rsid w:val="370921EF"/>
    <w:rsid w:val="3709E798"/>
    <w:rsid w:val="370A024D"/>
    <w:rsid w:val="370AD0E4"/>
    <w:rsid w:val="370B111A"/>
    <w:rsid w:val="370FC6B8"/>
    <w:rsid w:val="3710E210"/>
    <w:rsid w:val="3711480C"/>
    <w:rsid w:val="37118617"/>
    <w:rsid w:val="3712E88A"/>
    <w:rsid w:val="3713B0DB"/>
    <w:rsid w:val="37152E76"/>
    <w:rsid w:val="3715F0D6"/>
    <w:rsid w:val="3716C4B5"/>
    <w:rsid w:val="37171D34"/>
    <w:rsid w:val="37188BD8"/>
    <w:rsid w:val="37192C11"/>
    <w:rsid w:val="371A7E00"/>
    <w:rsid w:val="371C0F5F"/>
    <w:rsid w:val="371C3BB3"/>
    <w:rsid w:val="371D8667"/>
    <w:rsid w:val="371E48D1"/>
    <w:rsid w:val="371F1C62"/>
    <w:rsid w:val="371FA039"/>
    <w:rsid w:val="37211059"/>
    <w:rsid w:val="37245925"/>
    <w:rsid w:val="3725963A"/>
    <w:rsid w:val="37268539"/>
    <w:rsid w:val="37296866"/>
    <w:rsid w:val="372B268E"/>
    <w:rsid w:val="372C481A"/>
    <w:rsid w:val="372CDDAE"/>
    <w:rsid w:val="372D4D85"/>
    <w:rsid w:val="372D6BA4"/>
    <w:rsid w:val="372DF47D"/>
    <w:rsid w:val="372E5963"/>
    <w:rsid w:val="372EE2AC"/>
    <w:rsid w:val="372F265A"/>
    <w:rsid w:val="372F714A"/>
    <w:rsid w:val="3730C270"/>
    <w:rsid w:val="3730EEED"/>
    <w:rsid w:val="3732D298"/>
    <w:rsid w:val="3732E9E4"/>
    <w:rsid w:val="3734BC5D"/>
    <w:rsid w:val="3734BD0C"/>
    <w:rsid w:val="3737CCC9"/>
    <w:rsid w:val="373817F6"/>
    <w:rsid w:val="37383B05"/>
    <w:rsid w:val="37398D92"/>
    <w:rsid w:val="373A41E7"/>
    <w:rsid w:val="373DC3E6"/>
    <w:rsid w:val="373EB1A4"/>
    <w:rsid w:val="373EBB1D"/>
    <w:rsid w:val="373FA836"/>
    <w:rsid w:val="37406708"/>
    <w:rsid w:val="3740A30E"/>
    <w:rsid w:val="374231AA"/>
    <w:rsid w:val="374235A8"/>
    <w:rsid w:val="37425339"/>
    <w:rsid w:val="3745281F"/>
    <w:rsid w:val="37466D1A"/>
    <w:rsid w:val="3747ABD0"/>
    <w:rsid w:val="3747CB37"/>
    <w:rsid w:val="3748DBBF"/>
    <w:rsid w:val="374CF4FE"/>
    <w:rsid w:val="374D937A"/>
    <w:rsid w:val="374E858E"/>
    <w:rsid w:val="374ECCA6"/>
    <w:rsid w:val="374F5B91"/>
    <w:rsid w:val="375072FC"/>
    <w:rsid w:val="375371F7"/>
    <w:rsid w:val="37538DD1"/>
    <w:rsid w:val="3754150C"/>
    <w:rsid w:val="375688BD"/>
    <w:rsid w:val="3756BD01"/>
    <w:rsid w:val="375891FE"/>
    <w:rsid w:val="3758B032"/>
    <w:rsid w:val="375984E0"/>
    <w:rsid w:val="37598986"/>
    <w:rsid w:val="375A1A07"/>
    <w:rsid w:val="375A4B87"/>
    <w:rsid w:val="375A9B20"/>
    <w:rsid w:val="375A9B65"/>
    <w:rsid w:val="375AC2E9"/>
    <w:rsid w:val="375D0A23"/>
    <w:rsid w:val="375D8F1A"/>
    <w:rsid w:val="375DFE7D"/>
    <w:rsid w:val="375F00BD"/>
    <w:rsid w:val="3760591D"/>
    <w:rsid w:val="3760BAC5"/>
    <w:rsid w:val="37615B16"/>
    <w:rsid w:val="3762326A"/>
    <w:rsid w:val="3764907C"/>
    <w:rsid w:val="3766A972"/>
    <w:rsid w:val="376857FE"/>
    <w:rsid w:val="376B0EB3"/>
    <w:rsid w:val="376C5AA0"/>
    <w:rsid w:val="376CE237"/>
    <w:rsid w:val="376E029A"/>
    <w:rsid w:val="376ECAE9"/>
    <w:rsid w:val="376EDC4C"/>
    <w:rsid w:val="3770A26D"/>
    <w:rsid w:val="377164F2"/>
    <w:rsid w:val="3773E017"/>
    <w:rsid w:val="37746764"/>
    <w:rsid w:val="377475C9"/>
    <w:rsid w:val="37753060"/>
    <w:rsid w:val="3775A216"/>
    <w:rsid w:val="37783CD5"/>
    <w:rsid w:val="3778F6FD"/>
    <w:rsid w:val="37794AEC"/>
    <w:rsid w:val="37794B22"/>
    <w:rsid w:val="3779BDE5"/>
    <w:rsid w:val="377C0927"/>
    <w:rsid w:val="377F4D2D"/>
    <w:rsid w:val="37806042"/>
    <w:rsid w:val="3782ED5F"/>
    <w:rsid w:val="37836D9E"/>
    <w:rsid w:val="378441C2"/>
    <w:rsid w:val="3784D7DD"/>
    <w:rsid w:val="3788049F"/>
    <w:rsid w:val="37883B3E"/>
    <w:rsid w:val="37897FBA"/>
    <w:rsid w:val="3789A31E"/>
    <w:rsid w:val="3789B641"/>
    <w:rsid w:val="378ABAB9"/>
    <w:rsid w:val="378C08FB"/>
    <w:rsid w:val="378EA7D4"/>
    <w:rsid w:val="379A350F"/>
    <w:rsid w:val="379B8530"/>
    <w:rsid w:val="379C1B05"/>
    <w:rsid w:val="379C7D4D"/>
    <w:rsid w:val="379E494B"/>
    <w:rsid w:val="37A013AC"/>
    <w:rsid w:val="37A1E8FA"/>
    <w:rsid w:val="37A3478B"/>
    <w:rsid w:val="37A3F8A6"/>
    <w:rsid w:val="37A67B3D"/>
    <w:rsid w:val="37A9201F"/>
    <w:rsid w:val="37A92481"/>
    <w:rsid w:val="37AB464A"/>
    <w:rsid w:val="37AB8EEF"/>
    <w:rsid w:val="37AC1F14"/>
    <w:rsid w:val="37B15D83"/>
    <w:rsid w:val="37B3B415"/>
    <w:rsid w:val="37B41F4B"/>
    <w:rsid w:val="37B49C85"/>
    <w:rsid w:val="37B5830E"/>
    <w:rsid w:val="37B7EBFE"/>
    <w:rsid w:val="37B9141E"/>
    <w:rsid w:val="37B9414D"/>
    <w:rsid w:val="37B9A1F5"/>
    <w:rsid w:val="37BA8EEB"/>
    <w:rsid w:val="37BB125C"/>
    <w:rsid w:val="37BB6678"/>
    <w:rsid w:val="37BC27F5"/>
    <w:rsid w:val="37BDDD3F"/>
    <w:rsid w:val="37BE013F"/>
    <w:rsid w:val="37C021D1"/>
    <w:rsid w:val="37C1229F"/>
    <w:rsid w:val="37C20D5B"/>
    <w:rsid w:val="37C25A86"/>
    <w:rsid w:val="37C32A6E"/>
    <w:rsid w:val="37C34B9E"/>
    <w:rsid w:val="37C3E1F1"/>
    <w:rsid w:val="37C461C0"/>
    <w:rsid w:val="37C5FD83"/>
    <w:rsid w:val="37CA9131"/>
    <w:rsid w:val="37CB7151"/>
    <w:rsid w:val="37CE808E"/>
    <w:rsid w:val="37CF94A0"/>
    <w:rsid w:val="37D07687"/>
    <w:rsid w:val="37D0778B"/>
    <w:rsid w:val="37D0E24F"/>
    <w:rsid w:val="37D163E4"/>
    <w:rsid w:val="37D36BC1"/>
    <w:rsid w:val="37D3C1CD"/>
    <w:rsid w:val="37D3F09D"/>
    <w:rsid w:val="37D4A72A"/>
    <w:rsid w:val="37D4EA4B"/>
    <w:rsid w:val="37D62B03"/>
    <w:rsid w:val="37D67096"/>
    <w:rsid w:val="37D798DB"/>
    <w:rsid w:val="37D79E00"/>
    <w:rsid w:val="37D8AA1C"/>
    <w:rsid w:val="37DA965A"/>
    <w:rsid w:val="37DAB87D"/>
    <w:rsid w:val="37DB384D"/>
    <w:rsid w:val="37DC3989"/>
    <w:rsid w:val="37DEF6E2"/>
    <w:rsid w:val="37DFFEE9"/>
    <w:rsid w:val="37E009E6"/>
    <w:rsid w:val="37E02350"/>
    <w:rsid w:val="37E2CA04"/>
    <w:rsid w:val="37E33FDF"/>
    <w:rsid w:val="37E5649C"/>
    <w:rsid w:val="37E57D0D"/>
    <w:rsid w:val="37E5AD4E"/>
    <w:rsid w:val="37E63DA4"/>
    <w:rsid w:val="37E6649B"/>
    <w:rsid w:val="37E907FD"/>
    <w:rsid w:val="37EAE372"/>
    <w:rsid w:val="37EB0EA8"/>
    <w:rsid w:val="37EC4EB7"/>
    <w:rsid w:val="37ED3712"/>
    <w:rsid w:val="37ED61BE"/>
    <w:rsid w:val="37EE3D51"/>
    <w:rsid w:val="37F02047"/>
    <w:rsid w:val="37F03D42"/>
    <w:rsid w:val="37F1E5F7"/>
    <w:rsid w:val="37F4853A"/>
    <w:rsid w:val="37F4E755"/>
    <w:rsid w:val="37F5922A"/>
    <w:rsid w:val="37F775BE"/>
    <w:rsid w:val="37F7FA1B"/>
    <w:rsid w:val="37F8BD49"/>
    <w:rsid w:val="37F9C327"/>
    <w:rsid w:val="37FA6278"/>
    <w:rsid w:val="37FAF2D6"/>
    <w:rsid w:val="37FCABAD"/>
    <w:rsid w:val="37FD7D84"/>
    <w:rsid w:val="37FEE683"/>
    <w:rsid w:val="38023F17"/>
    <w:rsid w:val="3802AB74"/>
    <w:rsid w:val="38035A7E"/>
    <w:rsid w:val="3803BB25"/>
    <w:rsid w:val="380421A3"/>
    <w:rsid w:val="380503A5"/>
    <w:rsid w:val="3805DB9D"/>
    <w:rsid w:val="38072934"/>
    <w:rsid w:val="3809D820"/>
    <w:rsid w:val="380A6525"/>
    <w:rsid w:val="380ABC97"/>
    <w:rsid w:val="380B6AAF"/>
    <w:rsid w:val="380BCAC4"/>
    <w:rsid w:val="380C407F"/>
    <w:rsid w:val="380E2CE0"/>
    <w:rsid w:val="380E853E"/>
    <w:rsid w:val="3811DEC9"/>
    <w:rsid w:val="38122583"/>
    <w:rsid w:val="3813DD41"/>
    <w:rsid w:val="381450F6"/>
    <w:rsid w:val="3814BC93"/>
    <w:rsid w:val="38156E34"/>
    <w:rsid w:val="3817AB3E"/>
    <w:rsid w:val="381903E3"/>
    <w:rsid w:val="3819B1F5"/>
    <w:rsid w:val="3819B6F1"/>
    <w:rsid w:val="381A56A7"/>
    <w:rsid w:val="381B6DF5"/>
    <w:rsid w:val="381BAC0D"/>
    <w:rsid w:val="3820458F"/>
    <w:rsid w:val="3822BD2C"/>
    <w:rsid w:val="38247E0D"/>
    <w:rsid w:val="38251A55"/>
    <w:rsid w:val="38278C5C"/>
    <w:rsid w:val="3827EA01"/>
    <w:rsid w:val="38291531"/>
    <w:rsid w:val="38292C75"/>
    <w:rsid w:val="382BDC44"/>
    <w:rsid w:val="382C3A7F"/>
    <w:rsid w:val="382DB244"/>
    <w:rsid w:val="382EA2ED"/>
    <w:rsid w:val="382EAB81"/>
    <w:rsid w:val="382FEB2E"/>
    <w:rsid w:val="3831A946"/>
    <w:rsid w:val="383220FB"/>
    <w:rsid w:val="3832238E"/>
    <w:rsid w:val="3832A67B"/>
    <w:rsid w:val="3832D393"/>
    <w:rsid w:val="3833473C"/>
    <w:rsid w:val="383741EC"/>
    <w:rsid w:val="38384BA6"/>
    <w:rsid w:val="3839E82F"/>
    <w:rsid w:val="383B1F9C"/>
    <w:rsid w:val="383F58DF"/>
    <w:rsid w:val="3840758F"/>
    <w:rsid w:val="3841386A"/>
    <w:rsid w:val="38425922"/>
    <w:rsid w:val="3845B976"/>
    <w:rsid w:val="3845B9CB"/>
    <w:rsid w:val="384660EB"/>
    <w:rsid w:val="38478F5F"/>
    <w:rsid w:val="384BB44B"/>
    <w:rsid w:val="384BDBA1"/>
    <w:rsid w:val="384C0D1E"/>
    <w:rsid w:val="384C3378"/>
    <w:rsid w:val="384CF655"/>
    <w:rsid w:val="384D9077"/>
    <w:rsid w:val="384DA981"/>
    <w:rsid w:val="384F50A1"/>
    <w:rsid w:val="385271BC"/>
    <w:rsid w:val="38535DC0"/>
    <w:rsid w:val="38551D8E"/>
    <w:rsid w:val="38571C3B"/>
    <w:rsid w:val="385840F3"/>
    <w:rsid w:val="38594E1D"/>
    <w:rsid w:val="38599815"/>
    <w:rsid w:val="385B229E"/>
    <w:rsid w:val="385C92AB"/>
    <w:rsid w:val="385C9D99"/>
    <w:rsid w:val="385CD0C5"/>
    <w:rsid w:val="385D47FC"/>
    <w:rsid w:val="385E888C"/>
    <w:rsid w:val="385FEC8C"/>
    <w:rsid w:val="3862177C"/>
    <w:rsid w:val="38635C99"/>
    <w:rsid w:val="3863B101"/>
    <w:rsid w:val="3863B4A1"/>
    <w:rsid w:val="3863FDB8"/>
    <w:rsid w:val="3865FC4E"/>
    <w:rsid w:val="38670E37"/>
    <w:rsid w:val="3868CE0E"/>
    <w:rsid w:val="386A4695"/>
    <w:rsid w:val="386B9D7E"/>
    <w:rsid w:val="3871CCAE"/>
    <w:rsid w:val="3873FD4C"/>
    <w:rsid w:val="38748C38"/>
    <w:rsid w:val="3874E35C"/>
    <w:rsid w:val="3874E9B0"/>
    <w:rsid w:val="38785F80"/>
    <w:rsid w:val="3879F952"/>
    <w:rsid w:val="387B4F01"/>
    <w:rsid w:val="387D70E2"/>
    <w:rsid w:val="387E1D1C"/>
    <w:rsid w:val="387F1A45"/>
    <w:rsid w:val="3880030B"/>
    <w:rsid w:val="388164B8"/>
    <w:rsid w:val="3881FE34"/>
    <w:rsid w:val="3882D896"/>
    <w:rsid w:val="388474FA"/>
    <w:rsid w:val="3885E732"/>
    <w:rsid w:val="38869C28"/>
    <w:rsid w:val="3887B517"/>
    <w:rsid w:val="3888BAF7"/>
    <w:rsid w:val="388913CB"/>
    <w:rsid w:val="3889755A"/>
    <w:rsid w:val="388993B1"/>
    <w:rsid w:val="388AEAF4"/>
    <w:rsid w:val="388B1DC9"/>
    <w:rsid w:val="388BC207"/>
    <w:rsid w:val="388EA029"/>
    <w:rsid w:val="388EA142"/>
    <w:rsid w:val="388F18D9"/>
    <w:rsid w:val="3890127B"/>
    <w:rsid w:val="3891C101"/>
    <w:rsid w:val="3894B245"/>
    <w:rsid w:val="3895A812"/>
    <w:rsid w:val="3895EE88"/>
    <w:rsid w:val="3896936B"/>
    <w:rsid w:val="3896FA68"/>
    <w:rsid w:val="38974CF3"/>
    <w:rsid w:val="3897A95C"/>
    <w:rsid w:val="389884C2"/>
    <w:rsid w:val="3898D42E"/>
    <w:rsid w:val="389A5A7F"/>
    <w:rsid w:val="389B2164"/>
    <w:rsid w:val="389BE1DD"/>
    <w:rsid w:val="389C8B53"/>
    <w:rsid w:val="389ED699"/>
    <w:rsid w:val="38A1F8A4"/>
    <w:rsid w:val="38A21F48"/>
    <w:rsid w:val="38A2A3AA"/>
    <w:rsid w:val="38A328D0"/>
    <w:rsid w:val="38A81C4F"/>
    <w:rsid w:val="38A85147"/>
    <w:rsid w:val="38A85830"/>
    <w:rsid w:val="38A9263C"/>
    <w:rsid w:val="38ACED82"/>
    <w:rsid w:val="38AD8C84"/>
    <w:rsid w:val="38ADCE20"/>
    <w:rsid w:val="38AE4068"/>
    <w:rsid w:val="38AE6623"/>
    <w:rsid w:val="38AE9133"/>
    <w:rsid w:val="38B05D3A"/>
    <w:rsid w:val="38B08DF4"/>
    <w:rsid w:val="38B1A4A0"/>
    <w:rsid w:val="38B222DC"/>
    <w:rsid w:val="38B2A566"/>
    <w:rsid w:val="38B638EB"/>
    <w:rsid w:val="38B73657"/>
    <w:rsid w:val="38B8992F"/>
    <w:rsid w:val="38BB3C31"/>
    <w:rsid w:val="38BB5237"/>
    <w:rsid w:val="38BC4043"/>
    <w:rsid w:val="38BC7B29"/>
    <w:rsid w:val="38BCDC00"/>
    <w:rsid w:val="38BD0E26"/>
    <w:rsid w:val="38BDCF48"/>
    <w:rsid w:val="38BE5880"/>
    <w:rsid w:val="38C12D0A"/>
    <w:rsid w:val="38C2225B"/>
    <w:rsid w:val="38C2A48E"/>
    <w:rsid w:val="38C3B827"/>
    <w:rsid w:val="38C52771"/>
    <w:rsid w:val="38C5E4DF"/>
    <w:rsid w:val="38C6BF42"/>
    <w:rsid w:val="38C6F7D3"/>
    <w:rsid w:val="38C77F63"/>
    <w:rsid w:val="38C9756B"/>
    <w:rsid w:val="38CBBDE1"/>
    <w:rsid w:val="38CC0322"/>
    <w:rsid w:val="38CC2247"/>
    <w:rsid w:val="38CD2570"/>
    <w:rsid w:val="38CD7C6D"/>
    <w:rsid w:val="38CD7F03"/>
    <w:rsid w:val="38CDEEA1"/>
    <w:rsid w:val="38CF83F0"/>
    <w:rsid w:val="38D04B47"/>
    <w:rsid w:val="38D0669E"/>
    <w:rsid w:val="38D5BBF0"/>
    <w:rsid w:val="38D7B0D3"/>
    <w:rsid w:val="38D8CC5F"/>
    <w:rsid w:val="38D95E1D"/>
    <w:rsid w:val="38DA7211"/>
    <w:rsid w:val="38DBBD3D"/>
    <w:rsid w:val="38DD0AF1"/>
    <w:rsid w:val="38DDD128"/>
    <w:rsid w:val="38DE5237"/>
    <w:rsid w:val="38DE8FDD"/>
    <w:rsid w:val="38DED779"/>
    <w:rsid w:val="38DFB2D0"/>
    <w:rsid w:val="38E0971D"/>
    <w:rsid w:val="38E0CB24"/>
    <w:rsid w:val="38E1BDC3"/>
    <w:rsid w:val="38E35770"/>
    <w:rsid w:val="38E3CFA5"/>
    <w:rsid w:val="38E4715D"/>
    <w:rsid w:val="38E47BBD"/>
    <w:rsid w:val="38E5C95A"/>
    <w:rsid w:val="38E72C03"/>
    <w:rsid w:val="38E85AC1"/>
    <w:rsid w:val="38EC9459"/>
    <w:rsid w:val="38ECBF4A"/>
    <w:rsid w:val="38EDC120"/>
    <w:rsid w:val="38EDE3D2"/>
    <w:rsid w:val="38EDE477"/>
    <w:rsid w:val="38EF2807"/>
    <w:rsid w:val="38F0CC8D"/>
    <w:rsid w:val="38F23366"/>
    <w:rsid w:val="38F2BD20"/>
    <w:rsid w:val="38F4B5B2"/>
    <w:rsid w:val="38F91048"/>
    <w:rsid w:val="38FB3883"/>
    <w:rsid w:val="38FDEC6C"/>
    <w:rsid w:val="38FF22E1"/>
    <w:rsid w:val="39008B43"/>
    <w:rsid w:val="39018F1B"/>
    <w:rsid w:val="390310BB"/>
    <w:rsid w:val="39049126"/>
    <w:rsid w:val="3904F196"/>
    <w:rsid w:val="3906CD60"/>
    <w:rsid w:val="3906E6B1"/>
    <w:rsid w:val="39070126"/>
    <w:rsid w:val="3908A2E6"/>
    <w:rsid w:val="39093622"/>
    <w:rsid w:val="390959B2"/>
    <w:rsid w:val="390A4347"/>
    <w:rsid w:val="390ACDB8"/>
    <w:rsid w:val="390CB0D1"/>
    <w:rsid w:val="390EE4D5"/>
    <w:rsid w:val="390EF40F"/>
    <w:rsid w:val="3914A6F4"/>
    <w:rsid w:val="3914E680"/>
    <w:rsid w:val="39163A8D"/>
    <w:rsid w:val="3917C301"/>
    <w:rsid w:val="3917EA28"/>
    <w:rsid w:val="3917F95F"/>
    <w:rsid w:val="39182243"/>
    <w:rsid w:val="39195E84"/>
    <w:rsid w:val="391A8025"/>
    <w:rsid w:val="391D242D"/>
    <w:rsid w:val="391E6840"/>
    <w:rsid w:val="391E8D93"/>
    <w:rsid w:val="391F0E7E"/>
    <w:rsid w:val="391F5662"/>
    <w:rsid w:val="391FE9BC"/>
    <w:rsid w:val="39202AEF"/>
    <w:rsid w:val="3920B255"/>
    <w:rsid w:val="3920E7CF"/>
    <w:rsid w:val="392162DF"/>
    <w:rsid w:val="392264E5"/>
    <w:rsid w:val="392311A2"/>
    <w:rsid w:val="3924FE75"/>
    <w:rsid w:val="3925BF06"/>
    <w:rsid w:val="3927897A"/>
    <w:rsid w:val="392A13CB"/>
    <w:rsid w:val="392C91D4"/>
    <w:rsid w:val="392E07D2"/>
    <w:rsid w:val="392EF711"/>
    <w:rsid w:val="392F0C85"/>
    <w:rsid w:val="392F21E4"/>
    <w:rsid w:val="392F3079"/>
    <w:rsid w:val="392F4B3C"/>
    <w:rsid w:val="3932DF4A"/>
    <w:rsid w:val="3933BA25"/>
    <w:rsid w:val="39353F09"/>
    <w:rsid w:val="39357021"/>
    <w:rsid w:val="39360CDA"/>
    <w:rsid w:val="39366FC9"/>
    <w:rsid w:val="3936CD96"/>
    <w:rsid w:val="3936F391"/>
    <w:rsid w:val="3938C311"/>
    <w:rsid w:val="3939245F"/>
    <w:rsid w:val="39398E14"/>
    <w:rsid w:val="39399B96"/>
    <w:rsid w:val="3939B8F7"/>
    <w:rsid w:val="393B6DB1"/>
    <w:rsid w:val="393C25DF"/>
    <w:rsid w:val="393CE967"/>
    <w:rsid w:val="393E4D6A"/>
    <w:rsid w:val="39406BA4"/>
    <w:rsid w:val="3940EDAA"/>
    <w:rsid w:val="3940F476"/>
    <w:rsid w:val="39446BD0"/>
    <w:rsid w:val="39452F7D"/>
    <w:rsid w:val="39462281"/>
    <w:rsid w:val="39493095"/>
    <w:rsid w:val="394971F6"/>
    <w:rsid w:val="394C1522"/>
    <w:rsid w:val="394D9475"/>
    <w:rsid w:val="394DA999"/>
    <w:rsid w:val="394DAC3A"/>
    <w:rsid w:val="394F715A"/>
    <w:rsid w:val="394FDCE1"/>
    <w:rsid w:val="39515603"/>
    <w:rsid w:val="3951C550"/>
    <w:rsid w:val="3955B4AA"/>
    <w:rsid w:val="395685C9"/>
    <w:rsid w:val="395765FD"/>
    <w:rsid w:val="395AFDE0"/>
    <w:rsid w:val="395B2A6B"/>
    <w:rsid w:val="395D120C"/>
    <w:rsid w:val="395DEC29"/>
    <w:rsid w:val="395E7BA1"/>
    <w:rsid w:val="39619A0C"/>
    <w:rsid w:val="3962431D"/>
    <w:rsid w:val="3962C780"/>
    <w:rsid w:val="3964D176"/>
    <w:rsid w:val="3965B314"/>
    <w:rsid w:val="39665B33"/>
    <w:rsid w:val="3966ADA6"/>
    <w:rsid w:val="39673219"/>
    <w:rsid w:val="39680A09"/>
    <w:rsid w:val="396B1BCB"/>
    <w:rsid w:val="396B36E0"/>
    <w:rsid w:val="396B660B"/>
    <w:rsid w:val="396B73A5"/>
    <w:rsid w:val="396BC476"/>
    <w:rsid w:val="396CAE7B"/>
    <w:rsid w:val="396CAF80"/>
    <w:rsid w:val="396D0852"/>
    <w:rsid w:val="39716B59"/>
    <w:rsid w:val="3972EB6C"/>
    <w:rsid w:val="3973D008"/>
    <w:rsid w:val="3974FE77"/>
    <w:rsid w:val="3975A82D"/>
    <w:rsid w:val="3976F3FC"/>
    <w:rsid w:val="39786E4D"/>
    <w:rsid w:val="397B736B"/>
    <w:rsid w:val="397B903D"/>
    <w:rsid w:val="397D15A5"/>
    <w:rsid w:val="397E7D33"/>
    <w:rsid w:val="397F1995"/>
    <w:rsid w:val="397F19A0"/>
    <w:rsid w:val="3981C4BE"/>
    <w:rsid w:val="39823AF3"/>
    <w:rsid w:val="3982D981"/>
    <w:rsid w:val="3983B4B3"/>
    <w:rsid w:val="3983F778"/>
    <w:rsid w:val="3985C392"/>
    <w:rsid w:val="39866C0D"/>
    <w:rsid w:val="398B11B4"/>
    <w:rsid w:val="398D89DC"/>
    <w:rsid w:val="398DEED5"/>
    <w:rsid w:val="398F7677"/>
    <w:rsid w:val="398FE412"/>
    <w:rsid w:val="398FEE71"/>
    <w:rsid w:val="3990F72B"/>
    <w:rsid w:val="399206A7"/>
    <w:rsid w:val="39950A69"/>
    <w:rsid w:val="399610ED"/>
    <w:rsid w:val="39970EC1"/>
    <w:rsid w:val="3997156F"/>
    <w:rsid w:val="39972422"/>
    <w:rsid w:val="3997AEF2"/>
    <w:rsid w:val="3998B578"/>
    <w:rsid w:val="399B29F3"/>
    <w:rsid w:val="399B7E98"/>
    <w:rsid w:val="399BCF00"/>
    <w:rsid w:val="399C9E22"/>
    <w:rsid w:val="399D31CA"/>
    <w:rsid w:val="399DE72B"/>
    <w:rsid w:val="39A09593"/>
    <w:rsid w:val="39A22B81"/>
    <w:rsid w:val="39A2E96A"/>
    <w:rsid w:val="39A348FE"/>
    <w:rsid w:val="39A591FD"/>
    <w:rsid w:val="39A744FB"/>
    <w:rsid w:val="39A8D2EE"/>
    <w:rsid w:val="39A8D307"/>
    <w:rsid w:val="39AB5BB8"/>
    <w:rsid w:val="39AB7D9A"/>
    <w:rsid w:val="39ADA81A"/>
    <w:rsid w:val="39ADC254"/>
    <w:rsid w:val="39AE8F9A"/>
    <w:rsid w:val="39AEACC3"/>
    <w:rsid w:val="39AF31E4"/>
    <w:rsid w:val="39AFF333"/>
    <w:rsid w:val="39B1C890"/>
    <w:rsid w:val="39B3EAEF"/>
    <w:rsid w:val="39B41E6D"/>
    <w:rsid w:val="39B6BFFC"/>
    <w:rsid w:val="39B7193D"/>
    <w:rsid w:val="39B8A1C4"/>
    <w:rsid w:val="39B9B881"/>
    <w:rsid w:val="39BAA987"/>
    <w:rsid w:val="39BB3656"/>
    <w:rsid w:val="39BB9985"/>
    <w:rsid w:val="39BBCD8E"/>
    <w:rsid w:val="39BCD8C9"/>
    <w:rsid w:val="39BCFE3D"/>
    <w:rsid w:val="39BF6CC1"/>
    <w:rsid w:val="39C0EB43"/>
    <w:rsid w:val="39C19BE9"/>
    <w:rsid w:val="39C212B0"/>
    <w:rsid w:val="39C339F6"/>
    <w:rsid w:val="39C3C405"/>
    <w:rsid w:val="39C49121"/>
    <w:rsid w:val="39C4EE8A"/>
    <w:rsid w:val="39C57457"/>
    <w:rsid w:val="39C680B1"/>
    <w:rsid w:val="39C69433"/>
    <w:rsid w:val="39C69C25"/>
    <w:rsid w:val="39C6B4A3"/>
    <w:rsid w:val="39C6E9AC"/>
    <w:rsid w:val="39C7497A"/>
    <w:rsid w:val="39CC82E9"/>
    <w:rsid w:val="39CCA454"/>
    <w:rsid w:val="39CCC1F2"/>
    <w:rsid w:val="39CD2DFB"/>
    <w:rsid w:val="39CDA51A"/>
    <w:rsid w:val="39CE315A"/>
    <w:rsid w:val="39D140B7"/>
    <w:rsid w:val="39D15001"/>
    <w:rsid w:val="39D19931"/>
    <w:rsid w:val="39D3C1E8"/>
    <w:rsid w:val="39D43A7E"/>
    <w:rsid w:val="39D820C9"/>
    <w:rsid w:val="39D833CF"/>
    <w:rsid w:val="39D8FDD6"/>
    <w:rsid w:val="39D905A7"/>
    <w:rsid w:val="39D9E6AE"/>
    <w:rsid w:val="39DA6F54"/>
    <w:rsid w:val="39DC9078"/>
    <w:rsid w:val="39DF16EE"/>
    <w:rsid w:val="39DF7C89"/>
    <w:rsid w:val="39E0DA68"/>
    <w:rsid w:val="39E1A2B1"/>
    <w:rsid w:val="39E2CFAF"/>
    <w:rsid w:val="39E2DE1D"/>
    <w:rsid w:val="39E63B7C"/>
    <w:rsid w:val="39E8C0F7"/>
    <w:rsid w:val="39EDE5C8"/>
    <w:rsid w:val="39EE7E60"/>
    <w:rsid w:val="39EE9B97"/>
    <w:rsid w:val="39EF3348"/>
    <w:rsid w:val="39F15353"/>
    <w:rsid w:val="39F17A19"/>
    <w:rsid w:val="39F1B728"/>
    <w:rsid w:val="39F2A2BE"/>
    <w:rsid w:val="39F3168B"/>
    <w:rsid w:val="39F4BC76"/>
    <w:rsid w:val="39F67020"/>
    <w:rsid w:val="39F947C7"/>
    <w:rsid w:val="39F95183"/>
    <w:rsid w:val="39F9BA9B"/>
    <w:rsid w:val="39FCB1E8"/>
    <w:rsid w:val="39FE04D1"/>
    <w:rsid w:val="39FE8334"/>
    <w:rsid w:val="39FF4ACC"/>
    <w:rsid w:val="3A006FA4"/>
    <w:rsid w:val="3A02184D"/>
    <w:rsid w:val="3A02D7D1"/>
    <w:rsid w:val="3A04BE24"/>
    <w:rsid w:val="3A05B9DE"/>
    <w:rsid w:val="3A06E3BE"/>
    <w:rsid w:val="3A070C12"/>
    <w:rsid w:val="3A09D143"/>
    <w:rsid w:val="3A09DCD8"/>
    <w:rsid w:val="3A0A5833"/>
    <w:rsid w:val="3A0AD866"/>
    <w:rsid w:val="3A0BA663"/>
    <w:rsid w:val="3A0C077B"/>
    <w:rsid w:val="3A0C6007"/>
    <w:rsid w:val="3A0C6A16"/>
    <w:rsid w:val="3A0CD6BB"/>
    <w:rsid w:val="3A0CFDB2"/>
    <w:rsid w:val="3A0D9B43"/>
    <w:rsid w:val="3A0DC66A"/>
    <w:rsid w:val="3A0ED07B"/>
    <w:rsid w:val="3A0F0F94"/>
    <w:rsid w:val="3A0F1526"/>
    <w:rsid w:val="3A0F691C"/>
    <w:rsid w:val="3A0F7132"/>
    <w:rsid w:val="3A100C65"/>
    <w:rsid w:val="3A108EE5"/>
    <w:rsid w:val="3A113ED6"/>
    <w:rsid w:val="3A134C85"/>
    <w:rsid w:val="3A155A11"/>
    <w:rsid w:val="3A159935"/>
    <w:rsid w:val="3A15E026"/>
    <w:rsid w:val="3A170E13"/>
    <w:rsid w:val="3A18A1BD"/>
    <w:rsid w:val="3A19805F"/>
    <w:rsid w:val="3A1AA237"/>
    <w:rsid w:val="3A1DA50B"/>
    <w:rsid w:val="3A1E0990"/>
    <w:rsid w:val="3A1E73D3"/>
    <w:rsid w:val="3A1F88DF"/>
    <w:rsid w:val="3A1FB1EF"/>
    <w:rsid w:val="3A1FEC12"/>
    <w:rsid w:val="3A204BE3"/>
    <w:rsid w:val="3A21C2E0"/>
    <w:rsid w:val="3A23D5AF"/>
    <w:rsid w:val="3A253F2C"/>
    <w:rsid w:val="3A2595D9"/>
    <w:rsid w:val="3A268179"/>
    <w:rsid w:val="3A278126"/>
    <w:rsid w:val="3A2CA388"/>
    <w:rsid w:val="3A2D1EC2"/>
    <w:rsid w:val="3A2D24EC"/>
    <w:rsid w:val="3A2E50FB"/>
    <w:rsid w:val="3A2E8581"/>
    <w:rsid w:val="3A2FFB80"/>
    <w:rsid w:val="3A303D41"/>
    <w:rsid w:val="3A316E4C"/>
    <w:rsid w:val="3A34D388"/>
    <w:rsid w:val="3A358CBD"/>
    <w:rsid w:val="3A362482"/>
    <w:rsid w:val="3A36C3D9"/>
    <w:rsid w:val="3A376E99"/>
    <w:rsid w:val="3A37C845"/>
    <w:rsid w:val="3A37E066"/>
    <w:rsid w:val="3A3802BF"/>
    <w:rsid w:val="3A390391"/>
    <w:rsid w:val="3A39CB03"/>
    <w:rsid w:val="3A3A0268"/>
    <w:rsid w:val="3A3A49C0"/>
    <w:rsid w:val="3A3A9849"/>
    <w:rsid w:val="3A3B38F6"/>
    <w:rsid w:val="3A3C3DEA"/>
    <w:rsid w:val="3A3CEC17"/>
    <w:rsid w:val="3A3E212D"/>
    <w:rsid w:val="3A3F5DE1"/>
    <w:rsid w:val="3A40D512"/>
    <w:rsid w:val="3A435FF4"/>
    <w:rsid w:val="3A473D02"/>
    <w:rsid w:val="3A4A8C38"/>
    <w:rsid w:val="3A4B2C85"/>
    <w:rsid w:val="3A4C09CB"/>
    <w:rsid w:val="3A4CE7E2"/>
    <w:rsid w:val="3A4CF039"/>
    <w:rsid w:val="3A4F32AD"/>
    <w:rsid w:val="3A4F3CFA"/>
    <w:rsid w:val="3A4FCD6B"/>
    <w:rsid w:val="3A500C58"/>
    <w:rsid w:val="3A51067D"/>
    <w:rsid w:val="3A52AD56"/>
    <w:rsid w:val="3A54EF12"/>
    <w:rsid w:val="3A55A08C"/>
    <w:rsid w:val="3A56555D"/>
    <w:rsid w:val="3A56859A"/>
    <w:rsid w:val="3A56C1DE"/>
    <w:rsid w:val="3A56E38A"/>
    <w:rsid w:val="3A5713E4"/>
    <w:rsid w:val="3A5D90CB"/>
    <w:rsid w:val="3A5DB19C"/>
    <w:rsid w:val="3A5E2D6D"/>
    <w:rsid w:val="3A5E42E4"/>
    <w:rsid w:val="3A5F38C1"/>
    <w:rsid w:val="3A601D9F"/>
    <w:rsid w:val="3A60AFB3"/>
    <w:rsid w:val="3A610332"/>
    <w:rsid w:val="3A62438D"/>
    <w:rsid w:val="3A638B9E"/>
    <w:rsid w:val="3A64F56A"/>
    <w:rsid w:val="3A65DD07"/>
    <w:rsid w:val="3A666D21"/>
    <w:rsid w:val="3A66E1D4"/>
    <w:rsid w:val="3A67B36D"/>
    <w:rsid w:val="3A694C66"/>
    <w:rsid w:val="3A6A163F"/>
    <w:rsid w:val="3A6AE50C"/>
    <w:rsid w:val="3A6D776B"/>
    <w:rsid w:val="3A6E636F"/>
    <w:rsid w:val="3A71979A"/>
    <w:rsid w:val="3A731257"/>
    <w:rsid w:val="3A737ECE"/>
    <w:rsid w:val="3A74DD3A"/>
    <w:rsid w:val="3A753F2A"/>
    <w:rsid w:val="3A75E376"/>
    <w:rsid w:val="3A76E97F"/>
    <w:rsid w:val="3A76EDF1"/>
    <w:rsid w:val="3A77CCEF"/>
    <w:rsid w:val="3A77E4D8"/>
    <w:rsid w:val="3A782C1C"/>
    <w:rsid w:val="3A79336D"/>
    <w:rsid w:val="3A7988B9"/>
    <w:rsid w:val="3A7C4FE8"/>
    <w:rsid w:val="3A7E3D61"/>
    <w:rsid w:val="3A7EC8A1"/>
    <w:rsid w:val="3A7F1B39"/>
    <w:rsid w:val="3A8109FB"/>
    <w:rsid w:val="3A825249"/>
    <w:rsid w:val="3A82EBFF"/>
    <w:rsid w:val="3A83486E"/>
    <w:rsid w:val="3A858E26"/>
    <w:rsid w:val="3A869E45"/>
    <w:rsid w:val="3A874FA4"/>
    <w:rsid w:val="3A880E7D"/>
    <w:rsid w:val="3A8A49DF"/>
    <w:rsid w:val="3A8A55F0"/>
    <w:rsid w:val="3A8C12EC"/>
    <w:rsid w:val="3A8D16F6"/>
    <w:rsid w:val="3A8DCCF1"/>
    <w:rsid w:val="3A8EB8E7"/>
    <w:rsid w:val="3A90D26F"/>
    <w:rsid w:val="3A91AAA9"/>
    <w:rsid w:val="3A933192"/>
    <w:rsid w:val="3A93B9FE"/>
    <w:rsid w:val="3A946EC9"/>
    <w:rsid w:val="3A951678"/>
    <w:rsid w:val="3A9730A5"/>
    <w:rsid w:val="3A97CC31"/>
    <w:rsid w:val="3A98595F"/>
    <w:rsid w:val="3A991D6C"/>
    <w:rsid w:val="3A9DD13F"/>
    <w:rsid w:val="3A9E25C9"/>
    <w:rsid w:val="3A9E6AA7"/>
    <w:rsid w:val="3AA160FF"/>
    <w:rsid w:val="3AA198E7"/>
    <w:rsid w:val="3AA2A045"/>
    <w:rsid w:val="3AA39736"/>
    <w:rsid w:val="3AA44064"/>
    <w:rsid w:val="3AA48191"/>
    <w:rsid w:val="3AA65431"/>
    <w:rsid w:val="3AA6FEE3"/>
    <w:rsid w:val="3AA7ADC8"/>
    <w:rsid w:val="3AA7F8CE"/>
    <w:rsid w:val="3AA979C1"/>
    <w:rsid w:val="3AAA34A6"/>
    <w:rsid w:val="3AAA53B4"/>
    <w:rsid w:val="3AAA89BE"/>
    <w:rsid w:val="3AAAAB1B"/>
    <w:rsid w:val="3AAC0D42"/>
    <w:rsid w:val="3AAC6949"/>
    <w:rsid w:val="3AAC8E2C"/>
    <w:rsid w:val="3AAD4891"/>
    <w:rsid w:val="3AAFA898"/>
    <w:rsid w:val="3AB53200"/>
    <w:rsid w:val="3AB60C0E"/>
    <w:rsid w:val="3AB7E3A0"/>
    <w:rsid w:val="3AB87B15"/>
    <w:rsid w:val="3ABA4252"/>
    <w:rsid w:val="3ABB409F"/>
    <w:rsid w:val="3ABB60F6"/>
    <w:rsid w:val="3ABB870D"/>
    <w:rsid w:val="3ABD8009"/>
    <w:rsid w:val="3ABDB537"/>
    <w:rsid w:val="3ABE41E8"/>
    <w:rsid w:val="3ABE50C6"/>
    <w:rsid w:val="3ABEE832"/>
    <w:rsid w:val="3AC03D03"/>
    <w:rsid w:val="3AC09A63"/>
    <w:rsid w:val="3AC0BC09"/>
    <w:rsid w:val="3AC17D0E"/>
    <w:rsid w:val="3AC30337"/>
    <w:rsid w:val="3AC3F7B4"/>
    <w:rsid w:val="3AC42A30"/>
    <w:rsid w:val="3AC5B5F4"/>
    <w:rsid w:val="3AC6AD0F"/>
    <w:rsid w:val="3AC84812"/>
    <w:rsid w:val="3ACBF33A"/>
    <w:rsid w:val="3ACC13F9"/>
    <w:rsid w:val="3ACC908A"/>
    <w:rsid w:val="3ACC9F0B"/>
    <w:rsid w:val="3ACCBF27"/>
    <w:rsid w:val="3ACF02D4"/>
    <w:rsid w:val="3AD065AF"/>
    <w:rsid w:val="3AD0780E"/>
    <w:rsid w:val="3AD0C742"/>
    <w:rsid w:val="3AD0E0D1"/>
    <w:rsid w:val="3AD30274"/>
    <w:rsid w:val="3AD3873E"/>
    <w:rsid w:val="3AD41FD3"/>
    <w:rsid w:val="3AD4889B"/>
    <w:rsid w:val="3AD5DC3B"/>
    <w:rsid w:val="3AD602B6"/>
    <w:rsid w:val="3AD6456D"/>
    <w:rsid w:val="3AD66BA2"/>
    <w:rsid w:val="3AD73643"/>
    <w:rsid w:val="3AD76BB8"/>
    <w:rsid w:val="3AD89EBA"/>
    <w:rsid w:val="3AD9535E"/>
    <w:rsid w:val="3ADAC41C"/>
    <w:rsid w:val="3ADBAF83"/>
    <w:rsid w:val="3ADBB630"/>
    <w:rsid w:val="3ADD858D"/>
    <w:rsid w:val="3ADD8B1E"/>
    <w:rsid w:val="3ADEC0E4"/>
    <w:rsid w:val="3AE046CD"/>
    <w:rsid w:val="3AE05FAC"/>
    <w:rsid w:val="3AE0B777"/>
    <w:rsid w:val="3AE16E5E"/>
    <w:rsid w:val="3AE1E575"/>
    <w:rsid w:val="3AE33C73"/>
    <w:rsid w:val="3AE4B7E0"/>
    <w:rsid w:val="3AE532D7"/>
    <w:rsid w:val="3AE68E42"/>
    <w:rsid w:val="3AE70B17"/>
    <w:rsid w:val="3AE7450B"/>
    <w:rsid w:val="3AE9D429"/>
    <w:rsid w:val="3AEA4FFA"/>
    <w:rsid w:val="3AEB833E"/>
    <w:rsid w:val="3AEF9ACF"/>
    <w:rsid w:val="3AF0D448"/>
    <w:rsid w:val="3AF150D2"/>
    <w:rsid w:val="3AF25DDA"/>
    <w:rsid w:val="3AF3D3D4"/>
    <w:rsid w:val="3AF5D132"/>
    <w:rsid w:val="3AF6EE67"/>
    <w:rsid w:val="3AF77B27"/>
    <w:rsid w:val="3AF78368"/>
    <w:rsid w:val="3AF81955"/>
    <w:rsid w:val="3AF8B18C"/>
    <w:rsid w:val="3AF8CC9B"/>
    <w:rsid w:val="3AFC5A79"/>
    <w:rsid w:val="3AFC88E3"/>
    <w:rsid w:val="3AFD6872"/>
    <w:rsid w:val="3AFDCC45"/>
    <w:rsid w:val="3B0032D7"/>
    <w:rsid w:val="3B0110CC"/>
    <w:rsid w:val="3B0147BA"/>
    <w:rsid w:val="3B02B1D7"/>
    <w:rsid w:val="3B034098"/>
    <w:rsid w:val="3B07C55D"/>
    <w:rsid w:val="3B0A8EC3"/>
    <w:rsid w:val="3B0B03EC"/>
    <w:rsid w:val="3B0C655E"/>
    <w:rsid w:val="3B0CABCB"/>
    <w:rsid w:val="3B0CFE4D"/>
    <w:rsid w:val="3B0E55E8"/>
    <w:rsid w:val="3B0F786F"/>
    <w:rsid w:val="3B12BC00"/>
    <w:rsid w:val="3B13658B"/>
    <w:rsid w:val="3B142EB9"/>
    <w:rsid w:val="3B144398"/>
    <w:rsid w:val="3B15C345"/>
    <w:rsid w:val="3B181ABF"/>
    <w:rsid w:val="3B199352"/>
    <w:rsid w:val="3B19B9CA"/>
    <w:rsid w:val="3B1CD444"/>
    <w:rsid w:val="3B1EC325"/>
    <w:rsid w:val="3B2042BE"/>
    <w:rsid w:val="3B208171"/>
    <w:rsid w:val="3B209830"/>
    <w:rsid w:val="3B23F4B9"/>
    <w:rsid w:val="3B2512D0"/>
    <w:rsid w:val="3B293CC0"/>
    <w:rsid w:val="3B2D1B04"/>
    <w:rsid w:val="3B3025F1"/>
    <w:rsid w:val="3B351CE7"/>
    <w:rsid w:val="3B36670F"/>
    <w:rsid w:val="3B371875"/>
    <w:rsid w:val="3B374984"/>
    <w:rsid w:val="3B37CF03"/>
    <w:rsid w:val="3B37F451"/>
    <w:rsid w:val="3B3964C4"/>
    <w:rsid w:val="3B3B5D34"/>
    <w:rsid w:val="3B3B77ED"/>
    <w:rsid w:val="3B3D09DB"/>
    <w:rsid w:val="3B3D25A4"/>
    <w:rsid w:val="3B3D9A94"/>
    <w:rsid w:val="3B3F89FB"/>
    <w:rsid w:val="3B410EF4"/>
    <w:rsid w:val="3B421E69"/>
    <w:rsid w:val="3B443B36"/>
    <w:rsid w:val="3B461375"/>
    <w:rsid w:val="3B46D820"/>
    <w:rsid w:val="3B46F7DE"/>
    <w:rsid w:val="3B48A071"/>
    <w:rsid w:val="3B49FE11"/>
    <w:rsid w:val="3B4D443B"/>
    <w:rsid w:val="3B4EEE3E"/>
    <w:rsid w:val="3B51FB40"/>
    <w:rsid w:val="3B55EE7F"/>
    <w:rsid w:val="3B56D996"/>
    <w:rsid w:val="3B58103F"/>
    <w:rsid w:val="3B5D8FA7"/>
    <w:rsid w:val="3B5DB1F4"/>
    <w:rsid w:val="3B5DC63E"/>
    <w:rsid w:val="3B5E2C3F"/>
    <w:rsid w:val="3B5E82A1"/>
    <w:rsid w:val="3B5F2C9D"/>
    <w:rsid w:val="3B5F6826"/>
    <w:rsid w:val="3B61F303"/>
    <w:rsid w:val="3B6210C5"/>
    <w:rsid w:val="3B62115D"/>
    <w:rsid w:val="3B6326C9"/>
    <w:rsid w:val="3B651B98"/>
    <w:rsid w:val="3B65B72A"/>
    <w:rsid w:val="3B66E519"/>
    <w:rsid w:val="3B67F4F4"/>
    <w:rsid w:val="3B68A6E6"/>
    <w:rsid w:val="3B68D11F"/>
    <w:rsid w:val="3B697AE3"/>
    <w:rsid w:val="3B6A4882"/>
    <w:rsid w:val="3B6A6E75"/>
    <w:rsid w:val="3B6C8DE1"/>
    <w:rsid w:val="3B6D542D"/>
    <w:rsid w:val="3B6D7363"/>
    <w:rsid w:val="3B6E7341"/>
    <w:rsid w:val="3B717213"/>
    <w:rsid w:val="3B73B933"/>
    <w:rsid w:val="3B74C827"/>
    <w:rsid w:val="3B7D44D2"/>
    <w:rsid w:val="3B7DD63E"/>
    <w:rsid w:val="3B7DDBD4"/>
    <w:rsid w:val="3B7E0B9C"/>
    <w:rsid w:val="3B7EFD8D"/>
    <w:rsid w:val="3B800540"/>
    <w:rsid w:val="3B82BC63"/>
    <w:rsid w:val="3B8382FE"/>
    <w:rsid w:val="3B84CE30"/>
    <w:rsid w:val="3B857A8F"/>
    <w:rsid w:val="3B85BFB8"/>
    <w:rsid w:val="3B8679BB"/>
    <w:rsid w:val="3B867D31"/>
    <w:rsid w:val="3B86DDDE"/>
    <w:rsid w:val="3B89C8CA"/>
    <w:rsid w:val="3B8B0C49"/>
    <w:rsid w:val="3B8B2B1B"/>
    <w:rsid w:val="3B8C0B0F"/>
    <w:rsid w:val="3B8D4904"/>
    <w:rsid w:val="3B9088AF"/>
    <w:rsid w:val="3B910B4C"/>
    <w:rsid w:val="3B910D3F"/>
    <w:rsid w:val="3B9184B7"/>
    <w:rsid w:val="3B919F05"/>
    <w:rsid w:val="3B91EF20"/>
    <w:rsid w:val="3B92B310"/>
    <w:rsid w:val="3B944D73"/>
    <w:rsid w:val="3B946A7F"/>
    <w:rsid w:val="3B947A03"/>
    <w:rsid w:val="3B94BB8A"/>
    <w:rsid w:val="3B94D832"/>
    <w:rsid w:val="3B958C61"/>
    <w:rsid w:val="3B99DC80"/>
    <w:rsid w:val="3B9A9D51"/>
    <w:rsid w:val="3B9B0F6C"/>
    <w:rsid w:val="3B9C3981"/>
    <w:rsid w:val="3B9D1B24"/>
    <w:rsid w:val="3B9D32C3"/>
    <w:rsid w:val="3B9D6319"/>
    <w:rsid w:val="3B9DD212"/>
    <w:rsid w:val="3B9DDDFD"/>
    <w:rsid w:val="3B9DE202"/>
    <w:rsid w:val="3B9E8F33"/>
    <w:rsid w:val="3B9EA276"/>
    <w:rsid w:val="3B9ED4B6"/>
    <w:rsid w:val="3B9FF3DD"/>
    <w:rsid w:val="3BA059CC"/>
    <w:rsid w:val="3BA06D11"/>
    <w:rsid w:val="3BA18ADE"/>
    <w:rsid w:val="3BA209A0"/>
    <w:rsid w:val="3BA330DB"/>
    <w:rsid w:val="3BA367F5"/>
    <w:rsid w:val="3BA497D4"/>
    <w:rsid w:val="3BA4F1CA"/>
    <w:rsid w:val="3BA53A6B"/>
    <w:rsid w:val="3BA6C3C7"/>
    <w:rsid w:val="3BA75ADE"/>
    <w:rsid w:val="3BA8D8C4"/>
    <w:rsid w:val="3BA94761"/>
    <w:rsid w:val="3BA94A0C"/>
    <w:rsid w:val="3BA98426"/>
    <w:rsid w:val="3BAB855B"/>
    <w:rsid w:val="3BABF2DF"/>
    <w:rsid w:val="3BAD7DA3"/>
    <w:rsid w:val="3BAE82B2"/>
    <w:rsid w:val="3BAF2959"/>
    <w:rsid w:val="3BAF39EA"/>
    <w:rsid w:val="3BB11500"/>
    <w:rsid w:val="3BB14FE3"/>
    <w:rsid w:val="3BB16457"/>
    <w:rsid w:val="3BB1D716"/>
    <w:rsid w:val="3BB31944"/>
    <w:rsid w:val="3BB4A00B"/>
    <w:rsid w:val="3BB58664"/>
    <w:rsid w:val="3BB74EE5"/>
    <w:rsid w:val="3BB938F1"/>
    <w:rsid w:val="3BB9BA03"/>
    <w:rsid w:val="3BBB81A3"/>
    <w:rsid w:val="3BBBBC48"/>
    <w:rsid w:val="3BBE5C5A"/>
    <w:rsid w:val="3BC2A5B4"/>
    <w:rsid w:val="3BC32581"/>
    <w:rsid w:val="3BC49771"/>
    <w:rsid w:val="3BC4AFD4"/>
    <w:rsid w:val="3BC5C0C7"/>
    <w:rsid w:val="3BC6C68E"/>
    <w:rsid w:val="3BC8373E"/>
    <w:rsid w:val="3BC98B3B"/>
    <w:rsid w:val="3BC9AFCD"/>
    <w:rsid w:val="3BCABE7D"/>
    <w:rsid w:val="3BCBF07F"/>
    <w:rsid w:val="3BCCAB21"/>
    <w:rsid w:val="3BCED7FE"/>
    <w:rsid w:val="3BD00726"/>
    <w:rsid w:val="3BD121F3"/>
    <w:rsid w:val="3BD38B61"/>
    <w:rsid w:val="3BD6C034"/>
    <w:rsid w:val="3BDB55BC"/>
    <w:rsid w:val="3BDC6D10"/>
    <w:rsid w:val="3BDC8C7F"/>
    <w:rsid w:val="3BE03189"/>
    <w:rsid w:val="3BE5791F"/>
    <w:rsid w:val="3BE6A229"/>
    <w:rsid w:val="3BE72402"/>
    <w:rsid w:val="3BE7DD1A"/>
    <w:rsid w:val="3BE93642"/>
    <w:rsid w:val="3BEA8B22"/>
    <w:rsid w:val="3BECA571"/>
    <w:rsid w:val="3BED1DB0"/>
    <w:rsid w:val="3BED3AFC"/>
    <w:rsid w:val="3BEDCE83"/>
    <w:rsid w:val="3BEE1E1F"/>
    <w:rsid w:val="3BF0BC9F"/>
    <w:rsid w:val="3BF15966"/>
    <w:rsid w:val="3BF518D6"/>
    <w:rsid w:val="3BF5D0DA"/>
    <w:rsid w:val="3BF63282"/>
    <w:rsid w:val="3BF7292A"/>
    <w:rsid w:val="3BF8BB4E"/>
    <w:rsid w:val="3BFABA8D"/>
    <w:rsid w:val="3BFB1302"/>
    <w:rsid w:val="3BFE99A4"/>
    <w:rsid w:val="3C00DC53"/>
    <w:rsid w:val="3C00DF77"/>
    <w:rsid w:val="3C01147B"/>
    <w:rsid w:val="3C01D13E"/>
    <w:rsid w:val="3C022E47"/>
    <w:rsid w:val="3C025A81"/>
    <w:rsid w:val="3C04F8E4"/>
    <w:rsid w:val="3C05299E"/>
    <w:rsid w:val="3C063319"/>
    <w:rsid w:val="3C06738A"/>
    <w:rsid w:val="3C06A4FC"/>
    <w:rsid w:val="3C06C41A"/>
    <w:rsid w:val="3C071C2A"/>
    <w:rsid w:val="3C0A8D26"/>
    <w:rsid w:val="3C0B3340"/>
    <w:rsid w:val="3C0B4E03"/>
    <w:rsid w:val="3C0B9BCB"/>
    <w:rsid w:val="3C0E92F6"/>
    <w:rsid w:val="3C102CAF"/>
    <w:rsid w:val="3C110639"/>
    <w:rsid w:val="3C118FA9"/>
    <w:rsid w:val="3C124831"/>
    <w:rsid w:val="3C14916D"/>
    <w:rsid w:val="3C170DB9"/>
    <w:rsid w:val="3C183637"/>
    <w:rsid w:val="3C1C6D31"/>
    <w:rsid w:val="3C1C9BE2"/>
    <w:rsid w:val="3C1D296F"/>
    <w:rsid w:val="3C1D6391"/>
    <w:rsid w:val="3C1EAA1B"/>
    <w:rsid w:val="3C212450"/>
    <w:rsid w:val="3C21AB1E"/>
    <w:rsid w:val="3C228D4E"/>
    <w:rsid w:val="3C24687A"/>
    <w:rsid w:val="3C252AB0"/>
    <w:rsid w:val="3C26265B"/>
    <w:rsid w:val="3C27A4D9"/>
    <w:rsid w:val="3C27C368"/>
    <w:rsid w:val="3C29578C"/>
    <w:rsid w:val="3C29BFAA"/>
    <w:rsid w:val="3C2ADC25"/>
    <w:rsid w:val="3C2BC833"/>
    <w:rsid w:val="3C2DD705"/>
    <w:rsid w:val="3C2E3B1D"/>
    <w:rsid w:val="3C2EC653"/>
    <w:rsid w:val="3C2F08B9"/>
    <w:rsid w:val="3C30DB58"/>
    <w:rsid w:val="3C319D53"/>
    <w:rsid w:val="3C342E86"/>
    <w:rsid w:val="3C343835"/>
    <w:rsid w:val="3C348A3F"/>
    <w:rsid w:val="3C368787"/>
    <w:rsid w:val="3C37228C"/>
    <w:rsid w:val="3C37335A"/>
    <w:rsid w:val="3C38BF0A"/>
    <w:rsid w:val="3C396FBB"/>
    <w:rsid w:val="3C399EF5"/>
    <w:rsid w:val="3C3C0E42"/>
    <w:rsid w:val="3C3CCE12"/>
    <w:rsid w:val="3C3E3653"/>
    <w:rsid w:val="3C3EBE71"/>
    <w:rsid w:val="3C3EEAFF"/>
    <w:rsid w:val="3C3F38B3"/>
    <w:rsid w:val="3C40976F"/>
    <w:rsid w:val="3C40F858"/>
    <w:rsid w:val="3C442B6A"/>
    <w:rsid w:val="3C451920"/>
    <w:rsid w:val="3C4A686C"/>
    <w:rsid w:val="3C4CA5C4"/>
    <w:rsid w:val="3C4CA7FF"/>
    <w:rsid w:val="3C4CFE15"/>
    <w:rsid w:val="3C4F1024"/>
    <w:rsid w:val="3C4F6A13"/>
    <w:rsid w:val="3C53E45F"/>
    <w:rsid w:val="3C540D92"/>
    <w:rsid w:val="3C54F182"/>
    <w:rsid w:val="3C550F57"/>
    <w:rsid w:val="3C55D90A"/>
    <w:rsid w:val="3C588667"/>
    <w:rsid w:val="3C595935"/>
    <w:rsid w:val="3C5972CD"/>
    <w:rsid w:val="3C59CC4E"/>
    <w:rsid w:val="3C5A86F9"/>
    <w:rsid w:val="3C5B7FEC"/>
    <w:rsid w:val="3C5C1BCE"/>
    <w:rsid w:val="3C5C2BA5"/>
    <w:rsid w:val="3C5C3AFE"/>
    <w:rsid w:val="3C5CA590"/>
    <w:rsid w:val="3C5CC0BB"/>
    <w:rsid w:val="3C5DCA26"/>
    <w:rsid w:val="3C5EA944"/>
    <w:rsid w:val="3C5EBA6D"/>
    <w:rsid w:val="3C5FA1B5"/>
    <w:rsid w:val="3C60AE11"/>
    <w:rsid w:val="3C610FA1"/>
    <w:rsid w:val="3C631984"/>
    <w:rsid w:val="3C63AD69"/>
    <w:rsid w:val="3C6454DA"/>
    <w:rsid w:val="3C658E78"/>
    <w:rsid w:val="3C65F8E6"/>
    <w:rsid w:val="3C6672B0"/>
    <w:rsid w:val="3C66E561"/>
    <w:rsid w:val="3C676086"/>
    <w:rsid w:val="3C6970BC"/>
    <w:rsid w:val="3C6A6C0E"/>
    <w:rsid w:val="3C6B5E49"/>
    <w:rsid w:val="3C6C8F28"/>
    <w:rsid w:val="3C6CBB2A"/>
    <w:rsid w:val="3C6E4D99"/>
    <w:rsid w:val="3C6E7600"/>
    <w:rsid w:val="3C7049B5"/>
    <w:rsid w:val="3C71F5F8"/>
    <w:rsid w:val="3C72799D"/>
    <w:rsid w:val="3C73D193"/>
    <w:rsid w:val="3C758FA5"/>
    <w:rsid w:val="3C75B5F8"/>
    <w:rsid w:val="3C762992"/>
    <w:rsid w:val="3C76377D"/>
    <w:rsid w:val="3C77BC4D"/>
    <w:rsid w:val="3C7A1FE3"/>
    <w:rsid w:val="3C7A934D"/>
    <w:rsid w:val="3C7BB477"/>
    <w:rsid w:val="3C7C230F"/>
    <w:rsid w:val="3C7DCFCA"/>
    <w:rsid w:val="3C808FB3"/>
    <w:rsid w:val="3C811D97"/>
    <w:rsid w:val="3C81B0B2"/>
    <w:rsid w:val="3C838861"/>
    <w:rsid w:val="3C83B380"/>
    <w:rsid w:val="3C858381"/>
    <w:rsid w:val="3C8B38D3"/>
    <w:rsid w:val="3C8B76FB"/>
    <w:rsid w:val="3C8FB7E5"/>
    <w:rsid w:val="3C90528D"/>
    <w:rsid w:val="3C914775"/>
    <w:rsid w:val="3C919A31"/>
    <w:rsid w:val="3C92D14D"/>
    <w:rsid w:val="3C932505"/>
    <w:rsid w:val="3C933126"/>
    <w:rsid w:val="3C93553E"/>
    <w:rsid w:val="3C935C39"/>
    <w:rsid w:val="3C939F00"/>
    <w:rsid w:val="3C95483D"/>
    <w:rsid w:val="3C96D5E9"/>
    <w:rsid w:val="3C98883A"/>
    <w:rsid w:val="3C9A9D4B"/>
    <w:rsid w:val="3C9B8B58"/>
    <w:rsid w:val="3C9D8A3C"/>
    <w:rsid w:val="3C9DDDEF"/>
    <w:rsid w:val="3CA0941E"/>
    <w:rsid w:val="3CA14D38"/>
    <w:rsid w:val="3CA34001"/>
    <w:rsid w:val="3CA40AD5"/>
    <w:rsid w:val="3CA4A6BD"/>
    <w:rsid w:val="3CA7F576"/>
    <w:rsid w:val="3CA8B687"/>
    <w:rsid w:val="3CA99AC0"/>
    <w:rsid w:val="3CAC46F8"/>
    <w:rsid w:val="3CADBE56"/>
    <w:rsid w:val="3CAFDD14"/>
    <w:rsid w:val="3CB00B09"/>
    <w:rsid w:val="3CB04C7B"/>
    <w:rsid w:val="3CB05AA3"/>
    <w:rsid w:val="3CB09370"/>
    <w:rsid w:val="3CB18CC9"/>
    <w:rsid w:val="3CB19D48"/>
    <w:rsid w:val="3CB43EFE"/>
    <w:rsid w:val="3CB4CB34"/>
    <w:rsid w:val="3CB543EC"/>
    <w:rsid w:val="3CB5B3DB"/>
    <w:rsid w:val="3CB5DAC6"/>
    <w:rsid w:val="3CB722A4"/>
    <w:rsid w:val="3CB72DF1"/>
    <w:rsid w:val="3CB8BA67"/>
    <w:rsid w:val="3CB9837D"/>
    <w:rsid w:val="3CB9BFEB"/>
    <w:rsid w:val="3CBC1AB5"/>
    <w:rsid w:val="3CBDC570"/>
    <w:rsid w:val="3CBF3017"/>
    <w:rsid w:val="3CC03C30"/>
    <w:rsid w:val="3CC08BC3"/>
    <w:rsid w:val="3CC0A90B"/>
    <w:rsid w:val="3CC16381"/>
    <w:rsid w:val="3CC28039"/>
    <w:rsid w:val="3CC4798D"/>
    <w:rsid w:val="3CC55002"/>
    <w:rsid w:val="3CC70685"/>
    <w:rsid w:val="3CC70874"/>
    <w:rsid w:val="3CC73EE3"/>
    <w:rsid w:val="3CC98574"/>
    <w:rsid w:val="3CCA7FE3"/>
    <w:rsid w:val="3CCB36A0"/>
    <w:rsid w:val="3CCC9ADD"/>
    <w:rsid w:val="3CCD23FB"/>
    <w:rsid w:val="3CCD5872"/>
    <w:rsid w:val="3CCD8C8E"/>
    <w:rsid w:val="3CCDE8DB"/>
    <w:rsid w:val="3CCDF09B"/>
    <w:rsid w:val="3CCE3504"/>
    <w:rsid w:val="3CCF1338"/>
    <w:rsid w:val="3CD1B7AA"/>
    <w:rsid w:val="3CD2A31B"/>
    <w:rsid w:val="3CD32D8F"/>
    <w:rsid w:val="3CD6EC24"/>
    <w:rsid w:val="3CD708D5"/>
    <w:rsid w:val="3CD8553D"/>
    <w:rsid w:val="3CD96F72"/>
    <w:rsid w:val="3CDAD794"/>
    <w:rsid w:val="3CDB0261"/>
    <w:rsid w:val="3CDBBD74"/>
    <w:rsid w:val="3CDE1196"/>
    <w:rsid w:val="3CE18568"/>
    <w:rsid w:val="3CE540C7"/>
    <w:rsid w:val="3CE74CA3"/>
    <w:rsid w:val="3CE7EE3C"/>
    <w:rsid w:val="3CEA497E"/>
    <w:rsid w:val="3CEB7660"/>
    <w:rsid w:val="3CED14BC"/>
    <w:rsid w:val="3CEF97DD"/>
    <w:rsid w:val="3CEFF995"/>
    <w:rsid w:val="3CF04FE8"/>
    <w:rsid w:val="3CF1F3EF"/>
    <w:rsid w:val="3CF3A2F6"/>
    <w:rsid w:val="3CF3D101"/>
    <w:rsid w:val="3CF4E4B2"/>
    <w:rsid w:val="3CF5EE8A"/>
    <w:rsid w:val="3CF68C96"/>
    <w:rsid w:val="3CF75B1F"/>
    <w:rsid w:val="3CF7998F"/>
    <w:rsid w:val="3CF86D00"/>
    <w:rsid w:val="3CF875AD"/>
    <w:rsid w:val="3CF896F3"/>
    <w:rsid w:val="3CFAC6BE"/>
    <w:rsid w:val="3CFBF8D6"/>
    <w:rsid w:val="3CFCA66D"/>
    <w:rsid w:val="3CFCC59B"/>
    <w:rsid w:val="3CFCFB01"/>
    <w:rsid w:val="3CFF5B6C"/>
    <w:rsid w:val="3CFF6D0A"/>
    <w:rsid w:val="3D032C76"/>
    <w:rsid w:val="3D03A744"/>
    <w:rsid w:val="3D04B7BA"/>
    <w:rsid w:val="3D05A3A0"/>
    <w:rsid w:val="3D06F58F"/>
    <w:rsid w:val="3D0827AF"/>
    <w:rsid w:val="3D097C41"/>
    <w:rsid w:val="3D09B121"/>
    <w:rsid w:val="3D0A53FE"/>
    <w:rsid w:val="3D0B98A1"/>
    <w:rsid w:val="3D0D2E6C"/>
    <w:rsid w:val="3D111F75"/>
    <w:rsid w:val="3D131774"/>
    <w:rsid w:val="3D15B785"/>
    <w:rsid w:val="3D16702E"/>
    <w:rsid w:val="3D171A2B"/>
    <w:rsid w:val="3D176355"/>
    <w:rsid w:val="3D17D6A2"/>
    <w:rsid w:val="3D18B732"/>
    <w:rsid w:val="3D1ADB54"/>
    <w:rsid w:val="3D1B45B0"/>
    <w:rsid w:val="3D1B4D8B"/>
    <w:rsid w:val="3D1CFCF4"/>
    <w:rsid w:val="3D1DD80C"/>
    <w:rsid w:val="3D20B088"/>
    <w:rsid w:val="3D20E133"/>
    <w:rsid w:val="3D215F90"/>
    <w:rsid w:val="3D21617A"/>
    <w:rsid w:val="3D216464"/>
    <w:rsid w:val="3D232E5A"/>
    <w:rsid w:val="3D248E9C"/>
    <w:rsid w:val="3D262679"/>
    <w:rsid w:val="3D270CC3"/>
    <w:rsid w:val="3D29060C"/>
    <w:rsid w:val="3D2906A0"/>
    <w:rsid w:val="3D297DEC"/>
    <w:rsid w:val="3D29B3AD"/>
    <w:rsid w:val="3D2A3F1C"/>
    <w:rsid w:val="3D2BF8A1"/>
    <w:rsid w:val="3D2C81E7"/>
    <w:rsid w:val="3D2FD795"/>
    <w:rsid w:val="3D303C2B"/>
    <w:rsid w:val="3D3103F1"/>
    <w:rsid w:val="3D3141E1"/>
    <w:rsid w:val="3D3326C3"/>
    <w:rsid w:val="3D38D661"/>
    <w:rsid w:val="3D39D17C"/>
    <w:rsid w:val="3D3B97A6"/>
    <w:rsid w:val="3D3BE48F"/>
    <w:rsid w:val="3D3C871D"/>
    <w:rsid w:val="3D3CA5EB"/>
    <w:rsid w:val="3D400639"/>
    <w:rsid w:val="3D407292"/>
    <w:rsid w:val="3D41729E"/>
    <w:rsid w:val="3D42ACC4"/>
    <w:rsid w:val="3D456ECB"/>
    <w:rsid w:val="3D470810"/>
    <w:rsid w:val="3D47A9B6"/>
    <w:rsid w:val="3D480760"/>
    <w:rsid w:val="3D48751C"/>
    <w:rsid w:val="3D49468E"/>
    <w:rsid w:val="3D4AAA6A"/>
    <w:rsid w:val="3D4ACA44"/>
    <w:rsid w:val="3D4C50FE"/>
    <w:rsid w:val="3D4C8244"/>
    <w:rsid w:val="3D4C945F"/>
    <w:rsid w:val="3D4E3C38"/>
    <w:rsid w:val="3D4F71E4"/>
    <w:rsid w:val="3D4FB1BC"/>
    <w:rsid w:val="3D5054C7"/>
    <w:rsid w:val="3D5240CA"/>
    <w:rsid w:val="3D5254FC"/>
    <w:rsid w:val="3D52D9DF"/>
    <w:rsid w:val="3D539060"/>
    <w:rsid w:val="3D53E0A7"/>
    <w:rsid w:val="3D549AC1"/>
    <w:rsid w:val="3D5522F6"/>
    <w:rsid w:val="3D569A81"/>
    <w:rsid w:val="3D573081"/>
    <w:rsid w:val="3D5945E6"/>
    <w:rsid w:val="3D59F9F1"/>
    <w:rsid w:val="3D5C2E2E"/>
    <w:rsid w:val="3D5D60CF"/>
    <w:rsid w:val="3D5E4398"/>
    <w:rsid w:val="3D602544"/>
    <w:rsid w:val="3D61519F"/>
    <w:rsid w:val="3D616840"/>
    <w:rsid w:val="3D62A959"/>
    <w:rsid w:val="3D64E24E"/>
    <w:rsid w:val="3D6826D4"/>
    <w:rsid w:val="3D68E6BB"/>
    <w:rsid w:val="3D6A1233"/>
    <w:rsid w:val="3D6C29F5"/>
    <w:rsid w:val="3D6E316B"/>
    <w:rsid w:val="3D6F1CAA"/>
    <w:rsid w:val="3D7176E3"/>
    <w:rsid w:val="3D724CC9"/>
    <w:rsid w:val="3D72F65A"/>
    <w:rsid w:val="3D731AE8"/>
    <w:rsid w:val="3D7AF3AD"/>
    <w:rsid w:val="3D7B3237"/>
    <w:rsid w:val="3D80BE18"/>
    <w:rsid w:val="3D80E893"/>
    <w:rsid w:val="3D82A1C5"/>
    <w:rsid w:val="3D851CB3"/>
    <w:rsid w:val="3D85EF0A"/>
    <w:rsid w:val="3D861E47"/>
    <w:rsid w:val="3D87128C"/>
    <w:rsid w:val="3D8BC634"/>
    <w:rsid w:val="3D8D364A"/>
    <w:rsid w:val="3D8DB356"/>
    <w:rsid w:val="3D8E5201"/>
    <w:rsid w:val="3D8F547B"/>
    <w:rsid w:val="3D8F6258"/>
    <w:rsid w:val="3D908656"/>
    <w:rsid w:val="3D9188E0"/>
    <w:rsid w:val="3D9315E3"/>
    <w:rsid w:val="3D9370EB"/>
    <w:rsid w:val="3D94AEE2"/>
    <w:rsid w:val="3D95D9FC"/>
    <w:rsid w:val="3D96393F"/>
    <w:rsid w:val="3D96BF06"/>
    <w:rsid w:val="3D97A6F7"/>
    <w:rsid w:val="3D98E120"/>
    <w:rsid w:val="3D99F634"/>
    <w:rsid w:val="3D9C0507"/>
    <w:rsid w:val="3D9E89DB"/>
    <w:rsid w:val="3DA0F928"/>
    <w:rsid w:val="3DA10F47"/>
    <w:rsid w:val="3DA12106"/>
    <w:rsid w:val="3DA1CE95"/>
    <w:rsid w:val="3DA4A113"/>
    <w:rsid w:val="3DA68BE8"/>
    <w:rsid w:val="3DA86C8F"/>
    <w:rsid w:val="3DA93B04"/>
    <w:rsid w:val="3DA9A446"/>
    <w:rsid w:val="3DAAB270"/>
    <w:rsid w:val="3DAADA86"/>
    <w:rsid w:val="3DAB2305"/>
    <w:rsid w:val="3DABEA03"/>
    <w:rsid w:val="3DAD1BFA"/>
    <w:rsid w:val="3DAEDAD3"/>
    <w:rsid w:val="3DB075F3"/>
    <w:rsid w:val="3DB1AD7F"/>
    <w:rsid w:val="3DB1C20C"/>
    <w:rsid w:val="3DB315E0"/>
    <w:rsid w:val="3DB347AD"/>
    <w:rsid w:val="3DB3A595"/>
    <w:rsid w:val="3DB47E64"/>
    <w:rsid w:val="3DB5A8A3"/>
    <w:rsid w:val="3DB96DB8"/>
    <w:rsid w:val="3DBA3C9A"/>
    <w:rsid w:val="3DBAF774"/>
    <w:rsid w:val="3DBBEEA1"/>
    <w:rsid w:val="3DBC50B4"/>
    <w:rsid w:val="3DBCDEC4"/>
    <w:rsid w:val="3DC16E70"/>
    <w:rsid w:val="3DC1E7E0"/>
    <w:rsid w:val="3DC1E933"/>
    <w:rsid w:val="3DC229AB"/>
    <w:rsid w:val="3DC375DA"/>
    <w:rsid w:val="3DC558EA"/>
    <w:rsid w:val="3DC74CFE"/>
    <w:rsid w:val="3DC903E6"/>
    <w:rsid w:val="3DC9C39F"/>
    <w:rsid w:val="3DC9E4B7"/>
    <w:rsid w:val="3DCC0129"/>
    <w:rsid w:val="3DCCC850"/>
    <w:rsid w:val="3DCFFBCC"/>
    <w:rsid w:val="3DD05A03"/>
    <w:rsid w:val="3DD189EE"/>
    <w:rsid w:val="3DD1FE60"/>
    <w:rsid w:val="3DD24067"/>
    <w:rsid w:val="3DD248EA"/>
    <w:rsid w:val="3DD379BA"/>
    <w:rsid w:val="3DD546B7"/>
    <w:rsid w:val="3DD5C247"/>
    <w:rsid w:val="3DD66FCC"/>
    <w:rsid w:val="3DD6F2D1"/>
    <w:rsid w:val="3DD810D9"/>
    <w:rsid w:val="3DD85259"/>
    <w:rsid w:val="3DD8DF6C"/>
    <w:rsid w:val="3DD96A13"/>
    <w:rsid w:val="3DD9BF28"/>
    <w:rsid w:val="3DDA08F5"/>
    <w:rsid w:val="3DDA8423"/>
    <w:rsid w:val="3DDC22AD"/>
    <w:rsid w:val="3DDD4E97"/>
    <w:rsid w:val="3DDD9382"/>
    <w:rsid w:val="3DDE84BC"/>
    <w:rsid w:val="3DDECD0D"/>
    <w:rsid w:val="3DE39B8E"/>
    <w:rsid w:val="3DE427BF"/>
    <w:rsid w:val="3DE53494"/>
    <w:rsid w:val="3DE5B8C8"/>
    <w:rsid w:val="3DE6D823"/>
    <w:rsid w:val="3DE745C6"/>
    <w:rsid w:val="3DE8364C"/>
    <w:rsid w:val="3DE83814"/>
    <w:rsid w:val="3DE8E5AA"/>
    <w:rsid w:val="3DEA5095"/>
    <w:rsid w:val="3DEC3708"/>
    <w:rsid w:val="3DED4379"/>
    <w:rsid w:val="3DEE3A60"/>
    <w:rsid w:val="3DEE4ED6"/>
    <w:rsid w:val="3DEFF21B"/>
    <w:rsid w:val="3DF010F6"/>
    <w:rsid w:val="3DF56151"/>
    <w:rsid w:val="3DF5A543"/>
    <w:rsid w:val="3DFA659B"/>
    <w:rsid w:val="3DFA6A13"/>
    <w:rsid w:val="3DFB8628"/>
    <w:rsid w:val="3DFCC6AA"/>
    <w:rsid w:val="3DFCEDC5"/>
    <w:rsid w:val="3DFDDF8A"/>
    <w:rsid w:val="3DFE5E69"/>
    <w:rsid w:val="3DFEFD9E"/>
    <w:rsid w:val="3DFF0BCF"/>
    <w:rsid w:val="3DFFB8E0"/>
    <w:rsid w:val="3E001383"/>
    <w:rsid w:val="3E02ECF5"/>
    <w:rsid w:val="3E045768"/>
    <w:rsid w:val="3E0469CE"/>
    <w:rsid w:val="3E059C6C"/>
    <w:rsid w:val="3E0631CB"/>
    <w:rsid w:val="3E06A16A"/>
    <w:rsid w:val="3E089841"/>
    <w:rsid w:val="3E0B6979"/>
    <w:rsid w:val="3E0BD902"/>
    <w:rsid w:val="3E0D0F73"/>
    <w:rsid w:val="3E0D52E6"/>
    <w:rsid w:val="3E0EAAD5"/>
    <w:rsid w:val="3E104FB5"/>
    <w:rsid w:val="3E109437"/>
    <w:rsid w:val="3E1102BB"/>
    <w:rsid w:val="3E148542"/>
    <w:rsid w:val="3E15135C"/>
    <w:rsid w:val="3E1566F9"/>
    <w:rsid w:val="3E163128"/>
    <w:rsid w:val="3E16A364"/>
    <w:rsid w:val="3E16D623"/>
    <w:rsid w:val="3E173A12"/>
    <w:rsid w:val="3E17C3F9"/>
    <w:rsid w:val="3E1860A7"/>
    <w:rsid w:val="3E1861FF"/>
    <w:rsid w:val="3E1A536A"/>
    <w:rsid w:val="3E1B0C26"/>
    <w:rsid w:val="3E1CF903"/>
    <w:rsid w:val="3E1D625A"/>
    <w:rsid w:val="3E21E3E6"/>
    <w:rsid w:val="3E227B3B"/>
    <w:rsid w:val="3E23155E"/>
    <w:rsid w:val="3E247599"/>
    <w:rsid w:val="3E2522E8"/>
    <w:rsid w:val="3E260B9C"/>
    <w:rsid w:val="3E267E5B"/>
    <w:rsid w:val="3E26C9D4"/>
    <w:rsid w:val="3E276BFA"/>
    <w:rsid w:val="3E28EA3D"/>
    <w:rsid w:val="3E29F5FE"/>
    <w:rsid w:val="3E2AE515"/>
    <w:rsid w:val="3E2CAB0F"/>
    <w:rsid w:val="3E2E569C"/>
    <w:rsid w:val="3E2EAF8E"/>
    <w:rsid w:val="3E301B24"/>
    <w:rsid w:val="3E3074A2"/>
    <w:rsid w:val="3E30D70A"/>
    <w:rsid w:val="3E30F1BE"/>
    <w:rsid w:val="3E31A27D"/>
    <w:rsid w:val="3E31D350"/>
    <w:rsid w:val="3E322930"/>
    <w:rsid w:val="3E344375"/>
    <w:rsid w:val="3E35A576"/>
    <w:rsid w:val="3E37D166"/>
    <w:rsid w:val="3E39A0FE"/>
    <w:rsid w:val="3E39DB2D"/>
    <w:rsid w:val="3E3CB77E"/>
    <w:rsid w:val="3E3ECBC0"/>
    <w:rsid w:val="3E408B4D"/>
    <w:rsid w:val="3E40FC87"/>
    <w:rsid w:val="3E411826"/>
    <w:rsid w:val="3E412E3E"/>
    <w:rsid w:val="3E4130DB"/>
    <w:rsid w:val="3E414761"/>
    <w:rsid w:val="3E427425"/>
    <w:rsid w:val="3E43AC39"/>
    <w:rsid w:val="3E446FF4"/>
    <w:rsid w:val="3E45BF44"/>
    <w:rsid w:val="3E46F7AB"/>
    <w:rsid w:val="3E476D04"/>
    <w:rsid w:val="3E477C60"/>
    <w:rsid w:val="3E49F1D4"/>
    <w:rsid w:val="3E49F997"/>
    <w:rsid w:val="3E4AEF61"/>
    <w:rsid w:val="3E4B2F2C"/>
    <w:rsid w:val="3E4B3B39"/>
    <w:rsid w:val="3E4BB100"/>
    <w:rsid w:val="3E4BDA08"/>
    <w:rsid w:val="3E4CCC56"/>
    <w:rsid w:val="3E4D36DD"/>
    <w:rsid w:val="3E4F7CAB"/>
    <w:rsid w:val="3E513AAF"/>
    <w:rsid w:val="3E569E14"/>
    <w:rsid w:val="3E576A9A"/>
    <w:rsid w:val="3E57EDF1"/>
    <w:rsid w:val="3E583E15"/>
    <w:rsid w:val="3E587058"/>
    <w:rsid w:val="3E59C4D4"/>
    <w:rsid w:val="3E5A87ED"/>
    <w:rsid w:val="3E5DBB2D"/>
    <w:rsid w:val="3E5E8BCD"/>
    <w:rsid w:val="3E5E9AD3"/>
    <w:rsid w:val="3E5EBA00"/>
    <w:rsid w:val="3E5F01DC"/>
    <w:rsid w:val="3E5F699E"/>
    <w:rsid w:val="3E61C2B1"/>
    <w:rsid w:val="3E622F51"/>
    <w:rsid w:val="3E641FD8"/>
    <w:rsid w:val="3E644520"/>
    <w:rsid w:val="3E651716"/>
    <w:rsid w:val="3E662F95"/>
    <w:rsid w:val="3E67D8EF"/>
    <w:rsid w:val="3E680E97"/>
    <w:rsid w:val="3E6B4FC1"/>
    <w:rsid w:val="3E6C93D5"/>
    <w:rsid w:val="3E6E93F1"/>
    <w:rsid w:val="3E6EAA61"/>
    <w:rsid w:val="3E6F6B0E"/>
    <w:rsid w:val="3E70F791"/>
    <w:rsid w:val="3E71481B"/>
    <w:rsid w:val="3E73038C"/>
    <w:rsid w:val="3E745ED0"/>
    <w:rsid w:val="3E759970"/>
    <w:rsid w:val="3E75BFDC"/>
    <w:rsid w:val="3E78DDFF"/>
    <w:rsid w:val="3E7D9A5B"/>
    <w:rsid w:val="3E7DFFCC"/>
    <w:rsid w:val="3E807C9B"/>
    <w:rsid w:val="3E80B7E4"/>
    <w:rsid w:val="3E82475D"/>
    <w:rsid w:val="3E8561AB"/>
    <w:rsid w:val="3E85AB1B"/>
    <w:rsid w:val="3E85B7D8"/>
    <w:rsid w:val="3E86E400"/>
    <w:rsid w:val="3E877CB9"/>
    <w:rsid w:val="3E886D4A"/>
    <w:rsid w:val="3E8C4D37"/>
    <w:rsid w:val="3E8CE724"/>
    <w:rsid w:val="3E8FE997"/>
    <w:rsid w:val="3E908770"/>
    <w:rsid w:val="3E90D165"/>
    <w:rsid w:val="3E90E6D0"/>
    <w:rsid w:val="3E912558"/>
    <w:rsid w:val="3E91B36C"/>
    <w:rsid w:val="3E931503"/>
    <w:rsid w:val="3E950FA7"/>
    <w:rsid w:val="3E9674FC"/>
    <w:rsid w:val="3E96A2A3"/>
    <w:rsid w:val="3E974B9A"/>
    <w:rsid w:val="3E979C42"/>
    <w:rsid w:val="3E9805B4"/>
    <w:rsid w:val="3E986928"/>
    <w:rsid w:val="3E9C614C"/>
    <w:rsid w:val="3E9CA781"/>
    <w:rsid w:val="3E9D4318"/>
    <w:rsid w:val="3E9E1DC5"/>
    <w:rsid w:val="3E9E8B5A"/>
    <w:rsid w:val="3E9F1694"/>
    <w:rsid w:val="3E9F8BB7"/>
    <w:rsid w:val="3EA081C1"/>
    <w:rsid w:val="3EA08586"/>
    <w:rsid w:val="3EA198A3"/>
    <w:rsid w:val="3EA1C820"/>
    <w:rsid w:val="3EA32CEF"/>
    <w:rsid w:val="3EA7C7D9"/>
    <w:rsid w:val="3EA84266"/>
    <w:rsid w:val="3EA8AFDD"/>
    <w:rsid w:val="3EA92E99"/>
    <w:rsid w:val="3EAB15A6"/>
    <w:rsid w:val="3EAE3735"/>
    <w:rsid w:val="3EAE939F"/>
    <w:rsid w:val="3EB2E8B8"/>
    <w:rsid w:val="3EB34300"/>
    <w:rsid w:val="3EB88487"/>
    <w:rsid w:val="3EBB1057"/>
    <w:rsid w:val="3EBB6184"/>
    <w:rsid w:val="3EBBB5C9"/>
    <w:rsid w:val="3EBC2875"/>
    <w:rsid w:val="3EBDA578"/>
    <w:rsid w:val="3EBE76E6"/>
    <w:rsid w:val="3EC06390"/>
    <w:rsid w:val="3EC2F1D1"/>
    <w:rsid w:val="3EC50BEB"/>
    <w:rsid w:val="3EC554C0"/>
    <w:rsid w:val="3EC5A089"/>
    <w:rsid w:val="3EC67334"/>
    <w:rsid w:val="3EC72F19"/>
    <w:rsid w:val="3EC7C6B6"/>
    <w:rsid w:val="3EC83D51"/>
    <w:rsid w:val="3ECA2657"/>
    <w:rsid w:val="3ECB78EC"/>
    <w:rsid w:val="3ECC22DB"/>
    <w:rsid w:val="3ECE135A"/>
    <w:rsid w:val="3ECE87A9"/>
    <w:rsid w:val="3ED0EEE1"/>
    <w:rsid w:val="3ED2B093"/>
    <w:rsid w:val="3ED2D47E"/>
    <w:rsid w:val="3ED4C490"/>
    <w:rsid w:val="3ED5C9FE"/>
    <w:rsid w:val="3ED65352"/>
    <w:rsid w:val="3ED6AB77"/>
    <w:rsid w:val="3ED73629"/>
    <w:rsid w:val="3ED74164"/>
    <w:rsid w:val="3ED88DD1"/>
    <w:rsid w:val="3ED92E92"/>
    <w:rsid w:val="3EDA7A3F"/>
    <w:rsid w:val="3EDD6373"/>
    <w:rsid w:val="3EDDC0FE"/>
    <w:rsid w:val="3EDE01A4"/>
    <w:rsid w:val="3EDE8A46"/>
    <w:rsid w:val="3EDF51E4"/>
    <w:rsid w:val="3EE13447"/>
    <w:rsid w:val="3EE2A114"/>
    <w:rsid w:val="3EE449E5"/>
    <w:rsid w:val="3EE453DE"/>
    <w:rsid w:val="3EE489C1"/>
    <w:rsid w:val="3EE4B5C6"/>
    <w:rsid w:val="3EE5EBC1"/>
    <w:rsid w:val="3EE6B33C"/>
    <w:rsid w:val="3EE73C4D"/>
    <w:rsid w:val="3EE7C6F0"/>
    <w:rsid w:val="3EE859D4"/>
    <w:rsid w:val="3EEC4A92"/>
    <w:rsid w:val="3EEE3D0F"/>
    <w:rsid w:val="3EEECC53"/>
    <w:rsid w:val="3EEF49B7"/>
    <w:rsid w:val="3EEFD6FB"/>
    <w:rsid w:val="3EF2E5AA"/>
    <w:rsid w:val="3EF4A049"/>
    <w:rsid w:val="3EF752E8"/>
    <w:rsid w:val="3EF88CEA"/>
    <w:rsid w:val="3EF9D632"/>
    <w:rsid w:val="3EFD7B7B"/>
    <w:rsid w:val="3EFE1571"/>
    <w:rsid w:val="3EFFADE0"/>
    <w:rsid w:val="3F011B73"/>
    <w:rsid w:val="3F038582"/>
    <w:rsid w:val="3F03E196"/>
    <w:rsid w:val="3F03EC30"/>
    <w:rsid w:val="3F045623"/>
    <w:rsid w:val="3F058D89"/>
    <w:rsid w:val="3F05C0CD"/>
    <w:rsid w:val="3F0677FD"/>
    <w:rsid w:val="3F068A3A"/>
    <w:rsid w:val="3F06BAF7"/>
    <w:rsid w:val="3F0727E8"/>
    <w:rsid w:val="3F0838D3"/>
    <w:rsid w:val="3F09756E"/>
    <w:rsid w:val="3F0AA900"/>
    <w:rsid w:val="3F0BD891"/>
    <w:rsid w:val="3F0C49DB"/>
    <w:rsid w:val="3F0DC1B1"/>
    <w:rsid w:val="3F0E18AC"/>
    <w:rsid w:val="3F0FE3C1"/>
    <w:rsid w:val="3F106ADA"/>
    <w:rsid w:val="3F1122AD"/>
    <w:rsid w:val="3F1193CE"/>
    <w:rsid w:val="3F1207C8"/>
    <w:rsid w:val="3F15B1D3"/>
    <w:rsid w:val="3F15D88F"/>
    <w:rsid w:val="3F1619F6"/>
    <w:rsid w:val="3F182047"/>
    <w:rsid w:val="3F197C69"/>
    <w:rsid w:val="3F19A82C"/>
    <w:rsid w:val="3F1A0BA9"/>
    <w:rsid w:val="3F1B1EC3"/>
    <w:rsid w:val="3F1B372A"/>
    <w:rsid w:val="3F1D2F92"/>
    <w:rsid w:val="3F1D9F0B"/>
    <w:rsid w:val="3F1E7E8B"/>
    <w:rsid w:val="3F1E9ADA"/>
    <w:rsid w:val="3F213C3B"/>
    <w:rsid w:val="3F22E6AD"/>
    <w:rsid w:val="3F23CA7E"/>
    <w:rsid w:val="3F24D7FF"/>
    <w:rsid w:val="3F2968AC"/>
    <w:rsid w:val="3F299454"/>
    <w:rsid w:val="3F2A1C83"/>
    <w:rsid w:val="3F2C190B"/>
    <w:rsid w:val="3F2CE118"/>
    <w:rsid w:val="3F2DC7F9"/>
    <w:rsid w:val="3F2FA6BF"/>
    <w:rsid w:val="3F31369E"/>
    <w:rsid w:val="3F313EED"/>
    <w:rsid w:val="3F321396"/>
    <w:rsid w:val="3F323FA8"/>
    <w:rsid w:val="3F33A3CE"/>
    <w:rsid w:val="3F35CF65"/>
    <w:rsid w:val="3F3711CC"/>
    <w:rsid w:val="3F37C3FD"/>
    <w:rsid w:val="3F39F1A1"/>
    <w:rsid w:val="3F3E0008"/>
    <w:rsid w:val="3F3F4802"/>
    <w:rsid w:val="3F40C4F2"/>
    <w:rsid w:val="3F431B1C"/>
    <w:rsid w:val="3F441B35"/>
    <w:rsid w:val="3F48FA93"/>
    <w:rsid w:val="3F4B0F80"/>
    <w:rsid w:val="3F4BEFE4"/>
    <w:rsid w:val="3F4DF368"/>
    <w:rsid w:val="3F4E6F5A"/>
    <w:rsid w:val="3F4EC8D0"/>
    <w:rsid w:val="3F4EEFCA"/>
    <w:rsid w:val="3F52B2D4"/>
    <w:rsid w:val="3F5407AF"/>
    <w:rsid w:val="3F541091"/>
    <w:rsid w:val="3F56CDC4"/>
    <w:rsid w:val="3F576F61"/>
    <w:rsid w:val="3F5A6E55"/>
    <w:rsid w:val="3F5B266F"/>
    <w:rsid w:val="3F5B795F"/>
    <w:rsid w:val="3F5E20B2"/>
    <w:rsid w:val="3F5F481F"/>
    <w:rsid w:val="3F5FF81A"/>
    <w:rsid w:val="3F60CE92"/>
    <w:rsid w:val="3F60DA3F"/>
    <w:rsid w:val="3F61C9AD"/>
    <w:rsid w:val="3F62C079"/>
    <w:rsid w:val="3F63E9C2"/>
    <w:rsid w:val="3F64D7C3"/>
    <w:rsid w:val="3F65CD1B"/>
    <w:rsid w:val="3F65D6BF"/>
    <w:rsid w:val="3F665F59"/>
    <w:rsid w:val="3F677B0A"/>
    <w:rsid w:val="3F6829AE"/>
    <w:rsid w:val="3F698F4E"/>
    <w:rsid w:val="3F6C4902"/>
    <w:rsid w:val="3F6F5CB6"/>
    <w:rsid w:val="3F719E49"/>
    <w:rsid w:val="3F72F642"/>
    <w:rsid w:val="3F75E695"/>
    <w:rsid w:val="3F785970"/>
    <w:rsid w:val="3F7C4944"/>
    <w:rsid w:val="3F809570"/>
    <w:rsid w:val="3F809C66"/>
    <w:rsid w:val="3F80D4A0"/>
    <w:rsid w:val="3F82889F"/>
    <w:rsid w:val="3F831A22"/>
    <w:rsid w:val="3F831B82"/>
    <w:rsid w:val="3F836C14"/>
    <w:rsid w:val="3F882943"/>
    <w:rsid w:val="3F883DB2"/>
    <w:rsid w:val="3F887400"/>
    <w:rsid w:val="3F89651B"/>
    <w:rsid w:val="3F899446"/>
    <w:rsid w:val="3F8B3E06"/>
    <w:rsid w:val="3F8CCB4A"/>
    <w:rsid w:val="3F8CF235"/>
    <w:rsid w:val="3F8E1442"/>
    <w:rsid w:val="3F8E6E4D"/>
    <w:rsid w:val="3F8E7A16"/>
    <w:rsid w:val="3F8F02FC"/>
    <w:rsid w:val="3F903B0F"/>
    <w:rsid w:val="3F92A0C3"/>
    <w:rsid w:val="3F92FF80"/>
    <w:rsid w:val="3F945B7E"/>
    <w:rsid w:val="3F953A12"/>
    <w:rsid w:val="3F95929F"/>
    <w:rsid w:val="3F960566"/>
    <w:rsid w:val="3F97D3CD"/>
    <w:rsid w:val="3F9B1A6B"/>
    <w:rsid w:val="3F9D3192"/>
    <w:rsid w:val="3F9EF256"/>
    <w:rsid w:val="3FA0EBD8"/>
    <w:rsid w:val="3FA1616B"/>
    <w:rsid w:val="3FA19F99"/>
    <w:rsid w:val="3FA335A2"/>
    <w:rsid w:val="3FA4E0F6"/>
    <w:rsid w:val="3FA624A3"/>
    <w:rsid w:val="3FA7717C"/>
    <w:rsid w:val="3FA79CDA"/>
    <w:rsid w:val="3FA86256"/>
    <w:rsid w:val="3FA8E847"/>
    <w:rsid w:val="3FA94FE0"/>
    <w:rsid w:val="3FABA788"/>
    <w:rsid w:val="3FABBE3B"/>
    <w:rsid w:val="3FB12D47"/>
    <w:rsid w:val="3FB17FE5"/>
    <w:rsid w:val="3FB19185"/>
    <w:rsid w:val="3FB22F4F"/>
    <w:rsid w:val="3FB3C46A"/>
    <w:rsid w:val="3FB3CC28"/>
    <w:rsid w:val="3FB40FEE"/>
    <w:rsid w:val="3FB498C2"/>
    <w:rsid w:val="3FB4998C"/>
    <w:rsid w:val="3FB50D09"/>
    <w:rsid w:val="3FB7102F"/>
    <w:rsid w:val="3FB717B4"/>
    <w:rsid w:val="3FB7BCAE"/>
    <w:rsid w:val="3FBA1396"/>
    <w:rsid w:val="3FBA4A22"/>
    <w:rsid w:val="3FBD0752"/>
    <w:rsid w:val="3FBE350D"/>
    <w:rsid w:val="3FBEE84B"/>
    <w:rsid w:val="3FC2FB78"/>
    <w:rsid w:val="3FC3A643"/>
    <w:rsid w:val="3FC4B72A"/>
    <w:rsid w:val="3FC78F18"/>
    <w:rsid w:val="3FC924D2"/>
    <w:rsid w:val="3FCA8ABD"/>
    <w:rsid w:val="3FCDA5D0"/>
    <w:rsid w:val="3FCE9E7F"/>
    <w:rsid w:val="3FCF8C72"/>
    <w:rsid w:val="3FCFEE39"/>
    <w:rsid w:val="3FD1CCB1"/>
    <w:rsid w:val="3FD1E2A9"/>
    <w:rsid w:val="3FD225C0"/>
    <w:rsid w:val="3FD39965"/>
    <w:rsid w:val="3FD44F78"/>
    <w:rsid w:val="3FD50B12"/>
    <w:rsid w:val="3FD5A174"/>
    <w:rsid w:val="3FD62094"/>
    <w:rsid w:val="3FD629AC"/>
    <w:rsid w:val="3FD658AB"/>
    <w:rsid w:val="3FD78F0F"/>
    <w:rsid w:val="3FDA16EF"/>
    <w:rsid w:val="3FDA78D3"/>
    <w:rsid w:val="3FDAE0B0"/>
    <w:rsid w:val="3FDB2658"/>
    <w:rsid w:val="3FDB2A6E"/>
    <w:rsid w:val="3FDE8AFE"/>
    <w:rsid w:val="3FE0D910"/>
    <w:rsid w:val="3FE28D13"/>
    <w:rsid w:val="3FE2FA9A"/>
    <w:rsid w:val="3FE3A42B"/>
    <w:rsid w:val="3FE3ED40"/>
    <w:rsid w:val="3FE5BAAB"/>
    <w:rsid w:val="3FE6BEEE"/>
    <w:rsid w:val="3FE6F60F"/>
    <w:rsid w:val="3FE81CED"/>
    <w:rsid w:val="3FE97D7B"/>
    <w:rsid w:val="3FEA2F1A"/>
    <w:rsid w:val="3FEA31E1"/>
    <w:rsid w:val="3FEC83EA"/>
    <w:rsid w:val="3FEDA5A6"/>
    <w:rsid w:val="3FEED5D1"/>
    <w:rsid w:val="3FF0A874"/>
    <w:rsid w:val="3FF1B463"/>
    <w:rsid w:val="3FF50F4C"/>
    <w:rsid w:val="3FF6E316"/>
    <w:rsid w:val="3FF76250"/>
    <w:rsid w:val="3FF7C4C1"/>
    <w:rsid w:val="3FF84E5D"/>
    <w:rsid w:val="3FF8A601"/>
    <w:rsid w:val="3FFA4C83"/>
    <w:rsid w:val="3FFA7272"/>
    <w:rsid w:val="3FFEE091"/>
    <w:rsid w:val="3FFF49E2"/>
    <w:rsid w:val="3FFFFEAB"/>
    <w:rsid w:val="4000CD10"/>
    <w:rsid w:val="400201C0"/>
    <w:rsid w:val="4005015C"/>
    <w:rsid w:val="400659F5"/>
    <w:rsid w:val="4006AA00"/>
    <w:rsid w:val="4006B301"/>
    <w:rsid w:val="4007BD7D"/>
    <w:rsid w:val="4008A43D"/>
    <w:rsid w:val="400A5E0A"/>
    <w:rsid w:val="400C9C12"/>
    <w:rsid w:val="400CE2F6"/>
    <w:rsid w:val="400DC785"/>
    <w:rsid w:val="400E41E3"/>
    <w:rsid w:val="400E9659"/>
    <w:rsid w:val="400F115C"/>
    <w:rsid w:val="40122D81"/>
    <w:rsid w:val="401241D1"/>
    <w:rsid w:val="4012747A"/>
    <w:rsid w:val="4012FE9E"/>
    <w:rsid w:val="401379C7"/>
    <w:rsid w:val="40147528"/>
    <w:rsid w:val="40173E75"/>
    <w:rsid w:val="4019794F"/>
    <w:rsid w:val="40199E4E"/>
    <w:rsid w:val="401A4149"/>
    <w:rsid w:val="401C3E1C"/>
    <w:rsid w:val="401D4732"/>
    <w:rsid w:val="401DA65F"/>
    <w:rsid w:val="401E0A1D"/>
    <w:rsid w:val="401FE231"/>
    <w:rsid w:val="4020AD89"/>
    <w:rsid w:val="4022E1CF"/>
    <w:rsid w:val="4023C99C"/>
    <w:rsid w:val="40294727"/>
    <w:rsid w:val="402A2A07"/>
    <w:rsid w:val="402C3E69"/>
    <w:rsid w:val="402C6A64"/>
    <w:rsid w:val="402CED53"/>
    <w:rsid w:val="402DC2A4"/>
    <w:rsid w:val="402E52D0"/>
    <w:rsid w:val="40302EA8"/>
    <w:rsid w:val="40304218"/>
    <w:rsid w:val="40309501"/>
    <w:rsid w:val="4030A189"/>
    <w:rsid w:val="4030F6DB"/>
    <w:rsid w:val="4031AD08"/>
    <w:rsid w:val="4031BA6C"/>
    <w:rsid w:val="40338CB1"/>
    <w:rsid w:val="4034383D"/>
    <w:rsid w:val="40349FBD"/>
    <w:rsid w:val="4034B085"/>
    <w:rsid w:val="403510D9"/>
    <w:rsid w:val="4037CBBD"/>
    <w:rsid w:val="4039DB58"/>
    <w:rsid w:val="403A7EFB"/>
    <w:rsid w:val="403A8941"/>
    <w:rsid w:val="403C6D18"/>
    <w:rsid w:val="403DE4F2"/>
    <w:rsid w:val="403DEAD8"/>
    <w:rsid w:val="40402C05"/>
    <w:rsid w:val="40420537"/>
    <w:rsid w:val="4042A029"/>
    <w:rsid w:val="4042D6F5"/>
    <w:rsid w:val="40432995"/>
    <w:rsid w:val="40444379"/>
    <w:rsid w:val="40445BCE"/>
    <w:rsid w:val="4044A249"/>
    <w:rsid w:val="40461BDF"/>
    <w:rsid w:val="404673D8"/>
    <w:rsid w:val="404A2E5F"/>
    <w:rsid w:val="404CA496"/>
    <w:rsid w:val="404CF670"/>
    <w:rsid w:val="404D283C"/>
    <w:rsid w:val="404D367D"/>
    <w:rsid w:val="404E0BC4"/>
    <w:rsid w:val="404E17D8"/>
    <w:rsid w:val="404E3068"/>
    <w:rsid w:val="404F2E4D"/>
    <w:rsid w:val="404FC7E7"/>
    <w:rsid w:val="4051C14F"/>
    <w:rsid w:val="4051CB38"/>
    <w:rsid w:val="405248EB"/>
    <w:rsid w:val="40525628"/>
    <w:rsid w:val="4052E4C2"/>
    <w:rsid w:val="405456F9"/>
    <w:rsid w:val="40545A0A"/>
    <w:rsid w:val="40582FF2"/>
    <w:rsid w:val="40587A48"/>
    <w:rsid w:val="40588629"/>
    <w:rsid w:val="405AE90E"/>
    <w:rsid w:val="405BFE70"/>
    <w:rsid w:val="405C2415"/>
    <w:rsid w:val="405E17CE"/>
    <w:rsid w:val="405E408B"/>
    <w:rsid w:val="405E546A"/>
    <w:rsid w:val="405F50CE"/>
    <w:rsid w:val="40602F65"/>
    <w:rsid w:val="40640696"/>
    <w:rsid w:val="406667AB"/>
    <w:rsid w:val="4066A22B"/>
    <w:rsid w:val="40682A65"/>
    <w:rsid w:val="406846B8"/>
    <w:rsid w:val="4068D156"/>
    <w:rsid w:val="4069684E"/>
    <w:rsid w:val="4069A78D"/>
    <w:rsid w:val="406AF49B"/>
    <w:rsid w:val="406E934B"/>
    <w:rsid w:val="40711B44"/>
    <w:rsid w:val="40723BD6"/>
    <w:rsid w:val="40728EB3"/>
    <w:rsid w:val="4072C5C7"/>
    <w:rsid w:val="4072E0B8"/>
    <w:rsid w:val="4073CFAF"/>
    <w:rsid w:val="4074BD02"/>
    <w:rsid w:val="40768157"/>
    <w:rsid w:val="4077F031"/>
    <w:rsid w:val="4077F8F3"/>
    <w:rsid w:val="407A646C"/>
    <w:rsid w:val="407C75FF"/>
    <w:rsid w:val="407DEB7B"/>
    <w:rsid w:val="407EEF68"/>
    <w:rsid w:val="407FFDD5"/>
    <w:rsid w:val="4080D2E2"/>
    <w:rsid w:val="4083F7BE"/>
    <w:rsid w:val="4085C557"/>
    <w:rsid w:val="40862B25"/>
    <w:rsid w:val="4086754D"/>
    <w:rsid w:val="4086F071"/>
    <w:rsid w:val="40881DA0"/>
    <w:rsid w:val="4088DD39"/>
    <w:rsid w:val="4089167C"/>
    <w:rsid w:val="4089FF74"/>
    <w:rsid w:val="408ABA9E"/>
    <w:rsid w:val="408ACC72"/>
    <w:rsid w:val="408C2B18"/>
    <w:rsid w:val="408CABBE"/>
    <w:rsid w:val="408CE361"/>
    <w:rsid w:val="408DE3BE"/>
    <w:rsid w:val="408E0B56"/>
    <w:rsid w:val="408E75CD"/>
    <w:rsid w:val="408F0C67"/>
    <w:rsid w:val="408F6A1D"/>
    <w:rsid w:val="408FC81D"/>
    <w:rsid w:val="409090B1"/>
    <w:rsid w:val="40911EB0"/>
    <w:rsid w:val="4092324F"/>
    <w:rsid w:val="4092F1F5"/>
    <w:rsid w:val="40947985"/>
    <w:rsid w:val="40964831"/>
    <w:rsid w:val="40965034"/>
    <w:rsid w:val="4098D8F7"/>
    <w:rsid w:val="409DBA12"/>
    <w:rsid w:val="409FA589"/>
    <w:rsid w:val="40A024C5"/>
    <w:rsid w:val="40A09388"/>
    <w:rsid w:val="40A2B899"/>
    <w:rsid w:val="40A3D602"/>
    <w:rsid w:val="40A429BC"/>
    <w:rsid w:val="40A50AE4"/>
    <w:rsid w:val="40A5FBF0"/>
    <w:rsid w:val="40A62920"/>
    <w:rsid w:val="40AA2215"/>
    <w:rsid w:val="40ACC924"/>
    <w:rsid w:val="40AD0228"/>
    <w:rsid w:val="40ADC8E1"/>
    <w:rsid w:val="40AF0ECD"/>
    <w:rsid w:val="40AF93D5"/>
    <w:rsid w:val="40AF97BD"/>
    <w:rsid w:val="40B01C51"/>
    <w:rsid w:val="40B0BEE6"/>
    <w:rsid w:val="40B14B84"/>
    <w:rsid w:val="40B200A2"/>
    <w:rsid w:val="40B2A320"/>
    <w:rsid w:val="40B347B6"/>
    <w:rsid w:val="40B3C6A7"/>
    <w:rsid w:val="40B45F11"/>
    <w:rsid w:val="40B4DDEC"/>
    <w:rsid w:val="40B53768"/>
    <w:rsid w:val="40B5A9E7"/>
    <w:rsid w:val="40B64C5B"/>
    <w:rsid w:val="40B727D8"/>
    <w:rsid w:val="40B79DB6"/>
    <w:rsid w:val="40B7D844"/>
    <w:rsid w:val="40B7E59C"/>
    <w:rsid w:val="40B8333E"/>
    <w:rsid w:val="40B9BAF8"/>
    <w:rsid w:val="40BA6EC8"/>
    <w:rsid w:val="40BB8B3B"/>
    <w:rsid w:val="40BBEC7D"/>
    <w:rsid w:val="40BF3706"/>
    <w:rsid w:val="40BF607E"/>
    <w:rsid w:val="40BF6F50"/>
    <w:rsid w:val="40C0ED86"/>
    <w:rsid w:val="40C13F00"/>
    <w:rsid w:val="40C2949A"/>
    <w:rsid w:val="40C2D963"/>
    <w:rsid w:val="40C45301"/>
    <w:rsid w:val="40C4F0BE"/>
    <w:rsid w:val="40C51CD4"/>
    <w:rsid w:val="40C55F40"/>
    <w:rsid w:val="40C5F723"/>
    <w:rsid w:val="40C74F1B"/>
    <w:rsid w:val="40C7CF00"/>
    <w:rsid w:val="40CB02DE"/>
    <w:rsid w:val="40CB3BCF"/>
    <w:rsid w:val="40D01A68"/>
    <w:rsid w:val="40D23A93"/>
    <w:rsid w:val="40D4C65B"/>
    <w:rsid w:val="40D4D521"/>
    <w:rsid w:val="40D52D8D"/>
    <w:rsid w:val="40D6F293"/>
    <w:rsid w:val="40D703D7"/>
    <w:rsid w:val="40D84AF1"/>
    <w:rsid w:val="40DD4BDF"/>
    <w:rsid w:val="40DE9024"/>
    <w:rsid w:val="40E07A96"/>
    <w:rsid w:val="40E096BF"/>
    <w:rsid w:val="40E18363"/>
    <w:rsid w:val="40E42257"/>
    <w:rsid w:val="40E4F931"/>
    <w:rsid w:val="40E58240"/>
    <w:rsid w:val="40E6C28D"/>
    <w:rsid w:val="40E7D79C"/>
    <w:rsid w:val="40E9D153"/>
    <w:rsid w:val="40EAADCC"/>
    <w:rsid w:val="40EB3350"/>
    <w:rsid w:val="40EDDEE5"/>
    <w:rsid w:val="40EDEA59"/>
    <w:rsid w:val="40EE77D8"/>
    <w:rsid w:val="40EF1C9B"/>
    <w:rsid w:val="40F03CB7"/>
    <w:rsid w:val="40F1D028"/>
    <w:rsid w:val="40F23DC7"/>
    <w:rsid w:val="40F390D5"/>
    <w:rsid w:val="40F3E4A8"/>
    <w:rsid w:val="40F40D2E"/>
    <w:rsid w:val="40F4D8FB"/>
    <w:rsid w:val="40F9D3B9"/>
    <w:rsid w:val="40FA02ED"/>
    <w:rsid w:val="40FACB0A"/>
    <w:rsid w:val="40FC01EF"/>
    <w:rsid w:val="40FC59E1"/>
    <w:rsid w:val="40FFD3E9"/>
    <w:rsid w:val="41000121"/>
    <w:rsid w:val="410002B6"/>
    <w:rsid w:val="41000596"/>
    <w:rsid w:val="4100AEE9"/>
    <w:rsid w:val="41012D6A"/>
    <w:rsid w:val="4101BA9E"/>
    <w:rsid w:val="4101F57A"/>
    <w:rsid w:val="4104934B"/>
    <w:rsid w:val="4104AF0D"/>
    <w:rsid w:val="410501F9"/>
    <w:rsid w:val="4107A323"/>
    <w:rsid w:val="410895F0"/>
    <w:rsid w:val="410A6C82"/>
    <w:rsid w:val="410B4219"/>
    <w:rsid w:val="410D662F"/>
    <w:rsid w:val="410EAB91"/>
    <w:rsid w:val="410FAC70"/>
    <w:rsid w:val="410FB147"/>
    <w:rsid w:val="41101721"/>
    <w:rsid w:val="4110F727"/>
    <w:rsid w:val="4111AA94"/>
    <w:rsid w:val="41123254"/>
    <w:rsid w:val="411272BB"/>
    <w:rsid w:val="41152FDA"/>
    <w:rsid w:val="4117D3CD"/>
    <w:rsid w:val="411A617A"/>
    <w:rsid w:val="411A9B9C"/>
    <w:rsid w:val="411C4F60"/>
    <w:rsid w:val="411CE476"/>
    <w:rsid w:val="411D2951"/>
    <w:rsid w:val="411D2B10"/>
    <w:rsid w:val="411ED0FD"/>
    <w:rsid w:val="4120AA45"/>
    <w:rsid w:val="4120BE37"/>
    <w:rsid w:val="4122DEAC"/>
    <w:rsid w:val="41236E48"/>
    <w:rsid w:val="41268791"/>
    <w:rsid w:val="41293EEE"/>
    <w:rsid w:val="412BD0E2"/>
    <w:rsid w:val="412C3390"/>
    <w:rsid w:val="412D76C4"/>
    <w:rsid w:val="412E5D8C"/>
    <w:rsid w:val="412EC7CB"/>
    <w:rsid w:val="4130340B"/>
    <w:rsid w:val="41326A94"/>
    <w:rsid w:val="4132798A"/>
    <w:rsid w:val="4132CBE4"/>
    <w:rsid w:val="413427DF"/>
    <w:rsid w:val="41348EB8"/>
    <w:rsid w:val="4134DDC3"/>
    <w:rsid w:val="41354743"/>
    <w:rsid w:val="41357DCF"/>
    <w:rsid w:val="4136036E"/>
    <w:rsid w:val="41368ED2"/>
    <w:rsid w:val="4139C914"/>
    <w:rsid w:val="4139FDCB"/>
    <w:rsid w:val="413AEEC1"/>
    <w:rsid w:val="413BD223"/>
    <w:rsid w:val="413D2BAD"/>
    <w:rsid w:val="413DEC46"/>
    <w:rsid w:val="413E1322"/>
    <w:rsid w:val="413F7830"/>
    <w:rsid w:val="414060B1"/>
    <w:rsid w:val="41407EB0"/>
    <w:rsid w:val="4141CE4B"/>
    <w:rsid w:val="4141EA6C"/>
    <w:rsid w:val="4142CB44"/>
    <w:rsid w:val="41440FB4"/>
    <w:rsid w:val="4145A7CE"/>
    <w:rsid w:val="41466660"/>
    <w:rsid w:val="4147E900"/>
    <w:rsid w:val="414910C8"/>
    <w:rsid w:val="414A405A"/>
    <w:rsid w:val="414A4692"/>
    <w:rsid w:val="414E3ECF"/>
    <w:rsid w:val="414FC36D"/>
    <w:rsid w:val="4150E7B9"/>
    <w:rsid w:val="415289A6"/>
    <w:rsid w:val="41532863"/>
    <w:rsid w:val="4153292E"/>
    <w:rsid w:val="4154E9AF"/>
    <w:rsid w:val="4156BB53"/>
    <w:rsid w:val="4156D2DD"/>
    <w:rsid w:val="41579254"/>
    <w:rsid w:val="4157EACF"/>
    <w:rsid w:val="41594240"/>
    <w:rsid w:val="415AAC3D"/>
    <w:rsid w:val="415C0B74"/>
    <w:rsid w:val="416323C8"/>
    <w:rsid w:val="41650E6A"/>
    <w:rsid w:val="41652E08"/>
    <w:rsid w:val="41653601"/>
    <w:rsid w:val="4165BAA6"/>
    <w:rsid w:val="4166407C"/>
    <w:rsid w:val="416A8DE6"/>
    <w:rsid w:val="416AA290"/>
    <w:rsid w:val="416C3990"/>
    <w:rsid w:val="416D0996"/>
    <w:rsid w:val="416D742A"/>
    <w:rsid w:val="416F5850"/>
    <w:rsid w:val="4170B0B9"/>
    <w:rsid w:val="4170BE3A"/>
    <w:rsid w:val="4171B589"/>
    <w:rsid w:val="417266F4"/>
    <w:rsid w:val="41727E53"/>
    <w:rsid w:val="41728DAF"/>
    <w:rsid w:val="4173D0C2"/>
    <w:rsid w:val="41751AE2"/>
    <w:rsid w:val="417592F1"/>
    <w:rsid w:val="4177CFC4"/>
    <w:rsid w:val="41787803"/>
    <w:rsid w:val="4179355D"/>
    <w:rsid w:val="4179B215"/>
    <w:rsid w:val="4179FB05"/>
    <w:rsid w:val="417A1226"/>
    <w:rsid w:val="417AD129"/>
    <w:rsid w:val="417B8037"/>
    <w:rsid w:val="417C2DE3"/>
    <w:rsid w:val="417D93F6"/>
    <w:rsid w:val="417F85BB"/>
    <w:rsid w:val="417F9851"/>
    <w:rsid w:val="41806E85"/>
    <w:rsid w:val="4180C550"/>
    <w:rsid w:val="4181E03A"/>
    <w:rsid w:val="4182E4F1"/>
    <w:rsid w:val="4183A2EC"/>
    <w:rsid w:val="418402E1"/>
    <w:rsid w:val="41846618"/>
    <w:rsid w:val="4184B283"/>
    <w:rsid w:val="4184D1B9"/>
    <w:rsid w:val="41857794"/>
    <w:rsid w:val="4185BB58"/>
    <w:rsid w:val="4188B759"/>
    <w:rsid w:val="4188C03D"/>
    <w:rsid w:val="418A6FFC"/>
    <w:rsid w:val="418B699F"/>
    <w:rsid w:val="418B71CB"/>
    <w:rsid w:val="418CCEAE"/>
    <w:rsid w:val="418D2FE3"/>
    <w:rsid w:val="418D6580"/>
    <w:rsid w:val="418D7843"/>
    <w:rsid w:val="41935AEE"/>
    <w:rsid w:val="41936EA1"/>
    <w:rsid w:val="419411CA"/>
    <w:rsid w:val="419527A6"/>
    <w:rsid w:val="419797C8"/>
    <w:rsid w:val="41981C74"/>
    <w:rsid w:val="419956C0"/>
    <w:rsid w:val="419B6C6C"/>
    <w:rsid w:val="419B7EB0"/>
    <w:rsid w:val="419BB091"/>
    <w:rsid w:val="419D3D7D"/>
    <w:rsid w:val="419E8E55"/>
    <w:rsid w:val="41A0D0B5"/>
    <w:rsid w:val="41A12AA1"/>
    <w:rsid w:val="41A1DB54"/>
    <w:rsid w:val="41A1E5BC"/>
    <w:rsid w:val="41A29B13"/>
    <w:rsid w:val="41A31F8E"/>
    <w:rsid w:val="41A355C9"/>
    <w:rsid w:val="41A36E08"/>
    <w:rsid w:val="41A4DFFD"/>
    <w:rsid w:val="41A571EF"/>
    <w:rsid w:val="41A58C35"/>
    <w:rsid w:val="41A5F468"/>
    <w:rsid w:val="41A78A41"/>
    <w:rsid w:val="41A935C8"/>
    <w:rsid w:val="41A94184"/>
    <w:rsid w:val="41AB223A"/>
    <w:rsid w:val="41AC5822"/>
    <w:rsid w:val="41AD27B6"/>
    <w:rsid w:val="41AF2C53"/>
    <w:rsid w:val="41AFBC3A"/>
    <w:rsid w:val="41AFFBA1"/>
    <w:rsid w:val="41B006E0"/>
    <w:rsid w:val="41B930AA"/>
    <w:rsid w:val="41BAA9D7"/>
    <w:rsid w:val="41BC67DD"/>
    <w:rsid w:val="41BE79BC"/>
    <w:rsid w:val="41C08878"/>
    <w:rsid w:val="41C20F3F"/>
    <w:rsid w:val="41C27EDC"/>
    <w:rsid w:val="41C2A348"/>
    <w:rsid w:val="41C4BE6C"/>
    <w:rsid w:val="41C54604"/>
    <w:rsid w:val="41C74825"/>
    <w:rsid w:val="41CA461F"/>
    <w:rsid w:val="41CAF3CE"/>
    <w:rsid w:val="41CCE662"/>
    <w:rsid w:val="41CD5859"/>
    <w:rsid w:val="41CEF249"/>
    <w:rsid w:val="41CFFCD7"/>
    <w:rsid w:val="41D02D70"/>
    <w:rsid w:val="41D0CF6A"/>
    <w:rsid w:val="41D0ED47"/>
    <w:rsid w:val="41D1B134"/>
    <w:rsid w:val="41D27031"/>
    <w:rsid w:val="41D42BA4"/>
    <w:rsid w:val="41D5678E"/>
    <w:rsid w:val="41D56802"/>
    <w:rsid w:val="41D568BA"/>
    <w:rsid w:val="41D58970"/>
    <w:rsid w:val="41D5AC74"/>
    <w:rsid w:val="41D83A63"/>
    <w:rsid w:val="41DA853D"/>
    <w:rsid w:val="41DA97A5"/>
    <w:rsid w:val="41DB0C63"/>
    <w:rsid w:val="41DC4F38"/>
    <w:rsid w:val="41DE06AB"/>
    <w:rsid w:val="41E0FA0E"/>
    <w:rsid w:val="41E14DC9"/>
    <w:rsid w:val="41E385BE"/>
    <w:rsid w:val="41E48466"/>
    <w:rsid w:val="41E4BA78"/>
    <w:rsid w:val="41E78803"/>
    <w:rsid w:val="41E92B8F"/>
    <w:rsid w:val="41E977E6"/>
    <w:rsid w:val="41ECDD15"/>
    <w:rsid w:val="41ED8C4B"/>
    <w:rsid w:val="41EDD956"/>
    <w:rsid w:val="41EDF586"/>
    <w:rsid w:val="41F08B48"/>
    <w:rsid w:val="41F11F32"/>
    <w:rsid w:val="41F331F4"/>
    <w:rsid w:val="41F48A46"/>
    <w:rsid w:val="41F5C56C"/>
    <w:rsid w:val="41F65D6B"/>
    <w:rsid w:val="41F7891D"/>
    <w:rsid w:val="41F79201"/>
    <w:rsid w:val="41F833E0"/>
    <w:rsid w:val="41FA2740"/>
    <w:rsid w:val="41FB18EC"/>
    <w:rsid w:val="41FF70B8"/>
    <w:rsid w:val="420097EF"/>
    <w:rsid w:val="4200BBE1"/>
    <w:rsid w:val="4202250F"/>
    <w:rsid w:val="42026CD0"/>
    <w:rsid w:val="42030D51"/>
    <w:rsid w:val="42031AA1"/>
    <w:rsid w:val="42045892"/>
    <w:rsid w:val="4206E2E2"/>
    <w:rsid w:val="4207EF2A"/>
    <w:rsid w:val="420836FF"/>
    <w:rsid w:val="42097ABE"/>
    <w:rsid w:val="420AAF47"/>
    <w:rsid w:val="420C3DF2"/>
    <w:rsid w:val="420E0F2A"/>
    <w:rsid w:val="4211D51A"/>
    <w:rsid w:val="4212B78A"/>
    <w:rsid w:val="42135FB2"/>
    <w:rsid w:val="4213C663"/>
    <w:rsid w:val="42147E14"/>
    <w:rsid w:val="4215151A"/>
    <w:rsid w:val="421584D7"/>
    <w:rsid w:val="42170CCD"/>
    <w:rsid w:val="42175DD0"/>
    <w:rsid w:val="4219F83D"/>
    <w:rsid w:val="421B1C8D"/>
    <w:rsid w:val="421B37F4"/>
    <w:rsid w:val="421B3A06"/>
    <w:rsid w:val="421C3337"/>
    <w:rsid w:val="421D868F"/>
    <w:rsid w:val="42208D43"/>
    <w:rsid w:val="4220F01A"/>
    <w:rsid w:val="4221BC17"/>
    <w:rsid w:val="42226594"/>
    <w:rsid w:val="4222C691"/>
    <w:rsid w:val="4224DEF1"/>
    <w:rsid w:val="4225FB4F"/>
    <w:rsid w:val="42295838"/>
    <w:rsid w:val="4229C820"/>
    <w:rsid w:val="422BAA9B"/>
    <w:rsid w:val="422C18D2"/>
    <w:rsid w:val="422FA889"/>
    <w:rsid w:val="42303921"/>
    <w:rsid w:val="4230DDE4"/>
    <w:rsid w:val="4231A91F"/>
    <w:rsid w:val="42346A37"/>
    <w:rsid w:val="42354FA4"/>
    <w:rsid w:val="4235EACB"/>
    <w:rsid w:val="4237DC15"/>
    <w:rsid w:val="423850EA"/>
    <w:rsid w:val="4238C381"/>
    <w:rsid w:val="423A26EB"/>
    <w:rsid w:val="423A8035"/>
    <w:rsid w:val="423BCCFB"/>
    <w:rsid w:val="423C11AA"/>
    <w:rsid w:val="423C6888"/>
    <w:rsid w:val="423D96EC"/>
    <w:rsid w:val="423DE62E"/>
    <w:rsid w:val="42402FED"/>
    <w:rsid w:val="42406B4A"/>
    <w:rsid w:val="42408060"/>
    <w:rsid w:val="4241207A"/>
    <w:rsid w:val="4243219A"/>
    <w:rsid w:val="42435483"/>
    <w:rsid w:val="42441428"/>
    <w:rsid w:val="42451646"/>
    <w:rsid w:val="4245A66C"/>
    <w:rsid w:val="4246598F"/>
    <w:rsid w:val="42475437"/>
    <w:rsid w:val="42480DAC"/>
    <w:rsid w:val="424B24CD"/>
    <w:rsid w:val="424B3FE9"/>
    <w:rsid w:val="424E417F"/>
    <w:rsid w:val="424E86AB"/>
    <w:rsid w:val="424FA9A2"/>
    <w:rsid w:val="4250DAA6"/>
    <w:rsid w:val="4253D14D"/>
    <w:rsid w:val="42555084"/>
    <w:rsid w:val="4258C1DF"/>
    <w:rsid w:val="42594CAA"/>
    <w:rsid w:val="4259994D"/>
    <w:rsid w:val="4259A7B5"/>
    <w:rsid w:val="425AE65A"/>
    <w:rsid w:val="425B6388"/>
    <w:rsid w:val="425B8EE1"/>
    <w:rsid w:val="425CBFFB"/>
    <w:rsid w:val="425D238F"/>
    <w:rsid w:val="42604168"/>
    <w:rsid w:val="4261E671"/>
    <w:rsid w:val="4262ECD3"/>
    <w:rsid w:val="42635AA0"/>
    <w:rsid w:val="4264FC2E"/>
    <w:rsid w:val="42664CDD"/>
    <w:rsid w:val="4266B134"/>
    <w:rsid w:val="42680CAB"/>
    <w:rsid w:val="42684CE2"/>
    <w:rsid w:val="426A6FE0"/>
    <w:rsid w:val="426A8E94"/>
    <w:rsid w:val="426B8B01"/>
    <w:rsid w:val="426D3630"/>
    <w:rsid w:val="426D4400"/>
    <w:rsid w:val="426ED588"/>
    <w:rsid w:val="426FB342"/>
    <w:rsid w:val="4270742D"/>
    <w:rsid w:val="4270873F"/>
    <w:rsid w:val="4271FF25"/>
    <w:rsid w:val="427356AE"/>
    <w:rsid w:val="4274DC89"/>
    <w:rsid w:val="4275B5FB"/>
    <w:rsid w:val="4276331E"/>
    <w:rsid w:val="4278F832"/>
    <w:rsid w:val="42795F61"/>
    <w:rsid w:val="427CE8FC"/>
    <w:rsid w:val="427F0BB8"/>
    <w:rsid w:val="427F8F2A"/>
    <w:rsid w:val="428101DA"/>
    <w:rsid w:val="428224A1"/>
    <w:rsid w:val="42826A47"/>
    <w:rsid w:val="42831145"/>
    <w:rsid w:val="42831C69"/>
    <w:rsid w:val="42836FA2"/>
    <w:rsid w:val="4283E3E6"/>
    <w:rsid w:val="4284FACD"/>
    <w:rsid w:val="42860DA3"/>
    <w:rsid w:val="42870E6C"/>
    <w:rsid w:val="42880116"/>
    <w:rsid w:val="428C0C01"/>
    <w:rsid w:val="428CE33A"/>
    <w:rsid w:val="428DA6B2"/>
    <w:rsid w:val="428DF8AE"/>
    <w:rsid w:val="428EB0DA"/>
    <w:rsid w:val="428F2FC7"/>
    <w:rsid w:val="4291CA21"/>
    <w:rsid w:val="4291D378"/>
    <w:rsid w:val="42927428"/>
    <w:rsid w:val="42935884"/>
    <w:rsid w:val="4295799C"/>
    <w:rsid w:val="42964668"/>
    <w:rsid w:val="4298364F"/>
    <w:rsid w:val="429A1803"/>
    <w:rsid w:val="429B8AAF"/>
    <w:rsid w:val="429C55B1"/>
    <w:rsid w:val="429DDC14"/>
    <w:rsid w:val="429F67B9"/>
    <w:rsid w:val="42A287CB"/>
    <w:rsid w:val="42A543B0"/>
    <w:rsid w:val="42A61A5B"/>
    <w:rsid w:val="42A6A2A8"/>
    <w:rsid w:val="42A797D3"/>
    <w:rsid w:val="42A7A103"/>
    <w:rsid w:val="42AA9AA5"/>
    <w:rsid w:val="42AB3AE4"/>
    <w:rsid w:val="42ACC735"/>
    <w:rsid w:val="42AD47AF"/>
    <w:rsid w:val="42AE547D"/>
    <w:rsid w:val="42AF708E"/>
    <w:rsid w:val="42AFACB1"/>
    <w:rsid w:val="42B4D67F"/>
    <w:rsid w:val="42B5780D"/>
    <w:rsid w:val="42B6AF9B"/>
    <w:rsid w:val="42B6E140"/>
    <w:rsid w:val="42BC2ADB"/>
    <w:rsid w:val="42BCFC81"/>
    <w:rsid w:val="42BD0139"/>
    <w:rsid w:val="42BD63CD"/>
    <w:rsid w:val="42BEFF33"/>
    <w:rsid w:val="42C09A9D"/>
    <w:rsid w:val="42C25E65"/>
    <w:rsid w:val="42C38A8B"/>
    <w:rsid w:val="42C6C9F5"/>
    <w:rsid w:val="42C7CCFB"/>
    <w:rsid w:val="42C86CCE"/>
    <w:rsid w:val="42CAA2BE"/>
    <w:rsid w:val="42CC3AE8"/>
    <w:rsid w:val="42CD6822"/>
    <w:rsid w:val="42CE9D5B"/>
    <w:rsid w:val="42CFBB61"/>
    <w:rsid w:val="42D05818"/>
    <w:rsid w:val="42D1B778"/>
    <w:rsid w:val="42D352AC"/>
    <w:rsid w:val="42D37939"/>
    <w:rsid w:val="42D48112"/>
    <w:rsid w:val="42D4CD28"/>
    <w:rsid w:val="42D6898D"/>
    <w:rsid w:val="42D6986B"/>
    <w:rsid w:val="42D9FF07"/>
    <w:rsid w:val="42DA17AE"/>
    <w:rsid w:val="42DBA2DF"/>
    <w:rsid w:val="42DC07A4"/>
    <w:rsid w:val="42DF806E"/>
    <w:rsid w:val="42E0859A"/>
    <w:rsid w:val="42E1C825"/>
    <w:rsid w:val="42E76968"/>
    <w:rsid w:val="42E81909"/>
    <w:rsid w:val="42EA5137"/>
    <w:rsid w:val="42EAD118"/>
    <w:rsid w:val="42EADA8B"/>
    <w:rsid w:val="42EB9CD4"/>
    <w:rsid w:val="42EBB057"/>
    <w:rsid w:val="42EC9BB6"/>
    <w:rsid w:val="42ECE2D9"/>
    <w:rsid w:val="42EE2D49"/>
    <w:rsid w:val="42F07618"/>
    <w:rsid w:val="42F137C6"/>
    <w:rsid w:val="42F4CB84"/>
    <w:rsid w:val="42F696B5"/>
    <w:rsid w:val="42F6C68D"/>
    <w:rsid w:val="42F7BABB"/>
    <w:rsid w:val="42F7E6D0"/>
    <w:rsid w:val="42FE0EA2"/>
    <w:rsid w:val="42FEA061"/>
    <w:rsid w:val="43012F9A"/>
    <w:rsid w:val="4303261E"/>
    <w:rsid w:val="4304AA20"/>
    <w:rsid w:val="4304C461"/>
    <w:rsid w:val="4304E620"/>
    <w:rsid w:val="430591AE"/>
    <w:rsid w:val="4305E0AC"/>
    <w:rsid w:val="43080908"/>
    <w:rsid w:val="43088055"/>
    <w:rsid w:val="4308D01D"/>
    <w:rsid w:val="430A057F"/>
    <w:rsid w:val="430C5848"/>
    <w:rsid w:val="430E3CE1"/>
    <w:rsid w:val="4310067B"/>
    <w:rsid w:val="43118688"/>
    <w:rsid w:val="431707F6"/>
    <w:rsid w:val="4317C5CB"/>
    <w:rsid w:val="43180C66"/>
    <w:rsid w:val="43185A2A"/>
    <w:rsid w:val="4318C28B"/>
    <w:rsid w:val="431CD3D8"/>
    <w:rsid w:val="431D5E81"/>
    <w:rsid w:val="431ECC15"/>
    <w:rsid w:val="4320A8E5"/>
    <w:rsid w:val="4321B207"/>
    <w:rsid w:val="43232FEA"/>
    <w:rsid w:val="43238B82"/>
    <w:rsid w:val="4324D86F"/>
    <w:rsid w:val="43254F03"/>
    <w:rsid w:val="4328C1CD"/>
    <w:rsid w:val="432A9FBF"/>
    <w:rsid w:val="432AC454"/>
    <w:rsid w:val="432B0168"/>
    <w:rsid w:val="432C49C3"/>
    <w:rsid w:val="432EA781"/>
    <w:rsid w:val="432F13F4"/>
    <w:rsid w:val="432F493C"/>
    <w:rsid w:val="43314DC9"/>
    <w:rsid w:val="4332164A"/>
    <w:rsid w:val="4333571B"/>
    <w:rsid w:val="43349129"/>
    <w:rsid w:val="43379783"/>
    <w:rsid w:val="43387B7D"/>
    <w:rsid w:val="43398F7D"/>
    <w:rsid w:val="4339DF71"/>
    <w:rsid w:val="433AED1B"/>
    <w:rsid w:val="433B4C66"/>
    <w:rsid w:val="433C62B3"/>
    <w:rsid w:val="433CA48D"/>
    <w:rsid w:val="433CCAC9"/>
    <w:rsid w:val="433F2F51"/>
    <w:rsid w:val="433FF967"/>
    <w:rsid w:val="43408530"/>
    <w:rsid w:val="4341939B"/>
    <w:rsid w:val="4341B875"/>
    <w:rsid w:val="43426431"/>
    <w:rsid w:val="43429EF7"/>
    <w:rsid w:val="4344B123"/>
    <w:rsid w:val="43470EBB"/>
    <w:rsid w:val="43471BF0"/>
    <w:rsid w:val="4348BCEA"/>
    <w:rsid w:val="434CE2B4"/>
    <w:rsid w:val="434D6F30"/>
    <w:rsid w:val="434FDBBF"/>
    <w:rsid w:val="435301D4"/>
    <w:rsid w:val="4353535D"/>
    <w:rsid w:val="43548E57"/>
    <w:rsid w:val="43561081"/>
    <w:rsid w:val="4356339C"/>
    <w:rsid w:val="435777C2"/>
    <w:rsid w:val="43577D0C"/>
    <w:rsid w:val="4357EE50"/>
    <w:rsid w:val="43592BAA"/>
    <w:rsid w:val="43596052"/>
    <w:rsid w:val="435B9EB6"/>
    <w:rsid w:val="435BBD89"/>
    <w:rsid w:val="435E2FED"/>
    <w:rsid w:val="435E8E78"/>
    <w:rsid w:val="435F377E"/>
    <w:rsid w:val="436041BC"/>
    <w:rsid w:val="43604B34"/>
    <w:rsid w:val="43607E60"/>
    <w:rsid w:val="43610762"/>
    <w:rsid w:val="436140A8"/>
    <w:rsid w:val="43680CDA"/>
    <w:rsid w:val="4369FE89"/>
    <w:rsid w:val="436C2B91"/>
    <w:rsid w:val="436C64D6"/>
    <w:rsid w:val="436C718E"/>
    <w:rsid w:val="436FAA51"/>
    <w:rsid w:val="436FF7C8"/>
    <w:rsid w:val="43701DD3"/>
    <w:rsid w:val="43705546"/>
    <w:rsid w:val="4375B707"/>
    <w:rsid w:val="4375DDFB"/>
    <w:rsid w:val="4376A0F6"/>
    <w:rsid w:val="4378B4D7"/>
    <w:rsid w:val="4379ADBC"/>
    <w:rsid w:val="4379C7C2"/>
    <w:rsid w:val="437A5792"/>
    <w:rsid w:val="437BBCA4"/>
    <w:rsid w:val="437C796F"/>
    <w:rsid w:val="437D885B"/>
    <w:rsid w:val="437E5728"/>
    <w:rsid w:val="4381B5AE"/>
    <w:rsid w:val="438243FD"/>
    <w:rsid w:val="4382C843"/>
    <w:rsid w:val="43842BA4"/>
    <w:rsid w:val="438846E9"/>
    <w:rsid w:val="4389AEF6"/>
    <w:rsid w:val="438A3FAB"/>
    <w:rsid w:val="438B0903"/>
    <w:rsid w:val="438B8932"/>
    <w:rsid w:val="438D94C9"/>
    <w:rsid w:val="438DABA0"/>
    <w:rsid w:val="438F36B5"/>
    <w:rsid w:val="438FDA25"/>
    <w:rsid w:val="4393B8CE"/>
    <w:rsid w:val="43963280"/>
    <w:rsid w:val="43975140"/>
    <w:rsid w:val="43985EFE"/>
    <w:rsid w:val="43987967"/>
    <w:rsid w:val="43988DD6"/>
    <w:rsid w:val="439A12C6"/>
    <w:rsid w:val="439A84BB"/>
    <w:rsid w:val="439B3F5E"/>
    <w:rsid w:val="439B9F9F"/>
    <w:rsid w:val="439C20CB"/>
    <w:rsid w:val="439E635D"/>
    <w:rsid w:val="439EF08F"/>
    <w:rsid w:val="43A35285"/>
    <w:rsid w:val="43A3A498"/>
    <w:rsid w:val="43A3E42C"/>
    <w:rsid w:val="43A43697"/>
    <w:rsid w:val="43A59099"/>
    <w:rsid w:val="43A5F35E"/>
    <w:rsid w:val="43AA67E4"/>
    <w:rsid w:val="43AA8BD4"/>
    <w:rsid w:val="43AB53B0"/>
    <w:rsid w:val="43AB874B"/>
    <w:rsid w:val="43AC0FD2"/>
    <w:rsid w:val="43AD368D"/>
    <w:rsid w:val="43AEF262"/>
    <w:rsid w:val="43B22D2C"/>
    <w:rsid w:val="43B34E59"/>
    <w:rsid w:val="43B6FE5A"/>
    <w:rsid w:val="43B76E1F"/>
    <w:rsid w:val="43B9B547"/>
    <w:rsid w:val="43BA8306"/>
    <w:rsid w:val="43BACC16"/>
    <w:rsid w:val="43BB8110"/>
    <w:rsid w:val="43BCEEA1"/>
    <w:rsid w:val="43BD8318"/>
    <w:rsid w:val="43BD8DAB"/>
    <w:rsid w:val="43BECC58"/>
    <w:rsid w:val="43C1C64F"/>
    <w:rsid w:val="43C1FD4B"/>
    <w:rsid w:val="43C22415"/>
    <w:rsid w:val="43C39868"/>
    <w:rsid w:val="43C4A880"/>
    <w:rsid w:val="43C59FD2"/>
    <w:rsid w:val="43C78CD4"/>
    <w:rsid w:val="43C88EC4"/>
    <w:rsid w:val="43C8E4D2"/>
    <w:rsid w:val="43CA2922"/>
    <w:rsid w:val="43CA79F3"/>
    <w:rsid w:val="43CC0014"/>
    <w:rsid w:val="43CFA36E"/>
    <w:rsid w:val="43CFAE48"/>
    <w:rsid w:val="43D09500"/>
    <w:rsid w:val="43D0F64A"/>
    <w:rsid w:val="43D467E0"/>
    <w:rsid w:val="43D4FF3C"/>
    <w:rsid w:val="43D5E1CD"/>
    <w:rsid w:val="43D783ED"/>
    <w:rsid w:val="43D87D86"/>
    <w:rsid w:val="43D9A586"/>
    <w:rsid w:val="43DA80FD"/>
    <w:rsid w:val="43DA8BE9"/>
    <w:rsid w:val="43DAFD2A"/>
    <w:rsid w:val="43DB0A31"/>
    <w:rsid w:val="43DC8746"/>
    <w:rsid w:val="43DCEFBF"/>
    <w:rsid w:val="43DD2F9F"/>
    <w:rsid w:val="43DD795E"/>
    <w:rsid w:val="43DDF42E"/>
    <w:rsid w:val="43DE1C4F"/>
    <w:rsid w:val="43DEEDB0"/>
    <w:rsid w:val="43E06EA6"/>
    <w:rsid w:val="43E0DFA5"/>
    <w:rsid w:val="43E24215"/>
    <w:rsid w:val="43E2855C"/>
    <w:rsid w:val="43E3C15D"/>
    <w:rsid w:val="43E3EA03"/>
    <w:rsid w:val="43E3F714"/>
    <w:rsid w:val="43E4095C"/>
    <w:rsid w:val="43E4233A"/>
    <w:rsid w:val="43E4DF00"/>
    <w:rsid w:val="43E608CF"/>
    <w:rsid w:val="43EB33B3"/>
    <w:rsid w:val="43EB54DB"/>
    <w:rsid w:val="43EBDB0C"/>
    <w:rsid w:val="43EC0E7B"/>
    <w:rsid w:val="43EC3F72"/>
    <w:rsid w:val="43EC7F4D"/>
    <w:rsid w:val="43ECD6E9"/>
    <w:rsid w:val="43EEAF3F"/>
    <w:rsid w:val="43F1471B"/>
    <w:rsid w:val="43F25906"/>
    <w:rsid w:val="43F46466"/>
    <w:rsid w:val="43F70FB5"/>
    <w:rsid w:val="43F7E83C"/>
    <w:rsid w:val="43F975EC"/>
    <w:rsid w:val="43FAB9BA"/>
    <w:rsid w:val="43FC6048"/>
    <w:rsid w:val="43FD69F7"/>
    <w:rsid w:val="43FDC984"/>
    <w:rsid w:val="43FE0293"/>
    <w:rsid w:val="43FEA97A"/>
    <w:rsid w:val="43FEBA69"/>
    <w:rsid w:val="43FED875"/>
    <w:rsid w:val="43FF5AD6"/>
    <w:rsid w:val="44003B44"/>
    <w:rsid w:val="44004B59"/>
    <w:rsid w:val="4400F5A6"/>
    <w:rsid w:val="44014FD5"/>
    <w:rsid w:val="44024958"/>
    <w:rsid w:val="44038CB1"/>
    <w:rsid w:val="44039C50"/>
    <w:rsid w:val="440D5535"/>
    <w:rsid w:val="440DD343"/>
    <w:rsid w:val="440E0961"/>
    <w:rsid w:val="440E92DD"/>
    <w:rsid w:val="440EE5F3"/>
    <w:rsid w:val="4410D9B7"/>
    <w:rsid w:val="441181FA"/>
    <w:rsid w:val="44119131"/>
    <w:rsid w:val="4412C38B"/>
    <w:rsid w:val="44132C86"/>
    <w:rsid w:val="44137215"/>
    <w:rsid w:val="4414AA4F"/>
    <w:rsid w:val="44165ACB"/>
    <w:rsid w:val="4417EA56"/>
    <w:rsid w:val="4418290D"/>
    <w:rsid w:val="441B8EF4"/>
    <w:rsid w:val="441D0105"/>
    <w:rsid w:val="44220A86"/>
    <w:rsid w:val="4423E231"/>
    <w:rsid w:val="4423FEBE"/>
    <w:rsid w:val="4424A6F4"/>
    <w:rsid w:val="4424A95D"/>
    <w:rsid w:val="4424C7DF"/>
    <w:rsid w:val="44257848"/>
    <w:rsid w:val="442579F2"/>
    <w:rsid w:val="442579F3"/>
    <w:rsid w:val="4426728C"/>
    <w:rsid w:val="44268527"/>
    <w:rsid w:val="44286EA0"/>
    <w:rsid w:val="4428BDAE"/>
    <w:rsid w:val="442C0249"/>
    <w:rsid w:val="442C4E3F"/>
    <w:rsid w:val="442C5B43"/>
    <w:rsid w:val="442CE376"/>
    <w:rsid w:val="442D44FE"/>
    <w:rsid w:val="442DF9D3"/>
    <w:rsid w:val="442EC0CA"/>
    <w:rsid w:val="44327BC0"/>
    <w:rsid w:val="443340B4"/>
    <w:rsid w:val="44347683"/>
    <w:rsid w:val="4434B056"/>
    <w:rsid w:val="4434B472"/>
    <w:rsid w:val="4436865C"/>
    <w:rsid w:val="44379A5F"/>
    <w:rsid w:val="44381791"/>
    <w:rsid w:val="4438A66B"/>
    <w:rsid w:val="44390D8E"/>
    <w:rsid w:val="4439573E"/>
    <w:rsid w:val="4439DCB9"/>
    <w:rsid w:val="443A4619"/>
    <w:rsid w:val="443AA9BC"/>
    <w:rsid w:val="443CABAB"/>
    <w:rsid w:val="443D980F"/>
    <w:rsid w:val="443E28B4"/>
    <w:rsid w:val="444028DC"/>
    <w:rsid w:val="4443542C"/>
    <w:rsid w:val="444416DF"/>
    <w:rsid w:val="4444CB09"/>
    <w:rsid w:val="44456D76"/>
    <w:rsid w:val="4446D8BD"/>
    <w:rsid w:val="44486A23"/>
    <w:rsid w:val="44489548"/>
    <w:rsid w:val="44492B5F"/>
    <w:rsid w:val="44492BD0"/>
    <w:rsid w:val="44496631"/>
    <w:rsid w:val="44498322"/>
    <w:rsid w:val="444A1687"/>
    <w:rsid w:val="444B20F4"/>
    <w:rsid w:val="444DF61E"/>
    <w:rsid w:val="44508911"/>
    <w:rsid w:val="4451F0B8"/>
    <w:rsid w:val="44529820"/>
    <w:rsid w:val="445327F3"/>
    <w:rsid w:val="4455C0CF"/>
    <w:rsid w:val="4456EB6C"/>
    <w:rsid w:val="4458ECBD"/>
    <w:rsid w:val="44596D02"/>
    <w:rsid w:val="445CCD4B"/>
    <w:rsid w:val="445E935F"/>
    <w:rsid w:val="446276D9"/>
    <w:rsid w:val="4462C2B3"/>
    <w:rsid w:val="4462FF8F"/>
    <w:rsid w:val="44635326"/>
    <w:rsid w:val="446476BA"/>
    <w:rsid w:val="4466DF8B"/>
    <w:rsid w:val="4467C889"/>
    <w:rsid w:val="44694D9D"/>
    <w:rsid w:val="446C0FC5"/>
    <w:rsid w:val="446E745E"/>
    <w:rsid w:val="446EF3CC"/>
    <w:rsid w:val="4471A706"/>
    <w:rsid w:val="4471CF35"/>
    <w:rsid w:val="447989B5"/>
    <w:rsid w:val="447A246A"/>
    <w:rsid w:val="447BF5A3"/>
    <w:rsid w:val="447CEC21"/>
    <w:rsid w:val="447D40C9"/>
    <w:rsid w:val="447EFC0D"/>
    <w:rsid w:val="44807444"/>
    <w:rsid w:val="4480DB65"/>
    <w:rsid w:val="4483B759"/>
    <w:rsid w:val="4485B182"/>
    <w:rsid w:val="4486C092"/>
    <w:rsid w:val="448AB89F"/>
    <w:rsid w:val="448B3FAA"/>
    <w:rsid w:val="448C608B"/>
    <w:rsid w:val="448D15FB"/>
    <w:rsid w:val="448E38DB"/>
    <w:rsid w:val="448EA9BE"/>
    <w:rsid w:val="448F3B2E"/>
    <w:rsid w:val="44907042"/>
    <w:rsid w:val="4490F840"/>
    <w:rsid w:val="44915FCB"/>
    <w:rsid w:val="4493043E"/>
    <w:rsid w:val="4493D204"/>
    <w:rsid w:val="44941242"/>
    <w:rsid w:val="44944AA4"/>
    <w:rsid w:val="4494F48B"/>
    <w:rsid w:val="44959063"/>
    <w:rsid w:val="4496AC4B"/>
    <w:rsid w:val="44984304"/>
    <w:rsid w:val="4498B2FB"/>
    <w:rsid w:val="4499DA96"/>
    <w:rsid w:val="449AB180"/>
    <w:rsid w:val="449C8556"/>
    <w:rsid w:val="449D572C"/>
    <w:rsid w:val="449F9491"/>
    <w:rsid w:val="44A08657"/>
    <w:rsid w:val="44A13E25"/>
    <w:rsid w:val="44A96C7C"/>
    <w:rsid w:val="44AC0310"/>
    <w:rsid w:val="44ACD851"/>
    <w:rsid w:val="44AD14C2"/>
    <w:rsid w:val="44AD297B"/>
    <w:rsid w:val="44AEB153"/>
    <w:rsid w:val="44AEB5FC"/>
    <w:rsid w:val="44AFC22F"/>
    <w:rsid w:val="44B03551"/>
    <w:rsid w:val="44B0B0B6"/>
    <w:rsid w:val="44B184A8"/>
    <w:rsid w:val="44B4782B"/>
    <w:rsid w:val="44B5C8E9"/>
    <w:rsid w:val="44B5EE83"/>
    <w:rsid w:val="44B75198"/>
    <w:rsid w:val="44B9BDCF"/>
    <w:rsid w:val="44BAA0B8"/>
    <w:rsid w:val="44BB5EBE"/>
    <w:rsid w:val="44BBC0A8"/>
    <w:rsid w:val="44BC3896"/>
    <w:rsid w:val="44BC82A8"/>
    <w:rsid w:val="44BCE47D"/>
    <w:rsid w:val="44BD7143"/>
    <w:rsid w:val="44C0D075"/>
    <w:rsid w:val="44C11810"/>
    <w:rsid w:val="44C13A10"/>
    <w:rsid w:val="44C262CD"/>
    <w:rsid w:val="44C37E5E"/>
    <w:rsid w:val="44C4006F"/>
    <w:rsid w:val="44C535E2"/>
    <w:rsid w:val="44C69285"/>
    <w:rsid w:val="44C71021"/>
    <w:rsid w:val="44C9F928"/>
    <w:rsid w:val="44CC7094"/>
    <w:rsid w:val="44CCADDD"/>
    <w:rsid w:val="44CDE80E"/>
    <w:rsid w:val="44CE6EEA"/>
    <w:rsid w:val="44CED50B"/>
    <w:rsid w:val="44D0F47D"/>
    <w:rsid w:val="44D1DC85"/>
    <w:rsid w:val="44D20828"/>
    <w:rsid w:val="44D427D4"/>
    <w:rsid w:val="44D46897"/>
    <w:rsid w:val="44D49215"/>
    <w:rsid w:val="44D51DAB"/>
    <w:rsid w:val="44D555C7"/>
    <w:rsid w:val="44D6B1E3"/>
    <w:rsid w:val="44D79FBD"/>
    <w:rsid w:val="44DA7E92"/>
    <w:rsid w:val="44DABC7B"/>
    <w:rsid w:val="44DB40CE"/>
    <w:rsid w:val="44DD3B1A"/>
    <w:rsid w:val="44DDC37A"/>
    <w:rsid w:val="44E07D27"/>
    <w:rsid w:val="44E17D31"/>
    <w:rsid w:val="44E1AD5D"/>
    <w:rsid w:val="44E23F4F"/>
    <w:rsid w:val="44E81E3C"/>
    <w:rsid w:val="44E8BC18"/>
    <w:rsid w:val="44E99EF7"/>
    <w:rsid w:val="44E9BEEB"/>
    <w:rsid w:val="44EBCDCD"/>
    <w:rsid w:val="44EFF760"/>
    <w:rsid w:val="44F011D2"/>
    <w:rsid w:val="44F0C000"/>
    <w:rsid w:val="44F11413"/>
    <w:rsid w:val="44F52D49"/>
    <w:rsid w:val="44F5D916"/>
    <w:rsid w:val="44F6FBA5"/>
    <w:rsid w:val="44F79BA7"/>
    <w:rsid w:val="44F7DF66"/>
    <w:rsid w:val="44F8DF75"/>
    <w:rsid w:val="44FA0BFB"/>
    <w:rsid w:val="44FAF8DB"/>
    <w:rsid w:val="44FBE829"/>
    <w:rsid w:val="44FC6FE8"/>
    <w:rsid w:val="44FE3488"/>
    <w:rsid w:val="44FE9212"/>
    <w:rsid w:val="44FEBC7B"/>
    <w:rsid w:val="4501161E"/>
    <w:rsid w:val="4502507D"/>
    <w:rsid w:val="45028213"/>
    <w:rsid w:val="45036D13"/>
    <w:rsid w:val="45049F77"/>
    <w:rsid w:val="450533E7"/>
    <w:rsid w:val="45056B5B"/>
    <w:rsid w:val="4505B966"/>
    <w:rsid w:val="45068DFB"/>
    <w:rsid w:val="45070B7C"/>
    <w:rsid w:val="45075C49"/>
    <w:rsid w:val="4509AD1A"/>
    <w:rsid w:val="450AEB55"/>
    <w:rsid w:val="450D0564"/>
    <w:rsid w:val="450E8CF0"/>
    <w:rsid w:val="45108600"/>
    <w:rsid w:val="4511CBAC"/>
    <w:rsid w:val="4512E637"/>
    <w:rsid w:val="45146536"/>
    <w:rsid w:val="451492DC"/>
    <w:rsid w:val="45156260"/>
    <w:rsid w:val="45159C9D"/>
    <w:rsid w:val="4515C7B7"/>
    <w:rsid w:val="45174054"/>
    <w:rsid w:val="45180DBC"/>
    <w:rsid w:val="45189074"/>
    <w:rsid w:val="4518ABD9"/>
    <w:rsid w:val="4518F7AE"/>
    <w:rsid w:val="4519139E"/>
    <w:rsid w:val="45191BD7"/>
    <w:rsid w:val="451ABA86"/>
    <w:rsid w:val="451BFA91"/>
    <w:rsid w:val="451C7152"/>
    <w:rsid w:val="451E2F08"/>
    <w:rsid w:val="45206E0D"/>
    <w:rsid w:val="45235EB8"/>
    <w:rsid w:val="4523BFC8"/>
    <w:rsid w:val="45255DF2"/>
    <w:rsid w:val="45266E1B"/>
    <w:rsid w:val="45272407"/>
    <w:rsid w:val="4529A9E8"/>
    <w:rsid w:val="4529AD7D"/>
    <w:rsid w:val="452B5A6C"/>
    <w:rsid w:val="452D8488"/>
    <w:rsid w:val="452FBC79"/>
    <w:rsid w:val="4530F225"/>
    <w:rsid w:val="45311B26"/>
    <w:rsid w:val="453381A9"/>
    <w:rsid w:val="4535B30A"/>
    <w:rsid w:val="45363017"/>
    <w:rsid w:val="45365BFC"/>
    <w:rsid w:val="45368A03"/>
    <w:rsid w:val="4537129A"/>
    <w:rsid w:val="4538DD0C"/>
    <w:rsid w:val="453B4A42"/>
    <w:rsid w:val="453B62EA"/>
    <w:rsid w:val="453C8A25"/>
    <w:rsid w:val="453D42EB"/>
    <w:rsid w:val="453E3B30"/>
    <w:rsid w:val="453E5032"/>
    <w:rsid w:val="453F363A"/>
    <w:rsid w:val="453F65C0"/>
    <w:rsid w:val="4540F0A3"/>
    <w:rsid w:val="4541344D"/>
    <w:rsid w:val="45422647"/>
    <w:rsid w:val="4543A359"/>
    <w:rsid w:val="45448AB9"/>
    <w:rsid w:val="4546D609"/>
    <w:rsid w:val="4548192F"/>
    <w:rsid w:val="454911E1"/>
    <w:rsid w:val="45496F46"/>
    <w:rsid w:val="454A1125"/>
    <w:rsid w:val="454BBC2A"/>
    <w:rsid w:val="454D0962"/>
    <w:rsid w:val="454EE1AF"/>
    <w:rsid w:val="455012E8"/>
    <w:rsid w:val="45504C1E"/>
    <w:rsid w:val="45505571"/>
    <w:rsid w:val="45517B05"/>
    <w:rsid w:val="45518B4A"/>
    <w:rsid w:val="45539A4C"/>
    <w:rsid w:val="45541D86"/>
    <w:rsid w:val="45549068"/>
    <w:rsid w:val="4556AFCB"/>
    <w:rsid w:val="455937BE"/>
    <w:rsid w:val="455AD6F1"/>
    <w:rsid w:val="455AE03A"/>
    <w:rsid w:val="4560E1AB"/>
    <w:rsid w:val="4561A7D2"/>
    <w:rsid w:val="45625B8C"/>
    <w:rsid w:val="45637533"/>
    <w:rsid w:val="4567F99B"/>
    <w:rsid w:val="4567FCF7"/>
    <w:rsid w:val="45682CA8"/>
    <w:rsid w:val="45694D41"/>
    <w:rsid w:val="456BEEEB"/>
    <w:rsid w:val="456D3773"/>
    <w:rsid w:val="456D7740"/>
    <w:rsid w:val="456E2E9B"/>
    <w:rsid w:val="45705501"/>
    <w:rsid w:val="4571306E"/>
    <w:rsid w:val="45724231"/>
    <w:rsid w:val="45737F65"/>
    <w:rsid w:val="45773696"/>
    <w:rsid w:val="4577DA99"/>
    <w:rsid w:val="4578021F"/>
    <w:rsid w:val="4578C669"/>
    <w:rsid w:val="45790617"/>
    <w:rsid w:val="457C6FD9"/>
    <w:rsid w:val="457D29BD"/>
    <w:rsid w:val="457DFE55"/>
    <w:rsid w:val="457E26A5"/>
    <w:rsid w:val="457EF08F"/>
    <w:rsid w:val="457F3F16"/>
    <w:rsid w:val="457F490D"/>
    <w:rsid w:val="45807466"/>
    <w:rsid w:val="4580FDF6"/>
    <w:rsid w:val="45831E1C"/>
    <w:rsid w:val="4583B18E"/>
    <w:rsid w:val="458418D1"/>
    <w:rsid w:val="45848796"/>
    <w:rsid w:val="45853066"/>
    <w:rsid w:val="4586C2A6"/>
    <w:rsid w:val="4588576B"/>
    <w:rsid w:val="45895016"/>
    <w:rsid w:val="458A0A1D"/>
    <w:rsid w:val="458B52F7"/>
    <w:rsid w:val="458B5D68"/>
    <w:rsid w:val="458B7617"/>
    <w:rsid w:val="458BD683"/>
    <w:rsid w:val="458D4260"/>
    <w:rsid w:val="458D506B"/>
    <w:rsid w:val="458D5450"/>
    <w:rsid w:val="458E1685"/>
    <w:rsid w:val="45906E5E"/>
    <w:rsid w:val="45911400"/>
    <w:rsid w:val="4591EAE6"/>
    <w:rsid w:val="45923C68"/>
    <w:rsid w:val="4592EC26"/>
    <w:rsid w:val="459338F2"/>
    <w:rsid w:val="459346B3"/>
    <w:rsid w:val="45947F87"/>
    <w:rsid w:val="4594C6CC"/>
    <w:rsid w:val="4594CBD1"/>
    <w:rsid w:val="45952D6F"/>
    <w:rsid w:val="4595571D"/>
    <w:rsid w:val="45959AAF"/>
    <w:rsid w:val="4595E337"/>
    <w:rsid w:val="4596EE44"/>
    <w:rsid w:val="45974340"/>
    <w:rsid w:val="459A57E8"/>
    <w:rsid w:val="459AACA4"/>
    <w:rsid w:val="459CC543"/>
    <w:rsid w:val="459CE2AA"/>
    <w:rsid w:val="459DE9D6"/>
    <w:rsid w:val="459E8C45"/>
    <w:rsid w:val="459FD5DD"/>
    <w:rsid w:val="459FEEE4"/>
    <w:rsid w:val="45A064EE"/>
    <w:rsid w:val="45A28583"/>
    <w:rsid w:val="45A35FEA"/>
    <w:rsid w:val="45A3FB8F"/>
    <w:rsid w:val="45A557B5"/>
    <w:rsid w:val="45A5AC57"/>
    <w:rsid w:val="45A5DDAE"/>
    <w:rsid w:val="45A6DF13"/>
    <w:rsid w:val="45ACDD5F"/>
    <w:rsid w:val="45AEAFAC"/>
    <w:rsid w:val="45AF333B"/>
    <w:rsid w:val="45AF6C81"/>
    <w:rsid w:val="45AFC0D2"/>
    <w:rsid w:val="45AFFEFF"/>
    <w:rsid w:val="45B1736A"/>
    <w:rsid w:val="45B29B16"/>
    <w:rsid w:val="45B4F002"/>
    <w:rsid w:val="45B5D0C9"/>
    <w:rsid w:val="45B6F3A1"/>
    <w:rsid w:val="45B71F29"/>
    <w:rsid w:val="45BACC74"/>
    <w:rsid w:val="45BCB25C"/>
    <w:rsid w:val="45BCE551"/>
    <w:rsid w:val="45BCF0FC"/>
    <w:rsid w:val="45BDB948"/>
    <w:rsid w:val="45BDF760"/>
    <w:rsid w:val="45BE6D44"/>
    <w:rsid w:val="45BEE400"/>
    <w:rsid w:val="45BF37C2"/>
    <w:rsid w:val="45C22573"/>
    <w:rsid w:val="45C2A358"/>
    <w:rsid w:val="45C34D1F"/>
    <w:rsid w:val="45C443CD"/>
    <w:rsid w:val="45C59F53"/>
    <w:rsid w:val="45C69E70"/>
    <w:rsid w:val="45C7FA71"/>
    <w:rsid w:val="45C8458C"/>
    <w:rsid w:val="45C8858C"/>
    <w:rsid w:val="45C927C4"/>
    <w:rsid w:val="45CA5F18"/>
    <w:rsid w:val="45CABAF5"/>
    <w:rsid w:val="45CB5F9A"/>
    <w:rsid w:val="45CB6A88"/>
    <w:rsid w:val="45CD22EA"/>
    <w:rsid w:val="45CD9B97"/>
    <w:rsid w:val="45D01357"/>
    <w:rsid w:val="45D14FC9"/>
    <w:rsid w:val="45D30D9E"/>
    <w:rsid w:val="45D33166"/>
    <w:rsid w:val="45D40F80"/>
    <w:rsid w:val="45D5603E"/>
    <w:rsid w:val="45D763B7"/>
    <w:rsid w:val="45D830AC"/>
    <w:rsid w:val="45DA424D"/>
    <w:rsid w:val="45DA968B"/>
    <w:rsid w:val="45DB0039"/>
    <w:rsid w:val="45DB201A"/>
    <w:rsid w:val="45DB23BA"/>
    <w:rsid w:val="45DBF505"/>
    <w:rsid w:val="45DD485B"/>
    <w:rsid w:val="45DE53E2"/>
    <w:rsid w:val="45DF0617"/>
    <w:rsid w:val="45E0812E"/>
    <w:rsid w:val="45E27671"/>
    <w:rsid w:val="45E2C7F9"/>
    <w:rsid w:val="45E3A869"/>
    <w:rsid w:val="45E4634B"/>
    <w:rsid w:val="45E53F1F"/>
    <w:rsid w:val="45E64B83"/>
    <w:rsid w:val="45E650F4"/>
    <w:rsid w:val="45E6529D"/>
    <w:rsid w:val="45EBA20A"/>
    <w:rsid w:val="45EBE9E0"/>
    <w:rsid w:val="45EBF23D"/>
    <w:rsid w:val="45ED55AB"/>
    <w:rsid w:val="45F00260"/>
    <w:rsid w:val="45F0B4CA"/>
    <w:rsid w:val="45F510CC"/>
    <w:rsid w:val="45F56686"/>
    <w:rsid w:val="45F6523D"/>
    <w:rsid w:val="45F65820"/>
    <w:rsid w:val="45F7590B"/>
    <w:rsid w:val="45F77A19"/>
    <w:rsid w:val="45F79C14"/>
    <w:rsid w:val="45F8348D"/>
    <w:rsid w:val="45F85D03"/>
    <w:rsid w:val="45F9E19E"/>
    <w:rsid w:val="45FB23A5"/>
    <w:rsid w:val="45FB45A9"/>
    <w:rsid w:val="45FC46B3"/>
    <w:rsid w:val="45FD95F5"/>
    <w:rsid w:val="45FDF47D"/>
    <w:rsid w:val="45FE8C76"/>
    <w:rsid w:val="460003E4"/>
    <w:rsid w:val="460163EA"/>
    <w:rsid w:val="46026347"/>
    <w:rsid w:val="4602E93E"/>
    <w:rsid w:val="4603E392"/>
    <w:rsid w:val="4604731A"/>
    <w:rsid w:val="46050A1A"/>
    <w:rsid w:val="46057499"/>
    <w:rsid w:val="4605D90A"/>
    <w:rsid w:val="46080B1E"/>
    <w:rsid w:val="4608197D"/>
    <w:rsid w:val="460A1D70"/>
    <w:rsid w:val="460A352E"/>
    <w:rsid w:val="460A665C"/>
    <w:rsid w:val="460B019F"/>
    <w:rsid w:val="460C5474"/>
    <w:rsid w:val="460D3D89"/>
    <w:rsid w:val="460D8320"/>
    <w:rsid w:val="4610B67F"/>
    <w:rsid w:val="4611A6D7"/>
    <w:rsid w:val="4614333F"/>
    <w:rsid w:val="461537D1"/>
    <w:rsid w:val="461728C2"/>
    <w:rsid w:val="46197478"/>
    <w:rsid w:val="461B8178"/>
    <w:rsid w:val="461BAFA8"/>
    <w:rsid w:val="461BE303"/>
    <w:rsid w:val="461BF291"/>
    <w:rsid w:val="461BF394"/>
    <w:rsid w:val="461F320C"/>
    <w:rsid w:val="461F9773"/>
    <w:rsid w:val="46200585"/>
    <w:rsid w:val="462067FB"/>
    <w:rsid w:val="46207A05"/>
    <w:rsid w:val="4620AB3A"/>
    <w:rsid w:val="46239CB8"/>
    <w:rsid w:val="46252852"/>
    <w:rsid w:val="4625E64B"/>
    <w:rsid w:val="46273806"/>
    <w:rsid w:val="46299459"/>
    <w:rsid w:val="4629ABD3"/>
    <w:rsid w:val="462A7A26"/>
    <w:rsid w:val="462B96E9"/>
    <w:rsid w:val="462BC4B8"/>
    <w:rsid w:val="462F6E7E"/>
    <w:rsid w:val="46301860"/>
    <w:rsid w:val="4630A17D"/>
    <w:rsid w:val="46329C8C"/>
    <w:rsid w:val="4634A93D"/>
    <w:rsid w:val="4636FB4B"/>
    <w:rsid w:val="46378E0C"/>
    <w:rsid w:val="4637F29A"/>
    <w:rsid w:val="46380E0A"/>
    <w:rsid w:val="463AB9AA"/>
    <w:rsid w:val="463B7C40"/>
    <w:rsid w:val="463E954A"/>
    <w:rsid w:val="463F2FB9"/>
    <w:rsid w:val="463FBCD0"/>
    <w:rsid w:val="463FE95E"/>
    <w:rsid w:val="46431B2F"/>
    <w:rsid w:val="46433ED4"/>
    <w:rsid w:val="46439506"/>
    <w:rsid w:val="46443DEA"/>
    <w:rsid w:val="4645D69B"/>
    <w:rsid w:val="46463324"/>
    <w:rsid w:val="46465996"/>
    <w:rsid w:val="46482D69"/>
    <w:rsid w:val="464A4247"/>
    <w:rsid w:val="464ABD72"/>
    <w:rsid w:val="464D217F"/>
    <w:rsid w:val="464D932E"/>
    <w:rsid w:val="464F9520"/>
    <w:rsid w:val="464FC718"/>
    <w:rsid w:val="4650D4D3"/>
    <w:rsid w:val="4651036D"/>
    <w:rsid w:val="46513DBD"/>
    <w:rsid w:val="46524ED2"/>
    <w:rsid w:val="46537E08"/>
    <w:rsid w:val="465536B6"/>
    <w:rsid w:val="46554B43"/>
    <w:rsid w:val="4655EA4B"/>
    <w:rsid w:val="4657BD96"/>
    <w:rsid w:val="465A7FBC"/>
    <w:rsid w:val="465AFD0D"/>
    <w:rsid w:val="465B8596"/>
    <w:rsid w:val="465C7040"/>
    <w:rsid w:val="46610E40"/>
    <w:rsid w:val="466217DC"/>
    <w:rsid w:val="46643189"/>
    <w:rsid w:val="46654F2D"/>
    <w:rsid w:val="466572B9"/>
    <w:rsid w:val="4666ACB3"/>
    <w:rsid w:val="46678E69"/>
    <w:rsid w:val="4667C6BE"/>
    <w:rsid w:val="4668365C"/>
    <w:rsid w:val="4668ED1F"/>
    <w:rsid w:val="466D919B"/>
    <w:rsid w:val="466F12D5"/>
    <w:rsid w:val="46725951"/>
    <w:rsid w:val="4673AF1F"/>
    <w:rsid w:val="46749D0D"/>
    <w:rsid w:val="46753865"/>
    <w:rsid w:val="4677E3FA"/>
    <w:rsid w:val="4679883A"/>
    <w:rsid w:val="467C1F54"/>
    <w:rsid w:val="467D51F4"/>
    <w:rsid w:val="467E41D5"/>
    <w:rsid w:val="467F66A9"/>
    <w:rsid w:val="467FBBE0"/>
    <w:rsid w:val="46826203"/>
    <w:rsid w:val="4682C423"/>
    <w:rsid w:val="4683863B"/>
    <w:rsid w:val="46840D74"/>
    <w:rsid w:val="4684F60D"/>
    <w:rsid w:val="468563ED"/>
    <w:rsid w:val="4685DD69"/>
    <w:rsid w:val="4686AE54"/>
    <w:rsid w:val="4688060D"/>
    <w:rsid w:val="468876D7"/>
    <w:rsid w:val="468B1D98"/>
    <w:rsid w:val="468B3346"/>
    <w:rsid w:val="468DC5FC"/>
    <w:rsid w:val="468E679A"/>
    <w:rsid w:val="468EFB7E"/>
    <w:rsid w:val="4690106A"/>
    <w:rsid w:val="46907243"/>
    <w:rsid w:val="469158B8"/>
    <w:rsid w:val="46937CD7"/>
    <w:rsid w:val="4694AEDE"/>
    <w:rsid w:val="469736C5"/>
    <w:rsid w:val="469A919E"/>
    <w:rsid w:val="469AC484"/>
    <w:rsid w:val="469BD984"/>
    <w:rsid w:val="469E35D5"/>
    <w:rsid w:val="469F7888"/>
    <w:rsid w:val="469FA323"/>
    <w:rsid w:val="469FA5B5"/>
    <w:rsid w:val="46A14BB4"/>
    <w:rsid w:val="46A2C7E9"/>
    <w:rsid w:val="46A55154"/>
    <w:rsid w:val="46A56F59"/>
    <w:rsid w:val="46A59459"/>
    <w:rsid w:val="46A89AD5"/>
    <w:rsid w:val="46A97FD3"/>
    <w:rsid w:val="46AAA0C3"/>
    <w:rsid w:val="46AB21F8"/>
    <w:rsid w:val="46AB9281"/>
    <w:rsid w:val="46ABCDBA"/>
    <w:rsid w:val="46B04310"/>
    <w:rsid w:val="46B11EF6"/>
    <w:rsid w:val="46B2E0E3"/>
    <w:rsid w:val="46B3DFC2"/>
    <w:rsid w:val="46B44605"/>
    <w:rsid w:val="46B56C6F"/>
    <w:rsid w:val="46B7DE38"/>
    <w:rsid w:val="46B7E7D7"/>
    <w:rsid w:val="46B87706"/>
    <w:rsid w:val="46B9AEF9"/>
    <w:rsid w:val="46BA0A00"/>
    <w:rsid w:val="46BAAC44"/>
    <w:rsid w:val="46BAEC07"/>
    <w:rsid w:val="46BD883F"/>
    <w:rsid w:val="46BDF957"/>
    <w:rsid w:val="46BF02B8"/>
    <w:rsid w:val="46BF2195"/>
    <w:rsid w:val="46C00D29"/>
    <w:rsid w:val="46C047C7"/>
    <w:rsid w:val="46C06942"/>
    <w:rsid w:val="46C169F5"/>
    <w:rsid w:val="46C16B2A"/>
    <w:rsid w:val="46C29C13"/>
    <w:rsid w:val="46C331DE"/>
    <w:rsid w:val="46C34851"/>
    <w:rsid w:val="46C42BC0"/>
    <w:rsid w:val="46C82B5B"/>
    <w:rsid w:val="46CB145D"/>
    <w:rsid w:val="46CC99EE"/>
    <w:rsid w:val="46CDDE91"/>
    <w:rsid w:val="46D0E711"/>
    <w:rsid w:val="46D1ABAA"/>
    <w:rsid w:val="46D263C5"/>
    <w:rsid w:val="46D2B329"/>
    <w:rsid w:val="46D4EFA1"/>
    <w:rsid w:val="46D70C47"/>
    <w:rsid w:val="46D7BB9D"/>
    <w:rsid w:val="46D82874"/>
    <w:rsid w:val="46D8DDF4"/>
    <w:rsid w:val="46D8EE36"/>
    <w:rsid w:val="46D932AA"/>
    <w:rsid w:val="46DB7B00"/>
    <w:rsid w:val="46DE0997"/>
    <w:rsid w:val="46DF1A1E"/>
    <w:rsid w:val="46E19169"/>
    <w:rsid w:val="46E3AC15"/>
    <w:rsid w:val="46E5035D"/>
    <w:rsid w:val="46E5272B"/>
    <w:rsid w:val="46E5B2BF"/>
    <w:rsid w:val="46E6E66F"/>
    <w:rsid w:val="46E7115D"/>
    <w:rsid w:val="46E7FE8D"/>
    <w:rsid w:val="46E9412B"/>
    <w:rsid w:val="46E99251"/>
    <w:rsid w:val="46E9EA16"/>
    <w:rsid w:val="46EB1690"/>
    <w:rsid w:val="46EB30C4"/>
    <w:rsid w:val="46ECA46A"/>
    <w:rsid w:val="46ECDF2C"/>
    <w:rsid w:val="46ECF6AE"/>
    <w:rsid w:val="46ED7A29"/>
    <w:rsid w:val="46EF2268"/>
    <w:rsid w:val="46EF7F16"/>
    <w:rsid w:val="46F05A90"/>
    <w:rsid w:val="46F19BCE"/>
    <w:rsid w:val="46F44CEC"/>
    <w:rsid w:val="46F78EF6"/>
    <w:rsid w:val="46F79D02"/>
    <w:rsid w:val="46F8EE0F"/>
    <w:rsid w:val="46F99DE5"/>
    <w:rsid w:val="46FA13E0"/>
    <w:rsid w:val="46FCD006"/>
    <w:rsid w:val="46FD068E"/>
    <w:rsid w:val="46FD75E8"/>
    <w:rsid w:val="470154EB"/>
    <w:rsid w:val="4701C942"/>
    <w:rsid w:val="470230C4"/>
    <w:rsid w:val="470347E1"/>
    <w:rsid w:val="47036248"/>
    <w:rsid w:val="470972C6"/>
    <w:rsid w:val="470C03D0"/>
    <w:rsid w:val="470E87EF"/>
    <w:rsid w:val="470EEADA"/>
    <w:rsid w:val="470F0130"/>
    <w:rsid w:val="470F8A17"/>
    <w:rsid w:val="470FBAE5"/>
    <w:rsid w:val="4710F15B"/>
    <w:rsid w:val="4712C6A8"/>
    <w:rsid w:val="47142A52"/>
    <w:rsid w:val="47143FF4"/>
    <w:rsid w:val="4715ED0F"/>
    <w:rsid w:val="47167DE5"/>
    <w:rsid w:val="471D80E3"/>
    <w:rsid w:val="471E54A6"/>
    <w:rsid w:val="471EEC1A"/>
    <w:rsid w:val="472064B0"/>
    <w:rsid w:val="4723B8EC"/>
    <w:rsid w:val="47269DC6"/>
    <w:rsid w:val="4726B37E"/>
    <w:rsid w:val="4729E40B"/>
    <w:rsid w:val="472A85AC"/>
    <w:rsid w:val="472D630E"/>
    <w:rsid w:val="473233F3"/>
    <w:rsid w:val="47323C86"/>
    <w:rsid w:val="47331B38"/>
    <w:rsid w:val="4734704E"/>
    <w:rsid w:val="47348D1D"/>
    <w:rsid w:val="47350683"/>
    <w:rsid w:val="47351B94"/>
    <w:rsid w:val="47397B0D"/>
    <w:rsid w:val="473A2811"/>
    <w:rsid w:val="473A9244"/>
    <w:rsid w:val="473ACBF4"/>
    <w:rsid w:val="473AF9C4"/>
    <w:rsid w:val="473FDCEC"/>
    <w:rsid w:val="4741FC40"/>
    <w:rsid w:val="4742EE71"/>
    <w:rsid w:val="4743255D"/>
    <w:rsid w:val="47435402"/>
    <w:rsid w:val="47438F68"/>
    <w:rsid w:val="47441049"/>
    <w:rsid w:val="47451B01"/>
    <w:rsid w:val="47458499"/>
    <w:rsid w:val="4745FA52"/>
    <w:rsid w:val="4746C634"/>
    <w:rsid w:val="4746EA1A"/>
    <w:rsid w:val="474704FC"/>
    <w:rsid w:val="4747AC82"/>
    <w:rsid w:val="4749BE2A"/>
    <w:rsid w:val="474A0EB0"/>
    <w:rsid w:val="474B8141"/>
    <w:rsid w:val="474BA6C5"/>
    <w:rsid w:val="474F10E2"/>
    <w:rsid w:val="47510D6F"/>
    <w:rsid w:val="47515C8A"/>
    <w:rsid w:val="4751C631"/>
    <w:rsid w:val="4752F6D2"/>
    <w:rsid w:val="4753F9BA"/>
    <w:rsid w:val="4756AA52"/>
    <w:rsid w:val="4756D992"/>
    <w:rsid w:val="4756F037"/>
    <w:rsid w:val="4757B58A"/>
    <w:rsid w:val="47585EE8"/>
    <w:rsid w:val="475867A6"/>
    <w:rsid w:val="4758BB57"/>
    <w:rsid w:val="47595E47"/>
    <w:rsid w:val="4759DA66"/>
    <w:rsid w:val="475A9DBD"/>
    <w:rsid w:val="475BDEE4"/>
    <w:rsid w:val="475C00EA"/>
    <w:rsid w:val="475C252E"/>
    <w:rsid w:val="475C9512"/>
    <w:rsid w:val="47607C14"/>
    <w:rsid w:val="47610CC9"/>
    <w:rsid w:val="47614E7A"/>
    <w:rsid w:val="47617B7A"/>
    <w:rsid w:val="4761ACCE"/>
    <w:rsid w:val="47635C33"/>
    <w:rsid w:val="4763A900"/>
    <w:rsid w:val="47643B75"/>
    <w:rsid w:val="47644160"/>
    <w:rsid w:val="4765C497"/>
    <w:rsid w:val="4765FA91"/>
    <w:rsid w:val="4766DBC0"/>
    <w:rsid w:val="47671CFE"/>
    <w:rsid w:val="476737A2"/>
    <w:rsid w:val="47692121"/>
    <w:rsid w:val="4769FE2C"/>
    <w:rsid w:val="476B261B"/>
    <w:rsid w:val="476B4CEA"/>
    <w:rsid w:val="476CC26E"/>
    <w:rsid w:val="4771F8D2"/>
    <w:rsid w:val="4772CED9"/>
    <w:rsid w:val="4772FE1F"/>
    <w:rsid w:val="47753C79"/>
    <w:rsid w:val="47761A26"/>
    <w:rsid w:val="4776F04D"/>
    <w:rsid w:val="4776F44D"/>
    <w:rsid w:val="4777A66A"/>
    <w:rsid w:val="47790719"/>
    <w:rsid w:val="47790AF2"/>
    <w:rsid w:val="4779EB5F"/>
    <w:rsid w:val="477A9306"/>
    <w:rsid w:val="477B4D9E"/>
    <w:rsid w:val="477B77C7"/>
    <w:rsid w:val="477D8224"/>
    <w:rsid w:val="4780536A"/>
    <w:rsid w:val="478097B6"/>
    <w:rsid w:val="4781ABA2"/>
    <w:rsid w:val="4784015F"/>
    <w:rsid w:val="4784BFBC"/>
    <w:rsid w:val="47862C3F"/>
    <w:rsid w:val="478637E7"/>
    <w:rsid w:val="47868614"/>
    <w:rsid w:val="4787BD35"/>
    <w:rsid w:val="478939E1"/>
    <w:rsid w:val="4789D236"/>
    <w:rsid w:val="478A856E"/>
    <w:rsid w:val="478BDF19"/>
    <w:rsid w:val="478D0552"/>
    <w:rsid w:val="478D9692"/>
    <w:rsid w:val="478DD2D9"/>
    <w:rsid w:val="478F2BF8"/>
    <w:rsid w:val="4790367F"/>
    <w:rsid w:val="479058DA"/>
    <w:rsid w:val="4790F077"/>
    <w:rsid w:val="479269D0"/>
    <w:rsid w:val="4792720F"/>
    <w:rsid w:val="4793BFC7"/>
    <w:rsid w:val="479474F5"/>
    <w:rsid w:val="47949811"/>
    <w:rsid w:val="4798AD21"/>
    <w:rsid w:val="47998F6E"/>
    <w:rsid w:val="479A7A2D"/>
    <w:rsid w:val="479BB498"/>
    <w:rsid w:val="479D7957"/>
    <w:rsid w:val="479D99BE"/>
    <w:rsid w:val="479DC8BC"/>
    <w:rsid w:val="479F8E42"/>
    <w:rsid w:val="47A08B97"/>
    <w:rsid w:val="47A1092F"/>
    <w:rsid w:val="47A2170C"/>
    <w:rsid w:val="47A39DAA"/>
    <w:rsid w:val="47A4394B"/>
    <w:rsid w:val="47A4BE68"/>
    <w:rsid w:val="47A5381C"/>
    <w:rsid w:val="47A71C1F"/>
    <w:rsid w:val="47A8800C"/>
    <w:rsid w:val="47A9522F"/>
    <w:rsid w:val="47AAB5D8"/>
    <w:rsid w:val="47AF0486"/>
    <w:rsid w:val="47AF20D5"/>
    <w:rsid w:val="47B168C8"/>
    <w:rsid w:val="47B59BE4"/>
    <w:rsid w:val="47B73FD3"/>
    <w:rsid w:val="47B87BF8"/>
    <w:rsid w:val="47B98A91"/>
    <w:rsid w:val="47BC013F"/>
    <w:rsid w:val="47BF7E63"/>
    <w:rsid w:val="47C0741C"/>
    <w:rsid w:val="47C13F57"/>
    <w:rsid w:val="47C14797"/>
    <w:rsid w:val="47C366A6"/>
    <w:rsid w:val="47C4A474"/>
    <w:rsid w:val="47C5BA14"/>
    <w:rsid w:val="47C7745A"/>
    <w:rsid w:val="47C78F2B"/>
    <w:rsid w:val="47C7CC31"/>
    <w:rsid w:val="47CA067C"/>
    <w:rsid w:val="47CAE8F3"/>
    <w:rsid w:val="47CD5A36"/>
    <w:rsid w:val="47CDED65"/>
    <w:rsid w:val="47CF6926"/>
    <w:rsid w:val="47D10EFC"/>
    <w:rsid w:val="47D20522"/>
    <w:rsid w:val="47D22530"/>
    <w:rsid w:val="47D4075C"/>
    <w:rsid w:val="47D4B204"/>
    <w:rsid w:val="47D602E0"/>
    <w:rsid w:val="47D61723"/>
    <w:rsid w:val="47D6DC75"/>
    <w:rsid w:val="47D721B9"/>
    <w:rsid w:val="47D8AF38"/>
    <w:rsid w:val="47D95EDC"/>
    <w:rsid w:val="47DB43F0"/>
    <w:rsid w:val="47DB944E"/>
    <w:rsid w:val="47DC20C5"/>
    <w:rsid w:val="47DC7A92"/>
    <w:rsid w:val="47DD29B9"/>
    <w:rsid w:val="47DD5515"/>
    <w:rsid w:val="47DF5349"/>
    <w:rsid w:val="47E00158"/>
    <w:rsid w:val="47E0E798"/>
    <w:rsid w:val="47E1BC62"/>
    <w:rsid w:val="47E4BD79"/>
    <w:rsid w:val="47E4C1EB"/>
    <w:rsid w:val="47E5C6E9"/>
    <w:rsid w:val="47E6485F"/>
    <w:rsid w:val="47E65D59"/>
    <w:rsid w:val="47E7AD27"/>
    <w:rsid w:val="47E7D112"/>
    <w:rsid w:val="47E8F24A"/>
    <w:rsid w:val="47EADAF5"/>
    <w:rsid w:val="47EB427E"/>
    <w:rsid w:val="47ED25B9"/>
    <w:rsid w:val="47EF8681"/>
    <w:rsid w:val="47EFA5CC"/>
    <w:rsid w:val="47EFDA92"/>
    <w:rsid w:val="47F0006E"/>
    <w:rsid w:val="47F041DF"/>
    <w:rsid w:val="47F11347"/>
    <w:rsid w:val="47F1341C"/>
    <w:rsid w:val="47F44997"/>
    <w:rsid w:val="47F4A927"/>
    <w:rsid w:val="47F7CF9A"/>
    <w:rsid w:val="47F844B3"/>
    <w:rsid w:val="47F99871"/>
    <w:rsid w:val="47FB2CB8"/>
    <w:rsid w:val="47FB3F96"/>
    <w:rsid w:val="47FB53D9"/>
    <w:rsid w:val="47FB6102"/>
    <w:rsid w:val="47FE3ACA"/>
    <w:rsid w:val="47FEBFA6"/>
    <w:rsid w:val="47FEDBD3"/>
    <w:rsid w:val="47FFA2ED"/>
    <w:rsid w:val="48032099"/>
    <w:rsid w:val="48055F6F"/>
    <w:rsid w:val="480570ED"/>
    <w:rsid w:val="4805B355"/>
    <w:rsid w:val="4805E7FE"/>
    <w:rsid w:val="4805F835"/>
    <w:rsid w:val="48085DEA"/>
    <w:rsid w:val="4808DD62"/>
    <w:rsid w:val="4809340F"/>
    <w:rsid w:val="4809D7D1"/>
    <w:rsid w:val="480A039B"/>
    <w:rsid w:val="480D4B62"/>
    <w:rsid w:val="480E36E9"/>
    <w:rsid w:val="48101E86"/>
    <w:rsid w:val="4810704B"/>
    <w:rsid w:val="48107725"/>
    <w:rsid w:val="4810E404"/>
    <w:rsid w:val="4812A5D8"/>
    <w:rsid w:val="48159589"/>
    <w:rsid w:val="4816C5F2"/>
    <w:rsid w:val="4816F018"/>
    <w:rsid w:val="48170A1F"/>
    <w:rsid w:val="481722D2"/>
    <w:rsid w:val="48175B6B"/>
    <w:rsid w:val="48184353"/>
    <w:rsid w:val="48191E1D"/>
    <w:rsid w:val="481CBB01"/>
    <w:rsid w:val="481D454D"/>
    <w:rsid w:val="481D75AF"/>
    <w:rsid w:val="481D9611"/>
    <w:rsid w:val="481DCE45"/>
    <w:rsid w:val="481FD1B3"/>
    <w:rsid w:val="48223076"/>
    <w:rsid w:val="4824023B"/>
    <w:rsid w:val="482453DB"/>
    <w:rsid w:val="4826F698"/>
    <w:rsid w:val="4828BCC9"/>
    <w:rsid w:val="482B7641"/>
    <w:rsid w:val="482C0D9A"/>
    <w:rsid w:val="482D5967"/>
    <w:rsid w:val="482D916B"/>
    <w:rsid w:val="482DE3A2"/>
    <w:rsid w:val="482FC554"/>
    <w:rsid w:val="48308E27"/>
    <w:rsid w:val="483117F8"/>
    <w:rsid w:val="483132E7"/>
    <w:rsid w:val="4838E85A"/>
    <w:rsid w:val="483A184F"/>
    <w:rsid w:val="483B8E85"/>
    <w:rsid w:val="483C8712"/>
    <w:rsid w:val="483CA0AD"/>
    <w:rsid w:val="483E5D71"/>
    <w:rsid w:val="483FD445"/>
    <w:rsid w:val="4840F759"/>
    <w:rsid w:val="4841B74B"/>
    <w:rsid w:val="48420C65"/>
    <w:rsid w:val="48426C3C"/>
    <w:rsid w:val="48439E4A"/>
    <w:rsid w:val="4843C95A"/>
    <w:rsid w:val="4846E9D2"/>
    <w:rsid w:val="48471735"/>
    <w:rsid w:val="484836ED"/>
    <w:rsid w:val="4848B20D"/>
    <w:rsid w:val="484964CC"/>
    <w:rsid w:val="4849F8ED"/>
    <w:rsid w:val="484D0A95"/>
    <w:rsid w:val="484E84C9"/>
    <w:rsid w:val="484F663F"/>
    <w:rsid w:val="4850F728"/>
    <w:rsid w:val="48539910"/>
    <w:rsid w:val="4853F3B7"/>
    <w:rsid w:val="485466C8"/>
    <w:rsid w:val="4855E38F"/>
    <w:rsid w:val="4855E9F7"/>
    <w:rsid w:val="48572807"/>
    <w:rsid w:val="48585302"/>
    <w:rsid w:val="4859548F"/>
    <w:rsid w:val="4859D55F"/>
    <w:rsid w:val="485A1EF7"/>
    <w:rsid w:val="485BD48C"/>
    <w:rsid w:val="485FF674"/>
    <w:rsid w:val="4860AFB1"/>
    <w:rsid w:val="48617F19"/>
    <w:rsid w:val="4861A4BE"/>
    <w:rsid w:val="4862FDED"/>
    <w:rsid w:val="4866275B"/>
    <w:rsid w:val="48669360"/>
    <w:rsid w:val="486CAA42"/>
    <w:rsid w:val="486E2792"/>
    <w:rsid w:val="486F15ED"/>
    <w:rsid w:val="48715D4F"/>
    <w:rsid w:val="4871EDAF"/>
    <w:rsid w:val="48732E8B"/>
    <w:rsid w:val="48745BD9"/>
    <w:rsid w:val="4874F3D4"/>
    <w:rsid w:val="487673AE"/>
    <w:rsid w:val="48775361"/>
    <w:rsid w:val="487A10CE"/>
    <w:rsid w:val="487A2614"/>
    <w:rsid w:val="487B95D2"/>
    <w:rsid w:val="487D6576"/>
    <w:rsid w:val="487E0775"/>
    <w:rsid w:val="487EDDF7"/>
    <w:rsid w:val="4882779E"/>
    <w:rsid w:val="4885B524"/>
    <w:rsid w:val="48867E1A"/>
    <w:rsid w:val="4887FF24"/>
    <w:rsid w:val="48887F14"/>
    <w:rsid w:val="488B9CC9"/>
    <w:rsid w:val="488D1718"/>
    <w:rsid w:val="488F7683"/>
    <w:rsid w:val="4893898A"/>
    <w:rsid w:val="4895F1B5"/>
    <w:rsid w:val="4897F696"/>
    <w:rsid w:val="4898939F"/>
    <w:rsid w:val="489B9431"/>
    <w:rsid w:val="489E1D84"/>
    <w:rsid w:val="489FF8A6"/>
    <w:rsid w:val="48A3B7B0"/>
    <w:rsid w:val="48A3B96C"/>
    <w:rsid w:val="48A4F155"/>
    <w:rsid w:val="48A56A36"/>
    <w:rsid w:val="48A7E9E3"/>
    <w:rsid w:val="48A8952C"/>
    <w:rsid w:val="48A8E352"/>
    <w:rsid w:val="48AA8AC0"/>
    <w:rsid w:val="48AAF0DC"/>
    <w:rsid w:val="48AB14D7"/>
    <w:rsid w:val="48ABEC74"/>
    <w:rsid w:val="48AD0739"/>
    <w:rsid w:val="48ADAD1C"/>
    <w:rsid w:val="48AE1570"/>
    <w:rsid w:val="48AE4E7E"/>
    <w:rsid w:val="48B048C2"/>
    <w:rsid w:val="48B335EA"/>
    <w:rsid w:val="48B71982"/>
    <w:rsid w:val="48B74879"/>
    <w:rsid w:val="48B7EF8C"/>
    <w:rsid w:val="48B8484D"/>
    <w:rsid w:val="48B8CEC1"/>
    <w:rsid w:val="48BDCFC5"/>
    <w:rsid w:val="48BF9322"/>
    <w:rsid w:val="48C1261A"/>
    <w:rsid w:val="48C1AC61"/>
    <w:rsid w:val="48C3E5B4"/>
    <w:rsid w:val="48C412B2"/>
    <w:rsid w:val="48C42FD6"/>
    <w:rsid w:val="48C7BD52"/>
    <w:rsid w:val="48C8902A"/>
    <w:rsid w:val="48CA0216"/>
    <w:rsid w:val="48CA9535"/>
    <w:rsid w:val="48CAF849"/>
    <w:rsid w:val="48CB61FA"/>
    <w:rsid w:val="48CBF43C"/>
    <w:rsid w:val="48CCD514"/>
    <w:rsid w:val="48CD4625"/>
    <w:rsid w:val="48CDCBF7"/>
    <w:rsid w:val="48CDF181"/>
    <w:rsid w:val="48CE5BBA"/>
    <w:rsid w:val="48D126AF"/>
    <w:rsid w:val="48D141CE"/>
    <w:rsid w:val="48D14A17"/>
    <w:rsid w:val="48D1BA96"/>
    <w:rsid w:val="48D3A5D6"/>
    <w:rsid w:val="48D42A44"/>
    <w:rsid w:val="48D70D0F"/>
    <w:rsid w:val="48D8D4EE"/>
    <w:rsid w:val="48D8FD91"/>
    <w:rsid w:val="48D9A1B4"/>
    <w:rsid w:val="48DC59FF"/>
    <w:rsid w:val="48DC7077"/>
    <w:rsid w:val="48DC7C29"/>
    <w:rsid w:val="48DDCB0D"/>
    <w:rsid w:val="48DE635A"/>
    <w:rsid w:val="48E18F6C"/>
    <w:rsid w:val="48E28F58"/>
    <w:rsid w:val="48E37345"/>
    <w:rsid w:val="48E52946"/>
    <w:rsid w:val="48E596AB"/>
    <w:rsid w:val="48E5A1B2"/>
    <w:rsid w:val="48E65AAE"/>
    <w:rsid w:val="48E66645"/>
    <w:rsid w:val="48E66940"/>
    <w:rsid w:val="48E69925"/>
    <w:rsid w:val="48E748F1"/>
    <w:rsid w:val="48E7B1B5"/>
    <w:rsid w:val="48E820B4"/>
    <w:rsid w:val="48ED9D6D"/>
    <w:rsid w:val="48EDE1DA"/>
    <w:rsid w:val="48EE5215"/>
    <w:rsid w:val="48EE8DAD"/>
    <w:rsid w:val="48EEAF36"/>
    <w:rsid w:val="48F0096C"/>
    <w:rsid w:val="48F03D10"/>
    <w:rsid w:val="48F15C45"/>
    <w:rsid w:val="48F41008"/>
    <w:rsid w:val="48F90684"/>
    <w:rsid w:val="48FC32FC"/>
    <w:rsid w:val="49028AAC"/>
    <w:rsid w:val="4903747D"/>
    <w:rsid w:val="4903D06F"/>
    <w:rsid w:val="49061B18"/>
    <w:rsid w:val="4908E52C"/>
    <w:rsid w:val="490AD3E0"/>
    <w:rsid w:val="490AF1CD"/>
    <w:rsid w:val="490AFC5B"/>
    <w:rsid w:val="4911C42F"/>
    <w:rsid w:val="49122C47"/>
    <w:rsid w:val="49143344"/>
    <w:rsid w:val="49149AC9"/>
    <w:rsid w:val="491646AD"/>
    <w:rsid w:val="4917A4AB"/>
    <w:rsid w:val="4919C873"/>
    <w:rsid w:val="491B0214"/>
    <w:rsid w:val="491CBE7E"/>
    <w:rsid w:val="49205671"/>
    <w:rsid w:val="4920BDD9"/>
    <w:rsid w:val="49210E46"/>
    <w:rsid w:val="49212D15"/>
    <w:rsid w:val="4921DCE2"/>
    <w:rsid w:val="49229060"/>
    <w:rsid w:val="49252477"/>
    <w:rsid w:val="4925B3DF"/>
    <w:rsid w:val="4926EA65"/>
    <w:rsid w:val="49274F7E"/>
    <w:rsid w:val="4927AC03"/>
    <w:rsid w:val="4927B9C4"/>
    <w:rsid w:val="4927FEC2"/>
    <w:rsid w:val="492B166B"/>
    <w:rsid w:val="492B89A2"/>
    <w:rsid w:val="492C4AF6"/>
    <w:rsid w:val="49314E26"/>
    <w:rsid w:val="4931D96F"/>
    <w:rsid w:val="4932C7FB"/>
    <w:rsid w:val="4932F3F4"/>
    <w:rsid w:val="4934FB1A"/>
    <w:rsid w:val="49373DF5"/>
    <w:rsid w:val="4937F442"/>
    <w:rsid w:val="49384B83"/>
    <w:rsid w:val="493873C7"/>
    <w:rsid w:val="49395B3B"/>
    <w:rsid w:val="493A401B"/>
    <w:rsid w:val="493A6A72"/>
    <w:rsid w:val="493ADE5B"/>
    <w:rsid w:val="493BA264"/>
    <w:rsid w:val="493BFC5B"/>
    <w:rsid w:val="493D5DD9"/>
    <w:rsid w:val="49412623"/>
    <w:rsid w:val="4942544C"/>
    <w:rsid w:val="494476C7"/>
    <w:rsid w:val="49454673"/>
    <w:rsid w:val="49454A1A"/>
    <w:rsid w:val="4948E336"/>
    <w:rsid w:val="49491455"/>
    <w:rsid w:val="494B4EA3"/>
    <w:rsid w:val="494BAA37"/>
    <w:rsid w:val="494BAE17"/>
    <w:rsid w:val="494DBB51"/>
    <w:rsid w:val="494DE7D3"/>
    <w:rsid w:val="494FC202"/>
    <w:rsid w:val="4950AA9E"/>
    <w:rsid w:val="49518032"/>
    <w:rsid w:val="4951C2A3"/>
    <w:rsid w:val="4952D181"/>
    <w:rsid w:val="4955A570"/>
    <w:rsid w:val="4957202F"/>
    <w:rsid w:val="4957599A"/>
    <w:rsid w:val="495824C3"/>
    <w:rsid w:val="49598DD5"/>
    <w:rsid w:val="495B1452"/>
    <w:rsid w:val="495C6003"/>
    <w:rsid w:val="49641D24"/>
    <w:rsid w:val="496536E3"/>
    <w:rsid w:val="4969E77A"/>
    <w:rsid w:val="496B2FCA"/>
    <w:rsid w:val="496C0685"/>
    <w:rsid w:val="496D312B"/>
    <w:rsid w:val="496DE92C"/>
    <w:rsid w:val="496F1912"/>
    <w:rsid w:val="49713222"/>
    <w:rsid w:val="49715028"/>
    <w:rsid w:val="4972DD9C"/>
    <w:rsid w:val="4974E6CD"/>
    <w:rsid w:val="49757BC6"/>
    <w:rsid w:val="49759AB5"/>
    <w:rsid w:val="4975A52B"/>
    <w:rsid w:val="49765F3E"/>
    <w:rsid w:val="49769177"/>
    <w:rsid w:val="497756D0"/>
    <w:rsid w:val="4977D7CC"/>
    <w:rsid w:val="49782CA0"/>
    <w:rsid w:val="4979A246"/>
    <w:rsid w:val="4979FCEC"/>
    <w:rsid w:val="497BFB53"/>
    <w:rsid w:val="497C8859"/>
    <w:rsid w:val="497D2558"/>
    <w:rsid w:val="497DD3B9"/>
    <w:rsid w:val="497FCE20"/>
    <w:rsid w:val="498089DB"/>
    <w:rsid w:val="49826549"/>
    <w:rsid w:val="49841D36"/>
    <w:rsid w:val="4984887B"/>
    <w:rsid w:val="4985B169"/>
    <w:rsid w:val="4985B93F"/>
    <w:rsid w:val="498604E6"/>
    <w:rsid w:val="49865B4B"/>
    <w:rsid w:val="49873540"/>
    <w:rsid w:val="498771F3"/>
    <w:rsid w:val="498818B3"/>
    <w:rsid w:val="498834A5"/>
    <w:rsid w:val="4988CD1D"/>
    <w:rsid w:val="49896846"/>
    <w:rsid w:val="498BA46E"/>
    <w:rsid w:val="498C2FD4"/>
    <w:rsid w:val="498CA77D"/>
    <w:rsid w:val="498E5EA0"/>
    <w:rsid w:val="498E7B5F"/>
    <w:rsid w:val="498FCE0B"/>
    <w:rsid w:val="49904326"/>
    <w:rsid w:val="499118F1"/>
    <w:rsid w:val="49922A81"/>
    <w:rsid w:val="499255DA"/>
    <w:rsid w:val="499306F6"/>
    <w:rsid w:val="4993EC63"/>
    <w:rsid w:val="499438C0"/>
    <w:rsid w:val="499552D9"/>
    <w:rsid w:val="49967859"/>
    <w:rsid w:val="49995C3C"/>
    <w:rsid w:val="49998533"/>
    <w:rsid w:val="499A82D5"/>
    <w:rsid w:val="499C17C3"/>
    <w:rsid w:val="499CA809"/>
    <w:rsid w:val="499DC90D"/>
    <w:rsid w:val="499F2403"/>
    <w:rsid w:val="499F4DAB"/>
    <w:rsid w:val="499F8CCB"/>
    <w:rsid w:val="49A0C6DF"/>
    <w:rsid w:val="49A3E0DE"/>
    <w:rsid w:val="49A4C4A3"/>
    <w:rsid w:val="49A5B3D8"/>
    <w:rsid w:val="49A7FA7A"/>
    <w:rsid w:val="49A81A62"/>
    <w:rsid w:val="49A8BE85"/>
    <w:rsid w:val="49A9391A"/>
    <w:rsid w:val="49A94093"/>
    <w:rsid w:val="49AABFB6"/>
    <w:rsid w:val="49ABA4C1"/>
    <w:rsid w:val="49ACFD6E"/>
    <w:rsid w:val="49AD12DC"/>
    <w:rsid w:val="49AFDA7D"/>
    <w:rsid w:val="49B0FC33"/>
    <w:rsid w:val="49B19B3B"/>
    <w:rsid w:val="49B23F64"/>
    <w:rsid w:val="49B32D38"/>
    <w:rsid w:val="49B488B3"/>
    <w:rsid w:val="49B4D1E2"/>
    <w:rsid w:val="49B6B665"/>
    <w:rsid w:val="49B83B8E"/>
    <w:rsid w:val="49B86351"/>
    <w:rsid w:val="49B8FE89"/>
    <w:rsid w:val="49B92AE0"/>
    <w:rsid w:val="49B92B93"/>
    <w:rsid w:val="49B9B2AE"/>
    <w:rsid w:val="49B9E9AA"/>
    <w:rsid w:val="49BD746C"/>
    <w:rsid w:val="49BEF83B"/>
    <w:rsid w:val="49BFDE87"/>
    <w:rsid w:val="49C07CCF"/>
    <w:rsid w:val="49C26B48"/>
    <w:rsid w:val="49C6AF7F"/>
    <w:rsid w:val="49C6DDCA"/>
    <w:rsid w:val="49CA5672"/>
    <w:rsid w:val="49CD5250"/>
    <w:rsid w:val="49CE00EE"/>
    <w:rsid w:val="49CEA910"/>
    <w:rsid w:val="49CEBA5F"/>
    <w:rsid w:val="49CF4E6E"/>
    <w:rsid w:val="49D0CE23"/>
    <w:rsid w:val="49D25160"/>
    <w:rsid w:val="49D36FF3"/>
    <w:rsid w:val="49D47F21"/>
    <w:rsid w:val="49D481C6"/>
    <w:rsid w:val="49D573DD"/>
    <w:rsid w:val="49D616DB"/>
    <w:rsid w:val="49D65BFF"/>
    <w:rsid w:val="49D746C5"/>
    <w:rsid w:val="49D80452"/>
    <w:rsid w:val="49D80E21"/>
    <w:rsid w:val="49DAEC7A"/>
    <w:rsid w:val="49DF65B7"/>
    <w:rsid w:val="49E14FF1"/>
    <w:rsid w:val="49E3A7A4"/>
    <w:rsid w:val="49E3D3CA"/>
    <w:rsid w:val="49E4876A"/>
    <w:rsid w:val="49E4D1DE"/>
    <w:rsid w:val="49E4FE10"/>
    <w:rsid w:val="49E7914C"/>
    <w:rsid w:val="49E8403C"/>
    <w:rsid w:val="49EA6535"/>
    <w:rsid w:val="49EA723C"/>
    <w:rsid w:val="49EA912B"/>
    <w:rsid w:val="49EADD20"/>
    <w:rsid w:val="49EBCFEB"/>
    <w:rsid w:val="49F06E9B"/>
    <w:rsid w:val="49F18A10"/>
    <w:rsid w:val="49F1A4E2"/>
    <w:rsid w:val="49F21508"/>
    <w:rsid w:val="49F2C07A"/>
    <w:rsid w:val="49F2D333"/>
    <w:rsid w:val="49F3AD9C"/>
    <w:rsid w:val="49F7DB2C"/>
    <w:rsid w:val="49F873BD"/>
    <w:rsid w:val="49F89F30"/>
    <w:rsid w:val="49F9BB51"/>
    <w:rsid w:val="49FB1E2F"/>
    <w:rsid w:val="49FBC2EA"/>
    <w:rsid w:val="4A001683"/>
    <w:rsid w:val="4A036432"/>
    <w:rsid w:val="4A03EB71"/>
    <w:rsid w:val="4A03F99E"/>
    <w:rsid w:val="4A0483A8"/>
    <w:rsid w:val="4A051403"/>
    <w:rsid w:val="4A05933D"/>
    <w:rsid w:val="4A07CDEA"/>
    <w:rsid w:val="4A07D345"/>
    <w:rsid w:val="4A08E0CE"/>
    <w:rsid w:val="4A0A04A0"/>
    <w:rsid w:val="4A0A46D4"/>
    <w:rsid w:val="4A0BE60F"/>
    <w:rsid w:val="4A0C3A47"/>
    <w:rsid w:val="4A0D70E5"/>
    <w:rsid w:val="4A0E03CC"/>
    <w:rsid w:val="4A0E471F"/>
    <w:rsid w:val="4A0EED4A"/>
    <w:rsid w:val="4A10B76F"/>
    <w:rsid w:val="4A1173AE"/>
    <w:rsid w:val="4A12F342"/>
    <w:rsid w:val="4A1387CA"/>
    <w:rsid w:val="4A1428FF"/>
    <w:rsid w:val="4A14397C"/>
    <w:rsid w:val="4A146BE9"/>
    <w:rsid w:val="4A15129A"/>
    <w:rsid w:val="4A18F4F0"/>
    <w:rsid w:val="4A193C21"/>
    <w:rsid w:val="4A1C1A1E"/>
    <w:rsid w:val="4A1D91E1"/>
    <w:rsid w:val="4A233C86"/>
    <w:rsid w:val="4A235674"/>
    <w:rsid w:val="4A23FB6A"/>
    <w:rsid w:val="4A23FE83"/>
    <w:rsid w:val="4A24FEC2"/>
    <w:rsid w:val="4A25C2A3"/>
    <w:rsid w:val="4A266E96"/>
    <w:rsid w:val="4A269529"/>
    <w:rsid w:val="4A27C842"/>
    <w:rsid w:val="4A2A55FC"/>
    <w:rsid w:val="4A2A785B"/>
    <w:rsid w:val="4A2AEA7E"/>
    <w:rsid w:val="4A2B2A46"/>
    <w:rsid w:val="4A2B6C96"/>
    <w:rsid w:val="4A2B990C"/>
    <w:rsid w:val="4A2E4754"/>
    <w:rsid w:val="4A30BA16"/>
    <w:rsid w:val="4A3309BA"/>
    <w:rsid w:val="4A33386D"/>
    <w:rsid w:val="4A38BE75"/>
    <w:rsid w:val="4A39BDE2"/>
    <w:rsid w:val="4A39C624"/>
    <w:rsid w:val="4A3BFC3B"/>
    <w:rsid w:val="4A3EA09D"/>
    <w:rsid w:val="4A3F5EF5"/>
    <w:rsid w:val="4A405A97"/>
    <w:rsid w:val="4A4104ED"/>
    <w:rsid w:val="4A41F477"/>
    <w:rsid w:val="4A426CB3"/>
    <w:rsid w:val="4A436CE6"/>
    <w:rsid w:val="4A446012"/>
    <w:rsid w:val="4A452F63"/>
    <w:rsid w:val="4A46062C"/>
    <w:rsid w:val="4A46DEC8"/>
    <w:rsid w:val="4A47A551"/>
    <w:rsid w:val="4A48060B"/>
    <w:rsid w:val="4A48F11F"/>
    <w:rsid w:val="4A4980B5"/>
    <w:rsid w:val="4A4B87A9"/>
    <w:rsid w:val="4A4CF75B"/>
    <w:rsid w:val="4A4D2C8B"/>
    <w:rsid w:val="4A4DD676"/>
    <w:rsid w:val="4A4DE870"/>
    <w:rsid w:val="4A4EC762"/>
    <w:rsid w:val="4A4F65C5"/>
    <w:rsid w:val="4A4FAAC9"/>
    <w:rsid w:val="4A50AC79"/>
    <w:rsid w:val="4A51E1ED"/>
    <w:rsid w:val="4A52BA7B"/>
    <w:rsid w:val="4A534B4A"/>
    <w:rsid w:val="4A543115"/>
    <w:rsid w:val="4A5465CF"/>
    <w:rsid w:val="4A559C7E"/>
    <w:rsid w:val="4A57ED8D"/>
    <w:rsid w:val="4A580588"/>
    <w:rsid w:val="4A5B7CCA"/>
    <w:rsid w:val="4A5D07EC"/>
    <w:rsid w:val="4A5D4468"/>
    <w:rsid w:val="4A5E8D2C"/>
    <w:rsid w:val="4A64688A"/>
    <w:rsid w:val="4A647223"/>
    <w:rsid w:val="4A651DC8"/>
    <w:rsid w:val="4A65B3A0"/>
    <w:rsid w:val="4A65D9B3"/>
    <w:rsid w:val="4A67F1D6"/>
    <w:rsid w:val="4A6A9049"/>
    <w:rsid w:val="4A6C9BF1"/>
    <w:rsid w:val="4A6D1F56"/>
    <w:rsid w:val="4A6DCC5A"/>
    <w:rsid w:val="4A6DE5B7"/>
    <w:rsid w:val="4A6EE491"/>
    <w:rsid w:val="4A6F6282"/>
    <w:rsid w:val="4A70645A"/>
    <w:rsid w:val="4A720139"/>
    <w:rsid w:val="4A729BEC"/>
    <w:rsid w:val="4A738C8B"/>
    <w:rsid w:val="4A75B39A"/>
    <w:rsid w:val="4A774162"/>
    <w:rsid w:val="4A7A3721"/>
    <w:rsid w:val="4A7B6FCC"/>
    <w:rsid w:val="4A7EA640"/>
    <w:rsid w:val="4A7F0137"/>
    <w:rsid w:val="4A7F04BE"/>
    <w:rsid w:val="4A7F0812"/>
    <w:rsid w:val="4A7F08F2"/>
    <w:rsid w:val="4A8219BA"/>
    <w:rsid w:val="4A871CD1"/>
    <w:rsid w:val="4A89E879"/>
    <w:rsid w:val="4A8B5A26"/>
    <w:rsid w:val="4A8C059D"/>
    <w:rsid w:val="4A8C20D0"/>
    <w:rsid w:val="4A8C8757"/>
    <w:rsid w:val="4A8CC1D9"/>
    <w:rsid w:val="4A8E02AE"/>
    <w:rsid w:val="4A8EA989"/>
    <w:rsid w:val="4A919688"/>
    <w:rsid w:val="4A929B02"/>
    <w:rsid w:val="4A93B4C0"/>
    <w:rsid w:val="4A93B9DC"/>
    <w:rsid w:val="4A996A82"/>
    <w:rsid w:val="4A9CA5DD"/>
    <w:rsid w:val="4A9E20DE"/>
    <w:rsid w:val="4AA22EE3"/>
    <w:rsid w:val="4AA34B0A"/>
    <w:rsid w:val="4AA570DA"/>
    <w:rsid w:val="4AA88A78"/>
    <w:rsid w:val="4AA9E5A3"/>
    <w:rsid w:val="4AAB5E15"/>
    <w:rsid w:val="4AAC4DE2"/>
    <w:rsid w:val="4AAC66ED"/>
    <w:rsid w:val="4AADDF35"/>
    <w:rsid w:val="4AAE59CA"/>
    <w:rsid w:val="4AB03540"/>
    <w:rsid w:val="4AB0BA70"/>
    <w:rsid w:val="4AB3E378"/>
    <w:rsid w:val="4AB5268A"/>
    <w:rsid w:val="4AB8A4BC"/>
    <w:rsid w:val="4ABA1F08"/>
    <w:rsid w:val="4ABA6C54"/>
    <w:rsid w:val="4ABB10AF"/>
    <w:rsid w:val="4ABD8A6F"/>
    <w:rsid w:val="4ABDFC82"/>
    <w:rsid w:val="4ABEFD9C"/>
    <w:rsid w:val="4AC17011"/>
    <w:rsid w:val="4AC1CAEA"/>
    <w:rsid w:val="4AC1F453"/>
    <w:rsid w:val="4AC2370B"/>
    <w:rsid w:val="4AC289E6"/>
    <w:rsid w:val="4AC566E1"/>
    <w:rsid w:val="4AC7F797"/>
    <w:rsid w:val="4AC93F7C"/>
    <w:rsid w:val="4ACA2373"/>
    <w:rsid w:val="4ACA2413"/>
    <w:rsid w:val="4ACA85AA"/>
    <w:rsid w:val="4ACB0047"/>
    <w:rsid w:val="4AD21A2E"/>
    <w:rsid w:val="4AD25362"/>
    <w:rsid w:val="4AD26A92"/>
    <w:rsid w:val="4AD3A8CD"/>
    <w:rsid w:val="4AD3CDDD"/>
    <w:rsid w:val="4AD5BA01"/>
    <w:rsid w:val="4AD75586"/>
    <w:rsid w:val="4AD86553"/>
    <w:rsid w:val="4AD875A2"/>
    <w:rsid w:val="4AD96960"/>
    <w:rsid w:val="4AD9B98D"/>
    <w:rsid w:val="4ADE6D43"/>
    <w:rsid w:val="4AE0114C"/>
    <w:rsid w:val="4AE3732C"/>
    <w:rsid w:val="4AE57C96"/>
    <w:rsid w:val="4AE72049"/>
    <w:rsid w:val="4AE73482"/>
    <w:rsid w:val="4AE82A70"/>
    <w:rsid w:val="4AE85A73"/>
    <w:rsid w:val="4AE9CF21"/>
    <w:rsid w:val="4AEDD678"/>
    <w:rsid w:val="4AEEA6E2"/>
    <w:rsid w:val="4AEF0158"/>
    <w:rsid w:val="4AEF235D"/>
    <w:rsid w:val="4AF03DA8"/>
    <w:rsid w:val="4AF15C83"/>
    <w:rsid w:val="4AF3F3E5"/>
    <w:rsid w:val="4AF4AB95"/>
    <w:rsid w:val="4AFBCE6E"/>
    <w:rsid w:val="4AFD77D6"/>
    <w:rsid w:val="4AFDE5AA"/>
    <w:rsid w:val="4AFE1D58"/>
    <w:rsid w:val="4AFE3E0B"/>
    <w:rsid w:val="4AFF15A3"/>
    <w:rsid w:val="4AFFEB44"/>
    <w:rsid w:val="4B0082C0"/>
    <w:rsid w:val="4B012367"/>
    <w:rsid w:val="4B030B9A"/>
    <w:rsid w:val="4B039C72"/>
    <w:rsid w:val="4B03ACEC"/>
    <w:rsid w:val="4B040865"/>
    <w:rsid w:val="4B041EFC"/>
    <w:rsid w:val="4B056C55"/>
    <w:rsid w:val="4B063D3E"/>
    <w:rsid w:val="4B08AB6F"/>
    <w:rsid w:val="4B0ACB48"/>
    <w:rsid w:val="4B0BA735"/>
    <w:rsid w:val="4B0C17FD"/>
    <w:rsid w:val="4B0C8BDD"/>
    <w:rsid w:val="4B0DBDAA"/>
    <w:rsid w:val="4B0E9B76"/>
    <w:rsid w:val="4B0F8677"/>
    <w:rsid w:val="4B103FC1"/>
    <w:rsid w:val="4B10F0E4"/>
    <w:rsid w:val="4B126DD8"/>
    <w:rsid w:val="4B12E324"/>
    <w:rsid w:val="4B13BB30"/>
    <w:rsid w:val="4B14376C"/>
    <w:rsid w:val="4B170D31"/>
    <w:rsid w:val="4B19CE04"/>
    <w:rsid w:val="4B1A4C6B"/>
    <w:rsid w:val="4B1A9DD9"/>
    <w:rsid w:val="4B1EF248"/>
    <w:rsid w:val="4B1F8C63"/>
    <w:rsid w:val="4B208AA7"/>
    <w:rsid w:val="4B21B450"/>
    <w:rsid w:val="4B22B242"/>
    <w:rsid w:val="4B25BA75"/>
    <w:rsid w:val="4B25C50B"/>
    <w:rsid w:val="4B25E427"/>
    <w:rsid w:val="4B2670C6"/>
    <w:rsid w:val="4B281B52"/>
    <w:rsid w:val="4B28DCF9"/>
    <w:rsid w:val="4B29047F"/>
    <w:rsid w:val="4B290874"/>
    <w:rsid w:val="4B299BB8"/>
    <w:rsid w:val="4B2A15FC"/>
    <w:rsid w:val="4B2A3612"/>
    <w:rsid w:val="4B2A9362"/>
    <w:rsid w:val="4B2B478C"/>
    <w:rsid w:val="4B2B7F2D"/>
    <w:rsid w:val="4B2E2CB6"/>
    <w:rsid w:val="4B2EC1E5"/>
    <w:rsid w:val="4B2EDB11"/>
    <w:rsid w:val="4B313D42"/>
    <w:rsid w:val="4B31A5C2"/>
    <w:rsid w:val="4B32C48A"/>
    <w:rsid w:val="4B339608"/>
    <w:rsid w:val="4B344DE3"/>
    <w:rsid w:val="4B34B796"/>
    <w:rsid w:val="4B356235"/>
    <w:rsid w:val="4B36041E"/>
    <w:rsid w:val="4B368E94"/>
    <w:rsid w:val="4B368EC3"/>
    <w:rsid w:val="4B36F21B"/>
    <w:rsid w:val="4B38E3BE"/>
    <w:rsid w:val="4B39014D"/>
    <w:rsid w:val="4B3AAE44"/>
    <w:rsid w:val="4B3B7D28"/>
    <w:rsid w:val="4B3BC6F6"/>
    <w:rsid w:val="4B3E1456"/>
    <w:rsid w:val="4B3E241C"/>
    <w:rsid w:val="4B4156C2"/>
    <w:rsid w:val="4B417B15"/>
    <w:rsid w:val="4B425C90"/>
    <w:rsid w:val="4B42BAFA"/>
    <w:rsid w:val="4B438AA3"/>
    <w:rsid w:val="4B43D136"/>
    <w:rsid w:val="4B44BAF8"/>
    <w:rsid w:val="4B4525B2"/>
    <w:rsid w:val="4B4552CB"/>
    <w:rsid w:val="4B48EAC1"/>
    <w:rsid w:val="4B491162"/>
    <w:rsid w:val="4B49385B"/>
    <w:rsid w:val="4B4BC27B"/>
    <w:rsid w:val="4B4BF965"/>
    <w:rsid w:val="4B4C7F81"/>
    <w:rsid w:val="4B4D7BE0"/>
    <w:rsid w:val="4B4EF1E1"/>
    <w:rsid w:val="4B4F0569"/>
    <w:rsid w:val="4B4FFBB2"/>
    <w:rsid w:val="4B5009A4"/>
    <w:rsid w:val="4B50D387"/>
    <w:rsid w:val="4B52035F"/>
    <w:rsid w:val="4B52FB30"/>
    <w:rsid w:val="4B53E4AA"/>
    <w:rsid w:val="4B56B7C5"/>
    <w:rsid w:val="4B5A280E"/>
    <w:rsid w:val="4B5A5A93"/>
    <w:rsid w:val="4B5AAED7"/>
    <w:rsid w:val="4B5AE161"/>
    <w:rsid w:val="4B5B420C"/>
    <w:rsid w:val="4B5B890A"/>
    <w:rsid w:val="4B5E558D"/>
    <w:rsid w:val="4B5EAAA3"/>
    <w:rsid w:val="4B5EED53"/>
    <w:rsid w:val="4B60FCF5"/>
    <w:rsid w:val="4B6302A6"/>
    <w:rsid w:val="4B634C7F"/>
    <w:rsid w:val="4B63C549"/>
    <w:rsid w:val="4B657A07"/>
    <w:rsid w:val="4B65B10E"/>
    <w:rsid w:val="4B67D96F"/>
    <w:rsid w:val="4B6869D8"/>
    <w:rsid w:val="4B6B3F4C"/>
    <w:rsid w:val="4B6B5121"/>
    <w:rsid w:val="4B6C538E"/>
    <w:rsid w:val="4B6CB6D5"/>
    <w:rsid w:val="4B6D3513"/>
    <w:rsid w:val="4B6D43B9"/>
    <w:rsid w:val="4B6E391A"/>
    <w:rsid w:val="4B712A3E"/>
    <w:rsid w:val="4B759AD0"/>
    <w:rsid w:val="4B76E9D0"/>
    <w:rsid w:val="4B7730E0"/>
    <w:rsid w:val="4B7782E6"/>
    <w:rsid w:val="4B77A8C5"/>
    <w:rsid w:val="4B78586E"/>
    <w:rsid w:val="4B793CAD"/>
    <w:rsid w:val="4B7A96EA"/>
    <w:rsid w:val="4B7A9785"/>
    <w:rsid w:val="4B7C3733"/>
    <w:rsid w:val="4B7EF292"/>
    <w:rsid w:val="4B7FA5E6"/>
    <w:rsid w:val="4B8048DE"/>
    <w:rsid w:val="4B82085D"/>
    <w:rsid w:val="4B826923"/>
    <w:rsid w:val="4B82E386"/>
    <w:rsid w:val="4B8488E1"/>
    <w:rsid w:val="4B84DE32"/>
    <w:rsid w:val="4B851A2E"/>
    <w:rsid w:val="4B85F2C2"/>
    <w:rsid w:val="4B86670A"/>
    <w:rsid w:val="4B86895C"/>
    <w:rsid w:val="4B88CE76"/>
    <w:rsid w:val="4B89E6BE"/>
    <w:rsid w:val="4B8A445E"/>
    <w:rsid w:val="4B8AA4D3"/>
    <w:rsid w:val="4B8B15B8"/>
    <w:rsid w:val="4B8B2911"/>
    <w:rsid w:val="4B8B2C38"/>
    <w:rsid w:val="4B8C1520"/>
    <w:rsid w:val="4B8C2519"/>
    <w:rsid w:val="4B8C60CF"/>
    <w:rsid w:val="4B8C669C"/>
    <w:rsid w:val="4B8CCE51"/>
    <w:rsid w:val="4B8CE008"/>
    <w:rsid w:val="4B8D7C16"/>
    <w:rsid w:val="4B8EDB4C"/>
    <w:rsid w:val="4B8F90BF"/>
    <w:rsid w:val="4B9050C5"/>
    <w:rsid w:val="4B93AFB7"/>
    <w:rsid w:val="4B9570F6"/>
    <w:rsid w:val="4B958320"/>
    <w:rsid w:val="4B974C88"/>
    <w:rsid w:val="4B977010"/>
    <w:rsid w:val="4B985CB7"/>
    <w:rsid w:val="4B987BDE"/>
    <w:rsid w:val="4B99FFE7"/>
    <w:rsid w:val="4B9B0893"/>
    <w:rsid w:val="4B9B54B7"/>
    <w:rsid w:val="4B9C2FBF"/>
    <w:rsid w:val="4B9F2CFA"/>
    <w:rsid w:val="4B9FA553"/>
    <w:rsid w:val="4BA1901D"/>
    <w:rsid w:val="4BA45ABF"/>
    <w:rsid w:val="4BA51182"/>
    <w:rsid w:val="4BA6A70F"/>
    <w:rsid w:val="4BA70340"/>
    <w:rsid w:val="4BA76A6F"/>
    <w:rsid w:val="4BA8C02E"/>
    <w:rsid w:val="4BA92EC5"/>
    <w:rsid w:val="4BA98C12"/>
    <w:rsid w:val="4BAB8E8F"/>
    <w:rsid w:val="4BABA6C5"/>
    <w:rsid w:val="4BAE36E3"/>
    <w:rsid w:val="4BAE5A50"/>
    <w:rsid w:val="4BAED047"/>
    <w:rsid w:val="4BB02AB1"/>
    <w:rsid w:val="4BB1127C"/>
    <w:rsid w:val="4BB238E3"/>
    <w:rsid w:val="4BB3DC36"/>
    <w:rsid w:val="4BB45F6B"/>
    <w:rsid w:val="4BB8AE90"/>
    <w:rsid w:val="4BB9D815"/>
    <w:rsid w:val="4BBA7253"/>
    <w:rsid w:val="4BBA73D1"/>
    <w:rsid w:val="4BBBAAE0"/>
    <w:rsid w:val="4BBBC97B"/>
    <w:rsid w:val="4BBFDAF7"/>
    <w:rsid w:val="4BC1B7F0"/>
    <w:rsid w:val="4BC64E9F"/>
    <w:rsid w:val="4BC69C73"/>
    <w:rsid w:val="4BC7146F"/>
    <w:rsid w:val="4BC7511D"/>
    <w:rsid w:val="4BC8862B"/>
    <w:rsid w:val="4BC8DFD1"/>
    <w:rsid w:val="4BC9DED2"/>
    <w:rsid w:val="4BCC5E95"/>
    <w:rsid w:val="4BCDE084"/>
    <w:rsid w:val="4BCE20CA"/>
    <w:rsid w:val="4BCF0398"/>
    <w:rsid w:val="4BD1E28D"/>
    <w:rsid w:val="4BD1ECA9"/>
    <w:rsid w:val="4BD3028A"/>
    <w:rsid w:val="4BD327B8"/>
    <w:rsid w:val="4BD34B87"/>
    <w:rsid w:val="4BD382DD"/>
    <w:rsid w:val="4BD6EC9F"/>
    <w:rsid w:val="4BD875D0"/>
    <w:rsid w:val="4BD91B22"/>
    <w:rsid w:val="4BD93232"/>
    <w:rsid w:val="4BD9682E"/>
    <w:rsid w:val="4BD9925A"/>
    <w:rsid w:val="4BDB1054"/>
    <w:rsid w:val="4BDD7948"/>
    <w:rsid w:val="4BDE4078"/>
    <w:rsid w:val="4BDF15F1"/>
    <w:rsid w:val="4BDF32E6"/>
    <w:rsid w:val="4BDFE14F"/>
    <w:rsid w:val="4BE1FD1C"/>
    <w:rsid w:val="4BE57DBE"/>
    <w:rsid w:val="4BE8AF32"/>
    <w:rsid w:val="4BE9482E"/>
    <w:rsid w:val="4BEA3E4B"/>
    <w:rsid w:val="4BEAC482"/>
    <w:rsid w:val="4BEB01DE"/>
    <w:rsid w:val="4BECF877"/>
    <w:rsid w:val="4BEFC8E0"/>
    <w:rsid w:val="4BEFFF96"/>
    <w:rsid w:val="4BF1D436"/>
    <w:rsid w:val="4BF4A738"/>
    <w:rsid w:val="4BF4CC8C"/>
    <w:rsid w:val="4BF59DB7"/>
    <w:rsid w:val="4BF76955"/>
    <w:rsid w:val="4BF7A9B9"/>
    <w:rsid w:val="4BFA2C0F"/>
    <w:rsid w:val="4BFAE28B"/>
    <w:rsid w:val="4BFBCF97"/>
    <w:rsid w:val="4BFD57AD"/>
    <w:rsid w:val="4C01BAE2"/>
    <w:rsid w:val="4C021C1B"/>
    <w:rsid w:val="4C0382AC"/>
    <w:rsid w:val="4C047EEB"/>
    <w:rsid w:val="4C051A0F"/>
    <w:rsid w:val="4C068884"/>
    <w:rsid w:val="4C0862C9"/>
    <w:rsid w:val="4C08B84F"/>
    <w:rsid w:val="4C0ABAAB"/>
    <w:rsid w:val="4C0ABDD5"/>
    <w:rsid w:val="4C0D8713"/>
    <w:rsid w:val="4C0D9FAE"/>
    <w:rsid w:val="4C0DC559"/>
    <w:rsid w:val="4C0E1FD6"/>
    <w:rsid w:val="4C0E3C2C"/>
    <w:rsid w:val="4C0F0B7E"/>
    <w:rsid w:val="4C0F80C7"/>
    <w:rsid w:val="4C1050EC"/>
    <w:rsid w:val="4C118153"/>
    <w:rsid w:val="4C125FB5"/>
    <w:rsid w:val="4C1305C4"/>
    <w:rsid w:val="4C13BFCC"/>
    <w:rsid w:val="4C152104"/>
    <w:rsid w:val="4C163649"/>
    <w:rsid w:val="4C170242"/>
    <w:rsid w:val="4C1B1F3F"/>
    <w:rsid w:val="4C1C0032"/>
    <w:rsid w:val="4C1D1291"/>
    <w:rsid w:val="4C1D6361"/>
    <w:rsid w:val="4C1DF858"/>
    <w:rsid w:val="4C20FE15"/>
    <w:rsid w:val="4C21B776"/>
    <w:rsid w:val="4C2204DC"/>
    <w:rsid w:val="4C22529E"/>
    <w:rsid w:val="4C23B1A4"/>
    <w:rsid w:val="4C24799C"/>
    <w:rsid w:val="4C256DE6"/>
    <w:rsid w:val="4C257229"/>
    <w:rsid w:val="4C26BC47"/>
    <w:rsid w:val="4C276721"/>
    <w:rsid w:val="4C27715C"/>
    <w:rsid w:val="4C28A1E6"/>
    <w:rsid w:val="4C28DFC5"/>
    <w:rsid w:val="4C28FE04"/>
    <w:rsid w:val="4C2E17B8"/>
    <w:rsid w:val="4C2EA7DB"/>
    <w:rsid w:val="4C2FB9AB"/>
    <w:rsid w:val="4C3085CF"/>
    <w:rsid w:val="4C30C6E5"/>
    <w:rsid w:val="4C319426"/>
    <w:rsid w:val="4C31A017"/>
    <w:rsid w:val="4C32E57E"/>
    <w:rsid w:val="4C352BF5"/>
    <w:rsid w:val="4C35CCF8"/>
    <w:rsid w:val="4C35E0DC"/>
    <w:rsid w:val="4C360851"/>
    <w:rsid w:val="4C36AEB8"/>
    <w:rsid w:val="4C3B631F"/>
    <w:rsid w:val="4C3C8BFA"/>
    <w:rsid w:val="4C3E295E"/>
    <w:rsid w:val="4C3EE1A6"/>
    <w:rsid w:val="4C40849C"/>
    <w:rsid w:val="4C4115BD"/>
    <w:rsid w:val="4C419405"/>
    <w:rsid w:val="4C41FBFC"/>
    <w:rsid w:val="4C42F9D5"/>
    <w:rsid w:val="4C4497D0"/>
    <w:rsid w:val="4C44AB1D"/>
    <w:rsid w:val="4C44AB61"/>
    <w:rsid w:val="4C466CC1"/>
    <w:rsid w:val="4C468E63"/>
    <w:rsid w:val="4C4A4BFD"/>
    <w:rsid w:val="4C4D4FB6"/>
    <w:rsid w:val="4C4EFF77"/>
    <w:rsid w:val="4C4F1170"/>
    <w:rsid w:val="4C51BAF6"/>
    <w:rsid w:val="4C537EB0"/>
    <w:rsid w:val="4C548212"/>
    <w:rsid w:val="4C54D3EE"/>
    <w:rsid w:val="4C565547"/>
    <w:rsid w:val="4C57CD34"/>
    <w:rsid w:val="4C5A357E"/>
    <w:rsid w:val="4C5B2E2A"/>
    <w:rsid w:val="4C5CA1CD"/>
    <w:rsid w:val="4C5E9E7B"/>
    <w:rsid w:val="4C5F8E95"/>
    <w:rsid w:val="4C620AB0"/>
    <w:rsid w:val="4C654446"/>
    <w:rsid w:val="4C660084"/>
    <w:rsid w:val="4C668213"/>
    <w:rsid w:val="4C66836A"/>
    <w:rsid w:val="4C691ABD"/>
    <w:rsid w:val="4C697623"/>
    <w:rsid w:val="4C6BC639"/>
    <w:rsid w:val="4C6DA138"/>
    <w:rsid w:val="4C71051F"/>
    <w:rsid w:val="4C712844"/>
    <w:rsid w:val="4C7152C0"/>
    <w:rsid w:val="4C71F6FD"/>
    <w:rsid w:val="4C71FDA8"/>
    <w:rsid w:val="4C730602"/>
    <w:rsid w:val="4C7398FB"/>
    <w:rsid w:val="4C7467BC"/>
    <w:rsid w:val="4C75FF2B"/>
    <w:rsid w:val="4C791980"/>
    <w:rsid w:val="4C797ACD"/>
    <w:rsid w:val="4C7A3F0D"/>
    <w:rsid w:val="4C7A68EF"/>
    <w:rsid w:val="4C7D6064"/>
    <w:rsid w:val="4C7E410B"/>
    <w:rsid w:val="4C7F1B02"/>
    <w:rsid w:val="4C7FCABA"/>
    <w:rsid w:val="4C823DA1"/>
    <w:rsid w:val="4C826057"/>
    <w:rsid w:val="4C8605B6"/>
    <w:rsid w:val="4C874E6D"/>
    <w:rsid w:val="4C8763BA"/>
    <w:rsid w:val="4C88BFA8"/>
    <w:rsid w:val="4C8996CE"/>
    <w:rsid w:val="4C8DF0CD"/>
    <w:rsid w:val="4C8E79AE"/>
    <w:rsid w:val="4C8F2FBE"/>
    <w:rsid w:val="4C8F5CE3"/>
    <w:rsid w:val="4C8F6DD2"/>
    <w:rsid w:val="4C913A18"/>
    <w:rsid w:val="4C9231D5"/>
    <w:rsid w:val="4C96B935"/>
    <w:rsid w:val="4C97B5F3"/>
    <w:rsid w:val="4C9B1541"/>
    <w:rsid w:val="4C9C3E13"/>
    <w:rsid w:val="4C9D9AF5"/>
    <w:rsid w:val="4C9FAAC4"/>
    <w:rsid w:val="4C9FF0CE"/>
    <w:rsid w:val="4CA0DF40"/>
    <w:rsid w:val="4CA1DB34"/>
    <w:rsid w:val="4CA31FF4"/>
    <w:rsid w:val="4CA3E10E"/>
    <w:rsid w:val="4CA3F6B0"/>
    <w:rsid w:val="4CA66454"/>
    <w:rsid w:val="4CA66BC5"/>
    <w:rsid w:val="4CA8AEC2"/>
    <w:rsid w:val="4CAA5FC8"/>
    <w:rsid w:val="4CAAB55A"/>
    <w:rsid w:val="4CAAE75A"/>
    <w:rsid w:val="4CAB3854"/>
    <w:rsid w:val="4CACD418"/>
    <w:rsid w:val="4CAD7006"/>
    <w:rsid w:val="4CADDAB8"/>
    <w:rsid w:val="4CAFE08D"/>
    <w:rsid w:val="4CB07F2C"/>
    <w:rsid w:val="4CB11886"/>
    <w:rsid w:val="4CB2791A"/>
    <w:rsid w:val="4CB2DB28"/>
    <w:rsid w:val="4CB33D1C"/>
    <w:rsid w:val="4CB3A825"/>
    <w:rsid w:val="4CB3F270"/>
    <w:rsid w:val="4CB4413C"/>
    <w:rsid w:val="4CB44954"/>
    <w:rsid w:val="4CB4FAD8"/>
    <w:rsid w:val="4CB5F6C1"/>
    <w:rsid w:val="4CB656C2"/>
    <w:rsid w:val="4CB6FAD2"/>
    <w:rsid w:val="4CB73308"/>
    <w:rsid w:val="4CB739E3"/>
    <w:rsid w:val="4CB79B55"/>
    <w:rsid w:val="4CB888D0"/>
    <w:rsid w:val="4CBA9336"/>
    <w:rsid w:val="4CBADBDE"/>
    <w:rsid w:val="4CBB6AA7"/>
    <w:rsid w:val="4CBC792F"/>
    <w:rsid w:val="4CBD9921"/>
    <w:rsid w:val="4CC2E47E"/>
    <w:rsid w:val="4CC41F0C"/>
    <w:rsid w:val="4CC5C688"/>
    <w:rsid w:val="4CC5D538"/>
    <w:rsid w:val="4CC62ABE"/>
    <w:rsid w:val="4CC71F4F"/>
    <w:rsid w:val="4CC77F6D"/>
    <w:rsid w:val="4CC88071"/>
    <w:rsid w:val="4CC8E70C"/>
    <w:rsid w:val="4CC94802"/>
    <w:rsid w:val="4CCAF380"/>
    <w:rsid w:val="4CCB033C"/>
    <w:rsid w:val="4CCC901E"/>
    <w:rsid w:val="4CCDF13C"/>
    <w:rsid w:val="4CCF6382"/>
    <w:rsid w:val="4CD1034B"/>
    <w:rsid w:val="4CD15027"/>
    <w:rsid w:val="4CD2D17D"/>
    <w:rsid w:val="4CD2E160"/>
    <w:rsid w:val="4CD33FA1"/>
    <w:rsid w:val="4CD6398E"/>
    <w:rsid w:val="4CD6545A"/>
    <w:rsid w:val="4CD7A3F5"/>
    <w:rsid w:val="4CD942F1"/>
    <w:rsid w:val="4CDB0DA1"/>
    <w:rsid w:val="4CDB51D2"/>
    <w:rsid w:val="4CDBB199"/>
    <w:rsid w:val="4CDC31B5"/>
    <w:rsid w:val="4CDD1A8E"/>
    <w:rsid w:val="4CE12E96"/>
    <w:rsid w:val="4CE3DCF3"/>
    <w:rsid w:val="4CE44DD7"/>
    <w:rsid w:val="4CE4E536"/>
    <w:rsid w:val="4CE677AE"/>
    <w:rsid w:val="4CE6DDA1"/>
    <w:rsid w:val="4CE725B7"/>
    <w:rsid w:val="4CE90ED4"/>
    <w:rsid w:val="4CE92421"/>
    <w:rsid w:val="4CEB3757"/>
    <w:rsid w:val="4CEC0416"/>
    <w:rsid w:val="4CEC8206"/>
    <w:rsid w:val="4CEE1684"/>
    <w:rsid w:val="4CEEDEEB"/>
    <w:rsid w:val="4CF11329"/>
    <w:rsid w:val="4CF17572"/>
    <w:rsid w:val="4CF185C2"/>
    <w:rsid w:val="4CF2CC48"/>
    <w:rsid w:val="4CF2E447"/>
    <w:rsid w:val="4CF3DEFF"/>
    <w:rsid w:val="4CF67621"/>
    <w:rsid w:val="4CF7B0AA"/>
    <w:rsid w:val="4CF914D5"/>
    <w:rsid w:val="4CF95D64"/>
    <w:rsid w:val="4CF9E618"/>
    <w:rsid w:val="4CFAA030"/>
    <w:rsid w:val="4CFB0ED0"/>
    <w:rsid w:val="4CFB8C84"/>
    <w:rsid w:val="4CFCAA64"/>
    <w:rsid w:val="4CFD35E6"/>
    <w:rsid w:val="4CFE054F"/>
    <w:rsid w:val="4CFECFF1"/>
    <w:rsid w:val="4D000195"/>
    <w:rsid w:val="4D013B58"/>
    <w:rsid w:val="4D045C84"/>
    <w:rsid w:val="4D0521CA"/>
    <w:rsid w:val="4D05400B"/>
    <w:rsid w:val="4D05FD02"/>
    <w:rsid w:val="4D06DEFD"/>
    <w:rsid w:val="4D08DE78"/>
    <w:rsid w:val="4D0A88C3"/>
    <w:rsid w:val="4D0CFC22"/>
    <w:rsid w:val="4D0ECA06"/>
    <w:rsid w:val="4D0F855C"/>
    <w:rsid w:val="4D10EC03"/>
    <w:rsid w:val="4D137F6B"/>
    <w:rsid w:val="4D13E48A"/>
    <w:rsid w:val="4D183B00"/>
    <w:rsid w:val="4D1A456D"/>
    <w:rsid w:val="4D1AE7BF"/>
    <w:rsid w:val="4D1B746C"/>
    <w:rsid w:val="4D1D187B"/>
    <w:rsid w:val="4D1F0D4A"/>
    <w:rsid w:val="4D1F2CA3"/>
    <w:rsid w:val="4D1F68CF"/>
    <w:rsid w:val="4D1FB816"/>
    <w:rsid w:val="4D2026D4"/>
    <w:rsid w:val="4D223916"/>
    <w:rsid w:val="4D23D7F8"/>
    <w:rsid w:val="4D23E75B"/>
    <w:rsid w:val="4D2479AD"/>
    <w:rsid w:val="4D255068"/>
    <w:rsid w:val="4D29903F"/>
    <w:rsid w:val="4D2AFA11"/>
    <w:rsid w:val="4D2BD9AB"/>
    <w:rsid w:val="4D2FD85B"/>
    <w:rsid w:val="4D30A629"/>
    <w:rsid w:val="4D30FC21"/>
    <w:rsid w:val="4D31604E"/>
    <w:rsid w:val="4D31A748"/>
    <w:rsid w:val="4D324821"/>
    <w:rsid w:val="4D331032"/>
    <w:rsid w:val="4D33984F"/>
    <w:rsid w:val="4D3600E0"/>
    <w:rsid w:val="4D3690CE"/>
    <w:rsid w:val="4D36DD77"/>
    <w:rsid w:val="4D37310A"/>
    <w:rsid w:val="4D37AB75"/>
    <w:rsid w:val="4D3988CE"/>
    <w:rsid w:val="4D3B4E4C"/>
    <w:rsid w:val="4D3DC052"/>
    <w:rsid w:val="4D3DC3E3"/>
    <w:rsid w:val="4D3F3BBB"/>
    <w:rsid w:val="4D41837A"/>
    <w:rsid w:val="4D41AFD7"/>
    <w:rsid w:val="4D45441D"/>
    <w:rsid w:val="4D460B8C"/>
    <w:rsid w:val="4D467AA9"/>
    <w:rsid w:val="4D46D18D"/>
    <w:rsid w:val="4D475049"/>
    <w:rsid w:val="4D4A6E09"/>
    <w:rsid w:val="4D4B2263"/>
    <w:rsid w:val="4D4C218F"/>
    <w:rsid w:val="4D4C60AA"/>
    <w:rsid w:val="4D4E3E85"/>
    <w:rsid w:val="4D4EB85D"/>
    <w:rsid w:val="4D4F9DAA"/>
    <w:rsid w:val="4D506B9E"/>
    <w:rsid w:val="4D52F41C"/>
    <w:rsid w:val="4D55EBDB"/>
    <w:rsid w:val="4D56D7EF"/>
    <w:rsid w:val="4D58AD5D"/>
    <w:rsid w:val="4D58BC7F"/>
    <w:rsid w:val="4D5954A9"/>
    <w:rsid w:val="4D59CBCA"/>
    <w:rsid w:val="4D5AE9E7"/>
    <w:rsid w:val="4D5B95E6"/>
    <w:rsid w:val="4D5BA8A1"/>
    <w:rsid w:val="4D5C5BDE"/>
    <w:rsid w:val="4D5CB878"/>
    <w:rsid w:val="4D5CC81B"/>
    <w:rsid w:val="4D5D3E2A"/>
    <w:rsid w:val="4D5D6E22"/>
    <w:rsid w:val="4D5F40B8"/>
    <w:rsid w:val="4D6078DC"/>
    <w:rsid w:val="4D60A647"/>
    <w:rsid w:val="4D60D5E8"/>
    <w:rsid w:val="4D672607"/>
    <w:rsid w:val="4D6CC8A5"/>
    <w:rsid w:val="4D6E1B0A"/>
    <w:rsid w:val="4D70F93A"/>
    <w:rsid w:val="4D711847"/>
    <w:rsid w:val="4D748B91"/>
    <w:rsid w:val="4D75EAC8"/>
    <w:rsid w:val="4D771910"/>
    <w:rsid w:val="4D7849DE"/>
    <w:rsid w:val="4D795A2C"/>
    <w:rsid w:val="4D79DDE7"/>
    <w:rsid w:val="4D79EF34"/>
    <w:rsid w:val="4D7B1A32"/>
    <w:rsid w:val="4D7CB60F"/>
    <w:rsid w:val="4D7CFFC9"/>
    <w:rsid w:val="4D7D2825"/>
    <w:rsid w:val="4D814B75"/>
    <w:rsid w:val="4D8168CF"/>
    <w:rsid w:val="4D818566"/>
    <w:rsid w:val="4D81DCAD"/>
    <w:rsid w:val="4D8262DD"/>
    <w:rsid w:val="4D83604F"/>
    <w:rsid w:val="4D83EA3B"/>
    <w:rsid w:val="4D852A8A"/>
    <w:rsid w:val="4D858822"/>
    <w:rsid w:val="4D86D0FE"/>
    <w:rsid w:val="4D87AAFF"/>
    <w:rsid w:val="4D8968AC"/>
    <w:rsid w:val="4D8A144A"/>
    <w:rsid w:val="4D8AC7EF"/>
    <w:rsid w:val="4D8AE78E"/>
    <w:rsid w:val="4D8B690F"/>
    <w:rsid w:val="4D8C3113"/>
    <w:rsid w:val="4D8CD060"/>
    <w:rsid w:val="4D8DFFFF"/>
    <w:rsid w:val="4D909FE9"/>
    <w:rsid w:val="4D90D35C"/>
    <w:rsid w:val="4D90FC74"/>
    <w:rsid w:val="4D93540A"/>
    <w:rsid w:val="4D93963F"/>
    <w:rsid w:val="4D945D3C"/>
    <w:rsid w:val="4D95C0F0"/>
    <w:rsid w:val="4D96358D"/>
    <w:rsid w:val="4D96ABD5"/>
    <w:rsid w:val="4D9742FF"/>
    <w:rsid w:val="4D9868E9"/>
    <w:rsid w:val="4D9A1B25"/>
    <w:rsid w:val="4D9AC4FA"/>
    <w:rsid w:val="4D9BCEC8"/>
    <w:rsid w:val="4DA1C1BD"/>
    <w:rsid w:val="4DA20382"/>
    <w:rsid w:val="4DA35093"/>
    <w:rsid w:val="4DA36C59"/>
    <w:rsid w:val="4DA4D264"/>
    <w:rsid w:val="4DA4E0A8"/>
    <w:rsid w:val="4DA658AF"/>
    <w:rsid w:val="4DA668FC"/>
    <w:rsid w:val="4DA8D5E8"/>
    <w:rsid w:val="4DA98A20"/>
    <w:rsid w:val="4DA9C1C1"/>
    <w:rsid w:val="4DADF1D5"/>
    <w:rsid w:val="4DB004F8"/>
    <w:rsid w:val="4DB01DD3"/>
    <w:rsid w:val="4DB0261B"/>
    <w:rsid w:val="4DB105CD"/>
    <w:rsid w:val="4DB125F2"/>
    <w:rsid w:val="4DB23038"/>
    <w:rsid w:val="4DB39D63"/>
    <w:rsid w:val="4DB6C63D"/>
    <w:rsid w:val="4DB918EA"/>
    <w:rsid w:val="4DB98481"/>
    <w:rsid w:val="4DBA5B6E"/>
    <w:rsid w:val="4DBD3F90"/>
    <w:rsid w:val="4DBF0931"/>
    <w:rsid w:val="4DBF441C"/>
    <w:rsid w:val="4DC1C093"/>
    <w:rsid w:val="4DC24C6C"/>
    <w:rsid w:val="4DC29F01"/>
    <w:rsid w:val="4DC2A8A8"/>
    <w:rsid w:val="4DC33BA0"/>
    <w:rsid w:val="4DC39F88"/>
    <w:rsid w:val="4DC7B37D"/>
    <w:rsid w:val="4DC84EA2"/>
    <w:rsid w:val="4DC88FFC"/>
    <w:rsid w:val="4DC922CA"/>
    <w:rsid w:val="4DCCA7CE"/>
    <w:rsid w:val="4DCD31C5"/>
    <w:rsid w:val="4DCD8DCF"/>
    <w:rsid w:val="4DCEA461"/>
    <w:rsid w:val="4DD29A41"/>
    <w:rsid w:val="4DD3C678"/>
    <w:rsid w:val="4DD6E0C8"/>
    <w:rsid w:val="4DD8C39D"/>
    <w:rsid w:val="4DD95FBB"/>
    <w:rsid w:val="4DDA2B9A"/>
    <w:rsid w:val="4DDCB43B"/>
    <w:rsid w:val="4DDEF6B7"/>
    <w:rsid w:val="4DE0C8CD"/>
    <w:rsid w:val="4DE372FB"/>
    <w:rsid w:val="4DE50290"/>
    <w:rsid w:val="4DE6C23E"/>
    <w:rsid w:val="4DE754E2"/>
    <w:rsid w:val="4DE8E92A"/>
    <w:rsid w:val="4DEB349D"/>
    <w:rsid w:val="4DEB8636"/>
    <w:rsid w:val="4DEB92A1"/>
    <w:rsid w:val="4DEC2FC5"/>
    <w:rsid w:val="4DEDCEEB"/>
    <w:rsid w:val="4DEF6789"/>
    <w:rsid w:val="4DEF9A50"/>
    <w:rsid w:val="4DF0CF31"/>
    <w:rsid w:val="4DF0E8F0"/>
    <w:rsid w:val="4DF5A946"/>
    <w:rsid w:val="4DF641B0"/>
    <w:rsid w:val="4DF7BB14"/>
    <w:rsid w:val="4DF7E4B6"/>
    <w:rsid w:val="4DF9458E"/>
    <w:rsid w:val="4DFAB210"/>
    <w:rsid w:val="4DFCED59"/>
    <w:rsid w:val="4E003384"/>
    <w:rsid w:val="4E00783D"/>
    <w:rsid w:val="4E024566"/>
    <w:rsid w:val="4E027418"/>
    <w:rsid w:val="4E03F90A"/>
    <w:rsid w:val="4E079C1B"/>
    <w:rsid w:val="4E0861AF"/>
    <w:rsid w:val="4E090449"/>
    <w:rsid w:val="4E09F54D"/>
    <w:rsid w:val="4E0A8EAB"/>
    <w:rsid w:val="4E0B5505"/>
    <w:rsid w:val="4E0BEEEE"/>
    <w:rsid w:val="4E0CFF7B"/>
    <w:rsid w:val="4E0E354D"/>
    <w:rsid w:val="4E108585"/>
    <w:rsid w:val="4E10FAB8"/>
    <w:rsid w:val="4E120A78"/>
    <w:rsid w:val="4E122ADB"/>
    <w:rsid w:val="4E14D443"/>
    <w:rsid w:val="4E150B78"/>
    <w:rsid w:val="4E18F722"/>
    <w:rsid w:val="4E1B547A"/>
    <w:rsid w:val="4E1CA445"/>
    <w:rsid w:val="4E1E2599"/>
    <w:rsid w:val="4E1E39D0"/>
    <w:rsid w:val="4E1F6A9C"/>
    <w:rsid w:val="4E1F7939"/>
    <w:rsid w:val="4E1F9482"/>
    <w:rsid w:val="4E200A35"/>
    <w:rsid w:val="4E202C4F"/>
    <w:rsid w:val="4E20E7DC"/>
    <w:rsid w:val="4E24A2D1"/>
    <w:rsid w:val="4E285243"/>
    <w:rsid w:val="4E2920BF"/>
    <w:rsid w:val="4E2933AF"/>
    <w:rsid w:val="4E2B2D22"/>
    <w:rsid w:val="4E2B6982"/>
    <w:rsid w:val="4E2BCFCD"/>
    <w:rsid w:val="4E2E996C"/>
    <w:rsid w:val="4E304764"/>
    <w:rsid w:val="4E343FDD"/>
    <w:rsid w:val="4E34FA29"/>
    <w:rsid w:val="4E352064"/>
    <w:rsid w:val="4E35731F"/>
    <w:rsid w:val="4E3599B0"/>
    <w:rsid w:val="4E359AFE"/>
    <w:rsid w:val="4E35C2B4"/>
    <w:rsid w:val="4E35E0DB"/>
    <w:rsid w:val="4E368BCD"/>
    <w:rsid w:val="4E36A714"/>
    <w:rsid w:val="4E36F202"/>
    <w:rsid w:val="4E37DC17"/>
    <w:rsid w:val="4E3A6A0D"/>
    <w:rsid w:val="4E3E44A7"/>
    <w:rsid w:val="4E3E877E"/>
    <w:rsid w:val="4E3FA983"/>
    <w:rsid w:val="4E40EE4D"/>
    <w:rsid w:val="4E41B4EB"/>
    <w:rsid w:val="4E42A673"/>
    <w:rsid w:val="4E43AA31"/>
    <w:rsid w:val="4E445857"/>
    <w:rsid w:val="4E44A6DF"/>
    <w:rsid w:val="4E44AE4A"/>
    <w:rsid w:val="4E44B3B0"/>
    <w:rsid w:val="4E44EE09"/>
    <w:rsid w:val="4E460890"/>
    <w:rsid w:val="4E465DAA"/>
    <w:rsid w:val="4E482493"/>
    <w:rsid w:val="4E48DB21"/>
    <w:rsid w:val="4E4BD6AD"/>
    <w:rsid w:val="4E4CBB36"/>
    <w:rsid w:val="4E4D5E43"/>
    <w:rsid w:val="4E4DB4C9"/>
    <w:rsid w:val="4E4E11A1"/>
    <w:rsid w:val="4E4EC36D"/>
    <w:rsid w:val="4E508131"/>
    <w:rsid w:val="4E50F198"/>
    <w:rsid w:val="4E51409B"/>
    <w:rsid w:val="4E519AE8"/>
    <w:rsid w:val="4E524BE5"/>
    <w:rsid w:val="4E540E1C"/>
    <w:rsid w:val="4E54EF65"/>
    <w:rsid w:val="4E560DE0"/>
    <w:rsid w:val="4E59103D"/>
    <w:rsid w:val="4E59E729"/>
    <w:rsid w:val="4E5A4F9F"/>
    <w:rsid w:val="4E5B9DEB"/>
    <w:rsid w:val="4E5BC853"/>
    <w:rsid w:val="4E5EE7EE"/>
    <w:rsid w:val="4E5EEE1C"/>
    <w:rsid w:val="4E5FF104"/>
    <w:rsid w:val="4E61FAAF"/>
    <w:rsid w:val="4E6309C3"/>
    <w:rsid w:val="4E63B372"/>
    <w:rsid w:val="4E65DDA2"/>
    <w:rsid w:val="4E672CCF"/>
    <w:rsid w:val="4E68820A"/>
    <w:rsid w:val="4E6A2038"/>
    <w:rsid w:val="4E6A43CF"/>
    <w:rsid w:val="4E6B21E6"/>
    <w:rsid w:val="4E6CDFF0"/>
    <w:rsid w:val="4E6CE168"/>
    <w:rsid w:val="4E715052"/>
    <w:rsid w:val="4E715300"/>
    <w:rsid w:val="4E73EF2B"/>
    <w:rsid w:val="4E76D012"/>
    <w:rsid w:val="4E79F786"/>
    <w:rsid w:val="4E7A53BC"/>
    <w:rsid w:val="4E7C3207"/>
    <w:rsid w:val="4E7DC484"/>
    <w:rsid w:val="4E7E83BE"/>
    <w:rsid w:val="4E7F895D"/>
    <w:rsid w:val="4E81BFF6"/>
    <w:rsid w:val="4E820A2C"/>
    <w:rsid w:val="4E826C75"/>
    <w:rsid w:val="4E84764F"/>
    <w:rsid w:val="4E8675CA"/>
    <w:rsid w:val="4E86BD2B"/>
    <w:rsid w:val="4E876079"/>
    <w:rsid w:val="4E87E0FB"/>
    <w:rsid w:val="4E890BBD"/>
    <w:rsid w:val="4E8965AA"/>
    <w:rsid w:val="4E89FEC7"/>
    <w:rsid w:val="4E8B1550"/>
    <w:rsid w:val="4E8B603A"/>
    <w:rsid w:val="4E8E7F6C"/>
    <w:rsid w:val="4E8F075B"/>
    <w:rsid w:val="4E8F96D2"/>
    <w:rsid w:val="4E8FB5F3"/>
    <w:rsid w:val="4E902392"/>
    <w:rsid w:val="4E90BCF6"/>
    <w:rsid w:val="4E90CB6B"/>
    <w:rsid w:val="4E922C43"/>
    <w:rsid w:val="4E924E74"/>
    <w:rsid w:val="4E93AC9D"/>
    <w:rsid w:val="4E946720"/>
    <w:rsid w:val="4E94B683"/>
    <w:rsid w:val="4E95CEFD"/>
    <w:rsid w:val="4E968F75"/>
    <w:rsid w:val="4E98012B"/>
    <w:rsid w:val="4E9CE601"/>
    <w:rsid w:val="4E9DC296"/>
    <w:rsid w:val="4E9E16F8"/>
    <w:rsid w:val="4E9F691F"/>
    <w:rsid w:val="4E9F9613"/>
    <w:rsid w:val="4E9FDEA2"/>
    <w:rsid w:val="4EA2B835"/>
    <w:rsid w:val="4EA319C6"/>
    <w:rsid w:val="4EA41EE2"/>
    <w:rsid w:val="4EA552ED"/>
    <w:rsid w:val="4EA863E1"/>
    <w:rsid w:val="4EA8A2BC"/>
    <w:rsid w:val="4EA91C36"/>
    <w:rsid w:val="4EA9388E"/>
    <w:rsid w:val="4EAAA683"/>
    <w:rsid w:val="4EAB743E"/>
    <w:rsid w:val="4EAD78CC"/>
    <w:rsid w:val="4EAD9261"/>
    <w:rsid w:val="4EAF9C93"/>
    <w:rsid w:val="4EAFC40D"/>
    <w:rsid w:val="4EB033B9"/>
    <w:rsid w:val="4EB1174E"/>
    <w:rsid w:val="4EB1C8BD"/>
    <w:rsid w:val="4EB3499D"/>
    <w:rsid w:val="4EB3CBE5"/>
    <w:rsid w:val="4EB5404D"/>
    <w:rsid w:val="4EB5CDCA"/>
    <w:rsid w:val="4EB5D4FE"/>
    <w:rsid w:val="4EB65103"/>
    <w:rsid w:val="4EB773F0"/>
    <w:rsid w:val="4EB820CB"/>
    <w:rsid w:val="4EB9C381"/>
    <w:rsid w:val="4EBA7133"/>
    <w:rsid w:val="4EBAA6A5"/>
    <w:rsid w:val="4EBB6577"/>
    <w:rsid w:val="4EBFB6FB"/>
    <w:rsid w:val="4EC11F1D"/>
    <w:rsid w:val="4EC23669"/>
    <w:rsid w:val="4EC4C9FA"/>
    <w:rsid w:val="4EC70098"/>
    <w:rsid w:val="4EC70666"/>
    <w:rsid w:val="4EC82241"/>
    <w:rsid w:val="4ECAD286"/>
    <w:rsid w:val="4ECDA8F0"/>
    <w:rsid w:val="4ECE6586"/>
    <w:rsid w:val="4ECE685F"/>
    <w:rsid w:val="4ECEBCE6"/>
    <w:rsid w:val="4ECF7606"/>
    <w:rsid w:val="4ED0F6A9"/>
    <w:rsid w:val="4ED2F3FF"/>
    <w:rsid w:val="4ED38CE1"/>
    <w:rsid w:val="4ED39C5C"/>
    <w:rsid w:val="4ED418A5"/>
    <w:rsid w:val="4ED5EEF3"/>
    <w:rsid w:val="4ED74D12"/>
    <w:rsid w:val="4ED7B1F4"/>
    <w:rsid w:val="4EDBC0DC"/>
    <w:rsid w:val="4EDC1911"/>
    <w:rsid w:val="4EDC24F5"/>
    <w:rsid w:val="4EDD027B"/>
    <w:rsid w:val="4EE03AD1"/>
    <w:rsid w:val="4EE22853"/>
    <w:rsid w:val="4EE2EE20"/>
    <w:rsid w:val="4EE2F5DC"/>
    <w:rsid w:val="4EE3AEED"/>
    <w:rsid w:val="4EE3FC07"/>
    <w:rsid w:val="4EE688BB"/>
    <w:rsid w:val="4EE6C52F"/>
    <w:rsid w:val="4EE6E1A2"/>
    <w:rsid w:val="4EE95F6E"/>
    <w:rsid w:val="4EE9CEF2"/>
    <w:rsid w:val="4EEAA607"/>
    <w:rsid w:val="4EEF80AB"/>
    <w:rsid w:val="4EEFD5B1"/>
    <w:rsid w:val="4EF01B9B"/>
    <w:rsid w:val="4EF2BC78"/>
    <w:rsid w:val="4EF2EB10"/>
    <w:rsid w:val="4EF5BB67"/>
    <w:rsid w:val="4EF67D99"/>
    <w:rsid w:val="4EF8B462"/>
    <w:rsid w:val="4EFB767E"/>
    <w:rsid w:val="4EFE3FB6"/>
    <w:rsid w:val="4EFE5016"/>
    <w:rsid w:val="4EFE60F4"/>
    <w:rsid w:val="4EFE6C3B"/>
    <w:rsid w:val="4EFE7187"/>
    <w:rsid w:val="4EFF625A"/>
    <w:rsid w:val="4EFFFCB8"/>
    <w:rsid w:val="4F01526C"/>
    <w:rsid w:val="4F025655"/>
    <w:rsid w:val="4F03E6D7"/>
    <w:rsid w:val="4F04A317"/>
    <w:rsid w:val="4F050C65"/>
    <w:rsid w:val="4F0551AF"/>
    <w:rsid w:val="4F05D5D9"/>
    <w:rsid w:val="4F060C13"/>
    <w:rsid w:val="4F06A5DB"/>
    <w:rsid w:val="4F079F20"/>
    <w:rsid w:val="4F07FC3D"/>
    <w:rsid w:val="4F0B409C"/>
    <w:rsid w:val="4F0B50FE"/>
    <w:rsid w:val="4F0B9BC6"/>
    <w:rsid w:val="4F0C2A50"/>
    <w:rsid w:val="4F0C39EF"/>
    <w:rsid w:val="4F0CE93B"/>
    <w:rsid w:val="4F0D6055"/>
    <w:rsid w:val="4F0EFCE0"/>
    <w:rsid w:val="4F0F2412"/>
    <w:rsid w:val="4F10B521"/>
    <w:rsid w:val="4F11033C"/>
    <w:rsid w:val="4F134D0A"/>
    <w:rsid w:val="4F141854"/>
    <w:rsid w:val="4F144EEE"/>
    <w:rsid w:val="4F15CF8F"/>
    <w:rsid w:val="4F16237E"/>
    <w:rsid w:val="4F16EC56"/>
    <w:rsid w:val="4F178656"/>
    <w:rsid w:val="4F1858A1"/>
    <w:rsid w:val="4F1A0521"/>
    <w:rsid w:val="4F1A3756"/>
    <w:rsid w:val="4F1C5C00"/>
    <w:rsid w:val="4F1C9D25"/>
    <w:rsid w:val="4F1CABB8"/>
    <w:rsid w:val="4F1CF9AC"/>
    <w:rsid w:val="4F1D32CE"/>
    <w:rsid w:val="4F1DCAED"/>
    <w:rsid w:val="4F1DF5FC"/>
    <w:rsid w:val="4F1E23F4"/>
    <w:rsid w:val="4F1FC6B1"/>
    <w:rsid w:val="4F20450E"/>
    <w:rsid w:val="4F204D18"/>
    <w:rsid w:val="4F23FD9C"/>
    <w:rsid w:val="4F2437F4"/>
    <w:rsid w:val="4F258C5A"/>
    <w:rsid w:val="4F287C46"/>
    <w:rsid w:val="4F291223"/>
    <w:rsid w:val="4F29ED73"/>
    <w:rsid w:val="4F2BD13A"/>
    <w:rsid w:val="4F2CB21C"/>
    <w:rsid w:val="4F2D0B6C"/>
    <w:rsid w:val="4F2D7288"/>
    <w:rsid w:val="4F2E3E85"/>
    <w:rsid w:val="4F2F03FA"/>
    <w:rsid w:val="4F2F0E1D"/>
    <w:rsid w:val="4F2FFB49"/>
    <w:rsid w:val="4F319957"/>
    <w:rsid w:val="4F31BD1D"/>
    <w:rsid w:val="4F323DF9"/>
    <w:rsid w:val="4F32CD2D"/>
    <w:rsid w:val="4F331209"/>
    <w:rsid w:val="4F34EA7C"/>
    <w:rsid w:val="4F370064"/>
    <w:rsid w:val="4F373241"/>
    <w:rsid w:val="4F378488"/>
    <w:rsid w:val="4F37EF4E"/>
    <w:rsid w:val="4F3849EE"/>
    <w:rsid w:val="4F3AB046"/>
    <w:rsid w:val="4F3BF0D9"/>
    <w:rsid w:val="4F3DCE52"/>
    <w:rsid w:val="4F3DED06"/>
    <w:rsid w:val="4F3E6B89"/>
    <w:rsid w:val="4F3F5875"/>
    <w:rsid w:val="4F3FD7E1"/>
    <w:rsid w:val="4F400988"/>
    <w:rsid w:val="4F4050D9"/>
    <w:rsid w:val="4F416F12"/>
    <w:rsid w:val="4F418147"/>
    <w:rsid w:val="4F42884F"/>
    <w:rsid w:val="4F46DB76"/>
    <w:rsid w:val="4F488D0F"/>
    <w:rsid w:val="4F48CE50"/>
    <w:rsid w:val="4F493956"/>
    <w:rsid w:val="4F498D1A"/>
    <w:rsid w:val="4F49BCD8"/>
    <w:rsid w:val="4F4A3FB8"/>
    <w:rsid w:val="4F4A941E"/>
    <w:rsid w:val="4F4A96CA"/>
    <w:rsid w:val="4F4BAA9F"/>
    <w:rsid w:val="4F4BECCC"/>
    <w:rsid w:val="4F4D0FBE"/>
    <w:rsid w:val="4F4D6C97"/>
    <w:rsid w:val="4F4E4600"/>
    <w:rsid w:val="4F4F8230"/>
    <w:rsid w:val="4F4F9CB3"/>
    <w:rsid w:val="4F50D489"/>
    <w:rsid w:val="4F523300"/>
    <w:rsid w:val="4F54B375"/>
    <w:rsid w:val="4F565F16"/>
    <w:rsid w:val="4F5A54BA"/>
    <w:rsid w:val="4F5B70BB"/>
    <w:rsid w:val="4F5D0E4B"/>
    <w:rsid w:val="4F5EE7BF"/>
    <w:rsid w:val="4F5F95C3"/>
    <w:rsid w:val="4F5FDF8B"/>
    <w:rsid w:val="4F5FF1B0"/>
    <w:rsid w:val="4F60619C"/>
    <w:rsid w:val="4F6098D5"/>
    <w:rsid w:val="4F60EF58"/>
    <w:rsid w:val="4F61F81B"/>
    <w:rsid w:val="4F6312F1"/>
    <w:rsid w:val="4F638B8A"/>
    <w:rsid w:val="4F654D0F"/>
    <w:rsid w:val="4F668173"/>
    <w:rsid w:val="4F679E43"/>
    <w:rsid w:val="4F685EA1"/>
    <w:rsid w:val="4F6881E5"/>
    <w:rsid w:val="4F695CB6"/>
    <w:rsid w:val="4F6BF614"/>
    <w:rsid w:val="4F6CE6A0"/>
    <w:rsid w:val="4F6FE4B1"/>
    <w:rsid w:val="4F70EE49"/>
    <w:rsid w:val="4F729A27"/>
    <w:rsid w:val="4F73C16F"/>
    <w:rsid w:val="4F74162E"/>
    <w:rsid w:val="4F754AD6"/>
    <w:rsid w:val="4F756558"/>
    <w:rsid w:val="4F763138"/>
    <w:rsid w:val="4F766236"/>
    <w:rsid w:val="4F776C97"/>
    <w:rsid w:val="4F781CF9"/>
    <w:rsid w:val="4F7860DE"/>
    <w:rsid w:val="4F7BA29F"/>
    <w:rsid w:val="4F7BE168"/>
    <w:rsid w:val="4F7C92BB"/>
    <w:rsid w:val="4F7CAD2A"/>
    <w:rsid w:val="4F7D8F84"/>
    <w:rsid w:val="4F7F3569"/>
    <w:rsid w:val="4F801F7F"/>
    <w:rsid w:val="4F815A9C"/>
    <w:rsid w:val="4F818C82"/>
    <w:rsid w:val="4F81D5F2"/>
    <w:rsid w:val="4F83BA96"/>
    <w:rsid w:val="4F83C2AA"/>
    <w:rsid w:val="4F85017D"/>
    <w:rsid w:val="4F85CAB1"/>
    <w:rsid w:val="4F85EFC8"/>
    <w:rsid w:val="4F895735"/>
    <w:rsid w:val="4F8A28F8"/>
    <w:rsid w:val="4F8BC649"/>
    <w:rsid w:val="4F8BC97C"/>
    <w:rsid w:val="4F8BDB18"/>
    <w:rsid w:val="4F8D570E"/>
    <w:rsid w:val="4F8E0DEF"/>
    <w:rsid w:val="4F8EC1F6"/>
    <w:rsid w:val="4F8EF010"/>
    <w:rsid w:val="4F907068"/>
    <w:rsid w:val="4F937A70"/>
    <w:rsid w:val="4F94D1E6"/>
    <w:rsid w:val="4F98679C"/>
    <w:rsid w:val="4F9915EE"/>
    <w:rsid w:val="4F9A9FD9"/>
    <w:rsid w:val="4F9AA67D"/>
    <w:rsid w:val="4F9B10E3"/>
    <w:rsid w:val="4F9B8EDD"/>
    <w:rsid w:val="4F9B9278"/>
    <w:rsid w:val="4F9BB2EC"/>
    <w:rsid w:val="4F9C008A"/>
    <w:rsid w:val="4F9C6642"/>
    <w:rsid w:val="4F9E838C"/>
    <w:rsid w:val="4F9F6DE3"/>
    <w:rsid w:val="4FA15C36"/>
    <w:rsid w:val="4FA23BD4"/>
    <w:rsid w:val="4FA95EA8"/>
    <w:rsid w:val="4FA9E13B"/>
    <w:rsid w:val="4FAA7E17"/>
    <w:rsid w:val="4FAB9034"/>
    <w:rsid w:val="4FABCFA1"/>
    <w:rsid w:val="4FAC4095"/>
    <w:rsid w:val="4FAC537C"/>
    <w:rsid w:val="4FAD4096"/>
    <w:rsid w:val="4FAD988D"/>
    <w:rsid w:val="4FAF71C1"/>
    <w:rsid w:val="4FAFF30B"/>
    <w:rsid w:val="4FB03ABA"/>
    <w:rsid w:val="4FB38968"/>
    <w:rsid w:val="4FB6A419"/>
    <w:rsid w:val="4FB7F262"/>
    <w:rsid w:val="4FB89149"/>
    <w:rsid w:val="4FB98085"/>
    <w:rsid w:val="4FBA3BCB"/>
    <w:rsid w:val="4FBAC188"/>
    <w:rsid w:val="4FBAE9BC"/>
    <w:rsid w:val="4FBB9E03"/>
    <w:rsid w:val="4FBE39FF"/>
    <w:rsid w:val="4FBE63FD"/>
    <w:rsid w:val="4FBF8AF6"/>
    <w:rsid w:val="4FC20DE7"/>
    <w:rsid w:val="4FC2ABAC"/>
    <w:rsid w:val="4FC3A54D"/>
    <w:rsid w:val="4FC6FC65"/>
    <w:rsid w:val="4FC82D72"/>
    <w:rsid w:val="4FC85B88"/>
    <w:rsid w:val="4FC989B7"/>
    <w:rsid w:val="4FCACED0"/>
    <w:rsid w:val="4FCBCDE4"/>
    <w:rsid w:val="4FCD54AF"/>
    <w:rsid w:val="4FCDCD4E"/>
    <w:rsid w:val="4FD0AE50"/>
    <w:rsid w:val="4FD137C5"/>
    <w:rsid w:val="4FD19B24"/>
    <w:rsid w:val="4FD22FF4"/>
    <w:rsid w:val="4FD30904"/>
    <w:rsid w:val="4FD4281D"/>
    <w:rsid w:val="4FD4F6D9"/>
    <w:rsid w:val="4FD83562"/>
    <w:rsid w:val="4FD93BDC"/>
    <w:rsid w:val="4FD99CF9"/>
    <w:rsid w:val="4FDBF09E"/>
    <w:rsid w:val="4FDCBD98"/>
    <w:rsid w:val="4FDD143A"/>
    <w:rsid w:val="4FDD7AE9"/>
    <w:rsid w:val="4FE29B5F"/>
    <w:rsid w:val="4FE3D3EC"/>
    <w:rsid w:val="4FE7183B"/>
    <w:rsid w:val="4FE7FA8A"/>
    <w:rsid w:val="4FE92E4B"/>
    <w:rsid w:val="4FE9E41C"/>
    <w:rsid w:val="4FE9F743"/>
    <w:rsid w:val="4FE9FD05"/>
    <w:rsid w:val="4FEA27EB"/>
    <w:rsid w:val="4FEB607A"/>
    <w:rsid w:val="4FEBB93D"/>
    <w:rsid w:val="4FEC578F"/>
    <w:rsid w:val="4FED077E"/>
    <w:rsid w:val="4FEED68E"/>
    <w:rsid w:val="4FF10B9C"/>
    <w:rsid w:val="4FF3E895"/>
    <w:rsid w:val="4FF70BDB"/>
    <w:rsid w:val="4FF74A50"/>
    <w:rsid w:val="4FF9F5D0"/>
    <w:rsid w:val="4FFB0F2B"/>
    <w:rsid w:val="4FFB63C5"/>
    <w:rsid w:val="4FFB7D55"/>
    <w:rsid w:val="4FFBC75C"/>
    <w:rsid w:val="4FFBFE4A"/>
    <w:rsid w:val="4FFEC40A"/>
    <w:rsid w:val="4FFF4EA3"/>
    <w:rsid w:val="5000CCA0"/>
    <w:rsid w:val="5001EA62"/>
    <w:rsid w:val="500247D6"/>
    <w:rsid w:val="5003321F"/>
    <w:rsid w:val="5004601C"/>
    <w:rsid w:val="50057FF1"/>
    <w:rsid w:val="50059AEC"/>
    <w:rsid w:val="50063B21"/>
    <w:rsid w:val="5007E8C0"/>
    <w:rsid w:val="5009A7F8"/>
    <w:rsid w:val="500C2839"/>
    <w:rsid w:val="500C5100"/>
    <w:rsid w:val="500DE60B"/>
    <w:rsid w:val="500F57DE"/>
    <w:rsid w:val="500F9D64"/>
    <w:rsid w:val="5010AD01"/>
    <w:rsid w:val="50123235"/>
    <w:rsid w:val="5013E086"/>
    <w:rsid w:val="5014191E"/>
    <w:rsid w:val="5014F041"/>
    <w:rsid w:val="501574CD"/>
    <w:rsid w:val="5015B378"/>
    <w:rsid w:val="5017598B"/>
    <w:rsid w:val="501A0BA8"/>
    <w:rsid w:val="501B5877"/>
    <w:rsid w:val="501F6504"/>
    <w:rsid w:val="501FBEA2"/>
    <w:rsid w:val="5022EB91"/>
    <w:rsid w:val="50237598"/>
    <w:rsid w:val="50241FFC"/>
    <w:rsid w:val="50261F30"/>
    <w:rsid w:val="502758BE"/>
    <w:rsid w:val="5029A145"/>
    <w:rsid w:val="502A5432"/>
    <w:rsid w:val="502B004F"/>
    <w:rsid w:val="502B55D4"/>
    <w:rsid w:val="502CC431"/>
    <w:rsid w:val="502D0153"/>
    <w:rsid w:val="502DFCF1"/>
    <w:rsid w:val="502FB0CB"/>
    <w:rsid w:val="50365440"/>
    <w:rsid w:val="503696F0"/>
    <w:rsid w:val="503700FC"/>
    <w:rsid w:val="5037223C"/>
    <w:rsid w:val="503865A1"/>
    <w:rsid w:val="5039B1F6"/>
    <w:rsid w:val="503CBECF"/>
    <w:rsid w:val="503D37CE"/>
    <w:rsid w:val="503D841D"/>
    <w:rsid w:val="503E35AB"/>
    <w:rsid w:val="5041EBA1"/>
    <w:rsid w:val="50440D63"/>
    <w:rsid w:val="5044284C"/>
    <w:rsid w:val="5044D1B3"/>
    <w:rsid w:val="5045D2FC"/>
    <w:rsid w:val="50476916"/>
    <w:rsid w:val="50477F4E"/>
    <w:rsid w:val="504816EA"/>
    <w:rsid w:val="5048E57B"/>
    <w:rsid w:val="5049E0A5"/>
    <w:rsid w:val="504BE25E"/>
    <w:rsid w:val="504C5102"/>
    <w:rsid w:val="505095C0"/>
    <w:rsid w:val="5052EEBA"/>
    <w:rsid w:val="5053A7BA"/>
    <w:rsid w:val="505470FD"/>
    <w:rsid w:val="50551712"/>
    <w:rsid w:val="5055ACAF"/>
    <w:rsid w:val="50578609"/>
    <w:rsid w:val="505A4D29"/>
    <w:rsid w:val="505B3A2B"/>
    <w:rsid w:val="505C005C"/>
    <w:rsid w:val="505C7690"/>
    <w:rsid w:val="505CB564"/>
    <w:rsid w:val="505D6F58"/>
    <w:rsid w:val="505F57DD"/>
    <w:rsid w:val="505FB802"/>
    <w:rsid w:val="506052A9"/>
    <w:rsid w:val="50628A63"/>
    <w:rsid w:val="506482B0"/>
    <w:rsid w:val="5065603F"/>
    <w:rsid w:val="5065EEA3"/>
    <w:rsid w:val="50660832"/>
    <w:rsid w:val="50670074"/>
    <w:rsid w:val="5069A7B3"/>
    <w:rsid w:val="506AEF73"/>
    <w:rsid w:val="506B4925"/>
    <w:rsid w:val="506E3250"/>
    <w:rsid w:val="506E5E69"/>
    <w:rsid w:val="506E6D7B"/>
    <w:rsid w:val="506F5E58"/>
    <w:rsid w:val="50701A39"/>
    <w:rsid w:val="50708B60"/>
    <w:rsid w:val="50719656"/>
    <w:rsid w:val="50726837"/>
    <w:rsid w:val="5072C67E"/>
    <w:rsid w:val="5074C0B4"/>
    <w:rsid w:val="5074D15F"/>
    <w:rsid w:val="5076B03A"/>
    <w:rsid w:val="50770AAD"/>
    <w:rsid w:val="5077303E"/>
    <w:rsid w:val="50775386"/>
    <w:rsid w:val="50776511"/>
    <w:rsid w:val="5077805F"/>
    <w:rsid w:val="5077AA3B"/>
    <w:rsid w:val="5077C6AA"/>
    <w:rsid w:val="5077C90B"/>
    <w:rsid w:val="5077E6EC"/>
    <w:rsid w:val="5078672F"/>
    <w:rsid w:val="507B028A"/>
    <w:rsid w:val="507B2F4F"/>
    <w:rsid w:val="507DDEAA"/>
    <w:rsid w:val="507EB633"/>
    <w:rsid w:val="507EE496"/>
    <w:rsid w:val="507FA3C9"/>
    <w:rsid w:val="50838657"/>
    <w:rsid w:val="50856523"/>
    <w:rsid w:val="5085BAFA"/>
    <w:rsid w:val="508717D9"/>
    <w:rsid w:val="50871DE6"/>
    <w:rsid w:val="508925C4"/>
    <w:rsid w:val="50895683"/>
    <w:rsid w:val="5089672A"/>
    <w:rsid w:val="5089E446"/>
    <w:rsid w:val="5089E6FF"/>
    <w:rsid w:val="508A46A9"/>
    <w:rsid w:val="508BE675"/>
    <w:rsid w:val="508EAE1E"/>
    <w:rsid w:val="508FB5F7"/>
    <w:rsid w:val="508FE106"/>
    <w:rsid w:val="5090CE6B"/>
    <w:rsid w:val="50925FD3"/>
    <w:rsid w:val="509396A2"/>
    <w:rsid w:val="5093E80F"/>
    <w:rsid w:val="5095E2B6"/>
    <w:rsid w:val="5097BF4D"/>
    <w:rsid w:val="5099FAFB"/>
    <w:rsid w:val="509A3358"/>
    <w:rsid w:val="509C01C4"/>
    <w:rsid w:val="509C04D9"/>
    <w:rsid w:val="509D142C"/>
    <w:rsid w:val="50A13B03"/>
    <w:rsid w:val="50A321BC"/>
    <w:rsid w:val="50A4BEC1"/>
    <w:rsid w:val="50A57FCF"/>
    <w:rsid w:val="50A7AB6B"/>
    <w:rsid w:val="50AA7C45"/>
    <w:rsid w:val="50AAFA3B"/>
    <w:rsid w:val="50AB7979"/>
    <w:rsid w:val="50ABB745"/>
    <w:rsid w:val="50AD0DCD"/>
    <w:rsid w:val="50ADC742"/>
    <w:rsid w:val="50AF1CF8"/>
    <w:rsid w:val="50B1F9CA"/>
    <w:rsid w:val="50B23A70"/>
    <w:rsid w:val="50B37865"/>
    <w:rsid w:val="50B3FBD8"/>
    <w:rsid w:val="50B4B4CF"/>
    <w:rsid w:val="50B4BF67"/>
    <w:rsid w:val="50B5BE8E"/>
    <w:rsid w:val="50B5F790"/>
    <w:rsid w:val="50B60525"/>
    <w:rsid w:val="50B6A2C9"/>
    <w:rsid w:val="50B9E6E5"/>
    <w:rsid w:val="50BC2948"/>
    <w:rsid w:val="50BCA4B0"/>
    <w:rsid w:val="50BE35D5"/>
    <w:rsid w:val="50BE7065"/>
    <w:rsid w:val="50C18CDD"/>
    <w:rsid w:val="50C2CDCD"/>
    <w:rsid w:val="50C48CA6"/>
    <w:rsid w:val="50C5DAFF"/>
    <w:rsid w:val="50C63E66"/>
    <w:rsid w:val="50C6A47B"/>
    <w:rsid w:val="50CE1DDE"/>
    <w:rsid w:val="50CE8FBC"/>
    <w:rsid w:val="50D0769A"/>
    <w:rsid w:val="50D0CB55"/>
    <w:rsid w:val="50D1BB49"/>
    <w:rsid w:val="50D24396"/>
    <w:rsid w:val="50D38CBB"/>
    <w:rsid w:val="50D58D35"/>
    <w:rsid w:val="50D7532E"/>
    <w:rsid w:val="50D9ED91"/>
    <w:rsid w:val="50DADA56"/>
    <w:rsid w:val="50DB7227"/>
    <w:rsid w:val="50DCE854"/>
    <w:rsid w:val="50DD60F1"/>
    <w:rsid w:val="50DDEC49"/>
    <w:rsid w:val="50DE2F98"/>
    <w:rsid w:val="50DEBEFC"/>
    <w:rsid w:val="50E0A699"/>
    <w:rsid w:val="50E1835F"/>
    <w:rsid w:val="50E21273"/>
    <w:rsid w:val="50E32305"/>
    <w:rsid w:val="50E411E5"/>
    <w:rsid w:val="50E458CE"/>
    <w:rsid w:val="50E56267"/>
    <w:rsid w:val="50E7A7D7"/>
    <w:rsid w:val="50E93232"/>
    <w:rsid w:val="50EA8F1A"/>
    <w:rsid w:val="50EB0C25"/>
    <w:rsid w:val="50EB45A3"/>
    <w:rsid w:val="50EB88DA"/>
    <w:rsid w:val="50EC350E"/>
    <w:rsid w:val="50EC5F48"/>
    <w:rsid w:val="50EC80D0"/>
    <w:rsid w:val="50ED63A6"/>
    <w:rsid w:val="50EE19BE"/>
    <w:rsid w:val="50EE25B3"/>
    <w:rsid w:val="50EF63FA"/>
    <w:rsid w:val="50F17DAB"/>
    <w:rsid w:val="50F23988"/>
    <w:rsid w:val="50F32AD4"/>
    <w:rsid w:val="50F34199"/>
    <w:rsid w:val="50F3CE66"/>
    <w:rsid w:val="50F50830"/>
    <w:rsid w:val="50F509BB"/>
    <w:rsid w:val="50F538E2"/>
    <w:rsid w:val="50F97D7C"/>
    <w:rsid w:val="50F9EAAE"/>
    <w:rsid w:val="50FCF82F"/>
    <w:rsid w:val="50FD4B58"/>
    <w:rsid w:val="50FE2E8F"/>
    <w:rsid w:val="50FE44D0"/>
    <w:rsid w:val="50FF94E3"/>
    <w:rsid w:val="5100C6FE"/>
    <w:rsid w:val="51015D73"/>
    <w:rsid w:val="510210E2"/>
    <w:rsid w:val="51023C51"/>
    <w:rsid w:val="5103D7B6"/>
    <w:rsid w:val="51082DBA"/>
    <w:rsid w:val="510A9C1A"/>
    <w:rsid w:val="510BB094"/>
    <w:rsid w:val="510C3895"/>
    <w:rsid w:val="510C9E84"/>
    <w:rsid w:val="510CA442"/>
    <w:rsid w:val="510D6B69"/>
    <w:rsid w:val="51106503"/>
    <w:rsid w:val="511072F8"/>
    <w:rsid w:val="5110FC7E"/>
    <w:rsid w:val="511104BC"/>
    <w:rsid w:val="51130361"/>
    <w:rsid w:val="51137AE8"/>
    <w:rsid w:val="511594D9"/>
    <w:rsid w:val="5117F3E0"/>
    <w:rsid w:val="51197EF5"/>
    <w:rsid w:val="511B4460"/>
    <w:rsid w:val="511BDDB7"/>
    <w:rsid w:val="511C9AE1"/>
    <w:rsid w:val="511CBA13"/>
    <w:rsid w:val="511E975C"/>
    <w:rsid w:val="511ED1B5"/>
    <w:rsid w:val="51221498"/>
    <w:rsid w:val="51234730"/>
    <w:rsid w:val="51238032"/>
    <w:rsid w:val="512585FF"/>
    <w:rsid w:val="51268D53"/>
    <w:rsid w:val="5126CD9E"/>
    <w:rsid w:val="512706CC"/>
    <w:rsid w:val="5127D2E9"/>
    <w:rsid w:val="5127E105"/>
    <w:rsid w:val="5128890B"/>
    <w:rsid w:val="5128E61D"/>
    <w:rsid w:val="512D465B"/>
    <w:rsid w:val="512EAFF5"/>
    <w:rsid w:val="512F75D3"/>
    <w:rsid w:val="512FD178"/>
    <w:rsid w:val="5131D69F"/>
    <w:rsid w:val="5132CCE4"/>
    <w:rsid w:val="5132FFA1"/>
    <w:rsid w:val="51359367"/>
    <w:rsid w:val="5138625F"/>
    <w:rsid w:val="5139A119"/>
    <w:rsid w:val="5139D677"/>
    <w:rsid w:val="5139DF67"/>
    <w:rsid w:val="5139EC82"/>
    <w:rsid w:val="513B3587"/>
    <w:rsid w:val="513C9D1F"/>
    <w:rsid w:val="513CD992"/>
    <w:rsid w:val="513D383C"/>
    <w:rsid w:val="513D9F2B"/>
    <w:rsid w:val="513E1F96"/>
    <w:rsid w:val="513ED256"/>
    <w:rsid w:val="513F0697"/>
    <w:rsid w:val="51406FC0"/>
    <w:rsid w:val="51411A95"/>
    <w:rsid w:val="51436361"/>
    <w:rsid w:val="51449383"/>
    <w:rsid w:val="51465EFB"/>
    <w:rsid w:val="51490A1E"/>
    <w:rsid w:val="514AB829"/>
    <w:rsid w:val="514B642F"/>
    <w:rsid w:val="514B9BA1"/>
    <w:rsid w:val="514C0888"/>
    <w:rsid w:val="514CF15C"/>
    <w:rsid w:val="514E27CB"/>
    <w:rsid w:val="514E6CBD"/>
    <w:rsid w:val="515007B1"/>
    <w:rsid w:val="51504990"/>
    <w:rsid w:val="51529565"/>
    <w:rsid w:val="5152FAEA"/>
    <w:rsid w:val="5153C272"/>
    <w:rsid w:val="5154C45D"/>
    <w:rsid w:val="5154FF80"/>
    <w:rsid w:val="51552F9D"/>
    <w:rsid w:val="51560A33"/>
    <w:rsid w:val="51571733"/>
    <w:rsid w:val="5157EE31"/>
    <w:rsid w:val="51584136"/>
    <w:rsid w:val="515B110B"/>
    <w:rsid w:val="515B60A3"/>
    <w:rsid w:val="515C0789"/>
    <w:rsid w:val="515CC9DB"/>
    <w:rsid w:val="515CD066"/>
    <w:rsid w:val="515DB9F1"/>
    <w:rsid w:val="515DEB94"/>
    <w:rsid w:val="515EC442"/>
    <w:rsid w:val="515EE143"/>
    <w:rsid w:val="5164274E"/>
    <w:rsid w:val="5167CFCE"/>
    <w:rsid w:val="5168B00A"/>
    <w:rsid w:val="516B32A2"/>
    <w:rsid w:val="516D3C66"/>
    <w:rsid w:val="516D8AA7"/>
    <w:rsid w:val="516D9175"/>
    <w:rsid w:val="516D9F34"/>
    <w:rsid w:val="516EE573"/>
    <w:rsid w:val="516FE873"/>
    <w:rsid w:val="5170773F"/>
    <w:rsid w:val="5170F367"/>
    <w:rsid w:val="5172E8AA"/>
    <w:rsid w:val="51734360"/>
    <w:rsid w:val="51741CB0"/>
    <w:rsid w:val="51747B8D"/>
    <w:rsid w:val="517497AA"/>
    <w:rsid w:val="5174A619"/>
    <w:rsid w:val="51757D01"/>
    <w:rsid w:val="5175D478"/>
    <w:rsid w:val="517B10C3"/>
    <w:rsid w:val="517B280E"/>
    <w:rsid w:val="517BCA62"/>
    <w:rsid w:val="517C46F7"/>
    <w:rsid w:val="517C80C3"/>
    <w:rsid w:val="517CA428"/>
    <w:rsid w:val="517DE941"/>
    <w:rsid w:val="517F1F37"/>
    <w:rsid w:val="517FCE7B"/>
    <w:rsid w:val="517FF999"/>
    <w:rsid w:val="518010B4"/>
    <w:rsid w:val="518077F6"/>
    <w:rsid w:val="5181A549"/>
    <w:rsid w:val="5181AC6A"/>
    <w:rsid w:val="5183B56C"/>
    <w:rsid w:val="518445E6"/>
    <w:rsid w:val="5184BFCF"/>
    <w:rsid w:val="5184CB3C"/>
    <w:rsid w:val="518833B2"/>
    <w:rsid w:val="518A0B35"/>
    <w:rsid w:val="518A189A"/>
    <w:rsid w:val="518A78CA"/>
    <w:rsid w:val="518AD1E6"/>
    <w:rsid w:val="518B52AD"/>
    <w:rsid w:val="518E1984"/>
    <w:rsid w:val="518F4F80"/>
    <w:rsid w:val="518F9FBB"/>
    <w:rsid w:val="51930388"/>
    <w:rsid w:val="51941868"/>
    <w:rsid w:val="5194C191"/>
    <w:rsid w:val="5196BDF1"/>
    <w:rsid w:val="5196F849"/>
    <w:rsid w:val="5198A790"/>
    <w:rsid w:val="519AF65C"/>
    <w:rsid w:val="519B5998"/>
    <w:rsid w:val="519C7D46"/>
    <w:rsid w:val="519D2C76"/>
    <w:rsid w:val="519D3935"/>
    <w:rsid w:val="519DF102"/>
    <w:rsid w:val="519FB915"/>
    <w:rsid w:val="519FEAF6"/>
    <w:rsid w:val="519FF568"/>
    <w:rsid w:val="51A3173B"/>
    <w:rsid w:val="51A41F7F"/>
    <w:rsid w:val="51A79998"/>
    <w:rsid w:val="51ACFB66"/>
    <w:rsid w:val="51AF8F9F"/>
    <w:rsid w:val="51B1C9CE"/>
    <w:rsid w:val="51B228AA"/>
    <w:rsid w:val="51B3980E"/>
    <w:rsid w:val="51B3EE22"/>
    <w:rsid w:val="51B800B5"/>
    <w:rsid w:val="51B84462"/>
    <w:rsid w:val="51B89F29"/>
    <w:rsid w:val="51B8C203"/>
    <w:rsid w:val="51B9C714"/>
    <w:rsid w:val="51BA1DB6"/>
    <w:rsid w:val="51BC4115"/>
    <w:rsid w:val="51BCCFD5"/>
    <w:rsid w:val="51BE1670"/>
    <w:rsid w:val="51BF9C7E"/>
    <w:rsid w:val="51C2AE0F"/>
    <w:rsid w:val="51C2B135"/>
    <w:rsid w:val="51C2BB80"/>
    <w:rsid w:val="51C3D29F"/>
    <w:rsid w:val="51C5EC50"/>
    <w:rsid w:val="51C66003"/>
    <w:rsid w:val="51C69E7B"/>
    <w:rsid w:val="51CAAFE0"/>
    <w:rsid w:val="51CB483D"/>
    <w:rsid w:val="51CB89A7"/>
    <w:rsid w:val="51CB95FE"/>
    <w:rsid w:val="51CC0881"/>
    <w:rsid w:val="51CEE306"/>
    <w:rsid w:val="51CF0D94"/>
    <w:rsid w:val="51D0D50B"/>
    <w:rsid w:val="51D11733"/>
    <w:rsid w:val="51D133B1"/>
    <w:rsid w:val="51D1896A"/>
    <w:rsid w:val="51D47E47"/>
    <w:rsid w:val="51D4DD63"/>
    <w:rsid w:val="51D60E56"/>
    <w:rsid w:val="51D6ACE0"/>
    <w:rsid w:val="51D8FCBB"/>
    <w:rsid w:val="51D971C8"/>
    <w:rsid w:val="51DA1AA7"/>
    <w:rsid w:val="51DC84A7"/>
    <w:rsid w:val="51DE54E0"/>
    <w:rsid w:val="51E214D8"/>
    <w:rsid w:val="51E75D6F"/>
    <w:rsid w:val="51E8CEE7"/>
    <w:rsid w:val="51E9B734"/>
    <w:rsid w:val="51EA40BA"/>
    <w:rsid w:val="51EB322F"/>
    <w:rsid w:val="51EB401F"/>
    <w:rsid w:val="51EBCA37"/>
    <w:rsid w:val="51EDB2F9"/>
    <w:rsid w:val="51EDCD81"/>
    <w:rsid w:val="51EE037B"/>
    <w:rsid w:val="51EE2CA5"/>
    <w:rsid w:val="51EED9D0"/>
    <w:rsid w:val="51F12D06"/>
    <w:rsid w:val="51F3239A"/>
    <w:rsid w:val="51F46D85"/>
    <w:rsid w:val="51F4C93A"/>
    <w:rsid w:val="51F58912"/>
    <w:rsid w:val="51F828CE"/>
    <w:rsid w:val="51F9419C"/>
    <w:rsid w:val="51FA0B45"/>
    <w:rsid w:val="51FA12CE"/>
    <w:rsid w:val="51FACC5C"/>
    <w:rsid w:val="51FB6AA7"/>
    <w:rsid w:val="51FD4E28"/>
    <w:rsid w:val="51FE0F18"/>
    <w:rsid w:val="51FE2DB2"/>
    <w:rsid w:val="51FE490D"/>
    <w:rsid w:val="51FE91BB"/>
    <w:rsid w:val="51FFC318"/>
    <w:rsid w:val="51FFEC54"/>
    <w:rsid w:val="51FFF20F"/>
    <w:rsid w:val="52000F4D"/>
    <w:rsid w:val="5201D308"/>
    <w:rsid w:val="52025B64"/>
    <w:rsid w:val="5202ABE1"/>
    <w:rsid w:val="52037ACC"/>
    <w:rsid w:val="5204597C"/>
    <w:rsid w:val="5204E5D6"/>
    <w:rsid w:val="5208B203"/>
    <w:rsid w:val="5208CF9E"/>
    <w:rsid w:val="520A511F"/>
    <w:rsid w:val="520D043A"/>
    <w:rsid w:val="520ED458"/>
    <w:rsid w:val="5210B675"/>
    <w:rsid w:val="52112090"/>
    <w:rsid w:val="5212D4A1"/>
    <w:rsid w:val="5212DC18"/>
    <w:rsid w:val="52157A07"/>
    <w:rsid w:val="5216856B"/>
    <w:rsid w:val="52182032"/>
    <w:rsid w:val="521A1984"/>
    <w:rsid w:val="521B91F3"/>
    <w:rsid w:val="521C7275"/>
    <w:rsid w:val="521C75D5"/>
    <w:rsid w:val="521CDD16"/>
    <w:rsid w:val="521E58C4"/>
    <w:rsid w:val="521E5E0D"/>
    <w:rsid w:val="521ECEC6"/>
    <w:rsid w:val="521FBC35"/>
    <w:rsid w:val="5221015D"/>
    <w:rsid w:val="52246555"/>
    <w:rsid w:val="5225DB87"/>
    <w:rsid w:val="52266B0D"/>
    <w:rsid w:val="52267666"/>
    <w:rsid w:val="5226E3E3"/>
    <w:rsid w:val="5227E675"/>
    <w:rsid w:val="5228006B"/>
    <w:rsid w:val="52288118"/>
    <w:rsid w:val="52298946"/>
    <w:rsid w:val="5229DBFC"/>
    <w:rsid w:val="522A7421"/>
    <w:rsid w:val="522D4FF1"/>
    <w:rsid w:val="522EED96"/>
    <w:rsid w:val="522F30A3"/>
    <w:rsid w:val="522FC5B9"/>
    <w:rsid w:val="522FE7D4"/>
    <w:rsid w:val="522FF8DE"/>
    <w:rsid w:val="5231EAB2"/>
    <w:rsid w:val="5237BFF0"/>
    <w:rsid w:val="5238986B"/>
    <w:rsid w:val="5238E04B"/>
    <w:rsid w:val="523AAF0A"/>
    <w:rsid w:val="523AECF7"/>
    <w:rsid w:val="523BA0DC"/>
    <w:rsid w:val="523BE958"/>
    <w:rsid w:val="523E3C3C"/>
    <w:rsid w:val="523E804E"/>
    <w:rsid w:val="5241E7A9"/>
    <w:rsid w:val="524205ED"/>
    <w:rsid w:val="524226F0"/>
    <w:rsid w:val="5242F418"/>
    <w:rsid w:val="5243CA88"/>
    <w:rsid w:val="5243F36B"/>
    <w:rsid w:val="5244A498"/>
    <w:rsid w:val="5246FFFA"/>
    <w:rsid w:val="52475E6E"/>
    <w:rsid w:val="52476C7A"/>
    <w:rsid w:val="5248BB02"/>
    <w:rsid w:val="52490347"/>
    <w:rsid w:val="524BA436"/>
    <w:rsid w:val="524DBAC1"/>
    <w:rsid w:val="524E1119"/>
    <w:rsid w:val="524EF59E"/>
    <w:rsid w:val="524F2FDF"/>
    <w:rsid w:val="524FCDEE"/>
    <w:rsid w:val="5252987C"/>
    <w:rsid w:val="5252F641"/>
    <w:rsid w:val="5253145C"/>
    <w:rsid w:val="525368A4"/>
    <w:rsid w:val="52537A11"/>
    <w:rsid w:val="52546338"/>
    <w:rsid w:val="5255265B"/>
    <w:rsid w:val="52560035"/>
    <w:rsid w:val="5256BCA5"/>
    <w:rsid w:val="52570B68"/>
    <w:rsid w:val="525866C7"/>
    <w:rsid w:val="52587721"/>
    <w:rsid w:val="525AC3E2"/>
    <w:rsid w:val="525C1181"/>
    <w:rsid w:val="525CFAC1"/>
    <w:rsid w:val="525D8127"/>
    <w:rsid w:val="525EBB0D"/>
    <w:rsid w:val="525FF171"/>
    <w:rsid w:val="52603111"/>
    <w:rsid w:val="526048C1"/>
    <w:rsid w:val="52624E17"/>
    <w:rsid w:val="52657FE1"/>
    <w:rsid w:val="52666E2D"/>
    <w:rsid w:val="5267749F"/>
    <w:rsid w:val="5267DDB3"/>
    <w:rsid w:val="52689485"/>
    <w:rsid w:val="52689A0B"/>
    <w:rsid w:val="5269086A"/>
    <w:rsid w:val="526F6ACE"/>
    <w:rsid w:val="52707414"/>
    <w:rsid w:val="52708073"/>
    <w:rsid w:val="52729B9B"/>
    <w:rsid w:val="5272D9BC"/>
    <w:rsid w:val="5273EFF7"/>
    <w:rsid w:val="5274A64A"/>
    <w:rsid w:val="5275BB1A"/>
    <w:rsid w:val="52764E4D"/>
    <w:rsid w:val="5277305E"/>
    <w:rsid w:val="5277F709"/>
    <w:rsid w:val="52781E4C"/>
    <w:rsid w:val="52788C97"/>
    <w:rsid w:val="52793EF3"/>
    <w:rsid w:val="52797276"/>
    <w:rsid w:val="527BBD21"/>
    <w:rsid w:val="527CFECC"/>
    <w:rsid w:val="528090FF"/>
    <w:rsid w:val="5281C0EB"/>
    <w:rsid w:val="52838F29"/>
    <w:rsid w:val="5283E400"/>
    <w:rsid w:val="52890E33"/>
    <w:rsid w:val="528A2CFA"/>
    <w:rsid w:val="528B20EF"/>
    <w:rsid w:val="528BC580"/>
    <w:rsid w:val="528EB44D"/>
    <w:rsid w:val="528EDC6F"/>
    <w:rsid w:val="52941ED3"/>
    <w:rsid w:val="52963710"/>
    <w:rsid w:val="5297FEEB"/>
    <w:rsid w:val="52985093"/>
    <w:rsid w:val="5299757D"/>
    <w:rsid w:val="529BD0AC"/>
    <w:rsid w:val="529C4F4A"/>
    <w:rsid w:val="529C76D0"/>
    <w:rsid w:val="529C7E78"/>
    <w:rsid w:val="529F8502"/>
    <w:rsid w:val="52A0F0E1"/>
    <w:rsid w:val="52A15608"/>
    <w:rsid w:val="52A251BD"/>
    <w:rsid w:val="52A44187"/>
    <w:rsid w:val="52A46C27"/>
    <w:rsid w:val="52A6355B"/>
    <w:rsid w:val="52A96E67"/>
    <w:rsid w:val="52AB4FE6"/>
    <w:rsid w:val="52B37E50"/>
    <w:rsid w:val="52B3DE2A"/>
    <w:rsid w:val="52B67DB3"/>
    <w:rsid w:val="52B78555"/>
    <w:rsid w:val="52B9D6D2"/>
    <w:rsid w:val="52BD8802"/>
    <w:rsid w:val="52BD9352"/>
    <w:rsid w:val="52BDCB40"/>
    <w:rsid w:val="52BE736B"/>
    <w:rsid w:val="52C0C3E8"/>
    <w:rsid w:val="52C11854"/>
    <w:rsid w:val="52C1FDBA"/>
    <w:rsid w:val="52C21D95"/>
    <w:rsid w:val="52C3317F"/>
    <w:rsid w:val="52C423CD"/>
    <w:rsid w:val="52C5C7DB"/>
    <w:rsid w:val="52C7C720"/>
    <w:rsid w:val="52C7D259"/>
    <w:rsid w:val="52C7D74F"/>
    <w:rsid w:val="52C95471"/>
    <w:rsid w:val="52CA0E3B"/>
    <w:rsid w:val="52CF2AB9"/>
    <w:rsid w:val="52CF329F"/>
    <w:rsid w:val="52D04421"/>
    <w:rsid w:val="52D0913F"/>
    <w:rsid w:val="52D2D2EE"/>
    <w:rsid w:val="52D4DAF8"/>
    <w:rsid w:val="52D4E29C"/>
    <w:rsid w:val="52D6DC2F"/>
    <w:rsid w:val="52D745EA"/>
    <w:rsid w:val="52D84D7E"/>
    <w:rsid w:val="52D8A0F5"/>
    <w:rsid w:val="52D92842"/>
    <w:rsid w:val="52D9BF6A"/>
    <w:rsid w:val="52D9D54F"/>
    <w:rsid w:val="52DB22EB"/>
    <w:rsid w:val="52DB5DC4"/>
    <w:rsid w:val="52DDDA11"/>
    <w:rsid w:val="52DF7690"/>
    <w:rsid w:val="52DF9D37"/>
    <w:rsid w:val="52E0DAB5"/>
    <w:rsid w:val="52E1FFC9"/>
    <w:rsid w:val="52E2892D"/>
    <w:rsid w:val="52E6C9B0"/>
    <w:rsid w:val="52E74601"/>
    <w:rsid w:val="52E7BF60"/>
    <w:rsid w:val="52EBE8CD"/>
    <w:rsid w:val="52EC1A55"/>
    <w:rsid w:val="52EE23A5"/>
    <w:rsid w:val="52EFDFC7"/>
    <w:rsid w:val="52F0521A"/>
    <w:rsid w:val="52F2DDF9"/>
    <w:rsid w:val="52F39E05"/>
    <w:rsid w:val="52F598C1"/>
    <w:rsid w:val="52F5ABF9"/>
    <w:rsid w:val="52F61B97"/>
    <w:rsid w:val="52F77F06"/>
    <w:rsid w:val="52F79DB3"/>
    <w:rsid w:val="52F7A4B7"/>
    <w:rsid w:val="52F84389"/>
    <w:rsid w:val="52F89ED0"/>
    <w:rsid w:val="52F91BD8"/>
    <w:rsid w:val="52F999EC"/>
    <w:rsid w:val="52F9B0F0"/>
    <w:rsid w:val="52FCFF2B"/>
    <w:rsid w:val="52FEC205"/>
    <w:rsid w:val="53005C0C"/>
    <w:rsid w:val="53017D37"/>
    <w:rsid w:val="5303AC70"/>
    <w:rsid w:val="5304CA3F"/>
    <w:rsid w:val="5305AE87"/>
    <w:rsid w:val="530678AB"/>
    <w:rsid w:val="530681B1"/>
    <w:rsid w:val="53086E67"/>
    <w:rsid w:val="5308FF62"/>
    <w:rsid w:val="5309171D"/>
    <w:rsid w:val="53099BC7"/>
    <w:rsid w:val="530B57FB"/>
    <w:rsid w:val="530C9006"/>
    <w:rsid w:val="530DCB60"/>
    <w:rsid w:val="530DF5C4"/>
    <w:rsid w:val="530EAECD"/>
    <w:rsid w:val="530F2B10"/>
    <w:rsid w:val="5310DB50"/>
    <w:rsid w:val="53120218"/>
    <w:rsid w:val="5313201C"/>
    <w:rsid w:val="5313522C"/>
    <w:rsid w:val="5315BA93"/>
    <w:rsid w:val="5316C204"/>
    <w:rsid w:val="5316C35D"/>
    <w:rsid w:val="53174115"/>
    <w:rsid w:val="53182A0F"/>
    <w:rsid w:val="531A0764"/>
    <w:rsid w:val="531A2765"/>
    <w:rsid w:val="531B4257"/>
    <w:rsid w:val="531C167C"/>
    <w:rsid w:val="531E6592"/>
    <w:rsid w:val="531FC303"/>
    <w:rsid w:val="531FDEA0"/>
    <w:rsid w:val="5320444D"/>
    <w:rsid w:val="5320F358"/>
    <w:rsid w:val="5321023A"/>
    <w:rsid w:val="53224B48"/>
    <w:rsid w:val="5322AD8B"/>
    <w:rsid w:val="53258D57"/>
    <w:rsid w:val="53259FC9"/>
    <w:rsid w:val="53273DB7"/>
    <w:rsid w:val="5327FC41"/>
    <w:rsid w:val="53281B23"/>
    <w:rsid w:val="532904B1"/>
    <w:rsid w:val="532A84A7"/>
    <w:rsid w:val="532A8672"/>
    <w:rsid w:val="532B7A79"/>
    <w:rsid w:val="532CC698"/>
    <w:rsid w:val="532D51DC"/>
    <w:rsid w:val="532E5ADB"/>
    <w:rsid w:val="532E9256"/>
    <w:rsid w:val="532F648C"/>
    <w:rsid w:val="53316785"/>
    <w:rsid w:val="533282BF"/>
    <w:rsid w:val="53344019"/>
    <w:rsid w:val="53348889"/>
    <w:rsid w:val="53361EC2"/>
    <w:rsid w:val="53381D52"/>
    <w:rsid w:val="533A0DC1"/>
    <w:rsid w:val="533B3FAC"/>
    <w:rsid w:val="533B52C5"/>
    <w:rsid w:val="533BCC21"/>
    <w:rsid w:val="533BF6D9"/>
    <w:rsid w:val="533D0BC7"/>
    <w:rsid w:val="533E74BA"/>
    <w:rsid w:val="533E7BC4"/>
    <w:rsid w:val="533ED925"/>
    <w:rsid w:val="533FBA98"/>
    <w:rsid w:val="533FDB46"/>
    <w:rsid w:val="533FF336"/>
    <w:rsid w:val="53425B96"/>
    <w:rsid w:val="534361F4"/>
    <w:rsid w:val="534457E6"/>
    <w:rsid w:val="5345BEB9"/>
    <w:rsid w:val="53462BC4"/>
    <w:rsid w:val="53468548"/>
    <w:rsid w:val="5346C985"/>
    <w:rsid w:val="5346C9D4"/>
    <w:rsid w:val="53495D5D"/>
    <w:rsid w:val="534A6F60"/>
    <w:rsid w:val="534B7E43"/>
    <w:rsid w:val="534BC47B"/>
    <w:rsid w:val="534C402F"/>
    <w:rsid w:val="534DDC58"/>
    <w:rsid w:val="534FBF3B"/>
    <w:rsid w:val="534FE7E6"/>
    <w:rsid w:val="535032F2"/>
    <w:rsid w:val="5351F7C9"/>
    <w:rsid w:val="53525ADE"/>
    <w:rsid w:val="535400AD"/>
    <w:rsid w:val="5355719E"/>
    <w:rsid w:val="5357A43D"/>
    <w:rsid w:val="535AD099"/>
    <w:rsid w:val="535C1547"/>
    <w:rsid w:val="535DC42B"/>
    <w:rsid w:val="535EB39D"/>
    <w:rsid w:val="535FECB1"/>
    <w:rsid w:val="5360177C"/>
    <w:rsid w:val="5362027C"/>
    <w:rsid w:val="53647C5F"/>
    <w:rsid w:val="53659A37"/>
    <w:rsid w:val="5365D4F1"/>
    <w:rsid w:val="5366DA1E"/>
    <w:rsid w:val="5368225B"/>
    <w:rsid w:val="536975E5"/>
    <w:rsid w:val="536B638E"/>
    <w:rsid w:val="536CC8FE"/>
    <w:rsid w:val="536DE994"/>
    <w:rsid w:val="536E4203"/>
    <w:rsid w:val="536FF0D3"/>
    <w:rsid w:val="537077AE"/>
    <w:rsid w:val="53757887"/>
    <w:rsid w:val="5377CB5F"/>
    <w:rsid w:val="5379D44F"/>
    <w:rsid w:val="537C8A34"/>
    <w:rsid w:val="537D3740"/>
    <w:rsid w:val="537DA991"/>
    <w:rsid w:val="537F1BE4"/>
    <w:rsid w:val="53807F4C"/>
    <w:rsid w:val="53808591"/>
    <w:rsid w:val="53810B9B"/>
    <w:rsid w:val="5382D1A7"/>
    <w:rsid w:val="5383027B"/>
    <w:rsid w:val="538312EB"/>
    <w:rsid w:val="53836665"/>
    <w:rsid w:val="5383F6C6"/>
    <w:rsid w:val="5384849B"/>
    <w:rsid w:val="53894419"/>
    <w:rsid w:val="538AEA20"/>
    <w:rsid w:val="538BDAAE"/>
    <w:rsid w:val="538F3341"/>
    <w:rsid w:val="5390FEF2"/>
    <w:rsid w:val="539134C3"/>
    <w:rsid w:val="53933D3C"/>
    <w:rsid w:val="5393F50D"/>
    <w:rsid w:val="539471C4"/>
    <w:rsid w:val="5395FBB0"/>
    <w:rsid w:val="5396AEDF"/>
    <w:rsid w:val="539783B9"/>
    <w:rsid w:val="5398290F"/>
    <w:rsid w:val="5399359A"/>
    <w:rsid w:val="539A4103"/>
    <w:rsid w:val="539BD9F9"/>
    <w:rsid w:val="539C95AE"/>
    <w:rsid w:val="539EB27A"/>
    <w:rsid w:val="539F37B0"/>
    <w:rsid w:val="53A1422B"/>
    <w:rsid w:val="53A30129"/>
    <w:rsid w:val="53A38ACE"/>
    <w:rsid w:val="53A3D43D"/>
    <w:rsid w:val="53A435B6"/>
    <w:rsid w:val="53A68E0A"/>
    <w:rsid w:val="53A993D9"/>
    <w:rsid w:val="53AAB702"/>
    <w:rsid w:val="53AD3985"/>
    <w:rsid w:val="53B037FF"/>
    <w:rsid w:val="53B04D05"/>
    <w:rsid w:val="53B12594"/>
    <w:rsid w:val="53B16F6E"/>
    <w:rsid w:val="53B4B841"/>
    <w:rsid w:val="53B5E4DD"/>
    <w:rsid w:val="53B691DF"/>
    <w:rsid w:val="53B6AAAC"/>
    <w:rsid w:val="53B7E11B"/>
    <w:rsid w:val="53B91E33"/>
    <w:rsid w:val="53B9D2B1"/>
    <w:rsid w:val="53B9E9B5"/>
    <w:rsid w:val="53BB6F9F"/>
    <w:rsid w:val="53BBB3CE"/>
    <w:rsid w:val="53BCFEEF"/>
    <w:rsid w:val="53BDE3EB"/>
    <w:rsid w:val="53BE2302"/>
    <w:rsid w:val="53BE269B"/>
    <w:rsid w:val="53BF9BC3"/>
    <w:rsid w:val="53C009DF"/>
    <w:rsid w:val="53C14727"/>
    <w:rsid w:val="53C1CB07"/>
    <w:rsid w:val="53C1D14A"/>
    <w:rsid w:val="53C223A7"/>
    <w:rsid w:val="53C2FA35"/>
    <w:rsid w:val="53C3494C"/>
    <w:rsid w:val="53C56277"/>
    <w:rsid w:val="53C56891"/>
    <w:rsid w:val="53C8AB7B"/>
    <w:rsid w:val="53CA02BF"/>
    <w:rsid w:val="53CAA1FE"/>
    <w:rsid w:val="53CB9CD1"/>
    <w:rsid w:val="53CBE408"/>
    <w:rsid w:val="53CC286E"/>
    <w:rsid w:val="53CDBF4D"/>
    <w:rsid w:val="53CE0394"/>
    <w:rsid w:val="53D091B0"/>
    <w:rsid w:val="53D0E100"/>
    <w:rsid w:val="53D19A89"/>
    <w:rsid w:val="53D2413D"/>
    <w:rsid w:val="53D29A13"/>
    <w:rsid w:val="53D2F009"/>
    <w:rsid w:val="53D31873"/>
    <w:rsid w:val="53D67604"/>
    <w:rsid w:val="53D72143"/>
    <w:rsid w:val="53D8639B"/>
    <w:rsid w:val="53D86DA0"/>
    <w:rsid w:val="53D88A78"/>
    <w:rsid w:val="53D8A9A6"/>
    <w:rsid w:val="53D8EA3A"/>
    <w:rsid w:val="53D9EF8F"/>
    <w:rsid w:val="53DA1106"/>
    <w:rsid w:val="53DCF0F8"/>
    <w:rsid w:val="53DDA75C"/>
    <w:rsid w:val="53E0A487"/>
    <w:rsid w:val="53E1852F"/>
    <w:rsid w:val="53E27EC4"/>
    <w:rsid w:val="53E2F9B4"/>
    <w:rsid w:val="53E30475"/>
    <w:rsid w:val="53E357BE"/>
    <w:rsid w:val="53E42760"/>
    <w:rsid w:val="53E47CFA"/>
    <w:rsid w:val="53E5E60E"/>
    <w:rsid w:val="53E63C4A"/>
    <w:rsid w:val="53E6898B"/>
    <w:rsid w:val="53E70DDC"/>
    <w:rsid w:val="53EA3CEF"/>
    <w:rsid w:val="53EA4036"/>
    <w:rsid w:val="53EC6C05"/>
    <w:rsid w:val="53EC9251"/>
    <w:rsid w:val="53EDFEB8"/>
    <w:rsid w:val="53EE441A"/>
    <w:rsid w:val="53EEC088"/>
    <w:rsid w:val="53EF9991"/>
    <w:rsid w:val="53F0A9E2"/>
    <w:rsid w:val="53F0B145"/>
    <w:rsid w:val="53F14432"/>
    <w:rsid w:val="53F22DA5"/>
    <w:rsid w:val="53F2C1D5"/>
    <w:rsid w:val="53F4C6B2"/>
    <w:rsid w:val="53F5446F"/>
    <w:rsid w:val="53F727FD"/>
    <w:rsid w:val="53F753D6"/>
    <w:rsid w:val="53F98133"/>
    <w:rsid w:val="53FA603F"/>
    <w:rsid w:val="53FB83AE"/>
    <w:rsid w:val="53FBF297"/>
    <w:rsid w:val="53FC3A8B"/>
    <w:rsid w:val="53FE059B"/>
    <w:rsid w:val="53FFAF7B"/>
    <w:rsid w:val="5400FA64"/>
    <w:rsid w:val="5401B0B4"/>
    <w:rsid w:val="5401CE90"/>
    <w:rsid w:val="5402D2D1"/>
    <w:rsid w:val="5406BD0D"/>
    <w:rsid w:val="5408052D"/>
    <w:rsid w:val="540A12C6"/>
    <w:rsid w:val="540AF031"/>
    <w:rsid w:val="540BE454"/>
    <w:rsid w:val="540C4672"/>
    <w:rsid w:val="540CFF9A"/>
    <w:rsid w:val="540DD06A"/>
    <w:rsid w:val="54100879"/>
    <w:rsid w:val="5412B981"/>
    <w:rsid w:val="541382DB"/>
    <w:rsid w:val="5414AFC7"/>
    <w:rsid w:val="5414F062"/>
    <w:rsid w:val="5415248A"/>
    <w:rsid w:val="54167063"/>
    <w:rsid w:val="5418C23F"/>
    <w:rsid w:val="5419BC6D"/>
    <w:rsid w:val="5419DB73"/>
    <w:rsid w:val="5419E1BC"/>
    <w:rsid w:val="541C5AD8"/>
    <w:rsid w:val="541C7669"/>
    <w:rsid w:val="541C788E"/>
    <w:rsid w:val="541CFD2C"/>
    <w:rsid w:val="541D6F30"/>
    <w:rsid w:val="541E24CC"/>
    <w:rsid w:val="541F3069"/>
    <w:rsid w:val="541F641A"/>
    <w:rsid w:val="541FB4B6"/>
    <w:rsid w:val="541FE71E"/>
    <w:rsid w:val="542004CD"/>
    <w:rsid w:val="5420EBC9"/>
    <w:rsid w:val="54213488"/>
    <w:rsid w:val="5421646C"/>
    <w:rsid w:val="5421A34C"/>
    <w:rsid w:val="542311D2"/>
    <w:rsid w:val="5423A7D4"/>
    <w:rsid w:val="5423D406"/>
    <w:rsid w:val="54246827"/>
    <w:rsid w:val="542490C0"/>
    <w:rsid w:val="54265F34"/>
    <w:rsid w:val="54285631"/>
    <w:rsid w:val="54294BAD"/>
    <w:rsid w:val="5429D7A3"/>
    <w:rsid w:val="542B1086"/>
    <w:rsid w:val="542C3F43"/>
    <w:rsid w:val="542D341D"/>
    <w:rsid w:val="542D5768"/>
    <w:rsid w:val="542D8CD7"/>
    <w:rsid w:val="542DA042"/>
    <w:rsid w:val="542DB000"/>
    <w:rsid w:val="542E24E4"/>
    <w:rsid w:val="542E6309"/>
    <w:rsid w:val="542EA1BF"/>
    <w:rsid w:val="542FC26C"/>
    <w:rsid w:val="542FEAA5"/>
    <w:rsid w:val="543114AD"/>
    <w:rsid w:val="5431E31A"/>
    <w:rsid w:val="5432AF08"/>
    <w:rsid w:val="5433881F"/>
    <w:rsid w:val="5433884F"/>
    <w:rsid w:val="54340C86"/>
    <w:rsid w:val="5436B233"/>
    <w:rsid w:val="54384AA2"/>
    <w:rsid w:val="5438875A"/>
    <w:rsid w:val="543915A4"/>
    <w:rsid w:val="54394819"/>
    <w:rsid w:val="54397A32"/>
    <w:rsid w:val="543A01D5"/>
    <w:rsid w:val="543A8297"/>
    <w:rsid w:val="543C143D"/>
    <w:rsid w:val="543D5B73"/>
    <w:rsid w:val="543DEB8A"/>
    <w:rsid w:val="543F312D"/>
    <w:rsid w:val="543F8208"/>
    <w:rsid w:val="543FAC1E"/>
    <w:rsid w:val="54405E32"/>
    <w:rsid w:val="5440D31A"/>
    <w:rsid w:val="544296D3"/>
    <w:rsid w:val="5444B219"/>
    <w:rsid w:val="5445F0FC"/>
    <w:rsid w:val="5446FFC4"/>
    <w:rsid w:val="5447EE5C"/>
    <w:rsid w:val="5448695E"/>
    <w:rsid w:val="5449CF86"/>
    <w:rsid w:val="544A7158"/>
    <w:rsid w:val="544AA74C"/>
    <w:rsid w:val="544C8963"/>
    <w:rsid w:val="544C9B69"/>
    <w:rsid w:val="544DA349"/>
    <w:rsid w:val="544DEAFC"/>
    <w:rsid w:val="5450FD62"/>
    <w:rsid w:val="5453DDD2"/>
    <w:rsid w:val="5453E2A1"/>
    <w:rsid w:val="5454B21E"/>
    <w:rsid w:val="54553470"/>
    <w:rsid w:val="5455747D"/>
    <w:rsid w:val="5456463F"/>
    <w:rsid w:val="5459570E"/>
    <w:rsid w:val="545AA26F"/>
    <w:rsid w:val="545C2425"/>
    <w:rsid w:val="545C9387"/>
    <w:rsid w:val="54631654"/>
    <w:rsid w:val="5463E4CA"/>
    <w:rsid w:val="5464C23F"/>
    <w:rsid w:val="54659860"/>
    <w:rsid w:val="54659C73"/>
    <w:rsid w:val="5465C8DC"/>
    <w:rsid w:val="546614A2"/>
    <w:rsid w:val="5466A8B2"/>
    <w:rsid w:val="5466F4D5"/>
    <w:rsid w:val="5467D160"/>
    <w:rsid w:val="54684F9C"/>
    <w:rsid w:val="546A3F9B"/>
    <w:rsid w:val="546AAE49"/>
    <w:rsid w:val="546C9AD8"/>
    <w:rsid w:val="546DADAE"/>
    <w:rsid w:val="546DE26B"/>
    <w:rsid w:val="546DF020"/>
    <w:rsid w:val="546E51A3"/>
    <w:rsid w:val="546E5736"/>
    <w:rsid w:val="546E7C6C"/>
    <w:rsid w:val="546E9BA8"/>
    <w:rsid w:val="546EFF6F"/>
    <w:rsid w:val="546F159C"/>
    <w:rsid w:val="5472B1C6"/>
    <w:rsid w:val="547424BE"/>
    <w:rsid w:val="547977B8"/>
    <w:rsid w:val="547AD84A"/>
    <w:rsid w:val="547E10F8"/>
    <w:rsid w:val="54803E92"/>
    <w:rsid w:val="5480B427"/>
    <w:rsid w:val="54826824"/>
    <w:rsid w:val="5482BC71"/>
    <w:rsid w:val="5488C944"/>
    <w:rsid w:val="548979B3"/>
    <w:rsid w:val="548B864E"/>
    <w:rsid w:val="548C1A47"/>
    <w:rsid w:val="548C37FD"/>
    <w:rsid w:val="548C7887"/>
    <w:rsid w:val="548D06AD"/>
    <w:rsid w:val="548D0D6A"/>
    <w:rsid w:val="548EAE6E"/>
    <w:rsid w:val="548EC978"/>
    <w:rsid w:val="5490F79F"/>
    <w:rsid w:val="54927C4D"/>
    <w:rsid w:val="54939B4B"/>
    <w:rsid w:val="54942088"/>
    <w:rsid w:val="5494291E"/>
    <w:rsid w:val="54964153"/>
    <w:rsid w:val="5496F78F"/>
    <w:rsid w:val="54984D99"/>
    <w:rsid w:val="54985817"/>
    <w:rsid w:val="54985949"/>
    <w:rsid w:val="54997E08"/>
    <w:rsid w:val="549A59EE"/>
    <w:rsid w:val="549A875C"/>
    <w:rsid w:val="549A9A7B"/>
    <w:rsid w:val="549B6AF4"/>
    <w:rsid w:val="549D561A"/>
    <w:rsid w:val="549D6394"/>
    <w:rsid w:val="549F75A4"/>
    <w:rsid w:val="54A08639"/>
    <w:rsid w:val="54A0E619"/>
    <w:rsid w:val="54A1FB7D"/>
    <w:rsid w:val="54A2554E"/>
    <w:rsid w:val="54A2D356"/>
    <w:rsid w:val="54A30807"/>
    <w:rsid w:val="54A45BEB"/>
    <w:rsid w:val="54A681E0"/>
    <w:rsid w:val="54A8CE67"/>
    <w:rsid w:val="54A92DC1"/>
    <w:rsid w:val="54AA9F50"/>
    <w:rsid w:val="54ABF095"/>
    <w:rsid w:val="54ACFE69"/>
    <w:rsid w:val="54ADF96E"/>
    <w:rsid w:val="54AE5F12"/>
    <w:rsid w:val="54AF5EEE"/>
    <w:rsid w:val="54B02409"/>
    <w:rsid w:val="54B0C7B9"/>
    <w:rsid w:val="54B0CFDC"/>
    <w:rsid w:val="54B22188"/>
    <w:rsid w:val="54B3EC3B"/>
    <w:rsid w:val="54B42B9C"/>
    <w:rsid w:val="54B64784"/>
    <w:rsid w:val="54B768D9"/>
    <w:rsid w:val="54B820AE"/>
    <w:rsid w:val="54B867E4"/>
    <w:rsid w:val="54B8CB0B"/>
    <w:rsid w:val="54BBE9AB"/>
    <w:rsid w:val="54BC1A6D"/>
    <w:rsid w:val="54BF3814"/>
    <w:rsid w:val="54C0EE2D"/>
    <w:rsid w:val="54C21215"/>
    <w:rsid w:val="54C28A00"/>
    <w:rsid w:val="54C2B0C0"/>
    <w:rsid w:val="54C2F9AA"/>
    <w:rsid w:val="54C30923"/>
    <w:rsid w:val="54C3374B"/>
    <w:rsid w:val="54C3F73B"/>
    <w:rsid w:val="54C4CE7F"/>
    <w:rsid w:val="54C77880"/>
    <w:rsid w:val="54C84DE0"/>
    <w:rsid w:val="54C8ED17"/>
    <w:rsid w:val="54C90800"/>
    <w:rsid w:val="54CC5448"/>
    <w:rsid w:val="54CEE9A6"/>
    <w:rsid w:val="54CF699A"/>
    <w:rsid w:val="54CF839A"/>
    <w:rsid w:val="54CF8E0D"/>
    <w:rsid w:val="54D19928"/>
    <w:rsid w:val="54D2FE3E"/>
    <w:rsid w:val="54D47616"/>
    <w:rsid w:val="54D5CF9A"/>
    <w:rsid w:val="54D65E9B"/>
    <w:rsid w:val="54D6F51B"/>
    <w:rsid w:val="54D80D8E"/>
    <w:rsid w:val="54D82229"/>
    <w:rsid w:val="54D8926A"/>
    <w:rsid w:val="54D8F91D"/>
    <w:rsid w:val="54D9EEBA"/>
    <w:rsid w:val="54D9F8D3"/>
    <w:rsid w:val="54DAD6F0"/>
    <w:rsid w:val="54DAF07D"/>
    <w:rsid w:val="54DDC929"/>
    <w:rsid w:val="54DEF1CE"/>
    <w:rsid w:val="54DF378C"/>
    <w:rsid w:val="54E01054"/>
    <w:rsid w:val="54E060F2"/>
    <w:rsid w:val="54E171C7"/>
    <w:rsid w:val="54E195C0"/>
    <w:rsid w:val="54E20ABF"/>
    <w:rsid w:val="54E5EDCA"/>
    <w:rsid w:val="54E8B517"/>
    <w:rsid w:val="54EA7C78"/>
    <w:rsid w:val="54EB3BE6"/>
    <w:rsid w:val="54ECAE6A"/>
    <w:rsid w:val="54ED02B5"/>
    <w:rsid w:val="54F00675"/>
    <w:rsid w:val="54F0826B"/>
    <w:rsid w:val="54F29216"/>
    <w:rsid w:val="54F2D637"/>
    <w:rsid w:val="54F396E9"/>
    <w:rsid w:val="54F7609E"/>
    <w:rsid w:val="54F913DA"/>
    <w:rsid w:val="54FC2D52"/>
    <w:rsid w:val="54FDB00F"/>
    <w:rsid w:val="54FEAD6F"/>
    <w:rsid w:val="55005D82"/>
    <w:rsid w:val="55010E84"/>
    <w:rsid w:val="55013369"/>
    <w:rsid w:val="55023CA5"/>
    <w:rsid w:val="5504B77C"/>
    <w:rsid w:val="5506416A"/>
    <w:rsid w:val="55064A3B"/>
    <w:rsid w:val="55066A20"/>
    <w:rsid w:val="55093381"/>
    <w:rsid w:val="550AEE08"/>
    <w:rsid w:val="550BE836"/>
    <w:rsid w:val="550C447E"/>
    <w:rsid w:val="550CB5AF"/>
    <w:rsid w:val="550EFC3E"/>
    <w:rsid w:val="55114DB9"/>
    <w:rsid w:val="5511869B"/>
    <w:rsid w:val="55127E67"/>
    <w:rsid w:val="55129E50"/>
    <w:rsid w:val="55177CF6"/>
    <w:rsid w:val="5517AC92"/>
    <w:rsid w:val="5518011F"/>
    <w:rsid w:val="5519DFCC"/>
    <w:rsid w:val="551A17C9"/>
    <w:rsid w:val="551A32F6"/>
    <w:rsid w:val="551A57EF"/>
    <w:rsid w:val="551A8F96"/>
    <w:rsid w:val="5520BD82"/>
    <w:rsid w:val="5520EA69"/>
    <w:rsid w:val="5520F9DA"/>
    <w:rsid w:val="552542D9"/>
    <w:rsid w:val="552559D9"/>
    <w:rsid w:val="552754D1"/>
    <w:rsid w:val="5527BE90"/>
    <w:rsid w:val="552B0881"/>
    <w:rsid w:val="552B72E8"/>
    <w:rsid w:val="5532A037"/>
    <w:rsid w:val="553346C6"/>
    <w:rsid w:val="5535B81B"/>
    <w:rsid w:val="55364097"/>
    <w:rsid w:val="55364EFC"/>
    <w:rsid w:val="55376E0A"/>
    <w:rsid w:val="5537AE89"/>
    <w:rsid w:val="5538BFE2"/>
    <w:rsid w:val="553A3A57"/>
    <w:rsid w:val="553F053D"/>
    <w:rsid w:val="553F82A4"/>
    <w:rsid w:val="5544004B"/>
    <w:rsid w:val="5545F5E3"/>
    <w:rsid w:val="55473B8F"/>
    <w:rsid w:val="5547B19A"/>
    <w:rsid w:val="554825F1"/>
    <w:rsid w:val="5548B632"/>
    <w:rsid w:val="5549E07C"/>
    <w:rsid w:val="554BEA99"/>
    <w:rsid w:val="55503803"/>
    <w:rsid w:val="55503981"/>
    <w:rsid w:val="55514C65"/>
    <w:rsid w:val="5552A8D9"/>
    <w:rsid w:val="5555741E"/>
    <w:rsid w:val="5555D722"/>
    <w:rsid w:val="555A043B"/>
    <w:rsid w:val="555CB0E1"/>
    <w:rsid w:val="555F3C8D"/>
    <w:rsid w:val="555F914B"/>
    <w:rsid w:val="556124E7"/>
    <w:rsid w:val="5563BA1B"/>
    <w:rsid w:val="55646614"/>
    <w:rsid w:val="55650258"/>
    <w:rsid w:val="55653AF1"/>
    <w:rsid w:val="5566BF6C"/>
    <w:rsid w:val="55672BBD"/>
    <w:rsid w:val="556731DB"/>
    <w:rsid w:val="55686763"/>
    <w:rsid w:val="5568BEE1"/>
    <w:rsid w:val="556A34AF"/>
    <w:rsid w:val="556A3C33"/>
    <w:rsid w:val="556CBB80"/>
    <w:rsid w:val="556D0173"/>
    <w:rsid w:val="556DD041"/>
    <w:rsid w:val="556EBE4E"/>
    <w:rsid w:val="55717297"/>
    <w:rsid w:val="5573999B"/>
    <w:rsid w:val="5573AC5A"/>
    <w:rsid w:val="55762869"/>
    <w:rsid w:val="5576AC4D"/>
    <w:rsid w:val="5577CC22"/>
    <w:rsid w:val="55786C83"/>
    <w:rsid w:val="5578BE6D"/>
    <w:rsid w:val="557A6DF3"/>
    <w:rsid w:val="557A7680"/>
    <w:rsid w:val="557B6596"/>
    <w:rsid w:val="557D712D"/>
    <w:rsid w:val="557EDFC7"/>
    <w:rsid w:val="557EFAEA"/>
    <w:rsid w:val="557F4D48"/>
    <w:rsid w:val="5580B8B0"/>
    <w:rsid w:val="558226BA"/>
    <w:rsid w:val="55824D5C"/>
    <w:rsid w:val="55832F7C"/>
    <w:rsid w:val="558470EF"/>
    <w:rsid w:val="5584A7C2"/>
    <w:rsid w:val="5584F89E"/>
    <w:rsid w:val="55854E2E"/>
    <w:rsid w:val="55873748"/>
    <w:rsid w:val="55876345"/>
    <w:rsid w:val="558A0D6D"/>
    <w:rsid w:val="558E3A0B"/>
    <w:rsid w:val="558E73A3"/>
    <w:rsid w:val="558EF820"/>
    <w:rsid w:val="559025D8"/>
    <w:rsid w:val="5591D7E7"/>
    <w:rsid w:val="5591EC24"/>
    <w:rsid w:val="5592C555"/>
    <w:rsid w:val="55946F69"/>
    <w:rsid w:val="5595C718"/>
    <w:rsid w:val="55960DFA"/>
    <w:rsid w:val="55962CE6"/>
    <w:rsid w:val="55969995"/>
    <w:rsid w:val="5596A0E1"/>
    <w:rsid w:val="5597A68D"/>
    <w:rsid w:val="5597B852"/>
    <w:rsid w:val="55987AB5"/>
    <w:rsid w:val="559931C5"/>
    <w:rsid w:val="559B488B"/>
    <w:rsid w:val="559CF647"/>
    <w:rsid w:val="559D63A3"/>
    <w:rsid w:val="559DDB8D"/>
    <w:rsid w:val="559F40C0"/>
    <w:rsid w:val="55A00F5D"/>
    <w:rsid w:val="55A37B0C"/>
    <w:rsid w:val="55A5F544"/>
    <w:rsid w:val="55A754B9"/>
    <w:rsid w:val="55AA4F52"/>
    <w:rsid w:val="55AA71A7"/>
    <w:rsid w:val="55AD602B"/>
    <w:rsid w:val="55AD90DD"/>
    <w:rsid w:val="55ADD21C"/>
    <w:rsid w:val="55AEEED5"/>
    <w:rsid w:val="55B0B6C9"/>
    <w:rsid w:val="55B212F0"/>
    <w:rsid w:val="55B40E11"/>
    <w:rsid w:val="55B4FA14"/>
    <w:rsid w:val="55B53187"/>
    <w:rsid w:val="55B62F61"/>
    <w:rsid w:val="55B785B6"/>
    <w:rsid w:val="55B808FA"/>
    <w:rsid w:val="55B8E607"/>
    <w:rsid w:val="55BA759E"/>
    <w:rsid w:val="55BA9A84"/>
    <w:rsid w:val="55BBEC60"/>
    <w:rsid w:val="55BE1E6A"/>
    <w:rsid w:val="55C241DE"/>
    <w:rsid w:val="55C2950D"/>
    <w:rsid w:val="55C2A67F"/>
    <w:rsid w:val="55C2F5CD"/>
    <w:rsid w:val="55C4A273"/>
    <w:rsid w:val="55C55F3D"/>
    <w:rsid w:val="55C5BB13"/>
    <w:rsid w:val="55C63FF8"/>
    <w:rsid w:val="55C6D253"/>
    <w:rsid w:val="55C6F894"/>
    <w:rsid w:val="55C725DC"/>
    <w:rsid w:val="55C7B080"/>
    <w:rsid w:val="55C9A56F"/>
    <w:rsid w:val="55C9E1FF"/>
    <w:rsid w:val="55CA1088"/>
    <w:rsid w:val="55CA4464"/>
    <w:rsid w:val="55CA9AAB"/>
    <w:rsid w:val="55CACD53"/>
    <w:rsid w:val="55CB370F"/>
    <w:rsid w:val="55CC2A5D"/>
    <w:rsid w:val="55CD87FB"/>
    <w:rsid w:val="55CF0E9E"/>
    <w:rsid w:val="55D2471B"/>
    <w:rsid w:val="55D2B183"/>
    <w:rsid w:val="55D34AD4"/>
    <w:rsid w:val="55D41606"/>
    <w:rsid w:val="55D45EE5"/>
    <w:rsid w:val="55D676F9"/>
    <w:rsid w:val="55D9830D"/>
    <w:rsid w:val="55DB9BE4"/>
    <w:rsid w:val="55DC2D6C"/>
    <w:rsid w:val="55DC78FC"/>
    <w:rsid w:val="55DD0442"/>
    <w:rsid w:val="55DD2100"/>
    <w:rsid w:val="55DEEEBB"/>
    <w:rsid w:val="55E02BD8"/>
    <w:rsid w:val="55E1375B"/>
    <w:rsid w:val="55E4D558"/>
    <w:rsid w:val="55E52DFC"/>
    <w:rsid w:val="55E6B3C9"/>
    <w:rsid w:val="55E6CA78"/>
    <w:rsid w:val="55E77821"/>
    <w:rsid w:val="55E87782"/>
    <w:rsid w:val="55EA1679"/>
    <w:rsid w:val="55EA9B73"/>
    <w:rsid w:val="55EAE7BF"/>
    <w:rsid w:val="55EB0FF5"/>
    <w:rsid w:val="55EC5688"/>
    <w:rsid w:val="55ECD531"/>
    <w:rsid w:val="55ECEB1A"/>
    <w:rsid w:val="55ED3861"/>
    <w:rsid w:val="55ED6793"/>
    <w:rsid w:val="55ED7DD0"/>
    <w:rsid w:val="55ED8D3D"/>
    <w:rsid w:val="55EF6D34"/>
    <w:rsid w:val="55EF7A04"/>
    <w:rsid w:val="55F0EECC"/>
    <w:rsid w:val="55F135C1"/>
    <w:rsid w:val="55F264C1"/>
    <w:rsid w:val="55F28AA0"/>
    <w:rsid w:val="55F50B58"/>
    <w:rsid w:val="55F58BCA"/>
    <w:rsid w:val="55F612CB"/>
    <w:rsid w:val="55F7D72F"/>
    <w:rsid w:val="55F8E57C"/>
    <w:rsid w:val="55FE64DC"/>
    <w:rsid w:val="55FFB3D3"/>
    <w:rsid w:val="56004174"/>
    <w:rsid w:val="5606160C"/>
    <w:rsid w:val="5606D9C0"/>
    <w:rsid w:val="5609FDD4"/>
    <w:rsid w:val="560A15C1"/>
    <w:rsid w:val="560A94A5"/>
    <w:rsid w:val="560AEEF5"/>
    <w:rsid w:val="560B0C44"/>
    <w:rsid w:val="560B9A7A"/>
    <w:rsid w:val="560D3039"/>
    <w:rsid w:val="560FED3F"/>
    <w:rsid w:val="56109511"/>
    <w:rsid w:val="56114C65"/>
    <w:rsid w:val="5612CCED"/>
    <w:rsid w:val="5614758B"/>
    <w:rsid w:val="5614CDA0"/>
    <w:rsid w:val="561509CA"/>
    <w:rsid w:val="561518CE"/>
    <w:rsid w:val="561819F0"/>
    <w:rsid w:val="56196751"/>
    <w:rsid w:val="561A0A2D"/>
    <w:rsid w:val="561AE772"/>
    <w:rsid w:val="561B84F3"/>
    <w:rsid w:val="561C9BFE"/>
    <w:rsid w:val="561CB7F3"/>
    <w:rsid w:val="561D0DE0"/>
    <w:rsid w:val="561E7EAD"/>
    <w:rsid w:val="561F6DA6"/>
    <w:rsid w:val="561FC9F3"/>
    <w:rsid w:val="5622270E"/>
    <w:rsid w:val="56225396"/>
    <w:rsid w:val="5625D982"/>
    <w:rsid w:val="56269A54"/>
    <w:rsid w:val="5629D300"/>
    <w:rsid w:val="562A4057"/>
    <w:rsid w:val="562A8C72"/>
    <w:rsid w:val="562AC8F0"/>
    <w:rsid w:val="562B3B06"/>
    <w:rsid w:val="562C43E8"/>
    <w:rsid w:val="562C9781"/>
    <w:rsid w:val="563021E6"/>
    <w:rsid w:val="5630B6DA"/>
    <w:rsid w:val="5630BB45"/>
    <w:rsid w:val="56310B4C"/>
    <w:rsid w:val="5631DB3D"/>
    <w:rsid w:val="5632D096"/>
    <w:rsid w:val="56330780"/>
    <w:rsid w:val="56365FB8"/>
    <w:rsid w:val="5636846A"/>
    <w:rsid w:val="5637355D"/>
    <w:rsid w:val="56383F9A"/>
    <w:rsid w:val="5639CEEA"/>
    <w:rsid w:val="563A218A"/>
    <w:rsid w:val="563BE382"/>
    <w:rsid w:val="563D158A"/>
    <w:rsid w:val="563F0F67"/>
    <w:rsid w:val="563F7E78"/>
    <w:rsid w:val="563FAEC6"/>
    <w:rsid w:val="5640B95F"/>
    <w:rsid w:val="564199EA"/>
    <w:rsid w:val="56432139"/>
    <w:rsid w:val="56459028"/>
    <w:rsid w:val="564670EA"/>
    <w:rsid w:val="564844EB"/>
    <w:rsid w:val="564ADB03"/>
    <w:rsid w:val="564B456D"/>
    <w:rsid w:val="564D960A"/>
    <w:rsid w:val="564DC6C4"/>
    <w:rsid w:val="5651E566"/>
    <w:rsid w:val="5652B147"/>
    <w:rsid w:val="565354A2"/>
    <w:rsid w:val="565409BB"/>
    <w:rsid w:val="5655FADE"/>
    <w:rsid w:val="56567810"/>
    <w:rsid w:val="56570AAA"/>
    <w:rsid w:val="5657F27D"/>
    <w:rsid w:val="56584739"/>
    <w:rsid w:val="5659B935"/>
    <w:rsid w:val="565BE212"/>
    <w:rsid w:val="565BF6CF"/>
    <w:rsid w:val="565CE42C"/>
    <w:rsid w:val="565DCC0A"/>
    <w:rsid w:val="565E21E0"/>
    <w:rsid w:val="566030D7"/>
    <w:rsid w:val="56626561"/>
    <w:rsid w:val="56640008"/>
    <w:rsid w:val="5664B88D"/>
    <w:rsid w:val="566757B9"/>
    <w:rsid w:val="566B676E"/>
    <w:rsid w:val="566BDB35"/>
    <w:rsid w:val="566BE2A1"/>
    <w:rsid w:val="566C46DA"/>
    <w:rsid w:val="566CC228"/>
    <w:rsid w:val="566EBCA2"/>
    <w:rsid w:val="566FC3A3"/>
    <w:rsid w:val="5670510F"/>
    <w:rsid w:val="56710367"/>
    <w:rsid w:val="5671B9AA"/>
    <w:rsid w:val="5671F4ED"/>
    <w:rsid w:val="56721BC3"/>
    <w:rsid w:val="5673B2C4"/>
    <w:rsid w:val="56742011"/>
    <w:rsid w:val="56746DD2"/>
    <w:rsid w:val="56779B15"/>
    <w:rsid w:val="5677AEA2"/>
    <w:rsid w:val="5677D570"/>
    <w:rsid w:val="567858C8"/>
    <w:rsid w:val="567894BB"/>
    <w:rsid w:val="56793AAD"/>
    <w:rsid w:val="567B4C17"/>
    <w:rsid w:val="567BD881"/>
    <w:rsid w:val="567C2A96"/>
    <w:rsid w:val="567CA6D8"/>
    <w:rsid w:val="567F0841"/>
    <w:rsid w:val="567F7BFD"/>
    <w:rsid w:val="567FE5C2"/>
    <w:rsid w:val="5681B0A9"/>
    <w:rsid w:val="5681B668"/>
    <w:rsid w:val="5681E092"/>
    <w:rsid w:val="56820081"/>
    <w:rsid w:val="56832F97"/>
    <w:rsid w:val="5684A975"/>
    <w:rsid w:val="5684E737"/>
    <w:rsid w:val="5685AD49"/>
    <w:rsid w:val="56879F1B"/>
    <w:rsid w:val="5687ABA0"/>
    <w:rsid w:val="5687B6D0"/>
    <w:rsid w:val="5688B9B0"/>
    <w:rsid w:val="56893B34"/>
    <w:rsid w:val="568AB5CD"/>
    <w:rsid w:val="568AB9A2"/>
    <w:rsid w:val="568AC043"/>
    <w:rsid w:val="568AF515"/>
    <w:rsid w:val="568B5105"/>
    <w:rsid w:val="568B8494"/>
    <w:rsid w:val="568BEC35"/>
    <w:rsid w:val="568C6937"/>
    <w:rsid w:val="568CF8E3"/>
    <w:rsid w:val="568E26C8"/>
    <w:rsid w:val="56900219"/>
    <w:rsid w:val="5690BE56"/>
    <w:rsid w:val="5691361E"/>
    <w:rsid w:val="56917A9F"/>
    <w:rsid w:val="5691CBE6"/>
    <w:rsid w:val="56925E8E"/>
    <w:rsid w:val="569765FB"/>
    <w:rsid w:val="56987BB9"/>
    <w:rsid w:val="569965AC"/>
    <w:rsid w:val="5699E90E"/>
    <w:rsid w:val="569A2880"/>
    <w:rsid w:val="569AA8E1"/>
    <w:rsid w:val="569BAC3A"/>
    <w:rsid w:val="569FC773"/>
    <w:rsid w:val="56A09BA6"/>
    <w:rsid w:val="56A2DC06"/>
    <w:rsid w:val="56A3D55D"/>
    <w:rsid w:val="56A46B0C"/>
    <w:rsid w:val="56A4F507"/>
    <w:rsid w:val="56A5C5C1"/>
    <w:rsid w:val="56A752FE"/>
    <w:rsid w:val="56A757C0"/>
    <w:rsid w:val="56A9D255"/>
    <w:rsid w:val="56A9D297"/>
    <w:rsid w:val="56ABEEF9"/>
    <w:rsid w:val="56AC32F8"/>
    <w:rsid w:val="56AC6AA1"/>
    <w:rsid w:val="56AD5E49"/>
    <w:rsid w:val="56AD790E"/>
    <w:rsid w:val="56AE7929"/>
    <w:rsid w:val="56AED717"/>
    <w:rsid w:val="56AFB7B4"/>
    <w:rsid w:val="56B02CB0"/>
    <w:rsid w:val="56B20644"/>
    <w:rsid w:val="56B44814"/>
    <w:rsid w:val="56B71CA6"/>
    <w:rsid w:val="56B81C9F"/>
    <w:rsid w:val="56B96E93"/>
    <w:rsid w:val="56BCF105"/>
    <w:rsid w:val="56C0DC58"/>
    <w:rsid w:val="56C0EDBA"/>
    <w:rsid w:val="56C1F273"/>
    <w:rsid w:val="56C23F86"/>
    <w:rsid w:val="56C265AD"/>
    <w:rsid w:val="56C308CB"/>
    <w:rsid w:val="56C4FDE3"/>
    <w:rsid w:val="56C5792E"/>
    <w:rsid w:val="56C6D3AA"/>
    <w:rsid w:val="56C76F4F"/>
    <w:rsid w:val="56C7ED1C"/>
    <w:rsid w:val="56CA1D34"/>
    <w:rsid w:val="56CA387B"/>
    <w:rsid w:val="56CB8327"/>
    <w:rsid w:val="56CC6479"/>
    <w:rsid w:val="56CCBA23"/>
    <w:rsid w:val="56CDB70A"/>
    <w:rsid w:val="56CDC1E9"/>
    <w:rsid w:val="56D163A3"/>
    <w:rsid w:val="56D2BA29"/>
    <w:rsid w:val="56D38D9E"/>
    <w:rsid w:val="56D39C6A"/>
    <w:rsid w:val="56D3AEA7"/>
    <w:rsid w:val="56D41935"/>
    <w:rsid w:val="56D570E8"/>
    <w:rsid w:val="56D59AF9"/>
    <w:rsid w:val="56D5B1BB"/>
    <w:rsid w:val="56D7045E"/>
    <w:rsid w:val="56D992F6"/>
    <w:rsid w:val="56DF068B"/>
    <w:rsid w:val="56DFA607"/>
    <w:rsid w:val="56E1532F"/>
    <w:rsid w:val="56E2F0B2"/>
    <w:rsid w:val="56E349AF"/>
    <w:rsid w:val="56E7D3FA"/>
    <w:rsid w:val="56E7FA9B"/>
    <w:rsid w:val="56E80782"/>
    <w:rsid w:val="56E97D85"/>
    <w:rsid w:val="56ECCC69"/>
    <w:rsid w:val="56EF2F1B"/>
    <w:rsid w:val="56F01CFE"/>
    <w:rsid w:val="56F13EE1"/>
    <w:rsid w:val="56F1947C"/>
    <w:rsid w:val="56F1DB0F"/>
    <w:rsid w:val="56F2744E"/>
    <w:rsid w:val="56F45016"/>
    <w:rsid w:val="56F4E0C0"/>
    <w:rsid w:val="56F538A1"/>
    <w:rsid w:val="56F951AE"/>
    <w:rsid w:val="56FA030A"/>
    <w:rsid w:val="56FA7BB6"/>
    <w:rsid w:val="56FAED71"/>
    <w:rsid w:val="56FCE723"/>
    <w:rsid w:val="56FDB9C7"/>
    <w:rsid w:val="56FDBEA3"/>
    <w:rsid w:val="56FE3D9E"/>
    <w:rsid w:val="57005245"/>
    <w:rsid w:val="57041535"/>
    <w:rsid w:val="5704B816"/>
    <w:rsid w:val="57069D88"/>
    <w:rsid w:val="57078202"/>
    <w:rsid w:val="570789FB"/>
    <w:rsid w:val="57082100"/>
    <w:rsid w:val="570A2751"/>
    <w:rsid w:val="570AF9D2"/>
    <w:rsid w:val="570B3418"/>
    <w:rsid w:val="570B76A6"/>
    <w:rsid w:val="570C6497"/>
    <w:rsid w:val="570C9498"/>
    <w:rsid w:val="570D0945"/>
    <w:rsid w:val="570DC403"/>
    <w:rsid w:val="57107C81"/>
    <w:rsid w:val="57114EB1"/>
    <w:rsid w:val="57139CBE"/>
    <w:rsid w:val="5714601D"/>
    <w:rsid w:val="57154197"/>
    <w:rsid w:val="5715734E"/>
    <w:rsid w:val="57175B61"/>
    <w:rsid w:val="5717CF3A"/>
    <w:rsid w:val="5719DCA7"/>
    <w:rsid w:val="571B1271"/>
    <w:rsid w:val="571CAF05"/>
    <w:rsid w:val="571CDD7D"/>
    <w:rsid w:val="571D7323"/>
    <w:rsid w:val="571DB895"/>
    <w:rsid w:val="571F3B66"/>
    <w:rsid w:val="57215B5C"/>
    <w:rsid w:val="5721D7D1"/>
    <w:rsid w:val="5723BEAA"/>
    <w:rsid w:val="5723CCFA"/>
    <w:rsid w:val="57240478"/>
    <w:rsid w:val="57256D8D"/>
    <w:rsid w:val="5726B0B1"/>
    <w:rsid w:val="5726E5BC"/>
    <w:rsid w:val="5728AA48"/>
    <w:rsid w:val="5728B048"/>
    <w:rsid w:val="572A06B3"/>
    <w:rsid w:val="572B0A17"/>
    <w:rsid w:val="572CDBB6"/>
    <w:rsid w:val="572F5FC1"/>
    <w:rsid w:val="57311B44"/>
    <w:rsid w:val="57314907"/>
    <w:rsid w:val="57337933"/>
    <w:rsid w:val="57344CFA"/>
    <w:rsid w:val="5734733A"/>
    <w:rsid w:val="573724D7"/>
    <w:rsid w:val="573A3FA1"/>
    <w:rsid w:val="573A9012"/>
    <w:rsid w:val="573AD59D"/>
    <w:rsid w:val="573ADF69"/>
    <w:rsid w:val="573B599B"/>
    <w:rsid w:val="573B5F1E"/>
    <w:rsid w:val="573D0E60"/>
    <w:rsid w:val="573D2D87"/>
    <w:rsid w:val="573EE10A"/>
    <w:rsid w:val="57406070"/>
    <w:rsid w:val="57407768"/>
    <w:rsid w:val="574108DE"/>
    <w:rsid w:val="574111AB"/>
    <w:rsid w:val="57414BBC"/>
    <w:rsid w:val="5741BEDD"/>
    <w:rsid w:val="5741E510"/>
    <w:rsid w:val="57428ADF"/>
    <w:rsid w:val="5742991A"/>
    <w:rsid w:val="5746368F"/>
    <w:rsid w:val="574A9593"/>
    <w:rsid w:val="574B3FD4"/>
    <w:rsid w:val="574E23DD"/>
    <w:rsid w:val="574F2CCF"/>
    <w:rsid w:val="574F5DFE"/>
    <w:rsid w:val="57502A27"/>
    <w:rsid w:val="5750530F"/>
    <w:rsid w:val="57508D13"/>
    <w:rsid w:val="575167E6"/>
    <w:rsid w:val="5751BB81"/>
    <w:rsid w:val="5752F817"/>
    <w:rsid w:val="575336B8"/>
    <w:rsid w:val="57536680"/>
    <w:rsid w:val="57548F5A"/>
    <w:rsid w:val="57555B6D"/>
    <w:rsid w:val="5755E92B"/>
    <w:rsid w:val="57578AE1"/>
    <w:rsid w:val="5757D285"/>
    <w:rsid w:val="57585BB4"/>
    <w:rsid w:val="57588F98"/>
    <w:rsid w:val="575B7379"/>
    <w:rsid w:val="575D43D9"/>
    <w:rsid w:val="575D74DC"/>
    <w:rsid w:val="576158CA"/>
    <w:rsid w:val="5761B47F"/>
    <w:rsid w:val="57628103"/>
    <w:rsid w:val="57634501"/>
    <w:rsid w:val="57666D20"/>
    <w:rsid w:val="57669076"/>
    <w:rsid w:val="57682B4B"/>
    <w:rsid w:val="5769DDEF"/>
    <w:rsid w:val="576B8F5D"/>
    <w:rsid w:val="576CA92F"/>
    <w:rsid w:val="576EDEAA"/>
    <w:rsid w:val="5770AEE9"/>
    <w:rsid w:val="57752B95"/>
    <w:rsid w:val="57758529"/>
    <w:rsid w:val="5775C6DE"/>
    <w:rsid w:val="5775CCFB"/>
    <w:rsid w:val="5776FD2E"/>
    <w:rsid w:val="57781CE3"/>
    <w:rsid w:val="577935A2"/>
    <w:rsid w:val="577A094B"/>
    <w:rsid w:val="577A8495"/>
    <w:rsid w:val="577B939C"/>
    <w:rsid w:val="577BB5C5"/>
    <w:rsid w:val="577BC48A"/>
    <w:rsid w:val="577DC155"/>
    <w:rsid w:val="577EA340"/>
    <w:rsid w:val="577EE1E9"/>
    <w:rsid w:val="577FE48B"/>
    <w:rsid w:val="57808CEF"/>
    <w:rsid w:val="5781426C"/>
    <w:rsid w:val="578238EC"/>
    <w:rsid w:val="5782FF10"/>
    <w:rsid w:val="578360A3"/>
    <w:rsid w:val="5783C2E7"/>
    <w:rsid w:val="57841F8A"/>
    <w:rsid w:val="57848796"/>
    <w:rsid w:val="5784EF16"/>
    <w:rsid w:val="5784F0E8"/>
    <w:rsid w:val="57850FE3"/>
    <w:rsid w:val="5785BA8F"/>
    <w:rsid w:val="5785BBE8"/>
    <w:rsid w:val="57862309"/>
    <w:rsid w:val="57862EA5"/>
    <w:rsid w:val="57865040"/>
    <w:rsid w:val="5788A305"/>
    <w:rsid w:val="5788EBCD"/>
    <w:rsid w:val="5792B9B8"/>
    <w:rsid w:val="5793AD46"/>
    <w:rsid w:val="5793EF04"/>
    <w:rsid w:val="5794C4CD"/>
    <w:rsid w:val="5796E5FF"/>
    <w:rsid w:val="579815D2"/>
    <w:rsid w:val="5799374E"/>
    <w:rsid w:val="579998A8"/>
    <w:rsid w:val="5799DDC1"/>
    <w:rsid w:val="579A0288"/>
    <w:rsid w:val="579D7B3F"/>
    <w:rsid w:val="579E1B0C"/>
    <w:rsid w:val="579F90BF"/>
    <w:rsid w:val="57A11895"/>
    <w:rsid w:val="57A1288B"/>
    <w:rsid w:val="57A1DACB"/>
    <w:rsid w:val="57A441FB"/>
    <w:rsid w:val="57A6D41C"/>
    <w:rsid w:val="57A8871F"/>
    <w:rsid w:val="57A9BF34"/>
    <w:rsid w:val="57A9C3BD"/>
    <w:rsid w:val="57AA12EB"/>
    <w:rsid w:val="57AB02B4"/>
    <w:rsid w:val="57AEC15E"/>
    <w:rsid w:val="57B0A298"/>
    <w:rsid w:val="57B14876"/>
    <w:rsid w:val="57B19368"/>
    <w:rsid w:val="57B262EF"/>
    <w:rsid w:val="57B303E4"/>
    <w:rsid w:val="57BA0B6F"/>
    <w:rsid w:val="57BAF132"/>
    <w:rsid w:val="57BCB966"/>
    <w:rsid w:val="57BDCF9A"/>
    <w:rsid w:val="57BDF81C"/>
    <w:rsid w:val="57BE2D90"/>
    <w:rsid w:val="57BEC960"/>
    <w:rsid w:val="57BFC336"/>
    <w:rsid w:val="57C079E3"/>
    <w:rsid w:val="57C0E7BB"/>
    <w:rsid w:val="57C1C979"/>
    <w:rsid w:val="57C1F84C"/>
    <w:rsid w:val="57C37E85"/>
    <w:rsid w:val="57C4EEF2"/>
    <w:rsid w:val="57C6CE7D"/>
    <w:rsid w:val="57C6DC86"/>
    <w:rsid w:val="57C78D6B"/>
    <w:rsid w:val="57C909C5"/>
    <w:rsid w:val="57C98522"/>
    <w:rsid w:val="57CAF632"/>
    <w:rsid w:val="57CE67E0"/>
    <w:rsid w:val="57CEE080"/>
    <w:rsid w:val="57CFDD54"/>
    <w:rsid w:val="57D17D91"/>
    <w:rsid w:val="57D1842B"/>
    <w:rsid w:val="57D31340"/>
    <w:rsid w:val="57D3770B"/>
    <w:rsid w:val="57D3AEC8"/>
    <w:rsid w:val="57D40DD4"/>
    <w:rsid w:val="57D5CBEC"/>
    <w:rsid w:val="57D6F2A1"/>
    <w:rsid w:val="57D8D4D4"/>
    <w:rsid w:val="57DB11BF"/>
    <w:rsid w:val="57DB200D"/>
    <w:rsid w:val="57DB83E3"/>
    <w:rsid w:val="57DBD4F7"/>
    <w:rsid w:val="57DC5C68"/>
    <w:rsid w:val="57DCA5E5"/>
    <w:rsid w:val="57DD2A97"/>
    <w:rsid w:val="57DEBAB0"/>
    <w:rsid w:val="57DECC4B"/>
    <w:rsid w:val="57E3880E"/>
    <w:rsid w:val="57E4A6D9"/>
    <w:rsid w:val="57E4E65B"/>
    <w:rsid w:val="57E6816A"/>
    <w:rsid w:val="57E73A27"/>
    <w:rsid w:val="57E8FE91"/>
    <w:rsid w:val="57EB5C22"/>
    <w:rsid w:val="57EB77F7"/>
    <w:rsid w:val="57EBC521"/>
    <w:rsid w:val="57EC10F5"/>
    <w:rsid w:val="57EE641A"/>
    <w:rsid w:val="57EEFC3D"/>
    <w:rsid w:val="57EFFADC"/>
    <w:rsid w:val="57F02100"/>
    <w:rsid w:val="57F1F470"/>
    <w:rsid w:val="57F2040B"/>
    <w:rsid w:val="57F56919"/>
    <w:rsid w:val="57F7F504"/>
    <w:rsid w:val="57FA2F15"/>
    <w:rsid w:val="57FBD151"/>
    <w:rsid w:val="57FE26F6"/>
    <w:rsid w:val="57FF7DC0"/>
    <w:rsid w:val="57FFA822"/>
    <w:rsid w:val="57FFBAB6"/>
    <w:rsid w:val="58001DB3"/>
    <w:rsid w:val="5800CBA6"/>
    <w:rsid w:val="58012049"/>
    <w:rsid w:val="58017D74"/>
    <w:rsid w:val="58018050"/>
    <w:rsid w:val="5801ABE3"/>
    <w:rsid w:val="5805FA6D"/>
    <w:rsid w:val="58062E3B"/>
    <w:rsid w:val="580738FF"/>
    <w:rsid w:val="5808516E"/>
    <w:rsid w:val="580A0D49"/>
    <w:rsid w:val="580AA295"/>
    <w:rsid w:val="580B55CA"/>
    <w:rsid w:val="580BDBE8"/>
    <w:rsid w:val="580C9A12"/>
    <w:rsid w:val="580D1C22"/>
    <w:rsid w:val="5811FCAD"/>
    <w:rsid w:val="58120160"/>
    <w:rsid w:val="5813449E"/>
    <w:rsid w:val="58135750"/>
    <w:rsid w:val="5813D043"/>
    <w:rsid w:val="58146442"/>
    <w:rsid w:val="5815A520"/>
    <w:rsid w:val="581798B3"/>
    <w:rsid w:val="58187E05"/>
    <w:rsid w:val="581AD3D7"/>
    <w:rsid w:val="581BDD3E"/>
    <w:rsid w:val="581BDD9E"/>
    <w:rsid w:val="581DD543"/>
    <w:rsid w:val="581EC176"/>
    <w:rsid w:val="581F4161"/>
    <w:rsid w:val="581FC480"/>
    <w:rsid w:val="5820BB1A"/>
    <w:rsid w:val="58215548"/>
    <w:rsid w:val="5821A38B"/>
    <w:rsid w:val="5822EB9C"/>
    <w:rsid w:val="5824AD68"/>
    <w:rsid w:val="5825CD24"/>
    <w:rsid w:val="58274826"/>
    <w:rsid w:val="5827A8D7"/>
    <w:rsid w:val="5827DE56"/>
    <w:rsid w:val="58288BA1"/>
    <w:rsid w:val="5828B2C1"/>
    <w:rsid w:val="5829142D"/>
    <w:rsid w:val="582A96A8"/>
    <w:rsid w:val="582A99CE"/>
    <w:rsid w:val="582C0B7E"/>
    <w:rsid w:val="582DA4FC"/>
    <w:rsid w:val="582E59A4"/>
    <w:rsid w:val="58320BC3"/>
    <w:rsid w:val="58342CA2"/>
    <w:rsid w:val="583532D0"/>
    <w:rsid w:val="5836A4B5"/>
    <w:rsid w:val="583AB6D7"/>
    <w:rsid w:val="583C0346"/>
    <w:rsid w:val="583D8B3C"/>
    <w:rsid w:val="583DFF26"/>
    <w:rsid w:val="583E2349"/>
    <w:rsid w:val="583E45C6"/>
    <w:rsid w:val="583F1316"/>
    <w:rsid w:val="583F891B"/>
    <w:rsid w:val="5840CC64"/>
    <w:rsid w:val="5841DA28"/>
    <w:rsid w:val="5842F4BD"/>
    <w:rsid w:val="5843B705"/>
    <w:rsid w:val="5843E765"/>
    <w:rsid w:val="58441DAA"/>
    <w:rsid w:val="58445E26"/>
    <w:rsid w:val="58448E43"/>
    <w:rsid w:val="584519EB"/>
    <w:rsid w:val="5845B1E2"/>
    <w:rsid w:val="5845D3D3"/>
    <w:rsid w:val="584753E5"/>
    <w:rsid w:val="5847B808"/>
    <w:rsid w:val="5848B3DF"/>
    <w:rsid w:val="584A696E"/>
    <w:rsid w:val="584AD5EE"/>
    <w:rsid w:val="584ADC8D"/>
    <w:rsid w:val="584AE504"/>
    <w:rsid w:val="584BD66B"/>
    <w:rsid w:val="584CB46A"/>
    <w:rsid w:val="584E4F85"/>
    <w:rsid w:val="5852B8FB"/>
    <w:rsid w:val="585360CF"/>
    <w:rsid w:val="5853A385"/>
    <w:rsid w:val="58556800"/>
    <w:rsid w:val="5856185D"/>
    <w:rsid w:val="58575094"/>
    <w:rsid w:val="585751E1"/>
    <w:rsid w:val="58576C36"/>
    <w:rsid w:val="58583766"/>
    <w:rsid w:val="585AF70F"/>
    <w:rsid w:val="585C32F2"/>
    <w:rsid w:val="585FF52A"/>
    <w:rsid w:val="5860973C"/>
    <w:rsid w:val="58630F0E"/>
    <w:rsid w:val="58632598"/>
    <w:rsid w:val="5863D423"/>
    <w:rsid w:val="5863FFCF"/>
    <w:rsid w:val="58640778"/>
    <w:rsid w:val="586516FF"/>
    <w:rsid w:val="58663652"/>
    <w:rsid w:val="58681849"/>
    <w:rsid w:val="5868988F"/>
    <w:rsid w:val="5868DD34"/>
    <w:rsid w:val="5868F0C0"/>
    <w:rsid w:val="586A2038"/>
    <w:rsid w:val="586BC4E1"/>
    <w:rsid w:val="586E59FF"/>
    <w:rsid w:val="586F64CD"/>
    <w:rsid w:val="58704341"/>
    <w:rsid w:val="5870B1F9"/>
    <w:rsid w:val="587146B5"/>
    <w:rsid w:val="587194EC"/>
    <w:rsid w:val="587243E7"/>
    <w:rsid w:val="58731962"/>
    <w:rsid w:val="5876D081"/>
    <w:rsid w:val="5876FA60"/>
    <w:rsid w:val="58770685"/>
    <w:rsid w:val="58783A40"/>
    <w:rsid w:val="58787926"/>
    <w:rsid w:val="5879D6C7"/>
    <w:rsid w:val="587C3CAE"/>
    <w:rsid w:val="587D1DBE"/>
    <w:rsid w:val="587DDCCC"/>
    <w:rsid w:val="587F3C42"/>
    <w:rsid w:val="5880204E"/>
    <w:rsid w:val="58810DE8"/>
    <w:rsid w:val="58812C6A"/>
    <w:rsid w:val="58823323"/>
    <w:rsid w:val="5882CF39"/>
    <w:rsid w:val="588374F9"/>
    <w:rsid w:val="58857431"/>
    <w:rsid w:val="5885A75C"/>
    <w:rsid w:val="588782DB"/>
    <w:rsid w:val="588BCEA2"/>
    <w:rsid w:val="588C5FA3"/>
    <w:rsid w:val="588CECC6"/>
    <w:rsid w:val="588DBCC3"/>
    <w:rsid w:val="588E0FF4"/>
    <w:rsid w:val="588F575E"/>
    <w:rsid w:val="58900C7A"/>
    <w:rsid w:val="589078CC"/>
    <w:rsid w:val="58907C8C"/>
    <w:rsid w:val="5891415C"/>
    <w:rsid w:val="5892A68A"/>
    <w:rsid w:val="5893444D"/>
    <w:rsid w:val="5893CAB4"/>
    <w:rsid w:val="5893EE90"/>
    <w:rsid w:val="589463B3"/>
    <w:rsid w:val="5894DACB"/>
    <w:rsid w:val="5895B04A"/>
    <w:rsid w:val="58969782"/>
    <w:rsid w:val="5896AC66"/>
    <w:rsid w:val="5896E04F"/>
    <w:rsid w:val="589885E1"/>
    <w:rsid w:val="5898DC7D"/>
    <w:rsid w:val="58995A2B"/>
    <w:rsid w:val="5899F760"/>
    <w:rsid w:val="589A6E4D"/>
    <w:rsid w:val="589A7FDA"/>
    <w:rsid w:val="589ACB1C"/>
    <w:rsid w:val="589C78AC"/>
    <w:rsid w:val="589C8C05"/>
    <w:rsid w:val="589E449C"/>
    <w:rsid w:val="589F1B8F"/>
    <w:rsid w:val="589FC659"/>
    <w:rsid w:val="58A05D5C"/>
    <w:rsid w:val="58A0D7E8"/>
    <w:rsid w:val="58A16210"/>
    <w:rsid w:val="58A17B81"/>
    <w:rsid w:val="58A28298"/>
    <w:rsid w:val="58A29764"/>
    <w:rsid w:val="58A33D67"/>
    <w:rsid w:val="58A46055"/>
    <w:rsid w:val="58A83577"/>
    <w:rsid w:val="58A94ED7"/>
    <w:rsid w:val="58A9EA30"/>
    <w:rsid w:val="58AA65B9"/>
    <w:rsid w:val="58AA87E0"/>
    <w:rsid w:val="58AB8D5E"/>
    <w:rsid w:val="58AC5C95"/>
    <w:rsid w:val="58ADD3D0"/>
    <w:rsid w:val="58AE043E"/>
    <w:rsid w:val="58AEA9C2"/>
    <w:rsid w:val="58AED7C5"/>
    <w:rsid w:val="58B01183"/>
    <w:rsid w:val="58B01DE2"/>
    <w:rsid w:val="58B0CC46"/>
    <w:rsid w:val="58B137D8"/>
    <w:rsid w:val="58B34618"/>
    <w:rsid w:val="58B3D8FD"/>
    <w:rsid w:val="58B5C27D"/>
    <w:rsid w:val="58B6BCA5"/>
    <w:rsid w:val="58B84DCF"/>
    <w:rsid w:val="58BC59DC"/>
    <w:rsid w:val="58BD2B56"/>
    <w:rsid w:val="58BD7C35"/>
    <w:rsid w:val="58BDC43A"/>
    <w:rsid w:val="58BF29DE"/>
    <w:rsid w:val="58BFD1AD"/>
    <w:rsid w:val="58BFF23F"/>
    <w:rsid w:val="58BFF53E"/>
    <w:rsid w:val="58C0184F"/>
    <w:rsid w:val="58C10F8B"/>
    <w:rsid w:val="58C205A5"/>
    <w:rsid w:val="58C26736"/>
    <w:rsid w:val="58C3322E"/>
    <w:rsid w:val="58C35A6B"/>
    <w:rsid w:val="58C3C99F"/>
    <w:rsid w:val="58C41A54"/>
    <w:rsid w:val="58C44211"/>
    <w:rsid w:val="58C56E34"/>
    <w:rsid w:val="58C6672A"/>
    <w:rsid w:val="58C6B4BF"/>
    <w:rsid w:val="58C739D2"/>
    <w:rsid w:val="58C78F2F"/>
    <w:rsid w:val="58C8CD4A"/>
    <w:rsid w:val="58C8F8EF"/>
    <w:rsid w:val="58C92006"/>
    <w:rsid w:val="58C992B7"/>
    <w:rsid w:val="58CA3F1A"/>
    <w:rsid w:val="58CA4D98"/>
    <w:rsid w:val="58CC2E0A"/>
    <w:rsid w:val="58CC3827"/>
    <w:rsid w:val="58CD9081"/>
    <w:rsid w:val="58CD984C"/>
    <w:rsid w:val="58CDD740"/>
    <w:rsid w:val="58CED31E"/>
    <w:rsid w:val="58CEEE54"/>
    <w:rsid w:val="58D1E477"/>
    <w:rsid w:val="58D20A29"/>
    <w:rsid w:val="58D2D6FC"/>
    <w:rsid w:val="58D5F289"/>
    <w:rsid w:val="58D705C4"/>
    <w:rsid w:val="58D89F99"/>
    <w:rsid w:val="58D91092"/>
    <w:rsid w:val="58D911AD"/>
    <w:rsid w:val="58D933F3"/>
    <w:rsid w:val="58DB10B4"/>
    <w:rsid w:val="58DB3A17"/>
    <w:rsid w:val="58DB542E"/>
    <w:rsid w:val="58DBAC7E"/>
    <w:rsid w:val="58DCBC0B"/>
    <w:rsid w:val="58DEAC65"/>
    <w:rsid w:val="58DEB3CB"/>
    <w:rsid w:val="58DFCDE3"/>
    <w:rsid w:val="58E1760B"/>
    <w:rsid w:val="58E56A3C"/>
    <w:rsid w:val="58E60000"/>
    <w:rsid w:val="58E6747B"/>
    <w:rsid w:val="58E75B03"/>
    <w:rsid w:val="58E886D1"/>
    <w:rsid w:val="58E89F06"/>
    <w:rsid w:val="58E92622"/>
    <w:rsid w:val="58EA0C69"/>
    <w:rsid w:val="58EA44FA"/>
    <w:rsid w:val="58EA5AB6"/>
    <w:rsid w:val="58EAEA5B"/>
    <w:rsid w:val="58EB58AA"/>
    <w:rsid w:val="58EDAF10"/>
    <w:rsid w:val="58EDEB8F"/>
    <w:rsid w:val="58EEACF9"/>
    <w:rsid w:val="58EFEFA3"/>
    <w:rsid w:val="58F085B0"/>
    <w:rsid w:val="58F2AC43"/>
    <w:rsid w:val="58F31D2C"/>
    <w:rsid w:val="58F487C8"/>
    <w:rsid w:val="58F60D7D"/>
    <w:rsid w:val="58F6EDF2"/>
    <w:rsid w:val="58F71F98"/>
    <w:rsid w:val="58F75146"/>
    <w:rsid w:val="58F7BB80"/>
    <w:rsid w:val="58F9BA41"/>
    <w:rsid w:val="58F9D1A4"/>
    <w:rsid w:val="58FAB11A"/>
    <w:rsid w:val="58FB4326"/>
    <w:rsid w:val="58FF0371"/>
    <w:rsid w:val="58FF4F57"/>
    <w:rsid w:val="59007FDB"/>
    <w:rsid w:val="59025888"/>
    <w:rsid w:val="5902FEB2"/>
    <w:rsid w:val="59039085"/>
    <w:rsid w:val="59041F20"/>
    <w:rsid w:val="59056C92"/>
    <w:rsid w:val="59096D0E"/>
    <w:rsid w:val="590B32E5"/>
    <w:rsid w:val="590E4EF8"/>
    <w:rsid w:val="590F3D29"/>
    <w:rsid w:val="59115002"/>
    <w:rsid w:val="5911C783"/>
    <w:rsid w:val="59137989"/>
    <w:rsid w:val="5914BE27"/>
    <w:rsid w:val="591674F8"/>
    <w:rsid w:val="591E5C0E"/>
    <w:rsid w:val="591F12D1"/>
    <w:rsid w:val="59202140"/>
    <w:rsid w:val="59215D8C"/>
    <w:rsid w:val="5922C38F"/>
    <w:rsid w:val="5923BF4E"/>
    <w:rsid w:val="59248A62"/>
    <w:rsid w:val="5924B2FD"/>
    <w:rsid w:val="59256098"/>
    <w:rsid w:val="59259415"/>
    <w:rsid w:val="5928BB88"/>
    <w:rsid w:val="59290AE0"/>
    <w:rsid w:val="59290D98"/>
    <w:rsid w:val="5929F52F"/>
    <w:rsid w:val="592A7F2C"/>
    <w:rsid w:val="592AE252"/>
    <w:rsid w:val="592BD4C4"/>
    <w:rsid w:val="592BED9B"/>
    <w:rsid w:val="592C683F"/>
    <w:rsid w:val="592F53D6"/>
    <w:rsid w:val="5930F2BA"/>
    <w:rsid w:val="59368C00"/>
    <w:rsid w:val="5936CB0E"/>
    <w:rsid w:val="5937B164"/>
    <w:rsid w:val="59380F30"/>
    <w:rsid w:val="593884BA"/>
    <w:rsid w:val="593A1FDA"/>
    <w:rsid w:val="593A4508"/>
    <w:rsid w:val="593C30F9"/>
    <w:rsid w:val="593C7B58"/>
    <w:rsid w:val="593F3782"/>
    <w:rsid w:val="59407878"/>
    <w:rsid w:val="5945B09A"/>
    <w:rsid w:val="594667FA"/>
    <w:rsid w:val="5946887C"/>
    <w:rsid w:val="59474C35"/>
    <w:rsid w:val="5948B465"/>
    <w:rsid w:val="594C1A25"/>
    <w:rsid w:val="594C76CB"/>
    <w:rsid w:val="594C840F"/>
    <w:rsid w:val="594CF05C"/>
    <w:rsid w:val="59500C77"/>
    <w:rsid w:val="59505BA5"/>
    <w:rsid w:val="595125D8"/>
    <w:rsid w:val="5951344D"/>
    <w:rsid w:val="5951AD0E"/>
    <w:rsid w:val="59530EFF"/>
    <w:rsid w:val="59538E9C"/>
    <w:rsid w:val="5953E627"/>
    <w:rsid w:val="59558DE2"/>
    <w:rsid w:val="5955D408"/>
    <w:rsid w:val="5955FCA4"/>
    <w:rsid w:val="59596781"/>
    <w:rsid w:val="595BF82C"/>
    <w:rsid w:val="595CB29B"/>
    <w:rsid w:val="595E07C2"/>
    <w:rsid w:val="595E1748"/>
    <w:rsid w:val="595E9A91"/>
    <w:rsid w:val="595F162E"/>
    <w:rsid w:val="5960B374"/>
    <w:rsid w:val="5961000B"/>
    <w:rsid w:val="5961D4C3"/>
    <w:rsid w:val="5961F06B"/>
    <w:rsid w:val="596589AF"/>
    <w:rsid w:val="59658BCF"/>
    <w:rsid w:val="5966062F"/>
    <w:rsid w:val="5966A3D1"/>
    <w:rsid w:val="59696755"/>
    <w:rsid w:val="5969B6C0"/>
    <w:rsid w:val="596A78AD"/>
    <w:rsid w:val="596AD65F"/>
    <w:rsid w:val="596EF062"/>
    <w:rsid w:val="596FA3F8"/>
    <w:rsid w:val="59729D4C"/>
    <w:rsid w:val="5972A5C8"/>
    <w:rsid w:val="5973933D"/>
    <w:rsid w:val="59795A36"/>
    <w:rsid w:val="597A9401"/>
    <w:rsid w:val="597D57E7"/>
    <w:rsid w:val="5980CDCD"/>
    <w:rsid w:val="59818352"/>
    <w:rsid w:val="5981E6E4"/>
    <w:rsid w:val="5983D9FE"/>
    <w:rsid w:val="598590A0"/>
    <w:rsid w:val="5986A671"/>
    <w:rsid w:val="5986F98B"/>
    <w:rsid w:val="59876130"/>
    <w:rsid w:val="5987C83E"/>
    <w:rsid w:val="59882154"/>
    <w:rsid w:val="59896EFB"/>
    <w:rsid w:val="598ACACA"/>
    <w:rsid w:val="598AE632"/>
    <w:rsid w:val="598BCF45"/>
    <w:rsid w:val="598DA2EC"/>
    <w:rsid w:val="598DA8B8"/>
    <w:rsid w:val="598DB08E"/>
    <w:rsid w:val="598FCAA0"/>
    <w:rsid w:val="599139A4"/>
    <w:rsid w:val="5994BDD4"/>
    <w:rsid w:val="5996356B"/>
    <w:rsid w:val="599664E1"/>
    <w:rsid w:val="5996D45D"/>
    <w:rsid w:val="5998A2FB"/>
    <w:rsid w:val="5998D411"/>
    <w:rsid w:val="59991307"/>
    <w:rsid w:val="599AAB2A"/>
    <w:rsid w:val="599CD103"/>
    <w:rsid w:val="599FE70B"/>
    <w:rsid w:val="59A06DAE"/>
    <w:rsid w:val="59A26F67"/>
    <w:rsid w:val="59A35482"/>
    <w:rsid w:val="59A3B1B2"/>
    <w:rsid w:val="59A3DB87"/>
    <w:rsid w:val="59A4488A"/>
    <w:rsid w:val="59A46AB6"/>
    <w:rsid w:val="59A5D314"/>
    <w:rsid w:val="59A77A28"/>
    <w:rsid w:val="59A85553"/>
    <w:rsid w:val="59A9C562"/>
    <w:rsid w:val="59A9E6D8"/>
    <w:rsid w:val="59AA8B4E"/>
    <w:rsid w:val="59AAA1E8"/>
    <w:rsid w:val="59AAAB7C"/>
    <w:rsid w:val="59AB5BEE"/>
    <w:rsid w:val="59ABF449"/>
    <w:rsid w:val="59AC0C0B"/>
    <w:rsid w:val="59ACD989"/>
    <w:rsid w:val="59AD4BDE"/>
    <w:rsid w:val="59AEC427"/>
    <w:rsid w:val="59AF185C"/>
    <w:rsid w:val="59B091E1"/>
    <w:rsid w:val="59B14B4F"/>
    <w:rsid w:val="59B1EABF"/>
    <w:rsid w:val="59B29A54"/>
    <w:rsid w:val="59B60C5A"/>
    <w:rsid w:val="59B8E0B9"/>
    <w:rsid w:val="59B922B8"/>
    <w:rsid w:val="59BAAEA1"/>
    <w:rsid w:val="59BB1649"/>
    <w:rsid w:val="59BB7AB0"/>
    <w:rsid w:val="59BBBD35"/>
    <w:rsid w:val="59BC21AC"/>
    <w:rsid w:val="59BC4117"/>
    <w:rsid w:val="59BD3173"/>
    <w:rsid w:val="59BECBBD"/>
    <w:rsid w:val="59BF2665"/>
    <w:rsid w:val="59BF69CC"/>
    <w:rsid w:val="59C1467E"/>
    <w:rsid w:val="59C1D072"/>
    <w:rsid w:val="59C43BCB"/>
    <w:rsid w:val="59C65F7A"/>
    <w:rsid w:val="59C8EA58"/>
    <w:rsid w:val="59C969D9"/>
    <w:rsid w:val="59C9CA00"/>
    <w:rsid w:val="59CA96B6"/>
    <w:rsid w:val="59CBF52F"/>
    <w:rsid w:val="59CBFD5C"/>
    <w:rsid w:val="59CC657D"/>
    <w:rsid w:val="59CE6A47"/>
    <w:rsid w:val="59CEDDA6"/>
    <w:rsid w:val="59CF2743"/>
    <w:rsid w:val="59D0C63A"/>
    <w:rsid w:val="59D15EB1"/>
    <w:rsid w:val="59D1D2DD"/>
    <w:rsid w:val="59D2CF81"/>
    <w:rsid w:val="59D4DD60"/>
    <w:rsid w:val="59D5DAF0"/>
    <w:rsid w:val="59D5E060"/>
    <w:rsid w:val="59D63C1B"/>
    <w:rsid w:val="59D70002"/>
    <w:rsid w:val="59D80C21"/>
    <w:rsid w:val="59D92188"/>
    <w:rsid w:val="59DA1663"/>
    <w:rsid w:val="59DA7CE2"/>
    <w:rsid w:val="59DB2540"/>
    <w:rsid w:val="59DBADA7"/>
    <w:rsid w:val="59DBBF90"/>
    <w:rsid w:val="59DBC700"/>
    <w:rsid w:val="59DD8DAC"/>
    <w:rsid w:val="59DF58A3"/>
    <w:rsid w:val="59DFD8A0"/>
    <w:rsid w:val="59E035A6"/>
    <w:rsid w:val="59E0D5F8"/>
    <w:rsid w:val="59E419A0"/>
    <w:rsid w:val="59E497B8"/>
    <w:rsid w:val="59E4EAF2"/>
    <w:rsid w:val="59E4F0E7"/>
    <w:rsid w:val="59E50001"/>
    <w:rsid w:val="59E5F694"/>
    <w:rsid w:val="59E64D22"/>
    <w:rsid w:val="59E7D81F"/>
    <w:rsid w:val="59E889A0"/>
    <w:rsid w:val="59EA03FD"/>
    <w:rsid w:val="59EACE34"/>
    <w:rsid w:val="59EB0884"/>
    <w:rsid w:val="59EC636F"/>
    <w:rsid w:val="59EEF749"/>
    <w:rsid w:val="59F1455B"/>
    <w:rsid w:val="59F15639"/>
    <w:rsid w:val="59F2C879"/>
    <w:rsid w:val="59F57B1B"/>
    <w:rsid w:val="59F65FD2"/>
    <w:rsid w:val="59F7651C"/>
    <w:rsid w:val="59F8B72B"/>
    <w:rsid w:val="59F9BD24"/>
    <w:rsid w:val="59FA5B6B"/>
    <w:rsid w:val="59FAA9C0"/>
    <w:rsid w:val="59FC80DF"/>
    <w:rsid w:val="59FE8034"/>
    <w:rsid w:val="5A001AAC"/>
    <w:rsid w:val="5A00450B"/>
    <w:rsid w:val="5A0350C5"/>
    <w:rsid w:val="5A03BBA9"/>
    <w:rsid w:val="5A03CBC9"/>
    <w:rsid w:val="5A04A0F6"/>
    <w:rsid w:val="5A070D58"/>
    <w:rsid w:val="5A0951ED"/>
    <w:rsid w:val="5A0A011D"/>
    <w:rsid w:val="5A0B493E"/>
    <w:rsid w:val="5A0B5839"/>
    <w:rsid w:val="5A0B9174"/>
    <w:rsid w:val="5A0C5034"/>
    <w:rsid w:val="5A0D6481"/>
    <w:rsid w:val="5A0E02B0"/>
    <w:rsid w:val="5A0E8B59"/>
    <w:rsid w:val="5A0ED90A"/>
    <w:rsid w:val="5A106596"/>
    <w:rsid w:val="5A10A244"/>
    <w:rsid w:val="5A120BA9"/>
    <w:rsid w:val="5A133D23"/>
    <w:rsid w:val="5A1455FA"/>
    <w:rsid w:val="5A15E1FF"/>
    <w:rsid w:val="5A177148"/>
    <w:rsid w:val="5A18306F"/>
    <w:rsid w:val="5A18A889"/>
    <w:rsid w:val="5A18CFBA"/>
    <w:rsid w:val="5A19D2CE"/>
    <w:rsid w:val="5A1CEE33"/>
    <w:rsid w:val="5A1D01CB"/>
    <w:rsid w:val="5A1D679D"/>
    <w:rsid w:val="5A204D8D"/>
    <w:rsid w:val="5A2232D3"/>
    <w:rsid w:val="5A22D334"/>
    <w:rsid w:val="5A231838"/>
    <w:rsid w:val="5A2501BB"/>
    <w:rsid w:val="5A25095A"/>
    <w:rsid w:val="5A255FED"/>
    <w:rsid w:val="5A2681B0"/>
    <w:rsid w:val="5A274E7A"/>
    <w:rsid w:val="5A2768FA"/>
    <w:rsid w:val="5A27846C"/>
    <w:rsid w:val="5A28CC31"/>
    <w:rsid w:val="5A2A0962"/>
    <w:rsid w:val="5A2A6E34"/>
    <w:rsid w:val="5A2A7A0D"/>
    <w:rsid w:val="5A2BDBAC"/>
    <w:rsid w:val="5A2BF7FC"/>
    <w:rsid w:val="5A2C17E2"/>
    <w:rsid w:val="5A2D482C"/>
    <w:rsid w:val="5A2D9DBD"/>
    <w:rsid w:val="5A2DE898"/>
    <w:rsid w:val="5A2F0883"/>
    <w:rsid w:val="5A3014DB"/>
    <w:rsid w:val="5A3042D2"/>
    <w:rsid w:val="5A32D0AC"/>
    <w:rsid w:val="5A334D3A"/>
    <w:rsid w:val="5A35473A"/>
    <w:rsid w:val="5A358A41"/>
    <w:rsid w:val="5A35F69E"/>
    <w:rsid w:val="5A363507"/>
    <w:rsid w:val="5A37554F"/>
    <w:rsid w:val="5A378F00"/>
    <w:rsid w:val="5A37E771"/>
    <w:rsid w:val="5A384081"/>
    <w:rsid w:val="5A386CDE"/>
    <w:rsid w:val="5A387500"/>
    <w:rsid w:val="5A39EB5E"/>
    <w:rsid w:val="5A3A41EA"/>
    <w:rsid w:val="5A3DCAAE"/>
    <w:rsid w:val="5A3E2137"/>
    <w:rsid w:val="5A3FC4FE"/>
    <w:rsid w:val="5A404335"/>
    <w:rsid w:val="5A410C64"/>
    <w:rsid w:val="5A4206FB"/>
    <w:rsid w:val="5A43B853"/>
    <w:rsid w:val="5A43F648"/>
    <w:rsid w:val="5A453215"/>
    <w:rsid w:val="5A47AF9B"/>
    <w:rsid w:val="5A47BA51"/>
    <w:rsid w:val="5A4A3F02"/>
    <w:rsid w:val="5A4A7BFC"/>
    <w:rsid w:val="5A4AC3D9"/>
    <w:rsid w:val="5A4BE7C3"/>
    <w:rsid w:val="5A4D9792"/>
    <w:rsid w:val="5A4DD76A"/>
    <w:rsid w:val="5A4F99C8"/>
    <w:rsid w:val="5A50D9A9"/>
    <w:rsid w:val="5A526CD8"/>
    <w:rsid w:val="5A54B3F1"/>
    <w:rsid w:val="5A55505A"/>
    <w:rsid w:val="5A5877FA"/>
    <w:rsid w:val="5A58CF3A"/>
    <w:rsid w:val="5A592FAB"/>
    <w:rsid w:val="5A5B2929"/>
    <w:rsid w:val="5A5DDC42"/>
    <w:rsid w:val="5A5DEC88"/>
    <w:rsid w:val="5A5E8E8E"/>
    <w:rsid w:val="5A5FA6B0"/>
    <w:rsid w:val="5A5FEA68"/>
    <w:rsid w:val="5A608A10"/>
    <w:rsid w:val="5A61A2DA"/>
    <w:rsid w:val="5A626B50"/>
    <w:rsid w:val="5A62B92D"/>
    <w:rsid w:val="5A62C64C"/>
    <w:rsid w:val="5A62E3ED"/>
    <w:rsid w:val="5A62E86C"/>
    <w:rsid w:val="5A630220"/>
    <w:rsid w:val="5A637F49"/>
    <w:rsid w:val="5A649F35"/>
    <w:rsid w:val="5A65F918"/>
    <w:rsid w:val="5A673473"/>
    <w:rsid w:val="5A673E82"/>
    <w:rsid w:val="5A67897A"/>
    <w:rsid w:val="5A683F91"/>
    <w:rsid w:val="5A689FB2"/>
    <w:rsid w:val="5A69DB5B"/>
    <w:rsid w:val="5A6B7564"/>
    <w:rsid w:val="5A6C115D"/>
    <w:rsid w:val="5A6F97F4"/>
    <w:rsid w:val="5A6F9AD7"/>
    <w:rsid w:val="5A724DED"/>
    <w:rsid w:val="5A724F3E"/>
    <w:rsid w:val="5A749A25"/>
    <w:rsid w:val="5A777B38"/>
    <w:rsid w:val="5A796C53"/>
    <w:rsid w:val="5A7A0079"/>
    <w:rsid w:val="5A7B24B7"/>
    <w:rsid w:val="5A7B4606"/>
    <w:rsid w:val="5A7BBBF2"/>
    <w:rsid w:val="5A7E5258"/>
    <w:rsid w:val="5A7ED2B0"/>
    <w:rsid w:val="5A7EE348"/>
    <w:rsid w:val="5A7F2E37"/>
    <w:rsid w:val="5A835901"/>
    <w:rsid w:val="5A836D01"/>
    <w:rsid w:val="5A83ECAE"/>
    <w:rsid w:val="5A849B27"/>
    <w:rsid w:val="5A873820"/>
    <w:rsid w:val="5A88FDBB"/>
    <w:rsid w:val="5A892297"/>
    <w:rsid w:val="5A8BAD8D"/>
    <w:rsid w:val="5A8BBEE3"/>
    <w:rsid w:val="5A8C7546"/>
    <w:rsid w:val="5A8DF49E"/>
    <w:rsid w:val="5A8F6242"/>
    <w:rsid w:val="5A90018F"/>
    <w:rsid w:val="5A90F06A"/>
    <w:rsid w:val="5A91B751"/>
    <w:rsid w:val="5A93EA2A"/>
    <w:rsid w:val="5A942907"/>
    <w:rsid w:val="5A953F40"/>
    <w:rsid w:val="5A95912D"/>
    <w:rsid w:val="5A98F255"/>
    <w:rsid w:val="5A9C1CD0"/>
    <w:rsid w:val="5A9D2DEC"/>
    <w:rsid w:val="5A9E89C6"/>
    <w:rsid w:val="5AA0FE67"/>
    <w:rsid w:val="5AA2A38B"/>
    <w:rsid w:val="5AA2F490"/>
    <w:rsid w:val="5AA3868E"/>
    <w:rsid w:val="5AA3F250"/>
    <w:rsid w:val="5AA7527A"/>
    <w:rsid w:val="5AA9033C"/>
    <w:rsid w:val="5AA92E48"/>
    <w:rsid w:val="5AA9C81A"/>
    <w:rsid w:val="5AABEB4E"/>
    <w:rsid w:val="5AAF0948"/>
    <w:rsid w:val="5AAFF7C9"/>
    <w:rsid w:val="5AB0EC3F"/>
    <w:rsid w:val="5AB2D2F5"/>
    <w:rsid w:val="5AB35274"/>
    <w:rsid w:val="5AB3CA61"/>
    <w:rsid w:val="5AB41F98"/>
    <w:rsid w:val="5AB4424D"/>
    <w:rsid w:val="5AB502E5"/>
    <w:rsid w:val="5AB5B35E"/>
    <w:rsid w:val="5AB5D978"/>
    <w:rsid w:val="5AB7B2F7"/>
    <w:rsid w:val="5AB7D75B"/>
    <w:rsid w:val="5AB996A6"/>
    <w:rsid w:val="5ABB59C7"/>
    <w:rsid w:val="5ABDEC53"/>
    <w:rsid w:val="5AC24140"/>
    <w:rsid w:val="5AC44F0B"/>
    <w:rsid w:val="5AC4A218"/>
    <w:rsid w:val="5AC4F5F1"/>
    <w:rsid w:val="5AC87201"/>
    <w:rsid w:val="5AC99E1B"/>
    <w:rsid w:val="5AC9BCAC"/>
    <w:rsid w:val="5ACA9FBB"/>
    <w:rsid w:val="5ACAFD2D"/>
    <w:rsid w:val="5ACBF303"/>
    <w:rsid w:val="5ACD74BB"/>
    <w:rsid w:val="5ACE07DE"/>
    <w:rsid w:val="5ACE1FEA"/>
    <w:rsid w:val="5ACF2DAB"/>
    <w:rsid w:val="5ACF9C92"/>
    <w:rsid w:val="5ACFB3F1"/>
    <w:rsid w:val="5AD1B66D"/>
    <w:rsid w:val="5AD242B1"/>
    <w:rsid w:val="5AD28197"/>
    <w:rsid w:val="5AD2C83C"/>
    <w:rsid w:val="5AD5888F"/>
    <w:rsid w:val="5AD5D4FD"/>
    <w:rsid w:val="5AD7F84D"/>
    <w:rsid w:val="5ADBB522"/>
    <w:rsid w:val="5ADC7115"/>
    <w:rsid w:val="5AE0C6B3"/>
    <w:rsid w:val="5AE57389"/>
    <w:rsid w:val="5AE59CEC"/>
    <w:rsid w:val="5AE80B73"/>
    <w:rsid w:val="5AE90AD5"/>
    <w:rsid w:val="5AEA5BB2"/>
    <w:rsid w:val="5AEA5C01"/>
    <w:rsid w:val="5AEB204C"/>
    <w:rsid w:val="5AEB9F26"/>
    <w:rsid w:val="5AEC7BD7"/>
    <w:rsid w:val="5AEE43E7"/>
    <w:rsid w:val="5AEE49E2"/>
    <w:rsid w:val="5AEEA2F4"/>
    <w:rsid w:val="5AEFE545"/>
    <w:rsid w:val="5AEFF946"/>
    <w:rsid w:val="5AF02881"/>
    <w:rsid w:val="5AF02C2B"/>
    <w:rsid w:val="5AF073D8"/>
    <w:rsid w:val="5AF20731"/>
    <w:rsid w:val="5AF4295A"/>
    <w:rsid w:val="5AF68313"/>
    <w:rsid w:val="5AF84E8A"/>
    <w:rsid w:val="5AF868F5"/>
    <w:rsid w:val="5AF8F631"/>
    <w:rsid w:val="5AFA5748"/>
    <w:rsid w:val="5AFB391A"/>
    <w:rsid w:val="5AFECC61"/>
    <w:rsid w:val="5B004631"/>
    <w:rsid w:val="5B010B07"/>
    <w:rsid w:val="5B04B3A8"/>
    <w:rsid w:val="5B064E17"/>
    <w:rsid w:val="5B08D6F1"/>
    <w:rsid w:val="5B0938A6"/>
    <w:rsid w:val="5B095CC6"/>
    <w:rsid w:val="5B09A025"/>
    <w:rsid w:val="5B09FAB5"/>
    <w:rsid w:val="5B0A883C"/>
    <w:rsid w:val="5B0B1E0D"/>
    <w:rsid w:val="5B0B5A3A"/>
    <w:rsid w:val="5B0BFDBE"/>
    <w:rsid w:val="5B0D88D4"/>
    <w:rsid w:val="5B0DB131"/>
    <w:rsid w:val="5B114C44"/>
    <w:rsid w:val="5B1175D9"/>
    <w:rsid w:val="5B11EAF2"/>
    <w:rsid w:val="5B11EE84"/>
    <w:rsid w:val="5B1258F8"/>
    <w:rsid w:val="5B13110C"/>
    <w:rsid w:val="5B139966"/>
    <w:rsid w:val="5B147446"/>
    <w:rsid w:val="5B14CF64"/>
    <w:rsid w:val="5B163513"/>
    <w:rsid w:val="5B16423E"/>
    <w:rsid w:val="5B1903FF"/>
    <w:rsid w:val="5B19EC57"/>
    <w:rsid w:val="5B1BF525"/>
    <w:rsid w:val="5B1C6968"/>
    <w:rsid w:val="5B1E11E7"/>
    <w:rsid w:val="5B2053D0"/>
    <w:rsid w:val="5B20DA4B"/>
    <w:rsid w:val="5B215975"/>
    <w:rsid w:val="5B23F1ED"/>
    <w:rsid w:val="5B26D861"/>
    <w:rsid w:val="5B28B8FF"/>
    <w:rsid w:val="5B2A09DC"/>
    <w:rsid w:val="5B2A85E7"/>
    <w:rsid w:val="5B2EA4BA"/>
    <w:rsid w:val="5B321AD0"/>
    <w:rsid w:val="5B342E88"/>
    <w:rsid w:val="5B34ED19"/>
    <w:rsid w:val="5B35F39B"/>
    <w:rsid w:val="5B3A3E4A"/>
    <w:rsid w:val="5B3D1497"/>
    <w:rsid w:val="5B3E6DA7"/>
    <w:rsid w:val="5B40774C"/>
    <w:rsid w:val="5B419526"/>
    <w:rsid w:val="5B4365FC"/>
    <w:rsid w:val="5B43CD6E"/>
    <w:rsid w:val="5B450292"/>
    <w:rsid w:val="5B455E30"/>
    <w:rsid w:val="5B47362A"/>
    <w:rsid w:val="5B4869C2"/>
    <w:rsid w:val="5B4A8692"/>
    <w:rsid w:val="5B4AFF49"/>
    <w:rsid w:val="5B4B4B38"/>
    <w:rsid w:val="5B4CACB7"/>
    <w:rsid w:val="5B4D8234"/>
    <w:rsid w:val="5B4FE627"/>
    <w:rsid w:val="5B519A61"/>
    <w:rsid w:val="5B538303"/>
    <w:rsid w:val="5B577696"/>
    <w:rsid w:val="5B592918"/>
    <w:rsid w:val="5B5C2606"/>
    <w:rsid w:val="5B5CD942"/>
    <w:rsid w:val="5B5EDB48"/>
    <w:rsid w:val="5B608CA4"/>
    <w:rsid w:val="5B615202"/>
    <w:rsid w:val="5B632EC0"/>
    <w:rsid w:val="5B641956"/>
    <w:rsid w:val="5B643CC7"/>
    <w:rsid w:val="5B68714A"/>
    <w:rsid w:val="5B695EF2"/>
    <w:rsid w:val="5B6A058B"/>
    <w:rsid w:val="5B6A7E67"/>
    <w:rsid w:val="5B6B17D8"/>
    <w:rsid w:val="5B6B7BD6"/>
    <w:rsid w:val="5B6D995C"/>
    <w:rsid w:val="5B6E516C"/>
    <w:rsid w:val="5B6E91B2"/>
    <w:rsid w:val="5B6F17DB"/>
    <w:rsid w:val="5B6FB231"/>
    <w:rsid w:val="5B70618D"/>
    <w:rsid w:val="5B712CB4"/>
    <w:rsid w:val="5B71F2F8"/>
    <w:rsid w:val="5B71F3A9"/>
    <w:rsid w:val="5B722334"/>
    <w:rsid w:val="5B72984D"/>
    <w:rsid w:val="5B72A5DF"/>
    <w:rsid w:val="5B72C3BB"/>
    <w:rsid w:val="5B74D52A"/>
    <w:rsid w:val="5B75498F"/>
    <w:rsid w:val="5B7610DF"/>
    <w:rsid w:val="5B764301"/>
    <w:rsid w:val="5B7705FC"/>
    <w:rsid w:val="5B7799FB"/>
    <w:rsid w:val="5B793880"/>
    <w:rsid w:val="5B7999A8"/>
    <w:rsid w:val="5B7A65D6"/>
    <w:rsid w:val="5B7ADCC4"/>
    <w:rsid w:val="5B7DBD24"/>
    <w:rsid w:val="5B7E7263"/>
    <w:rsid w:val="5B7EF59A"/>
    <w:rsid w:val="5B7F865F"/>
    <w:rsid w:val="5B804B95"/>
    <w:rsid w:val="5B83C194"/>
    <w:rsid w:val="5B849029"/>
    <w:rsid w:val="5B84ABDC"/>
    <w:rsid w:val="5B851EBB"/>
    <w:rsid w:val="5B854C83"/>
    <w:rsid w:val="5B857D44"/>
    <w:rsid w:val="5B8818BD"/>
    <w:rsid w:val="5B88398C"/>
    <w:rsid w:val="5B894364"/>
    <w:rsid w:val="5B896967"/>
    <w:rsid w:val="5B8D68DD"/>
    <w:rsid w:val="5B8DB354"/>
    <w:rsid w:val="5B8DF25C"/>
    <w:rsid w:val="5B8E36C6"/>
    <w:rsid w:val="5B8FCEAD"/>
    <w:rsid w:val="5B921CE4"/>
    <w:rsid w:val="5B95247A"/>
    <w:rsid w:val="5B99AA5E"/>
    <w:rsid w:val="5B9A40FD"/>
    <w:rsid w:val="5B9B54BB"/>
    <w:rsid w:val="5B9C290C"/>
    <w:rsid w:val="5B9CA8AD"/>
    <w:rsid w:val="5BA1BFA9"/>
    <w:rsid w:val="5BA36F3F"/>
    <w:rsid w:val="5BA394CD"/>
    <w:rsid w:val="5BA47B04"/>
    <w:rsid w:val="5BA47BD6"/>
    <w:rsid w:val="5BA4DCDA"/>
    <w:rsid w:val="5BA4DF82"/>
    <w:rsid w:val="5BA514C0"/>
    <w:rsid w:val="5BA70049"/>
    <w:rsid w:val="5BA90B33"/>
    <w:rsid w:val="5BA98963"/>
    <w:rsid w:val="5BAB44E5"/>
    <w:rsid w:val="5BAD15B6"/>
    <w:rsid w:val="5BAF5312"/>
    <w:rsid w:val="5BAFC499"/>
    <w:rsid w:val="5BB18BF5"/>
    <w:rsid w:val="5BB1A9C3"/>
    <w:rsid w:val="5BB208F4"/>
    <w:rsid w:val="5BB3E629"/>
    <w:rsid w:val="5BB47A49"/>
    <w:rsid w:val="5BB52066"/>
    <w:rsid w:val="5BB83974"/>
    <w:rsid w:val="5BB85818"/>
    <w:rsid w:val="5BB90090"/>
    <w:rsid w:val="5BB95A94"/>
    <w:rsid w:val="5BB999A4"/>
    <w:rsid w:val="5BBA8316"/>
    <w:rsid w:val="5BBB8E15"/>
    <w:rsid w:val="5BBBC406"/>
    <w:rsid w:val="5BBD633C"/>
    <w:rsid w:val="5BBDB0C4"/>
    <w:rsid w:val="5BBDE9BB"/>
    <w:rsid w:val="5BBFDFC8"/>
    <w:rsid w:val="5BC07285"/>
    <w:rsid w:val="5BC0F60A"/>
    <w:rsid w:val="5BC1DA4F"/>
    <w:rsid w:val="5BC34780"/>
    <w:rsid w:val="5BC3E8ED"/>
    <w:rsid w:val="5BC4086F"/>
    <w:rsid w:val="5BC5AA14"/>
    <w:rsid w:val="5BC6CD05"/>
    <w:rsid w:val="5BC78292"/>
    <w:rsid w:val="5BC7A3B3"/>
    <w:rsid w:val="5BC89DDE"/>
    <w:rsid w:val="5BC95C8C"/>
    <w:rsid w:val="5BC9A3B5"/>
    <w:rsid w:val="5BCA985D"/>
    <w:rsid w:val="5BCB3057"/>
    <w:rsid w:val="5BCBF5FE"/>
    <w:rsid w:val="5BCC7324"/>
    <w:rsid w:val="5BCE6BFA"/>
    <w:rsid w:val="5BCE7BAA"/>
    <w:rsid w:val="5BD4B2DF"/>
    <w:rsid w:val="5BD63753"/>
    <w:rsid w:val="5BD73CE3"/>
    <w:rsid w:val="5BD7F211"/>
    <w:rsid w:val="5BD7F6C9"/>
    <w:rsid w:val="5BD8C624"/>
    <w:rsid w:val="5BD965DC"/>
    <w:rsid w:val="5BDBE35B"/>
    <w:rsid w:val="5BDC7357"/>
    <w:rsid w:val="5BDE19FC"/>
    <w:rsid w:val="5BE14F2D"/>
    <w:rsid w:val="5BE15473"/>
    <w:rsid w:val="5BE55633"/>
    <w:rsid w:val="5BE6AA31"/>
    <w:rsid w:val="5BE6DEA9"/>
    <w:rsid w:val="5BE724BA"/>
    <w:rsid w:val="5BE7BA02"/>
    <w:rsid w:val="5BE8551F"/>
    <w:rsid w:val="5BE8AC1C"/>
    <w:rsid w:val="5BECC356"/>
    <w:rsid w:val="5BEF7AF9"/>
    <w:rsid w:val="5BF11B18"/>
    <w:rsid w:val="5BF194F2"/>
    <w:rsid w:val="5BF34338"/>
    <w:rsid w:val="5BF34BF4"/>
    <w:rsid w:val="5BF6B46E"/>
    <w:rsid w:val="5BF6C5F7"/>
    <w:rsid w:val="5BF6F781"/>
    <w:rsid w:val="5BF774C4"/>
    <w:rsid w:val="5BF80664"/>
    <w:rsid w:val="5BFD0728"/>
    <w:rsid w:val="5BFDB523"/>
    <w:rsid w:val="5BFE6E19"/>
    <w:rsid w:val="5BFF1AFB"/>
    <w:rsid w:val="5C000076"/>
    <w:rsid w:val="5C00A07B"/>
    <w:rsid w:val="5C02FA56"/>
    <w:rsid w:val="5C0500AE"/>
    <w:rsid w:val="5C057C10"/>
    <w:rsid w:val="5C078F78"/>
    <w:rsid w:val="5C0AC89C"/>
    <w:rsid w:val="5C0AF7C0"/>
    <w:rsid w:val="5C0C5605"/>
    <w:rsid w:val="5C0D20FD"/>
    <w:rsid w:val="5C0E353A"/>
    <w:rsid w:val="5C0F8DB7"/>
    <w:rsid w:val="5C10C26D"/>
    <w:rsid w:val="5C11FE80"/>
    <w:rsid w:val="5C120331"/>
    <w:rsid w:val="5C132824"/>
    <w:rsid w:val="5C155C3A"/>
    <w:rsid w:val="5C15E37E"/>
    <w:rsid w:val="5C167747"/>
    <w:rsid w:val="5C195FFA"/>
    <w:rsid w:val="5C199001"/>
    <w:rsid w:val="5C19EAD5"/>
    <w:rsid w:val="5C1A0A6F"/>
    <w:rsid w:val="5C1B85F2"/>
    <w:rsid w:val="5C1CE45A"/>
    <w:rsid w:val="5C1EBE8F"/>
    <w:rsid w:val="5C1EF33A"/>
    <w:rsid w:val="5C254F94"/>
    <w:rsid w:val="5C258C11"/>
    <w:rsid w:val="5C25B564"/>
    <w:rsid w:val="5C28154D"/>
    <w:rsid w:val="5C29CBCA"/>
    <w:rsid w:val="5C2BC653"/>
    <w:rsid w:val="5C2C1337"/>
    <w:rsid w:val="5C2C2EC2"/>
    <w:rsid w:val="5C2D15CF"/>
    <w:rsid w:val="5C30C858"/>
    <w:rsid w:val="5C30C907"/>
    <w:rsid w:val="5C31B7EE"/>
    <w:rsid w:val="5C320F2F"/>
    <w:rsid w:val="5C34039D"/>
    <w:rsid w:val="5C34533D"/>
    <w:rsid w:val="5C35737E"/>
    <w:rsid w:val="5C37D9F6"/>
    <w:rsid w:val="5C391A1E"/>
    <w:rsid w:val="5C3C1FDC"/>
    <w:rsid w:val="5C3C583D"/>
    <w:rsid w:val="5C3CE0B1"/>
    <w:rsid w:val="5C3D78C7"/>
    <w:rsid w:val="5C3EB96F"/>
    <w:rsid w:val="5C3F0A88"/>
    <w:rsid w:val="5C3FDAAB"/>
    <w:rsid w:val="5C40A2C7"/>
    <w:rsid w:val="5C40EEF7"/>
    <w:rsid w:val="5C42297A"/>
    <w:rsid w:val="5C4301D3"/>
    <w:rsid w:val="5C443616"/>
    <w:rsid w:val="5C449295"/>
    <w:rsid w:val="5C47C9E0"/>
    <w:rsid w:val="5C491E65"/>
    <w:rsid w:val="5C4982DA"/>
    <w:rsid w:val="5C4994E6"/>
    <w:rsid w:val="5C4A47F9"/>
    <w:rsid w:val="5C4B16ED"/>
    <w:rsid w:val="5C4D3DE2"/>
    <w:rsid w:val="5C4FC464"/>
    <w:rsid w:val="5C50697C"/>
    <w:rsid w:val="5C50AB1F"/>
    <w:rsid w:val="5C5273F6"/>
    <w:rsid w:val="5C52B35A"/>
    <w:rsid w:val="5C52BA48"/>
    <w:rsid w:val="5C57DB30"/>
    <w:rsid w:val="5C595770"/>
    <w:rsid w:val="5C597DCD"/>
    <w:rsid w:val="5C599B32"/>
    <w:rsid w:val="5C5A3B02"/>
    <w:rsid w:val="5C5B7673"/>
    <w:rsid w:val="5C5D29EF"/>
    <w:rsid w:val="5C5DC8A9"/>
    <w:rsid w:val="5C5E773E"/>
    <w:rsid w:val="5C60725C"/>
    <w:rsid w:val="5C60AF8E"/>
    <w:rsid w:val="5C60B4CE"/>
    <w:rsid w:val="5C62E07A"/>
    <w:rsid w:val="5C637B3F"/>
    <w:rsid w:val="5C6546FD"/>
    <w:rsid w:val="5C6831F0"/>
    <w:rsid w:val="5C684FED"/>
    <w:rsid w:val="5C68EB3E"/>
    <w:rsid w:val="5C699A07"/>
    <w:rsid w:val="5C6A83B4"/>
    <w:rsid w:val="5C6AA24E"/>
    <w:rsid w:val="5C6B21EF"/>
    <w:rsid w:val="5C6C1DE8"/>
    <w:rsid w:val="5C6CB599"/>
    <w:rsid w:val="5C6D37ED"/>
    <w:rsid w:val="5C6EADC6"/>
    <w:rsid w:val="5C70CAE0"/>
    <w:rsid w:val="5C72AB2A"/>
    <w:rsid w:val="5C73B3E9"/>
    <w:rsid w:val="5C75345A"/>
    <w:rsid w:val="5C7696D1"/>
    <w:rsid w:val="5C77A95F"/>
    <w:rsid w:val="5C780B9E"/>
    <w:rsid w:val="5C799334"/>
    <w:rsid w:val="5C7B0745"/>
    <w:rsid w:val="5C7B328A"/>
    <w:rsid w:val="5C7BA27E"/>
    <w:rsid w:val="5C7C8C6F"/>
    <w:rsid w:val="5C7CFF3A"/>
    <w:rsid w:val="5C7D3992"/>
    <w:rsid w:val="5C7DC262"/>
    <w:rsid w:val="5C80A9B5"/>
    <w:rsid w:val="5C82AC2D"/>
    <w:rsid w:val="5C862794"/>
    <w:rsid w:val="5C869882"/>
    <w:rsid w:val="5C8747F5"/>
    <w:rsid w:val="5C87BD65"/>
    <w:rsid w:val="5C893E86"/>
    <w:rsid w:val="5C896E05"/>
    <w:rsid w:val="5C8D6B24"/>
    <w:rsid w:val="5C8E898D"/>
    <w:rsid w:val="5C903201"/>
    <w:rsid w:val="5C906E67"/>
    <w:rsid w:val="5C91B2CF"/>
    <w:rsid w:val="5C91F1B0"/>
    <w:rsid w:val="5C928CE2"/>
    <w:rsid w:val="5C93AB7E"/>
    <w:rsid w:val="5C962B9A"/>
    <w:rsid w:val="5C96349F"/>
    <w:rsid w:val="5C9714C5"/>
    <w:rsid w:val="5C974814"/>
    <w:rsid w:val="5C985086"/>
    <w:rsid w:val="5C9935AF"/>
    <w:rsid w:val="5C9B7FF6"/>
    <w:rsid w:val="5C9D323D"/>
    <w:rsid w:val="5C9EFC5A"/>
    <w:rsid w:val="5CA09C41"/>
    <w:rsid w:val="5CA10429"/>
    <w:rsid w:val="5CA269EF"/>
    <w:rsid w:val="5CA26E0B"/>
    <w:rsid w:val="5CA49E8A"/>
    <w:rsid w:val="5CA640FD"/>
    <w:rsid w:val="5CA71436"/>
    <w:rsid w:val="5CA7A488"/>
    <w:rsid w:val="5CA85C99"/>
    <w:rsid w:val="5CA9DD68"/>
    <w:rsid w:val="5CAA0E3E"/>
    <w:rsid w:val="5CABE7CB"/>
    <w:rsid w:val="5CAC4A02"/>
    <w:rsid w:val="5CAC704B"/>
    <w:rsid w:val="5CAC7B39"/>
    <w:rsid w:val="5CAD407A"/>
    <w:rsid w:val="5CADB2ED"/>
    <w:rsid w:val="5CADCE5B"/>
    <w:rsid w:val="5CB3D4FE"/>
    <w:rsid w:val="5CB3EF55"/>
    <w:rsid w:val="5CB45DD6"/>
    <w:rsid w:val="5CB54593"/>
    <w:rsid w:val="5CB76BFC"/>
    <w:rsid w:val="5CB7E7FC"/>
    <w:rsid w:val="5CB83B12"/>
    <w:rsid w:val="5CBA6524"/>
    <w:rsid w:val="5CBCD3A2"/>
    <w:rsid w:val="5CBCFF80"/>
    <w:rsid w:val="5CBF2668"/>
    <w:rsid w:val="5CC14240"/>
    <w:rsid w:val="5CC44C08"/>
    <w:rsid w:val="5CC503A7"/>
    <w:rsid w:val="5CC53090"/>
    <w:rsid w:val="5CC624D2"/>
    <w:rsid w:val="5CC9164F"/>
    <w:rsid w:val="5CCAC6D2"/>
    <w:rsid w:val="5CCD10BD"/>
    <w:rsid w:val="5CD41A18"/>
    <w:rsid w:val="5CD55FBF"/>
    <w:rsid w:val="5CD7EAC5"/>
    <w:rsid w:val="5CDA04A2"/>
    <w:rsid w:val="5CDA20EE"/>
    <w:rsid w:val="5CDBCFBD"/>
    <w:rsid w:val="5CDBF275"/>
    <w:rsid w:val="5CDF4474"/>
    <w:rsid w:val="5CDFB350"/>
    <w:rsid w:val="5CE04114"/>
    <w:rsid w:val="5CE1836E"/>
    <w:rsid w:val="5CE233B4"/>
    <w:rsid w:val="5CE4F288"/>
    <w:rsid w:val="5CE590EE"/>
    <w:rsid w:val="5CE62A19"/>
    <w:rsid w:val="5CE656CC"/>
    <w:rsid w:val="5CE7012C"/>
    <w:rsid w:val="5CE8F03C"/>
    <w:rsid w:val="5CE9421D"/>
    <w:rsid w:val="5CEAF188"/>
    <w:rsid w:val="5CEB0692"/>
    <w:rsid w:val="5CEC8BDA"/>
    <w:rsid w:val="5CEDF883"/>
    <w:rsid w:val="5CEEE7CD"/>
    <w:rsid w:val="5CF1092C"/>
    <w:rsid w:val="5CF19FD0"/>
    <w:rsid w:val="5CF37D3E"/>
    <w:rsid w:val="5CF5241C"/>
    <w:rsid w:val="5CF71A43"/>
    <w:rsid w:val="5CF92050"/>
    <w:rsid w:val="5CF92FA5"/>
    <w:rsid w:val="5CFC580E"/>
    <w:rsid w:val="5CFD075B"/>
    <w:rsid w:val="5CFE7BD5"/>
    <w:rsid w:val="5CFFD25A"/>
    <w:rsid w:val="5D00992E"/>
    <w:rsid w:val="5D037DF1"/>
    <w:rsid w:val="5D05917B"/>
    <w:rsid w:val="5D05A2F4"/>
    <w:rsid w:val="5D07193A"/>
    <w:rsid w:val="5D08F1BE"/>
    <w:rsid w:val="5D0B0D3A"/>
    <w:rsid w:val="5D0C65F1"/>
    <w:rsid w:val="5D0CF31E"/>
    <w:rsid w:val="5D0DB891"/>
    <w:rsid w:val="5D0F8B0D"/>
    <w:rsid w:val="5D0FBA6A"/>
    <w:rsid w:val="5D12A51B"/>
    <w:rsid w:val="5D131C46"/>
    <w:rsid w:val="5D13BE84"/>
    <w:rsid w:val="5D142B0D"/>
    <w:rsid w:val="5D175092"/>
    <w:rsid w:val="5D195BE8"/>
    <w:rsid w:val="5D199364"/>
    <w:rsid w:val="5D1A3EFD"/>
    <w:rsid w:val="5D1BB7B0"/>
    <w:rsid w:val="5D1D351B"/>
    <w:rsid w:val="5D1E72CE"/>
    <w:rsid w:val="5D1F0A05"/>
    <w:rsid w:val="5D211C06"/>
    <w:rsid w:val="5D21382A"/>
    <w:rsid w:val="5D213CDF"/>
    <w:rsid w:val="5D216C4F"/>
    <w:rsid w:val="5D2251FD"/>
    <w:rsid w:val="5D22D976"/>
    <w:rsid w:val="5D26208F"/>
    <w:rsid w:val="5D2717F2"/>
    <w:rsid w:val="5D28CF93"/>
    <w:rsid w:val="5D2B618C"/>
    <w:rsid w:val="5D2BF6C8"/>
    <w:rsid w:val="5D2DBFC0"/>
    <w:rsid w:val="5D2F5997"/>
    <w:rsid w:val="5D310788"/>
    <w:rsid w:val="5D316599"/>
    <w:rsid w:val="5D332154"/>
    <w:rsid w:val="5D3B2D7C"/>
    <w:rsid w:val="5D3B9F22"/>
    <w:rsid w:val="5D3BE66F"/>
    <w:rsid w:val="5D3D047D"/>
    <w:rsid w:val="5D3E6E93"/>
    <w:rsid w:val="5D3F3DC6"/>
    <w:rsid w:val="5D40EFD1"/>
    <w:rsid w:val="5D417532"/>
    <w:rsid w:val="5D41D3A1"/>
    <w:rsid w:val="5D41F245"/>
    <w:rsid w:val="5D47AD64"/>
    <w:rsid w:val="5D4CA954"/>
    <w:rsid w:val="5D4D0E66"/>
    <w:rsid w:val="5D505EDA"/>
    <w:rsid w:val="5D508714"/>
    <w:rsid w:val="5D514239"/>
    <w:rsid w:val="5D51DB06"/>
    <w:rsid w:val="5D52034B"/>
    <w:rsid w:val="5D52C341"/>
    <w:rsid w:val="5D52D9FD"/>
    <w:rsid w:val="5D533BF2"/>
    <w:rsid w:val="5D538BD3"/>
    <w:rsid w:val="5D586F59"/>
    <w:rsid w:val="5D5B6630"/>
    <w:rsid w:val="5D5BFE69"/>
    <w:rsid w:val="5D5D413D"/>
    <w:rsid w:val="5D5DE736"/>
    <w:rsid w:val="5D5F9CB4"/>
    <w:rsid w:val="5D6162F3"/>
    <w:rsid w:val="5D62FD57"/>
    <w:rsid w:val="5D638A62"/>
    <w:rsid w:val="5D673176"/>
    <w:rsid w:val="5D676BD1"/>
    <w:rsid w:val="5D680645"/>
    <w:rsid w:val="5D6965C3"/>
    <w:rsid w:val="5D6A2DD9"/>
    <w:rsid w:val="5D6A49DF"/>
    <w:rsid w:val="5D6ACAF1"/>
    <w:rsid w:val="5D6B0104"/>
    <w:rsid w:val="5D6B3D1C"/>
    <w:rsid w:val="5D6C4B27"/>
    <w:rsid w:val="5D6D1720"/>
    <w:rsid w:val="5D6E84AB"/>
    <w:rsid w:val="5D705D70"/>
    <w:rsid w:val="5D709A72"/>
    <w:rsid w:val="5D7179C4"/>
    <w:rsid w:val="5D71A39D"/>
    <w:rsid w:val="5D770036"/>
    <w:rsid w:val="5D771401"/>
    <w:rsid w:val="5D7AA7C5"/>
    <w:rsid w:val="5D7E4F2A"/>
    <w:rsid w:val="5D7E67F1"/>
    <w:rsid w:val="5D7F45C3"/>
    <w:rsid w:val="5D7F837F"/>
    <w:rsid w:val="5D811FA6"/>
    <w:rsid w:val="5D812BCC"/>
    <w:rsid w:val="5D824E57"/>
    <w:rsid w:val="5D83DC68"/>
    <w:rsid w:val="5D8912EE"/>
    <w:rsid w:val="5D89A59F"/>
    <w:rsid w:val="5D8AE38E"/>
    <w:rsid w:val="5D8BED03"/>
    <w:rsid w:val="5D8D1B24"/>
    <w:rsid w:val="5D8E3F26"/>
    <w:rsid w:val="5D8F2E46"/>
    <w:rsid w:val="5D900F45"/>
    <w:rsid w:val="5D90CE23"/>
    <w:rsid w:val="5D918E49"/>
    <w:rsid w:val="5D91CAB5"/>
    <w:rsid w:val="5D91EB15"/>
    <w:rsid w:val="5D920323"/>
    <w:rsid w:val="5D9335F2"/>
    <w:rsid w:val="5D93CEFE"/>
    <w:rsid w:val="5D93F1B1"/>
    <w:rsid w:val="5D94368B"/>
    <w:rsid w:val="5D94A2DD"/>
    <w:rsid w:val="5D94DC53"/>
    <w:rsid w:val="5D9549D0"/>
    <w:rsid w:val="5D95B8E6"/>
    <w:rsid w:val="5D9A6D0A"/>
    <w:rsid w:val="5D9B2911"/>
    <w:rsid w:val="5D9BF02D"/>
    <w:rsid w:val="5D9E0532"/>
    <w:rsid w:val="5D9E481C"/>
    <w:rsid w:val="5D9F0FDD"/>
    <w:rsid w:val="5DA128C5"/>
    <w:rsid w:val="5DA1A9D3"/>
    <w:rsid w:val="5DA2C05D"/>
    <w:rsid w:val="5DA595A9"/>
    <w:rsid w:val="5DA5B022"/>
    <w:rsid w:val="5DA7405D"/>
    <w:rsid w:val="5DA7583E"/>
    <w:rsid w:val="5DA7BF44"/>
    <w:rsid w:val="5DA8DB3C"/>
    <w:rsid w:val="5DA8F30D"/>
    <w:rsid w:val="5DA954FC"/>
    <w:rsid w:val="5DAA0AE6"/>
    <w:rsid w:val="5DAAAADD"/>
    <w:rsid w:val="5DAE2058"/>
    <w:rsid w:val="5DB1C556"/>
    <w:rsid w:val="5DB2DAD6"/>
    <w:rsid w:val="5DB2F81D"/>
    <w:rsid w:val="5DB38675"/>
    <w:rsid w:val="5DB60DF7"/>
    <w:rsid w:val="5DB6F56D"/>
    <w:rsid w:val="5DBB261F"/>
    <w:rsid w:val="5DBB6ADD"/>
    <w:rsid w:val="5DBC2184"/>
    <w:rsid w:val="5DBDD4D2"/>
    <w:rsid w:val="5DC0D8B7"/>
    <w:rsid w:val="5DC3EF98"/>
    <w:rsid w:val="5DC6488B"/>
    <w:rsid w:val="5DC655ED"/>
    <w:rsid w:val="5DC81B49"/>
    <w:rsid w:val="5DC84768"/>
    <w:rsid w:val="5DC88419"/>
    <w:rsid w:val="5DCB1896"/>
    <w:rsid w:val="5DCC00BE"/>
    <w:rsid w:val="5DCCEFCB"/>
    <w:rsid w:val="5DCDADB8"/>
    <w:rsid w:val="5DCDC857"/>
    <w:rsid w:val="5DCDC933"/>
    <w:rsid w:val="5DCDFB79"/>
    <w:rsid w:val="5DCE63F9"/>
    <w:rsid w:val="5DD0398B"/>
    <w:rsid w:val="5DD594D3"/>
    <w:rsid w:val="5DD96893"/>
    <w:rsid w:val="5DDB9C99"/>
    <w:rsid w:val="5DDC1F06"/>
    <w:rsid w:val="5DDCA022"/>
    <w:rsid w:val="5DDD808E"/>
    <w:rsid w:val="5DDECC4F"/>
    <w:rsid w:val="5DDF2DE7"/>
    <w:rsid w:val="5DE27ADE"/>
    <w:rsid w:val="5DE2B1F5"/>
    <w:rsid w:val="5DE325A5"/>
    <w:rsid w:val="5DE367A5"/>
    <w:rsid w:val="5DE392E4"/>
    <w:rsid w:val="5DE7733A"/>
    <w:rsid w:val="5DE8FBEF"/>
    <w:rsid w:val="5DE97DB8"/>
    <w:rsid w:val="5DE9F63E"/>
    <w:rsid w:val="5DEAE71B"/>
    <w:rsid w:val="5DEB17A8"/>
    <w:rsid w:val="5DEDA113"/>
    <w:rsid w:val="5DEDB0AC"/>
    <w:rsid w:val="5DEFE218"/>
    <w:rsid w:val="5DF32055"/>
    <w:rsid w:val="5DF3AFED"/>
    <w:rsid w:val="5DF420A7"/>
    <w:rsid w:val="5DF43ABA"/>
    <w:rsid w:val="5DF5B644"/>
    <w:rsid w:val="5DF73BF1"/>
    <w:rsid w:val="5DF7FD20"/>
    <w:rsid w:val="5DFA5184"/>
    <w:rsid w:val="5DFD8937"/>
    <w:rsid w:val="5DFDE949"/>
    <w:rsid w:val="5DFF4F8B"/>
    <w:rsid w:val="5DFFC66E"/>
    <w:rsid w:val="5DFFDF7C"/>
    <w:rsid w:val="5E012769"/>
    <w:rsid w:val="5E028179"/>
    <w:rsid w:val="5E03FDA2"/>
    <w:rsid w:val="5E0646AE"/>
    <w:rsid w:val="5E07A113"/>
    <w:rsid w:val="5E08E79C"/>
    <w:rsid w:val="5E09406B"/>
    <w:rsid w:val="5E0BD473"/>
    <w:rsid w:val="5E0C3EB4"/>
    <w:rsid w:val="5E0DD1F1"/>
    <w:rsid w:val="5E0E3532"/>
    <w:rsid w:val="5E0ED7A1"/>
    <w:rsid w:val="5E105BFA"/>
    <w:rsid w:val="5E122132"/>
    <w:rsid w:val="5E1342D2"/>
    <w:rsid w:val="5E13A97A"/>
    <w:rsid w:val="5E1474EB"/>
    <w:rsid w:val="5E15192D"/>
    <w:rsid w:val="5E16D41B"/>
    <w:rsid w:val="5E17493F"/>
    <w:rsid w:val="5E198E06"/>
    <w:rsid w:val="5E1C6DD7"/>
    <w:rsid w:val="5E1CD39D"/>
    <w:rsid w:val="5E1EC852"/>
    <w:rsid w:val="5E1F497F"/>
    <w:rsid w:val="5E2103D5"/>
    <w:rsid w:val="5E220B32"/>
    <w:rsid w:val="5E247775"/>
    <w:rsid w:val="5E2620D5"/>
    <w:rsid w:val="5E26D9CA"/>
    <w:rsid w:val="5E26E92F"/>
    <w:rsid w:val="5E27DC31"/>
    <w:rsid w:val="5E280945"/>
    <w:rsid w:val="5E2838F7"/>
    <w:rsid w:val="5E28D9FD"/>
    <w:rsid w:val="5E2917A4"/>
    <w:rsid w:val="5E2AEBC6"/>
    <w:rsid w:val="5E2B293B"/>
    <w:rsid w:val="5E2CA17E"/>
    <w:rsid w:val="5E2F8275"/>
    <w:rsid w:val="5E324857"/>
    <w:rsid w:val="5E34190E"/>
    <w:rsid w:val="5E35657D"/>
    <w:rsid w:val="5E362A09"/>
    <w:rsid w:val="5E367815"/>
    <w:rsid w:val="5E36CE64"/>
    <w:rsid w:val="5E384970"/>
    <w:rsid w:val="5E3997EC"/>
    <w:rsid w:val="5E3A0B05"/>
    <w:rsid w:val="5E3BBF7C"/>
    <w:rsid w:val="5E3C0437"/>
    <w:rsid w:val="5E3CB417"/>
    <w:rsid w:val="5E3CEB00"/>
    <w:rsid w:val="5E3F814C"/>
    <w:rsid w:val="5E3F86F5"/>
    <w:rsid w:val="5E405BBF"/>
    <w:rsid w:val="5E40669C"/>
    <w:rsid w:val="5E411F75"/>
    <w:rsid w:val="5E412282"/>
    <w:rsid w:val="5E445E22"/>
    <w:rsid w:val="5E495341"/>
    <w:rsid w:val="5E49F5F4"/>
    <w:rsid w:val="5E4AFC06"/>
    <w:rsid w:val="5E4B548E"/>
    <w:rsid w:val="5E4BEB26"/>
    <w:rsid w:val="5E4F1F3C"/>
    <w:rsid w:val="5E4FC31C"/>
    <w:rsid w:val="5E4FE1A1"/>
    <w:rsid w:val="5E501A0E"/>
    <w:rsid w:val="5E508C13"/>
    <w:rsid w:val="5E5184D2"/>
    <w:rsid w:val="5E55D1C3"/>
    <w:rsid w:val="5E56380F"/>
    <w:rsid w:val="5E594898"/>
    <w:rsid w:val="5E5B1AAF"/>
    <w:rsid w:val="5E5BFBBA"/>
    <w:rsid w:val="5E5CB141"/>
    <w:rsid w:val="5E5D492F"/>
    <w:rsid w:val="5E5E3726"/>
    <w:rsid w:val="5E60E070"/>
    <w:rsid w:val="5E610C1D"/>
    <w:rsid w:val="5E6363C2"/>
    <w:rsid w:val="5E6571E3"/>
    <w:rsid w:val="5E65F6DC"/>
    <w:rsid w:val="5E670959"/>
    <w:rsid w:val="5E686C48"/>
    <w:rsid w:val="5E6F16A5"/>
    <w:rsid w:val="5E6F5DC3"/>
    <w:rsid w:val="5E703B6E"/>
    <w:rsid w:val="5E707A38"/>
    <w:rsid w:val="5E7219F4"/>
    <w:rsid w:val="5E744E92"/>
    <w:rsid w:val="5E7459F9"/>
    <w:rsid w:val="5E74B4E7"/>
    <w:rsid w:val="5E74C920"/>
    <w:rsid w:val="5E75050B"/>
    <w:rsid w:val="5E752D85"/>
    <w:rsid w:val="5E7860D9"/>
    <w:rsid w:val="5E78D834"/>
    <w:rsid w:val="5E7BDA73"/>
    <w:rsid w:val="5E7C4AC2"/>
    <w:rsid w:val="5E8026E9"/>
    <w:rsid w:val="5E81D45A"/>
    <w:rsid w:val="5E8269B0"/>
    <w:rsid w:val="5E827D19"/>
    <w:rsid w:val="5E82D7FD"/>
    <w:rsid w:val="5E82F81C"/>
    <w:rsid w:val="5E845423"/>
    <w:rsid w:val="5E84A952"/>
    <w:rsid w:val="5E850917"/>
    <w:rsid w:val="5E878D60"/>
    <w:rsid w:val="5E89893A"/>
    <w:rsid w:val="5E8A08EF"/>
    <w:rsid w:val="5E8A44DC"/>
    <w:rsid w:val="5E8BE3CF"/>
    <w:rsid w:val="5E8D12B7"/>
    <w:rsid w:val="5E8D83DC"/>
    <w:rsid w:val="5E8DDC82"/>
    <w:rsid w:val="5E8E28A1"/>
    <w:rsid w:val="5E8E596F"/>
    <w:rsid w:val="5E8E906F"/>
    <w:rsid w:val="5E8EB60D"/>
    <w:rsid w:val="5E92824B"/>
    <w:rsid w:val="5E941191"/>
    <w:rsid w:val="5E94225B"/>
    <w:rsid w:val="5E94FF87"/>
    <w:rsid w:val="5E95C237"/>
    <w:rsid w:val="5E95E18E"/>
    <w:rsid w:val="5E961012"/>
    <w:rsid w:val="5E972DEE"/>
    <w:rsid w:val="5E98A87A"/>
    <w:rsid w:val="5E9A0809"/>
    <w:rsid w:val="5E9A183E"/>
    <w:rsid w:val="5E9B5CF0"/>
    <w:rsid w:val="5E9BE3DA"/>
    <w:rsid w:val="5E9C64DB"/>
    <w:rsid w:val="5E9D174E"/>
    <w:rsid w:val="5E9DF12B"/>
    <w:rsid w:val="5E9FB8D0"/>
    <w:rsid w:val="5E9FEAF9"/>
    <w:rsid w:val="5EA18501"/>
    <w:rsid w:val="5EA20003"/>
    <w:rsid w:val="5EA2A56E"/>
    <w:rsid w:val="5EA2B56F"/>
    <w:rsid w:val="5EA33D27"/>
    <w:rsid w:val="5EA347FD"/>
    <w:rsid w:val="5EA3627D"/>
    <w:rsid w:val="5EA374B9"/>
    <w:rsid w:val="5EA551F8"/>
    <w:rsid w:val="5EA6299D"/>
    <w:rsid w:val="5EA9E3EC"/>
    <w:rsid w:val="5EAAB798"/>
    <w:rsid w:val="5EAAF5E0"/>
    <w:rsid w:val="5EADCE98"/>
    <w:rsid w:val="5EAE2010"/>
    <w:rsid w:val="5EAE2F72"/>
    <w:rsid w:val="5EAF9A56"/>
    <w:rsid w:val="5EAFA129"/>
    <w:rsid w:val="5EB02AC2"/>
    <w:rsid w:val="5EB174A8"/>
    <w:rsid w:val="5EB3890C"/>
    <w:rsid w:val="5EB6DA41"/>
    <w:rsid w:val="5EB78A4C"/>
    <w:rsid w:val="5EB89BA3"/>
    <w:rsid w:val="5EB94403"/>
    <w:rsid w:val="5EB9C7DD"/>
    <w:rsid w:val="5EBA1ABD"/>
    <w:rsid w:val="5EBA638D"/>
    <w:rsid w:val="5EBAC1C9"/>
    <w:rsid w:val="5EBAFCE8"/>
    <w:rsid w:val="5EBB2B5A"/>
    <w:rsid w:val="5EBB4492"/>
    <w:rsid w:val="5EBBE3B0"/>
    <w:rsid w:val="5EBD20B3"/>
    <w:rsid w:val="5EBD274F"/>
    <w:rsid w:val="5EBD5FD2"/>
    <w:rsid w:val="5EBD7A6A"/>
    <w:rsid w:val="5EBD9DC6"/>
    <w:rsid w:val="5EBE5F01"/>
    <w:rsid w:val="5EBEA4C5"/>
    <w:rsid w:val="5EBF3C7B"/>
    <w:rsid w:val="5EC31B73"/>
    <w:rsid w:val="5EC55259"/>
    <w:rsid w:val="5EC62A30"/>
    <w:rsid w:val="5EC7BC06"/>
    <w:rsid w:val="5EC85C03"/>
    <w:rsid w:val="5ECDA932"/>
    <w:rsid w:val="5ECDFDA6"/>
    <w:rsid w:val="5ECE0D8F"/>
    <w:rsid w:val="5ECEB008"/>
    <w:rsid w:val="5ECF401A"/>
    <w:rsid w:val="5ECF9C16"/>
    <w:rsid w:val="5ED1CAE6"/>
    <w:rsid w:val="5ED33C76"/>
    <w:rsid w:val="5ED7FA1B"/>
    <w:rsid w:val="5ED85256"/>
    <w:rsid w:val="5ED87340"/>
    <w:rsid w:val="5ED89223"/>
    <w:rsid w:val="5ED92B8B"/>
    <w:rsid w:val="5EDCD2B2"/>
    <w:rsid w:val="5EE27BF7"/>
    <w:rsid w:val="5EE31BD8"/>
    <w:rsid w:val="5EE3513A"/>
    <w:rsid w:val="5EE3F5E3"/>
    <w:rsid w:val="5EE42688"/>
    <w:rsid w:val="5EE42CD6"/>
    <w:rsid w:val="5EE4EA13"/>
    <w:rsid w:val="5EE4F0CB"/>
    <w:rsid w:val="5EE59AF2"/>
    <w:rsid w:val="5EE6C8B0"/>
    <w:rsid w:val="5EE795E9"/>
    <w:rsid w:val="5EE881ED"/>
    <w:rsid w:val="5EE946D6"/>
    <w:rsid w:val="5EEAF6A7"/>
    <w:rsid w:val="5EED8B92"/>
    <w:rsid w:val="5EEE1C4B"/>
    <w:rsid w:val="5EEE2154"/>
    <w:rsid w:val="5EEE3013"/>
    <w:rsid w:val="5EF01E79"/>
    <w:rsid w:val="5EF0E0F8"/>
    <w:rsid w:val="5EF2E77C"/>
    <w:rsid w:val="5EF315E7"/>
    <w:rsid w:val="5EF3ACCD"/>
    <w:rsid w:val="5EF54047"/>
    <w:rsid w:val="5EF67552"/>
    <w:rsid w:val="5EF7227A"/>
    <w:rsid w:val="5EF758CC"/>
    <w:rsid w:val="5EF91D88"/>
    <w:rsid w:val="5EFA42BA"/>
    <w:rsid w:val="5EFC39EF"/>
    <w:rsid w:val="5EFC75DF"/>
    <w:rsid w:val="5EFEA9C6"/>
    <w:rsid w:val="5F005C61"/>
    <w:rsid w:val="5F028799"/>
    <w:rsid w:val="5F047B82"/>
    <w:rsid w:val="5F047BFF"/>
    <w:rsid w:val="5F04CB9D"/>
    <w:rsid w:val="5F04FDC0"/>
    <w:rsid w:val="5F065D71"/>
    <w:rsid w:val="5F084F80"/>
    <w:rsid w:val="5F0AD6F2"/>
    <w:rsid w:val="5F0AE2EA"/>
    <w:rsid w:val="5F0B1251"/>
    <w:rsid w:val="5F0DD5CB"/>
    <w:rsid w:val="5F0EB9A4"/>
    <w:rsid w:val="5F0FB27D"/>
    <w:rsid w:val="5F144034"/>
    <w:rsid w:val="5F14C402"/>
    <w:rsid w:val="5F155CCE"/>
    <w:rsid w:val="5F15CADA"/>
    <w:rsid w:val="5F16139D"/>
    <w:rsid w:val="5F16690A"/>
    <w:rsid w:val="5F167279"/>
    <w:rsid w:val="5F16BDD8"/>
    <w:rsid w:val="5F18B532"/>
    <w:rsid w:val="5F19FFDA"/>
    <w:rsid w:val="5F1C6304"/>
    <w:rsid w:val="5F1CCE7E"/>
    <w:rsid w:val="5F1EFD89"/>
    <w:rsid w:val="5F200B65"/>
    <w:rsid w:val="5F2059E5"/>
    <w:rsid w:val="5F2161DB"/>
    <w:rsid w:val="5F24388F"/>
    <w:rsid w:val="5F2534D3"/>
    <w:rsid w:val="5F263956"/>
    <w:rsid w:val="5F265E55"/>
    <w:rsid w:val="5F273145"/>
    <w:rsid w:val="5F28D1DD"/>
    <w:rsid w:val="5F2950A2"/>
    <w:rsid w:val="5F2C729A"/>
    <w:rsid w:val="5F2EA5DB"/>
    <w:rsid w:val="5F2EED98"/>
    <w:rsid w:val="5F2FB785"/>
    <w:rsid w:val="5F2FC38D"/>
    <w:rsid w:val="5F30CD24"/>
    <w:rsid w:val="5F312120"/>
    <w:rsid w:val="5F323511"/>
    <w:rsid w:val="5F3253F7"/>
    <w:rsid w:val="5F32B198"/>
    <w:rsid w:val="5F335BFD"/>
    <w:rsid w:val="5F34158E"/>
    <w:rsid w:val="5F34C34A"/>
    <w:rsid w:val="5F353143"/>
    <w:rsid w:val="5F35C09D"/>
    <w:rsid w:val="5F35F096"/>
    <w:rsid w:val="5F39065F"/>
    <w:rsid w:val="5F3C8550"/>
    <w:rsid w:val="5F3D47E4"/>
    <w:rsid w:val="5F3ECEBB"/>
    <w:rsid w:val="5F3F1C9C"/>
    <w:rsid w:val="5F4122C6"/>
    <w:rsid w:val="5F41AD85"/>
    <w:rsid w:val="5F4308DB"/>
    <w:rsid w:val="5F43B8BC"/>
    <w:rsid w:val="5F44EB9C"/>
    <w:rsid w:val="5F47A6BE"/>
    <w:rsid w:val="5F4822F1"/>
    <w:rsid w:val="5F496464"/>
    <w:rsid w:val="5F4C3F9D"/>
    <w:rsid w:val="5F4C6404"/>
    <w:rsid w:val="5F4D42FA"/>
    <w:rsid w:val="5F4D89A6"/>
    <w:rsid w:val="5F4E5D35"/>
    <w:rsid w:val="5F4FEC03"/>
    <w:rsid w:val="5F52E365"/>
    <w:rsid w:val="5F55A870"/>
    <w:rsid w:val="5F562C0F"/>
    <w:rsid w:val="5F58B8A9"/>
    <w:rsid w:val="5F5A05BF"/>
    <w:rsid w:val="5F5B2557"/>
    <w:rsid w:val="5F5BE2B6"/>
    <w:rsid w:val="5F5FC75C"/>
    <w:rsid w:val="5F60C948"/>
    <w:rsid w:val="5F632D6D"/>
    <w:rsid w:val="5F63E004"/>
    <w:rsid w:val="5F64E1BF"/>
    <w:rsid w:val="5F656A63"/>
    <w:rsid w:val="5F657130"/>
    <w:rsid w:val="5F66F3D7"/>
    <w:rsid w:val="5F681C91"/>
    <w:rsid w:val="5F69BC11"/>
    <w:rsid w:val="5F6C9186"/>
    <w:rsid w:val="5F6CDD5C"/>
    <w:rsid w:val="5F6E459C"/>
    <w:rsid w:val="5F6E9133"/>
    <w:rsid w:val="5F6F7ED5"/>
    <w:rsid w:val="5F7073B7"/>
    <w:rsid w:val="5F72A53A"/>
    <w:rsid w:val="5F72E638"/>
    <w:rsid w:val="5F733BF5"/>
    <w:rsid w:val="5F7407FD"/>
    <w:rsid w:val="5F76154D"/>
    <w:rsid w:val="5F77EF31"/>
    <w:rsid w:val="5F7ADD2C"/>
    <w:rsid w:val="5F7B8546"/>
    <w:rsid w:val="5F7C7211"/>
    <w:rsid w:val="5F7D3C14"/>
    <w:rsid w:val="5F7D4D3B"/>
    <w:rsid w:val="5F7DED21"/>
    <w:rsid w:val="5F7E1D56"/>
    <w:rsid w:val="5F7F49E8"/>
    <w:rsid w:val="5F7F5EC6"/>
    <w:rsid w:val="5F8318DD"/>
    <w:rsid w:val="5F83E17B"/>
    <w:rsid w:val="5F873A68"/>
    <w:rsid w:val="5F87A294"/>
    <w:rsid w:val="5F8A740B"/>
    <w:rsid w:val="5F8B878C"/>
    <w:rsid w:val="5F8CFF8B"/>
    <w:rsid w:val="5F8FE92E"/>
    <w:rsid w:val="5F909929"/>
    <w:rsid w:val="5F918939"/>
    <w:rsid w:val="5F94B1D2"/>
    <w:rsid w:val="5F963C5D"/>
    <w:rsid w:val="5F96D043"/>
    <w:rsid w:val="5F96D3C7"/>
    <w:rsid w:val="5F97A2F4"/>
    <w:rsid w:val="5F9A7342"/>
    <w:rsid w:val="5F9B0B84"/>
    <w:rsid w:val="5F9CB3B3"/>
    <w:rsid w:val="5F9CB757"/>
    <w:rsid w:val="5F9EAF3F"/>
    <w:rsid w:val="5F9F3BD3"/>
    <w:rsid w:val="5FA09131"/>
    <w:rsid w:val="5FA16342"/>
    <w:rsid w:val="5FA27183"/>
    <w:rsid w:val="5FA28B2E"/>
    <w:rsid w:val="5FA77ED1"/>
    <w:rsid w:val="5FA7F331"/>
    <w:rsid w:val="5FA86997"/>
    <w:rsid w:val="5FA94E0A"/>
    <w:rsid w:val="5FA9CC24"/>
    <w:rsid w:val="5FABBBF8"/>
    <w:rsid w:val="5FABE794"/>
    <w:rsid w:val="5FACD1EF"/>
    <w:rsid w:val="5FACDD93"/>
    <w:rsid w:val="5FAECE35"/>
    <w:rsid w:val="5FAFF1E3"/>
    <w:rsid w:val="5FB1964A"/>
    <w:rsid w:val="5FB2B962"/>
    <w:rsid w:val="5FB2FCD9"/>
    <w:rsid w:val="5FB3AB99"/>
    <w:rsid w:val="5FB3C9C0"/>
    <w:rsid w:val="5FB5EED2"/>
    <w:rsid w:val="5FB68AC4"/>
    <w:rsid w:val="5FB743D4"/>
    <w:rsid w:val="5FB76DCE"/>
    <w:rsid w:val="5FB941AE"/>
    <w:rsid w:val="5FBA5A77"/>
    <w:rsid w:val="5FBC0B98"/>
    <w:rsid w:val="5FBCE602"/>
    <w:rsid w:val="5FBD32DA"/>
    <w:rsid w:val="5FBEB356"/>
    <w:rsid w:val="5FC0D139"/>
    <w:rsid w:val="5FC1AFCA"/>
    <w:rsid w:val="5FC235CE"/>
    <w:rsid w:val="5FC30C38"/>
    <w:rsid w:val="5FC3415C"/>
    <w:rsid w:val="5FC3DAC3"/>
    <w:rsid w:val="5FC48C0F"/>
    <w:rsid w:val="5FC6BBC9"/>
    <w:rsid w:val="5FC7366A"/>
    <w:rsid w:val="5FC73E70"/>
    <w:rsid w:val="5FC7E7D6"/>
    <w:rsid w:val="5FCA8A41"/>
    <w:rsid w:val="5FCACA44"/>
    <w:rsid w:val="5FCB0205"/>
    <w:rsid w:val="5FCECD40"/>
    <w:rsid w:val="5FCF5281"/>
    <w:rsid w:val="5FD04F89"/>
    <w:rsid w:val="5FD35054"/>
    <w:rsid w:val="5FD3E611"/>
    <w:rsid w:val="5FD3F2D1"/>
    <w:rsid w:val="5FD6D718"/>
    <w:rsid w:val="5FD7D047"/>
    <w:rsid w:val="5FDA3390"/>
    <w:rsid w:val="5FDC085B"/>
    <w:rsid w:val="5FDC1B41"/>
    <w:rsid w:val="5FDD22CB"/>
    <w:rsid w:val="5FE0F55D"/>
    <w:rsid w:val="5FE32F13"/>
    <w:rsid w:val="5FE3A062"/>
    <w:rsid w:val="5FE5EF3C"/>
    <w:rsid w:val="5FE65248"/>
    <w:rsid w:val="5FE77FC5"/>
    <w:rsid w:val="5FE7BDFC"/>
    <w:rsid w:val="5FE91394"/>
    <w:rsid w:val="5FE9409B"/>
    <w:rsid w:val="5FE977E0"/>
    <w:rsid w:val="5FEC3057"/>
    <w:rsid w:val="5FED5BAD"/>
    <w:rsid w:val="5FED6A10"/>
    <w:rsid w:val="5FEF910E"/>
    <w:rsid w:val="5FEFC1B4"/>
    <w:rsid w:val="5FF312B9"/>
    <w:rsid w:val="5FF5B72E"/>
    <w:rsid w:val="5FF708B7"/>
    <w:rsid w:val="5FF732D0"/>
    <w:rsid w:val="5FF9DFC1"/>
    <w:rsid w:val="5FFD31DF"/>
    <w:rsid w:val="6001072A"/>
    <w:rsid w:val="60010F95"/>
    <w:rsid w:val="60016DBD"/>
    <w:rsid w:val="600295BA"/>
    <w:rsid w:val="6005F62D"/>
    <w:rsid w:val="60063483"/>
    <w:rsid w:val="60071962"/>
    <w:rsid w:val="600733D8"/>
    <w:rsid w:val="60075C92"/>
    <w:rsid w:val="600881B9"/>
    <w:rsid w:val="6009AEDC"/>
    <w:rsid w:val="600A0F99"/>
    <w:rsid w:val="600B3D9D"/>
    <w:rsid w:val="600E67B2"/>
    <w:rsid w:val="600EF224"/>
    <w:rsid w:val="6012AFA4"/>
    <w:rsid w:val="60179605"/>
    <w:rsid w:val="6019EBA1"/>
    <w:rsid w:val="601F6519"/>
    <w:rsid w:val="60200E6D"/>
    <w:rsid w:val="60205D10"/>
    <w:rsid w:val="60207C3C"/>
    <w:rsid w:val="6023321F"/>
    <w:rsid w:val="60234B47"/>
    <w:rsid w:val="6023EF7F"/>
    <w:rsid w:val="6024810B"/>
    <w:rsid w:val="60262AC4"/>
    <w:rsid w:val="60273A08"/>
    <w:rsid w:val="6027A3DB"/>
    <w:rsid w:val="6027F56E"/>
    <w:rsid w:val="602842B2"/>
    <w:rsid w:val="6028AE70"/>
    <w:rsid w:val="602AA65C"/>
    <w:rsid w:val="602AC7C0"/>
    <w:rsid w:val="602D6D4C"/>
    <w:rsid w:val="602D8C90"/>
    <w:rsid w:val="602FD04E"/>
    <w:rsid w:val="6032CD5F"/>
    <w:rsid w:val="6032F1B3"/>
    <w:rsid w:val="60341580"/>
    <w:rsid w:val="6034AC51"/>
    <w:rsid w:val="60351CAC"/>
    <w:rsid w:val="60354B88"/>
    <w:rsid w:val="60366408"/>
    <w:rsid w:val="60373410"/>
    <w:rsid w:val="60379462"/>
    <w:rsid w:val="60388C08"/>
    <w:rsid w:val="6039B122"/>
    <w:rsid w:val="603D1C79"/>
    <w:rsid w:val="603ED721"/>
    <w:rsid w:val="60406FAB"/>
    <w:rsid w:val="60422367"/>
    <w:rsid w:val="60435BB6"/>
    <w:rsid w:val="6043F593"/>
    <w:rsid w:val="60456C8A"/>
    <w:rsid w:val="6045795F"/>
    <w:rsid w:val="6046FB51"/>
    <w:rsid w:val="60481412"/>
    <w:rsid w:val="6048C9DB"/>
    <w:rsid w:val="6049378E"/>
    <w:rsid w:val="6049C802"/>
    <w:rsid w:val="6049EAEE"/>
    <w:rsid w:val="604A4A98"/>
    <w:rsid w:val="604AFBC5"/>
    <w:rsid w:val="604BE898"/>
    <w:rsid w:val="604C51FF"/>
    <w:rsid w:val="604C726F"/>
    <w:rsid w:val="604CC009"/>
    <w:rsid w:val="604D38E6"/>
    <w:rsid w:val="604EBFCC"/>
    <w:rsid w:val="604F3687"/>
    <w:rsid w:val="604F3D84"/>
    <w:rsid w:val="604F4A5E"/>
    <w:rsid w:val="60511AFF"/>
    <w:rsid w:val="6052A32B"/>
    <w:rsid w:val="6053923A"/>
    <w:rsid w:val="6054420A"/>
    <w:rsid w:val="60548396"/>
    <w:rsid w:val="6054A2EF"/>
    <w:rsid w:val="60571BB9"/>
    <w:rsid w:val="60588253"/>
    <w:rsid w:val="6058C9A9"/>
    <w:rsid w:val="605B2A0B"/>
    <w:rsid w:val="605EC702"/>
    <w:rsid w:val="60604EE8"/>
    <w:rsid w:val="60635E58"/>
    <w:rsid w:val="606410D6"/>
    <w:rsid w:val="60648670"/>
    <w:rsid w:val="6067980C"/>
    <w:rsid w:val="6068C3A8"/>
    <w:rsid w:val="6068C3C1"/>
    <w:rsid w:val="606B7FF5"/>
    <w:rsid w:val="606C1D47"/>
    <w:rsid w:val="606C5359"/>
    <w:rsid w:val="606C9210"/>
    <w:rsid w:val="606D9121"/>
    <w:rsid w:val="606E75E2"/>
    <w:rsid w:val="606F6293"/>
    <w:rsid w:val="606FDF35"/>
    <w:rsid w:val="60702F46"/>
    <w:rsid w:val="6070EE9F"/>
    <w:rsid w:val="60710603"/>
    <w:rsid w:val="6072D93A"/>
    <w:rsid w:val="6072E410"/>
    <w:rsid w:val="60754ADD"/>
    <w:rsid w:val="6076D6B4"/>
    <w:rsid w:val="607817AC"/>
    <w:rsid w:val="60789CE0"/>
    <w:rsid w:val="60790EDB"/>
    <w:rsid w:val="607936C3"/>
    <w:rsid w:val="60799339"/>
    <w:rsid w:val="6079D707"/>
    <w:rsid w:val="607B57F9"/>
    <w:rsid w:val="607B7C6B"/>
    <w:rsid w:val="607BB33B"/>
    <w:rsid w:val="607BB974"/>
    <w:rsid w:val="607FE65A"/>
    <w:rsid w:val="607FE97F"/>
    <w:rsid w:val="6080E0EC"/>
    <w:rsid w:val="60816331"/>
    <w:rsid w:val="60860856"/>
    <w:rsid w:val="60874311"/>
    <w:rsid w:val="608A3432"/>
    <w:rsid w:val="608B1F2D"/>
    <w:rsid w:val="608BEE89"/>
    <w:rsid w:val="608F592E"/>
    <w:rsid w:val="60907BF9"/>
    <w:rsid w:val="60908B08"/>
    <w:rsid w:val="60915A09"/>
    <w:rsid w:val="60927CB7"/>
    <w:rsid w:val="609343C0"/>
    <w:rsid w:val="609423FF"/>
    <w:rsid w:val="6094F572"/>
    <w:rsid w:val="60978C2F"/>
    <w:rsid w:val="60979ACA"/>
    <w:rsid w:val="6097A4FF"/>
    <w:rsid w:val="60980F39"/>
    <w:rsid w:val="6099EB73"/>
    <w:rsid w:val="609C26A6"/>
    <w:rsid w:val="609CED1E"/>
    <w:rsid w:val="609EF873"/>
    <w:rsid w:val="609F446E"/>
    <w:rsid w:val="609F7C4F"/>
    <w:rsid w:val="60A17216"/>
    <w:rsid w:val="60A38754"/>
    <w:rsid w:val="60A39CDD"/>
    <w:rsid w:val="60A3E3DC"/>
    <w:rsid w:val="60A3F85B"/>
    <w:rsid w:val="60A4562A"/>
    <w:rsid w:val="60A45C48"/>
    <w:rsid w:val="60A5626E"/>
    <w:rsid w:val="60A5A851"/>
    <w:rsid w:val="60A7D034"/>
    <w:rsid w:val="60A91D0B"/>
    <w:rsid w:val="60A9AB08"/>
    <w:rsid w:val="60AAF060"/>
    <w:rsid w:val="60ABCDCD"/>
    <w:rsid w:val="60ACCD65"/>
    <w:rsid w:val="60ADB360"/>
    <w:rsid w:val="60AE6819"/>
    <w:rsid w:val="60AE99F9"/>
    <w:rsid w:val="60B06AFA"/>
    <w:rsid w:val="60B19487"/>
    <w:rsid w:val="60B243FF"/>
    <w:rsid w:val="60B2BD02"/>
    <w:rsid w:val="60B5D74C"/>
    <w:rsid w:val="60B63578"/>
    <w:rsid w:val="60B6D118"/>
    <w:rsid w:val="60B7A4C7"/>
    <w:rsid w:val="60B7D75C"/>
    <w:rsid w:val="60B7EF5B"/>
    <w:rsid w:val="60B820DD"/>
    <w:rsid w:val="60B8DCC8"/>
    <w:rsid w:val="60B8EA81"/>
    <w:rsid w:val="60B97139"/>
    <w:rsid w:val="60BB039F"/>
    <w:rsid w:val="60BB9F8A"/>
    <w:rsid w:val="60BFFC40"/>
    <w:rsid w:val="60C2967B"/>
    <w:rsid w:val="60C6CFB9"/>
    <w:rsid w:val="60C7DA9F"/>
    <w:rsid w:val="60CA6C61"/>
    <w:rsid w:val="60CB0CBB"/>
    <w:rsid w:val="60CB783E"/>
    <w:rsid w:val="60CF7DFA"/>
    <w:rsid w:val="60CFA1EB"/>
    <w:rsid w:val="60CFA645"/>
    <w:rsid w:val="60D17CDD"/>
    <w:rsid w:val="60D1E68D"/>
    <w:rsid w:val="60D48322"/>
    <w:rsid w:val="60D67615"/>
    <w:rsid w:val="60D83ABD"/>
    <w:rsid w:val="60D87AD8"/>
    <w:rsid w:val="60DA446E"/>
    <w:rsid w:val="60DC7782"/>
    <w:rsid w:val="60DE8A58"/>
    <w:rsid w:val="60DEF17C"/>
    <w:rsid w:val="60E024D5"/>
    <w:rsid w:val="60E05953"/>
    <w:rsid w:val="60E067E9"/>
    <w:rsid w:val="60E1CF97"/>
    <w:rsid w:val="60E1DBDE"/>
    <w:rsid w:val="60E5F313"/>
    <w:rsid w:val="60E6F92D"/>
    <w:rsid w:val="60E8B9B8"/>
    <w:rsid w:val="60E8F644"/>
    <w:rsid w:val="60E9E713"/>
    <w:rsid w:val="60EADDA8"/>
    <w:rsid w:val="60ECBFFA"/>
    <w:rsid w:val="60EDF297"/>
    <w:rsid w:val="60EEEF29"/>
    <w:rsid w:val="60EFF3D2"/>
    <w:rsid w:val="60F0741B"/>
    <w:rsid w:val="60F0EE72"/>
    <w:rsid w:val="60F0F0FC"/>
    <w:rsid w:val="60F18873"/>
    <w:rsid w:val="60F19CE1"/>
    <w:rsid w:val="60F2B15B"/>
    <w:rsid w:val="60F302E8"/>
    <w:rsid w:val="60F345BB"/>
    <w:rsid w:val="60F3BA16"/>
    <w:rsid w:val="60F3C14D"/>
    <w:rsid w:val="60F3C9C4"/>
    <w:rsid w:val="60F6CD1F"/>
    <w:rsid w:val="60F79545"/>
    <w:rsid w:val="60FA90C5"/>
    <w:rsid w:val="60FBB0F0"/>
    <w:rsid w:val="60FBFADE"/>
    <w:rsid w:val="60FD1C47"/>
    <w:rsid w:val="60FD86B8"/>
    <w:rsid w:val="60FF3DD5"/>
    <w:rsid w:val="60FF8F15"/>
    <w:rsid w:val="61006204"/>
    <w:rsid w:val="61011B75"/>
    <w:rsid w:val="61026B9C"/>
    <w:rsid w:val="61027A3C"/>
    <w:rsid w:val="61043524"/>
    <w:rsid w:val="610457F2"/>
    <w:rsid w:val="61059482"/>
    <w:rsid w:val="610659FC"/>
    <w:rsid w:val="6106689C"/>
    <w:rsid w:val="610691F7"/>
    <w:rsid w:val="6107D252"/>
    <w:rsid w:val="6108BEFF"/>
    <w:rsid w:val="6109116F"/>
    <w:rsid w:val="6109625C"/>
    <w:rsid w:val="610AA05F"/>
    <w:rsid w:val="610AE2B7"/>
    <w:rsid w:val="610B483F"/>
    <w:rsid w:val="610C757E"/>
    <w:rsid w:val="610DB241"/>
    <w:rsid w:val="610DE516"/>
    <w:rsid w:val="610F2E1D"/>
    <w:rsid w:val="610F4F7A"/>
    <w:rsid w:val="61128A46"/>
    <w:rsid w:val="6114CD2F"/>
    <w:rsid w:val="61154CCA"/>
    <w:rsid w:val="611683DB"/>
    <w:rsid w:val="6116DF0F"/>
    <w:rsid w:val="6116EB80"/>
    <w:rsid w:val="611842E2"/>
    <w:rsid w:val="611940B3"/>
    <w:rsid w:val="611ADC54"/>
    <w:rsid w:val="611BFDF6"/>
    <w:rsid w:val="611F7BD7"/>
    <w:rsid w:val="6120ED69"/>
    <w:rsid w:val="6121622A"/>
    <w:rsid w:val="6123269B"/>
    <w:rsid w:val="6123B707"/>
    <w:rsid w:val="6124AC49"/>
    <w:rsid w:val="6125B4A5"/>
    <w:rsid w:val="61287E20"/>
    <w:rsid w:val="6128A207"/>
    <w:rsid w:val="612A3920"/>
    <w:rsid w:val="612AE8A3"/>
    <w:rsid w:val="612BA978"/>
    <w:rsid w:val="612D9187"/>
    <w:rsid w:val="612DE9E6"/>
    <w:rsid w:val="612E3171"/>
    <w:rsid w:val="612E8636"/>
    <w:rsid w:val="61305A32"/>
    <w:rsid w:val="6130C582"/>
    <w:rsid w:val="61315D09"/>
    <w:rsid w:val="6139ED96"/>
    <w:rsid w:val="613A7781"/>
    <w:rsid w:val="613AA067"/>
    <w:rsid w:val="613D7437"/>
    <w:rsid w:val="613E44F1"/>
    <w:rsid w:val="613EBC33"/>
    <w:rsid w:val="613F83FD"/>
    <w:rsid w:val="6140131D"/>
    <w:rsid w:val="61402ED9"/>
    <w:rsid w:val="6141360C"/>
    <w:rsid w:val="61413897"/>
    <w:rsid w:val="61413A3C"/>
    <w:rsid w:val="6141E817"/>
    <w:rsid w:val="61447176"/>
    <w:rsid w:val="61453508"/>
    <w:rsid w:val="61467541"/>
    <w:rsid w:val="6146BD6C"/>
    <w:rsid w:val="61481E66"/>
    <w:rsid w:val="61488844"/>
    <w:rsid w:val="614A99D7"/>
    <w:rsid w:val="614AB11F"/>
    <w:rsid w:val="614BC6AF"/>
    <w:rsid w:val="614C1297"/>
    <w:rsid w:val="614C6FDE"/>
    <w:rsid w:val="6151B40F"/>
    <w:rsid w:val="6151B8D0"/>
    <w:rsid w:val="6151F1F2"/>
    <w:rsid w:val="61531D9F"/>
    <w:rsid w:val="6153F234"/>
    <w:rsid w:val="61583B43"/>
    <w:rsid w:val="615858CA"/>
    <w:rsid w:val="6158E8F1"/>
    <w:rsid w:val="615A38D6"/>
    <w:rsid w:val="615CD157"/>
    <w:rsid w:val="615FCC18"/>
    <w:rsid w:val="6161D3A1"/>
    <w:rsid w:val="61629AB1"/>
    <w:rsid w:val="61636E9C"/>
    <w:rsid w:val="61647FF8"/>
    <w:rsid w:val="6166B918"/>
    <w:rsid w:val="6166D0DB"/>
    <w:rsid w:val="6169AD38"/>
    <w:rsid w:val="616BA040"/>
    <w:rsid w:val="616BA753"/>
    <w:rsid w:val="616C4E9B"/>
    <w:rsid w:val="616D3C99"/>
    <w:rsid w:val="616E2E2B"/>
    <w:rsid w:val="6173C13B"/>
    <w:rsid w:val="6173F826"/>
    <w:rsid w:val="6175B824"/>
    <w:rsid w:val="617639AD"/>
    <w:rsid w:val="6176624B"/>
    <w:rsid w:val="61788482"/>
    <w:rsid w:val="6178F5F3"/>
    <w:rsid w:val="6179269B"/>
    <w:rsid w:val="617A8B87"/>
    <w:rsid w:val="617AD6E0"/>
    <w:rsid w:val="617BED08"/>
    <w:rsid w:val="617C42C4"/>
    <w:rsid w:val="617C7FD2"/>
    <w:rsid w:val="617CFEE1"/>
    <w:rsid w:val="617DD864"/>
    <w:rsid w:val="617E8D2F"/>
    <w:rsid w:val="617FE789"/>
    <w:rsid w:val="6183B671"/>
    <w:rsid w:val="618514C9"/>
    <w:rsid w:val="61867F73"/>
    <w:rsid w:val="618E58FC"/>
    <w:rsid w:val="619152E2"/>
    <w:rsid w:val="61917093"/>
    <w:rsid w:val="6191F9ED"/>
    <w:rsid w:val="61930B36"/>
    <w:rsid w:val="6193FEE0"/>
    <w:rsid w:val="61942543"/>
    <w:rsid w:val="6199572F"/>
    <w:rsid w:val="619A4514"/>
    <w:rsid w:val="619A7F1D"/>
    <w:rsid w:val="619AA225"/>
    <w:rsid w:val="619B2465"/>
    <w:rsid w:val="619C0D36"/>
    <w:rsid w:val="619C8027"/>
    <w:rsid w:val="619D6A12"/>
    <w:rsid w:val="619E4390"/>
    <w:rsid w:val="619EEA28"/>
    <w:rsid w:val="619FF516"/>
    <w:rsid w:val="61A02A12"/>
    <w:rsid w:val="61A03D6E"/>
    <w:rsid w:val="61A13772"/>
    <w:rsid w:val="61A1B6FA"/>
    <w:rsid w:val="61A20002"/>
    <w:rsid w:val="61A3F267"/>
    <w:rsid w:val="61A40BA1"/>
    <w:rsid w:val="61A41167"/>
    <w:rsid w:val="61A42B04"/>
    <w:rsid w:val="61A6C529"/>
    <w:rsid w:val="61A6CE53"/>
    <w:rsid w:val="61A7BA6B"/>
    <w:rsid w:val="61A8557B"/>
    <w:rsid w:val="61AA076A"/>
    <w:rsid w:val="61AD7E3A"/>
    <w:rsid w:val="61AD9DB9"/>
    <w:rsid w:val="61ADE207"/>
    <w:rsid w:val="61AEDE40"/>
    <w:rsid w:val="61AF78BC"/>
    <w:rsid w:val="61B03891"/>
    <w:rsid w:val="61B03E5E"/>
    <w:rsid w:val="61B0A966"/>
    <w:rsid w:val="61B21377"/>
    <w:rsid w:val="61B25F7D"/>
    <w:rsid w:val="61B334BE"/>
    <w:rsid w:val="61B45F14"/>
    <w:rsid w:val="61B5EF3B"/>
    <w:rsid w:val="61B6895A"/>
    <w:rsid w:val="61B76269"/>
    <w:rsid w:val="61B9153F"/>
    <w:rsid w:val="61BC5CB3"/>
    <w:rsid w:val="61BD713A"/>
    <w:rsid w:val="61BDE9E2"/>
    <w:rsid w:val="61BF0C16"/>
    <w:rsid w:val="61C0780F"/>
    <w:rsid w:val="61C13723"/>
    <w:rsid w:val="61C26887"/>
    <w:rsid w:val="61C3AC10"/>
    <w:rsid w:val="61C412B3"/>
    <w:rsid w:val="61C49519"/>
    <w:rsid w:val="61C673BE"/>
    <w:rsid w:val="61C6FB50"/>
    <w:rsid w:val="61C72F36"/>
    <w:rsid w:val="61C7A7B4"/>
    <w:rsid w:val="61C8492A"/>
    <w:rsid w:val="61CA0C04"/>
    <w:rsid w:val="61CBE8F5"/>
    <w:rsid w:val="61CC197D"/>
    <w:rsid w:val="61CC1B60"/>
    <w:rsid w:val="61CCE3AB"/>
    <w:rsid w:val="61CFB0BF"/>
    <w:rsid w:val="61D137F9"/>
    <w:rsid w:val="61D1EF66"/>
    <w:rsid w:val="61D27C41"/>
    <w:rsid w:val="61D30665"/>
    <w:rsid w:val="61D7127D"/>
    <w:rsid w:val="61D74C2C"/>
    <w:rsid w:val="61D7AA74"/>
    <w:rsid w:val="61D8CD9B"/>
    <w:rsid w:val="61D9AEA0"/>
    <w:rsid w:val="61DBAB2C"/>
    <w:rsid w:val="61DCC9F6"/>
    <w:rsid w:val="61DD5504"/>
    <w:rsid w:val="61DFB780"/>
    <w:rsid w:val="61E1FD54"/>
    <w:rsid w:val="61E2940A"/>
    <w:rsid w:val="61E6FCF4"/>
    <w:rsid w:val="61E82041"/>
    <w:rsid w:val="61E8DE4B"/>
    <w:rsid w:val="61EB4BC7"/>
    <w:rsid w:val="61EB6DEC"/>
    <w:rsid w:val="61ECE72F"/>
    <w:rsid w:val="61ECF369"/>
    <w:rsid w:val="61EDC85B"/>
    <w:rsid w:val="61F01146"/>
    <w:rsid w:val="61F10B25"/>
    <w:rsid w:val="61F13740"/>
    <w:rsid w:val="61F15127"/>
    <w:rsid w:val="61F2BE82"/>
    <w:rsid w:val="61F2F4AA"/>
    <w:rsid w:val="61F35105"/>
    <w:rsid w:val="61F4AD70"/>
    <w:rsid w:val="61F57DEB"/>
    <w:rsid w:val="61F5F680"/>
    <w:rsid w:val="61F64F94"/>
    <w:rsid w:val="61F81CD7"/>
    <w:rsid w:val="61FB06D5"/>
    <w:rsid w:val="61FB1343"/>
    <w:rsid w:val="61FB6124"/>
    <w:rsid w:val="61FB7E4F"/>
    <w:rsid w:val="61FC1D86"/>
    <w:rsid w:val="61FCDFA6"/>
    <w:rsid w:val="6200B32B"/>
    <w:rsid w:val="620171EE"/>
    <w:rsid w:val="62027BE3"/>
    <w:rsid w:val="6203986A"/>
    <w:rsid w:val="620450CC"/>
    <w:rsid w:val="62060AD3"/>
    <w:rsid w:val="620A5E41"/>
    <w:rsid w:val="620E6C88"/>
    <w:rsid w:val="620EDB78"/>
    <w:rsid w:val="620F1AB6"/>
    <w:rsid w:val="620F7D91"/>
    <w:rsid w:val="620F8E43"/>
    <w:rsid w:val="620FFD55"/>
    <w:rsid w:val="6210C2B6"/>
    <w:rsid w:val="621255D7"/>
    <w:rsid w:val="62135315"/>
    <w:rsid w:val="6214530E"/>
    <w:rsid w:val="62145EBE"/>
    <w:rsid w:val="6216262B"/>
    <w:rsid w:val="62172286"/>
    <w:rsid w:val="62177240"/>
    <w:rsid w:val="6217FD40"/>
    <w:rsid w:val="621AB083"/>
    <w:rsid w:val="621C3D53"/>
    <w:rsid w:val="621D12FF"/>
    <w:rsid w:val="621EDFA9"/>
    <w:rsid w:val="621F692E"/>
    <w:rsid w:val="622029F6"/>
    <w:rsid w:val="62202B2D"/>
    <w:rsid w:val="62210A73"/>
    <w:rsid w:val="62212DB8"/>
    <w:rsid w:val="6222E70F"/>
    <w:rsid w:val="62250D88"/>
    <w:rsid w:val="6225A8D8"/>
    <w:rsid w:val="6226C11F"/>
    <w:rsid w:val="62290597"/>
    <w:rsid w:val="622B009F"/>
    <w:rsid w:val="622D1E9D"/>
    <w:rsid w:val="622F4272"/>
    <w:rsid w:val="623048F4"/>
    <w:rsid w:val="62352961"/>
    <w:rsid w:val="623554DB"/>
    <w:rsid w:val="623783BA"/>
    <w:rsid w:val="623869A1"/>
    <w:rsid w:val="62387431"/>
    <w:rsid w:val="6238DBA0"/>
    <w:rsid w:val="6239C484"/>
    <w:rsid w:val="623D1D6B"/>
    <w:rsid w:val="623DED4E"/>
    <w:rsid w:val="623EC8B7"/>
    <w:rsid w:val="623EDFB4"/>
    <w:rsid w:val="623F10F5"/>
    <w:rsid w:val="623F3F95"/>
    <w:rsid w:val="623F6E5C"/>
    <w:rsid w:val="623F92C6"/>
    <w:rsid w:val="624025BE"/>
    <w:rsid w:val="6241720F"/>
    <w:rsid w:val="624316EC"/>
    <w:rsid w:val="6243F08E"/>
    <w:rsid w:val="6244A233"/>
    <w:rsid w:val="624544D3"/>
    <w:rsid w:val="62456115"/>
    <w:rsid w:val="6245C726"/>
    <w:rsid w:val="6246D98E"/>
    <w:rsid w:val="624727E1"/>
    <w:rsid w:val="62473ED3"/>
    <w:rsid w:val="624750D4"/>
    <w:rsid w:val="624E86B5"/>
    <w:rsid w:val="624F09B8"/>
    <w:rsid w:val="6250335D"/>
    <w:rsid w:val="6250A187"/>
    <w:rsid w:val="6251E0FA"/>
    <w:rsid w:val="6252C893"/>
    <w:rsid w:val="62533D0A"/>
    <w:rsid w:val="6253A2B6"/>
    <w:rsid w:val="6254ABDF"/>
    <w:rsid w:val="6254EC57"/>
    <w:rsid w:val="6256A019"/>
    <w:rsid w:val="62580F51"/>
    <w:rsid w:val="6258B555"/>
    <w:rsid w:val="6259059B"/>
    <w:rsid w:val="625A7581"/>
    <w:rsid w:val="625B189E"/>
    <w:rsid w:val="625B67DC"/>
    <w:rsid w:val="625E44B2"/>
    <w:rsid w:val="625E7DFE"/>
    <w:rsid w:val="6260FA8D"/>
    <w:rsid w:val="62615A54"/>
    <w:rsid w:val="6261B45D"/>
    <w:rsid w:val="6261D983"/>
    <w:rsid w:val="6262B29B"/>
    <w:rsid w:val="6265BF7F"/>
    <w:rsid w:val="6265E462"/>
    <w:rsid w:val="62682C63"/>
    <w:rsid w:val="6268A304"/>
    <w:rsid w:val="6268F19A"/>
    <w:rsid w:val="626B4BA2"/>
    <w:rsid w:val="626B8691"/>
    <w:rsid w:val="626D8911"/>
    <w:rsid w:val="62715120"/>
    <w:rsid w:val="6272993A"/>
    <w:rsid w:val="6272BB76"/>
    <w:rsid w:val="62730A24"/>
    <w:rsid w:val="6274C4FC"/>
    <w:rsid w:val="6276EE0B"/>
    <w:rsid w:val="627806DA"/>
    <w:rsid w:val="627853EB"/>
    <w:rsid w:val="6278B975"/>
    <w:rsid w:val="62791DCD"/>
    <w:rsid w:val="62793971"/>
    <w:rsid w:val="62796650"/>
    <w:rsid w:val="6279FDF0"/>
    <w:rsid w:val="627BC471"/>
    <w:rsid w:val="627BD39D"/>
    <w:rsid w:val="627BDB18"/>
    <w:rsid w:val="62806517"/>
    <w:rsid w:val="628066AC"/>
    <w:rsid w:val="6283B82E"/>
    <w:rsid w:val="6285EDA5"/>
    <w:rsid w:val="6286BE78"/>
    <w:rsid w:val="6286F2EA"/>
    <w:rsid w:val="62870052"/>
    <w:rsid w:val="62881041"/>
    <w:rsid w:val="62882728"/>
    <w:rsid w:val="6289B306"/>
    <w:rsid w:val="628CBCFE"/>
    <w:rsid w:val="628F2469"/>
    <w:rsid w:val="629084F1"/>
    <w:rsid w:val="6291D31A"/>
    <w:rsid w:val="62930C8A"/>
    <w:rsid w:val="6295273A"/>
    <w:rsid w:val="6295C2FF"/>
    <w:rsid w:val="62979A89"/>
    <w:rsid w:val="629D5FE4"/>
    <w:rsid w:val="629D9376"/>
    <w:rsid w:val="629F3A73"/>
    <w:rsid w:val="629FCF32"/>
    <w:rsid w:val="62A05CD7"/>
    <w:rsid w:val="62A359C3"/>
    <w:rsid w:val="62A4EF27"/>
    <w:rsid w:val="62A6F380"/>
    <w:rsid w:val="62A9B2F6"/>
    <w:rsid w:val="62AD224B"/>
    <w:rsid w:val="62ADA333"/>
    <w:rsid w:val="62AEAA88"/>
    <w:rsid w:val="62AF2FAA"/>
    <w:rsid w:val="62AF6CA9"/>
    <w:rsid w:val="62B015BD"/>
    <w:rsid w:val="62B0DF24"/>
    <w:rsid w:val="62B1D2E6"/>
    <w:rsid w:val="62B27B0A"/>
    <w:rsid w:val="62B29E25"/>
    <w:rsid w:val="62B55699"/>
    <w:rsid w:val="62B947F5"/>
    <w:rsid w:val="62B963E5"/>
    <w:rsid w:val="62BA42D0"/>
    <w:rsid w:val="62BA43A6"/>
    <w:rsid w:val="62BACAD3"/>
    <w:rsid w:val="62BAE48A"/>
    <w:rsid w:val="62BB39B9"/>
    <w:rsid w:val="62BBFE62"/>
    <w:rsid w:val="62BCFDCE"/>
    <w:rsid w:val="62BDD7FD"/>
    <w:rsid w:val="62BE4E6E"/>
    <w:rsid w:val="62BF2006"/>
    <w:rsid w:val="62C025B4"/>
    <w:rsid w:val="62C06C9B"/>
    <w:rsid w:val="62C0F7FD"/>
    <w:rsid w:val="62C319AC"/>
    <w:rsid w:val="62C45E56"/>
    <w:rsid w:val="62C47128"/>
    <w:rsid w:val="62C63649"/>
    <w:rsid w:val="62C6BBC8"/>
    <w:rsid w:val="62C7F6D1"/>
    <w:rsid w:val="62CA4F02"/>
    <w:rsid w:val="62CBB31B"/>
    <w:rsid w:val="62CE63E3"/>
    <w:rsid w:val="62CF1576"/>
    <w:rsid w:val="62CFFCBB"/>
    <w:rsid w:val="62D06610"/>
    <w:rsid w:val="62D2C131"/>
    <w:rsid w:val="62D6DF8A"/>
    <w:rsid w:val="62D7D121"/>
    <w:rsid w:val="62D904DA"/>
    <w:rsid w:val="62D97EFD"/>
    <w:rsid w:val="62DEA893"/>
    <w:rsid w:val="62DEC03A"/>
    <w:rsid w:val="62DF278F"/>
    <w:rsid w:val="62DF3C1D"/>
    <w:rsid w:val="62E04C78"/>
    <w:rsid w:val="62E229B8"/>
    <w:rsid w:val="62E7D100"/>
    <w:rsid w:val="62E9158A"/>
    <w:rsid w:val="62E954C0"/>
    <w:rsid w:val="62EAD9FD"/>
    <w:rsid w:val="62EAFFDA"/>
    <w:rsid w:val="62EB11EA"/>
    <w:rsid w:val="62ECA3B7"/>
    <w:rsid w:val="62EE392D"/>
    <w:rsid w:val="62EF1575"/>
    <w:rsid w:val="62EF995C"/>
    <w:rsid w:val="62F005F5"/>
    <w:rsid w:val="62F134FD"/>
    <w:rsid w:val="62F18014"/>
    <w:rsid w:val="62F1AED6"/>
    <w:rsid w:val="62F1F8C3"/>
    <w:rsid w:val="62F27905"/>
    <w:rsid w:val="62F2EB4F"/>
    <w:rsid w:val="62F4FD3A"/>
    <w:rsid w:val="62F5BBA8"/>
    <w:rsid w:val="62F6C118"/>
    <w:rsid w:val="62F72528"/>
    <w:rsid w:val="62F798D2"/>
    <w:rsid w:val="62F9DFAE"/>
    <w:rsid w:val="62FA5854"/>
    <w:rsid w:val="62FAEFBD"/>
    <w:rsid w:val="62FBF9EF"/>
    <w:rsid w:val="62FC8DEC"/>
    <w:rsid w:val="62FC8F61"/>
    <w:rsid w:val="62FCBEBE"/>
    <w:rsid w:val="62FCF6BF"/>
    <w:rsid w:val="62FF67B3"/>
    <w:rsid w:val="63002E9F"/>
    <w:rsid w:val="6300BE3B"/>
    <w:rsid w:val="6305057D"/>
    <w:rsid w:val="6307DDE3"/>
    <w:rsid w:val="630B1307"/>
    <w:rsid w:val="630D9F00"/>
    <w:rsid w:val="630DD705"/>
    <w:rsid w:val="63103F13"/>
    <w:rsid w:val="631127C3"/>
    <w:rsid w:val="6312578B"/>
    <w:rsid w:val="631257B3"/>
    <w:rsid w:val="63127783"/>
    <w:rsid w:val="6312B9F2"/>
    <w:rsid w:val="6312D2F2"/>
    <w:rsid w:val="6312F416"/>
    <w:rsid w:val="6314AB29"/>
    <w:rsid w:val="6314FB3E"/>
    <w:rsid w:val="63153C1D"/>
    <w:rsid w:val="6316C78C"/>
    <w:rsid w:val="6316D669"/>
    <w:rsid w:val="631C6287"/>
    <w:rsid w:val="631C6F95"/>
    <w:rsid w:val="631C7BE9"/>
    <w:rsid w:val="631CD4E3"/>
    <w:rsid w:val="631D2653"/>
    <w:rsid w:val="631DD675"/>
    <w:rsid w:val="631E05AE"/>
    <w:rsid w:val="631E6B7C"/>
    <w:rsid w:val="63202A88"/>
    <w:rsid w:val="63214A1A"/>
    <w:rsid w:val="6321B389"/>
    <w:rsid w:val="63222C8B"/>
    <w:rsid w:val="63225BFA"/>
    <w:rsid w:val="63261308"/>
    <w:rsid w:val="6326F77F"/>
    <w:rsid w:val="6328953A"/>
    <w:rsid w:val="63292A0F"/>
    <w:rsid w:val="63297B5B"/>
    <w:rsid w:val="632A2530"/>
    <w:rsid w:val="632B5145"/>
    <w:rsid w:val="632BB178"/>
    <w:rsid w:val="632BCC3D"/>
    <w:rsid w:val="632CB467"/>
    <w:rsid w:val="632CB652"/>
    <w:rsid w:val="632D47FC"/>
    <w:rsid w:val="632E30BE"/>
    <w:rsid w:val="632F68BC"/>
    <w:rsid w:val="6332F01C"/>
    <w:rsid w:val="633322C0"/>
    <w:rsid w:val="6333BE65"/>
    <w:rsid w:val="633507BC"/>
    <w:rsid w:val="63358F1C"/>
    <w:rsid w:val="63362C47"/>
    <w:rsid w:val="6336C56C"/>
    <w:rsid w:val="63393D68"/>
    <w:rsid w:val="633A1D28"/>
    <w:rsid w:val="633DECDE"/>
    <w:rsid w:val="633EDB52"/>
    <w:rsid w:val="634048DA"/>
    <w:rsid w:val="6341C656"/>
    <w:rsid w:val="63422963"/>
    <w:rsid w:val="6342D22F"/>
    <w:rsid w:val="6342DE36"/>
    <w:rsid w:val="63472968"/>
    <w:rsid w:val="63474D01"/>
    <w:rsid w:val="63479C36"/>
    <w:rsid w:val="63482074"/>
    <w:rsid w:val="6348CBF0"/>
    <w:rsid w:val="634A63BD"/>
    <w:rsid w:val="634AB9B5"/>
    <w:rsid w:val="634AC2DC"/>
    <w:rsid w:val="634BBA67"/>
    <w:rsid w:val="634BFC26"/>
    <w:rsid w:val="634C5A90"/>
    <w:rsid w:val="634CE639"/>
    <w:rsid w:val="634DF7D8"/>
    <w:rsid w:val="6350370A"/>
    <w:rsid w:val="635115F8"/>
    <w:rsid w:val="63528888"/>
    <w:rsid w:val="6353B52E"/>
    <w:rsid w:val="6354A7EB"/>
    <w:rsid w:val="635588ED"/>
    <w:rsid w:val="6355F031"/>
    <w:rsid w:val="63561C13"/>
    <w:rsid w:val="6357373D"/>
    <w:rsid w:val="635756D3"/>
    <w:rsid w:val="635783BB"/>
    <w:rsid w:val="63587A6F"/>
    <w:rsid w:val="635ADA52"/>
    <w:rsid w:val="635B028F"/>
    <w:rsid w:val="635D4E1C"/>
    <w:rsid w:val="635F15E5"/>
    <w:rsid w:val="635F6C7D"/>
    <w:rsid w:val="635FD8EC"/>
    <w:rsid w:val="6361D217"/>
    <w:rsid w:val="6361EA29"/>
    <w:rsid w:val="63629F66"/>
    <w:rsid w:val="63638576"/>
    <w:rsid w:val="63642A7F"/>
    <w:rsid w:val="636579A8"/>
    <w:rsid w:val="6365F0E3"/>
    <w:rsid w:val="6368C7FD"/>
    <w:rsid w:val="63699336"/>
    <w:rsid w:val="636A9EDD"/>
    <w:rsid w:val="636B935B"/>
    <w:rsid w:val="636B9D22"/>
    <w:rsid w:val="636D9DD2"/>
    <w:rsid w:val="636DCD84"/>
    <w:rsid w:val="636FC570"/>
    <w:rsid w:val="63711848"/>
    <w:rsid w:val="637430F8"/>
    <w:rsid w:val="6377AC12"/>
    <w:rsid w:val="6377D0F4"/>
    <w:rsid w:val="6378B894"/>
    <w:rsid w:val="63791E8F"/>
    <w:rsid w:val="637A1832"/>
    <w:rsid w:val="637A92D6"/>
    <w:rsid w:val="637B359D"/>
    <w:rsid w:val="637C0A91"/>
    <w:rsid w:val="637F6BEE"/>
    <w:rsid w:val="637FFD8A"/>
    <w:rsid w:val="63827CE7"/>
    <w:rsid w:val="6383B741"/>
    <w:rsid w:val="63842CFE"/>
    <w:rsid w:val="6384674C"/>
    <w:rsid w:val="6387A339"/>
    <w:rsid w:val="6388868B"/>
    <w:rsid w:val="638B1A3B"/>
    <w:rsid w:val="638B7B16"/>
    <w:rsid w:val="638B7C37"/>
    <w:rsid w:val="638BAE85"/>
    <w:rsid w:val="638C10FD"/>
    <w:rsid w:val="638CA4E7"/>
    <w:rsid w:val="638E1175"/>
    <w:rsid w:val="6392C761"/>
    <w:rsid w:val="639383FC"/>
    <w:rsid w:val="639395B3"/>
    <w:rsid w:val="6394B37B"/>
    <w:rsid w:val="6395F536"/>
    <w:rsid w:val="63963504"/>
    <w:rsid w:val="639667E6"/>
    <w:rsid w:val="63966D57"/>
    <w:rsid w:val="6396B049"/>
    <w:rsid w:val="63973186"/>
    <w:rsid w:val="63980AC4"/>
    <w:rsid w:val="639A9EA5"/>
    <w:rsid w:val="639AA44C"/>
    <w:rsid w:val="639AE63B"/>
    <w:rsid w:val="639C06BF"/>
    <w:rsid w:val="639E891D"/>
    <w:rsid w:val="639F9D18"/>
    <w:rsid w:val="63A0EAA5"/>
    <w:rsid w:val="63A3710F"/>
    <w:rsid w:val="63A3C250"/>
    <w:rsid w:val="63A43E11"/>
    <w:rsid w:val="63A4CCDF"/>
    <w:rsid w:val="63A5B06F"/>
    <w:rsid w:val="63A6691F"/>
    <w:rsid w:val="63A6DADC"/>
    <w:rsid w:val="63A711CC"/>
    <w:rsid w:val="63A734E4"/>
    <w:rsid w:val="63A7ACDA"/>
    <w:rsid w:val="63A7DE72"/>
    <w:rsid w:val="63A9EF58"/>
    <w:rsid w:val="63AA0181"/>
    <w:rsid w:val="63AC78E1"/>
    <w:rsid w:val="63AD8639"/>
    <w:rsid w:val="63ADB6A3"/>
    <w:rsid w:val="63AE0917"/>
    <w:rsid w:val="63AE7D54"/>
    <w:rsid w:val="63AEC0D1"/>
    <w:rsid w:val="63B05857"/>
    <w:rsid w:val="63B2A1F3"/>
    <w:rsid w:val="63B31CCE"/>
    <w:rsid w:val="63B340C3"/>
    <w:rsid w:val="63B6E1A7"/>
    <w:rsid w:val="63B6FE40"/>
    <w:rsid w:val="63BA8269"/>
    <w:rsid w:val="63BA866A"/>
    <w:rsid w:val="63BCFA20"/>
    <w:rsid w:val="63BF2B2C"/>
    <w:rsid w:val="63C3421E"/>
    <w:rsid w:val="63C3A65F"/>
    <w:rsid w:val="63C4712B"/>
    <w:rsid w:val="63C575E5"/>
    <w:rsid w:val="63C699D2"/>
    <w:rsid w:val="63C6CC83"/>
    <w:rsid w:val="63C7096C"/>
    <w:rsid w:val="63C8248F"/>
    <w:rsid w:val="63CBC38E"/>
    <w:rsid w:val="63CD844A"/>
    <w:rsid w:val="63CE19DF"/>
    <w:rsid w:val="63D05F57"/>
    <w:rsid w:val="63D17014"/>
    <w:rsid w:val="63D22527"/>
    <w:rsid w:val="63D31129"/>
    <w:rsid w:val="63D39B50"/>
    <w:rsid w:val="63D616D2"/>
    <w:rsid w:val="63D77CAF"/>
    <w:rsid w:val="63D79768"/>
    <w:rsid w:val="63D7FE97"/>
    <w:rsid w:val="63D88A9B"/>
    <w:rsid w:val="63DA55E4"/>
    <w:rsid w:val="63DAD8F9"/>
    <w:rsid w:val="63DCA7C8"/>
    <w:rsid w:val="63DFE43F"/>
    <w:rsid w:val="63E1F456"/>
    <w:rsid w:val="63E4C4F1"/>
    <w:rsid w:val="63E58C4B"/>
    <w:rsid w:val="63E70268"/>
    <w:rsid w:val="63E93E9C"/>
    <w:rsid w:val="63ED1CD5"/>
    <w:rsid w:val="63EE2429"/>
    <w:rsid w:val="63F09CE4"/>
    <w:rsid w:val="63F23E03"/>
    <w:rsid w:val="63F38D43"/>
    <w:rsid w:val="63F3A34A"/>
    <w:rsid w:val="63F4BBC3"/>
    <w:rsid w:val="63F76C97"/>
    <w:rsid w:val="63F7D3EE"/>
    <w:rsid w:val="63F85458"/>
    <w:rsid w:val="63F8872C"/>
    <w:rsid w:val="63F9BE0A"/>
    <w:rsid w:val="63FA6A3C"/>
    <w:rsid w:val="63FBB3E1"/>
    <w:rsid w:val="63FC3B79"/>
    <w:rsid w:val="63FC9F86"/>
    <w:rsid w:val="63FE5202"/>
    <w:rsid w:val="63FEA67A"/>
    <w:rsid w:val="63FFC7DD"/>
    <w:rsid w:val="64013519"/>
    <w:rsid w:val="6401B4B0"/>
    <w:rsid w:val="64035223"/>
    <w:rsid w:val="64041E52"/>
    <w:rsid w:val="640426C9"/>
    <w:rsid w:val="6404DEA0"/>
    <w:rsid w:val="6408B0D8"/>
    <w:rsid w:val="6409D322"/>
    <w:rsid w:val="640B2C4C"/>
    <w:rsid w:val="640B4AE9"/>
    <w:rsid w:val="640BB34F"/>
    <w:rsid w:val="640BD67C"/>
    <w:rsid w:val="640D1997"/>
    <w:rsid w:val="640EB8E0"/>
    <w:rsid w:val="64106133"/>
    <w:rsid w:val="6411E5A9"/>
    <w:rsid w:val="64128D57"/>
    <w:rsid w:val="6413892D"/>
    <w:rsid w:val="6414EEEC"/>
    <w:rsid w:val="64166438"/>
    <w:rsid w:val="6417C410"/>
    <w:rsid w:val="64187A25"/>
    <w:rsid w:val="6418A3F9"/>
    <w:rsid w:val="6418E07A"/>
    <w:rsid w:val="641948B0"/>
    <w:rsid w:val="641BE269"/>
    <w:rsid w:val="641C7CEA"/>
    <w:rsid w:val="641DDF13"/>
    <w:rsid w:val="641E7D9C"/>
    <w:rsid w:val="641FE6AD"/>
    <w:rsid w:val="6420404F"/>
    <w:rsid w:val="64209C11"/>
    <w:rsid w:val="6420D329"/>
    <w:rsid w:val="6420DCC4"/>
    <w:rsid w:val="64224BAB"/>
    <w:rsid w:val="6422D995"/>
    <w:rsid w:val="642562A0"/>
    <w:rsid w:val="64281A7B"/>
    <w:rsid w:val="6428B97F"/>
    <w:rsid w:val="6429B80F"/>
    <w:rsid w:val="642EA31E"/>
    <w:rsid w:val="6431034D"/>
    <w:rsid w:val="64323F72"/>
    <w:rsid w:val="64350B60"/>
    <w:rsid w:val="6435429C"/>
    <w:rsid w:val="643544AB"/>
    <w:rsid w:val="6435BFD9"/>
    <w:rsid w:val="64367731"/>
    <w:rsid w:val="643685B8"/>
    <w:rsid w:val="64379370"/>
    <w:rsid w:val="6437BC7B"/>
    <w:rsid w:val="6437DDEC"/>
    <w:rsid w:val="643EDD9A"/>
    <w:rsid w:val="64415E9B"/>
    <w:rsid w:val="6443DD0C"/>
    <w:rsid w:val="64451E43"/>
    <w:rsid w:val="644A4582"/>
    <w:rsid w:val="644A8AE4"/>
    <w:rsid w:val="644D0C6D"/>
    <w:rsid w:val="644D6B50"/>
    <w:rsid w:val="644DFB59"/>
    <w:rsid w:val="644E2B86"/>
    <w:rsid w:val="644E9587"/>
    <w:rsid w:val="6450D4D9"/>
    <w:rsid w:val="6451268B"/>
    <w:rsid w:val="645149E5"/>
    <w:rsid w:val="64523660"/>
    <w:rsid w:val="64524AFE"/>
    <w:rsid w:val="64534755"/>
    <w:rsid w:val="64551D09"/>
    <w:rsid w:val="64562FF4"/>
    <w:rsid w:val="64569682"/>
    <w:rsid w:val="64569D31"/>
    <w:rsid w:val="6456A0B9"/>
    <w:rsid w:val="6456E380"/>
    <w:rsid w:val="6457E4E9"/>
    <w:rsid w:val="6457F3AC"/>
    <w:rsid w:val="64584AAA"/>
    <w:rsid w:val="64598FA9"/>
    <w:rsid w:val="645B39D5"/>
    <w:rsid w:val="645CC749"/>
    <w:rsid w:val="645CD36F"/>
    <w:rsid w:val="645D4F2E"/>
    <w:rsid w:val="645D83BC"/>
    <w:rsid w:val="645FB6F1"/>
    <w:rsid w:val="64603B35"/>
    <w:rsid w:val="6460A3EA"/>
    <w:rsid w:val="6463025D"/>
    <w:rsid w:val="64653654"/>
    <w:rsid w:val="6465D6E9"/>
    <w:rsid w:val="646612D8"/>
    <w:rsid w:val="646620FF"/>
    <w:rsid w:val="646AFF53"/>
    <w:rsid w:val="646B7458"/>
    <w:rsid w:val="646DEFDE"/>
    <w:rsid w:val="646E4727"/>
    <w:rsid w:val="646F6DB9"/>
    <w:rsid w:val="6470A9E1"/>
    <w:rsid w:val="647364B1"/>
    <w:rsid w:val="6473723F"/>
    <w:rsid w:val="64747F58"/>
    <w:rsid w:val="6474C2B4"/>
    <w:rsid w:val="64771C2E"/>
    <w:rsid w:val="64776A26"/>
    <w:rsid w:val="647867CF"/>
    <w:rsid w:val="6479981B"/>
    <w:rsid w:val="647A55AC"/>
    <w:rsid w:val="647B4148"/>
    <w:rsid w:val="647D1121"/>
    <w:rsid w:val="647D20C4"/>
    <w:rsid w:val="647D8319"/>
    <w:rsid w:val="647E5C5D"/>
    <w:rsid w:val="64800353"/>
    <w:rsid w:val="64807103"/>
    <w:rsid w:val="64812C8E"/>
    <w:rsid w:val="6482F598"/>
    <w:rsid w:val="6485E359"/>
    <w:rsid w:val="6486591D"/>
    <w:rsid w:val="6487612D"/>
    <w:rsid w:val="6488E403"/>
    <w:rsid w:val="648B4975"/>
    <w:rsid w:val="648C0182"/>
    <w:rsid w:val="648E03DE"/>
    <w:rsid w:val="64907DCC"/>
    <w:rsid w:val="6490AC34"/>
    <w:rsid w:val="649197BE"/>
    <w:rsid w:val="6492E866"/>
    <w:rsid w:val="64938810"/>
    <w:rsid w:val="64955CBD"/>
    <w:rsid w:val="64963697"/>
    <w:rsid w:val="6496ADEF"/>
    <w:rsid w:val="649AA75E"/>
    <w:rsid w:val="649BAC07"/>
    <w:rsid w:val="649C956E"/>
    <w:rsid w:val="649CBE61"/>
    <w:rsid w:val="649D0274"/>
    <w:rsid w:val="649E8F51"/>
    <w:rsid w:val="64A011CA"/>
    <w:rsid w:val="64A26537"/>
    <w:rsid w:val="64A36A4F"/>
    <w:rsid w:val="64A3C45A"/>
    <w:rsid w:val="64A41682"/>
    <w:rsid w:val="64A77CE8"/>
    <w:rsid w:val="64A890F6"/>
    <w:rsid w:val="64A95E96"/>
    <w:rsid w:val="64A9A3C2"/>
    <w:rsid w:val="64AAF2B7"/>
    <w:rsid w:val="64ACA910"/>
    <w:rsid w:val="64AEB18F"/>
    <w:rsid w:val="64AF27FB"/>
    <w:rsid w:val="64AF8EC0"/>
    <w:rsid w:val="64AFDE27"/>
    <w:rsid w:val="64B0C575"/>
    <w:rsid w:val="64B26515"/>
    <w:rsid w:val="64B28174"/>
    <w:rsid w:val="64B4CDDB"/>
    <w:rsid w:val="64B5D8FA"/>
    <w:rsid w:val="64B6AB26"/>
    <w:rsid w:val="64B909D6"/>
    <w:rsid w:val="64BE71E8"/>
    <w:rsid w:val="64BE916A"/>
    <w:rsid w:val="64BED99D"/>
    <w:rsid w:val="64C04BBD"/>
    <w:rsid w:val="64C0CF62"/>
    <w:rsid w:val="64C2081B"/>
    <w:rsid w:val="64C38B8A"/>
    <w:rsid w:val="64C756EC"/>
    <w:rsid w:val="64C7CE7F"/>
    <w:rsid w:val="64C895AD"/>
    <w:rsid w:val="64C8B450"/>
    <w:rsid w:val="64C9B3EB"/>
    <w:rsid w:val="64CA4D40"/>
    <w:rsid w:val="64CBAD42"/>
    <w:rsid w:val="64CD561D"/>
    <w:rsid w:val="64CDB063"/>
    <w:rsid w:val="64D0CA6F"/>
    <w:rsid w:val="64D1965E"/>
    <w:rsid w:val="64D2ACDA"/>
    <w:rsid w:val="64D564BE"/>
    <w:rsid w:val="64D6B95F"/>
    <w:rsid w:val="64DA61D2"/>
    <w:rsid w:val="64DC75E2"/>
    <w:rsid w:val="64DE2A50"/>
    <w:rsid w:val="64DEBFE5"/>
    <w:rsid w:val="64E0B4C4"/>
    <w:rsid w:val="64E0E7BC"/>
    <w:rsid w:val="64E15334"/>
    <w:rsid w:val="64E37E35"/>
    <w:rsid w:val="64E51FB2"/>
    <w:rsid w:val="64E933D2"/>
    <w:rsid w:val="64E99FD8"/>
    <w:rsid w:val="64EA220C"/>
    <w:rsid w:val="64ED271E"/>
    <w:rsid w:val="64ED8116"/>
    <w:rsid w:val="64EE3147"/>
    <w:rsid w:val="64EF2BBE"/>
    <w:rsid w:val="64EF323D"/>
    <w:rsid w:val="64F404B3"/>
    <w:rsid w:val="64F52865"/>
    <w:rsid w:val="64F662A5"/>
    <w:rsid w:val="64F7AFC7"/>
    <w:rsid w:val="64F9A656"/>
    <w:rsid w:val="64FC6010"/>
    <w:rsid w:val="64FCF7DD"/>
    <w:rsid w:val="64FD276B"/>
    <w:rsid w:val="64FDE106"/>
    <w:rsid w:val="64FDFFD9"/>
    <w:rsid w:val="64FE2BE5"/>
    <w:rsid w:val="650003B5"/>
    <w:rsid w:val="65012928"/>
    <w:rsid w:val="6501F231"/>
    <w:rsid w:val="6502DD23"/>
    <w:rsid w:val="65031DF3"/>
    <w:rsid w:val="65050975"/>
    <w:rsid w:val="65069968"/>
    <w:rsid w:val="6507972C"/>
    <w:rsid w:val="6508BA5A"/>
    <w:rsid w:val="650C1BB0"/>
    <w:rsid w:val="650DF7D7"/>
    <w:rsid w:val="650E08E8"/>
    <w:rsid w:val="650F55EE"/>
    <w:rsid w:val="650F6A46"/>
    <w:rsid w:val="6511FE99"/>
    <w:rsid w:val="6514D84C"/>
    <w:rsid w:val="6514F719"/>
    <w:rsid w:val="6515B27B"/>
    <w:rsid w:val="6516A004"/>
    <w:rsid w:val="6519FD89"/>
    <w:rsid w:val="651CD102"/>
    <w:rsid w:val="651D9FD6"/>
    <w:rsid w:val="6521506C"/>
    <w:rsid w:val="65218924"/>
    <w:rsid w:val="65237C51"/>
    <w:rsid w:val="6524E36D"/>
    <w:rsid w:val="65265AE4"/>
    <w:rsid w:val="652770EE"/>
    <w:rsid w:val="65280AE2"/>
    <w:rsid w:val="652826F8"/>
    <w:rsid w:val="6529025A"/>
    <w:rsid w:val="65294C23"/>
    <w:rsid w:val="65295D7D"/>
    <w:rsid w:val="6529ED06"/>
    <w:rsid w:val="652B4EDB"/>
    <w:rsid w:val="652B7F7F"/>
    <w:rsid w:val="652BB840"/>
    <w:rsid w:val="652BDCFD"/>
    <w:rsid w:val="652BED08"/>
    <w:rsid w:val="652C632E"/>
    <w:rsid w:val="652E3619"/>
    <w:rsid w:val="652EBBA4"/>
    <w:rsid w:val="652EEBD5"/>
    <w:rsid w:val="652F62E8"/>
    <w:rsid w:val="65303086"/>
    <w:rsid w:val="653048F8"/>
    <w:rsid w:val="65304F44"/>
    <w:rsid w:val="653143C2"/>
    <w:rsid w:val="6531F714"/>
    <w:rsid w:val="65338814"/>
    <w:rsid w:val="6534BB92"/>
    <w:rsid w:val="6534DF16"/>
    <w:rsid w:val="6538A4D1"/>
    <w:rsid w:val="653AA57C"/>
    <w:rsid w:val="653C46F9"/>
    <w:rsid w:val="65400C2F"/>
    <w:rsid w:val="6541DB7B"/>
    <w:rsid w:val="65444195"/>
    <w:rsid w:val="65448BBF"/>
    <w:rsid w:val="6545F2BA"/>
    <w:rsid w:val="6546C078"/>
    <w:rsid w:val="65479F9D"/>
    <w:rsid w:val="65492531"/>
    <w:rsid w:val="65499F6D"/>
    <w:rsid w:val="654B22CB"/>
    <w:rsid w:val="654E35DD"/>
    <w:rsid w:val="654E6307"/>
    <w:rsid w:val="654F7A29"/>
    <w:rsid w:val="655409A5"/>
    <w:rsid w:val="65540A81"/>
    <w:rsid w:val="6554D61A"/>
    <w:rsid w:val="655591E1"/>
    <w:rsid w:val="6555FED3"/>
    <w:rsid w:val="655614D0"/>
    <w:rsid w:val="6556998D"/>
    <w:rsid w:val="6556A6D1"/>
    <w:rsid w:val="6556DDAF"/>
    <w:rsid w:val="6556EECD"/>
    <w:rsid w:val="65572BDE"/>
    <w:rsid w:val="65587E43"/>
    <w:rsid w:val="6558A838"/>
    <w:rsid w:val="65592F08"/>
    <w:rsid w:val="65595FCD"/>
    <w:rsid w:val="6559DB11"/>
    <w:rsid w:val="655EEDB1"/>
    <w:rsid w:val="655F07D6"/>
    <w:rsid w:val="655F30D4"/>
    <w:rsid w:val="655F5857"/>
    <w:rsid w:val="65600B17"/>
    <w:rsid w:val="65605462"/>
    <w:rsid w:val="65659091"/>
    <w:rsid w:val="6566A6A3"/>
    <w:rsid w:val="6567DD5A"/>
    <w:rsid w:val="65680DB4"/>
    <w:rsid w:val="6568897C"/>
    <w:rsid w:val="65688A84"/>
    <w:rsid w:val="656A33D1"/>
    <w:rsid w:val="656C3330"/>
    <w:rsid w:val="656C48B3"/>
    <w:rsid w:val="656E0FEE"/>
    <w:rsid w:val="656EFD3A"/>
    <w:rsid w:val="6571AFF3"/>
    <w:rsid w:val="65720961"/>
    <w:rsid w:val="6573FC98"/>
    <w:rsid w:val="6575C2ED"/>
    <w:rsid w:val="6576FAEE"/>
    <w:rsid w:val="65775B34"/>
    <w:rsid w:val="65775CC6"/>
    <w:rsid w:val="657809E0"/>
    <w:rsid w:val="65781BC2"/>
    <w:rsid w:val="65784C85"/>
    <w:rsid w:val="657856BF"/>
    <w:rsid w:val="65785BA4"/>
    <w:rsid w:val="6578B180"/>
    <w:rsid w:val="65790EDC"/>
    <w:rsid w:val="6579E491"/>
    <w:rsid w:val="657E823E"/>
    <w:rsid w:val="657E97CE"/>
    <w:rsid w:val="657F6E20"/>
    <w:rsid w:val="657FEAAB"/>
    <w:rsid w:val="6585DC82"/>
    <w:rsid w:val="6586CA0C"/>
    <w:rsid w:val="6586EE85"/>
    <w:rsid w:val="65871972"/>
    <w:rsid w:val="65875E28"/>
    <w:rsid w:val="65881217"/>
    <w:rsid w:val="65886E93"/>
    <w:rsid w:val="6588F6C6"/>
    <w:rsid w:val="6589AF34"/>
    <w:rsid w:val="658B5FA1"/>
    <w:rsid w:val="658D3F95"/>
    <w:rsid w:val="658E92C7"/>
    <w:rsid w:val="6591166D"/>
    <w:rsid w:val="659269F7"/>
    <w:rsid w:val="659316D5"/>
    <w:rsid w:val="659330FB"/>
    <w:rsid w:val="659428BA"/>
    <w:rsid w:val="65950F9D"/>
    <w:rsid w:val="65954051"/>
    <w:rsid w:val="6595A10F"/>
    <w:rsid w:val="659A24D3"/>
    <w:rsid w:val="659AD10B"/>
    <w:rsid w:val="659D6297"/>
    <w:rsid w:val="659E3DF1"/>
    <w:rsid w:val="65A0CFC6"/>
    <w:rsid w:val="65A3E5B4"/>
    <w:rsid w:val="65A4CE2F"/>
    <w:rsid w:val="65A5A3E3"/>
    <w:rsid w:val="65A5FEEE"/>
    <w:rsid w:val="65A6365A"/>
    <w:rsid w:val="65A80A4A"/>
    <w:rsid w:val="65A80F41"/>
    <w:rsid w:val="65A8B792"/>
    <w:rsid w:val="65A93261"/>
    <w:rsid w:val="65A991CF"/>
    <w:rsid w:val="65AA48AB"/>
    <w:rsid w:val="65AB5BCD"/>
    <w:rsid w:val="65AB866E"/>
    <w:rsid w:val="65ACA0F8"/>
    <w:rsid w:val="65AD6407"/>
    <w:rsid w:val="65ADA386"/>
    <w:rsid w:val="65ADBD17"/>
    <w:rsid w:val="65AE8E6E"/>
    <w:rsid w:val="65AF2D08"/>
    <w:rsid w:val="65B01254"/>
    <w:rsid w:val="65B06CBF"/>
    <w:rsid w:val="65B20180"/>
    <w:rsid w:val="65B3D3FB"/>
    <w:rsid w:val="65B48426"/>
    <w:rsid w:val="65B53B71"/>
    <w:rsid w:val="65B84D81"/>
    <w:rsid w:val="65B9CF2B"/>
    <w:rsid w:val="65BAC503"/>
    <w:rsid w:val="65BB9679"/>
    <w:rsid w:val="65BE547C"/>
    <w:rsid w:val="65BE729E"/>
    <w:rsid w:val="65BF7AFF"/>
    <w:rsid w:val="65BFC700"/>
    <w:rsid w:val="65C1D907"/>
    <w:rsid w:val="65C239BB"/>
    <w:rsid w:val="65C638A2"/>
    <w:rsid w:val="65C67157"/>
    <w:rsid w:val="65C677C4"/>
    <w:rsid w:val="65C6B29B"/>
    <w:rsid w:val="65C75356"/>
    <w:rsid w:val="65C8DA5A"/>
    <w:rsid w:val="65CCB86E"/>
    <w:rsid w:val="65CEACA8"/>
    <w:rsid w:val="65CEF1C9"/>
    <w:rsid w:val="65CF95EE"/>
    <w:rsid w:val="65D10E04"/>
    <w:rsid w:val="65D11BD0"/>
    <w:rsid w:val="65D18371"/>
    <w:rsid w:val="65D18A85"/>
    <w:rsid w:val="65D1DBAC"/>
    <w:rsid w:val="65D24B2F"/>
    <w:rsid w:val="65D33978"/>
    <w:rsid w:val="65D950EB"/>
    <w:rsid w:val="65D9B464"/>
    <w:rsid w:val="65DBAAE3"/>
    <w:rsid w:val="65DDC175"/>
    <w:rsid w:val="65DF637E"/>
    <w:rsid w:val="65DFF9DF"/>
    <w:rsid w:val="65E18BDD"/>
    <w:rsid w:val="65E1AB32"/>
    <w:rsid w:val="65E1B927"/>
    <w:rsid w:val="65E28BD3"/>
    <w:rsid w:val="65E38122"/>
    <w:rsid w:val="65E626DB"/>
    <w:rsid w:val="65E726A2"/>
    <w:rsid w:val="65E73A08"/>
    <w:rsid w:val="65E9225F"/>
    <w:rsid w:val="65EAFE73"/>
    <w:rsid w:val="65EC2B87"/>
    <w:rsid w:val="65ED1967"/>
    <w:rsid w:val="65ED9861"/>
    <w:rsid w:val="65F298A4"/>
    <w:rsid w:val="65F4AF0D"/>
    <w:rsid w:val="65F50B66"/>
    <w:rsid w:val="65F536E6"/>
    <w:rsid w:val="65F712C6"/>
    <w:rsid w:val="65F99D62"/>
    <w:rsid w:val="65F9D02C"/>
    <w:rsid w:val="65FA3EDE"/>
    <w:rsid w:val="65FB73DA"/>
    <w:rsid w:val="65FD4D81"/>
    <w:rsid w:val="65FD6EA2"/>
    <w:rsid w:val="65FE1B19"/>
    <w:rsid w:val="660020D8"/>
    <w:rsid w:val="66007127"/>
    <w:rsid w:val="66017833"/>
    <w:rsid w:val="660302DA"/>
    <w:rsid w:val="66041577"/>
    <w:rsid w:val="66047E2D"/>
    <w:rsid w:val="6604C759"/>
    <w:rsid w:val="660507C8"/>
    <w:rsid w:val="66060B8D"/>
    <w:rsid w:val="66064149"/>
    <w:rsid w:val="6606C4BF"/>
    <w:rsid w:val="6606D8C2"/>
    <w:rsid w:val="66079373"/>
    <w:rsid w:val="660AAC2F"/>
    <w:rsid w:val="660D2D0D"/>
    <w:rsid w:val="660DAC3D"/>
    <w:rsid w:val="660DD2A9"/>
    <w:rsid w:val="660E46B6"/>
    <w:rsid w:val="660E46B9"/>
    <w:rsid w:val="660EFC51"/>
    <w:rsid w:val="660EFE70"/>
    <w:rsid w:val="6610DCC2"/>
    <w:rsid w:val="66134B16"/>
    <w:rsid w:val="66143244"/>
    <w:rsid w:val="66158633"/>
    <w:rsid w:val="6615BE85"/>
    <w:rsid w:val="6616B1BB"/>
    <w:rsid w:val="6617426E"/>
    <w:rsid w:val="6617737B"/>
    <w:rsid w:val="66199538"/>
    <w:rsid w:val="661B53A1"/>
    <w:rsid w:val="661BC0FC"/>
    <w:rsid w:val="661E4334"/>
    <w:rsid w:val="66238624"/>
    <w:rsid w:val="6623D20F"/>
    <w:rsid w:val="662410F9"/>
    <w:rsid w:val="66246B2B"/>
    <w:rsid w:val="66262D31"/>
    <w:rsid w:val="6626708D"/>
    <w:rsid w:val="6626F202"/>
    <w:rsid w:val="6627E592"/>
    <w:rsid w:val="66289504"/>
    <w:rsid w:val="6628FAF8"/>
    <w:rsid w:val="662A38FC"/>
    <w:rsid w:val="662A8242"/>
    <w:rsid w:val="662B3B11"/>
    <w:rsid w:val="662BC4A2"/>
    <w:rsid w:val="662CA439"/>
    <w:rsid w:val="662D1A6E"/>
    <w:rsid w:val="662F4C66"/>
    <w:rsid w:val="662F61A6"/>
    <w:rsid w:val="6632461B"/>
    <w:rsid w:val="66340542"/>
    <w:rsid w:val="66348405"/>
    <w:rsid w:val="66361FDE"/>
    <w:rsid w:val="66375DD7"/>
    <w:rsid w:val="66382E76"/>
    <w:rsid w:val="6638B19D"/>
    <w:rsid w:val="663DAB6B"/>
    <w:rsid w:val="663FCAA9"/>
    <w:rsid w:val="6640D1AE"/>
    <w:rsid w:val="66422AB7"/>
    <w:rsid w:val="66425B8B"/>
    <w:rsid w:val="6642ABBA"/>
    <w:rsid w:val="66435AFC"/>
    <w:rsid w:val="6645B738"/>
    <w:rsid w:val="664A8175"/>
    <w:rsid w:val="664B49A6"/>
    <w:rsid w:val="664C3430"/>
    <w:rsid w:val="664CC45D"/>
    <w:rsid w:val="664F5753"/>
    <w:rsid w:val="6651D2C9"/>
    <w:rsid w:val="6653B0EC"/>
    <w:rsid w:val="6655176E"/>
    <w:rsid w:val="6655C0DC"/>
    <w:rsid w:val="66560B48"/>
    <w:rsid w:val="66560D26"/>
    <w:rsid w:val="6657070E"/>
    <w:rsid w:val="665774EA"/>
    <w:rsid w:val="66597139"/>
    <w:rsid w:val="665B7DA2"/>
    <w:rsid w:val="665BE6CD"/>
    <w:rsid w:val="665C9159"/>
    <w:rsid w:val="665D0F86"/>
    <w:rsid w:val="665E392D"/>
    <w:rsid w:val="66605589"/>
    <w:rsid w:val="66608FBB"/>
    <w:rsid w:val="6660BCB6"/>
    <w:rsid w:val="66625A3F"/>
    <w:rsid w:val="66634A59"/>
    <w:rsid w:val="666356D6"/>
    <w:rsid w:val="6664E39A"/>
    <w:rsid w:val="66660F62"/>
    <w:rsid w:val="6666CF27"/>
    <w:rsid w:val="66685BC9"/>
    <w:rsid w:val="666BDDB0"/>
    <w:rsid w:val="666C9858"/>
    <w:rsid w:val="666CDC18"/>
    <w:rsid w:val="666D59B9"/>
    <w:rsid w:val="666E1036"/>
    <w:rsid w:val="666EA4D4"/>
    <w:rsid w:val="666ECE6D"/>
    <w:rsid w:val="666F8B92"/>
    <w:rsid w:val="66703CB9"/>
    <w:rsid w:val="66708A07"/>
    <w:rsid w:val="667205D0"/>
    <w:rsid w:val="667208A1"/>
    <w:rsid w:val="6672481B"/>
    <w:rsid w:val="6673167F"/>
    <w:rsid w:val="6674B794"/>
    <w:rsid w:val="66758B78"/>
    <w:rsid w:val="6675AF93"/>
    <w:rsid w:val="6677D3F6"/>
    <w:rsid w:val="6678BA2C"/>
    <w:rsid w:val="66792067"/>
    <w:rsid w:val="6679546C"/>
    <w:rsid w:val="667BD84A"/>
    <w:rsid w:val="667BE78D"/>
    <w:rsid w:val="667EA3F3"/>
    <w:rsid w:val="667EBC45"/>
    <w:rsid w:val="667EC6AD"/>
    <w:rsid w:val="66807773"/>
    <w:rsid w:val="6681CA52"/>
    <w:rsid w:val="66830AD4"/>
    <w:rsid w:val="6683775A"/>
    <w:rsid w:val="6685F558"/>
    <w:rsid w:val="6686AB5F"/>
    <w:rsid w:val="6687A91D"/>
    <w:rsid w:val="6687D17D"/>
    <w:rsid w:val="66881FA4"/>
    <w:rsid w:val="668930C1"/>
    <w:rsid w:val="668A0DA2"/>
    <w:rsid w:val="668EB490"/>
    <w:rsid w:val="6690D354"/>
    <w:rsid w:val="66913B61"/>
    <w:rsid w:val="6691B3FD"/>
    <w:rsid w:val="669274F1"/>
    <w:rsid w:val="66958973"/>
    <w:rsid w:val="669680C1"/>
    <w:rsid w:val="66978250"/>
    <w:rsid w:val="66982D43"/>
    <w:rsid w:val="6698488F"/>
    <w:rsid w:val="669AA35A"/>
    <w:rsid w:val="669E0C41"/>
    <w:rsid w:val="669F26E4"/>
    <w:rsid w:val="66A0C237"/>
    <w:rsid w:val="66A0FA25"/>
    <w:rsid w:val="66A142E2"/>
    <w:rsid w:val="66A194CC"/>
    <w:rsid w:val="66A2DF12"/>
    <w:rsid w:val="66A357CD"/>
    <w:rsid w:val="66A4E286"/>
    <w:rsid w:val="66A75982"/>
    <w:rsid w:val="66A99B08"/>
    <w:rsid w:val="66AD018D"/>
    <w:rsid w:val="66AF6E0B"/>
    <w:rsid w:val="66B195E5"/>
    <w:rsid w:val="66B1D750"/>
    <w:rsid w:val="66B2598E"/>
    <w:rsid w:val="66B26202"/>
    <w:rsid w:val="66B3C402"/>
    <w:rsid w:val="66B42CCB"/>
    <w:rsid w:val="66BACEE6"/>
    <w:rsid w:val="66BB6B41"/>
    <w:rsid w:val="66BDAEC2"/>
    <w:rsid w:val="66BDCFDA"/>
    <w:rsid w:val="66BEB2D8"/>
    <w:rsid w:val="66BFC3C9"/>
    <w:rsid w:val="66C004C7"/>
    <w:rsid w:val="66C07F6F"/>
    <w:rsid w:val="66C08E5C"/>
    <w:rsid w:val="66C0A6A9"/>
    <w:rsid w:val="66C10727"/>
    <w:rsid w:val="66C1AB52"/>
    <w:rsid w:val="66C24EA3"/>
    <w:rsid w:val="66C379D2"/>
    <w:rsid w:val="66C45BC4"/>
    <w:rsid w:val="66C514EC"/>
    <w:rsid w:val="66C51FEE"/>
    <w:rsid w:val="66C56474"/>
    <w:rsid w:val="66C69D63"/>
    <w:rsid w:val="66C70CC5"/>
    <w:rsid w:val="66C7F897"/>
    <w:rsid w:val="66C94F64"/>
    <w:rsid w:val="66CA2FFE"/>
    <w:rsid w:val="66CA9CBA"/>
    <w:rsid w:val="66CD12C3"/>
    <w:rsid w:val="66CDEB90"/>
    <w:rsid w:val="66CF8E77"/>
    <w:rsid w:val="66CFCAA9"/>
    <w:rsid w:val="66D05DA0"/>
    <w:rsid w:val="66D13BDC"/>
    <w:rsid w:val="66D19906"/>
    <w:rsid w:val="66D20FA3"/>
    <w:rsid w:val="66D4CFE4"/>
    <w:rsid w:val="66D4D8BA"/>
    <w:rsid w:val="66D74634"/>
    <w:rsid w:val="66D924D1"/>
    <w:rsid w:val="66DA0929"/>
    <w:rsid w:val="66DA7D0D"/>
    <w:rsid w:val="66DAA07E"/>
    <w:rsid w:val="66DB59C1"/>
    <w:rsid w:val="66DED992"/>
    <w:rsid w:val="66E2320D"/>
    <w:rsid w:val="66E28578"/>
    <w:rsid w:val="66E3693A"/>
    <w:rsid w:val="66E3B83C"/>
    <w:rsid w:val="66E53F8C"/>
    <w:rsid w:val="66E5BD37"/>
    <w:rsid w:val="66E6DCA8"/>
    <w:rsid w:val="66E82553"/>
    <w:rsid w:val="66E84377"/>
    <w:rsid w:val="66E85F14"/>
    <w:rsid w:val="66E8B79C"/>
    <w:rsid w:val="66EA623E"/>
    <w:rsid w:val="66EC7F55"/>
    <w:rsid w:val="66ED0B05"/>
    <w:rsid w:val="66EE0FB0"/>
    <w:rsid w:val="66EE7D5F"/>
    <w:rsid w:val="66EEF9ED"/>
    <w:rsid w:val="66EF02E2"/>
    <w:rsid w:val="66EFD8B7"/>
    <w:rsid w:val="66F0BFB4"/>
    <w:rsid w:val="66F11447"/>
    <w:rsid w:val="66F1F524"/>
    <w:rsid w:val="66F32310"/>
    <w:rsid w:val="66F365BC"/>
    <w:rsid w:val="66F3AA4C"/>
    <w:rsid w:val="66F42415"/>
    <w:rsid w:val="66F5EAB0"/>
    <w:rsid w:val="66F5EF3C"/>
    <w:rsid w:val="66F7126D"/>
    <w:rsid w:val="66F749CA"/>
    <w:rsid w:val="66F82B2B"/>
    <w:rsid w:val="66FA166E"/>
    <w:rsid w:val="66FAB750"/>
    <w:rsid w:val="66FEA194"/>
    <w:rsid w:val="66FF7B03"/>
    <w:rsid w:val="670069A6"/>
    <w:rsid w:val="67017732"/>
    <w:rsid w:val="6701C01C"/>
    <w:rsid w:val="6703FFD8"/>
    <w:rsid w:val="67042880"/>
    <w:rsid w:val="6705BE33"/>
    <w:rsid w:val="67072FCA"/>
    <w:rsid w:val="6708732E"/>
    <w:rsid w:val="6708FC4D"/>
    <w:rsid w:val="670C2023"/>
    <w:rsid w:val="670C2A85"/>
    <w:rsid w:val="670CF842"/>
    <w:rsid w:val="670E1D0C"/>
    <w:rsid w:val="670EE6AA"/>
    <w:rsid w:val="670FA1A2"/>
    <w:rsid w:val="6712370C"/>
    <w:rsid w:val="6713E3C6"/>
    <w:rsid w:val="6713FC78"/>
    <w:rsid w:val="671408D9"/>
    <w:rsid w:val="67188BE5"/>
    <w:rsid w:val="67192FE7"/>
    <w:rsid w:val="671AE520"/>
    <w:rsid w:val="671BAD33"/>
    <w:rsid w:val="671C35D2"/>
    <w:rsid w:val="671CC16A"/>
    <w:rsid w:val="67206BBA"/>
    <w:rsid w:val="67214F01"/>
    <w:rsid w:val="672254EB"/>
    <w:rsid w:val="67227F8F"/>
    <w:rsid w:val="672320DF"/>
    <w:rsid w:val="6726675F"/>
    <w:rsid w:val="672692FF"/>
    <w:rsid w:val="6727A744"/>
    <w:rsid w:val="67289720"/>
    <w:rsid w:val="67290C13"/>
    <w:rsid w:val="672B5FCE"/>
    <w:rsid w:val="672D15E5"/>
    <w:rsid w:val="67303C53"/>
    <w:rsid w:val="6730859C"/>
    <w:rsid w:val="6733C67B"/>
    <w:rsid w:val="6734612E"/>
    <w:rsid w:val="6734688E"/>
    <w:rsid w:val="6736A917"/>
    <w:rsid w:val="67391A56"/>
    <w:rsid w:val="673921E2"/>
    <w:rsid w:val="67394910"/>
    <w:rsid w:val="673D2757"/>
    <w:rsid w:val="673D59A0"/>
    <w:rsid w:val="673FD0C3"/>
    <w:rsid w:val="674118E5"/>
    <w:rsid w:val="67411EB1"/>
    <w:rsid w:val="674503D7"/>
    <w:rsid w:val="67455DAC"/>
    <w:rsid w:val="6746C100"/>
    <w:rsid w:val="6746DB88"/>
    <w:rsid w:val="674800FE"/>
    <w:rsid w:val="674888D7"/>
    <w:rsid w:val="67495B27"/>
    <w:rsid w:val="674994AE"/>
    <w:rsid w:val="6749D0B1"/>
    <w:rsid w:val="674A34ED"/>
    <w:rsid w:val="674AE1D6"/>
    <w:rsid w:val="674C12AC"/>
    <w:rsid w:val="674DA986"/>
    <w:rsid w:val="675139AB"/>
    <w:rsid w:val="6751E39C"/>
    <w:rsid w:val="67522E26"/>
    <w:rsid w:val="6754C63C"/>
    <w:rsid w:val="67553080"/>
    <w:rsid w:val="67566921"/>
    <w:rsid w:val="67591953"/>
    <w:rsid w:val="675A1083"/>
    <w:rsid w:val="675BA14B"/>
    <w:rsid w:val="675C47B8"/>
    <w:rsid w:val="675D4E3D"/>
    <w:rsid w:val="675DF8EB"/>
    <w:rsid w:val="675E251F"/>
    <w:rsid w:val="675E981F"/>
    <w:rsid w:val="675EC9C0"/>
    <w:rsid w:val="675F07AE"/>
    <w:rsid w:val="6762AF4E"/>
    <w:rsid w:val="6764E519"/>
    <w:rsid w:val="676619FC"/>
    <w:rsid w:val="67661D29"/>
    <w:rsid w:val="67682E88"/>
    <w:rsid w:val="6768A6F2"/>
    <w:rsid w:val="6768D5B9"/>
    <w:rsid w:val="676AA7D9"/>
    <w:rsid w:val="676C658C"/>
    <w:rsid w:val="676CE436"/>
    <w:rsid w:val="676D3449"/>
    <w:rsid w:val="676E1EA8"/>
    <w:rsid w:val="676F6EAC"/>
    <w:rsid w:val="6770CEAF"/>
    <w:rsid w:val="6770E3E1"/>
    <w:rsid w:val="67711239"/>
    <w:rsid w:val="6774F8E4"/>
    <w:rsid w:val="677678CF"/>
    <w:rsid w:val="67773DC3"/>
    <w:rsid w:val="6778300A"/>
    <w:rsid w:val="67795E60"/>
    <w:rsid w:val="677AB57E"/>
    <w:rsid w:val="677C5882"/>
    <w:rsid w:val="677D7C07"/>
    <w:rsid w:val="677FD753"/>
    <w:rsid w:val="67808BB6"/>
    <w:rsid w:val="6780FE01"/>
    <w:rsid w:val="67816550"/>
    <w:rsid w:val="67822484"/>
    <w:rsid w:val="678707E6"/>
    <w:rsid w:val="678958DC"/>
    <w:rsid w:val="678B3FD3"/>
    <w:rsid w:val="678D7504"/>
    <w:rsid w:val="6790B1AB"/>
    <w:rsid w:val="67913BCA"/>
    <w:rsid w:val="6792C458"/>
    <w:rsid w:val="679380F1"/>
    <w:rsid w:val="67949BB7"/>
    <w:rsid w:val="67955409"/>
    <w:rsid w:val="67973B85"/>
    <w:rsid w:val="679933E4"/>
    <w:rsid w:val="679AF7CE"/>
    <w:rsid w:val="679BCB66"/>
    <w:rsid w:val="679CB9E8"/>
    <w:rsid w:val="679D38D0"/>
    <w:rsid w:val="679E5B0D"/>
    <w:rsid w:val="67A13938"/>
    <w:rsid w:val="67A25B4B"/>
    <w:rsid w:val="67A26C88"/>
    <w:rsid w:val="67A30819"/>
    <w:rsid w:val="67A4D652"/>
    <w:rsid w:val="67A50EC7"/>
    <w:rsid w:val="67A89701"/>
    <w:rsid w:val="67A9AB25"/>
    <w:rsid w:val="67AA8D4D"/>
    <w:rsid w:val="67AE8EF1"/>
    <w:rsid w:val="67AF5156"/>
    <w:rsid w:val="67AF5BD2"/>
    <w:rsid w:val="67B00D5C"/>
    <w:rsid w:val="67B026D2"/>
    <w:rsid w:val="67B1D8D6"/>
    <w:rsid w:val="67B1F324"/>
    <w:rsid w:val="67B27881"/>
    <w:rsid w:val="67B29074"/>
    <w:rsid w:val="67B4C314"/>
    <w:rsid w:val="67B52D6D"/>
    <w:rsid w:val="67B64CDA"/>
    <w:rsid w:val="67B6B28B"/>
    <w:rsid w:val="67B76DC3"/>
    <w:rsid w:val="67B81744"/>
    <w:rsid w:val="67B974CF"/>
    <w:rsid w:val="67BA07C1"/>
    <w:rsid w:val="67BE94E4"/>
    <w:rsid w:val="67BEB441"/>
    <w:rsid w:val="67BEF6D3"/>
    <w:rsid w:val="67C048CE"/>
    <w:rsid w:val="67C06C35"/>
    <w:rsid w:val="67C0AE5F"/>
    <w:rsid w:val="67C43719"/>
    <w:rsid w:val="67C558C0"/>
    <w:rsid w:val="67C569DB"/>
    <w:rsid w:val="67C58880"/>
    <w:rsid w:val="67C5AB08"/>
    <w:rsid w:val="67C73F53"/>
    <w:rsid w:val="67C7EA2E"/>
    <w:rsid w:val="67CA3F2A"/>
    <w:rsid w:val="67CAAEA6"/>
    <w:rsid w:val="67CB1C61"/>
    <w:rsid w:val="67CB2052"/>
    <w:rsid w:val="67D20693"/>
    <w:rsid w:val="67D226B2"/>
    <w:rsid w:val="67D454B5"/>
    <w:rsid w:val="67D4D178"/>
    <w:rsid w:val="67D4E318"/>
    <w:rsid w:val="67D866ED"/>
    <w:rsid w:val="67D93F2D"/>
    <w:rsid w:val="67D949C1"/>
    <w:rsid w:val="67D9BD7E"/>
    <w:rsid w:val="67DBCB60"/>
    <w:rsid w:val="67DD17E3"/>
    <w:rsid w:val="67DD1B8E"/>
    <w:rsid w:val="67DEAE0C"/>
    <w:rsid w:val="67DEDF54"/>
    <w:rsid w:val="67DF468A"/>
    <w:rsid w:val="67E4FACD"/>
    <w:rsid w:val="67E6DF82"/>
    <w:rsid w:val="67E771A2"/>
    <w:rsid w:val="67E89762"/>
    <w:rsid w:val="67E8B767"/>
    <w:rsid w:val="67EA0875"/>
    <w:rsid w:val="67EA3152"/>
    <w:rsid w:val="67EF02B2"/>
    <w:rsid w:val="67EFB58F"/>
    <w:rsid w:val="67F0B6C3"/>
    <w:rsid w:val="67F27862"/>
    <w:rsid w:val="67F41DA4"/>
    <w:rsid w:val="67F48297"/>
    <w:rsid w:val="67F56238"/>
    <w:rsid w:val="67F643EC"/>
    <w:rsid w:val="67F6DE1B"/>
    <w:rsid w:val="67F75561"/>
    <w:rsid w:val="67F7C693"/>
    <w:rsid w:val="67F8674D"/>
    <w:rsid w:val="67F86CC2"/>
    <w:rsid w:val="67F87494"/>
    <w:rsid w:val="67F9ABC7"/>
    <w:rsid w:val="67FAA349"/>
    <w:rsid w:val="67FB0768"/>
    <w:rsid w:val="67FB2D04"/>
    <w:rsid w:val="67FC1B47"/>
    <w:rsid w:val="67FCBFAC"/>
    <w:rsid w:val="67FCFA83"/>
    <w:rsid w:val="6800DBF5"/>
    <w:rsid w:val="6800DE8A"/>
    <w:rsid w:val="68032887"/>
    <w:rsid w:val="6805CB69"/>
    <w:rsid w:val="68069664"/>
    <w:rsid w:val="68076AE2"/>
    <w:rsid w:val="680817DE"/>
    <w:rsid w:val="68085325"/>
    <w:rsid w:val="6808E613"/>
    <w:rsid w:val="6809AB66"/>
    <w:rsid w:val="680A9CB5"/>
    <w:rsid w:val="680BE836"/>
    <w:rsid w:val="680C061C"/>
    <w:rsid w:val="680C45E6"/>
    <w:rsid w:val="680C93AE"/>
    <w:rsid w:val="680EBC82"/>
    <w:rsid w:val="680EF512"/>
    <w:rsid w:val="680F0394"/>
    <w:rsid w:val="680F844F"/>
    <w:rsid w:val="680FA976"/>
    <w:rsid w:val="680FFC92"/>
    <w:rsid w:val="68111D76"/>
    <w:rsid w:val="68127F32"/>
    <w:rsid w:val="6813619E"/>
    <w:rsid w:val="6813CAF0"/>
    <w:rsid w:val="68156AFE"/>
    <w:rsid w:val="68164FD6"/>
    <w:rsid w:val="681664E1"/>
    <w:rsid w:val="681950DA"/>
    <w:rsid w:val="6819B37C"/>
    <w:rsid w:val="6819E641"/>
    <w:rsid w:val="681A6EC5"/>
    <w:rsid w:val="681B2325"/>
    <w:rsid w:val="681B9655"/>
    <w:rsid w:val="681C3013"/>
    <w:rsid w:val="681C8410"/>
    <w:rsid w:val="681F4282"/>
    <w:rsid w:val="68211A53"/>
    <w:rsid w:val="682126D7"/>
    <w:rsid w:val="68228BE1"/>
    <w:rsid w:val="6824DE90"/>
    <w:rsid w:val="6825A5A4"/>
    <w:rsid w:val="68270855"/>
    <w:rsid w:val="682729D1"/>
    <w:rsid w:val="682791FF"/>
    <w:rsid w:val="68279932"/>
    <w:rsid w:val="6827E8B8"/>
    <w:rsid w:val="68283579"/>
    <w:rsid w:val="6828F95A"/>
    <w:rsid w:val="6829F11F"/>
    <w:rsid w:val="682AA8D9"/>
    <w:rsid w:val="682B7CA2"/>
    <w:rsid w:val="682BC66F"/>
    <w:rsid w:val="682BF730"/>
    <w:rsid w:val="682DF1F9"/>
    <w:rsid w:val="682E3329"/>
    <w:rsid w:val="682E5D97"/>
    <w:rsid w:val="682F100D"/>
    <w:rsid w:val="682F1FE4"/>
    <w:rsid w:val="682FCFF5"/>
    <w:rsid w:val="6830EA89"/>
    <w:rsid w:val="6830F6BF"/>
    <w:rsid w:val="6832E32C"/>
    <w:rsid w:val="68335B30"/>
    <w:rsid w:val="6833D946"/>
    <w:rsid w:val="68344F1C"/>
    <w:rsid w:val="6834EE56"/>
    <w:rsid w:val="6836A5F1"/>
    <w:rsid w:val="68372FAA"/>
    <w:rsid w:val="68377758"/>
    <w:rsid w:val="6838BB51"/>
    <w:rsid w:val="6838DD5B"/>
    <w:rsid w:val="683E7D16"/>
    <w:rsid w:val="6840B37A"/>
    <w:rsid w:val="6840F19B"/>
    <w:rsid w:val="6841A415"/>
    <w:rsid w:val="684243F6"/>
    <w:rsid w:val="6842440B"/>
    <w:rsid w:val="684416F7"/>
    <w:rsid w:val="6844CBAD"/>
    <w:rsid w:val="6845D667"/>
    <w:rsid w:val="6846489B"/>
    <w:rsid w:val="68464E85"/>
    <w:rsid w:val="68467899"/>
    <w:rsid w:val="6847D9F3"/>
    <w:rsid w:val="6847E5F0"/>
    <w:rsid w:val="6847EFF6"/>
    <w:rsid w:val="6848D449"/>
    <w:rsid w:val="68493E8A"/>
    <w:rsid w:val="684C691F"/>
    <w:rsid w:val="684CDDE0"/>
    <w:rsid w:val="684F613D"/>
    <w:rsid w:val="684FB8A5"/>
    <w:rsid w:val="68509584"/>
    <w:rsid w:val="6850B512"/>
    <w:rsid w:val="685114B4"/>
    <w:rsid w:val="68513A10"/>
    <w:rsid w:val="6851CCBB"/>
    <w:rsid w:val="6851E417"/>
    <w:rsid w:val="685573A9"/>
    <w:rsid w:val="6859B5BE"/>
    <w:rsid w:val="685A46D4"/>
    <w:rsid w:val="685AC8FF"/>
    <w:rsid w:val="685AF883"/>
    <w:rsid w:val="685C1357"/>
    <w:rsid w:val="685F5758"/>
    <w:rsid w:val="685FA39C"/>
    <w:rsid w:val="6861FC78"/>
    <w:rsid w:val="6862B567"/>
    <w:rsid w:val="6862DA16"/>
    <w:rsid w:val="6862EA04"/>
    <w:rsid w:val="6863B7A7"/>
    <w:rsid w:val="6864574E"/>
    <w:rsid w:val="68653BE9"/>
    <w:rsid w:val="68670117"/>
    <w:rsid w:val="6868BA28"/>
    <w:rsid w:val="68692EEE"/>
    <w:rsid w:val="686A6F73"/>
    <w:rsid w:val="686ADCE9"/>
    <w:rsid w:val="686D2E50"/>
    <w:rsid w:val="686D8628"/>
    <w:rsid w:val="686DC770"/>
    <w:rsid w:val="686EA2CF"/>
    <w:rsid w:val="686EA380"/>
    <w:rsid w:val="6870C92B"/>
    <w:rsid w:val="68725FBB"/>
    <w:rsid w:val="68729308"/>
    <w:rsid w:val="6873FA85"/>
    <w:rsid w:val="687405E1"/>
    <w:rsid w:val="687558D1"/>
    <w:rsid w:val="687595E0"/>
    <w:rsid w:val="687606EB"/>
    <w:rsid w:val="6877C27C"/>
    <w:rsid w:val="6878C6F0"/>
    <w:rsid w:val="68797CF4"/>
    <w:rsid w:val="6879BE69"/>
    <w:rsid w:val="6879CB49"/>
    <w:rsid w:val="687BDF8A"/>
    <w:rsid w:val="687DCE63"/>
    <w:rsid w:val="687E0FE0"/>
    <w:rsid w:val="687EBFCA"/>
    <w:rsid w:val="687FA058"/>
    <w:rsid w:val="688000B3"/>
    <w:rsid w:val="68812D2A"/>
    <w:rsid w:val="68824408"/>
    <w:rsid w:val="688283E0"/>
    <w:rsid w:val="68833028"/>
    <w:rsid w:val="688419A6"/>
    <w:rsid w:val="688509E9"/>
    <w:rsid w:val="6886E6E5"/>
    <w:rsid w:val="6887B04D"/>
    <w:rsid w:val="6888974A"/>
    <w:rsid w:val="688D029F"/>
    <w:rsid w:val="6890F0EF"/>
    <w:rsid w:val="68922342"/>
    <w:rsid w:val="6892E57F"/>
    <w:rsid w:val="68937879"/>
    <w:rsid w:val="689621E4"/>
    <w:rsid w:val="689657D8"/>
    <w:rsid w:val="68974834"/>
    <w:rsid w:val="6899B49B"/>
    <w:rsid w:val="689B2B53"/>
    <w:rsid w:val="689B78AB"/>
    <w:rsid w:val="689C22B3"/>
    <w:rsid w:val="689D0666"/>
    <w:rsid w:val="689E1A26"/>
    <w:rsid w:val="689E3487"/>
    <w:rsid w:val="689F22F8"/>
    <w:rsid w:val="68A1D018"/>
    <w:rsid w:val="68A1F8D3"/>
    <w:rsid w:val="68A2BE89"/>
    <w:rsid w:val="68A3B695"/>
    <w:rsid w:val="68A3BF14"/>
    <w:rsid w:val="68A3E6C2"/>
    <w:rsid w:val="68A4E12C"/>
    <w:rsid w:val="68A73865"/>
    <w:rsid w:val="68A74EEE"/>
    <w:rsid w:val="68A8B6BC"/>
    <w:rsid w:val="68A993B2"/>
    <w:rsid w:val="68AA890E"/>
    <w:rsid w:val="68AB25BB"/>
    <w:rsid w:val="68AB5686"/>
    <w:rsid w:val="68AB895F"/>
    <w:rsid w:val="68AC170C"/>
    <w:rsid w:val="68AC4D6C"/>
    <w:rsid w:val="68AD9325"/>
    <w:rsid w:val="68AF0891"/>
    <w:rsid w:val="68B01BFE"/>
    <w:rsid w:val="68B01DDA"/>
    <w:rsid w:val="68B0EC86"/>
    <w:rsid w:val="68B19BED"/>
    <w:rsid w:val="68B1CFDC"/>
    <w:rsid w:val="68B2F140"/>
    <w:rsid w:val="68B37FF2"/>
    <w:rsid w:val="68B4C5EB"/>
    <w:rsid w:val="68B4E6A6"/>
    <w:rsid w:val="68B524FC"/>
    <w:rsid w:val="68B6962F"/>
    <w:rsid w:val="68B9C894"/>
    <w:rsid w:val="68BD83D9"/>
    <w:rsid w:val="68BDBE30"/>
    <w:rsid w:val="68BF00D0"/>
    <w:rsid w:val="68BFED72"/>
    <w:rsid w:val="68C140B8"/>
    <w:rsid w:val="68C154D0"/>
    <w:rsid w:val="68C28165"/>
    <w:rsid w:val="68C292C3"/>
    <w:rsid w:val="68C4E9C0"/>
    <w:rsid w:val="68C5F1B4"/>
    <w:rsid w:val="68C70389"/>
    <w:rsid w:val="68C9F172"/>
    <w:rsid w:val="68CA8D36"/>
    <w:rsid w:val="68CAE193"/>
    <w:rsid w:val="68CB7545"/>
    <w:rsid w:val="68CD270A"/>
    <w:rsid w:val="68CD6D2C"/>
    <w:rsid w:val="68CDC14A"/>
    <w:rsid w:val="68CE7DDE"/>
    <w:rsid w:val="68CF7110"/>
    <w:rsid w:val="68D2EDFE"/>
    <w:rsid w:val="68D389C8"/>
    <w:rsid w:val="68D5B0D0"/>
    <w:rsid w:val="68D5ED3D"/>
    <w:rsid w:val="68D792BB"/>
    <w:rsid w:val="68DCB4D7"/>
    <w:rsid w:val="68DF7BE4"/>
    <w:rsid w:val="68E01659"/>
    <w:rsid w:val="68E126AC"/>
    <w:rsid w:val="68E1414B"/>
    <w:rsid w:val="68E24F0C"/>
    <w:rsid w:val="68E6B114"/>
    <w:rsid w:val="68E75F73"/>
    <w:rsid w:val="68E7F834"/>
    <w:rsid w:val="68E90EA3"/>
    <w:rsid w:val="68EA5C3E"/>
    <w:rsid w:val="68EACBBE"/>
    <w:rsid w:val="68EB3984"/>
    <w:rsid w:val="68EBF997"/>
    <w:rsid w:val="68EC3181"/>
    <w:rsid w:val="68ECA380"/>
    <w:rsid w:val="68EDFDBC"/>
    <w:rsid w:val="68EEF5DB"/>
    <w:rsid w:val="68F01D8D"/>
    <w:rsid w:val="68F1429A"/>
    <w:rsid w:val="68F1DF81"/>
    <w:rsid w:val="68F20C44"/>
    <w:rsid w:val="68F25EE6"/>
    <w:rsid w:val="68F28A6C"/>
    <w:rsid w:val="68F413BC"/>
    <w:rsid w:val="68F4151D"/>
    <w:rsid w:val="68F4907A"/>
    <w:rsid w:val="68F5C73A"/>
    <w:rsid w:val="68F820B6"/>
    <w:rsid w:val="68F9CF95"/>
    <w:rsid w:val="68FA65DD"/>
    <w:rsid w:val="68FADDB9"/>
    <w:rsid w:val="68FAF618"/>
    <w:rsid w:val="68FB25A0"/>
    <w:rsid w:val="68FC003F"/>
    <w:rsid w:val="68FC47DF"/>
    <w:rsid w:val="68FDF209"/>
    <w:rsid w:val="69002415"/>
    <w:rsid w:val="6901C2D8"/>
    <w:rsid w:val="6901EB1D"/>
    <w:rsid w:val="69040B85"/>
    <w:rsid w:val="69046363"/>
    <w:rsid w:val="69047B6F"/>
    <w:rsid w:val="6905214C"/>
    <w:rsid w:val="69061BC4"/>
    <w:rsid w:val="6906796E"/>
    <w:rsid w:val="69070017"/>
    <w:rsid w:val="6907DE96"/>
    <w:rsid w:val="690842C1"/>
    <w:rsid w:val="69087CEF"/>
    <w:rsid w:val="690A120E"/>
    <w:rsid w:val="690A3C6D"/>
    <w:rsid w:val="690AA5AF"/>
    <w:rsid w:val="690CE4D7"/>
    <w:rsid w:val="690D0C43"/>
    <w:rsid w:val="690D1655"/>
    <w:rsid w:val="690D9B6D"/>
    <w:rsid w:val="690FBECA"/>
    <w:rsid w:val="69104ABB"/>
    <w:rsid w:val="691063AC"/>
    <w:rsid w:val="6914BBDB"/>
    <w:rsid w:val="69157F79"/>
    <w:rsid w:val="6918F854"/>
    <w:rsid w:val="69199D48"/>
    <w:rsid w:val="691B6C25"/>
    <w:rsid w:val="691BB0FD"/>
    <w:rsid w:val="691BDA8C"/>
    <w:rsid w:val="691BEFF6"/>
    <w:rsid w:val="691E5B0B"/>
    <w:rsid w:val="691E87E8"/>
    <w:rsid w:val="691EBF70"/>
    <w:rsid w:val="69200742"/>
    <w:rsid w:val="692239A0"/>
    <w:rsid w:val="69235980"/>
    <w:rsid w:val="6923AC69"/>
    <w:rsid w:val="69250790"/>
    <w:rsid w:val="6926EA1D"/>
    <w:rsid w:val="69288767"/>
    <w:rsid w:val="6928892F"/>
    <w:rsid w:val="6929F283"/>
    <w:rsid w:val="692AA225"/>
    <w:rsid w:val="692B2FD8"/>
    <w:rsid w:val="692C3D3D"/>
    <w:rsid w:val="692C44F3"/>
    <w:rsid w:val="692F7B21"/>
    <w:rsid w:val="692FA6B7"/>
    <w:rsid w:val="692FA78C"/>
    <w:rsid w:val="6930271D"/>
    <w:rsid w:val="69302F19"/>
    <w:rsid w:val="69302F45"/>
    <w:rsid w:val="6931241F"/>
    <w:rsid w:val="69313DCE"/>
    <w:rsid w:val="6933BAA9"/>
    <w:rsid w:val="69342CFF"/>
    <w:rsid w:val="69349826"/>
    <w:rsid w:val="69351C50"/>
    <w:rsid w:val="6935D3CC"/>
    <w:rsid w:val="69360853"/>
    <w:rsid w:val="6936A60F"/>
    <w:rsid w:val="6936EE3F"/>
    <w:rsid w:val="6936FCE4"/>
    <w:rsid w:val="69378E6E"/>
    <w:rsid w:val="69383313"/>
    <w:rsid w:val="6938EBBD"/>
    <w:rsid w:val="6939212F"/>
    <w:rsid w:val="693C86C6"/>
    <w:rsid w:val="693EF042"/>
    <w:rsid w:val="6940CA08"/>
    <w:rsid w:val="69421DBD"/>
    <w:rsid w:val="694257BB"/>
    <w:rsid w:val="694364F8"/>
    <w:rsid w:val="6943FCCC"/>
    <w:rsid w:val="694533F6"/>
    <w:rsid w:val="6945EE88"/>
    <w:rsid w:val="694615ED"/>
    <w:rsid w:val="694715E8"/>
    <w:rsid w:val="69473AA2"/>
    <w:rsid w:val="69499226"/>
    <w:rsid w:val="694A01D7"/>
    <w:rsid w:val="694AD6CA"/>
    <w:rsid w:val="694AD9F9"/>
    <w:rsid w:val="694AE60D"/>
    <w:rsid w:val="694B5DBE"/>
    <w:rsid w:val="694CBC02"/>
    <w:rsid w:val="694DB3B6"/>
    <w:rsid w:val="694E1989"/>
    <w:rsid w:val="694E4655"/>
    <w:rsid w:val="694E86FA"/>
    <w:rsid w:val="6950B568"/>
    <w:rsid w:val="695232E8"/>
    <w:rsid w:val="69523967"/>
    <w:rsid w:val="69535A24"/>
    <w:rsid w:val="6954EF4E"/>
    <w:rsid w:val="69558FE3"/>
    <w:rsid w:val="6957579E"/>
    <w:rsid w:val="6957D297"/>
    <w:rsid w:val="6958230B"/>
    <w:rsid w:val="69584307"/>
    <w:rsid w:val="69585178"/>
    <w:rsid w:val="695955A3"/>
    <w:rsid w:val="695A7874"/>
    <w:rsid w:val="695A7D9D"/>
    <w:rsid w:val="695AFA8C"/>
    <w:rsid w:val="695C5D0C"/>
    <w:rsid w:val="695DEEF1"/>
    <w:rsid w:val="695E4D89"/>
    <w:rsid w:val="6961054E"/>
    <w:rsid w:val="6961D572"/>
    <w:rsid w:val="69620F6A"/>
    <w:rsid w:val="69625A96"/>
    <w:rsid w:val="6962F680"/>
    <w:rsid w:val="69650C82"/>
    <w:rsid w:val="69681354"/>
    <w:rsid w:val="696826BE"/>
    <w:rsid w:val="696867ED"/>
    <w:rsid w:val="6969BF14"/>
    <w:rsid w:val="696CB010"/>
    <w:rsid w:val="696D0416"/>
    <w:rsid w:val="696D7541"/>
    <w:rsid w:val="696EA1E6"/>
    <w:rsid w:val="69718136"/>
    <w:rsid w:val="6973759D"/>
    <w:rsid w:val="69742BDF"/>
    <w:rsid w:val="69748674"/>
    <w:rsid w:val="69777916"/>
    <w:rsid w:val="69796EC5"/>
    <w:rsid w:val="697AA917"/>
    <w:rsid w:val="697B9233"/>
    <w:rsid w:val="697CEAB3"/>
    <w:rsid w:val="697DF81B"/>
    <w:rsid w:val="697E95D1"/>
    <w:rsid w:val="697EC204"/>
    <w:rsid w:val="697FD8D9"/>
    <w:rsid w:val="697FF9FA"/>
    <w:rsid w:val="69819770"/>
    <w:rsid w:val="6981D4DC"/>
    <w:rsid w:val="69821575"/>
    <w:rsid w:val="6982347A"/>
    <w:rsid w:val="698275A7"/>
    <w:rsid w:val="6982A342"/>
    <w:rsid w:val="6983E911"/>
    <w:rsid w:val="6986EFF7"/>
    <w:rsid w:val="698795BF"/>
    <w:rsid w:val="6988B7AA"/>
    <w:rsid w:val="69891ED8"/>
    <w:rsid w:val="6989DA23"/>
    <w:rsid w:val="698A5E7E"/>
    <w:rsid w:val="698A5F9A"/>
    <w:rsid w:val="698B44BC"/>
    <w:rsid w:val="698BB897"/>
    <w:rsid w:val="698D06A2"/>
    <w:rsid w:val="698ED4B2"/>
    <w:rsid w:val="69902F68"/>
    <w:rsid w:val="699127BB"/>
    <w:rsid w:val="6991EAA0"/>
    <w:rsid w:val="69934746"/>
    <w:rsid w:val="69936CB3"/>
    <w:rsid w:val="6993CC9C"/>
    <w:rsid w:val="6993F2FA"/>
    <w:rsid w:val="699457FB"/>
    <w:rsid w:val="6994BFB3"/>
    <w:rsid w:val="6995A6C7"/>
    <w:rsid w:val="6995DD0F"/>
    <w:rsid w:val="699614AA"/>
    <w:rsid w:val="6996E7BF"/>
    <w:rsid w:val="6997E893"/>
    <w:rsid w:val="69985B42"/>
    <w:rsid w:val="699D6F7B"/>
    <w:rsid w:val="699E4CBF"/>
    <w:rsid w:val="699FB538"/>
    <w:rsid w:val="69A2204A"/>
    <w:rsid w:val="69A3BD65"/>
    <w:rsid w:val="69A65D22"/>
    <w:rsid w:val="69A7D0B6"/>
    <w:rsid w:val="69A966F3"/>
    <w:rsid w:val="69AAFFA2"/>
    <w:rsid w:val="69AB0DF0"/>
    <w:rsid w:val="69AD02F9"/>
    <w:rsid w:val="69AD1ABF"/>
    <w:rsid w:val="69AF53FF"/>
    <w:rsid w:val="69B12D7D"/>
    <w:rsid w:val="69B14A47"/>
    <w:rsid w:val="69B18F55"/>
    <w:rsid w:val="69B19FCF"/>
    <w:rsid w:val="69B23FA4"/>
    <w:rsid w:val="69B2B806"/>
    <w:rsid w:val="69B5CD16"/>
    <w:rsid w:val="69B64AAD"/>
    <w:rsid w:val="69B7AE18"/>
    <w:rsid w:val="69B9480E"/>
    <w:rsid w:val="69BA76B3"/>
    <w:rsid w:val="69BA8B2B"/>
    <w:rsid w:val="69BB0DFC"/>
    <w:rsid w:val="69BFD4B4"/>
    <w:rsid w:val="69C3735C"/>
    <w:rsid w:val="69C3A384"/>
    <w:rsid w:val="69C3D88F"/>
    <w:rsid w:val="69C643A7"/>
    <w:rsid w:val="69C6B2CB"/>
    <w:rsid w:val="69C79C5E"/>
    <w:rsid w:val="69C8045D"/>
    <w:rsid w:val="69C8B64E"/>
    <w:rsid w:val="69C9CE3A"/>
    <w:rsid w:val="69CA21F4"/>
    <w:rsid w:val="69CBACAC"/>
    <w:rsid w:val="69CC13F1"/>
    <w:rsid w:val="69CC6759"/>
    <w:rsid w:val="69CE0311"/>
    <w:rsid w:val="69CF820B"/>
    <w:rsid w:val="69D121E8"/>
    <w:rsid w:val="69D2E29D"/>
    <w:rsid w:val="69D46844"/>
    <w:rsid w:val="69D7A33D"/>
    <w:rsid w:val="69D7BCCF"/>
    <w:rsid w:val="69D84CEE"/>
    <w:rsid w:val="69D9CC61"/>
    <w:rsid w:val="69DB8BCF"/>
    <w:rsid w:val="69DC1FC0"/>
    <w:rsid w:val="69DC7ACF"/>
    <w:rsid w:val="69DCB23D"/>
    <w:rsid w:val="69E07D97"/>
    <w:rsid w:val="69E1D784"/>
    <w:rsid w:val="69E42CA5"/>
    <w:rsid w:val="69E54242"/>
    <w:rsid w:val="69E5CF0C"/>
    <w:rsid w:val="69E84402"/>
    <w:rsid w:val="69EB7E3C"/>
    <w:rsid w:val="69EBCE05"/>
    <w:rsid w:val="69EC0386"/>
    <w:rsid w:val="69ECFD45"/>
    <w:rsid w:val="69EE759B"/>
    <w:rsid w:val="69F1358A"/>
    <w:rsid w:val="69F22BDA"/>
    <w:rsid w:val="69F4B904"/>
    <w:rsid w:val="69F4EB50"/>
    <w:rsid w:val="69F60BE8"/>
    <w:rsid w:val="69F7A5DA"/>
    <w:rsid w:val="69F9FDED"/>
    <w:rsid w:val="69FA0AF5"/>
    <w:rsid w:val="69FA8B0A"/>
    <w:rsid w:val="69FAF050"/>
    <w:rsid w:val="69FC306C"/>
    <w:rsid w:val="69FC9817"/>
    <w:rsid w:val="69FEA1F3"/>
    <w:rsid w:val="69FFAC64"/>
    <w:rsid w:val="6A005703"/>
    <w:rsid w:val="6A00C1F7"/>
    <w:rsid w:val="6A00D67B"/>
    <w:rsid w:val="6A0268A5"/>
    <w:rsid w:val="6A02F023"/>
    <w:rsid w:val="6A03764D"/>
    <w:rsid w:val="6A0583C3"/>
    <w:rsid w:val="6A08493F"/>
    <w:rsid w:val="6A0897E7"/>
    <w:rsid w:val="6A0AE015"/>
    <w:rsid w:val="6A0DC5E8"/>
    <w:rsid w:val="6A0E513A"/>
    <w:rsid w:val="6A0FD8CD"/>
    <w:rsid w:val="6A10BD6B"/>
    <w:rsid w:val="6A172508"/>
    <w:rsid w:val="6A17AC3A"/>
    <w:rsid w:val="6A18A864"/>
    <w:rsid w:val="6A197504"/>
    <w:rsid w:val="6A19B3FA"/>
    <w:rsid w:val="6A1B129D"/>
    <w:rsid w:val="6A1BA593"/>
    <w:rsid w:val="6A1BCCF1"/>
    <w:rsid w:val="6A1BE3AE"/>
    <w:rsid w:val="6A1C5D02"/>
    <w:rsid w:val="6A1C84D7"/>
    <w:rsid w:val="6A1D3F2B"/>
    <w:rsid w:val="6A202BF4"/>
    <w:rsid w:val="6A21488C"/>
    <w:rsid w:val="6A227576"/>
    <w:rsid w:val="6A228C1E"/>
    <w:rsid w:val="6A25C308"/>
    <w:rsid w:val="6A274C35"/>
    <w:rsid w:val="6A2BB970"/>
    <w:rsid w:val="6A2C1B5F"/>
    <w:rsid w:val="6A2DC36E"/>
    <w:rsid w:val="6A30EB1D"/>
    <w:rsid w:val="6A3145E7"/>
    <w:rsid w:val="6A32055B"/>
    <w:rsid w:val="6A361205"/>
    <w:rsid w:val="6A3B8E18"/>
    <w:rsid w:val="6A3BD166"/>
    <w:rsid w:val="6A3D2674"/>
    <w:rsid w:val="6A3DC11D"/>
    <w:rsid w:val="6A3E8D22"/>
    <w:rsid w:val="6A3FE975"/>
    <w:rsid w:val="6A402A2E"/>
    <w:rsid w:val="6A418EAF"/>
    <w:rsid w:val="6A427EAC"/>
    <w:rsid w:val="6A42CAF9"/>
    <w:rsid w:val="6A48E8BD"/>
    <w:rsid w:val="6A4947C9"/>
    <w:rsid w:val="6A4A058C"/>
    <w:rsid w:val="6A4A16E3"/>
    <w:rsid w:val="6A4A68C3"/>
    <w:rsid w:val="6A4AFFB7"/>
    <w:rsid w:val="6A4EF980"/>
    <w:rsid w:val="6A516216"/>
    <w:rsid w:val="6A523C7B"/>
    <w:rsid w:val="6A55730E"/>
    <w:rsid w:val="6A579D24"/>
    <w:rsid w:val="6A57C0A6"/>
    <w:rsid w:val="6A5BFD69"/>
    <w:rsid w:val="6A5C263E"/>
    <w:rsid w:val="6A5C6921"/>
    <w:rsid w:val="6A5CFD92"/>
    <w:rsid w:val="6A5D50D9"/>
    <w:rsid w:val="6A5DACC0"/>
    <w:rsid w:val="6A5E5A0A"/>
    <w:rsid w:val="6A5F6FB2"/>
    <w:rsid w:val="6A5F81E1"/>
    <w:rsid w:val="6A607972"/>
    <w:rsid w:val="6A618BF2"/>
    <w:rsid w:val="6A62D5F5"/>
    <w:rsid w:val="6A62FB51"/>
    <w:rsid w:val="6A634330"/>
    <w:rsid w:val="6A64E49F"/>
    <w:rsid w:val="6A659CEF"/>
    <w:rsid w:val="6A6BA564"/>
    <w:rsid w:val="6A6D8DDA"/>
    <w:rsid w:val="6A6F7B73"/>
    <w:rsid w:val="6A7082A1"/>
    <w:rsid w:val="6A7620AE"/>
    <w:rsid w:val="6A76F330"/>
    <w:rsid w:val="6A780946"/>
    <w:rsid w:val="6A784BE5"/>
    <w:rsid w:val="6A7E0282"/>
    <w:rsid w:val="6A7E6FE6"/>
    <w:rsid w:val="6A7F6B34"/>
    <w:rsid w:val="6A843640"/>
    <w:rsid w:val="6A850949"/>
    <w:rsid w:val="6A88492A"/>
    <w:rsid w:val="6A88DF2F"/>
    <w:rsid w:val="6A89A5AD"/>
    <w:rsid w:val="6A8AA42F"/>
    <w:rsid w:val="6A8B2469"/>
    <w:rsid w:val="6A8E41A0"/>
    <w:rsid w:val="6A8EE18A"/>
    <w:rsid w:val="6A8F52EE"/>
    <w:rsid w:val="6A91BBF6"/>
    <w:rsid w:val="6A91CEE8"/>
    <w:rsid w:val="6A92B75C"/>
    <w:rsid w:val="6A93C7EE"/>
    <w:rsid w:val="6A951A66"/>
    <w:rsid w:val="6A98373B"/>
    <w:rsid w:val="6A993C95"/>
    <w:rsid w:val="6A9A5BA6"/>
    <w:rsid w:val="6A9B151C"/>
    <w:rsid w:val="6A9C84BE"/>
    <w:rsid w:val="6A9C868F"/>
    <w:rsid w:val="6A9EBEB2"/>
    <w:rsid w:val="6AA0B490"/>
    <w:rsid w:val="6AA0F1F6"/>
    <w:rsid w:val="6AA13A51"/>
    <w:rsid w:val="6AA16DB1"/>
    <w:rsid w:val="6AA1FCDE"/>
    <w:rsid w:val="6AA2A9AD"/>
    <w:rsid w:val="6AA2EBFA"/>
    <w:rsid w:val="6AA34117"/>
    <w:rsid w:val="6AA39C93"/>
    <w:rsid w:val="6AA416E2"/>
    <w:rsid w:val="6AA5D390"/>
    <w:rsid w:val="6AA8AA09"/>
    <w:rsid w:val="6AA957EF"/>
    <w:rsid w:val="6AAA4115"/>
    <w:rsid w:val="6AAAD34A"/>
    <w:rsid w:val="6AAB18AE"/>
    <w:rsid w:val="6AACAAFC"/>
    <w:rsid w:val="6AAD0A12"/>
    <w:rsid w:val="6AAE6FE4"/>
    <w:rsid w:val="6AAE7D6C"/>
    <w:rsid w:val="6AAEDC83"/>
    <w:rsid w:val="6AAFE46F"/>
    <w:rsid w:val="6AB027A3"/>
    <w:rsid w:val="6AB0B828"/>
    <w:rsid w:val="6AB8D464"/>
    <w:rsid w:val="6ABA6667"/>
    <w:rsid w:val="6ABB768B"/>
    <w:rsid w:val="6ABC5BE8"/>
    <w:rsid w:val="6ABC749D"/>
    <w:rsid w:val="6ABD84FD"/>
    <w:rsid w:val="6AC2041C"/>
    <w:rsid w:val="6AC2E1C3"/>
    <w:rsid w:val="6AC47868"/>
    <w:rsid w:val="6AC4BDAB"/>
    <w:rsid w:val="6AC4D69A"/>
    <w:rsid w:val="6AC5101F"/>
    <w:rsid w:val="6AC56A1C"/>
    <w:rsid w:val="6AC7A717"/>
    <w:rsid w:val="6AC82DD2"/>
    <w:rsid w:val="6ACBCA20"/>
    <w:rsid w:val="6ACBE6D8"/>
    <w:rsid w:val="6ACC8120"/>
    <w:rsid w:val="6ACD5AEE"/>
    <w:rsid w:val="6ACDFC91"/>
    <w:rsid w:val="6ACF9BDF"/>
    <w:rsid w:val="6AD0D583"/>
    <w:rsid w:val="6AD1C6BD"/>
    <w:rsid w:val="6AD6085E"/>
    <w:rsid w:val="6AD69609"/>
    <w:rsid w:val="6AD6A36E"/>
    <w:rsid w:val="6AD9069E"/>
    <w:rsid w:val="6ADA8BA4"/>
    <w:rsid w:val="6ADAEAB8"/>
    <w:rsid w:val="6ADCE2B3"/>
    <w:rsid w:val="6AE4A151"/>
    <w:rsid w:val="6AE4AF38"/>
    <w:rsid w:val="6AE61798"/>
    <w:rsid w:val="6AE631A4"/>
    <w:rsid w:val="6AE6897D"/>
    <w:rsid w:val="6AE8DB33"/>
    <w:rsid w:val="6AE9447E"/>
    <w:rsid w:val="6AEACDC5"/>
    <w:rsid w:val="6AED8D1D"/>
    <w:rsid w:val="6AEDEE59"/>
    <w:rsid w:val="6AEFADD8"/>
    <w:rsid w:val="6AF2F35F"/>
    <w:rsid w:val="6AF33515"/>
    <w:rsid w:val="6AF3D4A1"/>
    <w:rsid w:val="6AF47977"/>
    <w:rsid w:val="6AF4C011"/>
    <w:rsid w:val="6AF86A02"/>
    <w:rsid w:val="6AF97C54"/>
    <w:rsid w:val="6AFA9412"/>
    <w:rsid w:val="6AFDD92D"/>
    <w:rsid w:val="6AFF6EF1"/>
    <w:rsid w:val="6AFFAEE3"/>
    <w:rsid w:val="6B00BC3D"/>
    <w:rsid w:val="6B016152"/>
    <w:rsid w:val="6B017346"/>
    <w:rsid w:val="6B02A277"/>
    <w:rsid w:val="6B036B72"/>
    <w:rsid w:val="6B043FDD"/>
    <w:rsid w:val="6B05482F"/>
    <w:rsid w:val="6B054BEF"/>
    <w:rsid w:val="6B057FC8"/>
    <w:rsid w:val="6B05E385"/>
    <w:rsid w:val="6B070E9F"/>
    <w:rsid w:val="6B081FAF"/>
    <w:rsid w:val="6B088CE1"/>
    <w:rsid w:val="6B08BB3D"/>
    <w:rsid w:val="6B0CF7F2"/>
    <w:rsid w:val="6B0CF814"/>
    <w:rsid w:val="6B0D7285"/>
    <w:rsid w:val="6B0D9F5A"/>
    <w:rsid w:val="6B0DF2C6"/>
    <w:rsid w:val="6B0E4656"/>
    <w:rsid w:val="6B0EE3D9"/>
    <w:rsid w:val="6B0F0ADC"/>
    <w:rsid w:val="6B0F2757"/>
    <w:rsid w:val="6B1098BE"/>
    <w:rsid w:val="6B11C725"/>
    <w:rsid w:val="6B11D741"/>
    <w:rsid w:val="6B12C381"/>
    <w:rsid w:val="6B1376FF"/>
    <w:rsid w:val="6B13D42E"/>
    <w:rsid w:val="6B14FCDC"/>
    <w:rsid w:val="6B15F21A"/>
    <w:rsid w:val="6B163C8A"/>
    <w:rsid w:val="6B168BD7"/>
    <w:rsid w:val="6B17071B"/>
    <w:rsid w:val="6B179BF6"/>
    <w:rsid w:val="6B188E67"/>
    <w:rsid w:val="6B194C6A"/>
    <w:rsid w:val="6B1A1440"/>
    <w:rsid w:val="6B1B37CE"/>
    <w:rsid w:val="6B1CA423"/>
    <w:rsid w:val="6B1CAAD3"/>
    <w:rsid w:val="6B1E0833"/>
    <w:rsid w:val="6B1FB905"/>
    <w:rsid w:val="6B2290CA"/>
    <w:rsid w:val="6B22AE8A"/>
    <w:rsid w:val="6B23792D"/>
    <w:rsid w:val="6B24A7E9"/>
    <w:rsid w:val="6B255F48"/>
    <w:rsid w:val="6B25C466"/>
    <w:rsid w:val="6B261BD6"/>
    <w:rsid w:val="6B26B9EE"/>
    <w:rsid w:val="6B26D639"/>
    <w:rsid w:val="6B280781"/>
    <w:rsid w:val="6B2A3C81"/>
    <w:rsid w:val="6B2B6759"/>
    <w:rsid w:val="6B2C9B7E"/>
    <w:rsid w:val="6B2D5D25"/>
    <w:rsid w:val="6B2D63AB"/>
    <w:rsid w:val="6B2D9B7A"/>
    <w:rsid w:val="6B2DC365"/>
    <w:rsid w:val="6B2FE6FE"/>
    <w:rsid w:val="6B319708"/>
    <w:rsid w:val="6B31980B"/>
    <w:rsid w:val="6B32603E"/>
    <w:rsid w:val="6B338882"/>
    <w:rsid w:val="6B35C084"/>
    <w:rsid w:val="6B364FB8"/>
    <w:rsid w:val="6B386012"/>
    <w:rsid w:val="6B3A2522"/>
    <w:rsid w:val="6B3AABC5"/>
    <w:rsid w:val="6B3B390C"/>
    <w:rsid w:val="6B3C57F1"/>
    <w:rsid w:val="6B3D8B2B"/>
    <w:rsid w:val="6B3DE3C7"/>
    <w:rsid w:val="6B418DED"/>
    <w:rsid w:val="6B426550"/>
    <w:rsid w:val="6B43E02D"/>
    <w:rsid w:val="6B450131"/>
    <w:rsid w:val="6B4521AA"/>
    <w:rsid w:val="6B46306B"/>
    <w:rsid w:val="6B46ECFC"/>
    <w:rsid w:val="6B47DFA9"/>
    <w:rsid w:val="6B48F638"/>
    <w:rsid w:val="6B49F5E6"/>
    <w:rsid w:val="6B4BCC94"/>
    <w:rsid w:val="6B4DF5E5"/>
    <w:rsid w:val="6B4EE428"/>
    <w:rsid w:val="6B54671C"/>
    <w:rsid w:val="6B548D0B"/>
    <w:rsid w:val="6B54C0AA"/>
    <w:rsid w:val="6B566C55"/>
    <w:rsid w:val="6B5A2469"/>
    <w:rsid w:val="6B5C29E6"/>
    <w:rsid w:val="6B5CA5DD"/>
    <w:rsid w:val="6B5CE98B"/>
    <w:rsid w:val="6B5E9CDD"/>
    <w:rsid w:val="6B5EE9E8"/>
    <w:rsid w:val="6B5F3189"/>
    <w:rsid w:val="6B621BB3"/>
    <w:rsid w:val="6B64BBB2"/>
    <w:rsid w:val="6B65A6E1"/>
    <w:rsid w:val="6B690C98"/>
    <w:rsid w:val="6B6BA92B"/>
    <w:rsid w:val="6B6D1B87"/>
    <w:rsid w:val="6B711CF2"/>
    <w:rsid w:val="6B72340B"/>
    <w:rsid w:val="6B726C81"/>
    <w:rsid w:val="6B728AC1"/>
    <w:rsid w:val="6B732707"/>
    <w:rsid w:val="6B736ECC"/>
    <w:rsid w:val="6B766476"/>
    <w:rsid w:val="6B774A23"/>
    <w:rsid w:val="6B774E35"/>
    <w:rsid w:val="6B7DBC45"/>
    <w:rsid w:val="6B7E1FC7"/>
    <w:rsid w:val="6B7EC598"/>
    <w:rsid w:val="6B7EF745"/>
    <w:rsid w:val="6B82D10C"/>
    <w:rsid w:val="6B8489BB"/>
    <w:rsid w:val="6B84A6AD"/>
    <w:rsid w:val="6B860869"/>
    <w:rsid w:val="6B86F035"/>
    <w:rsid w:val="6B8791F1"/>
    <w:rsid w:val="6B896DF6"/>
    <w:rsid w:val="6B8B75A2"/>
    <w:rsid w:val="6B8B98E3"/>
    <w:rsid w:val="6B8C3D67"/>
    <w:rsid w:val="6B8C6019"/>
    <w:rsid w:val="6B8CB570"/>
    <w:rsid w:val="6B8DAC6E"/>
    <w:rsid w:val="6B8FB193"/>
    <w:rsid w:val="6B90266F"/>
    <w:rsid w:val="6B903E3F"/>
    <w:rsid w:val="6B90563D"/>
    <w:rsid w:val="6B92CF0D"/>
    <w:rsid w:val="6B92E738"/>
    <w:rsid w:val="6B94312A"/>
    <w:rsid w:val="6B946C05"/>
    <w:rsid w:val="6B946C8C"/>
    <w:rsid w:val="6B954FA0"/>
    <w:rsid w:val="6B95F88F"/>
    <w:rsid w:val="6B98F646"/>
    <w:rsid w:val="6B993DC9"/>
    <w:rsid w:val="6B9A1815"/>
    <w:rsid w:val="6B9A5ED3"/>
    <w:rsid w:val="6B9B981D"/>
    <w:rsid w:val="6B9D308B"/>
    <w:rsid w:val="6B9DE5EF"/>
    <w:rsid w:val="6B9F4623"/>
    <w:rsid w:val="6BA05447"/>
    <w:rsid w:val="6BA0F5CD"/>
    <w:rsid w:val="6BA17F72"/>
    <w:rsid w:val="6BA1C816"/>
    <w:rsid w:val="6BA24141"/>
    <w:rsid w:val="6BA332F0"/>
    <w:rsid w:val="6BA36402"/>
    <w:rsid w:val="6BA42F46"/>
    <w:rsid w:val="6BA60E1A"/>
    <w:rsid w:val="6BA634C5"/>
    <w:rsid w:val="6BA7419B"/>
    <w:rsid w:val="6BA77310"/>
    <w:rsid w:val="6BA78BB1"/>
    <w:rsid w:val="6BA89886"/>
    <w:rsid w:val="6BA90531"/>
    <w:rsid w:val="6BA976D3"/>
    <w:rsid w:val="6BAC1A33"/>
    <w:rsid w:val="6BAC422D"/>
    <w:rsid w:val="6BAD3689"/>
    <w:rsid w:val="6BAD48DF"/>
    <w:rsid w:val="6BAE68AC"/>
    <w:rsid w:val="6BB00891"/>
    <w:rsid w:val="6BB026BF"/>
    <w:rsid w:val="6BB20D02"/>
    <w:rsid w:val="6BB38393"/>
    <w:rsid w:val="6BB388B1"/>
    <w:rsid w:val="6BB406BC"/>
    <w:rsid w:val="6BB7274A"/>
    <w:rsid w:val="6BB80299"/>
    <w:rsid w:val="6BB9499A"/>
    <w:rsid w:val="6BB9DC26"/>
    <w:rsid w:val="6BBAAE0E"/>
    <w:rsid w:val="6BBB62F2"/>
    <w:rsid w:val="6BBBD599"/>
    <w:rsid w:val="6BBC93AE"/>
    <w:rsid w:val="6BBCB2ED"/>
    <w:rsid w:val="6BBF2069"/>
    <w:rsid w:val="6BBF79CE"/>
    <w:rsid w:val="6BC05261"/>
    <w:rsid w:val="6BC0E5D7"/>
    <w:rsid w:val="6BC1CE65"/>
    <w:rsid w:val="6BC21A88"/>
    <w:rsid w:val="6BC340E5"/>
    <w:rsid w:val="6BC4C7B0"/>
    <w:rsid w:val="6BC4E3EB"/>
    <w:rsid w:val="6BC67CDC"/>
    <w:rsid w:val="6BC7DA78"/>
    <w:rsid w:val="6BC7F4FC"/>
    <w:rsid w:val="6BC8785A"/>
    <w:rsid w:val="6BC93083"/>
    <w:rsid w:val="6BC93682"/>
    <w:rsid w:val="6BCA25FF"/>
    <w:rsid w:val="6BCACD6E"/>
    <w:rsid w:val="6BCDF782"/>
    <w:rsid w:val="6BCE24E0"/>
    <w:rsid w:val="6BCEE15E"/>
    <w:rsid w:val="6BD35FDF"/>
    <w:rsid w:val="6BD428A6"/>
    <w:rsid w:val="6BDD7A9A"/>
    <w:rsid w:val="6BE10142"/>
    <w:rsid w:val="6BE13BEE"/>
    <w:rsid w:val="6BE1F5C7"/>
    <w:rsid w:val="6BE6DC0E"/>
    <w:rsid w:val="6BE717E2"/>
    <w:rsid w:val="6BE8B230"/>
    <w:rsid w:val="6BE953CE"/>
    <w:rsid w:val="6BE95B3E"/>
    <w:rsid w:val="6BE9813B"/>
    <w:rsid w:val="6BE9CD18"/>
    <w:rsid w:val="6BEA3099"/>
    <w:rsid w:val="6BEB51FD"/>
    <w:rsid w:val="6BEBAA51"/>
    <w:rsid w:val="6BEE1DF3"/>
    <w:rsid w:val="6BEF84E0"/>
    <w:rsid w:val="6BF0644B"/>
    <w:rsid w:val="6BF36647"/>
    <w:rsid w:val="6BF3E8CD"/>
    <w:rsid w:val="6BF5D832"/>
    <w:rsid w:val="6BF5F1B3"/>
    <w:rsid w:val="6BF9A3ED"/>
    <w:rsid w:val="6BFA9432"/>
    <w:rsid w:val="6BFAE1A9"/>
    <w:rsid w:val="6BFAE2FA"/>
    <w:rsid w:val="6BFD8F09"/>
    <w:rsid w:val="6BFED734"/>
    <w:rsid w:val="6BFEF3BE"/>
    <w:rsid w:val="6C011B40"/>
    <w:rsid w:val="6C03592D"/>
    <w:rsid w:val="6C03C4C1"/>
    <w:rsid w:val="6C0543C7"/>
    <w:rsid w:val="6C07233A"/>
    <w:rsid w:val="6C07C3FA"/>
    <w:rsid w:val="6C082A71"/>
    <w:rsid w:val="6C096F86"/>
    <w:rsid w:val="6C097A5D"/>
    <w:rsid w:val="6C0B8E2B"/>
    <w:rsid w:val="6C0D08A7"/>
    <w:rsid w:val="6C0D3E54"/>
    <w:rsid w:val="6C0D9C52"/>
    <w:rsid w:val="6C0E2641"/>
    <w:rsid w:val="6C13937A"/>
    <w:rsid w:val="6C13C4D5"/>
    <w:rsid w:val="6C1592CC"/>
    <w:rsid w:val="6C173B28"/>
    <w:rsid w:val="6C17B76A"/>
    <w:rsid w:val="6C17DBBF"/>
    <w:rsid w:val="6C189C17"/>
    <w:rsid w:val="6C18CE19"/>
    <w:rsid w:val="6C19D69F"/>
    <w:rsid w:val="6C1A0F65"/>
    <w:rsid w:val="6C1E6967"/>
    <w:rsid w:val="6C1EFAE2"/>
    <w:rsid w:val="6C1F85C0"/>
    <w:rsid w:val="6C212539"/>
    <w:rsid w:val="6C217C93"/>
    <w:rsid w:val="6C220C4F"/>
    <w:rsid w:val="6C234169"/>
    <w:rsid w:val="6C23FFE0"/>
    <w:rsid w:val="6C24C5FD"/>
    <w:rsid w:val="6C2729EC"/>
    <w:rsid w:val="6C280003"/>
    <w:rsid w:val="6C2944E1"/>
    <w:rsid w:val="6C2CB118"/>
    <w:rsid w:val="6C2E5781"/>
    <w:rsid w:val="6C2FDD58"/>
    <w:rsid w:val="6C3160C6"/>
    <w:rsid w:val="6C325EB3"/>
    <w:rsid w:val="6C33107F"/>
    <w:rsid w:val="6C339803"/>
    <w:rsid w:val="6C341626"/>
    <w:rsid w:val="6C348A3D"/>
    <w:rsid w:val="6C36C3B3"/>
    <w:rsid w:val="6C3703F3"/>
    <w:rsid w:val="6C37EB84"/>
    <w:rsid w:val="6C3C01CC"/>
    <w:rsid w:val="6C3D8578"/>
    <w:rsid w:val="6C3E6A0B"/>
    <w:rsid w:val="6C3F5CA4"/>
    <w:rsid w:val="6C3FC649"/>
    <w:rsid w:val="6C402D8D"/>
    <w:rsid w:val="6C40CDDC"/>
    <w:rsid w:val="6C411C1E"/>
    <w:rsid w:val="6C41D3D8"/>
    <w:rsid w:val="6C41DA7B"/>
    <w:rsid w:val="6C41DDDA"/>
    <w:rsid w:val="6C42D3DD"/>
    <w:rsid w:val="6C45939B"/>
    <w:rsid w:val="6C45DA56"/>
    <w:rsid w:val="6C47E70B"/>
    <w:rsid w:val="6C480714"/>
    <w:rsid w:val="6C48C2AB"/>
    <w:rsid w:val="6C4998EE"/>
    <w:rsid w:val="6C4ABF72"/>
    <w:rsid w:val="6C4CCCEC"/>
    <w:rsid w:val="6C4D3386"/>
    <w:rsid w:val="6C4E55AE"/>
    <w:rsid w:val="6C4F7C3E"/>
    <w:rsid w:val="6C4F8B24"/>
    <w:rsid w:val="6C4F93D1"/>
    <w:rsid w:val="6C505C2C"/>
    <w:rsid w:val="6C508C0F"/>
    <w:rsid w:val="6C515972"/>
    <w:rsid w:val="6C51C9B9"/>
    <w:rsid w:val="6C534F73"/>
    <w:rsid w:val="6C55217B"/>
    <w:rsid w:val="6C5610E0"/>
    <w:rsid w:val="6C58C7B2"/>
    <w:rsid w:val="6C5954EB"/>
    <w:rsid w:val="6C59AA5F"/>
    <w:rsid w:val="6C59FD47"/>
    <w:rsid w:val="6C5A12B1"/>
    <w:rsid w:val="6C5B01B7"/>
    <w:rsid w:val="6C5C460D"/>
    <w:rsid w:val="6C5C7928"/>
    <w:rsid w:val="6C5D74C6"/>
    <w:rsid w:val="6C5F28AB"/>
    <w:rsid w:val="6C60F946"/>
    <w:rsid w:val="6C63E1B0"/>
    <w:rsid w:val="6C676CE5"/>
    <w:rsid w:val="6C67F942"/>
    <w:rsid w:val="6C682CF4"/>
    <w:rsid w:val="6C6A43E3"/>
    <w:rsid w:val="6C6A9258"/>
    <w:rsid w:val="6C6B409B"/>
    <w:rsid w:val="6C6BA116"/>
    <w:rsid w:val="6C6E6FC8"/>
    <w:rsid w:val="6C6ECA11"/>
    <w:rsid w:val="6C702095"/>
    <w:rsid w:val="6C71E64B"/>
    <w:rsid w:val="6C721809"/>
    <w:rsid w:val="6C74609B"/>
    <w:rsid w:val="6C77085D"/>
    <w:rsid w:val="6C791244"/>
    <w:rsid w:val="6C79EB71"/>
    <w:rsid w:val="6C7B59E5"/>
    <w:rsid w:val="6C7CD38B"/>
    <w:rsid w:val="6C7ED055"/>
    <w:rsid w:val="6C7FD4D5"/>
    <w:rsid w:val="6C812D6C"/>
    <w:rsid w:val="6C814AEE"/>
    <w:rsid w:val="6C82F730"/>
    <w:rsid w:val="6C836A46"/>
    <w:rsid w:val="6C85AF0E"/>
    <w:rsid w:val="6C86ACED"/>
    <w:rsid w:val="6C8773C2"/>
    <w:rsid w:val="6C878546"/>
    <w:rsid w:val="6C884A66"/>
    <w:rsid w:val="6C8B389A"/>
    <w:rsid w:val="6C8B4903"/>
    <w:rsid w:val="6C8BCFC6"/>
    <w:rsid w:val="6C901317"/>
    <w:rsid w:val="6C902A1C"/>
    <w:rsid w:val="6C920252"/>
    <w:rsid w:val="6C923580"/>
    <w:rsid w:val="6C935393"/>
    <w:rsid w:val="6C973185"/>
    <w:rsid w:val="6C983C21"/>
    <w:rsid w:val="6C9998CE"/>
    <w:rsid w:val="6C9D73B6"/>
    <w:rsid w:val="6C9E2949"/>
    <w:rsid w:val="6C9FC036"/>
    <w:rsid w:val="6CA0A87C"/>
    <w:rsid w:val="6CA180B7"/>
    <w:rsid w:val="6CA20972"/>
    <w:rsid w:val="6CA2B0A7"/>
    <w:rsid w:val="6CA30CB9"/>
    <w:rsid w:val="6CA36A71"/>
    <w:rsid w:val="6CA41404"/>
    <w:rsid w:val="6CA533DE"/>
    <w:rsid w:val="6CA6105C"/>
    <w:rsid w:val="6CA690D8"/>
    <w:rsid w:val="6CA80657"/>
    <w:rsid w:val="6CA91210"/>
    <w:rsid w:val="6CA9372B"/>
    <w:rsid w:val="6CAB3F78"/>
    <w:rsid w:val="6CAB73A8"/>
    <w:rsid w:val="6CAD0637"/>
    <w:rsid w:val="6CADCEC6"/>
    <w:rsid w:val="6CAE7908"/>
    <w:rsid w:val="6CAF7028"/>
    <w:rsid w:val="6CAFE68F"/>
    <w:rsid w:val="6CB13E36"/>
    <w:rsid w:val="6CB32C92"/>
    <w:rsid w:val="6CB3C90C"/>
    <w:rsid w:val="6CB61E75"/>
    <w:rsid w:val="6CB61EB2"/>
    <w:rsid w:val="6CB642F3"/>
    <w:rsid w:val="6CB7DEFA"/>
    <w:rsid w:val="6CBCF1D3"/>
    <w:rsid w:val="6CBD89BC"/>
    <w:rsid w:val="6CBEAD2B"/>
    <w:rsid w:val="6CBF5AE0"/>
    <w:rsid w:val="6CC1D982"/>
    <w:rsid w:val="6CC2C66E"/>
    <w:rsid w:val="6CC2D024"/>
    <w:rsid w:val="6CC684C1"/>
    <w:rsid w:val="6CC7BA19"/>
    <w:rsid w:val="6CC7E895"/>
    <w:rsid w:val="6CC8201A"/>
    <w:rsid w:val="6CC960CF"/>
    <w:rsid w:val="6CCB20D7"/>
    <w:rsid w:val="6CCD994D"/>
    <w:rsid w:val="6CCDBDCA"/>
    <w:rsid w:val="6CCFFE83"/>
    <w:rsid w:val="6CD1A3E4"/>
    <w:rsid w:val="6CD252B7"/>
    <w:rsid w:val="6CD37DAA"/>
    <w:rsid w:val="6CD7BA36"/>
    <w:rsid w:val="6CD87AF1"/>
    <w:rsid w:val="6CD91609"/>
    <w:rsid w:val="6CDACC08"/>
    <w:rsid w:val="6CDB58B7"/>
    <w:rsid w:val="6CDB6773"/>
    <w:rsid w:val="6CDC094F"/>
    <w:rsid w:val="6CDC9D40"/>
    <w:rsid w:val="6CDCDA53"/>
    <w:rsid w:val="6CDDB4A9"/>
    <w:rsid w:val="6CDE38B8"/>
    <w:rsid w:val="6CDEADD6"/>
    <w:rsid w:val="6CDFD471"/>
    <w:rsid w:val="6CE2E1CF"/>
    <w:rsid w:val="6CE4787C"/>
    <w:rsid w:val="6CE4D062"/>
    <w:rsid w:val="6CE58BC3"/>
    <w:rsid w:val="6CE596D0"/>
    <w:rsid w:val="6CE64CE2"/>
    <w:rsid w:val="6CE83B50"/>
    <w:rsid w:val="6CE84D65"/>
    <w:rsid w:val="6CE89CE1"/>
    <w:rsid w:val="6CE8BF1D"/>
    <w:rsid w:val="6CE9E6E5"/>
    <w:rsid w:val="6CEDD20A"/>
    <w:rsid w:val="6CEE2D55"/>
    <w:rsid w:val="6CEE7025"/>
    <w:rsid w:val="6CEE79F8"/>
    <w:rsid w:val="6CEE7B20"/>
    <w:rsid w:val="6CF02356"/>
    <w:rsid w:val="6CF0A115"/>
    <w:rsid w:val="6CF0CB57"/>
    <w:rsid w:val="6CF15D77"/>
    <w:rsid w:val="6CF16C5E"/>
    <w:rsid w:val="6CF21323"/>
    <w:rsid w:val="6CF25D1C"/>
    <w:rsid w:val="6CF3B830"/>
    <w:rsid w:val="6CF3F244"/>
    <w:rsid w:val="6CF47FD4"/>
    <w:rsid w:val="6CF512B4"/>
    <w:rsid w:val="6CF9C4A5"/>
    <w:rsid w:val="6CFC86AC"/>
    <w:rsid w:val="6CFD3044"/>
    <w:rsid w:val="6CFE9EBB"/>
    <w:rsid w:val="6CFF43EF"/>
    <w:rsid w:val="6D002676"/>
    <w:rsid w:val="6D00AEB1"/>
    <w:rsid w:val="6D01AF17"/>
    <w:rsid w:val="6D01F342"/>
    <w:rsid w:val="6D02610C"/>
    <w:rsid w:val="6D031613"/>
    <w:rsid w:val="6D038B39"/>
    <w:rsid w:val="6D04AA8E"/>
    <w:rsid w:val="6D056FE9"/>
    <w:rsid w:val="6D05D4CC"/>
    <w:rsid w:val="6D072735"/>
    <w:rsid w:val="6D0812F3"/>
    <w:rsid w:val="6D0BE40E"/>
    <w:rsid w:val="6D0CB60E"/>
    <w:rsid w:val="6D0E2986"/>
    <w:rsid w:val="6D0F07FC"/>
    <w:rsid w:val="6D11DAEE"/>
    <w:rsid w:val="6D13B903"/>
    <w:rsid w:val="6D15462F"/>
    <w:rsid w:val="6D15D74E"/>
    <w:rsid w:val="6D15EEC1"/>
    <w:rsid w:val="6D172E83"/>
    <w:rsid w:val="6D17F619"/>
    <w:rsid w:val="6D18047B"/>
    <w:rsid w:val="6D191B28"/>
    <w:rsid w:val="6D1B99A5"/>
    <w:rsid w:val="6D1DE71D"/>
    <w:rsid w:val="6D1FA5D6"/>
    <w:rsid w:val="6D24451E"/>
    <w:rsid w:val="6D28316C"/>
    <w:rsid w:val="6D289531"/>
    <w:rsid w:val="6D2BA708"/>
    <w:rsid w:val="6D2C273A"/>
    <w:rsid w:val="6D2D9326"/>
    <w:rsid w:val="6D2ED675"/>
    <w:rsid w:val="6D2F7894"/>
    <w:rsid w:val="6D300CE2"/>
    <w:rsid w:val="6D32B84D"/>
    <w:rsid w:val="6D32D2B3"/>
    <w:rsid w:val="6D33B72B"/>
    <w:rsid w:val="6D34AEAB"/>
    <w:rsid w:val="6D355256"/>
    <w:rsid w:val="6D35A65A"/>
    <w:rsid w:val="6D35B65C"/>
    <w:rsid w:val="6D3622C8"/>
    <w:rsid w:val="6D3714D1"/>
    <w:rsid w:val="6D37266C"/>
    <w:rsid w:val="6D37C7C9"/>
    <w:rsid w:val="6D37E6A3"/>
    <w:rsid w:val="6D384DC8"/>
    <w:rsid w:val="6D393220"/>
    <w:rsid w:val="6D3A350D"/>
    <w:rsid w:val="6D3C22F6"/>
    <w:rsid w:val="6D3CB5E9"/>
    <w:rsid w:val="6D3D5DF5"/>
    <w:rsid w:val="6D4086F9"/>
    <w:rsid w:val="6D409716"/>
    <w:rsid w:val="6D41C822"/>
    <w:rsid w:val="6D42E382"/>
    <w:rsid w:val="6D432E44"/>
    <w:rsid w:val="6D43713D"/>
    <w:rsid w:val="6D448338"/>
    <w:rsid w:val="6D4838E3"/>
    <w:rsid w:val="6D4941E5"/>
    <w:rsid w:val="6D4B2722"/>
    <w:rsid w:val="6D4C2935"/>
    <w:rsid w:val="6D4C9021"/>
    <w:rsid w:val="6D4D57B9"/>
    <w:rsid w:val="6D50B744"/>
    <w:rsid w:val="6D50BE84"/>
    <w:rsid w:val="6D51C594"/>
    <w:rsid w:val="6D5267CC"/>
    <w:rsid w:val="6D53D67A"/>
    <w:rsid w:val="6D53E30A"/>
    <w:rsid w:val="6D55EC28"/>
    <w:rsid w:val="6D571892"/>
    <w:rsid w:val="6D578A55"/>
    <w:rsid w:val="6D58C663"/>
    <w:rsid w:val="6D593E96"/>
    <w:rsid w:val="6D5A281F"/>
    <w:rsid w:val="6D5EB43B"/>
    <w:rsid w:val="6D615FFD"/>
    <w:rsid w:val="6D62E471"/>
    <w:rsid w:val="6D666AE2"/>
    <w:rsid w:val="6D667DEC"/>
    <w:rsid w:val="6D6AA7D4"/>
    <w:rsid w:val="6D6ADA57"/>
    <w:rsid w:val="6D6BA59F"/>
    <w:rsid w:val="6D6BBB20"/>
    <w:rsid w:val="6D6BD0CE"/>
    <w:rsid w:val="6D6BD99A"/>
    <w:rsid w:val="6D6C0B6B"/>
    <w:rsid w:val="6D6D0A87"/>
    <w:rsid w:val="6D6DF9CC"/>
    <w:rsid w:val="6D6ED897"/>
    <w:rsid w:val="6D6F6F4A"/>
    <w:rsid w:val="6D70FAA7"/>
    <w:rsid w:val="6D74891E"/>
    <w:rsid w:val="6D778C3D"/>
    <w:rsid w:val="6D783C66"/>
    <w:rsid w:val="6D78E7EA"/>
    <w:rsid w:val="6D78E9E6"/>
    <w:rsid w:val="6D7A522F"/>
    <w:rsid w:val="6D7F0F4C"/>
    <w:rsid w:val="6D7FC00B"/>
    <w:rsid w:val="6D80703C"/>
    <w:rsid w:val="6D81DCDF"/>
    <w:rsid w:val="6D85A2D3"/>
    <w:rsid w:val="6D870BF7"/>
    <w:rsid w:val="6D87325D"/>
    <w:rsid w:val="6D87C29C"/>
    <w:rsid w:val="6D8903EB"/>
    <w:rsid w:val="6D8A02D5"/>
    <w:rsid w:val="6D8C64E7"/>
    <w:rsid w:val="6D8D6483"/>
    <w:rsid w:val="6D8D73EA"/>
    <w:rsid w:val="6D8DCE54"/>
    <w:rsid w:val="6D8E0322"/>
    <w:rsid w:val="6D8E08E9"/>
    <w:rsid w:val="6D8E4195"/>
    <w:rsid w:val="6D928A11"/>
    <w:rsid w:val="6D92AD7B"/>
    <w:rsid w:val="6D936E96"/>
    <w:rsid w:val="6D969A24"/>
    <w:rsid w:val="6D978FF1"/>
    <w:rsid w:val="6D98E03F"/>
    <w:rsid w:val="6D998AA4"/>
    <w:rsid w:val="6D99B169"/>
    <w:rsid w:val="6D9BFD3E"/>
    <w:rsid w:val="6D9DC93D"/>
    <w:rsid w:val="6D9EBDBE"/>
    <w:rsid w:val="6D9EF3B0"/>
    <w:rsid w:val="6D9FB66A"/>
    <w:rsid w:val="6DA0A6B6"/>
    <w:rsid w:val="6DA20E95"/>
    <w:rsid w:val="6DA2593C"/>
    <w:rsid w:val="6DA318DA"/>
    <w:rsid w:val="6DA417A6"/>
    <w:rsid w:val="6DA600BE"/>
    <w:rsid w:val="6DA66982"/>
    <w:rsid w:val="6DA7F158"/>
    <w:rsid w:val="6DA8FBDE"/>
    <w:rsid w:val="6DA91EFC"/>
    <w:rsid w:val="6DA96654"/>
    <w:rsid w:val="6DA98944"/>
    <w:rsid w:val="6DAA3DE8"/>
    <w:rsid w:val="6DAB3E99"/>
    <w:rsid w:val="6DAB8677"/>
    <w:rsid w:val="6DAEEB6D"/>
    <w:rsid w:val="6DB05DD7"/>
    <w:rsid w:val="6DB17F7F"/>
    <w:rsid w:val="6DB1BB74"/>
    <w:rsid w:val="6DB25783"/>
    <w:rsid w:val="6DB6C084"/>
    <w:rsid w:val="6DB6D0DB"/>
    <w:rsid w:val="6DB7DA2B"/>
    <w:rsid w:val="6DB882AA"/>
    <w:rsid w:val="6DB9B443"/>
    <w:rsid w:val="6DB9DA7E"/>
    <w:rsid w:val="6DBB068D"/>
    <w:rsid w:val="6DBC9FAA"/>
    <w:rsid w:val="6DBD90FF"/>
    <w:rsid w:val="6DBE3C84"/>
    <w:rsid w:val="6DBF8701"/>
    <w:rsid w:val="6DBFBA2F"/>
    <w:rsid w:val="6DC08737"/>
    <w:rsid w:val="6DC0E86D"/>
    <w:rsid w:val="6DC1FF8E"/>
    <w:rsid w:val="6DC3961F"/>
    <w:rsid w:val="6DC4C7E8"/>
    <w:rsid w:val="6DC50FBF"/>
    <w:rsid w:val="6DC5265F"/>
    <w:rsid w:val="6DC59BFD"/>
    <w:rsid w:val="6DC5BBC9"/>
    <w:rsid w:val="6DC83380"/>
    <w:rsid w:val="6DC9DEB1"/>
    <w:rsid w:val="6DCE7648"/>
    <w:rsid w:val="6DCE7B1A"/>
    <w:rsid w:val="6DCF0208"/>
    <w:rsid w:val="6DD1841E"/>
    <w:rsid w:val="6DD1A6FD"/>
    <w:rsid w:val="6DD1F2B2"/>
    <w:rsid w:val="6DD2573E"/>
    <w:rsid w:val="6DD41E37"/>
    <w:rsid w:val="6DD46706"/>
    <w:rsid w:val="6DD95585"/>
    <w:rsid w:val="6DDD2226"/>
    <w:rsid w:val="6DDD3F7B"/>
    <w:rsid w:val="6DDD5380"/>
    <w:rsid w:val="6DDE6734"/>
    <w:rsid w:val="6DDEB992"/>
    <w:rsid w:val="6DE01103"/>
    <w:rsid w:val="6DE1BF65"/>
    <w:rsid w:val="6DE5520C"/>
    <w:rsid w:val="6DE641FF"/>
    <w:rsid w:val="6DE80C86"/>
    <w:rsid w:val="6DEB55E3"/>
    <w:rsid w:val="6DEBF23D"/>
    <w:rsid w:val="6DEC2887"/>
    <w:rsid w:val="6DED7554"/>
    <w:rsid w:val="6DEFAB7D"/>
    <w:rsid w:val="6DF07016"/>
    <w:rsid w:val="6DF26F91"/>
    <w:rsid w:val="6DF4297A"/>
    <w:rsid w:val="6DF55B36"/>
    <w:rsid w:val="6DF58778"/>
    <w:rsid w:val="6DF5E2E6"/>
    <w:rsid w:val="6DFC13D7"/>
    <w:rsid w:val="6DFC35A8"/>
    <w:rsid w:val="6DFDF81B"/>
    <w:rsid w:val="6DFEBE42"/>
    <w:rsid w:val="6DFF3392"/>
    <w:rsid w:val="6DFFA522"/>
    <w:rsid w:val="6E00CA68"/>
    <w:rsid w:val="6E014A45"/>
    <w:rsid w:val="6E018AF1"/>
    <w:rsid w:val="6E03990C"/>
    <w:rsid w:val="6E043C65"/>
    <w:rsid w:val="6E045E1D"/>
    <w:rsid w:val="6E04F2B6"/>
    <w:rsid w:val="6E051551"/>
    <w:rsid w:val="6E05B606"/>
    <w:rsid w:val="6E05C4B8"/>
    <w:rsid w:val="6E08612C"/>
    <w:rsid w:val="6E09035C"/>
    <w:rsid w:val="6E0AEA6E"/>
    <w:rsid w:val="6E0C4A88"/>
    <w:rsid w:val="6E0D6ADF"/>
    <w:rsid w:val="6E0E71E6"/>
    <w:rsid w:val="6E0F2BF0"/>
    <w:rsid w:val="6E105698"/>
    <w:rsid w:val="6E108C48"/>
    <w:rsid w:val="6E11029F"/>
    <w:rsid w:val="6E1166E1"/>
    <w:rsid w:val="6E120799"/>
    <w:rsid w:val="6E124D72"/>
    <w:rsid w:val="6E12536A"/>
    <w:rsid w:val="6E126F1C"/>
    <w:rsid w:val="6E12D859"/>
    <w:rsid w:val="6E13D11C"/>
    <w:rsid w:val="6E14D6D5"/>
    <w:rsid w:val="6E186F44"/>
    <w:rsid w:val="6E191600"/>
    <w:rsid w:val="6E19DE2C"/>
    <w:rsid w:val="6E1A1F47"/>
    <w:rsid w:val="6E1C0B33"/>
    <w:rsid w:val="6E1C6012"/>
    <w:rsid w:val="6E1D9A47"/>
    <w:rsid w:val="6E1DEFD0"/>
    <w:rsid w:val="6E1EF854"/>
    <w:rsid w:val="6E1F2263"/>
    <w:rsid w:val="6E209BB5"/>
    <w:rsid w:val="6E21BA07"/>
    <w:rsid w:val="6E22C55C"/>
    <w:rsid w:val="6E24F37C"/>
    <w:rsid w:val="6E24F720"/>
    <w:rsid w:val="6E2679A8"/>
    <w:rsid w:val="6E2856E5"/>
    <w:rsid w:val="6E29BF2C"/>
    <w:rsid w:val="6E31F05A"/>
    <w:rsid w:val="6E323110"/>
    <w:rsid w:val="6E343ED7"/>
    <w:rsid w:val="6E35C20A"/>
    <w:rsid w:val="6E36CE72"/>
    <w:rsid w:val="6E38F61E"/>
    <w:rsid w:val="6E399DED"/>
    <w:rsid w:val="6E39CFD5"/>
    <w:rsid w:val="6E3B3E87"/>
    <w:rsid w:val="6E3E4A00"/>
    <w:rsid w:val="6E3EB9C8"/>
    <w:rsid w:val="6E400947"/>
    <w:rsid w:val="6E40AEA9"/>
    <w:rsid w:val="6E4183DD"/>
    <w:rsid w:val="6E41C493"/>
    <w:rsid w:val="6E426D27"/>
    <w:rsid w:val="6E4511BE"/>
    <w:rsid w:val="6E4526F2"/>
    <w:rsid w:val="6E4633D9"/>
    <w:rsid w:val="6E47EB89"/>
    <w:rsid w:val="6E48B741"/>
    <w:rsid w:val="6E4968B1"/>
    <w:rsid w:val="6E49F6D0"/>
    <w:rsid w:val="6E4D59B0"/>
    <w:rsid w:val="6E4D8761"/>
    <w:rsid w:val="6E4E7CE8"/>
    <w:rsid w:val="6E4E8A19"/>
    <w:rsid w:val="6E50CF72"/>
    <w:rsid w:val="6E52F320"/>
    <w:rsid w:val="6E5300F5"/>
    <w:rsid w:val="6E53F33E"/>
    <w:rsid w:val="6E54760B"/>
    <w:rsid w:val="6E56CE18"/>
    <w:rsid w:val="6E58F44C"/>
    <w:rsid w:val="6E5A0853"/>
    <w:rsid w:val="6E5BBC49"/>
    <w:rsid w:val="6E5C24B4"/>
    <w:rsid w:val="6E5C64DE"/>
    <w:rsid w:val="6E5F7E9B"/>
    <w:rsid w:val="6E5F8549"/>
    <w:rsid w:val="6E5FB12E"/>
    <w:rsid w:val="6E5FD086"/>
    <w:rsid w:val="6E6113CA"/>
    <w:rsid w:val="6E62287B"/>
    <w:rsid w:val="6E6303D5"/>
    <w:rsid w:val="6E63822B"/>
    <w:rsid w:val="6E64A565"/>
    <w:rsid w:val="6E65B933"/>
    <w:rsid w:val="6E65E36B"/>
    <w:rsid w:val="6E67001B"/>
    <w:rsid w:val="6E671433"/>
    <w:rsid w:val="6E67EAE5"/>
    <w:rsid w:val="6E6ABE0E"/>
    <w:rsid w:val="6E6BF28F"/>
    <w:rsid w:val="6E6C02F9"/>
    <w:rsid w:val="6E6C05FE"/>
    <w:rsid w:val="6E6C6968"/>
    <w:rsid w:val="6E6CA4EA"/>
    <w:rsid w:val="6E6D7466"/>
    <w:rsid w:val="6E6DE7B6"/>
    <w:rsid w:val="6E6FB85F"/>
    <w:rsid w:val="6E7082AE"/>
    <w:rsid w:val="6E708B0B"/>
    <w:rsid w:val="6E70BF05"/>
    <w:rsid w:val="6E70FF77"/>
    <w:rsid w:val="6E72A613"/>
    <w:rsid w:val="6E73942B"/>
    <w:rsid w:val="6E73A3B3"/>
    <w:rsid w:val="6E73C5CA"/>
    <w:rsid w:val="6E741195"/>
    <w:rsid w:val="6E756E80"/>
    <w:rsid w:val="6E76E032"/>
    <w:rsid w:val="6E78384A"/>
    <w:rsid w:val="6E784395"/>
    <w:rsid w:val="6E789E11"/>
    <w:rsid w:val="6E78FC99"/>
    <w:rsid w:val="6E79C25D"/>
    <w:rsid w:val="6E7A6A9F"/>
    <w:rsid w:val="6E7B03CE"/>
    <w:rsid w:val="6E7D1C8B"/>
    <w:rsid w:val="6E7D6E81"/>
    <w:rsid w:val="6E7D834A"/>
    <w:rsid w:val="6E7F277F"/>
    <w:rsid w:val="6E7F8647"/>
    <w:rsid w:val="6E80EDDF"/>
    <w:rsid w:val="6E827A97"/>
    <w:rsid w:val="6E848CA7"/>
    <w:rsid w:val="6E84CD32"/>
    <w:rsid w:val="6E850757"/>
    <w:rsid w:val="6E86B85E"/>
    <w:rsid w:val="6E8B0818"/>
    <w:rsid w:val="6E8BD4C9"/>
    <w:rsid w:val="6E8E5817"/>
    <w:rsid w:val="6E9104EE"/>
    <w:rsid w:val="6E921604"/>
    <w:rsid w:val="6E94B200"/>
    <w:rsid w:val="6E94C00E"/>
    <w:rsid w:val="6E94F321"/>
    <w:rsid w:val="6E9603EF"/>
    <w:rsid w:val="6E9751CB"/>
    <w:rsid w:val="6E97D2C4"/>
    <w:rsid w:val="6E97F6A3"/>
    <w:rsid w:val="6E99D7CA"/>
    <w:rsid w:val="6E9A5AA5"/>
    <w:rsid w:val="6E9BCCF9"/>
    <w:rsid w:val="6E9CD27E"/>
    <w:rsid w:val="6E9DE925"/>
    <w:rsid w:val="6E9DF2AC"/>
    <w:rsid w:val="6E9FF537"/>
    <w:rsid w:val="6E9FF765"/>
    <w:rsid w:val="6E9FF9FA"/>
    <w:rsid w:val="6EA0130C"/>
    <w:rsid w:val="6EA416E5"/>
    <w:rsid w:val="6EA45EA2"/>
    <w:rsid w:val="6EA4DFEE"/>
    <w:rsid w:val="6EA7CFC8"/>
    <w:rsid w:val="6EA7D9D5"/>
    <w:rsid w:val="6EA93F25"/>
    <w:rsid w:val="6EA9D27E"/>
    <w:rsid w:val="6EABDA2E"/>
    <w:rsid w:val="6EAE869C"/>
    <w:rsid w:val="6EAFE70B"/>
    <w:rsid w:val="6EB05814"/>
    <w:rsid w:val="6EB06417"/>
    <w:rsid w:val="6EB14B10"/>
    <w:rsid w:val="6EB21A9C"/>
    <w:rsid w:val="6EB37924"/>
    <w:rsid w:val="6EB45778"/>
    <w:rsid w:val="6EB5B8D3"/>
    <w:rsid w:val="6EB768BB"/>
    <w:rsid w:val="6EB7E2A4"/>
    <w:rsid w:val="6EB86A1E"/>
    <w:rsid w:val="6EB8B6DF"/>
    <w:rsid w:val="6EB93F11"/>
    <w:rsid w:val="6EBAE29F"/>
    <w:rsid w:val="6EBCF8C0"/>
    <w:rsid w:val="6EBD08C4"/>
    <w:rsid w:val="6EBD9F21"/>
    <w:rsid w:val="6EBE921E"/>
    <w:rsid w:val="6EBECF67"/>
    <w:rsid w:val="6EBFB8EF"/>
    <w:rsid w:val="6EC18CFD"/>
    <w:rsid w:val="6EC1EF61"/>
    <w:rsid w:val="6EC2A8D1"/>
    <w:rsid w:val="6EC34D74"/>
    <w:rsid w:val="6EC3EECF"/>
    <w:rsid w:val="6EC6C39B"/>
    <w:rsid w:val="6EC83C5E"/>
    <w:rsid w:val="6ECA4E58"/>
    <w:rsid w:val="6ECAF152"/>
    <w:rsid w:val="6ECBC748"/>
    <w:rsid w:val="6ECBD0BB"/>
    <w:rsid w:val="6ECCD3B2"/>
    <w:rsid w:val="6ECD7C4B"/>
    <w:rsid w:val="6ECE7BD2"/>
    <w:rsid w:val="6ED0A1DB"/>
    <w:rsid w:val="6ED11684"/>
    <w:rsid w:val="6ED3E3FD"/>
    <w:rsid w:val="6ED4003E"/>
    <w:rsid w:val="6ED40F0F"/>
    <w:rsid w:val="6ED49A17"/>
    <w:rsid w:val="6ED59FE5"/>
    <w:rsid w:val="6ED68039"/>
    <w:rsid w:val="6ED6C17E"/>
    <w:rsid w:val="6ED8DEB7"/>
    <w:rsid w:val="6ED9B0AB"/>
    <w:rsid w:val="6EDB164C"/>
    <w:rsid w:val="6EDCD582"/>
    <w:rsid w:val="6EDE27A3"/>
    <w:rsid w:val="6EDE6638"/>
    <w:rsid w:val="6EDFE771"/>
    <w:rsid w:val="6EE34009"/>
    <w:rsid w:val="6EE37968"/>
    <w:rsid w:val="6EE39BFE"/>
    <w:rsid w:val="6EE3D618"/>
    <w:rsid w:val="6EE478CC"/>
    <w:rsid w:val="6EE6C8F0"/>
    <w:rsid w:val="6EE6E43C"/>
    <w:rsid w:val="6EE6FBE4"/>
    <w:rsid w:val="6EE79AA0"/>
    <w:rsid w:val="6EE9DF0C"/>
    <w:rsid w:val="6EEA2867"/>
    <w:rsid w:val="6EEAEF17"/>
    <w:rsid w:val="6EEAF1CB"/>
    <w:rsid w:val="6EEBFEAA"/>
    <w:rsid w:val="6EEEEE13"/>
    <w:rsid w:val="6EF03C80"/>
    <w:rsid w:val="6EF07678"/>
    <w:rsid w:val="6EF0C001"/>
    <w:rsid w:val="6EF32072"/>
    <w:rsid w:val="6EF9B86E"/>
    <w:rsid w:val="6EFA1CE3"/>
    <w:rsid w:val="6EFABCC2"/>
    <w:rsid w:val="6EFB7CC8"/>
    <w:rsid w:val="6EFBB25A"/>
    <w:rsid w:val="6F00B61A"/>
    <w:rsid w:val="6F031F3D"/>
    <w:rsid w:val="6F042A90"/>
    <w:rsid w:val="6F065A94"/>
    <w:rsid w:val="6F06EEE7"/>
    <w:rsid w:val="6F07BD2D"/>
    <w:rsid w:val="6F081C01"/>
    <w:rsid w:val="6F0D1A18"/>
    <w:rsid w:val="6F0D7E24"/>
    <w:rsid w:val="6F0D9AE2"/>
    <w:rsid w:val="6F0E6128"/>
    <w:rsid w:val="6F11BB2B"/>
    <w:rsid w:val="6F1280FC"/>
    <w:rsid w:val="6F137CC2"/>
    <w:rsid w:val="6F1518A7"/>
    <w:rsid w:val="6F15567C"/>
    <w:rsid w:val="6F15DED4"/>
    <w:rsid w:val="6F17AECB"/>
    <w:rsid w:val="6F182C2B"/>
    <w:rsid w:val="6F197989"/>
    <w:rsid w:val="6F1A61CF"/>
    <w:rsid w:val="6F1AB3AF"/>
    <w:rsid w:val="6F1B5D72"/>
    <w:rsid w:val="6F1C5ECB"/>
    <w:rsid w:val="6F1FE712"/>
    <w:rsid w:val="6F21DC62"/>
    <w:rsid w:val="6F23ECBB"/>
    <w:rsid w:val="6F24DF33"/>
    <w:rsid w:val="6F252A46"/>
    <w:rsid w:val="6F255B56"/>
    <w:rsid w:val="6F25A401"/>
    <w:rsid w:val="6F28DB60"/>
    <w:rsid w:val="6F29BCE5"/>
    <w:rsid w:val="6F2DC7F6"/>
    <w:rsid w:val="6F2DCEE2"/>
    <w:rsid w:val="6F2EED44"/>
    <w:rsid w:val="6F3004F0"/>
    <w:rsid w:val="6F32470C"/>
    <w:rsid w:val="6F3265D9"/>
    <w:rsid w:val="6F331485"/>
    <w:rsid w:val="6F338D17"/>
    <w:rsid w:val="6F3405BA"/>
    <w:rsid w:val="6F345029"/>
    <w:rsid w:val="6F3478CC"/>
    <w:rsid w:val="6F34B5F7"/>
    <w:rsid w:val="6F38E69E"/>
    <w:rsid w:val="6F396A92"/>
    <w:rsid w:val="6F3AB5DF"/>
    <w:rsid w:val="6F3CBD36"/>
    <w:rsid w:val="6F3D32DC"/>
    <w:rsid w:val="6F3DA03B"/>
    <w:rsid w:val="6F3E6221"/>
    <w:rsid w:val="6F3F9D41"/>
    <w:rsid w:val="6F41497B"/>
    <w:rsid w:val="6F42B848"/>
    <w:rsid w:val="6F440907"/>
    <w:rsid w:val="6F454356"/>
    <w:rsid w:val="6F4546CD"/>
    <w:rsid w:val="6F4597E2"/>
    <w:rsid w:val="6F46432B"/>
    <w:rsid w:val="6F4745CB"/>
    <w:rsid w:val="6F487001"/>
    <w:rsid w:val="6F492E6C"/>
    <w:rsid w:val="6F4B16E3"/>
    <w:rsid w:val="6F4CCF6E"/>
    <w:rsid w:val="6F4E22F3"/>
    <w:rsid w:val="6F4E47CF"/>
    <w:rsid w:val="6F4EB279"/>
    <w:rsid w:val="6F4FB76E"/>
    <w:rsid w:val="6F5030D1"/>
    <w:rsid w:val="6F50A35B"/>
    <w:rsid w:val="6F50E591"/>
    <w:rsid w:val="6F5196C0"/>
    <w:rsid w:val="6F529D17"/>
    <w:rsid w:val="6F53CCFF"/>
    <w:rsid w:val="6F547249"/>
    <w:rsid w:val="6F54C559"/>
    <w:rsid w:val="6F55536D"/>
    <w:rsid w:val="6F5D3DD8"/>
    <w:rsid w:val="6F619EAC"/>
    <w:rsid w:val="6F61D390"/>
    <w:rsid w:val="6F62B5A0"/>
    <w:rsid w:val="6F65D800"/>
    <w:rsid w:val="6F6687B7"/>
    <w:rsid w:val="6F677B99"/>
    <w:rsid w:val="6F685AF4"/>
    <w:rsid w:val="6F6872AF"/>
    <w:rsid w:val="6F6C6356"/>
    <w:rsid w:val="6F6E2331"/>
    <w:rsid w:val="6F6ED308"/>
    <w:rsid w:val="6F7169D1"/>
    <w:rsid w:val="6F739873"/>
    <w:rsid w:val="6F74914C"/>
    <w:rsid w:val="6F74D630"/>
    <w:rsid w:val="6F762AD8"/>
    <w:rsid w:val="6F767FEC"/>
    <w:rsid w:val="6F76EC9B"/>
    <w:rsid w:val="6F77BBF0"/>
    <w:rsid w:val="6F7877D1"/>
    <w:rsid w:val="6F79DF90"/>
    <w:rsid w:val="6F7BE33A"/>
    <w:rsid w:val="6F7D161C"/>
    <w:rsid w:val="6F7D3F7B"/>
    <w:rsid w:val="6F7D9A88"/>
    <w:rsid w:val="6F7DC39E"/>
    <w:rsid w:val="6F7DE669"/>
    <w:rsid w:val="6F7EF4F4"/>
    <w:rsid w:val="6F7F515E"/>
    <w:rsid w:val="6F801F66"/>
    <w:rsid w:val="6F804F8D"/>
    <w:rsid w:val="6F80A7B7"/>
    <w:rsid w:val="6F8179A7"/>
    <w:rsid w:val="6F818596"/>
    <w:rsid w:val="6F81B2BD"/>
    <w:rsid w:val="6F821D93"/>
    <w:rsid w:val="6F82619F"/>
    <w:rsid w:val="6F826CC5"/>
    <w:rsid w:val="6F827BF5"/>
    <w:rsid w:val="6F828619"/>
    <w:rsid w:val="6F84CF3C"/>
    <w:rsid w:val="6F84D30C"/>
    <w:rsid w:val="6F84E944"/>
    <w:rsid w:val="6F85CF85"/>
    <w:rsid w:val="6F8659CC"/>
    <w:rsid w:val="6F867AF8"/>
    <w:rsid w:val="6F868616"/>
    <w:rsid w:val="6F8A2E09"/>
    <w:rsid w:val="6F8BC12A"/>
    <w:rsid w:val="6F8BDA01"/>
    <w:rsid w:val="6F8BE1C4"/>
    <w:rsid w:val="6F8BF0FE"/>
    <w:rsid w:val="6F8E478A"/>
    <w:rsid w:val="6F8FE500"/>
    <w:rsid w:val="6F91D5F7"/>
    <w:rsid w:val="6F91F2D1"/>
    <w:rsid w:val="6F923457"/>
    <w:rsid w:val="6F933DBE"/>
    <w:rsid w:val="6F93B723"/>
    <w:rsid w:val="6F967427"/>
    <w:rsid w:val="6F97689F"/>
    <w:rsid w:val="6F983875"/>
    <w:rsid w:val="6F98A8E0"/>
    <w:rsid w:val="6F996D89"/>
    <w:rsid w:val="6F9B4E9D"/>
    <w:rsid w:val="6F9BABD8"/>
    <w:rsid w:val="6F9CAA97"/>
    <w:rsid w:val="6F9CB1E4"/>
    <w:rsid w:val="6F9CFB06"/>
    <w:rsid w:val="6F9D16A5"/>
    <w:rsid w:val="6F9E2C91"/>
    <w:rsid w:val="6F9E8538"/>
    <w:rsid w:val="6FA0296F"/>
    <w:rsid w:val="6FA0BACA"/>
    <w:rsid w:val="6FA27DD6"/>
    <w:rsid w:val="6FA2C8D0"/>
    <w:rsid w:val="6FA42F54"/>
    <w:rsid w:val="6FA52B83"/>
    <w:rsid w:val="6FA5BB35"/>
    <w:rsid w:val="6FA6192B"/>
    <w:rsid w:val="6FA62FE4"/>
    <w:rsid w:val="6FA78F0C"/>
    <w:rsid w:val="6FA80E79"/>
    <w:rsid w:val="6FA917DF"/>
    <w:rsid w:val="6FAA0697"/>
    <w:rsid w:val="6FABCDF9"/>
    <w:rsid w:val="6FACDBFB"/>
    <w:rsid w:val="6FAE1C3D"/>
    <w:rsid w:val="6FAE9C7D"/>
    <w:rsid w:val="6FAF1838"/>
    <w:rsid w:val="6FAFE217"/>
    <w:rsid w:val="6FB08209"/>
    <w:rsid w:val="6FB1F6B3"/>
    <w:rsid w:val="6FB2F668"/>
    <w:rsid w:val="6FB32C08"/>
    <w:rsid w:val="6FB4A20D"/>
    <w:rsid w:val="6FB4D1C0"/>
    <w:rsid w:val="6FB71653"/>
    <w:rsid w:val="6FB7CD63"/>
    <w:rsid w:val="6FB83C02"/>
    <w:rsid w:val="6FBBCBAC"/>
    <w:rsid w:val="6FBC3C20"/>
    <w:rsid w:val="6FBCA0F3"/>
    <w:rsid w:val="6FBCE141"/>
    <w:rsid w:val="6FBF1ED9"/>
    <w:rsid w:val="6FBFFF7C"/>
    <w:rsid w:val="6FC06641"/>
    <w:rsid w:val="6FC077A1"/>
    <w:rsid w:val="6FC265CF"/>
    <w:rsid w:val="6FC29EBD"/>
    <w:rsid w:val="6FC4E3F8"/>
    <w:rsid w:val="6FC57E73"/>
    <w:rsid w:val="6FC5ADE1"/>
    <w:rsid w:val="6FC7C027"/>
    <w:rsid w:val="6FC91C46"/>
    <w:rsid w:val="6FC989A5"/>
    <w:rsid w:val="6FC9E009"/>
    <w:rsid w:val="6FCAF63A"/>
    <w:rsid w:val="6FCB1948"/>
    <w:rsid w:val="6FCB6D10"/>
    <w:rsid w:val="6FCF6147"/>
    <w:rsid w:val="6FCF695B"/>
    <w:rsid w:val="6FD1E410"/>
    <w:rsid w:val="6FD29202"/>
    <w:rsid w:val="6FD4F2C4"/>
    <w:rsid w:val="6FD5B67C"/>
    <w:rsid w:val="6FD5C8CF"/>
    <w:rsid w:val="6FD6FA97"/>
    <w:rsid w:val="6FD9CF25"/>
    <w:rsid w:val="6FDAADF1"/>
    <w:rsid w:val="6FDD3D53"/>
    <w:rsid w:val="6FE37B73"/>
    <w:rsid w:val="6FE61EA7"/>
    <w:rsid w:val="6FE68D69"/>
    <w:rsid w:val="6FE75BB7"/>
    <w:rsid w:val="6FE9B23B"/>
    <w:rsid w:val="6FECEC5B"/>
    <w:rsid w:val="6FED45DF"/>
    <w:rsid w:val="6FF381C0"/>
    <w:rsid w:val="6FF54142"/>
    <w:rsid w:val="6FF703E1"/>
    <w:rsid w:val="6FF7A112"/>
    <w:rsid w:val="6FFB502E"/>
    <w:rsid w:val="6FFCFC8D"/>
    <w:rsid w:val="6FFD1A7A"/>
    <w:rsid w:val="7000940A"/>
    <w:rsid w:val="7000E436"/>
    <w:rsid w:val="70038069"/>
    <w:rsid w:val="7003F78D"/>
    <w:rsid w:val="7007C635"/>
    <w:rsid w:val="7007ECA2"/>
    <w:rsid w:val="7009EE02"/>
    <w:rsid w:val="700A0D1C"/>
    <w:rsid w:val="700A12C4"/>
    <w:rsid w:val="700B5FAA"/>
    <w:rsid w:val="700CC98C"/>
    <w:rsid w:val="700D8B31"/>
    <w:rsid w:val="700DAA2E"/>
    <w:rsid w:val="700DE421"/>
    <w:rsid w:val="701233FE"/>
    <w:rsid w:val="701530F6"/>
    <w:rsid w:val="70169AD6"/>
    <w:rsid w:val="701711F2"/>
    <w:rsid w:val="701742F9"/>
    <w:rsid w:val="70186190"/>
    <w:rsid w:val="701A51F0"/>
    <w:rsid w:val="701ACE18"/>
    <w:rsid w:val="701B22DE"/>
    <w:rsid w:val="701BF4C0"/>
    <w:rsid w:val="701F0715"/>
    <w:rsid w:val="701F70E1"/>
    <w:rsid w:val="70202108"/>
    <w:rsid w:val="70211742"/>
    <w:rsid w:val="7021E818"/>
    <w:rsid w:val="7022A67E"/>
    <w:rsid w:val="7024CB62"/>
    <w:rsid w:val="7024CE69"/>
    <w:rsid w:val="70252205"/>
    <w:rsid w:val="70252A79"/>
    <w:rsid w:val="702622E2"/>
    <w:rsid w:val="70262BC8"/>
    <w:rsid w:val="70283404"/>
    <w:rsid w:val="702850F4"/>
    <w:rsid w:val="70293891"/>
    <w:rsid w:val="702B3BAE"/>
    <w:rsid w:val="702C07C1"/>
    <w:rsid w:val="702E4DAF"/>
    <w:rsid w:val="702F88B5"/>
    <w:rsid w:val="7033EAF8"/>
    <w:rsid w:val="70370EAD"/>
    <w:rsid w:val="7038C62B"/>
    <w:rsid w:val="7039C896"/>
    <w:rsid w:val="703A1FA6"/>
    <w:rsid w:val="703A4DD4"/>
    <w:rsid w:val="703AA532"/>
    <w:rsid w:val="703BC69D"/>
    <w:rsid w:val="703E48B2"/>
    <w:rsid w:val="703E490D"/>
    <w:rsid w:val="703E78B8"/>
    <w:rsid w:val="703F07FF"/>
    <w:rsid w:val="703F67C5"/>
    <w:rsid w:val="7041EF7F"/>
    <w:rsid w:val="70444EFC"/>
    <w:rsid w:val="7044C369"/>
    <w:rsid w:val="704576AF"/>
    <w:rsid w:val="7046CDA8"/>
    <w:rsid w:val="7047B4C3"/>
    <w:rsid w:val="704BD11E"/>
    <w:rsid w:val="704C4A4B"/>
    <w:rsid w:val="704CB8E4"/>
    <w:rsid w:val="704EBC98"/>
    <w:rsid w:val="70501115"/>
    <w:rsid w:val="705040CB"/>
    <w:rsid w:val="7050A894"/>
    <w:rsid w:val="7052D1ED"/>
    <w:rsid w:val="70538DCE"/>
    <w:rsid w:val="7053A316"/>
    <w:rsid w:val="705509EC"/>
    <w:rsid w:val="7055D87E"/>
    <w:rsid w:val="7055FB32"/>
    <w:rsid w:val="7056E884"/>
    <w:rsid w:val="705710A8"/>
    <w:rsid w:val="7059330B"/>
    <w:rsid w:val="705B55A9"/>
    <w:rsid w:val="705BDE47"/>
    <w:rsid w:val="705FE632"/>
    <w:rsid w:val="70616530"/>
    <w:rsid w:val="70618F14"/>
    <w:rsid w:val="70620692"/>
    <w:rsid w:val="7062DCCD"/>
    <w:rsid w:val="7062F8B7"/>
    <w:rsid w:val="7063BBFA"/>
    <w:rsid w:val="7066968A"/>
    <w:rsid w:val="70675101"/>
    <w:rsid w:val="7069AF81"/>
    <w:rsid w:val="706A67AD"/>
    <w:rsid w:val="706B3B5D"/>
    <w:rsid w:val="706C753D"/>
    <w:rsid w:val="706D85B0"/>
    <w:rsid w:val="706DFBD6"/>
    <w:rsid w:val="706E6452"/>
    <w:rsid w:val="706F7843"/>
    <w:rsid w:val="706FB66A"/>
    <w:rsid w:val="70708CC3"/>
    <w:rsid w:val="7070B044"/>
    <w:rsid w:val="7070F320"/>
    <w:rsid w:val="70730D4C"/>
    <w:rsid w:val="70748088"/>
    <w:rsid w:val="70753F87"/>
    <w:rsid w:val="70756340"/>
    <w:rsid w:val="7075FAE5"/>
    <w:rsid w:val="7078CAE5"/>
    <w:rsid w:val="70793D18"/>
    <w:rsid w:val="707BD4BB"/>
    <w:rsid w:val="707BD8BB"/>
    <w:rsid w:val="70830DFF"/>
    <w:rsid w:val="70841792"/>
    <w:rsid w:val="7085EFAD"/>
    <w:rsid w:val="708670A8"/>
    <w:rsid w:val="708701CA"/>
    <w:rsid w:val="708746C9"/>
    <w:rsid w:val="7088215B"/>
    <w:rsid w:val="70893396"/>
    <w:rsid w:val="708D68D5"/>
    <w:rsid w:val="708E1387"/>
    <w:rsid w:val="708FA591"/>
    <w:rsid w:val="7090EF9E"/>
    <w:rsid w:val="7090F1DF"/>
    <w:rsid w:val="7091381B"/>
    <w:rsid w:val="70916D79"/>
    <w:rsid w:val="70919E52"/>
    <w:rsid w:val="7092975F"/>
    <w:rsid w:val="7095574F"/>
    <w:rsid w:val="7095776D"/>
    <w:rsid w:val="7096499F"/>
    <w:rsid w:val="709696F3"/>
    <w:rsid w:val="7096B6B2"/>
    <w:rsid w:val="70991FFE"/>
    <w:rsid w:val="7099A132"/>
    <w:rsid w:val="709A44E1"/>
    <w:rsid w:val="709B26A1"/>
    <w:rsid w:val="709B7181"/>
    <w:rsid w:val="709C6292"/>
    <w:rsid w:val="709E4F75"/>
    <w:rsid w:val="709FF26A"/>
    <w:rsid w:val="70A06493"/>
    <w:rsid w:val="70A0D1A1"/>
    <w:rsid w:val="70A2C708"/>
    <w:rsid w:val="70A36522"/>
    <w:rsid w:val="70A378B2"/>
    <w:rsid w:val="70A67A7E"/>
    <w:rsid w:val="70A6C6D6"/>
    <w:rsid w:val="70A96839"/>
    <w:rsid w:val="70AA7DA4"/>
    <w:rsid w:val="70AB9C98"/>
    <w:rsid w:val="70AF0F4D"/>
    <w:rsid w:val="70AF82DB"/>
    <w:rsid w:val="70B04505"/>
    <w:rsid w:val="70B0EB2A"/>
    <w:rsid w:val="70B13440"/>
    <w:rsid w:val="70B13662"/>
    <w:rsid w:val="70B2629A"/>
    <w:rsid w:val="70B330E2"/>
    <w:rsid w:val="70B69209"/>
    <w:rsid w:val="70B7B4A3"/>
    <w:rsid w:val="70B7DBAD"/>
    <w:rsid w:val="70B89036"/>
    <w:rsid w:val="70B9FE18"/>
    <w:rsid w:val="70BA7E9B"/>
    <w:rsid w:val="70BAF186"/>
    <w:rsid w:val="70BB6A56"/>
    <w:rsid w:val="70BE09F1"/>
    <w:rsid w:val="70BECF1E"/>
    <w:rsid w:val="70C2BC76"/>
    <w:rsid w:val="70C394E3"/>
    <w:rsid w:val="70C7077A"/>
    <w:rsid w:val="70C889ED"/>
    <w:rsid w:val="70C8D77D"/>
    <w:rsid w:val="70C941A7"/>
    <w:rsid w:val="70CA937B"/>
    <w:rsid w:val="70CB5290"/>
    <w:rsid w:val="70CD3943"/>
    <w:rsid w:val="70CDEC6B"/>
    <w:rsid w:val="70CF13EF"/>
    <w:rsid w:val="70D0FB77"/>
    <w:rsid w:val="70D19186"/>
    <w:rsid w:val="70D24C0C"/>
    <w:rsid w:val="70D299E8"/>
    <w:rsid w:val="70D32635"/>
    <w:rsid w:val="70D58C5D"/>
    <w:rsid w:val="70D6B9F5"/>
    <w:rsid w:val="70D76C89"/>
    <w:rsid w:val="70D7B269"/>
    <w:rsid w:val="70D91B55"/>
    <w:rsid w:val="70DC29AC"/>
    <w:rsid w:val="70DC7CD9"/>
    <w:rsid w:val="70DD920D"/>
    <w:rsid w:val="70E09BA2"/>
    <w:rsid w:val="70E0CD00"/>
    <w:rsid w:val="70E1497F"/>
    <w:rsid w:val="70E173C8"/>
    <w:rsid w:val="70E3201C"/>
    <w:rsid w:val="70E4B71F"/>
    <w:rsid w:val="70E564E0"/>
    <w:rsid w:val="70E60362"/>
    <w:rsid w:val="70E6D6F9"/>
    <w:rsid w:val="70E6E813"/>
    <w:rsid w:val="70E8466E"/>
    <w:rsid w:val="70EB02E0"/>
    <w:rsid w:val="70ECDC8F"/>
    <w:rsid w:val="70EDCF13"/>
    <w:rsid w:val="70F09D34"/>
    <w:rsid w:val="70F0A118"/>
    <w:rsid w:val="70F39719"/>
    <w:rsid w:val="70F4371C"/>
    <w:rsid w:val="70F67186"/>
    <w:rsid w:val="70F83AA4"/>
    <w:rsid w:val="70F8663F"/>
    <w:rsid w:val="70F90162"/>
    <w:rsid w:val="70F9CD23"/>
    <w:rsid w:val="70FBD100"/>
    <w:rsid w:val="70FBD84D"/>
    <w:rsid w:val="70FE15DE"/>
    <w:rsid w:val="70FE455A"/>
    <w:rsid w:val="70FFA249"/>
    <w:rsid w:val="70FFDAE4"/>
    <w:rsid w:val="710081A0"/>
    <w:rsid w:val="7101D92E"/>
    <w:rsid w:val="7102E71C"/>
    <w:rsid w:val="710339C1"/>
    <w:rsid w:val="7103B364"/>
    <w:rsid w:val="7104186A"/>
    <w:rsid w:val="71043899"/>
    <w:rsid w:val="71050864"/>
    <w:rsid w:val="71067C98"/>
    <w:rsid w:val="71085480"/>
    <w:rsid w:val="71089741"/>
    <w:rsid w:val="7109FA7C"/>
    <w:rsid w:val="710B8BC3"/>
    <w:rsid w:val="710C6977"/>
    <w:rsid w:val="710E3D9C"/>
    <w:rsid w:val="710EB786"/>
    <w:rsid w:val="710EC52B"/>
    <w:rsid w:val="71106CD1"/>
    <w:rsid w:val="7111C981"/>
    <w:rsid w:val="7112D90A"/>
    <w:rsid w:val="7113DAAE"/>
    <w:rsid w:val="7113DE60"/>
    <w:rsid w:val="71147F58"/>
    <w:rsid w:val="71155269"/>
    <w:rsid w:val="71156A6F"/>
    <w:rsid w:val="7115A0C9"/>
    <w:rsid w:val="71168CCB"/>
    <w:rsid w:val="71179EA1"/>
    <w:rsid w:val="7117C23D"/>
    <w:rsid w:val="71183EEE"/>
    <w:rsid w:val="71192D1E"/>
    <w:rsid w:val="71193F1A"/>
    <w:rsid w:val="7119BD91"/>
    <w:rsid w:val="711A3815"/>
    <w:rsid w:val="711BAE21"/>
    <w:rsid w:val="711E1862"/>
    <w:rsid w:val="711E2178"/>
    <w:rsid w:val="711FC66F"/>
    <w:rsid w:val="71214B91"/>
    <w:rsid w:val="7121CC02"/>
    <w:rsid w:val="7124A51B"/>
    <w:rsid w:val="7124B11D"/>
    <w:rsid w:val="7124F575"/>
    <w:rsid w:val="7127D657"/>
    <w:rsid w:val="7128A50F"/>
    <w:rsid w:val="71291C71"/>
    <w:rsid w:val="71293192"/>
    <w:rsid w:val="712B7C83"/>
    <w:rsid w:val="712BBD2A"/>
    <w:rsid w:val="712C8202"/>
    <w:rsid w:val="712D39D6"/>
    <w:rsid w:val="712EFDDF"/>
    <w:rsid w:val="7130B4E8"/>
    <w:rsid w:val="7131C426"/>
    <w:rsid w:val="71329F0B"/>
    <w:rsid w:val="71335386"/>
    <w:rsid w:val="7133CC8E"/>
    <w:rsid w:val="71344E3D"/>
    <w:rsid w:val="71349791"/>
    <w:rsid w:val="7134FE58"/>
    <w:rsid w:val="7135EB1E"/>
    <w:rsid w:val="71360064"/>
    <w:rsid w:val="71362F2F"/>
    <w:rsid w:val="71386B12"/>
    <w:rsid w:val="7138AB1C"/>
    <w:rsid w:val="71395F0A"/>
    <w:rsid w:val="71397126"/>
    <w:rsid w:val="713992A3"/>
    <w:rsid w:val="713D77EC"/>
    <w:rsid w:val="71422D6F"/>
    <w:rsid w:val="71422D8B"/>
    <w:rsid w:val="7144DDC6"/>
    <w:rsid w:val="7144E65D"/>
    <w:rsid w:val="7144FFDF"/>
    <w:rsid w:val="71461C0F"/>
    <w:rsid w:val="71465586"/>
    <w:rsid w:val="71488E49"/>
    <w:rsid w:val="714A85F6"/>
    <w:rsid w:val="7150B9A2"/>
    <w:rsid w:val="7154E401"/>
    <w:rsid w:val="71559845"/>
    <w:rsid w:val="7156C3A9"/>
    <w:rsid w:val="71580B2C"/>
    <w:rsid w:val="71581E88"/>
    <w:rsid w:val="71591BB7"/>
    <w:rsid w:val="715B9C3E"/>
    <w:rsid w:val="715BDBA5"/>
    <w:rsid w:val="715C867D"/>
    <w:rsid w:val="715FB530"/>
    <w:rsid w:val="715FB5A9"/>
    <w:rsid w:val="7160D27C"/>
    <w:rsid w:val="7161AF3F"/>
    <w:rsid w:val="7161F5E1"/>
    <w:rsid w:val="71623EC5"/>
    <w:rsid w:val="716247CD"/>
    <w:rsid w:val="7163A292"/>
    <w:rsid w:val="71661156"/>
    <w:rsid w:val="7166AAE9"/>
    <w:rsid w:val="7167691D"/>
    <w:rsid w:val="7167AAB5"/>
    <w:rsid w:val="7168B06D"/>
    <w:rsid w:val="71694668"/>
    <w:rsid w:val="716B6432"/>
    <w:rsid w:val="716D2DD7"/>
    <w:rsid w:val="716E4EFD"/>
    <w:rsid w:val="716EC6F4"/>
    <w:rsid w:val="7170791F"/>
    <w:rsid w:val="71708F70"/>
    <w:rsid w:val="71712D22"/>
    <w:rsid w:val="71756F39"/>
    <w:rsid w:val="717680B5"/>
    <w:rsid w:val="7176E0C5"/>
    <w:rsid w:val="7176EF09"/>
    <w:rsid w:val="7177B452"/>
    <w:rsid w:val="717890F7"/>
    <w:rsid w:val="7178D7F2"/>
    <w:rsid w:val="7178F5BA"/>
    <w:rsid w:val="717A51FF"/>
    <w:rsid w:val="717C69B4"/>
    <w:rsid w:val="717D8E80"/>
    <w:rsid w:val="717E68BA"/>
    <w:rsid w:val="717F0912"/>
    <w:rsid w:val="717F7DEF"/>
    <w:rsid w:val="717FEB94"/>
    <w:rsid w:val="71807876"/>
    <w:rsid w:val="71807EB1"/>
    <w:rsid w:val="7180CDD7"/>
    <w:rsid w:val="71823AAB"/>
    <w:rsid w:val="71834D4E"/>
    <w:rsid w:val="71851B6E"/>
    <w:rsid w:val="718564F9"/>
    <w:rsid w:val="718615C5"/>
    <w:rsid w:val="71870C4B"/>
    <w:rsid w:val="71886A5A"/>
    <w:rsid w:val="718A0026"/>
    <w:rsid w:val="718A7E81"/>
    <w:rsid w:val="718ADC90"/>
    <w:rsid w:val="718C4B6A"/>
    <w:rsid w:val="718CC741"/>
    <w:rsid w:val="718FADF6"/>
    <w:rsid w:val="7191B416"/>
    <w:rsid w:val="7192D227"/>
    <w:rsid w:val="719736EF"/>
    <w:rsid w:val="719751BA"/>
    <w:rsid w:val="71985B35"/>
    <w:rsid w:val="7198C124"/>
    <w:rsid w:val="71993EE7"/>
    <w:rsid w:val="719AF03F"/>
    <w:rsid w:val="719B5016"/>
    <w:rsid w:val="719C34E4"/>
    <w:rsid w:val="719C8FE8"/>
    <w:rsid w:val="719D9E42"/>
    <w:rsid w:val="719F1EDD"/>
    <w:rsid w:val="71A2A16A"/>
    <w:rsid w:val="71A3C59D"/>
    <w:rsid w:val="71A3CEEA"/>
    <w:rsid w:val="71A4563E"/>
    <w:rsid w:val="71A76211"/>
    <w:rsid w:val="71A788FB"/>
    <w:rsid w:val="71A833DC"/>
    <w:rsid w:val="71A9C110"/>
    <w:rsid w:val="71AC9600"/>
    <w:rsid w:val="71ACC251"/>
    <w:rsid w:val="71AD4AE2"/>
    <w:rsid w:val="71AF73FF"/>
    <w:rsid w:val="71AFE834"/>
    <w:rsid w:val="71B06DD7"/>
    <w:rsid w:val="71B40E01"/>
    <w:rsid w:val="71B52356"/>
    <w:rsid w:val="71B6D904"/>
    <w:rsid w:val="71B78A20"/>
    <w:rsid w:val="71BA2F9A"/>
    <w:rsid w:val="71BB1828"/>
    <w:rsid w:val="71BB5CA2"/>
    <w:rsid w:val="71BBCFA8"/>
    <w:rsid w:val="71BC1F1A"/>
    <w:rsid w:val="71BC72C3"/>
    <w:rsid w:val="71BCB84F"/>
    <w:rsid w:val="71BCCD87"/>
    <w:rsid w:val="71BFBCC5"/>
    <w:rsid w:val="71C42600"/>
    <w:rsid w:val="71C691D8"/>
    <w:rsid w:val="71C78A9D"/>
    <w:rsid w:val="71C7E27D"/>
    <w:rsid w:val="71C85CB3"/>
    <w:rsid w:val="71CBBE89"/>
    <w:rsid w:val="71CC2EA4"/>
    <w:rsid w:val="71CFD51C"/>
    <w:rsid w:val="71CFDE43"/>
    <w:rsid w:val="71D0ACA4"/>
    <w:rsid w:val="71D3335E"/>
    <w:rsid w:val="71D4D148"/>
    <w:rsid w:val="71D88FA4"/>
    <w:rsid w:val="71DC50FF"/>
    <w:rsid w:val="71DDEA28"/>
    <w:rsid w:val="71E343B0"/>
    <w:rsid w:val="71E3E673"/>
    <w:rsid w:val="71E565F5"/>
    <w:rsid w:val="71E5FF95"/>
    <w:rsid w:val="71E7B876"/>
    <w:rsid w:val="71E8054C"/>
    <w:rsid w:val="71E879C5"/>
    <w:rsid w:val="71E8B873"/>
    <w:rsid w:val="71E8F6D7"/>
    <w:rsid w:val="71E97864"/>
    <w:rsid w:val="71EA7821"/>
    <w:rsid w:val="71EEBB16"/>
    <w:rsid w:val="71F24BE3"/>
    <w:rsid w:val="71F458F6"/>
    <w:rsid w:val="71F54F96"/>
    <w:rsid w:val="71F5DDA5"/>
    <w:rsid w:val="71F695F9"/>
    <w:rsid w:val="71F7AFE5"/>
    <w:rsid w:val="71FA6D00"/>
    <w:rsid w:val="71FBBEFD"/>
    <w:rsid w:val="71FCA3BD"/>
    <w:rsid w:val="71FD247B"/>
    <w:rsid w:val="71FD4644"/>
    <w:rsid w:val="71FDC82A"/>
    <w:rsid w:val="71FE7573"/>
    <w:rsid w:val="72000222"/>
    <w:rsid w:val="72002A3E"/>
    <w:rsid w:val="720092C2"/>
    <w:rsid w:val="720125B3"/>
    <w:rsid w:val="7202B7D0"/>
    <w:rsid w:val="72036279"/>
    <w:rsid w:val="7205818A"/>
    <w:rsid w:val="7205AEFE"/>
    <w:rsid w:val="72081A31"/>
    <w:rsid w:val="7209F728"/>
    <w:rsid w:val="720ACB05"/>
    <w:rsid w:val="720B5CD2"/>
    <w:rsid w:val="720BB165"/>
    <w:rsid w:val="720C287E"/>
    <w:rsid w:val="720F2F4F"/>
    <w:rsid w:val="720F6E54"/>
    <w:rsid w:val="720FCB57"/>
    <w:rsid w:val="7214D653"/>
    <w:rsid w:val="7216B3FC"/>
    <w:rsid w:val="7216F9A0"/>
    <w:rsid w:val="7217C169"/>
    <w:rsid w:val="72182DA1"/>
    <w:rsid w:val="7218EF79"/>
    <w:rsid w:val="721933FA"/>
    <w:rsid w:val="721BE6DD"/>
    <w:rsid w:val="721C219E"/>
    <w:rsid w:val="721D5EEE"/>
    <w:rsid w:val="721DD238"/>
    <w:rsid w:val="721F7962"/>
    <w:rsid w:val="722047DA"/>
    <w:rsid w:val="7223E0A4"/>
    <w:rsid w:val="72249DA3"/>
    <w:rsid w:val="7224BEF2"/>
    <w:rsid w:val="7225219D"/>
    <w:rsid w:val="72254221"/>
    <w:rsid w:val="7225DCFA"/>
    <w:rsid w:val="7225E8F3"/>
    <w:rsid w:val="722670B2"/>
    <w:rsid w:val="722673FE"/>
    <w:rsid w:val="72280575"/>
    <w:rsid w:val="72289360"/>
    <w:rsid w:val="7228D4F2"/>
    <w:rsid w:val="7229FFF5"/>
    <w:rsid w:val="722A5EBD"/>
    <w:rsid w:val="722B66B9"/>
    <w:rsid w:val="722CF678"/>
    <w:rsid w:val="722DA40F"/>
    <w:rsid w:val="722DCD44"/>
    <w:rsid w:val="722FD2D2"/>
    <w:rsid w:val="7230815D"/>
    <w:rsid w:val="72312E16"/>
    <w:rsid w:val="72334464"/>
    <w:rsid w:val="7233C524"/>
    <w:rsid w:val="7234A433"/>
    <w:rsid w:val="7235B5BD"/>
    <w:rsid w:val="7235C463"/>
    <w:rsid w:val="723735B3"/>
    <w:rsid w:val="72373D43"/>
    <w:rsid w:val="72399E79"/>
    <w:rsid w:val="723AA304"/>
    <w:rsid w:val="723B0838"/>
    <w:rsid w:val="723C955B"/>
    <w:rsid w:val="723D0EE7"/>
    <w:rsid w:val="723DDEE0"/>
    <w:rsid w:val="724070B2"/>
    <w:rsid w:val="72408C18"/>
    <w:rsid w:val="7240ACFC"/>
    <w:rsid w:val="72410917"/>
    <w:rsid w:val="724194D4"/>
    <w:rsid w:val="7241CAB8"/>
    <w:rsid w:val="724216E4"/>
    <w:rsid w:val="724253CB"/>
    <w:rsid w:val="7243FA96"/>
    <w:rsid w:val="7244D15B"/>
    <w:rsid w:val="7244E23C"/>
    <w:rsid w:val="7246B31A"/>
    <w:rsid w:val="7246B639"/>
    <w:rsid w:val="72475992"/>
    <w:rsid w:val="72478C1C"/>
    <w:rsid w:val="7247B643"/>
    <w:rsid w:val="72481BBA"/>
    <w:rsid w:val="72487A0A"/>
    <w:rsid w:val="724BD0D3"/>
    <w:rsid w:val="724BEDEC"/>
    <w:rsid w:val="724C8627"/>
    <w:rsid w:val="72504D7F"/>
    <w:rsid w:val="72515C90"/>
    <w:rsid w:val="72516BED"/>
    <w:rsid w:val="72530E1D"/>
    <w:rsid w:val="72539CB9"/>
    <w:rsid w:val="72543621"/>
    <w:rsid w:val="72552D29"/>
    <w:rsid w:val="7255ADE6"/>
    <w:rsid w:val="72574E33"/>
    <w:rsid w:val="7257F3D6"/>
    <w:rsid w:val="725FC66B"/>
    <w:rsid w:val="726013AD"/>
    <w:rsid w:val="72667064"/>
    <w:rsid w:val="72674ECC"/>
    <w:rsid w:val="7269E826"/>
    <w:rsid w:val="7269EEFE"/>
    <w:rsid w:val="726BB134"/>
    <w:rsid w:val="726BFC49"/>
    <w:rsid w:val="726D5458"/>
    <w:rsid w:val="727006A4"/>
    <w:rsid w:val="727104EE"/>
    <w:rsid w:val="72724DA2"/>
    <w:rsid w:val="7274D310"/>
    <w:rsid w:val="72753C2F"/>
    <w:rsid w:val="7276453D"/>
    <w:rsid w:val="727760F3"/>
    <w:rsid w:val="727BFB76"/>
    <w:rsid w:val="727C5F19"/>
    <w:rsid w:val="727CE3C2"/>
    <w:rsid w:val="727E8488"/>
    <w:rsid w:val="72803729"/>
    <w:rsid w:val="728146D4"/>
    <w:rsid w:val="7281A67B"/>
    <w:rsid w:val="72823F9A"/>
    <w:rsid w:val="72830924"/>
    <w:rsid w:val="7283A97A"/>
    <w:rsid w:val="7285E063"/>
    <w:rsid w:val="728671EC"/>
    <w:rsid w:val="72867FA2"/>
    <w:rsid w:val="72899AE4"/>
    <w:rsid w:val="728A904D"/>
    <w:rsid w:val="728C68E3"/>
    <w:rsid w:val="728EAA79"/>
    <w:rsid w:val="728F36DC"/>
    <w:rsid w:val="728F5609"/>
    <w:rsid w:val="72930815"/>
    <w:rsid w:val="72934AEF"/>
    <w:rsid w:val="72959CF4"/>
    <w:rsid w:val="729688BD"/>
    <w:rsid w:val="7297827F"/>
    <w:rsid w:val="72989532"/>
    <w:rsid w:val="729921E4"/>
    <w:rsid w:val="729964E9"/>
    <w:rsid w:val="729B0AD4"/>
    <w:rsid w:val="729BCF61"/>
    <w:rsid w:val="729F0210"/>
    <w:rsid w:val="72A0B2A4"/>
    <w:rsid w:val="72A46516"/>
    <w:rsid w:val="72A4BEC9"/>
    <w:rsid w:val="72A5154F"/>
    <w:rsid w:val="72A51877"/>
    <w:rsid w:val="72A6EE38"/>
    <w:rsid w:val="72A7E187"/>
    <w:rsid w:val="72A865B4"/>
    <w:rsid w:val="72A8E18B"/>
    <w:rsid w:val="72AA24F0"/>
    <w:rsid w:val="72AA93AB"/>
    <w:rsid w:val="72AABFCE"/>
    <w:rsid w:val="72AACB08"/>
    <w:rsid w:val="72AC8872"/>
    <w:rsid w:val="72AD0D6D"/>
    <w:rsid w:val="72AF2DB0"/>
    <w:rsid w:val="72B04884"/>
    <w:rsid w:val="72B13226"/>
    <w:rsid w:val="72B479AC"/>
    <w:rsid w:val="72B4AB53"/>
    <w:rsid w:val="72B551C3"/>
    <w:rsid w:val="72BCE68F"/>
    <w:rsid w:val="72BCEC15"/>
    <w:rsid w:val="72C0CC50"/>
    <w:rsid w:val="72C0D352"/>
    <w:rsid w:val="72C11011"/>
    <w:rsid w:val="72C3B03C"/>
    <w:rsid w:val="72C49579"/>
    <w:rsid w:val="72C5803A"/>
    <w:rsid w:val="72C58B61"/>
    <w:rsid w:val="72C63776"/>
    <w:rsid w:val="72C659CA"/>
    <w:rsid w:val="72C782D7"/>
    <w:rsid w:val="72C7D09D"/>
    <w:rsid w:val="72C7E70A"/>
    <w:rsid w:val="72C7EE37"/>
    <w:rsid w:val="72C9608B"/>
    <w:rsid w:val="72C9CAE7"/>
    <w:rsid w:val="72CA1F63"/>
    <w:rsid w:val="72CB17BA"/>
    <w:rsid w:val="72CC27A4"/>
    <w:rsid w:val="72CD12E4"/>
    <w:rsid w:val="72CD5630"/>
    <w:rsid w:val="72CFFBBE"/>
    <w:rsid w:val="72D1D2EB"/>
    <w:rsid w:val="72D2CB8B"/>
    <w:rsid w:val="72D37247"/>
    <w:rsid w:val="72D4456B"/>
    <w:rsid w:val="72D57DD8"/>
    <w:rsid w:val="72D6D989"/>
    <w:rsid w:val="72D6FDAB"/>
    <w:rsid w:val="72D89C11"/>
    <w:rsid w:val="72D8E96E"/>
    <w:rsid w:val="72D98326"/>
    <w:rsid w:val="72DA2891"/>
    <w:rsid w:val="72DB911C"/>
    <w:rsid w:val="72DD37A6"/>
    <w:rsid w:val="72DD6FFD"/>
    <w:rsid w:val="72DEA66D"/>
    <w:rsid w:val="72DECD25"/>
    <w:rsid w:val="72E0D406"/>
    <w:rsid w:val="72E2B77C"/>
    <w:rsid w:val="72E2D5C2"/>
    <w:rsid w:val="72E54D00"/>
    <w:rsid w:val="72E56E31"/>
    <w:rsid w:val="72E59686"/>
    <w:rsid w:val="72E5E921"/>
    <w:rsid w:val="72E6AE17"/>
    <w:rsid w:val="72E961BF"/>
    <w:rsid w:val="72E9CFD9"/>
    <w:rsid w:val="72EA6BAA"/>
    <w:rsid w:val="72ECC78E"/>
    <w:rsid w:val="72EEC690"/>
    <w:rsid w:val="72EF638B"/>
    <w:rsid w:val="72F0920B"/>
    <w:rsid w:val="72F13CFE"/>
    <w:rsid w:val="72F2D271"/>
    <w:rsid w:val="72F2E34A"/>
    <w:rsid w:val="72F38E09"/>
    <w:rsid w:val="72F3DB8F"/>
    <w:rsid w:val="72F70162"/>
    <w:rsid w:val="72FAB566"/>
    <w:rsid w:val="72FBAEEB"/>
    <w:rsid w:val="72FC7F86"/>
    <w:rsid w:val="72FC939C"/>
    <w:rsid w:val="72FCD24A"/>
    <w:rsid w:val="72FDB38D"/>
    <w:rsid w:val="72FEB420"/>
    <w:rsid w:val="730069C9"/>
    <w:rsid w:val="73008D37"/>
    <w:rsid w:val="7304B902"/>
    <w:rsid w:val="73060ED5"/>
    <w:rsid w:val="73072C04"/>
    <w:rsid w:val="7309067A"/>
    <w:rsid w:val="7309156D"/>
    <w:rsid w:val="7309E553"/>
    <w:rsid w:val="730A9700"/>
    <w:rsid w:val="730C2F32"/>
    <w:rsid w:val="730FD15F"/>
    <w:rsid w:val="730FE62A"/>
    <w:rsid w:val="7312BFDB"/>
    <w:rsid w:val="73138B04"/>
    <w:rsid w:val="7314EE0A"/>
    <w:rsid w:val="7315EFCF"/>
    <w:rsid w:val="73179D82"/>
    <w:rsid w:val="7317AA8A"/>
    <w:rsid w:val="73192380"/>
    <w:rsid w:val="731926E6"/>
    <w:rsid w:val="731A6514"/>
    <w:rsid w:val="731C9C92"/>
    <w:rsid w:val="731D9C81"/>
    <w:rsid w:val="731DAF5B"/>
    <w:rsid w:val="7325BCC2"/>
    <w:rsid w:val="73265BE2"/>
    <w:rsid w:val="7327BD6F"/>
    <w:rsid w:val="7328684F"/>
    <w:rsid w:val="73288C82"/>
    <w:rsid w:val="73288ECF"/>
    <w:rsid w:val="732989AA"/>
    <w:rsid w:val="732CB242"/>
    <w:rsid w:val="732CE844"/>
    <w:rsid w:val="732D6AD5"/>
    <w:rsid w:val="732DFB5C"/>
    <w:rsid w:val="732F017A"/>
    <w:rsid w:val="7330C3D9"/>
    <w:rsid w:val="7331DA2C"/>
    <w:rsid w:val="73326F92"/>
    <w:rsid w:val="73341D78"/>
    <w:rsid w:val="7335A8DB"/>
    <w:rsid w:val="7336DF6C"/>
    <w:rsid w:val="73376A9A"/>
    <w:rsid w:val="73381054"/>
    <w:rsid w:val="7338AAC8"/>
    <w:rsid w:val="7338BE98"/>
    <w:rsid w:val="7339181A"/>
    <w:rsid w:val="7339F712"/>
    <w:rsid w:val="733BD103"/>
    <w:rsid w:val="733F608C"/>
    <w:rsid w:val="73434788"/>
    <w:rsid w:val="734409C6"/>
    <w:rsid w:val="734576EF"/>
    <w:rsid w:val="7347C988"/>
    <w:rsid w:val="73485A63"/>
    <w:rsid w:val="7348AA76"/>
    <w:rsid w:val="7348DD82"/>
    <w:rsid w:val="73498FE3"/>
    <w:rsid w:val="7349C330"/>
    <w:rsid w:val="734A29D1"/>
    <w:rsid w:val="734C724C"/>
    <w:rsid w:val="734D9AB2"/>
    <w:rsid w:val="734F38E4"/>
    <w:rsid w:val="734F7F60"/>
    <w:rsid w:val="734F9CB2"/>
    <w:rsid w:val="7351EF6D"/>
    <w:rsid w:val="7352613F"/>
    <w:rsid w:val="7353ECB0"/>
    <w:rsid w:val="73545222"/>
    <w:rsid w:val="73561AC2"/>
    <w:rsid w:val="7357F1EB"/>
    <w:rsid w:val="7359BCBD"/>
    <w:rsid w:val="735A89B7"/>
    <w:rsid w:val="735B3644"/>
    <w:rsid w:val="735D2730"/>
    <w:rsid w:val="735E39A5"/>
    <w:rsid w:val="735FB949"/>
    <w:rsid w:val="73600282"/>
    <w:rsid w:val="73608125"/>
    <w:rsid w:val="7360B2F1"/>
    <w:rsid w:val="7364D682"/>
    <w:rsid w:val="7364ECB6"/>
    <w:rsid w:val="7365A654"/>
    <w:rsid w:val="7365FBE3"/>
    <w:rsid w:val="7366DE54"/>
    <w:rsid w:val="7367F8AE"/>
    <w:rsid w:val="736932C9"/>
    <w:rsid w:val="736E672B"/>
    <w:rsid w:val="736E6FAD"/>
    <w:rsid w:val="736EFCC3"/>
    <w:rsid w:val="736F3141"/>
    <w:rsid w:val="7370EDEF"/>
    <w:rsid w:val="73710D40"/>
    <w:rsid w:val="737127C2"/>
    <w:rsid w:val="737269F5"/>
    <w:rsid w:val="7372AB10"/>
    <w:rsid w:val="7373DD5B"/>
    <w:rsid w:val="73754EB2"/>
    <w:rsid w:val="737599E6"/>
    <w:rsid w:val="7375FB83"/>
    <w:rsid w:val="7376AE39"/>
    <w:rsid w:val="73775B93"/>
    <w:rsid w:val="7377EE13"/>
    <w:rsid w:val="73794305"/>
    <w:rsid w:val="7379CFF9"/>
    <w:rsid w:val="737C506F"/>
    <w:rsid w:val="737DF7D0"/>
    <w:rsid w:val="737F1A50"/>
    <w:rsid w:val="737FAF43"/>
    <w:rsid w:val="73801A88"/>
    <w:rsid w:val="73806E93"/>
    <w:rsid w:val="73807568"/>
    <w:rsid w:val="7381A3BB"/>
    <w:rsid w:val="7381C44E"/>
    <w:rsid w:val="7383102D"/>
    <w:rsid w:val="73835671"/>
    <w:rsid w:val="7383B017"/>
    <w:rsid w:val="7387183D"/>
    <w:rsid w:val="73873BE4"/>
    <w:rsid w:val="73876982"/>
    <w:rsid w:val="73887E87"/>
    <w:rsid w:val="738888C0"/>
    <w:rsid w:val="73892C3D"/>
    <w:rsid w:val="7389952D"/>
    <w:rsid w:val="738CBCE4"/>
    <w:rsid w:val="738EE7D0"/>
    <w:rsid w:val="738F9450"/>
    <w:rsid w:val="739257DE"/>
    <w:rsid w:val="7392C315"/>
    <w:rsid w:val="73965CDD"/>
    <w:rsid w:val="73978B78"/>
    <w:rsid w:val="7398D235"/>
    <w:rsid w:val="739DBAF4"/>
    <w:rsid w:val="739E2A91"/>
    <w:rsid w:val="739FA3BB"/>
    <w:rsid w:val="739FA3F1"/>
    <w:rsid w:val="73A28C86"/>
    <w:rsid w:val="73A3DBFE"/>
    <w:rsid w:val="73A49ABF"/>
    <w:rsid w:val="73A60C5B"/>
    <w:rsid w:val="73A725BD"/>
    <w:rsid w:val="73A76B9F"/>
    <w:rsid w:val="73A9EF7B"/>
    <w:rsid w:val="73ABD5BD"/>
    <w:rsid w:val="73AEED6A"/>
    <w:rsid w:val="73B0132E"/>
    <w:rsid w:val="73B108FF"/>
    <w:rsid w:val="73B28A40"/>
    <w:rsid w:val="73B53E1A"/>
    <w:rsid w:val="73B6302D"/>
    <w:rsid w:val="73B64D93"/>
    <w:rsid w:val="73B8158A"/>
    <w:rsid w:val="73BC78FA"/>
    <w:rsid w:val="73BCC01C"/>
    <w:rsid w:val="73BF8247"/>
    <w:rsid w:val="73C06C4C"/>
    <w:rsid w:val="73C19628"/>
    <w:rsid w:val="73C294D4"/>
    <w:rsid w:val="73C4D2B7"/>
    <w:rsid w:val="73C4E596"/>
    <w:rsid w:val="73CACAA8"/>
    <w:rsid w:val="73CD0FA0"/>
    <w:rsid w:val="73CFBB3A"/>
    <w:rsid w:val="73D02105"/>
    <w:rsid w:val="73D0EDEA"/>
    <w:rsid w:val="73D13DA8"/>
    <w:rsid w:val="73D1C924"/>
    <w:rsid w:val="73D20971"/>
    <w:rsid w:val="73D245CB"/>
    <w:rsid w:val="73D53B7E"/>
    <w:rsid w:val="73D6D1CF"/>
    <w:rsid w:val="73D6F1E9"/>
    <w:rsid w:val="73D8E457"/>
    <w:rsid w:val="73D905DB"/>
    <w:rsid w:val="73DA1AD5"/>
    <w:rsid w:val="73DB1292"/>
    <w:rsid w:val="73DDA3DE"/>
    <w:rsid w:val="73DEA523"/>
    <w:rsid w:val="73E09F74"/>
    <w:rsid w:val="73E465C0"/>
    <w:rsid w:val="73E64AFF"/>
    <w:rsid w:val="73E7351A"/>
    <w:rsid w:val="73E83673"/>
    <w:rsid w:val="73E8799C"/>
    <w:rsid w:val="73EA082D"/>
    <w:rsid w:val="73EA4CE7"/>
    <w:rsid w:val="73EBD39D"/>
    <w:rsid w:val="73EC1E64"/>
    <w:rsid w:val="73ECAC6F"/>
    <w:rsid w:val="73ECD14B"/>
    <w:rsid w:val="73EEB317"/>
    <w:rsid w:val="73EF0F0B"/>
    <w:rsid w:val="73F343A7"/>
    <w:rsid w:val="73F6751A"/>
    <w:rsid w:val="73F87E9E"/>
    <w:rsid w:val="73F91CD7"/>
    <w:rsid w:val="73F93FED"/>
    <w:rsid w:val="73FBFF07"/>
    <w:rsid w:val="73FCD73D"/>
    <w:rsid w:val="73FCDA52"/>
    <w:rsid w:val="7400AB16"/>
    <w:rsid w:val="740265D7"/>
    <w:rsid w:val="74026B43"/>
    <w:rsid w:val="7402838F"/>
    <w:rsid w:val="7402DDD0"/>
    <w:rsid w:val="74033FE4"/>
    <w:rsid w:val="7403B38D"/>
    <w:rsid w:val="7403DE12"/>
    <w:rsid w:val="74048BD0"/>
    <w:rsid w:val="74051631"/>
    <w:rsid w:val="74068958"/>
    <w:rsid w:val="74071443"/>
    <w:rsid w:val="74086E55"/>
    <w:rsid w:val="7409AD18"/>
    <w:rsid w:val="740D087C"/>
    <w:rsid w:val="740D5F44"/>
    <w:rsid w:val="740E2BBB"/>
    <w:rsid w:val="740F3279"/>
    <w:rsid w:val="740FDF7E"/>
    <w:rsid w:val="74100111"/>
    <w:rsid w:val="74106161"/>
    <w:rsid w:val="7410937B"/>
    <w:rsid w:val="74111794"/>
    <w:rsid w:val="74113C52"/>
    <w:rsid w:val="7413B66B"/>
    <w:rsid w:val="7414BEA7"/>
    <w:rsid w:val="74165559"/>
    <w:rsid w:val="74188F6D"/>
    <w:rsid w:val="741A37E4"/>
    <w:rsid w:val="741DB4F2"/>
    <w:rsid w:val="741FF9C1"/>
    <w:rsid w:val="74208A58"/>
    <w:rsid w:val="742275BF"/>
    <w:rsid w:val="7422C531"/>
    <w:rsid w:val="74230D33"/>
    <w:rsid w:val="74233C68"/>
    <w:rsid w:val="74236F22"/>
    <w:rsid w:val="74264493"/>
    <w:rsid w:val="7426E0C9"/>
    <w:rsid w:val="7427087F"/>
    <w:rsid w:val="74278ABB"/>
    <w:rsid w:val="7428A7C9"/>
    <w:rsid w:val="7428FC60"/>
    <w:rsid w:val="74294153"/>
    <w:rsid w:val="74294D08"/>
    <w:rsid w:val="742A24EA"/>
    <w:rsid w:val="742AFBF8"/>
    <w:rsid w:val="742BEBA7"/>
    <w:rsid w:val="742C3E57"/>
    <w:rsid w:val="742D2F8C"/>
    <w:rsid w:val="742D7911"/>
    <w:rsid w:val="742D79DC"/>
    <w:rsid w:val="742D8DF5"/>
    <w:rsid w:val="742DBCE6"/>
    <w:rsid w:val="742E2BC7"/>
    <w:rsid w:val="742E2C1A"/>
    <w:rsid w:val="742FC541"/>
    <w:rsid w:val="742FD3DA"/>
    <w:rsid w:val="74308F32"/>
    <w:rsid w:val="743122C0"/>
    <w:rsid w:val="74325DC9"/>
    <w:rsid w:val="7432A523"/>
    <w:rsid w:val="7432A58F"/>
    <w:rsid w:val="7435373A"/>
    <w:rsid w:val="7436011D"/>
    <w:rsid w:val="743A4A23"/>
    <w:rsid w:val="743ACCC7"/>
    <w:rsid w:val="743E2B03"/>
    <w:rsid w:val="7442D897"/>
    <w:rsid w:val="74432D4C"/>
    <w:rsid w:val="744361B8"/>
    <w:rsid w:val="7444E994"/>
    <w:rsid w:val="74464EB5"/>
    <w:rsid w:val="7448D390"/>
    <w:rsid w:val="744919A7"/>
    <w:rsid w:val="74498857"/>
    <w:rsid w:val="7449C70D"/>
    <w:rsid w:val="7449F411"/>
    <w:rsid w:val="744DAF48"/>
    <w:rsid w:val="744F3328"/>
    <w:rsid w:val="744F3756"/>
    <w:rsid w:val="7450990D"/>
    <w:rsid w:val="74517BCE"/>
    <w:rsid w:val="74540731"/>
    <w:rsid w:val="74569039"/>
    <w:rsid w:val="7458A732"/>
    <w:rsid w:val="745958A9"/>
    <w:rsid w:val="745D5CF9"/>
    <w:rsid w:val="745FAAEF"/>
    <w:rsid w:val="7462F520"/>
    <w:rsid w:val="74634004"/>
    <w:rsid w:val="7465671F"/>
    <w:rsid w:val="74659E87"/>
    <w:rsid w:val="74680DFD"/>
    <w:rsid w:val="74687A7E"/>
    <w:rsid w:val="7468F1ED"/>
    <w:rsid w:val="7469509C"/>
    <w:rsid w:val="7469A137"/>
    <w:rsid w:val="7469B512"/>
    <w:rsid w:val="7469D970"/>
    <w:rsid w:val="746A081C"/>
    <w:rsid w:val="746B8489"/>
    <w:rsid w:val="746B8B84"/>
    <w:rsid w:val="746B9F38"/>
    <w:rsid w:val="746D144E"/>
    <w:rsid w:val="746E1612"/>
    <w:rsid w:val="74706E2F"/>
    <w:rsid w:val="7471460A"/>
    <w:rsid w:val="74714C03"/>
    <w:rsid w:val="7472DEA6"/>
    <w:rsid w:val="7476F4EC"/>
    <w:rsid w:val="7477174D"/>
    <w:rsid w:val="74778FC1"/>
    <w:rsid w:val="7477E36B"/>
    <w:rsid w:val="7479A081"/>
    <w:rsid w:val="7479A779"/>
    <w:rsid w:val="747AC7A9"/>
    <w:rsid w:val="747B7CBE"/>
    <w:rsid w:val="747D9242"/>
    <w:rsid w:val="748214DF"/>
    <w:rsid w:val="7483D31B"/>
    <w:rsid w:val="74867F02"/>
    <w:rsid w:val="7486CAED"/>
    <w:rsid w:val="7489CED5"/>
    <w:rsid w:val="7489EA0C"/>
    <w:rsid w:val="748A2F27"/>
    <w:rsid w:val="748B0675"/>
    <w:rsid w:val="748B0E9D"/>
    <w:rsid w:val="748BE923"/>
    <w:rsid w:val="748D1259"/>
    <w:rsid w:val="748D1709"/>
    <w:rsid w:val="748DACEE"/>
    <w:rsid w:val="748F5FEC"/>
    <w:rsid w:val="748FF38C"/>
    <w:rsid w:val="7490899C"/>
    <w:rsid w:val="749111C9"/>
    <w:rsid w:val="74914D63"/>
    <w:rsid w:val="74917A5E"/>
    <w:rsid w:val="74950FA6"/>
    <w:rsid w:val="7496BB08"/>
    <w:rsid w:val="7497E87A"/>
    <w:rsid w:val="749BB56C"/>
    <w:rsid w:val="749DB006"/>
    <w:rsid w:val="749FE36E"/>
    <w:rsid w:val="749FFDEB"/>
    <w:rsid w:val="74A06A58"/>
    <w:rsid w:val="74A12D0B"/>
    <w:rsid w:val="74A45190"/>
    <w:rsid w:val="74A48DFB"/>
    <w:rsid w:val="74ADDFB1"/>
    <w:rsid w:val="74B0F423"/>
    <w:rsid w:val="74B23986"/>
    <w:rsid w:val="74B31C53"/>
    <w:rsid w:val="74B3C67D"/>
    <w:rsid w:val="74B4BB56"/>
    <w:rsid w:val="74B57141"/>
    <w:rsid w:val="74B72EB2"/>
    <w:rsid w:val="74B73C3D"/>
    <w:rsid w:val="74B778D7"/>
    <w:rsid w:val="74B8461C"/>
    <w:rsid w:val="74BB09A6"/>
    <w:rsid w:val="74BC2A6C"/>
    <w:rsid w:val="74BCE055"/>
    <w:rsid w:val="74BDCA93"/>
    <w:rsid w:val="74BE3C40"/>
    <w:rsid w:val="74C37CB8"/>
    <w:rsid w:val="74C4417E"/>
    <w:rsid w:val="74C69F91"/>
    <w:rsid w:val="74CA1179"/>
    <w:rsid w:val="74CC3563"/>
    <w:rsid w:val="74CC87DC"/>
    <w:rsid w:val="74CCEAEC"/>
    <w:rsid w:val="74CD5296"/>
    <w:rsid w:val="74D054DB"/>
    <w:rsid w:val="74D1702F"/>
    <w:rsid w:val="74D17AFB"/>
    <w:rsid w:val="74D26504"/>
    <w:rsid w:val="74D27602"/>
    <w:rsid w:val="74D3E285"/>
    <w:rsid w:val="74D6645A"/>
    <w:rsid w:val="74D89548"/>
    <w:rsid w:val="74D8D408"/>
    <w:rsid w:val="74D92D4F"/>
    <w:rsid w:val="74DAF7E7"/>
    <w:rsid w:val="74DB568C"/>
    <w:rsid w:val="74DB6C27"/>
    <w:rsid w:val="74DCA534"/>
    <w:rsid w:val="74DF4A4A"/>
    <w:rsid w:val="74E05C11"/>
    <w:rsid w:val="74E0A431"/>
    <w:rsid w:val="74E2FA94"/>
    <w:rsid w:val="74E362B0"/>
    <w:rsid w:val="74E37DE2"/>
    <w:rsid w:val="74E4CA0C"/>
    <w:rsid w:val="74E4CD9D"/>
    <w:rsid w:val="74E5E0D7"/>
    <w:rsid w:val="74E8CB0F"/>
    <w:rsid w:val="74E8D33B"/>
    <w:rsid w:val="74E92D48"/>
    <w:rsid w:val="74EA5C95"/>
    <w:rsid w:val="74EAFECE"/>
    <w:rsid w:val="74EB38C6"/>
    <w:rsid w:val="74EBB868"/>
    <w:rsid w:val="74F0A59C"/>
    <w:rsid w:val="74F295F3"/>
    <w:rsid w:val="74F36825"/>
    <w:rsid w:val="74F38CF7"/>
    <w:rsid w:val="74F4F494"/>
    <w:rsid w:val="74F6DAC8"/>
    <w:rsid w:val="74F9164F"/>
    <w:rsid w:val="74FD0DE6"/>
    <w:rsid w:val="74FE3082"/>
    <w:rsid w:val="74FE383F"/>
    <w:rsid w:val="75002DAE"/>
    <w:rsid w:val="750064E1"/>
    <w:rsid w:val="750071C1"/>
    <w:rsid w:val="75016343"/>
    <w:rsid w:val="7503A4DC"/>
    <w:rsid w:val="7503B952"/>
    <w:rsid w:val="75044DA4"/>
    <w:rsid w:val="7504A0CE"/>
    <w:rsid w:val="750581D9"/>
    <w:rsid w:val="7506B91C"/>
    <w:rsid w:val="7506CB9A"/>
    <w:rsid w:val="7507C70C"/>
    <w:rsid w:val="7507D494"/>
    <w:rsid w:val="7508764E"/>
    <w:rsid w:val="7508B6AC"/>
    <w:rsid w:val="7509C29F"/>
    <w:rsid w:val="7509FAB3"/>
    <w:rsid w:val="750C9C90"/>
    <w:rsid w:val="75107D28"/>
    <w:rsid w:val="751104A4"/>
    <w:rsid w:val="75116A17"/>
    <w:rsid w:val="7511B744"/>
    <w:rsid w:val="7512BB81"/>
    <w:rsid w:val="75144B6C"/>
    <w:rsid w:val="7514CD3C"/>
    <w:rsid w:val="7519766A"/>
    <w:rsid w:val="7519DE71"/>
    <w:rsid w:val="751AE6C5"/>
    <w:rsid w:val="751BE635"/>
    <w:rsid w:val="751ED094"/>
    <w:rsid w:val="751EED41"/>
    <w:rsid w:val="751FA695"/>
    <w:rsid w:val="7520E613"/>
    <w:rsid w:val="752128BD"/>
    <w:rsid w:val="7521A368"/>
    <w:rsid w:val="75232FF0"/>
    <w:rsid w:val="75238593"/>
    <w:rsid w:val="752391EE"/>
    <w:rsid w:val="75257FB4"/>
    <w:rsid w:val="752A8DBD"/>
    <w:rsid w:val="752B7798"/>
    <w:rsid w:val="752CE923"/>
    <w:rsid w:val="752ED014"/>
    <w:rsid w:val="7531C712"/>
    <w:rsid w:val="75322E26"/>
    <w:rsid w:val="7532952E"/>
    <w:rsid w:val="7532A4E7"/>
    <w:rsid w:val="753455E2"/>
    <w:rsid w:val="7534C48A"/>
    <w:rsid w:val="75359E66"/>
    <w:rsid w:val="7537C0D3"/>
    <w:rsid w:val="75391DC5"/>
    <w:rsid w:val="75392639"/>
    <w:rsid w:val="7539EB32"/>
    <w:rsid w:val="753A68AE"/>
    <w:rsid w:val="753B3B5A"/>
    <w:rsid w:val="753C0665"/>
    <w:rsid w:val="7541267F"/>
    <w:rsid w:val="75422C9B"/>
    <w:rsid w:val="75424C1F"/>
    <w:rsid w:val="75465863"/>
    <w:rsid w:val="75466D3B"/>
    <w:rsid w:val="7546F910"/>
    <w:rsid w:val="75475ABC"/>
    <w:rsid w:val="75478AD7"/>
    <w:rsid w:val="75482452"/>
    <w:rsid w:val="75485BFA"/>
    <w:rsid w:val="754A86E1"/>
    <w:rsid w:val="754B826A"/>
    <w:rsid w:val="754D6548"/>
    <w:rsid w:val="754DCB1F"/>
    <w:rsid w:val="754E5670"/>
    <w:rsid w:val="755427F0"/>
    <w:rsid w:val="7554B1C8"/>
    <w:rsid w:val="7555B9BC"/>
    <w:rsid w:val="75583CC1"/>
    <w:rsid w:val="755C1F23"/>
    <w:rsid w:val="755D456A"/>
    <w:rsid w:val="75602DA0"/>
    <w:rsid w:val="75627017"/>
    <w:rsid w:val="75630C3E"/>
    <w:rsid w:val="75639BED"/>
    <w:rsid w:val="75642E9B"/>
    <w:rsid w:val="7565494F"/>
    <w:rsid w:val="7566224A"/>
    <w:rsid w:val="75678285"/>
    <w:rsid w:val="7567DB12"/>
    <w:rsid w:val="7569E363"/>
    <w:rsid w:val="756A935C"/>
    <w:rsid w:val="756B2E8A"/>
    <w:rsid w:val="756D37B8"/>
    <w:rsid w:val="756DAE1B"/>
    <w:rsid w:val="756FA394"/>
    <w:rsid w:val="75713D8E"/>
    <w:rsid w:val="7571DC03"/>
    <w:rsid w:val="75721132"/>
    <w:rsid w:val="7572A386"/>
    <w:rsid w:val="7572A66D"/>
    <w:rsid w:val="7572C0D2"/>
    <w:rsid w:val="7574AC92"/>
    <w:rsid w:val="75772EC8"/>
    <w:rsid w:val="7577B814"/>
    <w:rsid w:val="75798C50"/>
    <w:rsid w:val="7579CC56"/>
    <w:rsid w:val="757A04B5"/>
    <w:rsid w:val="757B4BAD"/>
    <w:rsid w:val="757C738B"/>
    <w:rsid w:val="757CCB17"/>
    <w:rsid w:val="757EFC38"/>
    <w:rsid w:val="757F0059"/>
    <w:rsid w:val="757F35CB"/>
    <w:rsid w:val="75883C77"/>
    <w:rsid w:val="758AF283"/>
    <w:rsid w:val="758BF45C"/>
    <w:rsid w:val="758C35EC"/>
    <w:rsid w:val="758D3542"/>
    <w:rsid w:val="758D5AC8"/>
    <w:rsid w:val="758DF657"/>
    <w:rsid w:val="758E59C9"/>
    <w:rsid w:val="758E92FA"/>
    <w:rsid w:val="758ED868"/>
    <w:rsid w:val="7590DC1B"/>
    <w:rsid w:val="7590EBDC"/>
    <w:rsid w:val="75927FE8"/>
    <w:rsid w:val="7592F9AC"/>
    <w:rsid w:val="7594DDC3"/>
    <w:rsid w:val="7596695F"/>
    <w:rsid w:val="7596A869"/>
    <w:rsid w:val="759785D4"/>
    <w:rsid w:val="75979CA9"/>
    <w:rsid w:val="7599A60F"/>
    <w:rsid w:val="759BAFE2"/>
    <w:rsid w:val="759BBBCD"/>
    <w:rsid w:val="759BC3C9"/>
    <w:rsid w:val="759C0CB5"/>
    <w:rsid w:val="759C8EEF"/>
    <w:rsid w:val="759F09E7"/>
    <w:rsid w:val="759F694E"/>
    <w:rsid w:val="75A19186"/>
    <w:rsid w:val="75A227AE"/>
    <w:rsid w:val="75A29E5C"/>
    <w:rsid w:val="75A2C559"/>
    <w:rsid w:val="75A2EF38"/>
    <w:rsid w:val="75A506C4"/>
    <w:rsid w:val="75A65606"/>
    <w:rsid w:val="75A740BC"/>
    <w:rsid w:val="75A79372"/>
    <w:rsid w:val="75A7CB62"/>
    <w:rsid w:val="75A7DAC2"/>
    <w:rsid w:val="75A7F442"/>
    <w:rsid w:val="75A88198"/>
    <w:rsid w:val="75A8DB7C"/>
    <w:rsid w:val="75A96E38"/>
    <w:rsid w:val="75A98BC5"/>
    <w:rsid w:val="75A9B3F1"/>
    <w:rsid w:val="75AB8C63"/>
    <w:rsid w:val="75ADB136"/>
    <w:rsid w:val="75AF31F3"/>
    <w:rsid w:val="75AFEBE0"/>
    <w:rsid w:val="75B0DAC3"/>
    <w:rsid w:val="75B3583D"/>
    <w:rsid w:val="75B591B2"/>
    <w:rsid w:val="75B683EF"/>
    <w:rsid w:val="75B8224B"/>
    <w:rsid w:val="75BA4CFB"/>
    <w:rsid w:val="75BA5453"/>
    <w:rsid w:val="75BAD4D7"/>
    <w:rsid w:val="75BC320A"/>
    <w:rsid w:val="75BDD257"/>
    <w:rsid w:val="75BDD530"/>
    <w:rsid w:val="75BF9771"/>
    <w:rsid w:val="75C08703"/>
    <w:rsid w:val="75C386C0"/>
    <w:rsid w:val="75C3B303"/>
    <w:rsid w:val="75C3DBD0"/>
    <w:rsid w:val="75C4DB50"/>
    <w:rsid w:val="75C51C76"/>
    <w:rsid w:val="75C6D734"/>
    <w:rsid w:val="75C9F3D9"/>
    <w:rsid w:val="75CA1134"/>
    <w:rsid w:val="75CAFE46"/>
    <w:rsid w:val="75CD0EB8"/>
    <w:rsid w:val="75CD9969"/>
    <w:rsid w:val="75D05D57"/>
    <w:rsid w:val="75D4ECF0"/>
    <w:rsid w:val="75D51337"/>
    <w:rsid w:val="75D7CF4E"/>
    <w:rsid w:val="75D81824"/>
    <w:rsid w:val="75D9A34A"/>
    <w:rsid w:val="75D9B128"/>
    <w:rsid w:val="75DA000A"/>
    <w:rsid w:val="75DB3AE3"/>
    <w:rsid w:val="75DDC136"/>
    <w:rsid w:val="75DDC79C"/>
    <w:rsid w:val="75DECC29"/>
    <w:rsid w:val="75DF2E67"/>
    <w:rsid w:val="75E3D9DB"/>
    <w:rsid w:val="75E42C25"/>
    <w:rsid w:val="75E4E1C0"/>
    <w:rsid w:val="75E4E450"/>
    <w:rsid w:val="75E81C1F"/>
    <w:rsid w:val="75E9BAC6"/>
    <w:rsid w:val="75EC7D6E"/>
    <w:rsid w:val="75EC7FFB"/>
    <w:rsid w:val="75EDA0B9"/>
    <w:rsid w:val="75EFDBD0"/>
    <w:rsid w:val="75F0DE26"/>
    <w:rsid w:val="75F0E53A"/>
    <w:rsid w:val="75F10570"/>
    <w:rsid w:val="75F16AA7"/>
    <w:rsid w:val="75F19D94"/>
    <w:rsid w:val="75F6C901"/>
    <w:rsid w:val="75F81D33"/>
    <w:rsid w:val="75F8432E"/>
    <w:rsid w:val="75FB7F4E"/>
    <w:rsid w:val="75FCFDF2"/>
    <w:rsid w:val="75FD3088"/>
    <w:rsid w:val="75FE0B81"/>
    <w:rsid w:val="76009A40"/>
    <w:rsid w:val="7600A833"/>
    <w:rsid w:val="7601D2D6"/>
    <w:rsid w:val="76034B8F"/>
    <w:rsid w:val="7605DCBF"/>
    <w:rsid w:val="76071434"/>
    <w:rsid w:val="76074C57"/>
    <w:rsid w:val="7609F707"/>
    <w:rsid w:val="760C8533"/>
    <w:rsid w:val="760D2FFC"/>
    <w:rsid w:val="760F7770"/>
    <w:rsid w:val="760FB538"/>
    <w:rsid w:val="760FE7D4"/>
    <w:rsid w:val="7610232B"/>
    <w:rsid w:val="76107346"/>
    <w:rsid w:val="7611C91E"/>
    <w:rsid w:val="76127234"/>
    <w:rsid w:val="7612791C"/>
    <w:rsid w:val="761287BC"/>
    <w:rsid w:val="761405E1"/>
    <w:rsid w:val="76146FA3"/>
    <w:rsid w:val="7615C40C"/>
    <w:rsid w:val="7616A1EA"/>
    <w:rsid w:val="7617C11B"/>
    <w:rsid w:val="76187E17"/>
    <w:rsid w:val="761A93D4"/>
    <w:rsid w:val="761ACA02"/>
    <w:rsid w:val="761B4354"/>
    <w:rsid w:val="761C6252"/>
    <w:rsid w:val="761E3B0F"/>
    <w:rsid w:val="761E8278"/>
    <w:rsid w:val="761EBDF6"/>
    <w:rsid w:val="7623483C"/>
    <w:rsid w:val="76236D20"/>
    <w:rsid w:val="76255C1D"/>
    <w:rsid w:val="762764AA"/>
    <w:rsid w:val="76288EAB"/>
    <w:rsid w:val="762B0450"/>
    <w:rsid w:val="762B0A33"/>
    <w:rsid w:val="76305E8B"/>
    <w:rsid w:val="76325E2F"/>
    <w:rsid w:val="763320B6"/>
    <w:rsid w:val="76348207"/>
    <w:rsid w:val="7634B009"/>
    <w:rsid w:val="7635287C"/>
    <w:rsid w:val="763540B2"/>
    <w:rsid w:val="763548ED"/>
    <w:rsid w:val="7636A998"/>
    <w:rsid w:val="76373EAA"/>
    <w:rsid w:val="7637B8EC"/>
    <w:rsid w:val="76381D1B"/>
    <w:rsid w:val="763897C8"/>
    <w:rsid w:val="7638ABCD"/>
    <w:rsid w:val="7638C491"/>
    <w:rsid w:val="7639841A"/>
    <w:rsid w:val="763A874C"/>
    <w:rsid w:val="763B80B6"/>
    <w:rsid w:val="763C9138"/>
    <w:rsid w:val="763E0F43"/>
    <w:rsid w:val="763F0498"/>
    <w:rsid w:val="763F9D63"/>
    <w:rsid w:val="764005A7"/>
    <w:rsid w:val="764007F5"/>
    <w:rsid w:val="764059D0"/>
    <w:rsid w:val="764102DA"/>
    <w:rsid w:val="76426E5B"/>
    <w:rsid w:val="7643D885"/>
    <w:rsid w:val="7644209D"/>
    <w:rsid w:val="7648EE63"/>
    <w:rsid w:val="7649F27E"/>
    <w:rsid w:val="764A3250"/>
    <w:rsid w:val="764B3E6F"/>
    <w:rsid w:val="764BA26A"/>
    <w:rsid w:val="764BBBF4"/>
    <w:rsid w:val="764BC8FF"/>
    <w:rsid w:val="764C74E7"/>
    <w:rsid w:val="764EB1F7"/>
    <w:rsid w:val="764F2E16"/>
    <w:rsid w:val="764F5586"/>
    <w:rsid w:val="764FAC5B"/>
    <w:rsid w:val="765294BB"/>
    <w:rsid w:val="76537BDA"/>
    <w:rsid w:val="7653DC73"/>
    <w:rsid w:val="76561A2B"/>
    <w:rsid w:val="7656245F"/>
    <w:rsid w:val="76564AD5"/>
    <w:rsid w:val="76590A04"/>
    <w:rsid w:val="765A46E5"/>
    <w:rsid w:val="765BB16C"/>
    <w:rsid w:val="765D5371"/>
    <w:rsid w:val="765F370B"/>
    <w:rsid w:val="766102FB"/>
    <w:rsid w:val="766549B6"/>
    <w:rsid w:val="7665D9D0"/>
    <w:rsid w:val="766A1918"/>
    <w:rsid w:val="766CAAAA"/>
    <w:rsid w:val="766E0E66"/>
    <w:rsid w:val="766E7C00"/>
    <w:rsid w:val="766E7DB2"/>
    <w:rsid w:val="766EACA1"/>
    <w:rsid w:val="766F8F05"/>
    <w:rsid w:val="766F9D61"/>
    <w:rsid w:val="76711794"/>
    <w:rsid w:val="76716698"/>
    <w:rsid w:val="7673A8D2"/>
    <w:rsid w:val="76761123"/>
    <w:rsid w:val="7676BAD5"/>
    <w:rsid w:val="7676F82B"/>
    <w:rsid w:val="7679272C"/>
    <w:rsid w:val="7679B571"/>
    <w:rsid w:val="7679D0FF"/>
    <w:rsid w:val="767B33EA"/>
    <w:rsid w:val="767CFFDC"/>
    <w:rsid w:val="767DE8D6"/>
    <w:rsid w:val="76803874"/>
    <w:rsid w:val="7680521B"/>
    <w:rsid w:val="76846611"/>
    <w:rsid w:val="76861BBD"/>
    <w:rsid w:val="76863200"/>
    <w:rsid w:val="768C2F63"/>
    <w:rsid w:val="768C755E"/>
    <w:rsid w:val="768D3706"/>
    <w:rsid w:val="768E4B0C"/>
    <w:rsid w:val="7690325E"/>
    <w:rsid w:val="76904A48"/>
    <w:rsid w:val="7692C522"/>
    <w:rsid w:val="76931C7D"/>
    <w:rsid w:val="76937A88"/>
    <w:rsid w:val="769517CB"/>
    <w:rsid w:val="76953847"/>
    <w:rsid w:val="76953B4E"/>
    <w:rsid w:val="76955463"/>
    <w:rsid w:val="7695ADCC"/>
    <w:rsid w:val="7695CF16"/>
    <w:rsid w:val="76968DF1"/>
    <w:rsid w:val="7698402D"/>
    <w:rsid w:val="76992159"/>
    <w:rsid w:val="769A0461"/>
    <w:rsid w:val="769BBFFB"/>
    <w:rsid w:val="769CE00E"/>
    <w:rsid w:val="769E3153"/>
    <w:rsid w:val="769F6560"/>
    <w:rsid w:val="769FA487"/>
    <w:rsid w:val="76A1082A"/>
    <w:rsid w:val="76A15FDD"/>
    <w:rsid w:val="76A1A45F"/>
    <w:rsid w:val="76A37CD2"/>
    <w:rsid w:val="76A38BA7"/>
    <w:rsid w:val="76A46008"/>
    <w:rsid w:val="76A8C7E2"/>
    <w:rsid w:val="76ACED83"/>
    <w:rsid w:val="76AF9CDB"/>
    <w:rsid w:val="76AFC766"/>
    <w:rsid w:val="76AFD1BA"/>
    <w:rsid w:val="76B05349"/>
    <w:rsid w:val="76B0CEC5"/>
    <w:rsid w:val="76B16469"/>
    <w:rsid w:val="76B468D5"/>
    <w:rsid w:val="76B57BFC"/>
    <w:rsid w:val="76B660D8"/>
    <w:rsid w:val="76B7C3B9"/>
    <w:rsid w:val="76BB14D7"/>
    <w:rsid w:val="76BD524F"/>
    <w:rsid w:val="76BF3EDF"/>
    <w:rsid w:val="76C2359A"/>
    <w:rsid w:val="76C3ED3B"/>
    <w:rsid w:val="76C4030A"/>
    <w:rsid w:val="76C6055E"/>
    <w:rsid w:val="76C650E1"/>
    <w:rsid w:val="76C70CDF"/>
    <w:rsid w:val="76C896F0"/>
    <w:rsid w:val="76C96552"/>
    <w:rsid w:val="76CAAAEE"/>
    <w:rsid w:val="76CB1249"/>
    <w:rsid w:val="76CB2746"/>
    <w:rsid w:val="76CC05AC"/>
    <w:rsid w:val="76CE6980"/>
    <w:rsid w:val="76D0045A"/>
    <w:rsid w:val="76D0FF92"/>
    <w:rsid w:val="76D11A12"/>
    <w:rsid w:val="76D2BC7B"/>
    <w:rsid w:val="76D47AC0"/>
    <w:rsid w:val="76D4BC40"/>
    <w:rsid w:val="76D61E03"/>
    <w:rsid w:val="76D71764"/>
    <w:rsid w:val="76D80D36"/>
    <w:rsid w:val="76D8AE65"/>
    <w:rsid w:val="76DA8454"/>
    <w:rsid w:val="76DABBA4"/>
    <w:rsid w:val="76DC8970"/>
    <w:rsid w:val="76DDEC0E"/>
    <w:rsid w:val="76DEFCC0"/>
    <w:rsid w:val="76E2615D"/>
    <w:rsid w:val="76E3ECCA"/>
    <w:rsid w:val="76E46103"/>
    <w:rsid w:val="76E546D4"/>
    <w:rsid w:val="76E5723C"/>
    <w:rsid w:val="76E5872C"/>
    <w:rsid w:val="76E70A79"/>
    <w:rsid w:val="76E87516"/>
    <w:rsid w:val="76EB98A4"/>
    <w:rsid w:val="76EC85C3"/>
    <w:rsid w:val="76EDF8CF"/>
    <w:rsid w:val="76F04062"/>
    <w:rsid w:val="76F045D4"/>
    <w:rsid w:val="76F0C4D8"/>
    <w:rsid w:val="76F103ED"/>
    <w:rsid w:val="76F1E800"/>
    <w:rsid w:val="76F266F6"/>
    <w:rsid w:val="76F2E2EF"/>
    <w:rsid w:val="76F67F7C"/>
    <w:rsid w:val="76F6DE36"/>
    <w:rsid w:val="76F79169"/>
    <w:rsid w:val="76F7F45B"/>
    <w:rsid w:val="76F85FFA"/>
    <w:rsid w:val="76F9466F"/>
    <w:rsid w:val="76F977A4"/>
    <w:rsid w:val="76FAD025"/>
    <w:rsid w:val="76FBD41A"/>
    <w:rsid w:val="76FD91AF"/>
    <w:rsid w:val="76FDED46"/>
    <w:rsid w:val="76FFB048"/>
    <w:rsid w:val="76FFB19E"/>
    <w:rsid w:val="77003F9A"/>
    <w:rsid w:val="770084A9"/>
    <w:rsid w:val="7700E143"/>
    <w:rsid w:val="7701AE7D"/>
    <w:rsid w:val="7701D94C"/>
    <w:rsid w:val="770402B9"/>
    <w:rsid w:val="77044044"/>
    <w:rsid w:val="7704A834"/>
    <w:rsid w:val="7704AEE7"/>
    <w:rsid w:val="7704E833"/>
    <w:rsid w:val="7704F268"/>
    <w:rsid w:val="77051782"/>
    <w:rsid w:val="770569A7"/>
    <w:rsid w:val="7706091E"/>
    <w:rsid w:val="770A119B"/>
    <w:rsid w:val="770CA063"/>
    <w:rsid w:val="770F307B"/>
    <w:rsid w:val="77102415"/>
    <w:rsid w:val="77112436"/>
    <w:rsid w:val="7712258B"/>
    <w:rsid w:val="7713F11D"/>
    <w:rsid w:val="77140F53"/>
    <w:rsid w:val="771605C1"/>
    <w:rsid w:val="771678DF"/>
    <w:rsid w:val="77168BEC"/>
    <w:rsid w:val="7716A8B5"/>
    <w:rsid w:val="7716BBBC"/>
    <w:rsid w:val="7716D874"/>
    <w:rsid w:val="77182F05"/>
    <w:rsid w:val="771AC486"/>
    <w:rsid w:val="771C26B2"/>
    <w:rsid w:val="771E09FE"/>
    <w:rsid w:val="771F8677"/>
    <w:rsid w:val="77206AAF"/>
    <w:rsid w:val="77220FC0"/>
    <w:rsid w:val="77234425"/>
    <w:rsid w:val="77240F4D"/>
    <w:rsid w:val="772465EA"/>
    <w:rsid w:val="772638B2"/>
    <w:rsid w:val="7726CB01"/>
    <w:rsid w:val="7728C839"/>
    <w:rsid w:val="772A7E9B"/>
    <w:rsid w:val="772ADD9E"/>
    <w:rsid w:val="772CF60B"/>
    <w:rsid w:val="772E1982"/>
    <w:rsid w:val="772F1D8C"/>
    <w:rsid w:val="772FB138"/>
    <w:rsid w:val="772FE5E6"/>
    <w:rsid w:val="7732825F"/>
    <w:rsid w:val="77331689"/>
    <w:rsid w:val="77331D84"/>
    <w:rsid w:val="7734588C"/>
    <w:rsid w:val="7736AD2F"/>
    <w:rsid w:val="77372DD0"/>
    <w:rsid w:val="77374D57"/>
    <w:rsid w:val="7738C79E"/>
    <w:rsid w:val="7739C48D"/>
    <w:rsid w:val="7739E5F7"/>
    <w:rsid w:val="773BDA7A"/>
    <w:rsid w:val="773C3CDE"/>
    <w:rsid w:val="7740CA17"/>
    <w:rsid w:val="77418395"/>
    <w:rsid w:val="77422924"/>
    <w:rsid w:val="77434349"/>
    <w:rsid w:val="7743B9DA"/>
    <w:rsid w:val="7743D261"/>
    <w:rsid w:val="7744484B"/>
    <w:rsid w:val="77478C3A"/>
    <w:rsid w:val="7748BBFC"/>
    <w:rsid w:val="7748C20D"/>
    <w:rsid w:val="77490228"/>
    <w:rsid w:val="774956A9"/>
    <w:rsid w:val="7749B97A"/>
    <w:rsid w:val="7749C88C"/>
    <w:rsid w:val="774B09EB"/>
    <w:rsid w:val="774E8262"/>
    <w:rsid w:val="774EEBFA"/>
    <w:rsid w:val="77508ABA"/>
    <w:rsid w:val="77512BE6"/>
    <w:rsid w:val="7753E18C"/>
    <w:rsid w:val="775605C5"/>
    <w:rsid w:val="7756BE19"/>
    <w:rsid w:val="775719F8"/>
    <w:rsid w:val="7759EF36"/>
    <w:rsid w:val="775A08AD"/>
    <w:rsid w:val="775A56B2"/>
    <w:rsid w:val="775A6E05"/>
    <w:rsid w:val="775B0316"/>
    <w:rsid w:val="775E759C"/>
    <w:rsid w:val="775E861D"/>
    <w:rsid w:val="775EA4D0"/>
    <w:rsid w:val="775F4142"/>
    <w:rsid w:val="775FD24D"/>
    <w:rsid w:val="77618C9D"/>
    <w:rsid w:val="7762EA47"/>
    <w:rsid w:val="776495C6"/>
    <w:rsid w:val="7764DFAE"/>
    <w:rsid w:val="7764FEF1"/>
    <w:rsid w:val="7765AD22"/>
    <w:rsid w:val="7765BC45"/>
    <w:rsid w:val="7765D12F"/>
    <w:rsid w:val="77665583"/>
    <w:rsid w:val="77672A30"/>
    <w:rsid w:val="7767F6A1"/>
    <w:rsid w:val="7768D510"/>
    <w:rsid w:val="77697A44"/>
    <w:rsid w:val="776AF782"/>
    <w:rsid w:val="776C38D2"/>
    <w:rsid w:val="776CF356"/>
    <w:rsid w:val="776D4946"/>
    <w:rsid w:val="776DD738"/>
    <w:rsid w:val="776DFA37"/>
    <w:rsid w:val="776E17C2"/>
    <w:rsid w:val="776E353A"/>
    <w:rsid w:val="7773E2F4"/>
    <w:rsid w:val="77752FCE"/>
    <w:rsid w:val="7775521E"/>
    <w:rsid w:val="7777FB29"/>
    <w:rsid w:val="777AD0C4"/>
    <w:rsid w:val="777BAB76"/>
    <w:rsid w:val="777C6D5B"/>
    <w:rsid w:val="777D7924"/>
    <w:rsid w:val="777E66A2"/>
    <w:rsid w:val="778059BB"/>
    <w:rsid w:val="778466B3"/>
    <w:rsid w:val="778528C8"/>
    <w:rsid w:val="77859DC5"/>
    <w:rsid w:val="77865791"/>
    <w:rsid w:val="7787FBFF"/>
    <w:rsid w:val="778915D3"/>
    <w:rsid w:val="7789555A"/>
    <w:rsid w:val="77895F99"/>
    <w:rsid w:val="778A5349"/>
    <w:rsid w:val="778D53E0"/>
    <w:rsid w:val="778D87DB"/>
    <w:rsid w:val="778E3184"/>
    <w:rsid w:val="778ED8AA"/>
    <w:rsid w:val="77915739"/>
    <w:rsid w:val="7791A95D"/>
    <w:rsid w:val="77924E40"/>
    <w:rsid w:val="77933F3E"/>
    <w:rsid w:val="779365E5"/>
    <w:rsid w:val="7795CCF0"/>
    <w:rsid w:val="77966B23"/>
    <w:rsid w:val="7796DC98"/>
    <w:rsid w:val="77980AE2"/>
    <w:rsid w:val="779B0289"/>
    <w:rsid w:val="779C7135"/>
    <w:rsid w:val="779DA609"/>
    <w:rsid w:val="779E448A"/>
    <w:rsid w:val="779E9CA1"/>
    <w:rsid w:val="779FB973"/>
    <w:rsid w:val="779FBF12"/>
    <w:rsid w:val="77A0748B"/>
    <w:rsid w:val="77A0F4E1"/>
    <w:rsid w:val="77A11488"/>
    <w:rsid w:val="77A1C315"/>
    <w:rsid w:val="77A22B72"/>
    <w:rsid w:val="77A5C574"/>
    <w:rsid w:val="77A68DBF"/>
    <w:rsid w:val="77A7A2E6"/>
    <w:rsid w:val="77A7CDEF"/>
    <w:rsid w:val="77A8D030"/>
    <w:rsid w:val="77A8D8F0"/>
    <w:rsid w:val="77A90C2F"/>
    <w:rsid w:val="77A91182"/>
    <w:rsid w:val="77A93CC2"/>
    <w:rsid w:val="77AB12F7"/>
    <w:rsid w:val="77AB3394"/>
    <w:rsid w:val="77AB5927"/>
    <w:rsid w:val="77AB9DE0"/>
    <w:rsid w:val="77AC5ADA"/>
    <w:rsid w:val="77ADDF1D"/>
    <w:rsid w:val="77AFE14B"/>
    <w:rsid w:val="77B21D92"/>
    <w:rsid w:val="77B2CBAB"/>
    <w:rsid w:val="77B2EE8C"/>
    <w:rsid w:val="77B33656"/>
    <w:rsid w:val="77B4548F"/>
    <w:rsid w:val="77B5553E"/>
    <w:rsid w:val="77B5F95E"/>
    <w:rsid w:val="77B6586E"/>
    <w:rsid w:val="77BBA7ED"/>
    <w:rsid w:val="77BBD963"/>
    <w:rsid w:val="77BC9D39"/>
    <w:rsid w:val="77BF3134"/>
    <w:rsid w:val="77BFC094"/>
    <w:rsid w:val="77C011B0"/>
    <w:rsid w:val="77C02FC5"/>
    <w:rsid w:val="77C0AF2A"/>
    <w:rsid w:val="77C2F361"/>
    <w:rsid w:val="77C35570"/>
    <w:rsid w:val="77C6E9FF"/>
    <w:rsid w:val="77C87C0E"/>
    <w:rsid w:val="77CCDEB7"/>
    <w:rsid w:val="77CD498A"/>
    <w:rsid w:val="77CD985D"/>
    <w:rsid w:val="77CD9C61"/>
    <w:rsid w:val="77CE04BF"/>
    <w:rsid w:val="77D01111"/>
    <w:rsid w:val="77D0D554"/>
    <w:rsid w:val="77D1263D"/>
    <w:rsid w:val="77D12985"/>
    <w:rsid w:val="77D2557C"/>
    <w:rsid w:val="77D9C103"/>
    <w:rsid w:val="77DB88E9"/>
    <w:rsid w:val="77DCC555"/>
    <w:rsid w:val="77DDE501"/>
    <w:rsid w:val="77E29473"/>
    <w:rsid w:val="77E453F5"/>
    <w:rsid w:val="77E5BF53"/>
    <w:rsid w:val="77E5E87B"/>
    <w:rsid w:val="77E70C54"/>
    <w:rsid w:val="77E70E02"/>
    <w:rsid w:val="77E97E06"/>
    <w:rsid w:val="77E9CAC9"/>
    <w:rsid w:val="77EA8E68"/>
    <w:rsid w:val="77EB1364"/>
    <w:rsid w:val="77EC1E68"/>
    <w:rsid w:val="77EC4790"/>
    <w:rsid w:val="77EE48C4"/>
    <w:rsid w:val="77EE8C2C"/>
    <w:rsid w:val="77F0364A"/>
    <w:rsid w:val="77F10A36"/>
    <w:rsid w:val="77F17B42"/>
    <w:rsid w:val="77F2820F"/>
    <w:rsid w:val="77F2887C"/>
    <w:rsid w:val="77F2AF6D"/>
    <w:rsid w:val="77F5A5CC"/>
    <w:rsid w:val="77F5CC62"/>
    <w:rsid w:val="77F76AB4"/>
    <w:rsid w:val="77F81C22"/>
    <w:rsid w:val="77F831AA"/>
    <w:rsid w:val="77F99006"/>
    <w:rsid w:val="77FD9216"/>
    <w:rsid w:val="7801E76B"/>
    <w:rsid w:val="78064CCB"/>
    <w:rsid w:val="78091978"/>
    <w:rsid w:val="780949DE"/>
    <w:rsid w:val="78094ECB"/>
    <w:rsid w:val="780ABB39"/>
    <w:rsid w:val="780E0853"/>
    <w:rsid w:val="780EBBC9"/>
    <w:rsid w:val="780ECFD5"/>
    <w:rsid w:val="780FC023"/>
    <w:rsid w:val="7811D65C"/>
    <w:rsid w:val="78144AF4"/>
    <w:rsid w:val="7814B5C7"/>
    <w:rsid w:val="78164B5D"/>
    <w:rsid w:val="78187061"/>
    <w:rsid w:val="78194983"/>
    <w:rsid w:val="781AF894"/>
    <w:rsid w:val="782113BF"/>
    <w:rsid w:val="7821B23A"/>
    <w:rsid w:val="7822AC1D"/>
    <w:rsid w:val="78245F6D"/>
    <w:rsid w:val="78283173"/>
    <w:rsid w:val="7829BA9C"/>
    <w:rsid w:val="782C1594"/>
    <w:rsid w:val="782C378D"/>
    <w:rsid w:val="782C4FAE"/>
    <w:rsid w:val="7831619C"/>
    <w:rsid w:val="78318E51"/>
    <w:rsid w:val="7832374E"/>
    <w:rsid w:val="78328588"/>
    <w:rsid w:val="7832C2E8"/>
    <w:rsid w:val="7833F6D1"/>
    <w:rsid w:val="7834E670"/>
    <w:rsid w:val="7834F227"/>
    <w:rsid w:val="78379A4A"/>
    <w:rsid w:val="7837A52F"/>
    <w:rsid w:val="783B495C"/>
    <w:rsid w:val="783CE3C7"/>
    <w:rsid w:val="783D758B"/>
    <w:rsid w:val="784017FA"/>
    <w:rsid w:val="78409464"/>
    <w:rsid w:val="7841FD56"/>
    <w:rsid w:val="78420661"/>
    <w:rsid w:val="78421AA3"/>
    <w:rsid w:val="78424BA8"/>
    <w:rsid w:val="78434E3F"/>
    <w:rsid w:val="7843B185"/>
    <w:rsid w:val="78455F00"/>
    <w:rsid w:val="7845EE18"/>
    <w:rsid w:val="784660ED"/>
    <w:rsid w:val="784777C1"/>
    <w:rsid w:val="7848C354"/>
    <w:rsid w:val="784D69BF"/>
    <w:rsid w:val="784DFD8E"/>
    <w:rsid w:val="784F8F13"/>
    <w:rsid w:val="78500BAC"/>
    <w:rsid w:val="78505376"/>
    <w:rsid w:val="785171FD"/>
    <w:rsid w:val="78521416"/>
    <w:rsid w:val="78538016"/>
    <w:rsid w:val="7854716E"/>
    <w:rsid w:val="78547592"/>
    <w:rsid w:val="78549175"/>
    <w:rsid w:val="7854AD97"/>
    <w:rsid w:val="7854E474"/>
    <w:rsid w:val="78552D17"/>
    <w:rsid w:val="7859F8CC"/>
    <w:rsid w:val="785AC1EB"/>
    <w:rsid w:val="785B1C46"/>
    <w:rsid w:val="785B48B5"/>
    <w:rsid w:val="785B4E6D"/>
    <w:rsid w:val="785BDC36"/>
    <w:rsid w:val="785CC6FC"/>
    <w:rsid w:val="785CE6EA"/>
    <w:rsid w:val="785DAD69"/>
    <w:rsid w:val="785E4A22"/>
    <w:rsid w:val="785E5F21"/>
    <w:rsid w:val="785E77CF"/>
    <w:rsid w:val="785FE56B"/>
    <w:rsid w:val="78605F0B"/>
    <w:rsid w:val="7862E7C9"/>
    <w:rsid w:val="7864E071"/>
    <w:rsid w:val="786675A6"/>
    <w:rsid w:val="7867A5D8"/>
    <w:rsid w:val="7869164D"/>
    <w:rsid w:val="786B64A7"/>
    <w:rsid w:val="786C6E24"/>
    <w:rsid w:val="786E0177"/>
    <w:rsid w:val="7870712E"/>
    <w:rsid w:val="7872DA27"/>
    <w:rsid w:val="78740E3A"/>
    <w:rsid w:val="7874CCB6"/>
    <w:rsid w:val="7874F11F"/>
    <w:rsid w:val="787B16CE"/>
    <w:rsid w:val="787C2260"/>
    <w:rsid w:val="787CD306"/>
    <w:rsid w:val="787D01D2"/>
    <w:rsid w:val="787E15A6"/>
    <w:rsid w:val="787F6CE7"/>
    <w:rsid w:val="78831765"/>
    <w:rsid w:val="7883F345"/>
    <w:rsid w:val="7886149D"/>
    <w:rsid w:val="78887729"/>
    <w:rsid w:val="788887AF"/>
    <w:rsid w:val="7888A4B2"/>
    <w:rsid w:val="788B3964"/>
    <w:rsid w:val="788B9A7D"/>
    <w:rsid w:val="788DA834"/>
    <w:rsid w:val="788EE29B"/>
    <w:rsid w:val="788F70C5"/>
    <w:rsid w:val="788F896E"/>
    <w:rsid w:val="7890797C"/>
    <w:rsid w:val="78918161"/>
    <w:rsid w:val="78927551"/>
    <w:rsid w:val="7892A8C6"/>
    <w:rsid w:val="78959F63"/>
    <w:rsid w:val="7895E4EB"/>
    <w:rsid w:val="78964D9D"/>
    <w:rsid w:val="78984338"/>
    <w:rsid w:val="78997871"/>
    <w:rsid w:val="7899B641"/>
    <w:rsid w:val="789A5F22"/>
    <w:rsid w:val="789AB93A"/>
    <w:rsid w:val="789AFD6C"/>
    <w:rsid w:val="789CA106"/>
    <w:rsid w:val="78A042E4"/>
    <w:rsid w:val="78A25F4D"/>
    <w:rsid w:val="78A273C6"/>
    <w:rsid w:val="78A7B21F"/>
    <w:rsid w:val="78A7E5F0"/>
    <w:rsid w:val="78A9D9C9"/>
    <w:rsid w:val="78AB04F2"/>
    <w:rsid w:val="78AE5552"/>
    <w:rsid w:val="78AEE36A"/>
    <w:rsid w:val="78B134A6"/>
    <w:rsid w:val="78B18EA1"/>
    <w:rsid w:val="78B2C16A"/>
    <w:rsid w:val="78B3C986"/>
    <w:rsid w:val="78B59E2D"/>
    <w:rsid w:val="78B76858"/>
    <w:rsid w:val="78B97535"/>
    <w:rsid w:val="78B97A36"/>
    <w:rsid w:val="78B9B3E7"/>
    <w:rsid w:val="78B9CA76"/>
    <w:rsid w:val="78BAED73"/>
    <w:rsid w:val="78BE07BA"/>
    <w:rsid w:val="78BEFFF7"/>
    <w:rsid w:val="78C082D0"/>
    <w:rsid w:val="78C0B441"/>
    <w:rsid w:val="78C23DDF"/>
    <w:rsid w:val="78C3A213"/>
    <w:rsid w:val="78C461D8"/>
    <w:rsid w:val="78C537E1"/>
    <w:rsid w:val="78C550DA"/>
    <w:rsid w:val="78C5C348"/>
    <w:rsid w:val="78C6D1FE"/>
    <w:rsid w:val="78C9D53F"/>
    <w:rsid w:val="78CB1804"/>
    <w:rsid w:val="78CB9770"/>
    <w:rsid w:val="78CE0E89"/>
    <w:rsid w:val="78CEDE45"/>
    <w:rsid w:val="78CFF4E6"/>
    <w:rsid w:val="78D11752"/>
    <w:rsid w:val="78D47336"/>
    <w:rsid w:val="78D4D5AD"/>
    <w:rsid w:val="78D536B4"/>
    <w:rsid w:val="78D5DB5F"/>
    <w:rsid w:val="78D67E6C"/>
    <w:rsid w:val="78D86D97"/>
    <w:rsid w:val="78D8736C"/>
    <w:rsid w:val="78D92F1E"/>
    <w:rsid w:val="78DAE235"/>
    <w:rsid w:val="78DB79F2"/>
    <w:rsid w:val="78DBDA19"/>
    <w:rsid w:val="78DD5E4A"/>
    <w:rsid w:val="78DE6981"/>
    <w:rsid w:val="78DE9706"/>
    <w:rsid w:val="78DF0C6D"/>
    <w:rsid w:val="78DF357A"/>
    <w:rsid w:val="78E16620"/>
    <w:rsid w:val="78E229E5"/>
    <w:rsid w:val="78E2FAA9"/>
    <w:rsid w:val="78E51CA5"/>
    <w:rsid w:val="78E5A308"/>
    <w:rsid w:val="78E5D2CE"/>
    <w:rsid w:val="78E64B05"/>
    <w:rsid w:val="78E7E5D8"/>
    <w:rsid w:val="78E89888"/>
    <w:rsid w:val="78E99722"/>
    <w:rsid w:val="78EA33A7"/>
    <w:rsid w:val="78EA7850"/>
    <w:rsid w:val="78EB5FE5"/>
    <w:rsid w:val="78ED8D69"/>
    <w:rsid w:val="78EE64E0"/>
    <w:rsid w:val="78EF7586"/>
    <w:rsid w:val="78F15C1A"/>
    <w:rsid w:val="78F36E74"/>
    <w:rsid w:val="78F37E7B"/>
    <w:rsid w:val="78F4318F"/>
    <w:rsid w:val="78F66FC5"/>
    <w:rsid w:val="78F6B0E2"/>
    <w:rsid w:val="78F8D7AE"/>
    <w:rsid w:val="78F951A9"/>
    <w:rsid w:val="78FACFD3"/>
    <w:rsid w:val="78FB7333"/>
    <w:rsid w:val="78FBA0A4"/>
    <w:rsid w:val="78FBDE51"/>
    <w:rsid w:val="7900FCA2"/>
    <w:rsid w:val="79019D60"/>
    <w:rsid w:val="79027CA5"/>
    <w:rsid w:val="79041C60"/>
    <w:rsid w:val="79048172"/>
    <w:rsid w:val="79050A6D"/>
    <w:rsid w:val="790600ED"/>
    <w:rsid w:val="7908FB2B"/>
    <w:rsid w:val="790A2E1C"/>
    <w:rsid w:val="790A4CA4"/>
    <w:rsid w:val="790C1922"/>
    <w:rsid w:val="790E44EB"/>
    <w:rsid w:val="790EE45F"/>
    <w:rsid w:val="790F1EFC"/>
    <w:rsid w:val="790F315E"/>
    <w:rsid w:val="790F352E"/>
    <w:rsid w:val="790FAC10"/>
    <w:rsid w:val="79120148"/>
    <w:rsid w:val="79132DC5"/>
    <w:rsid w:val="7913C0C8"/>
    <w:rsid w:val="7913ED28"/>
    <w:rsid w:val="7914E1ED"/>
    <w:rsid w:val="7917EE84"/>
    <w:rsid w:val="791DB6A1"/>
    <w:rsid w:val="791F6B81"/>
    <w:rsid w:val="791FE147"/>
    <w:rsid w:val="79208F0D"/>
    <w:rsid w:val="79210EEA"/>
    <w:rsid w:val="7922C42E"/>
    <w:rsid w:val="79252113"/>
    <w:rsid w:val="7925F2AD"/>
    <w:rsid w:val="7926285B"/>
    <w:rsid w:val="79265F7D"/>
    <w:rsid w:val="7926E29B"/>
    <w:rsid w:val="79271BB7"/>
    <w:rsid w:val="79273D04"/>
    <w:rsid w:val="79274E51"/>
    <w:rsid w:val="79279594"/>
    <w:rsid w:val="79296064"/>
    <w:rsid w:val="792A62E6"/>
    <w:rsid w:val="792D296E"/>
    <w:rsid w:val="792E30C4"/>
    <w:rsid w:val="792E95FF"/>
    <w:rsid w:val="792F1F80"/>
    <w:rsid w:val="792FC47B"/>
    <w:rsid w:val="793288F6"/>
    <w:rsid w:val="7933E1C8"/>
    <w:rsid w:val="7934C8F9"/>
    <w:rsid w:val="79350F34"/>
    <w:rsid w:val="793571CC"/>
    <w:rsid w:val="79365490"/>
    <w:rsid w:val="7936BAAE"/>
    <w:rsid w:val="79374DF1"/>
    <w:rsid w:val="7937FF7F"/>
    <w:rsid w:val="79394FF9"/>
    <w:rsid w:val="793A7E7B"/>
    <w:rsid w:val="793AA777"/>
    <w:rsid w:val="793B4E49"/>
    <w:rsid w:val="793C876E"/>
    <w:rsid w:val="793EF36F"/>
    <w:rsid w:val="7942D047"/>
    <w:rsid w:val="79430B8D"/>
    <w:rsid w:val="79449E51"/>
    <w:rsid w:val="7946479B"/>
    <w:rsid w:val="79480743"/>
    <w:rsid w:val="7948F19D"/>
    <w:rsid w:val="794A46EF"/>
    <w:rsid w:val="794ADF2F"/>
    <w:rsid w:val="794B4325"/>
    <w:rsid w:val="794BFE0B"/>
    <w:rsid w:val="794D2955"/>
    <w:rsid w:val="794E3252"/>
    <w:rsid w:val="794E3915"/>
    <w:rsid w:val="794F3CBC"/>
    <w:rsid w:val="794F782E"/>
    <w:rsid w:val="794FDD46"/>
    <w:rsid w:val="7950AF31"/>
    <w:rsid w:val="7951A7C0"/>
    <w:rsid w:val="7956B154"/>
    <w:rsid w:val="795836CA"/>
    <w:rsid w:val="7958E81E"/>
    <w:rsid w:val="7959356A"/>
    <w:rsid w:val="7959B0C9"/>
    <w:rsid w:val="795B064E"/>
    <w:rsid w:val="795B9627"/>
    <w:rsid w:val="795E4C1F"/>
    <w:rsid w:val="795E595F"/>
    <w:rsid w:val="796037A0"/>
    <w:rsid w:val="7961158C"/>
    <w:rsid w:val="79612570"/>
    <w:rsid w:val="7961358D"/>
    <w:rsid w:val="7962828A"/>
    <w:rsid w:val="7962DC40"/>
    <w:rsid w:val="7962FC6B"/>
    <w:rsid w:val="7964461E"/>
    <w:rsid w:val="796498A6"/>
    <w:rsid w:val="7965F507"/>
    <w:rsid w:val="7966A30E"/>
    <w:rsid w:val="79691DBC"/>
    <w:rsid w:val="79693B92"/>
    <w:rsid w:val="796976ED"/>
    <w:rsid w:val="79699A9D"/>
    <w:rsid w:val="796A378C"/>
    <w:rsid w:val="796AAADA"/>
    <w:rsid w:val="796B6A44"/>
    <w:rsid w:val="796D5409"/>
    <w:rsid w:val="7971DCF1"/>
    <w:rsid w:val="7972A7E3"/>
    <w:rsid w:val="79737722"/>
    <w:rsid w:val="797392C5"/>
    <w:rsid w:val="79748BDD"/>
    <w:rsid w:val="797502FA"/>
    <w:rsid w:val="79754109"/>
    <w:rsid w:val="7975EF0F"/>
    <w:rsid w:val="7976354D"/>
    <w:rsid w:val="7976F79D"/>
    <w:rsid w:val="79778996"/>
    <w:rsid w:val="79780263"/>
    <w:rsid w:val="7979FCAD"/>
    <w:rsid w:val="797A5C89"/>
    <w:rsid w:val="797A9A11"/>
    <w:rsid w:val="797B8AE4"/>
    <w:rsid w:val="797E7DAB"/>
    <w:rsid w:val="797EC8E6"/>
    <w:rsid w:val="797F6DAE"/>
    <w:rsid w:val="79802557"/>
    <w:rsid w:val="7982175A"/>
    <w:rsid w:val="798229C4"/>
    <w:rsid w:val="79827C39"/>
    <w:rsid w:val="79847FAA"/>
    <w:rsid w:val="7985FFFA"/>
    <w:rsid w:val="79876D3C"/>
    <w:rsid w:val="798807DC"/>
    <w:rsid w:val="798B0B87"/>
    <w:rsid w:val="798C473A"/>
    <w:rsid w:val="798CC553"/>
    <w:rsid w:val="798CDDC4"/>
    <w:rsid w:val="798E8597"/>
    <w:rsid w:val="798EE255"/>
    <w:rsid w:val="798F93CB"/>
    <w:rsid w:val="799039AB"/>
    <w:rsid w:val="79910469"/>
    <w:rsid w:val="79915855"/>
    <w:rsid w:val="7991C418"/>
    <w:rsid w:val="79927213"/>
    <w:rsid w:val="79932EDA"/>
    <w:rsid w:val="7995C4F5"/>
    <w:rsid w:val="79961CEC"/>
    <w:rsid w:val="79964D66"/>
    <w:rsid w:val="7997D482"/>
    <w:rsid w:val="7997DC98"/>
    <w:rsid w:val="7998819C"/>
    <w:rsid w:val="7998821A"/>
    <w:rsid w:val="7999C00E"/>
    <w:rsid w:val="799BBB38"/>
    <w:rsid w:val="799C6A36"/>
    <w:rsid w:val="799C8B3B"/>
    <w:rsid w:val="799D3BA7"/>
    <w:rsid w:val="799F061B"/>
    <w:rsid w:val="799F89CE"/>
    <w:rsid w:val="79A032FB"/>
    <w:rsid w:val="79A06956"/>
    <w:rsid w:val="79A077F3"/>
    <w:rsid w:val="79A28B3F"/>
    <w:rsid w:val="79A4DC50"/>
    <w:rsid w:val="79A50EBC"/>
    <w:rsid w:val="79A6DAB1"/>
    <w:rsid w:val="79A71A63"/>
    <w:rsid w:val="79A7D207"/>
    <w:rsid w:val="79A8E06C"/>
    <w:rsid w:val="79AA4C88"/>
    <w:rsid w:val="79ABBB29"/>
    <w:rsid w:val="79AC862B"/>
    <w:rsid w:val="79ADA5EC"/>
    <w:rsid w:val="79AF9DA7"/>
    <w:rsid w:val="79B02F39"/>
    <w:rsid w:val="79B170FD"/>
    <w:rsid w:val="79B19C7A"/>
    <w:rsid w:val="79B2C384"/>
    <w:rsid w:val="79B2CDDA"/>
    <w:rsid w:val="79B625F0"/>
    <w:rsid w:val="79B6B974"/>
    <w:rsid w:val="79B9812D"/>
    <w:rsid w:val="79BAA382"/>
    <w:rsid w:val="79BB5835"/>
    <w:rsid w:val="79BB6B71"/>
    <w:rsid w:val="79BCA3EC"/>
    <w:rsid w:val="79BD4924"/>
    <w:rsid w:val="79BD7F94"/>
    <w:rsid w:val="79BE63AE"/>
    <w:rsid w:val="79BFC44D"/>
    <w:rsid w:val="79C0FF60"/>
    <w:rsid w:val="79C170D6"/>
    <w:rsid w:val="79C18C4B"/>
    <w:rsid w:val="79C30965"/>
    <w:rsid w:val="79C34FC7"/>
    <w:rsid w:val="79C612B9"/>
    <w:rsid w:val="79C6A1C9"/>
    <w:rsid w:val="79C8CDED"/>
    <w:rsid w:val="79C9FD9D"/>
    <w:rsid w:val="79CC4DB9"/>
    <w:rsid w:val="79CC5417"/>
    <w:rsid w:val="79CD93AF"/>
    <w:rsid w:val="79CE5571"/>
    <w:rsid w:val="79CE7FEF"/>
    <w:rsid w:val="79CEF655"/>
    <w:rsid w:val="79D0DA98"/>
    <w:rsid w:val="79D610EE"/>
    <w:rsid w:val="79D709F7"/>
    <w:rsid w:val="79D800BD"/>
    <w:rsid w:val="79D9738B"/>
    <w:rsid w:val="79DB1AF2"/>
    <w:rsid w:val="79DC82ED"/>
    <w:rsid w:val="79DE3997"/>
    <w:rsid w:val="79DE7EFF"/>
    <w:rsid w:val="79E2F679"/>
    <w:rsid w:val="79E62C97"/>
    <w:rsid w:val="79E7CC98"/>
    <w:rsid w:val="79E84F3A"/>
    <w:rsid w:val="79E88AC7"/>
    <w:rsid w:val="79E89A01"/>
    <w:rsid w:val="79E8A033"/>
    <w:rsid w:val="79E94EBE"/>
    <w:rsid w:val="79EAB3F3"/>
    <w:rsid w:val="79EC2A1B"/>
    <w:rsid w:val="79EC2FA4"/>
    <w:rsid w:val="79ED25DE"/>
    <w:rsid w:val="79ED631D"/>
    <w:rsid w:val="79EECB60"/>
    <w:rsid w:val="79EF1481"/>
    <w:rsid w:val="79F0B3F0"/>
    <w:rsid w:val="79F6634B"/>
    <w:rsid w:val="79F78EB4"/>
    <w:rsid w:val="79F7BF66"/>
    <w:rsid w:val="79F7E2BB"/>
    <w:rsid w:val="79FB2341"/>
    <w:rsid w:val="79FC024F"/>
    <w:rsid w:val="79FE2E73"/>
    <w:rsid w:val="79FEE3FE"/>
    <w:rsid w:val="79FF87F4"/>
    <w:rsid w:val="79FFCC9E"/>
    <w:rsid w:val="7A024D76"/>
    <w:rsid w:val="7A05F129"/>
    <w:rsid w:val="7A06591A"/>
    <w:rsid w:val="7A0BBCC5"/>
    <w:rsid w:val="7A0C666B"/>
    <w:rsid w:val="7A0D3B8B"/>
    <w:rsid w:val="7A0E5414"/>
    <w:rsid w:val="7A109B01"/>
    <w:rsid w:val="7A12B706"/>
    <w:rsid w:val="7A138D89"/>
    <w:rsid w:val="7A1480AB"/>
    <w:rsid w:val="7A14D1E5"/>
    <w:rsid w:val="7A16265A"/>
    <w:rsid w:val="7A168363"/>
    <w:rsid w:val="7A191BC9"/>
    <w:rsid w:val="7A1BFC66"/>
    <w:rsid w:val="7A1CB4B3"/>
    <w:rsid w:val="7A1D8228"/>
    <w:rsid w:val="7A1E1D80"/>
    <w:rsid w:val="7A1E37E5"/>
    <w:rsid w:val="7A1FAFC4"/>
    <w:rsid w:val="7A1FC1E0"/>
    <w:rsid w:val="7A209709"/>
    <w:rsid w:val="7A21687C"/>
    <w:rsid w:val="7A2208DF"/>
    <w:rsid w:val="7A229859"/>
    <w:rsid w:val="7A22D70B"/>
    <w:rsid w:val="7A234781"/>
    <w:rsid w:val="7A24086B"/>
    <w:rsid w:val="7A2486DF"/>
    <w:rsid w:val="7A283B2A"/>
    <w:rsid w:val="7A28459B"/>
    <w:rsid w:val="7A2923A2"/>
    <w:rsid w:val="7A2978C1"/>
    <w:rsid w:val="7A2D6DFC"/>
    <w:rsid w:val="7A2DB8CB"/>
    <w:rsid w:val="7A2E1C45"/>
    <w:rsid w:val="7A2E7B36"/>
    <w:rsid w:val="7A2F2597"/>
    <w:rsid w:val="7A334768"/>
    <w:rsid w:val="7A33AAFE"/>
    <w:rsid w:val="7A33FF62"/>
    <w:rsid w:val="7A35D8FE"/>
    <w:rsid w:val="7A37BBD1"/>
    <w:rsid w:val="7A380394"/>
    <w:rsid w:val="7A389161"/>
    <w:rsid w:val="7A3984F4"/>
    <w:rsid w:val="7A3CACFC"/>
    <w:rsid w:val="7A3EAFA2"/>
    <w:rsid w:val="7A3EEE56"/>
    <w:rsid w:val="7A4075BD"/>
    <w:rsid w:val="7A44966E"/>
    <w:rsid w:val="7A45166E"/>
    <w:rsid w:val="7A4A864E"/>
    <w:rsid w:val="7A4AD899"/>
    <w:rsid w:val="7A4C3372"/>
    <w:rsid w:val="7A4F78FB"/>
    <w:rsid w:val="7A4F7B55"/>
    <w:rsid w:val="7A512A1D"/>
    <w:rsid w:val="7A53646E"/>
    <w:rsid w:val="7A567D3B"/>
    <w:rsid w:val="7A57661A"/>
    <w:rsid w:val="7A5781B6"/>
    <w:rsid w:val="7A57EF69"/>
    <w:rsid w:val="7A5912D7"/>
    <w:rsid w:val="7A597E4A"/>
    <w:rsid w:val="7A5DDCB2"/>
    <w:rsid w:val="7A600CEE"/>
    <w:rsid w:val="7A610F9D"/>
    <w:rsid w:val="7A61DF28"/>
    <w:rsid w:val="7A65836C"/>
    <w:rsid w:val="7A65FA46"/>
    <w:rsid w:val="7A68AA83"/>
    <w:rsid w:val="7A6A068D"/>
    <w:rsid w:val="7A6BA5F8"/>
    <w:rsid w:val="7A6DDD12"/>
    <w:rsid w:val="7A7214B9"/>
    <w:rsid w:val="7A73DAA3"/>
    <w:rsid w:val="7A74546B"/>
    <w:rsid w:val="7A75350D"/>
    <w:rsid w:val="7A75828E"/>
    <w:rsid w:val="7A78BE1D"/>
    <w:rsid w:val="7A7A5AC7"/>
    <w:rsid w:val="7A7AF7E6"/>
    <w:rsid w:val="7A7BC48E"/>
    <w:rsid w:val="7A7C06D0"/>
    <w:rsid w:val="7A7C4ED6"/>
    <w:rsid w:val="7A7D05D2"/>
    <w:rsid w:val="7A7FDB75"/>
    <w:rsid w:val="7A80CE35"/>
    <w:rsid w:val="7A816C3E"/>
    <w:rsid w:val="7A81E118"/>
    <w:rsid w:val="7A826C36"/>
    <w:rsid w:val="7A8311BD"/>
    <w:rsid w:val="7A8385F2"/>
    <w:rsid w:val="7A848D2E"/>
    <w:rsid w:val="7A85911A"/>
    <w:rsid w:val="7A862883"/>
    <w:rsid w:val="7A87CAF5"/>
    <w:rsid w:val="7A8994D2"/>
    <w:rsid w:val="7A89A4C3"/>
    <w:rsid w:val="7A8B1141"/>
    <w:rsid w:val="7A8BDB7B"/>
    <w:rsid w:val="7A8C27E5"/>
    <w:rsid w:val="7A8D95EF"/>
    <w:rsid w:val="7A8D9A56"/>
    <w:rsid w:val="7A8F441F"/>
    <w:rsid w:val="7A90A261"/>
    <w:rsid w:val="7A9260F2"/>
    <w:rsid w:val="7A927E2C"/>
    <w:rsid w:val="7A934527"/>
    <w:rsid w:val="7A956D91"/>
    <w:rsid w:val="7A960D5A"/>
    <w:rsid w:val="7A973246"/>
    <w:rsid w:val="7A98E89C"/>
    <w:rsid w:val="7A9A93DC"/>
    <w:rsid w:val="7A9ABF09"/>
    <w:rsid w:val="7A9AE348"/>
    <w:rsid w:val="7A9BE98D"/>
    <w:rsid w:val="7A9CD8ED"/>
    <w:rsid w:val="7A9EB694"/>
    <w:rsid w:val="7A9EF7B1"/>
    <w:rsid w:val="7AA0E825"/>
    <w:rsid w:val="7AA0FBA5"/>
    <w:rsid w:val="7AA30F4A"/>
    <w:rsid w:val="7AA3E46E"/>
    <w:rsid w:val="7AA461C6"/>
    <w:rsid w:val="7AA576EC"/>
    <w:rsid w:val="7AA63E78"/>
    <w:rsid w:val="7AA8B895"/>
    <w:rsid w:val="7AA90898"/>
    <w:rsid w:val="7AAA08DA"/>
    <w:rsid w:val="7AAA7868"/>
    <w:rsid w:val="7AAB1535"/>
    <w:rsid w:val="7AAB2170"/>
    <w:rsid w:val="7AAD589C"/>
    <w:rsid w:val="7AAECBBF"/>
    <w:rsid w:val="7AAF55D2"/>
    <w:rsid w:val="7AB05D10"/>
    <w:rsid w:val="7AB17059"/>
    <w:rsid w:val="7AB31875"/>
    <w:rsid w:val="7AB3269A"/>
    <w:rsid w:val="7AB5589F"/>
    <w:rsid w:val="7AB6A138"/>
    <w:rsid w:val="7AB8D89C"/>
    <w:rsid w:val="7AB98FC6"/>
    <w:rsid w:val="7ABA460C"/>
    <w:rsid w:val="7ABCD220"/>
    <w:rsid w:val="7ABCD58B"/>
    <w:rsid w:val="7ABD05EC"/>
    <w:rsid w:val="7ABDD2D0"/>
    <w:rsid w:val="7ABFAB3D"/>
    <w:rsid w:val="7AC14C24"/>
    <w:rsid w:val="7AC16753"/>
    <w:rsid w:val="7AC18677"/>
    <w:rsid w:val="7AC22B26"/>
    <w:rsid w:val="7AC3AA53"/>
    <w:rsid w:val="7AC48AB4"/>
    <w:rsid w:val="7AC64485"/>
    <w:rsid w:val="7AC76ED1"/>
    <w:rsid w:val="7AC7C2B2"/>
    <w:rsid w:val="7AC7F5DE"/>
    <w:rsid w:val="7AC8E7EA"/>
    <w:rsid w:val="7AC92193"/>
    <w:rsid w:val="7ACCA3FE"/>
    <w:rsid w:val="7ACD0F5A"/>
    <w:rsid w:val="7ACD3FB9"/>
    <w:rsid w:val="7ACE9EE0"/>
    <w:rsid w:val="7ACEA4F8"/>
    <w:rsid w:val="7AD0AD1A"/>
    <w:rsid w:val="7AD30E96"/>
    <w:rsid w:val="7AD36963"/>
    <w:rsid w:val="7AD5BAB6"/>
    <w:rsid w:val="7AD6AC55"/>
    <w:rsid w:val="7AD6ECAB"/>
    <w:rsid w:val="7AD897AC"/>
    <w:rsid w:val="7AD8D094"/>
    <w:rsid w:val="7AD920A6"/>
    <w:rsid w:val="7ADA0B59"/>
    <w:rsid w:val="7ADA16A9"/>
    <w:rsid w:val="7ADA5921"/>
    <w:rsid w:val="7ADA5D16"/>
    <w:rsid w:val="7ADA970A"/>
    <w:rsid w:val="7ADAB564"/>
    <w:rsid w:val="7ADAEF40"/>
    <w:rsid w:val="7ADB0860"/>
    <w:rsid w:val="7ADE6F29"/>
    <w:rsid w:val="7AE004F9"/>
    <w:rsid w:val="7AE03861"/>
    <w:rsid w:val="7AE0CD8B"/>
    <w:rsid w:val="7AE0CE88"/>
    <w:rsid w:val="7AE2DDCC"/>
    <w:rsid w:val="7AE3FABA"/>
    <w:rsid w:val="7AE57241"/>
    <w:rsid w:val="7AE5F3FA"/>
    <w:rsid w:val="7AE6D034"/>
    <w:rsid w:val="7AE867C3"/>
    <w:rsid w:val="7AE8BDB6"/>
    <w:rsid w:val="7AE9370F"/>
    <w:rsid w:val="7AEA32C6"/>
    <w:rsid w:val="7AEAA3B3"/>
    <w:rsid w:val="7AEB6F7E"/>
    <w:rsid w:val="7AEC8BA5"/>
    <w:rsid w:val="7AF4F830"/>
    <w:rsid w:val="7AF5EC0A"/>
    <w:rsid w:val="7AF7357B"/>
    <w:rsid w:val="7AF789F2"/>
    <w:rsid w:val="7AF7AE28"/>
    <w:rsid w:val="7AF922B8"/>
    <w:rsid w:val="7AF98177"/>
    <w:rsid w:val="7AFA7BE2"/>
    <w:rsid w:val="7AFA911B"/>
    <w:rsid w:val="7AFB938F"/>
    <w:rsid w:val="7AFBD1B2"/>
    <w:rsid w:val="7AFCB9F3"/>
    <w:rsid w:val="7AFCE1D4"/>
    <w:rsid w:val="7B00358A"/>
    <w:rsid w:val="7B02547C"/>
    <w:rsid w:val="7B02DDBF"/>
    <w:rsid w:val="7B052D4A"/>
    <w:rsid w:val="7B057F45"/>
    <w:rsid w:val="7B0604D2"/>
    <w:rsid w:val="7B0AD858"/>
    <w:rsid w:val="7B0C2E02"/>
    <w:rsid w:val="7B0E4F2C"/>
    <w:rsid w:val="7B0EC02A"/>
    <w:rsid w:val="7B0F9DA9"/>
    <w:rsid w:val="7B0FD7DB"/>
    <w:rsid w:val="7B103C8E"/>
    <w:rsid w:val="7B119B1F"/>
    <w:rsid w:val="7B13886E"/>
    <w:rsid w:val="7B14D54A"/>
    <w:rsid w:val="7B1606AB"/>
    <w:rsid w:val="7B188CF7"/>
    <w:rsid w:val="7B18A20F"/>
    <w:rsid w:val="7B18D973"/>
    <w:rsid w:val="7B19BF5C"/>
    <w:rsid w:val="7B1A931A"/>
    <w:rsid w:val="7B1AC189"/>
    <w:rsid w:val="7B1ADD8F"/>
    <w:rsid w:val="7B1B8A86"/>
    <w:rsid w:val="7B1D374E"/>
    <w:rsid w:val="7B1EB009"/>
    <w:rsid w:val="7B1FF66D"/>
    <w:rsid w:val="7B21843B"/>
    <w:rsid w:val="7B25B9D3"/>
    <w:rsid w:val="7B266477"/>
    <w:rsid w:val="7B268EF5"/>
    <w:rsid w:val="7B2921BC"/>
    <w:rsid w:val="7B2930D4"/>
    <w:rsid w:val="7B2A1ECF"/>
    <w:rsid w:val="7B2AB6E3"/>
    <w:rsid w:val="7B2BE80D"/>
    <w:rsid w:val="7B2CAFDC"/>
    <w:rsid w:val="7B2D7114"/>
    <w:rsid w:val="7B32C4B4"/>
    <w:rsid w:val="7B32DFA8"/>
    <w:rsid w:val="7B3577FC"/>
    <w:rsid w:val="7B375B1A"/>
    <w:rsid w:val="7B383F9F"/>
    <w:rsid w:val="7B38B4D2"/>
    <w:rsid w:val="7B39FF4F"/>
    <w:rsid w:val="7B3AC07A"/>
    <w:rsid w:val="7B3C272A"/>
    <w:rsid w:val="7B3CEE04"/>
    <w:rsid w:val="7B3F842F"/>
    <w:rsid w:val="7B408360"/>
    <w:rsid w:val="7B40F9AC"/>
    <w:rsid w:val="7B41BF00"/>
    <w:rsid w:val="7B426D32"/>
    <w:rsid w:val="7B4619A2"/>
    <w:rsid w:val="7B491D38"/>
    <w:rsid w:val="7B4938B0"/>
    <w:rsid w:val="7B49C6A5"/>
    <w:rsid w:val="7B4A4851"/>
    <w:rsid w:val="7B4A50ED"/>
    <w:rsid w:val="7B4C9688"/>
    <w:rsid w:val="7B4EB243"/>
    <w:rsid w:val="7B501D36"/>
    <w:rsid w:val="7B504623"/>
    <w:rsid w:val="7B53F6F3"/>
    <w:rsid w:val="7B56D880"/>
    <w:rsid w:val="7B575AA7"/>
    <w:rsid w:val="7B58DD94"/>
    <w:rsid w:val="7B5A4BF1"/>
    <w:rsid w:val="7B5ACCED"/>
    <w:rsid w:val="7B5C792D"/>
    <w:rsid w:val="7B5C8F20"/>
    <w:rsid w:val="7B5EADDD"/>
    <w:rsid w:val="7B61B9E0"/>
    <w:rsid w:val="7B61E226"/>
    <w:rsid w:val="7B62904C"/>
    <w:rsid w:val="7B64754D"/>
    <w:rsid w:val="7B659900"/>
    <w:rsid w:val="7B673C08"/>
    <w:rsid w:val="7B68B759"/>
    <w:rsid w:val="7B69641B"/>
    <w:rsid w:val="7B6A0ACF"/>
    <w:rsid w:val="7B6BCF19"/>
    <w:rsid w:val="7B6C8BBD"/>
    <w:rsid w:val="7B6E003F"/>
    <w:rsid w:val="7B6E0E50"/>
    <w:rsid w:val="7B6E3761"/>
    <w:rsid w:val="7B6FE8E6"/>
    <w:rsid w:val="7B70322C"/>
    <w:rsid w:val="7B719207"/>
    <w:rsid w:val="7B721B9D"/>
    <w:rsid w:val="7B7401FC"/>
    <w:rsid w:val="7B745A27"/>
    <w:rsid w:val="7B74CBE0"/>
    <w:rsid w:val="7B76E8BB"/>
    <w:rsid w:val="7B7847BD"/>
    <w:rsid w:val="7B78549A"/>
    <w:rsid w:val="7B7A86C5"/>
    <w:rsid w:val="7B7BABCD"/>
    <w:rsid w:val="7B7CBA89"/>
    <w:rsid w:val="7B7DE9E5"/>
    <w:rsid w:val="7B7E5FC2"/>
    <w:rsid w:val="7B7EF900"/>
    <w:rsid w:val="7B7F3F95"/>
    <w:rsid w:val="7B82303B"/>
    <w:rsid w:val="7B8270AB"/>
    <w:rsid w:val="7B8344B4"/>
    <w:rsid w:val="7B876CFC"/>
    <w:rsid w:val="7B8C4166"/>
    <w:rsid w:val="7B8F178B"/>
    <w:rsid w:val="7B8F537F"/>
    <w:rsid w:val="7B90626F"/>
    <w:rsid w:val="7B917EBB"/>
    <w:rsid w:val="7B9475E4"/>
    <w:rsid w:val="7B953A93"/>
    <w:rsid w:val="7B993D59"/>
    <w:rsid w:val="7B996D28"/>
    <w:rsid w:val="7B9A0640"/>
    <w:rsid w:val="7B9A1FE4"/>
    <w:rsid w:val="7B9D8D10"/>
    <w:rsid w:val="7BA01029"/>
    <w:rsid w:val="7BA3FDE6"/>
    <w:rsid w:val="7BA567E1"/>
    <w:rsid w:val="7BA6ACEF"/>
    <w:rsid w:val="7BA84857"/>
    <w:rsid w:val="7BA8D013"/>
    <w:rsid w:val="7BAA70BD"/>
    <w:rsid w:val="7BAD7F86"/>
    <w:rsid w:val="7BAF630C"/>
    <w:rsid w:val="7BB255CD"/>
    <w:rsid w:val="7BB3AC49"/>
    <w:rsid w:val="7BB42A68"/>
    <w:rsid w:val="7BB45237"/>
    <w:rsid w:val="7BB5DE7B"/>
    <w:rsid w:val="7BB7AB0A"/>
    <w:rsid w:val="7BB885C0"/>
    <w:rsid w:val="7BBAD774"/>
    <w:rsid w:val="7BBB0031"/>
    <w:rsid w:val="7BBC6D33"/>
    <w:rsid w:val="7BC10456"/>
    <w:rsid w:val="7BC2A571"/>
    <w:rsid w:val="7BC314C4"/>
    <w:rsid w:val="7BC32ACF"/>
    <w:rsid w:val="7BC8EE39"/>
    <w:rsid w:val="7BC91996"/>
    <w:rsid w:val="7BCC1D54"/>
    <w:rsid w:val="7BCC6759"/>
    <w:rsid w:val="7BCDECF3"/>
    <w:rsid w:val="7BCEF90E"/>
    <w:rsid w:val="7BCFCE3D"/>
    <w:rsid w:val="7BD0E54B"/>
    <w:rsid w:val="7BD108A8"/>
    <w:rsid w:val="7BD14C94"/>
    <w:rsid w:val="7BD275CC"/>
    <w:rsid w:val="7BD4DAA6"/>
    <w:rsid w:val="7BD54C5F"/>
    <w:rsid w:val="7BD576BD"/>
    <w:rsid w:val="7BD5D8D4"/>
    <w:rsid w:val="7BD6AFB6"/>
    <w:rsid w:val="7BD93F87"/>
    <w:rsid w:val="7BDB225A"/>
    <w:rsid w:val="7BDD0CDF"/>
    <w:rsid w:val="7BDF3EC0"/>
    <w:rsid w:val="7BE06896"/>
    <w:rsid w:val="7BE3D0B2"/>
    <w:rsid w:val="7BE3E284"/>
    <w:rsid w:val="7BE4486A"/>
    <w:rsid w:val="7BE46220"/>
    <w:rsid w:val="7BE4BFB3"/>
    <w:rsid w:val="7BE59951"/>
    <w:rsid w:val="7BE61F6B"/>
    <w:rsid w:val="7BE62A45"/>
    <w:rsid w:val="7BE76E11"/>
    <w:rsid w:val="7BE78C30"/>
    <w:rsid w:val="7BE96CD4"/>
    <w:rsid w:val="7BE9EB20"/>
    <w:rsid w:val="7BEA99E8"/>
    <w:rsid w:val="7BEAC89B"/>
    <w:rsid w:val="7BEB84E9"/>
    <w:rsid w:val="7BEC77D6"/>
    <w:rsid w:val="7BED39F7"/>
    <w:rsid w:val="7BEF5D24"/>
    <w:rsid w:val="7BEF5DB3"/>
    <w:rsid w:val="7BEFD3B3"/>
    <w:rsid w:val="7BF05569"/>
    <w:rsid w:val="7BF173B9"/>
    <w:rsid w:val="7BF17B43"/>
    <w:rsid w:val="7BF1AB08"/>
    <w:rsid w:val="7BF2A60B"/>
    <w:rsid w:val="7BF30933"/>
    <w:rsid w:val="7BF3A7CA"/>
    <w:rsid w:val="7BF41292"/>
    <w:rsid w:val="7BF480AA"/>
    <w:rsid w:val="7BF557B0"/>
    <w:rsid w:val="7BF723F6"/>
    <w:rsid w:val="7BF77DD5"/>
    <w:rsid w:val="7BF7B76F"/>
    <w:rsid w:val="7BF7DDA7"/>
    <w:rsid w:val="7BF82518"/>
    <w:rsid w:val="7BFBFD6F"/>
    <w:rsid w:val="7BFDF1F6"/>
    <w:rsid w:val="7BFE1329"/>
    <w:rsid w:val="7BFEF293"/>
    <w:rsid w:val="7C0187F4"/>
    <w:rsid w:val="7C02022E"/>
    <w:rsid w:val="7C0288B8"/>
    <w:rsid w:val="7C04A7D3"/>
    <w:rsid w:val="7C04D805"/>
    <w:rsid w:val="7C075011"/>
    <w:rsid w:val="7C07C3A8"/>
    <w:rsid w:val="7C07CC2B"/>
    <w:rsid w:val="7C084DA0"/>
    <w:rsid w:val="7C09F31B"/>
    <w:rsid w:val="7C0C7388"/>
    <w:rsid w:val="7C0EBB11"/>
    <w:rsid w:val="7C0F8D6D"/>
    <w:rsid w:val="7C0F8F91"/>
    <w:rsid w:val="7C0FAFC4"/>
    <w:rsid w:val="7C11B3A0"/>
    <w:rsid w:val="7C128F73"/>
    <w:rsid w:val="7C155761"/>
    <w:rsid w:val="7C1619F1"/>
    <w:rsid w:val="7C17443A"/>
    <w:rsid w:val="7C178462"/>
    <w:rsid w:val="7C1A3A38"/>
    <w:rsid w:val="7C1B9C8E"/>
    <w:rsid w:val="7C1D500A"/>
    <w:rsid w:val="7C1DFB32"/>
    <w:rsid w:val="7C1E9735"/>
    <w:rsid w:val="7C1F5959"/>
    <w:rsid w:val="7C216970"/>
    <w:rsid w:val="7C26011A"/>
    <w:rsid w:val="7C26CC5D"/>
    <w:rsid w:val="7C284008"/>
    <w:rsid w:val="7C28E7FF"/>
    <w:rsid w:val="7C2A128C"/>
    <w:rsid w:val="7C2A327B"/>
    <w:rsid w:val="7C2B0781"/>
    <w:rsid w:val="7C2DA391"/>
    <w:rsid w:val="7C2FCB74"/>
    <w:rsid w:val="7C347AD8"/>
    <w:rsid w:val="7C364C3B"/>
    <w:rsid w:val="7C37122E"/>
    <w:rsid w:val="7C3A936B"/>
    <w:rsid w:val="7C3D07DC"/>
    <w:rsid w:val="7C40F69C"/>
    <w:rsid w:val="7C41689B"/>
    <w:rsid w:val="7C422F17"/>
    <w:rsid w:val="7C43088F"/>
    <w:rsid w:val="7C43E4CE"/>
    <w:rsid w:val="7C457DCB"/>
    <w:rsid w:val="7C461739"/>
    <w:rsid w:val="7C475198"/>
    <w:rsid w:val="7C476095"/>
    <w:rsid w:val="7C4760BC"/>
    <w:rsid w:val="7C4937CF"/>
    <w:rsid w:val="7C4C7B48"/>
    <w:rsid w:val="7C4E94D0"/>
    <w:rsid w:val="7C4F29BD"/>
    <w:rsid w:val="7C517716"/>
    <w:rsid w:val="7C53692C"/>
    <w:rsid w:val="7C537005"/>
    <w:rsid w:val="7C55F2C7"/>
    <w:rsid w:val="7C570149"/>
    <w:rsid w:val="7C5891A5"/>
    <w:rsid w:val="7C58FDFD"/>
    <w:rsid w:val="7C59227C"/>
    <w:rsid w:val="7C5A3EBD"/>
    <w:rsid w:val="7C5AD100"/>
    <w:rsid w:val="7C5B0A34"/>
    <w:rsid w:val="7C5B9877"/>
    <w:rsid w:val="7C5C53C7"/>
    <w:rsid w:val="7C5DE71F"/>
    <w:rsid w:val="7C5E41F6"/>
    <w:rsid w:val="7C5EB563"/>
    <w:rsid w:val="7C605355"/>
    <w:rsid w:val="7C616CD0"/>
    <w:rsid w:val="7C62A1D1"/>
    <w:rsid w:val="7C631BE2"/>
    <w:rsid w:val="7C63C6C7"/>
    <w:rsid w:val="7C649668"/>
    <w:rsid w:val="7C661B09"/>
    <w:rsid w:val="7C66DBA7"/>
    <w:rsid w:val="7C68FC13"/>
    <w:rsid w:val="7C6A4E2C"/>
    <w:rsid w:val="7C6AA804"/>
    <w:rsid w:val="7C6BF4B3"/>
    <w:rsid w:val="7C6D1F53"/>
    <w:rsid w:val="7C6D2CA4"/>
    <w:rsid w:val="7C6FAA6D"/>
    <w:rsid w:val="7C700BD3"/>
    <w:rsid w:val="7C702586"/>
    <w:rsid w:val="7C713809"/>
    <w:rsid w:val="7C7154B9"/>
    <w:rsid w:val="7C72F0AF"/>
    <w:rsid w:val="7C7300D4"/>
    <w:rsid w:val="7C76CB84"/>
    <w:rsid w:val="7C778DD1"/>
    <w:rsid w:val="7C7B0599"/>
    <w:rsid w:val="7C7B6FFD"/>
    <w:rsid w:val="7C7C898D"/>
    <w:rsid w:val="7C7CA979"/>
    <w:rsid w:val="7C7D89E2"/>
    <w:rsid w:val="7C80550F"/>
    <w:rsid w:val="7C8185DB"/>
    <w:rsid w:val="7C834293"/>
    <w:rsid w:val="7C84C508"/>
    <w:rsid w:val="7C84DA48"/>
    <w:rsid w:val="7C86EC6C"/>
    <w:rsid w:val="7C8784A3"/>
    <w:rsid w:val="7C890BC3"/>
    <w:rsid w:val="7C8A27C5"/>
    <w:rsid w:val="7C8A4E4F"/>
    <w:rsid w:val="7C8C0437"/>
    <w:rsid w:val="7C8C8B3F"/>
    <w:rsid w:val="7C8CB099"/>
    <w:rsid w:val="7C8DFB8B"/>
    <w:rsid w:val="7C8FB23D"/>
    <w:rsid w:val="7C911863"/>
    <w:rsid w:val="7C923C36"/>
    <w:rsid w:val="7C928FFC"/>
    <w:rsid w:val="7C92CA85"/>
    <w:rsid w:val="7C936346"/>
    <w:rsid w:val="7C9540FF"/>
    <w:rsid w:val="7C972AC3"/>
    <w:rsid w:val="7C978555"/>
    <w:rsid w:val="7C9A11B1"/>
    <w:rsid w:val="7C9B3BA3"/>
    <w:rsid w:val="7C9BB7AA"/>
    <w:rsid w:val="7C9BC598"/>
    <w:rsid w:val="7C9DD375"/>
    <w:rsid w:val="7C9E95C0"/>
    <w:rsid w:val="7CA062B0"/>
    <w:rsid w:val="7CA0A208"/>
    <w:rsid w:val="7CA2B91B"/>
    <w:rsid w:val="7CA37401"/>
    <w:rsid w:val="7CA3862A"/>
    <w:rsid w:val="7CA64BDE"/>
    <w:rsid w:val="7CA7F1E8"/>
    <w:rsid w:val="7CA9F45A"/>
    <w:rsid w:val="7CAEB6FE"/>
    <w:rsid w:val="7CB0E46F"/>
    <w:rsid w:val="7CB37E00"/>
    <w:rsid w:val="7CB3A19B"/>
    <w:rsid w:val="7CB44676"/>
    <w:rsid w:val="7CB474B7"/>
    <w:rsid w:val="7CB67B2E"/>
    <w:rsid w:val="7CB78746"/>
    <w:rsid w:val="7CB93DAC"/>
    <w:rsid w:val="7CB9E01A"/>
    <w:rsid w:val="7CBA2EF0"/>
    <w:rsid w:val="7CBDE1DA"/>
    <w:rsid w:val="7CBE9330"/>
    <w:rsid w:val="7CBFE270"/>
    <w:rsid w:val="7CC0968B"/>
    <w:rsid w:val="7CC0FF4B"/>
    <w:rsid w:val="7CC10C5C"/>
    <w:rsid w:val="7CC13BDC"/>
    <w:rsid w:val="7CC1A02B"/>
    <w:rsid w:val="7CC3A80F"/>
    <w:rsid w:val="7CC57AE1"/>
    <w:rsid w:val="7CC67E2F"/>
    <w:rsid w:val="7CC6C566"/>
    <w:rsid w:val="7CC81FDD"/>
    <w:rsid w:val="7CC9BC49"/>
    <w:rsid w:val="7CCACED0"/>
    <w:rsid w:val="7CCC1691"/>
    <w:rsid w:val="7CCC7B4A"/>
    <w:rsid w:val="7CCD0200"/>
    <w:rsid w:val="7CCEA67B"/>
    <w:rsid w:val="7CD11887"/>
    <w:rsid w:val="7CD2F77D"/>
    <w:rsid w:val="7CD5F3BA"/>
    <w:rsid w:val="7CD7A1FA"/>
    <w:rsid w:val="7CD7CA44"/>
    <w:rsid w:val="7CD9A4C9"/>
    <w:rsid w:val="7CDA67A5"/>
    <w:rsid w:val="7CDBDF46"/>
    <w:rsid w:val="7CDCA548"/>
    <w:rsid w:val="7CDDEFDB"/>
    <w:rsid w:val="7CDE8F0E"/>
    <w:rsid w:val="7CDF0DE1"/>
    <w:rsid w:val="7CDF2510"/>
    <w:rsid w:val="7CDF2CB2"/>
    <w:rsid w:val="7CE0D3C5"/>
    <w:rsid w:val="7CE1D88D"/>
    <w:rsid w:val="7CE27471"/>
    <w:rsid w:val="7CE53E20"/>
    <w:rsid w:val="7CE62AC8"/>
    <w:rsid w:val="7CE676E6"/>
    <w:rsid w:val="7CE76FFD"/>
    <w:rsid w:val="7CE87824"/>
    <w:rsid w:val="7CE8FD02"/>
    <w:rsid w:val="7CEA4B74"/>
    <w:rsid w:val="7CEBB21D"/>
    <w:rsid w:val="7CEBE91F"/>
    <w:rsid w:val="7CEC3EF3"/>
    <w:rsid w:val="7CEEBB27"/>
    <w:rsid w:val="7CEED822"/>
    <w:rsid w:val="7CF0AC78"/>
    <w:rsid w:val="7CF1E8A4"/>
    <w:rsid w:val="7CF4BFB3"/>
    <w:rsid w:val="7CF70C8B"/>
    <w:rsid w:val="7CF96A53"/>
    <w:rsid w:val="7CF98604"/>
    <w:rsid w:val="7CFA8C86"/>
    <w:rsid w:val="7CFB04B5"/>
    <w:rsid w:val="7CFBA2ED"/>
    <w:rsid w:val="7CFD42C9"/>
    <w:rsid w:val="7CFE5247"/>
    <w:rsid w:val="7CFEC7FC"/>
    <w:rsid w:val="7D003975"/>
    <w:rsid w:val="7D017981"/>
    <w:rsid w:val="7D032D70"/>
    <w:rsid w:val="7D07201E"/>
    <w:rsid w:val="7D07F2FE"/>
    <w:rsid w:val="7D0858A4"/>
    <w:rsid w:val="7D088719"/>
    <w:rsid w:val="7D0A21D7"/>
    <w:rsid w:val="7D0A980F"/>
    <w:rsid w:val="7D0B0429"/>
    <w:rsid w:val="7D0BBB55"/>
    <w:rsid w:val="7D0DA545"/>
    <w:rsid w:val="7D100A15"/>
    <w:rsid w:val="7D107999"/>
    <w:rsid w:val="7D10BB71"/>
    <w:rsid w:val="7D124D53"/>
    <w:rsid w:val="7D1308C6"/>
    <w:rsid w:val="7D143525"/>
    <w:rsid w:val="7D15ECC6"/>
    <w:rsid w:val="7D16E790"/>
    <w:rsid w:val="7D1770FE"/>
    <w:rsid w:val="7D184535"/>
    <w:rsid w:val="7D1A3F1C"/>
    <w:rsid w:val="7D1B448A"/>
    <w:rsid w:val="7D1C0C90"/>
    <w:rsid w:val="7D1CF56E"/>
    <w:rsid w:val="7D1D37D9"/>
    <w:rsid w:val="7D1E003A"/>
    <w:rsid w:val="7D1FD48B"/>
    <w:rsid w:val="7D218F78"/>
    <w:rsid w:val="7D2393E0"/>
    <w:rsid w:val="7D23C75A"/>
    <w:rsid w:val="7D245DCE"/>
    <w:rsid w:val="7D247B9A"/>
    <w:rsid w:val="7D26CD0F"/>
    <w:rsid w:val="7D26E349"/>
    <w:rsid w:val="7D29EE65"/>
    <w:rsid w:val="7D2A5E51"/>
    <w:rsid w:val="7D2B6A7C"/>
    <w:rsid w:val="7D2D9F7D"/>
    <w:rsid w:val="7D2E35B5"/>
    <w:rsid w:val="7D36EC6B"/>
    <w:rsid w:val="7D39BF6D"/>
    <w:rsid w:val="7D3A0CD3"/>
    <w:rsid w:val="7D3AF4FC"/>
    <w:rsid w:val="7D3B304C"/>
    <w:rsid w:val="7D3C6530"/>
    <w:rsid w:val="7D3D1860"/>
    <w:rsid w:val="7D3DBA93"/>
    <w:rsid w:val="7D3F5271"/>
    <w:rsid w:val="7D41FD8F"/>
    <w:rsid w:val="7D444311"/>
    <w:rsid w:val="7D4521C3"/>
    <w:rsid w:val="7D456561"/>
    <w:rsid w:val="7D45AC29"/>
    <w:rsid w:val="7D471E20"/>
    <w:rsid w:val="7D475AD9"/>
    <w:rsid w:val="7D488CFA"/>
    <w:rsid w:val="7D48EDFE"/>
    <w:rsid w:val="7D499398"/>
    <w:rsid w:val="7D4BB176"/>
    <w:rsid w:val="7D51B2B7"/>
    <w:rsid w:val="7D539584"/>
    <w:rsid w:val="7D543097"/>
    <w:rsid w:val="7D54DC61"/>
    <w:rsid w:val="7D54FB7A"/>
    <w:rsid w:val="7D5643FB"/>
    <w:rsid w:val="7D5B1DC8"/>
    <w:rsid w:val="7D5B31F2"/>
    <w:rsid w:val="7D5BA9F1"/>
    <w:rsid w:val="7D5C0F8F"/>
    <w:rsid w:val="7D5DB0FB"/>
    <w:rsid w:val="7D5DE566"/>
    <w:rsid w:val="7D5E30DE"/>
    <w:rsid w:val="7D608C72"/>
    <w:rsid w:val="7D61D28B"/>
    <w:rsid w:val="7D648E67"/>
    <w:rsid w:val="7D680682"/>
    <w:rsid w:val="7D6911BB"/>
    <w:rsid w:val="7D6BAA42"/>
    <w:rsid w:val="7D6CB2B9"/>
    <w:rsid w:val="7D6D7C70"/>
    <w:rsid w:val="7D6E0A59"/>
    <w:rsid w:val="7D716967"/>
    <w:rsid w:val="7D71C76A"/>
    <w:rsid w:val="7D72A7FF"/>
    <w:rsid w:val="7D732266"/>
    <w:rsid w:val="7D73B44B"/>
    <w:rsid w:val="7D745B39"/>
    <w:rsid w:val="7D75B0C4"/>
    <w:rsid w:val="7D765B63"/>
    <w:rsid w:val="7D7917D0"/>
    <w:rsid w:val="7D79BB81"/>
    <w:rsid w:val="7D79FB23"/>
    <w:rsid w:val="7D7B11EA"/>
    <w:rsid w:val="7D7B2432"/>
    <w:rsid w:val="7D7CE9D8"/>
    <w:rsid w:val="7D7DA36B"/>
    <w:rsid w:val="7D7FC817"/>
    <w:rsid w:val="7D7FFCA4"/>
    <w:rsid w:val="7D8021F6"/>
    <w:rsid w:val="7D82E738"/>
    <w:rsid w:val="7D832785"/>
    <w:rsid w:val="7D8529AF"/>
    <w:rsid w:val="7D8674FF"/>
    <w:rsid w:val="7D888D4E"/>
    <w:rsid w:val="7D88CDF5"/>
    <w:rsid w:val="7D8956EE"/>
    <w:rsid w:val="7D8A1CC7"/>
    <w:rsid w:val="7D8A3CEB"/>
    <w:rsid w:val="7D8C7CE2"/>
    <w:rsid w:val="7D8D59CF"/>
    <w:rsid w:val="7D8EA631"/>
    <w:rsid w:val="7D8FEDE0"/>
    <w:rsid w:val="7D917FD1"/>
    <w:rsid w:val="7D9264DD"/>
    <w:rsid w:val="7D932567"/>
    <w:rsid w:val="7D9406E1"/>
    <w:rsid w:val="7D9407F9"/>
    <w:rsid w:val="7D95E628"/>
    <w:rsid w:val="7D95E81B"/>
    <w:rsid w:val="7D96B040"/>
    <w:rsid w:val="7D986652"/>
    <w:rsid w:val="7D9867FE"/>
    <w:rsid w:val="7D9A1C3A"/>
    <w:rsid w:val="7D9C5594"/>
    <w:rsid w:val="7D9C6E6D"/>
    <w:rsid w:val="7D9DCCBA"/>
    <w:rsid w:val="7D9E95BE"/>
    <w:rsid w:val="7DA2268D"/>
    <w:rsid w:val="7DA2B405"/>
    <w:rsid w:val="7DA3AF12"/>
    <w:rsid w:val="7DA4BBB7"/>
    <w:rsid w:val="7DA50812"/>
    <w:rsid w:val="7DA68926"/>
    <w:rsid w:val="7DA6CC17"/>
    <w:rsid w:val="7DA7A1F1"/>
    <w:rsid w:val="7DA8AA46"/>
    <w:rsid w:val="7DAB0EA8"/>
    <w:rsid w:val="7DABDFDD"/>
    <w:rsid w:val="7DAC223A"/>
    <w:rsid w:val="7DACD68B"/>
    <w:rsid w:val="7DAD00FD"/>
    <w:rsid w:val="7DAD8EFD"/>
    <w:rsid w:val="7DAE84E2"/>
    <w:rsid w:val="7DAFA3AD"/>
    <w:rsid w:val="7DB0BF30"/>
    <w:rsid w:val="7DB2237A"/>
    <w:rsid w:val="7DB24804"/>
    <w:rsid w:val="7DB44889"/>
    <w:rsid w:val="7DB5D436"/>
    <w:rsid w:val="7DB67145"/>
    <w:rsid w:val="7DB749E7"/>
    <w:rsid w:val="7DB7D45A"/>
    <w:rsid w:val="7DB8DB97"/>
    <w:rsid w:val="7DB9340E"/>
    <w:rsid w:val="7DBB508E"/>
    <w:rsid w:val="7DBBF3CB"/>
    <w:rsid w:val="7DBEBCD5"/>
    <w:rsid w:val="7DBF882E"/>
    <w:rsid w:val="7DC0E33E"/>
    <w:rsid w:val="7DC162B8"/>
    <w:rsid w:val="7DC2C0DA"/>
    <w:rsid w:val="7DC47490"/>
    <w:rsid w:val="7DC57392"/>
    <w:rsid w:val="7DC5C73C"/>
    <w:rsid w:val="7DC76F13"/>
    <w:rsid w:val="7DC9320D"/>
    <w:rsid w:val="7DC9BEF3"/>
    <w:rsid w:val="7DCA54D0"/>
    <w:rsid w:val="7DCC0728"/>
    <w:rsid w:val="7DCCFBC9"/>
    <w:rsid w:val="7DCDEA3D"/>
    <w:rsid w:val="7DCFCBF1"/>
    <w:rsid w:val="7DD08752"/>
    <w:rsid w:val="7DD32193"/>
    <w:rsid w:val="7DD607D1"/>
    <w:rsid w:val="7DD9F2F9"/>
    <w:rsid w:val="7DDB86E9"/>
    <w:rsid w:val="7DDC147F"/>
    <w:rsid w:val="7DDD8607"/>
    <w:rsid w:val="7DDDB894"/>
    <w:rsid w:val="7DDDC1D4"/>
    <w:rsid w:val="7DDE320B"/>
    <w:rsid w:val="7DDE7FE1"/>
    <w:rsid w:val="7DE2213B"/>
    <w:rsid w:val="7DE28443"/>
    <w:rsid w:val="7DE58CEC"/>
    <w:rsid w:val="7DE5FA13"/>
    <w:rsid w:val="7DE7F7B1"/>
    <w:rsid w:val="7DED3F73"/>
    <w:rsid w:val="7DED9927"/>
    <w:rsid w:val="7DED9AEE"/>
    <w:rsid w:val="7DEDBD2D"/>
    <w:rsid w:val="7DEE2E3C"/>
    <w:rsid w:val="7DEE3FE8"/>
    <w:rsid w:val="7DEF6E63"/>
    <w:rsid w:val="7DF00FF1"/>
    <w:rsid w:val="7DF215C4"/>
    <w:rsid w:val="7DF30BEF"/>
    <w:rsid w:val="7DF34A2B"/>
    <w:rsid w:val="7DF3DAF7"/>
    <w:rsid w:val="7DF41080"/>
    <w:rsid w:val="7DF49E24"/>
    <w:rsid w:val="7DF73953"/>
    <w:rsid w:val="7DF79614"/>
    <w:rsid w:val="7DF7D7F5"/>
    <w:rsid w:val="7DF8F263"/>
    <w:rsid w:val="7DF8FEAE"/>
    <w:rsid w:val="7DFB0A1A"/>
    <w:rsid w:val="7DFBB1D5"/>
    <w:rsid w:val="7DFC1E74"/>
    <w:rsid w:val="7DFE67ED"/>
    <w:rsid w:val="7DFF4A5D"/>
    <w:rsid w:val="7DFF85D8"/>
    <w:rsid w:val="7E012A88"/>
    <w:rsid w:val="7E01E4FE"/>
    <w:rsid w:val="7E03BBD3"/>
    <w:rsid w:val="7E03EFAC"/>
    <w:rsid w:val="7E0406E9"/>
    <w:rsid w:val="7E04E1B1"/>
    <w:rsid w:val="7E05D71A"/>
    <w:rsid w:val="7E06889A"/>
    <w:rsid w:val="7E06B241"/>
    <w:rsid w:val="7E06C633"/>
    <w:rsid w:val="7E084B9E"/>
    <w:rsid w:val="7E09E406"/>
    <w:rsid w:val="7E0BD823"/>
    <w:rsid w:val="7E0D39D9"/>
    <w:rsid w:val="7E0ED7AD"/>
    <w:rsid w:val="7E0F2DBF"/>
    <w:rsid w:val="7E10E4D2"/>
    <w:rsid w:val="7E10FE37"/>
    <w:rsid w:val="7E12606E"/>
    <w:rsid w:val="7E140EDC"/>
    <w:rsid w:val="7E14A73B"/>
    <w:rsid w:val="7E170D29"/>
    <w:rsid w:val="7E17C364"/>
    <w:rsid w:val="7E190FE3"/>
    <w:rsid w:val="7E191688"/>
    <w:rsid w:val="7E1A1E6E"/>
    <w:rsid w:val="7E1A7137"/>
    <w:rsid w:val="7E1B0264"/>
    <w:rsid w:val="7E1BDB0C"/>
    <w:rsid w:val="7E1CD870"/>
    <w:rsid w:val="7E1F3ECC"/>
    <w:rsid w:val="7E1F9E28"/>
    <w:rsid w:val="7E213F87"/>
    <w:rsid w:val="7E2168B2"/>
    <w:rsid w:val="7E23766B"/>
    <w:rsid w:val="7E24810F"/>
    <w:rsid w:val="7E267A1C"/>
    <w:rsid w:val="7E26BA5D"/>
    <w:rsid w:val="7E26F1AA"/>
    <w:rsid w:val="7E271DF2"/>
    <w:rsid w:val="7E29034A"/>
    <w:rsid w:val="7E2A7FCF"/>
    <w:rsid w:val="7E2AE5B5"/>
    <w:rsid w:val="7E2D4767"/>
    <w:rsid w:val="7E2DD19E"/>
    <w:rsid w:val="7E2DDDFA"/>
    <w:rsid w:val="7E2F523B"/>
    <w:rsid w:val="7E2FB910"/>
    <w:rsid w:val="7E30E082"/>
    <w:rsid w:val="7E324777"/>
    <w:rsid w:val="7E32896B"/>
    <w:rsid w:val="7E371A5B"/>
    <w:rsid w:val="7E39418A"/>
    <w:rsid w:val="7E3943F4"/>
    <w:rsid w:val="7E39CBF7"/>
    <w:rsid w:val="7E3A6F74"/>
    <w:rsid w:val="7E3BEE6E"/>
    <w:rsid w:val="7E3C63E2"/>
    <w:rsid w:val="7E3DF97E"/>
    <w:rsid w:val="7E3F154A"/>
    <w:rsid w:val="7E4219F7"/>
    <w:rsid w:val="7E4253EB"/>
    <w:rsid w:val="7E42BB8F"/>
    <w:rsid w:val="7E43FBCE"/>
    <w:rsid w:val="7E441F00"/>
    <w:rsid w:val="7E46CFAC"/>
    <w:rsid w:val="7E47727A"/>
    <w:rsid w:val="7E4979CB"/>
    <w:rsid w:val="7E502FA8"/>
    <w:rsid w:val="7E512270"/>
    <w:rsid w:val="7E527CB5"/>
    <w:rsid w:val="7E56740C"/>
    <w:rsid w:val="7E57B2C5"/>
    <w:rsid w:val="7E57FDFB"/>
    <w:rsid w:val="7E59F04E"/>
    <w:rsid w:val="7E5D8754"/>
    <w:rsid w:val="7E5F79B5"/>
    <w:rsid w:val="7E603256"/>
    <w:rsid w:val="7E603B0F"/>
    <w:rsid w:val="7E612A3B"/>
    <w:rsid w:val="7E62A95C"/>
    <w:rsid w:val="7E632D10"/>
    <w:rsid w:val="7E64225B"/>
    <w:rsid w:val="7E667116"/>
    <w:rsid w:val="7E67A42A"/>
    <w:rsid w:val="7E692C68"/>
    <w:rsid w:val="7E6C9874"/>
    <w:rsid w:val="7E6FACE7"/>
    <w:rsid w:val="7E707514"/>
    <w:rsid w:val="7E70D60A"/>
    <w:rsid w:val="7E70EE1E"/>
    <w:rsid w:val="7E721E8C"/>
    <w:rsid w:val="7E72F263"/>
    <w:rsid w:val="7E745632"/>
    <w:rsid w:val="7E750B40"/>
    <w:rsid w:val="7E76107B"/>
    <w:rsid w:val="7E76E741"/>
    <w:rsid w:val="7E7C77F5"/>
    <w:rsid w:val="7E7D89F6"/>
    <w:rsid w:val="7E8280D0"/>
    <w:rsid w:val="7E82AEA1"/>
    <w:rsid w:val="7E83A21C"/>
    <w:rsid w:val="7E87408B"/>
    <w:rsid w:val="7E888DF3"/>
    <w:rsid w:val="7E89F386"/>
    <w:rsid w:val="7E8C2D4A"/>
    <w:rsid w:val="7E8E35A8"/>
    <w:rsid w:val="7E8F0204"/>
    <w:rsid w:val="7E8FF852"/>
    <w:rsid w:val="7E9112ED"/>
    <w:rsid w:val="7E930F73"/>
    <w:rsid w:val="7E93CA1C"/>
    <w:rsid w:val="7E93EC91"/>
    <w:rsid w:val="7E948665"/>
    <w:rsid w:val="7E94C9DE"/>
    <w:rsid w:val="7E95CE2B"/>
    <w:rsid w:val="7E95DE2C"/>
    <w:rsid w:val="7E96DE93"/>
    <w:rsid w:val="7E97A06C"/>
    <w:rsid w:val="7E99D348"/>
    <w:rsid w:val="7E9AE1E4"/>
    <w:rsid w:val="7E9B576B"/>
    <w:rsid w:val="7E9BC04E"/>
    <w:rsid w:val="7E9D9320"/>
    <w:rsid w:val="7E9FFD59"/>
    <w:rsid w:val="7EA12F76"/>
    <w:rsid w:val="7EA17EB4"/>
    <w:rsid w:val="7EA1E786"/>
    <w:rsid w:val="7EA4FD96"/>
    <w:rsid w:val="7EA54C46"/>
    <w:rsid w:val="7EA5E4C8"/>
    <w:rsid w:val="7EA6664B"/>
    <w:rsid w:val="7EA67B2F"/>
    <w:rsid w:val="7EA909F6"/>
    <w:rsid w:val="7EAA1E17"/>
    <w:rsid w:val="7EAA66ED"/>
    <w:rsid w:val="7EAA84E5"/>
    <w:rsid w:val="7EAB084C"/>
    <w:rsid w:val="7EACE9C5"/>
    <w:rsid w:val="7EAD14F6"/>
    <w:rsid w:val="7EADFC0C"/>
    <w:rsid w:val="7EAFC1CB"/>
    <w:rsid w:val="7EB074B8"/>
    <w:rsid w:val="7EB311BD"/>
    <w:rsid w:val="7EB7A0DD"/>
    <w:rsid w:val="7EB95DA5"/>
    <w:rsid w:val="7EBABAEF"/>
    <w:rsid w:val="7EBB43BB"/>
    <w:rsid w:val="7EBB91CB"/>
    <w:rsid w:val="7EBBA420"/>
    <w:rsid w:val="7EBD19E1"/>
    <w:rsid w:val="7EBED9A5"/>
    <w:rsid w:val="7EBF5883"/>
    <w:rsid w:val="7EBF639A"/>
    <w:rsid w:val="7EC12FE2"/>
    <w:rsid w:val="7EC2A446"/>
    <w:rsid w:val="7EC422C8"/>
    <w:rsid w:val="7EC6614A"/>
    <w:rsid w:val="7EC82036"/>
    <w:rsid w:val="7EC88D43"/>
    <w:rsid w:val="7EC9279F"/>
    <w:rsid w:val="7EC9AEBF"/>
    <w:rsid w:val="7EC9C694"/>
    <w:rsid w:val="7ECC4403"/>
    <w:rsid w:val="7ECC9BC0"/>
    <w:rsid w:val="7ECD60CF"/>
    <w:rsid w:val="7ECD6506"/>
    <w:rsid w:val="7ECD7890"/>
    <w:rsid w:val="7ED12F64"/>
    <w:rsid w:val="7ED1B395"/>
    <w:rsid w:val="7ED2A56C"/>
    <w:rsid w:val="7ED2B15F"/>
    <w:rsid w:val="7ED2E467"/>
    <w:rsid w:val="7ED32171"/>
    <w:rsid w:val="7ED48ACF"/>
    <w:rsid w:val="7ED52C67"/>
    <w:rsid w:val="7ED57533"/>
    <w:rsid w:val="7ED68096"/>
    <w:rsid w:val="7ED97CE7"/>
    <w:rsid w:val="7EDBEB20"/>
    <w:rsid w:val="7EDFC4ED"/>
    <w:rsid w:val="7EE053A6"/>
    <w:rsid w:val="7EE0F92C"/>
    <w:rsid w:val="7EE38FDC"/>
    <w:rsid w:val="7EE6F2ED"/>
    <w:rsid w:val="7EE81084"/>
    <w:rsid w:val="7EEA354D"/>
    <w:rsid w:val="7EEE5E24"/>
    <w:rsid w:val="7EEE8D2D"/>
    <w:rsid w:val="7EEFCFDA"/>
    <w:rsid w:val="7EF0654E"/>
    <w:rsid w:val="7EF28B82"/>
    <w:rsid w:val="7EF2D43B"/>
    <w:rsid w:val="7EF3D383"/>
    <w:rsid w:val="7EF4EA9C"/>
    <w:rsid w:val="7EF60FCE"/>
    <w:rsid w:val="7EF7B543"/>
    <w:rsid w:val="7EF93256"/>
    <w:rsid w:val="7EFA189D"/>
    <w:rsid w:val="7EFA2EF3"/>
    <w:rsid w:val="7EFB4D56"/>
    <w:rsid w:val="7EFD5201"/>
    <w:rsid w:val="7EFE7179"/>
    <w:rsid w:val="7EFF86DB"/>
    <w:rsid w:val="7F004BD8"/>
    <w:rsid w:val="7F01280D"/>
    <w:rsid w:val="7F019E26"/>
    <w:rsid w:val="7F02D38A"/>
    <w:rsid w:val="7F034F7D"/>
    <w:rsid w:val="7F03C79E"/>
    <w:rsid w:val="7F03F31D"/>
    <w:rsid w:val="7F04A199"/>
    <w:rsid w:val="7F04F921"/>
    <w:rsid w:val="7F064039"/>
    <w:rsid w:val="7F06B944"/>
    <w:rsid w:val="7F08195B"/>
    <w:rsid w:val="7F0C1DC3"/>
    <w:rsid w:val="7F0C5E04"/>
    <w:rsid w:val="7F0DA78C"/>
    <w:rsid w:val="7F0E1379"/>
    <w:rsid w:val="7F0E831D"/>
    <w:rsid w:val="7F0F480A"/>
    <w:rsid w:val="7F1167E6"/>
    <w:rsid w:val="7F124C6B"/>
    <w:rsid w:val="7F1281EB"/>
    <w:rsid w:val="7F12AA49"/>
    <w:rsid w:val="7F137D14"/>
    <w:rsid w:val="7F13F139"/>
    <w:rsid w:val="7F140920"/>
    <w:rsid w:val="7F1663DD"/>
    <w:rsid w:val="7F175011"/>
    <w:rsid w:val="7F19952E"/>
    <w:rsid w:val="7F19A055"/>
    <w:rsid w:val="7F1C5765"/>
    <w:rsid w:val="7F1D43FF"/>
    <w:rsid w:val="7F1E45EF"/>
    <w:rsid w:val="7F205E2E"/>
    <w:rsid w:val="7F2199BA"/>
    <w:rsid w:val="7F228B69"/>
    <w:rsid w:val="7F256B2C"/>
    <w:rsid w:val="7F272062"/>
    <w:rsid w:val="7F2A348C"/>
    <w:rsid w:val="7F2A96D2"/>
    <w:rsid w:val="7F2B6AEC"/>
    <w:rsid w:val="7F2B704E"/>
    <w:rsid w:val="7F2D2E9B"/>
    <w:rsid w:val="7F2F695E"/>
    <w:rsid w:val="7F300D42"/>
    <w:rsid w:val="7F30B8F9"/>
    <w:rsid w:val="7F314175"/>
    <w:rsid w:val="7F31616D"/>
    <w:rsid w:val="7F3199AC"/>
    <w:rsid w:val="7F33219B"/>
    <w:rsid w:val="7F334027"/>
    <w:rsid w:val="7F33E90E"/>
    <w:rsid w:val="7F3562F9"/>
    <w:rsid w:val="7F36B802"/>
    <w:rsid w:val="7F36CEA9"/>
    <w:rsid w:val="7F396F8F"/>
    <w:rsid w:val="7F3B5F4E"/>
    <w:rsid w:val="7F3CD44E"/>
    <w:rsid w:val="7F3E1A5F"/>
    <w:rsid w:val="7F3E76EF"/>
    <w:rsid w:val="7F3EAAC0"/>
    <w:rsid w:val="7F3F4C0A"/>
    <w:rsid w:val="7F40D211"/>
    <w:rsid w:val="7F414265"/>
    <w:rsid w:val="7F42407F"/>
    <w:rsid w:val="7F428CFB"/>
    <w:rsid w:val="7F43C078"/>
    <w:rsid w:val="7F453A38"/>
    <w:rsid w:val="7F466966"/>
    <w:rsid w:val="7F46B047"/>
    <w:rsid w:val="7F47D6BC"/>
    <w:rsid w:val="7F48EE84"/>
    <w:rsid w:val="7F48FDFF"/>
    <w:rsid w:val="7F4BFAF7"/>
    <w:rsid w:val="7F4CCC9F"/>
    <w:rsid w:val="7F4D6C36"/>
    <w:rsid w:val="7F4E5D72"/>
    <w:rsid w:val="7F4FCF4B"/>
    <w:rsid w:val="7F5316CA"/>
    <w:rsid w:val="7F531762"/>
    <w:rsid w:val="7F547C8B"/>
    <w:rsid w:val="7F57602F"/>
    <w:rsid w:val="7F58042E"/>
    <w:rsid w:val="7F5811D4"/>
    <w:rsid w:val="7F5826F7"/>
    <w:rsid w:val="7F58921F"/>
    <w:rsid w:val="7F59419B"/>
    <w:rsid w:val="7F5F1E57"/>
    <w:rsid w:val="7F5F1FC7"/>
    <w:rsid w:val="7F5F8B83"/>
    <w:rsid w:val="7F604CCD"/>
    <w:rsid w:val="7F60F9C6"/>
    <w:rsid w:val="7F63574C"/>
    <w:rsid w:val="7F635823"/>
    <w:rsid w:val="7F67BCEB"/>
    <w:rsid w:val="7F67D732"/>
    <w:rsid w:val="7F696CCF"/>
    <w:rsid w:val="7F6A44CD"/>
    <w:rsid w:val="7F6C9852"/>
    <w:rsid w:val="7F6D3B4A"/>
    <w:rsid w:val="7F6D676D"/>
    <w:rsid w:val="7F6E0204"/>
    <w:rsid w:val="7F70A7CC"/>
    <w:rsid w:val="7F71A35F"/>
    <w:rsid w:val="7F72B5CE"/>
    <w:rsid w:val="7F742E1B"/>
    <w:rsid w:val="7F76B728"/>
    <w:rsid w:val="7F78FCA6"/>
    <w:rsid w:val="7F79C501"/>
    <w:rsid w:val="7F7B3892"/>
    <w:rsid w:val="7F7C745D"/>
    <w:rsid w:val="7F7EDB63"/>
    <w:rsid w:val="7F800149"/>
    <w:rsid w:val="7F814F22"/>
    <w:rsid w:val="7F818C30"/>
    <w:rsid w:val="7F831997"/>
    <w:rsid w:val="7F83723F"/>
    <w:rsid w:val="7F840958"/>
    <w:rsid w:val="7F84A97C"/>
    <w:rsid w:val="7F84AC9D"/>
    <w:rsid w:val="7F85BA48"/>
    <w:rsid w:val="7F87D8CE"/>
    <w:rsid w:val="7F87E6E6"/>
    <w:rsid w:val="7F8C186A"/>
    <w:rsid w:val="7F8DFDA3"/>
    <w:rsid w:val="7F8F15F1"/>
    <w:rsid w:val="7F8F3E9A"/>
    <w:rsid w:val="7F90FA9F"/>
    <w:rsid w:val="7F9405AB"/>
    <w:rsid w:val="7F946897"/>
    <w:rsid w:val="7F949439"/>
    <w:rsid w:val="7F9511A9"/>
    <w:rsid w:val="7F957A44"/>
    <w:rsid w:val="7F9613D5"/>
    <w:rsid w:val="7F978E12"/>
    <w:rsid w:val="7F9AC859"/>
    <w:rsid w:val="7F9B6055"/>
    <w:rsid w:val="7F9BADE5"/>
    <w:rsid w:val="7F9D934A"/>
    <w:rsid w:val="7F9E43B0"/>
    <w:rsid w:val="7F9E6569"/>
    <w:rsid w:val="7F9FBCD7"/>
    <w:rsid w:val="7F9FFE89"/>
    <w:rsid w:val="7FA12A3E"/>
    <w:rsid w:val="7FA24969"/>
    <w:rsid w:val="7FA9AC40"/>
    <w:rsid w:val="7FAAB0EB"/>
    <w:rsid w:val="7FAB332B"/>
    <w:rsid w:val="7FAC126D"/>
    <w:rsid w:val="7FAC7796"/>
    <w:rsid w:val="7FACEB7F"/>
    <w:rsid w:val="7FAF1312"/>
    <w:rsid w:val="7FAF1BD2"/>
    <w:rsid w:val="7FAF27EF"/>
    <w:rsid w:val="7FB05649"/>
    <w:rsid w:val="7FB11B2E"/>
    <w:rsid w:val="7FB2358D"/>
    <w:rsid w:val="7FB716C1"/>
    <w:rsid w:val="7FB729DE"/>
    <w:rsid w:val="7FB988E7"/>
    <w:rsid w:val="7FB9F60B"/>
    <w:rsid w:val="7FBD625F"/>
    <w:rsid w:val="7FBF983B"/>
    <w:rsid w:val="7FC0CBEA"/>
    <w:rsid w:val="7FC154BC"/>
    <w:rsid w:val="7FCA3C21"/>
    <w:rsid w:val="7FCCD9E3"/>
    <w:rsid w:val="7FCDC3C1"/>
    <w:rsid w:val="7FCE3529"/>
    <w:rsid w:val="7FD01774"/>
    <w:rsid w:val="7FD1F87A"/>
    <w:rsid w:val="7FD21645"/>
    <w:rsid w:val="7FD2605B"/>
    <w:rsid w:val="7FD26F7D"/>
    <w:rsid w:val="7FD586B0"/>
    <w:rsid w:val="7FD5B60D"/>
    <w:rsid w:val="7FD5DE10"/>
    <w:rsid w:val="7FD6D45D"/>
    <w:rsid w:val="7FD77884"/>
    <w:rsid w:val="7FDAAE0F"/>
    <w:rsid w:val="7FDAEB7C"/>
    <w:rsid w:val="7FDB27EB"/>
    <w:rsid w:val="7FDBB778"/>
    <w:rsid w:val="7FDCF6A6"/>
    <w:rsid w:val="7FDDB9E7"/>
    <w:rsid w:val="7FDDC3AF"/>
    <w:rsid w:val="7FDEDCDF"/>
    <w:rsid w:val="7FE10ADF"/>
    <w:rsid w:val="7FE11151"/>
    <w:rsid w:val="7FE1A281"/>
    <w:rsid w:val="7FE1EB5C"/>
    <w:rsid w:val="7FE2B3EC"/>
    <w:rsid w:val="7FE3820C"/>
    <w:rsid w:val="7FE44637"/>
    <w:rsid w:val="7FE60F89"/>
    <w:rsid w:val="7FE87998"/>
    <w:rsid w:val="7FE9BF6D"/>
    <w:rsid w:val="7FEA89D8"/>
    <w:rsid w:val="7FEB4D35"/>
    <w:rsid w:val="7FECC98B"/>
    <w:rsid w:val="7FECE123"/>
    <w:rsid w:val="7FED5F9E"/>
    <w:rsid w:val="7FEDCE02"/>
    <w:rsid w:val="7FEF95BF"/>
    <w:rsid w:val="7FEFAD31"/>
    <w:rsid w:val="7FF1441D"/>
    <w:rsid w:val="7FF20293"/>
    <w:rsid w:val="7FF44D7C"/>
    <w:rsid w:val="7FF60B9C"/>
    <w:rsid w:val="7FF78BD6"/>
    <w:rsid w:val="7FF9DB88"/>
    <w:rsid w:val="7FFA8D6C"/>
    <w:rsid w:val="7FFAF3B1"/>
    <w:rsid w:val="7FFB01BE"/>
    <w:rsid w:val="7FFC1437"/>
    <w:rsid w:val="7FFD1193"/>
    <w:rsid w:val="7FFD22EE"/>
    <w:rsid w:val="7FFE726B"/>
    <w:rsid w:val="7FFF1EC4"/>
    <w:rsid w:val="7FFF270E"/>
    <w:rsid w:val="7FFFAB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894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uiPriority="0"/>
    <w:lsdException w:name="header" w:semiHidden="1" w:uiPriority="0"/>
    <w:lsdException w:name="footer" w:semiHidden="1" w:uiPriority="0"/>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uiPriority="21" w:qFormat="1"/>
    <w:lsdException w:name="Subtle Reference" w:semiHidden="1"/>
    <w:lsdException w:name="Intense Reference" w:semiHidden="1" w:uiPriority="32" w:qFormat="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4F4"/>
    <w:pPr>
      <w:spacing w:after="240"/>
      <w:jc w:val="both"/>
    </w:pPr>
  </w:style>
  <w:style w:type="paragraph" w:styleId="Heading1">
    <w:name w:val="heading 1"/>
    <w:basedOn w:val="Normal"/>
    <w:next w:val="Text1"/>
    <w:link w:val="Heading1Char"/>
    <w:uiPriority w:val="10"/>
    <w:qFormat/>
    <w:pPr>
      <w:keepNext/>
      <w:numPr>
        <w:numId w:val="1"/>
      </w:numPr>
      <w:spacing w:before="240"/>
      <w:outlineLvl w:val="0"/>
    </w:pPr>
    <w:rPr>
      <w:b/>
      <w:smallCaps/>
    </w:rPr>
  </w:style>
  <w:style w:type="paragraph" w:styleId="Heading2">
    <w:name w:val="heading 2"/>
    <w:basedOn w:val="Normal"/>
    <w:next w:val="Text2"/>
    <w:link w:val="Heading2Char"/>
    <w:uiPriority w:val="10"/>
    <w:qFormat/>
    <w:rsid w:val="00362C4B"/>
    <w:pPr>
      <w:keepNext/>
      <w:numPr>
        <w:numId w:val="31"/>
      </w:numPr>
      <w:outlineLvl w:val="1"/>
    </w:pPr>
    <w:rPr>
      <w:b/>
    </w:rPr>
  </w:style>
  <w:style w:type="paragraph" w:styleId="Heading3">
    <w:name w:val="heading 3"/>
    <w:basedOn w:val="Normal"/>
    <w:next w:val="Text3"/>
    <w:link w:val="Heading3Char"/>
    <w:uiPriority w:val="10"/>
    <w:qFormat/>
    <w:pPr>
      <w:keepNext/>
      <w:numPr>
        <w:ilvl w:val="2"/>
        <w:numId w:val="17"/>
      </w:numPr>
      <w:outlineLvl w:val="2"/>
    </w:pPr>
    <w:rPr>
      <w:i/>
    </w:rPr>
  </w:style>
  <w:style w:type="paragraph" w:styleId="Heading4">
    <w:name w:val="heading 4"/>
    <w:basedOn w:val="Normal"/>
    <w:next w:val="Text4"/>
    <w:link w:val="Heading4Char"/>
    <w:uiPriority w:val="10"/>
    <w:qFormat/>
    <w:pPr>
      <w:keepNext/>
      <w:numPr>
        <w:ilvl w:val="3"/>
        <w:numId w:val="17"/>
      </w:numPr>
      <w:outlineLvl w:val="3"/>
    </w:pPr>
  </w:style>
  <w:style w:type="paragraph" w:styleId="Heading5">
    <w:name w:val="heading 5"/>
    <w:basedOn w:val="Normal"/>
    <w:next w:val="Normal"/>
    <w:link w:val="Heading5Char"/>
    <w:semiHidden/>
    <w:qFormat/>
    <w:pPr>
      <w:keepNext/>
      <w:numPr>
        <w:ilvl w:val="4"/>
        <w:numId w:val="17"/>
      </w:numPr>
      <w:outlineLvl w:val="4"/>
    </w:pPr>
  </w:style>
  <w:style w:type="paragraph" w:styleId="Heading6">
    <w:name w:val="heading 6"/>
    <w:basedOn w:val="Normal"/>
    <w:next w:val="Normal"/>
    <w:link w:val="Heading6Char"/>
    <w:semiHidden/>
    <w:qFormat/>
    <w:pPr>
      <w:keepNext/>
      <w:numPr>
        <w:ilvl w:val="5"/>
        <w:numId w:val="17"/>
      </w:numPr>
      <w:outlineLvl w:val="5"/>
    </w:pPr>
  </w:style>
  <w:style w:type="paragraph" w:styleId="Heading7">
    <w:name w:val="heading 7"/>
    <w:basedOn w:val="Normal"/>
    <w:next w:val="Normal"/>
    <w:link w:val="Heading7Char"/>
    <w:semiHidden/>
    <w:qFormat/>
    <w:pPr>
      <w:keepNext/>
      <w:numPr>
        <w:ilvl w:val="6"/>
        <w:numId w:val="17"/>
      </w:numPr>
      <w:outlineLvl w:val="6"/>
    </w:pPr>
  </w:style>
  <w:style w:type="paragraph" w:styleId="Heading8">
    <w:name w:val="heading 8"/>
    <w:basedOn w:val="Normal"/>
    <w:next w:val="Normal"/>
    <w:link w:val="Heading8Char"/>
    <w:semiHidden/>
    <w:qFormat/>
    <w:pPr>
      <w:keepNext/>
      <w:numPr>
        <w:ilvl w:val="7"/>
        <w:numId w:val="17"/>
      </w:numPr>
      <w:outlineLvl w:val="7"/>
    </w:pPr>
  </w:style>
  <w:style w:type="paragraph" w:styleId="Heading9">
    <w:name w:val="heading 9"/>
    <w:basedOn w:val="Normal"/>
    <w:next w:val="Normal"/>
    <w:link w:val="Heading9Char"/>
    <w:semiHidden/>
    <w:qFormat/>
    <w:pPr>
      <w:keepNext/>
      <w:numPr>
        <w:ilvl w:val="8"/>
        <w:numId w:val="17"/>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759"/>
    <w:pPr>
      <w:spacing w:after="160" w:line="259" w:lineRule="auto"/>
      <w:ind w:left="720"/>
      <w:contextualSpacing/>
      <w:jc w:val="left"/>
    </w:pPr>
    <w:rPr>
      <w:rFonts w:ascii="Calibri" w:eastAsia="Calibri" w:hAnsi="Calibri"/>
      <w:kern w:val="2"/>
      <w:sz w:val="22"/>
      <w:szCs w:val="22"/>
      <w:lang w:eastAsia="en-GB"/>
    </w:rPr>
  </w:style>
  <w:style w:type="character" w:styleId="CommentReference">
    <w:name w:val="annotation reference"/>
    <w:rsid w:val="00F91759"/>
    <w:rPr>
      <w:sz w:val="16"/>
      <w:szCs w:val="16"/>
    </w:rPr>
  </w:style>
  <w:style w:type="paragraph" w:styleId="CommentText">
    <w:name w:val="annotation text"/>
    <w:basedOn w:val="Normal"/>
    <w:link w:val="CommentTextChar"/>
    <w:rsid w:val="00F91759"/>
    <w:pPr>
      <w:spacing w:after="160"/>
      <w:jc w:val="left"/>
    </w:pPr>
    <w:rPr>
      <w:rFonts w:ascii="Calibri" w:eastAsia="Calibri" w:hAnsi="Calibri"/>
      <w:kern w:val="2"/>
      <w:sz w:val="20"/>
      <w:lang w:eastAsia="en-GB"/>
    </w:rPr>
  </w:style>
  <w:style w:type="character" w:customStyle="1" w:styleId="CommentTextChar">
    <w:name w:val="Comment Text Char"/>
    <w:basedOn w:val="DefaultParagraphFont"/>
    <w:link w:val="CommentText"/>
    <w:rsid w:val="00F91759"/>
    <w:rPr>
      <w:rFonts w:ascii="Calibri" w:eastAsia="Calibri" w:hAnsi="Calibri"/>
      <w:kern w:val="2"/>
      <w:sz w:val="20"/>
      <w:lang w:val="fr-FR" w:eastAsia="en-GB"/>
    </w:rPr>
  </w:style>
  <w:style w:type="paragraph" w:styleId="NormalWeb">
    <w:name w:val="Normal (Web)"/>
    <w:basedOn w:val="Normal"/>
    <w:rsid w:val="00F91759"/>
    <w:pPr>
      <w:spacing w:after="160" w:line="259" w:lineRule="auto"/>
      <w:jc w:val="left"/>
    </w:pPr>
    <w:rPr>
      <w:rFonts w:eastAsia="Calibri"/>
      <w:kern w:val="2"/>
      <w:szCs w:val="24"/>
      <w:lang w:eastAsia="en-GB"/>
    </w:rPr>
  </w:style>
  <w:style w:type="character" w:styleId="Hyperlink">
    <w:name w:val="Hyperlink"/>
    <w:uiPriority w:val="99"/>
    <w:rsid w:val="00F91759"/>
    <w:rPr>
      <w:color w:val="0563C1"/>
      <w:u w:val="singl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0"/>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9"/>
      </w:numPr>
    </w:pPr>
  </w:style>
  <w:style w:type="paragraph" w:customStyle="1" w:styleId="ContNumLevel2">
    <w:name w:val="ContNum (Level 2)"/>
    <w:basedOn w:val="Normal"/>
    <w:uiPriority w:val="20"/>
    <w:pPr>
      <w:numPr>
        <w:ilvl w:val="1"/>
        <w:numId w:val="19"/>
      </w:numPr>
    </w:pPr>
  </w:style>
  <w:style w:type="paragraph" w:customStyle="1" w:styleId="ContNumLevel3">
    <w:name w:val="ContNum (Level 3)"/>
    <w:basedOn w:val="Normal"/>
    <w:uiPriority w:val="20"/>
    <w:pPr>
      <w:numPr>
        <w:ilvl w:val="2"/>
        <w:numId w:val="19"/>
      </w:numPr>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link w:val="EndnoteTextChar"/>
    <w:semiHidden/>
    <w:pPr>
      <w:spacing w:after="120"/>
      <w:ind w:left="357" w:hanging="357"/>
    </w:pPr>
    <w:rPr>
      <w:sz w:val="20"/>
    </w:rPr>
  </w:style>
  <w:style w:type="paragraph" w:customStyle="1" w:styleId="FigureBody">
    <w:name w:val="Figure Body"/>
    <w:basedOn w:val="Normal"/>
    <w:next w:val="FigureSource"/>
    <w:uiPriority w:val="99"/>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autoRedefine/>
    <w:semiHidden/>
    <w:rsid w:val="00BF7249"/>
    <w:pPr>
      <w:spacing w:after="0"/>
      <w:ind w:left="284" w:hanging="284"/>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8"/>
      </w:numPr>
      <w:spacing w:line="360" w:lineRule="auto"/>
    </w:pPr>
  </w:style>
  <w:style w:type="paragraph" w:customStyle="1" w:styleId="LegalNumPar2">
    <w:name w:val="LegalNumPar2"/>
    <w:basedOn w:val="Normal"/>
    <w:uiPriority w:val="20"/>
    <w:pPr>
      <w:numPr>
        <w:ilvl w:val="1"/>
        <w:numId w:val="18"/>
      </w:numPr>
      <w:spacing w:line="360" w:lineRule="auto"/>
    </w:pPr>
  </w:style>
  <w:style w:type="paragraph" w:customStyle="1" w:styleId="LegalNumPar3">
    <w:name w:val="LegalNumPar3"/>
    <w:basedOn w:val="Normal"/>
    <w:uiPriority w:val="20"/>
    <w:pPr>
      <w:numPr>
        <w:ilvl w:val="2"/>
        <w:numId w:val="18"/>
      </w:numPr>
      <w:spacing w:line="360" w:lineRule="auto"/>
    </w:pPr>
  </w:style>
  <w:style w:type="paragraph" w:styleId="ListBullet">
    <w:name w:val="List Bullet"/>
    <w:basedOn w:val="Normal"/>
    <w:uiPriority w:val="35"/>
    <w:pPr>
      <w:numPr>
        <w:numId w:val="16"/>
      </w:numPr>
    </w:pPr>
  </w:style>
  <w:style w:type="paragraph" w:customStyle="1" w:styleId="ListBulletLevel2">
    <w:name w:val="List Bullet (Level 2)"/>
    <w:basedOn w:val="Normal"/>
    <w:uiPriority w:val="35"/>
    <w:semiHidden/>
    <w:unhideWhenUsed/>
    <w:pPr>
      <w:numPr>
        <w:ilvl w:val="1"/>
        <w:numId w:val="16"/>
      </w:numPr>
    </w:pPr>
  </w:style>
  <w:style w:type="paragraph" w:customStyle="1" w:styleId="ListBulletLevel3">
    <w:name w:val="List Bullet (Level 3)"/>
    <w:basedOn w:val="Normal"/>
    <w:uiPriority w:val="35"/>
    <w:semiHidden/>
    <w:unhideWhenUsed/>
    <w:pPr>
      <w:numPr>
        <w:ilvl w:val="2"/>
        <w:numId w:val="16"/>
      </w:numPr>
    </w:pPr>
  </w:style>
  <w:style w:type="paragraph" w:customStyle="1" w:styleId="ListBulletLevel4">
    <w:name w:val="List Bullet (Level 4)"/>
    <w:basedOn w:val="Normal"/>
    <w:uiPriority w:val="35"/>
    <w:semiHidden/>
    <w:unhideWhenUsed/>
    <w:pPr>
      <w:numPr>
        <w:ilvl w:val="3"/>
        <w:numId w:val="16"/>
      </w:numPr>
    </w:pPr>
  </w:style>
  <w:style w:type="paragraph" w:customStyle="1" w:styleId="ListBullet1">
    <w:name w:val="List Bullet 1"/>
    <w:basedOn w:val="Text1"/>
    <w:uiPriority w:val="35"/>
    <w:pPr>
      <w:numPr>
        <w:numId w:val="26"/>
      </w:numPr>
    </w:pPr>
  </w:style>
  <w:style w:type="paragraph" w:customStyle="1" w:styleId="ListBullet1Level2">
    <w:name w:val="List Bullet 1 (Level 2)"/>
    <w:basedOn w:val="Text1"/>
    <w:uiPriority w:val="35"/>
    <w:unhideWhenUsed/>
    <w:pPr>
      <w:numPr>
        <w:numId w:val="25"/>
      </w:numPr>
    </w:pPr>
  </w:style>
  <w:style w:type="paragraph" w:customStyle="1" w:styleId="ListBullet1Level3">
    <w:name w:val="List Bullet 1 (Level 3)"/>
    <w:basedOn w:val="Text1"/>
    <w:uiPriority w:val="35"/>
    <w:semiHidden/>
    <w:unhideWhenUsed/>
    <w:pPr>
      <w:numPr>
        <w:ilvl w:val="2"/>
        <w:numId w:val="15"/>
      </w:numPr>
    </w:pPr>
  </w:style>
  <w:style w:type="paragraph" w:customStyle="1" w:styleId="ListBullet1Level4">
    <w:name w:val="List Bullet 1 (Level 4)"/>
    <w:basedOn w:val="Text1"/>
    <w:uiPriority w:val="35"/>
    <w:semiHidden/>
    <w:unhideWhenUsed/>
    <w:pPr>
      <w:numPr>
        <w:ilvl w:val="3"/>
        <w:numId w:val="15"/>
      </w:numPr>
    </w:pPr>
  </w:style>
  <w:style w:type="paragraph" w:styleId="ListBullet2">
    <w:name w:val="List Bullet 2"/>
    <w:basedOn w:val="Text2"/>
    <w:uiPriority w:val="35"/>
    <w:pPr>
      <w:numPr>
        <w:numId w:val="14"/>
      </w:numPr>
    </w:pPr>
  </w:style>
  <w:style w:type="paragraph" w:customStyle="1" w:styleId="ListBullet2Level2">
    <w:name w:val="List Bullet 2 (Level 2)"/>
    <w:basedOn w:val="Text2"/>
    <w:uiPriority w:val="35"/>
    <w:semiHidden/>
    <w:unhideWhenUsed/>
    <w:pPr>
      <w:numPr>
        <w:ilvl w:val="1"/>
        <w:numId w:val="14"/>
      </w:numPr>
    </w:pPr>
  </w:style>
  <w:style w:type="paragraph" w:customStyle="1" w:styleId="ListBullet2Level3">
    <w:name w:val="List Bullet 2 (Level 3)"/>
    <w:basedOn w:val="Text2"/>
    <w:uiPriority w:val="35"/>
    <w:semiHidden/>
    <w:unhideWhenUsed/>
    <w:pPr>
      <w:numPr>
        <w:ilvl w:val="2"/>
        <w:numId w:val="14"/>
      </w:numPr>
    </w:pPr>
  </w:style>
  <w:style w:type="paragraph" w:customStyle="1" w:styleId="ListBullet2Level4">
    <w:name w:val="List Bullet 2 (Level 4)"/>
    <w:basedOn w:val="Text2"/>
    <w:uiPriority w:val="35"/>
    <w:semiHidden/>
    <w:unhideWhenUsed/>
    <w:pPr>
      <w:numPr>
        <w:ilvl w:val="3"/>
        <w:numId w:val="14"/>
      </w:numPr>
    </w:pPr>
  </w:style>
  <w:style w:type="paragraph" w:styleId="ListBullet3">
    <w:name w:val="List Bullet 3"/>
    <w:basedOn w:val="Text3"/>
    <w:uiPriority w:val="35"/>
    <w:pPr>
      <w:numPr>
        <w:numId w:val="13"/>
      </w:numPr>
    </w:pPr>
  </w:style>
  <w:style w:type="paragraph" w:customStyle="1" w:styleId="ListBullet3Level2">
    <w:name w:val="List Bullet 3 (Level 2)"/>
    <w:basedOn w:val="Text3"/>
    <w:uiPriority w:val="35"/>
    <w:semiHidden/>
    <w:unhideWhenUsed/>
    <w:pPr>
      <w:numPr>
        <w:ilvl w:val="1"/>
        <w:numId w:val="13"/>
      </w:numPr>
    </w:pPr>
  </w:style>
  <w:style w:type="paragraph" w:customStyle="1" w:styleId="ListBullet3Level3">
    <w:name w:val="List Bullet 3 (Level 3)"/>
    <w:basedOn w:val="Text3"/>
    <w:uiPriority w:val="35"/>
    <w:semiHidden/>
    <w:unhideWhenUsed/>
    <w:pPr>
      <w:numPr>
        <w:ilvl w:val="2"/>
        <w:numId w:val="13"/>
      </w:numPr>
    </w:pPr>
  </w:style>
  <w:style w:type="paragraph" w:customStyle="1" w:styleId="ListBullet3Level4">
    <w:name w:val="List Bullet 3 (Level 4)"/>
    <w:basedOn w:val="Text3"/>
    <w:uiPriority w:val="35"/>
    <w:semiHidden/>
    <w:unhideWhenUsed/>
    <w:pPr>
      <w:numPr>
        <w:ilvl w:val="3"/>
        <w:numId w:val="13"/>
      </w:numPr>
    </w:pPr>
  </w:style>
  <w:style w:type="paragraph" w:styleId="ListBullet4">
    <w:name w:val="List Bullet 4"/>
    <w:basedOn w:val="Text4"/>
    <w:uiPriority w:val="35"/>
    <w:pPr>
      <w:numPr>
        <w:numId w:val="12"/>
      </w:numPr>
    </w:pPr>
  </w:style>
  <w:style w:type="paragraph" w:customStyle="1" w:styleId="ListBullet4Level2">
    <w:name w:val="List Bullet 4 (Level 2)"/>
    <w:basedOn w:val="Text4"/>
    <w:uiPriority w:val="35"/>
    <w:semiHidden/>
    <w:unhideWhenUsed/>
    <w:pPr>
      <w:numPr>
        <w:ilvl w:val="1"/>
        <w:numId w:val="12"/>
      </w:numPr>
    </w:pPr>
  </w:style>
  <w:style w:type="paragraph" w:customStyle="1" w:styleId="ListBullet4Level3">
    <w:name w:val="List Bullet 4 (Level 3)"/>
    <w:basedOn w:val="Text4"/>
    <w:uiPriority w:val="35"/>
    <w:semiHidden/>
    <w:unhideWhenUsed/>
    <w:pPr>
      <w:numPr>
        <w:ilvl w:val="2"/>
        <w:numId w:val="12"/>
      </w:numPr>
    </w:pPr>
  </w:style>
  <w:style w:type="paragraph" w:customStyle="1" w:styleId="ListBullet4Level4">
    <w:name w:val="List Bullet 4 (Level 4)"/>
    <w:basedOn w:val="Text4"/>
    <w:uiPriority w:val="35"/>
    <w:semiHidden/>
    <w:unhideWhenUsed/>
    <w:pPr>
      <w:numPr>
        <w:ilvl w:val="3"/>
        <w:numId w:val="12"/>
      </w:numPr>
    </w:pPr>
  </w:style>
  <w:style w:type="paragraph" w:customStyle="1" w:styleId="ListDash">
    <w:name w:val="List Dash"/>
    <w:basedOn w:val="Normal"/>
    <w:uiPriority w:val="35"/>
    <w:pPr>
      <w:numPr>
        <w:numId w:val="6"/>
      </w:numPr>
    </w:pPr>
  </w:style>
  <w:style w:type="paragraph" w:customStyle="1" w:styleId="ListDashLevel2">
    <w:name w:val="List Dash (Level 2)"/>
    <w:basedOn w:val="Normal"/>
    <w:semiHidden/>
    <w:unhideWhenUsed/>
    <w:pPr>
      <w:numPr>
        <w:ilvl w:val="1"/>
        <w:numId w:val="6"/>
      </w:numPr>
    </w:pPr>
  </w:style>
  <w:style w:type="paragraph" w:customStyle="1" w:styleId="ListDashLevel3">
    <w:name w:val="List Dash (Level 3)"/>
    <w:basedOn w:val="Normal"/>
    <w:semiHidden/>
    <w:unhideWhenUsed/>
    <w:pPr>
      <w:numPr>
        <w:ilvl w:val="2"/>
        <w:numId w:val="6"/>
      </w:numPr>
    </w:pPr>
  </w:style>
  <w:style w:type="paragraph" w:customStyle="1" w:styleId="ListDashLevel4">
    <w:name w:val="List Dash (Level 4)"/>
    <w:basedOn w:val="Normal"/>
    <w:semiHidden/>
    <w:unhideWhenUsed/>
    <w:pPr>
      <w:numPr>
        <w:ilvl w:val="3"/>
        <w:numId w:val="6"/>
      </w:numPr>
    </w:pPr>
  </w:style>
  <w:style w:type="paragraph" w:customStyle="1" w:styleId="ListDash1">
    <w:name w:val="List Dash 1"/>
    <w:basedOn w:val="Text1"/>
    <w:uiPriority w:val="35"/>
    <w:pPr>
      <w:numPr>
        <w:numId w:val="5"/>
      </w:numPr>
    </w:pPr>
  </w:style>
  <w:style w:type="paragraph" w:customStyle="1" w:styleId="ListDash1Level2">
    <w:name w:val="List Dash 1 (Level 2)"/>
    <w:basedOn w:val="Text1"/>
    <w:uiPriority w:val="35"/>
    <w:semiHidden/>
    <w:unhideWhenUsed/>
    <w:pPr>
      <w:numPr>
        <w:ilvl w:val="1"/>
        <w:numId w:val="5"/>
      </w:numPr>
    </w:pPr>
  </w:style>
  <w:style w:type="paragraph" w:customStyle="1" w:styleId="ListDash1Level3">
    <w:name w:val="List Dash 1 (Level 3)"/>
    <w:basedOn w:val="Text1"/>
    <w:uiPriority w:val="35"/>
    <w:semiHidden/>
    <w:unhideWhenUsed/>
    <w:pPr>
      <w:numPr>
        <w:ilvl w:val="2"/>
        <w:numId w:val="5"/>
      </w:numPr>
    </w:pPr>
  </w:style>
  <w:style w:type="paragraph" w:customStyle="1" w:styleId="ListDash1Level4">
    <w:name w:val="List Dash 1 (Level 4)"/>
    <w:basedOn w:val="Text1"/>
    <w:uiPriority w:val="35"/>
    <w:semiHidden/>
    <w:unhideWhenUsed/>
    <w:pPr>
      <w:numPr>
        <w:ilvl w:val="3"/>
        <w:numId w:val="5"/>
      </w:numPr>
    </w:pPr>
  </w:style>
  <w:style w:type="paragraph" w:customStyle="1" w:styleId="ListDash2">
    <w:name w:val="List Dash 2"/>
    <w:basedOn w:val="Text2"/>
    <w:uiPriority w:val="35"/>
    <w:pPr>
      <w:numPr>
        <w:numId w:val="4"/>
      </w:numPr>
    </w:pPr>
  </w:style>
  <w:style w:type="paragraph" w:customStyle="1" w:styleId="ListDash2Level2">
    <w:name w:val="List Dash 2 (Level 2)"/>
    <w:basedOn w:val="Text2"/>
    <w:uiPriority w:val="35"/>
    <w:unhideWhenUsed/>
    <w:pPr>
      <w:numPr>
        <w:ilvl w:val="1"/>
        <w:numId w:val="4"/>
      </w:numPr>
    </w:pPr>
  </w:style>
  <w:style w:type="paragraph" w:customStyle="1" w:styleId="ListDash2Level3">
    <w:name w:val="List Dash 2 (Level 3)"/>
    <w:basedOn w:val="Text2"/>
    <w:uiPriority w:val="35"/>
    <w:semiHidden/>
    <w:unhideWhenUsed/>
    <w:pPr>
      <w:numPr>
        <w:ilvl w:val="2"/>
        <w:numId w:val="4"/>
      </w:numPr>
    </w:pPr>
  </w:style>
  <w:style w:type="paragraph" w:customStyle="1" w:styleId="ListDash2Level4">
    <w:name w:val="List Dash 2 (Level 4)"/>
    <w:basedOn w:val="Text2"/>
    <w:uiPriority w:val="35"/>
    <w:semiHidden/>
    <w:unhideWhenUsed/>
    <w:pPr>
      <w:numPr>
        <w:ilvl w:val="3"/>
        <w:numId w:val="4"/>
      </w:numPr>
    </w:pPr>
  </w:style>
  <w:style w:type="paragraph" w:customStyle="1" w:styleId="ListDash3">
    <w:name w:val="List Dash 3"/>
    <w:basedOn w:val="Text3"/>
    <w:uiPriority w:val="35"/>
    <w:pPr>
      <w:numPr>
        <w:numId w:val="3"/>
      </w:numPr>
    </w:pPr>
  </w:style>
  <w:style w:type="paragraph" w:customStyle="1" w:styleId="ListDash3Level2">
    <w:name w:val="List Dash 3 (Level 2)"/>
    <w:basedOn w:val="Text3"/>
    <w:uiPriority w:val="35"/>
    <w:semiHidden/>
    <w:unhideWhenUsed/>
    <w:pPr>
      <w:numPr>
        <w:ilvl w:val="1"/>
        <w:numId w:val="3"/>
      </w:numPr>
    </w:pPr>
  </w:style>
  <w:style w:type="paragraph" w:customStyle="1" w:styleId="ListDash3Level3">
    <w:name w:val="List Dash 3 (Level 3)"/>
    <w:basedOn w:val="Text3"/>
    <w:uiPriority w:val="35"/>
    <w:semiHidden/>
    <w:unhideWhenUsed/>
    <w:pPr>
      <w:numPr>
        <w:ilvl w:val="2"/>
        <w:numId w:val="3"/>
      </w:numPr>
    </w:pPr>
  </w:style>
  <w:style w:type="paragraph" w:customStyle="1" w:styleId="ListDash3Level4">
    <w:name w:val="List Dash 3 (Level 4)"/>
    <w:basedOn w:val="Text3"/>
    <w:uiPriority w:val="35"/>
    <w:semiHidden/>
    <w:unhideWhenUsed/>
    <w:pPr>
      <w:numPr>
        <w:ilvl w:val="3"/>
        <w:numId w:val="3"/>
      </w:numPr>
    </w:pPr>
  </w:style>
  <w:style w:type="paragraph" w:customStyle="1" w:styleId="ListDash4">
    <w:name w:val="List Dash 4"/>
    <w:basedOn w:val="Text4"/>
    <w:uiPriority w:val="35"/>
    <w:pPr>
      <w:numPr>
        <w:numId w:val="2"/>
      </w:numPr>
    </w:pPr>
  </w:style>
  <w:style w:type="paragraph" w:customStyle="1" w:styleId="ListDash4Level2">
    <w:name w:val="List Dash 4 (Level 2)"/>
    <w:basedOn w:val="Text4"/>
    <w:uiPriority w:val="35"/>
    <w:semiHidden/>
    <w:unhideWhenUsed/>
    <w:pPr>
      <w:numPr>
        <w:ilvl w:val="1"/>
        <w:numId w:val="2"/>
      </w:numPr>
    </w:pPr>
  </w:style>
  <w:style w:type="paragraph" w:customStyle="1" w:styleId="ListDash4Level3">
    <w:name w:val="List Dash 4 (Level 3)"/>
    <w:basedOn w:val="Text4"/>
    <w:uiPriority w:val="35"/>
    <w:semiHidden/>
    <w:unhideWhenUsed/>
    <w:pPr>
      <w:numPr>
        <w:ilvl w:val="2"/>
        <w:numId w:val="2"/>
      </w:numPr>
    </w:pPr>
  </w:style>
  <w:style w:type="paragraph" w:customStyle="1" w:styleId="ListDash4Level4">
    <w:name w:val="List Dash 4 (Level 4)"/>
    <w:basedOn w:val="Text4"/>
    <w:uiPriority w:val="35"/>
    <w:semiHidden/>
    <w:unhideWhenUsed/>
    <w:pPr>
      <w:numPr>
        <w:ilvl w:val="3"/>
        <w:numId w:val="2"/>
      </w:numPr>
    </w:pPr>
  </w:style>
  <w:style w:type="paragraph" w:styleId="ListNumber">
    <w:name w:val="List Number"/>
    <w:basedOn w:val="Normal"/>
    <w:uiPriority w:val="30"/>
    <w:pPr>
      <w:numPr>
        <w:numId w:val="11"/>
      </w:numPr>
    </w:pPr>
  </w:style>
  <w:style w:type="paragraph" w:customStyle="1" w:styleId="ListNumberLevel2">
    <w:name w:val="List Number (Level 2)"/>
    <w:basedOn w:val="Normal"/>
    <w:uiPriority w:val="30"/>
    <w:pPr>
      <w:numPr>
        <w:ilvl w:val="1"/>
        <w:numId w:val="11"/>
      </w:numPr>
    </w:pPr>
  </w:style>
  <w:style w:type="paragraph" w:customStyle="1" w:styleId="ListNumberLevel3">
    <w:name w:val="List Number (Level 3)"/>
    <w:basedOn w:val="Normal"/>
    <w:uiPriority w:val="30"/>
    <w:pPr>
      <w:numPr>
        <w:ilvl w:val="2"/>
        <w:numId w:val="11"/>
      </w:numPr>
    </w:pPr>
  </w:style>
  <w:style w:type="paragraph" w:customStyle="1" w:styleId="ListNumberLevel4">
    <w:name w:val="List Number (Level 4)"/>
    <w:basedOn w:val="Normal"/>
    <w:uiPriority w:val="30"/>
    <w:pPr>
      <w:numPr>
        <w:ilvl w:val="3"/>
        <w:numId w:val="11"/>
      </w:numPr>
    </w:pPr>
  </w:style>
  <w:style w:type="paragraph" w:customStyle="1" w:styleId="ListNumber1">
    <w:name w:val="List Number 1"/>
    <w:basedOn w:val="Text1"/>
    <w:uiPriority w:val="30"/>
    <w:pPr>
      <w:numPr>
        <w:numId w:val="10"/>
      </w:numPr>
    </w:pPr>
  </w:style>
  <w:style w:type="paragraph" w:customStyle="1" w:styleId="ListNumber1Level2">
    <w:name w:val="List Number 1 (Level 2)"/>
    <w:basedOn w:val="Text1"/>
    <w:uiPriority w:val="30"/>
    <w:semiHidden/>
    <w:unhideWhenUsed/>
    <w:pPr>
      <w:numPr>
        <w:ilvl w:val="1"/>
        <w:numId w:val="10"/>
      </w:numPr>
    </w:pPr>
  </w:style>
  <w:style w:type="paragraph" w:customStyle="1" w:styleId="ListNumber1Level3">
    <w:name w:val="List Number 1 (Level 3)"/>
    <w:basedOn w:val="Text1"/>
    <w:uiPriority w:val="30"/>
    <w:semiHidden/>
    <w:unhideWhenUsed/>
    <w:pPr>
      <w:numPr>
        <w:ilvl w:val="2"/>
        <w:numId w:val="10"/>
      </w:numPr>
    </w:pPr>
  </w:style>
  <w:style w:type="paragraph" w:customStyle="1" w:styleId="ListNumber1Level4">
    <w:name w:val="List Number 1 (Level 4)"/>
    <w:basedOn w:val="Text1"/>
    <w:uiPriority w:val="30"/>
    <w:semiHidden/>
    <w:unhideWhenUsed/>
    <w:pPr>
      <w:numPr>
        <w:ilvl w:val="3"/>
        <w:numId w:val="10"/>
      </w:numPr>
    </w:pPr>
  </w:style>
  <w:style w:type="paragraph" w:styleId="ListNumber2">
    <w:name w:val="List Number 2"/>
    <w:basedOn w:val="Text2"/>
    <w:uiPriority w:val="30"/>
    <w:pPr>
      <w:numPr>
        <w:numId w:val="24"/>
      </w:numPr>
    </w:pPr>
  </w:style>
  <w:style w:type="paragraph" w:customStyle="1" w:styleId="ListNumber2Level2">
    <w:name w:val="List Number 2 (Level 2)"/>
    <w:basedOn w:val="Text2"/>
    <w:uiPriority w:val="30"/>
    <w:semiHidden/>
    <w:unhideWhenUsed/>
    <w:pPr>
      <w:numPr>
        <w:ilvl w:val="1"/>
        <w:numId w:val="9"/>
      </w:numPr>
    </w:pPr>
  </w:style>
  <w:style w:type="paragraph" w:customStyle="1" w:styleId="ListNumber2Level3">
    <w:name w:val="List Number 2 (Level 3)"/>
    <w:basedOn w:val="Text2"/>
    <w:uiPriority w:val="30"/>
    <w:semiHidden/>
    <w:unhideWhenUsed/>
    <w:pPr>
      <w:numPr>
        <w:ilvl w:val="2"/>
        <w:numId w:val="9"/>
      </w:numPr>
    </w:pPr>
  </w:style>
  <w:style w:type="paragraph" w:customStyle="1" w:styleId="ListNumber2Level4">
    <w:name w:val="List Number 2 (Level 4)"/>
    <w:basedOn w:val="Text2"/>
    <w:uiPriority w:val="30"/>
    <w:semiHidden/>
    <w:unhideWhenUsed/>
    <w:pPr>
      <w:numPr>
        <w:ilvl w:val="3"/>
        <w:numId w:val="9"/>
      </w:numPr>
    </w:pPr>
  </w:style>
  <w:style w:type="paragraph" w:styleId="ListNumber3">
    <w:name w:val="List Number 3"/>
    <w:basedOn w:val="Text3"/>
    <w:uiPriority w:val="30"/>
    <w:pPr>
      <w:numPr>
        <w:numId w:val="8"/>
      </w:numPr>
    </w:pPr>
  </w:style>
  <w:style w:type="paragraph" w:customStyle="1" w:styleId="ListNumber3Level2">
    <w:name w:val="List Number 3 (Level 2)"/>
    <w:basedOn w:val="Text3"/>
    <w:uiPriority w:val="30"/>
    <w:semiHidden/>
    <w:unhideWhenUsed/>
    <w:pPr>
      <w:numPr>
        <w:ilvl w:val="1"/>
        <w:numId w:val="8"/>
      </w:numPr>
    </w:pPr>
  </w:style>
  <w:style w:type="paragraph" w:customStyle="1" w:styleId="ListNumber3Level3">
    <w:name w:val="List Number 3 (Level 3)"/>
    <w:basedOn w:val="Text3"/>
    <w:uiPriority w:val="30"/>
    <w:semiHidden/>
    <w:unhideWhenUsed/>
    <w:pPr>
      <w:numPr>
        <w:ilvl w:val="2"/>
        <w:numId w:val="8"/>
      </w:numPr>
    </w:pPr>
  </w:style>
  <w:style w:type="paragraph" w:customStyle="1" w:styleId="ListNumber3Level4">
    <w:name w:val="List Number 3 (Level 4)"/>
    <w:basedOn w:val="Text3"/>
    <w:uiPriority w:val="30"/>
    <w:semiHidden/>
    <w:unhideWhenUsed/>
    <w:pPr>
      <w:numPr>
        <w:ilvl w:val="3"/>
        <w:numId w:val="8"/>
      </w:numPr>
    </w:pPr>
  </w:style>
  <w:style w:type="paragraph" w:styleId="ListNumber4">
    <w:name w:val="List Number 4"/>
    <w:basedOn w:val="Text4"/>
    <w:uiPriority w:val="30"/>
    <w:pPr>
      <w:numPr>
        <w:numId w:val="7"/>
      </w:numPr>
    </w:pPr>
  </w:style>
  <w:style w:type="paragraph" w:customStyle="1" w:styleId="ListNumber4Level2">
    <w:name w:val="List Number 4 (Level 2)"/>
    <w:basedOn w:val="Text4"/>
    <w:uiPriority w:val="30"/>
    <w:semiHidden/>
    <w:unhideWhenUsed/>
    <w:pPr>
      <w:numPr>
        <w:ilvl w:val="1"/>
        <w:numId w:val="7"/>
      </w:numPr>
    </w:pPr>
  </w:style>
  <w:style w:type="paragraph" w:customStyle="1" w:styleId="ListNumber4Level3">
    <w:name w:val="List Number 4 (Level 3)"/>
    <w:basedOn w:val="Text4"/>
    <w:uiPriority w:val="30"/>
    <w:semiHidden/>
    <w:unhideWhenUsed/>
    <w:pPr>
      <w:numPr>
        <w:ilvl w:val="2"/>
        <w:numId w:val="7"/>
      </w:numPr>
    </w:pPr>
  </w:style>
  <w:style w:type="paragraph" w:customStyle="1" w:styleId="ListNumber4Level4">
    <w:name w:val="List Number 4 (Level 4)"/>
    <w:basedOn w:val="Text4"/>
    <w:uiPriority w:val="30"/>
    <w:semiHidden/>
    <w:unhideWhenUsed/>
    <w:pPr>
      <w:numPr>
        <w:ilvl w:val="3"/>
        <w:numId w:val="7"/>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link w:val="SignatureChar"/>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1"/>
      </w:numPr>
    </w:pPr>
  </w:style>
  <w:style w:type="paragraph" w:customStyle="1" w:styleId="TableListBulletLevel2">
    <w:name w:val="Table List Bullet (Level 2)"/>
    <w:basedOn w:val="TableText"/>
    <w:uiPriority w:val="55"/>
    <w:semiHidden/>
    <w:unhideWhenUsed/>
    <w:pPr>
      <w:numPr>
        <w:ilvl w:val="1"/>
        <w:numId w:val="21"/>
      </w:numPr>
    </w:pPr>
  </w:style>
  <w:style w:type="paragraph" w:customStyle="1" w:styleId="TableListBulletLevel3">
    <w:name w:val="Table List Bullet (Level 3)"/>
    <w:basedOn w:val="TableText"/>
    <w:uiPriority w:val="55"/>
    <w:semiHidden/>
    <w:unhideWhenUsed/>
    <w:pPr>
      <w:numPr>
        <w:ilvl w:val="2"/>
        <w:numId w:val="21"/>
      </w:numPr>
    </w:pPr>
  </w:style>
  <w:style w:type="paragraph" w:customStyle="1" w:styleId="TableListBulletLevel4">
    <w:name w:val="Table List Bullet (Level 4)"/>
    <w:basedOn w:val="TableText"/>
    <w:uiPriority w:val="55"/>
    <w:semiHidden/>
    <w:unhideWhenUsed/>
    <w:pPr>
      <w:numPr>
        <w:ilvl w:val="3"/>
        <w:numId w:val="21"/>
      </w:numPr>
    </w:pPr>
  </w:style>
  <w:style w:type="paragraph" w:customStyle="1" w:styleId="TableListDash">
    <w:name w:val="Table List Dash"/>
    <w:basedOn w:val="TableText"/>
    <w:uiPriority w:val="55"/>
    <w:pPr>
      <w:numPr>
        <w:numId w:val="22"/>
      </w:numPr>
    </w:pPr>
  </w:style>
  <w:style w:type="paragraph" w:customStyle="1" w:styleId="TableListDashLevel2">
    <w:name w:val="Table List Dash (Level 2)"/>
    <w:basedOn w:val="TableText"/>
    <w:uiPriority w:val="55"/>
    <w:semiHidden/>
    <w:unhideWhenUsed/>
    <w:pPr>
      <w:numPr>
        <w:ilvl w:val="1"/>
        <w:numId w:val="22"/>
      </w:numPr>
    </w:pPr>
  </w:style>
  <w:style w:type="paragraph" w:customStyle="1" w:styleId="TableListDashLevel3">
    <w:name w:val="Table List Dash (Level 3)"/>
    <w:basedOn w:val="TableText"/>
    <w:uiPriority w:val="55"/>
    <w:semiHidden/>
    <w:unhideWhenUsed/>
    <w:pPr>
      <w:numPr>
        <w:ilvl w:val="2"/>
        <w:numId w:val="22"/>
      </w:numPr>
    </w:pPr>
  </w:style>
  <w:style w:type="paragraph" w:customStyle="1" w:styleId="TableListDashLevel4">
    <w:name w:val="Table List Dash (Level 4)"/>
    <w:basedOn w:val="TableText"/>
    <w:uiPriority w:val="55"/>
    <w:semiHidden/>
    <w:unhideWhenUsed/>
    <w:pPr>
      <w:numPr>
        <w:ilvl w:val="3"/>
        <w:numId w:val="22"/>
      </w:numPr>
    </w:pPr>
  </w:style>
  <w:style w:type="paragraph" w:customStyle="1" w:styleId="TableListNumber">
    <w:name w:val="Table List Number"/>
    <w:basedOn w:val="TableText"/>
    <w:uiPriority w:val="55"/>
    <w:pPr>
      <w:numPr>
        <w:numId w:val="23"/>
      </w:numPr>
    </w:pPr>
  </w:style>
  <w:style w:type="paragraph" w:customStyle="1" w:styleId="TableListNumberLevel2">
    <w:name w:val="Table List Number (Level 2)"/>
    <w:basedOn w:val="TableText"/>
    <w:uiPriority w:val="55"/>
    <w:semiHidden/>
    <w:unhideWhenUsed/>
    <w:pPr>
      <w:numPr>
        <w:ilvl w:val="1"/>
        <w:numId w:val="23"/>
      </w:numPr>
    </w:pPr>
  </w:style>
  <w:style w:type="paragraph" w:customStyle="1" w:styleId="TableListNumberLevel3">
    <w:name w:val="Table List Number (Level 3)"/>
    <w:basedOn w:val="TableText"/>
    <w:uiPriority w:val="55"/>
    <w:semiHidden/>
    <w:unhideWhenUsed/>
    <w:pPr>
      <w:numPr>
        <w:ilvl w:val="2"/>
        <w:numId w:val="23"/>
      </w:numPr>
    </w:pPr>
  </w:style>
  <w:style w:type="paragraph" w:customStyle="1" w:styleId="TableListNumberLevel4">
    <w:name w:val="Table List Number (Level 4)"/>
    <w:basedOn w:val="TableText"/>
    <w:uiPriority w:val="55"/>
    <w:semiHidden/>
    <w:unhideWhenUsed/>
    <w:pPr>
      <w:numPr>
        <w:ilvl w:val="3"/>
        <w:numId w:val="23"/>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link w:val="TitleChar"/>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CellMar>
        <w:top w:w="0" w:type="dxa"/>
        <w:left w:w="0" w:type="dxa"/>
        <w:bottom w:w="0" w:type="dxa"/>
        <w:right w:w="0" w:type="dxa"/>
      </w:tblCellMar>
    </w:tblPr>
    <w:tblStylePr w:type="firstRow">
      <w:rPr>
        <w:b/>
      </w:rPr>
      <w:tblPr/>
      <w:trPr>
        <w:cantSplit/>
        <w:tblHeader/>
      </w:trPr>
    </w:tblStylePr>
  </w:style>
  <w:style w:type="table" w:customStyle="1" w:styleId="EurolookTable1">
    <w:name w:val="Eurolook Table 1"/>
    <w:basedOn w:val="EurolookTable"/>
    <w:semiHidden/>
    <w:tblPr/>
    <w:trPr>
      <w:cantSplit/>
      <w:tblHeader/>
    </w:trPr>
    <w:tblStylePr w:type="firstRow">
      <w:rPr>
        <w:b/>
      </w:rPr>
      <w:tblPr/>
      <w:trPr>
        <w:cantSplit/>
        <w:tblHeader/>
      </w:trPr>
    </w:tblStylePr>
  </w:style>
  <w:style w:type="table" w:customStyle="1" w:styleId="EurolookTable2">
    <w:name w:val="Eurolook Table 2"/>
    <w:basedOn w:val="EurolookTable"/>
    <w:semiHidden/>
    <w:tblPr/>
    <w:tblStylePr w:type="firstRow">
      <w:rPr>
        <w:b/>
      </w:rPr>
      <w:tblPr/>
      <w:trPr>
        <w:cantSplit/>
        <w:tblHeader/>
      </w:trPr>
    </w:tblStylePr>
  </w:style>
  <w:style w:type="table" w:customStyle="1" w:styleId="EurolookTable3">
    <w:name w:val="Eurolook Table 3"/>
    <w:basedOn w:val="EurolookTable"/>
    <w:semiHidden/>
    <w:tblPr/>
    <w:tblStylePr w:type="firstRow">
      <w:rPr>
        <w:b/>
      </w:rPr>
      <w:tblPr/>
      <w:trPr>
        <w:cantSplit/>
        <w:tblHeader/>
      </w:trPr>
    </w:tblStylePr>
  </w:style>
  <w:style w:type="table" w:customStyle="1" w:styleId="EurolookTable4">
    <w:name w:val="Eurolook Table 4"/>
    <w:basedOn w:val="EurolookTable"/>
    <w:semiHidden/>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style>
  <w:style w:type="table" w:customStyle="1" w:styleId="TableLetterhead">
    <w:name w:val="Table Letterhead"/>
    <w:basedOn w:val="TableNormal"/>
    <w:semiHidden/>
    <w:tblPr/>
  </w:style>
  <w:style w:type="paragraph" w:styleId="Revision">
    <w:name w:val="Revision"/>
    <w:hidden/>
    <w:uiPriority w:val="99"/>
    <w:semiHidden/>
    <w:rsid w:val="009F1917"/>
  </w:style>
  <w:style w:type="paragraph" w:styleId="CommentSubject">
    <w:name w:val="annotation subject"/>
    <w:basedOn w:val="CommentText"/>
    <w:next w:val="CommentText"/>
    <w:link w:val="CommentSubjectChar"/>
    <w:uiPriority w:val="99"/>
    <w:semiHidden/>
    <w:rsid w:val="009F1917"/>
    <w:pPr>
      <w:spacing w:after="240"/>
      <w:jc w:val="both"/>
    </w:pPr>
    <w:rPr>
      <w:rFonts w:ascii="Times New Roman" w:eastAsia="Times New Roman" w:hAnsi="Times New Roman"/>
      <w:b/>
      <w:bCs/>
      <w:kern w:val="0"/>
      <w:lang w:eastAsia="en-IE"/>
    </w:rPr>
  </w:style>
  <w:style w:type="character" w:customStyle="1" w:styleId="CommentSubjectChar">
    <w:name w:val="Comment Subject Char"/>
    <w:basedOn w:val="CommentTextChar"/>
    <w:link w:val="CommentSubject"/>
    <w:uiPriority w:val="99"/>
    <w:semiHidden/>
    <w:rsid w:val="009F1917"/>
    <w:rPr>
      <w:rFonts w:ascii="Calibri" w:eastAsia="Calibri" w:hAnsi="Calibri"/>
      <w:b/>
      <w:bCs/>
      <w:kern w:val="2"/>
      <w:sz w:val="20"/>
      <w:lang w:val="fr-FR" w:eastAsia="en-GB"/>
    </w:rPr>
  </w:style>
  <w:style w:type="character" w:customStyle="1" w:styleId="normaltextrun">
    <w:name w:val="normaltextrun"/>
    <w:basedOn w:val="DefaultParagraphFont"/>
    <w:rsid w:val="00EC2AEE"/>
  </w:style>
  <w:style w:type="character" w:styleId="FollowedHyperlink">
    <w:name w:val="FollowedHyperlink"/>
    <w:basedOn w:val="DefaultParagraphFont"/>
    <w:uiPriority w:val="99"/>
    <w:semiHidden/>
    <w:unhideWhenUsed/>
    <w:rsid w:val="00D522A5"/>
    <w:rPr>
      <w:color w:val="954F72"/>
      <w:u w:val="single"/>
    </w:rPr>
  </w:style>
  <w:style w:type="paragraph" w:customStyle="1" w:styleId="msonormal0">
    <w:name w:val="msonormal"/>
    <w:basedOn w:val="Normal"/>
    <w:rsid w:val="00D522A5"/>
    <w:pPr>
      <w:spacing w:before="100" w:beforeAutospacing="1" w:after="100" w:afterAutospacing="1"/>
      <w:jc w:val="left"/>
    </w:pPr>
    <w:rPr>
      <w:szCs w:val="24"/>
    </w:rPr>
  </w:style>
  <w:style w:type="paragraph" w:customStyle="1" w:styleId="xl65">
    <w:name w:val="xl65"/>
    <w:basedOn w:val="Normal"/>
    <w:rsid w:val="00D522A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66">
    <w:name w:val="xl66"/>
    <w:basedOn w:val="Normal"/>
    <w:rsid w:val="00D522A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pPr>
    <w:rPr>
      <w:sz w:val="16"/>
      <w:szCs w:val="16"/>
    </w:rPr>
  </w:style>
  <w:style w:type="paragraph" w:customStyle="1" w:styleId="xl67">
    <w:name w:val="xl67"/>
    <w:basedOn w:val="Normal"/>
    <w:rsid w:val="00D522A5"/>
    <w:pPr>
      <w:spacing w:before="100" w:beforeAutospacing="1" w:after="100" w:afterAutospacing="1"/>
      <w:jc w:val="left"/>
    </w:pPr>
    <w:rPr>
      <w:sz w:val="16"/>
      <w:szCs w:val="16"/>
    </w:rPr>
  </w:style>
  <w:style w:type="character" w:customStyle="1" w:styleId="Mention1">
    <w:name w:val="Mention1"/>
    <w:basedOn w:val="DefaultParagraphFont"/>
    <w:uiPriority w:val="99"/>
    <w:unhideWhenUsed/>
    <w:rsid w:val="009B4A95"/>
    <w:rPr>
      <w:color w:val="2B579A"/>
      <w:shd w:val="clear" w:color="auto" w:fill="E1DFDD"/>
    </w:rPr>
  </w:style>
  <w:style w:type="paragraph" w:customStyle="1" w:styleId="Boxtitle">
    <w:name w:val="Box title"/>
    <w:basedOn w:val="Normal"/>
    <w:link w:val="BoxtitleChar"/>
    <w:uiPriority w:val="1"/>
    <w:qFormat/>
    <w:rsid w:val="65C638A2"/>
    <w:pPr>
      <w:spacing w:after="200"/>
      <w:ind w:right="143"/>
    </w:pPr>
    <w:rPr>
      <w:rFonts w:ascii="Arial" w:hAnsi="Arial" w:cs="Arial"/>
      <w:b/>
      <w:bCs/>
      <w:color w:val="0C4DA2"/>
      <w:szCs w:val="24"/>
      <w:lang w:eastAsia="en-US"/>
    </w:rPr>
  </w:style>
  <w:style w:type="character" w:customStyle="1" w:styleId="BoxtitleChar">
    <w:name w:val="Box title Char"/>
    <w:basedOn w:val="DefaultParagraphFont"/>
    <w:link w:val="Boxtitle"/>
    <w:uiPriority w:val="1"/>
    <w:rsid w:val="65C638A2"/>
    <w:rPr>
      <w:rFonts w:ascii="Arial" w:eastAsia="Times New Roman" w:hAnsi="Arial" w:cs="Arial"/>
      <w:b/>
      <w:bCs/>
      <w:color w:val="0C4DA2"/>
      <w:sz w:val="24"/>
      <w:szCs w:val="24"/>
      <w:lang w:val="fr-FR" w:eastAsia="en-US"/>
    </w:rPr>
  </w:style>
  <w:style w:type="character" w:customStyle="1" w:styleId="Heading1Char">
    <w:name w:val="Heading 1 Char"/>
    <w:basedOn w:val="DefaultParagraphFont"/>
    <w:link w:val="Heading1"/>
    <w:uiPriority w:val="10"/>
    <w:rsid w:val="00FF530C"/>
    <w:rPr>
      <w:b/>
      <w:smallCaps/>
    </w:rPr>
  </w:style>
  <w:style w:type="character" w:customStyle="1" w:styleId="Heading2Char">
    <w:name w:val="Heading 2 Char"/>
    <w:basedOn w:val="DefaultParagraphFont"/>
    <w:link w:val="Heading2"/>
    <w:uiPriority w:val="10"/>
    <w:rsid w:val="00362C4B"/>
    <w:rPr>
      <w:b/>
    </w:rPr>
  </w:style>
  <w:style w:type="character" w:customStyle="1" w:styleId="Heading3Char">
    <w:name w:val="Heading 3 Char"/>
    <w:basedOn w:val="DefaultParagraphFont"/>
    <w:link w:val="Heading3"/>
    <w:uiPriority w:val="10"/>
    <w:rsid w:val="00FF530C"/>
    <w:rPr>
      <w:i/>
    </w:rPr>
  </w:style>
  <w:style w:type="character" w:customStyle="1" w:styleId="Heading4Char">
    <w:name w:val="Heading 4 Char"/>
    <w:basedOn w:val="DefaultParagraphFont"/>
    <w:link w:val="Heading4"/>
    <w:uiPriority w:val="10"/>
    <w:rsid w:val="00FF530C"/>
  </w:style>
  <w:style w:type="character" w:customStyle="1" w:styleId="Heading5Char">
    <w:name w:val="Heading 5 Char"/>
    <w:basedOn w:val="DefaultParagraphFont"/>
    <w:link w:val="Heading5"/>
    <w:semiHidden/>
    <w:rsid w:val="00FF530C"/>
  </w:style>
  <w:style w:type="character" w:customStyle="1" w:styleId="Heading6Char">
    <w:name w:val="Heading 6 Char"/>
    <w:basedOn w:val="DefaultParagraphFont"/>
    <w:link w:val="Heading6"/>
    <w:semiHidden/>
    <w:rsid w:val="00FF530C"/>
  </w:style>
  <w:style w:type="character" w:customStyle="1" w:styleId="Heading7Char">
    <w:name w:val="Heading 7 Char"/>
    <w:basedOn w:val="DefaultParagraphFont"/>
    <w:link w:val="Heading7"/>
    <w:semiHidden/>
    <w:rsid w:val="00FF530C"/>
  </w:style>
  <w:style w:type="character" w:customStyle="1" w:styleId="Heading8Char">
    <w:name w:val="Heading 8 Char"/>
    <w:basedOn w:val="DefaultParagraphFont"/>
    <w:link w:val="Heading8"/>
    <w:semiHidden/>
    <w:rsid w:val="00FF530C"/>
  </w:style>
  <w:style w:type="character" w:customStyle="1" w:styleId="Heading9Char">
    <w:name w:val="Heading 9 Char"/>
    <w:basedOn w:val="DefaultParagraphFont"/>
    <w:link w:val="Heading9"/>
    <w:semiHidden/>
    <w:rsid w:val="00FF530C"/>
  </w:style>
  <w:style w:type="character" w:customStyle="1" w:styleId="FooterChar">
    <w:name w:val="Footer Char"/>
    <w:basedOn w:val="DefaultParagraphFont"/>
    <w:link w:val="Footer"/>
    <w:rsid w:val="00FF530C"/>
    <w:rPr>
      <w:sz w:val="16"/>
    </w:rPr>
  </w:style>
  <w:style w:type="character" w:customStyle="1" w:styleId="TitleChar">
    <w:name w:val="Title Char"/>
    <w:basedOn w:val="DefaultParagraphFont"/>
    <w:link w:val="Title"/>
    <w:uiPriority w:val="10"/>
    <w:rsid w:val="00FF530C"/>
    <w:rPr>
      <w:b/>
      <w:kern w:val="28"/>
      <w:sz w:val="48"/>
    </w:rPr>
  </w:style>
  <w:style w:type="paragraph" w:styleId="Subtitle">
    <w:name w:val="Subtitle"/>
    <w:basedOn w:val="Normal"/>
    <w:next w:val="Normal"/>
    <w:link w:val="SubtitleChar"/>
    <w:uiPriority w:val="11"/>
    <w:qFormat/>
    <w:rsid w:val="00FF530C"/>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F530C"/>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paragraph" w:styleId="Quote">
    <w:name w:val="Quote"/>
    <w:basedOn w:val="Normal"/>
    <w:next w:val="Normal"/>
    <w:link w:val="QuoteChar"/>
    <w:uiPriority w:val="29"/>
    <w:qFormat/>
    <w:rsid w:val="00FF530C"/>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FF530C"/>
    <w:rPr>
      <w:rFonts w:asciiTheme="minorHAnsi" w:eastAsiaTheme="minorHAnsi" w:hAnsiTheme="minorHAnsi" w:cstheme="minorBidi"/>
      <w:i/>
      <w:iCs/>
      <w:color w:val="404040" w:themeColor="text1" w:themeTint="BF"/>
      <w:kern w:val="2"/>
      <w:szCs w:val="24"/>
      <w:lang w:val="fr-FR" w:eastAsia="en-US"/>
      <w14:ligatures w14:val="standardContextual"/>
    </w:rPr>
  </w:style>
  <w:style w:type="character" w:styleId="IntenseEmphasis">
    <w:name w:val="Intense Emphasis"/>
    <w:basedOn w:val="DefaultParagraphFont"/>
    <w:uiPriority w:val="21"/>
    <w:qFormat/>
    <w:rsid w:val="00FF530C"/>
    <w:rPr>
      <w:i/>
      <w:iCs/>
      <w:color w:val="2F5496" w:themeColor="accent1" w:themeShade="BF"/>
    </w:rPr>
  </w:style>
  <w:style w:type="paragraph" w:styleId="IntenseQuote">
    <w:name w:val="Intense Quote"/>
    <w:basedOn w:val="Normal"/>
    <w:next w:val="Normal"/>
    <w:link w:val="IntenseQuoteChar"/>
    <w:uiPriority w:val="30"/>
    <w:qFormat/>
    <w:rsid w:val="00FF530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FF530C"/>
    <w:rPr>
      <w:rFonts w:asciiTheme="minorHAnsi" w:eastAsiaTheme="minorHAnsi" w:hAnsiTheme="minorHAnsi" w:cstheme="minorBidi"/>
      <w:i/>
      <w:iCs/>
      <w:color w:val="2F5496" w:themeColor="accent1" w:themeShade="BF"/>
      <w:kern w:val="2"/>
      <w:szCs w:val="24"/>
      <w:lang w:val="fr-FR" w:eastAsia="en-US"/>
      <w14:ligatures w14:val="standardContextual"/>
    </w:rPr>
  </w:style>
  <w:style w:type="character" w:styleId="IntenseReference">
    <w:name w:val="Intense Reference"/>
    <w:basedOn w:val="DefaultParagraphFont"/>
    <w:uiPriority w:val="32"/>
    <w:qFormat/>
    <w:rsid w:val="00FF530C"/>
    <w:rPr>
      <w:b/>
      <w:bCs/>
      <w:smallCaps/>
      <w:color w:val="2F5496" w:themeColor="accent1" w:themeShade="BF"/>
      <w:spacing w:val="5"/>
    </w:rPr>
  </w:style>
  <w:style w:type="table" w:styleId="GridTable4-Accent4">
    <w:name w:val="Grid Table 4 Accent 4"/>
    <w:basedOn w:val="TableNormal"/>
    <w:uiPriority w:val="49"/>
    <w:rsid w:val="00FF530C"/>
    <w:rPr>
      <w:rFonts w:asciiTheme="minorHAnsi" w:eastAsiaTheme="minorHAnsi" w:hAnsiTheme="minorHAnsi" w:cstheme="minorBidi"/>
      <w:kern w:val="2"/>
      <w:szCs w:val="24"/>
      <w:lang w:eastAsia="en-U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000DFD"/>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paragraph">
    <w:name w:val="paragraph"/>
    <w:basedOn w:val="Normal"/>
    <w:rsid w:val="005F2AC6"/>
    <w:pPr>
      <w:spacing w:before="100" w:beforeAutospacing="1" w:after="100" w:afterAutospacing="1"/>
      <w:jc w:val="left"/>
    </w:pPr>
    <w:rPr>
      <w:szCs w:val="24"/>
    </w:rPr>
  </w:style>
  <w:style w:type="character" w:customStyle="1" w:styleId="wacimagecontainer">
    <w:name w:val="wacimagecontainer"/>
    <w:basedOn w:val="DefaultParagraphFont"/>
    <w:rsid w:val="005F2AC6"/>
  </w:style>
  <w:style w:type="character" w:customStyle="1" w:styleId="eop">
    <w:name w:val="eop"/>
    <w:basedOn w:val="DefaultParagraphFont"/>
    <w:rsid w:val="005F2AC6"/>
  </w:style>
  <w:style w:type="character" w:customStyle="1" w:styleId="contentcontrolboundarysink">
    <w:name w:val="contentcontrolboundarysink"/>
    <w:basedOn w:val="DefaultParagraphFont"/>
    <w:rsid w:val="005F2AC6"/>
  </w:style>
  <w:style w:type="character" w:customStyle="1" w:styleId="DateChar">
    <w:name w:val="Date Char"/>
    <w:basedOn w:val="DefaultParagraphFont"/>
    <w:link w:val="Date"/>
    <w:semiHidden/>
    <w:rsid w:val="0077376E"/>
  </w:style>
  <w:style w:type="character" w:customStyle="1" w:styleId="EndnoteTextChar">
    <w:name w:val="Endnote Text Char"/>
    <w:basedOn w:val="DefaultParagraphFont"/>
    <w:link w:val="EndnoteText"/>
    <w:semiHidden/>
    <w:rsid w:val="0077376E"/>
    <w:rPr>
      <w:sz w:val="20"/>
    </w:rPr>
  </w:style>
  <w:style w:type="character" w:customStyle="1" w:styleId="FootnoteTextChar">
    <w:name w:val="Footnote Text Char"/>
    <w:basedOn w:val="DefaultParagraphFont"/>
    <w:semiHidden/>
    <w:rsid w:val="007B60E0"/>
    <w:rPr>
      <w:sz w:val="20"/>
    </w:rPr>
  </w:style>
  <w:style w:type="character" w:customStyle="1" w:styleId="SignatureChar">
    <w:name w:val="Signature Char"/>
    <w:basedOn w:val="DefaultParagraphFont"/>
    <w:link w:val="Signature"/>
    <w:semiHidden/>
    <w:rsid w:val="0077376E"/>
  </w:style>
  <w:style w:type="character" w:customStyle="1" w:styleId="Marker">
    <w:name w:val="Marker"/>
    <w:basedOn w:val="DefaultParagraphFont"/>
    <w:rsid w:val="006071BE"/>
    <w:rPr>
      <w:color w:val="0000FF"/>
      <w:shd w:val="clear" w:color="auto" w:fill="auto"/>
    </w:rPr>
  </w:style>
  <w:style w:type="paragraph" w:customStyle="1" w:styleId="Pagedecouverture">
    <w:name w:val="Page de couverture"/>
    <w:basedOn w:val="Normal"/>
    <w:next w:val="Normal"/>
    <w:link w:val="PagedecouvertureChar"/>
    <w:rsid w:val="006071BE"/>
    <w:pPr>
      <w:spacing w:after="0"/>
    </w:pPr>
    <w:rPr>
      <w:rFonts w:eastAsiaTheme="minorHAnsi"/>
      <w:szCs w:val="22"/>
      <w:lang w:eastAsia="en-US"/>
    </w:rPr>
  </w:style>
  <w:style w:type="paragraph" w:customStyle="1" w:styleId="FooterCoverPage">
    <w:name w:val="Footer Cover Page"/>
    <w:basedOn w:val="Normal"/>
    <w:link w:val="FooterCoverPageChar"/>
    <w:rsid w:val="006071BE"/>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6071BE"/>
    <w:rPr>
      <w:rFonts w:eastAsiaTheme="minorHAnsi"/>
      <w:szCs w:val="22"/>
      <w:lang w:eastAsia="en-US"/>
    </w:rPr>
  </w:style>
  <w:style w:type="character" w:customStyle="1" w:styleId="FooterCoverPageChar">
    <w:name w:val="Footer Cover Page Char"/>
    <w:basedOn w:val="PagedecouvertureChar"/>
    <w:link w:val="FooterCoverPage"/>
    <w:rsid w:val="006071BE"/>
    <w:rPr>
      <w:rFonts w:eastAsiaTheme="minorHAnsi"/>
      <w:szCs w:val="22"/>
      <w:lang w:eastAsia="en-US"/>
    </w:rPr>
  </w:style>
  <w:style w:type="paragraph" w:customStyle="1" w:styleId="FooterSensitivity">
    <w:name w:val="Footer Sensitivity"/>
    <w:basedOn w:val="Normal"/>
    <w:link w:val="FooterSensitivityChar"/>
    <w:rsid w:val="006071B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6071BE"/>
    <w:rPr>
      <w:rFonts w:eastAsiaTheme="minorHAnsi"/>
      <w:b/>
      <w:sz w:val="32"/>
      <w:szCs w:val="22"/>
      <w:lang w:eastAsia="en-US"/>
    </w:rPr>
  </w:style>
  <w:style w:type="paragraph" w:customStyle="1" w:styleId="HeaderCoverPage">
    <w:name w:val="Header Cover Page"/>
    <w:basedOn w:val="Normal"/>
    <w:link w:val="HeaderCoverPageChar"/>
    <w:rsid w:val="006071BE"/>
    <w:pPr>
      <w:tabs>
        <w:tab w:val="center" w:pos="4535"/>
        <w:tab w:val="right" w:pos="9071"/>
      </w:tabs>
      <w:spacing w:after="120"/>
    </w:pPr>
  </w:style>
  <w:style w:type="character" w:customStyle="1" w:styleId="HeaderCoverPageChar">
    <w:name w:val="Header Cover Page Char"/>
    <w:basedOn w:val="PagedecouvertureChar"/>
    <w:link w:val="HeaderCoverPage"/>
    <w:rsid w:val="006071BE"/>
    <w:rPr>
      <w:rFonts w:eastAsiaTheme="minorHAnsi"/>
      <w:szCs w:val="22"/>
      <w:lang w:eastAsia="en-US"/>
    </w:rPr>
  </w:style>
  <w:style w:type="paragraph" w:customStyle="1" w:styleId="HeaderSensitivity">
    <w:name w:val="Header Sensitivity"/>
    <w:basedOn w:val="Normal"/>
    <w:link w:val="HeaderSensitivityChar"/>
    <w:rsid w:val="006071B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071BE"/>
    <w:rPr>
      <w:rFonts w:eastAsiaTheme="minorHAnsi"/>
      <w:b/>
      <w:sz w:val="32"/>
      <w:szCs w:val="22"/>
      <w:lang w:eastAsia="en-US"/>
    </w:rPr>
  </w:style>
  <w:style w:type="paragraph" w:customStyle="1" w:styleId="HeaderSensitivityRight">
    <w:name w:val="Header Sensitivity Right"/>
    <w:basedOn w:val="Normal"/>
    <w:link w:val="HeaderSensitivityRightChar"/>
    <w:rsid w:val="00D97930"/>
    <w:pPr>
      <w:spacing w:after="120"/>
      <w:jc w:val="right"/>
    </w:pPr>
    <w:rPr>
      <w:sz w:val="28"/>
    </w:rPr>
  </w:style>
  <w:style w:type="character" w:customStyle="1" w:styleId="HeaderSensitivityRightChar">
    <w:name w:val="Header Sensitivity Right Char"/>
    <w:basedOn w:val="PagedecouvertureChar"/>
    <w:link w:val="HeaderSensitivityRight"/>
    <w:rsid w:val="006071BE"/>
    <w:rPr>
      <w:rFonts w:eastAsiaTheme="minorHAnsi"/>
      <w:sz w:val="28"/>
      <w:szCs w:val="22"/>
      <w:lang w:eastAsia="en-US"/>
    </w:rPr>
  </w:style>
  <w:style w:type="character" w:customStyle="1" w:styleId="UnresolvedMention1">
    <w:name w:val="Unresolved Mention1"/>
    <w:basedOn w:val="DefaultParagraphFont"/>
    <w:uiPriority w:val="99"/>
    <w:semiHidden/>
    <w:unhideWhenUsed/>
    <w:rsid w:val="00220768"/>
    <w:rPr>
      <w:color w:val="605E5C"/>
      <w:shd w:val="clear" w:color="auto" w:fill="E1DFDD"/>
    </w:rPr>
  </w:style>
  <w:style w:type="character" w:styleId="EndnoteReference">
    <w:name w:val="endnote reference"/>
    <w:basedOn w:val="DefaultParagraphFont"/>
    <w:uiPriority w:val="99"/>
    <w:semiHidden/>
    <w:rsid w:val="0053029E"/>
    <w:rPr>
      <w:vertAlign w:val="superscript"/>
    </w:rPr>
  </w:style>
  <w:style w:type="paragraph" w:customStyle="1" w:styleId="Disclaimer">
    <w:name w:val="Disclaimer"/>
    <w:basedOn w:val="Normal"/>
    <w:rsid w:val="00D9793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D97930"/>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D97930"/>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D97930"/>
    <w:pPr>
      <w:spacing w:after="0" w:line="276" w:lineRule="auto"/>
      <w:ind w:left="5103"/>
      <w:jc w:val="left"/>
    </w:pPr>
    <w:rPr>
      <w:rFonts w:eastAsiaTheme="minorHAnsi"/>
      <w:i/>
      <w:sz w:val="28"/>
      <w:szCs w:val="22"/>
      <w:lang w:eastAsia="en-US"/>
    </w:rPr>
  </w:style>
  <w:style w:type="paragraph" w:customStyle="1" w:styleId="Languesfaisantfoi">
    <w:name w:val="Langues faisant foi"/>
    <w:basedOn w:val="Normal"/>
    <w:next w:val="Normal"/>
    <w:rsid w:val="0057511D"/>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7511D"/>
    <w:pPr>
      <w:spacing w:before="360"/>
      <w:jc w:val="center"/>
    </w:pPr>
    <w:rPr>
      <w:rFonts w:eastAsiaTheme="minorHAnsi"/>
      <w:szCs w:val="22"/>
      <w:lang w:eastAsia="en-US"/>
    </w:rPr>
  </w:style>
  <w:style w:type="paragraph" w:customStyle="1" w:styleId="IntrtEEE">
    <w:name w:val="Intérêt EEE"/>
    <w:basedOn w:val="Languesfaisantfoi"/>
    <w:next w:val="Normal"/>
    <w:rsid w:val="0057511D"/>
    <w:pPr>
      <w:spacing w:after="0"/>
    </w:pPr>
  </w:style>
  <w:style w:type="paragraph" w:customStyle="1" w:styleId="IntrtEEEPagedecouverture">
    <w:name w:val="Intérêt EEE (Page de couverture)"/>
    <w:basedOn w:val="IntrtEEE"/>
    <w:next w:val="Normal"/>
    <w:rsid w:val="00575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5890">
      <w:bodyDiv w:val="1"/>
      <w:marLeft w:val="0"/>
      <w:marRight w:val="0"/>
      <w:marTop w:val="0"/>
      <w:marBottom w:val="0"/>
      <w:divBdr>
        <w:top w:val="none" w:sz="0" w:space="0" w:color="auto"/>
        <w:left w:val="none" w:sz="0" w:space="0" w:color="auto"/>
        <w:bottom w:val="none" w:sz="0" w:space="0" w:color="auto"/>
        <w:right w:val="none" w:sz="0" w:space="0" w:color="auto"/>
      </w:divBdr>
    </w:div>
    <w:div w:id="109781271">
      <w:bodyDiv w:val="1"/>
      <w:marLeft w:val="0"/>
      <w:marRight w:val="0"/>
      <w:marTop w:val="0"/>
      <w:marBottom w:val="0"/>
      <w:divBdr>
        <w:top w:val="none" w:sz="0" w:space="0" w:color="auto"/>
        <w:left w:val="none" w:sz="0" w:space="0" w:color="auto"/>
        <w:bottom w:val="none" w:sz="0" w:space="0" w:color="auto"/>
        <w:right w:val="none" w:sz="0" w:space="0" w:color="auto"/>
      </w:divBdr>
    </w:div>
    <w:div w:id="122693876">
      <w:bodyDiv w:val="1"/>
      <w:marLeft w:val="0"/>
      <w:marRight w:val="0"/>
      <w:marTop w:val="0"/>
      <w:marBottom w:val="0"/>
      <w:divBdr>
        <w:top w:val="none" w:sz="0" w:space="0" w:color="auto"/>
        <w:left w:val="none" w:sz="0" w:space="0" w:color="auto"/>
        <w:bottom w:val="none" w:sz="0" w:space="0" w:color="auto"/>
        <w:right w:val="none" w:sz="0" w:space="0" w:color="auto"/>
      </w:divBdr>
    </w:div>
    <w:div w:id="168297386">
      <w:bodyDiv w:val="1"/>
      <w:marLeft w:val="0"/>
      <w:marRight w:val="0"/>
      <w:marTop w:val="0"/>
      <w:marBottom w:val="0"/>
      <w:divBdr>
        <w:top w:val="none" w:sz="0" w:space="0" w:color="auto"/>
        <w:left w:val="none" w:sz="0" w:space="0" w:color="auto"/>
        <w:bottom w:val="none" w:sz="0" w:space="0" w:color="auto"/>
        <w:right w:val="none" w:sz="0" w:space="0" w:color="auto"/>
      </w:divBdr>
    </w:div>
    <w:div w:id="168641121">
      <w:bodyDiv w:val="1"/>
      <w:marLeft w:val="0"/>
      <w:marRight w:val="0"/>
      <w:marTop w:val="0"/>
      <w:marBottom w:val="0"/>
      <w:divBdr>
        <w:top w:val="none" w:sz="0" w:space="0" w:color="auto"/>
        <w:left w:val="none" w:sz="0" w:space="0" w:color="auto"/>
        <w:bottom w:val="none" w:sz="0" w:space="0" w:color="auto"/>
        <w:right w:val="none" w:sz="0" w:space="0" w:color="auto"/>
      </w:divBdr>
    </w:div>
    <w:div w:id="208686512">
      <w:bodyDiv w:val="1"/>
      <w:marLeft w:val="0"/>
      <w:marRight w:val="0"/>
      <w:marTop w:val="0"/>
      <w:marBottom w:val="0"/>
      <w:divBdr>
        <w:top w:val="none" w:sz="0" w:space="0" w:color="auto"/>
        <w:left w:val="none" w:sz="0" w:space="0" w:color="auto"/>
        <w:bottom w:val="none" w:sz="0" w:space="0" w:color="auto"/>
        <w:right w:val="none" w:sz="0" w:space="0" w:color="auto"/>
      </w:divBdr>
    </w:div>
    <w:div w:id="256835700">
      <w:bodyDiv w:val="1"/>
      <w:marLeft w:val="0"/>
      <w:marRight w:val="0"/>
      <w:marTop w:val="0"/>
      <w:marBottom w:val="0"/>
      <w:divBdr>
        <w:top w:val="none" w:sz="0" w:space="0" w:color="auto"/>
        <w:left w:val="none" w:sz="0" w:space="0" w:color="auto"/>
        <w:bottom w:val="none" w:sz="0" w:space="0" w:color="auto"/>
        <w:right w:val="none" w:sz="0" w:space="0" w:color="auto"/>
      </w:divBdr>
    </w:div>
    <w:div w:id="263193315">
      <w:bodyDiv w:val="1"/>
      <w:marLeft w:val="0"/>
      <w:marRight w:val="0"/>
      <w:marTop w:val="0"/>
      <w:marBottom w:val="0"/>
      <w:divBdr>
        <w:top w:val="none" w:sz="0" w:space="0" w:color="auto"/>
        <w:left w:val="none" w:sz="0" w:space="0" w:color="auto"/>
        <w:bottom w:val="none" w:sz="0" w:space="0" w:color="auto"/>
        <w:right w:val="none" w:sz="0" w:space="0" w:color="auto"/>
      </w:divBdr>
    </w:div>
    <w:div w:id="301547626">
      <w:bodyDiv w:val="1"/>
      <w:marLeft w:val="0"/>
      <w:marRight w:val="0"/>
      <w:marTop w:val="0"/>
      <w:marBottom w:val="0"/>
      <w:divBdr>
        <w:top w:val="none" w:sz="0" w:space="0" w:color="auto"/>
        <w:left w:val="none" w:sz="0" w:space="0" w:color="auto"/>
        <w:bottom w:val="none" w:sz="0" w:space="0" w:color="auto"/>
        <w:right w:val="none" w:sz="0" w:space="0" w:color="auto"/>
      </w:divBdr>
    </w:div>
    <w:div w:id="304744601">
      <w:bodyDiv w:val="1"/>
      <w:marLeft w:val="0"/>
      <w:marRight w:val="0"/>
      <w:marTop w:val="0"/>
      <w:marBottom w:val="0"/>
      <w:divBdr>
        <w:top w:val="none" w:sz="0" w:space="0" w:color="auto"/>
        <w:left w:val="none" w:sz="0" w:space="0" w:color="auto"/>
        <w:bottom w:val="none" w:sz="0" w:space="0" w:color="auto"/>
        <w:right w:val="none" w:sz="0" w:space="0" w:color="auto"/>
      </w:divBdr>
    </w:div>
    <w:div w:id="313527503">
      <w:bodyDiv w:val="1"/>
      <w:marLeft w:val="0"/>
      <w:marRight w:val="0"/>
      <w:marTop w:val="0"/>
      <w:marBottom w:val="0"/>
      <w:divBdr>
        <w:top w:val="none" w:sz="0" w:space="0" w:color="auto"/>
        <w:left w:val="none" w:sz="0" w:space="0" w:color="auto"/>
        <w:bottom w:val="none" w:sz="0" w:space="0" w:color="auto"/>
        <w:right w:val="none" w:sz="0" w:space="0" w:color="auto"/>
      </w:divBdr>
    </w:div>
    <w:div w:id="365523652">
      <w:bodyDiv w:val="1"/>
      <w:marLeft w:val="0"/>
      <w:marRight w:val="0"/>
      <w:marTop w:val="0"/>
      <w:marBottom w:val="0"/>
      <w:divBdr>
        <w:top w:val="none" w:sz="0" w:space="0" w:color="auto"/>
        <w:left w:val="none" w:sz="0" w:space="0" w:color="auto"/>
        <w:bottom w:val="none" w:sz="0" w:space="0" w:color="auto"/>
        <w:right w:val="none" w:sz="0" w:space="0" w:color="auto"/>
      </w:divBdr>
    </w:div>
    <w:div w:id="402065251">
      <w:bodyDiv w:val="1"/>
      <w:marLeft w:val="0"/>
      <w:marRight w:val="0"/>
      <w:marTop w:val="0"/>
      <w:marBottom w:val="0"/>
      <w:divBdr>
        <w:top w:val="none" w:sz="0" w:space="0" w:color="auto"/>
        <w:left w:val="none" w:sz="0" w:space="0" w:color="auto"/>
        <w:bottom w:val="none" w:sz="0" w:space="0" w:color="auto"/>
        <w:right w:val="none" w:sz="0" w:space="0" w:color="auto"/>
      </w:divBdr>
    </w:div>
    <w:div w:id="404185317">
      <w:bodyDiv w:val="1"/>
      <w:marLeft w:val="0"/>
      <w:marRight w:val="0"/>
      <w:marTop w:val="0"/>
      <w:marBottom w:val="0"/>
      <w:divBdr>
        <w:top w:val="none" w:sz="0" w:space="0" w:color="auto"/>
        <w:left w:val="none" w:sz="0" w:space="0" w:color="auto"/>
        <w:bottom w:val="none" w:sz="0" w:space="0" w:color="auto"/>
        <w:right w:val="none" w:sz="0" w:space="0" w:color="auto"/>
      </w:divBdr>
    </w:div>
    <w:div w:id="436947923">
      <w:bodyDiv w:val="1"/>
      <w:marLeft w:val="0"/>
      <w:marRight w:val="0"/>
      <w:marTop w:val="0"/>
      <w:marBottom w:val="0"/>
      <w:divBdr>
        <w:top w:val="none" w:sz="0" w:space="0" w:color="auto"/>
        <w:left w:val="none" w:sz="0" w:space="0" w:color="auto"/>
        <w:bottom w:val="none" w:sz="0" w:space="0" w:color="auto"/>
        <w:right w:val="none" w:sz="0" w:space="0" w:color="auto"/>
      </w:divBdr>
    </w:div>
    <w:div w:id="492260171">
      <w:bodyDiv w:val="1"/>
      <w:marLeft w:val="0"/>
      <w:marRight w:val="0"/>
      <w:marTop w:val="0"/>
      <w:marBottom w:val="0"/>
      <w:divBdr>
        <w:top w:val="none" w:sz="0" w:space="0" w:color="auto"/>
        <w:left w:val="none" w:sz="0" w:space="0" w:color="auto"/>
        <w:bottom w:val="none" w:sz="0" w:space="0" w:color="auto"/>
        <w:right w:val="none" w:sz="0" w:space="0" w:color="auto"/>
      </w:divBdr>
    </w:div>
    <w:div w:id="510610798">
      <w:bodyDiv w:val="1"/>
      <w:marLeft w:val="0"/>
      <w:marRight w:val="0"/>
      <w:marTop w:val="0"/>
      <w:marBottom w:val="0"/>
      <w:divBdr>
        <w:top w:val="none" w:sz="0" w:space="0" w:color="auto"/>
        <w:left w:val="none" w:sz="0" w:space="0" w:color="auto"/>
        <w:bottom w:val="none" w:sz="0" w:space="0" w:color="auto"/>
        <w:right w:val="none" w:sz="0" w:space="0" w:color="auto"/>
      </w:divBdr>
      <w:divsChild>
        <w:div w:id="10107560">
          <w:marLeft w:val="0"/>
          <w:marRight w:val="0"/>
          <w:marTop w:val="0"/>
          <w:marBottom w:val="0"/>
          <w:divBdr>
            <w:top w:val="none" w:sz="0" w:space="0" w:color="auto"/>
            <w:left w:val="none" w:sz="0" w:space="0" w:color="auto"/>
            <w:bottom w:val="none" w:sz="0" w:space="0" w:color="auto"/>
            <w:right w:val="none" w:sz="0" w:space="0" w:color="auto"/>
          </w:divBdr>
          <w:divsChild>
            <w:div w:id="238250622">
              <w:marLeft w:val="0"/>
              <w:marRight w:val="0"/>
              <w:marTop w:val="0"/>
              <w:marBottom w:val="0"/>
              <w:divBdr>
                <w:top w:val="none" w:sz="0" w:space="0" w:color="auto"/>
                <w:left w:val="none" w:sz="0" w:space="0" w:color="auto"/>
                <w:bottom w:val="none" w:sz="0" w:space="0" w:color="auto"/>
                <w:right w:val="none" w:sz="0" w:space="0" w:color="auto"/>
              </w:divBdr>
            </w:div>
          </w:divsChild>
        </w:div>
        <w:div w:id="1843428432">
          <w:marLeft w:val="0"/>
          <w:marRight w:val="0"/>
          <w:marTop w:val="0"/>
          <w:marBottom w:val="0"/>
          <w:divBdr>
            <w:top w:val="none" w:sz="0" w:space="0" w:color="auto"/>
            <w:left w:val="none" w:sz="0" w:space="0" w:color="auto"/>
            <w:bottom w:val="none" w:sz="0" w:space="0" w:color="auto"/>
            <w:right w:val="none" w:sz="0" w:space="0" w:color="auto"/>
          </w:divBdr>
          <w:divsChild>
            <w:div w:id="1079526241">
              <w:marLeft w:val="0"/>
              <w:marRight w:val="0"/>
              <w:marTop w:val="0"/>
              <w:marBottom w:val="0"/>
              <w:divBdr>
                <w:top w:val="none" w:sz="0" w:space="0" w:color="auto"/>
                <w:left w:val="none" w:sz="0" w:space="0" w:color="auto"/>
                <w:bottom w:val="none" w:sz="0" w:space="0" w:color="auto"/>
                <w:right w:val="none" w:sz="0" w:space="0" w:color="auto"/>
              </w:divBdr>
            </w:div>
            <w:div w:id="1598437767">
              <w:marLeft w:val="0"/>
              <w:marRight w:val="0"/>
              <w:marTop w:val="0"/>
              <w:marBottom w:val="0"/>
              <w:divBdr>
                <w:top w:val="none" w:sz="0" w:space="0" w:color="auto"/>
                <w:left w:val="none" w:sz="0" w:space="0" w:color="auto"/>
                <w:bottom w:val="none" w:sz="0" w:space="0" w:color="auto"/>
                <w:right w:val="none" w:sz="0" w:space="0" w:color="auto"/>
              </w:divBdr>
            </w:div>
            <w:div w:id="1652103735">
              <w:marLeft w:val="0"/>
              <w:marRight w:val="0"/>
              <w:marTop w:val="0"/>
              <w:marBottom w:val="0"/>
              <w:divBdr>
                <w:top w:val="none" w:sz="0" w:space="0" w:color="auto"/>
                <w:left w:val="none" w:sz="0" w:space="0" w:color="auto"/>
                <w:bottom w:val="none" w:sz="0" w:space="0" w:color="auto"/>
                <w:right w:val="none" w:sz="0" w:space="0" w:color="auto"/>
              </w:divBdr>
            </w:div>
            <w:div w:id="1957252557">
              <w:marLeft w:val="0"/>
              <w:marRight w:val="0"/>
              <w:marTop w:val="0"/>
              <w:marBottom w:val="0"/>
              <w:divBdr>
                <w:top w:val="none" w:sz="0" w:space="0" w:color="auto"/>
                <w:left w:val="none" w:sz="0" w:space="0" w:color="auto"/>
                <w:bottom w:val="none" w:sz="0" w:space="0" w:color="auto"/>
                <w:right w:val="none" w:sz="0" w:space="0" w:color="auto"/>
              </w:divBdr>
            </w:div>
            <w:div w:id="206524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80499">
      <w:bodyDiv w:val="1"/>
      <w:marLeft w:val="0"/>
      <w:marRight w:val="0"/>
      <w:marTop w:val="0"/>
      <w:marBottom w:val="0"/>
      <w:divBdr>
        <w:top w:val="none" w:sz="0" w:space="0" w:color="auto"/>
        <w:left w:val="none" w:sz="0" w:space="0" w:color="auto"/>
        <w:bottom w:val="none" w:sz="0" w:space="0" w:color="auto"/>
        <w:right w:val="none" w:sz="0" w:space="0" w:color="auto"/>
      </w:divBdr>
    </w:div>
    <w:div w:id="601912110">
      <w:bodyDiv w:val="1"/>
      <w:marLeft w:val="0"/>
      <w:marRight w:val="0"/>
      <w:marTop w:val="0"/>
      <w:marBottom w:val="0"/>
      <w:divBdr>
        <w:top w:val="none" w:sz="0" w:space="0" w:color="auto"/>
        <w:left w:val="none" w:sz="0" w:space="0" w:color="auto"/>
        <w:bottom w:val="none" w:sz="0" w:space="0" w:color="auto"/>
        <w:right w:val="none" w:sz="0" w:space="0" w:color="auto"/>
      </w:divBdr>
    </w:div>
    <w:div w:id="613489070">
      <w:bodyDiv w:val="1"/>
      <w:marLeft w:val="0"/>
      <w:marRight w:val="0"/>
      <w:marTop w:val="0"/>
      <w:marBottom w:val="0"/>
      <w:divBdr>
        <w:top w:val="none" w:sz="0" w:space="0" w:color="auto"/>
        <w:left w:val="none" w:sz="0" w:space="0" w:color="auto"/>
        <w:bottom w:val="none" w:sz="0" w:space="0" w:color="auto"/>
        <w:right w:val="none" w:sz="0" w:space="0" w:color="auto"/>
      </w:divBdr>
    </w:div>
    <w:div w:id="639968114">
      <w:bodyDiv w:val="1"/>
      <w:marLeft w:val="0"/>
      <w:marRight w:val="0"/>
      <w:marTop w:val="0"/>
      <w:marBottom w:val="0"/>
      <w:divBdr>
        <w:top w:val="none" w:sz="0" w:space="0" w:color="auto"/>
        <w:left w:val="none" w:sz="0" w:space="0" w:color="auto"/>
        <w:bottom w:val="none" w:sz="0" w:space="0" w:color="auto"/>
        <w:right w:val="none" w:sz="0" w:space="0" w:color="auto"/>
      </w:divBdr>
    </w:div>
    <w:div w:id="671444941">
      <w:bodyDiv w:val="1"/>
      <w:marLeft w:val="0"/>
      <w:marRight w:val="0"/>
      <w:marTop w:val="0"/>
      <w:marBottom w:val="0"/>
      <w:divBdr>
        <w:top w:val="none" w:sz="0" w:space="0" w:color="auto"/>
        <w:left w:val="none" w:sz="0" w:space="0" w:color="auto"/>
        <w:bottom w:val="none" w:sz="0" w:space="0" w:color="auto"/>
        <w:right w:val="none" w:sz="0" w:space="0" w:color="auto"/>
      </w:divBdr>
    </w:div>
    <w:div w:id="736711335">
      <w:bodyDiv w:val="1"/>
      <w:marLeft w:val="0"/>
      <w:marRight w:val="0"/>
      <w:marTop w:val="0"/>
      <w:marBottom w:val="0"/>
      <w:divBdr>
        <w:top w:val="none" w:sz="0" w:space="0" w:color="auto"/>
        <w:left w:val="none" w:sz="0" w:space="0" w:color="auto"/>
        <w:bottom w:val="none" w:sz="0" w:space="0" w:color="auto"/>
        <w:right w:val="none" w:sz="0" w:space="0" w:color="auto"/>
      </w:divBdr>
    </w:div>
    <w:div w:id="768502299">
      <w:bodyDiv w:val="1"/>
      <w:marLeft w:val="0"/>
      <w:marRight w:val="0"/>
      <w:marTop w:val="0"/>
      <w:marBottom w:val="0"/>
      <w:divBdr>
        <w:top w:val="none" w:sz="0" w:space="0" w:color="auto"/>
        <w:left w:val="none" w:sz="0" w:space="0" w:color="auto"/>
        <w:bottom w:val="none" w:sz="0" w:space="0" w:color="auto"/>
        <w:right w:val="none" w:sz="0" w:space="0" w:color="auto"/>
      </w:divBdr>
    </w:div>
    <w:div w:id="793447776">
      <w:bodyDiv w:val="1"/>
      <w:marLeft w:val="0"/>
      <w:marRight w:val="0"/>
      <w:marTop w:val="0"/>
      <w:marBottom w:val="0"/>
      <w:divBdr>
        <w:top w:val="none" w:sz="0" w:space="0" w:color="auto"/>
        <w:left w:val="none" w:sz="0" w:space="0" w:color="auto"/>
        <w:bottom w:val="none" w:sz="0" w:space="0" w:color="auto"/>
        <w:right w:val="none" w:sz="0" w:space="0" w:color="auto"/>
      </w:divBdr>
    </w:div>
    <w:div w:id="823399329">
      <w:bodyDiv w:val="1"/>
      <w:marLeft w:val="0"/>
      <w:marRight w:val="0"/>
      <w:marTop w:val="0"/>
      <w:marBottom w:val="0"/>
      <w:divBdr>
        <w:top w:val="none" w:sz="0" w:space="0" w:color="auto"/>
        <w:left w:val="none" w:sz="0" w:space="0" w:color="auto"/>
        <w:bottom w:val="none" w:sz="0" w:space="0" w:color="auto"/>
        <w:right w:val="none" w:sz="0" w:space="0" w:color="auto"/>
      </w:divBdr>
    </w:div>
    <w:div w:id="892498891">
      <w:bodyDiv w:val="1"/>
      <w:marLeft w:val="0"/>
      <w:marRight w:val="0"/>
      <w:marTop w:val="0"/>
      <w:marBottom w:val="0"/>
      <w:divBdr>
        <w:top w:val="none" w:sz="0" w:space="0" w:color="auto"/>
        <w:left w:val="none" w:sz="0" w:space="0" w:color="auto"/>
        <w:bottom w:val="none" w:sz="0" w:space="0" w:color="auto"/>
        <w:right w:val="none" w:sz="0" w:space="0" w:color="auto"/>
      </w:divBdr>
    </w:div>
    <w:div w:id="895891839">
      <w:bodyDiv w:val="1"/>
      <w:marLeft w:val="0"/>
      <w:marRight w:val="0"/>
      <w:marTop w:val="0"/>
      <w:marBottom w:val="0"/>
      <w:divBdr>
        <w:top w:val="none" w:sz="0" w:space="0" w:color="auto"/>
        <w:left w:val="none" w:sz="0" w:space="0" w:color="auto"/>
        <w:bottom w:val="none" w:sz="0" w:space="0" w:color="auto"/>
        <w:right w:val="none" w:sz="0" w:space="0" w:color="auto"/>
      </w:divBdr>
    </w:div>
    <w:div w:id="899559418">
      <w:bodyDiv w:val="1"/>
      <w:marLeft w:val="0"/>
      <w:marRight w:val="0"/>
      <w:marTop w:val="0"/>
      <w:marBottom w:val="0"/>
      <w:divBdr>
        <w:top w:val="none" w:sz="0" w:space="0" w:color="auto"/>
        <w:left w:val="none" w:sz="0" w:space="0" w:color="auto"/>
        <w:bottom w:val="none" w:sz="0" w:space="0" w:color="auto"/>
        <w:right w:val="none" w:sz="0" w:space="0" w:color="auto"/>
      </w:divBdr>
    </w:div>
    <w:div w:id="923077006">
      <w:bodyDiv w:val="1"/>
      <w:marLeft w:val="0"/>
      <w:marRight w:val="0"/>
      <w:marTop w:val="0"/>
      <w:marBottom w:val="0"/>
      <w:divBdr>
        <w:top w:val="none" w:sz="0" w:space="0" w:color="auto"/>
        <w:left w:val="none" w:sz="0" w:space="0" w:color="auto"/>
        <w:bottom w:val="none" w:sz="0" w:space="0" w:color="auto"/>
        <w:right w:val="none" w:sz="0" w:space="0" w:color="auto"/>
      </w:divBdr>
    </w:div>
    <w:div w:id="945769315">
      <w:bodyDiv w:val="1"/>
      <w:marLeft w:val="0"/>
      <w:marRight w:val="0"/>
      <w:marTop w:val="0"/>
      <w:marBottom w:val="0"/>
      <w:divBdr>
        <w:top w:val="none" w:sz="0" w:space="0" w:color="auto"/>
        <w:left w:val="none" w:sz="0" w:space="0" w:color="auto"/>
        <w:bottom w:val="none" w:sz="0" w:space="0" w:color="auto"/>
        <w:right w:val="none" w:sz="0" w:space="0" w:color="auto"/>
      </w:divBdr>
    </w:div>
    <w:div w:id="958293991">
      <w:bodyDiv w:val="1"/>
      <w:marLeft w:val="0"/>
      <w:marRight w:val="0"/>
      <w:marTop w:val="0"/>
      <w:marBottom w:val="0"/>
      <w:divBdr>
        <w:top w:val="none" w:sz="0" w:space="0" w:color="auto"/>
        <w:left w:val="none" w:sz="0" w:space="0" w:color="auto"/>
        <w:bottom w:val="none" w:sz="0" w:space="0" w:color="auto"/>
        <w:right w:val="none" w:sz="0" w:space="0" w:color="auto"/>
      </w:divBdr>
    </w:div>
    <w:div w:id="961689919">
      <w:bodyDiv w:val="1"/>
      <w:marLeft w:val="0"/>
      <w:marRight w:val="0"/>
      <w:marTop w:val="0"/>
      <w:marBottom w:val="0"/>
      <w:divBdr>
        <w:top w:val="none" w:sz="0" w:space="0" w:color="auto"/>
        <w:left w:val="none" w:sz="0" w:space="0" w:color="auto"/>
        <w:bottom w:val="none" w:sz="0" w:space="0" w:color="auto"/>
        <w:right w:val="none" w:sz="0" w:space="0" w:color="auto"/>
      </w:divBdr>
    </w:div>
    <w:div w:id="1006323258">
      <w:bodyDiv w:val="1"/>
      <w:marLeft w:val="0"/>
      <w:marRight w:val="0"/>
      <w:marTop w:val="0"/>
      <w:marBottom w:val="0"/>
      <w:divBdr>
        <w:top w:val="none" w:sz="0" w:space="0" w:color="auto"/>
        <w:left w:val="none" w:sz="0" w:space="0" w:color="auto"/>
        <w:bottom w:val="none" w:sz="0" w:space="0" w:color="auto"/>
        <w:right w:val="none" w:sz="0" w:space="0" w:color="auto"/>
      </w:divBdr>
    </w:div>
    <w:div w:id="1024407727">
      <w:bodyDiv w:val="1"/>
      <w:marLeft w:val="0"/>
      <w:marRight w:val="0"/>
      <w:marTop w:val="0"/>
      <w:marBottom w:val="0"/>
      <w:divBdr>
        <w:top w:val="none" w:sz="0" w:space="0" w:color="auto"/>
        <w:left w:val="none" w:sz="0" w:space="0" w:color="auto"/>
        <w:bottom w:val="none" w:sz="0" w:space="0" w:color="auto"/>
        <w:right w:val="none" w:sz="0" w:space="0" w:color="auto"/>
      </w:divBdr>
    </w:div>
    <w:div w:id="1027367679">
      <w:bodyDiv w:val="1"/>
      <w:marLeft w:val="0"/>
      <w:marRight w:val="0"/>
      <w:marTop w:val="0"/>
      <w:marBottom w:val="0"/>
      <w:divBdr>
        <w:top w:val="none" w:sz="0" w:space="0" w:color="auto"/>
        <w:left w:val="none" w:sz="0" w:space="0" w:color="auto"/>
        <w:bottom w:val="none" w:sz="0" w:space="0" w:color="auto"/>
        <w:right w:val="none" w:sz="0" w:space="0" w:color="auto"/>
      </w:divBdr>
    </w:div>
    <w:div w:id="1046837951">
      <w:bodyDiv w:val="1"/>
      <w:marLeft w:val="0"/>
      <w:marRight w:val="0"/>
      <w:marTop w:val="0"/>
      <w:marBottom w:val="0"/>
      <w:divBdr>
        <w:top w:val="none" w:sz="0" w:space="0" w:color="auto"/>
        <w:left w:val="none" w:sz="0" w:space="0" w:color="auto"/>
        <w:bottom w:val="none" w:sz="0" w:space="0" w:color="auto"/>
        <w:right w:val="none" w:sz="0" w:space="0" w:color="auto"/>
      </w:divBdr>
    </w:div>
    <w:div w:id="1076173136">
      <w:bodyDiv w:val="1"/>
      <w:marLeft w:val="0"/>
      <w:marRight w:val="0"/>
      <w:marTop w:val="0"/>
      <w:marBottom w:val="0"/>
      <w:divBdr>
        <w:top w:val="none" w:sz="0" w:space="0" w:color="auto"/>
        <w:left w:val="none" w:sz="0" w:space="0" w:color="auto"/>
        <w:bottom w:val="none" w:sz="0" w:space="0" w:color="auto"/>
        <w:right w:val="none" w:sz="0" w:space="0" w:color="auto"/>
      </w:divBdr>
    </w:div>
    <w:div w:id="1084840893">
      <w:bodyDiv w:val="1"/>
      <w:marLeft w:val="0"/>
      <w:marRight w:val="0"/>
      <w:marTop w:val="0"/>
      <w:marBottom w:val="0"/>
      <w:divBdr>
        <w:top w:val="none" w:sz="0" w:space="0" w:color="auto"/>
        <w:left w:val="none" w:sz="0" w:space="0" w:color="auto"/>
        <w:bottom w:val="none" w:sz="0" w:space="0" w:color="auto"/>
        <w:right w:val="none" w:sz="0" w:space="0" w:color="auto"/>
      </w:divBdr>
    </w:div>
    <w:div w:id="1098797017">
      <w:bodyDiv w:val="1"/>
      <w:marLeft w:val="0"/>
      <w:marRight w:val="0"/>
      <w:marTop w:val="0"/>
      <w:marBottom w:val="0"/>
      <w:divBdr>
        <w:top w:val="none" w:sz="0" w:space="0" w:color="auto"/>
        <w:left w:val="none" w:sz="0" w:space="0" w:color="auto"/>
        <w:bottom w:val="none" w:sz="0" w:space="0" w:color="auto"/>
        <w:right w:val="none" w:sz="0" w:space="0" w:color="auto"/>
      </w:divBdr>
    </w:div>
    <w:div w:id="1158116141">
      <w:bodyDiv w:val="1"/>
      <w:marLeft w:val="0"/>
      <w:marRight w:val="0"/>
      <w:marTop w:val="0"/>
      <w:marBottom w:val="0"/>
      <w:divBdr>
        <w:top w:val="none" w:sz="0" w:space="0" w:color="auto"/>
        <w:left w:val="none" w:sz="0" w:space="0" w:color="auto"/>
        <w:bottom w:val="none" w:sz="0" w:space="0" w:color="auto"/>
        <w:right w:val="none" w:sz="0" w:space="0" w:color="auto"/>
      </w:divBdr>
    </w:div>
    <w:div w:id="1183665360">
      <w:bodyDiv w:val="1"/>
      <w:marLeft w:val="0"/>
      <w:marRight w:val="0"/>
      <w:marTop w:val="0"/>
      <w:marBottom w:val="0"/>
      <w:divBdr>
        <w:top w:val="none" w:sz="0" w:space="0" w:color="auto"/>
        <w:left w:val="none" w:sz="0" w:space="0" w:color="auto"/>
        <w:bottom w:val="none" w:sz="0" w:space="0" w:color="auto"/>
        <w:right w:val="none" w:sz="0" w:space="0" w:color="auto"/>
      </w:divBdr>
    </w:div>
    <w:div w:id="1189562943">
      <w:bodyDiv w:val="1"/>
      <w:marLeft w:val="0"/>
      <w:marRight w:val="0"/>
      <w:marTop w:val="0"/>
      <w:marBottom w:val="0"/>
      <w:divBdr>
        <w:top w:val="none" w:sz="0" w:space="0" w:color="auto"/>
        <w:left w:val="none" w:sz="0" w:space="0" w:color="auto"/>
        <w:bottom w:val="none" w:sz="0" w:space="0" w:color="auto"/>
        <w:right w:val="none" w:sz="0" w:space="0" w:color="auto"/>
      </w:divBdr>
    </w:div>
    <w:div w:id="1286352821">
      <w:bodyDiv w:val="1"/>
      <w:marLeft w:val="0"/>
      <w:marRight w:val="0"/>
      <w:marTop w:val="0"/>
      <w:marBottom w:val="0"/>
      <w:divBdr>
        <w:top w:val="none" w:sz="0" w:space="0" w:color="auto"/>
        <w:left w:val="none" w:sz="0" w:space="0" w:color="auto"/>
        <w:bottom w:val="none" w:sz="0" w:space="0" w:color="auto"/>
        <w:right w:val="none" w:sz="0" w:space="0" w:color="auto"/>
      </w:divBdr>
    </w:div>
    <w:div w:id="1317371671">
      <w:bodyDiv w:val="1"/>
      <w:marLeft w:val="0"/>
      <w:marRight w:val="0"/>
      <w:marTop w:val="0"/>
      <w:marBottom w:val="0"/>
      <w:divBdr>
        <w:top w:val="none" w:sz="0" w:space="0" w:color="auto"/>
        <w:left w:val="none" w:sz="0" w:space="0" w:color="auto"/>
        <w:bottom w:val="none" w:sz="0" w:space="0" w:color="auto"/>
        <w:right w:val="none" w:sz="0" w:space="0" w:color="auto"/>
      </w:divBdr>
    </w:div>
    <w:div w:id="1344161080">
      <w:bodyDiv w:val="1"/>
      <w:marLeft w:val="0"/>
      <w:marRight w:val="0"/>
      <w:marTop w:val="0"/>
      <w:marBottom w:val="0"/>
      <w:divBdr>
        <w:top w:val="none" w:sz="0" w:space="0" w:color="auto"/>
        <w:left w:val="none" w:sz="0" w:space="0" w:color="auto"/>
        <w:bottom w:val="none" w:sz="0" w:space="0" w:color="auto"/>
        <w:right w:val="none" w:sz="0" w:space="0" w:color="auto"/>
      </w:divBdr>
    </w:div>
    <w:div w:id="1367635469">
      <w:bodyDiv w:val="1"/>
      <w:marLeft w:val="0"/>
      <w:marRight w:val="0"/>
      <w:marTop w:val="0"/>
      <w:marBottom w:val="0"/>
      <w:divBdr>
        <w:top w:val="none" w:sz="0" w:space="0" w:color="auto"/>
        <w:left w:val="none" w:sz="0" w:space="0" w:color="auto"/>
        <w:bottom w:val="none" w:sz="0" w:space="0" w:color="auto"/>
        <w:right w:val="none" w:sz="0" w:space="0" w:color="auto"/>
      </w:divBdr>
      <w:divsChild>
        <w:div w:id="184288834">
          <w:marLeft w:val="0"/>
          <w:marRight w:val="0"/>
          <w:marTop w:val="0"/>
          <w:marBottom w:val="0"/>
          <w:divBdr>
            <w:top w:val="none" w:sz="0" w:space="0" w:color="auto"/>
            <w:left w:val="none" w:sz="0" w:space="0" w:color="auto"/>
            <w:bottom w:val="none" w:sz="0" w:space="0" w:color="auto"/>
            <w:right w:val="none" w:sz="0" w:space="0" w:color="auto"/>
          </w:divBdr>
        </w:div>
        <w:div w:id="381297671">
          <w:marLeft w:val="0"/>
          <w:marRight w:val="0"/>
          <w:marTop w:val="0"/>
          <w:marBottom w:val="0"/>
          <w:divBdr>
            <w:top w:val="none" w:sz="0" w:space="0" w:color="auto"/>
            <w:left w:val="none" w:sz="0" w:space="0" w:color="auto"/>
            <w:bottom w:val="none" w:sz="0" w:space="0" w:color="auto"/>
            <w:right w:val="none" w:sz="0" w:space="0" w:color="auto"/>
          </w:divBdr>
        </w:div>
        <w:div w:id="403068564">
          <w:marLeft w:val="0"/>
          <w:marRight w:val="0"/>
          <w:marTop w:val="0"/>
          <w:marBottom w:val="0"/>
          <w:divBdr>
            <w:top w:val="none" w:sz="0" w:space="0" w:color="auto"/>
            <w:left w:val="none" w:sz="0" w:space="0" w:color="auto"/>
            <w:bottom w:val="none" w:sz="0" w:space="0" w:color="auto"/>
            <w:right w:val="none" w:sz="0" w:space="0" w:color="auto"/>
          </w:divBdr>
          <w:divsChild>
            <w:div w:id="516964681">
              <w:marLeft w:val="-75"/>
              <w:marRight w:val="0"/>
              <w:marTop w:val="30"/>
              <w:marBottom w:val="30"/>
              <w:divBdr>
                <w:top w:val="none" w:sz="0" w:space="0" w:color="auto"/>
                <w:left w:val="none" w:sz="0" w:space="0" w:color="auto"/>
                <w:bottom w:val="none" w:sz="0" w:space="0" w:color="auto"/>
                <w:right w:val="none" w:sz="0" w:space="0" w:color="auto"/>
              </w:divBdr>
              <w:divsChild>
                <w:div w:id="5718390">
                  <w:marLeft w:val="0"/>
                  <w:marRight w:val="0"/>
                  <w:marTop w:val="0"/>
                  <w:marBottom w:val="0"/>
                  <w:divBdr>
                    <w:top w:val="none" w:sz="0" w:space="0" w:color="auto"/>
                    <w:left w:val="none" w:sz="0" w:space="0" w:color="auto"/>
                    <w:bottom w:val="none" w:sz="0" w:space="0" w:color="auto"/>
                    <w:right w:val="none" w:sz="0" w:space="0" w:color="auto"/>
                  </w:divBdr>
                  <w:divsChild>
                    <w:div w:id="803624823">
                      <w:marLeft w:val="0"/>
                      <w:marRight w:val="0"/>
                      <w:marTop w:val="0"/>
                      <w:marBottom w:val="0"/>
                      <w:divBdr>
                        <w:top w:val="none" w:sz="0" w:space="0" w:color="auto"/>
                        <w:left w:val="none" w:sz="0" w:space="0" w:color="auto"/>
                        <w:bottom w:val="none" w:sz="0" w:space="0" w:color="auto"/>
                        <w:right w:val="none" w:sz="0" w:space="0" w:color="auto"/>
                      </w:divBdr>
                    </w:div>
                  </w:divsChild>
                </w:div>
                <w:div w:id="6490870">
                  <w:marLeft w:val="0"/>
                  <w:marRight w:val="0"/>
                  <w:marTop w:val="0"/>
                  <w:marBottom w:val="0"/>
                  <w:divBdr>
                    <w:top w:val="none" w:sz="0" w:space="0" w:color="auto"/>
                    <w:left w:val="none" w:sz="0" w:space="0" w:color="auto"/>
                    <w:bottom w:val="none" w:sz="0" w:space="0" w:color="auto"/>
                    <w:right w:val="none" w:sz="0" w:space="0" w:color="auto"/>
                  </w:divBdr>
                  <w:divsChild>
                    <w:div w:id="485366769">
                      <w:marLeft w:val="0"/>
                      <w:marRight w:val="0"/>
                      <w:marTop w:val="0"/>
                      <w:marBottom w:val="0"/>
                      <w:divBdr>
                        <w:top w:val="none" w:sz="0" w:space="0" w:color="auto"/>
                        <w:left w:val="none" w:sz="0" w:space="0" w:color="auto"/>
                        <w:bottom w:val="none" w:sz="0" w:space="0" w:color="auto"/>
                        <w:right w:val="none" w:sz="0" w:space="0" w:color="auto"/>
                      </w:divBdr>
                    </w:div>
                  </w:divsChild>
                </w:div>
                <w:div w:id="10231974">
                  <w:marLeft w:val="0"/>
                  <w:marRight w:val="0"/>
                  <w:marTop w:val="0"/>
                  <w:marBottom w:val="0"/>
                  <w:divBdr>
                    <w:top w:val="none" w:sz="0" w:space="0" w:color="auto"/>
                    <w:left w:val="none" w:sz="0" w:space="0" w:color="auto"/>
                    <w:bottom w:val="none" w:sz="0" w:space="0" w:color="auto"/>
                    <w:right w:val="none" w:sz="0" w:space="0" w:color="auto"/>
                  </w:divBdr>
                  <w:divsChild>
                    <w:div w:id="832063009">
                      <w:marLeft w:val="0"/>
                      <w:marRight w:val="0"/>
                      <w:marTop w:val="0"/>
                      <w:marBottom w:val="0"/>
                      <w:divBdr>
                        <w:top w:val="none" w:sz="0" w:space="0" w:color="auto"/>
                        <w:left w:val="none" w:sz="0" w:space="0" w:color="auto"/>
                        <w:bottom w:val="none" w:sz="0" w:space="0" w:color="auto"/>
                        <w:right w:val="none" w:sz="0" w:space="0" w:color="auto"/>
                      </w:divBdr>
                    </w:div>
                  </w:divsChild>
                </w:div>
                <w:div w:id="13700969">
                  <w:marLeft w:val="0"/>
                  <w:marRight w:val="0"/>
                  <w:marTop w:val="0"/>
                  <w:marBottom w:val="0"/>
                  <w:divBdr>
                    <w:top w:val="none" w:sz="0" w:space="0" w:color="auto"/>
                    <w:left w:val="none" w:sz="0" w:space="0" w:color="auto"/>
                    <w:bottom w:val="none" w:sz="0" w:space="0" w:color="auto"/>
                    <w:right w:val="none" w:sz="0" w:space="0" w:color="auto"/>
                  </w:divBdr>
                  <w:divsChild>
                    <w:div w:id="833569119">
                      <w:marLeft w:val="0"/>
                      <w:marRight w:val="0"/>
                      <w:marTop w:val="0"/>
                      <w:marBottom w:val="0"/>
                      <w:divBdr>
                        <w:top w:val="none" w:sz="0" w:space="0" w:color="auto"/>
                        <w:left w:val="none" w:sz="0" w:space="0" w:color="auto"/>
                        <w:bottom w:val="none" w:sz="0" w:space="0" w:color="auto"/>
                        <w:right w:val="none" w:sz="0" w:space="0" w:color="auto"/>
                      </w:divBdr>
                    </w:div>
                  </w:divsChild>
                </w:div>
                <w:div w:id="13776091">
                  <w:marLeft w:val="0"/>
                  <w:marRight w:val="0"/>
                  <w:marTop w:val="0"/>
                  <w:marBottom w:val="0"/>
                  <w:divBdr>
                    <w:top w:val="none" w:sz="0" w:space="0" w:color="auto"/>
                    <w:left w:val="none" w:sz="0" w:space="0" w:color="auto"/>
                    <w:bottom w:val="none" w:sz="0" w:space="0" w:color="auto"/>
                    <w:right w:val="none" w:sz="0" w:space="0" w:color="auto"/>
                  </w:divBdr>
                  <w:divsChild>
                    <w:div w:id="477304847">
                      <w:marLeft w:val="0"/>
                      <w:marRight w:val="0"/>
                      <w:marTop w:val="0"/>
                      <w:marBottom w:val="0"/>
                      <w:divBdr>
                        <w:top w:val="none" w:sz="0" w:space="0" w:color="auto"/>
                        <w:left w:val="none" w:sz="0" w:space="0" w:color="auto"/>
                        <w:bottom w:val="none" w:sz="0" w:space="0" w:color="auto"/>
                        <w:right w:val="none" w:sz="0" w:space="0" w:color="auto"/>
                      </w:divBdr>
                    </w:div>
                  </w:divsChild>
                </w:div>
                <w:div w:id="19547765">
                  <w:marLeft w:val="0"/>
                  <w:marRight w:val="0"/>
                  <w:marTop w:val="0"/>
                  <w:marBottom w:val="0"/>
                  <w:divBdr>
                    <w:top w:val="none" w:sz="0" w:space="0" w:color="auto"/>
                    <w:left w:val="none" w:sz="0" w:space="0" w:color="auto"/>
                    <w:bottom w:val="none" w:sz="0" w:space="0" w:color="auto"/>
                    <w:right w:val="none" w:sz="0" w:space="0" w:color="auto"/>
                  </w:divBdr>
                  <w:divsChild>
                    <w:div w:id="1175726967">
                      <w:marLeft w:val="0"/>
                      <w:marRight w:val="0"/>
                      <w:marTop w:val="0"/>
                      <w:marBottom w:val="0"/>
                      <w:divBdr>
                        <w:top w:val="none" w:sz="0" w:space="0" w:color="auto"/>
                        <w:left w:val="none" w:sz="0" w:space="0" w:color="auto"/>
                        <w:bottom w:val="none" w:sz="0" w:space="0" w:color="auto"/>
                        <w:right w:val="none" w:sz="0" w:space="0" w:color="auto"/>
                      </w:divBdr>
                    </w:div>
                  </w:divsChild>
                </w:div>
                <w:div w:id="28455657">
                  <w:marLeft w:val="0"/>
                  <w:marRight w:val="0"/>
                  <w:marTop w:val="0"/>
                  <w:marBottom w:val="0"/>
                  <w:divBdr>
                    <w:top w:val="none" w:sz="0" w:space="0" w:color="auto"/>
                    <w:left w:val="none" w:sz="0" w:space="0" w:color="auto"/>
                    <w:bottom w:val="none" w:sz="0" w:space="0" w:color="auto"/>
                    <w:right w:val="none" w:sz="0" w:space="0" w:color="auto"/>
                  </w:divBdr>
                  <w:divsChild>
                    <w:div w:id="1243222671">
                      <w:marLeft w:val="0"/>
                      <w:marRight w:val="0"/>
                      <w:marTop w:val="0"/>
                      <w:marBottom w:val="0"/>
                      <w:divBdr>
                        <w:top w:val="none" w:sz="0" w:space="0" w:color="auto"/>
                        <w:left w:val="none" w:sz="0" w:space="0" w:color="auto"/>
                        <w:bottom w:val="none" w:sz="0" w:space="0" w:color="auto"/>
                        <w:right w:val="none" w:sz="0" w:space="0" w:color="auto"/>
                      </w:divBdr>
                    </w:div>
                  </w:divsChild>
                </w:div>
                <w:div w:id="28533583">
                  <w:marLeft w:val="0"/>
                  <w:marRight w:val="0"/>
                  <w:marTop w:val="0"/>
                  <w:marBottom w:val="0"/>
                  <w:divBdr>
                    <w:top w:val="none" w:sz="0" w:space="0" w:color="auto"/>
                    <w:left w:val="none" w:sz="0" w:space="0" w:color="auto"/>
                    <w:bottom w:val="none" w:sz="0" w:space="0" w:color="auto"/>
                    <w:right w:val="none" w:sz="0" w:space="0" w:color="auto"/>
                  </w:divBdr>
                  <w:divsChild>
                    <w:div w:id="922880958">
                      <w:marLeft w:val="0"/>
                      <w:marRight w:val="0"/>
                      <w:marTop w:val="0"/>
                      <w:marBottom w:val="0"/>
                      <w:divBdr>
                        <w:top w:val="none" w:sz="0" w:space="0" w:color="auto"/>
                        <w:left w:val="none" w:sz="0" w:space="0" w:color="auto"/>
                        <w:bottom w:val="none" w:sz="0" w:space="0" w:color="auto"/>
                        <w:right w:val="none" w:sz="0" w:space="0" w:color="auto"/>
                      </w:divBdr>
                    </w:div>
                  </w:divsChild>
                </w:div>
                <w:div w:id="49424843">
                  <w:marLeft w:val="0"/>
                  <w:marRight w:val="0"/>
                  <w:marTop w:val="0"/>
                  <w:marBottom w:val="0"/>
                  <w:divBdr>
                    <w:top w:val="none" w:sz="0" w:space="0" w:color="auto"/>
                    <w:left w:val="none" w:sz="0" w:space="0" w:color="auto"/>
                    <w:bottom w:val="none" w:sz="0" w:space="0" w:color="auto"/>
                    <w:right w:val="none" w:sz="0" w:space="0" w:color="auto"/>
                  </w:divBdr>
                  <w:divsChild>
                    <w:div w:id="2051689284">
                      <w:marLeft w:val="0"/>
                      <w:marRight w:val="0"/>
                      <w:marTop w:val="0"/>
                      <w:marBottom w:val="0"/>
                      <w:divBdr>
                        <w:top w:val="none" w:sz="0" w:space="0" w:color="auto"/>
                        <w:left w:val="none" w:sz="0" w:space="0" w:color="auto"/>
                        <w:bottom w:val="none" w:sz="0" w:space="0" w:color="auto"/>
                        <w:right w:val="none" w:sz="0" w:space="0" w:color="auto"/>
                      </w:divBdr>
                    </w:div>
                  </w:divsChild>
                </w:div>
                <w:div w:id="49430441">
                  <w:marLeft w:val="0"/>
                  <w:marRight w:val="0"/>
                  <w:marTop w:val="0"/>
                  <w:marBottom w:val="0"/>
                  <w:divBdr>
                    <w:top w:val="none" w:sz="0" w:space="0" w:color="auto"/>
                    <w:left w:val="none" w:sz="0" w:space="0" w:color="auto"/>
                    <w:bottom w:val="none" w:sz="0" w:space="0" w:color="auto"/>
                    <w:right w:val="none" w:sz="0" w:space="0" w:color="auto"/>
                  </w:divBdr>
                  <w:divsChild>
                    <w:div w:id="1301879680">
                      <w:marLeft w:val="0"/>
                      <w:marRight w:val="0"/>
                      <w:marTop w:val="0"/>
                      <w:marBottom w:val="0"/>
                      <w:divBdr>
                        <w:top w:val="none" w:sz="0" w:space="0" w:color="auto"/>
                        <w:left w:val="none" w:sz="0" w:space="0" w:color="auto"/>
                        <w:bottom w:val="none" w:sz="0" w:space="0" w:color="auto"/>
                        <w:right w:val="none" w:sz="0" w:space="0" w:color="auto"/>
                      </w:divBdr>
                    </w:div>
                  </w:divsChild>
                </w:div>
                <w:div w:id="50233308">
                  <w:marLeft w:val="0"/>
                  <w:marRight w:val="0"/>
                  <w:marTop w:val="0"/>
                  <w:marBottom w:val="0"/>
                  <w:divBdr>
                    <w:top w:val="none" w:sz="0" w:space="0" w:color="auto"/>
                    <w:left w:val="none" w:sz="0" w:space="0" w:color="auto"/>
                    <w:bottom w:val="none" w:sz="0" w:space="0" w:color="auto"/>
                    <w:right w:val="none" w:sz="0" w:space="0" w:color="auto"/>
                  </w:divBdr>
                  <w:divsChild>
                    <w:div w:id="1108894590">
                      <w:marLeft w:val="0"/>
                      <w:marRight w:val="0"/>
                      <w:marTop w:val="0"/>
                      <w:marBottom w:val="0"/>
                      <w:divBdr>
                        <w:top w:val="none" w:sz="0" w:space="0" w:color="auto"/>
                        <w:left w:val="none" w:sz="0" w:space="0" w:color="auto"/>
                        <w:bottom w:val="none" w:sz="0" w:space="0" w:color="auto"/>
                        <w:right w:val="none" w:sz="0" w:space="0" w:color="auto"/>
                      </w:divBdr>
                    </w:div>
                  </w:divsChild>
                </w:div>
                <w:div w:id="52896947">
                  <w:marLeft w:val="0"/>
                  <w:marRight w:val="0"/>
                  <w:marTop w:val="0"/>
                  <w:marBottom w:val="0"/>
                  <w:divBdr>
                    <w:top w:val="none" w:sz="0" w:space="0" w:color="auto"/>
                    <w:left w:val="none" w:sz="0" w:space="0" w:color="auto"/>
                    <w:bottom w:val="none" w:sz="0" w:space="0" w:color="auto"/>
                    <w:right w:val="none" w:sz="0" w:space="0" w:color="auto"/>
                  </w:divBdr>
                  <w:divsChild>
                    <w:div w:id="2005158830">
                      <w:marLeft w:val="0"/>
                      <w:marRight w:val="0"/>
                      <w:marTop w:val="0"/>
                      <w:marBottom w:val="0"/>
                      <w:divBdr>
                        <w:top w:val="none" w:sz="0" w:space="0" w:color="auto"/>
                        <w:left w:val="none" w:sz="0" w:space="0" w:color="auto"/>
                        <w:bottom w:val="none" w:sz="0" w:space="0" w:color="auto"/>
                        <w:right w:val="none" w:sz="0" w:space="0" w:color="auto"/>
                      </w:divBdr>
                    </w:div>
                  </w:divsChild>
                </w:div>
                <w:div w:id="53429785">
                  <w:marLeft w:val="0"/>
                  <w:marRight w:val="0"/>
                  <w:marTop w:val="0"/>
                  <w:marBottom w:val="0"/>
                  <w:divBdr>
                    <w:top w:val="none" w:sz="0" w:space="0" w:color="auto"/>
                    <w:left w:val="none" w:sz="0" w:space="0" w:color="auto"/>
                    <w:bottom w:val="none" w:sz="0" w:space="0" w:color="auto"/>
                    <w:right w:val="none" w:sz="0" w:space="0" w:color="auto"/>
                  </w:divBdr>
                  <w:divsChild>
                    <w:div w:id="406459330">
                      <w:marLeft w:val="0"/>
                      <w:marRight w:val="0"/>
                      <w:marTop w:val="0"/>
                      <w:marBottom w:val="0"/>
                      <w:divBdr>
                        <w:top w:val="none" w:sz="0" w:space="0" w:color="auto"/>
                        <w:left w:val="none" w:sz="0" w:space="0" w:color="auto"/>
                        <w:bottom w:val="none" w:sz="0" w:space="0" w:color="auto"/>
                        <w:right w:val="none" w:sz="0" w:space="0" w:color="auto"/>
                      </w:divBdr>
                    </w:div>
                  </w:divsChild>
                </w:div>
                <w:div w:id="57823126">
                  <w:marLeft w:val="0"/>
                  <w:marRight w:val="0"/>
                  <w:marTop w:val="0"/>
                  <w:marBottom w:val="0"/>
                  <w:divBdr>
                    <w:top w:val="none" w:sz="0" w:space="0" w:color="auto"/>
                    <w:left w:val="none" w:sz="0" w:space="0" w:color="auto"/>
                    <w:bottom w:val="none" w:sz="0" w:space="0" w:color="auto"/>
                    <w:right w:val="none" w:sz="0" w:space="0" w:color="auto"/>
                  </w:divBdr>
                  <w:divsChild>
                    <w:div w:id="734548324">
                      <w:marLeft w:val="0"/>
                      <w:marRight w:val="0"/>
                      <w:marTop w:val="0"/>
                      <w:marBottom w:val="0"/>
                      <w:divBdr>
                        <w:top w:val="none" w:sz="0" w:space="0" w:color="auto"/>
                        <w:left w:val="none" w:sz="0" w:space="0" w:color="auto"/>
                        <w:bottom w:val="none" w:sz="0" w:space="0" w:color="auto"/>
                        <w:right w:val="none" w:sz="0" w:space="0" w:color="auto"/>
                      </w:divBdr>
                    </w:div>
                  </w:divsChild>
                </w:div>
                <w:div w:id="73012058">
                  <w:marLeft w:val="0"/>
                  <w:marRight w:val="0"/>
                  <w:marTop w:val="0"/>
                  <w:marBottom w:val="0"/>
                  <w:divBdr>
                    <w:top w:val="none" w:sz="0" w:space="0" w:color="auto"/>
                    <w:left w:val="none" w:sz="0" w:space="0" w:color="auto"/>
                    <w:bottom w:val="none" w:sz="0" w:space="0" w:color="auto"/>
                    <w:right w:val="none" w:sz="0" w:space="0" w:color="auto"/>
                  </w:divBdr>
                  <w:divsChild>
                    <w:div w:id="2134327387">
                      <w:marLeft w:val="0"/>
                      <w:marRight w:val="0"/>
                      <w:marTop w:val="0"/>
                      <w:marBottom w:val="0"/>
                      <w:divBdr>
                        <w:top w:val="none" w:sz="0" w:space="0" w:color="auto"/>
                        <w:left w:val="none" w:sz="0" w:space="0" w:color="auto"/>
                        <w:bottom w:val="none" w:sz="0" w:space="0" w:color="auto"/>
                        <w:right w:val="none" w:sz="0" w:space="0" w:color="auto"/>
                      </w:divBdr>
                    </w:div>
                  </w:divsChild>
                </w:div>
                <w:div w:id="75371488">
                  <w:marLeft w:val="0"/>
                  <w:marRight w:val="0"/>
                  <w:marTop w:val="0"/>
                  <w:marBottom w:val="0"/>
                  <w:divBdr>
                    <w:top w:val="none" w:sz="0" w:space="0" w:color="auto"/>
                    <w:left w:val="none" w:sz="0" w:space="0" w:color="auto"/>
                    <w:bottom w:val="none" w:sz="0" w:space="0" w:color="auto"/>
                    <w:right w:val="none" w:sz="0" w:space="0" w:color="auto"/>
                  </w:divBdr>
                  <w:divsChild>
                    <w:div w:id="1712346018">
                      <w:marLeft w:val="0"/>
                      <w:marRight w:val="0"/>
                      <w:marTop w:val="0"/>
                      <w:marBottom w:val="0"/>
                      <w:divBdr>
                        <w:top w:val="none" w:sz="0" w:space="0" w:color="auto"/>
                        <w:left w:val="none" w:sz="0" w:space="0" w:color="auto"/>
                        <w:bottom w:val="none" w:sz="0" w:space="0" w:color="auto"/>
                        <w:right w:val="none" w:sz="0" w:space="0" w:color="auto"/>
                      </w:divBdr>
                    </w:div>
                  </w:divsChild>
                </w:div>
                <w:div w:id="85152173">
                  <w:marLeft w:val="0"/>
                  <w:marRight w:val="0"/>
                  <w:marTop w:val="0"/>
                  <w:marBottom w:val="0"/>
                  <w:divBdr>
                    <w:top w:val="none" w:sz="0" w:space="0" w:color="auto"/>
                    <w:left w:val="none" w:sz="0" w:space="0" w:color="auto"/>
                    <w:bottom w:val="none" w:sz="0" w:space="0" w:color="auto"/>
                    <w:right w:val="none" w:sz="0" w:space="0" w:color="auto"/>
                  </w:divBdr>
                  <w:divsChild>
                    <w:div w:id="1310208230">
                      <w:marLeft w:val="0"/>
                      <w:marRight w:val="0"/>
                      <w:marTop w:val="0"/>
                      <w:marBottom w:val="0"/>
                      <w:divBdr>
                        <w:top w:val="none" w:sz="0" w:space="0" w:color="auto"/>
                        <w:left w:val="none" w:sz="0" w:space="0" w:color="auto"/>
                        <w:bottom w:val="none" w:sz="0" w:space="0" w:color="auto"/>
                        <w:right w:val="none" w:sz="0" w:space="0" w:color="auto"/>
                      </w:divBdr>
                    </w:div>
                  </w:divsChild>
                </w:div>
                <w:div w:id="85276046">
                  <w:marLeft w:val="0"/>
                  <w:marRight w:val="0"/>
                  <w:marTop w:val="0"/>
                  <w:marBottom w:val="0"/>
                  <w:divBdr>
                    <w:top w:val="none" w:sz="0" w:space="0" w:color="auto"/>
                    <w:left w:val="none" w:sz="0" w:space="0" w:color="auto"/>
                    <w:bottom w:val="none" w:sz="0" w:space="0" w:color="auto"/>
                    <w:right w:val="none" w:sz="0" w:space="0" w:color="auto"/>
                  </w:divBdr>
                  <w:divsChild>
                    <w:div w:id="1199662144">
                      <w:marLeft w:val="0"/>
                      <w:marRight w:val="0"/>
                      <w:marTop w:val="0"/>
                      <w:marBottom w:val="0"/>
                      <w:divBdr>
                        <w:top w:val="none" w:sz="0" w:space="0" w:color="auto"/>
                        <w:left w:val="none" w:sz="0" w:space="0" w:color="auto"/>
                        <w:bottom w:val="none" w:sz="0" w:space="0" w:color="auto"/>
                        <w:right w:val="none" w:sz="0" w:space="0" w:color="auto"/>
                      </w:divBdr>
                    </w:div>
                  </w:divsChild>
                </w:div>
                <w:div w:id="85612681">
                  <w:marLeft w:val="0"/>
                  <w:marRight w:val="0"/>
                  <w:marTop w:val="0"/>
                  <w:marBottom w:val="0"/>
                  <w:divBdr>
                    <w:top w:val="none" w:sz="0" w:space="0" w:color="auto"/>
                    <w:left w:val="none" w:sz="0" w:space="0" w:color="auto"/>
                    <w:bottom w:val="none" w:sz="0" w:space="0" w:color="auto"/>
                    <w:right w:val="none" w:sz="0" w:space="0" w:color="auto"/>
                  </w:divBdr>
                  <w:divsChild>
                    <w:div w:id="212036519">
                      <w:marLeft w:val="0"/>
                      <w:marRight w:val="0"/>
                      <w:marTop w:val="0"/>
                      <w:marBottom w:val="0"/>
                      <w:divBdr>
                        <w:top w:val="none" w:sz="0" w:space="0" w:color="auto"/>
                        <w:left w:val="none" w:sz="0" w:space="0" w:color="auto"/>
                        <w:bottom w:val="none" w:sz="0" w:space="0" w:color="auto"/>
                        <w:right w:val="none" w:sz="0" w:space="0" w:color="auto"/>
                      </w:divBdr>
                    </w:div>
                  </w:divsChild>
                </w:div>
                <w:div w:id="85659446">
                  <w:marLeft w:val="0"/>
                  <w:marRight w:val="0"/>
                  <w:marTop w:val="0"/>
                  <w:marBottom w:val="0"/>
                  <w:divBdr>
                    <w:top w:val="none" w:sz="0" w:space="0" w:color="auto"/>
                    <w:left w:val="none" w:sz="0" w:space="0" w:color="auto"/>
                    <w:bottom w:val="none" w:sz="0" w:space="0" w:color="auto"/>
                    <w:right w:val="none" w:sz="0" w:space="0" w:color="auto"/>
                  </w:divBdr>
                  <w:divsChild>
                    <w:div w:id="866875147">
                      <w:marLeft w:val="0"/>
                      <w:marRight w:val="0"/>
                      <w:marTop w:val="0"/>
                      <w:marBottom w:val="0"/>
                      <w:divBdr>
                        <w:top w:val="none" w:sz="0" w:space="0" w:color="auto"/>
                        <w:left w:val="none" w:sz="0" w:space="0" w:color="auto"/>
                        <w:bottom w:val="none" w:sz="0" w:space="0" w:color="auto"/>
                        <w:right w:val="none" w:sz="0" w:space="0" w:color="auto"/>
                      </w:divBdr>
                    </w:div>
                  </w:divsChild>
                </w:div>
                <w:div w:id="86539323">
                  <w:marLeft w:val="0"/>
                  <w:marRight w:val="0"/>
                  <w:marTop w:val="0"/>
                  <w:marBottom w:val="0"/>
                  <w:divBdr>
                    <w:top w:val="none" w:sz="0" w:space="0" w:color="auto"/>
                    <w:left w:val="none" w:sz="0" w:space="0" w:color="auto"/>
                    <w:bottom w:val="none" w:sz="0" w:space="0" w:color="auto"/>
                    <w:right w:val="none" w:sz="0" w:space="0" w:color="auto"/>
                  </w:divBdr>
                  <w:divsChild>
                    <w:div w:id="1420757016">
                      <w:marLeft w:val="0"/>
                      <w:marRight w:val="0"/>
                      <w:marTop w:val="0"/>
                      <w:marBottom w:val="0"/>
                      <w:divBdr>
                        <w:top w:val="none" w:sz="0" w:space="0" w:color="auto"/>
                        <w:left w:val="none" w:sz="0" w:space="0" w:color="auto"/>
                        <w:bottom w:val="none" w:sz="0" w:space="0" w:color="auto"/>
                        <w:right w:val="none" w:sz="0" w:space="0" w:color="auto"/>
                      </w:divBdr>
                    </w:div>
                  </w:divsChild>
                </w:div>
                <w:div w:id="86928701">
                  <w:marLeft w:val="0"/>
                  <w:marRight w:val="0"/>
                  <w:marTop w:val="0"/>
                  <w:marBottom w:val="0"/>
                  <w:divBdr>
                    <w:top w:val="none" w:sz="0" w:space="0" w:color="auto"/>
                    <w:left w:val="none" w:sz="0" w:space="0" w:color="auto"/>
                    <w:bottom w:val="none" w:sz="0" w:space="0" w:color="auto"/>
                    <w:right w:val="none" w:sz="0" w:space="0" w:color="auto"/>
                  </w:divBdr>
                  <w:divsChild>
                    <w:div w:id="326439303">
                      <w:marLeft w:val="0"/>
                      <w:marRight w:val="0"/>
                      <w:marTop w:val="0"/>
                      <w:marBottom w:val="0"/>
                      <w:divBdr>
                        <w:top w:val="none" w:sz="0" w:space="0" w:color="auto"/>
                        <w:left w:val="none" w:sz="0" w:space="0" w:color="auto"/>
                        <w:bottom w:val="none" w:sz="0" w:space="0" w:color="auto"/>
                        <w:right w:val="none" w:sz="0" w:space="0" w:color="auto"/>
                      </w:divBdr>
                    </w:div>
                  </w:divsChild>
                </w:div>
                <w:div w:id="89549310">
                  <w:marLeft w:val="0"/>
                  <w:marRight w:val="0"/>
                  <w:marTop w:val="0"/>
                  <w:marBottom w:val="0"/>
                  <w:divBdr>
                    <w:top w:val="none" w:sz="0" w:space="0" w:color="auto"/>
                    <w:left w:val="none" w:sz="0" w:space="0" w:color="auto"/>
                    <w:bottom w:val="none" w:sz="0" w:space="0" w:color="auto"/>
                    <w:right w:val="none" w:sz="0" w:space="0" w:color="auto"/>
                  </w:divBdr>
                  <w:divsChild>
                    <w:div w:id="1688942306">
                      <w:marLeft w:val="0"/>
                      <w:marRight w:val="0"/>
                      <w:marTop w:val="0"/>
                      <w:marBottom w:val="0"/>
                      <w:divBdr>
                        <w:top w:val="none" w:sz="0" w:space="0" w:color="auto"/>
                        <w:left w:val="none" w:sz="0" w:space="0" w:color="auto"/>
                        <w:bottom w:val="none" w:sz="0" w:space="0" w:color="auto"/>
                        <w:right w:val="none" w:sz="0" w:space="0" w:color="auto"/>
                      </w:divBdr>
                    </w:div>
                  </w:divsChild>
                </w:div>
                <w:div w:id="95636880">
                  <w:marLeft w:val="0"/>
                  <w:marRight w:val="0"/>
                  <w:marTop w:val="0"/>
                  <w:marBottom w:val="0"/>
                  <w:divBdr>
                    <w:top w:val="none" w:sz="0" w:space="0" w:color="auto"/>
                    <w:left w:val="none" w:sz="0" w:space="0" w:color="auto"/>
                    <w:bottom w:val="none" w:sz="0" w:space="0" w:color="auto"/>
                    <w:right w:val="none" w:sz="0" w:space="0" w:color="auto"/>
                  </w:divBdr>
                  <w:divsChild>
                    <w:div w:id="2094085838">
                      <w:marLeft w:val="0"/>
                      <w:marRight w:val="0"/>
                      <w:marTop w:val="0"/>
                      <w:marBottom w:val="0"/>
                      <w:divBdr>
                        <w:top w:val="none" w:sz="0" w:space="0" w:color="auto"/>
                        <w:left w:val="none" w:sz="0" w:space="0" w:color="auto"/>
                        <w:bottom w:val="none" w:sz="0" w:space="0" w:color="auto"/>
                        <w:right w:val="none" w:sz="0" w:space="0" w:color="auto"/>
                      </w:divBdr>
                    </w:div>
                  </w:divsChild>
                </w:div>
                <w:div w:id="97995152">
                  <w:marLeft w:val="0"/>
                  <w:marRight w:val="0"/>
                  <w:marTop w:val="0"/>
                  <w:marBottom w:val="0"/>
                  <w:divBdr>
                    <w:top w:val="none" w:sz="0" w:space="0" w:color="auto"/>
                    <w:left w:val="none" w:sz="0" w:space="0" w:color="auto"/>
                    <w:bottom w:val="none" w:sz="0" w:space="0" w:color="auto"/>
                    <w:right w:val="none" w:sz="0" w:space="0" w:color="auto"/>
                  </w:divBdr>
                  <w:divsChild>
                    <w:div w:id="1999728731">
                      <w:marLeft w:val="0"/>
                      <w:marRight w:val="0"/>
                      <w:marTop w:val="0"/>
                      <w:marBottom w:val="0"/>
                      <w:divBdr>
                        <w:top w:val="none" w:sz="0" w:space="0" w:color="auto"/>
                        <w:left w:val="none" w:sz="0" w:space="0" w:color="auto"/>
                        <w:bottom w:val="none" w:sz="0" w:space="0" w:color="auto"/>
                        <w:right w:val="none" w:sz="0" w:space="0" w:color="auto"/>
                      </w:divBdr>
                    </w:div>
                  </w:divsChild>
                </w:div>
                <w:div w:id="108277046">
                  <w:marLeft w:val="0"/>
                  <w:marRight w:val="0"/>
                  <w:marTop w:val="0"/>
                  <w:marBottom w:val="0"/>
                  <w:divBdr>
                    <w:top w:val="none" w:sz="0" w:space="0" w:color="auto"/>
                    <w:left w:val="none" w:sz="0" w:space="0" w:color="auto"/>
                    <w:bottom w:val="none" w:sz="0" w:space="0" w:color="auto"/>
                    <w:right w:val="none" w:sz="0" w:space="0" w:color="auto"/>
                  </w:divBdr>
                  <w:divsChild>
                    <w:div w:id="1185825220">
                      <w:marLeft w:val="0"/>
                      <w:marRight w:val="0"/>
                      <w:marTop w:val="0"/>
                      <w:marBottom w:val="0"/>
                      <w:divBdr>
                        <w:top w:val="none" w:sz="0" w:space="0" w:color="auto"/>
                        <w:left w:val="none" w:sz="0" w:space="0" w:color="auto"/>
                        <w:bottom w:val="none" w:sz="0" w:space="0" w:color="auto"/>
                        <w:right w:val="none" w:sz="0" w:space="0" w:color="auto"/>
                      </w:divBdr>
                    </w:div>
                  </w:divsChild>
                </w:div>
                <w:div w:id="111291996">
                  <w:marLeft w:val="0"/>
                  <w:marRight w:val="0"/>
                  <w:marTop w:val="0"/>
                  <w:marBottom w:val="0"/>
                  <w:divBdr>
                    <w:top w:val="none" w:sz="0" w:space="0" w:color="auto"/>
                    <w:left w:val="none" w:sz="0" w:space="0" w:color="auto"/>
                    <w:bottom w:val="none" w:sz="0" w:space="0" w:color="auto"/>
                    <w:right w:val="none" w:sz="0" w:space="0" w:color="auto"/>
                  </w:divBdr>
                  <w:divsChild>
                    <w:div w:id="1476994444">
                      <w:marLeft w:val="0"/>
                      <w:marRight w:val="0"/>
                      <w:marTop w:val="0"/>
                      <w:marBottom w:val="0"/>
                      <w:divBdr>
                        <w:top w:val="none" w:sz="0" w:space="0" w:color="auto"/>
                        <w:left w:val="none" w:sz="0" w:space="0" w:color="auto"/>
                        <w:bottom w:val="none" w:sz="0" w:space="0" w:color="auto"/>
                        <w:right w:val="none" w:sz="0" w:space="0" w:color="auto"/>
                      </w:divBdr>
                    </w:div>
                  </w:divsChild>
                </w:div>
                <w:div w:id="123423765">
                  <w:marLeft w:val="0"/>
                  <w:marRight w:val="0"/>
                  <w:marTop w:val="0"/>
                  <w:marBottom w:val="0"/>
                  <w:divBdr>
                    <w:top w:val="none" w:sz="0" w:space="0" w:color="auto"/>
                    <w:left w:val="none" w:sz="0" w:space="0" w:color="auto"/>
                    <w:bottom w:val="none" w:sz="0" w:space="0" w:color="auto"/>
                    <w:right w:val="none" w:sz="0" w:space="0" w:color="auto"/>
                  </w:divBdr>
                  <w:divsChild>
                    <w:div w:id="69154356">
                      <w:marLeft w:val="0"/>
                      <w:marRight w:val="0"/>
                      <w:marTop w:val="0"/>
                      <w:marBottom w:val="0"/>
                      <w:divBdr>
                        <w:top w:val="none" w:sz="0" w:space="0" w:color="auto"/>
                        <w:left w:val="none" w:sz="0" w:space="0" w:color="auto"/>
                        <w:bottom w:val="none" w:sz="0" w:space="0" w:color="auto"/>
                        <w:right w:val="none" w:sz="0" w:space="0" w:color="auto"/>
                      </w:divBdr>
                    </w:div>
                  </w:divsChild>
                </w:div>
                <w:div w:id="126945302">
                  <w:marLeft w:val="0"/>
                  <w:marRight w:val="0"/>
                  <w:marTop w:val="0"/>
                  <w:marBottom w:val="0"/>
                  <w:divBdr>
                    <w:top w:val="none" w:sz="0" w:space="0" w:color="auto"/>
                    <w:left w:val="none" w:sz="0" w:space="0" w:color="auto"/>
                    <w:bottom w:val="none" w:sz="0" w:space="0" w:color="auto"/>
                    <w:right w:val="none" w:sz="0" w:space="0" w:color="auto"/>
                  </w:divBdr>
                  <w:divsChild>
                    <w:div w:id="1964997687">
                      <w:marLeft w:val="0"/>
                      <w:marRight w:val="0"/>
                      <w:marTop w:val="0"/>
                      <w:marBottom w:val="0"/>
                      <w:divBdr>
                        <w:top w:val="none" w:sz="0" w:space="0" w:color="auto"/>
                        <w:left w:val="none" w:sz="0" w:space="0" w:color="auto"/>
                        <w:bottom w:val="none" w:sz="0" w:space="0" w:color="auto"/>
                        <w:right w:val="none" w:sz="0" w:space="0" w:color="auto"/>
                      </w:divBdr>
                    </w:div>
                  </w:divsChild>
                </w:div>
                <w:div w:id="127405199">
                  <w:marLeft w:val="0"/>
                  <w:marRight w:val="0"/>
                  <w:marTop w:val="0"/>
                  <w:marBottom w:val="0"/>
                  <w:divBdr>
                    <w:top w:val="none" w:sz="0" w:space="0" w:color="auto"/>
                    <w:left w:val="none" w:sz="0" w:space="0" w:color="auto"/>
                    <w:bottom w:val="none" w:sz="0" w:space="0" w:color="auto"/>
                    <w:right w:val="none" w:sz="0" w:space="0" w:color="auto"/>
                  </w:divBdr>
                  <w:divsChild>
                    <w:div w:id="597715659">
                      <w:marLeft w:val="0"/>
                      <w:marRight w:val="0"/>
                      <w:marTop w:val="0"/>
                      <w:marBottom w:val="0"/>
                      <w:divBdr>
                        <w:top w:val="none" w:sz="0" w:space="0" w:color="auto"/>
                        <w:left w:val="none" w:sz="0" w:space="0" w:color="auto"/>
                        <w:bottom w:val="none" w:sz="0" w:space="0" w:color="auto"/>
                        <w:right w:val="none" w:sz="0" w:space="0" w:color="auto"/>
                      </w:divBdr>
                    </w:div>
                  </w:divsChild>
                </w:div>
                <w:div w:id="128089525">
                  <w:marLeft w:val="0"/>
                  <w:marRight w:val="0"/>
                  <w:marTop w:val="0"/>
                  <w:marBottom w:val="0"/>
                  <w:divBdr>
                    <w:top w:val="none" w:sz="0" w:space="0" w:color="auto"/>
                    <w:left w:val="none" w:sz="0" w:space="0" w:color="auto"/>
                    <w:bottom w:val="none" w:sz="0" w:space="0" w:color="auto"/>
                    <w:right w:val="none" w:sz="0" w:space="0" w:color="auto"/>
                  </w:divBdr>
                  <w:divsChild>
                    <w:div w:id="982390549">
                      <w:marLeft w:val="0"/>
                      <w:marRight w:val="0"/>
                      <w:marTop w:val="0"/>
                      <w:marBottom w:val="0"/>
                      <w:divBdr>
                        <w:top w:val="none" w:sz="0" w:space="0" w:color="auto"/>
                        <w:left w:val="none" w:sz="0" w:space="0" w:color="auto"/>
                        <w:bottom w:val="none" w:sz="0" w:space="0" w:color="auto"/>
                        <w:right w:val="none" w:sz="0" w:space="0" w:color="auto"/>
                      </w:divBdr>
                    </w:div>
                  </w:divsChild>
                </w:div>
                <w:div w:id="137459329">
                  <w:marLeft w:val="0"/>
                  <w:marRight w:val="0"/>
                  <w:marTop w:val="0"/>
                  <w:marBottom w:val="0"/>
                  <w:divBdr>
                    <w:top w:val="none" w:sz="0" w:space="0" w:color="auto"/>
                    <w:left w:val="none" w:sz="0" w:space="0" w:color="auto"/>
                    <w:bottom w:val="none" w:sz="0" w:space="0" w:color="auto"/>
                    <w:right w:val="none" w:sz="0" w:space="0" w:color="auto"/>
                  </w:divBdr>
                  <w:divsChild>
                    <w:div w:id="273901469">
                      <w:marLeft w:val="0"/>
                      <w:marRight w:val="0"/>
                      <w:marTop w:val="0"/>
                      <w:marBottom w:val="0"/>
                      <w:divBdr>
                        <w:top w:val="none" w:sz="0" w:space="0" w:color="auto"/>
                        <w:left w:val="none" w:sz="0" w:space="0" w:color="auto"/>
                        <w:bottom w:val="none" w:sz="0" w:space="0" w:color="auto"/>
                        <w:right w:val="none" w:sz="0" w:space="0" w:color="auto"/>
                      </w:divBdr>
                    </w:div>
                  </w:divsChild>
                </w:div>
                <w:div w:id="146213476">
                  <w:marLeft w:val="0"/>
                  <w:marRight w:val="0"/>
                  <w:marTop w:val="0"/>
                  <w:marBottom w:val="0"/>
                  <w:divBdr>
                    <w:top w:val="none" w:sz="0" w:space="0" w:color="auto"/>
                    <w:left w:val="none" w:sz="0" w:space="0" w:color="auto"/>
                    <w:bottom w:val="none" w:sz="0" w:space="0" w:color="auto"/>
                    <w:right w:val="none" w:sz="0" w:space="0" w:color="auto"/>
                  </w:divBdr>
                  <w:divsChild>
                    <w:div w:id="31275362">
                      <w:marLeft w:val="0"/>
                      <w:marRight w:val="0"/>
                      <w:marTop w:val="0"/>
                      <w:marBottom w:val="0"/>
                      <w:divBdr>
                        <w:top w:val="none" w:sz="0" w:space="0" w:color="auto"/>
                        <w:left w:val="none" w:sz="0" w:space="0" w:color="auto"/>
                        <w:bottom w:val="none" w:sz="0" w:space="0" w:color="auto"/>
                        <w:right w:val="none" w:sz="0" w:space="0" w:color="auto"/>
                      </w:divBdr>
                    </w:div>
                  </w:divsChild>
                </w:div>
                <w:div w:id="146358000">
                  <w:marLeft w:val="0"/>
                  <w:marRight w:val="0"/>
                  <w:marTop w:val="0"/>
                  <w:marBottom w:val="0"/>
                  <w:divBdr>
                    <w:top w:val="none" w:sz="0" w:space="0" w:color="auto"/>
                    <w:left w:val="none" w:sz="0" w:space="0" w:color="auto"/>
                    <w:bottom w:val="none" w:sz="0" w:space="0" w:color="auto"/>
                    <w:right w:val="none" w:sz="0" w:space="0" w:color="auto"/>
                  </w:divBdr>
                  <w:divsChild>
                    <w:div w:id="924344777">
                      <w:marLeft w:val="0"/>
                      <w:marRight w:val="0"/>
                      <w:marTop w:val="0"/>
                      <w:marBottom w:val="0"/>
                      <w:divBdr>
                        <w:top w:val="none" w:sz="0" w:space="0" w:color="auto"/>
                        <w:left w:val="none" w:sz="0" w:space="0" w:color="auto"/>
                        <w:bottom w:val="none" w:sz="0" w:space="0" w:color="auto"/>
                        <w:right w:val="none" w:sz="0" w:space="0" w:color="auto"/>
                      </w:divBdr>
                    </w:div>
                  </w:divsChild>
                </w:div>
                <w:div w:id="146479374">
                  <w:marLeft w:val="0"/>
                  <w:marRight w:val="0"/>
                  <w:marTop w:val="0"/>
                  <w:marBottom w:val="0"/>
                  <w:divBdr>
                    <w:top w:val="none" w:sz="0" w:space="0" w:color="auto"/>
                    <w:left w:val="none" w:sz="0" w:space="0" w:color="auto"/>
                    <w:bottom w:val="none" w:sz="0" w:space="0" w:color="auto"/>
                    <w:right w:val="none" w:sz="0" w:space="0" w:color="auto"/>
                  </w:divBdr>
                  <w:divsChild>
                    <w:div w:id="575823108">
                      <w:marLeft w:val="0"/>
                      <w:marRight w:val="0"/>
                      <w:marTop w:val="0"/>
                      <w:marBottom w:val="0"/>
                      <w:divBdr>
                        <w:top w:val="none" w:sz="0" w:space="0" w:color="auto"/>
                        <w:left w:val="none" w:sz="0" w:space="0" w:color="auto"/>
                        <w:bottom w:val="none" w:sz="0" w:space="0" w:color="auto"/>
                        <w:right w:val="none" w:sz="0" w:space="0" w:color="auto"/>
                      </w:divBdr>
                    </w:div>
                  </w:divsChild>
                </w:div>
                <w:div w:id="147093866">
                  <w:marLeft w:val="0"/>
                  <w:marRight w:val="0"/>
                  <w:marTop w:val="0"/>
                  <w:marBottom w:val="0"/>
                  <w:divBdr>
                    <w:top w:val="none" w:sz="0" w:space="0" w:color="auto"/>
                    <w:left w:val="none" w:sz="0" w:space="0" w:color="auto"/>
                    <w:bottom w:val="none" w:sz="0" w:space="0" w:color="auto"/>
                    <w:right w:val="none" w:sz="0" w:space="0" w:color="auto"/>
                  </w:divBdr>
                  <w:divsChild>
                    <w:div w:id="1620261182">
                      <w:marLeft w:val="0"/>
                      <w:marRight w:val="0"/>
                      <w:marTop w:val="0"/>
                      <w:marBottom w:val="0"/>
                      <w:divBdr>
                        <w:top w:val="none" w:sz="0" w:space="0" w:color="auto"/>
                        <w:left w:val="none" w:sz="0" w:space="0" w:color="auto"/>
                        <w:bottom w:val="none" w:sz="0" w:space="0" w:color="auto"/>
                        <w:right w:val="none" w:sz="0" w:space="0" w:color="auto"/>
                      </w:divBdr>
                    </w:div>
                  </w:divsChild>
                </w:div>
                <w:div w:id="150560421">
                  <w:marLeft w:val="0"/>
                  <w:marRight w:val="0"/>
                  <w:marTop w:val="0"/>
                  <w:marBottom w:val="0"/>
                  <w:divBdr>
                    <w:top w:val="none" w:sz="0" w:space="0" w:color="auto"/>
                    <w:left w:val="none" w:sz="0" w:space="0" w:color="auto"/>
                    <w:bottom w:val="none" w:sz="0" w:space="0" w:color="auto"/>
                    <w:right w:val="none" w:sz="0" w:space="0" w:color="auto"/>
                  </w:divBdr>
                  <w:divsChild>
                    <w:div w:id="756560903">
                      <w:marLeft w:val="0"/>
                      <w:marRight w:val="0"/>
                      <w:marTop w:val="0"/>
                      <w:marBottom w:val="0"/>
                      <w:divBdr>
                        <w:top w:val="none" w:sz="0" w:space="0" w:color="auto"/>
                        <w:left w:val="none" w:sz="0" w:space="0" w:color="auto"/>
                        <w:bottom w:val="none" w:sz="0" w:space="0" w:color="auto"/>
                        <w:right w:val="none" w:sz="0" w:space="0" w:color="auto"/>
                      </w:divBdr>
                    </w:div>
                  </w:divsChild>
                </w:div>
                <w:div w:id="150954379">
                  <w:marLeft w:val="0"/>
                  <w:marRight w:val="0"/>
                  <w:marTop w:val="0"/>
                  <w:marBottom w:val="0"/>
                  <w:divBdr>
                    <w:top w:val="none" w:sz="0" w:space="0" w:color="auto"/>
                    <w:left w:val="none" w:sz="0" w:space="0" w:color="auto"/>
                    <w:bottom w:val="none" w:sz="0" w:space="0" w:color="auto"/>
                    <w:right w:val="none" w:sz="0" w:space="0" w:color="auto"/>
                  </w:divBdr>
                  <w:divsChild>
                    <w:div w:id="23024169">
                      <w:marLeft w:val="0"/>
                      <w:marRight w:val="0"/>
                      <w:marTop w:val="0"/>
                      <w:marBottom w:val="0"/>
                      <w:divBdr>
                        <w:top w:val="none" w:sz="0" w:space="0" w:color="auto"/>
                        <w:left w:val="none" w:sz="0" w:space="0" w:color="auto"/>
                        <w:bottom w:val="none" w:sz="0" w:space="0" w:color="auto"/>
                        <w:right w:val="none" w:sz="0" w:space="0" w:color="auto"/>
                      </w:divBdr>
                    </w:div>
                  </w:divsChild>
                </w:div>
                <w:div w:id="163595109">
                  <w:marLeft w:val="0"/>
                  <w:marRight w:val="0"/>
                  <w:marTop w:val="0"/>
                  <w:marBottom w:val="0"/>
                  <w:divBdr>
                    <w:top w:val="none" w:sz="0" w:space="0" w:color="auto"/>
                    <w:left w:val="none" w:sz="0" w:space="0" w:color="auto"/>
                    <w:bottom w:val="none" w:sz="0" w:space="0" w:color="auto"/>
                    <w:right w:val="none" w:sz="0" w:space="0" w:color="auto"/>
                  </w:divBdr>
                  <w:divsChild>
                    <w:div w:id="648705593">
                      <w:marLeft w:val="0"/>
                      <w:marRight w:val="0"/>
                      <w:marTop w:val="0"/>
                      <w:marBottom w:val="0"/>
                      <w:divBdr>
                        <w:top w:val="none" w:sz="0" w:space="0" w:color="auto"/>
                        <w:left w:val="none" w:sz="0" w:space="0" w:color="auto"/>
                        <w:bottom w:val="none" w:sz="0" w:space="0" w:color="auto"/>
                        <w:right w:val="none" w:sz="0" w:space="0" w:color="auto"/>
                      </w:divBdr>
                    </w:div>
                  </w:divsChild>
                </w:div>
                <w:div w:id="164784377">
                  <w:marLeft w:val="0"/>
                  <w:marRight w:val="0"/>
                  <w:marTop w:val="0"/>
                  <w:marBottom w:val="0"/>
                  <w:divBdr>
                    <w:top w:val="none" w:sz="0" w:space="0" w:color="auto"/>
                    <w:left w:val="none" w:sz="0" w:space="0" w:color="auto"/>
                    <w:bottom w:val="none" w:sz="0" w:space="0" w:color="auto"/>
                    <w:right w:val="none" w:sz="0" w:space="0" w:color="auto"/>
                  </w:divBdr>
                  <w:divsChild>
                    <w:div w:id="1589654322">
                      <w:marLeft w:val="0"/>
                      <w:marRight w:val="0"/>
                      <w:marTop w:val="0"/>
                      <w:marBottom w:val="0"/>
                      <w:divBdr>
                        <w:top w:val="none" w:sz="0" w:space="0" w:color="auto"/>
                        <w:left w:val="none" w:sz="0" w:space="0" w:color="auto"/>
                        <w:bottom w:val="none" w:sz="0" w:space="0" w:color="auto"/>
                        <w:right w:val="none" w:sz="0" w:space="0" w:color="auto"/>
                      </w:divBdr>
                    </w:div>
                  </w:divsChild>
                </w:div>
                <w:div w:id="166288054">
                  <w:marLeft w:val="0"/>
                  <w:marRight w:val="0"/>
                  <w:marTop w:val="0"/>
                  <w:marBottom w:val="0"/>
                  <w:divBdr>
                    <w:top w:val="none" w:sz="0" w:space="0" w:color="auto"/>
                    <w:left w:val="none" w:sz="0" w:space="0" w:color="auto"/>
                    <w:bottom w:val="none" w:sz="0" w:space="0" w:color="auto"/>
                    <w:right w:val="none" w:sz="0" w:space="0" w:color="auto"/>
                  </w:divBdr>
                  <w:divsChild>
                    <w:div w:id="200552068">
                      <w:marLeft w:val="0"/>
                      <w:marRight w:val="0"/>
                      <w:marTop w:val="0"/>
                      <w:marBottom w:val="0"/>
                      <w:divBdr>
                        <w:top w:val="none" w:sz="0" w:space="0" w:color="auto"/>
                        <w:left w:val="none" w:sz="0" w:space="0" w:color="auto"/>
                        <w:bottom w:val="none" w:sz="0" w:space="0" w:color="auto"/>
                        <w:right w:val="none" w:sz="0" w:space="0" w:color="auto"/>
                      </w:divBdr>
                    </w:div>
                  </w:divsChild>
                </w:div>
                <w:div w:id="169370554">
                  <w:marLeft w:val="0"/>
                  <w:marRight w:val="0"/>
                  <w:marTop w:val="0"/>
                  <w:marBottom w:val="0"/>
                  <w:divBdr>
                    <w:top w:val="none" w:sz="0" w:space="0" w:color="auto"/>
                    <w:left w:val="none" w:sz="0" w:space="0" w:color="auto"/>
                    <w:bottom w:val="none" w:sz="0" w:space="0" w:color="auto"/>
                    <w:right w:val="none" w:sz="0" w:space="0" w:color="auto"/>
                  </w:divBdr>
                  <w:divsChild>
                    <w:div w:id="1725979528">
                      <w:marLeft w:val="0"/>
                      <w:marRight w:val="0"/>
                      <w:marTop w:val="0"/>
                      <w:marBottom w:val="0"/>
                      <w:divBdr>
                        <w:top w:val="none" w:sz="0" w:space="0" w:color="auto"/>
                        <w:left w:val="none" w:sz="0" w:space="0" w:color="auto"/>
                        <w:bottom w:val="none" w:sz="0" w:space="0" w:color="auto"/>
                        <w:right w:val="none" w:sz="0" w:space="0" w:color="auto"/>
                      </w:divBdr>
                    </w:div>
                  </w:divsChild>
                </w:div>
                <w:div w:id="170997837">
                  <w:marLeft w:val="0"/>
                  <w:marRight w:val="0"/>
                  <w:marTop w:val="0"/>
                  <w:marBottom w:val="0"/>
                  <w:divBdr>
                    <w:top w:val="none" w:sz="0" w:space="0" w:color="auto"/>
                    <w:left w:val="none" w:sz="0" w:space="0" w:color="auto"/>
                    <w:bottom w:val="none" w:sz="0" w:space="0" w:color="auto"/>
                    <w:right w:val="none" w:sz="0" w:space="0" w:color="auto"/>
                  </w:divBdr>
                  <w:divsChild>
                    <w:div w:id="1027371326">
                      <w:marLeft w:val="0"/>
                      <w:marRight w:val="0"/>
                      <w:marTop w:val="0"/>
                      <w:marBottom w:val="0"/>
                      <w:divBdr>
                        <w:top w:val="none" w:sz="0" w:space="0" w:color="auto"/>
                        <w:left w:val="none" w:sz="0" w:space="0" w:color="auto"/>
                        <w:bottom w:val="none" w:sz="0" w:space="0" w:color="auto"/>
                        <w:right w:val="none" w:sz="0" w:space="0" w:color="auto"/>
                      </w:divBdr>
                    </w:div>
                  </w:divsChild>
                </w:div>
                <w:div w:id="171147024">
                  <w:marLeft w:val="0"/>
                  <w:marRight w:val="0"/>
                  <w:marTop w:val="0"/>
                  <w:marBottom w:val="0"/>
                  <w:divBdr>
                    <w:top w:val="none" w:sz="0" w:space="0" w:color="auto"/>
                    <w:left w:val="none" w:sz="0" w:space="0" w:color="auto"/>
                    <w:bottom w:val="none" w:sz="0" w:space="0" w:color="auto"/>
                    <w:right w:val="none" w:sz="0" w:space="0" w:color="auto"/>
                  </w:divBdr>
                  <w:divsChild>
                    <w:div w:id="1551766993">
                      <w:marLeft w:val="0"/>
                      <w:marRight w:val="0"/>
                      <w:marTop w:val="0"/>
                      <w:marBottom w:val="0"/>
                      <w:divBdr>
                        <w:top w:val="none" w:sz="0" w:space="0" w:color="auto"/>
                        <w:left w:val="none" w:sz="0" w:space="0" w:color="auto"/>
                        <w:bottom w:val="none" w:sz="0" w:space="0" w:color="auto"/>
                        <w:right w:val="none" w:sz="0" w:space="0" w:color="auto"/>
                      </w:divBdr>
                    </w:div>
                  </w:divsChild>
                </w:div>
                <w:div w:id="184368404">
                  <w:marLeft w:val="0"/>
                  <w:marRight w:val="0"/>
                  <w:marTop w:val="0"/>
                  <w:marBottom w:val="0"/>
                  <w:divBdr>
                    <w:top w:val="none" w:sz="0" w:space="0" w:color="auto"/>
                    <w:left w:val="none" w:sz="0" w:space="0" w:color="auto"/>
                    <w:bottom w:val="none" w:sz="0" w:space="0" w:color="auto"/>
                    <w:right w:val="none" w:sz="0" w:space="0" w:color="auto"/>
                  </w:divBdr>
                  <w:divsChild>
                    <w:div w:id="1681471375">
                      <w:marLeft w:val="0"/>
                      <w:marRight w:val="0"/>
                      <w:marTop w:val="0"/>
                      <w:marBottom w:val="0"/>
                      <w:divBdr>
                        <w:top w:val="none" w:sz="0" w:space="0" w:color="auto"/>
                        <w:left w:val="none" w:sz="0" w:space="0" w:color="auto"/>
                        <w:bottom w:val="none" w:sz="0" w:space="0" w:color="auto"/>
                        <w:right w:val="none" w:sz="0" w:space="0" w:color="auto"/>
                      </w:divBdr>
                    </w:div>
                  </w:divsChild>
                </w:div>
                <w:div w:id="185215324">
                  <w:marLeft w:val="0"/>
                  <w:marRight w:val="0"/>
                  <w:marTop w:val="0"/>
                  <w:marBottom w:val="0"/>
                  <w:divBdr>
                    <w:top w:val="none" w:sz="0" w:space="0" w:color="auto"/>
                    <w:left w:val="none" w:sz="0" w:space="0" w:color="auto"/>
                    <w:bottom w:val="none" w:sz="0" w:space="0" w:color="auto"/>
                    <w:right w:val="none" w:sz="0" w:space="0" w:color="auto"/>
                  </w:divBdr>
                  <w:divsChild>
                    <w:div w:id="1260019278">
                      <w:marLeft w:val="0"/>
                      <w:marRight w:val="0"/>
                      <w:marTop w:val="0"/>
                      <w:marBottom w:val="0"/>
                      <w:divBdr>
                        <w:top w:val="none" w:sz="0" w:space="0" w:color="auto"/>
                        <w:left w:val="none" w:sz="0" w:space="0" w:color="auto"/>
                        <w:bottom w:val="none" w:sz="0" w:space="0" w:color="auto"/>
                        <w:right w:val="none" w:sz="0" w:space="0" w:color="auto"/>
                      </w:divBdr>
                    </w:div>
                  </w:divsChild>
                </w:div>
                <w:div w:id="188883484">
                  <w:marLeft w:val="0"/>
                  <w:marRight w:val="0"/>
                  <w:marTop w:val="0"/>
                  <w:marBottom w:val="0"/>
                  <w:divBdr>
                    <w:top w:val="none" w:sz="0" w:space="0" w:color="auto"/>
                    <w:left w:val="none" w:sz="0" w:space="0" w:color="auto"/>
                    <w:bottom w:val="none" w:sz="0" w:space="0" w:color="auto"/>
                    <w:right w:val="none" w:sz="0" w:space="0" w:color="auto"/>
                  </w:divBdr>
                  <w:divsChild>
                    <w:div w:id="718628768">
                      <w:marLeft w:val="0"/>
                      <w:marRight w:val="0"/>
                      <w:marTop w:val="0"/>
                      <w:marBottom w:val="0"/>
                      <w:divBdr>
                        <w:top w:val="none" w:sz="0" w:space="0" w:color="auto"/>
                        <w:left w:val="none" w:sz="0" w:space="0" w:color="auto"/>
                        <w:bottom w:val="none" w:sz="0" w:space="0" w:color="auto"/>
                        <w:right w:val="none" w:sz="0" w:space="0" w:color="auto"/>
                      </w:divBdr>
                    </w:div>
                  </w:divsChild>
                </w:div>
                <w:div w:id="189494108">
                  <w:marLeft w:val="0"/>
                  <w:marRight w:val="0"/>
                  <w:marTop w:val="0"/>
                  <w:marBottom w:val="0"/>
                  <w:divBdr>
                    <w:top w:val="none" w:sz="0" w:space="0" w:color="auto"/>
                    <w:left w:val="none" w:sz="0" w:space="0" w:color="auto"/>
                    <w:bottom w:val="none" w:sz="0" w:space="0" w:color="auto"/>
                    <w:right w:val="none" w:sz="0" w:space="0" w:color="auto"/>
                  </w:divBdr>
                  <w:divsChild>
                    <w:div w:id="113250702">
                      <w:marLeft w:val="0"/>
                      <w:marRight w:val="0"/>
                      <w:marTop w:val="0"/>
                      <w:marBottom w:val="0"/>
                      <w:divBdr>
                        <w:top w:val="none" w:sz="0" w:space="0" w:color="auto"/>
                        <w:left w:val="none" w:sz="0" w:space="0" w:color="auto"/>
                        <w:bottom w:val="none" w:sz="0" w:space="0" w:color="auto"/>
                        <w:right w:val="none" w:sz="0" w:space="0" w:color="auto"/>
                      </w:divBdr>
                    </w:div>
                  </w:divsChild>
                </w:div>
                <w:div w:id="192228244">
                  <w:marLeft w:val="0"/>
                  <w:marRight w:val="0"/>
                  <w:marTop w:val="0"/>
                  <w:marBottom w:val="0"/>
                  <w:divBdr>
                    <w:top w:val="none" w:sz="0" w:space="0" w:color="auto"/>
                    <w:left w:val="none" w:sz="0" w:space="0" w:color="auto"/>
                    <w:bottom w:val="none" w:sz="0" w:space="0" w:color="auto"/>
                    <w:right w:val="none" w:sz="0" w:space="0" w:color="auto"/>
                  </w:divBdr>
                  <w:divsChild>
                    <w:div w:id="599219964">
                      <w:marLeft w:val="0"/>
                      <w:marRight w:val="0"/>
                      <w:marTop w:val="0"/>
                      <w:marBottom w:val="0"/>
                      <w:divBdr>
                        <w:top w:val="none" w:sz="0" w:space="0" w:color="auto"/>
                        <w:left w:val="none" w:sz="0" w:space="0" w:color="auto"/>
                        <w:bottom w:val="none" w:sz="0" w:space="0" w:color="auto"/>
                        <w:right w:val="none" w:sz="0" w:space="0" w:color="auto"/>
                      </w:divBdr>
                    </w:div>
                  </w:divsChild>
                </w:div>
                <w:div w:id="200215818">
                  <w:marLeft w:val="0"/>
                  <w:marRight w:val="0"/>
                  <w:marTop w:val="0"/>
                  <w:marBottom w:val="0"/>
                  <w:divBdr>
                    <w:top w:val="none" w:sz="0" w:space="0" w:color="auto"/>
                    <w:left w:val="none" w:sz="0" w:space="0" w:color="auto"/>
                    <w:bottom w:val="none" w:sz="0" w:space="0" w:color="auto"/>
                    <w:right w:val="none" w:sz="0" w:space="0" w:color="auto"/>
                  </w:divBdr>
                  <w:divsChild>
                    <w:div w:id="988749746">
                      <w:marLeft w:val="0"/>
                      <w:marRight w:val="0"/>
                      <w:marTop w:val="0"/>
                      <w:marBottom w:val="0"/>
                      <w:divBdr>
                        <w:top w:val="none" w:sz="0" w:space="0" w:color="auto"/>
                        <w:left w:val="none" w:sz="0" w:space="0" w:color="auto"/>
                        <w:bottom w:val="none" w:sz="0" w:space="0" w:color="auto"/>
                        <w:right w:val="none" w:sz="0" w:space="0" w:color="auto"/>
                      </w:divBdr>
                    </w:div>
                  </w:divsChild>
                </w:div>
                <w:div w:id="200671301">
                  <w:marLeft w:val="0"/>
                  <w:marRight w:val="0"/>
                  <w:marTop w:val="0"/>
                  <w:marBottom w:val="0"/>
                  <w:divBdr>
                    <w:top w:val="none" w:sz="0" w:space="0" w:color="auto"/>
                    <w:left w:val="none" w:sz="0" w:space="0" w:color="auto"/>
                    <w:bottom w:val="none" w:sz="0" w:space="0" w:color="auto"/>
                    <w:right w:val="none" w:sz="0" w:space="0" w:color="auto"/>
                  </w:divBdr>
                  <w:divsChild>
                    <w:div w:id="373194104">
                      <w:marLeft w:val="0"/>
                      <w:marRight w:val="0"/>
                      <w:marTop w:val="0"/>
                      <w:marBottom w:val="0"/>
                      <w:divBdr>
                        <w:top w:val="none" w:sz="0" w:space="0" w:color="auto"/>
                        <w:left w:val="none" w:sz="0" w:space="0" w:color="auto"/>
                        <w:bottom w:val="none" w:sz="0" w:space="0" w:color="auto"/>
                        <w:right w:val="none" w:sz="0" w:space="0" w:color="auto"/>
                      </w:divBdr>
                    </w:div>
                  </w:divsChild>
                </w:div>
                <w:div w:id="204680946">
                  <w:marLeft w:val="0"/>
                  <w:marRight w:val="0"/>
                  <w:marTop w:val="0"/>
                  <w:marBottom w:val="0"/>
                  <w:divBdr>
                    <w:top w:val="none" w:sz="0" w:space="0" w:color="auto"/>
                    <w:left w:val="none" w:sz="0" w:space="0" w:color="auto"/>
                    <w:bottom w:val="none" w:sz="0" w:space="0" w:color="auto"/>
                    <w:right w:val="none" w:sz="0" w:space="0" w:color="auto"/>
                  </w:divBdr>
                  <w:divsChild>
                    <w:div w:id="1662272350">
                      <w:marLeft w:val="0"/>
                      <w:marRight w:val="0"/>
                      <w:marTop w:val="0"/>
                      <w:marBottom w:val="0"/>
                      <w:divBdr>
                        <w:top w:val="none" w:sz="0" w:space="0" w:color="auto"/>
                        <w:left w:val="none" w:sz="0" w:space="0" w:color="auto"/>
                        <w:bottom w:val="none" w:sz="0" w:space="0" w:color="auto"/>
                        <w:right w:val="none" w:sz="0" w:space="0" w:color="auto"/>
                      </w:divBdr>
                    </w:div>
                  </w:divsChild>
                </w:div>
                <w:div w:id="213388951">
                  <w:marLeft w:val="0"/>
                  <w:marRight w:val="0"/>
                  <w:marTop w:val="0"/>
                  <w:marBottom w:val="0"/>
                  <w:divBdr>
                    <w:top w:val="none" w:sz="0" w:space="0" w:color="auto"/>
                    <w:left w:val="none" w:sz="0" w:space="0" w:color="auto"/>
                    <w:bottom w:val="none" w:sz="0" w:space="0" w:color="auto"/>
                    <w:right w:val="none" w:sz="0" w:space="0" w:color="auto"/>
                  </w:divBdr>
                  <w:divsChild>
                    <w:div w:id="1957906684">
                      <w:marLeft w:val="0"/>
                      <w:marRight w:val="0"/>
                      <w:marTop w:val="0"/>
                      <w:marBottom w:val="0"/>
                      <w:divBdr>
                        <w:top w:val="none" w:sz="0" w:space="0" w:color="auto"/>
                        <w:left w:val="none" w:sz="0" w:space="0" w:color="auto"/>
                        <w:bottom w:val="none" w:sz="0" w:space="0" w:color="auto"/>
                        <w:right w:val="none" w:sz="0" w:space="0" w:color="auto"/>
                      </w:divBdr>
                    </w:div>
                  </w:divsChild>
                </w:div>
                <w:div w:id="215701760">
                  <w:marLeft w:val="0"/>
                  <w:marRight w:val="0"/>
                  <w:marTop w:val="0"/>
                  <w:marBottom w:val="0"/>
                  <w:divBdr>
                    <w:top w:val="none" w:sz="0" w:space="0" w:color="auto"/>
                    <w:left w:val="none" w:sz="0" w:space="0" w:color="auto"/>
                    <w:bottom w:val="none" w:sz="0" w:space="0" w:color="auto"/>
                    <w:right w:val="none" w:sz="0" w:space="0" w:color="auto"/>
                  </w:divBdr>
                  <w:divsChild>
                    <w:div w:id="470288778">
                      <w:marLeft w:val="0"/>
                      <w:marRight w:val="0"/>
                      <w:marTop w:val="0"/>
                      <w:marBottom w:val="0"/>
                      <w:divBdr>
                        <w:top w:val="none" w:sz="0" w:space="0" w:color="auto"/>
                        <w:left w:val="none" w:sz="0" w:space="0" w:color="auto"/>
                        <w:bottom w:val="none" w:sz="0" w:space="0" w:color="auto"/>
                        <w:right w:val="none" w:sz="0" w:space="0" w:color="auto"/>
                      </w:divBdr>
                    </w:div>
                  </w:divsChild>
                </w:div>
                <w:div w:id="217595535">
                  <w:marLeft w:val="0"/>
                  <w:marRight w:val="0"/>
                  <w:marTop w:val="0"/>
                  <w:marBottom w:val="0"/>
                  <w:divBdr>
                    <w:top w:val="none" w:sz="0" w:space="0" w:color="auto"/>
                    <w:left w:val="none" w:sz="0" w:space="0" w:color="auto"/>
                    <w:bottom w:val="none" w:sz="0" w:space="0" w:color="auto"/>
                    <w:right w:val="none" w:sz="0" w:space="0" w:color="auto"/>
                  </w:divBdr>
                  <w:divsChild>
                    <w:div w:id="77945199">
                      <w:marLeft w:val="0"/>
                      <w:marRight w:val="0"/>
                      <w:marTop w:val="0"/>
                      <w:marBottom w:val="0"/>
                      <w:divBdr>
                        <w:top w:val="none" w:sz="0" w:space="0" w:color="auto"/>
                        <w:left w:val="none" w:sz="0" w:space="0" w:color="auto"/>
                        <w:bottom w:val="none" w:sz="0" w:space="0" w:color="auto"/>
                        <w:right w:val="none" w:sz="0" w:space="0" w:color="auto"/>
                      </w:divBdr>
                    </w:div>
                  </w:divsChild>
                </w:div>
                <w:div w:id="219245754">
                  <w:marLeft w:val="0"/>
                  <w:marRight w:val="0"/>
                  <w:marTop w:val="0"/>
                  <w:marBottom w:val="0"/>
                  <w:divBdr>
                    <w:top w:val="none" w:sz="0" w:space="0" w:color="auto"/>
                    <w:left w:val="none" w:sz="0" w:space="0" w:color="auto"/>
                    <w:bottom w:val="none" w:sz="0" w:space="0" w:color="auto"/>
                    <w:right w:val="none" w:sz="0" w:space="0" w:color="auto"/>
                  </w:divBdr>
                  <w:divsChild>
                    <w:div w:id="1924334322">
                      <w:marLeft w:val="0"/>
                      <w:marRight w:val="0"/>
                      <w:marTop w:val="0"/>
                      <w:marBottom w:val="0"/>
                      <w:divBdr>
                        <w:top w:val="none" w:sz="0" w:space="0" w:color="auto"/>
                        <w:left w:val="none" w:sz="0" w:space="0" w:color="auto"/>
                        <w:bottom w:val="none" w:sz="0" w:space="0" w:color="auto"/>
                        <w:right w:val="none" w:sz="0" w:space="0" w:color="auto"/>
                      </w:divBdr>
                    </w:div>
                  </w:divsChild>
                </w:div>
                <w:div w:id="220751259">
                  <w:marLeft w:val="0"/>
                  <w:marRight w:val="0"/>
                  <w:marTop w:val="0"/>
                  <w:marBottom w:val="0"/>
                  <w:divBdr>
                    <w:top w:val="none" w:sz="0" w:space="0" w:color="auto"/>
                    <w:left w:val="none" w:sz="0" w:space="0" w:color="auto"/>
                    <w:bottom w:val="none" w:sz="0" w:space="0" w:color="auto"/>
                    <w:right w:val="none" w:sz="0" w:space="0" w:color="auto"/>
                  </w:divBdr>
                  <w:divsChild>
                    <w:div w:id="1212228527">
                      <w:marLeft w:val="0"/>
                      <w:marRight w:val="0"/>
                      <w:marTop w:val="0"/>
                      <w:marBottom w:val="0"/>
                      <w:divBdr>
                        <w:top w:val="none" w:sz="0" w:space="0" w:color="auto"/>
                        <w:left w:val="none" w:sz="0" w:space="0" w:color="auto"/>
                        <w:bottom w:val="none" w:sz="0" w:space="0" w:color="auto"/>
                        <w:right w:val="none" w:sz="0" w:space="0" w:color="auto"/>
                      </w:divBdr>
                    </w:div>
                  </w:divsChild>
                </w:div>
                <w:div w:id="225338415">
                  <w:marLeft w:val="0"/>
                  <w:marRight w:val="0"/>
                  <w:marTop w:val="0"/>
                  <w:marBottom w:val="0"/>
                  <w:divBdr>
                    <w:top w:val="none" w:sz="0" w:space="0" w:color="auto"/>
                    <w:left w:val="none" w:sz="0" w:space="0" w:color="auto"/>
                    <w:bottom w:val="none" w:sz="0" w:space="0" w:color="auto"/>
                    <w:right w:val="none" w:sz="0" w:space="0" w:color="auto"/>
                  </w:divBdr>
                  <w:divsChild>
                    <w:div w:id="643202107">
                      <w:marLeft w:val="0"/>
                      <w:marRight w:val="0"/>
                      <w:marTop w:val="0"/>
                      <w:marBottom w:val="0"/>
                      <w:divBdr>
                        <w:top w:val="none" w:sz="0" w:space="0" w:color="auto"/>
                        <w:left w:val="none" w:sz="0" w:space="0" w:color="auto"/>
                        <w:bottom w:val="none" w:sz="0" w:space="0" w:color="auto"/>
                        <w:right w:val="none" w:sz="0" w:space="0" w:color="auto"/>
                      </w:divBdr>
                    </w:div>
                  </w:divsChild>
                </w:div>
                <w:div w:id="228462023">
                  <w:marLeft w:val="0"/>
                  <w:marRight w:val="0"/>
                  <w:marTop w:val="0"/>
                  <w:marBottom w:val="0"/>
                  <w:divBdr>
                    <w:top w:val="none" w:sz="0" w:space="0" w:color="auto"/>
                    <w:left w:val="none" w:sz="0" w:space="0" w:color="auto"/>
                    <w:bottom w:val="none" w:sz="0" w:space="0" w:color="auto"/>
                    <w:right w:val="none" w:sz="0" w:space="0" w:color="auto"/>
                  </w:divBdr>
                  <w:divsChild>
                    <w:div w:id="1478110385">
                      <w:marLeft w:val="0"/>
                      <w:marRight w:val="0"/>
                      <w:marTop w:val="0"/>
                      <w:marBottom w:val="0"/>
                      <w:divBdr>
                        <w:top w:val="none" w:sz="0" w:space="0" w:color="auto"/>
                        <w:left w:val="none" w:sz="0" w:space="0" w:color="auto"/>
                        <w:bottom w:val="none" w:sz="0" w:space="0" w:color="auto"/>
                        <w:right w:val="none" w:sz="0" w:space="0" w:color="auto"/>
                      </w:divBdr>
                    </w:div>
                  </w:divsChild>
                </w:div>
                <w:div w:id="239219856">
                  <w:marLeft w:val="0"/>
                  <w:marRight w:val="0"/>
                  <w:marTop w:val="0"/>
                  <w:marBottom w:val="0"/>
                  <w:divBdr>
                    <w:top w:val="none" w:sz="0" w:space="0" w:color="auto"/>
                    <w:left w:val="none" w:sz="0" w:space="0" w:color="auto"/>
                    <w:bottom w:val="none" w:sz="0" w:space="0" w:color="auto"/>
                    <w:right w:val="none" w:sz="0" w:space="0" w:color="auto"/>
                  </w:divBdr>
                  <w:divsChild>
                    <w:div w:id="984626684">
                      <w:marLeft w:val="0"/>
                      <w:marRight w:val="0"/>
                      <w:marTop w:val="0"/>
                      <w:marBottom w:val="0"/>
                      <w:divBdr>
                        <w:top w:val="none" w:sz="0" w:space="0" w:color="auto"/>
                        <w:left w:val="none" w:sz="0" w:space="0" w:color="auto"/>
                        <w:bottom w:val="none" w:sz="0" w:space="0" w:color="auto"/>
                        <w:right w:val="none" w:sz="0" w:space="0" w:color="auto"/>
                      </w:divBdr>
                    </w:div>
                  </w:divsChild>
                </w:div>
                <w:div w:id="240338654">
                  <w:marLeft w:val="0"/>
                  <w:marRight w:val="0"/>
                  <w:marTop w:val="0"/>
                  <w:marBottom w:val="0"/>
                  <w:divBdr>
                    <w:top w:val="none" w:sz="0" w:space="0" w:color="auto"/>
                    <w:left w:val="none" w:sz="0" w:space="0" w:color="auto"/>
                    <w:bottom w:val="none" w:sz="0" w:space="0" w:color="auto"/>
                    <w:right w:val="none" w:sz="0" w:space="0" w:color="auto"/>
                  </w:divBdr>
                  <w:divsChild>
                    <w:div w:id="1205828457">
                      <w:marLeft w:val="0"/>
                      <w:marRight w:val="0"/>
                      <w:marTop w:val="0"/>
                      <w:marBottom w:val="0"/>
                      <w:divBdr>
                        <w:top w:val="none" w:sz="0" w:space="0" w:color="auto"/>
                        <w:left w:val="none" w:sz="0" w:space="0" w:color="auto"/>
                        <w:bottom w:val="none" w:sz="0" w:space="0" w:color="auto"/>
                        <w:right w:val="none" w:sz="0" w:space="0" w:color="auto"/>
                      </w:divBdr>
                    </w:div>
                  </w:divsChild>
                </w:div>
                <w:div w:id="240605147">
                  <w:marLeft w:val="0"/>
                  <w:marRight w:val="0"/>
                  <w:marTop w:val="0"/>
                  <w:marBottom w:val="0"/>
                  <w:divBdr>
                    <w:top w:val="none" w:sz="0" w:space="0" w:color="auto"/>
                    <w:left w:val="none" w:sz="0" w:space="0" w:color="auto"/>
                    <w:bottom w:val="none" w:sz="0" w:space="0" w:color="auto"/>
                    <w:right w:val="none" w:sz="0" w:space="0" w:color="auto"/>
                  </w:divBdr>
                  <w:divsChild>
                    <w:div w:id="138428451">
                      <w:marLeft w:val="0"/>
                      <w:marRight w:val="0"/>
                      <w:marTop w:val="0"/>
                      <w:marBottom w:val="0"/>
                      <w:divBdr>
                        <w:top w:val="none" w:sz="0" w:space="0" w:color="auto"/>
                        <w:left w:val="none" w:sz="0" w:space="0" w:color="auto"/>
                        <w:bottom w:val="none" w:sz="0" w:space="0" w:color="auto"/>
                        <w:right w:val="none" w:sz="0" w:space="0" w:color="auto"/>
                      </w:divBdr>
                    </w:div>
                  </w:divsChild>
                </w:div>
                <w:div w:id="246306193">
                  <w:marLeft w:val="0"/>
                  <w:marRight w:val="0"/>
                  <w:marTop w:val="0"/>
                  <w:marBottom w:val="0"/>
                  <w:divBdr>
                    <w:top w:val="none" w:sz="0" w:space="0" w:color="auto"/>
                    <w:left w:val="none" w:sz="0" w:space="0" w:color="auto"/>
                    <w:bottom w:val="none" w:sz="0" w:space="0" w:color="auto"/>
                    <w:right w:val="none" w:sz="0" w:space="0" w:color="auto"/>
                  </w:divBdr>
                  <w:divsChild>
                    <w:div w:id="1459177290">
                      <w:marLeft w:val="0"/>
                      <w:marRight w:val="0"/>
                      <w:marTop w:val="0"/>
                      <w:marBottom w:val="0"/>
                      <w:divBdr>
                        <w:top w:val="none" w:sz="0" w:space="0" w:color="auto"/>
                        <w:left w:val="none" w:sz="0" w:space="0" w:color="auto"/>
                        <w:bottom w:val="none" w:sz="0" w:space="0" w:color="auto"/>
                        <w:right w:val="none" w:sz="0" w:space="0" w:color="auto"/>
                      </w:divBdr>
                    </w:div>
                  </w:divsChild>
                </w:div>
                <w:div w:id="250160396">
                  <w:marLeft w:val="0"/>
                  <w:marRight w:val="0"/>
                  <w:marTop w:val="0"/>
                  <w:marBottom w:val="0"/>
                  <w:divBdr>
                    <w:top w:val="none" w:sz="0" w:space="0" w:color="auto"/>
                    <w:left w:val="none" w:sz="0" w:space="0" w:color="auto"/>
                    <w:bottom w:val="none" w:sz="0" w:space="0" w:color="auto"/>
                    <w:right w:val="none" w:sz="0" w:space="0" w:color="auto"/>
                  </w:divBdr>
                  <w:divsChild>
                    <w:div w:id="1963683211">
                      <w:marLeft w:val="0"/>
                      <w:marRight w:val="0"/>
                      <w:marTop w:val="0"/>
                      <w:marBottom w:val="0"/>
                      <w:divBdr>
                        <w:top w:val="none" w:sz="0" w:space="0" w:color="auto"/>
                        <w:left w:val="none" w:sz="0" w:space="0" w:color="auto"/>
                        <w:bottom w:val="none" w:sz="0" w:space="0" w:color="auto"/>
                        <w:right w:val="none" w:sz="0" w:space="0" w:color="auto"/>
                      </w:divBdr>
                    </w:div>
                  </w:divsChild>
                </w:div>
                <w:div w:id="252201850">
                  <w:marLeft w:val="0"/>
                  <w:marRight w:val="0"/>
                  <w:marTop w:val="0"/>
                  <w:marBottom w:val="0"/>
                  <w:divBdr>
                    <w:top w:val="none" w:sz="0" w:space="0" w:color="auto"/>
                    <w:left w:val="none" w:sz="0" w:space="0" w:color="auto"/>
                    <w:bottom w:val="none" w:sz="0" w:space="0" w:color="auto"/>
                    <w:right w:val="none" w:sz="0" w:space="0" w:color="auto"/>
                  </w:divBdr>
                  <w:divsChild>
                    <w:div w:id="18704004">
                      <w:marLeft w:val="0"/>
                      <w:marRight w:val="0"/>
                      <w:marTop w:val="0"/>
                      <w:marBottom w:val="0"/>
                      <w:divBdr>
                        <w:top w:val="none" w:sz="0" w:space="0" w:color="auto"/>
                        <w:left w:val="none" w:sz="0" w:space="0" w:color="auto"/>
                        <w:bottom w:val="none" w:sz="0" w:space="0" w:color="auto"/>
                        <w:right w:val="none" w:sz="0" w:space="0" w:color="auto"/>
                      </w:divBdr>
                    </w:div>
                  </w:divsChild>
                </w:div>
                <w:div w:id="253513796">
                  <w:marLeft w:val="0"/>
                  <w:marRight w:val="0"/>
                  <w:marTop w:val="0"/>
                  <w:marBottom w:val="0"/>
                  <w:divBdr>
                    <w:top w:val="none" w:sz="0" w:space="0" w:color="auto"/>
                    <w:left w:val="none" w:sz="0" w:space="0" w:color="auto"/>
                    <w:bottom w:val="none" w:sz="0" w:space="0" w:color="auto"/>
                    <w:right w:val="none" w:sz="0" w:space="0" w:color="auto"/>
                  </w:divBdr>
                  <w:divsChild>
                    <w:div w:id="790439672">
                      <w:marLeft w:val="0"/>
                      <w:marRight w:val="0"/>
                      <w:marTop w:val="0"/>
                      <w:marBottom w:val="0"/>
                      <w:divBdr>
                        <w:top w:val="none" w:sz="0" w:space="0" w:color="auto"/>
                        <w:left w:val="none" w:sz="0" w:space="0" w:color="auto"/>
                        <w:bottom w:val="none" w:sz="0" w:space="0" w:color="auto"/>
                        <w:right w:val="none" w:sz="0" w:space="0" w:color="auto"/>
                      </w:divBdr>
                    </w:div>
                  </w:divsChild>
                </w:div>
                <w:div w:id="254483409">
                  <w:marLeft w:val="0"/>
                  <w:marRight w:val="0"/>
                  <w:marTop w:val="0"/>
                  <w:marBottom w:val="0"/>
                  <w:divBdr>
                    <w:top w:val="none" w:sz="0" w:space="0" w:color="auto"/>
                    <w:left w:val="none" w:sz="0" w:space="0" w:color="auto"/>
                    <w:bottom w:val="none" w:sz="0" w:space="0" w:color="auto"/>
                    <w:right w:val="none" w:sz="0" w:space="0" w:color="auto"/>
                  </w:divBdr>
                  <w:divsChild>
                    <w:div w:id="191381605">
                      <w:marLeft w:val="0"/>
                      <w:marRight w:val="0"/>
                      <w:marTop w:val="0"/>
                      <w:marBottom w:val="0"/>
                      <w:divBdr>
                        <w:top w:val="none" w:sz="0" w:space="0" w:color="auto"/>
                        <w:left w:val="none" w:sz="0" w:space="0" w:color="auto"/>
                        <w:bottom w:val="none" w:sz="0" w:space="0" w:color="auto"/>
                        <w:right w:val="none" w:sz="0" w:space="0" w:color="auto"/>
                      </w:divBdr>
                    </w:div>
                  </w:divsChild>
                </w:div>
                <w:div w:id="255556283">
                  <w:marLeft w:val="0"/>
                  <w:marRight w:val="0"/>
                  <w:marTop w:val="0"/>
                  <w:marBottom w:val="0"/>
                  <w:divBdr>
                    <w:top w:val="none" w:sz="0" w:space="0" w:color="auto"/>
                    <w:left w:val="none" w:sz="0" w:space="0" w:color="auto"/>
                    <w:bottom w:val="none" w:sz="0" w:space="0" w:color="auto"/>
                    <w:right w:val="none" w:sz="0" w:space="0" w:color="auto"/>
                  </w:divBdr>
                  <w:divsChild>
                    <w:div w:id="2013486711">
                      <w:marLeft w:val="0"/>
                      <w:marRight w:val="0"/>
                      <w:marTop w:val="0"/>
                      <w:marBottom w:val="0"/>
                      <w:divBdr>
                        <w:top w:val="none" w:sz="0" w:space="0" w:color="auto"/>
                        <w:left w:val="none" w:sz="0" w:space="0" w:color="auto"/>
                        <w:bottom w:val="none" w:sz="0" w:space="0" w:color="auto"/>
                        <w:right w:val="none" w:sz="0" w:space="0" w:color="auto"/>
                      </w:divBdr>
                    </w:div>
                  </w:divsChild>
                </w:div>
                <w:div w:id="261302293">
                  <w:marLeft w:val="0"/>
                  <w:marRight w:val="0"/>
                  <w:marTop w:val="0"/>
                  <w:marBottom w:val="0"/>
                  <w:divBdr>
                    <w:top w:val="none" w:sz="0" w:space="0" w:color="auto"/>
                    <w:left w:val="none" w:sz="0" w:space="0" w:color="auto"/>
                    <w:bottom w:val="none" w:sz="0" w:space="0" w:color="auto"/>
                    <w:right w:val="none" w:sz="0" w:space="0" w:color="auto"/>
                  </w:divBdr>
                  <w:divsChild>
                    <w:div w:id="1011639347">
                      <w:marLeft w:val="0"/>
                      <w:marRight w:val="0"/>
                      <w:marTop w:val="0"/>
                      <w:marBottom w:val="0"/>
                      <w:divBdr>
                        <w:top w:val="none" w:sz="0" w:space="0" w:color="auto"/>
                        <w:left w:val="none" w:sz="0" w:space="0" w:color="auto"/>
                        <w:bottom w:val="none" w:sz="0" w:space="0" w:color="auto"/>
                        <w:right w:val="none" w:sz="0" w:space="0" w:color="auto"/>
                      </w:divBdr>
                    </w:div>
                  </w:divsChild>
                </w:div>
                <w:div w:id="262954147">
                  <w:marLeft w:val="0"/>
                  <w:marRight w:val="0"/>
                  <w:marTop w:val="0"/>
                  <w:marBottom w:val="0"/>
                  <w:divBdr>
                    <w:top w:val="none" w:sz="0" w:space="0" w:color="auto"/>
                    <w:left w:val="none" w:sz="0" w:space="0" w:color="auto"/>
                    <w:bottom w:val="none" w:sz="0" w:space="0" w:color="auto"/>
                    <w:right w:val="none" w:sz="0" w:space="0" w:color="auto"/>
                  </w:divBdr>
                  <w:divsChild>
                    <w:div w:id="2049522692">
                      <w:marLeft w:val="0"/>
                      <w:marRight w:val="0"/>
                      <w:marTop w:val="0"/>
                      <w:marBottom w:val="0"/>
                      <w:divBdr>
                        <w:top w:val="none" w:sz="0" w:space="0" w:color="auto"/>
                        <w:left w:val="none" w:sz="0" w:space="0" w:color="auto"/>
                        <w:bottom w:val="none" w:sz="0" w:space="0" w:color="auto"/>
                        <w:right w:val="none" w:sz="0" w:space="0" w:color="auto"/>
                      </w:divBdr>
                    </w:div>
                  </w:divsChild>
                </w:div>
                <w:div w:id="269092979">
                  <w:marLeft w:val="0"/>
                  <w:marRight w:val="0"/>
                  <w:marTop w:val="0"/>
                  <w:marBottom w:val="0"/>
                  <w:divBdr>
                    <w:top w:val="none" w:sz="0" w:space="0" w:color="auto"/>
                    <w:left w:val="none" w:sz="0" w:space="0" w:color="auto"/>
                    <w:bottom w:val="none" w:sz="0" w:space="0" w:color="auto"/>
                    <w:right w:val="none" w:sz="0" w:space="0" w:color="auto"/>
                  </w:divBdr>
                  <w:divsChild>
                    <w:div w:id="1108963890">
                      <w:marLeft w:val="0"/>
                      <w:marRight w:val="0"/>
                      <w:marTop w:val="0"/>
                      <w:marBottom w:val="0"/>
                      <w:divBdr>
                        <w:top w:val="none" w:sz="0" w:space="0" w:color="auto"/>
                        <w:left w:val="none" w:sz="0" w:space="0" w:color="auto"/>
                        <w:bottom w:val="none" w:sz="0" w:space="0" w:color="auto"/>
                        <w:right w:val="none" w:sz="0" w:space="0" w:color="auto"/>
                      </w:divBdr>
                    </w:div>
                  </w:divsChild>
                </w:div>
                <w:div w:id="276373155">
                  <w:marLeft w:val="0"/>
                  <w:marRight w:val="0"/>
                  <w:marTop w:val="0"/>
                  <w:marBottom w:val="0"/>
                  <w:divBdr>
                    <w:top w:val="none" w:sz="0" w:space="0" w:color="auto"/>
                    <w:left w:val="none" w:sz="0" w:space="0" w:color="auto"/>
                    <w:bottom w:val="none" w:sz="0" w:space="0" w:color="auto"/>
                    <w:right w:val="none" w:sz="0" w:space="0" w:color="auto"/>
                  </w:divBdr>
                  <w:divsChild>
                    <w:div w:id="903295360">
                      <w:marLeft w:val="0"/>
                      <w:marRight w:val="0"/>
                      <w:marTop w:val="0"/>
                      <w:marBottom w:val="0"/>
                      <w:divBdr>
                        <w:top w:val="none" w:sz="0" w:space="0" w:color="auto"/>
                        <w:left w:val="none" w:sz="0" w:space="0" w:color="auto"/>
                        <w:bottom w:val="none" w:sz="0" w:space="0" w:color="auto"/>
                        <w:right w:val="none" w:sz="0" w:space="0" w:color="auto"/>
                      </w:divBdr>
                    </w:div>
                  </w:divsChild>
                </w:div>
                <w:div w:id="282273437">
                  <w:marLeft w:val="0"/>
                  <w:marRight w:val="0"/>
                  <w:marTop w:val="0"/>
                  <w:marBottom w:val="0"/>
                  <w:divBdr>
                    <w:top w:val="none" w:sz="0" w:space="0" w:color="auto"/>
                    <w:left w:val="none" w:sz="0" w:space="0" w:color="auto"/>
                    <w:bottom w:val="none" w:sz="0" w:space="0" w:color="auto"/>
                    <w:right w:val="none" w:sz="0" w:space="0" w:color="auto"/>
                  </w:divBdr>
                  <w:divsChild>
                    <w:div w:id="1754014222">
                      <w:marLeft w:val="0"/>
                      <w:marRight w:val="0"/>
                      <w:marTop w:val="0"/>
                      <w:marBottom w:val="0"/>
                      <w:divBdr>
                        <w:top w:val="none" w:sz="0" w:space="0" w:color="auto"/>
                        <w:left w:val="none" w:sz="0" w:space="0" w:color="auto"/>
                        <w:bottom w:val="none" w:sz="0" w:space="0" w:color="auto"/>
                        <w:right w:val="none" w:sz="0" w:space="0" w:color="auto"/>
                      </w:divBdr>
                    </w:div>
                  </w:divsChild>
                </w:div>
                <w:div w:id="302194976">
                  <w:marLeft w:val="0"/>
                  <w:marRight w:val="0"/>
                  <w:marTop w:val="0"/>
                  <w:marBottom w:val="0"/>
                  <w:divBdr>
                    <w:top w:val="none" w:sz="0" w:space="0" w:color="auto"/>
                    <w:left w:val="none" w:sz="0" w:space="0" w:color="auto"/>
                    <w:bottom w:val="none" w:sz="0" w:space="0" w:color="auto"/>
                    <w:right w:val="none" w:sz="0" w:space="0" w:color="auto"/>
                  </w:divBdr>
                  <w:divsChild>
                    <w:div w:id="1361589722">
                      <w:marLeft w:val="0"/>
                      <w:marRight w:val="0"/>
                      <w:marTop w:val="0"/>
                      <w:marBottom w:val="0"/>
                      <w:divBdr>
                        <w:top w:val="none" w:sz="0" w:space="0" w:color="auto"/>
                        <w:left w:val="none" w:sz="0" w:space="0" w:color="auto"/>
                        <w:bottom w:val="none" w:sz="0" w:space="0" w:color="auto"/>
                        <w:right w:val="none" w:sz="0" w:space="0" w:color="auto"/>
                      </w:divBdr>
                    </w:div>
                  </w:divsChild>
                </w:div>
                <w:div w:id="304049954">
                  <w:marLeft w:val="0"/>
                  <w:marRight w:val="0"/>
                  <w:marTop w:val="0"/>
                  <w:marBottom w:val="0"/>
                  <w:divBdr>
                    <w:top w:val="none" w:sz="0" w:space="0" w:color="auto"/>
                    <w:left w:val="none" w:sz="0" w:space="0" w:color="auto"/>
                    <w:bottom w:val="none" w:sz="0" w:space="0" w:color="auto"/>
                    <w:right w:val="none" w:sz="0" w:space="0" w:color="auto"/>
                  </w:divBdr>
                  <w:divsChild>
                    <w:div w:id="706679403">
                      <w:marLeft w:val="0"/>
                      <w:marRight w:val="0"/>
                      <w:marTop w:val="0"/>
                      <w:marBottom w:val="0"/>
                      <w:divBdr>
                        <w:top w:val="none" w:sz="0" w:space="0" w:color="auto"/>
                        <w:left w:val="none" w:sz="0" w:space="0" w:color="auto"/>
                        <w:bottom w:val="none" w:sz="0" w:space="0" w:color="auto"/>
                        <w:right w:val="none" w:sz="0" w:space="0" w:color="auto"/>
                      </w:divBdr>
                    </w:div>
                  </w:divsChild>
                </w:div>
                <w:div w:id="306667355">
                  <w:marLeft w:val="0"/>
                  <w:marRight w:val="0"/>
                  <w:marTop w:val="0"/>
                  <w:marBottom w:val="0"/>
                  <w:divBdr>
                    <w:top w:val="none" w:sz="0" w:space="0" w:color="auto"/>
                    <w:left w:val="none" w:sz="0" w:space="0" w:color="auto"/>
                    <w:bottom w:val="none" w:sz="0" w:space="0" w:color="auto"/>
                    <w:right w:val="none" w:sz="0" w:space="0" w:color="auto"/>
                  </w:divBdr>
                  <w:divsChild>
                    <w:div w:id="1897155246">
                      <w:marLeft w:val="0"/>
                      <w:marRight w:val="0"/>
                      <w:marTop w:val="0"/>
                      <w:marBottom w:val="0"/>
                      <w:divBdr>
                        <w:top w:val="none" w:sz="0" w:space="0" w:color="auto"/>
                        <w:left w:val="none" w:sz="0" w:space="0" w:color="auto"/>
                        <w:bottom w:val="none" w:sz="0" w:space="0" w:color="auto"/>
                        <w:right w:val="none" w:sz="0" w:space="0" w:color="auto"/>
                      </w:divBdr>
                    </w:div>
                  </w:divsChild>
                </w:div>
                <w:div w:id="309676142">
                  <w:marLeft w:val="0"/>
                  <w:marRight w:val="0"/>
                  <w:marTop w:val="0"/>
                  <w:marBottom w:val="0"/>
                  <w:divBdr>
                    <w:top w:val="none" w:sz="0" w:space="0" w:color="auto"/>
                    <w:left w:val="none" w:sz="0" w:space="0" w:color="auto"/>
                    <w:bottom w:val="none" w:sz="0" w:space="0" w:color="auto"/>
                    <w:right w:val="none" w:sz="0" w:space="0" w:color="auto"/>
                  </w:divBdr>
                  <w:divsChild>
                    <w:div w:id="61488019">
                      <w:marLeft w:val="0"/>
                      <w:marRight w:val="0"/>
                      <w:marTop w:val="0"/>
                      <w:marBottom w:val="0"/>
                      <w:divBdr>
                        <w:top w:val="none" w:sz="0" w:space="0" w:color="auto"/>
                        <w:left w:val="none" w:sz="0" w:space="0" w:color="auto"/>
                        <w:bottom w:val="none" w:sz="0" w:space="0" w:color="auto"/>
                        <w:right w:val="none" w:sz="0" w:space="0" w:color="auto"/>
                      </w:divBdr>
                    </w:div>
                  </w:divsChild>
                </w:div>
                <w:div w:id="312369852">
                  <w:marLeft w:val="0"/>
                  <w:marRight w:val="0"/>
                  <w:marTop w:val="0"/>
                  <w:marBottom w:val="0"/>
                  <w:divBdr>
                    <w:top w:val="none" w:sz="0" w:space="0" w:color="auto"/>
                    <w:left w:val="none" w:sz="0" w:space="0" w:color="auto"/>
                    <w:bottom w:val="none" w:sz="0" w:space="0" w:color="auto"/>
                    <w:right w:val="none" w:sz="0" w:space="0" w:color="auto"/>
                  </w:divBdr>
                  <w:divsChild>
                    <w:div w:id="82848368">
                      <w:marLeft w:val="0"/>
                      <w:marRight w:val="0"/>
                      <w:marTop w:val="0"/>
                      <w:marBottom w:val="0"/>
                      <w:divBdr>
                        <w:top w:val="none" w:sz="0" w:space="0" w:color="auto"/>
                        <w:left w:val="none" w:sz="0" w:space="0" w:color="auto"/>
                        <w:bottom w:val="none" w:sz="0" w:space="0" w:color="auto"/>
                        <w:right w:val="none" w:sz="0" w:space="0" w:color="auto"/>
                      </w:divBdr>
                    </w:div>
                  </w:divsChild>
                </w:div>
                <w:div w:id="331379123">
                  <w:marLeft w:val="0"/>
                  <w:marRight w:val="0"/>
                  <w:marTop w:val="0"/>
                  <w:marBottom w:val="0"/>
                  <w:divBdr>
                    <w:top w:val="none" w:sz="0" w:space="0" w:color="auto"/>
                    <w:left w:val="none" w:sz="0" w:space="0" w:color="auto"/>
                    <w:bottom w:val="none" w:sz="0" w:space="0" w:color="auto"/>
                    <w:right w:val="none" w:sz="0" w:space="0" w:color="auto"/>
                  </w:divBdr>
                  <w:divsChild>
                    <w:div w:id="834305030">
                      <w:marLeft w:val="0"/>
                      <w:marRight w:val="0"/>
                      <w:marTop w:val="0"/>
                      <w:marBottom w:val="0"/>
                      <w:divBdr>
                        <w:top w:val="none" w:sz="0" w:space="0" w:color="auto"/>
                        <w:left w:val="none" w:sz="0" w:space="0" w:color="auto"/>
                        <w:bottom w:val="none" w:sz="0" w:space="0" w:color="auto"/>
                        <w:right w:val="none" w:sz="0" w:space="0" w:color="auto"/>
                      </w:divBdr>
                    </w:div>
                  </w:divsChild>
                </w:div>
                <w:div w:id="333848415">
                  <w:marLeft w:val="0"/>
                  <w:marRight w:val="0"/>
                  <w:marTop w:val="0"/>
                  <w:marBottom w:val="0"/>
                  <w:divBdr>
                    <w:top w:val="none" w:sz="0" w:space="0" w:color="auto"/>
                    <w:left w:val="none" w:sz="0" w:space="0" w:color="auto"/>
                    <w:bottom w:val="none" w:sz="0" w:space="0" w:color="auto"/>
                    <w:right w:val="none" w:sz="0" w:space="0" w:color="auto"/>
                  </w:divBdr>
                  <w:divsChild>
                    <w:div w:id="696198290">
                      <w:marLeft w:val="0"/>
                      <w:marRight w:val="0"/>
                      <w:marTop w:val="0"/>
                      <w:marBottom w:val="0"/>
                      <w:divBdr>
                        <w:top w:val="none" w:sz="0" w:space="0" w:color="auto"/>
                        <w:left w:val="none" w:sz="0" w:space="0" w:color="auto"/>
                        <w:bottom w:val="none" w:sz="0" w:space="0" w:color="auto"/>
                        <w:right w:val="none" w:sz="0" w:space="0" w:color="auto"/>
                      </w:divBdr>
                    </w:div>
                  </w:divsChild>
                </w:div>
                <w:div w:id="337149759">
                  <w:marLeft w:val="0"/>
                  <w:marRight w:val="0"/>
                  <w:marTop w:val="0"/>
                  <w:marBottom w:val="0"/>
                  <w:divBdr>
                    <w:top w:val="none" w:sz="0" w:space="0" w:color="auto"/>
                    <w:left w:val="none" w:sz="0" w:space="0" w:color="auto"/>
                    <w:bottom w:val="none" w:sz="0" w:space="0" w:color="auto"/>
                    <w:right w:val="none" w:sz="0" w:space="0" w:color="auto"/>
                  </w:divBdr>
                  <w:divsChild>
                    <w:div w:id="218521040">
                      <w:marLeft w:val="0"/>
                      <w:marRight w:val="0"/>
                      <w:marTop w:val="0"/>
                      <w:marBottom w:val="0"/>
                      <w:divBdr>
                        <w:top w:val="none" w:sz="0" w:space="0" w:color="auto"/>
                        <w:left w:val="none" w:sz="0" w:space="0" w:color="auto"/>
                        <w:bottom w:val="none" w:sz="0" w:space="0" w:color="auto"/>
                        <w:right w:val="none" w:sz="0" w:space="0" w:color="auto"/>
                      </w:divBdr>
                    </w:div>
                  </w:divsChild>
                </w:div>
                <w:div w:id="338698560">
                  <w:marLeft w:val="0"/>
                  <w:marRight w:val="0"/>
                  <w:marTop w:val="0"/>
                  <w:marBottom w:val="0"/>
                  <w:divBdr>
                    <w:top w:val="none" w:sz="0" w:space="0" w:color="auto"/>
                    <w:left w:val="none" w:sz="0" w:space="0" w:color="auto"/>
                    <w:bottom w:val="none" w:sz="0" w:space="0" w:color="auto"/>
                    <w:right w:val="none" w:sz="0" w:space="0" w:color="auto"/>
                  </w:divBdr>
                  <w:divsChild>
                    <w:div w:id="1066612096">
                      <w:marLeft w:val="0"/>
                      <w:marRight w:val="0"/>
                      <w:marTop w:val="0"/>
                      <w:marBottom w:val="0"/>
                      <w:divBdr>
                        <w:top w:val="none" w:sz="0" w:space="0" w:color="auto"/>
                        <w:left w:val="none" w:sz="0" w:space="0" w:color="auto"/>
                        <w:bottom w:val="none" w:sz="0" w:space="0" w:color="auto"/>
                        <w:right w:val="none" w:sz="0" w:space="0" w:color="auto"/>
                      </w:divBdr>
                    </w:div>
                  </w:divsChild>
                </w:div>
                <w:div w:id="348680512">
                  <w:marLeft w:val="0"/>
                  <w:marRight w:val="0"/>
                  <w:marTop w:val="0"/>
                  <w:marBottom w:val="0"/>
                  <w:divBdr>
                    <w:top w:val="none" w:sz="0" w:space="0" w:color="auto"/>
                    <w:left w:val="none" w:sz="0" w:space="0" w:color="auto"/>
                    <w:bottom w:val="none" w:sz="0" w:space="0" w:color="auto"/>
                    <w:right w:val="none" w:sz="0" w:space="0" w:color="auto"/>
                  </w:divBdr>
                  <w:divsChild>
                    <w:div w:id="1212618400">
                      <w:marLeft w:val="0"/>
                      <w:marRight w:val="0"/>
                      <w:marTop w:val="0"/>
                      <w:marBottom w:val="0"/>
                      <w:divBdr>
                        <w:top w:val="none" w:sz="0" w:space="0" w:color="auto"/>
                        <w:left w:val="none" w:sz="0" w:space="0" w:color="auto"/>
                        <w:bottom w:val="none" w:sz="0" w:space="0" w:color="auto"/>
                        <w:right w:val="none" w:sz="0" w:space="0" w:color="auto"/>
                      </w:divBdr>
                    </w:div>
                  </w:divsChild>
                </w:div>
                <w:div w:id="350837376">
                  <w:marLeft w:val="0"/>
                  <w:marRight w:val="0"/>
                  <w:marTop w:val="0"/>
                  <w:marBottom w:val="0"/>
                  <w:divBdr>
                    <w:top w:val="none" w:sz="0" w:space="0" w:color="auto"/>
                    <w:left w:val="none" w:sz="0" w:space="0" w:color="auto"/>
                    <w:bottom w:val="none" w:sz="0" w:space="0" w:color="auto"/>
                    <w:right w:val="none" w:sz="0" w:space="0" w:color="auto"/>
                  </w:divBdr>
                  <w:divsChild>
                    <w:div w:id="1610887906">
                      <w:marLeft w:val="0"/>
                      <w:marRight w:val="0"/>
                      <w:marTop w:val="0"/>
                      <w:marBottom w:val="0"/>
                      <w:divBdr>
                        <w:top w:val="none" w:sz="0" w:space="0" w:color="auto"/>
                        <w:left w:val="none" w:sz="0" w:space="0" w:color="auto"/>
                        <w:bottom w:val="none" w:sz="0" w:space="0" w:color="auto"/>
                        <w:right w:val="none" w:sz="0" w:space="0" w:color="auto"/>
                      </w:divBdr>
                    </w:div>
                  </w:divsChild>
                </w:div>
                <w:div w:id="354695905">
                  <w:marLeft w:val="0"/>
                  <w:marRight w:val="0"/>
                  <w:marTop w:val="0"/>
                  <w:marBottom w:val="0"/>
                  <w:divBdr>
                    <w:top w:val="none" w:sz="0" w:space="0" w:color="auto"/>
                    <w:left w:val="none" w:sz="0" w:space="0" w:color="auto"/>
                    <w:bottom w:val="none" w:sz="0" w:space="0" w:color="auto"/>
                    <w:right w:val="none" w:sz="0" w:space="0" w:color="auto"/>
                  </w:divBdr>
                  <w:divsChild>
                    <w:div w:id="603417625">
                      <w:marLeft w:val="0"/>
                      <w:marRight w:val="0"/>
                      <w:marTop w:val="0"/>
                      <w:marBottom w:val="0"/>
                      <w:divBdr>
                        <w:top w:val="none" w:sz="0" w:space="0" w:color="auto"/>
                        <w:left w:val="none" w:sz="0" w:space="0" w:color="auto"/>
                        <w:bottom w:val="none" w:sz="0" w:space="0" w:color="auto"/>
                        <w:right w:val="none" w:sz="0" w:space="0" w:color="auto"/>
                      </w:divBdr>
                    </w:div>
                  </w:divsChild>
                </w:div>
                <w:div w:id="358707411">
                  <w:marLeft w:val="0"/>
                  <w:marRight w:val="0"/>
                  <w:marTop w:val="0"/>
                  <w:marBottom w:val="0"/>
                  <w:divBdr>
                    <w:top w:val="none" w:sz="0" w:space="0" w:color="auto"/>
                    <w:left w:val="none" w:sz="0" w:space="0" w:color="auto"/>
                    <w:bottom w:val="none" w:sz="0" w:space="0" w:color="auto"/>
                    <w:right w:val="none" w:sz="0" w:space="0" w:color="auto"/>
                  </w:divBdr>
                  <w:divsChild>
                    <w:div w:id="1890342021">
                      <w:marLeft w:val="0"/>
                      <w:marRight w:val="0"/>
                      <w:marTop w:val="0"/>
                      <w:marBottom w:val="0"/>
                      <w:divBdr>
                        <w:top w:val="none" w:sz="0" w:space="0" w:color="auto"/>
                        <w:left w:val="none" w:sz="0" w:space="0" w:color="auto"/>
                        <w:bottom w:val="none" w:sz="0" w:space="0" w:color="auto"/>
                        <w:right w:val="none" w:sz="0" w:space="0" w:color="auto"/>
                      </w:divBdr>
                    </w:div>
                  </w:divsChild>
                </w:div>
                <w:div w:id="360129255">
                  <w:marLeft w:val="0"/>
                  <w:marRight w:val="0"/>
                  <w:marTop w:val="0"/>
                  <w:marBottom w:val="0"/>
                  <w:divBdr>
                    <w:top w:val="none" w:sz="0" w:space="0" w:color="auto"/>
                    <w:left w:val="none" w:sz="0" w:space="0" w:color="auto"/>
                    <w:bottom w:val="none" w:sz="0" w:space="0" w:color="auto"/>
                    <w:right w:val="none" w:sz="0" w:space="0" w:color="auto"/>
                  </w:divBdr>
                  <w:divsChild>
                    <w:div w:id="378290401">
                      <w:marLeft w:val="0"/>
                      <w:marRight w:val="0"/>
                      <w:marTop w:val="0"/>
                      <w:marBottom w:val="0"/>
                      <w:divBdr>
                        <w:top w:val="none" w:sz="0" w:space="0" w:color="auto"/>
                        <w:left w:val="none" w:sz="0" w:space="0" w:color="auto"/>
                        <w:bottom w:val="none" w:sz="0" w:space="0" w:color="auto"/>
                        <w:right w:val="none" w:sz="0" w:space="0" w:color="auto"/>
                      </w:divBdr>
                    </w:div>
                  </w:divsChild>
                </w:div>
                <w:div w:id="369576944">
                  <w:marLeft w:val="0"/>
                  <w:marRight w:val="0"/>
                  <w:marTop w:val="0"/>
                  <w:marBottom w:val="0"/>
                  <w:divBdr>
                    <w:top w:val="none" w:sz="0" w:space="0" w:color="auto"/>
                    <w:left w:val="none" w:sz="0" w:space="0" w:color="auto"/>
                    <w:bottom w:val="none" w:sz="0" w:space="0" w:color="auto"/>
                    <w:right w:val="none" w:sz="0" w:space="0" w:color="auto"/>
                  </w:divBdr>
                  <w:divsChild>
                    <w:div w:id="599147532">
                      <w:marLeft w:val="0"/>
                      <w:marRight w:val="0"/>
                      <w:marTop w:val="0"/>
                      <w:marBottom w:val="0"/>
                      <w:divBdr>
                        <w:top w:val="none" w:sz="0" w:space="0" w:color="auto"/>
                        <w:left w:val="none" w:sz="0" w:space="0" w:color="auto"/>
                        <w:bottom w:val="none" w:sz="0" w:space="0" w:color="auto"/>
                        <w:right w:val="none" w:sz="0" w:space="0" w:color="auto"/>
                      </w:divBdr>
                    </w:div>
                  </w:divsChild>
                </w:div>
                <w:div w:id="374349189">
                  <w:marLeft w:val="0"/>
                  <w:marRight w:val="0"/>
                  <w:marTop w:val="0"/>
                  <w:marBottom w:val="0"/>
                  <w:divBdr>
                    <w:top w:val="none" w:sz="0" w:space="0" w:color="auto"/>
                    <w:left w:val="none" w:sz="0" w:space="0" w:color="auto"/>
                    <w:bottom w:val="none" w:sz="0" w:space="0" w:color="auto"/>
                    <w:right w:val="none" w:sz="0" w:space="0" w:color="auto"/>
                  </w:divBdr>
                  <w:divsChild>
                    <w:div w:id="747113420">
                      <w:marLeft w:val="0"/>
                      <w:marRight w:val="0"/>
                      <w:marTop w:val="0"/>
                      <w:marBottom w:val="0"/>
                      <w:divBdr>
                        <w:top w:val="none" w:sz="0" w:space="0" w:color="auto"/>
                        <w:left w:val="none" w:sz="0" w:space="0" w:color="auto"/>
                        <w:bottom w:val="none" w:sz="0" w:space="0" w:color="auto"/>
                        <w:right w:val="none" w:sz="0" w:space="0" w:color="auto"/>
                      </w:divBdr>
                    </w:div>
                  </w:divsChild>
                </w:div>
                <w:div w:id="376780236">
                  <w:marLeft w:val="0"/>
                  <w:marRight w:val="0"/>
                  <w:marTop w:val="0"/>
                  <w:marBottom w:val="0"/>
                  <w:divBdr>
                    <w:top w:val="none" w:sz="0" w:space="0" w:color="auto"/>
                    <w:left w:val="none" w:sz="0" w:space="0" w:color="auto"/>
                    <w:bottom w:val="none" w:sz="0" w:space="0" w:color="auto"/>
                    <w:right w:val="none" w:sz="0" w:space="0" w:color="auto"/>
                  </w:divBdr>
                  <w:divsChild>
                    <w:div w:id="86926350">
                      <w:marLeft w:val="0"/>
                      <w:marRight w:val="0"/>
                      <w:marTop w:val="0"/>
                      <w:marBottom w:val="0"/>
                      <w:divBdr>
                        <w:top w:val="none" w:sz="0" w:space="0" w:color="auto"/>
                        <w:left w:val="none" w:sz="0" w:space="0" w:color="auto"/>
                        <w:bottom w:val="none" w:sz="0" w:space="0" w:color="auto"/>
                        <w:right w:val="none" w:sz="0" w:space="0" w:color="auto"/>
                      </w:divBdr>
                    </w:div>
                  </w:divsChild>
                </w:div>
                <w:div w:id="377556001">
                  <w:marLeft w:val="0"/>
                  <w:marRight w:val="0"/>
                  <w:marTop w:val="0"/>
                  <w:marBottom w:val="0"/>
                  <w:divBdr>
                    <w:top w:val="none" w:sz="0" w:space="0" w:color="auto"/>
                    <w:left w:val="none" w:sz="0" w:space="0" w:color="auto"/>
                    <w:bottom w:val="none" w:sz="0" w:space="0" w:color="auto"/>
                    <w:right w:val="none" w:sz="0" w:space="0" w:color="auto"/>
                  </w:divBdr>
                  <w:divsChild>
                    <w:div w:id="1613323284">
                      <w:marLeft w:val="0"/>
                      <w:marRight w:val="0"/>
                      <w:marTop w:val="0"/>
                      <w:marBottom w:val="0"/>
                      <w:divBdr>
                        <w:top w:val="none" w:sz="0" w:space="0" w:color="auto"/>
                        <w:left w:val="none" w:sz="0" w:space="0" w:color="auto"/>
                        <w:bottom w:val="none" w:sz="0" w:space="0" w:color="auto"/>
                        <w:right w:val="none" w:sz="0" w:space="0" w:color="auto"/>
                      </w:divBdr>
                    </w:div>
                  </w:divsChild>
                </w:div>
                <w:div w:id="380442113">
                  <w:marLeft w:val="0"/>
                  <w:marRight w:val="0"/>
                  <w:marTop w:val="0"/>
                  <w:marBottom w:val="0"/>
                  <w:divBdr>
                    <w:top w:val="none" w:sz="0" w:space="0" w:color="auto"/>
                    <w:left w:val="none" w:sz="0" w:space="0" w:color="auto"/>
                    <w:bottom w:val="none" w:sz="0" w:space="0" w:color="auto"/>
                    <w:right w:val="none" w:sz="0" w:space="0" w:color="auto"/>
                  </w:divBdr>
                  <w:divsChild>
                    <w:div w:id="187063136">
                      <w:marLeft w:val="0"/>
                      <w:marRight w:val="0"/>
                      <w:marTop w:val="0"/>
                      <w:marBottom w:val="0"/>
                      <w:divBdr>
                        <w:top w:val="none" w:sz="0" w:space="0" w:color="auto"/>
                        <w:left w:val="none" w:sz="0" w:space="0" w:color="auto"/>
                        <w:bottom w:val="none" w:sz="0" w:space="0" w:color="auto"/>
                        <w:right w:val="none" w:sz="0" w:space="0" w:color="auto"/>
                      </w:divBdr>
                    </w:div>
                  </w:divsChild>
                </w:div>
                <w:div w:id="382754686">
                  <w:marLeft w:val="0"/>
                  <w:marRight w:val="0"/>
                  <w:marTop w:val="0"/>
                  <w:marBottom w:val="0"/>
                  <w:divBdr>
                    <w:top w:val="none" w:sz="0" w:space="0" w:color="auto"/>
                    <w:left w:val="none" w:sz="0" w:space="0" w:color="auto"/>
                    <w:bottom w:val="none" w:sz="0" w:space="0" w:color="auto"/>
                    <w:right w:val="none" w:sz="0" w:space="0" w:color="auto"/>
                  </w:divBdr>
                  <w:divsChild>
                    <w:div w:id="1489438387">
                      <w:marLeft w:val="0"/>
                      <w:marRight w:val="0"/>
                      <w:marTop w:val="0"/>
                      <w:marBottom w:val="0"/>
                      <w:divBdr>
                        <w:top w:val="none" w:sz="0" w:space="0" w:color="auto"/>
                        <w:left w:val="none" w:sz="0" w:space="0" w:color="auto"/>
                        <w:bottom w:val="none" w:sz="0" w:space="0" w:color="auto"/>
                        <w:right w:val="none" w:sz="0" w:space="0" w:color="auto"/>
                      </w:divBdr>
                    </w:div>
                  </w:divsChild>
                </w:div>
                <w:div w:id="383799612">
                  <w:marLeft w:val="0"/>
                  <w:marRight w:val="0"/>
                  <w:marTop w:val="0"/>
                  <w:marBottom w:val="0"/>
                  <w:divBdr>
                    <w:top w:val="none" w:sz="0" w:space="0" w:color="auto"/>
                    <w:left w:val="none" w:sz="0" w:space="0" w:color="auto"/>
                    <w:bottom w:val="none" w:sz="0" w:space="0" w:color="auto"/>
                    <w:right w:val="none" w:sz="0" w:space="0" w:color="auto"/>
                  </w:divBdr>
                  <w:divsChild>
                    <w:div w:id="817914093">
                      <w:marLeft w:val="0"/>
                      <w:marRight w:val="0"/>
                      <w:marTop w:val="0"/>
                      <w:marBottom w:val="0"/>
                      <w:divBdr>
                        <w:top w:val="none" w:sz="0" w:space="0" w:color="auto"/>
                        <w:left w:val="none" w:sz="0" w:space="0" w:color="auto"/>
                        <w:bottom w:val="none" w:sz="0" w:space="0" w:color="auto"/>
                        <w:right w:val="none" w:sz="0" w:space="0" w:color="auto"/>
                      </w:divBdr>
                    </w:div>
                  </w:divsChild>
                </w:div>
                <w:div w:id="384256435">
                  <w:marLeft w:val="0"/>
                  <w:marRight w:val="0"/>
                  <w:marTop w:val="0"/>
                  <w:marBottom w:val="0"/>
                  <w:divBdr>
                    <w:top w:val="none" w:sz="0" w:space="0" w:color="auto"/>
                    <w:left w:val="none" w:sz="0" w:space="0" w:color="auto"/>
                    <w:bottom w:val="none" w:sz="0" w:space="0" w:color="auto"/>
                    <w:right w:val="none" w:sz="0" w:space="0" w:color="auto"/>
                  </w:divBdr>
                  <w:divsChild>
                    <w:div w:id="2014450430">
                      <w:marLeft w:val="0"/>
                      <w:marRight w:val="0"/>
                      <w:marTop w:val="0"/>
                      <w:marBottom w:val="0"/>
                      <w:divBdr>
                        <w:top w:val="none" w:sz="0" w:space="0" w:color="auto"/>
                        <w:left w:val="none" w:sz="0" w:space="0" w:color="auto"/>
                        <w:bottom w:val="none" w:sz="0" w:space="0" w:color="auto"/>
                        <w:right w:val="none" w:sz="0" w:space="0" w:color="auto"/>
                      </w:divBdr>
                    </w:div>
                  </w:divsChild>
                </w:div>
                <w:div w:id="387845854">
                  <w:marLeft w:val="0"/>
                  <w:marRight w:val="0"/>
                  <w:marTop w:val="0"/>
                  <w:marBottom w:val="0"/>
                  <w:divBdr>
                    <w:top w:val="none" w:sz="0" w:space="0" w:color="auto"/>
                    <w:left w:val="none" w:sz="0" w:space="0" w:color="auto"/>
                    <w:bottom w:val="none" w:sz="0" w:space="0" w:color="auto"/>
                    <w:right w:val="none" w:sz="0" w:space="0" w:color="auto"/>
                  </w:divBdr>
                  <w:divsChild>
                    <w:div w:id="1538465378">
                      <w:marLeft w:val="0"/>
                      <w:marRight w:val="0"/>
                      <w:marTop w:val="0"/>
                      <w:marBottom w:val="0"/>
                      <w:divBdr>
                        <w:top w:val="none" w:sz="0" w:space="0" w:color="auto"/>
                        <w:left w:val="none" w:sz="0" w:space="0" w:color="auto"/>
                        <w:bottom w:val="none" w:sz="0" w:space="0" w:color="auto"/>
                        <w:right w:val="none" w:sz="0" w:space="0" w:color="auto"/>
                      </w:divBdr>
                    </w:div>
                  </w:divsChild>
                </w:div>
                <w:div w:id="393429828">
                  <w:marLeft w:val="0"/>
                  <w:marRight w:val="0"/>
                  <w:marTop w:val="0"/>
                  <w:marBottom w:val="0"/>
                  <w:divBdr>
                    <w:top w:val="none" w:sz="0" w:space="0" w:color="auto"/>
                    <w:left w:val="none" w:sz="0" w:space="0" w:color="auto"/>
                    <w:bottom w:val="none" w:sz="0" w:space="0" w:color="auto"/>
                    <w:right w:val="none" w:sz="0" w:space="0" w:color="auto"/>
                  </w:divBdr>
                  <w:divsChild>
                    <w:div w:id="1486320755">
                      <w:marLeft w:val="0"/>
                      <w:marRight w:val="0"/>
                      <w:marTop w:val="0"/>
                      <w:marBottom w:val="0"/>
                      <w:divBdr>
                        <w:top w:val="none" w:sz="0" w:space="0" w:color="auto"/>
                        <w:left w:val="none" w:sz="0" w:space="0" w:color="auto"/>
                        <w:bottom w:val="none" w:sz="0" w:space="0" w:color="auto"/>
                        <w:right w:val="none" w:sz="0" w:space="0" w:color="auto"/>
                      </w:divBdr>
                    </w:div>
                  </w:divsChild>
                </w:div>
                <w:div w:id="393895235">
                  <w:marLeft w:val="0"/>
                  <w:marRight w:val="0"/>
                  <w:marTop w:val="0"/>
                  <w:marBottom w:val="0"/>
                  <w:divBdr>
                    <w:top w:val="none" w:sz="0" w:space="0" w:color="auto"/>
                    <w:left w:val="none" w:sz="0" w:space="0" w:color="auto"/>
                    <w:bottom w:val="none" w:sz="0" w:space="0" w:color="auto"/>
                    <w:right w:val="none" w:sz="0" w:space="0" w:color="auto"/>
                  </w:divBdr>
                  <w:divsChild>
                    <w:div w:id="1585722956">
                      <w:marLeft w:val="0"/>
                      <w:marRight w:val="0"/>
                      <w:marTop w:val="0"/>
                      <w:marBottom w:val="0"/>
                      <w:divBdr>
                        <w:top w:val="none" w:sz="0" w:space="0" w:color="auto"/>
                        <w:left w:val="none" w:sz="0" w:space="0" w:color="auto"/>
                        <w:bottom w:val="none" w:sz="0" w:space="0" w:color="auto"/>
                        <w:right w:val="none" w:sz="0" w:space="0" w:color="auto"/>
                      </w:divBdr>
                    </w:div>
                  </w:divsChild>
                </w:div>
                <w:div w:id="405348350">
                  <w:marLeft w:val="0"/>
                  <w:marRight w:val="0"/>
                  <w:marTop w:val="0"/>
                  <w:marBottom w:val="0"/>
                  <w:divBdr>
                    <w:top w:val="none" w:sz="0" w:space="0" w:color="auto"/>
                    <w:left w:val="none" w:sz="0" w:space="0" w:color="auto"/>
                    <w:bottom w:val="none" w:sz="0" w:space="0" w:color="auto"/>
                    <w:right w:val="none" w:sz="0" w:space="0" w:color="auto"/>
                  </w:divBdr>
                  <w:divsChild>
                    <w:div w:id="1599950237">
                      <w:marLeft w:val="0"/>
                      <w:marRight w:val="0"/>
                      <w:marTop w:val="0"/>
                      <w:marBottom w:val="0"/>
                      <w:divBdr>
                        <w:top w:val="none" w:sz="0" w:space="0" w:color="auto"/>
                        <w:left w:val="none" w:sz="0" w:space="0" w:color="auto"/>
                        <w:bottom w:val="none" w:sz="0" w:space="0" w:color="auto"/>
                        <w:right w:val="none" w:sz="0" w:space="0" w:color="auto"/>
                      </w:divBdr>
                    </w:div>
                  </w:divsChild>
                </w:div>
                <w:div w:id="412238181">
                  <w:marLeft w:val="0"/>
                  <w:marRight w:val="0"/>
                  <w:marTop w:val="0"/>
                  <w:marBottom w:val="0"/>
                  <w:divBdr>
                    <w:top w:val="none" w:sz="0" w:space="0" w:color="auto"/>
                    <w:left w:val="none" w:sz="0" w:space="0" w:color="auto"/>
                    <w:bottom w:val="none" w:sz="0" w:space="0" w:color="auto"/>
                    <w:right w:val="none" w:sz="0" w:space="0" w:color="auto"/>
                  </w:divBdr>
                  <w:divsChild>
                    <w:div w:id="731544715">
                      <w:marLeft w:val="0"/>
                      <w:marRight w:val="0"/>
                      <w:marTop w:val="0"/>
                      <w:marBottom w:val="0"/>
                      <w:divBdr>
                        <w:top w:val="none" w:sz="0" w:space="0" w:color="auto"/>
                        <w:left w:val="none" w:sz="0" w:space="0" w:color="auto"/>
                        <w:bottom w:val="none" w:sz="0" w:space="0" w:color="auto"/>
                        <w:right w:val="none" w:sz="0" w:space="0" w:color="auto"/>
                      </w:divBdr>
                    </w:div>
                  </w:divsChild>
                </w:div>
                <w:div w:id="416288048">
                  <w:marLeft w:val="0"/>
                  <w:marRight w:val="0"/>
                  <w:marTop w:val="0"/>
                  <w:marBottom w:val="0"/>
                  <w:divBdr>
                    <w:top w:val="none" w:sz="0" w:space="0" w:color="auto"/>
                    <w:left w:val="none" w:sz="0" w:space="0" w:color="auto"/>
                    <w:bottom w:val="none" w:sz="0" w:space="0" w:color="auto"/>
                    <w:right w:val="none" w:sz="0" w:space="0" w:color="auto"/>
                  </w:divBdr>
                  <w:divsChild>
                    <w:div w:id="1241908241">
                      <w:marLeft w:val="0"/>
                      <w:marRight w:val="0"/>
                      <w:marTop w:val="0"/>
                      <w:marBottom w:val="0"/>
                      <w:divBdr>
                        <w:top w:val="none" w:sz="0" w:space="0" w:color="auto"/>
                        <w:left w:val="none" w:sz="0" w:space="0" w:color="auto"/>
                        <w:bottom w:val="none" w:sz="0" w:space="0" w:color="auto"/>
                        <w:right w:val="none" w:sz="0" w:space="0" w:color="auto"/>
                      </w:divBdr>
                    </w:div>
                  </w:divsChild>
                </w:div>
                <w:div w:id="418983800">
                  <w:marLeft w:val="0"/>
                  <w:marRight w:val="0"/>
                  <w:marTop w:val="0"/>
                  <w:marBottom w:val="0"/>
                  <w:divBdr>
                    <w:top w:val="none" w:sz="0" w:space="0" w:color="auto"/>
                    <w:left w:val="none" w:sz="0" w:space="0" w:color="auto"/>
                    <w:bottom w:val="none" w:sz="0" w:space="0" w:color="auto"/>
                    <w:right w:val="none" w:sz="0" w:space="0" w:color="auto"/>
                  </w:divBdr>
                  <w:divsChild>
                    <w:div w:id="1373578296">
                      <w:marLeft w:val="0"/>
                      <w:marRight w:val="0"/>
                      <w:marTop w:val="0"/>
                      <w:marBottom w:val="0"/>
                      <w:divBdr>
                        <w:top w:val="none" w:sz="0" w:space="0" w:color="auto"/>
                        <w:left w:val="none" w:sz="0" w:space="0" w:color="auto"/>
                        <w:bottom w:val="none" w:sz="0" w:space="0" w:color="auto"/>
                        <w:right w:val="none" w:sz="0" w:space="0" w:color="auto"/>
                      </w:divBdr>
                    </w:div>
                  </w:divsChild>
                </w:div>
                <w:div w:id="420176814">
                  <w:marLeft w:val="0"/>
                  <w:marRight w:val="0"/>
                  <w:marTop w:val="0"/>
                  <w:marBottom w:val="0"/>
                  <w:divBdr>
                    <w:top w:val="none" w:sz="0" w:space="0" w:color="auto"/>
                    <w:left w:val="none" w:sz="0" w:space="0" w:color="auto"/>
                    <w:bottom w:val="none" w:sz="0" w:space="0" w:color="auto"/>
                    <w:right w:val="none" w:sz="0" w:space="0" w:color="auto"/>
                  </w:divBdr>
                  <w:divsChild>
                    <w:div w:id="154927471">
                      <w:marLeft w:val="0"/>
                      <w:marRight w:val="0"/>
                      <w:marTop w:val="0"/>
                      <w:marBottom w:val="0"/>
                      <w:divBdr>
                        <w:top w:val="none" w:sz="0" w:space="0" w:color="auto"/>
                        <w:left w:val="none" w:sz="0" w:space="0" w:color="auto"/>
                        <w:bottom w:val="none" w:sz="0" w:space="0" w:color="auto"/>
                        <w:right w:val="none" w:sz="0" w:space="0" w:color="auto"/>
                      </w:divBdr>
                    </w:div>
                  </w:divsChild>
                </w:div>
                <w:div w:id="421030289">
                  <w:marLeft w:val="0"/>
                  <w:marRight w:val="0"/>
                  <w:marTop w:val="0"/>
                  <w:marBottom w:val="0"/>
                  <w:divBdr>
                    <w:top w:val="none" w:sz="0" w:space="0" w:color="auto"/>
                    <w:left w:val="none" w:sz="0" w:space="0" w:color="auto"/>
                    <w:bottom w:val="none" w:sz="0" w:space="0" w:color="auto"/>
                    <w:right w:val="none" w:sz="0" w:space="0" w:color="auto"/>
                  </w:divBdr>
                  <w:divsChild>
                    <w:div w:id="1281837745">
                      <w:marLeft w:val="0"/>
                      <w:marRight w:val="0"/>
                      <w:marTop w:val="0"/>
                      <w:marBottom w:val="0"/>
                      <w:divBdr>
                        <w:top w:val="none" w:sz="0" w:space="0" w:color="auto"/>
                        <w:left w:val="none" w:sz="0" w:space="0" w:color="auto"/>
                        <w:bottom w:val="none" w:sz="0" w:space="0" w:color="auto"/>
                        <w:right w:val="none" w:sz="0" w:space="0" w:color="auto"/>
                      </w:divBdr>
                    </w:div>
                  </w:divsChild>
                </w:div>
                <w:div w:id="423503605">
                  <w:marLeft w:val="0"/>
                  <w:marRight w:val="0"/>
                  <w:marTop w:val="0"/>
                  <w:marBottom w:val="0"/>
                  <w:divBdr>
                    <w:top w:val="none" w:sz="0" w:space="0" w:color="auto"/>
                    <w:left w:val="none" w:sz="0" w:space="0" w:color="auto"/>
                    <w:bottom w:val="none" w:sz="0" w:space="0" w:color="auto"/>
                    <w:right w:val="none" w:sz="0" w:space="0" w:color="auto"/>
                  </w:divBdr>
                  <w:divsChild>
                    <w:div w:id="380136730">
                      <w:marLeft w:val="0"/>
                      <w:marRight w:val="0"/>
                      <w:marTop w:val="0"/>
                      <w:marBottom w:val="0"/>
                      <w:divBdr>
                        <w:top w:val="none" w:sz="0" w:space="0" w:color="auto"/>
                        <w:left w:val="none" w:sz="0" w:space="0" w:color="auto"/>
                        <w:bottom w:val="none" w:sz="0" w:space="0" w:color="auto"/>
                        <w:right w:val="none" w:sz="0" w:space="0" w:color="auto"/>
                      </w:divBdr>
                    </w:div>
                  </w:divsChild>
                </w:div>
                <w:div w:id="424694961">
                  <w:marLeft w:val="0"/>
                  <w:marRight w:val="0"/>
                  <w:marTop w:val="0"/>
                  <w:marBottom w:val="0"/>
                  <w:divBdr>
                    <w:top w:val="none" w:sz="0" w:space="0" w:color="auto"/>
                    <w:left w:val="none" w:sz="0" w:space="0" w:color="auto"/>
                    <w:bottom w:val="none" w:sz="0" w:space="0" w:color="auto"/>
                    <w:right w:val="none" w:sz="0" w:space="0" w:color="auto"/>
                  </w:divBdr>
                  <w:divsChild>
                    <w:div w:id="487671306">
                      <w:marLeft w:val="0"/>
                      <w:marRight w:val="0"/>
                      <w:marTop w:val="0"/>
                      <w:marBottom w:val="0"/>
                      <w:divBdr>
                        <w:top w:val="none" w:sz="0" w:space="0" w:color="auto"/>
                        <w:left w:val="none" w:sz="0" w:space="0" w:color="auto"/>
                        <w:bottom w:val="none" w:sz="0" w:space="0" w:color="auto"/>
                        <w:right w:val="none" w:sz="0" w:space="0" w:color="auto"/>
                      </w:divBdr>
                    </w:div>
                  </w:divsChild>
                </w:div>
                <w:div w:id="430470020">
                  <w:marLeft w:val="0"/>
                  <w:marRight w:val="0"/>
                  <w:marTop w:val="0"/>
                  <w:marBottom w:val="0"/>
                  <w:divBdr>
                    <w:top w:val="none" w:sz="0" w:space="0" w:color="auto"/>
                    <w:left w:val="none" w:sz="0" w:space="0" w:color="auto"/>
                    <w:bottom w:val="none" w:sz="0" w:space="0" w:color="auto"/>
                    <w:right w:val="none" w:sz="0" w:space="0" w:color="auto"/>
                  </w:divBdr>
                  <w:divsChild>
                    <w:div w:id="1650087202">
                      <w:marLeft w:val="0"/>
                      <w:marRight w:val="0"/>
                      <w:marTop w:val="0"/>
                      <w:marBottom w:val="0"/>
                      <w:divBdr>
                        <w:top w:val="none" w:sz="0" w:space="0" w:color="auto"/>
                        <w:left w:val="none" w:sz="0" w:space="0" w:color="auto"/>
                        <w:bottom w:val="none" w:sz="0" w:space="0" w:color="auto"/>
                        <w:right w:val="none" w:sz="0" w:space="0" w:color="auto"/>
                      </w:divBdr>
                    </w:div>
                  </w:divsChild>
                </w:div>
                <w:div w:id="436408815">
                  <w:marLeft w:val="0"/>
                  <w:marRight w:val="0"/>
                  <w:marTop w:val="0"/>
                  <w:marBottom w:val="0"/>
                  <w:divBdr>
                    <w:top w:val="none" w:sz="0" w:space="0" w:color="auto"/>
                    <w:left w:val="none" w:sz="0" w:space="0" w:color="auto"/>
                    <w:bottom w:val="none" w:sz="0" w:space="0" w:color="auto"/>
                    <w:right w:val="none" w:sz="0" w:space="0" w:color="auto"/>
                  </w:divBdr>
                  <w:divsChild>
                    <w:div w:id="808017660">
                      <w:marLeft w:val="0"/>
                      <w:marRight w:val="0"/>
                      <w:marTop w:val="0"/>
                      <w:marBottom w:val="0"/>
                      <w:divBdr>
                        <w:top w:val="none" w:sz="0" w:space="0" w:color="auto"/>
                        <w:left w:val="none" w:sz="0" w:space="0" w:color="auto"/>
                        <w:bottom w:val="none" w:sz="0" w:space="0" w:color="auto"/>
                        <w:right w:val="none" w:sz="0" w:space="0" w:color="auto"/>
                      </w:divBdr>
                    </w:div>
                  </w:divsChild>
                </w:div>
                <w:div w:id="438187855">
                  <w:marLeft w:val="0"/>
                  <w:marRight w:val="0"/>
                  <w:marTop w:val="0"/>
                  <w:marBottom w:val="0"/>
                  <w:divBdr>
                    <w:top w:val="none" w:sz="0" w:space="0" w:color="auto"/>
                    <w:left w:val="none" w:sz="0" w:space="0" w:color="auto"/>
                    <w:bottom w:val="none" w:sz="0" w:space="0" w:color="auto"/>
                    <w:right w:val="none" w:sz="0" w:space="0" w:color="auto"/>
                  </w:divBdr>
                  <w:divsChild>
                    <w:div w:id="776868802">
                      <w:marLeft w:val="0"/>
                      <w:marRight w:val="0"/>
                      <w:marTop w:val="0"/>
                      <w:marBottom w:val="0"/>
                      <w:divBdr>
                        <w:top w:val="none" w:sz="0" w:space="0" w:color="auto"/>
                        <w:left w:val="none" w:sz="0" w:space="0" w:color="auto"/>
                        <w:bottom w:val="none" w:sz="0" w:space="0" w:color="auto"/>
                        <w:right w:val="none" w:sz="0" w:space="0" w:color="auto"/>
                      </w:divBdr>
                    </w:div>
                  </w:divsChild>
                </w:div>
                <w:div w:id="438644088">
                  <w:marLeft w:val="0"/>
                  <w:marRight w:val="0"/>
                  <w:marTop w:val="0"/>
                  <w:marBottom w:val="0"/>
                  <w:divBdr>
                    <w:top w:val="none" w:sz="0" w:space="0" w:color="auto"/>
                    <w:left w:val="none" w:sz="0" w:space="0" w:color="auto"/>
                    <w:bottom w:val="none" w:sz="0" w:space="0" w:color="auto"/>
                    <w:right w:val="none" w:sz="0" w:space="0" w:color="auto"/>
                  </w:divBdr>
                  <w:divsChild>
                    <w:div w:id="2073307349">
                      <w:marLeft w:val="0"/>
                      <w:marRight w:val="0"/>
                      <w:marTop w:val="0"/>
                      <w:marBottom w:val="0"/>
                      <w:divBdr>
                        <w:top w:val="none" w:sz="0" w:space="0" w:color="auto"/>
                        <w:left w:val="none" w:sz="0" w:space="0" w:color="auto"/>
                        <w:bottom w:val="none" w:sz="0" w:space="0" w:color="auto"/>
                        <w:right w:val="none" w:sz="0" w:space="0" w:color="auto"/>
                      </w:divBdr>
                    </w:div>
                  </w:divsChild>
                </w:div>
                <w:div w:id="446123729">
                  <w:marLeft w:val="0"/>
                  <w:marRight w:val="0"/>
                  <w:marTop w:val="0"/>
                  <w:marBottom w:val="0"/>
                  <w:divBdr>
                    <w:top w:val="none" w:sz="0" w:space="0" w:color="auto"/>
                    <w:left w:val="none" w:sz="0" w:space="0" w:color="auto"/>
                    <w:bottom w:val="none" w:sz="0" w:space="0" w:color="auto"/>
                    <w:right w:val="none" w:sz="0" w:space="0" w:color="auto"/>
                  </w:divBdr>
                  <w:divsChild>
                    <w:div w:id="1303584110">
                      <w:marLeft w:val="0"/>
                      <w:marRight w:val="0"/>
                      <w:marTop w:val="0"/>
                      <w:marBottom w:val="0"/>
                      <w:divBdr>
                        <w:top w:val="none" w:sz="0" w:space="0" w:color="auto"/>
                        <w:left w:val="none" w:sz="0" w:space="0" w:color="auto"/>
                        <w:bottom w:val="none" w:sz="0" w:space="0" w:color="auto"/>
                        <w:right w:val="none" w:sz="0" w:space="0" w:color="auto"/>
                      </w:divBdr>
                    </w:div>
                  </w:divsChild>
                </w:div>
                <w:div w:id="446437196">
                  <w:marLeft w:val="0"/>
                  <w:marRight w:val="0"/>
                  <w:marTop w:val="0"/>
                  <w:marBottom w:val="0"/>
                  <w:divBdr>
                    <w:top w:val="none" w:sz="0" w:space="0" w:color="auto"/>
                    <w:left w:val="none" w:sz="0" w:space="0" w:color="auto"/>
                    <w:bottom w:val="none" w:sz="0" w:space="0" w:color="auto"/>
                    <w:right w:val="none" w:sz="0" w:space="0" w:color="auto"/>
                  </w:divBdr>
                  <w:divsChild>
                    <w:div w:id="1675916957">
                      <w:marLeft w:val="0"/>
                      <w:marRight w:val="0"/>
                      <w:marTop w:val="0"/>
                      <w:marBottom w:val="0"/>
                      <w:divBdr>
                        <w:top w:val="none" w:sz="0" w:space="0" w:color="auto"/>
                        <w:left w:val="none" w:sz="0" w:space="0" w:color="auto"/>
                        <w:bottom w:val="none" w:sz="0" w:space="0" w:color="auto"/>
                        <w:right w:val="none" w:sz="0" w:space="0" w:color="auto"/>
                      </w:divBdr>
                    </w:div>
                  </w:divsChild>
                </w:div>
                <w:div w:id="451755072">
                  <w:marLeft w:val="0"/>
                  <w:marRight w:val="0"/>
                  <w:marTop w:val="0"/>
                  <w:marBottom w:val="0"/>
                  <w:divBdr>
                    <w:top w:val="none" w:sz="0" w:space="0" w:color="auto"/>
                    <w:left w:val="none" w:sz="0" w:space="0" w:color="auto"/>
                    <w:bottom w:val="none" w:sz="0" w:space="0" w:color="auto"/>
                    <w:right w:val="none" w:sz="0" w:space="0" w:color="auto"/>
                  </w:divBdr>
                  <w:divsChild>
                    <w:div w:id="1249581352">
                      <w:marLeft w:val="0"/>
                      <w:marRight w:val="0"/>
                      <w:marTop w:val="0"/>
                      <w:marBottom w:val="0"/>
                      <w:divBdr>
                        <w:top w:val="none" w:sz="0" w:space="0" w:color="auto"/>
                        <w:left w:val="none" w:sz="0" w:space="0" w:color="auto"/>
                        <w:bottom w:val="none" w:sz="0" w:space="0" w:color="auto"/>
                        <w:right w:val="none" w:sz="0" w:space="0" w:color="auto"/>
                      </w:divBdr>
                    </w:div>
                  </w:divsChild>
                </w:div>
                <w:div w:id="456333933">
                  <w:marLeft w:val="0"/>
                  <w:marRight w:val="0"/>
                  <w:marTop w:val="0"/>
                  <w:marBottom w:val="0"/>
                  <w:divBdr>
                    <w:top w:val="none" w:sz="0" w:space="0" w:color="auto"/>
                    <w:left w:val="none" w:sz="0" w:space="0" w:color="auto"/>
                    <w:bottom w:val="none" w:sz="0" w:space="0" w:color="auto"/>
                    <w:right w:val="none" w:sz="0" w:space="0" w:color="auto"/>
                  </w:divBdr>
                  <w:divsChild>
                    <w:div w:id="831022905">
                      <w:marLeft w:val="0"/>
                      <w:marRight w:val="0"/>
                      <w:marTop w:val="0"/>
                      <w:marBottom w:val="0"/>
                      <w:divBdr>
                        <w:top w:val="none" w:sz="0" w:space="0" w:color="auto"/>
                        <w:left w:val="none" w:sz="0" w:space="0" w:color="auto"/>
                        <w:bottom w:val="none" w:sz="0" w:space="0" w:color="auto"/>
                        <w:right w:val="none" w:sz="0" w:space="0" w:color="auto"/>
                      </w:divBdr>
                    </w:div>
                  </w:divsChild>
                </w:div>
                <w:div w:id="456410449">
                  <w:marLeft w:val="0"/>
                  <w:marRight w:val="0"/>
                  <w:marTop w:val="0"/>
                  <w:marBottom w:val="0"/>
                  <w:divBdr>
                    <w:top w:val="none" w:sz="0" w:space="0" w:color="auto"/>
                    <w:left w:val="none" w:sz="0" w:space="0" w:color="auto"/>
                    <w:bottom w:val="none" w:sz="0" w:space="0" w:color="auto"/>
                    <w:right w:val="none" w:sz="0" w:space="0" w:color="auto"/>
                  </w:divBdr>
                  <w:divsChild>
                    <w:div w:id="1688553434">
                      <w:marLeft w:val="0"/>
                      <w:marRight w:val="0"/>
                      <w:marTop w:val="0"/>
                      <w:marBottom w:val="0"/>
                      <w:divBdr>
                        <w:top w:val="none" w:sz="0" w:space="0" w:color="auto"/>
                        <w:left w:val="none" w:sz="0" w:space="0" w:color="auto"/>
                        <w:bottom w:val="none" w:sz="0" w:space="0" w:color="auto"/>
                        <w:right w:val="none" w:sz="0" w:space="0" w:color="auto"/>
                      </w:divBdr>
                    </w:div>
                  </w:divsChild>
                </w:div>
                <w:div w:id="458687784">
                  <w:marLeft w:val="0"/>
                  <w:marRight w:val="0"/>
                  <w:marTop w:val="0"/>
                  <w:marBottom w:val="0"/>
                  <w:divBdr>
                    <w:top w:val="none" w:sz="0" w:space="0" w:color="auto"/>
                    <w:left w:val="none" w:sz="0" w:space="0" w:color="auto"/>
                    <w:bottom w:val="none" w:sz="0" w:space="0" w:color="auto"/>
                    <w:right w:val="none" w:sz="0" w:space="0" w:color="auto"/>
                  </w:divBdr>
                  <w:divsChild>
                    <w:div w:id="1203326368">
                      <w:marLeft w:val="0"/>
                      <w:marRight w:val="0"/>
                      <w:marTop w:val="0"/>
                      <w:marBottom w:val="0"/>
                      <w:divBdr>
                        <w:top w:val="none" w:sz="0" w:space="0" w:color="auto"/>
                        <w:left w:val="none" w:sz="0" w:space="0" w:color="auto"/>
                        <w:bottom w:val="none" w:sz="0" w:space="0" w:color="auto"/>
                        <w:right w:val="none" w:sz="0" w:space="0" w:color="auto"/>
                      </w:divBdr>
                    </w:div>
                  </w:divsChild>
                </w:div>
                <w:div w:id="462773246">
                  <w:marLeft w:val="0"/>
                  <w:marRight w:val="0"/>
                  <w:marTop w:val="0"/>
                  <w:marBottom w:val="0"/>
                  <w:divBdr>
                    <w:top w:val="none" w:sz="0" w:space="0" w:color="auto"/>
                    <w:left w:val="none" w:sz="0" w:space="0" w:color="auto"/>
                    <w:bottom w:val="none" w:sz="0" w:space="0" w:color="auto"/>
                    <w:right w:val="none" w:sz="0" w:space="0" w:color="auto"/>
                  </w:divBdr>
                  <w:divsChild>
                    <w:div w:id="1600287869">
                      <w:marLeft w:val="0"/>
                      <w:marRight w:val="0"/>
                      <w:marTop w:val="0"/>
                      <w:marBottom w:val="0"/>
                      <w:divBdr>
                        <w:top w:val="none" w:sz="0" w:space="0" w:color="auto"/>
                        <w:left w:val="none" w:sz="0" w:space="0" w:color="auto"/>
                        <w:bottom w:val="none" w:sz="0" w:space="0" w:color="auto"/>
                        <w:right w:val="none" w:sz="0" w:space="0" w:color="auto"/>
                      </w:divBdr>
                    </w:div>
                  </w:divsChild>
                </w:div>
                <w:div w:id="463698385">
                  <w:marLeft w:val="0"/>
                  <w:marRight w:val="0"/>
                  <w:marTop w:val="0"/>
                  <w:marBottom w:val="0"/>
                  <w:divBdr>
                    <w:top w:val="none" w:sz="0" w:space="0" w:color="auto"/>
                    <w:left w:val="none" w:sz="0" w:space="0" w:color="auto"/>
                    <w:bottom w:val="none" w:sz="0" w:space="0" w:color="auto"/>
                    <w:right w:val="none" w:sz="0" w:space="0" w:color="auto"/>
                  </w:divBdr>
                  <w:divsChild>
                    <w:div w:id="307511932">
                      <w:marLeft w:val="0"/>
                      <w:marRight w:val="0"/>
                      <w:marTop w:val="0"/>
                      <w:marBottom w:val="0"/>
                      <w:divBdr>
                        <w:top w:val="none" w:sz="0" w:space="0" w:color="auto"/>
                        <w:left w:val="none" w:sz="0" w:space="0" w:color="auto"/>
                        <w:bottom w:val="none" w:sz="0" w:space="0" w:color="auto"/>
                        <w:right w:val="none" w:sz="0" w:space="0" w:color="auto"/>
                      </w:divBdr>
                    </w:div>
                  </w:divsChild>
                </w:div>
                <w:div w:id="466364469">
                  <w:marLeft w:val="0"/>
                  <w:marRight w:val="0"/>
                  <w:marTop w:val="0"/>
                  <w:marBottom w:val="0"/>
                  <w:divBdr>
                    <w:top w:val="none" w:sz="0" w:space="0" w:color="auto"/>
                    <w:left w:val="none" w:sz="0" w:space="0" w:color="auto"/>
                    <w:bottom w:val="none" w:sz="0" w:space="0" w:color="auto"/>
                    <w:right w:val="none" w:sz="0" w:space="0" w:color="auto"/>
                  </w:divBdr>
                  <w:divsChild>
                    <w:div w:id="1333029713">
                      <w:marLeft w:val="0"/>
                      <w:marRight w:val="0"/>
                      <w:marTop w:val="0"/>
                      <w:marBottom w:val="0"/>
                      <w:divBdr>
                        <w:top w:val="none" w:sz="0" w:space="0" w:color="auto"/>
                        <w:left w:val="none" w:sz="0" w:space="0" w:color="auto"/>
                        <w:bottom w:val="none" w:sz="0" w:space="0" w:color="auto"/>
                        <w:right w:val="none" w:sz="0" w:space="0" w:color="auto"/>
                      </w:divBdr>
                    </w:div>
                  </w:divsChild>
                </w:div>
                <w:div w:id="472909413">
                  <w:marLeft w:val="0"/>
                  <w:marRight w:val="0"/>
                  <w:marTop w:val="0"/>
                  <w:marBottom w:val="0"/>
                  <w:divBdr>
                    <w:top w:val="none" w:sz="0" w:space="0" w:color="auto"/>
                    <w:left w:val="none" w:sz="0" w:space="0" w:color="auto"/>
                    <w:bottom w:val="none" w:sz="0" w:space="0" w:color="auto"/>
                    <w:right w:val="none" w:sz="0" w:space="0" w:color="auto"/>
                  </w:divBdr>
                  <w:divsChild>
                    <w:div w:id="301815278">
                      <w:marLeft w:val="0"/>
                      <w:marRight w:val="0"/>
                      <w:marTop w:val="0"/>
                      <w:marBottom w:val="0"/>
                      <w:divBdr>
                        <w:top w:val="none" w:sz="0" w:space="0" w:color="auto"/>
                        <w:left w:val="none" w:sz="0" w:space="0" w:color="auto"/>
                        <w:bottom w:val="none" w:sz="0" w:space="0" w:color="auto"/>
                        <w:right w:val="none" w:sz="0" w:space="0" w:color="auto"/>
                      </w:divBdr>
                    </w:div>
                  </w:divsChild>
                </w:div>
                <w:div w:id="477039399">
                  <w:marLeft w:val="0"/>
                  <w:marRight w:val="0"/>
                  <w:marTop w:val="0"/>
                  <w:marBottom w:val="0"/>
                  <w:divBdr>
                    <w:top w:val="none" w:sz="0" w:space="0" w:color="auto"/>
                    <w:left w:val="none" w:sz="0" w:space="0" w:color="auto"/>
                    <w:bottom w:val="none" w:sz="0" w:space="0" w:color="auto"/>
                    <w:right w:val="none" w:sz="0" w:space="0" w:color="auto"/>
                  </w:divBdr>
                  <w:divsChild>
                    <w:div w:id="1191141583">
                      <w:marLeft w:val="0"/>
                      <w:marRight w:val="0"/>
                      <w:marTop w:val="0"/>
                      <w:marBottom w:val="0"/>
                      <w:divBdr>
                        <w:top w:val="none" w:sz="0" w:space="0" w:color="auto"/>
                        <w:left w:val="none" w:sz="0" w:space="0" w:color="auto"/>
                        <w:bottom w:val="none" w:sz="0" w:space="0" w:color="auto"/>
                        <w:right w:val="none" w:sz="0" w:space="0" w:color="auto"/>
                      </w:divBdr>
                    </w:div>
                  </w:divsChild>
                </w:div>
                <w:div w:id="478621397">
                  <w:marLeft w:val="0"/>
                  <w:marRight w:val="0"/>
                  <w:marTop w:val="0"/>
                  <w:marBottom w:val="0"/>
                  <w:divBdr>
                    <w:top w:val="none" w:sz="0" w:space="0" w:color="auto"/>
                    <w:left w:val="none" w:sz="0" w:space="0" w:color="auto"/>
                    <w:bottom w:val="none" w:sz="0" w:space="0" w:color="auto"/>
                    <w:right w:val="none" w:sz="0" w:space="0" w:color="auto"/>
                  </w:divBdr>
                  <w:divsChild>
                    <w:div w:id="147136705">
                      <w:marLeft w:val="0"/>
                      <w:marRight w:val="0"/>
                      <w:marTop w:val="0"/>
                      <w:marBottom w:val="0"/>
                      <w:divBdr>
                        <w:top w:val="none" w:sz="0" w:space="0" w:color="auto"/>
                        <w:left w:val="none" w:sz="0" w:space="0" w:color="auto"/>
                        <w:bottom w:val="none" w:sz="0" w:space="0" w:color="auto"/>
                        <w:right w:val="none" w:sz="0" w:space="0" w:color="auto"/>
                      </w:divBdr>
                    </w:div>
                  </w:divsChild>
                </w:div>
                <w:div w:id="482160941">
                  <w:marLeft w:val="0"/>
                  <w:marRight w:val="0"/>
                  <w:marTop w:val="0"/>
                  <w:marBottom w:val="0"/>
                  <w:divBdr>
                    <w:top w:val="none" w:sz="0" w:space="0" w:color="auto"/>
                    <w:left w:val="none" w:sz="0" w:space="0" w:color="auto"/>
                    <w:bottom w:val="none" w:sz="0" w:space="0" w:color="auto"/>
                    <w:right w:val="none" w:sz="0" w:space="0" w:color="auto"/>
                  </w:divBdr>
                  <w:divsChild>
                    <w:div w:id="1117988267">
                      <w:marLeft w:val="0"/>
                      <w:marRight w:val="0"/>
                      <w:marTop w:val="0"/>
                      <w:marBottom w:val="0"/>
                      <w:divBdr>
                        <w:top w:val="none" w:sz="0" w:space="0" w:color="auto"/>
                        <w:left w:val="none" w:sz="0" w:space="0" w:color="auto"/>
                        <w:bottom w:val="none" w:sz="0" w:space="0" w:color="auto"/>
                        <w:right w:val="none" w:sz="0" w:space="0" w:color="auto"/>
                      </w:divBdr>
                    </w:div>
                  </w:divsChild>
                </w:div>
                <w:div w:id="491455198">
                  <w:marLeft w:val="0"/>
                  <w:marRight w:val="0"/>
                  <w:marTop w:val="0"/>
                  <w:marBottom w:val="0"/>
                  <w:divBdr>
                    <w:top w:val="none" w:sz="0" w:space="0" w:color="auto"/>
                    <w:left w:val="none" w:sz="0" w:space="0" w:color="auto"/>
                    <w:bottom w:val="none" w:sz="0" w:space="0" w:color="auto"/>
                    <w:right w:val="none" w:sz="0" w:space="0" w:color="auto"/>
                  </w:divBdr>
                  <w:divsChild>
                    <w:div w:id="1639992149">
                      <w:marLeft w:val="0"/>
                      <w:marRight w:val="0"/>
                      <w:marTop w:val="0"/>
                      <w:marBottom w:val="0"/>
                      <w:divBdr>
                        <w:top w:val="none" w:sz="0" w:space="0" w:color="auto"/>
                        <w:left w:val="none" w:sz="0" w:space="0" w:color="auto"/>
                        <w:bottom w:val="none" w:sz="0" w:space="0" w:color="auto"/>
                        <w:right w:val="none" w:sz="0" w:space="0" w:color="auto"/>
                      </w:divBdr>
                    </w:div>
                  </w:divsChild>
                </w:div>
                <w:div w:id="497577778">
                  <w:marLeft w:val="0"/>
                  <w:marRight w:val="0"/>
                  <w:marTop w:val="0"/>
                  <w:marBottom w:val="0"/>
                  <w:divBdr>
                    <w:top w:val="none" w:sz="0" w:space="0" w:color="auto"/>
                    <w:left w:val="none" w:sz="0" w:space="0" w:color="auto"/>
                    <w:bottom w:val="none" w:sz="0" w:space="0" w:color="auto"/>
                    <w:right w:val="none" w:sz="0" w:space="0" w:color="auto"/>
                  </w:divBdr>
                  <w:divsChild>
                    <w:div w:id="862716579">
                      <w:marLeft w:val="0"/>
                      <w:marRight w:val="0"/>
                      <w:marTop w:val="0"/>
                      <w:marBottom w:val="0"/>
                      <w:divBdr>
                        <w:top w:val="none" w:sz="0" w:space="0" w:color="auto"/>
                        <w:left w:val="none" w:sz="0" w:space="0" w:color="auto"/>
                        <w:bottom w:val="none" w:sz="0" w:space="0" w:color="auto"/>
                        <w:right w:val="none" w:sz="0" w:space="0" w:color="auto"/>
                      </w:divBdr>
                    </w:div>
                  </w:divsChild>
                </w:div>
                <w:div w:id="498233810">
                  <w:marLeft w:val="0"/>
                  <w:marRight w:val="0"/>
                  <w:marTop w:val="0"/>
                  <w:marBottom w:val="0"/>
                  <w:divBdr>
                    <w:top w:val="none" w:sz="0" w:space="0" w:color="auto"/>
                    <w:left w:val="none" w:sz="0" w:space="0" w:color="auto"/>
                    <w:bottom w:val="none" w:sz="0" w:space="0" w:color="auto"/>
                    <w:right w:val="none" w:sz="0" w:space="0" w:color="auto"/>
                  </w:divBdr>
                  <w:divsChild>
                    <w:div w:id="1543446958">
                      <w:marLeft w:val="0"/>
                      <w:marRight w:val="0"/>
                      <w:marTop w:val="0"/>
                      <w:marBottom w:val="0"/>
                      <w:divBdr>
                        <w:top w:val="none" w:sz="0" w:space="0" w:color="auto"/>
                        <w:left w:val="none" w:sz="0" w:space="0" w:color="auto"/>
                        <w:bottom w:val="none" w:sz="0" w:space="0" w:color="auto"/>
                        <w:right w:val="none" w:sz="0" w:space="0" w:color="auto"/>
                      </w:divBdr>
                    </w:div>
                  </w:divsChild>
                </w:div>
                <w:div w:id="501359262">
                  <w:marLeft w:val="0"/>
                  <w:marRight w:val="0"/>
                  <w:marTop w:val="0"/>
                  <w:marBottom w:val="0"/>
                  <w:divBdr>
                    <w:top w:val="none" w:sz="0" w:space="0" w:color="auto"/>
                    <w:left w:val="none" w:sz="0" w:space="0" w:color="auto"/>
                    <w:bottom w:val="none" w:sz="0" w:space="0" w:color="auto"/>
                    <w:right w:val="none" w:sz="0" w:space="0" w:color="auto"/>
                  </w:divBdr>
                  <w:divsChild>
                    <w:div w:id="399253534">
                      <w:marLeft w:val="0"/>
                      <w:marRight w:val="0"/>
                      <w:marTop w:val="0"/>
                      <w:marBottom w:val="0"/>
                      <w:divBdr>
                        <w:top w:val="none" w:sz="0" w:space="0" w:color="auto"/>
                        <w:left w:val="none" w:sz="0" w:space="0" w:color="auto"/>
                        <w:bottom w:val="none" w:sz="0" w:space="0" w:color="auto"/>
                        <w:right w:val="none" w:sz="0" w:space="0" w:color="auto"/>
                      </w:divBdr>
                    </w:div>
                  </w:divsChild>
                </w:div>
                <w:div w:id="502858347">
                  <w:marLeft w:val="0"/>
                  <w:marRight w:val="0"/>
                  <w:marTop w:val="0"/>
                  <w:marBottom w:val="0"/>
                  <w:divBdr>
                    <w:top w:val="none" w:sz="0" w:space="0" w:color="auto"/>
                    <w:left w:val="none" w:sz="0" w:space="0" w:color="auto"/>
                    <w:bottom w:val="none" w:sz="0" w:space="0" w:color="auto"/>
                    <w:right w:val="none" w:sz="0" w:space="0" w:color="auto"/>
                  </w:divBdr>
                  <w:divsChild>
                    <w:div w:id="1842114282">
                      <w:marLeft w:val="0"/>
                      <w:marRight w:val="0"/>
                      <w:marTop w:val="0"/>
                      <w:marBottom w:val="0"/>
                      <w:divBdr>
                        <w:top w:val="none" w:sz="0" w:space="0" w:color="auto"/>
                        <w:left w:val="none" w:sz="0" w:space="0" w:color="auto"/>
                        <w:bottom w:val="none" w:sz="0" w:space="0" w:color="auto"/>
                        <w:right w:val="none" w:sz="0" w:space="0" w:color="auto"/>
                      </w:divBdr>
                    </w:div>
                  </w:divsChild>
                </w:div>
                <w:div w:id="506138753">
                  <w:marLeft w:val="0"/>
                  <w:marRight w:val="0"/>
                  <w:marTop w:val="0"/>
                  <w:marBottom w:val="0"/>
                  <w:divBdr>
                    <w:top w:val="none" w:sz="0" w:space="0" w:color="auto"/>
                    <w:left w:val="none" w:sz="0" w:space="0" w:color="auto"/>
                    <w:bottom w:val="none" w:sz="0" w:space="0" w:color="auto"/>
                    <w:right w:val="none" w:sz="0" w:space="0" w:color="auto"/>
                  </w:divBdr>
                  <w:divsChild>
                    <w:div w:id="1364134827">
                      <w:marLeft w:val="0"/>
                      <w:marRight w:val="0"/>
                      <w:marTop w:val="0"/>
                      <w:marBottom w:val="0"/>
                      <w:divBdr>
                        <w:top w:val="none" w:sz="0" w:space="0" w:color="auto"/>
                        <w:left w:val="none" w:sz="0" w:space="0" w:color="auto"/>
                        <w:bottom w:val="none" w:sz="0" w:space="0" w:color="auto"/>
                        <w:right w:val="none" w:sz="0" w:space="0" w:color="auto"/>
                      </w:divBdr>
                    </w:div>
                  </w:divsChild>
                </w:div>
                <w:div w:id="507405047">
                  <w:marLeft w:val="0"/>
                  <w:marRight w:val="0"/>
                  <w:marTop w:val="0"/>
                  <w:marBottom w:val="0"/>
                  <w:divBdr>
                    <w:top w:val="none" w:sz="0" w:space="0" w:color="auto"/>
                    <w:left w:val="none" w:sz="0" w:space="0" w:color="auto"/>
                    <w:bottom w:val="none" w:sz="0" w:space="0" w:color="auto"/>
                    <w:right w:val="none" w:sz="0" w:space="0" w:color="auto"/>
                  </w:divBdr>
                  <w:divsChild>
                    <w:div w:id="693576003">
                      <w:marLeft w:val="0"/>
                      <w:marRight w:val="0"/>
                      <w:marTop w:val="0"/>
                      <w:marBottom w:val="0"/>
                      <w:divBdr>
                        <w:top w:val="none" w:sz="0" w:space="0" w:color="auto"/>
                        <w:left w:val="none" w:sz="0" w:space="0" w:color="auto"/>
                        <w:bottom w:val="none" w:sz="0" w:space="0" w:color="auto"/>
                        <w:right w:val="none" w:sz="0" w:space="0" w:color="auto"/>
                      </w:divBdr>
                    </w:div>
                  </w:divsChild>
                </w:div>
                <w:div w:id="509367892">
                  <w:marLeft w:val="0"/>
                  <w:marRight w:val="0"/>
                  <w:marTop w:val="0"/>
                  <w:marBottom w:val="0"/>
                  <w:divBdr>
                    <w:top w:val="none" w:sz="0" w:space="0" w:color="auto"/>
                    <w:left w:val="none" w:sz="0" w:space="0" w:color="auto"/>
                    <w:bottom w:val="none" w:sz="0" w:space="0" w:color="auto"/>
                    <w:right w:val="none" w:sz="0" w:space="0" w:color="auto"/>
                  </w:divBdr>
                  <w:divsChild>
                    <w:div w:id="322507891">
                      <w:marLeft w:val="0"/>
                      <w:marRight w:val="0"/>
                      <w:marTop w:val="0"/>
                      <w:marBottom w:val="0"/>
                      <w:divBdr>
                        <w:top w:val="none" w:sz="0" w:space="0" w:color="auto"/>
                        <w:left w:val="none" w:sz="0" w:space="0" w:color="auto"/>
                        <w:bottom w:val="none" w:sz="0" w:space="0" w:color="auto"/>
                        <w:right w:val="none" w:sz="0" w:space="0" w:color="auto"/>
                      </w:divBdr>
                    </w:div>
                  </w:divsChild>
                </w:div>
                <w:div w:id="523638129">
                  <w:marLeft w:val="0"/>
                  <w:marRight w:val="0"/>
                  <w:marTop w:val="0"/>
                  <w:marBottom w:val="0"/>
                  <w:divBdr>
                    <w:top w:val="none" w:sz="0" w:space="0" w:color="auto"/>
                    <w:left w:val="none" w:sz="0" w:space="0" w:color="auto"/>
                    <w:bottom w:val="none" w:sz="0" w:space="0" w:color="auto"/>
                    <w:right w:val="none" w:sz="0" w:space="0" w:color="auto"/>
                  </w:divBdr>
                  <w:divsChild>
                    <w:div w:id="1246065930">
                      <w:marLeft w:val="0"/>
                      <w:marRight w:val="0"/>
                      <w:marTop w:val="0"/>
                      <w:marBottom w:val="0"/>
                      <w:divBdr>
                        <w:top w:val="none" w:sz="0" w:space="0" w:color="auto"/>
                        <w:left w:val="none" w:sz="0" w:space="0" w:color="auto"/>
                        <w:bottom w:val="none" w:sz="0" w:space="0" w:color="auto"/>
                        <w:right w:val="none" w:sz="0" w:space="0" w:color="auto"/>
                      </w:divBdr>
                    </w:div>
                  </w:divsChild>
                </w:div>
                <w:div w:id="527571854">
                  <w:marLeft w:val="0"/>
                  <w:marRight w:val="0"/>
                  <w:marTop w:val="0"/>
                  <w:marBottom w:val="0"/>
                  <w:divBdr>
                    <w:top w:val="none" w:sz="0" w:space="0" w:color="auto"/>
                    <w:left w:val="none" w:sz="0" w:space="0" w:color="auto"/>
                    <w:bottom w:val="none" w:sz="0" w:space="0" w:color="auto"/>
                    <w:right w:val="none" w:sz="0" w:space="0" w:color="auto"/>
                  </w:divBdr>
                  <w:divsChild>
                    <w:div w:id="792093947">
                      <w:marLeft w:val="0"/>
                      <w:marRight w:val="0"/>
                      <w:marTop w:val="0"/>
                      <w:marBottom w:val="0"/>
                      <w:divBdr>
                        <w:top w:val="none" w:sz="0" w:space="0" w:color="auto"/>
                        <w:left w:val="none" w:sz="0" w:space="0" w:color="auto"/>
                        <w:bottom w:val="none" w:sz="0" w:space="0" w:color="auto"/>
                        <w:right w:val="none" w:sz="0" w:space="0" w:color="auto"/>
                      </w:divBdr>
                    </w:div>
                  </w:divsChild>
                </w:div>
                <w:div w:id="531461614">
                  <w:marLeft w:val="0"/>
                  <w:marRight w:val="0"/>
                  <w:marTop w:val="0"/>
                  <w:marBottom w:val="0"/>
                  <w:divBdr>
                    <w:top w:val="none" w:sz="0" w:space="0" w:color="auto"/>
                    <w:left w:val="none" w:sz="0" w:space="0" w:color="auto"/>
                    <w:bottom w:val="none" w:sz="0" w:space="0" w:color="auto"/>
                    <w:right w:val="none" w:sz="0" w:space="0" w:color="auto"/>
                  </w:divBdr>
                  <w:divsChild>
                    <w:div w:id="374669856">
                      <w:marLeft w:val="0"/>
                      <w:marRight w:val="0"/>
                      <w:marTop w:val="0"/>
                      <w:marBottom w:val="0"/>
                      <w:divBdr>
                        <w:top w:val="none" w:sz="0" w:space="0" w:color="auto"/>
                        <w:left w:val="none" w:sz="0" w:space="0" w:color="auto"/>
                        <w:bottom w:val="none" w:sz="0" w:space="0" w:color="auto"/>
                        <w:right w:val="none" w:sz="0" w:space="0" w:color="auto"/>
                      </w:divBdr>
                    </w:div>
                  </w:divsChild>
                </w:div>
                <w:div w:id="531916956">
                  <w:marLeft w:val="0"/>
                  <w:marRight w:val="0"/>
                  <w:marTop w:val="0"/>
                  <w:marBottom w:val="0"/>
                  <w:divBdr>
                    <w:top w:val="none" w:sz="0" w:space="0" w:color="auto"/>
                    <w:left w:val="none" w:sz="0" w:space="0" w:color="auto"/>
                    <w:bottom w:val="none" w:sz="0" w:space="0" w:color="auto"/>
                    <w:right w:val="none" w:sz="0" w:space="0" w:color="auto"/>
                  </w:divBdr>
                  <w:divsChild>
                    <w:div w:id="1255287969">
                      <w:marLeft w:val="0"/>
                      <w:marRight w:val="0"/>
                      <w:marTop w:val="0"/>
                      <w:marBottom w:val="0"/>
                      <w:divBdr>
                        <w:top w:val="none" w:sz="0" w:space="0" w:color="auto"/>
                        <w:left w:val="none" w:sz="0" w:space="0" w:color="auto"/>
                        <w:bottom w:val="none" w:sz="0" w:space="0" w:color="auto"/>
                        <w:right w:val="none" w:sz="0" w:space="0" w:color="auto"/>
                      </w:divBdr>
                    </w:div>
                  </w:divsChild>
                </w:div>
                <w:div w:id="532427391">
                  <w:marLeft w:val="0"/>
                  <w:marRight w:val="0"/>
                  <w:marTop w:val="0"/>
                  <w:marBottom w:val="0"/>
                  <w:divBdr>
                    <w:top w:val="none" w:sz="0" w:space="0" w:color="auto"/>
                    <w:left w:val="none" w:sz="0" w:space="0" w:color="auto"/>
                    <w:bottom w:val="none" w:sz="0" w:space="0" w:color="auto"/>
                    <w:right w:val="none" w:sz="0" w:space="0" w:color="auto"/>
                  </w:divBdr>
                  <w:divsChild>
                    <w:div w:id="31736020">
                      <w:marLeft w:val="0"/>
                      <w:marRight w:val="0"/>
                      <w:marTop w:val="0"/>
                      <w:marBottom w:val="0"/>
                      <w:divBdr>
                        <w:top w:val="none" w:sz="0" w:space="0" w:color="auto"/>
                        <w:left w:val="none" w:sz="0" w:space="0" w:color="auto"/>
                        <w:bottom w:val="none" w:sz="0" w:space="0" w:color="auto"/>
                        <w:right w:val="none" w:sz="0" w:space="0" w:color="auto"/>
                      </w:divBdr>
                    </w:div>
                  </w:divsChild>
                </w:div>
                <w:div w:id="538247740">
                  <w:marLeft w:val="0"/>
                  <w:marRight w:val="0"/>
                  <w:marTop w:val="0"/>
                  <w:marBottom w:val="0"/>
                  <w:divBdr>
                    <w:top w:val="none" w:sz="0" w:space="0" w:color="auto"/>
                    <w:left w:val="none" w:sz="0" w:space="0" w:color="auto"/>
                    <w:bottom w:val="none" w:sz="0" w:space="0" w:color="auto"/>
                    <w:right w:val="none" w:sz="0" w:space="0" w:color="auto"/>
                  </w:divBdr>
                  <w:divsChild>
                    <w:div w:id="1530408083">
                      <w:marLeft w:val="0"/>
                      <w:marRight w:val="0"/>
                      <w:marTop w:val="0"/>
                      <w:marBottom w:val="0"/>
                      <w:divBdr>
                        <w:top w:val="none" w:sz="0" w:space="0" w:color="auto"/>
                        <w:left w:val="none" w:sz="0" w:space="0" w:color="auto"/>
                        <w:bottom w:val="none" w:sz="0" w:space="0" w:color="auto"/>
                        <w:right w:val="none" w:sz="0" w:space="0" w:color="auto"/>
                      </w:divBdr>
                    </w:div>
                  </w:divsChild>
                </w:div>
                <w:div w:id="541093266">
                  <w:marLeft w:val="0"/>
                  <w:marRight w:val="0"/>
                  <w:marTop w:val="0"/>
                  <w:marBottom w:val="0"/>
                  <w:divBdr>
                    <w:top w:val="none" w:sz="0" w:space="0" w:color="auto"/>
                    <w:left w:val="none" w:sz="0" w:space="0" w:color="auto"/>
                    <w:bottom w:val="none" w:sz="0" w:space="0" w:color="auto"/>
                    <w:right w:val="none" w:sz="0" w:space="0" w:color="auto"/>
                  </w:divBdr>
                  <w:divsChild>
                    <w:div w:id="1339500688">
                      <w:marLeft w:val="0"/>
                      <w:marRight w:val="0"/>
                      <w:marTop w:val="0"/>
                      <w:marBottom w:val="0"/>
                      <w:divBdr>
                        <w:top w:val="none" w:sz="0" w:space="0" w:color="auto"/>
                        <w:left w:val="none" w:sz="0" w:space="0" w:color="auto"/>
                        <w:bottom w:val="none" w:sz="0" w:space="0" w:color="auto"/>
                        <w:right w:val="none" w:sz="0" w:space="0" w:color="auto"/>
                      </w:divBdr>
                    </w:div>
                  </w:divsChild>
                </w:div>
                <w:div w:id="541750039">
                  <w:marLeft w:val="0"/>
                  <w:marRight w:val="0"/>
                  <w:marTop w:val="0"/>
                  <w:marBottom w:val="0"/>
                  <w:divBdr>
                    <w:top w:val="none" w:sz="0" w:space="0" w:color="auto"/>
                    <w:left w:val="none" w:sz="0" w:space="0" w:color="auto"/>
                    <w:bottom w:val="none" w:sz="0" w:space="0" w:color="auto"/>
                    <w:right w:val="none" w:sz="0" w:space="0" w:color="auto"/>
                  </w:divBdr>
                  <w:divsChild>
                    <w:div w:id="415325375">
                      <w:marLeft w:val="0"/>
                      <w:marRight w:val="0"/>
                      <w:marTop w:val="0"/>
                      <w:marBottom w:val="0"/>
                      <w:divBdr>
                        <w:top w:val="none" w:sz="0" w:space="0" w:color="auto"/>
                        <w:left w:val="none" w:sz="0" w:space="0" w:color="auto"/>
                        <w:bottom w:val="none" w:sz="0" w:space="0" w:color="auto"/>
                        <w:right w:val="none" w:sz="0" w:space="0" w:color="auto"/>
                      </w:divBdr>
                    </w:div>
                  </w:divsChild>
                </w:div>
                <w:div w:id="543719071">
                  <w:marLeft w:val="0"/>
                  <w:marRight w:val="0"/>
                  <w:marTop w:val="0"/>
                  <w:marBottom w:val="0"/>
                  <w:divBdr>
                    <w:top w:val="none" w:sz="0" w:space="0" w:color="auto"/>
                    <w:left w:val="none" w:sz="0" w:space="0" w:color="auto"/>
                    <w:bottom w:val="none" w:sz="0" w:space="0" w:color="auto"/>
                    <w:right w:val="none" w:sz="0" w:space="0" w:color="auto"/>
                  </w:divBdr>
                  <w:divsChild>
                    <w:div w:id="522596870">
                      <w:marLeft w:val="0"/>
                      <w:marRight w:val="0"/>
                      <w:marTop w:val="0"/>
                      <w:marBottom w:val="0"/>
                      <w:divBdr>
                        <w:top w:val="none" w:sz="0" w:space="0" w:color="auto"/>
                        <w:left w:val="none" w:sz="0" w:space="0" w:color="auto"/>
                        <w:bottom w:val="none" w:sz="0" w:space="0" w:color="auto"/>
                        <w:right w:val="none" w:sz="0" w:space="0" w:color="auto"/>
                      </w:divBdr>
                    </w:div>
                  </w:divsChild>
                </w:div>
                <w:div w:id="550462440">
                  <w:marLeft w:val="0"/>
                  <w:marRight w:val="0"/>
                  <w:marTop w:val="0"/>
                  <w:marBottom w:val="0"/>
                  <w:divBdr>
                    <w:top w:val="none" w:sz="0" w:space="0" w:color="auto"/>
                    <w:left w:val="none" w:sz="0" w:space="0" w:color="auto"/>
                    <w:bottom w:val="none" w:sz="0" w:space="0" w:color="auto"/>
                    <w:right w:val="none" w:sz="0" w:space="0" w:color="auto"/>
                  </w:divBdr>
                  <w:divsChild>
                    <w:div w:id="1606185796">
                      <w:marLeft w:val="0"/>
                      <w:marRight w:val="0"/>
                      <w:marTop w:val="0"/>
                      <w:marBottom w:val="0"/>
                      <w:divBdr>
                        <w:top w:val="none" w:sz="0" w:space="0" w:color="auto"/>
                        <w:left w:val="none" w:sz="0" w:space="0" w:color="auto"/>
                        <w:bottom w:val="none" w:sz="0" w:space="0" w:color="auto"/>
                        <w:right w:val="none" w:sz="0" w:space="0" w:color="auto"/>
                      </w:divBdr>
                    </w:div>
                  </w:divsChild>
                </w:div>
                <w:div w:id="550583110">
                  <w:marLeft w:val="0"/>
                  <w:marRight w:val="0"/>
                  <w:marTop w:val="0"/>
                  <w:marBottom w:val="0"/>
                  <w:divBdr>
                    <w:top w:val="none" w:sz="0" w:space="0" w:color="auto"/>
                    <w:left w:val="none" w:sz="0" w:space="0" w:color="auto"/>
                    <w:bottom w:val="none" w:sz="0" w:space="0" w:color="auto"/>
                    <w:right w:val="none" w:sz="0" w:space="0" w:color="auto"/>
                  </w:divBdr>
                  <w:divsChild>
                    <w:div w:id="1408117520">
                      <w:marLeft w:val="0"/>
                      <w:marRight w:val="0"/>
                      <w:marTop w:val="0"/>
                      <w:marBottom w:val="0"/>
                      <w:divBdr>
                        <w:top w:val="none" w:sz="0" w:space="0" w:color="auto"/>
                        <w:left w:val="none" w:sz="0" w:space="0" w:color="auto"/>
                        <w:bottom w:val="none" w:sz="0" w:space="0" w:color="auto"/>
                        <w:right w:val="none" w:sz="0" w:space="0" w:color="auto"/>
                      </w:divBdr>
                    </w:div>
                  </w:divsChild>
                </w:div>
                <w:div w:id="551505435">
                  <w:marLeft w:val="0"/>
                  <w:marRight w:val="0"/>
                  <w:marTop w:val="0"/>
                  <w:marBottom w:val="0"/>
                  <w:divBdr>
                    <w:top w:val="none" w:sz="0" w:space="0" w:color="auto"/>
                    <w:left w:val="none" w:sz="0" w:space="0" w:color="auto"/>
                    <w:bottom w:val="none" w:sz="0" w:space="0" w:color="auto"/>
                    <w:right w:val="none" w:sz="0" w:space="0" w:color="auto"/>
                  </w:divBdr>
                  <w:divsChild>
                    <w:div w:id="1190408213">
                      <w:marLeft w:val="0"/>
                      <w:marRight w:val="0"/>
                      <w:marTop w:val="0"/>
                      <w:marBottom w:val="0"/>
                      <w:divBdr>
                        <w:top w:val="none" w:sz="0" w:space="0" w:color="auto"/>
                        <w:left w:val="none" w:sz="0" w:space="0" w:color="auto"/>
                        <w:bottom w:val="none" w:sz="0" w:space="0" w:color="auto"/>
                        <w:right w:val="none" w:sz="0" w:space="0" w:color="auto"/>
                      </w:divBdr>
                    </w:div>
                  </w:divsChild>
                </w:div>
                <w:div w:id="559095473">
                  <w:marLeft w:val="0"/>
                  <w:marRight w:val="0"/>
                  <w:marTop w:val="0"/>
                  <w:marBottom w:val="0"/>
                  <w:divBdr>
                    <w:top w:val="none" w:sz="0" w:space="0" w:color="auto"/>
                    <w:left w:val="none" w:sz="0" w:space="0" w:color="auto"/>
                    <w:bottom w:val="none" w:sz="0" w:space="0" w:color="auto"/>
                    <w:right w:val="none" w:sz="0" w:space="0" w:color="auto"/>
                  </w:divBdr>
                  <w:divsChild>
                    <w:div w:id="1402406153">
                      <w:marLeft w:val="0"/>
                      <w:marRight w:val="0"/>
                      <w:marTop w:val="0"/>
                      <w:marBottom w:val="0"/>
                      <w:divBdr>
                        <w:top w:val="none" w:sz="0" w:space="0" w:color="auto"/>
                        <w:left w:val="none" w:sz="0" w:space="0" w:color="auto"/>
                        <w:bottom w:val="none" w:sz="0" w:space="0" w:color="auto"/>
                        <w:right w:val="none" w:sz="0" w:space="0" w:color="auto"/>
                      </w:divBdr>
                    </w:div>
                  </w:divsChild>
                </w:div>
                <w:div w:id="559631566">
                  <w:marLeft w:val="0"/>
                  <w:marRight w:val="0"/>
                  <w:marTop w:val="0"/>
                  <w:marBottom w:val="0"/>
                  <w:divBdr>
                    <w:top w:val="none" w:sz="0" w:space="0" w:color="auto"/>
                    <w:left w:val="none" w:sz="0" w:space="0" w:color="auto"/>
                    <w:bottom w:val="none" w:sz="0" w:space="0" w:color="auto"/>
                    <w:right w:val="none" w:sz="0" w:space="0" w:color="auto"/>
                  </w:divBdr>
                  <w:divsChild>
                    <w:div w:id="2023822071">
                      <w:marLeft w:val="0"/>
                      <w:marRight w:val="0"/>
                      <w:marTop w:val="0"/>
                      <w:marBottom w:val="0"/>
                      <w:divBdr>
                        <w:top w:val="none" w:sz="0" w:space="0" w:color="auto"/>
                        <w:left w:val="none" w:sz="0" w:space="0" w:color="auto"/>
                        <w:bottom w:val="none" w:sz="0" w:space="0" w:color="auto"/>
                        <w:right w:val="none" w:sz="0" w:space="0" w:color="auto"/>
                      </w:divBdr>
                    </w:div>
                  </w:divsChild>
                </w:div>
                <w:div w:id="562717664">
                  <w:marLeft w:val="0"/>
                  <w:marRight w:val="0"/>
                  <w:marTop w:val="0"/>
                  <w:marBottom w:val="0"/>
                  <w:divBdr>
                    <w:top w:val="none" w:sz="0" w:space="0" w:color="auto"/>
                    <w:left w:val="none" w:sz="0" w:space="0" w:color="auto"/>
                    <w:bottom w:val="none" w:sz="0" w:space="0" w:color="auto"/>
                    <w:right w:val="none" w:sz="0" w:space="0" w:color="auto"/>
                  </w:divBdr>
                  <w:divsChild>
                    <w:div w:id="1598178370">
                      <w:marLeft w:val="0"/>
                      <w:marRight w:val="0"/>
                      <w:marTop w:val="0"/>
                      <w:marBottom w:val="0"/>
                      <w:divBdr>
                        <w:top w:val="none" w:sz="0" w:space="0" w:color="auto"/>
                        <w:left w:val="none" w:sz="0" w:space="0" w:color="auto"/>
                        <w:bottom w:val="none" w:sz="0" w:space="0" w:color="auto"/>
                        <w:right w:val="none" w:sz="0" w:space="0" w:color="auto"/>
                      </w:divBdr>
                    </w:div>
                  </w:divsChild>
                </w:div>
                <w:div w:id="564485414">
                  <w:marLeft w:val="0"/>
                  <w:marRight w:val="0"/>
                  <w:marTop w:val="0"/>
                  <w:marBottom w:val="0"/>
                  <w:divBdr>
                    <w:top w:val="none" w:sz="0" w:space="0" w:color="auto"/>
                    <w:left w:val="none" w:sz="0" w:space="0" w:color="auto"/>
                    <w:bottom w:val="none" w:sz="0" w:space="0" w:color="auto"/>
                    <w:right w:val="none" w:sz="0" w:space="0" w:color="auto"/>
                  </w:divBdr>
                  <w:divsChild>
                    <w:div w:id="180752489">
                      <w:marLeft w:val="0"/>
                      <w:marRight w:val="0"/>
                      <w:marTop w:val="0"/>
                      <w:marBottom w:val="0"/>
                      <w:divBdr>
                        <w:top w:val="none" w:sz="0" w:space="0" w:color="auto"/>
                        <w:left w:val="none" w:sz="0" w:space="0" w:color="auto"/>
                        <w:bottom w:val="none" w:sz="0" w:space="0" w:color="auto"/>
                        <w:right w:val="none" w:sz="0" w:space="0" w:color="auto"/>
                      </w:divBdr>
                    </w:div>
                  </w:divsChild>
                </w:div>
                <w:div w:id="565069519">
                  <w:marLeft w:val="0"/>
                  <w:marRight w:val="0"/>
                  <w:marTop w:val="0"/>
                  <w:marBottom w:val="0"/>
                  <w:divBdr>
                    <w:top w:val="none" w:sz="0" w:space="0" w:color="auto"/>
                    <w:left w:val="none" w:sz="0" w:space="0" w:color="auto"/>
                    <w:bottom w:val="none" w:sz="0" w:space="0" w:color="auto"/>
                    <w:right w:val="none" w:sz="0" w:space="0" w:color="auto"/>
                  </w:divBdr>
                  <w:divsChild>
                    <w:div w:id="818960868">
                      <w:marLeft w:val="0"/>
                      <w:marRight w:val="0"/>
                      <w:marTop w:val="0"/>
                      <w:marBottom w:val="0"/>
                      <w:divBdr>
                        <w:top w:val="none" w:sz="0" w:space="0" w:color="auto"/>
                        <w:left w:val="none" w:sz="0" w:space="0" w:color="auto"/>
                        <w:bottom w:val="none" w:sz="0" w:space="0" w:color="auto"/>
                        <w:right w:val="none" w:sz="0" w:space="0" w:color="auto"/>
                      </w:divBdr>
                    </w:div>
                  </w:divsChild>
                </w:div>
                <w:div w:id="574433661">
                  <w:marLeft w:val="0"/>
                  <w:marRight w:val="0"/>
                  <w:marTop w:val="0"/>
                  <w:marBottom w:val="0"/>
                  <w:divBdr>
                    <w:top w:val="none" w:sz="0" w:space="0" w:color="auto"/>
                    <w:left w:val="none" w:sz="0" w:space="0" w:color="auto"/>
                    <w:bottom w:val="none" w:sz="0" w:space="0" w:color="auto"/>
                    <w:right w:val="none" w:sz="0" w:space="0" w:color="auto"/>
                  </w:divBdr>
                  <w:divsChild>
                    <w:div w:id="248928947">
                      <w:marLeft w:val="0"/>
                      <w:marRight w:val="0"/>
                      <w:marTop w:val="0"/>
                      <w:marBottom w:val="0"/>
                      <w:divBdr>
                        <w:top w:val="none" w:sz="0" w:space="0" w:color="auto"/>
                        <w:left w:val="none" w:sz="0" w:space="0" w:color="auto"/>
                        <w:bottom w:val="none" w:sz="0" w:space="0" w:color="auto"/>
                        <w:right w:val="none" w:sz="0" w:space="0" w:color="auto"/>
                      </w:divBdr>
                    </w:div>
                  </w:divsChild>
                </w:div>
                <w:div w:id="584456260">
                  <w:marLeft w:val="0"/>
                  <w:marRight w:val="0"/>
                  <w:marTop w:val="0"/>
                  <w:marBottom w:val="0"/>
                  <w:divBdr>
                    <w:top w:val="none" w:sz="0" w:space="0" w:color="auto"/>
                    <w:left w:val="none" w:sz="0" w:space="0" w:color="auto"/>
                    <w:bottom w:val="none" w:sz="0" w:space="0" w:color="auto"/>
                    <w:right w:val="none" w:sz="0" w:space="0" w:color="auto"/>
                  </w:divBdr>
                  <w:divsChild>
                    <w:div w:id="1546870741">
                      <w:marLeft w:val="0"/>
                      <w:marRight w:val="0"/>
                      <w:marTop w:val="0"/>
                      <w:marBottom w:val="0"/>
                      <w:divBdr>
                        <w:top w:val="none" w:sz="0" w:space="0" w:color="auto"/>
                        <w:left w:val="none" w:sz="0" w:space="0" w:color="auto"/>
                        <w:bottom w:val="none" w:sz="0" w:space="0" w:color="auto"/>
                        <w:right w:val="none" w:sz="0" w:space="0" w:color="auto"/>
                      </w:divBdr>
                    </w:div>
                  </w:divsChild>
                </w:div>
                <w:div w:id="585304351">
                  <w:marLeft w:val="0"/>
                  <w:marRight w:val="0"/>
                  <w:marTop w:val="0"/>
                  <w:marBottom w:val="0"/>
                  <w:divBdr>
                    <w:top w:val="none" w:sz="0" w:space="0" w:color="auto"/>
                    <w:left w:val="none" w:sz="0" w:space="0" w:color="auto"/>
                    <w:bottom w:val="none" w:sz="0" w:space="0" w:color="auto"/>
                    <w:right w:val="none" w:sz="0" w:space="0" w:color="auto"/>
                  </w:divBdr>
                  <w:divsChild>
                    <w:div w:id="315495019">
                      <w:marLeft w:val="0"/>
                      <w:marRight w:val="0"/>
                      <w:marTop w:val="0"/>
                      <w:marBottom w:val="0"/>
                      <w:divBdr>
                        <w:top w:val="none" w:sz="0" w:space="0" w:color="auto"/>
                        <w:left w:val="none" w:sz="0" w:space="0" w:color="auto"/>
                        <w:bottom w:val="none" w:sz="0" w:space="0" w:color="auto"/>
                        <w:right w:val="none" w:sz="0" w:space="0" w:color="auto"/>
                      </w:divBdr>
                    </w:div>
                  </w:divsChild>
                </w:div>
                <w:div w:id="586889051">
                  <w:marLeft w:val="0"/>
                  <w:marRight w:val="0"/>
                  <w:marTop w:val="0"/>
                  <w:marBottom w:val="0"/>
                  <w:divBdr>
                    <w:top w:val="none" w:sz="0" w:space="0" w:color="auto"/>
                    <w:left w:val="none" w:sz="0" w:space="0" w:color="auto"/>
                    <w:bottom w:val="none" w:sz="0" w:space="0" w:color="auto"/>
                    <w:right w:val="none" w:sz="0" w:space="0" w:color="auto"/>
                  </w:divBdr>
                  <w:divsChild>
                    <w:div w:id="1540363997">
                      <w:marLeft w:val="0"/>
                      <w:marRight w:val="0"/>
                      <w:marTop w:val="0"/>
                      <w:marBottom w:val="0"/>
                      <w:divBdr>
                        <w:top w:val="none" w:sz="0" w:space="0" w:color="auto"/>
                        <w:left w:val="none" w:sz="0" w:space="0" w:color="auto"/>
                        <w:bottom w:val="none" w:sz="0" w:space="0" w:color="auto"/>
                        <w:right w:val="none" w:sz="0" w:space="0" w:color="auto"/>
                      </w:divBdr>
                    </w:div>
                  </w:divsChild>
                </w:div>
                <w:div w:id="596595793">
                  <w:marLeft w:val="0"/>
                  <w:marRight w:val="0"/>
                  <w:marTop w:val="0"/>
                  <w:marBottom w:val="0"/>
                  <w:divBdr>
                    <w:top w:val="none" w:sz="0" w:space="0" w:color="auto"/>
                    <w:left w:val="none" w:sz="0" w:space="0" w:color="auto"/>
                    <w:bottom w:val="none" w:sz="0" w:space="0" w:color="auto"/>
                    <w:right w:val="none" w:sz="0" w:space="0" w:color="auto"/>
                  </w:divBdr>
                  <w:divsChild>
                    <w:div w:id="269167013">
                      <w:marLeft w:val="0"/>
                      <w:marRight w:val="0"/>
                      <w:marTop w:val="0"/>
                      <w:marBottom w:val="0"/>
                      <w:divBdr>
                        <w:top w:val="none" w:sz="0" w:space="0" w:color="auto"/>
                        <w:left w:val="none" w:sz="0" w:space="0" w:color="auto"/>
                        <w:bottom w:val="none" w:sz="0" w:space="0" w:color="auto"/>
                        <w:right w:val="none" w:sz="0" w:space="0" w:color="auto"/>
                      </w:divBdr>
                    </w:div>
                  </w:divsChild>
                </w:div>
                <w:div w:id="603539997">
                  <w:marLeft w:val="0"/>
                  <w:marRight w:val="0"/>
                  <w:marTop w:val="0"/>
                  <w:marBottom w:val="0"/>
                  <w:divBdr>
                    <w:top w:val="none" w:sz="0" w:space="0" w:color="auto"/>
                    <w:left w:val="none" w:sz="0" w:space="0" w:color="auto"/>
                    <w:bottom w:val="none" w:sz="0" w:space="0" w:color="auto"/>
                    <w:right w:val="none" w:sz="0" w:space="0" w:color="auto"/>
                  </w:divBdr>
                  <w:divsChild>
                    <w:div w:id="250941722">
                      <w:marLeft w:val="0"/>
                      <w:marRight w:val="0"/>
                      <w:marTop w:val="0"/>
                      <w:marBottom w:val="0"/>
                      <w:divBdr>
                        <w:top w:val="none" w:sz="0" w:space="0" w:color="auto"/>
                        <w:left w:val="none" w:sz="0" w:space="0" w:color="auto"/>
                        <w:bottom w:val="none" w:sz="0" w:space="0" w:color="auto"/>
                        <w:right w:val="none" w:sz="0" w:space="0" w:color="auto"/>
                      </w:divBdr>
                    </w:div>
                  </w:divsChild>
                </w:div>
                <w:div w:id="606426602">
                  <w:marLeft w:val="0"/>
                  <w:marRight w:val="0"/>
                  <w:marTop w:val="0"/>
                  <w:marBottom w:val="0"/>
                  <w:divBdr>
                    <w:top w:val="none" w:sz="0" w:space="0" w:color="auto"/>
                    <w:left w:val="none" w:sz="0" w:space="0" w:color="auto"/>
                    <w:bottom w:val="none" w:sz="0" w:space="0" w:color="auto"/>
                    <w:right w:val="none" w:sz="0" w:space="0" w:color="auto"/>
                  </w:divBdr>
                  <w:divsChild>
                    <w:div w:id="537741294">
                      <w:marLeft w:val="0"/>
                      <w:marRight w:val="0"/>
                      <w:marTop w:val="0"/>
                      <w:marBottom w:val="0"/>
                      <w:divBdr>
                        <w:top w:val="none" w:sz="0" w:space="0" w:color="auto"/>
                        <w:left w:val="none" w:sz="0" w:space="0" w:color="auto"/>
                        <w:bottom w:val="none" w:sz="0" w:space="0" w:color="auto"/>
                        <w:right w:val="none" w:sz="0" w:space="0" w:color="auto"/>
                      </w:divBdr>
                    </w:div>
                  </w:divsChild>
                </w:div>
                <w:div w:id="609432954">
                  <w:marLeft w:val="0"/>
                  <w:marRight w:val="0"/>
                  <w:marTop w:val="0"/>
                  <w:marBottom w:val="0"/>
                  <w:divBdr>
                    <w:top w:val="none" w:sz="0" w:space="0" w:color="auto"/>
                    <w:left w:val="none" w:sz="0" w:space="0" w:color="auto"/>
                    <w:bottom w:val="none" w:sz="0" w:space="0" w:color="auto"/>
                    <w:right w:val="none" w:sz="0" w:space="0" w:color="auto"/>
                  </w:divBdr>
                  <w:divsChild>
                    <w:div w:id="694429426">
                      <w:marLeft w:val="0"/>
                      <w:marRight w:val="0"/>
                      <w:marTop w:val="0"/>
                      <w:marBottom w:val="0"/>
                      <w:divBdr>
                        <w:top w:val="none" w:sz="0" w:space="0" w:color="auto"/>
                        <w:left w:val="none" w:sz="0" w:space="0" w:color="auto"/>
                        <w:bottom w:val="none" w:sz="0" w:space="0" w:color="auto"/>
                        <w:right w:val="none" w:sz="0" w:space="0" w:color="auto"/>
                      </w:divBdr>
                    </w:div>
                  </w:divsChild>
                </w:div>
                <w:div w:id="616066041">
                  <w:marLeft w:val="0"/>
                  <w:marRight w:val="0"/>
                  <w:marTop w:val="0"/>
                  <w:marBottom w:val="0"/>
                  <w:divBdr>
                    <w:top w:val="none" w:sz="0" w:space="0" w:color="auto"/>
                    <w:left w:val="none" w:sz="0" w:space="0" w:color="auto"/>
                    <w:bottom w:val="none" w:sz="0" w:space="0" w:color="auto"/>
                    <w:right w:val="none" w:sz="0" w:space="0" w:color="auto"/>
                  </w:divBdr>
                  <w:divsChild>
                    <w:div w:id="1050879323">
                      <w:marLeft w:val="0"/>
                      <w:marRight w:val="0"/>
                      <w:marTop w:val="0"/>
                      <w:marBottom w:val="0"/>
                      <w:divBdr>
                        <w:top w:val="none" w:sz="0" w:space="0" w:color="auto"/>
                        <w:left w:val="none" w:sz="0" w:space="0" w:color="auto"/>
                        <w:bottom w:val="none" w:sz="0" w:space="0" w:color="auto"/>
                        <w:right w:val="none" w:sz="0" w:space="0" w:color="auto"/>
                      </w:divBdr>
                    </w:div>
                  </w:divsChild>
                </w:div>
                <w:div w:id="618219400">
                  <w:marLeft w:val="0"/>
                  <w:marRight w:val="0"/>
                  <w:marTop w:val="0"/>
                  <w:marBottom w:val="0"/>
                  <w:divBdr>
                    <w:top w:val="none" w:sz="0" w:space="0" w:color="auto"/>
                    <w:left w:val="none" w:sz="0" w:space="0" w:color="auto"/>
                    <w:bottom w:val="none" w:sz="0" w:space="0" w:color="auto"/>
                    <w:right w:val="none" w:sz="0" w:space="0" w:color="auto"/>
                  </w:divBdr>
                  <w:divsChild>
                    <w:div w:id="636380715">
                      <w:marLeft w:val="0"/>
                      <w:marRight w:val="0"/>
                      <w:marTop w:val="0"/>
                      <w:marBottom w:val="0"/>
                      <w:divBdr>
                        <w:top w:val="none" w:sz="0" w:space="0" w:color="auto"/>
                        <w:left w:val="none" w:sz="0" w:space="0" w:color="auto"/>
                        <w:bottom w:val="none" w:sz="0" w:space="0" w:color="auto"/>
                        <w:right w:val="none" w:sz="0" w:space="0" w:color="auto"/>
                      </w:divBdr>
                    </w:div>
                  </w:divsChild>
                </w:div>
                <w:div w:id="622728895">
                  <w:marLeft w:val="0"/>
                  <w:marRight w:val="0"/>
                  <w:marTop w:val="0"/>
                  <w:marBottom w:val="0"/>
                  <w:divBdr>
                    <w:top w:val="none" w:sz="0" w:space="0" w:color="auto"/>
                    <w:left w:val="none" w:sz="0" w:space="0" w:color="auto"/>
                    <w:bottom w:val="none" w:sz="0" w:space="0" w:color="auto"/>
                    <w:right w:val="none" w:sz="0" w:space="0" w:color="auto"/>
                  </w:divBdr>
                  <w:divsChild>
                    <w:div w:id="1884250507">
                      <w:marLeft w:val="0"/>
                      <w:marRight w:val="0"/>
                      <w:marTop w:val="0"/>
                      <w:marBottom w:val="0"/>
                      <w:divBdr>
                        <w:top w:val="none" w:sz="0" w:space="0" w:color="auto"/>
                        <w:left w:val="none" w:sz="0" w:space="0" w:color="auto"/>
                        <w:bottom w:val="none" w:sz="0" w:space="0" w:color="auto"/>
                        <w:right w:val="none" w:sz="0" w:space="0" w:color="auto"/>
                      </w:divBdr>
                    </w:div>
                  </w:divsChild>
                </w:div>
                <w:div w:id="626204455">
                  <w:marLeft w:val="0"/>
                  <w:marRight w:val="0"/>
                  <w:marTop w:val="0"/>
                  <w:marBottom w:val="0"/>
                  <w:divBdr>
                    <w:top w:val="none" w:sz="0" w:space="0" w:color="auto"/>
                    <w:left w:val="none" w:sz="0" w:space="0" w:color="auto"/>
                    <w:bottom w:val="none" w:sz="0" w:space="0" w:color="auto"/>
                    <w:right w:val="none" w:sz="0" w:space="0" w:color="auto"/>
                  </w:divBdr>
                  <w:divsChild>
                    <w:div w:id="799688840">
                      <w:marLeft w:val="0"/>
                      <w:marRight w:val="0"/>
                      <w:marTop w:val="0"/>
                      <w:marBottom w:val="0"/>
                      <w:divBdr>
                        <w:top w:val="none" w:sz="0" w:space="0" w:color="auto"/>
                        <w:left w:val="none" w:sz="0" w:space="0" w:color="auto"/>
                        <w:bottom w:val="none" w:sz="0" w:space="0" w:color="auto"/>
                        <w:right w:val="none" w:sz="0" w:space="0" w:color="auto"/>
                      </w:divBdr>
                    </w:div>
                  </w:divsChild>
                </w:div>
                <w:div w:id="634406258">
                  <w:marLeft w:val="0"/>
                  <w:marRight w:val="0"/>
                  <w:marTop w:val="0"/>
                  <w:marBottom w:val="0"/>
                  <w:divBdr>
                    <w:top w:val="none" w:sz="0" w:space="0" w:color="auto"/>
                    <w:left w:val="none" w:sz="0" w:space="0" w:color="auto"/>
                    <w:bottom w:val="none" w:sz="0" w:space="0" w:color="auto"/>
                    <w:right w:val="none" w:sz="0" w:space="0" w:color="auto"/>
                  </w:divBdr>
                  <w:divsChild>
                    <w:div w:id="1420952430">
                      <w:marLeft w:val="0"/>
                      <w:marRight w:val="0"/>
                      <w:marTop w:val="0"/>
                      <w:marBottom w:val="0"/>
                      <w:divBdr>
                        <w:top w:val="none" w:sz="0" w:space="0" w:color="auto"/>
                        <w:left w:val="none" w:sz="0" w:space="0" w:color="auto"/>
                        <w:bottom w:val="none" w:sz="0" w:space="0" w:color="auto"/>
                        <w:right w:val="none" w:sz="0" w:space="0" w:color="auto"/>
                      </w:divBdr>
                    </w:div>
                  </w:divsChild>
                </w:div>
                <w:div w:id="636027885">
                  <w:marLeft w:val="0"/>
                  <w:marRight w:val="0"/>
                  <w:marTop w:val="0"/>
                  <w:marBottom w:val="0"/>
                  <w:divBdr>
                    <w:top w:val="none" w:sz="0" w:space="0" w:color="auto"/>
                    <w:left w:val="none" w:sz="0" w:space="0" w:color="auto"/>
                    <w:bottom w:val="none" w:sz="0" w:space="0" w:color="auto"/>
                    <w:right w:val="none" w:sz="0" w:space="0" w:color="auto"/>
                  </w:divBdr>
                  <w:divsChild>
                    <w:div w:id="410541747">
                      <w:marLeft w:val="0"/>
                      <w:marRight w:val="0"/>
                      <w:marTop w:val="0"/>
                      <w:marBottom w:val="0"/>
                      <w:divBdr>
                        <w:top w:val="none" w:sz="0" w:space="0" w:color="auto"/>
                        <w:left w:val="none" w:sz="0" w:space="0" w:color="auto"/>
                        <w:bottom w:val="none" w:sz="0" w:space="0" w:color="auto"/>
                        <w:right w:val="none" w:sz="0" w:space="0" w:color="auto"/>
                      </w:divBdr>
                    </w:div>
                  </w:divsChild>
                </w:div>
                <w:div w:id="640231125">
                  <w:marLeft w:val="0"/>
                  <w:marRight w:val="0"/>
                  <w:marTop w:val="0"/>
                  <w:marBottom w:val="0"/>
                  <w:divBdr>
                    <w:top w:val="none" w:sz="0" w:space="0" w:color="auto"/>
                    <w:left w:val="none" w:sz="0" w:space="0" w:color="auto"/>
                    <w:bottom w:val="none" w:sz="0" w:space="0" w:color="auto"/>
                    <w:right w:val="none" w:sz="0" w:space="0" w:color="auto"/>
                  </w:divBdr>
                  <w:divsChild>
                    <w:div w:id="2126265322">
                      <w:marLeft w:val="0"/>
                      <w:marRight w:val="0"/>
                      <w:marTop w:val="0"/>
                      <w:marBottom w:val="0"/>
                      <w:divBdr>
                        <w:top w:val="none" w:sz="0" w:space="0" w:color="auto"/>
                        <w:left w:val="none" w:sz="0" w:space="0" w:color="auto"/>
                        <w:bottom w:val="none" w:sz="0" w:space="0" w:color="auto"/>
                        <w:right w:val="none" w:sz="0" w:space="0" w:color="auto"/>
                      </w:divBdr>
                    </w:div>
                  </w:divsChild>
                </w:div>
                <w:div w:id="646976371">
                  <w:marLeft w:val="0"/>
                  <w:marRight w:val="0"/>
                  <w:marTop w:val="0"/>
                  <w:marBottom w:val="0"/>
                  <w:divBdr>
                    <w:top w:val="none" w:sz="0" w:space="0" w:color="auto"/>
                    <w:left w:val="none" w:sz="0" w:space="0" w:color="auto"/>
                    <w:bottom w:val="none" w:sz="0" w:space="0" w:color="auto"/>
                    <w:right w:val="none" w:sz="0" w:space="0" w:color="auto"/>
                  </w:divBdr>
                  <w:divsChild>
                    <w:div w:id="1689212281">
                      <w:marLeft w:val="0"/>
                      <w:marRight w:val="0"/>
                      <w:marTop w:val="0"/>
                      <w:marBottom w:val="0"/>
                      <w:divBdr>
                        <w:top w:val="none" w:sz="0" w:space="0" w:color="auto"/>
                        <w:left w:val="none" w:sz="0" w:space="0" w:color="auto"/>
                        <w:bottom w:val="none" w:sz="0" w:space="0" w:color="auto"/>
                        <w:right w:val="none" w:sz="0" w:space="0" w:color="auto"/>
                      </w:divBdr>
                    </w:div>
                  </w:divsChild>
                </w:div>
                <w:div w:id="650599584">
                  <w:marLeft w:val="0"/>
                  <w:marRight w:val="0"/>
                  <w:marTop w:val="0"/>
                  <w:marBottom w:val="0"/>
                  <w:divBdr>
                    <w:top w:val="none" w:sz="0" w:space="0" w:color="auto"/>
                    <w:left w:val="none" w:sz="0" w:space="0" w:color="auto"/>
                    <w:bottom w:val="none" w:sz="0" w:space="0" w:color="auto"/>
                    <w:right w:val="none" w:sz="0" w:space="0" w:color="auto"/>
                  </w:divBdr>
                  <w:divsChild>
                    <w:div w:id="27880483">
                      <w:marLeft w:val="0"/>
                      <w:marRight w:val="0"/>
                      <w:marTop w:val="0"/>
                      <w:marBottom w:val="0"/>
                      <w:divBdr>
                        <w:top w:val="none" w:sz="0" w:space="0" w:color="auto"/>
                        <w:left w:val="none" w:sz="0" w:space="0" w:color="auto"/>
                        <w:bottom w:val="none" w:sz="0" w:space="0" w:color="auto"/>
                        <w:right w:val="none" w:sz="0" w:space="0" w:color="auto"/>
                      </w:divBdr>
                    </w:div>
                  </w:divsChild>
                </w:div>
                <w:div w:id="651494347">
                  <w:marLeft w:val="0"/>
                  <w:marRight w:val="0"/>
                  <w:marTop w:val="0"/>
                  <w:marBottom w:val="0"/>
                  <w:divBdr>
                    <w:top w:val="none" w:sz="0" w:space="0" w:color="auto"/>
                    <w:left w:val="none" w:sz="0" w:space="0" w:color="auto"/>
                    <w:bottom w:val="none" w:sz="0" w:space="0" w:color="auto"/>
                    <w:right w:val="none" w:sz="0" w:space="0" w:color="auto"/>
                  </w:divBdr>
                  <w:divsChild>
                    <w:div w:id="276379269">
                      <w:marLeft w:val="0"/>
                      <w:marRight w:val="0"/>
                      <w:marTop w:val="0"/>
                      <w:marBottom w:val="0"/>
                      <w:divBdr>
                        <w:top w:val="none" w:sz="0" w:space="0" w:color="auto"/>
                        <w:left w:val="none" w:sz="0" w:space="0" w:color="auto"/>
                        <w:bottom w:val="none" w:sz="0" w:space="0" w:color="auto"/>
                        <w:right w:val="none" w:sz="0" w:space="0" w:color="auto"/>
                      </w:divBdr>
                    </w:div>
                  </w:divsChild>
                </w:div>
                <w:div w:id="658537706">
                  <w:marLeft w:val="0"/>
                  <w:marRight w:val="0"/>
                  <w:marTop w:val="0"/>
                  <w:marBottom w:val="0"/>
                  <w:divBdr>
                    <w:top w:val="none" w:sz="0" w:space="0" w:color="auto"/>
                    <w:left w:val="none" w:sz="0" w:space="0" w:color="auto"/>
                    <w:bottom w:val="none" w:sz="0" w:space="0" w:color="auto"/>
                    <w:right w:val="none" w:sz="0" w:space="0" w:color="auto"/>
                  </w:divBdr>
                  <w:divsChild>
                    <w:div w:id="1375960354">
                      <w:marLeft w:val="0"/>
                      <w:marRight w:val="0"/>
                      <w:marTop w:val="0"/>
                      <w:marBottom w:val="0"/>
                      <w:divBdr>
                        <w:top w:val="none" w:sz="0" w:space="0" w:color="auto"/>
                        <w:left w:val="none" w:sz="0" w:space="0" w:color="auto"/>
                        <w:bottom w:val="none" w:sz="0" w:space="0" w:color="auto"/>
                        <w:right w:val="none" w:sz="0" w:space="0" w:color="auto"/>
                      </w:divBdr>
                    </w:div>
                  </w:divsChild>
                </w:div>
                <w:div w:id="659623737">
                  <w:marLeft w:val="0"/>
                  <w:marRight w:val="0"/>
                  <w:marTop w:val="0"/>
                  <w:marBottom w:val="0"/>
                  <w:divBdr>
                    <w:top w:val="none" w:sz="0" w:space="0" w:color="auto"/>
                    <w:left w:val="none" w:sz="0" w:space="0" w:color="auto"/>
                    <w:bottom w:val="none" w:sz="0" w:space="0" w:color="auto"/>
                    <w:right w:val="none" w:sz="0" w:space="0" w:color="auto"/>
                  </w:divBdr>
                  <w:divsChild>
                    <w:div w:id="845947410">
                      <w:marLeft w:val="0"/>
                      <w:marRight w:val="0"/>
                      <w:marTop w:val="0"/>
                      <w:marBottom w:val="0"/>
                      <w:divBdr>
                        <w:top w:val="none" w:sz="0" w:space="0" w:color="auto"/>
                        <w:left w:val="none" w:sz="0" w:space="0" w:color="auto"/>
                        <w:bottom w:val="none" w:sz="0" w:space="0" w:color="auto"/>
                        <w:right w:val="none" w:sz="0" w:space="0" w:color="auto"/>
                      </w:divBdr>
                    </w:div>
                  </w:divsChild>
                </w:div>
                <w:div w:id="661351084">
                  <w:marLeft w:val="0"/>
                  <w:marRight w:val="0"/>
                  <w:marTop w:val="0"/>
                  <w:marBottom w:val="0"/>
                  <w:divBdr>
                    <w:top w:val="none" w:sz="0" w:space="0" w:color="auto"/>
                    <w:left w:val="none" w:sz="0" w:space="0" w:color="auto"/>
                    <w:bottom w:val="none" w:sz="0" w:space="0" w:color="auto"/>
                    <w:right w:val="none" w:sz="0" w:space="0" w:color="auto"/>
                  </w:divBdr>
                  <w:divsChild>
                    <w:div w:id="203950151">
                      <w:marLeft w:val="0"/>
                      <w:marRight w:val="0"/>
                      <w:marTop w:val="0"/>
                      <w:marBottom w:val="0"/>
                      <w:divBdr>
                        <w:top w:val="none" w:sz="0" w:space="0" w:color="auto"/>
                        <w:left w:val="none" w:sz="0" w:space="0" w:color="auto"/>
                        <w:bottom w:val="none" w:sz="0" w:space="0" w:color="auto"/>
                        <w:right w:val="none" w:sz="0" w:space="0" w:color="auto"/>
                      </w:divBdr>
                    </w:div>
                  </w:divsChild>
                </w:div>
                <w:div w:id="664670963">
                  <w:marLeft w:val="0"/>
                  <w:marRight w:val="0"/>
                  <w:marTop w:val="0"/>
                  <w:marBottom w:val="0"/>
                  <w:divBdr>
                    <w:top w:val="none" w:sz="0" w:space="0" w:color="auto"/>
                    <w:left w:val="none" w:sz="0" w:space="0" w:color="auto"/>
                    <w:bottom w:val="none" w:sz="0" w:space="0" w:color="auto"/>
                    <w:right w:val="none" w:sz="0" w:space="0" w:color="auto"/>
                  </w:divBdr>
                  <w:divsChild>
                    <w:div w:id="940457015">
                      <w:marLeft w:val="0"/>
                      <w:marRight w:val="0"/>
                      <w:marTop w:val="0"/>
                      <w:marBottom w:val="0"/>
                      <w:divBdr>
                        <w:top w:val="none" w:sz="0" w:space="0" w:color="auto"/>
                        <w:left w:val="none" w:sz="0" w:space="0" w:color="auto"/>
                        <w:bottom w:val="none" w:sz="0" w:space="0" w:color="auto"/>
                        <w:right w:val="none" w:sz="0" w:space="0" w:color="auto"/>
                      </w:divBdr>
                    </w:div>
                  </w:divsChild>
                </w:div>
                <w:div w:id="665864868">
                  <w:marLeft w:val="0"/>
                  <w:marRight w:val="0"/>
                  <w:marTop w:val="0"/>
                  <w:marBottom w:val="0"/>
                  <w:divBdr>
                    <w:top w:val="none" w:sz="0" w:space="0" w:color="auto"/>
                    <w:left w:val="none" w:sz="0" w:space="0" w:color="auto"/>
                    <w:bottom w:val="none" w:sz="0" w:space="0" w:color="auto"/>
                    <w:right w:val="none" w:sz="0" w:space="0" w:color="auto"/>
                  </w:divBdr>
                  <w:divsChild>
                    <w:div w:id="1693333986">
                      <w:marLeft w:val="0"/>
                      <w:marRight w:val="0"/>
                      <w:marTop w:val="0"/>
                      <w:marBottom w:val="0"/>
                      <w:divBdr>
                        <w:top w:val="none" w:sz="0" w:space="0" w:color="auto"/>
                        <w:left w:val="none" w:sz="0" w:space="0" w:color="auto"/>
                        <w:bottom w:val="none" w:sz="0" w:space="0" w:color="auto"/>
                        <w:right w:val="none" w:sz="0" w:space="0" w:color="auto"/>
                      </w:divBdr>
                    </w:div>
                  </w:divsChild>
                </w:div>
                <w:div w:id="666060616">
                  <w:marLeft w:val="0"/>
                  <w:marRight w:val="0"/>
                  <w:marTop w:val="0"/>
                  <w:marBottom w:val="0"/>
                  <w:divBdr>
                    <w:top w:val="none" w:sz="0" w:space="0" w:color="auto"/>
                    <w:left w:val="none" w:sz="0" w:space="0" w:color="auto"/>
                    <w:bottom w:val="none" w:sz="0" w:space="0" w:color="auto"/>
                    <w:right w:val="none" w:sz="0" w:space="0" w:color="auto"/>
                  </w:divBdr>
                  <w:divsChild>
                    <w:div w:id="1471248183">
                      <w:marLeft w:val="0"/>
                      <w:marRight w:val="0"/>
                      <w:marTop w:val="0"/>
                      <w:marBottom w:val="0"/>
                      <w:divBdr>
                        <w:top w:val="none" w:sz="0" w:space="0" w:color="auto"/>
                        <w:left w:val="none" w:sz="0" w:space="0" w:color="auto"/>
                        <w:bottom w:val="none" w:sz="0" w:space="0" w:color="auto"/>
                        <w:right w:val="none" w:sz="0" w:space="0" w:color="auto"/>
                      </w:divBdr>
                    </w:div>
                  </w:divsChild>
                </w:div>
                <w:div w:id="666442148">
                  <w:marLeft w:val="0"/>
                  <w:marRight w:val="0"/>
                  <w:marTop w:val="0"/>
                  <w:marBottom w:val="0"/>
                  <w:divBdr>
                    <w:top w:val="none" w:sz="0" w:space="0" w:color="auto"/>
                    <w:left w:val="none" w:sz="0" w:space="0" w:color="auto"/>
                    <w:bottom w:val="none" w:sz="0" w:space="0" w:color="auto"/>
                    <w:right w:val="none" w:sz="0" w:space="0" w:color="auto"/>
                  </w:divBdr>
                  <w:divsChild>
                    <w:div w:id="1150444876">
                      <w:marLeft w:val="0"/>
                      <w:marRight w:val="0"/>
                      <w:marTop w:val="0"/>
                      <w:marBottom w:val="0"/>
                      <w:divBdr>
                        <w:top w:val="none" w:sz="0" w:space="0" w:color="auto"/>
                        <w:left w:val="none" w:sz="0" w:space="0" w:color="auto"/>
                        <w:bottom w:val="none" w:sz="0" w:space="0" w:color="auto"/>
                        <w:right w:val="none" w:sz="0" w:space="0" w:color="auto"/>
                      </w:divBdr>
                    </w:div>
                  </w:divsChild>
                </w:div>
                <w:div w:id="668287746">
                  <w:marLeft w:val="0"/>
                  <w:marRight w:val="0"/>
                  <w:marTop w:val="0"/>
                  <w:marBottom w:val="0"/>
                  <w:divBdr>
                    <w:top w:val="none" w:sz="0" w:space="0" w:color="auto"/>
                    <w:left w:val="none" w:sz="0" w:space="0" w:color="auto"/>
                    <w:bottom w:val="none" w:sz="0" w:space="0" w:color="auto"/>
                    <w:right w:val="none" w:sz="0" w:space="0" w:color="auto"/>
                  </w:divBdr>
                  <w:divsChild>
                    <w:div w:id="885918281">
                      <w:marLeft w:val="0"/>
                      <w:marRight w:val="0"/>
                      <w:marTop w:val="0"/>
                      <w:marBottom w:val="0"/>
                      <w:divBdr>
                        <w:top w:val="none" w:sz="0" w:space="0" w:color="auto"/>
                        <w:left w:val="none" w:sz="0" w:space="0" w:color="auto"/>
                        <w:bottom w:val="none" w:sz="0" w:space="0" w:color="auto"/>
                        <w:right w:val="none" w:sz="0" w:space="0" w:color="auto"/>
                      </w:divBdr>
                    </w:div>
                  </w:divsChild>
                </w:div>
                <w:div w:id="670180254">
                  <w:marLeft w:val="0"/>
                  <w:marRight w:val="0"/>
                  <w:marTop w:val="0"/>
                  <w:marBottom w:val="0"/>
                  <w:divBdr>
                    <w:top w:val="none" w:sz="0" w:space="0" w:color="auto"/>
                    <w:left w:val="none" w:sz="0" w:space="0" w:color="auto"/>
                    <w:bottom w:val="none" w:sz="0" w:space="0" w:color="auto"/>
                    <w:right w:val="none" w:sz="0" w:space="0" w:color="auto"/>
                  </w:divBdr>
                  <w:divsChild>
                    <w:div w:id="1407147209">
                      <w:marLeft w:val="0"/>
                      <w:marRight w:val="0"/>
                      <w:marTop w:val="0"/>
                      <w:marBottom w:val="0"/>
                      <w:divBdr>
                        <w:top w:val="none" w:sz="0" w:space="0" w:color="auto"/>
                        <w:left w:val="none" w:sz="0" w:space="0" w:color="auto"/>
                        <w:bottom w:val="none" w:sz="0" w:space="0" w:color="auto"/>
                        <w:right w:val="none" w:sz="0" w:space="0" w:color="auto"/>
                      </w:divBdr>
                    </w:div>
                  </w:divsChild>
                </w:div>
                <w:div w:id="674961784">
                  <w:marLeft w:val="0"/>
                  <w:marRight w:val="0"/>
                  <w:marTop w:val="0"/>
                  <w:marBottom w:val="0"/>
                  <w:divBdr>
                    <w:top w:val="none" w:sz="0" w:space="0" w:color="auto"/>
                    <w:left w:val="none" w:sz="0" w:space="0" w:color="auto"/>
                    <w:bottom w:val="none" w:sz="0" w:space="0" w:color="auto"/>
                    <w:right w:val="none" w:sz="0" w:space="0" w:color="auto"/>
                  </w:divBdr>
                  <w:divsChild>
                    <w:div w:id="1976789344">
                      <w:marLeft w:val="0"/>
                      <w:marRight w:val="0"/>
                      <w:marTop w:val="0"/>
                      <w:marBottom w:val="0"/>
                      <w:divBdr>
                        <w:top w:val="none" w:sz="0" w:space="0" w:color="auto"/>
                        <w:left w:val="none" w:sz="0" w:space="0" w:color="auto"/>
                        <w:bottom w:val="none" w:sz="0" w:space="0" w:color="auto"/>
                        <w:right w:val="none" w:sz="0" w:space="0" w:color="auto"/>
                      </w:divBdr>
                    </w:div>
                  </w:divsChild>
                </w:div>
                <w:div w:id="680207907">
                  <w:marLeft w:val="0"/>
                  <w:marRight w:val="0"/>
                  <w:marTop w:val="0"/>
                  <w:marBottom w:val="0"/>
                  <w:divBdr>
                    <w:top w:val="none" w:sz="0" w:space="0" w:color="auto"/>
                    <w:left w:val="none" w:sz="0" w:space="0" w:color="auto"/>
                    <w:bottom w:val="none" w:sz="0" w:space="0" w:color="auto"/>
                    <w:right w:val="none" w:sz="0" w:space="0" w:color="auto"/>
                  </w:divBdr>
                  <w:divsChild>
                    <w:div w:id="237592110">
                      <w:marLeft w:val="0"/>
                      <w:marRight w:val="0"/>
                      <w:marTop w:val="0"/>
                      <w:marBottom w:val="0"/>
                      <w:divBdr>
                        <w:top w:val="none" w:sz="0" w:space="0" w:color="auto"/>
                        <w:left w:val="none" w:sz="0" w:space="0" w:color="auto"/>
                        <w:bottom w:val="none" w:sz="0" w:space="0" w:color="auto"/>
                        <w:right w:val="none" w:sz="0" w:space="0" w:color="auto"/>
                      </w:divBdr>
                    </w:div>
                  </w:divsChild>
                </w:div>
                <w:div w:id="687098077">
                  <w:marLeft w:val="0"/>
                  <w:marRight w:val="0"/>
                  <w:marTop w:val="0"/>
                  <w:marBottom w:val="0"/>
                  <w:divBdr>
                    <w:top w:val="none" w:sz="0" w:space="0" w:color="auto"/>
                    <w:left w:val="none" w:sz="0" w:space="0" w:color="auto"/>
                    <w:bottom w:val="none" w:sz="0" w:space="0" w:color="auto"/>
                    <w:right w:val="none" w:sz="0" w:space="0" w:color="auto"/>
                  </w:divBdr>
                  <w:divsChild>
                    <w:div w:id="441732159">
                      <w:marLeft w:val="0"/>
                      <w:marRight w:val="0"/>
                      <w:marTop w:val="0"/>
                      <w:marBottom w:val="0"/>
                      <w:divBdr>
                        <w:top w:val="none" w:sz="0" w:space="0" w:color="auto"/>
                        <w:left w:val="none" w:sz="0" w:space="0" w:color="auto"/>
                        <w:bottom w:val="none" w:sz="0" w:space="0" w:color="auto"/>
                        <w:right w:val="none" w:sz="0" w:space="0" w:color="auto"/>
                      </w:divBdr>
                    </w:div>
                  </w:divsChild>
                </w:div>
                <w:div w:id="693657162">
                  <w:marLeft w:val="0"/>
                  <w:marRight w:val="0"/>
                  <w:marTop w:val="0"/>
                  <w:marBottom w:val="0"/>
                  <w:divBdr>
                    <w:top w:val="none" w:sz="0" w:space="0" w:color="auto"/>
                    <w:left w:val="none" w:sz="0" w:space="0" w:color="auto"/>
                    <w:bottom w:val="none" w:sz="0" w:space="0" w:color="auto"/>
                    <w:right w:val="none" w:sz="0" w:space="0" w:color="auto"/>
                  </w:divBdr>
                  <w:divsChild>
                    <w:div w:id="1183786815">
                      <w:marLeft w:val="0"/>
                      <w:marRight w:val="0"/>
                      <w:marTop w:val="0"/>
                      <w:marBottom w:val="0"/>
                      <w:divBdr>
                        <w:top w:val="none" w:sz="0" w:space="0" w:color="auto"/>
                        <w:left w:val="none" w:sz="0" w:space="0" w:color="auto"/>
                        <w:bottom w:val="none" w:sz="0" w:space="0" w:color="auto"/>
                        <w:right w:val="none" w:sz="0" w:space="0" w:color="auto"/>
                      </w:divBdr>
                    </w:div>
                  </w:divsChild>
                </w:div>
                <w:div w:id="697201127">
                  <w:marLeft w:val="0"/>
                  <w:marRight w:val="0"/>
                  <w:marTop w:val="0"/>
                  <w:marBottom w:val="0"/>
                  <w:divBdr>
                    <w:top w:val="none" w:sz="0" w:space="0" w:color="auto"/>
                    <w:left w:val="none" w:sz="0" w:space="0" w:color="auto"/>
                    <w:bottom w:val="none" w:sz="0" w:space="0" w:color="auto"/>
                    <w:right w:val="none" w:sz="0" w:space="0" w:color="auto"/>
                  </w:divBdr>
                  <w:divsChild>
                    <w:div w:id="1379935693">
                      <w:marLeft w:val="0"/>
                      <w:marRight w:val="0"/>
                      <w:marTop w:val="0"/>
                      <w:marBottom w:val="0"/>
                      <w:divBdr>
                        <w:top w:val="none" w:sz="0" w:space="0" w:color="auto"/>
                        <w:left w:val="none" w:sz="0" w:space="0" w:color="auto"/>
                        <w:bottom w:val="none" w:sz="0" w:space="0" w:color="auto"/>
                        <w:right w:val="none" w:sz="0" w:space="0" w:color="auto"/>
                      </w:divBdr>
                    </w:div>
                  </w:divsChild>
                </w:div>
                <w:div w:id="697242110">
                  <w:marLeft w:val="0"/>
                  <w:marRight w:val="0"/>
                  <w:marTop w:val="0"/>
                  <w:marBottom w:val="0"/>
                  <w:divBdr>
                    <w:top w:val="none" w:sz="0" w:space="0" w:color="auto"/>
                    <w:left w:val="none" w:sz="0" w:space="0" w:color="auto"/>
                    <w:bottom w:val="none" w:sz="0" w:space="0" w:color="auto"/>
                    <w:right w:val="none" w:sz="0" w:space="0" w:color="auto"/>
                  </w:divBdr>
                  <w:divsChild>
                    <w:div w:id="1930776449">
                      <w:marLeft w:val="0"/>
                      <w:marRight w:val="0"/>
                      <w:marTop w:val="0"/>
                      <w:marBottom w:val="0"/>
                      <w:divBdr>
                        <w:top w:val="none" w:sz="0" w:space="0" w:color="auto"/>
                        <w:left w:val="none" w:sz="0" w:space="0" w:color="auto"/>
                        <w:bottom w:val="none" w:sz="0" w:space="0" w:color="auto"/>
                        <w:right w:val="none" w:sz="0" w:space="0" w:color="auto"/>
                      </w:divBdr>
                    </w:div>
                  </w:divsChild>
                </w:div>
                <w:div w:id="699478444">
                  <w:marLeft w:val="0"/>
                  <w:marRight w:val="0"/>
                  <w:marTop w:val="0"/>
                  <w:marBottom w:val="0"/>
                  <w:divBdr>
                    <w:top w:val="none" w:sz="0" w:space="0" w:color="auto"/>
                    <w:left w:val="none" w:sz="0" w:space="0" w:color="auto"/>
                    <w:bottom w:val="none" w:sz="0" w:space="0" w:color="auto"/>
                    <w:right w:val="none" w:sz="0" w:space="0" w:color="auto"/>
                  </w:divBdr>
                  <w:divsChild>
                    <w:div w:id="1052927958">
                      <w:marLeft w:val="0"/>
                      <w:marRight w:val="0"/>
                      <w:marTop w:val="0"/>
                      <w:marBottom w:val="0"/>
                      <w:divBdr>
                        <w:top w:val="none" w:sz="0" w:space="0" w:color="auto"/>
                        <w:left w:val="none" w:sz="0" w:space="0" w:color="auto"/>
                        <w:bottom w:val="none" w:sz="0" w:space="0" w:color="auto"/>
                        <w:right w:val="none" w:sz="0" w:space="0" w:color="auto"/>
                      </w:divBdr>
                    </w:div>
                  </w:divsChild>
                </w:div>
                <w:div w:id="703676004">
                  <w:marLeft w:val="0"/>
                  <w:marRight w:val="0"/>
                  <w:marTop w:val="0"/>
                  <w:marBottom w:val="0"/>
                  <w:divBdr>
                    <w:top w:val="none" w:sz="0" w:space="0" w:color="auto"/>
                    <w:left w:val="none" w:sz="0" w:space="0" w:color="auto"/>
                    <w:bottom w:val="none" w:sz="0" w:space="0" w:color="auto"/>
                    <w:right w:val="none" w:sz="0" w:space="0" w:color="auto"/>
                  </w:divBdr>
                  <w:divsChild>
                    <w:div w:id="750003173">
                      <w:marLeft w:val="0"/>
                      <w:marRight w:val="0"/>
                      <w:marTop w:val="0"/>
                      <w:marBottom w:val="0"/>
                      <w:divBdr>
                        <w:top w:val="none" w:sz="0" w:space="0" w:color="auto"/>
                        <w:left w:val="none" w:sz="0" w:space="0" w:color="auto"/>
                        <w:bottom w:val="none" w:sz="0" w:space="0" w:color="auto"/>
                        <w:right w:val="none" w:sz="0" w:space="0" w:color="auto"/>
                      </w:divBdr>
                    </w:div>
                  </w:divsChild>
                </w:div>
                <w:div w:id="712198474">
                  <w:marLeft w:val="0"/>
                  <w:marRight w:val="0"/>
                  <w:marTop w:val="0"/>
                  <w:marBottom w:val="0"/>
                  <w:divBdr>
                    <w:top w:val="none" w:sz="0" w:space="0" w:color="auto"/>
                    <w:left w:val="none" w:sz="0" w:space="0" w:color="auto"/>
                    <w:bottom w:val="none" w:sz="0" w:space="0" w:color="auto"/>
                    <w:right w:val="none" w:sz="0" w:space="0" w:color="auto"/>
                  </w:divBdr>
                  <w:divsChild>
                    <w:div w:id="59139090">
                      <w:marLeft w:val="0"/>
                      <w:marRight w:val="0"/>
                      <w:marTop w:val="0"/>
                      <w:marBottom w:val="0"/>
                      <w:divBdr>
                        <w:top w:val="none" w:sz="0" w:space="0" w:color="auto"/>
                        <w:left w:val="none" w:sz="0" w:space="0" w:color="auto"/>
                        <w:bottom w:val="none" w:sz="0" w:space="0" w:color="auto"/>
                        <w:right w:val="none" w:sz="0" w:space="0" w:color="auto"/>
                      </w:divBdr>
                    </w:div>
                  </w:divsChild>
                </w:div>
                <w:div w:id="714620236">
                  <w:marLeft w:val="0"/>
                  <w:marRight w:val="0"/>
                  <w:marTop w:val="0"/>
                  <w:marBottom w:val="0"/>
                  <w:divBdr>
                    <w:top w:val="none" w:sz="0" w:space="0" w:color="auto"/>
                    <w:left w:val="none" w:sz="0" w:space="0" w:color="auto"/>
                    <w:bottom w:val="none" w:sz="0" w:space="0" w:color="auto"/>
                    <w:right w:val="none" w:sz="0" w:space="0" w:color="auto"/>
                  </w:divBdr>
                  <w:divsChild>
                    <w:div w:id="1997411460">
                      <w:marLeft w:val="0"/>
                      <w:marRight w:val="0"/>
                      <w:marTop w:val="0"/>
                      <w:marBottom w:val="0"/>
                      <w:divBdr>
                        <w:top w:val="none" w:sz="0" w:space="0" w:color="auto"/>
                        <w:left w:val="none" w:sz="0" w:space="0" w:color="auto"/>
                        <w:bottom w:val="none" w:sz="0" w:space="0" w:color="auto"/>
                        <w:right w:val="none" w:sz="0" w:space="0" w:color="auto"/>
                      </w:divBdr>
                    </w:div>
                  </w:divsChild>
                </w:div>
                <w:div w:id="715859873">
                  <w:marLeft w:val="0"/>
                  <w:marRight w:val="0"/>
                  <w:marTop w:val="0"/>
                  <w:marBottom w:val="0"/>
                  <w:divBdr>
                    <w:top w:val="none" w:sz="0" w:space="0" w:color="auto"/>
                    <w:left w:val="none" w:sz="0" w:space="0" w:color="auto"/>
                    <w:bottom w:val="none" w:sz="0" w:space="0" w:color="auto"/>
                    <w:right w:val="none" w:sz="0" w:space="0" w:color="auto"/>
                  </w:divBdr>
                  <w:divsChild>
                    <w:div w:id="194778091">
                      <w:marLeft w:val="0"/>
                      <w:marRight w:val="0"/>
                      <w:marTop w:val="0"/>
                      <w:marBottom w:val="0"/>
                      <w:divBdr>
                        <w:top w:val="none" w:sz="0" w:space="0" w:color="auto"/>
                        <w:left w:val="none" w:sz="0" w:space="0" w:color="auto"/>
                        <w:bottom w:val="none" w:sz="0" w:space="0" w:color="auto"/>
                        <w:right w:val="none" w:sz="0" w:space="0" w:color="auto"/>
                      </w:divBdr>
                    </w:div>
                  </w:divsChild>
                </w:div>
                <w:div w:id="716899870">
                  <w:marLeft w:val="0"/>
                  <w:marRight w:val="0"/>
                  <w:marTop w:val="0"/>
                  <w:marBottom w:val="0"/>
                  <w:divBdr>
                    <w:top w:val="none" w:sz="0" w:space="0" w:color="auto"/>
                    <w:left w:val="none" w:sz="0" w:space="0" w:color="auto"/>
                    <w:bottom w:val="none" w:sz="0" w:space="0" w:color="auto"/>
                    <w:right w:val="none" w:sz="0" w:space="0" w:color="auto"/>
                  </w:divBdr>
                  <w:divsChild>
                    <w:div w:id="1965043276">
                      <w:marLeft w:val="0"/>
                      <w:marRight w:val="0"/>
                      <w:marTop w:val="0"/>
                      <w:marBottom w:val="0"/>
                      <w:divBdr>
                        <w:top w:val="none" w:sz="0" w:space="0" w:color="auto"/>
                        <w:left w:val="none" w:sz="0" w:space="0" w:color="auto"/>
                        <w:bottom w:val="none" w:sz="0" w:space="0" w:color="auto"/>
                        <w:right w:val="none" w:sz="0" w:space="0" w:color="auto"/>
                      </w:divBdr>
                    </w:div>
                  </w:divsChild>
                </w:div>
                <w:div w:id="721909099">
                  <w:marLeft w:val="0"/>
                  <w:marRight w:val="0"/>
                  <w:marTop w:val="0"/>
                  <w:marBottom w:val="0"/>
                  <w:divBdr>
                    <w:top w:val="none" w:sz="0" w:space="0" w:color="auto"/>
                    <w:left w:val="none" w:sz="0" w:space="0" w:color="auto"/>
                    <w:bottom w:val="none" w:sz="0" w:space="0" w:color="auto"/>
                    <w:right w:val="none" w:sz="0" w:space="0" w:color="auto"/>
                  </w:divBdr>
                  <w:divsChild>
                    <w:div w:id="1659725142">
                      <w:marLeft w:val="0"/>
                      <w:marRight w:val="0"/>
                      <w:marTop w:val="0"/>
                      <w:marBottom w:val="0"/>
                      <w:divBdr>
                        <w:top w:val="none" w:sz="0" w:space="0" w:color="auto"/>
                        <w:left w:val="none" w:sz="0" w:space="0" w:color="auto"/>
                        <w:bottom w:val="none" w:sz="0" w:space="0" w:color="auto"/>
                        <w:right w:val="none" w:sz="0" w:space="0" w:color="auto"/>
                      </w:divBdr>
                    </w:div>
                  </w:divsChild>
                </w:div>
                <w:div w:id="724639566">
                  <w:marLeft w:val="0"/>
                  <w:marRight w:val="0"/>
                  <w:marTop w:val="0"/>
                  <w:marBottom w:val="0"/>
                  <w:divBdr>
                    <w:top w:val="none" w:sz="0" w:space="0" w:color="auto"/>
                    <w:left w:val="none" w:sz="0" w:space="0" w:color="auto"/>
                    <w:bottom w:val="none" w:sz="0" w:space="0" w:color="auto"/>
                    <w:right w:val="none" w:sz="0" w:space="0" w:color="auto"/>
                  </w:divBdr>
                  <w:divsChild>
                    <w:div w:id="1476534182">
                      <w:marLeft w:val="0"/>
                      <w:marRight w:val="0"/>
                      <w:marTop w:val="0"/>
                      <w:marBottom w:val="0"/>
                      <w:divBdr>
                        <w:top w:val="none" w:sz="0" w:space="0" w:color="auto"/>
                        <w:left w:val="none" w:sz="0" w:space="0" w:color="auto"/>
                        <w:bottom w:val="none" w:sz="0" w:space="0" w:color="auto"/>
                        <w:right w:val="none" w:sz="0" w:space="0" w:color="auto"/>
                      </w:divBdr>
                    </w:div>
                  </w:divsChild>
                </w:div>
                <w:div w:id="726412391">
                  <w:marLeft w:val="0"/>
                  <w:marRight w:val="0"/>
                  <w:marTop w:val="0"/>
                  <w:marBottom w:val="0"/>
                  <w:divBdr>
                    <w:top w:val="none" w:sz="0" w:space="0" w:color="auto"/>
                    <w:left w:val="none" w:sz="0" w:space="0" w:color="auto"/>
                    <w:bottom w:val="none" w:sz="0" w:space="0" w:color="auto"/>
                    <w:right w:val="none" w:sz="0" w:space="0" w:color="auto"/>
                  </w:divBdr>
                  <w:divsChild>
                    <w:div w:id="1872645540">
                      <w:marLeft w:val="0"/>
                      <w:marRight w:val="0"/>
                      <w:marTop w:val="0"/>
                      <w:marBottom w:val="0"/>
                      <w:divBdr>
                        <w:top w:val="none" w:sz="0" w:space="0" w:color="auto"/>
                        <w:left w:val="none" w:sz="0" w:space="0" w:color="auto"/>
                        <w:bottom w:val="none" w:sz="0" w:space="0" w:color="auto"/>
                        <w:right w:val="none" w:sz="0" w:space="0" w:color="auto"/>
                      </w:divBdr>
                    </w:div>
                  </w:divsChild>
                </w:div>
                <w:div w:id="729696998">
                  <w:marLeft w:val="0"/>
                  <w:marRight w:val="0"/>
                  <w:marTop w:val="0"/>
                  <w:marBottom w:val="0"/>
                  <w:divBdr>
                    <w:top w:val="none" w:sz="0" w:space="0" w:color="auto"/>
                    <w:left w:val="none" w:sz="0" w:space="0" w:color="auto"/>
                    <w:bottom w:val="none" w:sz="0" w:space="0" w:color="auto"/>
                    <w:right w:val="none" w:sz="0" w:space="0" w:color="auto"/>
                  </w:divBdr>
                  <w:divsChild>
                    <w:div w:id="1014847789">
                      <w:marLeft w:val="0"/>
                      <w:marRight w:val="0"/>
                      <w:marTop w:val="0"/>
                      <w:marBottom w:val="0"/>
                      <w:divBdr>
                        <w:top w:val="none" w:sz="0" w:space="0" w:color="auto"/>
                        <w:left w:val="none" w:sz="0" w:space="0" w:color="auto"/>
                        <w:bottom w:val="none" w:sz="0" w:space="0" w:color="auto"/>
                        <w:right w:val="none" w:sz="0" w:space="0" w:color="auto"/>
                      </w:divBdr>
                    </w:div>
                  </w:divsChild>
                </w:div>
                <w:div w:id="731005388">
                  <w:marLeft w:val="0"/>
                  <w:marRight w:val="0"/>
                  <w:marTop w:val="0"/>
                  <w:marBottom w:val="0"/>
                  <w:divBdr>
                    <w:top w:val="none" w:sz="0" w:space="0" w:color="auto"/>
                    <w:left w:val="none" w:sz="0" w:space="0" w:color="auto"/>
                    <w:bottom w:val="none" w:sz="0" w:space="0" w:color="auto"/>
                    <w:right w:val="none" w:sz="0" w:space="0" w:color="auto"/>
                  </w:divBdr>
                  <w:divsChild>
                    <w:div w:id="615142243">
                      <w:marLeft w:val="0"/>
                      <w:marRight w:val="0"/>
                      <w:marTop w:val="0"/>
                      <w:marBottom w:val="0"/>
                      <w:divBdr>
                        <w:top w:val="none" w:sz="0" w:space="0" w:color="auto"/>
                        <w:left w:val="none" w:sz="0" w:space="0" w:color="auto"/>
                        <w:bottom w:val="none" w:sz="0" w:space="0" w:color="auto"/>
                        <w:right w:val="none" w:sz="0" w:space="0" w:color="auto"/>
                      </w:divBdr>
                    </w:div>
                  </w:divsChild>
                </w:div>
                <w:div w:id="736172574">
                  <w:marLeft w:val="0"/>
                  <w:marRight w:val="0"/>
                  <w:marTop w:val="0"/>
                  <w:marBottom w:val="0"/>
                  <w:divBdr>
                    <w:top w:val="none" w:sz="0" w:space="0" w:color="auto"/>
                    <w:left w:val="none" w:sz="0" w:space="0" w:color="auto"/>
                    <w:bottom w:val="none" w:sz="0" w:space="0" w:color="auto"/>
                    <w:right w:val="none" w:sz="0" w:space="0" w:color="auto"/>
                  </w:divBdr>
                  <w:divsChild>
                    <w:div w:id="1016928215">
                      <w:marLeft w:val="0"/>
                      <w:marRight w:val="0"/>
                      <w:marTop w:val="0"/>
                      <w:marBottom w:val="0"/>
                      <w:divBdr>
                        <w:top w:val="none" w:sz="0" w:space="0" w:color="auto"/>
                        <w:left w:val="none" w:sz="0" w:space="0" w:color="auto"/>
                        <w:bottom w:val="none" w:sz="0" w:space="0" w:color="auto"/>
                        <w:right w:val="none" w:sz="0" w:space="0" w:color="auto"/>
                      </w:divBdr>
                    </w:div>
                  </w:divsChild>
                </w:div>
                <w:div w:id="736901299">
                  <w:marLeft w:val="0"/>
                  <w:marRight w:val="0"/>
                  <w:marTop w:val="0"/>
                  <w:marBottom w:val="0"/>
                  <w:divBdr>
                    <w:top w:val="none" w:sz="0" w:space="0" w:color="auto"/>
                    <w:left w:val="none" w:sz="0" w:space="0" w:color="auto"/>
                    <w:bottom w:val="none" w:sz="0" w:space="0" w:color="auto"/>
                    <w:right w:val="none" w:sz="0" w:space="0" w:color="auto"/>
                  </w:divBdr>
                  <w:divsChild>
                    <w:div w:id="307439613">
                      <w:marLeft w:val="0"/>
                      <w:marRight w:val="0"/>
                      <w:marTop w:val="0"/>
                      <w:marBottom w:val="0"/>
                      <w:divBdr>
                        <w:top w:val="none" w:sz="0" w:space="0" w:color="auto"/>
                        <w:left w:val="none" w:sz="0" w:space="0" w:color="auto"/>
                        <w:bottom w:val="none" w:sz="0" w:space="0" w:color="auto"/>
                        <w:right w:val="none" w:sz="0" w:space="0" w:color="auto"/>
                      </w:divBdr>
                    </w:div>
                  </w:divsChild>
                </w:div>
                <w:div w:id="739063109">
                  <w:marLeft w:val="0"/>
                  <w:marRight w:val="0"/>
                  <w:marTop w:val="0"/>
                  <w:marBottom w:val="0"/>
                  <w:divBdr>
                    <w:top w:val="none" w:sz="0" w:space="0" w:color="auto"/>
                    <w:left w:val="none" w:sz="0" w:space="0" w:color="auto"/>
                    <w:bottom w:val="none" w:sz="0" w:space="0" w:color="auto"/>
                    <w:right w:val="none" w:sz="0" w:space="0" w:color="auto"/>
                  </w:divBdr>
                  <w:divsChild>
                    <w:div w:id="964654173">
                      <w:marLeft w:val="0"/>
                      <w:marRight w:val="0"/>
                      <w:marTop w:val="0"/>
                      <w:marBottom w:val="0"/>
                      <w:divBdr>
                        <w:top w:val="none" w:sz="0" w:space="0" w:color="auto"/>
                        <w:left w:val="none" w:sz="0" w:space="0" w:color="auto"/>
                        <w:bottom w:val="none" w:sz="0" w:space="0" w:color="auto"/>
                        <w:right w:val="none" w:sz="0" w:space="0" w:color="auto"/>
                      </w:divBdr>
                    </w:div>
                  </w:divsChild>
                </w:div>
                <w:div w:id="744648959">
                  <w:marLeft w:val="0"/>
                  <w:marRight w:val="0"/>
                  <w:marTop w:val="0"/>
                  <w:marBottom w:val="0"/>
                  <w:divBdr>
                    <w:top w:val="none" w:sz="0" w:space="0" w:color="auto"/>
                    <w:left w:val="none" w:sz="0" w:space="0" w:color="auto"/>
                    <w:bottom w:val="none" w:sz="0" w:space="0" w:color="auto"/>
                    <w:right w:val="none" w:sz="0" w:space="0" w:color="auto"/>
                  </w:divBdr>
                  <w:divsChild>
                    <w:div w:id="1594704325">
                      <w:marLeft w:val="0"/>
                      <w:marRight w:val="0"/>
                      <w:marTop w:val="0"/>
                      <w:marBottom w:val="0"/>
                      <w:divBdr>
                        <w:top w:val="none" w:sz="0" w:space="0" w:color="auto"/>
                        <w:left w:val="none" w:sz="0" w:space="0" w:color="auto"/>
                        <w:bottom w:val="none" w:sz="0" w:space="0" w:color="auto"/>
                        <w:right w:val="none" w:sz="0" w:space="0" w:color="auto"/>
                      </w:divBdr>
                    </w:div>
                  </w:divsChild>
                </w:div>
                <w:div w:id="748693466">
                  <w:marLeft w:val="0"/>
                  <w:marRight w:val="0"/>
                  <w:marTop w:val="0"/>
                  <w:marBottom w:val="0"/>
                  <w:divBdr>
                    <w:top w:val="none" w:sz="0" w:space="0" w:color="auto"/>
                    <w:left w:val="none" w:sz="0" w:space="0" w:color="auto"/>
                    <w:bottom w:val="none" w:sz="0" w:space="0" w:color="auto"/>
                    <w:right w:val="none" w:sz="0" w:space="0" w:color="auto"/>
                  </w:divBdr>
                  <w:divsChild>
                    <w:div w:id="246577468">
                      <w:marLeft w:val="0"/>
                      <w:marRight w:val="0"/>
                      <w:marTop w:val="0"/>
                      <w:marBottom w:val="0"/>
                      <w:divBdr>
                        <w:top w:val="none" w:sz="0" w:space="0" w:color="auto"/>
                        <w:left w:val="none" w:sz="0" w:space="0" w:color="auto"/>
                        <w:bottom w:val="none" w:sz="0" w:space="0" w:color="auto"/>
                        <w:right w:val="none" w:sz="0" w:space="0" w:color="auto"/>
                      </w:divBdr>
                    </w:div>
                  </w:divsChild>
                </w:div>
                <w:div w:id="753477333">
                  <w:marLeft w:val="0"/>
                  <w:marRight w:val="0"/>
                  <w:marTop w:val="0"/>
                  <w:marBottom w:val="0"/>
                  <w:divBdr>
                    <w:top w:val="none" w:sz="0" w:space="0" w:color="auto"/>
                    <w:left w:val="none" w:sz="0" w:space="0" w:color="auto"/>
                    <w:bottom w:val="none" w:sz="0" w:space="0" w:color="auto"/>
                    <w:right w:val="none" w:sz="0" w:space="0" w:color="auto"/>
                  </w:divBdr>
                  <w:divsChild>
                    <w:div w:id="1780250437">
                      <w:marLeft w:val="0"/>
                      <w:marRight w:val="0"/>
                      <w:marTop w:val="0"/>
                      <w:marBottom w:val="0"/>
                      <w:divBdr>
                        <w:top w:val="none" w:sz="0" w:space="0" w:color="auto"/>
                        <w:left w:val="none" w:sz="0" w:space="0" w:color="auto"/>
                        <w:bottom w:val="none" w:sz="0" w:space="0" w:color="auto"/>
                        <w:right w:val="none" w:sz="0" w:space="0" w:color="auto"/>
                      </w:divBdr>
                    </w:div>
                  </w:divsChild>
                </w:div>
                <w:div w:id="753818652">
                  <w:marLeft w:val="0"/>
                  <w:marRight w:val="0"/>
                  <w:marTop w:val="0"/>
                  <w:marBottom w:val="0"/>
                  <w:divBdr>
                    <w:top w:val="none" w:sz="0" w:space="0" w:color="auto"/>
                    <w:left w:val="none" w:sz="0" w:space="0" w:color="auto"/>
                    <w:bottom w:val="none" w:sz="0" w:space="0" w:color="auto"/>
                    <w:right w:val="none" w:sz="0" w:space="0" w:color="auto"/>
                  </w:divBdr>
                  <w:divsChild>
                    <w:div w:id="2067147577">
                      <w:marLeft w:val="0"/>
                      <w:marRight w:val="0"/>
                      <w:marTop w:val="0"/>
                      <w:marBottom w:val="0"/>
                      <w:divBdr>
                        <w:top w:val="none" w:sz="0" w:space="0" w:color="auto"/>
                        <w:left w:val="none" w:sz="0" w:space="0" w:color="auto"/>
                        <w:bottom w:val="none" w:sz="0" w:space="0" w:color="auto"/>
                        <w:right w:val="none" w:sz="0" w:space="0" w:color="auto"/>
                      </w:divBdr>
                    </w:div>
                  </w:divsChild>
                </w:div>
                <w:div w:id="755637107">
                  <w:marLeft w:val="0"/>
                  <w:marRight w:val="0"/>
                  <w:marTop w:val="0"/>
                  <w:marBottom w:val="0"/>
                  <w:divBdr>
                    <w:top w:val="none" w:sz="0" w:space="0" w:color="auto"/>
                    <w:left w:val="none" w:sz="0" w:space="0" w:color="auto"/>
                    <w:bottom w:val="none" w:sz="0" w:space="0" w:color="auto"/>
                    <w:right w:val="none" w:sz="0" w:space="0" w:color="auto"/>
                  </w:divBdr>
                  <w:divsChild>
                    <w:div w:id="624578230">
                      <w:marLeft w:val="0"/>
                      <w:marRight w:val="0"/>
                      <w:marTop w:val="0"/>
                      <w:marBottom w:val="0"/>
                      <w:divBdr>
                        <w:top w:val="none" w:sz="0" w:space="0" w:color="auto"/>
                        <w:left w:val="none" w:sz="0" w:space="0" w:color="auto"/>
                        <w:bottom w:val="none" w:sz="0" w:space="0" w:color="auto"/>
                        <w:right w:val="none" w:sz="0" w:space="0" w:color="auto"/>
                      </w:divBdr>
                    </w:div>
                  </w:divsChild>
                </w:div>
                <w:div w:id="756170362">
                  <w:marLeft w:val="0"/>
                  <w:marRight w:val="0"/>
                  <w:marTop w:val="0"/>
                  <w:marBottom w:val="0"/>
                  <w:divBdr>
                    <w:top w:val="none" w:sz="0" w:space="0" w:color="auto"/>
                    <w:left w:val="none" w:sz="0" w:space="0" w:color="auto"/>
                    <w:bottom w:val="none" w:sz="0" w:space="0" w:color="auto"/>
                    <w:right w:val="none" w:sz="0" w:space="0" w:color="auto"/>
                  </w:divBdr>
                  <w:divsChild>
                    <w:div w:id="1524321610">
                      <w:marLeft w:val="0"/>
                      <w:marRight w:val="0"/>
                      <w:marTop w:val="0"/>
                      <w:marBottom w:val="0"/>
                      <w:divBdr>
                        <w:top w:val="none" w:sz="0" w:space="0" w:color="auto"/>
                        <w:left w:val="none" w:sz="0" w:space="0" w:color="auto"/>
                        <w:bottom w:val="none" w:sz="0" w:space="0" w:color="auto"/>
                        <w:right w:val="none" w:sz="0" w:space="0" w:color="auto"/>
                      </w:divBdr>
                    </w:div>
                  </w:divsChild>
                </w:div>
                <w:div w:id="761292878">
                  <w:marLeft w:val="0"/>
                  <w:marRight w:val="0"/>
                  <w:marTop w:val="0"/>
                  <w:marBottom w:val="0"/>
                  <w:divBdr>
                    <w:top w:val="none" w:sz="0" w:space="0" w:color="auto"/>
                    <w:left w:val="none" w:sz="0" w:space="0" w:color="auto"/>
                    <w:bottom w:val="none" w:sz="0" w:space="0" w:color="auto"/>
                    <w:right w:val="none" w:sz="0" w:space="0" w:color="auto"/>
                  </w:divBdr>
                  <w:divsChild>
                    <w:div w:id="2049259778">
                      <w:marLeft w:val="0"/>
                      <w:marRight w:val="0"/>
                      <w:marTop w:val="0"/>
                      <w:marBottom w:val="0"/>
                      <w:divBdr>
                        <w:top w:val="none" w:sz="0" w:space="0" w:color="auto"/>
                        <w:left w:val="none" w:sz="0" w:space="0" w:color="auto"/>
                        <w:bottom w:val="none" w:sz="0" w:space="0" w:color="auto"/>
                        <w:right w:val="none" w:sz="0" w:space="0" w:color="auto"/>
                      </w:divBdr>
                    </w:div>
                  </w:divsChild>
                </w:div>
                <w:div w:id="761756129">
                  <w:marLeft w:val="0"/>
                  <w:marRight w:val="0"/>
                  <w:marTop w:val="0"/>
                  <w:marBottom w:val="0"/>
                  <w:divBdr>
                    <w:top w:val="none" w:sz="0" w:space="0" w:color="auto"/>
                    <w:left w:val="none" w:sz="0" w:space="0" w:color="auto"/>
                    <w:bottom w:val="none" w:sz="0" w:space="0" w:color="auto"/>
                    <w:right w:val="none" w:sz="0" w:space="0" w:color="auto"/>
                  </w:divBdr>
                  <w:divsChild>
                    <w:div w:id="1834446463">
                      <w:marLeft w:val="0"/>
                      <w:marRight w:val="0"/>
                      <w:marTop w:val="0"/>
                      <w:marBottom w:val="0"/>
                      <w:divBdr>
                        <w:top w:val="none" w:sz="0" w:space="0" w:color="auto"/>
                        <w:left w:val="none" w:sz="0" w:space="0" w:color="auto"/>
                        <w:bottom w:val="none" w:sz="0" w:space="0" w:color="auto"/>
                        <w:right w:val="none" w:sz="0" w:space="0" w:color="auto"/>
                      </w:divBdr>
                    </w:div>
                  </w:divsChild>
                </w:div>
                <w:div w:id="768546998">
                  <w:marLeft w:val="0"/>
                  <w:marRight w:val="0"/>
                  <w:marTop w:val="0"/>
                  <w:marBottom w:val="0"/>
                  <w:divBdr>
                    <w:top w:val="none" w:sz="0" w:space="0" w:color="auto"/>
                    <w:left w:val="none" w:sz="0" w:space="0" w:color="auto"/>
                    <w:bottom w:val="none" w:sz="0" w:space="0" w:color="auto"/>
                    <w:right w:val="none" w:sz="0" w:space="0" w:color="auto"/>
                  </w:divBdr>
                  <w:divsChild>
                    <w:div w:id="392435818">
                      <w:marLeft w:val="0"/>
                      <w:marRight w:val="0"/>
                      <w:marTop w:val="0"/>
                      <w:marBottom w:val="0"/>
                      <w:divBdr>
                        <w:top w:val="none" w:sz="0" w:space="0" w:color="auto"/>
                        <w:left w:val="none" w:sz="0" w:space="0" w:color="auto"/>
                        <w:bottom w:val="none" w:sz="0" w:space="0" w:color="auto"/>
                        <w:right w:val="none" w:sz="0" w:space="0" w:color="auto"/>
                      </w:divBdr>
                    </w:div>
                  </w:divsChild>
                </w:div>
                <w:div w:id="782649056">
                  <w:marLeft w:val="0"/>
                  <w:marRight w:val="0"/>
                  <w:marTop w:val="0"/>
                  <w:marBottom w:val="0"/>
                  <w:divBdr>
                    <w:top w:val="none" w:sz="0" w:space="0" w:color="auto"/>
                    <w:left w:val="none" w:sz="0" w:space="0" w:color="auto"/>
                    <w:bottom w:val="none" w:sz="0" w:space="0" w:color="auto"/>
                    <w:right w:val="none" w:sz="0" w:space="0" w:color="auto"/>
                  </w:divBdr>
                  <w:divsChild>
                    <w:div w:id="1840657523">
                      <w:marLeft w:val="0"/>
                      <w:marRight w:val="0"/>
                      <w:marTop w:val="0"/>
                      <w:marBottom w:val="0"/>
                      <w:divBdr>
                        <w:top w:val="none" w:sz="0" w:space="0" w:color="auto"/>
                        <w:left w:val="none" w:sz="0" w:space="0" w:color="auto"/>
                        <w:bottom w:val="none" w:sz="0" w:space="0" w:color="auto"/>
                        <w:right w:val="none" w:sz="0" w:space="0" w:color="auto"/>
                      </w:divBdr>
                    </w:div>
                  </w:divsChild>
                </w:div>
                <w:div w:id="784888304">
                  <w:marLeft w:val="0"/>
                  <w:marRight w:val="0"/>
                  <w:marTop w:val="0"/>
                  <w:marBottom w:val="0"/>
                  <w:divBdr>
                    <w:top w:val="none" w:sz="0" w:space="0" w:color="auto"/>
                    <w:left w:val="none" w:sz="0" w:space="0" w:color="auto"/>
                    <w:bottom w:val="none" w:sz="0" w:space="0" w:color="auto"/>
                    <w:right w:val="none" w:sz="0" w:space="0" w:color="auto"/>
                  </w:divBdr>
                  <w:divsChild>
                    <w:div w:id="477572320">
                      <w:marLeft w:val="0"/>
                      <w:marRight w:val="0"/>
                      <w:marTop w:val="0"/>
                      <w:marBottom w:val="0"/>
                      <w:divBdr>
                        <w:top w:val="none" w:sz="0" w:space="0" w:color="auto"/>
                        <w:left w:val="none" w:sz="0" w:space="0" w:color="auto"/>
                        <w:bottom w:val="none" w:sz="0" w:space="0" w:color="auto"/>
                        <w:right w:val="none" w:sz="0" w:space="0" w:color="auto"/>
                      </w:divBdr>
                    </w:div>
                  </w:divsChild>
                </w:div>
                <w:div w:id="785462663">
                  <w:marLeft w:val="0"/>
                  <w:marRight w:val="0"/>
                  <w:marTop w:val="0"/>
                  <w:marBottom w:val="0"/>
                  <w:divBdr>
                    <w:top w:val="none" w:sz="0" w:space="0" w:color="auto"/>
                    <w:left w:val="none" w:sz="0" w:space="0" w:color="auto"/>
                    <w:bottom w:val="none" w:sz="0" w:space="0" w:color="auto"/>
                    <w:right w:val="none" w:sz="0" w:space="0" w:color="auto"/>
                  </w:divBdr>
                  <w:divsChild>
                    <w:div w:id="1106121600">
                      <w:marLeft w:val="0"/>
                      <w:marRight w:val="0"/>
                      <w:marTop w:val="0"/>
                      <w:marBottom w:val="0"/>
                      <w:divBdr>
                        <w:top w:val="none" w:sz="0" w:space="0" w:color="auto"/>
                        <w:left w:val="none" w:sz="0" w:space="0" w:color="auto"/>
                        <w:bottom w:val="none" w:sz="0" w:space="0" w:color="auto"/>
                        <w:right w:val="none" w:sz="0" w:space="0" w:color="auto"/>
                      </w:divBdr>
                    </w:div>
                  </w:divsChild>
                </w:div>
                <w:div w:id="787239738">
                  <w:marLeft w:val="0"/>
                  <w:marRight w:val="0"/>
                  <w:marTop w:val="0"/>
                  <w:marBottom w:val="0"/>
                  <w:divBdr>
                    <w:top w:val="none" w:sz="0" w:space="0" w:color="auto"/>
                    <w:left w:val="none" w:sz="0" w:space="0" w:color="auto"/>
                    <w:bottom w:val="none" w:sz="0" w:space="0" w:color="auto"/>
                    <w:right w:val="none" w:sz="0" w:space="0" w:color="auto"/>
                  </w:divBdr>
                  <w:divsChild>
                    <w:div w:id="1253582475">
                      <w:marLeft w:val="0"/>
                      <w:marRight w:val="0"/>
                      <w:marTop w:val="0"/>
                      <w:marBottom w:val="0"/>
                      <w:divBdr>
                        <w:top w:val="none" w:sz="0" w:space="0" w:color="auto"/>
                        <w:left w:val="none" w:sz="0" w:space="0" w:color="auto"/>
                        <w:bottom w:val="none" w:sz="0" w:space="0" w:color="auto"/>
                        <w:right w:val="none" w:sz="0" w:space="0" w:color="auto"/>
                      </w:divBdr>
                    </w:div>
                  </w:divsChild>
                </w:div>
                <w:div w:id="795028986">
                  <w:marLeft w:val="0"/>
                  <w:marRight w:val="0"/>
                  <w:marTop w:val="0"/>
                  <w:marBottom w:val="0"/>
                  <w:divBdr>
                    <w:top w:val="none" w:sz="0" w:space="0" w:color="auto"/>
                    <w:left w:val="none" w:sz="0" w:space="0" w:color="auto"/>
                    <w:bottom w:val="none" w:sz="0" w:space="0" w:color="auto"/>
                    <w:right w:val="none" w:sz="0" w:space="0" w:color="auto"/>
                  </w:divBdr>
                  <w:divsChild>
                    <w:div w:id="1810904506">
                      <w:marLeft w:val="0"/>
                      <w:marRight w:val="0"/>
                      <w:marTop w:val="0"/>
                      <w:marBottom w:val="0"/>
                      <w:divBdr>
                        <w:top w:val="none" w:sz="0" w:space="0" w:color="auto"/>
                        <w:left w:val="none" w:sz="0" w:space="0" w:color="auto"/>
                        <w:bottom w:val="none" w:sz="0" w:space="0" w:color="auto"/>
                        <w:right w:val="none" w:sz="0" w:space="0" w:color="auto"/>
                      </w:divBdr>
                    </w:div>
                  </w:divsChild>
                </w:div>
                <w:div w:id="799344287">
                  <w:marLeft w:val="0"/>
                  <w:marRight w:val="0"/>
                  <w:marTop w:val="0"/>
                  <w:marBottom w:val="0"/>
                  <w:divBdr>
                    <w:top w:val="none" w:sz="0" w:space="0" w:color="auto"/>
                    <w:left w:val="none" w:sz="0" w:space="0" w:color="auto"/>
                    <w:bottom w:val="none" w:sz="0" w:space="0" w:color="auto"/>
                    <w:right w:val="none" w:sz="0" w:space="0" w:color="auto"/>
                  </w:divBdr>
                  <w:divsChild>
                    <w:div w:id="1390230487">
                      <w:marLeft w:val="0"/>
                      <w:marRight w:val="0"/>
                      <w:marTop w:val="0"/>
                      <w:marBottom w:val="0"/>
                      <w:divBdr>
                        <w:top w:val="none" w:sz="0" w:space="0" w:color="auto"/>
                        <w:left w:val="none" w:sz="0" w:space="0" w:color="auto"/>
                        <w:bottom w:val="none" w:sz="0" w:space="0" w:color="auto"/>
                        <w:right w:val="none" w:sz="0" w:space="0" w:color="auto"/>
                      </w:divBdr>
                    </w:div>
                  </w:divsChild>
                </w:div>
                <w:div w:id="800997544">
                  <w:marLeft w:val="0"/>
                  <w:marRight w:val="0"/>
                  <w:marTop w:val="0"/>
                  <w:marBottom w:val="0"/>
                  <w:divBdr>
                    <w:top w:val="none" w:sz="0" w:space="0" w:color="auto"/>
                    <w:left w:val="none" w:sz="0" w:space="0" w:color="auto"/>
                    <w:bottom w:val="none" w:sz="0" w:space="0" w:color="auto"/>
                    <w:right w:val="none" w:sz="0" w:space="0" w:color="auto"/>
                  </w:divBdr>
                  <w:divsChild>
                    <w:div w:id="1647120903">
                      <w:marLeft w:val="0"/>
                      <w:marRight w:val="0"/>
                      <w:marTop w:val="0"/>
                      <w:marBottom w:val="0"/>
                      <w:divBdr>
                        <w:top w:val="none" w:sz="0" w:space="0" w:color="auto"/>
                        <w:left w:val="none" w:sz="0" w:space="0" w:color="auto"/>
                        <w:bottom w:val="none" w:sz="0" w:space="0" w:color="auto"/>
                        <w:right w:val="none" w:sz="0" w:space="0" w:color="auto"/>
                      </w:divBdr>
                    </w:div>
                  </w:divsChild>
                </w:div>
                <w:div w:id="813909908">
                  <w:marLeft w:val="0"/>
                  <w:marRight w:val="0"/>
                  <w:marTop w:val="0"/>
                  <w:marBottom w:val="0"/>
                  <w:divBdr>
                    <w:top w:val="none" w:sz="0" w:space="0" w:color="auto"/>
                    <w:left w:val="none" w:sz="0" w:space="0" w:color="auto"/>
                    <w:bottom w:val="none" w:sz="0" w:space="0" w:color="auto"/>
                    <w:right w:val="none" w:sz="0" w:space="0" w:color="auto"/>
                  </w:divBdr>
                  <w:divsChild>
                    <w:div w:id="525218657">
                      <w:marLeft w:val="0"/>
                      <w:marRight w:val="0"/>
                      <w:marTop w:val="0"/>
                      <w:marBottom w:val="0"/>
                      <w:divBdr>
                        <w:top w:val="none" w:sz="0" w:space="0" w:color="auto"/>
                        <w:left w:val="none" w:sz="0" w:space="0" w:color="auto"/>
                        <w:bottom w:val="none" w:sz="0" w:space="0" w:color="auto"/>
                        <w:right w:val="none" w:sz="0" w:space="0" w:color="auto"/>
                      </w:divBdr>
                    </w:div>
                  </w:divsChild>
                </w:div>
                <w:div w:id="817962110">
                  <w:marLeft w:val="0"/>
                  <w:marRight w:val="0"/>
                  <w:marTop w:val="0"/>
                  <w:marBottom w:val="0"/>
                  <w:divBdr>
                    <w:top w:val="none" w:sz="0" w:space="0" w:color="auto"/>
                    <w:left w:val="none" w:sz="0" w:space="0" w:color="auto"/>
                    <w:bottom w:val="none" w:sz="0" w:space="0" w:color="auto"/>
                    <w:right w:val="none" w:sz="0" w:space="0" w:color="auto"/>
                  </w:divBdr>
                  <w:divsChild>
                    <w:div w:id="90589400">
                      <w:marLeft w:val="0"/>
                      <w:marRight w:val="0"/>
                      <w:marTop w:val="0"/>
                      <w:marBottom w:val="0"/>
                      <w:divBdr>
                        <w:top w:val="none" w:sz="0" w:space="0" w:color="auto"/>
                        <w:left w:val="none" w:sz="0" w:space="0" w:color="auto"/>
                        <w:bottom w:val="none" w:sz="0" w:space="0" w:color="auto"/>
                        <w:right w:val="none" w:sz="0" w:space="0" w:color="auto"/>
                      </w:divBdr>
                    </w:div>
                  </w:divsChild>
                </w:div>
                <w:div w:id="818883913">
                  <w:marLeft w:val="0"/>
                  <w:marRight w:val="0"/>
                  <w:marTop w:val="0"/>
                  <w:marBottom w:val="0"/>
                  <w:divBdr>
                    <w:top w:val="none" w:sz="0" w:space="0" w:color="auto"/>
                    <w:left w:val="none" w:sz="0" w:space="0" w:color="auto"/>
                    <w:bottom w:val="none" w:sz="0" w:space="0" w:color="auto"/>
                    <w:right w:val="none" w:sz="0" w:space="0" w:color="auto"/>
                  </w:divBdr>
                  <w:divsChild>
                    <w:div w:id="932132205">
                      <w:marLeft w:val="0"/>
                      <w:marRight w:val="0"/>
                      <w:marTop w:val="0"/>
                      <w:marBottom w:val="0"/>
                      <w:divBdr>
                        <w:top w:val="none" w:sz="0" w:space="0" w:color="auto"/>
                        <w:left w:val="none" w:sz="0" w:space="0" w:color="auto"/>
                        <w:bottom w:val="none" w:sz="0" w:space="0" w:color="auto"/>
                        <w:right w:val="none" w:sz="0" w:space="0" w:color="auto"/>
                      </w:divBdr>
                    </w:div>
                  </w:divsChild>
                </w:div>
                <w:div w:id="823282719">
                  <w:marLeft w:val="0"/>
                  <w:marRight w:val="0"/>
                  <w:marTop w:val="0"/>
                  <w:marBottom w:val="0"/>
                  <w:divBdr>
                    <w:top w:val="none" w:sz="0" w:space="0" w:color="auto"/>
                    <w:left w:val="none" w:sz="0" w:space="0" w:color="auto"/>
                    <w:bottom w:val="none" w:sz="0" w:space="0" w:color="auto"/>
                    <w:right w:val="none" w:sz="0" w:space="0" w:color="auto"/>
                  </w:divBdr>
                  <w:divsChild>
                    <w:div w:id="635379415">
                      <w:marLeft w:val="0"/>
                      <w:marRight w:val="0"/>
                      <w:marTop w:val="0"/>
                      <w:marBottom w:val="0"/>
                      <w:divBdr>
                        <w:top w:val="none" w:sz="0" w:space="0" w:color="auto"/>
                        <w:left w:val="none" w:sz="0" w:space="0" w:color="auto"/>
                        <w:bottom w:val="none" w:sz="0" w:space="0" w:color="auto"/>
                        <w:right w:val="none" w:sz="0" w:space="0" w:color="auto"/>
                      </w:divBdr>
                    </w:div>
                  </w:divsChild>
                </w:div>
                <w:div w:id="829950669">
                  <w:marLeft w:val="0"/>
                  <w:marRight w:val="0"/>
                  <w:marTop w:val="0"/>
                  <w:marBottom w:val="0"/>
                  <w:divBdr>
                    <w:top w:val="none" w:sz="0" w:space="0" w:color="auto"/>
                    <w:left w:val="none" w:sz="0" w:space="0" w:color="auto"/>
                    <w:bottom w:val="none" w:sz="0" w:space="0" w:color="auto"/>
                    <w:right w:val="none" w:sz="0" w:space="0" w:color="auto"/>
                  </w:divBdr>
                  <w:divsChild>
                    <w:div w:id="1387217295">
                      <w:marLeft w:val="0"/>
                      <w:marRight w:val="0"/>
                      <w:marTop w:val="0"/>
                      <w:marBottom w:val="0"/>
                      <w:divBdr>
                        <w:top w:val="none" w:sz="0" w:space="0" w:color="auto"/>
                        <w:left w:val="none" w:sz="0" w:space="0" w:color="auto"/>
                        <w:bottom w:val="none" w:sz="0" w:space="0" w:color="auto"/>
                        <w:right w:val="none" w:sz="0" w:space="0" w:color="auto"/>
                      </w:divBdr>
                    </w:div>
                  </w:divsChild>
                </w:div>
                <w:div w:id="832843691">
                  <w:marLeft w:val="0"/>
                  <w:marRight w:val="0"/>
                  <w:marTop w:val="0"/>
                  <w:marBottom w:val="0"/>
                  <w:divBdr>
                    <w:top w:val="none" w:sz="0" w:space="0" w:color="auto"/>
                    <w:left w:val="none" w:sz="0" w:space="0" w:color="auto"/>
                    <w:bottom w:val="none" w:sz="0" w:space="0" w:color="auto"/>
                    <w:right w:val="none" w:sz="0" w:space="0" w:color="auto"/>
                  </w:divBdr>
                  <w:divsChild>
                    <w:div w:id="545217941">
                      <w:marLeft w:val="0"/>
                      <w:marRight w:val="0"/>
                      <w:marTop w:val="0"/>
                      <w:marBottom w:val="0"/>
                      <w:divBdr>
                        <w:top w:val="none" w:sz="0" w:space="0" w:color="auto"/>
                        <w:left w:val="none" w:sz="0" w:space="0" w:color="auto"/>
                        <w:bottom w:val="none" w:sz="0" w:space="0" w:color="auto"/>
                        <w:right w:val="none" w:sz="0" w:space="0" w:color="auto"/>
                      </w:divBdr>
                    </w:div>
                  </w:divsChild>
                </w:div>
                <w:div w:id="843973961">
                  <w:marLeft w:val="0"/>
                  <w:marRight w:val="0"/>
                  <w:marTop w:val="0"/>
                  <w:marBottom w:val="0"/>
                  <w:divBdr>
                    <w:top w:val="none" w:sz="0" w:space="0" w:color="auto"/>
                    <w:left w:val="none" w:sz="0" w:space="0" w:color="auto"/>
                    <w:bottom w:val="none" w:sz="0" w:space="0" w:color="auto"/>
                    <w:right w:val="none" w:sz="0" w:space="0" w:color="auto"/>
                  </w:divBdr>
                  <w:divsChild>
                    <w:div w:id="1351637490">
                      <w:marLeft w:val="0"/>
                      <w:marRight w:val="0"/>
                      <w:marTop w:val="0"/>
                      <w:marBottom w:val="0"/>
                      <w:divBdr>
                        <w:top w:val="none" w:sz="0" w:space="0" w:color="auto"/>
                        <w:left w:val="none" w:sz="0" w:space="0" w:color="auto"/>
                        <w:bottom w:val="none" w:sz="0" w:space="0" w:color="auto"/>
                        <w:right w:val="none" w:sz="0" w:space="0" w:color="auto"/>
                      </w:divBdr>
                    </w:div>
                  </w:divsChild>
                </w:div>
                <w:div w:id="843977232">
                  <w:marLeft w:val="0"/>
                  <w:marRight w:val="0"/>
                  <w:marTop w:val="0"/>
                  <w:marBottom w:val="0"/>
                  <w:divBdr>
                    <w:top w:val="none" w:sz="0" w:space="0" w:color="auto"/>
                    <w:left w:val="none" w:sz="0" w:space="0" w:color="auto"/>
                    <w:bottom w:val="none" w:sz="0" w:space="0" w:color="auto"/>
                    <w:right w:val="none" w:sz="0" w:space="0" w:color="auto"/>
                  </w:divBdr>
                  <w:divsChild>
                    <w:div w:id="1334650937">
                      <w:marLeft w:val="0"/>
                      <w:marRight w:val="0"/>
                      <w:marTop w:val="0"/>
                      <w:marBottom w:val="0"/>
                      <w:divBdr>
                        <w:top w:val="none" w:sz="0" w:space="0" w:color="auto"/>
                        <w:left w:val="none" w:sz="0" w:space="0" w:color="auto"/>
                        <w:bottom w:val="none" w:sz="0" w:space="0" w:color="auto"/>
                        <w:right w:val="none" w:sz="0" w:space="0" w:color="auto"/>
                      </w:divBdr>
                    </w:div>
                  </w:divsChild>
                </w:div>
                <w:div w:id="845561742">
                  <w:marLeft w:val="0"/>
                  <w:marRight w:val="0"/>
                  <w:marTop w:val="0"/>
                  <w:marBottom w:val="0"/>
                  <w:divBdr>
                    <w:top w:val="none" w:sz="0" w:space="0" w:color="auto"/>
                    <w:left w:val="none" w:sz="0" w:space="0" w:color="auto"/>
                    <w:bottom w:val="none" w:sz="0" w:space="0" w:color="auto"/>
                    <w:right w:val="none" w:sz="0" w:space="0" w:color="auto"/>
                  </w:divBdr>
                  <w:divsChild>
                    <w:div w:id="1898512769">
                      <w:marLeft w:val="0"/>
                      <w:marRight w:val="0"/>
                      <w:marTop w:val="0"/>
                      <w:marBottom w:val="0"/>
                      <w:divBdr>
                        <w:top w:val="none" w:sz="0" w:space="0" w:color="auto"/>
                        <w:left w:val="none" w:sz="0" w:space="0" w:color="auto"/>
                        <w:bottom w:val="none" w:sz="0" w:space="0" w:color="auto"/>
                        <w:right w:val="none" w:sz="0" w:space="0" w:color="auto"/>
                      </w:divBdr>
                    </w:div>
                  </w:divsChild>
                </w:div>
                <w:div w:id="845680351">
                  <w:marLeft w:val="0"/>
                  <w:marRight w:val="0"/>
                  <w:marTop w:val="0"/>
                  <w:marBottom w:val="0"/>
                  <w:divBdr>
                    <w:top w:val="none" w:sz="0" w:space="0" w:color="auto"/>
                    <w:left w:val="none" w:sz="0" w:space="0" w:color="auto"/>
                    <w:bottom w:val="none" w:sz="0" w:space="0" w:color="auto"/>
                    <w:right w:val="none" w:sz="0" w:space="0" w:color="auto"/>
                  </w:divBdr>
                  <w:divsChild>
                    <w:div w:id="1102651065">
                      <w:marLeft w:val="0"/>
                      <w:marRight w:val="0"/>
                      <w:marTop w:val="0"/>
                      <w:marBottom w:val="0"/>
                      <w:divBdr>
                        <w:top w:val="none" w:sz="0" w:space="0" w:color="auto"/>
                        <w:left w:val="none" w:sz="0" w:space="0" w:color="auto"/>
                        <w:bottom w:val="none" w:sz="0" w:space="0" w:color="auto"/>
                        <w:right w:val="none" w:sz="0" w:space="0" w:color="auto"/>
                      </w:divBdr>
                    </w:div>
                  </w:divsChild>
                </w:div>
                <w:div w:id="846604619">
                  <w:marLeft w:val="0"/>
                  <w:marRight w:val="0"/>
                  <w:marTop w:val="0"/>
                  <w:marBottom w:val="0"/>
                  <w:divBdr>
                    <w:top w:val="none" w:sz="0" w:space="0" w:color="auto"/>
                    <w:left w:val="none" w:sz="0" w:space="0" w:color="auto"/>
                    <w:bottom w:val="none" w:sz="0" w:space="0" w:color="auto"/>
                    <w:right w:val="none" w:sz="0" w:space="0" w:color="auto"/>
                  </w:divBdr>
                  <w:divsChild>
                    <w:div w:id="1886670581">
                      <w:marLeft w:val="0"/>
                      <w:marRight w:val="0"/>
                      <w:marTop w:val="0"/>
                      <w:marBottom w:val="0"/>
                      <w:divBdr>
                        <w:top w:val="none" w:sz="0" w:space="0" w:color="auto"/>
                        <w:left w:val="none" w:sz="0" w:space="0" w:color="auto"/>
                        <w:bottom w:val="none" w:sz="0" w:space="0" w:color="auto"/>
                        <w:right w:val="none" w:sz="0" w:space="0" w:color="auto"/>
                      </w:divBdr>
                    </w:div>
                  </w:divsChild>
                </w:div>
                <w:div w:id="848131995">
                  <w:marLeft w:val="0"/>
                  <w:marRight w:val="0"/>
                  <w:marTop w:val="0"/>
                  <w:marBottom w:val="0"/>
                  <w:divBdr>
                    <w:top w:val="none" w:sz="0" w:space="0" w:color="auto"/>
                    <w:left w:val="none" w:sz="0" w:space="0" w:color="auto"/>
                    <w:bottom w:val="none" w:sz="0" w:space="0" w:color="auto"/>
                    <w:right w:val="none" w:sz="0" w:space="0" w:color="auto"/>
                  </w:divBdr>
                  <w:divsChild>
                    <w:div w:id="1752000020">
                      <w:marLeft w:val="0"/>
                      <w:marRight w:val="0"/>
                      <w:marTop w:val="0"/>
                      <w:marBottom w:val="0"/>
                      <w:divBdr>
                        <w:top w:val="none" w:sz="0" w:space="0" w:color="auto"/>
                        <w:left w:val="none" w:sz="0" w:space="0" w:color="auto"/>
                        <w:bottom w:val="none" w:sz="0" w:space="0" w:color="auto"/>
                        <w:right w:val="none" w:sz="0" w:space="0" w:color="auto"/>
                      </w:divBdr>
                    </w:div>
                  </w:divsChild>
                </w:div>
                <w:div w:id="852575188">
                  <w:marLeft w:val="0"/>
                  <w:marRight w:val="0"/>
                  <w:marTop w:val="0"/>
                  <w:marBottom w:val="0"/>
                  <w:divBdr>
                    <w:top w:val="none" w:sz="0" w:space="0" w:color="auto"/>
                    <w:left w:val="none" w:sz="0" w:space="0" w:color="auto"/>
                    <w:bottom w:val="none" w:sz="0" w:space="0" w:color="auto"/>
                    <w:right w:val="none" w:sz="0" w:space="0" w:color="auto"/>
                  </w:divBdr>
                  <w:divsChild>
                    <w:div w:id="1806238895">
                      <w:marLeft w:val="0"/>
                      <w:marRight w:val="0"/>
                      <w:marTop w:val="0"/>
                      <w:marBottom w:val="0"/>
                      <w:divBdr>
                        <w:top w:val="none" w:sz="0" w:space="0" w:color="auto"/>
                        <w:left w:val="none" w:sz="0" w:space="0" w:color="auto"/>
                        <w:bottom w:val="none" w:sz="0" w:space="0" w:color="auto"/>
                        <w:right w:val="none" w:sz="0" w:space="0" w:color="auto"/>
                      </w:divBdr>
                    </w:div>
                  </w:divsChild>
                </w:div>
                <w:div w:id="853765404">
                  <w:marLeft w:val="0"/>
                  <w:marRight w:val="0"/>
                  <w:marTop w:val="0"/>
                  <w:marBottom w:val="0"/>
                  <w:divBdr>
                    <w:top w:val="none" w:sz="0" w:space="0" w:color="auto"/>
                    <w:left w:val="none" w:sz="0" w:space="0" w:color="auto"/>
                    <w:bottom w:val="none" w:sz="0" w:space="0" w:color="auto"/>
                    <w:right w:val="none" w:sz="0" w:space="0" w:color="auto"/>
                  </w:divBdr>
                  <w:divsChild>
                    <w:div w:id="673798395">
                      <w:marLeft w:val="0"/>
                      <w:marRight w:val="0"/>
                      <w:marTop w:val="0"/>
                      <w:marBottom w:val="0"/>
                      <w:divBdr>
                        <w:top w:val="none" w:sz="0" w:space="0" w:color="auto"/>
                        <w:left w:val="none" w:sz="0" w:space="0" w:color="auto"/>
                        <w:bottom w:val="none" w:sz="0" w:space="0" w:color="auto"/>
                        <w:right w:val="none" w:sz="0" w:space="0" w:color="auto"/>
                      </w:divBdr>
                    </w:div>
                  </w:divsChild>
                </w:div>
                <w:div w:id="857087315">
                  <w:marLeft w:val="0"/>
                  <w:marRight w:val="0"/>
                  <w:marTop w:val="0"/>
                  <w:marBottom w:val="0"/>
                  <w:divBdr>
                    <w:top w:val="none" w:sz="0" w:space="0" w:color="auto"/>
                    <w:left w:val="none" w:sz="0" w:space="0" w:color="auto"/>
                    <w:bottom w:val="none" w:sz="0" w:space="0" w:color="auto"/>
                    <w:right w:val="none" w:sz="0" w:space="0" w:color="auto"/>
                  </w:divBdr>
                  <w:divsChild>
                    <w:div w:id="341051771">
                      <w:marLeft w:val="0"/>
                      <w:marRight w:val="0"/>
                      <w:marTop w:val="0"/>
                      <w:marBottom w:val="0"/>
                      <w:divBdr>
                        <w:top w:val="none" w:sz="0" w:space="0" w:color="auto"/>
                        <w:left w:val="none" w:sz="0" w:space="0" w:color="auto"/>
                        <w:bottom w:val="none" w:sz="0" w:space="0" w:color="auto"/>
                        <w:right w:val="none" w:sz="0" w:space="0" w:color="auto"/>
                      </w:divBdr>
                    </w:div>
                  </w:divsChild>
                </w:div>
                <w:div w:id="868489743">
                  <w:marLeft w:val="0"/>
                  <w:marRight w:val="0"/>
                  <w:marTop w:val="0"/>
                  <w:marBottom w:val="0"/>
                  <w:divBdr>
                    <w:top w:val="none" w:sz="0" w:space="0" w:color="auto"/>
                    <w:left w:val="none" w:sz="0" w:space="0" w:color="auto"/>
                    <w:bottom w:val="none" w:sz="0" w:space="0" w:color="auto"/>
                    <w:right w:val="none" w:sz="0" w:space="0" w:color="auto"/>
                  </w:divBdr>
                  <w:divsChild>
                    <w:div w:id="2037928270">
                      <w:marLeft w:val="0"/>
                      <w:marRight w:val="0"/>
                      <w:marTop w:val="0"/>
                      <w:marBottom w:val="0"/>
                      <w:divBdr>
                        <w:top w:val="none" w:sz="0" w:space="0" w:color="auto"/>
                        <w:left w:val="none" w:sz="0" w:space="0" w:color="auto"/>
                        <w:bottom w:val="none" w:sz="0" w:space="0" w:color="auto"/>
                        <w:right w:val="none" w:sz="0" w:space="0" w:color="auto"/>
                      </w:divBdr>
                    </w:div>
                  </w:divsChild>
                </w:div>
                <w:div w:id="875582232">
                  <w:marLeft w:val="0"/>
                  <w:marRight w:val="0"/>
                  <w:marTop w:val="0"/>
                  <w:marBottom w:val="0"/>
                  <w:divBdr>
                    <w:top w:val="none" w:sz="0" w:space="0" w:color="auto"/>
                    <w:left w:val="none" w:sz="0" w:space="0" w:color="auto"/>
                    <w:bottom w:val="none" w:sz="0" w:space="0" w:color="auto"/>
                    <w:right w:val="none" w:sz="0" w:space="0" w:color="auto"/>
                  </w:divBdr>
                  <w:divsChild>
                    <w:div w:id="504370038">
                      <w:marLeft w:val="0"/>
                      <w:marRight w:val="0"/>
                      <w:marTop w:val="0"/>
                      <w:marBottom w:val="0"/>
                      <w:divBdr>
                        <w:top w:val="none" w:sz="0" w:space="0" w:color="auto"/>
                        <w:left w:val="none" w:sz="0" w:space="0" w:color="auto"/>
                        <w:bottom w:val="none" w:sz="0" w:space="0" w:color="auto"/>
                        <w:right w:val="none" w:sz="0" w:space="0" w:color="auto"/>
                      </w:divBdr>
                    </w:div>
                  </w:divsChild>
                </w:div>
                <w:div w:id="876821477">
                  <w:marLeft w:val="0"/>
                  <w:marRight w:val="0"/>
                  <w:marTop w:val="0"/>
                  <w:marBottom w:val="0"/>
                  <w:divBdr>
                    <w:top w:val="none" w:sz="0" w:space="0" w:color="auto"/>
                    <w:left w:val="none" w:sz="0" w:space="0" w:color="auto"/>
                    <w:bottom w:val="none" w:sz="0" w:space="0" w:color="auto"/>
                    <w:right w:val="none" w:sz="0" w:space="0" w:color="auto"/>
                  </w:divBdr>
                  <w:divsChild>
                    <w:div w:id="1999533773">
                      <w:marLeft w:val="0"/>
                      <w:marRight w:val="0"/>
                      <w:marTop w:val="0"/>
                      <w:marBottom w:val="0"/>
                      <w:divBdr>
                        <w:top w:val="none" w:sz="0" w:space="0" w:color="auto"/>
                        <w:left w:val="none" w:sz="0" w:space="0" w:color="auto"/>
                        <w:bottom w:val="none" w:sz="0" w:space="0" w:color="auto"/>
                        <w:right w:val="none" w:sz="0" w:space="0" w:color="auto"/>
                      </w:divBdr>
                    </w:div>
                  </w:divsChild>
                </w:div>
                <w:div w:id="878083313">
                  <w:marLeft w:val="0"/>
                  <w:marRight w:val="0"/>
                  <w:marTop w:val="0"/>
                  <w:marBottom w:val="0"/>
                  <w:divBdr>
                    <w:top w:val="none" w:sz="0" w:space="0" w:color="auto"/>
                    <w:left w:val="none" w:sz="0" w:space="0" w:color="auto"/>
                    <w:bottom w:val="none" w:sz="0" w:space="0" w:color="auto"/>
                    <w:right w:val="none" w:sz="0" w:space="0" w:color="auto"/>
                  </w:divBdr>
                  <w:divsChild>
                    <w:div w:id="851838991">
                      <w:marLeft w:val="0"/>
                      <w:marRight w:val="0"/>
                      <w:marTop w:val="0"/>
                      <w:marBottom w:val="0"/>
                      <w:divBdr>
                        <w:top w:val="none" w:sz="0" w:space="0" w:color="auto"/>
                        <w:left w:val="none" w:sz="0" w:space="0" w:color="auto"/>
                        <w:bottom w:val="none" w:sz="0" w:space="0" w:color="auto"/>
                        <w:right w:val="none" w:sz="0" w:space="0" w:color="auto"/>
                      </w:divBdr>
                    </w:div>
                  </w:divsChild>
                </w:div>
                <w:div w:id="880361990">
                  <w:marLeft w:val="0"/>
                  <w:marRight w:val="0"/>
                  <w:marTop w:val="0"/>
                  <w:marBottom w:val="0"/>
                  <w:divBdr>
                    <w:top w:val="none" w:sz="0" w:space="0" w:color="auto"/>
                    <w:left w:val="none" w:sz="0" w:space="0" w:color="auto"/>
                    <w:bottom w:val="none" w:sz="0" w:space="0" w:color="auto"/>
                    <w:right w:val="none" w:sz="0" w:space="0" w:color="auto"/>
                  </w:divBdr>
                  <w:divsChild>
                    <w:div w:id="260140321">
                      <w:marLeft w:val="0"/>
                      <w:marRight w:val="0"/>
                      <w:marTop w:val="0"/>
                      <w:marBottom w:val="0"/>
                      <w:divBdr>
                        <w:top w:val="none" w:sz="0" w:space="0" w:color="auto"/>
                        <w:left w:val="none" w:sz="0" w:space="0" w:color="auto"/>
                        <w:bottom w:val="none" w:sz="0" w:space="0" w:color="auto"/>
                        <w:right w:val="none" w:sz="0" w:space="0" w:color="auto"/>
                      </w:divBdr>
                    </w:div>
                  </w:divsChild>
                </w:div>
                <w:div w:id="881136519">
                  <w:marLeft w:val="0"/>
                  <w:marRight w:val="0"/>
                  <w:marTop w:val="0"/>
                  <w:marBottom w:val="0"/>
                  <w:divBdr>
                    <w:top w:val="none" w:sz="0" w:space="0" w:color="auto"/>
                    <w:left w:val="none" w:sz="0" w:space="0" w:color="auto"/>
                    <w:bottom w:val="none" w:sz="0" w:space="0" w:color="auto"/>
                    <w:right w:val="none" w:sz="0" w:space="0" w:color="auto"/>
                  </w:divBdr>
                  <w:divsChild>
                    <w:div w:id="1575892380">
                      <w:marLeft w:val="0"/>
                      <w:marRight w:val="0"/>
                      <w:marTop w:val="0"/>
                      <w:marBottom w:val="0"/>
                      <w:divBdr>
                        <w:top w:val="none" w:sz="0" w:space="0" w:color="auto"/>
                        <w:left w:val="none" w:sz="0" w:space="0" w:color="auto"/>
                        <w:bottom w:val="none" w:sz="0" w:space="0" w:color="auto"/>
                        <w:right w:val="none" w:sz="0" w:space="0" w:color="auto"/>
                      </w:divBdr>
                    </w:div>
                  </w:divsChild>
                </w:div>
                <w:div w:id="881668193">
                  <w:marLeft w:val="0"/>
                  <w:marRight w:val="0"/>
                  <w:marTop w:val="0"/>
                  <w:marBottom w:val="0"/>
                  <w:divBdr>
                    <w:top w:val="none" w:sz="0" w:space="0" w:color="auto"/>
                    <w:left w:val="none" w:sz="0" w:space="0" w:color="auto"/>
                    <w:bottom w:val="none" w:sz="0" w:space="0" w:color="auto"/>
                    <w:right w:val="none" w:sz="0" w:space="0" w:color="auto"/>
                  </w:divBdr>
                  <w:divsChild>
                    <w:div w:id="1391689688">
                      <w:marLeft w:val="0"/>
                      <w:marRight w:val="0"/>
                      <w:marTop w:val="0"/>
                      <w:marBottom w:val="0"/>
                      <w:divBdr>
                        <w:top w:val="none" w:sz="0" w:space="0" w:color="auto"/>
                        <w:left w:val="none" w:sz="0" w:space="0" w:color="auto"/>
                        <w:bottom w:val="none" w:sz="0" w:space="0" w:color="auto"/>
                        <w:right w:val="none" w:sz="0" w:space="0" w:color="auto"/>
                      </w:divBdr>
                    </w:div>
                  </w:divsChild>
                </w:div>
                <w:div w:id="882401772">
                  <w:marLeft w:val="0"/>
                  <w:marRight w:val="0"/>
                  <w:marTop w:val="0"/>
                  <w:marBottom w:val="0"/>
                  <w:divBdr>
                    <w:top w:val="none" w:sz="0" w:space="0" w:color="auto"/>
                    <w:left w:val="none" w:sz="0" w:space="0" w:color="auto"/>
                    <w:bottom w:val="none" w:sz="0" w:space="0" w:color="auto"/>
                    <w:right w:val="none" w:sz="0" w:space="0" w:color="auto"/>
                  </w:divBdr>
                  <w:divsChild>
                    <w:div w:id="1647974646">
                      <w:marLeft w:val="0"/>
                      <w:marRight w:val="0"/>
                      <w:marTop w:val="0"/>
                      <w:marBottom w:val="0"/>
                      <w:divBdr>
                        <w:top w:val="none" w:sz="0" w:space="0" w:color="auto"/>
                        <w:left w:val="none" w:sz="0" w:space="0" w:color="auto"/>
                        <w:bottom w:val="none" w:sz="0" w:space="0" w:color="auto"/>
                        <w:right w:val="none" w:sz="0" w:space="0" w:color="auto"/>
                      </w:divBdr>
                    </w:div>
                  </w:divsChild>
                </w:div>
                <w:div w:id="885485110">
                  <w:marLeft w:val="0"/>
                  <w:marRight w:val="0"/>
                  <w:marTop w:val="0"/>
                  <w:marBottom w:val="0"/>
                  <w:divBdr>
                    <w:top w:val="none" w:sz="0" w:space="0" w:color="auto"/>
                    <w:left w:val="none" w:sz="0" w:space="0" w:color="auto"/>
                    <w:bottom w:val="none" w:sz="0" w:space="0" w:color="auto"/>
                    <w:right w:val="none" w:sz="0" w:space="0" w:color="auto"/>
                  </w:divBdr>
                  <w:divsChild>
                    <w:div w:id="86074173">
                      <w:marLeft w:val="0"/>
                      <w:marRight w:val="0"/>
                      <w:marTop w:val="0"/>
                      <w:marBottom w:val="0"/>
                      <w:divBdr>
                        <w:top w:val="none" w:sz="0" w:space="0" w:color="auto"/>
                        <w:left w:val="none" w:sz="0" w:space="0" w:color="auto"/>
                        <w:bottom w:val="none" w:sz="0" w:space="0" w:color="auto"/>
                        <w:right w:val="none" w:sz="0" w:space="0" w:color="auto"/>
                      </w:divBdr>
                    </w:div>
                  </w:divsChild>
                </w:div>
                <w:div w:id="892157017">
                  <w:marLeft w:val="0"/>
                  <w:marRight w:val="0"/>
                  <w:marTop w:val="0"/>
                  <w:marBottom w:val="0"/>
                  <w:divBdr>
                    <w:top w:val="none" w:sz="0" w:space="0" w:color="auto"/>
                    <w:left w:val="none" w:sz="0" w:space="0" w:color="auto"/>
                    <w:bottom w:val="none" w:sz="0" w:space="0" w:color="auto"/>
                    <w:right w:val="none" w:sz="0" w:space="0" w:color="auto"/>
                  </w:divBdr>
                  <w:divsChild>
                    <w:div w:id="488325306">
                      <w:marLeft w:val="0"/>
                      <w:marRight w:val="0"/>
                      <w:marTop w:val="0"/>
                      <w:marBottom w:val="0"/>
                      <w:divBdr>
                        <w:top w:val="none" w:sz="0" w:space="0" w:color="auto"/>
                        <w:left w:val="none" w:sz="0" w:space="0" w:color="auto"/>
                        <w:bottom w:val="none" w:sz="0" w:space="0" w:color="auto"/>
                        <w:right w:val="none" w:sz="0" w:space="0" w:color="auto"/>
                      </w:divBdr>
                    </w:div>
                  </w:divsChild>
                </w:div>
                <w:div w:id="898321291">
                  <w:marLeft w:val="0"/>
                  <w:marRight w:val="0"/>
                  <w:marTop w:val="0"/>
                  <w:marBottom w:val="0"/>
                  <w:divBdr>
                    <w:top w:val="none" w:sz="0" w:space="0" w:color="auto"/>
                    <w:left w:val="none" w:sz="0" w:space="0" w:color="auto"/>
                    <w:bottom w:val="none" w:sz="0" w:space="0" w:color="auto"/>
                    <w:right w:val="none" w:sz="0" w:space="0" w:color="auto"/>
                  </w:divBdr>
                  <w:divsChild>
                    <w:div w:id="341788518">
                      <w:marLeft w:val="0"/>
                      <w:marRight w:val="0"/>
                      <w:marTop w:val="0"/>
                      <w:marBottom w:val="0"/>
                      <w:divBdr>
                        <w:top w:val="none" w:sz="0" w:space="0" w:color="auto"/>
                        <w:left w:val="none" w:sz="0" w:space="0" w:color="auto"/>
                        <w:bottom w:val="none" w:sz="0" w:space="0" w:color="auto"/>
                        <w:right w:val="none" w:sz="0" w:space="0" w:color="auto"/>
                      </w:divBdr>
                    </w:div>
                  </w:divsChild>
                </w:div>
                <w:div w:id="898637814">
                  <w:marLeft w:val="0"/>
                  <w:marRight w:val="0"/>
                  <w:marTop w:val="0"/>
                  <w:marBottom w:val="0"/>
                  <w:divBdr>
                    <w:top w:val="none" w:sz="0" w:space="0" w:color="auto"/>
                    <w:left w:val="none" w:sz="0" w:space="0" w:color="auto"/>
                    <w:bottom w:val="none" w:sz="0" w:space="0" w:color="auto"/>
                    <w:right w:val="none" w:sz="0" w:space="0" w:color="auto"/>
                  </w:divBdr>
                  <w:divsChild>
                    <w:div w:id="1157920321">
                      <w:marLeft w:val="0"/>
                      <w:marRight w:val="0"/>
                      <w:marTop w:val="0"/>
                      <w:marBottom w:val="0"/>
                      <w:divBdr>
                        <w:top w:val="none" w:sz="0" w:space="0" w:color="auto"/>
                        <w:left w:val="none" w:sz="0" w:space="0" w:color="auto"/>
                        <w:bottom w:val="none" w:sz="0" w:space="0" w:color="auto"/>
                        <w:right w:val="none" w:sz="0" w:space="0" w:color="auto"/>
                      </w:divBdr>
                    </w:div>
                  </w:divsChild>
                </w:div>
                <w:div w:id="904804631">
                  <w:marLeft w:val="0"/>
                  <w:marRight w:val="0"/>
                  <w:marTop w:val="0"/>
                  <w:marBottom w:val="0"/>
                  <w:divBdr>
                    <w:top w:val="none" w:sz="0" w:space="0" w:color="auto"/>
                    <w:left w:val="none" w:sz="0" w:space="0" w:color="auto"/>
                    <w:bottom w:val="none" w:sz="0" w:space="0" w:color="auto"/>
                    <w:right w:val="none" w:sz="0" w:space="0" w:color="auto"/>
                  </w:divBdr>
                  <w:divsChild>
                    <w:div w:id="110705516">
                      <w:marLeft w:val="0"/>
                      <w:marRight w:val="0"/>
                      <w:marTop w:val="0"/>
                      <w:marBottom w:val="0"/>
                      <w:divBdr>
                        <w:top w:val="none" w:sz="0" w:space="0" w:color="auto"/>
                        <w:left w:val="none" w:sz="0" w:space="0" w:color="auto"/>
                        <w:bottom w:val="none" w:sz="0" w:space="0" w:color="auto"/>
                        <w:right w:val="none" w:sz="0" w:space="0" w:color="auto"/>
                      </w:divBdr>
                    </w:div>
                  </w:divsChild>
                </w:div>
                <w:div w:id="906114742">
                  <w:marLeft w:val="0"/>
                  <w:marRight w:val="0"/>
                  <w:marTop w:val="0"/>
                  <w:marBottom w:val="0"/>
                  <w:divBdr>
                    <w:top w:val="none" w:sz="0" w:space="0" w:color="auto"/>
                    <w:left w:val="none" w:sz="0" w:space="0" w:color="auto"/>
                    <w:bottom w:val="none" w:sz="0" w:space="0" w:color="auto"/>
                    <w:right w:val="none" w:sz="0" w:space="0" w:color="auto"/>
                  </w:divBdr>
                  <w:divsChild>
                    <w:div w:id="2022925487">
                      <w:marLeft w:val="0"/>
                      <w:marRight w:val="0"/>
                      <w:marTop w:val="0"/>
                      <w:marBottom w:val="0"/>
                      <w:divBdr>
                        <w:top w:val="none" w:sz="0" w:space="0" w:color="auto"/>
                        <w:left w:val="none" w:sz="0" w:space="0" w:color="auto"/>
                        <w:bottom w:val="none" w:sz="0" w:space="0" w:color="auto"/>
                        <w:right w:val="none" w:sz="0" w:space="0" w:color="auto"/>
                      </w:divBdr>
                    </w:div>
                  </w:divsChild>
                </w:div>
                <w:div w:id="906769362">
                  <w:marLeft w:val="0"/>
                  <w:marRight w:val="0"/>
                  <w:marTop w:val="0"/>
                  <w:marBottom w:val="0"/>
                  <w:divBdr>
                    <w:top w:val="none" w:sz="0" w:space="0" w:color="auto"/>
                    <w:left w:val="none" w:sz="0" w:space="0" w:color="auto"/>
                    <w:bottom w:val="none" w:sz="0" w:space="0" w:color="auto"/>
                    <w:right w:val="none" w:sz="0" w:space="0" w:color="auto"/>
                  </w:divBdr>
                  <w:divsChild>
                    <w:div w:id="1243486902">
                      <w:marLeft w:val="0"/>
                      <w:marRight w:val="0"/>
                      <w:marTop w:val="0"/>
                      <w:marBottom w:val="0"/>
                      <w:divBdr>
                        <w:top w:val="none" w:sz="0" w:space="0" w:color="auto"/>
                        <w:left w:val="none" w:sz="0" w:space="0" w:color="auto"/>
                        <w:bottom w:val="none" w:sz="0" w:space="0" w:color="auto"/>
                        <w:right w:val="none" w:sz="0" w:space="0" w:color="auto"/>
                      </w:divBdr>
                    </w:div>
                  </w:divsChild>
                </w:div>
                <w:div w:id="911040706">
                  <w:marLeft w:val="0"/>
                  <w:marRight w:val="0"/>
                  <w:marTop w:val="0"/>
                  <w:marBottom w:val="0"/>
                  <w:divBdr>
                    <w:top w:val="none" w:sz="0" w:space="0" w:color="auto"/>
                    <w:left w:val="none" w:sz="0" w:space="0" w:color="auto"/>
                    <w:bottom w:val="none" w:sz="0" w:space="0" w:color="auto"/>
                    <w:right w:val="none" w:sz="0" w:space="0" w:color="auto"/>
                  </w:divBdr>
                  <w:divsChild>
                    <w:div w:id="1290821527">
                      <w:marLeft w:val="0"/>
                      <w:marRight w:val="0"/>
                      <w:marTop w:val="0"/>
                      <w:marBottom w:val="0"/>
                      <w:divBdr>
                        <w:top w:val="none" w:sz="0" w:space="0" w:color="auto"/>
                        <w:left w:val="none" w:sz="0" w:space="0" w:color="auto"/>
                        <w:bottom w:val="none" w:sz="0" w:space="0" w:color="auto"/>
                        <w:right w:val="none" w:sz="0" w:space="0" w:color="auto"/>
                      </w:divBdr>
                    </w:div>
                  </w:divsChild>
                </w:div>
                <w:div w:id="919408196">
                  <w:marLeft w:val="0"/>
                  <w:marRight w:val="0"/>
                  <w:marTop w:val="0"/>
                  <w:marBottom w:val="0"/>
                  <w:divBdr>
                    <w:top w:val="none" w:sz="0" w:space="0" w:color="auto"/>
                    <w:left w:val="none" w:sz="0" w:space="0" w:color="auto"/>
                    <w:bottom w:val="none" w:sz="0" w:space="0" w:color="auto"/>
                    <w:right w:val="none" w:sz="0" w:space="0" w:color="auto"/>
                  </w:divBdr>
                  <w:divsChild>
                    <w:div w:id="895161410">
                      <w:marLeft w:val="0"/>
                      <w:marRight w:val="0"/>
                      <w:marTop w:val="0"/>
                      <w:marBottom w:val="0"/>
                      <w:divBdr>
                        <w:top w:val="none" w:sz="0" w:space="0" w:color="auto"/>
                        <w:left w:val="none" w:sz="0" w:space="0" w:color="auto"/>
                        <w:bottom w:val="none" w:sz="0" w:space="0" w:color="auto"/>
                        <w:right w:val="none" w:sz="0" w:space="0" w:color="auto"/>
                      </w:divBdr>
                    </w:div>
                  </w:divsChild>
                </w:div>
                <w:div w:id="923761822">
                  <w:marLeft w:val="0"/>
                  <w:marRight w:val="0"/>
                  <w:marTop w:val="0"/>
                  <w:marBottom w:val="0"/>
                  <w:divBdr>
                    <w:top w:val="none" w:sz="0" w:space="0" w:color="auto"/>
                    <w:left w:val="none" w:sz="0" w:space="0" w:color="auto"/>
                    <w:bottom w:val="none" w:sz="0" w:space="0" w:color="auto"/>
                    <w:right w:val="none" w:sz="0" w:space="0" w:color="auto"/>
                  </w:divBdr>
                  <w:divsChild>
                    <w:div w:id="1458256771">
                      <w:marLeft w:val="0"/>
                      <w:marRight w:val="0"/>
                      <w:marTop w:val="0"/>
                      <w:marBottom w:val="0"/>
                      <w:divBdr>
                        <w:top w:val="none" w:sz="0" w:space="0" w:color="auto"/>
                        <w:left w:val="none" w:sz="0" w:space="0" w:color="auto"/>
                        <w:bottom w:val="none" w:sz="0" w:space="0" w:color="auto"/>
                        <w:right w:val="none" w:sz="0" w:space="0" w:color="auto"/>
                      </w:divBdr>
                    </w:div>
                  </w:divsChild>
                </w:div>
                <w:div w:id="924416737">
                  <w:marLeft w:val="0"/>
                  <w:marRight w:val="0"/>
                  <w:marTop w:val="0"/>
                  <w:marBottom w:val="0"/>
                  <w:divBdr>
                    <w:top w:val="none" w:sz="0" w:space="0" w:color="auto"/>
                    <w:left w:val="none" w:sz="0" w:space="0" w:color="auto"/>
                    <w:bottom w:val="none" w:sz="0" w:space="0" w:color="auto"/>
                    <w:right w:val="none" w:sz="0" w:space="0" w:color="auto"/>
                  </w:divBdr>
                  <w:divsChild>
                    <w:div w:id="342247864">
                      <w:marLeft w:val="0"/>
                      <w:marRight w:val="0"/>
                      <w:marTop w:val="0"/>
                      <w:marBottom w:val="0"/>
                      <w:divBdr>
                        <w:top w:val="none" w:sz="0" w:space="0" w:color="auto"/>
                        <w:left w:val="none" w:sz="0" w:space="0" w:color="auto"/>
                        <w:bottom w:val="none" w:sz="0" w:space="0" w:color="auto"/>
                        <w:right w:val="none" w:sz="0" w:space="0" w:color="auto"/>
                      </w:divBdr>
                    </w:div>
                  </w:divsChild>
                </w:div>
                <w:div w:id="939486449">
                  <w:marLeft w:val="0"/>
                  <w:marRight w:val="0"/>
                  <w:marTop w:val="0"/>
                  <w:marBottom w:val="0"/>
                  <w:divBdr>
                    <w:top w:val="none" w:sz="0" w:space="0" w:color="auto"/>
                    <w:left w:val="none" w:sz="0" w:space="0" w:color="auto"/>
                    <w:bottom w:val="none" w:sz="0" w:space="0" w:color="auto"/>
                    <w:right w:val="none" w:sz="0" w:space="0" w:color="auto"/>
                  </w:divBdr>
                  <w:divsChild>
                    <w:div w:id="847985563">
                      <w:marLeft w:val="0"/>
                      <w:marRight w:val="0"/>
                      <w:marTop w:val="0"/>
                      <w:marBottom w:val="0"/>
                      <w:divBdr>
                        <w:top w:val="none" w:sz="0" w:space="0" w:color="auto"/>
                        <w:left w:val="none" w:sz="0" w:space="0" w:color="auto"/>
                        <w:bottom w:val="none" w:sz="0" w:space="0" w:color="auto"/>
                        <w:right w:val="none" w:sz="0" w:space="0" w:color="auto"/>
                      </w:divBdr>
                    </w:div>
                  </w:divsChild>
                </w:div>
                <w:div w:id="943195838">
                  <w:marLeft w:val="0"/>
                  <w:marRight w:val="0"/>
                  <w:marTop w:val="0"/>
                  <w:marBottom w:val="0"/>
                  <w:divBdr>
                    <w:top w:val="none" w:sz="0" w:space="0" w:color="auto"/>
                    <w:left w:val="none" w:sz="0" w:space="0" w:color="auto"/>
                    <w:bottom w:val="none" w:sz="0" w:space="0" w:color="auto"/>
                    <w:right w:val="none" w:sz="0" w:space="0" w:color="auto"/>
                  </w:divBdr>
                  <w:divsChild>
                    <w:div w:id="1374579774">
                      <w:marLeft w:val="0"/>
                      <w:marRight w:val="0"/>
                      <w:marTop w:val="0"/>
                      <w:marBottom w:val="0"/>
                      <w:divBdr>
                        <w:top w:val="none" w:sz="0" w:space="0" w:color="auto"/>
                        <w:left w:val="none" w:sz="0" w:space="0" w:color="auto"/>
                        <w:bottom w:val="none" w:sz="0" w:space="0" w:color="auto"/>
                        <w:right w:val="none" w:sz="0" w:space="0" w:color="auto"/>
                      </w:divBdr>
                    </w:div>
                  </w:divsChild>
                </w:div>
                <w:div w:id="943463361">
                  <w:marLeft w:val="0"/>
                  <w:marRight w:val="0"/>
                  <w:marTop w:val="0"/>
                  <w:marBottom w:val="0"/>
                  <w:divBdr>
                    <w:top w:val="none" w:sz="0" w:space="0" w:color="auto"/>
                    <w:left w:val="none" w:sz="0" w:space="0" w:color="auto"/>
                    <w:bottom w:val="none" w:sz="0" w:space="0" w:color="auto"/>
                    <w:right w:val="none" w:sz="0" w:space="0" w:color="auto"/>
                  </w:divBdr>
                  <w:divsChild>
                    <w:div w:id="3211872">
                      <w:marLeft w:val="0"/>
                      <w:marRight w:val="0"/>
                      <w:marTop w:val="0"/>
                      <w:marBottom w:val="0"/>
                      <w:divBdr>
                        <w:top w:val="none" w:sz="0" w:space="0" w:color="auto"/>
                        <w:left w:val="none" w:sz="0" w:space="0" w:color="auto"/>
                        <w:bottom w:val="none" w:sz="0" w:space="0" w:color="auto"/>
                        <w:right w:val="none" w:sz="0" w:space="0" w:color="auto"/>
                      </w:divBdr>
                    </w:div>
                  </w:divsChild>
                </w:div>
                <w:div w:id="943807088">
                  <w:marLeft w:val="0"/>
                  <w:marRight w:val="0"/>
                  <w:marTop w:val="0"/>
                  <w:marBottom w:val="0"/>
                  <w:divBdr>
                    <w:top w:val="none" w:sz="0" w:space="0" w:color="auto"/>
                    <w:left w:val="none" w:sz="0" w:space="0" w:color="auto"/>
                    <w:bottom w:val="none" w:sz="0" w:space="0" w:color="auto"/>
                    <w:right w:val="none" w:sz="0" w:space="0" w:color="auto"/>
                  </w:divBdr>
                  <w:divsChild>
                    <w:div w:id="2028674608">
                      <w:marLeft w:val="0"/>
                      <w:marRight w:val="0"/>
                      <w:marTop w:val="0"/>
                      <w:marBottom w:val="0"/>
                      <w:divBdr>
                        <w:top w:val="none" w:sz="0" w:space="0" w:color="auto"/>
                        <w:left w:val="none" w:sz="0" w:space="0" w:color="auto"/>
                        <w:bottom w:val="none" w:sz="0" w:space="0" w:color="auto"/>
                        <w:right w:val="none" w:sz="0" w:space="0" w:color="auto"/>
                      </w:divBdr>
                    </w:div>
                  </w:divsChild>
                </w:div>
                <w:div w:id="944774140">
                  <w:marLeft w:val="0"/>
                  <w:marRight w:val="0"/>
                  <w:marTop w:val="0"/>
                  <w:marBottom w:val="0"/>
                  <w:divBdr>
                    <w:top w:val="none" w:sz="0" w:space="0" w:color="auto"/>
                    <w:left w:val="none" w:sz="0" w:space="0" w:color="auto"/>
                    <w:bottom w:val="none" w:sz="0" w:space="0" w:color="auto"/>
                    <w:right w:val="none" w:sz="0" w:space="0" w:color="auto"/>
                  </w:divBdr>
                  <w:divsChild>
                    <w:div w:id="1373192014">
                      <w:marLeft w:val="0"/>
                      <w:marRight w:val="0"/>
                      <w:marTop w:val="0"/>
                      <w:marBottom w:val="0"/>
                      <w:divBdr>
                        <w:top w:val="none" w:sz="0" w:space="0" w:color="auto"/>
                        <w:left w:val="none" w:sz="0" w:space="0" w:color="auto"/>
                        <w:bottom w:val="none" w:sz="0" w:space="0" w:color="auto"/>
                        <w:right w:val="none" w:sz="0" w:space="0" w:color="auto"/>
                      </w:divBdr>
                    </w:div>
                  </w:divsChild>
                </w:div>
                <w:div w:id="949817389">
                  <w:marLeft w:val="0"/>
                  <w:marRight w:val="0"/>
                  <w:marTop w:val="0"/>
                  <w:marBottom w:val="0"/>
                  <w:divBdr>
                    <w:top w:val="none" w:sz="0" w:space="0" w:color="auto"/>
                    <w:left w:val="none" w:sz="0" w:space="0" w:color="auto"/>
                    <w:bottom w:val="none" w:sz="0" w:space="0" w:color="auto"/>
                    <w:right w:val="none" w:sz="0" w:space="0" w:color="auto"/>
                  </w:divBdr>
                  <w:divsChild>
                    <w:div w:id="660963141">
                      <w:marLeft w:val="0"/>
                      <w:marRight w:val="0"/>
                      <w:marTop w:val="0"/>
                      <w:marBottom w:val="0"/>
                      <w:divBdr>
                        <w:top w:val="none" w:sz="0" w:space="0" w:color="auto"/>
                        <w:left w:val="none" w:sz="0" w:space="0" w:color="auto"/>
                        <w:bottom w:val="none" w:sz="0" w:space="0" w:color="auto"/>
                        <w:right w:val="none" w:sz="0" w:space="0" w:color="auto"/>
                      </w:divBdr>
                    </w:div>
                  </w:divsChild>
                </w:div>
                <w:div w:id="963586382">
                  <w:marLeft w:val="0"/>
                  <w:marRight w:val="0"/>
                  <w:marTop w:val="0"/>
                  <w:marBottom w:val="0"/>
                  <w:divBdr>
                    <w:top w:val="none" w:sz="0" w:space="0" w:color="auto"/>
                    <w:left w:val="none" w:sz="0" w:space="0" w:color="auto"/>
                    <w:bottom w:val="none" w:sz="0" w:space="0" w:color="auto"/>
                    <w:right w:val="none" w:sz="0" w:space="0" w:color="auto"/>
                  </w:divBdr>
                  <w:divsChild>
                    <w:div w:id="1285236009">
                      <w:marLeft w:val="0"/>
                      <w:marRight w:val="0"/>
                      <w:marTop w:val="0"/>
                      <w:marBottom w:val="0"/>
                      <w:divBdr>
                        <w:top w:val="none" w:sz="0" w:space="0" w:color="auto"/>
                        <w:left w:val="none" w:sz="0" w:space="0" w:color="auto"/>
                        <w:bottom w:val="none" w:sz="0" w:space="0" w:color="auto"/>
                        <w:right w:val="none" w:sz="0" w:space="0" w:color="auto"/>
                      </w:divBdr>
                    </w:div>
                  </w:divsChild>
                </w:div>
                <w:div w:id="964386400">
                  <w:marLeft w:val="0"/>
                  <w:marRight w:val="0"/>
                  <w:marTop w:val="0"/>
                  <w:marBottom w:val="0"/>
                  <w:divBdr>
                    <w:top w:val="none" w:sz="0" w:space="0" w:color="auto"/>
                    <w:left w:val="none" w:sz="0" w:space="0" w:color="auto"/>
                    <w:bottom w:val="none" w:sz="0" w:space="0" w:color="auto"/>
                    <w:right w:val="none" w:sz="0" w:space="0" w:color="auto"/>
                  </w:divBdr>
                  <w:divsChild>
                    <w:div w:id="1975477847">
                      <w:marLeft w:val="0"/>
                      <w:marRight w:val="0"/>
                      <w:marTop w:val="0"/>
                      <w:marBottom w:val="0"/>
                      <w:divBdr>
                        <w:top w:val="none" w:sz="0" w:space="0" w:color="auto"/>
                        <w:left w:val="none" w:sz="0" w:space="0" w:color="auto"/>
                        <w:bottom w:val="none" w:sz="0" w:space="0" w:color="auto"/>
                        <w:right w:val="none" w:sz="0" w:space="0" w:color="auto"/>
                      </w:divBdr>
                    </w:div>
                  </w:divsChild>
                </w:div>
                <w:div w:id="964891805">
                  <w:marLeft w:val="0"/>
                  <w:marRight w:val="0"/>
                  <w:marTop w:val="0"/>
                  <w:marBottom w:val="0"/>
                  <w:divBdr>
                    <w:top w:val="none" w:sz="0" w:space="0" w:color="auto"/>
                    <w:left w:val="none" w:sz="0" w:space="0" w:color="auto"/>
                    <w:bottom w:val="none" w:sz="0" w:space="0" w:color="auto"/>
                    <w:right w:val="none" w:sz="0" w:space="0" w:color="auto"/>
                  </w:divBdr>
                  <w:divsChild>
                    <w:div w:id="1076321438">
                      <w:marLeft w:val="0"/>
                      <w:marRight w:val="0"/>
                      <w:marTop w:val="0"/>
                      <w:marBottom w:val="0"/>
                      <w:divBdr>
                        <w:top w:val="none" w:sz="0" w:space="0" w:color="auto"/>
                        <w:left w:val="none" w:sz="0" w:space="0" w:color="auto"/>
                        <w:bottom w:val="none" w:sz="0" w:space="0" w:color="auto"/>
                        <w:right w:val="none" w:sz="0" w:space="0" w:color="auto"/>
                      </w:divBdr>
                    </w:div>
                  </w:divsChild>
                </w:div>
                <w:div w:id="970013964">
                  <w:marLeft w:val="0"/>
                  <w:marRight w:val="0"/>
                  <w:marTop w:val="0"/>
                  <w:marBottom w:val="0"/>
                  <w:divBdr>
                    <w:top w:val="none" w:sz="0" w:space="0" w:color="auto"/>
                    <w:left w:val="none" w:sz="0" w:space="0" w:color="auto"/>
                    <w:bottom w:val="none" w:sz="0" w:space="0" w:color="auto"/>
                    <w:right w:val="none" w:sz="0" w:space="0" w:color="auto"/>
                  </w:divBdr>
                  <w:divsChild>
                    <w:div w:id="1110469601">
                      <w:marLeft w:val="0"/>
                      <w:marRight w:val="0"/>
                      <w:marTop w:val="0"/>
                      <w:marBottom w:val="0"/>
                      <w:divBdr>
                        <w:top w:val="none" w:sz="0" w:space="0" w:color="auto"/>
                        <w:left w:val="none" w:sz="0" w:space="0" w:color="auto"/>
                        <w:bottom w:val="none" w:sz="0" w:space="0" w:color="auto"/>
                        <w:right w:val="none" w:sz="0" w:space="0" w:color="auto"/>
                      </w:divBdr>
                    </w:div>
                  </w:divsChild>
                </w:div>
                <w:div w:id="970936492">
                  <w:marLeft w:val="0"/>
                  <w:marRight w:val="0"/>
                  <w:marTop w:val="0"/>
                  <w:marBottom w:val="0"/>
                  <w:divBdr>
                    <w:top w:val="none" w:sz="0" w:space="0" w:color="auto"/>
                    <w:left w:val="none" w:sz="0" w:space="0" w:color="auto"/>
                    <w:bottom w:val="none" w:sz="0" w:space="0" w:color="auto"/>
                    <w:right w:val="none" w:sz="0" w:space="0" w:color="auto"/>
                  </w:divBdr>
                  <w:divsChild>
                    <w:div w:id="111097698">
                      <w:marLeft w:val="0"/>
                      <w:marRight w:val="0"/>
                      <w:marTop w:val="0"/>
                      <w:marBottom w:val="0"/>
                      <w:divBdr>
                        <w:top w:val="none" w:sz="0" w:space="0" w:color="auto"/>
                        <w:left w:val="none" w:sz="0" w:space="0" w:color="auto"/>
                        <w:bottom w:val="none" w:sz="0" w:space="0" w:color="auto"/>
                        <w:right w:val="none" w:sz="0" w:space="0" w:color="auto"/>
                      </w:divBdr>
                    </w:div>
                  </w:divsChild>
                </w:div>
                <w:div w:id="975649432">
                  <w:marLeft w:val="0"/>
                  <w:marRight w:val="0"/>
                  <w:marTop w:val="0"/>
                  <w:marBottom w:val="0"/>
                  <w:divBdr>
                    <w:top w:val="none" w:sz="0" w:space="0" w:color="auto"/>
                    <w:left w:val="none" w:sz="0" w:space="0" w:color="auto"/>
                    <w:bottom w:val="none" w:sz="0" w:space="0" w:color="auto"/>
                    <w:right w:val="none" w:sz="0" w:space="0" w:color="auto"/>
                  </w:divBdr>
                  <w:divsChild>
                    <w:div w:id="328751051">
                      <w:marLeft w:val="0"/>
                      <w:marRight w:val="0"/>
                      <w:marTop w:val="0"/>
                      <w:marBottom w:val="0"/>
                      <w:divBdr>
                        <w:top w:val="none" w:sz="0" w:space="0" w:color="auto"/>
                        <w:left w:val="none" w:sz="0" w:space="0" w:color="auto"/>
                        <w:bottom w:val="none" w:sz="0" w:space="0" w:color="auto"/>
                        <w:right w:val="none" w:sz="0" w:space="0" w:color="auto"/>
                      </w:divBdr>
                    </w:div>
                  </w:divsChild>
                </w:div>
                <w:div w:id="979000262">
                  <w:marLeft w:val="0"/>
                  <w:marRight w:val="0"/>
                  <w:marTop w:val="0"/>
                  <w:marBottom w:val="0"/>
                  <w:divBdr>
                    <w:top w:val="none" w:sz="0" w:space="0" w:color="auto"/>
                    <w:left w:val="none" w:sz="0" w:space="0" w:color="auto"/>
                    <w:bottom w:val="none" w:sz="0" w:space="0" w:color="auto"/>
                    <w:right w:val="none" w:sz="0" w:space="0" w:color="auto"/>
                  </w:divBdr>
                  <w:divsChild>
                    <w:div w:id="2064254701">
                      <w:marLeft w:val="0"/>
                      <w:marRight w:val="0"/>
                      <w:marTop w:val="0"/>
                      <w:marBottom w:val="0"/>
                      <w:divBdr>
                        <w:top w:val="none" w:sz="0" w:space="0" w:color="auto"/>
                        <w:left w:val="none" w:sz="0" w:space="0" w:color="auto"/>
                        <w:bottom w:val="none" w:sz="0" w:space="0" w:color="auto"/>
                        <w:right w:val="none" w:sz="0" w:space="0" w:color="auto"/>
                      </w:divBdr>
                    </w:div>
                  </w:divsChild>
                </w:div>
                <w:div w:id="979074742">
                  <w:marLeft w:val="0"/>
                  <w:marRight w:val="0"/>
                  <w:marTop w:val="0"/>
                  <w:marBottom w:val="0"/>
                  <w:divBdr>
                    <w:top w:val="none" w:sz="0" w:space="0" w:color="auto"/>
                    <w:left w:val="none" w:sz="0" w:space="0" w:color="auto"/>
                    <w:bottom w:val="none" w:sz="0" w:space="0" w:color="auto"/>
                    <w:right w:val="none" w:sz="0" w:space="0" w:color="auto"/>
                  </w:divBdr>
                  <w:divsChild>
                    <w:div w:id="1380588647">
                      <w:marLeft w:val="0"/>
                      <w:marRight w:val="0"/>
                      <w:marTop w:val="0"/>
                      <w:marBottom w:val="0"/>
                      <w:divBdr>
                        <w:top w:val="none" w:sz="0" w:space="0" w:color="auto"/>
                        <w:left w:val="none" w:sz="0" w:space="0" w:color="auto"/>
                        <w:bottom w:val="none" w:sz="0" w:space="0" w:color="auto"/>
                        <w:right w:val="none" w:sz="0" w:space="0" w:color="auto"/>
                      </w:divBdr>
                    </w:div>
                  </w:divsChild>
                </w:div>
                <w:div w:id="980118325">
                  <w:marLeft w:val="0"/>
                  <w:marRight w:val="0"/>
                  <w:marTop w:val="0"/>
                  <w:marBottom w:val="0"/>
                  <w:divBdr>
                    <w:top w:val="none" w:sz="0" w:space="0" w:color="auto"/>
                    <w:left w:val="none" w:sz="0" w:space="0" w:color="auto"/>
                    <w:bottom w:val="none" w:sz="0" w:space="0" w:color="auto"/>
                    <w:right w:val="none" w:sz="0" w:space="0" w:color="auto"/>
                  </w:divBdr>
                  <w:divsChild>
                    <w:div w:id="921059911">
                      <w:marLeft w:val="0"/>
                      <w:marRight w:val="0"/>
                      <w:marTop w:val="0"/>
                      <w:marBottom w:val="0"/>
                      <w:divBdr>
                        <w:top w:val="none" w:sz="0" w:space="0" w:color="auto"/>
                        <w:left w:val="none" w:sz="0" w:space="0" w:color="auto"/>
                        <w:bottom w:val="none" w:sz="0" w:space="0" w:color="auto"/>
                        <w:right w:val="none" w:sz="0" w:space="0" w:color="auto"/>
                      </w:divBdr>
                    </w:div>
                  </w:divsChild>
                </w:div>
                <w:div w:id="981303024">
                  <w:marLeft w:val="0"/>
                  <w:marRight w:val="0"/>
                  <w:marTop w:val="0"/>
                  <w:marBottom w:val="0"/>
                  <w:divBdr>
                    <w:top w:val="none" w:sz="0" w:space="0" w:color="auto"/>
                    <w:left w:val="none" w:sz="0" w:space="0" w:color="auto"/>
                    <w:bottom w:val="none" w:sz="0" w:space="0" w:color="auto"/>
                    <w:right w:val="none" w:sz="0" w:space="0" w:color="auto"/>
                  </w:divBdr>
                  <w:divsChild>
                    <w:div w:id="737827037">
                      <w:marLeft w:val="0"/>
                      <w:marRight w:val="0"/>
                      <w:marTop w:val="0"/>
                      <w:marBottom w:val="0"/>
                      <w:divBdr>
                        <w:top w:val="none" w:sz="0" w:space="0" w:color="auto"/>
                        <w:left w:val="none" w:sz="0" w:space="0" w:color="auto"/>
                        <w:bottom w:val="none" w:sz="0" w:space="0" w:color="auto"/>
                        <w:right w:val="none" w:sz="0" w:space="0" w:color="auto"/>
                      </w:divBdr>
                    </w:div>
                  </w:divsChild>
                </w:div>
                <w:div w:id="981927518">
                  <w:marLeft w:val="0"/>
                  <w:marRight w:val="0"/>
                  <w:marTop w:val="0"/>
                  <w:marBottom w:val="0"/>
                  <w:divBdr>
                    <w:top w:val="none" w:sz="0" w:space="0" w:color="auto"/>
                    <w:left w:val="none" w:sz="0" w:space="0" w:color="auto"/>
                    <w:bottom w:val="none" w:sz="0" w:space="0" w:color="auto"/>
                    <w:right w:val="none" w:sz="0" w:space="0" w:color="auto"/>
                  </w:divBdr>
                  <w:divsChild>
                    <w:div w:id="326784855">
                      <w:marLeft w:val="0"/>
                      <w:marRight w:val="0"/>
                      <w:marTop w:val="0"/>
                      <w:marBottom w:val="0"/>
                      <w:divBdr>
                        <w:top w:val="none" w:sz="0" w:space="0" w:color="auto"/>
                        <w:left w:val="none" w:sz="0" w:space="0" w:color="auto"/>
                        <w:bottom w:val="none" w:sz="0" w:space="0" w:color="auto"/>
                        <w:right w:val="none" w:sz="0" w:space="0" w:color="auto"/>
                      </w:divBdr>
                    </w:div>
                  </w:divsChild>
                </w:div>
                <w:div w:id="988705799">
                  <w:marLeft w:val="0"/>
                  <w:marRight w:val="0"/>
                  <w:marTop w:val="0"/>
                  <w:marBottom w:val="0"/>
                  <w:divBdr>
                    <w:top w:val="none" w:sz="0" w:space="0" w:color="auto"/>
                    <w:left w:val="none" w:sz="0" w:space="0" w:color="auto"/>
                    <w:bottom w:val="none" w:sz="0" w:space="0" w:color="auto"/>
                    <w:right w:val="none" w:sz="0" w:space="0" w:color="auto"/>
                  </w:divBdr>
                  <w:divsChild>
                    <w:div w:id="2116317477">
                      <w:marLeft w:val="0"/>
                      <w:marRight w:val="0"/>
                      <w:marTop w:val="0"/>
                      <w:marBottom w:val="0"/>
                      <w:divBdr>
                        <w:top w:val="none" w:sz="0" w:space="0" w:color="auto"/>
                        <w:left w:val="none" w:sz="0" w:space="0" w:color="auto"/>
                        <w:bottom w:val="none" w:sz="0" w:space="0" w:color="auto"/>
                        <w:right w:val="none" w:sz="0" w:space="0" w:color="auto"/>
                      </w:divBdr>
                    </w:div>
                  </w:divsChild>
                </w:div>
                <w:div w:id="1001857802">
                  <w:marLeft w:val="0"/>
                  <w:marRight w:val="0"/>
                  <w:marTop w:val="0"/>
                  <w:marBottom w:val="0"/>
                  <w:divBdr>
                    <w:top w:val="none" w:sz="0" w:space="0" w:color="auto"/>
                    <w:left w:val="none" w:sz="0" w:space="0" w:color="auto"/>
                    <w:bottom w:val="none" w:sz="0" w:space="0" w:color="auto"/>
                    <w:right w:val="none" w:sz="0" w:space="0" w:color="auto"/>
                  </w:divBdr>
                  <w:divsChild>
                    <w:div w:id="1540507728">
                      <w:marLeft w:val="0"/>
                      <w:marRight w:val="0"/>
                      <w:marTop w:val="0"/>
                      <w:marBottom w:val="0"/>
                      <w:divBdr>
                        <w:top w:val="none" w:sz="0" w:space="0" w:color="auto"/>
                        <w:left w:val="none" w:sz="0" w:space="0" w:color="auto"/>
                        <w:bottom w:val="none" w:sz="0" w:space="0" w:color="auto"/>
                        <w:right w:val="none" w:sz="0" w:space="0" w:color="auto"/>
                      </w:divBdr>
                    </w:div>
                  </w:divsChild>
                </w:div>
                <w:div w:id="1008481595">
                  <w:marLeft w:val="0"/>
                  <w:marRight w:val="0"/>
                  <w:marTop w:val="0"/>
                  <w:marBottom w:val="0"/>
                  <w:divBdr>
                    <w:top w:val="none" w:sz="0" w:space="0" w:color="auto"/>
                    <w:left w:val="none" w:sz="0" w:space="0" w:color="auto"/>
                    <w:bottom w:val="none" w:sz="0" w:space="0" w:color="auto"/>
                    <w:right w:val="none" w:sz="0" w:space="0" w:color="auto"/>
                  </w:divBdr>
                  <w:divsChild>
                    <w:div w:id="1834906724">
                      <w:marLeft w:val="0"/>
                      <w:marRight w:val="0"/>
                      <w:marTop w:val="0"/>
                      <w:marBottom w:val="0"/>
                      <w:divBdr>
                        <w:top w:val="none" w:sz="0" w:space="0" w:color="auto"/>
                        <w:left w:val="none" w:sz="0" w:space="0" w:color="auto"/>
                        <w:bottom w:val="none" w:sz="0" w:space="0" w:color="auto"/>
                        <w:right w:val="none" w:sz="0" w:space="0" w:color="auto"/>
                      </w:divBdr>
                    </w:div>
                  </w:divsChild>
                </w:div>
                <w:div w:id="1009409638">
                  <w:marLeft w:val="0"/>
                  <w:marRight w:val="0"/>
                  <w:marTop w:val="0"/>
                  <w:marBottom w:val="0"/>
                  <w:divBdr>
                    <w:top w:val="none" w:sz="0" w:space="0" w:color="auto"/>
                    <w:left w:val="none" w:sz="0" w:space="0" w:color="auto"/>
                    <w:bottom w:val="none" w:sz="0" w:space="0" w:color="auto"/>
                    <w:right w:val="none" w:sz="0" w:space="0" w:color="auto"/>
                  </w:divBdr>
                  <w:divsChild>
                    <w:div w:id="396779305">
                      <w:marLeft w:val="0"/>
                      <w:marRight w:val="0"/>
                      <w:marTop w:val="0"/>
                      <w:marBottom w:val="0"/>
                      <w:divBdr>
                        <w:top w:val="none" w:sz="0" w:space="0" w:color="auto"/>
                        <w:left w:val="none" w:sz="0" w:space="0" w:color="auto"/>
                        <w:bottom w:val="none" w:sz="0" w:space="0" w:color="auto"/>
                        <w:right w:val="none" w:sz="0" w:space="0" w:color="auto"/>
                      </w:divBdr>
                    </w:div>
                  </w:divsChild>
                </w:div>
                <w:div w:id="1013872318">
                  <w:marLeft w:val="0"/>
                  <w:marRight w:val="0"/>
                  <w:marTop w:val="0"/>
                  <w:marBottom w:val="0"/>
                  <w:divBdr>
                    <w:top w:val="none" w:sz="0" w:space="0" w:color="auto"/>
                    <w:left w:val="none" w:sz="0" w:space="0" w:color="auto"/>
                    <w:bottom w:val="none" w:sz="0" w:space="0" w:color="auto"/>
                    <w:right w:val="none" w:sz="0" w:space="0" w:color="auto"/>
                  </w:divBdr>
                  <w:divsChild>
                    <w:div w:id="1845582055">
                      <w:marLeft w:val="0"/>
                      <w:marRight w:val="0"/>
                      <w:marTop w:val="0"/>
                      <w:marBottom w:val="0"/>
                      <w:divBdr>
                        <w:top w:val="none" w:sz="0" w:space="0" w:color="auto"/>
                        <w:left w:val="none" w:sz="0" w:space="0" w:color="auto"/>
                        <w:bottom w:val="none" w:sz="0" w:space="0" w:color="auto"/>
                        <w:right w:val="none" w:sz="0" w:space="0" w:color="auto"/>
                      </w:divBdr>
                    </w:div>
                  </w:divsChild>
                </w:div>
                <w:div w:id="1018385760">
                  <w:marLeft w:val="0"/>
                  <w:marRight w:val="0"/>
                  <w:marTop w:val="0"/>
                  <w:marBottom w:val="0"/>
                  <w:divBdr>
                    <w:top w:val="none" w:sz="0" w:space="0" w:color="auto"/>
                    <w:left w:val="none" w:sz="0" w:space="0" w:color="auto"/>
                    <w:bottom w:val="none" w:sz="0" w:space="0" w:color="auto"/>
                    <w:right w:val="none" w:sz="0" w:space="0" w:color="auto"/>
                  </w:divBdr>
                  <w:divsChild>
                    <w:div w:id="1927415430">
                      <w:marLeft w:val="0"/>
                      <w:marRight w:val="0"/>
                      <w:marTop w:val="0"/>
                      <w:marBottom w:val="0"/>
                      <w:divBdr>
                        <w:top w:val="none" w:sz="0" w:space="0" w:color="auto"/>
                        <w:left w:val="none" w:sz="0" w:space="0" w:color="auto"/>
                        <w:bottom w:val="none" w:sz="0" w:space="0" w:color="auto"/>
                        <w:right w:val="none" w:sz="0" w:space="0" w:color="auto"/>
                      </w:divBdr>
                    </w:div>
                  </w:divsChild>
                </w:div>
                <w:div w:id="1029993401">
                  <w:marLeft w:val="0"/>
                  <w:marRight w:val="0"/>
                  <w:marTop w:val="0"/>
                  <w:marBottom w:val="0"/>
                  <w:divBdr>
                    <w:top w:val="none" w:sz="0" w:space="0" w:color="auto"/>
                    <w:left w:val="none" w:sz="0" w:space="0" w:color="auto"/>
                    <w:bottom w:val="none" w:sz="0" w:space="0" w:color="auto"/>
                    <w:right w:val="none" w:sz="0" w:space="0" w:color="auto"/>
                  </w:divBdr>
                  <w:divsChild>
                    <w:div w:id="127936483">
                      <w:marLeft w:val="0"/>
                      <w:marRight w:val="0"/>
                      <w:marTop w:val="0"/>
                      <w:marBottom w:val="0"/>
                      <w:divBdr>
                        <w:top w:val="none" w:sz="0" w:space="0" w:color="auto"/>
                        <w:left w:val="none" w:sz="0" w:space="0" w:color="auto"/>
                        <w:bottom w:val="none" w:sz="0" w:space="0" w:color="auto"/>
                        <w:right w:val="none" w:sz="0" w:space="0" w:color="auto"/>
                      </w:divBdr>
                    </w:div>
                  </w:divsChild>
                </w:div>
                <w:div w:id="1033774647">
                  <w:marLeft w:val="0"/>
                  <w:marRight w:val="0"/>
                  <w:marTop w:val="0"/>
                  <w:marBottom w:val="0"/>
                  <w:divBdr>
                    <w:top w:val="none" w:sz="0" w:space="0" w:color="auto"/>
                    <w:left w:val="none" w:sz="0" w:space="0" w:color="auto"/>
                    <w:bottom w:val="none" w:sz="0" w:space="0" w:color="auto"/>
                    <w:right w:val="none" w:sz="0" w:space="0" w:color="auto"/>
                  </w:divBdr>
                  <w:divsChild>
                    <w:div w:id="2061250191">
                      <w:marLeft w:val="0"/>
                      <w:marRight w:val="0"/>
                      <w:marTop w:val="0"/>
                      <w:marBottom w:val="0"/>
                      <w:divBdr>
                        <w:top w:val="none" w:sz="0" w:space="0" w:color="auto"/>
                        <w:left w:val="none" w:sz="0" w:space="0" w:color="auto"/>
                        <w:bottom w:val="none" w:sz="0" w:space="0" w:color="auto"/>
                        <w:right w:val="none" w:sz="0" w:space="0" w:color="auto"/>
                      </w:divBdr>
                    </w:div>
                  </w:divsChild>
                </w:div>
                <w:div w:id="1038048123">
                  <w:marLeft w:val="0"/>
                  <w:marRight w:val="0"/>
                  <w:marTop w:val="0"/>
                  <w:marBottom w:val="0"/>
                  <w:divBdr>
                    <w:top w:val="none" w:sz="0" w:space="0" w:color="auto"/>
                    <w:left w:val="none" w:sz="0" w:space="0" w:color="auto"/>
                    <w:bottom w:val="none" w:sz="0" w:space="0" w:color="auto"/>
                    <w:right w:val="none" w:sz="0" w:space="0" w:color="auto"/>
                  </w:divBdr>
                  <w:divsChild>
                    <w:div w:id="2033993981">
                      <w:marLeft w:val="0"/>
                      <w:marRight w:val="0"/>
                      <w:marTop w:val="0"/>
                      <w:marBottom w:val="0"/>
                      <w:divBdr>
                        <w:top w:val="none" w:sz="0" w:space="0" w:color="auto"/>
                        <w:left w:val="none" w:sz="0" w:space="0" w:color="auto"/>
                        <w:bottom w:val="none" w:sz="0" w:space="0" w:color="auto"/>
                        <w:right w:val="none" w:sz="0" w:space="0" w:color="auto"/>
                      </w:divBdr>
                    </w:div>
                  </w:divsChild>
                </w:div>
                <w:div w:id="1044015376">
                  <w:marLeft w:val="0"/>
                  <w:marRight w:val="0"/>
                  <w:marTop w:val="0"/>
                  <w:marBottom w:val="0"/>
                  <w:divBdr>
                    <w:top w:val="none" w:sz="0" w:space="0" w:color="auto"/>
                    <w:left w:val="none" w:sz="0" w:space="0" w:color="auto"/>
                    <w:bottom w:val="none" w:sz="0" w:space="0" w:color="auto"/>
                    <w:right w:val="none" w:sz="0" w:space="0" w:color="auto"/>
                  </w:divBdr>
                  <w:divsChild>
                    <w:div w:id="1532451067">
                      <w:marLeft w:val="0"/>
                      <w:marRight w:val="0"/>
                      <w:marTop w:val="0"/>
                      <w:marBottom w:val="0"/>
                      <w:divBdr>
                        <w:top w:val="none" w:sz="0" w:space="0" w:color="auto"/>
                        <w:left w:val="none" w:sz="0" w:space="0" w:color="auto"/>
                        <w:bottom w:val="none" w:sz="0" w:space="0" w:color="auto"/>
                        <w:right w:val="none" w:sz="0" w:space="0" w:color="auto"/>
                      </w:divBdr>
                    </w:div>
                  </w:divsChild>
                </w:div>
                <w:div w:id="1047031622">
                  <w:marLeft w:val="0"/>
                  <w:marRight w:val="0"/>
                  <w:marTop w:val="0"/>
                  <w:marBottom w:val="0"/>
                  <w:divBdr>
                    <w:top w:val="none" w:sz="0" w:space="0" w:color="auto"/>
                    <w:left w:val="none" w:sz="0" w:space="0" w:color="auto"/>
                    <w:bottom w:val="none" w:sz="0" w:space="0" w:color="auto"/>
                    <w:right w:val="none" w:sz="0" w:space="0" w:color="auto"/>
                  </w:divBdr>
                  <w:divsChild>
                    <w:div w:id="1423259523">
                      <w:marLeft w:val="0"/>
                      <w:marRight w:val="0"/>
                      <w:marTop w:val="0"/>
                      <w:marBottom w:val="0"/>
                      <w:divBdr>
                        <w:top w:val="none" w:sz="0" w:space="0" w:color="auto"/>
                        <w:left w:val="none" w:sz="0" w:space="0" w:color="auto"/>
                        <w:bottom w:val="none" w:sz="0" w:space="0" w:color="auto"/>
                        <w:right w:val="none" w:sz="0" w:space="0" w:color="auto"/>
                      </w:divBdr>
                    </w:div>
                  </w:divsChild>
                </w:div>
                <w:div w:id="1047871430">
                  <w:marLeft w:val="0"/>
                  <w:marRight w:val="0"/>
                  <w:marTop w:val="0"/>
                  <w:marBottom w:val="0"/>
                  <w:divBdr>
                    <w:top w:val="none" w:sz="0" w:space="0" w:color="auto"/>
                    <w:left w:val="none" w:sz="0" w:space="0" w:color="auto"/>
                    <w:bottom w:val="none" w:sz="0" w:space="0" w:color="auto"/>
                    <w:right w:val="none" w:sz="0" w:space="0" w:color="auto"/>
                  </w:divBdr>
                  <w:divsChild>
                    <w:div w:id="378868001">
                      <w:marLeft w:val="0"/>
                      <w:marRight w:val="0"/>
                      <w:marTop w:val="0"/>
                      <w:marBottom w:val="0"/>
                      <w:divBdr>
                        <w:top w:val="none" w:sz="0" w:space="0" w:color="auto"/>
                        <w:left w:val="none" w:sz="0" w:space="0" w:color="auto"/>
                        <w:bottom w:val="none" w:sz="0" w:space="0" w:color="auto"/>
                        <w:right w:val="none" w:sz="0" w:space="0" w:color="auto"/>
                      </w:divBdr>
                    </w:div>
                  </w:divsChild>
                </w:div>
                <w:div w:id="1053190583">
                  <w:marLeft w:val="0"/>
                  <w:marRight w:val="0"/>
                  <w:marTop w:val="0"/>
                  <w:marBottom w:val="0"/>
                  <w:divBdr>
                    <w:top w:val="none" w:sz="0" w:space="0" w:color="auto"/>
                    <w:left w:val="none" w:sz="0" w:space="0" w:color="auto"/>
                    <w:bottom w:val="none" w:sz="0" w:space="0" w:color="auto"/>
                    <w:right w:val="none" w:sz="0" w:space="0" w:color="auto"/>
                  </w:divBdr>
                  <w:divsChild>
                    <w:div w:id="1064178364">
                      <w:marLeft w:val="0"/>
                      <w:marRight w:val="0"/>
                      <w:marTop w:val="0"/>
                      <w:marBottom w:val="0"/>
                      <w:divBdr>
                        <w:top w:val="none" w:sz="0" w:space="0" w:color="auto"/>
                        <w:left w:val="none" w:sz="0" w:space="0" w:color="auto"/>
                        <w:bottom w:val="none" w:sz="0" w:space="0" w:color="auto"/>
                        <w:right w:val="none" w:sz="0" w:space="0" w:color="auto"/>
                      </w:divBdr>
                    </w:div>
                  </w:divsChild>
                </w:div>
                <w:div w:id="1057779035">
                  <w:marLeft w:val="0"/>
                  <w:marRight w:val="0"/>
                  <w:marTop w:val="0"/>
                  <w:marBottom w:val="0"/>
                  <w:divBdr>
                    <w:top w:val="none" w:sz="0" w:space="0" w:color="auto"/>
                    <w:left w:val="none" w:sz="0" w:space="0" w:color="auto"/>
                    <w:bottom w:val="none" w:sz="0" w:space="0" w:color="auto"/>
                    <w:right w:val="none" w:sz="0" w:space="0" w:color="auto"/>
                  </w:divBdr>
                  <w:divsChild>
                    <w:div w:id="576330835">
                      <w:marLeft w:val="0"/>
                      <w:marRight w:val="0"/>
                      <w:marTop w:val="0"/>
                      <w:marBottom w:val="0"/>
                      <w:divBdr>
                        <w:top w:val="none" w:sz="0" w:space="0" w:color="auto"/>
                        <w:left w:val="none" w:sz="0" w:space="0" w:color="auto"/>
                        <w:bottom w:val="none" w:sz="0" w:space="0" w:color="auto"/>
                        <w:right w:val="none" w:sz="0" w:space="0" w:color="auto"/>
                      </w:divBdr>
                    </w:div>
                  </w:divsChild>
                </w:div>
                <w:div w:id="1059014962">
                  <w:marLeft w:val="0"/>
                  <w:marRight w:val="0"/>
                  <w:marTop w:val="0"/>
                  <w:marBottom w:val="0"/>
                  <w:divBdr>
                    <w:top w:val="none" w:sz="0" w:space="0" w:color="auto"/>
                    <w:left w:val="none" w:sz="0" w:space="0" w:color="auto"/>
                    <w:bottom w:val="none" w:sz="0" w:space="0" w:color="auto"/>
                    <w:right w:val="none" w:sz="0" w:space="0" w:color="auto"/>
                  </w:divBdr>
                  <w:divsChild>
                    <w:div w:id="1171681353">
                      <w:marLeft w:val="0"/>
                      <w:marRight w:val="0"/>
                      <w:marTop w:val="0"/>
                      <w:marBottom w:val="0"/>
                      <w:divBdr>
                        <w:top w:val="none" w:sz="0" w:space="0" w:color="auto"/>
                        <w:left w:val="none" w:sz="0" w:space="0" w:color="auto"/>
                        <w:bottom w:val="none" w:sz="0" w:space="0" w:color="auto"/>
                        <w:right w:val="none" w:sz="0" w:space="0" w:color="auto"/>
                      </w:divBdr>
                    </w:div>
                  </w:divsChild>
                </w:div>
                <w:div w:id="1063912835">
                  <w:marLeft w:val="0"/>
                  <w:marRight w:val="0"/>
                  <w:marTop w:val="0"/>
                  <w:marBottom w:val="0"/>
                  <w:divBdr>
                    <w:top w:val="none" w:sz="0" w:space="0" w:color="auto"/>
                    <w:left w:val="none" w:sz="0" w:space="0" w:color="auto"/>
                    <w:bottom w:val="none" w:sz="0" w:space="0" w:color="auto"/>
                    <w:right w:val="none" w:sz="0" w:space="0" w:color="auto"/>
                  </w:divBdr>
                  <w:divsChild>
                    <w:div w:id="163477934">
                      <w:marLeft w:val="0"/>
                      <w:marRight w:val="0"/>
                      <w:marTop w:val="0"/>
                      <w:marBottom w:val="0"/>
                      <w:divBdr>
                        <w:top w:val="none" w:sz="0" w:space="0" w:color="auto"/>
                        <w:left w:val="none" w:sz="0" w:space="0" w:color="auto"/>
                        <w:bottom w:val="none" w:sz="0" w:space="0" w:color="auto"/>
                        <w:right w:val="none" w:sz="0" w:space="0" w:color="auto"/>
                      </w:divBdr>
                    </w:div>
                  </w:divsChild>
                </w:div>
                <w:div w:id="1066991761">
                  <w:marLeft w:val="0"/>
                  <w:marRight w:val="0"/>
                  <w:marTop w:val="0"/>
                  <w:marBottom w:val="0"/>
                  <w:divBdr>
                    <w:top w:val="none" w:sz="0" w:space="0" w:color="auto"/>
                    <w:left w:val="none" w:sz="0" w:space="0" w:color="auto"/>
                    <w:bottom w:val="none" w:sz="0" w:space="0" w:color="auto"/>
                    <w:right w:val="none" w:sz="0" w:space="0" w:color="auto"/>
                  </w:divBdr>
                  <w:divsChild>
                    <w:div w:id="1873809144">
                      <w:marLeft w:val="0"/>
                      <w:marRight w:val="0"/>
                      <w:marTop w:val="0"/>
                      <w:marBottom w:val="0"/>
                      <w:divBdr>
                        <w:top w:val="none" w:sz="0" w:space="0" w:color="auto"/>
                        <w:left w:val="none" w:sz="0" w:space="0" w:color="auto"/>
                        <w:bottom w:val="none" w:sz="0" w:space="0" w:color="auto"/>
                        <w:right w:val="none" w:sz="0" w:space="0" w:color="auto"/>
                      </w:divBdr>
                    </w:div>
                  </w:divsChild>
                </w:div>
                <w:div w:id="1084839248">
                  <w:marLeft w:val="0"/>
                  <w:marRight w:val="0"/>
                  <w:marTop w:val="0"/>
                  <w:marBottom w:val="0"/>
                  <w:divBdr>
                    <w:top w:val="none" w:sz="0" w:space="0" w:color="auto"/>
                    <w:left w:val="none" w:sz="0" w:space="0" w:color="auto"/>
                    <w:bottom w:val="none" w:sz="0" w:space="0" w:color="auto"/>
                    <w:right w:val="none" w:sz="0" w:space="0" w:color="auto"/>
                  </w:divBdr>
                  <w:divsChild>
                    <w:div w:id="1634601739">
                      <w:marLeft w:val="0"/>
                      <w:marRight w:val="0"/>
                      <w:marTop w:val="0"/>
                      <w:marBottom w:val="0"/>
                      <w:divBdr>
                        <w:top w:val="none" w:sz="0" w:space="0" w:color="auto"/>
                        <w:left w:val="none" w:sz="0" w:space="0" w:color="auto"/>
                        <w:bottom w:val="none" w:sz="0" w:space="0" w:color="auto"/>
                        <w:right w:val="none" w:sz="0" w:space="0" w:color="auto"/>
                      </w:divBdr>
                    </w:div>
                  </w:divsChild>
                </w:div>
                <w:div w:id="1089933462">
                  <w:marLeft w:val="0"/>
                  <w:marRight w:val="0"/>
                  <w:marTop w:val="0"/>
                  <w:marBottom w:val="0"/>
                  <w:divBdr>
                    <w:top w:val="none" w:sz="0" w:space="0" w:color="auto"/>
                    <w:left w:val="none" w:sz="0" w:space="0" w:color="auto"/>
                    <w:bottom w:val="none" w:sz="0" w:space="0" w:color="auto"/>
                    <w:right w:val="none" w:sz="0" w:space="0" w:color="auto"/>
                  </w:divBdr>
                  <w:divsChild>
                    <w:div w:id="1713843562">
                      <w:marLeft w:val="0"/>
                      <w:marRight w:val="0"/>
                      <w:marTop w:val="0"/>
                      <w:marBottom w:val="0"/>
                      <w:divBdr>
                        <w:top w:val="none" w:sz="0" w:space="0" w:color="auto"/>
                        <w:left w:val="none" w:sz="0" w:space="0" w:color="auto"/>
                        <w:bottom w:val="none" w:sz="0" w:space="0" w:color="auto"/>
                        <w:right w:val="none" w:sz="0" w:space="0" w:color="auto"/>
                      </w:divBdr>
                    </w:div>
                  </w:divsChild>
                </w:div>
                <w:div w:id="1093361851">
                  <w:marLeft w:val="0"/>
                  <w:marRight w:val="0"/>
                  <w:marTop w:val="0"/>
                  <w:marBottom w:val="0"/>
                  <w:divBdr>
                    <w:top w:val="none" w:sz="0" w:space="0" w:color="auto"/>
                    <w:left w:val="none" w:sz="0" w:space="0" w:color="auto"/>
                    <w:bottom w:val="none" w:sz="0" w:space="0" w:color="auto"/>
                    <w:right w:val="none" w:sz="0" w:space="0" w:color="auto"/>
                  </w:divBdr>
                  <w:divsChild>
                    <w:div w:id="478693036">
                      <w:marLeft w:val="0"/>
                      <w:marRight w:val="0"/>
                      <w:marTop w:val="0"/>
                      <w:marBottom w:val="0"/>
                      <w:divBdr>
                        <w:top w:val="none" w:sz="0" w:space="0" w:color="auto"/>
                        <w:left w:val="none" w:sz="0" w:space="0" w:color="auto"/>
                        <w:bottom w:val="none" w:sz="0" w:space="0" w:color="auto"/>
                        <w:right w:val="none" w:sz="0" w:space="0" w:color="auto"/>
                      </w:divBdr>
                    </w:div>
                  </w:divsChild>
                </w:div>
                <w:div w:id="1096561587">
                  <w:marLeft w:val="0"/>
                  <w:marRight w:val="0"/>
                  <w:marTop w:val="0"/>
                  <w:marBottom w:val="0"/>
                  <w:divBdr>
                    <w:top w:val="none" w:sz="0" w:space="0" w:color="auto"/>
                    <w:left w:val="none" w:sz="0" w:space="0" w:color="auto"/>
                    <w:bottom w:val="none" w:sz="0" w:space="0" w:color="auto"/>
                    <w:right w:val="none" w:sz="0" w:space="0" w:color="auto"/>
                  </w:divBdr>
                  <w:divsChild>
                    <w:div w:id="1195270696">
                      <w:marLeft w:val="0"/>
                      <w:marRight w:val="0"/>
                      <w:marTop w:val="0"/>
                      <w:marBottom w:val="0"/>
                      <w:divBdr>
                        <w:top w:val="none" w:sz="0" w:space="0" w:color="auto"/>
                        <w:left w:val="none" w:sz="0" w:space="0" w:color="auto"/>
                        <w:bottom w:val="none" w:sz="0" w:space="0" w:color="auto"/>
                        <w:right w:val="none" w:sz="0" w:space="0" w:color="auto"/>
                      </w:divBdr>
                    </w:div>
                  </w:divsChild>
                </w:div>
                <w:div w:id="1105231328">
                  <w:marLeft w:val="0"/>
                  <w:marRight w:val="0"/>
                  <w:marTop w:val="0"/>
                  <w:marBottom w:val="0"/>
                  <w:divBdr>
                    <w:top w:val="none" w:sz="0" w:space="0" w:color="auto"/>
                    <w:left w:val="none" w:sz="0" w:space="0" w:color="auto"/>
                    <w:bottom w:val="none" w:sz="0" w:space="0" w:color="auto"/>
                    <w:right w:val="none" w:sz="0" w:space="0" w:color="auto"/>
                  </w:divBdr>
                  <w:divsChild>
                    <w:div w:id="102111445">
                      <w:marLeft w:val="0"/>
                      <w:marRight w:val="0"/>
                      <w:marTop w:val="0"/>
                      <w:marBottom w:val="0"/>
                      <w:divBdr>
                        <w:top w:val="none" w:sz="0" w:space="0" w:color="auto"/>
                        <w:left w:val="none" w:sz="0" w:space="0" w:color="auto"/>
                        <w:bottom w:val="none" w:sz="0" w:space="0" w:color="auto"/>
                        <w:right w:val="none" w:sz="0" w:space="0" w:color="auto"/>
                      </w:divBdr>
                    </w:div>
                  </w:divsChild>
                </w:div>
                <w:div w:id="1109157138">
                  <w:marLeft w:val="0"/>
                  <w:marRight w:val="0"/>
                  <w:marTop w:val="0"/>
                  <w:marBottom w:val="0"/>
                  <w:divBdr>
                    <w:top w:val="none" w:sz="0" w:space="0" w:color="auto"/>
                    <w:left w:val="none" w:sz="0" w:space="0" w:color="auto"/>
                    <w:bottom w:val="none" w:sz="0" w:space="0" w:color="auto"/>
                    <w:right w:val="none" w:sz="0" w:space="0" w:color="auto"/>
                  </w:divBdr>
                  <w:divsChild>
                    <w:div w:id="726218681">
                      <w:marLeft w:val="0"/>
                      <w:marRight w:val="0"/>
                      <w:marTop w:val="0"/>
                      <w:marBottom w:val="0"/>
                      <w:divBdr>
                        <w:top w:val="none" w:sz="0" w:space="0" w:color="auto"/>
                        <w:left w:val="none" w:sz="0" w:space="0" w:color="auto"/>
                        <w:bottom w:val="none" w:sz="0" w:space="0" w:color="auto"/>
                        <w:right w:val="none" w:sz="0" w:space="0" w:color="auto"/>
                      </w:divBdr>
                    </w:div>
                  </w:divsChild>
                </w:div>
                <w:div w:id="1111515954">
                  <w:marLeft w:val="0"/>
                  <w:marRight w:val="0"/>
                  <w:marTop w:val="0"/>
                  <w:marBottom w:val="0"/>
                  <w:divBdr>
                    <w:top w:val="none" w:sz="0" w:space="0" w:color="auto"/>
                    <w:left w:val="none" w:sz="0" w:space="0" w:color="auto"/>
                    <w:bottom w:val="none" w:sz="0" w:space="0" w:color="auto"/>
                    <w:right w:val="none" w:sz="0" w:space="0" w:color="auto"/>
                  </w:divBdr>
                  <w:divsChild>
                    <w:div w:id="1794710425">
                      <w:marLeft w:val="0"/>
                      <w:marRight w:val="0"/>
                      <w:marTop w:val="0"/>
                      <w:marBottom w:val="0"/>
                      <w:divBdr>
                        <w:top w:val="none" w:sz="0" w:space="0" w:color="auto"/>
                        <w:left w:val="none" w:sz="0" w:space="0" w:color="auto"/>
                        <w:bottom w:val="none" w:sz="0" w:space="0" w:color="auto"/>
                        <w:right w:val="none" w:sz="0" w:space="0" w:color="auto"/>
                      </w:divBdr>
                    </w:div>
                  </w:divsChild>
                </w:div>
                <w:div w:id="1111779497">
                  <w:marLeft w:val="0"/>
                  <w:marRight w:val="0"/>
                  <w:marTop w:val="0"/>
                  <w:marBottom w:val="0"/>
                  <w:divBdr>
                    <w:top w:val="none" w:sz="0" w:space="0" w:color="auto"/>
                    <w:left w:val="none" w:sz="0" w:space="0" w:color="auto"/>
                    <w:bottom w:val="none" w:sz="0" w:space="0" w:color="auto"/>
                    <w:right w:val="none" w:sz="0" w:space="0" w:color="auto"/>
                  </w:divBdr>
                  <w:divsChild>
                    <w:div w:id="2081058538">
                      <w:marLeft w:val="0"/>
                      <w:marRight w:val="0"/>
                      <w:marTop w:val="0"/>
                      <w:marBottom w:val="0"/>
                      <w:divBdr>
                        <w:top w:val="none" w:sz="0" w:space="0" w:color="auto"/>
                        <w:left w:val="none" w:sz="0" w:space="0" w:color="auto"/>
                        <w:bottom w:val="none" w:sz="0" w:space="0" w:color="auto"/>
                        <w:right w:val="none" w:sz="0" w:space="0" w:color="auto"/>
                      </w:divBdr>
                    </w:div>
                  </w:divsChild>
                </w:div>
                <w:div w:id="1114785371">
                  <w:marLeft w:val="0"/>
                  <w:marRight w:val="0"/>
                  <w:marTop w:val="0"/>
                  <w:marBottom w:val="0"/>
                  <w:divBdr>
                    <w:top w:val="none" w:sz="0" w:space="0" w:color="auto"/>
                    <w:left w:val="none" w:sz="0" w:space="0" w:color="auto"/>
                    <w:bottom w:val="none" w:sz="0" w:space="0" w:color="auto"/>
                    <w:right w:val="none" w:sz="0" w:space="0" w:color="auto"/>
                  </w:divBdr>
                  <w:divsChild>
                    <w:div w:id="812405644">
                      <w:marLeft w:val="0"/>
                      <w:marRight w:val="0"/>
                      <w:marTop w:val="0"/>
                      <w:marBottom w:val="0"/>
                      <w:divBdr>
                        <w:top w:val="none" w:sz="0" w:space="0" w:color="auto"/>
                        <w:left w:val="none" w:sz="0" w:space="0" w:color="auto"/>
                        <w:bottom w:val="none" w:sz="0" w:space="0" w:color="auto"/>
                        <w:right w:val="none" w:sz="0" w:space="0" w:color="auto"/>
                      </w:divBdr>
                    </w:div>
                  </w:divsChild>
                </w:div>
                <w:div w:id="1128015110">
                  <w:marLeft w:val="0"/>
                  <w:marRight w:val="0"/>
                  <w:marTop w:val="0"/>
                  <w:marBottom w:val="0"/>
                  <w:divBdr>
                    <w:top w:val="none" w:sz="0" w:space="0" w:color="auto"/>
                    <w:left w:val="none" w:sz="0" w:space="0" w:color="auto"/>
                    <w:bottom w:val="none" w:sz="0" w:space="0" w:color="auto"/>
                    <w:right w:val="none" w:sz="0" w:space="0" w:color="auto"/>
                  </w:divBdr>
                  <w:divsChild>
                    <w:div w:id="1087381831">
                      <w:marLeft w:val="0"/>
                      <w:marRight w:val="0"/>
                      <w:marTop w:val="0"/>
                      <w:marBottom w:val="0"/>
                      <w:divBdr>
                        <w:top w:val="none" w:sz="0" w:space="0" w:color="auto"/>
                        <w:left w:val="none" w:sz="0" w:space="0" w:color="auto"/>
                        <w:bottom w:val="none" w:sz="0" w:space="0" w:color="auto"/>
                        <w:right w:val="none" w:sz="0" w:space="0" w:color="auto"/>
                      </w:divBdr>
                    </w:div>
                  </w:divsChild>
                </w:div>
                <w:div w:id="1137264908">
                  <w:marLeft w:val="0"/>
                  <w:marRight w:val="0"/>
                  <w:marTop w:val="0"/>
                  <w:marBottom w:val="0"/>
                  <w:divBdr>
                    <w:top w:val="none" w:sz="0" w:space="0" w:color="auto"/>
                    <w:left w:val="none" w:sz="0" w:space="0" w:color="auto"/>
                    <w:bottom w:val="none" w:sz="0" w:space="0" w:color="auto"/>
                    <w:right w:val="none" w:sz="0" w:space="0" w:color="auto"/>
                  </w:divBdr>
                  <w:divsChild>
                    <w:div w:id="287399147">
                      <w:marLeft w:val="0"/>
                      <w:marRight w:val="0"/>
                      <w:marTop w:val="0"/>
                      <w:marBottom w:val="0"/>
                      <w:divBdr>
                        <w:top w:val="none" w:sz="0" w:space="0" w:color="auto"/>
                        <w:left w:val="none" w:sz="0" w:space="0" w:color="auto"/>
                        <w:bottom w:val="none" w:sz="0" w:space="0" w:color="auto"/>
                        <w:right w:val="none" w:sz="0" w:space="0" w:color="auto"/>
                      </w:divBdr>
                    </w:div>
                  </w:divsChild>
                </w:div>
                <w:div w:id="1138449517">
                  <w:marLeft w:val="0"/>
                  <w:marRight w:val="0"/>
                  <w:marTop w:val="0"/>
                  <w:marBottom w:val="0"/>
                  <w:divBdr>
                    <w:top w:val="none" w:sz="0" w:space="0" w:color="auto"/>
                    <w:left w:val="none" w:sz="0" w:space="0" w:color="auto"/>
                    <w:bottom w:val="none" w:sz="0" w:space="0" w:color="auto"/>
                    <w:right w:val="none" w:sz="0" w:space="0" w:color="auto"/>
                  </w:divBdr>
                  <w:divsChild>
                    <w:div w:id="1903825830">
                      <w:marLeft w:val="0"/>
                      <w:marRight w:val="0"/>
                      <w:marTop w:val="0"/>
                      <w:marBottom w:val="0"/>
                      <w:divBdr>
                        <w:top w:val="none" w:sz="0" w:space="0" w:color="auto"/>
                        <w:left w:val="none" w:sz="0" w:space="0" w:color="auto"/>
                        <w:bottom w:val="none" w:sz="0" w:space="0" w:color="auto"/>
                        <w:right w:val="none" w:sz="0" w:space="0" w:color="auto"/>
                      </w:divBdr>
                    </w:div>
                  </w:divsChild>
                </w:div>
                <w:div w:id="1154949835">
                  <w:marLeft w:val="0"/>
                  <w:marRight w:val="0"/>
                  <w:marTop w:val="0"/>
                  <w:marBottom w:val="0"/>
                  <w:divBdr>
                    <w:top w:val="none" w:sz="0" w:space="0" w:color="auto"/>
                    <w:left w:val="none" w:sz="0" w:space="0" w:color="auto"/>
                    <w:bottom w:val="none" w:sz="0" w:space="0" w:color="auto"/>
                    <w:right w:val="none" w:sz="0" w:space="0" w:color="auto"/>
                  </w:divBdr>
                  <w:divsChild>
                    <w:div w:id="270016629">
                      <w:marLeft w:val="0"/>
                      <w:marRight w:val="0"/>
                      <w:marTop w:val="0"/>
                      <w:marBottom w:val="0"/>
                      <w:divBdr>
                        <w:top w:val="none" w:sz="0" w:space="0" w:color="auto"/>
                        <w:left w:val="none" w:sz="0" w:space="0" w:color="auto"/>
                        <w:bottom w:val="none" w:sz="0" w:space="0" w:color="auto"/>
                        <w:right w:val="none" w:sz="0" w:space="0" w:color="auto"/>
                      </w:divBdr>
                    </w:div>
                  </w:divsChild>
                </w:div>
                <w:div w:id="1162162407">
                  <w:marLeft w:val="0"/>
                  <w:marRight w:val="0"/>
                  <w:marTop w:val="0"/>
                  <w:marBottom w:val="0"/>
                  <w:divBdr>
                    <w:top w:val="none" w:sz="0" w:space="0" w:color="auto"/>
                    <w:left w:val="none" w:sz="0" w:space="0" w:color="auto"/>
                    <w:bottom w:val="none" w:sz="0" w:space="0" w:color="auto"/>
                    <w:right w:val="none" w:sz="0" w:space="0" w:color="auto"/>
                  </w:divBdr>
                  <w:divsChild>
                    <w:div w:id="882835725">
                      <w:marLeft w:val="0"/>
                      <w:marRight w:val="0"/>
                      <w:marTop w:val="0"/>
                      <w:marBottom w:val="0"/>
                      <w:divBdr>
                        <w:top w:val="none" w:sz="0" w:space="0" w:color="auto"/>
                        <w:left w:val="none" w:sz="0" w:space="0" w:color="auto"/>
                        <w:bottom w:val="none" w:sz="0" w:space="0" w:color="auto"/>
                        <w:right w:val="none" w:sz="0" w:space="0" w:color="auto"/>
                      </w:divBdr>
                    </w:div>
                  </w:divsChild>
                </w:div>
                <w:div w:id="1162236148">
                  <w:marLeft w:val="0"/>
                  <w:marRight w:val="0"/>
                  <w:marTop w:val="0"/>
                  <w:marBottom w:val="0"/>
                  <w:divBdr>
                    <w:top w:val="none" w:sz="0" w:space="0" w:color="auto"/>
                    <w:left w:val="none" w:sz="0" w:space="0" w:color="auto"/>
                    <w:bottom w:val="none" w:sz="0" w:space="0" w:color="auto"/>
                    <w:right w:val="none" w:sz="0" w:space="0" w:color="auto"/>
                  </w:divBdr>
                  <w:divsChild>
                    <w:div w:id="454256812">
                      <w:marLeft w:val="0"/>
                      <w:marRight w:val="0"/>
                      <w:marTop w:val="0"/>
                      <w:marBottom w:val="0"/>
                      <w:divBdr>
                        <w:top w:val="none" w:sz="0" w:space="0" w:color="auto"/>
                        <w:left w:val="none" w:sz="0" w:space="0" w:color="auto"/>
                        <w:bottom w:val="none" w:sz="0" w:space="0" w:color="auto"/>
                        <w:right w:val="none" w:sz="0" w:space="0" w:color="auto"/>
                      </w:divBdr>
                    </w:div>
                  </w:divsChild>
                </w:div>
                <w:div w:id="1167405387">
                  <w:marLeft w:val="0"/>
                  <w:marRight w:val="0"/>
                  <w:marTop w:val="0"/>
                  <w:marBottom w:val="0"/>
                  <w:divBdr>
                    <w:top w:val="none" w:sz="0" w:space="0" w:color="auto"/>
                    <w:left w:val="none" w:sz="0" w:space="0" w:color="auto"/>
                    <w:bottom w:val="none" w:sz="0" w:space="0" w:color="auto"/>
                    <w:right w:val="none" w:sz="0" w:space="0" w:color="auto"/>
                  </w:divBdr>
                  <w:divsChild>
                    <w:div w:id="626278843">
                      <w:marLeft w:val="0"/>
                      <w:marRight w:val="0"/>
                      <w:marTop w:val="0"/>
                      <w:marBottom w:val="0"/>
                      <w:divBdr>
                        <w:top w:val="none" w:sz="0" w:space="0" w:color="auto"/>
                        <w:left w:val="none" w:sz="0" w:space="0" w:color="auto"/>
                        <w:bottom w:val="none" w:sz="0" w:space="0" w:color="auto"/>
                        <w:right w:val="none" w:sz="0" w:space="0" w:color="auto"/>
                      </w:divBdr>
                    </w:div>
                  </w:divsChild>
                </w:div>
                <w:div w:id="1168054487">
                  <w:marLeft w:val="0"/>
                  <w:marRight w:val="0"/>
                  <w:marTop w:val="0"/>
                  <w:marBottom w:val="0"/>
                  <w:divBdr>
                    <w:top w:val="none" w:sz="0" w:space="0" w:color="auto"/>
                    <w:left w:val="none" w:sz="0" w:space="0" w:color="auto"/>
                    <w:bottom w:val="none" w:sz="0" w:space="0" w:color="auto"/>
                    <w:right w:val="none" w:sz="0" w:space="0" w:color="auto"/>
                  </w:divBdr>
                  <w:divsChild>
                    <w:div w:id="1879780597">
                      <w:marLeft w:val="0"/>
                      <w:marRight w:val="0"/>
                      <w:marTop w:val="0"/>
                      <w:marBottom w:val="0"/>
                      <w:divBdr>
                        <w:top w:val="none" w:sz="0" w:space="0" w:color="auto"/>
                        <w:left w:val="none" w:sz="0" w:space="0" w:color="auto"/>
                        <w:bottom w:val="none" w:sz="0" w:space="0" w:color="auto"/>
                        <w:right w:val="none" w:sz="0" w:space="0" w:color="auto"/>
                      </w:divBdr>
                    </w:div>
                  </w:divsChild>
                </w:div>
                <w:div w:id="1170296192">
                  <w:marLeft w:val="0"/>
                  <w:marRight w:val="0"/>
                  <w:marTop w:val="0"/>
                  <w:marBottom w:val="0"/>
                  <w:divBdr>
                    <w:top w:val="none" w:sz="0" w:space="0" w:color="auto"/>
                    <w:left w:val="none" w:sz="0" w:space="0" w:color="auto"/>
                    <w:bottom w:val="none" w:sz="0" w:space="0" w:color="auto"/>
                    <w:right w:val="none" w:sz="0" w:space="0" w:color="auto"/>
                  </w:divBdr>
                  <w:divsChild>
                    <w:div w:id="146869821">
                      <w:marLeft w:val="0"/>
                      <w:marRight w:val="0"/>
                      <w:marTop w:val="0"/>
                      <w:marBottom w:val="0"/>
                      <w:divBdr>
                        <w:top w:val="none" w:sz="0" w:space="0" w:color="auto"/>
                        <w:left w:val="none" w:sz="0" w:space="0" w:color="auto"/>
                        <w:bottom w:val="none" w:sz="0" w:space="0" w:color="auto"/>
                        <w:right w:val="none" w:sz="0" w:space="0" w:color="auto"/>
                      </w:divBdr>
                    </w:div>
                  </w:divsChild>
                </w:div>
                <w:div w:id="1175917819">
                  <w:marLeft w:val="0"/>
                  <w:marRight w:val="0"/>
                  <w:marTop w:val="0"/>
                  <w:marBottom w:val="0"/>
                  <w:divBdr>
                    <w:top w:val="none" w:sz="0" w:space="0" w:color="auto"/>
                    <w:left w:val="none" w:sz="0" w:space="0" w:color="auto"/>
                    <w:bottom w:val="none" w:sz="0" w:space="0" w:color="auto"/>
                    <w:right w:val="none" w:sz="0" w:space="0" w:color="auto"/>
                  </w:divBdr>
                  <w:divsChild>
                    <w:div w:id="216355063">
                      <w:marLeft w:val="0"/>
                      <w:marRight w:val="0"/>
                      <w:marTop w:val="0"/>
                      <w:marBottom w:val="0"/>
                      <w:divBdr>
                        <w:top w:val="none" w:sz="0" w:space="0" w:color="auto"/>
                        <w:left w:val="none" w:sz="0" w:space="0" w:color="auto"/>
                        <w:bottom w:val="none" w:sz="0" w:space="0" w:color="auto"/>
                        <w:right w:val="none" w:sz="0" w:space="0" w:color="auto"/>
                      </w:divBdr>
                    </w:div>
                  </w:divsChild>
                </w:div>
                <w:div w:id="1178499471">
                  <w:marLeft w:val="0"/>
                  <w:marRight w:val="0"/>
                  <w:marTop w:val="0"/>
                  <w:marBottom w:val="0"/>
                  <w:divBdr>
                    <w:top w:val="none" w:sz="0" w:space="0" w:color="auto"/>
                    <w:left w:val="none" w:sz="0" w:space="0" w:color="auto"/>
                    <w:bottom w:val="none" w:sz="0" w:space="0" w:color="auto"/>
                    <w:right w:val="none" w:sz="0" w:space="0" w:color="auto"/>
                  </w:divBdr>
                  <w:divsChild>
                    <w:div w:id="477495821">
                      <w:marLeft w:val="0"/>
                      <w:marRight w:val="0"/>
                      <w:marTop w:val="0"/>
                      <w:marBottom w:val="0"/>
                      <w:divBdr>
                        <w:top w:val="none" w:sz="0" w:space="0" w:color="auto"/>
                        <w:left w:val="none" w:sz="0" w:space="0" w:color="auto"/>
                        <w:bottom w:val="none" w:sz="0" w:space="0" w:color="auto"/>
                        <w:right w:val="none" w:sz="0" w:space="0" w:color="auto"/>
                      </w:divBdr>
                    </w:div>
                  </w:divsChild>
                </w:div>
                <w:div w:id="1180315937">
                  <w:marLeft w:val="0"/>
                  <w:marRight w:val="0"/>
                  <w:marTop w:val="0"/>
                  <w:marBottom w:val="0"/>
                  <w:divBdr>
                    <w:top w:val="none" w:sz="0" w:space="0" w:color="auto"/>
                    <w:left w:val="none" w:sz="0" w:space="0" w:color="auto"/>
                    <w:bottom w:val="none" w:sz="0" w:space="0" w:color="auto"/>
                    <w:right w:val="none" w:sz="0" w:space="0" w:color="auto"/>
                  </w:divBdr>
                  <w:divsChild>
                    <w:div w:id="2140488053">
                      <w:marLeft w:val="0"/>
                      <w:marRight w:val="0"/>
                      <w:marTop w:val="0"/>
                      <w:marBottom w:val="0"/>
                      <w:divBdr>
                        <w:top w:val="none" w:sz="0" w:space="0" w:color="auto"/>
                        <w:left w:val="none" w:sz="0" w:space="0" w:color="auto"/>
                        <w:bottom w:val="none" w:sz="0" w:space="0" w:color="auto"/>
                        <w:right w:val="none" w:sz="0" w:space="0" w:color="auto"/>
                      </w:divBdr>
                    </w:div>
                  </w:divsChild>
                </w:div>
                <w:div w:id="1181625296">
                  <w:marLeft w:val="0"/>
                  <w:marRight w:val="0"/>
                  <w:marTop w:val="0"/>
                  <w:marBottom w:val="0"/>
                  <w:divBdr>
                    <w:top w:val="none" w:sz="0" w:space="0" w:color="auto"/>
                    <w:left w:val="none" w:sz="0" w:space="0" w:color="auto"/>
                    <w:bottom w:val="none" w:sz="0" w:space="0" w:color="auto"/>
                    <w:right w:val="none" w:sz="0" w:space="0" w:color="auto"/>
                  </w:divBdr>
                  <w:divsChild>
                    <w:div w:id="688603189">
                      <w:marLeft w:val="0"/>
                      <w:marRight w:val="0"/>
                      <w:marTop w:val="0"/>
                      <w:marBottom w:val="0"/>
                      <w:divBdr>
                        <w:top w:val="none" w:sz="0" w:space="0" w:color="auto"/>
                        <w:left w:val="none" w:sz="0" w:space="0" w:color="auto"/>
                        <w:bottom w:val="none" w:sz="0" w:space="0" w:color="auto"/>
                        <w:right w:val="none" w:sz="0" w:space="0" w:color="auto"/>
                      </w:divBdr>
                    </w:div>
                  </w:divsChild>
                </w:div>
                <w:div w:id="1188712103">
                  <w:marLeft w:val="0"/>
                  <w:marRight w:val="0"/>
                  <w:marTop w:val="0"/>
                  <w:marBottom w:val="0"/>
                  <w:divBdr>
                    <w:top w:val="none" w:sz="0" w:space="0" w:color="auto"/>
                    <w:left w:val="none" w:sz="0" w:space="0" w:color="auto"/>
                    <w:bottom w:val="none" w:sz="0" w:space="0" w:color="auto"/>
                    <w:right w:val="none" w:sz="0" w:space="0" w:color="auto"/>
                  </w:divBdr>
                  <w:divsChild>
                    <w:div w:id="1451053644">
                      <w:marLeft w:val="0"/>
                      <w:marRight w:val="0"/>
                      <w:marTop w:val="0"/>
                      <w:marBottom w:val="0"/>
                      <w:divBdr>
                        <w:top w:val="none" w:sz="0" w:space="0" w:color="auto"/>
                        <w:left w:val="none" w:sz="0" w:space="0" w:color="auto"/>
                        <w:bottom w:val="none" w:sz="0" w:space="0" w:color="auto"/>
                        <w:right w:val="none" w:sz="0" w:space="0" w:color="auto"/>
                      </w:divBdr>
                    </w:div>
                  </w:divsChild>
                </w:div>
                <w:div w:id="1193541811">
                  <w:marLeft w:val="0"/>
                  <w:marRight w:val="0"/>
                  <w:marTop w:val="0"/>
                  <w:marBottom w:val="0"/>
                  <w:divBdr>
                    <w:top w:val="none" w:sz="0" w:space="0" w:color="auto"/>
                    <w:left w:val="none" w:sz="0" w:space="0" w:color="auto"/>
                    <w:bottom w:val="none" w:sz="0" w:space="0" w:color="auto"/>
                    <w:right w:val="none" w:sz="0" w:space="0" w:color="auto"/>
                  </w:divBdr>
                  <w:divsChild>
                    <w:div w:id="1020397577">
                      <w:marLeft w:val="0"/>
                      <w:marRight w:val="0"/>
                      <w:marTop w:val="0"/>
                      <w:marBottom w:val="0"/>
                      <w:divBdr>
                        <w:top w:val="none" w:sz="0" w:space="0" w:color="auto"/>
                        <w:left w:val="none" w:sz="0" w:space="0" w:color="auto"/>
                        <w:bottom w:val="none" w:sz="0" w:space="0" w:color="auto"/>
                        <w:right w:val="none" w:sz="0" w:space="0" w:color="auto"/>
                      </w:divBdr>
                    </w:div>
                  </w:divsChild>
                </w:div>
                <w:div w:id="1193811880">
                  <w:marLeft w:val="0"/>
                  <w:marRight w:val="0"/>
                  <w:marTop w:val="0"/>
                  <w:marBottom w:val="0"/>
                  <w:divBdr>
                    <w:top w:val="none" w:sz="0" w:space="0" w:color="auto"/>
                    <w:left w:val="none" w:sz="0" w:space="0" w:color="auto"/>
                    <w:bottom w:val="none" w:sz="0" w:space="0" w:color="auto"/>
                    <w:right w:val="none" w:sz="0" w:space="0" w:color="auto"/>
                  </w:divBdr>
                  <w:divsChild>
                    <w:div w:id="1811557668">
                      <w:marLeft w:val="0"/>
                      <w:marRight w:val="0"/>
                      <w:marTop w:val="0"/>
                      <w:marBottom w:val="0"/>
                      <w:divBdr>
                        <w:top w:val="none" w:sz="0" w:space="0" w:color="auto"/>
                        <w:left w:val="none" w:sz="0" w:space="0" w:color="auto"/>
                        <w:bottom w:val="none" w:sz="0" w:space="0" w:color="auto"/>
                        <w:right w:val="none" w:sz="0" w:space="0" w:color="auto"/>
                      </w:divBdr>
                    </w:div>
                  </w:divsChild>
                </w:div>
                <w:div w:id="1197736905">
                  <w:marLeft w:val="0"/>
                  <w:marRight w:val="0"/>
                  <w:marTop w:val="0"/>
                  <w:marBottom w:val="0"/>
                  <w:divBdr>
                    <w:top w:val="none" w:sz="0" w:space="0" w:color="auto"/>
                    <w:left w:val="none" w:sz="0" w:space="0" w:color="auto"/>
                    <w:bottom w:val="none" w:sz="0" w:space="0" w:color="auto"/>
                    <w:right w:val="none" w:sz="0" w:space="0" w:color="auto"/>
                  </w:divBdr>
                  <w:divsChild>
                    <w:div w:id="1654067046">
                      <w:marLeft w:val="0"/>
                      <w:marRight w:val="0"/>
                      <w:marTop w:val="0"/>
                      <w:marBottom w:val="0"/>
                      <w:divBdr>
                        <w:top w:val="none" w:sz="0" w:space="0" w:color="auto"/>
                        <w:left w:val="none" w:sz="0" w:space="0" w:color="auto"/>
                        <w:bottom w:val="none" w:sz="0" w:space="0" w:color="auto"/>
                        <w:right w:val="none" w:sz="0" w:space="0" w:color="auto"/>
                      </w:divBdr>
                    </w:div>
                  </w:divsChild>
                </w:div>
                <w:div w:id="1198395926">
                  <w:marLeft w:val="0"/>
                  <w:marRight w:val="0"/>
                  <w:marTop w:val="0"/>
                  <w:marBottom w:val="0"/>
                  <w:divBdr>
                    <w:top w:val="none" w:sz="0" w:space="0" w:color="auto"/>
                    <w:left w:val="none" w:sz="0" w:space="0" w:color="auto"/>
                    <w:bottom w:val="none" w:sz="0" w:space="0" w:color="auto"/>
                    <w:right w:val="none" w:sz="0" w:space="0" w:color="auto"/>
                  </w:divBdr>
                  <w:divsChild>
                    <w:div w:id="590092088">
                      <w:marLeft w:val="0"/>
                      <w:marRight w:val="0"/>
                      <w:marTop w:val="0"/>
                      <w:marBottom w:val="0"/>
                      <w:divBdr>
                        <w:top w:val="none" w:sz="0" w:space="0" w:color="auto"/>
                        <w:left w:val="none" w:sz="0" w:space="0" w:color="auto"/>
                        <w:bottom w:val="none" w:sz="0" w:space="0" w:color="auto"/>
                        <w:right w:val="none" w:sz="0" w:space="0" w:color="auto"/>
                      </w:divBdr>
                    </w:div>
                  </w:divsChild>
                </w:div>
                <w:div w:id="1202354892">
                  <w:marLeft w:val="0"/>
                  <w:marRight w:val="0"/>
                  <w:marTop w:val="0"/>
                  <w:marBottom w:val="0"/>
                  <w:divBdr>
                    <w:top w:val="none" w:sz="0" w:space="0" w:color="auto"/>
                    <w:left w:val="none" w:sz="0" w:space="0" w:color="auto"/>
                    <w:bottom w:val="none" w:sz="0" w:space="0" w:color="auto"/>
                    <w:right w:val="none" w:sz="0" w:space="0" w:color="auto"/>
                  </w:divBdr>
                  <w:divsChild>
                    <w:div w:id="1084767181">
                      <w:marLeft w:val="0"/>
                      <w:marRight w:val="0"/>
                      <w:marTop w:val="0"/>
                      <w:marBottom w:val="0"/>
                      <w:divBdr>
                        <w:top w:val="none" w:sz="0" w:space="0" w:color="auto"/>
                        <w:left w:val="none" w:sz="0" w:space="0" w:color="auto"/>
                        <w:bottom w:val="none" w:sz="0" w:space="0" w:color="auto"/>
                        <w:right w:val="none" w:sz="0" w:space="0" w:color="auto"/>
                      </w:divBdr>
                    </w:div>
                  </w:divsChild>
                </w:div>
                <w:div w:id="1206139081">
                  <w:marLeft w:val="0"/>
                  <w:marRight w:val="0"/>
                  <w:marTop w:val="0"/>
                  <w:marBottom w:val="0"/>
                  <w:divBdr>
                    <w:top w:val="none" w:sz="0" w:space="0" w:color="auto"/>
                    <w:left w:val="none" w:sz="0" w:space="0" w:color="auto"/>
                    <w:bottom w:val="none" w:sz="0" w:space="0" w:color="auto"/>
                    <w:right w:val="none" w:sz="0" w:space="0" w:color="auto"/>
                  </w:divBdr>
                  <w:divsChild>
                    <w:div w:id="192576499">
                      <w:marLeft w:val="0"/>
                      <w:marRight w:val="0"/>
                      <w:marTop w:val="0"/>
                      <w:marBottom w:val="0"/>
                      <w:divBdr>
                        <w:top w:val="none" w:sz="0" w:space="0" w:color="auto"/>
                        <w:left w:val="none" w:sz="0" w:space="0" w:color="auto"/>
                        <w:bottom w:val="none" w:sz="0" w:space="0" w:color="auto"/>
                        <w:right w:val="none" w:sz="0" w:space="0" w:color="auto"/>
                      </w:divBdr>
                    </w:div>
                  </w:divsChild>
                </w:div>
                <w:div w:id="1209800032">
                  <w:marLeft w:val="0"/>
                  <w:marRight w:val="0"/>
                  <w:marTop w:val="0"/>
                  <w:marBottom w:val="0"/>
                  <w:divBdr>
                    <w:top w:val="none" w:sz="0" w:space="0" w:color="auto"/>
                    <w:left w:val="none" w:sz="0" w:space="0" w:color="auto"/>
                    <w:bottom w:val="none" w:sz="0" w:space="0" w:color="auto"/>
                    <w:right w:val="none" w:sz="0" w:space="0" w:color="auto"/>
                  </w:divBdr>
                  <w:divsChild>
                    <w:div w:id="1357120611">
                      <w:marLeft w:val="0"/>
                      <w:marRight w:val="0"/>
                      <w:marTop w:val="0"/>
                      <w:marBottom w:val="0"/>
                      <w:divBdr>
                        <w:top w:val="none" w:sz="0" w:space="0" w:color="auto"/>
                        <w:left w:val="none" w:sz="0" w:space="0" w:color="auto"/>
                        <w:bottom w:val="none" w:sz="0" w:space="0" w:color="auto"/>
                        <w:right w:val="none" w:sz="0" w:space="0" w:color="auto"/>
                      </w:divBdr>
                    </w:div>
                  </w:divsChild>
                </w:div>
                <w:div w:id="1213689253">
                  <w:marLeft w:val="0"/>
                  <w:marRight w:val="0"/>
                  <w:marTop w:val="0"/>
                  <w:marBottom w:val="0"/>
                  <w:divBdr>
                    <w:top w:val="none" w:sz="0" w:space="0" w:color="auto"/>
                    <w:left w:val="none" w:sz="0" w:space="0" w:color="auto"/>
                    <w:bottom w:val="none" w:sz="0" w:space="0" w:color="auto"/>
                    <w:right w:val="none" w:sz="0" w:space="0" w:color="auto"/>
                  </w:divBdr>
                  <w:divsChild>
                    <w:div w:id="961568520">
                      <w:marLeft w:val="0"/>
                      <w:marRight w:val="0"/>
                      <w:marTop w:val="0"/>
                      <w:marBottom w:val="0"/>
                      <w:divBdr>
                        <w:top w:val="none" w:sz="0" w:space="0" w:color="auto"/>
                        <w:left w:val="none" w:sz="0" w:space="0" w:color="auto"/>
                        <w:bottom w:val="none" w:sz="0" w:space="0" w:color="auto"/>
                        <w:right w:val="none" w:sz="0" w:space="0" w:color="auto"/>
                      </w:divBdr>
                    </w:div>
                  </w:divsChild>
                </w:div>
                <w:div w:id="1214385935">
                  <w:marLeft w:val="0"/>
                  <w:marRight w:val="0"/>
                  <w:marTop w:val="0"/>
                  <w:marBottom w:val="0"/>
                  <w:divBdr>
                    <w:top w:val="none" w:sz="0" w:space="0" w:color="auto"/>
                    <w:left w:val="none" w:sz="0" w:space="0" w:color="auto"/>
                    <w:bottom w:val="none" w:sz="0" w:space="0" w:color="auto"/>
                    <w:right w:val="none" w:sz="0" w:space="0" w:color="auto"/>
                  </w:divBdr>
                  <w:divsChild>
                    <w:div w:id="1360232259">
                      <w:marLeft w:val="0"/>
                      <w:marRight w:val="0"/>
                      <w:marTop w:val="0"/>
                      <w:marBottom w:val="0"/>
                      <w:divBdr>
                        <w:top w:val="none" w:sz="0" w:space="0" w:color="auto"/>
                        <w:left w:val="none" w:sz="0" w:space="0" w:color="auto"/>
                        <w:bottom w:val="none" w:sz="0" w:space="0" w:color="auto"/>
                        <w:right w:val="none" w:sz="0" w:space="0" w:color="auto"/>
                      </w:divBdr>
                    </w:div>
                  </w:divsChild>
                </w:div>
                <w:div w:id="1215701051">
                  <w:marLeft w:val="0"/>
                  <w:marRight w:val="0"/>
                  <w:marTop w:val="0"/>
                  <w:marBottom w:val="0"/>
                  <w:divBdr>
                    <w:top w:val="none" w:sz="0" w:space="0" w:color="auto"/>
                    <w:left w:val="none" w:sz="0" w:space="0" w:color="auto"/>
                    <w:bottom w:val="none" w:sz="0" w:space="0" w:color="auto"/>
                    <w:right w:val="none" w:sz="0" w:space="0" w:color="auto"/>
                  </w:divBdr>
                  <w:divsChild>
                    <w:div w:id="391462084">
                      <w:marLeft w:val="0"/>
                      <w:marRight w:val="0"/>
                      <w:marTop w:val="0"/>
                      <w:marBottom w:val="0"/>
                      <w:divBdr>
                        <w:top w:val="none" w:sz="0" w:space="0" w:color="auto"/>
                        <w:left w:val="none" w:sz="0" w:space="0" w:color="auto"/>
                        <w:bottom w:val="none" w:sz="0" w:space="0" w:color="auto"/>
                        <w:right w:val="none" w:sz="0" w:space="0" w:color="auto"/>
                      </w:divBdr>
                    </w:div>
                  </w:divsChild>
                </w:div>
                <w:div w:id="1217624621">
                  <w:marLeft w:val="0"/>
                  <w:marRight w:val="0"/>
                  <w:marTop w:val="0"/>
                  <w:marBottom w:val="0"/>
                  <w:divBdr>
                    <w:top w:val="none" w:sz="0" w:space="0" w:color="auto"/>
                    <w:left w:val="none" w:sz="0" w:space="0" w:color="auto"/>
                    <w:bottom w:val="none" w:sz="0" w:space="0" w:color="auto"/>
                    <w:right w:val="none" w:sz="0" w:space="0" w:color="auto"/>
                  </w:divBdr>
                  <w:divsChild>
                    <w:div w:id="44108085">
                      <w:marLeft w:val="0"/>
                      <w:marRight w:val="0"/>
                      <w:marTop w:val="0"/>
                      <w:marBottom w:val="0"/>
                      <w:divBdr>
                        <w:top w:val="none" w:sz="0" w:space="0" w:color="auto"/>
                        <w:left w:val="none" w:sz="0" w:space="0" w:color="auto"/>
                        <w:bottom w:val="none" w:sz="0" w:space="0" w:color="auto"/>
                        <w:right w:val="none" w:sz="0" w:space="0" w:color="auto"/>
                      </w:divBdr>
                    </w:div>
                  </w:divsChild>
                </w:div>
                <w:div w:id="1217736852">
                  <w:marLeft w:val="0"/>
                  <w:marRight w:val="0"/>
                  <w:marTop w:val="0"/>
                  <w:marBottom w:val="0"/>
                  <w:divBdr>
                    <w:top w:val="none" w:sz="0" w:space="0" w:color="auto"/>
                    <w:left w:val="none" w:sz="0" w:space="0" w:color="auto"/>
                    <w:bottom w:val="none" w:sz="0" w:space="0" w:color="auto"/>
                    <w:right w:val="none" w:sz="0" w:space="0" w:color="auto"/>
                  </w:divBdr>
                  <w:divsChild>
                    <w:div w:id="736173066">
                      <w:marLeft w:val="0"/>
                      <w:marRight w:val="0"/>
                      <w:marTop w:val="0"/>
                      <w:marBottom w:val="0"/>
                      <w:divBdr>
                        <w:top w:val="none" w:sz="0" w:space="0" w:color="auto"/>
                        <w:left w:val="none" w:sz="0" w:space="0" w:color="auto"/>
                        <w:bottom w:val="none" w:sz="0" w:space="0" w:color="auto"/>
                        <w:right w:val="none" w:sz="0" w:space="0" w:color="auto"/>
                      </w:divBdr>
                    </w:div>
                  </w:divsChild>
                </w:div>
                <w:div w:id="1223366542">
                  <w:marLeft w:val="0"/>
                  <w:marRight w:val="0"/>
                  <w:marTop w:val="0"/>
                  <w:marBottom w:val="0"/>
                  <w:divBdr>
                    <w:top w:val="none" w:sz="0" w:space="0" w:color="auto"/>
                    <w:left w:val="none" w:sz="0" w:space="0" w:color="auto"/>
                    <w:bottom w:val="none" w:sz="0" w:space="0" w:color="auto"/>
                    <w:right w:val="none" w:sz="0" w:space="0" w:color="auto"/>
                  </w:divBdr>
                  <w:divsChild>
                    <w:div w:id="1383794981">
                      <w:marLeft w:val="0"/>
                      <w:marRight w:val="0"/>
                      <w:marTop w:val="0"/>
                      <w:marBottom w:val="0"/>
                      <w:divBdr>
                        <w:top w:val="none" w:sz="0" w:space="0" w:color="auto"/>
                        <w:left w:val="none" w:sz="0" w:space="0" w:color="auto"/>
                        <w:bottom w:val="none" w:sz="0" w:space="0" w:color="auto"/>
                        <w:right w:val="none" w:sz="0" w:space="0" w:color="auto"/>
                      </w:divBdr>
                    </w:div>
                  </w:divsChild>
                </w:div>
                <w:div w:id="1226525929">
                  <w:marLeft w:val="0"/>
                  <w:marRight w:val="0"/>
                  <w:marTop w:val="0"/>
                  <w:marBottom w:val="0"/>
                  <w:divBdr>
                    <w:top w:val="none" w:sz="0" w:space="0" w:color="auto"/>
                    <w:left w:val="none" w:sz="0" w:space="0" w:color="auto"/>
                    <w:bottom w:val="none" w:sz="0" w:space="0" w:color="auto"/>
                    <w:right w:val="none" w:sz="0" w:space="0" w:color="auto"/>
                  </w:divBdr>
                  <w:divsChild>
                    <w:div w:id="42491255">
                      <w:marLeft w:val="0"/>
                      <w:marRight w:val="0"/>
                      <w:marTop w:val="0"/>
                      <w:marBottom w:val="0"/>
                      <w:divBdr>
                        <w:top w:val="none" w:sz="0" w:space="0" w:color="auto"/>
                        <w:left w:val="none" w:sz="0" w:space="0" w:color="auto"/>
                        <w:bottom w:val="none" w:sz="0" w:space="0" w:color="auto"/>
                        <w:right w:val="none" w:sz="0" w:space="0" w:color="auto"/>
                      </w:divBdr>
                    </w:div>
                  </w:divsChild>
                </w:div>
                <w:div w:id="1235970160">
                  <w:marLeft w:val="0"/>
                  <w:marRight w:val="0"/>
                  <w:marTop w:val="0"/>
                  <w:marBottom w:val="0"/>
                  <w:divBdr>
                    <w:top w:val="none" w:sz="0" w:space="0" w:color="auto"/>
                    <w:left w:val="none" w:sz="0" w:space="0" w:color="auto"/>
                    <w:bottom w:val="none" w:sz="0" w:space="0" w:color="auto"/>
                    <w:right w:val="none" w:sz="0" w:space="0" w:color="auto"/>
                  </w:divBdr>
                  <w:divsChild>
                    <w:div w:id="134953456">
                      <w:marLeft w:val="0"/>
                      <w:marRight w:val="0"/>
                      <w:marTop w:val="0"/>
                      <w:marBottom w:val="0"/>
                      <w:divBdr>
                        <w:top w:val="none" w:sz="0" w:space="0" w:color="auto"/>
                        <w:left w:val="none" w:sz="0" w:space="0" w:color="auto"/>
                        <w:bottom w:val="none" w:sz="0" w:space="0" w:color="auto"/>
                        <w:right w:val="none" w:sz="0" w:space="0" w:color="auto"/>
                      </w:divBdr>
                    </w:div>
                  </w:divsChild>
                </w:div>
                <w:div w:id="1244798316">
                  <w:marLeft w:val="0"/>
                  <w:marRight w:val="0"/>
                  <w:marTop w:val="0"/>
                  <w:marBottom w:val="0"/>
                  <w:divBdr>
                    <w:top w:val="none" w:sz="0" w:space="0" w:color="auto"/>
                    <w:left w:val="none" w:sz="0" w:space="0" w:color="auto"/>
                    <w:bottom w:val="none" w:sz="0" w:space="0" w:color="auto"/>
                    <w:right w:val="none" w:sz="0" w:space="0" w:color="auto"/>
                  </w:divBdr>
                  <w:divsChild>
                    <w:div w:id="93520234">
                      <w:marLeft w:val="0"/>
                      <w:marRight w:val="0"/>
                      <w:marTop w:val="0"/>
                      <w:marBottom w:val="0"/>
                      <w:divBdr>
                        <w:top w:val="none" w:sz="0" w:space="0" w:color="auto"/>
                        <w:left w:val="none" w:sz="0" w:space="0" w:color="auto"/>
                        <w:bottom w:val="none" w:sz="0" w:space="0" w:color="auto"/>
                        <w:right w:val="none" w:sz="0" w:space="0" w:color="auto"/>
                      </w:divBdr>
                    </w:div>
                  </w:divsChild>
                </w:div>
                <w:div w:id="1245801386">
                  <w:marLeft w:val="0"/>
                  <w:marRight w:val="0"/>
                  <w:marTop w:val="0"/>
                  <w:marBottom w:val="0"/>
                  <w:divBdr>
                    <w:top w:val="none" w:sz="0" w:space="0" w:color="auto"/>
                    <w:left w:val="none" w:sz="0" w:space="0" w:color="auto"/>
                    <w:bottom w:val="none" w:sz="0" w:space="0" w:color="auto"/>
                    <w:right w:val="none" w:sz="0" w:space="0" w:color="auto"/>
                  </w:divBdr>
                  <w:divsChild>
                    <w:div w:id="467404072">
                      <w:marLeft w:val="0"/>
                      <w:marRight w:val="0"/>
                      <w:marTop w:val="0"/>
                      <w:marBottom w:val="0"/>
                      <w:divBdr>
                        <w:top w:val="none" w:sz="0" w:space="0" w:color="auto"/>
                        <w:left w:val="none" w:sz="0" w:space="0" w:color="auto"/>
                        <w:bottom w:val="none" w:sz="0" w:space="0" w:color="auto"/>
                        <w:right w:val="none" w:sz="0" w:space="0" w:color="auto"/>
                      </w:divBdr>
                    </w:div>
                  </w:divsChild>
                </w:div>
                <w:div w:id="1247763803">
                  <w:marLeft w:val="0"/>
                  <w:marRight w:val="0"/>
                  <w:marTop w:val="0"/>
                  <w:marBottom w:val="0"/>
                  <w:divBdr>
                    <w:top w:val="none" w:sz="0" w:space="0" w:color="auto"/>
                    <w:left w:val="none" w:sz="0" w:space="0" w:color="auto"/>
                    <w:bottom w:val="none" w:sz="0" w:space="0" w:color="auto"/>
                    <w:right w:val="none" w:sz="0" w:space="0" w:color="auto"/>
                  </w:divBdr>
                  <w:divsChild>
                    <w:div w:id="313682056">
                      <w:marLeft w:val="0"/>
                      <w:marRight w:val="0"/>
                      <w:marTop w:val="0"/>
                      <w:marBottom w:val="0"/>
                      <w:divBdr>
                        <w:top w:val="none" w:sz="0" w:space="0" w:color="auto"/>
                        <w:left w:val="none" w:sz="0" w:space="0" w:color="auto"/>
                        <w:bottom w:val="none" w:sz="0" w:space="0" w:color="auto"/>
                        <w:right w:val="none" w:sz="0" w:space="0" w:color="auto"/>
                      </w:divBdr>
                    </w:div>
                  </w:divsChild>
                </w:div>
                <w:div w:id="1248030426">
                  <w:marLeft w:val="0"/>
                  <w:marRight w:val="0"/>
                  <w:marTop w:val="0"/>
                  <w:marBottom w:val="0"/>
                  <w:divBdr>
                    <w:top w:val="none" w:sz="0" w:space="0" w:color="auto"/>
                    <w:left w:val="none" w:sz="0" w:space="0" w:color="auto"/>
                    <w:bottom w:val="none" w:sz="0" w:space="0" w:color="auto"/>
                    <w:right w:val="none" w:sz="0" w:space="0" w:color="auto"/>
                  </w:divBdr>
                  <w:divsChild>
                    <w:div w:id="580335985">
                      <w:marLeft w:val="0"/>
                      <w:marRight w:val="0"/>
                      <w:marTop w:val="0"/>
                      <w:marBottom w:val="0"/>
                      <w:divBdr>
                        <w:top w:val="none" w:sz="0" w:space="0" w:color="auto"/>
                        <w:left w:val="none" w:sz="0" w:space="0" w:color="auto"/>
                        <w:bottom w:val="none" w:sz="0" w:space="0" w:color="auto"/>
                        <w:right w:val="none" w:sz="0" w:space="0" w:color="auto"/>
                      </w:divBdr>
                    </w:div>
                  </w:divsChild>
                </w:div>
                <w:div w:id="1249459607">
                  <w:marLeft w:val="0"/>
                  <w:marRight w:val="0"/>
                  <w:marTop w:val="0"/>
                  <w:marBottom w:val="0"/>
                  <w:divBdr>
                    <w:top w:val="none" w:sz="0" w:space="0" w:color="auto"/>
                    <w:left w:val="none" w:sz="0" w:space="0" w:color="auto"/>
                    <w:bottom w:val="none" w:sz="0" w:space="0" w:color="auto"/>
                    <w:right w:val="none" w:sz="0" w:space="0" w:color="auto"/>
                  </w:divBdr>
                  <w:divsChild>
                    <w:div w:id="1876115849">
                      <w:marLeft w:val="0"/>
                      <w:marRight w:val="0"/>
                      <w:marTop w:val="0"/>
                      <w:marBottom w:val="0"/>
                      <w:divBdr>
                        <w:top w:val="none" w:sz="0" w:space="0" w:color="auto"/>
                        <w:left w:val="none" w:sz="0" w:space="0" w:color="auto"/>
                        <w:bottom w:val="none" w:sz="0" w:space="0" w:color="auto"/>
                        <w:right w:val="none" w:sz="0" w:space="0" w:color="auto"/>
                      </w:divBdr>
                    </w:div>
                  </w:divsChild>
                </w:div>
                <w:div w:id="1249576923">
                  <w:marLeft w:val="0"/>
                  <w:marRight w:val="0"/>
                  <w:marTop w:val="0"/>
                  <w:marBottom w:val="0"/>
                  <w:divBdr>
                    <w:top w:val="none" w:sz="0" w:space="0" w:color="auto"/>
                    <w:left w:val="none" w:sz="0" w:space="0" w:color="auto"/>
                    <w:bottom w:val="none" w:sz="0" w:space="0" w:color="auto"/>
                    <w:right w:val="none" w:sz="0" w:space="0" w:color="auto"/>
                  </w:divBdr>
                  <w:divsChild>
                    <w:div w:id="476845399">
                      <w:marLeft w:val="0"/>
                      <w:marRight w:val="0"/>
                      <w:marTop w:val="0"/>
                      <w:marBottom w:val="0"/>
                      <w:divBdr>
                        <w:top w:val="none" w:sz="0" w:space="0" w:color="auto"/>
                        <w:left w:val="none" w:sz="0" w:space="0" w:color="auto"/>
                        <w:bottom w:val="none" w:sz="0" w:space="0" w:color="auto"/>
                        <w:right w:val="none" w:sz="0" w:space="0" w:color="auto"/>
                      </w:divBdr>
                    </w:div>
                  </w:divsChild>
                </w:div>
                <w:div w:id="1250893934">
                  <w:marLeft w:val="0"/>
                  <w:marRight w:val="0"/>
                  <w:marTop w:val="0"/>
                  <w:marBottom w:val="0"/>
                  <w:divBdr>
                    <w:top w:val="none" w:sz="0" w:space="0" w:color="auto"/>
                    <w:left w:val="none" w:sz="0" w:space="0" w:color="auto"/>
                    <w:bottom w:val="none" w:sz="0" w:space="0" w:color="auto"/>
                    <w:right w:val="none" w:sz="0" w:space="0" w:color="auto"/>
                  </w:divBdr>
                  <w:divsChild>
                    <w:div w:id="420025824">
                      <w:marLeft w:val="0"/>
                      <w:marRight w:val="0"/>
                      <w:marTop w:val="0"/>
                      <w:marBottom w:val="0"/>
                      <w:divBdr>
                        <w:top w:val="none" w:sz="0" w:space="0" w:color="auto"/>
                        <w:left w:val="none" w:sz="0" w:space="0" w:color="auto"/>
                        <w:bottom w:val="none" w:sz="0" w:space="0" w:color="auto"/>
                        <w:right w:val="none" w:sz="0" w:space="0" w:color="auto"/>
                      </w:divBdr>
                    </w:div>
                  </w:divsChild>
                </w:div>
                <w:div w:id="1252473953">
                  <w:marLeft w:val="0"/>
                  <w:marRight w:val="0"/>
                  <w:marTop w:val="0"/>
                  <w:marBottom w:val="0"/>
                  <w:divBdr>
                    <w:top w:val="none" w:sz="0" w:space="0" w:color="auto"/>
                    <w:left w:val="none" w:sz="0" w:space="0" w:color="auto"/>
                    <w:bottom w:val="none" w:sz="0" w:space="0" w:color="auto"/>
                    <w:right w:val="none" w:sz="0" w:space="0" w:color="auto"/>
                  </w:divBdr>
                  <w:divsChild>
                    <w:div w:id="117921983">
                      <w:marLeft w:val="0"/>
                      <w:marRight w:val="0"/>
                      <w:marTop w:val="0"/>
                      <w:marBottom w:val="0"/>
                      <w:divBdr>
                        <w:top w:val="none" w:sz="0" w:space="0" w:color="auto"/>
                        <w:left w:val="none" w:sz="0" w:space="0" w:color="auto"/>
                        <w:bottom w:val="none" w:sz="0" w:space="0" w:color="auto"/>
                        <w:right w:val="none" w:sz="0" w:space="0" w:color="auto"/>
                      </w:divBdr>
                    </w:div>
                  </w:divsChild>
                </w:div>
                <w:div w:id="1263756007">
                  <w:marLeft w:val="0"/>
                  <w:marRight w:val="0"/>
                  <w:marTop w:val="0"/>
                  <w:marBottom w:val="0"/>
                  <w:divBdr>
                    <w:top w:val="none" w:sz="0" w:space="0" w:color="auto"/>
                    <w:left w:val="none" w:sz="0" w:space="0" w:color="auto"/>
                    <w:bottom w:val="none" w:sz="0" w:space="0" w:color="auto"/>
                    <w:right w:val="none" w:sz="0" w:space="0" w:color="auto"/>
                  </w:divBdr>
                  <w:divsChild>
                    <w:div w:id="1885945479">
                      <w:marLeft w:val="0"/>
                      <w:marRight w:val="0"/>
                      <w:marTop w:val="0"/>
                      <w:marBottom w:val="0"/>
                      <w:divBdr>
                        <w:top w:val="none" w:sz="0" w:space="0" w:color="auto"/>
                        <w:left w:val="none" w:sz="0" w:space="0" w:color="auto"/>
                        <w:bottom w:val="none" w:sz="0" w:space="0" w:color="auto"/>
                        <w:right w:val="none" w:sz="0" w:space="0" w:color="auto"/>
                      </w:divBdr>
                    </w:div>
                  </w:divsChild>
                </w:div>
                <w:div w:id="1270891299">
                  <w:marLeft w:val="0"/>
                  <w:marRight w:val="0"/>
                  <w:marTop w:val="0"/>
                  <w:marBottom w:val="0"/>
                  <w:divBdr>
                    <w:top w:val="none" w:sz="0" w:space="0" w:color="auto"/>
                    <w:left w:val="none" w:sz="0" w:space="0" w:color="auto"/>
                    <w:bottom w:val="none" w:sz="0" w:space="0" w:color="auto"/>
                    <w:right w:val="none" w:sz="0" w:space="0" w:color="auto"/>
                  </w:divBdr>
                  <w:divsChild>
                    <w:div w:id="1543597643">
                      <w:marLeft w:val="0"/>
                      <w:marRight w:val="0"/>
                      <w:marTop w:val="0"/>
                      <w:marBottom w:val="0"/>
                      <w:divBdr>
                        <w:top w:val="none" w:sz="0" w:space="0" w:color="auto"/>
                        <w:left w:val="none" w:sz="0" w:space="0" w:color="auto"/>
                        <w:bottom w:val="none" w:sz="0" w:space="0" w:color="auto"/>
                        <w:right w:val="none" w:sz="0" w:space="0" w:color="auto"/>
                      </w:divBdr>
                    </w:div>
                  </w:divsChild>
                </w:div>
                <w:div w:id="1271621967">
                  <w:marLeft w:val="0"/>
                  <w:marRight w:val="0"/>
                  <w:marTop w:val="0"/>
                  <w:marBottom w:val="0"/>
                  <w:divBdr>
                    <w:top w:val="none" w:sz="0" w:space="0" w:color="auto"/>
                    <w:left w:val="none" w:sz="0" w:space="0" w:color="auto"/>
                    <w:bottom w:val="none" w:sz="0" w:space="0" w:color="auto"/>
                    <w:right w:val="none" w:sz="0" w:space="0" w:color="auto"/>
                  </w:divBdr>
                  <w:divsChild>
                    <w:div w:id="294454915">
                      <w:marLeft w:val="0"/>
                      <w:marRight w:val="0"/>
                      <w:marTop w:val="0"/>
                      <w:marBottom w:val="0"/>
                      <w:divBdr>
                        <w:top w:val="none" w:sz="0" w:space="0" w:color="auto"/>
                        <w:left w:val="none" w:sz="0" w:space="0" w:color="auto"/>
                        <w:bottom w:val="none" w:sz="0" w:space="0" w:color="auto"/>
                        <w:right w:val="none" w:sz="0" w:space="0" w:color="auto"/>
                      </w:divBdr>
                    </w:div>
                  </w:divsChild>
                </w:div>
                <w:div w:id="1275794754">
                  <w:marLeft w:val="0"/>
                  <w:marRight w:val="0"/>
                  <w:marTop w:val="0"/>
                  <w:marBottom w:val="0"/>
                  <w:divBdr>
                    <w:top w:val="none" w:sz="0" w:space="0" w:color="auto"/>
                    <w:left w:val="none" w:sz="0" w:space="0" w:color="auto"/>
                    <w:bottom w:val="none" w:sz="0" w:space="0" w:color="auto"/>
                    <w:right w:val="none" w:sz="0" w:space="0" w:color="auto"/>
                  </w:divBdr>
                  <w:divsChild>
                    <w:div w:id="1659306286">
                      <w:marLeft w:val="0"/>
                      <w:marRight w:val="0"/>
                      <w:marTop w:val="0"/>
                      <w:marBottom w:val="0"/>
                      <w:divBdr>
                        <w:top w:val="none" w:sz="0" w:space="0" w:color="auto"/>
                        <w:left w:val="none" w:sz="0" w:space="0" w:color="auto"/>
                        <w:bottom w:val="none" w:sz="0" w:space="0" w:color="auto"/>
                        <w:right w:val="none" w:sz="0" w:space="0" w:color="auto"/>
                      </w:divBdr>
                    </w:div>
                  </w:divsChild>
                </w:div>
                <w:div w:id="1277758090">
                  <w:marLeft w:val="0"/>
                  <w:marRight w:val="0"/>
                  <w:marTop w:val="0"/>
                  <w:marBottom w:val="0"/>
                  <w:divBdr>
                    <w:top w:val="none" w:sz="0" w:space="0" w:color="auto"/>
                    <w:left w:val="none" w:sz="0" w:space="0" w:color="auto"/>
                    <w:bottom w:val="none" w:sz="0" w:space="0" w:color="auto"/>
                    <w:right w:val="none" w:sz="0" w:space="0" w:color="auto"/>
                  </w:divBdr>
                  <w:divsChild>
                    <w:div w:id="1166634030">
                      <w:marLeft w:val="0"/>
                      <w:marRight w:val="0"/>
                      <w:marTop w:val="0"/>
                      <w:marBottom w:val="0"/>
                      <w:divBdr>
                        <w:top w:val="none" w:sz="0" w:space="0" w:color="auto"/>
                        <w:left w:val="none" w:sz="0" w:space="0" w:color="auto"/>
                        <w:bottom w:val="none" w:sz="0" w:space="0" w:color="auto"/>
                        <w:right w:val="none" w:sz="0" w:space="0" w:color="auto"/>
                      </w:divBdr>
                    </w:div>
                  </w:divsChild>
                </w:div>
                <w:div w:id="1281372649">
                  <w:marLeft w:val="0"/>
                  <w:marRight w:val="0"/>
                  <w:marTop w:val="0"/>
                  <w:marBottom w:val="0"/>
                  <w:divBdr>
                    <w:top w:val="none" w:sz="0" w:space="0" w:color="auto"/>
                    <w:left w:val="none" w:sz="0" w:space="0" w:color="auto"/>
                    <w:bottom w:val="none" w:sz="0" w:space="0" w:color="auto"/>
                    <w:right w:val="none" w:sz="0" w:space="0" w:color="auto"/>
                  </w:divBdr>
                  <w:divsChild>
                    <w:div w:id="792559343">
                      <w:marLeft w:val="0"/>
                      <w:marRight w:val="0"/>
                      <w:marTop w:val="0"/>
                      <w:marBottom w:val="0"/>
                      <w:divBdr>
                        <w:top w:val="none" w:sz="0" w:space="0" w:color="auto"/>
                        <w:left w:val="none" w:sz="0" w:space="0" w:color="auto"/>
                        <w:bottom w:val="none" w:sz="0" w:space="0" w:color="auto"/>
                        <w:right w:val="none" w:sz="0" w:space="0" w:color="auto"/>
                      </w:divBdr>
                    </w:div>
                  </w:divsChild>
                </w:div>
                <w:div w:id="1291672431">
                  <w:marLeft w:val="0"/>
                  <w:marRight w:val="0"/>
                  <w:marTop w:val="0"/>
                  <w:marBottom w:val="0"/>
                  <w:divBdr>
                    <w:top w:val="none" w:sz="0" w:space="0" w:color="auto"/>
                    <w:left w:val="none" w:sz="0" w:space="0" w:color="auto"/>
                    <w:bottom w:val="none" w:sz="0" w:space="0" w:color="auto"/>
                    <w:right w:val="none" w:sz="0" w:space="0" w:color="auto"/>
                  </w:divBdr>
                  <w:divsChild>
                    <w:div w:id="1989281327">
                      <w:marLeft w:val="0"/>
                      <w:marRight w:val="0"/>
                      <w:marTop w:val="0"/>
                      <w:marBottom w:val="0"/>
                      <w:divBdr>
                        <w:top w:val="none" w:sz="0" w:space="0" w:color="auto"/>
                        <w:left w:val="none" w:sz="0" w:space="0" w:color="auto"/>
                        <w:bottom w:val="none" w:sz="0" w:space="0" w:color="auto"/>
                        <w:right w:val="none" w:sz="0" w:space="0" w:color="auto"/>
                      </w:divBdr>
                    </w:div>
                  </w:divsChild>
                </w:div>
                <w:div w:id="1292174316">
                  <w:marLeft w:val="0"/>
                  <w:marRight w:val="0"/>
                  <w:marTop w:val="0"/>
                  <w:marBottom w:val="0"/>
                  <w:divBdr>
                    <w:top w:val="none" w:sz="0" w:space="0" w:color="auto"/>
                    <w:left w:val="none" w:sz="0" w:space="0" w:color="auto"/>
                    <w:bottom w:val="none" w:sz="0" w:space="0" w:color="auto"/>
                    <w:right w:val="none" w:sz="0" w:space="0" w:color="auto"/>
                  </w:divBdr>
                  <w:divsChild>
                    <w:div w:id="1375883759">
                      <w:marLeft w:val="0"/>
                      <w:marRight w:val="0"/>
                      <w:marTop w:val="0"/>
                      <w:marBottom w:val="0"/>
                      <w:divBdr>
                        <w:top w:val="none" w:sz="0" w:space="0" w:color="auto"/>
                        <w:left w:val="none" w:sz="0" w:space="0" w:color="auto"/>
                        <w:bottom w:val="none" w:sz="0" w:space="0" w:color="auto"/>
                        <w:right w:val="none" w:sz="0" w:space="0" w:color="auto"/>
                      </w:divBdr>
                    </w:div>
                  </w:divsChild>
                </w:div>
                <w:div w:id="1297760450">
                  <w:marLeft w:val="0"/>
                  <w:marRight w:val="0"/>
                  <w:marTop w:val="0"/>
                  <w:marBottom w:val="0"/>
                  <w:divBdr>
                    <w:top w:val="none" w:sz="0" w:space="0" w:color="auto"/>
                    <w:left w:val="none" w:sz="0" w:space="0" w:color="auto"/>
                    <w:bottom w:val="none" w:sz="0" w:space="0" w:color="auto"/>
                    <w:right w:val="none" w:sz="0" w:space="0" w:color="auto"/>
                  </w:divBdr>
                  <w:divsChild>
                    <w:div w:id="1767993020">
                      <w:marLeft w:val="0"/>
                      <w:marRight w:val="0"/>
                      <w:marTop w:val="0"/>
                      <w:marBottom w:val="0"/>
                      <w:divBdr>
                        <w:top w:val="none" w:sz="0" w:space="0" w:color="auto"/>
                        <w:left w:val="none" w:sz="0" w:space="0" w:color="auto"/>
                        <w:bottom w:val="none" w:sz="0" w:space="0" w:color="auto"/>
                        <w:right w:val="none" w:sz="0" w:space="0" w:color="auto"/>
                      </w:divBdr>
                    </w:div>
                  </w:divsChild>
                </w:div>
                <w:div w:id="1299259630">
                  <w:marLeft w:val="0"/>
                  <w:marRight w:val="0"/>
                  <w:marTop w:val="0"/>
                  <w:marBottom w:val="0"/>
                  <w:divBdr>
                    <w:top w:val="none" w:sz="0" w:space="0" w:color="auto"/>
                    <w:left w:val="none" w:sz="0" w:space="0" w:color="auto"/>
                    <w:bottom w:val="none" w:sz="0" w:space="0" w:color="auto"/>
                    <w:right w:val="none" w:sz="0" w:space="0" w:color="auto"/>
                  </w:divBdr>
                  <w:divsChild>
                    <w:div w:id="1462184735">
                      <w:marLeft w:val="0"/>
                      <w:marRight w:val="0"/>
                      <w:marTop w:val="0"/>
                      <w:marBottom w:val="0"/>
                      <w:divBdr>
                        <w:top w:val="none" w:sz="0" w:space="0" w:color="auto"/>
                        <w:left w:val="none" w:sz="0" w:space="0" w:color="auto"/>
                        <w:bottom w:val="none" w:sz="0" w:space="0" w:color="auto"/>
                        <w:right w:val="none" w:sz="0" w:space="0" w:color="auto"/>
                      </w:divBdr>
                    </w:div>
                  </w:divsChild>
                </w:div>
                <w:div w:id="1300577642">
                  <w:marLeft w:val="0"/>
                  <w:marRight w:val="0"/>
                  <w:marTop w:val="0"/>
                  <w:marBottom w:val="0"/>
                  <w:divBdr>
                    <w:top w:val="none" w:sz="0" w:space="0" w:color="auto"/>
                    <w:left w:val="none" w:sz="0" w:space="0" w:color="auto"/>
                    <w:bottom w:val="none" w:sz="0" w:space="0" w:color="auto"/>
                    <w:right w:val="none" w:sz="0" w:space="0" w:color="auto"/>
                  </w:divBdr>
                  <w:divsChild>
                    <w:div w:id="364137402">
                      <w:marLeft w:val="0"/>
                      <w:marRight w:val="0"/>
                      <w:marTop w:val="0"/>
                      <w:marBottom w:val="0"/>
                      <w:divBdr>
                        <w:top w:val="none" w:sz="0" w:space="0" w:color="auto"/>
                        <w:left w:val="none" w:sz="0" w:space="0" w:color="auto"/>
                        <w:bottom w:val="none" w:sz="0" w:space="0" w:color="auto"/>
                        <w:right w:val="none" w:sz="0" w:space="0" w:color="auto"/>
                      </w:divBdr>
                    </w:div>
                  </w:divsChild>
                </w:div>
                <w:div w:id="1301153933">
                  <w:marLeft w:val="0"/>
                  <w:marRight w:val="0"/>
                  <w:marTop w:val="0"/>
                  <w:marBottom w:val="0"/>
                  <w:divBdr>
                    <w:top w:val="none" w:sz="0" w:space="0" w:color="auto"/>
                    <w:left w:val="none" w:sz="0" w:space="0" w:color="auto"/>
                    <w:bottom w:val="none" w:sz="0" w:space="0" w:color="auto"/>
                    <w:right w:val="none" w:sz="0" w:space="0" w:color="auto"/>
                  </w:divBdr>
                  <w:divsChild>
                    <w:div w:id="1167554917">
                      <w:marLeft w:val="0"/>
                      <w:marRight w:val="0"/>
                      <w:marTop w:val="0"/>
                      <w:marBottom w:val="0"/>
                      <w:divBdr>
                        <w:top w:val="none" w:sz="0" w:space="0" w:color="auto"/>
                        <w:left w:val="none" w:sz="0" w:space="0" w:color="auto"/>
                        <w:bottom w:val="none" w:sz="0" w:space="0" w:color="auto"/>
                        <w:right w:val="none" w:sz="0" w:space="0" w:color="auto"/>
                      </w:divBdr>
                    </w:div>
                  </w:divsChild>
                </w:div>
                <w:div w:id="1303192314">
                  <w:marLeft w:val="0"/>
                  <w:marRight w:val="0"/>
                  <w:marTop w:val="0"/>
                  <w:marBottom w:val="0"/>
                  <w:divBdr>
                    <w:top w:val="none" w:sz="0" w:space="0" w:color="auto"/>
                    <w:left w:val="none" w:sz="0" w:space="0" w:color="auto"/>
                    <w:bottom w:val="none" w:sz="0" w:space="0" w:color="auto"/>
                    <w:right w:val="none" w:sz="0" w:space="0" w:color="auto"/>
                  </w:divBdr>
                  <w:divsChild>
                    <w:div w:id="1850677568">
                      <w:marLeft w:val="0"/>
                      <w:marRight w:val="0"/>
                      <w:marTop w:val="0"/>
                      <w:marBottom w:val="0"/>
                      <w:divBdr>
                        <w:top w:val="none" w:sz="0" w:space="0" w:color="auto"/>
                        <w:left w:val="none" w:sz="0" w:space="0" w:color="auto"/>
                        <w:bottom w:val="none" w:sz="0" w:space="0" w:color="auto"/>
                        <w:right w:val="none" w:sz="0" w:space="0" w:color="auto"/>
                      </w:divBdr>
                    </w:div>
                  </w:divsChild>
                </w:div>
                <w:div w:id="1306546118">
                  <w:marLeft w:val="0"/>
                  <w:marRight w:val="0"/>
                  <w:marTop w:val="0"/>
                  <w:marBottom w:val="0"/>
                  <w:divBdr>
                    <w:top w:val="none" w:sz="0" w:space="0" w:color="auto"/>
                    <w:left w:val="none" w:sz="0" w:space="0" w:color="auto"/>
                    <w:bottom w:val="none" w:sz="0" w:space="0" w:color="auto"/>
                    <w:right w:val="none" w:sz="0" w:space="0" w:color="auto"/>
                  </w:divBdr>
                  <w:divsChild>
                    <w:div w:id="480778510">
                      <w:marLeft w:val="0"/>
                      <w:marRight w:val="0"/>
                      <w:marTop w:val="0"/>
                      <w:marBottom w:val="0"/>
                      <w:divBdr>
                        <w:top w:val="none" w:sz="0" w:space="0" w:color="auto"/>
                        <w:left w:val="none" w:sz="0" w:space="0" w:color="auto"/>
                        <w:bottom w:val="none" w:sz="0" w:space="0" w:color="auto"/>
                        <w:right w:val="none" w:sz="0" w:space="0" w:color="auto"/>
                      </w:divBdr>
                    </w:div>
                  </w:divsChild>
                </w:div>
                <w:div w:id="1307589688">
                  <w:marLeft w:val="0"/>
                  <w:marRight w:val="0"/>
                  <w:marTop w:val="0"/>
                  <w:marBottom w:val="0"/>
                  <w:divBdr>
                    <w:top w:val="none" w:sz="0" w:space="0" w:color="auto"/>
                    <w:left w:val="none" w:sz="0" w:space="0" w:color="auto"/>
                    <w:bottom w:val="none" w:sz="0" w:space="0" w:color="auto"/>
                    <w:right w:val="none" w:sz="0" w:space="0" w:color="auto"/>
                  </w:divBdr>
                  <w:divsChild>
                    <w:div w:id="1326469044">
                      <w:marLeft w:val="0"/>
                      <w:marRight w:val="0"/>
                      <w:marTop w:val="0"/>
                      <w:marBottom w:val="0"/>
                      <w:divBdr>
                        <w:top w:val="none" w:sz="0" w:space="0" w:color="auto"/>
                        <w:left w:val="none" w:sz="0" w:space="0" w:color="auto"/>
                        <w:bottom w:val="none" w:sz="0" w:space="0" w:color="auto"/>
                        <w:right w:val="none" w:sz="0" w:space="0" w:color="auto"/>
                      </w:divBdr>
                    </w:div>
                  </w:divsChild>
                </w:div>
                <w:div w:id="1307663796">
                  <w:marLeft w:val="0"/>
                  <w:marRight w:val="0"/>
                  <w:marTop w:val="0"/>
                  <w:marBottom w:val="0"/>
                  <w:divBdr>
                    <w:top w:val="none" w:sz="0" w:space="0" w:color="auto"/>
                    <w:left w:val="none" w:sz="0" w:space="0" w:color="auto"/>
                    <w:bottom w:val="none" w:sz="0" w:space="0" w:color="auto"/>
                    <w:right w:val="none" w:sz="0" w:space="0" w:color="auto"/>
                  </w:divBdr>
                  <w:divsChild>
                    <w:div w:id="1655184128">
                      <w:marLeft w:val="0"/>
                      <w:marRight w:val="0"/>
                      <w:marTop w:val="0"/>
                      <w:marBottom w:val="0"/>
                      <w:divBdr>
                        <w:top w:val="none" w:sz="0" w:space="0" w:color="auto"/>
                        <w:left w:val="none" w:sz="0" w:space="0" w:color="auto"/>
                        <w:bottom w:val="none" w:sz="0" w:space="0" w:color="auto"/>
                        <w:right w:val="none" w:sz="0" w:space="0" w:color="auto"/>
                      </w:divBdr>
                    </w:div>
                  </w:divsChild>
                </w:div>
                <w:div w:id="1309045044">
                  <w:marLeft w:val="0"/>
                  <w:marRight w:val="0"/>
                  <w:marTop w:val="0"/>
                  <w:marBottom w:val="0"/>
                  <w:divBdr>
                    <w:top w:val="none" w:sz="0" w:space="0" w:color="auto"/>
                    <w:left w:val="none" w:sz="0" w:space="0" w:color="auto"/>
                    <w:bottom w:val="none" w:sz="0" w:space="0" w:color="auto"/>
                    <w:right w:val="none" w:sz="0" w:space="0" w:color="auto"/>
                  </w:divBdr>
                  <w:divsChild>
                    <w:div w:id="474295638">
                      <w:marLeft w:val="0"/>
                      <w:marRight w:val="0"/>
                      <w:marTop w:val="0"/>
                      <w:marBottom w:val="0"/>
                      <w:divBdr>
                        <w:top w:val="none" w:sz="0" w:space="0" w:color="auto"/>
                        <w:left w:val="none" w:sz="0" w:space="0" w:color="auto"/>
                        <w:bottom w:val="none" w:sz="0" w:space="0" w:color="auto"/>
                        <w:right w:val="none" w:sz="0" w:space="0" w:color="auto"/>
                      </w:divBdr>
                    </w:div>
                  </w:divsChild>
                </w:div>
                <w:div w:id="1311985746">
                  <w:marLeft w:val="0"/>
                  <w:marRight w:val="0"/>
                  <w:marTop w:val="0"/>
                  <w:marBottom w:val="0"/>
                  <w:divBdr>
                    <w:top w:val="none" w:sz="0" w:space="0" w:color="auto"/>
                    <w:left w:val="none" w:sz="0" w:space="0" w:color="auto"/>
                    <w:bottom w:val="none" w:sz="0" w:space="0" w:color="auto"/>
                    <w:right w:val="none" w:sz="0" w:space="0" w:color="auto"/>
                  </w:divBdr>
                  <w:divsChild>
                    <w:div w:id="1663656932">
                      <w:marLeft w:val="0"/>
                      <w:marRight w:val="0"/>
                      <w:marTop w:val="0"/>
                      <w:marBottom w:val="0"/>
                      <w:divBdr>
                        <w:top w:val="none" w:sz="0" w:space="0" w:color="auto"/>
                        <w:left w:val="none" w:sz="0" w:space="0" w:color="auto"/>
                        <w:bottom w:val="none" w:sz="0" w:space="0" w:color="auto"/>
                        <w:right w:val="none" w:sz="0" w:space="0" w:color="auto"/>
                      </w:divBdr>
                    </w:div>
                  </w:divsChild>
                </w:div>
                <w:div w:id="1312708871">
                  <w:marLeft w:val="0"/>
                  <w:marRight w:val="0"/>
                  <w:marTop w:val="0"/>
                  <w:marBottom w:val="0"/>
                  <w:divBdr>
                    <w:top w:val="none" w:sz="0" w:space="0" w:color="auto"/>
                    <w:left w:val="none" w:sz="0" w:space="0" w:color="auto"/>
                    <w:bottom w:val="none" w:sz="0" w:space="0" w:color="auto"/>
                    <w:right w:val="none" w:sz="0" w:space="0" w:color="auto"/>
                  </w:divBdr>
                  <w:divsChild>
                    <w:div w:id="310137156">
                      <w:marLeft w:val="0"/>
                      <w:marRight w:val="0"/>
                      <w:marTop w:val="0"/>
                      <w:marBottom w:val="0"/>
                      <w:divBdr>
                        <w:top w:val="none" w:sz="0" w:space="0" w:color="auto"/>
                        <w:left w:val="none" w:sz="0" w:space="0" w:color="auto"/>
                        <w:bottom w:val="none" w:sz="0" w:space="0" w:color="auto"/>
                        <w:right w:val="none" w:sz="0" w:space="0" w:color="auto"/>
                      </w:divBdr>
                    </w:div>
                  </w:divsChild>
                </w:div>
                <w:div w:id="1316029978">
                  <w:marLeft w:val="0"/>
                  <w:marRight w:val="0"/>
                  <w:marTop w:val="0"/>
                  <w:marBottom w:val="0"/>
                  <w:divBdr>
                    <w:top w:val="none" w:sz="0" w:space="0" w:color="auto"/>
                    <w:left w:val="none" w:sz="0" w:space="0" w:color="auto"/>
                    <w:bottom w:val="none" w:sz="0" w:space="0" w:color="auto"/>
                    <w:right w:val="none" w:sz="0" w:space="0" w:color="auto"/>
                  </w:divBdr>
                  <w:divsChild>
                    <w:div w:id="2060977808">
                      <w:marLeft w:val="0"/>
                      <w:marRight w:val="0"/>
                      <w:marTop w:val="0"/>
                      <w:marBottom w:val="0"/>
                      <w:divBdr>
                        <w:top w:val="none" w:sz="0" w:space="0" w:color="auto"/>
                        <w:left w:val="none" w:sz="0" w:space="0" w:color="auto"/>
                        <w:bottom w:val="none" w:sz="0" w:space="0" w:color="auto"/>
                        <w:right w:val="none" w:sz="0" w:space="0" w:color="auto"/>
                      </w:divBdr>
                    </w:div>
                  </w:divsChild>
                </w:div>
                <w:div w:id="1317802883">
                  <w:marLeft w:val="0"/>
                  <w:marRight w:val="0"/>
                  <w:marTop w:val="0"/>
                  <w:marBottom w:val="0"/>
                  <w:divBdr>
                    <w:top w:val="none" w:sz="0" w:space="0" w:color="auto"/>
                    <w:left w:val="none" w:sz="0" w:space="0" w:color="auto"/>
                    <w:bottom w:val="none" w:sz="0" w:space="0" w:color="auto"/>
                    <w:right w:val="none" w:sz="0" w:space="0" w:color="auto"/>
                  </w:divBdr>
                  <w:divsChild>
                    <w:div w:id="1668707108">
                      <w:marLeft w:val="0"/>
                      <w:marRight w:val="0"/>
                      <w:marTop w:val="0"/>
                      <w:marBottom w:val="0"/>
                      <w:divBdr>
                        <w:top w:val="none" w:sz="0" w:space="0" w:color="auto"/>
                        <w:left w:val="none" w:sz="0" w:space="0" w:color="auto"/>
                        <w:bottom w:val="none" w:sz="0" w:space="0" w:color="auto"/>
                        <w:right w:val="none" w:sz="0" w:space="0" w:color="auto"/>
                      </w:divBdr>
                    </w:div>
                  </w:divsChild>
                </w:div>
                <w:div w:id="1323000481">
                  <w:marLeft w:val="0"/>
                  <w:marRight w:val="0"/>
                  <w:marTop w:val="0"/>
                  <w:marBottom w:val="0"/>
                  <w:divBdr>
                    <w:top w:val="none" w:sz="0" w:space="0" w:color="auto"/>
                    <w:left w:val="none" w:sz="0" w:space="0" w:color="auto"/>
                    <w:bottom w:val="none" w:sz="0" w:space="0" w:color="auto"/>
                    <w:right w:val="none" w:sz="0" w:space="0" w:color="auto"/>
                  </w:divBdr>
                  <w:divsChild>
                    <w:div w:id="427427856">
                      <w:marLeft w:val="0"/>
                      <w:marRight w:val="0"/>
                      <w:marTop w:val="0"/>
                      <w:marBottom w:val="0"/>
                      <w:divBdr>
                        <w:top w:val="none" w:sz="0" w:space="0" w:color="auto"/>
                        <w:left w:val="none" w:sz="0" w:space="0" w:color="auto"/>
                        <w:bottom w:val="none" w:sz="0" w:space="0" w:color="auto"/>
                        <w:right w:val="none" w:sz="0" w:space="0" w:color="auto"/>
                      </w:divBdr>
                    </w:div>
                  </w:divsChild>
                </w:div>
                <w:div w:id="1344361291">
                  <w:marLeft w:val="0"/>
                  <w:marRight w:val="0"/>
                  <w:marTop w:val="0"/>
                  <w:marBottom w:val="0"/>
                  <w:divBdr>
                    <w:top w:val="none" w:sz="0" w:space="0" w:color="auto"/>
                    <w:left w:val="none" w:sz="0" w:space="0" w:color="auto"/>
                    <w:bottom w:val="none" w:sz="0" w:space="0" w:color="auto"/>
                    <w:right w:val="none" w:sz="0" w:space="0" w:color="auto"/>
                  </w:divBdr>
                  <w:divsChild>
                    <w:div w:id="220137565">
                      <w:marLeft w:val="0"/>
                      <w:marRight w:val="0"/>
                      <w:marTop w:val="0"/>
                      <w:marBottom w:val="0"/>
                      <w:divBdr>
                        <w:top w:val="none" w:sz="0" w:space="0" w:color="auto"/>
                        <w:left w:val="none" w:sz="0" w:space="0" w:color="auto"/>
                        <w:bottom w:val="none" w:sz="0" w:space="0" w:color="auto"/>
                        <w:right w:val="none" w:sz="0" w:space="0" w:color="auto"/>
                      </w:divBdr>
                    </w:div>
                  </w:divsChild>
                </w:div>
                <w:div w:id="1346899878">
                  <w:marLeft w:val="0"/>
                  <w:marRight w:val="0"/>
                  <w:marTop w:val="0"/>
                  <w:marBottom w:val="0"/>
                  <w:divBdr>
                    <w:top w:val="none" w:sz="0" w:space="0" w:color="auto"/>
                    <w:left w:val="none" w:sz="0" w:space="0" w:color="auto"/>
                    <w:bottom w:val="none" w:sz="0" w:space="0" w:color="auto"/>
                    <w:right w:val="none" w:sz="0" w:space="0" w:color="auto"/>
                  </w:divBdr>
                  <w:divsChild>
                    <w:div w:id="725182497">
                      <w:marLeft w:val="0"/>
                      <w:marRight w:val="0"/>
                      <w:marTop w:val="0"/>
                      <w:marBottom w:val="0"/>
                      <w:divBdr>
                        <w:top w:val="none" w:sz="0" w:space="0" w:color="auto"/>
                        <w:left w:val="none" w:sz="0" w:space="0" w:color="auto"/>
                        <w:bottom w:val="none" w:sz="0" w:space="0" w:color="auto"/>
                        <w:right w:val="none" w:sz="0" w:space="0" w:color="auto"/>
                      </w:divBdr>
                    </w:div>
                  </w:divsChild>
                </w:div>
                <w:div w:id="1349285791">
                  <w:marLeft w:val="0"/>
                  <w:marRight w:val="0"/>
                  <w:marTop w:val="0"/>
                  <w:marBottom w:val="0"/>
                  <w:divBdr>
                    <w:top w:val="none" w:sz="0" w:space="0" w:color="auto"/>
                    <w:left w:val="none" w:sz="0" w:space="0" w:color="auto"/>
                    <w:bottom w:val="none" w:sz="0" w:space="0" w:color="auto"/>
                    <w:right w:val="none" w:sz="0" w:space="0" w:color="auto"/>
                  </w:divBdr>
                  <w:divsChild>
                    <w:div w:id="201591">
                      <w:marLeft w:val="0"/>
                      <w:marRight w:val="0"/>
                      <w:marTop w:val="0"/>
                      <w:marBottom w:val="0"/>
                      <w:divBdr>
                        <w:top w:val="none" w:sz="0" w:space="0" w:color="auto"/>
                        <w:left w:val="none" w:sz="0" w:space="0" w:color="auto"/>
                        <w:bottom w:val="none" w:sz="0" w:space="0" w:color="auto"/>
                        <w:right w:val="none" w:sz="0" w:space="0" w:color="auto"/>
                      </w:divBdr>
                    </w:div>
                  </w:divsChild>
                </w:div>
                <w:div w:id="1350598548">
                  <w:marLeft w:val="0"/>
                  <w:marRight w:val="0"/>
                  <w:marTop w:val="0"/>
                  <w:marBottom w:val="0"/>
                  <w:divBdr>
                    <w:top w:val="none" w:sz="0" w:space="0" w:color="auto"/>
                    <w:left w:val="none" w:sz="0" w:space="0" w:color="auto"/>
                    <w:bottom w:val="none" w:sz="0" w:space="0" w:color="auto"/>
                    <w:right w:val="none" w:sz="0" w:space="0" w:color="auto"/>
                  </w:divBdr>
                  <w:divsChild>
                    <w:div w:id="2138643073">
                      <w:marLeft w:val="0"/>
                      <w:marRight w:val="0"/>
                      <w:marTop w:val="0"/>
                      <w:marBottom w:val="0"/>
                      <w:divBdr>
                        <w:top w:val="none" w:sz="0" w:space="0" w:color="auto"/>
                        <w:left w:val="none" w:sz="0" w:space="0" w:color="auto"/>
                        <w:bottom w:val="none" w:sz="0" w:space="0" w:color="auto"/>
                        <w:right w:val="none" w:sz="0" w:space="0" w:color="auto"/>
                      </w:divBdr>
                    </w:div>
                  </w:divsChild>
                </w:div>
                <w:div w:id="1352684535">
                  <w:marLeft w:val="0"/>
                  <w:marRight w:val="0"/>
                  <w:marTop w:val="0"/>
                  <w:marBottom w:val="0"/>
                  <w:divBdr>
                    <w:top w:val="none" w:sz="0" w:space="0" w:color="auto"/>
                    <w:left w:val="none" w:sz="0" w:space="0" w:color="auto"/>
                    <w:bottom w:val="none" w:sz="0" w:space="0" w:color="auto"/>
                    <w:right w:val="none" w:sz="0" w:space="0" w:color="auto"/>
                  </w:divBdr>
                  <w:divsChild>
                    <w:div w:id="1154032751">
                      <w:marLeft w:val="0"/>
                      <w:marRight w:val="0"/>
                      <w:marTop w:val="0"/>
                      <w:marBottom w:val="0"/>
                      <w:divBdr>
                        <w:top w:val="none" w:sz="0" w:space="0" w:color="auto"/>
                        <w:left w:val="none" w:sz="0" w:space="0" w:color="auto"/>
                        <w:bottom w:val="none" w:sz="0" w:space="0" w:color="auto"/>
                        <w:right w:val="none" w:sz="0" w:space="0" w:color="auto"/>
                      </w:divBdr>
                    </w:div>
                  </w:divsChild>
                </w:div>
                <w:div w:id="1357316740">
                  <w:marLeft w:val="0"/>
                  <w:marRight w:val="0"/>
                  <w:marTop w:val="0"/>
                  <w:marBottom w:val="0"/>
                  <w:divBdr>
                    <w:top w:val="none" w:sz="0" w:space="0" w:color="auto"/>
                    <w:left w:val="none" w:sz="0" w:space="0" w:color="auto"/>
                    <w:bottom w:val="none" w:sz="0" w:space="0" w:color="auto"/>
                    <w:right w:val="none" w:sz="0" w:space="0" w:color="auto"/>
                  </w:divBdr>
                  <w:divsChild>
                    <w:div w:id="893270245">
                      <w:marLeft w:val="0"/>
                      <w:marRight w:val="0"/>
                      <w:marTop w:val="0"/>
                      <w:marBottom w:val="0"/>
                      <w:divBdr>
                        <w:top w:val="none" w:sz="0" w:space="0" w:color="auto"/>
                        <w:left w:val="none" w:sz="0" w:space="0" w:color="auto"/>
                        <w:bottom w:val="none" w:sz="0" w:space="0" w:color="auto"/>
                        <w:right w:val="none" w:sz="0" w:space="0" w:color="auto"/>
                      </w:divBdr>
                    </w:div>
                  </w:divsChild>
                </w:div>
                <w:div w:id="1357465517">
                  <w:marLeft w:val="0"/>
                  <w:marRight w:val="0"/>
                  <w:marTop w:val="0"/>
                  <w:marBottom w:val="0"/>
                  <w:divBdr>
                    <w:top w:val="none" w:sz="0" w:space="0" w:color="auto"/>
                    <w:left w:val="none" w:sz="0" w:space="0" w:color="auto"/>
                    <w:bottom w:val="none" w:sz="0" w:space="0" w:color="auto"/>
                    <w:right w:val="none" w:sz="0" w:space="0" w:color="auto"/>
                  </w:divBdr>
                  <w:divsChild>
                    <w:div w:id="1105660193">
                      <w:marLeft w:val="0"/>
                      <w:marRight w:val="0"/>
                      <w:marTop w:val="0"/>
                      <w:marBottom w:val="0"/>
                      <w:divBdr>
                        <w:top w:val="none" w:sz="0" w:space="0" w:color="auto"/>
                        <w:left w:val="none" w:sz="0" w:space="0" w:color="auto"/>
                        <w:bottom w:val="none" w:sz="0" w:space="0" w:color="auto"/>
                        <w:right w:val="none" w:sz="0" w:space="0" w:color="auto"/>
                      </w:divBdr>
                    </w:div>
                  </w:divsChild>
                </w:div>
                <w:div w:id="1364817674">
                  <w:marLeft w:val="0"/>
                  <w:marRight w:val="0"/>
                  <w:marTop w:val="0"/>
                  <w:marBottom w:val="0"/>
                  <w:divBdr>
                    <w:top w:val="none" w:sz="0" w:space="0" w:color="auto"/>
                    <w:left w:val="none" w:sz="0" w:space="0" w:color="auto"/>
                    <w:bottom w:val="none" w:sz="0" w:space="0" w:color="auto"/>
                    <w:right w:val="none" w:sz="0" w:space="0" w:color="auto"/>
                  </w:divBdr>
                  <w:divsChild>
                    <w:div w:id="1124471291">
                      <w:marLeft w:val="0"/>
                      <w:marRight w:val="0"/>
                      <w:marTop w:val="0"/>
                      <w:marBottom w:val="0"/>
                      <w:divBdr>
                        <w:top w:val="none" w:sz="0" w:space="0" w:color="auto"/>
                        <w:left w:val="none" w:sz="0" w:space="0" w:color="auto"/>
                        <w:bottom w:val="none" w:sz="0" w:space="0" w:color="auto"/>
                        <w:right w:val="none" w:sz="0" w:space="0" w:color="auto"/>
                      </w:divBdr>
                    </w:div>
                  </w:divsChild>
                </w:div>
                <w:div w:id="1366907175">
                  <w:marLeft w:val="0"/>
                  <w:marRight w:val="0"/>
                  <w:marTop w:val="0"/>
                  <w:marBottom w:val="0"/>
                  <w:divBdr>
                    <w:top w:val="none" w:sz="0" w:space="0" w:color="auto"/>
                    <w:left w:val="none" w:sz="0" w:space="0" w:color="auto"/>
                    <w:bottom w:val="none" w:sz="0" w:space="0" w:color="auto"/>
                    <w:right w:val="none" w:sz="0" w:space="0" w:color="auto"/>
                  </w:divBdr>
                  <w:divsChild>
                    <w:div w:id="694581699">
                      <w:marLeft w:val="0"/>
                      <w:marRight w:val="0"/>
                      <w:marTop w:val="0"/>
                      <w:marBottom w:val="0"/>
                      <w:divBdr>
                        <w:top w:val="none" w:sz="0" w:space="0" w:color="auto"/>
                        <w:left w:val="none" w:sz="0" w:space="0" w:color="auto"/>
                        <w:bottom w:val="none" w:sz="0" w:space="0" w:color="auto"/>
                        <w:right w:val="none" w:sz="0" w:space="0" w:color="auto"/>
                      </w:divBdr>
                    </w:div>
                  </w:divsChild>
                </w:div>
                <w:div w:id="1367558598">
                  <w:marLeft w:val="0"/>
                  <w:marRight w:val="0"/>
                  <w:marTop w:val="0"/>
                  <w:marBottom w:val="0"/>
                  <w:divBdr>
                    <w:top w:val="none" w:sz="0" w:space="0" w:color="auto"/>
                    <w:left w:val="none" w:sz="0" w:space="0" w:color="auto"/>
                    <w:bottom w:val="none" w:sz="0" w:space="0" w:color="auto"/>
                    <w:right w:val="none" w:sz="0" w:space="0" w:color="auto"/>
                  </w:divBdr>
                  <w:divsChild>
                    <w:div w:id="1713262750">
                      <w:marLeft w:val="0"/>
                      <w:marRight w:val="0"/>
                      <w:marTop w:val="0"/>
                      <w:marBottom w:val="0"/>
                      <w:divBdr>
                        <w:top w:val="none" w:sz="0" w:space="0" w:color="auto"/>
                        <w:left w:val="none" w:sz="0" w:space="0" w:color="auto"/>
                        <w:bottom w:val="none" w:sz="0" w:space="0" w:color="auto"/>
                        <w:right w:val="none" w:sz="0" w:space="0" w:color="auto"/>
                      </w:divBdr>
                    </w:div>
                  </w:divsChild>
                </w:div>
                <w:div w:id="1371102564">
                  <w:marLeft w:val="0"/>
                  <w:marRight w:val="0"/>
                  <w:marTop w:val="0"/>
                  <w:marBottom w:val="0"/>
                  <w:divBdr>
                    <w:top w:val="none" w:sz="0" w:space="0" w:color="auto"/>
                    <w:left w:val="none" w:sz="0" w:space="0" w:color="auto"/>
                    <w:bottom w:val="none" w:sz="0" w:space="0" w:color="auto"/>
                    <w:right w:val="none" w:sz="0" w:space="0" w:color="auto"/>
                  </w:divBdr>
                  <w:divsChild>
                    <w:div w:id="574705822">
                      <w:marLeft w:val="0"/>
                      <w:marRight w:val="0"/>
                      <w:marTop w:val="0"/>
                      <w:marBottom w:val="0"/>
                      <w:divBdr>
                        <w:top w:val="none" w:sz="0" w:space="0" w:color="auto"/>
                        <w:left w:val="none" w:sz="0" w:space="0" w:color="auto"/>
                        <w:bottom w:val="none" w:sz="0" w:space="0" w:color="auto"/>
                        <w:right w:val="none" w:sz="0" w:space="0" w:color="auto"/>
                      </w:divBdr>
                    </w:div>
                  </w:divsChild>
                </w:div>
                <w:div w:id="1371104281">
                  <w:marLeft w:val="0"/>
                  <w:marRight w:val="0"/>
                  <w:marTop w:val="0"/>
                  <w:marBottom w:val="0"/>
                  <w:divBdr>
                    <w:top w:val="none" w:sz="0" w:space="0" w:color="auto"/>
                    <w:left w:val="none" w:sz="0" w:space="0" w:color="auto"/>
                    <w:bottom w:val="none" w:sz="0" w:space="0" w:color="auto"/>
                    <w:right w:val="none" w:sz="0" w:space="0" w:color="auto"/>
                  </w:divBdr>
                  <w:divsChild>
                    <w:div w:id="471143778">
                      <w:marLeft w:val="0"/>
                      <w:marRight w:val="0"/>
                      <w:marTop w:val="0"/>
                      <w:marBottom w:val="0"/>
                      <w:divBdr>
                        <w:top w:val="none" w:sz="0" w:space="0" w:color="auto"/>
                        <w:left w:val="none" w:sz="0" w:space="0" w:color="auto"/>
                        <w:bottom w:val="none" w:sz="0" w:space="0" w:color="auto"/>
                        <w:right w:val="none" w:sz="0" w:space="0" w:color="auto"/>
                      </w:divBdr>
                    </w:div>
                  </w:divsChild>
                </w:div>
                <w:div w:id="1387221978">
                  <w:marLeft w:val="0"/>
                  <w:marRight w:val="0"/>
                  <w:marTop w:val="0"/>
                  <w:marBottom w:val="0"/>
                  <w:divBdr>
                    <w:top w:val="none" w:sz="0" w:space="0" w:color="auto"/>
                    <w:left w:val="none" w:sz="0" w:space="0" w:color="auto"/>
                    <w:bottom w:val="none" w:sz="0" w:space="0" w:color="auto"/>
                    <w:right w:val="none" w:sz="0" w:space="0" w:color="auto"/>
                  </w:divBdr>
                  <w:divsChild>
                    <w:div w:id="1480416078">
                      <w:marLeft w:val="0"/>
                      <w:marRight w:val="0"/>
                      <w:marTop w:val="0"/>
                      <w:marBottom w:val="0"/>
                      <w:divBdr>
                        <w:top w:val="none" w:sz="0" w:space="0" w:color="auto"/>
                        <w:left w:val="none" w:sz="0" w:space="0" w:color="auto"/>
                        <w:bottom w:val="none" w:sz="0" w:space="0" w:color="auto"/>
                        <w:right w:val="none" w:sz="0" w:space="0" w:color="auto"/>
                      </w:divBdr>
                    </w:div>
                  </w:divsChild>
                </w:div>
                <w:div w:id="1388726967">
                  <w:marLeft w:val="0"/>
                  <w:marRight w:val="0"/>
                  <w:marTop w:val="0"/>
                  <w:marBottom w:val="0"/>
                  <w:divBdr>
                    <w:top w:val="none" w:sz="0" w:space="0" w:color="auto"/>
                    <w:left w:val="none" w:sz="0" w:space="0" w:color="auto"/>
                    <w:bottom w:val="none" w:sz="0" w:space="0" w:color="auto"/>
                    <w:right w:val="none" w:sz="0" w:space="0" w:color="auto"/>
                  </w:divBdr>
                  <w:divsChild>
                    <w:div w:id="629021400">
                      <w:marLeft w:val="0"/>
                      <w:marRight w:val="0"/>
                      <w:marTop w:val="0"/>
                      <w:marBottom w:val="0"/>
                      <w:divBdr>
                        <w:top w:val="none" w:sz="0" w:space="0" w:color="auto"/>
                        <w:left w:val="none" w:sz="0" w:space="0" w:color="auto"/>
                        <w:bottom w:val="none" w:sz="0" w:space="0" w:color="auto"/>
                        <w:right w:val="none" w:sz="0" w:space="0" w:color="auto"/>
                      </w:divBdr>
                    </w:div>
                  </w:divsChild>
                </w:div>
                <w:div w:id="1392575478">
                  <w:marLeft w:val="0"/>
                  <w:marRight w:val="0"/>
                  <w:marTop w:val="0"/>
                  <w:marBottom w:val="0"/>
                  <w:divBdr>
                    <w:top w:val="none" w:sz="0" w:space="0" w:color="auto"/>
                    <w:left w:val="none" w:sz="0" w:space="0" w:color="auto"/>
                    <w:bottom w:val="none" w:sz="0" w:space="0" w:color="auto"/>
                    <w:right w:val="none" w:sz="0" w:space="0" w:color="auto"/>
                  </w:divBdr>
                  <w:divsChild>
                    <w:div w:id="1040670795">
                      <w:marLeft w:val="0"/>
                      <w:marRight w:val="0"/>
                      <w:marTop w:val="0"/>
                      <w:marBottom w:val="0"/>
                      <w:divBdr>
                        <w:top w:val="none" w:sz="0" w:space="0" w:color="auto"/>
                        <w:left w:val="none" w:sz="0" w:space="0" w:color="auto"/>
                        <w:bottom w:val="none" w:sz="0" w:space="0" w:color="auto"/>
                        <w:right w:val="none" w:sz="0" w:space="0" w:color="auto"/>
                      </w:divBdr>
                    </w:div>
                  </w:divsChild>
                </w:div>
                <w:div w:id="1392771970">
                  <w:marLeft w:val="0"/>
                  <w:marRight w:val="0"/>
                  <w:marTop w:val="0"/>
                  <w:marBottom w:val="0"/>
                  <w:divBdr>
                    <w:top w:val="none" w:sz="0" w:space="0" w:color="auto"/>
                    <w:left w:val="none" w:sz="0" w:space="0" w:color="auto"/>
                    <w:bottom w:val="none" w:sz="0" w:space="0" w:color="auto"/>
                    <w:right w:val="none" w:sz="0" w:space="0" w:color="auto"/>
                  </w:divBdr>
                  <w:divsChild>
                    <w:div w:id="316229085">
                      <w:marLeft w:val="0"/>
                      <w:marRight w:val="0"/>
                      <w:marTop w:val="0"/>
                      <w:marBottom w:val="0"/>
                      <w:divBdr>
                        <w:top w:val="none" w:sz="0" w:space="0" w:color="auto"/>
                        <w:left w:val="none" w:sz="0" w:space="0" w:color="auto"/>
                        <w:bottom w:val="none" w:sz="0" w:space="0" w:color="auto"/>
                        <w:right w:val="none" w:sz="0" w:space="0" w:color="auto"/>
                      </w:divBdr>
                    </w:div>
                  </w:divsChild>
                </w:div>
                <w:div w:id="1396127904">
                  <w:marLeft w:val="0"/>
                  <w:marRight w:val="0"/>
                  <w:marTop w:val="0"/>
                  <w:marBottom w:val="0"/>
                  <w:divBdr>
                    <w:top w:val="none" w:sz="0" w:space="0" w:color="auto"/>
                    <w:left w:val="none" w:sz="0" w:space="0" w:color="auto"/>
                    <w:bottom w:val="none" w:sz="0" w:space="0" w:color="auto"/>
                    <w:right w:val="none" w:sz="0" w:space="0" w:color="auto"/>
                  </w:divBdr>
                  <w:divsChild>
                    <w:div w:id="1842773990">
                      <w:marLeft w:val="0"/>
                      <w:marRight w:val="0"/>
                      <w:marTop w:val="0"/>
                      <w:marBottom w:val="0"/>
                      <w:divBdr>
                        <w:top w:val="none" w:sz="0" w:space="0" w:color="auto"/>
                        <w:left w:val="none" w:sz="0" w:space="0" w:color="auto"/>
                        <w:bottom w:val="none" w:sz="0" w:space="0" w:color="auto"/>
                        <w:right w:val="none" w:sz="0" w:space="0" w:color="auto"/>
                      </w:divBdr>
                    </w:div>
                  </w:divsChild>
                </w:div>
                <w:div w:id="1397555499">
                  <w:marLeft w:val="0"/>
                  <w:marRight w:val="0"/>
                  <w:marTop w:val="0"/>
                  <w:marBottom w:val="0"/>
                  <w:divBdr>
                    <w:top w:val="none" w:sz="0" w:space="0" w:color="auto"/>
                    <w:left w:val="none" w:sz="0" w:space="0" w:color="auto"/>
                    <w:bottom w:val="none" w:sz="0" w:space="0" w:color="auto"/>
                    <w:right w:val="none" w:sz="0" w:space="0" w:color="auto"/>
                  </w:divBdr>
                  <w:divsChild>
                    <w:div w:id="2099672568">
                      <w:marLeft w:val="0"/>
                      <w:marRight w:val="0"/>
                      <w:marTop w:val="0"/>
                      <w:marBottom w:val="0"/>
                      <w:divBdr>
                        <w:top w:val="none" w:sz="0" w:space="0" w:color="auto"/>
                        <w:left w:val="none" w:sz="0" w:space="0" w:color="auto"/>
                        <w:bottom w:val="none" w:sz="0" w:space="0" w:color="auto"/>
                        <w:right w:val="none" w:sz="0" w:space="0" w:color="auto"/>
                      </w:divBdr>
                    </w:div>
                  </w:divsChild>
                </w:div>
                <w:div w:id="1398557078">
                  <w:marLeft w:val="0"/>
                  <w:marRight w:val="0"/>
                  <w:marTop w:val="0"/>
                  <w:marBottom w:val="0"/>
                  <w:divBdr>
                    <w:top w:val="none" w:sz="0" w:space="0" w:color="auto"/>
                    <w:left w:val="none" w:sz="0" w:space="0" w:color="auto"/>
                    <w:bottom w:val="none" w:sz="0" w:space="0" w:color="auto"/>
                    <w:right w:val="none" w:sz="0" w:space="0" w:color="auto"/>
                  </w:divBdr>
                  <w:divsChild>
                    <w:div w:id="1939680581">
                      <w:marLeft w:val="0"/>
                      <w:marRight w:val="0"/>
                      <w:marTop w:val="0"/>
                      <w:marBottom w:val="0"/>
                      <w:divBdr>
                        <w:top w:val="none" w:sz="0" w:space="0" w:color="auto"/>
                        <w:left w:val="none" w:sz="0" w:space="0" w:color="auto"/>
                        <w:bottom w:val="none" w:sz="0" w:space="0" w:color="auto"/>
                        <w:right w:val="none" w:sz="0" w:space="0" w:color="auto"/>
                      </w:divBdr>
                    </w:div>
                  </w:divsChild>
                </w:div>
                <w:div w:id="1400251354">
                  <w:marLeft w:val="0"/>
                  <w:marRight w:val="0"/>
                  <w:marTop w:val="0"/>
                  <w:marBottom w:val="0"/>
                  <w:divBdr>
                    <w:top w:val="none" w:sz="0" w:space="0" w:color="auto"/>
                    <w:left w:val="none" w:sz="0" w:space="0" w:color="auto"/>
                    <w:bottom w:val="none" w:sz="0" w:space="0" w:color="auto"/>
                    <w:right w:val="none" w:sz="0" w:space="0" w:color="auto"/>
                  </w:divBdr>
                  <w:divsChild>
                    <w:div w:id="1481533149">
                      <w:marLeft w:val="0"/>
                      <w:marRight w:val="0"/>
                      <w:marTop w:val="0"/>
                      <w:marBottom w:val="0"/>
                      <w:divBdr>
                        <w:top w:val="none" w:sz="0" w:space="0" w:color="auto"/>
                        <w:left w:val="none" w:sz="0" w:space="0" w:color="auto"/>
                        <w:bottom w:val="none" w:sz="0" w:space="0" w:color="auto"/>
                        <w:right w:val="none" w:sz="0" w:space="0" w:color="auto"/>
                      </w:divBdr>
                    </w:div>
                  </w:divsChild>
                </w:div>
                <w:div w:id="1404795704">
                  <w:marLeft w:val="0"/>
                  <w:marRight w:val="0"/>
                  <w:marTop w:val="0"/>
                  <w:marBottom w:val="0"/>
                  <w:divBdr>
                    <w:top w:val="none" w:sz="0" w:space="0" w:color="auto"/>
                    <w:left w:val="none" w:sz="0" w:space="0" w:color="auto"/>
                    <w:bottom w:val="none" w:sz="0" w:space="0" w:color="auto"/>
                    <w:right w:val="none" w:sz="0" w:space="0" w:color="auto"/>
                  </w:divBdr>
                  <w:divsChild>
                    <w:div w:id="493572667">
                      <w:marLeft w:val="0"/>
                      <w:marRight w:val="0"/>
                      <w:marTop w:val="0"/>
                      <w:marBottom w:val="0"/>
                      <w:divBdr>
                        <w:top w:val="none" w:sz="0" w:space="0" w:color="auto"/>
                        <w:left w:val="none" w:sz="0" w:space="0" w:color="auto"/>
                        <w:bottom w:val="none" w:sz="0" w:space="0" w:color="auto"/>
                        <w:right w:val="none" w:sz="0" w:space="0" w:color="auto"/>
                      </w:divBdr>
                    </w:div>
                  </w:divsChild>
                </w:div>
                <w:div w:id="1406682428">
                  <w:marLeft w:val="0"/>
                  <w:marRight w:val="0"/>
                  <w:marTop w:val="0"/>
                  <w:marBottom w:val="0"/>
                  <w:divBdr>
                    <w:top w:val="none" w:sz="0" w:space="0" w:color="auto"/>
                    <w:left w:val="none" w:sz="0" w:space="0" w:color="auto"/>
                    <w:bottom w:val="none" w:sz="0" w:space="0" w:color="auto"/>
                    <w:right w:val="none" w:sz="0" w:space="0" w:color="auto"/>
                  </w:divBdr>
                  <w:divsChild>
                    <w:div w:id="2095516385">
                      <w:marLeft w:val="0"/>
                      <w:marRight w:val="0"/>
                      <w:marTop w:val="0"/>
                      <w:marBottom w:val="0"/>
                      <w:divBdr>
                        <w:top w:val="none" w:sz="0" w:space="0" w:color="auto"/>
                        <w:left w:val="none" w:sz="0" w:space="0" w:color="auto"/>
                        <w:bottom w:val="none" w:sz="0" w:space="0" w:color="auto"/>
                        <w:right w:val="none" w:sz="0" w:space="0" w:color="auto"/>
                      </w:divBdr>
                    </w:div>
                  </w:divsChild>
                </w:div>
                <w:div w:id="1411779988">
                  <w:marLeft w:val="0"/>
                  <w:marRight w:val="0"/>
                  <w:marTop w:val="0"/>
                  <w:marBottom w:val="0"/>
                  <w:divBdr>
                    <w:top w:val="none" w:sz="0" w:space="0" w:color="auto"/>
                    <w:left w:val="none" w:sz="0" w:space="0" w:color="auto"/>
                    <w:bottom w:val="none" w:sz="0" w:space="0" w:color="auto"/>
                    <w:right w:val="none" w:sz="0" w:space="0" w:color="auto"/>
                  </w:divBdr>
                  <w:divsChild>
                    <w:div w:id="1068457422">
                      <w:marLeft w:val="0"/>
                      <w:marRight w:val="0"/>
                      <w:marTop w:val="0"/>
                      <w:marBottom w:val="0"/>
                      <w:divBdr>
                        <w:top w:val="none" w:sz="0" w:space="0" w:color="auto"/>
                        <w:left w:val="none" w:sz="0" w:space="0" w:color="auto"/>
                        <w:bottom w:val="none" w:sz="0" w:space="0" w:color="auto"/>
                        <w:right w:val="none" w:sz="0" w:space="0" w:color="auto"/>
                      </w:divBdr>
                    </w:div>
                  </w:divsChild>
                </w:div>
                <w:div w:id="1414625870">
                  <w:marLeft w:val="0"/>
                  <w:marRight w:val="0"/>
                  <w:marTop w:val="0"/>
                  <w:marBottom w:val="0"/>
                  <w:divBdr>
                    <w:top w:val="none" w:sz="0" w:space="0" w:color="auto"/>
                    <w:left w:val="none" w:sz="0" w:space="0" w:color="auto"/>
                    <w:bottom w:val="none" w:sz="0" w:space="0" w:color="auto"/>
                    <w:right w:val="none" w:sz="0" w:space="0" w:color="auto"/>
                  </w:divBdr>
                  <w:divsChild>
                    <w:div w:id="2131240845">
                      <w:marLeft w:val="0"/>
                      <w:marRight w:val="0"/>
                      <w:marTop w:val="0"/>
                      <w:marBottom w:val="0"/>
                      <w:divBdr>
                        <w:top w:val="none" w:sz="0" w:space="0" w:color="auto"/>
                        <w:left w:val="none" w:sz="0" w:space="0" w:color="auto"/>
                        <w:bottom w:val="none" w:sz="0" w:space="0" w:color="auto"/>
                        <w:right w:val="none" w:sz="0" w:space="0" w:color="auto"/>
                      </w:divBdr>
                    </w:div>
                  </w:divsChild>
                </w:div>
                <w:div w:id="1420902915">
                  <w:marLeft w:val="0"/>
                  <w:marRight w:val="0"/>
                  <w:marTop w:val="0"/>
                  <w:marBottom w:val="0"/>
                  <w:divBdr>
                    <w:top w:val="none" w:sz="0" w:space="0" w:color="auto"/>
                    <w:left w:val="none" w:sz="0" w:space="0" w:color="auto"/>
                    <w:bottom w:val="none" w:sz="0" w:space="0" w:color="auto"/>
                    <w:right w:val="none" w:sz="0" w:space="0" w:color="auto"/>
                  </w:divBdr>
                  <w:divsChild>
                    <w:div w:id="545333793">
                      <w:marLeft w:val="0"/>
                      <w:marRight w:val="0"/>
                      <w:marTop w:val="0"/>
                      <w:marBottom w:val="0"/>
                      <w:divBdr>
                        <w:top w:val="none" w:sz="0" w:space="0" w:color="auto"/>
                        <w:left w:val="none" w:sz="0" w:space="0" w:color="auto"/>
                        <w:bottom w:val="none" w:sz="0" w:space="0" w:color="auto"/>
                        <w:right w:val="none" w:sz="0" w:space="0" w:color="auto"/>
                      </w:divBdr>
                    </w:div>
                  </w:divsChild>
                </w:div>
                <w:div w:id="1428648376">
                  <w:marLeft w:val="0"/>
                  <w:marRight w:val="0"/>
                  <w:marTop w:val="0"/>
                  <w:marBottom w:val="0"/>
                  <w:divBdr>
                    <w:top w:val="none" w:sz="0" w:space="0" w:color="auto"/>
                    <w:left w:val="none" w:sz="0" w:space="0" w:color="auto"/>
                    <w:bottom w:val="none" w:sz="0" w:space="0" w:color="auto"/>
                    <w:right w:val="none" w:sz="0" w:space="0" w:color="auto"/>
                  </w:divBdr>
                  <w:divsChild>
                    <w:div w:id="607204181">
                      <w:marLeft w:val="0"/>
                      <w:marRight w:val="0"/>
                      <w:marTop w:val="0"/>
                      <w:marBottom w:val="0"/>
                      <w:divBdr>
                        <w:top w:val="none" w:sz="0" w:space="0" w:color="auto"/>
                        <w:left w:val="none" w:sz="0" w:space="0" w:color="auto"/>
                        <w:bottom w:val="none" w:sz="0" w:space="0" w:color="auto"/>
                        <w:right w:val="none" w:sz="0" w:space="0" w:color="auto"/>
                      </w:divBdr>
                    </w:div>
                  </w:divsChild>
                </w:div>
                <w:div w:id="1429038294">
                  <w:marLeft w:val="0"/>
                  <w:marRight w:val="0"/>
                  <w:marTop w:val="0"/>
                  <w:marBottom w:val="0"/>
                  <w:divBdr>
                    <w:top w:val="none" w:sz="0" w:space="0" w:color="auto"/>
                    <w:left w:val="none" w:sz="0" w:space="0" w:color="auto"/>
                    <w:bottom w:val="none" w:sz="0" w:space="0" w:color="auto"/>
                    <w:right w:val="none" w:sz="0" w:space="0" w:color="auto"/>
                  </w:divBdr>
                  <w:divsChild>
                    <w:div w:id="469372354">
                      <w:marLeft w:val="0"/>
                      <w:marRight w:val="0"/>
                      <w:marTop w:val="0"/>
                      <w:marBottom w:val="0"/>
                      <w:divBdr>
                        <w:top w:val="none" w:sz="0" w:space="0" w:color="auto"/>
                        <w:left w:val="none" w:sz="0" w:space="0" w:color="auto"/>
                        <w:bottom w:val="none" w:sz="0" w:space="0" w:color="auto"/>
                        <w:right w:val="none" w:sz="0" w:space="0" w:color="auto"/>
                      </w:divBdr>
                    </w:div>
                  </w:divsChild>
                </w:div>
                <w:div w:id="1430389070">
                  <w:marLeft w:val="0"/>
                  <w:marRight w:val="0"/>
                  <w:marTop w:val="0"/>
                  <w:marBottom w:val="0"/>
                  <w:divBdr>
                    <w:top w:val="none" w:sz="0" w:space="0" w:color="auto"/>
                    <w:left w:val="none" w:sz="0" w:space="0" w:color="auto"/>
                    <w:bottom w:val="none" w:sz="0" w:space="0" w:color="auto"/>
                    <w:right w:val="none" w:sz="0" w:space="0" w:color="auto"/>
                  </w:divBdr>
                  <w:divsChild>
                    <w:div w:id="1436049974">
                      <w:marLeft w:val="0"/>
                      <w:marRight w:val="0"/>
                      <w:marTop w:val="0"/>
                      <w:marBottom w:val="0"/>
                      <w:divBdr>
                        <w:top w:val="none" w:sz="0" w:space="0" w:color="auto"/>
                        <w:left w:val="none" w:sz="0" w:space="0" w:color="auto"/>
                        <w:bottom w:val="none" w:sz="0" w:space="0" w:color="auto"/>
                        <w:right w:val="none" w:sz="0" w:space="0" w:color="auto"/>
                      </w:divBdr>
                    </w:div>
                  </w:divsChild>
                </w:div>
                <w:div w:id="1433626310">
                  <w:marLeft w:val="0"/>
                  <w:marRight w:val="0"/>
                  <w:marTop w:val="0"/>
                  <w:marBottom w:val="0"/>
                  <w:divBdr>
                    <w:top w:val="none" w:sz="0" w:space="0" w:color="auto"/>
                    <w:left w:val="none" w:sz="0" w:space="0" w:color="auto"/>
                    <w:bottom w:val="none" w:sz="0" w:space="0" w:color="auto"/>
                    <w:right w:val="none" w:sz="0" w:space="0" w:color="auto"/>
                  </w:divBdr>
                  <w:divsChild>
                    <w:div w:id="1498379388">
                      <w:marLeft w:val="0"/>
                      <w:marRight w:val="0"/>
                      <w:marTop w:val="0"/>
                      <w:marBottom w:val="0"/>
                      <w:divBdr>
                        <w:top w:val="none" w:sz="0" w:space="0" w:color="auto"/>
                        <w:left w:val="none" w:sz="0" w:space="0" w:color="auto"/>
                        <w:bottom w:val="none" w:sz="0" w:space="0" w:color="auto"/>
                        <w:right w:val="none" w:sz="0" w:space="0" w:color="auto"/>
                      </w:divBdr>
                    </w:div>
                  </w:divsChild>
                </w:div>
                <w:div w:id="1434935693">
                  <w:marLeft w:val="0"/>
                  <w:marRight w:val="0"/>
                  <w:marTop w:val="0"/>
                  <w:marBottom w:val="0"/>
                  <w:divBdr>
                    <w:top w:val="none" w:sz="0" w:space="0" w:color="auto"/>
                    <w:left w:val="none" w:sz="0" w:space="0" w:color="auto"/>
                    <w:bottom w:val="none" w:sz="0" w:space="0" w:color="auto"/>
                    <w:right w:val="none" w:sz="0" w:space="0" w:color="auto"/>
                  </w:divBdr>
                  <w:divsChild>
                    <w:div w:id="671763563">
                      <w:marLeft w:val="0"/>
                      <w:marRight w:val="0"/>
                      <w:marTop w:val="0"/>
                      <w:marBottom w:val="0"/>
                      <w:divBdr>
                        <w:top w:val="none" w:sz="0" w:space="0" w:color="auto"/>
                        <w:left w:val="none" w:sz="0" w:space="0" w:color="auto"/>
                        <w:bottom w:val="none" w:sz="0" w:space="0" w:color="auto"/>
                        <w:right w:val="none" w:sz="0" w:space="0" w:color="auto"/>
                      </w:divBdr>
                    </w:div>
                  </w:divsChild>
                </w:div>
                <w:div w:id="1436486370">
                  <w:marLeft w:val="0"/>
                  <w:marRight w:val="0"/>
                  <w:marTop w:val="0"/>
                  <w:marBottom w:val="0"/>
                  <w:divBdr>
                    <w:top w:val="none" w:sz="0" w:space="0" w:color="auto"/>
                    <w:left w:val="none" w:sz="0" w:space="0" w:color="auto"/>
                    <w:bottom w:val="none" w:sz="0" w:space="0" w:color="auto"/>
                    <w:right w:val="none" w:sz="0" w:space="0" w:color="auto"/>
                  </w:divBdr>
                  <w:divsChild>
                    <w:div w:id="1536625036">
                      <w:marLeft w:val="0"/>
                      <w:marRight w:val="0"/>
                      <w:marTop w:val="0"/>
                      <w:marBottom w:val="0"/>
                      <w:divBdr>
                        <w:top w:val="none" w:sz="0" w:space="0" w:color="auto"/>
                        <w:left w:val="none" w:sz="0" w:space="0" w:color="auto"/>
                        <w:bottom w:val="none" w:sz="0" w:space="0" w:color="auto"/>
                        <w:right w:val="none" w:sz="0" w:space="0" w:color="auto"/>
                      </w:divBdr>
                    </w:div>
                  </w:divsChild>
                </w:div>
                <w:div w:id="1436897873">
                  <w:marLeft w:val="0"/>
                  <w:marRight w:val="0"/>
                  <w:marTop w:val="0"/>
                  <w:marBottom w:val="0"/>
                  <w:divBdr>
                    <w:top w:val="none" w:sz="0" w:space="0" w:color="auto"/>
                    <w:left w:val="none" w:sz="0" w:space="0" w:color="auto"/>
                    <w:bottom w:val="none" w:sz="0" w:space="0" w:color="auto"/>
                    <w:right w:val="none" w:sz="0" w:space="0" w:color="auto"/>
                  </w:divBdr>
                  <w:divsChild>
                    <w:div w:id="1147741873">
                      <w:marLeft w:val="0"/>
                      <w:marRight w:val="0"/>
                      <w:marTop w:val="0"/>
                      <w:marBottom w:val="0"/>
                      <w:divBdr>
                        <w:top w:val="none" w:sz="0" w:space="0" w:color="auto"/>
                        <w:left w:val="none" w:sz="0" w:space="0" w:color="auto"/>
                        <w:bottom w:val="none" w:sz="0" w:space="0" w:color="auto"/>
                        <w:right w:val="none" w:sz="0" w:space="0" w:color="auto"/>
                      </w:divBdr>
                    </w:div>
                  </w:divsChild>
                </w:div>
                <w:div w:id="1443497607">
                  <w:marLeft w:val="0"/>
                  <w:marRight w:val="0"/>
                  <w:marTop w:val="0"/>
                  <w:marBottom w:val="0"/>
                  <w:divBdr>
                    <w:top w:val="none" w:sz="0" w:space="0" w:color="auto"/>
                    <w:left w:val="none" w:sz="0" w:space="0" w:color="auto"/>
                    <w:bottom w:val="none" w:sz="0" w:space="0" w:color="auto"/>
                    <w:right w:val="none" w:sz="0" w:space="0" w:color="auto"/>
                  </w:divBdr>
                  <w:divsChild>
                    <w:div w:id="1554467133">
                      <w:marLeft w:val="0"/>
                      <w:marRight w:val="0"/>
                      <w:marTop w:val="0"/>
                      <w:marBottom w:val="0"/>
                      <w:divBdr>
                        <w:top w:val="none" w:sz="0" w:space="0" w:color="auto"/>
                        <w:left w:val="none" w:sz="0" w:space="0" w:color="auto"/>
                        <w:bottom w:val="none" w:sz="0" w:space="0" w:color="auto"/>
                        <w:right w:val="none" w:sz="0" w:space="0" w:color="auto"/>
                      </w:divBdr>
                    </w:div>
                  </w:divsChild>
                </w:div>
                <w:div w:id="1446191677">
                  <w:marLeft w:val="0"/>
                  <w:marRight w:val="0"/>
                  <w:marTop w:val="0"/>
                  <w:marBottom w:val="0"/>
                  <w:divBdr>
                    <w:top w:val="none" w:sz="0" w:space="0" w:color="auto"/>
                    <w:left w:val="none" w:sz="0" w:space="0" w:color="auto"/>
                    <w:bottom w:val="none" w:sz="0" w:space="0" w:color="auto"/>
                    <w:right w:val="none" w:sz="0" w:space="0" w:color="auto"/>
                  </w:divBdr>
                  <w:divsChild>
                    <w:div w:id="611713617">
                      <w:marLeft w:val="0"/>
                      <w:marRight w:val="0"/>
                      <w:marTop w:val="0"/>
                      <w:marBottom w:val="0"/>
                      <w:divBdr>
                        <w:top w:val="none" w:sz="0" w:space="0" w:color="auto"/>
                        <w:left w:val="none" w:sz="0" w:space="0" w:color="auto"/>
                        <w:bottom w:val="none" w:sz="0" w:space="0" w:color="auto"/>
                        <w:right w:val="none" w:sz="0" w:space="0" w:color="auto"/>
                      </w:divBdr>
                    </w:div>
                  </w:divsChild>
                </w:div>
                <w:div w:id="1448237274">
                  <w:marLeft w:val="0"/>
                  <w:marRight w:val="0"/>
                  <w:marTop w:val="0"/>
                  <w:marBottom w:val="0"/>
                  <w:divBdr>
                    <w:top w:val="none" w:sz="0" w:space="0" w:color="auto"/>
                    <w:left w:val="none" w:sz="0" w:space="0" w:color="auto"/>
                    <w:bottom w:val="none" w:sz="0" w:space="0" w:color="auto"/>
                    <w:right w:val="none" w:sz="0" w:space="0" w:color="auto"/>
                  </w:divBdr>
                  <w:divsChild>
                    <w:div w:id="1917979891">
                      <w:marLeft w:val="0"/>
                      <w:marRight w:val="0"/>
                      <w:marTop w:val="0"/>
                      <w:marBottom w:val="0"/>
                      <w:divBdr>
                        <w:top w:val="none" w:sz="0" w:space="0" w:color="auto"/>
                        <w:left w:val="none" w:sz="0" w:space="0" w:color="auto"/>
                        <w:bottom w:val="none" w:sz="0" w:space="0" w:color="auto"/>
                        <w:right w:val="none" w:sz="0" w:space="0" w:color="auto"/>
                      </w:divBdr>
                    </w:div>
                  </w:divsChild>
                </w:div>
                <w:div w:id="1448352294">
                  <w:marLeft w:val="0"/>
                  <w:marRight w:val="0"/>
                  <w:marTop w:val="0"/>
                  <w:marBottom w:val="0"/>
                  <w:divBdr>
                    <w:top w:val="none" w:sz="0" w:space="0" w:color="auto"/>
                    <w:left w:val="none" w:sz="0" w:space="0" w:color="auto"/>
                    <w:bottom w:val="none" w:sz="0" w:space="0" w:color="auto"/>
                    <w:right w:val="none" w:sz="0" w:space="0" w:color="auto"/>
                  </w:divBdr>
                  <w:divsChild>
                    <w:div w:id="178391917">
                      <w:marLeft w:val="0"/>
                      <w:marRight w:val="0"/>
                      <w:marTop w:val="0"/>
                      <w:marBottom w:val="0"/>
                      <w:divBdr>
                        <w:top w:val="none" w:sz="0" w:space="0" w:color="auto"/>
                        <w:left w:val="none" w:sz="0" w:space="0" w:color="auto"/>
                        <w:bottom w:val="none" w:sz="0" w:space="0" w:color="auto"/>
                        <w:right w:val="none" w:sz="0" w:space="0" w:color="auto"/>
                      </w:divBdr>
                    </w:div>
                  </w:divsChild>
                </w:div>
                <w:div w:id="1450782665">
                  <w:marLeft w:val="0"/>
                  <w:marRight w:val="0"/>
                  <w:marTop w:val="0"/>
                  <w:marBottom w:val="0"/>
                  <w:divBdr>
                    <w:top w:val="none" w:sz="0" w:space="0" w:color="auto"/>
                    <w:left w:val="none" w:sz="0" w:space="0" w:color="auto"/>
                    <w:bottom w:val="none" w:sz="0" w:space="0" w:color="auto"/>
                    <w:right w:val="none" w:sz="0" w:space="0" w:color="auto"/>
                  </w:divBdr>
                  <w:divsChild>
                    <w:div w:id="1249190556">
                      <w:marLeft w:val="0"/>
                      <w:marRight w:val="0"/>
                      <w:marTop w:val="0"/>
                      <w:marBottom w:val="0"/>
                      <w:divBdr>
                        <w:top w:val="none" w:sz="0" w:space="0" w:color="auto"/>
                        <w:left w:val="none" w:sz="0" w:space="0" w:color="auto"/>
                        <w:bottom w:val="none" w:sz="0" w:space="0" w:color="auto"/>
                        <w:right w:val="none" w:sz="0" w:space="0" w:color="auto"/>
                      </w:divBdr>
                    </w:div>
                  </w:divsChild>
                </w:div>
                <w:div w:id="1456826903">
                  <w:marLeft w:val="0"/>
                  <w:marRight w:val="0"/>
                  <w:marTop w:val="0"/>
                  <w:marBottom w:val="0"/>
                  <w:divBdr>
                    <w:top w:val="none" w:sz="0" w:space="0" w:color="auto"/>
                    <w:left w:val="none" w:sz="0" w:space="0" w:color="auto"/>
                    <w:bottom w:val="none" w:sz="0" w:space="0" w:color="auto"/>
                    <w:right w:val="none" w:sz="0" w:space="0" w:color="auto"/>
                  </w:divBdr>
                  <w:divsChild>
                    <w:div w:id="489489794">
                      <w:marLeft w:val="0"/>
                      <w:marRight w:val="0"/>
                      <w:marTop w:val="0"/>
                      <w:marBottom w:val="0"/>
                      <w:divBdr>
                        <w:top w:val="none" w:sz="0" w:space="0" w:color="auto"/>
                        <w:left w:val="none" w:sz="0" w:space="0" w:color="auto"/>
                        <w:bottom w:val="none" w:sz="0" w:space="0" w:color="auto"/>
                        <w:right w:val="none" w:sz="0" w:space="0" w:color="auto"/>
                      </w:divBdr>
                    </w:div>
                  </w:divsChild>
                </w:div>
                <w:div w:id="1464469210">
                  <w:marLeft w:val="0"/>
                  <w:marRight w:val="0"/>
                  <w:marTop w:val="0"/>
                  <w:marBottom w:val="0"/>
                  <w:divBdr>
                    <w:top w:val="none" w:sz="0" w:space="0" w:color="auto"/>
                    <w:left w:val="none" w:sz="0" w:space="0" w:color="auto"/>
                    <w:bottom w:val="none" w:sz="0" w:space="0" w:color="auto"/>
                    <w:right w:val="none" w:sz="0" w:space="0" w:color="auto"/>
                  </w:divBdr>
                  <w:divsChild>
                    <w:div w:id="819232232">
                      <w:marLeft w:val="0"/>
                      <w:marRight w:val="0"/>
                      <w:marTop w:val="0"/>
                      <w:marBottom w:val="0"/>
                      <w:divBdr>
                        <w:top w:val="none" w:sz="0" w:space="0" w:color="auto"/>
                        <w:left w:val="none" w:sz="0" w:space="0" w:color="auto"/>
                        <w:bottom w:val="none" w:sz="0" w:space="0" w:color="auto"/>
                        <w:right w:val="none" w:sz="0" w:space="0" w:color="auto"/>
                      </w:divBdr>
                    </w:div>
                  </w:divsChild>
                </w:div>
                <w:div w:id="1469014447">
                  <w:marLeft w:val="0"/>
                  <w:marRight w:val="0"/>
                  <w:marTop w:val="0"/>
                  <w:marBottom w:val="0"/>
                  <w:divBdr>
                    <w:top w:val="none" w:sz="0" w:space="0" w:color="auto"/>
                    <w:left w:val="none" w:sz="0" w:space="0" w:color="auto"/>
                    <w:bottom w:val="none" w:sz="0" w:space="0" w:color="auto"/>
                    <w:right w:val="none" w:sz="0" w:space="0" w:color="auto"/>
                  </w:divBdr>
                  <w:divsChild>
                    <w:div w:id="1290361925">
                      <w:marLeft w:val="0"/>
                      <w:marRight w:val="0"/>
                      <w:marTop w:val="0"/>
                      <w:marBottom w:val="0"/>
                      <w:divBdr>
                        <w:top w:val="none" w:sz="0" w:space="0" w:color="auto"/>
                        <w:left w:val="none" w:sz="0" w:space="0" w:color="auto"/>
                        <w:bottom w:val="none" w:sz="0" w:space="0" w:color="auto"/>
                        <w:right w:val="none" w:sz="0" w:space="0" w:color="auto"/>
                      </w:divBdr>
                    </w:div>
                  </w:divsChild>
                </w:div>
                <w:div w:id="1481269998">
                  <w:marLeft w:val="0"/>
                  <w:marRight w:val="0"/>
                  <w:marTop w:val="0"/>
                  <w:marBottom w:val="0"/>
                  <w:divBdr>
                    <w:top w:val="none" w:sz="0" w:space="0" w:color="auto"/>
                    <w:left w:val="none" w:sz="0" w:space="0" w:color="auto"/>
                    <w:bottom w:val="none" w:sz="0" w:space="0" w:color="auto"/>
                    <w:right w:val="none" w:sz="0" w:space="0" w:color="auto"/>
                  </w:divBdr>
                  <w:divsChild>
                    <w:div w:id="523444268">
                      <w:marLeft w:val="0"/>
                      <w:marRight w:val="0"/>
                      <w:marTop w:val="0"/>
                      <w:marBottom w:val="0"/>
                      <w:divBdr>
                        <w:top w:val="none" w:sz="0" w:space="0" w:color="auto"/>
                        <w:left w:val="none" w:sz="0" w:space="0" w:color="auto"/>
                        <w:bottom w:val="none" w:sz="0" w:space="0" w:color="auto"/>
                        <w:right w:val="none" w:sz="0" w:space="0" w:color="auto"/>
                      </w:divBdr>
                    </w:div>
                  </w:divsChild>
                </w:div>
                <w:div w:id="1482311123">
                  <w:marLeft w:val="0"/>
                  <w:marRight w:val="0"/>
                  <w:marTop w:val="0"/>
                  <w:marBottom w:val="0"/>
                  <w:divBdr>
                    <w:top w:val="none" w:sz="0" w:space="0" w:color="auto"/>
                    <w:left w:val="none" w:sz="0" w:space="0" w:color="auto"/>
                    <w:bottom w:val="none" w:sz="0" w:space="0" w:color="auto"/>
                    <w:right w:val="none" w:sz="0" w:space="0" w:color="auto"/>
                  </w:divBdr>
                  <w:divsChild>
                    <w:div w:id="1751392727">
                      <w:marLeft w:val="0"/>
                      <w:marRight w:val="0"/>
                      <w:marTop w:val="0"/>
                      <w:marBottom w:val="0"/>
                      <w:divBdr>
                        <w:top w:val="none" w:sz="0" w:space="0" w:color="auto"/>
                        <w:left w:val="none" w:sz="0" w:space="0" w:color="auto"/>
                        <w:bottom w:val="none" w:sz="0" w:space="0" w:color="auto"/>
                        <w:right w:val="none" w:sz="0" w:space="0" w:color="auto"/>
                      </w:divBdr>
                    </w:div>
                  </w:divsChild>
                </w:div>
                <w:div w:id="1488983733">
                  <w:marLeft w:val="0"/>
                  <w:marRight w:val="0"/>
                  <w:marTop w:val="0"/>
                  <w:marBottom w:val="0"/>
                  <w:divBdr>
                    <w:top w:val="none" w:sz="0" w:space="0" w:color="auto"/>
                    <w:left w:val="none" w:sz="0" w:space="0" w:color="auto"/>
                    <w:bottom w:val="none" w:sz="0" w:space="0" w:color="auto"/>
                    <w:right w:val="none" w:sz="0" w:space="0" w:color="auto"/>
                  </w:divBdr>
                  <w:divsChild>
                    <w:div w:id="1859613366">
                      <w:marLeft w:val="0"/>
                      <w:marRight w:val="0"/>
                      <w:marTop w:val="0"/>
                      <w:marBottom w:val="0"/>
                      <w:divBdr>
                        <w:top w:val="none" w:sz="0" w:space="0" w:color="auto"/>
                        <w:left w:val="none" w:sz="0" w:space="0" w:color="auto"/>
                        <w:bottom w:val="none" w:sz="0" w:space="0" w:color="auto"/>
                        <w:right w:val="none" w:sz="0" w:space="0" w:color="auto"/>
                      </w:divBdr>
                    </w:div>
                  </w:divsChild>
                </w:div>
                <w:div w:id="1498494650">
                  <w:marLeft w:val="0"/>
                  <w:marRight w:val="0"/>
                  <w:marTop w:val="0"/>
                  <w:marBottom w:val="0"/>
                  <w:divBdr>
                    <w:top w:val="none" w:sz="0" w:space="0" w:color="auto"/>
                    <w:left w:val="none" w:sz="0" w:space="0" w:color="auto"/>
                    <w:bottom w:val="none" w:sz="0" w:space="0" w:color="auto"/>
                    <w:right w:val="none" w:sz="0" w:space="0" w:color="auto"/>
                  </w:divBdr>
                  <w:divsChild>
                    <w:div w:id="1201213000">
                      <w:marLeft w:val="0"/>
                      <w:marRight w:val="0"/>
                      <w:marTop w:val="0"/>
                      <w:marBottom w:val="0"/>
                      <w:divBdr>
                        <w:top w:val="none" w:sz="0" w:space="0" w:color="auto"/>
                        <w:left w:val="none" w:sz="0" w:space="0" w:color="auto"/>
                        <w:bottom w:val="none" w:sz="0" w:space="0" w:color="auto"/>
                        <w:right w:val="none" w:sz="0" w:space="0" w:color="auto"/>
                      </w:divBdr>
                    </w:div>
                  </w:divsChild>
                </w:div>
                <w:div w:id="1499230239">
                  <w:marLeft w:val="0"/>
                  <w:marRight w:val="0"/>
                  <w:marTop w:val="0"/>
                  <w:marBottom w:val="0"/>
                  <w:divBdr>
                    <w:top w:val="none" w:sz="0" w:space="0" w:color="auto"/>
                    <w:left w:val="none" w:sz="0" w:space="0" w:color="auto"/>
                    <w:bottom w:val="none" w:sz="0" w:space="0" w:color="auto"/>
                    <w:right w:val="none" w:sz="0" w:space="0" w:color="auto"/>
                  </w:divBdr>
                  <w:divsChild>
                    <w:div w:id="1005985616">
                      <w:marLeft w:val="0"/>
                      <w:marRight w:val="0"/>
                      <w:marTop w:val="0"/>
                      <w:marBottom w:val="0"/>
                      <w:divBdr>
                        <w:top w:val="none" w:sz="0" w:space="0" w:color="auto"/>
                        <w:left w:val="none" w:sz="0" w:space="0" w:color="auto"/>
                        <w:bottom w:val="none" w:sz="0" w:space="0" w:color="auto"/>
                        <w:right w:val="none" w:sz="0" w:space="0" w:color="auto"/>
                      </w:divBdr>
                    </w:div>
                  </w:divsChild>
                </w:div>
                <w:div w:id="1501584400">
                  <w:marLeft w:val="0"/>
                  <w:marRight w:val="0"/>
                  <w:marTop w:val="0"/>
                  <w:marBottom w:val="0"/>
                  <w:divBdr>
                    <w:top w:val="none" w:sz="0" w:space="0" w:color="auto"/>
                    <w:left w:val="none" w:sz="0" w:space="0" w:color="auto"/>
                    <w:bottom w:val="none" w:sz="0" w:space="0" w:color="auto"/>
                    <w:right w:val="none" w:sz="0" w:space="0" w:color="auto"/>
                  </w:divBdr>
                  <w:divsChild>
                    <w:div w:id="1837725496">
                      <w:marLeft w:val="0"/>
                      <w:marRight w:val="0"/>
                      <w:marTop w:val="0"/>
                      <w:marBottom w:val="0"/>
                      <w:divBdr>
                        <w:top w:val="none" w:sz="0" w:space="0" w:color="auto"/>
                        <w:left w:val="none" w:sz="0" w:space="0" w:color="auto"/>
                        <w:bottom w:val="none" w:sz="0" w:space="0" w:color="auto"/>
                        <w:right w:val="none" w:sz="0" w:space="0" w:color="auto"/>
                      </w:divBdr>
                    </w:div>
                  </w:divsChild>
                </w:div>
                <w:div w:id="1504277295">
                  <w:marLeft w:val="0"/>
                  <w:marRight w:val="0"/>
                  <w:marTop w:val="0"/>
                  <w:marBottom w:val="0"/>
                  <w:divBdr>
                    <w:top w:val="none" w:sz="0" w:space="0" w:color="auto"/>
                    <w:left w:val="none" w:sz="0" w:space="0" w:color="auto"/>
                    <w:bottom w:val="none" w:sz="0" w:space="0" w:color="auto"/>
                    <w:right w:val="none" w:sz="0" w:space="0" w:color="auto"/>
                  </w:divBdr>
                  <w:divsChild>
                    <w:div w:id="583343218">
                      <w:marLeft w:val="0"/>
                      <w:marRight w:val="0"/>
                      <w:marTop w:val="0"/>
                      <w:marBottom w:val="0"/>
                      <w:divBdr>
                        <w:top w:val="none" w:sz="0" w:space="0" w:color="auto"/>
                        <w:left w:val="none" w:sz="0" w:space="0" w:color="auto"/>
                        <w:bottom w:val="none" w:sz="0" w:space="0" w:color="auto"/>
                        <w:right w:val="none" w:sz="0" w:space="0" w:color="auto"/>
                      </w:divBdr>
                    </w:div>
                  </w:divsChild>
                </w:div>
                <w:div w:id="1505631341">
                  <w:marLeft w:val="0"/>
                  <w:marRight w:val="0"/>
                  <w:marTop w:val="0"/>
                  <w:marBottom w:val="0"/>
                  <w:divBdr>
                    <w:top w:val="none" w:sz="0" w:space="0" w:color="auto"/>
                    <w:left w:val="none" w:sz="0" w:space="0" w:color="auto"/>
                    <w:bottom w:val="none" w:sz="0" w:space="0" w:color="auto"/>
                    <w:right w:val="none" w:sz="0" w:space="0" w:color="auto"/>
                  </w:divBdr>
                  <w:divsChild>
                    <w:div w:id="1423336177">
                      <w:marLeft w:val="0"/>
                      <w:marRight w:val="0"/>
                      <w:marTop w:val="0"/>
                      <w:marBottom w:val="0"/>
                      <w:divBdr>
                        <w:top w:val="none" w:sz="0" w:space="0" w:color="auto"/>
                        <w:left w:val="none" w:sz="0" w:space="0" w:color="auto"/>
                        <w:bottom w:val="none" w:sz="0" w:space="0" w:color="auto"/>
                        <w:right w:val="none" w:sz="0" w:space="0" w:color="auto"/>
                      </w:divBdr>
                    </w:div>
                  </w:divsChild>
                </w:div>
                <w:div w:id="1510487648">
                  <w:marLeft w:val="0"/>
                  <w:marRight w:val="0"/>
                  <w:marTop w:val="0"/>
                  <w:marBottom w:val="0"/>
                  <w:divBdr>
                    <w:top w:val="none" w:sz="0" w:space="0" w:color="auto"/>
                    <w:left w:val="none" w:sz="0" w:space="0" w:color="auto"/>
                    <w:bottom w:val="none" w:sz="0" w:space="0" w:color="auto"/>
                    <w:right w:val="none" w:sz="0" w:space="0" w:color="auto"/>
                  </w:divBdr>
                  <w:divsChild>
                    <w:div w:id="1909076567">
                      <w:marLeft w:val="0"/>
                      <w:marRight w:val="0"/>
                      <w:marTop w:val="0"/>
                      <w:marBottom w:val="0"/>
                      <w:divBdr>
                        <w:top w:val="none" w:sz="0" w:space="0" w:color="auto"/>
                        <w:left w:val="none" w:sz="0" w:space="0" w:color="auto"/>
                        <w:bottom w:val="none" w:sz="0" w:space="0" w:color="auto"/>
                        <w:right w:val="none" w:sz="0" w:space="0" w:color="auto"/>
                      </w:divBdr>
                    </w:div>
                  </w:divsChild>
                </w:div>
                <w:div w:id="1516647976">
                  <w:marLeft w:val="0"/>
                  <w:marRight w:val="0"/>
                  <w:marTop w:val="0"/>
                  <w:marBottom w:val="0"/>
                  <w:divBdr>
                    <w:top w:val="none" w:sz="0" w:space="0" w:color="auto"/>
                    <w:left w:val="none" w:sz="0" w:space="0" w:color="auto"/>
                    <w:bottom w:val="none" w:sz="0" w:space="0" w:color="auto"/>
                    <w:right w:val="none" w:sz="0" w:space="0" w:color="auto"/>
                  </w:divBdr>
                  <w:divsChild>
                    <w:div w:id="485706126">
                      <w:marLeft w:val="0"/>
                      <w:marRight w:val="0"/>
                      <w:marTop w:val="0"/>
                      <w:marBottom w:val="0"/>
                      <w:divBdr>
                        <w:top w:val="none" w:sz="0" w:space="0" w:color="auto"/>
                        <w:left w:val="none" w:sz="0" w:space="0" w:color="auto"/>
                        <w:bottom w:val="none" w:sz="0" w:space="0" w:color="auto"/>
                        <w:right w:val="none" w:sz="0" w:space="0" w:color="auto"/>
                      </w:divBdr>
                    </w:div>
                  </w:divsChild>
                </w:div>
                <w:div w:id="1518814445">
                  <w:marLeft w:val="0"/>
                  <w:marRight w:val="0"/>
                  <w:marTop w:val="0"/>
                  <w:marBottom w:val="0"/>
                  <w:divBdr>
                    <w:top w:val="none" w:sz="0" w:space="0" w:color="auto"/>
                    <w:left w:val="none" w:sz="0" w:space="0" w:color="auto"/>
                    <w:bottom w:val="none" w:sz="0" w:space="0" w:color="auto"/>
                    <w:right w:val="none" w:sz="0" w:space="0" w:color="auto"/>
                  </w:divBdr>
                  <w:divsChild>
                    <w:div w:id="2065449454">
                      <w:marLeft w:val="0"/>
                      <w:marRight w:val="0"/>
                      <w:marTop w:val="0"/>
                      <w:marBottom w:val="0"/>
                      <w:divBdr>
                        <w:top w:val="none" w:sz="0" w:space="0" w:color="auto"/>
                        <w:left w:val="none" w:sz="0" w:space="0" w:color="auto"/>
                        <w:bottom w:val="none" w:sz="0" w:space="0" w:color="auto"/>
                        <w:right w:val="none" w:sz="0" w:space="0" w:color="auto"/>
                      </w:divBdr>
                    </w:div>
                  </w:divsChild>
                </w:div>
                <w:div w:id="1521550134">
                  <w:marLeft w:val="0"/>
                  <w:marRight w:val="0"/>
                  <w:marTop w:val="0"/>
                  <w:marBottom w:val="0"/>
                  <w:divBdr>
                    <w:top w:val="none" w:sz="0" w:space="0" w:color="auto"/>
                    <w:left w:val="none" w:sz="0" w:space="0" w:color="auto"/>
                    <w:bottom w:val="none" w:sz="0" w:space="0" w:color="auto"/>
                    <w:right w:val="none" w:sz="0" w:space="0" w:color="auto"/>
                  </w:divBdr>
                  <w:divsChild>
                    <w:div w:id="1856843605">
                      <w:marLeft w:val="0"/>
                      <w:marRight w:val="0"/>
                      <w:marTop w:val="0"/>
                      <w:marBottom w:val="0"/>
                      <w:divBdr>
                        <w:top w:val="none" w:sz="0" w:space="0" w:color="auto"/>
                        <w:left w:val="none" w:sz="0" w:space="0" w:color="auto"/>
                        <w:bottom w:val="none" w:sz="0" w:space="0" w:color="auto"/>
                        <w:right w:val="none" w:sz="0" w:space="0" w:color="auto"/>
                      </w:divBdr>
                    </w:div>
                  </w:divsChild>
                </w:div>
                <w:div w:id="1521776604">
                  <w:marLeft w:val="0"/>
                  <w:marRight w:val="0"/>
                  <w:marTop w:val="0"/>
                  <w:marBottom w:val="0"/>
                  <w:divBdr>
                    <w:top w:val="none" w:sz="0" w:space="0" w:color="auto"/>
                    <w:left w:val="none" w:sz="0" w:space="0" w:color="auto"/>
                    <w:bottom w:val="none" w:sz="0" w:space="0" w:color="auto"/>
                    <w:right w:val="none" w:sz="0" w:space="0" w:color="auto"/>
                  </w:divBdr>
                  <w:divsChild>
                    <w:div w:id="695733525">
                      <w:marLeft w:val="0"/>
                      <w:marRight w:val="0"/>
                      <w:marTop w:val="0"/>
                      <w:marBottom w:val="0"/>
                      <w:divBdr>
                        <w:top w:val="none" w:sz="0" w:space="0" w:color="auto"/>
                        <w:left w:val="none" w:sz="0" w:space="0" w:color="auto"/>
                        <w:bottom w:val="none" w:sz="0" w:space="0" w:color="auto"/>
                        <w:right w:val="none" w:sz="0" w:space="0" w:color="auto"/>
                      </w:divBdr>
                    </w:div>
                  </w:divsChild>
                </w:div>
                <w:div w:id="1521970155">
                  <w:marLeft w:val="0"/>
                  <w:marRight w:val="0"/>
                  <w:marTop w:val="0"/>
                  <w:marBottom w:val="0"/>
                  <w:divBdr>
                    <w:top w:val="none" w:sz="0" w:space="0" w:color="auto"/>
                    <w:left w:val="none" w:sz="0" w:space="0" w:color="auto"/>
                    <w:bottom w:val="none" w:sz="0" w:space="0" w:color="auto"/>
                    <w:right w:val="none" w:sz="0" w:space="0" w:color="auto"/>
                  </w:divBdr>
                  <w:divsChild>
                    <w:div w:id="1936983236">
                      <w:marLeft w:val="0"/>
                      <w:marRight w:val="0"/>
                      <w:marTop w:val="0"/>
                      <w:marBottom w:val="0"/>
                      <w:divBdr>
                        <w:top w:val="none" w:sz="0" w:space="0" w:color="auto"/>
                        <w:left w:val="none" w:sz="0" w:space="0" w:color="auto"/>
                        <w:bottom w:val="none" w:sz="0" w:space="0" w:color="auto"/>
                        <w:right w:val="none" w:sz="0" w:space="0" w:color="auto"/>
                      </w:divBdr>
                    </w:div>
                  </w:divsChild>
                </w:div>
                <w:div w:id="1524054668">
                  <w:marLeft w:val="0"/>
                  <w:marRight w:val="0"/>
                  <w:marTop w:val="0"/>
                  <w:marBottom w:val="0"/>
                  <w:divBdr>
                    <w:top w:val="none" w:sz="0" w:space="0" w:color="auto"/>
                    <w:left w:val="none" w:sz="0" w:space="0" w:color="auto"/>
                    <w:bottom w:val="none" w:sz="0" w:space="0" w:color="auto"/>
                    <w:right w:val="none" w:sz="0" w:space="0" w:color="auto"/>
                  </w:divBdr>
                  <w:divsChild>
                    <w:div w:id="1025210218">
                      <w:marLeft w:val="0"/>
                      <w:marRight w:val="0"/>
                      <w:marTop w:val="0"/>
                      <w:marBottom w:val="0"/>
                      <w:divBdr>
                        <w:top w:val="none" w:sz="0" w:space="0" w:color="auto"/>
                        <w:left w:val="none" w:sz="0" w:space="0" w:color="auto"/>
                        <w:bottom w:val="none" w:sz="0" w:space="0" w:color="auto"/>
                        <w:right w:val="none" w:sz="0" w:space="0" w:color="auto"/>
                      </w:divBdr>
                    </w:div>
                  </w:divsChild>
                </w:div>
                <w:div w:id="1526600898">
                  <w:marLeft w:val="0"/>
                  <w:marRight w:val="0"/>
                  <w:marTop w:val="0"/>
                  <w:marBottom w:val="0"/>
                  <w:divBdr>
                    <w:top w:val="none" w:sz="0" w:space="0" w:color="auto"/>
                    <w:left w:val="none" w:sz="0" w:space="0" w:color="auto"/>
                    <w:bottom w:val="none" w:sz="0" w:space="0" w:color="auto"/>
                    <w:right w:val="none" w:sz="0" w:space="0" w:color="auto"/>
                  </w:divBdr>
                  <w:divsChild>
                    <w:div w:id="73818158">
                      <w:marLeft w:val="0"/>
                      <w:marRight w:val="0"/>
                      <w:marTop w:val="0"/>
                      <w:marBottom w:val="0"/>
                      <w:divBdr>
                        <w:top w:val="none" w:sz="0" w:space="0" w:color="auto"/>
                        <w:left w:val="none" w:sz="0" w:space="0" w:color="auto"/>
                        <w:bottom w:val="none" w:sz="0" w:space="0" w:color="auto"/>
                        <w:right w:val="none" w:sz="0" w:space="0" w:color="auto"/>
                      </w:divBdr>
                    </w:div>
                  </w:divsChild>
                </w:div>
                <w:div w:id="1526824650">
                  <w:marLeft w:val="0"/>
                  <w:marRight w:val="0"/>
                  <w:marTop w:val="0"/>
                  <w:marBottom w:val="0"/>
                  <w:divBdr>
                    <w:top w:val="none" w:sz="0" w:space="0" w:color="auto"/>
                    <w:left w:val="none" w:sz="0" w:space="0" w:color="auto"/>
                    <w:bottom w:val="none" w:sz="0" w:space="0" w:color="auto"/>
                    <w:right w:val="none" w:sz="0" w:space="0" w:color="auto"/>
                  </w:divBdr>
                  <w:divsChild>
                    <w:div w:id="1309361856">
                      <w:marLeft w:val="0"/>
                      <w:marRight w:val="0"/>
                      <w:marTop w:val="0"/>
                      <w:marBottom w:val="0"/>
                      <w:divBdr>
                        <w:top w:val="none" w:sz="0" w:space="0" w:color="auto"/>
                        <w:left w:val="none" w:sz="0" w:space="0" w:color="auto"/>
                        <w:bottom w:val="none" w:sz="0" w:space="0" w:color="auto"/>
                        <w:right w:val="none" w:sz="0" w:space="0" w:color="auto"/>
                      </w:divBdr>
                    </w:div>
                  </w:divsChild>
                </w:div>
                <w:div w:id="1528568534">
                  <w:marLeft w:val="0"/>
                  <w:marRight w:val="0"/>
                  <w:marTop w:val="0"/>
                  <w:marBottom w:val="0"/>
                  <w:divBdr>
                    <w:top w:val="none" w:sz="0" w:space="0" w:color="auto"/>
                    <w:left w:val="none" w:sz="0" w:space="0" w:color="auto"/>
                    <w:bottom w:val="none" w:sz="0" w:space="0" w:color="auto"/>
                    <w:right w:val="none" w:sz="0" w:space="0" w:color="auto"/>
                  </w:divBdr>
                  <w:divsChild>
                    <w:div w:id="1066991905">
                      <w:marLeft w:val="0"/>
                      <w:marRight w:val="0"/>
                      <w:marTop w:val="0"/>
                      <w:marBottom w:val="0"/>
                      <w:divBdr>
                        <w:top w:val="none" w:sz="0" w:space="0" w:color="auto"/>
                        <w:left w:val="none" w:sz="0" w:space="0" w:color="auto"/>
                        <w:bottom w:val="none" w:sz="0" w:space="0" w:color="auto"/>
                        <w:right w:val="none" w:sz="0" w:space="0" w:color="auto"/>
                      </w:divBdr>
                    </w:div>
                  </w:divsChild>
                </w:div>
                <w:div w:id="1537886508">
                  <w:marLeft w:val="0"/>
                  <w:marRight w:val="0"/>
                  <w:marTop w:val="0"/>
                  <w:marBottom w:val="0"/>
                  <w:divBdr>
                    <w:top w:val="none" w:sz="0" w:space="0" w:color="auto"/>
                    <w:left w:val="none" w:sz="0" w:space="0" w:color="auto"/>
                    <w:bottom w:val="none" w:sz="0" w:space="0" w:color="auto"/>
                    <w:right w:val="none" w:sz="0" w:space="0" w:color="auto"/>
                  </w:divBdr>
                  <w:divsChild>
                    <w:div w:id="2020689467">
                      <w:marLeft w:val="0"/>
                      <w:marRight w:val="0"/>
                      <w:marTop w:val="0"/>
                      <w:marBottom w:val="0"/>
                      <w:divBdr>
                        <w:top w:val="none" w:sz="0" w:space="0" w:color="auto"/>
                        <w:left w:val="none" w:sz="0" w:space="0" w:color="auto"/>
                        <w:bottom w:val="none" w:sz="0" w:space="0" w:color="auto"/>
                        <w:right w:val="none" w:sz="0" w:space="0" w:color="auto"/>
                      </w:divBdr>
                    </w:div>
                  </w:divsChild>
                </w:div>
                <w:div w:id="1544976014">
                  <w:marLeft w:val="0"/>
                  <w:marRight w:val="0"/>
                  <w:marTop w:val="0"/>
                  <w:marBottom w:val="0"/>
                  <w:divBdr>
                    <w:top w:val="none" w:sz="0" w:space="0" w:color="auto"/>
                    <w:left w:val="none" w:sz="0" w:space="0" w:color="auto"/>
                    <w:bottom w:val="none" w:sz="0" w:space="0" w:color="auto"/>
                    <w:right w:val="none" w:sz="0" w:space="0" w:color="auto"/>
                  </w:divBdr>
                  <w:divsChild>
                    <w:div w:id="704407722">
                      <w:marLeft w:val="0"/>
                      <w:marRight w:val="0"/>
                      <w:marTop w:val="0"/>
                      <w:marBottom w:val="0"/>
                      <w:divBdr>
                        <w:top w:val="none" w:sz="0" w:space="0" w:color="auto"/>
                        <w:left w:val="none" w:sz="0" w:space="0" w:color="auto"/>
                        <w:bottom w:val="none" w:sz="0" w:space="0" w:color="auto"/>
                        <w:right w:val="none" w:sz="0" w:space="0" w:color="auto"/>
                      </w:divBdr>
                    </w:div>
                  </w:divsChild>
                </w:div>
                <w:div w:id="1546479911">
                  <w:marLeft w:val="0"/>
                  <w:marRight w:val="0"/>
                  <w:marTop w:val="0"/>
                  <w:marBottom w:val="0"/>
                  <w:divBdr>
                    <w:top w:val="none" w:sz="0" w:space="0" w:color="auto"/>
                    <w:left w:val="none" w:sz="0" w:space="0" w:color="auto"/>
                    <w:bottom w:val="none" w:sz="0" w:space="0" w:color="auto"/>
                    <w:right w:val="none" w:sz="0" w:space="0" w:color="auto"/>
                  </w:divBdr>
                  <w:divsChild>
                    <w:div w:id="324628260">
                      <w:marLeft w:val="0"/>
                      <w:marRight w:val="0"/>
                      <w:marTop w:val="0"/>
                      <w:marBottom w:val="0"/>
                      <w:divBdr>
                        <w:top w:val="none" w:sz="0" w:space="0" w:color="auto"/>
                        <w:left w:val="none" w:sz="0" w:space="0" w:color="auto"/>
                        <w:bottom w:val="none" w:sz="0" w:space="0" w:color="auto"/>
                        <w:right w:val="none" w:sz="0" w:space="0" w:color="auto"/>
                      </w:divBdr>
                    </w:div>
                  </w:divsChild>
                </w:div>
                <w:div w:id="1551192391">
                  <w:marLeft w:val="0"/>
                  <w:marRight w:val="0"/>
                  <w:marTop w:val="0"/>
                  <w:marBottom w:val="0"/>
                  <w:divBdr>
                    <w:top w:val="none" w:sz="0" w:space="0" w:color="auto"/>
                    <w:left w:val="none" w:sz="0" w:space="0" w:color="auto"/>
                    <w:bottom w:val="none" w:sz="0" w:space="0" w:color="auto"/>
                    <w:right w:val="none" w:sz="0" w:space="0" w:color="auto"/>
                  </w:divBdr>
                  <w:divsChild>
                    <w:div w:id="2143620343">
                      <w:marLeft w:val="0"/>
                      <w:marRight w:val="0"/>
                      <w:marTop w:val="0"/>
                      <w:marBottom w:val="0"/>
                      <w:divBdr>
                        <w:top w:val="none" w:sz="0" w:space="0" w:color="auto"/>
                        <w:left w:val="none" w:sz="0" w:space="0" w:color="auto"/>
                        <w:bottom w:val="none" w:sz="0" w:space="0" w:color="auto"/>
                        <w:right w:val="none" w:sz="0" w:space="0" w:color="auto"/>
                      </w:divBdr>
                    </w:div>
                  </w:divsChild>
                </w:div>
                <w:div w:id="1551843133">
                  <w:marLeft w:val="0"/>
                  <w:marRight w:val="0"/>
                  <w:marTop w:val="0"/>
                  <w:marBottom w:val="0"/>
                  <w:divBdr>
                    <w:top w:val="none" w:sz="0" w:space="0" w:color="auto"/>
                    <w:left w:val="none" w:sz="0" w:space="0" w:color="auto"/>
                    <w:bottom w:val="none" w:sz="0" w:space="0" w:color="auto"/>
                    <w:right w:val="none" w:sz="0" w:space="0" w:color="auto"/>
                  </w:divBdr>
                  <w:divsChild>
                    <w:div w:id="250815813">
                      <w:marLeft w:val="0"/>
                      <w:marRight w:val="0"/>
                      <w:marTop w:val="0"/>
                      <w:marBottom w:val="0"/>
                      <w:divBdr>
                        <w:top w:val="none" w:sz="0" w:space="0" w:color="auto"/>
                        <w:left w:val="none" w:sz="0" w:space="0" w:color="auto"/>
                        <w:bottom w:val="none" w:sz="0" w:space="0" w:color="auto"/>
                        <w:right w:val="none" w:sz="0" w:space="0" w:color="auto"/>
                      </w:divBdr>
                    </w:div>
                  </w:divsChild>
                </w:div>
                <w:div w:id="1553465386">
                  <w:marLeft w:val="0"/>
                  <w:marRight w:val="0"/>
                  <w:marTop w:val="0"/>
                  <w:marBottom w:val="0"/>
                  <w:divBdr>
                    <w:top w:val="none" w:sz="0" w:space="0" w:color="auto"/>
                    <w:left w:val="none" w:sz="0" w:space="0" w:color="auto"/>
                    <w:bottom w:val="none" w:sz="0" w:space="0" w:color="auto"/>
                    <w:right w:val="none" w:sz="0" w:space="0" w:color="auto"/>
                  </w:divBdr>
                  <w:divsChild>
                    <w:div w:id="971592959">
                      <w:marLeft w:val="0"/>
                      <w:marRight w:val="0"/>
                      <w:marTop w:val="0"/>
                      <w:marBottom w:val="0"/>
                      <w:divBdr>
                        <w:top w:val="none" w:sz="0" w:space="0" w:color="auto"/>
                        <w:left w:val="none" w:sz="0" w:space="0" w:color="auto"/>
                        <w:bottom w:val="none" w:sz="0" w:space="0" w:color="auto"/>
                        <w:right w:val="none" w:sz="0" w:space="0" w:color="auto"/>
                      </w:divBdr>
                    </w:div>
                  </w:divsChild>
                </w:div>
                <w:div w:id="1556626054">
                  <w:marLeft w:val="0"/>
                  <w:marRight w:val="0"/>
                  <w:marTop w:val="0"/>
                  <w:marBottom w:val="0"/>
                  <w:divBdr>
                    <w:top w:val="none" w:sz="0" w:space="0" w:color="auto"/>
                    <w:left w:val="none" w:sz="0" w:space="0" w:color="auto"/>
                    <w:bottom w:val="none" w:sz="0" w:space="0" w:color="auto"/>
                    <w:right w:val="none" w:sz="0" w:space="0" w:color="auto"/>
                  </w:divBdr>
                  <w:divsChild>
                    <w:div w:id="1806460741">
                      <w:marLeft w:val="0"/>
                      <w:marRight w:val="0"/>
                      <w:marTop w:val="0"/>
                      <w:marBottom w:val="0"/>
                      <w:divBdr>
                        <w:top w:val="none" w:sz="0" w:space="0" w:color="auto"/>
                        <w:left w:val="none" w:sz="0" w:space="0" w:color="auto"/>
                        <w:bottom w:val="none" w:sz="0" w:space="0" w:color="auto"/>
                        <w:right w:val="none" w:sz="0" w:space="0" w:color="auto"/>
                      </w:divBdr>
                    </w:div>
                  </w:divsChild>
                </w:div>
                <w:div w:id="1564946217">
                  <w:marLeft w:val="0"/>
                  <w:marRight w:val="0"/>
                  <w:marTop w:val="0"/>
                  <w:marBottom w:val="0"/>
                  <w:divBdr>
                    <w:top w:val="none" w:sz="0" w:space="0" w:color="auto"/>
                    <w:left w:val="none" w:sz="0" w:space="0" w:color="auto"/>
                    <w:bottom w:val="none" w:sz="0" w:space="0" w:color="auto"/>
                    <w:right w:val="none" w:sz="0" w:space="0" w:color="auto"/>
                  </w:divBdr>
                  <w:divsChild>
                    <w:div w:id="1310554079">
                      <w:marLeft w:val="0"/>
                      <w:marRight w:val="0"/>
                      <w:marTop w:val="0"/>
                      <w:marBottom w:val="0"/>
                      <w:divBdr>
                        <w:top w:val="none" w:sz="0" w:space="0" w:color="auto"/>
                        <w:left w:val="none" w:sz="0" w:space="0" w:color="auto"/>
                        <w:bottom w:val="none" w:sz="0" w:space="0" w:color="auto"/>
                        <w:right w:val="none" w:sz="0" w:space="0" w:color="auto"/>
                      </w:divBdr>
                    </w:div>
                  </w:divsChild>
                </w:div>
                <w:div w:id="1568104676">
                  <w:marLeft w:val="0"/>
                  <w:marRight w:val="0"/>
                  <w:marTop w:val="0"/>
                  <w:marBottom w:val="0"/>
                  <w:divBdr>
                    <w:top w:val="none" w:sz="0" w:space="0" w:color="auto"/>
                    <w:left w:val="none" w:sz="0" w:space="0" w:color="auto"/>
                    <w:bottom w:val="none" w:sz="0" w:space="0" w:color="auto"/>
                    <w:right w:val="none" w:sz="0" w:space="0" w:color="auto"/>
                  </w:divBdr>
                  <w:divsChild>
                    <w:div w:id="1637294845">
                      <w:marLeft w:val="0"/>
                      <w:marRight w:val="0"/>
                      <w:marTop w:val="0"/>
                      <w:marBottom w:val="0"/>
                      <w:divBdr>
                        <w:top w:val="none" w:sz="0" w:space="0" w:color="auto"/>
                        <w:left w:val="none" w:sz="0" w:space="0" w:color="auto"/>
                        <w:bottom w:val="none" w:sz="0" w:space="0" w:color="auto"/>
                        <w:right w:val="none" w:sz="0" w:space="0" w:color="auto"/>
                      </w:divBdr>
                    </w:div>
                  </w:divsChild>
                </w:div>
                <w:div w:id="1569459077">
                  <w:marLeft w:val="0"/>
                  <w:marRight w:val="0"/>
                  <w:marTop w:val="0"/>
                  <w:marBottom w:val="0"/>
                  <w:divBdr>
                    <w:top w:val="none" w:sz="0" w:space="0" w:color="auto"/>
                    <w:left w:val="none" w:sz="0" w:space="0" w:color="auto"/>
                    <w:bottom w:val="none" w:sz="0" w:space="0" w:color="auto"/>
                    <w:right w:val="none" w:sz="0" w:space="0" w:color="auto"/>
                  </w:divBdr>
                  <w:divsChild>
                    <w:div w:id="489365785">
                      <w:marLeft w:val="0"/>
                      <w:marRight w:val="0"/>
                      <w:marTop w:val="0"/>
                      <w:marBottom w:val="0"/>
                      <w:divBdr>
                        <w:top w:val="none" w:sz="0" w:space="0" w:color="auto"/>
                        <w:left w:val="none" w:sz="0" w:space="0" w:color="auto"/>
                        <w:bottom w:val="none" w:sz="0" w:space="0" w:color="auto"/>
                        <w:right w:val="none" w:sz="0" w:space="0" w:color="auto"/>
                      </w:divBdr>
                    </w:div>
                  </w:divsChild>
                </w:div>
                <w:div w:id="1570073406">
                  <w:marLeft w:val="0"/>
                  <w:marRight w:val="0"/>
                  <w:marTop w:val="0"/>
                  <w:marBottom w:val="0"/>
                  <w:divBdr>
                    <w:top w:val="none" w:sz="0" w:space="0" w:color="auto"/>
                    <w:left w:val="none" w:sz="0" w:space="0" w:color="auto"/>
                    <w:bottom w:val="none" w:sz="0" w:space="0" w:color="auto"/>
                    <w:right w:val="none" w:sz="0" w:space="0" w:color="auto"/>
                  </w:divBdr>
                  <w:divsChild>
                    <w:div w:id="1464889574">
                      <w:marLeft w:val="0"/>
                      <w:marRight w:val="0"/>
                      <w:marTop w:val="0"/>
                      <w:marBottom w:val="0"/>
                      <w:divBdr>
                        <w:top w:val="none" w:sz="0" w:space="0" w:color="auto"/>
                        <w:left w:val="none" w:sz="0" w:space="0" w:color="auto"/>
                        <w:bottom w:val="none" w:sz="0" w:space="0" w:color="auto"/>
                        <w:right w:val="none" w:sz="0" w:space="0" w:color="auto"/>
                      </w:divBdr>
                    </w:div>
                  </w:divsChild>
                </w:div>
                <w:div w:id="1570144130">
                  <w:marLeft w:val="0"/>
                  <w:marRight w:val="0"/>
                  <w:marTop w:val="0"/>
                  <w:marBottom w:val="0"/>
                  <w:divBdr>
                    <w:top w:val="none" w:sz="0" w:space="0" w:color="auto"/>
                    <w:left w:val="none" w:sz="0" w:space="0" w:color="auto"/>
                    <w:bottom w:val="none" w:sz="0" w:space="0" w:color="auto"/>
                    <w:right w:val="none" w:sz="0" w:space="0" w:color="auto"/>
                  </w:divBdr>
                  <w:divsChild>
                    <w:div w:id="9767736">
                      <w:marLeft w:val="0"/>
                      <w:marRight w:val="0"/>
                      <w:marTop w:val="0"/>
                      <w:marBottom w:val="0"/>
                      <w:divBdr>
                        <w:top w:val="none" w:sz="0" w:space="0" w:color="auto"/>
                        <w:left w:val="none" w:sz="0" w:space="0" w:color="auto"/>
                        <w:bottom w:val="none" w:sz="0" w:space="0" w:color="auto"/>
                        <w:right w:val="none" w:sz="0" w:space="0" w:color="auto"/>
                      </w:divBdr>
                    </w:div>
                  </w:divsChild>
                </w:div>
                <w:div w:id="1570381107">
                  <w:marLeft w:val="0"/>
                  <w:marRight w:val="0"/>
                  <w:marTop w:val="0"/>
                  <w:marBottom w:val="0"/>
                  <w:divBdr>
                    <w:top w:val="none" w:sz="0" w:space="0" w:color="auto"/>
                    <w:left w:val="none" w:sz="0" w:space="0" w:color="auto"/>
                    <w:bottom w:val="none" w:sz="0" w:space="0" w:color="auto"/>
                    <w:right w:val="none" w:sz="0" w:space="0" w:color="auto"/>
                  </w:divBdr>
                  <w:divsChild>
                    <w:div w:id="1488865027">
                      <w:marLeft w:val="0"/>
                      <w:marRight w:val="0"/>
                      <w:marTop w:val="0"/>
                      <w:marBottom w:val="0"/>
                      <w:divBdr>
                        <w:top w:val="none" w:sz="0" w:space="0" w:color="auto"/>
                        <w:left w:val="none" w:sz="0" w:space="0" w:color="auto"/>
                        <w:bottom w:val="none" w:sz="0" w:space="0" w:color="auto"/>
                        <w:right w:val="none" w:sz="0" w:space="0" w:color="auto"/>
                      </w:divBdr>
                    </w:div>
                  </w:divsChild>
                </w:div>
                <w:div w:id="1570964853">
                  <w:marLeft w:val="0"/>
                  <w:marRight w:val="0"/>
                  <w:marTop w:val="0"/>
                  <w:marBottom w:val="0"/>
                  <w:divBdr>
                    <w:top w:val="none" w:sz="0" w:space="0" w:color="auto"/>
                    <w:left w:val="none" w:sz="0" w:space="0" w:color="auto"/>
                    <w:bottom w:val="none" w:sz="0" w:space="0" w:color="auto"/>
                    <w:right w:val="none" w:sz="0" w:space="0" w:color="auto"/>
                  </w:divBdr>
                  <w:divsChild>
                    <w:div w:id="1832745835">
                      <w:marLeft w:val="0"/>
                      <w:marRight w:val="0"/>
                      <w:marTop w:val="0"/>
                      <w:marBottom w:val="0"/>
                      <w:divBdr>
                        <w:top w:val="none" w:sz="0" w:space="0" w:color="auto"/>
                        <w:left w:val="none" w:sz="0" w:space="0" w:color="auto"/>
                        <w:bottom w:val="none" w:sz="0" w:space="0" w:color="auto"/>
                        <w:right w:val="none" w:sz="0" w:space="0" w:color="auto"/>
                      </w:divBdr>
                    </w:div>
                  </w:divsChild>
                </w:div>
                <w:div w:id="1572229341">
                  <w:marLeft w:val="0"/>
                  <w:marRight w:val="0"/>
                  <w:marTop w:val="0"/>
                  <w:marBottom w:val="0"/>
                  <w:divBdr>
                    <w:top w:val="none" w:sz="0" w:space="0" w:color="auto"/>
                    <w:left w:val="none" w:sz="0" w:space="0" w:color="auto"/>
                    <w:bottom w:val="none" w:sz="0" w:space="0" w:color="auto"/>
                    <w:right w:val="none" w:sz="0" w:space="0" w:color="auto"/>
                  </w:divBdr>
                  <w:divsChild>
                    <w:div w:id="1263293562">
                      <w:marLeft w:val="0"/>
                      <w:marRight w:val="0"/>
                      <w:marTop w:val="0"/>
                      <w:marBottom w:val="0"/>
                      <w:divBdr>
                        <w:top w:val="none" w:sz="0" w:space="0" w:color="auto"/>
                        <w:left w:val="none" w:sz="0" w:space="0" w:color="auto"/>
                        <w:bottom w:val="none" w:sz="0" w:space="0" w:color="auto"/>
                        <w:right w:val="none" w:sz="0" w:space="0" w:color="auto"/>
                      </w:divBdr>
                    </w:div>
                  </w:divsChild>
                </w:div>
                <w:div w:id="1573927125">
                  <w:marLeft w:val="0"/>
                  <w:marRight w:val="0"/>
                  <w:marTop w:val="0"/>
                  <w:marBottom w:val="0"/>
                  <w:divBdr>
                    <w:top w:val="none" w:sz="0" w:space="0" w:color="auto"/>
                    <w:left w:val="none" w:sz="0" w:space="0" w:color="auto"/>
                    <w:bottom w:val="none" w:sz="0" w:space="0" w:color="auto"/>
                    <w:right w:val="none" w:sz="0" w:space="0" w:color="auto"/>
                  </w:divBdr>
                  <w:divsChild>
                    <w:div w:id="1896356805">
                      <w:marLeft w:val="0"/>
                      <w:marRight w:val="0"/>
                      <w:marTop w:val="0"/>
                      <w:marBottom w:val="0"/>
                      <w:divBdr>
                        <w:top w:val="none" w:sz="0" w:space="0" w:color="auto"/>
                        <w:left w:val="none" w:sz="0" w:space="0" w:color="auto"/>
                        <w:bottom w:val="none" w:sz="0" w:space="0" w:color="auto"/>
                        <w:right w:val="none" w:sz="0" w:space="0" w:color="auto"/>
                      </w:divBdr>
                    </w:div>
                  </w:divsChild>
                </w:div>
                <w:div w:id="1575817120">
                  <w:marLeft w:val="0"/>
                  <w:marRight w:val="0"/>
                  <w:marTop w:val="0"/>
                  <w:marBottom w:val="0"/>
                  <w:divBdr>
                    <w:top w:val="none" w:sz="0" w:space="0" w:color="auto"/>
                    <w:left w:val="none" w:sz="0" w:space="0" w:color="auto"/>
                    <w:bottom w:val="none" w:sz="0" w:space="0" w:color="auto"/>
                    <w:right w:val="none" w:sz="0" w:space="0" w:color="auto"/>
                  </w:divBdr>
                  <w:divsChild>
                    <w:div w:id="1524052968">
                      <w:marLeft w:val="0"/>
                      <w:marRight w:val="0"/>
                      <w:marTop w:val="0"/>
                      <w:marBottom w:val="0"/>
                      <w:divBdr>
                        <w:top w:val="none" w:sz="0" w:space="0" w:color="auto"/>
                        <w:left w:val="none" w:sz="0" w:space="0" w:color="auto"/>
                        <w:bottom w:val="none" w:sz="0" w:space="0" w:color="auto"/>
                        <w:right w:val="none" w:sz="0" w:space="0" w:color="auto"/>
                      </w:divBdr>
                    </w:div>
                  </w:divsChild>
                </w:div>
                <w:div w:id="1576821941">
                  <w:marLeft w:val="0"/>
                  <w:marRight w:val="0"/>
                  <w:marTop w:val="0"/>
                  <w:marBottom w:val="0"/>
                  <w:divBdr>
                    <w:top w:val="none" w:sz="0" w:space="0" w:color="auto"/>
                    <w:left w:val="none" w:sz="0" w:space="0" w:color="auto"/>
                    <w:bottom w:val="none" w:sz="0" w:space="0" w:color="auto"/>
                    <w:right w:val="none" w:sz="0" w:space="0" w:color="auto"/>
                  </w:divBdr>
                  <w:divsChild>
                    <w:div w:id="441844719">
                      <w:marLeft w:val="0"/>
                      <w:marRight w:val="0"/>
                      <w:marTop w:val="0"/>
                      <w:marBottom w:val="0"/>
                      <w:divBdr>
                        <w:top w:val="none" w:sz="0" w:space="0" w:color="auto"/>
                        <w:left w:val="none" w:sz="0" w:space="0" w:color="auto"/>
                        <w:bottom w:val="none" w:sz="0" w:space="0" w:color="auto"/>
                        <w:right w:val="none" w:sz="0" w:space="0" w:color="auto"/>
                      </w:divBdr>
                    </w:div>
                  </w:divsChild>
                </w:div>
                <w:div w:id="1580283594">
                  <w:marLeft w:val="0"/>
                  <w:marRight w:val="0"/>
                  <w:marTop w:val="0"/>
                  <w:marBottom w:val="0"/>
                  <w:divBdr>
                    <w:top w:val="none" w:sz="0" w:space="0" w:color="auto"/>
                    <w:left w:val="none" w:sz="0" w:space="0" w:color="auto"/>
                    <w:bottom w:val="none" w:sz="0" w:space="0" w:color="auto"/>
                    <w:right w:val="none" w:sz="0" w:space="0" w:color="auto"/>
                  </w:divBdr>
                  <w:divsChild>
                    <w:div w:id="1674649594">
                      <w:marLeft w:val="0"/>
                      <w:marRight w:val="0"/>
                      <w:marTop w:val="0"/>
                      <w:marBottom w:val="0"/>
                      <w:divBdr>
                        <w:top w:val="none" w:sz="0" w:space="0" w:color="auto"/>
                        <w:left w:val="none" w:sz="0" w:space="0" w:color="auto"/>
                        <w:bottom w:val="none" w:sz="0" w:space="0" w:color="auto"/>
                        <w:right w:val="none" w:sz="0" w:space="0" w:color="auto"/>
                      </w:divBdr>
                    </w:div>
                  </w:divsChild>
                </w:div>
                <w:div w:id="1589801960">
                  <w:marLeft w:val="0"/>
                  <w:marRight w:val="0"/>
                  <w:marTop w:val="0"/>
                  <w:marBottom w:val="0"/>
                  <w:divBdr>
                    <w:top w:val="none" w:sz="0" w:space="0" w:color="auto"/>
                    <w:left w:val="none" w:sz="0" w:space="0" w:color="auto"/>
                    <w:bottom w:val="none" w:sz="0" w:space="0" w:color="auto"/>
                    <w:right w:val="none" w:sz="0" w:space="0" w:color="auto"/>
                  </w:divBdr>
                  <w:divsChild>
                    <w:div w:id="902377244">
                      <w:marLeft w:val="0"/>
                      <w:marRight w:val="0"/>
                      <w:marTop w:val="0"/>
                      <w:marBottom w:val="0"/>
                      <w:divBdr>
                        <w:top w:val="none" w:sz="0" w:space="0" w:color="auto"/>
                        <w:left w:val="none" w:sz="0" w:space="0" w:color="auto"/>
                        <w:bottom w:val="none" w:sz="0" w:space="0" w:color="auto"/>
                        <w:right w:val="none" w:sz="0" w:space="0" w:color="auto"/>
                      </w:divBdr>
                    </w:div>
                  </w:divsChild>
                </w:div>
                <w:div w:id="1590693230">
                  <w:marLeft w:val="0"/>
                  <w:marRight w:val="0"/>
                  <w:marTop w:val="0"/>
                  <w:marBottom w:val="0"/>
                  <w:divBdr>
                    <w:top w:val="none" w:sz="0" w:space="0" w:color="auto"/>
                    <w:left w:val="none" w:sz="0" w:space="0" w:color="auto"/>
                    <w:bottom w:val="none" w:sz="0" w:space="0" w:color="auto"/>
                    <w:right w:val="none" w:sz="0" w:space="0" w:color="auto"/>
                  </w:divBdr>
                  <w:divsChild>
                    <w:div w:id="1577858274">
                      <w:marLeft w:val="0"/>
                      <w:marRight w:val="0"/>
                      <w:marTop w:val="0"/>
                      <w:marBottom w:val="0"/>
                      <w:divBdr>
                        <w:top w:val="none" w:sz="0" w:space="0" w:color="auto"/>
                        <w:left w:val="none" w:sz="0" w:space="0" w:color="auto"/>
                        <w:bottom w:val="none" w:sz="0" w:space="0" w:color="auto"/>
                        <w:right w:val="none" w:sz="0" w:space="0" w:color="auto"/>
                      </w:divBdr>
                    </w:div>
                  </w:divsChild>
                </w:div>
                <w:div w:id="1599604003">
                  <w:marLeft w:val="0"/>
                  <w:marRight w:val="0"/>
                  <w:marTop w:val="0"/>
                  <w:marBottom w:val="0"/>
                  <w:divBdr>
                    <w:top w:val="none" w:sz="0" w:space="0" w:color="auto"/>
                    <w:left w:val="none" w:sz="0" w:space="0" w:color="auto"/>
                    <w:bottom w:val="none" w:sz="0" w:space="0" w:color="auto"/>
                    <w:right w:val="none" w:sz="0" w:space="0" w:color="auto"/>
                  </w:divBdr>
                  <w:divsChild>
                    <w:div w:id="334385023">
                      <w:marLeft w:val="0"/>
                      <w:marRight w:val="0"/>
                      <w:marTop w:val="0"/>
                      <w:marBottom w:val="0"/>
                      <w:divBdr>
                        <w:top w:val="none" w:sz="0" w:space="0" w:color="auto"/>
                        <w:left w:val="none" w:sz="0" w:space="0" w:color="auto"/>
                        <w:bottom w:val="none" w:sz="0" w:space="0" w:color="auto"/>
                        <w:right w:val="none" w:sz="0" w:space="0" w:color="auto"/>
                      </w:divBdr>
                    </w:div>
                  </w:divsChild>
                </w:div>
                <w:div w:id="1604222742">
                  <w:marLeft w:val="0"/>
                  <w:marRight w:val="0"/>
                  <w:marTop w:val="0"/>
                  <w:marBottom w:val="0"/>
                  <w:divBdr>
                    <w:top w:val="none" w:sz="0" w:space="0" w:color="auto"/>
                    <w:left w:val="none" w:sz="0" w:space="0" w:color="auto"/>
                    <w:bottom w:val="none" w:sz="0" w:space="0" w:color="auto"/>
                    <w:right w:val="none" w:sz="0" w:space="0" w:color="auto"/>
                  </w:divBdr>
                  <w:divsChild>
                    <w:div w:id="432366258">
                      <w:marLeft w:val="0"/>
                      <w:marRight w:val="0"/>
                      <w:marTop w:val="0"/>
                      <w:marBottom w:val="0"/>
                      <w:divBdr>
                        <w:top w:val="none" w:sz="0" w:space="0" w:color="auto"/>
                        <w:left w:val="none" w:sz="0" w:space="0" w:color="auto"/>
                        <w:bottom w:val="none" w:sz="0" w:space="0" w:color="auto"/>
                        <w:right w:val="none" w:sz="0" w:space="0" w:color="auto"/>
                      </w:divBdr>
                    </w:div>
                  </w:divsChild>
                </w:div>
                <w:div w:id="1604335114">
                  <w:marLeft w:val="0"/>
                  <w:marRight w:val="0"/>
                  <w:marTop w:val="0"/>
                  <w:marBottom w:val="0"/>
                  <w:divBdr>
                    <w:top w:val="none" w:sz="0" w:space="0" w:color="auto"/>
                    <w:left w:val="none" w:sz="0" w:space="0" w:color="auto"/>
                    <w:bottom w:val="none" w:sz="0" w:space="0" w:color="auto"/>
                    <w:right w:val="none" w:sz="0" w:space="0" w:color="auto"/>
                  </w:divBdr>
                  <w:divsChild>
                    <w:div w:id="235824728">
                      <w:marLeft w:val="0"/>
                      <w:marRight w:val="0"/>
                      <w:marTop w:val="0"/>
                      <w:marBottom w:val="0"/>
                      <w:divBdr>
                        <w:top w:val="none" w:sz="0" w:space="0" w:color="auto"/>
                        <w:left w:val="none" w:sz="0" w:space="0" w:color="auto"/>
                        <w:bottom w:val="none" w:sz="0" w:space="0" w:color="auto"/>
                        <w:right w:val="none" w:sz="0" w:space="0" w:color="auto"/>
                      </w:divBdr>
                    </w:div>
                  </w:divsChild>
                </w:div>
                <w:div w:id="1604848496">
                  <w:marLeft w:val="0"/>
                  <w:marRight w:val="0"/>
                  <w:marTop w:val="0"/>
                  <w:marBottom w:val="0"/>
                  <w:divBdr>
                    <w:top w:val="none" w:sz="0" w:space="0" w:color="auto"/>
                    <w:left w:val="none" w:sz="0" w:space="0" w:color="auto"/>
                    <w:bottom w:val="none" w:sz="0" w:space="0" w:color="auto"/>
                    <w:right w:val="none" w:sz="0" w:space="0" w:color="auto"/>
                  </w:divBdr>
                  <w:divsChild>
                    <w:div w:id="928075580">
                      <w:marLeft w:val="0"/>
                      <w:marRight w:val="0"/>
                      <w:marTop w:val="0"/>
                      <w:marBottom w:val="0"/>
                      <w:divBdr>
                        <w:top w:val="none" w:sz="0" w:space="0" w:color="auto"/>
                        <w:left w:val="none" w:sz="0" w:space="0" w:color="auto"/>
                        <w:bottom w:val="none" w:sz="0" w:space="0" w:color="auto"/>
                        <w:right w:val="none" w:sz="0" w:space="0" w:color="auto"/>
                      </w:divBdr>
                    </w:div>
                  </w:divsChild>
                </w:div>
                <w:div w:id="1611544893">
                  <w:marLeft w:val="0"/>
                  <w:marRight w:val="0"/>
                  <w:marTop w:val="0"/>
                  <w:marBottom w:val="0"/>
                  <w:divBdr>
                    <w:top w:val="none" w:sz="0" w:space="0" w:color="auto"/>
                    <w:left w:val="none" w:sz="0" w:space="0" w:color="auto"/>
                    <w:bottom w:val="none" w:sz="0" w:space="0" w:color="auto"/>
                    <w:right w:val="none" w:sz="0" w:space="0" w:color="auto"/>
                  </w:divBdr>
                  <w:divsChild>
                    <w:div w:id="1417903996">
                      <w:marLeft w:val="0"/>
                      <w:marRight w:val="0"/>
                      <w:marTop w:val="0"/>
                      <w:marBottom w:val="0"/>
                      <w:divBdr>
                        <w:top w:val="none" w:sz="0" w:space="0" w:color="auto"/>
                        <w:left w:val="none" w:sz="0" w:space="0" w:color="auto"/>
                        <w:bottom w:val="none" w:sz="0" w:space="0" w:color="auto"/>
                        <w:right w:val="none" w:sz="0" w:space="0" w:color="auto"/>
                      </w:divBdr>
                    </w:div>
                  </w:divsChild>
                </w:div>
                <w:div w:id="1613784502">
                  <w:marLeft w:val="0"/>
                  <w:marRight w:val="0"/>
                  <w:marTop w:val="0"/>
                  <w:marBottom w:val="0"/>
                  <w:divBdr>
                    <w:top w:val="none" w:sz="0" w:space="0" w:color="auto"/>
                    <w:left w:val="none" w:sz="0" w:space="0" w:color="auto"/>
                    <w:bottom w:val="none" w:sz="0" w:space="0" w:color="auto"/>
                    <w:right w:val="none" w:sz="0" w:space="0" w:color="auto"/>
                  </w:divBdr>
                  <w:divsChild>
                    <w:div w:id="91362341">
                      <w:marLeft w:val="0"/>
                      <w:marRight w:val="0"/>
                      <w:marTop w:val="0"/>
                      <w:marBottom w:val="0"/>
                      <w:divBdr>
                        <w:top w:val="none" w:sz="0" w:space="0" w:color="auto"/>
                        <w:left w:val="none" w:sz="0" w:space="0" w:color="auto"/>
                        <w:bottom w:val="none" w:sz="0" w:space="0" w:color="auto"/>
                        <w:right w:val="none" w:sz="0" w:space="0" w:color="auto"/>
                      </w:divBdr>
                    </w:div>
                  </w:divsChild>
                </w:div>
                <w:div w:id="1617447856">
                  <w:marLeft w:val="0"/>
                  <w:marRight w:val="0"/>
                  <w:marTop w:val="0"/>
                  <w:marBottom w:val="0"/>
                  <w:divBdr>
                    <w:top w:val="none" w:sz="0" w:space="0" w:color="auto"/>
                    <w:left w:val="none" w:sz="0" w:space="0" w:color="auto"/>
                    <w:bottom w:val="none" w:sz="0" w:space="0" w:color="auto"/>
                    <w:right w:val="none" w:sz="0" w:space="0" w:color="auto"/>
                  </w:divBdr>
                  <w:divsChild>
                    <w:div w:id="1333339037">
                      <w:marLeft w:val="0"/>
                      <w:marRight w:val="0"/>
                      <w:marTop w:val="0"/>
                      <w:marBottom w:val="0"/>
                      <w:divBdr>
                        <w:top w:val="none" w:sz="0" w:space="0" w:color="auto"/>
                        <w:left w:val="none" w:sz="0" w:space="0" w:color="auto"/>
                        <w:bottom w:val="none" w:sz="0" w:space="0" w:color="auto"/>
                        <w:right w:val="none" w:sz="0" w:space="0" w:color="auto"/>
                      </w:divBdr>
                    </w:div>
                  </w:divsChild>
                </w:div>
                <w:div w:id="1618247154">
                  <w:marLeft w:val="0"/>
                  <w:marRight w:val="0"/>
                  <w:marTop w:val="0"/>
                  <w:marBottom w:val="0"/>
                  <w:divBdr>
                    <w:top w:val="none" w:sz="0" w:space="0" w:color="auto"/>
                    <w:left w:val="none" w:sz="0" w:space="0" w:color="auto"/>
                    <w:bottom w:val="none" w:sz="0" w:space="0" w:color="auto"/>
                    <w:right w:val="none" w:sz="0" w:space="0" w:color="auto"/>
                  </w:divBdr>
                  <w:divsChild>
                    <w:div w:id="38551976">
                      <w:marLeft w:val="0"/>
                      <w:marRight w:val="0"/>
                      <w:marTop w:val="0"/>
                      <w:marBottom w:val="0"/>
                      <w:divBdr>
                        <w:top w:val="none" w:sz="0" w:space="0" w:color="auto"/>
                        <w:left w:val="none" w:sz="0" w:space="0" w:color="auto"/>
                        <w:bottom w:val="none" w:sz="0" w:space="0" w:color="auto"/>
                        <w:right w:val="none" w:sz="0" w:space="0" w:color="auto"/>
                      </w:divBdr>
                    </w:div>
                  </w:divsChild>
                </w:div>
                <w:div w:id="1619608831">
                  <w:marLeft w:val="0"/>
                  <w:marRight w:val="0"/>
                  <w:marTop w:val="0"/>
                  <w:marBottom w:val="0"/>
                  <w:divBdr>
                    <w:top w:val="none" w:sz="0" w:space="0" w:color="auto"/>
                    <w:left w:val="none" w:sz="0" w:space="0" w:color="auto"/>
                    <w:bottom w:val="none" w:sz="0" w:space="0" w:color="auto"/>
                    <w:right w:val="none" w:sz="0" w:space="0" w:color="auto"/>
                  </w:divBdr>
                  <w:divsChild>
                    <w:div w:id="962151795">
                      <w:marLeft w:val="0"/>
                      <w:marRight w:val="0"/>
                      <w:marTop w:val="0"/>
                      <w:marBottom w:val="0"/>
                      <w:divBdr>
                        <w:top w:val="none" w:sz="0" w:space="0" w:color="auto"/>
                        <w:left w:val="none" w:sz="0" w:space="0" w:color="auto"/>
                        <w:bottom w:val="none" w:sz="0" w:space="0" w:color="auto"/>
                        <w:right w:val="none" w:sz="0" w:space="0" w:color="auto"/>
                      </w:divBdr>
                    </w:div>
                  </w:divsChild>
                </w:div>
                <w:div w:id="1623807247">
                  <w:marLeft w:val="0"/>
                  <w:marRight w:val="0"/>
                  <w:marTop w:val="0"/>
                  <w:marBottom w:val="0"/>
                  <w:divBdr>
                    <w:top w:val="none" w:sz="0" w:space="0" w:color="auto"/>
                    <w:left w:val="none" w:sz="0" w:space="0" w:color="auto"/>
                    <w:bottom w:val="none" w:sz="0" w:space="0" w:color="auto"/>
                    <w:right w:val="none" w:sz="0" w:space="0" w:color="auto"/>
                  </w:divBdr>
                  <w:divsChild>
                    <w:div w:id="2146047130">
                      <w:marLeft w:val="0"/>
                      <w:marRight w:val="0"/>
                      <w:marTop w:val="0"/>
                      <w:marBottom w:val="0"/>
                      <w:divBdr>
                        <w:top w:val="none" w:sz="0" w:space="0" w:color="auto"/>
                        <w:left w:val="none" w:sz="0" w:space="0" w:color="auto"/>
                        <w:bottom w:val="none" w:sz="0" w:space="0" w:color="auto"/>
                        <w:right w:val="none" w:sz="0" w:space="0" w:color="auto"/>
                      </w:divBdr>
                    </w:div>
                  </w:divsChild>
                </w:div>
                <w:div w:id="1623880088">
                  <w:marLeft w:val="0"/>
                  <w:marRight w:val="0"/>
                  <w:marTop w:val="0"/>
                  <w:marBottom w:val="0"/>
                  <w:divBdr>
                    <w:top w:val="none" w:sz="0" w:space="0" w:color="auto"/>
                    <w:left w:val="none" w:sz="0" w:space="0" w:color="auto"/>
                    <w:bottom w:val="none" w:sz="0" w:space="0" w:color="auto"/>
                    <w:right w:val="none" w:sz="0" w:space="0" w:color="auto"/>
                  </w:divBdr>
                  <w:divsChild>
                    <w:div w:id="1639529906">
                      <w:marLeft w:val="0"/>
                      <w:marRight w:val="0"/>
                      <w:marTop w:val="0"/>
                      <w:marBottom w:val="0"/>
                      <w:divBdr>
                        <w:top w:val="none" w:sz="0" w:space="0" w:color="auto"/>
                        <w:left w:val="none" w:sz="0" w:space="0" w:color="auto"/>
                        <w:bottom w:val="none" w:sz="0" w:space="0" w:color="auto"/>
                        <w:right w:val="none" w:sz="0" w:space="0" w:color="auto"/>
                      </w:divBdr>
                    </w:div>
                  </w:divsChild>
                </w:div>
                <w:div w:id="1624195569">
                  <w:marLeft w:val="0"/>
                  <w:marRight w:val="0"/>
                  <w:marTop w:val="0"/>
                  <w:marBottom w:val="0"/>
                  <w:divBdr>
                    <w:top w:val="none" w:sz="0" w:space="0" w:color="auto"/>
                    <w:left w:val="none" w:sz="0" w:space="0" w:color="auto"/>
                    <w:bottom w:val="none" w:sz="0" w:space="0" w:color="auto"/>
                    <w:right w:val="none" w:sz="0" w:space="0" w:color="auto"/>
                  </w:divBdr>
                  <w:divsChild>
                    <w:div w:id="145825039">
                      <w:marLeft w:val="0"/>
                      <w:marRight w:val="0"/>
                      <w:marTop w:val="0"/>
                      <w:marBottom w:val="0"/>
                      <w:divBdr>
                        <w:top w:val="none" w:sz="0" w:space="0" w:color="auto"/>
                        <w:left w:val="none" w:sz="0" w:space="0" w:color="auto"/>
                        <w:bottom w:val="none" w:sz="0" w:space="0" w:color="auto"/>
                        <w:right w:val="none" w:sz="0" w:space="0" w:color="auto"/>
                      </w:divBdr>
                    </w:div>
                  </w:divsChild>
                </w:div>
                <w:div w:id="1625962821">
                  <w:marLeft w:val="0"/>
                  <w:marRight w:val="0"/>
                  <w:marTop w:val="0"/>
                  <w:marBottom w:val="0"/>
                  <w:divBdr>
                    <w:top w:val="none" w:sz="0" w:space="0" w:color="auto"/>
                    <w:left w:val="none" w:sz="0" w:space="0" w:color="auto"/>
                    <w:bottom w:val="none" w:sz="0" w:space="0" w:color="auto"/>
                    <w:right w:val="none" w:sz="0" w:space="0" w:color="auto"/>
                  </w:divBdr>
                  <w:divsChild>
                    <w:div w:id="1293363142">
                      <w:marLeft w:val="0"/>
                      <w:marRight w:val="0"/>
                      <w:marTop w:val="0"/>
                      <w:marBottom w:val="0"/>
                      <w:divBdr>
                        <w:top w:val="none" w:sz="0" w:space="0" w:color="auto"/>
                        <w:left w:val="none" w:sz="0" w:space="0" w:color="auto"/>
                        <w:bottom w:val="none" w:sz="0" w:space="0" w:color="auto"/>
                        <w:right w:val="none" w:sz="0" w:space="0" w:color="auto"/>
                      </w:divBdr>
                    </w:div>
                  </w:divsChild>
                </w:div>
                <w:div w:id="1628076778">
                  <w:marLeft w:val="0"/>
                  <w:marRight w:val="0"/>
                  <w:marTop w:val="0"/>
                  <w:marBottom w:val="0"/>
                  <w:divBdr>
                    <w:top w:val="none" w:sz="0" w:space="0" w:color="auto"/>
                    <w:left w:val="none" w:sz="0" w:space="0" w:color="auto"/>
                    <w:bottom w:val="none" w:sz="0" w:space="0" w:color="auto"/>
                    <w:right w:val="none" w:sz="0" w:space="0" w:color="auto"/>
                  </w:divBdr>
                  <w:divsChild>
                    <w:div w:id="1033648872">
                      <w:marLeft w:val="0"/>
                      <w:marRight w:val="0"/>
                      <w:marTop w:val="0"/>
                      <w:marBottom w:val="0"/>
                      <w:divBdr>
                        <w:top w:val="none" w:sz="0" w:space="0" w:color="auto"/>
                        <w:left w:val="none" w:sz="0" w:space="0" w:color="auto"/>
                        <w:bottom w:val="none" w:sz="0" w:space="0" w:color="auto"/>
                        <w:right w:val="none" w:sz="0" w:space="0" w:color="auto"/>
                      </w:divBdr>
                    </w:div>
                  </w:divsChild>
                </w:div>
                <w:div w:id="1628974391">
                  <w:marLeft w:val="0"/>
                  <w:marRight w:val="0"/>
                  <w:marTop w:val="0"/>
                  <w:marBottom w:val="0"/>
                  <w:divBdr>
                    <w:top w:val="none" w:sz="0" w:space="0" w:color="auto"/>
                    <w:left w:val="none" w:sz="0" w:space="0" w:color="auto"/>
                    <w:bottom w:val="none" w:sz="0" w:space="0" w:color="auto"/>
                    <w:right w:val="none" w:sz="0" w:space="0" w:color="auto"/>
                  </w:divBdr>
                  <w:divsChild>
                    <w:div w:id="1110318702">
                      <w:marLeft w:val="0"/>
                      <w:marRight w:val="0"/>
                      <w:marTop w:val="0"/>
                      <w:marBottom w:val="0"/>
                      <w:divBdr>
                        <w:top w:val="none" w:sz="0" w:space="0" w:color="auto"/>
                        <w:left w:val="none" w:sz="0" w:space="0" w:color="auto"/>
                        <w:bottom w:val="none" w:sz="0" w:space="0" w:color="auto"/>
                        <w:right w:val="none" w:sz="0" w:space="0" w:color="auto"/>
                      </w:divBdr>
                    </w:div>
                  </w:divsChild>
                </w:div>
                <w:div w:id="1631207053">
                  <w:marLeft w:val="0"/>
                  <w:marRight w:val="0"/>
                  <w:marTop w:val="0"/>
                  <w:marBottom w:val="0"/>
                  <w:divBdr>
                    <w:top w:val="none" w:sz="0" w:space="0" w:color="auto"/>
                    <w:left w:val="none" w:sz="0" w:space="0" w:color="auto"/>
                    <w:bottom w:val="none" w:sz="0" w:space="0" w:color="auto"/>
                    <w:right w:val="none" w:sz="0" w:space="0" w:color="auto"/>
                  </w:divBdr>
                  <w:divsChild>
                    <w:div w:id="1427385933">
                      <w:marLeft w:val="0"/>
                      <w:marRight w:val="0"/>
                      <w:marTop w:val="0"/>
                      <w:marBottom w:val="0"/>
                      <w:divBdr>
                        <w:top w:val="none" w:sz="0" w:space="0" w:color="auto"/>
                        <w:left w:val="none" w:sz="0" w:space="0" w:color="auto"/>
                        <w:bottom w:val="none" w:sz="0" w:space="0" w:color="auto"/>
                        <w:right w:val="none" w:sz="0" w:space="0" w:color="auto"/>
                      </w:divBdr>
                    </w:div>
                  </w:divsChild>
                </w:div>
                <w:div w:id="1632445651">
                  <w:marLeft w:val="0"/>
                  <w:marRight w:val="0"/>
                  <w:marTop w:val="0"/>
                  <w:marBottom w:val="0"/>
                  <w:divBdr>
                    <w:top w:val="none" w:sz="0" w:space="0" w:color="auto"/>
                    <w:left w:val="none" w:sz="0" w:space="0" w:color="auto"/>
                    <w:bottom w:val="none" w:sz="0" w:space="0" w:color="auto"/>
                    <w:right w:val="none" w:sz="0" w:space="0" w:color="auto"/>
                  </w:divBdr>
                  <w:divsChild>
                    <w:div w:id="1268344682">
                      <w:marLeft w:val="0"/>
                      <w:marRight w:val="0"/>
                      <w:marTop w:val="0"/>
                      <w:marBottom w:val="0"/>
                      <w:divBdr>
                        <w:top w:val="none" w:sz="0" w:space="0" w:color="auto"/>
                        <w:left w:val="none" w:sz="0" w:space="0" w:color="auto"/>
                        <w:bottom w:val="none" w:sz="0" w:space="0" w:color="auto"/>
                        <w:right w:val="none" w:sz="0" w:space="0" w:color="auto"/>
                      </w:divBdr>
                    </w:div>
                  </w:divsChild>
                </w:div>
                <w:div w:id="1634286470">
                  <w:marLeft w:val="0"/>
                  <w:marRight w:val="0"/>
                  <w:marTop w:val="0"/>
                  <w:marBottom w:val="0"/>
                  <w:divBdr>
                    <w:top w:val="none" w:sz="0" w:space="0" w:color="auto"/>
                    <w:left w:val="none" w:sz="0" w:space="0" w:color="auto"/>
                    <w:bottom w:val="none" w:sz="0" w:space="0" w:color="auto"/>
                    <w:right w:val="none" w:sz="0" w:space="0" w:color="auto"/>
                  </w:divBdr>
                  <w:divsChild>
                    <w:div w:id="864682417">
                      <w:marLeft w:val="0"/>
                      <w:marRight w:val="0"/>
                      <w:marTop w:val="0"/>
                      <w:marBottom w:val="0"/>
                      <w:divBdr>
                        <w:top w:val="none" w:sz="0" w:space="0" w:color="auto"/>
                        <w:left w:val="none" w:sz="0" w:space="0" w:color="auto"/>
                        <w:bottom w:val="none" w:sz="0" w:space="0" w:color="auto"/>
                        <w:right w:val="none" w:sz="0" w:space="0" w:color="auto"/>
                      </w:divBdr>
                    </w:div>
                  </w:divsChild>
                </w:div>
                <w:div w:id="1641183280">
                  <w:marLeft w:val="0"/>
                  <w:marRight w:val="0"/>
                  <w:marTop w:val="0"/>
                  <w:marBottom w:val="0"/>
                  <w:divBdr>
                    <w:top w:val="none" w:sz="0" w:space="0" w:color="auto"/>
                    <w:left w:val="none" w:sz="0" w:space="0" w:color="auto"/>
                    <w:bottom w:val="none" w:sz="0" w:space="0" w:color="auto"/>
                    <w:right w:val="none" w:sz="0" w:space="0" w:color="auto"/>
                  </w:divBdr>
                  <w:divsChild>
                    <w:div w:id="1876112337">
                      <w:marLeft w:val="0"/>
                      <w:marRight w:val="0"/>
                      <w:marTop w:val="0"/>
                      <w:marBottom w:val="0"/>
                      <w:divBdr>
                        <w:top w:val="none" w:sz="0" w:space="0" w:color="auto"/>
                        <w:left w:val="none" w:sz="0" w:space="0" w:color="auto"/>
                        <w:bottom w:val="none" w:sz="0" w:space="0" w:color="auto"/>
                        <w:right w:val="none" w:sz="0" w:space="0" w:color="auto"/>
                      </w:divBdr>
                    </w:div>
                  </w:divsChild>
                </w:div>
                <w:div w:id="1641618755">
                  <w:marLeft w:val="0"/>
                  <w:marRight w:val="0"/>
                  <w:marTop w:val="0"/>
                  <w:marBottom w:val="0"/>
                  <w:divBdr>
                    <w:top w:val="none" w:sz="0" w:space="0" w:color="auto"/>
                    <w:left w:val="none" w:sz="0" w:space="0" w:color="auto"/>
                    <w:bottom w:val="none" w:sz="0" w:space="0" w:color="auto"/>
                    <w:right w:val="none" w:sz="0" w:space="0" w:color="auto"/>
                  </w:divBdr>
                  <w:divsChild>
                    <w:div w:id="819464612">
                      <w:marLeft w:val="0"/>
                      <w:marRight w:val="0"/>
                      <w:marTop w:val="0"/>
                      <w:marBottom w:val="0"/>
                      <w:divBdr>
                        <w:top w:val="none" w:sz="0" w:space="0" w:color="auto"/>
                        <w:left w:val="none" w:sz="0" w:space="0" w:color="auto"/>
                        <w:bottom w:val="none" w:sz="0" w:space="0" w:color="auto"/>
                        <w:right w:val="none" w:sz="0" w:space="0" w:color="auto"/>
                      </w:divBdr>
                    </w:div>
                  </w:divsChild>
                </w:div>
                <w:div w:id="1644121366">
                  <w:marLeft w:val="0"/>
                  <w:marRight w:val="0"/>
                  <w:marTop w:val="0"/>
                  <w:marBottom w:val="0"/>
                  <w:divBdr>
                    <w:top w:val="none" w:sz="0" w:space="0" w:color="auto"/>
                    <w:left w:val="none" w:sz="0" w:space="0" w:color="auto"/>
                    <w:bottom w:val="none" w:sz="0" w:space="0" w:color="auto"/>
                    <w:right w:val="none" w:sz="0" w:space="0" w:color="auto"/>
                  </w:divBdr>
                  <w:divsChild>
                    <w:div w:id="1648708846">
                      <w:marLeft w:val="0"/>
                      <w:marRight w:val="0"/>
                      <w:marTop w:val="0"/>
                      <w:marBottom w:val="0"/>
                      <w:divBdr>
                        <w:top w:val="none" w:sz="0" w:space="0" w:color="auto"/>
                        <w:left w:val="none" w:sz="0" w:space="0" w:color="auto"/>
                        <w:bottom w:val="none" w:sz="0" w:space="0" w:color="auto"/>
                        <w:right w:val="none" w:sz="0" w:space="0" w:color="auto"/>
                      </w:divBdr>
                    </w:div>
                  </w:divsChild>
                </w:div>
                <w:div w:id="1649481452">
                  <w:marLeft w:val="0"/>
                  <w:marRight w:val="0"/>
                  <w:marTop w:val="0"/>
                  <w:marBottom w:val="0"/>
                  <w:divBdr>
                    <w:top w:val="none" w:sz="0" w:space="0" w:color="auto"/>
                    <w:left w:val="none" w:sz="0" w:space="0" w:color="auto"/>
                    <w:bottom w:val="none" w:sz="0" w:space="0" w:color="auto"/>
                    <w:right w:val="none" w:sz="0" w:space="0" w:color="auto"/>
                  </w:divBdr>
                  <w:divsChild>
                    <w:div w:id="357970953">
                      <w:marLeft w:val="0"/>
                      <w:marRight w:val="0"/>
                      <w:marTop w:val="0"/>
                      <w:marBottom w:val="0"/>
                      <w:divBdr>
                        <w:top w:val="none" w:sz="0" w:space="0" w:color="auto"/>
                        <w:left w:val="none" w:sz="0" w:space="0" w:color="auto"/>
                        <w:bottom w:val="none" w:sz="0" w:space="0" w:color="auto"/>
                        <w:right w:val="none" w:sz="0" w:space="0" w:color="auto"/>
                      </w:divBdr>
                    </w:div>
                  </w:divsChild>
                </w:div>
                <w:div w:id="1662469471">
                  <w:marLeft w:val="0"/>
                  <w:marRight w:val="0"/>
                  <w:marTop w:val="0"/>
                  <w:marBottom w:val="0"/>
                  <w:divBdr>
                    <w:top w:val="none" w:sz="0" w:space="0" w:color="auto"/>
                    <w:left w:val="none" w:sz="0" w:space="0" w:color="auto"/>
                    <w:bottom w:val="none" w:sz="0" w:space="0" w:color="auto"/>
                    <w:right w:val="none" w:sz="0" w:space="0" w:color="auto"/>
                  </w:divBdr>
                  <w:divsChild>
                    <w:div w:id="604727159">
                      <w:marLeft w:val="0"/>
                      <w:marRight w:val="0"/>
                      <w:marTop w:val="0"/>
                      <w:marBottom w:val="0"/>
                      <w:divBdr>
                        <w:top w:val="none" w:sz="0" w:space="0" w:color="auto"/>
                        <w:left w:val="none" w:sz="0" w:space="0" w:color="auto"/>
                        <w:bottom w:val="none" w:sz="0" w:space="0" w:color="auto"/>
                        <w:right w:val="none" w:sz="0" w:space="0" w:color="auto"/>
                      </w:divBdr>
                    </w:div>
                  </w:divsChild>
                </w:div>
                <w:div w:id="1663002433">
                  <w:marLeft w:val="0"/>
                  <w:marRight w:val="0"/>
                  <w:marTop w:val="0"/>
                  <w:marBottom w:val="0"/>
                  <w:divBdr>
                    <w:top w:val="none" w:sz="0" w:space="0" w:color="auto"/>
                    <w:left w:val="none" w:sz="0" w:space="0" w:color="auto"/>
                    <w:bottom w:val="none" w:sz="0" w:space="0" w:color="auto"/>
                    <w:right w:val="none" w:sz="0" w:space="0" w:color="auto"/>
                  </w:divBdr>
                  <w:divsChild>
                    <w:div w:id="1652252731">
                      <w:marLeft w:val="0"/>
                      <w:marRight w:val="0"/>
                      <w:marTop w:val="0"/>
                      <w:marBottom w:val="0"/>
                      <w:divBdr>
                        <w:top w:val="none" w:sz="0" w:space="0" w:color="auto"/>
                        <w:left w:val="none" w:sz="0" w:space="0" w:color="auto"/>
                        <w:bottom w:val="none" w:sz="0" w:space="0" w:color="auto"/>
                        <w:right w:val="none" w:sz="0" w:space="0" w:color="auto"/>
                      </w:divBdr>
                    </w:div>
                  </w:divsChild>
                </w:div>
                <w:div w:id="1663313397">
                  <w:marLeft w:val="0"/>
                  <w:marRight w:val="0"/>
                  <w:marTop w:val="0"/>
                  <w:marBottom w:val="0"/>
                  <w:divBdr>
                    <w:top w:val="none" w:sz="0" w:space="0" w:color="auto"/>
                    <w:left w:val="none" w:sz="0" w:space="0" w:color="auto"/>
                    <w:bottom w:val="none" w:sz="0" w:space="0" w:color="auto"/>
                    <w:right w:val="none" w:sz="0" w:space="0" w:color="auto"/>
                  </w:divBdr>
                  <w:divsChild>
                    <w:div w:id="346759953">
                      <w:marLeft w:val="0"/>
                      <w:marRight w:val="0"/>
                      <w:marTop w:val="0"/>
                      <w:marBottom w:val="0"/>
                      <w:divBdr>
                        <w:top w:val="none" w:sz="0" w:space="0" w:color="auto"/>
                        <w:left w:val="none" w:sz="0" w:space="0" w:color="auto"/>
                        <w:bottom w:val="none" w:sz="0" w:space="0" w:color="auto"/>
                        <w:right w:val="none" w:sz="0" w:space="0" w:color="auto"/>
                      </w:divBdr>
                    </w:div>
                  </w:divsChild>
                </w:div>
                <w:div w:id="1672178104">
                  <w:marLeft w:val="0"/>
                  <w:marRight w:val="0"/>
                  <w:marTop w:val="0"/>
                  <w:marBottom w:val="0"/>
                  <w:divBdr>
                    <w:top w:val="none" w:sz="0" w:space="0" w:color="auto"/>
                    <w:left w:val="none" w:sz="0" w:space="0" w:color="auto"/>
                    <w:bottom w:val="none" w:sz="0" w:space="0" w:color="auto"/>
                    <w:right w:val="none" w:sz="0" w:space="0" w:color="auto"/>
                  </w:divBdr>
                  <w:divsChild>
                    <w:div w:id="1419522798">
                      <w:marLeft w:val="0"/>
                      <w:marRight w:val="0"/>
                      <w:marTop w:val="0"/>
                      <w:marBottom w:val="0"/>
                      <w:divBdr>
                        <w:top w:val="none" w:sz="0" w:space="0" w:color="auto"/>
                        <w:left w:val="none" w:sz="0" w:space="0" w:color="auto"/>
                        <w:bottom w:val="none" w:sz="0" w:space="0" w:color="auto"/>
                        <w:right w:val="none" w:sz="0" w:space="0" w:color="auto"/>
                      </w:divBdr>
                    </w:div>
                  </w:divsChild>
                </w:div>
                <w:div w:id="1673217247">
                  <w:marLeft w:val="0"/>
                  <w:marRight w:val="0"/>
                  <w:marTop w:val="0"/>
                  <w:marBottom w:val="0"/>
                  <w:divBdr>
                    <w:top w:val="none" w:sz="0" w:space="0" w:color="auto"/>
                    <w:left w:val="none" w:sz="0" w:space="0" w:color="auto"/>
                    <w:bottom w:val="none" w:sz="0" w:space="0" w:color="auto"/>
                    <w:right w:val="none" w:sz="0" w:space="0" w:color="auto"/>
                  </w:divBdr>
                  <w:divsChild>
                    <w:div w:id="66540566">
                      <w:marLeft w:val="0"/>
                      <w:marRight w:val="0"/>
                      <w:marTop w:val="0"/>
                      <w:marBottom w:val="0"/>
                      <w:divBdr>
                        <w:top w:val="none" w:sz="0" w:space="0" w:color="auto"/>
                        <w:left w:val="none" w:sz="0" w:space="0" w:color="auto"/>
                        <w:bottom w:val="none" w:sz="0" w:space="0" w:color="auto"/>
                        <w:right w:val="none" w:sz="0" w:space="0" w:color="auto"/>
                      </w:divBdr>
                    </w:div>
                  </w:divsChild>
                </w:div>
                <w:div w:id="1676495742">
                  <w:marLeft w:val="0"/>
                  <w:marRight w:val="0"/>
                  <w:marTop w:val="0"/>
                  <w:marBottom w:val="0"/>
                  <w:divBdr>
                    <w:top w:val="none" w:sz="0" w:space="0" w:color="auto"/>
                    <w:left w:val="none" w:sz="0" w:space="0" w:color="auto"/>
                    <w:bottom w:val="none" w:sz="0" w:space="0" w:color="auto"/>
                    <w:right w:val="none" w:sz="0" w:space="0" w:color="auto"/>
                  </w:divBdr>
                  <w:divsChild>
                    <w:div w:id="542525267">
                      <w:marLeft w:val="0"/>
                      <w:marRight w:val="0"/>
                      <w:marTop w:val="0"/>
                      <w:marBottom w:val="0"/>
                      <w:divBdr>
                        <w:top w:val="none" w:sz="0" w:space="0" w:color="auto"/>
                        <w:left w:val="none" w:sz="0" w:space="0" w:color="auto"/>
                        <w:bottom w:val="none" w:sz="0" w:space="0" w:color="auto"/>
                        <w:right w:val="none" w:sz="0" w:space="0" w:color="auto"/>
                      </w:divBdr>
                    </w:div>
                  </w:divsChild>
                </w:div>
                <w:div w:id="1677879086">
                  <w:marLeft w:val="0"/>
                  <w:marRight w:val="0"/>
                  <w:marTop w:val="0"/>
                  <w:marBottom w:val="0"/>
                  <w:divBdr>
                    <w:top w:val="none" w:sz="0" w:space="0" w:color="auto"/>
                    <w:left w:val="none" w:sz="0" w:space="0" w:color="auto"/>
                    <w:bottom w:val="none" w:sz="0" w:space="0" w:color="auto"/>
                    <w:right w:val="none" w:sz="0" w:space="0" w:color="auto"/>
                  </w:divBdr>
                  <w:divsChild>
                    <w:div w:id="1023482274">
                      <w:marLeft w:val="0"/>
                      <w:marRight w:val="0"/>
                      <w:marTop w:val="0"/>
                      <w:marBottom w:val="0"/>
                      <w:divBdr>
                        <w:top w:val="none" w:sz="0" w:space="0" w:color="auto"/>
                        <w:left w:val="none" w:sz="0" w:space="0" w:color="auto"/>
                        <w:bottom w:val="none" w:sz="0" w:space="0" w:color="auto"/>
                        <w:right w:val="none" w:sz="0" w:space="0" w:color="auto"/>
                      </w:divBdr>
                    </w:div>
                  </w:divsChild>
                </w:div>
                <w:div w:id="1679039604">
                  <w:marLeft w:val="0"/>
                  <w:marRight w:val="0"/>
                  <w:marTop w:val="0"/>
                  <w:marBottom w:val="0"/>
                  <w:divBdr>
                    <w:top w:val="none" w:sz="0" w:space="0" w:color="auto"/>
                    <w:left w:val="none" w:sz="0" w:space="0" w:color="auto"/>
                    <w:bottom w:val="none" w:sz="0" w:space="0" w:color="auto"/>
                    <w:right w:val="none" w:sz="0" w:space="0" w:color="auto"/>
                  </w:divBdr>
                  <w:divsChild>
                    <w:div w:id="2047948219">
                      <w:marLeft w:val="0"/>
                      <w:marRight w:val="0"/>
                      <w:marTop w:val="0"/>
                      <w:marBottom w:val="0"/>
                      <w:divBdr>
                        <w:top w:val="none" w:sz="0" w:space="0" w:color="auto"/>
                        <w:left w:val="none" w:sz="0" w:space="0" w:color="auto"/>
                        <w:bottom w:val="none" w:sz="0" w:space="0" w:color="auto"/>
                        <w:right w:val="none" w:sz="0" w:space="0" w:color="auto"/>
                      </w:divBdr>
                    </w:div>
                  </w:divsChild>
                </w:div>
                <w:div w:id="1690833865">
                  <w:marLeft w:val="0"/>
                  <w:marRight w:val="0"/>
                  <w:marTop w:val="0"/>
                  <w:marBottom w:val="0"/>
                  <w:divBdr>
                    <w:top w:val="none" w:sz="0" w:space="0" w:color="auto"/>
                    <w:left w:val="none" w:sz="0" w:space="0" w:color="auto"/>
                    <w:bottom w:val="none" w:sz="0" w:space="0" w:color="auto"/>
                    <w:right w:val="none" w:sz="0" w:space="0" w:color="auto"/>
                  </w:divBdr>
                  <w:divsChild>
                    <w:div w:id="1738819171">
                      <w:marLeft w:val="0"/>
                      <w:marRight w:val="0"/>
                      <w:marTop w:val="0"/>
                      <w:marBottom w:val="0"/>
                      <w:divBdr>
                        <w:top w:val="none" w:sz="0" w:space="0" w:color="auto"/>
                        <w:left w:val="none" w:sz="0" w:space="0" w:color="auto"/>
                        <w:bottom w:val="none" w:sz="0" w:space="0" w:color="auto"/>
                        <w:right w:val="none" w:sz="0" w:space="0" w:color="auto"/>
                      </w:divBdr>
                    </w:div>
                  </w:divsChild>
                </w:div>
                <w:div w:id="1695685937">
                  <w:marLeft w:val="0"/>
                  <w:marRight w:val="0"/>
                  <w:marTop w:val="0"/>
                  <w:marBottom w:val="0"/>
                  <w:divBdr>
                    <w:top w:val="none" w:sz="0" w:space="0" w:color="auto"/>
                    <w:left w:val="none" w:sz="0" w:space="0" w:color="auto"/>
                    <w:bottom w:val="none" w:sz="0" w:space="0" w:color="auto"/>
                    <w:right w:val="none" w:sz="0" w:space="0" w:color="auto"/>
                  </w:divBdr>
                  <w:divsChild>
                    <w:div w:id="1084188351">
                      <w:marLeft w:val="0"/>
                      <w:marRight w:val="0"/>
                      <w:marTop w:val="0"/>
                      <w:marBottom w:val="0"/>
                      <w:divBdr>
                        <w:top w:val="none" w:sz="0" w:space="0" w:color="auto"/>
                        <w:left w:val="none" w:sz="0" w:space="0" w:color="auto"/>
                        <w:bottom w:val="none" w:sz="0" w:space="0" w:color="auto"/>
                        <w:right w:val="none" w:sz="0" w:space="0" w:color="auto"/>
                      </w:divBdr>
                    </w:div>
                  </w:divsChild>
                </w:div>
                <w:div w:id="1699160691">
                  <w:marLeft w:val="0"/>
                  <w:marRight w:val="0"/>
                  <w:marTop w:val="0"/>
                  <w:marBottom w:val="0"/>
                  <w:divBdr>
                    <w:top w:val="none" w:sz="0" w:space="0" w:color="auto"/>
                    <w:left w:val="none" w:sz="0" w:space="0" w:color="auto"/>
                    <w:bottom w:val="none" w:sz="0" w:space="0" w:color="auto"/>
                    <w:right w:val="none" w:sz="0" w:space="0" w:color="auto"/>
                  </w:divBdr>
                  <w:divsChild>
                    <w:div w:id="1593783989">
                      <w:marLeft w:val="0"/>
                      <w:marRight w:val="0"/>
                      <w:marTop w:val="0"/>
                      <w:marBottom w:val="0"/>
                      <w:divBdr>
                        <w:top w:val="none" w:sz="0" w:space="0" w:color="auto"/>
                        <w:left w:val="none" w:sz="0" w:space="0" w:color="auto"/>
                        <w:bottom w:val="none" w:sz="0" w:space="0" w:color="auto"/>
                        <w:right w:val="none" w:sz="0" w:space="0" w:color="auto"/>
                      </w:divBdr>
                    </w:div>
                  </w:divsChild>
                </w:div>
                <w:div w:id="1705053474">
                  <w:marLeft w:val="0"/>
                  <w:marRight w:val="0"/>
                  <w:marTop w:val="0"/>
                  <w:marBottom w:val="0"/>
                  <w:divBdr>
                    <w:top w:val="none" w:sz="0" w:space="0" w:color="auto"/>
                    <w:left w:val="none" w:sz="0" w:space="0" w:color="auto"/>
                    <w:bottom w:val="none" w:sz="0" w:space="0" w:color="auto"/>
                    <w:right w:val="none" w:sz="0" w:space="0" w:color="auto"/>
                  </w:divBdr>
                  <w:divsChild>
                    <w:div w:id="1476294770">
                      <w:marLeft w:val="0"/>
                      <w:marRight w:val="0"/>
                      <w:marTop w:val="0"/>
                      <w:marBottom w:val="0"/>
                      <w:divBdr>
                        <w:top w:val="none" w:sz="0" w:space="0" w:color="auto"/>
                        <w:left w:val="none" w:sz="0" w:space="0" w:color="auto"/>
                        <w:bottom w:val="none" w:sz="0" w:space="0" w:color="auto"/>
                        <w:right w:val="none" w:sz="0" w:space="0" w:color="auto"/>
                      </w:divBdr>
                    </w:div>
                  </w:divsChild>
                </w:div>
                <w:div w:id="1706246564">
                  <w:marLeft w:val="0"/>
                  <w:marRight w:val="0"/>
                  <w:marTop w:val="0"/>
                  <w:marBottom w:val="0"/>
                  <w:divBdr>
                    <w:top w:val="none" w:sz="0" w:space="0" w:color="auto"/>
                    <w:left w:val="none" w:sz="0" w:space="0" w:color="auto"/>
                    <w:bottom w:val="none" w:sz="0" w:space="0" w:color="auto"/>
                    <w:right w:val="none" w:sz="0" w:space="0" w:color="auto"/>
                  </w:divBdr>
                  <w:divsChild>
                    <w:div w:id="1282303940">
                      <w:marLeft w:val="0"/>
                      <w:marRight w:val="0"/>
                      <w:marTop w:val="0"/>
                      <w:marBottom w:val="0"/>
                      <w:divBdr>
                        <w:top w:val="none" w:sz="0" w:space="0" w:color="auto"/>
                        <w:left w:val="none" w:sz="0" w:space="0" w:color="auto"/>
                        <w:bottom w:val="none" w:sz="0" w:space="0" w:color="auto"/>
                        <w:right w:val="none" w:sz="0" w:space="0" w:color="auto"/>
                      </w:divBdr>
                    </w:div>
                  </w:divsChild>
                </w:div>
                <w:div w:id="1706444439">
                  <w:marLeft w:val="0"/>
                  <w:marRight w:val="0"/>
                  <w:marTop w:val="0"/>
                  <w:marBottom w:val="0"/>
                  <w:divBdr>
                    <w:top w:val="none" w:sz="0" w:space="0" w:color="auto"/>
                    <w:left w:val="none" w:sz="0" w:space="0" w:color="auto"/>
                    <w:bottom w:val="none" w:sz="0" w:space="0" w:color="auto"/>
                    <w:right w:val="none" w:sz="0" w:space="0" w:color="auto"/>
                  </w:divBdr>
                  <w:divsChild>
                    <w:div w:id="907231179">
                      <w:marLeft w:val="0"/>
                      <w:marRight w:val="0"/>
                      <w:marTop w:val="0"/>
                      <w:marBottom w:val="0"/>
                      <w:divBdr>
                        <w:top w:val="none" w:sz="0" w:space="0" w:color="auto"/>
                        <w:left w:val="none" w:sz="0" w:space="0" w:color="auto"/>
                        <w:bottom w:val="none" w:sz="0" w:space="0" w:color="auto"/>
                        <w:right w:val="none" w:sz="0" w:space="0" w:color="auto"/>
                      </w:divBdr>
                    </w:div>
                  </w:divsChild>
                </w:div>
                <w:div w:id="1717974072">
                  <w:marLeft w:val="0"/>
                  <w:marRight w:val="0"/>
                  <w:marTop w:val="0"/>
                  <w:marBottom w:val="0"/>
                  <w:divBdr>
                    <w:top w:val="none" w:sz="0" w:space="0" w:color="auto"/>
                    <w:left w:val="none" w:sz="0" w:space="0" w:color="auto"/>
                    <w:bottom w:val="none" w:sz="0" w:space="0" w:color="auto"/>
                    <w:right w:val="none" w:sz="0" w:space="0" w:color="auto"/>
                  </w:divBdr>
                  <w:divsChild>
                    <w:div w:id="1545483023">
                      <w:marLeft w:val="0"/>
                      <w:marRight w:val="0"/>
                      <w:marTop w:val="0"/>
                      <w:marBottom w:val="0"/>
                      <w:divBdr>
                        <w:top w:val="none" w:sz="0" w:space="0" w:color="auto"/>
                        <w:left w:val="none" w:sz="0" w:space="0" w:color="auto"/>
                        <w:bottom w:val="none" w:sz="0" w:space="0" w:color="auto"/>
                        <w:right w:val="none" w:sz="0" w:space="0" w:color="auto"/>
                      </w:divBdr>
                    </w:div>
                  </w:divsChild>
                </w:div>
                <w:div w:id="1718435525">
                  <w:marLeft w:val="0"/>
                  <w:marRight w:val="0"/>
                  <w:marTop w:val="0"/>
                  <w:marBottom w:val="0"/>
                  <w:divBdr>
                    <w:top w:val="none" w:sz="0" w:space="0" w:color="auto"/>
                    <w:left w:val="none" w:sz="0" w:space="0" w:color="auto"/>
                    <w:bottom w:val="none" w:sz="0" w:space="0" w:color="auto"/>
                    <w:right w:val="none" w:sz="0" w:space="0" w:color="auto"/>
                  </w:divBdr>
                  <w:divsChild>
                    <w:div w:id="1174370265">
                      <w:marLeft w:val="0"/>
                      <w:marRight w:val="0"/>
                      <w:marTop w:val="0"/>
                      <w:marBottom w:val="0"/>
                      <w:divBdr>
                        <w:top w:val="none" w:sz="0" w:space="0" w:color="auto"/>
                        <w:left w:val="none" w:sz="0" w:space="0" w:color="auto"/>
                        <w:bottom w:val="none" w:sz="0" w:space="0" w:color="auto"/>
                        <w:right w:val="none" w:sz="0" w:space="0" w:color="auto"/>
                      </w:divBdr>
                    </w:div>
                  </w:divsChild>
                </w:div>
                <w:div w:id="1723478217">
                  <w:marLeft w:val="0"/>
                  <w:marRight w:val="0"/>
                  <w:marTop w:val="0"/>
                  <w:marBottom w:val="0"/>
                  <w:divBdr>
                    <w:top w:val="none" w:sz="0" w:space="0" w:color="auto"/>
                    <w:left w:val="none" w:sz="0" w:space="0" w:color="auto"/>
                    <w:bottom w:val="none" w:sz="0" w:space="0" w:color="auto"/>
                    <w:right w:val="none" w:sz="0" w:space="0" w:color="auto"/>
                  </w:divBdr>
                  <w:divsChild>
                    <w:div w:id="403263590">
                      <w:marLeft w:val="0"/>
                      <w:marRight w:val="0"/>
                      <w:marTop w:val="0"/>
                      <w:marBottom w:val="0"/>
                      <w:divBdr>
                        <w:top w:val="none" w:sz="0" w:space="0" w:color="auto"/>
                        <w:left w:val="none" w:sz="0" w:space="0" w:color="auto"/>
                        <w:bottom w:val="none" w:sz="0" w:space="0" w:color="auto"/>
                        <w:right w:val="none" w:sz="0" w:space="0" w:color="auto"/>
                      </w:divBdr>
                    </w:div>
                  </w:divsChild>
                </w:div>
                <w:div w:id="1723940233">
                  <w:marLeft w:val="0"/>
                  <w:marRight w:val="0"/>
                  <w:marTop w:val="0"/>
                  <w:marBottom w:val="0"/>
                  <w:divBdr>
                    <w:top w:val="none" w:sz="0" w:space="0" w:color="auto"/>
                    <w:left w:val="none" w:sz="0" w:space="0" w:color="auto"/>
                    <w:bottom w:val="none" w:sz="0" w:space="0" w:color="auto"/>
                    <w:right w:val="none" w:sz="0" w:space="0" w:color="auto"/>
                  </w:divBdr>
                  <w:divsChild>
                    <w:div w:id="1143041301">
                      <w:marLeft w:val="0"/>
                      <w:marRight w:val="0"/>
                      <w:marTop w:val="0"/>
                      <w:marBottom w:val="0"/>
                      <w:divBdr>
                        <w:top w:val="none" w:sz="0" w:space="0" w:color="auto"/>
                        <w:left w:val="none" w:sz="0" w:space="0" w:color="auto"/>
                        <w:bottom w:val="none" w:sz="0" w:space="0" w:color="auto"/>
                        <w:right w:val="none" w:sz="0" w:space="0" w:color="auto"/>
                      </w:divBdr>
                    </w:div>
                  </w:divsChild>
                </w:div>
                <w:div w:id="1726417491">
                  <w:marLeft w:val="0"/>
                  <w:marRight w:val="0"/>
                  <w:marTop w:val="0"/>
                  <w:marBottom w:val="0"/>
                  <w:divBdr>
                    <w:top w:val="none" w:sz="0" w:space="0" w:color="auto"/>
                    <w:left w:val="none" w:sz="0" w:space="0" w:color="auto"/>
                    <w:bottom w:val="none" w:sz="0" w:space="0" w:color="auto"/>
                    <w:right w:val="none" w:sz="0" w:space="0" w:color="auto"/>
                  </w:divBdr>
                  <w:divsChild>
                    <w:div w:id="290675251">
                      <w:marLeft w:val="0"/>
                      <w:marRight w:val="0"/>
                      <w:marTop w:val="0"/>
                      <w:marBottom w:val="0"/>
                      <w:divBdr>
                        <w:top w:val="none" w:sz="0" w:space="0" w:color="auto"/>
                        <w:left w:val="none" w:sz="0" w:space="0" w:color="auto"/>
                        <w:bottom w:val="none" w:sz="0" w:space="0" w:color="auto"/>
                        <w:right w:val="none" w:sz="0" w:space="0" w:color="auto"/>
                      </w:divBdr>
                    </w:div>
                  </w:divsChild>
                </w:div>
                <w:div w:id="1737702428">
                  <w:marLeft w:val="0"/>
                  <w:marRight w:val="0"/>
                  <w:marTop w:val="0"/>
                  <w:marBottom w:val="0"/>
                  <w:divBdr>
                    <w:top w:val="none" w:sz="0" w:space="0" w:color="auto"/>
                    <w:left w:val="none" w:sz="0" w:space="0" w:color="auto"/>
                    <w:bottom w:val="none" w:sz="0" w:space="0" w:color="auto"/>
                    <w:right w:val="none" w:sz="0" w:space="0" w:color="auto"/>
                  </w:divBdr>
                  <w:divsChild>
                    <w:div w:id="56558605">
                      <w:marLeft w:val="0"/>
                      <w:marRight w:val="0"/>
                      <w:marTop w:val="0"/>
                      <w:marBottom w:val="0"/>
                      <w:divBdr>
                        <w:top w:val="none" w:sz="0" w:space="0" w:color="auto"/>
                        <w:left w:val="none" w:sz="0" w:space="0" w:color="auto"/>
                        <w:bottom w:val="none" w:sz="0" w:space="0" w:color="auto"/>
                        <w:right w:val="none" w:sz="0" w:space="0" w:color="auto"/>
                      </w:divBdr>
                    </w:div>
                  </w:divsChild>
                </w:div>
                <w:div w:id="1743287152">
                  <w:marLeft w:val="0"/>
                  <w:marRight w:val="0"/>
                  <w:marTop w:val="0"/>
                  <w:marBottom w:val="0"/>
                  <w:divBdr>
                    <w:top w:val="none" w:sz="0" w:space="0" w:color="auto"/>
                    <w:left w:val="none" w:sz="0" w:space="0" w:color="auto"/>
                    <w:bottom w:val="none" w:sz="0" w:space="0" w:color="auto"/>
                    <w:right w:val="none" w:sz="0" w:space="0" w:color="auto"/>
                  </w:divBdr>
                  <w:divsChild>
                    <w:div w:id="800920313">
                      <w:marLeft w:val="0"/>
                      <w:marRight w:val="0"/>
                      <w:marTop w:val="0"/>
                      <w:marBottom w:val="0"/>
                      <w:divBdr>
                        <w:top w:val="none" w:sz="0" w:space="0" w:color="auto"/>
                        <w:left w:val="none" w:sz="0" w:space="0" w:color="auto"/>
                        <w:bottom w:val="none" w:sz="0" w:space="0" w:color="auto"/>
                        <w:right w:val="none" w:sz="0" w:space="0" w:color="auto"/>
                      </w:divBdr>
                    </w:div>
                  </w:divsChild>
                </w:div>
                <w:div w:id="1743913500">
                  <w:marLeft w:val="0"/>
                  <w:marRight w:val="0"/>
                  <w:marTop w:val="0"/>
                  <w:marBottom w:val="0"/>
                  <w:divBdr>
                    <w:top w:val="none" w:sz="0" w:space="0" w:color="auto"/>
                    <w:left w:val="none" w:sz="0" w:space="0" w:color="auto"/>
                    <w:bottom w:val="none" w:sz="0" w:space="0" w:color="auto"/>
                    <w:right w:val="none" w:sz="0" w:space="0" w:color="auto"/>
                  </w:divBdr>
                  <w:divsChild>
                    <w:div w:id="774717624">
                      <w:marLeft w:val="0"/>
                      <w:marRight w:val="0"/>
                      <w:marTop w:val="0"/>
                      <w:marBottom w:val="0"/>
                      <w:divBdr>
                        <w:top w:val="none" w:sz="0" w:space="0" w:color="auto"/>
                        <w:left w:val="none" w:sz="0" w:space="0" w:color="auto"/>
                        <w:bottom w:val="none" w:sz="0" w:space="0" w:color="auto"/>
                        <w:right w:val="none" w:sz="0" w:space="0" w:color="auto"/>
                      </w:divBdr>
                    </w:div>
                  </w:divsChild>
                </w:div>
                <w:div w:id="1745297473">
                  <w:marLeft w:val="0"/>
                  <w:marRight w:val="0"/>
                  <w:marTop w:val="0"/>
                  <w:marBottom w:val="0"/>
                  <w:divBdr>
                    <w:top w:val="none" w:sz="0" w:space="0" w:color="auto"/>
                    <w:left w:val="none" w:sz="0" w:space="0" w:color="auto"/>
                    <w:bottom w:val="none" w:sz="0" w:space="0" w:color="auto"/>
                    <w:right w:val="none" w:sz="0" w:space="0" w:color="auto"/>
                  </w:divBdr>
                  <w:divsChild>
                    <w:div w:id="513420220">
                      <w:marLeft w:val="0"/>
                      <w:marRight w:val="0"/>
                      <w:marTop w:val="0"/>
                      <w:marBottom w:val="0"/>
                      <w:divBdr>
                        <w:top w:val="none" w:sz="0" w:space="0" w:color="auto"/>
                        <w:left w:val="none" w:sz="0" w:space="0" w:color="auto"/>
                        <w:bottom w:val="none" w:sz="0" w:space="0" w:color="auto"/>
                        <w:right w:val="none" w:sz="0" w:space="0" w:color="auto"/>
                      </w:divBdr>
                    </w:div>
                  </w:divsChild>
                </w:div>
                <w:div w:id="1745683259">
                  <w:marLeft w:val="0"/>
                  <w:marRight w:val="0"/>
                  <w:marTop w:val="0"/>
                  <w:marBottom w:val="0"/>
                  <w:divBdr>
                    <w:top w:val="none" w:sz="0" w:space="0" w:color="auto"/>
                    <w:left w:val="none" w:sz="0" w:space="0" w:color="auto"/>
                    <w:bottom w:val="none" w:sz="0" w:space="0" w:color="auto"/>
                    <w:right w:val="none" w:sz="0" w:space="0" w:color="auto"/>
                  </w:divBdr>
                  <w:divsChild>
                    <w:div w:id="700784511">
                      <w:marLeft w:val="0"/>
                      <w:marRight w:val="0"/>
                      <w:marTop w:val="0"/>
                      <w:marBottom w:val="0"/>
                      <w:divBdr>
                        <w:top w:val="none" w:sz="0" w:space="0" w:color="auto"/>
                        <w:left w:val="none" w:sz="0" w:space="0" w:color="auto"/>
                        <w:bottom w:val="none" w:sz="0" w:space="0" w:color="auto"/>
                        <w:right w:val="none" w:sz="0" w:space="0" w:color="auto"/>
                      </w:divBdr>
                    </w:div>
                  </w:divsChild>
                </w:div>
                <w:div w:id="1745683711">
                  <w:marLeft w:val="0"/>
                  <w:marRight w:val="0"/>
                  <w:marTop w:val="0"/>
                  <w:marBottom w:val="0"/>
                  <w:divBdr>
                    <w:top w:val="none" w:sz="0" w:space="0" w:color="auto"/>
                    <w:left w:val="none" w:sz="0" w:space="0" w:color="auto"/>
                    <w:bottom w:val="none" w:sz="0" w:space="0" w:color="auto"/>
                    <w:right w:val="none" w:sz="0" w:space="0" w:color="auto"/>
                  </w:divBdr>
                  <w:divsChild>
                    <w:div w:id="1721633986">
                      <w:marLeft w:val="0"/>
                      <w:marRight w:val="0"/>
                      <w:marTop w:val="0"/>
                      <w:marBottom w:val="0"/>
                      <w:divBdr>
                        <w:top w:val="none" w:sz="0" w:space="0" w:color="auto"/>
                        <w:left w:val="none" w:sz="0" w:space="0" w:color="auto"/>
                        <w:bottom w:val="none" w:sz="0" w:space="0" w:color="auto"/>
                        <w:right w:val="none" w:sz="0" w:space="0" w:color="auto"/>
                      </w:divBdr>
                    </w:div>
                  </w:divsChild>
                </w:div>
                <w:div w:id="1751416678">
                  <w:marLeft w:val="0"/>
                  <w:marRight w:val="0"/>
                  <w:marTop w:val="0"/>
                  <w:marBottom w:val="0"/>
                  <w:divBdr>
                    <w:top w:val="none" w:sz="0" w:space="0" w:color="auto"/>
                    <w:left w:val="none" w:sz="0" w:space="0" w:color="auto"/>
                    <w:bottom w:val="none" w:sz="0" w:space="0" w:color="auto"/>
                    <w:right w:val="none" w:sz="0" w:space="0" w:color="auto"/>
                  </w:divBdr>
                  <w:divsChild>
                    <w:div w:id="211842422">
                      <w:marLeft w:val="0"/>
                      <w:marRight w:val="0"/>
                      <w:marTop w:val="0"/>
                      <w:marBottom w:val="0"/>
                      <w:divBdr>
                        <w:top w:val="none" w:sz="0" w:space="0" w:color="auto"/>
                        <w:left w:val="none" w:sz="0" w:space="0" w:color="auto"/>
                        <w:bottom w:val="none" w:sz="0" w:space="0" w:color="auto"/>
                        <w:right w:val="none" w:sz="0" w:space="0" w:color="auto"/>
                      </w:divBdr>
                    </w:div>
                  </w:divsChild>
                </w:div>
                <w:div w:id="1753354844">
                  <w:marLeft w:val="0"/>
                  <w:marRight w:val="0"/>
                  <w:marTop w:val="0"/>
                  <w:marBottom w:val="0"/>
                  <w:divBdr>
                    <w:top w:val="none" w:sz="0" w:space="0" w:color="auto"/>
                    <w:left w:val="none" w:sz="0" w:space="0" w:color="auto"/>
                    <w:bottom w:val="none" w:sz="0" w:space="0" w:color="auto"/>
                    <w:right w:val="none" w:sz="0" w:space="0" w:color="auto"/>
                  </w:divBdr>
                  <w:divsChild>
                    <w:div w:id="2115707252">
                      <w:marLeft w:val="0"/>
                      <w:marRight w:val="0"/>
                      <w:marTop w:val="0"/>
                      <w:marBottom w:val="0"/>
                      <w:divBdr>
                        <w:top w:val="none" w:sz="0" w:space="0" w:color="auto"/>
                        <w:left w:val="none" w:sz="0" w:space="0" w:color="auto"/>
                        <w:bottom w:val="none" w:sz="0" w:space="0" w:color="auto"/>
                        <w:right w:val="none" w:sz="0" w:space="0" w:color="auto"/>
                      </w:divBdr>
                    </w:div>
                  </w:divsChild>
                </w:div>
                <w:div w:id="1757052921">
                  <w:marLeft w:val="0"/>
                  <w:marRight w:val="0"/>
                  <w:marTop w:val="0"/>
                  <w:marBottom w:val="0"/>
                  <w:divBdr>
                    <w:top w:val="none" w:sz="0" w:space="0" w:color="auto"/>
                    <w:left w:val="none" w:sz="0" w:space="0" w:color="auto"/>
                    <w:bottom w:val="none" w:sz="0" w:space="0" w:color="auto"/>
                    <w:right w:val="none" w:sz="0" w:space="0" w:color="auto"/>
                  </w:divBdr>
                  <w:divsChild>
                    <w:div w:id="233513969">
                      <w:marLeft w:val="0"/>
                      <w:marRight w:val="0"/>
                      <w:marTop w:val="0"/>
                      <w:marBottom w:val="0"/>
                      <w:divBdr>
                        <w:top w:val="none" w:sz="0" w:space="0" w:color="auto"/>
                        <w:left w:val="none" w:sz="0" w:space="0" w:color="auto"/>
                        <w:bottom w:val="none" w:sz="0" w:space="0" w:color="auto"/>
                        <w:right w:val="none" w:sz="0" w:space="0" w:color="auto"/>
                      </w:divBdr>
                    </w:div>
                  </w:divsChild>
                </w:div>
                <w:div w:id="1757364729">
                  <w:marLeft w:val="0"/>
                  <w:marRight w:val="0"/>
                  <w:marTop w:val="0"/>
                  <w:marBottom w:val="0"/>
                  <w:divBdr>
                    <w:top w:val="none" w:sz="0" w:space="0" w:color="auto"/>
                    <w:left w:val="none" w:sz="0" w:space="0" w:color="auto"/>
                    <w:bottom w:val="none" w:sz="0" w:space="0" w:color="auto"/>
                    <w:right w:val="none" w:sz="0" w:space="0" w:color="auto"/>
                  </w:divBdr>
                  <w:divsChild>
                    <w:div w:id="1553343813">
                      <w:marLeft w:val="0"/>
                      <w:marRight w:val="0"/>
                      <w:marTop w:val="0"/>
                      <w:marBottom w:val="0"/>
                      <w:divBdr>
                        <w:top w:val="none" w:sz="0" w:space="0" w:color="auto"/>
                        <w:left w:val="none" w:sz="0" w:space="0" w:color="auto"/>
                        <w:bottom w:val="none" w:sz="0" w:space="0" w:color="auto"/>
                        <w:right w:val="none" w:sz="0" w:space="0" w:color="auto"/>
                      </w:divBdr>
                    </w:div>
                  </w:divsChild>
                </w:div>
                <w:div w:id="1760978468">
                  <w:marLeft w:val="0"/>
                  <w:marRight w:val="0"/>
                  <w:marTop w:val="0"/>
                  <w:marBottom w:val="0"/>
                  <w:divBdr>
                    <w:top w:val="none" w:sz="0" w:space="0" w:color="auto"/>
                    <w:left w:val="none" w:sz="0" w:space="0" w:color="auto"/>
                    <w:bottom w:val="none" w:sz="0" w:space="0" w:color="auto"/>
                    <w:right w:val="none" w:sz="0" w:space="0" w:color="auto"/>
                  </w:divBdr>
                  <w:divsChild>
                    <w:div w:id="1007244333">
                      <w:marLeft w:val="0"/>
                      <w:marRight w:val="0"/>
                      <w:marTop w:val="0"/>
                      <w:marBottom w:val="0"/>
                      <w:divBdr>
                        <w:top w:val="none" w:sz="0" w:space="0" w:color="auto"/>
                        <w:left w:val="none" w:sz="0" w:space="0" w:color="auto"/>
                        <w:bottom w:val="none" w:sz="0" w:space="0" w:color="auto"/>
                        <w:right w:val="none" w:sz="0" w:space="0" w:color="auto"/>
                      </w:divBdr>
                    </w:div>
                  </w:divsChild>
                </w:div>
                <w:div w:id="1763989190">
                  <w:marLeft w:val="0"/>
                  <w:marRight w:val="0"/>
                  <w:marTop w:val="0"/>
                  <w:marBottom w:val="0"/>
                  <w:divBdr>
                    <w:top w:val="none" w:sz="0" w:space="0" w:color="auto"/>
                    <w:left w:val="none" w:sz="0" w:space="0" w:color="auto"/>
                    <w:bottom w:val="none" w:sz="0" w:space="0" w:color="auto"/>
                    <w:right w:val="none" w:sz="0" w:space="0" w:color="auto"/>
                  </w:divBdr>
                  <w:divsChild>
                    <w:div w:id="739252068">
                      <w:marLeft w:val="0"/>
                      <w:marRight w:val="0"/>
                      <w:marTop w:val="0"/>
                      <w:marBottom w:val="0"/>
                      <w:divBdr>
                        <w:top w:val="none" w:sz="0" w:space="0" w:color="auto"/>
                        <w:left w:val="none" w:sz="0" w:space="0" w:color="auto"/>
                        <w:bottom w:val="none" w:sz="0" w:space="0" w:color="auto"/>
                        <w:right w:val="none" w:sz="0" w:space="0" w:color="auto"/>
                      </w:divBdr>
                    </w:div>
                  </w:divsChild>
                </w:div>
                <w:div w:id="1764719742">
                  <w:marLeft w:val="0"/>
                  <w:marRight w:val="0"/>
                  <w:marTop w:val="0"/>
                  <w:marBottom w:val="0"/>
                  <w:divBdr>
                    <w:top w:val="none" w:sz="0" w:space="0" w:color="auto"/>
                    <w:left w:val="none" w:sz="0" w:space="0" w:color="auto"/>
                    <w:bottom w:val="none" w:sz="0" w:space="0" w:color="auto"/>
                    <w:right w:val="none" w:sz="0" w:space="0" w:color="auto"/>
                  </w:divBdr>
                  <w:divsChild>
                    <w:div w:id="635796571">
                      <w:marLeft w:val="0"/>
                      <w:marRight w:val="0"/>
                      <w:marTop w:val="0"/>
                      <w:marBottom w:val="0"/>
                      <w:divBdr>
                        <w:top w:val="none" w:sz="0" w:space="0" w:color="auto"/>
                        <w:left w:val="none" w:sz="0" w:space="0" w:color="auto"/>
                        <w:bottom w:val="none" w:sz="0" w:space="0" w:color="auto"/>
                        <w:right w:val="none" w:sz="0" w:space="0" w:color="auto"/>
                      </w:divBdr>
                    </w:div>
                  </w:divsChild>
                </w:div>
                <w:div w:id="1767073507">
                  <w:marLeft w:val="0"/>
                  <w:marRight w:val="0"/>
                  <w:marTop w:val="0"/>
                  <w:marBottom w:val="0"/>
                  <w:divBdr>
                    <w:top w:val="none" w:sz="0" w:space="0" w:color="auto"/>
                    <w:left w:val="none" w:sz="0" w:space="0" w:color="auto"/>
                    <w:bottom w:val="none" w:sz="0" w:space="0" w:color="auto"/>
                    <w:right w:val="none" w:sz="0" w:space="0" w:color="auto"/>
                  </w:divBdr>
                  <w:divsChild>
                    <w:div w:id="2111000481">
                      <w:marLeft w:val="0"/>
                      <w:marRight w:val="0"/>
                      <w:marTop w:val="0"/>
                      <w:marBottom w:val="0"/>
                      <w:divBdr>
                        <w:top w:val="none" w:sz="0" w:space="0" w:color="auto"/>
                        <w:left w:val="none" w:sz="0" w:space="0" w:color="auto"/>
                        <w:bottom w:val="none" w:sz="0" w:space="0" w:color="auto"/>
                        <w:right w:val="none" w:sz="0" w:space="0" w:color="auto"/>
                      </w:divBdr>
                    </w:div>
                  </w:divsChild>
                </w:div>
                <w:div w:id="1767462687">
                  <w:marLeft w:val="0"/>
                  <w:marRight w:val="0"/>
                  <w:marTop w:val="0"/>
                  <w:marBottom w:val="0"/>
                  <w:divBdr>
                    <w:top w:val="none" w:sz="0" w:space="0" w:color="auto"/>
                    <w:left w:val="none" w:sz="0" w:space="0" w:color="auto"/>
                    <w:bottom w:val="none" w:sz="0" w:space="0" w:color="auto"/>
                    <w:right w:val="none" w:sz="0" w:space="0" w:color="auto"/>
                  </w:divBdr>
                  <w:divsChild>
                    <w:div w:id="133260298">
                      <w:marLeft w:val="0"/>
                      <w:marRight w:val="0"/>
                      <w:marTop w:val="0"/>
                      <w:marBottom w:val="0"/>
                      <w:divBdr>
                        <w:top w:val="none" w:sz="0" w:space="0" w:color="auto"/>
                        <w:left w:val="none" w:sz="0" w:space="0" w:color="auto"/>
                        <w:bottom w:val="none" w:sz="0" w:space="0" w:color="auto"/>
                        <w:right w:val="none" w:sz="0" w:space="0" w:color="auto"/>
                      </w:divBdr>
                    </w:div>
                  </w:divsChild>
                </w:div>
                <w:div w:id="1767575061">
                  <w:marLeft w:val="0"/>
                  <w:marRight w:val="0"/>
                  <w:marTop w:val="0"/>
                  <w:marBottom w:val="0"/>
                  <w:divBdr>
                    <w:top w:val="none" w:sz="0" w:space="0" w:color="auto"/>
                    <w:left w:val="none" w:sz="0" w:space="0" w:color="auto"/>
                    <w:bottom w:val="none" w:sz="0" w:space="0" w:color="auto"/>
                    <w:right w:val="none" w:sz="0" w:space="0" w:color="auto"/>
                  </w:divBdr>
                  <w:divsChild>
                    <w:div w:id="2119792030">
                      <w:marLeft w:val="0"/>
                      <w:marRight w:val="0"/>
                      <w:marTop w:val="0"/>
                      <w:marBottom w:val="0"/>
                      <w:divBdr>
                        <w:top w:val="none" w:sz="0" w:space="0" w:color="auto"/>
                        <w:left w:val="none" w:sz="0" w:space="0" w:color="auto"/>
                        <w:bottom w:val="none" w:sz="0" w:space="0" w:color="auto"/>
                        <w:right w:val="none" w:sz="0" w:space="0" w:color="auto"/>
                      </w:divBdr>
                    </w:div>
                  </w:divsChild>
                </w:div>
                <w:div w:id="1771395577">
                  <w:marLeft w:val="0"/>
                  <w:marRight w:val="0"/>
                  <w:marTop w:val="0"/>
                  <w:marBottom w:val="0"/>
                  <w:divBdr>
                    <w:top w:val="none" w:sz="0" w:space="0" w:color="auto"/>
                    <w:left w:val="none" w:sz="0" w:space="0" w:color="auto"/>
                    <w:bottom w:val="none" w:sz="0" w:space="0" w:color="auto"/>
                    <w:right w:val="none" w:sz="0" w:space="0" w:color="auto"/>
                  </w:divBdr>
                  <w:divsChild>
                    <w:div w:id="1754275528">
                      <w:marLeft w:val="0"/>
                      <w:marRight w:val="0"/>
                      <w:marTop w:val="0"/>
                      <w:marBottom w:val="0"/>
                      <w:divBdr>
                        <w:top w:val="none" w:sz="0" w:space="0" w:color="auto"/>
                        <w:left w:val="none" w:sz="0" w:space="0" w:color="auto"/>
                        <w:bottom w:val="none" w:sz="0" w:space="0" w:color="auto"/>
                        <w:right w:val="none" w:sz="0" w:space="0" w:color="auto"/>
                      </w:divBdr>
                    </w:div>
                  </w:divsChild>
                </w:div>
                <w:div w:id="1776055121">
                  <w:marLeft w:val="0"/>
                  <w:marRight w:val="0"/>
                  <w:marTop w:val="0"/>
                  <w:marBottom w:val="0"/>
                  <w:divBdr>
                    <w:top w:val="none" w:sz="0" w:space="0" w:color="auto"/>
                    <w:left w:val="none" w:sz="0" w:space="0" w:color="auto"/>
                    <w:bottom w:val="none" w:sz="0" w:space="0" w:color="auto"/>
                    <w:right w:val="none" w:sz="0" w:space="0" w:color="auto"/>
                  </w:divBdr>
                  <w:divsChild>
                    <w:div w:id="1438326752">
                      <w:marLeft w:val="0"/>
                      <w:marRight w:val="0"/>
                      <w:marTop w:val="0"/>
                      <w:marBottom w:val="0"/>
                      <w:divBdr>
                        <w:top w:val="none" w:sz="0" w:space="0" w:color="auto"/>
                        <w:left w:val="none" w:sz="0" w:space="0" w:color="auto"/>
                        <w:bottom w:val="none" w:sz="0" w:space="0" w:color="auto"/>
                        <w:right w:val="none" w:sz="0" w:space="0" w:color="auto"/>
                      </w:divBdr>
                    </w:div>
                  </w:divsChild>
                </w:div>
                <w:div w:id="1777367991">
                  <w:marLeft w:val="0"/>
                  <w:marRight w:val="0"/>
                  <w:marTop w:val="0"/>
                  <w:marBottom w:val="0"/>
                  <w:divBdr>
                    <w:top w:val="none" w:sz="0" w:space="0" w:color="auto"/>
                    <w:left w:val="none" w:sz="0" w:space="0" w:color="auto"/>
                    <w:bottom w:val="none" w:sz="0" w:space="0" w:color="auto"/>
                    <w:right w:val="none" w:sz="0" w:space="0" w:color="auto"/>
                  </w:divBdr>
                  <w:divsChild>
                    <w:div w:id="579751130">
                      <w:marLeft w:val="0"/>
                      <w:marRight w:val="0"/>
                      <w:marTop w:val="0"/>
                      <w:marBottom w:val="0"/>
                      <w:divBdr>
                        <w:top w:val="none" w:sz="0" w:space="0" w:color="auto"/>
                        <w:left w:val="none" w:sz="0" w:space="0" w:color="auto"/>
                        <w:bottom w:val="none" w:sz="0" w:space="0" w:color="auto"/>
                        <w:right w:val="none" w:sz="0" w:space="0" w:color="auto"/>
                      </w:divBdr>
                    </w:div>
                  </w:divsChild>
                </w:div>
                <w:div w:id="1784693257">
                  <w:marLeft w:val="0"/>
                  <w:marRight w:val="0"/>
                  <w:marTop w:val="0"/>
                  <w:marBottom w:val="0"/>
                  <w:divBdr>
                    <w:top w:val="none" w:sz="0" w:space="0" w:color="auto"/>
                    <w:left w:val="none" w:sz="0" w:space="0" w:color="auto"/>
                    <w:bottom w:val="none" w:sz="0" w:space="0" w:color="auto"/>
                    <w:right w:val="none" w:sz="0" w:space="0" w:color="auto"/>
                  </w:divBdr>
                  <w:divsChild>
                    <w:div w:id="154228698">
                      <w:marLeft w:val="0"/>
                      <w:marRight w:val="0"/>
                      <w:marTop w:val="0"/>
                      <w:marBottom w:val="0"/>
                      <w:divBdr>
                        <w:top w:val="none" w:sz="0" w:space="0" w:color="auto"/>
                        <w:left w:val="none" w:sz="0" w:space="0" w:color="auto"/>
                        <w:bottom w:val="none" w:sz="0" w:space="0" w:color="auto"/>
                        <w:right w:val="none" w:sz="0" w:space="0" w:color="auto"/>
                      </w:divBdr>
                    </w:div>
                  </w:divsChild>
                </w:div>
                <w:div w:id="1785154544">
                  <w:marLeft w:val="0"/>
                  <w:marRight w:val="0"/>
                  <w:marTop w:val="0"/>
                  <w:marBottom w:val="0"/>
                  <w:divBdr>
                    <w:top w:val="none" w:sz="0" w:space="0" w:color="auto"/>
                    <w:left w:val="none" w:sz="0" w:space="0" w:color="auto"/>
                    <w:bottom w:val="none" w:sz="0" w:space="0" w:color="auto"/>
                    <w:right w:val="none" w:sz="0" w:space="0" w:color="auto"/>
                  </w:divBdr>
                  <w:divsChild>
                    <w:div w:id="614598526">
                      <w:marLeft w:val="0"/>
                      <w:marRight w:val="0"/>
                      <w:marTop w:val="0"/>
                      <w:marBottom w:val="0"/>
                      <w:divBdr>
                        <w:top w:val="none" w:sz="0" w:space="0" w:color="auto"/>
                        <w:left w:val="none" w:sz="0" w:space="0" w:color="auto"/>
                        <w:bottom w:val="none" w:sz="0" w:space="0" w:color="auto"/>
                        <w:right w:val="none" w:sz="0" w:space="0" w:color="auto"/>
                      </w:divBdr>
                    </w:div>
                  </w:divsChild>
                </w:div>
                <w:div w:id="1808276685">
                  <w:marLeft w:val="0"/>
                  <w:marRight w:val="0"/>
                  <w:marTop w:val="0"/>
                  <w:marBottom w:val="0"/>
                  <w:divBdr>
                    <w:top w:val="none" w:sz="0" w:space="0" w:color="auto"/>
                    <w:left w:val="none" w:sz="0" w:space="0" w:color="auto"/>
                    <w:bottom w:val="none" w:sz="0" w:space="0" w:color="auto"/>
                    <w:right w:val="none" w:sz="0" w:space="0" w:color="auto"/>
                  </w:divBdr>
                  <w:divsChild>
                    <w:div w:id="1635059508">
                      <w:marLeft w:val="0"/>
                      <w:marRight w:val="0"/>
                      <w:marTop w:val="0"/>
                      <w:marBottom w:val="0"/>
                      <w:divBdr>
                        <w:top w:val="none" w:sz="0" w:space="0" w:color="auto"/>
                        <w:left w:val="none" w:sz="0" w:space="0" w:color="auto"/>
                        <w:bottom w:val="none" w:sz="0" w:space="0" w:color="auto"/>
                        <w:right w:val="none" w:sz="0" w:space="0" w:color="auto"/>
                      </w:divBdr>
                    </w:div>
                  </w:divsChild>
                </w:div>
                <w:div w:id="1809666978">
                  <w:marLeft w:val="0"/>
                  <w:marRight w:val="0"/>
                  <w:marTop w:val="0"/>
                  <w:marBottom w:val="0"/>
                  <w:divBdr>
                    <w:top w:val="none" w:sz="0" w:space="0" w:color="auto"/>
                    <w:left w:val="none" w:sz="0" w:space="0" w:color="auto"/>
                    <w:bottom w:val="none" w:sz="0" w:space="0" w:color="auto"/>
                    <w:right w:val="none" w:sz="0" w:space="0" w:color="auto"/>
                  </w:divBdr>
                  <w:divsChild>
                    <w:div w:id="34888753">
                      <w:marLeft w:val="0"/>
                      <w:marRight w:val="0"/>
                      <w:marTop w:val="0"/>
                      <w:marBottom w:val="0"/>
                      <w:divBdr>
                        <w:top w:val="none" w:sz="0" w:space="0" w:color="auto"/>
                        <w:left w:val="none" w:sz="0" w:space="0" w:color="auto"/>
                        <w:bottom w:val="none" w:sz="0" w:space="0" w:color="auto"/>
                        <w:right w:val="none" w:sz="0" w:space="0" w:color="auto"/>
                      </w:divBdr>
                    </w:div>
                  </w:divsChild>
                </w:div>
                <w:div w:id="1814758493">
                  <w:marLeft w:val="0"/>
                  <w:marRight w:val="0"/>
                  <w:marTop w:val="0"/>
                  <w:marBottom w:val="0"/>
                  <w:divBdr>
                    <w:top w:val="none" w:sz="0" w:space="0" w:color="auto"/>
                    <w:left w:val="none" w:sz="0" w:space="0" w:color="auto"/>
                    <w:bottom w:val="none" w:sz="0" w:space="0" w:color="auto"/>
                    <w:right w:val="none" w:sz="0" w:space="0" w:color="auto"/>
                  </w:divBdr>
                  <w:divsChild>
                    <w:div w:id="1587763633">
                      <w:marLeft w:val="0"/>
                      <w:marRight w:val="0"/>
                      <w:marTop w:val="0"/>
                      <w:marBottom w:val="0"/>
                      <w:divBdr>
                        <w:top w:val="none" w:sz="0" w:space="0" w:color="auto"/>
                        <w:left w:val="none" w:sz="0" w:space="0" w:color="auto"/>
                        <w:bottom w:val="none" w:sz="0" w:space="0" w:color="auto"/>
                        <w:right w:val="none" w:sz="0" w:space="0" w:color="auto"/>
                      </w:divBdr>
                    </w:div>
                  </w:divsChild>
                </w:div>
                <w:div w:id="1818913778">
                  <w:marLeft w:val="0"/>
                  <w:marRight w:val="0"/>
                  <w:marTop w:val="0"/>
                  <w:marBottom w:val="0"/>
                  <w:divBdr>
                    <w:top w:val="none" w:sz="0" w:space="0" w:color="auto"/>
                    <w:left w:val="none" w:sz="0" w:space="0" w:color="auto"/>
                    <w:bottom w:val="none" w:sz="0" w:space="0" w:color="auto"/>
                    <w:right w:val="none" w:sz="0" w:space="0" w:color="auto"/>
                  </w:divBdr>
                  <w:divsChild>
                    <w:div w:id="1351641645">
                      <w:marLeft w:val="0"/>
                      <w:marRight w:val="0"/>
                      <w:marTop w:val="0"/>
                      <w:marBottom w:val="0"/>
                      <w:divBdr>
                        <w:top w:val="none" w:sz="0" w:space="0" w:color="auto"/>
                        <w:left w:val="none" w:sz="0" w:space="0" w:color="auto"/>
                        <w:bottom w:val="none" w:sz="0" w:space="0" w:color="auto"/>
                        <w:right w:val="none" w:sz="0" w:space="0" w:color="auto"/>
                      </w:divBdr>
                    </w:div>
                  </w:divsChild>
                </w:div>
                <w:div w:id="1823043237">
                  <w:marLeft w:val="0"/>
                  <w:marRight w:val="0"/>
                  <w:marTop w:val="0"/>
                  <w:marBottom w:val="0"/>
                  <w:divBdr>
                    <w:top w:val="none" w:sz="0" w:space="0" w:color="auto"/>
                    <w:left w:val="none" w:sz="0" w:space="0" w:color="auto"/>
                    <w:bottom w:val="none" w:sz="0" w:space="0" w:color="auto"/>
                    <w:right w:val="none" w:sz="0" w:space="0" w:color="auto"/>
                  </w:divBdr>
                  <w:divsChild>
                    <w:div w:id="471025498">
                      <w:marLeft w:val="0"/>
                      <w:marRight w:val="0"/>
                      <w:marTop w:val="0"/>
                      <w:marBottom w:val="0"/>
                      <w:divBdr>
                        <w:top w:val="none" w:sz="0" w:space="0" w:color="auto"/>
                        <w:left w:val="none" w:sz="0" w:space="0" w:color="auto"/>
                        <w:bottom w:val="none" w:sz="0" w:space="0" w:color="auto"/>
                        <w:right w:val="none" w:sz="0" w:space="0" w:color="auto"/>
                      </w:divBdr>
                    </w:div>
                  </w:divsChild>
                </w:div>
                <w:div w:id="1823767252">
                  <w:marLeft w:val="0"/>
                  <w:marRight w:val="0"/>
                  <w:marTop w:val="0"/>
                  <w:marBottom w:val="0"/>
                  <w:divBdr>
                    <w:top w:val="none" w:sz="0" w:space="0" w:color="auto"/>
                    <w:left w:val="none" w:sz="0" w:space="0" w:color="auto"/>
                    <w:bottom w:val="none" w:sz="0" w:space="0" w:color="auto"/>
                    <w:right w:val="none" w:sz="0" w:space="0" w:color="auto"/>
                  </w:divBdr>
                  <w:divsChild>
                    <w:div w:id="276716099">
                      <w:marLeft w:val="0"/>
                      <w:marRight w:val="0"/>
                      <w:marTop w:val="0"/>
                      <w:marBottom w:val="0"/>
                      <w:divBdr>
                        <w:top w:val="none" w:sz="0" w:space="0" w:color="auto"/>
                        <w:left w:val="none" w:sz="0" w:space="0" w:color="auto"/>
                        <w:bottom w:val="none" w:sz="0" w:space="0" w:color="auto"/>
                        <w:right w:val="none" w:sz="0" w:space="0" w:color="auto"/>
                      </w:divBdr>
                    </w:div>
                  </w:divsChild>
                </w:div>
                <w:div w:id="1828282610">
                  <w:marLeft w:val="0"/>
                  <w:marRight w:val="0"/>
                  <w:marTop w:val="0"/>
                  <w:marBottom w:val="0"/>
                  <w:divBdr>
                    <w:top w:val="none" w:sz="0" w:space="0" w:color="auto"/>
                    <w:left w:val="none" w:sz="0" w:space="0" w:color="auto"/>
                    <w:bottom w:val="none" w:sz="0" w:space="0" w:color="auto"/>
                    <w:right w:val="none" w:sz="0" w:space="0" w:color="auto"/>
                  </w:divBdr>
                  <w:divsChild>
                    <w:div w:id="445271525">
                      <w:marLeft w:val="0"/>
                      <w:marRight w:val="0"/>
                      <w:marTop w:val="0"/>
                      <w:marBottom w:val="0"/>
                      <w:divBdr>
                        <w:top w:val="none" w:sz="0" w:space="0" w:color="auto"/>
                        <w:left w:val="none" w:sz="0" w:space="0" w:color="auto"/>
                        <w:bottom w:val="none" w:sz="0" w:space="0" w:color="auto"/>
                        <w:right w:val="none" w:sz="0" w:space="0" w:color="auto"/>
                      </w:divBdr>
                    </w:div>
                  </w:divsChild>
                </w:div>
                <w:div w:id="1845709154">
                  <w:marLeft w:val="0"/>
                  <w:marRight w:val="0"/>
                  <w:marTop w:val="0"/>
                  <w:marBottom w:val="0"/>
                  <w:divBdr>
                    <w:top w:val="none" w:sz="0" w:space="0" w:color="auto"/>
                    <w:left w:val="none" w:sz="0" w:space="0" w:color="auto"/>
                    <w:bottom w:val="none" w:sz="0" w:space="0" w:color="auto"/>
                    <w:right w:val="none" w:sz="0" w:space="0" w:color="auto"/>
                  </w:divBdr>
                  <w:divsChild>
                    <w:div w:id="792211709">
                      <w:marLeft w:val="0"/>
                      <w:marRight w:val="0"/>
                      <w:marTop w:val="0"/>
                      <w:marBottom w:val="0"/>
                      <w:divBdr>
                        <w:top w:val="none" w:sz="0" w:space="0" w:color="auto"/>
                        <w:left w:val="none" w:sz="0" w:space="0" w:color="auto"/>
                        <w:bottom w:val="none" w:sz="0" w:space="0" w:color="auto"/>
                        <w:right w:val="none" w:sz="0" w:space="0" w:color="auto"/>
                      </w:divBdr>
                    </w:div>
                  </w:divsChild>
                </w:div>
                <w:div w:id="1848981604">
                  <w:marLeft w:val="0"/>
                  <w:marRight w:val="0"/>
                  <w:marTop w:val="0"/>
                  <w:marBottom w:val="0"/>
                  <w:divBdr>
                    <w:top w:val="none" w:sz="0" w:space="0" w:color="auto"/>
                    <w:left w:val="none" w:sz="0" w:space="0" w:color="auto"/>
                    <w:bottom w:val="none" w:sz="0" w:space="0" w:color="auto"/>
                    <w:right w:val="none" w:sz="0" w:space="0" w:color="auto"/>
                  </w:divBdr>
                  <w:divsChild>
                    <w:div w:id="757793528">
                      <w:marLeft w:val="0"/>
                      <w:marRight w:val="0"/>
                      <w:marTop w:val="0"/>
                      <w:marBottom w:val="0"/>
                      <w:divBdr>
                        <w:top w:val="none" w:sz="0" w:space="0" w:color="auto"/>
                        <w:left w:val="none" w:sz="0" w:space="0" w:color="auto"/>
                        <w:bottom w:val="none" w:sz="0" w:space="0" w:color="auto"/>
                        <w:right w:val="none" w:sz="0" w:space="0" w:color="auto"/>
                      </w:divBdr>
                    </w:div>
                  </w:divsChild>
                </w:div>
                <w:div w:id="1860922252">
                  <w:marLeft w:val="0"/>
                  <w:marRight w:val="0"/>
                  <w:marTop w:val="0"/>
                  <w:marBottom w:val="0"/>
                  <w:divBdr>
                    <w:top w:val="none" w:sz="0" w:space="0" w:color="auto"/>
                    <w:left w:val="none" w:sz="0" w:space="0" w:color="auto"/>
                    <w:bottom w:val="none" w:sz="0" w:space="0" w:color="auto"/>
                    <w:right w:val="none" w:sz="0" w:space="0" w:color="auto"/>
                  </w:divBdr>
                  <w:divsChild>
                    <w:div w:id="1196886186">
                      <w:marLeft w:val="0"/>
                      <w:marRight w:val="0"/>
                      <w:marTop w:val="0"/>
                      <w:marBottom w:val="0"/>
                      <w:divBdr>
                        <w:top w:val="none" w:sz="0" w:space="0" w:color="auto"/>
                        <w:left w:val="none" w:sz="0" w:space="0" w:color="auto"/>
                        <w:bottom w:val="none" w:sz="0" w:space="0" w:color="auto"/>
                        <w:right w:val="none" w:sz="0" w:space="0" w:color="auto"/>
                      </w:divBdr>
                    </w:div>
                  </w:divsChild>
                </w:div>
                <w:div w:id="1862159138">
                  <w:marLeft w:val="0"/>
                  <w:marRight w:val="0"/>
                  <w:marTop w:val="0"/>
                  <w:marBottom w:val="0"/>
                  <w:divBdr>
                    <w:top w:val="none" w:sz="0" w:space="0" w:color="auto"/>
                    <w:left w:val="none" w:sz="0" w:space="0" w:color="auto"/>
                    <w:bottom w:val="none" w:sz="0" w:space="0" w:color="auto"/>
                    <w:right w:val="none" w:sz="0" w:space="0" w:color="auto"/>
                  </w:divBdr>
                  <w:divsChild>
                    <w:div w:id="481191099">
                      <w:marLeft w:val="0"/>
                      <w:marRight w:val="0"/>
                      <w:marTop w:val="0"/>
                      <w:marBottom w:val="0"/>
                      <w:divBdr>
                        <w:top w:val="none" w:sz="0" w:space="0" w:color="auto"/>
                        <w:left w:val="none" w:sz="0" w:space="0" w:color="auto"/>
                        <w:bottom w:val="none" w:sz="0" w:space="0" w:color="auto"/>
                        <w:right w:val="none" w:sz="0" w:space="0" w:color="auto"/>
                      </w:divBdr>
                    </w:div>
                  </w:divsChild>
                </w:div>
                <w:div w:id="1863590410">
                  <w:marLeft w:val="0"/>
                  <w:marRight w:val="0"/>
                  <w:marTop w:val="0"/>
                  <w:marBottom w:val="0"/>
                  <w:divBdr>
                    <w:top w:val="none" w:sz="0" w:space="0" w:color="auto"/>
                    <w:left w:val="none" w:sz="0" w:space="0" w:color="auto"/>
                    <w:bottom w:val="none" w:sz="0" w:space="0" w:color="auto"/>
                    <w:right w:val="none" w:sz="0" w:space="0" w:color="auto"/>
                  </w:divBdr>
                  <w:divsChild>
                    <w:div w:id="394546074">
                      <w:marLeft w:val="0"/>
                      <w:marRight w:val="0"/>
                      <w:marTop w:val="0"/>
                      <w:marBottom w:val="0"/>
                      <w:divBdr>
                        <w:top w:val="none" w:sz="0" w:space="0" w:color="auto"/>
                        <w:left w:val="none" w:sz="0" w:space="0" w:color="auto"/>
                        <w:bottom w:val="none" w:sz="0" w:space="0" w:color="auto"/>
                        <w:right w:val="none" w:sz="0" w:space="0" w:color="auto"/>
                      </w:divBdr>
                    </w:div>
                  </w:divsChild>
                </w:div>
                <w:div w:id="1870800541">
                  <w:marLeft w:val="0"/>
                  <w:marRight w:val="0"/>
                  <w:marTop w:val="0"/>
                  <w:marBottom w:val="0"/>
                  <w:divBdr>
                    <w:top w:val="none" w:sz="0" w:space="0" w:color="auto"/>
                    <w:left w:val="none" w:sz="0" w:space="0" w:color="auto"/>
                    <w:bottom w:val="none" w:sz="0" w:space="0" w:color="auto"/>
                    <w:right w:val="none" w:sz="0" w:space="0" w:color="auto"/>
                  </w:divBdr>
                  <w:divsChild>
                    <w:div w:id="1029767915">
                      <w:marLeft w:val="0"/>
                      <w:marRight w:val="0"/>
                      <w:marTop w:val="0"/>
                      <w:marBottom w:val="0"/>
                      <w:divBdr>
                        <w:top w:val="none" w:sz="0" w:space="0" w:color="auto"/>
                        <w:left w:val="none" w:sz="0" w:space="0" w:color="auto"/>
                        <w:bottom w:val="none" w:sz="0" w:space="0" w:color="auto"/>
                        <w:right w:val="none" w:sz="0" w:space="0" w:color="auto"/>
                      </w:divBdr>
                    </w:div>
                  </w:divsChild>
                </w:div>
                <w:div w:id="1871409412">
                  <w:marLeft w:val="0"/>
                  <w:marRight w:val="0"/>
                  <w:marTop w:val="0"/>
                  <w:marBottom w:val="0"/>
                  <w:divBdr>
                    <w:top w:val="none" w:sz="0" w:space="0" w:color="auto"/>
                    <w:left w:val="none" w:sz="0" w:space="0" w:color="auto"/>
                    <w:bottom w:val="none" w:sz="0" w:space="0" w:color="auto"/>
                    <w:right w:val="none" w:sz="0" w:space="0" w:color="auto"/>
                  </w:divBdr>
                  <w:divsChild>
                    <w:div w:id="511140130">
                      <w:marLeft w:val="0"/>
                      <w:marRight w:val="0"/>
                      <w:marTop w:val="0"/>
                      <w:marBottom w:val="0"/>
                      <w:divBdr>
                        <w:top w:val="none" w:sz="0" w:space="0" w:color="auto"/>
                        <w:left w:val="none" w:sz="0" w:space="0" w:color="auto"/>
                        <w:bottom w:val="none" w:sz="0" w:space="0" w:color="auto"/>
                        <w:right w:val="none" w:sz="0" w:space="0" w:color="auto"/>
                      </w:divBdr>
                    </w:div>
                  </w:divsChild>
                </w:div>
                <w:div w:id="1871604066">
                  <w:marLeft w:val="0"/>
                  <w:marRight w:val="0"/>
                  <w:marTop w:val="0"/>
                  <w:marBottom w:val="0"/>
                  <w:divBdr>
                    <w:top w:val="none" w:sz="0" w:space="0" w:color="auto"/>
                    <w:left w:val="none" w:sz="0" w:space="0" w:color="auto"/>
                    <w:bottom w:val="none" w:sz="0" w:space="0" w:color="auto"/>
                    <w:right w:val="none" w:sz="0" w:space="0" w:color="auto"/>
                  </w:divBdr>
                  <w:divsChild>
                    <w:div w:id="513425355">
                      <w:marLeft w:val="0"/>
                      <w:marRight w:val="0"/>
                      <w:marTop w:val="0"/>
                      <w:marBottom w:val="0"/>
                      <w:divBdr>
                        <w:top w:val="none" w:sz="0" w:space="0" w:color="auto"/>
                        <w:left w:val="none" w:sz="0" w:space="0" w:color="auto"/>
                        <w:bottom w:val="none" w:sz="0" w:space="0" w:color="auto"/>
                        <w:right w:val="none" w:sz="0" w:space="0" w:color="auto"/>
                      </w:divBdr>
                    </w:div>
                  </w:divsChild>
                </w:div>
                <w:div w:id="1876582360">
                  <w:marLeft w:val="0"/>
                  <w:marRight w:val="0"/>
                  <w:marTop w:val="0"/>
                  <w:marBottom w:val="0"/>
                  <w:divBdr>
                    <w:top w:val="none" w:sz="0" w:space="0" w:color="auto"/>
                    <w:left w:val="none" w:sz="0" w:space="0" w:color="auto"/>
                    <w:bottom w:val="none" w:sz="0" w:space="0" w:color="auto"/>
                    <w:right w:val="none" w:sz="0" w:space="0" w:color="auto"/>
                  </w:divBdr>
                  <w:divsChild>
                    <w:div w:id="1137643577">
                      <w:marLeft w:val="0"/>
                      <w:marRight w:val="0"/>
                      <w:marTop w:val="0"/>
                      <w:marBottom w:val="0"/>
                      <w:divBdr>
                        <w:top w:val="none" w:sz="0" w:space="0" w:color="auto"/>
                        <w:left w:val="none" w:sz="0" w:space="0" w:color="auto"/>
                        <w:bottom w:val="none" w:sz="0" w:space="0" w:color="auto"/>
                        <w:right w:val="none" w:sz="0" w:space="0" w:color="auto"/>
                      </w:divBdr>
                    </w:div>
                  </w:divsChild>
                </w:div>
                <w:div w:id="1882550788">
                  <w:marLeft w:val="0"/>
                  <w:marRight w:val="0"/>
                  <w:marTop w:val="0"/>
                  <w:marBottom w:val="0"/>
                  <w:divBdr>
                    <w:top w:val="none" w:sz="0" w:space="0" w:color="auto"/>
                    <w:left w:val="none" w:sz="0" w:space="0" w:color="auto"/>
                    <w:bottom w:val="none" w:sz="0" w:space="0" w:color="auto"/>
                    <w:right w:val="none" w:sz="0" w:space="0" w:color="auto"/>
                  </w:divBdr>
                  <w:divsChild>
                    <w:div w:id="1828860844">
                      <w:marLeft w:val="0"/>
                      <w:marRight w:val="0"/>
                      <w:marTop w:val="0"/>
                      <w:marBottom w:val="0"/>
                      <w:divBdr>
                        <w:top w:val="none" w:sz="0" w:space="0" w:color="auto"/>
                        <w:left w:val="none" w:sz="0" w:space="0" w:color="auto"/>
                        <w:bottom w:val="none" w:sz="0" w:space="0" w:color="auto"/>
                        <w:right w:val="none" w:sz="0" w:space="0" w:color="auto"/>
                      </w:divBdr>
                    </w:div>
                  </w:divsChild>
                </w:div>
                <w:div w:id="1883009681">
                  <w:marLeft w:val="0"/>
                  <w:marRight w:val="0"/>
                  <w:marTop w:val="0"/>
                  <w:marBottom w:val="0"/>
                  <w:divBdr>
                    <w:top w:val="none" w:sz="0" w:space="0" w:color="auto"/>
                    <w:left w:val="none" w:sz="0" w:space="0" w:color="auto"/>
                    <w:bottom w:val="none" w:sz="0" w:space="0" w:color="auto"/>
                    <w:right w:val="none" w:sz="0" w:space="0" w:color="auto"/>
                  </w:divBdr>
                  <w:divsChild>
                    <w:div w:id="1597976682">
                      <w:marLeft w:val="0"/>
                      <w:marRight w:val="0"/>
                      <w:marTop w:val="0"/>
                      <w:marBottom w:val="0"/>
                      <w:divBdr>
                        <w:top w:val="none" w:sz="0" w:space="0" w:color="auto"/>
                        <w:left w:val="none" w:sz="0" w:space="0" w:color="auto"/>
                        <w:bottom w:val="none" w:sz="0" w:space="0" w:color="auto"/>
                        <w:right w:val="none" w:sz="0" w:space="0" w:color="auto"/>
                      </w:divBdr>
                    </w:div>
                  </w:divsChild>
                </w:div>
                <w:div w:id="1885368201">
                  <w:marLeft w:val="0"/>
                  <w:marRight w:val="0"/>
                  <w:marTop w:val="0"/>
                  <w:marBottom w:val="0"/>
                  <w:divBdr>
                    <w:top w:val="none" w:sz="0" w:space="0" w:color="auto"/>
                    <w:left w:val="none" w:sz="0" w:space="0" w:color="auto"/>
                    <w:bottom w:val="none" w:sz="0" w:space="0" w:color="auto"/>
                    <w:right w:val="none" w:sz="0" w:space="0" w:color="auto"/>
                  </w:divBdr>
                  <w:divsChild>
                    <w:div w:id="359361406">
                      <w:marLeft w:val="0"/>
                      <w:marRight w:val="0"/>
                      <w:marTop w:val="0"/>
                      <w:marBottom w:val="0"/>
                      <w:divBdr>
                        <w:top w:val="none" w:sz="0" w:space="0" w:color="auto"/>
                        <w:left w:val="none" w:sz="0" w:space="0" w:color="auto"/>
                        <w:bottom w:val="none" w:sz="0" w:space="0" w:color="auto"/>
                        <w:right w:val="none" w:sz="0" w:space="0" w:color="auto"/>
                      </w:divBdr>
                    </w:div>
                  </w:divsChild>
                </w:div>
                <w:div w:id="1896504594">
                  <w:marLeft w:val="0"/>
                  <w:marRight w:val="0"/>
                  <w:marTop w:val="0"/>
                  <w:marBottom w:val="0"/>
                  <w:divBdr>
                    <w:top w:val="none" w:sz="0" w:space="0" w:color="auto"/>
                    <w:left w:val="none" w:sz="0" w:space="0" w:color="auto"/>
                    <w:bottom w:val="none" w:sz="0" w:space="0" w:color="auto"/>
                    <w:right w:val="none" w:sz="0" w:space="0" w:color="auto"/>
                  </w:divBdr>
                  <w:divsChild>
                    <w:div w:id="1898281312">
                      <w:marLeft w:val="0"/>
                      <w:marRight w:val="0"/>
                      <w:marTop w:val="0"/>
                      <w:marBottom w:val="0"/>
                      <w:divBdr>
                        <w:top w:val="none" w:sz="0" w:space="0" w:color="auto"/>
                        <w:left w:val="none" w:sz="0" w:space="0" w:color="auto"/>
                        <w:bottom w:val="none" w:sz="0" w:space="0" w:color="auto"/>
                        <w:right w:val="none" w:sz="0" w:space="0" w:color="auto"/>
                      </w:divBdr>
                    </w:div>
                  </w:divsChild>
                </w:div>
                <w:div w:id="1898009255">
                  <w:marLeft w:val="0"/>
                  <w:marRight w:val="0"/>
                  <w:marTop w:val="0"/>
                  <w:marBottom w:val="0"/>
                  <w:divBdr>
                    <w:top w:val="none" w:sz="0" w:space="0" w:color="auto"/>
                    <w:left w:val="none" w:sz="0" w:space="0" w:color="auto"/>
                    <w:bottom w:val="none" w:sz="0" w:space="0" w:color="auto"/>
                    <w:right w:val="none" w:sz="0" w:space="0" w:color="auto"/>
                  </w:divBdr>
                  <w:divsChild>
                    <w:div w:id="1599218023">
                      <w:marLeft w:val="0"/>
                      <w:marRight w:val="0"/>
                      <w:marTop w:val="0"/>
                      <w:marBottom w:val="0"/>
                      <w:divBdr>
                        <w:top w:val="none" w:sz="0" w:space="0" w:color="auto"/>
                        <w:left w:val="none" w:sz="0" w:space="0" w:color="auto"/>
                        <w:bottom w:val="none" w:sz="0" w:space="0" w:color="auto"/>
                        <w:right w:val="none" w:sz="0" w:space="0" w:color="auto"/>
                      </w:divBdr>
                    </w:div>
                  </w:divsChild>
                </w:div>
                <w:div w:id="1900172242">
                  <w:marLeft w:val="0"/>
                  <w:marRight w:val="0"/>
                  <w:marTop w:val="0"/>
                  <w:marBottom w:val="0"/>
                  <w:divBdr>
                    <w:top w:val="none" w:sz="0" w:space="0" w:color="auto"/>
                    <w:left w:val="none" w:sz="0" w:space="0" w:color="auto"/>
                    <w:bottom w:val="none" w:sz="0" w:space="0" w:color="auto"/>
                    <w:right w:val="none" w:sz="0" w:space="0" w:color="auto"/>
                  </w:divBdr>
                  <w:divsChild>
                    <w:div w:id="1076511711">
                      <w:marLeft w:val="0"/>
                      <w:marRight w:val="0"/>
                      <w:marTop w:val="0"/>
                      <w:marBottom w:val="0"/>
                      <w:divBdr>
                        <w:top w:val="none" w:sz="0" w:space="0" w:color="auto"/>
                        <w:left w:val="none" w:sz="0" w:space="0" w:color="auto"/>
                        <w:bottom w:val="none" w:sz="0" w:space="0" w:color="auto"/>
                        <w:right w:val="none" w:sz="0" w:space="0" w:color="auto"/>
                      </w:divBdr>
                    </w:div>
                  </w:divsChild>
                </w:div>
                <w:div w:id="1901285790">
                  <w:marLeft w:val="0"/>
                  <w:marRight w:val="0"/>
                  <w:marTop w:val="0"/>
                  <w:marBottom w:val="0"/>
                  <w:divBdr>
                    <w:top w:val="none" w:sz="0" w:space="0" w:color="auto"/>
                    <w:left w:val="none" w:sz="0" w:space="0" w:color="auto"/>
                    <w:bottom w:val="none" w:sz="0" w:space="0" w:color="auto"/>
                    <w:right w:val="none" w:sz="0" w:space="0" w:color="auto"/>
                  </w:divBdr>
                  <w:divsChild>
                    <w:div w:id="1180780535">
                      <w:marLeft w:val="0"/>
                      <w:marRight w:val="0"/>
                      <w:marTop w:val="0"/>
                      <w:marBottom w:val="0"/>
                      <w:divBdr>
                        <w:top w:val="none" w:sz="0" w:space="0" w:color="auto"/>
                        <w:left w:val="none" w:sz="0" w:space="0" w:color="auto"/>
                        <w:bottom w:val="none" w:sz="0" w:space="0" w:color="auto"/>
                        <w:right w:val="none" w:sz="0" w:space="0" w:color="auto"/>
                      </w:divBdr>
                    </w:div>
                  </w:divsChild>
                </w:div>
                <w:div w:id="1902135576">
                  <w:marLeft w:val="0"/>
                  <w:marRight w:val="0"/>
                  <w:marTop w:val="0"/>
                  <w:marBottom w:val="0"/>
                  <w:divBdr>
                    <w:top w:val="none" w:sz="0" w:space="0" w:color="auto"/>
                    <w:left w:val="none" w:sz="0" w:space="0" w:color="auto"/>
                    <w:bottom w:val="none" w:sz="0" w:space="0" w:color="auto"/>
                    <w:right w:val="none" w:sz="0" w:space="0" w:color="auto"/>
                  </w:divBdr>
                  <w:divsChild>
                    <w:div w:id="506558362">
                      <w:marLeft w:val="0"/>
                      <w:marRight w:val="0"/>
                      <w:marTop w:val="0"/>
                      <w:marBottom w:val="0"/>
                      <w:divBdr>
                        <w:top w:val="none" w:sz="0" w:space="0" w:color="auto"/>
                        <w:left w:val="none" w:sz="0" w:space="0" w:color="auto"/>
                        <w:bottom w:val="none" w:sz="0" w:space="0" w:color="auto"/>
                        <w:right w:val="none" w:sz="0" w:space="0" w:color="auto"/>
                      </w:divBdr>
                    </w:div>
                  </w:divsChild>
                </w:div>
                <w:div w:id="1903522714">
                  <w:marLeft w:val="0"/>
                  <w:marRight w:val="0"/>
                  <w:marTop w:val="0"/>
                  <w:marBottom w:val="0"/>
                  <w:divBdr>
                    <w:top w:val="none" w:sz="0" w:space="0" w:color="auto"/>
                    <w:left w:val="none" w:sz="0" w:space="0" w:color="auto"/>
                    <w:bottom w:val="none" w:sz="0" w:space="0" w:color="auto"/>
                    <w:right w:val="none" w:sz="0" w:space="0" w:color="auto"/>
                  </w:divBdr>
                  <w:divsChild>
                    <w:div w:id="1049381893">
                      <w:marLeft w:val="0"/>
                      <w:marRight w:val="0"/>
                      <w:marTop w:val="0"/>
                      <w:marBottom w:val="0"/>
                      <w:divBdr>
                        <w:top w:val="none" w:sz="0" w:space="0" w:color="auto"/>
                        <w:left w:val="none" w:sz="0" w:space="0" w:color="auto"/>
                        <w:bottom w:val="none" w:sz="0" w:space="0" w:color="auto"/>
                        <w:right w:val="none" w:sz="0" w:space="0" w:color="auto"/>
                      </w:divBdr>
                    </w:div>
                  </w:divsChild>
                </w:div>
                <w:div w:id="1903710121">
                  <w:marLeft w:val="0"/>
                  <w:marRight w:val="0"/>
                  <w:marTop w:val="0"/>
                  <w:marBottom w:val="0"/>
                  <w:divBdr>
                    <w:top w:val="none" w:sz="0" w:space="0" w:color="auto"/>
                    <w:left w:val="none" w:sz="0" w:space="0" w:color="auto"/>
                    <w:bottom w:val="none" w:sz="0" w:space="0" w:color="auto"/>
                    <w:right w:val="none" w:sz="0" w:space="0" w:color="auto"/>
                  </w:divBdr>
                  <w:divsChild>
                    <w:div w:id="1834635780">
                      <w:marLeft w:val="0"/>
                      <w:marRight w:val="0"/>
                      <w:marTop w:val="0"/>
                      <w:marBottom w:val="0"/>
                      <w:divBdr>
                        <w:top w:val="none" w:sz="0" w:space="0" w:color="auto"/>
                        <w:left w:val="none" w:sz="0" w:space="0" w:color="auto"/>
                        <w:bottom w:val="none" w:sz="0" w:space="0" w:color="auto"/>
                        <w:right w:val="none" w:sz="0" w:space="0" w:color="auto"/>
                      </w:divBdr>
                    </w:div>
                  </w:divsChild>
                </w:div>
                <w:div w:id="1908955695">
                  <w:marLeft w:val="0"/>
                  <w:marRight w:val="0"/>
                  <w:marTop w:val="0"/>
                  <w:marBottom w:val="0"/>
                  <w:divBdr>
                    <w:top w:val="none" w:sz="0" w:space="0" w:color="auto"/>
                    <w:left w:val="none" w:sz="0" w:space="0" w:color="auto"/>
                    <w:bottom w:val="none" w:sz="0" w:space="0" w:color="auto"/>
                    <w:right w:val="none" w:sz="0" w:space="0" w:color="auto"/>
                  </w:divBdr>
                  <w:divsChild>
                    <w:div w:id="1367412610">
                      <w:marLeft w:val="0"/>
                      <w:marRight w:val="0"/>
                      <w:marTop w:val="0"/>
                      <w:marBottom w:val="0"/>
                      <w:divBdr>
                        <w:top w:val="none" w:sz="0" w:space="0" w:color="auto"/>
                        <w:left w:val="none" w:sz="0" w:space="0" w:color="auto"/>
                        <w:bottom w:val="none" w:sz="0" w:space="0" w:color="auto"/>
                        <w:right w:val="none" w:sz="0" w:space="0" w:color="auto"/>
                      </w:divBdr>
                    </w:div>
                  </w:divsChild>
                </w:div>
                <w:div w:id="1924754959">
                  <w:marLeft w:val="0"/>
                  <w:marRight w:val="0"/>
                  <w:marTop w:val="0"/>
                  <w:marBottom w:val="0"/>
                  <w:divBdr>
                    <w:top w:val="none" w:sz="0" w:space="0" w:color="auto"/>
                    <w:left w:val="none" w:sz="0" w:space="0" w:color="auto"/>
                    <w:bottom w:val="none" w:sz="0" w:space="0" w:color="auto"/>
                    <w:right w:val="none" w:sz="0" w:space="0" w:color="auto"/>
                  </w:divBdr>
                  <w:divsChild>
                    <w:div w:id="558783037">
                      <w:marLeft w:val="0"/>
                      <w:marRight w:val="0"/>
                      <w:marTop w:val="0"/>
                      <w:marBottom w:val="0"/>
                      <w:divBdr>
                        <w:top w:val="none" w:sz="0" w:space="0" w:color="auto"/>
                        <w:left w:val="none" w:sz="0" w:space="0" w:color="auto"/>
                        <w:bottom w:val="none" w:sz="0" w:space="0" w:color="auto"/>
                        <w:right w:val="none" w:sz="0" w:space="0" w:color="auto"/>
                      </w:divBdr>
                    </w:div>
                  </w:divsChild>
                </w:div>
                <w:div w:id="1930582098">
                  <w:marLeft w:val="0"/>
                  <w:marRight w:val="0"/>
                  <w:marTop w:val="0"/>
                  <w:marBottom w:val="0"/>
                  <w:divBdr>
                    <w:top w:val="none" w:sz="0" w:space="0" w:color="auto"/>
                    <w:left w:val="none" w:sz="0" w:space="0" w:color="auto"/>
                    <w:bottom w:val="none" w:sz="0" w:space="0" w:color="auto"/>
                    <w:right w:val="none" w:sz="0" w:space="0" w:color="auto"/>
                  </w:divBdr>
                  <w:divsChild>
                    <w:div w:id="1963419845">
                      <w:marLeft w:val="0"/>
                      <w:marRight w:val="0"/>
                      <w:marTop w:val="0"/>
                      <w:marBottom w:val="0"/>
                      <w:divBdr>
                        <w:top w:val="none" w:sz="0" w:space="0" w:color="auto"/>
                        <w:left w:val="none" w:sz="0" w:space="0" w:color="auto"/>
                        <w:bottom w:val="none" w:sz="0" w:space="0" w:color="auto"/>
                        <w:right w:val="none" w:sz="0" w:space="0" w:color="auto"/>
                      </w:divBdr>
                    </w:div>
                  </w:divsChild>
                </w:div>
                <w:div w:id="1931111934">
                  <w:marLeft w:val="0"/>
                  <w:marRight w:val="0"/>
                  <w:marTop w:val="0"/>
                  <w:marBottom w:val="0"/>
                  <w:divBdr>
                    <w:top w:val="none" w:sz="0" w:space="0" w:color="auto"/>
                    <w:left w:val="none" w:sz="0" w:space="0" w:color="auto"/>
                    <w:bottom w:val="none" w:sz="0" w:space="0" w:color="auto"/>
                    <w:right w:val="none" w:sz="0" w:space="0" w:color="auto"/>
                  </w:divBdr>
                  <w:divsChild>
                    <w:div w:id="788937335">
                      <w:marLeft w:val="0"/>
                      <w:marRight w:val="0"/>
                      <w:marTop w:val="0"/>
                      <w:marBottom w:val="0"/>
                      <w:divBdr>
                        <w:top w:val="none" w:sz="0" w:space="0" w:color="auto"/>
                        <w:left w:val="none" w:sz="0" w:space="0" w:color="auto"/>
                        <w:bottom w:val="none" w:sz="0" w:space="0" w:color="auto"/>
                        <w:right w:val="none" w:sz="0" w:space="0" w:color="auto"/>
                      </w:divBdr>
                    </w:div>
                  </w:divsChild>
                </w:div>
                <w:div w:id="1931962326">
                  <w:marLeft w:val="0"/>
                  <w:marRight w:val="0"/>
                  <w:marTop w:val="0"/>
                  <w:marBottom w:val="0"/>
                  <w:divBdr>
                    <w:top w:val="none" w:sz="0" w:space="0" w:color="auto"/>
                    <w:left w:val="none" w:sz="0" w:space="0" w:color="auto"/>
                    <w:bottom w:val="none" w:sz="0" w:space="0" w:color="auto"/>
                    <w:right w:val="none" w:sz="0" w:space="0" w:color="auto"/>
                  </w:divBdr>
                  <w:divsChild>
                    <w:div w:id="961378542">
                      <w:marLeft w:val="0"/>
                      <w:marRight w:val="0"/>
                      <w:marTop w:val="0"/>
                      <w:marBottom w:val="0"/>
                      <w:divBdr>
                        <w:top w:val="none" w:sz="0" w:space="0" w:color="auto"/>
                        <w:left w:val="none" w:sz="0" w:space="0" w:color="auto"/>
                        <w:bottom w:val="none" w:sz="0" w:space="0" w:color="auto"/>
                        <w:right w:val="none" w:sz="0" w:space="0" w:color="auto"/>
                      </w:divBdr>
                    </w:div>
                  </w:divsChild>
                </w:div>
                <w:div w:id="1940748980">
                  <w:marLeft w:val="0"/>
                  <w:marRight w:val="0"/>
                  <w:marTop w:val="0"/>
                  <w:marBottom w:val="0"/>
                  <w:divBdr>
                    <w:top w:val="none" w:sz="0" w:space="0" w:color="auto"/>
                    <w:left w:val="none" w:sz="0" w:space="0" w:color="auto"/>
                    <w:bottom w:val="none" w:sz="0" w:space="0" w:color="auto"/>
                    <w:right w:val="none" w:sz="0" w:space="0" w:color="auto"/>
                  </w:divBdr>
                  <w:divsChild>
                    <w:div w:id="873616810">
                      <w:marLeft w:val="0"/>
                      <w:marRight w:val="0"/>
                      <w:marTop w:val="0"/>
                      <w:marBottom w:val="0"/>
                      <w:divBdr>
                        <w:top w:val="none" w:sz="0" w:space="0" w:color="auto"/>
                        <w:left w:val="none" w:sz="0" w:space="0" w:color="auto"/>
                        <w:bottom w:val="none" w:sz="0" w:space="0" w:color="auto"/>
                        <w:right w:val="none" w:sz="0" w:space="0" w:color="auto"/>
                      </w:divBdr>
                    </w:div>
                  </w:divsChild>
                </w:div>
                <w:div w:id="1941134971">
                  <w:marLeft w:val="0"/>
                  <w:marRight w:val="0"/>
                  <w:marTop w:val="0"/>
                  <w:marBottom w:val="0"/>
                  <w:divBdr>
                    <w:top w:val="none" w:sz="0" w:space="0" w:color="auto"/>
                    <w:left w:val="none" w:sz="0" w:space="0" w:color="auto"/>
                    <w:bottom w:val="none" w:sz="0" w:space="0" w:color="auto"/>
                    <w:right w:val="none" w:sz="0" w:space="0" w:color="auto"/>
                  </w:divBdr>
                  <w:divsChild>
                    <w:div w:id="662852810">
                      <w:marLeft w:val="0"/>
                      <w:marRight w:val="0"/>
                      <w:marTop w:val="0"/>
                      <w:marBottom w:val="0"/>
                      <w:divBdr>
                        <w:top w:val="none" w:sz="0" w:space="0" w:color="auto"/>
                        <w:left w:val="none" w:sz="0" w:space="0" w:color="auto"/>
                        <w:bottom w:val="none" w:sz="0" w:space="0" w:color="auto"/>
                        <w:right w:val="none" w:sz="0" w:space="0" w:color="auto"/>
                      </w:divBdr>
                    </w:div>
                  </w:divsChild>
                </w:div>
                <w:div w:id="1948542136">
                  <w:marLeft w:val="0"/>
                  <w:marRight w:val="0"/>
                  <w:marTop w:val="0"/>
                  <w:marBottom w:val="0"/>
                  <w:divBdr>
                    <w:top w:val="none" w:sz="0" w:space="0" w:color="auto"/>
                    <w:left w:val="none" w:sz="0" w:space="0" w:color="auto"/>
                    <w:bottom w:val="none" w:sz="0" w:space="0" w:color="auto"/>
                    <w:right w:val="none" w:sz="0" w:space="0" w:color="auto"/>
                  </w:divBdr>
                  <w:divsChild>
                    <w:div w:id="2019456071">
                      <w:marLeft w:val="0"/>
                      <w:marRight w:val="0"/>
                      <w:marTop w:val="0"/>
                      <w:marBottom w:val="0"/>
                      <w:divBdr>
                        <w:top w:val="none" w:sz="0" w:space="0" w:color="auto"/>
                        <w:left w:val="none" w:sz="0" w:space="0" w:color="auto"/>
                        <w:bottom w:val="none" w:sz="0" w:space="0" w:color="auto"/>
                        <w:right w:val="none" w:sz="0" w:space="0" w:color="auto"/>
                      </w:divBdr>
                    </w:div>
                  </w:divsChild>
                </w:div>
                <w:div w:id="1954172286">
                  <w:marLeft w:val="0"/>
                  <w:marRight w:val="0"/>
                  <w:marTop w:val="0"/>
                  <w:marBottom w:val="0"/>
                  <w:divBdr>
                    <w:top w:val="none" w:sz="0" w:space="0" w:color="auto"/>
                    <w:left w:val="none" w:sz="0" w:space="0" w:color="auto"/>
                    <w:bottom w:val="none" w:sz="0" w:space="0" w:color="auto"/>
                    <w:right w:val="none" w:sz="0" w:space="0" w:color="auto"/>
                  </w:divBdr>
                  <w:divsChild>
                    <w:div w:id="819274357">
                      <w:marLeft w:val="0"/>
                      <w:marRight w:val="0"/>
                      <w:marTop w:val="0"/>
                      <w:marBottom w:val="0"/>
                      <w:divBdr>
                        <w:top w:val="none" w:sz="0" w:space="0" w:color="auto"/>
                        <w:left w:val="none" w:sz="0" w:space="0" w:color="auto"/>
                        <w:bottom w:val="none" w:sz="0" w:space="0" w:color="auto"/>
                        <w:right w:val="none" w:sz="0" w:space="0" w:color="auto"/>
                      </w:divBdr>
                    </w:div>
                  </w:divsChild>
                </w:div>
                <w:div w:id="1955138405">
                  <w:marLeft w:val="0"/>
                  <w:marRight w:val="0"/>
                  <w:marTop w:val="0"/>
                  <w:marBottom w:val="0"/>
                  <w:divBdr>
                    <w:top w:val="none" w:sz="0" w:space="0" w:color="auto"/>
                    <w:left w:val="none" w:sz="0" w:space="0" w:color="auto"/>
                    <w:bottom w:val="none" w:sz="0" w:space="0" w:color="auto"/>
                    <w:right w:val="none" w:sz="0" w:space="0" w:color="auto"/>
                  </w:divBdr>
                  <w:divsChild>
                    <w:div w:id="722365928">
                      <w:marLeft w:val="0"/>
                      <w:marRight w:val="0"/>
                      <w:marTop w:val="0"/>
                      <w:marBottom w:val="0"/>
                      <w:divBdr>
                        <w:top w:val="none" w:sz="0" w:space="0" w:color="auto"/>
                        <w:left w:val="none" w:sz="0" w:space="0" w:color="auto"/>
                        <w:bottom w:val="none" w:sz="0" w:space="0" w:color="auto"/>
                        <w:right w:val="none" w:sz="0" w:space="0" w:color="auto"/>
                      </w:divBdr>
                    </w:div>
                  </w:divsChild>
                </w:div>
                <w:div w:id="1958757499">
                  <w:marLeft w:val="0"/>
                  <w:marRight w:val="0"/>
                  <w:marTop w:val="0"/>
                  <w:marBottom w:val="0"/>
                  <w:divBdr>
                    <w:top w:val="none" w:sz="0" w:space="0" w:color="auto"/>
                    <w:left w:val="none" w:sz="0" w:space="0" w:color="auto"/>
                    <w:bottom w:val="none" w:sz="0" w:space="0" w:color="auto"/>
                    <w:right w:val="none" w:sz="0" w:space="0" w:color="auto"/>
                  </w:divBdr>
                  <w:divsChild>
                    <w:div w:id="900948675">
                      <w:marLeft w:val="0"/>
                      <w:marRight w:val="0"/>
                      <w:marTop w:val="0"/>
                      <w:marBottom w:val="0"/>
                      <w:divBdr>
                        <w:top w:val="none" w:sz="0" w:space="0" w:color="auto"/>
                        <w:left w:val="none" w:sz="0" w:space="0" w:color="auto"/>
                        <w:bottom w:val="none" w:sz="0" w:space="0" w:color="auto"/>
                        <w:right w:val="none" w:sz="0" w:space="0" w:color="auto"/>
                      </w:divBdr>
                    </w:div>
                  </w:divsChild>
                </w:div>
                <w:div w:id="1960911540">
                  <w:marLeft w:val="0"/>
                  <w:marRight w:val="0"/>
                  <w:marTop w:val="0"/>
                  <w:marBottom w:val="0"/>
                  <w:divBdr>
                    <w:top w:val="none" w:sz="0" w:space="0" w:color="auto"/>
                    <w:left w:val="none" w:sz="0" w:space="0" w:color="auto"/>
                    <w:bottom w:val="none" w:sz="0" w:space="0" w:color="auto"/>
                    <w:right w:val="none" w:sz="0" w:space="0" w:color="auto"/>
                  </w:divBdr>
                  <w:divsChild>
                    <w:div w:id="746612543">
                      <w:marLeft w:val="0"/>
                      <w:marRight w:val="0"/>
                      <w:marTop w:val="0"/>
                      <w:marBottom w:val="0"/>
                      <w:divBdr>
                        <w:top w:val="none" w:sz="0" w:space="0" w:color="auto"/>
                        <w:left w:val="none" w:sz="0" w:space="0" w:color="auto"/>
                        <w:bottom w:val="none" w:sz="0" w:space="0" w:color="auto"/>
                        <w:right w:val="none" w:sz="0" w:space="0" w:color="auto"/>
                      </w:divBdr>
                    </w:div>
                  </w:divsChild>
                </w:div>
                <w:div w:id="1960988442">
                  <w:marLeft w:val="0"/>
                  <w:marRight w:val="0"/>
                  <w:marTop w:val="0"/>
                  <w:marBottom w:val="0"/>
                  <w:divBdr>
                    <w:top w:val="none" w:sz="0" w:space="0" w:color="auto"/>
                    <w:left w:val="none" w:sz="0" w:space="0" w:color="auto"/>
                    <w:bottom w:val="none" w:sz="0" w:space="0" w:color="auto"/>
                    <w:right w:val="none" w:sz="0" w:space="0" w:color="auto"/>
                  </w:divBdr>
                  <w:divsChild>
                    <w:div w:id="2123526355">
                      <w:marLeft w:val="0"/>
                      <w:marRight w:val="0"/>
                      <w:marTop w:val="0"/>
                      <w:marBottom w:val="0"/>
                      <w:divBdr>
                        <w:top w:val="none" w:sz="0" w:space="0" w:color="auto"/>
                        <w:left w:val="none" w:sz="0" w:space="0" w:color="auto"/>
                        <w:bottom w:val="none" w:sz="0" w:space="0" w:color="auto"/>
                        <w:right w:val="none" w:sz="0" w:space="0" w:color="auto"/>
                      </w:divBdr>
                    </w:div>
                  </w:divsChild>
                </w:div>
                <w:div w:id="1965698695">
                  <w:marLeft w:val="0"/>
                  <w:marRight w:val="0"/>
                  <w:marTop w:val="0"/>
                  <w:marBottom w:val="0"/>
                  <w:divBdr>
                    <w:top w:val="none" w:sz="0" w:space="0" w:color="auto"/>
                    <w:left w:val="none" w:sz="0" w:space="0" w:color="auto"/>
                    <w:bottom w:val="none" w:sz="0" w:space="0" w:color="auto"/>
                    <w:right w:val="none" w:sz="0" w:space="0" w:color="auto"/>
                  </w:divBdr>
                  <w:divsChild>
                    <w:div w:id="1873110580">
                      <w:marLeft w:val="0"/>
                      <w:marRight w:val="0"/>
                      <w:marTop w:val="0"/>
                      <w:marBottom w:val="0"/>
                      <w:divBdr>
                        <w:top w:val="none" w:sz="0" w:space="0" w:color="auto"/>
                        <w:left w:val="none" w:sz="0" w:space="0" w:color="auto"/>
                        <w:bottom w:val="none" w:sz="0" w:space="0" w:color="auto"/>
                        <w:right w:val="none" w:sz="0" w:space="0" w:color="auto"/>
                      </w:divBdr>
                    </w:div>
                  </w:divsChild>
                </w:div>
                <w:div w:id="1967738224">
                  <w:marLeft w:val="0"/>
                  <w:marRight w:val="0"/>
                  <w:marTop w:val="0"/>
                  <w:marBottom w:val="0"/>
                  <w:divBdr>
                    <w:top w:val="none" w:sz="0" w:space="0" w:color="auto"/>
                    <w:left w:val="none" w:sz="0" w:space="0" w:color="auto"/>
                    <w:bottom w:val="none" w:sz="0" w:space="0" w:color="auto"/>
                    <w:right w:val="none" w:sz="0" w:space="0" w:color="auto"/>
                  </w:divBdr>
                  <w:divsChild>
                    <w:div w:id="423647328">
                      <w:marLeft w:val="0"/>
                      <w:marRight w:val="0"/>
                      <w:marTop w:val="0"/>
                      <w:marBottom w:val="0"/>
                      <w:divBdr>
                        <w:top w:val="none" w:sz="0" w:space="0" w:color="auto"/>
                        <w:left w:val="none" w:sz="0" w:space="0" w:color="auto"/>
                        <w:bottom w:val="none" w:sz="0" w:space="0" w:color="auto"/>
                        <w:right w:val="none" w:sz="0" w:space="0" w:color="auto"/>
                      </w:divBdr>
                    </w:div>
                  </w:divsChild>
                </w:div>
                <w:div w:id="1974552998">
                  <w:marLeft w:val="0"/>
                  <w:marRight w:val="0"/>
                  <w:marTop w:val="0"/>
                  <w:marBottom w:val="0"/>
                  <w:divBdr>
                    <w:top w:val="none" w:sz="0" w:space="0" w:color="auto"/>
                    <w:left w:val="none" w:sz="0" w:space="0" w:color="auto"/>
                    <w:bottom w:val="none" w:sz="0" w:space="0" w:color="auto"/>
                    <w:right w:val="none" w:sz="0" w:space="0" w:color="auto"/>
                  </w:divBdr>
                  <w:divsChild>
                    <w:div w:id="793257823">
                      <w:marLeft w:val="0"/>
                      <w:marRight w:val="0"/>
                      <w:marTop w:val="0"/>
                      <w:marBottom w:val="0"/>
                      <w:divBdr>
                        <w:top w:val="none" w:sz="0" w:space="0" w:color="auto"/>
                        <w:left w:val="none" w:sz="0" w:space="0" w:color="auto"/>
                        <w:bottom w:val="none" w:sz="0" w:space="0" w:color="auto"/>
                        <w:right w:val="none" w:sz="0" w:space="0" w:color="auto"/>
                      </w:divBdr>
                    </w:div>
                  </w:divsChild>
                </w:div>
                <w:div w:id="1975795250">
                  <w:marLeft w:val="0"/>
                  <w:marRight w:val="0"/>
                  <w:marTop w:val="0"/>
                  <w:marBottom w:val="0"/>
                  <w:divBdr>
                    <w:top w:val="none" w:sz="0" w:space="0" w:color="auto"/>
                    <w:left w:val="none" w:sz="0" w:space="0" w:color="auto"/>
                    <w:bottom w:val="none" w:sz="0" w:space="0" w:color="auto"/>
                    <w:right w:val="none" w:sz="0" w:space="0" w:color="auto"/>
                  </w:divBdr>
                  <w:divsChild>
                    <w:div w:id="1083574616">
                      <w:marLeft w:val="0"/>
                      <w:marRight w:val="0"/>
                      <w:marTop w:val="0"/>
                      <w:marBottom w:val="0"/>
                      <w:divBdr>
                        <w:top w:val="none" w:sz="0" w:space="0" w:color="auto"/>
                        <w:left w:val="none" w:sz="0" w:space="0" w:color="auto"/>
                        <w:bottom w:val="none" w:sz="0" w:space="0" w:color="auto"/>
                        <w:right w:val="none" w:sz="0" w:space="0" w:color="auto"/>
                      </w:divBdr>
                    </w:div>
                  </w:divsChild>
                </w:div>
                <w:div w:id="1984039556">
                  <w:marLeft w:val="0"/>
                  <w:marRight w:val="0"/>
                  <w:marTop w:val="0"/>
                  <w:marBottom w:val="0"/>
                  <w:divBdr>
                    <w:top w:val="none" w:sz="0" w:space="0" w:color="auto"/>
                    <w:left w:val="none" w:sz="0" w:space="0" w:color="auto"/>
                    <w:bottom w:val="none" w:sz="0" w:space="0" w:color="auto"/>
                    <w:right w:val="none" w:sz="0" w:space="0" w:color="auto"/>
                  </w:divBdr>
                  <w:divsChild>
                    <w:div w:id="427777357">
                      <w:marLeft w:val="0"/>
                      <w:marRight w:val="0"/>
                      <w:marTop w:val="0"/>
                      <w:marBottom w:val="0"/>
                      <w:divBdr>
                        <w:top w:val="none" w:sz="0" w:space="0" w:color="auto"/>
                        <w:left w:val="none" w:sz="0" w:space="0" w:color="auto"/>
                        <w:bottom w:val="none" w:sz="0" w:space="0" w:color="auto"/>
                        <w:right w:val="none" w:sz="0" w:space="0" w:color="auto"/>
                      </w:divBdr>
                    </w:div>
                  </w:divsChild>
                </w:div>
                <w:div w:id="1988583242">
                  <w:marLeft w:val="0"/>
                  <w:marRight w:val="0"/>
                  <w:marTop w:val="0"/>
                  <w:marBottom w:val="0"/>
                  <w:divBdr>
                    <w:top w:val="none" w:sz="0" w:space="0" w:color="auto"/>
                    <w:left w:val="none" w:sz="0" w:space="0" w:color="auto"/>
                    <w:bottom w:val="none" w:sz="0" w:space="0" w:color="auto"/>
                    <w:right w:val="none" w:sz="0" w:space="0" w:color="auto"/>
                  </w:divBdr>
                  <w:divsChild>
                    <w:div w:id="102775552">
                      <w:marLeft w:val="0"/>
                      <w:marRight w:val="0"/>
                      <w:marTop w:val="0"/>
                      <w:marBottom w:val="0"/>
                      <w:divBdr>
                        <w:top w:val="none" w:sz="0" w:space="0" w:color="auto"/>
                        <w:left w:val="none" w:sz="0" w:space="0" w:color="auto"/>
                        <w:bottom w:val="none" w:sz="0" w:space="0" w:color="auto"/>
                        <w:right w:val="none" w:sz="0" w:space="0" w:color="auto"/>
                      </w:divBdr>
                    </w:div>
                  </w:divsChild>
                </w:div>
                <w:div w:id="1989241718">
                  <w:marLeft w:val="0"/>
                  <w:marRight w:val="0"/>
                  <w:marTop w:val="0"/>
                  <w:marBottom w:val="0"/>
                  <w:divBdr>
                    <w:top w:val="none" w:sz="0" w:space="0" w:color="auto"/>
                    <w:left w:val="none" w:sz="0" w:space="0" w:color="auto"/>
                    <w:bottom w:val="none" w:sz="0" w:space="0" w:color="auto"/>
                    <w:right w:val="none" w:sz="0" w:space="0" w:color="auto"/>
                  </w:divBdr>
                  <w:divsChild>
                    <w:div w:id="1301619828">
                      <w:marLeft w:val="0"/>
                      <w:marRight w:val="0"/>
                      <w:marTop w:val="0"/>
                      <w:marBottom w:val="0"/>
                      <w:divBdr>
                        <w:top w:val="none" w:sz="0" w:space="0" w:color="auto"/>
                        <w:left w:val="none" w:sz="0" w:space="0" w:color="auto"/>
                        <w:bottom w:val="none" w:sz="0" w:space="0" w:color="auto"/>
                        <w:right w:val="none" w:sz="0" w:space="0" w:color="auto"/>
                      </w:divBdr>
                    </w:div>
                  </w:divsChild>
                </w:div>
                <w:div w:id="1989898348">
                  <w:marLeft w:val="0"/>
                  <w:marRight w:val="0"/>
                  <w:marTop w:val="0"/>
                  <w:marBottom w:val="0"/>
                  <w:divBdr>
                    <w:top w:val="none" w:sz="0" w:space="0" w:color="auto"/>
                    <w:left w:val="none" w:sz="0" w:space="0" w:color="auto"/>
                    <w:bottom w:val="none" w:sz="0" w:space="0" w:color="auto"/>
                    <w:right w:val="none" w:sz="0" w:space="0" w:color="auto"/>
                  </w:divBdr>
                  <w:divsChild>
                    <w:div w:id="566958015">
                      <w:marLeft w:val="0"/>
                      <w:marRight w:val="0"/>
                      <w:marTop w:val="0"/>
                      <w:marBottom w:val="0"/>
                      <w:divBdr>
                        <w:top w:val="none" w:sz="0" w:space="0" w:color="auto"/>
                        <w:left w:val="none" w:sz="0" w:space="0" w:color="auto"/>
                        <w:bottom w:val="none" w:sz="0" w:space="0" w:color="auto"/>
                        <w:right w:val="none" w:sz="0" w:space="0" w:color="auto"/>
                      </w:divBdr>
                    </w:div>
                  </w:divsChild>
                </w:div>
                <w:div w:id="1992439822">
                  <w:marLeft w:val="0"/>
                  <w:marRight w:val="0"/>
                  <w:marTop w:val="0"/>
                  <w:marBottom w:val="0"/>
                  <w:divBdr>
                    <w:top w:val="none" w:sz="0" w:space="0" w:color="auto"/>
                    <w:left w:val="none" w:sz="0" w:space="0" w:color="auto"/>
                    <w:bottom w:val="none" w:sz="0" w:space="0" w:color="auto"/>
                    <w:right w:val="none" w:sz="0" w:space="0" w:color="auto"/>
                  </w:divBdr>
                  <w:divsChild>
                    <w:div w:id="133912749">
                      <w:marLeft w:val="0"/>
                      <w:marRight w:val="0"/>
                      <w:marTop w:val="0"/>
                      <w:marBottom w:val="0"/>
                      <w:divBdr>
                        <w:top w:val="none" w:sz="0" w:space="0" w:color="auto"/>
                        <w:left w:val="none" w:sz="0" w:space="0" w:color="auto"/>
                        <w:bottom w:val="none" w:sz="0" w:space="0" w:color="auto"/>
                        <w:right w:val="none" w:sz="0" w:space="0" w:color="auto"/>
                      </w:divBdr>
                    </w:div>
                  </w:divsChild>
                </w:div>
                <w:div w:id="1995137436">
                  <w:marLeft w:val="0"/>
                  <w:marRight w:val="0"/>
                  <w:marTop w:val="0"/>
                  <w:marBottom w:val="0"/>
                  <w:divBdr>
                    <w:top w:val="none" w:sz="0" w:space="0" w:color="auto"/>
                    <w:left w:val="none" w:sz="0" w:space="0" w:color="auto"/>
                    <w:bottom w:val="none" w:sz="0" w:space="0" w:color="auto"/>
                    <w:right w:val="none" w:sz="0" w:space="0" w:color="auto"/>
                  </w:divBdr>
                  <w:divsChild>
                    <w:div w:id="716469659">
                      <w:marLeft w:val="0"/>
                      <w:marRight w:val="0"/>
                      <w:marTop w:val="0"/>
                      <w:marBottom w:val="0"/>
                      <w:divBdr>
                        <w:top w:val="none" w:sz="0" w:space="0" w:color="auto"/>
                        <w:left w:val="none" w:sz="0" w:space="0" w:color="auto"/>
                        <w:bottom w:val="none" w:sz="0" w:space="0" w:color="auto"/>
                        <w:right w:val="none" w:sz="0" w:space="0" w:color="auto"/>
                      </w:divBdr>
                    </w:div>
                  </w:divsChild>
                </w:div>
                <w:div w:id="2000232730">
                  <w:marLeft w:val="0"/>
                  <w:marRight w:val="0"/>
                  <w:marTop w:val="0"/>
                  <w:marBottom w:val="0"/>
                  <w:divBdr>
                    <w:top w:val="none" w:sz="0" w:space="0" w:color="auto"/>
                    <w:left w:val="none" w:sz="0" w:space="0" w:color="auto"/>
                    <w:bottom w:val="none" w:sz="0" w:space="0" w:color="auto"/>
                    <w:right w:val="none" w:sz="0" w:space="0" w:color="auto"/>
                  </w:divBdr>
                  <w:divsChild>
                    <w:div w:id="1984584076">
                      <w:marLeft w:val="0"/>
                      <w:marRight w:val="0"/>
                      <w:marTop w:val="0"/>
                      <w:marBottom w:val="0"/>
                      <w:divBdr>
                        <w:top w:val="none" w:sz="0" w:space="0" w:color="auto"/>
                        <w:left w:val="none" w:sz="0" w:space="0" w:color="auto"/>
                        <w:bottom w:val="none" w:sz="0" w:space="0" w:color="auto"/>
                        <w:right w:val="none" w:sz="0" w:space="0" w:color="auto"/>
                      </w:divBdr>
                    </w:div>
                  </w:divsChild>
                </w:div>
                <w:div w:id="2000814836">
                  <w:marLeft w:val="0"/>
                  <w:marRight w:val="0"/>
                  <w:marTop w:val="0"/>
                  <w:marBottom w:val="0"/>
                  <w:divBdr>
                    <w:top w:val="none" w:sz="0" w:space="0" w:color="auto"/>
                    <w:left w:val="none" w:sz="0" w:space="0" w:color="auto"/>
                    <w:bottom w:val="none" w:sz="0" w:space="0" w:color="auto"/>
                    <w:right w:val="none" w:sz="0" w:space="0" w:color="auto"/>
                  </w:divBdr>
                  <w:divsChild>
                    <w:div w:id="1148590785">
                      <w:marLeft w:val="0"/>
                      <w:marRight w:val="0"/>
                      <w:marTop w:val="0"/>
                      <w:marBottom w:val="0"/>
                      <w:divBdr>
                        <w:top w:val="none" w:sz="0" w:space="0" w:color="auto"/>
                        <w:left w:val="none" w:sz="0" w:space="0" w:color="auto"/>
                        <w:bottom w:val="none" w:sz="0" w:space="0" w:color="auto"/>
                        <w:right w:val="none" w:sz="0" w:space="0" w:color="auto"/>
                      </w:divBdr>
                    </w:div>
                  </w:divsChild>
                </w:div>
                <w:div w:id="2013799398">
                  <w:marLeft w:val="0"/>
                  <w:marRight w:val="0"/>
                  <w:marTop w:val="0"/>
                  <w:marBottom w:val="0"/>
                  <w:divBdr>
                    <w:top w:val="none" w:sz="0" w:space="0" w:color="auto"/>
                    <w:left w:val="none" w:sz="0" w:space="0" w:color="auto"/>
                    <w:bottom w:val="none" w:sz="0" w:space="0" w:color="auto"/>
                    <w:right w:val="none" w:sz="0" w:space="0" w:color="auto"/>
                  </w:divBdr>
                  <w:divsChild>
                    <w:div w:id="1668481124">
                      <w:marLeft w:val="0"/>
                      <w:marRight w:val="0"/>
                      <w:marTop w:val="0"/>
                      <w:marBottom w:val="0"/>
                      <w:divBdr>
                        <w:top w:val="none" w:sz="0" w:space="0" w:color="auto"/>
                        <w:left w:val="none" w:sz="0" w:space="0" w:color="auto"/>
                        <w:bottom w:val="none" w:sz="0" w:space="0" w:color="auto"/>
                        <w:right w:val="none" w:sz="0" w:space="0" w:color="auto"/>
                      </w:divBdr>
                    </w:div>
                  </w:divsChild>
                </w:div>
                <w:div w:id="2014988662">
                  <w:marLeft w:val="0"/>
                  <w:marRight w:val="0"/>
                  <w:marTop w:val="0"/>
                  <w:marBottom w:val="0"/>
                  <w:divBdr>
                    <w:top w:val="none" w:sz="0" w:space="0" w:color="auto"/>
                    <w:left w:val="none" w:sz="0" w:space="0" w:color="auto"/>
                    <w:bottom w:val="none" w:sz="0" w:space="0" w:color="auto"/>
                    <w:right w:val="none" w:sz="0" w:space="0" w:color="auto"/>
                  </w:divBdr>
                  <w:divsChild>
                    <w:div w:id="940917317">
                      <w:marLeft w:val="0"/>
                      <w:marRight w:val="0"/>
                      <w:marTop w:val="0"/>
                      <w:marBottom w:val="0"/>
                      <w:divBdr>
                        <w:top w:val="none" w:sz="0" w:space="0" w:color="auto"/>
                        <w:left w:val="none" w:sz="0" w:space="0" w:color="auto"/>
                        <w:bottom w:val="none" w:sz="0" w:space="0" w:color="auto"/>
                        <w:right w:val="none" w:sz="0" w:space="0" w:color="auto"/>
                      </w:divBdr>
                    </w:div>
                  </w:divsChild>
                </w:div>
                <w:div w:id="2020084352">
                  <w:marLeft w:val="0"/>
                  <w:marRight w:val="0"/>
                  <w:marTop w:val="0"/>
                  <w:marBottom w:val="0"/>
                  <w:divBdr>
                    <w:top w:val="none" w:sz="0" w:space="0" w:color="auto"/>
                    <w:left w:val="none" w:sz="0" w:space="0" w:color="auto"/>
                    <w:bottom w:val="none" w:sz="0" w:space="0" w:color="auto"/>
                    <w:right w:val="none" w:sz="0" w:space="0" w:color="auto"/>
                  </w:divBdr>
                  <w:divsChild>
                    <w:div w:id="61221177">
                      <w:marLeft w:val="0"/>
                      <w:marRight w:val="0"/>
                      <w:marTop w:val="0"/>
                      <w:marBottom w:val="0"/>
                      <w:divBdr>
                        <w:top w:val="none" w:sz="0" w:space="0" w:color="auto"/>
                        <w:left w:val="none" w:sz="0" w:space="0" w:color="auto"/>
                        <w:bottom w:val="none" w:sz="0" w:space="0" w:color="auto"/>
                        <w:right w:val="none" w:sz="0" w:space="0" w:color="auto"/>
                      </w:divBdr>
                    </w:div>
                  </w:divsChild>
                </w:div>
                <w:div w:id="2027245014">
                  <w:marLeft w:val="0"/>
                  <w:marRight w:val="0"/>
                  <w:marTop w:val="0"/>
                  <w:marBottom w:val="0"/>
                  <w:divBdr>
                    <w:top w:val="none" w:sz="0" w:space="0" w:color="auto"/>
                    <w:left w:val="none" w:sz="0" w:space="0" w:color="auto"/>
                    <w:bottom w:val="none" w:sz="0" w:space="0" w:color="auto"/>
                    <w:right w:val="none" w:sz="0" w:space="0" w:color="auto"/>
                  </w:divBdr>
                  <w:divsChild>
                    <w:div w:id="336663516">
                      <w:marLeft w:val="0"/>
                      <w:marRight w:val="0"/>
                      <w:marTop w:val="0"/>
                      <w:marBottom w:val="0"/>
                      <w:divBdr>
                        <w:top w:val="none" w:sz="0" w:space="0" w:color="auto"/>
                        <w:left w:val="none" w:sz="0" w:space="0" w:color="auto"/>
                        <w:bottom w:val="none" w:sz="0" w:space="0" w:color="auto"/>
                        <w:right w:val="none" w:sz="0" w:space="0" w:color="auto"/>
                      </w:divBdr>
                    </w:div>
                  </w:divsChild>
                </w:div>
                <w:div w:id="2030838827">
                  <w:marLeft w:val="0"/>
                  <w:marRight w:val="0"/>
                  <w:marTop w:val="0"/>
                  <w:marBottom w:val="0"/>
                  <w:divBdr>
                    <w:top w:val="none" w:sz="0" w:space="0" w:color="auto"/>
                    <w:left w:val="none" w:sz="0" w:space="0" w:color="auto"/>
                    <w:bottom w:val="none" w:sz="0" w:space="0" w:color="auto"/>
                    <w:right w:val="none" w:sz="0" w:space="0" w:color="auto"/>
                  </w:divBdr>
                  <w:divsChild>
                    <w:div w:id="952055591">
                      <w:marLeft w:val="0"/>
                      <w:marRight w:val="0"/>
                      <w:marTop w:val="0"/>
                      <w:marBottom w:val="0"/>
                      <w:divBdr>
                        <w:top w:val="none" w:sz="0" w:space="0" w:color="auto"/>
                        <w:left w:val="none" w:sz="0" w:space="0" w:color="auto"/>
                        <w:bottom w:val="none" w:sz="0" w:space="0" w:color="auto"/>
                        <w:right w:val="none" w:sz="0" w:space="0" w:color="auto"/>
                      </w:divBdr>
                    </w:div>
                  </w:divsChild>
                </w:div>
                <w:div w:id="2034573841">
                  <w:marLeft w:val="0"/>
                  <w:marRight w:val="0"/>
                  <w:marTop w:val="0"/>
                  <w:marBottom w:val="0"/>
                  <w:divBdr>
                    <w:top w:val="none" w:sz="0" w:space="0" w:color="auto"/>
                    <w:left w:val="none" w:sz="0" w:space="0" w:color="auto"/>
                    <w:bottom w:val="none" w:sz="0" w:space="0" w:color="auto"/>
                    <w:right w:val="none" w:sz="0" w:space="0" w:color="auto"/>
                  </w:divBdr>
                  <w:divsChild>
                    <w:div w:id="1415664786">
                      <w:marLeft w:val="0"/>
                      <w:marRight w:val="0"/>
                      <w:marTop w:val="0"/>
                      <w:marBottom w:val="0"/>
                      <w:divBdr>
                        <w:top w:val="none" w:sz="0" w:space="0" w:color="auto"/>
                        <w:left w:val="none" w:sz="0" w:space="0" w:color="auto"/>
                        <w:bottom w:val="none" w:sz="0" w:space="0" w:color="auto"/>
                        <w:right w:val="none" w:sz="0" w:space="0" w:color="auto"/>
                      </w:divBdr>
                    </w:div>
                  </w:divsChild>
                </w:div>
                <w:div w:id="2038070737">
                  <w:marLeft w:val="0"/>
                  <w:marRight w:val="0"/>
                  <w:marTop w:val="0"/>
                  <w:marBottom w:val="0"/>
                  <w:divBdr>
                    <w:top w:val="none" w:sz="0" w:space="0" w:color="auto"/>
                    <w:left w:val="none" w:sz="0" w:space="0" w:color="auto"/>
                    <w:bottom w:val="none" w:sz="0" w:space="0" w:color="auto"/>
                    <w:right w:val="none" w:sz="0" w:space="0" w:color="auto"/>
                  </w:divBdr>
                  <w:divsChild>
                    <w:div w:id="268699999">
                      <w:marLeft w:val="0"/>
                      <w:marRight w:val="0"/>
                      <w:marTop w:val="0"/>
                      <w:marBottom w:val="0"/>
                      <w:divBdr>
                        <w:top w:val="none" w:sz="0" w:space="0" w:color="auto"/>
                        <w:left w:val="none" w:sz="0" w:space="0" w:color="auto"/>
                        <w:bottom w:val="none" w:sz="0" w:space="0" w:color="auto"/>
                        <w:right w:val="none" w:sz="0" w:space="0" w:color="auto"/>
                      </w:divBdr>
                    </w:div>
                  </w:divsChild>
                </w:div>
                <w:div w:id="2040814763">
                  <w:marLeft w:val="0"/>
                  <w:marRight w:val="0"/>
                  <w:marTop w:val="0"/>
                  <w:marBottom w:val="0"/>
                  <w:divBdr>
                    <w:top w:val="none" w:sz="0" w:space="0" w:color="auto"/>
                    <w:left w:val="none" w:sz="0" w:space="0" w:color="auto"/>
                    <w:bottom w:val="none" w:sz="0" w:space="0" w:color="auto"/>
                    <w:right w:val="none" w:sz="0" w:space="0" w:color="auto"/>
                  </w:divBdr>
                  <w:divsChild>
                    <w:div w:id="493645348">
                      <w:marLeft w:val="0"/>
                      <w:marRight w:val="0"/>
                      <w:marTop w:val="0"/>
                      <w:marBottom w:val="0"/>
                      <w:divBdr>
                        <w:top w:val="none" w:sz="0" w:space="0" w:color="auto"/>
                        <w:left w:val="none" w:sz="0" w:space="0" w:color="auto"/>
                        <w:bottom w:val="none" w:sz="0" w:space="0" w:color="auto"/>
                        <w:right w:val="none" w:sz="0" w:space="0" w:color="auto"/>
                      </w:divBdr>
                    </w:div>
                  </w:divsChild>
                </w:div>
                <w:div w:id="2049992263">
                  <w:marLeft w:val="0"/>
                  <w:marRight w:val="0"/>
                  <w:marTop w:val="0"/>
                  <w:marBottom w:val="0"/>
                  <w:divBdr>
                    <w:top w:val="none" w:sz="0" w:space="0" w:color="auto"/>
                    <w:left w:val="none" w:sz="0" w:space="0" w:color="auto"/>
                    <w:bottom w:val="none" w:sz="0" w:space="0" w:color="auto"/>
                    <w:right w:val="none" w:sz="0" w:space="0" w:color="auto"/>
                  </w:divBdr>
                  <w:divsChild>
                    <w:div w:id="1183278717">
                      <w:marLeft w:val="0"/>
                      <w:marRight w:val="0"/>
                      <w:marTop w:val="0"/>
                      <w:marBottom w:val="0"/>
                      <w:divBdr>
                        <w:top w:val="none" w:sz="0" w:space="0" w:color="auto"/>
                        <w:left w:val="none" w:sz="0" w:space="0" w:color="auto"/>
                        <w:bottom w:val="none" w:sz="0" w:space="0" w:color="auto"/>
                        <w:right w:val="none" w:sz="0" w:space="0" w:color="auto"/>
                      </w:divBdr>
                    </w:div>
                  </w:divsChild>
                </w:div>
                <w:div w:id="2050569250">
                  <w:marLeft w:val="0"/>
                  <w:marRight w:val="0"/>
                  <w:marTop w:val="0"/>
                  <w:marBottom w:val="0"/>
                  <w:divBdr>
                    <w:top w:val="none" w:sz="0" w:space="0" w:color="auto"/>
                    <w:left w:val="none" w:sz="0" w:space="0" w:color="auto"/>
                    <w:bottom w:val="none" w:sz="0" w:space="0" w:color="auto"/>
                    <w:right w:val="none" w:sz="0" w:space="0" w:color="auto"/>
                  </w:divBdr>
                  <w:divsChild>
                    <w:div w:id="565920045">
                      <w:marLeft w:val="0"/>
                      <w:marRight w:val="0"/>
                      <w:marTop w:val="0"/>
                      <w:marBottom w:val="0"/>
                      <w:divBdr>
                        <w:top w:val="none" w:sz="0" w:space="0" w:color="auto"/>
                        <w:left w:val="none" w:sz="0" w:space="0" w:color="auto"/>
                        <w:bottom w:val="none" w:sz="0" w:space="0" w:color="auto"/>
                        <w:right w:val="none" w:sz="0" w:space="0" w:color="auto"/>
                      </w:divBdr>
                    </w:div>
                  </w:divsChild>
                </w:div>
                <w:div w:id="2050644936">
                  <w:marLeft w:val="0"/>
                  <w:marRight w:val="0"/>
                  <w:marTop w:val="0"/>
                  <w:marBottom w:val="0"/>
                  <w:divBdr>
                    <w:top w:val="none" w:sz="0" w:space="0" w:color="auto"/>
                    <w:left w:val="none" w:sz="0" w:space="0" w:color="auto"/>
                    <w:bottom w:val="none" w:sz="0" w:space="0" w:color="auto"/>
                    <w:right w:val="none" w:sz="0" w:space="0" w:color="auto"/>
                  </w:divBdr>
                  <w:divsChild>
                    <w:div w:id="1936479661">
                      <w:marLeft w:val="0"/>
                      <w:marRight w:val="0"/>
                      <w:marTop w:val="0"/>
                      <w:marBottom w:val="0"/>
                      <w:divBdr>
                        <w:top w:val="none" w:sz="0" w:space="0" w:color="auto"/>
                        <w:left w:val="none" w:sz="0" w:space="0" w:color="auto"/>
                        <w:bottom w:val="none" w:sz="0" w:space="0" w:color="auto"/>
                        <w:right w:val="none" w:sz="0" w:space="0" w:color="auto"/>
                      </w:divBdr>
                    </w:div>
                  </w:divsChild>
                </w:div>
                <w:div w:id="2051110303">
                  <w:marLeft w:val="0"/>
                  <w:marRight w:val="0"/>
                  <w:marTop w:val="0"/>
                  <w:marBottom w:val="0"/>
                  <w:divBdr>
                    <w:top w:val="none" w:sz="0" w:space="0" w:color="auto"/>
                    <w:left w:val="none" w:sz="0" w:space="0" w:color="auto"/>
                    <w:bottom w:val="none" w:sz="0" w:space="0" w:color="auto"/>
                    <w:right w:val="none" w:sz="0" w:space="0" w:color="auto"/>
                  </w:divBdr>
                  <w:divsChild>
                    <w:div w:id="926110402">
                      <w:marLeft w:val="0"/>
                      <w:marRight w:val="0"/>
                      <w:marTop w:val="0"/>
                      <w:marBottom w:val="0"/>
                      <w:divBdr>
                        <w:top w:val="none" w:sz="0" w:space="0" w:color="auto"/>
                        <w:left w:val="none" w:sz="0" w:space="0" w:color="auto"/>
                        <w:bottom w:val="none" w:sz="0" w:space="0" w:color="auto"/>
                        <w:right w:val="none" w:sz="0" w:space="0" w:color="auto"/>
                      </w:divBdr>
                    </w:div>
                  </w:divsChild>
                </w:div>
                <w:div w:id="2054692347">
                  <w:marLeft w:val="0"/>
                  <w:marRight w:val="0"/>
                  <w:marTop w:val="0"/>
                  <w:marBottom w:val="0"/>
                  <w:divBdr>
                    <w:top w:val="none" w:sz="0" w:space="0" w:color="auto"/>
                    <w:left w:val="none" w:sz="0" w:space="0" w:color="auto"/>
                    <w:bottom w:val="none" w:sz="0" w:space="0" w:color="auto"/>
                    <w:right w:val="none" w:sz="0" w:space="0" w:color="auto"/>
                  </w:divBdr>
                  <w:divsChild>
                    <w:div w:id="1806198634">
                      <w:marLeft w:val="0"/>
                      <w:marRight w:val="0"/>
                      <w:marTop w:val="0"/>
                      <w:marBottom w:val="0"/>
                      <w:divBdr>
                        <w:top w:val="none" w:sz="0" w:space="0" w:color="auto"/>
                        <w:left w:val="none" w:sz="0" w:space="0" w:color="auto"/>
                        <w:bottom w:val="none" w:sz="0" w:space="0" w:color="auto"/>
                        <w:right w:val="none" w:sz="0" w:space="0" w:color="auto"/>
                      </w:divBdr>
                    </w:div>
                  </w:divsChild>
                </w:div>
                <w:div w:id="2061636916">
                  <w:marLeft w:val="0"/>
                  <w:marRight w:val="0"/>
                  <w:marTop w:val="0"/>
                  <w:marBottom w:val="0"/>
                  <w:divBdr>
                    <w:top w:val="none" w:sz="0" w:space="0" w:color="auto"/>
                    <w:left w:val="none" w:sz="0" w:space="0" w:color="auto"/>
                    <w:bottom w:val="none" w:sz="0" w:space="0" w:color="auto"/>
                    <w:right w:val="none" w:sz="0" w:space="0" w:color="auto"/>
                  </w:divBdr>
                  <w:divsChild>
                    <w:div w:id="1313169721">
                      <w:marLeft w:val="0"/>
                      <w:marRight w:val="0"/>
                      <w:marTop w:val="0"/>
                      <w:marBottom w:val="0"/>
                      <w:divBdr>
                        <w:top w:val="none" w:sz="0" w:space="0" w:color="auto"/>
                        <w:left w:val="none" w:sz="0" w:space="0" w:color="auto"/>
                        <w:bottom w:val="none" w:sz="0" w:space="0" w:color="auto"/>
                        <w:right w:val="none" w:sz="0" w:space="0" w:color="auto"/>
                      </w:divBdr>
                    </w:div>
                  </w:divsChild>
                </w:div>
                <w:div w:id="2062629991">
                  <w:marLeft w:val="0"/>
                  <w:marRight w:val="0"/>
                  <w:marTop w:val="0"/>
                  <w:marBottom w:val="0"/>
                  <w:divBdr>
                    <w:top w:val="none" w:sz="0" w:space="0" w:color="auto"/>
                    <w:left w:val="none" w:sz="0" w:space="0" w:color="auto"/>
                    <w:bottom w:val="none" w:sz="0" w:space="0" w:color="auto"/>
                    <w:right w:val="none" w:sz="0" w:space="0" w:color="auto"/>
                  </w:divBdr>
                  <w:divsChild>
                    <w:div w:id="1279602784">
                      <w:marLeft w:val="0"/>
                      <w:marRight w:val="0"/>
                      <w:marTop w:val="0"/>
                      <w:marBottom w:val="0"/>
                      <w:divBdr>
                        <w:top w:val="none" w:sz="0" w:space="0" w:color="auto"/>
                        <w:left w:val="none" w:sz="0" w:space="0" w:color="auto"/>
                        <w:bottom w:val="none" w:sz="0" w:space="0" w:color="auto"/>
                        <w:right w:val="none" w:sz="0" w:space="0" w:color="auto"/>
                      </w:divBdr>
                    </w:div>
                  </w:divsChild>
                </w:div>
                <w:div w:id="2065326000">
                  <w:marLeft w:val="0"/>
                  <w:marRight w:val="0"/>
                  <w:marTop w:val="0"/>
                  <w:marBottom w:val="0"/>
                  <w:divBdr>
                    <w:top w:val="none" w:sz="0" w:space="0" w:color="auto"/>
                    <w:left w:val="none" w:sz="0" w:space="0" w:color="auto"/>
                    <w:bottom w:val="none" w:sz="0" w:space="0" w:color="auto"/>
                    <w:right w:val="none" w:sz="0" w:space="0" w:color="auto"/>
                  </w:divBdr>
                  <w:divsChild>
                    <w:div w:id="1448354024">
                      <w:marLeft w:val="0"/>
                      <w:marRight w:val="0"/>
                      <w:marTop w:val="0"/>
                      <w:marBottom w:val="0"/>
                      <w:divBdr>
                        <w:top w:val="none" w:sz="0" w:space="0" w:color="auto"/>
                        <w:left w:val="none" w:sz="0" w:space="0" w:color="auto"/>
                        <w:bottom w:val="none" w:sz="0" w:space="0" w:color="auto"/>
                        <w:right w:val="none" w:sz="0" w:space="0" w:color="auto"/>
                      </w:divBdr>
                    </w:div>
                  </w:divsChild>
                </w:div>
                <w:div w:id="2071807559">
                  <w:marLeft w:val="0"/>
                  <w:marRight w:val="0"/>
                  <w:marTop w:val="0"/>
                  <w:marBottom w:val="0"/>
                  <w:divBdr>
                    <w:top w:val="none" w:sz="0" w:space="0" w:color="auto"/>
                    <w:left w:val="none" w:sz="0" w:space="0" w:color="auto"/>
                    <w:bottom w:val="none" w:sz="0" w:space="0" w:color="auto"/>
                    <w:right w:val="none" w:sz="0" w:space="0" w:color="auto"/>
                  </w:divBdr>
                  <w:divsChild>
                    <w:div w:id="1129011903">
                      <w:marLeft w:val="0"/>
                      <w:marRight w:val="0"/>
                      <w:marTop w:val="0"/>
                      <w:marBottom w:val="0"/>
                      <w:divBdr>
                        <w:top w:val="none" w:sz="0" w:space="0" w:color="auto"/>
                        <w:left w:val="none" w:sz="0" w:space="0" w:color="auto"/>
                        <w:bottom w:val="none" w:sz="0" w:space="0" w:color="auto"/>
                        <w:right w:val="none" w:sz="0" w:space="0" w:color="auto"/>
                      </w:divBdr>
                    </w:div>
                  </w:divsChild>
                </w:div>
                <w:div w:id="2074887062">
                  <w:marLeft w:val="0"/>
                  <w:marRight w:val="0"/>
                  <w:marTop w:val="0"/>
                  <w:marBottom w:val="0"/>
                  <w:divBdr>
                    <w:top w:val="none" w:sz="0" w:space="0" w:color="auto"/>
                    <w:left w:val="none" w:sz="0" w:space="0" w:color="auto"/>
                    <w:bottom w:val="none" w:sz="0" w:space="0" w:color="auto"/>
                    <w:right w:val="none" w:sz="0" w:space="0" w:color="auto"/>
                  </w:divBdr>
                  <w:divsChild>
                    <w:div w:id="2139451473">
                      <w:marLeft w:val="0"/>
                      <w:marRight w:val="0"/>
                      <w:marTop w:val="0"/>
                      <w:marBottom w:val="0"/>
                      <w:divBdr>
                        <w:top w:val="none" w:sz="0" w:space="0" w:color="auto"/>
                        <w:left w:val="none" w:sz="0" w:space="0" w:color="auto"/>
                        <w:bottom w:val="none" w:sz="0" w:space="0" w:color="auto"/>
                        <w:right w:val="none" w:sz="0" w:space="0" w:color="auto"/>
                      </w:divBdr>
                    </w:div>
                  </w:divsChild>
                </w:div>
                <w:div w:id="2076971108">
                  <w:marLeft w:val="0"/>
                  <w:marRight w:val="0"/>
                  <w:marTop w:val="0"/>
                  <w:marBottom w:val="0"/>
                  <w:divBdr>
                    <w:top w:val="none" w:sz="0" w:space="0" w:color="auto"/>
                    <w:left w:val="none" w:sz="0" w:space="0" w:color="auto"/>
                    <w:bottom w:val="none" w:sz="0" w:space="0" w:color="auto"/>
                    <w:right w:val="none" w:sz="0" w:space="0" w:color="auto"/>
                  </w:divBdr>
                  <w:divsChild>
                    <w:div w:id="472253006">
                      <w:marLeft w:val="0"/>
                      <w:marRight w:val="0"/>
                      <w:marTop w:val="0"/>
                      <w:marBottom w:val="0"/>
                      <w:divBdr>
                        <w:top w:val="none" w:sz="0" w:space="0" w:color="auto"/>
                        <w:left w:val="none" w:sz="0" w:space="0" w:color="auto"/>
                        <w:bottom w:val="none" w:sz="0" w:space="0" w:color="auto"/>
                        <w:right w:val="none" w:sz="0" w:space="0" w:color="auto"/>
                      </w:divBdr>
                    </w:div>
                  </w:divsChild>
                </w:div>
                <w:div w:id="2082292472">
                  <w:marLeft w:val="0"/>
                  <w:marRight w:val="0"/>
                  <w:marTop w:val="0"/>
                  <w:marBottom w:val="0"/>
                  <w:divBdr>
                    <w:top w:val="none" w:sz="0" w:space="0" w:color="auto"/>
                    <w:left w:val="none" w:sz="0" w:space="0" w:color="auto"/>
                    <w:bottom w:val="none" w:sz="0" w:space="0" w:color="auto"/>
                    <w:right w:val="none" w:sz="0" w:space="0" w:color="auto"/>
                  </w:divBdr>
                  <w:divsChild>
                    <w:div w:id="822161094">
                      <w:marLeft w:val="0"/>
                      <w:marRight w:val="0"/>
                      <w:marTop w:val="0"/>
                      <w:marBottom w:val="0"/>
                      <w:divBdr>
                        <w:top w:val="none" w:sz="0" w:space="0" w:color="auto"/>
                        <w:left w:val="none" w:sz="0" w:space="0" w:color="auto"/>
                        <w:bottom w:val="none" w:sz="0" w:space="0" w:color="auto"/>
                        <w:right w:val="none" w:sz="0" w:space="0" w:color="auto"/>
                      </w:divBdr>
                    </w:div>
                  </w:divsChild>
                </w:div>
                <w:div w:id="2087872509">
                  <w:marLeft w:val="0"/>
                  <w:marRight w:val="0"/>
                  <w:marTop w:val="0"/>
                  <w:marBottom w:val="0"/>
                  <w:divBdr>
                    <w:top w:val="none" w:sz="0" w:space="0" w:color="auto"/>
                    <w:left w:val="none" w:sz="0" w:space="0" w:color="auto"/>
                    <w:bottom w:val="none" w:sz="0" w:space="0" w:color="auto"/>
                    <w:right w:val="none" w:sz="0" w:space="0" w:color="auto"/>
                  </w:divBdr>
                  <w:divsChild>
                    <w:div w:id="1324117967">
                      <w:marLeft w:val="0"/>
                      <w:marRight w:val="0"/>
                      <w:marTop w:val="0"/>
                      <w:marBottom w:val="0"/>
                      <w:divBdr>
                        <w:top w:val="none" w:sz="0" w:space="0" w:color="auto"/>
                        <w:left w:val="none" w:sz="0" w:space="0" w:color="auto"/>
                        <w:bottom w:val="none" w:sz="0" w:space="0" w:color="auto"/>
                        <w:right w:val="none" w:sz="0" w:space="0" w:color="auto"/>
                      </w:divBdr>
                    </w:div>
                  </w:divsChild>
                </w:div>
                <w:div w:id="2091462154">
                  <w:marLeft w:val="0"/>
                  <w:marRight w:val="0"/>
                  <w:marTop w:val="0"/>
                  <w:marBottom w:val="0"/>
                  <w:divBdr>
                    <w:top w:val="none" w:sz="0" w:space="0" w:color="auto"/>
                    <w:left w:val="none" w:sz="0" w:space="0" w:color="auto"/>
                    <w:bottom w:val="none" w:sz="0" w:space="0" w:color="auto"/>
                    <w:right w:val="none" w:sz="0" w:space="0" w:color="auto"/>
                  </w:divBdr>
                  <w:divsChild>
                    <w:div w:id="1923907363">
                      <w:marLeft w:val="0"/>
                      <w:marRight w:val="0"/>
                      <w:marTop w:val="0"/>
                      <w:marBottom w:val="0"/>
                      <w:divBdr>
                        <w:top w:val="none" w:sz="0" w:space="0" w:color="auto"/>
                        <w:left w:val="none" w:sz="0" w:space="0" w:color="auto"/>
                        <w:bottom w:val="none" w:sz="0" w:space="0" w:color="auto"/>
                        <w:right w:val="none" w:sz="0" w:space="0" w:color="auto"/>
                      </w:divBdr>
                    </w:div>
                  </w:divsChild>
                </w:div>
                <w:div w:id="2096588076">
                  <w:marLeft w:val="0"/>
                  <w:marRight w:val="0"/>
                  <w:marTop w:val="0"/>
                  <w:marBottom w:val="0"/>
                  <w:divBdr>
                    <w:top w:val="none" w:sz="0" w:space="0" w:color="auto"/>
                    <w:left w:val="none" w:sz="0" w:space="0" w:color="auto"/>
                    <w:bottom w:val="none" w:sz="0" w:space="0" w:color="auto"/>
                    <w:right w:val="none" w:sz="0" w:space="0" w:color="auto"/>
                  </w:divBdr>
                  <w:divsChild>
                    <w:div w:id="1409762969">
                      <w:marLeft w:val="0"/>
                      <w:marRight w:val="0"/>
                      <w:marTop w:val="0"/>
                      <w:marBottom w:val="0"/>
                      <w:divBdr>
                        <w:top w:val="none" w:sz="0" w:space="0" w:color="auto"/>
                        <w:left w:val="none" w:sz="0" w:space="0" w:color="auto"/>
                        <w:bottom w:val="none" w:sz="0" w:space="0" w:color="auto"/>
                        <w:right w:val="none" w:sz="0" w:space="0" w:color="auto"/>
                      </w:divBdr>
                    </w:div>
                  </w:divsChild>
                </w:div>
                <w:div w:id="2098944690">
                  <w:marLeft w:val="0"/>
                  <w:marRight w:val="0"/>
                  <w:marTop w:val="0"/>
                  <w:marBottom w:val="0"/>
                  <w:divBdr>
                    <w:top w:val="none" w:sz="0" w:space="0" w:color="auto"/>
                    <w:left w:val="none" w:sz="0" w:space="0" w:color="auto"/>
                    <w:bottom w:val="none" w:sz="0" w:space="0" w:color="auto"/>
                    <w:right w:val="none" w:sz="0" w:space="0" w:color="auto"/>
                  </w:divBdr>
                  <w:divsChild>
                    <w:div w:id="584341256">
                      <w:marLeft w:val="0"/>
                      <w:marRight w:val="0"/>
                      <w:marTop w:val="0"/>
                      <w:marBottom w:val="0"/>
                      <w:divBdr>
                        <w:top w:val="none" w:sz="0" w:space="0" w:color="auto"/>
                        <w:left w:val="none" w:sz="0" w:space="0" w:color="auto"/>
                        <w:bottom w:val="none" w:sz="0" w:space="0" w:color="auto"/>
                        <w:right w:val="none" w:sz="0" w:space="0" w:color="auto"/>
                      </w:divBdr>
                    </w:div>
                  </w:divsChild>
                </w:div>
                <w:div w:id="2100979032">
                  <w:marLeft w:val="0"/>
                  <w:marRight w:val="0"/>
                  <w:marTop w:val="0"/>
                  <w:marBottom w:val="0"/>
                  <w:divBdr>
                    <w:top w:val="none" w:sz="0" w:space="0" w:color="auto"/>
                    <w:left w:val="none" w:sz="0" w:space="0" w:color="auto"/>
                    <w:bottom w:val="none" w:sz="0" w:space="0" w:color="auto"/>
                    <w:right w:val="none" w:sz="0" w:space="0" w:color="auto"/>
                  </w:divBdr>
                  <w:divsChild>
                    <w:div w:id="53116496">
                      <w:marLeft w:val="0"/>
                      <w:marRight w:val="0"/>
                      <w:marTop w:val="0"/>
                      <w:marBottom w:val="0"/>
                      <w:divBdr>
                        <w:top w:val="none" w:sz="0" w:space="0" w:color="auto"/>
                        <w:left w:val="none" w:sz="0" w:space="0" w:color="auto"/>
                        <w:bottom w:val="none" w:sz="0" w:space="0" w:color="auto"/>
                        <w:right w:val="none" w:sz="0" w:space="0" w:color="auto"/>
                      </w:divBdr>
                    </w:div>
                  </w:divsChild>
                </w:div>
                <w:div w:id="2102869597">
                  <w:marLeft w:val="0"/>
                  <w:marRight w:val="0"/>
                  <w:marTop w:val="0"/>
                  <w:marBottom w:val="0"/>
                  <w:divBdr>
                    <w:top w:val="none" w:sz="0" w:space="0" w:color="auto"/>
                    <w:left w:val="none" w:sz="0" w:space="0" w:color="auto"/>
                    <w:bottom w:val="none" w:sz="0" w:space="0" w:color="auto"/>
                    <w:right w:val="none" w:sz="0" w:space="0" w:color="auto"/>
                  </w:divBdr>
                  <w:divsChild>
                    <w:div w:id="977105194">
                      <w:marLeft w:val="0"/>
                      <w:marRight w:val="0"/>
                      <w:marTop w:val="0"/>
                      <w:marBottom w:val="0"/>
                      <w:divBdr>
                        <w:top w:val="none" w:sz="0" w:space="0" w:color="auto"/>
                        <w:left w:val="none" w:sz="0" w:space="0" w:color="auto"/>
                        <w:bottom w:val="none" w:sz="0" w:space="0" w:color="auto"/>
                        <w:right w:val="none" w:sz="0" w:space="0" w:color="auto"/>
                      </w:divBdr>
                    </w:div>
                  </w:divsChild>
                </w:div>
                <w:div w:id="2105222836">
                  <w:marLeft w:val="0"/>
                  <w:marRight w:val="0"/>
                  <w:marTop w:val="0"/>
                  <w:marBottom w:val="0"/>
                  <w:divBdr>
                    <w:top w:val="none" w:sz="0" w:space="0" w:color="auto"/>
                    <w:left w:val="none" w:sz="0" w:space="0" w:color="auto"/>
                    <w:bottom w:val="none" w:sz="0" w:space="0" w:color="auto"/>
                    <w:right w:val="none" w:sz="0" w:space="0" w:color="auto"/>
                  </w:divBdr>
                  <w:divsChild>
                    <w:div w:id="79572508">
                      <w:marLeft w:val="0"/>
                      <w:marRight w:val="0"/>
                      <w:marTop w:val="0"/>
                      <w:marBottom w:val="0"/>
                      <w:divBdr>
                        <w:top w:val="none" w:sz="0" w:space="0" w:color="auto"/>
                        <w:left w:val="none" w:sz="0" w:space="0" w:color="auto"/>
                        <w:bottom w:val="none" w:sz="0" w:space="0" w:color="auto"/>
                        <w:right w:val="none" w:sz="0" w:space="0" w:color="auto"/>
                      </w:divBdr>
                    </w:div>
                  </w:divsChild>
                </w:div>
                <w:div w:id="2110351185">
                  <w:marLeft w:val="0"/>
                  <w:marRight w:val="0"/>
                  <w:marTop w:val="0"/>
                  <w:marBottom w:val="0"/>
                  <w:divBdr>
                    <w:top w:val="none" w:sz="0" w:space="0" w:color="auto"/>
                    <w:left w:val="none" w:sz="0" w:space="0" w:color="auto"/>
                    <w:bottom w:val="none" w:sz="0" w:space="0" w:color="auto"/>
                    <w:right w:val="none" w:sz="0" w:space="0" w:color="auto"/>
                  </w:divBdr>
                  <w:divsChild>
                    <w:div w:id="1802112688">
                      <w:marLeft w:val="0"/>
                      <w:marRight w:val="0"/>
                      <w:marTop w:val="0"/>
                      <w:marBottom w:val="0"/>
                      <w:divBdr>
                        <w:top w:val="none" w:sz="0" w:space="0" w:color="auto"/>
                        <w:left w:val="none" w:sz="0" w:space="0" w:color="auto"/>
                        <w:bottom w:val="none" w:sz="0" w:space="0" w:color="auto"/>
                        <w:right w:val="none" w:sz="0" w:space="0" w:color="auto"/>
                      </w:divBdr>
                    </w:div>
                  </w:divsChild>
                </w:div>
                <w:div w:id="2121410826">
                  <w:marLeft w:val="0"/>
                  <w:marRight w:val="0"/>
                  <w:marTop w:val="0"/>
                  <w:marBottom w:val="0"/>
                  <w:divBdr>
                    <w:top w:val="none" w:sz="0" w:space="0" w:color="auto"/>
                    <w:left w:val="none" w:sz="0" w:space="0" w:color="auto"/>
                    <w:bottom w:val="none" w:sz="0" w:space="0" w:color="auto"/>
                    <w:right w:val="none" w:sz="0" w:space="0" w:color="auto"/>
                  </w:divBdr>
                  <w:divsChild>
                    <w:div w:id="2136440434">
                      <w:marLeft w:val="0"/>
                      <w:marRight w:val="0"/>
                      <w:marTop w:val="0"/>
                      <w:marBottom w:val="0"/>
                      <w:divBdr>
                        <w:top w:val="none" w:sz="0" w:space="0" w:color="auto"/>
                        <w:left w:val="none" w:sz="0" w:space="0" w:color="auto"/>
                        <w:bottom w:val="none" w:sz="0" w:space="0" w:color="auto"/>
                        <w:right w:val="none" w:sz="0" w:space="0" w:color="auto"/>
                      </w:divBdr>
                    </w:div>
                  </w:divsChild>
                </w:div>
                <w:div w:id="2124881283">
                  <w:marLeft w:val="0"/>
                  <w:marRight w:val="0"/>
                  <w:marTop w:val="0"/>
                  <w:marBottom w:val="0"/>
                  <w:divBdr>
                    <w:top w:val="none" w:sz="0" w:space="0" w:color="auto"/>
                    <w:left w:val="none" w:sz="0" w:space="0" w:color="auto"/>
                    <w:bottom w:val="none" w:sz="0" w:space="0" w:color="auto"/>
                    <w:right w:val="none" w:sz="0" w:space="0" w:color="auto"/>
                  </w:divBdr>
                  <w:divsChild>
                    <w:div w:id="1708217306">
                      <w:marLeft w:val="0"/>
                      <w:marRight w:val="0"/>
                      <w:marTop w:val="0"/>
                      <w:marBottom w:val="0"/>
                      <w:divBdr>
                        <w:top w:val="none" w:sz="0" w:space="0" w:color="auto"/>
                        <w:left w:val="none" w:sz="0" w:space="0" w:color="auto"/>
                        <w:bottom w:val="none" w:sz="0" w:space="0" w:color="auto"/>
                        <w:right w:val="none" w:sz="0" w:space="0" w:color="auto"/>
                      </w:divBdr>
                    </w:div>
                  </w:divsChild>
                </w:div>
                <w:div w:id="2126919967">
                  <w:marLeft w:val="0"/>
                  <w:marRight w:val="0"/>
                  <w:marTop w:val="0"/>
                  <w:marBottom w:val="0"/>
                  <w:divBdr>
                    <w:top w:val="none" w:sz="0" w:space="0" w:color="auto"/>
                    <w:left w:val="none" w:sz="0" w:space="0" w:color="auto"/>
                    <w:bottom w:val="none" w:sz="0" w:space="0" w:color="auto"/>
                    <w:right w:val="none" w:sz="0" w:space="0" w:color="auto"/>
                  </w:divBdr>
                  <w:divsChild>
                    <w:div w:id="1274557934">
                      <w:marLeft w:val="0"/>
                      <w:marRight w:val="0"/>
                      <w:marTop w:val="0"/>
                      <w:marBottom w:val="0"/>
                      <w:divBdr>
                        <w:top w:val="none" w:sz="0" w:space="0" w:color="auto"/>
                        <w:left w:val="none" w:sz="0" w:space="0" w:color="auto"/>
                        <w:bottom w:val="none" w:sz="0" w:space="0" w:color="auto"/>
                        <w:right w:val="none" w:sz="0" w:space="0" w:color="auto"/>
                      </w:divBdr>
                    </w:div>
                  </w:divsChild>
                </w:div>
                <w:div w:id="2128348808">
                  <w:marLeft w:val="0"/>
                  <w:marRight w:val="0"/>
                  <w:marTop w:val="0"/>
                  <w:marBottom w:val="0"/>
                  <w:divBdr>
                    <w:top w:val="none" w:sz="0" w:space="0" w:color="auto"/>
                    <w:left w:val="none" w:sz="0" w:space="0" w:color="auto"/>
                    <w:bottom w:val="none" w:sz="0" w:space="0" w:color="auto"/>
                    <w:right w:val="none" w:sz="0" w:space="0" w:color="auto"/>
                  </w:divBdr>
                  <w:divsChild>
                    <w:div w:id="1327784076">
                      <w:marLeft w:val="0"/>
                      <w:marRight w:val="0"/>
                      <w:marTop w:val="0"/>
                      <w:marBottom w:val="0"/>
                      <w:divBdr>
                        <w:top w:val="none" w:sz="0" w:space="0" w:color="auto"/>
                        <w:left w:val="none" w:sz="0" w:space="0" w:color="auto"/>
                        <w:bottom w:val="none" w:sz="0" w:space="0" w:color="auto"/>
                        <w:right w:val="none" w:sz="0" w:space="0" w:color="auto"/>
                      </w:divBdr>
                    </w:div>
                  </w:divsChild>
                </w:div>
                <w:div w:id="2132019330">
                  <w:marLeft w:val="0"/>
                  <w:marRight w:val="0"/>
                  <w:marTop w:val="0"/>
                  <w:marBottom w:val="0"/>
                  <w:divBdr>
                    <w:top w:val="none" w:sz="0" w:space="0" w:color="auto"/>
                    <w:left w:val="none" w:sz="0" w:space="0" w:color="auto"/>
                    <w:bottom w:val="none" w:sz="0" w:space="0" w:color="auto"/>
                    <w:right w:val="none" w:sz="0" w:space="0" w:color="auto"/>
                  </w:divBdr>
                  <w:divsChild>
                    <w:div w:id="752236284">
                      <w:marLeft w:val="0"/>
                      <w:marRight w:val="0"/>
                      <w:marTop w:val="0"/>
                      <w:marBottom w:val="0"/>
                      <w:divBdr>
                        <w:top w:val="none" w:sz="0" w:space="0" w:color="auto"/>
                        <w:left w:val="none" w:sz="0" w:space="0" w:color="auto"/>
                        <w:bottom w:val="none" w:sz="0" w:space="0" w:color="auto"/>
                        <w:right w:val="none" w:sz="0" w:space="0" w:color="auto"/>
                      </w:divBdr>
                    </w:div>
                  </w:divsChild>
                </w:div>
                <w:div w:id="2133091781">
                  <w:marLeft w:val="0"/>
                  <w:marRight w:val="0"/>
                  <w:marTop w:val="0"/>
                  <w:marBottom w:val="0"/>
                  <w:divBdr>
                    <w:top w:val="none" w:sz="0" w:space="0" w:color="auto"/>
                    <w:left w:val="none" w:sz="0" w:space="0" w:color="auto"/>
                    <w:bottom w:val="none" w:sz="0" w:space="0" w:color="auto"/>
                    <w:right w:val="none" w:sz="0" w:space="0" w:color="auto"/>
                  </w:divBdr>
                  <w:divsChild>
                    <w:div w:id="1193615499">
                      <w:marLeft w:val="0"/>
                      <w:marRight w:val="0"/>
                      <w:marTop w:val="0"/>
                      <w:marBottom w:val="0"/>
                      <w:divBdr>
                        <w:top w:val="none" w:sz="0" w:space="0" w:color="auto"/>
                        <w:left w:val="none" w:sz="0" w:space="0" w:color="auto"/>
                        <w:bottom w:val="none" w:sz="0" w:space="0" w:color="auto"/>
                        <w:right w:val="none" w:sz="0" w:space="0" w:color="auto"/>
                      </w:divBdr>
                    </w:div>
                  </w:divsChild>
                </w:div>
                <w:div w:id="2137402713">
                  <w:marLeft w:val="0"/>
                  <w:marRight w:val="0"/>
                  <w:marTop w:val="0"/>
                  <w:marBottom w:val="0"/>
                  <w:divBdr>
                    <w:top w:val="none" w:sz="0" w:space="0" w:color="auto"/>
                    <w:left w:val="none" w:sz="0" w:space="0" w:color="auto"/>
                    <w:bottom w:val="none" w:sz="0" w:space="0" w:color="auto"/>
                    <w:right w:val="none" w:sz="0" w:space="0" w:color="auto"/>
                  </w:divBdr>
                  <w:divsChild>
                    <w:div w:id="758675137">
                      <w:marLeft w:val="0"/>
                      <w:marRight w:val="0"/>
                      <w:marTop w:val="0"/>
                      <w:marBottom w:val="0"/>
                      <w:divBdr>
                        <w:top w:val="none" w:sz="0" w:space="0" w:color="auto"/>
                        <w:left w:val="none" w:sz="0" w:space="0" w:color="auto"/>
                        <w:bottom w:val="none" w:sz="0" w:space="0" w:color="auto"/>
                        <w:right w:val="none" w:sz="0" w:space="0" w:color="auto"/>
                      </w:divBdr>
                    </w:div>
                  </w:divsChild>
                </w:div>
                <w:div w:id="2137528034">
                  <w:marLeft w:val="0"/>
                  <w:marRight w:val="0"/>
                  <w:marTop w:val="0"/>
                  <w:marBottom w:val="0"/>
                  <w:divBdr>
                    <w:top w:val="none" w:sz="0" w:space="0" w:color="auto"/>
                    <w:left w:val="none" w:sz="0" w:space="0" w:color="auto"/>
                    <w:bottom w:val="none" w:sz="0" w:space="0" w:color="auto"/>
                    <w:right w:val="none" w:sz="0" w:space="0" w:color="auto"/>
                  </w:divBdr>
                  <w:divsChild>
                    <w:div w:id="917835450">
                      <w:marLeft w:val="0"/>
                      <w:marRight w:val="0"/>
                      <w:marTop w:val="0"/>
                      <w:marBottom w:val="0"/>
                      <w:divBdr>
                        <w:top w:val="none" w:sz="0" w:space="0" w:color="auto"/>
                        <w:left w:val="none" w:sz="0" w:space="0" w:color="auto"/>
                        <w:bottom w:val="none" w:sz="0" w:space="0" w:color="auto"/>
                        <w:right w:val="none" w:sz="0" w:space="0" w:color="auto"/>
                      </w:divBdr>
                    </w:div>
                  </w:divsChild>
                </w:div>
                <w:div w:id="2138528263">
                  <w:marLeft w:val="0"/>
                  <w:marRight w:val="0"/>
                  <w:marTop w:val="0"/>
                  <w:marBottom w:val="0"/>
                  <w:divBdr>
                    <w:top w:val="none" w:sz="0" w:space="0" w:color="auto"/>
                    <w:left w:val="none" w:sz="0" w:space="0" w:color="auto"/>
                    <w:bottom w:val="none" w:sz="0" w:space="0" w:color="auto"/>
                    <w:right w:val="none" w:sz="0" w:space="0" w:color="auto"/>
                  </w:divBdr>
                  <w:divsChild>
                    <w:div w:id="1430009676">
                      <w:marLeft w:val="0"/>
                      <w:marRight w:val="0"/>
                      <w:marTop w:val="0"/>
                      <w:marBottom w:val="0"/>
                      <w:divBdr>
                        <w:top w:val="none" w:sz="0" w:space="0" w:color="auto"/>
                        <w:left w:val="none" w:sz="0" w:space="0" w:color="auto"/>
                        <w:bottom w:val="none" w:sz="0" w:space="0" w:color="auto"/>
                        <w:right w:val="none" w:sz="0" w:space="0" w:color="auto"/>
                      </w:divBdr>
                    </w:div>
                  </w:divsChild>
                </w:div>
                <w:div w:id="2143882743">
                  <w:marLeft w:val="0"/>
                  <w:marRight w:val="0"/>
                  <w:marTop w:val="0"/>
                  <w:marBottom w:val="0"/>
                  <w:divBdr>
                    <w:top w:val="none" w:sz="0" w:space="0" w:color="auto"/>
                    <w:left w:val="none" w:sz="0" w:space="0" w:color="auto"/>
                    <w:bottom w:val="none" w:sz="0" w:space="0" w:color="auto"/>
                    <w:right w:val="none" w:sz="0" w:space="0" w:color="auto"/>
                  </w:divBdr>
                  <w:divsChild>
                    <w:div w:id="55385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829671">
          <w:marLeft w:val="0"/>
          <w:marRight w:val="0"/>
          <w:marTop w:val="0"/>
          <w:marBottom w:val="0"/>
          <w:divBdr>
            <w:top w:val="none" w:sz="0" w:space="0" w:color="auto"/>
            <w:left w:val="none" w:sz="0" w:space="0" w:color="auto"/>
            <w:bottom w:val="none" w:sz="0" w:space="0" w:color="auto"/>
            <w:right w:val="none" w:sz="0" w:space="0" w:color="auto"/>
          </w:divBdr>
        </w:div>
        <w:div w:id="581522691">
          <w:marLeft w:val="0"/>
          <w:marRight w:val="0"/>
          <w:marTop w:val="0"/>
          <w:marBottom w:val="0"/>
          <w:divBdr>
            <w:top w:val="none" w:sz="0" w:space="0" w:color="auto"/>
            <w:left w:val="none" w:sz="0" w:space="0" w:color="auto"/>
            <w:bottom w:val="none" w:sz="0" w:space="0" w:color="auto"/>
            <w:right w:val="none" w:sz="0" w:space="0" w:color="auto"/>
          </w:divBdr>
        </w:div>
        <w:div w:id="736898474">
          <w:marLeft w:val="0"/>
          <w:marRight w:val="0"/>
          <w:marTop w:val="0"/>
          <w:marBottom w:val="0"/>
          <w:divBdr>
            <w:top w:val="none" w:sz="0" w:space="0" w:color="auto"/>
            <w:left w:val="none" w:sz="0" w:space="0" w:color="auto"/>
            <w:bottom w:val="none" w:sz="0" w:space="0" w:color="auto"/>
            <w:right w:val="none" w:sz="0" w:space="0" w:color="auto"/>
          </w:divBdr>
        </w:div>
        <w:div w:id="1075250735">
          <w:marLeft w:val="0"/>
          <w:marRight w:val="0"/>
          <w:marTop w:val="0"/>
          <w:marBottom w:val="0"/>
          <w:divBdr>
            <w:top w:val="none" w:sz="0" w:space="0" w:color="auto"/>
            <w:left w:val="none" w:sz="0" w:space="0" w:color="auto"/>
            <w:bottom w:val="none" w:sz="0" w:space="0" w:color="auto"/>
            <w:right w:val="none" w:sz="0" w:space="0" w:color="auto"/>
          </w:divBdr>
        </w:div>
        <w:div w:id="1259825967">
          <w:marLeft w:val="0"/>
          <w:marRight w:val="0"/>
          <w:marTop w:val="0"/>
          <w:marBottom w:val="0"/>
          <w:divBdr>
            <w:top w:val="none" w:sz="0" w:space="0" w:color="auto"/>
            <w:left w:val="none" w:sz="0" w:space="0" w:color="auto"/>
            <w:bottom w:val="none" w:sz="0" w:space="0" w:color="auto"/>
            <w:right w:val="none" w:sz="0" w:space="0" w:color="auto"/>
          </w:divBdr>
        </w:div>
        <w:div w:id="1623417474">
          <w:marLeft w:val="0"/>
          <w:marRight w:val="0"/>
          <w:marTop w:val="0"/>
          <w:marBottom w:val="0"/>
          <w:divBdr>
            <w:top w:val="none" w:sz="0" w:space="0" w:color="auto"/>
            <w:left w:val="none" w:sz="0" w:space="0" w:color="auto"/>
            <w:bottom w:val="none" w:sz="0" w:space="0" w:color="auto"/>
            <w:right w:val="none" w:sz="0" w:space="0" w:color="auto"/>
          </w:divBdr>
          <w:divsChild>
            <w:div w:id="28995526">
              <w:marLeft w:val="0"/>
              <w:marRight w:val="0"/>
              <w:marTop w:val="0"/>
              <w:marBottom w:val="0"/>
              <w:divBdr>
                <w:top w:val="none" w:sz="0" w:space="0" w:color="auto"/>
                <w:left w:val="none" w:sz="0" w:space="0" w:color="auto"/>
                <w:bottom w:val="none" w:sz="0" w:space="0" w:color="auto"/>
                <w:right w:val="none" w:sz="0" w:space="0" w:color="auto"/>
              </w:divBdr>
            </w:div>
            <w:div w:id="68230906">
              <w:marLeft w:val="0"/>
              <w:marRight w:val="0"/>
              <w:marTop w:val="0"/>
              <w:marBottom w:val="0"/>
              <w:divBdr>
                <w:top w:val="none" w:sz="0" w:space="0" w:color="auto"/>
                <w:left w:val="none" w:sz="0" w:space="0" w:color="auto"/>
                <w:bottom w:val="none" w:sz="0" w:space="0" w:color="auto"/>
                <w:right w:val="none" w:sz="0" w:space="0" w:color="auto"/>
              </w:divBdr>
            </w:div>
            <w:div w:id="73088438">
              <w:marLeft w:val="0"/>
              <w:marRight w:val="0"/>
              <w:marTop w:val="0"/>
              <w:marBottom w:val="0"/>
              <w:divBdr>
                <w:top w:val="none" w:sz="0" w:space="0" w:color="auto"/>
                <w:left w:val="none" w:sz="0" w:space="0" w:color="auto"/>
                <w:bottom w:val="none" w:sz="0" w:space="0" w:color="auto"/>
                <w:right w:val="none" w:sz="0" w:space="0" w:color="auto"/>
              </w:divBdr>
              <w:divsChild>
                <w:div w:id="497232542">
                  <w:marLeft w:val="-75"/>
                  <w:marRight w:val="0"/>
                  <w:marTop w:val="30"/>
                  <w:marBottom w:val="30"/>
                  <w:divBdr>
                    <w:top w:val="none" w:sz="0" w:space="0" w:color="auto"/>
                    <w:left w:val="none" w:sz="0" w:space="0" w:color="auto"/>
                    <w:bottom w:val="none" w:sz="0" w:space="0" w:color="auto"/>
                    <w:right w:val="none" w:sz="0" w:space="0" w:color="auto"/>
                  </w:divBdr>
                  <w:divsChild>
                    <w:div w:id="53116536">
                      <w:marLeft w:val="0"/>
                      <w:marRight w:val="0"/>
                      <w:marTop w:val="0"/>
                      <w:marBottom w:val="0"/>
                      <w:divBdr>
                        <w:top w:val="none" w:sz="0" w:space="0" w:color="auto"/>
                        <w:left w:val="none" w:sz="0" w:space="0" w:color="auto"/>
                        <w:bottom w:val="none" w:sz="0" w:space="0" w:color="auto"/>
                        <w:right w:val="none" w:sz="0" w:space="0" w:color="auto"/>
                      </w:divBdr>
                      <w:divsChild>
                        <w:div w:id="972952576">
                          <w:marLeft w:val="0"/>
                          <w:marRight w:val="0"/>
                          <w:marTop w:val="0"/>
                          <w:marBottom w:val="0"/>
                          <w:divBdr>
                            <w:top w:val="none" w:sz="0" w:space="0" w:color="auto"/>
                            <w:left w:val="none" w:sz="0" w:space="0" w:color="auto"/>
                            <w:bottom w:val="none" w:sz="0" w:space="0" w:color="auto"/>
                            <w:right w:val="none" w:sz="0" w:space="0" w:color="auto"/>
                          </w:divBdr>
                        </w:div>
                        <w:div w:id="1071007642">
                          <w:marLeft w:val="0"/>
                          <w:marRight w:val="0"/>
                          <w:marTop w:val="0"/>
                          <w:marBottom w:val="0"/>
                          <w:divBdr>
                            <w:top w:val="none" w:sz="0" w:space="0" w:color="auto"/>
                            <w:left w:val="none" w:sz="0" w:space="0" w:color="auto"/>
                            <w:bottom w:val="none" w:sz="0" w:space="0" w:color="auto"/>
                            <w:right w:val="none" w:sz="0" w:space="0" w:color="auto"/>
                          </w:divBdr>
                        </w:div>
                        <w:div w:id="1511487960">
                          <w:marLeft w:val="0"/>
                          <w:marRight w:val="0"/>
                          <w:marTop w:val="0"/>
                          <w:marBottom w:val="0"/>
                          <w:divBdr>
                            <w:top w:val="none" w:sz="0" w:space="0" w:color="auto"/>
                            <w:left w:val="none" w:sz="0" w:space="0" w:color="auto"/>
                            <w:bottom w:val="none" w:sz="0" w:space="0" w:color="auto"/>
                            <w:right w:val="none" w:sz="0" w:space="0" w:color="auto"/>
                          </w:divBdr>
                        </w:div>
                        <w:div w:id="1626229346">
                          <w:marLeft w:val="0"/>
                          <w:marRight w:val="0"/>
                          <w:marTop w:val="0"/>
                          <w:marBottom w:val="0"/>
                          <w:divBdr>
                            <w:top w:val="none" w:sz="0" w:space="0" w:color="auto"/>
                            <w:left w:val="none" w:sz="0" w:space="0" w:color="auto"/>
                            <w:bottom w:val="none" w:sz="0" w:space="0" w:color="auto"/>
                            <w:right w:val="none" w:sz="0" w:space="0" w:color="auto"/>
                          </w:divBdr>
                        </w:div>
                        <w:div w:id="2064669774">
                          <w:marLeft w:val="0"/>
                          <w:marRight w:val="0"/>
                          <w:marTop w:val="0"/>
                          <w:marBottom w:val="0"/>
                          <w:divBdr>
                            <w:top w:val="none" w:sz="0" w:space="0" w:color="auto"/>
                            <w:left w:val="none" w:sz="0" w:space="0" w:color="auto"/>
                            <w:bottom w:val="none" w:sz="0" w:space="0" w:color="auto"/>
                            <w:right w:val="none" w:sz="0" w:space="0" w:color="auto"/>
                          </w:divBdr>
                        </w:div>
                      </w:divsChild>
                    </w:div>
                    <w:div w:id="87581654">
                      <w:marLeft w:val="0"/>
                      <w:marRight w:val="0"/>
                      <w:marTop w:val="0"/>
                      <w:marBottom w:val="0"/>
                      <w:divBdr>
                        <w:top w:val="none" w:sz="0" w:space="0" w:color="auto"/>
                        <w:left w:val="none" w:sz="0" w:space="0" w:color="auto"/>
                        <w:bottom w:val="none" w:sz="0" w:space="0" w:color="auto"/>
                        <w:right w:val="none" w:sz="0" w:space="0" w:color="auto"/>
                      </w:divBdr>
                      <w:divsChild>
                        <w:div w:id="1643268044">
                          <w:marLeft w:val="0"/>
                          <w:marRight w:val="0"/>
                          <w:marTop w:val="0"/>
                          <w:marBottom w:val="0"/>
                          <w:divBdr>
                            <w:top w:val="none" w:sz="0" w:space="0" w:color="auto"/>
                            <w:left w:val="none" w:sz="0" w:space="0" w:color="auto"/>
                            <w:bottom w:val="none" w:sz="0" w:space="0" w:color="auto"/>
                            <w:right w:val="none" w:sz="0" w:space="0" w:color="auto"/>
                          </w:divBdr>
                        </w:div>
                      </w:divsChild>
                    </w:div>
                    <w:div w:id="116532993">
                      <w:marLeft w:val="0"/>
                      <w:marRight w:val="0"/>
                      <w:marTop w:val="0"/>
                      <w:marBottom w:val="0"/>
                      <w:divBdr>
                        <w:top w:val="none" w:sz="0" w:space="0" w:color="auto"/>
                        <w:left w:val="none" w:sz="0" w:space="0" w:color="auto"/>
                        <w:bottom w:val="none" w:sz="0" w:space="0" w:color="auto"/>
                        <w:right w:val="none" w:sz="0" w:space="0" w:color="auto"/>
                      </w:divBdr>
                      <w:divsChild>
                        <w:div w:id="223562377">
                          <w:marLeft w:val="0"/>
                          <w:marRight w:val="0"/>
                          <w:marTop w:val="0"/>
                          <w:marBottom w:val="0"/>
                          <w:divBdr>
                            <w:top w:val="none" w:sz="0" w:space="0" w:color="auto"/>
                            <w:left w:val="none" w:sz="0" w:space="0" w:color="auto"/>
                            <w:bottom w:val="none" w:sz="0" w:space="0" w:color="auto"/>
                            <w:right w:val="none" w:sz="0" w:space="0" w:color="auto"/>
                          </w:divBdr>
                        </w:div>
                      </w:divsChild>
                    </w:div>
                    <w:div w:id="144861733">
                      <w:marLeft w:val="0"/>
                      <w:marRight w:val="0"/>
                      <w:marTop w:val="0"/>
                      <w:marBottom w:val="0"/>
                      <w:divBdr>
                        <w:top w:val="none" w:sz="0" w:space="0" w:color="auto"/>
                        <w:left w:val="none" w:sz="0" w:space="0" w:color="auto"/>
                        <w:bottom w:val="none" w:sz="0" w:space="0" w:color="auto"/>
                        <w:right w:val="none" w:sz="0" w:space="0" w:color="auto"/>
                      </w:divBdr>
                      <w:divsChild>
                        <w:div w:id="1310331962">
                          <w:marLeft w:val="0"/>
                          <w:marRight w:val="0"/>
                          <w:marTop w:val="0"/>
                          <w:marBottom w:val="0"/>
                          <w:divBdr>
                            <w:top w:val="none" w:sz="0" w:space="0" w:color="auto"/>
                            <w:left w:val="none" w:sz="0" w:space="0" w:color="auto"/>
                            <w:bottom w:val="none" w:sz="0" w:space="0" w:color="auto"/>
                            <w:right w:val="none" w:sz="0" w:space="0" w:color="auto"/>
                          </w:divBdr>
                        </w:div>
                      </w:divsChild>
                    </w:div>
                    <w:div w:id="168957837">
                      <w:marLeft w:val="0"/>
                      <w:marRight w:val="0"/>
                      <w:marTop w:val="0"/>
                      <w:marBottom w:val="0"/>
                      <w:divBdr>
                        <w:top w:val="none" w:sz="0" w:space="0" w:color="auto"/>
                        <w:left w:val="none" w:sz="0" w:space="0" w:color="auto"/>
                        <w:bottom w:val="none" w:sz="0" w:space="0" w:color="auto"/>
                        <w:right w:val="none" w:sz="0" w:space="0" w:color="auto"/>
                      </w:divBdr>
                      <w:divsChild>
                        <w:div w:id="1791119399">
                          <w:marLeft w:val="0"/>
                          <w:marRight w:val="0"/>
                          <w:marTop w:val="0"/>
                          <w:marBottom w:val="0"/>
                          <w:divBdr>
                            <w:top w:val="none" w:sz="0" w:space="0" w:color="auto"/>
                            <w:left w:val="none" w:sz="0" w:space="0" w:color="auto"/>
                            <w:bottom w:val="none" w:sz="0" w:space="0" w:color="auto"/>
                            <w:right w:val="none" w:sz="0" w:space="0" w:color="auto"/>
                          </w:divBdr>
                        </w:div>
                      </w:divsChild>
                    </w:div>
                    <w:div w:id="197550241">
                      <w:marLeft w:val="0"/>
                      <w:marRight w:val="0"/>
                      <w:marTop w:val="0"/>
                      <w:marBottom w:val="0"/>
                      <w:divBdr>
                        <w:top w:val="none" w:sz="0" w:space="0" w:color="auto"/>
                        <w:left w:val="none" w:sz="0" w:space="0" w:color="auto"/>
                        <w:bottom w:val="none" w:sz="0" w:space="0" w:color="auto"/>
                        <w:right w:val="none" w:sz="0" w:space="0" w:color="auto"/>
                      </w:divBdr>
                      <w:divsChild>
                        <w:div w:id="50807302">
                          <w:marLeft w:val="0"/>
                          <w:marRight w:val="0"/>
                          <w:marTop w:val="0"/>
                          <w:marBottom w:val="0"/>
                          <w:divBdr>
                            <w:top w:val="none" w:sz="0" w:space="0" w:color="auto"/>
                            <w:left w:val="none" w:sz="0" w:space="0" w:color="auto"/>
                            <w:bottom w:val="none" w:sz="0" w:space="0" w:color="auto"/>
                            <w:right w:val="none" w:sz="0" w:space="0" w:color="auto"/>
                          </w:divBdr>
                        </w:div>
                      </w:divsChild>
                    </w:div>
                    <w:div w:id="228610794">
                      <w:marLeft w:val="0"/>
                      <w:marRight w:val="0"/>
                      <w:marTop w:val="0"/>
                      <w:marBottom w:val="0"/>
                      <w:divBdr>
                        <w:top w:val="none" w:sz="0" w:space="0" w:color="auto"/>
                        <w:left w:val="none" w:sz="0" w:space="0" w:color="auto"/>
                        <w:bottom w:val="none" w:sz="0" w:space="0" w:color="auto"/>
                        <w:right w:val="none" w:sz="0" w:space="0" w:color="auto"/>
                      </w:divBdr>
                      <w:divsChild>
                        <w:div w:id="298533746">
                          <w:marLeft w:val="0"/>
                          <w:marRight w:val="0"/>
                          <w:marTop w:val="0"/>
                          <w:marBottom w:val="0"/>
                          <w:divBdr>
                            <w:top w:val="none" w:sz="0" w:space="0" w:color="auto"/>
                            <w:left w:val="none" w:sz="0" w:space="0" w:color="auto"/>
                            <w:bottom w:val="none" w:sz="0" w:space="0" w:color="auto"/>
                            <w:right w:val="none" w:sz="0" w:space="0" w:color="auto"/>
                          </w:divBdr>
                        </w:div>
                      </w:divsChild>
                    </w:div>
                    <w:div w:id="236596596">
                      <w:marLeft w:val="0"/>
                      <w:marRight w:val="0"/>
                      <w:marTop w:val="0"/>
                      <w:marBottom w:val="0"/>
                      <w:divBdr>
                        <w:top w:val="none" w:sz="0" w:space="0" w:color="auto"/>
                        <w:left w:val="none" w:sz="0" w:space="0" w:color="auto"/>
                        <w:bottom w:val="none" w:sz="0" w:space="0" w:color="auto"/>
                        <w:right w:val="none" w:sz="0" w:space="0" w:color="auto"/>
                      </w:divBdr>
                      <w:divsChild>
                        <w:div w:id="1103068753">
                          <w:marLeft w:val="0"/>
                          <w:marRight w:val="0"/>
                          <w:marTop w:val="0"/>
                          <w:marBottom w:val="0"/>
                          <w:divBdr>
                            <w:top w:val="none" w:sz="0" w:space="0" w:color="auto"/>
                            <w:left w:val="none" w:sz="0" w:space="0" w:color="auto"/>
                            <w:bottom w:val="none" w:sz="0" w:space="0" w:color="auto"/>
                            <w:right w:val="none" w:sz="0" w:space="0" w:color="auto"/>
                          </w:divBdr>
                        </w:div>
                      </w:divsChild>
                    </w:div>
                    <w:div w:id="262303914">
                      <w:marLeft w:val="0"/>
                      <w:marRight w:val="0"/>
                      <w:marTop w:val="0"/>
                      <w:marBottom w:val="0"/>
                      <w:divBdr>
                        <w:top w:val="none" w:sz="0" w:space="0" w:color="auto"/>
                        <w:left w:val="none" w:sz="0" w:space="0" w:color="auto"/>
                        <w:bottom w:val="none" w:sz="0" w:space="0" w:color="auto"/>
                        <w:right w:val="none" w:sz="0" w:space="0" w:color="auto"/>
                      </w:divBdr>
                      <w:divsChild>
                        <w:div w:id="256982158">
                          <w:marLeft w:val="0"/>
                          <w:marRight w:val="0"/>
                          <w:marTop w:val="0"/>
                          <w:marBottom w:val="0"/>
                          <w:divBdr>
                            <w:top w:val="none" w:sz="0" w:space="0" w:color="auto"/>
                            <w:left w:val="none" w:sz="0" w:space="0" w:color="auto"/>
                            <w:bottom w:val="none" w:sz="0" w:space="0" w:color="auto"/>
                            <w:right w:val="none" w:sz="0" w:space="0" w:color="auto"/>
                          </w:divBdr>
                        </w:div>
                        <w:div w:id="815342537">
                          <w:marLeft w:val="0"/>
                          <w:marRight w:val="0"/>
                          <w:marTop w:val="0"/>
                          <w:marBottom w:val="0"/>
                          <w:divBdr>
                            <w:top w:val="none" w:sz="0" w:space="0" w:color="auto"/>
                            <w:left w:val="none" w:sz="0" w:space="0" w:color="auto"/>
                            <w:bottom w:val="none" w:sz="0" w:space="0" w:color="auto"/>
                            <w:right w:val="none" w:sz="0" w:space="0" w:color="auto"/>
                          </w:divBdr>
                        </w:div>
                        <w:div w:id="863179151">
                          <w:marLeft w:val="0"/>
                          <w:marRight w:val="0"/>
                          <w:marTop w:val="0"/>
                          <w:marBottom w:val="0"/>
                          <w:divBdr>
                            <w:top w:val="none" w:sz="0" w:space="0" w:color="auto"/>
                            <w:left w:val="none" w:sz="0" w:space="0" w:color="auto"/>
                            <w:bottom w:val="none" w:sz="0" w:space="0" w:color="auto"/>
                            <w:right w:val="none" w:sz="0" w:space="0" w:color="auto"/>
                          </w:divBdr>
                        </w:div>
                        <w:div w:id="1557811706">
                          <w:marLeft w:val="0"/>
                          <w:marRight w:val="0"/>
                          <w:marTop w:val="0"/>
                          <w:marBottom w:val="0"/>
                          <w:divBdr>
                            <w:top w:val="none" w:sz="0" w:space="0" w:color="auto"/>
                            <w:left w:val="none" w:sz="0" w:space="0" w:color="auto"/>
                            <w:bottom w:val="none" w:sz="0" w:space="0" w:color="auto"/>
                            <w:right w:val="none" w:sz="0" w:space="0" w:color="auto"/>
                          </w:divBdr>
                        </w:div>
                      </w:divsChild>
                    </w:div>
                    <w:div w:id="271130801">
                      <w:marLeft w:val="0"/>
                      <w:marRight w:val="0"/>
                      <w:marTop w:val="0"/>
                      <w:marBottom w:val="0"/>
                      <w:divBdr>
                        <w:top w:val="none" w:sz="0" w:space="0" w:color="auto"/>
                        <w:left w:val="none" w:sz="0" w:space="0" w:color="auto"/>
                        <w:bottom w:val="none" w:sz="0" w:space="0" w:color="auto"/>
                        <w:right w:val="none" w:sz="0" w:space="0" w:color="auto"/>
                      </w:divBdr>
                      <w:divsChild>
                        <w:div w:id="2120952378">
                          <w:marLeft w:val="0"/>
                          <w:marRight w:val="0"/>
                          <w:marTop w:val="0"/>
                          <w:marBottom w:val="0"/>
                          <w:divBdr>
                            <w:top w:val="none" w:sz="0" w:space="0" w:color="auto"/>
                            <w:left w:val="none" w:sz="0" w:space="0" w:color="auto"/>
                            <w:bottom w:val="none" w:sz="0" w:space="0" w:color="auto"/>
                            <w:right w:val="none" w:sz="0" w:space="0" w:color="auto"/>
                          </w:divBdr>
                        </w:div>
                      </w:divsChild>
                    </w:div>
                    <w:div w:id="276180565">
                      <w:marLeft w:val="0"/>
                      <w:marRight w:val="0"/>
                      <w:marTop w:val="0"/>
                      <w:marBottom w:val="0"/>
                      <w:divBdr>
                        <w:top w:val="none" w:sz="0" w:space="0" w:color="auto"/>
                        <w:left w:val="none" w:sz="0" w:space="0" w:color="auto"/>
                        <w:bottom w:val="none" w:sz="0" w:space="0" w:color="auto"/>
                        <w:right w:val="none" w:sz="0" w:space="0" w:color="auto"/>
                      </w:divBdr>
                      <w:divsChild>
                        <w:div w:id="518546636">
                          <w:marLeft w:val="0"/>
                          <w:marRight w:val="0"/>
                          <w:marTop w:val="0"/>
                          <w:marBottom w:val="0"/>
                          <w:divBdr>
                            <w:top w:val="none" w:sz="0" w:space="0" w:color="auto"/>
                            <w:left w:val="none" w:sz="0" w:space="0" w:color="auto"/>
                            <w:bottom w:val="none" w:sz="0" w:space="0" w:color="auto"/>
                            <w:right w:val="none" w:sz="0" w:space="0" w:color="auto"/>
                          </w:divBdr>
                        </w:div>
                        <w:div w:id="724642770">
                          <w:marLeft w:val="0"/>
                          <w:marRight w:val="0"/>
                          <w:marTop w:val="0"/>
                          <w:marBottom w:val="0"/>
                          <w:divBdr>
                            <w:top w:val="none" w:sz="0" w:space="0" w:color="auto"/>
                            <w:left w:val="none" w:sz="0" w:space="0" w:color="auto"/>
                            <w:bottom w:val="none" w:sz="0" w:space="0" w:color="auto"/>
                            <w:right w:val="none" w:sz="0" w:space="0" w:color="auto"/>
                          </w:divBdr>
                        </w:div>
                      </w:divsChild>
                    </w:div>
                    <w:div w:id="342979640">
                      <w:marLeft w:val="0"/>
                      <w:marRight w:val="0"/>
                      <w:marTop w:val="0"/>
                      <w:marBottom w:val="0"/>
                      <w:divBdr>
                        <w:top w:val="none" w:sz="0" w:space="0" w:color="auto"/>
                        <w:left w:val="none" w:sz="0" w:space="0" w:color="auto"/>
                        <w:bottom w:val="none" w:sz="0" w:space="0" w:color="auto"/>
                        <w:right w:val="none" w:sz="0" w:space="0" w:color="auto"/>
                      </w:divBdr>
                      <w:divsChild>
                        <w:div w:id="2004115403">
                          <w:marLeft w:val="0"/>
                          <w:marRight w:val="0"/>
                          <w:marTop w:val="0"/>
                          <w:marBottom w:val="0"/>
                          <w:divBdr>
                            <w:top w:val="none" w:sz="0" w:space="0" w:color="auto"/>
                            <w:left w:val="none" w:sz="0" w:space="0" w:color="auto"/>
                            <w:bottom w:val="none" w:sz="0" w:space="0" w:color="auto"/>
                            <w:right w:val="none" w:sz="0" w:space="0" w:color="auto"/>
                          </w:divBdr>
                        </w:div>
                      </w:divsChild>
                    </w:div>
                    <w:div w:id="347298384">
                      <w:marLeft w:val="0"/>
                      <w:marRight w:val="0"/>
                      <w:marTop w:val="0"/>
                      <w:marBottom w:val="0"/>
                      <w:divBdr>
                        <w:top w:val="none" w:sz="0" w:space="0" w:color="auto"/>
                        <w:left w:val="none" w:sz="0" w:space="0" w:color="auto"/>
                        <w:bottom w:val="none" w:sz="0" w:space="0" w:color="auto"/>
                        <w:right w:val="none" w:sz="0" w:space="0" w:color="auto"/>
                      </w:divBdr>
                      <w:divsChild>
                        <w:div w:id="131563281">
                          <w:marLeft w:val="0"/>
                          <w:marRight w:val="0"/>
                          <w:marTop w:val="0"/>
                          <w:marBottom w:val="0"/>
                          <w:divBdr>
                            <w:top w:val="none" w:sz="0" w:space="0" w:color="auto"/>
                            <w:left w:val="none" w:sz="0" w:space="0" w:color="auto"/>
                            <w:bottom w:val="none" w:sz="0" w:space="0" w:color="auto"/>
                            <w:right w:val="none" w:sz="0" w:space="0" w:color="auto"/>
                          </w:divBdr>
                        </w:div>
                        <w:div w:id="802389195">
                          <w:marLeft w:val="0"/>
                          <w:marRight w:val="0"/>
                          <w:marTop w:val="0"/>
                          <w:marBottom w:val="0"/>
                          <w:divBdr>
                            <w:top w:val="none" w:sz="0" w:space="0" w:color="auto"/>
                            <w:left w:val="none" w:sz="0" w:space="0" w:color="auto"/>
                            <w:bottom w:val="none" w:sz="0" w:space="0" w:color="auto"/>
                            <w:right w:val="none" w:sz="0" w:space="0" w:color="auto"/>
                          </w:divBdr>
                        </w:div>
                        <w:div w:id="1254819972">
                          <w:marLeft w:val="0"/>
                          <w:marRight w:val="0"/>
                          <w:marTop w:val="0"/>
                          <w:marBottom w:val="0"/>
                          <w:divBdr>
                            <w:top w:val="none" w:sz="0" w:space="0" w:color="auto"/>
                            <w:left w:val="none" w:sz="0" w:space="0" w:color="auto"/>
                            <w:bottom w:val="none" w:sz="0" w:space="0" w:color="auto"/>
                            <w:right w:val="none" w:sz="0" w:space="0" w:color="auto"/>
                          </w:divBdr>
                        </w:div>
                      </w:divsChild>
                    </w:div>
                    <w:div w:id="366443932">
                      <w:marLeft w:val="0"/>
                      <w:marRight w:val="0"/>
                      <w:marTop w:val="0"/>
                      <w:marBottom w:val="0"/>
                      <w:divBdr>
                        <w:top w:val="none" w:sz="0" w:space="0" w:color="auto"/>
                        <w:left w:val="none" w:sz="0" w:space="0" w:color="auto"/>
                        <w:bottom w:val="none" w:sz="0" w:space="0" w:color="auto"/>
                        <w:right w:val="none" w:sz="0" w:space="0" w:color="auto"/>
                      </w:divBdr>
                      <w:divsChild>
                        <w:div w:id="1074007795">
                          <w:marLeft w:val="0"/>
                          <w:marRight w:val="0"/>
                          <w:marTop w:val="0"/>
                          <w:marBottom w:val="0"/>
                          <w:divBdr>
                            <w:top w:val="none" w:sz="0" w:space="0" w:color="auto"/>
                            <w:left w:val="none" w:sz="0" w:space="0" w:color="auto"/>
                            <w:bottom w:val="none" w:sz="0" w:space="0" w:color="auto"/>
                            <w:right w:val="none" w:sz="0" w:space="0" w:color="auto"/>
                          </w:divBdr>
                        </w:div>
                      </w:divsChild>
                    </w:div>
                    <w:div w:id="481428436">
                      <w:marLeft w:val="0"/>
                      <w:marRight w:val="0"/>
                      <w:marTop w:val="0"/>
                      <w:marBottom w:val="0"/>
                      <w:divBdr>
                        <w:top w:val="none" w:sz="0" w:space="0" w:color="auto"/>
                        <w:left w:val="none" w:sz="0" w:space="0" w:color="auto"/>
                        <w:bottom w:val="none" w:sz="0" w:space="0" w:color="auto"/>
                        <w:right w:val="none" w:sz="0" w:space="0" w:color="auto"/>
                      </w:divBdr>
                      <w:divsChild>
                        <w:div w:id="442579883">
                          <w:marLeft w:val="0"/>
                          <w:marRight w:val="0"/>
                          <w:marTop w:val="0"/>
                          <w:marBottom w:val="0"/>
                          <w:divBdr>
                            <w:top w:val="none" w:sz="0" w:space="0" w:color="auto"/>
                            <w:left w:val="none" w:sz="0" w:space="0" w:color="auto"/>
                            <w:bottom w:val="none" w:sz="0" w:space="0" w:color="auto"/>
                            <w:right w:val="none" w:sz="0" w:space="0" w:color="auto"/>
                          </w:divBdr>
                        </w:div>
                      </w:divsChild>
                    </w:div>
                    <w:div w:id="498159687">
                      <w:marLeft w:val="0"/>
                      <w:marRight w:val="0"/>
                      <w:marTop w:val="0"/>
                      <w:marBottom w:val="0"/>
                      <w:divBdr>
                        <w:top w:val="none" w:sz="0" w:space="0" w:color="auto"/>
                        <w:left w:val="none" w:sz="0" w:space="0" w:color="auto"/>
                        <w:bottom w:val="none" w:sz="0" w:space="0" w:color="auto"/>
                        <w:right w:val="none" w:sz="0" w:space="0" w:color="auto"/>
                      </w:divBdr>
                      <w:divsChild>
                        <w:div w:id="1282415675">
                          <w:marLeft w:val="0"/>
                          <w:marRight w:val="0"/>
                          <w:marTop w:val="0"/>
                          <w:marBottom w:val="0"/>
                          <w:divBdr>
                            <w:top w:val="none" w:sz="0" w:space="0" w:color="auto"/>
                            <w:left w:val="none" w:sz="0" w:space="0" w:color="auto"/>
                            <w:bottom w:val="none" w:sz="0" w:space="0" w:color="auto"/>
                            <w:right w:val="none" w:sz="0" w:space="0" w:color="auto"/>
                          </w:divBdr>
                        </w:div>
                      </w:divsChild>
                    </w:div>
                    <w:div w:id="512453362">
                      <w:marLeft w:val="0"/>
                      <w:marRight w:val="0"/>
                      <w:marTop w:val="0"/>
                      <w:marBottom w:val="0"/>
                      <w:divBdr>
                        <w:top w:val="none" w:sz="0" w:space="0" w:color="auto"/>
                        <w:left w:val="none" w:sz="0" w:space="0" w:color="auto"/>
                        <w:bottom w:val="none" w:sz="0" w:space="0" w:color="auto"/>
                        <w:right w:val="none" w:sz="0" w:space="0" w:color="auto"/>
                      </w:divBdr>
                      <w:divsChild>
                        <w:div w:id="1823038331">
                          <w:marLeft w:val="0"/>
                          <w:marRight w:val="0"/>
                          <w:marTop w:val="0"/>
                          <w:marBottom w:val="0"/>
                          <w:divBdr>
                            <w:top w:val="none" w:sz="0" w:space="0" w:color="auto"/>
                            <w:left w:val="none" w:sz="0" w:space="0" w:color="auto"/>
                            <w:bottom w:val="none" w:sz="0" w:space="0" w:color="auto"/>
                            <w:right w:val="none" w:sz="0" w:space="0" w:color="auto"/>
                          </w:divBdr>
                        </w:div>
                      </w:divsChild>
                    </w:div>
                    <w:div w:id="671103957">
                      <w:marLeft w:val="0"/>
                      <w:marRight w:val="0"/>
                      <w:marTop w:val="0"/>
                      <w:marBottom w:val="0"/>
                      <w:divBdr>
                        <w:top w:val="none" w:sz="0" w:space="0" w:color="auto"/>
                        <w:left w:val="none" w:sz="0" w:space="0" w:color="auto"/>
                        <w:bottom w:val="none" w:sz="0" w:space="0" w:color="auto"/>
                        <w:right w:val="none" w:sz="0" w:space="0" w:color="auto"/>
                      </w:divBdr>
                      <w:divsChild>
                        <w:div w:id="460880632">
                          <w:marLeft w:val="0"/>
                          <w:marRight w:val="0"/>
                          <w:marTop w:val="0"/>
                          <w:marBottom w:val="0"/>
                          <w:divBdr>
                            <w:top w:val="none" w:sz="0" w:space="0" w:color="auto"/>
                            <w:left w:val="none" w:sz="0" w:space="0" w:color="auto"/>
                            <w:bottom w:val="none" w:sz="0" w:space="0" w:color="auto"/>
                            <w:right w:val="none" w:sz="0" w:space="0" w:color="auto"/>
                          </w:divBdr>
                        </w:div>
                      </w:divsChild>
                    </w:div>
                    <w:div w:id="673729522">
                      <w:marLeft w:val="0"/>
                      <w:marRight w:val="0"/>
                      <w:marTop w:val="0"/>
                      <w:marBottom w:val="0"/>
                      <w:divBdr>
                        <w:top w:val="none" w:sz="0" w:space="0" w:color="auto"/>
                        <w:left w:val="none" w:sz="0" w:space="0" w:color="auto"/>
                        <w:bottom w:val="none" w:sz="0" w:space="0" w:color="auto"/>
                        <w:right w:val="none" w:sz="0" w:space="0" w:color="auto"/>
                      </w:divBdr>
                      <w:divsChild>
                        <w:div w:id="652028001">
                          <w:marLeft w:val="0"/>
                          <w:marRight w:val="0"/>
                          <w:marTop w:val="0"/>
                          <w:marBottom w:val="0"/>
                          <w:divBdr>
                            <w:top w:val="none" w:sz="0" w:space="0" w:color="auto"/>
                            <w:left w:val="none" w:sz="0" w:space="0" w:color="auto"/>
                            <w:bottom w:val="none" w:sz="0" w:space="0" w:color="auto"/>
                            <w:right w:val="none" w:sz="0" w:space="0" w:color="auto"/>
                          </w:divBdr>
                        </w:div>
                      </w:divsChild>
                    </w:div>
                    <w:div w:id="739328040">
                      <w:marLeft w:val="0"/>
                      <w:marRight w:val="0"/>
                      <w:marTop w:val="0"/>
                      <w:marBottom w:val="0"/>
                      <w:divBdr>
                        <w:top w:val="none" w:sz="0" w:space="0" w:color="auto"/>
                        <w:left w:val="none" w:sz="0" w:space="0" w:color="auto"/>
                        <w:bottom w:val="none" w:sz="0" w:space="0" w:color="auto"/>
                        <w:right w:val="none" w:sz="0" w:space="0" w:color="auto"/>
                      </w:divBdr>
                      <w:divsChild>
                        <w:div w:id="8920730">
                          <w:marLeft w:val="0"/>
                          <w:marRight w:val="0"/>
                          <w:marTop w:val="0"/>
                          <w:marBottom w:val="0"/>
                          <w:divBdr>
                            <w:top w:val="none" w:sz="0" w:space="0" w:color="auto"/>
                            <w:left w:val="none" w:sz="0" w:space="0" w:color="auto"/>
                            <w:bottom w:val="none" w:sz="0" w:space="0" w:color="auto"/>
                            <w:right w:val="none" w:sz="0" w:space="0" w:color="auto"/>
                          </w:divBdr>
                        </w:div>
                        <w:div w:id="323362058">
                          <w:marLeft w:val="0"/>
                          <w:marRight w:val="0"/>
                          <w:marTop w:val="0"/>
                          <w:marBottom w:val="0"/>
                          <w:divBdr>
                            <w:top w:val="none" w:sz="0" w:space="0" w:color="auto"/>
                            <w:left w:val="none" w:sz="0" w:space="0" w:color="auto"/>
                            <w:bottom w:val="none" w:sz="0" w:space="0" w:color="auto"/>
                            <w:right w:val="none" w:sz="0" w:space="0" w:color="auto"/>
                          </w:divBdr>
                        </w:div>
                        <w:div w:id="445469248">
                          <w:marLeft w:val="0"/>
                          <w:marRight w:val="0"/>
                          <w:marTop w:val="0"/>
                          <w:marBottom w:val="0"/>
                          <w:divBdr>
                            <w:top w:val="none" w:sz="0" w:space="0" w:color="auto"/>
                            <w:left w:val="none" w:sz="0" w:space="0" w:color="auto"/>
                            <w:bottom w:val="none" w:sz="0" w:space="0" w:color="auto"/>
                            <w:right w:val="none" w:sz="0" w:space="0" w:color="auto"/>
                          </w:divBdr>
                        </w:div>
                        <w:div w:id="1667854924">
                          <w:marLeft w:val="0"/>
                          <w:marRight w:val="0"/>
                          <w:marTop w:val="0"/>
                          <w:marBottom w:val="0"/>
                          <w:divBdr>
                            <w:top w:val="none" w:sz="0" w:space="0" w:color="auto"/>
                            <w:left w:val="none" w:sz="0" w:space="0" w:color="auto"/>
                            <w:bottom w:val="none" w:sz="0" w:space="0" w:color="auto"/>
                            <w:right w:val="none" w:sz="0" w:space="0" w:color="auto"/>
                          </w:divBdr>
                        </w:div>
                        <w:div w:id="1955937688">
                          <w:marLeft w:val="0"/>
                          <w:marRight w:val="0"/>
                          <w:marTop w:val="0"/>
                          <w:marBottom w:val="0"/>
                          <w:divBdr>
                            <w:top w:val="none" w:sz="0" w:space="0" w:color="auto"/>
                            <w:left w:val="none" w:sz="0" w:space="0" w:color="auto"/>
                            <w:bottom w:val="none" w:sz="0" w:space="0" w:color="auto"/>
                            <w:right w:val="none" w:sz="0" w:space="0" w:color="auto"/>
                          </w:divBdr>
                        </w:div>
                      </w:divsChild>
                    </w:div>
                    <w:div w:id="752044051">
                      <w:marLeft w:val="0"/>
                      <w:marRight w:val="0"/>
                      <w:marTop w:val="0"/>
                      <w:marBottom w:val="0"/>
                      <w:divBdr>
                        <w:top w:val="none" w:sz="0" w:space="0" w:color="auto"/>
                        <w:left w:val="none" w:sz="0" w:space="0" w:color="auto"/>
                        <w:bottom w:val="none" w:sz="0" w:space="0" w:color="auto"/>
                        <w:right w:val="none" w:sz="0" w:space="0" w:color="auto"/>
                      </w:divBdr>
                      <w:divsChild>
                        <w:div w:id="1388869391">
                          <w:marLeft w:val="0"/>
                          <w:marRight w:val="0"/>
                          <w:marTop w:val="0"/>
                          <w:marBottom w:val="0"/>
                          <w:divBdr>
                            <w:top w:val="none" w:sz="0" w:space="0" w:color="auto"/>
                            <w:left w:val="none" w:sz="0" w:space="0" w:color="auto"/>
                            <w:bottom w:val="none" w:sz="0" w:space="0" w:color="auto"/>
                            <w:right w:val="none" w:sz="0" w:space="0" w:color="auto"/>
                          </w:divBdr>
                        </w:div>
                      </w:divsChild>
                    </w:div>
                    <w:div w:id="769469846">
                      <w:marLeft w:val="0"/>
                      <w:marRight w:val="0"/>
                      <w:marTop w:val="0"/>
                      <w:marBottom w:val="0"/>
                      <w:divBdr>
                        <w:top w:val="none" w:sz="0" w:space="0" w:color="auto"/>
                        <w:left w:val="none" w:sz="0" w:space="0" w:color="auto"/>
                        <w:bottom w:val="none" w:sz="0" w:space="0" w:color="auto"/>
                        <w:right w:val="none" w:sz="0" w:space="0" w:color="auto"/>
                      </w:divBdr>
                      <w:divsChild>
                        <w:div w:id="2119829462">
                          <w:marLeft w:val="0"/>
                          <w:marRight w:val="0"/>
                          <w:marTop w:val="0"/>
                          <w:marBottom w:val="0"/>
                          <w:divBdr>
                            <w:top w:val="none" w:sz="0" w:space="0" w:color="auto"/>
                            <w:left w:val="none" w:sz="0" w:space="0" w:color="auto"/>
                            <w:bottom w:val="none" w:sz="0" w:space="0" w:color="auto"/>
                            <w:right w:val="none" w:sz="0" w:space="0" w:color="auto"/>
                          </w:divBdr>
                        </w:div>
                      </w:divsChild>
                    </w:div>
                    <w:div w:id="778331453">
                      <w:marLeft w:val="0"/>
                      <w:marRight w:val="0"/>
                      <w:marTop w:val="0"/>
                      <w:marBottom w:val="0"/>
                      <w:divBdr>
                        <w:top w:val="none" w:sz="0" w:space="0" w:color="auto"/>
                        <w:left w:val="none" w:sz="0" w:space="0" w:color="auto"/>
                        <w:bottom w:val="none" w:sz="0" w:space="0" w:color="auto"/>
                        <w:right w:val="none" w:sz="0" w:space="0" w:color="auto"/>
                      </w:divBdr>
                      <w:divsChild>
                        <w:div w:id="269317492">
                          <w:marLeft w:val="0"/>
                          <w:marRight w:val="0"/>
                          <w:marTop w:val="0"/>
                          <w:marBottom w:val="0"/>
                          <w:divBdr>
                            <w:top w:val="none" w:sz="0" w:space="0" w:color="auto"/>
                            <w:left w:val="none" w:sz="0" w:space="0" w:color="auto"/>
                            <w:bottom w:val="none" w:sz="0" w:space="0" w:color="auto"/>
                            <w:right w:val="none" w:sz="0" w:space="0" w:color="auto"/>
                          </w:divBdr>
                        </w:div>
                        <w:div w:id="2121100070">
                          <w:marLeft w:val="0"/>
                          <w:marRight w:val="0"/>
                          <w:marTop w:val="0"/>
                          <w:marBottom w:val="0"/>
                          <w:divBdr>
                            <w:top w:val="none" w:sz="0" w:space="0" w:color="auto"/>
                            <w:left w:val="none" w:sz="0" w:space="0" w:color="auto"/>
                            <w:bottom w:val="none" w:sz="0" w:space="0" w:color="auto"/>
                            <w:right w:val="none" w:sz="0" w:space="0" w:color="auto"/>
                          </w:divBdr>
                        </w:div>
                      </w:divsChild>
                    </w:div>
                    <w:div w:id="860820081">
                      <w:marLeft w:val="0"/>
                      <w:marRight w:val="0"/>
                      <w:marTop w:val="0"/>
                      <w:marBottom w:val="0"/>
                      <w:divBdr>
                        <w:top w:val="none" w:sz="0" w:space="0" w:color="auto"/>
                        <w:left w:val="none" w:sz="0" w:space="0" w:color="auto"/>
                        <w:bottom w:val="none" w:sz="0" w:space="0" w:color="auto"/>
                        <w:right w:val="none" w:sz="0" w:space="0" w:color="auto"/>
                      </w:divBdr>
                      <w:divsChild>
                        <w:div w:id="864639601">
                          <w:marLeft w:val="0"/>
                          <w:marRight w:val="0"/>
                          <w:marTop w:val="0"/>
                          <w:marBottom w:val="0"/>
                          <w:divBdr>
                            <w:top w:val="none" w:sz="0" w:space="0" w:color="auto"/>
                            <w:left w:val="none" w:sz="0" w:space="0" w:color="auto"/>
                            <w:bottom w:val="none" w:sz="0" w:space="0" w:color="auto"/>
                            <w:right w:val="none" w:sz="0" w:space="0" w:color="auto"/>
                          </w:divBdr>
                        </w:div>
                      </w:divsChild>
                    </w:div>
                    <w:div w:id="910044700">
                      <w:marLeft w:val="0"/>
                      <w:marRight w:val="0"/>
                      <w:marTop w:val="0"/>
                      <w:marBottom w:val="0"/>
                      <w:divBdr>
                        <w:top w:val="none" w:sz="0" w:space="0" w:color="auto"/>
                        <w:left w:val="none" w:sz="0" w:space="0" w:color="auto"/>
                        <w:bottom w:val="none" w:sz="0" w:space="0" w:color="auto"/>
                        <w:right w:val="none" w:sz="0" w:space="0" w:color="auto"/>
                      </w:divBdr>
                      <w:divsChild>
                        <w:div w:id="176887791">
                          <w:marLeft w:val="0"/>
                          <w:marRight w:val="0"/>
                          <w:marTop w:val="0"/>
                          <w:marBottom w:val="0"/>
                          <w:divBdr>
                            <w:top w:val="none" w:sz="0" w:space="0" w:color="auto"/>
                            <w:left w:val="none" w:sz="0" w:space="0" w:color="auto"/>
                            <w:bottom w:val="none" w:sz="0" w:space="0" w:color="auto"/>
                            <w:right w:val="none" w:sz="0" w:space="0" w:color="auto"/>
                          </w:divBdr>
                        </w:div>
                      </w:divsChild>
                    </w:div>
                    <w:div w:id="936248886">
                      <w:marLeft w:val="0"/>
                      <w:marRight w:val="0"/>
                      <w:marTop w:val="0"/>
                      <w:marBottom w:val="0"/>
                      <w:divBdr>
                        <w:top w:val="none" w:sz="0" w:space="0" w:color="auto"/>
                        <w:left w:val="none" w:sz="0" w:space="0" w:color="auto"/>
                        <w:bottom w:val="none" w:sz="0" w:space="0" w:color="auto"/>
                        <w:right w:val="none" w:sz="0" w:space="0" w:color="auto"/>
                      </w:divBdr>
                      <w:divsChild>
                        <w:div w:id="1899170908">
                          <w:marLeft w:val="0"/>
                          <w:marRight w:val="0"/>
                          <w:marTop w:val="0"/>
                          <w:marBottom w:val="0"/>
                          <w:divBdr>
                            <w:top w:val="none" w:sz="0" w:space="0" w:color="auto"/>
                            <w:left w:val="none" w:sz="0" w:space="0" w:color="auto"/>
                            <w:bottom w:val="none" w:sz="0" w:space="0" w:color="auto"/>
                            <w:right w:val="none" w:sz="0" w:space="0" w:color="auto"/>
                          </w:divBdr>
                        </w:div>
                      </w:divsChild>
                    </w:div>
                    <w:div w:id="974943144">
                      <w:marLeft w:val="0"/>
                      <w:marRight w:val="0"/>
                      <w:marTop w:val="0"/>
                      <w:marBottom w:val="0"/>
                      <w:divBdr>
                        <w:top w:val="none" w:sz="0" w:space="0" w:color="auto"/>
                        <w:left w:val="none" w:sz="0" w:space="0" w:color="auto"/>
                        <w:bottom w:val="none" w:sz="0" w:space="0" w:color="auto"/>
                        <w:right w:val="none" w:sz="0" w:space="0" w:color="auto"/>
                      </w:divBdr>
                      <w:divsChild>
                        <w:div w:id="1504079277">
                          <w:marLeft w:val="0"/>
                          <w:marRight w:val="0"/>
                          <w:marTop w:val="0"/>
                          <w:marBottom w:val="0"/>
                          <w:divBdr>
                            <w:top w:val="none" w:sz="0" w:space="0" w:color="auto"/>
                            <w:left w:val="none" w:sz="0" w:space="0" w:color="auto"/>
                            <w:bottom w:val="none" w:sz="0" w:space="0" w:color="auto"/>
                            <w:right w:val="none" w:sz="0" w:space="0" w:color="auto"/>
                          </w:divBdr>
                        </w:div>
                      </w:divsChild>
                    </w:div>
                    <w:div w:id="983119271">
                      <w:marLeft w:val="0"/>
                      <w:marRight w:val="0"/>
                      <w:marTop w:val="0"/>
                      <w:marBottom w:val="0"/>
                      <w:divBdr>
                        <w:top w:val="none" w:sz="0" w:space="0" w:color="auto"/>
                        <w:left w:val="none" w:sz="0" w:space="0" w:color="auto"/>
                        <w:bottom w:val="none" w:sz="0" w:space="0" w:color="auto"/>
                        <w:right w:val="none" w:sz="0" w:space="0" w:color="auto"/>
                      </w:divBdr>
                      <w:divsChild>
                        <w:div w:id="2147313005">
                          <w:marLeft w:val="0"/>
                          <w:marRight w:val="0"/>
                          <w:marTop w:val="0"/>
                          <w:marBottom w:val="0"/>
                          <w:divBdr>
                            <w:top w:val="none" w:sz="0" w:space="0" w:color="auto"/>
                            <w:left w:val="none" w:sz="0" w:space="0" w:color="auto"/>
                            <w:bottom w:val="none" w:sz="0" w:space="0" w:color="auto"/>
                            <w:right w:val="none" w:sz="0" w:space="0" w:color="auto"/>
                          </w:divBdr>
                        </w:div>
                      </w:divsChild>
                    </w:div>
                    <w:div w:id="984508122">
                      <w:marLeft w:val="0"/>
                      <w:marRight w:val="0"/>
                      <w:marTop w:val="0"/>
                      <w:marBottom w:val="0"/>
                      <w:divBdr>
                        <w:top w:val="none" w:sz="0" w:space="0" w:color="auto"/>
                        <w:left w:val="none" w:sz="0" w:space="0" w:color="auto"/>
                        <w:bottom w:val="none" w:sz="0" w:space="0" w:color="auto"/>
                        <w:right w:val="none" w:sz="0" w:space="0" w:color="auto"/>
                      </w:divBdr>
                      <w:divsChild>
                        <w:div w:id="397754504">
                          <w:marLeft w:val="0"/>
                          <w:marRight w:val="0"/>
                          <w:marTop w:val="0"/>
                          <w:marBottom w:val="0"/>
                          <w:divBdr>
                            <w:top w:val="none" w:sz="0" w:space="0" w:color="auto"/>
                            <w:left w:val="none" w:sz="0" w:space="0" w:color="auto"/>
                            <w:bottom w:val="none" w:sz="0" w:space="0" w:color="auto"/>
                            <w:right w:val="none" w:sz="0" w:space="0" w:color="auto"/>
                          </w:divBdr>
                        </w:div>
                        <w:div w:id="550655650">
                          <w:marLeft w:val="0"/>
                          <w:marRight w:val="0"/>
                          <w:marTop w:val="0"/>
                          <w:marBottom w:val="0"/>
                          <w:divBdr>
                            <w:top w:val="none" w:sz="0" w:space="0" w:color="auto"/>
                            <w:left w:val="none" w:sz="0" w:space="0" w:color="auto"/>
                            <w:bottom w:val="none" w:sz="0" w:space="0" w:color="auto"/>
                            <w:right w:val="none" w:sz="0" w:space="0" w:color="auto"/>
                          </w:divBdr>
                        </w:div>
                        <w:div w:id="1319335805">
                          <w:marLeft w:val="0"/>
                          <w:marRight w:val="0"/>
                          <w:marTop w:val="0"/>
                          <w:marBottom w:val="0"/>
                          <w:divBdr>
                            <w:top w:val="none" w:sz="0" w:space="0" w:color="auto"/>
                            <w:left w:val="none" w:sz="0" w:space="0" w:color="auto"/>
                            <w:bottom w:val="none" w:sz="0" w:space="0" w:color="auto"/>
                            <w:right w:val="none" w:sz="0" w:space="0" w:color="auto"/>
                          </w:divBdr>
                        </w:div>
                      </w:divsChild>
                    </w:div>
                    <w:div w:id="1052921444">
                      <w:marLeft w:val="0"/>
                      <w:marRight w:val="0"/>
                      <w:marTop w:val="0"/>
                      <w:marBottom w:val="0"/>
                      <w:divBdr>
                        <w:top w:val="none" w:sz="0" w:space="0" w:color="auto"/>
                        <w:left w:val="none" w:sz="0" w:space="0" w:color="auto"/>
                        <w:bottom w:val="none" w:sz="0" w:space="0" w:color="auto"/>
                        <w:right w:val="none" w:sz="0" w:space="0" w:color="auto"/>
                      </w:divBdr>
                      <w:divsChild>
                        <w:div w:id="845705409">
                          <w:marLeft w:val="0"/>
                          <w:marRight w:val="0"/>
                          <w:marTop w:val="0"/>
                          <w:marBottom w:val="0"/>
                          <w:divBdr>
                            <w:top w:val="none" w:sz="0" w:space="0" w:color="auto"/>
                            <w:left w:val="none" w:sz="0" w:space="0" w:color="auto"/>
                            <w:bottom w:val="none" w:sz="0" w:space="0" w:color="auto"/>
                            <w:right w:val="none" w:sz="0" w:space="0" w:color="auto"/>
                          </w:divBdr>
                        </w:div>
                      </w:divsChild>
                    </w:div>
                    <w:div w:id="1065296839">
                      <w:marLeft w:val="0"/>
                      <w:marRight w:val="0"/>
                      <w:marTop w:val="0"/>
                      <w:marBottom w:val="0"/>
                      <w:divBdr>
                        <w:top w:val="none" w:sz="0" w:space="0" w:color="auto"/>
                        <w:left w:val="none" w:sz="0" w:space="0" w:color="auto"/>
                        <w:bottom w:val="none" w:sz="0" w:space="0" w:color="auto"/>
                        <w:right w:val="none" w:sz="0" w:space="0" w:color="auto"/>
                      </w:divBdr>
                      <w:divsChild>
                        <w:div w:id="1472867366">
                          <w:marLeft w:val="0"/>
                          <w:marRight w:val="0"/>
                          <w:marTop w:val="0"/>
                          <w:marBottom w:val="0"/>
                          <w:divBdr>
                            <w:top w:val="none" w:sz="0" w:space="0" w:color="auto"/>
                            <w:left w:val="none" w:sz="0" w:space="0" w:color="auto"/>
                            <w:bottom w:val="none" w:sz="0" w:space="0" w:color="auto"/>
                            <w:right w:val="none" w:sz="0" w:space="0" w:color="auto"/>
                          </w:divBdr>
                        </w:div>
                      </w:divsChild>
                    </w:div>
                    <w:div w:id="1067455845">
                      <w:marLeft w:val="0"/>
                      <w:marRight w:val="0"/>
                      <w:marTop w:val="0"/>
                      <w:marBottom w:val="0"/>
                      <w:divBdr>
                        <w:top w:val="none" w:sz="0" w:space="0" w:color="auto"/>
                        <w:left w:val="none" w:sz="0" w:space="0" w:color="auto"/>
                        <w:bottom w:val="none" w:sz="0" w:space="0" w:color="auto"/>
                        <w:right w:val="none" w:sz="0" w:space="0" w:color="auto"/>
                      </w:divBdr>
                      <w:divsChild>
                        <w:div w:id="2083679758">
                          <w:marLeft w:val="0"/>
                          <w:marRight w:val="0"/>
                          <w:marTop w:val="0"/>
                          <w:marBottom w:val="0"/>
                          <w:divBdr>
                            <w:top w:val="none" w:sz="0" w:space="0" w:color="auto"/>
                            <w:left w:val="none" w:sz="0" w:space="0" w:color="auto"/>
                            <w:bottom w:val="none" w:sz="0" w:space="0" w:color="auto"/>
                            <w:right w:val="none" w:sz="0" w:space="0" w:color="auto"/>
                          </w:divBdr>
                        </w:div>
                      </w:divsChild>
                    </w:div>
                    <w:div w:id="1085762220">
                      <w:marLeft w:val="0"/>
                      <w:marRight w:val="0"/>
                      <w:marTop w:val="0"/>
                      <w:marBottom w:val="0"/>
                      <w:divBdr>
                        <w:top w:val="none" w:sz="0" w:space="0" w:color="auto"/>
                        <w:left w:val="none" w:sz="0" w:space="0" w:color="auto"/>
                        <w:bottom w:val="none" w:sz="0" w:space="0" w:color="auto"/>
                        <w:right w:val="none" w:sz="0" w:space="0" w:color="auto"/>
                      </w:divBdr>
                      <w:divsChild>
                        <w:div w:id="611714564">
                          <w:marLeft w:val="0"/>
                          <w:marRight w:val="0"/>
                          <w:marTop w:val="0"/>
                          <w:marBottom w:val="0"/>
                          <w:divBdr>
                            <w:top w:val="none" w:sz="0" w:space="0" w:color="auto"/>
                            <w:left w:val="none" w:sz="0" w:space="0" w:color="auto"/>
                            <w:bottom w:val="none" w:sz="0" w:space="0" w:color="auto"/>
                            <w:right w:val="none" w:sz="0" w:space="0" w:color="auto"/>
                          </w:divBdr>
                        </w:div>
                      </w:divsChild>
                    </w:div>
                    <w:div w:id="1105032118">
                      <w:marLeft w:val="0"/>
                      <w:marRight w:val="0"/>
                      <w:marTop w:val="0"/>
                      <w:marBottom w:val="0"/>
                      <w:divBdr>
                        <w:top w:val="none" w:sz="0" w:space="0" w:color="auto"/>
                        <w:left w:val="none" w:sz="0" w:space="0" w:color="auto"/>
                        <w:bottom w:val="none" w:sz="0" w:space="0" w:color="auto"/>
                        <w:right w:val="none" w:sz="0" w:space="0" w:color="auto"/>
                      </w:divBdr>
                      <w:divsChild>
                        <w:div w:id="807943441">
                          <w:marLeft w:val="0"/>
                          <w:marRight w:val="0"/>
                          <w:marTop w:val="0"/>
                          <w:marBottom w:val="0"/>
                          <w:divBdr>
                            <w:top w:val="none" w:sz="0" w:space="0" w:color="auto"/>
                            <w:left w:val="none" w:sz="0" w:space="0" w:color="auto"/>
                            <w:bottom w:val="none" w:sz="0" w:space="0" w:color="auto"/>
                            <w:right w:val="none" w:sz="0" w:space="0" w:color="auto"/>
                          </w:divBdr>
                        </w:div>
                      </w:divsChild>
                    </w:div>
                    <w:div w:id="1107844825">
                      <w:marLeft w:val="0"/>
                      <w:marRight w:val="0"/>
                      <w:marTop w:val="0"/>
                      <w:marBottom w:val="0"/>
                      <w:divBdr>
                        <w:top w:val="none" w:sz="0" w:space="0" w:color="auto"/>
                        <w:left w:val="none" w:sz="0" w:space="0" w:color="auto"/>
                        <w:bottom w:val="none" w:sz="0" w:space="0" w:color="auto"/>
                        <w:right w:val="none" w:sz="0" w:space="0" w:color="auto"/>
                      </w:divBdr>
                      <w:divsChild>
                        <w:div w:id="1608076619">
                          <w:marLeft w:val="0"/>
                          <w:marRight w:val="0"/>
                          <w:marTop w:val="0"/>
                          <w:marBottom w:val="0"/>
                          <w:divBdr>
                            <w:top w:val="none" w:sz="0" w:space="0" w:color="auto"/>
                            <w:left w:val="none" w:sz="0" w:space="0" w:color="auto"/>
                            <w:bottom w:val="none" w:sz="0" w:space="0" w:color="auto"/>
                            <w:right w:val="none" w:sz="0" w:space="0" w:color="auto"/>
                          </w:divBdr>
                        </w:div>
                        <w:div w:id="1620793490">
                          <w:marLeft w:val="0"/>
                          <w:marRight w:val="0"/>
                          <w:marTop w:val="0"/>
                          <w:marBottom w:val="0"/>
                          <w:divBdr>
                            <w:top w:val="none" w:sz="0" w:space="0" w:color="auto"/>
                            <w:left w:val="none" w:sz="0" w:space="0" w:color="auto"/>
                            <w:bottom w:val="none" w:sz="0" w:space="0" w:color="auto"/>
                            <w:right w:val="none" w:sz="0" w:space="0" w:color="auto"/>
                          </w:divBdr>
                        </w:div>
                        <w:div w:id="2013945924">
                          <w:marLeft w:val="0"/>
                          <w:marRight w:val="0"/>
                          <w:marTop w:val="0"/>
                          <w:marBottom w:val="0"/>
                          <w:divBdr>
                            <w:top w:val="none" w:sz="0" w:space="0" w:color="auto"/>
                            <w:left w:val="none" w:sz="0" w:space="0" w:color="auto"/>
                            <w:bottom w:val="none" w:sz="0" w:space="0" w:color="auto"/>
                            <w:right w:val="none" w:sz="0" w:space="0" w:color="auto"/>
                          </w:divBdr>
                        </w:div>
                      </w:divsChild>
                    </w:div>
                    <w:div w:id="1158379740">
                      <w:marLeft w:val="0"/>
                      <w:marRight w:val="0"/>
                      <w:marTop w:val="0"/>
                      <w:marBottom w:val="0"/>
                      <w:divBdr>
                        <w:top w:val="none" w:sz="0" w:space="0" w:color="auto"/>
                        <w:left w:val="none" w:sz="0" w:space="0" w:color="auto"/>
                        <w:bottom w:val="none" w:sz="0" w:space="0" w:color="auto"/>
                        <w:right w:val="none" w:sz="0" w:space="0" w:color="auto"/>
                      </w:divBdr>
                      <w:divsChild>
                        <w:div w:id="325984026">
                          <w:marLeft w:val="0"/>
                          <w:marRight w:val="0"/>
                          <w:marTop w:val="0"/>
                          <w:marBottom w:val="0"/>
                          <w:divBdr>
                            <w:top w:val="none" w:sz="0" w:space="0" w:color="auto"/>
                            <w:left w:val="none" w:sz="0" w:space="0" w:color="auto"/>
                            <w:bottom w:val="none" w:sz="0" w:space="0" w:color="auto"/>
                            <w:right w:val="none" w:sz="0" w:space="0" w:color="auto"/>
                          </w:divBdr>
                        </w:div>
                      </w:divsChild>
                    </w:div>
                    <w:div w:id="1158691848">
                      <w:marLeft w:val="0"/>
                      <w:marRight w:val="0"/>
                      <w:marTop w:val="0"/>
                      <w:marBottom w:val="0"/>
                      <w:divBdr>
                        <w:top w:val="none" w:sz="0" w:space="0" w:color="auto"/>
                        <w:left w:val="none" w:sz="0" w:space="0" w:color="auto"/>
                        <w:bottom w:val="none" w:sz="0" w:space="0" w:color="auto"/>
                        <w:right w:val="none" w:sz="0" w:space="0" w:color="auto"/>
                      </w:divBdr>
                      <w:divsChild>
                        <w:div w:id="632902523">
                          <w:marLeft w:val="0"/>
                          <w:marRight w:val="0"/>
                          <w:marTop w:val="0"/>
                          <w:marBottom w:val="0"/>
                          <w:divBdr>
                            <w:top w:val="none" w:sz="0" w:space="0" w:color="auto"/>
                            <w:left w:val="none" w:sz="0" w:space="0" w:color="auto"/>
                            <w:bottom w:val="none" w:sz="0" w:space="0" w:color="auto"/>
                            <w:right w:val="none" w:sz="0" w:space="0" w:color="auto"/>
                          </w:divBdr>
                        </w:div>
                      </w:divsChild>
                    </w:div>
                    <w:div w:id="1185440057">
                      <w:marLeft w:val="0"/>
                      <w:marRight w:val="0"/>
                      <w:marTop w:val="0"/>
                      <w:marBottom w:val="0"/>
                      <w:divBdr>
                        <w:top w:val="none" w:sz="0" w:space="0" w:color="auto"/>
                        <w:left w:val="none" w:sz="0" w:space="0" w:color="auto"/>
                        <w:bottom w:val="none" w:sz="0" w:space="0" w:color="auto"/>
                        <w:right w:val="none" w:sz="0" w:space="0" w:color="auto"/>
                      </w:divBdr>
                      <w:divsChild>
                        <w:div w:id="226037042">
                          <w:marLeft w:val="0"/>
                          <w:marRight w:val="0"/>
                          <w:marTop w:val="0"/>
                          <w:marBottom w:val="0"/>
                          <w:divBdr>
                            <w:top w:val="none" w:sz="0" w:space="0" w:color="auto"/>
                            <w:left w:val="none" w:sz="0" w:space="0" w:color="auto"/>
                            <w:bottom w:val="none" w:sz="0" w:space="0" w:color="auto"/>
                            <w:right w:val="none" w:sz="0" w:space="0" w:color="auto"/>
                          </w:divBdr>
                        </w:div>
                        <w:div w:id="521550425">
                          <w:marLeft w:val="0"/>
                          <w:marRight w:val="0"/>
                          <w:marTop w:val="0"/>
                          <w:marBottom w:val="0"/>
                          <w:divBdr>
                            <w:top w:val="none" w:sz="0" w:space="0" w:color="auto"/>
                            <w:left w:val="none" w:sz="0" w:space="0" w:color="auto"/>
                            <w:bottom w:val="none" w:sz="0" w:space="0" w:color="auto"/>
                            <w:right w:val="none" w:sz="0" w:space="0" w:color="auto"/>
                          </w:divBdr>
                        </w:div>
                        <w:div w:id="661592641">
                          <w:marLeft w:val="0"/>
                          <w:marRight w:val="0"/>
                          <w:marTop w:val="0"/>
                          <w:marBottom w:val="0"/>
                          <w:divBdr>
                            <w:top w:val="none" w:sz="0" w:space="0" w:color="auto"/>
                            <w:left w:val="none" w:sz="0" w:space="0" w:color="auto"/>
                            <w:bottom w:val="none" w:sz="0" w:space="0" w:color="auto"/>
                            <w:right w:val="none" w:sz="0" w:space="0" w:color="auto"/>
                          </w:divBdr>
                        </w:div>
                        <w:div w:id="1324511447">
                          <w:marLeft w:val="0"/>
                          <w:marRight w:val="0"/>
                          <w:marTop w:val="0"/>
                          <w:marBottom w:val="0"/>
                          <w:divBdr>
                            <w:top w:val="none" w:sz="0" w:space="0" w:color="auto"/>
                            <w:left w:val="none" w:sz="0" w:space="0" w:color="auto"/>
                            <w:bottom w:val="none" w:sz="0" w:space="0" w:color="auto"/>
                            <w:right w:val="none" w:sz="0" w:space="0" w:color="auto"/>
                          </w:divBdr>
                        </w:div>
                        <w:div w:id="2133205579">
                          <w:marLeft w:val="0"/>
                          <w:marRight w:val="0"/>
                          <w:marTop w:val="0"/>
                          <w:marBottom w:val="0"/>
                          <w:divBdr>
                            <w:top w:val="none" w:sz="0" w:space="0" w:color="auto"/>
                            <w:left w:val="none" w:sz="0" w:space="0" w:color="auto"/>
                            <w:bottom w:val="none" w:sz="0" w:space="0" w:color="auto"/>
                            <w:right w:val="none" w:sz="0" w:space="0" w:color="auto"/>
                          </w:divBdr>
                        </w:div>
                      </w:divsChild>
                    </w:div>
                    <w:div w:id="1269118850">
                      <w:marLeft w:val="0"/>
                      <w:marRight w:val="0"/>
                      <w:marTop w:val="0"/>
                      <w:marBottom w:val="0"/>
                      <w:divBdr>
                        <w:top w:val="none" w:sz="0" w:space="0" w:color="auto"/>
                        <w:left w:val="none" w:sz="0" w:space="0" w:color="auto"/>
                        <w:bottom w:val="none" w:sz="0" w:space="0" w:color="auto"/>
                        <w:right w:val="none" w:sz="0" w:space="0" w:color="auto"/>
                      </w:divBdr>
                      <w:divsChild>
                        <w:div w:id="926352760">
                          <w:marLeft w:val="0"/>
                          <w:marRight w:val="0"/>
                          <w:marTop w:val="0"/>
                          <w:marBottom w:val="0"/>
                          <w:divBdr>
                            <w:top w:val="none" w:sz="0" w:space="0" w:color="auto"/>
                            <w:left w:val="none" w:sz="0" w:space="0" w:color="auto"/>
                            <w:bottom w:val="none" w:sz="0" w:space="0" w:color="auto"/>
                            <w:right w:val="none" w:sz="0" w:space="0" w:color="auto"/>
                          </w:divBdr>
                        </w:div>
                      </w:divsChild>
                    </w:div>
                    <w:div w:id="1354377447">
                      <w:marLeft w:val="0"/>
                      <w:marRight w:val="0"/>
                      <w:marTop w:val="0"/>
                      <w:marBottom w:val="0"/>
                      <w:divBdr>
                        <w:top w:val="none" w:sz="0" w:space="0" w:color="auto"/>
                        <w:left w:val="none" w:sz="0" w:space="0" w:color="auto"/>
                        <w:bottom w:val="none" w:sz="0" w:space="0" w:color="auto"/>
                        <w:right w:val="none" w:sz="0" w:space="0" w:color="auto"/>
                      </w:divBdr>
                      <w:divsChild>
                        <w:div w:id="690647056">
                          <w:marLeft w:val="0"/>
                          <w:marRight w:val="0"/>
                          <w:marTop w:val="0"/>
                          <w:marBottom w:val="0"/>
                          <w:divBdr>
                            <w:top w:val="none" w:sz="0" w:space="0" w:color="auto"/>
                            <w:left w:val="none" w:sz="0" w:space="0" w:color="auto"/>
                            <w:bottom w:val="none" w:sz="0" w:space="0" w:color="auto"/>
                            <w:right w:val="none" w:sz="0" w:space="0" w:color="auto"/>
                          </w:divBdr>
                        </w:div>
                      </w:divsChild>
                    </w:div>
                    <w:div w:id="1476486928">
                      <w:marLeft w:val="0"/>
                      <w:marRight w:val="0"/>
                      <w:marTop w:val="0"/>
                      <w:marBottom w:val="0"/>
                      <w:divBdr>
                        <w:top w:val="none" w:sz="0" w:space="0" w:color="auto"/>
                        <w:left w:val="none" w:sz="0" w:space="0" w:color="auto"/>
                        <w:bottom w:val="none" w:sz="0" w:space="0" w:color="auto"/>
                        <w:right w:val="none" w:sz="0" w:space="0" w:color="auto"/>
                      </w:divBdr>
                      <w:divsChild>
                        <w:div w:id="1641567904">
                          <w:marLeft w:val="0"/>
                          <w:marRight w:val="0"/>
                          <w:marTop w:val="0"/>
                          <w:marBottom w:val="0"/>
                          <w:divBdr>
                            <w:top w:val="none" w:sz="0" w:space="0" w:color="auto"/>
                            <w:left w:val="none" w:sz="0" w:space="0" w:color="auto"/>
                            <w:bottom w:val="none" w:sz="0" w:space="0" w:color="auto"/>
                            <w:right w:val="none" w:sz="0" w:space="0" w:color="auto"/>
                          </w:divBdr>
                        </w:div>
                      </w:divsChild>
                    </w:div>
                    <w:div w:id="1493251027">
                      <w:marLeft w:val="0"/>
                      <w:marRight w:val="0"/>
                      <w:marTop w:val="0"/>
                      <w:marBottom w:val="0"/>
                      <w:divBdr>
                        <w:top w:val="none" w:sz="0" w:space="0" w:color="auto"/>
                        <w:left w:val="none" w:sz="0" w:space="0" w:color="auto"/>
                        <w:bottom w:val="none" w:sz="0" w:space="0" w:color="auto"/>
                        <w:right w:val="none" w:sz="0" w:space="0" w:color="auto"/>
                      </w:divBdr>
                      <w:divsChild>
                        <w:div w:id="2009675422">
                          <w:marLeft w:val="0"/>
                          <w:marRight w:val="0"/>
                          <w:marTop w:val="0"/>
                          <w:marBottom w:val="0"/>
                          <w:divBdr>
                            <w:top w:val="none" w:sz="0" w:space="0" w:color="auto"/>
                            <w:left w:val="none" w:sz="0" w:space="0" w:color="auto"/>
                            <w:bottom w:val="none" w:sz="0" w:space="0" w:color="auto"/>
                            <w:right w:val="none" w:sz="0" w:space="0" w:color="auto"/>
                          </w:divBdr>
                        </w:div>
                      </w:divsChild>
                    </w:div>
                    <w:div w:id="1521695705">
                      <w:marLeft w:val="0"/>
                      <w:marRight w:val="0"/>
                      <w:marTop w:val="0"/>
                      <w:marBottom w:val="0"/>
                      <w:divBdr>
                        <w:top w:val="none" w:sz="0" w:space="0" w:color="auto"/>
                        <w:left w:val="none" w:sz="0" w:space="0" w:color="auto"/>
                        <w:bottom w:val="none" w:sz="0" w:space="0" w:color="auto"/>
                        <w:right w:val="none" w:sz="0" w:space="0" w:color="auto"/>
                      </w:divBdr>
                      <w:divsChild>
                        <w:div w:id="295335112">
                          <w:marLeft w:val="0"/>
                          <w:marRight w:val="0"/>
                          <w:marTop w:val="0"/>
                          <w:marBottom w:val="0"/>
                          <w:divBdr>
                            <w:top w:val="none" w:sz="0" w:space="0" w:color="auto"/>
                            <w:left w:val="none" w:sz="0" w:space="0" w:color="auto"/>
                            <w:bottom w:val="none" w:sz="0" w:space="0" w:color="auto"/>
                            <w:right w:val="none" w:sz="0" w:space="0" w:color="auto"/>
                          </w:divBdr>
                        </w:div>
                        <w:div w:id="894126705">
                          <w:marLeft w:val="0"/>
                          <w:marRight w:val="0"/>
                          <w:marTop w:val="0"/>
                          <w:marBottom w:val="0"/>
                          <w:divBdr>
                            <w:top w:val="none" w:sz="0" w:space="0" w:color="auto"/>
                            <w:left w:val="none" w:sz="0" w:space="0" w:color="auto"/>
                            <w:bottom w:val="none" w:sz="0" w:space="0" w:color="auto"/>
                            <w:right w:val="none" w:sz="0" w:space="0" w:color="auto"/>
                          </w:divBdr>
                        </w:div>
                        <w:div w:id="1615744455">
                          <w:marLeft w:val="0"/>
                          <w:marRight w:val="0"/>
                          <w:marTop w:val="0"/>
                          <w:marBottom w:val="0"/>
                          <w:divBdr>
                            <w:top w:val="none" w:sz="0" w:space="0" w:color="auto"/>
                            <w:left w:val="none" w:sz="0" w:space="0" w:color="auto"/>
                            <w:bottom w:val="none" w:sz="0" w:space="0" w:color="auto"/>
                            <w:right w:val="none" w:sz="0" w:space="0" w:color="auto"/>
                          </w:divBdr>
                        </w:div>
                      </w:divsChild>
                    </w:div>
                    <w:div w:id="1576010057">
                      <w:marLeft w:val="0"/>
                      <w:marRight w:val="0"/>
                      <w:marTop w:val="0"/>
                      <w:marBottom w:val="0"/>
                      <w:divBdr>
                        <w:top w:val="none" w:sz="0" w:space="0" w:color="auto"/>
                        <w:left w:val="none" w:sz="0" w:space="0" w:color="auto"/>
                        <w:bottom w:val="none" w:sz="0" w:space="0" w:color="auto"/>
                        <w:right w:val="none" w:sz="0" w:space="0" w:color="auto"/>
                      </w:divBdr>
                      <w:divsChild>
                        <w:div w:id="855653563">
                          <w:marLeft w:val="0"/>
                          <w:marRight w:val="0"/>
                          <w:marTop w:val="0"/>
                          <w:marBottom w:val="0"/>
                          <w:divBdr>
                            <w:top w:val="none" w:sz="0" w:space="0" w:color="auto"/>
                            <w:left w:val="none" w:sz="0" w:space="0" w:color="auto"/>
                            <w:bottom w:val="none" w:sz="0" w:space="0" w:color="auto"/>
                            <w:right w:val="none" w:sz="0" w:space="0" w:color="auto"/>
                          </w:divBdr>
                        </w:div>
                        <w:div w:id="1229615220">
                          <w:marLeft w:val="0"/>
                          <w:marRight w:val="0"/>
                          <w:marTop w:val="0"/>
                          <w:marBottom w:val="0"/>
                          <w:divBdr>
                            <w:top w:val="none" w:sz="0" w:space="0" w:color="auto"/>
                            <w:left w:val="none" w:sz="0" w:space="0" w:color="auto"/>
                            <w:bottom w:val="none" w:sz="0" w:space="0" w:color="auto"/>
                            <w:right w:val="none" w:sz="0" w:space="0" w:color="auto"/>
                          </w:divBdr>
                        </w:div>
                      </w:divsChild>
                    </w:div>
                    <w:div w:id="1596554260">
                      <w:marLeft w:val="0"/>
                      <w:marRight w:val="0"/>
                      <w:marTop w:val="0"/>
                      <w:marBottom w:val="0"/>
                      <w:divBdr>
                        <w:top w:val="none" w:sz="0" w:space="0" w:color="auto"/>
                        <w:left w:val="none" w:sz="0" w:space="0" w:color="auto"/>
                        <w:bottom w:val="none" w:sz="0" w:space="0" w:color="auto"/>
                        <w:right w:val="none" w:sz="0" w:space="0" w:color="auto"/>
                      </w:divBdr>
                      <w:divsChild>
                        <w:div w:id="1760829785">
                          <w:marLeft w:val="0"/>
                          <w:marRight w:val="0"/>
                          <w:marTop w:val="0"/>
                          <w:marBottom w:val="0"/>
                          <w:divBdr>
                            <w:top w:val="none" w:sz="0" w:space="0" w:color="auto"/>
                            <w:left w:val="none" w:sz="0" w:space="0" w:color="auto"/>
                            <w:bottom w:val="none" w:sz="0" w:space="0" w:color="auto"/>
                            <w:right w:val="none" w:sz="0" w:space="0" w:color="auto"/>
                          </w:divBdr>
                        </w:div>
                      </w:divsChild>
                    </w:div>
                    <w:div w:id="1609237668">
                      <w:marLeft w:val="0"/>
                      <w:marRight w:val="0"/>
                      <w:marTop w:val="0"/>
                      <w:marBottom w:val="0"/>
                      <w:divBdr>
                        <w:top w:val="none" w:sz="0" w:space="0" w:color="auto"/>
                        <w:left w:val="none" w:sz="0" w:space="0" w:color="auto"/>
                        <w:bottom w:val="none" w:sz="0" w:space="0" w:color="auto"/>
                        <w:right w:val="none" w:sz="0" w:space="0" w:color="auto"/>
                      </w:divBdr>
                      <w:divsChild>
                        <w:div w:id="846289475">
                          <w:marLeft w:val="0"/>
                          <w:marRight w:val="0"/>
                          <w:marTop w:val="0"/>
                          <w:marBottom w:val="0"/>
                          <w:divBdr>
                            <w:top w:val="none" w:sz="0" w:space="0" w:color="auto"/>
                            <w:left w:val="none" w:sz="0" w:space="0" w:color="auto"/>
                            <w:bottom w:val="none" w:sz="0" w:space="0" w:color="auto"/>
                            <w:right w:val="none" w:sz="0" w:space="0" w:color="auto"/>
                          </w:divBdr>
                        </w:div>
                        <w:div w:id="866410241">
                          <w:marLeft w:val="0"/>
                          <w:marRight w:val="0"/>
                          <w:marTop w:val="0"/>
                          <w:marBottom w:val="0"/>
                          <w:divBdr>
                            <w:top w:val="none" w:sz="0" w:space="0" w:color="auto"/>
                            <w:left w:val="none" w:sz="0" w:space="0" w:color="auto"/>
                            <w:bottom w:val="none" w:sz="0" w:space="0" w:color="auto"/>
                            <w:right w:val="none" w:sz="0" w:space="0" w:color="auto"/>
                          </w:divBdr>
                        </w:div>
                        <w:div w:id="1391151774">
                          <w:marLeft w:val="0"/>
                          <w:marRight w:val="0"/>
                          <w:marTop w:val="0"/>
                          <w:marBottom w:val="0"/>
                          <w:divBdr>
                            <w:top w:val="none" w:sz="0" w:space="0" w:color="auto"/>
                            <w:left w:val="none" w:sz="0" w:space="0" w:color="auto"/>
                            <w:bottom w:val="none" w:sz="0" w:space="0" w:color="auto"/>
                            <w:right w:val="none" w:sz="0" w:space="0" w:color="auto"/>
                          </w:divBdr>
                        </w:div>
                        <w:div w:id="1539928595">
                          <w:marLeft w:val="0"/>
                          <w:marRight w:val="0"/>
                          <w:marTop w:val="0"/>
                          <w:marBottom w:val="0"/>
                          <w:divBdr>
                            <w:top w:val="none" w:sz="0" w:space="0" w:color="auto"/>
                            <w:left w:val="none" w:sz="0" w:space="0" w:color="auto"/>
                            <w:bottom w:val="none" w:sz="0" w:space="0" w:color="auto"/>
                            <w:right w:val="none" w:sz="0" w:space="0" w:color="auto"/>
                          </w:divBdr>
                        </w:div>
                        <w:div w:id="1584677517">
                          <w:marLeft w:val="0"/>
                          <w:marRight w:val="0"/>
                          <w:marTop w:val="0"/>
                          <w:marBottom w:val="0"/>
                          <w:divBdr>
                            <w:top w:val="none" w:sz="0" w:space="0" w:color="auto"/>
                            <w:left w:val="none" w:sz="0" w:space="0" w:color="auto"/>
                            <w:bottom w:val="none" w:sz="0" w:space="0" w:color="auto"/>
                            <w:right w:val="none" w:sz="0" w:space="0" w:color="auto"/>
                          </w:divBdr>
                        </w:div>
                      </w:divsChild>
                    </w:div>
                    <w:div w:id="1614752770">
                      <w:marLeft w:val="0"/>
                      <w:marRight w:val="0"/>
                      <w:marTop w:val="0"/>
                      <w:marBottom w:val="0"/>
                      <w:divBdr>
                        <w:top w:val="none" w:sz="0" w:space="0" w:color="auto"/>
                        <w:left w:val="none" w:sz="0" w:space="0" w:color="auto"/>
                        <w:bottom w:val="none" w:sz="0" w:space="0" w:color="auto"/>
                        <w:right w:val="none" w:sz="0" w:space="0" w:color="auto"/>
                      </w:divBdr>
                      <w:divsChild>
                        <w:div w:id="490103040">
                          <w:marLeft w:val="0"/>
                          <w:marRight w:val="0"/>
                          <w:marTop w:val="0"/>
                          <w:marBottom w:val="0"/>
                          <w:divBdr>
                            <w:top w:val="none" w:sz="0" w:space="0" w:color="auto"/>
                            <w:left w:val="none" w:sz="0" w:space="0" w:color="auto"/>
                            <w:bottom w:val="none" w:sz="0" w:space="0" w:color="auto"/>
                            <w:right w:val="none" w:sz="0" w:space="0" w:color="auto"/>
                          </w:divBdr>
                        </w:div>
                        <w:div w:id="526720576">
                          <w:marLeft w:val="0"/>
                          <w:marRight w:val="0"/>
                          <w:marTop w:val="0"/>
                          <w:marBottom w:val="0"/>
                          <w:divBdr>
                            <w:top w:val="none" w:sz="0" w:space="0" w:color="auto"/>
                            <w:left w:val="none" w:sz="0" w:space="0" w:color="auto"/>
                            <w:bottom w:val="none" w:sz="0" w:space="0" w:color="auto"/>
                            <w:right w:val="none" w:sz="0" w:space="0" w:color="auto"/>
                          </w:divBdr>
                        </w:div>
                        <w:div w:id="1948347148">
                          <w:marLeft w:val="0"/>
                          <w:marRight w:val="0"/>
                          <w:marTop w:val="0"/>
                          <w:marBottom w:val="0"/>
                          <w:divBdr>
                            <w:top w:val="none" w:sz="0" w:space="0" w:color="auto"/>
                            <w:left w:val="none" w:sz="0" w:space="0" w:color="auto"/>
                            <w:bottom w:val="none" w:sz="0" w:space="0" w:color="auto"/>
                            <w:right w:val="none" w:sz="0" w:space="0" w:color="auto"/>
                          </w:divBdr>
                        </w:div>
                      </w:divsChild>
                    </w:div>
                    <w:div w:id="1631547822">
                      <w:marLeft w:val="0"/>
                      <w:marRight w:val="0"/>
                      <w:marTop w:val="0"/>
                      <w:marBottom w:val="0"/>
                      <w:divBdr>
                        <w:top w:val="none" w:sz="0" w:space="0" w:color="auto"/>
                        <w:left w:val="none" w:sz="0" w:space="0" w:color="auto"/>
                        <w:bottom w:val="none" w:sz="0" w:space="0" w:color="auto"/>
                        <w:right w:val="none" w:sz="0" w:space="0" w:color="auto"/>
                      </w:divBdr>
                      <w:divsChild>
                        <w:div w:id="2045396566">
                          <w:marLeft w:val="0"/>
                          <w:marRight w:val="0"/>
                          <w:marTop w:val="0"/>
                          <w:marBottom w:val="0"/>
                          <w:divBdr>
                            <w:top w:val="none" w:sz="0" w:space="0" w:color="auto"/>
                            <w:left w:val="none" w:sz="0" w:space="0" w:color="auto"/>
                            <w:bottom w:val="none" w:sz="0" w:space="0" w:color="auto"/>
                            <w:right w:val="none" w:sz="0" w:space="0" w:color="auto"/>
                          </w:divBdr>
                        </w:div>
                      </w:divsChild>
                    </w:div>
                    <w:div w:id="1670406553">
                      <w:marLeft w:val="0"/>
                      <w:marRight w:val="0"/>
                      <w:marTop w:val="0"/>
                      <w:marBottom w:val="0"/>
                      <w:divBdr>
                        <w:top w:val="none" w:sz="0" w:space="0" w:color="auto"/>
                        <w:left w:val="none" w:sz="0" w:space="0" w:color="auto"/>
                        <w:bottom w:val="none" w:sz="0" w:space="0" w:color="auto"/>
                        <w:right w:val="none" w:sz="0" w:space="0" w:color="auto"/>
                      </w:divBdr>
                      <w:divsChild>
                        <w:div w:id="772823119">
                          <w:marLeft w:val="0"/>
                          <w:marRight w:val="0"/>
                          <w:marTop w:val="0"/>
                          <w:marBottom w:val="0"/>
                          <w:divBdr>
                            <w:top w:val="none" w:sz="0" w:space="0" w:color="auto"/>
                            <w:left w:val="none" w:sz="0" w:space="0" w:color="auto"/>
                            <w:bottom w:val="none" w:sz="0" w:space="0" w:color="auto"/>
                            <w:right w:val="none" w:sz="0" w:space="0" w:color="auto"/>
                          </w:divBdr>
                        </w:div>
                      </w:divsChild>
                    </w:div>
                    <w:div w:id="1796755386">
                      <w:marLeft w:val="0"/>
                      <w:marRight w:val="0"/>
                      <w:marTop w:val="0"/>
                      <w:marBottom w:val="0"/>
                      <w:divBdr>
                        <w:top w:val="none" w:sz="0" w:space="0" w:color="auto"/>
                        <w:left w:val="none" w:sz="0" w:space="0" w:color="auto"/>
                        <w:bottom w:val="none" w:sz="0" w:space="0" w:color="auto"/>
                        <w:right w:val="none" w:sz="0" w:space="0" w:color="auto"/>
                      </w:divBdr>
                      <w:divsChild>
                        <w:div w:id="114641931">
                          <w:marLeft w:val="0"/>
                          <w:marRight w:val="0"/>
                          <w:marTop w:val="0"/>
                          <w:marBottom w:val="0"/>
                          <w:divBdr>
                            <w:top w:val="none" w:sz="0" w:space="0" w:color="auto"/>
                            <w:left w:val="none" w:sz="0" w:space="0" w:color="auto"/>
                            <w:bottom w:val="none" w:sz="0" w:space="0" w:color="auto"/>
                            <w:right w:val="none" w:sz="0" w:space="0" w:color="auto"/>
                          </w:divBdr>
                        </w:div>
                      </w:divsChild>
                    </w:div>
                    <w:div w:id="1801802464">
                      <w:marLeft w:val="0"/>
                      <w:marRight w:val="0"/>
                      <w:marTop w:val="0"/>
                      <w:marBottom w:val="0"/>
                      <w:divBdr>
                        <w:top w:val="none" w:sz="0" w:space="0" w:color="auto"/>
                        <w:left w:val="none" w:sz="0" w:space="0" w:color="auto"/>
                        <w:bottom w:val="none" w:sz="0" w:space="0" w:color="auto"/>
                        <w:right w:val="none" w:sz="0" w:space="0" w:color="auto"/>
                      </w:divBdr>
                      <w:divsChild>
                        <w:div w:id="903570141">
                          <w:marLeft w:val="0"/>
                          <w:marRight w:val="0"/>
                          <w:marTop w:val="0"/>
                          <w:marBottom w:val="0"/>
                          <w:divBdr>
                            <w:top w:val="none" w:sz="0" w:space="0" w:color="auto"/>
                            <w:left w:val="none" w:sz="0" w:space="0" w:color="auto"/>
                            <w:bottom w:val="none" w:sz="0" w:space="0" w:color="auto"/>
                            <w:right w:val="none" w:sz="0" w:space="0" w:color="auto"/>
                          </w:divBdr>
                        </w:div>
                      </w:divsChild>
                    </w:div>
                    <w:div w:id="1868640590">
                      <w:marLeft w:val="0"/>
                      <w:marRight w:val="0"/>
                      <w:marTop w:val="0"/>
                      <w:marBottom w:val="0"/>
                      <w:divBdr>
                        <w:top w:val="none" w:sz="0" w:space="0" w:color="auto"/>
                        <w:left w:val="none" w:sz="0" w:space="0" w:color="auto"/>
                        <w:bottom w:val="none" w:sz="0" w:space="0" w:color="auto"/>
                        <w:right w:val="none" w:sz="0" w:space="0" w:color="auto"/>
                      </w:divBdr>
                      <w:divsChild>
                        <w:div w:id="1464543174">
                          <w:marLeft w:val="0"/>
                          <w:marRight w:val="0"/>
                          <w:marTop w:val="0"/>
                          <w:marBottom w:val="0"/>
                          <w:divBdr>
                            <w:top w:val="none" w:sz="0" w:space="0" w:color="auto"/>
                            <w:left w:val="none" w:sz="0" w:space="0" w:color="auto"/>
                            <w:bottom w:val="none" w:sz="0" w:space="0" w:color="auto"/>
                            <w:right w:val="none" w:sz="0" w:space="0" w:color="auto"/>
                          </w:divBdr>
                        </w:div>
                        <w:div w:id="1481535729">
                          <w:marLeft w:val="0"/>
                          <w:marRight w:val="0"/>
                          <w:marTop w:val="0"/>
                          <w:marBottom w:val="0"/>
                          <w:divBdr>
                            <w:top w:val="none" w:sz="0" w:space="0" w:color="auto"/>
                            <w:left w:val="none" w:sz="0" w:space="0" w:color="auto"/>
                            <w:bottom w:val="none" w:sz="0" w:space="0" w:color="auto"/>
                            <w:right w:val="none" w:sz="0" w:space="0" w:color="auto"/>
                          </w:divBdr>
                        </w:div>
                        <w:div w:id="1655179684">
                          <w:marLeft w:val="0"/>
                          <w:marRight w:val="0"/>
                          <w:marTop w:val="0"/>
                          <w:marBottom w:val="0"/>
                          <w:divBdr>
                            <w:top w:val="none" w:sz="0" w:space="0" w:color="auto"/>
                            <w:left w:val="none" w:sz="0" w:space="0" w:color="auto"/>
                            <w:bottom w:val="none" w:sz="0" w:space="0" w:color="auto"/>
                            <w:right w:val="none" w:sz="0" w:space="0" w:color="auto"/>
                          </w:divBdr>
                        </w:div>
                        <w:div w:id="1771314741">
                          <w:marLeft w:val="0"/>
                          <w:marRight w:val="0"/>
                          <w:marTop w:val="0"/>
                          <w:marBottom w:val="0"/>
                          <w:divBdr>
                            <w:top w:val="none" w:sz="0" w:space="0" w:color="auto"/>
                            <w:left w:val="none" w:sz="0" w:space="0" w:color="auto"/>
                            <w:bottom w:val="none" w:sz="0" w:space="0" w:color="auto"/>
                            <w:right w:val="none" w:sz="0" w:space="0" w:color="auto"/>
                          </w:divBdr>
                        </w:div>
                        <w:div w:id="1796634675">
                          <w:marLeft w:val="0"/>
                          <w:marRight w:val="0"/>
                          <w:marTop w:val="0"/>
                          <w:marBottom w:val="0"/>
                          <w:divBdr>
                            <w:top w:val="none" w:sz="0" w:space="0" w:color="auto"/>
                            <w:left w:val="none" w:sz="0" w:space="0" w:color="auto"/>
                            <w:bottom w:val="none" w:sz="0" w:space="0" w:color="auto"/>
                            <w:right w:val="none" w:sz="0" w:space="0" w:color="auto"/>
                          </w:divBdr>
                        </w:div>
                      </w:divsChild>
                    </w:div>
                    <w:div w:id="1943998894">
                      <w:marLeft w:val="0"/>
                      <w:marRight w:val="0"/>
                      <w:marTop w:val="0"/>
                      <w:marBottom w:val="0"/>
                      <w:divBdr>
                        <w:top w:val="none" w:sz="0" w:space="0" w:color="auto"/>
                        <w:left w:val="none" w:sz="0" w:space="0" w:color="auto"/>
                        <w:bottom w:val="none" w:sz="0" w:space="0" w:color="auto"/>
                        <w:right w:val="none" w:sz="0" w:space="0" w:color="auto"/>
                      </w:divBdr>
                      <w:divsChild>
                        <w:div w:id="640381232">
                          <w:marLeft w:val="0"/>
                          <w:marRight w:val="0"/>
                          <w:marTop w:val="0"/>
                          <w:marBottom w:val="0"/>
                          <w:divBdr>
                            <w:top w:val="none" w:sz="0" w:space="0" w:color="auto"/>
                            <w:left w:val="none" w:sz="0" w:space="0" w:color="auto"/>
                            <w:bottom w:val="none" w:sz="0" w:space="0" w:color="auto"/>
                            <w:right w:val="none" w:sz="0" w:space="0" w:color="auto"/>
                          </w:divBdr>
                        </w:div>
                      </w:divsChild>
                    </w:div>
                    <w:div w:id="1953784862">
                      <w:marLeft w:val="0"/>
                      <w:marRight w:val="0"/>
                      <w:marTop w:val="0"/>
                      <w:marBottom w:val="0"/>
                      <w:divBdr>
                        <w:top w:val="none" w:sz="0" w:space="0" w:color="auto"/>
                        <w:left w:val="none" w:sz="0" w:space="0" w:color="auto"/>
                        <w:bottom w:val="none" w:sz="0" w:space="0" w:color="auto"/>
                        <w:right w:val="none" w:sz="0" w:space="0" w:color="auto"/>
                      </w:divBdr>
                      <w:divsChild>
                        <w:div w:id="287322232">
                          <w:marLeft w:val="0"/>
                          <w:marRight w:val="0"/>
                          <w:marTop w:val="0"/>
                          <w:marBottom w:val="0"/>
                          <w:divBdr>
                            <w:top w:val="none" w:sz="0" w:space="0" w:color="auto"/>
                            <w:left w:val="none" w:sz="0" w:space="0" w:color="auto"/>
                            <w:bottom w:val="none" w:sz="0" w:space="0" w:color="auto"/>
                            <w:right w:val="none" w:sz="0" w:space="0" w:color="auto"/>
                          </w:divBdr>
                        </w:div>
                      </w:divsChild>
                    </w:div>
                    <w:div w:id="1956129963">
                      <w:marLeft w:val="0"/>
                      <w:marRight w:val="0"/>
                      <w:marTop w:val="0"/>
                      <w:marBottom w:val="0"/>
                      <w:divBdr>
                        <w:top w:val="none" w:sz="0" w:space="0" w:color="auto"/>
                        <w:left w:val="none" w:sz="0" w:space="0" w:color="auto"/>
                        <w:bottom w:val="none" w:sz="0" w:space="0" w:color="auto"/>
                        <w:right w:val="none" w:sz="0" w:space="0" w:color="auto"/>
                      </w:divBdr>
                      <w:divsChild>
                        <w:div w:id="1491869194">
                          <w:marLeft w:val="0"/>
                          <w:marRight w:val="0"/>
                          <w:marTop w:val="0"/>
                          <w:marBottom w:val="0"/>
                          <w:divBdr>
                            <w:top w:val="none" w:sz="0" w:space="0" w:color="auto"/>
                            <w:left w:val="none" w:sz="0" w:space="0" w:color="auto"/>
                            <w:bottom w:val="none" w:sz="0" w:space="0" w:color="auto"/>
                            <w:right w:val="none" w:sz="0" w:space="0" w:color="auto"/>
                          </w:divBdr>
                        </w:div>
                      </w:divsChild>
                    </w:div>
                    <w:div w:id="1968243540">
                      <w:marLeft w:val="0"/>
                      <w:marRight w:val="0"/>
                      <w:marTop w:val="0"/>
                      <w:marBottom w:val="0"/>
                      <w:divBdr>
                        <w:top w:val="none" w:sz="0" w:space="0" w:color="auto"/>
                        <w:left w:val="none" w:sz="0" w:space="0" w:color="auto"/>
                        <w:bottom w:val="none" w:sz="0" w:space="0" w:color="auto"/>
                        <w:right w:val="none" w:sz="0" w:space="0" w:color="auto"/>
                      </w:divBdr>
                      <w:divsChild>
                        <w:div w:id="1190290665">
                          <w:marLeft w:val="0"/>
                          <w:marRight w:val="0"/>
                          <w:marTop w:val="0"/>
                          <w:marBottom w:val="0"/>
                          <w:divBdr>
                            <w:top w:val="none" w:sz="0" w:space="0" w:color="auto"/>
                            <w:left w:val="none" w:sz="0" w:space="0" w:color="auto"/>
                            <w:bottom w:val="none" w:sz="0" w:space="0" w:color="auto"/>
                            <w:right w:val="none" w:sz="0" w:space="0" w:color="auto"/>
                          </w:divBdr>
                        </w:div>
                      </w:divsChild>
                    </w:div>
                    <w:div w:id="2043625511">
                      <w:marLeft w:val="0"/>
                      <w:marRight w:val="0"/>
                      <w:marTop w:val="0"/>
                      <w:marBottom w:val="0"/>
                      <w:divBdr>
                        <w:top w:val="none" w:sz="0" w:space="0" w:color="auto"/>
                        <w:left w:val="none" w:sz="0" w:space="0" w:color="auto"/>
                        <w:bottom w:val="none" w:sz="0" w:space="0" w:color="auto"/>
                        <w:right w:val="none" w:sz="0" w:space="0" w:color="auto"/>
                      </w:divBdr>
                      <w:divsChild>
                        <w:div w:id="709451749">
                          <w:marLeft w:val="0"/>
                          <w:marRight w:val="0"/>
                          <w:marTop w:val="0"/>
                          <w:marBottom w:val="0"/>
                          <w:divBdr>
                            <w:top w:val="none" w:sz="0" w:space="0" w:color="auto"/>
                            <w:left w:val="none" w:sz="0" w:space="0" w:color="auto"/>
                            <w:bottom w:val="none" w:sz="0" w:space="0" w:color="auto"/>
                            <w:right w:val="none" w:sz="0" w:space="0" w:color="auto"/>
                          </w:divBdr>
                        </w:div>
                      </w:divsChild>
                    </w:div>
                    <w:div w:id="2055307036">
                      <w:marLeft w:val="0"/>
                      <w:marRight w:val="0"/>
                      <w:marTop w:val="0"/>
                      <w:marBottom w:val="0"/>
                      <w:divBdr>
                        <w:top w:val="none" w:sz="0" w:space="0" w:color="auto"/>
                        <w:left w:val="none" w:sz="0" w:space="0" w:color="auto"/>
                        <w:bottom w:val="none" w:sz="0" w:space="0" w:color="auto"/>
                        <w:right w:val="none" w:sz="0" w:space="0" w:color="auto"/>
                      </w:divBdr>
                      <w:divsChild>
                        <w:div w:id="14577670">
                          <w:marLeft w:val="0"/>
                          <w:marRight w:val="0"/>
                          <w:marTop w:val="0"/>
                          <w:marBottom w:val="0"/>
                          <w:divBdr>
                            <w:top w:val="none" w:sz="0" w:space="0" w:color="auto"/>
                            <w:left w:val="none" w:sz="0" w:space="0" w:color="auto"/>
                            <w:bottom w:val="none" w:sz="0" w:space="0" w:color="auto"/>
                            <w:right w:val="none" w:sz="0" w:space="0" w:color="auto"/>
                          </w:divBdr>
                        </w:div>
                        <w:div w:id="101445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5046">
              <w:marLeft w:val="0"/>
              <w:marRight w:val="0"/>
              <w:marTop w:val="0"/>
              <w:marBottom w:val="0"/>
              <w:divBdr>
                <w:top w:val="none" w:sz="0" w:space="0" w:color="auto"/>
                <w:left w:val="none" w:sz="0" w:space="0" w:color="auto"/>
                <w:bottom w:val="none" w:sz="0" w:space="0" w:color="auto"/>
                <w:right w:val="none" w:sz="0" w:space="0" w:color="auto"/>
              </w:divBdr>
            </w:div>
            <w:div w:id="243801099">
              <w:marLeft w:val="0"/>
              <w:marRight w:val="0"/>
              <w:marTop w:val="0"/>
              <w:marBottom w:val="0"/>
              <w:divBdr>
                <w:top w:val="none" w:sz="0" w:space="0" w:color="auto"/>
                <w:left w:val="none" w:sz="0" w:space="0" w:color="auto"/>
                <w:bottom w:val="none" w:sz="0" w:space="0" w:color="auto"/>
                <w:right w:val="none" w:sz="0" w:space="0" w:color="auto"/>
              </w:divBdr>
            </w:div>
            <w:div w:id="338626959">
              <w:marLeft w:val="0"/>
              <w:marRight w:val="0"/>
              <w:marTop w:val="0"/>
              <w:marBottom w:val="0"/>
              <w:divBdr>
                <w:top w:val="none" w:sz="0" w:space="0" w:color="auto"/>
                <w:left w:val="none" w:sz="0" w:space="0" w:color="auto"/>
                <w:bottom w:val="none" w:sz="0" w:space="0" w:color="auto"/>
                <w:right w:val="none" w:sz="0" w:space="0" w:color="auto"/>
              </w:divBdr>
            </w:div>
            <w:div w:id="548494475">
              <w:marLeft w:val="0"/>
              <w:marRight w:val="0"/>
              <w:marTop w:val="0"/>
              <w:marBottom w:val="0"/>
              <w:divBdr>
                <w:top w:val="none" w:sz="0" w:space="0" w:color="auto"/>
                <w:left w:val="none" w:sz="0" w:space="0" w:color="auto"/>
                <w:bottom w:val="none" w:sz="0" w:space="0" w:color="auto"/>
                <w:right w:val="none" w:sz="0" w:space="0" w:color="auto"/>
              </w:divBdr>
            </w:div>
            <w:div w:id="710804618">
              <w:marLeft w:val="0"/>
              <w:marRight w:val="0"/>
              <w:marTop w:val="0"/>
              <w:marBottom w:val="0"/>
              <w:divBdr>
                <w:top w:val="none" w:sz="0" w:space="0" w:color="auto"/>
                <w:left w:val="none" w:sz="0" w:space="0" w:color="auto"/>
                <w:bottom w:val="none" w:sz="0" w:space="0" w:color="auto"/>
                <w:right w:val="none" w:sz="0" w:space="0" w:color="auto"/>
              </w:divBdr>
            </w:div>
            <w:div w:id="818838571">
              <w:marLeft w:val="0"/>
              <w:marRight w:val="0"/>
              <w:marTop w:val="0"/>
              <w:marBottom w:val="0"/>
              <w:divBdr>
                <w:top w:val="none" w:sz="0" w:space="0" w:color="auto"/>
                <w:left w:val="none" w:sz="0" w:space="0" w:color="auto"/>
                <w:bottom w:val="none" w:sz="0" w:space="0" w:color="auto"/>
                <w:right w:val="none" w:sz="0" w:space="0" w:color="auto"/>
              </w:divBdr>
            </w:div>
            <w:div w:id="889076378">
              <w:marLeft w:val="0"/>
              <w:marRight w:val="0"/>
              <w:marTop w:val="0"/>
              <w:marBottom w:val="0"/>
              <w:divBdr>
                <w:top w:val="none" w:sz="0" w:space="0" w:color="auto"/>
                <w:left w:val="none" w:sz="0" w:space="0" w:color="auto"/>
                <w:bottom w:val="none" w:sz="0" w:space="0" w:color="auto"/>
                <w:right w:val="none" w:sz="0" w:space="0" w:color="auto"/>
              </w:divBdr>
            </w:div>
            <w:div w:id="944308329">
              <w:marLeft w:val="0"/>
              <w:marRight w:val="0"/>
              <w:marTop w:val="0"/>
              <w:marBottom w:val="0"/>
              <w:divBdr>
                <w:top w:val="none" w:sz="0" w:space="0" w:color="auto"/>
                <w:left w:val="none" w:sz="0" w:space="0" w:color="auto"/>
                <w:bottom w:val="none" w:sz="0" w:space="0" w:color="auto"/>
                <w:right w:val="none" w:sz="0" w:space="0" w:color="auto"/>
              </w:divBdr>
            </w:div>
            <w:div w:id="966475785">
              <w:marLeft w:val="0"/>
              <w:marRight w:val="0"/>
              <w:marTop w:val="0"/>
              <w:marBottom w:val="0"/>
              <w:divBdr>
                <w:top w:val="none" w:sz="0" w:space="0" w:color="auto"/>
                <w:left w:val="none" w:sz="0" w:space="0" w:color="auto"/>
                <w:bottom w:val="none" w:sz="0" w:space="0" w:color="auto"/>
                <w:right w:val="none" w:sz="0" w:space="0" w:color="auto"/>
              </w:divBdr>
            </w:div>
            <w:div w:id="977954963">
              <w:marLeft w:val="0"/>
              <w:marRight w:val="0"/>
              <w:marTop w:val="0"/>
              <w:marBottom w:val="0"/>
              <w:divBdr>
                <w:top w:val="none" w:sz="0" w:space="0" w:color="auto"/>
                <w:left w:val="none" w:sz="0" w:space="0" w:color="auto"/>
                <w:bottom w:val="none" w:sz="0" w:space="0" w:color="auto"/>
                <w:right w:val="none" w:sz="0" w:space="0" w:color="auto"/>
              </w:divBdr>
            </w:div>
            <w:div w:id="1057513359">
              <w:marLeft w:val="0"/>
              <w:marRight w:val="0"/>
              <w:marTop w:val="0"/>
              <w:marBottom w:val="0"/>
              <w:divBdr>
                <w:top w:val="none" w:sz="0" w:space="0" w:color="auto"/>
                <w:left w:val="none" w:sz="0" w:space="0" w:color="auto"/>
                <w:bottom w:val="none" w:sz="0" w:space="0" w:color="auto"/>
                <w:right w:val="none" w:sz="0" w:space="0" w:color="auto"/>
              </w:divBdr>
            </w:div>
            <w:div w:id="1118914812">
              <w:marLeft w:val="0"/>
              <w:marRight w:val="0"/>
              <w:marTop w:val="0"/>
              <w:marBottom w:val="0"/>
              <w:divBdr>
                <w:top w:val="none" w:sz="0" w:space="0" w:color="auto"/>
                <w:left w:val="none" w:sz="0" w:space="0" w:color="auto"/>
                <w:bottom w:val="none" w:sz="0" w:space="0" w:color="auto"/>
                <w:right w:val="none" w:sz="0" w:space="0" w:color="auto"/>
              </w:divBdr>
            </w:div>
            <w:div w:id="1282683129">
              <w:marLeft w:val="0"/>
              <w:marRight w:val="0"/>
              <w:marTop w:val="0"/>
              <w:marBottom w:val="0"/>
              <w:divBdr>
                <w:top w:val="none" w:sz="0" w:space="0" w:color="auto"/>
                <w:left w:val="none" w:sz="0" w:space="0" w:color="auto"/>
                <w:bottom w:val="none" w:sz="0" w:space="0" w:color="auto"/>
                <w:right w:val="none" w:sz="0" w:space="0" w:color="auto"/>
              </w:divBdr>
            </w:div>
            <w:div w:id="1343967094">
              <w:marLeft w:val="0"/>
              <w:marRight w:val="0"/>
              <w:marTop w:val="0"/>
              <w:marBottom w:val="0"/>
              <w:divBdr>
                <w:top w:val="none" w:sz="0" w:space="0" w:color="auto"/>
                <w:left w:val="none" w:sz="0" w:space="0" w:color="auto"/>
                <w:bottom w:val="none" w:sz="0" w:space="0" w:color="auto"/>
                <w:right w:val="none" w:sz="0" w:space="0" w:color="auto"/>
              </w:divBdr>
            </w:div>
            <w:div w:id="1437560382">
              <w:marLeft w:val="0"/>
              <w:marRight w:val="0"/>
              <w:marTop w:val="0"/>
              <w:marBottom w:val="0"/>
              <w:divBdr>
                <w:top w:val="none" w:sz="0" w:space="0" w:color="auto"/>
                <w:left w:val="none" w:sz="0" w:space="0" w:color="auto"/>
                <w:bottom w:val="none" w:sz="0" w:space="0" w:color="auto"/>
                <w:right w:val="none" w:sz="0" w:space="0" w:color="auto"/>
              </w:divBdr>
            </w:div>
            <w:div w:id="1659993291">
              <w:marLeft w:val="0"/>
              <w:marRight w:val="0"/>
              <w:marTop w:val="0"/>
              <w:marBottom w:val="0"/>
              <w:divBdr>
                <w:top w:val="none" w:sz="0" w:space="0" w:color="auto"/>
                <w:left w:val="none" w:sz="0" w:space="0" w:color="auto"/>
                <w:bottom w:val="none" w:sz="0" w:space="0" w:color="auto"/>
                <w:right w:val="none" w:sz="0" w:space="0" w:color="auto"/>
              </w:divBdr>
            </w:div>
            <w:div w:id="1685473754">
              <w:marLeft w:val="0"/>
              <w:marRight w:val="0"/>
              <w:marTop w:val="0"/>
              <w:marBottom w:val="0"/>
              <w:divBdr>
                <w:top w:val="none" w:sz="0" w:space="0" w:color="auto"/>
                <w:left w:val="none" w:sz="0" w:space="0" w:color="auto"/>
                <w:bottom w:val="none" w:sz="0" w:space="0" w:color="auto"/>
                <w:right w:val="none" w:sz="0" w:space="0" w:color="auto"/>
              </w:divBdr>
            </w:div>
            <w:div w:id="1748647887">
              <w:marLeft w:val="0"/>
              <w:marRight w:val="0"/>
              <w:marTop w:val="0"/>
              <w:marBottom w:val="0"/>
              <w:divBdr>
                <w:top w:val="none" w:sz="0" w:space="0" w:color="auto"/>
                <w:left w:val="none" w:sz="0" w:space="0" w:color="auto"/>
                <w:bottom w:val="none" w:sz="0" w:space="0" w:color="auto"/>
                <w:right w:val="none" w:sz="0" w:space="0" w:color="auto"/>
              </w:divBdr>
            </w:div>
            <w:div w:id="1848328298">
              <w:marLeft w:val="0"/>
              <w:marRight w:val="0"/>
              <w:marTop w:val="0"/>
              <w:marBottom w:val="0"/>
              <w:divBdr>
                <w:top w:val="none" w:sz="0" w:space="0" w:color="auto"/>
                <w:left w:val="none" w:sz="0" w:space="0" w:color="auto"/>
                <w:bottom w:val="none" w:sz="0" w:space="0" w:color="auto"/>
                <w:right w:val="none" w:sz="0" w:space="0" w:color="auto"/>
              </w:divBdr>
            </w:div>
            <w:div w:id="2090033437">
              <w:marLeft w:val="0"/>
              <w:marRight w:val="0"/>
              <w:marTop w:val="0"/>
              <w:marBottom w:val="0"/>
              <w:divBdr>
                <w:top w:val="none" w:sz="0" w:space="0" w:color="auto"/>
                <w:left w:val="none" w:sz="0" w:space="0" w:color="auto"/>
                <w:bottom w:val="none" w:sz="0" w:space="0" w:color="auto"/>
                <w:right w:val="none" w:sz="0" w:space="0" w:color="auto"/>
              </w:divBdr>
            </w:div>
          </w:divsChild>
        </w:div>
        <w:div w:id="1787237924">
          <w:marLeft w:val="0"/>
          <w:marRight w:val="0"/>
          <w:marTop w:val="0"/>
          <w:marBottom w:val="0"/>
          <w:divBdr>
            <w:top w:val="none" w:sz="0" w:space="0" w:color="auto"/>
            <w:left w:val="none" w:sz="0" w:space="0" w:color="auto"/>
            <w:bottom w:val="none" w:sz="0" w:space="0" w:color="auto"/>
            <w:right w:val="none" w:sz="0" w:space="0" w:color="auto"/>
          </w:divBdr>
        </w:div>
        <w:div w:id="1886674475">
          <w:marLeft w:val="0"/>
          <w:marRight w:val="0"/>
          <w:marTop w:val="0"/>
          <w:marBottom w:val="0"/>
          <w:divBdr>
            <w:top w:val="none" w:sz="0" w:space="0" w:color="auto"/>
            <w:left w:val="none" w:sz="0" w:space="0" w:color="auto"/>
            <w:bottom w:val="none" w:sz="0" w:space="0" w:color="auto"/>
            <w:right w:val="none" w:sz="0" w:space="0" w:color="auto"/>
          </w:divBdr>
        </w:div>
        <w:div w:id="1897013069">
          <w:marLeft w:val="0"/>
          <w:marRight w:val="0"/>
          <w:marTop w:val="0"/>
          <w:marBottom w:val="0"/>
          <w:divBdr>
            <w:top w:val="none" w:sz="0" w:space="0" w:color="auto"/>
            <w:left w:val="none" w:sz="0" w:space="0" w:color="auto"/>
            <w:bottom w:val="none" w:sz="0" w:space="0" w:color="auto"/>
            <w:right w:val="none" w:sz="0" w:space="0" w:color="auto"/>
          </w:divBdr>
        </w:div>
        <w:div w:id="1921332970">
          <w:marLeft w:val="0"/>
          <w:marRight w:val="0"/>
          <w:marTop w:val="0"/>
          <w:marBottom w:val="0"/>
          <w:divBdr>
            <w:top w:val="none" w:sz="0" w:space="0" w:color="auto"/>
            <w:left w:val="none" w:sz="0" w:space="0" w:color="auto"/>
            <w:bottom w:val="none" w:sz="0" w:space="0" w:color="auto"/>
            <w:right w:val="none" w:sz="0" w:space="0" w:color="auto"/>
          </w:divBdr>
        </w:div>
        <w:div w:id="2089225293">
          <w:marLeft w:val="0"/>
          <w:marRight w:val="0"/>
          <w:marTop w:val="0"/>
          <w:marBottom w:val="0"/>
          <w:divBdr>
            <w:top w:val="none" w:sz="0" w:space="0" w:color="auto"/>
            <w:left w:val="none" w:sz="0" w:space="0" w:color="auto"/>
            <w:bottom w:val="none" w:sz="0" w:space="0" w:color="auto"/>
            <w:right w:val="none" w:sz="0" w:space="0" w:color="auto"/>
          </w:divBdr>
        </w:div>
      </w:divsChild>
    </w:div>
    <w:div w:id="1376857622">
      <w:bodyDiv w:val="1"/>
      <w:marLeft w:val="0"/>
      <w:marRight w:val="0"/>
      <w:marTop w:val="0"/>
      <w:marBottom w:val="0"/>
      <w:divBdr>
        <w:top w:val="none" w:sz="0" w:space="0" w:color="auto"/>
        <w:left w:val="none" w:sz="0" w:space="0" w:color="auto"/>
        <w:bottom w:val="none" w:sz="0" w:space="0" w:color="auto"/>
        <w:right w:val="none" w:sz="0" w:space="0" w:color="auto"/>
      </w:divBdr>
    </w:div>
    <w:div w:id="1396048709">
      <w:bodyDiv w:val="1"/>
      <w:marLeft w:val="0"/>
      <w:marRight w:val="0"/>
      <w:marTop w:val="0"/>
      <w:marBottom w:val="0"/>
      <w:divBdr>
        <w:top w:val="none" w:sz="0" w:space="0" w:color="auto"/>
        <w:left w:val="none" w:sz="0" w:space="0" w:color="auto"/>
        <w:bottom w:val="none" w:sz="0" w:space="0" w:color="auto"/>
        <w:right w:val="none" w:sz="0" w:space="0" w:color="auto"/>
      </w:divBdr>
    </w:div>
    <w:div w:id="1450706075">
      <w:bodyDiv w:val="1"/>
      <w:marLeft w:val="0"/>
      <w:marRight w:val="0"/>
      <w:marTop w:val="0"/>
      <w:marBottom w:val="0"/>
      <w:divBdr>
        <w:top w:val="none" w:sz="0" w:space="0" w:color="auto"/>
        <w:left w:val="none" w:sz="0" w:space="0" w:color="auto"/>
        <w:bottom w:val="none" w:sz="0" w:space="0" w:color="auto"/>
        <w:right w:val="none" w:sz="0" w:space="0" w:color="auto"/>
      </w:divBdr>
    </w:div>
    <w:div w:id="1598634742">
      <w:bodyDiv w:val="1"/>
      <w:marLeft w:val="0"/>
      <w:marRight w:val="0"/>
      <w:marTop w:val="0"/>
      <w:marBottom w:val="0"/>
      <w:divBdr>
        <w:top w:val="none" w:sz="0" w:space="0" w:color="auto"/>
        <w:left w:val="none" w:sz="0" w:space="0" w:color="auto"/>
        <w:bottom w:val="none" w:sz="0" w:space="0" w:color="auto"/>
        <w:right w:val="none" w:sz="0" w:space="0" w:color="auto"/>
      </w:divBdr>
    </w:div>
    <w:div w:id="1633830675">
      <w:bodyDiv w:val="1"/>
      <w:marLeft w:val="0"/>
      <w:marRight w:val="0"/>
      <w:marTop w:val="0"/>
      <w:marBottom w:val="0"/>
      <w:divBdr>
        <w:top w:val="none" w:sz="0" w:space="0" w:color="auto"/>
        <w:left w:val="none" w:sz="0" w:space="0" w:color="auto"/>
        <w:bottom w:val="none" w:sz="0" w:space="0" w:color="auto"/>
        <w:right w:val="none" w:sz="0" w:space="0" w:color="auto"/>
      </w:divBdr>
    </w:div>
    <w:div w:id="1648364797">
      <w:bodyDiv w:val="1"/>
      <w:marLeft w:val="0"/>
      <w:marRight w:val="0"/>
      <w:marTop w:val="0"/>
      <w:marBottom w:val="0"/>
      <w:divBdr>
        <w:top w:val="none" w:sz="0" w:space="0" w:color="auto"/>
        <w:left w:val="none" w:sz="0" w:space="0" w:color="auto"/>
        <w:bottom w:val="none" w:sz="0" w:space="0" w:color="auto"/>
        <w:right w:val="none" w:sz="0" w:space="0" w:color="auto"/>
      </w:divBdr>
    </w:div>
    <w:div w:id="1658613938">
      <w:bodyDiv w:val="1"/>
      <w:marLeft w:val="0"/>
      <w:marRight w:val="0"/>
      <w:marTop w:val="0"/>
      <w:marBottom w:val="0"/>
      <w:divBdr>
        <w:top w:val="none" w:sz="0" w:space="0" w:color="auto"/>
        <w:left w:val="none" w:sz="0" w:space="0" w:color="auto"/>
        <w:bottom w:val="none" w:sz="0" w:space="0" w:color="auto"/>
        <w:right w:val="none" w:sz="0" w:space="0" w:color="auto"/>
      </w:divBdr>
    </w:div>
    <w:div w:id="1666590747">
      <w:bodyDiv w:val="1"/>
      <w:marLeft w:val="0"/>
      <w:marRight w:val="0"/>
      <w:marTop w:val="0"/>
      <w:marBottom w:val="0"/>
      <w:divBdr>
        <w:top w:val="none" w:sz="0" w:space="0" w:color="auto"/>
        <w:left w:val="none" w:sz="0" w:space="0" w:color="auto"/>
        <w:bottom w:val="none" w:sz="0" w:space="0" w:color="auto"/>
        <w:right w:val="none" w:sz="0" w:space="0" w:color="auto"/>
      </w:divBdr>
    </w:div>
    <w:div w:id="1710059925">
      <w:bodyDiv w:val="1"/>
      <w:marLeft w:val="0"/>
      <w:marRight w:val="0"/>
      <w:marTop w:val="0"/>
      <w:marBottom w:val="0"/>
      <w:divBdr>
        <w:top w:val="none" w:sz="0" w:space="0" w:color="auto"/>
        <w:left w:val="none" w:sz="0" w:space="0" w:color="auto"/>
        <w:bottom w:val="none" w:sz="0" w:space="0" w:color="auto"/>
        <w:right w:val="none" w:sz="0" w:space="0" w:color="auto"/>
      </w:divBdr>
    </w:div>
    <w:div w:id="1838958938">
      <w:bodyDiv w:val="1"/>
      <w:marLeft w:val="0"/>
      <w:marRight w:val="0"/>
      <w:marTop w:val="0"/>
      <w:marBottom w:val="0"/>
      <w:divBdr>
        <w:top w:val="none" w:sz="0" w:space="0" w:color="auto"/>
        <w:left w:val="none" w:sz="0" w:space="0" w:color="auto"/>
        <w:bottom w:val="none" w:sz="0" w:space="0" w:color="auto"/>
        <w:right w:val="none" w:sz="0" w:space="0" w:color="auto"/>
      </w:divBdr>
    </w:div>
    <w:div w:id="1850636216">
      <w:bodyDiv w:val="1"/>
      <w:marLeft w:val="0"/>
      <w:marRight w:val="0"/>
      <w:marTop w:val="0"/>
      <w:marBottom w:val="0"/>
      <w:divBdr>
        <w:top w:val="none" w:sz="0" w:space="0" w:color="auto"/>
        <w:left w:val="none" w:sz="0" w:space="0" w:color="auto"/>
        <w:bottom w:val="none" w:sz="0" w:space="0" w:color="auto"/>
        <w:right w:val="none" w:sz="0" w:space="0" w:color="auto"/>
      </w:divBdr>
    </w:div>
    <w:div w:id="1885752009">
      <w:bodyDiv w:val="1"/>
      <w:marLeft w:val="0"/>
      <w:marRight w:val="0"/>
      <w:marTop w:val="0"/>
      <w:marBottom w:val="0"/>
      <w:divBdr>
        <w:top w:val="none" w:sz="0" w:space="0" w:color="auto"/>
        <w:left w:val="none" w:sz="0" w:space="0" w:color="auto"/>
        <w:bottom w:val="none" w:sz="0" w:space="0" w:color="auto"/>
        <w:right w:val="none" w:sz="0" w:space="0" w:color="auto"/>
      </w:divBdr>
    </w:div>
    <w:div w:id="1943293113">
      <w:bodyDiv w:val="1"/>
      <w:marLeft w:val="0"/>
      <w:marRight w:val="0"/>
      <w:marTop w:val="0"/>
      <w:marBottom w:val="0"/>
      <w:divBdr>
        <w:top w:val="none" w:sz="0" w:space="0" w:color="auto"/>
        <w:left w:val="none" w:sz="0" w:space="0" w:color="auto"/>
        <w:bottom w:val="none" w:sz="0" w:space="0" w:color="auto"/>
        <w:right w:val="none" w:sz="0" w:space="0" w:color="auto"/>
      </w:divBdr>
    </w:div>
    <w:div w:id="1950892398">
      <w:bodyDiv w:val="1"/>
      <w:marLeft w:val="0"/>
      <w:marRight w:val="0"/>
      <w:marTop w:val="0"/>
      <w:marBottom w:val="0"/>
      <w:divBdr>
        <w:top w:val="none" w:sz="0" w:space="0" w:color="auto"/>
        <w:left w:val="none" w:sz="0" w:space="0" w:color="auto"/>
        <w:bottom w:val="none" w:sz="0" w:space="0" w:color="auto"/>
        <w:right w:val="none" w:sz="0" w:space="0" w:color="auto"/>
      </w:divBdr>
    </w:div>
    <w:div w:id="1955596360">
      <w:bodyDiv w:val="1"/>
      <w:marLeft w:val="0"/>
      <w:marRight w:val="0"/>
      <w:marTop w:val="0"/>
      <w:marBottom w:val="0"/>
      <w:divBdr>
        <w:top w:val="none" w:sz="0" w:space="0" w:color="auto"/>
        <w:left w:val="none" w:sz="0" w:space="0" w:color="auto"/>
        <w:bottom w:val="none" w:sz="0" w:space="0" w:color="auto"/>
        <w:right w:val="none" w:sz="0" w:space="0" w:color="auto"/>
      </w:divBdr>
    </w:div>
    <w:div w:id="2032761338">
      <w:bodyDiv w:val="1"/>
      <w:marLeft w:val="0"/>
      <w:marRight w:val="0"/>
      <w:marTop w:val="0"/>
      <w:marBottom w:val="0"/>
      <w:divBdr>
        <w:top w:val="none" w:sz="0" w:space="0" w:color="auto"/>
        <w:left w:val="none" w:sz="0" w:space="0" w:color="auto"/>
        <w:bottom w:val="none" w:sz="0" w:space="0" w:color="auto"/>
        <w:right w:val="none" w:sz="0" w:space="0" w:color="auto"/>
      </w:divBdr>
    </w:div>
    <w:div w:id="2103985196">
      <w:bodyDiv w:val="1"/>
      <w:marLeft w:val="0"/>
      <w:marRight w:val="0"/>
      <w:marTop w:val="0"/>
      <w:marBottom w:val="0"/>
      <w:divBdr>
        <w:top w:val="none" w:sz="0" w:space="0" w:color="auto"/>
        <w:left w:val="none" w:sz="0" w:space="0" w:color="auto"/>
        <w:bottom w:val="none" w:sz="0" w:space="0" w:color="auto"/>
        <w:right w:val="none" w:sz="0" w:space="0" w:color="auto"/>
      </w:divBdr>
    </w:div>
    <w:div w:id="2141261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image" Target="media/image3.emf"/><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89f05852-1680-11f0-b1a3-01aa75ed71a1" TargetMode="External"/><Relationship Id="rId3" Type="http://schemas.openxmlformats.org/officeDocument/2006/relationships/hyperlink" Target="https://rail-research.europa.eu/wp-content/uploads/2023/01/HSR_Technical_Report_2_Final_220123.pdf" TargetMode="External"/><Relationship Id="rId7" Type="http://schemas.openxmlformats.org/officeDocument/2006/relationships/hyperlink" Target="https://www.unife.org/wp-content/uploads/2024/05/UNIFE_Priorities_2024_2029.pdf" TargetMode="External"/><Relationship Id="rId2" Type="http://schemas.openxmlformats.org/officeDocument/2006/relationships/hyperlink" Target="https://commission.europa.eu/topics/eu-competitiveness/draghi-report_en." TargetMode="External"/><Relationship Id="rId1" Type="http://schemas.openxmlformats.org/officeDocument/2006/relationships/hyperlink" Target="https://transport.ec.europa.eu/facts-funding/studies-data/eu-transport-figures-statistical-pocketbook/statistical-pocketbook-2024_en" TargetMode="External"/><Relationship Id="rId6" Type="http://schemas.openxmlformats.org/officeDocument/2006/relationships/hyperlink" Target="https://op.europa.eu/en/publication-detail/-/publication/4ea76998-7955-11ef-bbbe-01aa75ed71a1/language-en" TargetMode="External"/><Relationship Id="rId5" Type="http://schemas.openxmlformats.org/officeDocument/2006/relationships/hyperlink" Target="https://europa.eu/eurobarometer/surveys/detail/3178" TargetMode="External"/><Relationship Id="rId4" Type="http://schemas.openxmlformats.org/officeDocument/2006/relationships/hyperlink" Target="https://op.europa.eu/en/publication-detail/-/publication/26731a63-b904-11ef-91ed-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Id="a4fbaff4-b07c-48b4-a21e-e7b9eedf3796">
  <Id>7fac42ae-467c-4aef-b2b2-5a539fc19710</Id>
  <Names>
    <Latin>
      <FirstName>Cas</FirstName>
      <LastName>VAN DE VEN</LastName>
    </Latin>
    <Greek>
      <FirstName/>
      <LastName/>
    </Greek>
    <Cyrillic>
      <FirstName/>
      <LastName/>
    </Cyrillic>
    <DocumentScript>
      <FirstName>Cas</FirstName>
      <LastName>VAN DE VEN</LastName>
      <FullName>Cas VAN DE VEN</FullName>
    </DocumentScript>
  </Names>
  <Initials>CVDV</Initials>
  <Gender>m</Gender>
  <Email/>
  <Service>MOVE.DDG2.C.3</Service>
  <Function ADCode="" ShowInSignature="true" ShowInHeader="false" HeaderText=""/>
  <WebAddress/>
  <FunctionalMailbox/>
  <InheritedWebAddress>http://europa.eu</InheritedWebAddress>
  <OrgaEntity1>
    <Id>20ef5012-e80a-4a06-903e-fad178f3edbc</Id>
    <LogicalLevel>1</LogicalLevel>
    <Name>MOVE</Name>
    <HeadLine1>DIRECTORATE-GENERAL FOR MOBILITY AND TRANSPORT</HeadLine1>
    <HeadLine2/>
    <PrimaryAddressId>f03b5801-04c9-4931-aa17-c6d6c70bc579</PrimaryAddressId>
    <SecondaryAddressId/>
    <WebAddress/>
    <InheritedWebAddress>http://europa.eu</InheritedWebAddress>
    <ShowInHeader>true</ShowInHeader>
  </OrgaEntity1>
  <OrgaEntity2>
    <Id>a93588f7-ba41-47a9-ba72-02e1fb501660</Id>
    <LogicalLevel>2</LogicalLevel>
    <Name>MOVE.C</Name>
    <HeadLine1>Directorates B and C</HeadLine1>
    <HeadLine2/>
    <PrimaryAddressId>f03b5801-04c9-4931-aa17-c6d6c70bc579</PrimaryAddressId>
    <SecondaryAddressId/>
    <WebAddress/>
    <InheritedWebAddress>http://europa.eu</InheritedWebAddress>
    <ShowInHeader>true</ShowInHeader>
  </OrgaEntity2>
  <OrgaEntity3>
    <Id>4b467559-de1a-4957-af79-9ad89b7db889</Id>
    <LogicalLevel>3</LogicalLevel>
    <Name>MOVE.C.3</Name>
    <HeadLine1/>
    <HeadLine2/>
    <PrimaryAddressId>f03b5801-04c9-4931-aa17-c6d6c70bc579</PrimaryAddressId>
    <SecondaryAddressId/>
    <WebAddress/>
    <InheritedWebAddress>http://europa.eu</InheritedWebAddress>
    <ShowInHeader>true</ShowInHeader>
  </OrgaEntity3>
  <Hierarchy>
    <OrgaEntity>
      <Id>20ef5012-e80a-4a06-903e-fad178f3edbc</Id>
      <LogicalLevel>1</LogicalLevel>
      <Name>MOVE</Name>
      <HeadLine1>DIRECTORATE-GENERAL FOR MOBILITY AND TRANSPORT</HeadLine1>
      <HeadLine2/>
      <PrimaryAddressId>f03b5801-04c9-4931-aa17-c6d6c70bc579</PrimaryAddressId>
      <SecondaryAddressId/>
      <WebAddress/>
      <InheritedWebAddress>http://europa.eu</InheritedWebAddress>
      <ShowInHeader>true</ShowInHeader>
    </OrgaEntity>
    <OrgaEntity>
      <Id>a93588f7-ba41-47a9-ba72-02e1fb501660</Id>
      <LogicalLevel>2</LogicalLevel>
      <Name>MOVE.C</Name>
      <HeadLine1>Directorate C – Land</HeadLine1>
      <HeadLine2/>
      <PrimaryAddressId>f03b5801-04c9-4931-aa17-c6d6c70bc579</PrimaryAddressId>
      <SecondaryAddressId/>
      <WebAddress/>
      <InheritedWebAddress>http://europa.eu</InheritedWebAddress>
      <ShowInHeader>true</ShowInHeader>
    </OrgaEntity>
    <OrgaEntity>
      <Id>4b467559-de1a-4957-af79-9ad89b7db889</Id>
      <LogicalLevel>3</LogicalLevel>
      <Name>MOVE.C.3</Name>
      <HeadLine1>C.3 – Single European Rail Area</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+32 229-13697</Phone>
    <Office>DM28 04/022</Office>
  </MainWorkplace>
  <Workplaces>
    <Workplace IsMain="true">
      <AddressId>f03b5801-04c9-4931-aa17-c6d6c70bc579</AddressId>
      <Fax/>
      <Phone>+32 229-13697</Phone>
      <Office>DM28 04/022</Office>
    </Workplace>
  </Workplaces>
</Author>
</file>

<file path=customXml/item2.xml><?xml version="1.0" encoding="utf-8"?>
<ct:contentTypeSchema xmlns:ct="http://schemas.microsoft.com/office/2006/metadata/contentType" xmlns:ma="http://schemas.microsoft.com/office/2006/metadata/properties/metaAttributes" ct:_="" ma:_="" ma:contentTypeName="Document" ma:contentTypeID="0x0101005E1A97F5DED2004E906E199DB8D805E7" ma:contentTypeVersion="11" ma:contentTypeDescription="Create a new document." ma:contentTypeScope="" ma:versionID="edeb914e5c36b234abc12cc5f90e2029">
  <xsd:schema xmlns:xsd="http://www.w3.org/2001/XMLSchema" xmlns:xs="http://www.w3.org/2001/XMLSchema" xmlns:p="http://schemas.microsoft.com/office/2006/metadata/properties" xmlns:ns2="7926876d-2117-47f5-bfa1-c39f0d9f996b" xmlns:ns3="22c67910-c4c6-41f1-94ab-d1c20f8b9637" targetNamespace="http://schemas.microsoft.com/office/2006/metadata/properties" ma:root="true" ma:fieldsID="ac3406514cbf7c3e62e28ba0f2775b5e" ns2:_="" ns3:_="">
    <xsd:import namespace="7926876d-2117-47f5-bfa1-c39f0d9f996b"/>
    <xsd:import namespace="22c67910-c4c6-41f1-94ab-d1c20f8b96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6876d-2117-47f5-bfa1-c39f0d9f99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c67910-c4c6-41f1-94ab-d1c20f8b96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24c1a4-0d1b-4f2c-8413-c1bc760dcae8}" ma:internalName="TaxCatchAll" ma:showField="CatchAllData" ma:web="22c67910-c4c6-41f1-94ab-d1c20f8b9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26876d-2117-47f5-bfa1-c39f0d9f996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22c67910-c4c6-41f1-94ab-d1c20f8b9637" xsi:nil="true"/>
  </documentManagement>
</p:properties>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EurolookProperties>
  <ProductCustomizationId>EC</ProductCustomizationId>
  <Created>
    <Version>10.0.46216.0</Version>
    <Date>2024-10-15T16:12:53</Date>
    <Language>EN</Language>
    <Note/>
  </Created>
  <Edited>
    <Version/>
    <Date/>
  </Edited>
  <DocumentModel>
    <Id>6cbda13a-4db2-46c6-876a-ef72275827ef</Id>
    <Name>Report</Name>
  </DocumentModel>
  <CustomTemplate>
    <Id/>
    <Name/>
  </CustomTemplate>
  <DocumentDate>2024-10-15T16:12:53</DocumentDate>
  <DocumentVersion>0.1</DocumentVersion>
  <CompatibilityMode>Eurolook10</CompatibilityMode>
  <DocumentMetadata>
    <EC_SecurityMarking MetadataSerializationType="SimpleValue"/>
    <EC_SecurityDistributionDG MetadataSerializationType="SimpleValue"/>
    <EC_SecurityDateMarkingEvent MetadataSerializationType="SimpleValue"/>
    <EC_SecurityDateMarkingDate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istributionSpecialHandling MetadataSerializationType="SimpleValue"/>
  </DocumentMetadata>
</Eurolook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A6E61-73B8-4DF1-A88F-0BB909D5430F}">
  <ds:schemaRefs/>
</ds:datastoreItem>
</file>

<file path=customXml/itemProps2.xml><?xml version="1.0" encoding="utf-8"?>
<ds:datastoreItem xmlns:ds="http://schemas.openxmlformats.org/officeDocument/2006/customXml" ds:itemID="{1AF27180-3610-45EB-915E-0AE16627F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6876d-2117-47f5-bfa1-c39f0d9f996b"/>
    <ds:schemaRef ds:uri="22c67910-c4c6-41f1-94ab-d1c20f8b9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F3CB4F-7CFE-4170-A2FE-21CA5DA696BD}">
  <ds:schemaRefs>
    <ds:schemaRef ds:uri="http://schemas.microsoft.com/office/2006/metadata/properties"/>
    <ds:schemaRef ds:uri="http://schemas.microsoft.com/office/infopath/2007/PartnerControls"/>
    <ds:schemaRef ds:uri="7926876d-2117-47f5-bfa1-c39f0d9f996b"/>
    <ds:schemaRef ds:uri="22c67910-c4c6-41f1-94ab-d1c20f8b9637"/>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2E46FB3F-7DEC-41D3-8C13-1E755920303D}">
  <ds:schemaRefs>
    <ds:schemaRef ds:uri="http://schemas.microsoft.com/sharepoint/v3/contenttype/forms"/>
  </ds:schemaRefs>
</ds:datastoreItem>
</file>

<file path=customXml/itemProps7.xml><?xml version="1.0" encoding="utf-8"?>
<ds:datastoreItem xmlns:ds="http://schemas.openxmlformats.org/officeDocument/2006/customXml" ds:itemID="{82AA35D0-DDFE-4979-ADE1-CD0273129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9149</Words>
  <Characters>52154</Characters>
  <Application>Microsoft Office Word</Application>
  <DocSecurity>0</DocSecurity>
  <PresentationFormat>Microsoft Word 14.0</PresentationFormat>
  <Lines>434</Lines>
  <Paragraphs>122</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2025-11-01T13:00:00Z</dcterms:created>
  <dcterms:modified xsi:type="dcterms:W3CDTF">2025-11-18T09:01:00Z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2025-10-29T16:08:17Z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327d4f81-cede-46b1-a58d-884a55caede3</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MediaServiceImageTags">
    <vt:lpwstr/>
  </property>
  <property fmtid="{D5CDD505-2E9C-101B-9397-08002B2CF9AE}" pid="13" name="EC_TX_All_World_Countries">
    <vt:lpwstr/>
  </property>
  <property fmtid="{D5CDD505-2E9C-101B-9397-08002B2CF9AE}" pid="14" name="EC_TX_Corporate_x0020_Body">
    <vt:lpwstr/>
  </property>
  <property fmtid="{D5CDD505-2E9C-101B-9397-08002B2CF9AE}" pid="15" name="i8c8ab8b63424c5d9f8c4a8434abf670">
    <vt:lpwstr/>
  </property>
  <property fmtid="{D5CDD505-2E9C-101B-9397-08002B2CF9AE}" pid="16" name="p26229aee9004b9f888149fd0449ec68">
    <vt:lpwstr/>
  </property>
  <property fmtid="{D5CDD505-2E9C-101B-9397-08002B2CF9AE}" pid="17" name="eff2cf69f10b4279bbb27215ca009b37">
    <vt:lpwstr/>
  </property>
  <property fmtid="{D5CDD505-2E9C-101B-9397-08002B2CF9AE}" pid="18" name="EC_TX_Policy_Area">
    <vt:lpwstr/>
  </property>
  <property fmtid="{D5CDD505-2E9C-101B-9397-08002B2CF9AE}" pid="19" name="EC_TX_EU_Member_State">
    <vt:lpwstr/>
  </property>
  <property fmtid="{D5CDD505-2E9C-101B-9397-08002B2CF9AE}" pid="20" name="EC_TX_Resource_Type">
    <vt:lpwstr/>
  </property>
  <property fmtid="{D5CDD505-2E9C-101B-9397-08002B2CF9AE}" pid="21" name="j8309f8bc3e645d1a2f07391f8e5795a">
    <vt:lpwstr/>
  </property>
  <property fmtid="{D5CDD505-2E9C-101B-9397-08002B2CF9AE}" pid="22" name="g81cb4d17be94922847ce418ea81f55a">
    <vt:lpwstr/>
  </property>
  <property fmtid="{D5CDD505-2E9C-101B-9397-08002B2CF9AE}" pid="23" name="TaxCatchAll">
    <vt:lpwstr/>
  </property>
  <property fmtid="{D5CDD505-2E9C-101B-9397-08002B2CF9AE}" pid="24" name="EC_TX_EU_Political_Leader">
    <vt:lpwstr/>
  </property>
  <property fmtid="{D5CDD505-2E9C-101B-9397-08002B2CF9AE}" pid="25" name="p6ffe5294acd41c38db3fcc8ababb05f">
    <vt:lpwstr/>
  </property>
  <property fmtid="{D5CDD505-2E9C-101B-9397-08002B2CF9AE}" pid="26" name="k2c54712f93b47eb83e1835ba301b6c6">
    <vt:lpwstr/>
  </property>
  <property fmtid="{D5CDD505-2E9C-101B-9397-08002B2CF9AE}" pid="27" name="EC_TX_Strategic_Priority">
    <vt:lpwstr/>
  </property>
  <property fmtid="{D5CDD505-2E9C-101B-9397-08002B2CF9AE}" pid="28" name="EC_TX_Corporate Body">
    <vt:lpwstr/>
  </property>
  <property fmtid="{D5CDD505-2E9C-101B-9397-08002B2CF9AE}" pid="29" name="docLang">
    <vt:lpwstr>en</vt:lpwstr>
  </property>
  <property fmtid="{D5CDD505-2E9C-101B-9397-08002B2CF9AE}" pid="30" name="ContentTypeId">
    <vt:lpwstr>0x0101005E1A97F5DED2004E906E199DB8D805E7</vt:lpwstr>
  </property>
  <property fmtid="{D5CDD505-2E9C-101B-9397-08002B2CF9AE}" pid="31" name="Level of sensitivity">
    <vt:lpwstr>Standard treatment</vt:lpwstr>
  </property>
  <property fmtid="{D5CDD505-2E9C-101B-9397-08002B2CF9AE}" pid="32" name="Part">
    <vt:lpwstr>1</vt:lpwstr>
  </property>
  <property fmtid="{D5CDD505-2E9C-101B-9397-08002B2CF9AE}" pid="33" name="Total parts">
    <vt:lpwstr>1</vt:lpwstr>
  </property>
  <property fmtid="{D5CDD505-2E9C-101B-9397-08002B2CF9AE}" pid="34" name="CPTemplateID">
    <vt:lpwstr>CP-014</vt:lpwstr>
  </property>
</Properties>
</file>