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12E37" w14:textId="606DC755" w:rsidR="009D5589" w:rsidRPr="001F5C96" w:rsidRDefault="0070790A" w:rsidP="0070790A">
      <w:pPr>
        <w:pStyle w:val="Pagedecouverture"/>
        <w:rPr>
          <w:noProof/>
        </w:rPr>
      </w:pPr>
      <w:bookmarkStart w:id="0" w:name="LW_BM_COVERPAGE"/>
      <w:r>
        <w:rPr>
          <w:noProof/>
        </w:rPr>
        <w:pict w14:anchorId="57200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BF8F0B-5C24-4D5E-8367-29864CD960A6" style="width:455.25pt;height:336.75pt">
            <v:imagedata r:id="rId9" o:title=""/>
          </v:shape>
        </w:pict>
      </w:r>
    </w:p>
    <w:bookmarkEnd w:id="0"/>
    <w:p w14:paraId="37CAF8A7" w14:textId="77777777" w:rsidR="009D5589" w:rsidRPr="001F5C96" w:rsidRDefault="009D5589" w:rsidP="009D5589">
      <w:pPr>
        <w:rPr>
          <w:noProof/>
          <w:lang w:eastAsia="en-IE"/>
        </w:rPr>
        <w:sectPr w:rsidR="009D5589" w:rsidRPr="001F5C96" w:rsidSect="0070790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2E0518B5" w14:textId="2EB2905F" w:rsidR="000906B4" w:rsidRPr="001F5C96" w:rsidRDefault="25658233" w:rsidP="008852F0">
      <w:pPr>
        <w:pStyle w:val="Text1"/>
        <w:numPr>
          <w:ilvl w:val="0"/>
          <w:numId w:val="9"/>
        </w:numPr>
        <w:spacing w:line="257" w:lineRule="auto"/>
        <w:ind w:left="0" w:firstLine="0"/>
        <w:rPr>
          <w:b/>
          <w:bCs/>
          <w:noProof/>
          <w:color w:val="000000" w:themeColor="text1"/>
          <w:szCs w:val="24"/>
        </w:rPr>
      </w:pPr>
      <w:bookmarkStart w:id="1" w:name="_GoBack"/>
      <w:bookmarkEnd w:id="1"/>
      <w:r w:rsidRPr="001F5C96">
        <w:rPr>
          <w:b/>
          <w:noProof/>
          <w:color w:val="000000" w:themeColor="text1"/>
        </w:rPr>
        <w:lastRenderedPageBreak/>
        <w:t>Introducere</w:t>
      </w:r>
    </w:p>
    <w:p w14:paraId="08148123" w14:textId="2EACC3D5" w:rsidR="002D6F20" w:rsidRPr="001F5C96" w:rsidRDefault="5086A67C" w:rsidP="008852F0">
      <w:pPr>
        <w:pStyle w:val="Text1"/>
        <w:spacing w:line="257" w:lineRule="auto"/>
        <w:ind w:left="0"/>
        <w:rPr>
          <w:noProof/>
          <w:color w:val="000000" w:themeColor="text1"/>
        </w:rPr>
      </w:pPr>
      <w:r w:rsidRPr="001F5C96">
        <w:rPr>
          <w:noProof/>
          <w:color w:val="000000" w:themeColor="text1"/>
        </w:rPr>
        <w:t>Industria autovehiculelor este unul din principalele motoare ale prosperității la nivel european și o componentă esențială a identității Europei. Producătorii europeni au fost lideri mondiali încă de la inventarea automobilului, producând mărci emblematice care au stabilit standarde înalte în materie de inovare și excelență. În prezent, acest sector contribuie cu 1 000 de miliarde EUR la PIB, reprezintă o treime din investițiile private în cercetare și dezvoltare din UE și asigură locuri de muncă directe și indirecte pentru 13 milioane de cetățeni europeni. În ceea ce privește vehiculele comerciale, producătorii europeni de camioane reprezintă peste 40 % din piața mondială</w:t>
      </w:r>
      <w:r w:rsidRPr="001F5C96">
        <w:rPr>
          <w:rStyle w:val="FootnoteReference"/>
          <w:noProof/>
          <w:color w:val="000000" w:themeColor="text1"/>
        </w:rPr>
        <w:footnoteReference w:id="2"/>
      </w:r>
      <w:r w:rsidRPr="001F5C96">
        <w:rPr>
          <w:noProof/>
          <w:color w:val="000000" w:themeColor="text1"/>
        </w:rPr>
        <w:t xml:space="preserve">. Poziția de lider a industriei europene a autovehiculelor a atras admirația întregii lumi. </w:t>
      </w:r>
    </w:p>
    <w:p w14:paraId="7C601671" w14:textId="068751F0" w:rsidR="00AB5B98" w:rsidRPr="001F5C96" w:rsidRDefault="00C05F17" w:rsidP="008852F0">
      <w:pPr>
        <w:pStyle w:val="Text1"/>
        <w:spacing w:line="257" w:lineRule="auto"/>
        <w:ind w:left="0"/>
        <w:rPr>
          <w:b/>
          <w:bCs/>
          <w:noProof/>
          <w:color w:val="000000" w:themeColor="text1"/>
          <w:szCs w:val="24"/>
        </w:rPr>
      </w:pPr>
      <w:r w:rsidRPr="001F5C96">
        <w:rPr>
          <w:noProof/>
          <w:color w:val="000000" w:themeColor="text1"/>
        </w:rPr>
        <w:t xml:space="preserve">În prezent, sectorul trece printr-o transformare structurală cu o viteză și de o amploare fără precedent. Tranziția către o mobilitate curată are loc într-un ritm accelerat. În 2024, unul din cinci autovehicule vândute la nivel mondial a fost un model electric. În același timp, integrarea rapidă a tehnologiilor digitale, cum ar fi IA, software, dispozitive de detectare și comunicare, și importanța tot mai mare a serviciilor digitale și a conectivității aduc schimbări substanțiale în acest sector. </w:t>
      </w:r>
      <w:r w:rsidRPr="001F5C96">
        <w:rPr>
          <w:b/>
          <w:noProof/>
          <w:color w:val="000000" w:themeColor="text1"/>
        </w:rPr>
        <w:t xml:space="preserve">Este imperativ ca industria europeană a autovehiculelor nu numai să realizeze, ci și să modeleze tranziția către vehicule cu emisii zero, conectate și tot mai automatizate. </w:t>
      </w:r>
    </w:p>
    <w:p w14:paraId="274E0BF2" w14:textId="75137348" w:rsidR="000B5AB5" w:rsidRPr="001F5C96" w:rsidRDefault="51D05182" w:rsidP="008852F0">
      <w:pPr>
        <w:pStyle w:val="Text1"/>
        <w:spacing w:line="257" w:lineRule="auto"/>
        <w:ind w:left="0"/>
        <w:rPr>
          <w:noProof/>
          <w:color w:val="000000" w:themeColor="text1"/>
          <w:szCs w:val="24"/>
        </w:rPr>
      </w:pPr>
      <w:r w:rsidRPr="001F5C96">
        <w:rPr>
          <w:noProof/>
          <w:color w:val="000000" w:themeColor="text1"/>
        </w:rPr>
        <w:t xml:space="preserve">Industria noastră auto nu se confruntă numai cu această tranziție, ci și cu provocări serioase în materie de competitivitate. Aceasta trebuie să facă față riscurilor aferente lanțului de aprovizionare global și dependențelor de materii prime și de importurile de baterii, dependenței încă prea mari de combustibilii fosili, concurenței acerbe pentru atragerea de talente, decalajelor în materie de costuri în ceea ce privește factorii de producție esențiali și contextului geopolitic din ce în ce mai volatil. Întreprinderile europene riscă să rămână în urmă în ceea ce privește tehnologiile strategice esențiale, cum ar fi bateriile, produsele software, sistemele de infotainment și conducerea autonomă, și au adesea un control direct mai redus asupra multor materii prime folosite în producție, în timp ce concurenții lor de pe alte continente sunt adesea susținuți prin strategii industriale ferme și primesc sprijin, sub diverse forme, din partea statului. </w:t>
      </w:r>
    </w:p>
    <w:p w14:paraId="10D5AAF7" w14:textId="13C43E1B" w:rsidR="000906B4" w:rsidRPr="001F5C96" w:rsidRDefault="00D87E3B" w:rsidP="008852F0">
      <w:pPr>
        <w:pStyle w:val="Text1"/>
        <w:spacing w:line="257" w:lineRule="auto"/>
        <w:ind w:left="0"/>
        <w:rPr>
          <w:noProof/>
          <w:color w:val="000000" w:themeColor="text1"/>
          <w:szCs w:val="24"/>
        </w:rPr>
      </w:pPr>
      <w:r w:rsidRPr="001F5C96">
        <w:rPr>
          <w:noProof/>
          <w:color w:val="000000" w:themeColor="text1"/>
        </w:rPr>
        <w:t xml:space="preserve">Este un moment crucial pentru industria europeană a autovehiculelor - sunt necesare acțiuni decisive, iar Uniunea Europeană (UE) se angajează să sprijine acest sector în procesul de tranziție. </w:t>
      </w:r>
    </w:p>
    <w:p w14:paraId="7142AC2D" w14:textId="764FBD87" w:rsidR="00711536" w:rsidRPr="001F5C96" w:rsidRDefault="5138AEE0" w:rsidP="008852F0">
      <w:pPr>
        <w:pStyle w:val="Text1"/>
        <w:spacing w:line="257" w:lineRule="auto"/>
        <w:ind w:left="0"/>
        <w:rPr>
          <w:noProof/>
          <w:color w:val="000000" w:themeColor="text1"/>
          <w:szCs w:val="24"/>
        </w:rPr>
      </w:pPr>
      <w:r w:rsidRPr="001F5C96">
        <w:rPr>
          <w:noProof/>
          <w:color w:val="000000" w:themeColor="text1"/>
        </w:rPr>
        <w:t>Acesta este scopul prezentului plan de acțiune, care se bazează pe Busola pentru competitivitate, pe Pactul pentru o industrie curată și – în ultimele săptămâni – pe o serie largă de consultări conduse de președinta Comisiei și de mai mulți comisari, la care au participat activ peste 100 de organizații</w:t>
      </w:r>
      <w:r w:rsidR="007A5612" w:rsidRPr="001F5C96">
        <w:rPr>
          <w:rStyle w:val="FootnoteReference"/>
          <w:noProof/>
          <w:color w:val="000000" w:themeColor="text1"/>
          <w:szCs w:val="24"/>
        </w:rPr>
        <w:footnoteReference w:id="3"/>
      </w:r>
      <w:r w:rsidRPr="001F5C96">
        <w:rPr>
          <w:noProof/>
          <w:color w:val="000000" w:themeColor="text1"/>
        </w:rPr>
        <w:t xml:space="preserve">. Planul stabilește măsuri concrete pentru a contribui la asigurarea competitivității globale a industriei europene a autovehiculelor și la menținerea unei baze de producție europene puternice prin </w:t>
      </w:r>
      <w:r w:rsidRPr="001F5C96">
        <w:rPr>
          <w:b/>
          <w:noProof/>
          <w:color w:val="000000" w:themeColor="text1"/>
        </w:rPr>
        <w:t>acțiuni în cinci domenii-cheie</w:t>
      </w:r>
      <w:r w:rsidRPr="001F5C96">
        <w:rPr>
          <w:noProof/>
          <w:color w:val="000000" w:themeColor="text1"/>
        </w:rPr>
        <w:t>: 1) inovare și digitalizare, 2) mobilitate curată, 3) competitivitate și reziliența lanțului de aprovizionare, 4) competențe și dimensiunea socială și 5) condiții de concurență echitabile și mediul de afaceri.</w:t>
      </w:r>
      <w:r w:rsidRPr="001F5C96">
        <w:rPr>
          <w:noProof/>
          <w:color w:val="000000" w:themeColor="text1"/>
        </w:rPr>
        <w:cr/>
      </w:r>
    </w:p>
    <w:p w14:paraId="52F394D9" w14:textId="018F9D42" w:rsidR="00B50714" w:rsidRPr="001F5C96" w:rsidRDefault="004F44D4" w:rsidP="008852F0">
      <w:pPr>
        <w:pStyle w:val="Text1"/>
        <w:numPr>
          <w:ilvl w:val="0"/>
          <w:numId w:val="9"/>
        </w:numPr>
        <w:spacing w:line="257" w:lineRule="auto"/>
        <w:ind w:left="284" w:hanging="284"/>
        <w:rPr>
          <w:b/>
          <w:bCs/>
          <w:noProof/>
          <w:color w:val="000000" w:themeColor="text1"/>
          <w:szCs w:val="24"/>
        </w:rPr>
      </w:pPr>
      <w:r w:rsidRPr="001F5C96">
        <w:rPr>
          <w:b/>
          <w:noProof/>
          <w:color w:val="000000" w:themeColor="text1"/>
        </w:rPr>
        <w:t>Cei cinci piloni ai Planului de acțiune pentru sectorul autovehiculelor</w:t>
      </w:r>
    </w:p>
    <w:p w14:paraId="33D705F5" w14:textId="77777777" w:rsidR="002C79D0" w:rsidRPr="001F5C96" w:rsidRDefault="002C79D0" w:rsidP="008852F0">
      <w:pPr>
        <w:pStyle w:val="Text1"/>
        <w:numPr>
          <w:ilvl w:val="1"/>
          <w:numId w:val="11"/>
        </w:numPr>
        <w:spacing w:line="257" w:lineRule="auto"/>
        <w:rPr>
          <w:b/>
          <w:bCs/>
          <w:noProof/>
          <w:color w:val="000000" w:themeColor="text1"/>
          <w:szCs w:val="24"/>
        </w:rPr>
      </w:pPr>
      <w:r w:rsidRPr="001F5C96">
        <w:rPr>
          <w:b/>
          <w:noProof/>
          <w:color w:val="000000" w:themeColor="text1"/>
        </w:rPr>
        <w:t xml:space="preserve">Inovare și digitalizare </w:t>
      </w:r>
    </w:p>
    <w:p w14:paraId="5B0C44FF" w14:textId="4EF15219" w:rsidR="002C79D0" w:rsidRPr="001F5C96" w:rsidRDefault="006F5A86" w:rsidP="008852F0">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Pentru a fi competitivă la nivel mondial, industria europeană a autovehiculelor trebuie să își recâștige urgent o poziție de lider în ceea ce privește tranziția către vehicule conectate și autonome bazate pe software și pe IA. Experiența la bordul autovehiculului, atât pentru conducătorii auto, cât și pentru pasageri, este definită din ce în ce mai mult de software, noile aplicații, cum ar fi cele de conducere automatizată și autonomă, comunicare și infotainment, jucând un rol mai central. Aceste elemente devin rapid factori-cheie de diferențiere strategici la care producătorii de vehicule (producătorii de echipamente originale – OEM) trebuie să exceleze, dar la care, în prezent, riscă să rămână în urma concurenților de pe alte continente. </w:t>
      </w:r>
    </w:p>
    <w:p w14:paraId="00BFBEEF" w14:textId="3D8019B1" w:rsidR="002C79D0" w:rsidRPr="001F5C96" w:rsidRDefault="00EE39B7" w:rsidP="008852F0">
      <w:pPr>
        <w:spacing w:after="240" w:line="257" w:lineRule="auto"/>
        <w:jc w:val="both"/>
        <w:rPr>
          <w:rFonts w:ascii="Times New Roman" w:eastAsia="Times New Roman" w:hAnsi="Times New Roman" w:cs="Times New Roman"/>
          <w:b/>
          <w:bCs/>
          <w:noProof/>
          <w:color w:val="000000" w:themeColor="text1"/>
          <w:sz w:val="24"/>
          <w:szCs w:val="24"/>
        </w:rPr>
      </w:pPr>
      <w:r w:rsidRPr="001F5C96">
        <w:rPr>
          <w:rFonts w:ascii="Times New Roman" w:hAnsi="Times New Roman"/>
          <w:b/>
          <w:noProof/>
          <w:color w:val="000000" w:themeColor="text1"/>
          <w:sz w:val="24"/>
        </w:rPr>
        <w:t>Promovarea conducerii autonome și consolidarea pieței unice pentru vehiculele autonome</w:t>
      </w:r>
    </w:p>
    <w:p w14:paraId="570C9790" w14:textId="2CE9A952" w:rsidR="002C79D0" w:rsidRPr="001F5C96" w:rsidRDefault="002C79D0" w:rsidP="008852F0">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Tehnologia de conducere autonomă va fi un factor-cheie determinant al competitivității și va reprezenta o parte semnificativă din valoarea adăugată viitoare. Se preconizează că aceasta va genera o valoare adăugată pentru sectorul autovehiculelor de până la 400 de miliarde EUR la nivel mondial până în 2035.</w:t>
      </w:r>
    </w:p>
    <w:p w14:paraId="191F46C2" w14:textId="0AD8A996" w:rsidR="002C79D0" w:rsidRPr="001F5C96" w:rsidRDefault="002C79D0" w:rsidP="008852F0">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b/>
          <w:i/>
          <w:noProof/>
          <w:sz w:val="24"/>
        </w:rPr>
        <w:t>Bancuri de testare pentru conducerea autonomă</w:t>
      </w:r>
    </w:p>
    <w:p w14:paraId="5FEA3E71" w14:textId="2F0F755A" w:rsidR="002C79D0" w:rsidRPr="001F5C96" w:rsidRDefault="3D2D9DD6" w:rsidP="008852F0">
      <w:pPr>
        <w:autoSpaceDE w:val="0"/>
        <w:autoSpaceDN w:val="0"/>
        <w:adjustRightInd w:val="0"/>
        <w:spacing w:after="240" w:line="240" w:lineRule="auto"/>
        <w:jc w:val="both"/>
        <w:rPr>
          <w:rFonts w:ascii="Times New Roman" w:eastAsia="Times New Roman" w:hAnsi="Times New Roman" w:cs="Times New Roman"/>
          <w:noProof/>
          <w:color w:val="000000" w:themeColor="text1"/>
          <w:sz w:val="24"/>
          <w:szCs w:val="24"/>
          <w14:ligatures w14:val="none"/>
        </w:rPr>
      </w:pPr>
      <w:r w:rsidRPr="001F5C96">
        <w:rPr>
          <w:rFonts w:ascii="Times New Roman" w:hAnsi="Times New Roman"/>
          <w:noProof/>
          <w:color w:val="000000" w:themeColor="text1"/>
          <w:sz w:val="24"/>
        </w:rPr>
        <w:t xml:space="preserve">În UE, condițiile pentru testarea rutieră și operațiuni comerciale efectuate de vehicule complet autonome sunt mai puțin favorabile decât în SUA și China. Acest lucru le oferă concurenților din aceste regiuni un avans considerabil. </w:t>
      </w:r>
    </w:p>
    <w:p w14:paraId="62A06425" w14:textId="43E0BE5B" w:rsidR="002C79D0" w:rsidRPr="001F5C96" w:rsidRDefault="002C79D0" w:rsidP="008852F0">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Pentru a spori disponibilitatea pe piață și a stimula comercializarea vehiculelor autonome, Comisia va colabora cu statele membre pentru a institui rapid cel puțin trei </w:t>
      </w:r>
      <w:r w:rsidRPr="001F5C96">
        <w:rPr>
          <w:rFonts w:ascii="Times New Roman" w:hAnsi="Times New Roman"/>
          <w:b/>
          <w:noProof/>
          <w:color w:val="000000" w:themeColor="text1"/>
          <w:sz w:val="24"/>
        </w:rPr>
        <w:t xml:space="preserve">bancuri de testare transfrontaliere la scară largă, precum și spațiile de testare în materie de reglementare și coridoarele europene de conducere automatizată aferente. </w:t>
      </w:r>
      <w:r w:rsidRPr="001F5C96">
        <w:rPr>
          <w:rFonts w:ascii="Times New Roman" w:hAnsi="Times New Roman"/>
          <w:noProof/>
          <w:color w:val="000000" w:themeColor="text1"/>
          <w:sz w:val="24"/>
        </w:rPr>
        <w:t xml:space="preserve">Ar putea fi incluse în acest demers și orașele mijlocii care doresc să joace un rol de pionierat. Aceste bancuri de testare vor permite implementarea-pilot la scară largă a vehiculelor autonome, atât pentru transportul de călători, cât și pentru transportul de mărfuri. De asemenea, Comisia se angajează să evalueze în continuare potențialul de integrare a vehiculelor automatizate în sistemul de transport prin comunicarea dintre vehicule și infrastructură. </w:t>
      </w:r>
    </w:p>
    <w:p w14:paraId="3E2EBBC1" w14:textId="3526599F" w:rsidR="002C79D0" w:rsidRPr="001F5C96" w:rsidRDefault="007310EF" w:rsidP="001E4629">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b/>
          <w:i/>
          <w:noProof/>
          <w:sz w:val="24"/>
        </w:rPr>
        <w:t xml:space="preserve">Către o piață unică pentru conducerea autonomă </w:t>
      </w:r>
    </w:p>
    <w:p w14:paraId="2D764B11" w14:textId="48A7537B" w:rsidR="008340A5" w:rsidRPr="001F5C96" w:rsidRDefault="008340A5" w:rsidP="001E4629">
      <w:pPr>
        <w:pStyle w:val="Text1"/>
        <w:spacing w:line="257" w:lineRule="auto"/>
        <w:ind w:left="0"/>
        <w:rPr>
          <w:noProof/>
          <w:color w:val="000000" w:themeColor="text1"/>
        </w:rPr>
      </w:pPr>
      <w:r w:rsidRPr="001F5C96">
        <w:rPr>
          <w:noProof/>
          <w:color w:val="000000" w:themeColor="text1"/>
        </w:rPr>
        <w:t xml:space="preserve">În prezent, cadrul de reglementare privind mobilitatea conectată și autonomă este fragmentat. Puține state membre au un cod rutier național care permite circulația vehiculelor autonome pe drumurile publice, blocând practic potențialul pieței unice pentru conducerea autonomă. Cooperarea dintre toți actorii care dezvoltă și produc aceste vehicule, precum și cu operatorii de drumuri și administratorii de infrastructură este esențială. Este nevoie </w:t>
      </w:r>
      <w:r w:rsidRPr="001F5C96">
        <w:rPr>
          <w:b/>
          <w:noProof/>
          <w:color w:val="000000" w:themeColor="text1"/>
        </w:rPr>
        <w:t>de un cadru și de o guvernanță mai armonizate la nivelul UE</w:t>
      </w:r>
      <w:r w:rsidRPr="001F5C96">
        <w:rPr>
          <w:noProof/>
          <w:color w:val="000000" w:themeColor="text1"/>
        </w:rPr>
        <w:t xml:space="preserve"> pentru a profita de beneficiile pieței noastre unice și pentru a facilita implementarea rapidă a mobilității conectate și autonome. Comisia va lua măsuri în vederea atingerii acestui obiectiv. </w:t>
      </w:r>
    </w:p>
    <w:p w14:paraId="45E80138" w14:textId="5E63B95B" w:rsidR="000E6A38" w:rsidRPr="001F5C96" w:rsidRDefault="002C79D0" w:rsidP="002C146A">
      <w:pPr>
        <w:pStyle w:val="Text1"/>
        <w:spacing w:line="257" w:lineRule="auto"/>
        <w:ind w:left="0"/>
        <w:rPr>
          <w:noProof/>
          <w:color w:val="000000" w:themeColor="text1"/>
        </w:rPr>
      </w:pPr>
      <w:r w:rsidRPr="001F5C96">
        <w:rPr>
          <w:noProof/>
        </w:rPr>
        <w:t xml:space="preserve">Comisia va continua să dezvolte, cu prioritate, </w:t>
      </w:r>
      <w:r w:rsidRPr="001F5C96">
        <w:rPr>
          <w:b/>
          <w:noProof/>
        </w:rPr>
        <w:t>cadrul de reglementare pentru vehiculele autonome</w:t>
      </w:r>
      <w:r w:rsidRPr="001F5C96">
        <w:rPr>
          <w:noProof/>
        </w:rPr>
        <w:t xml:space="preserve">, începând cu </w:t>
      </w:r>
      <w:r w:rsidRPr="001F5C96">
        <w:rPr>
          <w:b/>
          <w:noProof/>
        </w:rPr>
        <w:t xml:space="preserve">permiterea omologării unei serii nelimitate de vehicule cu sisteme automatizate de parcare în 2025 și a mai multor cazuri de utilizare </w:t>
      </w:r>
      <w:r w:rsidRPr="001F5C96">
        <w:rPr>
          <w:noProof/>
        </w:rPr>
        <w:t xml:space="preserve">(de exemplu, transportul de mărfuri de la o platformă la alta) </w:t>
      </w:r>
      <w:r w:rsidRPr="001F5C96">
        <w:rPr>
          <w:b/>
          <w:noProof/>
        </w:rPr>
        <w:t>în 2026</w:t>
      </w:r>
      <w:r w:rsidRPr="001F5C96">
        <w:rPr>
          <w:noProof/>
        </w:rPr>
        <w:t xml:space="preserve">, asigurându-le siguranța. </w:t>
      </w:r>
      <w:r w:rsidRPr="001F5C96">
        <w:rPr>
          <w:noProof/>
          <w:color w:val="000000" w:themeColor="text1"/>
        </w:rPr>
        <w:t xml:space="preserve">În plus, Comisia va </w:t>
      </w:r>
      <w:r w:rsidRPr="001F5C96">
        <w:rPr>
          <w:b/>
          <w:noProof/>
          <w:color w:val="000000" w:themeColor="text1"/>
        </w:rPr>
        <w:t xml:space="preserve">elabora norme îmbunătățite pentru a sprijini pre-implementarea testării ADS </w:t>
      </w:r>
      <w:r w:rsidRPr="001F5C96">
        <w:rPr>
          <w:noProof/>
          <w:color w:val="000000" w:themeColor="text1"/>
        </w:rPr>
        <w:t>(sisteme automatizate de conducere)</w:t>
      </w:r>
      <w:r w:rsidRPr="001F5C96">
        <w:rPr>
          <w:b/>
          <w:noProof/>
          <w:color w:val="000000" w:themeColor="text1"/>
        </w:rPr>
        <w:t xml:space="preserve"> și ADAS </w:t>
      </w:r>
      <w:r w:rsidRPr="001F5C96">
        <w:rPr>
          <w:noProof/>
          <w:color w:val="000000" w:themeColor="text1"/>
        </w:rPr>
        <w:t>(sisteme avansate de asistență pentru conducătorul auto)</w:t>
      </w:r>
      <w:r w:rsidRPr="001F5C96">
        <w:rPr>
          <w:b/>
          <w:noProof/>
          <w:color w:val="000000" w:themeColor="text1"/>
        </w:rPr>
        <w:t xml:space="preserve"> pe drumurile publice</w:t>
      </w:r>
      <w:r w:rsidRPr="001F5C96">
        <w:rPr>
          <w:noProof/>
          <w:color w:val="000000" w:themeColor="text1"/>
        </w:rPr>
        <w:t xml:space="preserve">. Pentru testarea tehnologiilor ADAS și ADS inovatoare pe drumurile publice din Europa este nevoie, de regulă, de autorizații bazate pe derogări de la normele naționale, care necesită aprobări multiple în diferite state membre. La începutul anului 2026, Comisia va </w:t>
      </w:r>
      <w:r w:rsidRPr="001F5C96">
        <w:rPr>
          <w:b/>
          <w:noProof/>
          <w:color w:val="000000" w:themeColor="text1"/>
        </w:rPr>
        <w:t>propune proceduri de aprobare armonizate pentru a facilita testarea ADAS și ADS pe drumurile deschise din întreaga UE</w:t>
      </w:r>
      <w:r w:rsidRPr="001F5C96">
        <w:rPr>
          <w:noProof/>
          <w:color w:val="000000" w:themeColor="text1"/>
        </w:rPr>
        <w:t xml:space="preserve">. </w:t>
      </w:r>
    </w:p>
    <w:p w14:paraId="32CAC5D4" w14:textId="77777777" w:rsidR="000E6A38" w:rsidRPr="001F5C96" w:rsidRDefault="000E6A38">
      <w:pPr>
        <w:rPr>
          <w:rFonts w:ascii="Times New Roman" w:eastAsia="Times New Roman" w:hAnsi="Times New Roman" w:cs="Times New Roman"/>
          <w:noProof/>
          <w:color w:val="000000" w:themeColor="text1"/>
          <w:sz w:val="24"/>
          <w:szCs w:val="20"/>
          <w14:ligatures w14:val="none"/>
        </w:rPr>
      </w:pPr>
      <w:r w:rsidRPr="001F5C96">
        <w:rPr>
          <w:noProof/>
        </w:rPr>
        <w:br w:type="page"/>
      </w:r>
    </w:p>
    <w:p w14:paraId="3DC6B58D" w14:textId="77777777" w:rsidR="000634E4" w:rsidRPr="001F5C96" w:rsidRDefault="002C79D0"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sidRPr="001F5C96">
        <w:rPr>
          <w:rFonts w:ascii="Times New Roman" w:hAnsi="Times New Roman"/>
          <w:b/>
          <w:noProof/>
          <w:color w:val="000000" w:themeColor="text1"/>
          <w:sz w:val="24"/>
        </w:rPr>
        <w:t>Acțiuni emblematice</w:t>
      </w:r>
      <w:r w:rsidRPr="001F5C96">
        <w:rPr>
          <w:rFonts w:ascii="Times New Roman" w:hAnsi="Times New Roman"/>
          <w:noProof/>
          <w:color w:val="000000" w:themeColor="text1"/>
          <w:sz w:val="24"/>
        </w:rPr>
        <w:t xml:space="preserve">: </w:t>
      </w:r>
    </w:p>
    <w:p w14:paraId="019031AF" w14:textId="70839D0E" w:rsidR="000634E4" w:rsidRPr="001F5C96" w:rsidRDefault="000634E4"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Instituirea de bancuri de testare transfrontaliere la scară largă pentru vehiculele autonome începând din 2026.</w:t>
      </w:r>
    </w:p>
    <w:p w14:paraId="0319D4CD" w14:textId="230AA900" w:rsidR="002C79D0" w:rsidRPr="001F5C96" w:rsidRDefault="000634E4" w:rsidP="001E4629">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Consolidarea cadrului de reglementare și a integrării pieței unice pentru conducerea autonomă la nivel european: i) cu norme privind o serie nelimitată de vehicule cu sisteme automatizate de conducere până în 2026; ii) norme armonizate pentru testarea ADAS și ADS pe drumurile publice până în 2026; iii) și norme armonizate pentru implementarea la nivelul UE.</w:t>
      </w:r>
    </w:p>
    <w:p w14:paraId="4ACD1393" w14:textId="482FB075" w:rsidR="002C79D0" w:rsidRPr="001F5C96" w:rsidRDefault="3B4CC174" w:rsidP="00F73FC6">
      <w:pPr>
        <w:pStyle w:val="Text1"/>
        <w:spacing w:line="257" w:lineRule="auto"/>
        <w:ind w:left="0"/>
        <w:rPr>
          <w:b/>
          <w:bCs/>
          <w:noProof/>
          <w:color w:val="000000" w:themeColor="text1"/>
        </w:rPr>
      </w:pPr>
      <w:r w:rsidRPr="001F5C96">
        <w:rPr>
          <w:b/>
          <w:noProof/>
          <w:color w:val="000000" w:themeColor="text1"/>
        </w:rPr>
        <w:t>Stimularea dezvoltării vehiculului european conectat și automatizat al viitorului</w:t>
      </w:r>
    </w:p>
    <w:p w14:paraId="3047D849" w14:textId="4C0CDF80" w:rsidR="002C79D0" w:rsidRPr="001F5C96" w:rsidRDefault="002C79D0" w:rsidP="00F73FC6">
      <w:pPr>
        <w:spacing w:after="240" w:line="257" w:lineRule="auto"/>
        <w:jc w:val="both"/>
        <w:rPr>
          <w:noProof/>
        </w:rPr>
      </w:pPr>
      <w:r w:rsidRPr="001F5C96">
        <w:rPr>
          <w:rFonts w:ascii="Times New Roman" w:hAnsi="Times New Roman"/>
          <w:noProof/>
          <w:color w:val="000000" w:themeColor="text1"/>
          <w:sz w:val="24"/>
        </w:rPr>
        <w:t xml:space="preserve">Cipurile, componentele software și IA sunt cele trei ingrediente esențiale pentru dezvoltarea vehiculului conectat și automatizat al viitorului. Deși sunt responsabili pentru 45 % din investițiile globale în activități de cercetare și dezvoltare în sectorul autovehiculelor, producătorii și furnizorii europeni de vehicule sunt puși sub presiune în acest domeniu de întreprinderile din domeniul tehnologiei și de noii actori „nativi digitali” din sectorul autovehiculelor din afara Europei. Pentru a evita noi dependențe, precum și pierderea valorii adăugate și a locurilor de muncă în favoarea concurenților externi, </w:t>
      </w:r>
      <w:r w:rsidRPr="001F5C96">
        <w:rPr>
          <w:rFonts w:ascii="Times New Roman" w:hAnsi="Times New Roman"/>
          <w:b/>
          <w:noProof/>
          <w:color w:val="000000" w:themeColor="text1"/>
          <w:sz w:val="24"/>
        </w:rPr>
        <w:t xml:space="preserve">UE trebuie să își consolideze propriile capacități industriale pentru componentele software și hardware IT necesare pentru vehicule nepoluante, conectate și automatizate. </w:t>
      </w:r>
      <w:r w:rsidRPr="001F5C96">
        <w:rPr>
          <w:rFonts w:ascii="Times New Roman" w:hAnsi="Times New Roman"/>
          <w:noProof/>
          <w:color w:val="000000" w:themeColor="text1"/>
          <w:sz w:val="24"/>
        </w:rPr>
        <w:t>Aceasta include conceperea acestor componente software și echipamente pentru a utiliza date și servicii spațiale pentru navigație, poziționarea de înaltă precizie, observarea Pământului și o conectivitate securizată, astfel cum sunt furnizate de sistemele UE Galileo/EGNOS, Copernicus și, respectiv, IRIS în curând.</w:t>
      </w:r>
    </w:p>
    <w:p w14:paraId="4F412EE0" w14:textId="63F01407" w:rsidR="002C79D0" w:rsidRPr="001F5C96" w:rsidRDefault="002C79D0" w:rsidP="00F73FC6">
      <w:pPr>
        <w:spacing w:after="240" w:line="276" w:lineRule="auto"/>
        <w:jc w:val="both"/>
        <w:rPr>
          <w:rFonts w:ascii="Times New Roman" w:eastAsia="Times New Roman" w:hAnsi="Times New Roman" w:cs="Times New Roman"/>
          <w:b/>
          <w:bCs/>
          <w:i/>
          <w:iCs/>
          <w:noProof/>
          <w:sz w:val="24"/>
          <w:szCs w:val="24"/>
        </w:rPr>
      </w:pPr>
      <w:r w:rsidRPr="001F5C96">
        <w:rPr>
          <w:rFonts w:ascii="Times New Roman" w:hAnsi="Times New Roman"/>
          <w:b/>
          <w:i/>
          <w:noProof/>
          <w:sz w:val="24"/>
        </w:rPr>
        <w:t xml:space="preserve">Alianța europeană pentru vehicule conectate și autonome </w:t>
      </w:r>
    </w:p>
    <w:p w14:paraId="4BDCBE8B" w14:textId="79962EFC" w:rsidR="002C79D0" w:rsidRPr="001F5C96" w:rsidRDefault="6C61EF8F" w:rsidP="00F73FC6">
      <w:pPr>
        <w:pStyle w:val="ListParagraph"/>
        <w:spacing w:after="240" w:line="257" w:lineRule="auto"/>
        <w:ind w:left="0"/>
        <w:jc w:val="both"/>
        <w:rPr>
          <w:rFonts w:ascii="Times New Roman" w:eastAsia="Calibri" w:hAnsi="Times New Roman" w:cs="Times New Roman"/>
          <w:noProof/>
          <w:color w:val="000000" w:themeColor="text1"/>
          <w:sz w:val="24"/>
          <w:szCs w:val="24"/>
        </w:rPr>
      </w:pPr>
      <w:r w:rsidRPr="001F5C96">
        <w:rPr>
          <w:rFonts w:ascii="Times New Roman" w:hAnsi="Times New Roman"/>
          <w:noProof/>
          <w:color w:val="000000" w:themeColor="text1"/>
          <w:sz w:val="24"/>
        </w:rPr>
        <w:t xml:space="preserve">Este necesară o colaborare strânsă între actorii europeni, în cadrul normelor UE în materie de concurență, pentru a dezvolta </w:t>
      </w:r>
      <w:r w:rsidRPr="001F5C96">
        <w:rPr>
          <w:rFonts w:ascii="Times New Roman" w:hAnsi="Times New Roman"/>
          <w:noProof/>
          <w:sz w:val="24"/>
        </w:rPr>
        <w:t>module software și hardware digitale comune</w:t>
      </w:r>
      <w:r w:rsidRPr="001F5C96">
        <w:rPr>
          <w:rFonts w:ascii="Times New Roman" w:hAnsi="Times New Roman"/>
          <w:noProof/>
          <w:color w:val="000000" w:themeColor="text1"/>
          <w:sz w:val="24"/>
        </w:rPr>
        <w:t xml:space="preserve">. Acest lucru ar permite realizarea unor economii semnificative de resurse. Producătorii de autovehicule ar putea accelera dezvoltarea tehnologică comună și și-ar putea concentra resursele asupra elementelor care creează o experiență aparte pentru clienți. </w:t>
      </w:r>
    </w:p>
    <w:p w14:paraId="12B036B9" w14:textId="7A0FF04A" w:rsidR="002C79D0" w:rsidRPr="001F5C96" w:rsidRDefault="002C79D0" w:rsidP="00BD1B51">
      <w:pPr>
        <w:spacing w:after="120" w:line="276" w:lineRule="auto"/>
        <w:jc w:val="both"/>
        <w:rPr>
          <w:rFonts w:ascii="Times New Roman" w:eastAsia="Times New Roman" w:hAnsi="Times New Roman" w:cs="Times New Roman"/>
          <w:b/>
          <w:bCs/>
          <w:i/>
          <w:iCs/>
          <w:noProof/>
          <w:sz w:val="24"/>
          <w:szCs w:val="24"/>
        </w:rPr>
      </w:pPr>
      <w:r w:rsidRPr="001F5C96">
        <w:rPr>
          <w:rFonts w:ascii="Times New Roman" w:hAnsi="Times New Roman"/>
          <w:noProof/>
          <w:sz w:val="24"/>
        </w:rPr>
        <w:t xml:space="preserve">Prin urmare, Comisia va lansa, fără întârziere, </w:t>
      </w:r>
      <w:r w:rsidRPr="001F5C96">
        <w:rPr>
          <w:rFonts w:ascii="Times New Roman" w:hAnsi="Times New Roman"/>
          <w:b/>
          <w:i/>
          <w:noProof/>
          <w:sz w:val="24"/>
        </w:rPr>
        <w:t>Alianța europeană pentru vehicule conectate și autonome,</w:t>
      </w:r>
      <w:r w:rsidRPr="001F5C96">
        <w:rPr>
          <w:rFonts w:ascii="Times New Roman" w:hAnsi="Times New Roman"/>
          <w:noProof/>
          <w:sz w:val="24"/>
        </w:rPr>
        <w:t xml:space="preserve"> pe baza activităților pregătitoare întreprinse în cadrul </w:t>
      </w:r>
      <w:hyperlink r:id="rId16">
        <w:r w:rsidRPr="001F5C96">
          <w:rPr>
            <w:rStyle w:val="Hyperlink"/>
            <w:rFonts w:ascii="Times New Roman" w:hAnsi="Times New Roman"/>
            <w:noProof/>
            <w:sz w:val="24"/>
          </w:rPr>
          <w:t>inițiativei europene „Vehiculul viitorului”</w:t>
        </w:r>
      </w:hyperlink>
      <w:r w:rsidRPr="001F5C96">
        <w:rPr>
          <w:rFonts w:ascii="Times New Roman" w:hAnsi="Times New Roman"/>
          <w:noProof/>
          <w:sz w:val="24"/>
        </w:rPr>
        <w:t xml:space="preserve"> </w:t>
      </w:r>
      <w:r w:rsidRPr="001F5C96">
        <w:rPr>
          <w:rStyle w:val="Hyperlink"/>
          <w:rFonts w:ascii="Times New Roman" w:hAnsi="Times New Roman"/>
          <w:noProof/>
          <w:sz w:val="24"/>
        </w:rPr>
        <w:t xml:space="preserve">și a parteneriatelor în domeniul autovehiculelor din cadrul programului Orizont Europa, </w:t>
      </w:r>
      <w:r w:rsidRPr="001F5C96">
        <w:rPr>
          <w:rFonts w:ascii="Times New Roman" w:hAnsi="Times New Roman"/>
          <w:noProof/>
          <w:sz w:val="24"/>
        </w:rPr>
        <w:t>în special 2Zero, CCAM și întreprinderea comună pentru cipuri</w:t>
      </w:r>
      <w:r w:rsidRPr="001F5C96">
        <w:rPr>
          <w:rFonts w:ascii="Times New Roman" w:hAnsi="Times New Roman"/>
          <w:i/>
          <w:noProof/>
          <w:sz w:val="24"/>
        </w:rPr>
        <w:t xml:space="preserve">. </w:t>
      </w:r>
      <w:r w:rsidRPr="001F5C96">
        <w:rPr>
          <w:rFonts w:ascii="Times New Roman" w:hAnsi="Times New Roman"/>
          <w:noProof/>
          <w:sz w:val="24"/>
        </w:rPr>
        <w:t>Aceasta</w:t>
      </w:r>
      <w:r w:rsidRPr="001F5C96">
        <w:rPr>
          <w:rFonts w:ascii="Times New Roman" w:hAnsi="Times New Roman"/>
          <w:b/>
          <w:i/>
          <w:noProof/>
          <w:sz w:val="24"/>
        </w:rPr>
        <w:t xml:space="preserve"> </w:t>
      </w:r>
      <w:r w:rsidRPr="001F5C96">
        <w:rPr>
          <w:rFonts w:ascii="Times New Roman" w:hAnsi="Times New Roman"/>
          <w:noProof/>
          <w:sz w:val="24"/>
        </w:rPr>
        <w:t>va mobiliza o masă critică de părți interesate europene din sectorul autovehiculelor, inclusiv IMM-uri, pentru a modela dezvoltarea următoarei generații de vehicule, punând accentul pe elemente de arhitectură comune, pe module hardware și software europene comune, precum și pe standardizarea acestora. Bazându-se pe o foaie de parcurs comună privind inovarea, Alianța va desfășura următoarele activități-cheie:</w:t>
      </w:r>
    </w:p>
    <w:p w14:paraId="0D30078A" w14:textId="0B05311F" w:rsidR="002C79D0" w:rsidRPr="001F5C96" w:rsidRDefault="002C79D0" w:rsidP="00BD1B51">
      <w:pPr>
        <w:pStyle w:val="ListParagraph"/>
        <w:numPr>
          <w:ilvl w:val="0"/>
          <w:numId w:val="1"/>
        </w:numPr>
        <w:spacing w:after="240" w:line="276" w:lineRule="auto"/>
        <w:ind w:left="357" w:hanging="357"/>
        <w:jc w:val="both"/>
        <w:rPr>
          <w:rFonts w:ascii="Times New Roman" w:eastAsia="Times New Roman" w:hAnsi="Times New Roman" w:cs="Times New Roman"/>
          <w:b/>
          <w:bCs/>
          <w:i/>
          <w:iCs/>
          <w:noProof/>
          <w:sz w:val="24"/>
          <w:szCs w:val="24"/>
        </w:rPr>
      </w:pPr>
      <w:r w:rsidRPr="001F5C96">
        <w:rPr>
          <w:rFonts w:ascii="Times New Roman" w:hAnsi="Times New Roman"/>
          <w:b/>
          <w:i/>
          <w:noProof/>
          <w:sz w:val="24"/>
        </w:rPr>
        <w:t xml:space="preserve">dezvoltarea unei platforme software pentru vehiculele definite prin software: </w:t>
      </w:r>
      <w:r w:rsidRPr="001F5C96">
        <w:rPr>
          <w:rFonts w:ascii="Times New Roman" w:hAnsi="Times New Roman"/>
          <w:noProof/>
          <w:sz w:val="24"/>
        </w:rPr>
        <w:t>Alianța va dezvolta o platformă deschisă la nivelul UE privind vehiculele definite prin software, bazată pe module software cu sursă deschisă, precum și pe interfețe, standarde și instrumente de ultimă generație;</w:t>
      </w:r>
    </w:p>
    <w:p w14:paraId="0EFD32E1" w14:textId="77777777" w:rsidR="00BD1B51" w:rsidRPr="001F5C96" w:rsidRDefault="00BD1B51" w:rsidP="00BD1B51">
      <w:pPr>
        <w:pStyle w:val="ListParagraph"/>
        <w:spacing w:after="240" w:line="276" w:lineRule="auto"/>
        <w:ind w:left="357"/>
        <w:jc w:val="both"/>
        <w:rPr>
          <w:rFonts w:ascii="Times New Roman" w:eastAsia="Times New Roman" w:hAnsi="Times New Roman" w:cs="Times New Roman"/>
          <w:b/>
          <w:bCs/>
          <w:i/>
          <w:iCs/>
          <w:noProof/>
          <w:sz w:val="24"/>
          <w:szCs w:val="24"/>
        </w:rPr>
      </w:pPr>
    </w:p>
    <w:p w14:paraId="069DF2AE" w14:textId="4A1891F4" w:rsidR="002C79D0" w:rsidRPr="001F5C96" w:rsidRDefault="002C79D0" w:rsidP="00BD1B51">
      <w:pPr>
        <w:pStyle w:val="ListParagraph"/>
        <w:numPr>
          <w:ilvl w:val="0"/>
          <w:numId w:val="1"/>
        </w:numPr>
        <w:spacing w:after="240" w:line="257" w:lineRule="auto"/>
        <w:ind w:left="357" w:hanging="357"/>
        <w:jc w:val="both"/>
        <w:rPr>
          <w:rFonts w:ascii="Times New Roman" w:hAnsi="Times New Roman"/>
          <w:noProof/>
          <w:sz w:val="24"/>
        </w:rPr>
      </w:pPr>
      <w:r w:rsidRPr="001F5C96">
        <w:rPr>
          <w:rFonts w:ascii="Times New Roman" w:hAnsi="Times New Roman"/>
          <w:b/>
          <w:i/>
          <w:noProof/>
          <w:sz w:val="24"/>
        </w:rPr>
        <w:t xml:space="preserve">dezvoltarea unei arhitecturi informatice la bordul vehiculelor definite prin software: </w:t>
      </w:r>
      <w:r w:rsidRPr="001F5C96">
        <w:rPr>
          <w:rFonts w:ascii="Times New Roman" w:hAnsi="Times New Roman"/>
          <w:noProof/>
          <w:sz w:val="24"/>
        </w:rPr>
        <w:t>conducerea autonomă necesită o capacitate informatică avansată centralizată la bordul vehiculului. Alianța va dezvolta o platformă informatică adaptată exigențelor viitorului, care să fie adaptabilă, flexibilă, eficientă din punct de vedere energetic și capabilă să funcționeze în timp real și care va integra procesoare mai avansate, inclusiv cipuri de IA, asigurându-se, în același timp, că</w:t>
      </w:r>
      <w:r w:rsidRPr="001F5C96">
        <w:rPr>
          <w:noProof/>
        </w:rPr>
        <w:t xml:space="preserve"> </w:t>
      </w:r>
      <w:r w:rsidRPr="001F5C96">
        <w:rPr>
          <w:rFonts w:ascii="Times New Roman" w:hAnsi="Times New Roman"/>
          <w:noProof/>
          <w:sz w:val="24"/>
        </w:rPr>
        <w:t xml:space="preserve">vehiculele definite prin software rămân scalabile și ușor de modernizat; </w:t>
      </w:r>
    </w:p>
    <w:p w14:paraId="7473C3DE" w14:textId="564D08FB" w:rsidR="002C79D0" w:rsidRPr="001F5C96"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rPr>
      </w:pPr>
      <w:r w:rsidRPr="001F5C96">
        <w:rPr>
          <w:rFonts w:ascii="Times New Roman" w:hAnsi="Times New Roman"/>
          <w:b/>
          <w:i/>
          <w:noProof/>
          <w:sz w:val="24"/>
        </w:rPr>
        <w:t>dezvoltarea de soluții IA inovatoare pentru industria autovehiculelor:</w:t>
      </w:r>
      <w:r w:rsidRPr="001F5C96">
        <w:rPr>
          <w:rFonts w:ascii="Times New Roman" w:hAnsi="Times New Roman"/>
          <w:noProof/>
          <w:sz w:val="24"/>
        </w:rPr>
        <w:t xml:space="preserve"> dezvoltarea unor modele și algoritmi de IA generativă specifici sectorului care să permită, de exemplu, conducerea autonomă, o funcționare optimizată a vehiculelor conectate în infrastructura de transport și de reîncărcare și întreținerea predictivă eficace bazată pe gestionarea bateriei sau pe IA; </w:t>
      </w:r>
    </w:p>
    <w:p w14:paraId="182E0081" w14:textId="645E5821" w:rsidR="002C79D0" w:rsidRPr="001F5C96"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rPr>
      </w:pPr>
      <w:r w:rsidRPr="001F5C96">
        <w:rPr>
          <w:rFonts w:ascii="Times New Roman" w:hAnsi="Times New Roman"/>
          <w:b/>
          <w:i/>
          <w:noProof/>
          <w:sz w:val="24"/>
        </w:rPr>
        <w:t xml:space="preserve">crearea unei facilitații-pilot distribuite la scară largă în 2026/2027: </w:t>
      </w:r>
      <w:r w:rsidRPr="001F5C96">
        <w:rPr>
          <w:rFonts w:ascii="Times New Roman" w:hAnsi="Times New Roman"/>
          <w:noProof/>
          <w:sz w:val="24"/>
        </w:rPr>
        <w:t xml:space="preserve">facilitatea va servi drept mediu de colaborare în cadrul industriei pentru </w:t>
      </w:r>
      <w:r w:rsidRPr="001F5C96">
        <w:rPr>
          <w:rFonts w:ascii="Times New Roman" w:hAnsi="Times New Roman"/>
          <w:b/>
          <w:noProof/>
          <w:sz w:val="24"/>
        </w:rPr>
        <w:t>vehiculele definite prin software și ingineria IA</w:t>
      </w:r>
      <w:r w:rsidRPr="001F5C96">
        <w:rPr>
          <w:rFonts w:ascii="Times New Roman" w:hAnsi="Times New Roman"/>
          <w:noProof/>
          <w:sz w:val="24"/>
        </w:rPr>
        <w:t xml:space="preserve"> și ca banc de testare pentru inovare în straturile de aplicații; </w:t>
      </w:r>
    </w:p>
    <w:p w14:paraId="37D61B39" w14:textId="1C8BF748" w:rsidR="002C79D0" w:rsidRPr="001F5C96" w:rsidRDefault="002C79D0" w:rsidP="00F73FC6">
      <w:pPr>
        <w:numPr>
          <w:ilvl w:val="0"/>
          <w:numId w:val="1"/>
        </w:num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b/>
          <w:i/>
          <w:noProof/>
          <w:sz w:val="24"/>
        </w:rPr>
        <w:t xml:space="preserve">accelerarea tranziției către conducerea autonomă: </w:t>
      </w:r>
      <w:r w:rsidRPr="001F5C96">
        <w:rPr>
          <w:rFonts w:ascii="Times New Roman" w:hAnsi="Times New Roman"/>
          <w:noProof/>
          <w:color w:val="000000" w:themeColor="text1"/>
          <w:sz w:val="24"/>
        </w:rPr>
        <w:t xml:space="preserve">elaborarea și implementarea unei foi de parcurs tehnologice ambițioase pentru dezvoltarea de componente (software și hardware) comune pentru sistemele automatizate de conducere (ADS). </w:t>
      </w:r>
    </w:p>
    <w:p w14:paraId="43CA414A" w14:textId="24E6FD1B" w:rsidR="00AE41AB" w:rsidRPr="001F5C96" w:rsidRDefault="001E4019" w:rsidP="00F73FC6">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noProof/>
          <w:sz w:val="24"/>
        </w:rPr>
        <w:t>Alianța este un mecanism puternic de accelerare a cooperării transfrontaliere a industriei europene în ceea ce privește inovarea, dezvoltarea și prima implementare industrială a tehnologiilor de conducere conectată și autonomă. Comisia este pregătită să furnizeze, la cererea industriei, orientări cu privire la modul în care datele privind autovehiculele pot fi puse în comun în conformitate cu dreptul concurenței pentru a permite realizarea de progrese în materie de IA în domeniul conducerii autonome. De asemenea, Comisia va sprijini activitatea tehnică în curs desfășurată de statele membre pentru a identifica un posibil proiect important de interes european comun (</w:t>
      </w:r>
      <w:r w:rsidRPr="001F5C96">
        <w:rPr>
          <w:rFonts w:ascii="Times New Roman" w:hAnsi="Times New Roman"/>
          <w:b/>
          <w:noProof/>
          <w:sz w:val="24"/>
        </w:rPr>
        <w:t xml:space="preserve">PIIEC) referitor la vehiculele nepoluante, conectate și autonome, </w:t>
      </w:r>
      <w:r w:rsidRPr="001F5C96">
        <w:rPr>
          <w:rFonts w:ascii="Times New Roman" w:hAnsi="Times New Roman"/>
          <w:noProof/>
          <w:sz w:val="24"/>
        </w:rPr>
        <w:t>asigurându-se, în același timp, că acesta este accesibil IMM-urilor inovatoare.</w:t>
      </w:r>
    </w:p>
    <w:p w14:paraId="377A8428" w14:textId="3D94C207" w:rsidR="002C79D0" w:rsidRPr="001F5C96" w:rsidRDefault="002C79D0" w:rsidP="00D84DFA">
      <w:pPr>
        <w:pStyle w:val="Text1"/>
        <w:spacing w:line="257" w:lineRule="auto"/>
        <w:ind w:left="0"/>
        <w:rPr>
          <w:b/>
          <w:bCs/>
          <w:noProof/>
          <w:szCs w:val="24"/>
        </w:rPr>
      </w:pPr>
      <w:r w:rsidRPr="001F5C96">
        <w:rPr>
          <w:b/>
          <w:noProof/>
          <w:color w:val="000000" w:themeColor="text1"/>
        </w:rPr>
        <w:t xml:space="preserve">Tehnologie de ultimă generație a bateriilor </w:t>
      </w:r>
    </w:p>
    <w:p w14:paraId="3B7B2C41" w14:textId="18203E4F" w:rsidR="002C79D0" w:rsidRPr="001F5C96" w:rsidRDefault="002C79D0" w:rsidP="5316FE8D">
      <w:pPr>
        <w:pStyle w:val="Text1"/>
        <w:spacing w:line="257" w:lineRule="auto"/>
        <w:ind w:left="0"/>
        <w:rPr>
          <w:rFonts w:eastAsiaTheme="minorEastAsia"/>
          <w:noProof/>
        </w:rPr>
      </w:pPr>
      <w:r w:rsidRPr="001F5C96">
        <w:rPr>
          <w:noProof/>
        </w:rPr>
        <w:t xml:space="preserve">Concurenții externi investesc resurse financiare și umane semnificative în activități de cercetare și dezvoltare ce vizează viitoarea tehnologie a bateriilor, beneficiind de un sprijin puternic din partea statului. UE pune un accent puternic pe inovarea în domeniul bateriilor prin intermediul parteneriatului </w:t>
      </w:r>
      <w:r w:rsidRPr="001F5C96">
        <w:rPr>
          <w:b/>
          <w:noProof/>
        </w:rPr>
        <w:t>BATT4EU</w:t>
      </w:r>
      <w:r w:rsidRPr="001F5C96">
        <w:rPr>
          <w:noProof/>
        </w:rPr>
        <w:t xml:space="preserve"> din cadrul programului Orizont Europa. Acest obiectiv rămâne foarte important. Comisia va sprijini</w:t>
      </w:r>
      <w:r w:rsidRPr="001F5C96">
        <w:rPr>
          <w:b/>
          <w:noProof/>
        </w:rPr>
        <w:t xml:space="preserve"> întregul lanț valoric al bateriilor de ultimă generație din UE, inclusiv reciclarea</w:t>
      </w:r>
      <w:r w:rsidRPr="001F5C96">
        <w:rPr>
          <w:noProof/>
        </w:rPr>
        <w:t>, în strânsă cooperare cu parteneriatele din domeniul sistemelor avansate de fabricație și al materialelor avansate. Bugetul alocat în acest scop pentru perioada 2025-2027 va fi de aproximativ 350 de milioane EUR, ca parte a finanțării globale dedicate sectorului autovehiculelor în cadrul programului Orizont Europa.</w:t>
      </w:r>
    </w:p>
    <w:p w14:paraId="5D3FF6B4" w14:textId="1778E534" w:rsidR="00973BDA" w:rsidRPr="001F5C96" w:rsidRDefault="00724392" w:rsidP="00D84DFA">
      <w:pPr>
        <w:pStyle w:val="Text1"/>
        <w:spacing w:line="257" w:lineRule="auto"/>
        <w:ind w:left="0"/>
        <w:rPr>
          <w:b/>
          <w:bCs/>
          <w:noProof/>
          <w:color w:val="000000" w:themeColor="text1"/>
        </w:rPr>
      </w:pPr>
      <w:r w:rsidRPr="001F5C96">
        <w:rPr>
          <w:b/>
          <w:noProof/>
          <w:color w:val="000000" w:themeColor="text1"/>
        </w:rPr>
        <w:t>Finanțare în cadrul programului Orizont Europa</w:t>
      </w:r>
    </w:p>
    <w:p w14:paraId="65EF8B44" w14:textId="439004D4" w:rsidR="00973BDA" w:rsidRPr="001F5C96" w:rsidRDefault="00973BDA" w:rsidP="34E82DFA">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noProof/>
          <w:sz w:val="24"/>
        </w:rPr>
        <w:t>Activitățile Alianței, precum și dezvoltarea tehnologiei de ultimă generație a bateriilor vor fi sprijinite prin investiții publice și private comune în cadrul parteneriatelor relevante finanțate prin programul Orizont Europa. Programul va pune la dispoziție 1 miliard EUR pentru sectorul autovehiculelor în perioada 2025-2027, inclusiv activități relevante finanțate prin intermediul Consiliului European pentru Inovare. În viitor, ar putea fi create parteneriate dedicate pentru activități specifice în cadrul unei întreprinderi comune pentru sectorul autovehiculelor, fără a aduce atingere pachetului de propuneri privind următorul CFM.</w:t>
      </w:r>
    </w:p>
    <w:p w14:paraId="4FAE17BF" w14:textId="74641E80" w:rsidR="00362B52" w:rsidRPr="001F5C96" w:rsidRDefault="00362B52" w:rsidP="00D84DFA">
      <w:pPr>
        <w:pStyle w:val="Text1"/>
        <w:spacing w:line="257" w:lineRule="auto"/>
        <w:ind w:left="0"/>
        <w:rPr>
          <w:b/>
          <w:bCs/>
          <w:noProof/>
          <w:color w:val="000000" w:themeColor="text1"/>
        </w:rPr>
      </w:pPr>
      <w:r w:rsidRPr="001F5C96">
        <w:rPr>
          <w:b/>
          <w:noProof/>
          <w:color w:val="000000" w:themeColor="text1"/>
        </w:rPr>
        <w:t>Catalizarea investițiilor private pentru intensificarea inovării în Europa</w:t>
      </w:r>
    </w:p>
    <w:p w14:paraId="475E8C91" w14:textId="17F4E5CC" w:rsidR="000E6A38" w:rsidRPr="001F5C96" w:rsidRDefault="00191CD2" w:rsidP="00D84DFA">
      <w:pPr>
        <w:pStyle w:val="Text1"/>
        <w:spacing w:line="257" w:lineRule="auto"/>
        <w:ind w:left="0"/>
        <w:rPr>
          <w:rFonts w:eastAsiaTheme="minorEastAsia"/>
          <w:noProof/>
        </w:rPr>
      </w:pPr>
      <w:r w:rsidRPr="001F5C96">
        <w:rPr>
          <w:noProof/>
        </w:rPr>
        <w:t xml:space="preserve">Astfel cum s-a anunțat în Busola pentru competitivitate și în Pactul pentru o industrie curată, Comisia va colabora cu Grupul BEI și cu investitorii privați în vederea implementării unui </w:t>
      </w:r>
      <w:r w:rsidRPr="001F5C96">
        <w:rPr>
          <w:b/>
          <w:noProof/>
        </w:rPr>
        <w:t xml:space="preserve">program de investiții TechEU </w:t>
      </w:r>
      <w:r w:rsidRPr="001F5C96">
        <w:rPr>
          <w:noProof/>
        </w:rPr>
        <w:t>pentru a contribui la</w:t>
      </w:r>
      <w:r w:rsidRPr="001F5C96">
        <w:rPr>
          <w:b/>
          <w:noProof/>
        </w:rPr>
        <w:t xml:space="preserve"> </w:t>
      </w:r>
      <w:r w:rsidRPr="001F5C96">
        <w:rPr>
          <w:noProof/>
        </w:rPr>
        <w:t>reducerea</w:t>
      </w:r>
      <w:r w:rsidRPr="001F5C96">
        <w:rPr>
          <w:b/>
          <w:noProof/>
        </w:rPr>
        <w:t xml:space="preserve"> </w:t>
      </w:r>
      <w:r w:rsidRPr="001F5C96">
        <w:rPr>
          <w:noProof/>
        </w:rPr>
        <w:t>deficitului de finanțare pentru inovarea disruptivă, la consolidarea capacității industriale a Europei și la extinderea întreprinderilor care investesc în tehnologii inovatoare, în sinergie cu portofoliul de proiecte relevante al Consiliului European pentru Inovare. În sectorul autovehiculelor, TechEU ar putea sprijini investițiile în CDI pentru tehnologiile strategice viitoare, digitalizare, aplicarea IA, alături de implementarea unor capacități industriale avansate în ceea ce privește lanțul de producție și de aprovizionare și extinderea tehnologiilor strategice și competitive de către producătorii de echipamente originale, furnizorii și întreprinderile tehnologice inovatoare din domeniul autovehiculelor, inclusiv dezvoltarea lanțului de aprovizionare cu tehnologii pentru celule de baterii.</w:t>
      </w:r>
    </w:p>
    <w:p w14:paraId="62D1E1B2" w14:textId="0A16FCFD" w:rsidR="000634E4" w:rsidRPr="001F5C96" w:rsidRDefault="000634E4"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rPr>
      </w:pPr>
      <w:r w:rsidRPr="001F5C96">
        <w:rPr>
          <w:b/>
          <w:noProof/>
        </w:rPr>
        <w:t>Acțiuni emblematice:</w:t>
      </w:r>
    </w:p>
    <w:p w14:paraId="46AF164F" w14:textId="6CE8CAD1" w:rsidR="00F868A9" w:rsidRPr="001F5C96" w:rsidRDefault="00F868A9"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noProof/>
        </w:rPr>
      </w:pPr>
      <w:r w:rsidRPr="001F5C96">
        <w:rPr>
          <w:noProof/>
        </w:rPr>
        <w:t>Înființarea Alianței europene pentru vehicule conectate și autonome în 2025.</w:t>
      </w:r>
    </w:p>
    <w:p w14:paraId="09178144" w14:textId="3BEBC833" w:rsidR="00F868A9" w:rsidRPr="001F5C96" w:rsidRDefault="00F868A9"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rPr>
      </w:pPr>
      <w:r w:rsidRPr="001F5C96">
        <w:rPr>
          <w:noProof/>
        </w:rPr>
        <w:t>Sprijinirea activităților de cercetare și inovare în domeniul mobilității conectate și automatizate și pentru dezvoltarea tehnologiei de ultimă generație a bateriilor prin intermediul programului Orizont Europa.</w:t>
      </w:r>
    </w:p>
    <w:p w14:paraId="760EAC8C" w14:textId="79F7F24D" w:rsidR="00BD143F" w:rsidRPr="001F5C96" w:rsidRDefault="0015179D" w:rsidP="002C146A">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rPr>
      </w:pPr>
      <w:r w:rsidRPr="001F5C96">
        <w:rPr>
          <w:b/>
          <w:noProof/>
        </w:rPr>
        <w:t>Alte acțiuni:</w:t>
      </w:r>
    </w:p>
    <w:p w14:paraId="0F65F41C" w14:textId="5EC5D5BB" w:rsidR="00CD1E1D" w:rsidRPr="001F5C96" w:rsidRDefault="003415FB"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rPr>
      </w:pPr>
      <w:r w:rsidRPr="001F5C96">
        <w:rPr>
          <w:noProof/>
        </w:rPr>
        <w:t xml:space="preserve">Colaborarea cu Grupul BEI și cu sectorul privat pentru sprijinirea întreprinderilor în curs de extindere prin programul de investiții TechEU, inclusiv pentru dezvoltarea lanțului de aprovizionare cu tehnologii pentru celule de baterii. </w:t>
      </w:r>
    </w:p>
    <w:p w14:paraId="35685F9A" w14:textId="77777777" w:rsidR="00EF3D99" w:rsidRPr="001F5C96" w:rsidRDefault="00EF3D99" w:rsidP="00EF3D99">
      <w:pPr>
        <w:spacing w:after="240" w:line="257" w:lineRule="auto"/>
        <w:jc w:val="both"/>
        <w:rPr>
          <w:rFonts w:ascii="Times New Roman" w:hAnsi="Times New Roman" w:cs="Times New Roman"/>
          <w:b/>
          <w:bCs/>
          <w:i/>
          <w:iCs/>
          <w:noProof/>
          <w:sz w:val="24"/>
          <w:szCs w:val="24"/>
        </w:rPr>
      </w:pPr>
      <w:r w:rsidRPr="001F5C96">
        <w:rPr>
          <w:rFonts w:ascii="Times New Roman" w:hAnsi="Times New Roman"/>
          <w:b/>
          <w:i/>
          <w:noProof/>
          <w:sz w:val="24"/>
        </w:rPr>
        <w:t xml:space="preserve">Securitatea cibernetică </w:t>
      </w:r>
    </w:p>
    <w:p w14:paraId="00286FE4" w14:textId="16A19020" w:rsidR="00EF3D99" w:rsidRPr="001F5C96" w:rsidRDefault="00EF3D99" w:rsidP="00EF3D99">
      <w:pPr>
        <w:pStyle w:val="Text1"/>
        <w:spacing w:line="257" w:lineRule="auto"/>
        <w:ind w:left="0"/>
        <w:rPr>
          <w:rStyle w:val="eop"/>
          <w:rFonts w:eastAsiaTheme="majorEastAsia"/>
          <w:noProof/>
        </w:rPr>
      </w:pPr>
      <w:r w:rsidRPr="001F5C96">
        <w:rPr>
          <w:noProof/>
        </w:rPr>
        <w:t xml:space="preserve">Componentele hardware și software ale vehiculelor conectate și automatizate au implicații importante în materie de securitate. </w:t>
      </w:r>
      <w:r w:rsidRPr="001F5C96">
        <w:rPr>
          <w:noProof/>
          <w:color w:val="000000" w:themeColor="text1"/>
        </w:rPr>
        <w:t xml:space="preserve">Comisia </w:t>
      </w:r>
      <w:r w:rsidRPr="001F5C96">
        <w:rPr>
          <w:b/>
          <w:noProof/>
          <w:color w:val="000000" w:themeColor="text1"/>
        </w:rPr>
        <w:t>va lua măsuri concrete în concordanță cu rezultatele evaluării continue a riscurilor în materie de securitate cibernetică legate de vehiculele conectate în temeiul Directivei NIS 2</w:t>
      </w:r>
      <w:r w:rsidRPr="001F5C96">
        <w:rPr>
          <w:noProof/>
          <w:color w:val="000000" w:themeColor="text1"/>
        </w:rPr>
        <w:t xml:space="preserve">, inclusiv, dacă este necesar, în cadrul de reglementare pentru autovehicule, și va explora modalități de dezvoltare a unui lanț valoric industrial european pentru componentele critice. În paralel și </w:t>
      </w:r>
      <w:r w:rsidRPr="001F5C96">
        <w:rPr>
          <w:rStyle w:val="eop"/>
          <w:noProof/>
        </w:rPr>
        <w:t xml:space="preserve">în conformitate cu strategia de securitate economică a UE, Comisia, în dialog cu partenerii săi internaționali și, în special, cu G7, va </w:t>
      </w:r>
      <w:r w:rsidRPr="001F5C96">
        <w:rPr>
          <w:noProof/>
        </w:rPr>
        <w:t xml:space="preserve">elabora </w:t>
      </w:r>
      <w:r w:rsidRPr="001F5C96">
        <w:rPr>
          <w:rStyle w:val="eop"/>
          <w:noProof/>
        </w:rPr>
        <w:t>o viziune comună asupra riscurilor în materie de securitate cibernetică și a eventualelor măsuri de atenuare a riscurilor legate de vehiculele conectate. Acest lucru este important pentru a evita fragmentarea în continuare a pieței mondiale. De asemenea, Comisia va elabora standarde de securitate economică pentru a aborda riscurile aferente lanțului de aprovizionare, cum ar fi dependența excesivă, utilizarea ca armă, supracapacitatea, riscurile tehnologice, riscurile în materie de securitate cibernetică sau de securitate.</w:t>
      </w:r>
      <w:r w:rsidR="00B857B8" w:rsidRPr="001F5C96">
        <w:rPr>
          <w:rStyle w:val="eop"/>
          <w:noProof/>
        </w:rPr>
        <w:t xml:space="preserve"> </w:t>
      </w:r>
    </w:p>
    <w:p w14:paraId="38CB393C" w14:textId="55F46A9F" w:rsidR="003C3E96" w:rsidRPr="001F5C96"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eastAsiaTheme="minorEastAsia" w:hAnsi="Times New Roman" w:cs="Times New Roman"/>
          <w:b/>
          <w:bCs/>
          <w:noProof/>
          <w:color w:val="000000" w:themeColor="text1"/>
          <w:sz w:val="24"/>
          <w:szCs w:val="24"/>
        </w:rPr>
      </w:pPr>
      <w:r w:rsidRPr="001F5C96">
        <w:rPr>
          <w:rFonts w:ascii="Times New Roman" w:hAnsi="Times New Roman"/>
          <w:b/>
          <w:noProof/>
          <w:color w:val="000000" w:themeColor="text1"/>
          <w:sz w:val="24"/>
        </w:rPr>
        <w:t>Alte</w:t>
      </w:r>
      <w:r w:rsidRPr="001F5C96">
        <w:rPr>
          <w:b/>
          <w:noProof/>
          <w:color w:val="000000" w:themeColor="text1"/>
        </w:rPr>
        <w:t xml:space="preserve"> </w:t>
      </w:r>
      <w:r w:rsidRPr="001F5C96">
        <w:rPr>
          <w:rFonts w:ascii="Times New Roman" w:hAnsi="Times New Roman"/>
          <w:b/>
          <w:noProof/>
          <w:color w:val="000000" w:themeColor="text1"/>
          <w:sz w:val="24"/>
        </w:rPr>
        <w:t>acțiuni:</w:t>
      </w:r>
    </w:p>
    <w:p w14:paraId="57F39744" w14:textId="77777777" w:rsidR="003C3E96" w:rsidRPr="001F5C96"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Continuarea eforturilor în direcția asigurării unui nivel suficient de securitate cibernetică, fără a frâna inovarea și comercializarea.</w:t>
      </w:r>
    </w:p>
    <w:p w14:paraId="36FEE4CB" w14:textId="77777777" w:rsidR="003C3E96" w:rsidRPr="001F5C96" w:rsidRDefault="003C3E96" w:rsidP="003C3E96">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Elaborarea unor standarde de securitate economică.</w:t>
      </w:r>
    </w:p>
    <w:p w14:paraId="4D06879A" w14:textId="38B1377C" w:rsidR="002C79D0" w:rsidRPr="001F5C96" w:rsidRDefault="002C79D0" w:rsidP="00D84DFA">
      <w:pPr>
        <w:pStyle w:val="Text1"/>
        <w:spacing w:line="257" w:lineRule="auto"/>
        <w:ind w:left="0"/>
        <w:rPr>
          <w:rFonts w:eastAsiaTheme="minorEastAsia"/>
          <w:noProof/>
          <w:color w:val="000000" w:themeColor="text1"/>
          <w14:ligatures w14:val="standardContextual"/>
        </w:rPr>
      </w:pPr>
      <w:r w:rsidRPr="001F5C96">
        <w:rPr>
          <w:b/>
          <w:noProof/>
          <w:color w:val="000000" w:themeColor="text1"/>
        </w:rPr>
        <w:t>Accesul la datele, funcțiile și resursele vehiculului</w:t>
      </w:r>
      <w:r w:rsidRPr="001F5C96">
        <w:rPr>
          <w:noProof/>
          <w:color w:val="000000" w:themeColor="text1"/>
        </w:rPr>
        <w:t xml:space="preserve"> </w:t>
      </w:r>
    </w:p>
    <w:p w14:paraId="0E8D0347" w14:textId="4D6F0AB2" w:rsidR="00027F51" w:rsidRPr="001F5C96" w:rsidRDefault="002C79D0" w:rsidP="00D84DFA">
      <w:pPr>
        <w:pStyle w:val="Text1"/>
        <w:spacing w:line="257" w:lineRule="auto"/>
        <w:ind w:left="0"/>
        <w:rPr>
          <w:noProof/>
          <w:szCs w:val="24"/>
          <w14:ligatures w14:val="standardContextual"/>
        </w:rPr>
      </w:pPr>
      <w:r w:rsidRPr="001F5C96">
        <w:rPr>
          <w:noProof/>
          <w:color w:val="000000" w:themeColor="text1"/>
        </w:rPr>
        <w:t>Datele privind vehiculele conectate și digitale vor genera noi fluxuri substanțiale de venituri și o valoare economică sporită. Acest potențial este deblocat deja, într-o anumită măsură, de Regulamentul privind datele, care oferă acces la datele provenite de la dispozitivele conectate, cum ar fi vehiculele, la cererea utilizatorilor, precum și de Directiva privind energia din surse regenerabile (RED), care prevede accesul la datele referitoare la baterii.</w:t>
      </w:r>
      <w:r w:rsidRPr="001F5C96">
        <w:rPr>
          <w:noProof/>
        </w:rPr>
        <w:t xml:space="preserve"> </w:t>
      </w:r>
    </w:p>
    <w:p w14:paraId="7B3CCC91" w14:textId="6D7D32FD" w:rsidR="00744E62" w:rsidRPr="001F5C96" w:rsidRDefault="002C79D0" w:rsidP="00D84DFA">
      <w:pPr>
        <w:pStyle w:val="Text1"/>
        <w:spacing w:line="257" w:lineRule="auto"/>
        <w:ind w:left="0"/>
        <w:rPr>
          <w:rFonts w:eastAsiaTheme="minorEastAsia"/>
          <w:noProof/>
          <w:color w:val="000000" w:themeColor="text1"/>
        </w:rPr>
      </w:pPr>
      <w:r w:rsidRPr="001F5C96">
        <w:rPr>
          <w:noProof/>
          <w:color w:val="000000" w:themeColor="text1"/>
        </w:rPr>
        <w:t xml:space="preserve">Cu toate acestea, având în vedere numeroasele particularități ale autovehiculelor conectate și potențialul acestora de a crea noi oportunități de afaceri, inclusiv în ceea ce privește încărcarea bidirecțională și inteligentă, este necesară adoptarea unor măsuri complementare. Prin urmare, Comisia va </w:t>
      </w:r>
      <w:r w:rsidRPr="001F5C96">
        <w:rPr>
          <w:b/>
          <w:noProof/>
          <w:color w:val="000000" w:themeColor="text1"/>
        </w:rPr>
        <w:t xml:space="preserve">lua măsuri adecvate </w:t>
      </w:r>
      <w:r w:rsidRPr="001F5C96">
        <w:rPr>
          <w:noProof/>
          <w:color w:val="000000" w:themeColor="text1"/>
        </w:rPr>
        <w:t xml:space="preserve">pentru a permite </w:t>
      </w:r>
      <w:r w:rsidRPr="001F5C96">
        <w:rPr>
          <w:b/>
          <w:noProof/>
          <w:color w:val="000000" w:themeColor="text1"/>
        </w:rPr>
        <w:t xml:space="preserve">întregului </w:t>
      </w:r>
      <w:r w:rsidRPr="001F5C96">
        <w:rPr>
          <w:noProof/>
          <w:color w:val="000000" w:themeColor="text1"/>
        </w:rPr>
        <w:t xml:space="preserve">ecosistem al autovehiculelor să </w:t>
      </w:r>
      <w:r w:rsidRPr="001F5C96">
        <w:rPr>
          <w:b/>
          <w:noProof/>
          <w:color w:val="000000" w:themeColor="text1"/>
        </w:rPr>
        <w:t>profite de beneficiile aduse de datele provenite de la vehiculele conectate</w:t>
      </w:r>
      <w:r w:rsidRPr="001F5C96">
        <w:rPr>
          <w:noProof/>
          <w:color w:val="000000" w:themeColor="text1"/>
        </w:rPr>
        <w:t xml:space="preserve">, în special prin aplicarea Regulamentului privind datele și a </w:t>
      </w:r>
      <w:r w:rsidRPr="001F5C96">
        <w:rPr>
          <w:b/>
          <w:noProof/>
          <w:color w:val="000000" w:themeColor="text1"/>
        </w:rPr>
        <w:t>Orientărilor privind datele de la bordul vehiculului</w:t>
      </w:r>
      <w:r w:rsidRPr="001F5C96">
        <w:rPr>
          <w:noProof/>
          <w:color w:val="000000" w:themeColor="text1"/>
        </w:rPr>
        <w:t>, care vor fi publicate la începutul perioadei de aplicare a regulamentului amintit. După evaluarea efectelor Regulamentului privind datele, Comisia va lua în considerare adoptarea unor măsuri suplimentare, inclusiv o propunere legislativă privind accesul la datele de la bordul vehiculului și posibilitatea de a institui o platformă europeană de date privind autovehiculele. În acest context, Comisia va ține seama, de asemenea, de considerentele legate de securitatea cibernetică, inclusiv în ceea ce privește accesul de la distanță la aceste date.</w:t>
      </w:r>
    </w:p>
    <w:p w14:paraId="284B2ABA" w14:textId="7EA88A32" w:rsidR="000E6A38" w:rsidRPr="001F5C96" w:rsidRDefault="00686094" w:rsidP="00D84DFA">
      <w:pPr>
        <w:pStyle w:val="Text1"/>
        <w:spacing w:line="257" w:lineRule="auto"/>
        <w:ind w:left="0"/>
        <w:rPr>
          <w:noProof/>
          <w:color w:val="000000" w:themeColor="text1"/>
        </w:rPr>
      </w:pPr>
      <w:r w:rsidRPr="001F5C96">
        <w:rPr>
          <w:noProof/>
          <w:color w:val="000000" w:themeColor="text1"/>
        </w:rPr>
        <w:t xml:space="preserve">În plus, Comisia evaluează dacă actualul </w:t>
      </w:r>
      <w:r w:rsidRPr="001F5C96">
        <w:rPr>
          <w:b/>
          <w:noProof/>
          <w:color w:val="000000" w:themeColor="text1"/>
        </w:rPr>
        <w:t xml:space="preserve">cadru al UE în materie de concurență în ceea ce privește acordurile verticale pe piețele serviciilor post-vânzare pentru autovehicule </w:t>
      </w:r>
      <w:r w:rsidRPr="001F5C96">
        <w:rPr>
          <w:noProof/>
          <w:color w:val="000000" w:themeColor="text1"/>
        </w:rPr>
        <w:t>(Regulamentul de exceptare a anumitor categorii de autovehicule) este în continuare adecvat scopului, inclusiv în contextul digitalizării.</w:t>
      </w:r>
      <w:r w:rsidR="00B857B8" w:rsidRPr="001F5C96">
        <w:rPr>
          <w:noProof/>
          <w:color w:val="000000" w:themeColor="text1"/>
        </w:rPr>
        <w:t xml:space="preserve"> </w:t>
      </w:r>
    </w:p>
    <w:p w14:paraId="7F5D885C" w14:textId="3A3D6819" w:rsidR="002C79D0" w:rsidRPr="001F5C96" w:rsidRDefault="00CD1E1D"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szCs w:val="24"/>
        </w:rPr>
      </w:pPr>
      <w:r w:rsidRPr="001F5C96">
        <w:rPr>
          <w:b/>
          <w:noProof/>
          <w:color w:val="000000" w:themeColor="text1"/>
        </w:rPr>
        <w:t>Acțiuni emblematice</w:t>
      </w:r>
      <w:r w:rsidRPr="001F5C96">
        <w:rPr>
          <w:noProof/>
          <w:color w:val="000000" w:themeColor="text1"/>
        </w:rPr>
        <w:t xml:space="preserve">: </w:t>
      </w:r>
    </w:p>
    <w:p w14:paraId="1F1D1BDB" w14:textId="47B8FC53" w:rsidR="000634E4" w:rsidRPr="001F5C96" w:rsidRDefault="002A2F1E"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rPr>
      </w:pPr>
      <w:r w:rsidRPr="001F5C96">
        <w:rPr>
          <w:noProof/>
          <w:color w:val="000000" w:themeColor="text1"/>
        </w:rPr>
        <w:t>Măsuri adecvate privind accesul la datele, funcțiile și resursele vehiculului, inclusiv orientări referitoare la Regulamentul privind datele și, dacă este necesar, o propunere legislativă privind accesul la datele de la bordul vehiculului.</w:t>
      </w:r>
    </w:p>
    <w:p w14:paraId="56C52781" w14:textId="3A751DE9" w:rsidR="00837898" w:rsidRPr="001F5C96" w:rsidRDefault="000634E4" w:rsidP="00D84DFA">
      <w:pPr>
        <w:pStyle w:val="Text1"/>
        <w:pBdr>
          <w:top w:val="single" w:sz="4" w:space="1" w:color="auto"/>
          <w:left w:val="single" w:sz="4" w:space="4" w:color="auto"/>
          <w:bottom w:val="single" w:sz="4" w:space="1" w:color="auto"/>
          <w:right w:val="single" w:sz="4" w:space="4" w:color="auto"/>
        </w:pBdr>
        <w:spacing w:line="257" w:lineRule="auto"/>
        <w:ind w:left="0"/>
        <w:rPr>
          <w:noProof/>
          <w:color w:val="000000" w:themeColor="text1"/>
        </w:rPr>
      </w:pPr>
      <w:r w:rsidRPr="001F5C96">
        <w:rPr>
          <w:noProof/>
          <w:color w:val="000000" w:themeColor="text1"/>
        </w:rPr>
        <w:t>Revizuirea Regulamentului de exceptare a anumitor categorii de autovehicule (MVBER) și elaborarea unor orientări suplimentare.</w:t>
      </w:r>
    </w:p>
    <w:p w14:paraId="54D4E863" w14:textId="680D68CC" w:rsidR="00711536" w:rsidRPr="001F5C96" w:rsidRDefault="00492061" w:rsidP="00A403F1">
      <w:pPr>
        <w:pStyle w:val="Text1"/>
        <w:numPr>
          <w:ilvl w:val="1"/>
          <w:numId w:val="11"/>
        </w:numPr>
        <w:spacing w:line="257" w:lineRule="auto"/>
        <w:rPr>
          <w:b/>
          <w:noProof/>
          <w:color w:val="000000" w:themeColor="text1"/>
        </w:rPr>
      </w:pPr>
      <w:r w:rsidRPr="001F5C96">
        <w:rPr>
          <w:b/>
          <w:noProof/>
          <w:color w:val="000000" w:themeColor="text1"/>
        </w:rPr>
        <w:t xml:space="preserve">Mobilitatea curată </w:t>
      </w:r>
    </w:p>
    <w:p w14:paraId="0E5C033A" w14:textId="240B0BBE" w:rsidR="00EE052F" w:rsidRPr="001F5C96" w:rsidRDefault="001536E1" w:rsidP="00A403F1">
      <w:pPr>
        <w:pStyle w:val="Text1"/>
        <w:spacing w:line="257" w:lineRule="auto"/>
        <w:ind w:left="0"/>
        <w:rPr>
          <w:noProof/>
        </w:rPr>
      </w:pPr>
      <w:r w:rsidRPr="001F5C96">
        <w:rPr>
          <w:noProof/>
        </w:rPr>
        <w:t xml:space="preserve">Sectorul transporturilor este în continuare responsabil pentru un sfert din totalul emisiilor de gaze cu efect de seră ale Uniunii. Pentru atingerea </w:t>
      </w:r>
      <w:r w:rsidRPr="001F5C96">
        <w:rPr>
          <w:noProof/>
          <w:color w:val="000000" w:themeColor="text1"/>
        </w:rPr>
        <w:t xml:space="preserve">obiectivului de realizare a neutralității climatice a Europei până în 2050, </w:t>
      </w:r>
      <w:r w:rsidRPr="001F5C96">
        <w:rPr>
          <w:noProof/>
        </w:rPr>
        <w:t>este necesară o reducere cu 90 % a emisiilor generate de transporturi până la data respectivă. Iar pentru a continua să se asigure succesul comercial, este esențial, de asemenea, ca producătorii europeni de echipamente originale, care investesc deja masiv în tehnologii cu emisii zero, să își recâștige poziția de lider tehnologic și în materie de produse în domeniul vehiculelor cu emisii zero. Vehiculele cu emisii zero reprezintă deja o parte semnificativă din vânzările la nivel mondial și, în cele din urmă, vor fi segmentul de piață dominant. O piață internă puternică, sprijinită de o infrastructură adecvată în toate teritoriile, este un factor esențial în acest sens.</w:t>
      </w:r>
    </w:p>
    <w:p w14:paraId="66DDF216" w14:textId="05F59868" w:rsidR="000906B4" w:rsidRPr="001F5C96" w:rsidRDefault="00761EA2" w:rsidP="00A403F1">
      <w:pPr>
        <w:pStyle w:val="Text1"/>
        <w:spacing w:line="257" w:lineRule="auto"/>
        <w:ind w:left="0"/>
        <w:rPr>
          <w:b/>
          <w:bCs/>
          <w:noProof/>
          <w:color w:val="000000" w:themeColor="text1"/>
          <w:szCs w:val="24"/>
        </w:rPr>
      </w:pPr>
      <w:r w:rsidRPr="001F5C96">
        <w:rPr>
          <w:b/>
          <w:noProof/>
          <w:color w:val="000000" w:themeColor="text1"/>
        </w:rPr>
        <w:t>Standardele privind emisiile</w:t>
      </w:r>
    </w:p>
    <w:p w14:paraId="463055EA" w14:textId="532C1FD2" w:rsidR="00A42D87" w:rsidRPr="001F5C96" w:rsidRDefault="00A42D87" w:rsidP="00A403F1">
      <w:pPr>
        <w:pStyle w:val="Text1"/>
        <w:spacing w:line="257" w:lineRule="auto"/>
        <w:ind w:left="0"/>
        <w:rPr>
          <w:noProof/>
          <w:color w:val="000000" w:themeColor="text1"/>
        </w:rPr>
      </w:pPr>
      <w:r w:rsidRPr="001F5C96">
        <w:rPr>
          <w:noProof/>
        </w:rPr>
        <w:t xml:space="preserve">Tranziția către o mobilitate rutieră curată este sprijinită de standardele privind emisiile de </w:t>
      </w:r>
      <w:r w:rsidRPr="001F5C96">
        <w:rPr>
          <w:noProof/>
          <w:color w:val="000000" w:themeColor="text1"/>
        </w:rPr>
        <w:t>CO</w:t>
      </w:r>
      <w:r w:rsidRPr="001F5C96">
        <w:rPr>
          <w:noProof/>
          <w:color w:val="000000" w:themeColor="text1"/>
          <w:vertAlign w:val="subscript"/>
        </w:rPr>
        <w:t>2</w:t>
      </w:r>
      <w:r w:rsidRPr="001F5C96">
        <w:rPr>
          <w:noProof/>
          <w:color w:val="000000" w:themeColor="text1"/>
        </w:rPr>
        <w:t xml:space="preserve"> pentru autoturismele și camionetele noi și pentru vehiculele grele noi</w:t>
      </w:r>
      <w:r w:rsidRPr="001F5C96">
        <w:rPr>
          <w:noProof/>
        </w:rPr>
        <w:t xml:space="preserve">, </w:t>
      </w:r>
      <w:r w:rsidRPr="001F5C96">
        <w:rPr>
          <w:noProof/>
          <w:color w:val="000000" w:themeColor="text1"/>
        </w:rPr>
        <w:t>care</w:t>
      </w:r>
      <w:r w:rsidRPr="001F5C96">
        <w:rPr>
          <w:noProof/>
        </w:rPr>
        <w:t xml:space="preserve"> stabilesc obiective tot mai stricte de reducere a emisiilor pentru producători. Aceste standarde oferă certitudine și previzibilitate pe termen lung pentru investitori de-a lungul lanțului valoric și, în același timp, suficient timp de pregătire pentru o tranziție echitabilă. În prezent, pe drumurile europene circulă aproape 6 milioane de vehicule cu emisii zero, dar este necesară o creștere semnificativă a numărului acestora în vederea atingerii obiectivelor pentru 2035 și 2040.</w:t>
      </w:r>
      <w:r w:rsidR="00B857B8" w:rsidRPr="001F5C96">
        <w:rPr>
          <w:noProof/>
        </w:rPr>
        <w:t xml:space="preserve"> </w:t>
      </w:r>
    </w:p>
    <w:p w14:paraId="19D0A9C0" w14:textId="35D1D80A" w:rsidR="008A151D" w:rsidRPr="001F5C96" w:rsidRDefault="244CB5F4" w:rsidP="00A403F1">
      <w:pPr>
        <w:pStyle w:val="Text1"/>
        <w:spacing w:line="257" w:lineRule="auto"/>
        <w:ind w:left="0"/>
        <w:rPr>
          <w:noProof/>
          <w:color w:val="000000" w:themeColor="text1"/>
        </w:rPr>
      </w:pPr>
      <w:r w:rsidRPr="001F5C96">
        <w:rPr>
          <w:noProof/>
          <w:color w:val="000000" w:themeColor="text1"/>
        </w:rPr>
        <w:t xml:space="preserve">În ultima perioadă, cererea de vehicule electrice cu baterii a fost mai scăzută decât se anticipase. După o creștere de șase ori între 2019 și 2023, vânzările de vehicule electrice cu baterii din UE au scăzut ușor, cu 5,6 % între 2023 și 2024, cu o cotă de piață în scădere de la 14,6 % la 13,6 % și întârzieri în lansarea pe piață a unor modele de vehicule electrice la prețuri accesibile. </w:t>
      </w:r>
    </w:p>
    <w:p w14:paraId="53586999" w14:textId="4FD106E8" w:rsidR="000E6A38" w:rsidRPr="001F5C96" w:rsidRDefault="00DC3ADE" w:rsidP="00A403F1">
      <w:pPr>
        <w:pStyle w:val="Text1"/>
        <w:spacing w:line="257" w:lineRule="auto"/>
        <w:ind w:left="0"/>
        <w:rPr>
          <w:noProof/>
          <w:color w:val="000000" w:themeColor="text1"/>
        </w:rPr>
      </w:pPr>
      <w:r w:rsidRPr="001F5C96">
        <w:rPr>
          <w:noProof/>
          <w:color w:val="000000" w:themeColor="text1"/>
        </w:rPr>
        <w:t xml:space="preserve">Deși cifrele din ianuarie 2025 au indicat o cotă de piață de 15 % pentru vehiculele electrice cu baterii, comparativ cu 10,9 % în ianuarie 2024, există în continuare riscul ca obiectivele privind emisiile generate de autoturisme pentru 2025 să conducă la sancțiuni semnificative. Prin urmare, Comisia va </w:t>
      </w:r>
      <w:r w:rsidRPr="001F5C96">
        <w:rPr>
          <w:b/>
          <w:noProof/>
          <w:color w:val="000000" w:themeColor="text1"/>
        </w:rPr>
        <w:t>prezenta rapid mecanisme de flexibilitate suplimentare, printr-o modificare specifică a standardelor de performanță privind emisiile de CO₂ pentru autoturisme și camionete</w:t>
      </w:r>
      <w:r w:rsidRPr="001F5C96">
        <w:rPr>
          <w:noProof/>
          <w:color w:val="000000" w:themeColor="text1"/>
        </w:rPr>
        <w:t xml:space="preserve">. În cazul în care va fi adoptată, modificarea prevede evaluarea conformității pentru anii 2025, 2026 și 2027 luați împreună, astfel încât să le permită producătorilor de autovehicule să </w:t>
      </w:r>
      <w:r w:rsidRPr="001F5C96">
        <w:rPr>
          <w:b/>
          <w:noProof/>
          <w:color w:val="000000" w:themeColor="text1"/>
        </w:rPr>
        <w:t>compenseze o eventuală neatingere a obiectivului în unul sau doi ani din cei menționați prin depășirea obiectivului în celălalt (ceilalți) an(i).</w:t>
      </w:r>
      <w:r w:rsidRPr="001F5C96">
        <w:rPr>
          <w:noProof/>
          <w:color w:val="000000" w:themeColor="text1"/>
        </w:rPr>
        <w:t xml:space="preserve"> Acest lucru va contribui la protejarea capacității industriei de a investi, menținând nivelul general de ambiție al obiectivelor fixate pentru 2025. Comisia invită colegiuitorii să ajungă fără întârziere la un acord cu privire la această modificare, deoarece acest lucru ar crea certitudine pentru sector. Astfel cum se menționează în Orientările politice ale Comisiei, Regulamentul de stabilire a standardelor de performanță privind emisiile de CO</w:t>
      </w:r>
      <w:r w:rsidRPr="001F5C96">
        <w:rPr>
          <w:noProof/>
          <w:color w:val="000000" w:themeColor="text1"/>
          <w:vertAlign w:val="subscript"/>
        </w:rPr>
        <w:t>2</w:t>
      </w:r>
      <w:r w:rsidRPr="001F5C96">
        <w:rPr>
          <w:noProof/>
          <w:color w:val="000000" w:themeColor="text1"/>
        </w:rPr>
        <w:t xml:space="preserve"> pentru autoturisme și camionete oferă previzibilitate pentru investitori și producători. Comisia Europeană va accelera activitățile de pregătire a revizuirii prevăzute a regulamentului. Revizuirea se va baza pe o analiză bazată pe fapte, ținând seama de toate evoluțiile tehnologice relevante și de importanța unei tranziții viabile din punct de vedere economic și echitabile din punct de vedere social către mobilitatea cu emisii zero. </w:t>
      </w:r>
    </w:p>
    <w:p w14:paraId="51DFC4A8" w14:textId="7FAFC06B" w:rsidR="00FB4A21" w:rsidRPr="001F5C96" w:rsidRDefault="25658233" w:rsidP="002D50DD">
      <w:pPr>
        <w:pBdr>
          <w:top w:val="single" w:sz="4" w:space="1" w:color="auto"/>
          <w:left w:val="single" w:sz="4" w:space="1" w:color="auto"/>
          <w:bottom w:val="single" w:sz="4" w:space="1" w:color="auto"/>
          <w:right w:val="single" w:sz="4" w:space="1" w:color="auto"/>
        </w:pBdr>
        <w:rPr>
          <w:rFonts w:ascii="Times New Roman" w:hAnsi="Times New Roman" w:cs="Times New Roman"/>
          <w:noProof/>
          <w:color w:val="000000" w:themeColor="text1"/>
          <w:sz w:val="24"/>
          <w:szCs w:val="24"/>
        </w:rPr>
      </w:pPr>
      <w:r w:rsidRPr="001F5C96">
        <w:rPr>
          <w:rFonts w:ascii="Times New Roman" w:hAnsi="Times New Roman"/>
          <w:b/>
          <w:noProof/>
          <w:color w:val="000000" w:themeColor="text1"/>
          <w:sz w:val="24"/>
        </w:rPr>
        <w:t>Acțiuni emblematice</w:t>
      </w:r>
      <w:r w:rsidRPr="001F5C96">
        <w:rPr>
          <w:rFonts w:ascii="Times New Roman" w:hAnsi="Times New Roman"/>
          <w:noProof/>
          <w:color w:val="000000" w:themeColor="text1"/>
          <w:sz w:val="24"/>
        </w:rPr>
        <w:t xml:space="preserve">: </w:t>
      </w:r>
    </w:p>
    <w:p w14:paraId="73744450" w14:textId="1020753B" w:rsidR="00F7493D" w:rsidRPr="001F5C96" w:rsidRDefault="00F7493D"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sidRPr="001F5C96">
        <w:rPr>
          <w:noProof/>
          <w:color w:val="000000" w:themeColor="text1"/>
        </w:rPr>
        <w:t>Propunere de modificare a standardelor privind emisiile de CO</w:t>
      </w:r>
      <w:r w:rsidRPr="001F5C96">
        <w:rPr>
          <w:noProof/>
          <w:color w:val="000000" w:themeColor="text1"/>
          <w:vertAlign w:val="subscript"/>
        </w:rPr>
        <w:t>2</w:t>
      </w:r>
      <w:r w:rsidRPr="001F5C96">
        <w:rPr>
          <w:noProof/>
          <w:color w:val="000000" w:themeColor="text1"/>
        </w:rPr>
        <w:t xml:space="preserve"> pentru autoturisme și camionete, pentru a permite compensarea neatingerii obiectivului în unul sau doi ani în perioada 2025-2027 prin depășirea obiectivului în celălalt (ceilalți) an(i).</w:t>
      </w:r>
    </w:p>
    <w:p w14:paraId="30BD4551" w14:textId="0338256B" w:rsidR="00693173" w:rsidRPr="001F5C96" w:rsidRDefault="00693173"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sidRPr="001F5C96">
        <w:rPr>
          <w:noProof/>
          <w:color w:val="000000" w:themeColor="text1"/>
        </w:rPr>
        <w:t>Accelerarea pregătirilor pentru revizuirea prevăzută a regulamentului.</w:t>
      </w:r>
    </w:p>
    <w:p w14:paraId="6A2B98FF" w14:textId="24B5A87C" w:rsidR="4C57AC45" w:rsidRPr="001F5C96" w:rsidRDefault="4C57AC45" w:rsidP="00A403F1">
      <w:pPr>
        <w:pStyle w:val="Text1"/>
        <w:spacing w:line="257" w:lineRule="auto"/>
        <w:ind w:left="0"/>
        <w:rPr>
          <w:b/>
          <w:bCs/>
          <w:noProof/>
          <w:color w:val="000000" w:themeColor="text1"/>
        </w:rPr>
      </w:pPr>
      <w:r w:rsidRPr="001F5C96">
        <w:rPr>
          <w:b/>
          <w:noProof/>
          <w:color w:val="000000" w:themeColor="text1"/>
        </w:rPr>
        <w:t>Stimularea cererii de vehicule cu emisii zero</w:t>
      </w:r>
    </w:p>
    <w:p w14:paraId="4752FB0B" w14:textId="57941877" w:rsidR="00B103F8" w:rsidRPr="001F5C96" w:rsidRDefault="005C098F" w:rsidP="00A403F1">
      <w:pPr>
        <w:pStyle w:val="Text1"/>
        <w:spacing w:line="257" w:lineRule="auto"/>
        <w:ind w:left="0"/>
        <w:rPr>
          <w:b/>
          <w:bCs/>
          <w:i/>
          <w:iCs/>
          <w:noProof/>
          <w:color w:val="000000" w:themeColor="text1"/>
        </w:rPr>
      </w:pPr>
      <w:r w:rsidRPr="001F5C96">
        <w:rPr>
          <w:b/>
          <w:i/>
          <w:noProof/>
          <w:color w:val="000000" w:themeColor="text1"/>
        </w:rPr>
        <w:t>Sprijinirea utilizatorilor cu venituri mai mici prin intermediul programelor de leasing social</w:t>
      </w:r>
    </w:p>
    <w:p w14:paraId="4ACA2DE2" w14:textId="481D767E" w:rsidR="008A7A9B" w:rsidRPr="001F5C96" w:rsidRDefault="00E1411F" w:rsidP="00A403F1">
      <w:pPr>
        <w:pStyle w:val="Text1"/>
        <w:spacing w:line="257" w:lineRule="auto"/>
        <w:ind w:left="0"/>
        <w:rPr>
          <w:noProof/>
          <w:color w:val="000000" w:themeColor="text1"/>
        </w:rPr>
      </w:pPr>
      <w:bookmarkStart w:id="2" w:name="_Hlk191288736"/>
      <w:r w:rsidRPr="001F5C96">
        <w:rPr>
          <w:noProof/>
          <w:color w:val="000000" w:themeColor="text1"/>
        </w:rPr>
        <w:t xml:space="preserve">Programele de leasing social pot sprijini mobilitatea curată la prețuri accesibile pentru consumatorii mai puțin avantajați, impulsionând în același timp în mod direct vânzările de vehicule cu emisii zero. În T1 2025, Comisia va </w:t>
      </w:r>
      <w:r w:rsidRPr="001F5C96">
        <w:rPr>
          <w:b/>
          <w:noProof/>
          <w:color w:val="000000" w:themeColor="text1"/>
        </w:rPr>
        <w:t xml:space="preserve">adopta o recomandare privind sărăcia din perspectiva transporturilor, încurajând statele membre să adopte programe de leasing social </w:t>
      </w:r>
      <w:r w:rsidRPr="001F5C96">
        <w:rPr>
          <w:noProof/>
          <w:color w:val="000000" w:themeColor="text1"/>
        </w:rPr>
        <w:t xml:space="preserve">pentru vehiculele noi și de ocazie cu emisii zero, </w:t>
      </w:r>
      <w:r w:rsidRPr="001F5C96">
        <w:rPr>
          <w:b/>
          <w:noProof/>
          <w:color w:val="000000" w:themeColor="text1"/>
        </w:rPr>
        <w:t>destinate utilizatorilor de transport vulnerabili,</w:t>
      </w:r>
      <w:r w:rsidRPr="001F5C96">
        <w:rPr>
          <w:b/>
          <w:i/>
          <w:noProof/>
          <w:color w:val="000000" w:themeColor="text1"/>
        </w:rPr>
        <w:t xml:space="preserve"> </w:t>
      </w:r>
      <w:r w:rsidRPr="001F5C96">
        <w:rPr>
          <w:noProof/>
          <w:color w:val="000000" w:themeColor="text1"/>
        </w:rPr>
        <w:t xml:space="preserve">ca parte a punerii în aplicare a planurilor lor naționale </w:t>
      </w:r>
      <w:r w:rsidRPr="001F5C96">
        <w:rPr>
          <w:b/>
          <w:noProof/>
          <w:color w:val="000000" w:themeColor="text1"/>
        </w:rPr>
        <w:t>în cadrul Fondului pentru atenuarea impactului social al acțiunilor climatice</w:t>
      </w:r>
      <w:r w:rsidRPr="001F5C96">
        <w:rPr>
          <w:noProof/>
          <w:color w:val="000000" w:themeColor="text1"/>
        </w:rPr>
        <w:t xml:space="preserve">. Leasingul social (și în special programele de închiriere sau leasing de vehicule cu emisii zero destinate grupurilor vulnerabile) fac, de asemenea, obiectul </w:t>
      </w:r>
      <w:r w:rsidRPr="001F5C96">
        <w:rPr>
          <w:b/>
          <w:noProof/>
          <w:color w:val="000000" w:themeColor="text1"/>
        </w:rPr>
        <w:t>Orientărilor privind planurile pentru atenuarea impactului social al acțiunilor climatice</w:t>
      </w:r>
      <w:r w:rsidRPr="001F5C96">
        <w:rPr>
          <w:noProof/>
          <w:color w:val="000000" w:themeColor="text1"/>
        </w:rPr>
        <w:t xml:space="preserve">, pe care Comisia le adoptă în aceeași zi cu prezenta comunicare. </w:t>
      </w:r>
    </w:p>
    <w:bookmarkEnd w:id="2"/>
    <w:p w14:paraId="1747780F" w14:textId="7F53BEC3" w:rsidR="00347669" w:rsidRPr="001F5C96" w:rsidRDefault="6588AF39" w:rsidP="00A403F1">
      <w:pPr>
        <w:pStyle w:val="Text1"/>
        <w:spacing w:line="257" w:lineRule="auto"/>
        <w:ind w:left="0"/>
        <w:rPr>
          <w:b/>
          <w:bCs/>
          <w:i/>
          <w:iCs/>
          <w:noProof/>
          <w:color w:val="000000" w:themeColor="text1"/>
        </w:rPr>
      </w:pPr>
      <w:r w:rsidRPr="001F5C96">
        <w:rPr>
          <w:b/>
          <w:i/>
          <w:noProof/>
          <w:color w:val="000000" w:themeColor="text1"/>
        </w:rPr>
        <w:t>Accelerarea adoptării vehiculelor cu emisii zero în parcurile de vehicule ale întreprinderilor</w:t>
      </w:r>
    </w:p>
    <w:p w14:paraId="11ECE549" w14:textId="53970FA1" w:rsidR="0FECE5C9" w:rsidRPr="001F5C96" w:rsidRDefault="2AA9ECF1" w:rsidP="00A403F1">
      <w:pPr>
        <w:pStyle w:val="Text1"/>
        <w:spacing w:line="257" w:lineRule="auto"/>
        <w:ind w:left="0"/>
        <w:rPr>
          <w:b/>
          <w:bCs/>
          <w:i/>
          <w:iCs/>
          <w:noProof/>
          <w:color w:val="000000" w:themeColor="text1"/>
        </w:rPr>
      </w:pPr>
      <w:r w:rsidRPr="001F5C96">
        <w:rPr>
          <w:noProof/>
        </w:rPr>
        <w:t xml:space="preserve">Parcurile de vehicule ale întreprinderilor reprezintă o parte importantă a pieței europene a autovehiculelor. În prezent, aproximativ 60 % dintre vehiculele înmatriculate în UE sunt vehicule achiziționate de întreprinderi. Accelerarea adoptării vehiculelor cu emisii zero în parcurile de vehicule ale întreprinderilor va aduce beneficii industriei europene a autovehiculelor și va reduce și mai mult emisiile generate de transporturi. </w:t>
      </w:r>
      <w:r w:rsidRPr="001F5C96">
        <w:rPr>
          <w:noProof/>
          <w:color w:val="000000" w:themeColor="text1"/>
        </w:rPr>
        <w:t xml:space="preserve">Pentru a asigura o adoptare adecvată a vehiculelor cu emisii zero în parcurile de vehicule ale întreprinderilor, este esențial să se elimine subvențiile care denaturează piața acordate vehiculelor alimentate cu combustibili fosili. </w:t>
      </w:r>
    </w:p>
    <w:p w14:paraId="3A316A9E" w14:textId="0B046B80" w:rsidR="0FECE5C9" w:rsidRPr="001F5C96" w:rsidRDefault="00CD2594" w:rsidP="00A403F1">
      <w:pPr>
        <w:pStyle w:val="Text1"/>
        <w:spacing w:line="257" w:lineRule="auto"/>
        <w:ind w:left="0"/>
        <w:rPr>
          <w:noProof/>
        </w:rPr>
      </w:pPr>
      <w:r w:rsidRPr="001F5C96">
        <w:rPr>
          <w:noProof/>
          <w:color w:val="000000" w:themeColor="text1"/>
        </w:rPr>
        <w:t xml:space="preserve">Comisia a început să lucreze la o </w:t>
      </w:r>
      <w:r w:rsidRPr="001F5C96">
        <w:rPr>
          <w:b/>
          <w:noProof/>
          <w:color w:val="000000" w:themeColor="text1"/>
        </w:rPr>
        <w:t>propunere legislativă privind</w:t>
      </w:r>
      <w:r w:rsidRPr="001F5C96">
        <w:rPr>
          <w:noProof/>
          <w:color w:val="000000" w:themeColor="text1"/>
        </w:rPr>
        <w:t xml:space="preserve"> </w:t>
      </w:r>
      <w:r w:rsidRPr="001F5C96">
        <w:rPr>
          <w:b/>
          <w:noProof/>
          <w:color w:val="000000" w:themeColor="text1"/>
        </w:rPr>
        <w:t>decarbonizarea parcurilor de vehicule ale întreprinderilor</w:t>
      </w:r>
      <w:r w:rsidRPr="001F5C96">
        <w:rPr>
          <w:noProof/>
          <w:color w:val="000000" w:themeColor="text1"/>
        </w:rPr>
        <w:t xml:space="preserve">, cu scopul de a stabili măsuri de sprijinire a adoptării vehiculelor cu emisii zero de către cumpărătorii persoane juridice, fără a impune o sarcină inutilă IMM-urilor și ținând seama de anumite criterii, printre altele, privind durabilitatea și reziliența. Pentru a crea o dinamică favorabilă cât mai repede posibil, Comisia </w:t>
      </w:r>
      <w:r w:rsidRPr="001F5C96">
        <w:rPr>
          <w:noProof/>
        </w:rPr>
        <w:t xml:space="preserve">publică, împreună cu prezentul plan de acțiune, o </w:t>
      </w:r>
      <w:r w:rsidRPr="001F5C96">
        <w:rPr>
          <w:b/>
          <w:noProof/>
        </w:rPr>
        <w:t>Comunicare privind decarbonizarea parcurilor de vehicule ale întreprinderilor</w:t>
      </w:r>
      <w:r w:rsidRPr="001F5C96">
        <w:rPr>
          <w:noProof/>
        </w:rPr>
        <w:t xml:space="preserve">, care prezintă măsurile pe care autoritățile naționale, regionale și municipale le pot lua deja pentru a accelera adoptarea vehiculelor cu emisii zero. </w:t>
      </w:r>
    </w:p>
    <w:p w14:paraId="2CD170CC" w14:textId="1F971035" w:rsidR="00930372" w:rsidRPr="001F5C96" w:rsidRDefault="0083715E" w:rsidP="00A403F1">
      <w:pPr>
        <w:pStyle w:val="Text1"/>
        <w:spacing w:line="257" w:lineRule="auto"/>
        <w:ind w:left="0"/>
        <w:rPr>
          <w:noProof/>
        </w:rPr>
      </w:pPr>
      <w:r w:rsidRPr="001F5C96">
        <w:rPr>
          <w:noProof/>
        </w:rPr>
        <w:t>Expeditorii joacă un rol important în accelerarea adoptării vehiculelor grele cu emisii zero. Ca parte a activității privind parcurile de vehicule ale întreprinderilor, Comisia va analiza, de asemenea, posibilitatea introducerii unor măsuri de accelerare a adoptării camioanelor europene cu emisii zero.</w:t>
      </w:r>
    </w:p>
    <w:p w14:paraId="0344BEE4" w14:textId="71A97136" w:rsidR="00D83A0C" w:rsidRPr="001F5C96" w:rsidRDefault="00EF7C2E" w:rsidP="00A403F1">
      <w:pPr>
        <w:spacing w:after="240" w:line="257" w:lineRule="auto"/>
        <w:jc w:val="both"/>
        <w:rPr>
          <w:rFonts w:ascii="Times New Roman" w:eastAsia="Times New Roman" w:hAnsi="Times New Roman" w:cs="Times New Roman"/>
          <w:b/>
          <w:bCs/>
          <w:noProof/>
          <w:color w:val="000000" w:themeColor="text1"/>
          <w:sz w:val="24"/>
          <w:szCs w:val="24"/>
        </w:rPr>
      </w:pPr>
      <w:r w:rsidRPr="001F5C96">
        <w:rPr>
          <w:rFonts w:ascii="Times New Roman" w:hAnsi="Times New Roman"/>
          <w:b/>
          <w:i/>
          <w:noProof/>
          <w:color w:val="000000" w:themeColor="text1"/>
          <w:sz w:val="24"/>
        </w:rPr>
        <w:t>Accelerarea adoptării</w:t>
      </w:r>
      <w:r w:rsidRPr="001F5C96">
        <w:rPr>
          <w:b/>
          <w:i/>
          <w:noProof/>
          <w:color w:val="000000" w:themeColor="text1"/>
        </w:rPr>
        <w:t xml:space="preserve"> </w:t>
      </w:r>
      <w:r w:rsidRPr="001F5C96">
        <w:rPr>
          <w:rFonts w:ascii="Times New Roman" w:hAnsi="Times New Roman"/>
          <w:b/>
          <w:i/>
          <w:noProof/>
          <w:color w:val="000000" w:themeColor="text1"/>
          <w:sz w:val="24"/>
        </w:rPr>
        <w:t>vehiculelor grele</w:t>
      </w:r>
      <w:r w:rsidRPr="001F5C96">
        <w:rPr>
          <w:rFonts w:ascii="Times New Roman" w:hAnsi="Times New Roman"/>
          <w:b/>
          <w:noProof/>
          <w:color w:val="000000" w:themeColor="text1"/>
          <w:sz w:val="24"/>
        </w:rPr>
        <w:t xml:space="preserve"> </w:t>
      </w:r>
      <w:r w:rsidRPr="001F5C96">
        <w:rPr>
          <w:rFonts w:ascii="Times New Roman" w:hAnsi="Times New Roman"/>
          <w:b/>
          <w:i/>
          <w:noProof/>
          <w:color w:val="000000" w:themeColor="text1"/>
          <w:sz w:val="24"/>
        </w:rPr>
        <w:t>cu emisii zero</w:t>
      </w:r>
    </w:p>
    <w:p w14:paraId="619B2F75" w14:textId="36B6B50F" w:rsidR="007A38DC" w:rsidRPr="001F5C96" w:rsidRDefault="007778EF" w:rsidP="00A403F1">
      <w:pPr>
        <w:pStyle w:val="Text1"/>
        <w:spacing w:line="257" w:lineRule="auto"/>
        <w:ind w:left="0"/>
        <w:rPr>
          <w:noProof/>
          <w:color w:val="000000" w:themeColor="text1"/>
        </w:rPr>
      </w:pPr>
      <w:r w:rsidRPr="001F5C96">
        <w:rPr>
          <w:noProof/>
        </w:rPr>
        <w:t>În lunile următoare, Comisia va adopta o</w:t>
      </w:r>
      <w:r w:rsidRPr="001F5C96">
        <w:rPr>
          <w:b/>
          <w:noProof/>
        </w:rPr>
        <w:t xml:space="preserve"> modificare specifică a Directivei Eurovinieta în vederea prelungirii dincolo de 31 decembrie 2025 a termenului</w:t>
      </w:r>
      <w:r w:rsidRPr="001F5C96">
        <w:rPr>
          <w:noProof/>
        </w:rPr>
        <w:t xml:space="preserve"> pentru scutirea integrală de la plata taxelor rutiere pentru vehiculele grele cu emisii zero.</w:t>
      </w:r>
      <w:r w:rsidRPr="001F5C96">
        <w:rPr>
          <w:b/>
          <w:i/>
          <w:noProof/>
          <w:color w:val="000000" w:themeColor="text1"/>
        </w:rPr>
        <w:t xml:space="preserve"> </w:t>
      </w:r>
    </w:p>
    <w:p w14:paraId="413E8050" w14:textId="01557987" w:rsidR="007A38DC" w:rsidRPr="001F5C96" w:rsidRDefault="47C340B7" w:rsidP="00890894">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noProof/>
          <w:sz w:val="24"/>
        </w:rPr>
        <w:t xml:space="preserve">Competitivitatea și investițiile în camioane cu emisii zero și în decarbonizarea transportului rutier pot fi stimulate în continuare prin încheierea rapidă a negocierilor interinstituționale și adoptarea propunerii de revizuire a Directivei privind greutățile și dimensiunile. Acest lucru ar </w:t>
      </w:r>
      <w:r w:rsidRPr="001F5C96">
        <w:rPr>
          <w:rFonts w:ascii="Times New Roman" w:hAnsi="Times New Roman"/>
          <w:b/>
          <w:noProof/>
          <w:sz w:val="24"/>
        </w:rPr>
        <w:t>asigura paritatea sarcinii utile cu cea a vehiculelor diesel</w:t>
      </w:r>
      <w:r w:rsidRPr="001F5C96">
        <w:rPr>
          <w:rFonts w:ascii="Times New Roman" w:hAnsi="Times New Roman"/>
          <w:noProof/>
          <w:sz w:val="24"/>
        </w:rPr>
        <w:t>. În plus, sunt propuse mai multe măsuri</w:t>
      </w:r>
      <w:r w:rsidR="00890894" w:rsidRPr="001F5C96">
        <w:rPr>
          <w:rStyle w:val="FootnoteReference"/>
          <w:rFonts w:ascii="Times New Roman" w:eastAsia="Times New Roman" w:hAnsi="Times New Roman" w:cs="Times New Roman"/>
          <w:noProof/>
          <w:sz w:val="24"/>
          <w:szCs w:val="24"/>
        </w:rPr>
        <w:footnoteReference w:id="4"/>
      </w:r>
      <w:r w:rsidRPr="001F5C96">
        <w:rPr>
          <w:rFonts w:ascii="Times New Roman" w:hAnsi="Times New Roman"/>
          <w:noProof/>
          <w:sz w:val="24"/>
        </w:rPr>
        <w:t xml:space="preserve"> pentru a stimula investițiile în remorci eficiente prin </w:t>
      </w:r>
      <w:r w:rsidRPr="001F5C96">
        <w:rPr>
          <w:rFonts w:ascii="Times New Roman" w:hAnsi="Times New Roman"/>
          <w:b/>
          <w:noProof/>
          <w:sz w:val="24"/>
        </w:rPr>
        <w:t>variații favorabile ale taxelor rutiere</w:t>
      </w:r>
      <w:r w:rsidRPr="001F5C96">
        <w:rPr>
          <w:rFonts w:ascii="Times New Roman" w:hAnsi="Times New Roman"/>
          <w:noProof/>
          <w:sz w:val="24"/>
        </w:rPr>
        <w:t xml:space="preserve">. </w:t>
      </w:r>
    </w:p>
    <w:p w14:paraId="585E370A" w14:textId="133A5DFF" w:rsidR="00970D85" w:rsidRPr="001F5C96" w:rsidRDefault="00970D85" w:rsidP="00A403F1">
      <w:pPr>
        <w:pStyle w:val="Text1"/>
        <w:spacing w:line="257" w:lineRule="auto"/>
        <w:ind w:left="0"/>
        <w:rPr>
          <w:noProof/>
          <w:color w:val="000000" w:themeColor="text1"/>
        </w:rPr>
      </w:pPr>
      <w:r w:rsidRPr="001F5C96">
        <w:rPr>
          <w:noProof/>
          <w:color w:val="000000" w:themeColor="text1"/>
        </w:rPr>
        <w:t xml:space="preserve">În cele din urmă, postechiparea vehiculelor grele convenționale, în special a autobuzelor, cu un grup motopropulsor electric poate reprezenta o contribuție eficientă din punctul de vedere al costurilor la decarbonizarea parcului auto. Comisia va sprijini </w:t>
      </w:r>
      <w:r w:rsidRPr="001F5C96">
        <w:rPr>
          <w:b/>
          <w:noProof/>
          <w:color w:val="000000" w:themeColor="text1"/>
        </w:rPr>
        <w:t>elaborarea unui regulament în cadrul CEE-ONU</w:t>
      </w:r>
      <w:r w:rsidRPr="001F5C96">
        <w:rPr>
          <w:noProof/>
          <w:color w:val="000000" w:themeColor="text1"/>
        </w:rPr>
        <w:t xml:space="preserve"> privind armonizarea omologării de tip a acestor vehicule modernizate la nivel mondial.</w:t>
      </w:r>
      <w:r w:rsidR="00B857B8" w:rsidRPr="001F5C96">
        <w:rPr>
          <w:noProof/>
          <w:color w:val="000000" w:themeColor="text1"/>
        </w:rPr>
        <w:t xml:space="preserve"> </w:t>
      </w:r>
    </w:p>
    <w:p w14:paraId="75556DD7" w14:textId="08D914B6" w:rsidR="002C146A" w:rsidRPr="001F5C96" w:rsidRDefault="008A7A9B" w:rsidP="000E6A38">
      <w:pPr>
        <w:pStyle w:val="Text1"/>
        <w:spacing w:line="257" w:lineRule="auto"/>
        <w:ind w:left="0"/>
        <w:rPr>
          <w:b/>
          <w:bCs/>
          <w:i/>
          <w:iCs/>
          <w:noProof/>
          <w:color w:val="000000" w:themeColor="text1"/>
        </w:rPr>
      </w:pPr>
      <w:r w:rsidRPr="001F5C96">
        <w:rPr>
          <w:noProof/>
          <w:color w:val="000000" w:themeColor="text1"/>
        </w:rPr>
        <w:t xml:space="preserve">De asemenea, Comisia explorează posibilitatea introducerii unor măsuri de sprijinire a adoptării </w:t>
      </w:r>
      <w:r w:rsidRPr="001F5C96">
        <w:rPr>
          <w:b/>
          <w:noProof/>
          <w:color w:val="000000" w:themeColor="text1"/>
        </w:rPr>
        <w:t>autobuzelor nepoluante fabricate în Europa</w:t>
      </w:r>
      <w:r w:rsidRPr="001F5C96">
        <w:rPr>
          <w:noProof/>
          <w:color w:val="000000" w:themeColor="text1"/>
        </w:rPr>
        <w:t xml:space="preserve">, inclusiv prin sprijin oferit pentru conversia parcului de vehicule și a depourilor și o mai bună agregare a cererii sau norme de amortizare pentru municipalitățile locale. </w:t>
      </w:r>
    </w:p>
    <w:p w14:paraId="30BF29FD" w14:textId="3D9E19ED" w:rsidR="00D943AF" w:rsidRPr="001F5C96" w:rsidRDefault="00D943AF" w:rsidP="00A403F1">
      <w:pPr>
        <w:pStyle w:val="Text1"/>
        <w:spacing w:line="257" w:lineRule="auto"/>
        <w:ind w:left="0"/>
        <w:rPr>
          <w:b/>
          <w:bCs/>
          <w:i/>
          <w:iCs/>
          <w:noProof/>
          <w:color w:val="000000" w:themeColor="text1"/>
        </w:rPr>
      </w:pPr>
      <w:r w:rsidRPr="001F5C96">
        <w:rPr>
          <w:b/>
          <w:i/>
          <w:noProof/>
          <w:color w:val="000000" w:themeColor="text1"/>
        </w:rPr>
        <w:t>O mai bună coordonare a sistemelor de stimulente ale statelor membre pentru achizițiile consumatorilor</w:t>
      </w:r>
    </w:p>
    <w:p w14:paraId="30BA9259" w14:textId="49639843" w:rsidR="00D943AF" w:rsidRPr="001F5C96" w:rsidRDefault="00D943AF" w:rsidP="00A403F1">
      <w:pPr>
        <w:pStyle w:val="Text1"/>
        <w:spacing w:line="257" w:lineRule="auto"/>
        <w:ind w:left="0"/>
        <w:rPr>
          <w:b/>
          <w:bCs/>
          <w:noProof/>
          <w:color w:val="000000" w:themeColor="text1"/>
        </w:rPr>
      </w:pPr>
      <w:r w:rsidRPr="001F5C96">
        <w:rPr>
          <w:noProof/>
          <w:color w:val="000000" w:themeColor="text1"/>
        </w:rPr>
        <w:t xml:space="preserve">Costul este, în general, unul dintre principalele aspecte pe care clienții îl iau în considerare atunci când vor să achiziționeze un autovehicul nou. În prezent, statele membre au ales abordări diferite pentru a stimula adoptarea vehiculelor cu emisii zero, diferențe constatate chiar și între statele membre cu niveluri similare de maturitate a pieței pentru mobilitate curată. De asemenea, aceste stimulente fac obiectul unor modificări frecvente, fapt care reduce certitudinea pentru consumatori, întreprinderi și investitori. Până în prezent, au fost trase învățăminte importante în ceea ce privește eficacitatea unor astfel de sisteme, permițând o proiectare optimizată a acestora și sprijinirea unei producții europene mai durabile din punctul de vedere al mediului și mai reziliente din punct de vedere strategic. Este nevoie de o abordare mai coordonată la nivel european. Comisia va începe să colaboreze fără întârziere cu </w:t>
      </w:r>
      <w:r w:rsidRPr="001F5C96">
        <w:rPr>
          <w:b/>
          <w:noProof/>
          <w:color w:val="000000" w:themeColor="text1"/>
        </w:rPr>
        <w:t>statele membre</w:t>
      </w:r>
      <w:r w:rsidRPr="001F5C96">
        <w:rPr>
          <w:noProof/>
          <w:color w:val="000000" w:themeColor="text1"/>
        </w:rPr>
        <w:t xml:space="preserve"> pentru a face schimb de bune practici și de lecții învățate cu privire la </w:t>
      </w:r>
      <w:r w:rsidRPr="001F5C96">
        <w:rPr>
          <w:b/>
          <w:noProof/>
          <w:color w:val="000000" w:themeColor="text1"/>
        </w:rPr>
        <w:t>sistemele de stimulente</w:t>
      </w:r>
      <w:r w:rsidRPr="001F5C96">
        <w:rPr>
          <w:noProof/>
          <w:color w:val="000000" w:themeColor="text1"/>
        </w:rPr>
        <w:t xml:space="preserve"> pentru consumatori. Această colaborare va permite identificarea unui set de instrumente cu opțiuni de sisteme de stimulente concepute pentru a fi eficiente din punct de vedere economic și sustenabile din punct de vedere fiscal și adaptate la nivelul de maturitate a piețelor în cauză și va analiza căi pentru posibile sisteme de stimulente la nivelul UE. </w:t>
      </w:r>
      <w:r w:rsidRPr="001F5C96">
        <w:rPr>
          <w:rStyle w:val="cf11"/>
          <w:rFonts w:ascii="Times New Roman" w:hAnsi="Times New Roman"/>
          <w:noProof/>
          <w:sz w:val="24"/>
        </w:rPr>
        <w:t xml:space="preserve">Aceste discuții vor contribui la elaborarea unei </w:t>
      </w:r>
      <w:r w:rsidRPr="001F5C96">
        <w:rPr>
          <w:rStyle w:val="cf11"/>
          <w:rFonts w:ascii="Times New Roman" w:hAnsi="Times New Roman"/>
          <w:b/>
          <w:noProof/>
          <w:sz w:val="24"/>
        </w:rPr>
        <w:t>recomandări a Comisiei</w:t>
      </w:r>
      <w:r w:rsidRPr="001F5C96">
        <w:rPr>
          <w:rStyle w:val="cf11"/>
          <w:rFonts w:ascii="Times New Roman" w:hAnsi="Times New Roman"/>
          <w:noProof/>
          <w:sz w:val="24"/>
        </w:rPr>
        <w:t xml:space="preserve">, care </w:t>
      </w:r>
      <w:r w:rsidRPr="001F5C96">
        <w:rPr>
          <w:noProof/>
        </w:rPr>
        <w:t xml:space="preserve">va identifica, de asemenea, sursele de finanțare ale UE prin intermediul cărora statele membre pot sprijini astfel de stimulente. </w:t>
      </w:r>
    </w:p>
    <w:p w14:paraId="06E7FA90" w14:textId="44C8F3F3" w:rsidR="00DF7674" w:rsidRPr="001F5C96" w:rsidRDefault="00DF7674" w:rsidP="00E45E8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1F5C96">
        <w:rPr>
          <w:b/>
          <w:noProof/>
          <w:color w:val="000000" w:themeColor="text1"/>
        </w:rPr>
        <w:t>Acțiuni emblematice:</w:t>
      </w:r>
    </w:p>
    <w:p w14:paraId="6280F796" w14:textId="6F058CD9" w:rsidR="00D47789" w:rsidRPr="001F5C96"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Recomandare privind sărăcia din perspectiva transporturilor (T1 2025), care include sisteme de leasing social.</w:t>
      </w:r>
    </w:p>
    <w:p w14:paraId="0FCDC520" w14:textId="64903A6F" w:rsidR="00DF7674" w:rsidRPr="001F5C96" w:rsidRDefault="00DF7674"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Comunicare (T1 2025) și inițiativă legislativă privind decarbonizarea parcurilor de vehicule ale întreprinderilor (sfârșitul anului 2025).</w:t>
      </w:r>
    </w:p>
    <w:p w14:paraId="0BA7D67D" w14:textId="4225627D" w:rsidR="00A722EE" w:rsidRPr="001F5C96" w:rsidRDefault="0085745B" w:rsidP="00E45E8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rPr>
      </w:pPr>
      <w:r w:rsidRPr="001F5C96">
        <w:rPr>
          <w:b/>
          <w:noProof/>
          <w:color w:val="000000" w:themeColor="text1"/>
        </w:rPr>
        <w:t>Alte acțiuni:</w:t>
      </w:r>
    </w:p>
    <w:p w14:paraId="017F0003" w14:textId="5B2AC217" w:rsidR="0085745B" w:rsidRPr="001F5C96"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rPr>
      </w:pPr>
      <w:r w:rsidRPr="001F5C96">
        <w:rPr>
          <w:noProof/>
        </w:rPr>
        <w:t>Modificare specifică a Directivei Eurovinieta în vederea prelungirii termenului pentru scutirea integrală de la plata taxelor rutiere pentru vehiculele grele cu emisii zero (T2 2025).</w:t>
      </w:r>
    </w:p>
    <w:p w14:paraId="65451E74" w14:textId="3EEEE275" w:rsidR="00DF7674" w:rsidRPr="001F5C96"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rPr>
      </w:pPr>
      <w:r w:rsidRPr="001F5C96">
        <w:rPr>
          <w:noProof/>
        </w:rPr>
        <w:t>Finalizarea negocierilor interinstituționale pentru revizuirea Directivei privind greutățile și dimensiunile.</w:t>
      </w:r>
    </w:p>
    <w:p w14:paraId="05C85249" w14:textId="135FAFF6" w:rsidR="00D47789" w:rsidRPr="001F5C96" w:rsidRDefault="00DF7674" w:rsidP="00A403F1">
      <w:pPr>
        <w:pStyle w:val="Text1"/>
        <w:pBdr>
          <w:top w:val="single" w:sz="4" w:space="1" w:color="auto"/>
          <w:left w:val="single" w:sz="4" w:space="1" w:color="auto"/>
          <w:bottom w:val="single" w:sz="4" w:space="1" w:color="auto"/>
          <w:right w:val="single" w:sz="4" w:space="1" w:color="auto"/>
        </w:pBdr>
        <w:spacing w:line="257" w:lineRule="auto"/>
        <w:ind w:left="0"/>
        <w:rPr>
          <w:noProof/>
        </w:rPr>
      </w:pPr>
      <w:r w:rsidRPr="001F5C96">
        <w:rPr>
          <w:noProof/>
          <w:color w:val="000000" w:themeColor="text1"/>
        </w:rPr>
        <w:t>Recomandare privind stimulentele fiscale și nefiscale pe partea de cerere (2026).</w:t>
      </w:r>
    </w:p>
    <w:p w14:paraId="7A393229" w14:textId="6D727D8A" w:rsidR="000906B4" w:rsidRPr="001F5C96" w:rsidRDefault="00082A54" w:rsidP="00602FAA">
      <w:pPr>
        <w:pStyle w:val="Text1"/>
        <w:spacing w:line="257" w:lineRule="auto"/>
        <w:ind w:left="0"/>
        <w:rPr>
          <w:b/>
          <w:bCs/>
          <w:noProof/>
          <w:color w:val="000000" w:themeColor="text1"/>
        </w:rPr>
      </w:pPr>
      <w:r w:rsidRPr="001F5C96">
        <w:rPr>
          <w:b/>
          <w:noProof/>
          <w:color w:val="000000" w:themeColor="text1"/>
        </w:rPr>
        <w:t xml:space="preserve">Accelerarea implementării infrastructurii de încărcare </w:t>
      </w:r>
    </w:p>
    <w:p w14:paraId="21ECA311" w14:textId="5C244F36" w:rsidR="00722AC1" w:rsidRPr="001F5C96" w:rsidRDefault="007E5A8C" w:rsidP="00A403F1">
      <w:pPr>
        <w:pStyle w:val="Text1"/>
        <w:spacing w:line="257" w:lineRule="auto"/>
        <w:ind w:left="0"/>
        <w:rPr>
          <w:noProof/>
          <w:color w:val="000000" w:themeColor="text1"/>
        </w:rPr>
      </w:pPr>
      <w:r w:rsidRPr="001F5C96">
        <w:rPr>
          <w:noProof/>
          <w:color w:val="000000" w:themeColor="text1"/>
        </w:rPr>
        <w:t>Disponibilitatea infrastructurii de reîncărcare cu energie electrică și de realimentare cu hidrogen este una dintre condițiile esențiale pentru adoptarea vehiculelor cu emisii zero; prin urmare, investițiile în infrastructură sunt la fel de importante pentru competitivitatea sectorului european al autovehiculelor. Cu toate acestea, nivelul de instalare a infrastructurii de reîncărcare diferă considerabil în statele membre și în regiunile acestora. Această situație trebuie să se schimbe.</w:t>
      </w:r>
    </w:p>
    <w:p w14:paraId="4E866618" w14:textId="74037C41" w:rsidR="00110126" w:rsidRPr="001F5C96" w:rsidRDefault="00C41F23" w:rsidP="00A403F1">
      <w:pPr>
        <w:pStyle w:val="Text1"/>
        <w:spacing w:line="257" w:lineRule="auto"/>
        <w:ind w:left="0"/>
        <w:rPr>
          <w:b/>
          <w:bCs/>
          <w:i/>
          <w:iCs/>
          <w:noProof/>
          <w:color w:val="000000" w:themeColor="text1"/>
        </w:rPr>
      </w:pPr>
      <w:r w:rsidRPr="001F5C96">
        <w:rPr>
          <w:b/>
          <w:i/>
          <w:noProof/>
          <w:color w:val="000000" w:themeColor="text1"/>
        </w:rPr>
        <w:t>Respectarea legislației existente</w:t>
      </w:r>
    </w:p>
    <w:p w14:paraId="13685EB2" w14:textId="45A21D1B" w:rsidR="007442B7" w:rsidRPr="001F5C96" w:rsidRDefault="2A0041AF" w:rsidP="00A403F1">
      <w:pPr>
        <w:pStyle w:val="Text1"/>
        <w:spacing w:line="257" w:lineRule="auto"/>
        <w:ind w:left="0"/>
        <w:rPr>
          <w:noProof/>
          <w:color w:val="000000" w:themeColor="text1"/>
          <w14:ligatures w14:val="standardContextual"/>
        </w:rPr>
      </w:pPr>
      <w:r w:rsidRPr="001F5C96">
        <w:rPr>
          <w:noProof/>
          <w:color w:val="000000" w:themeColor="text1"/>
        </w:rPr>
        <w:t>Comisia va</w:t>
      </w:r>
      <w:r w:rsidRPr="001F5C96">
        <w:rPr>
          <w:b/>
          <w:noProof/>
          <w:color w:val="0E2841"/>
        </w:rPr>
        <w:t xml:space="preserve"> pune la dispoziția </w:t>
      </w:r>
      <w:r w:rsidRPr="001F5C96">
        <w:rPr>
          <w:b/>
          <w:noProof/>
          <w:color w:val="000000" w:themeColor="text1"/>
        </w:rPr>
        <w:t xml:space="preserve">statelor membre asistență tehnică specifică </w:t>
      </w:r>
      <w:r w:rsidRPr="001F5C96">
        <w:rPr>
          <w:noProof/>
          <w:color w:val="000000" w:themeColor="text1"/>
        </w:rPr>
        <w:t xml:space="preserve">prin intermediul Instrumentului de sprijin tehnic în vederea punerii în aplicare a acțiunilor prevăzute în Regulamentul privind instalarea infrastructurii pentru combustibili alternativi (AFIR) și în Directiva privind performanța energetică a clădirilor (EPBD). </w:t>
      </w:r>
    </w:p>
    <w:p w14:paraId="5C0C3AAE" w14:textId="0C1EB355" w:rsidR="007442B7" w:rsidRPr="001F5C96" w:rsidRDefault="007442B7" w:rsidP="00A403F1">
      <w:pPr>
        <w:pStyle w:val="Text1"/>
        <w:spacing w:line="257" w:lineRule="auto"/>
        <w:ind w:left="0"/>
        <w:rPr>
          <w:noProof/>
          <w:color w:val="000000" w:themeColor="text1"/>
        </w:rPr>
      </w:pPr>
      <w:r w:rsidRPr="001F5C96">
        <w:rPr>
          <w:noProof/>
          <w:color w:val="000000" w:themeColor="text1"/>
        </w:rPr>
        <w:t xml:space="preserve">Mecanismul dedicat infrastructurii pentru combustibili alternativi (AFIF) s-a dovedit a fi un instrument eficace și eficient de sprijinire a instalării infrastructurii de reîncărcare și de realimentare cu hidrogen. În cadrul acestui mecanism vor fi deja puse la dispoziție 570 de milioane EUR pentru proiecte de instalare a infrastructurii pentru combustibili alternativi în 2025 și 2026, cu un accent deosebit pe vehiculele grele. </w:t>
      </w:r>
    </w:p>
    <w:p w14:paraId="7DD5B175" w14:textId="308E6149" w:rsidR="00EF4F5D" w:rsidRPr="001F5C96" w:rsidRDefault="007813E5" w:rsidP="00A403F1">
      <w:pPr>
        <w:pStyle w:val="Text1"/>
        <w:spacing w:line="257" w:lineRule="auto"/>
        <w:ind w:left="0"/>
        <w:rPr>
          <w:noProof/>
          <w:color w:val="000000" w:themeColor="text1"/>
          <w14:ligatures w14:val="standardContextual"/>
        </w:rPr>
      </w:pPr>
      <w:r w:rsidRPr="001F5C96">
        <w:rPr>
          <w:noProof/>
          <w:color w:val="000000" w:themeColor="text1"/>
        </w:rPr>
        <w:t xml:space="preserve">În </w:t>
      </w:r>
      <w:r w:rsidRPr="001F5C96">
        <w:rPr>
          <w:b/>
          <w:noProof/>
          <w:color w:val="000000" w:themeColor="text1"/>
        </w:rPr>
        <w:t>Planul de investiții pentru transporturi durabile</w:t>
      </w:r>
      <w:r w:rsidRPr="001F5C96">
        <w:rPr>
          <w:noProof/>
          <w:color w:val="000000" w:themeColor="text1"/>
        </w:rPr>
        <w:t>, care urmează să fie adoptat în cursul anului</w:t>
      </w:r>
      <w:r w:rsidR="001F5C96" w:rsidRPr="001F5C96">
        <w:rPr>
          <w:noProof/>
          <w:color w:val="000000" w:themeColor="text1"/>
        </w:rPr>
        <w:t> </w:t>
      </w:r>
      <w:r w:rsidRPr="001F5C96">
        <w:rPr>
          <w:noProof/>
          <w:color w:val="000000" w:themeColor="text1"/>
        </w:rPr>
        <w:t>2025, Comisia va face propuneri suplimentare de acțiuni pentru eliminarea barierelor din calea extinderii finanțării pentru infrastructura de reîncărcare.</w:t>
      </w:r>
      <w:r w:rsidR="00B857B8" w:rsidRPr="001F5C96">
        <w:rPr>
          <w:noProof/>
          <w:color w:val="000000" w:themeColor="text1"/>
        </w:rPr>
        <w:t xml:space="preserve"> </w:t>
      </w:r>
    </w:p>
    <w:p w14:paraId="10A7C089" w14:textId="1C47FE72" w:rsidR="00110126" w:rsidRPr="001F5C96" w:rsidRDefault="00316F6C" w:rsidP="00A403F1">
      <w:pPr>
        <w:pStyle w:val="Text1"/>
        <w:spacing w:line="257" w:lineRule="auto"/>
        <w:ind w:left="0"/>
        <w:rPr>
          <w:b/>
          <w:bCs/>
          <w:i/>
          <w:iCs/>
          <w:noProof/>
          <w:color w:val="000000" w:themeColor="text1"/>
        </w:rPr>
      </w:pPr>
      <w:r w:rsidRPr="001F5C96">
        <w:rPr>
          <w:b/>
          <w:i/>
          <w:noProof/>
          <w:color w:val="000000" w:themeColor="text1"/>
        </w:rPr>
        <w:t>Accesul la rețea</w:t>
      </w:r>
    </w:p>
    <w:p w14:paraId="503D203B" w14:textId="601E7F37" w:rsidR="008D0AB1" w:rsidRPr="001F5C96" w:rsidRDefault="00110126" w:rsidP="00A403F1">
      <w:pPr>
        <w:pStyle w:val="Text1"/>
        <w:spacing w:line="257" w:lineRule="auto"/>
        <w:ind w:left="0"/>
        <w:rPr>
          <w:noProof/>
        </w:rPr>
      </w:pPr>
      <w:r w:rsidRPr="001F5C96">
        <w:rPr>
          <w:noProof/>
          <w:color w:val="000000" w:themeColor="text1"/>
        </w:rPr>
        <w:t xml:space="preserve">Întârzierile în ceea ce privește racordările la rețea reprezintă adesea un blocaj major pentru instalarea infrastructurii de reîncărcare, în special a parcurilor publice de reîncărcare mai mari și a încărcătoarelor de mare putere necesare pentru vehiculele grele. Mai multe acțiuni prioritare privind accesul la rețea sunt deja întreprinse sau planificate în cadrul Planului de acțiune al UE pentru rețele (inclusiv asigurarea unui nivel mai mare de transparență în ceea ce privește capacitatea de găzduire a rețelei și sprijinirea operatorilor de rețele în anticiparea cererii de încărcare), precum și în </w:t>
      </w:r>
      <w:r w:rsidRPr="001F5C96">
        <w:rPr>
          <w:noProof/>
        </w:rPr>
        <w:t xml:space="preserve">Pachetul privind rețelele europene și în Planul de acțiune privind electrificarea anunțate pentru T1 2026. </w:t>
      </w:r>
    </w:p>
    <w:p w14:paraId="2026D0A1" w14:textId="748A579E" w:rsidR="000713C1" w:rsidRPr="001F5C96" w:rsidRDefault="000713C1" w:rsidP="00A403F1">
      <w:pPr>
        <w:pStyle w:val="Text1"/>
        <w:spacing w:line="257" w:lineRule="auto"/>
        <w:ind w:left="0"/>
        <w:rPr>
          <w:noProof/>
        </w:rPr>
      </w:pPr>
      <w:r w:rsidRPr="001F5C96">
        <w:rPr>
          <w:noProof/>
        </w:rPr>
        <w:t xml:space="preserve">Comisia va </w:t>
      </w:r>
      <w:r w:rsidRPr="001F5C96">
        <w:rPr>
          <w:b/>
          <w:noProof/>
        </w:rPr>
        <w:t>publica în curând orientări și recomandări adresate statelor membre cu privire la reducerea timpului de așteptare pentru racordările la rețele ale punctelor de reîncărcare și tratamentul prioritar al acestora</w:t>
      </w:r>
      <w:r w:rsidRPr="001F5C96">
        <w:rPr>
          <w:noProof/>
        </w:rPr>
        <w:t xml:space="preserve">, pe baza celor mai bune practici din statele membre. De asemenea, Comisia recomandă ca </w:t>
      </w:r>
      <w:r w:rsidRPr="001F5C96">
        <w:rPr>
          <w:b/>
          <w:noProof/>
        </w:rPr>
        <w:t>statele membre să considere stațiile de încărcare, racordarea acestora la rețea, rețeaua însăși și activele de stocare ca fiind de interes public superior în contextul procedurilor de autorizare.</w:t>
      </w:r>
      <w:r w:rsidRPr="001F5C96">
        <w:rPr>
          <w:noProof/>
        </w:rPr>
        <w:t xml:space="preserve"> Comisia va evalua dacă această prezumție ar trebui să devină obligatorie. Statele membre ar trebui să acorde prioritate proiectelor benefice pentru tranziția către o energie curată și eficiența sistemului energetic, inclusiv a punctelor de încărcare. </w:t>
      </w:r>
    </w:p>
    <w:p w14:paraId="35813408" w14:textId="68116594" w:rsidR="00B704B4" w:rsidRPr="001F5C96" w:rsidRDefault="008D0AB1" w:rsidP="00A403F1">
      <w:pPr>
        <w:pStyle w:val="Text1"/>
        <w:spacing w:line="257" w:lineRule="auto"/>
        <w:ind w:left="0"/>
        <w:rPr>
          <w:noProof/>
        </w:rPr>
      </w:pPr>
      <w:r w:rsidRPr="001F5C96">
        <w:rPr>
          <w:noProof/>
        </w:rPr>
        <w:t xml:space="preserve">Comisia va </w:t>
      </w:r>
      <w:r w:rsidRPr="001F5C96">
        <w:rPr>
          <w:b/>
          <w:noProof/>
        </w:rPr>
        <w:t>publica, până în vara anului 2025, principii directoare privind condițiile în care ar trebui realizate investițiile anticipative în proiecte de rețele</w:t>
      </w:r>
      <w:r w:rsidRPr="001F5C96">
        <w:rPr>
          <w:noProof/>
          <w:color w:val="000000" w:themeColor="text1"/>
        </w:rPr>
        <w:t>. Acest lucru va permite anticiparea nevoilor viitoare ale infrastructurii de reîncărcare în planificarea rețelelor.</w:t>
      </w:r>
      <w:r w:rsidR="00B857B8" w:rsidRPr="001F5C96">
        <w:rPr>
          <w:noProof/>
          <w:color w:val="000000" w:themeColor="text1"/>
        </w:rPr>
        <w:t xml:space="preserve"> </w:t>
      </w:r>
    </w:p>
    <w:p w14:paraId="187E59A4" w14:textId="4DF8F6DF" w:rsidR="00B919FB" w:rsidRPr="001F5C96" w:rsidRDefault="00A5789A" w:rsidP="00A403F1">
      <w:pPr>
        <w:pStyle w:val="Text1"/>
        <w:spacing w:line="257" w:lineRule="auto"/>
        <w:ind w:left="0"/>
        <w:rPr>
          <w:noProof/>
          <w:color w:val="000000" w:themeColor="text1"/>
        </w:rPr>
      </w:pPr>
      <w:r w:rsidRPr="001F5C96">
        <w:rPr>
          <w:noProof/>
          <w:color w:val="000000" w:themeColor="text1"/>
        </w:rPr>
        <w:t xml:space="preserve">Directiva privind energia din surse regenerabile le oferă deja statelor membre posibilitatea de a planifica zone dedicate pentru rețelele asociate proiectelor privind energia din surse regenerabile, permițând proceduri mai rapide de autorizare și planificare. În acest context, </w:t>
      </w:r>
      <w:r w:rsidRPr="001F5C96">
        <w:rPr>
          <w:b/>
          <w:noProof/>
          <w:color w:val="000000" w:themeColor="text1"/>
        </w:rPr>
        <w:t>rețelele legate de domeniile relevante pentru inițiativa privind coridoarele europene de transport curat ar trebui să fie considerate de statele membre drept zone pretabile accelerării proiectelor similare</w:t>
      </w:r>
      <w:r w:rsidRPr="001F5C96">
        <w:rPr>
          <w:noProof/>
          <w:color w:val="000000" w:themeColor="text1"/>
        </w:rPr>
        <w:t xml:space="preserve"> cu cele proiectate pentru infrastructura asociată planurilor privind energia din surse regenerabile. Comisia va publica recomandări suplimentare cu privire la această chestiune. </w:t>
      </w:r>
    </w:p>
    <w:p w14:paraId="37C1B3DD" w14:textId="77777777" w:rsidR="00C73C13" w:rsidRPr="001F5C96" w:rsidRDefault="00C73C13">
      <w:pPr>
        <w:rPr>
          <w:rFonts w:ascii="Times New Roman" w:eastAsia="Times New Roman" w:hAnsi="Times New Roman" w:cs="Times New Roman"/>
          <w:b/>
          <w:bCs/>
          <w:i/>
          <w:iCs/>
          <w:noProof/>
          <w:color w:val="000000" w:themeColor="text1"/>
          <w:sz w:val="24"/>
          <w:szCs w:val="24"/>
          <w14:ligatures w14:val="none"/>
        </w:rPr>
      </w:pPr>
      <w:r w:rsidRPr="001F5C96">
        <w:rPr>
          <w:noProof/>
        </w:rPr>
        <w:br w:type="page"/>
      </w:r>
    </w:p>
    <w:p w14:paraId="32D319EF" w14:textId="32E28980" w:rsidR="00110126" w:rsidRPr="001F5C96" w:rsidRDefault="150284BB" w:rsidP="00A403F1">
      <w:pPr>
        <w:pStyle w:val="Text1"/>
        <w:spacing w:line="257" w:lineRule="auto"/>
        <w:ind w:left="0"/>
        <w:rPr>
          <w:b/>
          <w:bCs/>
          <w:i/>
          <w:iCs/>
          <w:noProof/>
          <w:color w:val="000000" w:themeColor="text1"/>
          <w:szCs w:val="24"/>
        </w:rPr>
      </w:pPr>
      <w:r w:rsidRPr="001F5C96">
        <w:rPr>
          <w:b/>
          <w:i/>
          <w:noProof/>
          <w:color w:val="000000" w:themeColor="text1"/>
        </w:rPr>
        <w:t>Infrastructura de reîncărcare a vehiculelor comerciale</w:t>
      </w:r>
    </w:p>
    <w:p w14:paraId="770631CA" w14:textId="22CB9A9E" w:rsidR="00601826" w:rsidRPr="001F5C96" w:rsidRDefault="150284BB" w:rsidP="00A403F1">
      <w:pPr>
        <w:pStyle w:val="Text1"/>
        <w:spacing w:line="257" w:lineRule="auto"/>
        <w:ind w:left="0"/>
        <w:rPr>
          <w:noProof/>
          <w:color w:val="000000" w:themeColor="text1"/>
        </w:rPr>
      </w:pPr>
      <w:r w:rsidRPr="001F5C96">
        <w:rPr>
          <w:noProof/>
          <w:color w:val="000000" w:themeColor="text1"/>
        </w:rPr>
        <w:t xml:space="preserve">Un domeniu de acțiune esențial este infrastructura de reîncărcare pentru vehiculele grele, în depouri și de-a lungul principalelor coridoare rutiere. Investițiile în infrastructură vor accelera adoptarea vehiculelor grele nepoluante și de către clienții de transport de marfă. </w:t>
      </w:r>
    </w:p>
    <w:p w14:paraId="3DF44DCD" w14:textId="4C46383F" w:rsidR="0E99621B" w:rsidRPr="001F5C96" w:rsidRDefault="00B4359D" w:rsidP="00A403F1">
      <w:pPr>
        <w:pStyle w:val="Text1"/>
        <w:spacing w:line="257" w:lineRule="auto"/>
        <w:ind w:left="0"/>
        <w:rPr>
          <w:noProof/>
          <w:color w:val="000000" w:themeColor="text1"/>
        </w:rPr>
      </w:pPr>
      <w:r w:rsidRPr="001F5C96">
        <w:rPr>
          <w:noProof/>
          <w:color w:val="000000" w:themeColor="text1"/>
        </w:rPr>
        <w:t xml:space="preserve">Comisia va colabora cu statele membre la o </w:t>
      </w:r>
      <w:r w:rsidRPr="001F5C96">
        <w:rPr>
          <w:b/>
          <w:noProof/>
          <w:color w:val="000000" w:themeColor="text1"/>
        </w:rPr>
        <w:t>inițiativă privind coridoarele europene de transport curat</w:t>
      </w:r>
      <w:r w:rsidRPr="001F5C96">
        <w:rPr>
          <w:noProof/>
          <w:color w:val="000000" w:themeColor="text1"/>
        </w:rPr>
        <w:t xml:space="preserve"> care </w:t>
      </w:r>
      <w:r w:rsidRPr="001F5C96">
        <w:rPr>
          <w:noProof/>
        </w:rPr>
        <w:t>va</w:t>
      </w:r>
      <w:r w:rsidRPr="001F5C96">
        <w:rPr>
          <w:noProof/>
          <w:color w:val="000000" w:themeColor="text1"/>
        </w:rPr>
        <w:t xml:space="preserve"> accelera instalarea de facilități de încărcare pentru vehiculele grele de-a lungul principalelor coridoare logistice din rețeaua TEN-T ca infrastructură critică, inclusiv în nodurile urbane conexe și în terminalele lor multimodale de marfă. Această inițiativă se va realiza în cadrul instrumentului de coordonare a competitivității, care a fost prezentat în Busola pentru competitivitate</w:t>
      </w:r>
      <w:r w:rsidRPr="001F5C96">
        <w:rPr>
          <w:rStyle w:val="FootnoteReference"/>
          <w:bCs/>
          <w:noProof/>
          <w:color w:val="000000" w:themeColor="text1"/>
        </w:rPr>
        <w:footnoteReference w:id="5"/>
      </w:r>
      <w:r w:rsidRPr="001F5C96">
        <w:rPr>
          <w:noProof/>
          <w:color w:val="000000" w:themeColor="text1"/>
        </w:rPr>
        <w:t xml:space="preserve">, și se va axa pe simplificarea procedurilor de autorizare, pe mobilizarea finanțării pentru a reduce riscurile investițiilor și pe corelarea cu dispozițiile privind domeniile prioritare de rețea specifice în temeiul Directivei privind energia din surse regenerabile. Se așteaptă ca primele rezultate să fie obținute în 2025. Comisia va explora, de asemenea, modalități de </w:t>
      </w:r>
      <w:r w:rsidRPr="001F5C96">
        <w:rPr>
          <w:b/>
          <w:noProof/>
          <w:color w:val="000000" w:themeColor="text1"/>
        </w:rPr>
        <w:t>accelerare a autorizării în afara rețelei</w:t>
      </w:r>
      <w:r w:rsidRPr="001F5C96">
        <w:rPr>
          <w:noProof/>
          <w:color w:val="000000" w:themeColor="text1"/>
        </w:rPr>
        <w:t xml:space="preserve"> pentru stațiile de reîncărcare pentru vehiculele grele, de exemplu prin modificarea reglementărilor privind amplasarea, pentru a sprijini în mod explicit încărcarea vehiculelor grele de-a lungul coridoarelor TEN-T. De asemenea, este important să se identifice tipul adecvat de sprijin oferit operatorilor de depouri și de puncte de încărcare publice pentru instalarea unor soluții de stocare locală a energiei electrice, de exemplu finanțare sau asistență tehnică.</w:t>
      </w:r>
    </w:p>
    <w:p w14:paraId="1629E31D" w14:textId="369F76A3" w:rsidR="002A1DDF" w:rsidRPr="001F5C96" w:rsidRDefault="150284BB" w:rsidP="00A403F1">
      <w:pPr>
        <w:pStyle w:val="Text1"/>
        <w:spacing w:line="257" w:lineRule="auto"/>
        <w:ind w:left="0"/>
        <w:rPr>
          <w:b/>
          <w:bCs/>
          <w:i/>
          <w:iCs/>
          <w:noProof/>
          <w:color w:val="000000" w:themeColor="text1"/>
          <w:szCs w:val="24"/>
        </w:rPr>
      </w:pPr>
      <w:r w:rsidRPr="001F5C96">
        <w:rPr>
          <w:b/>
          <w:i/>
          <w:noProof/>
          <w:color w:val="000000" w:themeColor="text1"/>
        </w:rPr>
        <w:t>Încărcarea inteligentă și bidirecțională</w:t>
      </w:r>
    </w:p>
    <w:p w14:paraId="6D51C572" w14:textId="52BB573C" w:rsidR="00C83342" w:rsidRPr="001F5C96" w:rsidRDefault="008A557A" w:rsidP="00A403F1">
      <w:pPr>
        <w:pStyle w:val="Text1"/>
        <w:spacing w:line="257" w:lineRule="auto"/>
        <w:ind w:left="0"/>
        <w:rPr>
          <w:noProof/>
          <w:color w:val="000000" w:themeColor="text1"/>
        </w:rPr>
      </w:pPr>
      <w:r w:rsidRPr="001F5C96">
        <w:rPr>
          <w:noProof/>
          <w:color w:val="000000" w:themeColor="text1"/>
        </w:rPr>
        <w:t xml:space="preserve">Odată cu dezvoltarea surselor regenerabile de energie și cu electrificarea sporită a utilizărilor finale, nevoile de flexibilitate vor crește substanțial. </w:t>
      </w:r>
      <w:r w:rsidRPr="001F5C96">
        <w:rPr>
          <w:noProof/>
        </w:rPr>
        <w:t>Încărcarea inteligentă și bidirecțională</w:t>
      </w:r>
      <w:r w:rsidRPr="001F5C96">
        <w:rPr>
          <w:noProof/>
          <w:color w:val="000000" w:themeColor="text1"/>
        </w:rPr>
        <w:t xml:space="preserve"> poate contribui la reducerea sarcinii asupra rețelei și poate sprijini integrarea eficientă a vehiculelor electrice în sistemul energetic, reducând în același timp costurile energiei suportate de utilizatorii de vehicule. </w:t>
      </w:r>
    </w:p>
    <w:p w14:paraId="518ADC19" w14:textId="1481845C" w:rsidR="00153107" w:rsidRPr="001F5C96" w:rsidRDefault="00A90449" w:rsidP="00A403F1">
      <w:pPr>
        <w:pStyle w:val="Text1"/>
        <w:spacing w:line="257" w:lineRule="auto"/>
        <w:ind w:left="0"/>
        <w:rPr>
          <w:noProof/>
          <w:szCs w:val="24"/>
        </w:rPr>
      </w:pPr>
      <w:r w:rsidRPr="001F5C96">
        <w:rPr>
          <w:b/>
          <w:noProof/>
          <w:color w:val="000000" w:themeColor="text1"/>
        </w:rPr>
        <w:t>Prin urmare, statele membre ar trebui să instituie un cadru favorabil pentru încărcarea inteligentă și bidirecțională</w:t>
      </w:r>
      <w:r w:rsidRPr="001F5C96">
        <w:rPr>
          <w:noProof/>
          <w:color w:val="000000" w:themeColor="text1"/>
        </w:rPr>
        <w:t xml:space="preserve">. </w:t>
      </w:r>
      <w:r w:rsidRPr="001F5C96">
        <w:rPr>
          <w:noProof/>
        </w:rPr>
        <w:t xml:space="preserve">Directiva privind organizarea pieței energiei electrice le oferă deja statelor membre un set de instrumente pentru a sprijini încărcarea inteligentă și bidirecțională. Acestea ar trebui să se asigure că operatorii de sisteme de distribuție oferă tarife de rețea echitabile și evită dubla impozitare a energiei stocate, inclusiv în bateriile vehiculelor electrice. La un nivel mai general, prin impozitarea adecvată a energiei electrice, statele membre pot crea argumente economice în favoarea încărcării bidirecționale. </w:t>
      </w:r>
      <w:r w:rsidRPr="001F5C96">
        <w:rPr>
          <w:b/>
          <w:noProof/>
        </w:rPr>
        <w:t>Comisia va facilita schimbul de bune practici între statele membre și va elabora un nou cod de rețea privind consumul dispecerizabil (T1</w:t>
      </w:r>
      <w:r w:rsidR="001F5C96" w:rsidRPr="001F5C96">
        <w:rPr>
          <w:b/>
          <w:noProof/>
        </w:rPr>
        <w:t> </w:t>
      </w:r>
      <w:r w:rsidRPr="001F5C96">
        <w:rPr>
          <w:b/>
          <w:noProof/>
        </w:rPr>
        <w:t>2026)</w:t>
      </w:r>
      <w:r w:rsidRPr="001F5C96">
        <w:rPr>
          <w:noProof/>
        </w:rPr>
        <w:t xml:space="preserve">, care va asigura participarea deplină pe piață a diferitelor servicii de flexibilitate, inclusiv încărcarea bidirecțională. </w:t>
      </w:r>
    </w:p>
    <w:p w14:paraId="74992D8A" w14:textId="323F8936" w:rsidR="0072173C" w:rsidRPr="001F5C96" w:rsidRDefault="00035003" w:rsidP="00A403F1">
      <w:pPr>
        <w:pStyle w:val="Text1"/>
        <w:spacing w:line="257" w:lineRule="auto"/>
        <w:ind w:left="0"/>
        <w:rPr>
          <w:noProof/>
          <w:color w:val="000000" w:themeColor="text1"/>
        </w:rPr>
      </w:pPr>
      <w:r w:rsidRPr="001F5C96">
        <w:rPr>
          <w:noProof/>
          <w:color w:val="000000" w:themeColor="text1"/>
        </w:rPr>
        <w:t xml:space="preserve">În plus, Comisia va evalua nevoile de pregătire a vehiculelor electrice pentru încărcarea inteligentă și bidirecțională în contextul omologării de tip. Comisia va lansa un </w:t>
      </w:r>
      <w:r w:rsidRPr="001F5C96">
        <w:rPr>
          <w:noProof/>
        </w:rPr>
        <w:t>spațiu de testare în materie de reglementare pentru proiectele-pilot V2G</w:t>
      </w:r>
      <w:r w:rsidRPr="001F5C96">
        <w:rPr>
          <w:noProof/>
          <w:color w:val="000000" w:themeColor="text1"/>
        </w:rPr>
        <w:t xml:space="preserve"> pentru a aborda provocările în materie de reglementare, tehnice și de piață înainte de implementarea pe scară largă.</w:t>
      </w:r>
    </w:p>
    <w:p w14:paraId="4A7FAB24" w14:textId="77777777" w:rsidR="0072173C" w:rsidRPr="001F5C96" w:rsidRDefault="0072173C">
      <w:pPr>
        <w:rPr>
          <w:rFonts w:ascii="Times New Roman" w:eastAsia="Times New Roman" w:hAnsi="Times New Roman" w:cs="Times New Roman"/>
          <w:noProof/>
          <w:color w:val="000000" w:themeColor="text1"/>
          <w:sz w:val="24"/>
          <w:szCs w:val="20"/>
          <w14:ligatures w14:val="none"/>
        </w:rPr>
      </w:pPr>
      <w:r w:rsidRPr="001F5C96">
        <w:rPr>
          <w:noProof/>
        </w:rPr>
        <w:br w:type="page"/>
      </w:r>
    </w:p>
    <w:p w14:paraId="7F33096D" w14:textId="09F6C08F" w:rsidR="001A4F89" w:rsidRPr="001F5C96" w:rsidRDefault="0A3F2B43" w:rsidP="00697584">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1F5C96">
        <w:rPr>
          <w:b/>
          <w:noProof/>
          <w:color w:val="000000" w:themeColor="text1"/>
        </w:rPr>
        <w:t xml:space="preserve">Acțiuni emblematice: </w:t>
      </w:r>
    </w:p>
    <w:p w14:paraId="511AF8A1" w14:textId="4C6CC87A" w:rsidR="00034B38" w:rsidRPr="001F5C96" w:rsidRDefault="05AC576B"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Inițiativa privind coridoarele europene de transport curat (T3 2025).</w:t>
      </w:r>
    </w:p>
    <w:p w14:paraId="708AE548" w14:textId="40F8C28F" w:rsidR="007442B7" w:rsidRPr="001F5C96" w:rsidRDefault="007442B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Alocarea a 570 de milioane EUR în cadrul Mecanismului dedicat infrastructurii pentru combustibili alternativi în 2025 și 2026.</w:t>
      </w:r>
    </w:p>
    <w:p w14:paraId="44B708F3" w14:textId="77777777" w:rsidR="00C60CF7" w:rsidRPr="001F5C96" w:rsidRDefault="00C60CF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Orientări și recomandare a Comisiei privind scurtarea procedurilor de racordare la rețea și stabilirea priorităților în ceea ce privește racordare la rețea. </w:t>
      </w:r>
    </w:p>
    <w:p w14:paraId="3CDF2692" w14:textId="224CAF48" w:rsidR="00C60CF7" w:rsidRPr="001F5C96" w:rsidRDefault="00C60CF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Principii directoare privind investițiile anticipative în rețele (T2 2025).</w:t>
      </w:r>
    </w:p>
    <w:p w14:paraId="298B47CF" w14:textId="15D2F3F7" w:rsidR="003926F2" w:rsidRPr="001F5C96" w:rsidRDefault="003926F2"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b/>
          <w:bCs/>
          <w:noProof/>
          <w:color w:val="000000" w:themeColor="text1"/>
          <w:sz w:val="24"/>
          <w:szCs w:val="24"/>
        </w:rPr>
      </w:pPr>
      <w:r w:rsidRPr="001F5C96">
        <w:rPr>
          <w:rFonts w:ascii="Times New Roman" w:hAnsi="Times New Roman"/>
          <w:b/>
          <w:noProof/>
          <w:color w:val="000000" w:themeColor="text1"/>
          <w:sz w:val="24"/>
        </w:rPr>
        <w:t>Alte acțiuni:</w:t>
      </w:r>
    </w:p>
    <w:p w14:paraId="1CF575FE" w14:textId="77777777" w:rsidR="003926F2" w:rsidRPr="001F5C96" w:rsidRDefault="003926F2"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Sprijin acordat statelor membre prin Instrumentul de sprijin tehnic pentru punerea în aplicare a acțiunilor prevăzute în AFIR și EPBD.</w:t>
      </w:r>
    </w:p>
    <w:p w14:paraId="5A83A62F" w14:textId="04F5DB75" w:rsidR="00063180" w:rsidRPr="001F5C96" w:rsidRDefault="00D57FC2" w:rsidP="00A403F1">
      <w:pPr>
        <w:pBdr>
          <w:top w:val="single" w:sz="4" w:space="1" w:color="auto"/>
          <w:left w:val="single" w:sz="4" w:space="1" w:color="auto"/>
          <w:bottom w:val="single" w:sz="4" w:space="1" w:color="auto"/>
          <w:right w:val="single" w:sz="4" w:space="1" w:color="auto"/>
        </w:pBd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Sprijinirea statelor membre în instituirea unor cadre favorabile pentru încărcarea inteligentă/bidirecțională și facilitarea schimbului de bune practici.</w:t>
      </w:r>
    </w:p>
    <w:p w14:paraId="73C7B7E4" w14:textId="1DDF1C87" w:rsidR="00EE7E54" w:rsidRPr="001F5C96" w:rsidRDefault="0026609A" w:rsidP="00EE7E54">
      <w:pPr>
        <w:pStyle w:val="Text1"/>
        <w:spacing w:line="257" w:lineRule="auto"/>
        <w:ind w:left="0"/>
        <w:rPr>
          <w:b/>
          <w:bCs/>
          <w:i/>
          <w:iCs/>
          <w:noProof/>
          <w:color w:val="000000" w:themeColor="text1"/>
        </w:rPr>
      </w:pPr>
      <w:r w:rsidRPr="001F5C96">
        <w:rPr>
          <w:b/>
          <w:i/>
          <w:noProof/>
          <w:color w:val="000000" w:themeColor="text1"/>
        </w:rPr>
        <w:t xml:space="preserve">Mobilizarea finanțării private </w:t>
      </w:r>
    </w:p>
    <w:p w14:paraId="3222DAE6" w14:textId="0107A7F9" w:rsidR="002C146A" w:rsidRPr="001F5C96" w:rsidRDefault="00EE7E54" w:rsidP="000E6A38">
      <w:pPr>
        <w:pStyle w:val="Text1"/>
        <w:spacing w:line="257" w:lineRule="auto"/>
        <w:ind w:left="0"/>
        <w:rPr>
          <w:b/>
          <w:bCs/>
          <w:i/>
          <w:iCs/>
          <w:noProof/>
          <w:color w:val="000000" w:themeColor="text1"/>
        </w:rPr>
      </w:pPr>
      <w:r w:rsidRPr="001F5C96">
        <w:rPr>
          <w:noProof/>
        </w:rPr>
        <w:t xml:space="preserve">După cum s-a anunțat în Pactul pentru o industrie curată, în cadrul </w:t>
      </w:r>
      <w:r w:rsidRPr="001F5C96">
        <w:rPr>
          <w:b/>
          <w:noProof/>
        </w:rPr>
        <w:t>InvestEU</w:t>
      </w:r>
      <w:r w:rsidRPr="001F5C96">
        <w:rPr>
          <w:noProof/>
        </w:rPr>
        <w:t xml:space="preserve"> vor fi mobilizate investiții suplimentare în valoare de aproximativ 50 de miliarde EUR pentru a sprijini principalele politici ale UE, Grupul BEI jucând un rol important în acest demers. Acestea ar putea include sprijin suplimentar pentru tehnologiile curate și mobilitatea curată, inclusiv în beneficiul industriei autovehiculelor de-a lungul întregului lanț valoric, pentru a contribui la sporirea investițiilor la scară largă necesare sau pentru consolidarea argumentelor în favoarea realizării acestor investiții. </w:t>
      </w:r>
      <w:bookmarkStart w:id="3" w:name="_Hlk191842622"/>
    </w:p>
    <w:p w14:paraId="6C1F7875" w14:textId="6963BBA7" w:rsidR="00023CBB" w:rsidRPr="001F5C96" w:rsidRDefault="00023CBB" w:rsidP="00A403F1">
      <w:pPr>
        <w:pStyle w:val="Text1"/>
        <w:spacing w:line="257" w:lineRule="auto"/>
        <w:ind w:left="0"/>
        <w:rPr>
          <w:b/>
          <w:bCs/>
          <w:i/>
          <w:iCs/>
          <w:noProof/>
          <w:color w:val="000000" w:themeColor="text1"/>
        </w:rPr>
      </w:pPr>
      <w:r w:rsidRPr="001F5C96">
        <w:rPr>
          <w:b/>
          <w:i/>
          <w:noProof/>
          <w:color w:val="000000" w:themeColor="text1"/>
        </w:rPr>
        <w:t>Consolidarea încrederii consumatorilor</w:t>
      </w:r>
    </w:p>
    <w:bookmarkEnd w:id="3"/>
    <w:p w14:paraId="2114DE16" w14:textId="4A12F585" w:rsidR="00023CBB" w:rsidRPr="001F5C96" w:rsidRDefault="00023CBB" w:rsidP="00A403F1">
      <w:pPr>
        <w:spacing w:after="240"/>
        <w:jc w:val="both"/>
        <w:rPr>
          <w:rFonts w:ascii="Times New Roman" w:eastAsia="Times New Roman" w:hAnsi="Times New Roman" w:cs="Times New Roman"/>
          <w:noProof/>
          <w:sz w:val="24"/>
          <w:szCs w:val="24"/>
        </w:rPr>
      </w:pPr>
      <w:r w:rsidRPr="001F5C96">
        <w:rPr>
          <w:rFonts w:ascii="Times New Roman" w:hAnsi="Times New Roman"/>
          <w:noProof/>
          <w:color w:val="000000" w:themeColor="text1"/>
          <w:sz w:val="24"/>
        </w:rPr>
        <w:t xml:space="preserve">În 2026, Comisia va revizui </w:t>
      </w:r>
      <w:r w:rsidRPr="001F5C96">
        <w:rPr>
          <w:rFonts w:ascii="Times New Roman" w:hAnsi="Times New Roman"/>
          <w:b/>
          <w:noProof/>
          <w:color w:val="000000" w:themeColor="text1"/>
          <w:sz w:val="24"/>
        </w:rPr>
        <w:t>Directiva privind etichetarea autovehiculelor</w:t>
      </w:r>
      <w:r w:rsidRPr="001F5C96">
        <w:rPr>
          <w:rFonts w:ascii="Times New Roman" w:hAnsi="Times New Roman"/>
          <w:noProof/>
          <w:color w:val="000000" w:themeColor="text1"/>
          <w:sz w:val="24"/>
        </w:rPr>
        <w:t xml:space="preserve">, după o evaluare care urmează să fie publicată în prima jumătate a anului 2025, pentru a sprijini consumatorii să facă alegeri durabile și pentru a contribui la obiectivul de creștere a utilizării vehiculelor cu emisii zero. Acest lucru se poate realiza, de exemplu, prin includerea de </w:t>
      </w:r>
      <w:r w:rsidRPr="001F5C96">
        <w:rPr>
          <w:rFonts w:ascii="Times New Roman" w:hAnsi="Times New Roman"/>
          <w:b/>
          <w:noProof/>
          <w:color w:val="000000" w:themeColor="text1"/>
          <w:sz w:val="24"/>
        </w:rPr>
        <w:t>informații cu privire la conținutul de carbon al principalelor materiale utilizate în vehicul</w:t>
      </w:r>
      <w:r w:rsidRPr="001F5C96">
        <w:rPr>
          <w:rFonts w:ascii="Times New Roman" w:hAnsi="Times New Roman"/>
          <w:noProof/>
          <w:sz w:val="24"/>
        </w:rPr>
        <w:t xml:space="preserve">. </w:t>
      </w:r>
    </w:p>
    <w:p w14:paraId="342AFE48" w14:textId="661CBA7C" w:rsidR="00023CBB" w:rsidRPr="001F5C96" w:rsidRDefault="00023CBB" w:rsidP="00A403F1">
      <w:pPr>
        <w:pStyle w:val="Text1"/>
        <w:spacing w:line="257" w:lineRule="auto"/>
        <w:ind w:left="0"/>
        <w:rPr>
          <w:noProof/>
        </w:rPr>
      </w:pPr>
      <w:r w:rsidRPr="001F5C96">
        <w:rPr>
          <w:noProof/>
        </w:rPr>
        <w:t xml:space="preserve">Trebuie menționat faptul că, în funcție de țară, 75 %-90 % dintre consumatori achiziționează numai vehicule de ocazie. În ceea ce privește vehiculele de ocazie cu emisii zero, consumatorii au preocupări legate de </w:t>
      </w:r>
      <w:r w:rsidRPr="001F5C96">
        <w:rPr>
          <w:b/>
          <w:noProof/>
          <w:color w:val="000000" w:themeColor="text1"/>
        </w:rPr>
        <w:t>starea și posibilitatea de reparare a bateriei</w:t>
      </w:r>
      <w:r w:rsidRPr="001F5C96">
        <w:rPr>
          <w:noProof/>
          <w:color w:val="000000" w:themeColor="text1"/>
        </w:rPr>
        <w:t xml:space="preserve">. </w:t>
      </w:r>
      <w:r w:rsidRPr="001F5C96">
        <w:rPr>
          <w:b/>
          <w:noProof/>
        </w:rPr>
        <w:t xml:space="preserve">Pentru a spori încrederea consumatorilor în vehiculele electrice cu baterii, Comisia va evalua problema mai amplă a posibilității de reparare a bateriilor și va lua măsuri de reglementare </w:t>
      </w:r>
      <w:r w:rsidRPr="001F5C96">
        <w:rPr>
          <w:noProof/>
        </w:rPr>
        <w:t xml:space="preserve">pentru a asigura accesul la informațiile privind starea bateriei din pașaportul pentru baterie și accesul la informațiile privind repararea și întreținerea bateriei. </w:t>
      </w:r>
    </w:p>
    <w:p w14:paraId="7069E340" w14:textId="77777777" w:rsidR="00023CBB" w:rsidRPr="001F5C96" w:rsidRDefault="00023CBB" w:rsidP="00A403F1">
      <w:pPr>
        <w:pStyle w:val="Text1"/>
        <w:spacing w:line="257" w:lineRule="auto"/>
        <w:ind w:left="0"/>
        <w:rPr>
          <w:b/>
          <w:bCs/>
          <w:i/>
          <w:iCs/>
          <w:noProof/>
          <w:color w:val="000000" w:themeColor="text1"/>
          <w:szCs w:val="24"/>
        </w:rPr>
      </w:pPr>
      <w:r w:rsidRPr="001F5C96">
        <w:rPr>
          <w:b/>
          <w:i/>
          <w:noProof/>
          <w:color w:val="000000" w:themeColor="text1"/>
        </w:rPr>
        <w:t>Consolidarea capacității de utilizare a infrastructurii de reîncărcare</w:t>
      </w:r>
    </w:p>
    <w:p w14:paraId="293FF8F3" w14:textId="560A917E" w:rsidR="000E6A38" w:rsidRPr="001F5C96" w:rsidRDefault="00023CBB" w:rsidP="00A403F1">
      <w:pPr>
        <w:pStyle w:val="Text1"/>
        <w:spacing w:line="257" w:lineRule="auto"/>
        <w:ind w:left="0"/>
        <w:rPr>
          <w:noProof/>
          <w:color w:val="000000" w:themeColor="text1"/>
          <w:szCs w:val="24"/>
        </w:rPr>
      </w:pPr>
      <w:r w:rsidRPr="001F5C96">
        <w:rPr>
          <w:noProof/>
          <w:color w:val="000000" w:themeColor="text1"/>
        </w:rPr>
        <w:t xml:space="preserve">Este important să se ofere consumatorilor posibilitatea de a compara în mod transparent prețurile de încărcare și ca aceștia să aibă acces la informații complete cu privire la infrastructura disponibilă. În prezent, acest lucru poate fi în continuare dificil, iar prețurile de încărcare pot varia substanțial de la un punct de reîncărcare la altul. AFIR prevede deja obligația ca operatorii punctelor de reîncărcare să asigure gratuit schimbul de date relevante. </w:t>
      </w:r>
      <w:r w:rsidRPr="001F5C96">
        <w:rPr>
          <w:b/>
          <w:noProof/>
          <w:color w:val="000000" w:themeColor="text1"/>
        </w:rPr>
        <w:t>În cadrul revizuirii AFIR din 2026, Comisia va analiza opțiunile de sporire a transparenței prețurilor la punctele de reîncărcare accesibile publicului</w:t>
      </w:r>
      <w:r w:rsidRPr="001F5C96">
        <w:rPr>
          <w:noProof/>
          <w:color w:val="000000" w:themeColor="text1"/>
        </w:rPr>
        <w:t>, ținând seama de evoluțiile relevante ale pieței.</w:t>
      </w:r>
    </w:p>
    <w:p w14:paraId="6E7C757F" w14:textId="77777777" w:rsidR="000E6A38" w:rsidRPr="001F5C96" w:rsidRDefault="000E6A38">
      <w:pPr>
        <w:rPr>
          <w:rFonts w:ascii="Times New Roman" w:eastAsia="Times New Roman" w:hAnsi="Times New Roman" w:cs="Times New Roman"/>
          <w:noProof/>
          <w:color w:val="000000" w:themeColor="text1"/>
          <w:sz w:val="24"/>
          <w:szCs w:val="24"/>
          <w14:ligatures w14:val="none"/>
        </w:rPr>
      </w:pPr>
      <w:r w:rsidRPr="001F5C96">
        <w:rPr>
          <w:noProof/>
        </w:rPr>
        <w:br w:type="page"/>
      </w:r>
    </w:p>
    <w:p w14:paraId="1B181F10" w14:textId="32A134FB" w:rsidR="00C60CF7" w:rsidRPr="001F5C96" w:rsidRDefault="00C60CF7" w:rsidP="00DD779E">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rPr>
      </w:pPr>
      <w:r w:rsidRPr="001F5C96">
        <w:rPr>
          <w:b/>
          <w:noProof/>
          <w:color w:val="000000" w:themeColor="text1"/>
        </w:rPr>
        <w:t>Acțiuni emblematice:</w:t>
      </w:r>
    </w:p>
    <w:p w14:paraId="42CCA729" w14:textId="588C57FB" w:rsidR="00023CBB" w:rsidRPr="001F5C96" w:rsidRDefault="00023CBB" w:rsidP="00DD779E">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 xml:space="preserve">Adoptarea până în T3 2026 a unei măsuri de reglementare pentru a asigura accesul la informațiile privind starea bateriei din pașaportul pentru baterie. </w:t>
      </w:r>
    </w:p>
    <w:p w14:paraId="40359700" w14:textId="7B68D7C9" w:rsidR="00023CBB" w:rsidRPr="001F5C96" w:rsidRDefault="00023CBB" w:rsidP="00DD779E">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Adoptarea până în T3 2025 a unei măsuri de reglementare pentru a asigura accesul la informațiile privind repararea și întreținerea bateriei.</w:t>
      </w:r>
    </w:p>
    <w:p w14:paraId="66A1C036" w14:textId="69708865" w:rsidR="00191CD2" w:rsidRPr="001F5C96" w:rsidRDefault="00023CBB" w:rsidP="00DD779E">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Revizuirea AFIR în 2026 pentru a evalua opțiunile de sporire a transparenței prețurilor la punctele de reîncărcare accesibile publicului.</w:t>
      </w:r>
    </w:p>
    <w:p w14:paraId="4EFD3321" w14:textId="780E85D0" w:rsidR="00191CD2" w:rsidRPr="001F5C96" w:rsidRDefault="00191CD2" w:rsidP="00DD779E">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b/>
          <w:bCs/>
          <w:noProof/>
          <w:color w:val="000000" w:themeColor="text1"/>
          <w:sz w:val="24"/>
          <w:szCs w:val="24"/>
        </w:rPr>
      </w:pPr>
      <w:r w:rsidRPr="001F5C96">
        <w:rPr>
          <w:rFonts w:ascii="Times New Roman" w:hAnsi="Times New Roman"/>
          <w:b/>
          <w:noProof/>
          <w:color w:val="000000" w:themeColor="text1"/>
          <w:sz w:val="24"/>
        </w:rPr>
        <w:t>Alte acțiuni:</w:t>
      </w:r>
    </w:p>
    <w:p w14:paraId="65D839AB" w14:textId="603087C7" w:rsidR="00191CD2" w:rsidRPr="001F5C96" w:rsidRDefault="00191CD2" w:rsidP="00A403F1">
      <w:pPr>
        <w:pStyle w:val="Text1"/>
        <w:pBdr>
          <w:top w:val="single" w:sz="4" w:space="1" w:color="auto"/>
          <w:left w:val="single" w:sz="4" w:space="1" w:color="auto"/>
          <w:bottom w:val="single" w:sz="4" w:space="1" w:color="auto"/>
          <w:right w:val="single" w:sz="4" w:space="1" w:color="auto"/>
        </w:pBdr>
        <w:spacing w:line="257" w:lineRule="auto"/>
        <w:ind w:left="0"/>
        <w:rPr>
          <w:noProof/>
        </w:rPr>
      </w:pPr>
      <w:r w:rsidRPr="001F5C96">
        <w:rPr>
          <w:noProof/>
          <w:color w:val="000000" w:themeColor="text1"/>
        </w:rPr>
        <w:t>Revizuirea în 2026 a Directivei privind etichetarea autovehiculelor, pentru a asigura o mai bună informare a consumatorilor.</w:t>
      </w:r>
    </w:p>
    <w:p w14:paraId="03AC58A6" w14:textId="7894BD83" w:rsidR="00711536" w:rsidRPr="001F5C96" w:rsidRDefault="6E23C16F" w:rsidP="003C3CF2">
      <w:pPr>
        <w:pStyle w:val="Text1"/>
        <w:numPr>
          <w:ilvl w:val="1"/>
          <w:numId w:val="11"/>
        </w:numPr>
        <w:spacing w:line="257" w:lineRule="auto"/>
        <w:rPr>
          <w:b/>
          <w:bCs/>
          <w:noProof/>
          <w:color w:val="000000" w:themeColor="text1"/>
          <w:szCs w:val="24"/>
        </w:rPr>
      </w:pPr>
      <w:r w:rsidRPr="001F5C96">
        <w:rPr>
          <w:b/>
          <w:noProof/>
          <w:color w:val="000000" w:themeColor="text1"/>
        </w:rPr>
        <w:t>Competitivitate și reziliența lanțului de aprovizionare</w:t>
      </w:r>
    </w:p>
    <w:p w14:paraId="3BE87B5D" w14:textId="6C2DB435" w:rsidR="00EC2FBA" w:rsidRPr="001F5C96" w:rsidRDefault="00A36FC8" w:rsidP="003C3CF2">
      <w:pPr>
        <w:spacing w:after="240"/>
        <w:jc w:val="both"/>
        <w:rPr>
          <w:rFonts w:ascii="Times New Roman" w:eastAsia="Times New Roman" w:hAnsi="Times New Roman" w:cs="Times New Roman"/>
          <w:noProof/>
          <w:sz w:val="24"/>
          <w:szCs w:val="24"/>
        </w:rPr>
      </w:pPr>
      <w:r w:rsidRPr="001F5C96">
        <w:rPr>
          <w:rFonts w:ascii="Times New Roman" w:hAnsi="Times New Roman"/>
          <w:noProof/>
          <w:sz w:val="24"/>
        </w:rPr>
        <w:t>Industria europeană a autovehiculelor riscă să piardă cote de piață semnificative din cauza competitivității sale reduse în ceea ce privește tehnologia și capacitățile de producție a vehiculelor cu emisii zero, precum și din cauza unui decalaj semnificativ în ceea ce privește costurile componentelor esențiale, în special ale bateriilor. Bateriile, care reprezintă 30 %-40 % din valoarea adăugată a unui autoturism electric tipic, reprezintă un important câmp de luptă pentru ocuparea forței de muncă și crearea de valoare în viitor. Europa are nevoie de un lanț intern de producție și de aprovizionare cu celule de baterii competitiv din punctul de vedere al costurilor, inclusiv pentru a se pregăti în cazul unor șocuri și crize de aprovizionare și pentru a-și proteja suveranitatea economică. Acesta ar acoperi o mare parte a aprovizionării cu celule de baterii și a valorii adăugate europene de-a lungul lanțului de aprovizionare, inclusiv a capacităților UE de producție a materialelor active anodice, a materialelor active catodice și a precursorilor acestora, precum și a altor componente relevante ale bateriilor. Sunt necesare, de asemenea, investiții din partea actorilor europeni în operațiuni de minerit și rafinare a materialelor pentru baterii în Europa sau în afara ei. Obiectivul pentru 2030 este de a obține o valoare adăugată europeană de peste 50 % de-a lungul lanțului valoric.</w:t>
      </w:r>
    </w:p>
    <w:p w14:paraId="2C35F41F" w14:textId="7E346C3D" w:rsidR="004561F7" w:rsidRPr="001F5C96" w:rsidRDefault="004561F7" w:rsidP="003C3CF2">
      <w:pPr>
        <w:pStyle w:val="Text1"/>
        <w:spacing w:line="252" w:lineRule="auto"/>
        <w:ind w:left="0"/>
        <w:rPr>
          <w:b/>
          <w:bCs/>
          <w:noProof/>
        </w:rPr>
      </w:pPr>
      <w:r w:rsidRPr="001F5C96">
        <w:rPr>
          <w:b/>
          <w:noProof/>
        </w:rPr>
        <w:t>Fabricarea bateriilor – pachetul de stimulare a producției de baterii</w:t>
      </w:r>
    </w:p>
    <w:p w14:paraId="5D61CC0B" w14:textId="75C42D11" w:rsidR="00A8046A" w:rsidRPr="001F5C96" w:rsidRDefault="46582EFC" w:rsidP="6A6E7407">
      <w:pPr>
        <w:pStyle w:val="paragraph"/>
        <w:spacing w:before="0" w:beforeAutospacing="0" w:after="240" w:afterAutospacing="0"/>
        <w:jc w:val="both"/>
        <w:rPr>
          <w:noProof/>
        </w:rPr>
      </w:pPr>
      <w:r w:rsidRPr="001F5C96">
        <w:rPr>
          <w:noProof/>
        </w:rPr>
        <w:t xml:space="preserve">Pentru a asigura competitivitatea pe termen scurt a costurilor celulelor și componentelor produse pe plan intern, acest plan de acțiune prezintă un pachet de stimulare a producției de baterii. Finanțarea este o componentă importantă a acestui pachet. Comisia a anunțat deja alocarea a până la 3 miliarde EUR din </w:t>
      </w:r>
      <w:r w:rsidRPr="001F5C96">
        <w:rPr>
          <w:b/>
          <w:noProof/>
        </w:rPr>
        <w:t>Fondul pentru inovare</w:t>
      </w:r>
      <w:r w:rsidRPr="001F5C96">
        <w:rPr>
          <w:noProof/>
        </w:rPr>
        <w:t xml:space="preserve"> pentru producția de baterii pentru vehicule electrice. Prima cerere de propuneri, în valoare de 1 miliard EUR, a fost lansată la 3</w:t>
      </w:r>
      <w:r w:rsidR="001F5C96" w:rsidRPr="001F5C96">
        <w:rPr>
          <w:noProof/>
        </w:rPr>
        <w:t> </w:t>
      </w:r>
      <w:r w:rsidRPr="001F5C96">
        <w:rPr>
          <w:noProof/>
        </w:rPr>
        <w:t>decembrie</w:t>
      </w:r>
      <w:r w:rsidR="001F5C96" w:rsidRPr="001F5C96">
        <w:rPr>
          <w:noProof/>
        </w:rPr>
        <w:t> </w:t>
      </w:r>
      <w:r w:rsidRPr="001F5C96">
        <w:rPr>
          <w:noProof/>
        </w:rPr>
        <w:t xml:space="preserve">2024. Sectorul beneficiază, de asemenea, de o sumă suplimentară de 200 de milioane EUR acordată în cadrul InvestEU din Fondul pentru inovare. Aceasta va sprijini proiecte inovatoare de-a lungul lanțului valoric european al producției de baterii, pentru a aborda provocările legate de finanțare prin facilitarea unor operațiuni suplimentare de finanțare de risc ale Grupului BEI în perioada 2025-2027. Comisia va pune la dispoziție 1,8 miliarde EUR în următorii doi ani pentru sprijinirea întreprinderilor producătoare de baterii din UE prin mobilizarea de resurse din Fondul pentru inovare. Comisia va analiza posibilitățile de finanțare a extinderii liniilor de producție europene în acest context. </w:t>
      </w:r>
    </w:p>
    <w:p w14:paraId="38EB34C0" w14:textId="147245A6" w:rsidR="004561F7" w:rsidRPr="001F5C96" w:rsidRDefault="004561F7" w:rsidP="003C3CF2">
      <w:pPr>
        <w:pStyle w:val="paragraph"/>
        <w:spacing w:before="0" w:beforeAutospacing="0" w:after="240" w:afterAutospacing="0"/>
        <w:jc w:val="both"/>
        <w:rPr>
          <w:noProof/>
        </w:rPr>
      </w:pPr>
      <w:r w:rsidRPr="001F5C96">
        <w:rPr>
          <w:noProof/>
        </w:rPr>
        <w:t xml:space="preserve">Comisia va analiza posibilitatea acordării de </w:t>
      </w:r>
      <w:r w:rsidRPr="001F5C96">
        <w:rPr>
          <w:b/>
          <w:noProof/>
        </w:rPr>
        <w:t xml:space="preserve">sprijin direct din partea UE întreprinderilor care produc baterii în UE. </w:t>
      </w:r>
      <w:r w:rsidRPr="001F5C96">
        <w:rPr>
          <w:noProof/>
        </w:rPr>
        <w:t>Sprijinul UE ar putea fi combinat cu ajutorul de stat. În acest context, Comisia lucrează la un nou cadru privind ajutoarele de stat pentru o industrie curată, care va simplifica normele privind ajutoarele de stat, în special pentru a asigura o capacitate suficientă de producție a echipamentelor din domeniul tehnologiilor curate în Europa, inclusiv a bateriilor și a principalelor componente ale acestora. În prezent, Comisia organizează consultări cu statele membre și părțile interesate în vederea elaborării unui proiect al acestui cadru.</w:t>
      </w:r>
    </w:p>
    <w:p w14:paraId="49F818EE" w14:textId="50E3524F" w:rsidR="00157CE4" w:rsidRPr="001F5C96" w:rsidRDefault="72D02A82" w:rsidP="003C3CF2">
      <w:pPr>
        <w:pStyle w:val="paragraph"/>
        <w:spacing w:before="0" w:beforeAutospacing="0" w:after="240" w:afterAutospacing="0"/>
        <w:jc w:val="both"/>
        <w:rPr>
          <w:noProof/>
        </w:rPr>
      </w:pPr>
      <w:r w:rsidRPr="001F5C96">
        <w:rPr>
          <w:noProof/>
        </w:rPr>
        <w:t xml:space="preserve">Pentru a spori valoarea adăugată europeană, </w:t>
      </w:r>
      <w:r w:rsidRPr="001F5C96">
        <w:rPr>
          <w:b/>
          <w:noProof/>
        </w:rPr>
        <w:t>ar putea fi acordat sprijin actorilor externi care au încheiat parteneriate cu întreprinderile europene</w:t>
      </w:r>
      <w:r w:rsidRPr="001F5C96">
        <w:rPr>
          <w:noProof/>
        </w:rPr>
        <w:t xml:space="preserve"> prin care se asigură schimbul de competențe, cunoștințe, expertiză tehnică și tehnologie, precum și o valoare adăugată suficientă pentru UE. </w:t>
      </w:r>
    </w:p>
    <w:p w14:paraId="4517D5A1" w14:textId="5A6CF3EC" w:rsidR="004561F7" w:rsidRPr="001F5C96" w:rsidRDefault="004561F7" w:rsidP="003C3CF2">
      <w:pPr>
        <w:pStyle w:val="paragraph"/>
        <w:spacing w:before="0" w:beforeAutospacing="0" w:after="240" w:afterAutospacing="0"/>
        <w:jc w:val="both"/>
        <w:rPr>
          <w:noProof/>
        </w:rPr>
      </w:pPr>
      <w:r w:rsidRPr="001F5C96">
        <w:rPr>
          <w:noProof/>
        </w:rPr>
        <w:t xml:space="preserve">Atunci când se instituie astfel de instrumente de finanțare, </w:t>
      </w:r>
      <w:r w:rsidRPr="001F5C96">
        <w:rPr>
          <w:b/>
          <w:noProof/>
        </w:rPr>
        <w:t>vor fi luate în considerare criterii nelegate de preț, cum ar fi cerințele în materie de reziliență, atât pentru finanțarea din partea UE, cât și pentru finanțarea din partea statelor membre</w:t>
      </w:r>
      <w:r w:rsidRPr="001F5C96">
        <w:rPr>
          <w:noProof/>
        </w:rPr>
        <w:t xml:space="preserve">. </w:t>
      </w:r>
    </w:p>
    <w:p w14:paraId="3E6B4CB7" w14:textId="7EE6A022" w:rsidR="004561F7" w:rsidRPr="001F5C96" w:rsidRDefault="004561F7" w:rsidP="003C3CF2">
      <w:pPr>
        <w:pStyle w:val="paragraph"/>
        <w:spacing w:before="0" w:beforeAutospacing="0" w:after="240" w:afterAutospacing="0"/>
        <w:jc w:val="both"/>
        <w:rPr>
          <w:rStyle w:val="eop"/>
          <w:noProof/>
        </w:rPr>
      </w:pPr>
      <w:r w:rsidRPr="001F5C96">
        <w:rPr>
          <w:b/>
          <w:noProof/>
        </w:rPr>
        <w:t>Cerințele privind conținutul european pentru celulele și componentele de baterii pentru vehiculele electrice vândute în UE</w:t>
      </w:r>
      <w:r w:rsidRPr="001F5C96">
        <w:rPr>
          <w:noProof/>
        </w:rPr>
        <w:t xml:space="preserve"> vor fi abordate în legislația viitoare, inclusiv în Actul legislativ privind accelerarea decarbonizării industriale și în Actul legislativ privind economia circulară, în conformitate cu angajamentele juridice internaționale ale Uniunii. Aceste cerințe vor reflecta curba de creștere treptată preconizată a capacității de producție internă. </w:t>
      </w:r>
    </w:p>
    <w:p w14:paraId="356AF068" w14:textId="64B3C46E" w:rsidR="004561F7" w:rsidRPr="001F5C96" w:rsidRDefault="004561F7" w:rsidP="003C3CF2">
      <w:pPr>
        <w:spacing w:after="240"/>
        <w:jc w:val="both"/>
        <w:rPr>
          <w:rFonts w:ascii="Times New Roman" w:hAnsi="Times New Roman" w:cs="Times New Roman"/>
          <w:noProof/>
          <w:sz w:val="24"/>
          <w:szCs w:val="24"/>
        </w:rPr>
      </w:pPr>
      <w:r w:rsidRPr="001F5C96">
        <w:rPr>
          <w:rFonts w:ascii="Times New Roman" w:hAnsi="Times New Roman"/>
          <w:noProof/>
          <w:sz w:val="24"/>
        </w:rPr>
        <w:t>Noul cadru privind ajutoarele de stat va oferi statelor membre posibilitatea de a încuraja în continuare investitorii privați prin reducerea riscurilor investițiilor în portofoliile de proiecte. Statele membre pot introduce, de asemenea, stimulente fiscale sub forma amortizării accelerate, inclusiv a cheltuielilor imediate, pentru achiziționarea de echipamente din domeniul tehnologiilor curate necesare pentru tranziția către o economie cu zero emisii nete.</w:t>
      </w:r>
    </w:p>
    <w:p w14:paraId="62959D25" w14:textId="70319A23" w:rsidR="004561F7" w:rsidRPr="001F5C96" w:rsidRDefault="004561F7" w:rsidP="003C3CF2">
      <w:pPr>
        <w:spacing w:after="240"/>
        <w:jc w:val="both"/>
        <w:rPr>
          <w:rFonts w:ascii="Times New Roman" w:hAnsi="Times New Roman" w:cs="Times New Roman"/>
          <w:noProof/>
          <w:sz w:val="24"/>
          <w:szCs w:val="24"/>
        </w:rPr>
      </w:pPr>
      <w:r w:rsidRPr="001F5C96">
        <w:rPr>
          <w:rFonts w:ascii="Times New Roman" w:hAnsi="Times New Roman"/>
          <w:noProof/>
          <w:sz w:val="24"/>
        </w:rPr>
        <w:t>Comisia va explora modalități practice suplimentare de sprijinire a producției europene de baterii în faza critică de extindere, inclusiv prin furnizarea, la cerere, de orientări cu privire la posibilitățile de cooperare mai strânsă între actorii din industria bateriilor în conformitate cu normele UE în materie de concurență. Comisia va evalua modul și măsura în care intervențiile în materie de standardizare, în special în ceea ce privește proiectarea bateriilor, ar putea fi benefice pentru ecosistemul european al bateriilor în vederea realizării de economii de scară. De asemenea, Comisia va oferi cât mai curând posibil informații clare cu privire la o metodă simplă de calcul pentru amprenta de carbon a bateriilor.</w:t>
      </w:r>
    </w:p>
    <w:p w14:paraId="462CFED6" w14:textId="01C581AA" w:rsidR="55A36506" w:rsidRPr="001F5C96" w:rsidRDefault="00BF46A1" w:rsidP="003C3CF2">
      <w:pPr>
        <w:spacing w:after="240"/>
        <w:jc w:val="both"/>
        <w:rPr>
          <w:rFonts w:ascii="Times New Roman" w:eastAsia="Times New Roman" w:hAnsi="Times New Roman" w:cs="Times New Roman"/>
          <w:b/>
          <w:bCs/>
          <w:noProof/>
          <w:color w:val="000000" w:themeColor="text1"/>
          <w:sz w:val="24"/>
          <w:szCs w:val="24"/>
        </w:rPr>
      </w:pPr>
      <w:r w:rsidRPr="001F5C96">
        <w:rPr>
          <w:rFonts w:ascii="Times New Roman" w:hAnsi="Times New Roman"/>
          <w:b/>
          <w:noProof/>
          <w:color w:val="000000" w:themeColor="text1"/>
          <w:sz w:val="24"/>
        </w:rPr>
        <w:t>Materii prime și materiale rafinate pentru baterii</w:t>
      </w:r>
    </w:p>
    <w:p w14:paraId="24D7EF8B" w14:textId="1827151A" w:rsidR="00C32315" w:rsidRPr="001F5C96" w:rsidRDefault="0FEE92A1" w:rsidP="003C3CF2">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Actorii europeni din sectorul autovehiculelor au nevoie de un acces fiabil și sigur la materii prime și materiale rafinate la prețuri scăzute. În același timp, valoarea adăugată a acestor activități trebuie să fie localizată în Europa.</w:t>
      </w:r>
    </w:p>
    <w:p w14:paraId="79178379" w14:textId="1C651C06" w:rsidR="005E1EAA" w:rsidRPr="001F5C96" w:rsidRDefault="08A09391" w:rsidP="003C3CF2">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Prin intermediul Actului privind materiile prime critice (CRMA), Comisia va prezenta, în martie</w:t>
      </w:r>
      <w:r w:rsidR="001F5C96" w:rsidRPr="001F5C96">
        <w:rPr>
          <w:rFonts w:ascii="Times New Roman" w:hAnsi="Times New Roman"/>
          <w:noProof/>
          <w:color w:val="000000" w:themeColor="text1"/>
          <w:sz w:val="24"/>
        </w:rPr>
        <w:t> </w:t>
      </w:r>
      <w:r w:rsidRPr="001F5C96">
        <w:rPr>
          <w:rFonts w:ascii="Times New Roman" w:hAnsi="Times New Roman"/>
          <w:noProof/>
          <w:color w:val="000000" w:themeColor="text1"/>
          <w:sz w:val="24"/>
        </w:rPr>
        <w:t>2025, o listă de proiecte strategice care acoperă, în primul rând, producția de materii prime pentru baterii în toate etapele lanțului valoric. Aceste proiecte vor beneficia de proceduri de autorizare simplificate, iar accesul la finanțare și acordurile de achiziție vor fi facilitate. În paralel, prin intermediul celor 14 parteneriate strategice privind materiile prime, de la Chile până la Republica Democratică Congo, Comisia sprijină investițiile comune de-a lungul lanțului valoric al materiilor prime critice</w:t>
      </w:r>
      <w:r w:rsidR="002C65E2" w:rsidRPr="001F5C96">
        <w:rPr>
          <w:rStyle w:val="FootnoteReference"/>
          <w:rFonts w:ascii="Times New Roman" w:eastAsia="Times New Roman" w:hAnsi="Times New Roman" w:cs="Times New Roman"/>
          <w:noProof/>
          <w:color w:val="000000" w:themeColor="text1"/>
          <w:sz w:val="24"/>
          <w:szCs w:val="24"/>
          <w:lang w:eastAsia="en-IE"/>
        </w:rPr>
        <w:footnoteReference w:id="6"/>
      </w:r>
      <w:r w:rsidRPr="001F5C96">
        <w:rPr>
          <w:rFonts w:ascii="Times New Roman" w:hAnsi="Times New Roman"/>
          <w:noProof/>
          <w:color w:val="000000" w:themeColor="text1"/>
          <w:sz w:val="24"/>
        </w:rPr>
        <w:t>.</w:t>
      </w:r>
      <w:r w:rsidRPr="001F5C96">
        <w:rPr>
          <w:rFonts w:ascii="Times New Roman" w:hAnsi="Times New Roman"/>
          <w:noProof/>
          <w:sz w:val="24"/>
        </w:rPr>
        <w:t xml:space="preserve"> Comisia </w:t>
      </w:r>
      <w:r w:rsidRPr="001F5C96">
        <w:rPr>
          <w:rFonts w:ascii="Times New Roman" w:hAnsi="Times New Roman"/>
          <w:noProof/>
          <w:color w:val="000000" w:themeColor="text1"/>
          <w:sz w:val="24"/>
        </w:rPr>
        <w:t xml:space="preserve">lansează primele cereri de propuneri în 2025 în cadrul platformei de agregare a cererii și ofertei pentru unele materii prime critice. Acest lucru va spori disponibilitatea materiilor prime critice și transparența pieței. </w:t>
      </w:r>
    </w:p>
    <w:p w14:paraId="3B04B2F0" w14:textId="63271080" w:rsidR="00305962" w:rsidRPr="001F5C96" w:rsidRDefault="005E1EAA" w:rsidP="003C3CF2">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Trebuie însă să depunem mai multe eforturi. În Pactul pentru o industrie curată, Comisia a anunțat lansarea, în 2026, a unui Centru pentru materii prime critice în vederea agregării cererii și ofertei. În plus, Comisia Europeană este pregătită să faciliteze </w:t>
      </w:r>
      <w:r w:rsidRPr="001F5C96">
        <w:rPr>
          <w:rFonts w:ascii="Times New Roman" w:hAnsi="Times New Roman"/>
          <w:b/>
          <w:noProof/>
          <w:color w:val="000000" w:themeColor="text1"/>
          <w:sz w:val="24"/>
        </w:rPr>
        <w:t>investițiile comune ale sectorului privat în lanțul valoric din amonte</w:t>
      </w:r>
      <w:r w:rsidRPr="001F5C96">
        <w:rPr>
          <w:rFonts w:ascii="Times New Roman" w:hAnsi="Times New Roman"/>
          <w:noProof/>
          <w:color w:val="000000" w:themeColor="text1"/>
          <w:sz w:val="24"/>
        </w:rPr>
        <w:t>, permițându-le actorilor participanți din sectorul autovehiculelor să beneficieze de pe urma reducerii semnificative a riscurilor și a aprovizionării cu materiale cu costuri mai mici.</w:t>
      </w:r>
    </w:p>
    <w:p w14:paraId="758EA417" w14:textId="476B7786" w:rsidR="0057515D" w:rsidRPr="001F5C96" w:rsidRDefault="0057515D" w:rsidP="003C3CF2">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Aplicarea unor </w:t>
      </w:r>
      <w:r w:rsidRPr="001F5C96">
        <w:rPr>
          <w:rFonts w:ascii="Times New Roman" w:hAnsi="Times New Roman"/>
          <w:b/>
          <w:noProof/>
          <w:color w:val="000000" w:themeColor="text1"/>
          <w:sz w:val="24"/>
        </w:rPr>
        <w:t>proceduri de autorizare simplificate pentru proiectele ce vizează materiile prime și materialele rafinate pentru baterii ar trebui extinsă</w:t>
      </w:r>
      <w:r w:rsidRPr="001F5C96">
        <w:rPr>
          <w:rFonts w:ascii="Times New Roman" w:hAnsi="Times New Roman"/>
          <w:noProof/>
          <w:color w:val="000000" w:themeColor="text1"/>
          <w:sz w:val="24"/>
        </w:rPr>
        <w:t xml:space="preserve"> dincolo de proiectele strategice deja identificate. Ca atare, Comisia încurajează statele membre și autoritățile regionale să aplice proceduri simplificate pentru toate proiectele interne de-a lungul lanțului de aprovizionare cu materii prime pentru baterii.</w:t>
      </w:r>
    </w:p>
    <w:p w14:paraId="701605DB" w14:textId="5F83AD04" w:rsidR="62040BEA" w:rsidRPr="001F5C96" w:rsidRDefault="0057515D" w:rsidP="003C3CF2">
      <w:pPr>
        <w:spacing w:after="240" w:line="257" w:lineRule="auto"/>
        <w:jc w:val="both"/>
        <w:rPr>
          <w:rFonts w:ascii="Times New Roman" w:eastAsia="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Comisia va analiza în ce măsură ar fi util un sprijin suplimentar pentru întreprinderile interne de rafinare și prelucrare a materialelor pentru baterii (de exemplu, în aval de carbonatul de litiu). Comisia va depune eforturi pentru a mobiliza instituțiile financiare publice pentru a oferi garanții și a reduce riscurile asociate acordurilor de achiziție și altor contracte pe termen lung de-a lungul lanțului de aprovizionare cu materiale pentru baterii. </w:t>
      </w:r>
    </w:p>
    <w:p w14:paraId="60FDA44E" w14:textId="77777777" w:rsidR="0047417F" w:rsidRPr="001F5C96" w:rsidRDefault="0047417F" w:rsidP="003C3CF2">
      <w:pPr>
        <w:pStyle w:val="Text1"/>
        <w:spacing w:line="257" w:lineRule="auto"/>
        <w:ind w:left="0"/>
        <w:rPr>
          <w:b/>
          <w:bCs/>
          <w:noProof/>
          <w:color w:val="000000" w:themeColor="text1"/>
        </w:rPr>
      </w:pPr>
      <w:r w:rsidRPr="001F5C96">
        <w:rPr>
          <w:b/>
          <w:noProof/>
          <w:color w:val="000000" w:themeColor="text1"/>
        </w:rPr>
        <w:t>Stimularea circularității lanțului de aprovizionare al autovehiculelor</w:t>
      </w:r>
    </w:p>
    <w:p w14:paraId="65DBCAD0" w14:textId="52CDE98A" w:rsidR="00574663" w:rsidRPr="001F5C96" w:rsidRDefault="0047417F" w:rsidP="003C3CF2">
      <w:pPr>
        <w:pStyle w:val="Text1"/>
        <w:spacing w:line="257" w:lineRule="auto"/>
        <w:ind w:left="0"/>
        <w:rPr>
          <w:rFonts w:eastAsia="Calibri"/>
          <w:i/>
          <w:iCs/>
          <w:noProof/>
          <w:color w:val="000000" w:themeColor="text1"/>
        </w:rPr>
      </w:pPr>
      <w:r w:rsidRPr="001F5C96">
        <w:rPr>
          <w:noProof/>
          <w:color w:val="000000" w:themeColor="text1"/>
        </w:rPr>
        <w:t xml:space="preserve">Tranziția către economia circulară este esențială pentru a reduce dependența de materii prime și pentru a spori autonomia strategică și reziliența lanțului de aprovizionare al autovehiculelor, inclusiv a ecosistemului european al bateriilor. Regulamentul privind bateriile oferă un cadru în acest sens. Cu toate acestea, este necesară o consolidare a argumentelor economice privind un lanț valoric cuprinzător al reciclării. Este nevoie de investiții semnificative atât în capacitățile de pretratare, cât și în cele post-tratare, este necesară dezvoltarea de tehnologii de reciclare mai avansate și ar trebui asigurată disponibilitatea materiilor prime pentru reciclare (și anume deșeuri de baterii și deșeuri metalice de înaltă calitate). În acest scop, Comisia va </w:t>
      </w:r>
      <w:r w:rsidRPr="001F5C96">
        <w:rPr>
          <w:b/>
          <w:noProof/>
          <w:color w:val="000000" w:themeColor="text1"/>
        </w:rPr>
        <w:t>analiza posibilitatea acordării de sprijin financiar pentru vehiculele scoase din uz și pentru instalațiile de reciclare a bateriilor.</w:t>
      </w:r>
      <w:r w:rsidR="00B857B8" w:rsidRPr="001F5C96">
        <w:rPr>
          <w:b/>
          <w:noProof/>
          <w:color w:val="000000" w:themeColor="text1"/>
        </w:rPr>
        <w:t xml:space="preserve"> </w:t>
      </w:r>
    </w:p>
    <w:p w14:paraId="74273222" w14:textId="65C74702" w:rsidR="7AD258E9" w:rsidRPr="001F5C96" w:rsidRDefault="00026648" w:rsidP="003C3CF2">
      <w:pPr>
        <w:pStyle w:val="Text1"/>
        <w:spacing w:line="257" w:lineRule="auto"/>
        <w:ind w:left="0"/>
        <w:rPr>
          <w:rFonts w:eastAsiaTheme="minorEastAsia"/>
          <w:noProof/>
          <w:color w:val="000000" w:themeColor="text1"/>
        </w:rPr>
      </w:pPr>
      <w:r w:rsidRPr="001F5C96">
        <w:rPr>
          <w:b/>
          <w:noProof/>
          <w:color w:val="000000" w:themeColor="text1"/>
        </w:rPr>
        <w:t xml:space="preserve">Comisia va explora acțiuni suplimentare de consolidare a cooperării industriale în ceea ce privește reciclarea materiilor prime, </w:t>
      </w:r>
      <w:r w:rsidRPr="001F5C96">
        <w:rPr>
          <w:noProof/>
          <w:color w:val="000000" w:themeColor="text1"/>
        </w:rPr>
        <w:t>în conformitate cu normele UE în materie de concurență</w:t>
      </w:r>
      <w:r w:rsidRPr="001F5C96">
        <w:rPr>
          <w:b/>
          <w:noProof/>
          <w:color w:val="000000" w:themeColor="text1"/>
        </w:rPr>
        <w:t xml:space="preserve">. </w:t>
      </w:r>
      <w:r w:rsidRPr="001F5C96">
        <w:rPr>
          <w:noProof/>
          <w:color w:val="000000" w:themeColor="text1"/>
        </w:rPr>
        <w:t>În acest scop, Comisia va lansa în curând un exercițiu de informare pentru a colecta contribuții de la participanții la piață.</w:t>
      </w:r>
    </w:p>
    <w:p w14:paraId="4100DCD1" w14:textId="11193309" w:rsidR="003C26FA" w:rsidRPr="001F5C96" w:rsidRDefault="001D1722" w:rsidP="003C3CF2">
      <w:pPr>
        <w:pStyle w:val="Text1"/>
        <w:spacing w:line="257" w:lineRule="auto"/>
        <w:ind w:left="0"/>
        <w:rPr>
          <w:rFonts w:eastAsiaTheme="minorEastAsia"/>
          <w:noProof/>
          <w:color w:val="000000" w:themeColor="text1"/>
        </w:rPr>
      </w:pPr>
      <w:r w:rsidRPr="001F5C96">
        <w:rPr>
          <w:noProof/>
          <w:color w:val="000000" w:themeColor="text1"/>
        </w:rPr>
        <w:t xml:space="preserve">Pentru a proteja mediul de deșeurile periculoase, Comisia adoptă, împreună cu prezentul plan de acțiune, o decizie în temeiul Directivei-cadru privind deșeurile, care clarifică faptul că, atunci când devine deșeu, masa neagră trebuie clasificată drept deșeu periculos. Acest lucru va asigura un </w:t>
      </w:r>
      <w:r w:rsidRPr="001F5C96">
        <w:rPr>
          <w:b/>
          <w:noProof/>
          <w:color w:val="000000" w:themeColor="text1"/>
        </w:rPr>
        <w:t>control îmbunătățit al transporturilor de masă neagră și, în special, interzicerea exportului acesteia în țări care nu sunt membre ale OCDE</w:t>
      </w:r>
      <w:r w:rsidRPr="001F5C96">
        <w:rPr>
          <w:noProof/>
          <w:color w:val="000000" w:themeColor="text1"/>
        </w:rPr>
        <w:t>. Îmbunătățirea accesului la masa neagră va stimula, de asemenea, reciclarea bateriilor. Vor fi luate în considerare măsuri suplimentare pentru facilitarea transporturilor în interiorul UE și pentru impunerea de restricții suplimentare la export.</w:t>
      </w:r>
    </w:p>
    <w:p w14:paraId="157FCDF2" w14:textId="7AD680C3" w:rsidR="00DA2323" w:rsidRPr="001F5C96" w:rsidRDefault="58151279" w:rsidP="003C3CF2">
      <w:pPr>
        <w:pStyle w:val="Text1"/>
        <w:spacing w:line="257" w:lineRule="auto"/>
        <w:ind w:left="0"/>
        <w:rPr>
          <w:noProof/>
        </w:rPr>
      </w:pPr>
      <w:r w:rsidRPr="001F5C96">
        <w:rPr>
          <w:noProof/>
        </w:rPr>
        <w:t xml:space="preserve">Nu în ultimul rând, o finalizare rapidă a </w:t>
      </w:r>
      <w:r w:rsidRPr="001F5C96">
        <w:rPr>
          <w:b/>
          <w:noProof/>
        </w:rPr>
        <w:t xml:space="preserve">procesului de codecizie referitor la Regulamentul privind vehiculele scoase din uz va </w:t>
      </w:r>
      <w:r w:rsidRPr="001F5C96">
        <w:rPr>
          <w:noProof/>
        </w:rPr>
        <w:t>stimula circularitatea în industria autovehiculelor și va îmbunătăți disponibilitatea materialelor secundare și a pieselor de schimb uzate la prețuri accesibile.</w:t>
      </w:r>
    </w:p>
    <w:p w14:paraId="1944BF2C" w14:textId="725613F8" w:rsidR="00153BE2" w:rsidRPr="001F5C96" w:rsidRDefault="006F0247" w:rsidP="003C3CF2">
      <w:pPr>
        <w:spacing w:after="240" w:line="257" w:lineRule="auto"/>
        <w:jc w:val="both"/>
        <w:rPr>
          <w:rFonts w:ascii="Times New Roman" w:hAnsi="Times New Roman"/>
          <w:b/>
          <w:noProof/>
          <w:sz w:val="24"/>
        </w:rPr>
      </w:pPr>
      <w:r w:rsidRPr="001F5C96">
        <w:rPr>
          <w:rFonts w:ascii="Times New Roman" w:hAnsi="Times New Roman"/>
          <w:b/>
          <w:noProof/>
          <w:sz w:val="24"/>
        </w:rPr>
        <w:t>Promovarea producției europene de componente</w:t>
      </w:r>
    </w:p>
    <w:p w14:paraId="5B7204CB" w14:textId="4B07C78F" w:rsidR="000E6D37" w:rsidRPr="001F5C96" w:rsidRDefault="009D5823" w:rsidP="003C3CF2">
      <w:pPr>
        <w:spacing w:after="240" w:line="257" w:lineRule="auto"/>
        <w:jc w:val="both"/>
        <w:rPr>
          <w:rFonts w:ascii="Times New Roman" w:eastAsia="Times New Roman" w:hAnsi="Times New Roman" w:cs="Times New Roman"/>
          <w:noProof/>
          <w:sz w:val="24"/>
          <w:szCs w:val="24"/>
        </w:rPr>
      </w:pPr>
      <w:r w:rsidRPr="001F5C96">
        <w:rPr>
          <w:rFonts w:ascii="Times New Roman" w:hAnsi="Times New Roman"/>
          <w:noProof/>
          <w:sz w:val="24"/>
        </w:rPr>
        <w:t>Pentru a stimula producția europeană de componente esențiale pentru vehicule, orice sprijin public acordat industriei autovehiculelor va fi condiționat de respectarea criteriilor de reziliență și durabilitate care urmează să fie propuse în temeiul Actului legislativ privind accelerarea decarbonizării industriale în T4 2025. Comisia va analiza, de asemenea, dacă aceste criterii ar putea fi aplicate și în cazul achizițiilor private. O astfel de abordare este esențială și având în vedere cererea tot mai mare de componente pentru vehicule din sectorul apărării, unde aprovizionarea stabilă și sigură cu piese critice este vitală. De asemenea, creșterea producției europene de componente pentru vehicule ar trebui să reducă riscul unor potențiale vulnerabilități în materie de securitate, asigurând integritatea sistemelor critice. Din motive de securitate economică, acest lucru va fi important și în ceea ce privește componentele grupului motopropulsor electric, precum și alte componente-cheie pentru vehiculele conectate și automatizate.</w:t>
      </w:r>
    </w:p>
    <w:p w14:paraId="047F9ACF" w14:textId="77777777" w:rsidR="000E6D37" w:rsidRPr="001F5C96" w:rsidRDefault="000E6D37">
      <w:pPr>
        <w:rPr>
          <w:rFonts w:ascii="Times New Roman" w:eastAsia="Times New Roman" w:hAnsi="Times New Roman" w:cs="Times New Roman"/>
          <w:noProof/>
          <w:sz w:val="24"/>
          <w:szCs w:val="24"/>
        </w:rPr>
      </w:pPr>
      <w:r w:rsidRPr="001F5C96">
        <w:rPr>
          <w:noProof/>
        </w:rPr>
        <w:br w:type="page"/>
      </w:r>
    </w:p>
    <w:p w14:paraId="4867A3E8" w14:textId="77777777" w:rsidR="006900AB" w:rsidRPr="001F5C96" w:rsidRDefault="006900AB" w:rsidP="003C3CF2">
      <w:pPr>
        <w:spacing w:after="240" w:line="257" w:lineRule="auto"/>
        <w:jc w:val="both"/>
        <w:rPr>
          <w:noProof/>
        </w:rPr>
      </w:pPr>
    </w:p>
    <w:p w14:paraId="54F7BE7C" w14:textId="304272C6" w:rsidR="00A714A0" w:rsidRPr="001F5C96" w:rsidRDefault="00A714A0"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szCs w:val="24"/>
        </w:rPr>
      </w:pPr>
      <w:r w:rsidRPr="001F5C96">
        <w:rPr>
          <w:b/>
          <w:noProof/>
          <w:color w:val="000000" w:themeColor="text1"/>
        </w:rPr>
        <w:t>Acțiuni emblematice</w:t>
      </w:r>
      <w:r w:rsidRPr="001F5C96">
        <w:rPr>
          <w:noProof/>
          <w:color w:val="000000" w:themeColor="text1"/>
        </w:rPr>
        <w:t xml:space="preserve">: </w:t>
      </w:r>
    </w:p>
    <w:p w14:paraId="5CB7EC76" w14:textId="22EEFFE4" w:rsidR="684FEF92" w:rsidRPr="001F5C96" w:rsidRDefault="001B2C27"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 xml:space="preserve">Pachet cuprinzător de stimulare a producției de baterii: sprijin prin Fondul pentru inovare pentru producția de baterii, explorarea posibilității de acordare de sprijin direct din partea UE întreprinderilor care produc baterii în UE, eventual combinat cu ajutoare de stat, criterii nelegate de preț, cerințe privind conținutul european, </w:t>
      </w:r>
      <w:r w:rsidRPr="001F5C96">
        <w:rPr>
          <w:noProof/>
        </w:rPr>
        <w:t>în conformitate cu angajamentele juridice internaționale ale Uniunii</w:t>
      </w:r>
      <w:r w:rsidRPr="001F5C96">
        <w:rPr>
          <w:noProof/>
          <w:color w:val="000000" w:themeColor="text1"/>
        </w:rPr>
        <w:t>.</w:t>
      </w:r>
    </w:p>
    <w:p w14:paraId="02201101" w14:textId="1E22A5A4" w:rsidR="00A84017" w:rsidRPr="001F5C96" w:rsidRDefault="000B3028"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Facilitarea investițiilor comune ale sectorului privat în lanțul valoric din amonte.</w:t>
      </w:r>
    </w:p>
    <w:p w14:paraId="1B57B5F3" w14:textId="1233B22F" w:rsidR="00072646" w:rsidRPr="001F5C96" w:rsidRDefault="00762334" w:rsidP="000E6D37">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rPr>
      </w:pPr>
      <w:r w:rsidRPr="001F5C96">
        <w:rPr>
          <w:b/>
          <w:noProof/>
          <w:color w:val="000000" w:themeColor="text1"/>
        </w:rPr>
        <w:t>Alte acțiuni:</w:t>
      </w:r>
    </w:p>
    <w:p w14:paraId="4C849014" w14:textId="36AF33C4" w:rsidR="00D72822" w:rsidRPr="001F5C96" w:rsidRDefault="00C473B5"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Finalizarea rapidă a procesului de codecizie referitor la Regulamentul privind vehiculele scoase din uz.</w:t>
      </w:r>
    </w:p>
    <w:p w14:paraId="448DFA25" w14:textId="348A5FF3" w:rsidR="00762334" w:rsidRPr="001F5C96" w:rsidRDefault="005F5AAA" w:rsidP="000E6D37">
      <w:pPr>
        <w:pStyle w:val="Text1"/>
        <w:pBdr>
          <w:top w:val="single" w:sz="4" w:space="1" w:color="auto"/>
          <w:left w:val="single" w:sz="4" w:space="1" w:color="auto"/>
          <w:bottom w:val="single" w:sz="4" w:space="1" w:color="auto"/>
          <w:right w:val="single" w:sz="4" w:space="1" w:color="auto"/>
        </w:pBdr>
        <w:spacing w:after="120" w:line="257" w:lineRule="auto"/>
        <w:ind w:left="0"/>
        <w:rPr>
          <w:rFonts w:eastAsiaTheme="minorEastAsia"/>
          <w:noProof/>
          <w:color w:val="000000" w:themeColor="text1"/>
        </w:rPr>
      </w:pPr>
      <w:r w:rsidRPr="001F5C96">
        <w:rPr>
          <w:noProof/>
          <w:color w:val="000000" w:themeColor="text1"/>
        </w:rPr>
        <w:t>Analizarea posibilității de acordare de sprijin financiar pentru vehiculele scoase din uz și pentru instalațiile de reciclare a bateriilor.</w:t>
      </w:r>
    </w:p>
    <w:p w14:paraId="61EE3635" w14:textId="18C97B12" w:rsidR="00380AEA" w:rsidRPr="001F5C96" w:rsidRDefault="00380AEA"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rPr>
      </w:pPr>
      <w:r w:rsidRPr="001F5C96">
        <w:rPr>
          <w:noProof/>
          <w:color w:val="000000" w:themeColor="text1"/>
        </w:rPr>
        <w:t>Sprijin suplimentar pentru stimularea reciclării.</w:t>
      </w:r>
    </w:p>
    <w:p w14:paraId="77E174F4" w14:textId="5F5742EC" w:rsidR="002E12A7" w:rsidRPr="001F5C96" w:rsidRDefault="002E12A7" w:rsidP="000E6D37">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rPr>
      </w:pPr>
      <w:r w:rsidRPr="001F5C96">
        <w:rPr>
          <w:noProof/>
          <w:color w:val="000000" w:themeColor="text1"/>
        </w:rPr>
        <w:t>Criterii de reziliență și durabilitate pentru componentele-cheie ale vehiculului.</w:t>
      </w:r>
    </w:p>
    <w:p w14:paraId="17E2C5E1" w14:textId="1E7D90DD" w:rsidR="00A714A0" w:rsidRPr="001F5C96" w:rsidRDefault="00A714A0" w:rsidP="003809FE">
      <w:pPr>
        <w:pStyle w:val="Text1"/>
        <w:numPr>
          <w:ilvl w:val="1"/>
          <w:numId w:val="11"/>
        </w:numPr>
        <w:spacing w:line="257" w:lineRule="auto"/>
        <w:rPr>
          <w:b/>
          <w:bCs/>
          <w:noProof/>
          <w:color w:val="000000" w:themeColor="text1"/>
          <w:szCs w:val="24"/>
        </w:rPr>
      </w:pPr>
      <w:r w:rsidRPr="001F5C96">
        <w:rPr>
          <w:b/>
          <w:noProof/>
          <w:color w:val="000000" w:themeColor="text1"/>
        </w:rPr>
        <w:t xml:space="preserve">Competențe și dimensiunea socială </w:t>
      </w:r>
    </w:p>
    <w:p w14:paraId="27BEB43B" w14:textId="760CA4A7" w:rsidR="00E21F3E" w:rsidRPr="001F5C96" w:rsidRDefault="00781A33"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Modificările recente ale producției și ale cererii în economia mondială, precum și șocurile economice și riscurile și incertitudinile geopolitice au avut un impact semnificativ asupra ocupării forței de muncă în sectorul autovehiculelor din UE. Se preconizează pierderi suplimentare de locuri de muncă în următorii ani. În plus, deficitul de competențe și necorelarea competențelor în industria autovehiculelor reprezintă o preocupare majoră, alături de îmbătrânirea forței de muncă și de nevoia urgentă de a forma și de a atrage noi profiluri de lucrători cu competențe adecvate. Partenerii sociali joacă un rol central în anticiparea și gestionarea schimbărilor, iar contractele colective de muncă pot oferi soluții la consecințele sociale și asupra ocupării forței de muncă ale provocărilor cu care se confruntă sectorul autovehiculelor. </w:t>
      </w:r>
    </w:p>
    <w:p w14:paraId="6384C7D2" w14:textId="6EFAA5CB" w:rsidR="0086297D" w:rsidRPr="001F5C96" w:rsidRDefault="00D540D7"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În prezent, există mai multe inițiative la nivelul UE care pot aborda aceste aspecte, în special finanțarea din Fondul social european Plus (FSE+) și din Fondul european de ajustare la globalizare (FEG). Inițiativele privind dezvoltarea competențelor, cum ar fi Pactul privind competențele și Alianța pentru competențe în domeniul autovehiculelor, pregătesc lucrătorii pe parcursul tranzițiilor profunde în curs. Trebuie însă să depunem mai multe eforturi. </w:t>
      </w:r>
    </w:p>
    <w:p w14:paraId="5A150D1B" w14:textId="5464AEF7" w:rsidR="00E21F3E" w:rsidRPr="001F5C96" w:rsidRDefault="000B1CB3"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Comisia va înființa un </w:t>
      </w:r>
      <w:r w:rsidRPr="001F5C96">
        <w:rPr>
          <w:rFonts w:ascii="Times New Roman" w:hAnsi="Times New Roman"/>
          <w:b/>
          <w:noProof/>
          <w:color w:val="000000" w:themeColor="text1"/>
          <w:sz w:val="24"/>
        </w:rPr>
        <w:t xml:space="preserve">Observator european al tranziției echitabile </w:t>
      </w:r>
      <w:r w:rsidRPr="001F5C96">
        <w:rPr>
          <w:rFonts w:ascii="Times New Roman" w:hAnsi="Times New Roman"/>
          <w:noProof/>
          <w:color w:val="000000" w:themeColor="text1"/>
          <w:sz w:val="24"/>
        </w:rPr>
        <w:t xml:space="preserve">pentru a elabora și a colecta date relevante, inclusiv pentru a proiecta tendințele în materie de ocupare a forței de muncă de-a lungul lanțului valoric european al autovehiculelor și la nivel sectorial și regional. Împreună cu datele privind structura demografică a forței de muncă, acest lucru va permite identificarea viitoarelor „zone fierbinți” preconizate din punct de vedere al dislocărilor de forță de muncă și vor sta la baza unor intervenții orientate spre viitor pentru abordarea acestora. </w:t>
      </w:r>
    </w:p>
    <w:p w14:paraId="7F1BB94F" w14:textId="5991525C" w:rsidR="00E21F3E" w:rsidRPr="001F5C96" w:rsidRDefault="1D72297F"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Pentru a asigura un sprijin mai bun lucrătorilor afectați de aceste tranziții, Comisia va propune, în primăvara anului 2025, o </w:t>
      </w:r>
      <w:r w:rsidRPr="001F5C96">
        <w:rPr>
          <w:rFonts w:ascii="Times New Roman" w:hAnsi="Times New Roman"/>
          <w:b/>
          <w:noProof/>
          <w:color w:val="000000" w:themeColor="text1"/>
          <w:sz w:val="24"/>
        </w:rPr>
        <w:t>modificare specifică a Regulamentului privind FEG pentru o aplicare mai rapidă și la o scară cât mai mare a acestuia</w:t>
      </w:r>
      <w:r w:rsidRPr="001F5C96">
        <w:rPr>
          <w:rFonts w:ascii="Times New Roman" w:hAnsi="Times New Roman"/>
          <w:noProof/>
          <w:color w:val="000000" w:themeColor="text1"/>
          <w:sz w:val="24"/>
        </w:rPr>
        <w:t>. Domeniul de aplicare al FEG va fi extins pentru a sprijini întreprinderile în procesele de restructurare și a proteja angajații împotriva riscului de șomaj. Acest lucru poate asigura o mobilizare mai rapidă a fondurilor disponibile. În paralel, Comisia pregătește, în consultare cu partenerii sociali, o foaie de parcurs privind locurile de muncă de calitate, care urmează să fie publicată spre sfârșitul anului.</w:t>
      </w:r>
    </w:p>
    <w:p w14:paraId="5814303E" w14:textId="6882B062" w:rsidR="00BB4E66" w:rsidRPr="001F5C96" w:rsidRDefault="64916501"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Pentru a ajuta statele membre și partenerii de la nivel sectorial să valorifice și mai bine oportunitățile oferite de </w:t>
      </w:r>
      <w:r w:rsidRPr="001F5C96">
        <w:rPr>
          <w:rFonts w:ascii="Times New Roman" w:hAnsi="Times New Roman"/>
          <w:b/>
          <w:noProof/>
          <w:color w:val="000000" w:themeColor="text1"/>
          <w:sz w:val="24"/>
        </w:rPr>
        <w:t>FSE+</w:t>
      </w:r>
      <w:r w:rsidRPr="001F5C96">
        <w:rPr>
          <w:rFonts w:ascii="Times New Roman" w:hAnsi="Times New Roman"/>
          <w:noProof/>
          <w:color w:val="000000" w:themeColor="text1"/>
          <w:sz w:val="24"/>
        </w:rPr>
        <w:t>, Comisia va colabora în mod activ cu partenerii sociali și cu statele membre pentru a atrage atenția asupra oportunităților oferite de FSE+ și pentru a aduce toți actorii laolaltă. Aceasta va include acordarea de sprijin lucrătorilor care caută oportunități de angajare în alte domenii decât sectorul autovehiculelor și care doresc să de recalifice. În plus, evaluarea la jumătatea perioadei a FSE+ va fi utilizată pentru a încuraja statele membre să reprogrameze mai mulți bani pentru sectorul autovehiculelor, inclusiv printr-o posibilă modificare a Regulamentului FSE+.</w:t>
      </w:r>
    </w:p>
    <w:p w14:paraId="3BB1BECB" w14:textId="1877C4E8" w:rsidR="00072646" w:rsidRPr="001F5C96" w:rsidRDefault="424FCB47" w:rsidP="003809FE">
      <w:pPr>
        <w:spacing w:after="24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 xml:space="preserve">Aliniat la Uniunea competențelor, </w:t>
      </w:r>
      <w:r w:rsidRPr="001F5C96">
        <w:rPr>
          <w:rFonts w:ascii="Times New Roman" w:hAnsi="Times New Roman"/>
          <w:b/>
          <w:noProof/>
          <w:color w:val="000000" w:themeColor="text1"/>
          <w:sz w:val="24"/>
        </w:rPr>
        <w:t>cadrul pentru inițiativele sectoriale în materie de competențe din industriile strategice legate de Pactul pentru o industrie curată va fi consolidat</w:t>
      </w:r>
      <w:r w:rsidRPr="001F5C96">
        <w:rPr>
          <w:rFonts w:ascii="Times New Roman" w:hAnsi="Times New Roman"/>
          <w:noProof/>
          <w:color w:val="000000" w:themeColor="text1"/>
          <w:sz w:val="24"/>
        </w:rPr>
        <w:t xml:space="preserve">. În 2026, va fi pus la dispoziție un sprijin specific prin granturi Erasmus+ în valoare de până la 90 de milioane EUR pentru parteneriatele relevante la scară largă în materie de competențe, inclusiv pentru Parteneriatul la scară largă în materie de competențe în domeniul autovehiculelor din cadrul Pactului privind competențele. </w:t>
      </w:r>
    </w:p>
    <w:p w14:paraId="5800D9FA" w14:textId="4862D03E" w:rsidR="00072646" w:rsidRPr="001F5C96" w:rsidRDefault="00072646"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sidRPr="001F5C96">
        <w:rPr>
          <w:rFonts w:ascii="Times New Roman" w:hAnsi="Times New Roman"/>
          <w:b/>
          <w:noProof/>
          <w:color w:val="000000" w:themeColor="text1"/>
          <w:sz w:val="24"/>
        </w:rPr>
        <w:t>Acțiuni emblematice</w:t>
      </w:r>
      <w:r w:rsidRPr="001F5C96">
        <w:rPr>
          <w:rFonts w:ascii="Times New Roman" w:hAnsi="Times New Roman"/>
          <w:noProof/>
          <w:color w:val="000000" w:themeColor="text1"/>
          <w:sz w:val="24"/>
        </w:rPr>
        <w:t>:</w:t>
      </w:r>
    </w:p>
    <w:p w14:paraId="5232287B" w14:textId="75B55AC4" w:rsidR="00FA238A" w:rsidRPr="001F5C96" w:rsidRDefault="00FA238A"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Observatorul european al tranziției echitabile.</w:t>
      </w:r>
    </w:p>
    <w:p w14:paraId="3E11E73A" w14:textId="1C4EE48C" w:rsidR="00142061" w:rsidRPr="001F5C96" w:rsidRDefault="00BA0794"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rPr>
      </w:pPr>
      <w:r w:rsidRPr="001F5C96">
        <w:rPr>
          <w:rFonts w:ascii="Times New Roman" w:hAnsi="Times New Roman"/>
          <w:noProof/>
          <w:color w:val="000000" w:themeColor="text1"/>
          <w:sz w:val="24"/>
        </w:rPr>
        <w:t>Modificări juridice ale regulamentelor FEG și FSE+.</w:t>
      </w:r>
    </w:p>
    <w:p w14:paraId="7D089148" w14:textId="7A5B2777" w:rsidR="000E6A38" w:rsidRPr="001F5C96" w:rsidRDefault="000E6A38">
      <w:pPr>
        <w:rPr>
          <w:rFonts w:ascii="Times New Roman" w:eastAsia="Times New Roman" w:hAnsi="Times New Roman" w:cs="Times New Roman"/>
          <w:b/>
          <w:bCs/>
          <w:noProof/>
          <w:color w:val="000000" w:themeColor="text1"/>
          <w:sz w:val="24"/>
          <w:szCs w:val="24"/>
          <w14:ligatures w14:val="none"/>
        </w:rPr>
      </w:pPr>
      <w:bookmarkStart w:id="4" w:name="_Hlk190363045"/>
    </w:p>
    <w:p w14:paraId="604F98BF" w14:textId="2430BE7D" w:rsidR="0022135D" w:rsidRPr="001F5C96" w:rsidRDefault="00A15090" w:rsidP="000C70FD">
      <w:pPr>
        <w:pStyle w:val="Text1"/>
        <w:numPr>
          <w:ilvl w:val="1"/>
          <w:numId w:val="11"/>
        </w:numPr>
        <w:spacing w:line="257" w:lineRule="auto"/>
        <w:rPr>
          <w:b/>
          <w:noProof/>
          <w:color w:val="000000" w:themeColor="text1"/>
        </w:rPr>
      </w:pPr>
      <w:r w:rsidRPr="001F5C96">
        <w:rPr>
          <w:b/>
          <w:noProof/>
          <w:color w:val="000000" w:themeColor="text1"/>
        </w:rPr>
        <w:t>Îmbunătățirea accesului nostru pe piață, asigurarea unor condiții de concurență echitabile și garantarea securității noastre economice</w:t>
      </w:r>
    </w:p>
    <w:p w14:paraId="077EC920" w14:textId="559A9D55" w:rsidR="00C00B33" w:rsidRPr="001F5C96" w:rsidRDefault="000661A3" w:rsidP="000C70FD">
      <w:pPr>
        <w:spacing w:after="240" w:line="257" w:lineRule="auto"/>
        <w:jc w:val="both"/>
        <w:rPr>
          <w:rFonts w:ascii="Times New Roman" w:eastAsiaTheme="minorEastAsia" w:hAnsi="Times New Roman" w:cs="Times New Roman"/>
          <w:noProof/>
          <w:sz w:val="24"/>
          <w:szCs w:val="24"/>
        </w:rPr>
      </w:pPr>
      <w:r w:rsidRPr="001F5C96">
        <w:rPr>
          <w:rFonts w:ascii="Times New Roman" w:hAnsi="Times New Roman"/>
          <w:noProof/>
          <w:sz w:val="24"/>
        </w:rPr>
        <w:t>Industria autovehiculelor este o afacere globală. Exporturile, importurile și investițiile joacă un rol esențial pentru competitivitatea industriei UE. Accesul pe piețele externe, asigurarea unor condiții de concurență echitabile în raport cu concurenții de pe alte continente și un mediu de afaceri și de reglementare adecvat scopului sunt esențiale pentru succesul acestei industrii. În acest scop, UE va întreprinde mai multe acțiuni prioritare specifice sectorului autovehiculelor.</w:t>
      </w:r>
    </w:p>
    <w:p w14:paraId="67AD9E94" w14:textId="6EE7B84F" w:rsidR="00B14808" w:rsidRPr="001F5C96" w:rsidRDefault="00B14808" w:rsidP="000C70FD">
      <w:pPr>
        <w:pStyle w:val="paragraph"/>
        <w:spacing w:before="0" w:beforeAutospacing="0" w:after="240" w:afterAutospacing="0" w:line="276" w:lineRule="auto"/>
        <w:jc w:val="both"/>
        <w:textAlignment w:val="baseline"/>
        <w:rPr>
          <w:noProof/>
        </w:rPr>
      </w:pPr>
      <w:r w:rsidRPr="001F5C96">
        <w:rPr>
          <w:rStyle w:val="normaltextrun"/>
          <w:b/>
          <w:noProof/>
        </w:rPr>
        <w:t>Diversificarea surselor de aprovizionare, asigurarea accesului la piețele țărilor terțe</w:t>
      </w:r>
      <w:r w:rsidRPr="001F5C96">
        <w:rPr>
          <w:rStyle w:val="eop"/>
          <w:noProof/>
        </w:rPr>
        <w:t xml:space="preserve"> </w:t>
      </w:r>
      <w:r w:rsidRPr="001F5C96">
        <w:rPr>
          <w:b/>
          <w:noProof/>
        </w:rPr>
        <w:t>și consolidarea securității economice</w:t>
      </w:r>
    </w:p>
    <w:p w14:paraId="68741D6A" w14:textId="19A29AB1" w:rsidR="00671F4A" w:rsidRPr="001F5C96" w:rsidRDefault="221EE285" w:rsidP="000C70FD">
      <w:pPr>
        <w:pStyle w:val="Text1"/>
        <w:spacing w:line="257" w:lineRule="auto"/>
        <w:ind w:left="0"/>
        <w:rPr>
          <w:rFonts w:eastAsiaTheme="majorEastAsia"/>
          <w:b/>
          <w:noProof/>
          <w:color w:val="000000" w:themeColor="text1"/>
        </w:rPr>
      </w:pPr>
      <w:r w:rsidRPr="001F5C96">
        <w:rPr>
          <w:noProof/>
          <w:color w:val="000000" w:themeColor="text1"/>
        </w:rPr>
        <w:t xml:space="preserve">Comisia este hotărâtă să își continue acordurile de liber schimb și parteneriatele internaționale reciproc avantajoase pentru a-și îmbunătăți accesul pe piață și oportunitățile de aprovizionare, în special în ceea ce privește materialele critice pentru industria europeană a autovehiculelor. Comisia va evalua eficacitatea disciplinelor relevante pentru sectorul autovehiculelor în cadrul acordurilor comerciale și, după caz, va colabora cu partenerii săi comerciali pentru a promova în continuare convergența în materie de reglementare pe baza standardelor internaționale. Comisia va utiliza toate opțiunile, împreună cu părțile interesate, pentru a sprijini mai bine sectorul prin alte forme de implicare, cum ar fi acordurile de recunoaștere reciprocă, parteneriatele strategice privind materiile prime critice sau parteneriatele pentru comerț și investiții curate. Astfel cum se recomandă în raportul Draghi, Comisia va continua să promoveze armonizarea reglementărilor tehnice privind autovehiculele la nivel mondial (CEE-ONU) și în acordurile comerciale bilaterale. </w:t>
      </w:r>
    </w:p>
    <w:p w14:paraId="44864988" w14:textId="186E780A" w:rsidR="00C11AEB" w:rsidRPr="001F5C96" w:rsidRDefault="00C34598" w:rsidP="000C70FD">
      <w:pPr>
        <w:pStyle w:val="paragraph"/>
        <w:spacing w:before="0" w:beforeAutospacing="0" w:after="240" w:afterAutospacing="0" w:line="276" w:lineRule="auto"/>
        <w:jc w:val="both"/>
        <w:textAlignment w:val="baseline"/>
        <w:rPr>
          <w:noProof/>
        </w:rPr>
      </w:pPr>
      <w:r w:rsidRPr="001F5C96">
        <w:rPr>
          <w:b/>
          <w:noProof/>
        </w:rPr>
        <w:t xml:space="preserve">Pachetul pentru asigurarea unor condiții de concurență </w:t>
      </w:r>
      <w:r w:rsidRPr="001F5C96">
        <w:rPr>
          <w:rStyle w:val="normaltextrun"/>
          <w:b/>
          <w:noProof/>
        </w:rPr>
        <w:t>echitabile</w:t>
      </w:r>
      <w:r w:rsidRPr="001F5C96">
        <w:rPr>
          <w:rStyle w:val="eop"/>
          <w:noProof/>
        </w:rPr>
        <w:t> </w:t>
      </w:r>
    </w:p>
    <w:p w14:paraId="630F46F4" w14:textId="1F85596E" w:rsidR="00671F4A" w:rsidRPr="001F5C96" w:rsidRDefault="00671F4A" w:rsidP="000C70FD">
      <w:pPr>
        <w:pStyle w:val="Text1"/>
        <w:spacing w:line="257" w:lineRule="auto"/>
        <w:ind w:left="0"/>
        <w:rPr>
          <w:rFonts w:eastAsiaTheme="majorEastAsia"/>
          <w:noProof/>
          <w:color w:val="000000" w:themeColor="text1"/>
        </w:rPr>
      </w:pPr>
      <w:r w:rsidRPr="001F5C96">
        <w:rPr>
          <w:noProof/>
          <w:color w:val="000000" w:themeColor="text1"/>
        </w:rPr>
        <w:t>Comisia va continua să sprijine crearea unor condiții de concurență echitabile prin intermediul unui set consolidat de instrumente, constând în următoarele elemente.</w:t>
      </w:r>
    </w:p>
    <w:p w14:paraId="4C81537B" w14:textId="77777777" w:rsidR="00163C10" w:rsidRPr="001F5C96" w:rsidRDefault="00B14808" w:rsidP="000C70FD">
      <w:pPr>
        <w:pStyle w:val="Text1"/>
        <w:spacing w:line="257" w:lineRule="auto"/>
        <w:ind w:left="0"/>
        <w:rPr>
          <w:rStyle w:val="normaltextrun"/>
          <w:rFonts w:eastAsiaTheme="majorEastAsia"/>
          <w:i/>
          <w:iCs/>
          <w:noProof/>
        </w:rPr>
      </w:pPr>
      <w:r w:rsidRPr="001F5C96">
        <w:rPr>
          <w:rStyle w:val="normaltextrun"/>
          <w:b/>
          <w:i/>
          <w:noProof/>
        </w:rPr>
        <w:t>Reguli de origine</w:t>
      </w:r>
      <w:r w:rsidRPr="001F5C96">
        <w:rPr>
          <w:rStyle w:val="normaltextrun"/>
          <w:i/>
          <w:noProof/>
        </w:rPr>
        <w:t> </w:t>
      </w:r>
    </w:p>
    <w:p w14:paraId="36497A78" w14:textId="6E36EF25" w:rsidR="0088024C" w:rsidRPr="001F5C96" w:rsidRDefault="0088024C" w:rsidP="000C70FD">
      <w:pPr>
        <w:pStyle w:val="Text1"/>
        <w:spacing w:line="257" w:lineRule="auto"/>
        <w:ind w:left="0"/>
        <w:rPr>
          <w:rFonts w:eastAsiaTheme="majorEastAsia"/>
          <w:noProof/>
          <w:color w:val="000000" w:themeColor="text1"/>
        </w:rPr>
      </w:pPr>
      <w:r w:rsidRPr="001F5C96">
        <w:rPr>
          <w:noProof/>
          <w:color w:val="000000" w:themeColor="text1"/>
        </w:rPr>
        <w:t xml:space="preserve">Regulile de origine preferențiale stabilesc condițiile în care produsele pot beneficia de taxe vamale zero sau reduse în cadrul acordurilor comerciale și al regimurilor preferențiale autonome. Acestea urmăresc să stabilească un echilibru între obiectivele de export și de import, care vor fi analizate și pe baza sistemului cumulativ aplicat lanțului de aprovizionare. Comisia va colabora cu industria și cu statele membre în ceea ce privește </w:t>
      </w:r>
      <w:r w:rsidRPr="001F5C96">
        <w:rPr>
          <w:b/>
          <w:noProof/>
          <w:color w:val="000000" w:themeColor="text1"/>
        </w:rPr>
        <w:t>abordarea aplicată regulilor de origine preferențiale</w:t>
      </w:r>
      <w:r w:rsidRPr="001F5C96">
        <w:rPr>
          <w:noProof/>
          <w:color w:val="000000" w:themeColor="text1"/>
        </w:rPr>
        <w:t xml:space="preserve"> pentru a se asigura că acestea contribuie și sprijină competitivitatea pe termen lung a sectorului autovehiculelor din UE.</w:t>
      </w:r>
    </w:p>
    <w:p w14:paraId="6E1841BF" w14:textId="51B34BC4" w:rsidR="00C6745C" w:rsidRPr="001F5C96" w:rsidRDefault="221EE285" w:rsidP="000C70FD">
      <w:pPr>
        <w:pStyle w:val="Text1"/>
        <w:spacing w:line="257" w:lineRule="auto"/>
        <w:ind w:left="0"/>
        <w:rPr>
          <w:rFonts w:eastAsiaTheme="majorEastAsia"/>
          <w:noProof/>
          <w:color w:val="000000" w:themeColor="text1"/>
        </w:rPr>
      </w:pPr>
      <w:r w:rsidRPr="001F5C96">
        <w:rPr>
          <w:noProof/>
          <w:color w:val="000000" w:themeColor="text1"/>
        </w:rPr>
        <w:t xml:space="preserve">Comisia va analiza oportunitatea definirii unor </w:t>
      </w:r>
      <w:r w:rsidRPr="001F5C96">
        <w:rPr>
          <w:b/>
          <w:noProof/>
          <w:color w:val="000000" w:themeColor="text1"/>
        </w:rPr>
        <w:t>reguli de origine specifice în cadrul măsurilor de apărare comercială</w:t>
      </w:r>
      <w:r w:rsidRPr="001F5C96">
        <w:rPr>
          <w:noProof/>
          <w:color w:val="000000" w:themeColor="text1"/>
        </w:rPr>
        <w:t xml:space="preserve"> pentru ecosistemul vehiculelor electrice ca instrument de descurajare a actorilor implicați în practici neloiale de a înființa instalații în țările terțe și, în special, în țările care beneficiază de acces preferențial pe piața UE.</w:t>
      </w:r>
      <w:r w:rsidR="00B857B8" w:rsidRPr="001F5C96">
        <w:rPr>
          <w:noProof/>
          <w:color w:val="000000" w:themeColor="text1"/>
        </w:rPr>
        <w:t xml:space="preserve"> </w:t>
      </w:r>
    </w:p>
    <w:p w14:paraId="15F848EA" w14:textId="77777777" w:rsidR="00163C10" w:rsidRPr="001F5C96" w:rsidRDefault="00B14808" w:rsidP="00163C10">
      <w:pPr>
        <w:pStyle w:val="paragraph"/>
        <w:spacing w:before="0" w:beforeAutospacing="0" w:after="240" w:afterAutospacing="0" w:line="276" w:lineRule="auto"/>
        <w:jc w:val="both"/>
        <w:textAlignment w:val="baseline"/>
        <w:rPr>
          <w:rStyle w:val="normaltextrun"/>
          <w:rFonts w:eastAsiaTheme="majorEastAsia"/>
          <w:b/>
          <w:bCs/>
          <w:i/>
          <w:iCs/>
          <w:noProof/>
        </w:rPr>
      </w:pPr>
      <w:r w:rsidRPr="001F5C96">
        <w:rPr>
          <w:rStyle w:val="normaltextrun"/>
          <w:b/>
          <w:i/>
          <w:noProof/>
        </w:rPr>
        <w:t>Instrumente de apărare comercială</w:t>
      </w:r>
    </w:p>
    <w:p w14:paraId="757AB52E" w14:textId="60E03FB1" w:rsidR="006F116A" w:rsidRPr="001F5C96" w:rsidRDefault="221EE285" w:rsidP="00163C10">
      <w:pPr>
        <w:pStyle w:val="paragraph"/>
        <w:spacing w:before="0" w:beforeAutospacing="0" w:after="240" w:afterAutospacing="0" w:line="276" w:lineRule="auto"/>
        <w:jc w:val="both"/>
        <w:textAlignment w:val="baseline"/>
        <w:rPr>
          <w:rFonts w:eastAsiaTheme="majorEastAsia"/>
          <w:noProof/>
          <w:color w:val="000000" w:themeColor="text1"/>
        </w:rPr>
      </w:pPr>
      <w:r w:rsidRPr="001F5C96">
        <w:rPr>
          <w:noProof/>
          <w:color w:val="000000" w:themeColor="text1"/>
        </w:rPr>
        <w:t>Comisia a instituit taxe compensatorii împotriva importurilor de vehicule electrice din China pentru a aborda practicile comerciale neloiale și rămâne pregătită să lanseze o anchetă antieludare în cazul în care primește suficiente dovezi ale unor practici de eludare care subminează eficacitatea măsurii. În plus, Comisia rămâne deschisă să își continue colaborarea cu producătorii individuali în ceea ce privește angajamentele de preț pentru măsurile compensatorii privind vehiculele electrice cu baterii din China, în conformitate cu regulamentul antisubvenție de bază. </w:t>
      </w:r>
    </w:p>
    <w:p w14:paraId="0F96CCCD" w14:textId="4F2CAC9B" w:rsidR="002A22BC" w:rsidRPr="001F5C96" w:rsidRDefault="221EE285" w:rsidP="000C70FD">
      <w:pPr>
        <w:pStyle w:val="Text1"/>
        <w:spacing w:line="257" w:lineRule="auto"/>
        <w:ind w:left="0"/>
        <w:rPr>
          <w:noProof/>
          <w:color w:val="000000" w:themeColor="text1"/>
        </w:rPr>
      </w:pPr>
      <w:r w:rsidRPr="001F5C96">
        <w:rPr>
          <w:noProof/>
          <w:color w:val="000000" w:themeColor="text1"/>
        </w:rPr>
        <w:t xml:space="preserve">De asemenea, Comisia se angajează să utilizeze </w:t>
      </w:r>
      <w:r w:rsidRPr="001F5C96">
        <w:rPr>
          <w:b/>
          <w:noProof/>
          <w:color w:val="000000" w:themeColor="text1"/>
        </w:rPr>
        <w:t>instrumentele de apărare comercială</w:t>
      </w:r>
      <w:r w:rsidRPr="001F5C96">
        <w:rPr>
          <w:noProof/>
          <w:color w:val="000000" w:themeColor="text1"/>
        </w:rPr>
        <w:t xml:space="preserve"> și </w:t>
      </w:r>
      <w:r w:rsidRPr="001F5C96">
        <w:rPr>
          <w:b/>
          <w:noProof/>
          <w:color w:val="000000" w:themeColor="text1"/>
        </w:rPr>
        <w:t>Regulamentul privind subvențiile străine</w:t>
      </w:r>
      <w:r w:rsidRPr="001F5C96">
        <w:rPr>
          <w:noProof/>
          <w:color w:val="000000" w:themeColor="text1"/>
        </w:rPr>
        <w:t xml:space="preserve"> pentru a investiga practicile neloiale în amontele lanțului de aprovizionare, inclusiv în segmentul bateriilor și al pieselor, dacă este necesar. </w:t>
      </w:r>
    </w:p>
    <w:p w14:paraId="1212E873" w14:textId="0F19F46D" w:rsidR="00B14808" w:rsidRPr="001F5C96" w:rsidRDefault="00A15090" w:rsidP="000C70FD">
      <w:pPr>
        <w:pStyle w:val="paragraph"/>
        <w:spacing w:before="0" w:beforeAutospacing="0" w:after="240" w:afterAutospacing="0" w:line="276" w:lineRule="auto"/>
        <w:jc w:val="both"/>
        <w:textAlignment w:val="baseline"/>
        <w:rPr>
          <w:i/>
          <w:iCs/>
          <w:noProof/>
        </w:rPr>
      </w:pPr>
      <w:r w:rsidRPr="001F5C96">
        <w:rPr>
          <w:rStyle w:val="normaltextrun"/>
          <w:b/>
          <w:i/>
          <w:noProof/>
        </w:rPr>
        <w:t>Consolidarea contribuției investițiilor străine la competitivitatea europeană</w:t>
      </w:r>
      <w:r w:rsidRPr="001F5C96">
        <w:rPr>
          <w:rStyle w:val="eop"/>
          <w:i/>
          <w:noProof/>
          <w:color w:val="D13438"/>
        </w:rPr>
        <w:t> </w:t>
      </w:r>
    </w:p>
    <w:p w14:paraId="1E301F9C" w14:textId="35792142" w:rsidR="00B14808" w:rsidRPr="001F5C96" w:rsidRDefault="221EE285" w:rsidP="000C70FD">
      <w:pPr>
        <w:pStyle w:val="Text1"/>
        <w:spacing w:line="257" w:lineRule="auto"/>
        <w:ind w:left="0"/>
        <w:rPr>
          <w:rFonts w:eastAsiaTheme="majorEastAsia"/>
          <w:noProof/>
          <w:color w:val="000000" w:themeColor="text1"/>
        </w:rPr>
      </w:pPr>
      <w:bookmarkStart w:id="5" w:name="_Hlk190362611"/>
      <w:r w:rsidRPr="001F5C96">
        <w:rPr>
          <w:noProof/>
          <w:color w:val="000000" w:themeColor="text1"/>
        </w:rPr>
        <w:t xml:space="preserve">Comisia va depune eforturi pentru a se asigura că investițiile străine din sectorul autovehiculelor contribuie mai bine la competitivitatea pe termen lung a industriei UE, la avantajul tehnologic și la reziliența economică a acesteia, precum și la crearea de locuri de muncă de calitate în UE. </w:t>
      </w:r>
      <w:bookmarkEnd w:id="5"/>
      <w:r w:rsidRPr="001F5C96">
        <w:rPr>
          <w:noProof/>
          <w:color w:val="000000" w:themeColor="text1"/>
        </w:rPr>
        <w:t xml:space="preserve">În consecință, </w:t>
      </w:r>
      <w:r w:rsidRPr="001F5C96">
        <w:rPr>
          <w:b/>
          <w:noProof/>
          <w:color w:val="000000" w:themeColor="text1"/>
        </w:rPr>
        <w:t xml:space="preserve">Comisia, în cooperare cu statele membre și cu industria, va propune condiții pentru a spori valoarea adăugată pentru UE a investițiilor străine în sectorul autovehiculelor. </w:t>
      </w:r>
      <w:r w:rsidRPr="001F5C96">
        <w:rPr>
          <w:noProof/>
          <w:color w:val="000000" w:themeColor="text1"/>
        </w:rPr>
        <w:t>Aceste condiții ar putea include,</w:t>
      </w:r>
      <w:r w:rsidRPr="001F5C96">
        <w:rPr>
          <w:b/>
          <w:noProof/>
          <w:color w:val="000000" w:themeColor="text1"/>
        </w:rPr>
        <w:t xml:space="preserve"> </w:t>
      </w:r>
      <w:r w:rsidRPr="001F5C96">
        <w:rPr>
          <w:noProof/>
          <w:color w:val="000000" w:themeColor="text1"/>
        </w:rPr>
        <w:t>de exemplu, cerințe privind întreprinderile comune, cerințe privind conducerea de nivel superior, facilitarea acordurilor care sprijină nevoile industriei UE (cum ar fi servicii de achiziție sau de licență și contracte de redevență cu parteneri străini), acordarea de licențe pentru tehnologie sau proprietate intelectuală, angajamente privind aprovizionarea cu factori de producție critici. Unul din domeniile prioritare în acest sens va fi lanțul de aprovizionare cu baterii.</w:t>
      </w:r>
      <w:r w:rsidR="00B857B8" w:rsidRPr="001F5C96">
        <w:rPr>
          <w:noProof/>
          <w:color w:val="000000" w:themeColor="text1"/>
        </w:rPr>
        <w:t xml:space="preserve"> </w:t>
      </w:r>
    </w:p>
    <w:p w14:paraId="41F0398C" w14:textId="360EF7A6" w:rsidR="004C6688" w:rsidRPr="001F5C96" w:rsidRDefault="00B6198B" w:rsidP="000C70FD">
      <w:pPr>
        <w:pStyle w:val="Text1"/>
        <w:spacing w:line="257" w:lineRule="auto"/>
        <w:ind w:left="0"/>
        <w:rPr>
          <w:rFonts w:eastAsiaTheme="majorEastAsia"/>
          <w:noProof/>
          <w:color w:val="000000" w:themeColor="text1"/>
          <w:szCs w:val="24"/>
        </w:rPr>
      </w:pPr>
      <w:r w:rsidRPr="001F5C96">
        <w:rPr>
          <w:noProof/>
          <w:color w:val="000000" w:themeColor="text1"/>
        </w:rPr>
        <w:t>Deși activitatea cu privire la investițiile străine este în curs, Comisia și statele membre se vor asigura că investițiile străine directe sunt utilizate pentru a crea valoare adăugată în Europa, în special atunci când este prezentă finanțarea publică, și vor stabili condiții clare care să contribuie la eliminarea decalajului în ceea ce privește cunoștințele specializate și expertiza în materie de producție, inclusiv prin mecanisme eficace de transfer de proprietate intelectuală și de competențe, precum și prin recrutarea de personal din UE și prin lanțuri de aprovizionare locale.</w:t>
      </w:r>
    </w:p>
    <w:p w14:paraId="2DEDDD2F" w14:textId="58ABDC0B" w:rsidR="00B14808" w:rsidRPr="001F5C96" w:rsidRDefault="00A80E2A" w:rsidP="000C70FD">
      <w:pPr>
        <w:pStyle w:val="paragraph"/>
        <w:spacing w:before="0" w:beforeAutospacing="0" w:after="240" w:afterAutospacing="0" w:line="276" w:lineRule="auto"/>
        <w:jc w:val="both"/>
        <w:textAlignment w:val="baseline"/>
        <w:rPr>
          <w:noProof/>
        </w:rPr>
      </w:pPr>
      <w:r w:rsidRPr="001F5C96">
        <w:rPr>
          <w:rStyle w:val="normaltextrun"/>
          <w:b/>
          <w:noProof/>
          <w:color w:val="000000" w:themeColor="text1"/>
        </w:rPr>
        <w:t>Pachetul de simplificare</w:t>
      </w:r>
    </w:p>
    <w:p w14:paraId="276050A7" w14:textId="0D8F2564" w:rsidR="006C2B97" w:rsidRPr="001F5C96" w:rsidRDefault="221EE285" w:rsidP="000C70FD">
      <w:pPr>
        <w:pStyle w:val="Text1"/>
        <w:spacing w:line="257" w:lineRule="auto"/>
        <w:ind w:left="0"/>
        <w:rPr>
          <w:rFonts w:eastAsia="Aptos"/>
          <w:noProof/>
          <w:color w:val="000000" w:themeColor="text1"/>
        </w:rPr>
      </w:pPr>
      <w:r w:rsidRPr="001F5C96">
        <w:rPr>
          <w:noProof/>
        </w:rPr>
        <w:t xml:space="preserve">Cadrul de reglementare existent oferă previzibilitate și contribuie la atingerea obiectivelor noastre comune de politică publică, însă nu ar trebui să impună sarcini și costuri nejustificate industriei, în special IMM-urilor din lanțul de aprovizionare și de pe piața serviciilor post-vânzare. </w:t>
      </w:r>
      <w:r w:rsidRPr="001F5C96">
        <w:rPr>
          <w:noProof/>
          <w:color w:val="000000" w:themeColor="text1"/>
        </w:rPr>
        <w:t xml:space="preserve">În contextul agendei de simplificare a reglementărilor, Comisia, după consultarea cu părțile interesate, va lua măsuri în direcția dezvoltării unui </w:t>
      </w:r>
      <w:r w:rsidRPr="001F5C96">
        <w:rPr>
          <w:b/>
          <w:noProof/>
          <w:color w:val="000000" w:themeColor="text1"/>
        </w:rPr>
        <w:t>pachet de simplificare a reglementărilor pentru industria autovehiculelor</w:t>
      </w:r>
      <w:r w:rsidRPr="001F5C96">
        <w:rPr>
          <w:noProof/>
          <w:color w:val="000000" w:themeColor="text1"/>
        </w:rPr>
        <w:t>, prin îmbunătățirea coerenței și a consecvenței între diferitele cerințe de reglementare</w:t>
      </w:r>
      <w:r w:rsidRPr="001F5C96">
        <w:rPr>
          <w:noProof/>
        </w:rPr>
        <w:t xml:space="preserve">. </w:t>
      </w:r>
      <w:bookmarkStart w:id="6" w:name="_Hlk191573968"/>
      <w:r w:rsidRPr="001F5C96">
        <w:rPr>
          <w:noProof/>
        </w:rPr>
        <w:t xml:space="preserve">În plus, atunci când prezintă noi propuneri legislative, Comisia se angajează să acorde industriei suficient timp pentru a transpune aceste noi cerințe de reglementare pentru autovehicule în procesul de dezvoltare a produselor. O evaluare a regulamentului privind omologarea și supravegherea pieței autovehiculelor (și anume legislația privind omologarea de tip), care va fi efectuată în 2026, va pune un accent deosebit pe potențialul de simplificare. </w:t>
      </w:r>
      <w:bookmarkEnd w:id="6"/>
    </w:p>
    <w:p w14:paraId="4ED6D6DF" w14:textId="58A4903D" w:rsidR="003D432E" w:rsidRPr="001F5C96" w:rsidRDefault="00A80E2A" w:rsidP="000C70FD">
      <w:pPr>
        <w:pStyle w:val="paragraph"/>
        <w:spacing w:before="0" w:beforeAutospacing="0" w:after="240" w:afterAutospacing="0" w:line="276" w:lineRule="auto"/>
        <w:jc w:val="both"/>
        <w:textAlignment w:val="baseline"/>
        <w:rPr>
          <w:rFonts w:eastAsiaTheme="majorEastAsia"/>
          <w:noProof/>
          <w:color w:val="000000" w:themeColor="text1"/>
        </w:rPr>
      </w:pPr>
      <w:r w:rsidRPr="001F5C96">
        <w:rPr>
          <w:noProof/>
          <w:color w:val="000000" w:themeColor="text1"/>
        </w:rPr>
        <w:t>Punerea în aplicare a cadrului de reglementare pentru autovehicule este importantă pentru a asigura condiții de concurență echitabile și pentru a evita eludarea normelor UE aplicabile la toate nivelurile. Aceasta este în primul rând o responsabilitate a autorităților naționale de omologare de tip, însă Comisia va colabora cu statele membre pentru a aborda eventualele lacune ale cadrului de reglementare, de exemplu, în ceea ce privește sistemele de omologare individuală a vehiculelor.</w:t>
      </w:r>
      <w:r w:rsidR="00B857B8" w:rsidRPr="001F5C96">
        <w:rPr>
          <w:noProof/>
          <w:color w:val="000000" w:themeColor="text1"/>
        </w:rPr>
        <w:t xml:space="preserve"> </w:t>
      </w:r>
    </w:p>
    <w:tbl>
      <w:tblPr>
        <w:tblStyle w:val="TableGrid"/>
        <w:tblW w:w="0" w:type="auto"/>
        <w:tblLook w:val="04A0" w:firstRow="1" w:lastRow="0" w:firstColumn="1" w:lastColumn="0" w:noHBand="0" w:noVBand="1"/>
      </w:tblPr>
      <w:tblGrid>
        <w:gridCol w:w="9016"/>
      </w:tblGrid>
      <w:tr w:rsidR="00B14808" w:rsidRPr="001F5C96" w14:paraId="77E499D2" w14:textId="77777777" w:rsidTr="0DC0B632">
        <w:tc>
          <w:tcPr>
            <w:tcW w:w="9016" w:type="dxa"/>
          </w:tcPr>
          <w:p w14:paraId="4334B323" w14:textId="19402014" w:rsidR="00C00B33" w:rsidRPr="001F5C96" w:rsidRDefault="00B14808" w:rsidP="005303F2">
            <w:pPr>
              <w:pStyle w:val="Text1"/>
              <w:spacing w:after="120" w:line="257" w:lineRule="auto"/>
              <w:ind w:left="0"/>
              <w:rPr>
                <w:noProof/>
                <w:color w:val="000000" w:themeColor="text1"/>
                <w:szCs w:val="24"/>
              </w:rPr>
            </w:pPr>
            <w:r w:rsidRPr="001F5C96">
              <w:rPr>
                <w:b/>
                <w:noProof/>
                <w:color w:val="000000" w:themeColor="text1"/>
              </w:rPr>
              <w:t>Acțiuni emblematice</w:t>
            </w:r>
            <w:r w:rsidRPr="001F5C96">
              <w:rPr>
                <w:noProof/>
                <w:color w:val="000000" w:themeColor="text1"/>
              </w:rPr>
              <w:t>:</w:t>
            </w:r>
          </w:p>
          <w:p w14:paraId="41C5CCEF" w14:textId="0EAB0080" w:rsidR="00FD14DB" w:rsidRPr="001F5C96" w:rsidRDefault="4E471E7E" w:rsidP="005303F2">
            <w:pPr>
              <w:pStyle w:val="Text1"/>
              <w:spacing w:after="120" w:line="257" w:lineRule="auto"/>
              <w:ind w:left="0"/>
              <w:rPr>
                <w:noProof/>
                <w:color w:val="000000" w:themeColor="text1"/>
              </w:rPr>
            </w:pPr>
            <w:r w:rsidRPr="001F5C96">
              <w:rPr>
                <w:noProof/>
                <w:color w:val="000000" w:themeColor="text1"/>
              </w:rPr>
              <w:t>Explorarea condițiilor de aplicat investițiilor străine în sectorul autovehiculelor, inclusiv atunci când este prezentă finanțarea publică.</w:t>
            </w:r>
          </w:p>
          <w:p w14:paraId="0A0F847C" w14:textId="0982344A" w:rsidR="00FD14DB" w:rsidRPr="001F5C96" w:rsidRDefault="71FDA901" w:rsidP="005303F2">
            <w:pPr>
              <w:pStyle w:val="Text1"/>
              <w:spacing w:after="120" w:line="257" w:lineRule="auto"/>
              <w:ind w:left="0"/>
              <w:rPr>
                <w:noProof/>
                <w:color w:val="000000" w:themeColor="text1"/>
              </w:rPr>
            </w:pPr>
            <w:r w:rsidRPr="001F5C96">
              <w:rPr>
                <w:noProof/>
                <w:color w:val="000000" w:themeColor="text1"/>
              </w:rPr>
              <w:t>Simplificarea reglementărilor.</w:t>
            </w:r>
          </w:p>
          <w:p w14:paraId="075F1E05" w14:textId="5ADBD94D" w:rsidR="0000296A" w:rsidRPr="001F5C96" w:rsidRDefault="00FD14DB" w:rsidP="005303F2">
            <w:pPr>
              <w:pStyle w:val="Text1"/>
              <w:spacing w:after="120" w:line="257" w:lineRule="auto"/>
              <w:ind w:left="0"/>
              <w:rPr>
                <w:b/>
                <w:bCs/>
                <w:noProof/>
                <w:color w:val="000000" w:themeColor="text1"/>
                <w:szCs w:val="24"/>
              </w:rPr>
            </w:pPr>
            <w:r w:rsidRPr="001F5C96">
              <w:rPr>
                <w:b/>
                <w:noProof/>
                <w:color w:val="000000" w:themeColor="text1"/>
              </w:rPr>
              <w:t>Alte acțiuni:</w:t>
            </w:r>
          </w:p>
          <w:p w14:paraId="346A8362" w14:textId="19171A56" w:rsidR="00FA0C73" w:rsidRPr="001F5C96" w:rsidRDefault="723F1A9F" w:rsidP="005303F2">
            <w:pPr>
              <w:pStyle w:val="Text1"/>
              <w:spacing w:after="120" w:line="257" w:lineRule="auto"/>
              <w:ind w:left="0"/>
              <w:rPr>
                <w:noProof/>
                <w:color w:val="000000" w:themeColor="text1"/>
              </w:rPr>
            </w:pPr>
            <w:r w:rsidRPr="001F5C96">
              <w:rPr>
                <w:noProof/>
                <w:color w:val="000000" w:themeColor="text1"/>
              </w:rPr>
              <w:t>Continuarea negocierilor privind acordurile de liber schimb și parteneriatele internaționale reciproc avantajoase pentru a îmbunătăți accesul pe piață și oportunitățile de aprovizionare pentru industria autovehiculelor din UE.</w:t>
            </w:r>
          </w:p>
          <w:p w14:paraId="66E3BD8B" w14:textId="5D741FBF" w:rsidR="00FA0C73" w:rsidRPr="001F5C96" w:rsidRDefault="723F1A9F" w:rsidP="005303F2">
            <w:pPr>
              <w:pStyle w:val="Text1"/>
              <w:spacing w:after="120" w:line="257" w:lineRule="auto"/>
              <w:ind w:left="0"/>
              <w:rPr>
                <w:noProof/>
                <w:color w:val="000000" w:themeColor="text1"/>
              </w:rPr>
            </w:pPr>
            <w:r w:rsidRPr="001F5C96">
              <w:rPr>
                <w:noProof/>
                <w:color w:val="000000" w:themeColor="text1"/>
              </w:rPr>
              <w:t>Dezvoltarea în continuare a cooperării prin parteneriate pentru comerț și investiții curate și parteneriate strategice, în vederea îmbunătățirii accesului la minereurile pentru baterii.</w:t>
            </w:r>
          </w:p>
          <w:p w14:paraId="469A85EC" w14:textId="77777777" w:rsidR="008319FA" w:rsidRPr="001F5C96" w:rsidRDefault="008319FA" w:rsidP="008319FA">
            <w:pPr>
              <w:pStyle w:val="Text1"/>
              <w:spacing w:after="120" w:line="257" w:lineRule="auto"/>
              <w:ind w:left="0"/>
              <w:rPr>
                <w:noProof/>
                <w:color w:val="000000" w:themeColor="text1"/>
              </w:rPr>
            </w:pPr>
            <w:r w:rsidRPr="001F5C96">
              <w:rPr>
                <w:noProof/>
                <w:color w:val="000000" w:themeColor="text1"/>
              </w:rPr>
              <w:t>Colaborarea cu industria și statele membre în ceea ce privește abordarea regulilor de origine preferențiale în contextul acordurilor de liber schimb.</w:t>
            </w:r>
          </w:p>
          <w:p w14:paraId="49EB7A67" w14:textId="76FA3A11" w:rsidR="00FA0C73" w:rsidRPr="001F5C96" w:rsidRDefault="00F55557" w:rsidP="005303F2">
            <w:pPr>
              <w:pStyle w:val="Text1"/>
              <w:spacing w:after="120" w:line="257" w:lineRule="auto"/>
              <w:ind w:left="0"/>
              <w:rPr>
                <w:noProof/>
                <w:color w:val="000000" w:themeColor="text1"/>
              </w:rPr>
            </w:pPr>
            <w:r w:rsidRPr="001F5C96">
              <w:rPr>
                <w:noProof/>
                <w:color w:val="000000" w:themeColor="text1"/>
              </w:rPr>
              <w:t xml:space="preserve">Analizarea oportunității definirii unor reguli de origine specifice în cadrul măsurilor de apărare comercială pentru ecosistemul vehiculelor electrice. </w:t>
            </w:r>
          </w:p>
          <w:p w14:paraId="69C39363" w14:textId="3B545F6D" w:rsidR="00FA0C73" w:rsidRPr="001F5C96" w:rsidRDefault="3E986E8A" w:rsidP="005303F2">
            <w:pPr>
              <w:pStyle w:val="Text1"/>
              <w:spacing w:after="120" w:line="257" w:lineRule="auto"/>
              <w:ind w:left="0"/>
              <w:rPr>
                <w:rStyle w:val="normaltextrun"/>
                <w:rFonts w:eastAsiaTheme="majorEastAsia"/>
                <w:noProof/>
              </w:rPr>
            </w:pPr>
            <w:r w:rsidRPr="001F5C96">
              <w:rPr>
                <w:rStyle w:val="normaltextrun"/>
                <w:noProof/>
              </w:rPr>
              <w:t>Monitorizarea aplicării măsurii antisubvenție care vizează importurile de vehicule electrice din China și lansarea unei anchete antieludare atunci când există dovezi ale unor practici de eludare a acestei măsuri.</w:t>
            </w:r>
          </w:p>
          <w:p w14:paraId="0B849213" w14:textId="70F0C92D" w:rsidR="00B14808" w:rsidRPr="001F5C96" w:rsidRDefault="00B71E2C" w:rsidP="000C70FD">
            <w:pPr>
              <w:pStyle w:val="paragraph"/>
              <w:spacing w:before="0" w:beforeAutospacing="0" w:after="240" w:afterAutospacing="0" w:line="276" w:lineRule="auto"/>
              <w:jc w:val="both"/>
              <w:textAlignment w:val="baseline"/>
              <w:rPr>
                <w:noProof/>
              </w:rPr>
            </w:pPr>
            <w:r w:rsidRPr="001F5C96">
              <w:rPr>
                <w:rStyle w:val="normaltextrun"/>
                <w:noProof/>
              </w:rPr>
              <w:t>Utilizarea instrumentelor de apărare comercială și a Regulamentului privind subvențiile străine pentru abordarea practicilor neloiale din segmentul bateriilor și al pieselor, dacă este necesar.</w:t>
            </w:r>
          </w:p>
        </w:tc>
      </w:tr>
      <w:bookmarkEnd w:id="4"/>
    </w:tbl>
    <w:p w14:paraId="7BA9785B" w14:textId="7EC68149" w:rsidR="006715BE" w:rsidRPr="001F5C96" w:rsidRDefault="006715BE" w:rsidP="000C70FD">
      <w:pPr>
        <w:pStyle w:val="Text1"/>
        <w:spacing w:line="257" w:lineRule="auto"/>
        <w:ind w:left="0"/>
        <w:rPr>
          <w:noProof/>
          <w:color w:val="000000" w:themeColor="text1"/>
          <w:szCs w:val="24"/>
        </w:rPr>
      </w:pPr>
    </w:p>
    <w:p w14:paraId="46D6B0BC" w14:textId="0A239843" w:rsidR="00B36928" w:rsidRPr="001F5C96" w:rsidRDefault="004C1729" w:rsidP="003F0867">
      <w:pPr>
        <w:pStyle w:val="Text1"/>
        <w:numPr>
          <w:ilvl w:val="0"/>
          <w:numId w:val="9"/>
        </w:numPr>
        <w:spacing w:line="257" w:lineRule="auto"/>
        <w:ind w:left="0" w:firstLine="0"/>
        <w:rPr>
          <w:b/>
          <w:bCs/>
          <w:noProof/>
          <w:color w:val="000000" w:themeColor="text1"/>
          <w:szCs w:val="24"/>
        </w:rPr>
      </w:pPr>
      <w:r w:rsidRPr="001F5C96">
        <w:rPr>
          <w:b/>
          <w:noProof/>
          <w:color w:val="000000" w:themeColor="text1"/>
        </w:rPr>
        <w:t>Concluzie – etapele următoare</w:t>
      </w:r>
    </w:p>
    <w:p w14:paraId="5DAD32DC" w14:textId="4931CE3C" w:rsidR="00132694" w:rsidRPr="001F5C96" w:rsidRDefault="00132694" w:rsidP="000C70FD">
      <w:pPr>
        <w:pStyle w:val="Text1"/>
        <w:spacing w:line="257" w:lineRule="auto"/>
        <w:ind w:left="0"/>
        <w:rPr>
          <w:noProof/>
          <w:color w:val="000000" w:themeColor="text1"/>
        </w:rPr>
      </w:pPr>
      <w:r w:rsidRPr="001F5C96">
        <w:rPr>
          <w:noProof/>
          <w:color w:val="000000" w:themeColor="text1"/>
        </w:rPr>
        <w:t>Comisia va informa Parlamentul European și Consiliul cu privire la prezentul plan de acțiune și la acțiunile propuse și le invită să sprijine punerea în aplicare rapidă a modificărilor specifice propuse.</w:t>
      </w:r>
    </w:p>
    <w:p w14:paraId="1FBF7270" w14:textId="56B859B2" w:rsidR="008B0308" w:rsidRPr="001F5C96" w:rsidRDefault="005A11C6" w:rsidP="000C70FD">
      <w:pPr>
        <w:pStyle w:val="Text1"/>
        <w:spacing w:after="0" w:line="257" w:lineRule="auto"/>
        <w:ind w:left="0"/>
        <w:rPr>
          <w:noProof/>
          <w:color w:val="000000" w:themeColor="text1"/>
        </w:rPr>
      </w:pPr>
      <w:r w:rsidRPr="001F5C96">
        <w:rPr>
          <w:noProof/>
          <w:color w:val="000000" w:themeColor="text1"/>
        </w:rPr>
        <w:t>Prezentul plan de acțiune se bazează pe contribuții valoroase colectate de la întreprinderi din sectorul autovehiculelor, asociații de întreprinderi, reprezentanți ai societății civile și cercetători în cursul dialogurilor și al meselor rotunde, precum și al consultării publice deschise</w:t>
      </w:r>
      <w:r w:rsidR="00776F00" w:rsidRPr="001F5C96">
        <w:rPr>
          <w:rStyle w:val="FootnoteReference"/>
          <w:noProof/>
          <w:color w:val="000000" w:themeColor="text1"/>
        </w:rPr>
        <w:footnoteReference w:id="7"/>
      </w:r>
      <w:r w:rsidRPr="001F5C96">
        <w:rPr>
          <w:noProof/>
          <w:color w:val="000000" w:themeColor="text1"/>
        </w:rPr>
        <w:t xml:space="preserve">. Monitorizarea atentă și punerea rapidă în aplicare a măsurilor propuse sunt deosebit de importante la momentul actual. Comisia va continua să colaboreze cu părțile interesate prin organizarea unor dialoguri periodice, în vederea unui schimb de opinii cu privire la punerea în aplicare a măsurilor pe termen scurt și mediu prezentate în acest plan, precum și pentru a colecta feedback și informații cu privire la evoluțiile recente de pe piață. </w:t>
      </w:r>
    </w:p>
    <w:sectPr w:rsidR="008B0308" w:rsidRPr="001F5C96" w:rsidSect="00CF1955">
      <w:headerReference w:type="even" r:id="rId17"/>
      <w:headerReference w:type="default" r:id="rId18"/>
      <w:footerReference w:type="even" r:id="rId19"/>
      <w:footerReference w:type="default" r:id="rId20"/>
      <w:headerReference w:type="first" r:id="rId21"/>
      <w:footerReference w:type="first" r:id="rId22"/>
      <w:pgSz w:w="11906" w:h="16838"/>
      <w:pgMar w:top="993" w:right="1133" w:bottom="993"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A9CED" w14:textId="77777777" w:rsidR="006E1537" w:rsidRDefault="006E1537" w:rsidP="004F02C6">
      <w:pPr>
        <w:spacing w:after="0" w:line="240" w:lineRule="auto"/>
      </w:pPr>
      <w:r>
        <w:separator/>
      </w:r>
    </w:p>
  </w:endnote>
  <w:endnote w:type="continuationSeparator" w:id="0">
    <w:p w14:paraId="4E214E2D" w14:textId="77777777" w:rsidR="006E1537" w:rsidRDefault="006E1537" w:rsidP="004F02C6">
      <w:pPr>
        <w:spacing w:after="0" w:line="240" w:lineRule="auto"/>
      </w:pPr>
      <w:r>
        <w:continuationSeparator/>
      </w:r>
    </w:p>
  </w:endnote>
  <w:endnote w:type="continuationNotice" w:id="1">
    <w:p w14:paraId="789B8ED5" w14:textId="77777777" w:rsidR="006E1537" w:rsidRDefault="006E1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4B20B" w14:textId="5D919714" w:rsidR="0070790A" w:rsidRPr="0070790A" w:rsidRDefault="0070790A" w:rsidP="0070790A">
    <w:pPr>
      <w:pStyle w:val="FooterCoverPage"/>
      <w:rPr>
        <w:rFonts w:ascii="Arial" w:hAnsi="Arial" w:cs="Arial"/>
        <w:b/>
        <w:sz w:val="48"/>
      </w:rPr>
    </w:pPr>
    <w:r w:rsidRPr="0070790A">
      <w:rPr>
        <w:rFonts w:ascii="Arial" w:hAnsi="Arial" w:cs="Arial"/>
        <w:b/>
        <w:sz w:val="48"/>
      </w:rPr>
      <w:t>RO</w:t>
    </w:r>
    <w:r w:rsidRPr="0070790A">
      <w:rPr>
        <w:rFonts w:ascii="Arial" w:hAnsi="Arial" w:cs="Arial"/>
        <w:b/>
        <w:sz w:val="48"/>
      </w:rPr>
      <w:tab/>
    </w:r>
    <w:r w:rsidRPr="0070790A">
      <w:rPr>
        <w:rFonts w:ascii="Arial" w:hAnsi="Arial" w:cs="Arial"/>
        <w:b/>
        <w:sz w:val="48"/>
      </w:rPr>
      <w:tab/>
    </w:r>
    <w:r w:rsidRPr="0070790A">
      <w:tab/>
    </w:r>
    <w:r w:rsidRPr="0070790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3957D" w14:textId="6E6002E8" w:rsidR="0070790A" w:rsidRPr="0070790A" w:rsidRDefault="0070790A" w:rsidP="0070790A">
    <w:pPr>
      <w:pStyle w:val="FooterCoverPage"/>
      <w:rPr>
        <w:rFonts w:ascii="Arial" w:hAnsi="Arial" w:cs="Arial"/>
        <w:b/>
        <w:sz w:val="48"/>
      </w:rPr>
    </w:pPr>
    <w:r w:rsidRPr="0070790A">
      <w:rPr>
        <w:rFonts w:ascii="Arial" w:hAnsi="Arial" w:cs="Arial"/>
        <w:b/>
        <w:sz w:val="48"/>
      </w:rPr>
      <w:t>RO</w:t>
    </w:r>
    <w:r w:rsidRPr="0070790A">
      <w:rPr>
        <w:rFonts w:ascii="Arial" w:hAnsi="Arial" w:cs="Arial"/>
        <w:b/>
        <w:sz w:val="48"/>
      </w:rPr>
      <w:tab/>
    </w:r>
    <w:r w:rsidRPr="0070790A">
      <w:rPr>
        <w:rFonts w:ascii="Arial" w:hAnsi="Arial" w:cs="Arial"/>
        <w:b/>
        <w:sz w:val="48"/>
      </w:rPr>
      <w:tab/>
    </w:r>
    <w:r w:rsidRPr="0070790A">
      <w:tab/>
    </w:r>
    <w:r w:rsidRPr="0070790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5DA5" w14:textId="77777777" w:rsidR="0070790A" w:rsidRPr="0070790A" w:rsidRDefault="0070790A" w:rsidP="0070790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D1EA" w14:textId="77777777" w:rsidR="009D5589" w:rsidRDefault="009D55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635575"/>
      <w:docPartObj>
        <w:docPartGallery w:val="Page Numbers (Bottom of Page)"/>
        <w:docPartUnique/>
      </w:docPartObj>
    </w:sdtPr>
    <w:sdtEndPr>
      <w:rPr>
        <w:noProof/>
      </w:rPr>
    </w:sdtEndPr>
    <w:sdtContent>
      <w:p w14:paraId="3F7B76AF" w14:textId="27888E7D" w:rsidR="009D5589" w:rsidRDefault="009D5589">
        <w:pPr>
          <w:pStyle w:val="Footer"/>
          <w:jc w:val="center"/>
        </w:pPr>
        <w:r>
          <w:fldChar w:fldCharType="begin"/>
        </w:r>
        <w:r>
          <w:instrText xml:space="preserve"> PAGE   \* MERGEFORMAT </w:instrText>
        </w:r>
        <w:r>
          <w:fldChar w:fldCharType="separate"/>
        </w:r>
        <w:r w:rsidR="0070790A">
          <w:rPr>
            <w:noProof/>
          </w:rPr>
          <w:t>4</w:t>
        </w:r>
        <w:r>
          <w:fldChar w:fldCharType="end"/>
        </w:r>
      </w:p>
    </w:sdtContent>
  </w:sdt>
  <w:p w14:paraId="7E84EA37" w14:textId="77777777" w:rsidR="009D5589" w:rsidRDefault="009D55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966573"/>
      <w:docPartObj>
        <w:docPartGallery w:val="Page Numbers (Bottom of Page)"/>
        <w:docPartUnique/>
      </w:docPartObj>
    </w:sdtPr>
    <w:sdtEndPr>
      <w:rPr>
        <w:noProof/>
      </w:rPr>
    </w:sdtEndPr>
    <w:sdtContent>
      <w:p w14:paraId="066A6DB4" w14:textId="0831D564" w:rsidR="003A110E" w:rsidRDefault="003A110E">
        <w:pPr>
          <w:pStyle w:val="Footer"/>
          <w:jc w:val="center"/>
        </w:pPr>
        <w:r>
          <w:fldChar w:fldCharType="begin"/>
        </w:r>
        <w:r>
          <w:instrText xml:space="preserve"> PAGE   \* MERGEFORMAT </w:instrText>
        </w:r>
        <w:r>
          <w:fldChar w:fldCharType="separate"/>
        </w:r>
        <w:r w:rsidR="0070790A">
          <w:rPr>
            <w:noProof/>
          </w:rPr>
          <w:t>1</w:t>
        </w:r>
        <w:r>
          <w:fldChar w:fldCharType="end"/>
        </w:r>
      </w:p>
    </w:sdtContent>
  </w:sdt>
  <w:p w14:paraId="04EF6C2C" w14:textId="54456CC4" w:rsidR="009D5589" w:rsidRDefault="009D5589" w:rsidP="006502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E0660" w14:textId="77777777" w:rsidR="006E1537" w:rsidRDefault="006E1537" w:rsidP="004F02C6">
      <w:pPr>
        <w:spacing w:after="0" w:line="240" w:lineRule="auto"/>
      </w:pPr>
      <w:r>
        <w:separator/>
      </w:r>
    </w:p>
  </w:footnote>
  <w:footnote w:type="continuationSeparator" w:id="0">
    <w:p w14:paraId="11FD1C4B" w14:textId="77777777" w:rsidR="006E1537" w:rsidRDefault="006E1537" w:rsidP="004F02C6">
      <w:pPr>
        <w:spacing w:after="0" w:line="240" w:lineRule="auto"/>
      </w:pPr>
      <w:r>
        <w:continuationSeparator/>
      </w:r>
    </w:p>
  </w:footnote>
  <w:footnote w:type="continuationNotice" w:id="1">
    <w:p w14:paraId="61889AE3" w14:textId="77777777" w:rsidR="006E1537" w:rsidRDefault="006E1537">
      <w:pPr>
        <w:spacing w:after="0" w:line="240" w:lineRule="auto"/>
      </w:pPr>
    </w:p>
  </w:footnote>
  <w:footnote w:id="2">
    <w:p w14:paraId="733D86BF" w14:textId="28644A70" w:rsidR="61B189C8" w:rsidRPr="00F73FC6" w:rsidRDefault="61B189C8" w:rsidP="0DC0B6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Statista Market Insights, ianuarie </w:t>
      </w:r>
      <w:r w:rsidRPr="001F5C96">
        <w:rPr>
          <w:rFonts w:ascii="Times New Roman" w:hAnsi="Times New Roman"/>
        </w:rPr>
        <w:t>2025</w:t>
      </w:r>
      <w:r>
        <w:rPr>
          <w:rFonts w:ascii="Times New Roman" w:hAnsi="Times New Roman"/>
        </w:rPr>
        <w:t>.</w:t>
      </w:r>
    </w:p>
  </w:footnote>
  <w:footnote w:id="3">
    <w:p w14:paraId="37D06BB5" w14:textId="77777777" w:rsidR="007A5612" w:rsidRPr="00786E1C" w:rsidRDefault="007A5612" w:rsidP="007A5612">
      <w:pPr>
        <w:pStyle w:val="FootnoteText"/>
      </w:pPr>
      <w:r>
        <w:rPr>
          <w:rStyle w:val="FootnoteReference"/>
          <w:rFonts w:ascii="Times New Roman" w:hAnsi="Times New Roman" w:cs="Times New Roman"/>
        </w:rPr>
        <w:footnoteRef/>
      </w:r>
      <w:r>
        <w:rPr>
          <w:rFonts w:ascii="Times New Roman" w:hAnsi="Times New Roman"/>
        </w:rPr>
        <w:t xml:space="preserve"> Aceste consultări, care au avut loc în perioada </w:t>
      </w:r>
      <w:r w:rsidRPr="001F5C96">
        <w:rPr>
          <w:rFonts w:ascii="Times New Roman" w:hAnsi="Times New Roman"/>
        </w:rPr>
        <w:t>30</w:t>
      </w:r>
      <w:r>
        <w:rPr>
          <w:rFonts w:ascii="Times New Roman" w:hAnsi="Times New Roman"/>
        </w:rPr>
        <w:t xml:space="preserve"> ianuarie - </w:t>
      </w:r>
      <w:r w:rsidRPr="001F5C96">
        <w:rPr>
          <w:rFonts w:ascii="Times New Roman" w:hAnsi="Times New Roman"/>
        </w:rPr>
        <w:t>20</w:t>
      </w:r>
      <w:r>
        <w:rPr>
          <w:rFonts w:ascii="Times New Roman" w:hAnsi="Times New Roman"/>
        </w:rPr>
        <w:t xml:space="preserve"> februarie, au fost completate de o consultare publică deschisă, în cadrul căreia s-au primit peste </w:t>
      </w:r>
      <w:r w:rsidRPr="001F5C96">
        <w:rPr>
          <w:rFonts w:ascii="Times New Roman" w:hAnsi="Times New Roman"/>
        </w:rPr>
        <w:t>1</w:t>
      </w:r>
      <w:r>
        <w:rPr>
          <w:rFonts w:ascii="Times New Roman" w:hAnsi="Times New Roman"/>
        </w:rPr>
        <w:t> </w:t>
      </w:r>
      <w:r w:rsidRPr="001F5C96">
        <w:rPr>
          <w:rFonts w:ascii="Times New Roman" w:hAnsi="Times New Roman"/>
        </w:rPr>
        <w:t>900</w:t>
      </w:r>
      <w:r>
        <w:rPr>
          <w:rFonts w:ascii="Times New Roman" w:hAnsi="Times New Roman"/>
        </w:rPr>
        <w:t xml:space="preserve"> de răspunsuri.</w:t>
      </w:r>
    </w:p>
  </w:footnote>
  <w:footnote w:id="4">
    <w:p w14:paraId="10A2668A" w14:textId="723BED26" w:rsidR="00890894" w:rsidRPr="00992E8B" w:rsidRDefault="0089089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F5C96">
        <w:rPr>
          <w:rFonts w:ascii="Times New Roman" w:hAnsi="Times New Roman"/>
        </w:rPr>
        <w:t>2023</w:t>
      </w:r>
      <w:r>
        <w:rPr>
          <w:rFonts w:ascii="Times New Roman" w:hAnsi="Times New Roman"/>
        </w:rPr>
        <w:t>)</w:t>
      </w:r>
      <w:r w:rsidRPr="001F5C96">
        <w:rPr>
          <w:rFonts w:ascii="Times New Roman" w:hAnsi="Times New Roman"/>
        </w:rPr>
        <w:t>189</w:t>
      </w:r>
      <w:r>
        <w:rPr>
          <w:rFonts w:ascii="Times New Roman" w:hAnsi="Times New Roman"/>
        </w:rPr>
        <w:t xml:space="preserve">, Propunere de DIRECTIVĂ A PARLAMENTULUI EUROPEAN ȘI A CONSILIULUI de modificare a Directivei </w:t>
      </w:r>
      <w:r w:rsidRPr="001F5C96">
        <w:rPr>
          <w:rFonts w:ascii="Times New Roman" w:hAnsi="Times New Roman"/>
        </w:rPr>
        <w:t>1999</w:t>
      </w:r>
      <w:r>
        <w:rPr>
          <w:rFonts w:ascii="Times New Roman" w:hAnsi="Times New Roman"/>
        </w:rPr>
        <w:t>/</w:t>
      </w:r>
      <w:r w:rsidRPr="001F5C96">
        <w:rPr>
          <w:rFonts w:ascii="Times New Roman" w:hAnsi="Times New Roman"/>
        </w:rPr>
        <w:t>62</w:t>
      </w:r>
      <w:r>
        <w:rPr>
          <w:rFonts w:ascii="Times New Roman" w:hAnsi="Times New Roman"/>
        </w:rPr>
        <w:t xml:space="preserve">/CE, a Directivei </w:t>
      </w:r>
      <w:r w:rsidRPr="001F5C96">
        <w:rPr>
          <w:rFonts w:ascii="Times New Roman" w:hAnsi="Times New Roman"/>
        </w:rPr>
        <w:t>1999</w:t>
      </w:r>
      <w:r>
        <w:rPr>
          <w:rFonts w:ascii="Times New Roman" w:hAnsi="Times New Roman"/>
        </w:rPr>
        <w:t>/</w:t>
      </w:r>
      <w:r w:rsidRPr="001F5C96">
        <w:rPr>
          <w:rFonts w:ascii="Times New Roman" w:hAnsi="Times New Roman"/>
        </w:rPr>
        <w:t>37</w:t>
      </w:r>
      <w:r>
        <w:rPr>
          <w:rFonts w:ascii="Times New Roman" w:hAnsi="Times New Roman"/>
        </w:rPr>
        <w:t xml:space="preserve">/CE a Consiliului și a Directivei (UE) </w:t>
      </w:r>
      <w:r w:rsidRPr="001F5C96">
        <w:rPr>
          <w:rFonts w:ascii="Times New Roman" w:hAnsi="Times New Roman"/>
        </w:rPr>
        <w:t>2019</w:t>
      </w:r>
      <w:r>
        <w:rPr>
          <w:rFonts w:ascii="Times New Roman" w:hAnsi="Times New Roman"/>
        </w:rPr>
        <w:t>/</w:t>
      </w:r>
      <w:r w:rsidRPr="001F5C96">
        <w:rPr>
          <w:rFonts w:ascii="Times New Roman" w:hAnsi="Times New Roman"/>
        </w:rPr>
        <w:t>520</w:t>
      </w:r>
      <w:r>
        <w:rPr>
          <w:rFonts w:ascii="Times New Roman" w:hAnsi="Times New Roman"/>
        </w:rPr>
        <w:t xml:space="preserve"> în ceea ce privește clasa de emisii de CO</w:t>
      </w:r>
      <w:r w:rsidRPr="001F5C96">
        <w:rPr>
          <w:rFonts w:ascii="Times New Roman" w:hAnsi="Times New Roman"/>
        </w:rPr>
        <w:t>2</w:t>
      </w:r>
      <w:r>
        <w:rPr>
          <w:rFonts w:ascii="Times New Roman" w:hAnsi="Times New Roman"/>
        </w:rPr>
        <w:t xml:space="preserve"> a vehiculelor grele cu remorci.</w:t>
      </w:r>
    </w:p>
  </w:footnote>
  <w:footnote w:id="5">
    <w:p w14:paraId="6A7CB2F1" w14:textId="7AD2DD64" w:rsidR="00B4359D" w:rsidRPr="00992E8B" w:rsidRDefault="00B4359D" w:rsidP="00B435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Instrumentul de coordonare a competitivității va asigura coordonarea investițiilor și a politicilor în materie de competitivitate la nivelul UE și la nivel național și elaborarea de proiecte-pilot transfrontaliere în domenii-cheie selectate, care au o valoare adăugată clară pentru competitivitatea UE.</w:t>
      </w:r>
    </w:p>
  </w:footnote>
  <w:footnote w:id="6">
    <w:p w14:paraId="3C20BF77" w14:textId="556DF018" w:rsidR="002C65E2" w:rsidRPr="00AC565E" w:rsidRDefault="002C65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în cadrul parteneriatului nostru strategic UE-Canada au fost asigurate investiții care se consolidează reciproc în valoare de aproximativ </w:t>
      </w:r>
      <w:r w:rsidRPr="001F5C96">
        <w:rPr>
          <w:rFonts w:ascii="Times New Roman" w:hAnsi="Times New Roman"/>
        </w:rPr>
        <w:t>10</w:t>
      </w:r>
      <w:r>
        <w:rPr>
          <w:rFonts w:ascii="Times New Roman" w:hAnsi="Times New Roman"/>
        </w:rPr>
        <w:t xml:space="preserve"> miliarde EUR între UE și Canada de-a lungul lanțului de aprovizionare cu baterii. </w:t>
      </w:r>
    </w:p>
  </w:footnote>
  <w:footnote w:id="7">
    <w:p w14:paraId="0687B9CE" w14:textId="180D1889" w:rsidR="00776F00" w:rsidRPr="000E6A38" w:rsidRDefault="00776F0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https://ec.europa.eu/info/law/better-regulation/have-your-say/initiatives/</w:t>
      </w:r>
      <w:r w:rsidRPr="001F5C96">
        <w:rPr>
          <w:rFonts w:ascii="Times New Roman" w:hAnsi="Times New Roman"/>
        </w:rPr>
        <w:t>14487</w:t>
      </w:r>
      <w:r>
        <w:rPr>
          <w:rFonts w:ascii="Times New Roman" w:hAnsi="Times New Roman"/>
        </w:rPr>
        <w:t>-Future-of-the-European-automotive-industry/public-consultation_ro.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F3F93" w14:textId="77777777" w:rsidR="0070790A" w:rsidRPr="0070790A" w:rsidRDefault="0070790A" w:rsidP="0070790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F72F" w14:textId="77777777" w:rsidR="0070790A" w:rsidRPr="0070790A" w:rsidRDefault="0070790A" w:rsidP="0070790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F8401" w14:textId="77777777" w:rsidR="0070790A" w:rsidRPr="0070790A" w:rsidRDefault="0070790A" w:rsidP="0070790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154B" w14:textId="097B650B" w:rsidR="009D5589" w:rsidRDefault="009D55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F9DF0" w14:textId="5DE01B8E" w:rsidR="009D5589" w:rsidRDefault="009D55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FD698" w14:textId="48FF6967" w:rsidR="009D5589" w:rsidRDefault="009D5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9EB8"/>
    <w:multiLevelType w:val="hybridMultilevel"/>
    <w:tmpl w:val="AEB04492"/>
    <w:lvl w:ilvl="0" w:tplc="E7203F64">
      <w:start w:val="1"/>
      <w:numFmt w:val="decimal"/>
      <w:lvlText w:val="%1."/>
      <w:lvlJc w:val="left"/>
      <w:pPr>
        <w:ind w:left="720" w:hanging="360"/>
      </w:pPr>
    </w:lvl>
    <w:lvl w:ilvl="1" w:tplc="4476AFE0">
      <w:start w:val="1"/>
      <w:numFmt w:val="lowerLetter"/>
      <w:lvlText w:val="%2."/>
      <w:lvlJc w:val="left"/>
      <w:pPr>
        <w:ind w:left="1440" w:hanging="360"/>
      </w:pPr>
    </w:lvl>
    <w:lvl w:ilvl="2" w:tplc="D5A8053C">
      <w:start w:val="1"/>
      <w:numFmt w:val="lowerRoman"/>
      <w:lvlText w:val="%3."/>
      <w:lvlJc w:val="right"/>
      <w:pPr>
        <w:ind w:left="2160" w:hanging="180"/>
      </w:pPr>
    </w:lvl>
    <w:lvl w:ilvl="3" w:tplc="0EE27A50">
      <w:start w:val="1"/>
      <w:numFmt w:val="decimal"/>
      <w:lvlText w:val="%4."/>
      <w:lvlJc w:val="left"/>
      <w:pPr>
        <w:ind w:left="2880" w:hanging="360"/>
      </w:pPr>
    </w:lvl>
    <w:lvl w:ilvl="4" w:tplc="AAA65554">
      <w:start w:val="1"/>
      <w:numFmt w:val="lowerLetter"/>
      <w:lvlText w:val="%5."/>
      <w:lvlJc w:val="left"/>
      <w:pPr>
        <w:ind w:left="3600" w:hanging="360"/>
      </w:pPr>
    </w:lvl>
    <w:lvl w:ilvl="5" w:tplc="F9C242AA">
      <w:start w:val="1"/>
      <w:numFmt w:val="lowerRoman"/>
      <w:lvlText w:val="%6."/>
      <w:lvlJc w:val="right"/>
      <w:pPr>
        <w:ind w:left="4320" w:hanging="180"/>
      </w:pPr>
    </w:lvl>
    <w:lvl w:ilvl="6" w:tplc="056EA758">
      <w:start w:val="1"/>
      <w:numFmt w:val="decimal"/>
      <w:lvlText w:val="%7."/>
      <w:lvlJc w:val="left"/>
      <w:pPr>
        <w:ind w:left="5040" w:hanging="360"/>
      </w:pPr>
    </w:lvl>
    <w:lvl w:ilvl="7" w:tplc="69B8121C">
      <w:start w:val="1"/>
      <w:numFmt w:val="lowerLetter"/>
      <w:lvlText w:val="%8."/>
      <w:lvlJc w:val="left"/>
      <w:pPr>
        <w:ind w:left="5760" w:hanging="360"/>
      </w:pPr>
    </w:lvl>
    <w:lvl w:ilvl="8" w:tplc="1A30196A">
      <w:start w:val="1"/>
      <w:numFmt w:val="lowerRoman"/>
      <w:lvlText w:val="%9."/>
      <w:lvlJc w:val="right"/>
      <w:pPr>
        <w:ind w:left="6480" w:hanging="180"/>
      </w:pPr>
    </w:lvl>
  </w:abstractNum>
  <w:abstractNum w:abstractNumId="1" w15:restartNumberingAfterBreak="0">
    <w:nsid w:val="0744B461"/>
    <w:multiLevelType w:val="hybridMultilevel"/>
    <w:tmpl w:val="FFFFFFFF"/>
    <w:lvl w:ilvl="0" w:tplc="E780B498">
      <w:start w:val="1"/>
      <w:numFmt w:val="bullet"/>
      <w:lvlText w:val="·"/>
      <w:lvlJc w:val="left"/>
      <w:pPr>
        <w:ind w:left="720" w:hanging="360"/>
      </w:pPr>
      <w:rPr>
        <w:rFonts w:ascii="Symbol" w:hAnsi="Symbol" w:hint="default"/>
      </w:rPr>
    </w:lvl>
    <w:lvl w:ilvl="1" w:tplc="A86E290C">
      <w:start w:val="1"/>
      <w:numFmt w:val="bullet"/>
      <w:lvlText w:val="o"/>
      <w:lvlJc w:val="left"/>
      <w:pPr>
        <w:ind w:left="1440" w:hanging="360"/>
      </w:pPr>
      <w:rPr>
        <w:rFonts w:ascii="Courier New" w:hAnsi="Courier New" w:hint="default"/>
      </w:rPr>
    </w:lvl>
    <w:lvl w:ilvl="2" w:tplc="1604DCFA">
      <w:start w:val="1"/>
      <w:numFmt w:val="bullet"/>
      <w:lvlText w:val=""/>
      <w:lvlJc w:val="left"/>
      <w:pPr>
        <w:ind w:left="2160" w:hanging="360"/>
      </w:pPr>
      <w:rPr>
        <w:rFonts w:ascii="Wingdings" w:hAnsi="Wingdings" w:hint="default"/>
      </w:rPr>
    </w:lvl>
    <w:lvl w:ilvl="3" w:tplc="FD66BD84">
      <w:start w:val="1"/>
      <w:numFmt w:val="bullet"/>
      <w:lvlText w:val=""/>
      <w:lvlJc w:val="left"/>
      <w:pPr>
        <w:ind w:left="2880" w:hanging="360"/>
      </w:pPr>
      <w:rPr>
        <w:rFonts w:ascii="Symbol" w:hAnsi="Symbol" w:hint="default"/>
      </w:rPr>
    </w:lvl>
    <w:lvl w:ilvl="4" w:tplc="26F29598">
      <w:start w:val="1"/>
      <w:numFmt w:val="bullet"/>
      <w:lvlText w:val="o"/>
      <w:lvlJc w:val="left"/>
      <w:pPr>
        <w:ind w:left="3600" w:hanging="360"/>
      </w:pPr>
      <w:rPr>
        <w:rFonts w:ascii="Courier New" w:hAnsi="Courier New" w:hint="default"/>
      </w:rPr>
    </w:lvl>
    <w:lvl w:ilvl="5" w:tplc="83EA1CEE">
      <w:start w:val="1"/>
      <w:numFmt w:val="bullet"/>
      <w:lvlText w:val=""/>
      <w:lvlJc w:val="left"/>
      <w:pPr>
        <w:ind w:left="4320" w:hanging="360"/>
      </w:pPr>
      <w:rPr>
        <w:rFonts w:ascii="Wingdings" w:hAnsi="Wingdings" w:hint="default"/>
      </w:rPr>
    </w:lvl>
    <w:lvl w:ilvl="6" w:tplc="6172F012">
      <w:start w:val="1"/>
      <w:numFmt w:val="bullet"/>
      <w:lvlText w:val=""/>
      <w:lvlJc w:val="left"/>
      <w:pPr>
        <w:ind w:left="5040" w:hanging="360"/>
      </w:pPr>
      <w:rPr>
        <w:rFonts w:ascii="Symbol" w:hAnsi="Symbol" w:hint="default"/>
      </w:rPr>
    </w:lvl>
    <w:lvl w:ilvl="7" w:tplc="A61C2862">
      <w:start w:val="1"/>
      <w:numFmt w:val="bullet"/>
      <w:lvlText w:val="o"/>
      <w:lvlJc w:val="left"/>
      <w:pPr>
        <w:ind w:left="5760" w:hanging="360"/>
      </w:pPr>
      <w:rPr>
        <w:rFonts w:ascii="Courier New" w:hAnsi="Courier New" w:hint="default"/>
      </w:rPr>
    </w:lvl>
    <w:lvl w:ilvl="8" w:tplc="B8587B24">
      <w:start w:val="1"/>
      <w:numFmt w:val="bullet"/>
      <w:lvlText w:val=""/>
      <w:lvlJc w:val="left"/>
      <w:pPr>
        <w:ind w:left="6480" w:hanging="360"/>
      </w:pPr>
      <w:rPr>
        <w:rFonts w:ascii="Wingdings" w:hAnsi="Wingdings" w:hint="default"/>
      </w:rPr>
    </w:lvl>
  </w:abstractNum>
  <w:abstractNum w:abstractNumId="2" w15:restartNumberingAfterBreak="0">
    <w:nsid w:val="0B835CA3"/>
    <w:multiLevelType w:val="hybridMultilevel"/>
    <w:tmpl w:val="0C08F2F6"/>
    <w:lvl w:ilvl="0" w:tplc="868C3354">
      <w:start w:val="1"/>
      <w:numFmt w:val="bullet"/>
      <w:lvlText w:val=""/>
      <w:lvlJc w:val="left"/>
      <w:pPr>
        <w:ind w:left="360" w:hanging="360"/>
      </w:pPr>
      <w:rPr>
        <w:rFonts w:ascii="Symbol" w:hAnsi="Symbol" w:hint="default"/>
      </w:rPr>
    </w:lvl>
    <w:lvl w:ilvl="1" w:tplc="7268A108">
      <w:start w:val="1"/>
      <w:numFmt w:val="bullet"/>
      <w:lvlText w:val="o"/>
      <w:lvlJc w:val="left"/>
      <w:pPr>
        <w:ind w:left="1080" w:hanging="360"/>
      </w:pPr>
      <w:rPr>
        <w:rFonts w:ascii="Courier New" w:hAnsi="Courier New" w:hint="default"/>
      </w:rPr>
    </w:lvl>
    <w:lvl w:ilvl="2" w:tplc="4086C836">
      <w:start w:val="1"/>
      <w:numFmt w:val="bullet"/>
      <w:lvlText w:val=""/>
      <w:lvlJc w:val="left"/>
      <w:pPr>
        <w:ind w:left="1800" w:hanging="360"/>
      </w:pPr>
      <w:rPr>
        <w:rFonts w:ascii="Wingdings" w:hAnsi="Wingdings" w:hint="default"/>
      </w:rPr>
    </w:lvl>
    <w:lvl w:ilvl="3" w:tplc="79FC45D0">
      <w:start w:val="1"/>
      <w:numFmt w:val="bullet"/>
      <w:lvlText w:val=""/>
      <w:lvlJc w:val="left"/>
      <w:pPr>
        <w:ind w:left="2520" w:hanging="360"/>
      </w:pPr>
      <w:rPr>
        <w:rFonts w:ascii="Symbol" w:hAnsi="Symbol" w:hint="default"/>
      </w:rPr>
    </w:lvl>
    <w:lvl w:ilvl="4" w:tplc="CCE6354E">
      <w:start w:val="1"/>
      <w:numFmt w:val="bullet"/>
      <w:lvlText w:val="o"/>
      <w:lvlJc w:val="left"/>
      <w:pPr>
        <w:ind w:left="3240" w:hanging="360"/>
      </w:pPr>
      <w:rPr>
        <w:rFonts w:ascii="Courier New" w:hAnsi="Courier New" w:hint="default"/>
      </w:rPr>
    </w:lvl>
    <w:lvl w:ilvl="5" w:tplc="400214F6">
      <w:start w:val="1"/>
      <w:numFmt w:val="bullet"/>
      <w:lvlText w:val=""/>
      <w:lvlJc w:val="left"/>
      <w:pPr>
        <w:ind w:left="3960" w:hanging="360"/>
      </w:pPr>
      <w:rPr>
        <w:rFonts w:ascii="Wingdings" w:hAnsi="Wingdings" w:hint="default"/>
      </w:rPr>
    </w:lvl>
    <w:lvl w:ilvl="6" w:tplc="882C9FD4">
      <w:start w:val="1"/>
      <w:numFmt w:val="bullet"/>
      <w:lvlText w:val=""/>
      <w:lvlJc w:val="left"/>
      <w:pPr>
        <w:ind w:left="4680" w:hanging="360"/>
      </w:pPr>
      <w:rPr>
        <w:rFonts w:ascii="Symbol" w:hAnsi="Symbol" w:hint="default"/>
      </w:rPr>
    </w:lvl>
    <w:lvl w:ilvl="7" w:tplc="1E5653DC">
      <w:start w:val="1"/>
      <w:numFmt w:val="bullet"/>
      <w:lvlText w:val="o"/>
      <w:lvlJc w:val="left"/>
      <w:pPr>
        <w:ind w:left="5400" w:hanging="360"/>
      </w:pPr>
      <w:rPr>
        <w:rFonts w:ascii="Courier New" w:hAnsi="Courier New" w:hint="default"/>
      </w:rPr>
    </w:lvl>
    <w:lvl w:ilvl="8" w:tplc="A0124A68">
      <w:start w:val="1"/>
      <w:numFmt w:val="bullet"/>
      <w:lvlText w:val=""/>
      <w:lvlJc w:val="left"/>
      <w:pPr>
        <w:ind w:left="6120" w:hanging="360"/>
      </w:pPr>
      <w:rPr>
        <w:rFonts w:ascii="Wingdings" w:hAnsi="Wingdings" w:hint="default"/>
      </w:rPr>
    </w:lvl>
  </w:abstractNum>
  <w:abstractNum w:abstractNumId="3" w15:restartNumberingAfterBreak="0">
    <w:nsid w:val="0D40E43C"/>
    <w:multiLevelType w:val="hybridMultilevel"/>
    <w:tmpl w:val="EBEAFC5C"/>
    <w:lvl w:ilvl="0" w:tplc="1AD005A4">
      <w:start w:val="1"/>
      <w:numFmt w:val="bullet"/>
      <w:lvlText w:val="-"/>
      <w:lvlJc w:val="left"/>
      <w:pPr>
        <w:ind w:left="720" w:hanging="360"/>
      </w:pPr>
      <w:rPr>
        <w:rFonts w:ascii="Aptos" w:hAnsi="Aptos" w:hint="default"/>
      </w:rPr>
    </w:lvl>
    <w:lvl w:ilvl="1" w:tplc="D4E280A4">
      <w:start w:val="1"/>
      <w:numFmt w:val="bullet"/>
      <w:lvlText w:val="o"/>
      <w:lvlJc w:val="left"/>
      <w:pPr>
        <w:ind w:left="1440" w:hanging="360"/>
      </w:pPr>
      <w:rPr>
        <w:rFonts w:ascii="Courier New" w:hAnsi="Courier New" w:hint="default"/>
      </w:rPr>
    </w:lvl>
    <w:lvl w:ilvl="2" w:tplc="BAB41268">
      <w:start w:val="1"/>
      <w:numFmt w:val="bullet"/>
      <w:lvlText w:val=""/>
      <w:lvlJc w:val="left"/>
      <w:pPr>
        <w:ind w:left="2160" w:hanging="360"/>
      </w:pPr>
      <w:rPr>
        <w:rFonts w:ascii="Wingdings" w:hAnsi="Wingdings" w:hint="default"/>
      </w:rPr>
    </w:lvl>
    <w:lvl w:ilvl="3" w:tplc="A7D666BC">
      <w:start w:val="1"/>
      <w:numFmt w:val="bullet"/>
      <w:lvlText w:val=""/>
      <w:lvlJc w:val="left"/>
      <w:pPr>
        <w:ind w:left="2880" w:hanging="360"/>
      </w:pPr>
      <w:rPr>
        <w:rFonts w:ascii="Symbol" w:hAnsi="Symbol" w:hint="default"/>
      </w:rPr>
    </w:lvl>
    <w:lvl w:ilvl="4" w:tplc="D5443F0A">
      <w:start w:val="1"/>
      <w:numFmt w:val="bullet"/>
      <w:lvlText w:val="o"/>
      <w:lvlJc w:val="left"/>
      <w:pPr>
        <w:ind w:left="3600" w:hanging="360"/>
      </w:pPr>
      <w:rPr>
        <w:rFonts w:ascii="Courier New" w:hAnsi="Courier New" w:hint="default"/>
      </w:rPr>
    </w:lvl>
    <w:lvl w:ilvl="5" w:tplc="B3F8C5E8">
      <w:start w:val="1"/>
      <w:numFmt w:val="bullet"/>
      <w:lvlText w:val=""/>
      <w:lvlJc w:val="left"/>
      <w:pPr>
        <w:ind w:left="4320" w:hanging="360"/>
      </w:pPr>
      <w:rPr>
        <w:rFonts w:ascii="Wingdings" w:hAnsi="Wingdings" w:hint="default"/>
      </w:rPr>
    </w:lvl>
    <w:lvl w:ilvl="6" w:tplc="E49010C0">
      <w:start w:val="1"/>
      <w:numFmt w:val="bullet"/>
      <w:lvlText w:val=""/>
      <w:lvlJc w:val="left"/>
      <w:pPr>
        <w:ind w:left="5040" w:hanging="360"/>
      </w:pPr>
      <w:rPr>
        <w:rFonts w:ascii="Symbol" w:hAnsi="Symbol" w:hint="default"/>
      </w:rPr>
    </w:lvl>
    <w:lvl w:ilvl="7" w:tplc="1CBA7972">
      <w:start w:val="1"/>
      <w:numFmt w:val="bullet"/>
      <w:lvlText w:val="o"/>
      <w:lvlJc w:val="left"/>
      <w:pPr>
        <w:ind w:left="5760" w:hanging="360"/>
      </w:pPr>
      <w:rPr>
        <w:rFonts w:ascii="Courier New" w:hAnsi="Courier New" w:hint="default"/>
      </w:rPr>
    </w:lvl>
    <w:lvl w:ilvl="8" w:tplc="8214B30E">
      <w:start w:val="1"/>
      <w:numFmt w:val="bullet"/>
      <w:lvlText w:val=""/>
      <w:lvlJc w:val="left"/>
      <w:pPr>
        <w:ind w:left="6480" w:hanging="360"/>
      </w:pPr>
      <w:rPr>
        <w:rFonts w:ascii="Wingdings" w:hAnsi="Wingdings" w:hint="default"/>
      </w:rPr>
    </w:lvl>
  </w:abstractNum>
  <w:abstractNum w:abstractNumId="4" w15:restartNumberingAfterBreak="0">
    <w:nsid w:val="0F6EEEFC"/>
    <w:multiLevelType w:val="hybridMultilevel"/>
    <w:tmpl w:val="FFFFFFFF"/>
    <w:lvl w:ilvl="0" w:tplc="B7E6A168">
      <w:start w:val="1"/>
      <w:numFmt w:val="decimal"/>
      <w:lvlText w:val="%1."/>
      <w:lvlJc w:val="left"/>
      <w:pPr>
        <w:ind w:left="720" w:hanging="360"/>
      </w:pPr>
    </w:lvl>
    <w:lvl w:ilvl="1" w:tplc="9FD2CB6A">
      <w:start w:val="1"/>
      <w:numFmt w:val="lowerLetter"/>
      <w:lvlText w:val="%2."/>
      <w:lvlJc w:val="left"/>
      <w:pPr>
        <w:ind w:left="1440" w:hanging="360"/>
      </w:pPr>
    </w:lvl>
    <w:lvl w:ilvl="2" w:tplc="17CEAB5C">
      <w:start w:val="1"/>
      <w:numFmt w:val="lowerRoman"/>
      <w:lvlText w:val="%3."/>
      <w:lvlJc w:val="right"/>
      <w:pPr>
        <w:ind w:left="2160" w:hanging="180"/>
      </w:pPr>
    </w:lvl>
    <w:lvl w:ilvl="3" w:tplc="9CEA3442">
      <w:start w:val="1"/>
      <w:numFmt w:val="decimal"/>
      <w:lvlText w:val="%4."/>
      <w:lvlJc w:val="left"/>
      <w:pPr>
        <w:ind w:left="2880" w:hanging="360"/>
      </w:pPr>
    </w:lvl>
    <w:lvl w:ilvl="4" w:tplc="2DA6801C">
      <w:start w:val="1"/>
      <w:numFmt w:val="lowerLetter"/>
      <w:lvlText w:val="%5."/>
      <w:lvlJc w:val="left"/>
      <w:pPr>
        <w:ind w:left="3600" w:hanging="360"/>
      </w:pPr>
    </w:lvl>
    <w:lvl w:ilvl="5" w:tplc="37067086">
      <w:start w:val="1"/>
      <w:numFmt w:val="lowerRoman"/>
      <w:lvlText w:val="%6."/>
      <w:lvlJc w:val="right"/>
      <w:pPr>
        <w:ind w:left="4320" w:hanging="180"/>
      </w:pPr>
    </w:lvl>
    <w:lvl w:ilvl="6" w:tplc="304AEC22">
      <w:start w:val="1"/>
      <w:numFmt w:val="decimal"/>
      <w:lvlText w:val="%7."/>
      <w:lvlJc w:val="left"/>
      <w:pPr>
        <w:ind w:left="5040" w:hanging="360"/>
      </w:pPr>
    </w:lvl>
    <w:lvl w:ilvl="7" w:tplc="5DB460B2">
      <w:start w:val="1"/>
      <w:numFmt w:val="lowerLetter"/>
      <w:lvlText w:val="%8."/>
      <w:lvlJc w:val="left"/>
      <w:pPr>
        <w:ind w:left="5760" w:hanging="360"/>
      </w:pPr>
    </w:lvl>
    <w:lvl w:ilvl="8" w:tplc="F78EB368">
      <w:start w:val="1"/>
      <w:numFmt w:val="lowerRoman"/>
      <w:lvlText w:val="%9."/>
      <w:lvlJc w:val="right"/>
      <w:pPr>
        <w:ind w:left="6480" w:hanging="180"/>
      </w:pPr>
    </w:lvl>
  </w:abstractNum>
  <w:abstractNum w:abstractNumId="5" w15:restartNumberingAfterBreak="0">
    <w:nsid w:val="1651D93D"/>
    <w:multiLevelType w:val="hybridMultilevel"/>
    <w:tmpl w:val="F7A8A916"/>
    <w:lvl w:ilvl="0" w:tplc="5B9837AA">
      <w:start w:val="1"/>
      <w:numFmt w:val="bullet"/>
      <w:lvlText w:val="-"/>
      <w:lvlJc w:val="left"/>
      <w:pPr>
        <w:ind w:left="720" w:hanging="360"/>
      </w:pPr>
      <w:rPr>
        <w:rFonts w:ascii="Aptos" w:hAnsi="Aptos" w:hint="default"/>
      </w:rPr>
    </w:lvl>
    <w:lvl w:ilvl="1" w:tplc="D88C1372">
      <w:start w:val="1"/>
      <w:numFmt w:val="bullet"/>
      <w:lvlText w:val="o"/>
      <w:lvlJc w:val="left"/>
      <w:pPr>
        <w:ind w:left="1440" w:hanging="360"/>
      </w:pPr>
      <w:rPr>
        <w:rFonts w:ascii="Courier New" w:hAnsi="Courier New" w:hint="default"/>
      </w:rPr>
    </w:lvl>
    <w:lvl w:ilvl="2" w:tplc="4D1E0056">
      <w:start w:val="1"/>
      <w:numFmt w:val="bullet"/>
      <w:lvlText w:val=""/>
      <w:lvlJc w:val="left"/>
      <w:pPr>
        <w:ind w:left="2160" w:hanging="360"/>
      </w:pPr>
      <w:rPr>
        <w:rFonts w:ascii="Wingdings" w:hAnsi="Wingdings" w:hint="default"/>
      </w:rPr>
    </w:lvl>
    <w:lvl w:ilvl="3" w:tplc="2C426674">
      <w:start w:val="1"/>
      <w:numFmt w:val="bullet"/>
      <w:lvlText w:val=""/>
      <w:lvlJc w:val="left"/>
      <w:pPr>
        <w:ind w:left="2880" w:hanging="360"/>
      </w:pPr>
      <w:rPr>
        <w:rFonts w:ascii="Symbol" w:hAnsi="Symbol" w:hint="default"/>
      </w:rPr>
    </w:lvl>
    <w:lvl w:ilvl="4" w:tplc="C6785B78">
      <w:start w:val="1"/>
      <w:numFmt w:val="bullet"/>
      <w:lvlText w:val="o"/>
      <w:lvlJc w:val="left"/>
      <w:pPr>
        <w:ind w:left="3600" w:hanging="360"/>
      </w:pPr>
      <w:rPr>
        <w:rFonts w:ascii="Courier New" w:hAnsi="Courier New" w:hint="default"/>
      </w:rPr>
    </w:lvl>
    <w:lvl w:ilvl="5" w:tplc="7F822974">
      <w:start w:val="1"/>
      <w:numFmt w:val="bullet"/>
      <w:lvlText w:val=""/>
      <w:lvlJc w:val="left"/>
      <w:pPr>
        <w:ind w:left="4320" w:hanging="360"/>
      </w:pPr>
      <w:rPr>
        <w:rFonts w:ascii="Wingdings" w:hAnsi="Wingdings" w:hint="default"/>
      </w:rPr>
    </w:lvl>
    <w:lvl w:ilvl="6" w:tplc="BC300066">
      <w:start w:val="1"/>
      <w:numFmt w:val="bullet"/>
      <w:lvlText w:val=""/>
      <w:lvlJc w:val="left"/>
      <w:pPr>
        <w:ind w:left="5040" w:hanging="360"/>
      </w:pPr>
      <w:rPr>
        <w:rFonts w:ascii="Symbol" w:hAnsi="Symbol" w:hint="default"/>
      </w:rPr>
    </w:lvl>
    <w:lvl w:ilvl="7" w:tplc="9EF4A414">
      <w:start w:val="1"/>
      <w:numFmt w:val="bullet"/>
      <w:lvlText w:val="o"/>
      <w:lvlJc w:val="left"/>
      <w:pPr>
        <w:ind w:left="5760" w:hanging="360"/>
      </w:pPr>
      <w:rPr>
        <w:rFonts w:ascii="Courier New" w:hAnsi="Courier New" w:hint="default"/>
      </w:rPr>
    </w:lvl>
    <w:lvl w:ilvl="8" w:tplc="0316C2AE">
      <w:start w:val="1"/>
      <w:numFmt w:val="bullet"/>
      <w:lvlText w:val=""/>
      <w:lvlJc w:val="left"/>
      <w:pPr>
        <w:ind w:left="6480" w:hanging="360"/>
      </w:pPr>
      <w:rPr>
        <w:rFonts w:ascii="Wingdings" w:hAnsi="Wingdings" w:hint="default"/>
      </w:rPr>
    </w:lvl>
  </w:abstractNum>
  <w:abstractNum w:abstractNumId="6" w15:restartNumberingAfterBreak="0">
    <w:nsid w:val="1E920562"/>
    <w:multiLevelType w:val="hybridMultilevel"/>
    <w:tmpl w:val="6F3E115C"/>
    <w:lvl w:ilvl="0" w:tplc="9FDAF65A">
      <w:start w:val="1"/>
      <w:numFmt w:val="lowerRoman"/>
      <w:lvlText w:val="%1)"/>
      <w:lvlJc w:val="left"/>
      <w:pPr>
        <w:ind w:left="1080" w:hanging="72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623949"/>
    <w:multiLevelType w:val="hybridMultilevel"/>
    <w:tmpl w:val="AFE8D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68F934"/>
    <w:multiLevelType w:val="hybridMultilevel"/>
    <w:tmpl w:val="5D4EE096"/>
    <w:lvl w:ilvl="0" w:tplc="866A1B10">
      <w:start w:val="1"/>
      <w:numFmt w:val="bullet"/>
      <w:lvlText w:val="-"/>
      <w:lvlJc w:val="left"/>
      <w:pPr>
        <w:ind w:left="720" w:hanging="360"/>
      </w:pPr>
      <w:rPr>
        <w:rFonts w:ascii="Aptos" w:hAnsi="Aptos" w:hint="default"/>
      </w:rPr>
    </w:lvl>
    <w:lvl w:ilvl="1" w:tplc="8F94929A">
      <w:start w:val="1"/>
      <w:numFmt w:val="bullet"/>
      <w:lvlText w:val="o"/>
      <w:lvlJc w:val="left"/>
      <w:pPr>
        <w:ind w:left="1440" w:hanging="360"/>
      </w:pPr>
      <w:rPr>
        <w:rFonts w:ascii="Courier New" w:hAnsi="Courier New" w:hint="default"/>
      </w:rPr>
    </w:lvl>
    <w:lvl w:ilvl="2" w:tplc="91446278">
      <w:start w:val="1"/>
      <w:numFmt w:val="bullet"/>
      <w:lvlText w:val=""/>
      <w:lvlJc w:val="left"/>
      <w:pPr>
        <w:ind w:left="2160" w:hanging="360"/>
      </w:pPr>
      <w:rPr>
        <w:rFonts w:ascii="Wingdings" w:hAnsi="Wingdings" w:hint="default"/>
      </w:rPr>
    </w:lvl>
    <w:lvl w:ilvl="3" w:tplc="30E07412">
      <w:start w:val="1"/>
      <w:numFmt w:val="bullet"/>
      <w:lvlText w:val=""/>
      <w:lvlJc w:val="left"/>
      <w:pPr>
        <w:ind w:left="2880" w:hanging="360"/>
      </w:pPr>
      <w:rPr>
        <w:rFonts w:ascii="Symbol" w:hAnsi="Symbol" w:hint="default"/>
      </w:rPr>
    </w:lvl>
    <w:lvl w:ilvl="4" w:tplc="5A12FE76">
      <w:start w:val="1"/>
      <w:numFmt w:val="bullet"/>
      <w:lvlText w:val="o"/>
      <w:lvlJc w:val="left"/>
      <w:pPr>
        <w:ind w:left="3600" w:hanging="360"/>
      </w:pPr>
      <w:rPr>
        <w:rFonts w:ascii="Courier New" w:hAnsi="Courier New" w:hint="default"/>
      </w:rPr>
    </w:lvl>
    <w:lvl w:ilvl="5" w:tplc="BCEE8F4E">
      <w:start w:val="1"/>
      <w:numFmt w:val="bullet"/>
      <w:lvlText w:val=""/>
      <w:lvlJc w:val="left"/>
      <w:pPr>
        <w:ind w:left="4320" w:hanging="360"/>
      </w:pPr>
      <w:rPr>
        <w:rFonts w:ascii="Wingdings" w:hAnsi="Wingdings" w:hint="default"/>
      </w:rPr>
    </w:lvl>
    <w:lvl w:ilvl="6" w:tplc="3912F288">
      <w:start w:val="1"/>
      <w:numFmt w:val="bullet"/>
      <w:lvlText w:val=""/>
      <w:lvlJc w:val="left"/>
      <w:pPr>
        <w:ind w:left="5040" w:hanging="360"/>
      </w:pPr>
      <w:rPr>
        <w:rFonts w:ascii="Symbol" w:hAnsi="Symbol" w:hint="default"/>
      </w:rPr>
    </w:lvl>
    <w:lvl w:ilvl="7" w:tplc="14C2D07C">
      <w:start w:val="1"/>
      <w:numFmt w:val="bullet"/>
      <w:lvlText w:val="o"/>
      <w:lvlJc w:val="left"/>
      <w:pPr>
        <w:ind w:left="5760" w:hanging="360"/>
      </w:pPr>
      <w:rPr>
        <w:rFonts w:ascii="Courier New" w:hAnsi="Courier New" w:hint="default"/>
      </w:rPr>
    </w:lvl>
    <w:lvl w:ilvl="8" w:tplc="C696DF64">
      <w:start w:val="1"/>
      <w:numFmt w:val="bullet"/>
      <w:lvlText w:val=""/>
      <w:lvlJc w:val="left"/>
      <w:pPr>
        <w:ind w:left="6480" w:hanging="360"/>
      </w:pPr>
      <w:rPr>
        <w:rFonts w:ascii="Wingdings" w:hAnsi="Wingdings" w:hint="default"/>
      </w:rPr>
    </w:lvl>
  </w:abstractNum>
  <w:abstractNum w:abstractNumId="9" w15:restartNumberingAfterBreak="0">
    <w:nsid w:val="45550859"/>
    <w:multiLevelType w:val="hybridMultilevel"/>
    <w:tmpl w:val="F3409B8C"/>
    <w:lvl w:ilvl="0" w:tplc="BD84E6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CDD75BC"/>
    <w:multiLevelType w:val="hybridMultilevel"/>
    <w:tmpl w:val="00C28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9DC1145"/>
    <w:multiLevelType w:val="hybridMultilevel"/>
    <w:tmpl w:val="864CA792"/>
    <w:lvl w:ilvl="0" w:tplc="6BA0653E">
      <w:start w:val="2"/>
      <w:numFmt w:val="bullet"/>
      <w:lvlText w:val="-"/>
      <w:lvlJc w:val="left"/>
      <w:pPr>
        <w:ind w:left="360" w:hanging="360"/>
      </w:pPr>
      <w:rPr>
        <w:rFonts w:ascii="Aptos" w:eastAsiaTheme="minorEastAsia" w:hAnsi="Aptos" w:cstheme="minorBid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5D59656A"/>
    <w:multiLevelType w:val="multilevel"/>
    <w:tmpl w:val="CA0815A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2B21ACD"/>
    <w:multiLevelType w:val="hybridMultilevel"/>
    <w:tmpl w:val="AC04A1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B1728CA"/>
    <w:multiLevelType w:val="hybridMultilevel"/>
    <w:tmpl w:val="9ED6E68E"/>
    <w:lvl w:ilvl="0" w:tplc="58A8A854">
      <w:start w:val="1"/>
      <w:numFmt w:val="bullet"/>
      <w:lvlText w:val="-"/>
      <w:lvlJc w:val="left"/>
      <w:pPr>
        <w:ind w:left="720" w:hanging="360"/>
      </w:pPr>
      <w:rPr>
        <w:rFonts w:ascii="Aptos" w:hAnsi="Aptos" w:hint="default"/>
      </w:rPr>
    </w:lvl>
    <w:lvl w:ilvl="1" w:tplc="50F2D734">
      <w:start w:val="1"/>
      <w:numFmt w:val="bullet"/>
      <w:lvlText w:val="o"/>
      <w:lvlJc w:val="left"/>
      <w:pPr>
        <w:ind w:left="1440" w:hanging="360"/>
      </w:pPr>
      <w:rPr>
        <w:rFonts w:ascii="Courier New" w:hAnsi="Courier New" w:hint="default"/>
      </w:rPr>
    </w:lvl>
    <w:lvl w:ilvl="2" w:tplc="A328CAA4">
      <w:start w:val="1"/>
      <w:numFmt w:val="bullet"/>
      <w:lvlText w:val=""/>
      <w:lvlJc w:val="left"/>
      <w:pPr>
        <w:ind w:left="2160" w:hanging="360"/>
      </w:pPr>
      <w:rPr>
        <w:rFonts w:ascii="Wingdings" w:hAnsi="Wingdings" w:hint="default"/>
      </w:rPr>
    </w:lvl>
    <w:lvl w:ilvl="3" w:tplc="8460C976">
      <w:start w:val="1"/>
      <w:numFmt w:val="bullet"/>
      <w:lvlText w:val=""/>
      <w:lvlJc w:val="left"/>
      <w:pPr>
        <w:ind w:left="2880" w:hanging="360"/>
      </w:pPr>
      <w:rPr>
        <w:rFonts w:ascii="Symbol" w:hAnsi="Symbol" w:hint="default"/>
      </w:rPr>
    </w:lvl>
    <w:lvl w:ilvl="4" w:tplc="68BA1F50">
      <w:start w:val="1"/>
      <w:numFmt w:val="bullet"/>
      <w:lvlText w:val="o"/>
      <w:lvlJc w:val="left"/>
      <w:pPr>
        <w:ind w:left="3600" w:hanging="360"/>
      </w:pPr>
      <w:rPr>
        <w:rFonts w:ascii="Courier New" w:hAnsi="Courier New" w:hint="default"/>
      </w:rPr>
    </w:lvl>
    <w:lvl w:ilvl="5" w:tplc="885CABDC">
      <w:start w:val="1"/>
      <w:numFmt w:val="bullet"/>
      <w:lvlText w:val=""/>
      <w:lvlJc w:val="left"/>
      <w:pPr>
        <w:ind w:left="4320" w:hanging="360"/>
      </w:pPr>
      <w:rPr>
        <w:rFonts w:ascii="Wingdings" w:hAnsi="Wingdings" w:hint="default"/>
      </w:rPr>
    </w:lvl>
    <w:lvl w:ilvl="6" w:tplc="B52854B4">
      <w:start w:val="1"/>
      <w:numFmt w:val="bullet"/>
      <w:lvlText w:val=""/>
      <w:lvlJc w:val="left"/>
      <w:pPr>
        <w:ind w:left="5040" w:hanging="360"/>
      </w:pPr>
      <w:rPr>
        <w:rFonts w:ascii="Symbol" w:hAnsi="Symbol" w:hint="default"/>
      </w:rPr>
    </w:lvl>
    <w:lvl w:ilvl="7" w:tplc="DE445A90">
      <w:start w:val="1"/>
      <w:numFmt w:val="bullet"/>
      <w:lvlText w:val="o"/>
      <w:lvlJc w:val="left"/>
      <w:pPr>
        <w:ind w:left="5760" w:hanging="360"/>
      </w:pPr>
      <w:rPr>
        <w:rFonts w:ascii="Courier New" w:hAnsi="Courier New" w:hint="default"/>
      </w:rPr>
    </w:lvl>
    <w:lvl w:ilvl="8" w:tplc="AF5E498A">
      <w:start w:val="1"/>
      <w:numFmt w:val="bullet"/>
      <w:lvlText w:val=""/>
      <w:lvlJc w:val="left"/>
      <w:pPr>
        <w:ind w:left="6480" w:hanging="360"/>
      </w:pPr>
      <w:rPr>
        <w:rFonts w:ascii="Wingdings" w:hAnsi="Wingdings" w:hint="default"/>
      </w:rPr>
    </w:lvl>
  </w:abstractNum>
  <w:abstractNum w:abstractNumId="15" w15:restartNumberingAfterBreak="0">
    <w:nsid w:val="71C55CD1"/>
    <w:multiLevelType w:val="hybridMultilevel"/>
    <w:tmpl w:val="D1CE7C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88723C0"/>
    <w:multiLevelType w:val="hybridMultilevel"/>
    <w:tmpl w:val="8910AE92"/>
    <w:lvl w:ilvl="0" w:tplc="92AA08E8">
      <w:start w:val="1"/>
      <w:numFmt w:val="bullet"/>
      <w:lvlText w:val=""/>
      <w:lvlJc w:val="left"/>
      <w:pPr>
        <w:ind w:left="720" w:hanging="360"/>
      </w:pPr>
      <w:rPr>
        <w:rFonts w:ascii="Symbol" w:hAnsi="Symbol" w:hint="default"/>
      </w:rPr>
    </w:lvl>
    <w:lvl w:ilvl="1" w:tplc="18421786">
      <w:start w:val="1"/>
      <w:numFmt w:val="bullet"/>
      <w:lvlText w:val="o"/>
      <w:lvlJc w:val="left"/>
      <w:pPr>
        <w:ind w:left="1440" w:hanging="360"/>
      </w:pPr>
      <w:rPr>
        <w:rFonts w:ascii="Courier New" w:hAnsi="Courier New" w:hint="default"/>
      </w:rPr>
    </w:lvl>
    <w:lvl w:ilvl="2" w:tplc="E5FA5E22">
      <w:start w:val="1"/>
      <w:numFmt w:val="bullet"/>
      <w:lvlText w:val=""/>
      <w:lvlJc w:val="left"/>
      <w:pPr>
        <w:ind w:left="2160" w:hanging="360"/>
      </w:pPr>
      <w:rPr>
        <w:rFonts w:ascii="Wingdings" w:hAnsi="Wingdings" w:hint="default"/>
      </w:rPr>
    </w:lvl>
    <w:lvl w:ilvl="3" w:tplc="D26E8750">
      <w:start w:val="1"/>
      <w:numFmt w:val="bullet"/>
      <w:lvlText w:val=""/>
      <w:lvlJc w:val="left"/>
      <w:pPr>
        <w:ind w:left="2880" w:hanging="360"/>
      </w:pPr>
      <w:rPr>
        <w:rFonts w:ascii="Symbol" w:hAnsi="Symbol" w:hint="default"/>
      </w:rPr>
    </w:lvl>
    <w:lvl w:ilvl="4" w:tplc="898C3B1E">
      <w:start w:val="1"/>
      <w:numFmt w:val="bullet"/>
      <w:lvlText w:val="o"/>
      <w:lvlJc w:val="left"/>
      <w:pPr>
        <w:ind w:left="3600" w:hanging="360"/>
      </w:pPr>
      <w:rPr>
        <w:rFonts w:ascii="Courier New" w:hAnsi="Courier New" w:hint="default"/>
      </w:rPr>
    </w:lvl>
    <w:lvl w:ilvl="5" w:tplc="7E6440D6">
      <w:start w:val="1"/>
      <w:numFmt w:val="bullet"/>
      <w:lvlText w:val=""/>
      <w:lvlJc w:val="left"/>
      <w:pPr>
        <w:ind w:left="4320" w:hanging="360"/>
      </w:pPr>
      <w:rPr>
        <w:rFonts w:ascii="Wingdings" w:hAnsi="Wingdings" w:hint="default"/>
      </w:rPr>
    </w:lvl>
    <w:lvl w:ilvl="6" w:tplc="E54AF992">
      <w:start w:val="1"/>
      <w:numFmt w:val="bullet"/>
      <w:lvlText w:val=""/>
      <w:lvlJc w:val="left"/>
      <w:pPr>
        <w:ind w:left="5040" w:hanging="360"/>
      </w:pPr>
      <w:rPr>
        <w:rFonts w:ascii="Symbol" w:hAnsi="Symbol" w:hint="default"/>
      </w:rPr>
    </w:lvl>
    <w:lvl w:ilvl="7" w:tplc="21F07E88">
      <w:start w:val="1"/>
      <w:numFmt w:val="bullet"/>
      <w:lvlText w:val="o"/>
      <w:lvlJc w:val="left"/>
      <w:pPr>
        <w:ind w:left="5760" w:hanging="360"/>
      </w:pPr>
      <w:rPr>
        <w:rFonts w:ascii="Courier New" w:hAnsi="Courier New" w:hint="default"/>
      </w:rPr>
    </w:lvl>
    <w:lvl w:ilvl="8" w:tplc="A8FA2894">
      <w:start w:val="1"/>
      <w:numFmt w:val="bullet"/>
      <w:lvlText w:val=""/>
      <w:lvlJc w:val="left"/>
      <w:pPr>
        <w:ind w:left="6480" w:hanging="360"/>
      </w:pPr>
      <w:rPr>
        <w:rFonts w:ascii="Wingdings" w:hAnsi="Wingdings" w:hint="default"/>
      </w:rPr>
    </w:lvl>
  </w:abstractNum>
  <w:abstractNum w:abstractNumId="17" w15:restartNumberingAfterBreak="0">
    <w:nsid w:val="78FA5242"/>
    <w:multiLevelType w:val="hybridMultilevel"/>
    <w:tmpl w:val="76FC1CB0"/>
    <w:lvl w:ilvl="0" w:tplc="18090017">
      <w:start w:val="1"/>
      <w:numFmt w:val="lowerLetter"/>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B9DF1CE"/>
    <w:multiLevelType w:val="hybridMultilevel"/>
    <w:tmpl w:val="3350DA4E"/>
    <w:lvl w:ilvl="0" w:tplc="63D68F28">
      <w:start w:val="1"/>
      <w:numFmt w:val="bullet"/>
      <w:lvlText w:val="·"/>
      <w:lvlJc w:val="left"/>
      <w:pPr>
        <w:ind w:left="720" w:hanging="360"/>
      </w:pPr>
      <w:rPr>
        <w:rFonts w:ascii="Symbol" w:hAnsi="Symbol" w:hint="default"/>
      </w:rPr>
    </w:lvl>
    <w:lvl w:ilvl="1" w:tplc="85A8EEE2">
      <w:start w:val="1"/>
      <w:numFmt w:val="bullet"/>
      <w:lvlText w:val="o"/>
      <w:lvlJc w:val="left"/>
      <w:pPr>
        <w:ind w:left="1440" w:hanging="360"/>
      </w:pPr>
      <w:rPr>
        <w:rFonts w:ascii="Courier New" w:hAnsi="Courier New" w:hint="default"/>
      </w:rPr>
    </w:lvl>
    <w:lvl w:ilvl="2" w:tplc="DBB681B4">
      <w:start w:val="1"/>
      <w:numFmt w:val="bullet"/>
      <w:lvlText w:val=""/>
      <w:lvlJc w:val="left"/>
      <w:pPr>
        <w:ind w:left="2160" w:hanging="360"/>
      </w:pPr>
      <w:rPr>
        <w:rFonts w:ascii="Wingdings" w:hAnsi="Wingdings" w:hint="default"/>
      </w:rPr>
    </w:lvl>
    <w:lvl w:ilvl="3" w:tplc="33E06420">
      <w:start w:val="1"/>
      <w:numFmt w:val="bullet"/>
      <w:lvlText w:val=""/>
      <w:lvlJc w:val="left"/>
      <w:pPr>
        <w:ind w:left="2880" w:hanging="360"/>
      </w:pPr>
      <w:rPr>
        <w:rFonts w:ascii="Symbol" w:hAnsi="Symbol" w:hint="default"/>
      </w:rPr>
    </w:lvl>
    <w:lvl w:ilvl="4" w:tplc="997E1E70">
      <w:start w:val="1"/>
      <w:numFmt w:val="bullet"/>
      <w:lvlText w:val="o"/>
      <w:lvlJc w:val="left"/>
      <w:pPr>
        <w:ind w:left="3600" w:hanging="360"/>
      </w:pPr>
      <w:rPr>
        <w:rFonts w:ascii="Courier New" w:hAnsi="Courier New" w:hint="default"/>
      </w:rPr>
    </w:lvl>
    <w:lvl w:ilvl="5" w:tplc="336884DA">
      <w:start w:val="1"/>
      <w:numFmt w:val="bullet"/>
      <w:lvlText w:val=""/>
      <w:lvlJc w:val="left"/>
      <w:pPr>
        <w:ind w:left="4320" w:hanging="360"/>
      </w:pPr>
      <w:rPr>
        <w:rFonts w:ascii="Wingdings" w:hAnsi="Wingdings" w:hint="default"/>
      </w:rPr>
    </w:lvl>
    <w:lvl w:ilvl="6" w:tplc="1282599E">
      <w:start w:val="1"/>
      <w:numFmt w:val="bullet"/>
      <w:lvlText w:val=""/>
      <w:lvlJc w:val="left"/>
      <w:pPr>
        <w:ind w:left="5040" w:hanging="360"/>
      </w:pPr>
      <w:rPr>
        <w:rFonts w:ascii="Symbol" w:hAnsi="Symbol" w:hint="default"/>
      </w:rPr>
    </w:lvl>
    <w:lvl w:ilvl="7" w:tplc="5F7C6EE8">
      <w:start w:val="1"/>
      <w:numFmt w:val="bullet"/>
      <w:lvlText w:val="o"/>
      <w:lvlJc w:val="left"/>
      <w:pPr>
        <w:ind w:left="5760" w:hanging="360"/>
      </w:pPr>
      <w:rPr>
        <w:rFonts w:ascii="Courier New" w:hAnsi="Courier New" w:hint="default"/>
      </w:rPr>
    </w:lvl>
    <w:lvl w:ilvl="8" w:tplc="22F693F4">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8"/>
  </w:num>
  <w:num w:numId="4">
    <w:abstractNumId w:val="0"/>
  </w:num>
  <w:num w:numId="5">
    <w:abstractNumId w:val="5"/>
  </w:num>
  <w:num w:numId="6">
    <w:abstractNumId w:val="14"/>
  </w:num>
  <w:num w:numId="7">
    <w:abstractNumId w:val="8"/>
  </w:num>
  <w:num w:numId="8">
    <w:abstractNumId w:val="3"/>
  </w:num>
  <w:num w:numId="9">
    <w:abstractNumId w:val="15"/>
  </w:num>
  <w:num w:numId="10">
    <w:abstractNumId w:val="6"/>
  </w:num>
  <w:num w:numId="11">
    <w:abstractNumId w:val="12"/>
  </w:num>
  <w:num w:numId="12">
    <w:abstractNumId w:val="1"/>
  </w:num>
  <w:num w:numId="13">
    <w:abstractNumId w:val="4"/>
  </w:num>
  <w:num w:numId="14">
    <w:abstractNumId w:val="9"/>
  </w:num>
  <w:num w:numId="15">
    <w:abstractNumId w:val="7"/>
  </w:num>
  <w:num w:numId="16">
    <w:abstractNumId w:val="11"/>
  </w:num>
  <w:num w:numId="17">
    <w:abstractNumId w:val="13"/>
  </w:num>
  <w:num w:numId="18">
    <w:abstractNumId w:val="17"/>
  </w:num>
  <w:num w:numId="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3BF8F0B-5C24-4D5E-8367-29864CD960A6"/>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ac\u539?iune industrial\u259? pentru sectorul european al autovehiculelor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4F02C6"/>
    <w:rsid w:val="00000211"/>
    <w:rsid w:val="000002E4"/>
    <w:rsid w:val="000003B2"/>
    <w:rsid w:val="000009BF"/>
    <w:rsid w:val="00000AA0"/>
    <w:rsid w:val="00000C3D"/>
    <w:rsid w:val="000013DB"/>
    <w:rsid w:val="00001549"/>
    <w:rsid w:val="000016A6"/>
    <w:rsid w:val="00001949"/>
    <w:rsid w:val="000019D5"/>
    <w:rsid w:val="0000201F"/>
    <w:rsid w:val="00002139"/>
    <w:rsid w:val="00002183"/>
    <w:rsid w:val="000023E9"/>
    <w:rsid w:val="00002886"/>
    <w:rsid w:val="0000296A"/>
    <w:rsid w:val="00002B0C"/>
    <w:rsid w:val="00002C7A"/>
    <w:rsid w:val="00002D77"/>
    <w:rsid w:val="00002ED6"/>
    <w:rsid w:val="00003118"/>
    <w:rsid w:val="000033CF"/>
    <w:rsid w:val="00003BB2"/>
    <w:rsid w:val="00003BC9"/>
    <w:rsid w:val="00003C88"/>
    <w:rsid w:val="00003E73"/>
    <w:rsid w:val="00003E8C"/>
    <w:rsid w:val="00004479"/>
    <w:rsid w:val="0000489E"/>
    <w:rsid w:val="00004F9B"/>
    <w:rsid w:val="0000531F"/>
    <w:rsid w:val="000053F4"/>
    <w:rsid w:val="000055BA"/>
    <w:rsid w:val="00005B68"/>
    <w:rsid w:val="00005E40"/>
    <w:rsid w:val="00005E5F"/>
    <w:rsid w:val="00005EB0"/>
    <w:rsid w:val="000064A9"/>
    <w:rsid w:val="000065CB"/>
    <w:rsid w:val="000066F7"/>
    <w:rsid w:val="00006C23"/>
    <w:rsid w:val="00006CFF"/>
    <w:rsid w:val="00006D21"/>
    <w:rsid w:val="00006E1E"/>
    <w:rsid w:val="00006E22"/>
    <w:rsid w:val="00006FA1"/>
    <w:rsid w:val="0000703C"/>
    <w:rsid w:val="0000720C"/>
    <w:rsid w:val="00007486"/>
    <w:rsid w:val="000078B3"/>
    <w:rsid w:val="00007AD2"/>
    <w:rsid w:val="00007B17"/>
    <w:rsid w:val="000100B1"/>
    <w:rsid w:val="000100D1"/>
    <w:rsid w:val="0001012B"/>
    <w:rsid w:val="00010397"/>
    <w:rsid w:val="000103CE"/>
    <w:rsid w:val="00010486"/>
    <w:rsid w:val="00010533"/>
    <w:rsid w:val="00010652"/>
    <w:rsid w:val="00010BBA"/>
    <w:rsid w:val="00010E76"/>
    <w:rsid w:val="00011193"/>
    <w:rsid w:val="00011238"/>
    <w:rsid w:val="00011B66"/>
    <w:rsid w:val="00011E4E"/>
    <w:rsid w:val="00011FAE"/>
    <w:rsid w:val="00012553"/>
    <w:rsid w:val="00012662"/>
    <w:rsid w:val="000126B0"/>
    <w:rsid w:val="0001278F"/>
    <w:rsid w:val="000128AC"/>
    <w:rsid w:val="00012C04"/>
    <w:rsid w:val="00013065"/>
    <w:rsid w:val="00013191"/>
    <w:rsid w:val="0001374C"/>
    <w:rsid w:val="00013F1A"/>
    <w:rsid w:val="00014078"/>
    <w:rsid w:val="000143B6"/>
    <w:rsid w:val="00014EC5"/>
    <w:rsid w:val="00015094"/>
    <w:rsid w:val="000154DC"/>
    <w:rsid w:val="00015B22"/>
    <w:rsid w:val="00015EC1"/>
    <w:rsid w:val="00015FBD"/>
    <w:rsid w:val="0001631F"/>
    <w:rsid w:val="00016371"/>
    <w:rsid w:val="00016700"/>
    <w:rsid w:val="00016836"/>
    <w:rsid w:val="00016BCA"/>
    <w:rsid w:val="0001712C"/>
    <w:rsid w:val="00017282"/>
    <w:rsid w:val="00017991"/>
    <w:rsid w:val="000179EB"/>
    <w:rsid w:val="00020292"/>
    <w:rsid w:val="000204A4"/>
    <w:rsid w:val="0002053C"/>
    <w:rsid w:val="00020881"/>
    <w:rsid w:val="000209BA"/>
    <w:rsid w:val="00020F9F"/>
    <w:rsid w:val="000215AA"/>
    <w:rsid w:val="00022026"/>
    <w:rsid w:val="00022207"/>
    <w:rsid w:val="00022517"/>
    <w:rsid w:val="00022620"/>
    <w:rsid w:val="0002311E"/>
    <w:rsid w:val="00023190"/>
    <w:rsid w:val="00023987"/>
    <w:rsid w:val="00023AF8"/>
    <w:rsid w:val="00023CBB"/>
    <w:rsid w:val="00023F6B"/>
    <w:rsid w:val="0002476F"/>
    <w:rsid w:val="0002553A"/>
    <w:rsid w:val="00025787"/>
    <w:rsid w:val="00025AC0"/>
    <w:rsid w:val="00025D88"/>
    <w:rsid w:val="00025ECE"/>
    <w:rsid w:val="00026084"/>
    <w:rsid w:val="000260F8"/>
    <w:rsid w:val="000261DA"/>
    <w:rsid w:val="00026220"/>
    <w:rsid w:val="00026648"/>
    <w:rsid w:val="00026869"/>
    <w:rsid w:val="000269E9"/>
    <w:rsid w:val="00026B67"/>
    <w:rsid w:val="00026C2A"/>
    <w:rsid w:val="000270DA"/>
    <w:rsid w:val="00027D09"/>
    <w:rsid w:val="00027F51"/>
    <w:rsid w:val="00030200"/>
    <w:rsid w:val="000305FE"/>
    <w:rsid w:val="0003076C"/>
    <w:rsid w:val="000307FF"/>
    <w:rsid w:val="000309FE"/>
    <w:rsid w:val="00030AA1"/>
    <w:rsid w:val="00031389"/>
    <w:rsid w:val="00031B30"/>
    <w:rsid w:val="00031CBE"/>
    <w:rsid w:val="00031E9A"/>
    <w:rsid w:val="0003274D"/>
    <w:rsid w:val="00032753"/>
    <w:rsid w:val="00032811"/>
    <w:rsid w:val="00032DC4"/>
    <w:rsid w:val="000332F6"/>
    <w:rsid w:val="0003338C"/>
    <w:rsid w:val="0003347D"/>
    <w:rsid w:val="000337E3"/>
    <w:rsid w:val="00033DCB"/>
    <w:rsid w:val="00034A4B"/>
    <w:rsid w:val="00034B38"/>
    <w:rsid w:val="00034D31"/>
    <w:rsid w:val="00035003"/>
    <w:rsid w:val="000352A3"/>
    <w:rsid w:val="00035AC3"/>
    <w:rsid w:val="00035C69"/>
    <w:rsid w:val="00035E60"/>
    <w:rsid w:val="00036128"/>
    <w:rsid w:val="000361E4"/>
    <w:rsid w:val="00036CD6"/>
    <w:rsid w:val="00036E2B"/>
    <w:rsid w:val="00037921"/>
    <w:rsid w:val="000379B7"/>
    <w:rsid w:val="000379EF"/>
    <w:rsid w:val="00037A29"/>
    <w:rsid w:val="00037DA2"/>
    <w:rsid w:val="00037F26"/>
    <w:rsid w:val="000401E7"/>
    <w:rsid w:val="00040AF1"/>
    <w:rsid w:val="00040C24"/>
    <w:rsid w:val="00040F3E"/>
    <w:rsid w:val="00041119"/>
    <w:rsid w:val="00041368"/>
    <w:rsid w:val="00041450"/>
    <w:rsid w:val="000414F8"/>
    <w:rsid w:val="00041D4A"/>
    <w:rsid w:val="00042062"/>
    <w:rsid w:val="00042225"/>
    <w:rsid w:val="000432CD"/>
    <w:rsid w:val="000437C7"/>
    <w:rsid w:val="00043881"/>
    <w:rsid w:val="000439F6"/>
    <w:rsid w:val="00043E9F"/>
    <w:rsid w:val="00043F58"/>
    <w:rsid w:val="000442A7"/>
    <w:rsid w:val="00044959"/>
    <w:rsid w:val="00044B8A"/>
    <w:rsid w:val="00044E3A"/>
    <w:rsid w:val="000452AB"/>
    <w:rsid w:val="00045356"/>
    <w:rsid w:val="00045376"/>
    <w:rsid w:val="0004595D"/>
    <w:rsid w:val="00045EC2"/>
    <w:rsid w:val="00045F50"/>
    <w:rsid w:val="00045F7A"/>
    <w:rsid w:val="000461CD"/>
    <w:rsid w:val="0004641D"/>
    <w:rsid w:val="000467C8"/>
    <w:rsid w:val="000471EE"/>
    <w:rsid w:val="0004732D"/>
    <w:rsid w:val="000473F8"/>
    <w:rsid w:val="000477B4"/>
    <w:rsid w:val="00047CEE"/>
    <w:rsid w:val="00047EC0"/>
    <w:rsid w:val="00050E2F"/>
    <w:rsid w:val="00050E4C"/>
    <w:rsid w:val="00051656"/>
    <w:rsid w:val="00051659"/>
    <w:rsid w:val="0005182F"/>
    <w:rsid w:val="0005191F"/>
    <w:rsid w:val="00051A9A"/>
    <w:rsid w:val="00052178"/>
    <w:rsid w:val="000528F1"/>
    <w:rsid w:val="000529FC"/>
    <w:rsid w:val="00052BDD"/>
    <w:rsid w:val="00052E15"/>
    <w:rsid w:val="00052E6E"/>
    <w:rsid w:val="000532AB"/>
    <w:rsid w:val="000533F7"/>
    <w:rsid w:val="000537C3"/>
    <w:rsid w:val="000538F2"/>
    <w:rsid w:val="00053BB1"/>
    <w:rsid w:val="00053BB2"/>
    <w:rsid w:val="00053BEB"/>
    <w:rsid w:val="00053E0A"/>
    <w:rsid w:val="0005411C"/>
    <w:rsid w:val="00054ACA"/>
    <w:rsid w:val="00054B06"/>
    <w:rsid w:val="00054BAE"/>
    <w:rsid w:val="00054EEA"/>
    <w:rsid w:val="00055AC2"/>
    <w:rsid w:val="000560A8"/>
    <w:rsid w:val="00056156"/>
    <w:rsid w:val="000561EF"/>
    <w:rsid w:val="0005623E"/>
    <w:rsid w:val="000565B1"/>
    <w:rsid w:val="00056794"/>
    <w:rsid w:val="000567B9"/>
    <w:rsid w:val="00056973"/>
    <w:rsid w:val="00056C26"/>
    <w:rsid w:val="00057118"/>
    <w:rsid w:val="000577F5"/>
    <w:rsid w:val="000577F6"/>
    <w:rsid w:val="00057D9F"/>
    <w:rsid w:val="00060160"/>
    <w:rsid w:val="00060315"/>
    <w:rsid w:val="0006032C"/>
    <w:rsid w:val="000603F5"/>
    <w:rsid w:val="00060947"/>
    <w:rsid w:val="00060B0C"/>
    <w:rsid w:val="00061331"/>
    <w:rsid w:val="0006163C"/>
    <w:rsid w:val="0006204D"/>
    <w:rsid w:val="000621F5"/>
    <w:rsid w:val="000624F5"/>
    <w:rsid w:val="00062AE8"/>
    <w:rsid w:val="00062C95"/>
    <w:rsid w:val="00062E45"/>
    <w:rsid w:val="00063180"/>
    <w:rsid w:val="00063258"/>
    <w:rsid w:val="000634E4"/>
    <w:rsid w:val="000639F5"/>
    <w:rsid w:val="00063AD9"/>
    <w:rsid w:val="00063C40"/>
    <w:rsid w:val="00063D03"/>
    <w:rsid w:val="00064390"/>
    <w:rsid w:val="0006481E"/>
    <w:rsid w:val="00064906"/>
    <w:rsid w:val="00064956"/>
    <w:rsid w:val="00064A5D"/>
    <w:rsid w:val="00064E58"/>
    <w:rsid w:val="000650AC"/>
    <w:rsid w:val="000655AC"/>
    <w:rsid w:val="0006569D"/>
    <w:rsid w:val="000657B9"/>
    <w:rsid w:val="00065934"/>
    <w:rsid w:val="00065C26"/>
    <w:rsid w:val="000661A3"/>
    <w:rsid w:val="000661AA"/>
    <w:rsid w:val="000661D5"/>
    <w:rsid w:val="00066231"/>
    <w:rsid w:val="00066470"/>
    <w:rsid w:val="00066553"/>
    <w:rsid w:val="00066894"/>
    <w:rsid w:val="00066B6B"/>
    <w:rsid w:val="00066D27"/>
    <w:rsid w:val="00066F49"/>
    <w:rsid w:val="000670E3"/>
    <w:rsid w:val="0006730D"/>
    <w:rsid w:val="00067341"/>
    <w:rsid w:val="000674E1"/>
    <w:rsid w:val="00067718"/>
    <w:rsid w:val="0006771F"/>
    <w:rsid w:val="00067C41"/>
    <w:rsid w:val="00067CB2"/>
    <w:rsid w:val="0007026F"/>
    <w:rsid w:val="00070492"/>
    <w:rsid w:val="00070692"/>
    <w:rsid w:val="000707C9"/>
    <w:rsid w:val="00070874"/>
    <w:rsid w:val="00070934"/>
    <w:rsid w:val="00070A81"/>
    <w:rsid w:val="00070C04"/>
    <w:rsid w:val="00070C89"/>
    <w:rsid w:val="00070E9A"/>
    <w:rsid w:val="00071052"/>
    <w:rsid w:val="00071223"/>
    <w:rsid w:val="000713C1"/>
    <w:rsid w:val="0007146C"/>
    <w:rsid w:val="000714CC"/>
    <w:rsid w:val="00071AF2"/>
    <w:rsid w:val="00071E90"/>
    <w:rsid w:val="00071EA0"/>
    <w:rsid w:val="00072178"/>
    <w:rsid w:val="00072646"/>
    <w:rsid w:val="0007294F"/>
    <w:rsid w:val="00072A3B"/>
    <w:rsid w:val="00072A7D"/>
    <w:rsid w:val="000732DC"/>
    <w:rsid w:val="00073AAA"/>
    <w:rsid w:val="00073D00"/>
    <w:rsid w:val="000740F0"/>
    <w:rsid w:val="000743F3"/>
    <w:rsid w:val="00074665"/>
    <w:rsid w:val="00074DA2"/>
    <w:rsid w:val="00074EAF"/>
    <w:rsid w:val="00075065"/>
    <w:rsid w:val="0007531A"/>
    <w:rsid w:val="00075640"/>
    <w:rsid w:val="000756CF"/>
    <w:rsid w:val="000756D4"/>
    <w:rsid w:val="000758FF"/>
    <w:rsid w:val="00075943"/>
    <w:rsid w:val="000759A7"/>
    <w:rsid w:val="00075AE3"/>
    <w:rsid w:val="00075B7A"/>
    <w:rsid w:val="00075FF5"/>
    <w:rsid w:val="00076168"/>
    <w:rsid w:val="00076B5E"/>
    <w:rsid w:val="00076BB9"/>
    <w:rsid w:val="00076FBD"/>
    <w:rsid w:val="00077537"/>
    <w:rsid w:val="0007790B"/>
    <w:rsid w:val="00077915"/>
    <w:rsid w:val="0007AFD5"/>
    <w:rsid w:val="000804E1"/>
    <w:rsid w:val="000805A0"/>
    <w:rsid w:val="000807EE"/>
    <w:rsid w:val="00080E49"/>
    <w:rsid w:val="00080E5E"/>
    <w:rsid w:val="0008114B"/>
    <w:rsid w:val="00082179"/>
    <w:rsid w:val="0008249A"/>
    <w:rsid w:val="000827A3"/>
    <w:rsid w:val="00082A54"/>
    <w:rsid w:val="00082C00"/>
    <w:rsid w:val="00082C40"/>
    <w:rsid w:val="00082CA4"/>
    <w:rsid w:val="00082CED"/>
    <w:rsid w:val="00082D6C"/>
    <w:rsid w:val="00082DD3"/>
    <w:rsid w:val="00083144"/>
    <w:rsid w:val="00083891"/>
    <w:rsid w:val="0008395E"/>
    <w:rsid w:val="00083CDC"/>
    <w:rsid w:val="00084195"/>
    <w:rsid w:val="000841BD"/>
    <w:rsid w:val="000844A3"/>
    <w:rsid w:val="00084684"/>
    <w:rsid w:val="0008474C"/>
    <w:rsid w:val="000848DA"/>
    <w:rsid w:val="00084A64"/>
    <w:rsid w:val="00084D32"/>
    <w:rsid w:val="00084F33"/>
    <w:rsid w:val="000855E2"/>
    <w:rsid w:val="00085CC9"/>
    <w:rsid w:val="000866B9"/>
    <w:rsid w:val="000866F3"/>
    <w:rsid w:val="000868EF"/>
    <w:rsid w:val="00086950"/>
    <w:rsid w:val="00086A7B"/>
    <w:rsid w:val="0008704B"/>
    <w:rsid w:val="0008725E"/>
    <w:rsid w:val="000875F6"/>
    <w:rsid w:val="00087C73"/>
    <w:rsid w:val="00087CC9"/>
    <w:rsid w:val="00087E5F"/>
    <w:rsid w:val="0009000F"/>
    <w:rsid w:val="00090074"/>
    <w:rsid w:val="000903B7"/>
    <w:rsid w:val="000903C7"/>
    <w:rsid w:val="00090456"/>
    <w:rsid w:val="000906B4"/>
    <w:rsid w:val="00090A4D"/>
    <w:rsid w:val="00090B11"/>
    <w:rsid w:val="00090C32"/>
    <w:rsid w:val="00090D7B"/>
    <w:rsid w:val="000914BE"/>
    <w:rsid w:val="00091575"/>
    <w:rsid w:val="00091867"/>
    <w:rsid w:val="00091E5F"/>
    <w:rsid w:val="00092045"/>
    <w:rsid w:val="000924F8"/>
    <w:rsid w:val="00092B2F"/>
    <w:rsid w:val="00092E4E"/>
    <w:rsid w:val="00093376"/>
    <w:rsid w:val="00093A35"/>
    <w:rsid w:val="00093B5A"/>
    <w:rsid w:val="00093E83"/>
    <w:rsid w:val="00093E88"/>
    <w:rsid w:val="000942F2"/>
    <w:rsid w:val="00094A64"/>
    <w:rsid w:val="00094CB0"/>
    <w:rsid w:val="00094D58"/>
    <w:rsid w:val="00094DCB"/>
    <w:rsid w:val="00094E52"/>
    <w:rsid w:val="00095257"/>
    <w:rsid w:val="00095492"/>
    <w:rsid w:val="00095596"/>
    <w:rsid w:val="000955E5"/>
    <w:rsid w:val="000957D6"/>
    <w:rsid w:val="00095ACD"/>
    <w:rsid w:val="00095C45"/>
    <w:rsid w:val="00095C57"/>
    <w:rsid w:val="00095C68"/>
    <w:rsid w:val="00095D90"/>
    <w:rsid w:val="00095EF1"/>
    <w:rsid w:val="00096333"/>
    <w:rsid w:val="00097601"/>
    <w:rsid w:val="00097744"/>
    <w:rsid w:val="00097C9D"/>
    <w:rsid w:val="00097CD1"/>
    <w:rsid w:val="0009BFCF"/>
    <w:rsid w:val="000A0013"/>
    <w:rsid w:val="000A0150"/>
    <w:rsid w:val="000A021A"/>
    <w:rsid w:val="000A030B"/>
    <w:rsid w:val="000A05BF"/>
    <w:rsid w:val="000A0779"/>
    <w:rsid w:val="000A077F"/>
    <w:rsid w:val="000A08A5"/>
    <w:rsid w:val="000A0A13"/>
    <w:rsid w:val="000A0B55"/>
    <w:rsid w:val="000A0B85"/>
    <w:rsid w:val="000A0EEF"/>
    <w:rsid w:val="000A1332"/>
    <w:rsid w:val="000A156C"/>
    <w:rsid w:val="000A1710"/>
    <w:rsid w:val="000A174A"/>
    <w:rsid w:val="000A1877"/>
    <w:rsid w:val="000A1C7D"/>
    <w:rsid w:val="000A24C9"/>
    <w:rsid w:val="000A25B3"/>
    <w:rsid w:val="000A2790"/>
    <w:rsid w:val="000A27B0"/>
    <w:rsid w:val="000A2D5C"/>
    <w:rsid w:val="000A3878"/>
    <w:rsid w:val="000A3977"/>
    <w:rsid w:val="000A3E82"/>
    <w:rsid w:val="000A3EC0"/>
    <w:rsid w:val="000A4167"/>
    <w:rsid w:val="000A4AB2"/>
    <w:rsid w:val="000A4BFA"/>
    <w:rsid w:val="000A4CB0"/>
    <w:rsid w:val="000A4FD0"/>
    <w:rsid w:val="000A53AD"/>
    <w:rsid w:val="000A548C"/>
    <w:rsid w:val="000A5DDE"/>
    <w:rsid w:val="000A5ECE"/>
    <w:rsid w:val="000A60D0"/>
    <w:rsid w:val="000A65BE"/>
    <w:rsid w:val="000A662E"/>
    <w:rsid w:val="000A66A6"/>
    <w:rsid w:val="000A6937"/>
    <w:rsid w:val="000A6A14"/>
    <w:rsid w:val="000A6AF0"/>
    <w:rsid w:val="000A7142"/>
    <w:rsid w:val="000A7228"/>
    <w:rsid w:val="000A724E"/>
    <w:rsid w:val="000A74E6"/>
    <w:rsid w:val="000A7AA4"/>
    <w:rsid w:val="000A7CFB"/>
    <w:rsid w:val="000A7F56"/>
    <w:rsid w:val="000B008F"/>
    <w:rsid w:val="000B00BF"/>
    <w:rsid w:val="000B010E"/>
    <w:rsid w:val="000B018E"/>
    <w:rsid w:val="000B0263"/>
    <w:rsid w:val="000B07AA"/>
    <w:rsid w:val="000B0DF2"/>
    <w:rsid w:val="000B0E5B"/>
    <w:rsid w:val="000B0FA5"/>
    <w:rsid w:val="000B1181"/>
    <w:rsid w:val="000B11DD"/>
    <w:rsid w:val="000B1225"/>
    <w:rsid w:val="000B145B"/>
    <w:rsid w:val="000B1528"/>
    <w:rsid w:val="000B1711"/>
    <w:rsid w:val="000B18CA"/>
    <w:rsid w:val="000B1CB3"/>
    <w:rsid w:val="000B2A4F"/>
    <w:rsid w:val="000B2B59"/>
    <w:rsid w:val="000B2BB3"/>
    <w:rsid w:val="000B2BE9"/>
    <w:rsid w:val="000B3028"/>
    <w:rsid w:val="000B3387"/>
    <w:rsid w:val="000B33A9"/>
    <w:rsid w:val="000B33ED"/>
    <w:rsid w:val="000B350B"/>
    <w:rsid w:val="000B3524"/>
    <w:rsid w:val="000B3644"/>
    <w:rsid w:val="000B3825"/>
    <w:rsid w:val="000B38CD"/>
    <w:rsid w:val="000B39CC"/>
    <w:rsid w:val="000B406B"/>
    <w:rsid w:val="000B4930"/>
    <w:rsid w:val="000B4CBB"/>
    <w:rsid w:val="000B549E"/>
    <w:rsid w:val="000B564A"/>
    <w:rsid w:val="000B5862"/>
    <w:rsid w:val="000B5AB5"/>
    <w:rsid w:val="000B5BF4"/>
    <w:rsid w:val="000B5BF7"/>
    <w:rsid w:val="000B5C07"/>
    <w:rsid w:val="000B5E33"/>
    <w:rsid w:val="000B62BE"/>
    <w:rsid w:val="000B6464"/>
    <w:rsid w:val="000B6C37"/>
    <w:rsid w:val="000B6D8C"/>
    <w:rsid w:val="000B7122"/>
    <w:rsid w:val="000B718D"/>
    <w:rsid w:val="000B71A9"/>
    <w:rsid w:val="000B72C1"/>
    <w:rsid w:val="000B7440"/>
    <w:rsid w:val="000B74F1"/>
    <w:rsid w:val="000B7670"/>
    <w:rsid w:val="000B7777"/>
    <w:rsid w:val="000B77C6"/>
    <w:rsid w:val="000B7E69"/>
    <w:rsid w:val="000B7F5A"/>
    <w:rsid w:val="000C0C82"/>
    <w:rsid w:val="000C0DC3"/>
    <w:rsid w:val="000C0FBF"/>
    <w:rsid w:val="000C12E8"/>
    <w:rsid w:val="000C17AD"/>
    <w:rsid w:val="000C1865"/>
    <w:rsid w:val="000C2022"/>
    <w:rsid w:val="000C20DD"/>
    <w:rsid w:val="000C250A"/>
    <w:rsid w:val="000C2BB4"/>
    <w:rsid w:val="000C2C72"/>
    <w:rsid w:val="000C2E88"/>
    <w:rsid w:val="000C3118"/>
    <w:rsid w:val="000C31E7"/>
    <w:rsid w:val="000C33B5"/>
    <w:rsid w:val="000C3624"/>
    <w:rsid w:val="000C3693"/>
    <w:rsid w:val="000C36FB"/>
    <w:rsid w:val="000C3C25"/>
    <w:rsid w:val="000C3DBA"/>
    <w:rsid w:val="000C4362"/>
    <w:rsid w:val="000C4ABC"/>
    <w:rsid w:val="000C5043"/>
    <w:rsid w:val="000C50FC"/>
    <w:rsid w:val="000C51F5"/>
    <w:rsid w:val="000C57B9"/>
    <w:rsid w:val="000C5817"/>
    <w:rsid w:val="000C5A68"/>
    <w:rsid w:val="000C5B21"/>
    <w:rsid w:val="000C5D09"/>
    <w:rsid w:val="000C63E6"/>
    <w:rsid w:val="000C6618"/>
    <w:rsid w:val="000C70FD"/>
    <w:rsid w:val="000C74A0"/>
    <w:rsid w:val="000C7741"/>
    <w:rsid w:val="000C7F96"/>
    <w:rsid w:val="000D0496"/>
    <w:rsid w:val="000D06F6"/>
    <w:rsid w:val="000D0AB7"/>
    <w:rsid w:val="000D0C95"/>
    <w:rsid w:val="000D0F4D"/>
    <w:rsid w:val="000D1043"/>
    <w:rsid w:val="000D1820"/>
    <w:rsid w:val="000D1AEC"/>
    <w:rsid w:val="000D201B"/>
    <w:rsid w:val="000D21F0"/>
    <w:rsid w:val="000D227C"/>
    <w:rsid w:val="000D2521"/>
    <w:rsid w:val="000D2775"/>
    <w:rsid w:val="000D299A"/>
    <w:rsid w:val="000D2F10"/>
    <w:rsid w:val="000D2F2C"/>
    <w:rsid w:val="000D2F35"/>
    <w:rsid w:val="000D2F43"/>
    <w:rsid w:val="000D2F9F"/>
    <w:rsid w:val="000D2FD8"/>
    <w:rsid w:val="000D3035"/>
    <w:rsid w:val="000D3150"/>
    <w:rsid w:val="000D330D"/>
    <w:rsid w:val="000D376F"/>
    <w:rsid w:val="000D3881"/>
    <w:rsid w:val="000D3A13"/>
    <w:rsid w:val="000D3AE4"/>
    <w:rsid w:val="000D44DB"/>
    <w:rsid w:val="000D47D8"/>
    <w:rsid w:val="000D4916"/>
    <w:rsid w:val="000D499B"/>
    <w:rsid w:val="000D535C"/>
    <w:rsid w:val="000D5575"/>
    <w:rsid w:val="000D574A"/>
    <w:rsid w:val="000D5759"/>
    <w:rsid w:val="000D58AF"/>
    <w:rsid w:val="000D5C4F"/>
    <w:rsid w:val="000D5C9E"/>
    <w:rsid w:val="000D5E29"/>
    <w:rsid w:val="000D6B6D"/>
    <w:rsid w:val="000D6BBE"/>
    <w:rsid w:val="000D6BE3"/>
    <w:rsid w:val="000D6C41"/>
    <w:rsid w:val="000D6C65"/>
    <w:rsid w:val="000D6C88"/>
    <w:rsid w:val="000D78B2"/>
    <w:rsid w:val="000D799F"/>
    <w:rsid w:val="000D7E05"/>
    <w:rsid w:val="000D7F21"/>
    <w:rsid w:val="000D8520"/>
    <w:rsid w:val="000E0B09"/>
    <w:rsid w:val="000E0D45"/>
    <w:rsid w:val="000E0E33"/>
    <w:rsid w:val="000E0E6A"/>
    <w:rsid w:val="000E134A"/>
    <w:rsid w:val="000E1E4E"/>
    <w:rsid w:val="000E1E74"/>
    <w:rsid w:val="000E1E92"/>
    <w:rsid w:val="000E1F82"/>
    <w:rsid w:val="000E20F0"/>
    <w:rsid w:val="000E2143"/>
    <w:rsid w:val="000E2307"/>
    <w:rsid w:val="000E23CA"/>
    <w:rsid w:val="000E2511"/>
    <w:rsid w:val="000E26EC"/>
    <w:rsid w:val="000E2B01"/>
    <w:rsid w:val="000E2D08"/>
    <w:rsid w:val="000E2E25"/>
    <w:rsid w:val="000E30E6"/>
    <w:rsid w:val="000E32AA"/>
    <w:rsid w:val="000E32FD"/>
    <w:rsid w:val="000E369D"/>
    <w:rsid w:val="000E41D9"/>
    <w:rsid w:val="000E43D1"/>
    <w:rsid w:val="000E4531"/>
    <w:rsid w:val="000E4716"/>
    <w:rsid w:val="000E483D"/>
    <w:rsid w:val="000E48AB"/>
    <w:rsid w:val="000E4EA2"/>
    <w:rsid w:val="000E53A9"/>
    <w:rsid w:val="000E5494"/>
    <w:rsid w:val="000E550C"/>
    <w:rsid w:val="000E56DD"/>
    <w:rsid w:val="000E5778"/>
    <w:rsid w:val="000E5C31"/>
    <w:rsid w:val="000E60C1"/>
    <w:rsid w:val="000E640D"/>
    <w:rsid w:val="000E64F1"/>
    <w:rsid w:val="000E68AE"/>
    <w:rsid w:val="000E6A38"/>
    <w:rsid w:val="000E6A72"/>
    <w:rsid w:val="000E6D37"/>
    <w:rsid w:val="000E6E36"/>
    <w:rsid w:val="000E6E85"/>
    <w:rsid w:val="000E709A"/>
    <w:rsid w:val="000E7124"/>
    <w:rsid w:val="000E7521"/>
    <w:rsid w:val="000F01FA"/>
    <w:rsid w:val="000F0214"/>
    <w:rsid w:val="000F02FF"/>
    <w:rsid w:val="000F0461"/>
    <w:rsid w:val="000F1236"/>
    <w:rsid w:val="000F1A18"/>
    <w:rsid w:val="000F1E62"/>
    <w:rsid w:val="000F1E76"/>
    <w:rsid w:val="000F1EC6"/>
    <w:rsid w:val="000F2856"/>
    <w:rsid w:val="000F2A35"/>
    <w:rsid w:val="000F2BCB"/>
    <w:rsid w:val="000F2E8D"/>
    <w:rsid w:val="000F3323"/>
    <w:rsid w:val="000F341D"/>
    <w:rsid w:val="000F3865"/>
    <w:rsid w:val="000F3AB3"/>
    <w:rsid w:val="000F3C99"/>
    <w:rsid w:val="000F4283"/>
    <w:rsid w:val="000F44E3"/>
    <w:rsid w:val="000F44F2"/>
    <w:rsid w:val="000F46A9"/>
    <w:rsid w:val="000F46F7"/>
    <w:rsid w:val="000F47E2"/>
    <w:rsid w:val="000F4A3E"/>
    <w:rsid w:val="000F5857"/>
    <w:rsid w:val="000F5917"/>
    <w:rsid w:val="000F5960"/>
    <w:rsid w:val="000F5FFB"/>
    <w:rsid w:val="000F6249"/>
    <w:rsid w:val="000F6276"/>
    <w:rsid w:val="000F6337"/>
    <w:rsid w:val="000F6D7D"/>
    <w:rsid w:val="000F6D7F"/>
    <w:rsid w:val="000F6DAC"/>
    <w:rsid w:val="000F6F91"/>
    <w:rsid w:val="000F710E"/>
    <w:rsid w:val="000F7492"/>
    <w:rsid w:val="000F75DA"/>
    <w:rsid w:val="000F7889"/>
    <w:rsid w:val="000F7A6B"/>
    <w:rsid w:val="000F7B7F"/>
    <w:rsid w:val="000F7CFB"/>
    <w:rsid w:val="000F7E8D"/>
    <w:rsid w:val="000F7F7D"/>
    <w:rsid w:val="00100B55"/>
    <w:rsid w:val="00100C19"/>
    <w:rsid w:val="00100DC9"/>
    <w:rsid w:val="00100F65"/>
    <w:rsid w:val="00100FF8"/>
    <w:rsid w:val="001012EC"/>
    <w:rsid w:val="0010168F"/>
    <w:rsid w:val="00101D4A"/>
    <w:rsid w:val="00101DFA"/>
    <w:rsid w:val="00101F65"/>
    <w:rsid w:val="00102BC5"/>
    <w:rsid w:val="001030AE"/>
    <w:rsid w:val="00103632"/>
    <w:rsid w:val="00103A2F"/>
    <w:rsid w:val="00103D48"/>
    <w:rsid w:val="00103ED8"/>
    <w:rsid w:val="00104273"/>
    <w:rsid w:val="00104346"/>
    <w:rsid w:val="00104493"/>
    <w:rsid w:val="00104756"/>
    <w:rsid w:val="00104A4B"/>
    <w:rsid w:val="00105318"/>
    <w:rsid w:val="00105831"/>
    <w:rsid w:val="0010595F"/>
    <w:rsid w:val="00106561"/>
    <w:rsid w:val="00107185"/>
    <w:rsid w:val="00107906"/>
    <w:rsid w:val="00107AA1"/>
    <w:rsid w:val="00107B82"/>
    <w:rsid w:val="00107D77"/>
    <w:rsid w:val="00110126"/>
    <w:rsid w:val="00110237"/>
    <w:rsid w:val="001102AF"/>
    <w:rsid w:val="00110394"/>
    <w:rsid w:val="0011053B"/>
    <w:rsid w:val="001105A1"/>
    <w:rsid w:val="00110AC6"/>
    <w:rsid w:val="0011150B"/>
    <w:rsid w:val="0011235B"/>
    <w:rsid w:val="001123C5"/>
    <w:rsid w:val="001124E2"/>
    <w:rsid w:val="0011259A"/>
    <w:rsid w:val="0011267B"/>
    <w:rsid w:val="001126B5"/>
    <w:rsid w:val="00112813"/>
    <w:rsid w:val="001129CA"/>
    <w:rsid w:val="00112AF3"/>
    <w:rsid w:val="00112FEB"/>
    <w:rsid w:val="00113250"/>
    <w:rsid w:val="001132FB"/>
    <w:rsid w:val="001135D2"/>
    <w:rsid w:val="001136AE"/>
    <w:rsid w:val="001137B9"/>
    <w:rsid w:val="00113C68"/>
    <w:rsid w:val="00113E75"/>
    <w:rsid w:val="00113F04"/>
    <w:rsid w:val="00114092"/>
    <w:rsid w:val="00114587"/>
    <w:rsid w:val="001147A1"/>
    <w:rsid w:val="001147C3"/>
    <w:rsid w:val="00114BB4"/>
    <w:rsid w:val="001156A8"/>
    <w:rsid w:val="001156C6"/>
    <w:rsid w:val="00115941"/>
    <w:rsid w:val="00115AF6"/>
    <w:rsid w:val="00115F41"/>
    <w:rsid w:val="00116607"/>
    <w:rsid w:val="00116749"/>
    <w:rsid w:val="001169D7"/>
    <w:rsid w:val="00116ADA"/>
    <w:rsid w:val="00117ABD"/>
    <w:rsid w:val="00117B34"/>
    <w:rsid w:val="00117B8B"/>
    <w:rsid w:val="00117C0A"/>
    <w:rsid w:val="00117C1C"/>
    <w:rsid w:val="00117F46"/>
    <w:rsid w:val="0012054C"/>
    <w:rsid w:val="0012098A"/>
    <w:rsid w:val="00120A5B"/>
    <w:rsid w:val="00120CA5"/>
    <w:rsid w:val="00121013"/>
    <w:rsid w:val="0012114F"/>
    <w:rsid w:val="0012115F"/>
    <w:rsid w:val="001212F3"/>
    <w:rsid w:val="0012144A"/>
    <w:rsid w:val="0012146B"/>
    <w:rsid w:val="00121563"/>
    <w:rsid w:val="00121B8D"/>
    <w:rsid w:val="00122292"/>
    <w:rsid w:val="00122716"/>
    <w:rsid w:val="001229C4"/>
    <w:rsid w:val="001232B6"/>
    <w:rsid w:val="0012332B"/>
    <w:rsid w:val="001235CF"/>
    <w:rsid w:val="00123766"/>
    <w:rsid w:val="001238A9"/>
    <w:rsid w:val="00123933"/>
    <w:rsid w:val="00123AAD"/>
    <w:rsid w:val="001244BE"/>
    <w:rsid w:val="001245C2"/>
    <w:rsid w:val="00124A73"/>
    <w:rsid w:val="00125202"/>
    <w:rsid w:val="00125574"/>
    <w:rsid w:val="001257EE"/>
    <w:rsid w:val="0012591D"/>
    <w:rsid w:val="00125BDF"/>
    <w:rsid w:val="00125EC9"/>
    <w:rsid w:val="00126BB8"/>
    <w:rsid w:val="00126CA0"/>
    <w:rsid w:val="001272D7"/>
    <w:rsid w:val="0012782C"/>
    <w:rsid w:val="00127864"/>
    <w:rsid w:val="00127A7C"/>
    <w:rsid w:val="00127F1D"/>
    <w:rsid w:val="0013008C"/>
    <w:rsid w:val="001300B1"/>
    <w:rsid w:val="0013106A"/>
    <w:rsid w:val="00131644"/>
    <w:rsid w:val="001317F0"/>
    <w:rsid w:val="00131AFB"/>
    <w:rsid w:val="00131C2A"/>
    <w:rsid w:val="00131DD6"/>
    <w:rsid w:val="001322B6"/>
    <w:rsid w:val="00132593"/>
    <w:rsid w:val="00132694"/>
    <w:rsid w:val="001326C0"/>
    <w:rsid w:val="00132E41"/>
    <w:rsid w:val="00133313"/>
    <w:rsid w:val="00133A67"/>
    <w:rsid w:val="001343BA"/>
    <w:rsid w:val="00134D86"/>
    <w:rsid w:val="00134DD5"/>
    <w:rsid w:val="00134F04"/>
    <w:rsid w:val="00135270"/>
    <w:rsid w:val="0013539A"/>
    <w:rsid w:val="00135538"/>
    <w:rsid w:val="00135D2D"/>
    <w:rsid w:val="001366B7"/>
    <w:rsid w:val="0013678A"/>
    <w:rsid w:val="001367AC"/>
    <w:rsid w:val="001368D6"/>
    <w:rsid w:val="001369F1"/>
    <w:rsid w:val="00136B5C"/>
    <w:rsid w:val="00136B62"/>
    <w:rsid w:val="00136DB7"/>
    <w:rsid w:val="00136EB4"/>
    <w:rsid w:val="00136FE2"/>
    <w:rsid w:val="001370D8"/>
    <w:rsid w:val="001373CD"/>
    <w:rsid w:val="00137584"/>
    <w:rsid w:val="001375AE"/>
    <w:rsid w:val="001375E8"/>
    <w:rsid w:val="00137737"/>
    <w:rsid w:val="00137C12"/>
    <w:rsid w:val="00140180"/>
    <w:rsid w:val="001403A5"/>
    <w:rsid w:val="001403C8"/>
    <w:rsid w:val="00140430"/>
    <w:rsid w:val="00140C0E"/>
    <w:rsid w:val="00140E5C"/>
    <w:rsid w:val="00140F43"/>
    <w:rsid w:val="00141138"/>
    <w:rsid w:val="001412EC"/>
    <w:rsid w:val="0014137B"/>
    <w:rsid w:val="0014164F"/>
    <w:rsid w:val="00141C65"/>
    <w:rsid w:val="00141E8B"/>
    <w:rsid w:val="00141EF3"/>
    <w:rsid w:val="00142037"/>
    <w:rsid w:val="00142061"/>
    <w:rsid w:val="00142226"/>
    <w:rsid w:val="001424D1"/>
    <w:rsid w:val="00142858"/>
    <w:rsid w:val="001429D9"/>
    <w:rsid w:val="00142AD7"/>
    <w:rsid w:val="00142D6D"/>
    <w:rsid w:val="00142FA6"/>
    <w:rsid w:val="0014317A"/>
    <w:rsid w:val="00143333"/>
    <w:rsid w:val="0014355B"/>
    <w:rsid w:val="0014367A"/>
    <w:rsid w:val="0014368B"/>
    <w:rsid w:val="00143831"/>
    <w:rsid w:val="00143C3E"/>
    <w:rsid w:val="001441E6"/>
    <w:rsid w:val="00144299"/>
    <w:rsid w:val="00144382"/>
    <w:rsid w:val="001449D1"/>
    <w:rsid w:val="00144A9C"/>
    <w:rsid w:val="00144F45"/>
    <w:rsid w:val="001451C0"/>
    <w:rsid w:val="0014543A"/>
    <w:rsid w:val="00145638"/>
    <w:rsid w:val="00145701"/>
    <w:rsid w:val="00145926"/>
    <w:rsid w:val="00145A00"/>
    <w:rsid w:val="00145B25"/>
    <w:rsid w:val="001460D8"/>
    <w:rsid w:val="001462A0"/>
    <w:rsid w:val="00146331"/>
    <w:rsid w:val="001465BD"/>
    <w:rsid w:val="00146C84"/>
    <w:rsid w:val="00146EF2"/>
    <w:rsid w:val="00147355"/>
    <w:rsid w:val="00147560"/>
    <w:rsid w:val="00147575"/>
    <w:rsid w:val="001475A1"/>
    <w:rsid w:val="00147C57"/>
    <w:rsid w:val="00150395"/>
    <w:rsid w:val="001504C3"/>
    <w:rsid w:val="00150523"/>
    <w:rsid w:val="00150809"/>
    <w:rsid w:val="00150EA3"/>
    <w:rsid w:val="00151184"/>
    <w:rsid w:val="0015179D"/>
    <w:rsid w:val="00151989"/>
    <w:rsid w:val="00151CFA"/>
    <w:rsid w:val="00151F34"/>
    <w:rsid w:val="00152045"/>
    <w:rsid w:val="00152064"/>
    <w:rsid w:val="001527EF"/>
    <w:rsid w:val="00152922"/>
    <w:rsid w:val="00152EEA"/>
    <w:rsid w:val="00153107"/>
    <w:rsid w:val="00153289"/>
    <w:rsid w:val="00153427"/>
    <w:rsid w:val="00153613"/>
    <w:rsid w:val="001536E1"/>
    <w:rsid w:val="001538D4"/>
    <w:rsid w:val="00153BE2"/>
    <w:rsid w:val="00153D43"/>
    <w:rsid w:val="00154453"/>
    <w:rsid w:val="001544C4"/>
    <w:rsid w:val="001545F3"/>
    <w:rsid w:val="00154BD7"/>
    <w:rsid w:val="00155132"/>
    <w:rsid w:val="0015520D"/>
    <w:rsid w:val="0015541B"/>
    <w:rsid w:val="0015586D"/>
    <w:rsid w:val="00155C4B"/>
    <w:rsid w:val="00155CC5"/>
    <w:rsid w:val="00155FB0"/>
    <w:rsid w:val="00156065"/>
    <w:rsid w:val="001561E4"/>
    <w:rsid w:val="001564BA"/>
    <w:rsid w:val="0015663E"/>
    <w:rsid w:val="00156C25"/>
    <w:rsid w:val="00156CEB"/>
    <w:rsid w:val="00156E1C"/>
    <w:rsid w:val="0015717E"/>
    <w:rsid w:val="0015720F"/>
    <w:rsid w:val="0015721C"/>
    <w:rsid w:val="00157230"/>
    <w:rsid w:val="0015737C"/>
    <w:rsid w:val="001575BF"/>
    <w:rsid w:val="0015780D"/>
    <w:rsid w:val="001579B5"/>
    <w:rsid w:val="00157C91"/>
    <w:rsid w:val="00157CE4"/>
    <w:rsid w:val="00157E7D"/>
    <w:rsid w:val="0015BE90"/>
    <w:rsid w:val="001602B5"/>
    <w:rsid w:val="0016049B"/>
    <w:rsid w:val="00160AF3"/>
    <w:rsid w:val="00160C93"/>
    <w:rsid w:val="00161024"/>
    <w:rsid w:val="001614D8"/>
    <w:rsid w:val="001616AD"/>
    <w:rsid w:val="00161EC3"/>
    <w:rsid w:val="00161F9F"/>
    <w:rsid w:val="001622B0"/>
    <w:rsid w:val="00162366"/>
    <w:rsid w:val="001627B3"/>
    <w:rsid w:val="001628E8"/>
    <w:rsid w:val="00162D35"/>
    <w:rsid w:val="00163680"/>
    <w:rsid w:val="001637FB"/>
    <w:rsid w:val="00163940"/>
    <w:rsid w:val="00163C10"/>
    <w:rsid w:val="00163FEF"/>
    <w:rsid w:val="00164088"/>
    <w:rsid w:val="00164234"/>
    <w:rsid w:val="001643D6"/>
    <w:rsid w:val="00164679"/>
    <w:rsid w:val="00164C1C"/>
    <w:rsid w:val="00164D04"/>
    <w:rsid w:val="00165085"/>
    <w:rsid w:val="001650AF"/>
    <w:rsid w:val="00165208"/>
    <w:rsid w:val="001656B2"/>
    <w:rsid w:val="00165975"/>
    <w:rsid w:val="00165BDF"/>
    <w:rsid w:val="00165DA2"/>
    <w:rsid w:val="00165E91"/>
    <w:rsid w:val="001664CA"/>
    <w:rsid w:val="00166853"/>
    <w:rsid w:val="00166C8E"/>
    <w:rsid w:val="00166FBC"/>
    <w:rsid w:val="001671E1"/>
    <w:rsid w:val="00167A50"/>
    <w:rsid w:val="00167BDB"/>
    <w:rsid w:val="001700DC"/>
    <w:rsid w:val="00170337"/>
    <w:rsid w:val="0017040E"/>
    <w:rsid w:val="001705E8"/>
    <w:rsid w:val="00170964"/>
    <w:rsid w:val="00170A18"/>
    <w:rsid w:val="00170CC9"/>
    <w:rsid w:val="0017114A"/>
    <w:rsid w:val="001711C0"/>
    <w:rsid w:val="0017179E"/>
    <w:rsid w:val="00171BBD"/>
    <w:rsid w:val="00171D28"/>
    <w:rsid w:val="00171F67"/>
    <w:rsid w:val="00171F78"/>
    <w:rsid w:val="00172371"/>
    <w:rsid w:val="001724D4"/>
    <w:rsid w:val="00172561"/>
    <w:rsid w:val="001725DE"/>
    <w:rsid w:val="00172635"/>
    <w:rsid w:val="00172A18"/>
    <w:rsid w:val="00172CC9"/>
    <w:rsid w:val="001733BC"/>
    <w:rsid w:val="00173643"/>
    <w:rsid w:val="00173891"/>
    <w:rsid w:val="00173D12"/>
    <w:rsid w:val="00174262"/>
    <w:rsid w:val="001743AB"/>
    <w:rsid w:val="0017445C"/>
    <w:rsid w:val="0017455F"/>
    <w:rsid w:val="0017469D"/>
    <w:rsid w:val="0017474C"/>
    <w:rsid w:val="00174A92"/>
    <w:rsid w:val="00174ADA"/>
    <w:rsid w:val="00174CD8"/>
    <w:rsid w:val="00174E6B"/>
    <w:rsid w:val="00174EAA"/>
    <w:rsid w:val="001752B2"/>
    <w:rsid w:val="00175828"/>
    <w:rsid w:val="001759E6"/>
    <w:rsid w:val="00175CDC"/>
    <w:rsid w:val="00176435"/>
    <w:rsid w:val="0017662A"/>
    <w:rsid w:val="0017704A"/>
    <w:rsid w:val="001770DD"/>
    <w:rsid w:val="00177502"/>
    <w:rsid w:val="0017758F"/>
    <w:rsid w:val="00177796"/>
    <w:rsid w:val="00180209"/>
    <w:rsid w:val="001805CC"/>
    <w:rsid w:val="0018098A"/>
    <w:rsid w:val="001809D3"/>
    <w:rsid w:val="00180BD8"/>
    <w:rsid w:val="00181067"/>
    <w:rsid w:val="00181075"/>
    <w:rsid w:val="001810FE"/>
    <w:rsid w:val="001812B4"/>
    <w:rsid w:val="001814D8"/>
    <w:rsid w:val="00181587"/>
    <w:rsid w:val="00181714"/>
    <w:rsid w:val="00181C2C"/>
    <w:rsid w:val="00181EA8"/>
    <w:rsid w:val="00182245"/>
    <w:rsid w:val="00182441"/>
    <w:rsid w:val="0018327E"/>
    <w:rsid w:val="001833FF"/>
    <w:rsid w:val="0018386A"/>
    <w:rsid w:val="001838A6"/>
    <w:rsid w:val="0018396C"/>
    <w:rsid w:val="00183AA0"/>
    <w:rsid w:val="00183B68"/>
    <w:rsid w:val="00183BDC"/>
    <w:rsid w:val="00183C3B"/>
    <w:rsid w:val="00183E76"/>
    <w:rsid w:val="001840E5"/>
    <w:rsid w:val="0018420D"/>
    <w:rsid w:val="001843E7"/>
    <w:rsid w:val="00184411"/>
    <w:rsid w:val="00184487"/>
    <w:rsid w:val="00184797"/>
    <w:rsid w:val="00184A73"/>
    <w:rsid w:val="00184AEC"/>
    <w:rsid w:val="00184D1F"/>
    <w:rsid w:val="001857E6"/>
    <w:rsid w:val="00185BFE"/>
    <w:rsid w:val="00185D17"/>
    <w:rsid w:val="00185D48"/>
    <w:rsid w:val="00186192"/>
    <w:rsid w:val="00186208"/>
    <w:rsid w:val="0018623B"/>
    <w:rsid w:val="001863F7"/>
    <w:rsid w:val="0018642E"/>
    <w:rsid w:val="001868EA"/>
    <w:rsid w:val="00186B79"/>
    <w:rsid w:val="00186D12"/>
    <w:rsid w:val="00186F97"/>
    <w:rsid w:val="00186FF1"/>
    <w:rsid w:val="00187379"/>
    <w:rsid w:val="00187D9B"/>
    <w:rsid w:val="00190094"/>
    <w:rsid w:val="001902E5"/>
    <w:rsid w:val="00190A85"/>
    <w:rsid w:val="00190A93"/>
    <w:rsid w:val="00190BCE"/>
    <w:rsid w:val="00190D06"/>
    <w:rsid w:val="00190E61"/>
    <w:rsid w:val="00190F71"/>
    <w:rsid w:val="001910EE"/>
    <w:rsid w:val="00191186"/>
    <w:rsid w:val="0019126F"/>
    <w:rsid w:val="00191301"/>
    <w:rsid w:val="00191667"/>
    <w:rsid w:val="001917F4"/>
    <w:rsid w:val="00191AFD"/>
    <w:rsid w:val="00191CA5"/>
    <w:rsid w:val="00191CD2"/>
    <w:rsid w:val="0019201F"/>
    <w:rsid w:val="0019275F"/>
    <w:rsid w:val="0019280E"/>
    <w:rsid w:val="0019296B"/>
    <w:rsid w:val="00192B2E"/>
    <w:rsid w:val="00192B78"/>
    <w:rsid w:val="00192CA9"/>
    <w:rsid w:val="00192E82"/>
    <w:rsid w:val="00192F63"/>
    <w:rsid w:val="00193942"/>
    <w:rsid w:val="00193A02"/>
    <w:rsid w:val="00193A84"/>
    <w:rsid w:val="00193C5B"/>
    <w:rsid w:val="00193C98"/>
    <w:rsid w:val="00193DB3"/>
    <w:rsid w:val="00193E58"/>
    <w:rsid w:val="0019440D"/>
    <w:rsid w:val="00194783"/>
    <w:rsid w:val="0019491D"/>
    <w:rsid w:val="00194C5A"/>
    <w:rsid w:val="00194E7D"/>
    <w:rsid w:val="00195429"/>
    <w:rsid w:val="0019549D"/>
    <w:rsid w:val="00195579"/>
    <w:rsid w:val="001955D0"/>
    <w:rsid w:val="001959F3"/>
    <w:rsid w:val="00195B2D"/>
    <w:rsid w:val="00195E38"/>
    <w:rsid w:val="001961B9"/>
    <w:rsid w:val="0019624F"/>
    <w:rsid w:val="001965E4"/>
    <w:rsid w:val="00196A66"/>
    <w:rsid w:val="00196D2A"/>
    <w:rsid w:val="001973AF"/>
    <w:rsid w:val="0019780D"/>
    <w:rsid w:val="001978F3"/>
    <w:rsid w:val="00197904"/>
    <w:rsid w:val="00197B1D"/>
    <w:rsid w:val="00197C67"/>
    <w:rsid w:val="00197D0A"/>
    <w:rsid w:val="0019EBA6"/>
    <w:rsid w:val="001A01D7"/>
    <w:rsid w:val="001A0370"/>
    <w:rsid w:val="001A03AF"/>
    <w:rsid w:val="001A0430"/>
    <w:rsid w:val="001A0737"/>
    <w:rsid w:val="001A07BA"/>
    <w:rsid w:val="001A0AEB"/>
    <w:rsid w:val="001A0C68"/>
    <w:rsid w:val="001A0D6D"/>
    <w:rsid w:val="001A0E7A"/>
    <w:rsid w:val="001A102D"/>
    <w:rsid w:val="001A11B5"/>
    <w:rsid w:val="001A142A"/>
    <w:rsid w:val="001A146F"/>
    <w:rsid w:val="001A1A30"/>
    <w:rsid w:val="001A2128"/>
    <w:rsid w:val="001A2386"/>
    <w:rsid w:val="001A241C"/>
    <w:rsid w:val="001A2BCC"/>
    <w:rsid w:val="001A333C"/>
    <w:rsid w:val="001A34D3"/>
    <w:rsid w:val="001A3542"/>
    <w:rsid w:val="001A367F"/>
    <w:rsid w:val="001A37EC"/>
    <w:rsid w:val="001A3D29"/>
    <w:rsid w:val="001A3E6D"/>
    <w:rsid w:val="001A3EF8"/>
    <w:rsid w:val="001A4009"/>
    <w:rsid w:val="001A41BF"/>
    <w:rsid w:val="001A46CC"/>
    <w:rsid w:val="001A4BF6"/>
    <w:rsid w:val="001A4F89"/>
    <w:rsid w:val="001A4F9C"/>
    <w:rsid w:val="001A50C1"/>
    <w:rsid w:val="001A5590"/>
    <w:rsid w:val="001A5C11"/>
    <w:rsid w:val="001A5E2C"/>
    <w:rsid w:val="001A6772"/>
    <w:rsid w:val="001A690B"/>
    <w:rsid w:val="001A6F16"/>
    <w:rsid w:val="001A741A"/>
    <w:rsid w:val="001A74E6"/>
    <w:rsid w:val="001A7794"/>
    <w:rsid w:val="001A7C71"/>
    <w:rsid w:val="001A7CBB"/>
    <w:rsid w:val="001A7F7D"/>
    <w:rsid w:val="001B00C8"/>
    <w:rsid w:val="001B0304"/>
    <w:rsid w:val="001B04DE"/>
    <w:rsid w:val="001B0564"/>
    <w:rsid w:val="001B07AD"/>
    <w:rsid w:val="001B08BC"/>
    <w:rsid w:val="001B092E"/>
    <w:rsid w:val="001B09A0"/>
    <w:rsid w:val="001B0C01"/>
    <w:rsid w:val="001B0EBB"/>
    <w:rsid w:val="001B0EE3"/>
    <w:rsid w:val="001B0F89"/>
    <w:rsid w:val="001B142B"/>
    <w:rsid w:val="001B1611"/>
    <w:rsid w:val="001B1735"/>
    <w:rsid w:val="001B176A"/>
    <w:rsid w:val="001B1BA6"/>
    <w:rsid w:val="001B1F27"/>
    <w:rsid w:val="001B1FD7"/>
    <w:rsid w:val="001B20BF"/>
    <w:rsid w:val="001B26FB"/>
    <w:rsid w:val="001B2801"/>
    <w:rsid w:val="001B28D1"/>
    <w:rsid w:val="001B2C27"/>
    <w:rsid w:val="001B2EAC"/>
    <w:rsid w:val="001B3061"/>
    <w:rsid w:val="001B3216"/>
    <w:rsid w:val="001B34BE"/>
    <w:rsid w:val="001B3950"/>
    <w:rsid w:val="001B3BA2"/>
    <w:rsid w:val="001B3BB3"/>
    <w:rsid w:val="001B3BB4"/>
    <w:rsid w:val="001B3D44"/>
    <w:rsid w:val="001B3FA9"/>
    <w:rsid w:val="001B476B"/>
    <w:rsid w:val="001B4826"/>
    <w:rsid w:val="001B497E"/>
    <w:rsid w:val="001B50D2"/>
    <w:rsid w:val="001B5151"/>
    <w:rsid w:val="001B5B4B"/>
    <w:rsid w:val="001B6000"/>
    <w:rsid w:val="001B6084"/>
    <w:rsid w:val="001B62D8"/>
    <w:rsid w:val="001B6402"/>
    <w:rsid w:val="001B662A"/>
    <w:rsid w:val="001B6B06"/>
    <w:rsid w:val="001B6C72"/>
    <w:rsid w:val="001B6D36"/>
    <w:rsid w:val="001B6FA8"/>
    <w:rsid w:val="001B724C"/>
    <w:rsid w:val="001B7A8F"/>
    <w:rsid w:val="001B7D1E"/>
    <w:rsid w:val="001B7E0A"/>
    <w:rsid w:val="001B7E44"/>
    <w:rsid w:val="001B7E82"/>
    <w:rsid w:val="001B7F3F"/>
    <w:rsid w:val="001B7F5F"/>
    <w:rsid w:val="001C034C"/>
    <w:rsid w:val="001C072A"/>
    <w:rsid w:val="001C0881"/>
    <w:rsid w:val="001C0BD9"/>
    <w:rsid w:val="001C0C7C"/>
    <w:rsid w:val="001C0DAA"/>
    <w:rsid w:val="001C0EFC"/>
    <w:rsid w:val="001C15B2"/>
    <w:rsid w:val="001C15B9"/>
    <w:rsid w:val="001C15F8"/>
    <w:rsid w:val="001C17AA"/>
    <w:rsid w:val="001C18ED"/>
    <w:rsid w:val="001C1BA0"/>
    <w:rsid w:val="001C1DB5"/>
    <w:rsid w:val="001C22DD"/>
    <w:rsid w:val="001C23FA"/>
    <w:rsid w:val="001C27B2"/>
    <w:rsid w:val="001C2C0E"/>
    <w:rsid w:val="001C2C86"/>
    <w:rsid w:val="001C2CC7"/>
    <w:rsid w:val="001C2F5D"/>
    <w:rsid w:val="001C3210"/>
    <w:rsid w:val="001C33F1"/>
    <w:rsid w:val="001C351D"/>
    <w:rsid w:val="001C3991"/>
    <w:rsid w:val="001C3B0D"/>
    <w:rsid w:val="001C3CB8"/>
    <w:rsid w:val="001C3E33"/>
    <w:rsid w:val="001C3EA7"/>
    <w:rsid w:val="001C48FA"/>
    <w:rsid w:val="001C48FF"/>
    <w:rsid w:val="001C4A75"/>
    <w:rsid w:val="001C4C0E"/>
    <w:rsid w:val="001C4E26"/>
    <w:rsid w:val="001C4E97"/>
    <w:rsid w:val="001C5241"/>
    <w:rsid w:val="001C534C"/>
    <w:rsid w:val="001C5920"/>
    <w:rsid w:val="001C5B61"/>
    <w:rsid w:val="001C5C36"/>
    <w:rsid w:val="001C61D6"/>
    <w:rsid w:val="001C64E7"/>
    <w:rsid w:val="001C6566"/>
    <w:rsid w:val="001C67AC"/>
    <w:rsid w:val="001C67E9"/>
    <w:rsid w:val="001C69A5"/>
    <w:rsid w:val="001C6AD5"/>
    <w:rsid w:val="001C6AEC"/>
    <w:rsid w:val="001C77E1"/>
    <w:rsid w:val="001D022D"/>
    <w:rsid w:val="001D06DC"/>
    <w:rsid w:val="001D06DE"/>
    <w:rsid w:val="001D0C05"/>
    <w:rsid w:val="001D0C9B"/>
    <w:rsid w:val="001D0DCC"/>
    <w:rsid w:val="001D0E5D"/>
    <w:rsid w:val="001D0ECA"/>
    <w:rsid w:val="001D0F4F"/>
    <w:rsid w:val="001D102E"/>
    <w:rsid w:val="001D1722"/>
    <w:rsid w:val="001D1E2C"/>
    <w:rsid w:val="001D3251"/>
    <w:rsid w:val="001D3324"/>
    <w:rsid w:val="001D33D9"/>
    <w:rsid w:val="001D36F8"/>
    <w:rsid w:val="001D3B7E"/>
    <w:rsid w:val="001D4060"/>
    <w:rsid w:val="001D41BE"/>
    <w:rsid w:val="001D44A6"/>
    <w:rsid w:val="001D4547"/>
    <w:rsid w:val="001D45B6"/>
    <w:rsid w:val="001D4E6E"/>
    <w:rsid w:val="001D4EF2"/>
    <w:rsid w:val="001D4F88"/>
    <w:rsid w:val="001D50CF"/>
    <w:rsid w:val="001D5126"/>
    <w:rsid w:val="001D5C4C"/>
    <w:rsid w:val="001D5E19"/>
    <w:rsid w:val="001D5E8E"/>
    <w:rsid w:val="001D63FC"/>
    <w:rsid w:val="001D641D"/>
    <w:rsid w:val="001D6614"/>
    <w:rsid w:val="001D671E"/>
    <w:rsid w:val="001D6775"/>
    <w:rsid w:val="001D6B73"/>
    <w:rsid w:val="001D6C9D"/>
    <w:rsid w:val="001D6D03"/>
    <w:rsid w:val="001D6D71"/>
    <w:rsid w:val="001D6DA1"/>
    <w:rsid w:val="001D74A5"/>
    <w:rsid w:val="001D75EB"/>
    <w:rsid w:val="001D79B6"/>
    <w:rsid w:val="001D7A62"/>
    <w:rsid w:val="001D7A7F"/>
    <w:rsid w:val="001D7B1E"/>
    <w:rsid w:val="001D7B7F"/>
    <w:rsid w:val="001D7D44"/>
    <w:rsid w:val="001D7E7A"/>
    <w:rsid w:val="001E002D"/>
    <w:rsid w:val="001E07AC"/>
    <w:rsid w:val="001E07C8"/>
    <w:rsid w:val="001E0842"/>
    <w:rsid w:val="001E0865"/>
    <w:rsid w:val="001E0DED"/>
    <w:rsid w:val="001E1198"/>
    <w:rsid w:val="001E1272"/>
    <w:rsid w:val="001E12EE"/>
    <w:rsid w:val="001E1AEF"/>
    <w:rsid w:val="001E1C08"/>
    <w:rsid w:val="001E233C"/>
    <w:rsid w:val="001E24D0"/>
    <w:rsid w:val="001E2703"/>
    <w:rsid w:val="001E2910"/>
    <w:rsid w:val="001E2983"/>
    <w:rsid w:val="001E298D"/>
    <w:rsid w:val="001E2A2A"/>
    <w:rsid w:val="001E3174"/>
    <w:rsid w:val="001E3547"/>
    <w:rsid w:val="001E3808"/>
    <w:rsid w:val="001E380F"/>
    <w:rsid w:val="001E38F2"/>
    <w:rsid w:val="001E3C53"/>
    <w:rsid w:val="001E4019"/>
    <w:rsid w:val="001E4182"/>
    <w:rsid w:val="001E43C7"/>
    <w:rsid w:val="001E443B"/>
    <w:rsid w:val="001E4629"/>
    <w:rsid w:val="001E46E1"/>
    <w:rsid w:val="001E46E9"/>
    <w:rsid w:val="001E4744"/>
    <w:rsid w:val="001E476E"/>
    <w:rsid w:val="001E4816"/>
    <w:rsid w:val="001E4FCB"/>
    <w:rsid w:val="001E501E"/>
    <w:rsid w:val="001E5AB7"/>
    <w:rsid w:val="001E5B48"/>
    <w:rsid w:val="001E5D6C"/>
    <w:rsid w:val="001E6936"/>
    <w:rsid w:val="001E7144"/>
    <w:rsid w:val="001E73F6"/>
    <w:rsid w:val="001E7BAE"/>
    <w:rsid w:val="001E7C70"/>
    <w:rsid w:val="001E7CB9"/>
    <w:rsid w:val="001E7E2D"/>
    <w:rsid w:val="001E7F6A"/>
    <w:rsid w:val="001F02FC"/>
    <w:rsid w:val="001F049B"/>
    <w:rsid w:val="001F05D0"/>
    <w:rsid w:val="001F07DC"/>
    <w:rsid w:val="001F0930"/>
    <w:rsid w:val="001F0B61"/>
    <w:rsid w:val="001F10DA"/>
    <w:rsid w:val="001F166E"/>
    <w:rsid w:val="001F1773"/>
    <w:rsid w:val="001F21A6"/>
    <w:rsid w:val="001F21B7"/>
    <w:rsid w:val="001F2206"/>
    <w:rsid w:val="001F2380"/>
    <w:rsid w:val="001F24B5"/>
    <w:rsid w:val="001F250D"/>
    <w:rsid w:val="001F2519"/>
    <w:rsid w:val="001F25E3"/>
    <w:rsid w:val="001F2852"/>
    <w:rsid w:val="001F2D8F"/>
    <w:rsid w:val="001F3360"/>
    <w:rsid w:val="001F39D1"/>
    <w:rsid w:val="001F3C41"/>
    <w:rsid w:val="001F3CF3"/>
    <w:rsid w:val="001F3DA0"/>
    <w:rsid w:val="001F3F58"/>
    <w:rsid w:val="001F4027"/>
    <w:rsid w:val="001F416A"/>
    <w:rsid w:val="001F4706"/>
    <w:rsid w:val="001F4C67"/>
    <w:rsid w:val="001F5271"/>
    <w:rsid w:val="001F54BA"/>
    <w:rsid w:val="001F54EA"/>
    <w:rsid w:val="001F56CB"/>
    <w:rsid w:val="001F59D6"/>
    <w:rsid w:val="001F5BCB"/>
    <w:rsid w:val="001F5BF2"/>
    <w:rsid w:val="001F5C96"/>
    <w:rsid w:val="001F5DD1"/>
    <w:rsid w:val="001F5E3C"/>
    <w:rsid w:val="001F653C"/>
    <w:rsid w:val="001F656C"/>
    <w:rsid w:val="001F65A4"/>
    <w:rsid w:val="001F6676"/>
    <w:rsid w:val="001F69E2"/>
    <w:rsid w:val="001F6AA4"/>
    <w:rsid w:val="001F75DB"/>
    <w:rsid w:val="001F7745"/>
    <w:rsid w:val="001F78DA"/>
    <w:rsid w:val="001F7E13"/>
    <w:rsid w:val="001F7EEE"/>
    <w:rsid w:val="001F7F93"/>
    <w:rsid w:val="002000B1"/>
    <w:rsid w:val="00200101"/>
    <w:rsid w:val="00200132"/>
    <w:rsid w:val="00200362"/>
    <w:rsid w:val="00200676"/>
    <w:rsid w:val="0020073F"/>
    <w:rsid w:val="00200918"/>
    <w:rsid w:val="00200A8C"/>
    <w:rsid w:val="00200B05"/>
    <w:rsid w:val="00200B3C"/>
    <w:rsid w:val="00200B6F"/>
    <w:rsid w:val="00200C2F"/>
    <w:rsid w:val="00200D5E"/>
    <w:rsid w:val="00201404"/>
    <w:rsid w:val="002014ED"/>
    <w:rsid w:val="002015DB"/>
    <w:rsid w:val="002016AD"/>
    <w:rsid w:val="002016B0"/>
    <w:rsid w:val="00201963"/>
    <w:rsid w:val="002019B1"/>
    <w:rsid w:val="00201B91"/>
    <w:rsid w:val="00201D10"/>
    <w:rsid w:val="00201F7A"/>
    <w:rsid w:val="00201F80"/>
    <w:rsid w:val="0020214E"/>
    <w:rsid w:val="002025A2"/>
    <w:rsid w:val="002025BC"/>
    <w:rsid w:val="00202686"/>
    <w:rsid w:val="0020270B"/>
    <w:rsid w:val="00202E85"/>
    <w:rsid w:val="00202E99"/>
    <w:rsid w:val="00202FA5"/>
    <w:rsid w:val="00203217"/>
    <w:rsid w:val="00203834"/>
    <w:rsid w:val="00203CF5"/>
    <w:rsid w:val="00204009"/>
    <w:rsid w:val="0020413E"/>
    <w:rsid w:val="0020419B"/>
    <w:rsid w:val="002042F0"/>
    <w:rsid w:val="00204533"/>
    <w:rsid w:val="00204803"/>
    <w:rsid w:val="00204E23"/>
    <w:rsid w:val="00205251"/>
    <w:rsid w:val="00205BC4"/>
    <w:rsid w:val="00205CDF"/>
    <w:rsid w:val="00205E6C"/>
    <w:rsid w:val="00206437"/>
    <w:rsid w:val="0020659E"/>
    <w:rsid w:val="00206A9E"/>
    <w:rsid w:val="00206BDA"/>
    <w:rsid w:val="00206EA1"/>
    <w:rsid w:val="002070BA"/>
    <w:rsid w:val="00207731"/>
    <w:rsid w:val="00207A5E"/>
    <w:rsid w:val="00207F17"/>
    <w:rsid w:val="00207FB6"/>
    <w:rsid w:val="0021046C"/>
    <w:rsid w:val="002104E3"/>
    <w:rsid w:val="002109ED"/>
    <w:rsid w:val="00210C13"/>
    <w:rsid w:val="00210C2E"/>
    <w:rsid w:val="00210CBF"/>
    <w:rsid w:val="00210CD1"/>
    <w:rsid w:val="002111F4"/>
    <w:rsid w:val="00211213"/>
    <w:rsid w:val="0021133E"/>
    <w:rsid w:val="002114F1"/>
    <w:rsid w:val="002114FB"/>
    <w:rsid w:val="002125FA"/>
    <w:rsid w:val="00212D42"/>
    <w:rsid w:val="00212D68"/>
    <w:rsid w:val="002134E3"/>
    <w:rsid w:val="00213729"/>
    <w:rsid w:val="00213D72"/>
    <w:rsid w:val="00213D94"/>
    <w:rsid w:val="00214052"/>
    <w:rsid w:val="002143C6"/>
    <w:rsid w:val="002149B6"/>
    <w:rsid w:val="00214FCB"/>
    <w:rsid w:val="00215081"/>
    <w:rsid w:val="0021516F"/>
    <w:rsid w:val="002151C5"/>
    <w:rsid w:val="00215222"/>
    <w:rsid w:val="002153C2"/>
    <w:rsid w:val="002153EA"/>
    <w:rsid w:val="002153F2"/>
    <w:rsid w:val="002155F5"/>
    <w:rsid w:val="00215BA9"/>
    <w:rsid w:val="00215CF6"/>
    <w:rsid w:val="002160B2"/>
    <w:rsid w:val="00216206"/>
    <w:rsid w:val="002163C8"/>
    <w:rsid w:val="002169DF"/>
    <w:rsid w:val="002169E2"/>
    <w:rsid w:val="00216A2F"/>
    <w:rsid w:val="00216A7C"/>
    <w:rsid w:val="00216BA1"/>
    <w:rsid w:val="0021762C"/>
    <w:rsid w:val="00217750"/>
    <w:rsid w:val="0021791E"/>
    <w:rsid w:val="0022006A"/>
    <w:rsid w:val="002202C2"/>
    <w:rsid w:val="00220357"/>
    <w:rsid w:val="002207BA"/>
    <w:rsid w:val="002207C7"/>
    <w:rsid w:val="00220A14"/>
    <w:rsid w:val="00220C42"/>
    <w:rsid w:val="002212BC"/>
    <w:rsid w:val="0022135D"/>
    <w:rsid w:val="00221748"/>
    <w:rsid w:val="00221802"/>
    <w:rsid w:val="00221B6D"/>
    <w:rsid w:val="00222099"/>
    <w:rsid w:val="00222146"/>
    <w:rsid w:val="002227DD"/>
    <w:rsid w:val="00222A46"/>
    <w:rsid w:val="0022313D"/>
    <w:rsid w:val="002232DB"/>
    <w:rsid w:val="002234A7"/>
    <w:rsid w:val="0022364C"/>
    <w:rsid w:val="002241CD"/>
    <w:rsid w:val="002246E1"/>
    <w:rsid w:val="002246FA"/>
    <w:rsid w:val="002248FA"/>
    <w:rsid w:val="00225218"/>
    <w:rsid w:val="002259C2"/>
    <w:rsid w:val="00225C06"/>
    <w:rsid w:val="00225D42"/>
    <w:rsid w:val="00225E29"/>
    <w:rsid w:val="00226AF6"/>
    <w:rsid w:val="00226C60"/>
    <w:rsid w:val="00226F67"/>
    <w:rsid w:val="002278B7"/>
    <w:rsid w:val="002278FB"/>
    <w:rsid w:val="00227B0F"/>
    <w:rsid w:val="00227DD3"/>
    <w:rsid w:val="0023059A"/>
    <w:rsid w:val="00230611"/>
    <w:rsid w:val="0023086C"/>
    <w:rsid w:val="00230AED"/>
    <w:rsid w:val="00230CB7"/>
    <w:rsid w:val="00230E16"/>
    <w:rsid w:val="00230EA4"/>
    <w:rsid w:val="00231151"/>
    <w:rsid w:val="00231395"/>
    <w:rsid w:val="002316AD"/>
    <w:rsid w:val="0023218D"/>
    <w:rsid w:val="0023243F"/>
    <w:rsid w:val="0023275A"/>
    <w:rsid w:val="00232A08"/>
    <w:rsid w:val="00232A5F"/>
    <w:rsid w:val="00232B5F"/>
    <w:rsid w:val="00232B8D"/>
    <w:rsid w:val="00232B9E"/>
    <w:rsid w:val="00232E50"/>
    <w:rsid w:val="002330BE"/>
    <w:rsid w:val="00233834"/>
    <w:rsid w:val="00233965"/>
    <w:rsid w:val="00233BF3"/>
    <w:rsid w:val="00233E67"/>
    <w:rsid w:val="00234340"/>
    <w:rsid w:val="002349F7"/>
    <w:rsid w:val="00234ADC"/>
    <w:rsid w:val="00234C6D"/>
    <w:rsid w:val="00234E67"/>
    <w:rsid w:val="0023509D"/>
    <w:rsid w:val="002350C0"/>
    <w:rsid w:val="00235115"/>
    <w:rsid w:val="002353A9"/>
    <w:rsid w:val="00235568"/>
    <w:rsid w:val="00236050"/>
    <w:rsid w:val="00236328"/>
    <w:rsid w:val="0023654B"/>
    <w:rsid w:val="00236869"/>
    <w:rsid w:val="00236BB9"/>
    <w:rsid w:val="0023715D"/>
    <w:rsid w:val="0023742A"/>
    <w:rsid w:val="00237602"/>
    <w:rsid w:val="00237E65"/>
    <w:rsid w:val="00239921"/>
    <w:rsid w:val="0024002C"/>
    <w:rsid w:val="002401A0"/>
    <w:rsid w:val="0024053F"/>
    <w:rsid w:val="0024065F"/>
    <w:rsid w:val="00240D9F"/>
    <w:rsid w:val="00240EED"/>
    <w:rsid w:val="00240FFE"/>
    <w:rsid w:val="002410CA"/>
    <w:rsid w:val="002413E7"/>
    <w:rsid w:val="00241457"/>
    <w:rsid w:val="00241509"/>
    <w:rsid w:val="00241A4D"/>
    <w:rsid w:val="00241D73"/>
    <w:rsid w:val="002423AC"/>
    <w:rsid w:val="002426AA"/>
    <w:rsid w:val="00242969"/>
    <w:rsid w:val="00242BBE"/>
    <w:rsid w:val="00242C83"/>
    <w:rsid w:val="00242E01"/>
    <w:rsid w:val="0024353C"/>
    <w:rsid w:val="00243714"/>
    <w:rsid w:val="0024426C"/>
    <w:rsid w:val="00244647"/>
    <w:rsid w:val="00244732"/>
    <w:rsid w:val="0024496A"/>
    <w:rsid w:val="00244CE7"/>
    <w:rsid w:val="00244FFB"/>
    <w:rsid w:val="0024507B"/>
    <w:rsid w:val="00245180"/>
    <w:rsid w:val="002453B9"/>
    <w:rsid w:val="00245459"/>
    <w:rsid w:val="00245B33"/>
    <w:rsid w:val="00245D83"/>
    <w:rsid w:val="00246159"/>
    <w:rsid w:val="00246342"/>
    <w:rsid w:val="002463E3"/>
    <w:rsid w:val="00246526"/>
    <w:rsid w:val="0024685B"/>
    <w:rsid w:val="00246CF5"/>
    <w:rsid w:val="00246D78"/>
    <w:rsid w:val="00246E76"/>
    <w:rsid w:val="0024728F"/>
    <w:rsid w:val="00247380"/>
    <w:rsid w:val="002475E7"/>
    <w:rsid w:val="0024778E"/>
    <w:rsid w:val="00247CCA"/>
    <w:rsid w:val="00250042"/>
    <w:rsid w:val="0025047C"/>
    <w:rsid w:val="002505F1"/>
    <w:rsid w:val="00250641"/>
    <w:rsid w:val="0025079E"/>
    <w:rsid w:val="002507D8"/>
    <w:rsid w:val="002507F4"/>
    <w:rsid w:val="002512F7"/>
    <w:rsid w:val="002519CE"/>
    <w:rsid w:val="00251D32"/>
    <w:rsid w:val="00251DD6"/>
    <w:rsid w:val="00251F05"/>
    <w:rsid w:val="00252158"/>
    <w:rsid w:val="00252436"/>
    <w:rsid w:val="0025272A"/>
    <w:rsid w:val="00252AC5"/>
    <w:rsid w:val="00252CD7"/>
    <w:rsid w:val="00252E5D"/>
    <w:rsid w:val="00252FED"/>
    <w:rsid w:val="002533E3"/>
    <w:rsid w:val="0025346C"/>
    <w:rsid w:val="00253867"/>
    <w:rsid w:val="0025440F"/>
    <w:rsid w:val="002544CC"/>
    <w:rsid w:val="0025470B"/>
    <w:rsid w:val="00254A3E"/>
    <w:rsid w:val="00254B9F"/>
    <w:rsid w:val="00254CF1"/>
    <w:rsid w:val="00254DF8"/>
    <w:rsid w:val="00254E5C"/>
    <w:rsid w:val="00254E69"/>
    <w:rsid w:val="0025519C"/>
    <w:rsid w:val="002552D2"/>
    <w:rsid w:val="00255DED"/>
    <w:rsid w:val="002565C7"/>
    <w:rsid w:val="002565E7"/>
    <w:rsid w:val="00256733"/>
    <w:rsid w:val="00256ABB"/>
    <w:rsid w:val="00256C52"/>
    <w:rsid w:val="00256CD8"/>
    <w:rsid w:val="00256D23"/>
    <w:rsid w:val="00257087"/>
    <w:rsid w:val="002575E8"/>
    <w:rsid w:val="002577D1"/>
    <w:rsid w:val="002605E7"/>
    <w:rsid w:val="0026066E"/>
    <w:rsid w:val="00260D88"/>
    <w:rsid w:val="00261CB5"/>
    <w:rsid w:val="00261D63"/>
    <w:rsid w:val="00262172"/>
    <w:rsid w:val="0026243A"/>
    <w:rsid w:val="00262D3F"/>
    <w:rsid w:val="00263318"/>
    <w:rsid w:val="00263786"/>
    <w:rsid w:val="00263AF0"/>
    <w:rsid w:val="00263C3C"/>
    <w:rsid w:val="00263C93"/>
    <w:rsid w:val="00263CAD"/>
    <w:rsid w:val="00264274"/>
    <w:rsid w:val="0026472C"/>
    <w:rsid w:val="00264762"/>
    <w:rsid w:val="002647BC"/>
    <w:rsid w:val="0026494F"/>
    <w:rsid w:val="00264D2E"/>
    <w:rsid w:val="00264EA3"/>
    <w:rsid w:val="00264EBC"/>
    <w:rsid w:val="002658D4"/>
    <w:rsid w:val="00265960"/>
    <w:rsid w:val="00265AC6"/>
    <w:rsid w:val="00265C4D"/>
    <w:rsid w:val="0026609A"/>
    <w:rsid w:val="0026628E"/>
    <w:rsid w:val="00266634"/>
    <w:rsid w:val="00266DAD"/>
    <w:rsid w:val="002671D1"/>
    <w:rsid w:val="00267484"/>
    <w:rsid w:val="002674DF"/>
    <w:rsid w:val="002678AF"/>
    <w:rsid w:val="002678B4"/>
    <w:rsid w:val="00267BAD"/>
    <w:rsid w:val="00267BCC"/>
    <w:rsid w:val="00267C61"/>
    <w:rsid w:val="00270172"/>
    <w:rsid w:val="002704B3"/>
    <w:rsid w:val="00270A1D"/>
    <w:rsid w:val="00270AF6"/>
    <w:rsid w:val="00270B45"/>
    <w:rsid w:val="00270F9C"/>
    <w:rsid w:val="00271A30"/>
    <w:rsid w:val="00271F42"/>
    <w:rsid w:val="00272198"/>
    <w:rsid w:val="0027223F"/>
    <w:rsid w:val="00272349"/>
    <w:rsid w:val="00272370"/>
    <w:rsid w:val="00272506"/>
    <w:rsid w:val="002728E1"/>
    <w:rsid w:val="002729D4"/>
    <w:rsid w:val="00272D51"/>
    <w:rsid w:val="00272DA0"/>
    <w:rsid w:val="0027309F"/>
    <w:rsid w:val="002731BB"/>
    <w:rsid w:val="002736B0"/>
    <w:rsid w:val="0027372A"/>
    <w:rsid w:val="0027385F"/>
    <w:rsid w:val="00273910"/>
    <w:rsid w:val="00273AB9"/>
    <w:rsid w:val="00273B47"/>
    <w:rsid w:val="00273BB6"/>
    <w:rsid w:val="00273BCE"/>
    <w:rsid w:val="00273F09"/>
    <w:rsid w:val="0027421F"/>
    <w:rsid w:val="00274359"/>
    <w:rsid w:val="00274660"/>
    <w:rsid w:val="002747B7"/>
    <w:rsid w:val="002748BC"/>
    <w:rsid w:val="00274A45"/>
    <w:rsid w:val="00274C63"/>
    <w:rsid w:val="00274DB1"/>
    <w:rsid w:val="00274FFD"/>
    <w:rsid w:val="0027507C"/>
    <w:rsid w:val="00275258"/>
    <w:rsid w:val="00275371"/>
    <w:rsid w:val="0027538E"/>
    <w:rsid w:val="00275A14"/>
    <w:rsid w:val="00275ADC"/>
    <w:rsid w:val="00275EAA"/>
    <w:rsid w:val="002762FB"/>
    <w:rsid w:val="002765AC"/>
    <w:rsid w:val="00276B01"/>
    <w:rsid w:val="00276C04"/>
    <w:rsid w:val="00276C46"/>
    <w:rsid w:val="00276C58"/>
    <w:rsid w:val="00276C9A"/>
    <w:rsid w:val="00276EEA"/>
    <w:rsid w:val="002770DE"/>
    <w:rsid w:val="0027722A"/>
    <w:rsid w:val="002775FC"/>
    <w:rsid w:val="00277835"/>
    <w:rsid w:val="00277B11"/>
    <w:rsid w:val="00277B53"/>
    <w:rsid w:val="00277CE7"/>
    <w:rsid w:val="00277F58"/>
    <w:rsid w:val="00280032"/>
    <w:rsid w:val="00280EDD"/>
    <w:rsid w:val="00280F23"/>
    <w:rsid w:val="00280FAD"/>
    <w:rsid w:val="002812C4"/>
    <w:rsid w:val="00281695"/>
    <w:rsid w:val="00281A78"/>
    <w:rsid w:val="00281C90"/>
    <w:rsid w:val="00281CA6"/>
    <w:rsid w:val="00282702"/>
    <w:rsid w:val="00282AB1"/>
    <w:rsid w:val="00282B87"/>
    <w:rsid w:val="00282C1A"/>
    <w:rsid w:val="00282F77"/>
    <w:rsid w:val="0028322D"/>
    <w:rsid w:val="002832E8"/>
    <w:rsid w:val="00283367"/>
    <w:rsid w:val="0028338D"/>
    <w:rsid w:val="00283D19"/>
    <w:rsid w:val="00283E8D"/>
    <w:rsid w:val="00283F59"/>
    <w:rsid w:val="002843E4"/>
    <w:rsid w:val="002843EA"/>
    <w:rsid w:val="002845D3"/>
    <w:rsid w:val="002846CF"/>
    <w:rsid w:val="00284792"/>
    <w:rsid w:val="002848F3"/>
    <w:rsid w:val="00284D9B"/>
    <w:rsid w:val="0028546B"/>
    <w:rsid w:val="002857C2"/>
    <w:rsid w:val="00285868"/>
    <w:rsid w:val="002859A4"/>
    <w:rsid w:val="002862EC"/>
    <w:rsid w:val="0028653C"/>
    <w:rsid w:val="002866D7"/>
    <w:rsid w:val="002867E5"/>
    <w:rsid w:val="002868B4"/>
    <w:rsid w:val="00287289"/>
    <w:rsid w:val="00287369"/>
    <w:rsid w:val="002875BA"/>
    <w:rsid w:val="002876F0"/>
    <w:rsid w:val="0028777E"/>
    <w:rsid w:val="002877C2"/>
    <w:rsid w:val="00287819"/>
    <w:rsid w:val="00290094"/>
    <w:rsid w:val="00290097"/>
    <w:rsid w:val="0029034F"/>
    <w:rsid w:val="0029075D"/>
    <w:rsid w:val="002907D1"/>
    <w:rsid w:val="0029091F"/>
    <w:rsid w:val="00290A4D"/>
    <w:rsid w:val="00290B40"/>
    <w:rsid w:val="00290E43"/>
    <w:rsid w:val="0029139D"/>
    <w:rsid w:val="00291477"/>
    <w:rsid w:val="002915F3"/>
    <w:rsid w:val="002916D0"/>
    <w:rsid w:val="00291A7B"/>
    <w:rsid w:val="00291B43"/>
    <w:rsid w:val="00291DD8"/>
    <w:rsid w:val="00291E2C"/>
    <w:rsid w:val="00292528"/>
    <w:rsid w:val="0029281A"/>
    <w:rsid w:val="00292A7C"/>
    <w:rsid w:val="00292F47"/>
    <w:rsid w:val="00293300"/>
    <w:rsid w:val="00293302"/>
    <w:rsid w:val="00293599"/>
    <w:rsid w:val="00293A5F"/>
    <w:rsid w:val="00293B4B"/>
    <w:rsid w:val="00293CE6"/>
    <w:rsid w:val="00293E24"/>
    <w:rsid w:val="00293F21"/>
    <w:rsid w:val="00294258"/>
    <w:rsid w:val="002942DB"/>
    <w:rsid w:val="00294466"/>
    <w:rsid w:val="00294B35"/>
    <w:rsid w:val="00294BE1"/>
    <w:rsid w:val="00294C40"/>
    <w:rsid w:val="00294F61"/>
    <w:rsid w:val="002950FC"/>
    <w:rsid w:val="00295377"/>
    <w:rsid w:val="0029553B"/>
    <w:rsid w:val="0029553E"/>
    <w:rsid w:val="00295967"/>
    <w:rsid w:val="00295BF9"/>
    <w:rsid w:val="002963FA"/>
    <w:rsid w:val="002965FF"/>
    <w:rsid w:val="002967D1"/>
    <w:rsid w:val="0029698B"/>
    <w:rsid w:val="002969CE"/>
    <w:rsid w:val="002969EF"/>
    <w:rsid w:val="00296D9C"/>
    <w:rsid w:val="00296FB2"/>
    <w:rsid w:val="0029701D"/>
    <w:rsid w:val="002971CC"/>
    <w:rsid w:val="00297915"/>
    <w:rsid w:val="0029792F"/>
    <w:rsid w:val="00297974"/>
    <w:rsid w:val="002A0373"/>
    <w:rsid w:val="002A05AB"/>
    <w:rsid w:val="002A05D2"/>
    <w:rsid w:val="002A0C56"/>
    <w:rsid w:val="002A0D2C"/>
    <w:rsid w:val="002A15BE"/>
    <w:rsid w:val="002A1ADF"/>
    <w:rsid w:val="002A1BB4"/>
    <w:rsid w:val="002A1DDF"/>
    <w:rsid w:val="002A2223"/>
    <w:rsid w:val="002A22AD"/>
    <w:rsid w:val="002A22BC"/>
    <w:rsid w:val="002A22F7"/>
    <w:rsid w:val="002A246E"/>
    <w:rsid w:val="002A29D8"/>
    <w:rsid w:val="002A2C1F"/>
    <w:rsid w:val="002A2CFF"/>
    <w:rsid w:val="002A2F1E"/>
    <w:rsid w:val="002A3005"/>
    <w:rsid w:val="002A3034"/>
    <w:rsid w:val="002A3087"/>
    <w:rsid w:val="002A313C"/>
    <w:rsid w:val="002A3275"/>
    <w:rsid w:val="002A3B52"/>
    <w:rsid w:val="002A4046"/>
    <w:rsid w:val="002A40CD"/>
    <w:rsid w:val="002A4133"/>
    <w:rsid w:val="002A421C"/>
    <w:rsid w:val="002A44A6"/>
    <w:rsid w:val="002A465B"/>
    <w:rsid w:val="002A4736"/>
    <w:rsid w:val="002A4AB7"/>
    <w:rsid w:val="002A4D75"/>
    <w:rsid w:val="002A4EA3"/>
    <w:rsid w:val="002A50E8"/>
    <w:rsid w:val="002A510E"/>
    <w:rsid w:val="002A53F8"/>
    <w:rsid w:val="002A554E"/>
    <w:rsid w:val="002A57AD"/>
    <w:rsid w:val="002A58E8"/>
    <w:rsid w:val="002A5AC5"/>
    <w:rsid w:val="002A5BEF"/>
    <w:rsid w:val="002A5E91"/>
    <w:rsid w:val="002A6437"/>
    <w:rsid w:val="002A6720"/>
    <w:rsid w:val="002A6E64"/>
    <w:rsid w:val="002A6FF4"/>
    <w:rsid w:val="002A7548"/>
    <w:rsid w:val="002A7C84"/>
    <w:rsid w:val="002A7F29"/>
    <w:rsid w:val="002B00E0"/>
    <w:rsid w:val="002B03B6"/>
    <w:rsid w:val="002B03DB"/>
    <w:rsid w:val="002B0802"/>
    <w:rsid w:val="002B10F8"/>
    <w:rsid w:val="002B11D3"/>
    <w:rsid w:val="002B157D"/>
    <w:rsid w:val="002B17ED"/>
    <w:rsid w:val="002B182B"/>
    <w:rsid w:val="002B188C"/>
    <w:rsid w:val="002B192C"/>
    <w:rsid w:val="002B196E"/>
    <w:rsid w:val="002B1AD6"/>
    <w:rsid w:val="002B1CE5"/>
    <w:rsid w:val="002B1F4C"/>
    <w:rsid w:val="002B1FB7"/>
    <w:rsid w:val="002B209B"/>
    <w:rsid w:val="002B280F"/>
    <w:rsid w:val="002B2D81"/>
    <w:rsid w:val="002B3868"/>
    <w:rsid w:val="002B3A7D"/>
    <w:rsid w:val="002B3C2A"/>
    <w:rsid w:val="002B4001"/>
    <w:rsid w:val="002B4967"/>
    <w:rsid w:val="002B4C31"/>
    <w:rsid w:val="002B4DEC"/>
    <w:rsid w:val="002B5147"/>
    <w:rsid w:val="002B5539"/>
    <w:rsid w:val="002B55FB"/>
    <w:rsid w:val="002B56C7"/>
    <w:rsid w:val="002B56E2"/>
    <w:rsid w:val="002B5A23"/>
    <w:rsid w:val="002B5A52"/>
    <w:rsid w:val="002B5E34"/>
    <w:rsid w:val="002B5E90"/>
    <w:rsid w:val="002B6271"/>
    <w:rsid w:val="002B672C"/>
    <w:rsid w:val="002B6B83"/>
    <w:rsid w:val="002B6C83"/>
    <w:rsid w:val="002B7388"/>
    <w:rsid w:val="002B75F3"/>
    <w:rsid w:val="002B7A42"/>
    <w:rsid w:val="002B7C86"/>
    <w:rsid w:val="002B7D59"/>
    <w:rsid w:val="002B7D8A"/>
    <w:rsid w:val="002B7F75"/>
    <w:rsid w:val="002C006A"/>
    <w:rsid w:val="002C0765"/>
    <w:rsid w:val="002C0890"/>
    <w:rsid w:val="002C0922"/>
    <w:rsid w:val="002C0DFB"/>
    <w:rsid w:val="002C0F85"/>
    <w:rsid w:val="002C11D7"/>
    <w:rsid w:val="002C11E6"/>
    <w:rsid w:val="002C125B"/>
    <w:rsid w:val="002C12E5"/>
    <w:rsid w:val="002C146A"/>
    <w:rsid w:val="002C19C5"/>
    <w:rsid w:val="002C1DA1"/>
    <w:rsid w:val="002C25C4"/>
    <w:rsid w:val="002C2633"/>
    <w:rsid w:val="002C2A64"/>
    <w:rsid w:val="002C2AAB"/>
    <w:rsid w:val="002C2AC6"/>
    <w:rsid w:val="002C2D40"/>
    <w:rsid w:val="002C2D65"/>
    <w:rsid w:val="002C2DCD"/>
    <w:rsid w:val="002C2F39"/>
    <w:rsid w:val="002C2F3F"/>
    <w:rsid w:val="002C3A99"/>
    <w:rsid w:val="002C3ACD"/>
    <w:rsid w:val="002C3DA6"/>
    <w:rsid w:val="002C4035"/>
    <w:rsid w:val="002C4406"/>
    <w:rsid w:val="002C4647"/>
    <w:rsid w:val="002C4A26"/>
    <w:rsid w:val="002C4BA6"/>
    <w:rsid w:val="002C4DAC"/>
    <w:rsid w:val="002C50BD"/>
    <w:rsid w:val="002C520B"/>
    <w:rsid w:val="002C5340"/>
    <w:rsid w:val="002C53F0"/>
    <w:rsid w:val="002C54C7"/>
    <w:rsid w:val="002C58CD"/>
    <w:rsid w:val="002C5E75"/>
    <w:rsid w:val="002C6353"/>
    <w:rsid w:val="002C65E2"/>
    <w:rsid w:val="002C6BE9"/>
    <w:rsid w:val="002C6E1B"/>
    <w:rsid w:val="002C6ED8"/>
    <w:rsid w:val="002C7234"/>
    <w:rsid w:val="002C738F"/>
    <w:rsid w:val="002C74D7"/>
    <w:rsid w:val="002C76AE"/>
    <w:rsid w:val="002C79D0"/>
    <w:rsid w:val="002C7F8E"/>
    <w:rsid w:val="002D032A"/>
    <w:rsid w:val="002D0571"/>
    <w:rsid w:val="002D072A"/>
    <w:rsid w:val="002D07D1"/>
    <w:rsid w:val="002D0A56"/>
    <w:rsid w:val="002D0B5F"/>
    <w:rsid w:val="002D0D81"/>
    <w:rsid w:val="002D0DD2"/>
    <w:rsid w:val="002D0DDA"/>
    <w:rsid w:val="002D111E"/>
    <w:rsid w:val="002D1196"/>
    <w:rsid w:val="002D1574"/>
    <w:rsid w:val="002D1716"/>
    <w:rsid w:val="002D17D7"/>
    <w:rsid w:val="002D1DA0"/>
    <w:rsid w:val="002D2206"/>
    <w:rsid w:val="002D2260"/>
    <w:rsid w:val="002D25C9"/>
    <w:rsid w:val="002D2B68"/>
    <w:rsid w:val="002D2D17"/>
    <w:rsid w:val="002D3211"/>
    <w:rsid w:val="002D3D3E"/>
    <w:rsid w:val="002D3D8C"/>
    <w:rsid w:val="002D3EB6"/>
    <w:rsid w:val="002D41C5"/>
    <w:rsid w:val="002D4821"/>
    <w:rsid w:val="002D483A"/>
    <w:rsid w:val="002D4A58"/>
    <w:rsid w:val="002D4BD3"/>
    <w:rsid w:val="002D4BF2"/>
    <w:rsid w:val="002D4D43"/>
    <w:rsid w:val="002D4DEE"/>
    <w:rsid w:val="002D4FE9"/>
    <w:rsid w:val="002D50DD"/>
    <w:rsid w:val="002D53D2"/>
    <w:rsid w:val="002D58A4"/>
    <w:rsid w:val="002D58F5"/>
    <w:rsid w:val="002D6390"/>
    <w:rsid w:val="002D64CD"/>
    <w:rsid w:val="002D6516"/>
    <w:rsid w:val="002D655F"/>
    <w:rsid w:val="002D6963"/>
    <w:rsid w:val="002D6F20"/>
    <w:rsid w:val="002D7ABC"/>
    <w:rsid w:val="002D7B10"/>
    <w:rsid w:val="002D7B56"/>
    <w:rsid w:val="002D7C09"/>
    <w:rsid w:val="002DCB25"/>
    <w:rsid w:val="002E0122"/>
    <w:rsid w:val="002E0227"/>
    <w:rsid w:val="002E025E"/>
    <w:rsid w:val="002E0644"/>
    <w:rsid w:val="002E0961"/>
    <w:rsid w:val="002E0AA6"/>
    <w:rsid w:val="002E0C2C"/>
    <w:rsid w:val="002E0FE0"/>
    <w:rsid w:val="002E107A"/>
    <w:rsid w:val="002E118D"/>
    <w:rsid w:val="002E12A7"/>
    <w:rsid w:val="002E12E1"/>
    <w:rsid w:val="002E13BE"/>
    <w:rsid w:val="002E1669"/>
    <w:rsid w:val="002E16C3"/>
    <w:rsid w:val="002E172D"/>
    <w:rsid w:val="002E1863"/>
    <w:rsid w:val="002E1F5C"/>
    <w:rsid w:val="002E2222"/>
    <w:rsid w:val="002E2480"/>
    <w:rsid w:val="002E2761"/>
    <w:rsid w:val="002E2781"/>
    <w:rsid w:val="002E27FF"/>
    <w:rsid w:val="002E291E"/>
    <w:rsid w:val="002E2C81"/>
    <w:rsid w:val="002E2CBE"/>
    <w:rsid w:val="002E3099"/>
    <w:rsid w:val="002E321A"/>
    <w:rsid w:val="002E3359"/>
    <w:rsid w:val="002E3387"/>
    <w:rsid w:val="002E390F"/>
    <w:rsid w:val="002E3FEF"/>
    <w:rsid w:val="002E43A4"/>
    <w:rsid w:val="002E4431"/>
    <w:rsid w:val="002E44BB"/>
    <w:rsid w:val="002E46F0"/>
    <w:rsid w:val="002E4799"/>
    <w:rsid w:val="002E49B0"/>
    <w:rsid w:val="002E4B3A"/>
    <w:rsid w:val="002E4DAB"/>
    <w:rsid w:val="002E4E73"/>
    <w:rsid w:val="002E4F7F"/>
    <w:rsid w:val="002E5142"/>
    <w:rsid w:val="002E52EA"/>
    <w:rsid w:val="002E54DB"/>
    <w:rsid w:val="002E5E60"/>
    <w:rsid w:val="002E64B3"/>
    <w:rsid w:val="002E6B18"/>
    <w:rsid w:val="002E6C3B"/>
    <w:rsid w:val="002E6D20"/>
    <w:rsid w:val="002E6DA5"/>
    <w:rsid w:val="002E6DE4"/>
    <w:rsid w:val="002E6FA0"/>
    <w:rsid w:val="002E72D0"/>
    <w:rsid w:val="002E740A"/>
    <w:rsid w:val="002E7889"/>
    <w:rsid w:val="002E798F"/>
    <w:rsid w:val="002E7D6B"/>
    <w:rsid w:val="002F00A5"/>
    <w:rsid w:val="002F02FB"/>
    <w:rsid w:val="002F0A4E"/>
    <w:rsid w:val="002F0BC1"/>
    <w:rsid w:val="002F0C05"/>
    <w:rsid w:val="002F1378"/>
    <w:rsid w:val="002F15DF"/>
    <w:rsid w:val="002F1A44"/>
    <w:rsid w:val="002F1DE7"/>
    <w:rsid w:val="002F1FE4"/>
    <w:rsid w:val="002F2151"/>
    <w:rsid w:val="002F228B"/>
    <w:rsid w:val="002F22FF"/>
    <w:rsid w:val="002F2505"/>
    <w:rsid w:val="002F2536"/>
    <w:rsid w:val="002F270D"/>
    <w:rsid w:val="002F281F"/>
    <w:rsid w:val="002F2942"/>
    <w:rsid w:val="002F2C42"/>
    <w:rsid w:val="002F2E04"/>
    <w:rsid w:val="002F3025"/>
    <w:rsid w:val="002F347F"/>
    <w:rsid w:val="002F3786"/>
    <w:rsid w:val="002F387E"/>
    <w:rsid w:val="002F39A3"/>
    <w:rsid w:val="002F3CF0"/>
    <w:rsid w:val="002F3F39"/>
    <w:rsid w:val="002F3FBD"/>
    <w:rsid w:val="002F41EE"/>
    <w:rsid w:val="002F4297"/>
    <w:rsid w:val="002F43E4"/>
    <w:rsid w:val="002F459B"/>
    <w:rsid w:val="002F468C"/>
    <w:rsid w:val="002F474B"/>
    <w:rsid w:val="002F4F83"/>
    <w:rsid w:val="002F5AC1"/>
    <w:rsid w:val="002F5DEF"/>
    <w:rsid w:val="002F61EF"/>
    <w:rsid w:val="002F64E3"/>
    <w:rsid w:val="002F6556"/>
    <w:rsid w:val="002F6A0B"/>
    <w:rsid w:val="002F6B70"/>
    <w:rsid w:val="002F6EB8"/>
    <w:rsid w:val="002F706F"/>
    <w:rsid w:val="002F75F8"/>
    <w:rsid w:val="002F790C"/>
    <w:rsid w:val="002F7A57"/>
    <w:rsid w:val="002F7CDA"/>
    <w:rsid w:val="002F7D2D"/>
    <w:rsid w:val="003000BC"/>
    <w:rsid w:val="00300100"/>
    <w:rsid w:val="00300554"/>
    <w:rsid w:val="00300691"/>
    <w:rsid w:val="00300879"/>
    <w:rsid w:val="00300AA4"/>
    <w:rsid w:val="00300B6E"/>
    <w:rsid w:val="00300D27"/>
    <w:rsid w:val="003010D6"/>
    <w:rsid w:val="00301653"/>
    <w:rsid w:val="00301FA8"/>
    <w:rsid w:val="00302153"/>
    <w:rsid w:val="00302342"/>
    <w:rsid w:val="0030258B"/>
    <w:rsid w:val="00302865"/>
    <w:rsid w:val="0030294D"/>
    <w:rsid w:val="00302C25"/>
    <w:rsid w:val="00302E9D"/>
    <w:rsid w:val="00302F2A"/>
    <w:rsid w:val="00302F44"/>
    <w:rsid w:val="00303534"/>
    <w:rsid w:val="003037F6"/>
    <w:rsid w:val="003039D6"/>
    <w:rsid w:val="003039ED"/>
    <w:rsid w:val="00303B6E"/>
    <w:rsid w:val="00303D02"/>
    <w:rsid w:val="00303F02"/>
    <w:rsid w:val="00304500"/>
    <w:rsid w:val="00304A1A"/>
    <w:rsid w:val="00304A3A"/>
    <w:rsid w:val="00304AF5"/>
    <w:rsid w:val="00305151"/>
    <w:rsid w:val="00305161"/>
    <w:rsid w:val="0030543E"/>
    <w:rsid w:val="00305962"/>
    <w:rsid w:val="00305B12"/>
    <w:rsid w:val="00305B71"/>
    <w:rsid w:val="003062D8"/>
    <w:rsid w:val="003063FE"/>
    <w:rsid w:val="00306554"/>
    <w:rsid w:val="00306C47"/>
    <w:rsid w:val="0030723E"/>
    <w:rsid w:val="00307302"/>
    <w:rsid w:val="00307333"/>
    <w:rsid w:val="00307967"/>
    <w:rsid w:val="0030A517"/>
    <w:rsid w:val="003101FC"/>
    <w:rsid w:val="0031057B"/>
    <w:rsid w:val="00310602"/>
    <w:rsid w:val="00310789"/>
    <w:rsid w:val="00310ABD"/>
    <w:rsid w:val="00310D1F"/>
    <w:rsid w:val="003111F5"/>
    <w:rsid w:val="00311BBF"/>
    <w:rsid w:val="00311D3D"/>
    <w:rsid w:val="00311DE7"/>
    <w:rsid w:val="00311E7C"/>
    <w:rsid w:val="003121B3"/>
    <w:rsid w:val="003128F8"/>
    <w:rsid w:val="00312BFC"/>
    <w:rsid w:val="003132E9"/>
    <w:rsid w:val="00313E15"/>
    <w:rsid w:val="003141BA"/>
    <w:rsid w:val="003141DA"/>
    <w:rsid w:val="003143C5"/>
    <w:rsid w:val="003145A8"/>
    <w:rsid w:val="00314A8B"/>
    <w:rsid w:val="00314C8B"/>
    <w:rsid w:val="00314F27"/>
    <w:rsid w:val="003151E4"/>
    <w:rsid w:val="00315427"/>
    <w:rsid w:val="00315512"/>
    <w:rsid w:val="0031563A"/>
    <w:rsid w:val="003156E1"/>
    <w:rsid w:val="00315F49"/>
    <w:rsid w:val="003161C0"/>
    <w:rsid w:val="003165C0"/>
    <w:rsid w:val="00316D60"/>
    <w:rsid w:val="00316F6C"/>
    <w:rsid w:val="003171BC"/>
    <w:rsid w:val="003178AC"/>
    <w:rsid w:val="00317974"/>
    <w:rsid w:val="00317AFB"/>
    <w:rsid w:val="00317C03"/>
    <w:rsid w:val="00317D6C"/>
    <w:rsid w:val="00317DB5"/>
    <w:rsid w:val="00317EA5"/>
    <w:rsid w:val="003202B4"/>
    <w:rsid w:val="0032043D"/>
    <w:rsid w:val="00320DFF"/>
    <w:rsid w:val="00320FB8"/>
    <w:rsid w:val="00321464"/>
    <w:rsid w:val="00321485"/>
    <w:rsid w:val="0032195A"/>
    <w:rsid w:val="0032196B"/>
    <w:rsid w:val="00321D0C"/>
    <w:rsid w:val="003226A1"/>
    <w:rsid w:val="00322776"/>
    <w:rsid w:val="00322AF0"/>
    <w:rsid w:val="00322FAE"/>
    <w:rsid w:val="003233E6"/>
    <w:rsid w:val="003234CD"/>
    <w:rsid w:val="003237E4"/>
    <w:rsid w:val="00323D8D"/>
    <w:rsid w:val="00323FB0"/>
    <w:rsid w:val="0032403B"/>
    <w:rsid w:val="003243E0"/>
    <w:rsid w:val="00324496"/>
    <w:rsid w:val="00324998"/>
    <w:rsid w:val="00324AC3"/>
    <w:rsid w:val="0032515B"/>
    <w:rsid w:val="003256A5"/>
    <w:rsid w:val="0032571C"/>
    <w:rsid w:val="003258CD"/>
    <w:rsid w:val="00326074"/>
    <w:rsid w:val="003264B2"/>
    <w:rsid w:val="003266EC"/>
    <w:rsid w:val="00326B52"/>
    <w:rsid w:val="00326BC8"/>
    <w:rsid w:val="00326C4D"/>
    <w:rsid w:val="00326F6C"/>
    <w:rsid w:val="00326F95"/>
    <w:rsid w:val="003275B1"/>
    <w:rsid w:val="0032784E"/>
    <w:rsid w:val="0032797E"/>
    <w:rsid w:val="00327C2B"/>
    <w:rsid w:val="00327C88"/>
    <w:rsid w:val="003301E3"/>
    <w:rsid w:val="0033033E"/>
    <w:rsid w:val="003304C3"/>
    <w:rsid w:val="00330638"/>
    <w:rsid w:val="00330F4C"/>
    <w:rsid w:val="0033105E"/>
    <w:rsid w:val="00331B54"/>
    <w:rsid w:val="00331C41"/>
    <w:rsid w:val="00331E8B"/>
    <w:rsid w:val="00332326"/>
    <w:rsid w:val="00332702"/>
    <w:rsid w:val="00332CD5"/>
    <w:rsid w:val="003331FF"/>
    <w:rsid w:val="00333760"/>
    <w:rsid w:val="003338D0"/>
    <w:rsid w:val="00334367"/>
    <w:rsid w:val="00334428"/>
    <w:rsid w:val="00334502"/>
    <w:rsid w:val="003348E2"/>
    <w:rsid w:val="003359AF"/>
    <w:rsid w:val="003359D1"/>
    <w:rsid w:val="00336615"/>
    <w:rsid w:val="003368F4"/>
    <w:rsid w:val="00336BFA"/>
    <w:rsid w:val="00336D3F"/>
    <w:rsid w:val="003372C3"/>
    <w:rsid w:val="003373D1"/>
    <w:rsid w:val="003375E0"/>
    <w:rsid w:val="003375ED"/>
    <w:rsid w:val="003377BE"/>
    <w:rsid w:val="00337DB2"/>
    <w:rsid w:val="0034016E"/>
    <w:rsid w:val="00340335"/>
    <w:rsid w:val="00340437"/>
    <w:rsid w:val="003404E9"/>
    <w:rsid w:val="00340675"/>
    <w:rsid w:val="00340754"/>
    <w:rsid w:val="00340786"/>
    <w:rsid w:val="00340D13"/>
    <w:rsid w:val="003410CC"/>
    <w:rsid w:val="003412BB"/>
    <w:rsid w:val="003415D5"/>
    <w:rsid w:val="003415FB"/>
    <w:rsid w:val="003417F4"/>
    <w:rsid w:val="00341958"/>
    <w:rsid w:val="00341CEA"/>
    <w:rsid w:val="00341D1C"/>
    <w:rsid w:val="00342431"/>
    <w:rsid w:val="00342601"/>
    <w:rsid w:val="00342849"/>
    <w:rsid w:val="00342A2A"/>
    <w:rsid w:val="00342DBE"/>
    <w:rsid w:val="003431CE"/>
    <w:rsid w:val="0034381D"/>
    <w:rsid w:val="00343C3A"/>
    <w:rsid w:val="00343ED8"/>
    <w:rsid w:val="00344138"/>
    <w:rsid w:val="00344403"/>
    <w:rsid w:val="00344933"/>
    <w:rsid w:val="00344B39"/>
    <w:rsid w:val="00344B5B"/>
    <w:rsid w:val="00344D11"/>
    <w:rsid w:val="0034512F"/>
    <w:rsid w:val="00345164"/>
    <w:rsid w:val="00345570"/>
    <w:rsid w:val="003455F3"/>
    <w:rsid w:val="003460FF"/>
    <w:rsid w:val="00346485"/>
    <w:rsid w:val="0034687F"/>
    <w:rsid w:val="00346BAE"/>
    <w:rsid w:val="00346D99"/>
    <w:rsid w:val="00347314"/>
    <w:rsid w:val="003474F3"/>
    <w:rsid w:val="00347669"/>
    <w:rsid w:val="00347A71"/>
    <w:rsid w:val="00347AA9"/>
    <w:rsid w:val="00347C54"/>
    <w:rsid w:val="0035018E"/>
    <w:rsid w:val="003501D3"/>
    <w:rsid w:val="003502B5"/>
    <w:rsid w:val="003502F2"/>
    <w:rsid w:val="003503D3"/>
    <w:rsid w:val="0035044B"/>
    <w:rsid w:val="003506AB"/>
    <w:rsid w:val="00350904"/>
    <w:rsid w:val="00350AD8"/>
    <w:rsid w:val="00350C16"/>
    <w:rsid w:val="00350C54"/>
    <w:rsid w:val="00350D28"/>
    <w:rsid w:val="00350DED"/>
    <w:rsid w:val="00351098"/>
    <w:rsid w:val="00351253"/>
    <w:rsid w:val="0035132A"/>
    <w:rsid w:val="00351701"/>
    <w:rsid w:val="0035178F"/>
    <w:rsid w:val="0035184C"/>
    <w:rsid w:val="003518A6"/>
    <w:rsid w:val="00351A8D"/>
    <w:rsid w:val="00351E6E"/>
    <w:rsid w:val="00351F24"/>
    <w:rsid w:val="00352025"/>
    <w:rsid w:val="003524B5"/>
    <w:rsid w:val="003524DB"/>
    <w:rsid w:val="00352693"/>
    <w:rsid w:val="00352806"/>
    <w:rsid w:val="00352C9A"/>
    <w:rsid w:val="00352D6E"/>
    <w:rsid w:val="00353368"/>
    <w:rsid w:val="00353418"/>
    <w:rsid w:val="00353764"/>
    <w:rsid w:val="00353983"/>
    <w:rsid w:val="00353CB5"/>
    <w:rsid w:val="00353E89"/>
    <w:rsid w:val="0035407D"/>
    <w:rsid w:val="00354144"/>
    <w:rsid w:val="00354B8A"/>
    <w:rsid w:val="00355931"/>
    <w:rsid w:val="00355AD1"/>
    <w:rsid w:val="00355E3C"/>
    <w:rsid w:val="00355FF4"/>
    <w:rsid w:val="00356138"/>
    <w:rsid w:val="0035654F"/>
    <w:rsid w:val="00356C21"/>
    <w:rsid w:val="003570C6"/>
    <w:rsid w:val="00357222"/>
    <w:rsid w:val="00357288"/>
    <w:rsid w:val="003572AA"/>
    <w:rsid w:val="003573E1"/>
    <w:rsid w:val="003579D7"/>
    <w:rsid w:val="00357B3E"/>
    <w:rsid w:val="00360361"/>
    <w:rsid w:val="003606A5"/>
    <w:rsid w:val="003606ED"/>
    <w:rsid w:val="00360801"/>
    <w:rsid w:val="00360CA4"/>
    <w:rsid w:val="00360F2C"/>
    <w:rsid w:val="00360FD5"/>
    <w:rsid w:val="00361199"/>
    <w:rsid w:val="003625A6"/>
    <w:rsid w:val="00362A3F"/>
    <w:rsid w:val="00362B52"/>
    <w:rsid w:val="00363175"/>
    <w:rsid w:val="0036324A"/>
    <w:rsid w:val="00363261"/>
    <w:rsid w:val="003633FD"/>
    <w:rsid w:val="00363DC9"/>
    <w:rsid w:val="00363EDD"/>
    <w:rsid w:val="00364439"/>
    <w:rsid w:val="00364499"/>
    <w:rsid w:val="00364616"/>
    <w:rsid w:val="003646B8"/>
    <w:rsid w:val="00364747"/>
    <w:rsid w:val="00364B0D"/>
    <w:rsid w:val="00364B77"/>
    <w:rsid w:val="0036593E"/>
    <w:rsid w:val="00365F21"/>
    <w:rsid w:val="00367235"/>
    <w:rsid w:val="003678D8"/>
    <w:rsid w:val="00367966"/>
    <w:rsid w:val="00367D5E"/>
    <w:rsid w:val="003704B0"/>
    <w:rsid w:val="00370601"/>
    <w:rsid w:val="0037072B"/>
    <w:rsid w:val="003707BF"/>
    <w:rsid w:val="00370CDC"/>
    <w:rsid w:val="00370D44"/>
    <w:rsid w:val="003712D2"/>
    <w:rsid w:val="0037166C"/>
    <w:rsid w:val="00371C80"/>
    <w:rsid w:val="00371E18"/>
    <w:rsid w:val="00371E47"/>
    <w:rsid w:val="00371FC3"/>
    <w:rsid w:val="00371FDE"/>
    <w:rsid w:val="00372050"/>
    <w:rsid w:val="003720B8"/>
    <w:rsid w:val="00372110"/>
    <w:rsid w:val="003724EF"/>
    <w:rsid w:val="003726CB"/>
    <w:rsid w:val="00372D2E"/>
    <w:rsid w:val="00372D4B"/>
    <w:rsid w:val="00373117"/>
    <w:rsid w:val="00373171"/>
    <w:rsid w:val="00373966"/>
    <w:rsid w:val="00373ADD"/>
    <w:rsid w:val="00373D5E"/>
    <w:rsid w:val="003740EB"/>
    <w:rsid w:val="0037440B"/>
    <w:rsid w:val="00374819"/>
    <w:rsid w:val="00374DD9"/>
    <w:rsid w:val="0037591A"/>
    <w:rsid w:val="00375A3C"/>
    <w:rsid w:val="00375A94"/>
    <w:rsid w:val="00375CF1"/>
    <w:rsid w:val="0037601F"/>
    <w:rsid w:val="00376096"/>
    <w:rsid w:val="00376880"/>
    <w:rsid w:val="00376AC3"/>
    <w:rsid w:val="00376CD0"/>
    <w:rsid w:val="00376DA2"/>
    <w:rsid w:val="00377C65"/>
    <w:rsid w:val="00377D19"/>
    <w:rsid w:val="003801F9"/>
    <w:rsid w:val="00380266"/>
    <w:rsid w:val="00380371"/>
    <w:rsid w:val="00380403"/>
    <w:rsid w:val="003809FE"/>
    <w:rsid w:val="00380A74"/>
    <w:rsid w:val="00380AEA"/>
    <w:rsid w:val="00380D43"/>
    <w:rsid w:val="003810E9"/>
    <w:rsid w:val="003817D7"/>
    <w:rsid w:val="003818DB"/>
    <w:rsid w:val="003818E9"/>
    <w:rsid w:val="00382515"/>
    <w:rsid w:val="00382591"/>
    <w:rsid w:val="003828F5"/>
    <w:rsid w:val="003828FF"/>
    <w:rsid w:val="00382D27"/>
    <w:rsid w:val="0038302C"/>
    <w:rsid w:val="00383676"/>
    <w:rsid w:val="003838DD"/>
    <w:rsid w:val="00383A36"/>
    <w:rsid w:val="00383E33"/>
    <w:rsid w:val="00384501"/>
    <w:rsid w:val="00384557"/>
    <w:rsid w:val="00384700"/>
    <w:rsid w:val="0038494D"/>
    <w:rsid w:val="00384960"/>
    <w:rsid w:val="00384A87"/>
    <w:rsid w:val="00384D68"/>
    <w:rsid w:val="00385093"/>
    <w:rsid w:val="003851F6"/>
    <w:rsid w:val="0038530C"/>
    <w:rsid w:val="003853CC"/>
    <w:rsid w:val="003853DF"/>
    <w:rsid w:val="003853EE"/>
    <w:rsid w:val="0038542E"/>
    <w:rsid w:val="00385E05"/>
    <w:rsid w:val="00385F8F"/>
    <w:rsid w:val="0038601B"/>
    <w:rsid w:val="00386053"/>
    <w:rsid w:val="003861D1"/>
    <w:rsid w:val="00386214"/>
    <w:rsid w:val="00386AC0"/>
    <w:rsid w:val="00387063"/>
    <w:rsid w:val="00387834"/>
    <w:rsid w:val="0038795E"/>
    <w:rsid w:val="00387A9F"/>
    <w:rsid w:val="00387AEA"/>
    <w:rsid w:val="00387B72"/>
    <w:rsid w:val="00387F3F"/>
    <w:rsid w:val="00390090"/>
    <w:rsid w:val="00390716"/>
    <w:rsid w:val="003907E0"/>
    <w:rsid w:val="003909DF"/>
    <w:rsid w:val="00390BDE"/>
    <w:rsid w:val="00390D9B"/>
    <w:rsid w:val="0039169F"/>
    <w:rsid w:val="003916B0"/>
    <w:rsid w:val="00391776"/>
    <w:rsid w:val="00391D56"/>
    <w:rsid w:val="003920B3"/>
    <w:rsid w:val="003924FD"/>
    <w:rsid w:val="003926F2"/>
    <w:rsid w:val="0039374F"/>
    <w:rsid w:val="00393A69"/>
    <w:rsid w:val="00393B65"/>
    <w:rsid w:val="00393D53"/>
    <w:rsid w:val="00393FA8"/>
    <w:rsid w:val="003950CF"/>
    <w:rsid w:val="003951CA"/>
    <w:rsid w:val="00395567"/>
    <w:rsid w:val="00395C75"/>
    <w:rsid w:val="00395DE4"/>
    <w:rsid w:val="0039610B"/>
    <w:rsid w:val="003966A8"/>
    <w:rsid w:val="00396739"/>
    <w:rsid w:val="00396BA0"/>
    <w:rsid w:val="003971D2"/>
    <w:rsid w:val="003971DF"/>
    <w:rsid w:val="00397441"/>
    <w:rsid w:val="00397973"/>
    <w:rsid w:val="00397997"/>
    <w:rsid w:val="00397C2C"/>
    <w:rsid w:val="003A0028"/>
    <w:rsid w:val="003A03E8"/>
    <w:rsid w:val="003A0476"/>
    <w:rsid w:val="003A0501"/>
    <w:rsid w:val="003A0FDD"/>
    <w:rsid w:val="003A10A4"/>
    <w:rsid w:val="003A110E"/>
    <w:rsid w:val="003A11C7"/>
    <w:rsid w:val="003A141E"/>
    <w:rsid w:val="003A1548"/>
    <w:rsid w:val="003A161B"/>
    <w:rsid w:val="003A1691"/>
    <w:rsid w:val="003A1704"/>
    <w:rsid w:val="003A1A6F"/>
    <w:rsid w:val="003A248E"/>
    <w:rsid w:val="003A2833"/>
    <w:rsid w:val="003A2A62"/>
    <w:rsid w:val="003A2F4B"/>
    <w:rsid w:val="003A3170"/>
    <w:rsid w:val="003A3286"/>
    <w:rsid w:val="003A3377"/>
    <w:rsid w:val="003A361D"/>
    <w:rsid w:val="003A38FC"/>
    <w:rsid w:val="003A39CC"/>
    <w:rsid w:val="003A400C"/>
    <w:rsid w:val="003A4A0B"/>
    <w:rsid w:val="003A4C16"/>
    <w:rsid w:val="003A4C9C"/>
    <w:rsid w:val="003A4D28"/>
    <w:rsid w:val="003A4E60"/>
    <w:rsid w:val="003A4F04"/>
    <w:rsid w:val="003A51D4"/>
    <w:rsid w:val="003A5278"/>
    <w:rsid w:val="003A540F"/>
    <w:rsid w:val="003A5752"/>
    <w:rsid w:val="003A5777"/>
    <w:rsid w:val="003A5F07"/>
    <w:rsid w:val="003A603C"/>
    <w:rsid w:val="003A6063"/>
    <w:rsid w:val="003A65E7"/>
    <w:rsid w:val="003A6870"/>
    <w:rsid w:val="003A6886"/>
    <w:rsid w:val="003A697E"/>
    <w:rsid w:val="003A6B83"/>
    <w:rsid w:val="003A6D08"/>
    <w:rsid w:val="003A74B9"/>
    <w:rsid w:val="003A763D"/>
    <w:rsid w:val="003A77DB"/>
    <w:rsid w:val="003A795B"/>
    <w:rsid w:val="003A7A28"/>
    <w:rsid w:val="003A9AB3"/>
    <w:rsid w:val="003B09D8"/>
    <w:rsid w:val="003B0F79"/>
    <w:rsid w:val="003B125A"/>
    <w:rsid w:val="003B136A"/>
    <w:rsid w:val="003B1534"/>
    <w:rsid w:val="003B15A1"/>
    <w:rsid w:val="003B16C8"/>
    <w:rsid w:val="003B1810"/>
    <w:rsid w:val="003B1B8A"/>
    <w:rsid w:val="003B25B9"/>
    <w:rsid w:val="003B27A8"/>
    <w:rsid w:val="003B2858"/>
    <w:rsid w:val="003B2983"/>
    <w:rsid w:val="003B29A6"/>
    <w:rsid w:val="003B2BFA"/>
    <w:rsid w:val="003B2C7E"/>
    <w:rsid w:val="003B3377"/>
    <w:rsid w:val="003B37B7"/>
    <w:rsid w:val="003B3844"/>
    <w:rsid w:val="003B3982"/>
    <w:rsid w:val="003B3A5D"/>
    <w:rsid w:val="003B3B44"/>
    <w:rsid w:val="003B3CAE"/>
    <w:rsid w:val="003B3DE3"/>
    <w:rsid w:val="003B45FA"/>
    <w:rsid w:val="003B4733"/>
    <w:rsid w:val="003B4B1E"/>
    <w:rsid w:val="003B5063"/>
    <w:rsid w:val="003B52DD"/>
    <w:rsid w:val="003B5410"/>
    <w:rsid w:val="003B5680"/>
    <w:rsid w:val="003B568A"/>
    <w:rsid w:val="003B5903"/>
    <w:rsid w:val="003B5933"/>
    <w:rsid w:val="003B5D56"/>
    <w:rsid w:val="003B5F45"/>
    <w:rsid w:val="003B6359"/>
    <w:rsid w:val="003B6B24"/>
    <w:rsid w:val="003B6ED8"/>
    <w:rsid w:val="003B702A"/>
    <w:rsid w:val="003B7171"/>
    <w:rsid w:val="003B7251"/>
    <w:rsid w:val="003B7A81"/>
    <w:rsid w:val="003B7ED8"/>
    <w:rsid w:val="003B7EE6"/>
    <w:rsid w:val="003B7F97"/>
    <w:rsid w:val="003B7FF4"/>
    <w:rsid w:val="003C023B"/>
    <w:rsid w:val="003C0451"/>
    <w:rsid w:val="003C0AC3"/>
    <w:rsid w:val="003C0B14"/>
    <w:rsid w:val="003C0FF5"/>
    <w:rsid w:val="003C1624"/>
    <w:rsid w:val="003C1736"/>
    <w:rsid w:val="003C17E5"/>
    <w:rsid w:val="003C19F7"/>
    <w:rsid w:val="003C1F78"/>
    <w:rsid w:val="003C23E8"/>
    <w:rsid w:val="003C2475"/>
    <w:rsid w:val="003C2483"/>
    <w:rsid w:val="003C25E5"/>
    <w:rsid w:val="003C26FA"/>
    <w:rsid w:val="003C29AF"/>
    <w:rsid w:val="003C3CF2"/>
    <w:rsid w:val="003C3D36"/>
    <w:rsid w:val="003C3E0D"/>
    <w:rsid w:val="003C3E96"/>
    <w:rsid w:val="003C3EEF"/>
    <w:rsid w:val="003C42B6"/>
    <w:rsid w:val="003C4370"/>
    <w:rsid w:val="003C4A4E"/>
    <w:rsid w:val="003C4FD4"/>
    <w:rsid w:val="003C5136"/>
    <w:rsid w:val="003C51E2"/>
    <w:rsid w:val="003C5224"/>
    <w:rsid w:val="003C522C"/>
    <w:rsid w:val="003C5292"/>
    <w:rsid w:val="003C589C"/>
    <w:rsid w:val="003C5957"/>
    <w:rsid w:val="003C5A4F"/>
    <w:rsid w:val="003C6030"/>
    <w:rsid w:val="003C610C"/>
    <w:rsid w:val="003C63F3"/>
    <w:rsid w:val="003C69AB"/>
    <w:rsid w:val="003C6B42"/>
    <w:rsid w:val="003C6EA9"/>
    <w:rsid w:val="003C7271"/>
    <w:rsid w:val="003C7376"/>
    <w:rsid w:val="003C7B79"/>
    <w:rsid w:val="003C7D44"/>
    <w:rsid w:val="003C7D8C"/>
    <w:rsid w:val="003C7F09"/>
    <w:rsid w:val="003D03CB"/>
    <w:rsid w:val="003D0608"/>
    <w:rsid w:val="003D078D"/>
    <w:rsid w:val="003D08D4"/>
    <w:rsid w:val="003D0996"/>
    <w:rsid w:val="003D09A9"/>
    <w:rsid w:val="003D0BF4"/>
    <w:rsid w:val="003D0D27"/>
    <w:rsid w:val="003D1033"/>
    <w:rsid w:val="003D13E7"/>
    <w:rsid w:val="003D14B1"/>
    <w:rsid w:val="003D1617"/>
    <w:rsid w:val="003D18FA"/>
    <w:rsid w:val="003D2647"/>
    <w:rsid w:val="003D26D1"/>
    <w:rsid w:val="003D27CA"/>
    <w:rsid w:val="003D2D15"/>
    <w:rsid w:val="003D2F70"/>
    <w:rsid w:val="003D324C"/>
    <w:rsid w:val="003D3370"/>
    <w:rsid w:val="003D338D"/>
    <w:rsid w:val="003D3546"/>
    <w:rsid w:val="003D35D4"/>
    <w:rsid w:val="003D3674"/>
    <w:rsid w:val="003D3A61"/>
    <w:rsid w:val="003D3B36"/>
    <w:rsid w:val="003D3EDE"/>
    <w:rsid w:val="003D430D"/>
    <w:rsid w:val="003D432E"/>
    <w:rsid w:val="003D47BD"/>
    <w:rsid w:val="003D4DCA"/>
    <w:rsid w:val="003D51B0"/>
    <w:rsid w:val="003D54CB"/>
    <w:rsid w:val="003D58A6"/>
    <w:rsid w:val="003D5B7E"/>
    <w:rsid w:val="003D5E3A"/>
    <w:rsid w:val="003D6152"/>
    <w:rsid w:val="003D61B6"/>
    <w:rsid w:val="003D66A6"/>
    <w:rsid w:val="003D6886"/>
    <w:rsid w:val="003D6955"/>
    <w:rsid w:val="003D706A"/>
    <w:rsid w:val="003D711A"/>
    <w:rsid w:val="003D71DD"/>
    <w:rsid w:val="003D73FF"/>
    <w:rsid w:val="003D7474"/>
    <w:rsid w:val="003D7C71"/>
    <w:rsid w:val="003E0150"/>
    <w:rsid w:val="003E0158"/>
    <w:rsid w:val="003E03F3"/>
    <w:rsid w:val="003E06D1"/>
    <w:rsid w:val="003E07DB"/>
    <w:rsid w:val="003E0DE6"/>
    <w:rsid w:val="003E11A7"/>
    <w:rsid w:val="003E131A"/>
    <w:rsid w:val="003E158E"/>
    <w:rsid w:val="003E1600"/>
    <w:rsid w:val="003E160C"/>
    <w:rsid w:val="003E161A"/>
    <w:rsid w:val="003E1C34"/>
    <w:rsid w:val="003E232D"/>
    <w:rsid w:val="003E2501"/>
    <w:rsid w:val="003E25DF"/>
    <w:rsid w:val="003E2D1C"/>
    <w:rsid w:val="003E2D86"/>
    <w:rsid w:val="003E2F88"/>
    <w:rsid w:val="003E4279"/>
    <w:rsid w:val="003E443B"/>
    <w:rsid w:val="003E4678"/>
    <w:rsid w:val="003E4929"/>
    <w:rsid w:val="003E4B27"/>
    <w:rsid w:val="003E4CA3"/>
    <w:rsid w:val="003E5051"/>
    <w:rsid w:val="003E5201"/>
    <w:rsid w:val="003E5349"/>
    <w:rsid w:val="003E562F"/>
    <w:rsid w:val="003E575C"/>
    <w:rsid w:val="003E5ACF"/>
    <w:rsid w:val="003E5D33"/>
    <w:rsid w:val="003E5F2B"/>
    <w:rsid w:val="003E629E"/>
    <w:rsid w:val="003E6B08"/>
    <w:rsid w:val="003E6EDE"/>
    <w:rsid w:val="003F0095"/>
    <w:rsid w:val="003F0239"/>
    <w:rsid w:val="003F07BA"/>
    <w:rsid w:val="003F0867"/>
    <w:rsid w:val="003F0C09"/>
    <w:rsid w:val="003F10DF"/>
    <w:rsid w:val="003F1156"/>
    <w:rsid w:val="003F1516"/>
    <w:rsid w:val="003F1D48"/>
    <w:rsid w:val="003F2188"/>
    <w:rsid w:val="003F2219"/>
    <w:rsid w:val="003F241C"/>
    <w:rsid w:val="003F2927"/>
    <w:rsid w:val="003F2967"/>
    <w:rsid w:val="003F2A7B"/>
    <w:rsid w:val="003F3324"/>
    <w:rsid w:val="003F34AA"/>
    <w:rsid w:val="003F36C5"/>
    <w:rsid w:val="003F37D5"/>
    <w:rsid w:val="003F38B7"/>
    <w:rsid w:val="003F3A3C"/>
    <w:rsid w:val="003F3B8B"/>
    <w:rsid w:val="003F3E3A"/>
    <w:rsid w:val="003F4995"/>
    <w:rsid w:val="003F4A90"/>
    <w:rsid w:val="003F4E96"/>
    <w:rsid w:val="003F5017"/>
    <w:rsid w:val="003F50AE"/>
    <w:rsid w:val="003F5101"/>
    <w:rsid w:val="003F5413"/>
    <w:rsid w:val="003F55EC"/>
    <w:rsid w:val="003F560A"/>
    <w:rsid w:val="003F5D47"/>
    <w:rsid w:val="003F5D8E"/>
    <w:rsid w:val="003F5E81"/>
    <w:rsid w:val="003F622F"/>
    <w:rsid w:val="003F646D"/>
    <w:rsid w:val="003F67A8"/>
    <w:rsid w:val="003F6AC1"/>
    <w:rsid w:val="003F6AD1"/>
    <w:rsid w:val="003F7064"/>
    <w:rsid w:val="003F7123"/>
    <w:rsid w:val="003F71A1"/>
    <w:rsid w:val="003F727C"/>
    <w:rsid w:val="003F7299"/>
    <w:rsid w:val="003F74B0"/>
    <w:rsid w:val="003F770F"/>
    <w:rsid w:val="003F79FE"/>
    <w:rsid w:val="003F7E19"/>
    <w:rsid w:val="003F7EF7"/>
    <w:rsid w:val="00400032"/>
    <w:rsid w:val="00400988"/>
    <w:rsid w:val="00400B61"/>
    <w:rsid w:val="00401392"/>
    <w:rsid w:val="004013BB"/>
    <w:rsid w:val="00401491"/>
    <w:rsid w:val="0040163C"/>
    <w:rsid w:val="00401810"/>
    <w:rsid w:val="00401DA8"/>
    <w:rsid w:val="00401EB0"/>
    <w:rsid w:val="00401F82"/>
    <w:rsid w:val="00402562"/>
    <w:rsid w:val="0040257F"/>
    <w:rsid w:val="00402F24"/>
    <w:rsid w:val="00403A35"/>
    <w:rsid w:val="00403BD4"/>
    <w:rsid w:val="00403F92"/>
    <w:rsid w:val="00403FD7"/>
    <w:rsid w:val="0040478B"/>
    <w:rsid w:val="00404A73"/>
    <w:rsid w:val="00404E6D"/>
    <w:rsid w:val="00404F64"/>
    <w:rsid w:val="0040577D"/>
    <w:rsid w:val="00405D26"/>
    <w:rsid w:val="00406496"/>
    <w:rsid w:val="00406978"/>
    <w:rsid w:val="00406A46"/>
    <w:rsid w:val="00406A87"/>
    <w:rsid w:val="00406B52"/>
    <w:rsid w:val="00406BB1"/>
    <w:rsid w:val="004076EB"/>
    <w:rsid w:val="00407BC0"/>
    <w:rsid w:val="004105B7"/>
    <w:rsid w:val="004105C9"/>
    <w:rsid w:val="0041080C"/>
    <w:rsid w:val="004109CB"/>
    <w:rsid w:val="00410A97"/>
    <w:rsid w:val="00410D2F"/>
    <w:rsid w:val="00410E70"/>
    <w:rsid w:val="00410EA1"/>
    <w:rsid w:val="00410F63"/>
    <w:rsid w:val="00410FE2"/>
    <w:rsid w:val="00411E09"/>
    <w:rsid w:val="00411E49"/>
    <w:rsid w:val="00412112"/>
    <w:rsid w:val="004121D9"/>
    <w:rsid w:val="00412272"/>
    <w:rsid w:val="0041275E"/>
    <w:rsid w:val="0041288E"/>
    <w:rsid w:val="0041317F"/>
    <w:rsid w:val="004131C5"/>
    <w:rsid w:val="004133A5"/>
    <w:rsid w:val="0041378B"/>
    <w:rsid w:val="00413822"/>
    <w:rsid w:val="004138D8"/>
    <w:rsid w:val="00413C44"/>
    <w:rsid w:val="00413E1C"/>
    <w:rsid w:val="0041478E"/>
    <w:rsid w:val="004148B3"/>
    <w:rsid w:val="004149F2"/>
    <w:rsid w:val="00414A14"/>
    <w:rsid w:val="00414FDD"/>
    <w:rsid w:val="00415067"/>
    <w:rsid w:val="00415374"/>
    <w:rsid w:val="004155A2"/>
    <w:rsid w:val="00415785"/>
    <w:rsid w:val="00415F8C"/>
    <w:rsid w:val="00416051"/>
    <w:rsid w:val="0041633D"/>
    <w:rsid w:val="0041698A"/>
    <w:rsid w:val="00416B6C"/>
    <w:rsid w:val="00416C57"/>
    <w:rsid w:val="00416C7D"/>
    <w:rsid w:val="0041754B"/>
    <w:rsid w:val="004175CB"/>
    <w:rsid w:val="00417B16"/>
    <w:rsid w:val="00417BD7"/>
    <w:rsid w:val="00417C2F"/>
    <w:rsid w:val="0042012F"/>
    <w:rsid w:val="00420231"/>
    <w:rsid w:val="004206E0"/>
    <w:rsid w:val="0042070D"/>
    <w:rsid w:val="00420A6C"/>
    <w:rsid w:val="00420A8F"/>
    <w:rsid w:val="00420CD6"/>
    <w:rsid w:val="00420F20"/>
    <w:rsid w:val="00421025"/>
    <w:rsid w:val="0042128A"/>
    <w:rsid w:val="004212A7"/>
    <w:rsid w:val="004216A6"/>
    <w:rsid w:val="00421787"/>
    <w:rsid w:val="0042186F"/>
    <w:rsid w:val="00421BD0"/>
    <w:rsid w:val="00421C71"/>
    <w:rsid w:val="00421CFB"/>
    <w:rsid w:val="00421D7A"/>
    <w:rsid w:val="00421E87"/>
    <w:rsid w:val="0042206E"/>
    <w:rsid w:val="004223CC"/>
    <w:rsid w:val="00422427"/>
    <w:rsid w:val="004225E0"/>
    <w:rsid w:val="004227D9"/>
    <w:rsid w:val="00422C0A"/>
    <w:rsid w:val="00422C53"/>
    <w:rsid w:val="00422EC9"/>
    <w:rsid w:val="00423023"/>
    <w:rsid w:val="0042390C"/>
    <w:rsid w:val="00423B8E"/>
    <w:rsid w:val="00423CA0"/>
    <w:rsid w:val="00423CE7"/>
    <w:rsid w:val="00424C3C"/>
    <w:rsid w:val="00424FB9"/>
    <w:rsid w:val="0042502D"/>
    <w:rsid w:val="0042516B"/>
    <w:rsid w:val="0042527F"/>
    <w:rsid w:val="004253CB"/>
    <w:rsid w:val="004256A3"/>
    <w:rsid w:val="00425781"/>
    <w:rsid w:val="0042594E"/>
    <w:rsid w:val="00425BDE"/>
    <w:rsid w:val="00426250"/>
    <w:rsid w:val="00426446"/>
    <w:rsid w:val="00426FD9"/>
    <w:rsid w:val="00427392"/>
    <w:rsid w:val="00427B94"/>
    <w:rsid w:val="00430234"/>
    <w:rsid w:val="004305AE"/>
    <w:rsid w:val="00430907"/>
    <w:rsid w:val="00430D70"/>
    <w:rsid w:val="00431896"/>
    <w:rsid w:val="00431938"/>
    <w:rsid w:val="00431EB6"/>
    <w:rsid w:val="00432068"/>
    <w:rsid w:val="004321EF"/>
    <w:rsid w:val="004326D4"/>
    <w:rsid w:val="004329FA"/>
    <w:rsid w:val="00432E9C"/>
    <w:rsid w:val="00432EB7"/>
    <w:rsid w:val="00433778"/>
    <w:rsid w:val="004340E8"/>
    <w:rsid w:val="0043436B"/>
    <w:rsid w:val="00434600"/>
    <w:rsid w:val="00434601"/>
    <w:rsid w:val="00434736"/>
    <w:rsid w:val="0043490E"/>
    <w:rsid w:val="00434966"/>
    <w:rsid w:val="00434C70"/>
    <w:rsid w:val="00434E23"/>
    <w:rsid w:val="00435501"/>
    <w:rsid w:val="004356D8"/>
    <w:rsid w:val="00435C7B"/>
    <w:rsid w:val="00435CD8"/>
    <w:rsid w:val="00435D09"/>
    <w:rsid w:val="00435EA4"/>
    <w:rsid w:val="00435EAC"/>
    <w:rsid w:val="0043687C"/>
    <w:rsid w:val="00436981"/>
    <w:rsid w:val="004371A0"/>
    <w:rsid w:val="004375A1"/>
    <w:rsid w:val="004376A9"/>
    <w:rsid w:val="00437853"/>
    <w:rsid w:val="004379A7"/>
    <w:rsid w:val="00437D71"/>
    <w:rsid w:val="00440362"/>
    <w:rsid w:val="00440448"/>
    <w:rsid w:val="00440569"/>
    <w:rsid w:val="00440589"/>
    <w:rsid w:val="0044069F"/>
    <w:rsid w:val="0044072E"/>
    <w:rsid w:val="00440B80"/>
    <w:rsid w:val="00440C31"/>
    <w:rsid w:val="00440C8C"/>
    <w:rsid w:val="00441111"/>
    <w:rsid w:val="0044147A"/>
    <w:rsid w:val="004415F7"/>
    <w:rsid w:val="00441667"/>
    <w:rsid w:val="00441B73"/>
    <w:rsid w:val="00441FAA"/>
    <w:rsid w:val="00441FAC"/>
    <w:rsid w:val="0044203A"/>
    <w:rsid w:val="00442431"/>
    <w:rsid w:val="00442918"/>
    <w:rsid w:val="0044299C"/>
    <w:rsid w:val="00443553"/>
    <w:rsid w:val="0044380C"/>
    <w:rsid w:val="00443A52"/>
    <w:rsid w:val="00443BAA"/>
    <w:rsid w:val="00443C17"/>
    <w:rsid w:val="00443D6D"/>
    <w:rsid w:val="00444772"/>
    <w:rsid w:val="0044498F"/>
    <w:rsid w:val="00444A05"/>
    <w:rsid w:val="00444AB1"/>
    <w:rsid w:val="00444BBF"/>
    <w:rsid w:val="00444ECD"/>
    <w:rsid w:val="00444ED4"/>
    <w:rsid w:val="00445048"/>
    <w:rsid w:val="004450E8"/>
    <w:rsid w:val="00445910"/>
    <w:rsid w:val="00445957"/>
    <w:rsid w:val="00445980"/>
    <w:rsid w:val="004459AC"/>
    <w:rsid w:val="00445C5E"/>
    <w:rsid w:val="00445F28"/>
    <w:rsid w:val="00446B14"/>
    <w:rsid w:val="00446CE4"/>
    <w:rsid w:val="00446F05"/>
    <w:rsid w:val="00447836"/>
    <w:rsid w:val="00447BE3"/>
    <w:rsid w:val="00447EA2"/>
    <w:rsid w:val="0045032A"/>
    <w:rsid w:val="0045072F"/>
    <w:rsid w:val="00450CFA"/>
    <w:rsid w:val="00450DC7"/>
    <w:rsid w:val="004510E9"/>
    <w:rsid w:val="00451174"/>
    <w:rsid w:val="004511CB"/>
    <w:rsid w:val="004512E0"/>
    <w:rsid w:val="00451489"/>
    <w:rsid w:val="00451E2B"/>
    <w:rsid w:val="00452484"/>
    <w:rsid w:val="00452642"/>
    <w:rsid w:val="004526B6"/>
    <w:rsid w:val="00452D60"/>
    <w:rsid w:val="00453A50"/>
    <w:rsid w:val="00453C84"/>
    <w:rsid w:val="00453D87"/>
    <w:rsid w:val="00453D90"/>
    <w:rsid w:val="00453EA1"/>
    <w:rsid w:val="004540ED"/>
    <w:rsid w:val="004541E7"/>
    <w:rsid w:val="004547C9"/>
    <w:rsid w:val="004548C1"/>
    <w:rsid w:val="00454B81"/>
    <w:rsid w:val="00454B99"/>
    <w:rsid w:val="00455330"/>
    <w:rsid w:val="0045565A"/>
    <w:rsid w:val="004561F7"/>
    <w:rsid w:val="00456605"/>
    <w:rsid w:val="004569FE"/>
    <w:rsid w:val="00456BDC"/>
    <w:rsid w:val="00457049"/>
    <w:rsid w:val="00457114"/>
    <w:rsid w:val="004576C5"/>
    <w:rsid w:val="00457713"/>
    <w:rsid w:val="00457B58"/>
    <w:rsid w:val="00460283"/>
    <w:rsid w:val="00460C28"/>
    <w:rsid w:val="00460C60"/>
    <w:rsid w:val="00460F83"/>
    <w:rsid w:val="00461283"/>
    <w:rsid w:val="004617C5"/>
    <w:rsid w:val="004619A5"/>
    <w:rsid w:val="00461DED"/>
    <w:rsid w:val="00461EEB"/>
    <w:rsid w:val="0046200C"/>
    <w:rsid w:val="00462174"/>
    <w:rsid w:val="00462262"/>
    <w:rsid w:val="0046227D"/>
    <w:rsid w:val="00462476"/>
    <w:rsid w:val="00462492"/>
    <w:rsid w:val="004626BB"/>
    <w:rsid w:val="0046277C"/>
    <w:rsid w:val="00463394"/>
    <w:rsid w:val="004634B2"/>
    <w:rsid w:val="004637BA"/>
    <w:rsid w:val="00463A3B"/>
    <w:rsid w:val="00463ACC"/>
    <w:rsid w:val="00463B46"/>
    <w:rsid w:val="00463F96"/>
    <w:rsid w:val="004641C8"/>
    <w:rsid w:val="004643D9"/>
    <w:rsid w:val="00464DEB"/>
    <w:rsid w:val="00464EA7"/>
    <w:rsid w:val="00465289"/>
    <w:rsid w:val="0046534C"/>
    <w:rsid w:val="00465CC1"/>
    <w:rsid w:val="00465E14"/>
    <w:rsid w:val="00465FAD"/>
    <w:rsid w:val="00466279"/>
    <w:rsid w:val="004663F7"/>
    <w:rsid w:val="004664E3"/>
    <w:rsid w:val="00466711"/>
    <w:rsid w:val="004668E2"/>
    <w:rsid w:val="00466913"/>
    <w:rsid w:val="004669AB"/>
    <w:rsid w:val="004669E6"/>
    <w:rsid w:val="00466BD6"/>
    <w:rsid w:val="00466EFC"/>
    <w:rsid w:val="0046705D"/>
    <w:rsid w:val="00467415"/>
    <w:rsid w:val="00467488"/>
    <w:rsid w:val="004674C2"/>
    <w:rsid w:val="00467560"/>
    <w:rsid w:val="004676BD"/>
    <w:rsid w:val="00467749"/>
    <w:rsid w:val="00467864"/>
    <w:rsid w:val="00467AB6"/>
    <w:rsid w:val="00467D03"/>
    <w:rsid w:val="00467D27"/>
    <w:rsid w:val="0047011C"/>
    <w:rsid w:val="00470AC0"/>
    <w:rsid w:val="0047134B"/>
    <w:rsid w:val="004715A4"/>
    <w:rsid w:val="0047172B"/>
    <w:rsid w:val="00471A77"/>
    <w:rsid w:val="00471EA4"/>
    <w:rsid w:val="00471F90"/>
    <w:rsid w:val="00471FC6"/>
    <w:rsid w:val="004726CA"/>
    <w:rsid w:val="00472BBC"/>
    <w:rsid w:val="00472F91"/>
    <w:rsid w:val="00472FE9"/>
    <w:rsid w:val="00473104"/>
    <w:rsid w:val="00473C7C"/>
    <w:rsid w:val="00473F3F"/>
    <w:rsid w:val="0047417F"/>
    <w:rsid w:val="0047447F"/>
    <w:rsid w:val="0047463F"/>
    <w:rsid w:val="00474745"/>
    <w:rsid w:val="004749AB"/>
    <w:rsid w:val="00474D1F"/>
    <w:rsid w:val="0047527F"/>
    <w:rsid w:val="00475B32"/>
    <w:rsid w:val="00475B8E"/>
    <w:rsid w:val="00475DF9"/>
    <w:rsid w:val="00475E3D"/>
    <w:rsid w:val="0047604C"/>
    <w:rsid w:val="00476557"/>
    <w:rsid w:val="004769E2"/>
    <w:rsid w:val="00476D5B"/>
    <w:rsid w:val="00476F1F"/>
    <w:rsid w:val="00477027"/>
    <w:rsid w:val="00477060"/>
    <w:rsid w:val="004772B5"/>
    <w:rsid w:val="004773F2"/>
    <w:rsid w:val="004774D5"/>
    <w:rsid w:val="0047755D"/>
    <w:rsid w:val="00477924"/>
    <w:rsid w:val="00477AB4"/>
    <w:rsid w:val="00477AFB"/>
    <w:rsid w:val="00477E84"/>
    <w:rsid w:val="00477F84"/>
    <w:rsid w:val="004800AB"/>
    <w:rsid w:val="00480244"/>
    <w:rsid w:val="00480363"/>
    <w:rsid w:val="00480797"/>
    <w:rsid w:val="00480B80"/>
    <w:rsid w:val="00480D28"/>
    <w:rsid w:val="004811BA"/>
    <w:rsid w:val="00481288"/>
    <w:rsid w:val="004813F0"/>
    <w:rsid w:val="00481876"/>
    <w:rsid w:val="00481C2C"/>
    <w:rsid w:val="00482005"/>
    <w:rsid w:val="0048231A"/>
    <w:rsid w:val="00482666"/>
    <w:rsid w:val="004839F8"/>
    <w:rsid w:val="00483AD2"/>
    <w:rsid w:val="00483D45"/>
    <w:rsid w:val="004840A4"/>
    <w:rsid w:val="00484594"/>
    <w:rsid w:val="0048484A"/>
    <w:rsid w:val="004849E3"/>
    <w:rsid w:val="0048504F"/>
    <w:rsid w:val="004854C9"/>
    <w:rsid w:val="0048554A"/>
    <w:rsid w:val="00485729"/>
    <w:rsid w:val="004859E1"/>
    <w:rsid w:val="00485BCB"/>
    <w:rsid w:val="00485CB5"/>
    <w:rsid w:val="004863DA"/>
    <w:rsid w:val="004864C4"/>
    <w:rsid w:val="004865FE"/>
    <w:rsid w:val="0048698B"/>
    <w:rsid w:val="0048720D"/>
    <w:rsid w:val="0048756B"/>
    <w:rsid w:val="0048760A"/>
    <w:rsid w:val="00487637"/>
    <w:rsid w:val="00487754"/>
    <w:rsid w:val="00487D19"/>
    <w:rsid w:val="00490325"/>
    <w:rsid w:val="00490390"/>
    <w:rsid w:val="004906DB"/>
    <w:rsid w:val="00490C2C"/>
    <w:rsid w:val="00490E3C"/>
    <w:rsid w:val="00490EB6"/>
    <w:rsid w:val="00490F99"/>
    <w:rsid w:val="004911C2"/>
    <w:rsid w:val="00492061"/>
    <w:rsid w:val="00492544"/>
    <w:rsid w:val="0049256A"/>
    <w:rsid w:val="004934C7"/>
    <w:rsid w:val="0049364D"/>
    <w:rsid w:val="004937D0"/>
    <w:rsid w:val="00493A93"/>
    <w:rsid w:val="00493D13"/>
    <w:rsid w:val="004942C8"/>
    <w:rsid w:val="004944A0"/>
    <w:rsid w:val="0049473E"/>
    <w:rsid w:val="00494AF6"/>
    <w:rsid w:val="00495705"/>
    <w:rsid w:val="0049595B"/>
    <w:rsid w:val="00495BFB"/>
    <w:rsid w:val="00495C1A"/>
    <w:rsid w:val="004963B8"/>
    <w:rsid w:val="004964C7"/>
    <w:rsid w:val="0049657F"/>
    <w:rsid w:val="00496A0B"/>
    <w:rsid w:val="00496C7E"/>
    <w:rsid w:val="00497117"/>
    <w:rsid w:val="004971B1"/>
    <w:rsid w:val="00497587"/>
    <w:rsid w:val="00497825"/>
    <w:rsid w:val="00497D46"/>
    <w:rsid w:val="00497E06"/>
    <w:rsid w:val="004A02F0"/>
    <w:rsid w:val="004A05DE"/>
    <w:rsid w:val="004A0601"/>
    <w:rsid w:val="004A0A26"/>
    <w:rsid w:val="004A0C69"/>
    <w:rsid w:val="004A0DB7"/>
    <w:rsid w:val="004A0E15"/>
    <w:rsid w:val="004A12AD"/>
    <w:rsid w:val="004A12AF"/>
    <w:rsid w:val="004A12D4"/>
    <w:rsid w:val="004A1335"/>
    <w:rsid w:val="004A175C"/>
    <w:rsid w:val="004A21B7"/>
    <w:rsid w:val="004A2BDA"/>
    <w:rsid w:val="004A2BEB"/>
    <w:rsid w:val="004A31DB"/>
    <w:rsid w:val="004A3253"/>
    <w:rsid w:val="004A33EC"/>
    <w:rsid w:val="004A34FF"/>
    <w:rsid w:val="004A35F2"/>
    <w:rsid w:val="004A3B84"/>
    <w:rsid w:val="004A3F2C"/>
    <w:rsid w:val="004A415A"/>
    <w:rsid w:val="004A4305"/>
    <w:rsid w:val="004A4481"/>
    <w:rsid w:val="004A4A62"/>
    <w:rsid w:val="004A4F91"/>
    <w:rsid w:val="004A5907"/>
    <w:rsid w:val="004A5E1C"/>
    <w:rsid w:val="004A6137"/>
    <w:rsid w:val="004A6471"/>
    <w:rsid w:val="004A6512"/>
    <w:rsid w:val="004A6959"/>
    <w:rsid w:val="004A6995"/>
    <w:rsid w:val="004A6CC9"/>
    <w:rsid w:val="004A718E"/>
    <w:rsid w:val="004A73A1"/>
    <w:rsid w:val="004A73E6"/>
    <w:rsid w:val="004A750D"/>
    <w:rsid w:val="004A7676"/>
    <w:rsid w:val="004B06D5"/>
    <w:rsid w:val="004B09FC"/>
    <w:rsid w:val="004B0C6F"/>
    <w:rsid w:val="004B0E1C"/>
    <w:rsid w:val="004B1404"/>
    <w:rsid w:val="004B148B"/>
    <w:rsid w:val="004B19A3"/>
    <w:rsid w:val="004B1BB8"/>
    <w:rsid w:val="004B1E52"/>
    <w:rsid w:val="004B2024"/>
    <w:rsid w:val="004B2ABB"/>
    <w:rsid w:val="004B2BEA"/>
    <w:rsid w:val="004B2DB1"/>
    <w:rsid w:val="004B2F48"/>
    <w:rsid w:val="004B3105"/>
    <w:rsid w:val="004B3282"/>
    <w:rsid w:val="004B38B7"/>
    <w:rsid w:val="004B3BFD"/>
    <w:rsid w:val="004B3C75"/>
    <w:rsid w:val="004B419F"/>
    <w:rsid w:val="004B440F"/>
    <w:rsid w:val="004B46B5"/>
    <w:rsid w:val="004B4C47"/>
    <w:rsid w:val="004B5202"/>
    <w:rsid w:val="004B53A7"/>
    <w:rsid w:val="004B55F4"/>
    <w:rsid w:val="004B58E7"/>
    <w:rsid w:val="004B596A"/>
    <w:rsid w:val="004B5DF9"/>
    <w:rsid w:val="004B60BD"/>
    <w:rsid w:val="004B62C6"/>
    <w:rsid w:val="004B6312"/>
    <w:rsid w:val="004B6335"/>
    <w:rsid w:val="004B6C78"/>
    <w:rsid w:val="004B6CDD"/>
    <w:rsid w:val="004B716F"/>
    <w:rsid w:val="004B728C"/>
    <w:rsid w:val="004B740F"/>
    <w:rsid w:val="004B7419"/>
    <w:rsid w:val="004B7817"/>
    <w:rsid w:val="004B7E43"/>
    <w:rsid w:val="004C049E"/>
    <w:rsid w:val="004C055C"/>
    <w:rsid w:val="004C063F"/>
    <w:rsid w:val="004C096B"/>
    <w:rsid w:val="004C0991"/>
    <w:rsid w:val="004C0AA5"/>
    <w:rsid w:val="004C0C2A"/>
    <w:rsid w:val="004C0DA2"/>
    <w:rsid w:val="004C0DE4"/>
    <w:rsid w:val="004C10A6"/>
    <w:rsid w:val="004C113B"/>
    <w:rsid w:val="004C12C8"/>
    <w:rsid w:val="004C1313"/>
    <w:rsid w:val="004C13C5"/>
    <w:rsid w:val="004C1729"/>
    <w:rsid w:val="004C197F"/>
    <w:rsid w:val="004C2ED0"/>
    <w:rsid w:val="004C2F82"/>
    <w:rsid w:val="004C30AC"/>
    <w:rsid w:val="004C34FD"/>
    <w:rsid w:val="004C3816"/>
    <w:rsid w:val="004C3819"/>
    <w:rsid w:val="004C3E69"/>
    <w:rsid w:val="004C3EEF"/>
    <w:rsid w:val="004C40EC"/>
    <w:rsid w:val="004C4231"/>
    <w:rsid w:val="004C4A52"/>
    <w:rsid w:val="004C4D98"/>
    <w:rsid w:val="004C54AD"/>
    <w:rsid w:val="004C596B"/>
    <w:rsid w:val="004C5DD4"/>
    <w:rsid w:val="004C620C"/>
    <w:rsid w:val="004C64B8"/>
    <w:rsid w:val="004C6688"/>
    <w:rsid w:val="004C681D"/>
    <w:rsid w:val="004C6BEA"/>
    <w:rsid w:val="004C6C72"/>
    <w:rsid w:val="004C7822"/>
    <w:rsid w:val="004C7840"/>
    <w:rsid w:val="004C7999"/>
    <w:rsid w:val="004C7B4F"/>
    <w:rsid w:val="004D0145"/>
    <w:rsid w:val="004D0235"/>
    <w:rsid w:val="004D044E"/>
    <w:rsid w:val="004D06DB"/>
    <w:rsid w:val="004D08C4"/>
    <w:rsid w:val="004D16FF"/>
    <w:rsid w:val="004D1858"/>
    <w:rsid w:val="004D1B0D"/>
    <w:rsid w:val="004D1CA8"/>
    <w:rsid w:val="004D1FD5"/>
    <w:rsid w:val="004D2496"/>
    <w:rsid w:val="004D252F"/>
    <w:rsid w:val="004D259D"/>
    <w:rsid w:val="004D2724"/>
    <w:rsid w:val="004D2942"/>
    <w:rsid w:val="004D2A3B"/>
    <w:rsid w:val="004D2BB8"/>
    <w:rsid w:val="004D2DB3"/>
    <w:rsid w:val="004D2E24"/>
    <w:rsid w:val="004D2E32"/>
    <w:rsid w:val="004D3025"/>
    <w:rsid w:val="004D30DB"/>
    <w:rsid w:val="004D3419"/>
    <w:rsid w:val="004D37BF"/>
    <w:rsid w:val="004D39FE"/>
    <w:rsid w:val="004D3C1E"/>
    <w:rsid w:val="004D4583"/>
    <w:rsid w:val="004D471D"/>
    <w:rsid w:val="004D4925"/>
    <w:rsid w:val="004D4997"/>
    <w:rsid w:val="004D4BCA"/>
    <w:rsid w:val="004D4C26"/>
    <w:rsid w:val="004D4D4F"/>
    <w:rsid w:val="004D4DEA"/>
    <w:rsid w:val="004D4FA2"/>
    <w:rsid w:val="004D55EA"/>
    <w:rsid w:val="004D5AE2"/>
    <w:rsid w:val="004D5CB5"/>
    <w:rsid w:val="004D5DD9"/>
    <w:rsid w:val="004D5E43"/>
    <w:rsid w:val="004D6149"/>
    <w:rsid w:val="004D6183"/>
    <w:rsid w:val="004D63FB"/>
    <w:rsid w:val="004D6452"/>
    <w:rsid w:val="004D648F"/>
    <w:rsid w:val="004D6F03"/>
    <w:rsid w:val="004D74FC"/>
    <w:rsid w:val="004D7516"/>
    <w:rsid w:val="004E05E4"/>
    <w:rsid w:val="004E06B6"/>
    <w:rsid w:val="004E09F3"/>
    <w:rsid w:val="004E0BBD"/>
    <w:rsid w:val="004E0EA1"/>
    <w:rsid w:val="004E0EDD"/>
    <w:rsid w:val="004E0F29"/>
    <w:rsid w:val="004E11F2"/>
    <w:rsid w:val="004E1487"/>
    <w:rsid w:val="004E169E"/>
    <w:rsid w:val="004E17C1"/>
    <w:rsid w:val="004E17DA"/>
    <w:rsid w:val="004E1870"/>
    <w:rsid w:val="004E236B"/>
    <w:rsid w:val="004E25A9"/>
    <w:rsid w:val="004E29B4"/>
    <w:rsid w:val="004E29BE"/>
    <w:rsid w:val="004E2A5C"/>
    <w:rsid w:val="004E2B45"/>
    <w:rsid w:val="004E2CA6"/>
    <w:rsid w:val="004E2D1E"/>
    <w:rsid w:val="004E2DD1"/>
    <w:rsid w:val="004E2E09"/>
    <w:rsid w:val="004E2E43"/>
    <w:rsid w:val="004E2FE7"/>
    <w:rsid w:val="004E3054"/>
    <w:rsid w:val="004E3958"/>
    <w:rsid w:val="004E3A42"/>
    <w:rsid w:val="004E3FDA"/>
    <w:rsid w:val="004E41EC"/>
    <w:rsid w:val="004E4277"/>
    <w:rsid w:val="004E4AE0"/>
    <w:rsid w:val="004E4C04"/>
    <w:rsid w:val="004E4C10"/>
    <w:rsid w:val="004E5087"/>
    <w:rsid w:val="004E55B9"/>
    <w:rsid w:val="004E574C"/>
    <w:rsid w:val="004E589D"/>
    <w:rsid w:val="004E5A1F"/>
    <w:rsid w:val="004E5C87"/>
    <w:rsid w:val="004E5F59"/>
    <w:rsid w:val="004E613A"/>
    <w:rsid w:val="004E6903"/>
    <w:rsid w:val="004E6EBA"/>
    <w:rsid w:val="004E6F6D"/>
    <w:rsid w:val="004E701D"/>
    <w:rsid w:val="004E710A"/>
    <w:rsid w:val="004E71F3"/>
    <w:rsid w:val="004E721A"/>
    <w:rsid w:val="004E725D"/>
    <w:rsid w:val="004E76D6"/>
    <w:rsid w:val="004E7D5F"/>
    <w:rsid w:val="004F02C6"/>
    <w:rsid w:val="004F040D"/>
    <w:rsid w:val="004F079F"/>
    <w:rsid w:val="004F0881"/>
    <w:rsid w:val="004F0A24"/>
    <w:rsid w:val="004F1D0F"/>
    <w:rsid w:val="004F2AEF"/>
    <w:rsid w:val="004F2B0F"/>
    <w:rsid w:val="004F2EFB"/>
    <w:rsid w:val="004F2F29"/>
    <w:rsid w:val="004F304F"/>
    <w:rsid w:val="004F31E9"/>
    <w:rsid w:val="004F37A1"/>
    <w:rsid w:val="004F38AD"/>
    <w:rsid w:val="004F3B9E"/>
    <w:rsid w:val="004F3C72"/>
    <w:rsid w:val="004F3E05"/>
    <w:rsid w:val="004F44D4"/>
    <w:rsid w:val="004F451A"/>
    <w:rsid w:val="004F4574"/>
    <w:rsid w:val="004F4649"/>
    <w:rsid w:val="004F4817"/>
    <w:rsid w:val="004F48F8"/>
    <w:rsid w:val="004F49C8"/>
    <w:rsid w:val="004F4CD3"/>
    <w:rsid w:val="004F4EFE"/>
    <w:rsid w:val="004F55F7"/>
    <w:rsid w:val="004F5C40"/>
    <w:rsid w:val="004F6127"/>
    <w:rsid w:val="004F6192"/>
    <w:rsid w:val="004F63AC"/>
    <w:rsid w:val="004F71E2"/>
    <w:rsid w:val="004F778F"/>
    <w:rsid w:val="004F7CE7"/>
    <w:rsid w:val="005001CA"/>
    <w:rsid w:val="005009C9"/>
    <w:rsid w:val="00500A56"/>
    <w:rsid w:val="00501352"/>
    <w:rsid w:val="00501410"/>
    <w:rsid w:val="005019CC"/>
    <w:rsid w:val="00501C3F"/>
    <w:rsid w:val="00501EBA"/>
    <w:rsid w:val="0050201A"/>
    <w:rsid w:val="005022A1"/>
    <w:rsid w:val="005025C9"/>
    <w:rsid w:val="005032DA"/>
    <w:rsid w:val="0050345C"/>
    <w:rsid w:val="005034EF"/>
    <w:rsid w:val="005036AC"/>
    <w:rsid w:val="00503A63"/>
    <w:rsid w:val="00503C28"/>
    <w:rsid w:val="00504013"/>
    <w:rsid w:val="00504090"/>
    <w:rsid w:val="00504276"/>
    <w:rsid w:val="0050440C"/>
    <w:rsid w:val="00504C35"/>
    <w:rsid w:val="00504E88"/>
    <w:rsid w:val="00504EC0"/>
    <w:rsid w:val="00504F01"/>
    <w:rsid w:val="0050540A"/>
    <w:rsid w:val="005058E3"/>
    <w:rsid w:val="00505CC9"/>
    <w:rsid w:val="00505D3B"/>
    <w:rsid w:val="00505EBD"/>
    <w:rsid w:val="0050612D"/>
    <w:rsid w:val="00506209"/>
    <w:rsid w:val="0050646C"/>
    <w:rsid w:val="0050650B"/>
    <w:rsid w:val="005065A9"/>
    <w:rsid w:val="00506CDD"/>
    <w:rsid w:val="005076C8"/>
    <w:rsid w:val="005078D6"/>
    <w:rsid w:val="00507A8A"/>
    <w:rsid w:val="00507B2C"/>
    <w:rsid w:val="00507D5E"/>
    <w:rsid w:val="005100C2"/>
    <w:rsid w:val="00510456"/>
    <w:rsid w:val="0051057F"/>
    <w:rsid w:val="005105C0"/>
    <w:rsid w:val="00510A26"/>
    <w:rsid w:val="00510A9C"/>
    <w:rsid w:val="00510E53"/>
    <w:rsid w:val="00511038"/>
    <w:rsid w:val="00511217"/>
    <w:rsid w:val="00511C51"/>
    <w:rsid w:val="00511D89"/>
    <w:rsid w:val="00511E3A"/>
    <w:rsid w:val="005129F0"/>
    <w:rsid w:val="00512E20"/>
    <w:rsid w:val="00513334"/>
    <w:rsid w:val="0051368C"/>
    <w:rsid w:val="0051394F"/>
    <w:rsid w:val="00513970"/>
    <w:rsid w:val="00513AFD"/>
    <w:rsid w:val="00514888"/>
    <w:rsid w:val="0051496A"/>
    <w:rsid w:val="00514A41"/>
    <w:rsid w:val="00514A6D"/>
    <w:rsid w:val="00514C4E"/>
    <w:rsid w:val="00514EB1"/>
    <w:rsid w:val="00514FFF"/>
    <w:rsid w:val="00515029"/>
    <w:rsid w:val="00515173"/>
    <w:rsid w:val="00515449"/>
    <w:rsid w:val="00515758"/>
    <w:rsid w:val="005158A8"/>
    <w:rsid w:val="00515990"/>
    <w:rsid w:val="00515B16"/>
    <w:rsid w:val="00515B68"/>
    <w:rsid w:val="0051642E"/>
    <w:rsid w:val="005165B1"/>
    <w:rsid w:val="00516909"/>
    <w:rsid w:val="00516F67"/>
    <w:rsid w:val="00517BB4"/>
    <w:rsid w:val="0052011A"/>
    <w:rsid w:val="00520276"/>
    <w:rsid w:val="005203A6"/>
    <w:rsid w:val="005204FF"/>
    <w:rsid w:val="00520B8B"/>
    <w:rsid w:val="00520F62"/>
    <w:rsid w:val="00521155"/>
    <w:rsid w:val="005216E3"/>
    <w:rsid w:val="0052173F"/>
    <w:rsid w:val="005217C2"/>
    <w:rsid w:val="0052221E"/>
    <w:rsid w:val="00522E46"/>
    <w:rsid w:val="00522E51"/>
    <w:rsid w:val="005234E0"/>
    <w:rsid w:val="0052383A"/>
    <w:rsid w:val="00523D23"/>
    <w:rsid w:val="00524460"/>
    <w:rsid w:val="00524C0F"/>
    <w:rsid w:val="00524C36"/>
    <w:rsid w:val="00524DD0"/>
    <w:rsid w:val="00524EDC"/>
    <w:rsid w:val="0052553F"/>
    <w:rsid w:val="00525C6D"/>
    <w:rsid w:val="0052600B"/>
    <w:rsid w:val="0052629C"/>
    <w:rsid w:val="0052691A"/>
    <w:rsid w:val="00526BF4"/>
    <w:rsid w:val="00526D26"/>
    <w:rsid w:val="00527174"/>
    <w:rsid w:val="0052773A"/>
    <w:rsid w:val="00527ADC"/>
    <w:rsid w:val="00527EA7"/>
    <w:rsid w:val="005303F2"/>
    <w:rsid w:val="0053051F"/>
    <w:rsid w:val="00530617"/>
    <w:rsid w:val="0053063D"/>
    <w:rsid w:val="0053087D"/>
    <w:rsid w:val="00530BC8"/>
    <w:rsid w:val="0053112C"/>
    <w:rsid w:val="00531300"/>
    <w:rsid w:val="0053151B"/>
    <w:rsid w:val="00531776"/>
    <w:rsid w:val="005319BE"/>
    <w:rsid w:val="00531D69"/>
    <w:rsid w:val="005321C6"/>
    <w:rsid w:val="00532260"/>
    <w:rsid w:val="005326B6"/>
    <w:rsid w:val="00532743"/>
    <w:rsid w:val="00532965"/>
    <w:rsid w:val="00532989"/>
    <w:rsid w:val="00532A1B"/>
    <w:rsid w:val="00532A6D"/>
    <w:rsid w:val="00532AE7"/>
    <w:rsid w:val="00533198"/>
    <w:rsid w:val="005337EA"/>
    <w:rsid w:val="00533B83"/>
    <w:rsid w:val="00533F1E"/>
    <w:rsid w:val="0053420C"/>
    <w:rsid w:val="00534391"/>
    <w:rsid w:val="00534749"/>
    <w:rsid w:val="00534931"/>
    <w:rsid w:val="005349D0"/>
    <w:rsid w:val="00534C94"/>
    <w:rsid w:val="00534FDF"/>
    <w:rsid w:val="00535096"/>
    <w:rsid w:val="00535C0D"/>
    <w:rsid w:val="00535CBF"/>
    <w:rsid w:val="00536091"/>
    <w:rsid w:val="00536456"/>
    <w:rsid w:val="005364C0"/>
    <w:rsid w:val="005371F3"/>
    <w:rsid w:val="0053732E"/>
    <w:rsid w:val="005373E7"/>
    <w:rsid w:val="005376DB"/>
    <w:rsid w:val="00537E55"/>
    <w:rsid w:val="00537E83"/>
    <w:rsid w:val="00540312"/>
    <w:rsid w:val="00540390"/>
    <w:rsid w:val="00540A16"/>
    <w:rsid w:val="00540D48"/>
    <w:rsid w:val="0054101B"/>
    <w:rsid w:val="005414D2"/>
    <w:rsid w:val="005415F0"/>
    <w:rsid w:val="005419B4"/>
    <w:rsid w:val="005421F3"/>
    <w:rsid w:val="005424A8"/>
    <w:rsid w:val="005424D7"/>
    <w:rsid w:val="00542650"/>
    <w:rsid w:val="005427A1"/>
    <w:rsid w:val="005429A0"/>
    <w:rsid w:val="0054307F"/>
    <w:rsid w:val="005435EE"/>
    <w:rsid w:val="00543818"/>
    <w:rsid w:val="00543844"/>
    <w:rsid w:val="00543D83"/>
    <w:rsid w:val="00543FAD"/>
    <w:rsid w:val="0054458D"/>
    <w:rsid w:val="00544984"/>
    <w:rsid w:val="00544BC1"/>
    <w:rsid w:val="00544D0E"/>
    <w:rsid w:val="0054506A"/>
    <w:rsid w:val="005450BA"/>
    <w:rsid w:val="005454F3"/>
    <w:rsid w:val="0054560E"/>
    <w:rsid w:val="00545942"/>
    <w:rsid w:val="00545C68"/>
    <w:rsid w:val="00546254"/>
    <w:rsid w:val="00546F12"/>
    <w:rsid w:val="00547019"/>
    <w:rsid w:val="005471A8"/>
    <w:rsid w:val="00547244"/>
    <w:rsid w:val="005473F8"/>
    <w:rsid w:val="0054749F"/>
    <w:rsid w:val="005476E5"/>
    <w:rsid w:val="0054772A"/>
    <w:rsid w:val="00547765"/>
    <w:rsid w:val="005479E6"/>
    <w:rsid w:val="005500D6"/>
    <w:rsid w:val="005501CC"/>
    <w:rsid w:val="005502B4"/>
    <w:rsid w:val="005504C3"/>
    <w:rsid w:val="00550ECA"/>
    <w:rsid w:val="0055124B"/>
    <w:rsid w:val="0055167C"/>
    <w:rsid w:val="00551B05"/>
    <w:rsid w:val="0055212D"/>
    <w:rsid w:val="0055235C"/>
    <w:rsid w:val="00552400"/>
    <w:rsid w:val="00552451"/>
    <w:rsid w:val="0055250C"/>
    <w:rsid w:val="00552780"/>
    <w:rsid w:val="00552938"/>
    <w:rsid w:val="00552AA3"/>
    <w:rsid w:val="00552D4E"/>
    <w:rsid w:val="00553154"/>
    <w:rsid w:val="00553503"/>
    <w:rsid w:val="005535A1"/>
    <w:rsid w:val="00553A08"/>
    <w:rsid w:val="005541C8"/>
    <w:rsid w:val="00554206"/>
    <w:rsid w:val="00554364"/>
    <w:rsid w:val="0055439E"/>
    <w:rsid w:val="005543A7"/>
    <w:rsid w:val="005545C4"/>
    <w:rsid w:val="00554993"/>
    <w:rsid w:val="00554BB1"/>
    <w:rsid w:val="00554D91"/>
    <w:rsid w:val="00554EE6"/>
    <w:rsid w:val="00554FE4"/>
    <w:rsid w:val="00555C98"/>
    <w:rsid w:val="00555CE5"/>
    <w:rsid w:val="00555CF4"/>
    <w:rsid w:val="00555E4A"/>
    <w:rsid w:val="00555F3C"/>
    <w:rsid w:val="005564F2"/>
    <w:rsid w:val="00556575"/>
    <w:rsid w:val="0055699F"/>
    <w:rsid w:val="00556AA5"/>
    <w:rsid w:val="00556BB4"/>
    <w:rsid w:val="0055725A"/>
    <w:rsid w:val="0055752D"/>
    <w:rsid w:val="00557627"/>
    <w:rsid w:val="00557A98"/>
    <w:rsid w:val="0056004A"/>
    <w:rsid w:val="00560097"/>
    <w:rsid w:val="00560305"/>
    <w:rsid w:val="00560947"/>
    <w:rsid w:val="00560AAD"/>
    <w:rsid w:val="00560B1B"/>
    <w:rsid w:val="00560B69"/>
    <w:rsid w:val="005612AF"/>
    <w:rsid w:val="005612F1"/>
    <w:rsid w:val="005613D6"/>
    <w:rsid w:val="00561B17"/>
    <w:rsid w:val="005622EF"/>
    <w:rsid w:val="00562387"/>
    <w:rsid w:val="00562724"/>
    <w:rsid w:val="005629BE"/>
    <w:rsid w:val="00562AD2"/>
    <w:rsid w:val="00562B5D"/>
    <w:rsid w:val="00562C6A"/>
    <w:rsid w:val="00562F74"/>
    <w:rsid w:val="00563030"/>
    <w:rsid w:val="0056322F"/>
    <w:rsid w:val="005633B4"/>
    <w:rsid w:val="005635CF"/>
    <w:rsid w:val="00563691"/>
    <w:rsid w:val="005637B9"/>
    <w:rsid w:val="0056392E"/>
    <w:rsid w:val="005641BF"/>
    <w:rsid w:val="005646B3"/>
    <w:rsid w:val="005647AF"/>
    <w:rsid w:val="00564F85"/>
    <w:rsid w:val="00565407"/>
    <w:rsid w:val="00565606"/>
    <w:rsid w:val="00565729"/>
    <w:rsid w:val="00565880"/>
    <w:rsid w:val="00565B2D"/>
    <w:rsid w:val="00565E75"/>
    <w:rsid w:val="00566051"/>
    <w:rsid w:val="005663C2"/>
    <w:rsid w:val="005669EB"/>
    <w:rsid w:val="00566BAF"/>
    <w:rsid w:val="00566BB1"/>
    <w:rsid w:val="00566F26"/>
    <w:rsid w:val="00567F46"/>
    <w:rsid w:val="0056ADD9"/>
    <w:rsid w:val="005702D1"/>
    <w:rsid w:val="005704EC"/>
    <w:rsid w:val="0057053A"/>
    <w:rsid w:val="00570638"/>
    <w:rsid w:val="00570660"/>
    <w:rsid w:val="00570A49"/>
    <w:rsid w:val="00570A83"/>
    <w:rsid w:val="00571764"/>
    <w:rsid w:val="00571A43"/>
    <w:rsid w:val="00571B0E"/>
    <w:rsid w:val="00571F0A"/>
    <w:rsid w:val="005722A2"/>
    <w:rsid w:val="00572BF0"/>
    <w:rsid w:val="00573189"/>
    <w:rsid w:val="005732D0"/>
    <w:rsid w:val="0057339A"/>
    <w:rsid w:val="0057390F"/>
    <w:rsid w:val="0057396D"/>
    <w:rsid w:val="005739E3"/>
    <w:rsid w:val="00573EA4"/>
    <w:rsid w:val="00573FD7"/>
    <w:rsid w:val="005740F1"/>
    <w:rsid w:val="005744A4"/>
    <w:rsid w:val="00574663"/>
    <w:rsid w:val="00574B49"/>
    <w:rsid w:val="00574CF4"/>
    <w:rsid w:val="00574F20"/>
    <w:rsid w:val="00575085"/>
    <w:rsid w:val="00575115"/>
    <w:rsid w:val="0057515D"/>
    <w:rsid w:val="00575438"/>
    <w:rsid w:val="00575887"/>
    <w:rsid w:val="005764FD"/>
    <w:rsid w:val="0057688A"/>
    <w:rsid w:val="005768BB"/>
    <w:rsid w:val="00576B0C"/>
    <w:rsid w:val="00577066"/>
    <w:rsid w:val="0057709F"/>
    <w:rsid w:val="005772C5"/>
    <w:rsid w:val="00577624"/>
    <w:rsid w:val="00577D21"/>
    <w:rsid w:val="005802E8"/>
    <w:rsid w:val="00580614"/>
    <w:rsid w:val="00580A3A"/>
    <w:rsid w:val="00580B34"/>
    <w:rsid w:val="00580EE9"/>
    <w:rsid w:val="00581554"/>
    <w:rsid w:val="00581694"/>
    <w:rsid w:val="0058197E"/>
    <w:rsid w:val="00581DF2"/>
    <w:rsid w:val="00581FDF"/>
    <w:rsid w:val="00582167"/>
    <w:rsid w:val="005830A1"/>
    <w:rsid w:val="00583A5D"/>
    <w:rsid w:val="00583C0A"/>
    <w:rsid w:val="0058414F"/>
    <w:rsid w:val="00584471"/>
    <w:rsid w:val="005849B5"/>
    <w:rsid w:val="00584B57"/>
    <w:rsid w:val="00584F07"/>
    <w:rsid w:val="00584FDB"/>
    <w:rsid w:val="00585524"/>
    <w:rsid w:val="005856BD"/>
    <w:rsid w:val="00585FDD"/>
    <w:rsid w:val="005865E8"/>
    <w:rsid w:val="0058679C"/>
    <w:rsid w:val="005868CD"/>
    <w:rsid w:val="005869A9"/>
    <w:rsid w:val="00586AEA"/>
    <w:rsid w:val="00586DF1"/>
    <w:rsid w:val="005870E6"/>
    <w:rsid w:val="00587647"/>
    <w:rsid w:val="00587A0C"/>
    <w:rsid w:val="00587A2F"/>
    <w:rsid w:val="00587AA0"/>
    <w:rsid w:val="00587E89"/>
    <w:rsid w:val="00588C77"/>
    <w:rsid w:val="00590284"/>
    <w:rsid w:val="00590764"/>
    <w:rsid w:val="00590DE0"/>
    <w:rsid w:val="0059112B"/>
    <w:rsid w:val="00591156"/>
    <w:rsid w:val="00591224"/>
    <w:rsid w:val="005913EB"/>
    <w:rsid w:val="00591675"/>
    <w:rsid w:val="00591916"/>
    <w:rsid w:val="00591CA7"/>
    <w:rsid w:val="00591D11"/>
    <w:rsid w:val="00592534"/>
    <w:rsid w:val="005925F7"/>
    <w:rsid w:val="005929E0"/>
    <w:rsid w:val="00592CAE"/>
    <w:rsid w:val="00592CEA"/>
    <w:rsid w:val="00592DE8"/>
    <w:rsid w:val="00592E6E"/>
    <w:rsid w:val="00592E95"/>
    <w:rsid w:val="005932E0"/>
    <w:rsid w:val="005939B7"/>
    <w:rsid w:val="00593B91"/>
    <w:rsid w:val="00593E63"/>
    <w:rsid w:val="0059412E"/>
    <w:rsid w:val="00594134"/>
    <w:rsid w:val="00594286"/>
    <w:rsid w:val="00594834"/>
    <w:rsid w:val="005948C1"/>
    <w:rsid w:val="00594B8F"/>
    <w:rsid w:val="00594E67"/>
    <w:rsid w:val="0059542F"/>
    <w:rsid w:val="005954B3"/>
    <w:rsid w:val="0059553A"/>
    <w:rsid w:val="005955C1"/>
    <w:rsid w:val="00595693"/>
    <w:rsid w:val="00595743"/>
    <w:rsid w:val="00595A32"/>
    <w:rsid w:val="00595B2D"/>
    <w:rsid w:val="00595ECF"/>
    <w:rsid w:val="005960EA"/>
    <w:rsid w:val="005963FC"/>
    <w:rsid w:val="0059640D"/>
    <w:rsid w:val="005964B7"/>
    <w:rsid w:val="00596A74"/>
    <w:rsid w:val="00596A89"/>
    <w:rsid w:val="0059728E"/>
    <w:rsid w:val="00597B44"/>
    <w:rsid w:val="00597CA3"/>
    <w:rsid w:val="00597CEB"/>
    <w:rsid w:val="00597E3B"/>
    <w:rsid w:val="00597F96"/>
    <w:rsid w:val="005A05A2"/>
    <w:rsid w:val="005A05AE"/>
    <w:rsid w:val="005A05AF"/>
    <w:rsid w:val="005A08AC"/>
    <w:rsid w:val="005A098E"/>
    <w:rsid w:val="005A11C6"/>
    <w:rsid w:val="005A1220"/>
    <w:rsid w:val="005A1561"/>
    <w:rsid w:val="005A175B"/>
    <w:rsid w:val="005A1789"/>
    <w:rsid w:val="005A1849"/>
    <w:rsid w:val="005A1D54"/>
    <w:rsid w:val="005A1DE9"/>
    <w:rsid w:val="005A1FB1"/>
    <w:rsid w:val="005A2082"/>
    <w:rsid w:val="005A20BD"/>
    <w:rsid w:val="005A212A"/>
    <w:rsid w:val="005A22DE"/>
    <w:rsid w:val="005A274A"/>
    <w:rsid w:val="005A2779"/>
    <w:rsid w:val="005A2832"/>
    <w:rsid w:val="005A2967"/>
    <w:rsid w:val="005A2B20"/>
    <w:rsid w:val="005A300A"/>
    <w:rsid w:val="005A30D4"/>
    <w:rsid w:val="005A35E0"/>
    <w:rsid w:val="005A3905"/>
    <w:rsid w:val="005A3A0D"/>
    <w:rsid w:val="005A43A2"/>
    <w:rsid w:val="005A45D0"/>
    <w:rsid w:val="005A50F5"/>
    <w:rsid w:val="005A52B8"/>
    <w:rsid w:val="005A5566"/>
    <w:rsid w:val="005A56E8"/>
    <w:rsid w:val="005A5CCC"/>
    <w:rsid w:val="005A5CF9"/>
    <w:rsid w:val="005A5D78"/>
    <w:rsid w:val="005A5FF8"/>
    <w:rsid w:val="005A6159"/>
    <w:rsid w:val="005A6413"/>
    <w:rsid w:val="005A681C"/>
    <w:rsid w:val="005A6CE6"/>
    <w:rsid w:val="005A6D51"/>
    <w:rsid w:val="005A753E"/>
    <w:rsid w:val="005A7570"/>
    <w:rsid w:val="005A7E95"/>
    <w:rsid w:val="005B055B"/>
    <w:rsid w:val="005B06E3"/>
    <w:rsid w:val="005B0D86"/>
    <w:rsid w:val="005B1215"/>
    <w:rsid w:val="005B1C04"/>
    <w:rsid w:val="005B1CB9"/>
    <w:rsid w:val="005B1E95"/>
    <w:rsid w:val="005B2131"/>
    <w:rsid w:val="005B2371"/>
    <w:rsid w:val="005B2B09"/>
    <w:rsid w:val="005B3029"/>
    <w:rsid w:val="005B302A"/>
    <w:rsid w:val="005B306F"/>
    <w:rsid w:val="005B3160"/>
    <w:rsid w:val="005B323A"/>
    <w:rsid w:val="005B33BA"/>
    <w:rsid w:val="005B390A"/>
    <w:rsid w:val="005B3AC2"/>
    <w:rsid w:val="005B3B13"/>
    <w:rsid w:val="005B40BF"/>
    <w:rsid w:val="005B418B"/>
    <w:rsid w:val="005B4345"/>
    <w:rsid w:val="005B46AF"/>
    <w:rsid w:val="005B4E04"/>
    <w:rsid w:val="005B5018"/>
    <w:rsid w:val="005B51AC"/>
    <w:rsid w:val="005B52A3"/>
    <w:rsid w:val="005B58AF"/>
    <w:rsid w:val="005B5C82"/>
    <w:rsid w:val="005B5E38"/>
    <w:rsid w:val="005B5F46"/>
    <w:rsid w:val="005B6277"/>
    <w:rsid w:val="005B6417"/>
    <w:rsid w:val="005B65AB"/>
    <w:rsid w:val="005B662D"/>
    <w:rsid w:val="005B68C9"/>
    <w:rsid w:val="005B7190"/>
    <w:rsid w:val="005B71E7"/>
    <w:rsid w:val="005B7369"/>
    <w:rsid w:val="005B75B4"/>
    <w:rsid w:val="005B7B54"/>
    <w:rsid w:val="005B7B7A"/>
    <w:rsid w:val="005B7C67"/>
    <w:rsid w:val="005B7FE0"/>
    <w:rsid w:val="005C01BD"/>
    <w:rsid w:val="005C07E6"/>
    <w:rsid w:val="005C098F"/>
    <w:rsid w:val="005C0B2C"/>
    <w:rsid w:val="005C0E14"/>
    <w:rsid w:val="005C0E1F"/>
    <w:rsid w:val="005C0E6E"/>
    <w:rsid w:val="005C14F5"/>
    <w:rsid w:val="005C1BF9"/>
    <w:rsid w:val="005C1D43"/>
    <w:rsid w:val="005C1FB7"/>
    <w:rsid w:val="005C273B"/>
    <w:rsid w:val="005C2978"/>
    <w:rsid w:val="005C2BD7"/>
    <w:rsid w:val="005C3282"/>
    <w:rsid w:val="005C39EC"/>
    <w:rsid w:val="005C4B85"/>
    <w:rsid w:val="005C4D34"/>
    <w:rsid w:val="005C4E0D"/>
    <w:rsid w:val="005C5EED"/>
    <w:rsid w:val="005C65CC"/>
    <w:rsid w:val="005C6708"/>
    <w:rsid w:val="005C6912"/>
    <w:rsid w:val="005C6C70"/>
    <w:rsid w:val="005C6D71"/>
    <w:rsid w:val="005C72AF"/>
    <w:rsid w:val="005C7A3D"/>
    <w:rsid w:val="005D0549"/>
    <w:rsid w:val="005D090C"/>
    <w:rsid w:val="005D0B70"/>
    <w:rsid w:val="005D0FF0"/>
    <w:rsid w:val="005D1883"/>
    <w:rsid w:val="005D1A44"/>
    <w:rsid w:val="005D1B3B"/>
    <w:rsid w:val="005D1C0E"/>
    <w:rsid w:val="005D1CE2"/>
    <w:rsid w:val="005D2211"/>
    <w:rsid w:val="005D2D04"/>
    <w:rsid w:val="005D3149"/>
    <w:rsid w:val="005D34C9"/>
    <w:rsid w:val="005D34CE"/>
    <w:rsid w:val="005D3A4C"/>
    <w:rsid w:val="005D3C19"/>
    <w:rsid w:val="005D3D7C"/>
    <w:rsid w:val="005D3D92"/>
    <w:rsid w:val="005D3F52"/>
    <w:rsid w:val="005D4185"/>
    <w:rsid w:val="005D4581"/>
    <w:rsid w:val="005D45DF"/>
    <w:rsid w:val="005D467A"/>
    <w:rsid w:val="005D47D6"/>
    <w:rsid w:val="005D4803"/>
    <w:rsid w:val="005D48C9"/>
    <w:rsid w:val="005D491F"/>
    <w:rsid w:val="005D4CD7"/>
    <w:rsid w:val="005D543C"/>
    <w:rsid w:val="005D5AE3"/>
    <w:rsid w:val="005D5C03"/>
    <w:rsid w:val="005D5C9B"/>
    <w:rsid w:val="005D5F5B"/>
    <w:rsid w:val="005D6868"/>
    <w:rsid w:val="005D6A98"/>
    <w:rsid w:val="005D6AD3"/>
    <w:rsid w:val="005D6CED"/>
    <w:rsid w:val="005D6D2F"/>
    <w:rsid w:val="005D6EE9"/>
    <w:rsid w:val="005D700E"/>
    <w:rsid w:val="005D7074"/>
    <w:rsid w:val="005D71FE"/>
    <w:rsid w:val="005D74E9"/>
    <w:rsid w:val="005D7522"/>
    <w:rsid w:val="005D78E0"/>
    <w:rsid w:val="005D7918"/>
    <w:rsid w:val="005D7BB6"/>
    <w:rsid w:val="005E0160"/>
    <w:rsid w:val="005E08CB"/>
    <w:rsid w:val="005E0B85"/>
    <w:rsid w:val="005E11C4"/>
    <w:rsid w:val="005E1EAA"/>
    <w:rsid w:val="005E20C7"/>
    <w:rsid w:val="005E22DA"/>
    <w:rsid w:val="005E2411"/>
    <w:rsid w:val="005E2775"/>
    <w:rsid w:val="005E2A9B"/>
    <w:rsid w:val="005E2FF4"/>
    <w:rsid w:val="005E346C"/>
    <w:rsid w:val="005E3888"/>
    <w:rsid w:val="005E3979"/>
    <w:rsid w:val="005E3B1F"/>
    <w:rsid w:val="005E3BBC"/>
    <w:rsid w:val="005E3C51"/>
    <w:rsid w:val="005E3D72"/>
    <w:rsid w:val="005E44CD"/>
    <w:rsid w:val="005E457B"/>
    <w:rsid w:val="005E471E"/>
    <w:rsid w:val="005E474E"/>
    <w:rsid w:val="005E4BC1"/>
    <w:rsid w:val="005E4D13"/>
    <w:rsid w:val="005E5209"/>
    <w:rsid w:val="005E5772"/>
    <w:rsid w:val="005E5CAF"/>
    <w:rsid w:val="005E5EC7"/>
    <w:rsid w:val="005E628B"/>
    <w:rsid w:val="005E62BE"/>
    <w:rsid w:val="005E65FF"/>
    <w:rsid w:val="005E660F"/>
    <w:rsid w:val="005E66D4"/>
    <w:rsid w:val="005E671F"/>
    <w:rsid w:val="005E6778"/>
    <w:rsid w:val="005E67DA"/>
    <w:rsid w:val="005E6893"/>
    <w:rsid w:val="005E6EE7"/>
    <w:rsid w:val="005E76CC"/>
    <w:rsid w:val="005E7915"/>
    <w:rsid w:val="005E7E9E"/>
    <w:rsid w:val="005F0212"/>
    <w:rsid w:val="005F052E"/>
    <w:rsid w:val="005F0A97"/>
    <w:rsid w:val="005F0ABA"/>
    <w:rsid w:val="005F0B3F"/>
    <w:rsid w:val="005F1220"/>
    <w:rsid w:val="005F14D4"/>
    <w:rsid w:val="005F1832"/>
    <w:rsid w:val="005F1859"/>
    <w:rsid w:val="005F189E"/>
    <w:rsid w:val="005F1E7F"/>
    <w:rsid w:val="005F2539"/>
    <w:rsid w:val="005F25D9"/>
    <w:rsid w:val="005F2A48"/>
    <w:rsid w:val="005F2ADF"/>
    <w:rsid w:val="005F2F3C"/>
    <w:rsid w:val="005F2FE1"/>
    <w:rsid w:val="005F30D2"/>
    <w:rsid w:val="005F34B1"/>
    <w:rsid w:val="005F35E4"/>
    <w:rsid w:val="005F366E"/>
    <w:rsid w:val="005F3FC7"/>
    <w:rsid w:val="005F402D"/>
    <w:rsid w:val="005F472F"/>
    <w:rsid w:val="005F4D0E"/>
    <w:rsid w:val="005F4DFC"/>
    <w:rsid w:val="005F4E4E"/>
    <w:rsid w:val="005F577C"/>
    <w:rsid w:val="005F5800"/>
    <w:rsid w:val="005F5AAA"/>
    <w:rsid w:val="005F5B6A"/>
    <w:rsid w:val="005F5E4B"/>
    <w:rsid w:val="005F60A2"/>
    <w:rsid w:val="005F61B5"/>
    <w:rsid w:val="005F63B5"/>
    <w:rsid w:val="005F66A4"/>
    <w:rsid w:val="005F6BA1"/>
    <w:rsid w:val="005F6D4C"/>
    <w:rsid w:val="005F6F22"/>
    <w:rsid w:val="005F708A"/>
    <w:rsid w:val="005F75D0"/>
    <w:rsid w:val="005F7BB0"/>
    <w:rsid w:val="006000B2"/>
    <w:rsid w:val="0060013A"/>
    <w:rsid w:val="006003EB"/>
    <w:rsid w:val="00600465"/>
    <w:rsid w:val="00600535"/>
    <w:rsid w:val="0060055E"/>
    <w:rsid w:val="006008A7"/>
    <w:rsid w:val="006009E9"/>
    <w:rsid w:val="00600DCE"/>
    <w:rsid w:val="00600F24"/>
    <w:rsid w:val="00601024"/>
    <w:rsid w:val="00601826"/>
    <w:rsid w:val="00601FED"/>
    <w:rsid w:val="006020D2"/>
    <w:rsid w:val="00602DF6"/>
    <w:rsid w:val="00602FAA"/>
    <w:rsid w:val="00603343"/>
    <w:rsid w:val="00603987"/>
    <w:rsid w:val="00603C18"/>
    <w:rsid w:val="00603F48"/>
    <w:rsid w:val="00604067"/>
    <w:rsid w:val="00604451"/>
    <w:rsid w:val="00604524"/>
    <w:rsid w:val="006046CD"/>
    <w:rsid w:val="00604700"/>
    <w:rsid w:val="0060480C"/>
    <w:rsid w:val="00604C4F"/>
    <w:rsid w:val="00605188"/>
    <w:rsid w:val="0060521E"/>
    <w:rsid w:val="006053F3"/>
    <w:rsid w:val="006058C4"/>
    <w:rsid w:val="0060596C"/>
    <w:rsid w:val="00605B6B"/>
    <w:rsid w:val="00605CE4"/>
    <w:rsid w:val="0060610D"/>
    <w:rsid w:val="00606396"/>
    <w:rsid w:val="006067F5"/>
    <w:rsid w:val="00606808"/>
    <w:rsid w:val="00606DF6"/>
    <w:rsid w:val="00606E50"/>
    <w:rsid w:val="00607327"/>
    <w:rsid w:val="0060742A"/>
    <w:rsid w:val="006075FD"/>
    <w:rsid w:val="00607A9E"/>
    <w:rsid w:val="00607C3D"/>
    <w:rsid w:val="0061007E"/>
    <w:rsid w:val="0061040D"/>
    <w:rsid w:val="006106C4"/>
    <w:rsid w:val="006109E5"/>
    <w:rsid w:val="00610B42"/>
    <w:rsid w:val="00610CA4"/>
    <w:rsid w:val="0061140A"/>
    <w:rsid w:val="00611535"/>
    <w:rsid w:val="006117D8"/>
    <w:rsid w:val="00611B2D"/>
    <w:rsid w:val="00611C26"/>
    <w:rsid w:val="00611DD0"/>
    <w:rsid w:val="00612146"/>
    <w:rsid w:val="0061262E"/>
    <w:rsid w:val="00613375"/>
    <w:rsid w:val="006133DD"/>
    <w:rsid w:val="006135D9"/>
    <w:rsid w:val="0061376B"/>
    <w:rsid w:val="006139F7"/>
    <w:rsid w:val="00613A82"/>
    <w:rsid w:val="00613CE5"/>
    <w:rsid w:val="006143CF"/>
    <w:rsid w:val="006149A6"/>
    <w:rsid w:val="006150F7"/>
    <w:rsid w:val="00615171"/>
    <w:rsid w:val="006153F1"/>
    <w:rsid w:val="00615422"/>
    <w:rsid w:val="00615832"/>
    <w:rsid w:val="00615C19"/>
    <w:rsid w:val="00615CD6"/>
    <w:rsid w:val="00615D40"/>
    <w:rsid w:val="00615EC3"/>
    <w:rsid w:val="00615F3B"/>
    <w:rsid w:val="00616241"/>
    <w:rsid w:val="00616272"/>
    <w:rsid w:val="0061652E"/>
    <w:rsid w:val="00616653"/>
    <w:rsid w:val="00616682"/>
    <w:rsid w:val="00616762"/>
    <w:rsid w:val="00616A67"/>
    <w:rsid w:val="00616DC4"/>
    <w:rsid w:val="00616E3B"/>
    <w:rsid w:val="00616F25"/>
    <w:rsid w:val="0061719B"/>
    <w:rsid w:val="00617647"/>
    <w:rsid w:val="0061767B"/>
    <w:rsid w:val="00617852"/>
    <w:rsid w:val="00617B66"/>
    <w:rsid w:val="00617B6C"/>
    <w:rsid w:val="00617D8C"/>
    <w:rsid w:val="00617DA4"/>
    <w:rsid w:val="0062048F"/>
    <w:rsid w:val="00620B2F"/>
    <w:rsid w:val="006210FA"/>
    <w:rsid w:val="00621309"/>
    <w:rsid w:val="00621678"/>
    <w:rsid w:val="00621A42"/>
    <w:rsid w:val="00621D8A"/>
    <w:rsid w:val="00621E1E"/>
    <w:rsid w:val="00622197"/>
    <w:rsid w:val="00622282"/>
    <w:rsid w:val="00622BAE"/>
    <w:rsid w:val="00622BD7"/>
    <w:rsid w:val="00622C13"/>
    <w:rsid w:val="00623463"/>
    <w:rsid w:val="00623506"/>
    <w:rsid w:val="00623756"/>
    <w:rsid w:val="006237FA"/>
    <w:rsid w:val="00623916"/>
    <w:rsid w:val="00623FA4"/>
    <w:rsid w:val="0062428E"/>
    <w:rsid w:val="00624502"/>
    <w:rsid w:val="00624DEC"/>
    <w:rsid w:val="00625159"/>
    <w:rsid w:val="00625353"/>
    <w:rsid w:val="00625468"/>
    <w:rsid w:val="0062559B"/>
    <w:rsid w:val="006257E3"/>
    <w:rsid w:val="00625955"/>
    <w:rsid w:val="006259BC"/>
    <w:rsid w:val="00625DE9"/>
    <w:rsid w:val="00625E26"/>
    <w:rsid w:val="00625F8D"/>
    <w:rsid w:val="00625FAA"/>
    <w:rsid w:val="0062603A"/>
    <w:rsid w:val="006260AD"/>
    <w:rsid w:val="006262C6"/>
    <w:rsid w:val="006263D2"/>
    <w:rsid w:val="0062658E"/>
    <w:rsid w:val="00626827"/>
    <w:rsid w:val="00626855"/>
    <w:rsid w:val="0062692D"/>
    <w:rsid w:val="0062693C"/>
    <w:rsid w:val="00626AF6"/>
    <w:rsid w:val="00626EB0"/>
    <w:rsid w:val="006270A7"/>
    <w:rsid w:val="006270B9"/>
    <w:rsid w:val="006272DE"/>
    <w:rsid w:val="006275D9"/>
    <w:rsid w:val="006279A1"/>
    <w:rsid w:val="006279CC"/>
    <w:rsid w:val="00627E2A"/>
    <w:rsid w:val="00627E51"/>
    <w:rsid w:val="006301E3"/>
    <w:rsid w:val="006302AB"/>
    <w:rsid w:val="00630853"/>
    <w:rsid w:val="00630CDB"/>
    <w:rsid w:val="00630EA9"/>
    <w:rsid w:val="00630F7E"/>
    <w:rsid w:val="0063119E"/>
    <w:rsid w:val="006312C4"/>
    <w:rsid w:val="00631339"/>
    <w:rsid w:val="00631564"/>
    <w:rsid w:val="00631A20"/>
    <w:rsid w:val="00631B2A"/>
    <w:rsid w:val="00631CC3"/>
    <w:rsid w:val="00631D67"/>
    <w:rsid w:val="006320B0"/>
    <w:rsid w:val="0063224C"/>
    <w:rsid w:val="0063235B"/>
    <w:rsid w:val="00632374"/>
    <w:rsid w:val="00632AD9"/>
    <w:rsid w:val="00632D9D"/>
    <w:rsid w:val="00632FBE"/>
    <w:rsid w:val="00633AB6"/>
    <w:rsid w:val="00633BB5"/>
    <w:rsid w:val="00633F0A"/>
    <w:rsid w:val="00633FAE"/>
    <w:rsid w:val="00633FF8"/>
    <w:rsid w:val="006347E6"/>
    <w:rsid w:val="00634B9D"/>
    <w:rsid w:val="00634FF8"/>
    <w:rsid w:val="00635009"/>
    <w:rsid w:val="0063514C"/>
    <w:rsid w:val="006352EF"/>
    <w:rsid w:val="0063530B"/>
    <w:rsid w:val="00635971"/>
    <w:rsid w:val="00635A18"/>
    <w:rsid w:val="00635A81"/>
    <w:rsid w:val="00635D11"/>
    <w:rsid w:val="00635FD8"/>
    <w:rsid w:val="00636163"/>
    <w:rsid w:val="00636259"/>
    <w:rsid w:val="0063638D"/>
    <w:rsid w:val="0063658E"/>
    <w:rsid w:val="00636697"/>
    <w:rsid w:val="006366E1"/>
    <w:rsid w:val="006368AE"/>
    <w:rsid w:val="00637168"/>
    <w:rsid w:val="006371F9"/>
    <w:rsid w:val="0063729E"/>
    <w:rsid w:val="00637365"/>
    <w:rsid w:val="006373CA"/>
    <w:rsid w:val="0063777F"/>
    <w:rsid w:val="006378C7"/>
    <w:rsid w:val="006379AF"/>
    <w:rsid w:val="00637A57"/>
    <w:rsid w:val="00637BC6"/>
    <w:rsid w:val="00637EEA"/>
    <w:rsid w:val="00640283"/>
    <w:rsid w:val="006402C1"/>
    <w:rsid w:val="00640406"/>
    <w:rsid w:val="00640586"/>
    <w:rsid w:val="00640881"/>
    <w:rsid w:val="00640BC1"/>
    <w:rsid w:val="00640E1D"/>
    <w:rsid w:val="00640E97"/>
    <w:rsid w:val="00640FB8"/>
    <w:rsid w:val="006411E5"/>
    <w:rsid w:val="0064138B"/>
    <w:rsid w:val="00641631"/>
    <w:rsid w:val="00641737"/>
    <w:rsid w:val="006418AB"/>
    <w:rsid w:val="00642074"/>
    <w:rsid w:val="0064212A"/>
    <w:rsid w:val="006423AA"/>
    <w:rsid w:val="006423C6"/>
    <w:rsid w:val="00642722"/>
    <w:rsid w:val="00642DE6"/>
    <w:rsid w:val="00642E9F"/>
    <w:rsid w:val="00642F6F"/>
    <w:rsid w:val="006431E6"/>
    <w:rsid w:val="00643B9F"/>
    <w:rsid w:val="00643C3D"/>
    <w:rsid w:val="00643F91"/>
    <w:rsid w:val="0064417F"/>
    <w:rsid w:val="00644206"/>
    <w:rsid w:val="0064486A"/>
    <w:rsid w:val="006448B8"/>
    <w:rsid w:val="00644AB4"/>
    <w:rsid w:val="00644B31"/>
    <w:rsid w:val="00644CD2"/>
    <w:rsid w:val="006451A5"/>
    <w:rsid w:val="00645252"/>
    <w:rsid w:val="006452F7"/>
    <w:rsid w:val="00645B17"/>
    <w:rsid w:val="00645BC9"/>
    <w:rsid w:val="00645D5D"/>
    <w:rsid w:val="0064665F"/>
    <w:rsid w:val="0064666D"/>
    <w:rsid w:val="00646BA4"/>
    <w:rsid w:val="00646E23"/>
    <w:rsid w:val="00646E8A"/>
    <w:rsid w:val="00646ED7"/>
    <w:rsid w:val="00647059"/>
    <w:rsid w:val="006470DE"/>
    <w:rsid w:val="00647160"/>
    <w:rsid w:val="00647373"/>
    <w:rsid w:val="0064738B"/>
    <w:rsid w:val="006477BC"/>
    <w:rsid w:val="00647AD8"/>
    <w:rsid w:val="0065025A"/>
    <w:rsid w:val="006506FD"/>
    <w:rsid w:val="00650771"/>
    <w:rsid w:val="00651176"/>
    <w:rsid w:val="00651563"/>
    <w:rsid w:val="00651836"/>
    <w:rsid w:val="00651908"/>
    <w:rsid w:val="00651A8E"/>
    <w:rsid w:val="00651B0B"/>
    <w:rsid w:val="00651D77"/>
    <w:rsid w:val="00651D97"/>
    <w:rsid w:val="0065217C"/>
    <w:rsid w:val="00652588"/>
    <w:rsid w:val="006526C3"/>
    <w:rsid w:val="00652B49"/>
    <w:rsid w:val="00652C9E"/>
    <w:rsid w:val="00652E25"/>
    <w:rsid w:val="00652ED1"/>
    <w:rsid w:val="00653117"/>
    <w:rsid w:val="00653190"/>
    <w:rsid w:val="00653257"/>
    <w:rsid w:val="00653360"/>
    <w:rsid w:val="006535E2"/>
    <w:rsid w:val="0065371C"/>
    <w:rsid w:val="00653935"/>
    <w:rsid w:val="00653980"/>
    <w:rsid w:val="006540DE"/>
    <w:rsid w:val="00654547"/>
    <w:rsid w:val="0065475B"/>
    <w:rsid w:val="00654D6A"/>
    <w:rsid w:val="00654DAE"/>
    <w:rsid w:val="00654F6C"/>
    <w:rsid w:val="0065534A"/>
    <w:rsid w:val="00655391"/>
    <w:rsid w:val="006554B9"/>
    <w:rsid w:val="006561EA"/>
    <w:rsid w:val="006562D3"/>
    <w:rsid w:val="00656610"/>
    <w:rsid w:val="00656878"/>
    <w:rsid w:val="00656AC1"/>
    <w:rsid w:val="00656F97"/>
    <w:rsid w:val="006570EA"/>
    <w:rsid w:val="00657120"/>
    <w:rsid w:val="00657322"/>
    <w:rsid w:val="00657591"/>
    <w:rsid w:val="00657618"/>
    <w:rsid w:val="0066000E"/>
    <w:rsid w:val="00660130"/>
    <w:rsid w:val="00660186"/>
    <w:rsid w:val="00660433"/>
    <w:rsid w:val="00660559"/>
    <w:rsid w:val="006606F8"/>
    <w:rsid w:val="00660849"/>
    <w:rsid w:val="00660A72"/>
    <w:rsid w:val="00661759"/>
    <w:rsid w:val="00661778"/>
    <w:rsid w:val="00661A8C"/>
    <w:rsid w:val="00661AEE"/>
    <w:rsid w:val="00661CC9"/>
    <w:rsid w:val="0066214D"/>
    <w:rsid w:val="006626A6"/>
    <w:rsid w:val="00662917"/>
    <w:rsid w:val="006629F4"/>
    <w:rsid w:val="00662BE7"/>
    <w:rsid w:val="00662C6D"/>
    <w:rsid w:val="0066304C"/>
    <w:rsid w:val="00663080"/>
    <w:rsid w:val="006636BF"/>
    <w:rsid w:val="006636E7"/>
    <w:rsid w:val="00663918"/>
    <w:rsid w:val="00663A5C"/>
    <w:rsid w:val="00663AEB"/>
    <w:rsid w:val="00663DAD"/>
    <w:rsid w:val="00663E23"/>
    <w:rsid w:val="00663EEE"/>
    <w:rsid w:val="0066471C"/>
    <w:rsid w:val="00664998"/>
    <w:rsid w:val="00664D23"/>
    <w:rsid w:val="00664F71"/>
    <w:rsid w:val="00665228"/>
    <w:rsid w:val="0066593F"/>
    <w:rsid w:val="00665BEE"/>
    <w:rsid w:val="00665EF7"/>
    <w:rsid w:val="00666005"/>
    <w:rsid w:val="006662B1"/>
    <w:rsid w:val="00666D1F"/>
    <w:rsid w:val="00666F3D"/>
    <w:rsid w:val="0066700F"/>
    <w:rsid w:val="006672FC"/>
    <w:rsid w:val="006674A2"/>
    <w:rsid w:val="00667893"/>
    <w:rsid w:val="00667ADD"/>
    <w:rsid w:val="00667F9C"/>
    <w:rsid w:val="006700C8"/>
    <w:rsid w:val="006707C1"/>
    <w:rsid w:val="00670CBD"/>
    <w:rsid w:val="006711BE"/>
    <w:rsid w:val="006715BE"/>
    <w:rsid w:val="006718E1"/>
    <w:rsid w:val="0067195F"/>
    <w:rsid w:val="00671B06"/>
    <w:rsid w:val="00671B60"/>
    <w:rsid w:val="00671F4A"/>
    <w:rsid w:val="006720E7"/>
    <w:rsid w:val="006722AE"/>
    <w:rsid w:val="00672403"/>
    <w:rsid w:val="0067283B"/>
    <w:rsid w:val="00672945"/>
    <w:rsid w:val="00672DAB"/>
    <w:rsid w:val="006730A7"/>
    <w:rsid w:val="00673CAF"/>
    <w:rsid w:val="00673E7D"/>
    <w:rsid w:val="006740A5"/>
    <w:rsid w:val="00674345"/>
    <w:rsid w:val="0067482E"/>
    <w:rsid w:val="0067492E"/>
    <w:rsid w:val="00674975"/>
    <w:rsid w:val="006749CD"/>
    <w:rsid w:val="00674E24"/>
    <w:rsid w:val="006757E6"/>
    <w:rsid w:val="00675A67"/>
    <w:rsid w:val="00675D32"/>
    <w:rsid w:val="00676210"/>
    <w:rsid w:val="006763BC"/>
    <w:rsid w:val="00676485"/>
    <w:rsid w:val="006767B9"/>
    <w:rsid w:val="0067686C"/>
    <w:rsid w:val="00676989"/>
    <w:rsid w:val="00676EBB"/>
    <w:rsid w:val="00677D6B"/>
    <w:rsid w:val="00677DD9"/>
    <w:rsid w:val="00677FC6"/>
    <w:rsid w:val="00680463"/>
    <w:rsid w:val="006804BD"/>
    <w:rsid w:val="006804FE"/>
    <w:rsid w:val="0068064D"/>
    <w:rsid w:val="0068068A"/>
    <w:rsid w:val="00680D36"/>
    <w:rsid w:val="00681284"/>
    <w:rsid w:val="006812B4"/>
    <w:rsid w:val="00681324"/>
    <w:rsid w:val="006815C0"/>
    <w:rsid w:val="00681644"/>
    <w:rsid w:val="0068175B"/>
    <w:rsid w:val="006823A0"/>
    <w:rsid w:val="00682448"/>
    <w:rsid w:val="0068258E"/>
    <w:rsid w:val="006825AA"/>
    <w:rsid w:val="006828B0"/>
    <w:rsid w:val="006830F0"/>
    <w:rsid w:val="006830F9"/>
    <w:rsid w:val="006835B1"/>
    <w:rsid w:val="006837EC"/>
    <w:rsid w:val="00683B6D"/>
    <w:rsid w:val="00683F93"/>
    <w:rsid w:val="006841FC"/>
    <w:rsid w:val="0068455F"/>
    <w:rsid w:val="006849A3"/>
    <w:rsid w:val="00684A3A"/>
    <w:rsid w:val="00684C37"/>
    <w:rsid w:val="00684E02"/>
    <w:rsid w:val="00685358"/>
    <w:rsid w:val="0068585D"/>
    <w:rsid w:val="00685D08"/>
    <w:rsid w:val="00685D22"/>
    <w:rsid w:val="00686094"/>
    <w:rsid w:val="006861C1"/>
    <w:rsid w:val="0068674C"/>
    <w:rsid w:val="00686D56"/>
    <w:rsid w:val="00686F9B"/>
    <w:rsid w:val="006870EA"/>
    <w:rsid w:val="006873EE"/>
    <w:rsid w:val="00687AA3"/>
    <w:rsid w:val="00687B90"/>
    <w:rsid w:val="00687E7D"/>
    <w:rsid w:val="006900AB"/>
    <w:rsid w:val="006903C9"/>
    <w:rsid w:val="00690550"/>
    <w:rsid w:val="00690892"/>
    <w:rsid w:val="006908AF"/>
    <w:rsid w:val="00690D22"/>
    <w:rsid w:val="006918E1"/>
    <w:rsid w:val="00691A74"/>
    <w:rsid w:val="00691B93"/>
    <w:rsid w:val="00691FDC"/>
    <w:rsid w:val="00692089"/>
    <w:rsid w:val="00692228"/>
    <w:rsid w:val="0069236C"/>
    <w:rsid w:val="006926E1"/>
    <w:rsid w:val="006929FE"/>
    <w:rsid w:val="00693173"/>
    <w:rsid w:val="00693319"/>
    <w:rsid w:val="006935D9"/>
    <w:rsid w:val="00693C93"/>
    <w:rsid w:val="00693CC8"/>
    <w:rsid w:val="00693EA9"/>
    <w:rsid w:val="0069512B"/>
    <w:rsid w:val="00695CA8"/>
    <w:rsid w:val="00695CEF"/>
    <w:rsid w:val="006960F2"/>
    <w:rsid w:val="006963B5"/>
    <w:rsid w:val="00696742"/>
    <w:rsid w:val="00696CDF"/>
    <w:rsid w:val="00696DE7"/>
    <w:rsid w:val="00697057"/>
    <w:rsid w:val="006971F9"/>
    <w:rsid w:val="00697455"/>
    <w:rsid w:val="00697584"/>
    <w:rsid w:val="006976EB"/>
    <w:rsid w:val="006978A8"/>
    <w:rsid w:val="006978AE"/>
    <w:rsid w:val="00697B5A"/>
    <w:rsid w:val="00697BEC"/>
    <w:rsid w:val="00697C6D"/>
    <w:rsid w:val="00697ED0"/>
    <w:rsid w:val="006A014A"/>
    <w:rsid w:val="006A01EA"/>
    <w:rsid w:val="006A045E"/>
    <w:rsid w:val="006A0CB6"/>
    <w:rsid w:val="006A0E7E"/>
    <w:rsid w:val="006A19C9"/>
    <w:rsid w:val="006A1C1D"/>
    <w:rsid w:val="006A1D05"/>
    <w:rsid w:val="006A1E42"/>
    <w:rsid w:val="006A1EEA"/>
    <w:rsid w:val="006A23BD"/>
    <w:rsid w:val="006A25A3"/>
    <w:rsid w:val="006A2A1A"/>
    <w:rsid w:val="006A2BCA"/>
    <w:rsid w:val="006A2CE6"/>
    <w:rsid w:val="006A2F89"/>
    <w:rsid w:val="006A32E7"/>
    <w:rsid w:val="006A33A9"/>
    <w:rsid w:val="006A3A89"/>
    <w:rsid w:val="006A3E7E"/>
    <w:rsid w:val="006A3F0A"/>
    <w:rsid w:val="006A40A7"/>
    <w:rsid w:val="006A416B"/>
    <w:rsid w:val="006A4456"/>
    <w:rsid w:val="006A4723"/>
    <w:rsid w:val="006A481C"/>
    <w:rsid w:val="006A5041"/>
    <w:rsid w:val="006A514A"/>
    <w:rsid w:val="006A55F7"/>
    <w:rsid w:val="006A5780"/>
    <w:rsid w:val="006A5885"/>
    <w:rsid w:val="006A5A47"/>
    <w:rsid w:val="006A5C57"/>
    <w:rsid w:val="006A5FDB"/>
    <w:rsid w:val="006A5FFD"/>
    <w:rsid w:val="006A673B"/>
    <w:rsid w:val="006A6837"/>
    <w:rsid w:val="006A6AE9"/>
    <w:rsid w:val="006A6D1A"/>
    <w:rsid w:val="006A6E82"/>
    <w:rsid w:val="006A6E9D"/>
    <w:rsid w:val="006A7204"/>
    <w:rsid w:val="006A72F5"/>
    <w:rsid w:val="006A75F3"/>
    <w:rsid w:val="006A7843"/>
    <w:rsid w:val="006A7B7F"/>
    <w:rsid w:val="006A7BAC"/>
    <w:rsid w:val="006B049E"/>
    <w:rsid w:val="006B0814"/>
    <w:rsid w:val="006B0AE2"/>
    <w:rsid w:val="006B0F49"/>
    <w:rsid w:val="006B0F86"/>
    <w:rsid w:val="006B12E3"/>
    <w:rsid w:val="006B17F3"/>
    <w:rsid w:val="006B1867"/>
    <w:rsid w:val="006B18A8"/>
    <w:rsid w:val="006B1993"/>
    <w:rsid w:val="006B1ABB"/>
    <w:rsid w:val="006B1E39"/>
    <w:rsid w:val="006B2721"/>
    <w:rsid w:val="006B27A2"/>
    <w:rsid w:val="006B27F7"/>
    <w:rsid w:val="006B2CFE"/>
    <w:rsid w:val="006B2E67"/>
    <w:rsid w:val="006B3174"/>
    <w:rsid w:val="006B3A43"/>
    <w:rsid w:val="006B4019"/>
    <w:rsid w:val="006B406E"/>
    <w:rsid w:val="006B41BE"/>
    <w:rsid w:val="006B43BD"/>
    <w:rsid w:val="006B49C5"/>
    <w:rsid w:val="006B5116"/>
    <w:rsid w:val="006B5176"/>
    <w:rsid w:val="006B57EB"/>
    <w:rsid w:val="006B59ED"/>
    <w:rsid w:val="006B59FF"/>
    <w:rsid w:val="006B5E67"/>
    <w:rsid w:val="006B62D8"/>
    <w:rsid w:val="006B67B7"/>
    <w:rsid w:val="006B6A1F"/>
    <w:rsid w:val="006B7297"/>
    <w:rsid w:val="006B7403"/>
    <w:rsid w:val="006B75F6"/>
    <w:rsid w:val="006B76CD"/>
    <w:rsid w:val="006B77DC"/>
    <w:rsid w:val="006B7A14"/>
    <w:rsid w:val="006B7A2C"/>
    <w:rsid w:val="006C074F"/>
    <w:rsid w:val="006C082C"/>
    <w:rsid w:val="006C09E5"/>
    <w:rsid w:val="006C1421"/>
    <w:rsid w:val="006C158C"/>
    <w:rsid w:val="006C1594"/>
    <w:rsid w:val="006C15AF"/>
    <w:rsid w:val="006C1865"/>
    <w:rsid w:val="006C1A11"/>
    <w:rsid w:val="006C1BDA"/>
    <w:rsid w:val="006C2181"/>
    <w:rsid w:val="006C2273"/>
    <w:rsid w:val="006C2485"/>
    <w:rsid w:val="006C2491"/>
    <w:rsid w:val="006C27F4"/>
    <w:rsid w:val="006C2B97"/>
    <w:rsid w:val="006C3757"/>
    <w:rsid w:val="006C3B8C"/>
    <w:rsid w:val="006C3D0C"/>
    <w:rsid w:val="006C3FA7"/>
    <w:rsid w:val="006C3FB3"/>
    <w:rsid w:val="006C4028"/>
    <w:rsid w:val="006C404D"/>
    <w:rsid w:val="006C41E0"/>
    <w:rsid w:val="006C4624"/>
    <w:rsid w:val="006C4969"/>
    <w:rsid w:val="006C4DA6"/>
    <w:rsid w:val="006C5089"/>
    <w:rsid w:val="006C51CD"/>
    <w:rsid w:val="006C5379"/>
    <w:rsid w:val="006C5402"/>
    <w:rsid w:val="006C5B0A"/>
    <w:rsid w:val="006C5D8D"/>
    <w:rsid w:val="006C6327"/>
    <w:rsid w:val="006C6420"/>
    <w:rsid w:val="006C642C"/>
    <w:rsid w:val="006C657F"/>
    <w:rsid w:val="006C667C"/>
    <w:rsid w:val="006C6979"/>
    <w:rsid w:val="006C697C"/>
    <w:rsid w:val="006C6D90"/>
    <w:rsid w:val="006C6E23"/>
    <w:rsid w:val="006C7241"/>
    <w:rsid w:val="006C765F"/>
    <w:rsid w:val="006C7696"/>
    <w:rsid w:val="006C786B"/>
    <w:rsid w:val="006C7C5E"/>
    <w:rsid w:val="006D01DE"/>
    <w:rsid w:val="006D0356"/>
    <w:rsid w:val="006D05B3"/>
    <w:rsid w:val="006D0784"/>
    <w:rsid w:val="006D0B5F"/>
    <w:rsid w:val="006D0F08"/>
    <w:rsid w:val="006D147A"/>
    <w:rsid w:val="006D166E"/>
    <w:rsid w:val="006D18ED"/>
    <w:rsid w:val="006D1924"/>
    <w:rsid w:val="006D1975"/>
    <w:rsid w:val="006D2265"/>
    <w:rsid w:val="006D2652"/>
    <w:rsid w:val="006D2696"/>
    <w:rsid w:val="006D2B34"/>
    <w:rsid w:val="006D2C76"/>
    <w:rsid w:val="006D2D7F"/>
    <w:rsid w:val="006D3761"/>
    <w:rsid w:val="006D403B"/>
    <w:rsid w:val="006D487E"/>
    <w:rsid w:val="006D4AFB"/>
    <w:rsid w:val="006D4D76"/>
    <w:rsid w:val="006D4EA1"/>
    <w:rsid w:val="006D4F7B"/>
    <w:rsid w:val="006D4FB6"/>
    <w:rsid w:val="006D5266"/>
    <w:rsid w:val="006D530F"/>
    <w:rsid w:val="006D5C40"/>
    <w:rsid w:val="006D5D4E"/>
    <w:rsid w:val="006D5FD2"/>
    <w:rsid w:val="006D60FE"/>
    <w:rsid w:val="006D6149"/>
    <w:rsid w:val="006D6248"/>
    <w:rsid w:val="006D66AD"/>
    <w:rsid w:val="006D677C"/>
    <w:rsid w:val="006D6DE0"/>
    <w:rsid w:val="006D6EAF"/>
    <w:rsid w:val="006D732C"/>
    <w:rsid w:val="006D7834"/>
    <w:rsid w:val="006D7A6E"/>
    <w:rsid w:val="006E0105"/>
    <w:rsid w:val="006E0181"/>
    <w:rsid w:val="006E09E3"/>
    <w:rsid w:val="006E0DFD"/>
    <w:rsid w:val="006E0EE7"/>
    <w:rsid w:val="006E12AA"/>
    <w:rsid w:val="006E12D0"/>
    <w:rsid w:val="006E1537"/>
    <w:rsid w:val="006E1651"/>
    <w:rsid w:val="006E1847"/>
    <w:rsid w:val="006E1F4D"/>
    <w:rsid w:val="006E1F97"/>
    <w:rsid w:val="006E23C8"/>
    <w:rsid w:val="006E24E1"/>
    <w:rsid w:val="006E2733"/>
    <w:rsid w:val="006E27AC"/>
    <w:rsid w:val="006E27E4"/>
    <w:rsid w:val="006E2CE3"/>
    <w:rsid w:val="006E2D2C"/>
    <w:rsid w:val="006E35E3"/>
    <w:rsid w:val="006E38EC"/>
    <w:rsid w:val="006E39C5"/>
    <w:rsid w:val="006E3AF8"/>
    <w:rsid w:val="006E3C66"/>
    <w:rsid w:val="006E3CBA"/>
    <w:rsid w:val="006E3D72"/>
    <w:rsid w:val="006E43E5"/>
    <w:rsid w:val="006E4781"/>
    <w:rsid w:val="006E494E"/>
    <w:rsid w:val="006E4DB8"/>
    <w:rsid w:val="006E4FD8"/>
    <w:rsid w:val="006E51FF"/>
    <w:rsid w:val="006E57FA"/>
    <w:rsid w:val="006E5C13"/>
    <w:rsid w:val="006E5E63"/>
    <w:rsid w:val="006E5F0F"/>
    <w:rsid w:val="006E6111"/>
    <w:rsid w:val="006E634F"/>
    <w:rsid w:val="006E6418"/>
    <w:rsid w:val="006E68E5"/>
    <w:rsid w:val="006E6BCF"/>
    <w:rsid w:val="006E782B"/>
    <w:rsid w:val="006E783D"/>
    <w:rsid w:val="006E7845"/>
    <w:rsid w:val="006E7F5C"/>
    <w:rsid w:val="006F0118"/>
    <w:rsid w:val="006F0247"/>
    <w:rsid w:val="006F0461"/>
    <w:rsid w:val="006F05F9"/>
    <w:rsid w:val="006F07E8"/>
    <w:rsid w:val="006F0A93"/>
    <w:rsid w:val="006F0E36"/>
    <w:rsid w:val="006F116A"/>
    <w:rsid w:val="006F1607"/>
    <w:rsid w:val="006F1736"/>
    <w:rsid w:val="006F1A7F"/>
    <w:rsid w:val="006F1C22"/>
    <w:rsid w:val="006F1EC4"/>
    <w:rsid w:val="006F1EE2"/>
    <w:rsid w:val="006F1FBD"/>
    <w:rsid w:val="006F21AF"/>
    <w:rsid w:val="006F229E"/>
    <w:rsid w:val="006F2623"/>
    <w:rsid w:val="006F27A6"/>
    <w:rsid w:val="006F286F"/>
    <w:rsid w:val="006F28EF"/>
    <w:rsid w:val="006F3705"/>
    <w:rsid w:val="006F381A"/>
    <w:rsid w:val="006F3CE2"/>
    <w:rsid w:val="006F3EA0"/>
    <w:rsid w:val="006F4007"/>
    <w:rsid w:val="006F4040"/>
    <w:rsid w:val="006F4119"/>
    <w:rsid w:val="006F4413"/>
    <w:rsid w:val="006F4572"/>
    <w:rsid w:val="006F465C"/>
    <w:rsid w:val="006F485B"/>
    <w:rsid w:val="006F4A6E"/>
    <w:rsid w:val="006F4D53"/>
    <w:rsid w:val="006F50E1"/>
    <w:rsid w:val="006F524A"/>
    <w:rsid w:val="006F53EA"/>
    <w:rsid w:val="006F5603"/>
    <w:rsid w:val="006F5A86"/>
    <w:rsid w:val="006F6616"/>
    <w:rsid w:val="006F66EF"/>
    <w:rsid w:val="006F6860"/>
    <w:rsid w:val="006F6A12"/>
    <w:rsid w:val="006F6BB5"/>
    <w:rsid w:val="006F6C1F"/>
    <w:rsid w:val="006F6FD1"/>
    <w:rsid w:val="006F722F"/>
    <w:rsid w:val="006F762A"/>
    <w:rsid w:val="006F7A95"/>
    <w:rsid w:val="006F7AC0"/>
    <w:rsid w:val="006F7AC7"/>
    <w:rsid w:val="006F7CB2"/>
    <w:rsid w:val="006F7D8E"/>
    <w:rsid w:val="006F7F0F"/>
    <w:rsid w:val="006F850E"/>
    <w:rsid w:val="007001F5"/>
    <w:rsid w:val="00700270"/>
    <w:rsid w:val="00700A41"/>
    <w:rsid w:val="007012F0"/>
    <w:rsid w:val="00701734"/>
    <w:rsid w:val="00701A4C"/>
    <w:rsid w:val="00701B3B"/>
    <w:rsid w:val="00701D71"/>
    <w:rsid w:val="00701EB4"/>
    <w:rsid w:val="007022D3"/>
    <w:rsid w:val="00702529"/>
    <w:rsid w:val="00702800"/>
    <w:rsid w:val="00702B24"/>
    <w:rsid w:val="00702D1A"/>
    <w:rsid w:val="007030E9"/>
    <w:rsid w:val="00703369"/>
    <w:rsid w:val="00703391"/>
    <w:rsid w:val="007035C1"/>
    <w:rsid w:val="0070375B"/>
    <w:rsid w:val="007038FD"/>
    <w:rsid w:val="00703918"/>
    <w:rsid w:val="00703BAA"/>
    <w:rsid w:val="00703DD1"/>
    <w:rsid w:val="00704697"/>
    <w:rsid w:val="007047B7"/>
    <w:rsid w:val="00704D5C"/>
    <w:rsid w:val="00705022"/>
    <w:rsid w:val="007050A9"/>
    <w:rsid w:val="0070517F"/>
    <w:rsid w:val="00705700"/>
    <w:rsid w:val="0070573E"/>
    <w:rsid w:val="00705968"/>
    <w:rsid w:val="00705DDD"/>
    <w:rsid w:val="00706188"/>
    <w:rsid w:val="007064D8"/>
    <w:rsid w:val="0070674B"/>
    <w:rsid w:val="007067D5"/>
    <w:rsid w:val="00706864"/>
    <w:rsid w:val="00706883"/>
    <w:rsid w:val="00706988"/>
    <w:rsid w:val="00706E81"/>
    <w:rsid w:val="00706F1A"/>
    <w:rsid w:val="0070746A"/>
    <w:rsid w:val="00707888"/>
    <w:rsid w:val="0070790A"/>
    <w:rsid w:val="00707E51"/>
    <w:rsid w:val="00707F7C"/>
    <w:rsid w:val="00707FE2"/>
    <w:rsid w:val="007100BA"/>
    <w:rsid w:val="00710196"/>
    <w:rsid w:val="00710513"/>
    <w:rsid w:val="007106C4"/>
    <w:rsid w:val="007107B2"/>
    <w:rsid w:val="00710A55"/>
    <w:rsid w:val="00710BF7"/>
    <w:rsid w:val="00710CF0"/>
    <w:rsid w:val="007113FF"/>
    <w:rsid w:val="00711536"/>
    <w:rsid w:val="007117B7"/>
    <w:rsid w:val="00711A6A"/>
    <w:rsid w:val="007121E1"/>
    <w:rsid w:val="007122E1"/>
    <w:rsid w:val="00712F0D"/>
    <w:rsid w:val="00713021"/>
    <w:rsid w:val="007138E7"/>
    <w:rsid w:val="00713A55"/>
    <w:rsid w:val="00713B12"/>
    <w:rsid w:val="00714BC3"/>
    <w:rsid w:val="00714CCF"/>
    <w:rsid w:val="00714F07"/>
    <w:rsid w:val="00714F11"/>
    <w:rsid w:val="00715027"/>
    <w:rsid w:val="007150CE"/>
    <w:rsid w:val="007151E1"/>
    <w:rsid w:val="007158E1"/>
    <w:rsid w:val="00715A65"/>
    <w:rsid w:val="00715BF0"/>
    <w:rsid w:val="0071638B"/>
    <w:rsid w:val="007164AA"/>
    <w:rsid w:val="00716B4E"/>
    <w:rsid w:val="00716F84"/>
    <w:rsid w:val="00717033"/>
    <w:rsid w:val="0071732F"/>
    <w:rsid w:val="007173E7"/>
    <w:rsid w:val="0071745A"/>
    <w:rsid w:val="0071775B"/>
    <w:rsid w:val="00717DEE"/>
    <w:rsid w:val="00717E9A"/>
    <w:rsid w:val="00720118"/>
    <w:rsid w:val="007202EB"/>
    <w:rsid w:val="007204DC"/>
    <w:rsid w:val="00720976"/>
    <w:rsid w:val="00720F6A"/>
    <w:rsid w:val="007211C3"/>
    <w:rsid w:val="007211E0"/>
    <w:rsid w:val="0072173C"/>
    <w:rsid w:val="00721D0D"/>
    <w:rsid w:val="00722905"/>
    <w:rsid w:val="00722AC1"/>
    <w:rsid w:val="00723043"/>
    <w:rsid w:val="007234A3"/>
    <w:rsid w:val="00723653"/>
    <w:rsid w:val="00724392"/>
    <w:rsid w:val="007249EA"/>
    <w:rsid w:val="00724C6D"/>
    <w:rsid w:val="00724DC5"/>
    <w:rsid w:val="00724DF3"/>
    <w:rsid w:val="007250D9"/>
    <w:rsid w:val="007257C2"/>
    <w:rsid w:val="00725C76"/>
    <w:rsid w:val="00725D1F"/>
    <w:rsid w:val="00726026"/>
    <w:rsid w:val="0072624F"/>
    <w:rsid w:val="0072655C"/>
    <w:rsid w:val="00726908"/>
    <w:rsid w:val="00726952"/>
    <w:rsid w:val="007272EB"/>
    <w:rsid w:val="007273C3"/>
    <w:rsid w:val="007274D1"/>
    <w:rsid w:val="007276E6"/>
    <w:rsid w:val="007278E0"/>
    <w:rsid w:val="00727B00"/>
    <w:rsid w:val="00727CC7"/>
    <w:rsid w:val="007304AA"/>
    <w:rsid w:val="0073050B"/>
    <w:rsid w:val="0073091D"/>
    <w:rsid w:val="0073094C"/>
    <w:rsid w:val="00730D11"/>
    <w:rsid w:val="007310E2"/>
    <w:rsid w:val="007310EF"/>
    <w:rsid w:val="00731318"/>
    <w:rsid w:val="00731341"/>
    <w:rsid w:val="007313E5"/>
    <w:rsid w:val="00731684"/>
    <w:rsid w:val="00731821"/>
    <w:rsid w:val="00731B45"/>
    <w:rsid w:val="0073205F"/>
    <w:rsid w:val="007320C9"/>
    <w:rsid w:val="0073255C"/>
    <w:rsid w:val="0073266D"/>
    <w:rsid w:val="00732785"/>
    <w:rsid w:val="00732C22"/>
    <w:rsid w:val="00732F11"/>
    <w:rsid w:val="0073305D"/>
    <w:rsid w:val="00733507"/>
    <w:rsid w:val="00733581"/>
    <w:rsid w:val="0073366A"/>
    <w:rsid w:val="00733AAC"/>
    <w:rsid w:val="00733E4C"/>
    <w:rsid w:val="00733F6E"/>
    <w:rsid w:val="00733FF2"/>
    <w:rsid w:val="007340DE"/>
    <w:rsid w:val="007342E2"/>
    <w:rsid w:val="007343C7"/>
    <w:rsid w:val="007347E7"/>
    <w:rsid w:val="0073536D"/>
    <w:rsid w:val="007356EE"/>
    <w:rsid w:val="00735E22"/>
    <w:rsid w:val="00735F99"/>
    <w:rsid w:val="00736439"/>
    <w:rsid w:val="00736720"/>
    <w:rsid w:val="007367FA"/>
    <w:rsid w:val="00736844"/>
    <w:rsid w:val="0073697B"/>
    <w:rsid w:val="00736A7B"/>
    <w:rsid w:val="00736C22"/>
    <w:rsid w:val="00736CB3"/>
    <w:rsid w:val="00736DAE"/>
    <w:rsid w:val="00736F51"/>
    <w:rsid w:val="00737086"/>
    <w:rsid w:val="00737A0B"/>
    <w:rsid w:val="00737BAC"/>
    <w:rsid w:val="00737F0A"/>
    <w:rsid w:val="00737F24"/>
    <w:rsid w:val="00740229"/>
    <w:rsid w:val="007402F3"/>
    <w:rsid w:val="0074037E"/>
    <w:rsid w:val="0074045B"/>
    <w:rsid w:val="00740634"/>
    <w:rsid w:val="00740662"/>
    <w:rsid w:val="007406B6"/>
    <w:rsid w:val="00740DB2"/>
    <w:rsid w:val="007410A8"/>
    <w:rsid w:val="007410D3"/>
    <w:rsid w:val="00741157"/>
    <w:rsid w:val="007414AD"/>
    <w:rsid w:val="007416FC"/>
    <w:rsid w:val="00742885"/>
    <w:rsid w:val="00742B89"/>
    <w:rsid w:val="00742B99"/>
    <w:rsid w:val="00742DB0"/>
    <w:rsid w:val="00742FBB"/>
    <w:rsid w:val="007439BD"/>
    <w:rsid w:val="00743A41"/>
    <w:rsid w:val="00743DCA"/>
    <w:rsid w:val="007442B7"/>
    <w:rsid w:val="007447E4"/>
    <w:rsid w:val="00744E62"/>
    <w:rsid w:val="007451A8"/>
    <w:rsid w:val="0074560F"/>
    <w:rsid w:val="00745808"/>
    <w:rsid w:val="00745E98"/>
    <w:rsid w:val="0074642F"/>
    <w:rsid w:val="0074646A"/>
    <w:rsid w:val="00746551"/>
    <w:rsid w:val="0074694D"/>
    <w:rsid w:val="007473EA"/>
    <w:rsid w:val="007473F8"/>
    <w:rsid w:val="007474DB"/>
    <w:rsid w:val="0074760F"/>
    <w:rsid w:val="00747F7C"/>
    <w:rsid w:val="007500BA"/>
    <w:rsid w:val="007503FA"/>
    <w:rsid w:val="007504D6"/>
    <w:rsid w:val="00750A14"/>
    <w:rsid w:val="00750C74"/>
    <w:rsid w:val="00750DBE"/>
    <w:rsid w:val="00750E3C"/>
    <w:rsid w:val="00751188"/>
    <w:rsid w:val="007511BD"/>
    <w:rsid w:val="00751361"/>
    <w:rsid w:val="0075149D"/>
    <w:rsid w:val="00751667"/>
    <w:rsid w:val="00751799"/>
    <w:rsid w:val="00751851"/>
    <w:rsid w:val="00751A43"/>
    <w:rsid w:val="00751ADD"/>
    <w:rsid w:val="00751E6C"/>
    <w:rsid w:val="007520CC"/>
    <w:rsid w:val="00752509"/>
    <w:rsid w:val="007525A0"/>
    <w:rsid w:val="007527D2"/>
    <w:rsid w:val="007529D8"/>
    <w:rsid w:val="007529FC"/>
    <w:rsid w:val="00752A7D"/>
    <w:rsid w:val="00752AB1"/>
    <w:rsid w:val="00752ACD"/>
    <w:rsid w:val="0075354A"/>
    <w:rsid w:val="0075360B"/>
    <w:rsid w:val="00753A50"/>
    <w:rsid w:val="00753AD3"/>
    <w:rsid w:val="007541A8"/>
    <w:rsid w:val="007541BD"/>
    <w:rsid w:val="007541CD"/>
    <w:rsid w:val="007542F3"/>
    <w:rsid w:val="00754440"/>
    <w:rsid w:val="007544DD"/>
    <w:rsid w:val="007545F2"/>
    <w:rsid w:val="00754711"/>
    <w:rsid w:val="00754755"/>
    <w:rsid w:val="00755007"/>
    <w:rsid w:val="00755294"/>
    <w:rsid w:val="0075536D"/>
    <w:rsid w:val="007558A2"/>
    <w:rsid w:val="00755A15"/>
    <w:rsid w:val="00755AE1"/>
    <w:rsid w:val="0075661C"/>
    <w:rsid w:val="007568BB"/>
    <w:rsid w:val="00756B7D"/>
    <w:rsid w:val="00756CD2"/>
    <w:rsid w:val="007571FB"/>
    <w:rsid w:val="00757236"/>
    <w:rsid w:val="00757471"/>
    <w:rsid w:val="00757895"/>
    <w:rsid w:val="00757D28"/>
    <w:rsid w:val="00757DF0"/>
    <w:rsid w:val="007602B1"/>
    <w:rsid w:val="0076072A"/>
    <w:rsid w:val="007609D6"/>
    <w:rsid w:val="00760C94"/>
    <w:rsid w:val="00760DEC"/>
    <w:rsid w:val="0076121B"/>
    <w:rsid w:val="007613A5"/>
    <w:rsid w:val="0076151D"/>
    <w:rsid w:val="0076175D"/>
    <w:rsid w:val="00761AE4"/>
    <w:rsid w:val="00761B80"/>
    <w:rsid w:val="00761D08"/>
    <w:rsid w:val="00761EA2"/>
    <w:rsid w:val="00761FDC"/>
    <w:rsid w:val="00761FFE"/>
    <w:rsid w:val="007621DF"/>
    <w:rsid w:val="00762334"/>
    <w:rsid w:val="00762518"/>
    <w:rsid w:val="00762692"/>
    <w:rsid w:val="00762A88"/>
    <w:rsid w:val="00762E79"/>
    <w:rsid w:val="0076323A"/>
    <w:rsid w:val="0076331F"/>
    <w:rsid w:val="00763331"/>
    <w:rsid w:val="007634B4"/>
    <w:rsid w:val="0076390D"/>
    <w:rsid w:val="007639A3"/>
    <w:rsid w:val="007639CC"/>
    <w:rsid w:val="00763B65"/>
    <w:rsid w:val="00764164"/>
    <w:rsid w:val="00764630"/>
    <w:rsid w:val="00764690"/>
    <w:rsid w:val="00764784"/>
    <w:rsid w:val="0076478A"/>
    <w:rsid w:val="00764937"/>
    <w:rsid w:val="00764B0C"/>
    <w:rsid w:val="00764F0E"/>
    <w:rsid w:val="00765194"/>
    <w:rsid w:val="00765475"/>
    <w:rsid w:val="00765529"/>
    <w:rsid w:val="00765B68"/>
    <w:rsid w:val="00765BDE"/>
    <w:rsid w:val="00765CB9"/>
    <w:rsid w:val="00765E4F"/>
    <w:rsid w:val="0076643D"/>
    <w:rsid w:val="007669F1"/>
    <w:rsid w:val="00766C16"/>
    <w:rsid w:val="00766E06"/>
    <w:rsid w:val="00766EC5"/>
    <w:rsid w:val="007671D1"/>
    <w:rsid w:val="0076782B"/>
    <w:rsid w:val="00767C64"/>
    <w:rsid w:val="00767D77"/>
    <w:rsid w:val="00767D8D"/>
    <w:rsid w:val="00770172"/>
    <w:rsid w:val="007701BF"/>
    <w:rsid w:val="0077043A"/>
    <w:rsid w:val="0077065A"/>
    <w:rsid w:val="007708A3"/>
    <w:rsid w:val="0077177A"/>
    <w:rsid w:val="00771780"/>
    <w:rsid w:val="0077186A"/>
    <w:rsid w:val="00771E3C"/>
    <w:rsid w:val="0077217B"/>
    <w:rsid w:val="007721D4"/>
    <w:rsid w:val="007721FC"/>
    <w:rsid w:val="00772E21"/>
    <w:rsid w:val="00772F96"/>
    <w:rsid w:val="0077310B"/>
    <w:rsid w:val="007731C7"/>
    <w:rsid w:val="00773648"/>
    <w:rsid w:val="007738AF"/>
    <w:rsid w:val="007738ED"/>
    <w:rsid w:val="00774542"/>
    <w:rsid w:val="00774CC6"/>
    <w:rsid w:val="0077510B"/>
    <w:rsid w:val="007754C8"/>
    <w:rsid w:val="007756BB"/>
    <w:rsid w:val="0077573F"/>
    <w:rsid w:val="00775A1A"/>
    <w:rsid w:val="0077602C"/>
    <w:rsid w:val="0077620E"/>
    <w:rsid w:val="007762BC"/>
    <w:rsid w:val="00776377"/>
    <w:rsid w:val="007767C1"/>
    <w:rsid w:val="00776D27"/>
    <w:rsid w:val="00776D76"/>
    <w:rsid w:val="00776DB2"/>
    <w:rsid w:val="00776F00"/>
    <w:rsid w:val="0077726F"/>
    <w:rsid w:val="007778DF"/>
    <w:rsid w:val="007778EF"/>
    <w:rsid w:val="007801B1"/>
    <w:rsid w:val="007804D5"/>
    <w:rsid w:val="0078050D"/>
    <w:rsid w:val="0078085A"/>
    <w:rsid w:val="00780C07"/>
    <w:rsid w:val="00780E4B"/>
    <w:rsid w:val="00781107"/>
    <w:rsid w:val="007811EA"/>
    <w:rsid w:val="007813E5"/>
    <w:rsid w:val="0078143B"/>
    <w:rsid w:val="00781736"/>
    <w:rsid w:val="00781856"/>
    <w:rsid w:val="00781917"/>
    <w:rsid w:val="00781A33"/>
    <w:rsid w:val="00781D3F"/>
    <w:rsid w:val="00781EE6"/>
    <w:rsid w:val="0078242D"/>
    <w:rsid w:val="00782738"/>
    <w:rsid w:val="007827AA"/>
    <w:rsid w:val="007828B7"/>
    <w:rsid w:val="007829DE"/>
    <w:rsid w:val="00782B88"/>
    <w:rsid w:val="00783347"/>
    <w:rsid w:val="00783578"/>
    <w:rsid w:val="007837D1"/>
    <w:rsid w:val="00783C19"/>
    <w:rsid w:val="00783C2E"/>
    <w:rsid w:val="00783D54"/>
    <w:rsid w:val="00783D79"/>
    <w:rsid w:val="00783FE0"/>
    <w:rsid w:val="00784ECD"/>
    <w:rsid w:val="007853EE"/>
    <w:rsid w:val="00785579"/>
    <w:rsid w:val="00785782"/>
    <w:rsid w:val="00785787"/>
    <w:rsid w:val="007857F8"/>
    <w:rsid w:val="0078586D"/>
    <w:rsid w:val="007859F3"/>
    <w:rsid w:val="00785AF0"/>
    <w:rsid w:val="00785C2B"/>
    <w:rsid w:val="00785EF3"/>
    <w:rsid w:val="007861E0"/>
    <w:rsid w:val="0078646B"/>
    <w:rsid w:val="007867C2"/>
    <w:rsid w:val="0078697F"/>
    <w:rsid w:val="00786ACD"/>
    <w:rsid w:val="00786B13"/>
    <w:rsid w:val="00786D51"/>
    <w:rsid w:val="00786E95"/>
    <w:rsid w:val="00787099"/>
    <w:rsid w:val="00787451"/>
    <w:rsid w:val="0078795C"/>
    <w:rsid w:val="00790636"/>
    <w:rsid w:val="00790A4D"/>
    <w:rsid w:val="00790A69"/>
    <w:rsid w:val="00791483"/>
    <w:rsid w:val="007918CC"/>
    <w:rsid w:val="00791962"/>
    <w:rsid w:val="007919F1"/>
    <w:rsid w:val="00791F9F"/>
    <w:rsid w:val="00791FF0"/>
    <w:rsid w:val="007921C4"/>
    <w:rsid w:val="007922D9"/>
    <w:rsid w:val="00792D2B"/>
    <w:rsid w:val="00792FEB"/>
    <w:rsid w:val="00793310"/>
    <w:rsid w:val="007935E5"/>
    <w:rsid w:val="0079367A"/>
    <w:rsid w:val="007938D1"/>
    <w:rsid w:val="00793B5E"/>
    <w:rsid w:val="00793B72"/>
    <w:rsid w:val="00793F64"/>
    <w:rsid w:val="00794151"/>
    <w:rsid w:val="0079496D"/>
    <w:rsid w:val="00794B91"/>
    <w:rsid w:val="00794D64"/>
    <w:rsid w:val="00794E7D"/>
    <w:rsid w:val="00794E81"/>
    <w:rsid w:val="007953A9"/>
    <w:rsid w:val="0079565E"/>
    <w:rsid w:val="00795B15"/>
    <w:rsid w:val="00795B9B"/>
    <w:rsid w:val="00795C63"/>
    <w:rsid w:val="00795D35"/>
    <w:rsid w:val="00795E7E"/>
    <w:rsid w:val="00795ECD"/>
    <w:rsid w:val="00796020"/>
    <w:rsid w:val="00796422"/>
    <w:rsid w:val="00796713"/>
    <w:rsid w:val="00796B0E"/>
    <w:rsid w:val="00797325"/>
    <w:rsid w:val="00797D42"/>
    <w:rsid w:val="007A02F4"/>
    <w:rsid w:val="007A091D"/>
    <w:rsid w:val="007A10A7"/>
    <w:rsid w:val="007A10EA"/>
    <w:rsid w:val="007A1135"/>
    <w:rsid w:val="007A1A97"/>
    <w:rsid w:val="007A2803"/>
    <w:rsid w:val="007A2D44"/>
    <w:rsid w:val="007A32CE"/>
    <w:rsid w:val="007A3798"/>
    <w:rsid w:val="007A37A3"/>
    <w:rsid w:val="007A38DC"/>
    <w:rsid w:val="007A38EB"/>
    <w:rsid w:val="007A39E2"/>
    <w:rsid w:val="007A3DA0"/>
    <w:rsid w:val="007A3E6D"/>
    <w:rsid w:val="007A49D0"/>
    <w:rsid w:val="007A4B13"/>
    <w:rsid w:val="007A4C0A"/>
    <w:rsid w:val="007A4C76"/>
    <w:rsid w:val="007A4F44"/>
    <w:rsid w:val="007A4FEE"/>
    <w:rsid w:val="007A5612"/>
    <w:rsid w:val="007A61E6"/>
    <w:rsid w:val="007A636D"/>
    <w:rsid w:val="007A64C6"/>
    <w:rsid w:val="007A6611"/>
    <w:rsid w:val="007A6816"/>
    <w:rsid w:val="007A68FD"/>
    <w:rsid w:val="007A693C"/>
    <w:rsid w:val="007A76EB"/>
    <w:rsid w:val="007A7A19"/>
    <w:rsid w:val="007A7C91"/>
    <w:rsid w:val="007A7E80"/>
    <w:rsid w:val="007B0002"/>
    <w:rsid w:val="007B01FD"/>
    <w:rsid w:val="007B025C"/>
    <w:rsid w:val="007B0498"/>
    <w:rsid w:val="007B0629"/>
    <w:rsid w:val="007B0660"/>
    <w:rsid w:val="007B0AA0"/>
    <w:rsid w:val="007B1863"/>
    <w:rsid w:val="007B19DD"/>
    <w:rsid w:val="007B2117"/>
    <w:rsid w:val="007B215C"/>
    <w:rsid w:val="007B25A0"/>
    <w:rsid w:val="007B2A2C"/>
    <w:rsid w:val="007B2B3C"/>
    <w:rsid w:val="007B3ABB"/>
    <w:rsid w:val="007B3C0D"/>
    <w:rsid w:val="007B3F92"/>
    <w:rsid w:val="007B3FD9"/>
    <w:rsid w:val="007B4359"/>
    <w:rsid w:val="007B45BC"/>
    <w:rsid w:val="007B468B"/>
    <w:rsid w:val="007B5534"/>
    <w:rsid w:val="007B55DA"/>
    <w:rsid w:val="007B6141"/>
    <w:rsid w:val="007B657E"/>
    <w:rsid w:val="007B6C48"/>
    <w:rsid w:val="007B73EE"/>
    <w:rsid w:val="007B752B"/>
    <w:rsid w:val="007B7630"/>
    <w:rsid w:val="007B7699"/>
    <w:rsid w:val="007B76B7"/>
    <w:rsid w:val="007B7A8B"/>
    <w:rsid w:val="007B7B4B"/>
    <w:rsid w:val="007C020E"/>
    <w:rsid w:val="007C03C7"/>
    <w:rsid w:val="007C04DA"/>
    <w:rsid w:val="007C1779"/>
    <w:rsid w:val="007C181A"/>
    <w:rsid w:val="007C1842"/>
    <w:rsid w:val="007C188B"/>
    <w:rsid w:val="007C1A43"/>
    <w:rsid w:val="007C1B8F"/>
    <w:rsid w:val="007C1D96"/>
    <w:rsid w:val="007C2075"/>
    <w:rsid w:val="007C2358"/>
    <w:rsid w:val="007C2978"/>
    <w:rsid w:val="007C2C78"/>
    <w:rsid w:val="007C2E85"/>
    <w:rsid w:val="007C384C"/>
    <w:rsid w:val="007C3ADA"/>
    <w:rsid w:val="007C424B"/>
    <w:rsid w:val="007C44A2"/>
    <w:rsid w:val="007C44FF"/>
    <w:rsid w:val="007C4590"/>
    <w:rsid w:val="007C5142"/>
    <w:rsid w:val="007C55A2"/>
    <w:rsid w:val="007C65AD"/>
    <w:rsid w:val="007C6641"/>
    <w:rsid w:val="007C6BCB"/>
    <w:rsid w:val="007C6FA6"/>
    <w:rsid w:val="007C71B7"/>
    <w:rsid w:val="007C71C9"/>
    <w:rsid w:val="007C72F6"/>
    <w:rsid w:val="007C7497"/>
    <w:rsid w:val="007C74DB"/>
    <w:rsid w:val="007C7568"/>
    <w:rsid w:val="007C79F6"/>
    <w:rsid w:val="007C7E8F"/>
    <w:rsid w:val="007D0865"/>
    <w:rsid w:val="007D08ED"/>
    <w:rsid w:val="007D09FA"/>
    <w:rsid w:val="007D0A32"/>
    <w:rsid w:val="007D0E0F"/>
    <w:rsid w:val="007D0F69"/>
    <w:rsid w:val="007D119F"/>
    <w:rsid w:val="007D1261"/>
    <w:rsid w:val="007D13D0"/>
    <w:rsid w:val="007D15C7"/>
    <w:rsid w:val="007D1622"/>
    <w:rsid w:val="007D162E"/>
    <w:rsid w:val="007D1E25"/>
    <w:rsid w:val="007D1E40"/>
    <w:rsid w:val="007D2070"/>
    <w:rsid w:val="007D218F"/>
    <w:rsid w:val="007D274C"/>
    <w:rsid w:val="007D2911"/>
    <w:rsid w:val="007D2A3C"/>
    <w:rsid w:val="007D2D76"/>
    <w:rsid w:val="007D35CC"/>
    <w:rsid w:val="007D3C15"/>
    <w:rsid w:val="007D3C62"/>
    <w:rsid w:val="007D4018"/>
    <w:rsid w:val="007D4181"/>
    <w:rsid w:val="007D43F2"/>
    <w:rsid w:val="007D4557"/>
    <w:rsid w:val="007D4891"/>
    <w:rsid w:val="007D49D9"/>
    <w:rsid w:val="007D4EFC"/>
    <w:rsid w:val="007D4FDC"/>
    <w:rsid w:val="007D536C"/>
    <w:rsid w:val="007D56D6"/>
    <w:rsid w:val="007D5713"/>
    <w:rsid w:val="007D659C"/>
    <w:rsid w:val="007D66AE"/>
    <w:rsid w:val="007D6A05"/>
    <w:rsid w:val="007D6C42"/>
    <w:rsid w:val="007D6F7A"/>
    <w:rsid w:val="007D728F"/>
    <w:rsid w:val="007D734F"/>
    <w:rsid w:val="007D73F6"/>
    <w:rsid w:val="007D7630"/>
    <w:rsid w:val="007D7845"/>
    <w:rsid w:val="007D79B1"/>
    <w:rsid w:val="007D7D34"/>
    <w:rsid w:val="007D7EE3"/>
    <w:rsid w:val="007D7F88"/>
    <w:rsid w:val="007E0E47"/>
    <w:rsid w:val="007E109A"/>
    <w:rsid w:val="007E1280"/>
    <w:rsid w:val="007E1695"/>
    <w:rsid w:val="007E1AB3"/>
    <w:rsid w:val="007E1FC1"/>
    <w:rsid w:val="007E289F"/>
    <w:rsid w:val="007E3072"/>
    <w:rsid w:val="007E397B"/>
    <w:rsid w:val="007E3A4D"/>
    <w:rsid w:val="007E3DFD"/>
    <w:rsid w:val="007E3E40"/>
    <w:rsid w:val="007E3F4F"/>
    <w:rsid w:val="007E4D89"/>
    <w:rsid w:val="007E53FF"/>
    <w:rsid w:val="007E549F"/>
    <w:rsid w:val="007E5890"/>
    <w:rsid w:val="007E590E"/>
    <w:rsid w:val="007E5959"/>
    <w:rsid w:val="007E5A49"/>
    <w:rsid w:val="007E5A8C"/>
    <w:rsid w:val="007E5ADC"/>
    <w:rsid w:val="007E5C3A"/>
    <w:rsid w:val="007E5D2B"/>
    <w:rsid w:val="007E5E92"/>
    <w:rsid w:val="007E5EB5"/>
    <w:rsid w:val="007E623B"/>
    <w:rsid w:val="007E6358"/>
    <w:rsid w:val="007E63A3"/>
    <w:rsid w:val="007E63DE"/>
    <w:rsid w:val="007E683F"/>
    <w:rsid w:val="007E6930"/>
    <w:rsid w:val="007E6A66"/>
    <w:rsid w:val="007E6C69"/>
    <w:rsid w:val="007E74DB"/>
    <w:rsid w:val="007E79DE"/>
    <w:rsid w:val="007E7B16"/>
    <w:rsid w:val="007E7E66"/>
    <w:rsid w:val="007F0075"/>
    <w:rsid w:val="007F027E"/>
    <w:rsid w:val="007F06EE"/>
    <w:rsid w:val="007F07DF"/>
    <w:rsid w:val="007F09B5"/>
    <w:rsid w:val="007F0A06"/>
    <w:rsid w:val="007F1236"/>
    <w:rsid w:val="007F1304"/>
    <w:rsid w:val="007F1370"/>
    <w:rsid w:val="007F140D"/>
    <w:rsid w:val="007F1749"/>
    <w:rsid w:val="007F1D7B"/>
    <w:rsid w:val="007F1EAC"/>
    <w:rsid w:val="007F221E"/>
    <w:rsid w:val="007F247B"/>
    <w:rsid w:val="007F25A3"/>
    <w:rsid w:val="007F2923"/>
    <w:rsid w:val="007F2DB0"/>
    <w:rsid w:val="007F328D"/>
    <w:rsid w:val="007F32F5"/>
    <w:rsid w:val="007F350C"/>
    <w:rsid w:val="007F375B"/>
    <w:rsid w:val="007F3BA8"/>
    <w:rsid w:val="007F3EA9"/>
    <w:rsid w:val="007F3FBA"/>
    <w:rsid w:val="007F3FC7"/>
    <w:rsid w:val="007F3FF2"/>
    <w:rsid w:val="007F43D5"/>
    <w:rsid w:val="007F4419"/>
    <w:rsid w:val="007F4A6F"/>
    <w:rsid w:val="007F4CFE"/>
    <w:rsid w:val="007F4DA9"/>
    <w:rsid w:val="007F549E"/>
    <w:rsid w:val="007F651B"/>
    <w:rsid w:val="007F686C"/>
    <w:rsid w:val="007F6971"/>
    <w:rsid w:val="007F6AB3"/>
    <w:rsid w:val="007F6DDA"/>
    <w:rsid w:val="007F707B"/>
    <w:rsid w:val="007F70FB"/>
    <w:rsid w:val="007F7222"/>
    <w:rsid w:val="007F73F5"/>
    <w:rsid w:val="007F778C"/>
    <w:rsid w:val="007F7846"/>
    <w:rsid w:val="007F784E"/>
    <w:rsid w:val="007F799E"/>
    <w:rsid w:val="007F7BCE"/>
    <w:rsid w:val="007F7C70"/>
    <w:rsid w:val="007F7E0E"/>
    <w:rsid w:val="007F9BA5"/>
    <w:rsid w:val="008002DA"/>
    <w:rsid w:val="008006A0"/>
    <w:rsid w:val="008008E5"/>
    <w:rsid w:val="00800B00"/>
    <w:rsid w:val="00800BE6"/>
    <w:rsid w:val="00800F22"/>
    <w:rsid w:val="00800F3F"/>
    <w:rsid w:val="00801316"/>
    <w:rsid w:val="0080137F"/>
    <w:rsid w:val="00801912"/>
    <w:rsid w:val="00801A4E"/>
    <w:rsid w:val="00801AC8"/>
    <w:rsid w:val="00801AEF"/>
    <w:rsid w:val="00801B25"/>
    <w:rsid w:val="00801FF5"/>
    <w:rsid w:val="0080217C"/>
    <w:rsid w:val="008021ED"/>
    <w:rsid w:val="00802390"/>
    <w:rsid w:val="00802399"/>
    <w:rsid w:val="00802687"/>
    <w:rsid w:val="00802B33"/>
    <w:rsid w:val="00802CCF"/>
    <w:rsid w:val="00802CFF"/>
    <w:rsid w:val="00802DE4"/>
    <w:rsid w:val="00802F53"/>
    <w:rsid w:val="00803115"/>
    <w:rsid w:val="008039DA"/>
    <w:rsid w:val="00803A74"/>
    <w:rsid w:val="00803ED1"/>
    <w:rsid w:val="008040D5"/>
    <w:rsid w:val="00804767"/>
    <w:rsid w:val="00804D0B"/>
    <w:rsid w:val="00804D3A"/>
    <w:rsid w:val="0080500F"/>
    <w:rsid w:val="00805158"/>
    <w:rsid w:val="00805244"/>
    <w:rsid w:val="008053B7"/>
    <w:rsid w:val="0080563E"/>
    <w:rsid w:val="008058E1"/>
    <w:rsid w:val="00805E5D"/>
    <w:rsid w:val="00806067"/>
    <w:rsid w:val="00806237"/>
    <w:rsid w:val="00806DF4"/>
    <w:rsid w:val="00807044"/>
    <w:rsid w:val="0080709E"/>
    <w:rsid w:val="00807110"/>
    <w:rsid w:val="00807772"/>
    <w:rsid w:val="008077A1"/>
    <w:rsid w:val="008077AC"/>
    <w:rsid w:val="00807946"/>
    <w:rsid w:val="00807A80"/>
    <w:rsid w:val="00807C53"/>
    <w:rsid w:val="00810C91"/>
    <w:rsid w:val="00810D85"/>
    <w:rsid w:val="00810F2F"/>
    <w:rsid w:val="00810F92"/>
    <w:rsid w:val="008110B2"/>
    <w:rsid w:val="0081155C"/>
    <w:rsid w:val="00811B0D"/>
    <w:rsid w:val="00811C08"/>
    <w:rsid w:val="00811CE7"/>
    <w:rsid w:val="008123CE"/>
    <w:rsid w:val="00812566"/>
    <w:rsid w:val="0081277D"/>
    <w:rsid w:val="00813940"/>
    <w:rsid w:val="00813A56"/>
    <w:rsid w:val="00813AD7"/>
    <w:rsid w:val="00813FE6"/>
    <w:rsid w:val="008140A7"/>
    <w:rsid w:val="0081437E"/>
    <w:rsid w:val="008146D6"/>
    <w:rsid w:val="008147FB"/>
    <w:rsid w:val="00814B39"/>
    <w:rsid w:val="00814B85"/>
    <w:rsid w:val="008151F0"/>
    <w:rsid w:val="008153E2"/>
    <w:rsid w:val="008153F3"/>
    <w:rsid w:val="008154DD"/>
    <w:rsid w:val="0081579D"/>
    <w:rsid w:val="00815D63"/>
    <w:rsid w:val="00815E21"/>
    <w:rsid w:val="0081601F"/>
    <w:rsid w:val="0081659F"/>
    <w:rsid w:val="008165B9"/>
    <w:rsid w:val="00816699"/>
    <w:rsid w:val="008166E2"/>
    <w:rsid w:val="008169DD"/>
    <w:rsid w:val="00817B19"/>
    <w:rsid w:val="00817BF5"/>
    <w:rsid w:val="00820B79"/>
    <w:rsid w:val="00820BC7"/>
    <w:rsid w:val="0082118C"/>
    <w:rsid w:val="0082173F"/>
    <w:rsid w:val="0082176F"/>
    <w:rsid w:val="00821896"/>
    <w:rsid w:val="00821EA6"/>
    <w:rsid w:val="0082232E"/>
    <w:rsid w:val="0082270F"/>
    <w:rsid w:val="00822983"/>
    <w:rsid w:val="00822A6F"/>
    <w:rsid w:val="00822AB4"/>
    <w:rsid w:val="00822E7D"/>
    <w:rsid w:val="00822EC0"/>
    <w:rsid w:val="00823CF0"/>
    <w:rsid w:val="00823E69"/>
    <w:rsid w:val="00823F2D"/>
    <w:rsid w:val="008241CA"/>
    <w:rsid w:val="00824443"/>
    <w:rsid w:val="008244BA"/>
    <w:rsid w:val="008248C2"/>
    <w:rsid w:val="008249C2"/>
    <w:rsid w:val="00824BC9"/>
    <w:rsid w:val="00824E44"/>
    <w:rsid w:val="00824E63"/>
    <w:rsid w:val="00824F20"/>
    <w:rsid w:val="0082556A"/>
    <w:rsid w:val="00825AF2"/>
    <w:rsid w:val="0082617C"/>
    <w:rsid w:val="008266D1"/>
    <w:rsid w:val="00826709"/>
    <w:rsid w:val="00826868"/>
    <w:rsid w:val="008269E9"/>
    <w:rsid w:val="00826A6F"/>
    <w:rsid w:val="00826B2F"/>
    <w:rsid w:val="00826B88"/>
    <w:rsid w:val="00826BA7"/>
    <w:rsid w:val="00826D69"/>
    <w:rsid w:val="00827208"/>
    <w:rsid w:val="0082729E"/>
    <w:rsid w:val="008276EB"/>
    <w:rsid w:val="0082771F"/>
    <w:rsid w:val="00827ACB"/>
    <w:rsid w:val="00827D9C"/>
    <w:rsid w:val="008301CE"/>
    <w:rsid w:val="008303B6"/>
    <w:rsid w:val="0083077C"/>
    <w:rsid w:val="00830A69"/>
    <w:rsid w:val="00831280"/>
    <w:rsid w:val="008319FA"/>
    <w:rsid w:val="00831B1A"/>
    <w:rsid w:val="0083250D"/>
    <w:rsid w:val="00833172"/>
    <w:rsid w:val="00833187"/>
    <w:rsid w:val="0083324E"/>
    <w:rsid w:val="00833301"/>
    <w:rsid w:val="00833510"/>
    <w:rsid w:val="00833A98"/>
    <w:rsid w:val="00833D57"/>
    <w:rsid w:val="008340A5"/>
    <w:rsid w:val="0083421A"/>
    <w:rsid w:val="00834249"/>
    <w:rsid w:val="008344A4"/>
    <w:rsid w:val="00834B50"/>
    <w:rsid w:val="00834BE5"/>
    <w:rsid w:val="00834D89"/>
    <w:rsid w:val="0083518E"/>
    <w:rsid w:val="00835325"/>
    <w:rsid w:val="008353D7"/>
    <w:rsid w:val="00835455"/>
    <w:rsid w:val="008356EE"/>
    <w:rsid w:val="00835A3C"/>
    <w:rsid w:val="00835BC7"/>
    <w:rsid w:val="00835C61"/>
    <w:rsid w:val="00835E7A"/>
    <w:rsid w:val="00836068"/>
    <w:rsid w:val="008361F1"/>
    <w:rsid w:val="008362AE"/>
    <w:rsid w:val="00836C4B"/>
    <w:rsid w:val="008370F0"/>
    <w:rsid w:val="0083715E"/>
    <w:rsid w:val="008375D1"/>
    <w:rsid w:val="00837898"/>
    <w:rsid w:val="00837EFE"/>
    <w:rsid w:val="0083DEAC"/>
    <w:rsid w:val="008409CD"/>
    <w:rsid w:val="00840AA3"/>
    <w:rsid w:val="00840C22"/>
    <w:rsid w:val="00841ACE"/>
    <w:rsid w:val="0084263E"/>
    <w:rsid w:val="008426D6"/>
    <w:rsid w:val="008426DE"/>
    <w:rsid w:val="0084290F"/>
    <w:rsid w:val="0084298F"/>
    <w:rsid w:val="00842CBA"/>
    <w:rsid w:val="00842E11"/>
    <w:rsid w:val="00842FC2"/>
    <w:rsid w:val="0084349F"/>
    <w:rsid w:val="00843838"/>
    <w:rsid w:val="0084400A"/>
    <w:rsid w:val="008441F2"/>
    <w:rsid w:val="00844ABF"/>
    <w:rsid w:val="00844CB5"/>
    <w:rsid w:val="00844D34"/>
    <w:rsid w:val="00844EEE"/>
    <w:rsid w:val="00844F72"/>
    <w:rsid w:val="008452D9"/>
    <w:rsid w:val="0084572B"/>
    <w:rsid w:val="008457F1"/>
    <w:rsid w:val="00845C7E"/>
    <w:rsid w:val="00845D93"/>
    <w:rsid w:val="00846774"/>
    <w:rsid w:val="008469C6"/>
    <w:rsid w:val="00846B18"/>
    <w:rsid w:val="00846ED7"/>
    <w:rsid w:val="00847280"/>
    <w:rsid w:val="00847FA0"/>
    <w:rsid w:val="0085014E"/>
    <w:rsid w:val="008501AC"/>
    <w:rsid w:val="00850764"/>
    <w:rsid w:val="00850913"/>
    <w:rsid w:val="00851416"/>
    <w:rsid w:val="0085148B"/>
    <w:rsid w:val="0085193E"/>
    <w:rsid w:val="00851B10"/>
    <w:rsid w:val="00851CBC"/>
    <w:rsid w:val="00851CCF"/>
    <w:rsid w:val="008521AB"/>
    <w:rsid w:val="008522D3"/>
    <w:rsid w:val="008523AC"/>
    <w:rsid w:val="00852733"/>
    <w:rsid w:val="00852C4E"/>
    <w:rsid w:val="00852F6B"/>
    <w:rsid w:val="0085349E"/>
    <w:rsid w:val="00853C2E"/>
    <w:rsid w:val="00853D6E"/>
    <w:rsid w:val="0085419E"/>
    <w:rsid w:val="008542B7"/>
    <w:rsid w:val="0085443C"/>
    <w:rsid w:val="00854454"/>
    <w:rsid w:val="008546A8"/>
    <w:rsid w:val="00855037"/>
    <w:rsid w:val="00855357"/>
    <w:rsid w:val="008559C3"/>
    <w:rsid w:val="00855A71"/>
    <w:rsid w:val="00855B36"/>
    <w:rsid w:val="00855B79"/>
    <w:rsid w:val="00855F49"/>
    <w:rsid w:val="00856051"/>
    <w:rsid w:val="008560C8"/>
    <w:rsid w:val="00856313"/>
    <w:rsid w:val="008568B1"/>
    <w:rsid w:val="00856ABE"/>
    <w:rsid w:val="008573F3"/>
    <w:rsid w:val="0085745B"/>
    <w:rsid w:val="00857558"/>
    <w:rsid w:val="008576B0"/>
    <w:rsid w:val="00857706"/>
    <w:rsid w:val="00857B8D"/>
    <w:rsid w:val="00857E3C"/>
    <w:rsid w:val="00857F2A"/>
    <w:rsid w:val="00857FB0"/>
    <w:rsid w:val="00857FBC"/>
    <w:rsid w:val="008600FA"/>
    <w:rsid w:val="008603D3"/>
    <w:rsid w:val="00860628"/>
    <w:rsid w:val="00861069"/>
    <w:rsid w:val="00861151"/>
    <w:rsid w:val="0086141E"/>
    <w:rsid w:val="008615F8"/>
    <w:rsid w:val="00861747"/>
    <w:rsid w:val="008618D8"/>
    <w:rsid w:val="0086254F"/>
    <w:rsid w:val="0086278A"/>
    <w:rsid w:val="008628C1"/>
    <w:rsid w:val="0086297D"/>
    <w:rsid w:val="00862AE0"/>
    <w:rsid w:val="00862B11"/>
    <w:rsid w:val="00862ECC"/>
    <w:rsid w:val="008634EF"/>
    <w:rsid w:val="00863680"/>
    <w:rsid w:val="008636DE"/>
    <w:rsid w:val="00863A06"/>
    <w:rsid w:val="00863A67"/>
    <w:rsid w:val="00863A89"/>
    <w:rsid w:val="00863F8A"/>
    <w:rsid w:val="008642EE"/>
    <w:rsid w:val="00864452"/>
    <w:rsid w:val="00864802"/>
    <w:rsid w:val="008648DC"/>
    <w:rsid w:val="00864FC5"/>
    <w:rsid w:val="008650CE"/>
    <w:rsid w:val="0086556B"/>
    <w:rsid w:val="008658A7"/>
    <w:rsid w:val="00865A43"/>
    <w:rsid w:val="00865D78"/>
    <w:rsid w:val="00865E3A"/>
    <w:rsid w:val="00865EE3"/>
    <w:rsid w:val="00865F03"/>
    <w:rsid w:val="008662E1"/>
    <w:rsid w:val="0086667D"/>
    <w:rsid w:val="00866CA2"/>
    <w:rsid w:val="00866CEF"/>
    <w:rsid w:val="00866E26"/>
    <w:rsid w:val="0086727A"/>
    <w:rsid w:val="0086753A"/>
    <w:rsid w:val="00867575"/>
    <w:rsid w:val="00867981"/>
    <w:rsid w:val="00867A05"/>
    <w:rsid w:val="00867C73"/>
    <w:rsid w:val="00867E7F"/>
    <w:rsid w:val="00870938"/>
    <w:rsid w:val="0087120B"/>
    <w:rsid w:val="00871743"/>
    <w:rsid w:val="008719BB"/>
    <w:rsid w:val="00871F70"/>
    <w:rsid w:val="00872569"/>
    <w:rsid w:val="008728B8"/>
    <w:rsid w:val="00872B03"/>
    <w:rsid w:val="00872B57"/>
    <w:rsid w:val="00872D6D"/>
    <w:rsid w:val="00872DC1"/>
    <w:rsid w:val="00872F84"/>
    <w:rsid w:val="008731E7"/>
    <w:rsid w:val="0087330D"/>
    <w:rsid w:val="008734E8"/>
    <w:rsid w:val="008735B1"/>
    <w:rsid w:val="008736BC"/>
    <w:rsid w:val="00873A71"/>
    <w:rsid w:val="00873B70"/>
    <w:rsid w:val="00873C49"/>
    <w:rsid w:val="0087411D"/>
    <w:rsid w:val="0087424B"/>
    <w:rsid w:val="008749B1"/>
    <w:rsid w:val="00874BEA"/>
    <w:rsid w:val="00874C85"/>
    <w:rsid w:val="00874D01"/>
    <w:rsid w:val="00874DFE"/>
    <w:rsid w:val="00874E87"/>
    <w:rsid w:val="008752AF"/>
    <w:rsid w:val="00875634"/>
    <w:rsid w:val="00875915"/>
    <w:rsid w:val="008759C1"/>
    <w:rsid w:val="00875DBA"/>
    <w:rsid w:val="008761CE"/>
    <w:rsid w:val="0087689A"/>
    <w:rsid w:val="00876B99"/>
    <w:rsid w:val="008775D6"/>
    <w:rsid w:val="00877844"/>
    <w:rsid w:val="0087796F"/>
    <w:rsid w:val="008779F0"/>
    <w:rsid w:val="00877C4A"/>
    <w:rsid w:val="00877F38"/>
    <w:rsid w:val="00877FF8"/>
    <w:rsid w:val="0088006A"/>
    <w:rsid w:val="0088024C"/>
    <w:rsid w:val="00880363"/>
    <w:rsid w:val="00880501"/>
    <w:rsid w:val="008809A0"/>
    <w:rsid w:val="00880EAD"/>
    <w:rsid w:val="00880ECE"/>
    <w:rsid w:val="00880F2D"/>
    <w:rsid w:val="008811D0"/>
    <w:rsid w:val="0088199C"/>
    <w:rsid w:val="008819EF"/>
    <w:rsid w:val="00881E5E"/>
    <w:rsid w:val="00882038"/>
    <w:rsid w:val="00882AC1"/>
    <w:rsid w:val="00883161"/>
    <w:rsid w:val="0088317B"/>
    <w:rsid w:val="00883FEC"/>
    <w:rsid w:val="008842FE"/>
    <w:rsid w:val="0088433D"/>
    <w:rsid w:val="008846E8"/>
    <w:rsid w:val="008848F6"/>
    <w:rsid w:val="00884E98"/>
    <w:rsid w:val="00885288"/>
    <w:rsid w:val="008852F0"/>
    <w:rsid w:val="008852F2"/>
    <w:rsid w:val="008856B9"/>
    <w:rsid w:val="00885AC9"/>
    <w:rsid w:val="008861B8"/>
    <w:rsid w:val="008865BC"/>
    <w:rsid w:val="008869D8"/>
    <w:rsid w:val="00887024"/>
    <w:rsid w:val="008878C2"/>
    <w:rsid w:val="00890650"/>
    <w:rsid w:val="00890894"/>
    <w:rsid w:val="00890903"/>
    <w:rsid w:val="00890AA7"/>
    <w:rsid w:val="00890CE1"/>
    <w:rsid w:val="0089112D"/>
    <w:rsid w:val="00891450"/>
    <w:rsid w:val="0089157B"/>
    <w:rsid w:val="00891784"/>
    <w:rsid w:val="008918A4"/>
    <w:rsid w:val="00892560"/>
    <w:rsid w:val="00892721"/>
    <w:rsid w:val="00893489"/>
    <w:rsid w:val="00893576"/>
    <w:rsid w:val="008939F0"/>
    <w:rsid w:val="00893E85"/>
    <w:rsid w:val="008943C5"/>
    <w:rsid w:val="00894470"/>
    <w:rsid w:val="00894591"/>
    <w:rsid w:val="00894B19"/>
    <w:rsid w:val="0089513C"/>
    <w:rsid w:val="0089527C"/>
    <w:rsid w:val="0089551A"/>
    <w:rsid w:val="00895653"/>
    <w:rsid w:val="008958AD"/>
    <w:rsid w:val="00895914"/>
    <w:rsid w:val="008962C9"/>
    <w:rsid w:val="008965C4"/>
    <w:rsid w:val="008966EB"/>
    <w:rsid w:val="0089683A"/>
    <w:rsid w:val="00896942"/>
    <w:rsid w:val="00896944"/>
    <w:rsid w:val="00896B0C"/>
    <w:rsid w:val="00897297"/>
    <w:rsid w:val="0089778B"/>
    <w:rsid w:val="00897AC0"/>
    <w:rsid w:val="00897F0F"/>
    <w:rsid w:val="00897F51"/>
    <w:rsid w:val="008A0425"/>
    <w:rsid w:val="008A0597"/>
    <w:rsid w:val="008A06B6"/>
    <w:rsid w:val="008A0AAF"/>
    <w:rsid w:val="008A0DCC"/>
    <w:rsid w:val="008A0E43"/>
    <w:rsid w:val="008A1218"/>
    <w:rsid w:val="008A124C"/>
    <w:rsid w:val="008A1477"/>
    <w:rsid w:val="008A151D"/>
    <w:rsid w:val="008A164B"/>
    <w:rsid w:val="008A1DC9"/>
    <w:rsid w:val="008A1DFA"/>
    <w:rsid w:val="008A1FCC"/>
    <w:rsid w:val="008A1FD8"/>
    <w:rsid w:val="008A20A2"/>
    <w:rsid w:val="008A20BC"/>
    <w:rsid w:val="008A21C8"/>
    <w:rsid w:val="008A240A"/>
    <w:rsid w:val="008A2487"/>
    <w:rsid w:val="008A2646"/>
    <w:rsid w:val="008A2783"/>
    <w:rsid w:val="008A28BD"/>
    <w:rsid w:val="008A2E91"/>
    <w:rsid w:val="008A358D"/>
    <w:rsid w:val="008A3692"/>
    <w:rsid w:val="008A3765"/>
    <w:rsid w:val="008A3A5A"/>
    <w:rsid w:val="008A3CF6"/>
    <w:rsid w:val="008A3F41"/>
    <w:rsid w:val="008A43E4"/>
    <w:rsid w:val="008A4495"/>
    <w:rsid w:val="008A4599"/>
    <w:rsid w:val="008A4666"/>
    <w:rsid w:val="008A4710"/>
    <w:rsid w:val="008A4E13"/>
    <w:rsid w:val="008A514E"/>
    <w:rsid w:val="008A557A"/>
    <w:rsid w:val="008A5CD3"/>
    <w:rsid w:val="008A5E2E"/>
    <w:rsid w:val="008A60B7"/>
    <w:rsid w:val="008A6324"/>
    <w:rsid w:val="008A6C16"/>
    <w:rsid w:val="008A6E87"/>
    <w:rsid w:val="008A73FB"/>
    <w:rsid w:val="008A7666"/>
    <w:rsid w:val="008A77A0"/>
    <w:rsid w:val="008A7A9B"/>
    <w:rsid w:val="008A7AE0"/>
    <w:rsid w:val="008A7CA6"/>
    <w:rsid w:val="008AB02E"/>
    <w:rsid w:val="008B0308"/>
    <w:rsid w:val="008B04A8"/>
    <w:rsid w:val="008B0571"/>
    <w:rsid w:val="008B06CA"/>
    <w:rsid w:val="008B0E3C"/>
    <w:rsid w:val="008B108B"/>
    <w:rsid w:val="008B1291"/>
    <w:rsid w:val="008B1742"/>
    <w:rsid w:val="008B1CF5"/>
    <w:rsid w:val="008B1D2C"/>
    <w:rsid w:val="008B1D5A"/>
    <w:rsid w:val="008B225E"/>
    <w:rsid w:val="008B2764"/>
    <w:rsid w:val="008B2AA7"/>
    <w:rsid w:val="008B2CD7"/>
    <w:rsid w:val="008B3123"/>
    <w:rsid w:val="008B31D4"/>
    <w:rsid w:val="008B31E2"/>
    <w:rsid w:val="008B33D8"/>
    <w:rsid w:val="008B355C"/>
    <w:rsid w:val="008B35CB"/>
    <w:rsid w:val="008B372F"/>
    <w:rsid w:val="008B3960"/>
    <w:rsid w:val="008B3B1B"/>
    <w:rsid w:val="008B3BFF"/>
    <w:rsid w:val="008B3CD4"/>
    <w:rsid w:val="008B4062"/>
    <w:rsid w:val="008B4162"/>
    <w:rsid w:val="008B4296"/>
    <w:rsid w:val="008B4839"/>
    <w:rsid w:val="008B4A11"/>
    <w:rsid w:val="008B4AEF"/>
    <w:rsid w:val="008B4B70"/>
    <w:rsid w:val="008B507C"/>
    <w:rsid w:val="008B5163"/>
    <w:rsid w:val="008B51C3"/>
    <w:rsid w:val="008B51E5"/>
    <w:rsid w:val="008B5501"/>
    <w:rsid w:val="008B55F7"/>
    <w:rsid w:val="008B5735"/>
    <w:rsid w:val="008B582D"/>
    <w:rsid w:val="008B584D"/>
    <w:rsid w:val="008B58EB"/>
    <w:rsid w:val="008B5D0A"/>
    <w:rsid w:val="008B616E"/>
    <w:rsid w:val="008B61F8"/>
    <w:rsid w:val="008B6229"/>
    <w:rsid w:val="008B6472"/>
    <w:rsid w:val="008B66CF"/>
    <w:rsid w:val="008B689D"/>
    <w:rsid w:val="008B6AA6"/>
    <w:rsid w:val="008B6C67"/>
    <w:rsid w:val="008B6EFF"/>
    <w:rsid w:val="008B701C"/>
    <w:rsid w:val="008B70B6"/>
    <w:rsid w:val="008B72D6"/>
    <w:rsid w:val="008B7648"/>
    <w:rsid w:val="008B7740"/>
    <w:rsid w:val="008B7A1E"/>
    <w:rsid w:val="008B7C23"/>
    <w:rsid w:val="008B7D99"/>
    <w:rsid w:val="008C0239"/>
    <w:rsid w:val="008C0386"/>
    <w:rsid w:val="008C04F9"/>
    <w:rsid w:val="008C07B3"/>
    <w:rsid w:val="008C0CDC"/>
    <w:rsid w:val="008C11AC"/>
    <w:rsid w:val="008C15B3"/>
    <w:rsid w:val="008C1714"/>
    <w:rsid w:val="008C1756"/>
    <w:rsid w:val="008C1B1F"/>
    <w:rsid w:val="008C1BF9"/>
    <w:rsid w:val="008C1CA7"/>
    <w:rsid w:val="008C1DB9"/>
    <w:rsid w:val="008C2238"/>
    <w:rsid w:val="008C256F"/>
    <w:rsid w:val="008C28AB"/>
    <w:rsid w:val="008C290B"/>
    <w:rsid w:val="008C2C2F"/>
    <w:rsid w:val="008C2D0F"/>
    <w:rsid w:val="008C2E93"/>
    <w:rsid w:val="008C3122"/>
    <w:rsid w:val="008C377C"/>
    <w:rsid w:val="008C392A"/>
    <w:rsid w:val="008C39CB"/>
    <w:rsid w:val="008C3D20"/>
    <w:rsid w:val="008C3FD6"/>
    <w:rsid w:val="008C441F"/>
    <w:rsid w:val="008C4608"/>
    <w:rsid w:val="008C4C84"/>
    <w:rsid w:val="008C4D59"/>
    <w:rsid w:val="008C4EBC"/>
    <w:rsid w:val="008C501E"/>
    <w:rsid w:val="008C520F"/>
    <w:rsid w:val="008C5451"/>
    <w:rsid w:val="008C5E5E"/>
    <w:rsid w:val="008C61DB"/>
    <w:rsid w:val="008C6339"/>
    <w:rsid w:val="008C69D7"/>
    <w:rsid w:val="008C6D70"/>
    <w:rsid w:val="008C6F4E"/>
    <w:rsid w:val="008C743F"/>
    <w:rsid w:val="008C7602"/>
    <w:rsid w:val="008C7614"/>
    <w:rsid w:val="008C76AB"/>
    <w:rsid w:val="008C76C9"/>
    <w:rsid w:val="008C771A"/>
    <w:rsid w:val="008C77A0"/>
    <w:rsid w:val="008C7A7F"/>
    <w:rsid w:val="008C7AC3"/>
    <w:rsid w:val="008C7BA2"/>
    <w:rsid w:val="008C7F8A"/>
    <w:rsid w:val="008C7FD2"/>
    <w:rsid w:val="008D0077"/>
    <w:rsid w:val="008D05FE"/>
    <w:rsid w:val="008D0793"/>
    <w:rsid w:val="008D0AB1"/>
    <w:rsid w:val="008D0B6D"/>
    <w:rsid w:val="008D0CCD"/>
    <w:rsid w:val="008D1019"/>
    <w:rsid w:val="008D158B"/>
    <w:rsid w:val="008D17F7"/>
    <w:rsid w:val="008D189F"/>
    <w:rsid w:val="008D1AC2"/>
    <w:rsid w:val="008D1C98"/>
    <w:rsid w:val="008D1D6A"/>
    <w:rsid w:val="008D1DE7"/>
    <w:rsid w:val="008D27C5"/>
    <w:rsid w:val="008D2A35"/>
    <w:rsid w:val="008D2B76"/>
    <w:rsid w:val="008D2BB1"/>
    <w:rsid w:val="008D2C8E"/>
    <w:rsid w:val="008D3050"/>
    <w:rsid w:val="008D3111"/>
    <w:rsid w:val="008D3116"/>
    <w:rsid w:val="008D320E"/>
    <w:rsid w:val="008D3375"/>
    <w:rsid w:val="008D33CF"/>
    <w:rsid w:val="008D33F1"/>
    <w:rsid w:val="008D3A95"/>
    <w:rsid w:val="008D3EA2"/>
    <w:rsid w:val="008D3EFA"/>
    <w:rsid w:val="008D423C"/>
    <w:rsid w:val="008D4646"/>
    <w:rsid w:val="008D4747"/>
    <w:rsid w:val="008D4820"/>
    <w:rsid w:val="008D4839"/>
    <w:rsid w:val="008D4DEE"/>
    <w:rsid w:val="008D51FD"/>
    <w:rsid w:val="008D5995"/>
    <w:rsid w:val="008D5A3D"/>
    <w:rsid w:val="008D5B78"/>
    <w:rsid w:val="008D5D32"/>
    <w:rsid w:val="008D5DDA"/>
    <w:rsid w:val="008D5DFA"/>
    <w:rsid w:val="008D5F4A"/>
    <w:rsid w:val="008D6353"/>
    <w:rsid w:val="008D6406"/>
    <w:rsid w:val="008D6F1B"/>
    <w:rsid w:val="008D713E"/>
    <w:rsid w:val="008D73CF"/>
    <w:rsid w:val="008D74EB"/>
    <w:rsid w:val="008D7973"/>
    <w:rsid w:val="008E0082"/>
    <w:rsid w:val="008E0190"/>
    <w:rsid w:val="008E0399"/>
    <w:rsid w:val="008E042E"/>
    <w:rsid w:val="008E04DD"/>
    <w:rsid w:val="008E04E0"/>
    <w:rsid w:val="008E0925"/>
    <w:rsid w:val="008E0BD8"/>
    <w:rsid w:val="008E1121"/>
    <w:rsid w:val="008E1209"/>
    <w:rsid w:val="008E1839"/>
    <w:rsid w:val="008E1916"/>
    <w:rsid w:val="008E1B1D"/>
    <w:rsid w:val="008E1CD2"/>
    <w:rsid w:val="008E1EB1"/>
    <w:rsid w:val="008E2328"/>
    <w:rsid w:val="008E285A"/>
    <w:rsid w:val="008E2870"/>
    <w:rsid w:val="008E2907"/>
    <w:rsid w:val="008E2C94"/>
    <w:rsid w:val="008E3215"/>
    <w:rsid w:val="008E3DA6"/>
    <w:rsid w:val="008E4161"/>
    <w:rsid w:val="008E41CE"/>
    <w:rsid w:val="008E423F"/>
    <w:rsid w:val="008E426D"/>
    <w:rsid w:val="008E4342"/>
    <w:rsid w:val="008E4404"/>
    <w:rsid w:val="008E48A6"/>
    <w:rsid w:val="008E4914"/>
    <w:rsid w:val="008E4A1B"/>
    <w:rsid w:val="008E4A82"/>
    <w:rsid w:val="008E4C37"/>
    <w:rsid w:val="008E4DAA"/>
    <w:rsid w:val="008E4DAE"/>
    <w:rsid w:val="008E4E45"/>
    <w:rsid w:val="008E504D"/>
    <w:rsid w:val="008E5421"/>
    <w:rsid w:val="008E5450"/>
    <w:rsid w:val="008E5940"/>
    <w:rsid w:val="008E5B9E"/>
    <w:rsid w:val="008E5E19"/>
    <w:rsid w:val="008E5FC8"/>
    <w:rsid w:val="008E5FD8"/>
    <w:rsid w:val="008E62D6"/>
    <w:rsid w:val="008E653C"/>
    <w:rsid w:val="008E6586"/>
    <w:rsid w:val="008E6925"/>
    <w:rsid w:val="008E6A2C"/>
    <w:rsid w:val="008E6BDA"/>
    <w:rsid w:val="008E6C30"/>
    <w:rsid w:val="008E6D65"/>
    <w:rsid w:val="008E6E75"/>
    <w:rsid w:val="008E79AB"/>
    <w:rsid w:val="008E7A76"/>
    <w:rsid w:val="008E7FDF"/>
    <w:rsid w:val="008F07C0"/>
    <w:rsid w:val="008F0D9F"/>
    <w:rsid w:val="008F18C1"/>
    <w:rsid w:val="008F236E"/>
    <w:rsid w:val="008F2835"/>
    <w:rsid w:val="008F28B3"/>
    <w:rsid w:val="008F29E6"/>
    <w:rsid w:val="008F2A52"/>
    <w:rsid w:val="008F2C03"/>
    <w:rsid w:val="008F2C51"/>
    <w:rsid w:val="008F2D11"/>
    <w:rsid w:val="008F2DBB"/>
    <w:rsid w:val="008F39AC"/>
    <w:rsid w:val="008F3F2B"/>
    <w:rsid w:val="008F42AF"/>
    <w:rsid w:val="008F45B6"/>
    <w:rsid w:val="008F49D8"/>
    <w:rsid w:val="008F4DA0"/>
    <w:rsid w:val="008F4F69"/>
    <w:rsid w:val="008F5044"/>
    <w:rsid w:val="008F56DE"/>
    <w:rsid w:val="008F5775"/>
    <w:rsid w:val="008F57EE"/>
    <w:rsid w:val="008F595C"/>
    <w:rsid w:val="008F5D78"/>
    <w:rsid w:val="008F5FF3"/>
    <w:rsid w:val="008F6110"/>
    <w:rsid w:val="008F6CC2"/>
    <w:rsid w:val="008F6F01"/>
    <w:rsid w:val="008F752D"/>
    <w:rsid w:val="008F7775"/>
    <w:rsid w:val="008F7947"/>
    <w:rsid w:val="008F7A5F"/>
    <w:rsid w:val="008F7C40"/>
    <w:rsid w:val="00900181"/>
    <w:rsid w:val="009001D6"/>
    <w:rsid w:val="00900220"/>
    <w:rsid w:val="00900568"/>
    <w:rsid w:val="009006A3"/>
    <w:rsid w:val="00900B3E"/>
    <w:rsid w:val="00900E8E"/>
    <w:rsid w:val="00901058"/>
    <w:rsid w:val="0090116A"/>
    <w:rsid w:val="00901478"/>
    <w:rsid w:val="009018E9"/>
    <w:rsid w:val="0090193C"/>
    <w:rsid w:val="00901AE7"/>
    <w:rsid w:val="00901CCC"/>
    <w:rsid w:val="00901D34"/>
    <w:rsid w:val="0090262D"/>
    <w:rsid w:val="00902907"/>
    <w:rsid w:val="00902C87"/>
    <w:rsid w:val="00902F1E"/>
    <w:rsid w:val="00902F88"/>
    <w:rsid w:val="0090309E"/>
    <w:rsid w:val="00903261"/>
    <w:rsid w:val="0090348A"/>
    <w:rsid w:val="00903502"/>
    <w:rsid w:val="00903569"/>
    <w:rsid w:val="00903917"/>
    <w:rsid w:val="00903BCD"/>
    <w:rsid w:val="00903BDE"/>
    <w:rsid w:val="00903C45"/>
    <w:rsid w:val="00903E82"/>
    <w:rsid w:val="00904032"/>
    <w:rsid w:val="009043BB"/>
    <w:rsid w:val="00904989"/>
    <w:rsid w:val="00904AD0"/>
    <w:rsid w:val="0090510A"/>
    <w:rsid w:val="00905356"/>
    <w:rsid w:val="0090592E"/>
    <w:rsid w:val="00905AFD"/>
    <w:rsid w:val="00905C80"/>
    <w:rsid w:val="00905D33"/>
    <w:rsid w:val="00905F20"/>
    <w:rsid w:val="00905FA8"/>
    <w:rsid w:val="00906041"/>
    <w:rsid w:val="009060D4"/>
    <w:rsid w:val="009060F2"/>
    <w:rsid w:val="00906107"/>
    <w:rsid w:val="00906181"/>
    <w:rsid w:val="009063AF"/>
    <w:rsid w:val="00906414"/>
    <w:rsid w:val="00906A04"/>
    <w:rsid w:val="00906F38"/>
    <w:rsid w:val="0090718F"/>
    <w:rsid w:val="00907222"/>
    <w:rsid w:val="009073AF"/>
    <w:rsid w:val="009075DE"/>
    <w:rsid w:val="009075EA"/>
    <w:rsid w:val="009076A8"/>
    <w:rsid w:val="00907B98"/>
    <w:rsid w:val="00907CB6"/>
    <w:rsid w:val="00907F1A"/>
    <w:rsid w:val="009100DD"/>
    <w:rsid w:val="00910D62"/>
    <w:rsid w:val="00910E35"/>
    <w:rsid w:val="00910E61"/>
    <w:rsid w:val="009111AC"/>
    <w:rsid w:val="00911299"/>
    <w:rsid w:val="009117BC"/>
    <w:rsid w:val="0091191D"/>
    <w:rsid w:val="00911FF3"/>
    <w:rsid w:val="009127FF"/>
    <w:rsid w:val="00912912"/>
    <w:rsid w:val="0091298F"/>
    <w:rsid w:val="00912A37"/>
    <w:rsid w:val="00912C16"/>
    <w:rsid w:val="00912C6F"/>
    <w:rsid w:val="009130D3"/>
    <w:rsid w:val="009134CE"/>
    <w:rsid w:val="00913D39"/>
    <w:rsid w:val="00913E58"/>
    <w:rsid w:val="00913FBF"/>
    <w:rsid w:val="0091421E"/>
    <w:rsid w:val="00914414"/>
    <w:rsid w:val="00914696"/>
    <w:rsid w:val="00914812"/>
    <w:rsid w:val="0091493D"/>
    <w:rsid w:val="009149A5"/>
    <w:rsid w:val="00914A07"/>
    <w:rsid w:val="00914B95"/>
    <w:rsid w:val="00914EB5"/>
    <w:rsid w:val="0091545F"/>
    <w:rsid w:val="00915723"/>
    <w:rsid w:val="00915C6A"/>
    <w:rsid w:val="00916196"/>
    <w:rsid w:val="00916239"/>
    <w:rsid w:val="009168CB"/>
    <w:rsid w:val="009168F5"/>
    <w:rsid w:val="00916FE8"/>
    <w:rsid w:val="0091784E"/>
    <w:rsid w:val="00917958"/>
    <w:rsid w:val="009179F4"/>
    <w:rsid w:val="00917C04"/>
    <w:rsid w:val="009201B3"/>
    <w:rsid w:val="009212D5"/>
    <w:rsid w:val="0092134B"/>
    <w:rsid w:val="009216FE"/>
    <w:rsid w:val="0092172C"/>
    <w:rsid w:val="00921BDA"/>
    <w:rsid w:val="00921D42"/>
    <w:rsid w:val="00921D8B"/>
    <w:rsid w:val="00921FB8"/>
    <w:rsid w:val="00922114"/>
    <w:rsid w:val="00922172"/>
    <w:rsid w:val="00922276"/>
    <w:rsid w:val="00922617"/>
    <w:rsid w:val="00922628"/>
    <w:rsid w:val="00922939"/>
    <w:rsid w:val="00922B0A"/>
    <w:rsid w:val="00922B91"/>
    <w:rsid w:val="00922F75"/>
    <w:rsid w:val="00922FF6"/>
    <w:rsid w:val="0092342E"/>
    <w:rsid w:val="00923590"/>
    <w:rsid w:val="009236FC"/>
    <w:rsid w:val="00923938"/>
    <w:rsid w:val="00923CEB"/>
    <w:rsid w:val="00923D4C"/>
    <w:rsid w:val="00923E71"/>
    <w:rsid w:val="0092400D"/>
    <w:rsid w:val="00924AB0"/>
    <w:rsid w:val="00924F96"/>
    <w:rsid w:val="009253A8"/>
    <w:rsid w:val="00925928"/>
    <w:rsid w:val="00925D4C"/>
    <w:rsid w:val="0092617C"/>
    <w:rsid w:val="00926558"/>
    <w:rsid w:val="0092661D"/>
    <w:rsid w:val="0092701A"/>
    <w:rsid w:val="00927385"/>
    <w:rsid w:val="009274A5"/>
    <w:rsid w:val="009274B5"/>
    <w:rsid w:val="0092783F"/>
    <w:rsid w:val="00927E8F"/>
    <w:rsid w:val="0093017A"/>
    <w:rsid w:val="00930372"/>
    <w:rsid w:val="00930D5B"/>
    <w:rsid w:val="00930DB5"/>
    <w:rsid w:val="00931174"/>
    <w:rsid w:val="00931468"/>
    <w:rsid w:val="00931558"/>
    <w:rsid w:val="009315E0"/>
    <w:rsid w:val="0093193D"/>
    <w:rsid w:val="00931E2B"/>
    <w:rsid w:val="00931F46"/>
    <w:rsid w:val="00932448"/>
    <w:rsid w:val="00932816"/>
    <w:rsid w:val="00932A4A"/>
    <w:rsid w:val="00932BC5"/>
    <w:rsid w:val="00933621"/>
    <w:rsid w:val="0093377F"/>
    <w:rsid w:val="009337C6"/>
    <w:rsid w:val="00933D97"/>
    <w:rsid w:val="00933F54"/>
    <w:rsid w:val="00934421"/>
    <w:rsid w:val="009344F9"/>
    <w:rsid w:val="00934732"/>
    <w:rsid w:val="00934788"/>
    <w:rsid w:val="009349DB"/>
    <w:rsid w:val="009349ED"/>
    <w:rsid w:val="00934B2F"/>
    <w:rsid w:val="00935261"/>
    <w:rsid w:val="009362B7"/>
    <w:rsid w:val="00936A64"/>
    <w:rsid w:val="00936B51"/>
    <w:rsid w:val="0093714E"/>
    <w:rsid w:val="00937DB1"/>
    <w:rsid w:val="00940617"/>
    <w:rsid w:val="0094083B"/>
    <w:rsid w:val="009411DE"/>
    <w:rsid w:val="0094124D"/>
    <w:rsid w:val="009413F2"/>
    <w:rsid w:val="00941983"/>
    <w:rsid w:val="00941D4F"/>
    <w:rsid w:val="00941F57"/>
    <w:rsid w:val="00942083"/>
    <w:rsid w:val="00942254"/>
    <w:rsid w:val="00942378"/>
    <w:rsid w:val="00942396"/>
    <w:rsid w:val="0094243E"/>
    <w:rsid w:val="009437A1"/>
    <w:rsid w:val="009437D5"/>
    <w:rsid w:val="009442EA"/>
    <w:rsid w:val="009447CB"/>
    <w:rsid w:val="00944833"/>
    <w:rsid w:val="00944C7D"/>
    <w:rsid w:val="00944FD7"/>
    <w:rsid w:val="00945D70"/>
    <w:rsid w:val="00945F26"/>
    <w:rsid w:val="00946070"/>
    <w:rsid w:val="00946202"/>
    <w:rsid w:val="0094650D"/>
    <w:rsid w:val="009466FB"/>
    <w:rsid w:val="00946735"/>
    <w:rsid w:val="00946979"/>
    <w:rsid w:val="00946A15"/>
    <w:rsid w:val="009471A2"/>
    <w:rsid w:val="00947768"/>
    <w:rsid w:val="00947A6D"/>
    <w:rsid w:val="00947D4E"/>
    <w:rsid w:val="0095010C"/>
    <w:rsid w:val="009505DF"/>
    <w:rsid w:val="0095071D"/>
    <w:rsid w:val="00950AED"/>
    <w:rsid w:val="00950D71"/>
    <w:rsid w:val="00950D8A"/>
    <w:rsid w:val="00950F3B"/>
    <w:rsid w:val="009510A0"/>
    <w:rsid w:val="009510DC"/>
    <w:rsid w:val="00951308"/>
    <w:rsid w:val="00951669"/>
    <w:rsid w:val="00951B23"/>
    <w:rsid w:val="00951E0B"/>
    <w:rsid w:val="00951F3B"/>
    <w:rsid w:val="00952534"/>
    <w:rsid w:val="009525F3"/>
    <w:rsid w:val="00952C62"/>
    <w:rsid w:val="00952C67"/>
    <w:rsid w:val="00952D07"/>
    <w:rsid w:val="00952D2C"/>
    <w:rsid w:val="00953977"/>
    <w:rsid w:val="00953ED1"/>
    <w:rsid w:val="0095444D"/>
    <w:rsid w:val="0095455E"/>
    <w:rsid w:val="0095461F"/>
    <w:rsid w:val="00954844"/>
    <w:rsid w:val="00954CCD"/>
    <w:rsid w:val="00954EF3"/>
    <w:rsid w:val="00954FE2"/>
    <w:rsid w:val="0095634E"/>
    <w:rsid w:val="009566FF"/>
    <w:rsid w:val="00956728"/>
    <w:rsid w:val="00957996"/>
    <w:rsid w:val="00957A71"/>
    <w:rsid w:val="00957BE8"/>
    <w:rsid w:val="00957EF1"/>
    <w:rsid w:val="00960690"/>
    <w:rsid w:val="00960D7A"/>
    <w:rsid w:val="00960D85"/>
    <w:rsid w:val="00960DBE"/>
    <w:rsid w:val="00961467"/>
    <w:rsid w:val="0096168E"/>
    <w:rsid w:val="00961718"/>
    <w:rsid w:val="00961793"/>
    <w:rsid w:val="009618AA"/>
    <w:rsid w:val="00961C71"/>
    <w:rsid w:val="009620E7"/>
    <w:rsid w:val="0096222B"/>
    <w:rsid w:val="0096224A"/>
    <w:rsid w:val="00962283"/>
    <w:rsid w:val="00962707"/>
    <w:rsid w:val="009629BE"/>
    <w:rsid w:val="00962D48"/>
    <w:rsid w:val="00962E15"/>
    <w:rsid w:val="00962E50"/>
    <w:rsid w:val="00962F5A"/>
    <w:rsid w:val="0096305D"/>
    <w:rsid w:val="009630DB"/>
    <w:rsid w:val="009636A6"/>
    <w:rsid w:val="00963778"/>
    <w:rsid w:val="00963AFC"/>
    <w:rsid w:val="00963DC8"/>
    <w:rsid w:val="00963F71"/>
    <w:rsid w:val="00964161"/>
    <w:rsid w:val="009647A7"/>
    <w:rsid w:val="00964823"/>
    <w:rsid w:val="00964B09"/>
    <w:rsid w:val="00965277"/>
    <w:rsid w:val="00965B51"/>
    <w:rsid w:val="00965D0B"/>
    <w:rsid w:val="00966352"/>
    <w:rsid w:val="009664FF"/>
    <w:rsid w:val="00966897"/>
    <w:rsid w:val="00966B28"/>
    <w:rsid w:val="00966DC2"/>
    <w:rsid w:val="009676A6"/>
    <w:rsid w:val="009676AD"/>
    <w:rsid w:val="00967F89"/>
    <w:rsid w:val="009702D4"/>
    <w:rsid w:val="009707A4"/>
    <w:rsid w:val="009709A3"/>
    <w:rsid w:val="00970D3A"/>
    <w:rsid w:val="00970D85"/>
    <w:rsid w:val="00971076"/>
    <w:rsid w:val="00971331"/>
    <w:rsid w:val="0097158C"/>
    <w:rsid w:val="00971967"/>
    <w:rsid w:val="009719B9"/>
    <w:rsid w:val="00971C27"/>
    <w:rsid w:val="00971C47"/>
    <w:rsid w:val="00971D5A"/>
    <w:rsid w:val="00971F93"/>
    <w:rsid w:val="009720D4"/>
    <w:rsid w:val="009720F7"/>
    <w:rsid w:val="00972290"/>
    <w:rsid w:val="0097237D"/>
    <w:rsid w:val="00972B8A"/>
    <w:rsid w:val="00972C21"/>
    <w:rsid w:val="00973015"/>
    <w:rsid w:val="009731D7"/>
    <w:rsid w:val="00973905"/>
    <w:rsid w:val="00973BDA"/>
    <w:rsid w:val="00973E31"/>
    <w:rsid w:val="00974329"/>
    <w:rsid w:val="0097444F"/>
    <w:rsid w:val="00974787"/>
    <w:rsid w:val="009747FF"/>
    <w:rsid w:val="00974A81"/>
    <w:rsid w:val="00974B5C"/>
    <w:rsid w:val="00974B89"/>
    <w:rsid w:val="00974F05"/>
    <w:rsid w:val="00974F14"/>
    <w:rsid w:val="00974FF6"/>
    <w:rsid w:val="00975D31"/>
    <w:rsid w:val="0097632F"/>
    <w:rsid w:val="00976AD5"/>
    <w:rsid w:val="00976E15"/>
    <w:rsid w:val="00976E31"/>
    <w:rsid w:val="00976F41"/>
    <w:rsid w:val="00976FB3"/>
    <w:rsid w:val="00977194"/>
    <w:rsid w:val="0097729E"/>
    <w:rsid w:val="0097732C"/>
    <w:rsid w:val="00977776"/>
    <w:rsid w:val="0097793A"/>
    <w:rsid w:val="00977B40"/>
    <w:rsid w:val="00977EA3"/>
    <w:rsid w:val="009801AF"/>
    <w:rsid w:val="0098044D"/>
    <w:rsid w:val="00980613"/>
    <w:rsid w:val="00980618"/>
    <w:rsid w:val="00980A99"/>
    <w:rsid w:val="00980B67"/>
    <w:rsid w:val="00980D8C"/>
    <w:rsid w:val="00981626"/>
    <w:rsid w:val="009817B9"/>
    <w:rsid w:val="00981932"/>
    <w:rsid w:val="00982283"/>
    <w:rsid w:val="00982601"/>
    <w:rsid w:val="00982687"/>
    <w:rsid w:val="009826B8"/>
    <w:rsid w:val="0098307B"/>
    <w:rsid w:val="0098330A"/>
    <w:rsid w:val="009833CC"/>
    <w:rsid w:val="00983732"/>
    <w:rsid w:val="00983BAA"/>
    <w:rsid w:val="00983D72"/>
    <w:rsid w:val="00983DEA"/>
    <w:rsid w:val="00984C90"/>
    <w:rsid w:val="00984DE1"/>
    <w:rsid w:val="00984E4D"/>
    <w:rsid w:val="00985645"/>
    <w:rsid w:val="009858E5"/>
    <w:rsid w:val="00985A41"/>
    <w:rsid w:val="00985A50"/>
    <w:rsid w:val="00985EE2"/>
    <w:rsid w:val="00986564"/>
    <w:rsid w:val="00987C38"/>
    <w:rsid w:val="00987DFB"/>
    <w:rsid w:val="00987E47"/>
    <w:rsid w:val="00987F18"/>
    <w:rsid w:val="00987F8B"/>
    <w:rsid w:val="0099013F"/>
    <w:rsid w:val="0099047C"/>
    <w:rsid w:val="0099090C"/>
    <w:rsid w:val="00990952"/>
    <w:rsid w:val="00990C6E"/>
    <w:rsid w:val="00991C11"/>
    <w:rsid w:val="009921F6"/>
    <w:rsid w:val="009926AE"/>
    <w:rsid w:val="009929E2"/>
    <w:rsid w:val="009929ED"/>
    <w:rsid w:val="00992E8B"/>
    <w:rsid w:val="0099380A"/>
    <w:rsid w:val="00993CF9"/>
    <w:rsid w:val="00993EDF"/>
    <w:rsid w:val="009941C6"/>
    <w:rsid w:val="009942C6"/>
    <w:rsid w:val="00994CA2"/>
    <w:rsid w:val="0099536A"/>
    <w:rsid w:val="0099544E"/>
    <w:rsid w:val="00995654"/>
    <w:rsid w:val="00996141"/>
    <w:rsid w:val="009962E3"/>
    <w:rsid w:val="0099647F"/>
    <w:rsid w:val="009964F4"/>
    <w:rsid w:val="009968B0"/>
    <w:rsid w:val="00996AC3"/>
    <w:rsid w:val="00996F6F"/>
    <w:rsid w:val="00997060"/>
    <w:rsid w:val="009970E0"/>
    <w:rsid w:val="0099763C"/>
    <w:rsid w:val="00997708"/>
    <w:rsid w:val="00997810"/>
    <w:rsid w:val="00997827"/>
    <w:rsid w:val="00997BFB"/>
    <w:rsid w:val="00997E0D"/>
    <w:rsid w:val="0099AFF5"/>
    <w:rsid w:val="009A009B"/>
    <w:rsid w:val="009A017D"/>
    <w:rsid w:val="009A01BD"/>
    <w:rsid w:val="009A01DB"/>
    <w:rsid w:val="009A041F"/>
    <w:rsid w:val="009A0566"/>
    <w:rsid w:val="009A0658"/>
    <w:rsid w:val="009A077D"/>
    <w:rsid w:val="009A0A0C"/>
    <w:rsid w:val="009A0B24"/>
    <w:rsid w:val="009A0B9A"/>
    <w:rsid w:val="009A0C50"/>
    <w:rsid w:val="009A0D5D"/>
    <w:rsid w:val="009A118A"/>
    <w:rsid w:val="009A135D"/>
    <w:rsid w:val="009A13A8"/>
    <w:rsid w:val="009A2127"/>
    <w:rsid w:val="009A22CB"/>
    <w:rsid w:val="009A26EE"/>
    <w:rsid w:val="009A285B"/>
    <w:rsid w:val="009A2942"/>
    <w:rsid w:val="009A2A3E"/>
    <w:rsid w:val="009A2A8B"/>
    <w:rsid w:val="009A33C9"/>
    <w:rsid w:val="009A34B9"/>
    <w:rsid w:val="009A3690"/>
    <w:rsid w:val="009A3E7E"/>
    <w:rsid w:val="009A40BF"/>
    <w:rsid w:val="009A4322"/>
    <w:rsid w:val="009A44C3"/>
    <w:rsid w:val="009A44E6"/>
    <w:rsid w:val="009A4500"/>
    <w:rsid w:val="009A5021"/>
    <w:rsid w:val="009A50B3"/>
    <w:rsid w:val="009A52C2"/>
    <w:rsid w:val="009A5571"/>
    <w:rsid w:val="009A58C8"/>
    <w:rsid w:val="009A5A52"/>
    <w:rsid w:val="009A68FB"/>
    <w:rsid w:val="009A6A65"/>
    <w:rsid w:val="009A6B65"/>
    <w:rsid w:val="009A7056"/>
    <w:rsid w:val="009A7422"/>
    <w:rsid w:val="009A74EA"/>
    <w:rsid w:val="009A76D4"/>
    <w:rsid w:val="009A777F"/>
    <w:rsid w:val="009A7A23"/>
    <w:rsid w:val="009A7C8E"/>
    <w:rsid w:val="009B0076"/>
    <w:rsid w:val="009B00D0"/>
    <w:rsid w:val="009B00D6"/>
    <w:rsid w:val="009B01ED"/>
    <w:rsid w:val="009B02C3"/>
    <w:rsid w:val="009B02F7"/>
    <w:rsid w:val="009B0334"/>
    <w:rsid w:val="009B06A3"/>
    <w:rsid w:val="009B0972"/>
    <w:rsid w:val="009B0C22"/>
    <w:rsid w:val="009B0D73"/>
    <w:rsid w:val="009B19AD"/>
    <w:rsid w:val="009B1DF8"/>
    <w:rsid w:val="009B23A7"/>
    <w:rsid w:val="009B23AE"/>
    <w:rsid w:val="009B243E"/>
    <w:rsid w:val="009B2577"/>
    <w:rsid w:val="009B2DB5"/>
    <w:rsid w:val="009B2EE1"/>
    <w:rsid w:val="009B2F8B"/>
    <w:rsid w:val="009B31E8"/>
    <w:rsid w:val="009B3499"/>
    <w:rsid w:val="009B3889"/>
    <w:rsid w:val="009B394B"/>
    <w:rsid w:val="009B3C99"/>
    <w:rsid w:val="009B419E"/>
    <w:rsid w:val="009B43A6"/>
    <w:rsid w:val="009B43FF"/>
    <w:rsid w:val="009B49C4"/>
    <w:rsid w:val="009B4D9A"/>
    <w:rsid w:val="009B4F3C"/>
    <w:rsid w:val="009B504C"/>
    <w:rsid w:val="009B52F0"/>
    <w:rsid w:val="009B5824"/>
    <w:rsid w:val="009B5B8A"/>
    <w:rsid w:val="009B5C58"/>
    <w:rsid w:val="009B5E69"/>
    <w:rsid w:val="009B6051"/>
    <w:rsid w:val="009B62FF"/>
    <w:rsid w:val="009B69D8"/>
    <w:rsid w:val="009B6A25"/>
    <w:rsid w:val="009B6BD6"/>
    <w:rsid w:val="009B6BF5"/>
    <w:rsid w:val="009B7146"/>
    <w:rsid w:val="009B71C2"/>
    <w:rsid w:val="009B7346"/>
    <w:rsid w:val="009B7359"/>
    <w:rsid w:val="009B74C0"/>
    <w:rsid w:val="009B776D"/>
    <w:rsid w:val="009B79FF"/>
    <w:rsid w:val="009B7BBA"/>
    <w:rsid w:val="009C005A"/>
    <w:rsid w:val="009C043A"/>
    <w:rsid w:val="009C04BC"/>
    <w:rsid w:val="009C0651"/>
    <w:rsid w:val="009C079A"/>
    <w:rsid w:val="009C0F87"/>
    <w:rsid w:val="009C119C"/>
    <w:rsid w:val="009C1458"/>
    <w:rsid w:val="009C1B05"/>
    <w:rsid w:val="009C1BA6"/>
    <w:rsid w:val="009C1F5F"/>
    <w:rsid w:val="009C1FA8"/>
    <w:rsid w:val="009C22EB"/>
    <w:rsid w:val="009C2459"/>
    <w:rsid w:val="009C29B1"/>
    <w:rsid w:val="009C2D12"/>
    <w:rsid w:val="009C2ED1"/>
    <w:rsid w:val="009C3290"/>
    <w:rsid w:val="009C3321"/>
    <w:rsid w:val="009C3401"/>
    <w:rsid w:val="009C34B7"/>
    <w:rsid w:val="009C34F0"/>
    <w:rsid w:val="009C36BF"/>
    <w:rsid w:val="009C3824"/>
    <w:rsid w:val="009C3E30"/>
    <w:rsid w:val="009C3F7E"/>
    <w:rsid w:val="009C4032"/>
    <w:rsid w:val="009C439F"/>
    <w:rsid w:val="009C43C2"/>
    <w:rsid w:val="009C4486"/>
    <w:rsid w:val="009C4562"/>
    <w:rsid w:val="009C45E4"/>
    <w:rsid w:val="009C4B2E"/>
    <w:rsid w:val="009C4B3B"/>
    <w:rsid w:val="009C4DF3"/>
    <w:rsid w:val="009C5347"/>
    <w:rsid w:val="009C5404"/>
    <w:rsid w:val="009C55F4"/>
    <w:rsid w:val="009C59F1"/>
    <w:rsid w:val="009C619B"/>
    <w:rsid w:val="009C64E6"/>
    <w:rsid w:val="009C667F"/>
    <w:rsid w:val="009C6CCB"/>
    <w:rsid w:val="009C6F24"/>
    <w:rsid w:val="009C73F6"/>
    <w:rsid w:val="009C7616"/>
    <w:rsid w:val="009C7794"/>
    <w:rsid w:val="009C78B5"/>
    <w:rsid w:val="009C7936"/>
    <w:rsid w:val="009C793E"/>
    <w:rsid w:val="009C7A3B"/>
    <w:rsid w:val="009C7FFD"/>
    <w:rsid w:val="009D0A09"/>
    <w:rsid w:val="009D0DE2"/>
    <w:rsid w:val="009D1081"/>
    <w:rsid w:val="009D11DB"/>
    <w:rsid w:val="009D1848"/>
    <w:rsid w:val="009D1AD8"/>
    <w:rsid w:val="009D1CD8"/>
    <w:rsid w:val="009D1D10"/>
    <w:rsid w:val="009D1FD0"/>
    <w:rsid w:val="009D2012"/>
    <w:rsid w:val="009D2698"/>
    <w:rsid w:val="009D2775"/>
    <w:rsid w:val="009D2AF9"/>
    <w:rsid w:val="009D2C1C"/>
    <w:rsid w:val="009D3032"/>
    <w:rsid w:val="009D3249"/>
    <w:rsid w:val="009D3495"/>
    <w:rsid w:val="009D349F"/>
    <w:rsid w:val="009D41AF"/>
    <w:rsid w:val="009D44B7"/>
    <w:rsid w:val="009D4745"/>
    <w:rsid w:val="009D482E"/>
    <w:rsid w:val="009D492A"/>
    <w:rsid w:val="009D4A02"/>
    <w:rsid w:val="009D4BDC"/>
    <w:rsid w:val="009D4D2E"/>
    <w:rsid w:val="009D4DA7"/>
    <w:rsid w:val="009D542B"/>
    <w:rsid w:val="009D5473"/>
    <w:rsid w:val="009D5589"/>
    <w:rsid w:val="009D5823"/>
    <w:rsid w:val="009D5A3D"/>
    <w:rsid w:val="009D5CE0"/>
    <w:rsid w:val="009D624E"/>
    <w:rsid w:val="009D68A9"/>
    <w:rsid w:val="009D6D84"/>
    <w:rsid w:val="009D6EE1"/>
    <w:rsid w:val="009D72C7"/>
    <w:rsid w:val="009D733E"/>
    <w:rsid w:val="009D75DB"/>
    <w:rsid w:val="009D776E"/>
    <w:rsid w:val="009D79DC"/>
    <w:rsid w:val="009D7EFA"/>
    <w:rsid w:val="009E0185"/>
    <w:rsid w:val="009E0496"/>
    <w:rsid w:val="009E117F"/>
    <w:rsid w:val="009E11D5"/>
    <w:rsid w:val="009E15FB"/>
    <w:rsid w:val="009E1A8E"/>
    <w:rsid w:val="009E1C45"/>
    <w:rsid w:val="009E1EAB"/>
    <w:rsid w:val="009E1FDE"/>
    <w:rsid w:val="009E2207"/>
    <w:rsid w:val="009E228D"/>
    <w:rsid w:val="009E251D"/>
    <w:rsid w:val="009E2835"/>
    <w:rsid w:val="009E28D2"/>
    <w:rsid w:val="009E2B83"/>
    <w:rsid w:val="009E30AF"/>
    <w:rsid w:val="009E33C9"/>
    <w:rsid w:val="009E3407"/>
    <w:rsid w:val="009E378B"/>
    <w:rsid w:val="009E3D7C"/>
    <w:rsid w:val="009E4420"/>
    <w:rsid w:val="009E47F0"/>
    <w:rsid w:val="009E4C33"/>
    <w:rsid w:val="009E52F3"/>
    <w:rsid w:val="009E52F4"/>
    <w:rsid w:val="009E55B8"/>
    <w:rsid w:val="009E5E60"/>
    <w:rsid w:val="009E5FA8"/>
    <w:rsid w:val="009E6219"/>
    <w:rsid w:val="009E6279"/>
    <w:rsid w:val="009E6281"/>
    <w:rsid w:val="009E689E"/>
    <w:rsid w:val="009E6AAD"/>
    <w:rsid w:val="009E6AF7"/>
    <w:rsid w:val="009E6CED"/>
    <w:rsid w:val="009E71C3"/>
    <w:rsid w:val="009E73AA"/>
    <w:rsid w:val="009E75BF"/>
    <w:rsid w:val="009E75CD"/>
    <w:rsid w:val="009E772A"/>
    <w:rsid w:val="009E7802"/>
    <w:rsid w:val="009E7B4C"/>
    <w:rsid w:val="009F0151"/>
    <w:rsid w:val="009F0475"/>
    <w:rsid w:val="009F087C"/>
    <w:rsid w:val="009F0E31"/>
    <w:rsid w:val="009F0FCF"/>
    <w:rsid w:val="009F1263"/>
    <w:rsid w:val="009F160E"/>
    <w:rsid w:val="009F1E24"/>
    <w:rsid w:val="009F1F48"/>
    <w:rsid w:val="009F250B"/>
    <w:rsid w:val="009F2930"/>
    <w:rsid w:val="009F2BDB"/>
    <w:rsid w:val="009F2C63"/>
    <w:rsid w:val="009F2E1A"/>
    <w:rsid w:val="009F31E7"/>
    <w:rsid w:val="009F3745"/>
    <w:rsid w:val="009F3909"/>
    <w:rsid w:val="009F3C93"/>
    <w:rsid w:val="009F40B4"/>
    <w:rsid w:val="009F4370"/>
    <w:rsid w:val="009F4707"/>
    <w:rsid w:val="009F4827"/>
    <w:rsid w:val="009F4C39"/>
    <w:rsid w:val="009F5494"/>
    <w:rsid w:val="009F54B2"/>
    <w:rsid w:val="009F58D8"/>
    <w:rsid w:val="009F5961"/>
    <w:rsid w:val="009F630E"/>
    <w:rsid w:val="009F6982"/>
    <w:rsid w:val="009F6A7F"/>
    <w:rsid w:val="009F6FC2"/>
    <w:rsid w:val="009F7130"/>
    <w:rsid w:val="009F75B1"/>
    <w:rsid w:val="009F75B8"/>
    <w:rsid w:val="009F79CA"/>
    <w:rsid w:val="009F7A09"/>
    <w:rsid w:val="009F7BA8"/>
    <w:rsid w:val="00A00084"/>
    <w:rsid w:val="00A004BA"/>
    <w:rsid w:val="00A00900"/>
    <w:rsid w:val="00A00D53"/>
    <w:rsid w:val="00A01187"/>
    <w:rsid w:val="00A01B3E"/>
    <w:rsid w:val="00A01B72"/>
    <w:rsid w:val="00A01CAA"/>
    <w:rsid w:val="00A02C19"/>
    <w:rsid w:val="00A02C6F"/>
    <w:rsid w:val="00A033A4"/>
    <w:rsid w:val="00A03515"/>
    <w:rsid w:val="00A035B6"/>
    <w:rsid w:val="00A03A20"/>
    <w:rsid w:val="00A04337"/>
    <w:rsid w:val="00A04A85"/>
    <w:rsid w:val="00A04E6D"/>
    <w:rsid w:val="00A0523C"/>
    <w:rsid w:val="00A05594"/>
    <w:rsid w:val="00A057CC"/>
    <w:rsid w:val="00A05824"/>
    <w:rsid w:val="00A05865"/>
    <w:rsid w:val="00A0593C"/>
    <w:rsid w:val="00A05C62"/>
    <w:rsid w:val="00A05F07"/>
    <w:rsid w:val="00A061FD"/>
    <w:rsid w:val="00A06593"/>
    <w:rsid w:val="00A069B4"/>
    <w:rsid w:val="00A07103"/>
    <w:rsid w:val="00A077F7"/>
    <w:rsid w:val="00A0791C"/>
    <w:rsid w:val="00A07BB7"/>
    <w:rsid w:val="00A07C73"/>
    <w:rsid w:val="00A07E76"/>
    <w:rsid w:val="00A1033C"/>
    <w:rsid w:val="00A10433"/>
    <w:rsid w:val="00A1077F"/>
    <w:rsid w:val="00A107E6"/>
    <w:rsid w:val="00A10C72"/>
    <w:rsid w:val="00A11426"/>
    <w:rsid w:val="00A115C3"/>
    <w:rsid w:val="00A11708"/>
    <w:rsid w:val="00A12817"/>
    <w:rsid w:val="00A13330"/>
    <w:rsid w:val="00A134BE"/>
    <w:rsid w:val="00A137A6"/>
    <w:rsid w:val="00A1396F"/>
    <w:rsid w:val="00A13CCA"/>
    <w:rsid w:val="00A13D19"/>
    <w:rsid w:val="00A140BA"/>
    <w:rsid w:val="00A14315"/>
    <w:rsid w:val="00A143BE"/>
    <w:rsid w:val="00A143C4"/>
    <w:rsid w:val="00A14501"/>
    <w:rsid w:val="00A14613"/>
    <w:rsid w:val="00A14951"/>
    <w:rsid w:val="00A15090"/>
    <w:rsid w:val="00A15187"/>
    <w:rsid w:val="00A15215"/>
    <w:rsid w:val="00A15452"/>
    <w:rsid w:val="00A156BA"/>
    <w:rsid w:val="00A16420"/>
    <w:rsid w:val="00A16517"/>
    <w:rsid w:val="00A1675E"/>
    <w:rsid w:val="00A167B4"/>
    <w:rsid w:val="00A16BB1"/>
    <w:rsid w:val="00A16F52"/>
    <w:rsid w:val="00A17335"/>
    <w:rsid w:val="00A173A7"/>
    <w:rsid w:val="00A174CF"/>
    <w:rsid w:val="00A17684"/>
    <w:rsid w:val="00A177F8"/>
    <w:rsid w:val="00A17910"/>
    <w:rsid w:val="00A179CC"/>
    <w:rsid w:val="00A17CF5"/>
    <w:rsid w:val="00A17F83"/>
    <w:rsid w:val="00A200A0"/>
    <w:rsid w:val="00A2025B"/>
    <w:rsid w:val="00A203CC"/>
    <w:rsid w:val="00A20433"/>
    <w:rsid w:val="00A2087E"/>
    <w:rsid w:val="00A208BE"/>
    <w:rsid w:val="00A208C8"/>
    <w:rsid w:val="00A208E8"/>
    <w:rsid w:val="00A208EF"/>
    <w:rsid w:val="00A20A89"/>
    <w:rsid w:val="00A20DB4"/>
    <w:rsid w:val="00A211C3"/>
    <w:rsid w:val="00A2143F"/>
    <w:rsid w:val="00A21828"/>
    <w:rsid w:val="00A21884"/>
    <w:rsid w:val="00A2188F"/>
    <w:rsid w:val="00A21C7D"/>
    <w:rsid w:val="00A2269D"/>
    <w:rsid w:val="00A22803"/>
    <w:rsid w:val="00A22816"/>
    <w:rsid w:val="00A22A1E"/>
    <w:rsid w:val="00A22D12"/>
    <w:rsid w:val="00A22D34"/>
    <w:rsid w:val="00A22E45"/>
    <w:rsid w:val="00A22F4D"/>
    <w:rsid w:val="00A22FEF"/>
    <w:rsid w:val="00A23A7F"/>
    <w:rsid w:val="00A23AD2"/>
    <w:rsid w:val="00A23C86"/>
    <w:rsid w:val="00A24111"/>
    <w:rsid w:val="00A24367"/>
    <w:rsid w:val="00A2437E"/>
    <w:rsid w:val="00A244FD"/>
    <w:rsid w:val="00A24849"/>
    <w:rsid w:val="00A24898"/>
    <w:rsid w:val="00A24A5C"/>
    <w:rsid w:val="00A252EE"/>
    <w:rsid w:val="00A25385"/>
    <w:rsid w:val="00A254FF"/>
    <w:rsid w:val="00A2594C"/>
    <w:rsid w:val="00A25A1B"/>
    <w:rsid w:val="00A25AEC"/>
    <w:rsid w:val="00A25C65"/>
    <w:rsid w:val="00A25E7F"/>
    <w:rsid w:val="00A26130"/>
    <w:rsid w:val="00A26630"/>
    <w:rsid w:val="00A26C0B"/>
    <w:rsid w:val="00A27304"/>
    <w:rsid w:val="00A27A8D"/>
    <w:rsid w:val="00A27B0D"/>
    <w:rsid w:val="00A27D39"/>
    <w:rsid w:val="00A27EF3"/>
    <w:rsid w:val="00A302B0"/>
    <w:rsid w:val="00A30354"/>
    <w:rsid w:val="00A3058F"/>
    <w:rsid w:val="00A3095F"/>
    <w:rsid w:val="00A30F08"/>
    <w:rsid w:val="00A31430"/>
    <w:rsid w:val="00A3156F"/>
    <w:rsid w:val="00A3176B"/>
    <w:rsid w:val="00A31A81"/>
    <w:rsid w:val="00A32055"/>
    <w:rsid w:val="00A322EC"/>
    <w:rsid w:val="00A32403"/>
    <w:rsid w:val="00A33116"/>
    <w:rsid w:val="00A334AC"/>
    <w:rsid w:val="00A334AD"/>
    <w:rsid w:val="00A336C6"/>
    <w:rsid w:val="00A33736"/>
    <w:rsid w:val="00A337CE"/>
    <w:rsid w:val="00A33AE6"/>
    <w:rsid w:val="00A33FA9"/>
    <w:rsid w:val="00A34028"/>
    <w:rsid w:val="00A34224"/>
    <w:rsid w:val="00A34489"/>
    <w:rsid w:val="00A34537"/>
    <w:rsid w:val="00A3466C"/>
    <w:rsid w:val="00A34CE4"/>
    <w:rsid w:val="00A34E88"/>
    <w:rsid w:val="00A34F1F"/>
    <w:rsid w:val="00A350D6"/>
    <w:rsid w:val="00A3528A"/>
    <w:rsid w:val="00A3543E"/>
    <w:rsid w:val="00A36015"/>
    <w:rsid w:val="00A36828"/>
    <w:rsid w:val="00A3687B"/>
    <w:rsid w:val="00A369CB"/>
    <w:rsid w:val="00A36BF0"/>
    <w:rsid w:val="00A36FC8"/>
    <w:rsid w:val="00A370C9"/>
    <w:rsid w:val="00A370F8"/>
    <w:rsid w:val="00A37D0B"/>
    <w:rsid w:val="00A37E16"/>
    <w:rsid w:val="00A37EA6"/>
    <w:rsid w:val="00A401C5"/>
    <w:rsid w:val="00A402BA"/>
    <w:rsid w:val="00A403F1"/>
    <w:rsid w:val="00A40C3C"/>
    <w:rsid w:val="00A40CA8"/>
    <w:rsid w:val="00A40EAA"/>
    <w:rsid w:val="00A40F92"/>
    <w:rsid w:val="00A410C2"/>
    <w:rsid w:val="00A4151F"/>
    <w:rsid w:val="00A4176A"/>
    <w:rsid w:val="00A418FF"/>
    <w:rsid w:val="00A41933"/>
    <w:rsid w:val="00A41C51"/>
    <w:rsid w:val="00A41CF9"/>
    <w:rsid w:val="00A42007"/>
    <w:rsid w:val="00A42849"/>
    <w:rsid w:val="00A42B4E"/>
    <w:rsid w:val="00A42B99"/>
    <w:rsid w:val="00A42D87"/>
    <w:rsid w:val="00A430E0"/>
    <w:rsid w:val="00A436DC"/>
    <w:rsid w:val="00A437B3"/>
    <w:rsid w:val="00A4399E"/>
    <w:rsid w:val="00A44040"/>
    <w:rsid w:val="00A441E9"/>
    <w:rsid w:val="00A4448C"/>
    <w:rsid w:val="00A4451C"/>
    <w:rsid w:val="00A44726"/>
    <w:rsid w:val="00A448B7"/>
    <w:rsid w:val="00A44BC2"/>
    <w:rsid w:val="00A44F0E"/>
    <w:rsid w:val="00A44F60"/>
    <w:rsid w:val="00A4538A"/>
    <w:rsid w:val="00A45679"/>
    <w:rsid w:val="00A4595D"/>
    <w:rsid w:val="00A465AF"/>
    <w:rsid w:val="00A46651"/>
    <w:rsid w:val="00A46C9B"/>
    <w:rsid w:val="00A46E21"/>
    <w:rsid w:val="00A477A2"/>
    <w:rsid w:val="00A479CA"/>
    <w:rsid w:val="00A47C92"/>
    <w:rsid w:val="00A47C97"/>
    <w:rsid w:val="00A47CAB"/>
    <w:rsid w:val="00A47CF7"/>
    <w:rsid w:val="00A47E41"/>
    <w:rsid w:val="00A5042C"/>
    <w:rsid w:val="00A506C4"/>
    <w:rsid w:val="00A507DB"/>
    <w:rsid w:val="00A50975"/>
    <w:rsid w:val="00A50A07"/>
    <w:rsid w:val="00A50B53"/>
    <w:rsid w:val="00A50EAA"/>
    <w:rsid w:val="00A51024"/>
    <w:rsid w:val="00A51081"/>
    <w:rsid w:val="00A510FB"/>
    <w:rsid w:val="00A513D6"/>
    <w:rsid w:val="00A51490"/>
    <w:rsid w:val="00A5174E"/>
    <w:rsid w:val="00A51FF4"/>
    <w:rsid w:val="00A52E1C"/>
    <w:rsid w:val="00A5315D"/>
    <w:rsid w:val="00A532A5"/>
    <w:rsid w:val="00A5350D"/>
    <w:rsid w:val="00A535EA"/>
    <w:rsid w:val="00A535EF"/>
    <w:rsid w:val="00A5363C"/>
    <w:rsid w:val="00A53BE0"/>
    <w:rsid w:val="00A53C3F"/>
    <w:rsid w:val="00A53EDA"/>
    <w:rsid w:val="00A53F54"/>
    <w:rsid w:val="00A53FB7"/>
    <w:rsid w:val="00A54118"/>
    <w:rsid w:val="00A5419D"/>
    <w:rsid w:val="00A543F2"/>
    <w:rsid w:val="00A54AAD"/>
    <w:rsid w:val="00A54F7A"/>
    <w:rsid w:val="00A55109"/>
    <w:rsid w:val="00A5519A"/>
    <w:rsid w:val="00A55634"/>
    <w:rsid w:val="00A558EC"/>
    <w:rsid w:val="00A55A1C"/>
    <w:rsid w:val="00A567C6"/>
    <w:rsid w:val="00A56A8A"/>
    <w:rsid w:val="00A56B61"/>
    <w:rsid w:val="00A56C27"/>
    <w:rsid w:val="00A56D17"/>
    <w:rsid w:val="00A56E4C"/>
    <w:rsid w:val="00A57585"/>
    <w:rsid w:val="00A57799"/>
    <w:rsid w:val="00A5782D"/>
    <w:rsid w:val="00A5789A"/>
    <w:rsid w:val="00A579BA"/>
    <w:rsid w:val="00A57AAA"/>
    <w:rsid w:val="00A57EDC"/>
    <w:rsid w:val="00A5D629"/>
    <w:rsid w:val="00A60022"/>
    <w:rsid w:val="00A60216"/>
    <w:rsid w:val="00A60439"/>
    <w:rsid w:val="00A605A7"/>
    <w:rsid w:val="00A60B6F"/>
    <w:rsid w:val="00A60D53"/>
    <w:rsid w:val="00A6158D"/>
    <w:rsid w:val="00A615AC"/>
    <w:rsid w:val="00A61C0C"/>
    <w:rsid w:val="00A61FED"/>
    <w:rsid w:val="00A62048"/>
    <w:rsid w:val="00A62109"/>
    <w:rsid w:val="00A627AF"/>
    <w:rsid w:val="00A62855"/>
    <w:rsid w:val="00A63592"/>
    <w:rsid w:val="00A637AD"/>
    <w:rsid w:val="00A63AA0"/>
    <w:rsid w:val="00A63B7C"/>
    <w:rsid w:val="00A63DA9"/>
    <w:rsid w:val="00A63EDE"/>
    <w:rsid w:val="00A63FCA"/>
    <w:rsid w:val="00A64414"/>
    <w:rsid w:val="00A645A8"/>
    <w:rsid w:val="00A64B2E"/>
    <w:rsid w:val="00A64C93"/>
    <w:rsid w:val="00A64D53"/>
    <w:rsid w:val="00A650EE"/>
    <w:rsid w:val="00A65102"/>
    <w:rsid w:val="00A65146"/>
    <w:rsid w:val="00A65C41"/>
    <w:rsid w:val="00A66183"/>
    <w:rsid w:val="00A66290"/>
    <w:rsid w:val="00A66335"/>
    <w:rsid w:val="00A6695E"/>
    <w:rsid w:val="00A66E17"/>
    <w:rsid w:val="00A673A7"/>
    <w:rsid w:val="00A674A0"/>
    <w:rsid w:val="00A67753"/>
    <w:rsid w:val="00A67B4B"/>
    <w:rsid w:val="00A6DA0A"/>
    <w:rsid w:val="00A703C2"/>
    <w:rsid w:val="00A7077E"/>
    <w:rsid w:val="00A707E7"/>
    <w:rsid w:val="00A70824"/>
    <w:rsid w:val="00A70856"/>
    <w:rsid w:val="00A7090C"/>
    <w:rsid w:val="00A70CEE"/>
    <w:rsid w:val="00A714A0"/>
    <w:rsid w:val="00A71598"/>
    <w:rsid w:val="00A717C9"/>
    <w:rsid w:val="00A718D0"/>
    <w:rsid w:val="00A71A16"/>
    <w:rsid w:val="00A71C36"/>
    <w:rsid w:val="00A71D62"/>
    <w:rsid w:val="00A72295"/>
    <w:rsid w:val="00A722EE"/>
    <w:rsid w:val="00A72962"/>
    <w:rsid w:val="00A72BA3"/>
    <w:rsid w:val="00A731AF"/>
    <w:rsid w:val="00A731C5"/>
    <w:rsid w:val="00A73344"/>
    <w:rsid w:val="00A73A17"/>
    <w:rsid w:val="00A73FFA"/>
    <w:rsid w:val="00A742DF"/>
    <w:rsid w:val="00A7433F"/>
    <w:rsid w:val="00A744F5"/>
    <w:rsid w:val="00A74783"/>
    <w:rsid w:val="00A7478A"/>
    <w:rsid w:val="00A74DD3"/>
    <w:rsid w:val="00A74E24"/>
    <w:rsid w:val="00A74E98"/>
    <w:rsid w:val="00A7506E"/>
    <w:rsid w:val="00A75387"/>
    <w:rsid w:val="00A755A2"/>
    <w:rsid w:val="00A75F1E"/>
    <w:rsid w:val="00A76A9C"/>
    <w:rsid w:val="00A76B4A"/>
    <w:rsid w:val="00A76D40"/>
    <w:rsid w:val="00A76F1C"/>
    <w:rsid w:val="00A77626"/>
    <w:rsid w:val="00A77A0E"/>
    <w:rsid w:val="00A77AA6"/>
    <w:rsid w:val="00A8029B"/>
    <w:rsid w:val="00A8046A"/>
    <w:rsid w:val="00A8049D"/>
    <w:rsid w:val="00A80521"/>
    <w:rsid w:val="00A80659"/>
    <w:rsid w:val="00A80712"/>
    <w:rsid w:val="00A809A1"/>
    <w:rsid w:val="00A80BD0"/>
    <w:rsid w:val="00A80E2A"/>
    <w:rsid w:val="00A80E42"/>
    <w:rsid w:val="00A8143A"/>
    <w:rsid w:val="00A81940"/>
    <w:rsid w:val="00A81C21"/>
    <w:rsid w:val="00A82347"/>
    <w:rsid w:val="00A8246E"/>
    <w:rsid w:val="00A824BC"/>
    <w:rsid w:val="00A829D8"/>
    <w:rsid w:val="00A82BA4"/>
    <w:rsid w:val="00A82EBE"/>
    <w:rsid w:val="00A83749"/>
    <w:rsid w:val="00A839FE"/>
    <w:rsid w:val="00A83DD5"/>
    <w:rsid w:val="00A84017"/>
    <w:rsid w:val="00A842A1"/>
    <w:rsid w:val="00A844DA"/>
    <w:rsid w:val="00A8450F"/>
    <w:rsid w:val="00A84B14"/>
    <w:rsid w:val="00A85084"/>
    <w:rsid w:val="00A85751"/>
    <w:rsid w:val="00A85C32"/>
    <w:rsid w:val="00A86118"/>
    <w:rsid w:val="00A86513"/>
    <w:rsid w:val="00A867D0"/>
    <w:rsid w:val="00A86A15"/>
    <w:rsid w:val="00A87074"/>
    <w:rsid w:val="00A90162"/>
    <w:rsid w:val="00A90417"/>
    <w:rsid w:val="00A90449"/>
    <w:rsid w:val="00A905BB"/>
    <w:rsid w:val="00A90688"/>
    <w:rsid w:val="00A9088C"/>
    <w:rsid w:val="00A9096A"/>
    <w:rsid w:val="00A90E13"/>
    <w:rsid w:val="00A90FE7"/>
    <w:rsid w:val="00A915BC"/>
    <w:rsid w:val="00A917A3"/>
    <w:rsid w:val="00A91A78"/>
    <w:rsid w:val="00A91B9D"/>
    <w:rsid w:val="00A9274D"/>
    <w:rsid w:val="00A92D23"/>
    <w:rsid w:val="00A92DDE"/>
    <w:rsid w:val="00A92E20"/>
    <w:rsid w:val="00A9309A"/>
    <w:rsid w:val="00A939F9"/>
    <w:rsid w:val="00A93AAE"/>
    <w:rsid w:val="00A943DE"/>
    <w:rsid w:val="00A95862"/>
    <w:rsid w:val="00A95DFF"/>
    <w:rsid w:val="00A95E8E"/>
    <w:rsid w:val="00A966B4"/>
    <w:rsid w:val="00A968DE"/>
    <w:rsid w:val="00A9690F"/>
    <w:rsid w:val="00A96B0D"/>
    <w:rsid w:val="00A97703"/>
    <w:rsid w:val="00A97D72"/>
    <w:rsid w:val="00AA008F"/>
    <w:rsid w:val="00AA038D"/>
    <w:rsid w:val="00AA03CF"/>
    <w:rsid w:val="00AA03ED"/>
    <w:rsid w:val="00AA0567"/>
    <w:rsid w:val="00AA05EF"/>
    <w:rsid w:val="00AA076C"/>
    <w:rsid w:val="00AA077B"/>
    <w:rsid w:val="00AA09E6"/>
    <w:rsid w:val="00AA0A10"/>
    <w:rsid w:val="00AA0D5A"/>
    <w:rsid w:val="00AA0E9C"/>
    <w:rsid w:val="00AA1889"/>
    <w:rsid w:val="00AA18CB"/>
    <w:rsid w:val="00AA193E"/>
    <w:rsid w:val="00AA1B16"/>
    <w:rsid w:val="00AA1CFD"/>
    <w:rsid w:val="00AA1DBA"/>
    <w:rsid w:val="00AA1DD0"/>
    <w:rsid w:val="00AA1F13"/>
    <w:rsid w:val="00AA25A8"/>
    <w:rsid w:val="00AA25B7"/>
    <w:rsid w:val="00AA291B"/>
    <w:rsid w:val="00AA2BD8"/>
    <w:rsid w:val="00AA2BDE"/>
    <w:rsid w:val="00AA2DC8"/>
    <w:rsid w:val="00AA35DF"/>
    <w:rsid w:val="00AA370A"/>
    <w:rsid w:val="00AA3BDF"/>
    <w:rsid w:val="00AA3C2C"/>
    <w:rsid w:val="00AA3CAD"/>
    <w:rsid w:val="00AA44E5"/>
    <w:rsid w:val="00AA44E9"/>
    <w:rsid w:val="00AA478A"/>
    <w:rsid w:val="00AA488B"/>
    <w:rsid w:val="00AA4AE2"/>
    <w:rsid w:val="00AA4BEB"/>
    <w:rsid w:val="00AA4E56"/>
    <w:rsid w:val="00AA4EE2"/>
    <w:rsid w:val="00AA50A0"/>
    <w:rsid w:val="00AA56DB"/>
    <w:rsid w:val="00AA5A12"/>
    <w:rsid w:val="00AA5D51"/>
    <w:rsid w:val="00AA6110"/>
    <w:rsid w:val="00AA63CA"/>
    <w:rsid w:val="00AA64BB"/>
    <w:rsid w:val="00AA64C4"/>
    <w:rsid w:val="00AA6862"/>
    <w:rsid w:val="00AA687A"/>
    <w:rsid w:val="00AA69D2"/>
    <w:rsid w:val="00AA6D47"/>
    <w:rsid w:val="00AA6E07"/>
    <w:rsid w:val="00AA6F96"/>
    <w:rsid w:val="00AA72FD"/>
    <w:rsid w:val="00AA754E"/>
    <w:rsid w:val="00AA7B3D"/>
    <w:rsid w:val="00AA7CA9"/>
    <w:rsid w:val="00AB027E"/>
    <w:rsid w:val="00AB06F6"/>
    <w:rsid w:val="00AB07A7"/>
    <w:rsid w:val="00AB0945"/>
    <w:rsid w:val="00AB0CA2"/>
    <w:rsid w:val="00AB0D9A"/>
    <w:rsid w:val="00AB10BA"/>
    <w:rsid w:val="00AB116A"/>
    <w:rsid w:val="00AB1273"/>
    <w:rsid w:val="00AB175C"/>
    <w:rsid w:val="00AB1769"/>
    <w:rsid w:val="00AB1B8E"/>
    <w:rsid w:val="00AB1C00"/>
    <w:rsid w:val="00AB1D46"/>
    <w:rsid w:val="00AB1DAB"/>
    <w:rsid w:val="00AB1F9E"/>
    <w:rsid w:val="00AB29E9"/>
    <w:rsid w:val="00AB2DD2"/>
    <w:rsid w:val="00AB31DD"/>
    <w:rsid w:val="00AB39CB"/>
    <w:rsid w:val="00AB405F"/>
    <w:rsid w:val="00AB477F"/>
    <w:rsid w:val="00AB4968"/>
    <w:rsid w:val="00AB4E8D"/>
    <w:rsid w:val="00AB5175"/>
    <w:rsid w:val="00AB5249"/>
    <w:rsid w:val="00AB5B98"/>
    <w:rsid w:val="00AB5E65"/>
    <w:rsid w:val="00AB6372"/>
    <w:rsid w:val="00AB70E1"/>
    <w:rsid w:val="00AB7155"/>
    <w:rsid w:val="00AB7963"/>
    <w:rsid w:val="00AB7C23"/>
    <w:rsid w:val="00AB7EB5"/>
    <w:rsid w:val="00AB7F9A"/>
    <w:rsid w:val="00AC02BA"/>
    <w:rsid w:val="00AC048D"/>
    <w:rsid w:val="00AC0576"/>
    <w:rsid w:val="00AC07BF"/>
    <w:rsid w:val="00AC0F01"/>
    <w:rsid w:val="00AC12A6"/>
    <w:rsid w:val="00AC1482"/>
    <w:rsid w:val="00AC1877"/>
    <w:rsid w:val="00AC19FA"/>
    <w:rsid w:val="00AC1B8C"/>
    <w:rsid w:val="00AC1F16"/>
    <w:rsid w:val="00AC2537"/>
    <w:rsid w:val="00AC2767"/>
    <w:rsid w:val="00AC2777"/>
    <w:rsid w:val="00AC2BED"/>
    <w:rsid w:val="00AC2C0E"/>
    <w:rsid w:val="00AC2D5D"/>
    <w:rsid w:val="00AC413A"/>
    <w:rsid w:val="00AC4CA1"/>
    <w:rsid w:val="00AC4E8A"/>
    <w:rsid w:val="00AC4F99"/>
    <w:rsid w:val="00AC5022"/>
    <w:rsid w:val="00AC51A2"/>
    <w:rsid w:val="00AC55CD"/>
    <w:rsid w:val="00AC565E"/>
    <w:rsid w:val="00AC5747"/>
    <w:rsid w:val="00AC5D63"/>
    <w:rsid w:val="00AC6015"/>
    <w:rsid w:val="00AC604A"/>
    <w:rsid w:val="00AC64BB"/>
    <w:rsid w:val="00AC6777"/>
    <w:rsid w:val="00AC6846"/>
    <w:rsid w:val="00AC68D8"/>
    <w:rsid w:val="00AC6AAA"/>
    <w:rsid w:val="00AC6B47"/>
    <w:rsid w:val="00AC6C21"/>
    <w:rsid w:val="00AC6E13"/>
    <w:rsid w:val="00AC705B"/>
    <w:rsid w:val="00AC70E4"/>
    <w:rsid w:val="00AC73AF"/>
    <w:rsid w:val="00AC73B6"/>
    <w:rsid w:val="00AC776C"/>
    <w:rsid w:val="00AD0193"/>
    <w:rsid w:val="00AD04AA"/>
    <w:rsid w:val="00AD055C"/>
    <w:rsid w:val="00AD06EC"/>
    <w:rsid w:val="00AD0791"/>
    <w:rsid w:val="00AD083D"/>
    <w:rsid w:val="00AD08BD"/>
    <w:rsid w:val="00AD0BAC"/>
    <w:rsid w:val="00AD0C09"/>
    <w:rsid w:val="00AD0DCA"/>
    <w:rsid w:val="00AD10ED"/>
    <w:rsid w:val="00AD168F"/>
    <w:rsid w:val="00AD1827"/>
    <w:rsid w:val="00AD18AC"/>
    <w:rsid w:val="00AD1E97"/>
    <w:rsid w:val="00AD204F"/>
    <w:rsid w:val="00AD206A"/>
    <w:rsid w:val="00AD2460"/>
    <w:rsid w:val="00AD28AB"/>
    <w:rsid w:val="00AD2D9B"/>
    <w:rsid w:val="00AD2DE6"/>
    <w:rsid w:val="00AD36A8"/>
    <w:rsid w:val="00AD3F41"/>
    <w:rsid w:val="00AD443A"/>
    <w:rsid w:val="00AD44FD"/>
    <w:rsid w:val="00AD4A0F"/>
    <w:rsid w:val="00AD5139"/>
    <w:rsid w:val="00AD53F2"/>
    <w:rsid w:val="00AD541F"/>
    <w:rsid w:val="00AD5589"/>
    <w:rsid w:val="00AD55D0"/>
    <w:rsid w:val="00AD5C4D"/>
    <w:rsid w:val="00AD5D34"/>
    <w:rsid w:val="00AD60C5"/>
    <w:rsid w:val="00AD6275"/>
    <w:rsid w:val="00AD671C"/>
    <w:rsid w:val="00AD67C8"/>
    <w:rsid w:val="00AD6F29"/>
    <w:rsid w:val="00AD7122"/>
    <w:rsid w:val="00AD7169"/>
    <w:rsid w:val="00AD71BE"/>
    <w:rsid w:val="00AD72BC"/>
    <w:rsid w:val="00AD74AE"/>
    <w:rsid w:val="00AD760E"/>
    <w:rsid w:val="00AD7D6A"/>
    <w:rsid w:val="00AD7E32"/>
    <w:rsid w:val="00AE06AF"/>
    <w:rsid w:val="00AE070C"/>
    <w:rsid w:val="00AE0FD6"/>
    <w:rsid w:val="00AE1179"/>
    <w:rsid w:val="00AE17F0"/>
    <w:rsid w:val="00AE1AE1"/>
    <w:rsid w:val="00AE1EF6"/>
    <w:rsid w:val="00AE2446"/>
    <w:rsid w:val="00AE2456"/>
    <w:rsid w:val="00AE2CA3"/>
    <w:rsid w:val="00AE2F67"/>
    <w:rsid w:val="00AE3475"/>
    <w:rsid w:val="00AE37EF"/>
    <w:rsid w:val="00AE3962"/>
    <w:rsid w:val="00AE3A05"/>
    <w:rsid w:val="00AE3CB1"/>
    <w:rsid w:val="00AE3CB3"/>
    <w:rsid w:val="00AE3F29"/>
    <w:rsid w:val="00AE410C"/>
    <w:rsid w:val="00AE41AB"/>
    <w:rsid w:val="00AE42DE"/>
    <w:rsid w:val="00AE44AF"/>
    <w:rsid w:val="00AE45F7"/>
    <w:rsid w:val="00AE4904"/>
    <w:rsid w:val="00AE4C91"/>
    <w:rsid w:val="00AE4DE2"/>
    <w:rsid w:val="00AE4E04"/>
    <w:rsid w:val="00AE53D2"/>
    <w:rsid w:val="00AE544B"/>
    <w:rsid w:val="00AE56BA"/>
    <w:rsid w:val="00AE575F"/>
    <w:rsid w:val="00AE5A61"/>
    <w:rsid w:val="00AE6085"/>
    <w:rsid w:val="00AE641C"/>
    <w:rsid w:val="00AE6970"/>
    <w:rsid w:val="00AE6980"/>
    <w:rsid w:val="00AE710B"/>
    <w:rsid w:val="00AE72F2"/>
    <w:rsid w:val="00AE737F"/>
    <w:rsid w:val="00AE744D"/>
    <w:rsid w:val="00AE7513"/>
    <w:rsid w:val="00AE751B"/>
    <w:rsid w:val="00AE7528"/>
    <w:rsid w:val="00AE7814"/>
    <w:rsid w:val="00AE786E"/>
    <w:rsid w:val="00AE79D5"/>
    <w:rsid w:val="00AE7A41"/>
    <w:rsid w:val="00AE7A93"/>
    <w:rsid w:val="00AE7C37"/>
    <w:rsid w:val="00AE7D2E"/>
    <w:rsid w:val="00AE7F9B"/>
    <w:rsid w:val="00AF0000"/>
    <w:rsid w:val="00AF0AB1"/>
    <w:rsid w:val="00AF0B76"/>
    <w:rsid w:val="00AF0F92"/>
    <w:rsid w:val="00AF1536"/>
    <w:rsid w:val="00AF1DEA"/>
    <w:rsid w:val="00AF1FE1"/>
    <w:rsid w:val="00AF221E"/>
    <w:rsid w:val="00AF229B"/>
    <w:rsid w:val="00AF2364"/>
    <w:rsid w:val="00AF26FA"/>
    <w:rsid w:val="00AF2861"/>
    <w:rsid w:val="00AF2A0C"/>
    <w:rsid w:val="00AF2C28"/>
    <w:rsid w:val="00AF2E57"/>
    <w:rsid w:val="00AF37BC"/>
    <w:rsid w:val="00AF3811"/>
    <w:rsid w:val="00AF385E"/>
    <w:rsid w:val="00AF39EF"/>
    <w:rsid w:val="00AF3CE2"/>
    <w:rsid w:val="00AF4314"/>
    <w:rsid w:val="00AF4D09"/>
    <w:rsid w:val="00AF4DDD"/>
    <w:rsid w:val="00AF4EAA"/>
    <w:rsid w:val="00AF50CA"/>
    <w:rsid w:val="00AF50FA"/>
    <w:rsid w:val="00AF5389"/>
    <w:rsid w:val="00AF5639"/>
    <w:rsid w:val="00AF59BD"/>
    <w:rsid w:val="00AF6257"/>
    <w:rsid w:val="00AF63A1"/>
    <w:rsid w:val="00AF63EB"/>
    <w:rsid w:val="00AF6619"/>
    <w:rsid w:val="00AF681C"/>
    <w:rsid w:val="00AF69B8"/>
    <w:rsid w:val="00AF69F6"/>
    <w:rsid w:val="00AF6AC5"/>
    <w:rsid w:val="00AF6AF2"/>
    <w:rsid w:val="00AF6B43"/>
    <w:rsid w:val="00AF6FA8"/>
    <w:rsid w:val="00AF70B0"/>
    <w:rsid w:val="00AF7230"/>
    <w:rsid w:val="00AF7328"/>
    <w:rsid w:val="00AF757A"/>
    <w:rsid w:val="00AF78EA"/>
    <w:rsid w:val="00AF7903"/>
    <w:rsid w:val="00AF7E6D"/>
    <w:rsid w:val="00AF7F98"/>
    <w:rsid w:val="00B002A5"/>
    <w:rsid w:val="00B0030E"/>
    <w:rsid w:val="00B009A1"/>
    <w:rsid w:val="00B00D28"/>
    <w:rsid w:val="00B00E1C"/>
    <w:rsid w:val="00B00F94"/>
    <w:rsid w:val="00B010D2"/>
    <w:rsid w:val="00B01318"/>
    <w:rsid w:val="00B014CC"/>
    <w:rsid w:val="00B0150B"/>
    <w:rsid w:val="00B01FB7"/>
    <w:rsid w:val="00B02141"/>
    <w:rsid w:val="00B025B5"/>
    <w:rsid w:val="00B02789"/>
    <w:rsid w:val="00B028B7"/>
    <w:rsid w:val="00B0303D"/>
    <w:rsid w:val="00B034DE"/>
    <w:rsid w:val="00B0377C"/>
    <w:rsid w:val="00B03E3C"/>
    <w:rsid w:val="00B04297"/>
    <w:rsid w:val="00B043C4"/>
    <w:rsid w:val="00B0520A"/>
    <w:rsid w:val="00B0546D"/>
    <w:rsid w:val="00B054D6"/>
    <w:rsid w:val="00B0550E"/>
    <w:rsid w:val="00B05855"/>
    <w:rsid w:val="00B058FE"/>
    <w:rsid w:val="00B059E2"/>
    <w:rsid w:val="00B05E7F"/>
    <w:rsid w:val="00B05EE8"/>
    <w:rsid w:val="00B0617B"/>
    <w:rsid w:val="00B06306"/>
    <w:rsid w:val="00B0634D"/>
    <w:rsid w:val="00B06DDC"/>
    <w:rsid w:val="00B06F25"/>
    <w:rsid w:val="00B07100"/>
    <w:rsid w:val="00B07162"/>
    <w:rsid w:val="00B077A2"/>
    <w:rsid w:val="00B07A56"/>
    <w:rsid w:val="00B1039F"/>
    <w:rsid w:val="00B103F8"/>
    <w:rsid w:val="00B1182C"/>
    <w:rsid w:val="00B11B26"/>
    <w:rsid w:val="00B11E0C"/>
    <w:rsid w:val="00B12394"/>
    <w:rsid w:val="00B126F6"/>
    <w:rsid w:val="00B12BB5"/>
    <w:rsid w:val="00B12C3E"/>
    <w:rsid w:val="00B12CB5"/>
    <w:rsid w:val="00B12E72"/>
    <w:rsid w:val="00B12F13"/>
    <w:rsid w:val="00B12F89"/>
    <w:rsid w:val="00B1318C"/>
    <w:rsid w:val="00B1332F"/>
    <w:rsid w:val="00B13758"/>
    <w:rsid w:val="00B13D6B"/>
    <w:rsid w:val="00B146F0"/>
    <w:rsid w:val="00B14808"/>
    <w:rsid w:val="00B14E40"/>
    <w:rsid w:val="00B14F9F"/>
    <w:rsid w:val="00B15265"/>
    <w:rsid w:val="00B15330"/>
    <w:rsid w:val="00B1556D"/>
    <w:rsid w:val="00B15717"/>
    <w:rsid w:val="00B158F6"/>
    <w:rsid w:val="00B160A4"/>
    <w:rsid w:val="00B160CD"/>
    <w:rsid w:val="00B162DF"/>
    <w:rsid w:val="00B16916"/>
    <w:rsid w:val="00B16B1A"/>
    <w:rsid w:val="00B16D51"/>
    <w:rsid w:val="00B17147"/>
    <w:rsid w:val="00B17503"/>
    <w:rsid w:val="00B177A0"/>
    <w:rsid w:val="00B17A65"/>
    <w:rsid w:val="00B17C6E"/>
    <w:rsid w:val="00B17CCA"/>
    <w:rsid w:val="00B208A9"/>
    <w:rsid w:val="00B21203"/>
    <w:rsid w:val="00B212A8"/>
    <w:rsid w:val="00B214D9"/>
    <w:rsid w:val="00B21A8E"/>
    <w:rsid w:val="00B21B0A"/>
    <w:rsid w:val="00B21BBA"/>
    <w:rsid w:val="00B21F35"/>
    <w:rsid w:val="00B22055"/>
    <w:rsid w:val="00B222FE"/>
    <w:rsid w:val="00B223FC"/>
    <w:rsid w:val="00B22A22"/>
    <w:rsid w:val="00B22CAE"/>
    <w:rsid w:val="00B231FE"/>
    <w:rsid w:val="00B233EE"/>
    <w:rsid w:val="00B23496"/>
    <w:rsid w:val="00B234B3"/>
    <w:rsid w:val="00B23730"/>
    <w:rsid w:val="00B237F1"/>
    <w:rsid w:val="00B2389B"/>
    <w:rsid w:val="00B23912"/>
    <w:rsid w:val="00B23AA3"/>
    <w:rsid w:val="00B23B0F"/>
    <w:rsid w:val="00B23BB8"/>
    <w:rsid w:val="00B23BEC"/>
    <w:rsid w:val="00B24196"/>
    <w:rsid w:val="00B242B2"/>
    <w:rsid w:val="00B247F1"/>
    <w:rsid w:val="00B249AD"/>
    <w:rsid w:val="00B24FF4"/>
    <w:rsid w:val="00B250EF"/>
    <w:rsid w:val="00B25546"/>
    <w:rsid w:val="00B255A5"/>
    <w:rsid w:val="00B25E67"/>
    <w:rsid w:val="00B262F4"/>
    <w:rsid w:val="00B263B2"/>
    <w:rsid w:val="00B2676D"/>
    <w:rsid w:val="00B26851"/>
    <w:rsid w:val="00B26B1B"/>
    <w:rsid w:val="00B26E6F"/>
    <w:rsid w:val="00B27691"/>
    <w:rsid w:val="00B277BB"/>
    <w:rsid w:val="00B27A33"/>
    <w:rsid w:val="00B30350"/>
    <w:rsid w:val="00B303AD"/>
    <w:rsid w:val="00B3052C"/>
    <w:rsid w:val="00B307B4"/>
    <w:rsid w:val="00B3094A"/>
    <w:rsid w:val="00B315D8"/>
    <w:rsid w:val="00B315EC"/>
    <w:rsid w:val="00B317E5"/>
    <w:rsid w:val="00B31F28"/>
    <w:rsid w:val="00B320B4"/>
    <w:rsid w:val="00B32A60"/>
    <w:rsid w:val="00B3316B"/>
    <w:rsid w:val="00B338E9"/>
    <w:rsid w:val="00B33CCC"/>
    <w:rsid w:val="00B3459E"/>
    <w:rsid w:val="00B3475B"/>
    <w:rsid w:val="00B3476E"/>
    <w:rsid w:val="00B3479F"/>
    <w:rsid w:val="00B348B0"/>
    <w:rsid w:val="00B34908"/>
    <w:rsid w:val="00B34994"/>
    <w:rsid w:val="00B34ADD"/>
    <w:rsid w:val="00B35281"/>
    <w:rsid w:val="00B353B1"/>
    <w:rsid w:val="00B354FB"/>
    <w:rsid w:val="00B3573A"/>
    <w:rsid w:val="00B35BB8"/>
    <w:rsid w:val="00B35CAD"/>
    <w:rsid w:val="00B35E52"/>
    <w:rsid w:val="00B361AD"/>
    <w:rsid w:val="00B365A0"/>
    <w:rsid w:val="00B36928"/>
    <w:rsid w:val="00B36E27"/>
    <w:rsid w:val="00B37333"/>
    <w:rsid w:val="00B376FB"/>
    <w:rsid w:val="00B37AC6"/>
    <w:rsid w:val="00B37AF8"/>
    <w:rsid w:val="00B40057"/>
    <w:rsid w:val="00B4025D"/>
    <w:rsid w:val="00B403FC"/>
    <w:rsid w:val="00B408B0"/>
    <w:rsid w:val="00B40960"/>
    <w:rsid w:val="00B40AAB"/>
    <w:rsid w:val="00B40E0B"/>
    <w:rsid w:val="00B40EA5"/>
    <w:rsid w:val="00B40F08"/>
    <w:rsid w:val="00B410F1"/>
    <w:rsid w:val="00B41252"/>
    <w:rsid w:val="00B412D6"/>
    <w:rsid w:val="00B412FF"/>
    <w:rsid w:val="00B414D3"/>
    <w:rsid w:val="00B416E0"/>
    <w:rsid w:val="00B417F4"/>
    <w:rsid w:val="00B41A12"/>
    <w:rsid w:val="00B41AD8"/>
    <w:rsid w:val="00B41D95"/>
    <w:rsid w:val="00B41E90"/>
    <w:rsid w:val="00B4206B"/>
    <w:rsid w:val="00B42140"/>
    <w:rsid w:val="00B42614"/>
    <w:rsid w:val="00B4262D"/>
    <w:rsid w:val="00B42C17"/>
    <w:rsid w:val="00B42C3F"/>
    <w:rsid w:val="00B42C88"/>
    <w:rsid w:val="00B42F1C"/>
    <w:rsid w:val="00B42FBF"/>
    <w:rsid w:val="00B430AF"/>
    <w:rsid w:val="00B43106"/>
    <w:rsid w:val="00B432B0"/>
    <w:rsid w:val="00B4348D"/>
    <w:rsid w:val="00B4350D"/>
    <w:rsid w:val="00B43587"/>
    <w:rsid w:val="00B4359D"/>
    <w:rsid w:val="00B436F8"/>
    <w:rsid w:val="00B439AF"/>
    <w:rsid w:val="00B43BC7"/>
    <w:rsid w:val="00B43D45"/>
    <w:rsid w:val="00B43DC4"/>
    <w:rsid w:val="00B43FC1"/>
    <w:rsid w:val="00B4419E"/>
    <w:rsid w:val="00B44347"/>
    <w:rsid w:val="00B44442"/>
    <w:rsid w:val="00B44BB7"/>
    <w:rsid w:val="00B453A6"/>
    <w:rsid w:val="00B4558A"/>
    <w:rsid w:val="00B45738"/>
    <w:rsid w:val="00B45787"/>
    <w:rsid w:val="00B45794"/>
    <w:rsid w:val="00B4587D"/>
    <w:rsid w:val="00B458AA"/>
    <w:rsid w:val="00B46204"/>
    <w:rsid w:val="00B463C2"/>
    <w:rsid w:val="00B46FFA"/>
    <w:rsid w:val="00B46FFE"/>
    <w:rsid w:val="00B47040"/>
    <w:rsid w:val="00B47072"/>
    <w:rsid w:val="00B474B6"/>
    <w:rsid w:val="00B50012"/>
    <w:rsid w:val="00B50066"/>
    <w:rsid w:val="00B50266"/>
    <w:rsid w:val="00B502B6"/>
    <w:rsid w:val="00B50454"/>
    <w:rsid w:val="00B50550"/>
    <w:rsid w:val="00B506C3"/>
    <w:rsid w:val="00B50714"/>
    <w:rsid w:val="00B507AA"/>
    <w:rsid w:val="00B509FA"/>
    <w:rsid w:val="00B5109E"/>
    <w:rsid w:val="00B51113"/>
    <w:rsid w:val="00B511FE"/>
    <w:rsid w:val="00B51314"/>
    <w:rsid w:val="00B5137D"/>
    <w:rsid w:val="00B51553"/>
    <w:rsid w:val="00B51857"/>
    <w:rsid w:val="00B519D5"/>
    <w:rsid w:val="00B51C66"/>
    <w:rsid w:val="00B521A5"/>
    <w:rsid w:val="00B52686"/>
    <w:rsid w:val="00B52875"/>
    <w:rsid w:val="00B53139"/>
    <w:rsid w:val="00B5367B"/>
    <w:rsid w:val="00B537BD"/>
    <w:rsid w:val="00B53847"/>
    <w:rsid w:val="00B538F8"/>
    <w:rsid w:val="00B53C5A"/>
    <w:rsid w:val="00B5400D"/>
    <w:rsid w:val="00B540B9"/>
    <w:rsid w:val="00B54297"/>
    <w:rsid w:val="00B5434D"/>
    <w:rsid w:val="00B54566"/>
    <w:rsid w:val="00B5487B"/>
    <w:rsid w:val="00B54C25"/>
    <w:rsid w:val="00B54CDB"/>
    <w:rsid w:val="00B54E94"/>
    <w:rsid w:val="00B55834"/>
    <w:rsid w:val="00B559E5"/>
    <w:rsid w:val="00B55AE4"/>
    <w:rsid w:val="00B561DF"/>
    <w:rsid w:val="00B56BF3"/>
    <w:rsid w:val="00B56C11"/>
    <w:rsid w:val="00B56FFB"/>
    <w:rsid w:val="00B5706B"/>
    <w:rsid w:val="00B570E4"/>
    <w:rsid w:val="00B571AF"/>
    <w:rsid w:val="00B57B4A"/>
    <w:rsid w:val="00B57CD0"/>
    <w:rsid w:val="00B57F31"/>
    <w:rsid w:val="00B60051"/>
    <w:rsid w:val="00B602A2"/>
    <w:rsid w:val="00B608C1"/>
    <w:rsid w:val="00B60F3A"/>
    <w:rsid w:val="00B60F73"/>
    <w:rsid w:val="00B60F9C"/>
    <w:rsid w:val="00B60FAE"/>
    <w:rsid w:val="00B61074"/>
    <w:rsid w:val="00B61102"/>
    <w:rsid w:val="00B611E0"/>
    <w:rsid w:val="00B61508"/>
    <w:rsid w:val="00B617D8"/>
    <w:rsid w:val="00B6198B"/>
    <w:rsid w:val="00B61A92"/>
    <w:rsid w:val="00B61AF2"/>
    <w:rsid w:val="00B61CD1"/>
    <w:rsid w:val="00B61EA7"/>
    <w:rsid w:val="00B6246C"/>
    <w:rsid w:val="00B62676"/>
    <w:rsid w:val="00B62A83"/>
    <w:rsid w:val="00B62AF5"/>
    <w:rsid w:val="00B62AF8"/>
    <w:rsid w:val="00B62F2F"/>
    <w:rsid w:val="00B633DB"/>
    <w:rsid w:val="00B63DCD"/>
    <w:rsid w:val="00B63DE5"/>
    <w:rsid w:val="00B63EC8"/>
    <w:rsid w:val="00B6427F"/>
    <w:rsid w:val="00B6430B"/>
    <w:rsid w:val="00B64551"/>
    <w:rsid w:val="00B647DD"/>
    <w:rsid w:val="00B64CAD"/>
    <w:rsid w:val="00B65259"/>
    <w:rsid w:val="00B6536C"/>
    <w:rsid w:val="00B65435"/>
    <w:rsid w:val="00B65467"/>
    <w:rsid w:val="00B6580F"/>
    <w:rsid w:val="00B65A4C"/>
    <w:rsid w:val="00B65B29"/>
    <w:rsid w:val="00B66312"/>
    <w:rsid w:val="00B663B6"/>
    <w:rsid w:val="00B665AD"/>
    <w:rsid w:val="00B6676B"/>
    <w:rsid w:val="00B668D9"/>
    <w:rsid w:val="00B669E7"/>
    <w:rsid w:val="00B66B15"/>
    <w:rsid w:val="00B671E9"/>
    <w:rsid w:val="00B67827"/>
    <w:rsid w:val="00B679E8"/>
    <w:rsid w:val="00B67BCF"/>
    <w:rsid w:val="00B67EB6"/>
    <w:rsid w:val="00B70166"/>
    <w:rsid w:val="00B704B4"/>
    <w:rsid w:val="00B7058F"/>
    <w:rsid w:val="00B708C8"/>
    <w:rsid w:val="00B70DD9"/>
    <w:rsid w:val="00B71116"/>
    <w:rsid w:val="00B7145D"/>
    <w:rsid w:val="00B715C1"/>
    <w:rsid w:val="00B71A4A"/>
    <w:rsid w:val="00B71B18"/>
    <w:rsid w:val="00B71E2C"/>
    <w:rsid w:val="00B71ED6"/>
    <w:rsid w:val="00B72108"/>
    <w:rsid w:val="00B72883"/>
    <w:rsid w:val="00B72AA3"/>
    <w:rsid w:val="00B72AD5"/>
    <w:rsid w:val="00B72C30"/>
    <w:rsid w:val="00B73452"/>
    <w:rsid w:val="00B73491"/>
    <w:rsid w:val="00B737D4"/>
    <w:rsid w:val="00B74090"/>
    <w:rsid w:val="00B74B78"/>
    <w:rsid w:val="00B74CC4"/>
    <w:rsid w:val="00B74D64"/>
    <w:rsid w:val="00B751B3"/>
    <w:rsid w:val="00B752CC"/>
    <w:rsid w:val="00B753A2"/>
    <w:rsid w:val="00B75712"/>
    <w:rsid w:val="00B7577E"/>
    <w:rsid w:val="00B75A05"/>
    <w:rsid w:val="00B75BF6"/>
    <w:rsid w:val="00B75FC6"/>
    <w:rsid w:val="00B762CF"/>
    <w:rsid w:val="00B7671A"/>
    <w:rsid w:val="00B768D2"/>
    <w:rsid w:val="00B7699B"/>
    <w:rsid w:val="00B76AF8"/>
    <w:rsid w:val="00B76C06"/>
    <w:rsid w:val="00B76FE5"/>
    <w:rsid w:val="00B77523"/>
    <w:rsid w:val="00B77581"/>
    <w:rsid w:val="00B7763F"/>
    <w:rsid w:val="00B776A3"/>
    <w:rsid w:val="00B77719"/>
    <w:rsid w:val="00B777E8"/>
    <w:rsid w:val="00B77C02"/>
    <w:rsid w:val="00B77DC9"/>
    <w:rsid w:val="00B77EB7"/>
    <w:rsid w:val="00B77F4A"/>
    <w:rsid w:val="00B80048"/>
    <w:rsid w:val="00B801E9"/>
    <w:rsid w:val="00B80362"/>
    <w:rsid w:val="00B8048B"/>
    <w:rsid w:val="00B80570"/>
    <w:rsid w:val="00B805D0"/>
    <w:rsid w:val="00B806F3"/>
    <w:rsid w:val="00B808B2"/>
    <w:rsid w:val="00B80FDF"/>
    <w:rsid w:val="00B816B6"/>
    <w:rsid w:val="00B81879"/>
    <w:rsid w:val="00B81BBB"/>
    <w:rsid w:val="00B81DCE"/>
    <w:rsid w:val="00B829B0"/>
    <w:rsid w:val="00B82A08"/>
    <w:rsid w:val="00B83131"/>
    <w:rsid w:val="00B8324D"/>
    <w:rsid w:val="00B83363"/>
    <w:rsid w:val="00B8381A"/>
    <w:rsid w:val="00B839C2"/>
    <w:rsid w:val="00B8452A"/>
    <w:rsid w:val="00B84B5F"/>
    <w:rsid w:val="00B84F1D"/>
    <w:rsid w:val="00B84FFE"/>
    <w:rsid w:val="00B85464"/>
    <w:rsid w:val="00B85542"/>
    <w:rsid w:val="00B857B8"/>
    <w:rsid w:val="00B85ABF"/>
    <w:rsid w:val="00B85CE0"/>
    <w:rsid w:val="00B86095"/>
    <w:rsid w:val="00B86295"/>
    <w:rsid w:val="00B8640E"/>
    <w:rsid w:val="00B8681A"/>
    <w:rsid w:val="00B87180"/>
    <w:rsid w:val="00B872FE"/>
    <w:rsid w:val="00B87348"/>
    <w:rsid w:val="00B874A6"/>
    <w:rsid w:val="00B8769E"/>
    <w:rsid w:val="00B87AB3"/>
    <w:rsid w:val="00B87D19"/>
    <w:rsid w:val="00B87D1F"/>
    <w:rsid w:val="00B901C7"/>
    <w:rsid w:val="00B90900"/>
    <w:rsid w:val="00B90C27"/>
    <w:rsid w:val="00B90F98"/>
    <w:rsid w:val="00B91356"/>
    <w:rsid w:val="00B91446"/>
    <w:rsid w:val="00B91644"/>
    <w:rsid w:val="00B91711"/>
    <w:rsid w:val="00B917DB"/>
    <w:rsid w:val="00B919FB"/>
    <w:rsid w:val="00B91BB2"/>
    <w:rsid w:val="00B91C87"/>
    <w:rsid w:val="00B91F9A"/>
    <w:rsid w:val="00B920AA"/>
    <w:rsid w:val="00B920DD"/>
    <w:rsid w:val="00B92219"/>
    <w:rsid w:val="00B925E4"/>
    <w:rsid w:val="00B92620"/>
    <w:rsid w:val="00B92EAB"/>
    <w:rsid w:val="00B92F53"/>
    <w:rsid w:val="00B934FB"/>
    <w:rsid w:val="00B94139"/>
    <w:rsid w:val="00B94199"/>
    <w:rsid w:val="00B946BF"/>
    <w:rsid w:val="00B94B3C"/>
    <w:rsid w:val="00B94C73"/>
    <w:rsid w:val="00B952F4"/>
    <w:rsid w:val="00B955BF"/>
    <w:rsid w:val="00B955C2"/>
    <w:rsid w:val="00B95D4E"/>
    <w:rsid w:val="00B960E2"/>
    <w:rsid w:val="00B961EC"/>
    <w:rsid w:val="00B961F7"/>
    <w:rsid w:val="00B962F6"/>
    <w:rsid w:val="00B96F4B"/>
    <w:rsid w:val="00B96FA4"/>
    <w:rsid w:val="00B979CF"/>
    <w:rsid w:val="00B97B80"/>
    <w:rsid w:val="00B97EA2"/>
    <w:rsid w:val="00B97EF4"/>
    <w:rsid w:val="00BA063A"/>
    <w:rsid w:val="00BA06A0"/>
    <w:rsid w:val="00BA0794"/>
    <w:rsid w:val="00BA07DC"/>
    <w:rsid w:val="00BA087F"/>
    <w:rsid w:val="00BA0C02"/>
    <w:rsid w:val="00BA0C3D"/>
    <w:rsid w:val="00BA0EEC"/>
    <w:rsid w:val="00BA0F82"/>
    <w:rsid w:val="00BA10A5"/>
    <w:rsid w:val="00BA11F7"/>
    <w:rsid w:val="00BA1342"/>
    <w:rsid w:val="00BA168A"/>
    <w:rsid w:val="00BA17BA"/>
    <w:rsid w:val="00BA1AE3"/>
    <w:rsid w:val="00BA1B67"/>
    <w:rsid w:val="00BA1D14"/>
    <w:rsid w:val="00BA2024"/>
    <w:rsid w:val="00BA2163"/>
    <w:rsid w:val="00BA218A"/>
    <w:rsid w:val="00BA2353"/>
    <w:rsid w:val="00BA2586"/>
    <w:rsid w:val="00BA269A"/>
    <w:rsid w:val="00BA2744"/>
    <w:rsid w:val="00BA27E2"/>
    <w:rsid w:val="00BA2B02"/>
    <w:rsid w:val="00BA2E2A"/>
    <w:rsid w:val="00BA2F60"/>
    <w:rsid w:val="00BA2F68"/>
    <w:rsid w:val="00BA31E3"/>
    <w:rsid w:val="00BA3533"/>
    <w:rsid w:val="00BA37DD"/>
    <w:rsid w:val="00BA3B2B"/>
    <w:rsid w:val="00BA3E5B"/>
    <w:rsid w:val="00BA4211"/>
    <w:rsid w:val="00BA4693"/>
    <w:rsid w:val="00BA475B"/>
    <w:rsid w:val="00BA4919"/>
    <w:rsid w:val="00BA495A"/>
    <w:rsid w:val="00BA4D8E"/>
    <w:rsid w:val="00BA4EB6"/>
    <w:rsid w:val="00BA508D"/>
    <w:rsid w:val="00BA5638"/>
    <w:rsid w:val="00BA5695"/>
    <w:rsid w:val="00BA5697"/>
    <w:rsid w:val="00BA5763"/>
    <w:rsid w:val="00BA5A3F"/>
    <w:rsid w:val="00BA6168"/>
    <w:rsid w:val="00BA7711"/>
    <w:rsid w:val="00BA7963"/>
    <w:rsid w:val="00BA7AC1"/>
    <w:rsid w:val="00BA7AE5"/>
    <w:rsid w:val="00BA7B13"/>
    <w:rsid w:val="00BB0099"/>
    <w:rsid w:val="00BB043C"/>
    <w:rsid w:val="00BB05C8"/>
    <w:rsid w:val="00BB08E8"/>
    <w:rsid w:val="00BB0900"/>
    <w:rsid w:val="00BB151F"/>
    <w:rsid w:val="00BB19D6"/>
    <w:rsid w:val="00BB2171"/>
    <w:rsid w:val="00BB2196"/>
    <w:rsid w:val="00BB27EF"/>
    <w:rsid w:val="00BB2961"/>
    <w:rsid w:val="00BB34A1"/>
    <w:rsid w:val="00BB3DE0"/>
    <w:rsid w:val="00BB466E"/>
    <w:rsid w:val="00BB4771"/>
    <w:rsid w:val="00BB4C6F"/>
    <w:rsid w:val="00BB4E66"/>
    <w:rsid w:val="00BB5220"/>
    <w:rsid w:val="00BB5316"/>
    <w:rsid w:val="00BB567E"/>
    <w:rsid w:val="00BB56D1"/>
    <w:rsid w:val="00BB5C30"/>
    <w:rsid w:val="00BB5E3B"/>
    <w:rsid w:val="00BB6141"/>
    <w:rsid w:val="00BB6828"/>
    <w:rsid w:val="00BB694E"/>
    <w:rsid w:val="00BB6B80"/>
    <w:rsid w:val="00BB73C4"/>
    <w:rsid w:val="00BB7A0B"/>
    <w:rsid w:val="00BB7A44"/>
    <w:rsid w:val="00BB7F78"/>
    <w:rsid w:val="00BC023A"/>
    <w:rsid w:val="00BC0870"/>
    <w:rsid w:val="00BC0AF8"/>
    <w:rsid w:val="00BC0D51"/>
    <w:rsid w:val="00BC0ECA"/>
    <w:rsid w:val="00BC137C"/>
    <w:rsid w:val="00BC152B"/>
    <w:rsid w:val="00BC18DD"/>
    <w:rsid w:val="00BC1933"/>
    <w:rsid w:val="00BC1A06"/>
    <w:rsid w:val="00BC1AE0"/>
    <w:rsid w:val="00BC1D19"/>
    <w:rsid w:val="00BC2482"/>
    <w:rsid w:val="00BC2F0A"/>
    <w:rsid w:val="00BC2F40"/>
    <w:rsid w:val="00BC3A0D"/>
    <w:rsid w:val="00BC3AE6"/>
    <w:rsid w:val="00BC3B3C"/>
    <w:rsid w:val="00BC3EF6"/>
    <w:rsid w:val="00BC40D4"/>
    <w:rsid w:val="00BC41EA"/>
    <w:rsid w:val="00BC467C"/>
    <w:rsid w:val="00BC4693"/>
    <w:rsid w:val="00BC4764"/>
    <w:rsid w:val="00BC4F02"/>
    <w:rsid w:val="00BC4F0C"/>
    <w:rsid w:val="00BC5255"/>
    <w:rsid w:val="00BC527A"/>
    <w:rsid w:val="00BC534B"/>
    <w:rsid w:val="00BC5694"/>
    <w:rsid w:val="00BC5C69"/>
    <w:rsid w:val="00BC5D5F"/>
    <w:rsid w:val="00BC5DE0"/>
    <w:rsid w:val="00BC5EA4"/>
    <w:rsid w:val="00BC6141"/>
    <w:rsid w:val="00BC61A8"/>
    <w:rsid w:val="00BC6211"/>
    <w:rsid w:val="00BC6401"/>
    <w:rsid w:val="00BC697B"/>
    <w:rsid w:val="00BC6A19"/>
    <w:rsid w:val="00BC6A71"/>
    <w:rsid w:val="00BC6ADA"/>
    <w:rsid w:val="00BC6B6C"/>
    <w:rsid w:val="00BC6E09"/>
    <w:rsid w:val="00BC757C"/>
    <w:rsid w:val="00BC7834"/>
    <w:rsid w:val="00BC7A67"/>
    <w:rsid w:val="00BC7BDE"/>
    <w:rsid w:val="00BC7E89"/>
    <w:rsid w:val="00BC7F8C"/>
    <w:rsid w:val="00BD00A1"/>
    <w:rsid w:val="00BD00D6"/>
    <w:rsid w:val="00BD01C3"/>
    <w:rsid w:val="00BD06B8"/>
    <w:rsid w:val="00BD082A"/>
    <w:rsid w:val="00BD08B1"/>
    <w:rsid w:val="00BD12C3"/>
    <w:rsid w:val="00BD143F"/>
    <w:rsid w:val="00BD161F"/>
    <w:rsid w:val="00BD175F"/>
    <w:rsid w:val="00BD17F0"/>
    <w:rsid w:val="00BD1810"/>
    <w:rsid w:val="00BD1869"/>
    <w:rsid w:val="00BD1B51"/>
    <w:rsid w:val="00BD1CD0"/>
    <w:rsid w:val="00BD1FE4"/>
    <w:rsid w:val="00BD228B"/>
    <w:rsid w:val="00BD2A5C"/>
    <w:rsid w:val="00BD2A8F"/>
    <w:rsid w:val="00BD2EEF"/>
    <w:rsid w:val="00BD2F47"/>
    <w:rsid w:val="00BD37B2"/>
    <w:rsid w:val="00BD3CE4"/>
    <w:rsid w:val="00BD3F70"/>
    <w:rsid w:val="00BD3F7F"/>
    <w:rsid w:val="00BD4308"/>
    <w:rsid w:val="00BD4626"/>
    <w:rsid w:val="00BD46EB"/>
    <w:rsid w:val="00BD475A"/>
    <w:rsid w:val="00BD486A"/>
    <w:rsid w:val="00BD48B5"/>
    <w:rsid w:val="00BD4BF8"/>
    <w:rsid w:val="00BD51CF"/>
    <w:rsid w:val="00BD53DA"/>
    <w:rsid w:val="00BD5A9B"/>
    <w:rsid w:val="00BD5C7A"/>
    <w:rsid w:val="00BD5C8E"/>
    <w:rsid w:val="00BD604A"/>
    <w:rsid w:val="00BD6052"/>
    <w:rsid w:val="00BD6405"/>
    <w:rsid w:val="00BD6D87"/>
    <w:rsid w:val="00BD6F54"/>
    <w:rsid w:val="00BD6F5C"/>
    <w:rsid w:val="00BD71AE"/>
    <w:rsid w:val="00BD7646"/>
    <w:rsid w:val="00BD7AA5"/>
    <w:rsid w:val="00BD7CF5"/>
    <w:rsid w:val="00BE0167"/>
    <w:rsid w:val="00BE047F"/>
    <w:rsid w:val="00BE06E7"/>
    <w:rsid w:val="00BE0833"/>
    <w:rsid w:val="00BE08A0"/>
    <w:rsid w:val="00BE0B71"/>
    <w:rsid w:val="00BE0CAF"/>
    <w:rsid w:val="00BE0D7B"/>
    <w:rsid w:val="00BE0D92"/>
    <w:rsid w:val="00BE11EB"/>
    <w:rsid w:val="00BE1A22"/>
    <w:rsid w:val="00BE1B0C"/>
    <w:rsid w:val="00BE1B11"/>
    <w:rsid w:val="00BE1DF2"/>
    <w:rsid w:val="00BE2110"/>
    <w:rsid w:val="00BE23E5"/>
    <w:rsid w:val="00BE25B3"/>
    <w:rsid w:val="00BE2D8E"/>
    <w:rsid w:val="00BE358A"/>
    <w:rsid w:val="00BE3776"/>
    <w:rsid w:val="00BE3855"/>
    <w:rsid w:val="00BE391A"/>
    <w:rsid w:val="00BE3D67"/>
    <w:rsid w:val="00BE4190"/>
    <w:rsid w:val="00BE4224"/>
    <w:rsid w:val="00BE446E"/>
    <w:rsid w:val="00BE486E"/>
    <w:rsid w:val="00BE4D76"/>
    <w:rsid w:val="00BE5650"/>
    <w:rsid w:val="00BE5716"/>
    <w:rsid w:val="00BE5CF7"/>
    <w:rsid w:val="00BE60B4"/>
    <w:rsid w:val="00BE67B1"/>
    <w:rsid w:val="00BE70AC"/>
    <w:rsid w:val="00BE71B2"/>
    <w:rsid w:val="00BE7721"/>
    <w:rsid w:val="00BE785B"/>
    <w:rsid w:val="00BE786E"/>
    <w:rsid w:val="00BE794B"/>
    <w:rsid w:val="00BE7D8A"/>
    <w:rsid w:val="00BE7EF4"/>
    <w:rsid w:val="00BE91C1"/>
    <w:rsid w:val="00BEBBAF"/>
    <w:rsid w:val="00BF01B4"/>
    <w:rsid w:val="00BF03AA"/>
    <w:rsid w:val="00BF0844"/>
    <w:rsid w:val="00BF0958"/>
    <w:rsid w:val="00BF0B65"/>
    <w:rsid w:val="00BF0CF7"/>
    <w:rsid w:val="00BF0D59"/>
    <w:rsid w:val="00BF0E32"/>
    <w:rsid w:val="00BF0FE9"/>
    <w:rsid w:val="00BF107B"/>
    <w:rsid w:val="00BF109E"/>
    <w:rsid w:val="00BF1234"/>
    <w:rsid w:val="00BF17B6"/>
    <w:rsid w:val="00BF19ED"/>
    <w:rsid w:val="00BF1AEC"/>
    <w:rsid w:val="00BF1BEB"/>
    <w:rsid w:val="00BF1F4F"/>
    <w:rsid w:val="00BF2118"/>
    <w:rsid w:val="00BF253A"/>
    <w:rsid w:val="00BF2AC7"/>
    <w:rsid w:val="00BF351D"/>
    <w:rsid w:val="00BF3C67"/>
    <w:rsid w:val="00BF3D4C"/>
    <w:rsid w:val="00BF3EC1"/>
    <w:rsid w:val="00BF3FB2"/>
    <w:rsid w:val="00BF4199"/>
    <w:rsid w:val="00BF42FD"/>
    <w:rsid w:val="00BF4317"/>
    <w:rsid w:val="00BF441B"/>
    <w:rsid w:val="00BF46A1"/>
    <w:rsid w:val="00BF46B6"/>
    <w:rsid w:val="00BF478E"/>
    <w:rsid w:val="00BF494F"/>
    <w:rsid w:val="00BF4ADD"/>
    <w:rsid w:val="00BF4BE4"/>
    <w:rsid w:val="00BF4C5D"/>
    <w:rsid w:val="00BF5088"/>
    <w:rsid w:val="00BF52C7"/>
    <w:rsid w:val="00BF5598"/>
    <w:rsid w:val="00BF5678"/>
    <w:rsid w:val="00BF575F"/>
    <w:rsid w:val="00BF59BC"/>
    <w:rsid w:val="00BF5B4F"/>
    <w:rsid w:val="00BF5CAA"/>
    <w:rsid w:val="00BF5E4D"/>
    <w:rsid w:val="00BF6021"/>
    <w:rsid w:val="00BF6133"/>
    <w:rsid w:val="00BF61CC"/>
    <w:rsid w:val="00BF65CD"/>
    <w:rsid w:val="00BF6AE5"/>
    <w:rsid w:val="00BF6AE7"/>
    <w:rsid w:val="00BF6D6F"/>
    <w:rsid w:val="00BF71E5"/>
    <w:rsid w:val="00BF74A0"/>
    <w:rsid w:val="00BF7501"/>
    <w:rsid w:val="00BF7645"/>
    <w:rsid w:val="00BF7806"/>
    <w:rsid w:val="00BF783F"/>
    <w:rsid w:val="00C0009A"/>
    <w:rsid w:val="00C000FB"/>
    <w:rsid w:val="00C00770"/>
    <w:rsid w:val="00C0093E"/>
    <w:rsid w:val="00C00A6A"/>
    <w:rsid w:val="00C00B33"/>
    <w:rsid w:val="00C00B66"/>
    <w:rsid w:val="00C00C70"/>
    <w:rsid w:val="00C0132A"/>
    <w:rsid w:val="00C013BE"/>
    <w:rsid w:val="00C013D2"/>
    <w:rsid w:val="00C01837"/>
    <w:rsid w:val="00C01D82"/>
    <w:rsid w:val="00C01F3D"/>
    <w:rsid w:val="00C028D5"/>
    <w:rsid w:val="00C02BD5"/>
    <w:rsid w:val="00C02C35"/>
    <w:rsid w:val="00C02EF6"/>
    <w:rsid w:val="00C03041"/>
    <w:rsid w:val="00C03097"/>
    <w:rsid w:val="00C036E0"/>
    <w:rsid w:val="00C03F47"/>
    <w:rsid w:val="00C03FE9"/>
    <w:rsid w:val="00C040BC"/>
    <w:rsid w:val="00C042AD"/>
    <w:rsid w:val="00C043EA"/>
    <w:rsid w:val="00C04677"/>
    <w:rsid w:val="00C048FC"/>
    <w:rsid w:val="00C05774"/>
    <w:rsid w:val="00C05F17"/>
    <w:rsid w:val="00C0608F"/>
    <w:rsid w:val="00C06620"/>
    <w:rsid w:val="00C0669A"/>
    <w:rsid w:val="00C06767"/>
    <w:rsid w:val="00C06F35"/>
    <w:rsid w:val="00C07823"/>
    <w:rsid w:val="00C07ED6"/>
    <w:rsid w:val="00C10245"/>
    <w:rsid w:val="00C10706"/>
    <w:rsid w:val="00C10847"/>
    <w:rsid w:val="00C10919"/>
    <w:rsid w:val="00C10C3F"/>
    <w:rsid w:val="00C10D7C"/>
    <w:rsid w:val="00C11866"/>
    <w:rsid w:val="00C11AEB"/>
    <w:rsid w:val="00C12D28"/>
    <w:rsid w:val="00C132D3"/>
    <w:rsid w:val="00C13B21"/>
    <w:rsid w:val="00C13DBE"/>
    <w:rsid w:val="00C13F96"/>
    <w:rsid w:val="00C13FE7"/>
    <w:rsid w:val="00C14430"/>
    <w:rsid w:val="00C1451A"/>
    <w:rsid w:val="00C14631"/>
    <w:rsid w:val="00C14B3A"/>
    <w:rsid w:val="00C14B7D"/>
    <w:rsid w:val="00C14EDD"/>
    <w:rsid w:val="00C14F96"/>
    <w:rsid w:val="00C150AF"/>
    <w:rsid w:val="00C15699"/>
    <w:rsid w:val="00C159FD"/>
    <w:rsid w:val="00C15A00"/>
    <w:rsid w:val="00C15AFC"/>
    <w:rsid w:val="00C15C9D"/>
    <w:rsid w:val="00C15CF6"/>
    <w:rsid w:val="00C15D3A"/>
    <w:rsid w:val="00C15D7F"/>
    <w:rsid w:val="00C1648D"/>
    <w:rsid w:val="00C1655B"/>
    <w:rsid w:val="00C165A8"/>
    <w:rsid w:val="00C1697E"/>
    <w:rsid w:val="00C16B25"/>
    <w:rsid w:val="00C16D1E"/>
    <w:rsid w:val="00C16F52"/>
    <w:rsid w:val="00C175DB"/>
    <w:rsid w:val="00C1792E"/>
    <w:rsid w:val="00C179D7"/>
    <w:rsid w:val="00C17AD2"/>
    <w:rsid w:val="00C201AD"/>
    <w:rsid w:val="00C201E5"/>
    <w:rsid w:val="00C20219"/>
    <w:rsid w:val="00C20732"/>
    <w:rsid w:val="00C20AA8"/>
    <w:rsid w:val="00C2102B"/>
    <w:rsid w:val="00C21078"/>
    <w:rsid w:val="00C21E02"/>
    <w:rsid w:val="00C21E04"/>
    <w:rsid w:val="00C21E39"/>
    <w:rsid w:val="00C2216D"/>
    <w:rsid w:val="00C224D8"/>
    <w:rsid w:val="00C226DA"/>
    <w:rsid w:val="00C2280B"/>
    <w:rsid w:val="00C22967"/>
    <w:rsid w:val="00C22AB1"/>
    <w:rsid w:val="00C22B62"/>
    <w:rsid w:val="00C22F3D"/>
    <w:rsid w:val="00C2317D"/>
    <w:rsid w:val="00C23342"/>
    <w:rsid w:val="00C234C1"/>
    <w:rsid w:val="00C235FF"/>
    <w:rsid w:val="00C2387C"/>
    <w:rsid w:val="00C2395F"/>
    <w:rsid w:val="00C23CC5"/>
    <w:rsid w:val="00C23E24"/>
    <w:rsid w:val="00C24477"/>
    <w:rsid w:val="00C2460C"/>
    <w:rsid w:val="00C24754"/>
    <w:rsid w:val="00C24C19"/>
    <w:rsid w:val="00C25176"/>
    <w:rsid w:val="00C255A4"/>
    <w:rsid w:val="00C25741"/>
    <w:rsid w:val="00C25858"/>
    <w:rsid w:val="00C259E8"/>
    <w:rsid w:val="00C25A81"/>
    <w:rsid w:val="00C260E0"/>
    <w:rsid w:val="00C26282"/>
    <w:rsid w:val="00C26612"/>
    <w:rsid w:val="00C26A04"/>
    <w:rsid w:val="00C26B9B"/>
    <w:rsid w:val="00C27322"/>
    <w:rsid w:val="00C2737B"/>
    <w:rsid w:val="00C273FB"/>
    <w:rsid w:val="00C27DAC"/>
    <w:rsid w:val="00C300A2"/>
    <w:rsid w:val="00C300E7"/>
    <w:rsid w:val="00C30705"/>
    <w:rsid w:val="00C30908"/>
    <w:rsid w:val="00C30EAF"/>
    <w:rsid w:val="00C30F3C"/>
    <w:rsid w:val="00C31154"/>
    <w:rsid w:val="00C31525"/>
    <w:rsid w:val="00C316BC"/>
    <w:rsid w:val="00C31701"/>
    <w:rsid w:val="00C317A5"/>
    <w:rsid w:val="00C31B6B"/>
    <w:rsid w:val="00C31EC0"/>
    <w:rsid w:val="00C32315"/>
    <w:rsid w:val="00C326D0"/>
    <w:rsid w:val="00C3293F"/>
    <w:rsid w:val="00C3295A"/>
    <w:rsid w:val="00C32A07"/>
    <w:rsid w:val="00C32A35"/>
    <w:rsid w:val="00C32F3B"/>
    <w:rsid w:val="00C32FA5"/>
    <w:rsid w:val="00C33172"/>
    <w:rsid w:val="00C33728"/>
    <w:rsid w:val="00C3389D"/>
    <w:rsid w:val="00C338D5"/>
    <w:rsid w:val="00C3399E"/>
    <w:rsid w:val="00C33ADC"/>
    <w:rsid w:val="00C33F23"/>
    <w:rsid w:val="00C34598"/>
    <w:rsid w:val="00C346E2"/>
    <w:rsid w:val="00C34D40"/>
    <w:rsid w:val="00C35209"/>
    <w:rsid w:val="00C353FC"/>
    <w:rsid w:val="00C3569F"/>
    <w:rsid w:val="00C356DD"/>
    <w:rsid w:val="00C35837"/>
    <w:rsid w:val="00C358F6"/>
    <w:rsid w:val="00C35AEE"/>
    <w:rsid w:val="00C35CF3"/>
    <w:rsid w:val="00C361A6"/>
    <w:rsid w:val="00C36559"/>
    <w:rsid w:val="00C369FD"/>
    <w:rsid w:val="00C36BB6"/>
    <w:rsid w:val="00C36CD4"/>
    <w:rsid w:val="00C36E8E"/>
    <w:rsid w:val="00C36FC7"/>
    <w:rsid w:val="00C37B19"/>
    <w:rsid w:val="00C37D72"/>
    <w:rsid w:val="00C4028C"/>
    <w:rsid w:val="00C403C6"/>
    <w:rsid w:val="00C40A0D"/>
    <w:rsid w:val="00C40BCE"/>
    <w:rsid w:val="00C40C51"/>
    <w:rsid w:val="00C40E9C"/>
    <w:rsid w:val="00C41402"/>
    <w:rsid w:val="00C41499"/>
    <w:rsid w:val="00C414F9"/>
    <w:rsid w:val="00C41591"/>
    <w:rsid w:val="00C41A7A"/>
    <w:rsid w:val="00C41D27"/>
    <w:rsid w:val="00C41DB6"/>
    <w:rsid w:val="00C41E7E"/>
    <w:rsid w:val="00C41F23"/>
    <w:rsid w:val="00C42AB6"/>
    <w:rsid w:val="00C42CA6"/>
    <w:rsid w:val="00C42ED4"/>
    <w:rsid w:val="00C42FA6"/>
    <w:rsid w:val="00C431AC"/>
    <w:rsid w:val="00C4368B"/>
    <w:rsid w:val="00C43731"/>
    <w:rsid w:val="00C43AD0"/>
    <w:rsid w:val="00C43CF9"/>
    <w:rsid w:val="00C44513"/>
    <w:rsid w:val="00C44847"/>
    <w:rsid w:val="00C448D0"/>
    <w:rsid w:val="00C44BBB"/>
    <w:rsid w:val="00C44E04"/>
    <w:rsid w:val="00C44ECB"/>
    <w:rsid w:val="00C45382"/>
    <w:rsid w:val="00C455A7"/>
    <w:rsid w:val="00C459DA"/>
    <w:rsid w:val="00C45B1E"/>
    <w:rsid w:val="00C45F39"/>
    <w:rsid w:val="00C45F4A"/>
    <w:rsid w:val="00C46338"/>
    <w:rsid w:val="00C463BA"/>
    <w:rsid w:val="00C46B03"/>
    <w:rsid w:val="00C46FF7"/>
    <w:rsid w:val="00C473B5"/>
    <w:rsid w:val="00C47C84"/>
    <w:rsid w:val="00C47D5E"/>
    <w:rsid w:val="00C50087"/>
    <w:rsid w:val="00C505CA"/>
    <w:rsid w:val="00C50A36"/>
    <w:rsid w:val="00C50D35"/>
    <w:rsid w:val="00C50EC4"/>
    <w:rsid w:val="00C50FB2"/>
    <w:rsid w:val="00C50FC5"/>
    <w:rsid w:val="00C51678"/>
    <w:rsid w:val="00C51E1F"/>
    <w:rsid w:val="00C5212F"/>
    <w:rsid w:val="00C5263D"/>
    <w:rsid w:val="00C5277C"/>
    <w:rsid w:val="00C52786"/>
    <w:rsid w:val="00C52DE7"/>
    <w:rsid w:val="00C52F6C"/>
    <w:rsid w:val="00C53B5F"/>
    <w:rsid w:val="00C53C2E"/>
    <w:rsid w:val="00C53F5B"/>
    <w:rsid w:val="00C5475A"/>
    <w:rsid w:val="00C54A2E"/>
    <w:rsid w:val="00C54D0D"/>
    <w:rsid w:val="00C558A8"/>
    <w:rsid w:val="00C558EF"/>
    <w:rsid w:val="00C559A5"/>
    <w:rsid w:val="00C55C17"/>
    <w:rsid w:val="00C55C42"/>
    <w:rsid w:val="00C55CCE"/>
    <w:rsid w:val="00C55E5D"/>
    <w:rsid w:val="00C55ECE"/>
    <w:rsid w:val="00C55F2B"/>
    <w:rsid w:val="00C56185"/>
    <w:rsid w:val="00C565D8"/>
    <w:rsid w:val="00C56714"/>
    <w:rsid w:val="00C567EB"/>
    <w:rsid w:val="00C56A11"/>
    <w:rsid w:val="00C56A43"/>
    <w:rsid w:val="00C56D96"/>
    <w:rsid w:val="00C57067"/>
    <w:rsid w:val="00C57111"/>
    <w:rsid w:val="00C57452"/>
    <w:rsid w:val="00C577AD"/>
    <w:rsid w:val="00C579F4"/>
    <w:rsid w:val="00C57B86"/>
    <w:rsid w:val="00C57E68"/>
    <w:rsid w:val="00C60240"/>
    <w:rsid w:val="00C603D7"/>
    <w:rsid w:val="00C606F1"/>
    <w:rsid w:val="00C60CF7"/>
    <w:rsid w:val="00C61284"/>
    <w:rsid w:val="00C612E0"/>
    <w:rsid w:val="00C61A12"/>
    <w:rsid w:val="00C61C57"/>
    <w:rsid w:val="00C61C73"/>
    <w:rsid w:val="00C61CF1"/>
    <w:rsid w:val="00C621B7"/>
    <w:rsid w:val="00C621B9"/>
    <w:rsid w:val="00C62203"/>
    <w:rsid w:val="00C62969"/>
    <w:rsid w:val="00C62A9F"/>
    <w:rsid w:val="00C62BC8"/>
    <w:rsid w:val="00C62C6A"/>
    <w:rsid w:val="00C62E64"/>
    <w:rsid w:val="00C634E5"/>
    <w:rsid w:val="00C638D9"/>
    <w:rsid w:val="00C63CF0"/>
    <w:rsid w:val="00C63F90"/>
    <w:rsid w:val="00C64339"/>
    <w:rsid w:val="00C64929"/>
    <w:rsid w:val="00C64E61"/>
    <w:rsid w:val="00C6506A"/>
    <w:rsid w:val="00C6513B"/>
    <w:rsid w:val="00C657DE"/>
    <w:rsid w:val="00C65DD0"/>
    <w:rsid w:val="00C661DB"/>
    <w:rsid w:val="00C662F5"/>
    <w:rsid w:val="00C665B4"/>
    <w:rsid w:val="00C666BA"/>
    <w:rsid w:val="00C66761"/>
    <w:rsid w:val="00C66C7B"/>
    <w:rsid w:val="00C66EB4"/>
    <w:rsid w:val="00C6745C"/>
    <w:rsid w:val="00C67693"/>
    <w:rsid w:val="00C677E7"/>
    <w:rsid w:val="00C6783A"/>
    <w:rsid w:val="00C67A70"/>
    <w:rsid w:val="00C67DBC"/>
    <w:rsid w:val="00C67E1C"/>
    <w:rsid w:val="00C67EB7"/>
    <w:rsid w:val="00C67EEE"/>
    <w:rsid w:val="00C70404"/>
    <w:rsid w:val="00C70ECA"/>
    <w:rsid w:val="00C70FC3"/>
    <w:rsid w:val="00C71011"/>
    <w:rsid w:val="00C711CE"/>
    <w:rsid w:val="00C7133A"/>
    <w:rsid w:val="00C71340"/>
    <w:rsid w:val="00C714B1"/>
    <w:rsid w:val="00C71A91"/>
    <w:rsid w:val="00C72150"/>
    <w:rsid w:val="00C7297C"/>
    <w:rsid w:val="00C72A68"/>
    <w:rsid w:val="00C72C3C"/>
    <w:rsid w:val="00C7322D"/>
    <w:rsid w:val="00C7324D"/>
    <w:rsid w:val="00C738FB"/>
    <w:rsid w:val="00C73A20"/>
    <w:rsid w:val="00C73BF5"/>
    <w:rsid w:val="00C73C13"/>
    <w:rsid w:val="00C73F57"/>
    <w:rsid w:val="00C7439E"/>
    <w:rsid w:val="00C743FC"/>
    <w:rsid w:val="00C744DB"/>
    <w:rsid w:val="00C748B6"/>
    <w:rsid w:val="00C74B57"/>
    <w:rsid w:val="00C74D65"/>
    <w:rsid w:val="00C74F29"/>
    <w:rsid w:val="00C75145"/>
    <w:rsid w:val="00C75551"/>
    <w:rsid w:val="00C7560B"/>
    <w:rsid w:val="00C75869"/>
    <w:rsid w:val="00C75AF5"/>
    <w:rsid w:val="00C75BF4"/>
    <w:rsid w:val="00C7626F"/>
    <w:rsid w:val="00C76876"/>
    <w:rsid w:val="00C768D2"/>
    <w:rsid w:val="00C76BB1"/>
    <w:rsid w:val="00C76D0A"/>
    <w:rsid w:val="00C76EBD"/>
    <w:rsid w:val="00C76FBE"/>
    <w:rsid w:val="00C77668"/>
    <w:rsid w:val="00C77A6B"/>
    <w:rsid w:val="00C77FA3"/>
    <w:rsid w:val="00C80775"/>
    <w:rsid w:val="00C80824"/>
    <w:rsid w:val="00C80AB1"/>
    <w:rsid w:val="00C81076"/>
    <w:rsid w:val="00C811A6"/>
    <w:rsid w:val="00C81366"/>
    <w:rsid w:val="00C81F19"/>
    <w:rsid w:val="00C8223F"/>
    <w:rsid w:val="00C82722"/>
    <w:rsid w:val="00C82871"/>
    <w:rsid w:val="00C82DD9"/>
    <w:rsid w:val="00C82E2D"/>
    <w:rsid w:val="00C8300C"/>
    <w:rsid w:val="00C83342"/>
    <w:rsid w:val="00C835E6"/>
    <w:rsid w:val="00C838E0"/>
    <w:rsid w:val="00C8415D"/>
    <w:rsid w:val="00C8444B"/>
    <w:rsid w:val="00C845A6"/>
    <w:rsid w:val="00C848EC"/>
    <w:rsid w:val="00C85073"/>
    <w:rsid w:val="00C85330"/>
    <w:rsid w:val="00C85952"/>
    <w:rsid w:val="00C85C36"/>
    <w:rsid w:val="00C85FEF"/>
    <w:rsid w:val="00C86510"/>
    <w:rsid w:val="00C865FE"/>
    <w:rsid w:val="00C866A5"/>
    <w:rsid w:val="00C868C0"/>
    <w:rsid w:val="00C873B4"/>
    <w:rsid w:val="00C87402"/>
    <w:rsid w:val="00C876FC"/>
    <w:rsid w:val="00C87EF2"/>
    <w:rsid w:val="00C8BDF4"/>
    <w:rsid w:val="00C9066C"/>
    <w:rsid w:val="00C907AB"/>
    <w:rsid w:val="00C907BA"/>
    <w:rsid w:val="00C90C84"/>
    <w:rsid w:val="00C90F03"/>
    <w:rsid w:val="00C910FB"/>
    <w:rsid w:val="00C91A26"/>
    <w:rsid w:val="00C91C5A"/>
    <w:rsid w:val="00C920B0"/>
    <w:rsid w:val="00C9215D"/>
    <w:rsid w:val="00C92166"/>
    <w:rsid w:val="00C9272E"/>
    <w:rsid w:val="00C9276D"/>
    <w:rsid w:val="00C92793"/>
    <w:rsid w:val="00C92E1A"/>
    <w:rsid w:val="00C930A2"/>
    <w:rsid w:val="00C93249"/>
    <w:rsid w:val="00C93484"/>
    <w:rsid w:val="00C93C0B"/>
    <w:rsid w:val="00C93FE9"/>
    <w:rsid w:val="00C94032"/>
    <w:rsid w:val="00C94238"/>
    <w:rsid w:val="00C945C4"/>
    <w:rsid w:val="00C9491B"/>
    <w:rsid w:val="00C949FB"/>
    <w:rsid w:val="00C94E9B"/>
    <w:rsid w:val="00C951B6"/>
    <w:rsid w:val="00C95698"/>
    <w:rsid w:val="00C957E4"/>
    <w:rsid w:val="00C958F8"/>
    <w:rsid w:val="00C95C33"/>
    <w:rsid w:val="00C95DBD"/>
    <w:rsid w:val="00C95E3F"/>
    <w:rsid w:val="00C9636E"/>
    <w:rsid w:val="00C96513"/>
    <w:rsid w:val="00C967B5"/>
    <w:rsid w:val="00C969C0"/>
    <w:rsid w:val="00C96A83"/>
    <w:rsid w:val="00C96A8D"/>
    <w:rsid w:val="00C96CC7"/>
    <w:rsid w:val="00C97255"/>
    <w:rsid w:val="00C97283"/>
    <w:rsid w:val="00C97353"/>
    <w:rsid w:val="00C973A5"/>
    <w:rsid w:val="00C973ED"/>
    <w:rsid w:val="00C9766C"/>
    <w:rsid w:val="00C97C0B"/>
    <w:rsid w:val="00C97E5D"/>
    <w:rsid w:val="00CA02B8"/>
    <w:rsid w:val="00CA036B"/>
    <w:rsid w:val="00CA03AA"/>
    <w:rsid w:val="00CA03B8"/>
    <w:rsid w:val="00CA042D"/>
    <w:rsid w:val="00CA053C"/>
    <w:rsid w:val="00CA0698"/>
    <w:rsid w:val="00CA07A8"/>
    <w:rsid w:val="00CA0CFF"/>
    <w:rsid w:val="00CA135D"/>
    <w:rsid w:val="00CA13FF"/>
    <w:rsid w:val="00CA1934"/>
    <w:rsid w:val="00CA1990"/>
    <w:rsid w:val="00CA1E50"/>
    <w:rsid w:val="00CA1E7C"/>
    <w:rsid w:val="00CA1EF3"/>
    <w:rsid w:val="00CA23EB"/>
    <w:rsid w:val="00CA2439"/>
    <w:rsid w:val="00CA2519"/>
    <w:rsid w:val="00CA27B4"/>
    <w:rsid w:val="00CA3443"/>
    <w:rsid w:val="00CA373C"/>
    <w:rsid w:val="00CA382B"/>
    <w:rsid w:val="00CA417C"/>
    <w:rsid w:val="00CA4323"/>
    <w:rsid w:val="00CA469C"/>
    <w:rsid w:val="00CA485B"/>
    <w:rsid w:val="00CA48FF"/>
    <w:rsid w:val="00CA4BD9"/>
    <w:rsid w:val="00CA4C51"/>
    <w:rsid w:val="00CA52E5"/>
    <w:rsid w:val="00CA5559"/>
    <w:rsid w:val="00CA5C4A"/>
    <w:rsid w:val="00CA641A"/>
    <w:rsid w:val="00CA64E5"/>
    <w:rsid w:val="00CA6793"/>
    <w:rsid w:val="00CA69F5"/>
    <w:rsid w:val="00CA6DD5"/>
    <w:rsid w:val="00CA6F21"/>
    <w:rsid w:val="00CA7F18"/>
    <w:rsid w:val="00CB032A"/>
    <w:rsid w:val="00CB035A"/>
    <w:rsid w:val="00CB06B4"/>
    <w:rsid w:val="00CB0BF6"/>
    <w:rsid w:val="00CB0F51"/>
    <w:rsid w:val="00CB11FB"/>
    <w:rsid w:val="00CB18AA"/>
    <w:rsid w:val="00CB225E"/>
    <w:rsid w:val="00CB229D"/>
    <w:rsid w:val="00CB22C9"/>
    <w:rsid w:val="00CB237B"/>
    <w:rsid w:val="00CB2589"/>
    <w:rsid w:val="00CB267B"/>
    <w:rsid w:val="00CB26B8"/>
    <w:rsid w:val="00CB26CB"/>
    <w:rsid w:val="00CB2E1D"/>
    <w:rsid w:val="00CB3342"/>
    <w:rsid w:val="00CB3A62"/>
    <w:rsid w:val="00CB3ACF"/>
    <w:rsid w:val="00CB3FF4"/>
    <w:rsid w:val="00CB427C"/>
    <w:rsid w:val="00CB4553"/>
    <w:rsid w:val="00CB4592"/>
    <w:rsid w:val="00CB4783"/>
    <w:rsid w:val="00CB4A29"/>
    <w:rsid w:val="00CB4BCB"/>
    <w:rsid w:val="00CB4D05"/>
    <w:rsid w:val="00CB4D09"/>
    <w:rsid w:val="00CB4EFE"/>
    <w:rsid w:val="00CB4FB9"/>
    <w:rsid w:val="00CB51E3"/>
    <w:rsid w:val="00CB5345"/>
    <w:rsid w:val="00CB546F"/>
    <w:rsid w:val="00CB5518"/>
    <w:rsid w:val="00CB56A0"/>
    <w:rsid w:val="00CB5DD6"/>
    <w:rsid w:val="00CB5F15"/>
    <w:rsid w:val="00CB6436"/>
    <w:rsid w:val="00CB6609"/>
    <w:rsid w:val="00CB664A"/>
    <w:rsid w:val="00CB6A18"/>
    <w:rsid w:val="00CB6CA2"/>
    <w:rsid w:val="00CB6D2B"/>
    <w:rsid w:val="00CB7033"/>
    <w:rsid w:val="00CB74EE"/>
    <w:rsid w:val="00CB7641"/>
    <w:rsid w:val="00CB781C"/>
    <w:rsid w:val="00CB7820"/>
    <w:rsid w:val="00CB79D9"/>
    <w:rsid w:val="00CB7C9D"/>
    <w:rsid w:val="00CB7CD0"/>
    <w:rsid w:val="00CB7D3F"/>
    <w:rsid w:val="00CC0027"/>
    <w:rsid w:val="00CC0502"/>
    <w:rsid w:val="00CC0DC9"/>
    <w:rsid w:val="00CC12C0"/>
    <w:rsid w:val="00CC1402"/>
    <w:rsid w:val="00CC15C3"/>
    <w:rsid w:val="00CC171E"/>
    <w:rsid w:val="00CC19B1"/>
    <w:rsid w:val="00CC1A46"/>
    <w:rsid w:val="00CC1AB8"/>
    <w:rsid w:val="00CC1D99"/>
    <w:rsid w:val="00CC1E8C"/>
    <w:rsid w:val="00CC27DE"/>
    <w:rsid w:val="00CC2A36"/>
    <w:rsid w:val="00CC2C58"/>
    <w:rsid w:val="00CC3299"/>
    <w:rsid w:val="00CC372E"/>
    <w:rsid w:val="00CC386C"/>
    <w:rsid w:val="00CC4170"/>
    <w:rsid w:val="00CC41E1"/>
    <w:rsid w:val="00CC46EA"/>
    <w:rsid w:val="00CC4758"/>
    <w:rsid w:val="00CC484C"/>
    <w:rsid w:val="00CC4E3C"/>
    <w:rsid w:val="00CC547D"/>
    <w:rsid w:val="00CC586C"/>
    <w:rsid w:val="00CC6031"/>
    <w:rsid w:val="00CC609E"/>
    <w:rsid w:val="00CC6289"/>
    <w:rsid w:val="00CC64F6"/>
    <w:rsid w:val="00CC66D7"/>
    <w:rsid w:val="00CC67CC"/>
    <w:rsid w:val="00CC68D0"/>
    <w:rsid w:val="00CC6D9D"/>
    <w:rsid w:val="00CC6E75"/>
    <w:rsid w:val="00CC6EB1"/>
    <w:rsid w:val="00CC72ED"/>
    <w:rsid w:val="00CC7591"/>
    <w:rsid w:val="00CC7817"/>
    <w:rsid w:val="00CC7D56"/>
    <w:rsid w:val="00CC7EC4"/>
    <w:rsid w:val="00CC7FB4"/>
    <w:rsid w:val="00CD03DA"/>
    <w:rsid w:val="00CD0436"/>
    <w:rsid w:val="00CD0DF4"/>
    <w:rsid w:val="00CD0E1A"/>
    <w:rsid w:val="00CD100D"/>
    <w:rsid w:val="00CD1610"/>
    <w:rsid w:val="00CD1853"/>
    <w:rsid w:val="00CD1E1D"/>
    <w:rsid w:val="00CD1F54"/>
    <w:rsid w:val="00CD2159"/>
    <w:rsid w:val="00CD252C"/>
    <w:rsid w:val="00CD2594"/>
    <w:rsid w:val="00CD270D"/>
    <w:rsid w:val="00CD2724"/>
    <w:rsid w:val="00CD331B"/>
    <w:rsid w:val="00CD3354"/>
    <w:rsid w:val="00CD353E"/>
    <w:rsid w:val="00CD3825"/>
    <w:rsid w:val="00CD3CB8"/>
    <w:rsid w:val="00CD3F15"/>
    <w:rsid w:val="00CD44BA"/>
    <w:rsid w:val="00CD44F2"/>
    <w:rsid w:val="00CD479D"/>
    <w:rsid w:val="00CD47E2"/>
    <w:rsid w:val="00CD49EF"/>
    <w:rsid w:val="00CD4D09"/>
    <w:rsid w:val="00CD4DCB"/>
    <w:rsid w:val="00CD4E21"/>
    <w:rsid w:val="00CD4F7A"/>
    <w:rsid w:val="00CD5283"/>
    <w:rsid w:val="00CD53E8"/>
    <w:rsid w:val="00CD56B5"/>
    <w:rsid w:val="00CD576C"/>
    <w:rsid w:val="00CD5863"/>
    <w:rsid w:val="00CD58D9"/>
    <w:rsid w:val="00CD5A1A"/>
    <w:rsid w:val="00CD5B1E"/>
    <w:rsid w:val="00CD5B47"/>
    <w:rsid w:val="00CD5D07"/>
    <w:rsid w:val="00CD605A"/>
    <w:rsid w:val="00CD69D6"/>
    <w:rsid w:val="00CD6C89"/>
    <w:rsid w:val="00CD6CA2"/>
    <w:rsid w:val="00CD70EB"/>
    <w:rsid w:val="00CD7382"/>
    <w:rsid w:val="00CD7C20"/>
    <w:rsid w:val="00CE0294"/>
    <w:rsid w:val="00CE041C"/>
    <w:rsid w:val="00CE0AD8"/>
    <w:rsid w:val="00CE0CBC"/>
    <w:rsid w:val="00CE1253"/>
    <w:rsid w:val="00CE1272"/>
    <w:rsid w:val="00CE12F5"/>
    <w:rsid w:val="00CE154F"/>
    <w:rsid w:val="00CE1A81"/>
    <w:rsid w:val="00CE1CEA"/>
    <w:rsid w:val="00CE2F2C"/>
    <w:rsid w:val="00CE31B9"/>
    <w:rsid w:val="00CE3746"/>
    <w:rsid w:val="00CE3A30"/>
    <w:rsid w:val="00CE3DB3"/>
    <w:rsid w:val="00CE3ED1"/>
    <w:rsid w:val="00CE3F4E"/>
    <w:rsid w:val="00CE43AD"/>
    <w:rsid w:val="00CE4662"/>
    <w:rsid w:val="00CE4D2A"/>
    <w:rsid w:val="00CE4FAF"/>
    <w:rsid w:val="00CE503B"/>
    <w:rsid w:val="00CE50DA"/>
    <w:rsid w:val="00CE52DA"/>
    <w:rsid w:val="00CE57F8"/>
    <w:rsid w:val="00CE5823"/>
    <w:rsid w:val="00CE62C5"/>
    <w:rsid w:val="00CE647E"/>
    <w:rsid w:val="00CE64EB"/>
    <w:rsid w:val="00CE6686"/>
    <w:rsid w:val="00CE6B03"/>
    <w:rsid w:val="00CE6B9A"/>
    <w:rsid w:val="00CE70AC"/>
    <w:rsid w:val="00CE713A"/>
    <w:rsid w:val="00CE733B"/>
    <w:rsid w:val="00CE7691"/>
    <w:rsid w:val="00CE7721"/>
    <w:rsid w:val="00CE7A23"/>
    <w:rsid w:val="00CE7C3E"/>
    <w:rsid w:val="00CE7C58"/>
    <w:rsid w:val="00CF0248"/>
    <w:rsid w:val="00CF02DB"/>
    <w:rsid w:val="00CF0433"/>
    <w:rsid w:val="00CF054F"/>
    <w:rsid w:val="00CF07CF"/>
    <w:rsid w:val="00CF0826"/>
    <w:rsid w:val="00CF1218"/>
    <w:rsid w:val="00CF1647"/>
    <w:rsid w:val="00CF1955"/>
    <w:rsid w:val="00CF1A8C"/>
    <w:rsid w:val="00CF1C2A"/>
    <w:rsid w:val="00CF1C60"/>
    <w:rsid w:val="00CF2230"/>
    <w:rsid w:val="00CF2338"/>
    <w:rsid w:val="00CF2570"/>
    <w:rsid w:val="00CF2D50"/>
    <w:rsid w:val="00CF33CC"/>
    <w:rsid w:val="00CF35F7"/>
    <w:rsid w:val="00CF37D9"/>
    <w:rsid w:val="00CF3888"/>
    <w:rsid w:val="00CF3C59"/>
    <w:rsid w:val="00CF3DA9"/>
    <w:rsid w:val="00CF3EC8"/>
    <w:rsid w:val="00CF452A"/>
    <w:rsid w:val="00CF490A"/>
    <w:rsid w:val="00CF4CAA"/>
    <w:rsid w:val="00CF4F90"/>
    <w:rsid w:val="00CF5217"/>
    <w:rsid w:val="00CF5C78"/>
    <w:rsid w:val="00CF5D3A"/>
    <w:rsid w:val="00CF6002"/>
    <w:rsid w:val="00CF6093"/>
    <w:rsid w:val="00CF6783"/>
    <w:rsid w:val="00CF680F"/>
    <w:rsid w:val="00CF786B"/>
    <w:rsid w:val="00CF7878"/>
    <w:rsid w:val="00CF7C59"/>
    <w:rsid w:val="00CF7CE9"/>
    <w:rsid w:val="00CF7D8E"/>
    <w:rsid w:val="00CF7E97"/>
    <w:rsid w:val="00D00548"/>
    <w:rsid w:val="00D00564"/>
    <w:rsid w:val="00D007AA"/>
    <w:rsid w:val="00D010DF"/>
    <w:rsid w:val="00D01332"/>
    <w:rsid w:val="00D017E9"/>
    <w:rsid w:val="00D01CC1"/>
    <w:rsid w:val="00D01E32"/>
    <w:rsid w:val="00D01FF2"/>
    <w:rsid w:val="00D021B3"/>
    <w:rsid w:val="00D022CB"/>
    <w:rsid w:val="00D0234F"/>
    <w:rsid w:val="00D02816"/>
    <w:rsid w:val="00D02FD9"/>
    <w:rsid w:val="00D0336E"/>
    <w:rsid w:val="00D0342F"/>
    <w:rsid w:val="00D03554"/>
    <w:rsid w:val="00D0397F"/>
    <w:rsid w:val="00D03A58"/>
    <w:rsid w:val="00D03A66"/>
    <w:rsid w:val="00D03B21"/>
    <w:rsid w:val="00D03E18"/>
    <w:rsid w:val="00D03ED1"/>
    <w:rsid w:val="00D03FCC"/>
    <w:rsid w:val="00D04390"/>
    <w:rsid w:val="00D047E5"/>
    <w:rsid w:val="00D04979"/>
    <w:rsid w:val="00D04B2F"/>
    <w:rsid w:val="00D04CBD"/>
    <w:rsid w:val="00D04DB7"/>
    <w:rsid w:val="00D0567E"/>
    <w:rsid w:val="00D056C1"/>
    <w:rsid w:val="00D05853"/>
    <w:rsid w:val="00D058A9"/>
    <w:rsid w:val="00D05BF2"/>
    <w:rsid w:val="00D05CC8"/>
    <w:rsid w:val="00D05EB2"/>
    <w:rsid w:val="00D0606D"/>
    <w:rsid w:val="00D060A6"/>
    <w:rsid w:val="00D06154"/>
    <w:rsid w:val="00D06C2C"/>
    <w:rsid w:val="00D06E90"/>
    <w:rsid w:val="00D073C4"/>
    <w:rsid w:val="00D073D0"/>
    <w:rsid w:val="00D07667"/>
    <w:rsid w:val="00D076FF"/>
    <w:rsid w:val="00D078C7"/>
    <w:rsid w:val="00D07D6F"/>
    <w:rsid w:val="00D09FBB"/>
    <w:rsid w:val="00D10147"/>
    <w:rsid w:val="00D1025C"/>
    <w:rsid w:val="00D1039E"/>
    <w:rsid w:val="00D10DE5"/>
    <w:rsid w:val="00D10EA2"/>
    <w:rsid w:val="00D11328"/>
    <w:rsid w:val="00D11609"/>
    <w:rsid w:val="00D1178A"/>
    <w:rsid w:val="00D11B15"/>
    <w:rsid w:val="00D11DE1"/>
    <w:rsid w:val="00D1201F"/>
    <w:rsid w:val="00D122E3"/>
    <w:rsid w:val="00D12685"/>
    <w:rsid w:val="00D126C3"/>
    <w:rsid w:val="00D12852"/>
    <w:rsid w:val="00D12904"/>
    <w:rsid w:val="00D12B7C"/>
    <w:rsid w:val="00D12C94"/>
    <w:rsid w:val="00D12F3F"/>
    <w:rsid w:val="00D13267"/>
    <w:rsid w:val="00D13461"/>
    <w:rsid w:val="00D134DC"/>
    <w:rsid w:val="00D13AC2"/>
    <w:rsid w:val="00D13E08"/>
    <w:rsid w:val="00D1482D"/>
    <w:rsid w:val="00D14A6A"/>
    <w:rsid w:val="00D1569A"/>
    <w:rsid w:val="00D15EC8"/>
    <w:rsid w:val="00D16BD6"/>
    <w:rsid w:val="00D16D40"/>
    <w:rsid w:val="00D16DCC"/>
    <w:rsid w:val="00D16E63"/>
    <w:rsid w:val="00D16EBC"/>
    <w:rsid w:val="00D17051"/>
    <w:rsid w:val="00D17504"/>
    <w:rsid w:val="00D176A5"/>
    <w:rsid w:val="00D1776C"/>
    <w:rsid w:val="00D17AA2"/>
    <w:rsid w:val="00D17BC2"/>
    <w:rsid w:val="00D20794"/>
    <w:rsid w:val="00D216D1"/>
    <w:rsid w:val="00D21E29"/>
    <w:rsid w:val="00D22193"/>
    <w:rsid w:val="00D22385"/>
    <w:rsid w:val="00D2249D"/>
    <w:rsid w:val="00D2298A"/>
    <w:rsid w:val="00D22BA6"/>
    <w:rsid w:val="00D2343A"/>
    <w:rsid w:val="00D23834"/>
    <w:rsid w:val="00D2419D"/>
    <w:rsid w:val="00D2448F"/>
    <w:rsid w:val="00D24490"/>
    <w:rsid w:val="00D2465B"/>
    <w:rsid w:val="00D24F0F"/>
    <w:rsid w:val="00D24FBF"/>
    <w:rsid w:val="00D25339"/>
    <w:rsid w:val="00D25587"/>
    <w:rsid w:val="00D256DB"/>
    <w:rsid w:val="00D25941"/>
    <w:rsid w:val="00D25E54"/>
    <w:rsid w:val="00D260CB"/>
    <w:rsid w:val="00D2610B"/>
    <w:rsid w:val="00D2620D"/>
    <w:rsid w:val="00D2654E"/>
    <w:rsid w:val="00D26963"/>
    <w:rsid w:val="00D26BBD"/>
    <w:rsid w:val="00D26F28"/>
    <w:rsid w:val="00D27365"/>
    <w:rsid w:val="00D27519"/>
    <w:rsid w:val="00D275D9"/>
    <w:rsid w:val="00D301C3"/>
    <w:rsid w:val="00D306E0"/>
    <w:rsid w:val="00D306F8"/>
    <w:rsid w:val="00D30842"/>
    <w:rsid w:val="00D308EA"/>
    <w:rsid w:val="00D30C1E"/>
    <w:rsid w:val="00D30D79"/>
    <w:rsid w:val="00D31119"/>
    <w:rsid w:val="00D314F5"/>
    <w:rsid w:val="00D31562"/>
    <w:rsid w:val="00D315D5"/>
    <w:rsid w:val="00D3166E"/>
    <w:rsid w:val="00D31680"/>
    <w:rsid w:val="00D317C2"/>
    <w:rsid w:val="00D32580"/>
    <w:rsid w:val="00D32750"/>
    <w:rsid w:val="00D327D3"/>
    <w:rsid w:val="00D33060"/>
    <w:rsid w:val="00D332E5"/>
    <w:rsid w:val="00D33378"/>
    <w:rsid w:val="00D33563"/>
    <w:rsid w:val="00D3381B"/>
    <w:rsid w:val="00D3396E"/>
    <w:rsid w:val="00D33BE0"/>
    <w:rsid w:val="00D33BFC"/>
    <w:rsid w:val="00D33C82"/>
    <w:rsid w:val="00D33F22"/>
    <w:rsid w:val="00D343CB"/>
    <w:rsid w:val="00D343E5"/>
    <w:rsid w:val="00D34645"/>
    <w:rsid w:val="00D34654"/>
    <w:rsid w:val="00D348CE"/>
    <w:rsid w:val="00D34DAA"/>
    <w:rsid w:val="00D35079"/>
    <w:rsid w:val="00D35528"/>
    <w:rsid w:val="00D35AEC"/>
    <w:rsid w:val="00D35C2D"/>
    <w:rsid w:val="00D35D5B"/>
    <w:rsid w:val="00D35F09"/>
    <w:rsid w:val="00D362DF"/>
    <w:rsid w:val="00D363E4"/>
    <w:rsid w:val="00D36897"/>
    <w:rsid w:val="00D3765B"/>
    <w:rsid w:val="00D37CCF"/>
    <w:rsid w:val="00D37D68"/>
    <w:rsid w:val="00D40580"/>
    <w:rsid w:val="00D40742"/>
    <w:rsid w:val="00D40D4F"/>
    <w:rsid w:val="00D40EDE"/>
    <w:rsid w:val="00D40F29"/>
    <w:rsid w:val="00D41498"/>
    <w:rsid w:val="00D41A15"/>
    <w:rsid w:val="00D41EFC"/>
    <w:rsid w:val="00D42319"/>
    <w:rsid w:val="00D42360"/>
    <w:rsid w:val="00D4247E"/>
    <w:rsid w:val="00D425AC"/>
    <w:rsid w:val="00D425E4"/>
    <w:rsid w:val="00D42AF0"/>
    <w:rsid w:val="00D42C98"/>
    <w:rsid w:val="00D43243"/>
    <w:rsid w:val="00D43358"/>
    <w:rsid w:val="00D43656"/>
    <w:rsid w:val="00D4396C"/>
    <w:rsid w:val="00D43B55"/>
    <w:rsid w:val="00D43BED"/>
    <w:rsid w:val="00D43CB3"/>
    <w:rsid w:val="00D44036"/>
    <w:rsid w:val="00D44064"/>
    <w:rsid w:val="00D44259"/>
    <w:rsid w:val="00D443C6"/>
    <w:rsid w:val="00D44818"/>
    <w:rsid w:val="00D44853"/>
    <w:rsid w:val="00D44982"/>
    <w:rsid w:val="00D458E0"/>
    <w:rsid w:val="00D45AE1"/>
    <w:rsid w:val="00D45CC9"/>
    <w:rsid w:val="00D45FB3"/>
    <w:rsid w:val="00D46219"/>
    <w:rsid w:val="00D46438"/>
    <w:rsid w:val="00D46473"/>
    <w:rsid w:val="00D468B3"/>
    <w:rsid w:val="00D469D8"/>
    <w:rsid w:val="00D469E2"/>
    <w:rsid w:val="00D46C41"/>
    <w:rsid w:val="00D46CC3"/>
    <w:rsid w:val="00D47166"/>
    <w:rsid w:val="00D47303"/>
    <w:rsid w:val="00D474CE"/>
    <w:rsid w:val="00D4764E"/>
    <w:rsid w:val="00D476FD"/>
    <w:rsid w:val="00D47789"/>
    <w:rsid w:val="00D4785A"/>
    <w:rsid w:val="00D47D75"/>
    <w:rsid w:val="00D47E42"/>
    <w:rsid w:val="00D47EA2"/>
    <w:rsid w:val="00D47EB7"/>
    <w:rsid w:val="00D502DC"/>
    <w:rsid w:val="00D50E3D"/>
    <w:rsid w:val="00D5157F"/>
    <w:rsid w:val="00D5188E"/>
    <w:rsid w:val="00D51DDA"/>
    <w:rsid w:val="00D51E46"/>
    <w:rsid w:val="00D51E62"/>
    <w:rsid w:val="00D51FE5"/>
    <w:rsid w:val="00D524AC"/>
    <w:rsid w:val="00D52830"/>
    <w:rsid w:val="00D52916"/>
    <w:rsid w:val="00D52CFF"/>
    <w:rsid w:val="00D52D2A"/>
    <w:rsid w:val="00D52FBD"/>
    <w:rsid w:val="00D53467"/>
    <w:rsid w:val="00D534AE"/>
    <w:rsid w:val="00D5397E"/>
    <w:rsid w:val="00D53BCF"/>
    <w:rsid w:val="00D53F30"/>
    <w:rsid w:val="00D540D7"/>
    <w:rsid w:val="00D54143"/>
    <w:rsid w:val="00D5426A"/>
    <w:rsid w:val="00D54459"/>
    <w:rsid w:val="00D54794"/>
    <w:rsid w:val="00D54CB5"/>
    <w:rsid w:val="00D55560"/>
    <w:rsid w:val="00D55CBC"/>
    <w:rsid w:val="00D55F5F"/>
    <w:rsid w:val="00D56388"/>
    <w:rsid w:val="00D56647"/>
    <w:rsid w:val="00D5665F"/>
    <w:rsid w:val="00D566B2"/>
    <w:rsid w:val="00D56C5E"/>
    <w:rsid w:val="00D56FBB"/>
    <w:rsid w:val="00D571E1"/>
    <w:rsid w:val="00D57353"/>
    <w:rsid w:val="00D577AF"/>
    <w:rsid w:val="00D577B8"/>
    <w:rsid w:val="00D57AE6"/>
    <w:rsid w:val="00D57C58"/>
    <w:rsid w:val="00D57CE4"/>
    <w:rsid w:val="00D57FC2"/>
    <w:rsid w:val="00D57FF3"/>
    <w:rsid w:val="00D60227"/>
    <w:rsid w:val="00D608A0"/>
    <w:rsid w:val="00D60B75"/>
    <w:rsid w:val="00D60BB4"/>
    <w:rsid w:val="00D615E8"/>
    <w:rsid w:val="00D61A1D"/>
    <w:rsid w:val="00D61B4E"/>
    <w:rsid w:val="00D61D9A"/>
    <w:rsid w:val="00D61DA7"/>
    <w:rsid w:val="00D6237D"/>
    <w:rsid w:val="00D6238A"/>
    <w:rsid w:val="00D62793"/>
    <w:rsid w:val="00D628BF"/>
    <w:rsid w:val="00D62DB0"/>
    <w:rsid w:val="00D63081"/>
    <w:rsid w:val="00D63C8B"/>
    <w:rsid w:val="00D64500"/>
    <w:rsid w:val="00D64536"/>
    <w:rsid w:val="00D645B7"/>
    <w:rsid w:val="00D64935"/>
    <w:rsid w:val="00D64D43"/>
    <w:rsid w:val="00D64F11"/>
    <w:rsid w:val="00D65131"/>
    <w:rsid w:val="00D651C9"/>
    <w:rsid w:val="00D65779"/>
    <w:rsid w:val="00D65853"/>
    <w:rsid w:val="00D65DB8"/>
    <w:rsid w:val="00D66218"/>
    <w:rsid w:val="00D6621A"/>
    <w:rsid w:val="00D66332"/>
    <w:rsid w:val="00D66423"/>
    <w:rsid w:val="00D66756"/>
    <w:rsid w:val="00D66807"/>
    <w:rsid w:val="00D668F0"/>
    <w:rsid w:val="00D66948"/>
    <w:rsid w:val="00D66A39"/>
    <w:rsid w:val="00D66B0C"/>
    <w:rsid w:val="00D66B46"/>
    <w:rsid w:val="00D66E36"/>
    <w:rsid w:val="00D66FEC"/>
    <w:rsid w:val="00D67211"/>
    <w:rsid w:val="00D6732B"/>
    <w:rsid w:val="00D67C2E"/>
    <w:rsid w:val="00D67D6D"/>
    <w:rsid w:val="00D67D8A"/>
    <w:rsid w:val="00D7020A"/>
    <w:rsid w:val="00D704CC"/>
    <w:rsid w:val="00D705A3"/>
    <w:rsid w:val="00D706CB"/>
    <w:rsid w:val="00D70D5F"/>
    <w:rsid w:val="00D711A9"/>
    <w:rsid w:val="00D71984"/>
    <w:rsid w:val="00D719DA"/>
    <w:rsid w:val="00D71A18"/>
    <w:rsid w:val="00D72348"/>
    <w:rsid w:val="00D72629"/>
    <w:rsid w:val="00D72751"/>
    <w:rsid w:val="00D72822"/>
    <w:rsid w:val="00D72894"/>
    <w:rsid w:val="00D72BF7"/>
    <w:rsid w:val="00D72DEA"/>
    <w:rsid w:val="00D72E1D"/>
    <w:rsid w:val="00D72FCE"/>
    <w:rsid w:val="00D73816"/>
    <w:rsid w:val="00D73904"/>
    <w:rsid w:val="00D73A27"/>
    <w:rsid w:val="00D73A35"/>
    <w:rsid w:val="00D73A5F"/>
    <w:rsid w:val="00D73DF5"/>
    <w:rsid w:val="00D73E8E"/>
    <w:rsid w:val="00D73F58"/>
    <w:rsid w:val="00D73F67"/>
    <w:rsid w:val="00D740EA"/>
    <w:rsid w:val="00D74324"/>
    <w:rsid w:val="00D74D82"/>
    <w:rsid w:val="00D74E42"/>
    <w:rsid w:val="00D751F0"/>
    <w:rsid w:val="00D75397"/>
    <w:rsid w:val="00D75499"/>
    <w:rsid w:val="00D75555"/>
    <w:rsid w:val="00D759BE"/>
    <w:rsid w:val="00D762AE"/>
    <w:rsid w:val="00D7652E"/>
    <w:rsid w:val="00D76BB8"/>
    <w:rsid w:val="00D773F4"/>
    <w:rsid w:val="00D7766E"/>
    <w:rsid w:val="00D77924"/>
    <w:rsid w:val="00D8084E"/>
    <w:rsid w:val="00D80A06"/>
    <w:rsid w:val="00D813B4"/>
    <w:rsid w:val="00D81478"/>
    <w:rsid w:val="00D81481"/>
    <w:rsid w:val="00D81ACD"/>
    <w:rsid w:val="00D81F43"/>
    <w:rsid w:val="00D82150"/>
    <w:rsid w:val="00D837A3"/>
    <w:rsid w:val="00D83A0C"/>
    <w:rsid w:val="00D83D4B"/>
    <w:rsid w:val="00D83F99"/>
    <w:rsid w:val="00D848EA"/>
    <w:rsid w:val="00D84A44"/>
    <w:rsid w:val="00D84AC5"/>
    <w:rsid w:val="00D84B3E"/>
    <w:rsid w:val="00D84DFA"/>
    <w:rsid w:val="00D84E4A"/>
    <w:rsid w:val="00D85183"/>
    <w:rsid w:val="00D85254"/>
    <w:rsid w:val="00D855BE"/>
    <w:rsid w:val="00D85E70"/>
    <w:rsid w:val="00D863A0"/>
    <w:rsid w:val="00D86494"/>
    <w:rsid w:val="00D865DC"/>
    <w:rsid w:val="00D86809"/>
    <w:rsid w:val="00D86861"/>
    <w:rsid w:val="00D86E4F"/>
    <w:rsid w:val="00D87139"/>
    <w:rsid w:val="00D871E3"/>
    <w:rsid w:val="00D87938"/>
    <w:rsid w:val="00D87E3B"/>
    <w:rsid w:val="00D87F04"/>
    <w:rsid w:val="00D901B4"/>
    <w:rsid w:val="00D902E7"/>
    <w:rsid w:val="00D90719"/>
    <w:rsid w:val="00D90E19"/>
    <w:rsid w:val="00D90F0E"/>
    <w:rsid w:val="00D9112F"/>
    <w:rsid w:val="00D91234"/>
    <w:rsid w:val="00D9152C"/>
    <w:rsid w:val="00D915E3"/>
    <w:rsid w:val="00D9167C"/>
    <w:rsid w:val="00D91992"/>
    <w:rsid w:val="00D91AAC"/>
    <w:rsid w:val="00D91E04"/>
    <w:rsid w:val="00D91E9B"/>
    <w:rsid w:val="00D92184"/>
    <w:rsid w:val="00D9240B"/>
    <w:rsid w:val="00D924FF"/>
    <w:rsid w:val="00D92523"/>
    <w:rsid w:val="00D92A37"/>
    <w:rsid w:val="00D92C83"/>
    <w:rsid w:val="00D92E8D"/>
    <w:rsid w:val="00D92E9E"/>
    <w:rsid w:val="00D93095"/>
    <w:rsid w:val="00D931F2"/>
    <w:rsid w:val="00D932F2"/>
    <w:rsid w:val="00D93307"/>
    <w:rsid w:val="00D933C4"/>
    <w:rsid w:val="00D933CB"/>
    <w:rsid w:val="00D93C9C"/>
    <w:rsid w:val="00D93CC0"/>
    <w:rsid w:val="00D93D40"/>
    <w:rsid w:val="00D93E33"/>
    <w:rsid w:val="00D93EB3"/>
    <w:rsid w:val="00D93F29"/>
    <w:rsid w:val="00D94221"/>
    <w:rsid w:val="00D942CC"/>
    <w:rsid w:val="00D943AF"/>
    <w:rsid w:val="00D944D6"/>
    <w:rsid w:val="00D947C2"/>
    <w:rsid w:val="00D95186"/>
    <w:rsid w:val="00D95205"/>
    <w:rsid w:val="00D955D9"/>
    <w:rsid w:val="00D95761"/>
    <w:rsid w:val="00D9588F"/>
    <w:rsid w:val="00D95B02"/>
    <w:rsid w:val="00D95B87"/>
    <w:rsid w:val="00D95E14"/>
    <w:rsid w:val="00D95ECC"/>
    <w:rsid w:val="00D95F36"/>
    <w:rsid w:val="00D9622F"/>
    <w:rsid w:val="00D9646F"/>
    <w:rsid w:val="00D964DA"/>
    <w:rsid w:val="00D96C04"/>
    <w:rsid w:val="00D96D84"/>
    <w:rsid w:val="00D96E41"/>
    <w:rsid w:val="00D9721E"/>
    <w:rsid w:val="00D972F3"/>
    <w:rsid w:val="00D9743E"/>
    <w:rsid w:val="00D97641"/>
    <w:rsid w:val="00DA0F91"/>
    <w:rsid w:val="00DA1614"/>
    <w:rsid w:val="00DA1677"/>
    <w:rsid w:val="00DA1D9C"/>
    <w:rsid w:val="00DA1F86"/>
    <w:rsid w:val="00DA2323"/>
    <w:rsid w:val="00DA24D2"/>
    <w:rsid w:val="00DA2600"/>
    <w:rsid w:val="00DA26C9"/>
    <w:rsid w:val="00DA2872"/>
    <w:rsid w:val="00DA29B8"/>
    <w:rsid w:val="00DA2A87"/>
    <w:rsid w:val="00DA2ABD"/>
    <w:rsid w:val="00DA2EAD"/>
    <w:rsid w:val="00DA3007"/>
    <w:rsid w:val="00DA34A9"/>
    <w:rsid w:val="00DA36B5"/>
    <w:rsid w:val="00DA3A93"/>
    <w:rsid w:val="00DA3B25"/>
    <w:rsid w:val="00DA3C1A"/>
    <w:rsid w:val="00DA40CD"/>
    <w:rsid w:val="00DA4335"/>
    <w:rsid w:val="00DA45E0"/>
    <w:rsid w:val="00DA4820"/>
    <w:rsid w:val="00DA4AB4"/>
    <w:rsid w:val="00DA4F57"/>
    <w:rsid w:val="00DA4F5E"/>
    <w:rsid w:val="00DA51FC"/>
    <w:rsid w:val="00DA56BA"/>
    <w:rsid w:val="00DA5825"/>
    <w:rsid w:val="00DA5865"/>
    <w:rsid w:val="00DA59B9"/>
    <w:rsid w:val="00DA5B30"/>
    <w:rsid w:val="00DA5CB7"/>
    <w:rsid w:val="00DA5CFE"/>
    <w:rsid w:val="00DA60E7"/>
    <w:rsid w:val="00DA68C3"/>
    <w:rsid w:val="00DA6A3C"/>
    <w:rsid w:val="00DA6CA0"/>
    <w:rsid w:val="00DA755D"/>
    <w:rsid w:val="00DA7B12"/>
    <w:rsid w:val="00DA7BAE"/>
    <w:rsid w:val="00DA7C3D"/>
    <w:rsid w:val="00DA7C8F"/>
    <w:rsid w:val="00DA7ECB"/>
    <w:rsid w:val="00DA7ED7"/>
    <w:rsid w:val="00DA7F92"/>
    <w:rsid w:val="00DB0159"/>
    <w:rsid w:val="00DB02DF"/>
    <w:rsid w:val="00DB089C"/>
    <w:rsid w:val="00DB08BC"/>
    <w:rsid w:val="00DB0903"/>
    <w:rsid w:val="00DB0DF1"/>
    <w:rsid w:val="00DB0E39"/>
    <w:rsid w:val="00DB0F53"/>
    <w:rsid w:val="00DB1204"/>
    <w:rsid w:val="00DB1382"/>
    <w:rsid w:val="00DB1AA9"/>
    <w:rsid w:val="00DB1E1B"/>
    <w:rsid w:val="00DB1F40"/>
    <w:rsid w:val="00DB1F7E"/>
    <w:rsid w:val="00DB2052"/>
    <w:rsid w:val="00DB20AE"/>
    <w:rsid w:val="00DB26FA"/>
    <w:rsid w:val="00DB273D"/>
    <w:rsid w:val="00DB2D89"/>
    <w:rsid w:val="00DB2F22"/>
    <w:rsid w:val="00DB2F87"/>
    <w:rsid w:val="00DB32C4"/>
    <w:rsid w:val="00DB3A7D"/>
    <w:rsid w:val="00DB4103"/>
    <w:rsid w:val="00DB5229"/>
    <w:rsid w:val="00DB537A"/>
    <w:rsid w:val="00DB5380"/>
    <w:rsid w:val="00DB59C5"/>
    <w:rsid w:val="00DB5C74"/>
    <w:rsid w:val="00DB5F17"/>
    <w:rsid w:val="00DB684C"/>
    <w:rsid w:val="00DB692D"/>
    <w:rsid w:val="00DB6A04"/>
    <w:rsid w:val="00DB6C97"/>
    <w:rsid w:val="00DB6D5E"/>
    <w:rsid w:val="00DB6F0B"/>
    <w:rsid w:val="00DB71A8"/>
    <w:rsid w:val="00DB7479"/>
    <w:rsid w:val="00DB769B"/>
    <w:rsid w:val="00DB788D"/>
    <w:rsid w:val="00DB7FD3"/>
    <w:rsid w:val="00DB7FDC"/>
    <w:rsid w:val="00DC0423"/>
    <w:rsid w:val="00DC054B"/>
    <w:rsid w:val="00DC0878"/>
    <w:rsid w:val="00DC0AAB"/>
    <w:rsid w:val="00DC0BF7"/>
    <w:rsid w:val="00DC0C8D"/>
    <w:rsid w:val="00DC0D42"/>
    <w:rsid w:val="00DC1060"/>
    <w:rsid w:val="00DC1A3F"/>
    <w:rsid w:val="00DC1F1F"/>
    <w:rsid w:val="00DC208B"/>
    <w:rsid w:val="00DC276D"/>
    <w:rsid w:val="00DC2AF5"/>
    <w:rsid w:val="00DC2B85"/>
    <w:rsid w:val="00DC2C2B"/>
    <w:rsid w:val="00DC2D7E"/>
    <w:rsid w:val="00DC3020"/>
    <w:rsid w:val="00DC3522"/>
    <w:rsid w:val="00DC3951"/>
    <w:rsid w:val="00DC3ADE"/>
    <w:rsid w:val="00DC3FC7"/>
    <w:rsid w:val="00DC403C"/>
    <w:rsid w:val="00DC4089"/>
    <w:rsid w:val="00DC40E5"/>
    <w:rsid w:val="00DC4116"/>
    <w:rsid w:val="00DC4491"/>
    <w:rsid w:val="00DC4980"/>
    <w:rsid w:val="00DC4B11"/>
    <w:rsid w:val="00DC4C34"/>
    <w:rsid w:val="00DC510E"/>
    <w:rsid w:val="00DC51E9"/>
    <w:rsid w:val="00DC5734"/>
    <w:rsid w:val="00DC57AC"/>
    <w:rsid w:val="00DC58C0"/>
    <w:rsid w:val="00DC59C5"/>
    <w:rsid w:val="00DC5F14"/>
    <w:rsid w:val="00DC6A33"/>
    <w:rsid w:val="00DC6B94"/>
    <w:rsid w:val="00DC6C10"/>
    <w:rsid w:val="00DC6C9B"/>
    <w:rsid w:val="00DC6D60"/>
    <w:rsid w:val="00DC709B"/>
    <w:rsid w:val="00DD0188"/>
    <w:rsid w:val="00DD0737"/>
    <w:rsid w:val="00DD07EA"/>
    <w:rsid w:val="00DD08C7"/>
    <w:rsid w:val="00DD0AA0"/>
    <w:rsid w:val="00DD0B87"/>
    <w:rsid w:val="00DD0D4E"/>
    <w:rsid w:val="00DD0F98"/>
    <w:rsid w:val="00DD1077"/>
    <w:rsid w:val="00DD10C4"/>
    <w:rsid w:val="00DD1145"/>
    <w:rsid w:val="00DD1158"/>
    <w:rsid w:val="00DD13BF"/>
    <w:rsid w:val="00DD1450"/>
    <w:rsid w:val="00DD14EB"/>
    <w:rsid w:val="00DD1571"/>
    <w:rsid w:val="00DD15C3"/>
    <w:rsid w:val="00DD1AAB"/>
    <w:rsid w:val="00DD1DD6"/>
    <w:rsid w:val="00DD2058"/>
    <w:rsid w:val="00DD25D6"/>
    <w:rsid w:val="00DD2728"/>
    <w:rsid w:val="00DD2830"/>
    <w:rsid w:val="00DD32EF"/>
    <w:rsid w:val="00DD34FB"/>
    <w:rsid w:val="00DD3887"/>
    <w:rsid w:val="00DD38CA"/>
    <w:rsid w:val="00DD39D4"/>
    <w:rsid w:val="00DD45B9"/>
    <w:rsid w:val="00DD5458"/>
    <w:rsid w:val="00DD55B0"/>
    <w:rsid w:val="00DD5672"/>
    <w:rsid w:val="00DD5CB8"/>
    <w:rsid w:val="00DD5DE9"/>
    <w:rsid w:val="00DD5E5B"/>
    <w:rsid w:val="00DD601E"/>
    <w:rsid w:val="00DD64A2"/>
    <w:rsid w:val="00DD6798"/>
    <w:rsid w:val="00DD7004"/>
    <w:rsid w:val="00DD717D"/>
    <w:rsid w:val="00DD772A"/>
    <w:rsid w:val="00DD779E"/>
    <w:rsid w:val="00DD7AC1"/>
    <w:rsid w:val="00DD7B92"/>
    <w:rsid w:val="00DE0190"/>
    <w:rsid w:val="00DE198A"/>
    <w:rsid w:val="00DE21CE"/>
    <w:rsid w:val="00DE2314"/>
    <w:rsid w:val="00DE2447"/>
    <w:rsid w:val="00DE2D4F"/>
    <w:rsid w:val="00DE2E8C"/>
    <w:rsid w:val="00DE3045"/>
    <w:rsid w:val="00DE3693"/>
    <w:rsid w:val="00DE3D6F"/>
    <w:rsid w:val="00DE501C"/>
    <w:rsid w:val="00DE5074"/>
    <w:rsid w:val="00DE511A"/>
    <w:rsid w:val="00DE5211"/>
    <w:rsid w:val="00DE5626"/>
    <w:rsid w:val="00DE5A6E"/>
    <w:rsid w:val="00DE5B16"/>
    <w:rsid w:val="00DE5DD8"/>
    <w:rsid w:val="00DE5FA3"/>
    <w:rsid w:val="00DE6888"/>
    <w:rsid w:val="00DE69CB"/>
    <w:rsid w:val="00DE71E9"/>
    <w:rsid w:val="00DE71EC"/>
    <w:rsid w:val="00DE768D"/>
    <w:rsid w:val="00DE7878"/>
    <w:rsid w:val="00DE79F5"/>
    <w:rsid w:val="00DF03E3"/>
    <w:rsid w:val="00DF03E4"/>
    <w:rsid w:val="00DF03EB"/>
    <w:rsid w:val="00DF0512"/>
    <w:rsid w:val="00DF0734"/>
    <w:rsid w:val="00DF07D7"/>
    <w:rsid w:val="00DF0A72"/>
    <w:rsid w:val="00DF0A7F"/>
    <w:rsid w:val="00DF111B"/>
    <w:rsid w:val="00DF11E5"/>
    <w:rsid w:val="00DF14AE"/>
    <w:rsid w:val="00DF1730"/>
    <w:rsid w:val="00DF18EC"/>
    <w:rsid w:val="00DF19CB"/>
    <w:rsid w:val="00DF26DD"/>
    <w:rsid w:val="00DF2B57"/>
    <w:rsid w:val="00DF2C3B"/>
    <w:rsid w:val="00DF2ED2"/>
    <w:rsid w:val="00DF32A6"/>
    <w:rsid w:val="00DF3314"/>
    <w:rsid w:val="00DF332D"/>
    <w:rsid w:val="00DF3F09"/>
    <w:rsid w:val="00DF3F4B"/>
    <w:rsid w:val="00DF43A0"/>
    <w:rsid w:val="00DF47AB"/>
    <w:rsid w:val="00DF486B"/>
    <w:rsid w:val="00DF4A66"/>
    <w:rsid w:val="00DF4AA5"/>
    <w:rsid w:val="00DF4B43"/>
    <w:rsid w:val="00DF4F46"/>
    <w:rsid w:val="00DF55D5"/>
    <w:rsid w:val="00DF585B"/>
    <w:rsid w:val="00DF5889"/>
    <w:rsid w:val="00DF590F"/>
    <w:rsid w:val="00DF5E20"/>
    <w:rsid w:val="00DF5FF2"/>
    <w:rsid w:val="00DF6357"/>
    <w:rsid w:val="00DF6547"/>
    <w:rsid w:val="00DF663E"/>
    <w:rsid w:val="00DF669F"/>
    <w:rsid w:val="00DF6DC0"/>
    <w:rsid w:val="00DF6E31"/>
    <w:rsid w:val="00DF6F42"/>
    <w:rsid w:val="00DF726A"/>
    <w:rsid w:val="00DF73DC"/>
    <w:rsid w:val="00DF7674"/>
    <w:rsid w:val="00DF7D4E"/>
    <w:rsid w:val="00DF7F98"/>
    <w:rsid w:val="00E0011E"/>
    <w:rsid w:val="00E00589"/>
    <w:rsid w:val="00E005EF"/>
    <w:rsid w:val="00E007F2"/>
    <w:rsid w:val="00E0088A"/>
    <w:rsid w:val="00E00BA7"/>
    <w:rsid w:val="00E00C77"/>
    <w:rsid w:val="00E00D14"/>
    <w:rsid w:val="00E00E69"/>
    <w:rsid w:val="00E00EE3"/>
    <w:rsid w:val="00E00F3B"/>
    <w:rsid w:val="00E0160B"/>
    <w:rsid w:val="00E0197A"/>
    <w:rsid w:val="00E01EA9"/>
    <w:rsid w:val="00E0201F"/>
    <w:rsid w:val="00E0269E"/>
    <w:rsid w:val="00E02D7A"/>
    <w:rsid w:val="00E02F88"/>
    <w:rsid w:val="00E02FD7"/>
    <w:rsid w:val="00E03329"/>
    <w:rsid w:val="00E0339A"/>
    <w:rsid w:val="00E03583"/>
    <w:rsid w:val="00E035F6"/>
    <w:rsid w:val="00E03F7B"/>
    <w:rsid w:val="00E04387"/>
    <w:rsid w:val="00E04987"/>
    <w:rsid w:val="00E04E6D"/>
    <w:rsid w:val="00E058BF"/>
    <w:rsid w:val="00E0592F"/>
    <w:rsid w:val="00E05943"/>
    <w:rsid w:val="00E05B27"/>
    <w:rsid w:val="00E05C86"/>
    <w:rsid w:val="00E05FA2"/>
    <w:rsid w:val="00E0631D"/>
    <w:rsid w:val="00E06567"/>
    <w:rsid w:val="00E068E2"/>
    <w:rsid w:val="00E0718F"/>
    <w:rsid w:val="00E07252"/>
    <w:rsid w:val="00E07368"/>
    <w:rsid w:val="00E0743E"/>
    <w:rsid w:val="00E07572"/>
    <w:rsid w:val="00E077A1"/>
    <w:rsid w:val="00E07E20"/>
    <w:rsid w:val="00E101D8"/>
    <w:rsid w:val="00E10224"/>
    <w:rsid w:val="00E1027F"/>
    <w:rsid w:val="00E10632"/>
    <w:rsid w:val="00E10A4D"/>
    <w:rsid w:val="00E10D43"/>
    <w:rsid w:val="00E10D59"/>
    <w:rsid w:val="00E11273"/>
    <w:rsid w:val="00E11277"/>
    <w:rsid w:val="00E11455"/>
    <w:rsid w:val="00E11491"/>
    <w:rsid w:val="00E11A13"/>
    <w:rsid w:val="00E11D65"/>
    <w:rsid w:val="00E11D76"/>
    <w:rsid w:val="00E1206E"/>
    <w:rsid w:val="00E126BE"/>
    <w:rsid w:val="00E12979"/>
    <w:rsid w:val="00E12F3C"/>
    <w:rsid w:val="00E1330A"/>
    <w:rsid w:val="00E13439"/>
    <w:rsid w:val="00E13479"/>
    <w:rsid w:val="00E1367C"/>
    <w:rsid w:val="00E1376D"/>
    <w:rsid w:val="00E137D0"/>
    <w:rsid w:val="00E13833"/>
    <w:rsid w:val="00E138A7"/>
    <w:rsid w:val="00E13C9F"/>
    <w:rsid w:val="00E1411F"/>
    <w:rsid w:val="00E14367"/>
    <w:rsid w:val="00E143F9"/>
    <w:rsid w:val="00E14662"/>
    <w:rsid w:val="00E149ED"/>
    <w:rsid w:val="00E14D9A"/>
    <w:rsid w:val="00E14F3E"/>
    <w:rsid w:val="00E1527D"/>
    <w:rsid w:val="00E156BD"/>
    <w:rsid w:val="00E1585D"/>
    <w:rsid w:val="00E15D17"/>
    <w:rsid w:val="00E15DA1"/>
    <w:rsid w:val="00E15E02"/>
    <w:rsid w:val="00E15FBE"/>
    <w:rsid w:val="00E16147"/>
    <w:rsid w:val="00E16205"/>
    <w:rsid w:val="00E1631A"/>
    <w:rsid w:val="00E167F0"/>
    <w:rsid w:val="00E16E9D"/>
    <w:rsid w:val="00E16F9F"/>
    <w:rsid w:val="00E1702D"/>
    <w:rsid w:val="00E177F3"/>
    <w:rsid w:val="00E1790B"/>
    <w:rsid w:val="00E17964"/>
    <w:rsid w:val="00E17C37"/>
    <w:rsid w:val="00E17DB0"/>
    <w:rsid w:val="00E17E87"/>
    <w:rsid w:val="00E17FA2"/>
    <w:rsid w:val="00E200EF"/>
    <w:rsid w:val="00E2025B"/>
    <w:rsid w:val="00E2037C"/>
    <w:rsid w:val="00E20558"/>
    <w:rsid w:val="00E2083C"/>
    <w:rsid w:val="00E20AC9"/>
    <w:rsid w:val="00E20CFF"/>
    <w:rsid w:val="00E21448"/>
    <w:rsid w:val="00E218AF"/>
    <w:rsid w:val="00E21DEB"/>
    <w:rsid w:val="00E21E18"/>
    <w:rsid w:val="00E21F3E"/>
    <w:rsid w:val="00E2203C"/>
    <w:rsid w:val="00E22848"/>
    <w:rsid w:val="00E22AAF"/>
    <w:rsid w:val="00E22AD7"/>
    <w:rsid w:val="00E22B42"/>
    <w:rsid w:val="00E22DE0"/>
    <w:rsid w:val="00E22F40"/>
    <w:rsid w:val="00E23258"/>
    <w:rsid w:val="00E23C63"/>
    <w:rsid w:val="00E23CDD"/>
    <w:rsid w:val="00E24139"/>
    <w:rsid w:val="00E24320"/>
    <w:rsid w:val="00E246ED"/>
    <w:rsid w:val="00E2477A"/>
    <w:rsid w:val="00E24BD3"/>
    <w:rsid w:val="00E24D98"/>
    <w:rsid w:val="00E24EE1"/>
    <w:rsid w:val="00E2503C"/>
    <w:rsid w:val="00E251B4"/>
    <w:rsid w:val="00E25428"/>
    <w:rsid w:val="00E2562C"/>
    <w:rsid w:val="00E256B4"/>
    <w:rsid w:val="00E259F4"/>
    <w:rsid w:val="00E25B46"/>
    <w:rsid w:val="00E25F0E"/>
    <w:rsid w:val="00E26041"/>
    <w:rsid w:val="00E265E5"/>
    <w:rsid w:val="00E265EC"/>
    <w:rsid w:val="00E2692C"/>
    <w:rsid w:val="00E26BBF"/>
    <w:rsid w:val="00E26E11"/>
    <w:rsid w:val="00E27124"/>
    <w:rsid w:val="00E27498"/>
    <w:rsid w:val="00E276DA"/>
    <w:rsid w:val="00E27E1B"/>
    <w:rsid w:val="00E3038F"/>
    <w:rsid w:val="00E304C9"/>
    <w:rsid w:val="00E30AEC"/>
    <w:rsid w:val="00E30CEE"/>
    <w:rsid w:val="00E30FC2"/>
    <w:rsid w:val="00E31609"/>
    <w:rsid w:val="00E31798"/>
    <w:rsid w:val="00E318EA"/>
    <w:rsid w:val="00E3193E"/>
    <w:rsid w:val="00E31955"/>
    <w:rsid w:val="00E31C4D"/>
    <w:rsid w:val="00E31D7D"/>
    <w:rsid w:val="00E31E1B"/>
    <w:rsid w:val="00E328B7"/>
    <w:rsid w:val="00E32EEE"/>
    <w:rsid w:val="00E32F88"/>
    <w:rsid w:val="00E33317"/>
    <w:rsid w:val="00E337E3"/>
    <w:rsid w:val="00E33E8E"/>
    <w:rsid w:val="00E34724"/>
    <w:rsid w:val="00E348DD"/>
    <w:rsid w:val="00E3492A"/>
    <w:rsid w:val="00E34AAB"/>
    <w:rsid w:val="00E34C45"/>
    <w:rsid w:val="00E34C66"/>
    <w:rsid w:val="00E34CB7"/>
    <w:rsid w:val="00E34FF7"/>
    <w:rsid w:val="00E35687"/>
    <w:rsid w:val="00E35B7E"/>
    <w:rsid w:val="00E35BFB"/>
    <w:rsid w:val="00E3656F"/>
    <w:rsid w:val="00E36829"/>
    <w:rsid w:val="00E36A4E"/>
    <w:rsid w:val="00E376DC"/>
    <w:rsid w:val="00E37743"/>
    <w:rsid w:val="00E37B7F"/>
    <w:rsid w:val="00E37DC1"/>
    <w:rsid w:val="00E404F5"/>
    <w:rsid w:val="00E406D4"/>
    <w:rsid w:val="00E4074B"/>
    <w:rsid w:val="00E40C56"/>
    <w:rsid w:val="00E40E77"/>
    <w:rsid w:val="00E416E7"/>
    <w:rsid w:val="00E41757"/>
    <w:rsid w:val="00E41AE5"/>
    <w:rsid w:val="00E41D50"/>
    <w:rsid w:val="00E421F4"/>
    <w:rsid w:val="00E425A0"/>
    <w:rsid w:val="00E42838"/>
    <w:rsid w:val="00E42856"/>
    <w:rsid w:val="00E42932"/>
    <w:rsid w:val="00E429A9"/>
    <w:rsid w:val="00E42D48"/>
    <w:rsid w:val="00E43269"/>
    <w:rsid w:val="00E4369A"/>
    <w:rsid w:val="00E436BA"/>
    <w:rsid w:val="00E43975"/>
    <w:rsid w:val="00E439A0"/>
    <w:rsid w:val="00E43A75"/>
    <w:rsid w:val="00E43BE5"/>
    <w:rsid w:val="00E43BF2"/>
    <w:rsid w:val="00E43C65"/>
    <w:rsid w:val="00E443A2"/>
    <w:rsid w:val="00E445FB"/>
    <w:rsid w:val="00E44653"/>
    <w:rsid w:val="00E44744"/>
    <w:rsid w:val="00E44745"/>
    <w:rsid w:val="00E44937"/>
    <w:rsid w:val="00E44A9B"/>
    <w:rsid w:val="00E44B56"/>
    <w:rsid w:val="00E45554"/>
    <w:rsid w:val="00E45B07"/>
    <w:rsid w:val="00E45B38"/>
    <w:rsid w:val="00E45E88"/>
    <w:rsid w:val="00E45F38"/>
    <w:rsid w:val="00E461D4"/>
    <w:rsid w:val="00E465D4"/>
    <w:rsid w:val="00E467FF"/>
    <w:rsid w:val="00E46EFA"/>
    <w:rsid w:val="00E470C7"/>
    <w:rsid w:val="00E47101"/>
    <w:rsid w:val="00E472B7"/>
    <w:rsid w:val="00E47C33"/>
    <w:rsid w:val="00E47F38"/>
    <w:rsid w:val="00E50272"/>
    <w:rsid w:val="00E50384"/>
    <w:rsid w:val="00E50424"/>
    <w:rsid w:val="00E505C8"/>
    <w:rsid w:val="00E50BE3"/>
    <w:rsid w:val="00E50ECF"/>
    <w:rsid w:val="00E512BE"/>
    <w:rsid w:val="00E5177F"/>
    <w:rsid w:val="00E51B16"/>
    <w:rsid w:val="00E528E9"/>
    <w:rsid w:val="00E52BEE"/>
    <w:rsid w:val="00E52E5C"/>
    <w:rsid w:val="00E530C0"/>
    <w:rsid w:val="00E53149"/>
    <w:rsid w:val="00E53352"/>
    <w:rsid w:val="00E533E9"/>
    <w:rsid w:val="00E5348C"/>
    <w:rsid w:val="00E536C2"/>
    <w:rsid w:val="00E536C9"/>
    <w:rsid w:val="00E53CDD"/>
    <w:rsid w:val="00E53FA1"/>
    <w:rsid w:val="00E54076"/>
    <w:rsid w:val="00E540A2"/>
    <w:rsid w:val="00E5441B"/>
    <w:rsid w:val="00E54432"/>
    <w:rsid w:val="00E547C6"/>
    <w:rsid w:val="00E54A4B"/>
    <w:rsid w:val="00E54B56"/>
    <w:rsid w:val="00E54F57"/>
    <w:rsid w:val="00E5564A"/>
    <w:rsid w:val="00E55829"/>
    <w:rsid w:val="00E55D48"/>
    <w:rsid w:val="00E564E7"/>
    <w:rsid w:val="00E56511"/>
    <w:rsid w:val="00E56D34"/>
    <w:rsid w:val="00E57513"/>
    <w:rsid w:val="00E576BA"/>
    <w:rsid w:val="00E57710"/>
    <w:rsid w:val="00E57B12"/>
    <w:rsid w:val="00E57B7B"/>
    <w:rsid w:val="00E60484"/>
    <w:rsid w:val="00E60704"/>
    <w:rsid w:val="00E60961"/>
    <w:rsid w:val="00E61314"/>
    <w:rsid w:val="00E617DA"/>
    <w:rsid w:val="00E61893"/>
    <w:rsid w:val="00E618C8"/>
    <w:rsid w:val="00E61A01"/>
    <w:rsid w:val="00E61FC3"/>
    <w:rsid w:val="00E6267B"/>
    <w:rsid w:val="00E62BB2"/>
    <w:rsid w:val="00E62CAE"/>
    <w:rsid w:val="00E631D7"/>
    <w:rsid w:val="00E63257"/>
    <w:rsid w:val="00E63514"/>
    <w:rsid w:val="00E636E4"/>
    <w:rsid w:val="00E6388B"/>
    <w:rsid w:val="00E63C9B"/>
    <w:rsid w:val="00E63EFB"/>
    <w:rsid w:val="00E64099"/>
    <w:rsid w:val="00E64536"/>
    <w:rsid w:val="00E647D5"/>
    <w:rsid w:val="00E648B5"/>
    <w:rsid w:val="00E64C0C"/>
    <w:rsid w:val="00E64EA9"/>
    <w:rsid w:val="00E65044"/>
    <w:rsid w:val="00E650A4"/>
    <w:rsid w:val="00E6511C"/>
    <w:rsid w:val="00E6516B"/>
    <w:rsid w:val="00E65291"/>
    <w:rsid w:val="00E65708"/>
    <w:rsid w:val="00E6573B"/>
    <w:rsid w:val="00E66069"/>
    <w:rsid w:val="00E6662A"/>
    <w:rsid w:val="00E668C7"/>
    <w:rsid w:val="00E66D65"/>
    <w:rsid w:val="00E66E08"/>
    <w:rsid w:val="00E670C3"/>
    <w:rsid w:val="00E67523"/>
    <w:rsid w:val="00E67E6F"/>
    <w:rsid w:val="00E67ED2"/>
    <w:rsid w:val="00E67F56"/>
    <w:rsid w:val="00E70324"/>
    <w:rsid w:val="00E70705"/>
    <w:rsid w:val="00E707D8"/>
    <w:rsid w:val="00E708DB"/>
    <w:rsid w:val="00E70F81"/>
    <w:rsid w:val="00E71299"/>
    <w:rsid w:val="00E7135C"/>
    <w:rsid w:val="00E71506"/>
    <w:rsid w:val="00E71911"/>
    <w:rsid w:val="00E71975"/>
    <w:rsid w:val="00E71AF2"/>
    <w:rsid w:val="00E71D94"/>
    <w:rsid w:val="00E71FFA"/>
    <w:rsid w:val="00E72836"/>
    <w:rsid w:val="00E72ABA"/>
    <w:rsid w:val="00E72D9C"/>
    <w:rsid w:val="00E731B3"/>
    <w:rsid w:val="00E73336"/>
    <w:rsid w:val="00E734A2"/>
    <w:rsid w:val="00E73DA1"/>
    <w:rsid w:val="00E73DE9"/>
    <w:rsid w:val="00E74027"/>
    <w:rsid w:val="00E745C5"/>
    <w:rsid w:val="00E74BEE"/>
    <w:rsid w:val="00E74D8E"/>
    <w:rsid w:val="00E7500E"/>
    <w:rsid w:val="00E7544C"/>
    <w:rsid w:val="00E75600"/>
    <w:rsid w:val="00E758C2"/>
    <w:rsid w:val="00E75AA6"/>
    <w:rsid w:val="00E75C65"/>
    <w:rsid w:val="00E75FE6"/>
    <w:rsid w:val="00E7601B"/>
    <w:rsid w:val="00E760FE"/>
    <w:rsid w:val="00E762A3"/>
    <w:rsid w:val="00E762A5"/>
    <w:rsid w:val="00E767EA"/>
    <w:rsid w:val="00E76DF4"/>
    <w:rsid w:val="00E77543"/>
    <w:rsid w:val="00E80610"/>
    <w:rsid w:val="00E80730"/>
    <w:rsid w:val="00E808F8"/>
    <w:rsid w:val="00E809AC"/>
    <w:rsid w:val="00E80AA1"/>
    <w:rsid w:val="00E811EE"/>
    <w:rsid w:val="00E814FB"/>
    <w:rsid w:val="00E81844"/>
    <w:rsid w:val="00E8188C"/>
    <w:rsid w:val="00E81ACA"/>
    <w:rsid w:val="00E81DEA"/>
    <w:rsid w:val="00E821E5"/>
    <w:rsid w:val="00E82601"/>
    <w:rsid w:val="00E82A43"/>
    <w:rsid w:val="00E82BC8"/>
    <w:rsid w:val="00E82E91"/>
    <w:rsid w:val="00E82F12"/>
    <w:rsid w:val="00E8319B"/>
    <w:rsid w:val="00E834C6"/>
    <w:rsid w:val="00E837EC"/>
    <w:rsid w:val="00E84526"/>
    <w:rsid w:val="00E84828"/>
    <w:rsid w:val="00E84B2D"/>
    <w:rsid w:val="00E84B80"/>
    <w:rsid w:val="00E84D7F"/>
    <w:rsid w:val="00E869F0"/>
    <w:rsid w:val="00E87138"/>
    <w:rsid w:val="00E87367"/>
    <w:rsid w:val="00E87568"/>
    <w:rsid w:val="00E87B74"/>
    <w:rsid w:val="00E905D2"/>
    <w:rsid w:val="00E907D0"/>
    <w:rsid w:val="00E90834"/>
    <w:rsid w:val="00E908BE"/>
    <w:rsid w:val="00E90AAA"/>
    <w:rsid w:val="00E91219"/>
    <w:rsid w:val="00E915D3"/>
    <w:rsid w:val="00E915F2"/>
    <w:rsid w:val="00E91944"/>
    <w:rsid w:val="00E91CE2"/>
    <w:rsid w:val="00E92056"/>
    <w:rsid w:val="00E922B6"/>
    <w:rsid w:val="00E927DC"/>
    <w:rsid w:val="00E92919"/>
    <w:rsid w:val="00E92A66"/>
    <w:rsid w:val="00E92AAE"/>
    <w:rsid w:val="00E92ACE"/>
    <w:rsid w:val="00E931D8"/>
    <w:rsid w:val="00E9353B"/>
    <w:rsid w:val="00E947EF"/>
    <w:rsid w:val="00E94C6F"/>
    <w:rsid w:val="00E94FF0"/>
    <w:rsid w:val="00E95108"/>
    <w:rsid w:val="00E95368"/>
    <w:rsid w:val="00E953A7"/>
    <w:rsid w:val="00E96030"/>
    <w:rsid w:val="00E96295"/>
    <w:rsid w:val="00E96378"/>
    <w:rsid w:val="00E9688D"/>
    <w:rsid w:val="00E96E17"/>
    <w:rsid w:val="00E97531"/>
    <w:rsid w:val="00E976BD"/>
    <w:rsid w:val="00E97BE7"/>
    <w:rsid w:val="00E97EC4"/>
    <w:rsid w:val="00EA0421"/>
    <w:rsid w:val="00EA0830"/>
    <w:rsid w:val="00EA0A7E"/>
    <w:rsid w:val="00EA0F21"/>
    <w:rsid w:val="00EA120C"/>
    <w:rsid w:val="00EA137E"/>
    <w:rsid w:val="00EA169E"/>
    <w:rsid w:val="00EA16E1"/>
    <w:rsid w:val="00EA1933"/>
    <w:rsid w:val="00EA1C58"/>
    <w:rsid w:val="00EA248E"/>
    <w:rsid w:val="00EA2728"/>
    <w:rsid w:val="00EA280C"/>
    <w:rsid w:val="00EA29A4"/>
    <w:rsid w:val="00EA2A67"/>
    <w:rsid w:val="00EA2AAA"/>
    <w:rsid w:val="00EA2C79"/>
    <w:rsid w:val="00EA2CBD"/>
    <w:rsid w:val="00EA3583"/>
    <w:rsid w:val="00EA3670"/>
    <w:rsid w:val="00EA3697"/>
    <w:rsid w:val="00EA37D8"/>
    <w:rsid w:val="00EA3BC0"/>
    <w:rsid w:val="00EA405A"/>
    <w:rsid w:val="00EA405B"/>
    <w:rsid w:val="00EA41E7"/>
    <w:rsid w:val="00EA475A"/>
    <w:rsid w:val="00EA47A5"/>
    <w:rsid w:val="00EA4CF0"/>
    <w:rsid w:val="00EA52F4"/>
    <w:rsid w:val="00EA556E"/>
    <w:rsid w:val="00EA55D2"/>
    <w:rsid w:val="00EA57B8"/>
    <w:rsid w:val="00EA5A54"/>
    <w:rsid w:val="00EA5D62"/>
    <w:rsid w:val="00EA5EC8"/>
    <w:rsid w:val="00EA6620"/>
    <w:rsid w:val="00EA6941"/>
    <w:rsid w:val="00EA6BFC"/>
    <w:rsid w:val="00EA6DA1"/>
    <w:rsid w:val="00EA6DA9"/>
    <w:rsid w:val="00EA6E7C"/>
    <w:rsid w:val="00EA769C"/>
    <w:rsid w:val="00EA782A"/>
    <w:rsid w:val="00EA7BCE"/>
    <w:rsid w:val="00EA7C41"/>
    <w:rsid w:val="00EA7F88"/>
    <w:rsid w:val="00EB00DD"/>
    <w:rsid w:val="00EB02E8"/>
    <w:rsid w:val="00EB0829"/>
    <w:rsid w:val="00EB08BB"/>
    <w:rsid w:val="00EB09D8"/>
    <w:rsid w:val="00EB0AA4"/>
    <w:rsid w:val="00EB0ACE"/>
    <w:rsid w:val="00EB0AF9"/>
    <w:rsid w:val="00EB1821"/>
    <w:rsid w:val="00EB1C7A"/>
    <w:rsid w:val="00EB2606"/>
    <w:rsid w:val="00EB2E13"/>
    <w:rsid w:val="00EB2FB5"/>
    <w:rsid w:val="00EB3853"/>
    <w:rsid w:val="00EB3B45"/>
    <w:rsid w:val="00EB3BD6"/>
    <w:rsid w:val="00EB3CD3"/>
    <w:rsid w:val="00EB3D67"/>
    <w:rsid w:val="00EB4545"/>
    <w:rsid w:val="00EB4954"/>
    <w:rsid w:val="00EB4968"/>
    <w:rsid w:val="00EB50F9"/>
    <w:rsid w:val="00EB518C"/>
    <w:rsid w:val="00EB52B0"/>
    <w:rsid w:val="00EB551C"/>
    <w:rsid w:val="00EB5629"/>
    <w:rsid w:val="00EB5829"/>
    <w:rsid w:val="00EB58EB"/>
    <w:rsid w:val="00EB5B40"/>
    <w:rsid w:val="00EB5DA8"/>
    <w:rsid w:val="00EB5FFD"/>
    <w:rsid w:val="00EB60E3"/>
    <w:rsid w:val="00EB610B"/>
    <w:rsid w:val="00EB672A"/>
    <w:rsid w:val="00EB6C6D"/>
    <w:rsid w:val="00EB6CA3"/>
    <w:rsid w:val="00EB6E08"/>
    <w:rsid w:val="00EB7009"/>
    <w:rsid w:val="00EB733D"/>
    <w:rsid w:val="00EB741F"/>
    <w:rsid w:val="00EB74F7"/>
    <w:rsid w:val="00EB7587"/>
    <w:rsid w:val="00EB7775"/>
    <w:rsid w:val="00EB79E5"/>
    <w:rsid w:val="00EB7A06"/>
    <w:rsid w:val="00EB7C22"/>
    <w:rsid w:val="00EC0156"/>
    <w:rsid w:val="00EC01EC"/>
    <w:rsid w:val="00EC033C"/>
    <w:rsid w:val="00EC03AA"/>
    <w:rsid w:val="00EC0442"/>
    <w:rsid w:val="00EC04FB"/>
    <w:rsid w:val="00EC0CBE"/>
    <w:rsid w:val="00EC1408"/>
    <w:rsid w:val="00EC15AA"/>
    <w:rsid w:val="00EC1609"/>
    <w:rsid w:val="00EC19E5"/>
    <w:rsid w:val="00EC1D3A"/>
    <w:rsid w:val="00EC1D4D"/>
    <w:rsid w:val="00EC1EA5"/>
    <w:rsid w:val="00EC1F44"/>
    <w:rsid w:val="00EC1F7F"/>
    <w:rsid w:val="00EC20B6"/>
    <w:rsid w:val="00EC222F"/>
    <w:rsid w:val="00EC2248"/>
    <w:rsid w:val="00EC229B"/>
    <w:rsid w:val="00EC25BE"/>
    <w:rsid w:val="00EC280A"/>
    <w:rsid w:val="00EC2A0F"/>
    <w:rsid w:val="00EC2ADA"/>
    <w:rsid w:val="00EC2DD8"/>
    <w:rsid w:val="00EC2FBA"/>
    <w:rsid w:val="00EC368F"/>
    <w:rsid w:val="00EC3915"/>
    <w:rsid w:val="00EC3E78"/>
    <w:rsid w:val="00EC42B4"/>
    <w:rsid w:val="00EC4754"/>
    <w:rsid w:val="00EC48E3"/>
    <w:rsid w:val="00EC497A"/>
    <w:rsid w:val="00EC4A84"/>
    <w:rsid w:val="00EC4B61"/>
    <w:rsid w:val="00EC4B9D"/>
    <w:rsid w:val="00EC4D51"/>
    <w:rsid w:val="00EC4E8E"/>
    <w:rsid w:val="00EC513B"/>
    <w:rsid w:val="00EC536F"/>
    <w:rsid w:val="00EC53AD"/>
    <w:rsid w:val="00EC58C0"/>
    <w:rsid w:val="00EC5934"/>
    <w:rsid w:val="00EC5F1F"/>
    <w:rsid w:val="00EC6452"/>
    <w:rsid w:val="00EC652D"/>
    <w:rsid w:val="00EC698A"/>
    <w:rsid w:val="00EC6A13"/>
    <w:rsid w:val="00EC6AEC"/>
    <w:rsid w:val="00EC7082"/>
    <w:rsid w:val="00EC708E"/>
    <w:rsid w:val="00EC718D"/>
    <w:rsid w:val="00EC7323"/>
    <w:rsid w:val="00EC756E"/>
    <w:rsid w:val="00EC75B7"/>
    <w:rsid w:val="00EC787C"/>
    <w:rsid w:val="00EC7EB2"/>
    <w:rsid w:val="00EC7F72"/>
    <w:rsid w:val="00ED02A3"/>
    <w:rsid w:val="00ED087A"/>
    <w:rsid w:val="00ED09B5"/>
    <w:rsid w:val="00ED0B04"/>
    <w:rsid w:val="00ED10E5"/>
    <w:rsid w:val="00ED14A0"/>
    <w:rsid w:val="00ED1694"/>
    <w:rsid w:val="00ED19D6"/>
    <w:rsid w:val="00ED1E93"/>
    <w:rsid w:val="00ED2002"/>
    <w:rsid w:val="00ED2158"/>
    <w:rsid w:val="00ED2298"/>
    <w:rsid w:val="00ED27D6"/>
    <w:rsid w:val="00ED2A8E"/>
    <w:rsid w:val="00ED2B1A"/>
    <w:rsid w:val="00ED2E01"/>
    <w:rsid w:val="00ED2FDF"/>
    <w:rsid w:val="00ED377B"/>
    <w:rsid w:val="00ED3F35"/>
    <w:rsid w:val="00ED3F3B"/>
    <w:rsid w:val="00ED4046"/>
    <w:rsid w:val="00ED44C2"/>
    <w:rsid w:val="00ED4538"/>
    <w:rsid w:val="00ED474E"/>
    <w:rsid w:val="00ED47BB"/>
    <w:rsid w:val="00ED4917"/>
    <w:rsid w:val="00ED4DA1"/>
    <w:rsid w:val="00ED4DDD"/>
    <w:rsid w:val="00ED543B"/>
    <w:rsid w:val="00ED548A"/>
    <w:rsid w:val="00ED5B75"/>
    <w:rsid w:val="00ED5D8B"/>
    <w:rsid w:val="00ED6338"/>
    <w:rsid w:val="00ED6C98"/>
    <w:rsid w:val="00ED749D"/>
    <w:rsid w:val="00ED7680"/>
    <w:rsid w:val="00ED76D0"/>
    <w:rsid w:val="00ED7A5D"/>
    <w:rsid w:val="00ED7C3F"/>
    <w:rsid w:val="00ED7C4E"/>
    <w:rsid w:val="00ED7E2F"/>
    <w:rsid w:val="00EE052F"/>
    <w:rsid w:val="00EE06F7"/>
    <w:rsid w:val="00EE0998"/>
    <w:rsid w:val="00EE09BC"/>
    <w:rsid w:val="00EE0A10"/>
    <w:rsid w:val="00EE0E07"/>
    <w:rsid w:val="00EE0E48"/>
    <w:rsid w:val="00EE144F"/>
    <w:rsid w:val="00EE16C2"/>
    <w:rsid w:val="00EE1E48"/>
    <w:rsid w:val="00EE1F30"/>
    <w:rsid w:val="00EE2527"/>
    <w:rsid w:val="00EE256F"/>
    <w:rsid w:val="00EE2AE6"/>
    <w:rsid w:val="00EE2EA0"/>
    <w:rsid w:val="00EE301B"/>
    <w:rsid w:val="00EE31B9"/>
    <w:rsid w:val="00EE3543"/>
    <w:rsid w:val="00EE38C1"/>
    <w:rsid w:val="00EE39B7"/>
    <w:rsid w:val="00EE3ED5"/>
    <w:rsid w:val="00EE3EDA"/>
    <w:rsid w:val="00EE4631"/>
    <w:rsid w:val="00EE4872"/>
    <w:rsid w:val="00EE488B"/>
    <w:rsid w:val="00EE4961"/>
    <w:rsid w:val="00EE4D21"/>
    <w:rsid w:val="00EE501E"/>
    <w:rsid w:val="00EE59C3"/>
    <w:rsid w:val="00EE5F3E"/>
    <w:rsid w:val="00EE6674"/>
    <w:rsid w:val="00EE68D5"/>
    <w:rsid w:val="00EE6A83"/>
    <w:rsid w:val="00EE6BD4"/>
    <w:rsid w:val="00EE716C"/>
    <w:rsid w:val="00EE7269"/>
    <w:rsid w:val="00EE7605"/>
    <w:rsid w:val="00EE7819"/>
    <w:rsid w:val="00EE789E"/>
    <w:rsid w:val="00EE7CD1"/>
    <w:rsid w:val="00EE7E54"/>
    <w:rsid w:val="00EE7E58"/>
    <w:rsid w:val="00EE7F95"/>
    <w:rsid w:val="00EF03AA"/>
    <w:rsid w:val="00EF0823"/>
    <w:rsid w:val="00EF0DBE"/>
    <w:rsid w:val="00EF0DCE"/>
    <w:rsid w:val="00EF127A"/>
    <w:rsid w:val="00EF18EA"/>
    <w:rsid w:val="00EF1903"/>
    <w:rsid w:val="00EF19EC"/>
    <w:rsid w:val="00EF212B"/>
    <w:rsid w:val="00EF27BE"/>
    <w:rsid w:val="00EF2C29"/>
    <w:rsid w:val="00EF2D16"/>
    <w:rsid w:val="00EF2E79"/>
    <w:rsid w:val="00EF2FEF"/>
    <w:rsid w:val="00EF3019"/>
    <w:rsid w:val="00EF33A2"/>
    <w:rsid w:val="00EF384C"/>
    <w:rsid w:val="00EF38A0"/>
    <w:rsid w:val="00EF3D99"/>
    <w:rsid w:val="00EF3E2E"/>
    <w:rsid w:val="00EF3E79"/>
    <w:rsid w:val="00EF3F2A"/>
    <w:rsid w:val="00EF40DD"/>
    <w:rsid w:val="00EF488D"/>
    <w:rsid w:val="00EF4BB8"/>
    <w:rsid w:val="00EF4CB0"/>
    <w:rsid w:val="00EF4F5D"/>
    <w:rsid w:val="00EF5432"/>
    <w:rsid w:val="00EF5868"/>
    <w:rsid w:val="00EF5A21"/>
    <w:rsid w:val="00EF5B5B"/>
    <w:rsid w:val="00EF5C68"/>
    <w:rsid w:val="00EF5D8A"/>
    <w:rsid w:val="00EF60A9"/>
    <w:rsid w:val="00EF6116"/>
    <w:rsid w:val="00EF69F5"/>
    <w:rsid w:val="00EF6AF3"/>
    <w:rsid w:val="00EF6C4F"/>
    <w:rsid w:val="00EF6CAB"/>
    <w:rsid w:val="00EF6D7B"/>
    <w:rsid w:val="00EF71C8"/>
    <w:rsid w:val="00EF73B0"/>
    <w:rsid w:val="00EF76B9"/>
    <w:rsid w:val="00EF77D2"/>
    <w:rsid w:val="00EF78DB"/>
    <w:rsid w:val="00EF7908"/>
    <w:rsid w:val="00EF7B16"/>
    <w:rsid w:val="00EF7C2E"/>
    <w:rsid w:val="00F00A9A"/>
    <w:rsid w:val="00F00D65"/>
    <w:rsid w:val="00F00DF7"/>
    <w:rsid w:val="00F01366"/>
    <w:rsid w:val="00F0146A"/>
    <w:rsid w:val="00F0161D"/>
    <w:rsid w:val="00F0172F"/>
    <w:rsid w:val="00F0193A"/>
    <w:rsid w:val="00F01A63"/>
    <w:rsid w:val="00F01D27"/>
    <w:rsid w:val="00F01FA7"/>
    <w:rsid w:val="00F02530"/>
    <w:rsid w:val="00F028D8"/>
    <w:rsid w:val="00F02916"/>
    <w:rsid w:val="00F02A16"/>
    <w:rsid w:val="00F03550"/>
    <w:rsid w:val="00F03F47"/>
    <w:rsid w:val="00F04261"/>
    <w:rsid w:val="00F0453F"/>
    <w:rsid w:val="00F045BD"/>
    <w:rsid w:val="00F0464B"/>
    <w:rsid w:val="00F0465A"/>
    <w:rsid w:val="00F04E1F"/>
    <w:rsid w:val="00F053FD"/>
    <w:rsid w:val="00F05D70"/>
    <w:rsid w:val="00F05E08"/>
    <w:rsid w:val="00F06302"/>
    <w:rsid w:val="00F06324"/>
    <w:rsid w:val="00F06719"/>
    <w:rsid w:val="00F06A61"/>
    <w:rsid w:val="00F06F1A"/>
    <w:rsid w:val="00F0702E"/>
    <w:rsid w:val="00F07312"/>
    <w:rsid w:val="00F074F6"/>
    <w:rsid w:val="00F07A44"/>
    <w:rsid w:val="00F07A88"/>
    <w:rsid w:val="00F07C24"/>
    <w:rsid w:val="00F10B78"/>
    <w:rsid w:val="00F10E09"/>
    <w:rsid w:val="00F10F78"/>
    <w:rsid w:val="00F10F94"/>
    <w:rsid w:val="00F11414"/>
    <w:rsid w:val="00F117F5"/>
    <w:rsid w:val="00F1196B"/>
    <w:rsid w:val="00F1197C"/>
    <w:rsid w:val="00F1253D"/>
    <w:rsid w:val="00F12787"/>
    <w:rsid w:val="00F128A2"/>
    <w:rsid w:val="00F1292B"/>
    <w:rsid w:val="00F129A5"/>
    <w:rsid w:val="00F12B09"/>
    <w:rsid w:val="00F130CA"/>
    <w:rsid w:val="00F131CD"/>
    <w:rsid w:val="00F13E59"/>
    <w:rsid w:val="00F14495"/>
    <w:rsid w:val="00F15153"/>
    <w:rsid w:val="00F1549D"/>
    <w:rsid w:val="00F15856"/>
    <w:rsid w:val="00F15A10"/>
    <w:rsid w:val="00F15A80"/>
    <w:rsid w:val="00F15C80"/>
    <w:rsid w:val="00F16324"/>
    <w:rsid w:val="00F16492"/>
    <w:rsid w:val="00F164F0"/>
    <w:rsid w:val="00F16B7E"/>
    <w:rsid w:val="00F16BD7"/>
    <w:rsid w:val="00F16CE3"/>
    <w:rsid w:val="00F16E47"/>
    <w:rsid w:val="00F172A9"/>
    <w:rsid w:val="00F172BB"/>
    <w:rsid w:val="00F1749B"/>
    <w:rsid w:val="00F1757D"/>
    <w:rsid w:val="00F17594"/>
    <w:rsid w:val="00F17968"/>
    <w:rsid w:val="00F17B44"/>
    <w:rsid w:val="00F17BC1"/>
    <w:rsid w:val="00F17F24"/>
    <w:rsid w:val="00F2001F"/>
    <w:rsid w:val="00F2035E"/>
    <w:rsid w:val="00F20686"/>
    <w:rsid w:val="00F20726"/>
    <w:rsid w:val="00F209E2"/>
    <w:rsid w:val="00F2112D"/>
    <w:rsid w:val="00F2120D"/>
    <w:rsid w:val="00F21350"/>
    <w:rsid w:val="00F2161C"/>
    <w:rsid w:val="00F21677"/>
    <w:rsid w:val="00F216BB"/>
    <w:rsid w:val="00F216CF"/>
    <w:rsid w:val="00F216FE"/>
    <w:rsid w:val="00F218E1"/>
    <w:rsid w:val="00F22B4A"/>
    <w:rsid w:val="00F22EFE"/>
    <w:rsid w:val="00F22FEC"/>
    <w:rsid w:val="00F2300C"/>
    <w:rsid w:val="00F2320E"/>
    <w:rsid w:val="00F23330"/>
    <w:rsid w:val="00F23386"/>
    <w:rsid w:val="00F23973"/>
    <w:rsid w:val="00F24272"/>
    <w:rsid w:val="00F2456B"/>
    <w:rsid w:val="00F24584"/>
    <w:rsid w:val="00F24630"/>
    <w:rsid w:val="00F24BA7"/>
    <w:rsid w:val="00F24F58"/>
    <w:rsid w:val="00F25108"/>
    <w:rsid w:val="00F2521B"/>
    <w:rsid w:val="00F258DB"/>
    <w:rsid w:val="00F259BB"/>
    <w:rsid w:val="00F25D54"/>
    <w:rsid w:val="00F25D5B"/>
    <w:rsid w:val="00F25DC2"/>
    <w:rsid w:val="00F263FF"/>
    <w:rsid w:val="00F26429"/>
    <w:rsid w:val="00F266CD"/>
    <w:rsid w:val="00F267C2"/>
    <w:rsid w:val="00F26F0E"/>
    <w:rsid w:val="00F26F52"/>
    <w:rsid w:val="00F271D5"/>
    <w:rsid w:val="00F274C8"/>
    <w:rsid w:val="00F2774F"/>
    <w:rsid w:val="00F278E9"/>
    <w:rsid w:val="00F279A7"/>
    <w:rsid w:val="00F27DF2"/>
    <w:rsid w:val="00F303E8"/>
    <w:rsid w:val="00F3040C"/>
    <w:rsid w:val="00F3060C"/>
    <w:rsid w:val="00F3083B"/>
    <w:rsid w:val="00F30D4D"/>
    <w:rsid w:val="00F310EE"/>
    <w:rsid w:val="00F312AC"/>
    <w:rsid w:val="00F3132B"/>
    <w:rsid w:val="00F317B9"/>
    <w:rsid w:val="00F31825"/>
    <w:rsid w:val="00F31986"/>
    <w:rsid w:val="00F3198A"/>
    <w:rsid w:val="00F320FF"/>
    <w:rsid w:val="00F3293E"/>
    <w:rsid w:val="00F32CB0"/>
    <w:rsid w:val="00F32D21"/>
    <w:rsid w:val="00F32EB8"/>
    <w:rsid w:val="00F32EE3"/>
    <w:rsid w:val="00F33437"/>
    <w:rsid w:val="00F3347A"/>
    <w:rsid w:val="00F33853"/>
    <w:rsid w:val="00F3389D"/>
    <w:rsid w:val="00F33D10"/>
    <w:rsid w:val="00F3411D"/>
    <w:rsid w:val="00F342BA"/>
    <w:rsid w:val="00F34315"/>
    <w:rsid w:val="00F343EC"/>
    <w:rsid w:val="00F34520"/>
    <w:rsid w:val="00F348C9"/>
    <w:rsid w:val="00F34969"/>
    <w:rsid w:val="00F34A8E"/>
    <w:rsid w:val="00F34AC9"/>
    <w:rsid w:val="00F34DB5"/>
    <w:rsid w:val="00F3502C"/>
    <w:rsid w:val="00F3550F"/>
    <w:rsid w:val="00F357D9"/>
    <w:rsid w:val="00F35968"/>
    <w:rsid w:val="00F35B19"/>
    <w:rsid w:val="00F35B8F"/>
    <w:rsid w:val="00F35CFE"/>
    <w:rsid w:val="00F360F5"/>
    <w:rsid w:val="00F36985"/>
    <w:rsid w:val="00F36ACD"/>
    <w:rsid w:val="00F36B19"/>
    <w:rsid w:val="00F36BA8"/>
    <w:rsid w:val="00F36D5F"/>
    <w:rsid w:val="00F37335"/>
    <w:rsid w:val="00F37500"/>
    <w:rsid w:val="00F375F8"/>
    <w:rsid w:val="00F37AFF"/>
    <w:rsid w:val="00F37BF2"/>
    <w:rsid w:val="00F37E92"/>
    <w:rsid w:val="00F400FD"/>
    <w:rsid w:val="00F40488"/>
    <w:rsid w:val="00F40491"/>
    <w:rsid w:val="00F40688"/>
    <w:rsid w:val="00F41149"/>
    <w:rsid w:val="00F41410"/>
    <w:rsid w:val="00F414E7"/>
    <w:rsid w:val="00F4150F"/>
    <w:rsid w:val="00F419B7"/>
    <w:rsid w:val="00F41D1A"/>
    <w:rsid w:val="00F41FB7"/>
    <w:rsid w:val="00F433A4"/>
    <w:rsid w:val="00F433B1"/>
    <w:rsid w:val="00F435FA"/>
    <w:rsid w:val="00F44128"/>
    <w:rsid w:val="00F4431B"/>
    <w:rsid w:val="00F4496B"/>
    <w:rsid w:val="00F44A1F"/>
    <w:rsid w:val="00F44C4C"/>
    <w:rsid w:val="00F44F3B"/>
    <w:rsid w:val="00F45276"/>
    <w:rsid w:val="00F4537C"/>
    <w:rsid w:val="00F458EC"/>
    <w:rsid w:val="00F45B79"/>
    <w:rsid w:val="00F461A3"/>
    <w:rsid w:val="00F46603"/>
    <w:rsid w:val="00F46776"/>
    <w:rsid w:val="00F46C3E"/>
    <w:rsid w:val="00F46C46"/>
    <w:rsid w:val="00F46DD1"/>
    <w:rsid w:val="00F46F26"/>
    <w:rsid w:val="00F473EF"/>
    <w:rsid w:val="00F47618"/>
    <w:rsid w:val="00F47E86"/>
    <w:rsid w:val="00F47FF2"/>
    <w:rsid w:val="00F50938"/>
    <w:rsid w:val="00F50A77"/>
    <w:rsid w:val="00F50BC9"/>
    <w:rsid w:val="00F50E18"/>
    <w:rsid w:val="00F51398"/>
    <w:rsid w:val="00F51592"/>
    <w:rsid w:val="00F515DA"/>
    <w:rsid w:val="00F5163E"/>
    <w:rsid w:val="00F51DB0"/>
    <w:rsid w:val="00F51EBD"/>
    <w:rsid w:val="00F522E9"/>
    <w:rsid w:val="00F528E5"/>
    <w:rsid w:val="00F52986"/>
    <w:rsid w:val="00F52BF8"/>
    <w:rsid w:val="00F52DFA"/>
    <w:rsid w:val="00F52F3A"/>
    <w:rsid w:val="00F53652"/>
    <w:rsid w:val="00F53A59"/>
    <w:rsid w:val="00F53A8A"/>
    <w:rsid w:val="00F53DDD"/>
    <w:rsid w:val="00F53F44"/>
    <w:rsid w:val="00F54245"/>
    <w:rsid w:val="00F5435B"/>
    <w:rsid w:val="00F549E8"/>
    <w:rsid w:val="00F54DDC"/>
    <w:rsid w:val="00F54F83"/>
    <w:rsid w:val="00F5501E"/>
    <w:rsid w:val="00F554CF"/>
    <w:rsid w:val="00F55557"/>
    <w:rsid w:val="00F55885"/>
    <w:rsid w:val="00F55C06"/>
    <w:rsid w:val="00F5608E"/>
    <w:rsid w:val="00F5619E"/>
    <w:rsid w:val="00F56479"/>
    <w:rsid w:val="00F56B84"/>
    <w:rsid w:val="00F57469"/>
    <w:rsid w:val="00F57787"/>
    <w:rsid w:val="00F577BB"/>
    <w:rsid w:val="00F5785A"/>
    <w:rsid w:val="00F579A0"/>
    <w:rsid w:val="00F579AD"/>
    <w:rsid w:val="00F579F4"/>
    <w:rsid w:val="00F57C5B"/>
    <w:rsid w:val="00F57D6D"/>
    <w:rsid w:val="00F602D8"/>
    <w:rsid w:val="00F60342"/>
    <w:rsid w:val="00F60499"/>
    <w:rsid w:val="00F60B2E"/>
    <w:rsid w:val="00F61479"/>
    <w:rsid w:val="00F6153F"/>
    <w:rsid w:val="00F619AB"/>
    <w:rsid w:val="00F61D2E"/>
    <w:rsid w:val="00F61EA8"/>
    <w:rsid w:val="00F62059"/>
    <w:rsid w:val="00F62353"/>
    <w:rsid w:val="00F624F8"/>
    <w:rsid w:val="00F627CB"/>
    <w:rsid w:val="00F6295D"/>
    <w:rsid w:val="00F62A2B"/>
    <w:rsid w:val="00F63299"/>
    <w:rsid w:val="00F63783"/>
    <w:rsid w:val="00F639F5"/>
    <w:rsid w:val="00F63D57"/>
    <w:rsid w:val="00F640F8"/>
    <w:rsid w:val="00F6435B"/>
    <w:rsid w:val="00F643BE"/>
    <w:rsid w:val="00F643C3"/>
    <w:rsid w:val="00F6469A"/>
    <w:rsid w:val="00F646F7"/>
    <w:rsid w:val="00F64CEA"/>
    <w:rsid w:val="00F64E97"/>
    <w:rsid w:val="00F64EAB"/>
    <w:rsid w:val="00F6509A"/>
    <w:rsid w:val="00F656AF"/>
    <w:rsid w:val="00F656DC"/>
    <w:rsid w:val="00F659DC"/>
    <w:rsid w:val="00F65CDB"/>
    <w:rsid w:val="00F65DA4"/>
    <w:rsid w:val="00F65E4B"/>
    <w:rsid w:val="00F66003"/>
    <w:rsid w:val="00F66424"/>
    <w:rsid w:val="00F6691E"/>
    <w:rsid w:val="00F677E6"/>
    <w:rsid w:val="00F67932"/>
    <w:rsid w:val="00F67934"/>
    <w:rsid w:val="00F67C3E"/>
    <w:rsid w:val="00F67CD7"/>
    <w:rsid w:val="00F67F7B"/>
    <w:rsid w:val="00F70043"/>
    <w:rsid w:val="00F702F8"/>
    <w:rsid w:val="00F708D3"/>
    <w:rsid w:val="00F708F1"/>
    <w:rsid w:val="00F70A25"/>
    <w:rsid w:val="00F70C42"/>
    <w:rsid w:val="00F715DC"/>
    <w:rsid w:val="00F7175C"/>
    <w:rsid w:val="00F720C2"/>
    <w:rsid w:val="00F72BD7"/>
    <w:rsid w:val="00F72CC0"/>
    <w:rsid w:val="00F72DB9"/>
    <w:rsid w:val="00F72E1D"/>
    <w:rsid w:val="00F733BF"/>
    <w:rsid w:val="00F733F5"/>
    <w:rsid w:val="00F73B9B"/>
    <w:rsid w:val="00F73BDC"/>
    <w:rsid w:val="00F73CAB"/>
    <w:rsid w:val="00F73DE6"/>
    <w:rsid w:val="00F73E13"/>
    <w:rsid w:val="00F73FC6"/>
    <w:rsid w:val="00F742BF"/>
    <w:rsid w:val="00F7479C"/>
    <w:rsid w:val="00F747ED"/>
    <w:rsid w:val="00F7493D"/>
    <w:rsid w:val="00F749AF"/>
    <w:rsid w:val="00F74B8B"/>
    <w:rsid w:val="00F74E74"/>
    <w:rsid w:val="00F7511E"/>
    <w:rsid w:val="00F75AB4"/>
    <w:rsid w:val="00F75E6B"/>
    <w:rsid w:val="00F75EDB"/>
    <w:rsid w:val="00F7680C"/>
    <w:rsid w:val="00F769EA"/>
    <w:rsid w:val="00F76E52"/>
    <w:rsid w:val="00F77EEA"/>
    <w:rsid w:val="00F7F4DE"/>
    <w:rsid w:val="00F8031E"/>
    <w:rsid w:val="00F803A1"/>
    <w:rsid w:val="00F803F6"/>
    <w:rsid w:val="00F80704"/>
    <w:rsid w:val="00F80C2C"/>
    <w:rsid w:val="00F80C59"/>
    <w:rsid w:val="00F80EFC"/>
    <w:rsid w:val="00F80F01"/>
    <w:rsid w:val="00F81155"/>
    <w:rsid w:val="00F811AF"/>
    <w:rsid w:val="00F81427"/>
    <w:rsid w:val="00F8147B"/>
    <w:rsid w:val="00F81648"/>
    <w:rsid w:val="00F81C75"/>
    <w:rsid w:val="00F821CC"/>
    <w:rsid w:val="00F829B7"/>
    <w:rsid w:val="00F82A04"/>
    <w:rsid w:val="00F82E69"/>
    <w:rsid w:val="00F82E97"/>
    <w:rsid w:val="00F830EC"/>
    <w:rsid w:val="00F83276"/>
    <w:rsid w:val="00F832D1"/>
    <w:rsid w:val="00F83517"/>
    <w:rsid w:val="00F839C4"/>
    <w:rsid w:val="00F843C9"/>
    <w:rsid w:val="00F8472B"/>
    <w:rsid w:val="00F84E06"/>
    <w:rsid w:val="00F858BB"/>
    <w:rsid w:val="00F85A54"/>
    <w:rsid w:val="00F85A79"/>
    <w:rsid w:val="00F85E6F"/>
    <w:rsid w:val="00F86193"/>
    <w:rsid w:val="00F863E8"/>
    <w:rsid w:val="00F864B3"/>
    <w:rsid w:val="00F86564"/>
    <w:rsid w:val="00F8681D"/>
    <w:rsid w:val="00F868A9"/>
    <w:rsid w:val="00F86965"/>
    <w:rsid w:val="00F86CAE"/>
    <w:rsid w:val="00F86D54"/>
    <w:rsid w:val="00F870FE"/>
    <w:rsid w:val="00F871BB"/>
    <w:rsid w:val="00F872A3"/>
    <w:rsid w:val="00F874A9"/>
    <w:rsid w:val="00F874BE"/>
    <w:rsid w:val="00F879BC"/>
    <w:rsid w:val="00F87C71"/>
    <w:rsid w:val="00F9032A"/>
    <w:rsid w:val="00F90538"/>
    <w:rsid w:val="00F9087E"/>
    <w:rsid w:val="00F90DA4"/>
    <w:rsid w:val="00F90EDA"/>
    <w:rsid w:val="00F91219"/>
    <w:rsid w:val="00F916FF"/>
    <w:rsid w:val="00F91BEA"/>
    <w:rsid w:val="00F91C4E"/>
    <w:rsid w:val="00F91CD5"/>
    <w:rsid w:val="00F92080"/>
    <w:rsid w:val="00F92191"/>
    <w:rsid w:val="00F927F4"/>
    <w:rsid w:val="00F92B95"/>
    <w:rsid w:val="00F93B58"/>
    <w:rsid w:val="00F93C03"/>
    <w:rsid w:val="00F947A1"/>
    <w:rsid w:val="00F94B00"/>
    <w:rsid w:val="00F94BA5"/>
    <w:rsid w:val="00F95B19"/>
    <w:rsid w:val="00F95B50"/>
    <w:rsid w:val="00F95E87"/>
    <w:rsid w:val="00F96977"/>
    <w:rsid w:val="00F96A99"/>
    <w:rsid w:val="00F96DBA"/>
    <w:rsid w:val="00F96E3B"/>
    <w:rsid w:val="00F96FE3"/>
    <w:rsid w:val="00F97571"/>
    <w:rsid w:val="00F97720"/>
    <w:rsid w:val="00F97D22"/>
    <w:rsid w:val="00F97E52"/>
    <w:rsid w:val="00FA00D3"/>
    <w:rsid w:val="00FA0122"/>
    <w:rsid w:val="00FA0227"/>
    <w:rsid w:val="00FA0398"/>
    <w:rsid w:val="00FA039E"/>
    <w:rsid w:val="00FA0756"/>
    <w:rsid w:val="00FA0908"/>
    <w:rsid w:val="00FA0C73"/>
    <w:rsid w:val="00FA1422"/>
    <w:rsid w:val="00FA14CD"/>
    <w:rsid w:val="00FA1B86"/>
    <w:rsid w:val="00FA2087"/>
    <w:rsid w:val="00FA217B"/>
    <w:rsid w:val="00FA22CE"/>
    <w:rsid w:val="00FA238A"/>
    <w:rsid w:val="00FA2523"/>
    <w:rsid w:val="00FA25E0"/>
    <w:rsid w:val="00FA278E"/>
    <w:rsid w:val="00FA2C20"/>
    <w:rsid w:val="00FA2D60"/>
    <w:rsid w:val="00FA2EC9"/>
    <w:rsid w:val="00FA2F1A"/>
    <w:rsid w:val="00FA308F"/>
    <w:rsid w:val="00FA34D0"/>
    <w:rsid w:val="00FA36EB"/>
    <w:rsid w:val="00FA3C4E"/>
    <w:rsid w:val="00FA3D9A"/>
    <w:rsid w:val="00FA4141"/>
    <w:rsid w:val="00FA4683"/>
    <w:rsid w:val="00FA4C64"/>
    <w:rsid w:val="00FA4D2F"/>
    <w:rsid w:val="00FA5282"/>
    <w:rsid w:val="00FA54A0"/>
    <w:rsid w:val="00FA5536"/>
    <w:rsid w:val="00FA5641"/>
    <w:rsid w:val="00FA583E"/>
    <w:rsid w:val="00FA5E05"/>
    <w:rsid w:val="00FA606B"/>
    <w:rsid w:val="00FA60C7"/>
    <w:rsid w:val="00FA63A0"/>
    <w:rsid w:val="00FA63A9"/>
    <w:rsid w:val="00FA63DA"/>
    <w:rsid w:val="00FA6535"/>
    <w:rsid w:val="00FA6A37"/>
    <w:rsid w:val="00FA6F1F"/>
    <w:rsid w:val="00FA7051"/>
    <w:rsid w:val="00FA7281"/>
    <w:rsid w:val="00FA7AB1"/>
    <w:rsid w:val="00FA7CAE"/>
    <w:rsid w:val="00FB0A37"/>
    <w:rsid w:val="00FB0F94"/>
    <w:rsid w:val="00FB0FC9"/>
    <w:rsid w:val="00FB1291"/>
    <w:rsid w:val="00FB1433"/>
    <w:rsid w:val="00FB16D0"/>
    <w:rsid w:val="00FB1746"/>
    <w:rsid w:val="00FB1987"/>
    <w:rsid w:val="00FB1D9A"/>
    <w:rsid w:val="00FB1E51"/>
    <w:rsid w:val="00FB2038"/>
    <w:rsid w:val="00FB230B"/>
    <w:rsid w:val="00FB282A"/>
    <w:rsid w:val="00FB2B78"/>
    <w:rsid w:val="00FB36FD"/>
    <w:rsid w:val="00FB3BA8"/>
    <w:rsid w:val="00FB4074"/>
    <w:rsid w:val="00FB4252"/>
    <w:rsid w:val="00FB44D9"/>
    <w:rsid w:val="00FB45D5"/>
    <w:rsid w:val="00FB4826"/>
    <w:rsid w:val="00FB4A21"/>
    <w:rsid w:val="00FB4E42"/>
    <w:rsid w:val="00FB5151"/>
    <w:rsid w:val="00FB52B8"/>
    <w:rsid w:val="00FB52E4"/>
    <w:rsid w:val="00FB54C2"/>
    <w:rsid w:val="00FB6375"/>
    <w:rsid w:val="00FB6386"/>
    <w:rsid w:val="00FB6C51"/>
    <w:rsid w:val="00FB6CC3"/>
    <w:rsid w:val="00FB6CD9"/>
    <w:rsid w:val="00FB6D45"/>
    <w:rsid w:val="00FB6FE4"/>
    <w:rsid w:val="00FB716D"/>
    <w:rsid w:val="00FB71EA"/>
    <w:rsid w:val="00FB7AC3"/>
    <w:rsid w:val="00FB7AEA"/>
    <w:rsid w:val="00FB7B09"/>
    <w:rsid w:val="00FB7B4D"/>
    <w:rsid w:val="00FB7B91"/>
    <w:rsid w:val="00FB7C31"/>
    <w:rsid w:val="00FC0447"/>
    <w:rsid w:val="00FC0CD2"/>
    <w:rsid w:val="00FC0FFE"/>
    <w:rsid w:val="00FC12BB"/>
    <w:rsid w:val="00FC137D"/>
    <w:rsid w:val="00FC19CA"/>
    <w:rsid w:val="00FC1A69"/>
    <w:rsid w:val="00FC1EB1"/>
    <w:rsid w:val="00FC2267"/>
    <w:rsid w:val="00FC23C0"/>
    <w:rsid w:val="00FC266F"/>
    <w:rsid w:val="00FC279B"/>
    <w:rsid w:val="00FC2924"/>
    <w:rsid w:val="00FC2C34"/>
    <w:rsid w:val="00FC2D0D"/>
    <w:rsid w:val="00FC2EF4"/>
    <w:rsid w:val="00FC2F47"/>
    <w:rsid w:val="00FC3102"/>
    <w:rsid w:val="00FC34FC"/>
    <w:rsid w:val="00FC37A8"/>
    <w:rsid w:val="00FC3824"/>
    <w:rsid w:val="00FC4098"/>
    <w:rsid w:val="00FC426A"/>
    <w:rsid w:val="00FC432D"/>
    <w:rsid w:val="00FC446E"/>
    <w:rsid w:val="00FC4533"/>
    <w:rsid w:val="00FC540E"/>
    <w:rsid w:val="00FC5747"/>
    <w:rsid w:val="00FC5E12"/>
    <w:rsid w:val="00FC61C8"/>
    <w:rsid w:val="00FC6287"/>
    <w:rsid w:val="00FC6BF6"/>
    <w:rsid w:val="00FC6C58"/>
    <w:rsid w:val="00FC6DF7"/>
    <w:rsid w:val="00FC6F03"/>
    <w:rsid w:val="00FC71F6"/>
    <w:rsid w:val="00FC7407"/>
    <w:rsid w:val="00FC787E"/>
    <w:rsid w:val="00FC7C5A"/>
    <w:rsid w:val="00FC7F72"/>
    <w:rsid w:val="00FD0231"/>
    <w:rsid w:val="00FD04D4"/>
    <w:rsid w:val="00FD063C"/>
    <w:rsid w:val="00FD0FE1"/>
    <w:rsid w:val="00FD14DB"/>
    <w:rsid w:val="00FD1531"/>
    <w:rsid w:val="00FD1649"/>
    <w:rsid w:val="00FD1E2E"/>
    <w:rsid w:val="00FD2178"/>
    <w:rsid w:val="00FD22F8"/>
    <w:rsid w:val="00FD251A"/>
    <w:rsid w:val="00FD25A0"/>
    <w:rsid w:val="00FD2701"/>
    <w:rsid w:val="00FD27B4"/>
    <w:rsid w:val="00FD2813"/>
    <w:rsid w:val="00FD29A4"/>
    <w:rsid w:val="00FD29EE"/>
    <w:rsid w:val="00FD2A86"/>
    <w:rsid w:val="00FD2AB3"/>
    <w:rsid w:val="00FD3335"/>
    <w:rsid w:val="00FD36B3"/>
    <w:rsid w:val="00FD37D2"/>
    <w:rsid w:val="00FD3D45"/>
    <w:rsid w:val="00FD3FF3"/>
    <w:rsid w:val="00FD410C"/>
    <w:rsid w:val="00FD4365"/>
    <w:rsid w:val="00FD4738"/>
    <w:rsid w:val="00FD47E3"/>
    <w:rsid w:val="00FD4A84"/>
    <w:rsid w:val="00FD4B74"/>
    <w:rsid w:val="00FD508C"/>
    <w:rsid w:val="00FD557C"/>
    <w:rsid w:val="00FD56AC"/>
    <w:rsid w:val="00FD574A"/>
    <w:rsid w:val="00FD5ECE"/>
    <w:rsid w:val="00FD60E5"/>
    <w:rsid w:val="00FD61B6"/>
    <w:rsid w:val="00FD6321"/>
    <w:rsid w:val="00FD63B5"/>
    <w:rsid w:val="00FD64B5"/>
    <w:rsid w:val="00FD66A4"/>
    <w:rsid w:val="00FD67C6"/>
    <w:rsid w:val="00FD6C40"/>
    <w:rsid w:val="00FD6EBD"/>
    <w:rsid w:val="00FD6FF7"/>
    <w:rsid w:val="00FD7129"/>
    <w:rsid w:val="00FD7276"/>
    <w:rsid w:val="00FD73DC"/>
    <w:rsid w:val="00FD7583"/>
    <w:rsid w:val="00FD7946"/>
    <w:rsid w:val="00FD9B55"/>
    <w:rsid w:val="00FE00E8"/>
    <w:rsid w:val="00FE033B"/>
    <w:rsid w:val="00FE06C4"/>
    <w:rsid w:val="00FE0839"/>
    <w:rsid w:val="00FE0B5F"/>
    <w:rsid w:val="00FE0D5B"/>
    <w:rsid w:val="00FE0E6C"/>
    <w:rsid w:val="00FE182F"/>
    <w:rsid w:val="00FE1833"/>
    <w:rsid w:val="00FE1923"/>
    <w:rsid w:val="00FE1963"/>
    <w:rsid w:val="00FE1AA2"/>
    <w:rsid w:val="00FE1C45"/>
    <w:rsid w:val="00FE1CE5"/>
    <w:rsid w:val="00FE1E10"/>
    <w:rsid w:val="00FE22B8"/>
    <w:rsid w:val="00FE2465"/>
    <w:rsid w:val="00FE2C5C"/>
    <w:rsid w:val="00FE3076"/>
    <w:rsid w:val="00FE3326"/>
    <w:rsid w:val="00FE3897"/>
    <w:rsid w:val="00FE3EF3"/>
    <w:rsid w:val="00FE3F26"/>
    <w:rsid w:val="00FE4638"/>
    <w:rsid w:val="00FE4729"/>
    <w:rsid w:val="00FE4EBA"/>
    <w:rsid w:val="00FE5010"/>
    <w:rsid w:val="00FE50BC"/>
    <w:rsid w:val="00FE5370"/>
    <w:rsid w:val="00FE5707"/>
    <w:rsid w:val="00FE574C"/>
    <w:rsid w:val="00FE5D6C"/>
    <w:rsid w:val="00FE606B"/>
    <w:rsid w:val="00FE6252"/>
    <w:rsid w:val="00FE6577"/>
    <w:rsid w:val="00FE6F73"/>
    <w:rsid w:val="00FE7022"/>
    <w:rsid w:val="00FE7BB5"/>
    <w:rsid w:val="00FE7CD1"/>
    <w:rsid w:val="00FE7DFB"/>
    <w:rsid w:val="00FF045A"/>
    <w:rsid w:val="00FF086D"/>
    <w:rsid w:val="00FF0ABD"/>
    <w:rsid w:val="00FF102D"/>
    <w:rsid w:val="00FF14C1"/>
    <w:rsid w:val="00FF1526"/>
    <w:rsid w:val="00FF1A6F"/>
    <w:rsid w:val="00FF1C64"/>
    <w:rsid w:val="00FF22A8"/>
    <w:rsid w:val="00FF24B1"/>
    <w:rsid w:val="00FF29AE"/>
    <w:rsid w:val="00FF34FB"/>
    <w:rsid w:val="00FF3C6F"/>
    <w:rsid w:val="00FF3F5D"/>
    <w:rsid w:val="00FF4537"/>
    <w:rsid w:val="00FF46F1"/>
    <w:rsid w:val="00FF4737"/>
    <w:rsid w:val="00FF4846"/>
    <w:rsid w:val="00FF4C5D"/>
    <w:rsid w:val="00FF5202"/>
    <w:rsid w:val="00FF5395"/>
    <w:rsid w:val="00FF5577"/>
    <w:rsid w:val="00FF592B"/>
    <w:rsid w:val="00FF5A0B"/>
    <w:rsid w:val="00FF5A99"/>
    <w:rsid w:val="00FF639E"/>
    <w:rsid w:val="00FF649D"/>
    <w:rsid w:val="00FF6882"/>
    <w:rsid w:val="00FF6B03"/>
    <w:rsid w:val="00FF6BDC"/>
    <w:rsid w:val="00FF7131"/>
    <w:rsid w:val="00FF7699"/>
    <w:rsid w:val="00FF7762"/>
    <w:rsid w:val="00FF7AD8"/>
    <w:rsid w:val="0106D120"/>
    <w:rsid w:val="011106E2"/>
    <w:rsid w:val="011380D2"/>
    <w:rsid w:val="011C2A46"/>
    <w:rsid w:val="01244216"/>
    <w:rsid w:val="0126CC96"/>
    <w:rsid w:val="012D9320"/>
    <w:rsid w:val="01336271"/>
    <w:rsid w:val="01498266"/>
    <w:rsid w:val="014C6175"/>
    <w:rsid w:val="0157369C"/>
    <w:rsid w:val="015BF4E3"/>
    <w:rsid w:val="015DBF07"/>
    <w:rsid w:val="015F40F2"/>
    <w:rsid w:val="01658580"/>
    <w:rsid w:val="01688386"/>
    <w:rsid w:val="0170F414"/>
    <w:rsid w:val="0175E68D"/>
    <w:rsid w:val="01813A01"/>
    <w:rsid w:val="0182A3BC"/>
    <w:rsid w:val="01844F65"/>
    <w:rsid w:val="018498F6"/>
    <w:rsid w:val="018FDB4A"/>
    <w:rsid w:val="0190CC42"/>
    <w:rsid w:val="01943DB9"/>
    <w:rsid w:val="0194DE88"/>
    <w:rsid w:val="019BA975"/>
    <w:rsid w:val="01A10A0C"/>
    <w:rsid w:val="01A1E0ED"/>
    <w:rsid w:val="01B76DC1"/>
    <w:rsid w:val="01BB7416"/>
    <w:rsid w:val="01D491F7"/>
    <w:rsid w:val="01DCEC14"/>
    <w:rsid w:val="01F461CB"/>
    <w:rsid w:val="01F527E3"/>
    <w:rsid w:val="01FB9E06"/>
    <w:rsid w:val="02001A4F"/>
    <w:rsid w:val="020F0D78"/>
    <w:rsid w:val="0213258E"/>
    <w:rsid w:val="02165C86"/>
    <w:rsid w:val="021D2ADA"/>
    <w:rsid w:val="02267388"/>
    <w:rsid w:val="0226768B"/>
    <w:rsid w:val="022AAB4A"/>
    <w:rsid w:val="0235310F"/>
    <w:rsid w:val="023C9A4D"/>
    <w:rsid w:val="02568371"/>
    <w:rsid w:val="0264F899"/>
    <w:rsid w:val="026701AA"/>
    <w:rsid w:val="0272E43B"/>
    <w:rsid w:val="02740410"/>
    <w:rsid w:val="027929BC"/>
    <w:rsid w:val="027A886A"/>
    <w:rsid w:val="0289537E"/>
    <w:rsid w:val="028E49A1"/>
    <w:rsid w:val="029153B3"/>
    <w:rsid w:val="02A15BA4"/>
    <w:rsid w:val="02A4ACCE"/>
    <w:rsid w:val="02A5496A"/>
    <w:rsid w:val="02A6A0C6"/>
    <w:rsid w:val="02B8C0DD"/>
    <w:rsid w:val="02B989B0"/>
    <w:rsid w:val="02C01CA2"/>
    <w:rsid w:val="02CE2133"/>
    <w:rsid w:val="02CE645C"/>
    <w:rsid w:val="02D28EAE"/>
    <w:rsid w:val="02D38AA1"/>
    <w:rsid w:val="02D4DD5B"/>
    <w:rsid w:val="02DE3DB8"/>
    <w:rsid w:val="02E1F7D7"/>
    <w:rsid w:val="02E6D6B9"/>
    <w:rsid w:val="02EA051D"/>
    <w:rsid w:val="02F22B94"/>
    <w:rsid w:val="02F4241F"/>
    <w:rsid w:val="02F54E56"/>
    <w:rsid w:val="0306DF6B"/>
    <w:rsid w:val="030842E0"/>
    <w:rsid w:val="0308EA7B"/>
    <w:rsid w:val="03113169"/>
    <w:rsid w:val="03157793"/>
    <w:rsid w:val="0315879A"/>
    <w:rsid w:val="03164552"/>
    <w:rsid w:val="03166E72"/>
    <w:rsid w:val="031C63EB"/>
    <w:rsid w:val="031D2D9A"/>
    <w:rsid w:val="03309AE6"/>
    <w:rsid w:val="03375C5F"/>
    <w:rsid w:val="03398E20"/>
    <w:rsid w:val="033B2AC7"/>
    <w:rsid w:val="0350D415"/>
    <w:rsid w:val="03556DEC"/>
    <w:rsid w:val="0373B8C1"/>
    <w:rsid w:val="0376C773"/>
    <w:rsid w:val="0379E8D8"/>
    <w:rsid w:val="0381F6DA"/>
    <w:rsid w:val="03A9109B"/>
    <w:rsid w:val="03ABC4C7"/>
    <w:rsid w:val="03B23939"/>
    <w:rsid w:val="03B7F540"/>
    <w:rsid w:val="03E7CE3A"/>
    <w:rsid w:val="03EA0FC7"/>
    <w:rsid w:val="03EFAA7F"/>
    <w:rsid w:val="03FEEA24"/>
    <w:rsid w:val="040635BF"/>
    <w:rsid w:val="0418B828"/>
    <w:rsid w:val="041C9242"/>
    <w:rsid w:val="041FBA66"/>
    <w:rsid w:val="04206ADE"/>
    <w:rsid w:val="0424A2C9"/>
    <w:rsid w:val="04297D39"/>
    <w:rsid w:val="042C6DE5"/>
    <w:rsid w:val="042CD8A6"/>
    <w:rsid w:val="042FEE43"/>
    <w:rsid w:val="043425BF"/>
    <w:rsid w:val="0438CE27"/>
    <w:rsid w:val="043B65A6"/>
    <w:rsid w:val="043BC7A4"/>
    <w:rsid w:val="043CCFC0"/>
    <w:rsid w:val="04475909"/>
    <w:rsid w:val="0447CF37"/>
    <w:rsid w:val="04581D5D"/>
    <w:rsid w:val="046473B4"/>
    <w:rsid w:val="046A8A3C"/>
    <w:rsid w:val="046B0A19"/>
    <w:rsid w:val="0472A8A7"/>
    <w:rsid w:val="047D5546"/>
    <w:rsid w:val="0480A2CF"/>
    <w:rsid w:val="048228A6"/>
    <w:rsid w:val="04974678"/>
    <w:rsid w:val="049B70B2"/>
    <w:rsid w:val="049DBCE5"/>
    <w:rsid w:val="04A22B5E"/>
    <w:rsid w:val="04B08616"/>
    <w:rsid w:val="04B1B977"/>
    <w:rsid w:val="04B2C986"/>
    <w:rsid w:val="04B3CECD"/>
    <w:rsid w:val="04B83351"/>
    <w:rsid w:val="04BD5100"/>
    <w:rsid w:val="04C207B9"/>
    <w:rsid w:val="04C74649"/>
    <w:rsid w:val="04CA1168"/>
    <w:rsid w:val="04CF67EB"/>
    <w:rsid w:val="04E83507"/>
    <w:rsid w:val="04EAE32E"/>
    <w:rsid w:val="04EBB2F4"/>
    <w:rsid w:val="04EEC908"/>
    <w:rsid w:val="04EF6136"/>
    <w:rsid w:val="04F3C4BA"/>
    <w:rsid w:val="04F46481"/>
    <w:rsid w:val="0500BA7F"/>
    <w:rsid w:val="05018657"/>
    <w:rsid w:val="050F8B92"/>
    <w:rsid w:val="051762EA"/>
    <w:rsid w:val="0518BCE4"/>
    <w:rsid w:val="05213019"/>
    <w:rsid w:val="05214E0D"/>
    <w:rsid w:val="05219133"/>
    <w:rsid w:val="052F8923"/>
    <w:rsid w:val="054174E5"/>
    <w:rsid w:val="0550A10D"/>
    <w:rsid w:val="05539F68"/>
    <w:rsid w:val="0554C329"/>
    <w:rsid w:val="0556AD57"/>
    <w:rsid w:val="05575975"/>
    <w:rsid w:val="055981E7"/>
    <w:rsid w:val="055B3B8B"/>
    <w:rsid w:val="055FDBBC"/>
    <w:rsid w:val="05630F32"/>
    <w:rsid w:val="05640029"/>
    <w:rsid w:val="056697A4"/>
    <w:rsid w:val="05729E15"/>
    <w:rsid w:val="05768CE2"/>
    <w:rsid w:val="0577074E"/>
    <w:rsid w:val="057ED10D"/>
    <w:rsid w:val="0585FABE"/>
    <w:rsid w:val="059FD10D"/>
    <w:rsid w:val="05A04940"/>
    <w:rsid w:val="05A25F10"/>
    <w:rsid w:val="05A9E96F"/>
    <w:rsid w:val="05AC576B"/>
    <w:rsid w:val="05B25D7E"/>
    <w:rsid w:val="05BD3AE4"/>
    <w:rsid w:val="05C85136"/>
    <w:rsid w:val="05C93C70"/>
    <w:rsid w:val="05CA72A9"/>
    <w:rsid w:val="05CEDB40"/>
    <w:rsid w:val="05D8917C"/>
    <w:rsid w:val="05E0C9DE"/>
    <w:rsid w:val="05EE2727"/>
    <w:rsid w:val="05F20C88"/>
    <w:rsid w:val="05F5A410"/>
    <w:rsid w:val="05F7E4B4"/>
    <w:rsid w:val="05F9C858"/>
    <w:rsid w:val="05FED494"/>
    <w:rsid w:val="060516A7"/>
    <w:rsid w:val="06056E45"/>
    <w:rsid w:val="060C2339"/>
    <w:rsid w:val="06115F26"/>
    <w:rsid w:val="06135B2A"/>
    <w:rsid w:val="0613F526"/>
    <w:rsid w:val="06156C14"/>
    <w:rsid w:val="06213910"/>
    <w:rsid w:val="06300C4E"/>
    <w:rsid w:val="06382747"/>
    <w:rsid w:val="06389A52"/>
    <w:rsid w:val="063C4DA9"/>
    <w:rsid w:val="063D2FA2"/>
    <w:rsid w:val="0641AAB6"/>
    <w:rsid w:val="0646C40A"/>
    <w:rsid w:val="064E4BF4"/>
    <w:rsid w:val="0650F98A"/>
    <w:rsid w:val="06521394"/>
    <w:rsid w:val="0654E8A9"/>
    <w:rsid w:val="0657FBDD"/>
    <w:rsid w:val="06605C0D"/>
    <w:rsid w:val="06607EF2"/>
    <w:rsid w:val="066455DE"/>
    <w:rsid w:val="06666F80"/>
    <w:rsid w:val="06681A74"/>
    <w:rsid w:val="06685C7C"/>
    <w:rsid w:val="06811215"/>
    <w:rsid w:val="068CC4F5"/>
    <w:rsid w:val="0697F87A"/>
    <w:rsid w:val="069CB2D3"/>
    <w:rsid w:val="069CCD16"/>
    <w:rsid w:val="06A4175F"/>
    <w:rsid w:val="06AB9210"/>
    <w:rsid w:val="06B195F3"/>
    <w:rsid w:val="06B514B4"/>
    <w:rsid w:val="06B80852"/>
    <w:rsid w:val="06B9445D"/>
    <w:rsid w:val="06C14A6B"/>
    <w:rsid w:val="06CC4749"/>
    <w:rsid w:val="06D1E092"/>
    <w:rsid w:val="06FF61D7"/>
    <w:rsid w:val="07001F5A"/>
    <w:rsid w:val="0700B5D7"/>
    <w:rsid w:val="0700EB9A"/>
    <w:rsid w:val="070684AE"/>
    <w:rsid w:val="07147B56"/>
    <w:rsid w:val="071ED4F5"/>
    <w:rsid w:val="071F2F45"/>
    <w:rsid w:val="0721E1E7"/>
    <w:rsid w:val="0721E254"/>
    <w:rsid w:val="0728E6CC"/>
    <w:rsid w:val="073D89A3"/>
    <w:rsid w:val="073DE422"/>
    <w:rsid w:val="07459FA0"/>
    <w:rsid w:val="074B42FA"/>
    <w:rsid w:val="074D133E"/>
    <w:rsid w:val="074F2548"/>
    <w:rsid w:val="0754D6D6"/>
    <w:rsid w:val="07597798"/>
    <w:rsid w:val="07619054"/>
    <w:rsid w:val="0762DDB0"/>
    <w:rsid w:val="07632A26"/>
    <w:rsid w:val="07668E44"/>
    <w:rsid w:val="076FCCE2"/>
    <w:rsid w:val="07721874"/>
    <w:rsid w:val="0773E434"/>
    <w:rsid w:val="0774A376"/>
    <w:rsid w:val="07780368"/>
    <w:rsid w:val="0778D627"/>
    <w:rsid w:val="0783C1AC"/>
    <w:rsid w:val="07840BC0"/>
    <w:rsid w:val="0786BD4E"/>
    <w:rsid w:val="07929280"/>
    <w:rsid w:val="0793647D"/>
    <w:rsid w:val="07A9B667"/>
    <w:rsid w:val="07ABC1F5"/>
    <w:rsid w:val="07B6DB7A"/>
    <w:rsid w:val="07CA04F8"/>
    <w:rsid w:val="07CFDC6F"/>
    <w:rsid w:val="07D399BF"/>
    <w:rsid w:val="07D6C346"/>
    <w:rsid w:val="07DFB037"/>
    <w:rsid w:val="07E18294"/>
    <w:rsid w:val="07F00D2E"/>
    <w:rsid w:val="07F17972"/>
    <w:rsid w:val="07F35733"/>
    <w:rsid w:val="07FED993"/>
    <w:rsid w:val="080101F7"/>
    <w:rsid w:val="080E0C55"/>
    <w:rsid w:val="080FDE73"/>
    <w:rsid w:val="08146854"/>
    <w:rsid w:val="0816019E"/>
    <w:rsid w:val="08255188"/>
    <w:rsid w:val="082AFD73"/>
    <w:rsid w:val="083681B0"/>
    <w:rsid w:val="0838C79F"/>
    <w:rsid w:val="08407110"/>
    <w:rsid w:val="0846A01F"/>
    <w:rsid w:val="084CE6AE"/>
    <w:rsid w:val="085A2E47"/>
    <w:rsid w:val="0866D370"/>
    <w:rsid w:val="0867684B"/>
    <w:rsid w:val="087059E6"/>
    <w:rsid w:val="087573CB"/>
    <w:rsid w:val="0885CE8D"/>
    <w:rsid w:val="088A2310"/>
    <w:rsid w:val="088E6E95"/>
    <w:rsid w:val="08938312"/>
    <w:rsid w:val="08991533"/>
    <w:rsid w:val="08A09391"/>
    <w:rsid w:val="08AE4C24"/>
    <w:rsid w:val="08BD6DBD"/>
    <w:rsid w:val="08BE226A"/>
    <w:rsid w:val="08D115A2"/>
    <w:rsid w:val="08D67816"/>
    <w:rsid w:val="08DD802B"/>
    <w:rsid w:val="08DEB15F"/>
    <w:rsid w:val="08E057C3"/>
    <w:rsid w:val="08EDFED8"/>
    <w:rsid w:val="08F22626"/>
    <w:rsid w:val="08F4FFA7"/>
    <w:rsid w:val="08FC2B67"/>
    <w:rsid w:val="09064051"/>
    <w:rsid w:val="0906BBE0"/>
    <w:rsid w:val="090DA0BB"/>
    <w:rsid w:val="091F6D11"/>
    <w:rsid w:val="09265208"/>
    <w:rsid w:val="092D6348"/>
    <w:rsid w:val="092F8A11"/>
    <w:rsid w:val="093ED715"/>
    <w:rsid w:val="09426E1F"/>
    <w:rsid w:val="0942A7DE"/>
    <w:rsid w:val="09453640"/>
    <w:rsid w:val="094917DF"/>
    <w:rsid w:val="094E5213"/>
    <w:rsid w:val="0954C7D8"/>
    <w:rsid w:val="09569CEA"/>
    <w:rsid w:val="0959480C"/>
    <w:rsid w:val="095BDEE3"/>
    <w:rsid w:val="09677D97"/>
    <w:rsid w:val="096F9075"/>
    <w:rsid w:val="0975829A"/>
    <w:rsid w:val="0978B691"/>
    <w:rsid w:val="09802670"/>
    <w:rsid w:val="098212AB"/>
    <w:rsid w:val="09827934"/>
    <w:rsid w:val="0982A349"/>
    <w:rsid w:val="0985EAD1"/>
    <w:rsid w:val="098A2BD5"/>
    <w:rsid w:val="099DF433"/>
    <w:rsid w:val="09ACF032"/>
    <w:rsid w:val="09B356E4"/>
    <w:rsid w:val="09CA1360"/>
    <w:rsid w:val="09CC4B68"/>
    <w:rsid w:val="09D58079"/>
    <w:rsid w:val="09DCC9C0"/>
    <w:rsid w:val="09E31605"/>
    <w:rsid w:val="09E6CF06"/>
    <w:rsid w:val="09ED8D9C"/>
    <w:rsid w:val="09F032C3"/>
    <w:rsid w:val="09FFAD32"/>
    <w:rsid w:val="0A02CC4C"/>
    <w:rsid w:val="0A06DC8F"/>
    <w:rsid w:val="0A0A3250"/>
    <w:rsid w:val="0A0E183A"/>
    <w:rsid w:val="0A119825"/>
    <w:rsid w:val="0A16836D"/>
    <w:rsid w:val="0A1C5F46"/>
    <w:rsid w:val="0A208E5A"/>
    <w:rsid w:val="0A258873"/>
    <w:rsid w:val="0A27B515"/>
    <w:rsid w:val="0A295359"/>
    <w:rsid w:val="0A37C046"/>
    <w:rsid w:val="0A3880EE"/>
    <w:rsid w:val="0A39D158"/>
    <w:rsid w:val="0A3F2B43"/>
    <w:rsid w:val="0A46F846"/>
    <w:rsid w:val="0A4865E6"/>
    <w:rsid w:val="0A495977"/>
    <w:rsid w:val="0A684DA1"/>
    <w:rsid w:val="0A6D6376"/>
    <w:rsid w:val="0A6EC65C"/>
    <w:rsid w:val="0A743F04"/>
    <w:rsid w:val="0A7A4B8D"/>
    <w:rsid w:val="0A7A983E"/>
    <w:rsid w:val="0A7AAF6C"/>
    <w:rsid w:val="0A7B556F"/>
    <w:rsid w:val="0A7D6907"/>
    <w:rsid w:val="0A7E7F0F"/>
    <w:rsid w:val="0A81C610"/>
    <w:rsid w:val="0A851E38"/>
    <w:rsid w:val="0A9765AC"/>
    <w:rsid w:val="0A9AACAE"/>
    <w:rsid w:val="0A9DAFC2"/>
    <w:rsid w:val="0AA2005C"/>
    <w:rsid w:val="0AAAD622"/>
    <w:rsid w:val="0AAC685B"/>
    <w:rsid w:val="0AB5C3D8"/>
    <w:rsid w:val="0AB7B984"/>
    <w:rsid w:val="0AB8D92B"/>
    <w:rsid w:val="0ACEECA4"/>
    <w:rsid w:val="0ADD8744"/>
    <w:rsid w:val="0ADF4CC7"/>
    <w:rsid w:val="0AE2EDD1"/>
    <w:rsid w:val="0AE5ABEC"/>
    <w:rsid w:val="0AE939C2"/>
    <w:rsid w:val="0AF32C12"/>
    <w:rsid w:val="0AF900BD"/>
    <w:rsid w:val="0AFC7E3F"/>
    <w:rsid w:val="0B114D48"/>
    <w:rsid w:val="0B1FADF4"/>
    <w:rsid w:val="0B20BA3B"/>
    <w:rsid w:val="0B20EB2E"/>
    <w:rsid w:val="0B348F0B"/>
    <w:rsid w:val="0B387035"/>
    <w:rsid w:val="0B3D35B1"/>
    <w:rsid w:val="0B401A67"/>
    <w:rsid w:val="0B420C80"/>
    <w:rsid w:val="0B477F93"/>
    <w:rsid w:val="0B4ADCB1"/>
    <w:rsid w:val="0B4FAC29"/>
    <w:rsid w:val="0B572F93"/>
    <w:rsid w:val="0B5E9A32"/>
    <w:rsid w:val="0B658A8A"/>
    <w:rsid w:val="0B67A17D"/>
    <w:rsid w:val="0B6E1B77"/>
    <w:rsid w:val="0B72636F"/>
    <w:rsid w:val="0B95DFD2"/>
    <w:rsid w:val="0B99C8F4"/>
    <w:rsid w:val="0BA22874"/>
    <w:rsid w:val="0BAB8C62"/>
    <w:rsid w:val="0BAEA2CA"/>
    <w:rsid w:val="0BB3616F"/>
    <w:rsid w:val="0BC1856A"/>
    <w:rsid w:val="0BC5E74E"/>
    <w:rsid w:val="0BCCBDEA"/>
    <w:rsid w:val="0BD16072"/>
    <w:rsid w:val="0BD1DDA4"/>
    <w:rsid w:val="0BD5BC27"/>
    <w:rsid w:val="0BDBC894"/>
    <w:rsid w:val="0BE7BB28"/>
    <w:rsid w:val="0BEC40E6"/>
    <w:rsid w:val="0BF17F7A"/>
    <w:rsid w:val="0BF7DB81"/>
    <w:rsid w:val="0BFA0C27"/>
    <w:rsid w:val="0C0198EB"/>
    <w:rsid w:val="0C0B475E"/>
    <w:rsid w:val="0C0D6E53"/>
    <w:rsid w:val="0C14C92D"/>
    <w:rsid w:val="0C185173"/>
    <w:rsid w:val="0C27BD51"/>
    <w:rsid w:val="0C285166"/>
    <w:rsid w:val="0C3B24AA"/>
    <w:rsid w:val="0C3E330D"/>
    <w:rsid w:val="0C3E51AD"/>
    <w:rsid w:val="0C41DE1B"/>
    <w:rsid w:val="0C4D9CFA"/>
    <w:rsid w:val="0C4E2089"/>
    <w:rsid w:val="0C52D142"/>
    <w:rsid w:val="0C5C685D"/>
    <w:rsid w:val="0C5CCE91"/>
    <w:rsid w:val="0C63230C"/>
    <w:rsid w:val="0C658D91"/>
    <w:rsid w:val="0C6607C3"/>
    <w:rsid w:val="0C66904A"/>
    <w:rsid w:val="0C74788A"/>
    <w:rsid w:val="0C7EE96D"/>
    <w:rsid w:val="0C7F549F"/>
    <w:rsid w:val="0C806735"/>
    <w:rsid w:val="0C80D7F8"/>
    <w:rsid w:val="0C840C51"/>
    <w:rsid w:val="0C851A81"/>
    <w:rsid w:val="0C865320"/>
    <w:rsid w:val="0C8BDC47"/>
    <w:rsid w:val="0C9CCE2B"/>
    <w:rsid w:val="0C9D4A5D"/>
    <w:rsid w:val="0C9FFFA4"/>
    <w:rsid w:val="0CA562A2"/>
    <w:rsid w:val="0CA5C009"/>
    <w:rsid w:val="0CB5CB7F"/>
    <w:rsid w:val="0CBE2CDE"/>
    <w:rsid w:val="0CC04011"/>
    <w:rsid w:val="0CC29DFF"/>
    <w:rsid w:val="0CCC7A44"/>
    <w:rsid w:val="0CCE8C19"/>
    <w:rsid w:val="0CDB25B8"/>
    <w:rsid w:val="0CDC4F5F"/>
    <w:rsid w:val="0CDE486E"/>
    <w:rsid w:val="0CE19237"/>
    <w:rsid w:val="0CE874B1"/>
    <w:rsid w:val="0CE8D57A"/>
    <w:rsid w:val="0CE9B911"/>
    <w:rsid w:val="0CEBF5DA"/>
    <w:rsid w:val="0CFAB7BD"/>
    <w:rsid w:val="0CFF4701"/>
    <w:rsid w:val="0D001179"/>
    <w:rsid w:val="0D001859"/>
    <w:rsid w:val="0D0C12B7"/>
    <w:rsid w:val="0D13485E"/>
    <w:rsid w:val="0D36EDE4"/>
    <w:rsid w:val="0D3A61B4"/>
    <w:rsid w:val="0D3CEE87"/>
    <w:rsid w:val="0D3DB3F8"/>
    <w:rsid w:val="0D470B99"/>
    <w:rsid w:val="0D477161"/>
    <w:rsid w:val="0D4A56F0"/>
    <w:rsid w:val="0D5EF066"/>
    <w:rsid w:val="0D60A5FD"/>
    <w:rsid w:val="0D61CAE1"/>
    <w:rsid w:val="0D6826C0"/>
    <w:rsid w:val="0D696EE9"/>
    <w:rsid w:val="0D6D9594"/>
    <w:rsid w:val="0D6DBEE9"/>
    <w:rsid w:val="0D70D5EC"/>
    <w:rsid w:val="0D756102"/>
    <w:rsid w:val="0D7DB402"/>
    <w:rsid w:val="0D8AD122"/>
    <w:rsid w:val="0D935DAD"/>
    <w:rsid w:val="0D951E2D"/>
    <w:rsid w:val="0D9CA741"/>
    <w:rsid w:val="0DA0AF8F"/>
    <w:rsid w:val="0DA9C69C"/>
    <w:rsid w:val="0DB64665"/>
    <w:rsid w:val="0DC0B632"/>
    <w:rsid w:val="0DD1DB55"/>
    <w:rsid w:val="0DDFB924"/>
    <w:rsid w:val="0DE240BE"/>
    <w:rsid w:val="0DE2437E"/>
    <w:rsid w:val="0DE6B47A"/>
    <w:rsid w:val="0DEE36FB"/>
    <w:rsid w:val="0DEF9A10"/>
    <w:rsid w:val="0DFB4C9C"/>
    <w:rsid w:val="0E00FF4A"/>
    <w:rsid w:val="0E057DD5"/>
    <w:rsid w:val="0E0E8EB7"/>
    <w:rsid w:val="0E1583C3"/>
    <w:rsid w:val="0E1802E7"/>
    <w:rsid w:val="0E235528"/>
    <w:rsid w:val="0E2CB3FC"/>
    <w:rsid w:val="0E38AEB8"/>
    <w:rsid w:val="0E39ECB4"/>
    <w:rsid w:val="0E3EA286"/>
    <w:rsid w:val="0E40D95D"/>
    <w:rsid w:val="0E44A9F1"/>
    <w:rsid w:val="0E498B04"/>
    <w:rsid w:val="0E4AEF3A"/>
    <w:rsid w:val="0E570B41"/>
    <w:rsid w:val="0E5C53FF"/>
    <w:rsid w:val="0E5D141E"/>
    <w:rsid w:val="0E5D3684"/>
    <w:rsid w:val="0E5F355E"/>
    <w:rsid w:val="0E6575D0"/>
    <w:rsid w:val="0E6991D3"/>
    <w:rsid w:val="0E711911"/>
    <w:rsid w:val="0E78B231"/>
    <w:rsid w:val="0E7FF912"/>
    <w:rsid w:val="0E8568A1"/>
    <w:rsid w:val="0E875A47"/>
    <w:rsid w:val="0E8D2FEB"/>
    <w:rsid w:val="0E99621B"/>
    <w:rsid w:val="0EA245AC"/>
    <w:rsid w:val="0EA63D87"/>
    <w:rsid w:val="0EA8B266"/>
    <w:rsid w:val="0EAA0C98"/>
    <w:rsid w:val="0EAEE13D"/>
    <w:rsid w:val="0EB02BD7"/>
    <w:rsid w:val="0EBA10D9"/>
    <w:rsid w:val="0EBEDC56"/>
    <w:rsid w:val="0EC8837E"/>
    <w:rsid w:val="0EC9FC3F"/>
    <w:rsid w:val="0ED8343E"/>
    <w:rsid w:val="0ED8718E"/>
    <w:rsid w:val="0EDA034F"/>
    <w:rsid w:val="0EE21198"/>
    <w:rsid w:val="0EEE92CE"/>
    <w:rsid w:val="0EF2CB34"/>
    <w:rsid w:val="0EF3CD4B"/>
    <w:rsid w:val="0EF6CA6B"/>
    <w:rsid w:val="0F0E5F8E"/>
    <w:rsid w:val="0F109BCA"/>
    <w:rsid w:val="0F1483C0"/>
    <w:rsid w:val="0F1674BD"/>
    <w:rsid w:val="0F16AEF7"/>
    <w:rsid w:val="0F1DA24C"/>
    <w:rsid w:val="0F245851"/>
    <w:rsid w:val="0F271A65"/>
    <w:rsid w:val="0F2F8422"/>
    <w:rsid w:val="0F30AC62"/>
    <w:rsid w:val="0F35B800"/>
    <w:rsid w:val="0F39112F"/>
    <w:rsid w:val="0F3D0FF8"/>
    <w:rsid w:val="0F4A5B6A"/>
    <w:rsid w:val="0F4E85B2"/>
    <w:rsid w:val="0F502EF4"/>
    <w:rsid w:val="0F514836"/>
    <w:rsid w:val="0F51AB05"/>
    <w:rsid w:val="0F5215B6"/>
    <w:rsid w:val="0F54C0AB"/>
    <w:rsid w:val="0F55C819"/>
    <w:rsid w:val="0F5972C5"/>
    <w:rsid w:val="0F685EE0"/>
    <w:rsid w:val="0F7211F2"/>
    <w:rsid w:val="0F7AFE1A"/>
    <w:rsid w:val="0F7F8277"/>
    <w:rsid w:val="0F8050FB"/>
    <w:rsid w:val="0F8C1399"/>
    <w:rsid w:val="0F97FAED"/>
    <w:rsid w:val="0F9B79A0"/>
    <w:rsid w:val="0FB314DA"/>
    <w:rsid w:val="0FB9CE4D"/>
    <w:rsid w:val="0FC8C715"/>
    <w:rsid w:val="0FCA7915"/>
    <w:rsid w:val="0FCF8D65"/>
    <w:rsid w:val="0FD45650"/>
    <w:rsid w:val="0FD66530"/>
    <w:rsid w:val="0FD66757"/>
    <w:rsid w:val="0FD97904"/>
    <w:rsid w:val="0FE0D25B"/>
    <w:rsid w:val="0FE1DF8D"/>
    <w:rsid w:val="0FECE5C9"/>
    <w:rsid w:val="0FEE92A1"/>
    <w:rsid w:val="0FF3AF34"/>
    <w:rsid w:val="0FF72B19"/>
    <w:rsid w:val="100E2BCA"/>
    <w:rsid w:val="10155D7C"/>
    <w:rsid w:val="102F7285"/>
    <w:rsid w:val="103925B1"/>
    <w:rsid w:val="103E4B72"/>
    <w:rsid w:val="10489B03"/>
    <w:rsid w:val="10499BF8"/>
    <w:rsid w:val="104A6D08"/>
    <w:rsid w:val="1050A211"/>
    <w:rsid w:val="105AB49D"/>
    <w:rsid w:val="105CF5AC"/>
    <w:rsid w:val="105D736C"/>
    <w:rsid w:val="10610CD9"/>
    <w:rsid w:val="1062F319"/>
    <w:rsid w:val="1071FB2F"/>
    <w:rsid w:val="1087E6E7"/>
    <w:rsid w:val="1088D697"/>
    <w:rsid w:val="1090DC8A"/>
    <w:rsid w:val="10971B1D"/>
    <w:rsid w:val="109B23A6"/>
    <w:rsid w:val="10A78A1C"/>
    <w:rsid w:val="10A8BD08"/>
    <w:rsid w:val="10AE61FC"/>
    <w:rsid w:val="10AFA0A5"/>
    <w:rsid w:val="10B5CBDA"/>
    <w:rsid w:val="10B7352C"/>
    <w:rsid w:val="10B8B90C"/>
    <w:rsid w:val="10BF5614"/>
    <w:rsid w:val="10C3F651"/>
    <w:rsid w:val="10C90269"/>
    <w:rsid w:val="10CB1D4E"/>
    <w:rsid w:val="10CF6187"/>
    <w:rsid w:val="10D3F713"/>
    <w:rsid w:val="10D9B792"/>
    <w:rsid w:val="10DBBCBD"/>
    <w:rsid w:val="10DC460E"/>
    <w:rsid w:val="10DE2414"/>
    <w:rsid w:val="10EBF33D"/>
    <w:rsid w:val="10EC2AB0"/>
    <w:rsid w:val="10EF43C1"/>
    <w:rsid w:val="10F30FA9"/>
    <w:rsid w:val="10F96179"/>
    <w:rsid w:val="10FCE9B7"/>
    <w:rsid w:val="10FE32EF"/>
    <w:rsid w:val="1107F2A2"/>
    <w:rsid w:val="110DD6D8"/>
    <w:rsid w:val="1113CDAA"/>
    <w:rsid w:val="1115F5EF"/>
    <w:rsid w:val="111EF9D3"/>
    <w:rsid w:val="1123282A"/>
    <w:rsid w:val="1124A907"/>
    <w:rsid w:val="1129BA64"/>
    <w:rsid w:val="1130E7DB"/>
    <w:rsid w:val="11354A60"/>
    <w:rsid w:val="113E82B2"/>
    <w:rsid w:val="11507572"/>
    <w:rsid w:val="1151A0FE"/>
    <w:rsid w:val="115361F1"/>
    <w:rsid w:val="115630BB"/>
    <w:rsid w:val="115692F6"/>
    <w:rsid w:val="115E7415"/>
    <w:rsid w:val="11623F48"/>
    <w:rsid w:val="11633A4F"/>
    <w:rsid w:val="1169B5D4"/>
    <w:rsid w:val="1170C07F"/>
    <w:rsid w:val="117374F8"/>
    <w:rsid w:val="117B00E3"/>
    <w:rsid w:val="117B920D"/>
    <w:rsid w:val="117BC92A"/>
    <w:rsid w:val="1186197E"/>
    <w:rsid w:val="1187D4B6"/>
    <w:rsid w:val="1188A577"/>
    <w:rsid w:val="1189D386"/>
    <w:rsid w:val="119189AF"/>
    <w:rsid w:val="119ACAFE"/>
    <w:rsid w:val="119F370E"/>
    <w:rsid w:val="11A55646"/>
    <w:rsid w:val="11A817E5"/>
    <w:rsid w:val="11AB03E8"/>
    <w:rsid w:val="11AE15BF"/>
    <w:rsid w:val="11B1C1B8"/>
    <w:rsid w:val="11B2E6AA"/>
    <w:rsid w:val="11C59853"/>
    <w:rsid w:val="11C8BFC7"/>
    <w:rsid w:val="11CA0E7D"/>
    <w:rsid w:val="11D6EADA"/>
    <w:rsid w:val="11E79699"/>
    <w:rsid w:val="11ECF18C"/>
    <w:rsid w:val="11F540D9"/>
    <w:rsid w:val="11FE08E5"/>
    <w:rsid w:val="11FF0DE3"/>
    <w:rsid w:val="120C495F"/>
    <w:rsid w:val="120E36D8"/>
    <w:rsid w:val="121AE44C"/>
    <w:rsid w:val="121B198D"/>
    <w:rsid w:val="121D7966"/>
    <w:rsid w:val="121D7BB8"/>
    <w:rsid w:val="122D2426"/>
    <w:rsid w:val="12486675"/>
    <w:rsid w:val="1248CA98"/>
    <w:rsid w:val="124D57EF"/>
    <w:rsid w:val="1259A766"/>
    <w:rsid w:val="125C7FE8"/>
    <w:rsid w:val="12610959"/>
    <w:rsid w:val="12610C72"/>
    <w:rsid w:val="126129A1"/>
    <w:rsid w:val="126DB254"/>
    <w:rsid w:val="12733462"/>
    <w:rsid w:val="12798822"/>
    <w:rsid w:val="1283DBB8"/>
    <w:rsid w:val="128ECECF"/>
    <w:rsid w:val="1297A706"/>
    <w:rsid w:val="12A085D0"/>
    <w:rsid w:val="12A51D48"/>
    <w:rsid w:val="12A69E24"/>
    <w:rsid w:val="12AED75C"/>
    <w:rsid w:val="12AF30E7"/>
    <w:rsid w:val="12B145E5"/>
    <w:rsid w:val="12B34A60"/>
    <w:rsid w:val="12B46458"/>
    <w:rsid w:val="12BD9300"/>
    <w:rsid w:val="12BE6143"/>
    <w:rsid w:val="12C1FDF1"/>
    <w:rsid w:val="12D60371"/>
    <w:rsid w:val="12E201D5"/>
    <w:rsid w:val="12E5C25D"/>
    <w:rsid w:val="12EB2E95"/>
    <w:rsid w:val="12EC802A"/>
    <w:rsid w:val="12EF4F67"/>
    <w:rsid w:val="12F0A9C8"/>
    <w:rsid w:val="12F15715"/>
    <w:rsid w:val="12FF70BC"/>
    <w:rsid w:val="13027FFA"/>
    <w:rsid w:val="1305F920"/>
    <w:rsid w:val="130BC3FB"/>
    <w:rsid w:val="130C6623"/>
    <w:rsid w:val="130CC38E"/>
    <w:rsid w:val="130CC868"/>
    <w:rsid w:val="130F5514"/>
    <w:rsid w:val="131A6B8E"/>
    <w:rsid w:val="131BD10A"/>
    <w:rsid w:val="132143BD"/>
    <w:rsid w:val="1324A8EB"/>
    <w:rsid w:val="13264C74"/>
    <w:rsid w:val="1328657A"/>
    <w:rsid w:val="133A9C83"/>
    <w:rsid w:val="13444D70"/>
    <w:rsid w:val="134710E8"/>
    <w:rsid w:val="134CF91B"/>
    <w:rsid w:val="135BD531"/>
    <w:rsid w:val="135EF0BE"/>
    <w:rsid w:val="13648D7A"/>
    <w:rsid w:val="136ADECE"/>
    <w:rsid w:val="13756456"/>
    <w:rsid w:val="1376F3A7"/>
    <w:rsid w:val="13814C95"/>
    <w:rsid w:val="1382E087"/>
    <w:rsid w:val="138A47A0"/>
    <w:rsid w:val="1392C49A"/>
    <w:rsid w:val="139CEDA0"/>
    <w:rsid w:val="139E7AD9"/>
    <w:rsid w:val="13A013ED"/>
    <w:rsid w:val="13A109B6"/>
    <w:rsid w:val="13AAAB79"/>
    <w:rsid w:val="13AD2BD4"/>
    <w:rsid w:val="13B50F23"/>
    <w:rsid w:val="13BAF3E9"/>
    <w:rsid w:val="13BE10CE"/>
    <w:rsid w:val="13C0E5D7"/>
    <w:rsid w:val="13CBBCA2"/>
    <w:rsid w:val="13DBEF41"/>
    <w:rsid w:val="13EB2001"/>
    <w:rsid w:val="13F2922A"/>
    <w:rsid w:val="13FDAC7A"/>
    <w:rsid w:val="14075A1C"/>
    <w:rsid w:val="140A5C9A"/>
    <w:rsid w:val="140E12B4"/>
    <w:rsid w:val="14159D7F"/>
    <w:rsid w:val="141F465E"/>
    <w:rsid w:val="142A59DC"/>
    <w:rsid w:val="142C9167"/>
    <w:rsid w:val="142D4DDA"/>
    <w:rsid w:val="142D6833"/>
    <w:rsid w:val="142EB93F"/>
    <w:rsid w:val="143F66FB"/>
    <w:rsid w:val="144319F9"/>
    <w:rsid w:val="1443743D"/>
    <w:rsid w:val="14445804"/>
    <w:rsid w:val="1445E7FE"/>
    <w:rsid w:val="144F7DBA"/>
    <w:rsid w:val="14535F9F"/>
    <w:rsid w:val="1455AF68"/>
    <w:rsid w:val="14571D70"/>
    <w:rsid w:val="145DB61F"/>
    <w:rsid w:val="1466D888"/>
    <w:rsid w:val="147455DB"/>
    <w:rsid w:val="1478E718"/>
    <w:rsid w:val="14792116"/>
    <w:rsid w:val="147A84EE"/>
    <w:rsid w:val="1480C6B1"/>
    <w:rsid w:val="14905B1F"/>
    <w:rsid w:val="14909F20"/>
    <w:rsid w:val="1494E509"/>
    <w:rsid w:val="14A0D611"/>
    <w:rsid w:val="14B45C09"/>
    <w:rsid w:val="14BC0050"/>
    <w:rsid w:val="14BCF7F0"/>
    <w:rsid w:val="14C17F26"/>
    <w:rsid w:val="14C5801E"/>
    <w:rsid w:val="14C74C49"/>
    <w:rsid w:val="14CB12AB"/>
    <w:rsid w:val="14CD022E"/>
    <w:rsid w:val="14CFF6E8"/>
    <w:rsid w:val="14D52516"/>
    <w:rsid w:val="14D9230F"/>
    <w:rsid w:val="14DAF244"/>
    <w:rsid w:val="14DF6EEB"/>
    <w:rsid w:val="14E590A0"/>
    <w:rsid w:val="14E79246"/>
    <w:rsid w:val="14E94F86"/>
    <w:rsid w:val="14EBEB62"/>
    <w:rsid w:val="14ECDD30"/>
    <w:rsid w:val="14ED6EB4"/>
    <w:rsid w:val="14EE7DEE"/>
    <w:rsid w:val="14EFBA3F"/>
    <w:rsid w:val="14F26935"/>
    <w:rsid w:val="14F33BFB"/>
    <w:rsid w:val="14F3A425"/>
    <w:rsid w:val="14F5B184"/>
    <w:rsid w:val="14F6CB9E"/>
    <w:rsid w:val="14FA8A92"/>
    <w:rsid w:val="14FD34A4"/>
    <w:rsid w:val="15018884"/>
    <w:rsid w:val="150284BB"/>
    <w:rsid w:val="15029D71"/>
    <w:rsid w:val="15105B54"/>
    <w:rsid w:val="151496AD"/>
    <w:rsid w:val="151A8AAB"/>
    <w:rsid w:val="1540BD3E"/>
    <w:rsid w:val="1541D56F"/>
    <w:rsid w:val="154AE30B"/>
    <w:rsid w:val="154D0006"/>
    <w:rsid w:val="154D0317"/>
    <w:rsid w:val="154DFABF"/>
    <w:rsid w:val="155023B9"/>
    <w:rsid w:val="15671DAE"/>
    <w:rsid w:val="156787E2"/>
    <w:rsid w:val="15696B89"/>
    <w:rsid w:val="157173F8"/>
    <w:rsid w:val="15728117"/>
    <w:rsid w:val="157A5112"/>
    <w:rsid w:val="15828E0A"/>
    <w:rsid w:val="1582BABE"/>
    <w:rsid w:val="158837C9"/>
    <w:rsid w:val="15906B49"/>
    <w:rsid w:val="159BC08E"/>
    <w:rsid w:val="15A2F5D3"/>
    <w:rsid w:val="15AA1C71"/>
    <w:rsid w:val="15AEBDC4"/>
    <w:rsid w:val="15B6EF14"/>
    <w:rsid w:val="15BECB13"/>
    <w:rsid w:val="15C0C10E"/>
    <w:rsid w:val="15C2BF52"/>
    <w:rsid w:val="15C7264C"/>
    <w:rsid w:val="15C81B44"/>
    <w:rsid w:val="15CCCA7F"/>
    <w:rsid w:val="15D149B7"/>
    <w:rsid w:val="15D2718A"/>
    <w:rsid w:val="15DA583A"/>
    <w:rsid w:val="15DD0C7B"/>
    <w:rsid w:val="15E49404"/>
    <w:rsid w:val="15E4B393"/>
    <w:rsid w:val="16008618"/>
    <w:rsid w:val="1601DAC1"/>
    <w:rsid w:val="160FCC40"/>
    <w:rsid w:val="1612153A"/>
    <w:rsid w:val="16263120"/>
    <w:rsid w:val="16266114"/>
    <w:rsid w:val="16305F37"/>
    <w:rsid w:val="163238DB"/>
    <w:rsid w:val="1647F7A2"/>
    <w:rsid w:val="1649060B"/>
    <w:rsid w:val="1649089E"/>
    <w:rsid w:val="164F2C69"/>
    <w:rsid w:val="166841C6"/>
    <w:rsid w:val="16698C6A"/>
    <w:rsid w:val="16795B8C"/>
    <w:rsid w:val="167D3737"/>
    <w:rsid w:val="1682B437"/>
    <w:rsid w:val="1684235F"/>
    <w:rsid w:val="1684FB49"/>
    <w:rsid w:val="1686BE26"/>
    <w:rsid w:val="168816A0"/>
    <w:rsid w:val="16883E6A"/>
    <w:rsid w:val="169043E5"/>
    <w:rsid w:val="1690C923"/>
    <w:rsid w:val="1699D99C"/>
    <w:rsid w:val="16A06955"/>
    <w:rsid w:val="16AB36B5"/>
    <w:rsid w:val="16ABD145"/>
    <w:rsid w:val="16B271A9"/>
    <w:rsid w:val="16B56EFC"/>
    <w:rsid w:val="16BF221F"/>
    <w:rsid w:val="16CAA7EA"/>
    <w:rsid w:val="16CCA0E0"/>
    <w:rsid w:val="16D02095"/>
    <w:rsid w:val="16D0CF87"/>
    <w:rsid w:val="16D2FF30"/>
    <w:rsid w:val="16D92D38"/>
    <w:rsid w:val="16D9F219"/>
    <w:rsid w:val="16E2291B"/>
    <w:rsid w:val="16E4599D"/>
    <w:rsid w:val="16EE4E75"/>
    <w:rsid w:val="16EE7DC4"/>
    <w:rsid w:val="16F81FA4"/>
    <w:rsid w:val="16FFE2DF"/>
    <w:rsid w:val="17006DDA"/>
    <w:rsid w:val="1700CB17"/>
    <w:rsid w:val="1702DC2B"/>
    <w:rsid w:val="17057610"/>
    <w:rsid w:val="170B83DD"/>
    <w:rsid w:val="170BDC0C"/>
    <w:rsid w:val="170D004F"/>
    <w:rsid w:val="1717D3FA"/>
    <w:rsid w:val="171F0C66"/>
    <w:rsid w:val="1723C0DD"/>
    <w:rsid w:val="1726036A"/>
    <w:rsid w:val="172A2DA8"/>
    <w:rsid w:val="173D42DE"/>
    <w:rsid w:val="17498CCD"/>
    <w:rsid w:val="174F7919"/>
    <w:rsid w:val="174FC160"/>
    <w:rsid w:val="175298F1"/>
    <w:rsid w:val="175D35C0"/>
    <w:rsid w:val="17670E40"/>
    <w:rsid w:val="17694AE7"/>
    <w:rsid w:val="176ECC78"/>
    <w:rsid w:val="1773B391"/>
    <w:rsid w:val="1775A390"/>
    <w:rsid w:val="177DE610"/>
    <w:rsid w:val="17872698"/>
    <w:rsid w:val="178E0AC8"/>
    <w:rsid w:val="17940C69"/>
    <w:rsid w:val="1794CD54"/>
    <w:rsid w:val="17961466"/>
    <w:rsid w:val="1797A263"/>
    <w:rsid w:val="179F0945"/>
    <w:rsid w:val="17A13BCA"/>
    <w:rsid w:val="17AFDBC4"/>
    <w:rsid w:val="17B19007"/>
    <w:rsid w:val="17B3F674"/>
    <w:rsid w:val="17BE0691"/>
    <w:rsid w:val="17C1B47D"/>
    <w:rsid w:val="17C2640D"/>
    <w:rsid w:val="17C5A11C"/>
    <w:rsid w:val="17D46214"/>
    <w:rsid w:val="17D4E5BC"/>
    <w:rsid w:val="17D91975"/>
    <w:rsid w:val="17DB45E1"/>
    <w:rsid w:val="17DCAFEB"/>
    <w:rsid w:val="17EC679E"/>
    <w:rsid w:val="17F084DE"/>
    <w:rsid w:val="17F4E2AF"/>
    <w:rsid w:val="17FEF57D"/>
    <w:rsid w:val="18053CBB"/>
    <w:rsid w:val="18070A27"/>
    <w:rsid w:val="180E9BE3"/>
    <w:rsid w:val="180F7980"/>
    <w:rsid w:val="1814DFBA"/>
    <w:rsid w:val="181531CC"/>
    <w:rsid w:val="1816238D"/>
    <w:rsid w:val="181EBC09"/>
    <w:rsid w:val="18267314"/>
    <w:rsid w:val="182D0A4A"/>
    <w:rsid w:val="184578AD"/>
    <w:rsid w:val="184C0AD8"/>
    <w:rsid w:val="185720C2"/>
    <w:rsid w:val="1858F27F"/>
    <w:rsid w:val="18609775"/>
    <w:rsid w:val="1865B168"/>
    <w:rsid w:val="18694AFE"/>
    <w:rsid w:val="186ACB91"/>
    <w:rsid w:val="186FF6DC"/>
    <w:rsid w:val="1873F0C8"/>
    <w:rsid w:val="1876ACE1"/>
    <w:rsid w:val="18783191"/>
    <w:rsid w:val="187A34BB"/>
    <w:rsid w:val="188760A8"/>
    <w:rsid w:val="188A0918"/>
    <w:rsid w:val="1895BB23"/>
    <w:rsid w:val="18A0E9B6"/>
    <w:rsid w:val="18A7D6C7"/>
    <w:rsid w:val="18B875A5"/>
    <w:rsid w:val="18BC586A"/>
    <w:rsid w:val="18BE2E6F"/>
    <w:rsid w:val="18C28B35"/>
    <w:rsid w:val="18C30C54"/>
    <w:rsid w:val="18C51BDC"/>
    <w:rsid w:val="18CDA8CA"/>
    <w:rsid w:val="18D9F9FF"/>
    <w:rsid w:val="18DAD3D0"/>
    <w:rsid w:val="18E15F5A"/>
    <w:rsid w:val="18E21A91"/>
    <w:rsid w:val="18E23A32"/>
    <w:rsid w:val="18E3E859"/>
    <w:rsid w:val="18EEAF21"/>
    <w:rsid w:val="18FC8C71"/>
    <w:rsid w:val="18FE9DFD"/>
    <w:rsid w:val="18FF1786"/>
    <w:rsid w:val="190F88E3"/>
    <w:rsid w:val="19179C16"/>
    <w:rsid w:val="19201D17"/>
    <w:rsid w:val="192D7B9A"/>
    <w:rsid w:val="19343586"/>
    <w:rsid w:val="1934AFF6"/>
    <w:rsid w:val="1938C8AE"/>
    <w:rsid w:val="1938F45A"/>
    <w:rsid w:val="194CE8D1"/>
    <w:rsid w:val="19547F8D"/>
    <w:rsid w:val="1954FEDE"/>
    <w:rsid w:val="1958AD37"/>
    <w:rsid w:val="19630DE7"/>
    <w:rsid w:val="196DDCA0"/>
    <w:rsid w:val="196EA37D"/>
    <w:rsid w:val="19708BB6"/>
    <w:rsid w:val="198C0CF6"/>
    <w:rsid w:val="198E7C81"/>
    <w:rsid w:val="19901A7C"/>
    <w:rsid w:val="19915560"/>
    <w:rsid w:val="19ACAC2F"/>
    <w:rsid w:val="19AF1C55"/>
    <w:rsid w:val="19B1F0E9"/>
    <w:rsid w:val="19C95752"/>
    <w:rsid w:val="19DCEF62"/>
    <w:rsid w:val="19E1D75A"/>
    <w:rsid w:val="19E9862D"/>
    <w:rsid w:val="19F66932"/>
    <w:rsid w:val="19F6F8EC"/>
    <w:rsid w:val="19F93129"/>
    <w:rsid w:val="19FA14EB"/>
    <w:rsid w:val="1A016D02"/>
    <w:rsid w:val="1A02ACF2"/>
    <w:rsid w:val="1A0F5027"/>
    <w:rsid w:val="1A1D95A7"/>
    <w:rsid w:val="1A239ED6"/>
    <w:rsid w:val="1A247283"/>
    <w:rsid w:val="1A25DBDE"/>
    <w:rsid w:val="1A25EB44"/>
    <w:rsid w:val="1A288DD9"/>
    <w:rsid w:val="1A29BC9C"/>
    <w:rsid w:val="1A29DA65"/>
    <w:rsid w:val="1A2B7304"/>
    <w:rsid w:val="1A2DD02A"/>
    <w:rsid w:val="1A400EFA"/>
    <w:rsid w:val="1A46237C"/>
    <w:rsid w:val="1A46B848"/>
    <w:rsid w:val="1A472BD4"/>
    <w:rsid w:val="1A4A9D9F"/>
    <w:rsid w:val="1A4B3D0E"/>
    <w:rsid w:val="1A559708"/>
    <w:rsid w:val="1A5860D7"/>
    <w:rsid w:val="1A5B42D4"/>
    <w:rsid w:val="1A5DE290"/>
    <w:rsid w:val="1A63301A"/>
    <w:rsid w:val="1A691092"/>
    <w:rsid w:val="1A6D288A"/>
    <w:rsid w:val="1A73F98E"/>
    <w:rsid w:val="1A774928"/>
    <w:rsid w:val="1A852499"/>
    <w:rsid w:val="1A89CB5D"/>
    <w:rsid w:val="1A89CDA8"/>
    <w:rsid w:val="1A9C2529"/>
    <w:rsid w:val="1AB33638"/>
    <w:rsid w:val="1ACD02CE"/>
    <w:rsid w:val="1AD2E7BE"/>
    <w:rsid w:val="1AD54B2B"/>
    <w:rsid w:val="1AE5FB21"/>
    <w:rsid w:val="1AEA98D9"/>
    <w:rsid w:val="1AEAC14C"/>
    <w:rsid w:val="1AF54C0D"/>
    <w:rsid w:val="1AF6A174"/>
    <w:rsid w:val="1AF9CC80"/>
    <w:rsid w:val="1AFED05D"/>
    <w:rsid w:val="1B01C018"/>
    <w:rsid w:val="1B049BE5"/>
    <w:rsid w:val="1B0BAEAD"/>
    <w:rsid w:val="1B0E2E21"/>
    <w:rsid w:val="1B11AC48"/>
    <w:rsid w:val="1B11F0E6"/>
    <w:rsid w:val="1B26FFAB"/>
    <w:rsid w:val="1B3C7CA6"/>
    <w:rsid w:val="1B3D9254"/>
    <w:rsid w:val="1B471EA6"/>
    <w:rsid w:val="1B488E35"/>
    <w:rsid w:val="1B4E438A"/>
    <w:rsid w:val="1B551528"/>
    <w:rsid w:val="1B66BDEF"/>
    <w:rsid w:val="1B6C8149"/>
    <w:rsid w:val="1B747D7F"/>
    <w:rsid w:val="1B761422"/>
    <w:rsid w:val="1B7AA400"/>
    <w:rsid w:val="1B8A8E01"/>
    <w:rsid w:val="1B90BD0B"/>
    <w:rsid w:val="1B99B48C"/>
    <w:rsid w:val="1B9D8A2D"/>
    <w:rsid w:val="1B9FE85A"/>
    <w:rsid w:val="1BA6238C"/>
    <w:rsid w:val="1BA897D3"/>
    <w:rsid w:val="1BAF4E78"/>
    <w:rsid w:val="1BB33D14"/>
    <w:rsid w:val="1BB8D8B1"/>
    <w:rsid w:val="1BD5CB8F"/>
    <w:rsid w:val="1BD63FCC"/>
    <w:rsid w:val="1BD80D68"/>
    <w:rsid w:val="1BD975C6"/>
    <w:rsid w:val="1BEC2B13"/>
    <w:rsid w:val="1BEDEA43"/>
    <w:rsid w:val="1BF183FD"/>
    <w:rsid w:val="1BF7C673"/>
    <w:rsid w:val="1BFB19B9"/>
    <w:rsid w:val="1BFEC2A6"/>
    <w:rsid w:val="1C0AC68B"/>
    <w:rsid w:val="1C0F822D"/>
    <w:rsid w:val="1C178D8F"/>
    <w:rsid w:val="1C211DD3"/>
    <w:rsid w:val="1C29C490"/>
    <w:rsid w:val="1C357723"/>
    <w:rsid w:val="1C52FF02"/>
    <w:rsid w:val="1C568786"/>
    <w:rsid w:val="1C58FCDA"/>
    <w:rsid w:val="1C5C8A4B"/>
    <w:rsid w:val="1C5CC83C"/>
    <w:rsid w:val="1C60C802"/>
    <w:rsid w:val="1C6A4E8E"/>
    <w:rsid w:val="1C72177C"/>
    <w:rsid w:val="1C7F4E2A"/>
    <w:rsid w:val="1C8836C5"/>
    <w:rsid w:val="1C8B0146"/>
    <w:rsid w:val="1C8B9AAE"/>
    <w:rsid w:val="1C9469E7"/>
    <w:rsid w:val="1C947611"/>
    <w:rsid w:val="1C98F9B9"/>
    <w:rsid w:val="1C9A2892"/>
    <w:rsid w:val="1CC5ADE7"/>
    <w:rsid w:val="1CCB03C3"/>
    <w:rsid w:val="1CCD19B2"/>
    <w:rsid w:val="1CCDC096"/>
    <w:rsid w:val="1CDC4C37"/>
    <w:rsid w:val="1CDD0478"/>
    <w:rsid w:val="1CEC4BE7"/>
    <w:rsid w:val="1D147028"/>
    <w:rsid w:val="1D2251E3"/>
    <w:rsid w:val="1D254E31"/>
    <w:rsid w:val="1D263858"/>
    <w:rsid w:val="1D2A6368"/>
    <w:rsid w:val="1D2C8EB1"/>
    <w:rsid w:val="1D32DE72"/>
    <w:rsid w:val="1D353EBB"/>
    <w:rsid w:val="1D36462B"/>
    <w:rsid w:val="1D39627A"/>
    <w:rsid w:val="1D3FE485"/>
    <w:rsid w:val="1D418566"/>
    <w:rsid w:val="1D41CB5A"/>
    <w:rsid w:val="1D483D1D"/>
    <w:rsid w:val="1D4C1CDF"/>
    <w:rsid w:val="1D4ECABE"/>
    <w:rsid w:val="1D4F1F0E"/>
    <w:rsid w:val="1D5097DA"/>
    <w:rsid w:val="1D53821A"/>
    <w:rsid w:val="1D5DF5C6"/>
    <w:rsid w:val="1D5E061A"/>
    <w:rsid w:val="1D72297F"/>
    <w:rsid w:val="1D776664"/>
    <w:rsid w:val="1D78095F"/>
    <w:rsid w:val="1D7A7FB2"/>
    <w:rsid w:val="1D92DA24"/>
    <w:rsid w:val="1D9423C5"/>
    <w:rsid w:val="1D9A6F81"/>
    <w:rsid w:val="1DA17AD1"/>
    <w:rsid w:val="1DA6FC5E"/>
    <w:rsid w:val="1DA76DB2"/>
    <w:rsid w:val="1DA79B6C"/>
    <w:rsid w:val="1DB4C334"/>
    <w:rsid w:val="1DB8EF03"/>
    <w:rsid w:val="1DB99990"/>
    <w:rsid w:val="1DBC7F9C"/>
    <w:rsid w:val="1DBE4AE2"/>
    <w:rsid w:val="1DBF8F2D"/>
    <w:rsid w:val="1DC4E689"/>
    <w:rsid w:val="1DDD7AD7"/>
    <w:rsid w:val="1DE20EFC"/>
    <w:rsid w:val="1DFD3695"/>
    <w:rsid w:val="1E0051B2"/>
    <w:rsid w:val="1E0E69FB"/>
    <w:rsid w:val="1E0EBEA5"/>
    <w:rsid w:val="1E13C35B"/>
    <w:rsid w:val="1E14A162"/>
    <w:rsid w:val="1E1AB1A5"/>
    <w:rsid w:val="1E277741"/>
    <w:rsid w:val="1E2A7B72"/>
    <w:rsid w:val="1E2FA9A0"/>
    <w:rsid w:val="1E388CD3"/>
    <w:rsid w:val="1E3FEBB6"/>
    <w:rsid w:val="1E421AAB"/>
    <w:rsid w:val="1E423A50"/>
    <w:rsid w:val="1E5096A7"/>
    <w:rsid w:val="1E51BB9F"/>
    <w:rsid w:val="1E61BC74"/>
    <w:rsid w:val="1E734439"/>
    <w:rsid w:val="1E86AF9E"/>
    <w:rsid w:val="1E9D6827"/>
    <w:rsid w:val="1E9E232B"/>
    <w:rsid w:val="1E9F7AEA"/>
    <w:rsid w:val="1E9FE48B"/>
    <w:rsid w:val="1EA32F91"/>
    <w:rsid w:val="1EA9A821"/>
    <w:rsid w:val="1EAE2B0D"/>
    <w:rsid w:val="1EBCDA20"/>
    <w:rsid w:val="1EBD00BE"/>
    <w:rsid w:val="1EC64C9A"/>
    <w:rsid w:val="1EC789B9"/>
    <w:rsid w:val="1ED4B6BE"/>
    <w:rsid w:val="1ED68260"/>
    <w:rsid w:val="1EDE9B50"/>
    <w:rsid w:val="1EE75E66"/>
    <w:rsid w:val="1EE844FD"/>
    <w:rsid w:val="1EEAA1FA"/>
    <w:rsid w:val="1EEC754B"/>
    <w:rsid w:val="1EF49C31"/>
    <w:rsid w:val="1EFAF657"/>
    <w:rsid w:val="1EFF4D9B"/>
    <w:rsid w:val="1F061CAE"/>
    <w:rsid w:val="1F07322D"/>
    <w:rsid w:val="1F099E15"/>
    <w:rsid w:val="1F180386"/>
    <w:rsid w:val="1F1C9EAE"/>
    <w:rsid w:val="1F1DC730"/>
    <w:rsid w:val="1F1FA8C4"/>
    <w:rsid w:val="1F202847"/>
    <w:rsid w:val="1F2A9C05"/>
    <w:rsid w:val="1F32CC06"/>
    <w:rsid w:val="1F334F2C"/>
    <w:rsid w:val="1F390950"/>
    <w:rsid w:val="1F3AD026"/>
    <w:rsid w:val="1F4641F4"/>
    <w:rsid w:val="1F4A2380"/>
    <w:rsid w:val="1F4ACC1D"/>
    <w:rsid w:val="1F4B7E8E"/>
    <w:rsid w:val="1F51E996"/>
    <w:rsid w:val="1F58EE32"/>
    <w:rsid w:val="1F5BAB74"/>
    <w:rsid w:val="1F6383CF"/>
    <w:rsid w:val="1F63872D"/>
    <w:rsid w:val="1F63A5B9"/>
    <w:rsid w:val="1F651E8B"/>
    <w:rsid w:val="1F68A9F3"/>
    <w:rsid w:val="1F701C40"/>
    <w:rsid w:val="1F709A21"/>
    <w:rsid w:val="1F7976D9"/>
    <w:rsid w:val="1F7BAC96"/>
    <w:rsid w:val="1F7F5525"/>
    <w:rsid w:val="1F85AB70"/>
    <w:rsid w:val="1F86C22B"/>
    <w:rsid w:val="1F97F2B2"/>
    <w:rsid w:val="1F9B9812"/>
    <w:rsid w:val="1F9BFE28"/>
    <w:rsid w:val="1F9DA988"/>
    <w:rsid w:val="1FA2C7FF"/>
    <w:rsid w:val="1FA70B8C"/>
    <w:rsid w:val="1FB0B485"/>
    <w:rsid w:val="1FB5492A"/>
    <w:rsid w:val="1FBCE66B"/>
    <w:rsid w:val="1FBE663A"/>
    <w:rsid w:val="1FD220CA"/>
    <w:rsid w:val="1FE05129"/>
    <w:rsid w:val="1FE37B96"/>
    <w:rsid w:val="1FE9302C"/>
    <w:rsid w:val="1FEB313C"/>
    <w:rsid w:val="1FF90060"/>
    <w:rsid w:val="1FF971A7"/>
    <w:rsid w:val="1FFA7DAF"/>
    <w:rsid w:val="2007AFE4"/>
    <w:rsid w:val="200EDEA5"/>
    <w:rsid w:val="2012AF33"/>
    <w:rsid w:val="2014A6F1"/>
    <w:rsid w:val="201624FA"/>
    <w:rsid w:val="2016ECCE"/>
    <w:rsid w:val="20175D5A"/>
    <w:rsid w:val="201B5E83"/>
    <w:rsid w:val="201FD52B"/>
    <w:rsid w:val="20210D44"/>
    <w:rsid w:val="2023DCE1"/>
    <w:rsid w:val="2025504B"/>
    <w:rsid w:val="203E7698"/>
    <w:rsid w:val="203EB0CF"/>
    <w:rsid w:val="2040C644"/>
    <w:rsid w:val="20433019"/>
    <w:rsid w:val="204D7470"/>
    <w:rsid w:val="204DABAE"/>
    <w:rsid w:val="2051B244"/>
    <w:rsid w:val="2061EEA3"/>
    <w:rsid w:val="206587C5"/>
    <w:rsid w:val="208913C1"/>
    <w:rsid w:val="208FC378"/>
    <w:rsid w:val="20930EDE"/>
    <w:rsid w:val="20A2F76D"/>
    <w:rsid w:val="20A8FB50"/>
    <w:rsid w:val="20B3EA4A"/>
    <w:rsid w:val="20BCEBB1"/>
    <w:rsid w:val="20C9A346"/>
    <w:rsid w:val="20D154B7"/>
    <w:rsid w:val="20D25B71"/>
    <w:rsid w:val="20E46B1F"/>
    <w:rsid w:val="20E4F564"/>
    <w:rsid w:val="20E51B5E"/>
    <w:rsid w:val="20EA28BA"/>
    <w:rsid w:val="20EDAF53"/>
    <w:rsid w:val="20F2BB46"/>
    <w:rsid w:val="210392A1"/>
    <w:rsid w:val="21043C61"/>
    <w:rsid w:val="21098C38"/>
    <w:rsid w:val="210EFC04"/>
    <w:rsid w:val="211AB619"/>
    <w:rsid w:val="211DB474"/>
    <w:rsid w:val="211F686E"/>
    <w:rsid w:val="212058FC"/>
    <w:rsid w:val="21214627"/>
    <w:rsid w:val="212628B7"/>
    <w:rsid w:val="212768AB"/>
    <w:rsid w:val="212DFB3C"/>
    <w:rsid w:val="21366F74"/>
    <w:rsid w:val="213C18EA"/>
    <w:rsid w:val="213DBC19"/>
    <w:rsid w:val="2142299D"/>
    <w:rsid w:val="214CAAA5"/>
    <w:rsid w:val="214E139C"/>
    <w:rsid w:val="214E17C0"/>
    <w:rsid w:val="2150244D"/>
    <w:rsid w:val="21537DDB"/>
    <w:rsid w:val="2154F0AB"/>
    <w:rsid w:val="21560C7B"/>
    <w:rsid w:val="215CFD3C"/>
    <w:rsid w:val="21650262"/>
    <w:rsid w:val="21668F22"/>
    <w:rsid w:val="21708325"/>
    <w:rsid w:val="21844F49"/>
    <w:rsid w:val="21894AF5"/>
    <w:rsid w:val="218AB5A9"/>
    <w:rsid w:val="218B207B"/>
    <w:rsid w:val="2192E578"/>
    <w:rsid w:val="21934212"/>
    <w:rsid w:val="219BF5C5"/>
    <w:rsid w:val="219E77BA"/>
    <w:rsid w:val="21A0F7F3"/>
    <w:rsid w:val="21A35861"/>
    <w:rsid w:val="21A676A6"/>
    <w:rsid w:val="21A92B75"/>
    <w:rsid w:val="21B47B62"/>
    <w:rsid w:val="21BB44FA"/>
    <w:rsid w:val="21BBEDB6"/>
    <w:rsid w:val="21C22778"/>
    <w:rsid w:val="21C7E453"/>
    <w:rsid w:val="21D31F18"/>
    <w:rsid w:val="21DD6007"/>
    <w:rsid w:val="21E2A95D"/>
    <w:rsid w:val="21F72D18"/>
    <w:rsid w:val="21FBFBE6"/>
    <w:rsid w:val="21FDEBD1"/>
    <w:rsid w:val="2207912D"/>
    <w:rsid w:val="22149092"/>
    <w:rsid w:val="221AC5BC"/>
    <w:rsid w:val="221DE46F"/>
    <w:rsid w:val="221DFEB1"/>
    <w:rsid w:val="221EE285"/>
    <w:rsid w:val="221FB265"/>
    <w:rsid w:val="22205F9C"/>
    <w:rsid w:val="22283753"/>
    <w:rsid w:val="222ED6E6"/>
    <w:rsid w:val="223368C2"/>
    <w:rsid w:val="2233801A"/>
    <w:rsid w:val="22350B17"/>
    <w:rsid w:val="22355BA8"/>
    <w:rsid w:val="22368845"/>
    <w:rsid w:val="2237FD52"/>
    <w:rsid w:val="224E3A63"/>
    <w:rsid w:val="22522D81"/>
    <w:rsid w:val="22543E8D"/>
    <w:rsid w:val="22559780"/>
    <w:rsid w:val="225857DD"/>
    <w:rsid w:val="22627AA5"/>
    <w:rsid w:val="2263DCB0"/>
    <w:rsid w:val="226463F1"/>
    <w:rsid w:val="226481BE"/>
    <w:rsid w:val="22733509"/>
    <w:rsid w:val="2277830D"/>
    <w:rsid w:val="2279B6F9"/>
    <w:rsid w:val="227C7990"/>
    <w:rsid w:val="22856537"/>
    <w:rsid w:val="228F937E"/>
    <w:rsid w:val="228F9DA2"/>
    <w:rsid w:val="2299324A"/>
    <w:rsid w:val="22ADF45F"/>
    <w:rsid w:val="22AFBCDE"/>
    <w:rsid w:val="22B64675"/>
    <w:rsid w:val="22B7BF45"/>
    <w:rsid w:val="22BADC8B"/>
    <w:rsid w:val="22C7785F"/>
    <w:rsid w:val="22CA0E50"/>
    <w:rsid w:val="22D77D46"/>
    <w:rsid w:val="22DE2AA4"/>
    <w:rsid w:val="22EB332E"/>
    <w:rsid w:val="22EF3D7D"/>
    <w:rsid w:val="22EFC62F"/>
    <w:rsid w:val="22EFD227"/>
    <w:rsid w:val="22FE7D59"/>
    <w:rsid w:val="22FEB69C"/>
    <w:rsid w:val="23000038"/>
    <w:rsid w:val="230CAF03"/>
    <w:rsid w:val="230E0FCA"/>
    <w:rsid w:val="230E6EC9"/>
    <w:rsid w:val="23146A14"/>
    <w:rsid w:val="2314F32C"/>
    <w:rsid w:val="231513D8"/>
    <w:rsid w:val="2315D478"/>
    <w:rsid w:val="231A7671"/>
    <w:rsid w:val="231EE23F"/>
    <w:rsid w:val="23227BA4"/>
    <w:rsid w:val="23230071"/>
    <w:rsid w:val="23232943"/>
    <w:rsid w:val="23290CAE"/>
    <w:rsid w:val="232A5C5A"/>
    <w:rsid w:val="232AEBED"/>
    <w:rsid w:val="23305F77"/>
    <w:rsid w:val="233432A8"/>
    <w:rsid w:val="233C9C18"/>
    <w:rsid w:val="2351F52D"/>
    <w:rsid w:val="2353CCE5"/>
    <w:rsid w:val="235CCF05"/>
    <w:rsid w:val="2360A76C"/>
    <w:rsid w:val="23616022"/>
    <w:rsid w:val="23620E8F"/>
    <w:rsid w:val="2363B66C"/>
    <w:rsid w:val="2368A8AB"/>
    <w:rsid w:val="2368E78A"/>
    <w:rsid w:val="237C1736"/>
    <w:rsid w:val="237D64A0"/>
    <w:rsid w:val="237F3C94"/>
    <w:rsid w:val="23870E6E"/>
    <w:rsid w:val="2397D187"/>
    <w:rsid w:val="239C6017"/>
    <w:rsid w:val="239E83FB"/>
    <w:rsid w:val="239F5F88"/>
    <w:rsid w:val="23B4F442"/>
    <w:rsid w:val="23B79FD3"/>
    <w:rsid w:val="23B80E9F"/>
    <w:rsid w:val="23BA760D"/>
    <w:rsid w:val="23C381BE"/>
    <w:rsid w:val="23D29478"/>
    <w:rsid w:val="23D89E0F"/>
    <w:rsid w:val="23E0C2A0"/>
    <w:rsid w:val="23E28AA6"/>
    <w:rsid w:val="23EAE368"/>
    <w:rsid w:val="23EAF1ED"/>
    <w:rsid w:val="23EF5DF5"/>
    <w:rsid w:val="23FC3698"/>
    <w:rsid w:val="2400678F"/>
    <w:rsid w:val="240B841B"/>
    <w:rsid w:val="2412B1AD"/>
    <w:rsid w:val="2425520B"/>
    <w:rsid w:val="242C90FF"/>
    <w:rsid w:val="2438B158"/>
    <w:rsid w:val="243976D9"/>
    <w:rsid w:val="2439E8C2"/>
    <w:rsid w:val="2446E9FE"/>
    <w:rsid w:val="24490B24"/>
    <w:rsid w:val="244C0281"/>
    <w:rsid w:val="244CB585"/>
    <w:rsid w:val="244CB5F4"/>
    <w:rsid w:val="24534C52"/>
    <w:rsid w:val="24544B34"/>
    <w:rsid w:val="24584E90"/>
    <w:rsid w:val="24657F72"/>
    <w:rsid w:val="24675197"/>
    <w:rsid w:val="24700CE9"/>
    <w:rsid w:val="248DACE8"/>
    <w:rsid w:val="249E16C7"/>
    <w:rsid w:val="24A47EDE"/>
    <w:rsid w:val="24A84759"/>
    <w:rsid w:val="24A89BB4"/>
    <w:rsid w:val="24A90C36"/>
    <w:rsid w:val="24A93D78"/>
    <w:rsid w:val="24A9C230"/>
    <w:rsid w:val="24AE8DE8"/>
    <w:rsid w:val="24AFFCC1"/>
    <w:rsid w:val="24B053FD"/>
    <w:rsid w:val="24B06610"/>
    <w:rsid w:val="24C86554"/>
    <w:rsid w:val="24CBAB13"/>
    <w:rsid w:val="24D06766"/>
    <w:rsid w:val="24D5EDC2"/>
    <w:rsid w:val="24DAEA83"/>
    <w:rsid w:val="24DC20B7"/>
    <w:rsid w:val="24FC158E"/>
    <w:rsid w:val="25063178"/>
    <w:rsid w:val="250BB515"/>
    <w:rsid w:val="25147283"/>
    <w:rsid w:val="2514E636"/>
    <w:rsid w:val="2518C150"/>
    <w:rsid w:val="251C75F1"/>
    <w:rsid w:val="2529F4D3"/>
    <w:rsid w:val="252F0AD8"/>
    <w:rsid w:val="2534E4F5"/>
    <w:rsid w:val="2546F1DD"/>
    <w:rsid w:val="2550FFC2"/>
    <w:rsid w:val="2558102A"/>
    <w:rsid w:val="255C8BE1"/>
    <w:rsid w:val="25658233"/>
    <w:rsid w:val="2568A892"/>
    <w:rsid w:val="256A15EE"/>
    <w:rsid w:val="256D81CB"/>
    <w:rsid w:val="2574814F"/>
    <w:rsid w:val="2592A2DD"/>
    <w:rsid w:val="2592C495"/>
    <w:rsid w:val="25957FBA"/>
    <w:rsid w:val="25A34ADD"/>
    <w:rsid w:val="25A9A271"/>
    <w:rsid w:val="25AA2867"/>
    <w:rsid w:val="25B0F499"/>
    <w:rsid w:val="25B5C25D"/>
    <w:rsid w:val="25B71E88"/>
    <w:rsid w:val="25C26CBA"/>
    <w:rsid w:val="25CCF360"/>
    <w:rsid w:val="25D04120"/>
    <w:rsid w:val="25D18A3C"/>
    <w:rsid w:val="25D18E92"/>
    <w:rsid w:val="25D39809"/>
    <w:rsid w:val="25DA29A4"/>
    <w:rsid w:val="25EA0327"/>
    <w:rsid w:val="25ED086C"/>
    <w:rsid w:val="25EF182F"/>
    <w:rsid w:val="25F3BF55"/>
    <w:rsid w:val="25FFFEC7"/>
    <w:rsid w:val="2608C24C"/>
    <w:rsid w:val="2608C653"/>
    <w:rsid w:val="260B8EB0"/>
    <w:rsid w:val="260FC7ED"/>
    <w:rsid w:val="2617F46A"/>
    <w:rsid w:val="2619D573"/>
    <w:rsid w:val="261AA865"/>
    <w:rsid w:val="261E9BD3"/>
    <w:rsid w:val="2620D7F1"/>
    <w:rsid w:val="262126F3"/>
    <w:rsid w:val="2624A4FA"/>
    <w:rsid w:val="2625B90F"/>
    <w:rsid w:val="262BB1E7"/>
    <w:rsid w:val="2633E63B"/>
    <w:rsid w:val="2634426C"/>
    <w:rsid w:val="26360931"/>
    <w:rsid w:val="26380827"/>
    <w:rsid w:val="263879C7"/>
    <w:rsid w:val="263A4F13"/>
    <w:rsid w:val="263BA340"/>
    <w:rsid w:val="263F88A1"/>
    <w:rsid w:val="26456270"/>
    <w:rsid w:val="264690AE"/>
    <w:rsid w:val="2646F774"/>
    <w:rsid w:val="264BBAE0"/>
    <w:rsid w:val="26517A8E"/>
    <w:rsid w:val="265AA509"/>
    <w:rsid w:val="2662DDBE"/>
    <w:rsid w:val="266E300E"/>
    <w:rsid w:val="266E56AD"/>
    <w:rsid w:val="2670133F"/>
    <w:rsid w:val="2679F277"/>
    <w:rsid w:val="267D27F5"/>
    <w:rsid w:val="267D4782"/>
    <w:rsid w:val="267D4FF3"/>
    <w:rsid w:val="268D3729"/>
    <w:rsid w:val="26971A4C"/>
    <w:rsid w:val="269B4CA5"/>
    <w:rsid w:val="26A22A89"/>
    <w:rsid w:val="26A3B291"/>
    <w:rsid w:val="26AC677C"/>
    <w:rsid w:val="26ACC5BE"/>
    <w:rsid w:val="26B280EC"/>
    <w:rsid w:val="26BEA792"/>
    <w:rsid w:val="26C57B4B"/>
    <w:rsid w:val="26C836C5"/>
    <w:rsid w:val="26CBFF0F"/>
    <w:rsid w:val="26CFDB9E"/>
    <w:rsid w:val="26D2BA83"/>
    <w:rsid w:val="26D3145E"/>
    <w:rsid w:val="26D6C1DC"/>
    <w:rsid w:val="26F4AFF0"/>
    <w:rsid w:val="2700221A"/>
    <w:rsid w:val="2715D956"/>
    <w:rsid w:val="27186DC5"/>
    <w:rsid w:val="271914E4"/>
    <w:rsid w:val="271B075E"/>
    <w:rsid w:val="2723785E"/>
    <w:rsid w:val="27265448"/>
    <w:rsid w:val="27284E42"/>
    <w:rsid w:val="2739CD3A"/>
    <w:rsid w:val="273A6CBC"/>
    <w:rsid w:val="273A7DB7"/>
    <w:rsid w:val="2741D7CA"/>
    <w:rsid w:val="274271AF"/>
    <w:rsid w:val="274697F4"/>
    <w:rsid w:val="27484BAE"/>
    <w:rsid w:val="274BFE0B"/>
    <w:rsid w:val="27532AC9"/>
    <w:rsid w:val="27547750"/>
    <w:rsid w:val="275C2FDE"/>
    <w:rsid w:val="275FAE35"/>
    <w:rsid w:val="2765D1C1"/>
    <w:rsid w:val="276C3A7D"/>
    <w:rsid w:val="276DEB99"/>
    <w:rsid w:val="276F72C6"/>
    <w:rsid w:val="277611ED"/>
    <w:rsid w:val="2787F6C7"/>
    <w:rsid w:val="278E19C3"/>
    <w:rsid w:val="278EAC4B"/>
    <w:rsid w:val="2791918F"/>
    <w:rsid w:val="279634AA"/>
    <w:rsid w:val="27A43071"/>
    <w:rsid w:val="27AB8D80"/>
    <w:rsid w:val="27AC9664"/>
    <w:rsid w:val="27AD269E"/>
    <w:rsid w:val="27AF8557"/>
    <w:rsid w:val="27B173F4"/>
    <w:rsid w:val="27B7DB76"/>
    <w:rsid w:val="27CAF889"/>
    <w:rsid w:val="27CAFA9A"/>
    <w:rsid w:val="27D2D1DA"/>
    <w:rsid w:val="27E59DE6"/>
    <w:rsid w:val="27E7A109"/>
    <w:rsid w:val="27FD2C1C"/>
    <w:rsid w:val="280150F5"/>
    <w:rsid w:val="2802DEC5"/>
    <w:rsid w:val="2809FE3D"/>
    <w:rsid w:val="282181D0"/>
    <w:rsid w:val="2839B154"/>
    <w:rsid w:val="2852D3A6"/>
    <w:rsid w:val="285FB72C"/>
    <w:rsid w:val="28697FE4"/>
    <w:rsid w:val="286A9CBE"/>
    <w:rsid w:val="286E40E8"/>
    <w:rsid w:val="2875303F"/>
    <w:rsid w:val="28842D8F"/>
    <w:rsid w:val="28857C2E"/>
    <w:rsid w:val="288C481F"/>
    <w:rsid w:val="289020AB"/>
    <w:rsid w:val="2896DE38"/>
    <w:rsid w:val="2897FABF"/>
    <w:rsid w:val="28992809"/>
    <w:rsid w:val="28A056CB"/>
    <w:rsid w:val="28B06E06"/>
    <w:rsid w:val="28B42527"/>
    <w:rsid w:val="28B773A0"/>
    <w:rsid w:val="28B9584E"/>
    <w:rsid w:val="28D40CF5"/>
    <w:rsid w:val="28D6947E"/>
    <w:rsid w:val="28D76F1B"/>
    <w:rsid w:val="28E60DEA"/>
    <w:rsid w:val="28E6E5A5"/>
    <w:rsid w:val="28E7D044"/>
    <w:rsid w:val="28E97F88"/>
    <w:rsid w:val="28EA9B22"/>
    <w:rsid w:val="28ECA751"/>
    <w:rsid w:val="28F0809F"/>
    <w:rsid w:val="2903BDB2"/>
    <w:rsid w:val="2903FC50"/>
    <w:rsid w:val="29129BA8"/>
    <w:rsid w:val="2915010D"/>
    <w:rsid w:val="2915DF00"/>
    <w:rsid w:val="291D9CE9"/>
    <w:rsid w:val="291F56E2"/>
    <w:rsid w:val="291FB1B4"/>
    <w:rsid w:val="2920AA4D"/>
    <w:rsid w:val="2922AB9C"/>
    <w:rsid w:val="292E8B8C"/>
    <w:rsid w:val="29300CEE"/>
    <w:rsid w:val="29310755"/>
    <w:rsid w:val="29438833"/>
    <w:rsid w:val="29525562"/>
    <w:rsid w:val="2956D02A"/>
    <w:rsid w:val="296474DB"/>
    <w:rsid w:val="297208CB"/>
    <w:rsid w:val="2975C8A0"/>
    <w:rsid w:val="297D95B4"/>
    <w:rsid w:val="2981C725"/>
    <w:rsid w:val="298C27F2"/>
    <w:rsid w:val="29901981"/>
    <w:rsid w:val="299ACA5D"/>
    <w:rsid w:val="299B1587"/>
    <w:rsid w:val="29B604BD"/>
    <w:rsid w:val="29B78EF4"/>
    <w:rsid w:val="29B83246"/>
    <w:rsid w:val="29BCAD53"/>
    <w:rsid w:val="29C1036E"/>
    <w:rsid w:val="29C34241"/>
    <w:rsid w:val="29C93202"/>
    <w:rsid w:val="29CB39E8"/>
    <w:rsid w:val="29D0ABDB"/>
    <w:rsid w:val="29D3BAA4"/>
    <w:rsid w:val="29D457E6"/>
    <w:rsid w:val="29D62F93"/>
    <w:rsid w:val="29DAB219"/>
    <w:rsid w:val="29DD95B2"/>
    <w:rsid w:val="29DE01F0"/>
    <w:rsid w:val="29DF7757"/>
    <w:rsid w:val="29DF9762"/>
    <w:rsid w:val="29E90653"/>
    <w:rsid w:val="29E9CDC8"/>
    <w:rsid w:val="29EEB9BF"/>
    <w:rsid w:val="29F11718"/>
    <w:rsid w:val="29F1997E"/>
    <w:rsid w:val="29F5D9D3"/>
    <w:rsid w:val="29FC96AF"/>
    <w:rsid w:val="29FF5DC7"/>
    <w:rsid w:val="29FFD30B"/>
    <w:rsid w:val="2A0041AF"/>
    <w:rsid w:val="2A0412A0"/>
    <w:rsid w:val="2A0469FF"/>
    <w:rsid w:val="2A0673AC"/>
    <w:rsid w:val="2A06D851"/>
    <w:rsid w:val="2A11CC50"/>
    <w:rsid w:val="2A16C0E7"/>
    <w:rsid w:val="2A1E5427"/>
    <w:rsid w:val="2A22FA05"/>
    <w:rsid w:val="2A24AA1A"/>
    <w:rsid w:val="2A320126"/>
    <w:rsid w:val="2A381D9A"/>
    <w:rsid w:val="2A3F27ED"/>
    <w:rsid w:val="2A41D5CB"/>
    <w:rsid w:val="2A432F9D"/>
    <w:rsid w:val="2A4462D2"/>
    <w:rsid w:val="2A4F3985"/>
    <w:rsid w:val="2A586332"/>
    <w:rsid w:val="2A5A6F15"/>
    <w:rsid w:val="2A605249"/>
    <w:rsid w:val="2A622C1D"/>
    <w:rsid w:val="2A66ED6D"/>
    <w:rsid w:val="2A6F3ACA"/>
    <w:rsid w:val="2A716479"/>
    <w:rsid w:val="2A7FCEDC"/>
    <w:rsid w:val="2A811B73"/>
    <w:rsid w:val="2A813A87"/>
    <w:rsid w:val="2A83B2AA"/>
    <w:rsid w:val="2A85A21B"/>
    <w:rsid w:val="2A8AA687"/>
    <w:rsid w:val="2A9502A8"/>
    <w:rsid w:val="2A959C7C"/>
    <w:rsid w:val="2AA55369"/>
    <w:rsid w:val="2AA9ECF1"/>
    <w:rsid w:val="2AAF4B79"/>
    <w:rsid w:val="2AB4D157"/>
    <w:rsid w:val="2ABAD001"/>
    <w:rsid w:val="2AC81B2C"/>
    <w:rsid w:val="2ACB3D8F"/>
    <w:rsid w:val="2AD257B2"/>
    <w:rsid w:val="2ADDA001"/>
    <w:rsid w:val="2ADDA28D"/>
    <w:rsid w:val="2AE0ADF9"/>
    <w:rsid w:val="2AE2D035"/>
    <w:rsid w:val="2AE38831"/>
    <w:rsid w:val="2AEAAF47"/>
    <w:rsid w:val="2AEB355F"/>
    <w:rsid w:val="2AF1C125"/>
    <w:rsid w:val="2AFF32BA"/>
    <w:rsid w:val="2B02DAC6"/>
    <w:rsid w:val="2B03227A"/>
    <w:rsid w:val="2B060C64"/>
    <w:rsid w:val="2B1026FB"/>
    <w:rsid w:val="2B171959"/>
    <w:rsid w:val="2B1E4E57"/>
    <w:rsid w:val="2B27A811"/>
    <w:rsid w:val="2B2EE889"/>
    <w:rsid w:val="2B328115"/>
    <w:rsid w:val="2B3CD091"/>
    <w:rsid w:val="2B3E5602"/>
    <w:rsid w:val="2B3EDF56"/>
    <w:rsid w:val="2B3F5868"/>
    <w:rsid w:val="2B461C7E"/>
    <w:rsid w:val="2B4963FE"/>
    <w:rsid w:val="2B4B8BFE"/>
    <w:rsid w:val="2B5312A7"/>
    <w:rsid w:val="2B537F92"/>
    <w:rsid w:val="2B5941EF"/>
    <w:rsid w:val="2B59D15C"/>
    <w:rsid w:val="2B61B2CB"/>
    <w:rsid w:val="2B63A028"/>
    <w:rsid w:val="2B66852A"/>
    <w:rsid w:val="2B6CEFB5"/>
    <w:rsid w:val="2B6D0E29"/>
    <w:rsid w:val="2B6DF931"/>
    <w:rsid w:val="2B7E2293"/>
    <w:rsid w:val="2B8CDE28"/>
    <w:rsid w:val="2B911B98"/>
    <w:rsid w:val="2B961CF2"/>
    <w:rsid w:val="2B98F80D"/>
    <w:rsid w:val="2B9F8D55"/>
    <w:rsid w:val="2BAF71AD"/>
    <w:rsid w:val="2BB304E7"/>
    <w:rsid w:val="2BB3345D"/>
    <w:rsid w:val="2BB6E2F5"/>
    <w:rsid w:val="2BBB82C7"/>
    <w:rsid w:val="2BCB0B7A"/>
    <w:rsid w:val="2BD864F9"/>
    <w:rsid w:val="2BDBF754"/>
    <w:rsid w:val="2BDDD38F"/>
    <w:rsid w:val="2BE19EEA"/>
    <w:rsid w:val="2BEA713C"/>
    <w:rsid w:val="2BED193E"/>
    <w:rsid w:val="2BF404F7"/>
    <w:rsid w:val="2BF63E75"/>
    <w:rsid w:val="2BF6E41B"/>
    <w:rsid w:val="2BF9976A"/>
    <w:rsid w:val="2BFF262D"/>
    <w:rsid w:val="2C2589BF"/>
    <w:rsid w:val="2C2BEF5D"/>
    <w:rsid w:val="2C351B7A"/>
    <w:rsid w:val="2C35F359"/>
    <w:rsid w:val="2C391A71"/>
    <w:rsid w:val="2C3B5C39"/>
    <w:rsid w:val="2C4CCAE9"/>
    <w:rsid w:val="2C4DBF62"/>
    <w:rsid w:val="2C50B3AC"/>
    <w:rsid w:val="2C516C29"/>
    <w:rsid w:val="2C530D6F"/>
    <w:rsid w:val="2C56A2FE"/>
    <w:rsid w:val="2C5985B9"/>
    <w:rsid w:val="2C5AD311"/>
    <w:rsid w:val="2C5B642F"/>
    <w:rsid w:val="2C5E3BE1"/>
    <w:rsid w:val="2C64555D"/>
    <w:rsid w:val="2C72B104"/>
    <w:rsid w:val="2C72E43B"/>
    <w:rsid w:val="2C73F492"/>
    <w:rsid w:val="2C7663A4"/>
    <w:rsid w:val="2C78321A"/>
    <w:rsid w:val="2C85D212"/>
    <w:rsid w:val="2C92CA8F"/>
    <w:rsid w:val="2C937416"/>
    <w:rsid w:val="2C9667F4"/>
    <w:rsid w:val="2C98DC9C"/>
    <w:rsid w:val="2C999C3E"/>
    <w:rsid w:val="2CA1DB65"/>
    <w:rsid w:val="2CA3AEC7"/>
    <w:rsid w:val="2CA5FD8B"/>
    <w:rsid w:val="2CADFCEA"/>
    <w:rsid w:val="2CAE9DC7"/>
    <w:rsid w:val="2CAF0C36"/>
    <w:rsid w:val="2CAF6821"/>
    <w:rsid w:val="2CB66E05"/>
    <w:rsid w:val="2CBB172D"/>
    <w:rsid w:val="2CBB1EEB"/>
    <w:rsid w:val="2CC0CE27"/>
    <w:rsid w:val="2CC3F900"/>
    <w:rsid w:val="2CCD50F1"/>
    <w:rsid w:val="2CCEB12B"/>
    <w:rsid w:val="2CCEB506"/>
    <w:rsid w:val="2CDE0AEA"/>
    <w:rsid w:val="2CDFC671"/>
    <w:rsid w:val="2CE76DA1"/>
    <w:rsid w:val="2CE86382"/>
    <w:rsid w:val="2CEBB0D9"/>
    <w:rsid w:val="2CF5C3E4"/>
    <w:rsid w:val="2CFBB24C"/>
    <w:rsid w:val="2D0880E9"/>
    <w:rsid w:val="2D09ABF6"/>
    <w:rsid w:val="2D10CE30"/>
    <w:rsid w:val="2D148CF6"/>
    <w:rsid w:val="2D163D00"/>
    <w:rsid w:val="2D1BAED0"/>
    <w:rsid w:val="2D213077"/>
    <w:rsid w:val="2D2F875A"/>
    <w:rsid w:val="2D31C605"/>
    <w:rsid w:val="2D345A3B"/>
    <w:rsid w:val="2D365131"/>
    <w:rsid w:val="2D39BA20"/>
    <w:rsid w:val="2D441FBC"/>
    <w:rsid w:val="2D5458B0"/>
    <w:rsid w:val="2D65FDA5"/>
    <w:rsid w:val="2D8C8313"/>
    <w:rsid w:val="2D8CC91C"/>
    <w:rsid w:val="2DAEF1AD"/>
    <w:rsid w:val="2DAF8AB1"/>
    <w:rsid w:val="2DB95419"/>
    <w:rsid w:val="2DBE1074"/>
    <w:rsid w:val="2DC1D6A5"/>
    <w:rsid w:val="2DC4066A"/>
    <w:rsid w:val="2DD0AA5D"/>
    <w:rsid w:val="2DD56B16"/>
    <w:rsid w:val="2DD588A9"/>
    <w:rsid w:val="2DDCAE6C"/>
    <w:rsid w:val="2DE2BF4B"/>
    <w:rsid w:val="2DE6A46C"/>
    <w:rsid w:val="2E0CE374"/>
    <w:rsid w:val="2E1C49DF"/>
    <w:rsid w:val="2E1D6F3F"/>
    <w:rsid w:val="2E1FFBA8"/>
    <w:rsid w:val="2E231A7A"/>
    <w:rsid w:val="2E3072BE"/>
    <w:rsid w:val="2E3505A4"/>
    <w:rsid w:val="2E3810E9"/>
    <w:rsid w:val="2E43083A"/>
    <w:rsid w:val="2E452F90"/>
    <w:rsid w:val="2E46A4ED"/>
    <w:rsid w:val="2E4A9D87"/>
    <w:rsid w:val="2E5052FF"/>
    <w:rsid w:val="2E54F2C4"/>
    <w:rsid w:val="2E5A3E0E"/>
    <w:rsid w:val="2E612FC9"/>
    <w:rsid w:val="2E733715"/>
    <w:rsid w:val="2E807210"/>
    <w:rsid w:val="2E8245DB"/>
    <w:rsid w:val="2E8A409C"/>
    <w:rsid w:val="2E95FAE5"/>
    <w:rsid w:val="2EA20BB9"/>
    <w:rsid w:val="2EA48D14"/>
    <w:rsid w:val="2EB59416"/>
    <w:rsid w:val="2EB8031F"/>
    <w:rsid w:val="2EB88397"/>
    <w:rsid w:val="2EB8EAE5"/>
    <w:rsid w:val="2EC52A0E"/>
    <w:rsid w:val="2EC65D03"/>
    <w:rsid w:val="2ED08E7E"/>
    <w:rsid w:val="2ED38BA5"/>
    <w:rsid w:val="2ED51220"/>
    <w:rsid w:val="2EDCEEA9"/>
    <w:rsid w:val="2EDFC044"/>
    <w:rsid w:val="2EE1A3DE"/>
    <w:rsid w:val="2EE419CC"/>
    <w:rsid w:val="2EE95C84"/>
    <w:rsid w:val="2EF56CF2"/>
    <w:rsid w:val="2EFA600F"/>
    <w:rsid w:val="2EFD6B37"/>
    <w:rsid w:val="2EFDCD98"/>
    <w:rsid w:val="2F042C9E"/>
    <w:rsid w:val="2F056E96"/>
    <w:rsid w:val="2F13E6A3"/>
    <w:rsid w:val="2F176DAE"/>
    <w:rsid w:val="2F22C3BC"/>
    <w:rsid w:val="2F3AC623"/>
    <w:rsid w:val="2F422B1E"/>
    <w:rsid w:val="2F439E19"/>
    <w:rsid w:val="2F43B33D"/>
    <w:rsid w:val="2F46A972"/>
    <w:rsid w:val="2F4BF71A"/>
    <w:rsid w:val="2F4D6AF3"/>
    <w:rsid w:val="2F500E1E"/>
    <w:rsid w:val="2F52E1CB"/>
    <w:rsid w:val="2F556B20"/>
    <w:rsid w:val="2F628C3A"/>
    <w:rsid w:val="2F85919D"/>
    <w:rsid w:val="2F8CAFE8"/>
    <w:rsid w:val="2F8E88F8"/>
    <w:rsid w:val="2F90B892"/>
    <w:rsid w:val="2F91214D"/>
    <w:rsid w:val="2F93F7E3"/>
    <w:rsid w:val="2F965DB4"/>
    <w:rsid w:val="2F989D59"/>
    <w:rsid w:val="2F9C1B44"/>
    <w:rsid w:val="2FA16F28"/>
    <w:rsid w:val="2FA476A7"/>
    <w:rsid w:val="2FAB7FB6"/>
    <w:rsid w:val="2FBAB094"/>
    <w:rsid w:val="2FBDF784"/>
    <w:rsid w:val="2FC5D462"/>
    <w:rsid w:val="2FCAB9F4"/>
    <w:rsid w:val="2FCD812C"/>
    <w:rsid w:val="2FD58C60"/>
    <w:rsid w:val="2FD6C233"/>
    <w:rsid w:val="2FD73B62"/>
    <w:rsid w:val="2FDA0818"/>
    <w:rsid w:val="2FDF3250"/>
    <w:rsid w:val="2FE0D1A2"/>
    <w:rsid w:val="2FE45597"/>
    <w:rsid w:val="2FE9FC78"/>
    <w:rsid w:val="2FEF6063"/>
    <w:rsid w:val="2FF7A44A"/>
    <w:rsid w:val="2FFD27F5"/>
    <w:rsid w:val="2FFD380D"/>
    <w:rsid w:val="2FFF0C71"/>
    <w:rsid w:val="300AB082"/>
    <w:rsid w:val="3010535D"/>
    <w:rsid w:val="3010684B"/>
    <w:rsid w:val="301E300E"/>
    <w:rsid w:val="302D6CCE"/>
    <w:rsid w:val="30335EC8"/>
    <w:rsid w:val="30379159"/>
    <w:rsid w:val="303F7F01"/>
    <w:rsid w:val="3041F262"/>
    <w:rsid w:val="304DD1A2"/>
    <w:rsid w:val="3059AD4E"/>
    <w:rsid w:val="3063ABB7"/>
    <w:rsid w:val="306ADDA4"/>
    <w:rsid w:val="306FFE35"/>
    <w:rsid w:val="307A5D4B"/>
    <w:rsid w:val="307CCCB2"/>
    <w:rsid w:val="3081B9AE"/>
    <w:rsid w:val="30828372"/>
    <w:rsid w:val="308509F3"/>
    <w:rsid w:val="3096FBAE"/>
    <w:rsid w:val="309DB81E"/>
    <w:rsid w:val="30B9766F"/>
    <w:rsid w:val="30BFD7D6"/>
    <w:rsid w:val="30C1D43D"/>
    <w:rsid w:val="30C31976"/>
    <w:rsid w:val="30C75AD5"/>
    <w:rsid w:val="30C7E0F0"/>
    <w:rsid w:val="30C7F05C"/>
    <w:rsid w:val="30E218E9"/>
    <w:rsid w:val="30E39A33"/>
    <w:rsid w:val="30F2372D"/>
    <w:rsid w:val="30F55B26"/>
    <w:rsid w:val="30FBF96D"/>
    <w:rsid w:val="30FC1454"/>
    <w:rsid w:val="31098FE5"/>
    <w:rsid w:val="310B4D98"/>
    <w:rsid w:val="31124B46"/>
    <w:rsid w:val="3112DBA2"/>
    <w:rsid w:val="3115B81D"/>
    <w:rsid w:val="311B59DC"/>
    <w:rsid w:val="311E1656"/>
    <w:rsid w:val="311FC1CA"/>
    <w:rsid w:val="312211B3"/>
    <w:rsid w:val="312A7A81"/>
    <w:rsid w:val="312D5481"/>
    <w:rsid w:val="3135D41F"/>
    <w:rsid w:val="313FD67B"/>
    <w:rsid w:val="31476534"/>
    <w:rsid w:val="314B7993"/>
    <w:rsid w:val="314C3B92"/>
    <w:rsid w:val="3153D960"/>
    <w:rsid w:val="3155209A"/>
    <w:rsid w:val="3156E7E9"/>
    <w:rsid w:val="31588C8F"/>
    <w:rsid w:val="315F1BF1"/>
    <w:rsid w:val="316BEF95"/>
    <w:rsid w:val="317D0585"/>
    <w:rsid w:val="3186B43C"/>
    <w:rsid w:val="31876633"/>
    <w:rsid w:val="318B9AD0"/>
    <w:rsid w:val="318DA240"/>
    <w:rsid w:val="31A70855"/>
    <w:rsid w:val="31A923B4"/>
    <w:rsid w:val="31ABDC08"/>
    <w:rsid w:val="31C1B916"/>
    <w:rsid w:val="31C6D69A"/>
    <w:rsid w:val="31C7CC71"/>
    <w:rsid w:val="31D143BE"/>
    <w:rsid w:val="31D64EA7"/>
    <w:rsid w:val="31D76A4E"/>
    <w:rsid w:val="31E21C69"/>
    <w:rsid w:val="31E3A8CF"/>
    <w:rsid w:val="31E50D39"/>
    <w:rsid w:val="31E6503B"/>
    <w:rsid w:val="31E7CF73"/>
    <w:rsid w:val="31E82F0A"/>
    <w:rsid w:val="31EC7C82"/>
    <w:rsid w:val="31F19B62"/>
    <w:rsid w:val="31F34CFF"/>
    <w:rsid w:val="31F3B189"/>
    <w:rsid w:val="31FC3C5E"/>
    <w:rsid w:val="31FC7127"/>
    <w:rsid w:val="320631BF"/>
    <w:rsid w:val="32154AAE"/>
    <w:rsid w:val="321F459E"/>
    <w:rsid w:val="322B1F7E"/>
    <w:rsid w:val="322CF6C9"/>
    <w:rsid w:val="322D6FCB"/>
    <w:rsid w:val="3236CF10"/>
    <w:rsid w:val="323CCF73"/>
    <w:rsid w:val="323DCBE8"/>
    <w:rsid w:val="32419EBE"/>
    <w:rsid w:val="3251AFD6"/>
    <w:rsid w:val="32556CA5"/>
    <w:rsid w:val="32592DD8"/>
    <w:rsid w:val="325C5E3B"/>
    <w:rsid w:val="32681757"/>
    <w:rsid w:val="32698167"/>
    <w:rsid w:val="326B7FF5"/>
    <w:rsid w:val="326CAD57"/>
    <w:rsid w:val="32725B45"/>
    <w:rsid w:val="32754962"/>
    <w:rsid w:val="32A89E73"/>
    <w:rsid w:val="32BBE368"/>
    <w:rsid w:val="32D4ED97"/>
    <w:rsid w:val="32D509DC"/>
    <w:rsid w:val="32D9320E"/>
    <w:rsid w:val="32DB9A82"/>
    <w:rsid w:val="32DE2A0B"/>
    <w:rsid w:val="32E58215"/>
    <w:rsid w:val="32E5FEFD"/>
    <w:rsid w:val="32E646D2"/>
    <w:rsid w:val="32E6A9A4"/>
    <w:rsid w:val="32F088DB"/>
    <w:rsid w:val="32F1004D"/>
    <w:rsid w:val="32F43333"/>
    <w:rsid w:val="33027BE1"/>
    <w:rsid w:val="330CBFD3"/>
    <w:rsid w:val="330E6B40"/>
    <w:rsid w:val="3311B547"/>
    <w:rsid w:val="3317D717"/>
    <w:rsid w:val="3318452C"/>
    <w:rsid w:val="332A780B"/>
    <w:rsid w:val="3331A852"/>
    <w:rsid w:val="33395ABA"/>
    <w:rsid w:val="334231C2"/>
    <w:rsid w:val="3347293E"/>
    <w:rsid w:val="334B7665"/>
    <w:rsid w:val="33507F74"/>
    <w:rsid w:val="3351770E"/>
    <w:rsid w:val="33655135"/>
    <w:rsid w:val="338AFF46"/>
    <w:rsid w:val="338DEDAA"/>
    <w:rsid w:val="3392BFE1"/>
    <w:rsid w:val="33943231"/>
    <w:rsid w:val="3399E9DA"/>
    <w:rsid w:val="339A0E95"/>
    <w:rsid w:val="33A0B18F"/>
    <w:rsid w:val="33A99C88"/>
    <w:rsid w:val="33AC16F2"/>
    <w:rsid w:val="33B07486"/>
    <w:rsid w:val="33B16C25"/>
    <w:rsid w:val="33B90245"/>
    <w:rsid w:val="33CE1018"/>
    <w:rsid w:val="33D18980"/>
    <w:rsid w:val="33D42D52"/>
    <w:rsid w:val="33D67C26"/>
    <w:rsid w:val="33DABAB6"/>
    <w:rsid w:val="33E2F6A4"/>
    <w:rsid w:val="33EB5157"/>
    <w:rsid w:val="33ECF162"/>
    <w:rsid w:val="33ED664A"/>
    <w:rsid w:val="33FAA075"/>
    <w:rsid w:val="3401D57C"/>
    <w:rsid w:val="34057ABB"/>
    <w:rsid w:val="34059783"/>
    <w:rsid w:val="340BCCD4"/>
    <w:rsid w:val="340C52EC"/>
    <w:rsid w:val="340C685D"/>
    <w:rsid w:val="340C86CB"/>
    <w:rsid w:val="340E2134"/>
    <w:rsid w:val="3411C050"/>
    <w:rsid w:val="3411D7E7"/>
    <w:rsid w:val="341D3D57"/>
    <w:rsid w:val="341D62A9"/>
    <w:rsid w:val="341E716E"/>
    <w:rsid w:val="3420C854"/>
    <w:rsid w:val="34217A09"/>
    <w:rsid w:val="34244490"/>
    <w:rsid w:val="342D4C29"/>
    <w:rsid w:val="342FAACA"/>
    <w:rsid w:val="3432E116"/>
    <w:rsid w:val="34371DA8"/>
    <w:rsid w:val="34498F77"/>
    <w:rsid w:val="344F3FFB"/>
    <w:rsid w:val="345349F5"/>
    <w:rsid w:val="3453E2A0"/>
    <w:rsid w:val="3457797C"/>
    <w:rsid w:val="34676155"/>
    <w:rsid w:val="346B73AF"/>
    <w:rsid w:val="346BA226"/>
    <w:rsid w:val="3486D406"/>
    <w:rsid w:val="348A2668"/>
    <w:rsid w:val="348A30CB"/>
    <w:rsid w:val="348E7CA1"/>
    <w:rsid w:val="348FB6DD"/>
    <w:rsid w:val="349397E6"/>
    <w:rsid w:val="3496F91F"/>
    <w:rsid w:val="34A1C0D5"/>
    <w:rsid w:val="34ABB02F"/>
    <w:rsid w:val="34ADDD94"/>
    <w:rsid w:val="34B612FC"/>
    <w:rsid w:val="34B83249"/>
    <w:rsid w:val="34BB3993"/>
    <w:rsid w:val="34C878A6"/>
    <w:rsid w:val="34D63C6B"/>
    <w:rsid w:val="34D77B96"/>
    <w:rsid w:val="34DB6D6E"/>
    <w:rsid w:val="34E523E5"/>
    <w:rsid w:val="34E65E0B"/>
    <w:rsid w:val="34E82DFA"/>
    <w:rsid w:val="34F7FF6C"/>
    <w:rsid w:val="35040688"/>
    <w:rsid w:val="350B1C30"/>
    <w:rsid w:val="350FB6EF"/>
    <w:rsid w:val="35128FF4"/>
    <w:rsid w:val="351B26D1"/>
    <w:rsid w:val="352CBB23"/>
    <w:rsid w:val="35334C92"/>
    <w:rsid w:val="3537E219"/>
    <w:rsid w:val="353AD0E7"/>
    <w:rsid w:val="353B263D"/>
    <w:rsid w:val="353E14A6"/>
    <w:rsid w:val="3542EFEF"/>
    <w:rsid w:val="354436A7"/>
    <w:rsid w:val="354C0041"/>
    <w:rsid w:val="3552B06E"/>
    <w:rsid w:val="3553C96F"/>
    <w:rsid w:val="355BE69F"/>
    <w:rsid w:val="355C60A1"/>
    <w:rsid w:val="355C9DE2"/>
    <w:rsid w:val="355DAD42"/>
    <w:rsid w:val="3563AF77"/>
    <w:rsid w:val="3564CBF3"/>
    <w:rsid w:val="3565744C"/>
    <w:rsid w:val="35763E0D"/>
    <w:rsid w:val="357890DF"/>
    <w:rsid w:val="357A1EC0"/>
    <w:rsid w:val="357CBC99"/>
    <w:rsid w:val="35847F6C"/>
    <w:rsid w:val="35868B2A"/>
    <w:rsid w:val="3586FA3E"/>
    <w:rsid w:val="358B9FB8"/>
    <w:rsid w:val="35905ABF"/>
    <w:rsid w:val="3593913F"/>
    <w:rsid w:val="359797FF"/>
    <w:rsid w:val="359B1D5A"/>
    <w:rsid w:val="359B96D1"/>
    <w:rsid w:val="359D3EAB"/>
    <w:rsid w:val="359EC552"/>
    <w:rsid w:val="359F7DF6"/>
    <w:rsid w:val="35B67932"/>
    <w:rsid w:val="35B9D2B8"/>
    <w:rsid w:val="35BC16EE"/>
    <w:rsid w:val="35C243BC"/>
    <w:rsid w:val="35C50998"/>
    <w:rsid w:val="35C72CCD"/>
    <w:rsid w:val="35CA4DB3"/>
    <w:rsid w:val="35CBD2AB"/>
    <w:rsid w:val="35CF4CA9"/>
    <w:rsid w:val="35DD1286"/>
    <w:rsid w:val="35DEAD49"/>
    <w:rsid w:val="35EA8B45"/>
    <w:rsid w:val="35FA886A"/>
    <w:rsid w:val="35FD62FF"/>
    <w:rsid w:val="360257CB"/>
    <w:rsid w:val="36082BEB"/>
    <w:rsid w:val="360F9F4E"/>
    <w:rsid w:val="3618F82E"/>
    <w:rsid w:val="36191F30"/>
    <w:rsid w:val="361CB0C7"/>
    <w:rsid w:val="36320F10"/>
    <w:rsid w:val="3633519A"/>
    <w:rsid w:val="364246DC"/>
    <w:rsid w:val="36426606"/>
    <w:rsid w:val="3644CB89"/>
    <w:rsid w:val="3645C2AA"/>
    <w:rsid w:val="365AFCE5"/>
    <w:rsid w:val="365CB70D"/>
    <w:rsid w:val="3662D5CE"/>
    <w:rsid w:val="366690C5"/>
    <w:rsid w:val="366A4BF4"/>
    <w:rsid w:val="367036C5"/>
    <w:rsid w:val="36765D77"/>
    <w:rsid w:val="367FF020"/>
    <w:rsid w:val="368ACA9E"/>
    <w:rsid w:val="369B1DE5"/>
    <w:rsid w:val="369B1F96"/>
    <w:rsid w:val="36A525AF"/>
    <w:rsid w:val="36A5B2C1"/>
    <w:rsid w:val="36AB3E5B"/>
    <w:rsid w:val="36ADB66F"/>
    <w:rsid w:val="36B7F14F"/>
    <w:rsid w:val="36B8A402"/>
    <w:rsid w:val="36C94DAB"/>
    <w:rsid w:val="36D496EC"/>
    <w:rsid w:val="36D4A4C1"/>
    <w:rsid w:val="36D75962"/>
    <w:rsid w:val="36DD0049"/>
    <w:rsid w:val="36E4FADB"/>
    <w:rsid w:val="36E78F9E"/>
    <w:rsid w:val="36F5914F"/>
    <w:rsid w:val="36F96EEE"/>
    <w:rsid w:val="36FC8DF0"/>
    <w:rsid w:val="36FDFB51"/>
    <w:rsid w:val="370452BB"/>
    <w:rsid w:val="371092FD"/>
    <w:rsid w:val="3713D09E"/>
    <w:rsid w:val="37227893"/>
    <w:rsid w:val="3724A824"/>
    <w:rsid w:val="37267C57"/>
    <w:rsid w:val="372994E9"/>
    <w:rsid w:val="372F0A0D"/>
    <w:rsid w:val="37304EDB"/>
    <w:rsid w:val="37318E4B"/>
    <w:rsid w:val="3732B2EF"/>
    <w:rsid w:val="373367DD"/>
    <w:rsid w:val="3734A23D"/>
    <w:rsid w:val="373F9D52"/>
    <w:rsid w:val="3745261F"/>
    <w:rsid w:val="3748A50C"/>
    <w:rsid w:val="374C92F6"/>
    <w:rsid w:val="374FAEE5"/>
    <w:rsid w:val="37573133"/>
    <w:rsid w:val="37588F99"/>
    <w:rsid w:val="37590068"/>
    <w:rsid w:val="375F28AE"/>
    <w:rsid w:val="3761BFFB"/>
    <w:rsid w:val="37639468"/>
    <w:rsid w:val="376AF1B0"/>
    <w:rsid w:val="37721915"/>
    <w:rsid w:val="3782ACF0"/>
    <w:rsid w:val="3784CA51"/>
    <w:rsid w:val="378FA4BF"/>
    <w:rsid w:val="37921973"/>
    <w:rsid w:val="379E3D07"/>
    <w:rsid w:val="37A059BC"/>
    <w:rsid w:val="37A10C63"/>
    <w:rsid w:val="37AF29D2"/>
    <w:rsid w:val="37B1D861"/>
    <w:rsid w:val="37B863A9"/>
    <w:rsid w:val="37BA346B"/>
    <w:rsid w:val="37BD1A2E"/>
    <w:rsid w:val="37BE1369"/>
    <w:rsid w:val="37BE7A8D"/>
    <w:rsid w:val="37C02CB2"/>
    <w:rsid w:val="37CD64AC"/>
    <w:rsid w:val="37D00AE3"/>
    <w:rsid w:val="37D36978"/>
    <w:rsid w:val="37D45396"/>
    <w:rsid w:val="37DDD31F"/>
    <w:rsid w:val="37E74E51"/>
    <w:rsid w:val="37EE9C01"/>
    <w:rsid w:val="37FB6C22"/>
    <w:rsid w:val="38003E5E"/>
    <w:rsid w:val="3813E50B"/>
    <w:rsid w:val="38175C85"/>
    <w:rsid w:val="381A0154"/>
    <w:rsid w:val="382015B6"/>
    <w:rsid w:val="38282534"/>
    <w:rsid w:val="38297FB1"/>
    <w:rsid w:val="382B6D06"/>
    <w:rsid w:val="382E8822"/>
    <w:rsid w:val="382FFB6D"/>
    <w:rsid w:val="3831242C"/>
    <w:rsid w:val="3832A43F"/>
    <w:rsid w:val="3837B087"/>
    <w:rsid w:val="38388F9F"/>
    <w:rsid w:val="383F5C21"/>
    <w:rsid w:val="3840C125"/>
    <w:rsid w:val="38430905"/>
    <w:rsid w:val="38514BC5"/>
    <w:rsid w:val="385F4AF7"/>
    <w:rsid w:val="386CC9F1"/>
    <w:rsid w:val="38740CD6"/>
    <w:rsid w:val="38794CE0"/>
    <w:rsid w:val="3879C148"/>
    <w:rsid w:val="387E8D0B"/>
    <w:rsid w:val="388A2679"/>
    <w:rsid w:val="388E0B08"/>
    <w:rsid w:val="388F4B1C"/>
    <w:rsid w:val="38983061"/>
    <w:rsid w:val="38A9FB9B"/>
    <w:rsid w:val="38ACABFC"/>
    <w:rsid w:val="38ADBA49"/>
    <w:rsid w:val="38C1199E"/>
    <w:rsid w:val="38CA473C"/>
    <w:rsid w:val="38CCBAF7"/>
    <w:rsid w:val="38D5D217"/>
    <w:rsid w:val="38DB2BA1"/>
    <w:rsid w:val="38DCFC22"/>
    <w:rsid w:val="38E23D2A"/>
    <w:rsid w:val="38ECBFF1"/>
    <w:rsid w:val="38F48796"/>
    <w:rsid w:val="38F542BC"/>
    <w:rsid w:val="38F59314"/>
    <w:rsid w:val="38F607A9"/>
    <w:rsid w:val="39049A24"/>
    <w:rsid w:val="3912CF5C"/>
    <w:rsid w:val="391D4973"/>
    <w:rsid w:val="39268BE3"/>
    <w:rsid w:val="39278873"/>
    <w:rsid w:val="392DF774"/>
    <w:rsid w:val="393A80B9"/>
    <w:rsid w:val="394A3064"/>
    <w:rsid w:val="394A5779"/>
    <w:rsid w:val="394DD655"/>
    <w:rsid w:val="3957FFC4"/>
    <w:rsid w:val="39594E5B"/>
    <w:rsid w:val="395AEB43"/>
    <w:rsid w:val="3967148B"/>
    <w:rsid w:val="396BD269"/>
    <w:rsid w:val="397129E0"/>
    <w:rsid w:val="3972DD56"/>
    <w:rsid w:val="3975F932"/>
    <w:rsid w:val="39765B43"/>
    <w:rsid w:val="3986F26E"/>
    <w:rsid w:val="3989BF66"/>
    <w:rsid w:val="398A2EFB"/>
    <w:rsid w:val="398A73E7"/>
    <w:rsid w:val="398A867B"/>
    <w:rsid w:val="3994B1FB"/>
    <w:rsid w:val="3994B4C8"/>
    <w:rsid w:val="399A2CB5"/>
    <w:rsid w:val="39A9C9C0"/>
    <w:rsid w:val="39ACCCBB"/>
    <w:rsid w:val="39B0DE79"/>
    <w:rsid w:val="39B6AC44"/>
    <w:rsid w:val="39B944BB"/>
    <w:rsid w:val="39BA458A"/>
    <w:rsid w:val="39BDE6D4"/>
    <w:rsid w:val="39C0AE40"/>
    <w:rsid w:val="39C32BEF"/>
    <w:rsid w:val="39C945CD"/>
    <w:rsid w:val="39CB6A67"/>
    <w:rsid w:val="39CEE767"/>
    <w:rsid w:val="39CEED79"/>
    <w:rsid w:val="39D0E4E5"/>
    <w:rsid w:val="39D1DE69"/>
    <w:rsid w:val="39D5824B"/>
    <w:rsid w:val="39D64FBF"/>
    <w:rsid w:val="39DC4C0C"/>
    <w:rsid w:val="39E06966"/>
    <w:rsid w:val="39ED1AF8"/>
    <w:rsid w:val="39F09672"/>
    <w:rsid w:val="39F411A0"/>
    <w:rsid w:val="39F95084"/>
    <w:rsid w:val="39FA52D0"/>
    <w:rsid w:val="3A060776"/>
    <w:rsid w:val="3A08CDA0"/>
    <w:rsid w:val="3A145E6E"/>
    <w:rsid w:val="3A188A1D"/>
    <w:rsid w:val="3A19BEF9"/>
    <w:rsid w:val="3A2050D6"/>
    <w:rsid w:val="3A22081E"/>
    <w:rsid w:val="3A240F8B"/>
    <w:rsid w:val="3A2C5D3D"/>
    <w:rsid w:val="3A30B987"/>
    <w:rsid w:val="3A34CB02"/>
    <w:rsid w:val="3A3887F6"/>
    <w:rsid w:val="3A42D641"/>
    <w:rsid w:val="3A457326"/>
    <w:rsid w:val="3A46BD34"/>
    <w:rsid w:val="3A4849FE"/>
    <w:rsid w:val="3A49FAD6"/>
    <w:rsid w:val="3A5096AE"/>
    <w:rsid w:val="3A579256"/>
    <w:rsid w:val="3A622994"/>
    <w:rsid w:val="3A68733C"/>
    <w:rsid w:val="3A7006FE"/>
    <w:rsid w:val="3A712A51"/>
    <w:rsid w:val="3A741C1A"/>
    <w:rsid w:val="3A75651F"/>
    <w:rsid w:val="3A777C15"/>
    <w:rsid w:val="3A7B324F"/>
    <w:rsid w:val="3A7B4F86"/>
    <w:rsid w:val="3A8218FF"/>
    <w:rsid w:val="3A82F933"/>
    <w:rsid w:val="3A835BEF"/>
    <w:rsid w:val="3A845E99"/>
    <w:rsid w:val="3A8A6466"/>
    <w:rsid w:val="3A915049"/>
    <w:rsid w:val="3A9484C4"/>
    <w:rsid w:val="3A9A79B2"/>
    <w:rsid w:val="3A9CD236"/>
    <w:rsid w:val="3A9FD5FE"/>
    <w:rsid w:val="3AA384F3"/>
    <w:rsid w:val="3AA45DB1"/>
    <w:rsid w:val="3AACB533"/>
    <w:rsid w:val="3AB42634"/>
    <w:rsid w:val="3AB9AB8C"/>
    <w:rsid w:val="3AC0AE09"/>
    <w:rsid w:val="3AC9D4F0"/>
    <w:rsid w:val="3AD26816"/>
    <w:rsid w:val="3AD2CE7B"/>
    <w:rsid w:val="3AD3DA03"/>
    <w:rsid w:val="3AD993E1"/>
    <w:rsid w:val="3AE2B2E8"/>
    <w:rsid w:val="3AF13D16"/>
    <w:rsid w:val="3AF53955"/>
    <w:rsid w:val="3AFD1161"/>
    <w:rsid w:val="3AFD85B1"/>
    <w:rsid w:val="3B08FCAF"/>
    <w:rsid w:val="3B0DA428"/>
    <w:rsid w:val="3B12FA0E"/>
    <w:rsid w:val="3B143483"/>
    <w:rsid w:val="3B213726"/>
    <w:rsid w:val="3B21F460"/>
    <w:rsid w:val="3B376F8B"/>
    <w:rsid w:val="3B38BBF3"/>
    <w:rsid w:val="3B3DC54D"/>
    <w:rsid w:val="3B3DF8C4"/>
    <w:rsid w:val="3B441D18"/>
    <w:rsid w:val="3B46BEFB"/>
    <w:rsid w:val="3B4BCC3C"/>
    <w:rsid w:val="3B4CC174"/>
    <w:rsid w:val="3B4F48F8"/>
    <w:rsid w:val="3B55FA20"/>
    <w:rsid w:val="3B64A8BD"/>
    <w:rsid w:val="3B65EDF8"/>
    <w:rsid w:val="3B66A990"/>
    <w:rsid w:val="3B6A183C"/>
    <w:rsid w:val="3B734CA3"/>
    <w:rsid w:val="3B81ECFD"/>
    <w:rsid w:val="3B8245EB"/>
    <w:rsid w:val="3B869606"/>
    <w:rsid w:val="3B8B5A3C"/>
    <w:rsid w:val="3B91F640"/>
    <w:rsid w:val="3B9840DB"/>
    <w:rsid w:val="3B9CC0D7"/>
    <w:rsid w:val="3BA09C05"/>
    <w:rsid w:val="3BA9F972"/>
    <w:rsid w:val="3BAE5179"/>
    <w:rsid w:val="3BBAFE3D"/>
    <w:rsid w:val="3BBFD9DC"/>
    <w:rsid w:val="3BC22014"/>
    <w:rsid w:val="3BCABDF1"/>
    <w:rsid w:val="3BDA3BF6"/>
    <w:rsid w:val="3BE04444"/>
    <w:rsid w:val="3BE2597F"/>
    <w:rsid w:val="3BE26008"/>
    <w:rsid w:val="3BE4E4A3"/>
    <w:rsid w:val="3BE75575"/>
    <w:rsid w:val="3BE99F98"/>
    <w:rsid w:val="3BF37E73"/>
    <w:rsid w:val="3BF6ADF5"/>
    <w:rsid w:val="3BFD6AB1"/>
    <w:rsid w:val="3C04107F"/>
    <w:rsid w:val="3C153855"/>
    <w:rsid w:val="3C197782"/>
    <w:rsid w:val="3C19FF7A"/>
    <w:rsid w:val="3C1F3E10"/>
    <w:rsid w:val="3C358556"/>
    <w:rsid w:val="3C3770F9"/>
    <w:rsid w:val="3C3871F9"/>
    <w:rsid w:val="3C3DA12A"/>
    <w:rsid w:val="3C428C19"/>
    <w:rsid w:val="3C4BDFEA"/>
    <w:rsid w:val="3C4E5838"/>
    <w:rsid w:val="3C4EEF27"/>
    <w:rsid w:val="3C56FFFB"/>
    <w:rsid w:val="3C5AAD35"/>
    <w:rsid w:val="3C6DA25B"/>
    <w:rsid w:val="3C7283A7"/>
    <w:rsid w:val="3C751308"/>
    <w:rsid w:val="3C81A4E8"/>
    <w:rsid w:val="3C840C1B"/>
    <w:rsid w:val="3C891241"/>
    <w:rsid w:val="3C8D19AF"/>
    <w:rsid w:val="3C912768"/>
    <w:rsid w:val="3C93E78F"/>
    <w:rsid w:val="3C9E8C9B"/>
    <w:rsid w:val="3CA5D12A"/>
    <w:rsid w:val="3CAF4CBA"/>
    <w:rsid w:val="3CB2FF19"/>
    <w:rsid w:val="3CB74D74"/>
    <w:rsid w:val="3CBB51D1"/>
    <w:rsid w:val="3CC08EBD"/>
    <w:rsid w:val="3CC704FF"/>
    <w:rsid w:val="3CCA04AB"/>
    <w:rsid w:val="3CCA9074"/>
    <w:rsid w:val="3CCDBA11"/>
    <w:rsid w:val="3CD6AE1F"/>
    <w:rsid w:val="3CD8E6FE"/>
    <w:rsid w:val="3CDE5C0E"/>
    <w:rsid w:val="3CE47A41"/>
    <w:rsid w:val="3CEECD57"/>
    <w:rsid w:val="3CF947E6"/>
    <w:rsid w:val="3D036018"/>
    <w:rsid w:val="3D08DA44"/>
    <w:rsid w:val="3D0F0E80"/>
    <w:rsid w:val="3D0F866D"/>
    <w:rsid w:val="3D10C473"/>
    <w:rsid w:val="3D15802E"/>
    <w:rsid w:val="3D18FBBD"/>
    <w:rsid w:val="3D283440"/>
    <w:rsid w:val="3D2CEF59"/>
    <w:rsid w:val="3D2D9DD6"/>
    <w:rsid w:val="3D32E622"/>
    <w:rsid w:val="3D3B5BB6"/>
    <w:rsid w:val="3D4179AD"/>
    <w:rsid w:val="3D47B279"/>
    <w:rsid w:val="3D56E2B1"/>
    <w:rsid w:val="3D5922B4"/>
    <w:rsid w:val="3D60125C"/>
    <w:rsid w:val="3D6629C6"/>
    <w:rsid w:val="3D6A58C5"/>
    <w:rsid w:val="3D719600"/>
    <w:rsid w:val="3D7B1281"/>
    <w:rsid w:val="3D883B8C"/>
    <w:rsid w:val="3D9475B3"/>
    <w:rsid w:val="3D9E83A7"/>
    <w:rsid w:val="3DAA8893"/>
    <w:rsid w:val="3DAD8E35"/>
    <w:rsid w:val="3DB4982D"/>
    <w:rsid w:val="3DC14378"/>
    <w:rsid w:val="3DC1B0B4"/>
    <w:rsid w:val="3DC5EBCB"/>
    <w:rsid w:val="3DC67A48"/>
    <w:rsid w:val="3DCAC6B9"/>
    <w:rsid w:val="3DCD4ECE"/>
    <w:rsid w:val="3DD04196"/>
    <w:rsid w:val="3DD45B24"/>
    <w:rsid w:val="3DD8E40F"/>
    <w:rsid w:val="3DD9DDE9"/>
    <w:rsid w:val="3DDC67B3"/>
    <w:rsid w:val="3DE71115"/>
    <w:rsid w:val="3DEDF15C"/>
    <w:rsid w:val="3DF0824F"/>
    <w:rsid w:val="3DF27B76"/>
    <w:rsid w:val="3DF2FC99"/>
    <w:rsid w:val="3DF5968E"/>
    <w:rsid w:val="3DF7177F"/>
    <w:rsid w:val="3DFE45F2"/>
    <w:rsid w:val="3DFE824C"/>
    <w:rsid w:val="3E01FA2C"/>
    <w:rsid w:val="3E044EFD"/>
    <w:rsid w:val="3E04A3B0"/>
    <w:rsid w:val="3E0D89D3"/>
    <w:rsid w:val="3E0E7AD0"/>
    <w:rsid w:val="3E1201B1"/>
    <w:rsid w:val="3E16A8DD"/>
    <w:rsid w:val="3E1BBFBA"/>
    <w:rsid w:val="3E1CF667"/>
    <w:rsid w:val="3E22C6A4"/>
    <w:rsid w:val="3E274470"/>
    <w:rsid w:val="3E2A100E"/>
    <w:rsid w:val="3E2B0C1C"/>
    <w:rsid w:val="3E2B44AE"/>
    <w:rsid w:val="3E2B76B9"/>
    <w:rsid w:val="3E2D9E22"/>
    <w:rsid w:val="3E3E77B1"/>
    <w:rsid w:val="3E45C98A"/>
    <w:rsid w:val="3E4886CD"/>
    <w:rsid w:val="3E489A18"/>
    <w:rsid w:val="3E48F067"/>
    <w:rsid w:val="3E53CF43"/>
    <w:rsid w:val="3E556B40"/>
    <w:rsid w:val="3E5775F3"/>
    <w:rsid w:val="3E5E375D"/>
    <w:rsid w:val="3E62AFEB"/>
    <w:rsid w:val="3E6722E3"/>
    <w:rsid w:val="3E71FF0D"/>
    <w:rsid w:val="3E76A5BC"/>
    <w:rsid w:val="3E7E43C2"/>
    <w:rsid w:val="3E889656"/>
    <w:rsid w:val="3E8FEB5E"/>
    <w:rsid w:val="3E93FF84"/>
    <w:rsid w:val="3E986E8A"/>
    <w:rsid w:val="3E994480"/>
    <w:rsid w:val="3E9B9D11"/>
    <w:rsid w:val="3EA2A501"/>
    <w:rsid w:val="3EB29D86"/>
    <w:rsid w:val="3EBBD4F4"/>
    <w:rsid w:val="3ECEE511"/>
    <w:rsid w:val="3ED2F4AC"/>
    <w:rsid w:val="3ED43440"/>
    <w:rsid w:val="3ED5AF44"/>
    <w:rsid w:val="3ED5E90E"/>
    <w:rsid w:val="3EDE3A90"/>
    <w:rsid w:val="3EE9D173"/>
    <w:rsid w:val="3EEAC2A7"/>
    <w:rsid w:val="3EEF770B"/>
    <w:rsid w:val="3EEFFFC1"/>
    <w:rsid w:val="3EF40EC1"/>
    <w:rsid w:val="3EFD505E"/>
    <w:rsid w:val="3F092E29"/>
    <w:rsid w:val="3F0BA179"/>
    <w:rsid w:val="3F10313D"/>
    <w:rsid w:val="3F117E82"/>
    <w:rsid w:val="3F1346FD"/>
    <w:rsid w:val="3F1F1826"/>
    <w:rsid w:val="3F297F2E"/>
    <w:rsid w:val="3F2A9175"/>
    <w:rsid w:val="3F2C2F57"/>
    <w:rsid w:val="3F36C6E3"/>
    <w:rsid w:val="3F39BC94"/>
    <w:rsid w:val="3F3BEB87"/>
    <w:rsid w:val="3F43F515"/>
    <w:rsid w:val="3F4A088A"/>
    <w:rsid w:val="3F57A6E6"/>
    <w:rsid w:val="3F6089B2"/>
    <w:rsid w:val="3F644472"/>
    <w:rsid w:val="3F648509"/>
    <w:rsid w:val="3F679F92"/>
    <w:rsid w:val="3F6D5558"/>
    <w:rsid w:val="3F6E5239"/>
    <w:rsid w:val="3F7688F2"/>
    <w:rsid w:val="3F7B0C11"/>
    <w:rsid w:val="3F7BD823"/>
    <w:rsid w:val="3F8C5109"/>
    <w:rsid w:val="3F8D10DF"/>
    <w:rsid w:val="3FA0CABB"/>
    <w:rsid w:val="3FA3009D"/>
    <w:rsid w:val="3FA479A9"/>
    <w:rsid w:val="3FA68899"/>
    <w:rsid w:val="3FB33C06"/>
    <w:rsid w:val="3FBE3A39"/>
    <w:rsid w:val="3FC1340A"/>
    <w:rsid w:val="3FC461EE"/>
    <w:rsid w:val="3FC70EE0"/>
    <w:rsid w:val="3FCD396B"/>
    <w:rsid w:val="3FCE8ECE"/>
    <w:rsid w:val="3FD26645"/>
    <w:rsid w:val="3FD4BA72"/>
    <w:rsid w:val="3FD7F040"/>
    <w:rsid w:val="3FD8CB2A"/>
    <w:rsid w:val="3FD9932B"/>
    <w:rsid w:val="3FDD36FC"/>
    <w:rsid w:val="3FE22833"/>
    <w:rsid w:val="40041BDF"/>
    <w:rsid w:val="4018D006"/>
    <w:rsid w:val="4023070B"/>
    <w:rsid w:val="4025CE3A"/>
    <w:rsid w:val="40262EF8"/>
    <w:rsid w:val="402C9E07"/>
    <w:rsid w:val="402E5A66"/>
    <w:rsid w:val="4036426F"/>
    <w:rsid w:val="403FEF8B"/>
    <w:rsid w:val="404172AB"/>
    <w:rsid w:val="40418794"/>
    <w:rsid w:val="4046AEAA"/>
    <w:rsid w:val="4048571C"/>
    <w:rsid w:val="404AC836"/>
    <w:rsid w:val="405881A5"/>
    <w:rsid w:val="405A524D"/>
    <w:rsid w:val="40659CC3"/>
    <w:rsid w:val="40672569"/>
    <w:rsid w:val="406761A2"/>
    <w:rsid w:val="4067A6A3"/>
    <w:rsid w:val="4068CBD8"/>
    <w:rsid w:val="4068E18D"/>
    <w:rsid w:val="407B16C0"/>
    <w:rsid w:val="40854A02"/>
    <w:rsid w:val="408D9F0F"/>
    <w:rsid w:val="40998D80"/>
    <w:rsid w:val="409A1E00"/>
    <w:rsid w:val="409C5FF4"/>
    <w:rsid w:val="409F1ADB"/>
    <w:rsid w:val="40A413ED"/>
    <w:rsid w:val="40A927A7"/>
    <w:rsid w:val="40B46F1D"/>
    <w:rsid w:val="40BCF6A2"/>
    <w:rsid w:val="40C0D543"/>
    <w:rsid w:val="40C21965"/>
    <w:rsid w:val="40C66F3C"/>
    <w:rsid w:val="40C85303"/>
    <w:rsid w:val="40C87A5D"/>
    <w:rsid w:val="40C9213D"/>
    <w:rsid w:val="40C9C087"/>
    <w:rsid w:val="40D03C49"/>
    <w:rsid w:val="40E4FE55"/>
    <w:rsid w:val="40EB0C16"/>
    <w:rsid w:val="40EE0CFB"/>
    <w:rsid w:val="40F1757D"/>
    <w:rsid w:val="40F48D5B"/>
    <w:rsid w:val="40F4F841"/>
    <w:rsid w:val="40F61DAE"/>
    <w:rsid w:val="40F9EB25"/>
    <w:rsid w:val="40FC721D"/>
    <w:rsid w:val="410C4A17"/>
    <w:rsid w:val="410D2F2B"/>
    <w:rsid w:val="410FCD18"/>
    <w:rsid w:val="4111F055"/>
    <w:rsid w:val="411A8B29"/>
    <w:rsid w:val="411B3427"/>
    <w:rsid w:val="41231CA5"/>
    <w:rsid w:val="412DF0EF"/>
    <w:rsid w:val="41398AE3"/>
    <w:rsid w:val="41399C5B"/>
    <w:rsid w:val="4139BBD5"/>
    <w:rsid w:val="413F5946"/>
    <w:rsid w:val="4140BAB0"/>
    <w:rsid w:val="41470724"/>
    <w:rsid w:val="414D9359"/>
    <w:rsid w:val="415F4C55"/>
    <w:rsid w:val="4161A178"/>
    <w:rsid w:val="4162E16D"/>
    <w:rsid w:val="416AC651"/>
    <w:rsid w:val="4172CA68"/>
    <w:rsid w:val="417AFB75"/>
    <w:rsid w:val="419D1DD4"/>
    <w:rsid w:val="41A2047C"/>
    <w:rsid w:val="41AADC27"/>
    <w:rsid w:val="41B0CBDE"/>
    <w:rsid w:val="41B60A95"/>
    <w:rsid w:val="41C3AD47"/>
    <w:rsid w:val="41CD08D7"/>
    <w:rsid w:val="41D09C6F"/>
    <w:rsid w:val="41D0F23A"/>
    <w:rsid w:val="41D3EADD"/>
    <w:rsid w:val="41D5165F"/>
    <w:rsid w:val="41D84B9B"/>
    <w:rsid w:val="41DD33DE"/>
    <w:rsid w:val="41E050CD"/>
    <w:rsid w:val="41E3089D"/>
    <w:rsid w:val="41E4FED0"/>
    <w:rsid w:val="41EB718F"/>
    <w:rsid w:val="41F8AF3A"/>
    <w:rsid w:val="41FCCA2D"/>
    <w:rsid w:val="41FE26B0"/>
    <w:rsid w:val="42084915"/>
    <w:rsid w:val="42085285"/>
    <w:rsid w:val="42088DE4"/>
    <w:rsid w:val="420919A0"/>
    <w:rsid w:val="420C19A7"/>
    <w:rsid w:val="421336C8"/>
    <w:rsid w:val="42145FD7"/>
    <w:rsid w:val="42169BB0"/>
    <w:rsid w:val="421E5580"/>
    <w:rsid w:val="423398F2"/>
    <w:rsid w:val="423524D0"/>
    <w:rsid w:val="42371056"/>
    <w:rsid w:val="423857F3"/>
    <w:rsid w:val="423DB83A"/>
    <w:rsid w:val="424BC56A"/>
    <w:rsid w:val="424FCB47"/>
    <w:rsid w:val="42516FBE"/>
    <w:rsid w:val="425547CB"/>
    <w:rsid w:val="42597D9E"/>
    <w:rsid w:val="425A0F20"/>
    <w:rsid w:val="42637B79"/>
    <w:rsid w:val="42654F08"/>
    <w:rsid w:val="426AA94C"/>
    <w:rsid w:val="426B3ADC"/>
    <w:rsid w:val="426F7B94"/>
    <w:rsid w:val="426FA10E"/>
    <w:rsid w:val="4270C386"/>
    <w:rsid w:val="42763185"/>
    <w:rsid w:val="42823897"/>
    <w:rsid w:val="4285F094"/>
    <w:rsid w:val="4288634A"/>
    <w:rsid w:val="428BA2D7"/>
    <w:rsid w:val="42A3F470"/>
    <w:rsid w:val="42A5C6BB"/>
    <w:rsid w:val="42A62E43"/>
    <w:rsid w:val="42B0ADE5"/>
    <w:rsid w:val="42B0DF58"/>
    <w:rsid w:val="42B3704A"/>
    <w:rsid w:val="42BB0A1C"/>
    <w:rsid w:val="42BE905C"/>
    <w:rsid w:val="42C82B4F"/>
    <w:rsid w:val="42C8E58A"/>
    <w:rsid w:val="42C954E3"/>
    <w:rsid w:val="42CC1EB9"/>
    <w:rsid w:val="42CF6137"/>
    <w:rsid w:val="42D02CF3"/>
    <w:rsid w:val="42D6936C"/>
    <w:rsid w:val="42DB3112"/>
    <w:rsid w:val="42DFC163"/>
    <w:rsid w:val="42E03A40"/>
    <w:rsid w:val="42ECAA36"/>
    <w:rsid w:val="42F22B2C"/>
    <w:rsid w:val="42F33915"/>
    <w:rsid w:val="42F682A3"/>
    <w:rsid w:val="42F75D4E"/>
    <w:rsid w:val="42F7A8A2"/>
    <w:rsid w:val="42FFEBCC"/>
    <w:rsid w:val="43023043"/>
    <w:rsid w:val="4303A077"/>
    <w:rsid w:val="43044AFF"/>
    <w:rsid w:val="4313E6F5"/>
    <w:rsid w:val="43194F57"/>
    <w:rsid w:val="432F3643"/>
    <w:rsid w:val="43301FB7"/>
    <w:rsid w:val="43331E28"/>
    <w:rsid w:val="433E56B4"/>
    <w:rsid w:val="433F01F9"/>
    <w:rsid w:val="433F6535"/>
    <w:rsid w:val="43448F83"/>
    <w:rsid w:val="434B2D4E"/>
    <w:rsid w:val="434BD65A"/>
    <w:rsid w:val="435A749B"/>
    <w:rsid w:val="435BB840"/>
    <w:rsid w:val="4362898A"/>
    <w:rsid w:val="43634ED9"/>
    <w:rsid w:val="43785003"/>
    <w:rsid w:val="437AD377"/>
    <w:rsid w:val="4381B87E"/>
    <w:rsid w:val="4387E883"/>
    <w:rsid w:val="438FBC69"/>
    <w:rsid w:val="439C948A"/>
    <w:rsid w:val="43A4A0EF"/>
    <w:rsid w:val="43A4D27C"/>
    <w:rsid w:val="43A74FA6"/>
    <w:rsid w:val="43ACD5B1"/>
    <w:rsid w:val="43AD6945"/>
    <w:rsid w:val="43ADC370"/>
    <w:rsid w:val="43AFA7B5"/>
    <w:rsid w:val="43B68ED1"/>
    <w:rsid w:val="43BD2D7A"/>
    <w:rsid w:val="43BF4745"/>
    <w:rsid w:val="43C23D9B"/>
    <w:rsid w:val="43C249C6"/>
    <w:rsid w:val="43C5778D"/>
    <w:rsid w:val="43CB8CA5"/>
    <w:rsid w:val="43CBE6C6"/>
    <w:rsid w:val="43CEBB62"/>
    <w:rsid w:val="43D08602"/>
    <w:rsid w:val="43D2E01F"/>
    <w:rsid w:val="43D2F268"/>
    <w:rsid w:val="43D8271A"/>
    <w:rsid w:val="43DB8E90"/>
    <w:rsid w:val="43E0C199"/>
    <w:rsid w:val="43E39E62"/>
    <w:rsid w:val="43E41548"/>
    <w:rsid w:val="43EA8D26"/>
    <w:rsid w:val="43EB4A5F"/>
    <w:rsid w:val="43EBE14E"/>
    <w:rsid w:val="43EF80D0"/>
    <w:rsid w:val="43F6D61D"/>
    <w:rsid w:val="43FDFFDA"/>
    <w:rsid w:val="44038326"/>
    <w:rsid w:val="44081B9D"/>
    <w:rsid w:val="4408A87C"/>
    <w:rsid w:val="440CEA53"/>
    <w:rsid w:val="44135AD9"/>
    <w:rsid w:val="4417976D"/>
    <w:rsid w:val="441B3A62"/>
    <w:rsid w:val="441CA88B"/>
    <w:rsid w:val="44204009"/>
    <w:rsid w:val="4422886E"/>
    <w:rsid w:val="44299C3E"/>
    <w:rsid w:val="442AAC94"/>
    <w:rsid w:val="442BF778"/>
    <w:rsid w:val="442D472B"/>
    <w:rsid w:val="442EA861"/>
    <w:rsid w:val="44306545"/>
    <w:rsid w:val="44311838"/>
    <w:rsid w:val="44312A41"/>
    <w:rsid w:val="4439F2F0"/>
    <w:rsid w:val="443C614C"/>
    <w:rsid w:val="443E824F"/>
    <w:rsid w:val="444270AD"/>
    <w:rsid w:val="4443FBA4"/>
    <w:rsid w:val="4446360B"/>
    <w:rsid w:val="44518FAD"/>
    <w:rsid w:val="445B2204"/>
    <w:rsid w:val="445D27FC"/>
    <w:rsid w:val="445DD3CE"/>
    <w:rsid w:val="44651AC2"/>
    <w:rsid w:val="446F58A4"/>
    <w:rsid w:val="4473EDAC"/>
    <w:rsid w:val="4475C078"/>
    <w:rsid w:val="447C1AB7"/>
    <w:rsid w:val="4482FA67"/>
    <w:rsid w:val="4485EAA3"/>
    <w:rsid w:val="4494BA1C"/>
    <w:rsid w:val="449F85B5"/>
    <w:rsid w:val="44A2DBD7"/>
    <w:rsid w:val="44BA05C9"/>
    <w:rsid w:val="44C4A78C"/>
    <w:rsid w:val="44CB4B8D"/>
    <w:rsid w:val="44CCC076"/>
    <w:rsid w:val="44D15B06"/>
    <w:rsid w:val="44D5D973"/>
    <w:rsid w:val="44D6B4F4"/>
    <w:rsid w:val="44D8C43C"/>
    <w:rsid w:val="44D94B45"/>
    <w:rsid w:val="44D982BF"/>
    <w:rsid w:val="44DBFECF"/>
    <w:rsid w:val="44E37227"/>
    <w:rsid w:val="4503DF26"/>
    <w:rsid w:val="450F4387"/>
    <w:rsid w:val="45103852"/>
    <w:rsid w:val="451490DA"/>
    <w:rsid w:val="451937E0"/>
    <w:rsid w:val="4523DD69"/>
    <w:rsid w:val="4528C0F9"/>
    <w:rsid w:val="452C4086"/>
    <w:rsid w:val="4530054E"/>
    <w:rsid w:val="4530BC43"/>
    <w:rsid w:val="4533021A"/>
    <w:rsid w:val="453FFCE6"/>
    <w:rsid w:val="455A6126"/>
    <w:rsid w:val="455D5AB3"/>
    <w:rsid w:val="455E360D"/>
    <w:rsid w:val="45620AD8"/>
    <w:rsid w:val="45758F02"/>
    <w:rsid w:val="45796D26"/>
    <w:rsid w:val="457C4864"/>
    <w:rsid w:val="45868A2A"/>
    <w:rsid w:val="4587974B"/>
    <w:rsid w:val="458AF38A"/>
    <w:rsid w:val="458E2EE7"/>
    <w:rsid w:val="45928383"/>
    <w:rsid w:val="4595C0EA"/>
    <w:rsid w:val="459610E2"/>
    <w:rsid w:val="4598B6A9"/>
    <w:rsid w:val="45A60313"/>
    <w:rsid w:val="45AFEA63"/>
    <w:rsid w:val="45B18501"/>
    <w:rsid w:val="45B936D2"/>
    <w:rsid w:val="45BDBB22"/>
    <w:rsid w:val="45BF0321"/>
    <w:rsid w:val="45D33C23"/>
    <w:rsid w:val="45D3D2CB"/>
    <w:rsid w:val="45D593F6"/>
    <w:rsid w:val="45D59D51"/>
    <w:rsid w:val="45E148AB"/>
    <w:rsid w:val="45F35DF6"/>
    <w:rsid w:val="45F4AEC7"/>
    <w:rsid w:val="45FCB3A4"/>
    <w:rsid w:val="4606EE61"/>
    <w:rsid w:val="460D8D75"/>
    <w:rsid w:val="461B2316"/>
    <w:rsid w:val="46269065"/>
    <w:rsid w:val="462D30C7"/>
    <w:rsid w:val="462E5DA5"/>
    <w:rsid w:val="4635E5AD"/>
    <w:rsid w:val="46387710"/>
    <w:rsid w:val="46399F54"/>
    <w:rsid w:val="463FF809"/>
    <w:rsid w:val="4642B536"/>
    <w:rsid w:val="4652F461"/>
    <w:rsid w:val="46582EFC"/>
    <w:rsid w:val="4659A4CD"/>
    <w:rsid w:val="465D47A0"/>
    <w:rsid w:val="46657732"/>
    <w:rsid w:val="4667F2DA"/>
    <w:rsid w:val="466D72C6"/>
    <w:rsid w:val="4681FF09"/>
    <w:rsid w:val="4683676A"/>
    <w:rsid w:val="4688C9C3"/>
    <w:rsid w:val="46893849"/>
    <w:rsid w:val="468A919B"/>
    <w:rsid w:val="46A786FA"/>
    <w:rsid w:val="46BC655D"/>
    <w:rsid w:val="46BCFD39"/>
    <w:rsid w:val="46BDAFD6"/>
    <w:rsid w:val="46C3B18B"/>
    <w:rsid w:val="46C4C25D"/>
    <w:rsid w:val="46C5F327"/>
    <w:rsid w:val="46CD1CC0"/>
    <w:rsid w:val="46D05D98"/>
    <w:rsid w:val="46D09155"/>
    <w:rsid w:val="46D0D679"/>
    <w:rsid w:val="46D55774"/>
    <w:rsid w:val="46D8D91B"/>
    <w:rsid w:val="46DD0A3B"/>
    <w:rsid w:val="46DDA43A"/>
    <w:rsid w:val="46E3F294"/>
    <w:rsid w:val="46ECEE3E"/>
    <w:rsid w:val="46ED65A4"/>
    <w:rsid w:val="46F53255"/>
    <w:rsid w:val="470651DB"/>
    <w:rsid w:val="47179A2E"/>
    <w:rsid w:val="472232F6"/>
    <w:rsid w:val="4725BCC9"/>
    <w:rsid w:val="472AEAD2"/>
    <w:rsid w:val="472DA13A"/>
    <w:rsid w:val="47343466"/>
    <w:rsid w:val="473D20C5"/>
    <w:rsid w:val="473ED878"/>
    <w:rsid w:val="47442CE8"/>
    <w:rsid w:val="4746D859"/>
    <w:rsid w:val="4748CE2A"/>
    <w:rsid w:val="474C7C50"/>
    <w:rsid w:val="4752A0EA"/>
    <w:rsid w:val="475B17C4"/>
    <w:rsid w:val="475D7FAF"/>
    <w:rsid w:val="4760DC05"/>
    <w:rsid w:val="47662131"/>
    <w:rsid w:val="4768DAF5"/>
    <w:rsid w:val="4771A186"/>
    <w:rsid w:val="47807D2B"/>
    <w:rsid w:val="47883108"/>
    <w:rsid w:val="4790B491"/>
    <w:rsid w:val="47953770"/>
    <w:rsid w:val="479CFE3F"/>
    <w:rsid w:val="47A038DE"/>
    <w:rsid w:val="47A87993"/>
    <w:rsid w:val="47ACB3E6"/>
    <w:rsid w:val="47B4BB7C"/>
    <w:rsid w:val="47B4D4B5"/>
    <w:rsid w:val="47B65EA5"/>
    <w:rsid w:val="47BB0E1B"/>
    <w:rsid w:val="47C340B7"/>
    <w:rsid w:val="47CF2F4B"/>
    <w:rsid w:val="47D6C638"/>
    <w:rsid w:val="47DF4BF8"/>
    <w:rsid w:val="47E23300"/>
    <w:rsid w:val="47E35706"/>
    <w:rsid w:val="47F38B8C"/>
    <w:rsid w:val="47FA8638"/>
    <w:rsid w:val="481411FD"/>
    <w:rsid w:val="48156C7F"/>
    <w:rsid w:val="4815DE73"/>
    <w:rsid w:val="48171ACE"/>
    <w:rsid w:val="481A722E"/>
    <w:rsid w:val="48230045"/>
    <w:rsid w:val="4823B90B"/>
    <w:rsid w:val="4824CC09"/>
    <w:rsid w:val="4826AB58"/>
    <w:rsid w:val="48316D1E"/>
    <w:rsid w:val="48325E21"/>
    <w:rsid w:val="4832C9CE"/>
    <w:rsid w:val="48342181"/>
    <w:rsid w:val="483935A3"/>
    <w:rsid w:val="4847BA7D"/>
    <w:rsid w:val="48539B58"/>
    <w:rsid w:val="4867B901"/>
    <w:rsid w:val="486AEB15"/>
    <w:rsid w:val="48782043"/>
    <w:rsid w:val="48783EA0"/>
    <w:rsid w:val="48814DD3"/>
    <w:rsid w:val="4884864E"/>
    <w:rsid w:val="4885AFD0"/>
    <w:rsid w:val="4886A2F0"/>
    <w:rsid w:val="4889A9EA"/>
    <w:rsid w:val="488CD0B0"/>
    <w:rsid w:val="489D2E04"/>
    <w:rsid w:val="489E30A0"/>
    <w:rsid w:val="489F2905"/>
    <w:rsid w:val="48B49AFF"/>
    <w:rsid w:val="48BDF0E7"/>
    <w:rsid w:val="48C4EA44"/>
    <w:rsid w:val="48D1537B"/>
    <w:rsid w:val="48DD741D"/>
    <w:rsid w:val="48E035D2"/>
    <w:rsid w:val="48E58A78"/>
    <w:rsid w:val="48E69FB3"/>
    <w:rsid w:val="48EEFF0F"/>
    <w:rsid w:val="48F451BF"/>
    <w:rsid w:val="4900103A"/>
    <w:rsid w:val="4903C8BD"/>
    <w:rsid w:val="490D9301"/>
    <w:rsid w:val="4914F88B"/>
    <w:rsid w:val="491E4910"/>
    <w:rsid w:val="492E92AF"/>
    <w:rsid w:val="4933D3E9"/>
    <w:rsid w:val="493E15BC"/>
    <w:rsid w:val="493F52A5"/>
    <w:rsid w:val="49412069"/>
    <w:rsid w:val="4942D77A"/>
    <w:rsid w:val="4943781D"/>
    <w:rsid w:val="494D43B3"/>
    <w:rsid w:val="494E25F7"/>
    <w:rsid w:val="494EDBAC"/>
    <w:rsid w:val="49547C7F"/>
    <w:rsid w:val="495B9F14"/>
    <w:rsid w:val="49607DB5"/>
    <w:rsid w:val="49670283"/>
    <w:rsid w:val="4967DBC1"/>
    <w:rsid w:val="49713809"/>
    <w:rsid w:val="4972070F"/>
    <w:rsid w:val="497EF1FF"/>
    <w:rsid w:val="4985C89B"/>
    <w:rsid w:val="4986CFCF"/>
    <w:rsid w:val="49943E59"/>
    <w:rsid w:val="499870EC"/>
    <w:rsid w:val="499AC111"/>
    <w:rsid w:val="49A2CA5B"/>
    <w:rsid w:val="49ACE960"/>
    <w:rsid w:val="49B0D87E"/>
    <w:rsid w:val="49B5321A"/>
    <w:rsid w:val="49B67F5C"/>
    <w:rsid w:val="49C29E7B"/>
    <w:rsid w:val="49C732AD"/>
    <w:rsid w:val="49CF11B4"/>
    <w:rsid w:val="49DBAC7C"/>
    <w:rsid w:val="49DC09FC"/>
    <w:rsid w:val="49E1290A"/>
    <w:rsid w:val="49E26D87"/>
    <w:rsid w:val="49E91700"/>
    <w:rsid w:val="49F4288A"/>
    <w:rsid w:val="49F4A28B"/>
    <w:rsid w:val="49F53B97"/>
    <w:rsid w:val="49F573CB"/>
    <w:rsid w:val="49F7EA08"/>
    <w:rsid w:val="49FC382E"/>
    <w:rsid w:val="49FD4EF5"/>
    <w:rsid w:val="4A0018E8"/>
    <w:rsid w:val="4A0201E5"/>
    <w:rsid w:val="4A0A87A5"/>
    <w:rsid w:val="4A105A4D"/>
    <w:rsid w:val="4A172FB1"/>
    <w:rsid w:val="4A177C6F"/>
    <w:rsid w:val="4A19D456"/>
    <w:rsid w:val="4A1A6B85"/>
    <w:rsid w:val="4A263D15"/>
    <w:rsid w:val="4A269BD6"/>
    <w:rsid w:val="4A296F25"/>
    <w:rsid w:val="4A29B232"/>
    <w:rsid w:val="4A2D99FE"/>
    <w:rsid w:val="4A3548A6"/>
    <w:rsid w:val="4A360A24"/>
    <w:rsid w:val="4A4BD67C"/>
    <w:rsid w:val="4A4CB698"/>
    <w:rsid w:val="4A5BECD5"/>
    <w:rsid w:val="4A5D3E00"/>
    <w:rsid w:val="4A5E93F4"/>
    <w:rsid w:val="4A609CB8"/>
    <w:rsid w:val="4A6B3F19"/>
    <w:rsid w:val="4A708D92"/>
    <w:rsid w:val="4A7F03D4"/>
    <w:rsid w:val="4A8A19DC"/>
    <w:rsid w:val="4A92347B"/>
    <w:rsid w:val="4A9D3B59"/>
    <w:rsid w:val="4AA9E543"/>
    <w:rsid w:val="4AAB90C5"/>
    <w:rsid w:val="4AAEBBFA"/>
    <w:rsid w:val="4AAF5525"/>
    <w:rsid w:val="4AAF6FDB"/>
    <w:rsid w:val="4AB151A2"/>
    <w:rsid w:val="4AB602A2"/>
    <w:rsid w:val="4AB83244"/>
    <w:rsid w:val="4ABC2C2E"/>
    <w:rsid w:val="4ABE501A"/>
    <w:rsid w:val="4AC01D88"/>
    <w:rsid w:val="4AC33FEE"/>
    <w:rsid w:val="4ACBF05F"/>
    <w:rsid w:val="4AD4A67D"/>
    <w:rsid w:val="4AD6060B"/>
    <w:rsid w:val="4ADFB56D"/>
    <w:rsid w:val="4AE318F9"/>
    <w:rsid w:val="4AEE5962"/>
    <w:rsid w:val="4AF2C910"/>
    <w:rsid w:val="4AF2E5A6"/>
    <w:rsid w:val="4AF2EB3D"/>
    <w:rsid w:val="4AFDAB1F"/>
    <w:rsid w:val="4B0176CA"/>
    <w:rsid w:val="4B01BC67"/>
    <w:rsid w:val="4B055572"/>
    <w:rsid w:val="4B09E2EE"/>
    <w:rsid w:val="4B133B54"/>
    <w:rsid w:val="4B1AC001"/>
    <w:rsid w:val="4B1CE82A"/>
    <w:rsid w:val="4B255A19"/>
    <w:rsid w:val="4B36E80B"/>
    <w:rsid w:val="4B3A4EC2"/>
    <w:rsid w:val="4B3C62C6"/>
    <w:rsid w:val="4B44013B"/>
    <w:rsid w:val="4B4635A2"/>
    <w:rsid w:val="4B463C94"/>
    <w:rsid w:val="4B5458DC"/>
    <w:rsid w:val="4B5AE4F8"/>
    <w:rsid w:val="4B60590F"/>
    <w:rsid w:val="4B6A4049"/>
    <w:rsid w:val="4B6BD5E6"/>
    <w:rsid w:val="4B72EE7D"/>
    <w:rsid w:val="4B737A41"/>
    <w:rsid w:val="4B76EB26"/>
    <w:rsid w:val="4B7B7C04"/>
    <w:rsid w:val="4B861367"/>
    <w:rsid w:val="4B862138"/>
    <w:rsid w:val="4B948191"/>
    <w:rsid w:val="4B986713"/>
    <w:rsid w:val="4B99C543"/>
    <w:rsid w:val="4B9B9AB0"/>
    <w:rsid w:val="4B9D2114"/>
    <w:rsid w:val="4B9F000C"/>
    <w:rsid w:val="4BA3EC1B"/>
    <w:rsid w:val="4BAE38A8"/>
    <w:rsid w:val="4BCE5622"/>
    <w:rsid w:val="4BD306EF"/>
    <w:rsid w:val="4BDBB954"/>
    <w:rsid w:val="4BE4C884"/>
    <w:rsid w:val="4BE5F730"/>
    <w:rsid w:val="4BEFFE62"/>
    <w:rsid w:val="4BF9F412"/>
    <w:rsid w:val="4BFD98D7"/>
    <w:rsid w:val="4BFE748B"/>
    <w:rsid w:val="4C2690BF"/>
    <w:rsid w:val="4C26F51E"/>
    <w:rsid w:val="4C2E3948"/>
    <w:rsid w:val="4C2EB88E"/>
    <w:rsid w:val="4C376FD0"/>
    <w:rsid w:val="4C381CFE"/>
    <w:rsid w:val="4C48116F"/>
    <w:rsid w:val="4C4D8220"/>
    <w:rsid w:val="4C4D9549"/>
    <w:rsid w:val="4C57AC45"/>
    <w:rsid w:val="4C5EBF3A"/>
    <w:rsid w:val="4C5F8E30"/>
    <w:rsid w:val="4C62481E"/>
    <w:rsid w:val="4C7062E1"/>
    <w:rsid w:val="4C70BB96"/>
    <w:rsid w:val="4C72B669"/>
    <w:rsid w:val="4C74870D"/>
    <w:rsid w:val="4C780826"/>
    <w:rsid w:val="4C86D23C"/>
    <w:rsid w:val="4C8E5753"/>
    <w:rsid w:val="4C8FFBA8"/>
    <w:rsid w:val="4C97059F"/>
    <w:rsid w:val="4C9A3977"/>
    <w:rsid w:val="4C9B979C"/>
    <w:rsid w:val="4CA6AD66"/>
    <w:rsid w:val="4CACF856"/>
    <w:rsid w:val="4CADE069"/>
    <w:rsid w:val="4CAEC6BA"/>
    <w:rsid w:val="4CAFD314"/>
    <w:rsid w:val="4CB40844"/>
    <w:rsid w:val="4CB7F093"/>
    <w:rsid w:val="4CC09E75"/>
    <w:rsid w:val="4CC72327"/>
    <w:rsid w:val="4CC8EC19"/>
    <w:rsid w:val="4CCB9DCA"/>
    <w:rsid w:val="4CDB3F32"/>
    <w:rsid w:val="4CE0B76A"/>
    <w:rsid w:val="4CE3AEF2"/>
    <w:rsid w:val="4CE5BB73"/>
    <w:rsid w:val="4CEA7A05"/>
    <w:rsid w:val="4CEC82D0"/>
    <w:rsid w:val="4CECB2B7"/>
    <w:rsid w:val="4CF07458"/>
    <w:rsid w:val="4CF2CCAF"/>
    <w:rsid w:val="4CF32962"/>
    <w:rsid w:val="4CF62175"/>
    <w:rsid w:val="4CF7E0A2"/>
    <w:rsid w:val="4CF7E780"/>
    <w:rsid w:val="4D048134"/>
    <w:rsid w:val="4D0897BC"/>
    <w:rsid w:val="4D0A1F18"/>
    <w:rsid w:val="4D11EFEC"/>
    <w:rsid w:val="4D168307"/>
    <w:rsid w:val="4D1C602F"/>
    <w:rsid w:val="4D32707F"/>
    <w:rsid w:val="4D3C2D2F"/>
    <w:rsid w:val="4D412288"/>
    <w:rsid w:val="4D4B329F"/>
    <w:rsid w:val="4D4F43E7"/>
    <w:rsid w:val="4D52C1F8"/>
    <w:rsid w:val="4D530B3E"/>
    <w:rsid w:val="4D570749"/>
    <w:rsid w:val="4D5DFC98"/>
    <w:rsid w:val="4D6104DE"/>
    <w:rsid w:val="4D61A1BD"/>
    <w:rsid w:val="4D6984DC"/>
    <w:rsid w:val="4D6A78C8"/>
    <w:rsid w:val="4D7559B1"/>
    <w:rsid w:val="4D8EAF2C"/>
    <w:rsid w:val="4D904C1C"/>
    <w:rsid w:val="4D9B508D"/>
    <w:rsid w:val="4DB2B387"/>
    <w:rsid w:val="4DBBEBB2"/>
    <w:rsid w:val="4DBE80EA"/>
    <w:rsid w:val="4DBF074E"/>
    <w:rsid w:val="4DC53E73"/>
    <w:rsid w:val="4DDB0EA7"/>
    <w:rsid w:val="4DDE58F3"/>
    <w:rsid w:val="4DE1F6DF"/>
    <w:rsid w:val="4DEC4109"/>
    <w:rsid w:val="4DF15F7D"/>
    <w:rsid w:val="4DF88A79"/>
    <w:rsid w:val="4DFEEB9E"/>
    <w:rsid w:val="4E03DFAD"/>
    <w:rsid w:val="4E040E34"/>
    <w:rsid w:val="4E059F1A"/>
    <w:rsid w:val="4E130C0A"/>
    <w:rsid w:val="4E1667BA"/>
    <w:rsid w:val="4E263419"/>
    <w:rsid w:val="4E292D40"/>
    <w:rsid w:val="4E2DD7EF"/>
    <w:rsid w:val="4E369874"/>
    <w:rsid w:val="4E3B2DC8"/>
    <w:rsid w:val="4E3F461F"/>
    <w:rsid w:val="4E471E7E"/>
    <w:rsid w:val="4E485D67"/>
    <w:rsid w:val="4E4866F6"/>
    <w:rsid w:val="4E4FBCD6"/>
    <w:rsid w:val="4E501136"/>
    <w:rsid w:val="4E5A4997"/>
    <w:rsid w:val="4E5B83D6"/>
    <w:rsid w:val="4E5DA700"/>
    <w:rsid w:val="4E6586B5"/>
    <w:rsid w:val="4E6BA1C1"/>
    <w:rsid w:val="4E6BE5D6"/>
    <w:rsid w:val="4E6C7F56"/>
    <w:rsid w:val="4E764E86"/>
    <w:rsid w:val="4E76AC66"/>
    <w:rsid w:val="4E77A28F"/>
    <w:rsid w:val="4E77AAF1"/>
    <w:rsid w:val="4E7CE069"/>
    <w:rsid w:val="4E858D16"/>
    <w:rsid w:val="4E89B055"/>
    <w:rsid w:val="4E8CB17A"/>
    <w:rsid w:val="4E8E6EF5"/>
    <w:rsid w:val="4E9BC19C"/>
    <w:rsid w:val="4E9C2CEB"/>
    <w:rsid w:val="4E9D5F7D"/>
    <w:rsid w:val="4EA3EEFF"/>
    <w:rsid w:val="4EA52BE8"/>
    <w:rsid w:val="4EA97498"/>
    <w:rsid w:val="4EAB8B6F"/>
    <w:rsid w:val="4EAE8264"/>
    <w:rsid w:val="4EB49D28"/>
    <w:rsid w:val="4EB8FBB1"/>
    <w:rsid w:val="4EC274F7"/>
    <w:rsid w:val="4EC40210"/>
    <w:rsid w:val="4EC8A349"/>
    <w:rsid w:val="4ECA237D"/>
    <w:rsid w:val="4ED1A8D4"/>
    <w:rsid w:val="4ED9D576"/>
    <w:rsid w:val="4EDD978F"/>
    <w:rsid w:val="4EE0C6B1"/>
    <w:rsid w:val="4EEB663B"/>
    <w:rsid w:val="4EF11BE5"/>
    <w:rsid w:val="4EF984E9"/>
    <w:rsid w:val="4F021DA5"/>
    <w:rsid w:val="4F024A5F"/>
    <w:rsid w:val="4F128A83"/>
    <w:rsid w:val="4F226BD6"/>
    <w:rsid w:val="4F231C41"/>
    <w:rsid w:val="4F258088"/>
    <w:rsid w:val="4F25E6FA"/>
    <w:rsid w:val="4F2653CC"/>
    <w:rsid w:val="4F2FA215"/>
    <w:rsid w:val="4F34235B"/>
    <w:rsid w:val="4F45FBF7"/>
    <w:rsid w:val="4F4A4BD4"/>
    <w:rsid w:val="4F6455B6"/>
    <w:rsid w:val="4F6569DE"/>
    <w:rsid w:val="4F66490D"/>
    <w:rsid w:val="4F666F38"/>
    <w:rsid w:val="4F728B19"/>
    <w:rsid w:val="4F775634"/>
    <w:rsid w:val="4F7F9C4C"/>
    <w:rsid w:val="4F843525"/>
    <w:rsid w:val="4F8868D3"/>
    <w:rsid w:val="4F8AB760"/>
    <w:rsid w:val="4F90ACDF"/>
    <w:rsid w:val="4F91618D"/>
    <w:rsid w:val="4F945911"/>
    <w:rsid w:val="4F946FCC"/>
    <w:rsid w:val="4FA4C2C2"/>
    <w:rsid w:val="4FA5B158"/>
    <w:rsid w:val="4FAAD327"/>
    <w:rsid w:val="4FAE0044"/>
    <w:rsid w:val="4FB8014D"/>
    <w:rsid w:val="4FB8A24A"/>
    <w:rsid w:val="4FB9B6AA"/>
    <w:rsid w:val="4FBE516D"/>
    <w:rsid w:val="4FBEC870"/>
    <w:rsid w:val="4FC2F622"/>
    <w:rsid w:val="4FCFC450"/>
    <w:rsid w:val="4FD935FD"/>
    <w:rsid w:val="4FD9F165"/>
    <w:rsid w:val="4FDF72A5"/>
    <w:rsid w:val="4FE1F229"/>
    <w:rsid w:val="4FED0355"/>
    <w:rsid w:val="4FF71AE2"/>
    <w:rsid w:val="4FF7BCAA"/>
    <w:rsid w:val="4FFB7686"/>
    <w:rsid w:val="500109DF"/>
    <w:rsid w:val="500271E3"/>
    <w:rsid w:val="5002A545"/>
    <w:rsid w:val="500AC472"/>
    <w:rsid w:val="500F6C2E"/>
    <w:rsid w:val="50150755"/>
    <w:rsid w:val="5016E5CD"/>
    <w:rsid w:val="50170940"/>
    <w:rsid w:val="50178D5E"/>
    <w:rsid w:val="50183978"/>
    <w:rsid w:val="501BA129"/>
    <w:rsid w:val="5028C83F"/>
    <w:rsid w:val="5028F13F"/>
    <w:rsid w:val="503164BC"/>
    <w:rsid w:val="5031F052"/>
    <w:rsid w:val="50357F2C"/>
    <w:rsid w:val="503A516D"/>
    <w:rsid w:val="5046D265"/>
    <w:rsid w:val="504BDE60"/>
    <w:rsid w:val="5050185A"/>
    <w:rsid w:val="505254EC"/>
    <w:rsid w:val="505BA823"/>
    <w:rsid w:val="505DC08C"/>
    <w:rsid w:val="506555B9"/>
    <w:rsid w:val="5066D4C2"/>
    <w:rsid w:val="506D9169"/>
    <w:rsid w:val="50747A57"/>
    <w:rsid w:val="507EA011"/>
    <w:rsid w:val="507EE219"/>
    <w:rsid w:val="508486C9"/>
    <w:rsid w:val="5086A67C"/>
    <w:rsid w:val="5094BC34"/>
    <w:rsid w:val="50A818F1"/>
    <w:rsid w:val="50ADA096"/>
    <w:rsid w:val="50B2CB99"/>
    <w:rsid w:val="50B8AA6F"/>
    <w:rsid w:val="50C06CC9"/>
    <w:rsid w:val="50C0FDD0"/>
    <w:rsid w:val="50CAAE1B"/>
    <w:rsid w:val="50D4296E"/>
    <w:rsid w:val="50D86077"/>
    <w:rsid w:val="50DD0425"/>
    <w:rsid w:val="50E3ECC0"/>
    <w:rsid w:val="50E96BD1"/>
    <w:rsid w:val="50EB4299"/>
    <w:rsid w:val="50F34202"/>
    <w:rsid w:val="50F4F198"/>
    <w:rsid w:val="50F61CE5"/>
    <w:rsid w:val="50FA66C7"/>
    <w:rsid w:val="5102D17A"/>
    <w:rsid w:val="5109813A"/>
    <w:rsid w:val="510C3AE2"/>
    <w:rsid w:val="511722E2"/>
    <w:rsid w:val="511CA582"/>
    <w:rsid w:val="511E14A5"/>
    <w:rsid w:val="51267CA4"/>
    <w:rsid w:val="51284C65"/>
    <w:rsid w:val="512C0FE6"/>
    <w:rsid w:val="51326C7B"/>
    <w:rsid w:val="51336930"/>
    <w:rsid w:val="5134AEE0"/>
    <w:rsid w:val="513738F6"/>
    <w:rsid w:val="51385F97"/>
    <w:rsid w:val="5138AEE0"/>
    <w:rsid w:val="513C2659"/>
    <w:rsid w:val="51468CCE"/>
    <w:rsid w:val="515A64E9"/>
    <w:rsid w:val="51644B64"/>
    <w:rsid w:val="516F6AEA"/>
    <w:rsid w:val="517112CD"/>
    <w:rsid w:val="517A0A25"/>
    <w:rsid w:val="517AC678"/>
    <w:rsid w:val="5189B290"/>
    <w:rsid w:val="51A1A662"/>
    <w:rsid w:val="51B04253"/>
    <w:rsid w:val="51B40CB4"/>
    <w:rsid w:val="51B7A2BA"/>
    <w:rsid w:val="51C4EA5F"/>
    <w:rsid w:val="51C9CC24"/>
    <w:rsid w:val="51D05182"/>
    <w:rsid w:val="51D16D01"/>
    <w:rsid w:val="51D39820"/>
    <w:rsid w:val="51E6B937"/>
    <w:rsid w:val="51E81368"/>
    <w:rsid w:val="51E89DEF"/>
    <w:rsid w:val="51E8CE3C"/>
    <w:rsid w:val="51EE1C78"/>
    <w:rsid w:val="51EE6BD0"/>
    <w:rsid w:val="51F47532"/>
    <w:rsid w:val="5201328F"/>
    <w:rsid w:val="52042F04"/>
    <w:rsid w:val="520EEF11"/>
    <w:rsid w:val="52101027"/>
    <w:rsid w:val="522077E4"/>
    <w:rsid w:val="5227BF85"/>
    <w:rsid w:val="522CF89F"/>
    <w:rsid w:val="522F8A46"/>
    <w:rsid w:val="5232A2BE"/>
    <w:rsid w:val="52351A50"/>
    <w:rsid w:val="52402D5E"/>
    <w:rsid w:val="524035E9"/>
    <w:rsid w:val="5241E9E0"/>
    <w:rsid w:val="52425FC2"/>
    <w:rsid w:val="524F2F66"/>
    <w:rsid w:val="5252EA73"/>
    <w:rsid w:val="5254138E"/>
    <w:rsid w:val="5255E0CB"/>
    <w:rsid w:val="525A4FEB"/>
    <w:rsid w:val="525B8098"/>
    <w:rsid w:val="526231AE"/>
    <w:rsid w:val="526D0353"/>
    <w:rsid w:val="526E5C16"/>
    <w:rsid w:val="526F9694"/>
    <w:rsid w:val="5282B987"/>
    <w:rsid w:val="528CAE22"/>
    <w:rsid w:val="528F8D5A"/>
    <w:rsid w:val="528FC894"/>
    <w:rsid w:val="52932992"/>
    <w:rsid w:val="529B892B"/>
    <w:rsid w:val="529BA252"/>
    <w:rsid w:val="529E5299"/>
    <w:rsid w:val="52A074DF"/>
    <w:rsid w:val="52A092E5"/>
    <w:rsid w:val="52A22D66"/>
    <w:rsid w:val="52A33134"/>
    <w:rsid w:val="52A836BD"/>
    <w:rsid w:val="52A99486"/>
    <w:rsid w:val="52AACB11"/>
    <w:rsid w:val="52AB156F"/>
    <w:rsid w:val="52AE41BC"/>
    <w:rsid w:val="52B5DD2C"/>
    <w:rsid w:val="52C16976"/>
    <w:rsid w:val="52C1CD3D"/>
    <w:rsid w:val="52C3C7F1"/>
    <w:rsid w:val="52C645C4"/>
    <w:rsid w:val="52C696F1"/>
    <w:rsid w:val="52C960EC"/>
    <w:rsid w:val="52CB88C8"/>
    <w:rsid w:val="52CFC6B5"/>
    <w:rsid w:val="52D219EE"/>
    <w:rsid w:val="52DACD2A"/>
    <w:rsid w:val="52E14379"/>
    <w:rsid w:val="52E18C22"/>
    <w:rsid w:val="52E828A3"/>
    <w:rsid w:val="52EA4276"/>
    <w:rsid w:val="52ED7DFC"/>
    <w:rsid w:val="52F78A78"/>
    <w:rsid w:val="52F82A82"/>
    <w:rsid w:val="52FA0B5A"/>
    <w:rsid w:val="52FD51EC"/>
    <w:rsid w:val="5307A643"/>
    <w:rsid w:val="530C7F14"/>
    <w:rsid w:val="531567A2"/>
    <w:rsid w:val="5316FE8D"/>
    <w:rsid w:val="53234964"/>
    <w:rsid w:val="5323F5E7"/>
    <w:rsid w:val="5325ED41"/>
    <w:rsid w:val="5329F932"/>
    <w:rsid w:val="532C63D2"/>
    <w:rsid w:val="532DD14C"/>
    <w:rsid w:val="53308D34"/>
    <w:rsid w:val="5331FFC8"/>
    <w:rsid w:val="5334CEF9"/>
    <w:rsid w:val="533A55BC"/>
    <w:rsid w:val="5342F32D"/>
    <w:rsid w:val="5347FD7C"/>
    <w:rsid w:val="534B90E2"/>
    <w:rsid w:val="534BCAAA"/>
    <w:rsid w:val="5356F5D8"/>
    <w:rsid w:val="535D8147"/>
    <w:rsid w:val="5365D988"/>
    <w:rsid w:val="536718C0"/>
    <w:rsid w:val="5367A052"/>
    <w:rsid w:val="536B1A5A"/>
    <w:rsid w:val="53794C6B"/>
    <w:rsid w:val="537C7638"/>
    <w:rsid w:val="537E8393"/>
    <w:rsid w:val="53825E60"/>
    <w:rsid w:val="5382E28F"/>
    <w:rsid w:val="53858229"/>
    <w:rsid w:val="538B5AC9"/>
    <w:rsid w:val="5391149C"/>
    <w:rsid w:val="5393EE7E"/>
    <w:rsid w:val="5395C2C0"/>
    <w:rsid w:val="5397ED52"/>
    <w:rsid w:val="53AB63E2"/>
    <w:rsid w:val="53AF5794"/>
    <w:rsid w:val="53B94C37"/>
    <w:rsid w:val="53BD73B5"/>
    <w:rsid w:val="53BF2E92"/>
    <w:rsid w:val="53C00601"/>
    <w:rsid w:val="53CA4441"/>
    <w:rsid w:val="53CB0C18"/>
    <w:rsid w:val="53CC373A"/>
    <w:rsid w:val="53CED331"/>
    <w:rsid w:val="53D5E7AF"/>
    <w:rsid w:val="53DABF44"/>
    <w:rsid w:val="53E42AEC"/>
    <w:rsid w:val="53E99740"/>
    <w:rsid w:val="53E9C19D"/>
    <w:rsid w:val="53EC22EA"/>
    <w:rsid w:val="53F65730"/>
    <w:rsid w:val="53F8C5D3"/>
    <w:rsid w:val="53F8DC0E"/>
    <w:rsid w:val="53FBE769"/>
    <w:rsid w:val="53FD1D68"/>
    <w:rsid w:val="540102D3"/>
    <w:rsid w:val="5402302A"/>
    <w:rsid w:val="54079E90"/>
    <w:rsid w:val="540CBF52"/>
    <w:rsid w:val="541B5703"/>
    <w:rsid w:val="5421FA43"/>
    <w:rsid w:val="54238CD6"/>
    <w:rsid w:val="5424EC0E"/>
    <w:rsid w:val="542D119E"/>
    <w:rsid w:val="5430B38C"/>
    <w:rsid w:val="54312D39"/>
    <w:rsid w:val="54354A1E"/>
    <w:rsid w:val="543EC7A0"/>
    <w:rsid w:val="54447C25"/>
    <w:rsid w:val="54632214"/>
    <w:rsid w:val="5464EC32"/>
    <w:rsid w:val="5466290C"/>
    <w:rsid w:val="5466677B"/>
    <w:rsid w:val="546FBE17"/>
    <w:rsid w:val="5478ACB3"/>
    <w:rsid w:val="54864ECF"/>
    <w:rsid w:val="54895978"/>
    <w:rsid w:val="548B5151"/>
    <w:rsid w:val="548D91F2"/>
    <w:rsid w:val="549593F1"/>
    <w:rsid w:val="54A054FA"/>
    <w:rsid w:val="54A48B6E"/>
    <w:rsid w:val="54A523F5"/>
    <w:rsid w:val="54A64F1A"/>
    <w:rsid w:val="54A810DD"/>
    <w:rsid w:val="54B0AC2F"/>
    <w:rsid w:val="54B3183C"/>
    <w:rsid w:val="54BC1323"/>
    <w:rsid w:val="54C3FF35"/>
    <w:rsid w:val="54C4204B"/>
    <w:rsid w:val="54C800A0"/>
    <w:rsid w:val="54D5F8C5"/>
    <w:rsid w:val="54DCF37F"/>
    <w:rsid w:val="54DDEFD3"/>
    <w:rsid w:val="54F1C094"/>
    <w:rsid w:val="5504D8B4"/>
    <w:rsid w:val="550C9AFF"/>
    <w:rsid w:val="551553AE"/>
    <w:rsid w:val="5519A184"/>
    <w:rsid w:val="55260822"/>
    <w:rsid w:val="55271A61"/>
    <w:rsid w:val="55313667"/>
    <w:rsid w:val="55508BF7"/>
    <w:rsid w:val="55539DF0"/>
    <w:rsid w:val="555E7201"/>
    <w:rsid w:val="556FA0D8"/>
    <w:rsid w:val="556FC0B7"/>
    <w:rsid w:val="557408F6"/>
    <w:rsid w:val="5579877A"/>
    <w:rsid w:val="55799D41"/>
    <w:rsid w:val="558446B6"/>
    <w:rsid w:val="55913A30"/>
    <w:rsid w:val="5595E92F"/>
    <w:rsid w:val="55A36506"/>
    <w:rsid w:val="55A409B3"/>
    <w:rsid w:val="55AC6924"/>
    <w:rsid w:val="55B1193F"/>
    <w:rsid w:val="55B4E74D"/>
    <w:rsid w:val="55B76D97"/>
    <w:rsid w:val="55BBA99C"/>
    <w:rsid w:val="55C58321"/>
    <w:rsid w:val="55DCE119"/>
    <w:rsid w:val="55DE6CE0"/>
    <w:rsid w:val="55E09959"/>
    <w:rsid w:val="55ED897F"/>
    <w:rsid w:val="55F031C3"/>
    <w:rsid w:val="55F0E9D7"/>
    <w:rsid w:val="55F9BDAD"/>
    <w:rsid w:val="55FA275E"/>
    <w:rsid w:val="560362D0"/>
    <w:rsid w:val="56049A60"/>
    <w:rsid w:val="5604BAD4"/>
    <w:rsid w:val="56065E92"/>
    <w:rsid w:val="560B4616"/>
    <w:rsid w:val="5612AA65"/>
    <w:rsid w:val="561907AE"/>
    <w:rsid w:val="562149DA"/>
    <w:rsid w:val="56216EEF"/>
    <w:rsid w:val="56268BFA"/>
    <w:rsid w:val="562812C2"/>
    <w:rsid w:val="562D65C3"/>
    <w:rsid w:val="562D799E"/>
    <w:rsid w:val="5637ED60"/>
    <w:rsid w:val="563FC3A9"/>
    <w:rsid w:val="564A051B"/>
    <w:rsid w:val="56559BDC"/>
    <w:rsid w:val="5661379F"/>
    <w:rsid w:val="566842A9"/>
    <w:rsid w:val="56693988"/>
    <w:rsid w:val="566A5A09"/>
    <w:rsid w:val="56750FC8"/>
    <w:rsid w:val="567846F9"/>
    <w:rsid w:val="567C397A"/>
    <w:rsid w:val="568C9543"/>
    <w:rsid w:val="56908340"/>
    <w:rsid w:val="5693DF05"/>
    <w:rsid w:val="56A8B418"/>
    <w:rsid w:val="56B12D56"/>
    <w:rsid w:val="56C2EE0C"/>
    <w:rsid w:val="56C39F3A"/>
    <w:rsid w:val="56C4409D"/>
    <w:rsid w:val="56C4E9AF"/>
    <w:rsid w:val="56C528C2"/>
    <w:rsid w:val="56C933F0"/>
    <w:rsid w:val="56D01EE7"/>
    <w:rsid w:val="56D6DDC3"/>
    <w:rsid w:val="56E74264"/>
    <w:rsid w:val="56E7C30B"/>
    <w:rsid w:val="56F33C27"/>
    <w:rsid w:val="56F35CF8"/>
    <w:rsid w:val="56FA58DA"/>
    <w:rsid w:val="5706CABB"/>
    <w:rsid w:val="570C00CF"/>
    <w:rsid w:val="5710CB70"/>
    <w:rsid w:val="57117539"/>
    <w:rsid w:val="5713A23C"/>
    <w:rsid w:val="5713B8BF"/>
    <w:rsid w:val="57315B9A"/>
    <w:rsid w:val="5736267F"/>
    <w:rsid w:val="5744C01C"/>
    <w:rsid w:val="574E5F5D"/>
    <w:rsid w:val="5752C23C"/>
    <w:rsid w:val="575D3C24"/>
    <w:rsid w:val="575E3283"/>
    <w:rsid w:val="576842EE"/>
    <w:rsid w:val="57690B16"/>
    <w:rsid w:val="576E3CA6"/>
    <w:rsid w:val="576E9C31"/>
    <w:rsid w:val="57807A81"/>
    <w:rsid w:val="5785658A"/>
    <w:rsid w:val="578817B2"/>
    <w:rsid w:val="578A0476"/>
    <w:rsid w:val="57A6A320"/>
    <w:rsid w:val="57B9C73F"/>
    <w:rsid w:val="57C049DE"/>
    <w:rsid w:val="57C30A89"/>
    <w:rsid w:val="57C5C1BE"/>
    <w:rsid w:val="57C9B2D0"/>
    <w:rsid w:val="57DDE896"/>
    <w:rsid w:val="57E2E149"/>
    <w:rsid w:val="57EBBC62"/>
    <w:rsid w:val="57ED3B79"/>
    <w:rsid w:val="57EF0F4F"/>
    <w:rsid w:val="57F9F0FF"/>
    <w:rsid w:val="57FD91F2"/>
    <w:rsid w:val="58074EC4"/>
    <w:rsid w:val="58151279"/>
    <w:rsid w:val="58166D73"/>
    <w:rsid w:val="581BC9A4"/>
    <w:rsid w:val="581C4FAC"/>
    <w:rsid w:val="581C78AD"/>
    <w:rsid w:val="581D6229"/>
    <w:rsid w:val="581E2442"/>
    <w:rsid w:val="581F7719"/>
    <w:rsid w:val="58214D52"/>
    <w:rsid w:val="58345E9D"/>
    <w:rsid w:val="58374F8B"/>
    <w:rsid w:val="5839E0B9"/>
    <w:rsid w:val="583F119A"/>
    <w:rsid w:val="5843267B"/>
    <w:rsid w:val="584C02F0"/>
    <w:rsid w:val="584ECBA1"/>
    <w:rsid w:val="58517FA2"/>
    <w:rsid w:val="5852C03A"/>
    <w:rsid w:val="58571498"/>
    <w:rsid w:val="5857262F"/>
    <w:rsid w:val="58589E27"/>
    <w:rsid w:val="5864807D"/>
    <w:rsid w:val="5867A403"/>
    <w:rsid w:val="5868C3C1"/>
    <w:rsid w:val="586E606D"/>
    <w:rsid w:val="586FBC81"/>
    <w:rsid w:val="58774166"/>
    <w:rsid w:val="587DDF99"/>
    <w:rsid w:val="5884C1FE"/>
    <w:rsid w:val="589DACFA"/>
    <w:rsid w:val="589F0A7C"/>
    <w:rsid w:val="589FD796"/>
    <w:rsid w:val="58AB5BAE"/>
    <w:rsid w:val="58B40C52"/>
    <w:rsid w:val="58B9F946"/>
    <w:rsid w:val="58CD9268"/>
    <w:rsid w:val="58D1C3DB"/>
    <w:rsid w:val="58E5303E"/>
    <w:rsid w:val="58E762F6"/>
    <w:rsid w:val="58EF0C0C"/>
    <w:rsid w:val="58F29A0C"/>
    <w:rsid w:val="58FC683A"/>
    <w:rsid w:val="58FCB0F6"/>
    <w:rsid w:val="5900C5C5"/>
    <w:rsid w:val="5909BEAF"/>
    <w:rsid w:val="590A9F7C"/>
    <w:rsid w:val="590CF1F4"/>
    <w:rsid w:val="591756A4"/>
    <w:rsid w:val="5917F7E4"/>
    <w:rsid w:val="591827CC"/>
    <w:rsid w:val="591D246D"/>
    <w:rsid w:val="592D9E74"/>
    <w:rsid w:val="59311852"/>
    <w:rsid w:val="59352876"/>
    <w:rsid w:val="594F3BEA"/>
    <w:rsid w:val="595412ED"/>
    <w:rsid w:val="59599110"/>
    <w:rsid w:val="595CF93E"/>
    <w:rsid w:val="595D003D"/>
    <w:rsid w:val="59613FBA"/>
    <w:rsid w:val="59669D46"/>
    <w:rsid w:val="596C2C78"/>
    <w:rsid w:val="59779837"/>
    <w:rsid w:val="597BBD1B"/>
    <w:rsid w:val="598A08B0"/>
    <w:rsid w:val="5992E539"/>
    <w:rsid w:val="599719B7"/>
    <w:rsid w:val="599F8D91"/>
    <w:rsid w:val="59A74FFE"/>
    <w:rsid w:val="59A75603"/>
    <w:rsid w:val="59AA3418"/>
    <w:rsid w:val="59BD1BD1"/>
    <w:rsid w:val="59C3BC0A"/>
    <w:rsid w:val="59C47C68"/>
    <w:rsid w:val="59CAF19F"/>
    <w:rsid w:val="59CCE64A"/>
    <w:rsid w:val="59D0BBCD"/>
    <w:rsid w:val="59D1E67F"/>
    <w:rsid w:val="59D6F148"/>
    <w:rsid w:val="59D7E4A6"/>
    <w:rsid w:val="59D9B98A"/>
    <w:rsid w:val="59E3CF2E"/>
    <w:rsid w:val="59E43B3F"/>
    <w:rsid w:val="59E4A6D9"/>
    <w:rsid w:val="59E7AF8D"/>
    <w:rsid w:val="59F560F6"/>
    <w:rsid w:val="59FC12D9"/>
    <w:rsid w:val="59FCB646"/>
    <w:rsid w:val="5A07C81A"/>
    <w:rsid w:val="5A121A5C"/>
    <w:rsid w:val="5A1F86AF"/>
    <w:rsid w:val="5A227987"/>
    <w:rsid w:val="5A25F453"/>
    <w:rsid w:val="5A2ED06D"/>
    <w:rsid w:val="5A38B147"/>
    <w:rsid w:val="5A44C8F3"/>
    <w:rsid w:val="5A47D994"/>
    <w:rsid w:val="5A56EE3E"/>
    <w:rsid w:val="5A59E1F2"/>
    <w:rsid w:val="5A686D17"/>
    <w:rsid w:val="5A6CB2FD"/>
    <w:rsid w:val="5A72B3EF"/>
    <w:rsid w:val="5A751AD7"/>
    <w:rsid w:val="5A763379"/>
    <w:rsid w:val="5A7B6584"/>
    <w:rsid w:val="5A81BC39"/>
    <w:rsid w:val="5A83227E"/>
    <w:rsid w:val="5A86B8D0"/>
    <w:rsid w:val="5A8BC529"/>
    <w:rsid w:val="5A94E942"/>
    <w:rsid w:val="5AAC199A"/>
    <w:rsid w:val="5AAFBFC7"/>
    <w:rsid w:val="5AB55856"/>
    <w:rsid w:val="5ABC89EC"/>
    <w:rsid w:val="5AC9FA86"/>
    <w:rsid w:val="5ACEE6EB"/>
    <w:rsid w:val="5AE33E14"/>
    <w:rsid w:val="5AE4759F"/>
    <w:rsid w:val="5AEB3407"/>
    <w:rsid w:val="5AED80E1"/>
    <w:rsid w:val="5AF886E4"/>
    <w:rsid w:val="5AFF5862"/>
    <w:rsid w:val="5B02CF5F"/>
    <w:rsid w:val="5B1548F1"/>
    <w:rsid w:val="5B203925"/>
    <w:rsid w:val="5B2B71CC"/>
    <w:rsid w:val="5B2CCE39"/>
    <w:rsid w:val="5B3A0FE0"/>
    <w:rsid w:val="5B3AC2C5"/>
    <w:rsid w:val="5B3FA219"/>
    <w:rsid w:val="5B4698B1"/>
    <w:rsid w:val="5B49D9DB"/>
    <w:rsid w:val="5B5AD30C"/>
    <w:rsid w:val="5B60088C"/>
    <w:rsid w:val="5B67FF9A"/>
    <w:rsid w:val="5B6A9F1F"/>
    <w:rsid w:val="5B6F814E"/>
    <w:rsid w:val="5B74F494"/>
    <w:rsid w:val="5B75D820"/>
    <w:rsid w:val="5B76EBC9"/>
    <w:rsid w:val="5B816DE8"/>
    <w:rsid w:val="5B85255F"/>
    <w:rsid w:val="5B85D8FA"/>
    <w:rsid w:val="5B866FE0"/>
    <w:rsid w:val="5B8B6E48"/>
    <w:rsid w:val="5B8EA772"/>
    <w:rsid w:val="5B9A76F3"/>
    <w:rsid w:val="5B9A91E0"/>
    <w:rsid w:val="5B9C80D4"/>
    <w:rsid w:val="5BA069D4"/>
    <w:rsid w:val="5BA941E9"/>
    <w:rsid w:val="5BAB01BC"/>
    <w:rsid w:val="5BAC48F2"/>
    <w:rsid w:val="5BB2CCB7"/>
    <w:rsid w:val="5BB4F12B"/>
    <w:rsid w:val="5BB7375D"/>
    <w:rsid w:val="5BBBAAAC"/>
    <w:rsid w:val="5BCE190B"/>
    <w:rsid w:val="5BD125E3"/>
    <w:rsid w:val="5BDBEFC0"/>
    <w:rsid w:val="5BF58660"/>
    <w:rsid w:val="5BF586D0"/>
    <w:rsid w:val="5BF9F22A"/>
    <w:rsid w:val="5BFE2C77"/>
    <w:rsid w:val="5C0183CC"/>
    <w:rsid w:val="5C080FE5"/>
    <w:rsid w:val="5C0D4ECF"/>
    <w:rsid w:val="5C0F8244"/>
    <w:rsid w:val="5C1BF320"/>
    <w:rsid w:val="5C1F4F48"/>
    <w:rsid w:val="5C27759F"/>
    <w:rsid w:val="5C359268"/>
    <w:rsid w:val="5C40AA74"/>
    <w:rsid w:val="5C4C26AA"/>
    <w:rsid w:val="5C60E971"/>
    <w:rsid w:val="5C6AD690"/>
    <w:rsid w:val="5C702C54"/>
    <w:rsid w:val="5C78B70A"/>
    <w:rsid w:val="5C7C6951"/>
    <w:rsid w:val="5C7D8EFD"/>
    <w:rsid w:val="5C809793"/>
    <w:rsid w:val="5C84A927"/>
    <w:rsid w:val="5C85E4D8"/>
    <w:rsid w:val="5C8B0428"/>
    <w:rsid w:val="5C91EED3"/>
    <w:rsid w:val="5C96DCEF"/>
    <w:rsid w:val="5CA3573C"/>
    <w:rsid w:val="5CA3EA8C"/>
    <w:rsid w:val="5CA74465"/>
    <w:rsid w:val="5CB40128"/>
    <w:rsid w:val="5CB6ECCA"/>
    <w:rsid w:val="5CC2D85B"/>
    <w:rsid w:val="5CC6EBA7"/>
    <w:rsid w:val="5CD65748"/>
    <w:rsid w:val="5CDD1B42"/>
    <w:rsid w:val="5CDD5E2D"/>
    <w:rsid w:val="5CE5EBD3"/>
    <w:rsid w:val="5CEFD5C7"/>
    <w:rsid w:val="5CF162EF"/>
    <w:rsid w:val="5CF39ADD"/>
    <w:rsid w:val="5D05D019"/>
    <w:rsid w:val="5D09BF90"/>
    <w:rsid w:val="5D0CAF9C"/>
    <w:rsid w:val="5D1489E3"/>
    <w:rsid w:val="5D1FFF40"/>
    <w:rsid w:val="5D21821F"/>
    <w:rsid w:val="5D2311B0"/>
    <w:rsid w:val="5D2E6871"/>
    <w:rsid w:val="5D380748"/>
    <w:rsid w:val="5D3F7B62"/>
    <w:rsid w:val="5D3FDF5A"/>
    <w:rsid w:val="5D42B7C7"/>
    <w:rsid w:val="5D48C687"/>
    <w:rsid w:val="5D4C5A34"/>
    <w:rsid w:val="5D506454"/>
    <w:rsid w:val="5D536517"/>
    <w:rsid w:val="5D5D08AD"/>
    <w:rsid w:val="5D5D28AD"/>
    <w:rsid w:val="5D5EE9F5"/>
    <w:rsid w:val="5D5FA39A"/>
    <w:rsid w:val="5D60D0D1"/>
    <w:rsid w:val="5D67FE7E"/>
    <w:rsid w:val="5D680EEF"/>
    <w:rsid w:val="5D68AAD3"/>
    <w:rsid w:val="5D69B917"/>
    <w:rsid w:val="5D6B4037"/>
    <w:rsid w:val="5D6EC95B"/>
    <w:rsid w:val="5D6F49BD"/>
    <w:rsid w:val="5D716D8F"/>
    <w:rsid w:val="5D75B25A"/>
    <w:rsid w:val="5D78E723"/>
    <w:rsid w:val="5D7C8734"/>
    <w:rsid w:val="5D7CD448"/>
    <w:rsid w:val="5D80A353"/>
    <w:rsid w:val="5D84E901"/>
    <w:rsid w:val="5D86CD8F"/>
    <w:rsid w:val="5D9085E0"/>
    <w:rsid w:val="5D96B0BF"/>
    <w:rsid w:val="5D98F533"/>
    <w:rsid w:val="5D9B07EF"/>
    <w:rsid w:val="5D9D2F88"/>
    <w:rsid w:val="5DA21706"/>
    <w:rsid w:val="5DA23CBE"/>
    <w:rsid w:val="5DA9960E"/>
    <w:rsid w:val="5DADDD05"/>
    <w:rsid w:val="5DB4D6C8"/>
    <w:rsid w:val="5DB7A298"/>
    <w:rsid w:val="5DBEC118"/>
    <w:rsid w:val="5DC10216"/>
    <w:rsid w:val="5DCC6983"/>
    <w:rsid w:val="5DCEDAB5"/>
    <w:rsid w:val="5DD19A95"/>
    <w:rsid w:val="5DD20D3B"/>
    <w:rsid w:val="5DD22DF0"/>
    <w:rsid w:val="5DD896C9"/>
    <w:rsid w:val="5DD911E2"/>
    <w:rsid w:val="5DE22938"/>
    <w:rsid w:val="5DE814F1"/>
    <w:rsid w:val="5DEB7A2D"/>
    <w:rsid w:val="5DFE5619"/>
    <w:rsid w:val="5DFEA177"/>
    <w:rsid w:val="5E033563"/>
    <w:rsid w:val="5E061F0F"/>
    <w:rsid w:val="5E137043"/>
    <w:rsid w:val="5E15310B"/>
    <w:rsid w:val="5E155918"/>
    <w:rsid w:val="5E222D89"/>
    <w:rsid w:val="5E32AC45"/>
    <w:rsid w:val="5E32D067"/>
    <w:rsid w:val="5E3A5349"/>
    <w:rsid w:val="5E40D09B"/>
    <w:rsid w:val="5E49DBF3"/>
    <w:rsid w:val="5E49EA26"/>
    <w:rsid w:val="5E4BCE25"/>
    <w:rsid w:val="5E4E372A"/>
    <w:rsid w:val="5E534A7A"/>
    <w:rsid w:val="5E55D9BD"/>
    <w:rsid w:val="5E61B8AE"/>
    <w:rsid w:val="5E63DAD7"/>
    <w:rsid w:val="5E684B08"/>
    <w:rsid w:val="5E691A5D"/>
    <w:rsid w:val="5E6BDD89"/>
    <w:rsid w:val="5E6CE121"/>
    <w:rsid w:val="5E6CF267"/>
    <w:rsid w:val="5E73F082"/>
    <w:rsid w:val="5E74DACE"/>
    <w:rsid w:val="5E812A7E"/>
    <w:rsid w:val="5E8A8FF1"/>
    <w:rsid w:val="5E925B46"/>
    <w:rsid w:val="5E950416"/>
    <w:rsid w:val="5E9B7B8B"/>
    <w:rsid w:val="5EA17F50"/>
    <w:rsid w:val="5EA18418"/>
    <w:rsid w:val="5EA8A8D7"/>
    <w:rsid w:val="5EA96B5A"/>
    <w:rsid w:val="5EA9D376"/>
    <w:rsid w:val="5EB005FA"/>
    <w:rsid w:val="5EB20F78"/>
    <w:rsid w:val="5EB5E03B"/>
    <w:rsid w:val="5EB9AD28"/>
    <w:rsid w:val="5EBA5539"/>
    <w:rsid w:val="5EBCEA56"/>
    <w:rsid w:val="5ECA56BD"/>
    <w:rsid w:val="5ED4E44C"/>
    <w:rsid w:val="5ED67BCF"/>
    <w:rsid w:val="5EDFBF35"/>
    <w:rsid w:val="5EE59C5F"/>
    <w:rsid w:val="5EF1E8FD"/>
    <w:rsid w:val="5EF6334B"/>
    <w:rsid w:val="5EFB4525"/>
    <w:rsid w:val="5F038E34"/>
    <w:rsid w:val="5F05681A"/>
    <w:rsid w:val="5F06B318"/>
    <w:rsid w:val="5F13AB46"/>
    <w:rsid w:val="5F1612F3"/>
    <w:rsid w:val="5F1C344F"/>
    <w:rsid w:val="5F1F902A"/>
    <w:rsid w:val="5F21390A"/>
    <w:rsid w:val="5F2220D9"/>
    <w:rsid w:val="5F268C67"/>
    <w:rsid w:val="5F2B496F"/>
    <w:rsid w:val="5F2EF4ED"/>
    <w:rsid w:val="5F3B04F1"/>
    <w:rsid w:val="5F416392"/>
    <w:rsid w:val="5F443068"/>
    <w:rsid w:val="5F450424"/>
    <w:rsid w:val="5F49C380"/>
    <w:rsid w:val="5F4C5032"/>
    <w:rsid w:val="5F4CE279"/>
    <w:rsid w:val="5F546E75"/>
    <w:rsid w:val="5F55DA62"/>
    <w:rsid w:val="5F606F15"/>
    <w:rsid w:val="5F614590"/>
    <w:rsid w:val="5F64208C"/>
    <w:rsid w:val="5F699A15"/>
    <w:rsid w:val="5F76AD69"/>
    <w:rsid w:val="5F7E1F52"/>
    <w:rsid w:val="5F804967"/>
    <w:rsid w:val="5F8EDA25"/>
    <w:rsid w:val="5F923F3F"/>
    <w:rsid w:val="5F92760B"/>
    <w:rsid w:val="5F940F68"/>
    <w:rsid w:val="5F960703"/>
    <w:rsid w:val="5F9CDD3C"/>
    <w:rsid w:val="5FA0C53D"/>
    <w:rsid w:val="5FA58EF9"/>
    <w:rsid w:val="5FAA0AD3"/>
    <w:rsid w:val="5FB093AC"/>
    <w:rsid w:val="5FB481C2"/>
    <w:rsid w:val="5FBEB982"/>
    <w:rsid w:val="5FBF4FA7"/>
    <w:rsid w:val="5FC333B6"/>
    <w:rsid w:val="5FC7CD5F"/>
    <w:rsid w:val="5FC7F44D"/>
    <w:rsid w:val="5FD3F20F"/>
    <w:rsid w:val="5FD9A781"/>
    <w:rsid w:val="5FDE88A7"/>
    <w:rsid w:val="5FE967BE"/>
    <w:rsid w:val="5FE997BC"/>
    <w:rsid w:val="5FFED60E"/>
    <w:rsid w:val="60042807"/>
    <w:rsid w:val="6007C03C"/>
    <w:rsid w:val="601048D0"/>
    <w:rsid w:val="6012ADD2"/>
    <w:rsid w:val="60130A31"/>
    <w:rsid w:val="60152A83"/>
    <w:rsid w:val="6020465F"/>
    <w:rsid w:val="6033AAE0"/>
    <w:rsid w:val="603B060F"/>
    <w:rsid w:val="6042A601"/>
    <w:rsid w:val="605701CE"/>
    <w:rsid w:val="60691B5A"/>
    <w:rsid w:val="606C9955"/>
    <w:rsid w:val="606FBFE9"/>
    <w:rsid w:val="607093F1"/>
    <w:rsid w:val="60784FC2"/>
    <w:rsid w:val="607FC0DF"/>
    <w:rsid w:val="6083F29B"/>
    <w:rsid w:val="60959169"/>
    <w:rsid w:val="60990528"/>
    <w:rsid w:val="609C3793"/>
    <w:rsid w:val="609DE8FA"/>
    <w:rsid w:val="60A5FD1E"/>
    <w:rsid w:val="60BAFB65"/>
    <w:rsid w:val="60C50185"/>
    <w:rsid w:val="60C83EFF"/>
    <w:rsid w:val="60C8C17F"/>
    <w:rsid w:val="60D17079"/>
    <w:rsid w:val="60DF541F"/>
    <w:rsid w:val="60E1906B"/>
    <w:rsid w:val="60E89E9E"/>
    <w:rsid w:val="60EB2A07"/>
    <w:rsid w:val="60F33939"/>
    <w:rsid w:val="60F7A49C"/>
    <w:rsid w:val="6101D424"/>
    <w:rsid w:val="61098519"/>
    <w:rsid w:val="6109A23C"/>
    <w:rsid w:val="610F4C8A"/>
    <w:rsid w:val="610FE692"/>
    <w:rsid w:val="611038EC"/>
    <w:rsid w:val="611904F2"/>
    <w:rsid w:val="6122661F"/>
    <w:rsid w:val="612B8BD0"/>
    <w:rsid w:val="61305BFF"/>
    <w:rsid w:val="61360560"/>
    <w:rsid w:val="61386A5F"/>
    <w:rsid w:val="6142A0D9"/>
    <w:rsid w:val="6143FD30"/>
    <w:rsid w:val="6144D824"/>
    <w:rsid w:val="614959CA"/>
    <w:rsid w:val="614D22C8"/>
    <w:rsid w:val="6158471E"/>
    <w:rsid w:val="615C534A"/>
    <w:rsid w:val="615F447A"/>
    <w:rsid w:val="6161901D"/>
    <w:rsid w:val="61619C5D"/>
    <w:rsid w:val="616A3C2A"/>
    <w:rsid w:val="6171A016"/>
    <w:rsid w:val="617444F2"/>
    <w:rsid w:val="617640C2"/>
    <w:rsid w:val="6177F77C"/>
    <w:rsid w:val="617ED83A"/>
    <w:rsid w:val="618B57A4"/>
    <w:rsid w:val="619142F9"/>
    <w:rsid w:val="61A31863"/>
    <w:rsid w:val="61A51444"/>
    <w:rsid w:val="61A589C9"/>
    <w:rsid w:val="61A6AF10"/>
    <w:rsid w:val="61B189C8"/>
    <w:rsid w:val="61B32BF0"/>
    <w:rsid w:val="61B346AC"/>
    <w:rsid w:val="61B4022A"/>
    <w:rsid w:val="61B79CCC"/>
    <w:rsid w:val="61BA6D85"/>
    <w:rsid w:val="61BAA5F2"/>
    <w:rsid w:val="61BAD117"/>
    <w:rsid w:val="61C41946"/>
    <w:rsid w:val="61C7508B"/>
    <w:rsid w:val="61CCBD5A"/>
    <w:rsid w:val="61CF0879"/>
    <w:rsid w:val="61D06FC2"/>
    <w:rsid w:val="61D4475F"/>
    <w:rsid w:val="61D886A7"/>
    <w:rsid w:val="61D9DE1C"/>
    <w:rsid w:val="61DCA791"/>
    <w:rsid w:val="61E0C709"/>
    <w:rsid w:val="61EB94EC"/>
    <w:rsid w:val="61EC2D3E"/>
    <w:rsid w:val="61F6797E"/>
    <w:rsid w:val="61FE35A7"/>
    <w:rsid w:val="61FF4E18"/>
    <w:rsid w:val="6201DFAF"/>
    <w:rsid w:val="62024088"/>
    <w:rsid w:val="6202DFDC"/>
    <w:rsid w:val="620387D7"/>
    <w:rsid w:val="6203CD81"/>
    <w:rsid w:val="62040BEA"/>
    <w:rsid w:val="620748CD"/>
    <w:rsid w:val="62108984"/>
    <w:rsid w:val="6217695F"/>
    <w:rsid w:val="62192F69"/>
    <w:rsid w:val="621E38FC"/>
    <w:rsid w:val="6222CE0B"/>
    <w:rsid w:val="6231C2F8"/>
    <w:rsid w:val="6231D876"/>
    <w:rsid w:val="62334101"/>
    <w:rsid w:val="6240E140"/>
    <w:rsid w:val="62425519"/>
    <w:rsid w:val="6254D3C6"/>
    <w:rsid w:val="6256785E"/>
    <w:rsid w:val="626B5EA1"/>
    <w:rsid w:val="627B45C5"/>
    <w:rsid w:val="628DA655"/>
    <w:rsid w:val="628EB041"/>
    <w:rsid w:val="62930C11"/>
    <w:rsid w:val="629373BE"/>
    <w:rsid w:val="62A2E168"/>
    <w:rsid w:val="62B04588"/>
    <w:rsid w:val="62B63093"/>
    <w:rsid w:val="62B6D1AC"/>
    <w:rsid w:val="62B6FFAD"/>
    <w:rsid w:val="62DD93AF"/>
    <w:rsid w:val="62DDCEEE"/>
    <w:rsid w:val="62E47220"/>
    <w:rsid w:val="62E6AD40"/>
    <w:rsid w:val="62E829E4"/>
    <w:rsid w:val="62EEE5DE"/>
    <w:rsid w:val="62EFD615"/>
    <w:rsid w:val="630898D5"/>
    <w:rsid w:val="6311B80C"/>
    <w:rsid w:val="63129441"/>
    <w:rsid w:val="63139419"/>
    <w:rsid w:val="631FCACA"/>
    <w:rsid w:val="63226202"/>
    <w:rsid w:val="632926C2"/>
    <w:rsid w:val="632B6111"/>
    <w:rsid w:val="6332BFFA"/>
    <w:rsid w:val="633EE0EC"/>
    <w:rsid w:val="63449D67"/>
    <w:rsid w:val="63453422"/>
    <w:rsid w:val="634C3A84"/>
    <w:rsid w:val="634C81B9"/>
    <w:rsid w:val="634D7178"/>
    <w:rsid w:val="634FACC0"/>
    <w:rsid w:val="635160C1"/>
    <w:rsid w:val="63519994"/>
    <w:rsid w:val="63590E55"/>
    <w:rsid w:val="635B81F8"/>
    <w:rsid w:val="636017D7"/>
    <w:rsid w:val="6363BD4A"/>
    <w:rsid w:val="6368F078"/>
    <w:rsid w:val="636EE59D"/>
    <w:rsid w:val="63772B12"/>
    <w:rsid w:val="637C33F0"/>
    <w:rsid w:val="637C9ECB"/>
    <w:rsid w:val="637EE222"/>
    <w:rsid w:val="63812C8D"/>
    <w:rsid w:val="638142DC"/>
    <w:rsid w:val="638BD806"/>
    <w:rsid w:val="63943873"/>
    <w:rsid w:val="639D0984"/>
    <w:rsid w:val="63A9CF11"/>
    <w:rsid w:val="63B33EA8"/>
    <w:rsid w:val="63B42A32"/>
    <w:rsid w:val="63B510D4"/>
    <w:rsid w:val="63CDD848"/>
    <w:rsid w:val="63D48CAF"/>
    <w:rsid w:val="63D7447D"/>
    <w:rsid w:val="63DE463A"/>
    <w:rsid w:val="63E8983F"/>
    <w:rsid w:val="63E9D84B"/>
    <w:rsid w:val="63FBD1B0"/>
    <w:rsid w:val="64000A0E"/>
    <w:rsid w:val="64088330"/>
    <w:rsid w:val="64136E16"/>
    <w:rsid w:val="6415964F"/>
    <w:rsid w:val="64182706"/>
    <w:rsid w:val="64269660"/>
    <w:rsid w:val="64302F4C"/>
    <w:rsid w:val="6434C49C"/>
    <w:rsid w:val="6435EF9C"/>
    <w:rsid w:val="64366A82"/>
    <w:rsid w:val="643A10BF"/>
    <w:rsid w:val="64416F3B"/>
    <w:rsid w:val="644224C3"/>
    <w:rsid w:val="64427579"/>
    <w:rsid w:val="644445A6"/>
    <w:rsid w:val="6448C1C9"/>
    <w:rsid w:val="644B0768"/>
    <w:rsid w:val="644C355A"/>
    <w:rsid w:val="64630421"/>
    <w:rsid w:val="64692BE2"/>
    <w:rsid w:val="6471A6B5"/>
    <w:rsid w:val="64731942"/>
    <w:rsid w:val="648AA569"/>
    <w:rsid w:val="64916501"/>
    <w:rsid w:val="649DCB76"/>
    <w:rsid w:val="64A40AA3"/>
    <w:rsid w:val="64A52D3C"/>
    <w:rsid w:val="64A558E7"/>
    <w:rsid w:val="64A8E9AF"/>
    <w:rsid w:val="64AE62C2"/>
    <w:rsid w:val="64B3081A"/>
    <w:rsid w:val="64BD9BCC"/>
    <w:rsid w:val="64C5F144"/>
    <w:rsid w:val="64CDB730"/>
    <w:rsid w:val="64DD19F8"/>
    <w:rsid w:val="64DD9A7E"/>
    <w:rsid w:val="64E658A6"/>
    <w:rsid w:val="64E7432B"/>
    <w:rsid w:val="64E81EB2"/>
    <w:rsid w:val="64E94090"/>
    <w:rsid w:val="64EA04AD"/>
    <w:rsid w:val="64EB3389"/>
    <w:rsid w:val="64ECCB91"/>
    <w:rsid w:val="64EEB7ED"/>
    <w:rsid w:val="64F4714E"/>
    <w:rsid w:val="64F7F414"/>
    <w:rsid w:val="64F8C19C"/>
    <w:rsid w:val="64FAFDDF"/>
    <w:rsid w:val="64FF3587"/>
    <w:rsid w:val="650BA493"/>
    <w:rsid w:val="651C40C4"/>
    <w:rsid w:val="651E5F41"/>
    <w:rsid w:val="6523BF0B"/>
    <w:rsid w:val="652752A4"/>
    <w:rsid w:val="6531D0D9"/>
    <w:rsid w:val="6533EAC3"/>
    <w:rsid w:val="65361A41"/>
    <w:rsid w:val="653A286F"/>
    <w:rsid w:val="653D110B"/>
    <w:rsid w:val="653D3249"/>
    <w:rsid w:val="6545FE36"/>
    <w:rsid w:val="6546B2AE"/>
    <w:rsid w:val="6557ADC7"/>
    <w:rsid w:val="655BF8A9"/>
    <w:rsid w:val="655E4383"/>
    <w:rsid w:val="655F6A3E"/>
    <w:rsid w:val="65601720"/>
    <w:rsid w:val="65609F32"/>
    <w:rsid w:val="6565F30F"/>
    <w:rsid w:val="656810A1"/>
    <w:rsid w:val="656B90FA"/>
    <w:rsid w:val="656ED1A4"/>
    <w:rsid w:val="656F6599"/>
    <w:rsid w:val="65746D4A"/>
    <w:rsid w:val="65752BAC"/>
    <w:rsid w:val="657C6674"/>
    <w:rsid w:val="6586C77C"/>
    <w:rsid w:val="6588AF39"/>
    <w:rsid w:val="6588DC1B"/>
    <w:rsid w:val="658C5E98"/>
    <w:rsid w:val="658CF8BB"/>
    <w:rsid w:val="6595B622"/>
    <w:rsid w:val="659BC54C"/>
    <w:rsid w:val="659D8904"/>
    <w:rsid w:val="65ABD4F6"/>
    <w:rsid w:val="65B17675"/>
    <w:rsid w:val="65B6AE3F"/>
    <w:rsid w:val="65C821F4"/>
    <w:rsid w:val="65D0518F"/>
    <w:rsid w:val="65D5A7A5"/>
    <w:rsid w:val="65E76422"/>
    <w:rsid w:val="65ECA7A3"/>
    <w:rsid w:val="65EFF3E7"/>
    <w:rsid w:val="65F82EEA"/>
    <w:rsid w:val="65F8EF6D"/>
    <w:rsid w:val="65FC5388"/>
    <w:rsid w:val="65FF12E9"/>
    <w:rsid w:val="6602C0CA"/>
    <w:rsid w:val="66030C68"/>
    <w:rsid w:val="66057757"/>
    <w:rsid w:val="6610B459"/>
    <w:rsid w:val="6614F4DD"/>
    <w:rsid w:val="661E716F"/>
    <w:rsid w:val="66461AA3"/>
    <w:rsid w:val="664CDFEE"/>
    <w:rsid w:val="665226A5"/>
    <w:rsid w:val="66596051"/>
    <w:rsid w:val="666328A8"/>
    <w:rsid w:val="66636045"/>
    <w:rsid w:val="6688E691"/>
    <w:rsid w:val="66901595"/>
    <w:rsid w:val="66905FF5"/>
    <w:rsid w:val="66912153"/>
    <w:rsid w:val="6698B311"/>
    <w:rsid w:val="66A13B7B"/>
    <w:rsid w:val="66AE1499"/>
    <w:rsid w:val="66AF4E28"/>
    <w:rsid w:val="66B55988"/>
    <w:rsid w:val="66B9B837"/>
    <w:rsid w:val="66BA855C"/>
    <w:rsid w:val="66C09574"/>
    <w:rsid w:val="66C1D597"/>
    <w:rsid w:val="66C62FA5"/>
    <w:rsid w:val="66CBA936"/>
    <w:rsid w:val="66D3E21C"/>
    <w:rsid w:val="66D7AE41"/>
    <w:rsid w:val="66E1ECED"/>
    <w:rsid w:val="66E6186A"/>
    <w:rsid w:val="66E8F213"/>
    <w:rsid w:val="66E8FECE"/>
    <w:rsid w:val="66ECD774"/>
    <w:rsid w:val="66F05E4B"/>
    <w:rsid w:val="66F66BB7"/>
    <w:rsid w:val="66FDB690"/>
    <w:rsid w:val="670D0F80"/>
    <w:rsid w:val="67104C7E"/>
    <w:rsid w:val="671050E7"/>
    <w:rsid w:val="67167A7E"/>
    <w:rsid w:val="67178B83"/>
    <w:rsid w:val="671A21A4"/>
    <w:rsid w:val="671BF432"/>
    <w:rsid w:val="671C074E"/>
    <w:rsid w:val="67267951"/>
    <w:rsid w:val="672D4A43"/>
    <w:rsid w:val="672DEAA4"/>
    <w:rsid w:val="6738CCEC"/>
    <w:rsid w:val="67484ED5"/>
    <w:rsid w:val="674CBF70"/>
    <w:rsid w:val="6758E521"/>
    <w:rsid w:val="6764D423"/>
    <w:rsid w:val="67668F1F"/>
    <w:rsid w:val="678928F3"/>
    <w:rsid w:val="67A3087B"/>
    <w:rsid w:val="67A5AB74"/>
    <w:rsid w:val="67AA1595"/>
    <w:rsid w:val="67AA4792"/>
    <w:rsid w:val="67AB2A89"/>
    <w:rsid w:val="67B2F586"/>
    <w:rsid w:val="67B42989"/>
    <w:rsid w:val="67B5B5AF"/>
    <w:rsid w:val="67C2CFC9"/>
    <w:rsid w:val="67E623B0"/>
    <w:rsid w:val="67EF1D89"/>
    <w:rsid w:val="67EFC981"/>
    <w:rsid w:val="67EFE90C"/>
    <w:rsid w:val="67F4CC9A"/>
    <w:rsid w:val="67F62476"/>
    <w:rsid w:val="67F845AB"/>
    <w:rsid w:val="67FB986A"/>
    <w:rsid w:val="67FDF7FB"/>
    <w:rsid w:val="67FF00A8"/>
    <w:rsid w:val="680DE5C5"/>
    <w:rsid w:val="680FB013"/>
    <w:rsid w:val="6824032D"/>
    <w:rsid w:val="6824EB3E"/>
    <w:rsid w:val="682EF297"/>
    <w:rsid w:val="6830D7D1"/>
    <w:rsid w:val="6834BA44"/>
    <w:rsid w:val="6834EB21"/>
    <w:rsid w:val="683EF850"/>
    <w:rsid w:val="683FEAAD"/>
    <w:rsid w:val="68406429"/>
    <w:rsid w:val="68436590"/>
    <w:rsid w:val="6848F2FB"/>
    <w:rsid w:val="684ACD86"/>
    <w:rsid w:val="684FEF92"/>
    <w:rsid w:val="6851B040"/>
    <w:rsid w:val="68531BD6"/>
    <w:rsid w:val="6871D12B"/>
    <w:rsid w:val="6872CAE7"/>
    <w:rsid w:val="68777157"/>
    <w:rsid w:val="687C2C21"/>
    <w:rsid w:val="687F11C0"/>
    <w:rsid w:val="6880A983"/>
    <w:rsid w:val="6884C55F"/>
    <w:rsid w:val="68870380"/>
    <w:rsid w:val="688C6C7F"/>
    <w:rsid w:val="68914BC7"/>
    <w:rsid w:val="68938E31"/>
    <w:rsid w:val="689FCBD5"/>
    <w:rsid w:val="68A034CC"/>
    <w:rsid w:val="68A1D246"/>
    <w:rsid w:val="68A9C713"/>
    <w:rsid w:val="68AB83A0"/>
    <w:rsid w:val="68AC3AEE"/>
    <w:rsid w:val="68B24FAE"/>
    <w:rsid w:val="68BDBB26"/>
    <w:rsid w:val="68D05534"/>
    <w:rsid w:val="68D83EBC"/>
    <w:rsid w:val="68D8C0CB"/>
    <w:rsid w:val="68DE0B4E"/>
    <w:rsid w:val="68DF6BED"/>
    <w:rsid w:val="68E11374"/>
    <w:rsid w:val="68E327FC"/>
    <w:rsid w:val="68EBB9F9"/>
    <w:rsid w:val="68F0E944"/>
    <w:rsid w:val="68F1E791"/>
    <w:rsid w:val="68F4D40B"/>
    <w:rsid w:val="68F523B5"/>
    <w:rsid w:val="68F74178"/>
    <w:rsid w:val="690C23C1"/>
    <w:rsid w:val="6910DE36"/>
    <w:rsid w:val="6912E379"/>
    <w:rsid w:val="6914728F"/>
    <w:rsid w:val="69195C41"/>
    <w:rsid w:val="691F79F3"/>
    <w:rsid w:val="69221F71"/>
    <w:rsid w:val="6922A2D2"/>
    <w:rsid w:val="69270B9B"/>
    <w:rsid w:val="6928E991"/>
    <w:rsid w:val="69295264"/>
    <w:rsid w:val="692B05D6"/>
    <w:rsid w:val="692D8A49"/>
    <w:rsid w:val="69355EDB"/>
    <w:rsid w:val="693C78A0"/>
    <w:rsid w:val="694497BB"/>
    <w:rsid w:val="6946CA8E"/>
    <w:rsid w:val="694994EC"/>
    <w:rsid w:val="694B3C29"/>
    <w:rsid w:val="6959417C"/>
    <w:rsid w:val="695CB9A6"/>
    <w:rsid w:val="696E93BC"/>
    <w:rsid w:val="697C3BB0"/>
    <w:rsid w:val="69856EC0"/>
    <w:rsid w:val="698891B7"/>
    <w:rsid w:val="6998C7AD"/>
    <w:rsid w:val="699AAF27"/>
    <w:rsid w:val="699AE61D"/>
    <w:rsid w:val="699AEF98"/>
    <w:rsid w:val="69A62C76"/>
    <w:rsid w:val="69A888AD"/>
    <w:rsid w:val="69AE6D21"/>
    <w:rsid w:val="69AFE0D6"/>
    <w:rsid w:val="69BB0D7A"/>
    <w:rsid w:val="69C621F7"/>
    <w:rsid w:val="69CE82E1"/>
    <w:rsid w:val="69CEBB0B"/>
    <w:rsid w:val="69D08799"/>
    <w:rsid w:val="69D2E09B"/>
    <w:rsid w:val="69D4BC4D"/>
    <w:rsid w:val="69EB0DD6"/>
    <w:rsid w:val="69EC159D"/>
    <w:rsid w:val="69EC400E"/>
    <w:rsid w:val="69ED559B"/>
    <w:rsid w:val="69EFDDAB"/>
    <w:rsid w:val="69F3FFCA"/>
    <w:rsid w:val="6A08F94B"/>
    <w:rsid w:val="6A09DD33"/>
    <w:rsid w:val="6A0C620E"/>
    <w:rsid w:val="6A0D2C5D"/>
    <w:rsid w:val="6A18B2DC"/>
    <w:rsid w:val="6A199367"/>
    <w:rsid w:val="6A19E215"/>
    <w:rsid w:val="6A1AAAC5"/>
    <w:rsid w:val="6A1AD083"/>
    <w:rsid w:val="6A1D31E6"/>
    <w:rsid w:val="6A237412"/>
    <w:rsid w:val="6A2BBF3E"/>
    <w:rsid w:val="6A2D1D94"/>
    <w:rsid w:val="6A31D9B7"/>
    <w:rsid w:val="6A331753"/>
    <w:rsid w:val="6A3413EA"/>
    <w:rsid w:val="6A3B0163"/>
    <w:rsid w:val="6A5183C4"/>
    <w:rsid w:val="6A51CFD7"/>
    <w:rsid w:val="6A555C87"/>
    <w:rsid w:val="6A5FD3B5"/>
    <w:rsid w:val="6A604D1C"/>
    <w:rsid w:val="6A6970B6"/>
    <w:rsid w:val="6A6E7407"/>
    <w:rsid w:val="6A707C8E"/>
    <w:rsid w:val="6A76ADE7"/>
    <w:rsid w:val="6A83948B"/>
    <w:rsid w:val="6A8B0F56"/>
    <w:rsid w:val="6A9AF226"/>
    <w:rsid w:val="6AAA6805"/>
    <w:rsid w:val="6AB3246E"/>
    <w:rsid w:val="6AB36D78"/>
    <w:rsid w:val="6AB46506"/>
    <w:rsid w:val="6ACE35B1"/>
    <w:rsid w:val="6ACF7380"/>
    <w:rsid w:val="6AD47039"/>
    <w:rsid w:val="6AD4BBE6"/>
    <w:rsid w:val="6AD9E06B"/>
    <w:rsid w:val="6ADE65AE"/>
    <w:rsid w:val="6AE30457"/>
    <w:rsid w:val="6AE3DA7F"/>
    <w:rsid w:val="6AE44DAF"/>
    <w:rsid w:val="6AE65D3E"/>
    <w:rsid w:val="6AE7BDF1"/>
    <w:rsid w:val="6AEA5297"/>
    <w:rsid w:val="6AED9350"/>
    <w:rsid w:val="6AF3941E"/>
    <w:rsid w:val="6AFF8101"/>
    <w:rsid w:val="6B001860"/>
    <w:rsid w:val="6B01A243"/>
    <w:rsid w:val="6B034139"/>
    <w:rsid w:val="6B03CE53"/>
    <w:rsid w:val="6B0494E0"/>
    <w:rsid w:val="6B06B0D1"/>
    <w:rsid w:val="6B0BAF64"/>
    <w:rsid w:val="6B0FC184"/>
    <w:rsid w:val="6B22947C"/>
    <w:rsid w:val="6B2B1708"/>
    <w:rsid w:val="6B2B81D6"/>
    <w:rsid w:val="6B33652B"/>
    <w:rsid w:val="6B40F353"/>
    <w:rsid w:val="6B44D918"/>
    <w:rsid w:val="6B50B3A7"/>
    <w:rsid w:val="6B542690"/>
    <w:rsid w:val="6B5460EF"/>
    <w:rsid w:val="6B5DF49B"/>
    <w:rsid w:val="6B604279"/>
    <w:rsid w:val="6B722A44"/>
    <w:rsid w:val="6B77D45E"/>
    <w:rsid w:val="6B812AE8"/>
    <w:rsid w:val="6B829A6D"/>
    <w:rsid w:val="6B8365F4"/>
    <w:rsid w:val="6B846487"/>
    <w:rsid w:val="6B95055A"/>
    <w:rsid w:val="6B987E90"/>
    <w:rsid w:val="6B98F1D1"/>
    <w:rsid w:val="6B9B7A4D"/>
    <w:rsid w:val="6B9C219F"/>
    <w:rsid w:val="6BA0C2A0"/>
    <w:rsid w:val="6BA20D39"/>
    <w:rsid w:val="6BA7A608"/>
    <w:rsid w:val="6BA7BD75"/>
    <w:rsid w:val="6BB4CBCB"/>
    <w:rsid w:val="6BBEA757"/>
    <w:rsid w:val="6BD43C12"/>
    <w:rsid w:val="6BD9B6A0"/>
    <w:rsid w:val="6BDF3CAD"/>
    <w:rsid w:val="6BE6C893"/>
    <w:rsid w:val="6BE6E6C1"/>
    <w:rsid w:val="6BE74CF0"/>
    <w:rsid w:val="6BEB5DE6"/>
    <w:rsid w:val="6BF85BDF"/>
    <w:rsid w:val="6C148FD7"/>
    <w:rsid w:val="6C173B28"/>
    <w:rsid w:val="6C1E371F"/>
    <w:rsid w:val="6C1E75C8"/>
    <w:rsid w:val="6C1F0B28"/>
    <w:rsid w:val="6C2B24E0"/>
    <w:rsid w:val="6C3E20A4"/>
    <w:rsid w:val="6C3EED34"/>
    <w:rsid w:val="6C423C4F"/>
    <w:rsid w:val="6C434C0E"/>
    <w:rsid w:val="6C47E46A"/>
    <w:rsid w:val="6C58860A"/>
    <w:rsid w:val="6C5EC10D"/>
    <w:rsid w:val="6C60F71C"/>
    <w:rsid w:val="6C61EF8F"/>
    <w:rsid w:val="6C7A03B2"/>
    <w:rsid w:val="6C7A7EA4"/>
    <w:rsid w:val="6C8E6DC6"/>
    <w:rsid w:val="6C9429BA"/>
    <w:rsid w:val="6C9DAF3E"/>
    <w:rsid w:val="6CA4CC7E"/>
    <w:rsid w:val="6CA7C944"/>
    <w:rsid w:val="6CBC450E"/>
    <w:rsid w:val="6CC7DA8B"/>
    <w:rsid w:val="6CCECF79"/>
    <w:rsid w:val="6CE233D9"/>
    <w:rsid w:val="6CE4B860"/>
    <w:rsid w:val="6CE8ED59"/>
    <w:rsid w:val="6CEE75CE"/>
    <w:rsid w:val="6CEF8C19"/>
    <w:rsid w:val="6CF31FBF"/>
    <w:rsid w:val="6CFBEE10"/>
    <w:rsid w:val="6D0209F1"/>
    <w:rsid w:val="6D09DA5E"/>
    <w:rsid w:val="6D0A94B1"/>
    <w:rsid w:val="6D0D4FF0"/>
    <w:rsid w:val="6D1BCD34"/>
    <w:rsid w:val="6D1C3332"/>
    <w:rsid w:val="6D36B8C3"/>
    <w:rsid w:val="6D4916CE"/>
    <w:rsid w:val="6D50F004"/>
    <w:rsid w:val="6D516FB9"/>
    <w:rsid w:val="6D56C4FE"/>
    <w:rsid w:val="6D65922D"/>
    <w:rsid w:val="6D6B573E"/>
    <w:rsid w:val="6D71F2AC"/>
    <w:rsid w:val="6D731EF8"/>
    <w:rsid w:val="6D7B4002"/>
    <w:rsid w:val="6D7B7495"/>
    <w:rsid w:val="6D84CC36"/>
    <w:rsid w:val="6D892828"/>
    <w:rsid w:val="6D95A542"/>
    <w:rsid w:val="6D97A287"/>
    <w:rsid w:val="6D997D83"/>
    <w:rsid w:val="6D9C0435"/>
    <w:rsid w:val="6D9D8483"/>
    <w:rsid w:val="6DAE4F82"/>
    <w:rsid w:val="6DB50159"/>
    <w:rsid w:val="6DB6520E"/>
    <w:rsid w:val="6DBFFC9A"/>
    <w:rsid w:val="6DDEB2E5"/>
    <w:rsid w:val="6DE16E55"/>
    <w:rsid w:val="6DE22EC2"/>
    <w:rsid w:val="6DE95573"/>
    <w:rsid w:val="6DEDBDCF"/>
    <w:rsid w:val="6DEE5231"/>
    <w:rsid w:val="6DEE56C4"/>
    <w:rsid w:val="6DF9E355"/>
    <w:rsid w:val="6DFB0F8D"/>
    <w:rsid w:val="6E056804"/>
    <w:rsid w:val="6E1048DF"/>
    <w:rsid w:val="6E141EE9"/>
    <w:rsid w:val="6E17D145"/>
    <w:rsid w:val="6E1C2E4E"/>
    <w:rsid w:val="6E1C44DA"/>
    <w:rsid w:val="6E222662"/>
    <w:rsid w:val="6E232C5D"/>
    <w:rsid w:val="6E23C16F"/>
    <w:rsid w:val="6E23E646"/>
    <w:rsid w:val="6E2657C8"/>
    <w:rsid w:val="6E2D9E78"/>
    <w:rsid w:val="6E2DAC83"/>
    <w:rsid w:val="6E2EBF51"/>
    <w:rsid w:val="6E407FB8"/>
    <w:rsid w:val="6E455CF7"/>
    <w:rsid w:val="6E46BE85"/>
    <w:rsid w:val="6E4D2496"/>
    <w:rsid w:val="6E5C3E92"/>
    <w:rsid w:val="6E7533B4"/>
    <w:rsid w:val="6E78E6F0"/>
    <w:rsid w:val="6E7AB2DB"/>
    <w:rsid w:val="6E8DC466"/>
    <w:rsid w:val="6E92FEED"/>
    <w:rsid w:val="6E9F9B75"/>
    <w:rsid w:val="6EA60906"/>
    <w:rsid w:val="6EA69202"/>
    <w:rsid w:val="6EB3C1E0"/>
    <w:rsid w:val="6EB4F62F"/>
    <w:rsid w:val="6EBA8C1E"/>
    <w:rsid w:val="6EBD4E3E"/>
    <w:rsid w:val="6EC078A1"/>
    <w:rsid w:val="6EC5907F"/>
    <w:rsid w:val="6EC7822E"/>
    <w:rsid w:val="6ECD0E84"/>
    <w:rsid w:val="6ECD94CA"/>
    <w:rsid w:val="6ECDD587"/>
    <w:rsid w:val="6ED3C270"/>
    <w:rsid w:val="6ED4E70C"/>
    <w:rsid w:val="6ED8EA57"/>
    <w:rsid w:val="6EDB8C48"/>
    <w:rsid w:val="6EE26030"/>
    <w:rsid w:val="6EE94857"/>
    <w:rsid w:val="6EF4106F"/>
    <w:rsid w:val="6EF491CB"/>
    <w:rsid w:val="6EF60793"/>
    <w:rsid w:val="6EF8AA50"/>
    <w:rsid w:val="6F0449EF"/>
    <w:rsid w:val="6F08B7B6"/>
    <w:rsid w:val="6F09A913"/>
    <w:rsid w:val="6F0B8E9E"/>
    <w:rsid w:val="6F0DFEF8"/>
    <w:rsid w:val="6F0EFC96"/>
    <w:rsid w:val="6F131313"/>
    <w:rsid w:val="6F138031"/>
    <w:rsid w:val="6F177043"/>
    <w:rsid w:val="6F1B06EF"/>
    <w:rsid w:val="6F2E95CD"/>
    <w:rsid w:val="6F32BF41"/>
    <w:rsid w:val="6F34D6E7"/>
    <w:rsid w:val="6F385CB8"/>
    <w:rsid w:val="6F3CEBC5"/>
    <w:rsid w:val="6F4BC25E"/>
    <w:rsid w:val="6F4D2E86"/>
    <w:rsid w:val="6F545158"/>
    <w:rsid w:val="6F6D33E5"/>
    <w:rsid w:val="6F74B29A"/>
    <w:rsid w:val="6F77E1C1"/>
    <w:rsid w:val="6F84DFEA"/>
    <w:rsid w:val="6F8F51E4"/>
    <w:rsid w:val="6F96E84A"/>
    <w:rsid w:val="6F9714B2"/>
    <w:rsid w:val="6F9C1AF6"/>
    <w:rsid w:val="6F9DACF6"/>
    <w:rsid w:val="6FA2F777"/>
    <w:rsid w:val="6FAF5552"/>
    <w:rsid w:val="6FB121EB"/>
    <w:rsid w:val="6FB29F5A"/>
    <w:rsid w:val="6FB3A0B9"/>
    <w:rsid w:val="6FB8CDE5"/>
    <w:rsid w:val="6FBD1B7C"/>
    <w:rsid w:val="6FC00F71"/>
    <w:rsid w:val="6FC263B1"/>
    <w:rsid w:val="6FC4D9FC"/>
    <w:rsid w:val="6FC98DE6"/>
    <w:rsid w:val="6FCB64C9"/>
    <w:rsid w:val="6FCBDA4F"/>
    <w:rsid w:val="6FCBE689"/>
    <w:rsid w:val="6FEC17DF"/>
    <w:rsid w:val="6FEF64F3"/>
    <w:rsid w:val="6FF2EFF1"/>
    <w:rsid w:val="6FF48616"/>
    <w:rsid w:val="6FF617C6"/>
    <w:rsid w:val="6FFEFD2F"/>
    <w:rsid w:val="7005F00B"/>
    <w:rsid w:val="70095EA7"/>
    <w:rsid w:val="700D03D0"/>
    <w:rsid w:val="700EA2C4"/>
    <w:rsid w:val="7024E3FC"/>
    <w:rsid w:val="702CAC55"/>
    <w:rsid w:val="702F46FB"/>
    <w:rsid w:val="703070DB"/>
    <w:rsid w:val="70360D4F"/>
    <w:rsid w:val="7045116F"/>
    <w:rsid w:val="7047ED6D"/>
    <w:rsid w:val="7048A71D"/>
    <w:rsid w:val="70595FDA"/>
    <w:rsid w:val="705FC085"/>
    <w:rsid w:val="7064606B"/>
    <w:rsid w:val="707462CF"/>
    <w:rsid w:val="70880BC0"/>
    <w:rsid w:val="708BC871"/>
    <w:rsid w:val="708CC89D"/>
    <w:rsid w:val="708CF260"/>
    <w:rsid w:val="708F0048"/>
    <w:rsid w:val="70956D83"/>
    <w:rsid w:val="709740D3"/>
    <w:rsid w:val="709EBCDE"/>
    <w:rsid w:val="709FAA33"/>
    <w:rsid w:val="70A3BD25"/>
    <w:rsid w:val="70AEFA43"/>
    <w:rsid w:val="70B8AFF2"/>
    <w:rsid w:val="70BA7319"/>
    <w:rsid w:val="70BB8AC2"/>
    <w:rsid w:val="70BEBBA7"/>
    <w:rsid w:val="70C5A05D"/>
    <w:rsid w:val="70C7E58E"/>
    <w:rsid w:val="70C89BAF"/>
    <w:rsid w:val="70CBE58E"/>
    <w:rsid w:val="70CDDEF7"/>
    <w:rsid w:val="70D673BA"/>
    <w:rsid w:val="70D6B295"/>
    <w:rsid w:val="70D7C4F5"/>
    <w:rsid w:val="70DC287B"/>
    <w:rsid w:val="70DC61C2"/>
    <w:rsid w:val="70DDFD33"/>
    <w:rsid w:val="70DF14D0"/>
    <w:rsid w:val="70E86BA0"/>
    <w:rsid w:val="70EE7448"/>
    <w:rsid w:val="70EEC7FA"/>
    <w:rsid w:val="70EF1366"/>
    <w:rsid w:val="71051ACA"/>
    <w:rsid w:val="710B38EF"/>
    <w:rsid w:val="710D5D2F"/>
    <w:rsid w:val="711556C0"/>
    <w:rsid w:val="711B850A"/>
    <w:rsid w:val="711E4333"/>
    <w:rsid w:val="711F7E10"/>
    <w:rsid w:val="712143DA"/>
    <w:rsid w:val="7121F8B5"/>
    <w:rsid w:val="71228C6D"/>
    <w:rsid w:val="7125E2C9"/>
    <w:rsid w:val="712DF517"/>
    <w:rsid w:val="712E7B96"/>
    <w:rsid w:val="71356FA6"/>
    <w:rsid w:val="713967FE"/>
    <w:rsid w:val="71447FC7"/>
    <w:rsid w:val="7148E071"/>
    <w:rsid w:val="714A859B"/>
    <w:rsid w:val="714A926C"/>
    <w:rsid w:val="714C4DB4"/>
    <w:rsid w:val="715C3F26"/>
    <w:rsid w:val="71642514"/>
    <w:rsid w:val="716C8EF0"/>
    <w:rsid w:val="716FF542"/>
    <w:rsid w:val="71760589"/>
    <w:rsid w:val="71778832"/>
    <w:rsid w:val="7178A276"/>
    <w:rsid w:val="717A5372"/>
    <w:rsid w:val="717B939C"/>
    <w:rsid w:val="7180A296"/>
    <w:rsid w:val="7182803A"/>
    <w:rsid w:val="7184131D"/>
    <w:rsid w:val="7185491A"/>
    <w:rsid w:val="718B639C"/>
    <w:rsid w:val="718FEA73"/>
    <w:rsid w:val="719C5ACC"/>
    <w:rsid w:val="71A52D20"/>
    <w:rsid w:val="71A94C60"/>
    <w:rsid w:val="71AEBC2F"/>
    <w:rsid w:val="71B5021A"/>
    <w:rsid w:val="71C0B5B9"/>
    <w:rsid w:val="71C9022B"/>
    <w:rsid w:val="71D65D6D"/>
    <w:rsid w:val="71DEDC3C"/>
    <w:rsid w:val="71E968EE"/>
    <w:rsid w:val="71ECFA77"/>
    <w:rsid w:val="71F2DB61"/>
    <w:rsid w:val="71FDA901"/>
    <w:rsid w:val="720072B0"/>
    <w:rsid w:val="7206463E"/>
    <w:rsid w:val="7211062E"/>
    <w:rsid w:val="721161E3"/>
    <w:rsid w:val="72128154"/>
    <w:rsid w:val="721B070A"/>
    <w:rsid w:val="7229264F"/>
    <w:rsid w:val="722C2C8F"/>
    <w:rsid w:val="723465F7"/>
    <w:rsid w:val="72359CCE"/>
    <w:rsid w:val="7236BA93"/>
    <w:rsid w:val="7237B47A"/>
    <w:rsid w:val="7238CB8B"/>
    <w:rsid w:val="723F1A9F"/>
    <w:rsid w:val="72406280"/>
    <w:rsid w:val="724BD63D"/>
    <w:rsid w:val="7250E48F"/>
    <w:rsid w:val="72536564"/>
    <w:rsid w:val="7257941D"/>
    <w:rsid w:val="725A14AC"/>
    <w:rsid w:val="725D890F"/>
    <w:rsid w:val="7263FC67"/>
    <w:rsid w:val="7265AB04"/>
    <w:rsid w:val="7265CB3E"/>
    <w:rsid w:val="72672382"/>
    <w:rsid w:val="72681FCC"/>
    <w:rsid w:val="72693DA9"/>
    <w:rsid w:val="726A88BE"/>
    <w:rsid w:val="726F7A63"/>
    <w:rsid w:val="7270F6AB"/>
    <w:rsid w:val="72735706"/>
    <w:rsid w:val="7276F06B"/>
    <w:rsid w:val="727B1472"/>
    <w:rsid w:val="727BE7DC"/>
    <w:rsid w:val="727D2691"/>
    <w:rsid w:val="727DB8F4"/>
    <w:rsid w:val="7280A03B"/>
    <w:rsid w:val="728F6D91"/>
    <w:rsid w:val="729AEDFB"/>
    <w:rsid w:val="72AE0842"/>
    <w:rsid w:val="72B7B13A"/>
    <w:rsid w:val="72C6D6D0"/>
    <w:rsid w:val="72CACA2D"/>
    <w:rsid w:val="72D02A82"/>
    <w:rsid w:val="72D1B157"/>
    <w:rsid w:val="72E1F648"/>
    <w:rsid w:val="72F0BB41"/>
    <w:rsid w:val="72F184E6"/>
    <w:rsid w:val="72F20473"/>
    <w:rsid w:val="72F2B025"/>
    <w:rsid w:val="7301D0D9"/>
    <w:rsid w:val="7310D1BA"/>
    <w:rsid w:val="73162DC2"/>
    <w:rsid w:val="73192374"/>
    <w:rsid w:val="731B832C"/>
    <w:rsid w:val="7320A5D3"/>
    <w:rsid w:val="7328E722"/>
    <w:rsid w:val="732C8689"/>
    <w:rsid w:val="7336532C"/>
    <w:rsid w:val="733787EA"/>
    <w:rsid w:val="733BCCEB"/>
    <w:rsid w:val="734A9CFC"/>
    <w:rsid w:val="734CCA6C"/>
    <w:rsid w:val="734CE09B"/>
    <w:rsid w:val="734D566F"/>
    <w:rsid w:val="734F448A"/>
    <w:rsid w:val="7355B70B"/>
    <w:rsid w:val="735B2AE8"/>
    <w:rsid w:val="735DB5DC"/>
    <w:rsid w:val="735E931B"/>
    <w:rsid w:val="73651FEC"/>
    <w:rsid w:val="73671EB4"/>
    <w:rsid w:val="73746017"/>
    <w:rsid w:val="73765C7F"/>
    <w:rsid w:val="7379FA04"/>
    <w:rsid w:val="737DF37C"/>
    <w:rsid w:val="738EBF1D"/>
    <w:rsid w:val="738F9985"/>
    <w:rsid w:val="739235B0"/>
    <w:rsid w:val="739887B3"/>
    <w:rsid w:val="7398F7A5"/>
    <w:rsid w:val="73A39030"/>
    <w:rsid w:val="73B5B12C"/>
    <w:rsid w:val="73C4B510"/>
    <w:rsid w:val="73C4E678"/>
    <w:rsid w:val="73D6F3C9"/>
    <w:rsid w:val="73DDE074"/>
    <w:rsid w:val="73EFF599"/>
    <w:rsid w:val="73F01DF1"/>
    <w:rsid w:val="73F0831E"/>
    <w:rsid w:val="73F816AF"/>
    <w:rsid w:val="73FEBB32"/>
    <w:rsid w:val="73FF3DA7"/>
    <w:rsid w:val="741755EB"/>
    <w:rsid w:val="74185E33"/>
    <w:rsid w:val="741B916E"/>
    <w:rsid w:val="741C2FD2"/>
    <w:rsid w:val="7436135E"/>
    <w:rsid w:val="743E3A6E"/>
    <w:rsid w:val="743F9CAE"/>
    <w:rsid w:val="74410844"/>
    <w:rsid w:val="74446879"/>
    <w:rsid w:val="7446BDD7"/>
    <w:rsid w:val="744D0BC5"/>
    <w:rsid w:val="74525EF0"/>
    <w:rsid w:val="7452FAA1"/>
    <w:rsid w:val="7453A58C"/>
    <w:rsid w:val="74555306"/>
    <w:rsid w:val="74581E8B"/>
    <w:rsid w:val="7458595D"/>
    <w:rsid w:val="745C577E"/>
    <w:rsid w:val="74797611"/>
    <w:rsid w:val="747AEBC6"/>
    <w:rsid w:val="747E24D7"/>
    <w:rsid w:val="747E2C0E"/>
    <w:rsid w:val="74851CC5"/>
    <w:rsid w:val="748EDD88"/>
    <w:rsid w:val="749092B7"/>
    <w:rsid w:val="7495E5E3"/>
    <w:rsid w:val="749BCAF4"/>
    <w:rsid w:val="749D303E"/>
    <w:rsid w:val="74A04BD5"/>
    <w:rsid w:val="74AE2B0D"/>
    <w:rsid w:val="74B0FCF0"/>
    <w:rsid w:val="74B2EA21"/>
    <w:rsid w:val="74B66A95"/>
    <w:rsid w:val="74BF1CD1"/>
    <w:rsid w:val="74C5F7DC"/>
    <w:rsid w:val="74E729B1"/>
    <w:rsid w:val="74E8555F"/>
    <w:rsid w:val="74F7C0AA"/>
    <w:rsid w:val="74FE24CA"/>
    <w:rsid w:val="750A618A"/>
    <w:rsid w:val="750FAF47"/>
    <w:rsid w:val="75139B9B"/>
    <w:rsid w:val="7513D2AA"/>
    <w:rsid w:val="751D735C"/>
    <w:rsid w:val="75207FEC"/>
    <w:rsid w:val="75250C23"/>
    <w:rsid w:val="7525EF56"/>
    <w:rsid w:val="75290741"/>
    <w:rsid w:val="752A4245"/>
    <w:rsid w:val="752CD86B"/>
    <w:rsid w:val="7530D7A8"/>
    <w:rsid w:val="75327454"/>
    <w:rsid w:val="75391071"/>
    <w:rsid w:val="7543D483"/>
    <w:rsid w:val="7544097B"/>
    <w:rsid w:val="7545A7AF"/>
    <w:rsid w:val="754B0AC0"/>
    <w:rsid w:val="754F5E92"/>
    <w:rsid w:val="7556B7F1"/>
    <w:rsid w:val="7558E2FB"/>
    <w:rsid w:val="755E7085"/>
    <w:rsid w:val="755EF3C1"/>
    <w:rsid w:val="7575BA68"/>
    <w:rsid w:val="757835A1"/>
    <w:rsid w:val="757915C4"/>
    <w:rsid w:val="757DAE6E"/>
    <w:rsid w:val="75803504"/>
    <w:rsid w:val="7581B445"/>
    <w:rsid w:val="75836616"/>
    <w:rsid w:val="7587767D"/>
    <w:rsid w:val="75889A45"/>
    <w:rsid w:val="758E46BD"/>
    <w:rsid w:val="75911030"/>
    <w:rsid w:val="75920107"/>
    <w:rsid w:val="7592CF58"/>
    <w:rsid w:val="7593C729"/>
    <w:rsid w:val="75A11FEA"/>
    <w:rsid w:val="75A3DDFF"/>
    <w:rsid w:val="75A818B4"/>
    <w:rsid w:val="75A95059"/>
    <w:rsid w:val="75B59692"/>
    <w:rsid w:val="75B5E7DD"/>
    <w:rsid w:val="75B90069"/>
    <w:rsid w:val="75BCA272"/>
    <w:rsid w:val="75BD214E"/>
    <w:rsid w:val="75BFE2A1"/>
    <w:rsid w:val="75C1AD39"/>
    <w:rsid w:val="75C8D0F7"/>
    <w:rsid w:val="75EC1E98"/>
    <w:rsid w:val="75ECC798"/>
    <w:rsid w:val="75F43CC2"/>
    <w:rsid w:val="75F56AD4"/>
    <w:rsid w:val="75FBB7C1"/>
    <w:rsid w:val="76021946"/>
    <w:rsid w:val="76061B27"/>
    <w:rsid w:val="7609DEB7"/>
    <w:rsid w:val="760B972F"/>
    <w:rsid w:val="760DE8D9"/>
    <w:rsid w:val="76151871"/>
    <w:rsid w:val="76156AE4"/>
    <w:rsid w:val="761CB0E7"/>
    <w:rsid w:val="761DB81E"/>
    <w:rsid w:val="761E835B"/>
    <w:rsid w:val="761F8387"/>
    <w:rsid w:val="76201571"/>
    <w:rsid w:val="7623BCDE"/>
    <w:rsid w:val="76296616"/>
    <w:rsid w:val="762B1788"/>
    <w:rsid w:val="7630797D"/>
    <w:rsid w:val="7630F2FE"/>
    <w:rsid w:val="763F33E1"/>
    <w:rsid w:val="7645254A"/>
    <w:rsid w:val="76504368"/>
    <w:rsid w:val="7662B135"/>
    <w:rsid w:val="76633637"/>
    <w:rsid w:val="766BA332"/>
    <w:rsid w:val="76760661"/>
    <w:rsid w:val="767B83C2"/>
    <w:rsid w:val="767BFF4C"/>
    <w:rsid w:val="7683E527"/>
    <w:rsid w:val="7686B872"/>
    <w:rsid w:val="7687523D"/>
    <w:rsid w:val="7687DF3F"/>
    <w:rsid w:val="76895689"/>
    <w:rsid w:val="7694D8F3"/>
    <w:rsid w:val="7699D54E"/>
    <w:rsid w:val="76A8D8B3"/>
    <w:rsid w:val="76A9E261"/>
    <w:rsid w:val="76AB6337"/>
    <w:rsid w:val="76AB6FE0"/>
    <w:rsid w:val="76AEA0B9"/>
    <w:rsid w:val="76AF0A7B"/>
    <w:rsid w:val="76AFA226"/>
    <w:rsid w:val="76B80EB2"/>
    <w:rsid w:val="76C2F10E"/>
    <w:rsid w:val="76CE6FD7"/>
    <w:rsid w:val="76D83AEB"/>
    <w:rsid w:val="76DBD6A4"/>
    <w:rsid w:val="76E727EE"/>
    <w:rsid w:val="76E86E20"/>
    <w:rsid w:val="76EA9C05"/>
    <w:rsid w:val="76F3B13A"/>
    <w:rsid w:val="76FB1142"/>
    <w:rsid w:val="770252FC"/>
    <w:rsid w:val="771D9353"/>
    <w:rsid w:val="771F56D1"/>
    <w:rsid w:val="77257D22"/>
    <w:rsid w:val="772840C8"/>
    <w:rsid w:val="773BE7D0"/>
    <w:rsid w:val="773D072C"/>
    <w:rsid w:val="773D1633"/>
    <w:rsid w:val="773D280A"/>
    <w:rsid w:val="773ED419"/>
    <w:rsid w:val="77495788"/>
    <w:rsid w:val="7755CE06"/>
    <w:rsid w:val="7756E0C6"/>
    <w:rsid w:val="775EF522"/>
    <w:rsid w:val="7762740E"/>
    <w:rsid w:val="776F05E2"/>
    <w:rsid w:val="7770DF8B"/>
    <w:rsid w:val="77863907"/>
    <w:rsid w:val="7787503E"/>
    <w:rsid w:val="778A7DDF"/>
    <w:rsid w:val="7793D142"/>
    <w:rsid w:val="77948A7E"/>
    <w:rsid w:val="7797C1EE"/>
    <w:rsid w:val="77997A40"/>
    <w:rsid w:val="77A05D8C"/>
    <w:rsid w:val="77A0BD75"/>
    <w:rsid w:val="77A13DCD"/>
    <w:rsid w:val="77A4CBDA"/>
    <w:rsid w:val="77A942B5"/>
    <w:rsid w:val="77AB8B69"/>
    <w:rsid w:val="77BEB948"/>
    <w:rsid w:val="77C1CE18"/>
    <w:rsid w:val="77C6E15E"/>
    <w:rsid w:val="77C75B7E"/>
    <w:rsid w:val="77CC4B3D"/>
    <w:rsid w:val="77D2F7A5"/>
    <w:rsid w:val="77D33CE5"/>
    <w:rsid w:val="77EA98F4"/>
    <w:rsid w:val="77EBF628"/>
    <w:rsid w:val="7802BE06"/>
    <w:rsid w:val="7804F2C7"/>
    <w:rsid w:val="7805FEBD"/>
    <w:rsid w:val="780E9265"/>
    <w:rsid w:val="78168503"/>
    <w:rsid w:val="78206D9D"/>
    <w:rsid w:val="782F0342"/>
    <w:rsid w:val="7831F800"/>
    <w:rsid w:val="783C7CEB"/>
    <w:rsid w:val="783D9E39"/>
    <w:rsid w:val="783ED57F"/>
    <w:rsid w:val="7847101B"/>
    <w:rsid w:val="784F250A"/>
    <w:rsid w:val="7851E94C"/>
    <w:rsid w:val="7854BBB3"/>
    <w:rsid w:val="7855F278"/>
    <w:rsid w:val="785804B3"/>
    <w:rsid w:val="78657F47"/>
    <w:rsid w:val="78705E8B"/>
    <w:rsid w:val="7870D73A"/>
    <w:rsid w:val="787487C2"/>
    <w:rsid w:val="7895E3F6"/>
    <w:rsid w:val="78985975"/>
    <w:rsid w:val="7899431D"/>
    <w:rsid w:val="78ACBC2A"/>
    <w:rsid w:val="78B11489"/>
    <w:rsid w:val="78BAC584"/>
    <w:rsid w:val="78BD9F1B"/>
    <w:rsid w:val="78BF1D06"/>
    <w:rsid w:val="78C01B07"/>
    <w:rsid w:val="78C67E4E"/>
    <w:rsid w:val="78C9A52A"/>
    <w:rsid w:val="78CBC522"/>
    <w:rsid w:val="78D1D30C"/>
    <w:rsid w:val="78D998B0"/>
    <w:rsid w:val="78DC1D49"/>
    <w:rsid w:val="78DCCBB8"/>
    <w:rsid w:val="78E26B57"/>
    <w:rsid w:val="78EBB166"/>
    <w:rsid w:val="78EBDE48"/>
    <w:rsid w:val="78EEC384"/>
    <w:rsid w:val="78FAF1DE"/>
    <w:rsid w:val="78FE29F3"/>
    <w:rsid w:val="78FF75C7"/>
    <w:rsid w:val="790916D7"/>
    <w:rsid w:val="791DD5B1"/>
    <w:rsid w:val="792B460B"/>
    <w:rsid w:val="792D8001"/>
    <w:rsid w:val="79318CD0"/>
    <w:rsid w:val="79327E32"/>
    <w:rsid w:val="7936BD9B"/>
    <w:rsid w:val="793AB9AA"/>
    <w:rsid w:val="793C7084"/>
    <w:rsid w:val="79416818"/>
    <w:rsid w:val="7942CDF8"/>
    <w:rsid w:val="7945CC9D"/>
    <w:rsid w:val="7952FF4B"/>
    <w:rsid w:val="795C916D"/>
    <w:rsid w:val="795CE874"/>
    <w:rsid w:val="795E7A7A"/>
    <w:rsid w:val="7962726A"/>
    <w:rsid w:val="7971E820"/>
    <w:rsid w:val="79759432"/>
    <w:rsid w:val="797FC325"/>
    <w:rsid w:val="7987A8CA"/>
    <w:rsid w:val="798CD695"/>
    <w:rsid w:val="79941DC0"/>
    <w:rsid w:val="7999E146"/>
    <w:rsid w:val="79AF01F0"/>
    <w:rsid w:val="79B105D7"/>
    <w:rsid w:val="79B22414"/>
    <w:rsid w:val="79BAF7DF"/>
    <w:rsid w:val="79BECBE0"/>
    <w:rsid w:val="79C8F316"/>
    <w:rsid w:val="79CD4962"/>
    <w:rsid w:val="79D6624C"/>
    <w:rsid w:val="79E30745"/>
    <w:rsid w:val="79FA55AE"/>
    <w:rsid w:val="79FB284E"/>
    <w:rsid w:val="7A0A4B86"/>
    <w:rsid w:val="7A0DC58C"/>
    <w:rsid w:val="7A0EE6F5"/>
    <w:rsid w:val="7A10CADB"/>
    <w:rsid w:val="7A188248"/>
    <w:rsid w:val="7A281DF1"/>
    <w:rsid w:val="7A2CF8FB"/>
    <w:rsid w:val="7A2E162D"/>
    <w:rsid w:val="7A304165"/>
    <w:rsid w:val="7A3D0E8A"/>
    <w:rsid w:val="7A401040"/>
    <w:rsid w:val="7A42C8B6"/>
    <w:rsid w:val="7A437A7D"/>
    <w:rsid w:val="7A567858"/>
    <w:rsid w:val="7A62B6FA"/>
    <w:rsid w:val="7A71E765"/>
    <w:rsid w:val="7A7EE0C1"/>
    <w:rsid w:val="7A818E56"/>
    <w:rsid w:val="7A860262"/>
    <w:rsid w:val="7A86CEAF"/>
    <w:rsid w:val="7A9286F4"/>
    <w:rsid w:val="7A9474CD"/>
    <w:rsid w:val="7A95F8CE"/>
    <w:rsid w:val="7AA60634"/>
    <w:rsid w:val="7AAF5FE2"/>
    <w:rsid w:val="7AB2F15E"/>
    <w:rsid w:val="7AB4B4E5"/>
    <w:rsid w:val="7ABA0336"/>
    <w:rsid w:val="7ABDB5A8"/>
    <w:rsid w:val="7AC52562"/>
    <w:rsid w:val="7AD258E9"/>
    <w:rsid w:val="7ADC73C3"/>
    <w:rsid w:val="7AE10B0E"/>
    <w:rsid w:val="7AE4E5B5"/>
    <w:rsid w:val="7AE87F56"/>
    <w:rsid w:val="7AE91C4C"/>
    <w:rsid w:val="7AEAB75A"/>
    <w:rsid w:val="7AEBF091"/>
    <w:rsid w:val="7AF1F4D2"/>
    <w:rsid w:val="7AF32429"/>
    <w:rsid w:val="7AF4CE4B"/>
    <w:rsid w:val="7B0238A4"/>
    <w:rsid w:val="7B0A4D71"/>
    <w:rsid w:val="7B35EE0D"/>
    <w:rsid w:val="7B3845AD"/>
    <w:rsid w:val="7B42B811"/>
    <w:rsid w:val="7B46B13E"/>
    <w:rsid w:val="7B48DADC"/>
    <w:rsid w:val="7B4A75C4"/>
    <w:rsid w:val="7B50C679"/>
    <w:rsid w:val="7B56CFBC"/>
    <w:rsid w:val="7B57892C"/>
    <w:rsid w:val="7B6179E8"/>
    <w:rsid w:val="7B6350D5"/>
    <w:rsid w:val="7B651E1F"/>
    <w:rsid w:val="7B6521C2"/>
    <w:rsid w:val="7B6F60F3"/>
    <w:rsid w:val="7B73355E"/>
    <w:rsid w:val="7B73CCCA"/>
    <w:rsid w:val="7B75FE6E"/>
    <w:rsid w:val="7B8120CF"/>
    <w:rsid w:val="7B813BE3"/>
    <w:rsid w:val="7B82CE33"/>
    <w:rsid w:val="7B83F5D1"/>
    <w:rsid w:val="7B89B61F"/>
    <w:rsid w:val="7B8E7B04"/>
    <w:rsid w:val="7B8F4535"/>
    <w:rsid w:val="7B931655"/>
    <w:rsid w:val="7B985B27"/>
    <w:rsid w:val="7B98A183"/>
    <w:rsid w:val="7B9EF722"/>
    <w:rsid w:val="7BA2F116"/>
    <w:rsid w:val="7BA8EA93"/>
    <w:rsid w:val="7BB1A5C6"/>
    <w:rsid w:val="7BBD83E5"/>
    <w:rsid w:val="7BC6B2E9"/>
    <w:rsid w:val="7BCC46A7"/>
    <w:rsid w:val="7BD05FAC"/>
    <w:rsid w:val="7BDBBD28"/>
    <w:rsid w:val="7BE7FB47"/>
    <w:rsid w:val="7BEC4D29"/>
    <w:rsid w:val="7BEDD12E"/>
    <w:rsid w:val="7BF692B2"/>
    <w:rsid w:val="7BFA7BA0"/>
    <w:rsid w:val="7C008CD2"/>
    <w:rsid w:val="7C118411"/>
    <w:rsid w:val="7C12C14F"/>
    <w:rsid w:val="7C1B1D54"/>
    <w:rsid w:val="7C2259A4"/>
    <w:rsid w:val="7C29DBA5"/>
    <w:rsid w:val="7C2CFB09"/>
    <w:rsid w:val="7C32235F"/>
    <w:rsid w:val="7C3DFC55"/>
    <w:rsid w:val="7C4151CB"/>
    <w:rsid w:val="7C4629D2"/>
    <w:rsid w:val="7C498EB8"/>
    <w:rsid w:val="7C4BA5D8"/>
    <w:rsid w:val="7C4BFED5"/>
    <w:rsid w:val="7C5CF647"/>
    <w:rsid w:val="7C681106"/>
    <w:rsid w:val="7C707041"/>
    <w:rsid w:val="7C735781"/>
    <w:rsid w:val="7C8222A3"/>
    <w:rsid w:val="7C83B2DB"/>
    <w:rsid w:val="7C85F744"/>
    <w:rsid w:val="7C8CE301"/>
    <w:rsid w:val="7C974B01"/>
    <w:rsid w:val="7C980A93"/>
    <w:rsid w:val="7C985C2A"/>
    <w:rsid w:val="7C98EFD2"/>
    <w:rsid w:val="7CA0EA85"/>
    <w:rsid w:val="7CA6DFAF"/>
    <w:rsid w:val="7CA76A4F"/>
    <w:rsid w:val="7CAB0464"/>
    <w:rsid w:val="7CB03976"/>
    <w:rsid w:val="7CB87127"/>
    <w:rsid w:val="7CBCAFD0"/>
    <w:rsid w:val="7CC2CCFB"/>
    <w:rsid w:val="7CCAAA96"/>
    <w:rsid w:val="7CCD5115"/>
    <w:rsid w:val="7CCDD586"/>
    <w:rsid w:val="7CDAE7B3"/>
    <w:rsid w:val="7CDDA845"/>
    <w:rsid w:val="7CEBDE45"/>
    <w:rsid w:val="7CEDFD29"/>
    <w:rsid w:val="7CF54A50"/>
    <w:rsid w:val="7CF58229"/>
    <w:rsid w:val="7D02F5E7"/>
    <w:rsid w:val="7D0B9839"/>
    <w:rsid w:val="7D0CB277"/>
    <w:rsid w:val="7D0EC744"/>
    <w:rsid w:val="7D24EFDD"/>
    <w:rsid w:val="7D2E6048"/>
    <w:rsid w:val="7D2E6A3D"/>
    <w:rsid w:val="7D36A9DD"/>
    <w:rsid w:val="7D398092"/>
    <w:rsid w:val="7D3A090F"/>
    <w:rsid w:val="7D427636"/>
    <w:rsid w:val="7D464C62"/>
    <w:rsid w:val="7D51B083"/>
    <w:rsid w:val="7D68E047"/>
    <w:rsid w:val="7D6B9379"/>
    <w:rsid w:val="7D752748"/>
    <w:rsid w:val="7D759719"/>
    <w:rsid w:val="7D782382"/>
    <w:rsid w:val="7D801184"/>
    <w:rsid w:val="7D819113"/>
    <w:rsid w:val="7D81AAEC"/>
    <w:rsid w:val="7D85BA99"/>
    <w:rsid w:val="7D881730"/>
    <w:rsid w:val="7D882A7E"/>
    <w:rsid w:val="7D8D2E11"/>
    <w:rsid w:val="7D8FE380"/>
    <w:rsid w:val="7D96BD73"/>
    <w:rsid w:val="7DA326F0"/>
    <w:rsid w:val="7DA5DF87"/>
    <w:rsid w:val="7DA8B832"/>
    <w:rsid w:val="7DA943BF"/>
    <w:rsid w:val="7DA99F03"/>
    <w:rsid w:val="7DAB56AF"/>
    <w:rsid w:val="7DB0BDDE"/>
    <w:rsid w:val="7DC00695"/>
    <w:rsid w:val="7DC2AE42"/>
    <w:rsid w:val="7DC60C31"/>
    <w:rsid w:val="7DD53EE9"/>
    <w:rsid w:val="7DD60528"/>
    <w:rsid w:val="7DF263C7"/>
    <w:rsid w:val="7DFB5626"/>
    <w:rsid w:val="7DFCBEE4"/>
    <w:rsid w:val="7DFFBE37"/>
    <w:rsid w:val="7E02C6B3"/>
    <w:rsid w:val="7E0615D7"/>
    <w:rsid w:val="7E0780C1"/>
    <w:rsid w:val="7E13E164"/>
    <w:rsid w:val="7E209861"/>
    <w:rsid w:val="7E24E0D5"/>
    <w:rsid w:val="7E25081A"/>
    <w:rsid w:val="7E28E445"/>
    <w:rsid w:val="7E30246F"/>
    <w:rsid w:val="7E33C19D"/>
    <w:rsid w:val="7E3FCEF7"/>
    <w:rsid w:val="7E3FF3C8"/>
    <w:rsid w:val="7E47CFA6"/>
    <w:rsid w:val="7E4A9273"/>
    <w:rsid w:val="7E4F0B1C"/>
    <w:rsid w:val="7E5797B8"/>
    <w:rsid w:val="7E5C8718"/>
    <w:rsid w:val="7E6730F9"/>
    <w:rsid w:val="7E6DDFF2"/>
    <w:rsid w:val="7E71E809"/>
    <w:rsid w:val="7E7A01CC"/>
    <w:rsid w:val="7E7EA5B9"/>
    <w:rsid w:val="7E8B09D7"/>
    <w:rsid w:val="7E8C2B6C"/>
    <w:rsid w:val="7EA0A613"/>
    <w:rsid w:val="7EA2C298"/>
    <w:rsid w:val="7EA8A692"/>
    <w:rsid w:val="7EAA108F"/>
    <w:rsid w:val="7EAAF3AF"/>
    <w:rsid w:val="7EABA60C"/>
    <w:rsid w:val="7EB59088"/>
    <w:rsid w:val="7EC363A8"/>
    <w:rsid w:val="7EC553FD"/>
    <w:rsid w:val="7EC64882"/>
    <w:rsid w:val="7EC8A74D"/>
    <w:rsid w:val="7ECC16C6"/>
    <w:rsid w:val="7ED47B83"/>
    <w:rsid w:val="7ED4AA66"/>
    <w:rsid w:val="7ED4C27B"/>
    <w:rsid w:val="7ED5267E"/>
    <w:rsid w:val="7EDFF17E"/>
    <w:rsid w:val="7EE953EA"/>
    <w:rsid w:val="7EEC32ED"/>
    <w:rsid w:val="7EEEF811"/>
    <w:rsid w:val="7EF0C064"/>
    <w:rsid w:val="7EF8D585"/>
    <w:rsid w:val="7EFD82AC"/>
    <w:rsid w:val="7EFF4B99"/>
    <w:rsid w:val="7F0D90C1"/>
    <w:rsid w:val="7F17D502"/>
    <w:rsid w:val="7F1912E8"/>
    <w:rsid w:val="7F1C1796"/>
    <w:rsid w:val="7F1F01FE"/>
    <w:rsid w:val="7F264DA2"/>
    <w:rsid w:val="7F2C7D04"/>
    <w:rsid w:val="7F36C8CD"/>
    <w:rsid w:val="7F3E9DAE"/>
    <w:rsid w:val="7F4591FE"/>
    <w:rsid w:val="7F5651C0"/>
    <w:rsid w:val="7F576699"/>
    <w:rsid w:val="7F5CF51B"/>
    <w:rsid w:val="7F5F7386"/>
    <w:rsid w:val="7F62CE4C"/>
    <w:rsid w:val="7F6A5B68"/>
    <w:rsid w:val="7F6B6E85"/>
    <w:rsid w:val="7F872285"/>
    <w:rsid w:val="7F88AFE8"/>
    <w:rsid w:val="7F912055"/>
    <w:rsid w:val="7F966148"/>
    <w:rsid w:val="7F96CA9C"/>
    <w:rsid w:val="7F973262"/>
    <w:rsid w:val="7F9BC719"/>
    <w:rsid w:val="7F9D9626"/>
    <w:rsid w:val="7FA0CCD7"/>
    <w:rsid w:val="7FA1E739"/>
    <w:rsid w:val="7FA20ED5"/>
    <w:rsid w:val="7FA5DE84"/>
    <w:rsid w:val="7FAE7002"/>
    <w:rsid w:val="7FB3EC3E"/>
    <w:rsid w:val="7FBCAE28"/>
    <w:rsid w:val="7FBD04C6"/>
    <w:rsid w:val="7FC0EE64"/>
    <w:rsid w:val="7FC17285"/>
    <w:rsid w:val="7FCCA62E"/>
    <w:rsid w:val="7FD3C8AB"/>
    <w:rsid w:val="7FD5F56D"/>
    <w:rsid w:val="7FE338B3"/>
    <w:rsid w:val="7FE5AB1A"/>
    <w:rsid w:val="7FE7B6E9"/>
    <w:rsid w:val="7FF12ADE"/>
    <w:rsid w:val="7FF3C2AC"/>
    <w:rsid w:val="7FF3D664"/>
    <w:rsid w:val="7FF60884"/>
    <w:rsid w:val="7FF95FD4"/>
    <w:rsid w:val="7FFB329D"/>
    <w:rsid w:val="7FFC3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823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C03"/>
  </w:style>
  <w:style w:type="paragraph" w:styleId="Heading1">
    <w:name w:val="heading 1"/>
    <w:basedOn w:val="Normal"/>
    <w:next w:val="Normal"/>
    <w:link w:val="Heading1Char"/>
    <w:uiPriority w:val="9"/>
    <w:qFormat/>
    <w:rsid w:val="001F65A4"/>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3">
    <w:name w:val="heading 3"/>
    <w:basedOn w:val="Normal"/>
    <w:next w:val="Normal"/>
    <w:link w:val="Heading3Char"/>
    <w:uiPriority w:val="9"/>
    <w:unhideWhenUsed/>
    <w:qFormat/>
    <w:rsid w:val="001F65A4"/>
    <w:pPr>
      <w:keepNext/>
      <w:keepLines/>
      <w:spacing w:before="160" w:after="80"/>
      <w:outlineLvl w:val="2"/>
    </w:pPr>
    <w:rPr>
      <w:rFonts w:eastAsiaTheme="majorEastAsia" w:cstheme="majorBidi"/>
      <w:color w:val="2F5496" w:themeColor="accent1" w:themeShade="BF"/>
      <w:kern w:val="2"/>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2C6"/>
  </w:style>
  <w:style w:type="paragraph" w:styleId="Footer">
    <w:name w:val="footer"/>
    <w:basedOn w:val="Normal"/>
    <w:link w:val="FooterChar"/>
    <w:uiPriority w:val="99"/>
    <w:unhideWhenUsed/>
    <w:rsid w:val="004F0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2C6"/>
  </w:style>
  <w:style w:type="paragraph" w:customStyle="1" w:styleId="Text1">
    <w:name w:val="Text 1"/>
    <w:basedOn w:val="Normal"/>
    <w:qFormat/>
    <w:rsid w:val="004F02C6"/>
    <w:pPr>
      <w:spacing w:after="240" w:line="240" w:lineRule="auto"/>
      <w:ind w:left="482"/>
      <w:jc w:val="both"/>
    </w:pPr>
    <w:rPr>
      <w:rFonts w:ascii="Times New Roman" w:eastAsia="Times New Roman" w:hAnsi="Times New Roman" w:cs="Times New Roman"/>
      <w:sz w:val="24"/>
      <w:szCs w:val="20"/>
      <w:lang w:eastAsia="en-IE"/>
      <w14:ligatures w14:val="none"/>
    </w:rPr>
  </w:style>
  <w:style w:type="character" w:styleId="HTMLCode">
    <w:name w:val="HTML Code"/>
    <w:basedOn w:val="DefaultParagraphFont"/>
    <w:uiPriority w:val="99"/>
    <w:semiHidden/>
    <w:unhideWhenUsed/>
    <w:rsid w:val="00E62CAE"/>
    <w:rPr>
      <w:rFonts w:ascii="Courier New" w:eastAsia="Times New Roman" w:hAnsi="Courier New" w:cs="Courier New"/>
      <w:sz w:val="20"/>
      <w:szCs w:val="20"/>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Body"/>
    <w:basedOn w:val="Normal"/>
    <w:link w:val="ListParagraphChar"/>
    <w:uiPriority w:val="34"/>
    <w:qFormat/>
    <w:rsid w:val="00E62CAE"/>
    <w:pPr>
      <w:ind w:left="720"/>
      <w:contextualSpacing/>
    </w:pPr>
  </w:style>
  <w:style w:type="table" w:styleId="TableGrid">
    <w:name w:val="Table Grid"/>
    <w:basedOn w:val="TableNormal"/>
    <w:uiPriority w:val="39"/>
    <w:rsid w:val="00276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81F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1F43"/>
    <w:rPr>
      <w:sz w:val="20"/>
      <w:szCs w:val="20"/>
    </w:rPr>
  </w:style>
  <w:style w:type="character" w:styleId="FootnoteReference">
    <w:name w:val="footnote reference"/>
    <w:basedOn w:val="DefaultParagraphFont"/>
    <w:uiPriority w:val="99"/>
    <w:semiHidden/>
    <w:unhideWhenUsed/>
    <w:rsid w:val="00D81F43"/>
    <w:rPr>
      <w:vertAlign w:val="superscript"/>
    </w:rPr>
  </w:style>
  <w:style w:type="character" w:styleId="CommentReference">
    <w:name w:val="annotation reference"/>
    <w:basedOn w:val="DefaultParagraphFont"/>
    <w:uiPriority w:val="99"/>
    <w:semiHidden/>
    <w:unhideWhenUsed/>
    <w:rsid w:val="00EC0156"/>
    <w:rPr>
      <w:sz w:val="16"/>
      <w:szCs w:val="16"/>
    </w:rPr>
  </w:style>
  <w:style w:type="paragraph" w:styleId="CommentText">
    <w:name w:val="annotation text"/>
    <w:basedOn w:val="Normal"/>
    <w:link w:val="CommentTextChar"/>
    <w:uiPriority w:val="99"/>
    <w:unhideWhenUsed/>
    <w:rsid w:val="00EC0156"/>
    <w:pPr>
      <w:spacing w:line="240" w:lineRule="auto"/>
    </w:pPr>
    <w:rPr>
      <w:sz w:val="20"/>
      <w:szCs w:val="20"/>
    </w:rPr>
  </w:style>
  <w:style w:type="character" w:customStyle="1" w:styleId="CommentTextChar">
    <w:name w:val="Comment Text Char"/>
    <w:basedOn w:val="DefaultParagraphFont"/>
    <w:link w:val="CommentText"/>
    <w:uiPriority w:val="99"/>
    <w:rsid w:val="00EC0156"/>
    <w:rPr>
      <w:sz w:val="20"/>
      <w:szCs w:val="20"/>
    </w:rPr>
  </w:style>
  <w:style w:type="paragraph" w:styleId="CommentSubject">
    <w:name w:val="annotation subject"/>
    <w:basedOn w:val="CommentText"/>
    <w:next w:val="CommentText"/>
    <w:link w:val="CommentSubjectChar"/>
    <w:uiPriority w:val="99"/>
    <w:semiHidden/>
    <w:unhideWhenUsed/>
    <w:rsid w:val="00EC0156"/>
    <w:rPr>
      <w:b/>
      <w:bCs/>
    </w:rPr>
  </w:style>
  <w:style w:type="character" w:customStyle="1" w:styleId="CommentSubjectChar">
    <w:name w:val="Comment Subject Char"/>
    <w:basedOn w:val="CommentTextChar"/>
    <w:link w:val="CommentSubject"/>
    <w:uiPriority w:val="99"/>
    <w:semiHidden/>
    <w:rsid w:val="00EC0156"/>
    <w:rPr>
      <w:b/>
      <w:bCs/>
      <w:sz w:val="20"/>
      <w:szCs w:val="20"/>
    </w:rPr>
  </w:style>
  <w:style w:type="paragraph" w:styleId="Revision">
    <w:name w:val="Revision"/>
    <w:hidden/>
    <w:uiPriority w:val="99"/>
    <w:semiHidden/>
    <w:rsid w:val="00DF19CB"/>
    <w:pPr>
      <w:spacing w:after="0" w:line="240" w:lineRule="auto"/>
    </w:pPr>
  </w:style>
  <w:style w:type="character" w:styleId="Hyperlink">
    <w:name w:val="Hyperlink"/>
    <w:basedOn w:val="DefaultParagraphFont"/>
    <w:uiPriority w:val="99"/>
    <w:unhideWhenUsed/>
    <w:rsid w:val="5E812A7E"/>
    <w:rPr>
      <w:color w:val="0563C1"/>
      <w:u w:val="single"/>
    </w:rPr>
  </w:style>
  <w:style w:type="character" w:customStyle="1" w:styleId="UnresolvedMention1">
    <w:name w:val="Unresolved Mention1"/>
    <w:basedOn w:val="DefaultParagraphFont"/>
    <w:uiPriority w:val="99"/>
    <w:semiHidden/>
    <w:unhideWhenUsed/>
    <w:rsid w:val="002F61E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sid w:val="003B6359"/>
  </w:style>
  <w:style w:type="paragraph" w:customStyle="1" w:styleId="paragraph">
    <w:name w:val="paragraph"/>
    <w:basedOn w:val="Normal"/>
    <w:rsid w:val="00B14808"/>
    <w:pPr>
      <w:spacing w:before="100" w:beforeAutospacing="1" w:after="100" w:afterAutospacing="1" w:line="240" w:lineRule="auto"/>
    </w:pPr>
    <w:rPr>
      <w:rFonts w:ascii="Times New Roman" w:eastAsia="Times New Roman" w:hAnsi="Times New Roman" w:cs="Times New Roman"/>
      <w:sz w:val="24"/>
      <w:szCs w:val="24"/>
      <w:lang w:eastAsia="en-IE"/>
      <w14:ligatures w14:val="none"/>
    </w:rPr>
  </w:style>
  <w:style w:type="character" w:customStyle="1" w:styleId="normaltextrun">
    <w:name w:val="normaltextrun"/>
    <w:basedOn w:val="DefaultParagraphFont"/>
    <w:rsid w:val="00B14808"/>
  </w:style>
  <w:style w:type="character" w:customStyle="1" w:styleId="eop">
    <w:name w:val="eop"/>
    <w:basedOn w:val="DefaultParagraphFont"/>
    <w:uiPriority w:val="1"/>
    <w:rsid w:val="00B14808"/>
  </w:style>
  <w:style w:type="character" w:styleId="FollowedHyperlink">
    <w:name w:val="FollowedHyperlink"/>
    <w:basedOn w:val="DefaultParagraphFont"/>
    <w:uiPriority w:val="99"/>
    <w:semiHidden/>
    <w:unhideWhenUsed/>
    <w:rsid w:val="00626AF6"/>
    <w:rPr>
      <w:color w:val="954F72" w:themeColor="followedHyperlink"/>
      <w:u w:val="single"/>
    </w:rPr>
  </w:style>
  <w:style w:type="paragraph" w:customStyle="1" w:styleId="pf0">
    <w:name w:val="pf0"/>
    <w:basedOn w:val="Normal"/>
    <w:rsid w:val="00382591"/>
    <w:pPr>
      <w:spacing w:before="100" w:beforeAutospacing="1" w:after="100" w:afterAutospacing="1" w:line="240" w:lineRule="auto"/>
    </w:pPr>
    <w:rPr>
      <w:rFonts w:ascii="Times New Roman" w:eastAsia="Times New Roman" w:hAnsi="Times New Roman" w:cs="Times New Roman"/>
      <w:sz w:val="24"/>
      <w:szCs w:val="24"/>
      <w:lang w:eastAsia="en-IE"/>
      <w14:ligatures w14:val="none"/>
    </w:rPr>
  </w:style>
  <w:style w:type="character" w:customStyle="1" w:styleId="cf01">
    <w:name w:val="cf01"/>
    <w:basedOn w:val="DefaultParagraphFont"/>
    <w:rsid w:val="00382591"/>
    <w:rPr>
      <w:rFonts w:ascii="Segoe UI" w:hAnsi="Segoe UI" w:cs="Segoe UI" w:hint="default"/>
      <w:sz w:val="18"/>
      <w:szCs w:val="18"/>
    </w:rPr>
  </w:style>
  <w:style w:type="character" w:customStyle="1" w:styleId="cf11">
    <w:name w:val="cf11"/>
    <w:basedOn w:val="DefaultParagraphFont"/>
    <w:rsid w:val="00382591"/>
    <w:rPr>
      <w:rFonts w:ascii="Segoe UI" w:hAnsi="Segoe UI" w:cs="Segoe UI" w:hint="default"/>
      <w:sz w:val="18"/>
      <w:szCs w:val="18"/>
    </w:rPr>
  </w:style>
  <w:style w:type="character" w:customStyle="1" w:styleId="cf21">
    <w:name w:val="cf21"/>
    <w:basedOn w:val="DefaultParagraphFont"/>
    <w:rsid w:val="00382591"/>
    <w:rPr>
      <w:rFonts w:ascii="Segoe UI" w:hAnsi="Segoe UI" w:cs="Segoe UI" w:hint="default"/>
      <w:sz w:val="18"/>
      <w:szCs w:val="18"/>
      <w:vertAlign w:val="superscript"/>
    </w:rPr>
  </w:style>
  <w:style w:type="character" w:customStyle="1" w:styleId="Heading1Char">
    <w:name w:val="Heading 1 Char"/>
    <w:basedOn w:val="DefaultParagraphFont"/>
    <w:link w:val="Heading1"/>
    <w:uiPriority w:val="9"/>
    <w:rsid w:val="001F65A4"/>
    <w:rPr>
      <w:rFonts w:asciiTheme="majorHAnsi" w:eastAsiaTheme="majorEastAsia" w:hAnsiTheme="majorHAnsi" w:cstheme="majorBidi"/>
      <w:color w:val="2F5496" w:themeColor="accent1" w:themeShade="BF"/>
      <w:kern w:val="2"/>
      <w:sz w:val="40"/>
      <w:szCs w:val="40"/>
      <w:lang w:val="ro-RO"/>
    </w:rPr>
  </w:style>
  <w:style w:type="character" w:customStyle="1" w:styleId="Heading3Char">
    <w:name w:val="Heading 3 Char"/>
    <w:basedOn w:val="DefaultParagraphFont"/>
    <w:link w:val="Heading3"/>
    <w:uiPriority w:val="9"/>
    <w:rsid w:val="001F65A4"/>
    <w:rPr>
      <w:rFonts w:eastAsiaTheme="majorEastAsia" w:cstheme="majorBidi"/>
      <w:color w:val="2F5496" w:themeColor="accent1" w:themeShade="BF"/>
      <w:kern w:val="2"/>
      <w:sz w:val="28"/>
      <w:szCs w:val="28"/>
      <w:lang w:val="ro-RO"/>
    </w:rPr>
  </w:style>
  <w:style w:type="character" w:customStyle="1" w:styleId="Mention1">
    <w:name w:val="Mention1"/>
    <w:basedOn w:val="DefaultParagraphFont"/>
    <w:uiPriority w:val="99"/>
    <w:unhideWhenUsed/>
    <w:rsid w:val="00EF7908"/>
    <w:rPr>
      <w:color w:val="2B579A"/>
      <w:shd w:val="clear" w:color="auto" w:fill="E1DFDD"/>
    </w:rPr>
  </w:style>
  <w:style w:type="paragraph" w:customStyle="1" w:styleId="FooterCoverPage">
    <w:name w:val="Footer Cover Page"/>
    <w:basedOn w:val="Normal"/>
    <w:link w:val="FooterCoverPageChar"/>
    <w:rsid w:val="00870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0938"/>
    <w:rPr>
      <w:rFonts w:ascii="Times New Roman" w:hAnsi="Times New Roman" w:cs="Times New Roman"/>
      <w:sz w:val="24"/>
    </w:rPr>
  </w:style>
  <w:style w:type="character" w:customStyle="1" w:styleId="Marker">
    <w:name w:val="Marker"/>
    <w:basedOn w:val="DefaultParagraphFont"/>
    <w:rsid w:val="009D5589"/>
    <w:rPr>
      <w:color w:val="0000FF"/>
      <w:shd w:val="clear" w:color="auto" w:fill="auto"/>
    </w:rPr>
  </w:style>
  <w:style w:type="paragraph" w:customStyle="1" w:styleId="Pagedecouverture">
    <w:name w:val="Page de couverture"/>
    <w:basedOn w:val="Normal"/>
    <w:next w:val="Normal"/>
    <w:rsid w:val="009D5589"/>
    <w:pPr>
      <w:spacing w:after="0" w:line="240" w:lineRule="auto"/>
      <w:jc w:val="both"/>
    </w:pPr>
    <w:rPr>
      <w:rFonts w:ascii="Times New Roman" w:hAnsi="Times New Roman" w:cs="Times New Roman"/>
      <w:sz w:val="24"/>
      <w14:ligatures w14:val="none"/>
    </w:rPr>
  </w:style>
  <w:style w:type="paragraph" w:customStyle="1" w:styleId="FooterSensitivity">
    <w:name w:val="Footer Sensitivity"/>
    <w:basedOn w:val="Normal"/>
    <w:link w:val="FooterSensitivityChar"/>
    <w:rsid w:val="009D55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5589"/>
    <w:rPr>
      <w:rFonts w:ascii="Times New Roman" w:hAnsi="Times New Roman" w:cs="Times New Roman"/>
      <w:b/>
      <w:sz w:val="32"/>
    </w:rPr>
  </w:style>
  <w:style w:type="paragraph" w:customStyle="1" w:styleId="HeaderCoverPage">
    <w:name w:val="Header Cover Page"/>
    <w:basedOn w:val="Normal"/>
    <w:link w:val="HeaderCoverPageChar"/>
    <w:rsid w:val="009D55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5589"/>
    <w:rPr>
      <w:rFonts w:ascii="Times New Roman" w:hAnsi="Times New Roman" w:cs="Times New Roman"/>
      <w:sz w:val="24"/>
    </w:rPr>
  </w:style>
  <w:style w:type="paragraph" w:customStyle="1" w:styleId="HeaderSensitivity">
    <w:name w:val="Header Sensitivity"/>
    <w:basedOn w:val="Normal"/>
    <w:link w:val="HeaderSensitivityChar"/>
    <w:rsid w:val="009D55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5589"/>
    <w:rPr>
      <w:rFonts w:ascii="Times New Roman" w:hAnsi="Times New Roman" w:cs="Times New Roman"/>
      <w:b/>
      <w:sz w:val="32"/>
    </w:rPr>
  </w:style>
  <w:style w:type="paragraph" w:customStyle="1" w:styleId="HeaderSensitivityRight">
    <w:name w:val="Header Sensitivity Right"/>
    <w:basedOn w:val="Normal"/>
    <w:link w:val="HeaderSensitivityRightChar"/>
    <w:rsid w:val="009D55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5589"/>
    <w:rPr>
      <w:rFonts w:ascii="Times New Roman" w:hAnsi="Times New Roman" w:cs="Times New Roman"/>
      <w:sz w:val="28"/>
    </w:rPr>
  </w:style>
  <w:style w:type="paragraph" w:styleId="BalloonText">
    <w:name w:val="Balloon Text"/>
    <w:basedOn w:val="Normal"/>
    <w:link w:val="BalloonTextChar"/>
    <w:uiPriority w:val="99"/>
    <w:semiHidden/>
    <w:unhideWhenUsed/>
    <w:rsid w:val="00403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F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9064">
      <w:bodyDiv w:val="1"/>
      <w:marLeft w:val="0"/>
      <w:marRight w:val="0"/>
      <w:marTop w:val="0"/>
      <w:marBottom w:val="0"/>
      <w:divBdr>
        <w:top w:val="none" w:sz="0" w:space="0" w:color="auto"/>
        <w:left w:val="none" w:sz="0" w:space="0" w:color="auto"/>
        <w:bottom w:val="none" w:sz="0" w:space="0" w:color="auto"/>
        <w:right w:val="none" w:sz="0" w:space="0" w:color="auto"/>
      </w:divBdr>
    </w:div>
    <w:div w:id="67459834">
      <w:bodyDiv w:val="1"/>
      <w:marLeft w:val="0"/>
      <w:marRight w:val="0"/>
      <w:marTop w:val="0"/>
      <w:marBottom w:val="0"/>
      <w:divBdr>
        <w:top w:val="none" w:sz="0" w:space="0" w:color="auto"/>
        <w:left w:val="none" w:sz="0" w:space="0" w:color="auto"/>
        <w:bottom w:val="none" w:sz="0" w:space="0" w:color="auto"/>
        <w:right w:val="none" w:sz="0" w:space="0" w:color="auto"/>
      </w:divBdr>
    </w:div>
    <w:div w:id="125319428">
      <w:bodyDiv w:val="1"/>
      <w:marLeft w:val="0"/>
      <w:marRight w:val="0"/>
      <w:marTop w:val="0"/>
      <w:marBottom w:val="0"/>
      <w:divBdr>
        <w:top w:val="none" w:sz="0" w:space="0" w:color="auto"/>
        <w:left w:val="none" w:sz="0" w:space="0" w:color="auto"/>
        <w:bottom w:val="none" w:sz="0" w:space="0" w:color="auto"/>
        <w:right w:val="none" w:sz="0" w:space="0" w:color="auto"/>
      </w:divBdr>
    </w:div>
    <w:div w:id="165052315">
      <w:bodyDiv w:val="1"/>
      <w:marLeft w:val="0"/>
      <w:marRight w:val="0"/>
      <w:marTop w:val="0"/>
      <w:marBottom w:val="0"/>
      <w:divBdr>
        <w:top w:val="none" w:sz="0" w:space="0" w:color="auto"/>
        <w:left w:val="none" w:sz="0" w:space="0" w:color="auto"/>
        <w:bottom w:val="none" w:sz="0" w:space="0" w:color="auto"/>
        <w:right w:val="none" w:sz="0" w:space="0" w:color="auto"/>
      </w:divBdr>
    </w:div>
    <w:div w:id="198474487">
      <w:bodyDiv w:val="1"/>
      <w:marLeft w:val="0"/>
      <w:marRight w:val="0"/>
      <w:marTop w:val="0"/>
      <w:marBottom w:val="0"/>
      <w:divBdr>
        <w:top w:val="none" w:sz="0" w:space="0" w:color="auto"/>
        <w:left w:val="none" w:sz="0" w:space="0" w:color="auto"/>
        <w:bottom w:val="none" w:sz="0" w:space="0" w:color="auto"/>
        <w:right w:val="none" w:sz="0" w:space="0" w:color="auto"/>
      </w:divBdr>
    </w:div>
    <w:div w:id="211119542">
      <w:bodyDiv w:val="1"/>
      <w:marLeft w:val="0"/>
      <w:marRight w:val="0"/>
      <w:marTop w:val="0"/>
      <w:marBottom w:val="0"/>
      <w:divBdr>
        <w:top w:val="none" w:sz="0" w:space="0" w:color="auto"/>
        <w:left w:val="none" w:sz="0" w:space="0" w:color="auto"/>
        <w:bottom w:val="none" w:sz="0" w:space="0" w:color="auto"/>
        <w:right w:val="none" w:sz="0" w:space="0" w:color="auto"/>
      </w:divBdr>
    </w:div>
    <w:div w:id="268007285">
      <w:bodyDiv w:val="1"/>
      <w:marLeft w:val="0"/>
      <w:marRight w:val="0"/>
      <w:marTop w:val="0"/>
      <w:marBottom w:val="0"/>
      <w:divBdr>
        <w:top w:val="none" w:sz="0" w:space="0" w:color="auto"/>
        <w:left w:val="none" w:sz="0" w:space="0" w:color="auto"/>
        <w:bottom w:val="none" w:sz="0" w:space="0" w:color="auto"/>
        <w:right w:val="none" w:sz="0" w:space="0" w:color="auto"/>
      </w:divBdr>
    </w:div>
    <w:div w:id="322242938">
      <w:bodyDiv w:val="1"/>
      <w:marLeft w:val="0"/>
      <w:marRight w:val="0"/>
      <w:marTop w:val="0"/>
      <w:marBottom w:val="0"/>
      <w:divBdr>
        <w:top w:val="none" w:sz="0" w:space="0" w:color="auto"/>
        <w:left w:val="none" w:sz="0" w:space="0" w:color="auto"/>
        <w:bottom w:val="none" w:sz="0" w:space="0" w:color="auto"/>
        <w:right w:val="none" w:sz="0" w:space="0" w:color="auto"/>
      </w:divBdr>
    </w:div>
    <w:div w:id="346179043">
      <w:bodyDiv w:val="1"/>
      <w:marLeft w:val="0"/>
      <w:marRight w:val="0"/>
      <w:marTop w:val="0"/>
      <w:marBottom w:val="0"/>
      <w:divBdr>
        <w:top w:val="none" w:sz="0" w:space="0" w:color="auto"/>
        <w:left w:val="none" w:sz="0" w:space="0" w:color="auto"/>
        <w:bottom w:val="none" w:sz="0" w:space="0" w:color="auto"/>
        <w:right w:val="none" w:sz="0" w:space="0" w:color="auto"/>
      </w:divBdr>
    </w:div>
    <w:div w:id="377625938">
      <w:bodyDiv w:val="1"/>
      <w:marLeft w:val="0"/>
      <w:marRight w:val="0"/>
      <w:marTop w:val="0"/>
      <w:marBottom w:val="0"/>
      <w:divBdr>
        <w:top w:val="none" w:sz="0" w:space="0" w:color="auto"/>
        <w:left w:val="none" w:sz="0" w:space="0" w:color="auto"/>
        <w:bottom w:val="none" w:sz="0" w:space="0" w:color="auto"/>
        <w:right w:val="none" w:sz="0" w:space="0" w:color="auto"/>
      </w:divBdr>
    </w:div>
    <w:div w:id="483663689">
      <w:bodyDiv w:val="1"/>
      <w:marLeft w:val="0"/>
      <w:marRight w:val="0"/>
      <w:marTop w:val="0"/>
      <w:marBottom w:val="0"/>
      <w:divBdr>
        <w:top w:val="none" w:sz="0" w:space="0" w:color="auto"/>
        <w:left w:val="none" w:sz="0" w:space="0" w:color="auto"/>
        <w:bottom w:val="none" w:sz="0" w:space="0" w:color="auto"/>
        <w:right w:val="none" w:sz="0" w:space="0" w:color="auto"/>
      </w:divBdr>
      <w:divsChild>
        <w:div w:id="715393289">
          <w:marLeft w:val="0"/>
          <w:marRight w:val="0"/>
          <w:marTop w:val="0"/>
          <w:marBottom w:val="0"/>
          <w:divBdr>
            <w:top w:val="none" w:sz="0" w:space="0" w:color="auto"/>
            <w:left w:val="none" w:sz="0" w:space="0" w:color="auto"/>
            <w:bottom w:val="none" w:sz="0" w:space="0" w:color="auto"/>
            <w:right w:val="none" w:sz="0" w:space="0" w:color="auto"/>
          </w:divBdr>
        </w:div>
        <w:div w:id="822158223">
          <w:marLeft w:val="0"/>
          <w:marRight w:val="0"/>
          <w:marTop w:val="0"/>
          <w:marBottom w:val="0"/>
          <w:divBdr>
            <w:top w:val="none" w:sz="0" w:space="0" w:color="auto"/>
            <w:left w:val="none" w:sz="0" w:space="0" w:color="auto"/>
            <w:bottom w:val="none" w:sz="0" w:space="0" w:color="auto"/>
            <w:right w:val="none" w:sz="0" w:space="0" w:color="auto"/>
          </w:divBdr>
        </w:div>
      </w:divsChild>
    </w:div>
    <w:div w:id="483860345">
      <w:bodyDiv w:val="1"/>
      <w:marLeft w:val="0"/>
      <w:marRight w:val="0"/>
      <w:marTop w:val="0"/>
      <w:marBottom w:val="0"/>
      <w:divBdr>
        <w:top w:val="none" w:sz="0" w:space="0" w:color="auto"/>
        <w:left w:val="none" w:sz="0" w:space="0" w:color="auto"/>
        <w:bottom w:val="none" w:sz="0" w:space="0" w:color="auto"/>
        <w:right w:val="none" w:sz="0" w:space="0" w:color="auto"/>
      </w:divBdr>
      <w:divsChild>
        <w:div w:id="630942651">
          <w:marLeft w:val="0"/>
          <w:marRight w:val="0"/>
          <w:marTop w:val="0"/>
          <w:marBottom w:val="0"/>
          <w:divBdr>
            <w:top w:val="none" w:sz="0" w:space="0" w:color="auto"/>
            <w:left w:val="none" w:sz="0" w:space="0" w:color="auto"/>
            <w:bottom w:val="none" w:sz="0" w:space="0" w:color="auto"/>
            <w:right w:val="none" w:sz="0" w:space="0" w:color="auto"/>
          </w:divBdr>
        </w:div>
      </w:divsChild>
    </w:div>
    <w:div w:id="494801817">
      <w:bodyDiv w:val="1"/>
      <w:marLeft w:val="0"/>
      <w:marRight w:val="0"/>
      <w:marTop w:val="0"/>
      <w:marBottom w:val="0"/>
      <w:divBdr>
        <w:top w:val="none" w:sz="0" w:space="0" w:color="auto"/>
        <w:left w:val="none" w:sz="0" w:space="0" w:color="auto"/>
        <w:bottom w:val="none" w:sz="0" w:space="0" w:color="auto"/>
        <w:right w:val="none" w:sz="0" w:space="0" w:color="auto"/>
      </w:divBdr>
    </w:div>
    <w:div w:id="555968291">
      <w:bodyDiv w:val="1"/>
      <w:marLeft w:val="0"/>
      <w:marRight w:val="0"/>
      <w:marTop w:val="0"/>
      <w:marBottom w:val="0"/>
      <w:divBdr>
        <w:top w:val="none" w:sz="0" w:space="0" w:color="auto"/>
        <w:left w:val="none" w:sz="0" w:space="0" w:color="auto"/>
        <w:bottom w:val="none" w:sz="0" w:space="0" w:color="auto"/>
        <w:right w:val="none" w:sz="0" w:space="0" w:color="auto"/>
      </w:divBdr>
    </w:div>
    <w:div w:id="599681744">
      <w:bodyDiv w:val="1"/>
      <w:marLeft w:val="0"/>
      <w:marRight w:val="0"/>
      <w:marTop w:val="0"/>
      <w:marBottom w:val="0"/>
      <w:divBdr>
        <w:top w:val="none" w:sz="0" w:space="0" w:color="auto"/>
        <w:left w:val="none" w:sz="0" w:space="0" w:color="auto"/>
        <w:bottom w:val="none" w:sz="0" w:space="0" w:color="auto"/>
        <w:right w:val="none" w:sz="0" w:space="0" w:color="auto"/>
      </w:divBdr>
    </w:div>
    <w:div w:id="613177526">
      <w:bodyDiv w:val="1"/>
      <w:marLeft w:val="0"/>
      <w:marRight w:val="0"/>
      <w:marTop w:val="0"/>
      <w:marBottom w:val="0"/>
      <w:divBdr>
        <w:top w:val="none" w:sz="0" w:space="0" w:color="auto"/>
        <w:left w:val="none" w:sz="0" w:space="0" w:color="auto"/>
        <w:bottom w:val="none" w:sz="0" w:space="0" w:color="auto"/>
        <w:right w:val="none" w:sz="0" w:space="0" w:color="auto"/>
      </w:divBdr>
      <w:divsChild>
        <w:div w:id="518659889">
          <w:marLeft w:val="0"/>
          <w:marRight w:val="0"/>
          <w:marTop w:val="0"/>
          <w:marBottom w:val="0"/>
          <w:divBdr>
            <w:top w:val="none" w:sz="0" w:space="0" w:color="auto"/>
            <w:left w:val="none" w:sz="0" w:space="0" w:color="auto"/>
            <w:bottom w:val="none" w:sz="0" w:space="0" w:color="auto"/>
            <w:right w:val="none" w:sz="0" w:space="0" w:color="auto"/>
          </w:divBdr>
        </w:div>
      </w:divsChild>
    </w:div>
    <w:div w:id="672144319">
      <w:bodyDiv w:val="1"/>
      <w:marLeft w:val="0"/>
      <w:marRight w:val="0"/>
      <w:marTop w:val="0"/>
      <w:marBottom w:val="0"/>
      <w:divBdr>
        <w:top w:val="none" w:sz="0" w:space="0" w:color="auto"/>
        <w:left w:val="none" w:sz="0" w:space="0" w:color="auto"/>
        <w:bottom w:val="none" w:sz="0" w:space="0" w:color="auto"/>
        <w:right w:val="none" w:sz="0" w:space="0" w:color="auto"/>
      </w:divBdr>
    </w:div>
    <w:div w:id="689262899">
      <w:bodyDiv w:val="1"/>
      <w:marLeft w:val="0"/>
      <w:marRight w:val="0"/>
      <w:marTop w:val="0"/>
      <w:marBottom w:val="0"/>
      <w:divBdr>
        <w:top w:val="none" w:sz="0" w:space="0" w:color="auto"/>
        <w:left w:val="none" w:sz="0" w:space="0" w:color="auto"/>
        <w:bottom w:val="none" w:sz="0" w:space="0" w:color="auto"/>
        <w:right w:val="none" w:sz="0" w:space="0" w:color="auto"/>
      </w:divBdr>
    </w:div>
    <w:div w:id="691302562">
      <w:bodyDiv w:val="1"/>
      <w:marLeft w:val="0"/>
      <w:marRight w:val="0"/>
      <w:marTop w:val="0"/>
      <w:marBottom w:val="0"/>
      <w:divBdr>
        <w:top w:val="none" w:sz="0" w:space="0" w:color="auto"/>
        <w:left w:val="none" w:sz="0" w:space="0" w:color="auto"/>
        <w:bottom w:val="none" w:sz="0" w:space="0" w:color="auto"/>
        <w:right w:val="none" w:sz="0" w:space="0" w:color="auto"/>
      </w:divBdr>
    </w:div>
    <w:div w:id="716665300">
      <w:bodyDiv w:val="1"/>
      <w:marLeft w:val="0"/>
      <w:marRight w:val="0"/>
      <w:marTop w:val="0"/>
      <w:marBottom w:val="0"/>
      <w:divBdr>
        <w:top w:val="none" w:sz="0" w:space="0" w:color="auto"/>
        <w:left w:val="none" w:sz="0" w:space="0" w:color="auto"/>
        <w:bottom w:val="none" w:sz="0" w:space="0" w:color="auto"/>
        <w:right w:val="none" w:sz="0" w:space="0" w:color="auto"/>
      </w:divBdr>
    </w:div>
    <w:div w:id="725641242">
      <w:bodyDiv w:val="1"/>
      <w:marLeft w:val="0"/>
      <w:marRight w:val="0"/>
      <w:marTop w:val="0"/>
      <w:marBottom w:val="0"/>
      <w:divBdr>
        <w:top w:val="none" w:sz="0" w:space="0" w:color="auto"/>
        <w:left w:val="none" w:sz="0" w:space="0" w:color="auto"/>
        <w:bottom w:val="none" w:sz="0" w:space="0" w:color="auto"/>
        <w:right w:val="none" w:sz="0" w:space="0" w:color="auto"/>
      </w:divBdr>
    </w:div>
    <w:div w:id="758402469">
      <w:bodyDiv w:val="1"/>
      <w:marLeft w:val="0"/>
      <w:marRight w:val="0"/>
      <w:marTop w:val="0"/>
      <w:marBottom w:val="0"/>
      <w:divBdr>
        <w:top w:val="none" w:sz="0" w:space="0" w:color="auto"/>
        <w:left w:val="none" w:sz="0" w:space="0" w:color="auto"/>
        <w:bottom w:val="none" w:sz="0" w:space="0" w:color="auto"/>
        <w:right w:val="none" w:sz="0" w:space="0" w:color="auto"/>
      </w:divBdr>
    </w:div>
    <w:div w:id="803426087">
      <w:bodyDiv w:val="1"/>
      <w:marLeft w:val="0"/>
      <w:marRight w:val="0"/>
      <w:marTop w:val="0"/>
      <w:marBottom w:val="0"/>
      <w:divBdr>
        <w:top w:val="none" w:sz="0" w:space="0" w:color="auto"/>
        <w:left w:val="none" w:sz="0" w:space="0" w:color="auto"/>
        <w:bottom w:val="none" w:sz="0" w:space="0" w:color="auto"/>
        <w:right w:val="none" w:sz="0" w:space="0" w:color="auto"/>
      </w:divBdr>
    </w:div>
    <w:div w:id="836967876">
      <w:bodyDiv w:val="1"/>
      <w:marLeft w:val="0"/>
      <w:marRight w:val="0"/>
      <w:marTop w:val="0"/>
      <w:marBottom w:val="0"/>
      <w:divBdr>
        <w:top w:val="none" w:sz="0" w:space="0" w:color="auto"/>
        <w:left w:val="none" w:sz="0" w:space="0" w:color="auto"/>
        <w:bottom w:val="none" w:sz="0" w:space="0" w:color="auto"/>
        <w:right w:val="none" w:sz="0" w:space="0" w:color="auto"/>
      </w:divBdr>
    </w:div>
    <w:div w:id="853617913">
      <w:bodyDiv w:val="1"/>
      <w:marLeft w:val="0"/>
      <w:marRight w:val="0"/>
      <w:marTop w:val="0"/>
      <w:marBottom w:val="0"/>
      <w:divBdr>
        <w:top w:val="none" w:sz="0" w:space="0" w:color="auto"/>
        <w:left w:val="none" w:sz="0" w:space="0" w:color="auto"/>
        <w:bottom w:val="none" w:sz="0" w:space="0" w:color="auto"/>
        <w:right w:val="none" w:sz="0" w:space="0" w:color="auto"/>
      </w:divBdr>
    </w:div>
    <w:div w:id="859661289">
      <w:bodyDiv w:val="1"/>
      <w:marLeft w:val="0"/>
      <w:marRight w:val="0"/>
      <w:marTop w:val="0"/>
      <w:marBottom w:val="0"/>
      <w:divBdr>
        <w:top w:val="none" w:sz="0" w:space="0" w:color="auto"/>
        <w:left w:val="none" w:sz="0" w:space="0" w:color="auto"/>
        <w:bottom w:val="none" w:sz="0" w:space="0" w:color="auto"/>
        <w:right w:val="none" w:sz="0" w:space="0" w:color="auto"/>
      </w:divBdr>
    </w:div>
    <w:div w:id="895317234">
      <w:bodyDiv w:val="1"/>
      <w:marLeft w:val="0"/>
      <w:marRight w:val="0"/>
      <w:marTop w:val="0"/>
      <w:marBottom w:val="0"/>
      <w:divBdr>
        <w:top w:val="none" w:sz="0" w:space="0" w:color="auto"/>
        <w:left w:val="none" w:sz="0" w:space="0" w:color="auto"/>
        <w:bottom w:val="none" w:sz="0" w:space="0" w:color="auto"/>
        <w:right w:val="none" w:sz="0" w:space="0" w:color="auto"/>
      </w:divBdr>
      <w:divsChild>
        <w:div w:id="621420035">
          <w:marLeft w:val="0"/>
          <w:marRight w:val="0"/>
          <w:marTop w:val="0"/>
          <w:marBottom w:val="0"/>
          <w:divBdr>
            <w:top w:val="none" w:sz="0" w:space="0" w:color="auto"/>
            <w:left w:val="none" w:sz="0" w:space="0" w:color="auto"/>
            <w:bottom w:val="none" w:sz="0" w:space="0" w:color="auto"/>
            <w:right w:val="none" w:sz="0" w:space="0" w:color="auto"/>
          </w:divBdr>
        </w:div>
        <w:div w:id="1726296676">
          <w:marLeft w:val="0"/>
          <w:marRight w:val="0"/>
          <w:marTop w:val="0"/>
          <w:marBottom w:val="0"/>
          <w:divBdr>
            <w:top w:val="none" w:sz="0" w:space="0" w:color="auto"/>
            <w:left w:val="none" w:sz="0" w:space="0" w:color="auto"/>
            <w:bottom w:val="none" w:sz="0" w:space="0" w:color="auto"/>
            <w:right w:val="none" w:sz="0" w:space="0" w:color="auto"/>
          </w:divBdr>
        </w:div>
      </w:divsChild>
    </w:div>
    <w:div w:id="902836165">
      <w:bodyDiv w:val="1"/>
      <w:marLeft w:val="0"/>
      <w:marRight w:val="0"/>
      <w:marTop w:val="0"/>
      <w:marBottom w:val="0"/>
      <w:divBdr>
        <w:top w:val="none" w:sz="0" w:space="0" w:color="auto"/>
        <w:left w:val="none" w:sz="0" w:space="0" w:color="auto"/>
        <w:bottom w:val="none" w:sz="0" w:space="0" w:color="auto"/>
        <w:right w:val="none" w:sz="0" w:space="0" w:color="auto"/>
      </w:divBdr>
    </w:div>
    <w:div w:id="950162214">
      <w:bodyDiv w:val="1"/>
      <w:marLeft w:val="0"/>
      <w:marRight w:val="0"/>
      <w:marTop w:val="0"/>
      <w:marBottom w:val="0"/>
      <w:divBdr>
        <w:top w:val="none" w:sz="0" w:space="0" w:color="auto"/>
        <w:left w:val="none" w:sz="0" w:space="0" w:color="auto"/>
        <w:bottom w:val="none" w:sz="0" w:space="0" w:color="auto"/>
        <w:right w:val="none" w:sz="0" w:space="0" w:color="auto"/>
      </w:divBdr>
    </w:div>
    <w:div w:id="962928826">
      <w:bodyDiv w:val="1"/>
      <w:marLeft w:val="0"/>
      <w:marRight w:val="0"/>
      <w:marTop w:val="0"/>
      <w:marBottom w:val="0"/>
      <w:divBdr>
        <w:top w:val="none" w:sz="0" w:space="0" w:color="auto"/>
        <w:left w:val="none" w:sz="0" w:space="0" w:color="auto"/>
        <w:bottom w:val="none" w:sz="0" w:space="0" w:color="auto"/>
        <w:right w:val="none" w:sz="0" w:space="0" w:color="auto"/>
      </w:divBdr>
    </w:div>
    <w:div w:id="1041396586">
      <w:bodyDiv w:val="1"/>
      <w:marLeft w:val="0"/>
      <w:marRight w:val="0"/>
      <w:marTop w:val="0"/>
      <w:marBottom w:val="0"/>
      <w:divBdr>
        <w:top w:val="none" w:sz="0" w:space="0" w:color="auto"/>
        <w:left w:val="none" w:sz="0" w:space="0" w:color="auto"/>
        <w:bottom w:val="none" w:sz="0" w:space="0" w:color="auto"/>
        <w:right w:val="none" w:sz="0" w:space="0" w:color="auto"/>
      </w:divBdr>
    </w:div>
    <w:div w:id="1085103598">
      <w:bodyDiv w:val="1"/>
      <w:marLeft w:val="0"/>
      <w:marRight w:val="0"/>
      <w:marTop w:val="0"/>
      <w:marBottom w:val="0"/>
      <w:divBdr>
        <w:top w:val="none" w:sz="0" w:space="0" w:color="auto"/>
        <w:left w:val="none" w:sz="0" w:space="0" w:color="auto"/>
        <w:bottom w:val="none" w:sz="0" w:space="0" w:color="auto"/>
        <w:right w:val="none" w:sz="0" w:space="0" w:color="auto"/>
      </w:divBdr>
    </w:div>
    <w:div w:id="1094479573">
      <w:bodyDiv w:val="1"/>
      <w:marLeft w:val="0"/>
      <w:marRight w:val="0"/>
      <w:marTop w:val="0"/>
      <w:marBottom w:val="0"/>
      <w:divBdr>
        <w:top w:val="none" w:sz="0" w:space="0" w:color="auto"/>
        <w:left w:val="none" w:sz="0" w:space="0" w:color="auto"/>
        <w:bottom w:val="none" w:sz="0" w:space="0" w:color="auto"/>
        <w:right w:val="none" w:sz="0" w:space="0" w:color="auto"/>
      </w:divBdr>
    </w:div>
    <w:div w:id="1152139697">
      <w:bodyDiv w:val="1"/>
      <w:marLeft w:val="0"/>
      <w:marRight w:val="0"/>
      <w:marTop w:val="0"/>
      <w:marBottom w:val="0"/>
      <w:divBdr>
        <w:top w:val="none" w:sz="0" w:space="0" w:color="auto"/>
        <w:left w:val="none" w:sz="0" w:space="0" w:color="auto"/>
        <w:bottom w:val="none" w:sz="0" w:space="0" w:color="auto"/>
        <w:right w:val="none" w:sz="0" w:space="0" w:color="auto"/>
      </w:divBdr>
    </w:div>
    <w:div w:id="1240676911">
      <w:bodyDiv w:val="1"/>
      <w:marLeft w:val="0"/>
      <w:marRight w:val="0"/>
      <w:marTop w:val="0"/>
      <w:marBottom w:val="0"/>
      <w:divBdr>
        <w:top w:val="none" w:sz="0" w:space="0" w:color="auto"/>
        <w:left w:val="none" w:sz="0" w:space="0" w:color="auto"/>
        <w:bottom w:val="none" w:sz="0" w:space="0" w:color="auto"/>
        <w:right w:val="none" w:sz="0" w:space="0" w:color="auto"/>
      </w:divBdr>
      <w:divsChild>
        <w:div w:id="117185777">
          <w:marLeft w:val="0"/>
          <w:marRight w:val="0"/>
          <w:marTop w:val="0"/>
          <w:marBottom w:val="0"/>
          <w:divBdr>
            <w:top w:val="none" w:sz="0" w:space="0" w:color="auto"/>
            <w:left w:val="none" w:sz="0" w:space="0" w:color="auto"/>
            <w:bottom w:val="none" w:sz="0" w:space="0" w:color="auto"/>
            <w:right w:val="none" w:sz="0" w:space="0" w:color="auto"/>
          </w:divBdr>
        </w:div>
      </w:divsChild>
    </w:div>
    <w:div w:id="1265650893">
      <w:bodyDiv w:val="1"/>
      <w:marLeft w:val="0"/>
      <w:marRight w:val="0"/>
      <w:marTop w:val="0"/>
      <w:marBottom w:val="0"/>
      <w:divBdr>
        <w:top w:val="none" w:sz="0" w:space="0" w:color="auto"/>
        <w:left w:val="none" w:sz="0" w:space="0" w:color="auto"/>
        <w:bottom w:val="none" w:sz="0" w:space="0" w:color="auto"/>
        <w:right w:val="none" w:sz="0" w:space="0" w:color="auto"/>
      </w:divBdr>
    </w:div>
    <w:div w:id="1350526437">
      <w:bodyDiv w:val="1"/>
      <w:marLeft w:val="0"/>
      <w:marRight w:val="0"/>
      <w:marTop w:val="0"/>
      <w:marBottom w:val="0"/>
      <w:divBdr>
        <w:top w:val="none" w:sz="0" w:space="0" w:color="auto"/>
        <w:left w:val="none" w:sz="0" w:space="0" w:color="auto"/>
        <w:bottom w:val="none" w:sz="0" w:space="0" w:color="auto"/>
        <w:right w:val="none" w:sz="0" w:space="0" w:color="auto"/>
      </w:divBdr>
    </w:div>
    <w:div w:id="1474711446">
      <w:bodyDiv w:val="1"/>
      <w:marLeft w:val="0"/>
      <w:marRight w:val="0"/>
      <w:marTop w:val="0"/>
      <w:marBottom w:val="0"/>
      <w:divBdr>
        <w:top w:val="none" w:sz="0" w:space="0" w:color="auto"/>
        <w:left w:val="none" w:sz="0" w:space="0" w:color="auto"/>
        <w:bottom w:val="none" w:sz="0" w:space="0" w:color="auto"/>
        <w:right w:val="none" w:sz="0" w:space="0" w:color="auto"/>
      </w:divBdr>
    </w:div>
    <w:div w:id="1479955800">
      <w:bodyDiv w:val="1"/>
      <w:marLeft w:val="0"/>
      <w:marRight w:val="0"/>
      <w:marTop w:val="0"/>
      <w:marBottom w:val="0"/>
      <w:divBdr>
        <w:top w:val="none" w:sz="0" w:space="0" w:color="auto"/>
        <w:left w:val="none" w:sz="0" w:space="0" w:color="auto"/>
        <w:bottom w:val="none" w:sz="0" w:space="0" w:color="auto"/>
        <w:right w:val="none" w:sz="0" w:space="0" w:color="auto"/>
      </w:divBdr>
    </w:div>
    <w:div w:id="1516190337">
      <w:bodyDiv w:val="1"/>
      <w:marLeft w:val="0"/>
      <w:marRight w:val="0"/>
      <w:marTop w:val="0"/>
      <w:marBottom w:val="0"/>
      <w:divBdr>
        <w:top w:val="none" w:sz="0" w:space="0" w:color="auto"/>
        <w:left w:val="none" w:sz="0" w:space="0" w:color="auto"/>
        <w:bottom w:val="none" w:sz="0" w:space="0" w:color="auto"/>
        <w:right w:val="none" w:sz="0" w:space="0" w:color="auto"/>
      </w:divBdr>
    </w:div>
    <w:div w:id="1518619223">
      <w:bodyDiv w:val="1"/>
      <w:marLeft w:val="0"/>
      <w:marRight w:val="0"/>
      <w:marTop w:val="0"/>
      <w:marBottom w:val="0"/>
      <w:divBdr>
        <w:top w:val="none" w:sz="0" w:space="0" w:color="auto"/>
        <w:left w:val="none" w:sz="0" w:space="0" w:color="auto"/>
        <w:bottom w:val="none" w:sz="0" w:space="0" w:color="auto"/>
        <w:right w:val="none" w:sz="0" w:space="0" w:color="auto"/>
      </w:divBdr>
    </w:div>
    <w:div w:id="1552351328">
      <w:bodyDiv w:val="1"/>
      <w:marLeft w:val="0"/>
      <w:marRight w:val="0"/>
      <w:marTop w:val="0"/>
      <w:marBottom w:val="0"/>
      <w:divBdr>
        <w:top w:val="none" w:sz="0" w:space="0" w:color="auto"/>
        <w:left w:val="none" w:sz="0" w:space="0" w:color="auto"/>
        <w:bottom w:val="none" w:sz="0" w:space="0" w:color="auto"/>
        <w:right w:val="none" w:sz="0" w:space="0" w:color="auto"/>
      </w:divBdr>
    </w:div>
    <w:div w:id="1553731827">
      <w:bodyDiv w:val="1"/>
      <w:marLeft w:val="0"/>
      <w:marRight w:val="0"/>
      <w:marTop w:val="0"/>
      <w:marBottom w:val="0"/>
      <w:divBdr>
        <w:top w:val="none" w:sz="0" w:space="0" w:color="auto"/>
        <w:left w:val="none" w:sz="0" w:space="0" w:color="auto"/>
        <w:bottom w:val="none" w:sz="0" w:space="0" w:color="auto"/>
        <w:right w:val="none" w:sz="0" w:space="0" w:color="auto"/>
      </w:divBdr>
    </w:div>
    <w:div w:id="1569460405">
      <w:bodyDiv w:val="1"/>
      <w:marLeft w:val="0"/>
      <w:marRight w:val="0"/>
      <w:marTop w:val="0"/>
      <w:marBottom w:val="0"/>
      <w:divBdr>
        <w:top w:val="none" w:sz="0" w:space="0" w:color="auto"/>
        <w:left w:val="none" w:sz="0" w:space="0" w:color="auto"/>
        <w:bottom w:val="none" w:sz="0" w:space="0" w:color="auto"/>
        <w:right w:val="none" w:sz="0" w:space="0" w:color="auto"/>
      </w:divBdr>
    </w:div>
    <w:div w:id="1623341843">
      <w:bodyDiv w:val="1"/>
      <w:marLeft w:val="0"/>
      <w:marRight w:val="0"/>
      <w:marTop w:val="0"/>
      <w:marBottom w:val="0"/>
      <w:divBdr>
        <w:top w:val="none" w:sz="0" w:space="0" w:color="auto"/>
        <w:left w:val="none" w:sz="0" w:space="0" w:color="auto"/>
        <w:bottom w:val="none" w:sz="0" w:space="0" w:color="auto"/>
        <w:right w:val="none" w:sz="0" w:space="0" w:color="auto"/>
      </w:divBdr>
    </w:div>
    <w:div w:id="1650283502">
      <w:bodyDiv w:val="1"/>
      <w:marLeft w:val="0"/>
      <w:marRight w:val="0"/>
      <w:marTop w:val="0"/>
      <w:marBottom w:val="0"/>
      <w:divBdr>
        <w:top w:val="none" w:sz="0" w:space="0" w:color="auto"/>
        <w:left w:val="none" w:sz="0" w:space="0" w:color="auto"/>
        <w:bottom w:val="none" w:sz="0" w:space="0" w:color="auto"/>
        <w:right w:val="none" w:sz="0" w:space="0" w:color="auto"/>
      </w:divBdr>
    </w:div>
    <w:div w:id="1716613225">
      <w:bodyDiv w:val="1"/>
      <w:marLeft w:val="0"/>
      <w:marRight w:val="0"/>
      <w:marTop w:val="0"/>
      <w:marBottom w:val="0"/>
      <w:divBdr>
        <w:top w:val="none" w:sz="0" w:space="0" w:color="auto"/>
        <w:left w:val="none" w:sz="0" w:space="0" w:color="auto"/>
        <w:bottom w:val="none" w:sz="0" w:space="0" w:color="auto"/>
        <w:right w:val="none" w:sz="0" w:space="0" w:color="auto"/>
      </w:divBdr>
    </w:div>
    <w:div w:id="1781801856">
      <w:bodyDiv w:val="1"/>
      <w:marLeft w:val="0"/>
      <w:marRight w:val="0"/>
      <w:marTop w:val="0"/>
      <w:marBottom w:val="0"/>
      <w:divBdr>
        <w:top w:val="none" w:sz="0" w:space="0" w:color="auto"/>
        <w:left w:val="none" w:sz="0" w:space="0" w:color="auto"/>
        <w:bottom w:val="none" w:sz="0" w:space="0" w:color="auto"/>
        <w:right w:val="none" w:sz="0" w:space="0" w:color="auto"/>
      </w:divBdr>
    </w:div>
    <w:div w:id="1793016946">
      <w:bodyDiv w:val="1"/>
      <w:marLeft w:val="0"/>
      <w:marRight w:val="0"/>
      <w:marTop w:val="0"/>
      <w:marBottom w:val="0"/>
      <w:divBdr>
        <w:top w:val="none" w:sz="0" w:space="0" w:color="auto"/>
        <w:left w:val="none" w:sz="0" w:space="0" w:color="auto"/>
        <w:bottom w:val="none" w:sz="0" w:space="0" w:color="auto"/>
        <w:right w:val="none" w:sz="0" w:space="0" w:color="auto"/>
      </w:divBdr>
      <w:divsChild>
        <w:div w:id="2072188008">
          <w:marLeft w:val="0"/>
          <w:marRight w:val="0"/>
          <w:marTop w:val="0"/>
          <w:marBottom w:val="0"/>
          <w:divBdr>
            <w:top w:val="none" w:sz="0" w:space="0" w:color="auto"/>
            <w:left w:val="none" w:sz="0" w:space="0" w:color="auto"/>
            <w:bottom w:val="none" w:sz="0" w:space="0" w:color="auto"/>
            <w:right w:val="none" w:sz="0" w:space="0" w:color="auto"/>
          </w:divBdr>
        </w:div>
      </w:divsChild>
    </w:div>
    <w:div w:id="1829859830">
      <w:bodyDiv w:val="1"/>
      <w:marLeft w:val="0"/>
      <w:marRight w:val="0"/>
      <w:marTop w:val="0"/>
      <w:marBottom w:val="0"/>
      <w:divBdr>
        <w:top w:val="none" w:sz="0" w:space="0" w:color="auto"/>
        <w:left w:val="none" w:sz="0" w:space="0" w:color="auto"/>
        <w:bottom w:val="none" w:sz="0" w:space="0" w:color="auto"/>
        <w:right w:val="none" w:sz="0" w:space="0" w:color="auto"/>
      </w:divBdr>
    </w:div>
    <w:div w:id="1841431585">
      <w:bodyDiv w:val="1"/>
      <w:marLeft w:val="0"/>
      <w:marRight w:val="0"/>
      <w:marTop w:val="0"/>
      <w:marBottom w:val="0"/>
      <w:divBdr>
        <w:top w:val="none" w:sz="0" w:space="0" w:color="auto"/>
        <w:left w:val="none" w:sz="0" w:space="0" w:color="auto"/>
        <w:bottom w:val="none" w:sz="0" w:space="0" w:color="auto"/>
        <w:right w:val="none" w:sz="0" w:space="0" w:color="auto"/>
      </w:divBdr>
    </w:div>
    <w:div w:id="1848864788">
      <w:bodyDiv w:val="1"/>
      <w:marLeft w:val="0"/>
      <w:marRight w:val="0"/>
      <w:marTop w:val="0"/>
      <w:marBottom w:val="0"/>
      <w:divBdr>
        <w:top w:val="none" w:sz="0" w:space="0" w:color="auto"/>
        <w:left w:val="none" w:sz="0" w:space="0" w:color="auto"/>
        <w:bottom w:val="none" w:sz="0" w:space="0" w:color="auto"/>
        <w:right w:val="none" w:sz="0" w:space="0" w:color="auto"/>
      </w:divBdr>
    </w:div>
    <w:div w:id="1854801518">
      <w:bodyDiv w:val="1"/>
      <w:marLeft w:val="0"/>
      <w:marRight w:val="0"/>
      <w:marTop w:val="0"/>
      <w:marBottom w:val="0"/>
      <w:divBdr>
        <w:top w:val="none" w:sz="0" w:space="0" w:color="auto"/>
        <w:left w:val="none" w:sz="0" w:space="0" w:color="auto"/>
        <w:bottom w:val="none" w:sz="0" w:space="0" w:color="auto"/>
        <w:right w:val="none" w:sz="0" w:space="0" w:color="auto"/>
      </w:divBdr>
    </w:div>
    <w:div w:id="2035304879">
      <w:bodyDiv w:val="1"/>
      <w:marLeft w:val="0"/>
      <w:marRight w:val="0"/>
      <w:marTop w:val="0"/>
      <w:marBottom w:val="0"/>
      <w:divBdr>
        <w:top w:val="none" w:sz="0" w:space="0" w:color="auto"/>
        <w:left w:val="none" w:sz="0" w:space="0" w:color="auto"/>
        <w:bottom w:val="none" w:sz="0" w:space="0" w:color="auto"/>
        <w:right w:val="none" w:sz="0" w:space="0" w:color="auto"/>
      </w:divBdr>
    </w:div>
    <w:div w:id="2072069736">
      <w:bodyDiv w:val="1"/>
      <w:marLeft w:val="0"/>
      <w:marRight w:val="0"/>
      <w:marTop w:val="0"/>
      <w:marBottom w:val="0"/>
      <w:divBdr>
        <w:top w:val="none" w:sz="0" w:space="0" w:color="auto"/>
        <w:left w:val="none" w:sz="0" w:space="0" w:color="auto"/>
        <w:bottom w:val="none" w:sz="0" w:space="0" w:color="auto"/>
        <w:right w:val="none" w:sz="0" w:space="0" w:color="auto"/>
      </w:divBdr>
    </w:div>
    <w:div w:id="2114551658">
      <w:bodyDiv w:val="1"/>
      <w:marLeft w:val="0"/>
      <w:marRight w:val="0"/>
      <w:marTop w:val="0"/>
      <w:marBottom w:val="0"/>
      <w:divBdr>
        <w:top w:val="none" w:sz="0" w:space="0" w:color="auto"/>
        <w:left w:val="none" w:sz="0" w:space="0" w:color="auto"/>
        <w:bottom w:val="none" w:sz="0" w:space="0" w:color="auto"/>
        <w:right w:val="none" w:sz="0" w:space="0" w:color="auto"/>
      </w:divBdr>
    </w:div>
    <w:div w:id="214094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igital-strategy.ec.europa.eu/ro/policies/vehicle-future-initiativ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E3B01-D451-4CC2-9F0D-39CD8ABAEA74}">
  <ds:schemaRefs>
    <ds:schemaRef ds:uri="http://schemas.microsoft.com/sharepoint/v3/contenttype/forms"/>
  </ds:schemaRefs>
</ds:datastoreItem>
</file>

<file path=customXml/itemProps2.xml><?xml version="1.0" encoding="utf-8"?>
<ds:datastoreItem xmlns:ds="http://schemas.openxmlformats.org/officeDocument/2006/customXml" ds:itemID="{BF461A3C-E251-4637-89E9-20D2ECCF1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10104</Words>
  <Characters>57599</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67568</CharactersWithSpaces>
  <SharedDoc>false</SharedDoc>
  <HLinks>
    <vt:vector size="6" baseType="variant">
      <vt:variant>
        <vt:i4>3538985</vt:i4>
      </vt:variant>
      <vt:variant>
        <vt:i4>0</vt:i4>
      </vt:variant>
      <vt:variant>
        <vt:i4>0</vt:i4>
      </vt:variant>
      <vt:variant>
        <vt:i4>5</vt:i4>
      </vt:variant>
      <vt:variant>
        <vt:lpwstr>https://digital-strategy.ec.europa.eu/en/policies/vehicle-future-initiative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2025-03-04T14:45:00Z</dcterms:created>
  <dcterms:modified xsi:type="dcterms:W3CDTF">2025-03-24T15:03:00Z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2025-02-23T09:39:01Z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5dac88d9-17de-4176-80da-d780365465d9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