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2D4795" w14:textId="74E5FBBA" w:rsidR="00F41D00" w:rsidRPr="001C23C1" w:rsidRDefault="00DA75D1" w:rsidP="00DA75D1">
      <w:pPr>
        <w:pStyle w:val="Pagedecouverture"/>
        <w:rPr>
          <w:noProof/>
        </w:rPr>
      </w:pPr>
      <w:bookmarkStart w:id="0" w:name="LW_BM_COVERPAGE"/>
      <w:r>
        <w:rPr>
          <w:noProof/>
        </w:rPr>
        <w:pict w14:anchorId="5246B1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CBC1653-7524-4FB8-B40D-5E4BCEC7C02B" style="width:455.25pt;height:324pt">
            <v:imagedata r:id="rId11" o:title=""/>
          </v:shape>
        </w:pict>
      </w:r>
    </w:p>
    <w:bookmarkEnd w:id="0"/>
    <w:p w14:paraId="3857276D" w14:textId="77777777" w:rsidR="00F41D00" w:rsidRPr="001C23C1" w:rsidRDefault="00F41D00" w:rsidP="00195E5F">
      <w:pPr>
        <w:spacing w:after="120" w:line="240" w:lineRule="auto"/>
        <w:rPr>
          <w:rFonts w:ascii="Times New Roman" w:hAnsi="Times New Roman" w:cs="Times New Roman"/>
          <w:noProof/>
          <w:sz w:val="24"/>
          <w:szCs w:val="24"/>
        </w:rPr>
        <w:sectPr w:rsidR="00F41D00" w:rsidRPr="001C23C1" w:rsidSect="00DA75D1">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A2A2464" w14:textId="1D3BE5C4" w:rsidR="00DC0F63" w:rsidRPr="001C23C1" w:rsidRDefault="00195E5F" w:rsidP="00195E5F">
      <w:pPr>
        <w:pStyle w:val="Heading1"/>
        <w:spacing w:before="0" w:after="120" w:line="240" w:lineRule="auto"/>
        <w:jc w:val="both"/>
        <w:rPr>
          <w:rFonts w:ascii="Times New Roman" w:hAnsi="Times New Roman" w:cs="Times New Roman"/>
          <w:b/>
          <w:bCs/>
          <w:noProof/>
          <w:color w:val="auto"/>
          <w:sz w:val="28"/>
          <w:szCs w:val="28"/>
          <w:lang w:val="en-IE"/>
        </w:rPr>
      </w:pPr>
      <w:bookmarkStart w:id="1" w:name="_Toc187328522"/>
      <w:bookmarkStart w:id="2" w:name="_GoBack"/>
      <w:bookmarkEnd w:id="2"/>
      <w:r w:rsidRPr="001C23C1">
        <w:rPr>
          <w:rFonts w:ascii="Times New Roman" w:hAnsi="Times New Roman" w:cs="Times New Roman"/>
          <w:b/>
          <w:bCs/>
          <w:noProof/>
          <w:color w:val="auto"/>
          <w:sz w:val="28"/>
          <w:szCs w:val="28"/>
          <w:lang w:val="en-IE"/>
        </w:rPr>
        <w:lastRenderedPageBreak/>
        <w:t>INTRODUCTION</w:t>
      </w:r>
      <w:bookmarkEnd w:id="1"/>
    </w:p>
    <w:p w14:paraId="23229C4C" w14:textId="77777777" w:rsidR="00942CAF" w:rsidRPr="001C23C1" w:rsidRDefault="00942CAF" w:rsidP="009976C2">
      <w:pPr>
        <w:spacing w:after="120" w:line="240" w:lineRule="auto"/>
        <w:jc w:val="both"/>
        <w:rPr>
          <w:rFonts w:ascii="Times New Roman" w:hAnsi="Times New Roman" w:cs="Times New Roman"/>
          <w:noProof/>
          <w:sz w:val="24"/>
          <w:szCs w:val="24"/>
          <w:lang w:val="en-IE"/>
        </w:rPr>
      </w:pPr>
      <w:bookmarkStart w:id="3" w:name="_Hlk181871227"/>
    </w:p>
    <w:p w14:paraId="62429C8E" w14:textId="6C04855D" w:rsidR="00942CAF" w:rsidRPr="001C23C1" w:rsidRDefault="00942CAF" w:rsidP="00942CAF">
      <w:pPr>
        <w:spacing w:after="120" w:line="240" w:lineRule="auto"/>
        <w:jc w:val="both"/>
        <w:rPr>
          <w:rFonts w:ascii="Times New Roman" w:hAnsi="Times New Roman" w:cs="Times New Roman"/>
          <w:noProof/>
          <w:sz w:val="24"/>
          <w:szCs w:val="24"/>
          <w:lang w:val="en-IE"/>
        </w:rPr>
      </w:pPr>
      <w:r w:rsidRPr="001C23C1">
        <w:rPr>
          <w:rFonts w:ascii="Times New Roman" w:hAnsi="Times New Roman" w:cs="Times New Roman"/>
          <w:noProof/>
          <w:sz w:val="24"/>
          <w:szCs w:val="24"/>
          <w:lang w:val="en-IE"/>
        </w:rPr>
        <w:t xml:space="preserve">Equality between women and men is a fundamental right and a founding value enshrined in EU law since the 1957 Treaty of Rome. The European Union is proud to defend this </w:t>
      </w:r>
      <w:r w:rsidR="00B14C78" w:rsidRPr="001C23C1">
        <w:rPr>
          <w:rFonts w:ascii="Times New Roman" w:hAnsi="Times New Roman" w:cs="Times New Roman"/>
          <w:noProof/>
          <w:sz w:val="24"/>
          <w:szCs w:val="24"/>
          <w:lang w:val="en-IE"/>
        </w:rPr>
        <w:t xml:space="preserve">core </w:t>
      </w:r>
      <w:r w:rsidRPr="001C23C1">
        <w:rPr>
          <w:rFonts w:ascii="Times New Roman" w:hAnsi="Times New Roman" w:cs="Times New Roman"/>
          <w:noProof/>
          <w:sz w:val="24"/>
          <w:szCs w:val="24"/>
          <w:lang w:val="en-IE"/>
        </w:rPr>
        <w:t xml:space="preserve">value and to have achieved </w:t>
      </w:r>
      <w:r w:rsidR="00B14C78" w:rsidRPr="001C23C1">
        <w:rPr>
          <w:rFonts w:ascii="Times New Roman" w:hAnsi="Times New Roman" w:cs="Times New Roman"/>
          <w:noProof/>
          <w:sz w:val="24"/>
          <w:szCs w:val="24"/>
          <w:lang w:val="en-IE"/>
        </w:rPr>
        <w:t>numerous</w:t>
      </w:r>
      <w:r w:rsidRPr="001C23C1">
        <w:rPr>
          <w:rFonts w:ascii="Times New Roman" w:hAnsi="Times New Roman" w:cs="Times New Roman"/>
          <w:noProof/>
          <w:sz w:val="24"/>
          <w:szCs w:val="24"/>
          <w:lang w:val="en-IE"/>
        </w:rPr>
        <w:t xml:space="preserve"> milestones </w:t>
      </w:r>
      <w:r w:rsidR="00B14C78" w:rsidRPr="001C23C1">
        <w:rPr>
          <w:rFonts w:ascii="Times New Roman" w:hAnsi="Times New Roman" w:cs="Times New Roman"/>
          <w:noProof/>
          <w:sz w:val="24"/>
          <w:szCs w:val="24"/>
          <w:lang w:val="en-IE"/>
        </w:rPr>
        <w:t>on</w:t>
      </w:r>
      <w:r w:rsidRPr="001C23C1">
        <w:rPr>
          <w:rFonts w:ascii="Times New Roman" w:hAnsi="Times New Roman" w:cs="Times New Roman"/>
          <w:noProof/>
          <w:sz w:val="24"/>
          <w:szCs w:val="24"/>
          <w:lang w:val="en-IE"/>
        </w:rPr>
        <w:t xml:space="preserve"> women’s rights and gender equality. </w:t>
      </w:r>
      <w:r w:rsidR="00B14C78" w:rsidRPr="001C23C1">
        <w:rPr>
          <w:rFonts w:ascii="Times New Roman" w:hAnsi="Times New Roman" w:cs="Times New Roman"/>
          <w:noProof/>
          <w:sz w:val="24"/>
          <w:szCs w:val="24"/>
          <w:lang w:val="en-IE"/>
        </w:rPr>
        <w:t>T</w:t>
      </w:r>
      <w:r w:rsidRPr="001C23C1">
        <w:rPr>
          <w:rFonts w:ascii="Times New Roman" w:hAnsi="Times New Roman" w:cs="Times New Roman"/>
          <w:noProof/>
          <w:sz w:val="24"/>
          <w:szCs w:val="24"/>
          <w:lang w:val="en-IE"/>
        </w:rPr>
        <w:t xml:space="preserve">he </w:t>
      </w:r>
      <w:r w:rsidR="00134A4E" w:rsidRPr="001C23C1">
        <w:rPr>
          <w:rFonts w:ascii="Times New Roman" w:hAnsi="Times New Roman" w:cs="Times New Roman"/>
          <w:noProof/>
          <w:sz w:val="24"/>
          <w:szCs w:val="24"/>
          <w:lang w:val="en-IE"/>
        </w:rPr>
        <w:t xml:space="preserve">EU </w:t>
      </w:r>
      <w:r w:rsidR="00B14C78" w:rsidRPr="001C23C1">
        <w:rPr>
          <w:rFonts w:ascii="Times New Roman" w:hAnsi="Times New Roman" w:cs="Times New Roman"/>
          <w:noProof/>
          <w:sz w:val="24"/>
          <w:szCs w:val="24"/>
          <w:lang w:val="en-IE"/>
        </w:rPr>
        <w:t>is home to some</w:t>
      </w:r>
      <w:r w:rsidRPr="001C23C1">
        <w:rPr>
          <w:rFonts w:ascii="Times New Roman" w:hAnsi="Times New Roman" w:cs="Times New Roman"/>
          <w:noProof/>
          <w:sz w:val="24"/>
          <w:szCs w:val="24"/>
          <w:lang w:val="en-IE"/>
        </w:rPr>
        <w:t xml:space="preserve"> of the most gender-equal societies in the world, setting a global benchmark for equality and inclusion. </w:t>
      </w:r>
    </w:p>
    <w:p w14:paraId="506F0CEC" w14:textId="26D25AF6" w:rsidR="00134A4E" w:rsidRPr="001C23C1" w:rsidRDefault="003C3EC5" w:rsidP="00942CAF">
      <w:pPr>
        <w:spacing w:after="120" w:line="240" w:lineRule="auto"/>
        <w:jc w:val="both"/>
        <w:rPr>
          <w:rFonts w:ascii="Times New Roman" w:hAnsi="Times New Roman" w:cs="Times New Roman"/>
          <w:noProof/>
          <w:sz w:val="24"/>
          <w:szCs w:val="24"/>
          <w:lang w:val="en-IE"/>
        </w:rPr>
      </w:pPr>
      <w:r w:rsidRPr="001C23C1">
        <w:rPr>
          <w:rFonts w:ascii="Times New Roman" w:hAnsi="Times New Roman" w:cs="Times New Roman"/>
          <w:noProof/>
          <w:sz w:val="24"/>
          <w:szCs w:val="24"/>
          <w:lang w:val="en-IE"/>
        </w:rPr>
        <w:t>Over the decades of the European project, the pursuit of gender equality</w:t>
      </w:r>
      <w:r w:rsidRPr="001C23C1">
        <w:rPr>
          <w:rFonts w:ascii="Times New Roman" w:hAnsi="Times New Roman" w:cs="Times New Roman"/>
          <w:noProof/>
          <w:sz w:val="24"/>
          <w:szCs w:val="24"/>
        </w:rPr>
        <w:t xml:space="preserve"> has </w:t>
      </w:r>
      <w:r w:rsidRPr="001C23C1">
        <w:rPr>
          <w:rFonts w:ascii="Times New Roman" w:hAnsi="Times New Roman" w:cs="Times New Roman"/>
          <w:noProof/>
          <w:sz w:val="24"/>
          <w:szCs w:val="24"/>
          <w:lang w:val="en-IE"/>
        </w:rPr>
        <w:t xml:space="preserve">become a cornerstone of the EU’s social and economic policies, targeting </w:t>
      </w:r>
      <w:r w:rsidRPr="001C23C1">
        <w:rPr>
          <w:rFonts w:ascii="Times New Roman" w:hAnsi="Times New Roman" w:cs="Times New Roman"/>
          <w:i/>
          <w:iCs/>
          <w:noProof/>
          <w:sz w:val="24"/>
          <w:szCs w:val="24"/>
          <w:lang w:val="en-IE"/>
        </w:rPr>
        <w:t>inter alia</w:t>
      </w:r>
      <w:r w:rsidRPr="001C23C1">
        <w:rPr>
          <w:rFonts w:ascii="Times New Roman" w:hAnsi="Times New Roman" w:cs="Times New Roman"/>
          <w:noProof/>
          <w:sz w:val="24"/>
          <w:szCs w:val="24"/>
          <w:lang w:val="en-IE"/>
        </w:rPr>
        <w:t xml:space="preserve"> gender inequalities in the labour market, in social security, in access to goods and services, and in pay</w:t>
      </w:r>
      <w:r w:rsidRPr="001C23C1" w:rsidDel="00440C0C">
        <w:rPr>
          <w:rStyle w:val="FootnoteReference"/>
          <w:rFonts w:ascii="Times New Roman" w:hAnsi="Times New Roman" w:cs="Times New Roman"/>
          <w:noProof/>
          <w:sz w:val="24"/>
          <w:szCs w:val="24"/>
          <w:lang w:val="en-IE"/>
        </w:rPr>
        <w:footnoteReference w:id="2"/>
      </w:r>
      <w:r w:rsidRPr="001C23C1">
        <w:rPr>
          <w:rFonts w:ascii="Times New Roman" w:hAnsi="Times New Roman" w:cs="Times New Roman"/>
          <w:noProof/>
          <w:sz w:val="24"/>
          <w:szCs w:val="24"/>
          <w:lang w:val="en-IE"/>
        </w:rPr>
        <w:t>. At the same time, the EU has promoted better work-life balance, women’s equal representation in corporate decision-making, entrepreneurship and research, and combated violence against women</w:t>
      </w:r>
      <w:r w:rsidR="00134A4E" w:rsidRPr="001C23C1">
        <w:rPr>
          <w:rStyle w:val="FootnoteReference"/>
          <w:rFonts w:ascii="Times New Roman" w:hAnsi="Times New Roman" w:cs="Times New Roman"/>
          <w:noProof/>
          <w:sz w:val="24"/>
          <w:szCs w:val="24"/>
          <w:lang w:val="en-IE"/>
        </w:rPr>
        <w:footnoteReference w:id="3"/>
      </w:r>
      <w:r w:rsidRPr="001C23C1">
        <w:rPr>
          <w:rFonts w:ascii="Times New Roman" w:hAnsi="Times New Roman" w:cs="Times New Roman"/>
          <w:noProof/>
          <w:sz w:val="24"/>
          <w:szCs w:val="24"/>
          <w:lang w:val="en-IE"/>
        </w:rPr>
        <w:t>. The EU has also taken important steps towards strengthening the care economy, and thereby promoted women’s participation in the labour market, by supporting children’s access to quality early childhood education and care and by improving access to affordable and high-quality long-term care</w:t>
      </w:r>
      <w:r w:rsidRPr="001C23C1">
        <w:rPr>
          <w:rStyle w:val="FootnoteReference"/>
          <w:rFonts w:ascii="Times New Roman" w:hAnsi="Times New Roman" w:cs="Times New Roman"/>
          <w:noProof/>
          <w:sz w:val="24"/>
          <w:szCs w:val="24"/>
          <w:lang w:val="en-IE"/>
        </w:rPr>
        <w:footnoteReference w:id="4"/>
      </w:r>
      <w:r w:rsidRPr="001C23C1">
        <w:rPr>
          <w:rFonts w:ascii="Times New Roman" w:hAnsi="Times New Roman" w:cs="Times New Roman"/>
          <w:noProof/>
          <w:sz w:val="24"/>
          <w:szCs w:val="24"/>
          <w:lang w:val="en-IE"/>
        </w:rPr>
        <w:t>.</w:t>
      </w:r>
    </w:p>
    <w:p w14:paraId="307CEB8C" w14:textId="3E3DFAD9" w:rsidR="00942CAF" w:rsidRPr="001C23C1" w:rsidRDefault="00942CAF" w:rsidP="00942CAF">
      <w:pPr>
        <w:spacing w:after="120" w:line="240" w:lineRule="auto"/>
        <w:jc w:val="both"/>
        <w:rPr>
          <w:rFonts w:ascii="Times New Roman" w:hAnsi="Times New Roman" w:cs="Times New Roman"/>
          <w:noProof/>
          <w:sz w:val="24"/>
          <w:szCs w:val="24"/>
          <w:lang w:val="en-IE"/>
        </w:rPr>
      </w:pPr>
      <w:r w:rsidRPr="001C23C1">
        <w:rPr>
          <w:rFonts w:ascii="Times New Roman" w:hAnsi="Times New Roman" w:cs="Times New Roman"/>
          <w:noProof/>
          <w:sz w:val="24"/>
          <w:szCs w:val="24"/>
          <w:lang w:val="en-IE"/>
        </w:rPr>
        <w:t>The Gender Equality Strategy 2020-2025</w:t>
      </w:r>
      <w:r w:rsidR="00536B94" w:rsidRPr="001C23C1">
        <w:rPr>
          <w:rStyle w:val="FootnoteReference"/>
          <w:rFonts w:ascii="Times New Roman" w:hAnsi="Times New Roman" w:cs="Times New Roman"/>
          <w:noProof/>
          <w:sz w:val="24"/>
          <w:szCs w:val="24"/>
          <w:lang w:val="en-IE"/>
        </w:rPr>
        <w:footnoteReference w:id="5"/>
      </w:r>
      <w:r w:rsidR="00B14C78" w:rsidRPr="001C23C1">
        <w:rPr>
          <w:rFonts w:ascii="Times New Roman" w:hAnsi="Times New Roman" w:cs="Times New Roman"/>
          <w:noProof/>
          <w:sz w:val="24"/>
          <w:szCs w:val="24"/>
          <w:lang w:val="en-IE"/>
        </w:rPr>
        <w:t>,</w:t>
      </w:r>
      <w:r w:rsidRPr="001C23C1">
        <w:rPr>
          <w:rFonts w:ascii="Times New Roman" w:hAnsi="Times New Roman" w:cs="Times New Roman"/>
          <w:noProof/>
          <w:sz w:val="24"/>
          <w:szCs w:val="24"/>
          <w:lang w:val="en-IE"/>
        </w:rPr>
        <w:t xml:space="preserve"> under the vision of building a Union of Equality, where all women and girls, men and boys</w:t>
      </w:r>
      <w:r w:rsidR="00B14C78" w:rsidRPr="001C23C1">
        <w:rPr>
          <w:rFonts w:ascii="Times New Roman" w:hAnsi="Times New Roman" w:cs="Times New Roman"/>
          <w:noProof/>
          <w:sz w:val="24"/>
          <w:szCs w:val="24"/>
          <w:lang w:val="en-IE"/>
        </w:rPr>
        <w:t xml:space="preserve"> </w:t>
      </w:r>
      <w:r w:rsidRPr="001C23C1">
        <w:rPr>
          <w:rFonts w:ascii="Times New Roman" w:hAnsi="Times New Roman" w:cs="Times New Roman"/>
          <w:noProof/>
          <w:sz w:val="24"/>
          <w:szCs w:val="24"/>
          <w:lang w:val="en-IE"/>
        </w:rPr>
        <w:t>can thrive, lead and be free from violence</w:t>
      </w:r>
      <w:r w:rsidR="00B14C78" w:rsidRPr="001C23C1">
        <w:rPr>
          <w:rFonts w:ascii="Times New Roman" w:hAnsi="Times New Roman" w:cs="Times New Roman"/>
          <w:noProof/>
          <w:sz w:val="24"/>
          <w:szCs w:val="24"/>
          <w:lang w:val="en-IE"/>
        </w:rPr>
        <w:t>,</w:t>
      </w:r>
      <w:r w:rsidRPr="001C23C1">
        <w:rPr>
          <w:rFonts w:ascii="Times New Roman" w:hAnsi="Times New Roman" w:cs="Times New Roman"/>
          <w:noProof/>
          <w:sz w:val="24"/>
          <w:szCs w:val="24"/>
          <w:lang w:val="en-IE"/>
        </w:rPr>
        <w:t xml:space="preserve"> has delivered on a series of key policy actions</w:t>
      </w:r>
      <w:r w:rsidR="00B14C78" w:rsidRPr="001C23C1">
        <w:rPr>
          <w:rFonts w:ascii="Times New Roman" w:hAnsi="Times New Roman" w:cs="Times New Roman"/>
          <w:noProof/>
          <w:sz w:val="24"/>
          <w:szCs w:val="24"/>
          <w:lang w:val="en-IE"/>
        </w:rPr>
        <w:t>.</w:t>
      </w:r>
      <w:r w:rsidRPr="001C23C1">
        <w:rPr>
          <w:rFonts w:ascii="Times New Roman" w:hAnsi="Times New Roman" w:cs="Times New Roman"/>
          <w:noProof/>
          <w:sz w:val="24"/>
          <w:szCs w:val="24"/>
          <w:lang w:val="en-IE"/>
        </w:rPr>
        <w:t xml:space="preserve"> </w:t>
      </w:r>
      <w:r w:rsidR="00F32365" w:rsidRPr="001C23C1">
        <w:rPr>
          <w:rFonts w:ascii="Times New Roman" w:hAnsi="Times New Roman" w:cs="Times New Roman"/>
          <w:noProof/>
          <w:sz w:val="24"/>
          <w:szCs w:val="24"/>
          <w:lang w:val="en-IE"/>
        </w:rPr>
        <w:t>The Commission</w:t>
      </w:r>
      <w:r w:rsidR="00134A4E" w:rsidRPr="001C23C1">
        <w:rPr>
          <w:rFonts w:ascii="Times New Roman" w:hAnsi="Times New Roman" w:cs="Times New Roman"/>
          <w:noProof/>
          <w:sz w:val="24"/>
          <w:szCs w:val="24"/>
          <w:lang w:val="en-IE"/>
        </w:rPr>
        <w:t xml:space="preserve"> has</w:t>
      </w:r>
      <w:r w:rsidR="00F32365" w:rsidRPr="001C23C1">
        <w:rPr>
          <w:rFonts w:ascii="Times New Roman" w:hAnsi="Times New Roman" w:cs="Times New Roman"/>
          <w:noProof/>
          <w:sz w:val="24"/>
          <w:szCs w:val="24"/>
          <w:lang w:val="en-IE"/>
        </w:rPr>
        <w:t xml:space="preserve"> </w:t>
      </w:r>
      <w:r w:rsidR="00B14C78" w:rsidRPr="001C23C1">
        <w:rPr>
          <w:rFonts w:ascii="Times New Roman" w:hAnsi="Times New Roman" w:cs="Times New Roman"/>
          <w:noProof/>
          <w:sz w:val="24"/>
          <w:szCs w:val="24"/>
          <w:lang w:val="en-IE"/>
        </w:rPr>
        <w:t>advanced</w:t>
      </w:r>
      <w:r w:rsidR="00F32365" w:rsidRPr="001C23C1">
        <w:rPr>
          <w:rFonts w:ascii="Times New Roman" w:hAnsi="Times New Roman" w:cs="Times New Roman"/>
          <w:noProof/>
          <w:sz w:val="24"/>
          <w:szCs w:val="24"/>
          <w:lang w:val="en-IE"/>
        </w:rPr>
        <w:t xml:space="preserve"> its gender mainstreaming </w:t>
      </w:r>
      <w:r w:rsidR="00B14C78" w:rsidRPr="001C23C1">
        <w:rPr>
          <w:rFonts w:ascii="Times New Roman" w:hAnsi="Times New Roman" w:cs="Times New Roman"/>
          <w:noProof/>
          <w:sz w:val="24"/>
          <w:szCs w:val="24"/>
          <w:lang w:val="en-IE"/>
        </w:rPr>
        <w:t>efforts</w:t>
      </w:r>
      <w:r w:rsidR="00F32365" w:rsidRPr="001C23C1">
        <w:rPr>
          <w:rFonts w:ascii="Times New Roman" w:hAnsi="Times New Roman" w:cs="Times New Roman"/>
          <w:noProof/>
          <w:sz w:val="24"/>
          <w:szCs w:val="24"/>
          <w:lang w:val="en-IE"/>
        </w:rPr>
        <w:t xml:space="preserve"> through the Taskforce on Equality</w:t>
      </w:r>
      <w:r w:rsidR="00B14C78" w:rsidRPr="001C23C1">
        <w:rPr>
          <w:rFonts w:ascii="Times New Roman" w:hAnsi="Times New Roman" w:cs="Times New Roman"/>
          <w:noProof/>
          <w:sz w:val="24"/>
          <w:szCs w:val="24"/>
          <w:lang w:val="en-IE"/>
        </w:rPr>
        <w:t>,</w:t>
      </w:r>
      <w:r w:rsidR="00F32365" w:rsidRPr="001C23C1">
        <w:rPr>
          <w:rFonts w:ascii="Times New Roman" w:hAnsi="Times New Roman" w:cs="Times New Roman"/>
          <w:noProof/>
          <w:sz w:val="24"/>
          <w:szCs w:val="24"/>
          <w:lang w:val="en-IE"/>
        </w:rPr>
        <w:t xml:space="preserve"> working</w:t>
      </w:r>
      <w:r w:rsidR="00316C22" w:rsidRPr="001C23C1">
        <w:rPr>
          <w:rFonts w:ascii="Times New Roman" w:hAnsi="Times New Roman" w:cs="Times New Roman"/>
          <w:noProof/>
          <w:sz w:val="24"/>
          <w:szCs w:val="24"/>
          <w:lang w:val="en-IE"/>
        </w:rPr>
        <w:t xml:space="preserve"> to integrate gender considerations in</w:t>
      </w:r>
      <w:r w:rsidR="00F32365" w:rsidRPr="001C23C1">
        <w:rPr>
          <w:rFonts w:ascii="Times New Roman" w:hAnsi="Times New Roman" w:cs="Times New Roman"/>
          <w:noProof/>
          <w:sz w:val="24"/>
          <w:szCs w:val="24"/>
          <w:lang w:val="en-IE"/>
        </w:rPr>
        <w:t xml:space="preserve"> all policy areas. </w:t>
      </w:r>
    </w:p>
    <w:p w14:paraId="43652C48" w14:textId="323B31C6" w:rsidR="00942CAF" w:rsidRPr="001C23C1" w:rsidRDefault="00942CAF" w:rsidP="00942CAF">
      <w:pPr>
        <w:spacing w:after="120" w:line="240" w:lineRule="auto"/>
        <w:jc w:val="both"/>
        <w:rPr>
          <w:rFonts w:ascii="Times New Roman" w:hAnsi="Times New Roman" w:cs="Times New Roman"/>
          <w:noProof/>
          <w:sz w:val="24"/>
          <w:szCs w:val="24"/>
          <w:lang w:val="en-IE"/>
        </w:rPr>
      </w:pPr>
      <w:r w:rsidRPr="001C23C1">
        <w:rPr>
          <w:rFonts w:ascii="Times New Roman" w:hAnsi="Times New Roman" w:cs="Times New Roman"/>
          <w:noProof/>
          <w:sz w:val="24"/>
          <w:szCs w:val="24"/>
          <w:lang w:val="en-IE"/>
        </w:rPr>
        <w:t>At the same time, the EU has leveraged its global influence to advocate for women</w:t>
      </w:r>
      <w:r w:rsidR="001506C1" w:rsidRPr="001C23C1">
        <w:rPr>
          <w:rFonts w:ascii="Times New Roman" w:hAnsi="Times New Roman" w:cs="Times New Roman"/>
          <w:noProof/>
          <w:sz w:val="24"/>
          <w:szCs w:val="24"/>
          <w:lang w:val="en-IE"/>
        </w:rPr>
        <w:t>’</w:t>
      </w:r>
      <w:r w:rsidRPr="001C23C1">
        <w:rPr>
          <w:rFonts w:ascii="Times New Roman" w:hAnsi="Times New Roman" w:cs="Times New Roman"/>
          <w:noProof/>
          <w:sz w:val="24"/>
          <w:szCs w:val="24"/>
          <w:lang w:val="en-IE"/>
        </w:rPr>
        <w:t>s rights, ensuring these issues remain integral to the global development agenda. It has proven itself a pivotal force in the global push for gender equality and commitment to fostering inclusive, equitable societies worldwide. In line with international commitments, the EU has consistently worked towards implementing the Sustainable Development Goals (SDGs), notably SDG5</w:t>
      </w:r>
      <w:r w:rsidRPr="001C23C1">
        <w:rPr>
          <w:rFonts w:ascii="Times New Roman" w:hAnsi="Times New Roman" w:cs="Times New Roman"/>
          <w:noProof/>
          <w:sz w:val="24"/>
          <w:szCs w:val="24"/>
        </w:rPr>
        <w:t xml:space="preserve"> on a</w:t>
      </w:r>
      <w:r w:rsidRPr="001C23C1">
        <w:rPr>
          <w:rFonts w:ascii="Times New Roman" w:hAnsi="Times New Roman" w:cs="Times New Roman"/>
          <w:noProof/>
          <w:sz w:val="24"/>
          <w:szCs w:val="24"/>
          <w:lang w:val="en-IE"/>
        </w:rPr>
        <w:t>chieving gender equality and empowering all women and girls.</w:t>
      </w:r>
      <w:r w:rsidR="001506C1" w:rsidRPr="001C23C1">
        <w:rPr>
          <w:rFonts w:ascii="Times New Roman" w:hAnsi="Times New Roman" w:cs="Times New Roman"/>
          <w:noProof/>
          <w:sz w:val="24"/>
          <w:szCs w:val="24"/>
          <w:lang w:val="en-IE"/>
        </w:rPr>
        <w:t xml:space="preserve"> </w:t>
      </w:r>
    </w:p>
    <w:p w14:paraId="1B609881" w14:textId="3584C7D6" w:rsidR="00942CAF" w:rsidRPr="001C23C1" w:rsidRDefault="00942CAF" w:rsidP="00942CAF">
      <w:pPr>
        <w:spacing w:after="120" w:line="240" w:lineRule="auto"/>
        <w:jc w:val="both"/>
        <w:rPr>
          <w:rFonts w:ascii="Times New Roman" w:hAnsi="Times New Roman" w:cs="Times New Roman"/>
          <w:noProof/>
          <w:sz w:val="24"/>
          <w:szCs w:val="24"/>
          <w:lang w:val="en-IE"/>
        </w:rPr>
      </w:pPr>
      <w:r w:rsidRPr="001C23C1">
        <w:rPr>
          <w:rFonts w:ascii="Times New Roman" w:hAnsi="Times New Roman" w:cs="Times New Roman"/>
          <w:noProof/>
          <w:sz w:val="24"/>
          <w:szCs w:val="24"/>
          <w:lang w:val="en-IE"/>
        </w:rPr>
        <w:t>The 2024 Gender Equality Index</w:t>
      </w:r>
      <w:r w:rsidRPr="001C23C1">
        <w:rPr>
          <w:rFonts w:ascii="Times New Roman" w:hAnsi="Times New Roman" w:cs="Times New Roman"/>
          <w:noProof/>
          <w:sz w:val="24"/>
          <w:szCs w:val="24"/>
          <w:vertAlign w:val="superscript"/>
          <w:lang w:val="en-IE"/>
        </w:rPr>
        <w:footnoteReference w:id="6"/>
      </w:r>
      <w:r w:rsidRPr="001C23C1">
        <w:rPr>
          <w:rFonts w:ascii="Times New Roman" w:hAnsi="Times New Roman" w:cs="Times New Roman"/>
          <w:noProof/>
          <w:sz w:val="24"/>
          <w:szCs w:val="24"/>
          <w:lang w:val="en-IE"/>
        </w:rPr>
        <w:t xml:space="preserve"> - scoring the EU with 71 points out of 100</w:t>
      </w:r>
      <w:r w:rsidR="00AF1134" w:rsidRPr="001C23C1">
        <w:rPr>
          <w:rFonts w:ascii="Times New Roman" w:hAnsi="Times New Roman" w:cs="Times New Roman"/>
          <w:noProof/>
          <w:sz w:val="24"/>
          <w:szCs w:val="24"/>
          <w:lang w:val="en-IE"/>
        </w:rPr>
        <w:t>, representing an improvement of 7.9 points since 2010</w:t>
      </w:r>
      <w:r w:rsidRPr="001C23C1">
        <w:rPr>
          <w:rFonts w:ascii="Times New Roman" w:hAnsi="Times New Roman" w:cs="Times New Roman"/>
          <w:noProof/>
          <w:sz w:val="24"/>
          <w:szCs w:val="24"/>
          <w:lang w:val="en-IE"/>
        </w:rPr>
        <w:t xml:space="preserve"> - shows that action matters</w:t>
      </w:r>
      <w:r w:rsidR="00383897" w:rsidRPr="001C23C1">
        <w:rPr>
          <w:rFonts w:ascii="Times New Roman" w:hAnsi="Times New Roman" w:cs="Times New Roman"/>
          <w:noProof/>
          <w:sz w:val="24"/>
          <w:szCs w:val="24"/>
          <w:lang w:val="en-IE"/>
        </w:rPr>
        <w:t xml:space="preserve"> and that the EU is making steady</w:t>
      </w:r>
      <w:r w:rsidR="00252D85" w:rsidRPr="001C23C1">
        <w:rPr>
          <w:rFonts w:ascii="Times New Roman" w:hAnsi="Times New Roman" w:cs="Times New Roman"/>
          <w:noProof/>
          <w:sz w:val="24"/>
          <w:szCs w:val="24"/>
          <w:lang w:val="en-IE"/>
        </w:rPr>
        <w:t xml:space="preserve">, albeit </w:t>
      </w:r>
      <w:r w:rsidR="00B14C78" w:rsidRPr="001C23C1">
        <w:rPr>
          <w:rFonts w:ascii="Times New Roman" w:hAnsi="Times New Roman" w:cs="Times New Roman"/>
          <w:noProof/>
          <w:sz w:val="24"/>
          <w:szCs w:val="24"/>
          <w:lang w:val="en-IE"/>
        </w:rPr>
        <w:t>modest</w:t>
      </w:r>
      <w:r w:rsidR="00252D85" w:rsidRPr="001C23C1">
        <w:rPr>
          <w:rFonts w:ascii="Times New Roman" w:hAnsi="Times New Roman" w:cs="Times New Roman"/>
          <w:noProof/>
          <w:sz w:val="24"/>
          <w:szCs w:val="24"/>
          <w:lang w:val="en-IE"/>
        </w:rPr>
        <w:t>,</w:t>
      </w:r>
      <w:r w:rsidR="00AF1134" w:rsidRPr="001C23C1">
        <w:rPr>
          <w:rFonts w:ascii="Times New Roman" w:hAnsi="Times New Roman" w:cs="Times New Roman"/>
          <w:noProof/>
          <w:sz w:val="24"/>
          <w:szCs w:val="24"/>
          <w:lang w:val="en-IE"/>
        </w:rPr>
        <w:t xml:space="preserve"> </w:t>
      </w:r>
      <w:r w:rsidR="00383897" w:rsidRPr="001C23C1">
        <w:rPr>
          <w:rFonts w:ascii="Times New Roman" w:hAnsi="Times New Roman" w:cs="Times New Roman"/>
          <w:noProof/>
          <w:sz w:val="24"/>
          <w:szCs w:val="24"/>
          <w:lang w:val="en-IE"/>
        </w:rPr>
        <w:t>progress towards a gender-equal society.</w:t>
      </w:r>
      <w:r w:rsidR="00252D85" w:rsidRPr="001C23C1">
        <w:rPr>
          <w:rFonts w:ascii="Times New Roman" w:hAnsi="Times New Roman" w:cs="Times New Roman"/>
          <w:noProof/>
          <w:sz w:val="24"/>
          <w:szCs w:val="24"/>
          <w:lang w:val="en-IE"/>
        </w:rPr>
        <w:t xml:space="preserve"> </w:t>
      </w:r>
    </w:p>
    <w:p w14:paraId="63C7583D" w14:textId="5B8C36C5" w:rsidR="00942CAF" w:rsidRPr="001C23C1" w:rsidRDefault="00942CAF" w:rsidP="00942CAF">
      <w:pPr>
        <w:spacing w:after="120" w:line="240" w:lineRule="auto"/>
        <w:jc w:val="both"/>
        <w:rPr>
          <w:rFonts w:ascii="Times New Roman" w:hAnsi="Times New Roman" w:cs="Times New Roman"/>
          <w:noProof/>
          <w:sz w:val="24"/>
          <w:szCs w:val="24"/>
          <w:lang w:val="en-IE"/>
        </w:rPr>
      </w:pPr>
      <w:r w:rsidRPr="001C23C1">
        <w:rPr>
          <w:rFonts w:ascii="Times New Roman" w:hAnsi="Times New Roman" w:cs="Times New Roman"/>
          <w:noProof/>
          <w:sz w:val="24"/>
          <w:szCs w:val="24"/>
          <w:lang w:val="en-IE"/>
        </w:rPr>
        <w:t>The start of the Commission’s new mandate and political priorities as stated by President von der Leyen</w:t>
      </w:r>
      <w:r w:rsidRPr="001C23C1">
        <w:rPr>
          <w:rFonts w:ascii="Times New Roman" w:hAnsi="Times New Roman" w:cs="Times New Roman"/>
          <w:iCs/>
          <w:noProof/>
          <w:sz w:val="24"/>
          <w:szCs w:val="24"/>
        </w:rPr>
        <w:t xml:space="preserve"> in her Political Guidelines for 2024−2029</w:t>
      </w:r>
      <w:r w:rsidRPr="001C23C1">
        <w:rPr>
          <w:rFonts w:ascii="Times New Roman" w:hAnsi="Times New Roman" w:cs="Times New Roman"/>
          <w:noProof/>
          <w:sz w:val="24"/>
          <w:szCs w:val="24"/>
          <w:vertAlign w:val="superscript"/>
          <w:lang w:val="en-IE"/>
        </w:rPr>
        <w:footnoteReference w:id="7"/>
      </w:r>
      <w:r w:rsidRPr="001C23C1">
        <w:rPr>
          <w:rFonts w:ascii="Times New Roman" w:hAnsi="Times New Roman" w:cs="Times New Roman"/>
          <w:iCs/>
          <w:noProof/>
          <w:sz w:val="24"/>
          <w:szCs w:val="24"/>
        </w:rPr>
        <w:t xml:space="preserve"> </w:t>
      </w:r>
      <w:r w:rsidRPr="001C23C1">
        <w:rPr>
          <w:rFonts w:ascii="Times New Roman" w:hAnsi="Times New Roman" w:cs="Times New Roman"/>
          <w:noProof/>
          <w:sz w:val="24"/>
          <w:szCs w:val="24"/>
          <w:lang w:val="en-IE"/>
        </w:rPr>
        <w:t>are an opportunity to re-affirm EU’s values, engagement and continuity when it comes to advancing women’s rights. Gender equality and women’s rights</w:t>
      </w:r>
      <w:r w:rsidR="002771E2" w:rsidRPr="001C23C1">
        <w:rPr>
          <w:rFonts w:ascii="Times New Roman" w:hAnsi="Times New Roman" w:cs="Times New Roman"/>
          <w:noProof/>
          <w:sz w:val="24"/>
          <w:szCs w:val="24"/>
          <w:lang w:val="en-IE"/>
        </w:rPr>
        <w:t xml:space="preserve"> </w:t>
      </w:r>
      <w:r w:rsidRPr="001C23C1">
        <w:rPr>
          <w:rFonts w:ascii="Times New Roman" w:hAnsi="Times New Roman" w:cs="Times New Roman"/>
          <w:noProof/>
          <w:sz w:val="24"/>
          <w:szCs w:val="24"/>
          <w:lang w:val="en-IE"/>
        </w:rPr>
        <w:t xml:space="preserve">ensure and contribute towards social justice, strong democracies, robust competitive economies and security for all; it is about the potential of the whole population and </w:t>
      </w:r>
      <w:r w:rsidR="00F667E1" w:rsidRPr="001C23C1">
        <w:rPr>
          <w:rFonts w:ascii="Times New Roman" w:hAnsi="Times New Roman" w:cs="Times New Roman"/>
          <w:noProof/>
          <w:sz w:val="24"/>
          <w:szCs w:val="24"/>
          <w:lang w:val="en-IE"/>
        </w:rPr>
        <w:t>for</w:t>
      </w:r>
      <w:r w:rsidRPr="001C23C1">
        <w:rPr>
          <w:rFonts w:ascii="Times New Roman" w:hAnsi="Times New Roman" w:cs="Times New Roman"/>
          <w:noProof/>
          <w:sz w:val="24"/>
          <w:szCs w:val="24"/>
          <w:lang w:val="en-IE"/>
        </w:rPr>
        <w:t xml:space="preserve"> the benefit of the whole society. </w:t>
      </w:r>
    </w:p>
    <w:p w14:paraId="56753864" w14:textId="6A51A184" w:rsidR="000C2D51" w:rsidRPr="001C23C1" w:rsidRDefault="000C2D51" w:rsidP="000C2D51">
      <w:pPr>
        <w:spacing w:after="120" w:line="240" w:lineRule="auto"/>
        <w:jc w:val="both"/>
        <w:rPr>
          <w:rFonts w:ascii="Times New Roman" w:hAnsi="Times New Roman" w:cs="Times New Roman"/>
          <w:noProof/>
          <w:sz w:val="24"/>
          <w:szCs w:val="24"/>
          <w:lang w:val="en-IE"/>
        </w:rPr>
      </w:pPr>
      <w:r w:rsidRPr="001C23C1">
        <w:rPr>
          <w:rFonts w:ascii="Times New Roman" w:hAnsi="Times New Roman" w:cs="Times New Roman"/>
          <w:noProof/>
          <w:sz w:val="24"/>
          <w:szCs w:val="24"/>
          <w:lang w:val="en-IE"/>
        </w:rPr>
        <w:t xml:space="preserve">Worrying trends against women’s rights can be observed across the world, </w:t>
      </w:r>
      <w:r w:rsidR="00DF26A5">
        <w:rPr>
          <w:rFonts w:ascii="Times New Roman" w:hAnsi="Times New Roman" w:cs="Times New Roman"/>
          <w:noProof/>
          <w:sz w:val="24"/>
          <w:szCs w:val="24"/>
          <w:lang w:val="en-IE"/>
        </w:rPr>
        <w:t>questioning existing</w:t>
      </w:r>
      <w:r w:rsidR="00BE0813" w:rsidRPr="001C23C1">
        <w:rPr>
          <w:rFonts w:ascii="Times New Roman" w:hAnsi="Times New Roman" w:cs="Times New Roman"/>
          <w:noProof/>
          <w:sz w:val="24"/>
          <w:szCs w:val="24"/>
          <w:lang w:val="en-IE"/>
        </w:rPr>
        <w:t xml:space="preserve"> gender equality legislation</w:t>
      </w:r>
      <w:r w:rsidR="00327559">
        <w:rPr>
          <w:rFonts w:ascii="Times New Roman" w:hAnsi="Times New Roman" w:cs="Times New Roman"/>
          <w:noProof/>
          <w:sz w:val="24"/>
          <w:szCs w:val="24"/>
          <w:lang w:val="en-IE"/>
        </w:rPr>
        <w:t xml:space="preserve">, </w:t>
      </w:r>
      <w:r w:rsidRPr="001C23C1">
        <w:rPr>
          <w:rFonts w:ascii="Times New Roman" w:hAnsi="Times New Roman" w:cs="Times New Roman"/>
          <w:noProof/>
          <w:sz w:val="24"/>
          <w:szCs w:val="24"/>
          <w:lang w:val="en-IE"/>
        </w:rPr>
        <w:t>and</w:t>
      </w:r>
      <w:r w:rsidR="00BE0813" w:rsidRPr="001C23C1">
        <w:rPr>
          <w:rFonts w:ascii="Times New Roman" w:hAnsi="Times New Roman" w:cs="Times New Roman"/>
          <w:noProof/>
          <w:sz w:val="24"/>
          <w:szCs w:val="24"/>
          <w:lang w:val="en-IE"/>
        </w:rPr>
        <w:t xml:space="preserve"> </w:t>
      </w:r>
      <w:r w:rsidR="00BE0813" w:rsidRPr="001C23C1">
        <w:rPr>
          <w:rFonts w:ascii="Times New Roman" w:hAnsi="Times New Roman" w:cs="Times New Roman"/>
          <w:iCs/>
          <w:noProof/>
          <w:sz w:val="24"/>
          <w:szCs w:val="24"/>
        </w:rPr>
        <w:t>political discourse too often falling into sexism and gender stereotypes</w:t>
      </w:r>
      <w:r w:rsidRPr="001C23C1">
        <w:rPr>
          <w:rFonts w:ascii="Times New Roman" w:hAnsi="Times New Roman" w:cs="Times New Roman"/>
          <w:noProof/>
          <w:sz w:val="24"/>
          <w:szCs w:val="24"/>
          <w:lang w:val="en-IE"/>
        </w:rPr>
        <w:t>.</w:t>
      </w:r>
    </w:p>
    <w:p w14:paraId="13E12F48" w14:textId="658D32A2" w:rsidR="00390F0A" w:rsidRPr="001C23C1" w:rsidRDefault="00390F0A" w:rsidP="00390F0A">
      <w:pPr>
        <w:spacing w:after="120" w:line="240" w:lineRule="auto"/>
        <w:jc w:val="both"/>
        <w:rPr>
          <w:rFonts w:ascii="Times New Roman" w:hAnsi="Times New Roman" w:cs="Times New Roman"/>
          <w:iCs/>
          <w:noProof/>
          <w:sz w:val="24"/>
          <w:szCs w:val="24"/>
          <w:lang w:val="en-IE"/>
        </w:rPr>
      </w:pPr>
      <w:r w:rsidRPr="001C23C1">
        <w:rPr>
          <w:rFonts w:ascii="Times New Roman" w:hAnsi="Times New Roman" w:cs="Times New Roman"/>
          <w:noProof/>
          <w:sz w:val="24"/>
          <w:szCs w:val="24"/>
          <w:lang w:val="en-IE"/>
        </w:rPr>
        <w:t xml:space="preserve">There is, therefore, an urgent need to reiterate, reaffirm and reinforce the commitment to gender equality and women’s rights. The declaration annexed to this Communication confirms the Commission’s strong commitment to advance in this area. </w:t>
      </w:r>
      <w:r w:rsidRPr="001C23C1">
        <w:rPr>
          <w:rFonts w:ascii="Times New Roman" w:hAnsi="Times New Roman" w:cs="Times New Roman"/>
          <w:iCs/>
          <w:noProof/>
          <w:sz w:val="24"/>
          <w:szCs w:val="24"/>
          <w:lang w:val="en-IE"/>
        </w:rPr>
        <w:t>It sets out principles and objectives on women’s rights which will guide future strategies and actions</w:t>
      </w:r>
      <w:r w:rsidR="00010C96" w:rsidRPr="001C23C1">
        <w:rPr>
          <w:rFonts w:ascii="Times New Roman" w:hAnsi="Times New Roman" w:cs="Times New Roman"/>
          <w:iCs/>
          <w:noProof/>
          <w:sz w:val="24"/>
          <w:szCs w:val="24"/>
          <w:lang w:val="en-IE"/>
        </w:rPr>
        <w:t>, in particular in the Gender Equality Strategy post-2025</w:t>
      </w:r>
      <w:r w:rsidRPr="001C23C1">
        <w:rPr>
          <w:rFonts w:ascii="Times New Roman" w:hAnsi="Times New Roman" w:cs="Times New Roman"/>
          <w:iCs/>
          <w:noProof/>
          <w:sz w:val="24"/>
          <w:szCs w:val="24"/>
          <w:lang w:val="en-IE"/>
        </w:rPr>
        <w:t>.</w:t>
      </w:r>
      <w:r w:rsidR="00010C96" w:rsidRPr="001C23C1">
        <w:rPr>
          <w:rFonts w:ascii="Times New Roman" w:hAnsi="Times New Roman" w:cs="Times New Roman"/>
          <w:iCs/>
          <w:noProof/>
          <w:sz w:val="24"/>
          <w:szCs w:val="24"/>
          <w:lang w:val="en-IE"/>
        </w:rPr>
        <w:t xml:space="preserve"> The declaration </w:t>
      </w:r>
      <w:r w:rsidRPr="001C23C1">
        <w:rPr>
          <w:rFonts w:ascii="Times New Roman" w:hAnsi="Times New Roman" w:cs="Times New Roman"/>
          <w:iCs/>
          <w:noProof/>
          <w:sz w:val="24"/>
          <w:szCs w:val="24"/>
          <w:lang w:val="en-IE"/>
        </w:rPr>
        <w:t>aims to drive forward and steer the gender equality policy agenda in the longer term, becoming the guiding EU policy framework towards greater gender equality in all aspects of society and the economy.</w:t>
      </w:r>
    </w:p>
    <w:p w14:paraId="2B2265FC" w14:textId="6D8FB411" w:rsidR="00942CAF" w:rsidRPr="001C23C1" w:rsidRDefault="00942CAF" w:rsidP="00942CAF">
      <w:pPr>
        <w:spacing w:after="120" w:line="240" w:lineRule="auto"/>
        <w:jc w:val="both"/>
        <w:rPr>
          <w:rFonts w:ascii="Times New Roman" w:hAnsi="Times New Roman" w:cs="Times New Roman"/>
          <w:iCs/>
          <w:noProof/>
          <w:sz w:val="24"/>
          <w:szCs w:val="24"/>
          <w:lang w:val="en-IE"/>
        </w:rPr>
      </w:pPr>
      <w:r w:rsidRPr="001C23C1">
        <w:rPr>
          <w:rFonts w:ascii="Times New Roman" w:hAnsi="Times New Roman" w:cs="Times New Roman"/>
          <w:iCs/>
          <w:noProof/>
          <w:sz w:val="24"/>
          <w:szCs w:val="24"/>
          <w:lang w:val="en-IE"/>
        </w:rPr>
        <w:t xml:space="preserve">The Commission invites other European institutions, in particular the European Parliament and the Council, as well as Member States, social partners, civil society organisations and other relevant stakeholders to adhere to this commitment. Stakeholders are invited to work together towards devising the measures to be put forward at the appropriate level, including </w:t>
      </w:r>
      <w:r w:rsidR="002771E2" w:rsidRPr="001C23C1">
        <w:rPr>
          <w:rFonts w:ascii="Times New Roman" w:hAnsi="Times New Roman" w:cs="Times New Roman"/>
          <w:iCs/>
          <w:noProof/>
          <w:sz w:val="24"/>
          <w:szCs w:val="24"/>
          <w:lang w:val="en-IE"/>
        </w:rPr>
        <w:t xml:space="preserve">at </w:t>
      </w:r>
      <w:r w:rsidRPr="001C23C1">
        <w:rPr>
          <w:rFonts w:ascii="Times New Roman" w:hAnsi="Times New Roman" w:cs="Times New Roman"/>
          <w:iCs/>
          <w:noProof/>
          <w:sz w:val="24"/>
          <w:szCs w:val="24"/>
          <w:lang w:val="en-IE"/>
        </w:rPr>
        <w:t>the EU and national level, to realise the principles and objectives set out in this Roadmap.</w:t>
      </w:r>
    </w:p>
    <w:p w14:paraId="1759965F" w14:textId="1E7C118C" w:rsidR="00942CAF" w:rsidRPr="001C23C1" w:rsidRDefault="00942CAF" w:rsidP="00942CAF">
      <w:pPr>
        <w:spacing w:after="120" w:line="240" w:lineRule="auto"/>
        <w:jc w:val="both"/>
        <w:rPr>
          <w:rFonts w:ascii="Times New Roman" w:hAnsi="Times New Roman" w:cs="Times New Roman"/>
          <w:iCs/>
          <w:noProof/>
          <w:sz w:val="24"/>
          <w:szCs w:val="24"/>
        </w:rPr>
      </w:pPr>
      <w:r w:rsidRPr="001C23C1">
        <w:rPr>
          <w:rFonts w:ascii="Times New Roman" w:hAnsi="Times New Roman" w:cs="Times New Roman"/>
          <w:noProof/>
          <w:sz w:val="24"/>
          <w:szCs w:val="24"/>
          <w:lang w:val="en-IE"/>
        </w:rPr>
        <w:t>The 30</w:t>
      </w:r>
      <w:r w:rsidRPr="001C23C1">
        <w:rPr>
          <w:rFonts w:ascii="Times New Roman" w:hAnsi="Times New Roman" w:cs="Times New Roman"/>
          <w:noProof/>
          <w:sz w:val="24"/>
          <w:szCs w:val="24"/>
          <w:vertAlign w:val="superscript"/>
          <w:lang w:val="en-IE"/>
        </w:rPr>
        <w:t>th</w:t>
      </w:r>
      <w:r w:rsidRPr="001C23C1">
        <w:rPr>
          <w:rFonts w:ascii="Times New Roman" w:hAnsi="Times New Roman" w:cs="Times New Roman"/>
          <w:noProof/>
          <w:sz w:val="24"/>
          <w:szCs w:val="24"/>
          <w:lang w:val="en-IE"/>
        </w:rPr>
        <w:t xml:space="preserve"> anniversary of the Beijing Declaration and its Platform for Action</w:t>
      </w:r>
      <w:r w:rsidR="00E4631C" w:rsidRPr="001C23C1">
        <w:rPr>
          <w:rStyle w:val="FootnoteReference"/>
          <w:rFonts w:ascii="Times New Roman" w:hAnsi="Times New Roman" w:cs="Times New Roman"/>
          <w:noProof/>
          <w:sz w:val="24"/>
          <w:szCs w:val="24"/>
          <w:lang w:val="en-IE"/>
        </w:rPr>
        <w:footnoteReference w:id="8"/>
      </w:r>
      <w:r w:rsidRPr="001C23C1">
        <w:rPr>
          <w:rFonts w:ascii="Times New Roman" w:hAnsi="Times New Roman" w:cs="Times New Roman"/>
          <w:noProof/>
          <w:sz w:val="24"/>
          <w:szCs w:val="24"/>
          <w:lang w:val="en-IE"/>
        </w:rPr>
        <w:t>,</w:t>
      </w:r>
      <w:r w:rsidRPr="001C23C1">
        <w:rPr>
          <w:rFonts w:ascii="Times New Roman" w:hAnsi="Times New Roman" w:cs="Times New Roman"/>
          <w:noProof/>
          <w:sz w:val="24"/>
          <w:szCs w:val="24"/>
          <w:lang w:val="en-US"/>
        </w:rPr>
        <w:t xml:space="preserve"> gives the EU the opportunity to reconfirm its </w:t>
      </w:r>
      <w:r w:rsidR="002478C0" w:rsidRPr="001C23C1">
        <w:rPr>
          <w:rFonts w:ascii="Times New Roman" w:hAnsi="Times New Roman" w:cs="Times New Roman"/>
          <w:noProof/>
          <w:sz w:val="24"/>
          <w:szCs w:val="24"/>
          <w:lang w:val="en-US"/>
        </w:rPr>
        <w:t>adherence to this key framework</w:t>
      </w:r>
      <w:r w:rsidRPr="001C23C1">
        <w:rPr>
          <w:rFonts w:ascii="Times New Roman" w:hAnsi="Times New Roman" w:cs="Times New Roman"/>
          <w:noProof/>
          <w:sz w:val="24"/>
          <w:szCs w:val="24"/>
          <w:lang w:val="en-IE"/>
        </w:rPr>
        <w:t>.</w:t>
      </w:r>
      <w:r w:rsidRPr="001C23C1">
        <w:rPr>
          <w:rFonts w:ascii="Times New Roman" w:hAnsi="Times New Roman" w:cs="Times New Roman"/>
          <w:noProof/>
          <w:sz w:val="24"/>
          <w:szCs w:val="24"/>
          <w:lang w:val="en-US"/>
        </w:rPr>
        <w:t xml:space="preserve"> </w:t>
      </w:r>
      <w:r w:rsidRPr="001C23C1">
        <w:rPr>
          <w:rFonts w:ascii="Times New Roman" w:hAnsi="Times New Roman" w:cs="Times New Roman"/>
          <w:iCs/>
          <w:noProof/>
          <w:sz w:val="24"/>
          <w:szCs w:val="24"/>
        </w:rPr>
        <w:t xml:space="preserve">A fundamental EU value and a long-held commitment, equality between women and men is at the core of the European way of life. </w:t>
      </w:r>
    </w:p>
    <w:bookmarkEnd w:id="3"/>
    <w:p w14:paraId="329A57EB" w14:textId="613C44E0" w:rsidR="008934AE" w:rsidRPr="001C23C1" w:rsidRDefault="00195E5F" w:rsidP="00DB0A9E">
      <w:pPr>
        <w:pStyle w:val="Heading1"/>
        <w:spacing w:after="120" w:line="240" w:lineRule="auto"/>
        <w:jc w:val="both"/>
        <w:rPr>
          <w:rFonts w:ascii="Times New Roman" w:hAnsi="Times New Roman" w:cs="Times New Roman"/>
          <w:b/>
          <w:bCs/>
          <w:noProof/>
          <w:color w:val="auto"/>
          <w:sz w:val="28"/>
          <w:szCs w:val="28"/>
          <w:lang w:val="en-IE"/>
        </w:rPr>
      </w:pPr>
      <w:r w:rsidRPr="001C23C1">
        <w:rPr>
          <w:rFonts w:ascii="Times New Roman" w:hAnsi="Times New Roman" w:cs="Times New Roman"/>
          <w:b/>
          <w:bCs/>
          <w:noProof/>
          <w:color w:val="auto"/>
          <w:sz w:val="28"/>
          <w:szCs w:val="28"/>
          <w:lang w:val="en-IE"/>
        </w:rPr>
        <w:t>GENDER EQUALITY: AN IMPERATIVE FOR COMPETITIVENESS, DEMOCRACY</w:t>
      </w:r>
      <w:r w:rsidR="00143D70" w:rsidRPr="001C23C1">
        <w:rPr>
          <w:rFonts w:ascii="Times New Roman" w:hAnsi="Times New Roman" w:cs="Times New Roman"/>
          <w:b/>
          <w:bCs/>
          <w:noProof/>
          <w:color w:val="auto"/>
          <w:sz w:val="28"/>
          <w:szCs w:val="28"/>
          <w:lang w:val="en-IE"/>
        </w:rPr>
        <w:t xml:space="preserve">, </w:t>
      </w:r>
      <w:r w:rsidRPr="001C23C1">
        <w:rPr>
          <w:rFonts w:ascii="Times New Roman" w:hAnsi="Times New Roman" w:cs="Times New Roman"/>
          <w:b/>
          <w:bCs/>
          <w:noProof/>
          <w:color w:val="auto"/>
          <w:sz w:val="28"/>
          <w:szCs w:val="28"/>
          <w:lang w:val="en-IE"/>
        </w:rPr>
        <w:t>AND SOCIAL FAIRNESS</w:t>
      </w:r>
    </w:p>
    <w:p w14:paraId="7E530251" w14:textId="5E54AEF0" w:rsidR="00ED0407" w:rsidRPr="001C23C1" w:rsidRDefault="005A595A" w:rsidP="00195E5F">
      <w:pPr>
        <w:spacing w:after="120" w:line="240" w:lineRule="auto"/>
        <w:jc w:val="both"/>
        <w:rPr>
          <w:rFonts w:ascii="Times New Roman" w:hAnsi="Times New Roman" w:cs="Times New Roman"/>
          <w:noProof/>
          <w:sz w:val="24"/>
          <w:szCs w:val="24"/>
          <w:lang w:val="en-IE"/>
        </w:rPr>
      </w:pPr>
      <w:bookmarkStart w:id="4" w:name="_Hlk185496468"/>
      <w:bookmarkStart w:id="5" w:name="_Hlk185496423"/>
      <w:r w:rsidRPr="001C23C1">
        <w:rPr>
          <w:rFonts w:ascii="Times New Roman" w:hAnsi="Times New Roman" w:cs="Times New Roman"/>
          <w:noProof/>
          <w:sz w:val="24"/>
          <w:szCs w:val="24"/>
          <w:lang w:val="en-IE"/>
        </w:rPr>
        <w:t xml:space="preserve">The </w:t>
      </w:r>
      <w:r w:rsidR="001D52CB" w:rsidRPr="001C23C1">
        <w:rPr>
          <w:rFonts w:ascii="Times New Roman" w:hAnsi="Times New Roman" w:cs="Times New Roman"/>
          <w:noProof/>
          <w:sz w:val="24"/>
          <w:szCs w:val="24"/>
          <w:lang w:val="en-IE"/>
        </w:rPr>
        <w:t xml:space="preserve">bedrock </w:t>
      </w:r>
      <w:r w:rsidRPr="001C23C1">
        <w:rPr>
          <w:rFonts w:ascii="Times New Roman" w:hAnsi="Times New Roman" w:cs="Times New Roman"/>
          <w:noProof/>
          <w:sz w:val="24"/>
          <w:szCs w:val="24"/>
          <w:lang w:val="en-IE"/>
        </w:rPr>
        <w:t xml:space="preserve">of </w:t>
      </w:r>
      <w:r w:rsidR="007C5AAE" w:rsidRPr="001C23C1">
        <w:rPr>
          <w:rFonts w:ascii="Times New Roman" w:hAnsi="Times New Roman" w:cs="Times New Roman"/>
          <w:noProof/>
          <w:sz w:val="24"/>
          <w:szCs w:val="24"/>
          <w:lang w:val="en-IE"/>
        </w:rPr>
        <w:t xml:space="preserve">a strong </w:t>
      </w:r>
      <w:r w:rsidRPr="001C23C1">
        <w:rPr>
          <w:rFonts w:ascii="Times New Roman" w:hAnsi="Times New Roman" w:cs="Times New Roman"/>
          <w:noProof/>
          <w:sz w:val="24"/>
          <w:szCs w:val="24"/>
          <w:lang w:val="en-IE"/>
        </w:rPr>
        <w:t>EU</w:t>
      </w:r>
      <w:r w:rsidR="007C5AAE" w:rsidRPr="001C23C1">
        <w:rPr>
          <w:rFonts w:ascii="Times New Roman" w:hAnsi="Times New Roman" w:cs="Times New Roman"/>
          <w:noProof/>
          <w:sz w:val="24"/>
          <w:szCs w:val="24"/>
          <w:lang w:val="en-IE"/>
        </w:rPr>
        <w:t>, its</w:t>
      </w:r>
      <w:r w:rsidRPr="001C23C1">
        <w:rPr>
          <w:rFonts w:ascii="Times New Roman" w:hAnsi="Times New Roman" w:cs="Times New Roman"/>
          <w:noProof/>
          <w:sz w:val="24"/>
          <w:szCs w:val="24"/>
          <w:lang w:val="en-IE"/>
        </w:rPr>
        <w:t xml:space="preserve"> competitiveness</w:t>
      </w:r>
      <w:r w:rsidR="00122B8A" w:rsidRPr="001C23C1">
        <w:rPr>
          <w:rFonts w:ascii="Times New Roman" w:hAnsi="Times New Roman" w:cs="Times New Roman"/>
          <w:noProof/>
          <w:sz w:val="24"/>
          <w:szCs w:val="24"/>
          <w:lang w:val="en-IE"/>
        </w:rPr>
        <w:t>,</w:t>
      </w:r>
      <w:r w:rsidRPr="001C23C1">
        <w:rPr>
          <w:rFonts w:ascii="Times New Roman" w:hAnsi="Times New Roman" w:cs="Times New Roman"/>
          <w:noProof/>
          <w:sz w:val="24"/>
          <w:szCs w:val="24"/>
          <w:lang w:val="en-IE"/>
        </w:rPr>
        <w:t xml:space="preserve"> democracy </w:t>
      </w:r>
      <w:r w:rsidR="00122B8A" w:rsidRPr="001C23C1">
        <w:rPr>
          <w:rFonts w:ascii="Times New Roman" w:hAnsi="Times New Roman" w:cs="Times New Roman"/>
          <w:noProof/>
          <w:sz w:val="24"/>
          <w:szCs w:val="24"/>
          <w:lang w:val="en-IE"/>
        </w:rPr>
        <w:t>and social fairness</w:t>
      </w:r>
      <w:r w:rsidR="007C5AAE" w:rsidRPr="001C23C1">
        <w:rPr>
          <w:rFonts w:ascii="Times New Roman" w:hAnsi="Times New Roman" w:cs="Times New Roman"/>
          <w:noProof/>
          <w:sz w:val="24"/>
          <w:szCs w:val="24"/>
          <w:lang w:val="en-IE"/>
        </w:rPr>
        <w:t>,</w:t>
      </w:r>
      <w:r w:rsidR="00122B8A" w:rsidRPr="001C23C1">
        <w:rPr>
          <w:rFonts w:ascii="Times New Roman" w:hAnsi="Times New Roman" w:cs="Times New Roman"/>
          <w:noProof/>
          <w:sz w:val="24"/>
          <w:szCs w:val="24"/>
          <w:lang w:val="en-IE"/>
        </w:rPr>
        <w:t xml:space="preserve"> is </w:t>
      </w:r>
      <w:r w:rsidRPr="001C23C1">
        <w:rPr>
          <w:rFonts w:ascii="Times New Roman" w:hAnsi="Times New Roman" w:cs="Times New Roman"/>
          <w:noProof/>
          <w:sz w:val="24"/>
          <w:szCs w:val="24"/>
          <w:lang w:val="en-IE"/>
        </w:rPr>
        <w:t>its people</w:t>
      </w:r>
      <w:r w:rsidR="00CE3151" w:rsidRPr="001C23C1">
        <w:rPr>
          <w:rFonts w:ascii="Times New Roman" w:hAnsi="Times New Roman" w:cs="Times New Roman"/>
          <w:noProof/>
          <w:sz w:val="24"/>
          <w:szCs w:val="24"/>
          <w:lang w:val="en-IE"/>
        </w:rPr>
        <w:t xml:space="preserve">, with women </w:t>
      </w:r>
      <w:r w:rsidR="0005220A" w:rsidRPr="001C23C1">
        <w:rPr>
          <w:rFonts w:ascii="Times New Roman" w:hAnsi="Times New Roman" w:cs="Times New Roman"/>
          <w:noProof/>
          <w:sz w:val="24"/>
          <w:szCs w:val="24"/>
          <w:lang w:val="en-IE"/>
        </w:rPr>
        <w:t xml:space="preserve">making up </w:t>
      </w:r>
      <w:r w:rsidR="00CE3151" w:rsidRPr="001C23C1">
        <w:rPr>
          <w:rFonts w:ascii="Times New Roman" w:hAnsi="Times New Roman" w:cs="Times New Roman"/>
          <w:noProof/>
          <w:sz w:val="24"/>
          <w:szCs w:val="24"/>
          <w:lang w:val="en-IE"/>
        </w:rPr>
        <w:t xml:space="preserve">half of </w:t>
      </w:r>
      <w:r w:rsidR="00143D70" w:rsidRPr="001C23C1">
        <w:rPr>
          <w:rFonts w:ascii="Times New Roman" w:hAnsi="Times New Roman" w:cs="Times New Roman"/>
          <w:noProof/>
          <w:sz w:val="24"/>
          <w:szCs w:val="24"/>
          <w:lang w:val="en-IE"/>
        </w:rPr>
        <w:t xml:space="preserve">the EU’s </w:t>
      </w:r>
      <w:r w:rsidR="00CE3151" w:rsidRPr="001C23C1">
        <w:rPr>
          <w:rFonts w:ascii="Times New Roman" w:hAnsi="Times New Roman" w:cs="Times New Roman"/>
          <w:noProof/>
          <w:sz w:val="24"/>
          <w:szCs w:val="24"/>
          <w:lang w:val="en-IE"/>
        </w:rPr>
        <w:t>population</w:t>
      </w:r>
      <w:r w:rsidR="00122B8A" w:rsidRPr="001C23C1">
        <w:rPr>
          <w:rFonts w:ascii="Times New Roman" w:hAnsi="Times New Roman" w:cs="Times New Roman"/>
          <w:noProof/>
          <w:sz w:val="24"/>
          <w:szCs w:val="24"/>
          <w:lang w:val="en-IE"/>
        </w:rPr>
        <w:t xml:space="preserve">. </w:t>
      </w:r>
      <w:r w:rsidR="00B70EB3" w:rsidRPr="001C23C1">
        <w:rPr>
          <w:rFonts w:ascii="Times New Roman" w:hAnsi="Times New Roman" w:cs="Times New Roman"/>
          <w:noProof/>
          <w:sz w:val="24"/>
          <w:szCs w:val="24"/>
          <w:lang w:val="en-IE"/>
        </w:rPr>
        <w:t>A</w:t>
      </w:r>
      <w:r w:rsidR="00CE3151" w:rsidRPr="001C23C1">
        <w:rPr>
          <w:rFonts w:ascii="Times New Roman" w:hAnsi="Times New Roman" w:cs="Times New Roman"/>
          <w:noProof/>
          <w:sz w:val="24"/>
          <w:szCs w:val="24"/>
          <w:lang w:val="en-IE"/>
        </w:rPr>
        <w:t xml:space="preserve">cknowledging and harnessing the potential of </w:t>
      </w:r>
      <w:r w:rsidR="004D08E8" w:rsidRPr="001C23C1">
        <w:rPr>
          <w:rFonts w:ascii="Times New Roman" w:hAnsi="Times New Roman" w:cs="Times New Roman"/>
          <w:noProof/>
          <w:sz w:val="24"/>
          <w:szCs w:val="24"/>
          <w:lang w:val="en-IE"/>
        </w:rPr>
        <w:t xml:space="preserve">all </w:t>
      </w:r>
      <w:r w:rsidR="00CE3151" w:rsidRPr="001C23C1">
        <w:rPr>
          <w:rFonts w:ascii="Times New Roman" w:hAnsi="Times New Roman" w:cs="Times New Roman"/>
          <w:noProof/>
          <w:sz w:val="24"/>
          <w:szCs w:val="24"/>
          <w:lang w:val="en-IE"/>
        </w:rPr>
        <w:t xml:space="preserve">women as </w:t>
      </w:r>
      <w:r w:rsidR="00796846" w:rsidRPr="001C23C1">
        <w:rPr>
          <w:rFonts w:ascii="Times New Roman" w:hAnsi="Times New Roman" w:cs="Times New Roman"/>
          <w:noProof/>
          <w:sz w:val="24"/>
          <w:szCs w:val="24"/>
          <w:lang w:val="en-IE"/>
        </w:rPr>
        <w:t>workers</w:t>
      </w:r>
      <w:r w:rsidR="00CE3151" w:rsidRPr="001C23C1">
        <w:rPr>
          <w:rFonts w:ascii="Times New Roman" w:hAnsi="Times New Roman" w:cs="Times New Roman"/>
          <w:noProof/>
          <w:sz w:val="24"/>
          <w:szCs w:val="24"/>
          <w:lang w:val="en-IE"/>
        </w:rPr>
        <w:t>, entrepreneurs, and leaders is imperative for the EU</w:t>
      </w:r>
      <w:r w:rsidR="00B457C5" w:rsidRPr="001C23C1">
        <w:rPr>
          <w:rFonts w:ascii="Times New Roman" w:hAnsi="Times New Roman" w:cs="Times New Roman"/>
          <w:noProof/>
          <w:sz w:val="24"/>
          <w:szCs w:val="24"/>
          <w:lang w:val="en-IE"/>
        </w:rPr>
        <w:t>’</w:t>
      </w:r>
      <w:r w:rsidR="00CE3151" w:rsidRPr="001C23C1">
        <w:rPr>
          <w:rFonts w:ascii="Times New Roman" w:hAnsi="Times New Roman" w:cs="Times New Roman"/>
          <w:noProof/>
          <w:sz w:val="24"/>
          <w:szCs w:val="24"/>
          <w:lang w:val="en-IE"/>
        </w:rPr>
        <w:t xml:space="preserve">s growth and stability. </w:t>
      </w:r>
      <w:r w:rsidR="00ED0407" w:rsidRPr="001C23C1">
        <w:rPr>
          <w:rFonts w:ascii="Times New Roman" w:hAnsi="Times New Roman" w:cs="Times New Roman"/>
          <w:noProof/>
          <w:sz w:val="24"/>
          <w:szCs w:val="24"/>
          <w:lang w:val="en-IE"/>
        </w:rPr>
        <w:t>E</w:t>
      </w:r>
      <w:r w:rsidR="00CE3151" w:rsidRPr="001C23C1">
        <w:rPr>
          <w:rFonts w:ascii="Times New Roman" w:hAnsi="Times New Roman" w:cs="Times New Roman"/>
          <w:noProof/>
          <w:sz w:val="24"/>
          <w:szCs w:val="24"/>
          <w:lang w:val="en-IE"/>
        </w:rPr>
        <w:t xml:space="preserve">mpowering </w:t>
      </w:r>
      <w:r w:rsidR="0005220A" w:rsidRPr="001C23C1">
        <w:rPr>
          <w:rFonts w:ascii="Times New Roman" w:hAnsi="Times New Roman" w:cs="Times New Roman"/>
          <w:noProof/>
          <w:sz w:val="24"/>
          <w:szCs w:val="24"/>
          <w:lang w:val="en-IE"/>
        </w:rPr>
        <w:t>women</w:t>
      </w:r>
      <w:r w:rsidR="00CE3151" w:rsidRPr="001C23C1">
        <w:rPr>
          <w:rFonts w:ascii="Times New Roman" w:hAnsi="Times New Roman" w:cs="Times New Roman"/>
          <w:noProof/>
          <w:sz w:val="24"/>
          <w:szCs w:val="24"/>
          <w:lang w:val="en-IE"/>
        </w:rPr>
        <w:t xml:space="preserve"> to fully engage in the workforce and decision-making processes cataly</w:t>
      </w:r>
      <w:r w:rsidR="00ED0407" w:rsidRPr="001C23C1">
        <w:rPr>
          <w:rFonts w:ascii="Times New Roman" w:hAnsi="Times New Roman" w:cs="Times New Roman"/>
          <w:noProof/>
          <w:sz w:val="24"/>
          <w:szCs w:val="24"/>
          <w:lang w:val="en-IE"/>
        </w:rPr>
        <w:t>s</w:t>
      </w:r>
      <w:r w:rsidR="00CE3151" w:rsidRPr="001C23C1">
        <w:rPr>
          <w:rFonts w:ascii="Times New Roman" w:hAnsi="Times New Roman" w:cs="Times New Roman"/>
          <w:noProof/>
          <w:sz w:val="24"/>
          <w:szCs w:val="24"/>
          <w:lang w:val="en-IE"/>
        </w:rPr>
        <w:t xml:space="preserve">es economic </w:t>
      </w:r>
      <w:r w:rsidR="00872924" w:rsidRPr="001C23C1">
        <w:rPr>
          <w:rFonts w:ascii="Times New Roman" w:hAnsi="Times New Roman" w:cs="Times New Roman"/>
          <w:noProof/>
          <w:sz w:val="24"/>
          <w:szCs w:val="24"/>
          <w:lang w:val="en-IE"/>
        </w:rPr>
        <w:t>growth</w:t>
      </w:r>
      <w:r w:rsidR="00CE3151" w:rsidRPr="001C23C1">
        <w:rPr>
          <w:rFonts w:ascii="Times New Roman" w:hAnsi="Times New Roman" w:cs="Times New Roman"/>
          <w:noProof/>
          <w:sz w:val="24"/>
          <w:szCs w:val="24"/>
          <w:lang w:val="en-IE"/>
        </w:rPr>
        <w:t>, spurring innovation and enhancing the quality of life for all citizens.</w:t>
      </w:r>
    </w:p>
    <w:p w14:paraId="5B481AF7" w14:textId="4D504956" w:rsidR="003123EF" w:rsidRPr="001C23C1" w:rsidRDefault="00BE2F44" w:rsidP="00266E07">
      <w:pPr>
        <w:spacing w:after="120" w:line="240" w:lineRule="auto"/>
        <w:jc w:val="both"/>
        <w:rPr>
          <w:rFonts w:ascii="Times New Roman" w:hAnsi="Times New Roman" w:cs="Times New Roman"/>
          <w:noProof/>
          <w:sz w:val="24"/>
          <w:szCs w:val="24"/>
          <w:lang w:val="en-IE"/>
        </w:rPr>
      </w:pPr>
      <w:r w:rsidRPr="001C23C1">
        <w:rPr>
          <w:rFonts w:ascii="Times New Roman" w:hAnsi="Times New Roman" w:cs="Times New Roman"/>
          <w:noProof/>
          <w:sz w:val="24"/>
          <w:szCs w:val="24"/>
          <w:lang w:val="en-IE"/>
        </w:rPr>
        <w:t>P</w:t>
      </w:r>
      <w:r w:rsidR="00C16D8D" w:rsidRPr="001C23C1">
        <w:rPr>
          <w:rFonts w:ascii="Times New Roman" w:hAnsi="Times New Roman" w:cs="Times New Roman"/>
          <w:noProof/>
          <w:sz w:val="24"/>
          <w:szCs w:val="24"/>
          <w:lang w:val="en-IE"/>
        </w:rPr>
        <w:t>rojections show that improved gender equality could elevate the EU GDP per capita by 6.1 to 9.6% by 2050, equating to a remarkable 1.95 to 3.15 trillion euros</w:t>
      </w:r>
      <w:r w:rsidR="00FA4C35" w:rsidRPr="001C23C1">
        <w:rPr>
          <w:rStyle w:val="FootnoteReference"/>
          <w:rFonts w:ascii="Times New Roman" w:hAnsi="Times New Roman" w:cs="Times New Roman"/>
          <w:noProof/>
          <w:sz w:val="24"/>
          <w:szCs w:val="24"/>
          <w:lang w:val="en-IE"/>
        </w:rPr>
        <w:footnoteReference w:id="9"/>
      </w:r>
      <w:r w:rsidR="00C16D8D" w:rsidRPr="001C23C1">
        <w:rPr>
          <w:rFonts w:ascii="Times New Roman" w:hAnsi="Times New Roman" w:cs="Times New Roman"/>
          <w:noProof/>
          <w:sz w:val="24"/>
          <w:szCs w:val="24"/>
          <w:lang w:val="en-IE"/>
        </w:rPr>
        <w:t>. Thus, advancing women</w:t>
      </w:r>
      <w:r w:rsidR="00B457C5" w:rsidRPr="001C23C1">
        <w:rPr>
          <w:rFonts w:ascii="Times New Roman" w:hAnsi="Times New Roman" w:cs="Times New Roman"/>
          <w:noProof/>
          <w:sz w:val="24"/>
          <w:szCs w:val="24"/>
          <w:lang w:val="en-IE"/>
        </w:rPr>
        <w:t>’</w:t>
      </w:r>
      <w:r w:rsidR="00C16D8D" w:rsidRPr="001C23C1">
        <w:rPr>
          <w:rFonts w:ascii="Times New Roman" w:hAnsi="Times New Roman" w:cs="Times New Roman"/>
          <w:noProof/>
          <w:sz w:val="24"/>
          <w:szCs w:val="24"/>
          <w:lang w:val="en-IE"/>
        </w:rPr>
        <w:t xml:space="preserve">s rights is not just </w:t>
      </w:r>
      <w:r w:rsidR="00544FEC" w:rsidRPr="001C23C1">
        <w:rPr>
          <w:rFonts w:ascii="Times New Roman" w:hAnsi="Times New Roman" w:cs="Times New Roman"/>
          <w:noProof/>
          <w:sz w:val="24"/>
          <w:szCs w:val="24"/>
          <w:lang w:val="en-IE"/>
        </w:rPr>
        <w:t xml:space="preserve">a </w:t>
      </w:r>
      <w:r w:rsidR="00C16D8D" w:rsidRPr="001C23C1">
        <w:rPr>
          <w:rFonts w:ascii="Times New Roman" w:hAnsi="Times New Roman" w:cs="Times New Roman"/>
          <w:noProof/>
          <w:sz w:val="24"/>
          <w:szCs w:val="24"/>
          <w:lang w:val="en-IE"/>
        </w:rPr>
        <w:t xml:space="preserve">moral imperative but a strategic investment in </w:t>
      </w:r>
      <w:r w:rsidR="00515E4A" w:rsidRPr="001C23C1">
        <w:rPr>
          <w:rFonts w:ascii="Times New Roman" w:hAnsi="Times New Roman" w:cs="Times New Roman"/>
          <w:noProof/>
          <w:sz w:val="24"/>
          <w:szCs w:val="24"/>
          <w:lang w:val="en-IE"/>
        </w:rPr>
        <w:t>the EU’s economic growth and competitiveness.</w:t>
      </w:r>
    </w:p>
    <w:p w14:paraId="19B986AE" w14:textId="3A8764CB" w:rsidR="005F5E20" w:rsidRPr="001C23C1" w:rsidRDefault="005A3600" w:rsidP="00DA65B9">
      <w:pPr>
        <w:spacing w:after="120" w:line="240" w:lineRule="auto"/>
        <w:jc w:val="both"/>
        <w:rPr>
          <w:rFonts w:ascii="Times New Roman" w:hAnsi="Times New Roman" w:cs="Times New Roman"/>
          <w:noProof/>
          <w:sz w:val="24"/>
          <w:szCs w:val="24"/>
          <w:lang w:val="en-IE"/>
        </w:rPr>
      </w:pPr>
      <w:r w:rsidRPr="001C23C1">
        <w:rPr>
          <w:rFonts w:ascii="Times New Roman" w:hAnsi="Times New Roman" w:cs="Times New Roman"/>
          <w:noProof/>
          <w:sz w:val="24"/>
          <w:szCs w:val="24"/>
        </w:rPr>
        <w:t>Ensuring women</w:t>
      </w:r>
      <w:r w:rsidR="00B457C5" w:rsidRPr="001C23C1">
        <w:rPr>
          <w:rFonts w:ascii="Times New Roman" w:hAnsi="Times New Roman" w:cs="Times New Roman"/>
          <w:noProof/>
          <w:sz w:val="24"/>
          <w:szCs w:val="24"/>
        </w:rPr>
        <w:t>’</w:t>
      </w:r>
      <w:r w:rsidRPr="001C23C1">
        <w:rPr>
          <w:rFonts w:ascii="Times New Roman" w:hAnsi="Times New Roman" w:cs="Times New Roman"/>
          <w:noProof/>
          <w:sz w:val="24"/>
          <w:szCs w:val="24"/>
        </w:rPr>
        <w:t>s full, equal and meaningful participation, and their representation and leadership</w:t>
      </w:r>
      <w:r w:rsidR="005D1BD1" w:rsidRPr="001C23C1">
        <w:rPr>
          <w:rFonts w:ascii="Times New Roman" w:hAnsi="Times New Roman" w:cs="Times New Roman"/>
          <w:noProof/>
          <w:sz w:val="24"/>
          <w:szCs w:val="24"/>
        </w:rPr>
        <w:t>,</w:t>
      </w:r>
      <w:r w:rsidRPr="001C23C1">
        <w:rPr>
          <w:rFonts w:ascii="Times New Roman" w:hAnsi="Times New Roman" w:cs="Times New Roman"/>
          <w:noProof/>
          <w:sz w:val="24"/>
          <w:szCs w:val="24"/>
          <w:lang w:val="en-IE"/>
        </w:rPr>
        <w:t xml:space="preserve"> </w:t>
      </w:r>
      <w:r w:rsidR="00A90D5E" w:rsidRPr="001C23C1">
        <w:rPr>
          <w:rFonts w:ascii="Times New Roman" w:hAnsi="Times New Roman" w:cs="Times New Roman"/>
          <w:noProof/>
          <w:sz w:val="24"/>
          <w:szCs w:val="24"/>
          <w:lang w:val="en-IE"/>
        </w:rPr>
        <w:t xml:space="preserve">also </w:t>
      </w:r>
      <w:r w:rsidR="00D65ADD" w:rsidRPr="001C23C1">
        <w:rPr>
          <w:rFonts w:ascii="Times New Roman" w:hAnsi="Times New Roman" w:cs="Times New Roman"/>
          <w:noProof/>
          <w:sz w:val="24"/>
          <w:szCs w:val="24"/>
          <w:lang w:val="en-IE"/>
        </w:rPr>
        <w:t>fosters more stable and resilient democracies</w:t>
      </w:r>
      <w:r w:rsidR="0017627A" w:rsidRPr="001C23C1">
        <w:rPr>
          <w:rFonts w:ascii="Times New Roman" w:hAnsi="Times New Roman" w:cs="Times New Roman"/>
          <w:noProof/>
          <w:sz w:val="24"/>
          <w:szCs w:val="24"/>
          <w:lang w:val="en-IE"/>
        </w:rPr>
        <w:t xml:space="preserve">. </w:t>
      </w:r>
      <w:r w:rsidR="00B47C74" w:rsidRPr="001C23C1">
        <w:rPr>
          <w:rFonts w:ascii="Times New Roman" w:hAnsi="Times New Roman" w:cs="Times New Roman"/>
          <w:noProof/>
          <w:sz w:val="24"/>
          <w:szCs w:val="24"/>
          <w:lang w:val="en-IE"/>
        </w:rPr>
        <w:t>Democracies that advance women’s rights incorporate a wider range of perspectives and experiences into decision-making processes, leading to policies that are more comprehensive and attuned to the needs of all citizens.</w:t>
      </w:r>
      <w:r w:rsidR="00BE2F44" w:rsidRPr="001C23C1">
        <w:rPr>
          <w:rFonts w:ascii="Times New Roman" w:hAnsi="Times New Roman" w:cs="Times New Roman"/>
          <w:noProof/>
          <w:sz w:val="24"/>
          <w:szCs w:val="24"/>
          <w:lang w:val="en-IE"/>
        </w:rPr>
        <w:t xml:space="preserve"> </w:t>
      </w:r>
      <w:r w:rsidR="00E60916" w:rsidRPr="001C23C1">
        <w:rPr>
          <w:rFonts w:ascii="Times New Roman" w:hAnsi="Times New Roman" w:cs="Times New Roman"/>
          <w:noProof/>
          <w:sz w:val="24"/>
          <w:szCs w:val="24"/>
          <w:lang w:val="en-IE"/>
        </w:rPr>
        <w:t xml:space="preserve">In the corporate sphere, </w:t>
      </w:r>
      <w:r w:rsidR="005F5E20" w:rsidRPr="001C23C1">
        <w:rPr>
          <w:rFonts w:ascii="Times New Roman" w:hAnsi="Times New Roman" w:cs="Times New Roman"/>
          <w:noProof/>
          <w:sz w:val="24"/>
          <w:szCs w:val="24"/>
          <w:lang w:val="en-IE"/>
        </w:rPr>
        <w:t xml:space="preserve">gender equality </w:t>
      </w:r>
      <w:r w:rsidR="00E60916" w:rsidRPr="001C23C1">
        <w:rPr>
          <w:rFonts w:ascii="Times New Roman" w:hAnsi="Times New Roman" w:cs="Times New Roman"/>
          <w:noProof/>
          <w:sz w:val="24"/>
          <w:szCs w:val="24"/>
          <w:lang w:val="en-IE"/>
        </w:rPr>
        <w:t xml:space="preserve">translates into </w:t>
      </w:r>
      <w:r w:rsidR="005F5E20" w:rsidRPr="001C23C1">
        <w:rPr>
          <w:rFonts w:ascii="Times New Roman" w:hAnsi="Times New Roman" w:cs="Times New Roman"/>
          <w:noProof/>
          <w:sz w:val="24"/>
          <w:szCs w:val="24"/>
          <w:lang w:val="en-IE"/>
        </w:rPr>
        <w:t xml:space="preserve">a competitive </w:t>
      </w:r>
      <w:r w:rsidR="00E60916" w:rsidRPr="001C23C1">
        <w:rPr>
          <w:rFonts w:ascii="Times New Roman" w:hAnsi="Times New Roman" w:cs="Times New Roman"/>
          <w:noProof/>
          <w:sz w:val="24"/>
          <w:szCs w:val="24"/>
          <w:lang w:val="en-IE"/>
        </w:rPr>
        <w:t>edge</w:t>
      </w:r>
      <w:r w:rsidR="00B24EB8" w:rsidRPr="001C23C1">
        <w:rPr>
          <w:rFonts w:ascii="Times New Roman" w:hAnsi="Times New Roman" w:cs="Times New Roman"/>
          <w:noProof/>
          <w:sz w:val="24"/>
          <w:szCs w:val="24"/>
          <w:lang w:val="en-IE"/>
        </w:rPr>
        <w:t>, with</w:t>
      </w:r>
      <w:r w:rsidR="005F5E20" w:rsidRPr="001C23C1">
        <w:rPr>
          <w:rFonts w:ascii="Times New Roman" w:hAnsi="Times New Roman" w:cs="Times New Roman"/>
          <w:noProof/>
          <w:sz w:val="24"/>
          <w:szCs w:val="24"/>
          <w:lang w:val="en-IE"/>
        </w:rPr>
        <w:t xml:space="preserve"> firms</w:t>
      </w:r>
      <w:r w:rsidR="00B24EB8" w:rsidRPr="001C23C1">
        <w:rPr>
          <w:rFonts w:ascii="Times New Roman" w:hAnsi="Times New Roman" w:cs="Times New Roman"/>
          <w:noProof/>
          <w:sz w:val="24"/>
          <w:szCs w:val="24"/>
          <w:lang w:val="en-IE"/>
        </w:rPr>
        <w:t xml:space="preserve"> exhibiting</w:t>
      </w:r>
      <w:r w:rsidR="005F5E20" w:rsidRPr="001C23C1">
        <w:rPr>
          <w:rFonts w:ascii="Times New Roman" w:hAnsi="Times New Roman" w:cs="Times New Roman"/>
          <w:noProof/>
          <w:sz w:val="24"/>
          <w:szCs w:val="24"/>
          <w:lang w:val="en-IE"/>
        </w:rPr>
        <w:t xml:space="preserve"> higher profits and better stock market performance</w:t>
      </w:r>
      <w:r w:rsidR="00BD2E80" w:rsidRPr="001C23C1">
        <w:rPr>
          <w:rFonts w:ascii="Times New Roman" w:hAnsi="Times New Roman" w:cs="Times New Roman"/>
          <w:noProof/>
          <w:sz w:val="24"/>
          <w:szCs w:val="24"/>
          <w:lang w:val="en-IE"/>
        </w:rPr>
        <w:t xml:space="preserve"> when women occupy leadership roles</w:t>
      </w:r>
      <w:r w:rsidR="00B13F56" w:rsidRPr="001C23C1">
        <w:rPr>
          <w:rStyle w:val="FootnoteReference"/>
          <w:rFonts w:ascii="Times New Roman" w:hAnsi="Times New Roman" w:cs="Times New Roman"/>
          <w:noProof/>
          <w:sz w:val="24"/>
          <w:szCs w:val="24"/>
          <w:lang w:val="en-IE"/>
        </w:rPr>
        <w:footnoteReference w:id="10"/>
      </w:r>
      <w:r w:rsidR="005F5E20" w:rsidRPr="001C23C1">
        <w:rPr>
          <w:rFonts w:ascii="Times New Roman" w:hAnsi="Times New Roman" w:cs="Times New Roman"/>
          <w:noProof/>
          <w:sz w:val="24"/>
          <w:szCs w:val="24"/>
          <w:lang w:val="en-IE"/>
        </w:rPr>
        <w:t>.</w:t>
      </w:r>
      <w:r w:rsidR="00D926B4" w:rsidRPr="001C23C1">
        <w:rPr>
          <w:noProof/>
        </w:rPr>
        <w:t xml:space="preserve"> </w:t>
      </w:r>
    </w:p>
    <w:p w14:paraId="4B51FEF0" w14:textId="67864BD7" w:rsidR="00BD2E80" w:rsidRPr="001C23C1" w:rsidRDefault="00BD2E80" w:rsidP="00BD2E80">
      <w:pPr>
        <w:spacing w:after="120" w:line="240" w:lineRule="auto"/>
        <w:jc w:val="both"/>
        <w:rPr>
          <w:rFonts w:ascii="Times New Roman" w:hAnsi="Times New Roman" w:cs="Times New Roman"/>
          <w:noProof/>
          <w:sz w:val="24"/>
          <w:szCs w:val="24"/>
          <w:lang w:val="en-IE"/>
        </w:rPr>
      </w:pPr>
      <w:r w:rsidRPr="001C23C1">
        <w:rPr>
          <w:rFonts w:ascii="Times New Roman" w:hAnsi="Times New Roman" w:cs="Times New Roman"/>
          <w:noProof/>
          <w:sz w:val="24"/>
          <w:szCs w:val="24"/>
          <w:lang w:val="en-IE"/>
        </w:rPr>
        <w:t xml:space="preserve">Promoting gender equality </w:t>
      </w:r>
      <w:r w:rsidR="00796846" w:rsidRPr="001C23C1">
        <w:rPr>
          <w:rFonts w:ascii="Times New Roman" w:hAnsi="Times New Roman" w:cs="Times New Roman"/>
          <w:noProof/>
          <w:sz w:val="24"/>
          <w:szCs w:val="24"/>
          <w:lang w:val="en-IE"/>
        </w:rPr>
        <w:t>can help</w:t>
      </w:r>
      <w:r w:rsidR="00BE2F44" w:rsidRPr="001C23C1">
        <w:rPr>
          <w:rFonts w:ascii="Times New Roman" w:hAnsi="Times New Roman" w:cs="Times New Roman"/>
          <w:noProof/>
          <w:sz w:val="24"/>
          <w:szCs w:val="24"/>
          <w:lang w:val="en-IE"/>
        </w:rPr>
        <w:t xml:space="preserve"> </w:t>
      </w:r>
      <w:r w:rsidRPr="001C23C1">
        <w:rPr>
          <w:rFonts w:ascii="Times New Roman" w:hAnsi="Times New Roman" w:cs="Times New Roman"/>
          <w:noProof/>
          <w:sz w:val="24"/>
          <w:szCs w:val="24"/>
          <w:lang w:val="en-IE"/>
        </w:rPr>
        <w:t>address pressing challenges</w:t>
      </w:r>
      <w:r w:rsidR="00932C91" w:rsidRPr="001C23C1">
        <w:rPr>
          <w:rFonts w:ascii="Times New Roman" w:hAnsi="Times New Roman" w:cs="Times New Roman"/>
          <w:noProof/>
          <w:sz w:val="24"/>
          <w:szCs w:val="24"/>
          <w:lang w:val="en-IE"/>
        </w:rPr>
        <w:t>,</w:t>
      </w:r>
      <w:r w:rsidRPr="001C23C1">
        <w:rPr>
          <w:rFonts w:ascii="Times New Roman" w:hAnsi="Times New Roman" w:cs="Times New Roman"/>
          <w:noProof/>
          <w:sz w:val="24"/>
          <w:szCs w:val="24"/>
          <w:lang w:val="en-IE"/>
        </w:rPr>
        <w:t xml:space="preserve"> including </w:t>
      </w:r>
      <w:r w:rsidR="002F655C" w:rsidRPr="001C23C1">
        <w:rPr>
          <w:rFonts w:ascii="Times New Roman" w:hAnsi="Times New Roman" w:cs="Times New Roman"/>
          <w:noProof/>
          <w:sz w:val="24"/>
          <w:szCs w:val="24"/>
          <w:lang w:val="en-IE"/>
        </w:rPr>
        <w:t>labour force shortages,</w:t>
      </w:r>
      <w:r w:rsidRPr="001C23C1">
        <w:rPr>
          <w:rFonts w:ascii="Times New Roman" w:hAnsi="Times New Roman" w:cs="Times New Roman"/>
          <w:noProof/>
          <w:sz w:val="24"/>
          <w:szCs w:val="24"/>
          <w:lang w:val="en-IE"/>
        </w:rPr>
        <w:t xml:space="preserve"> </w:t>
      </w:r>
      <w:r w:rsidR="000A6893" w:rsidRPr="001C23C1">
        <w:rPr>
          <w:rFonts w:ascii="Times New Roman" w:hAnsi="Times New Roman" w:cs="Times New Roman"/>
          <w:noProof/>
          <w:sz w:val="24"/>
          <w:szCs w:val="24"/>
          <w:lang w:val="en-IE"/>
        </w:rPr>
        <w:t xml:space="preserve">the </w:t>
      </w:r>
      <w:r w:rsidR="00BA65B4" w:rsidRPr="001C23C1">
        <w:rPr>
          <w:rFonts w:ascii="Times New Roman" w:hAnsi="Times New Roman" w:cs="Times New Roman"/>
          <w:noProof/>
          <w:sz w:val="24"/>
          <w:szCs w:val="24"/>
          <w:lang w:val="en-IE"/>
        </w:rPr>
        <w:t xml:space="preserve">demographic transition, </w:t>
      </w:r>
      <w:r w:rsidR="009C3B79" w:rsidRPr="001C23C1">
        <w:rPr>
          <w:rFonts w:ascii="Times New Roman" w:hAnsi="Times New Roman" w:cs="Times New Roman"/>
          <w:noProof/>
          <w:sz w:val="24"/>
          <w:szCs w:val="24"/>
          <w:lang w:val="en-IE"/>
        </w:rPr>
        <w:t xml:space="preserve">inequalities and poverty, </w:t>
      </w:r>
      <w:r w:rsidRPr="001C23C1">
        <w:rPr>
          <w:rFonts w:ascii="Times New Roman" w:hAnsi="Times New Roman" w:cs="Times New Roman"/>
          <w:noProof/>
          <w:sz w:val="24"/>
          <w:szCs w:val="24"/>
          <w:lang w:val="en-IE"/>
        </w:rPr>
        <w:t xml:space="preserve">climate change, </w:t>
      </w:r>
      <w:r w:rsidR="001746F4" w:rsidRPr="001C23C1">
        <w:rPr>
          <w:rFonts w:ascii="Times New Roman" w:hAnsi="Times New Roman" w:cs="Times New Roman"/>
          <w:noProof/>
          <w:sz w:val="24"/>
          <w:szCs w:val="24"/>
          <w:lang w:val="en-IE"/>
        </w:rPr>
        <w:t xml:space="preserve">hybrid threats </w:t>
      </w:r>
      <w:r w:rsidRPr="001C23C1">
        <w:rPr>
          <w:rFonts w:ascii="Times New Roman" w:hAnsi="Times New Roman" w:cs="Times New Roman"/>
          <w:noProof/>
          <w:sz w:val="24"/>
          <w:szCs w:val="24"/>
          <w:lang w:val="en-IE"/>
        </w:rPr>
        <w:t>and</w:t>
      </w:r>
      <w:r w:rsidR="00796846" w:rsidRPr="001C23C1">
        <w:rPr>
          <w:rFonts w:ascii="Times New Roman" w:hAnsi="Times New Roman" w:cs="Times New Roman"/>
          <w:noProof/>
          <w:sz w:val="24"/>
          <w:szCs w:val="24"/>
          <w:lang w:val="en-IE"/>
        </w:rPr>
        <w:t xml:space="preserve"> </w:t>
      </w:r>
      <w:r w:rsidRPr="001C23C1">
        <w:rPr>
          <w:rFonts w:ascii="Times New Roman" w:hAnsi="Times New Roman" w:cs="Times New Roman"/>
          <w:noProof/>
          <w:sz w:val="24"/>
          <w:szCs w:val="24"/>
          <w:lang w:val="en-IE"/>
        </w:rPr>
        <w:t>security</w:t>
      </w:r>
      <w:r w:rsidR="00755AC3" w:rsidRPr="001C23C1">
        <w:rPr>
          <w:rFonts w:ascii="Times New Roman" w:hAnsi="Times New Roman" w:cs="Times New Roman"/>
          <w:noProof/>
          <w:sz w:val="24"/>
          <w:szCs w:val="24"/>
          <w:lang w:val="en-IE"/>
        </w:rPr>
        <w:t xml:space="preserve"> concerns</w:t>
      </w:r>
      <w:r w:rsidRPr="001C23C1">
        <w:rPr>
          <w:rFonts w:ascii="Times New Roman" w:hAnsi="Times New Roman" w:cs="Times New Roman"/>
          <w:noProof/>
          <w:sz w:val="24"/>
          <w:szCs w:val="24"/>
          <w:lang w:val="en-IE"/>
        </w:rPr>
        <w:t xml:space="preserve">. It </w:t>
      </w:r>
      <w:r w:rsidR="00522B1B" w:rsidRPr="001C23C1">
        <w:rPr>
          <w:rFonts w:ascii="Times New Roman" w:hAnsi="Times New Roman" w:cs="Times New Roman"/>
          <w:noProof/>
          <w:sz w:val="24"/>
          <w:szCs w:val="24"/>
          <w:lang w:val="en-IE"/>
        </w:rPr>
        <w:t xml:space="preserve">thus </w:t>
      </w:r>
      <w:r w:rsidRPr="001C23C1">
        <w:rPr>
          <w:rFonts w:ascii="Times New Roman" w:hAnsi="Times New Roman" w:cs="Times New Roman"/>
          <w:noProof/>
          <w:sz w:val="24"/>
          <w:szCs w:val="24"/>
          <w:lang w:val="en-IE"/>
        </w:rPr>
        <w:t>constructs a healthier, more prosperous future while making our societies fairer, more democratic</w:t>
      </w:r>
      <w:r w:rsidR="001746F4" w:rsidRPr="001C23C1">
        <w:rPr>
          <w:rFonts w:ascii="Times New Roman" w:hAnsi="Times New Roman" w:cs="Times New Roman"/>
          <w:noProof/>
          <w:sz w:val="24"/>
          <w:szCs w:val="24"/>
          <w:lang w:val="en-IE"/>
        </w:rPr>
        <w:t xml:space="preserve">, stable, </w:t>
      </w:r>
      <w:r w:rsidR="002C5747" w:rsidRPr="001C23C1">
        <w:rPr>
          <w:rFonts w:ascii="Times New Roman" w:hAnsi="Times New Roman" w:cs="Times New Roman"/>
          <w:noProof/>
          <w:sz w:val="24"/>
          <w:szCs w:val="24"/>
          <w:lang w:val="en-IE"/>
        </w:rPr>
        <w:t xml:space="preserve">healthy </w:t>
      </w:r>
      <w:r w:rsidR="009C3B79" w:rsidRPr="001C23C1">
        <w:rPr>
          <w:rFonts w:ascii="Times New Roman" w:hAnsi="Times New Roman" w:cs="Times New Roman"/>
          <w:noProof/>
          <w:sz w:val="24"/>
          <w:szCs w:val="24"/>
          <w:lang w:val="en-IE"/>
        </w:rPr>
        <w:t>and cohesive</w:t>
      </w:r>
      <w:r w:rsidRPr="001C23C1">
        <w:rPr>
          <w:rFonts w:ascii="Times New Roman" w:hAnsi="Times New Roman" w:cs="Times New Roman"/>
          <w:noProof/>
          <w:sz w:val="24"/>
          <w:szCs w:val="24"/>
          <w:lang w:val="en-IE"/>
        </w:rPr>
        <w:t xml:space="preserve">, and our economies more innovative and competitive on the global stage. </w:t>
      </w:r>
    </w:p>
    <w:p w14:paraId="71BD170B" w14:textId="126ABCE1" w:rsidR="004D08E8" w:rsidRPr="001C23C1" w:rsidRDefault="009E3834" w:rsidP="004D08E8">
      <w:pPr>
        <w:spacing w:after="120" w:line="240" w:lineRule="auto"/>
        <w:jc w:val="both"/>
        <w:rPr>
          <w:rFonts w:ascii="Times New Roman" w:hAnsi="Times New Roman" w:cs="Times New Roman"/>
          <w:noProof/>
          <w:sz w:val="24"/>
          <w:szCs w:val="24"/>
          <w:lang w:val="en-IE"/>
        </w:rPr>
      </w:pPr>
      <w:r w:rsidRPr="001C23C1">
        <w:rPr>
          <w:rFonts w:ascii="Times New Roman" w:hAnsi="Times New Roman" w:cs="Times New Roman"/>
          <w:noProof/>
          <w:sz w:val="24"/>
          <w:szCs w:val="24"/>
          <w:lang w:val="en-IE"/>
        </w:rPr>
        <w:t>However, the findings of the 2024 Report on Gender Equality in the EU</w:t>
      </w:r>
      <w:r w:rsidRPr="001C23C1">
        <w:rPr>
          <w:rStyle w:val="FootnoteReference"/>
          <w:rFonts w:ascii="Times New Roman" w:hAnsi="Times New Roman" w:cs="Times New Roman"/>
          <w:noProof/>
          <w:sz w:val="24"/>
          <w:szCs w:val="24"/>
          <w:lang w:val="en-IE"/>
        </w:rPr>
        <w:footnoteReference w:id="11"/>
      </w:r>
      <w:r w:rsidRPr="001C23C1">
        <w:rPr>
          <w:rFonts w:ascii="Times New Roman" w:hAnsi="Times New Roman" w:cs="Times New Roman"/>
          <w:noProof/>
          <w:sz w:val="24"/>
          <w:szCs w:val="24"/>
          <w:lang w:val="en-IE"/>
        </w:rPr>
        <w:t xml:space="preserve"> are clear: despite the many achievements made in promoting gender equality and the gradual strengthening of the EU’s related policy framework, significant challenges remain</w:t>
      </w:r>
      <w:r w:rsidRPr="001C23C1">
        <w:rPr>
          <w:rFonts w:ascii="Times New Roman" w:hAnsi="Times New Roman" w:cs="Times New Roman"/>
          <w:iCs/>
          <w:noProof/>
          <w:sz w:val="24"/>
          <w:szCs w:val="24"/>
          <w:lang w:val="en-IE"/>
        </w:rPr>
        <w:t xml:space="preserve"> in the domains of violence, health, time, money, work, education and knowledge, power and institutional mechanisms</w:t>
      </w:r>
      <w:r w:rsidR="002C5747" w:rsidRPr="001C23C1">
        <w:rPr>
          <w:rFonts w:ascii="Times New Roman" w:hAnsi="Times New Roman" w:cs="Times New Roman"/>
          <w:iCs/>
          <w:noProof/>
          <w:sz w:val="24"/>
          <w:szCs w:val="24"/>
          <w:lang w:val="en-IE"/>
        </w:rPr>
        <w:t>, as evidenced by the Gender Equality Index</w:t>
      </w:r>
      <w:r w:rsidRPr="001C23C1">
        <w:rPr>
          <w:rFonts w:ascii="Times New Roman" w:hAnsi="Times New Roman" w:cs="Times New Roman"/>
          <w:iCs/>
          <w:noProof/>
          <w:sz w:val="24"/>
          <w:szCs w:val="24"/>
          <w:lang w:val="en-IE"/>
        </w:rPr>
        <w:t>.</w:t>
      </w:r>
      <w:r w:rsidRPr="001C23C1">
        <w:rPr>
          <w:rFonts w:ascii="Times New Roman" w:hAnsi="Times New Roman" w:cs="Times New Roman"/>
          <w:noProof/>
          <w:sz w:val="24"/>
          <w:szCs w:val="24"/>
          <w:lang w:val="en-IE"/>
        </w:rPr>
        <w:t xml:space="preserve"> I</w:t>
      </w:r>
      <w:r w:rsidR="004D08E8" w:rsidRPr="001C23C1">
        <w:rPr>
          <w:rFonts w:ascii="Times New Roman" w:hAnsi="Times New Roman" w:cs="Times New Roman"/>
          <w:noProof/>
          <w:sz w:val="24"/>
          <w:szCs w:val="24"/>
          <w:lang w:val="en-IE"/>
        </w:rPr>
        <w:t xml:space="preserve">n the absence of </w:t>
      </w:r>
      <w:r w:rsidR="00AC3908" w:rsidRPr="001C23C1">
        <w:rPr>
          <w:rFonts w:ascii="Times New Roman" w:hAnsi="Times New Roman" w:cs="Times New Roman"/>
          <w:noProof/>
          <w:sz w:val="24"/>
          <w:szCs w:val="24"/>
          <w:lang w:val="en-IE"/>
        </w:rPr>
        <w:t>reinforced</w:t>
      </w:r>
      <w:r w:rsidR="004D08E8" w:rsidRPr="001C23C1">
        <w:rPr>
          <w:rFonts w:ascii="Times New Roman" w:hAnsi="Times New Roman" w:cs="Times New Roman"/>
          <w:noProof/>
          <w:sz w:val="24"/>
          <w:szCs w:val="24"/>
          <w:lang w:val="en-IE"/>
        </w:rPr>
        <w:t xml:space="preserve"> action, it would take another 60 years to achieve full gender equality in the EU</w:t>
      </w:r>
      <w:r w:rsidR="004D08E8" w:rsidRPr="001C23C1">
        <w:rPr>
          <w:rStyle w:val="FootnoteReference"/>
          <w:rFonts w:ascii="Times New Roman" w:hAnsi="Times New Roman" w:cs="Times New Roman"/>
          <w:noProof/>
          <w:sz w:val="24"/>
          <w:szCs w:val="24"/>
          <w:lang w:val="en-IE"/>
        </w:rPr>
        <w:footnoteReference w:id="12"/>
      </w:r>
      <w:r w:rsidR="004D08E8" w:rsidRPr="001C23C1">
        <w:rPr>
          <w:rFonts w:ascii="Times New Roman" w:hAnsi="Times New Roman" w:cs="Times New Roman"/>
          <w:noProof/>
          <w:sz w:val="24"/>
          <w:szCs w:val="24"/>
          <w:lang w:val="en-IE"/>
        </w:rPr>
        <w:t>.</w:t>
      </w:r>
    </w:p>
    <w:p w14:paraId="1077B3F7" w14:textId="73C0AF0D" w:rsidR="00A02078" w:rsidRPr="001C23C1" w:rsidRDefault="00B21562" w:rsidP="00A02078">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O</w:t>
      </w:r>
      <w:r w:rsidR="00A02078" w:rsidRPr="001C23C1">
        <w:rPr>
          <w:rFonts w:ascii="Times New Roman" w:hAnsi="Times New Roman" w:cs="Times New Roman"/>
          <w:noProof/>
          <w:sz w:val="24"/>
          <w:szCs w:val="24"/>
          <w:lang w:val="en-IE"/>
        </w:rPr>
        <w:t>ne in three women in the EU have experienced physical and/or sexual violence, one in five women have faced physical or sexual violence from their partner, a relative, and one in eight women have experienced sexual violence in the EU</w:t>
      </w:r>
      <w:r w:rsidR="0094234F" w:rsidRPr="001C23C1">
        <w:rPr>
          <w:rStyle w:val="FootnoteReference"/>
          <w:rFonts w:ascii="Times New Roman" w:hAnsi="Times New Roman" w:cs="Times New Roman"/>
          <w:noProof/>
          <w:sz w:val="24"/>
          <w:szCs w:val="24"/>
          <w:lang w:val="en-IE"/>
        </w:rPr>
        <w:footnoteReference w:id="13"/>
      </w:r>
      <w:r w:rsidR="00A02078" w:rsidRPr="001C23C1">
        <w:rPr>
          <w:rFonts w:ascii="Times New Roman" w:hAnsi="Times New Roman" w:cs="Times New Roman"/>
          <w:noProof/>
          <w:sz w:val="24"/>
          <w:szCs w:val="24"/>
          <w:lang w:val="en-IE"/>
        </w:rPr>
        <w:t xml:space="preserve">. </w:t>
      </w:r>
      <w:r w:rsidR="003B4F01" w:rsidRPr="001C23C1">
        <w:rPr>
          <w:rFonts w:ascii="Times New Roman" w:hAnsi="Times New Roman" w:cs="Times New Roman"/>
          <w:noProof/>
          <w:sz w:val="24"/>
          <w:szCs w:val="24"/>
        </w:rPr>
        <w:t>At the same time, women are particularly targeted by new forms of violence specific to the digital sphere</w:t>
      </w:r>
      <w:r w:rsidR="00825899" w:rsidRPr="001C23C1">
        <w:rPr>
          <w:rStyle w:val="FootnoteReference"/>
          <w:rFonts w:ascii="Times New Roman" w:hAnsi="Times New Roman" w:cs="Times New Roman"/>
          <w:noProof/>
          <w:sz w:val="24"/>
          <w:szCs w:val="24"/>
        </w:rPr>
        <w:footnoteReference w:id="14"/>
      </w:r>
      <w:r w:rsidR="003B4F01" w:rsidRPr="001C23C1">
        <w:rPr>
          <w:rFonts w:ascii="Times New Roman" w:hAnsi="Times New Roman" w:cs="Times New Roman"/>
          <w:noProof/>
          <w:sz w:val="24"/>
          <w:szCs w:val="24"/>
        </w:rPr>
        <w:t>.</w:t>
      </w:r>
      <w:r w:rsidR="003B4F01" w:rsidRPr="001C23C1">
        <w:rPr>
          <w:rFonts w:ascii="Times New Roman" w:hAnsi="Times New Roman" w:cs="Times New Roman"/>
          <w:b/>
          <w:bCs/>
          <w:i/>
          <w:iCs/>
          <w:noProof/>
          <w:sz w:val="24"/>
          <w:szCs w:val="24"/>
        </w:rPr>
        <w:t xml:space="preserve"> </w:t>
      </w:r>
      <w:r w:rsidR="00A02078" w:rsidRPr="001C23C1">
        <w:rPr>
          <w:rFonts w:ascii="Times New Roman" w:hAnsi="Times New Roman" w:cs="Times New Roman"/>
          <w:noProof/>
          <w:sz w:val="24"/>
          <w:szCs w:val="24"/>
          <w:lang w:val="en-IE"/>
        </w:rPr>
        <w:t>The cost of violence against women in the EU is estimated at €289 billion euros per year</w:t>
      </w:r>
      <w:r w:rsidR="00DA2B22" w:rsidRPr="001C23C1">
        <w:rPr>
          <w:rStyle w:val="FootnoteReference"/>
          <w:rFonts w:ascii="Times New Roman" w:hAnsi="Times New Roman" w:cs="Times New Roman"/>
          <w:noProof/>
          <w:sz w:val="24"/>
          <w:szCs w:val="24"/>
          <w:lang w:val="en-IE"/>
        </w:rPr>
        <w:footnoteReference w:id="15"/>
      </w:r>
      <w:r w:rsidR="00A02078" w:rsidRPr="001C23C1">
        <w:rPr>
          <w:rFonts w:ascii="Times New Roman" w:hAnsi="Times New Roman" w:cs="Times New Roman"/>
          <w:noProof/>
          <w:sz w:val="24"/>
          <w:szCs w:val="24"/>
          <w:lang w:val="en-IE"/>
        </w:rPr>
        <w:t>.</w:t>
      </w:r>
    </w:p>
    <w:p w14:paraId="712DC3F9" w14:textId="42086C00" w:rsidR="00A02078" w:rsidRPr="001C23C1" w:rsidRDefault="002C5747" w:rsidP="00E732EA">
      <w:pPr>
        <w:spacing w:after="120" w:line="240" w:lineRule="auto"/>
        <w:jc w:val="both"/>
        <w:rPr>
          <w:rFonts w:ascii="Times New Roman" w:hAnsi="Times New Roman" w:cs="Times New Roman"/>
          <w:noProof/>
          <w:sz w:val="24"/>
          <w:szCs w:val="24"/>
        </w:rPr>
      </w:pPr>
      <w:r w:rsidRPr="001C23C1">
        <w:rPr>
          <w:rFonts w:ascii="Times New Roman" w:hAnsi="Times New Roman" w:cs="Times New Roman"/>
          <w:noProof/>
          <w:sz w:val="24"/>
          <w:szCs w:val="24"/>
        </w:rPr>
        <w:t xml:space="preserve">On gender aspects of health, </w:t>
      </w:r>
      <w:r w:rsidR="00E732EA" w:rsidRPr="001C23C1">
        <w:rPr>
          <w:rFonts w:ascii="Times New Roman" w:hAnsi="Times New Roman" w:cs="Times New Roman"/>
          <w:noProof/>
          <w:sz w:val="24"/>
          <w:szCs w:val="24"/>
        </w:rPr>
        <w:t>women and men are confronted with gender-specific health risks and diseases.</w:t>
      </w:r>
      <w:r w:rsidR="00E732EA" w:rsidRPr="001C23C1">
        <w:rPr>
          <w:rStyle w:val="FootnoteReference"/>
          <w:rFonts w:ascii="Times New Roman" w:hAnsi="Times New Roman" w:cs="Times New Roman"/>
          <w:noProof/>
          <w:sz w:val="24"/>
          <w:szCs w:val="24"/>
        </w:rPr>
        <w:footnoteReference w:id="16"/>
      </w:r>
      <w:r w:rsidR="00E732EA" w:rsidRPr="001C23C1">
        <w:rPr>
          <w:rFonts w:ascii="Times New Roman" w:hAnsi="Times New Roman" w:cs="Times New Roman"/>
          <w:noProof/>
          <w:sz w:val="24"/>
          <w:szCs w:val="24"/>
        </w:rPr>
        <w:t xml:space="preserve"> </w:t>
      </w:r>
      <w:r w:rsidR="00A02078" w:rsidRPr="001C23C1">
        <w:rPr>
          <w:rFonts w:ascii="Times New Roman" w:hAnsi="Times New Roman" w:cs="Times New Roman"/>
          <w:noProof/>
          <w:sz w:val="24"/>
          <w:szCs w:val="24"/>
        </w:rPr>
        <w:t xml:space="preserve">Women in the EU </w:t>
      </w:r>
      <w:r w:rsidR="00DB5F24">
        <w:rPr>
          <w:rFonts w:ascii="Times New Roman" w:hAnsi="Times New Roman" w:cs="Times New Roman"/>
          <w:noProof/>
          <w:sz w:val="24"/>
          <w:szCs w:val="24"/>
        </w:rPr>
        <w:t xml:space="preserve">also </w:t>
      </w:r>
      <w:r w:rsidR="00A02078" w:rsidRPr="001C23C1">
        <w:rPr>
          <w:rFonts w:ascii="Times New Roman" w:hAnsi="Times New Roman" w:cs="Times New Roman"/>
          <w:noProof/>
          <w:sz w:val="24"/>
          <w:szCs w:val="24"/>
        </w:rPr>
        <w:t>continue to face a lack of comprehensive information on and accessibility of healthcare services and products related to sexual and reproductive health, where provided under national law.</w:t>
      </w:r>
    </w:p>
    <w:p w14:paraId="2211B6D6" w14:textId="6A6747A6" w:rsidR="00760B14" w:rsidRPr="001C23C1" w:rsidRDefault="00E4631C" w:rsidP="0084423B">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rPr>
        <w:t>W</w:t>
      </w:r>
      <w:r w:rsidR="00DB7753">
        <w:rPr>
          <w:rFonts w:ascii="Times New Roman" w:hAnsi="Times New Roman" w:cs="Times New Roman"/>
          <w:noProof/>
          <w:sz w:val="24"/>
          <w:szCs w:val="24"/>
        </w:rPr>
        <w:t>hile</w:t>
      </w:r>
      <w:r w:rsidR="00980656" w:rsidRPr="001C23C1">
        <w:rPr>
          <w:rFonts w:ascii="Times New Roman" w:hAnsi="Times New Roman" w:cs="Times New Roman"/>
          <w:noProof/>
          <w:sz w:val="24"/>
          <w:szCs w:val="24"/>
          <w:lang w:val="en-IE"/>
        </w:rPr>
        <w:t xml:space="preserve"> </w:t>
      </w:r>
      <w:r w:rsidR="002C5747" w:rsidRPr="001C23C1">
        <w:rPr>
          <w:rFonts w:ascii="Times New Roman" w:hAnsi="Times New Roman" w:cs="Times New Roman"/>
          <w:noProof/>
          <w:sz w:val="24"/>
          <w:szCs w:val="24"/>
          <w:lang w:val="en-IE"/>
        </w:rPr>
        <w:t xml:space="preserve">gender </w:t>
      </w:r>
      <w:r w:rsidR="00980656" w:rsidRPr="001C23C1">
        <w:rPr>
          <w:rFonts w:ascii="Times New Roman" w:hAnsi="Times New Roman" w:cs="Times New Roman"/>
          <w:noProof/>
          <w:sz w:val="24"/>
          <w:szCs w:val="24"/>
          <w:lang w:val="en-IE"/>
        </w:rPr>
        <w:t>e</w:t>
      </w:r>
      <w:r w:rsidR="004256A0" w:rsidRPr="001C23C1">
        <w:rPr>
          <w:rFonts w:ascii="Times New Roman" w:hAnsi="Times New Roman" w:cs="Times New Roman"/>
          <w:noProof/>
          <w:sz w:val="24"/>
          <w:szCs w:val="24"/>
          <w:lang w:val="en-IE"/>
        </w:rPr>
        <w:t>mployment and pay gaps are narrowing (10.2 p.p.</w:t>
      </w:r>
      <w:r w:rsidR="006B1C0A" w:rsidRPr="001C23C1">
        <w:rPr>
          <w:rStyle w:val="FootnoteReference"/>
          <w:rFonts w:ascii="Times New Roman" w:hAnsi="Times New Roman" w:cs="Times New Roman"/>
          <w:noProof/>
          <w:sz w:val="24"/>
          <w:szCs w:val="24"/>
          <w:lang w:val="en-IE"/>
        </w:rPr>
        <w:footnoteReference w:id="17"/>
      </w:r>
      <w:r w:rsidR="004256A0" w:rsidRPr="001C23C1">
        <w:rPr>
          <w:rFonts w:ascii="Times New Roman" w:hAnsi="Times New Roman" w:cs="Times New Roman"/>
          <w:noProof/>
          <w:sz w:val="24"/>
          <w:szCs w:val="24"/>
          <w:lang w:val="en-IE"/>
        </w:rPr>
        <w:t xml:space="preserve"> and 12% respectively</w:t>
      </w:r>
      <w:r w:rsidR="00A02C1B" w:rsidRPr="001C23C1">
        <w:rPr>
          <w:rStyle w:val="FootnoteReference"/>
          <w:rFonts w:ascii="Times New Roman" w:hAnsi="Times New Roman" w:cs="Times New Roman"/>
          <w:noProof/>
          <w:sz w:val="24"/>
          <w:szCs w:val="24"/>
          <w:lang w:val="en-IE"/>
        </w:rPr>
        <w:footnoteReference w:id="18"/>
      </w:r>
      <w:r>
        <w:rPr>
          <w:rFonts w:ascii="Times New Roman" w:hAnsi="Times New Roman" w:cs="Times New Roman"/>
          <w:noProof/>
          <w:sz w:val="24"/>
          <w:szCs w:val="24"/>
          <w:lang w:val="en-IE"/>
        </w:rPr>
        <w:t>)</w:t>
      </w:r>
      <w:r w:rsidR="004256A0" w:rsidRPr="001C23C1">
        <w:rPr>
          <w:rFonts w:ascii="Times New Roman" w:hAnsi="Times New Roman" w:cs="Times New Roman"/>
          <w:noProof/>
          <w:sz w:val="24"/>
          <w:szCs w:val="24"/>
          <w:lang w:val="en-IE"/>
        </w:rPr>
        <w:t xml:space="preserve">, </w:t>
      </w:r>
      <w:r w:rsidR="0084423B" w:rsidRPr="001C23C1">
        <w:rPr>
          <w:rFonts w:ascii="Times New Roman" w:hAnsi="Times New Roman" w:cs="Times New Roman"/>
          <w:noProof/>
          <w:sz w:val="24"/>
          <w:szCs w:val="24"/>
          <w:lang w:val="en-IE"/>
        </w:rPr>
        <w:t xml:space="preserve">progress is slow and </w:t>
      </w:r>
      <w:r w:rsidR="004256A0" w:rsidRPr="001C23C1">
        <w:rPr>
          <w:rFonts w:ascii="Times New Roman" w:hAnsi="Times New Roman" w:cs="Times New Roman"/>
          <w:noProof/>
          <w:sz w:val="24"/>
          <w:szCs w:val="24"/>
          <w:lang w:val="en-IE"/>
        </w:rPr>
        <w:t xml:space="preserve">structural barriers, such as discriminatory social norms, remain. Progress made by women in key areas, such as education (10.9 p.p. more women than men </w:t>
      </w:r>
      <w:r w:rsidR="00FE25F1" w:rsidRPr="001C23C1">
        <w:rPr>
          <w:rFonts w:ascii="Times New Roman" w:hAnsi="Times New Roman" w:cs="Times New Roman"/>
          <w:noProof/>
          <w:sz w:val="24"/>
          <w:szCs w:val="24"/>
          <w:lang w:val="en-IE"/>
        </w:rPr>
        <w:t>completed</w:t>
      </w:r>
      <w:r w:rsidR="004256A0" w:rsidRPr="001C23C1">
        <w:rPr>
          <w:rFonts w:ascii="Times New Roman" w:hAnsi="Times New Roman" w:cs="Times New Roman"/>
          <w:noProof/>
          <w:sz w:val="24"/>
          <w:szCs w:val="24"/>
          <w:lang w:val="en-IE"/>
        </w:rPr>
        <w:t xml:space="preserve"> tertiary education</w:t>
      </w:r>
      <w:r w:rsidR="00A02C1B" w:rsidRPr="001C23C1">
        <w:rPr>
          <w:rStyle w:val="FootnoteReference"/>
          <w:rFonts w:ascii="Times New Roman" w:hAnsi="Times New Roman" w:cs="Times New Roman"/>
          <w:noProof/>
          <w:sz w:val="24"/>
          <w:szCs w:val="24"/>
          <w:lang w:val="en-IE"/>
        </w:rPr>
        <w:footnoteReference w:id="19"/>
      </w:r>
      <w:r w:rsidR="004256A0" w:rsidRPr="001C23C1">
        <w:rPr>
          <w:rFonts w:ascii="Times New Roman" w:hAnsi="Times New Roman" w:cs="Times New Roman"/>
          <w:noProof/>
          <w:sz w:val="24"/>
          <w:szCs w:val="24"/>
          <w:lang w:val="en-IE"/>
        </w:rPr>
        <w:t>), is not fully reflected in women’s positions on the labour market and in decision-making bodies and processes. Women are overrepresented in low-paid and undervalued (albeit essential) jobs</w:t>
      </w:r>
      <w:r w:rsidR="005F76AD" w:rsidRPr="001C23C1">
        <w:rPr>
          <w:rStyle w:val="FootnoteReference"/>
          <w:rFonts w:ascii="Times New Roman" w:hAnsi="Times New Roman" w:cs="Times New Roman"/>
          <w:noProof/>
          <w:sz w:val="24"/>
          <w:szCs w:val="24"/>
          <w:lang w:val="en-IE"/>
        </w:rPr>
        <w:footnoteReference w:id="20"/>
      </w:r>
      <w:r w:rsidR="004256A0" w:rsidRPr="001C23C1">
        <w:rPr>
          <w:rFonts w:ascii="Times New Roman" w:hAnsi="Times New Roman" w:cs="Times New Roman"/>
          <w:noProof/>
          <w:sz w:val="24"/>
          <w:szCs w:val="24"/>
          <w:lang w:val="en-IE"/>
        </w:rPr>
        <w:t xml:space="preserve"> and face higher risks of threats and violence limiting their participation in public life: women in the EU hold just 33%</w:t>
      </w:r>
      <w:r w:rsidR="008F4E5D" w:rsidRPr="001C23C1">
        <w:rPr>
          <w:rStyle w:val="FootnoteReference"/>
          <w:rFonts w:ascii="Times New Roman" w:hAnsi="Times New Roman" w:cs="Times New Roman"/>
          <w:noProof/>
          <w:sz w:val="24"/>
          <w:szCs w:val="24"/>
          <w:lang w:val="en-IE"/>
        </w:rPr>
        <w:footnoteReference w:id="21"/>
      </w:r>
      <w:r w:rsidR="004256A0" w:rsidRPr="001C23C1">
        <w:rPr>
          <w:rFonts w:ascii="Times New Roman" w:hAnsi="Times New Roman" w:cs="Times New Roman"/>
          <w:noProof/>
          <w:sz w:val="24"/>
          <w:szCs w:val="24"/>
          <w:lang w:val="en-IE"/>
        </w:rPr>
        <w:t xml:space="preserve"> of parliamentary seats and 3</w:t>
      </w:r>
      <w:r w:rsidR="00B80E52" w:rsidRPr="001C23C1">
        <w:rPr>
          <w:rFonts w:ascii="Times New Roman" w:hAnsi="Times New Roman" w:cs="Times New Roman"/>
          <w:noProof/>
          <w:sz w:val="24"/>
          <w:szCs w:val="24"/>
          <w:lang w:val="en-IE"/>
        </w:rPr>
        <w:t>4.8</w:t>
      </w:r>
      <w:r w:rsidR="004256A0" w:rsidRPr="001C23C1">
        <w:rPr>
          <w:rFonts w:ascii="Times New Roman" w:hAnsi="Times New Roman" w:cs="Times New Roman"/>
          <w:noProof/>
          <w:sz w:val="24"/>
          <w:szCs w:val="24"/>
          <w:lang w:val="en-IE"/>
        </w:rPr>
        <w:t>% of local government seats. More women than men suffer poverty in old age, with the gender pension gap at 25.4%</w:t>
      </w:r>
      <w:r w:rsidR="00176DA4" w:rsidRPr="001C23C1">
        <w:rPr>
          <w:rStyle w:val="FootnoteReference"/>
          <w:rFonts w:ascii="Times New Roman" w:hAnsi="Times New Roman" w:cs="Times New Roman"/>
          <w:noProof/>
          <w:sz w:val="24"/>
          <w:szCs w:val="24"/>
          <w:lang w:val="en-IE"/>
        </w:rPr>
        <w:footnoteReference w:id="22"/>
      </w:r>
      <w:r w:rsidR="004256A0" w:rsidRPr="001C23C1">
        <w:rPr>
          <w:rFonts w:ascii="Times New Roman" w:hAnsi="Times New Roman" w:cs="Times New Roman"/>
          <w:noProof/>
          <w:sz w:val="24"/>
          <w:szCs w:val="24"/>
          <w:lang w:val="en-IE"/>
        </w:rPr>
        <w:t>.</w:t>
      </w:r>
      <w:r w:rsidR="0084423B" w:rsidRPr="001C23C1">
        <w:rPr>
          <w:rFonts w:ascii="Times New Roman" w:hAnsi="Times New Roman" w:cs="Times New Roman"/>
          <w:noProof/>
          <w:sz w:val="24"/>
          <w:szCs w:val="24"/>
          <w:lang w:val="en-IE"/>
        </w:rPr>
        <w:t xml:space="preserve"> </w:t>
      </w:r>
    </w:p>
    <w:p w14:paraId="01D59A84" w14:textId="221D4707" w:rsidR="005B38D4" w:rsidRPr="001C23C1" w:rsidRDefault="00E4631C" w:rsidP="00760B14">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rPr>
        <w:t>W</w:t>
      </w:r>
      <w:r w:rsidR="005B38D4" w:rsidRPr="001C23C1">
        <w:rPr>
          <w:rFonts w:ascii="Times New Roman" w:hAnsi="Times New Roman" w:cs="Times New Roman"/>
          <w:noProof/>
          <w:sz w:val="24"/>
          <w:szCs w:val="24"/>
        </w:rPr>
        <w:t>omen in the EU continue to be time-poor compared to men on average, as they shoulder a disproportionate share of household duties and care responsibilities. This is exacerbated by the low uptake of family leaves by fathers, limited flexibility at work and difficulty in accessing quality care services.</w:t>
      </w:r>
    </w:p>
    <w:p w14:paraId="50FAA6AA" w14:textId="297AB880" w:rsidR="0084423B" w:rsidRPr="001C23C1" w:rsidRDefault="00E4631C" w:rsidP="00760B14">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G</w:t>
      </w:r>
      <w:r w:rsidR="0084423B" w:rsidRPr="001C23C1">
        <w:rPr>
          <w:rFonts w:ascii="Times New Roman" w:hAnsi="Times New Roman" w:cs="Times New Roman"/>
          <w:noProof/>
          <w:sz w:val="24"/>
          <w:szCs w:val="24"/>
          <w:lang w:val="en-IE"/>
        </w:rPr>
        <w:t>ender segregation in education and training</w:t>
      </w:r>
      <w:r w:rsidR="00894FE6" w:rsidRPr="001C23C1">
        <w:rPr>
          <w:rFonts w:ascii="Times New Roman" w:hAnsi="Times New Roman" w:cs="Times New Roman"/>
          <w:noProof/>
          <w:sz w:val="24"/>
          <w:szCs w:val="24"/>
          <w:lang w:val="en-IE"/>
        </w:rPr>
        <w:t xml:space="preserve"> </w:t>
      </w:r>
      <w:r w:rsidR="0084423B" w:rsidRPr="001C23C1">
        <w:rPr>
          <w:rFonts w:ascii="Times New Roman" w:hAnsi="Times New Roman" w:cs="Times New Roman"/>
          <w:noProof/>
          <w:sz w:val="24"/>
          <w:szCs w:val="24"/>
          <w:lang w:val="en-IE"/>
        </w:rPr>
        <w:t xml:space="preserve">in the EU is evident in the underrepresentation of women in science, technology, engineering and mathematics and the underrepresentation of men in sectors like education, health, and welfare. Women account for only </w:t>
      </w:r>
      <w:r w:rsidR="00760B14" w:rsidRPr="001C23C1">
        <w:rPr>
          <w:rFonts w:ascii="Times New Roman" w:hAnsi="Times New Roman" w:cs="Times New Roman"/>
          <w:noProof/>
          <w:sz w:val="24"/>
          <w:szCs w:val="24"/>
        </w:rPr>
        <w:t>19.4 % of ICT specialists</w:t>
      </w:r>
      <w:r w:rsidR="004904C0" w:rsidRPr="001C23C1">
        <w:rPr>
          <w:rStyle w:val="FootnoteReference"/>
          <w:rFonts w:ascii="Times New Roman" w:hAnsi="Times New Roman" w:cs="Times New Roman"/>
          <w:noProof/>
          <w:sz w:val="24"/>
          <w:szCs w:val="24"/>
        </w:rPr>
        <w:footnoteReference w:id="23"/>
      </w:r>
      <w:r w:rsidR="00760B14" w:rsidRPr="001C23C1">
        <w:rPr>
          <w:rFonts w:ascii="Times New Roman" w:hAnsi="Times New Roman" w:cs="Times New Roman"/>
          <w:noProof/>
          <w:sz w:val="24"/>
          <w:szCs w:val="24"/>
        </w:rPr>
        <w:t>, and men</w:t>
      </w:r>
      <w:r w:rsidR="00760B14" w:rsidRPr="001C23C1">
        <w:rPr>
          <w:rFonts w:ascii="Times New Roman" w:hAnsi="Times New Roman" w:cs="Times New Roman"/>
          <w:noProof/>
          <w:sz w:val="24"/>
          <w:szCs w:val="24"/>
          <w:lang w:val="en-IE"/>
        </w:rPr>
        <w:t xml:space="preserve"> represent only around 15% of primary school teachers</w:t>
      </w:r>
      <w:r w:rsidR="00B4168C" w:rsidRPr="001C23C1">
        <w:rPr>
          <w:rStyle w:val="FootnoteReference"/>
          <w:rFonts w:ascii="Times New Roman" w:hAnsi="Times New Roman" w:cs="Times New Roman"/>
          <w:noProof/>
          <w:sz w:val="24"/>
          <w:szCs w:val="24"/>
          <w:lang w:val="en-IE"/>
        </w:rPr>
        <w:footnoteReference w:id="24"/>
      </w:r>
      <w:r w:rsidR="00760B14" w:rsidRPr="001C23C1">
        <w:rPr>
          <w:rFonts w:ascii="Times New Roman" w:hAnsi="Times New Roman" w:cs="Times New Roman"/>
          <w:noProof/>
          <w:sz w:val="24"/>
          <w:szCs w:val="24"/>
          <w:lang w:val="en-IE"/>
        </w:rPr>
        <w:t xml:space="preserve">. </w:t>
      </w:r>
    </w:p>
    <w:p w14:paraId="4AC38237" w14:textId="77DEF3D9" w:rsidR="002F2ED6" w:rsidRPr="001C23C1" w:rsidRDefault="004256A0" w:rsidP="004E0FE5">
      <w:pPr>
        <w:spacing w:after="120" w:line="240" w:lineRule="auto"/>
        <w:jc w:val="both"/>
        <w:rPr>
          <w:rFonts w:ascii="Times New Roman" w:hAnsi="Times New Roman" w:cs="Times New Roman"/>
          <w:noProof/>
          <w:sz w:val="24"/>
          <w:szCs w:val="24"/>
          <w:lang w:val="en-IE"/>
        </w:rPr>
      </w:pPr>
      <w:r w:rsidRPr="001C23C1">
        <w:rPr>
          <w:rFonts w:ascii="Times New Roman" w:hAnsi="Times New Roman" w:cs="Times New Roman"/>
          <w:noProof/>
          <w:sz w:val="24"/>
          <w:szCs w:val="24"/>
          <w:lang w:val="en-IE"/>
        </w:rPr>
        <w:t>Furthermore, r</w:t>
      </w:r>
      <w:r w:rsidR="003970F0" w:rsidRPr="001C23C1">
        <w:rPr>
          <w:rFonts w:ascii="Times New Roman" w:hAnsi="Times New Roman" w:cs="Times New Roman"/>
          <w:noProof/>
          <w:sz w:val="24"/>
          <w:szCs w:val="24"/>
          <w:lang w:val="en-IE"/>
        </w:rPr>
        <w:t>ecent crises such as</w:t>
      </w:r>
      <w:r w:rsidR="004E0FE5" w:rsidRPr="001C23C1">
        <w:rPr>
          <w:rFonts w:ascii="Times New Roman" w:hAnsi="Times New Roman" w:cs="Times New Roman"/>
          <w:noProof/>
          <w:sz w:val="24"/>
          <w:szCs w:val="24"/>
          <w:lang w:val="en-IE"/>
        </w:rPr>
        <w:t xml:space="preserve"> the COVID-19 pandemic</w:t>
      </w:r>
      <w:r w:rsidR="00F05CD9" w:rsidRPr="001C23C1">
        <w:rPr>
          <w:rFonts w:ascii="Times New Roman" w:hAnsi="Times New Roman" w:cs="Times New Roman"/>
          <w:noProof/>
          <w:sz w:val="24"/>
          <w:szCs w:val="24"/>
          <w:lang w:val="en-IE"/>
        </w:rPr>
        <w:t>, war</w:t>
      </w:r>
      <w:r w:rsidR="00042D03" w:rsidRPr="001C23C1">
        <w:rPr>
          <w:rFonts w:ascii="Times New Roman" w:hAnsi="Times New Roman" w:cs="Times New Roman"/>
          <w:noProof/>
          <w:sz w:val="24"/>
          <w:szCs w:val="24"/>
          <w:lang w:val="en-IE"/>
        </w:rPr>
        <w:t xml:space="preserve"> in the EU’s neighbourhood</w:t>
      </w:r>
      <w:r w:rsidR="00F8157D" w:rsidRPr="001C23C1">
        <w:rPr>
          <w:rFonts w:ascii="Times New Roman" w:hAnsi="Times New Roman" w:cs="Times New Roman"/>
          <w:noProof/>
          <w:sz w:val="24"/>
          <w:szCs w:val="24"/>
          <w:lang w:val="en-IE"/>
        </w:rPr>
        <w:t xml:space="preserve"> and</w:t>
      </w:r>
      <w:r w:rsidR="004E0FE5" w:rsidRPr="001C23C1">
        <w:rPr>
          <w:rFonts w:ascii="Times New Roman" w:hAnsi="Times New Roman" w:cs="Times New Roman"/>
          <w:noProof/>
          <w:sz w:val="24"/>
          <w:szCs w:val="24"/>
          <w:lang w:val="en-IE"/>
        </w:rPr>
        <w:t xml:space="preserve"> rising energy costs had </w:t>
      </w:r>
      <w:r w:rsidR="00621AB7" w:rsidRPr="001C23C1">
        <w:rPr>
          <w:rFonts w:ascii="Times New Roman" w:hAnsi="Times New Roman" w:cs="Times New Roman"/>
          <w:noProof/>
          <w:sz w:val="24"/>
          <w:szCs w:val="24"/>
          <w:lang w:val="en-IE"/>
        </w:rPr>
        <w:t>adverse</w:t>
      </w:r>
      <w:r w:rsidR="004E0FE5" w:rsidRPr="001C23C1">
        <w:rPr>
          <w:rFonts w:ascii="Times New Roman" w:hAnsi="Times New Roman" w:cs="Times New Roman"/>
          <w:noProof/>
          <w:sz w:val="24"/>
          <w:szCs w:val="24"/>
          <w:lang w:val="en-IE"/>
        </w:rPr>
        <w:t xml:space="preserve"> impacts</w:t>
      </w:r>
      <w:r w:rsidR="00481E6B" w:rsidRPr="001C23C1">
        <w:rPr>
          <w:rFonts w:ascii="Times New Roman" w:hAnsi="Times New Roman" w:cs="Times New Roman"/>
          <w:noProof/>
          <w:sz w:val="24"/>
          <w:szCs w:val="24"/>
          <w:lang w:val="en-IE"/>
        </w:rPr>
        <w:t xml:space="preserve"> on women</w:t>
      </w:r>
      <w:r w:rsidR="004E0FE5" w:rsidRPr="001C23C1">
        <w:rPr>
          <w:rFonts w:ascii="Times New Roman" w:hAnsi="Times New Roman" w:cs="Times New Roman"/>
          <w:noProof/>
          <w:sz w:val="24"/>
          <w:szCs w:val="24"/>
          <w:lang w:val="en-IE"/>
        </w:rPr>
        <w:t xml:space="preserve">. </w:t>
      </w:r>
      <w:r w:rsidR="00D8280A" w:rsidRPr="001C23C1">
        <w:rPr>
          <w:rFonts w:ascii="Times New Roman" w:hAnsi="Times New Roman" w:cs="Times New Roman"/>
          <w:noProof/>
          <w:sz w:val="24"/>
          <w:szCs w:val="24"/>
          <w:lang w:val="en-IE"/>
        </w:rPr>
        <w:t>This is because w</w:t>
      </w:r>
      <w:r w:rsidR="00A47C67" w:rsidRPr="001C23C1">
        <w:rPr>
          <w:rFonts w:ascii="Times New Roman" w:hAnsi="Times New Roman" w:cs="Times New Roman"/>
          <w:noProof/>
          <w:sz w:val="24"/>
          <w:szCs w:val="24"/>
          <w:lang w:val="en-IE"/>
        </w:rPr>
        <w:t>omen</w:t>
      </w:r>
      <w:r w:rsidR="004E0FE5" w:rsidRPr="001C23C1">
        <w:rPr>
          <w:rFonts w:ascii="Times New Roman" w:hAnsi="Times New Roman" w:cs="Times New Roman"/>
          <w:noProof/>
          <w:sz w:val="24"/>
          <w:szCs w:val="24"/>
          <w:lang w:val="en-IE"/>
        </w:rPr>
        <w:t xml:space="preserve"> often have </w:t>
      </w:r>
      <w:r w:rsidR="007030E0" w:rsidRPr="001C23C1">
        <w:rPr>
          <w:rFonts w:ascii="Times New Roman" w:hAnsi="Times New Roman" w:cs="Times New Roman"/>
          <w:noProof/>
          <w:sz w:val="24"/>
          <w:szCs w:val="24"/>
          <w:lang w:val="en-IE"/>
        </w:rPr>
        <w:t>lower incomes</w:t>
      </w:r>
      <w:r w:rsidR="004E0FE5" w:rsidRPr="001C23C1">
        <w:rPr>
          <w:rFonts w:ascii="Times New Roman" w:hAnsi="Times New Roman" w:cs="Times New Roman"/>
          <w:noProof/>
          <w:sz w:val="24"/>
          <w:szCs w:val="24"/>
          <w:lang w:val="en-IE"/>
        </w:rPr>
        <w:t xml:space="preserve">, </w:t>
      </w:r>
      <w:r w:rsidR="00D6601C" w:rsidRPr="001C23C1">
        <w:rPr>
          <w:rFonts w:ascii="Times New Roman" w:hAnsi="Times New Roman" w:cs="Times New Roman"/>
          <w:noProof/>
          <w:sz w:val="24"/>
          <w:szCs w:val="24"/>
          <w:lang w:val="en-IE"/>
        </w:rPr>
        <w:t xml:space="preserve">are more likely to be lone parents, </w:t>
      </w:r>
      <w:r w:rsidR="004E0FE5" w:rsidRPr="001C23C1">
        <w:rPr>
          <w:rFonts w:ascii="Times New Roman" w:hAnsi="Times New Roman" w:cs="Times New Roman"/>
          <w:noProof/>
          <w:sz w:val="24"/>
          <w:szCs w:val="24"/>
          <w:lang w:val="en-IE"/>
        </w:rPr>
        <w:t>take mo</w:t>
      </w:r>
      <w:r w:rsidR="001C2FCC" w:rsidRPr="001C23C1">
        <w:rPr>
          <w:rFonts w:ascii="Times New Roman" w:hAnsi="Times New Roman" w:cs="Times New Roman"/>
          <w:noProof/>
          <w:sz w:val="24"/>
          <w:szCs w:val="24"/>
          <w:lang w:val="en-IE"/>
        </w:rPr>
        <w:t>re</w:t>
      </w:r>
      <w:r w:rsidR="004E0FE5" w:rsidRPr="001C23C1">
        <w:rPr>
          <w:rFonts w:ascii="Times New Roman" w:hAnsi="Times New Roman" w:cs="Times New Roman"/>
          <w:noProof/>
          <w:sz w:val="24"/>
          <w:szCs w:val="24"/>
          <w:lang w:val="en-IE"/>
        </w:rPr>
        <w:t xml:space="preserve"> of the responsibility for the household and care</w:t>
      </w:r>
      <w:r w:rsidR="001C2FCC" w:rsidRPr="001C23C1">
        <w:rPr>
          <w:rFonts w:ascii="Times New Roman" w:hAnsi="Times New Roman" w:cs="Times New Roman"/>
          <w:noProof/>
          <w:sz w:val="24"/>
          <w:szCs w:val="24"/>
          <w:lang w:val="en-IE"/>
        </w:rPr>
        <w:t xml:space="preserve"> than men</w:t>
      </w:r>
      <w:r w:rsidR="00737CFB" w:rsidRPr="001C23C1">
        <w:rPr>
          <w:rFonts w:ascii="Times New Roman" w:hAnsi="Times New Roman" w:cs="Times New Roman"/>
          <w:noProof/>
          <w:sz w:val="24"/>
          <w:szCs w:val="24"/>
          <w:lang w:val="en-IE"/>
        </w:rPr>
        <w:t>, and are more exposed to gender-based and domestic violence</w:t>
      </w:r>
      <w:r w:rsidR="004E0FE5" w:rsidRPr="001C23C1">
        <w:rPr>
          <w:rFonts w:ascii="Times New Roman" w:hAnsi="Times New Roman" w:cs="Times New Roman"/>
          <w:noProof/>
          <w:sz w:val="24"/>
          <w:szCs w:val="24"/>
          <w:lang w:val="en-IE"/>
        </w:rPr>
        <w:t xml:space="preserve">. </w:t>
      </w:r>
    </w:p>
    <w:p w14:paraId="46EB4A91" w14:textId="17FEB19A" w:rsidR="002F2ED6" w:rsidRPr="001C23C1" w:rsidRDefault="002F2ED6" w:rsidP="004E0FE5">
      <w:pPr>
        <w:spacing w:after="120" w:line="240" w:lineRule="auto"/>
        <w:jc w:val="both"/>
        <w:rPr>
          <w:rFonts w:ascii="Times New Roman" w:hAnsi="Times New Roman" w:cs="Times New Roman"/>
          <w:noProof/>
          <w:sz w:val="24"/>
          <w:szCs w:val="24"/>
          <w:lang w:val="en-IE"/>
        </w:rPr>
      </w:pPr>
      <w:r w:rsidRPr="001C23C1">
        <w:rPr>
          <w:rFonts w:ascii="Times New Roman" w:hAnsi="Times New Roman" w:cs="Times New Roman"/>
          <w:noProof/>
          <w:sz w:val="24"/>
          <w:szCs w:val="24"/>
          <w:lang w:val="en-IE"/>
        </w:rPr>
        <w:t xml:space="preserve">These challenges require continued attention and commitment to gender equality action at all levels, </w:t>
      </w:r>
      <w:r w:rsidR="0078681D" w:rsidRPr="001C23C1">
        <w:rPr>
          <w:rFonts w:ascii="Times New Roman" w:hAnsi="Times New Roman" w:cs="Times New Roman"/>
          <w:noProof/>
          <w:sz w:val="24"/>
          <w:szCs w:val="24"/>
          <w:lang w:val="en-IE"/>
        </w:rPr>
        <w:t xml:space="preserve">by all relevant actors, </w:t>
      </w:r>
      <w:r w:rsidRPr="001C23C1">
        <w:rPr>
          <w:rFonts w:ascii="Times New Roman" w:hAnsi="Times New Roman" w:cs="Times New Roman"/>
          <w:noProof/>
          <w:sz w:val="24"/>
          <w:szCs w:val="24"/>
          <w:lang w:val="en-IE"/>
        </w:rPr>
        <w:t>across the Union and beyond.</w:t>
      </w:r>
    </w:p>
    <w:p w14:paraId="4B7F7235" w14:textId="64141F02" w:rsidR="005F5E20" w:rsidRPr="001C23C1" w:rsidRDefault="00195E5F" w:rsidP="00DB0A9E">
      <w:pPr>
        <w:pStyle w:val="Heading1"/>
        <w:spacing w:after="120" w:line="240" w:lineRule="auto"/>
        <w:jc w:val="both"/>
        <w:rPr>
          <w:rFonts w:ascii="Times New Roman" w:hAnsi="Times New Roman" w:cs="Times New Roman"/>
          <w:b/>
          <w:bCs/>
          <w:noProof/>
          <w:color w:val="auto"/>
          <w:sz w:val="28"/>
          <w:szCs w:val="28"/>
          <w:lang w:val="en-IE"/>
        </w:rPr>
      </w:pPr>
      <w:r w:rsidRPr="001C23C1">
        <w:rPr>
          <w:rFonts w:ascii="Times New Roman" w:hAnsi="Times New Roman" w:cs="Times New Roman"/>
          <w:b/>
          <w:bCs/>
          <w:noProof/>
          <w:color w:val="auto"/>
          <w:sz w:val="28"/>
          <w:szCs w:val="28"/>
          <w:lang w:val="en-IE"/>
        </w:rPr>
        <w:t xml:space="preserve">THE ROADMAP FOR WOMEN’S RIGHTS: </w:t>
      </w:r>
      <w:r w:rsidR="006C1AE9" w:rsidRPr="001C23C1">
        <w:rPr>
          <w:rFonts w:ascii="Times New Roman" w:hAnsi="Times New Roman" w:cs="Times New Roman"/>
          <w:b/>
          <w:bCs/>
          <w:noProof/>
          <w:color w:val="auto"/>
          <w:sz w:val="28"/>
          <w:szCs w:val="28"/>
          <w:lang w:val="en-IE"/>
        </w:rPr>
        <w:t>A COMMITMENT</w:t>
      </w:r>
      <w:r w:rsidRPr="001C23C1">
        <w:rPr>
          <w:rFonts w:ascii="Times New Roman" w:hAnsi="Times New Roman" w:cs="Times New Roman"/>
          <w:b/>
          <w:bCs/>
          <w:noProof/>
          <w:color w:val="auto"/>
          <w:sz w:val="28"/>
          <w:szCs w:val="28"/>
          <w:lang w:val="en-IE"/>
        </w:rPr>
        <w:t xml:space="preserve"> TO GREATER GENDER EQUALITY</w:t>
      </w:r>
    </w:p>
    <w:p w14:paraId="604FFEA8" w14:textId="64AF4C9F" w:rsidR="008306C4" w:rsidRPr="001C23C1" w:rsidRDefault="003B2CB4" w:rsidP="00DA65B9">
      <w:pPr>
        <w:spacing w:after="120" w:line="240" w:lineRule="auto"/>
        <w:jc w:val="both"/>
        <w:rPr>
          <w:rFonts w:ascii="Times New Roman" w:hAnsi="Times New Roman" w:cs="Times New Roman"/>
          <w:i/>
          <w:iCs/>
          <w:noProof/>
          <w:sz w:val="24"/>
          <w:szCs w:val="24"/>
          <w:lang w:val="en-IE"/>
        </w:rPr>
      </w:pPr>
      <w:r w:rsidRPr="001C23C1">
        <w:rPr>
          <w:rFonts w:ascii="Times New Roman" w:hAnsi="Times New Roman" w:cs="Times New Roman"/>
          <w:noProof/>
          <w:sz w:val="24"/>
          <w:szCs w:val="24"/>
          <w:lang w:val="en-IE"/>
        </w:rPr>
        <w:t>Th</w:t>
      </w:r>
      <w:r w:rsidR="00C400AE" w:rsidRPr="001C23C1">
        <w:rPr>
          <w:rFonts w:ascii="Times New Roman" w:hAnsi="Times New Roman" w:cs="Times New Roman"/>
          <w:noProof/>
          <w:sz w:val="24"/>
          <w:szCs w:val="24"/>
          <w:lang w:val="en-IE"/>
        </w:rPr>
        <w:t xml:space="preserve">e </w:t>
      </w:r>
      <w:r w:rsidR="00423BC7" w:rsidRPr="001C23C1">
        <w:rPr>
          <w:rFonts w:ascii="Times New Roman" w:hAnsi="Times New Roman" w:cs="Times New Roman"/>
          <w:noProof/>
          <w:sz w:val="24"/>
          <w:szCs w:val="24"/>
          <w:lang w:val="en-IE"/>
        </w:rPr>
        <w:t>Roadmap</w:t>
      </w:r>
      <w:r w:rsidR="007A4E01" w:rsidRPr="001C23C1">
        <w:rPr>
          <w:rFonts w:ascii="Times New Roman" w:hAnsi="Times New Roman" w:cs="Times New Roman"/>
          <w:noProof/>
          <w:sz w:val="24"/>
          <w:szCs w:val="24"/>
          <w:lang w:val="en-IE"/>
        </w:rPr>
        <w:t xml:space="preserve"> annexed to this </w:t>
      </w:r>
      <w:r w:rsidR="00A430B3" w:rsidRPr="001C23C1">
        <w:rPr>
          <w:rFonts w:ascii="Times New Roman" w:hAnsi="Times New Roman" w:cs="Times New Roman"/>
          <w:noProof/>
          <w:sz w:val="24"/>
          <w:szCs w:val="24"/>
          <w:lang w:val="en-IE"/>
        </w:rPr>
        <w:t>C</w:t>
      </w:r>
      <w:r w:rsidR="007A4E01" w:rsidRPr="001C23C1">
        <w:rPr>
          <w:rFonts w:ascii="Times New Roman" w:hAnsi="Times New Roman" w:cs="Times New Roman"/>
          <w:noProof/>
          <w:sz w:val="24"/>
          <w:szCs w:val="24"/>
          <w:lang w:val="en-IE"/>
        </w:rPr>
        <w:t>ommunication</w:t>
      </w:r>
      <w:r w:rsidR="00C400AE" w:rsidRPr="001C23C1">
        <w:rPr>
          <w:rFonts w:ascii="Times New Roman" w:hAnsi="Times New Roman" w:cs="Times New Roman"/>
          <w:noProof/>
          <w:sz w:val="24"/>
          <w:szCs w:val="24"/>
          <w:lang w:val="en-IE"/>
        </w:rPr>
        <w:t xml:space="preserve"> </w:t>
      </w:r>
      <w:r w:rsidRPr="001C23C1">
        <w:rPr>
          <w:rFonts w:ascii="Times New Roman" w:hAnsi="Times New Roman" w:cs="Times New Roman"/>
          <w:noProof/>
          <w:sz w:val="24"/>
          <w:szCs w:val="24"/>
          <w:lang w:val="en-IE"/>
        </w:rPr>
        <w:t xml:space="preserve">has </w:t>
      </w:r>
      <w:r w:rsidR="00F40B68" w:rsidRPr="001C23C1">
        <w:rPr>
          <w:rFonts w:ascii="Times New Roman" w:hAnsi="Times New Roman" w:cs="Times New Roman"/>
          <w:noProof/>
          <w:sz w:val="24"/>
          <w:szCs w:val="24"/>
          <w:lang w:val="en-IE"/>
        </w:rPr>
        <w:t>the</w:t>
      </w:r>
      <w:r w:rsidRPr="001C23C1">
        <w:rPr>
          <w:rFonts w:ascii="Times New Roman" w:hAnsi="Times New Roman" w:cs="Times New Roman"/>
          <w:noProof/>
          <w:sz w:val="24"/>
          <w:szCs w:val="24"/>
          <w:lang w:val="en-IE"/>
        </w:rPr>
        <w:t xml:space="preserve"> </w:t>
      </w:r>
      <w:r w:rsidR="008306C4" w:rsidRPr="001C23C1">
        <w:rPr>
          <w:rFonts w:ascii="Times New Roman" w:hAnsi="Times New Roman" w:cs="Times New Roman"/>
          <w:noProof/>
          <w:sz w:val="24"/>
          <w:szCs w:val="24"/>
          <w:lang w:val="en-IE"/>
        </w:rPr>
        <w:t xml:space="preserve">ambition to drive future efforts </w:t>
      </w:r>
      <w:r w:rsidR="00DC55B6" w:rsidRPr="001C23C1">
        <w:rPr>
          <w:rFonts w:ascii="Times New Roman" w:hAnsi="Times New Roman" w:cs="Times New Roman"/>
          <w:noProof/>
          <w:sz w:val="24"/>
          <w:szCs w:val="24"/>
          <w:lang w:val="en-IE"/>
        </w:rPr>
        <w:t>to</w:t>
      </w:r>
      <w:r w:rsidR="00DD68CC" w:rsidRPr="001C23C1">
        <w:rPr>
          <w:rFonts w:ascii="Times New Roman" w:hAnsi="Times New Roman" w:cs="Times New Roman"/>
          <w:noProof/>
          <w:sz w:val="24"/>
          <w:szCs w:val="24"/>
          <w:lang w:val="en-IE"/>
        </w:rPr>
        <w:t xml:space="preserve"> </w:t>
      </w:r>
      <w:r w:rsidR="002D3EC2" w:rsidRPr="001C23C1">
        <w:rPr>
          <w:rFonts w:ascii="Times New Roman" w:hAnsi="Times New Roman" w:cs="Times New Roman"/>
          <w:noProof/>
          <w:sz w:val="24"/>
          <w:szCs w:val="24"/>
          <w:lang w:val="en-IE"/>
        </w:rPr>
        <w:t xml:space="preserve">ensure </w:t>
      </w:r>
      <w:r w:rsidR="00F32FD3" w:rsidRPr="001C23C1">
        <w:rPr>
          <w:rFonts w:ascii="Times New Roman" w:hAnsi="Times New Roman" w:cs="Times New Roman"/>
          <w:noProof/>
          <w:sz w:val="24"/>
          <w:szCs w:val="24"/>
          <w:lang w:val="en-IE"/>
        </w:rPr>
        <w:t xml:space="preserve">that </w:t>
      </w:r>
      <w:r w:rsidR="008306C4" w:rsidRPr="001C23C1">
        <w:rPr>
          <w:rFonts w:ascii="Times New Roman" w:hAnsi="Times New Roman" w:cs="Times New Roman"/>
          <w:noProof/>
          <w:sz w:val="24"/>
          <w:szCs w:val="24"/>
          <w:lang w:val="en-IE"/>
        </w:rPr>
        <w:t xml:space="preserve">women’s rights </w:t>
      </w:r>
      <w:r w:rsidR="00DC55B6" w:rsidRPr="001C23C1">
        <w:rPr>
          <w:rFonts w:ascii="Times New Roman" w:hAnsi="Times New Roman" w:cs="Times New Roman"/>
          <w:noProof/>
          <w:sz w:val="24"/>
          <w:szCs w:val="24"/>
          <w:lang w:val="en-IE"/>
        </w:rPr>
        <w:t xml:space="preserve">and gender equality </w:t>
      </w:r>
      <w:r w:rsidR="0004703C" w:rsidRPr="001C23C1">
        <w:rPr>
          <w:rFonts w:ascii="Times New Roman" w:hAnsi="Times New Roman" w:cs="Times New Roman"/>
          <w:noProof/>
          <w:sz w:val="24"/>
          <w:szCs w:val="24"/>
          <w:lang w:val="en-IE"/>
        </w:rPr>
        <w:t xml:space="preserve">are </w:t>
      </w:r>
      <w:r w:rsidR="008306C4" w:rsidRPr="001C23C1">
        <w:rPr>
          <w:rFonts w:ascii="Times New Roman" w:hAnsi="Times New Roman" w:cs="Times New Roman"/>
          <w:noProof/>
          <w:sz w:val="24"/>
          <w:szCs w:val="24"/>
          <w:lang w:val="en-IE"/>
        </w:rPr>
        <w:t xml:space="preserve">at the core of EU policies and actions. </w:t>
      </w:r>
      <w:r w:rsidR="00EB1FCE" w:rsidRPr="001C23C1">
        <w:rPr>
          <w:rFonts w:ascii="Times New Roman" w:hAnsi="Times New Roman" w:cs="Times New Roman"/>
          <w:noProof/>
          <w:sz w:val="24"/>
          <w:szCs w:val="24"/>
          <w:lang w:val="en-IE"/>
        </w:rPr>
        <w:t>It</w:t>
      </w:r>
      <w:r w:rsidR="00DA052D" w:rsidRPr="001C23C1">
        <w:rPr>
          <w:rFonts w:ascii="Times New Roman" w:hAnsi="Times New Roman" w:cs="Times New Roman"/>
          <w:noProof/>
          <w:sz w:val="24"/>
          <w:szCs w:val="24"/>
          <w:lang w:val="en-IE"/>
        </w:rPr>
        <w:t xml:space="preserve"> t</w:t>
      </w:r>
      <w:r w:rsidR="007324F6" w:rsidRPr="001C23C1">
        <w:rPr>
          <w:rFonts w:ascii="Times New Roman" w:hAnsi="Times New Roman" w:cs="Times New Roman"/>
          <w:noProof/>
          <w:sz w:val="24"/>
          <w:szCs w:val="24"/>
          <w:lang w:val="en-IE"/>
        </w:rPr>
        <w:t>ak</w:t>
      </w:r>
      <w:r w:rsidR="00DA052D" w:rsidRPr="001C23C1">
        <w:rPr>
          <w:rFonts w:ascii="Times New Roman" w:hAnsi="Times New Roman" w:cs="Times New Roman"/>
          <w:noProof/>
          <w:sz w:val="24"/>
          <w:szCs w:val="24"/>
          <w:lang w:val="en-IE"/>
        </w:rPr>
        <w:t>es</w:t>
      </w:r>
      <w:r w:rsidR="007324F6" w:rsidRPr="001C23C1">
        <w:rPr>
          <w:rFonts w:ascii="Times New Roman" w:hAnsi="Times New Roman" w:cs="Times New Roman"/>
          <w:noProof/>
          <w:sz w:val="24"/>
          <w:szCs w:val="24"/>
          <w:lang w:val="en-IE"/>
        </w:rPr>
        <w:t xml:space="preserve"> into account what has </w:t>
      </w:r>
      <w:r w:rsidR="00B51B35" w:rsidRPr="001C23C1">
        <w:rPr>
          <w:rFonts w:ascii="Times New Roman" w:hAnsi="Times New Roman" w:cs="Times New Roman"/>
          <w:noProof/>
          <w:sz w:val="24"/>
          <w:szCs w:val="24"/>
          <w:lang w:val="en-IE"/>
        </w:rPr>
        <w:t xml:space="preserve">already </w:t>
      </w:r>
      <w:r w:rsidR="007324F6" w:rsidRPr="001C23C1">
        <w:rPr>
          <w:rFonts w:ascii="Times New Roman" w:hAnsi="Times New Roman" w:cs="Times New Roman"/>
          <w:noProof/>
          <w:sz w:val="24"/>
          <w:szCs w:val="24"/>
          <w:lang w:val="en-IE"/>
        </w:rPr>
        <w:t xml:space="preserve">been achieved </w:t>
      </w:r>
      <w:r w:rsidR="008E046E" w:rsidRPr="001C23C1">
        <w:rPr>
          <w:rFonts w:ascii="Times New Roman" w:hAnsi="Times New Roman" w:cs="Times New Roman"/>
          <w:noProof/>
          <w:sz w:val="24"/>
          <w:szCs w:val="24"/>
          <w:lang w:val="en-IE"/>
        </w:rPr>
        <w:t xml:space="preserve">on gender equality </w:t>
      </w:r>
      <w:r w:rsidR="007324F6" w:rsidRPr="001C23C1">
        <w:rPr>
          <w:rFonts w:ascii="Times New Roman" w:hAnsi="Times New Roman" w:cs="Times New Roman"/>
          <w:noProof/>
          <w:sz w:val="24"/>
          <w:szCs w:val="24"/>
          <w:lang w:val="en-IE"/>
        </w:rPr>
        <w:t>and look</w:t>
      </w:r>
      <w:r w:rsidR="00DA052D" w:rsidRPr="001C23C1">
        <w:rPr>
          <w:rFonts w:ascii="Times New Roman" w:hAnsi="Times New Roman" w:cs="Times New Roman"/>
          <w:noProof/>
          <w:sz w:val="24"/>
          <w:szCs w:val="24"/>
          <w:lang w:val="en-IE"/>
        </w:rPr>
        <w:t>s</w:t>
      </w:r>
      <w:r w:rsidR="007324F6" w:rsidRPr="001C23C1">
        <w:rPr>
          <w:rFonts w:ascii="Times New Roman" w:hAnsi="Times New Roman" w:cs="Times New Roman"/>
          <w:noProof/>
          <w:sz w:val="24"/>
          <w:szCs w:val="24"/>
          <w:lang w:val="en-IE"/>
        </w:rPr>
        <w:t xml:space="preserve"> </w:t>
      </w:r>
      <w:r w:rsidR="00C144DB" w:rsidRPr="001C23C1">
        <w:rPr>
          <w:rFonts w:ascii="Times New Roman" w:hAnsi="Times New Roman" w:cs="Times New Roman"/>
          <w:noProof/>
          <w:sz w:val="24"/>
          <w:szCs w:val="24"/>
          <w:lang w:val="en-IE"/>
        </w:rPr>
        <w:t>ahead</w:t>
      </w:r>
      <w:r w:rsidR="007324F6" w:rsidRPr="001C23C1">
        <w:rPr>
          <w:rFonts w:ascii="Times New Roman" w:hAnsi="Times New Roman" w:cs="Times New Roman"/>
          <w:noProof/>
          <w:sz w:val="24"/>
          <w:szCs w:val="24"/>
          <w:lang w:val="en-IE"/>
        </w:rPr>
        <w:t xml:space="preserve"> </w:t>
      </w:r>
      <w:r w:rsidR="00B51B35" w:rsidRPr="001C23C1">
        <w:rPr>
          <w:rFonts w:ascii="Times New Roman" w:hAnsi="Times New Roman" w:cs="Times New Roman"/>
          <w:noProof/>
          <w:sz w:val="24"/>
          <w:szCs w:val="24"/>
          <w:lang w:val="en-IE"/>
        </w:rPr>
        <w:t xml:space="preserve">to </w:t>
      </w:r>
      <w:r w:rsidR="007324F6" w:rsidRPr="001C23C1">
        <w:rPr>
          <w:rFonts w:ascii="Times New Roman" w:hAnsi="Times New Roman" w:cs="Times New Roman"/>
          <w:noProof/>
          <w:sz w:val="24"/>
          <w:szCs w:val="24"/>
          <w:lang w:val="en-IE"/>
        </w:rPr>
        <w:t xml:space="preserve">the challenges </w:t>
      </w:r>
      <w:r w:rsidR="00B51B35" w:rsidRPr="001C23C1">
        <w:rPr>
          <w:rFonts w:ascii="Times New Roman" w:hAnsi="Times New Roman" w:cs="Times New Roman"/>
          <w:noProof/>
          <w:sz w:val="24"/>
          <w:szCs w:val="24"/>
          <w:lang w:val="en-IE"/>
        </w:rPr>
        <w:t xml:space="preserve">in </w:t>
      </w:r>
      <w:r w:rsidR="00760C74" w:rsidRPr="001C23C1">
        <w:rPr>
          <w:rFonts w:ascii="Times New Roman" w:hAnsi="Times New Roman" w:cs="Times New Roman"/>
          <w:noProof/>
          <w:sz w:val="24"/>
          <w:szCs w:val="24"/>
          <w:lang w:val="en-IE"/>
        </w:rPr>
        <w:t>the coming years.</w:t>
      </w:r>
      <w:r w:rsidR="003A7E6A" w:rsidRPr="001C23C1">
        <w:rPr>
          <w:rFonts w:ascii="Times New Roman" w:hAnsi="Times New Roman" w:cs="Times New Roman"/>
          <w:noProof/>
          <w:sz w:val="24"/>
          <w:szCs w:val="24"/>
          <w:lang w:val="en-IE"/>
        </w:rPr>
        <w:t xml:space="preserve"> </w:t>
      </w:r>
      <w:r w:rsidR="005F5E20" w:rsidRPr="001C23C1">
        <w:rPr>
          <w:rFonts w:ascii="Times New Roman" w:hAnsi="Times New Roman" w:cs="Times New Roman"/>
          <w:noProof/>
          <w:sz w:val="24"/>
          <w:szCs w:val="24"/>
          <w:lang w:val="en-IE"/>
        </w:rPr>
        <w:t>It</w:t>
      </w:r>
      <w:r w:rsidR="005F5E20" w:rsidRPr="001C23C1">
        <w:rPr>
          <w:rFonts w:ascii="Times New Roman" w:hAnsi="Times New Roman" w:cs="Times New Roman"/>
          <w:noProof/>
          <w:sz w:val="24"/>
          <w:szCs w:val="24"/>
        </w:rPr>
        <w:t xml:space="preserve"> </w:t>
      </w:r>
      <w:r w:rsidR="005F5E20" w:rsidRPr="001C23C1">
        <w:rPr>
          <w:rFonts w:ascii="Times New Roman" w:hAnsi="Times New Roman" w:cs="Times New Roman"/>
          <w:noProof/>
          <w:sz w:val="24"/>
          <w:szCs w:val="24"/>
          <w:lang w:val="en-IE"/>
        </w:rPr>
        <w:t>reaffirms the need for a dual approach</w:t>
      </w:r>
      <w:r w:rsidR="0038652F" w:rsidRPr="001C23C1">
        <w:rPr>
          <w:rFonts w:ascii="Times New Roman" w:hAnsi="Times New Roman" w:cs="Times New Roman"/>
          <w:noProof/>
          <w:sz w:val="24"/>
          <w:szCs w:val="24"/>
          <w:lang w:val="en-IE"/>
        </w:rPr>
        <w:t>:</w:t>
      </w:r>
      <w:r w:rsidR="00E8266A" w:rsidRPr="001C23C1">
        <w:rPr>
          <w:rFonts w:ascii="Times New Roman" w:hAnsi="Times New Roman" w:cs="Times New Roman"/>
          <w:noProof/>
          <w:sz w:val="24"/>
          <w:szCs w:val="24"/>
          <w:lang w:val="en-IE"/>
        </w:rPr>
        <w:t xml:space="preserve"> </w:t>
      </w:r>
      <w:r w:rsidR="005F5E20" w:rsidRPr="001C23C1">
        <w:rPr>
          <w:rFonts w:ascii="Times New Roman" w:hAnsi="Times New Roman" w:cs="Times New Roman"/>
          <w:noProof/>
          <w:sz w:val="24"/>
          <w:szCs w:val="24"/>
        </w:rPr>
        <w:t xml:space="preserve">mainstreaming of a gender perspective in all policies, on the one hand, and </w:t>
      </w:r>
      <w:r w:rsidR="00601CCE" w:rsidRPr="001C23C1">
        <w:rPr>
          <w:rFonts w:ascii="Times New Roman" w:hAnsi="Times New Roman" w:cs="Times New Roman"/>
          <w:noProof/>
          <w:sz w:val="24"/>
          <w:szCs w:val="24"/>
        </w:rPr>
        <w:t>preventing</w:t>
      </w:r>
      <w:r w:rsidR="00E8266A" w:rsidRPr="001C23C1">
        <w:rPr>
          <w:rFonts w:ascii="Times New Roman" w:hAnsi="Times New Roman" w:cs="Times New Roman"/>
          <w:noProof/>
          <w:sz w:val="24"/>
          <w:szCs w:val="24"/>
        </w:rPr>
        <w:t xml:space="preserve"> and</w:t>
      </w:r>
      <w:r w:rsidR="00601CCE" w:rsidRPr="001C23C1">
        <w:rPr>
          <w:rFonts w:ascii="Times New Roman" w:hAnsi="Times New Roman" w:cs="Times New Roman"/>
          <w:noProof/>
          <w:sz w:val="24"/>
          <w:szCs w:val="24"/>
        </w:rPr>
        <w:t xml:space="preserve"> </w:t>
      </w:r>
      <w:r w:rsidR="005F5E20" w:rsidRPr="001C23C1">
        <w:rPr>
          <w:rFonts w:ascii="Times New Roman" w:hAnsi="Times New Roman" w:cs="Times New Roman"/>
          <w:noProof/>
          <w:sz w:val="24"/>
          <w:szCs w:val="24"/>
        </w:rPr>
        <w:t>eliminat</w:t>
      </w:r>
      <w:r w:rsidR="0038652F" w:rsidRPr="001C23C1">
        <w:rPr>
          <w:rFonts w:ascii="Times New Roman" w:hAnsi="Times New Roman" w:cs="Times New Roman"/>
          <w:noProof/>
          <w:sz w:val="24"/>
          <w:szCs w:val="24"/>
        </w:rPr>
        <w:t>ing</w:t>
      </w:r>
      <w:r w:rsidR="005F5E20" w:rsidRPr="001C23C1">
        <w:rPr>
          <w:rFonts w:ascii="Times New Roman" w:hAnsi="Times New Roman" w:cs="Times New Roman"/>
          <w:noProof/>
          <w:sz w:val="24"/>
          <w:szCs w:val="24"/>
        </w:rPr>
        <w:t> gender inequalities, on the other</w:t>
      </w:r>
      <w:r w:rsidR="00E8266A" w:rsidRPr="001C23C1">
        <w:rPr>
          <w:rFonts w:ascii="Times New Roman" w:hAnsi="Times New Roman" w:cs="Times New Roman"/>
          <w:noProof/>
          <w:sz w:val="24"/>
          <w:szCs w:val="24"/>
        </w:rPr>
        <w:t xml:space="preserve"> hand</w:t>
      </w:r>
      <w:r w:rsidR="005F5E20" w:rsidRPr="001C23C1">
        <w:rPr>
          <w:rFonts w:ascii="Times New Roman" w:hAnsi="Times New Roman" w:cs="Times New Roman"/>
          <w:noProof/>
          <w:sz w:val="24"/>
          <w:szCs w:val="24"/>
        </w:rPr>
        <w:t xml:space="preserve">. </w:t>
      </w:r>
      <w:r w:rsidR="008306C4" w:rsidRPr="001C23C1">
        <w:rPr>
          <w:rFonts w:ascii="Times New Roman" w:hAnsi="Times New Roman" w:cs="Times New Roman"/>
          <w:noProof/>
          <w:sz w:val="24"/>
          <w:szCs w:val="24"/>
        </w:rPr>
        <w:t xml:space="preserve">It reflects the contributions received in the course of its preparations, </w:t>
      </w:r>
      <w:r w:rsidR="00D742F9" w:rsidRPr="001C23C1">
        <w:rPr>
          <w:rFonts w:ascii="Times New Roman" w:hAnsi="Times New Roman" w:cs="Times New Roman"/>
          <w:noProof/>
          <w:sz w:val="24"/>
          <w:szCs w:val="24"/>
        </w:rPr>
        <w:t>including</w:t>
      </w:r>
      <w:r w:rsidR="002753DC" w:rsidRPr="001C23C1">
        <w:rPr>
          <w:rFonts w:ascii="Times New Roman" w:hAnsi="Times New Roman" w:cs="Times New Roman"/>
          <w:noProof/>
          <w:sz w:val="24"/>
          <w:szCs w:val="24"/>
        </w:rPr>
        <w:t xml:space="preserve"> from </w:t>
      </w:r>
      <w:r w:rsidR="008306C4" w:rsidRPr="001C23C1">
        <w:rPr>
          <w:rFonts w:ascii="Times New Roman" w:hAnsi="Times New Roman" w:cs="Times New Roman"/>
          <w:noProof/>
          <w:sz w:val="24"/>
          <w:szCs w:val="24"/>
        </w:rPr>
        <w:t>Member States, social partners, civil society and international organisations.</w:t>
      </w:r>
    </w:p>
    <w:p w14:paraId="03287543" w14:textId="7EA26E07" w:rsidR="00791AE0" w:rsidRPr="001C23C1" w:rsidRDefault="008306C4" w:rsidP="00195E5F">
      <w:pPr>
        <w:spacing w:after="120" w:line="240" w:lineRule="auto"/>
        <w:jc w:val="both"/>
        <w:rPr>
          <w:rFonts w:ascii="Times New Roman" w:hAnsi="Times New Roman" w:cs="Times New Roman"/>
          <w:noProof/>
          <w:sz w:val="24"/>
          <w:szCs w:val="24"/>
          <w:lang w:val="en-IE"/>
        </w:rPr>
      </w:pPr>
      <w:r w:rsidRPr="001C23C1">
        <w:rPr>
          <w:rFonts w:ascii="Times New Roman" w:hAnsi="Times New Roman" w:cs="Times New Roman"/>
          <w:noProof/>
          <w:sz w:val="24"/>
          <w:szCs w:val="24"/>
          <w:lang w:val="en-IE"/>
        </w:rPr>
        <w:t xml:space="preserve">The </w:t>
      </w:r>
      <w:r w:rsidR="007A4E01" w:rsidRPr="001C23C1">
        <w:rPr>
          <w:rFonts w:ascii="Times New Roman" w:hAnsi="Times New Roman" w:cs="Times New Roman"/>
          <w:noProof/>
          <w:sz w:val="24"/>
          <w:szCs w:val="24"/>
          <w:lang w:val="en-IE"/>
        </w:rPr>
        <w:t xml:space="preserve">Roadmap </w:t>
      </w:r>
      <w:r w:rsidR="002E6496" w:rsidRPr="001C23C1">
        <w:rPr>
          <w:rFonts w:ascii="Times New Roman" w:hAnsi="Times New Roman" w:cs="Times New Roman"/>
          <w:noProof/>
          <w:sz w:val="24"/>
          <w:szCs w:val="24"/>
          <w:lang w:val="en-IE"/>
        </w:rPr>
        <w:t xml:space="preserve">is based on fundamental rights and values, </w:t>
      </w:r>
      <w:bookmarkStart w:id="8" w:name="_Hlk188552062"/>
      <w:r w:rsidR="00B51B35" w:rsidRPr="001C23C1">
        <w:rPr>
          <w:rFonts w:ascii="Times New Roman" w:hAnsi="Times New Roman" w:cs="Times New Roman"/>
          <w:noProof/>
          <w:sz w:val="24"/>
          <w:szCs w:val="24"/>
          <w:lang w:val="en-IE"/>
        </w:rPr>
        <w:t xml:space="preserve">which </w:t>
      </w:r>
      <w:r w:rsidR="00B742A5" w:rsidRPr="001C23C1">
        <w:rPr>
          <w:rFonts w:ascii="Times New Roman" w:hAnsi="Times New Roman" w:cs="Times New Roman"/>
          <w:noProof/>
          <w:sz w:val="24"/>
          <w:szCs w:val="24"/>
          <w:lang w:val="en-IE"/>
        </w:rPr>
        <w:t xml:space="preserve">are either already laid down in </w:t>
      </w:r>
      <w:r w:rsidR="00542D51" w:rsidRPr="001C23C1">
        <w:rPr>
          <w:rFonts w:ascii="Times New Roman" w:hAnsi="Times New Roman" w:cs="Times New Roman"/>
          <w:noProof/>
          <w:sz w:val="24"/>
          <w:szCs w:val="24"/>
          <w:lang w:val="en-IE"/>
        </w:rPr>
        <w:t xml:space="preserve">the </w:t>
      </w:r>
      <w:r w:rsidR="00B742A5" w:rsidRPr="001C23C1">
        <w:rPr>
          <w:rFonts w:ascii="Times New Roman" w:hAnsi="Times New Roman" w:cs="Times New Roman"/>
          <w:noProof/>
          <w:sz w:val="24"/>
          <w:szCs w:val="24"/>
          <w:lang w:val="en-IE"/>
        </w:rPr>
        <w:t xml:space="preserve">EU </w:t>
      </w:r>
      <w:r w:rsidR="0059003E" w:rsidRPr="001C23C1">
        <w:rPr>
          <w:rFonts w:ascii="Times New Roman" w:hAnsi="Times New Roman" w:cs="Times New Roman"/>
          <w:noProof/>
          <w:sz w:val="24"/>
          <w:szCs w:val="24"/>
          <w:lang w:val="en-IE"/>
        </w:rPr>
        <w:t xml:space="preserve">treaties and </w:t>
      </w:r>
      <w:r w:rsidR="00B742A5" w:rsidRPr="001C23C1">
        <w:rPr>
          <w:rFonts w:ascii="Times New Roman" w:hAnsi="Times New Roman" w:cs="Times New Roman"/>
          <w:noProof/>
          <w:sz w:val="24"/>
          <w:szCs w:val="24"/>
          <w:lang w:val="en-IE"/>
        </w:rPr>
        <w:t>legislation</w:t>
      </w:r>
      <w:r w:rsidR="005D319B" w:rsidRPr="001C23C1">
        <w:rPr>
          <w:rFonts w:ascii="Times New Roman" w:hAnsi="Times New Roman" w:cs="Times New Roman"/>
          <w:noProof/>
          <w:sz w:val="24"/>
          <w:szCs w:val="24"/>
          <w:lang w:val="en-IE"/>
        </w:rPr>
        <w:t>,</w:t>
      </w:r>
      <w:r w:rsidR="00B742A5" w:rsidRPr="001C23C1">
        <w:rPr>
          <w:rFonts w:ascii="Times New Roman" w:hAnsi="Times New Roman" w:cs="Times New Roman"/>
          <w:noProof/>
          <w:sz w:val="24"/>
          <w:szCs w:val="24"/>
          <w:lang w:val="en-IE"/>
        </w:rPr>
        <w:t xml:space="preserve"> or </w:t>
      </w:r>
      <w:r w:rsidR="00B51B35" w:rsidRPr="001C23C1">
        <w:rPr>
          <w:rFonts w:ascii="Times New Roman" w:hAnsi="Times New Roman" w:cs="Times New Roman"/>
          <w:noProof/>
          <w:sz w:val="24"/>
          <w:szCs w:val="24"/>
          <w:lang w:val="en-IE"/>
        </w:rPr>
        <w:t xml:space="preserve">which </w:t>
      </w:r>
      <w:r w:rsidR="00B742A5" w:rsidRPr="001C23C1">
        <w:rPr>
          <w:rFonts w:ascii="Times New Roman" w:hAnsi="Times New Roman" w:cs="Times New Roman"/>
          <w:noProof/>
          <w:sz w:val="24"/>
          <w:szCs w:val="24"/>
          <w:lang w:val="en-IE"/>
        </w:rPr>
        <w:t xml:space="preserve">may require further action at the </w:t>
      </w:r>
      <w:r w:rsidR="00FC76AE" w:rsidRPr="001C23C1">
        <w:rPr>
          <w:rFonts w:ascii="Times New Roman" w:hAnsi="Times New Roman" w:cs="Times New Roman"/>
          <w:noProof/>
          <w:sz w:val="24"/>
          <w:szCs w:val="24"/>
          <w:lang w:val="en-IE"/>
        </w:rPr>
        <w:t xml:space="preserve">competent </w:t>
      </w:r>
      <w:r w:rsidR="00B742A5" w:rsidRPr="001C23C1">
        <w:rPr>
          <w:rFonts w:ascii="Times New Roman" w:hAnsi="Times New Roman" w:cs="Times New Roman"/>
          <w:noProof/>
          <w:sz w:val="24"/>
          <w:szCs w:val="24"/>
          <w:lang w:val="en-IE"/>
        </w:rPr>
        <w:t>level</w:t>
      </w:r>
      <w:r w:rsidR="005D319B" w:rsidRPr="001C23C1">
        <w:rPr>
          <w:rFonts w:ascii="Times New Roman" w:hAnsi="Times New Roman" w:cs="Times New Roman"/>
          <w:noProof/>
          <w:sz w:val="24"/>
          <w:szCs w:val="24"/>
          <w:lang w:val="en-IE"/>
        </w:rPr>
        <w:t xml:space="preserve"> to be fully operational</w:t>
      </w:r>
      <w:r w:rsidR="00B742A5" w:rsidRPr="001C23C1">
        <w:rPr>
          <w:rFonts w:ascii="Times New Roman" w:hAnsi="Times New Roman" w:cs="Times New Roman"/>
          <w:noProof/>
          <w:sz w:val="24"/>
          <w:szCs w:val="24"/>
          <w:lang w:val="en-IE"/>
        </w:rPr>
        <w:t xml:space="preserve">. </w:t>
      </w:r>
      <w:bookmarkEnd w:id="8"/>
      <w:r w:rsidRPr="001C23C1">
        <w:rPr>
          <w:rFonts w:ascii="Times New Roman" w:hAnsi="Times New Roman" w:cs="Times New Roman"/>
          <w:noProof/>
          <w:sz w:val="24"/>
          <w:szCs w:val="24"/>
          <w:lang w:val="en-IE"/>
        </w:rPr>
        <w:t>It</w:t>
      </w:r>
      <w:r w:rsidR="00B742A5" w:rsidRPr="001C23C1">
        <w:rPr>
          <w:rFonts w:ascii="Times New Roman" w:hAnsi="Times New Roman" w:cs="Times New Roman"/>
          <w:noProof/>
          <w:sz w:val="24"/>
          <w:szCs w:val="24"/>
          <w:lang w:val="en-IE"/>
        </w:rPr>
        <w:t xml:space="preserve"> must</w:t>
      </w:r>
      <w:r w:rsidR="00B51B35" w:rsidRPr="001C23C1">
        <w:rPr>
          <w:rFonts w:ascii="Times New Roman" w:hAnsi="Times New Roman" w:cs="Times New Roman"/>
          <w:noProof/>
          <w:sz w:val="24"/>
          <w:szCs w:val="24"/>
          <w:lang w:val="en-IE"/>
        </w:rPr>
        <w:t>,</w:t>
      </w:r>
      <w:r w:rsidR="00B742A5" w:rsidRPr="001C23C1">
        <w:rPr>
          <w:rFonts w:ascii="Times New Roman" w:hAnsi="Times New Roman" w:cs="Times New Roman"/>
          <w:noProof/>
          <w:sz w:val="24"/>
          <w:szCs w:val="24"/>
          <w:lang w:val="en-IE"/>
        </w:rPr>
        <w:t xml:space="preserve"> </w:t>
      </w:r>
      <w:r w:rsidR="005D319B" w:rsidRPr="001C23C1">
        <w:rPr>
          <w:rFonts w:ascii="Times New Roman" w:hAnsi="Times New Roman" w:cs="Times New Roman"/>
          <w:noProof/>
          <w:sz w:val="24"/>
          <w:szCs w:val="24"/>
          <w:lang w:val="en-IE"/>
        </w:rPr>
        <w:t>therefore</w:t>
      </w:r>
      <w:r w:rsidR="00B51B35" w:rsidRPr="001C23C1">
        <w:rPr>
          <w:rFonts w:ascii="Times New Roman" w:hAnsi="Times New Roman" w:cs="Times New Roman"/>
          <w:noProof/>
          <w:sz w:val="24"/>
          <w:szCs w:val="24"/>
          <w:lang w:val="en-IE"/>
        </w:rPr>
        <w:t>,</w:t>
      </w:r>
      <w:r w:rsidR="005D319B" w:rsidRPr="001C23C1">
        <w:rPr>
          <w:rFonts w:ascii="Times New Roman" w:hAnsi="Times New Roman" w:cs="Times New Roman"/>
          <w:noProof/>
          <w:sz w:val="24"/>
          <w:szCs w:val="24"/>
          <w:lang w:val="en-IE"/>
        </w:rPr>
        <w:t xml:space="preserve"> </w:t>
      </w:r>
      <w:r w:rsidR="00B742A5" w:rsidRPr="001C23C1">
        <w:rPr>
          <w:rFonts w:ascii="Times New Roman" w:hAnsi="Times New Roman" w:cs="Times New Roman"/>
          <w:noProof/>
          <w:sz w:val="24"/>
          <w:szCs w:val="24"/>
          <w:lang w:val="en-IE"/>
        </w:rPr>
        <w:t xml:space="preserve">be read </w:t>
      </w:r>
      <w:r w:rsidR="00B51B35" w:rsidRPr="001C23C1">
        <w:rPr>
          <w:rFonts w:ascii="Times New Roman" w:hAnsi="Times New Roman" w:cs="Times New Roman"/>
          <w:noProof/>
          <w:sz w:val="24"/>
          <w:szCs w:val="24"/>
          <w:lang w:val="en-IE"/>
        </w:rPr>
        <w:t xml:space="preserve">in tandem with </w:t>
      </w:r>
      <w:r w:rsidR="005D319B" w:rsidRPr="001C23C1">
        <w:rPr>
          <w:rFonts w:ascii="Times New Roman" w:hAnsi="Times New Roman" w:cs="Times New Roman"/>
          <w:noProof/>
          <w:sz w:val="24"/>
          <w:szCs w:val="24"/>
          <w:lang w:val="en-IE"/>
        </w:rPr>
        <w:t>existing</w:t>
      </w:r>
      <w:r w:rsidR="00B742A5" w:rsidRPr="001C23C1">
        <w:rPr>
          <w:rFonts w:ascii="Times New Roman" w:hAnsi="Times New Roman" w:cs="Times New Roman"/>
          <w:noProof/>
          <w:sz w:val="24"/>
          <w:szCs w:val="24"/>
          <w:lang w:val="en-IE"/>
        </w:rPr>
        <w:t xml:space="preserve"> EU legal acts and instruments and is without prejudice to them. </w:t>
      </w:r>
      <w:r w:rsidRPr="001C23C1">
        <w:rPr>
          <w:rFonts w:ascii="Times New Roman" w:hAnsi="Times New Roman" w:cs="Times New Roman"/>
          <w:noProof/>
          <w:sz w:val="24"/>
          <w:szCs w:val="24"/>
          <w:lang w:val="en-IE"/>
        </w:rPr>
        <w:t xml:space="preserve">The </w:t>
      </w:r>
      <w:r w:rsidR="00DB5D34" w:rsidRPr="001C23C1">
        <w:rPr>
          <w:rFonts w:ascii="Times New Roman" w:hAnsi="Times New Roman" w:cs="Times New Roman"/>
          <w:noProof/>
          <w:sz w:val="24"/>
          <w:szCs w:val="24"/>
          <w:lang w:val="en-IE"/>
        </w:rPr>
        <w:t xml:space="preserve">effective implementation of recently adopted legislation </w:t>
      </w:r>
      <w:r w:rsidR="00B80A72" w:rsidRPr="001C23C1">
        <w:rPr>
          <w:rFonts w:ascii="Times New Roman" w:hAnsi="Times New Roman" w:cs="Times New Roman"/>
          <w:noProof/>
          <w:sz w:val="24"/>
          <w:szCs w:val="24"/>
          <w:lang w:val="en-IE"/>
        </w:rPr>
        <w:t>will be</w:t>
      </w:r>
      <w:r w:rsidR="00DB5D34" w:rsidRPr="001C23C1">
        <w:rPr>
          <w:rFonts w:ascii="Times New Roman" w:hAnsi="Times New Roman" w:cs="Times New Roman"/>
          <w:noProof/>
          <w:sz w:val="24"/>
          <w:szCs w:val="24"/>
          <w:lang w:val="en-IE"/>
        </w:rPr>
        <w:t xml:space="preserve"> essential to make the Roadmap’s principles and </w:t>
      </w:r>
      <w:r w:rsidR="00C04C0C" w:rsidRPr="001C23C1">
        <w:rPr>
          <w:rFonts w:ascii="Times New Roman" w:hAnsi="Times New Roman" w:cs="Times New Roman"/>
          <w:noProof/>
          <w:sz w:val="24"/>
          <w:szCs w:val="24"/>
          <w:lang w:val="en-IE"/>
        </w:rPr>
        <w:t xml:space="preserve">objectives </w:t>
      </w:r>
      <w:r w:rsidR="00DB5D34" w:rsidRPr="001C23C1">
        <w:rPr>
          <w:rFonts w:ascii="Times New Roman" w:hAnsi="Times New Roman" w:cs="Times New Roman"/>
          <w:noProof/>
          <w:sz w:val="24"/>
          <w:szCs w:val="24"/>
          <w:lang w:val="en-IE"/>
        </w:rPr>
        <w:t>a reality.</w:t>
      </w:r>
    </w:p>
    <w:p w14:paraId="18664CD1" w14:textId="77A76567" w:rsidR="002248D8" w:rsidRPr="001C23C1" w:rsidRDefault="001F3FB1" w:rsidP="002771E2">
      <w:pPr>
        <w:spacing w:after="120" w:line="240" w:lineRule="auto"/>
        <w:jc w:val="both"/>
        <w:rPr>
          <w:rFonts w:ascii="Times New Roman" w:hAnsi="Times New Roman" w:cs="Times New Roman"/>
          <w:noProof/>
          <w:sz w:val="24"/>
          <w:szCs w:val="24"/>
          <w:lang w:val="en-IE"/>
        </w:rPr>
      </w:pPr>
      <w:r w:rsidRPr="001C23C1">
        <w:rPr>
          <w:rFonts w:ascii="Times New Roman" w:hAnsi="Times New Roman" w:cs="Times New Roman"/>
          <w:noProof/>
          <w:sz w:val="24"/>
          <w:szCs w:val="24"/>
          <w:lang w:val="en-IE"/>
        </w:rPr>
        <w:t>The Roadmap sets out long-term policy objectives for upholding and advancing the following key principles of women’s rights and gender equality:</w:t>
      </w:r>
      <w:r w:rsidR="002771E2" w:rsidRPr="001C23C1">
        <w:rPr>
          <w:rFonts w:ascii="Times New Roman" w:hAnsi="Times New Roman" w:cs="Times New Roman"/>
          <w:noProof/>
          <w:sz w:val="24"/>
          <w:szCs w:val="24"/>
          <w:lang w:val="en-IE"/>
        </w:rPr>
        <w:t xml:space="preserve"> </w:t>
      </w:r>
      <w:r w:rsidR="001F45BE" w:rsidRPr="001C23C1">
        <w:rPr>
          <w:rFonts w:ascii="Times New Roman" w:hAnsi="Times New Roman" w:cs="Times New Roman"/>
          <w:noProof/>
          <w:sz w:val="24"/>
          <w:szCs w:val="24"/>
          <w:lang w:val="en-IE"/>
        </w:rPr>
        <w:t>(1) f</w:t>
      </w:r>
      <w:r w:rsidRPr="001C23C1">
        <w:rPr>
          <w:rFonts w:ascii="Times New Roman" w:hAnsi="Times New Roman" w:cs="Times New Roman"/>
          <w:noProof/>
          <w:sz w:val="24"/>
          <w:szCs w:val="24"/>
          <w:lang w:val="en-IE"/>
        </w:rPr>
        <w:t>reedom from gender-based violence;</w:t>
      </w:r>
      <w:r w:rsidR="002771E2" w:rsidRPr="001C23C1">
        <w:rPr>
          <w:rFonts w:ascii="Times New Roman" w:hAnsi="Times New Roman" w:cs="Times New Roman"/>
          <w:noProof/>
          <w:sz w:val="24"/>
          <w:szCs w:val="24"/>
          <w:lang w:val="en-IE"/>
        </w:rPr>
        <w:t xml:space="preserve"> </w:t>
      </w:r>
      <w:r w:rsidR="001F45BE" w:rsidRPr="001C23C1">
        <w:rPr>
          <w:rFonts w:ascii="Times New Roman" w:hAnsi="Times New Roman" w:cs="Times New Roman"/>
          <w:noProof/>
          <w:sz w:val="24"/>
          <w:szCs w:val="24"/>
          <w:lang w:val="en-IE"/>
        </w:rPr>
        <w:t xml:space="preserve">(2) </w:t>
      </w:r>
      <w:r w:rsidR="002771E2" w:rsidRPr="001C23C1">
        <w:rPr>
          <w:rFonts w:ascii="Times New Roman" w:hAnsi="Times New Roman" w:cs="Times New Roman"/>
          <w:noProof/>
          <w:sz w:val="24"/>
          <w:szCs w:val="24"/>
          <w:lang w:val="en-IE"/>
        </w:rPr>
        <w:t>t</w:t>
      </w:r>
      <w:r w:rsidRPr="001C23C1">
        <w:rPr>
          <w:rFonts w:ascii="Times New Roman" w:hAnsi="Times New Roman" w:cs="Times New Roman"/>
          <w:noProof/>
          <w:sz w:val="24"/>
          <w:szCs w:val="24"/>
          <w:lang w:val="en-IE"/>
        </w:rPr>
        <w:t>he highest standards of health;</w:t>
      </w:r>
      <w:r w:rsidR="002771E2" w:rsidRPr="001C23C1">
        <w:rPr>
          <w:rFonts w:ascii="Times New Roman" w:hAnsi="Times New Roman" w:cs="Times New Roman"/>
          <w:noProof/>
          <w:sz w:val="24"/>
          <w:szCs w:val="24"/>
          <w:lang w:val="en-IE"/>
        </w:rPr>
        <w:t xml:space="preserve"> </w:t>
      </w:r>
      <w:r w:rsidR="001F45BE" w:rsidRPr="001C23C1">
        <w:rPr>
          <w:rFonts w:ascii="Times New Roman" w:hAnsi="Times New Roman" w:cs="Times New Roman"/>
          <w:noProof/>
          <w:sz w:val="24"/>
          <w:szCs w:val="24"/>
          <w:lang w:val="en-IE"/>
        </w:rPr>
        <w:t xml:space="preserve">(3) </w:t>
      </w:r>
      <w:r w:rsidR="002771E2" w:rsidRPr="001C23C1">
        <w:rPr>
          <w:rFonts w:ascii="Times New Roman" w:hAnsi="Times New Roman" w:cs="Times New Roman"/>
          <w:noProof/>
          <w:sz w:val="24"/>
          <w:szCs w:val="24"/>
          <w:lang w:val="en-IE"/>
        </w:rPr>
        <w:t>e</w:t>
      </w:r>
      <w:r w:rsidRPr="001C23C1">
        <w:rPr>
          <w:rFonts w:ascii="Times New Roman" w:hAnsi="Times New Roman" w:cs="Times New Roman"/>
          <w:noProof/>
          <w:sz w:val="24"/>
          <w:szCs w:val="24"/>
          <w:lang w:val="en-IE"/>
        </w:rPr>
        <w:t>qual pay and economic empowerment;</w:t>
      </w:r>
      <w:r w:rsidR="002771E2" w:rsidRPr="001C23C1">
        <w:rPr>
          <w:rFonts w:ascii="Times New Roman" w:hAnsi="Times New Roman" w:cs="Times New Roman"/>
          <w:noProof/>
          <w:sz w:val="24"/>
          <w:szCs w:val="24"/>
          <w:lang w:val="en-IE"/>
        </w:rPr>
        <w:t xml:space="preserve"> </w:t>
      </w:r>
      <w:r w:rsidR="001F45BE" w:rsidRPr="001C23C1">
        <w:rPr>
          <w:rFonts w:ascii="Times New Roman" w:hAnsi="Times New Roman" w:cs="Times New Roman"/>
          <w:noProof/>
          <w:sz w:val="24"/>
          <w:szCs w:val="24"/>
          <w:lang w:val="en-IE"/>
        </w:rPr>
        <w:t xml:space="preserve">(4) </w:t>
      </w:r>
      <w:r w:rsidR="002771E2" w:rsidRPr="001C23C1">
        <w:rPr>
          <w:rFonts w:ascii="Times New Roman" w:hAnsi="Times New Roman" w:cs="Times New Roman"/>
          <w:noProof/>
          <w:sz w:val="24"/>
          <w:szCs w:val="24"/>
          <w:lang w:val="en-IE"/>
        </w:rPr>
        <w:t>w</w:t>
      </w:r>
      <w:r w:rsidRPr="001C23C1">
        <w:rPr>
          <w:rFonts w:ascii="Times New Roman" w:hAnsi="Times New Roman" w:cs="Times New Roman"/>
          <w:noProof/>
          <w:sz w:val="24"/>
          <w:szCs w:val="24"/>
          <w:lang w:val="en-IE"/>
        </w:rPr>
        <w:t>ork</w:t>
      </w:r>
      <w:r w:rsidR="002771E2" w:rsidRPr="001C23C1">
        <w:rPr>
          <w:rFonts w:ascii="Times New Roman" w:hAnsi="Times New Roman" w:cs="Times New Roman"/>
          <w:noProof/>
          <w:sz w:val="24"/>
          <w:szCs w:val="24"/>
          <w:lang w:val="en-IE"/>
        </w:rPr>
        <w:t>-</w:t>
      </w:r>
      <w:r w:rsidRPr="001C23C1">
        <w:rPr>
          <w:rFonts w:ascii="Times New Roman" w:hAnsi="Times New Roman" w:cs="Times New Roman"/>
          <w:noProof/>
          <w:sz w:val="24"/>
          <w:szCs w:val="24"/>
          <w:lang w:val="en-IE"/>
        </w:rPr>
        <w:t>life balance and care;</w:t>
      </w:r>
      <w:r w:rsidR="002771E2" w:rsidRPr="001C23C1">
        <w:rPr>
          <w:rFonts w:ascii="Times New Roman" w:hAnsi="Times New Roman" w:cs="Times New Roman"/>
          <w:noProof/>
          <w:sz w:val="24"/>
          <w:szCs w:val="24"/>
          <w:lang w:val="en-IE"/>
        </w:rPr>
        <w:t xml:space="preserve"> </w:t>
      </w:r>
      <w:r w:rsidR="001F45BE" w:rsidRPr="001C23C1">
        <w:rPr>
          <w:rFonts w:ascii="Times New Roman" w:hAnsi="Times New Roman" w:cs="Times New Roman"/>
          <w:noProof/>
          <w:sz w:val="24"/>
          <w:szCs w:val="24"/>
          <w:lang w:val="en-IE"/>
        </w:rPr>
        <w:t xml:space="preserve">(5) </w:t>
      </w:r>
      <w:r w:rsidR="002771E2" w:rsidRPr="001C23C1">
        <w:rPr>
          <w:rFonts w:ascii="Times New Roman" w:hAnsi="Times New Roman" w:cs="Times New Roman"/>
          <w:noProof/>
          <w:sz w:val="24"/>
          <w:szCs w:val="24"/>
          <w:lang w:val="en-IE"/>
        </w:rPr>
        <w:t>e</w:t>
      </w:r>
      <w:r w:rsidRPr="001C23C1">
        <w:rPr>
          <w:rFonts w:ascii="Times New Roman" w:hAnsi="Times New Roman" w:cs="Times New Roman"/>
          <w:noProof/>
          <w:sz w:val="24"/>
          <w:szCs w:val="24"/>
          <w:lang w:val="en-IE"/>
        </w:rPr>
        <w:t>qual employment opportunities and adequate working conditions;</w:t>
      </w:r>
      <w:r w:rsidR="002771E2" w:rsidRPr="001C23C1">
        <w:rPr>
          <w:rFonts w:ascii="Times New Roman" w:hAnsi="Times New Roman" w:cs="Times New Roman"/>
          <w:noProof/>
          <w:sz w:val="24"/>
          <w:szCs w:val="24"/>
          <w:lang w:val="en-IE"/>
        </w:rPr>
        <w:t xml:space="preserve"> </w:t>
      </w:r>
      <w:r w:rsidR="001F45BE" w:rsidRPr="001C23C1">
        <w:rPr>
          <w:rFonts w:ascii="Times New Roman" w:hAnsi="Times New Roman" w:cs="Times New Roman"/>
          <w:noProof/>
          <w:sz w:val="24"/>
          <w:szCs w:val="24"/>
          <w:lang w:val="en-IE"/>
        </w:rPr>
        <w:t xml:space="preserve">(6) </w:t>
      </w:r>
      <w:r w:rsidR="002771E2" w:rsidRPr="001C23C1">
        <w:rPr>
          <w:rFonts w:ascii="Times New Roman" w:hAnsi="Times New Roman" w:cs="Times New Roman"/>
          <w:noProof/>
          <w:sz w:val="24"/>
          <w:szCs w:val="24"/>
          <w:lang w:val="en-IE"/>
        </w:rPr>
        <w:t>q</w:t>
      </w:r>
      <w:r w:rsidRPr="001C23C1">
        <w:rPr>
          <w:rFonts w:ascii="Times New Roman" w:hAnsi="Times New Roman" w:cs="Times New Roman"/>
          <w:noProof/>
          <w:sz w:val="24"/>
          <w:szCs w:val="24"/>
          <w:lang w:val="en-IE"/>
        </w:rPr>
        <w:t>uality and inclusive education;</w:t>
      </w:r>
      <w:r w:rsidR="002771E2" w:rsidRPr="001C23C1">
        <w:rPr>
          <w:rFonts w:ascii="Times New Roman" w:hAnsi="Times New Roman" w:cs="Times New Roman"/>
          <w:noProof/>
          <w:sz w:val="24"/>
          <w:szCs w:val="24"/>
          <w:lang w:val="en-IE"/>
        </w:rPr>
        <w:t xml:space="preserve"> </w:t>
      </w:r>
      <w:r w:rsidR="001F45BE" w:rsidRPr="001C23C1">
        <w:rPr>
          <w:rFonts w:ascii="Times New Roman" w:hAnsi="Times New Roman" w:cs="Times New Roman"/>
          <w:noProof/>
          <w:sz w:val="24"/>
          <w:szCs w:val="24"/>
          <w:lang w:val="en-IE"/>
        </w:rPr>
        <w:t xml:space="preserve">(7) </w:t>
      </w:r>
      <w:r w:rsidR="002771E2" w:rsidRPr="001C23C1">
        <w:rPr>
          <w:rFonts w:ascii="Times New Roman" w:hAnsi="Times New Roman" w:cs="Times New Roman"/>
          <w:noProof/>
          <w:sz w:val="24"/>
          <w:szCs w:val="24"/>
          <w:lang w:val="en-IE"/>
        </w:rPr>
        <w:t>p</w:t>
      </w:r>
      <w:r w:rsidRPr="001C23C1">
        <w:rPr>
          <w:rFonts w:ascii="Times New Roman" w:hAnsi="Times New Roman" w:cs="Times New Roman"/>
          <w:noProof/>
          <w:sz w:val="24"/>
          <w:szCs w:val="24"/>
          <w:lang w:val="en-IE"/>
        </w:rPr>
        <w:t>olitical participation and equal representation;</w:t>
      </w:r>
      <w:r w:rsidR="002771E2" w:rsidRPr="001C23C1">
        <w:rPr>
          <w:rFonts w:ascii="Times New Roman" w:hAnsi="Times New Roman" w:cs="Times New Roman"/>
          <w:noProof/>
          <w:sz w:val="24"/>
          <w:szCs w:val="24"/>
          <w:lang w:val="en-IE"/>
        </w:rPr>
        <w:t xml:space="preserve"> </w:t>
      </w:r>
      <w:r w:rsidR="001F45BE" w:rsidRPr="001C23C1">
        <w:rPr>
          <w:rFonts w:ascii="Times New Roman" w:hAnsi="Times New Roman" w:cs="Times New Roman"/>
          <w:noProof/>
          <w:sz w:val="24"/>
          <w:szCs w:val="24"/>
          <w:lang w:val="en-IE"/>
        </w:rPr>
        <w:t xml:space="preserve">(8) </w:t>
      </w:r>
      <w:r w:rsidR="002771E2" w:rsidRPr="001C23C1">
        <w:rPr>
          <w:rFonts w:ascii="Times New Roman" w:hAnsi="Times New Roman" w:cs="Times New Roman"/>
          <w:noProof/>
          <w:sz w:val="24"/>
          <w:szCs w:val="24"/>
          <w:lang w:val="en-IE"/>
        </w:rPr>
        <w:t>i</w:t>
      </w:r>
      <w:r w:rsidR="002248D8" w:rsidRPr="001C23C1">
        <w:rPr>
          <w:rFonts w:ascii="Times New Roman" w:hAnsi="Times New Roman" w:cs="Times New Roman"/>
          <w:noProof/>
          <w:sz w:val="24"/>
          <w:szCs w:val="24"/>
          <w:lang w:val="en-IE"/>
        </w:rPr>
        <w:t>nstitutional mechanisms that deliver on women’s rights.</w:t>
      </w:r>
    </w:p>
    <w:p w14:paraId="28E6B0EE" w14:textId="63A0CE08" w:rsidR="00342AC6" w:rsidRPr="001C23C1" w:rsidRDefault="00315C91" w:rsidP="00342AC6">
      <w:pPr>
        <w:spacing w:after="120" w:line="240" w:lineRule="auto"/>
        <w:jc w:val="both"/>
        <w:rPr>
          <w:rFonts w:ascii="Times New Roman" w:hAnsi="Times New Roman" w:cs="Times New Roman"/>
          <w:noProof/>
          <w:sz w:val="24"/>
          <w:szCs w:val="24"/>
          <w:lang w:val="en-IE"/>
        </w:rPr>
      </w:pPr>
      <w:r w:rsidRPr="001C23C1">
        <w:rPr>
          <w:rFonts w:ascii="Times New Roman" w:hAnsi="Times New Roman" w:cs="Times New Roman"/>
          <w:noProof/>
          <w:sz w:val="24"/>
          <w:szCs w:val="24"/>
          <w:lang w:val="en-IE"/>
        </w:rPr>
        <w:t xml:space="preserve">These principles </w:t>
      </w:r>
      <w:r w:rsidR="00C57B6A" w:rsidRPr="001C23C1">
        <w:rPr>
          <w:rFonts w:ascii="Times New Roman" w:hAnsi="Times New Roman" w:cs="Times New Roman"/>
          <w:noProof/>
          <w:sz w:val="24"/>
          <w:szCs w:val="24"/>
          <w:lang w:val="en-IE"/>
        </w:rPr>
        <w:t>relate to</w:t>
      </w:r>
      <w:r w:rsidRPr="001C23C1">
        <w:rPr>
          <w:rFonts w:ascii="Times New Roman" w:hAnsi="Times New Roman" w:cs="Times New Roman"/>
          <w:noProof/>
          <w:sz w:val="24"/>
          <w:szCs w:val="24"/>
          <w:lang w:val="en-IE"/>
        </w:rPr>
        <w:t xml:space="preserve"> the remaining key gender equality challenges in the domains of violence, health, time, money, work, education and knowledge, power and institutional mechanisms.</w:t>
      </w:r>
      <w:r w:rsidR="00342AC6" w:rsidRPr="001C23C1">
        <w:rPr>
          <w:rFonts w:ascii="Times New Roman" w:hAnsi="Times New Roman" w:cs="Times New Roman"/>
          <w:noProof/>
          <w:sz w:val="24"/>
          <w:szCs w:val="24"/>
          <w:lang w:val="en-IE"/>
        </w:rPr>
        <w:t xml:space="preserve"> The upcoming Gender Equality Strategy post-2025 will </w:t>
      </w:r>
      <w:r w:rsidR="00C57B6A" w:rsidRPr="001C23C1">
        <w:rPr>
          <w:rFonts w:ascii="Times New Roman" w:hAnsi="Times New Roman" w:cs="Times New Roman"/>
          <w:noProof/>
          <w:sz w:val="24"/>
          <w:szCs w:val="24"/>
          <w:lang w:val="en-IE"/>
        </w:rPr>
        <w:t xml:space="preserve">present concrete policy measures to be taken to </w:t>
      </w:r>
      <w:r w:rsidR="00F779E3" w:rsidRPr="001C23C1">
        <w:rPr>
          <w:rFonts w:ascii="Times New Roman" w:hAnsi="Times New Roman" w:cs="Times New Roman"/>
          <w:noProof/>
          <w:sz w:val="24"/>
          <w:szCs w:val="24"/>
          <w:lang w:val="en-IE"/>
        </w:rPr>
        <w:t>address these challenges</w:t>
      </w:r>
      <w:r w:rsidR="00342AC6" w:rsidRPr="001C23C1">
        <w:rPr>
          <w:rFonts w:ascii="Times New Roman" w:hAnsi="Times New Roman" w:cs="Times New Roman"/>
          <w:noProof/>
          <w:sz w:val="24"/>
          <w:szCs w:val="24"/>
          <w:lang w:val="en-IE"/>
        </w:rPr>
        <w:t xml:space="preserve">. A related open public consultation will be launched </w:t>
      </w:r>
      <w:r w:rsidR="00B15E90" w:rsidRPr="001C23C1">
        <w:rPr>
          <w:rFonts w:ascii="Times New Roman" w:hAnsi="Times New Roman" w:cs="Times New Roman"/>
          <w:noProof/>
          <w:sz w:val="24"/>
          <w:szCs w:val="24"/>
          <w:lang w:val="en-IE"/>
        </w:rPr>
        <w:t>in spring 2025</w:t>
      </w:r>
      <w:r w:rsidR="00342AC6" w:rsidRPr="001C23C1">
        <w:rPr>
          <w:rFonts w:ascii="Times New Roman" w:hAnsi="Times New Roman" w:cs="Times New Roman"/>
          <w:noProof/>
          <w:sz w:val="24"/>
          <w:szCs w:val="24"/>
          <w:lang w:val="en-IE"/>
        </w:rPr>
        <w:t xml:space="preserve">, calling for an active involvement and </w:t>
      </w:r>
      <w:r w:rsidR="00B15E90" w:rsidRPr="001C23C1">
        <w:rPr>
          <w:rFonts w:ascii="Times New Roman" w:hAnsi="Times New Roman" w:cs="Times New Roman"/>
          <w:noProof/>
          <w:sz w:val="24"/>
          <w:szCs w:val="24"/>
          <w:lang w:val="en-IE"/>
        </w:rPr>
        <w:t>input</w:t>
      </w:r>
      <w:r w:rsidR="00342AC6" w:rsidRPr="001C23C1">
        <w:rPr>
          <w:rFonts w:ascii="Times New Roman" w:hAnsi="Times New Roman" w:cs="Times New Roman"/>
          <w:noProof/>
          <w:sz w:val="24"/>
          <w:szCs w:val="24"/>
          <w:lang w:val="en-IE"/>
        </w:rPr>
        <w:t xml:space="preserve"> of all relevant stakeholders in the design of </w:t>
      </w:r>
      <w:r w:rsidR="00B15E90" w:rsidRPr="001C23C1">
        <w:rPr>
          <w:rFonts w:ascii="Times New Roman" w:hAnsi="Times New Roman" w:cs="Times New Roman"/>
          <w:noProof/>
          <w:sz w:val="24"/>
          <w:szCs w:val="24"/>
          <w:lang w:val="en-IE"/>
        </w:rPr>
        <w:t>actions</w:t>
      </w:r>
      <w:r w:rsidR="00342AC6" w:rsidRPr="001C23C1">
        <w:rPr>
          <w:rFonts w:ascii="Times New Roman" w:hAnsi="Times New Roman" w:cs="Times New Roman"/>
          <w:noProof/>
          <w:sz w:val="24"/>
          <w:szCs w:val="24"/>
          <w:lang w:val="en-IE"/>
        </w:rPr>
        <w:t xml:space="preserve"> to be put forward in the Strategy.</w:t>
      </w:r>
      <w:r w:rsidR="00F779E3" w:rsidRPr="001C23C1">
        <w:rPr>
          <w:rFonts w:ascii="Times New Roman" w:hAnsi="Times New Roman" w:cs="Times New Roman"/>
          <w:noProof/>
          <w:sz w:val="24"/>
          <w:szCs w:val="24"/>
          <w:lang w:val="en-IE"/>
        </w:rPr>
        <w:t xml:space="preserve"> The continued implementation of the Gender Equality Strategy 2020-2025 in parallel contributes to advancing women’s rights in the EU. </w:t>
      </w:r>
    </w:p>
    <w:p w14:paraId="056030E0" w14:textId="75C66782" w:rsidR="00DB5D34" w:rsidRPr="001C23C1" w:rsidRDefault="00CB3D61" w:rsidP="00195E5F">
      <w:pPr>
        <w:spacing w:after="120" w:line="240" w:lineRule="auto"/>
        <w:jc w:val="both"/>
        <w:rPr>
          <w:rFonts w:ascii="Times New Roman" w:hAnsi="Times New Roman" w:cs="Times New Roman"/>
          <w:noProof/>
          <w:sz w:val="24"/>
          <w:szCs w:val="24"/>
          <w:lang w:val="en-IE"/>
        </w:rPr>
      </w:pPr>
      <w:r w:rsidRPr="001C23C1">
        <w:rPr>
          <w:rFonts w:ascii="Times New Roman" w:hAnsi="Times New Roman" w:cs="Times New Roman"/>
          <w:noProof/>
          <w:sz w:val="24"/>
          <w:szCs w:val="24"/>
          <w:lang w:val="en-IE"/>
        </w:rPr>
        <w:t xml:space="preserve">The Commission commits to </w:t>
      </w:r>
      <w:r w:rsidR="00B15E90" w:rsidRPr="001C23C1">
        <w:rPr>
          <w:rFonts w:ascii="Times New Roman" w:hAnsi="Times New Roman" w:cs="Times New Roman"/>
          <w:noProof/>
          <w:sz w:val="24"/>
          <w:szCs w:val="24"/>
          <w:lang w:val="en-IE"/>
        </w:rPr>
        <w:t xml:space="preserve">continue gender mainstreaming </w:t>
      </w:r>
      <w:r w:rsidRPr="001C23C1">
        <w:rPr>
          <w:rFonts w:ascii="Times New Roman" w:hAnsi="Times New Roman" w:cs="Times New Roman"/>
          <w:noProof/>
          <w:sz w:val="24"/>
          <w:szCs w:val="24"/>
          <w:lang w:val="en-IE"/>
        </w:rPr>
        <w:t>in all its policies and actions.</w:t>
      </w:r>
      <w:r w:rsidR="008306C4" w:rsidRPr="001C23C1">
        <w:rPr>
          <w:rFonts w:ascii="Times New Roman" w:hAnsi="Times New Roman" w:cs="Times New Roman"/>
          <w:noProof/>
          <w:sz w:val="24"/>
          <w:szCs w:val="24"/>
          <w:lang w:val="en-IE"/>
        </w:rPr>
        <w:t xml:space="preserve"> </w:t>
      </w:r>
      <w:r w:rsidR="00C115BD" w:rsidRPr="001C23C1">
        <w:rPr>
          <w:rFonts w:ascii="Times New Roman" w:hAnsi="Times New Roman" w:cs="Times New Roman"/>
          <w:noProof/>
          <w:sz w:val="24"/>
          <w:szCs w:val="24"/>
          <w:lang w:val="en-IE"/>
        </w:rPr>
        <w:t xml:space="preserve">This includes </w:t>
      </w:r>
      <w:r w:rsidR="009663C3" w:rsidRPr="001C23C1">
        <w:rPr>
          <w:rFonts w:ascii="Times New Roman" w:hAnsi="Times New Roman" w:cs="Times New Roman"/>
          <w:noProof/>
          <w:sz w:val="24"/>
          <w:szCs w:val="24"/>
          <w:lang w:val="en-IE"/>
        </w:rPr>
        <w:t>mainstream</w:t>
      </w:r>
      <w:r w:rsidR="00C115BD" w:rsidRPr="001C23C1">
        <w:rPr>
          <w:rFonts w:ascii="Times New Roman" w:hAnsi="Times New Roman" w:cs="Times New Roman"/>
          <w:noProof/>
          <w:sz w:val="24"/>
          <w:szCs w:val="24"/>
          <w:lang w:val="en-IE"/>
        </w:rPr>
        <w:t>ing</w:t>
      </w:r>
      <w:r w:rsidR="009663C3" w:rsidRPr="001C23C1">
        <w:rPr>
          <w:rFonts w:ascii="Times New Roman" w:hAnsi="Times New Roman" w:cs="Times New Roman"/>
          <w:noProof/>
          <w:sz w:val="24"/>
          <w:szCs w:val="24"/>
          <w:lang w:val="en-IE"/>
        </w:rPr>
        <w:t xml:space="preserve"> gender in the EU budget and</w:t>
      </w:r>
      <w:r w:rsidR="008306C4" w:rsidRPr="001C23C1">
        <w:rPr>
          <w:rFonts w:ascii="Times New Roman" w:hAnsi="Times New Roman" w:cs="Times New Roman"/>
          <w:noProof/>
          <w:sz w:val="24"/>
          <w:szCs w:val="24"/>
          <w:lang w:val="en-IE"/>
        </w:rPr>
        <w:t xml:space="preserve"> align</w:t>
      </w:r>
      <w:r w:rsidR="00C115BD" w:rsidRPr="001C23C1">
        <w:rPr>
          <w:rFonts w:ascii="Times New Roman" w:hAnsi="Times New Roman" w:cs="Times New Roman"/>
          <w:noProof/>
          <w:sz w:val="24"/>
          <w:szCs w:val="24"/>
          <w:lang w:val="en-IE"/>
        </w:rPr>
        <w:t>ing</w:t>
      </w:r>
      <w:r w:rsidR="008306C4" w:rsidRPr="001C23C1">
        <w:rPr>
          <w:rFonts w:ascii="Times New Roman" w:hAnsi="Times New Roman" w:cs="Times New Roman"/>
          <w:noProof/>
          <w:sz w:val="24"/>
          <w:szCs w:val="24"/>
          <w:lang w:val="en-IE"/>
        </w:rPr>
        <w:t xml:space="preserve"> </w:t>
      </w:r>
      <w:r w:rsidR="007A5B7B" w:rsidRPr="001C23C1">
        <w:rPr>
          <w:rFonts w:ascii="Times New Roman" w:hAnsi="Times New Roman" w:cs="Times New Roman"/>
          <w:noProof/>
          <w:sz w:val="24"/>
          <w:szCs w:val="24"/>
          <w:lang w:val="en-IE"/>
        </w:rPr>
        <w:t>relevant</w:t>
      </w:r>
      <w:r w:rsidR="008306C4" w:rsidRPr="001C23C1">
        <w:rPr>
          <w:rFonts w:ascii="Times New Roman" w:hAnsi="Times New Roman" w:cs="Times New Roman"/>
          <w:noProof/>
          <w:sz w:val="24"/>
          <w:szCs w:val="24"/>
          <w:lang w:val="en-IE"/>
        </w:rPr>
        <w:t xml:space="preserve"> upcoming</w:t>
      </w:r>
      <w:r w:rsidR="009663C3" w:rsidRPr="001C23C1">
        <w:rPr>
          <w:rFonts w:ascii="Times New Roman" w:hAnsi="Times New Roman" w:cs="Times New Roman"/>
          <w:noProof/>
          <w:sz w:val="24"/>
          <w:szCs w:val="24"/>
          <w:lang w:val="en-IE"/>
        </w:rPr>
        <w:t xml:space="preserve"> policy</w:t>
      </w:r>
      <w:r w:rsidR="008306C4" w:rsidRPr="001C23C1">
        <w:rPr>
          <w:rFonts w:ascii="Times New Roman" w:hAnsi="Times New Roman" w:cs="Times New Roman"/>
          <w:noProof/>
          <w:sz w:val="24"/>
          <w:szCs w:val="24"/>
          <w:lang w:val="en-IE"/>
        </w:rPr>
        <w:t xml:space="preserve"> initiatives </w:t>
      </w:r>
      <w:r w:rsidR="00B51B35" w:rsidRPr="001C23C1">
        <w:rPr>
          <w:rFonts w:ascii="Times New Roman" w:hAnsi="Times New Roman" w:cs="Times New Roman"/>
          <w:noProof/>
          <w:sz w:val="24"/>
          <w:szCs w:val="24"/>
          <w:lang w:val="en-IE"/>
        </w:rPr>
        <w:t xml:space="preserve">with </w:t>
      </w:r>
      <w:r w:rsidR="008306C4" w:rsidRPr="001C23C1">
        <w:rPr>
          <w:rFonts w:ascii="Times New Roman" w:hAnsi="Times New Roman" w:cs="Times New Roman"/>
          <w:noProof/>
          <w:sz w:val="24"/>
          <w:szCs w:val="24"/>
          <w:lang w:val="en-IE"/>
        </w:rPr>
        <w:t>the goals of the Roadmap.</w:t>
      </w:r>
      <w:r w:rsidR="00DB5D34" w:rsidRPr="001C23C1">
        <w:rPr>
          <w:rFonts w:ascii="Times New Roman" w:hAnsi="Times New Roman" w:cs="Times New Roman"/>
          <w:noProof/>
          <w:sz w:val="24"/>
          <w:szCs w:val="24"/>
          <w:lang w:val="en-IE"/>
        </w:rPr>
        <w:t xml:space="preserve"> </w:t>
      </w:r>
      <w:r w:rsidR="00BB4F19" w:rsidRPr="001C23C1">
        <w:rPr>
          <w:rFonts w:ascii="Times New Roman" w:hAnsi="Times New Roman" w:cs="Times New Roman"/>
          <w:noProof/>
          <w:sz w:val="24"/>
          <w:szCs w:val="24"/>
          <w:lang w:val="en-IE"/>
        </w:rPr>
        <w:t>For instance</w:t>
      </w:r>
      <w:r w:rsidR="00C775B6" w:rsidRPr="001C23C1">
        <w:rPr>
          <w:rFonts w:ascii="Times New Roman" w:hAnsi="Times New Roman" w:cs="Times New Roman"/>
          <w:noProof/>
          <w:sz w:val="24"/>
          <w:szCs w:val="24"/>
          <w:lang w:val="en-IE"/>
        </w:rPr>
        <w:t xml:space="preserve">, to foster competitiveness and </w:t>
      </w:r>
      <w:r w:rsidR="00991AC0" w:rsidRPr="001C23C1">
        <w:rPr>
          <w:rFonts w:ascii="Times New Roman" w:hAnsi="Times New Roman" w:cs="Times New Roman"/>
          <w:noProof/>
          <w:sz w:val="24"/>
          <w:szCs w:val="24"/>
          <w:lang w:val="en-IE"/>
        </w:rPr>
        <w:t xml:space="preserve">further </w:t>
      </w:r>
      <w:r w:rsidR="00995F4E" w:rsidRPr="001C23C1">
        <w:rPr>
          <w:rFonts w:ascii="Times New Roman" w:hAnsi="Times New Roman" w:cs="Times New Roman"/>
          <w:noProof/>
          <w:sz w:val="24"/>
          <w:szCs w:val="24"/>
          <w:lang w:val="en-IE"/>
        </w:rPr>
        <w:t xml:space="preserve">tap </w:t>
      </w:r>
      <w:r w:rsidR="009A60A8" w:rsidRPr="001C23C1">
        <w:rPr>
          <w:rFonts w:ascii="Times New Roman" w:hAnsi="Times New Roman" w:cs="Times New Roman"/>
          <w:noProof/>
          <w:sz w:val="24"/>
          <w:szCs w:val="24"/>
          <w:lang w:val="en-IE"/>
        </w:rPr>
        <w:t xml:space="preserve">into </w:t>
      </w:r>
      <w:r w:rsidR="00995F4E" w:rsidRPr="001C23C1">
        <w:rPr>
          <w:rFonts w:ascii="Times New Roman" w:hAnsi="Times New Roman" w:cs="Times New Roman"/>
          <w:noProof/>
          <w:sz w:val="24"/>
          <w:szCs w:val="24"/>
          <w:lang w:val="en-IE"/>
        </w:rPr>
        <w:t>women</w:t>
      </w:r>
      <w:r w:rsidR="009A60A8" w:rsidRPr="001C23C1">
        <w:rPr>
          <w:rFonts w:ascii="Times New Roman" w:hAnsi="Times New Roman" w:cs="Times New Roman"/>
          <w:noProof/>
          <w:sz w:val="24"/>
          <w:szCs w:val="24"/>
          <w:lang w:val="en-IE"/>
        </w:rPr>
        <w:t>’s</w:t>
      </w:r>
      <w:r w:rsidR="00995F4E" w:rsidRPr="001C23C1">
        <w:rPr>
          <w:rFonts w:ascii="Times New Roman" w:hAnsi="Times New Roman" w:cs="Times New Roman"/>
          <w:noProof/>
          <w:sz w:val="24"/>
          <w:szCs w:val="24"/>
          <w:lang w:val="en-IE"/>
        </w:rPr>
        <w:t xml:space="preserve"> workforce potential</w:t>
      </w:r>
      <w:r w:rsidR="00991AC0" w:rsidRPr="001C23C1">
        <w:rPr>
          <w:rFonts w:ascii="Times New Roman" w:hAnsi="Times New Roman" w:cs="Times New Roman"/>
          <w:noProof/>
          <w:sz w:val="24"/>
          <w:szCs w:val="24"/>
          <w:lang w:val="en-IE"/>
        </w:rPr>
        <w:t>,</w:t>
      </w:r>
      <w:r w:rsidR="00995F4E" w:rsidRPr="001C23C1">
        <w:rPr>
          <w:rFonts w:ascii="Times New Roman" w:hAnsi="Times New Roman" w:cs="Times New Roman"/>
          <w:noProof/>
          <w:sz w:val="24"/>
          <w:szCs w:val="24"/>
          <w:lang w:val="en-IE"/>
        </w:rPr>
        <w:t xml:space="preserve"> </w:t>
      </w:r>
      <w:r w:rsidR="00370BE5" w:rsidRPr="001C23C1">
        <w:rPr>
          <w:rFonts w:ascii="Times New Roman" w:hAnsi="Times New Roman" w:cs="Times New Roman"/>
          <w:noProof/>
          <w:sz w:val="24"/>
          <w:szCs w:val="24"/>
          <w:lang w:val="en-IE"/>
        </w:rPr>
        <w:t xml:space="preserve">the Commission </w:t>
      </w:r>
      <w:r w:rsidR="004474D1" w:rsidRPr="001C23C1">
        <w:rPr>
          <w:rFonts w:ascii="Times New Roman" w:hAnsi="Times New Roman" w:cs="Times New Roman"/>
          <w:noProof/>
          <w:sz w:val="24"/>
          <w:szCs w:val="24"/>
          <w:lang w:val="en-IE"/>
        </w:rPr>
        <w:t xml:space="preserve">proposes </w:t>
      </w:r>
      <w:r w:rsidR="00370BE5" w:rsidRPr="001C23C1">
        <w:rPr>
          <w:rFonts w:ascii="Times New Roman" w:hAnsi="Times New Roman" w:cs="Times New Roman"/>
          <w:noProof/>
          <w:sz w:val="24"/>
          <w:szCs w:val="24"/>
          <w:lang w:val="en-IE"/>
        </w:rPr>
        <w:t xml:space="preserve">to add a strong gender equality perspective to </w:t>
      </w:r>
      <w:r w:rsidR="00102049" w:rsidRPr="001C23C1">
        <w:rPr>
          <w:rFonts w:ascii="Times New Roman" w:hAnsi="Times New Roman" w:cs="Times New Roman"/>
          <w:noProof/>
          <w:sz w:val="24"/>
          <w:szCs w:val="24"/>
          <w:lang w:val="en-IE"/>
        </w:rPr>
        <w:t xml:space="preserve">initiatives such as </w:t>
      </w:r>
      <w:r w:rsidR="00167CCD" w:rsidRPr="001C23C1">
        <w:rPr>
          <w:rFonts w:ascii="Times New Roman" w:hAnsi="Times New Roman" w:cs="Times New Roman"/>
          <w:noProof/>
          <w:sz w:val="24"/>
          <w:szCs w:val="24"/>
          <w:lang w:val="en-IE"/>
        </w:rPr>
        <w:t>the Quality Jobs Roadmap</w:t>
      </w:r>
      <w:r w:rsidR="0032155F" w:rsidRPr="001C23C1">
        <w:rPr>
          <w:rFonts w:ascii="Times New Roman" w:hAnsi="Times New Roman" w:cs="Times New Roman"/>
          <w:noProof/>
          <w:sz w:val="24"/>
          <w:szCs w:val="24"/>
          <w:lang w:val="en-IE"/>
        </w:rPr>
        <w:t>, the Women in Farming Platform,</w:t>
      </w:r>
      <w:r w:rsidR="00D742F9" w:rsidRPr="001C23C1">
        <w:rPr>
          <w:rFonts w:ascii="Times New Roman" w:hAnsi="Times New Roman" w:cs="Times New Roman"/>
          <w:noProof/>
          <w:sz w:val="24"/>
          <w:szCs w:val="24"/>
          <w:lang w:val="en-IE"/>
        </w:rPr>
        <w:t xml:space="preserve"> </w:t>
      </w:r>
      <w:r w:rsidR="00354E33" w:rsidRPr="001C23C1">
        <w:rPr>
          <w:rFonts w:ascii="Times New Roman" w:hAnsi="Times New Roman" w:cs="Times New Roman"/>
          <w:noProof/>
          <w:sz w:val="24"/>
          <w:szCs w:val="24"/>
          <w:lang w:val="en-IE"/>
        </w:rPr>
        <w:t xml:space="preserve">and </w:t>
      </w:r>
      <w:r w:rsidR="009F216E" w:rsidRPr="001C23C1">
        <w:rPr>
          <w:rFonts w:ascii="Times New Roman" w:hAnsi="Times New Roman" w:cs="Times New Roman"/>
          <w:noProof/>
          <w:sz w:val="24"/>
          <w:szCs w:val="24"/>
          <w:lang w:val="en-IE"/>
        </w:rPr>
        <w:t>the EU Start-up and Scale-up Strategy</w:t>
      </w:r>
      <w:r w:rsidR="00CE2D1F" w:rsidRPr="001C23C1">
        <w:rPr>
          <w:rFonts w:ascii="Times New Roman" w:hAnsi="Times New Roman" w:cs="Times New Roman"/>
          <w:noProof/>
          <w:sz w:val="24"/>
          <w:szCs w:val="24"/>
          <w:lang w:val="en-IE"/>
        </w:rPr>
        <w:t>. The Roadmap</w:t>
      </w:r>
      <w:r w:rsidR="00E80276" w:rsidRPr="001C23C1">
        <w:rPr>
          <w:rFonts w:ascii="Times New Roman" w:hAnsi="Times New Roman" w:cs="Times New Roman"/>
          <w:noProof/>
          <w:sz w:val="24"/>
          <w:szCs w:val="24"/>
          <w:lang w:val="en-IE"/>
        </w:rPr>
        <w:t xml:space="preserve"> for Women’s Rights</w:t>
      </w:r>
      <w:r w:rsidR="00CE2D1F" w:rsidRPr="001C23C1">
        <w:rPr>
          <w:rFonts w:ascii="Times New Roman" w:hAnsi="Times New Roman" w:cs="Times New Roman"/>
          <w:noProof/>
          <w:sz w:val="24"/>
          <w:szCs w:val="24"/>
          <w:lang w:val="en-IE"/>
        </w:rPr>
        <w:t xml:space="preserve"> is adopted at the same time as the</w:t>
      </w:r>
      <w:r w:rsidR="00354E33" w:rsidRPr="001C23C1">
        <w:rPr>
          <w:rFonts w:ascii="Times New Roman" w:hAnsi="Times New Roman" w:cs="Times New Roman"/>
          <w:noProof/>
          <w:sz w:val="24"/>
          <w:szCs w:val="24"/>
          <w:lang w:val="en-IE"/>
        </w:rPr>
        <w:t xml:space="preserve"> </w:t>
      </w:r>
      <w:r w:rsidR="00167CCD" w:rsidRPr="001C23C1">
        <w:rPr>
          <w:rFonts w:ascii="Times New Roman" w:hAnsi="Times New Roman" w:cs="Times New Roman"/>
          <w:noProof/>
          <w:sz w:val="24"/>
          <w:szCs w:val="24"/>
          <w:lang w:val="en-IE"/>
        </w:rPr>
        <w:t>Union of Skills</w:t>
      </w:r>
      <w:r w:rsidR="00CE2D1F" w:rsidRPr="001C23C1">
        <w:rPr>
          <w:rFonts w:ascii="Times New Roman" w:hAnsi="Times New Roman" w:cs="Times New Roman"/>
          <w:noProof/>
          <w:sz w:val="24"/>
          <w:szCs w:val="24"/>
          <w:lang w:val="en-IE"/>
        </w:rPr>
        <w:t>, setting out measure</w:t>
      </w:r>
      <w:r w:rsidR="00354E33" w:rsidRPr="001C23C1">
        <w:rPr>
          <w:rFonts w:ascii="Times New Roman" w:hAnsi="Times New Roman" w:cs="Times New Roman"/>
          <w:noProof/>
          <w:sz w:val="24"/>
          <w:szCs w:val="24"/>
          <w:lang w:val="en-IE"/>
        </w:rPr>
        <w:t>s</w:t>
      </w:r>
      <w:r w:rsidR="00CE2D1F" w:rsidRPr="001C23C1">
        <w:rPr>
          <w:rFonts w:ascii="Times New Roman" w:hAnsi="Times New Roman" w:cs="Times New Roman"/>
          <w:noProof/>
          <w:sz w:val="24"/>
          <w:szCs w:val="24"/>
          <w:lang w:val="en-IE"/>
        </w:rPr>
        <w:t xml:space="preserve"> to support </w:t>
      </w:r>
      <w:r w:rsidR="00706C63" w:rsidRPr="001C23C1">
        <w:rPr>
          <w:rFonts w:ascii="Times New Roman" w:hAnsi="Times New Roman" w:cs="Times New Roman"/>
          <w:noProof/>
          <w:sz w:val="24"/>
          <w:szCs w:val="24"/>
          <w:lang w:val="en-IE"/>
        </w:rPr>
        <w:t xml:space="preserve">education and training, up-skilling and reskilling </w:t>
      </w:r>
      <w:r w:rsidR="00505951" w:rsidRPr="001C23C1">
        <w:rPr>
          <w:rFonts w:ascii="Times New Roman" w:hAnsi="Times New Roman" w:cs="Times New Roman"/>
          <w:noProof/>
          <w:sz w:val="24"/>
          <w:szCs w:val="24"/>
          <w:lang w:val="en-IE"/>
        </w:rPr>
        <w:t>from</w:t>
      </w:r>
      <w:r w:rsidR="00706C63" w:rsidRPr="001C23C1">
        <w:rPr>
          <w:rFonts w:ascii="Times New Roman" w:hAnsi="Times New Roman" w:cs="Times New Roman"/>
          <w:noProof/>
          <w:sz w:val="24"/>
          <w:szCs w:val="24"/>
          <w:lang w:val="en-IE"/>
        </w:rPr>
        <w:t xml:space="preserve"> a gender sensitive perspective</w:t>
      </w:r>
      <w:r w:rsidR="00167CCD" w:rsidRPr="001C23C1">
        <w:rPr>
          <w:rFonts w:ascii="Times New Roman" w:hAnsi="Times New Roman" w:cs="Times New Roman"/>
          <w:noProof/>
          <w:sz w:val="24"/>
          <w:szCs w:val="24"/>
          <w:lang w:val="en-IE"/>
        </w:rPr>
        <w:t>.</w:t>
      </w:r>
      <w:r w:rsidR="00923DD1" w:rsidRPr="001C23C1">
        <w:rPr>
          <w:rFonts w:ascii="Times New Roman" w:hAnsi="Times New Roman" w:cs="Times New Roman"/>
          <w:noProof/>
          <w:sz w:val="24"/>
          <w:szCs w:val="24"/>
          <w:lang w:val="en-IE"/>
        </w:rPr>
        <w:t xml:space="preserve"> Moreover, as part of the work on a strategy on financial literacy that aims to</w:t>
      </w:r>
      <w:r w:rsidR="00923DD1" w:rsidRPr="001C23C1">
        <w:rPr>
          <w:rFonts w:ascii="Times New Roman" w:hAnsi="Times New Roman" w:cs="Times New Roman"/>
          <w:noProof/>
          <w:sz w:val="24"/>
          <w:szCs w:val="24"/>
        </w:rPr>
        <w:t xml:space="preserve"> empower retail investors to take informed financial decisions and increase their participation in capital markets on fairer terms, specific attention will be given to women.</w:t>
      </w:r>
    </w:p>
    <w:p w14:paraId="38F52B9A" w14:textId="25D4F951" w:rsidR="00DB5D34" w:rsidRPr="001C23C1" w:rsidRDefault="00C775B6" w:rsidP="00195E5F">
      <w:pPr>
        <w:spacing w:after="120" w:line="240" w:lineRule="auto"/>
        <w:jc w:val="both"/>
        <w:rPr>
          <w:rFonts w:ascii="Times New Roman" w:hAnsi="Times New Roman" w:cs="Times New Roman"/>
          <w:noProof/>
          <w:sz w:val="24"/>
          <w:szCs w:val="24"/>
          <w:lang w:val="en-IE"/>
        </w:rPr>
      </w:pPr>
      <w:r w:rsidRPr="001C23C1">
        <w:rPr>
          <w:rFonts w:ascii="Times New Roman" w:hAnsi="Times New Roman" w:cs="Times New Roman"/>
          <w:noProof/>
          <w:sz w:val="24"/>
          <w:szCs w:val="24"/>
          <w:lang w:val="en-IE"/>
        </w:rPr>
        <w:t>The</w:t>
      </w:r>
      <w:r w:rsidR="002450FE" w:rsidRPr="001C23C1">
        <w:rPr>
          <w:rFonts w:ascii="Times New Roman" w:hAnsi="Times New Roman" w:cs="Times New Roman"/>
          <w:noProof/>
          <w:sz w:val="24"/>
          <w:szCs w:val="24"/>
          <w:lang w:val="en-IE"/>
        </w:rPr>
        <w:t xml:space="preserve"> </w:t>
      </w:r>
      <w:r w:rsidR="004474D1" w:rsidRPr="001C23C1">
        <w:rPr>
          <w:rFonts w:ascii="Times New Roman" w:hAnsi="Times New Roman" w:cs="Times New Roman"/>
          <w:noProof/>
          <w:sz w:val="24"/>
          <w:szCs w:val="24"/>
          <w:lang w:val="en-IE"/>
        </w:rPr>
        <w:t xml:space="preserve">Commission will pursue gender mainstreaming in </w:t>
      </w:r>
      <w:r w:rsidR="00BB027C" w:rsidRPr="001C23C1">
        <w:rPr>
          <w:rFonts w:ascii="Times New Roman" w:hAnsi="Times New Roman" w:cs="Times New Roman"/>
          <w:noProof/>
          <w:sz w:val="24"/>
          <w:szCs w:val="24"/>
          <w:lang w:val="en-IE"/>
        </w:rPr>
        <w:t xml:space="preserve">initiatives such as </w:t>
      </w:r>
      <w:r w:rsidR="004474D1" w:rsidRPr="001C23C1">
        <w:rPr>
          <w:rFonts w:ascii="Times New Roman" w:hAnsi="Times New Roman" w:cs="Times New Roman"/>
          <w:noProof/>
          <w:sz w:val="24"/>
          <w:szCs w:val="24"/>
          <w:lang w:val="en-IE"/>
        </w:rPr>
        <w:t xml:space="preserve">the </w:t>
      </w:r>
      <w:r w:rsidR="002450FE" w:rsidRPr="001C23C1">
        <w:rPr>
          <w:rFonts w:ascii="Times New Roman" w:hAnsi="Times New Roman" w:cs="Times New Roman"/>
          <w:noProof/>
          <w:sz w:val="24"/>
          <w:szCs w:val="24"/>
          <w:lang w:val="en-IE"/>
        </w:rPr>
        <w:t>EU Anti-Poverty Strategy</w:t>
      </w:r>
      <w:r w:rsidRPr="001C23C1">
        <w:rPr>
          <w:rFonts w:ascii="Times New Roman" w:hAnsi="Times New Roman" w:cs="Times New Roman"/>
          <w:noProof/>
          <w:sz w:val="24"/>
          <w:szCs w:val="24"/>
          <w:lang w:val="en-IE"/>
        </w:rPr>
        <w:t>,</w:t>
      </w:r>
      <w:r w:rsidR="002450FE" w:rsidRPr="001C23C1">
        <w:rPr>
          <w:rFonts w:ascii="Times New Roman" w:hAnsi="Times New Roman" w:cs="Times New Roman"/>
          <w:noProof/>
          <w:sz w:val="24"/>
          <w:szCs w:val="24"/>
        </w:rPr>
        <w:t xml:space="preserve"> </w:t>
      </w:r>
      <w:r w:rsidRPr="001C23C1">
        <w:rPr>
          <w:rFonts w:ascii="Times New Roman" w:hAnsi="Times New Roman" w:cs="Times New Roman"/>
          <w:noProof/>
          <w:sz w:val="24"/>
          <w:szCs w:val="24"/>
          <w:lang w:val="en-IE"/>
        </w:rPr>
        <w:t>the</w:t>
      </w:r>
      <w:r w:rsidR="002450FE" w:rsidRPr="001C23C1">
        <w:rPr>
          <w:rFonts w:ascii="Times New Roman" w:hAnsi="Times New Roman" w:cs="Times New Roman"/>
          <w:noProof/>
          <w:sz w:val="24"/>
          <w:szCs w:val="24"/>
          <w:lang w:val="en-IE"/>
        </w:rPr>
        <w:t xml:space="preserve"> European Affordable Housing Plan</w:t>
      </w:r>
      <w:r w:rsidR="00923DD1" w:rsidRPr="001C23C1">
        <w:rPr>
          <w:rFonts w:ascii="Times New Roman" w:hAnsi="Times New Roman" w:cs="Times New Roman"/>
          <w:noProof/>
          <w:sz w:val="24"/>
          <w:szCs w:val="24"/>
          <w:lang w:val="en-IE"/>
        </w:rPr>
        <w:t>, the Apply AI Strategy</w:t>
      </w:r>
      <w:r w:rsidRPr="001C23C1">
        <w:rPr>
          <w:rFonts w:ascii="Times New Roman" w:hAnsi="Times New Roman" w:cs="Times New Roman"/>
          <w:noProof/>
          <w:sz w:val="24"/>
          <w:szCs w:val="24"/>
          <w:lang w:val="en-IE"/>
        </w:rPr>
        <w:t xml:space="preserve"> </w:t>
      </w:r>
      <w:r w:rsidR="00C55EA6" w:rsidRPr="001C23C1">
        <w:rPr>
          <w:rFonts w:ascii="Times New Roman" w:hAnsi="Times New Roman" w:cs="Times New Roman"/>
          <w:noProof/>
          <w:sz w:val="24"/>
          <w:szCs w:val="24"/>
          <w:lang w:val="en-IE"/>
        </w:rPr>
        <w:t>and</w:t>
      </w:r>
      <w:r w:rsidRPr="001C23C1">
        <w:rPr>
          <w:rFonts w:ascii="Times New Roman" w:hAnsi="Times New Roman" w:cs="Times New Roman"/>
          <w:noProof/>
          <w:sz w:val="24"/>
          <w:szCs w:val="24"/>
          <w:lang w:val="en-IE"/>
        </w:rPr>
        <w:t xml:space="preserve"> </w:t>
      </w:r>
      <w:r w:rsidR="0080219F" w:rsidRPr="001C23C1">
        <w:rPr>
          <w:rFonts w:ascii="Times New Roman" w:hAnsi="Times New Roman" w:cs="Times New Roman"/>
          <w:noProof/>
          <w:sz w:val="24"/>
          <w:szCs w:val="24"/>
          <w:lang w:val="en-IE"/>
        </w:rPr>
        <w:t>the EU-wide inquiry on the broader impacts of social media on well-being</w:t>
      </w:r>
      <w:r w:rsidR="00C55EA6" w:rsidRPr="001C23C1">
        <w:rPr>
          <w:rFonts w:ascii="Times New Roman" w:hAnsi="Times New Roman" w:cs="Times New Roman"/>
          <w:noProof/>
          <w:sz w:val="24"/>
          <w:szCs w:val="24"/>
          <w:lang w:val="en-IE"/>
        </w:rPr>
        <w:t>,</w:t>
      </w:r>
      <w:r w:rsidRPr="001C23C1">
        <w:rPr>
          <w:rFonts w:ascii="Times New Roman" w:hAnsi="Times New Roman" w:cs="Times New Roman"/>
          <w:noProof/>
          <w:sz w:val="24"/>
          <w:szCs w:val="24"/>
          <w:lang w:val="en-IE"/>
        </w:rPr>
        <w:t xml:space="preserve"> </w:t>
      </w:r>
      <w:r w:rsidR="00C55EA6" w:rsidRPr="001C23C1">
        <w:rPr>
          <w:rFonts w:ascii="Times New Roman" w:hAnsi="Times New Roman" w:cs="Times New Roman"/>
          <w:noProof/>
          <w:sz w:val="24"/>
          <w:szCs w:val="24"/>
          <w:lang w:val="en-IE"/>
        </w:rPr>
        <w:t>which</w:t>
      </w:r>
      <w:r w:rsidR="004474D1" w:rsidRPr="001C23C1">
        <w:rPr>
          <w:rFonts w:ascii="Times New Roman" w:hAnsi="Times New Roman" w:cs="Times New Roman"/>
          <w:noProof/>
          <w:sz w:val="24"/>
          <w:szCs w:val="24"/>
          <w:lang w:val="en-IE"/>
        </w:rPr>
        <w:t xml:space="preserve"> </w:t>
      </w:r>
      <w:r w:rsidRPr="001C23C1">
        <w:rPr>
          <w:rFonts w:ascii="Times New Roman" w:hAnsi="Times New Roman" w:cs="Times New Roman"/>
          <w:noProof/>
          <w:sz w:val="24"/>
          <w:szCs w:val="24"/>
          <w:lang w:val="en-IE"/>
        </w:rPr>
        <w:t xml:space="preserve">will contribute to foster social fairness and </w:t>
      </w:r>
      <w:r w:rsidR="00B51B35" w:rsidRPr="001C23C1">
        <w:rPr>
          <w:rFonts w:ascii="Times New Roman" w:hAnsi="Times New Roman" w:cs="Times New Roman"/>
          <w:noProof/>
          <w:sz w:val="24"/>
          <w:szCs w:val="24"/>
          <w:lang w:val="en-IE"/>
        </w:rPr>
        <w:t xml:space="preserve">tackle the </w:t>
      </w:r>
      <w:r w:rsidRPr="001C23C1">
        <w:rPr>
          <w:rFonts w:ascii="Times New Roman" w:hAnsi="Times New Roman" w:cs="Times New Roman"/>
          <w:noProof/>
          <w:sz w:val="24"/>
          <w:szCs w:val="24"/>
          <w:lang w:val="en-IE"/>
        </w:rPr>
        <w:t>social inequalities faced by women and girls</w:t>
      </w:r>
      <w:r w:rsidR="002450FE" w:rsidRPr="001C23C1">
        <w:rPr>
          <w:rFonts w:ascii="Times New Roman" w:hAnsi="Times New Roman" w:cs="Times New Roman"/>
          <w:noProof/>
          <w:sz w:val="24"/>
          <w:szCs w:val="24"/>
          <w:lang w:val="en-IE"/>
        </w:rPr>
        <w:t>.</w:t>
      </w:r>
      <w:r w:rsidR="00DB5D34" w:rsidRPr="001C23C1">
        <w:rPr>
          <w:rFonts w:ascii="Times New Roman" w:hAnsi="Times New Roman" w:cs="Times New Roman"/>
          <w:noProof/>
          <w:sz w:val="24"/>
          <w:szCs w:val="24"/>
          <w:lang w:val="en-IE"/>
        </w:rPr>
        <w:t xml:space="preserve"> </w:t>
      </w:r>
      <w:r w:rsidR="00563ED4" w:rsidRPr="001C23C1">
        <w:rPr>
          <w:rFonts w:ascii="Times New Roman" w:hAnsi="Times New Roman" w:cs="Times New Roman"/>
          <w:noProof/>
          <w:sz w:val="24"/>
          <w:szCs w:val="24"/>
          <w:lang w:val="en-IE"/>
        </w:rPr>
        <w:t>The Commission will also put forward proposals for gender mainstreaming in the context of the revision of the 2013 Council Recommendation on health-enhancing physical activity across sectors</w:t>
      </w:r>
      <w:r w:rsidR="00A61E28" w:rsidRPr="001C23C1">
        <w:rPr>
          <w:rFonts w:ascii="Times New Roman" w:hAnsi="Times New Roman" w:cs="Times New Roman"/>
          <w:noProof/>
          <w:sz w:val="24"/>
          <w:szCs w:val="24"/>
          <w:lang w:val="en-IE"/>
        </w:rPr>
        <w:t xml:space="preserve"> and in working to strengthen the European Sport Model</w:t>
      </w:r>
      <w:r w:rsidR="00563ED4" w:rsidRPr="001C23C1">
        <w:rPr>
          <w:rFonts w:ascii="Times New Roman" w:hAnsi="Times New Roman" w:cs="Times New Roman"/>
          <w:noProof/>
          <w:sz w:val="24"/>
          <w:szCs w:val="24"/>
          <w:lang w:val="en-IE"/>
        </w:rPr>
        <w:t>.</w:t>
      </w:r>
    </w:p>
    <w:p w14:paraId="2EC0EC61" w14:textId="13540A69" w:rsidR="000F6F99" w:rsidRPr="001C23C1" w:rsidRDefault="00C55EA6" w:rsidP="00195E5F">
      <w:pPr>
        <w:spacing w:after="120" w:line="240" w:lineRule="auto"/>
        <w:jc w:val="both"/>
        <w:rPr>
          <w:rFonts w:ascii="Times New Roman" w:hAnsi="Times New Roman" w:cs="Times New Roman"/>
          <w:noProof/>
          <w:sz w:val="24"/>
          <w:szCs w:val="24"/>
          <w:lang w:val="en-IE"/>
        </w:rPr>
      </w:pPr>
      <w:r w:rsidRPr="001C23C1">
        <w:rPr>
          <w:rFonts w:ascii="Times New Roman" w:hAnsi="Times New Roman" w:cs="Times New Roman"/>
          <w:noProof/>
          <w:sz w:val="24"/>
          <w:szCs w:val="24"/>
          <w:lang w:val="en-IE"/>
        </w:rPr>
        <w:t>A</w:t>
      </w:r>
      <w:r w:rsidR="009F5820" w:rsidRPr="001C23C1">
        <w:rPr>
          <w:rFonts w:ascii="Times New Roman" w:hAnsi="Times New Roman" w:cs="Times New Roman"/>
          <w:noProof/>
          <w:sz w:val="24"/>
          <w:szCs w:val="24"/>
          <w:lang w:val="en-IE"/>
        </w:rPr>
        <w:t xml:space="preserve">s </w:t>
      </w:r>
      <w:r w:rsidR="00AE0BDF" w:rsidRPr="001C23C1">
        <w:rPr>
          <w:rFonts w:ascii="Times New Roman" w:hAnsi="Times New Roman" w:cs="Times New Roman"/>
          <w:noProof/>
          <w:sz w:val="24"/>
          <w:szCs w:val="24"/>
          <w:lang w:val="en-IE"/>
        </w:rPr>
        <w:t xml:space="preserve">gender equality is also key to </w:t>
      </w:r>
      <w:r w:rsidR="00783B5E" w:rsidRPr="001C23C1">
        <w:rPr>
          <w:rFonts w:ascii="Times New Roman" w:hAnsi="Times New Roman" w:cs="Times New Roman"/>
          <w:noProof/>
          <w:sz w:val="24"/>
          <w:szCs w:val="24"/>
          <w:lang w:val="en-IE"/>
        </w:rPr>
        <w:t xml:space="preserve">democratic </w:t>
      </w:r>
      <w:r w:rsidR="004A2912" w:rsidRPr="001C23C1">
        <w:rPr>
          <w:rFonts w:ascii="Times New Roman" w:hAnsi="Times New Roman" w:cs="Times New Roman"/>
          <w:noProof/>
          <w:sz w:val="24"/>
          <w:szCs w:val="24"/>
          <w:lang w:val="en-IE"/>
        </w:rPr>
        <w:t xml:space="preserve">participation and societal resilience, </w:t>
      </w:r>
      <w:r w:rsidR="00DB5D34" w:rsidRPr="001C23C1">
        <w:rPr>
          <w:rFonts w:ascii="Times New Roman" w:hAnsi="Times New Roman" w:cs="Times New Roman"/>
          <w:noProof/>
          <w:sz w:val="24"/>
          <w:szCs w:val="24"/>
          <w:lang w:val="en-IE"/>
        </w:rPr>
        <w:t>t</w:t>
      </w:r>
      <w:r w:rsidR="00995F4E" w:rsidRPr="001C23C1">
        <w:rPr>
          <w:rFonts w:ascii="Times New Roman" w:hAnsi="Times New Roman" w:cs="Times New Roman"/>
          <w:noProof/>
          <w:sz w:val="24"/>
          <w:szCs w:val="24"/>
          <w:lang w:val="en-IE"/>
        </w:rPr>
        <w:t xml:space="preserve">he Commission </w:t>
      </w:r>
      <w:r w:rsidR="004474D1" w:rsidRPr="001C23C1">
        <w:rPr>
          <w:rFonts w:ascii="Times New Roman" w:hAnsi="Times New Roman" w:cs="Times New Roman"/>
          <w:noProof/>
          <w:sz w:val="24"/>
          <w:szCs w:val="24"/>
          <w:lang w:val="en-IE"/>
        </w:rPr>
        <w:t xml:space="preserve">intends to </w:t>
      </w:r>
      <w:r w:rsidR="00102049" w:rsidRPr="001C23C1">
        <w:rPr>
          <w:rFonts w:ascii="Times New Roman" w:hAnsi="Times New Roman" w:cs="Times New Roman"/>
          <w:noProof/>
          <w:sz w:val="24"/>
          <w:szCs w:val="24"/>
          <w:lang w:val="en-IE"/>
        </w:rPr>
        <w:t>integrate</w:t>
      </w:r>
      <w:r w:rsidR="005111DA" w:rsidRPr="001C23C1">
        <w:rPr>
          <w:rFonts w:ascii="Times New Roman" w:hAnsi="Times New Roman" w:cs="Times New Roman"/>
          <w:noProof/>
          <w:sz w:val="24"/>
          <w:szCs w:val="24"/>
          <w:lang w:val="en-IE"/>
        </w:rPr>
        <w:t xml:space="preserve"> a gender dimension in</w:t>
      </w:r>
      <w:r w:rsidR="00BF1A98" w:rsidRPr="001C23C1">
        <w:rPr>
          <w:rFonts w:ascii="Times New Roman" w:hAnsi="Times New Roman" w:cs="Times New Roman"/>
          <w:noProof/>
          <w:sz w:val="24"/>
          <w:szCs w:val="24"/>
          <w:lang w:val="en-IE"/>
        </w:rPr>
        <w:t>to</w:t>
      </w:r>
      <w:r w:rsidR="005111DA" w:rsidRPr="001C23C1">
        <w:rPr>
          <w:rFonts w:ascii="Times New Roman" w:hAnsi="Times New Roman" w:cs="Times New Roman"/>
          <w:noProof/>
          <w:sz w:val="24"/>
          <w:szCs w:val="24"/>
          <w:lang w:val="en-IE"/>
        </w:rPr>
        <w:t xml:space="preserve"> the </w:t>
      </w:r>
      <w:r w:rsidR="001B4691" w:rsidRPr="001C23C1">
        <w:rPr>
          <w:rFonts w:ascii="Times New Roman" w:hAnsi="Times New Roman" w:cs="Times New Roman"/>
          <w:noProof/>
          <w:sz w:val="24"/>
          <w:szCs w:val="24"/>
          <w:lang w:val="en-IE"/>
        </w:rPr>
        <w:t xml:space="preserve">Preparedness Union Strategy </w:t>
      </w:r>
      <w:r w:rsidR="00493B2F" w:rsidRPr="001C23C1">
        <w:rPr>
          <w:rFonts w:ascii="Times New Roman" w:hAnsi="Times New Roman" w:cs="Times New Roman"/>
          <w:noProof/>
          <w:sz w:val="24"/>
          <w:szCs w:val="24"/>
          <w:lang w:val="en-IE"/>
        </w:rPr>
        <w:t>and the action plan against cyberbullying</w:t>
      </w:r>
      <w:r w:rsidR="00D00EA2" w:rsidRPr="001C23C1">
        <w:rPr>
          <w:rFonts w:ascii="Times New Roman" w:hAnsi="Times New Roman" w:cs="Times New Roman"/>
          <w:noProof/>
          <w:sz w:val="24"/>
          <w:szCs w:val="24"/>
          <w:lang w:val="en-IE"/>
        </w:rPr>
        <w:t xml:space="preserve">. </w:t>
      </w:r>
      <w:r w:rsidR="00B53FE4" w:rsidRPr="001C23C1">
        <w:rPr>
          <w:rFonts w:ascii="Times New Roman" w:hAnsi="Times New Roman" w:cs="Times New Roman"/>
          <w:noProof/>
          <w:sz w:val="24"/>
          <w:szCs w:val="24"/>
          <w:lang w:val="en-IE"/>
        </w:rPr>
        <w:t xml:space="preserve">Moreover, </w:t>
      </w:r>
      <w:r w:rsidR="009C59C4" w:rsidRPr="001C23C1">
        <w:rPr>
          <w:rFonts w:ascii="Times New Roman" w:hAnsi="Times New Roman" w:cs="Times New Roman"/>
          <w:noProof/>
          <w:sz w:val="24"/>
          <w:szCs w:val="24"/>
          <w:lang w:val="en-IE"/>
        </w:rPr>
        <w:t>t</w:t>
      </w:r>
      <w:r w:rsidR="00D00EA2" w:rsidRPr="001C23C1">
        <w:rPr>
          <w:rFonts w:ascii="Times New Roman" w:hAnsi="Times New Roman" w:cs="Times New Roman"/>
          <w:noProof/>
          <w:sz w:val="24"/>
          <w:szCs w:val="24"/>
          <w:lang w:val="en-IE"/>
        </w:rPr>
        <w:t>he European Democracy Shield will contribute to empowering and supporting women in politics</w:t>
      </w:r>
      <w:r w:rsidR="00FD56B7" w:rsidRPr="001C23C1">
        <w:rPr>
          <w:rFonts w:ascii="Times New Roman" w:hAnsi="Times New Roman" w:cs="Times New Roman"/>
          <w:noProof/>
          <w:sz w:val="24"/>
          <w:szCs w:val="24"/>
          <w:lang w:val="en-IE"/>
        </w:rPr>
        <w:t>,</w:t>
      </w:r>
      <w:r w:rsidR="00FD56B7" w:rsidRPr="001C23C1">
        <w:rPr>
          <w:noProof/>
        </w:rPr>
        <w:t xml:space="preserve"> </w:t>
      </w:r>
      <w:r w:rsidR="00FD56B7" w:rsidRPr="001C23C1">
        <w:rPr>
          <w:rFonts w:ascii="Times New Roman" w:hAnsi="Times New Roman" w:cs="Times New Roman"/>
          <w:noProof/>
          <w:sz w:val="24"/>
          <w:szCs w:val="24"/>
          <w:lang w:val="en-IE"/>
        </w:rPr>
        <w:t>with dedicated measures on the safety of political candidates and elected representatives.</w:t>
      </w:r>
      <w:r w:rsidR="005111DA" w:rsidRPr="001C23C1">
        <w:rPr>
          <w:rFonts w:ascii="Times New Roman" w:hAnsi="Times New Roman" w:cs="Times New Roman"/>
          <w:noProof/>
          <w:sz w:val="24"/>
          <w:szCs w:val="24"/>
          <w:lang w:val="en-IE"/>
        </w:rPr>
        <w:t xml:space="preserve"> </w:t>
      </w:r>
    </w:p>
    <w:p w14:paraId="7BB76444" w14:textId="3554A686" w:rsidR="00DB5D34" w:rsidRPr="00CF5595" w:rsidRDefault="00195E5F" w:rsidP="00DB0A9E">
      <w:pPr>
        <w:pStyle w:val="Heading1"/>
        <w:spacing w:after="120" w:line="240" w:lineRule="auto"/>
        <w:rPr>
          <w:rFonts w:ascii="Times New Roman" w:hAnsi="Times New Roman"/>
          <w:b/>
          <w:noProof/>
          <w:color w:val="auto"/>
          <w:sz w:val="28"/>
          <w:lang w:val="en-IE"/>
        </w:rPr>
      </w:pPr>
      <w:r w:rsidRPr="00CF5595">
        <w:rPr>
          <w:rFonts w:ascii="Times New Roman" w:hAnsi="Times New Roman"/>
          <w:b/>
          <w:noProof/>
          <w:color w:val="auto"/>
          <w:sz w:val="28"/>
          <w:lang w:val="en-IE"/>
        </w:rPr>
        <w:t>A GUIDE FOR EU EXTERNAL ACTION</w:t>
      </w:r>
    </w:p>
    <w:p w14:paraId="4FBFB24F" w14:textId="28D45FEF" w:rsidR="00DB5D34" w:rsidRPr="001C23C1" w:rsidRDefault="00DB5D34" w:rsidP="00195E5F">
      <w:pPr>
        <w:spacing w:after="120" w:line="240" w:lineRule="auto"/>
        <w:jc w:val="both"/>
        <w:rPr>
          <w:rFonts w:ascii="Times New Roman" w:hAnsi="Times New Roman" w:cs="Times New Roman"/>
          <w:noProof/>
          <w:sz w:val="24"/>
          <w:szCs w:val="24"/>
          <w:lang w:val="en-IE"/>
        </w:rPr>
      </w:pPr>
      <w:r w:rsidRPr="001C23C1">
        <w:rPr>
          <w:rFonts w:ascii="Times New Roman" w:hAnsi="Times New Roman" w:cs="Times New Roman"/>
          <w:noProof/>
          <w:sz w:val="24"/>
          <w:szCs w:val="24"/>
          <w:lang w:val="en-IE"/>
        </w:rPr>
        <w:t>Going beyond the EU</w:t>
      </w:r>
      <w:r w:rsidR="0067654C" w:rsidRPr="001C23C1">
        <w:rPr>
          <w:rFonts w:ascii="Times New Roman" w:hAnsi="Times New Roman" w:cs="Times New Roman"/>
          <w:noProof/>
          <w:sz w:val="24"/>
          <w:szCs w:val="24"/>
          <w:lang w:val="en-IE"/>
        </w:rPr>
        <w:t>’s</w:t>
      </w:r>
      <w:r w:rsidR="00DD3744" w:rsidRPr="001C23C1">
        <w:rPr>
          <w:rFonts w:ascii="Times New Roman" w:hAnsi="Times New Roman" w:cs="Times New Roman"/>
          <w:noProof/>
          <w:sz w:val="24"/>
          <w:szCs w:val="24"/>
          <w:lang w:val="en-IE"/>
        </w:rPr>
        <w:t xml:space="preserve"> internal action</w:t>
      </w:r>
      <w:r w:rsidRPr="001C23C1">
        <w:rPr>
          <w:rFonts w:ascii="Times New Roman" w:hAnsi="Times New Roman" w:cs="Times New Roman"/>
          <w:noProof/>
          <w:sz w:val="24"/>
          <w:szCs w:val="24"/>
          <w:lang w:val="en-IE"/>
        </w:rPr>
        <w:t xml:space="preserve">, this Roadmap reaffirms </w:t>
      </w:r>
      <w:r w:rsidR="00566931" w:rsidRPr="001C23C1">
        <w:rPr>
          <w:rFonts w:ascii="Times New Roman" w:hAnsi="Times New Roman" w:cs="Times New Roman"/>
          <w:noProof/>
          <w:sz w:val="24"/>
          <w:szCs w:val="24"/>
          <w:lang w:val="en-IE"/>
        </w:rPr>
        <w:t>the</w:t>
      </w:r>
      <w:r w:rsidR="00613845" w:rsidRPr="001C23C1">
        <w:rPr>
          <w:rFonts w:ascii="Times New Roman" w:hAnsi="Times New Roman" w:cs="Times New Roman"/>
          <w:noProof/>
          <w:sz w:val="24"/>
          <w:szCs w:val="24"/>
          <w:lang w:val="en-IE"/>
        </w:rPr>
        <w:t xml:space="preserve"> </w:t>
      </w:r>
      <w:r w:rsidRPr="001C23C1">
        <w:rPr>
          <w:rFonts w:ascii="Times New Roman" w:hAnsi="Times New Roman" w:cs="Times New Roman"/>
          <w:noProof/>
          <w:sz w:val="24"/>
          <w:szCs w:val="24"/>
          <w:lang w:val="en-IE"/>
        </w:rPr>
        <w:t xml:space="preserve">strong </w:t>
      </w:r>
      <w:r w:rsidR="005E45FB" w:rsidRPr="001C23C1">
        <w:rPr>
          <w:rFonts w:ascii="Times New Roman" w:hAnsi="Times New Roman" w:cs="Times New Roman"/>
          <w:noProof/>
          <w:sz w:val="24"/>
          <w:szCs w:val="24"/>
          <w:lang w:val="en-IE"/>
        </w:rPr>
        <w:t>commitment to</w:t>
      </w:r>
      <w:r w:rsidRPr="001C23C1">
        <w:rPr>
          <w:rFonts w:ascii="Times New Roman" w:hAnsi="Times New Roman" w:cs="Times New Roman"/>
          <w:noProof/>
          <w:sz w:val="24"/>
          <w:szCs w:val="24"/>
          <w:lang w:val="en-IE"/>
        </w:rPr>
        <w:t xml:space="preserve"> women’s rights, </w:t>
      </w:r>
      <w:r w:rsidR="00613845" w:rsidRPr="001C23C1">
        <w:rPr>
          <w:rFonts w:ascii="Times New Roman" w:hAnsi="Times New Roman" w:cs="Times New Roman"/>
          <w:noProof/>
          <w:sz w:val="24"/>
          <w:szCs w:val="24"/>
          <w:lang w:val="en-IE"/>
        </w:rPr>
        <w:t>on</w:t>
      </w:r>
      <w:r w:rsidR="007056E6" w:rsidRPr="001C23C1">
        <w:rPr>
          <w:rFonts w:ascii="Times New Roman" w:hAnsi="Times New Roman" w:cs="Times New Roman"/>
          <w:noProof/>
          <w:sz w:val="24"/>
          <w:szCs w:val="24"/>
          <w:lang w:val="en-IE"/>
        </w:rPr>
        <w:t xml:space="preserve"> the</w:t>
      </w:r>
      <w:r w:rsidRPr="001C23C1">
        <w:rPr>
          <w:rFonts w:ascii="Times New Roman" w:hAnsi="Times New Roman" w:cs="Times New Roman"/>
          <w:noProof/>
          <w:sz w:val="24"/>
          <w:szCs w:val="24"/>
          <w:lang w:val="en-IE"/>
        </w:rPr>
        <w:t xml:space="preserve"> 30</w:t>
      </w:r>
      <w:r w:rsidRPr="001C23C1">
        <w:rPr>
          <w:rFonts w:ascii="Times New Roman" w:hAnsi="Times New Roman" w:cs="Times New Roman"/>
          <w:noProof/>
          <w:sz w:val="24"/>
          <w:szCs w:val="24"/>
          <w:vertAlign w:val="superscript"/>
          <w:lang w:val="en-IE"/>
        </w:rPr>
        <w:t>th</w:t>
      </w:r>
      <w:r w:rsidR="007056E6" w:rsidRPr="001C23C1">
        <w:rPr>
          <w:rFonts w:ascii="Times New Roman" w:hAnsi="Times New Roman" w:cs="Times New Roman"/>
          <w:noProof/>
          <w:sz w:val="24"/>
          <w:szCs w:val="24"/>
          <w:lang w:val="en-IE"/>
        </w:rPr>
        <w:t xml:space="preserve"> </w:t>
      </w:r>
      <w:r w:rsidRPr="001C23C1">
        <w:rPr>
          <w:rFonts w:ascii="Times New Roman" w:hAnsi="Times New Roman" w:cs="Times New Roman"/>
          <w:noProof/>
          <w:sz w:val="24"/>
          <w:szCs w:val="24"/>
          <w:lang w:val="en-IE"/>
        </w:rPr>
        <w:t>anniversary of the Beijing Declaration and Platform for Action in 2025</w:t>
      </w:r>
      <w:r w:rsidR="005C1232" w:rsidRPr="001C23C1">
        <w:rPr>
          <w:rFonts w:ascii="Times New Roman" w:hAnsi="Times New Roman" w:cs="Times New Roman"/>
          <w:noProof/>
          <w:sz w:val="24"/>
          <w:szCs w:val="24"/>
          <w:lang w:val="en-IE"/>
        </w:rPr>
        <w:t xml:space="preserve"> and beyond</w:t>
      </w:r>
      <w:r w:rsidRPr="001C23C1">
        <w:rPr>
          <w:rFonts w:ascii="Times New Roman" w:hAnsi="Times New Roman" w:cs="Times New Roman"/>
          <w:noProof/>
          <w:sz w:val="24"/>
          <w:szCs w:val="24"/>
          <w:lang w:val="en-IE"/>
        </w:rPr>
        <w:t xml:space="preserve">. </w:t>
      </w:r>
    </w:p>
    <w:p w14:paraId="4AC380BF" w14:textId="2B0CEF56" w:rsidR="00750A05" w:rsidRPr="001C23C1" w:rsidRDefault="00DB5D34" w:rsidP="00195E5F">
      <w:pPr>
        <w:spacing w:after="120" w:line="240" w:lineRule="auto"/>
        <w:jc w:val="both"/>
        <w:rPr>
          <w:rFonts w:ascii="Times New Roman" w:hAnsi="Times New Roman" w:cs="Times New Roman"/>
          <w:noProof/>
          <w:sz w:val="24"/>
          <w:szCs w:val="24"/>
          <w:lang w:val="en-IE"/>
        </w:rPr>
      </w:pPr>
      <w:r w:rsidRPr="001C23C1">
        <w:rPr>
          <w:rFonts w:ascii="Times New Roman" w:hAnsi="Times New Roman" w:cs="Times New Roman"/>
          <w:noProof/>
          <w:sz w:val="24"/>
          <w:szCs w:val="24"/>
        </w:rPr>
        <w:t xml:space="preserve">Striving for internal-external policy coherence, the Roadmap confirms the principles, objectives and targets of the EU Gender Action Plan (GAP III) for the promotion of gender equality and women’s and girls’ empowerment in EU external action, </w:t>
      </w:r>
      <w:r w:rsidR="00CA4FE8" w:rsidRPr="001C23C1">
        <w:rPr>
          <w:rFonts w:ascii="Times New Roman" w:hAnsi="Times New Roman" w:cs="Times New Roman"/>
          <w:noProof/>
          <w:sz w:val="24"/>
          <w:szCs w:val="24"/>
        </w:rPr>
        <w:t xml:space="preserve">including humanitarian interventions, </w:t>
      </w:r>
      <w:r w:rsidRPr="001C23C1">
        <w:rPr>
          <w:rFonts w:ascii="Times New Roman" w:hAnsi="Times New Roman" w:cs="Times New Roman"/>
          <w:noProof/>
          <w:sz w:val="24"/>
          <w:szCs w:val="24"/>
        </w:rPr>
        <w:t>through multilateral and multi-stakeholder initiatives and partnerships, political dialogue and financial support</w:t>
      </w:r>
      <w:r w:rsidR="0065552B" w:rsidRPr="001C23C1">
        <w:rPr>
          <w:rFonts w:ascii="Times New Roman" w:hAnsi="Times New Roman" w:cs="Times New Roman"/>
          <w:noProof/>
          <w:sz w:val="24"/>
          <w:szCs w:val="24"/>
        </w:rPr>
        <w:t>,</w:t>
      </w:r>
      <w:r w:rsidR="0065552B" w:rsidRPr="001C23C1">
        <w:rPr>
          <w:noProof/>
        </w:rPr>
        <w:t xml:space="preserve"> </w:t>
      </w:r>
      <w:r w:rsidR="0065552B" w:rsidRPr="001C23C1">
        <w:rPr>
          <w:rFonts w:ascii="Times New Roman" w:hAnsi="Times New Roman" w:cs="Times New Roman"/>
          <w:noProof/>
          <w:sz w:val="24"/>
          <w:szCs w:val="24"/>
        </w:rPr>
        <w:t>including through global investments, such as Global Gateway</w:t>
      </w:r>
      <w:r w:rsidR="00886EE0" w:rsidRPr="001C23C1">
        <w:rPr>
          <w:rStyle w:val="FootnoteReference"/>
          <w:rFonts w:ascii="Times New Roman" w:hAnsi="Times New Roman" w:cs="Times New Roman"/>
          <w:noProof/>
          <w:sz w:val="24"/>
          <w:szCs w:val="24"/>
        </w:rPr>
        <w:footnoteReference w:id="25"/>
      </w:r>
      <w:r w:rsidRPr="001C23C1">
        <w:rPr>
          <w:rFonts w:ascii="Times New Roman" w:hAnsi="Times New Roman" w:cs="Times New Roman"/>
          <w:noProof/>
          <w:sz w:val="24"/>
          <w:szCs w:val="24"/>
        </w:rPr>
        <w:t>.</w:t>
      </w:r>
      <w:r w:rsidR="005C1232" w:rsidRPr="001C23C1">
        <w:rPr>
          <w:rFonts w:ascii="Times New Roman" w:hAnsi="Times New Roman" w:cs="Times New Roman"/>
          <w:noProof/>
          <w:sz w:val="24"/>
          <w:szCs w:val="24"/>
        </w:rPr>
        <w:t xml:space="preserve"> It also confirms the EU Strategic Approach to Women, Peace and Security </w:t>
      </w:r>
      <w:r w:rsidR="0077253B" w:rsidRPr="001C23C1">
        <w:rPr>
          <w:rFonts w:ascii="Times New Roman" w:hAnsi="Times New Roman" w:cs="Times New Roman"/>
          <w:noProof/>
          <w:sz w:val="24"/>
          <w:szCs w:val="24"/>
        </w:rPr>
        <w:t xml:space="preserve">(WPS) </w:t>
      </w:r>
      <w:r w:rsidR="005C1232" w:rsidRPr="001C23C1">
        <w:rPr>
          <w:rFonts w:ascii="Times New Roman" w:hAnsi="Times New Roman" w:cs="Times New Roman"/>
          <w:noProof/>
          <w:sz w:val="24"/>
          <w:szCs w:val="24"/>
        </w:rPr>
        <w:t>as a framework that emphasi</w:t>
      </w:r>
      <w:r w:rsidR="007056E6" w:rsidRPr="001C23C1">
        <w:rPr>
          <w:rFonts w:ascii="Times New Roman" w:hAnsi="Times New Roman" w:cs="Times New Roman"/>
          <w:noProof/>
          <w:sz w:val="24"/>
          <w:szCs w:val="24"/>
        </w:rPr>
        <w:t>s</w:t>
      </w:r>
      <w:r w:rsidR="005C1232" w:rsidRPr="001C23C1">
        <w:rPr>
          <w:rFonts w:ascii="Times New Roman" w:hAnsi="Times New Roman" w:cs="Times New Roman"/>
          <w:noProof/>
          <w:sz w:val="24"/>
          <w:szCs w:val="24"/>
        </w:rPr>
        <w:t>es women</w:t>
      </w:r>
      <w:r w:rsidR="007056E6" w:rsidRPr="001C23C1">
        <w:rPr>
          <w:rFonts w:ascii="Times New Roman" w:hAnsi="Times New Roman" w:cs="Times New Roman"/>
          <w:noProof/>
          <w:sz w:val="24"/>
          <w:szCs w:val="24"/>
        </w:rPr>
        <w:t>’</w:t>
      </w:r>
      <w:r w:rsidR="005C1232" w:rsidRPr="001C23C1">
        <w:rPr>
          <w:rFonts w:ascii="Times New Roman" w:hAnsi="Times New Roman" w:cs="Times New Roman"/>
          <w:noProof/>
          <w:sz w:val="24"/>
          <w:szCs w:val="24"/>
        </w:rPr>
        <w:t>s leadership, rights, and agency in all areas of peace and security, integrating gender perspectives into EU policies and actions to prevent conflicts.</w:t>
      </w:r>
      <w:r w:rsidR="00DD43B1" w:rsidRPr="001C23C1">
        <w:rPr>
          <w:rFonts w:ascii="Times New Roman" w:hAnsi="Times New Roman" w:cs="Times New Roman"/>
          <w:noProof/>
          <w:sz w:val="24"/>
          <w:szCs w:val="24"/>
        </w:rPr>
        <w:t xml:space="preserve"> </w:t>
      </w:r>
      <w:r w:rsidR="00E67FE9" w:rsidRPr="001C23C1">
        <w:rPr>
          <w:rFonts w:ascii="Times New Roman" w:hAnsi="Times New Roman" w:cs="Times New Roman"/>
          <w:noProof/>
          <w:sz w:val="24"/>
          <w:szCs w:val="24"/>
        </w:rPr>
        <w:t>The EU is also committed to addressing the specific situation of women and girls in humanitarian action and integrates gender considerations, including protection strategies against sexual and gender-based violence, in its humanitarian response.</w:t>
      </w:r>
    </w:p>
    <w:p w14:paraId="0859A0ED" w14:textId="50C62143" w:rsidR="00DB5D34" w:rsidRPr="001C23C1" w:rsidRDefault="00DB5D34" w:rsidP="2D450ACB">
      <w:pPr>
        <w:spacing w:after="120" w:line="240" w:lineRule="auto"/>
        <w:jc w:val="both"/>
        <w:rPr>
          <w:rFonts w:ascii="Times New Roman" w:hAnsi="Times New Roman" w:cs="Times New Roman"/>
          <w:noProof/>
          <w:sz w:val="24"/>
          <w:szCs w:val="24"/>
        </w:rPr>
      </w:pPr>
      <w:r w:rsidRPr="001C23C1">
        <w:rPr>
          <w:rFonts w:ascii="Times New Roman" w:hAnsi="Times New Roman" w:cs="Times New Roman"/>
          <w:noProof/>
          <w:sz w:val="24"/>
          <w:szCs w:val="24"/>
        </w:rPr>
        <w:t>Applying a human rights-based approach, the EU works with partners worldwide</w:t>
      </w:r>
      <w:r w:rsidR="00B22960" w:rsidRPr="001C23C1">
        <w:rPr>
          <w:rFonts w:ascii="Times New Roman" w:hAnsi="Times New Roman" w:cs="Times New Roman"/>
          <w:noProof/>
          <w:sz w:val="24"/>
          <w:szCs w:val="24"/>
        </w:rPr>
        <w:t>, through the</w:t>
      </w:r>
      <w:r w:rsidR="00FB5373" w:rsidRPr="001C23C1">
        <w:rPr>
          <w:rFonts w:ascii="Times New Roman" w:hAnsi="Times New Roman" w:cs="Times New Roman"/>
          <w:noProof/>
          <w:sz w:val="24"/>
          <w:szCs w:val="24"/>
        </w:rPr>
        <w:t xml:space="preserve"> European External Action Service and the</w:t>
      </w:r>
      <w:r w:rsidR="00B22960" w:rsidRPr="001C23C1">
        <w:rPr>
          <w:rFonts w:ascii="Times New Roman" w:hAnsi="Times New Roman" w:cs="Times New Roman"/>
          <w:noProof/>
          <w:sz w:val="24"/>
          <w:szCs w:val="24"/>
        </w:rPr>
        <w:t xml:space="preserve"> 145 </w:t>
      </w:r>
      <w:r w:rsidR="005C7031" w:rsidRPr="001C23C1">
        <w:rPr>
          <w:rFonts w:ascii="Times New Roman" w:hAnsi="Times New Roman" w:cs="Times New Roman"/>
          <w:noProof/>
          <w:sz w:val="24"/>
          <w:szCs w:val="24"/>
        </w:rPr>
        <w:t xml:space="preserve">EU </w:t>
      </w:r>
      <w:r w:rsidR="00B22960" w:rsidRPr="001C23C1">
        <w:rPr>
          <w:rFonts w:ascii="Times New Roman" w:hAnsi="Times New Roman" w:cs="Times New Roman"/>
          <w:noProof/>
          <w:sz w:val="24"/>
          <w:szCs w:val="24"/>
        </w:rPr>
        <w:t>delegations,</w:t>
      </w:r>
      <w:r w:rsidRPr="001C23C1">
        <w:rPr>
          <w:rFonts w:ascii="Times New Roman" w:hAnsi="Times New Roman" w:cs="Times New Roman"/>
          <w:noProof/>
          <w:sz w:val="24"/>
          <w:szCs w:val="24"/>
        </w:rPr>
        <w:t xml:space="preserve"> to tackle the underlying causes of gender inequalities, </w:t>
      </w:r>
      <w:r w:rsidR="00613845" w:rsidRPr="001C23C1">
        <w:rPr>
          <w:rFonts w:ascii="Times New Roman" w:hAnsi="Times New Roman" w:cs="Times New Roman"/>
          <w:noProof/>
          <w:sz w:val="24"/>
          <w:szCs w:val="24"/>
        </w:rPr>
        <w:t xml:space="preserve">which are </w:t>
      </w:r>
      <w:r w:rsidRPr="001C23C1">
        <w:rPr>
          <w:rFonts w:ascii="Times New Roman" w:hAnsi="Times New Roman" w:cs="Times New Roman"/>
          <w:noProof/>
          <w:sz w:val="24"/>
          <w:szCs w:val="24"/>
        </w:rPr>
        <w:t>rooted in discriminatory social structures, institutions, legal norms and practice</w:t>
      </w:r>
      <w:r w:rsidR="00613845" w:rsidRPr="001C23C1">
        <w:rPr>
          <w:rFonts w:ascii="Times New Roman" w:hAnsi="Times New Roman" w:cs="Times New Roman"/>
          <w:noProof/>
          <w:sz w:val="24"/>
          <w:szCs w:val="24"/>
        </w:rPr>
        <w:t>s</w:t>
      </w:r>
      <w:r w:rsidRPr="001C23C1">
        <w:rPr>
          <w:rFonts w:ascii="Times New Roman" w:hAnsi="Times New Roman" w:cs="Times New Roman"/>
          <w:noProof/>
          <w:sz w:val="24"/>
          <w:szCs w:val="24"/>
        </w:rPr>
        <w:t xml:space="preserve">. The Roadmap </w:t>
      </w:r>
      <w:r w:rsidR="0029746D" w:rsidRPr="001C23C1">
        <w:rPr>
          <w:rFonts w:ascii="Times New Roman" w:hAnsi="Times New Roman" w:cs="Times New Roman"/>
          <w:noProof/>
          <w:sz w:val="24"/>
          <w:szCs w:val="24"/>
        </w:rPr>
        <w:t>will</w:t>
      </w:r>
      <w:r w:rsidRPr="001C23C1">
        <w:rPr>
          <w:rFonts w:ascii="Times New Roman" w:hAnsi="Times New Roman" w:cs="Times New Roman"/>
          <w:noProof/>
          <w:sz w:val="24"/>
          <w:szCs w:val="24"/>
        </w:rPr>
        <w:t xml:space="preserve"> thus serve as a guide </w:t>
      </w:r>
      <w:r w:rsidR="0065552B" w:rsidRPr="001C23C1">
        <w:rPr>
          <w:rFonts w:ascii="Times New Roman" w:hAnsi="Times New Roman" w:cs="Times New Roman"/>
          <w:noProof/>
          <w:sz w:val="24"/>
          <w:szCs w:val="24"/>
        </w:rPr>
        <w:t>to inform external initiatives and pave the way towards the next EU Gender Action Plan in external relations (2028 – 2034)</w:t>
      </w:r>
      <w:r w:rsidRPr="001C23C1">
        <w:rPr>
          <w:rFonts w:ascii="Times New Roman" w:hAnsi="Times New Roman" w:cs="Times New Roman"/>
          <w:noProof/>
          <w:sz w:val="24"/>
          <w:szCs w:val="24"/>
        </w:rPr>
        <w:t>.</w:t>
      </w:r>
    </w:p>
    <w:p w14:paraId="1E502FAD" w14:textId="431766AF" w:rsidR="009A0919" w:rsidRPr="001C23C1" w:rsidRDefault="00B55F8D" w:rsidP="00DB0A9E">
      <w:pPr>
        <w:jc w:val="both"/>
        <w:rPr>
          <w:rFonts w:ascii="Times New Roman" w:hAnsi="Times New Roman" w:cs="Times New Roman"/>
          <w:noProof/>
          <w:sz w:val="24"/>
          <w:szCs w:val="24"/>
        </w:rPr>
      </w:pPr>
      <w:r w:rsidRPr="001C23C1">
        <w:rPr>
          <w:rFonts w:ascii="Times New Roman" w:hAnsi="Times New Roman" w:cs="Times New Roman"/>
          <w:noProof/>
          <w:sz w:val="24"/>
          <w:szCs w:val="24"/>
        </w:rPr>
        <w:t xml:space="preserve">The overall objective is to reaffirm, promote and solidify the full validity of the existing </w:t>
      </w:r>
      <w:r w:rsidR="003361D9" w:rsidRPr="001C23C1">
        <w:rPr>
          <w:rFonts w:ascii="Times New Roman" w:hAnsi="Times New Roman" w:cs="Times New Roman"/>
          <w:noProof/>
          <w:sz w:val="24"/>
          <w:szCs w:val="24"/>
        </w:rPr>
        <w:t xml:space="preserve">EU and </w:t>
      </w:r>
      <w:r w:rsidRPr="001C23C1">
        <w:rPr>
          <w:rFonts w:ascii="Times New Roman" w:hAnsi="Times New Roman" w:cs="Times New Roman"/>
          <w:noProof/>
          <w:sz w:val="24"/>
          <w:szCs w:val="24"/>
        </w:rPr>
        <w:t xml:space="preserve">international acquis on gender equality, </w:t>
      </w:r>
      <w:r w:rsidR="009E0C25" w:rsidRPr="001C23C1">
        <w:rPr>
          <w:rFonts w:ascii="Times New Roman" w:hAnsi="Times New Roman" w:cs="Times New Roman"/>
          <w:noProof/>
          <w:sz w:val="24"/>
          <w:szCs w:val="24"/>
        </w:rPr>
        <w:t>WPS</w:t>
      </w:r>
      <w:r w:rsidR="0077253B" w:rsidRPr="001C23C1">
        <w:rPr>
          <w:rFonts w:ascii="Times New Roman" w:hAnsi="Times New Roman" w:cs="Times New Roman"/>
          <w:noProof/>
          <w:sz w:val="24"/>
          <w:szCs w:val="24"/>
        </w:rPr>
        <w:t xml:space="preserve">, </w:t>
      </w:r>
      <w:r w:rsidRPr="001C23C1">
        <w:rPr>
          <w:rFonts w:ascii="Times New Roman" w:hAnsi="Times New Roman" w:cs="Times New Roman"/>
          <w:noProof/>
          <w:sz w:val="24"/>
          <w:szCs w:val="24"/>
        </w:rPr>
        <w:t>the full enjoyment of all human rights by all women and girls</w:t>
      </w:r>
      <w:r w:rsidR="0077253B" w:rsidRPr="001C23C1">
        <w:rPr>
          <w:rFonts w:ascii="Times New Roman" w:hAnsi="Times New Roman" w:cs="Times New Roman"/>
          <w:noProof/>
          <w:sz w:val="24"/>
          <w:szCs w:val="24"/>
        </w:rPr>
        <w:t>,</w:t>
      </w:r>
      <w:r w:rsidRPr="001C23C1">
        <w:rPr>
          <w:rFonts w:ascii="Times New Roman" w:hAnsi="Times New Roman" w:cs="Times New Roman"/>
          <w:noProof/>
          <w:sz w:val="24"/>
          <w:szCs w:val="24"/>
        </w:rPr>
        <w:t xml:space="preserve"> and their empowerment. </w:t>
      </w:r>
      <w:r w:rsidR="00BF0C29" w:rsidRPr="001C23C1">
        <w:rPr>
          <w:rFonts w:ascii="Times New Roman" w:hAnsi="Times New Roman" w:cs="Times New Roman"/>
          <w:noProof/>
          <w:sz w:val="24"/>
          <w:szCs w:val="24"/>
        </w:rPr>
        <w:t>This requires strong political will, leadership and prioritisation of gender equality at the highest levels</w:t>
      </w:r>
      <w:r w:rsidR="004A0FD1" w:rsidRPr="001C23C1">
        <w:rPr>
          <w:rFonts w:ascii="Times New Roman" w:hAnsi="Times New Roman" w:cs="Times New Roman"/>
          <w:noProof/>
          <w:sz w:val="24"/>
          <w:szCs w:val="24"/>
        </w:rPr>
        <w:t>, including in the context of upholding a rules-based global order with multilateralism as its key principle and the United Nations at its core.</w:t>
      </w:r>
      <w:r w:rsidR="00E81C17">
        <w:rPr>
          <w:rFonts w:ascii="Times New Roman" w:hAnsi="Times New Roman" w:cs="Times New Roman"/>
          <w:noProof/>
          <w:sz w:val="24"/>
          <w:szCs w:val="24"/>
        </w:rPr>
        <w:t xml:space="preserve"> </w:t>
      </w:r>
    </w:p>
    <w:p w14:paraId="43C6472C" w14:textId="32C1892A" w:rsidR="002A5EEC" w:rsidRPr="001C23C1" w:rsidRDefault="00B55F8D" w:rsidP="00DB0A9E">
      <w:pPr>
        <w:jc w:val="both"/>
        <w:rPr>
          <w:noProof/>
        </w:rPr>
      </w:pPr>
      <w:r w:rsidRPr="001C23C1">
        <w:rPr>
          <w:rFonts w:ascii="Times New Roman" w:hAnsi="Times New Roman" w:cs="Times New Roman"/>
          <w:noProof/>
          <w:sz w:val="24"/>
          <w:szCs w:val="24"/>
        </w:rPr>
        <w:t>Rollback on the progress we have achieved over the past 30 years is not acceptable. The</w:t>
      </w:r>
      <w:r w:rsidR="00580683">
        <w:rPr>
          <w:rFonts w:ascii="Times New Roman" w:hAnsi="Times New Roman" w:cs="Times New Roman"/>
          <w:noProof/>
          <w:sz w:val="24"/>
          <w:szCs w:val="24"/>
        </w:rPr>
        <w:t xml:space="preserve"> Commission </w:t>
      </w:r>
      <w:r w:rsidRPr="001C23C1">
        <w:rPr>
          <w:rFonts w:ascii="Times New Roman" w:hAnsi="Times New Roman" w:cs="Times New Roman"/>
          <w:noProof/>
          <w:sz w:val="24"/>
          <w:szCs w:val="24"/>
        </w:rPr>
        <w:t>will firmly oppose any action or proposal that seeks to undermine the existing international commitments and standards and will strive to enhance them further, wherever possible.</w:t>
      </w:r>
      <w:r w:rsidR="004037E4">
        <w:rPr>
          <w:rFonts w:ascii="Times New Roman" w:hAnsi="Times New Roman" w:cs="Times New Roman"/>
          <w:noProof/>
          <w:sz w:val="24"/>
          <w:szCs w:val="24"/>
        </w:rPr>
        <w:t xml:space="preserve"> </w:t>
      </w:r>
    </w:p>
    <w:p w14:paraId="3DDC6CEA" w14:textId="71204F53" w:rsidR="00DB5D34" w:rsidRPr="001C23C1" w:rsidRDefault="00195E5F" w:rsidP="00DB0A9E">
      <w:pPr>
        <w:pStyle w:val="Heading1"/>
        <w:spacing w:after="120" w:line="240" w:lineRule="auto"/>
        <w:jc w:val="both"/>
        <w:rPr>
          <w:rFonts w:ascii="Times New Roman" w:hAnsi="Times New Roman" w:cs="Times New Roman"/>
          <w:b/>
          <w:bCs/>
          <w:noProof/>
          <w:color w:val="auto"/>
          <w:sz w:val="28"/>
          <w:szCs w:val="28"/>
          <w:lang w:val="en-IE"/>
        </w:rPr>
      </w:pPr>
      <w:r w:rsidRPr="001C23C1">
        <w:rPr>
          <w:rFonts w:ascii="Times New Roman" w:hAnsi="Times New Roman" w:cs="Times New Roman"/>
          <w:b/>
          <w:bCs/>
          <w:noProof/>
          <w:color w:val="auto"/>
          <w:sz w:val="28"/>
          <w:szCs w:val="28"/>
          <w:lang w:val="en-IE"/>
        </w:rPr>
        <w:t>THE WAY FORWARD: COOPERATION AND INSTITUTIONAL NEEDS</w:t>
      </w:r>
    </w:p>
    <w:p w14:paraId="1B71F377" w14:textId="5C1FC91F" w:rsidR="00791AE0" w:rsidRPr="001C23C1" w:rsidRDefault="00791AE0" w:rsidP="00195E5F">
      <w:pPr>
        <w:spacing w:after="120" w:line="240" w:lineRule="auto"/>
        <w:jc w:val="both"/>
        <w:rPr>
          <w:rFonts w:ascii="Times New Roman" w:hAnsi="Times New Roman" w:cs="Times New Roman"/>
          <w:noProof/>
          <w:sz w:val="24"/>
          <w:szCs w:val="24"/>
          <w:lang w:val="en-IE"/>
        </w:rPr>
      </w:pPr>
      <w:r w:rsidRPr="001C23C1">
        <w:rPr>
          <w:rFonts w:ascii="Times New Roman" w:hAnsi="Times New Roman" w:cs="Times New Roman"/>
          <w:noProof/>
          <w:sz w:val="24"/>
          <w:szCs w:val="24"/>
          <w:lang w:val="en-IE"/>
        </w:rPr>
        <w:t xml:space="preserve">The success of the Roadmap depends on the commitment and contribution of all relevant actors. The Commission </w:t>
      </w:r>
      <w:r w:rsidR="00B312DD" w:rsidRPr="001C23C1">
        <w:rPr>
          <w:rFonts w:ascii="Times New Roman" w:hAnsi="Times New Roman" w:cs="Times New Roman"/>
          <w:noProof/>
          <w:sz w:val="24"/>
          <w:szCs w:val="24"/>
          <w:lang w:val="en-IE"/>
        </w:rPr>
        <w:t>invites</w:t>
      </w:r>
      <w:r w:rsidRPr="001C23C1">
        <w:rPr>
          <w:rFonts w:ascii="Times New Roman" w:hAnsi="Times New Roman" w:cs="Times New Roman"/>
          <w:noProof/>
          <w:sz w:val="24"/>
          <w:szCs w:val="24"/>
          <w:lang w:val="en-IE"/>
        </w:rPr>
        <w:t xml:space="preserve"> all interested parties, especially the European Parliament and the Council of the European Union</w:t>
      </w:r>
      <w:r w:rsidR="0000474A" w:rsidRPr="001C23C1">
        <w:rPr>
          <w:rFonts w:ascii="Times New Roman" w:hAnsi="Times New Roman" w:cs="Times New Roman"/>
          <w:noProof/>
          <w:sz w:val="24"/>
          <w:szCs w:val="24"/>
          <w:lang w:val="en-IE"/>
        </w:rPr>
        <w:t>, social partners</w:t>
      </w:r>
      <w:r w:rsidRPr="001C23C1">
        <w:rPr>
          <w:rFonts w:ascii="Times New Roman" w:hAnsi="Times New Roman" w:cs="Times New Roman"/>
          <w:noProof/>
          <w:sz w:val="24"/>
          <w:szCs w:val="24"/>
          <w:lang w:val="en-IE"/>
        </w:rPr>
        <w:t>, civil society actors</w:t>
      </w:r>
      <w:r w:rsidR="0000474A" w:rsidRPr="001C23C1">
        <w:rPr>
          <w:rFonts w:ascii="Times New Roman" w:hAnsi="Times New Roman" w:cs="Times New Roman"/>
          <w:noProof/>
          <w:sz w:val="24"/>
          <w:szCs w:val="24"/>
          <w:lang w:val="en-IE"/>
        </w:rPr>
        <w:t xml:space="preserve"> </w:t>
      </w:r>
      <w:r w:rsidRPr="001C23C1">
        <w:rPr>
          <w:rFonts w:ascii="Times New Roman" w:hAnsi="Times New Roman" w:cs="Times New Roman"/>
          <w:noProof/>
          <w:sz w:val="24"/>
          <w:szCs w:val="24"/>
          <w:lang w:val="en-IE"/>
        </w:rPr>
        <w:t xml:space="preserve">and </w:t>
      </w:r>
      <w:r w:rsidR="000E671B" w:rsidRPr="001C23C1">
        <w:rPr>
          <w:rFonts w:ascii="Times New Roman" w:hAnsi="Times New Roman" w:cs="Times New Roman"/>
          <w:noProof/>
          <w:sz w:val="24"/>
          <w:szCs w:val="24"/>
          <w:lang w:val="en-IE"/>
        </w:rPr>
        <w:t xml:space="preserve">other </w:t>
      </w:r>
      <w:r w:rsidRPr="001C23C1">
        <w:rPr>
          <w:rFonts w:ascii="Times New Roman" w:hAnsi="Times New Roman" w:cs="Times New Roman"/>
          <w:noProof/>
          <w:sz w:val="24"/>
          <w:szCs w:val="24"/>
          <w:lang w:val="en-IE"/>
        </w:rPr>
        <w:t xml:space="preserve">relevant organisations, to </w:t>
      </w:r>
      <w:r w:rsidR="00205E93" w:rsidRPr="001C23C1">
        <w:rPr>
          <w:rFonts w:ascii="Times New Roman" w:hAnsi="Times New Roman" w:cs="Times New Roman"/>
          <w:noProof/>
          <w:sz w:val="24"/>
          <w:szCs w:val="24"/>
          <w:lang w:val="en-IE"/>
        </w:rPr>
        <w:t>endorse</w:t>
      </w:r>
      <w:r w:rsidRPr="001C23C1">
        <w:rPr>
          <w:rFonts w:ascii="Times New Roman" w:hAnsi="Times New Roman" w:cs="Times New Roman"/>
          <w:noProof/>
          <w:sz w:val="24"/>
          <w:szCs w:val="24"/>
          <w:lang w:val="en-IE"/>
        </w:rPr>
        <w:t xml:space="preserve"> the declaration on women’s rights annexed to this Communication</w:t>
      </w:r>
      <w:r w:rsidR="00255390" w:rsidRPr="001C23C1">
        <w:rPr>
          <w:rFonts w:ascii="Times New Roman" w:hAnsi="Times New Roman" w:cs="Times New Roman"/>
          <w:noProof/>
          <w:sz w:val="24"/>
          <w:szCs w:val="24"/>
          <w:lang w:val="en-IE"/>
        </w:rPr>
        <w:t xml:space="preserve"> in the course of</w:t>
      </w:r>
      <w:r w:rsidRPr="001C23C1">
        <w:rPr>
          <w:rFonts w:ascii="Times New Roman" w:hAnsi="Times New Roman" w:cs="Times New Roman"/>
          <w:noProof/>
          <w:sz w:val="24"/>
          <w:szCs w:val="24"/>
          <w:lang w:val="en-IE"/>
        </w:rPr>
        <w:t xml:space="preserve"> 2025.</w:t>
      </w:r>
    </w:p>
    <w:p w14:paraId="46B6B198" w14:textId="3CA578A9" w:rsidR="00D46574" w:rsidRPr="001C23C1" w:rsidRDefault="000E671B" w:rsidP="00195E5F">
      <w:pPr>
        <w:spacing w:after="120" w:line="240" w:lineRule="auto"/>
        <w:jc w:val="both"/>
        <w:rPr>
          <w:rFonts w:ascii="Times New Roman" w:hAnsi="Times New Roman" w:cs="Times New Roman"/>
          <w:noProof/>
          <w:sz w:val="24"/>
          <w:szCs w:val="24"/>
          <w:lang w:val="en-IE"/>
        </w:rPr>
      </w:pPr>
      <w:r w:rsidRPr="001C23C1">
        <w:rPr>
          <w:rFonts w:ascii="Times New Roman" w:hAnsi="Times New Roman" w:cs="Times New Roman"/>
          <w:noProof/>
          <w:sz w:val="24"/>
          <w:szCs w:val="24"/>
          <w:lang w:val="en-IE"/>
        </w:rPr>
        <w:t>Furthermore, t</w:t>
      </w:r>
      <w:r w:rsidR="00791AE0" w:rsidRPr="001C23C1">
        <w:rPr>
          <w:rFonts w:ascii="Times New Roman" w:hAnsi="Times New Roman" w:cs="Times New Roman"/>
          <w:noProof/>
          <w:sz w:val="24"/>
          <w:szCs w:val="24"/>
          <w:lang w:val="en-IE"/>
        </w:rPr>
        <w:t xml:space="preserve">he Commission invites all interested parties to take an active role in </w:t>
      </w:r>
      <w:r w:rsidR="00ED4AE9" w:rsidRPr="001C23C1">
        <w:rPr>
          <w:rFonts w:ascii="Times New Roman" w:hAnsi="Times New Roman" w:cs="Times New Roman"/>
          <w:noProof/>
          <w:sz w:val="24"/>
          <w:szCs w:val="24"/>
          <w:lang w:val="en-IE"/>
        </w:rPr>
        <w:t>contributing</w:t>
      </w:r>
      <w:r w:rsidR="00791AE0" w:rsidRPr="001C23C1">
        <w:rPr>
          <w:rFonts w:ascii="Times New Roman" w:hAnsi="Times New Roman" w:cs="Times New Roman"/>
          <w:noProof/>
          <w:sz w:val="24"/>
          <w:szCs w:val="24"/>
          <w:lang w:val="en-IE"/>
        </w:rPr>
        <w:t xml:space="preserve"> to </w:t>
      </w:r>
      <w:r w:rsidR="00334245" w:rsidRPr="001C23C1">
        <w:rPr>
          <w:rFonts w:ascii="Times New Roman" w:hAnsi="Times New Roman" w:cs="Times New Roman"/>
          <w:noProof/>
          <w:sz w:val="24"/>
          <w:szCs w:val="24"/>
          <w:lang w:val="en-IE"/>
        </w:rPr>
        <w:t>realising</w:t>
      </w:r>
      <w:r w:rsidR="00791AE0" w:rsidRPr="001C23C1">
        <w:rPr>
          <w:rFonts w:ascii="Times New Roman" w:hAnsi="Times New Roman" w:cs="Times New Roman"/>
          <w:noProof/>
          <w:sz w:val="24"/>
          <w:szCs w:val="24"/>
          <w:lang w:val="en-IE"/>
        </w:rPr>
        <w:t xml:space="preserve"> the objectives set </w:t>
      </w:r>
      <w:r w:rsidR="00BE1E49" w:rsidRPr="001C23C1">
        <w:rPr>
          <w:rFonts w:ascii="Times New Roman" w:hAnsi="Times New Roman" w:cs="Times New Roman"/>
          <w:noProof/>
          <w:sz w:val="24"/>
          <w:szCs w:val="24"/>
          <w:lang w:val="en-IE"/>
        </w:rPr>
        <w:t xml:space="preserve">out </w:t>
      </w:r>
      <w:r w:rsidR="00791AE0" w:rsidRPr="001C23C1">
        <w:rPr>
          <w:rFonts w:ascii="Times New Roman" w:hAnsi="Times New Roman" w:cs="Times New Roman"/>
          <w:noProof/>
          <w:sz w:val="24"/>
          <w:szCs w:val="24"/>
          <w:lang w:val="en-IE"/>
        </w:rPr>
        <w:t xml:space="preserve">in the Roadmap. </w:t>
      </w:r>
      <w:r w:rsidR="00D46574" w:rsidRPr="001C23C1">
        <w:rPr>
          <w:rFonts w:ascii="Times New Roman" w:hAnsi="Times New Roman" w:cs="Times New Roman"/>
          <w:noProof/>
          <w:sz w:val="24"/>
          <w:szCs w:val="24"/>
          <w:lang w:val="en-IE"/>
        </w:rPr>
        <w:t>These</w:t>
      </w:r>
      <w:r w:rsidR="00CA45ED" w:rsidRPr="001C23C1">
        <w:rPr>
          <w:rFonts w:ascii="Times New Roman" w:hAnsi="Times New Roman" w:cs="Times New Roman"/>
          <w:noProof/>
          <w:sz w:val="24"/>
          <w:szCs w:val="24"/>
          <w:lang w:val="en-IE"/>
        </w:rPr>
        <w:t xml:space="preserve"> objectives</w:t>
      </w:r>
      <w:r w:rsidR="00D46574" w:rsidRPr="001C23C1">
        <w:rPr>
          <w:rFonts w:ascii="Times New Roman" w:hAnsi="Times New Roman" w:cs="Times New Roman"/>
          <w:noProof/>
          <w:sz w:val="24"/>
          <w:szCs w:val="24"/>
          <w:lang w:val="en-IE"/>
        </w:rPr>
        <w:t xml:space="preserve"> will guide the development of the new Gender Equality Strategy post-2025.</w:t>
      </w:r>
    </w:p>
    <w:p w14:paraId="20A2D7BF" w14:textId="3376E777" w:rsidR="00146A8A" w:rsidRPr="001C23C1" w:rsidRDefault="00CA45ED" w:rsidP="00195E5F">
      <w:pPr>
        <w:spacing w:after="120" w:line="240" w:lineRule="auto"/>
        <w:jc w:val="both"/>
        <w:rPr>
          <w:rFonts w:ascii="Times New Roman" w:hAnsi="Times New Roman" w:cs="Times New Roman"/>
          <w:noProof/>
          <w:sz w:val="24"/>
          <w:szCs w:val="24"/>
          <w:lang w:val="en-IE"/>
        </w:rPr>
      </w:pPr>
      <w:r w:rsidRPr="001C23C1">
        <w:rPr>
          <w:rFonts w:ascii="Times New Roman" w:hAnsi="Times New Roman" w:cs="Times New Roman"/>
          <w:noProof/>
          <w:sz w:val="24"/>
          <w:szCs w:val="24"/>
          <w:lang w:val="en-IE"/>
        </w:rPr>
        <w:t>T</w:t>
      </w:r>
      <w:r w:rsidR="00243D98" w:rsidRPr="001C23C1">
        <w:rPr>
          <w:rFonts w:ascii="Times New Roman" w:hAnsi="Times New Roman" w:cs="Times New Roman"/>
          <w:noProof/>
          <w:sz w:val="24"/>
          <w:szCs w:val="24"/>
          <w:lang w:val="en-IE"/>
        </w:rPr>
        <w:t>o be effective, t</w:t>
      </w:r>
      <w:r w:rsidR="00E7279B" w:rsidRPr="001C23C1">
        <w:rPr>
          <w:rFonts w:ascii="Times New Roman" w:hAnsi="Times New Roman" w:cs="Times New Roman"/>
          <w:noProof/>
          <w:sz w:val="24"/>
          <w:szCs w:val="24"/>
          <w:lang w:val="en-IE"/>
        </w:rPr>
        <w:t>h</w:t>
      </w:r>
      <w:r w:rsidR="006E1ACF" w:rsidRPr="001C23C1">
        <w:rPr>
          <w:rFonts w:ascii="Times New Roman" w:hAnsi="Times New Roman" w:cs="Times New Roman"/>
          <w:noProof/>
          <w:sz w:val="24"/>
          <w:szCs w:val="24"/>
          <w:lang w:val="en-IE"/>
        </w:rPr>
        <w:t>e</w:t>
      </w:r>
      <w:r w:rsidR="00ED2630" w:rsidRPr="001C23C1">
        <w:rPr>
          <w:rFonts w:ascii="Times New Roman" w:hAnsi="Times New Roman" w:cs="Times New Roman"/>
          <w:noProof/>
          <w:sz w:val="24"/>
          <w:szCs w:val="24"/>
          <w:lang w:val="en-IE"/>
        </w:rPr>
        <w:t xml:space="preserve"> Roadmap </w:t>
      </w:r>
      <w:r w:rsidR="00BE1E49" w:rsidRPr="001C23C1">
        <w:rPr>
          <w:rFonts w:ascii="Times New Roman" w:hAnsi="Times New Roman" w:cs="Times New Roman"/>
          <w:noProof/>
          <w:sz w:val="24"/>
          <w:szCs w:val="24"/>
          <w:lang w:val="en-IE"/>
        </w:rPr>
        <w:t>must</w:t>
      </w:r>
      <w:r w:rsidR="00ED2630" w:rsidRPr="001C23C1">
        <w:rPr>
          <w:rFonts w:ascii="Times New Roman" w:hAnsi="Times New Roman" w:cs="Times New Roman"/>
          <w:noProof/>
          <w:sz w:val="24"/>
          <w:szCs w:val="24"/>
          <w:lang w:val="en-IE"/>
        </w:rPr>
        <w:t xml:space="preserve"> be </w:t>
      </w:r>
      <w:r w:rsidR="00676A13" w:rsidRPr="001C23C1">
        <w:rPr>
          <w:rFonts w:ascii="Times New Roman" w:hAnsi="Times New Roman" w:cs="Times New Roman"/>
          <w:noProof/>
          <w:sz w:val="24"/>
          <w:szCs w:val="24"/>
          <w:lang w:val="en-IE"/>
        </w:rPr>
        <w:t xml:space="preserve">underpinned </w:t>
      </w:r>
      <w:r w:rsidR="004977BB" w:rsidRPr="001C23C1">
        <w:rPr>
          <w:rFonts w:ascii="Times New Roman" w:hAnsi="Times New Roman" w:cs="Times New Roman"/>
          <w:noProof/>
          <w:sz w:val="24"/>
          <w:szCs w:val="24"/>
          <w:lang w:val="en-IE"/>
        </w:rPr>
        <w:t xml:space="preserve">by </w:t>
      </w:r>
      <w:r w:rsidR="00E7279B" w:rsidRPr="001C23C1">
        <w:rPr>
          <w:rFonts w:ascii="Times New Roman" w:hAnsi="Times New Roman" w:cs="Times New Roman"/>
          <w:noProof/>
          <w:sz w:val="24"/>
          <w:szCs w:val="24"/>
          <w:lang w:val="en-IE"/>
        </w:rPr>
        <w:t>strengthen</w:t>
      </w:r>
      <w:r w:rsidR="004977BB" w:rsidRPr="001C23C1">
        <w:rPr>
          <w:rFonts w:ascii="Times New Roman" w:hAnsi="Times New Roman" w:cs="Times New Roman"/>
          <w:noProof/>
          <w:sz w:val="24"/>
          <w:szCs w:val="24"/>
          <w:lang w:val="en-IE"/>
        </w:rPr>
        <w:t xml:space="preserve">ed </w:t>
      </w:r>
      <w:r w:rsidR="00E7279B" w:rsidRPr="001C23C1">
        <w:rPr>
          <w:rFonts w:ascii="Times New Roman" w:hAnsi="Times New Roman" w:cs="Times New Roman"/>
          <w:noProof/>
          <w:sz w:val="24"/>
          <w:szCs w:val="24"/>
          <w:lang w:val="en-IE"/>
        </w:rPr>
        <w:t xml:space="preserve">institutional mechanisms and strategies that promote </w:t>
      </w:r>
      <w:r w:rsidR="00962ADD" w:rsidRPr="001C23C1">
        <w:rPr>
          <w:rFonts w:ascii="Times New Roman" w:hAnsi="Times New Roman" w:cs="Times New Roman"/>
          <w:noProof/>
          <w:sz w:val="24"/>
          <w:szCs w:val="24"/>
          <w:lang w:val="en-IE"/>
        </w:rPr>
        <w:t xml:space="preserve">gender </w:t>
      </w:r>
      <w:r w:rsidR="00E7279B" w:rsidRPr="001C23C1">
        <w:rPr>
          <w:rFonts w:ascii="Times New Roman" w:hAnsi="Times New Roman" w:cs="Times New Roman"/>
          <w:noProof/>
          <w:sz w:val="24"/>
          <w:szCs w:val="24"/>
          <w:lang w:val="en-IE"/>
        </w:rPr>
        <w:t>equality</w:t>
      </w:r>
      <w:r w:rsidR="00B64EB5" w:rsidRPr="001C23C1">
        <w:rPr>
          <w:rFonts w:ascii="Times New Roman" w:hAnsi="Times New Roman" w:cs="Times New Roman"/>
          <w:noProof/>
          <w:sz w:val="24"/>
          <w:szCs w:val="24"/>
          <w:lang w:val="en-IE"/>
        </w:rPr>
        <w:t xml:space="preserve">. </w:t>
      </w:r>
      <w:r w:rsidR="00355D39" w:rsidRPr="001C23C1">
        <w:rPr>
          <w:rFonts w:ascii="Times New Roman" w:hAnsi="Times New Roman" w:cs="Times New Roman"/>
          <w:noProof/>
          <w:sz w:val="24"/>
          <w:szCs w:val="24"/>
          <w:lang w:val="en-IE"/>
        </w:rPr>
        <w:t xml:space="preserve">In the Commission, this includes </w:t>
      </w:r>
      <w:r w:rsidR="00DB5D34" w:rsidRPr="001C23C1">
        <w:rPr>
          <w:rFonts w:ascii="Times New Roman" w:hAnsi="Times New Roman" w:cs="Times New Roman"/>
          <w:noProof/>
          <w:sz w:val="24"/>
          <w:szCs w:val="24"/>
          <w:lang w:val="en-IE"/>
        </w:rPr>
        <w:t xml:space="preserve">the </w:t>
      </w:r>
      <w:r w:rsidR="00553D43" w:rsidRPr="001C23C1">
        <w:rPr>
          <w:rFonts w:ascii="Times New Roman" w:hAnsi="Times New Roman" w:cs="Times New Roman"/>
          <w:noProof/>
          <w:sz w:val="24"/>
          <w:szCs w:val="24"/>
          <w:lang w:val="en-IE"/>
        </w:rPr>
        <w:t xml:space="preserve">work </w:t>
      </w:r>
      <w:r w:rsidR="00DB5D34" w:rsidRPr="001C23C1">
        <w:rPr>
          <w:rFonts w:ascii="Times New Roman" w:hAnsi="Times New Roman" w:cs="Times New Roman"/>
          <w:noProof/>
          <w:sz w:val="24"/>
          <w:szCs w:val="24"/>
          <w:lang w:val="en-IE"/>
        </w:rPr>
        <w:t xml:space="preserve">of </w:t>
      </w:r>
      <w:r w:rsidR="00553D43" w:rsidRPr="001C23C1">
        <w:rPr>
          <w:rFonts w:ascii="Times New Roman" w:hAnsi="Times New Roman" w:cs="Times New Roman"/>
          <w:noProof/>
          <w:sz w:val="24"/>
          <w:szCs w:val="24"/>
          <w:lang w:val="en-IE"/>
        </w:rPr>
        <w:t>the</w:t>
      </w:r>
      <w:r w:rsidR="006C7486" w:rsidRPr="001C23C1">
        <w:rPr>
          <w:rFonts w:ascii="Times New Roman" w:hAnsi="Times New Roman" w:cs="Times New Roman"/>
          <w:noProof/>
          <w:sz w:val="24"/>
          <w:szCs w:val="24"/>
          <w:lang w:val="en-IE"/>
        </w:rPr>
        <w:t xml:space="preserve"> </w:t>
      </w:r>
      <w:r w:rsidR="006E1ACF" w:rsidRPr="001C23C1">
        <w:rPr>
          <w:rFonts w:ascii="Times New Roman" w:hAnsi="Times New Roman" w:cs="Times New Roman"/>
          <w:noProof/>
          <w:sz w:val="24"/>
          <w:szCs w:val="24"/>
          <w:lang w:val="en-IE"/>
        </w:rPr>
        <w:t>T</w:t>
      </w:r>
      <w:r w:rsidR="00355D39" w:rsidRPr="001C23C1">
        <w:rPr>
          <w:rFonts w:ascii="Times New Roman" w:hAnsi="Times New Roman" w:cs="Times New Roman"/>
          <w:noProof/>
          <w:sz w:val="24"/>
          <w:szCs w:val="24"/>
          <w:lang w:val="en-IE"/>
        </w:rPr>
        <w:t xml:space="preserve">askforce </w:t>
      </w:r>
      <w:r w:rsidR="00962ADD" w:rsidRPr="001C23C1">
        <w:rPr>
          <w:rFonts w:ascii="Times New Roman" w:hAnsi="Times New Roman" w:cs="Times New Roman"/>
          <w:noProof/>
          <w:sz w:val="24"/>
          <w:szCs w:val="24"/>
          <w:lang w:val="en-IE"/>
        </w:rPr>
        <w:t>on Equality</w:t>
      </w:r>
      <w:r w:rsidR="00DB5D34" w:rsidRPr="001C23C1">
        <w:rPr>
          <w:rFonts w:ascii="Times New Roman" w:hAnsi="Times New Roman" w:cs="Times New Roman"/>
          <w:noProof/>
          <w:sz w:val="24"/>
          <w:szCs w:val="24"/>
          <w:lang w:val="en-IE"/>
        </w:rPr>
        <w:t xml:space="preserve"> that promotes </w:t>
      </w:r>
      <w:r w:rsidR="00F04C07" w:rsidRPr="001C23C1">
        <w:rPr>
          <w:rFonts w:ascii="Times New Roman" w:hAnsi="Times New Roman" w:cs="Times New Roman"/>
          <w:noProof/>
          <w:sz w:val="24"/>
          <w:szCs w:val="24"/>
          <w:lang w:val="en-IE"/>
        </w:rPr>
        <w:t xml:space="preserve">equality </w:t>
      </w:r>
      <w:r w:rsidR="00DB5D34" w:rsidRPr="001C23C1">
        <w:rPr>
          <w:rFonts w:ascii="Times New Roman" w:hAnsi="Times New Roman" w:cs="Times New Roman"/>
          <w:noProof/>
          <w:sz w:val="24"/>
          <w:szCs w:val="24"/>
          <w:lang w:val="en-IE"/>
        </w:rPr>
        <w:t>mainstreaming</w:t>
      </w:r>
      <w:r w:rsidR="00F04C07" w:rsidRPr="001C23C1">
        <w:rPr>
          <w:rFonts w:ascii="Times New Roman" w:hAnsi="Times New Roman" w:cs="Times New Roman"/>
          <w:noProof/>
          <w:sz w:val="24"/>
          <w:szCs w:val="24"/>
          <w:lang w:val="en-IE"/>
        </w:rPr>
        <w:t xml:space="preserve">, including </w:t>
      </w:r>
      <w:r w:rsidR="008D5AF1" w:rsidRPr="001C23C1">
        <w:rPr>
          <w:rFonts w:ascii="Times New Roman" w:hAnsi="Times New Roman" w:cs="Times New Roman"/>
          <w:noProof/>
          <w:sz w:val="24"/>
          <w:szCs w:val="24"/>
          <w:lang w:val="en-IE"/>
        </w:rPr>
        <w:t>gender mainstreaming,</w:t>
      </w:r>
      <w:r w:rsidR="00DB5D34" w:rsidRPr="001C23C1">
        <w:rPr>
          <w:rFonts w:ascii="Times New Roman" w:hAnsi="Times New Roman" w:cs="Times New Roman"/>
          <w:noProof/>
          <w:sz w:val="24"/>
          <w:szCs w:val="24"/>
          <w:lang w:val="en-IE"/>
        </w:rPr>
        <w:t xml:space="preserve"> in all policy areas</w:t>
      </w:r>
      <w:r w:rsidR="005C0DD6" w:rsidRPr="001C23C1">
        <w:rPr>
          <w:rFonts w:ascii="Times New Roman" w:hAnsi="Times New Roman" w:cs="Times New Roman"/>
          <w:noProof/>
          <w:sz w:val="24"/>
          <w:szCs w:val="24"/>
          <w:lang w:val="en-IE"/>
        </w:rPr>
        <w:t xml:space="preserve"> </w:t>
      </w:r>
      <w:r w:rsidR="00AF0FE8" w:rsidRPr="001C23C1">
        <w:rPr>
          <w:rFonts w:ascii="Times New Roman" w:hAnsi="Times New Roman" w:cs="Times New Roman"/>
          <w:noProof/>
          <w:sz w:val="24"/>
          <w:szCs w:val="24"/>
          <w:lang w:val="en-IE"/>
        </w:rPr>
        <w:t xml:space="preserve">through a network of equality coordinators in </w:t>
      </w:r>
      <w:r w:rsidR="00AC3CFB" w:rsidRPr="001C23C1">
        <w:rPr>
          <w:rFonts w:ascii="Times New Roman" w:hAnsi="Times New Roman" w:cs="Times New Roman"/>
          <w:noProof/>
          <w:sz w:val="24"/>
          <w:szCs w:val="24"/>
          <w:lang w:val="en-IE"/>
        </w:rPr>
        <w:t>all Commission services</w:t>
      </w:r>
      <w:r w:rsidR="00355D39" w:rsidRPr="001C23C1">
        <w:rPr>
          <w:rFonts w:ascii="Times New Roman" w:hAnsi="Times New Roman" w:cs="Times New Roman"/>
          <w:noProof/>
          <w:sz w:val="24"/>
          <w:szCs w:val="24"/>
          <w:lang w:val="en-IE"/>
        </w:rPr>
        <w:t xml:space="preserve">. The Commission will </w:t>
      </w:r>
      <w:r w:rsidR="00DB5D34" w:rsidRPr="001C23C1">
        <w:rPr>
          <w:rFonts w:ascii="Times New Roman" w:hAnsi="Times New Roman" w:cs="Times New Roman"/>
          <w:noProof/>
          <w:sz w:val="24"/>
          <w:szCs w:val="24"/>
          <w:lang w:val="en-IE"/>
        </w:rPr>
        <w:t xml:space="preserve">also </w:t>
      </w:r>
      <w:r w:rsidR="0059003E" w:rsidRPr="001C23C1">
        <w:rPr>
          <w:rFonts w:ascii="Times New Roman" w:hAnsi="Times New Roman" w:cs="Times New Roman"/>
          <w:noProof/>
          <w:sz w:val="24"/>
          <w:szCs w:val="24"/>
          <w:lang w:val="en-IE"/>
        </w:rPr>
        <w:t xml:space="preserve">continue to </w:t>
      </w:r>
      <w:r w:rsidR="00355D39" w:rsidRPr="001C23C1">
        <w:rPr>
          <w:rFonts w:ascii="Times New Roman" w:hAnsi="Times New Roman" w:cs="Times New Roman"/>
          <w:noProof/>
          <w:sz w:val="24"/>
          <w:szCs w:val="24"/>
          <w:lang w:val="en-IE"/>
        </w:rPr>
        <w:t>lead by example</w:t>
      </w:r>
      <w:r w:rsidR="0059003E" w:rsidRPr="001C23C1">
        <w:rPr>
          <w:rFonts w:ascii="Times New Roman" w:hAnsi="Times New Roman" w:cs="Times New Roman"/>
          <w:noProof/>
          <w:sz w:val="24"/>
          <w:szCs w:val="24"/>
          <w:lang w:val="en-IE"/>
        </w:rPr>
        <w:t xml:space="preserve">, </w:t>
      </w:r>
      <w:r w:rsidR="00355D39" w:rsidRPr="001C23C1">
        <w:rPr>
          <w:rFonts w:ascii="Times New Roman" w:hAnsi="Times New Roman" w:cs="Times New Roman"/>
          <w:noProof/>
          <w:sz w:val="24"/>
          <w:szCs w:val="24"/>
          <w:lang w:val="en-IE"/>
        </w:rPr>
        <w:t xml:space="preserve">striving for gender </w:t>
      </w:r>
      <w:r w:rsidR="00962ADD" w:rsidRPr="001C23C1">
        <w:rPr>
          <w:rFonts w:ascii="Times New Roman" w:hAnsi="Times New Roman" w:cs="Times New Roman"/>
          <w:noProof/>
          <w:sz w:val="24"/>
          <w:szCs w:val="24"/>
          <w:lang w:val="en-IE"/>
        </w:rPr>
        <w:t xml:space="preserve">parity </w:t>
      </w:r>
      <w:r w:rsidR="00355D39" w:rsidRPr="001C23C1">
        <w:rPr>
          <w:rFonts w:ascii="Times New Roman" w:hAnsi="Times New Roman" w:cs="Times New Roman"/>
          <w:noProof/>
          <w:sz w:val="24"/>
          <w:szCs w:val="24"/>
          <w:lang w:val="en-IE"/>
        </w:rPr>
        <w:t xml:space="preserve">in management, </w:t>
      </w:r>
      <w:r w:rsidR="00E41182" w:rsidRPr="001C23C1">
        <w:rPr>
          <w:rFonts w:ascii="Times New Roman" w:hAnsi="Times New Roman" w:cs="Times New Roman"/>
          <w:noProof/>
          <w:sz w:val="24"/>
          <w:szCs w:val="24"/>
          <w:lang w:val="en-IE"/>
        </w:rPr>
        <w:t>pursuing the work to identify and assess impact on gender equality in impact assessment and evaluations within the better regulation framework</w:t>
      </w:r>
      <w:r w:rsidR="00355D39" w:rsidRPr="001C23C1">
        <w:rPr>
          <w:rFonts w:ascii="Times New Roman" w:hAnsi="Times New Roman" w:cs="Times New Roman"/>
          <w:noProof/>
          <w:sz w:val="24"/>
          <w:szCs w:val="24"/>
          <w:lang w:val="en-IE"/>
        </w:rPr>
        <w:t xml:space="preserve">, </w:t>
      </w:r>
      <w:r w:rsidR="00BE1E49" w:rsidRPr="001C23C1">
        <w:rPr>
          <w:rFonts w:ascii="Times New Roman" w:hAnsi="Times New Roman" w:cs="Times New Roman"/>
          <w:noProof/>
          <w:sz w:val="24"/>
          <w:szCs w:val="24"/>
          <w:lang w:val="en-IE"/>
        </w:rPr>
        <w:t>and</w:t>
      </w:r>
      <w:r w:rsidR="00355D39" w:rsidRPr="001C23C1">
        <w:rPr>
          <w:rFonts w:ascii="Times New Roman" w:hAnsi="Times New Roman" w:cs="Times New Roman"/>
          <w:noProof/>
          <w:sz w:val="24"/>
          <w:szCs w:val="24"/>
          <w:lang w:val="en-IE"/>
        </w:rPr>
        <w:t xml:space="preserve"> promot</w:t>
      </w:r>
      <w:r w:rsidR="0059003E" w:rsidRPr="001C23C1">
        <w:rPr>
          <w:rFonts w:ascii="Times New Roman" w:hAnsi="Times New Roman" w:cs="Times New Roman"/>
          <w:noProof/>
          <w:sz w:val="24"/>
          <w:szCs w:val="24"/>
          <w:lang w:val="en-IE"/>
        </w:rPr>
        <w:t>ing</w:t>
      </w:r>
      <w:r w:rsidR="00355D39" w:rsidRPr="001C23C1">
        <w:rPr>
          <w:rFonts w:ascii="Times New Roman" w:hAnsi="Times New Roman" w:cs="Times New Roman"/>
          <w:noProof/>
          <w:sz w:val="24"/>
          <w:szCs w:val="24"/>
          <w:lang w:val="en-IE"/>
        </w:rPr>
        <w:t xml:space="preserve"> gender</w:t>
      </w:r>
      <w:r w:rsidR="00782283" w:rsidRPr="001C23C1">
        <w:rPr>
          <w:rFonts w:ascii="Times New Roman" w:hAnsi="Times New Roman" w:cs="Times New Roman"/>
          <w:noProof/>
          <w:sz w:val="24"/>
          <w:szCs w:val="24"/>
          <w:lang w:val="en-IE"/>
        </w:rPr>
        <w:t xml:space="preserve"> equality</w:t>
      </w:r>
      <w:r w:rsidR="00355D39" w:rsidRPr="001C23C1">
        <w:rPr>
          <w:rFonts w:ascii="Times New Roman" w:hAnsi="Times New Roman" w:cs="Times New Roman"/>
          <w:noProof/>
          <w:sz w:val="24"/>
          <w:szCs w:val="24"/>
          <w:lang w:val="en-IE"/>
        </w:rPr>
        <w:t xml:space="preserve"> </w:t>
      </w:r>
      <w:r w:rsidR="00782283" w:rsidRPr="001C23C1">
        <w:rPr>
          <w:rFonts w:ascii="Times New Roman" w:hAnsi="Times New Roman" w:cs="Times New Roman"/>
          <w:noProof/>
          <w:sz w:val="24"/>
          <w:szCs w:val="24"/>
          <w:lang w:val="en-IE"/>
        </w:rPr>
        <w:t xml:space="preserve">through its own </w:t>
      </w:r>
      <w:r w:rsidR="00355D39" w:rsidRPr="001C23C1">
        <w:rPr>
          <w:rFonts w:ascii="Times New Roman" w:hAnsi="Times New Roman" w:cs="Times New Roman"/>
          <w:noProof/>
          <w:sz w:val="24"/>
          <w:szCs w:val="24"/>
          <w:lang w:val="en-IE"/>
        </w:rPr>
        <w:t>public procurement.</w:t>
      </w:r>
      <w:r w:rsidR="003D3912" w:rsidRPr="001C23C1">
        <w:rPr>
          <w:rFonts w:ascii="Times New Roman" w:hAnsi="Times New Roman" w:cs="Times New Roman"/>
          <w:noProof/>
          <w:sz w:val="24"/>
          <w:szCs w:val="24"/>
          <w:lang w:val="en-IE"/>
        </w:rPr>
        <w:t xml:space="preserve"> </w:t>
      </w:r>
    </w:p>
    <w:p w14:paraId="58437981" w14:textId="6A394FFD" w:rsidR="00917205" w:rsidRPr="001C23C1" w:rsidRDefault="00917205" w:rsidP="00195E5F">
      <w:pPr>
        <w:spacing w:after="120" w:line="240" w:lineRule="auto"/>
        <w:jc w:val="both"/>
        <w:rPr>
          <w:rFonts w:ascii="Times New Roman" w:hAnsi="Times New Roman" w:cs="Times New Roman"/>
          <w:noProof/>
          <w:sz w:val="24"/>
          <w:szCs w:val="24"/>
          <w:lang w:val="en-IE"/>
        </w:rPr>
      </w:pPr>
      <w:r w:rsidRPr="001C23C1">
        <w:rPr>
          <w:rFonts w:ascii="Times New Roman" w:hAnsi="Times New Roman" w:cs="Times New Roman"/>
          <w:noProof/>
          <w:sz w:val="24"/>
          <w:szCs w:val="24"/>
          <w:lang w:val="en-IE"/>
        </w:rPr>
        <w:t>The</w:t>
      </w:r>
      <w:r w:rsidR="00921E9C" w:rsidRPr="001C23C1">
        <w:rPr>
          <w:rFonts w:ascii="Times New Roman" w:hAnsi="Times New Roman" w:cs="Times New Roman"/>
          <w:noProof/>
          <w:sz w:val="24"/>
          <w:szCs w:val="24"/>
          <w:lang w:val="en-IE"/>
        </w:rPr>
        <w:t xml:space="preserve"> </w:t>
      </w:r>
      <w:r w:rsidR="003D3912" w:rsidRPr="001C23C1">
        <w:rPr>
          <w:rFonts w:ascii="Times New Roman" w:hAnsi="Times New Roman" w:cs="Times New Roman"/>
          <w:noProof/>
          <w:sz w:val="24"/>
          <w:szCs w:val="24"/>
          <w:lang w:val="en-IE"/>
        </w:rPr>
        <w:t xml:space="preserve">EU </w:t>
      </w:r>
      <w:r w:rsidRPr="001C23C1">
        <w:rPr>
          <w:rFonts w:ascii="Times New Roman" w:hAnsi="Times New Roman" w:cs="Times New Roman"/>
          <w:noProof/>
          <w:sz w:val="24"/>
          <w:szCs w:val="24"/>
          <w:lang w:val="en-IE"/>
        </w:rPr>
        <w:t>budget will continue to</w:t>
      </w:r>
      <w:r w:rsidR="003D3912" w:rsidRPr="001C23C1">
        <w:rPr>
          <w:rFonts w:ascii="Times New Roman" w:hAnsi="Times New Roman" w:cs="Times New Roman"/>
          <w:noProof/>
          <w:sz w:val="24"/>
          <w:szCs w:val="24"/>
          <w:lang w:val="en-IE"/>
        </w:rPr>
        <w:t xml:space="preserve"> support gender equality.</w:t>
      </w:r>
      <w:r w:rsidRPr="001C23C1">
        <w:rPr>
          <w:rFonts w:ascii="Times New Roman" w:hAnsi="Times New Roman" w:cs="Times New Roman"/>
          <w:noProof/>
          <w:sz w:val="24"/>
          <w:szCs w:val="24"/>
          <w:lang w:val="en-IE"/>
        </w:rPr>
        <w:t xml:space="preserve"> The </w:t>
      </w:r>
      <w:r w:rsidRPr="001C23C1">
        <w:rPr>
          <w:rStyle w:val="normaltextrun"/>
          <w:rFonts w:ascii="Times New Roman" w:eastAsia="Calibri" w:hAnsi="Times New Roman" w:cs="Times New Roman"/>
          <w:noProof/>
          <w:sz w:val="24"/>
          <w:szCs w:val="24"/>
        </w:rPr>
        <w:t xml:space="preserve">EU financial </w:t>
      </w:r>
      <w:r w:rsidR="00813C47" w:rsidRPr="001C23C1">
        <w:rPr>
          <w:rStyle w:val="normaltextrun"/>
          <w:rFonts w:ascii="Times New Roman" w:eastAsia="Calibri" w:hAnsi="Times New Roman" w:cs="Times New Roman"/>
          <w:noProof/>
          <w:sz w:val="24"/>
          <w:szCs w:val="24"/>
        </w:rPr>
        <w:t>R</w:t>
      </w:r>
      <w:r w:rsidRPr="001C23C1">
        <w:rPr>
          <w:rStyle w:val="normaltextrun"/>
          <w:rFonts w:ascii="Times New Roman" w:eastAsia="Calibri" w:hAnsi="Times New Roman" w:cs="Times New Roman"/>
          <w:noProof/>
          <w:sz w:val="24"/>
          <w:szCs w:val="24"/>
        </w:rPr>
        <w:t>egulation</w:t>
      </w:r>
      <w:r w:rsidR="00813C47" w:rsidRPr="001C23C1">
        <w:rPr>
          <w:rStyle w:val="normaltextrun"/>
          <w:rFonts w:ascii="Times New Roman" w:eastAsia="Calibri" w:hAnsi="Times New Roman" w:cs="Times New Roman"/>
          <w:noProof/>
          <w:sz w:val="24"/>
          <w:szCs w:val="24"/>
        </w:rPr>
        <w:t xml:space="preserve"> (recast)</w:t>
      </w:r>
      <w:r w:rsidRPr="001C23C1">
        <w:rPr>
          <w:rStyle w:val="FootnoteReference"/>
          <w:rFonts w:ascii="Times New Roman" w:eastAsia="Calibri" w:hAnsi="Times New Roman" w:cs="Times New Roman"/>
          <w:noProof/>
          <w:sz w:val="24"/>
          <w:szCs w:val="24"/>
        </w:rPr>
        <w:footnoteReference w:id="26"/>
      </w:r>
      <w:r w:rsidRPr="001C23C1">
        <w:rPr>
          <w:rStyle w:val="normaltextrun"/>
          <w:rFonts w:ascii="Times New Roman" w:eastAsia="Calibri" w:hAnsi="Times New Roman" w:cs="Times New Roman"/>
          <w:noProof/>
          <w:sz w:val="24"/>
          <w:szCs w:val="24"/>
        </w:rPr>
        <w:t xml:space="preserve"> requires that all EU budget programmes and activities, where feasible and appropriate in accordance with the relevant sector-specific rules</w:t>
      </w:r>
      <w:r>
        <w:rPr>
          <w:rStyle w:val="normaltextrun"/>
          <w:rFonts w:ascii="Times New Roman" w:eastAsia="Calibri" w:hAnsi="Times New Roman" w:cs="Times New Roman"/>
          <w:noProof/>
          <w:sz w:val="24"/>
          <w:szCs w:val="24"/>
        </w:rPr>
        <w:t>, are implemented taking into account the principle of gender equality in accordance with an appropriate gender mainstreaming methodology</w:t>
      </w:r>
      <w:r w:rsidRPr="001C23C1">
        <w:rPr>
          <w:rStyle w:val="normaltextrun"/>
          <w:rFonts w:ascii="Times New Roman" w:eastAsia="Calibri" w:hAnsi="Times New Roman" w:cs="Times New Roman"/>
          <w:noProof/>
          <w:sz w:val="24"/>
          <w:szCs w:val="24"/>
        </w:rPr>
        <w:t>. In addition, where appropriate, data collected in relation to indicators</w:t>
      </w:r>
      <w:r>
        <w:rPr>
          <w:noProof/>
        </w:rPr>
        <w:t xml:space="preserve"> </w:t>
      </w:r>
      <w:r>
        <w:rPr>
          <w:rStyle w:val="normaltextrun"/>
          <w:rFonts w:ascii="Times New Roman" w:eastAsia="Calibri" w:hAnsi="Times New Roman" w:cs="Times New Roman"/>
          <w:noProof/>
          <w:sz w:val="24"/>
          <w:szCs w:val="24"/>
        </w:rPr>
        <w:t>shall be broken down by gender</w:t>
      </w:r>
      <w:r w:rsidRPr="001C23C1">
        <w:rPr>
          <w:rStyle w:val="normaltextrun"/>
          <w:rFonts w:ascii="Times New Roman" w:eastAsia="Calibri" w:hAnsi="Times New Roman" w:cs="Times New Roman"/>
          <w:noProof/>
          <w:sz w:val="24"/>
          <w:szCs w:val="24"/>
        </w:rPr>
        <w:t>.</w:t>
      </w:r>
    </w:p>
    <w:p w14:paraId="4E1CB794" w14:textId="105F82E1" w:rsidR="009163CE" w:rsidRPr="001C23C1" w:rsidRDefault="00791AE0" w:rsidP="00195E5F">
      <w:pPr>
        <w:spacing w:after="120" w:line="240" w:lineRule="auto"/>
        <w:jc w:val="both"/>
        <w:rPr>
          <w:rFonts w:ascii="Times New Roman" w:hAnsi="Times New Roman" w:cs="Times New Roman"/>
          <w:noProof/>
          <w:sz w:val="24"/>
          <w:szCs w:val="24"/>
          <w:lang w:val="en-IE"/>
        </w:rPr>
      </w:pPr>
      <w:r w:rsidRPr="001C23C1">
        <w:rPr>
          <w:rFonts w:ascii="Times New Roman" w:hAnsi="Times New Roman" w:cs="Times New Roman"/>
          <w:noProof/>
          <w:sz w:val="24"/>
          <w:szCs w:val="24"/>
          <w:lang w:val="en-IE"/>
        </w:rPr>
        <w:t>The full realisation of the aspirations set out in this Roadmap goes beyond the EU’s competences</w:t>
      </w:r>
      <w:r w:rsidR="00F00426" w:rsidRPr="001C23C1">
        <w:rPr>
          <w:rFonts w:ascii="Times New Roman" w:hAnsi="Times New Roman" w:cs="Times New Roman"/>
          <w:noProof/>
          <w:sz w:val="24"/>
          <w:szCs w:val="24"/>
          <w:lang w:val="en-IE"/>
        </w:rPr>
        <w:t xml:space="preserve"> and needs to rely on the actions at national level</w:t>
      </w:r>
      <w:r w:rsidRPr="001C23C1">
        <w:rPr>
          <w:rFonts w:ascii="Times New Roman" w:hAnsi="Times New Roman" w:cs="Times New Roman"/>
          <w:noProof/>
          <w:sz w:val="24"/>
          <w:szCs w:val="24"/>
          <w:lang w:val="en-IE"/>
        </w:rPr>
        <w:t xml:space="preserve">. </w:t>
      </w:r>
      <w:r w:rsidR="002D7996" w:rsidRPr="001C23C1">
        <w:rPr>
          <w:rFonts w:ascii="Times New Roman" w:hAnsi="Times New Roman" w:cs="Times New Roman"/>
          <w:noProof/>
          <w:sz w:val="24"/>
          <w:szCs w:val="24"/>
          <w:lang w:val="en-IE"/>
        </w:rPr>
        <w:t>T</w:t>
      </w:r>
      <w:r w:rsidRPr="001C23C1">
        <w:rPr>
          <w:rFonts w:ascii="Times New Roman" w:hAnsi="Times New Roman" w:cs="Times New Roman"/>
          <w:noProof/>
          <w:sz w:val="24"/>
          <w:szCs w:val="24"/>
          <w:lang w:val="en-IE"/>
        </w:rPr>
        <w:t xml:space="preserve">his can happen only with </w:t>
      </w:r>
      <w:r w:rsidR="00BE1E49" w:rsidRPr="001C23C1">
        <w:rPr>
          <w:rFonts w:ascii="Times New Roman" w:hAnsi="Times New Roman" w:cs="Times New Roman"/>
          <w:noProof/>
          <w:sz w:val="24"/>
          <w:szCs w:val="24"/>
          <w:lang w:val="en-IE"/>
        </w:rPr>
        <w:t xml:space="preserve">the </w:t>
      </w:r>
      <w:r w:rsidRPr="001C23C1">
        <w:rPr>
          <w:rFonts w:ascii="Times New Roman" w:hAnsi="Times New Roman" w:cs="Times New Roman"/>
          <w:noProof/>
          <w:sz w:val="24"/>
          <w:szCs w:val="24"/>
          <w:lang w:val="en-IE"/>
        </w:rPr>
        <w:t xml:space="preserve">proper structures in place, endowed with sufficient resources to ensure their capacity. </w:t>
      </w:r>
    </w:p>
    <w:p w14:paraId="28E3FDD8" w14:textId="5FAF769B" w:rsidR="00102049" w:rsidRPr="001C23C1" w:rsidRDefault="00791AE0" w:rsidP="00195E5F">
      <w:pPr>
        <w:spacing w:after="120" w:line="240" w:lineRule="auto"/>
        <w:jc w:val="both"/>
        <w:rPr>
          <w:rFonts w:ascii="Times New Roman" w:hAnsi="Times New Roman" w:cs="Times New Roman"/>
          <w:noProof/>
          <w:sz w:val="24"/>
          <w:szCs w:val="24"/>
          <w:lang w:val="en-IE"/>
        </w:rPr>
      </w:pPr>
      <w:r w:rsidRPr="001C23C1">
        <w:rPr>
          <w:rFonts w:ascii="Times New Roman" w:hAnsi="Times New Roman" w:cs="Times New Roman"/>
          <w:noProof/>
          <w:sz w:val="24"/>
          <w:szCs w:val="24"/>
          <w:lang w:val="en-IE"/>
        </w:rPr>
        <w:t xml:space="preserve">The success of the Roadmap also requires a reinforced cooperation and </w:t>
      </w:r>
      <w:r w:rsidR="00BE1E49" w:rsidRPr="001C23C1">
        <w:rPr>
          <w:rFonts w:ascii="Times New Roman" w:hAnsi="Times New Roman" w:cs="Times New Roman"/>
          <w:noProof/>
          <w:sz w:val="24"/>
          <w:szCs w:val="24"/>
          <w:lang w:val="en-IE"/>
        </w:rPr>
        <w:t xml:space="preserve">closer </w:t>
      </w:r>
      <w:r w:rsidRPr="001C23C1">
        <w:rPr>
          <w:rFonts w:ascii="Times New Roman" w:hAnsi="Times New Roman" w:cs="Times New Roman"/>
          <w:noProof/>
          <w:sz w:val="24"/>
          <w:szCs w:val="24"/>
          <w:lang w:val="en-IE"/>
        </w:rPr>
        <w:t xml:space="preserve">partnership with Member States, for instance in the context of the </w:t>
      </w:r>
      <w:r w:rsidR="00BE1E49" w:rsidRPr="001C23C1">
        <w:rPr>
          <w:rFonts w:ascii="Times New Roman" w:hAnsi="Times New Roman" w:cs="Times New Roman"/>
          <w:noProof/>
          <w:sz w:val="24"/>
          <w:szCs w:val="24"/>
          <w:lang w:val="en-IE"/>
        </w:rPr>
        <w:t>European Semester (the EU’s</w:t>
      </w:r>
      <w:r w:rsidRPr="001C23C1">
        <w:rPr>
          <w:rFonts w:ascii="Times New Roman" w:hAnsi="Times New Roman" w:cs="Times New Roman"/>
          <w:noProof/>
          <w:sz w:val="24"/>
          <w:szCs w:val="24"/>
          <w:lang w:val="en-IE"/>
        </w:rPr>
        <w:t xml:space="preserve"> economic and employment coordination process) and </w:t>
      </w:r>
      <w:r w:rsidR="00BE1E49" w:rsidRPr="001C23C1">
        <w:rPr>
          <w:rFonts w:ascii="Times New Roman" w:hAnsi="Times New Roman" w:cs="Times New Roman"/>
          <w:noProof/>
          <w:sz w:val="24"/>
          <w:szCs w:val="24"/>
          <w:lang w:val="en-IE"/>
        </w:rPr>
        <w:t xml:space="preserve">with </w:t>
      </w:r>
      <w:r w:rsidRPr="001C23C1">
        <w:rPr>
          <w:rFonts w:ascii="Times New Roman" w:hAnsi="Times New Roman" w:cs="Times New Roman"/>
          <w:noProof/>
          <w:sz w:val="24"/>
          <w:szCs w:val="24"/>
          <w:lang w:val="en-IE"/>
        </w:rPr>
        <w:t xml:space="preserve">all relevant actors. </w:t>
      </w:r>
    </w:p>
    <w:p w14:paraId="600986F7" w14:textId="38A9571C" w:rsidR="00791AE0" w:rsidRPr="001C23C1" w:rsidRDefault="00791AE0" w:rsidP="00195E5F">
      <w:pPr>
        <w:spacing w:after="120" w:line="240" w:lineRule="auto"/>
        <w:jc w:val="both"/>
        <w:rPr>
          <w:rFonts w:ascii="Times New Roman" w:hAnsi="Times New Roman" w:cs="Times New Roman"/>
          <w:noProof/>
          <w:sz w:val="24"/>
          <w:szCs w:val="24"/>
          <w:lang w:val="en-IE"/>
        </w:rPr>
      </w:pPr>
      <w:r w:rsidRPr="001C23C1">
        <w:rPr>
          <w:rFonts w:ascii="Times New Roman" w:hAnsi="Times New Roman" w:cs="Times New Roman"/>
          <w:noProof/>
          <w:sz w:val="24"/>
          <w:szCs w:val="24"/>
          <w:lang w:val="en-IE"/>
        </w:rPr>
        <w:t xml:space="preserve">The Commission furthermore invites </w:t>
      </w:r>
      <w:r w:rsidR="00BE1E49" w:rsidRPr="001C23C1">
        <w:rPr>
          <w:rFonts w:ascii="Times New Roman" w:hAnsi="Times New Roman" w:cs="Times New Roman"/>
          <w:noProof/>
          <w:sz w:val="24"/>
          <w:szCs w:val="24"/>
          <w:lang w:val="en-IE"/>
        </w:rPr>
        <w:t xml:space="preserve">the </w:t>
      </w:r>
      <w:r w:rsidRPr="001C23C1">
        <w:rPr>
          <w:rFonts w:ascii="Times New Roman" w:hAnsi="Times New Roman" w:cs="Times New Roman"/>
          <w:noProof/>
          <w:sz w:val="24"/>
          <w:szCs w:val="24"/>
          <w:lang w:val="en-IE"/>
        </w:rPr>
        <w:t xml:space="preserve">other EU institutions, Member States, and stakeholders, including </w:t>
      </w:r>
      <w:r w:rsidR="00CB3D61" w:rsidRPr="001C23C1">
        <w:rPr>
          <w:rFonts w:ascii="Times New Roman" w:hAnsi="Times New Roman" w:cs="Times New Roman"/>
          <w:noProof/>
          <w:sz w:val="24"/>
          <w:szCs w:val="24"/>
          <w:lang w:val="en-IE"/>
        </w:rPr>
        <w:t xml:space="preserve">social partners, </w:t>
      </w:r>
      <w:r w:rsidRPr="001C23C1">
        <w:rPr>
          <w:rFonts w:ascii="Times New Roman" w:hAnsi="Times New Roman" w:cs="Times New Roman"/>
          <w:noProof/>
          <w:sz w:val="24"/>
          <w:szCs w:val="24"/>
          <w:lang w:val="en-IE"/>
        </w:rPr>
        <w:t>civil society, to take th</w:t>
      </w:r>
      <w:r w:rsidR="006854AA" w:rsidRPr="001C23C1">
        <w:rPr>
          <w:rFonts w:ascii="Times New Roman" w:hAnsi="Times New Roman" w:cs="Times New Roman"/>
          <w:noProof/>
          <w:sz w:val="24"/>
          <w:szCs w:val="24"/>
          <w:lang w:val="en-IE"/>
        </w:rPr>
        <w:t>e</w:t>
      </w:r>
      <w:r w:rsidRPr="001C23C1">
        <w:rPr>
          <w:rFonts w:ascii="Times New Roman" w:hAnsi="Times New Roman" w:cs="Times New Roman"/>
          <w:noProof/>
          <w:sz w:val="24"/>
          <w:szCs w:val="24"/>
          <w:lang w:val="en-IE"/>
        </w:rPr>
        <w:t xml:space="preserve"> Roadmap</w:t>
      </w:r>
      <w:r w:rsidR="006854AA" w:rsidRPr="001C23C1">
        <w:rPr>
          <w:rFonts w:ascii="Times New Roman" w:hAnsi="Times New Roman" w:cs="Times New Roman"/>
          <w:noProof/>
          <w:sz w:val="24"/>
          <w:szCs w:val="24"/>
          <w:lang w:val="en-IE"/>
        </w:rPr>
        <w:t xml:space="preserve"> presented in the annex to this Communication</w:t>
      </w:r>
      <w:r w:rsidRPr="001C23C1">
        <w:rPr>
          <w:rFonts w:ascii="Times New Roman" w:hAnsi="Times New Roman" w:cs="Times New Roman"/>
          <w:noProof/>
          <w:sz w:val="24"/>
          <w:szCs w:val="24"/>
          <w:lang w:val="en-IE"/>
        </w:rPr>
        <w:t xml:space="preserve"> into account in the further development of EU, international, national, regional and sectoral policies.</w:t>
      </w:r>
    </w:p>
    <w:bookmarkEnd w:id="4"/>
    <w:bookmarkEnd w:id="5"/>
    <w:p w14:paraId="4F6C2490" w14:textId="224FACED" w:rsidR="00510B56" w:rsidRPr="001C23C1" w:rsidRDefault="00510B56" w:rsidP="00195E5F">
      <w:pPr>
        <w:spacing w:after="120" w:line="240" w:lineRule="auto"/>
        <w:jc w:val="both"/>
        <w:rPr>
          <w:rFonts w:ascii="Times New Roman" w:hAnsi="Times New Roman" w:cs="Times New Roman"/>
          <w:noProof/>
          <w:sz w:val="24"/>
          <w:szCs w:val="24"/>
          <w:lang w:val="en-IE"/>
        </w:rPr>
      </w:pPr>
    </w:p>
    <w:sectPr w:rsidR="00510B56" w:rsidRPr="001C23C1" w:rsidSect="00F41D00">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4F5577" w14:textId="77777777" w:rsidR="00B43C1E" w:rsidRDefault="00B43C1E" w:rsidP="002A453C">
      <w:pPr>
        <w:spacing w:after="0" w:line="240" w:lineRule="auto"/>
      </w:pPr>
      <w:r>
        <w:separator/>
      </w:r>
    </w:p>
  </w:endnote>
  <w:endnote w:type="continuationSeparator" w:id="0">
    <w:p w14:paraId="6B9420C5" w14:textId="77777777" w:rsidR="00B43C1E" w:rsidRDefault="00B43C1E" w:rsidP="002A453C">
      <w:pPr>
        <w:spacing w:after="0" w:line="240" w:lineRule="auto"/>
      </w:pPr>
      <w:r>
        <w:continuationSeparator/>
      </w:r>
    </w:p>
  </w:endnote>
  <w:endnote w:type="continuationNotice" w:id="1">
    <w:p w14:paraId="79E0A3FC" w14:textId="77777777" w:rsidR="00B43C1E" w:rsidRDefault="00B43C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1FFCA" w14:textId="6639DD4F" w:rsidR="00DA75D1" w:rsidRPr="00DA75D1" w:rsidRDefault="00DA75D1" w:rsidP="00DA75D1">
    <w:pPr>
      <w:pStyle w:val="FooterCoverPage"/>
      <w:rPr>
        <w:rFonts w:ascii="Arial" w:hAnsi="Arial" w:cs="Arial"/>
        <w:b/>
        <w:sz w:val="48"/>
      </w:rPr>
    </w:pPr>
    <w:r w:rsidRPr="00DA75D1">
      <w:rPr>
        <w:rFonts w:ascii="Arial" w:hAnsi="Arial" w:cs="Arial"/>
        <w:b/>
        <w:sz w:val="48"/>
      </w:rPr>
      <w:t>EN</w:t>
    </w:r>
    <w:r w:rsidRPr="00DA75D1">
      <w:rPr>
        <w:rFonts w:ascii="Arial" w:hAnsi="Arial" w:cs="Arial"/>
        <w:b/>
        <w:sz w:val="48"/>
      </w:rPr>
      <w:tab/>
    </w:r>
    <w:r w:rsidRPr="00DA75D1">
      <w:rPr>
        <w:rFonts w:ascii="Arial" w:hAnsi="Arial" w:cs="Arial"/>
        <w:b/>
        <w:sz w:val="48"/>
      </w:rPr>
      <w:tab/>
    </w:r>
    <w:r w:rsidRPr="00DA75D1">
      <w:tab/>
    </w:r>
    <w:r w:rsidRPr="00DA75D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5817B" w14:textId="424EC5DB" w:rsidR="00DA75D1" w:rsidRPr="00DA75D1" w:rsidRDefault="00DA75D1" w:rsidP="00DA75D1">
    <w:pPr>
      <w:pStyle w:val="FooterCoverPage"/>
      <w:rPr>
        <w:rFonts w:ascii="Arial" w:hAnsi="Arial" w:cs="Arial"/>
        <w:b/>
        <w:sz w:val="48"/>
      </w:rPr>
    </w:pPr>
    <w:r w:rsidRPr="00DA75D1">
      <w:rPr>
        <w:rFonts w:ascii="Arial" w:hAnsi="Arial" w:cs="Arial"/>
        <w:b/>
        <w:sz w:val="48"/>
      </w:rPr>
      <w:t>EN</w:t>
    </w:r>
    <w:r w:rsidRPr="00DA75D1">
      <w:rPr>
        <w:rFonts w:ascii="Arial" w:hAnsi="Arial" w:cs="Arial"/>
        <w:b/>
        <w:sz w:val="48"/>
      </w:rPr>
      <w:tab/>
    </w:r>
    <w:r w:rsidRPr="00DA75D1">
      <w:rPr>
        <w:rFonts w:ascii="Arial" w:hAnsi="Arial" w:cs="Arial"/>
        <w:b/>
        <w:sz w:val="48"/>
      </w:rPr>
      <w:tab/>
    </w:r>
    <w:r w:rsidRPr="00DA75D1">
      <w:tab/>
    </w:r>
    <w:r w:rsidRPr="00DA75D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63829" w14:textId="77777777" w:rsidR="00DA75D1" w:rsidRPr="00DA75D1" w:rsidRDefault="00DA75D1" w:rsidP="00DA75D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59ADBD" w14:textId="77777777" w:rsidR="00F41D00" w:rsidRDefault="00F41D0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5732111"/>
      <w:docPartObj>
        <w:docPartGallery w:val="Page Numbers (Bottom of Page)"/>
        <w:docPartUnique/>
      </w:docPartObj>
    </w:sdtPr>
    <w:sdtEndPr>
      <w:rPr>
        <w:noProof/>
      </w:rPr>
    </w:sdtEndPr>
    <w:sdtContent>
      <w:p w14:paraId="06E4BFF7" w14:textId="398EF793" w:rsidR="00F41D00" w:rsidRDefault="00F41D00">
        <w:pPr>
          <w:pStyle w:val="Footer"/>
          <w:jc w:val="right"/>
        </w:pPr>
        <w:r>
          <w:fldChar w:fldCharType="begin"/>
        </w:r>
        <w:r>
          <w:instrText xml:space="preserve"> PAGE   \* MERGEFORMAT </w:instrText>
        </w:r>
        <w:r>
          <w:fldChar w:fldCharType="separate"/>
        </w:r>
        <w:r w:rsidR="00DA75D1">
          <w:rPr>
            <w:noProof/>
          </w:rPr>
          <w:t>1</w:t>
        </w:r>
        <w:r>
          <w:rPr>
            <w:noProof/>
          </w:rPr>
          <w:fldChar w:fldCharType="end"/>
        </w:r>
      </w:p>
    </w:sdtContent>
  </w:sdt>
  <w:p w14:paraId="10A527FF" w14:textId="77777777" w:rsidR="00F41D00" w:rsidRDefault="00F41D0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92D07" w14:textId="77777777" w:rsidR="00F41D00" w:rsidRDefault="00F41D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417B13" w14:textId="77777777" w:rsidR="00B43C1E" w:rsidRDefault="00B43C1E" w:rsidP="002A453C">
      <w:pPr>
        <w:spacing w:after="0" w:line="240" w:lineRule="auto"/>
      </w:pPr>
      <w:r>
        <w:separator/>
      </w:r>
    </w:p>
  </w:footnote>
  <w:footnote w:type="continuationSeparator" w:id="0">
    <w:p w14:paraId="0BADAAD2" w14:textId="77777777" w:rsidR="00B43C1E" w:rsidRDefault="00B43C1E" w:rsidP="002A453C">
      <w:pPr>
        <w:spacing w:after="0" w:line="240" w:lineRule="auto"/>
      </w:pPr>
      <w:r>
        <w:continuationSeparator/>
      </w:r>
    </w:p>
  </w:footnote>
  <w:footnote w:type="continuationNotice" w:id="1">
    <w:p w14:paraId="3EF5FB13" w14:textId="77777777" w:rsidR="00B43C1E" w:rsidRDefault="00B43C1E">
      <w:pPr>
        <w:spacing w:after="0" w:line="240" w:lineRule="auto"/>
      </w:pPr>
    </w:p>
  </w:footnote>
  <w:footnote w:id="2">
    <w:p w14:paraId="09738FA0" w14:textId="4E343661" w:rsidR="003C3EC5" w:rsidRPr="001C23C1" w:rsidRDefault="003C3EC5" w:rsidP="001C23C1">
      <w:pPr>
        <w:pStyle w:val="FootnoteText"/>
        <w:jc w:val="both"/>
        <w:rPr>
          <w:rFonts w:ascii="Times New Roman" w:hAnsi="Times New Roman" w:cs="Times New Roman"/>
          <w:sz w:val="18"/>
          <w:szCs w:val="18"/>
        </w:rPr>
      </w:pPr>
      <w:r w:rsidRPr="001C23C1" w:rsidDel="00440C0C">
        <w:rPr>
          <w:rStyle w:val="FootnoteReference"/>
          <w:rFonts w:ascii="Times New Roman" w:hAnsi="Times New Roman" w:cs="Times New Roman"/>
          <w:sz w:val="18"/>
          <w:szCs w:val="18"/>
        </w:rPr>
        <w:footnoteRef/>
      </w:r>
      <w:r w:rsidRPr="001C23C1">
        <w:rPr>
          <w:rFonts w:ascii="Times New Roman" w:hAnsi="Times New Roman" w:cs="Times New Roman"/>
          <w:sz w:val="18"/>
          <w:szCs w:val="18"/>
        </w:rPr>
        <w:t xml:space="preserve"> Council Directive 79/7/EEC of 19 December 1978, Directive 2004/113/EC of 13 December 2004, Directive (EU) 2023/970 of 10 May 202</w:t>
      </w:r>
      <w:r w:rsidR="00134A4E" w:rsidRPr="001C23C1">
        <w:rPr>
          <w:rFonts w:ascii="Times New Roman" w:hAnsi="Times New Roman" w:cs="Times New Roman"/>
          <w:sz w:val="18"/>
          <w:szCs w:val="18"/>
        </w:rPr>
        <w:t>3</w:t>
      </w:r>
    </w:p>
  </w:footnote>
  <w:footnote w:id="3">
    <w:p w14:paraId="6EF86741" w14:textId="490FFB9B" w:rsidR="00134A4E" w:rsidRPr="001C23C1" w:rsidRDefault="00134A4E" w:rsidP="001C23C1">
      <w:pPr>
        <w:pStyle w:val="FootnoteText"/>
        <w:jc w:val="both"/>
        <w:rPr>
          <w:rFonts w:ascii="Times New Roman" w:hAnsi="Times New Roman" w:cs="Times New Roman"/>
          <w:sz w:val="18"/>
          <w:szCs w:val="18"/>
          <w:lang w:val="en-IE"/>
        </w:rPr>
      </w:pPr>
      <w:r w:rsidRPr="001C23C1">
        <w:rPr>
          <w:rStyle w:val="FootnoteReference"/>
          <w:rFonts w:ascii="Times New Roman" w:hAnsi="Times New Roman" w:cs="Times New Roman"/>
          <w:sz w:val="18"/>
          <w:szCs w:val="18"/>
        </w:rPr>
        <w:footnoteRef/>
      </w:r>
      <w:r w:rsidRPr="001C23C1">
        <w:rPr>
          <w:rFonts w:ascii="Times New Roman" w:hAnsi="Times New Roman" w:cs="Times New Roman"/>
          <w:sz w:val="18"/>
          <w:szCs w:val="18"/>
        </w:rPr>
        <w:t xml:space="preserve"> Directive (EU) 2019/1158 of 20 June 2019, Directive (EU) 2022/2381 of 23 November 2022, Regulation (EU) 2021/695 of 28 April 2021, </w:t>
      </w:r>
      <w:r w:rsidRPr="001C23C1">
        <w:rPr>
          <w:rFonts w:ascii="Times New Roman" w:hAnsi="Times New Roman" w:cs="Times New Roman"/>
          <w:sz w:val="18"/>
          <w:szCs w:val="18"/>
          <w:lang w:val="en-IE"/>
        </w:rPr>
        <w:t>Directive (EU) 2024/1385 of 14 May 2024</w:t>
      </w:r>
      <w:r w:rsidRPr="001C23C1">
        <w:rPr>
          <w:rFonts w:ascii="Times New Roman" w:hAnsi="Times New Roman" w:cs="Times New Roman"/>
          <w:sz w:val="18"/>
          <w:szCs w:val="18"/>
        </w:rPr>
        <w:t>. See also the EU’s accession to the Istanbul Convention (OJ L 143I, 2.6.2023)</w:t>
      </w:r>
    </w:p>
  </w:footnote>
  <w:footnote w:id="4">
    <w:p w14:paraId="570E3EA2" w14:textId="77777777" w:rsidR="003C3EC5" w:rsidRPr="001C23C1" w:rsidRDefault="003C3EC5" w:rsidP="001C23C1">
      <w:pPr>
        <w:pStyle w:val="FootnoteText"/>
        <w:jc w:val="both"/>
        <w:rPr>
          <w:rFonts w:ascii="Times New Roman" w:hAnsi="Times New Roman" w:cs="Times New Roman"/>
          <w:sz w:val="18"/>
          <w:szCs w:val="18"/>
          <w:lang w:val="en-IE"/>
        </w:rPr>
      </w:pPr>
      <w:r w:rsidRPr="001C23C1">
        <w:rPr>
          <w:rStyle w:val="FootnoteReference"/>
          <w:rFonts w:ascii="Times New Roman" w:hAnsi="Times New Roman" w:cs="Times New Roman"/>
          <w:sz w:val="18"/>
          <w:szCs w:val="18"/>
        </w:rPr>
        <w:footnoteRef/>
      </w:r>
      <w:r w:rsidRPr="001C23C1">
        <w:rPr>
          <w:rFonts w:ascii="Times New Roman" w:hAnsi="Times New Roman" w:cs="Times New Roman"/>
          <w:sz w:val="18"/>
          <w:szCs w:val="18"/>
          <w:lang w:val="en-IE"/>
        </w:rPr>
        <w:t xml:space="preserve"> OJ C 484, 20.12.2022, p. 1–12, OJ C 476, 15.12.2022, p. 1–11 </w:t>
      </w:r>
    </w:p>
  </w:footnote>
  <w:footnote w:id="5">
    <w:p w14:paraId="5351F736" w14:textId="30CDBF18" w:rsidR="00536B94" w:rsidRPr="001C23C1" w:rsidRDefault="00536B94" w:rsidP="001C23C1">
      <w:pPr>
        <w:pStyle w:val="FootnoteText"/>
        <w:jc w:val="both"/>
        <w:rPr>
          <w:rFonts w:ascii="Times New Roman" w:hAnsi="Times New Roman" w:cs="Times New Roman"/>
          <w:sz w:val="18"/>
          <w:szCs w:val="18"/>
        </w:rPr>
      </w:pPr>
      <w:r w:rsidRPr="001C23C1">
        <w:rPr>
          <w:rStyle w:val="FootnoteReference"/>
          <w:rFonts w:ascii="Times New Roman" w:hAnsi="Times New Roman" w:cs="Times New Roman"/>
          <w:sz w:val="18"/>
          <w:szCs w:val="18"/>
        </w:rPr>
        <w:footnoteRef/>
      </w:r>
      <w:r w:rsidRPr="001C23C1">
        <w:rPr>
          <w:rFonts w:ascii="Times New Roman" w:hAnsi="Times New Roman" w:cs="Times New Roman"/>
          <w:sz w:val="18"/>
          <w:szCs w:val="18"/>
        </w:rPr>
        <w:t xml:space="preserve"> </w:t>
      </w:r>
      <w:r w:rsidR="00A269B5" w:rsidRPr="001C23C1">
        <w:rPr>
          <w:rFonts w:ascii="Times New Roman" w:hAnsi="Times New Roman" w:cs="Times New Roman"/>
          <w:sz w:val="18"/>
          <w:szCs w:val="18"/>
        </w:rPr>
        <w:t xml:space="preserve">Communication from the Commission to the European </w:t>
      </w:r>
      <w:r w:rsidR="0042648D" w:rsidRPr="001C23C1">
        <w:rPr>
          <w:rFonts w:ascii="Times New Roman" w:hAnsi="Times New Roman" w:cs="Times New Roman"/>
          <w:sz w:val="18"/>
          <w:szCs w:val="18"/>
        </w:rPr>
        <w:t>Parliament</w:t>
      </w:r>
      <w:r w:rsidR="00A269B5" w:rsidRPr="001C23C1">
        <w:rPr>
          <w:rFonts w:ascii="Times New Roman" w:hAnsi="Times New Roman" w:cs="Times New Roman"/>
          <w:sz w:val="18"/>
          <w:szCs w:val="18"/>
        </w:rPr>
        <w:t>, the Council</w:t>
      </w:r>
      <w:r w:rsidR="00912CFB" w:rsidRPr="001C23C1">
        <w:rPr>
          <w:rFonts w:ascii="Times New Roman" w:hAnsi="Times New Roman" w:cs="Times New Roman"/>
          <w:sz w:val="18"/>
          <w:szCs w:val="18"/>
        </w:rPr>
        <w:t xml:space="preserve">, the European Economic and Social </w:t>
      </w:r>
      <w:r w:rsidR="0042648D" w:rsidRPr="001C23C1">
        <w:rPr>
          <w:rFonts w:ascii="Times New Roman" w:hAnsi="Times New Roman" w:cs="Times New Roman"/>
          <w:sz w:val="18"/>
          <w:szCs w:val="18"/>
        </w:rPr>
        <w:t>Committee</w:t>
      </w:r>
      <w:r w:rsidR="00912CFB" w:rsidRPr="001C23C1">
        <w:rPr>
          <w:rFonts w:ascii="Times New Roman" w:hAnsi="Times New Roman" w:cs="Times New Roman"/>
          <w:sz w:val="18"/>
          <w:szCs w:val="18"/>
        </w:rPr>
        <w:t xml:space="preserve"> and</w:t>
      </w:r>
      <w:r w:rsidR="004333F9" w:rsidRPr="001C23C1">
        <w:rPr>
          <w:rFonts w:ascii="Times New Roman" w:hAnsi="Times New Roman" w:cs="Times New Roman"/>
          <w:sz w:val="18"/>
          <w:szCs w:val="18"/>
        </w:rPr>
        <w:t xml:space="preserve"> the Committee of the Regions</w:t>
      </w:r>
      <w:r w:rsidR="0042648D" w:rsidRPr="001C23C1">
        <w:rPr>
          <w:rFonts w:ascii="Times New Roman" w:hAnsi="Times New Roman" w:cs="Times New Roman"/>
          <w:sz w:val="18"/>
          <w:szCs w:val="18"/>
        </w:rPr>
        <w:t xml:space="preserve">, A Union of Equality: Gender Equality Strategy 2020-2025, COM(2020) 152 final. </w:t>
      </w:r>
    </w:p>
  </w:footnote>
  <w:footnote w:id="6">
    <w:p w14:paraId="0B1C4E55" w14:textId="15E8EBA7" w:rsidR="00942CAF" w:rsidRPr="002D5DAF" w:rsidRDefault="00942CAF" w:rsidP="001C23C1">
      <w:pPr>
        <w:pStyle w:val="FootnoteText"/>
        <w:jc w:val="both"/>
        <w:rPr>
          <w:rFonts w:ascii="Times New Roman" w:hAnsi="Times New Roman" w:cs="Times New Roman"/>
          <w:sz w:val="18"/>
          <w:szCs w:val="18"/>
          <w:lang w:val="en-IE"/>
        </w:rPr>
      </w:pPr>
      <w:r w:rsidRPr="001C23C1">
        <w:rPr>
          <w:rStyle w:val="FootnoteReference"/>
          <w:rFonts w:ascii="Times New Roman" w:hAnsi="Times New Roman" w:cs="Times New Roman"/>
          <w:sz w:val="18"/>
          <w:szCs w:val="18"/>
        </w:rPr>
        <w:footnoteRef/>
      </w:r>
      <w:r w:rsidRPr="001C23C1">
        <w:rPr>
          <w:rFonts w:ascii="Times New Roman" w:hAnsi="Times New Roman" w:cs="Times New Roman"/>
          <w:sz w:val="18"/>
          <w:szCs w:val="18"/>
          <w:lang w:val="en-IE"/>
        </w:rPr>
        <w:t xml:space="preserve"> Available</w:t>
      </w:r>
      <w:r w:rsidR="00B013AC" w:rsidRPr="001C23C1">
        <w:rPr>
          <w:rFonts w:ascii="Times New Roman" w:hAnsi="Times New Roman" w:cs="Times New Roman"/>
          <w:sz w:val="18"/>
          <w:szCs w:val="18"/>
          <w:lang w:val="en-IE"/>
        </w:rPr>
        <w:t xml:space="preserve"> online at </w:t>
      </w:r>
      <w:hyperlink r:id="rId1" w:history="1">
        <w:r w:rsidR="00B013AC" w:rsidRPr="00296998">
          <w:rPr>
            <w:rFonts w:ascii="Times New Roman" w:hAnsi="Times New Roman" w:cs="Times New Roman"/>
            <w:sz w:val="18"/>
            <w:szCs w:val="18"/>
            <w:u w:val="single"/>
          </w:rPr>
          <w:t>Gender Equality Index | European Institute for Gender Equality</w:t>
        </w:r>
      </w:hyperlink>
      <w:r w:rsidR="0078395B" w:rsidRPr="001C23C1">
        <w:rPr>
          <w:rStyle w:val="Hyperlink"/>
          <w:rFonts w:ascii="Times New Roman" w:hAnsi="Times New Roman" w:cs="Times New Roman"/>
          <w:color w:val="auto"/>
          <w:sz w:val="18"/>
          <w:szCs w:val="18"/>
          <w:lang w:val="en-IE"/>
        </w:rPr>
        <w:t>.</w:t>
      </w:r>
    </w:p>
  </w:footnote>
  <w:footnote w:id="7">
    <w:p w14:paraId="57F5D317" w14:textId="23A518C5" w:rsidR="00942CAF" w:rsidRPr="001C23C1" w:rsidRDefault="00942CAF" w:rsidP="001C23C1">
      <w:pPr>
        <w:pStyle w:val="FootnoteText"/>
        <w:jc w:val="both"/>
        <w:rPr>
          <w:rFonts w:ascii="Times New Roman" w:hAnsi="Times New Roman" w:cs="Times New Roman"/>
          <w:sz w:val="18"/>
          <w:szCs w:val="18"/>
          <w:lang w:val="en-IE"/>
        </w:rPr>
      </w:pPr>
      <w:r w:rsidRPr="001C23C1">
        <w:rPr>
          <w:rStyle w:val="FootnoteReference"/>
          <w:rFonts w:ascii="Times New Roman" w:hAnsi="Times New Roman" w:cs="Times New Roman"/>
          <w:sz w:val="18"/>
          <w:szCs w:val="18"/>
        </w:rPr>
        <w:footnoteRef/>
      </w:r>
      <w:r w:rsidRPr="001C23C1">
        <w:rPr>
          <w:rFonts w:ascii="Times New Roman" w:hAnsi="Times New Roman" w:cs="Times New Roman"/>
          <w:sz w:val="18"/>
          <w:szCs w:val="18"/>
          <w:lang w:val="en-IE"/>
        </w:rPr>
        <w:t xml:space="preserve"> </w:t>
      </w:r>
      <w:r w:rsidR="00C833FF" w:rsidRPr="001C23C1">
        <w:rPr>
          <w:rFonts w:ascii="Times New Roman" w:hAnsi="Times New Roman" w:cs="Times New Roman"/>
          <w:sz w:val="18"/>
          <w:szCs w:val="18"/>
          <w:lang w:val="en-IE"/>
        </w:rPr>
        <w:t>European Commission: Directorate-General for Communication and Leyen, U., Europe’s choice – Political guidelines for the next European Commission 2024−2029, Publications Office of the European Union, 2024.</w:t>
      </w:r>
      <w:r w:rsidRPr="001C23C1">
        <w:rPr>
          <w:rFonts w:ascii="Times New Roman" w:hAnsi="Times New Roman" w:cs="Times New Roman"/>
          <w:sz w:val="18"/>
          <w:szCs w:val="18"/>
          <w:lang w:val="en-IE"/>
        </w:rPr>
        <w:t xml:space="preserve"> Available </w:t>
      </w:r>
      <w:hyperlink r:id="rId2" w:history="1">
        <w:r w:rsidRPr="001C23C1">
          <w:rPr>
            <w:rStyle w:val="Hyperlink"/>
            <w:rFonts w:ascii="Times New Roman" w:hAnsi="Times New Roman" w:cs="Times New Roman"/>
            <w:color w:val="auto"/>
            <w:sz w:val="18"/>
            <w:szCs w:val="18"/>
            <w:lang w:val="en-IE"/>
          </w:rPr>
          <w:t>online</w:t>
        </w:r>
      </w:hyperlink>
      <w:r w:rsidR="00CE1699" w:rsidRPr="001C23C1">
        <w:rPr>
          <w:rFonts w:ascii="Times New Roman" w:hAnsi="Times New Roman" w:cs="Times New Roman"/>
          <w:sz w:val="18"/>
          <w:szCs w:val="18"/>
        </w:rPr>
        <w:t>.</w:t>
      </w:r>
      <w:r w:rsidR="00CE7D88" w:rsidRPr="001C23C1">
        <w:rPr>
          <w:rFonts w:ascii="Times New Roman" w:hAnsi="Times New Roman" w:cs="Times New Roman"/>
          <w:sz w:val="18"/>
          <w:szCs w:val="18"/>
          <w:lang w:val="en-IE"/>
        </w:rPr>
        <w:t xml:space="preserve"> </w:t>
      </w:r>
    </w:p>
  </w:footnote>
  <w:footnote w:id="8">
    <w:p w14:paraId="18B9F7F6" w14:textId="77777777" w:rsidR="00E4631C" w:rsidRPr="001C23C1" w:rsidRDefault="00E4631C" w:rsidP="00E4631C">
      <w:pPr>
        <w:pStyle w:val="FootnoteText"/>
        <w:jc w:val="both"/>
        <w:rPr>
          <w:rFonts w:ascii="Times New Roman" w:hAnsi="Times New Roman" w:cs="Times New Roman"/>
          <w:sz w:val="18"/>
          <w:szCs w:val="18"/>
        </w:rPr>
      </w:pPr>
      <w:r w:rsidRPr="001C23C1">
        <w:rPr>
          <w:rStyle w:val="FootnoteReference"/>
          <w:rFonts w:ascii="Times New Roman" w:hAnsi="Times New Roman" w:cs="Times New Roman"/>
          <w:sz w:val="18"/>
          <w:szCs w:val="18"/>
        </w:rPr>
        <w:footnoteRef/>
      </w:r>
      <w:r w:rsidRPr="001C23C1">
        <w:rPr>
          <w:rFonts w:ascii="Times New Roman" w:hAnsi="Times New Roman" w:cs="Times New Roman"/>
          <w:sz w:val="18"/>
          <w:szCs w:val="18"/>
        </w:rPr>
        <w:t xml:space="preserve"> Available online at: </w:t>
      </w:r>
      <w:hyperlink r:id="rId3" w:history="1">
        <w:r w:rsidRPr="001C23C1">
          <w:rPr>
            <w:rStyle w:val="Hyperlink"/>
            <w:rFonts w:ascii="Times New Roman" w:hAnsi="Times New Roman" w:cs="Times New Roman"/>
            <w:color w:val="auto"/>
            <w:sz w:val="18"/>
            <w:szCs w:val="18"/>
          </w:rPr>
          <w:t>Beijing Declaration and Platform for Action</w:t>
        </w:r>
      </w:hyperlink>
      <w:r w:rsidRPr="001C23C1">
        <w:rPr>
          <w:rFonts w:ascii="Times New Roman" w:hAnsi="Times New Roman" w:cs="Times New Roman"/>
          <w:sz w:val="18"/>
          <w:szCs w:val="18"/>
        </w:rPr>
        <w:t>.</w:t>
      </w:r>
    </w:p>
  </w:footnote>
  <w:footnote w:id="9">
    <w:p w14:paraId="6B849B8F" w14:textId="690D104F" w:rsidR="00FA4C35" w:rsidRPr="007A348C" w:rsidRDefault="00FA4C35" w:rsidP="00296998">
      <w:pPr>
        <w:pStyle w:val="FootnoteText"/>
        <w:jc w:val="both"/>
        <w:rPr>
          <w:rFonts w:ascii="Times New Roman" w:hAnsi="Times New Roman" w:cs="Times New Roman"/>
          <w:sz w:val="18"/>
          <w:szCs w:val="18"/>
          <w:lang w:val="en-IE"/>
        </w:rPr>
      </w:pPr>
      <w:r w:rsidRPr="001C23C1">
        <w:rPr>
          <w:rStyle w:val="FootnoteReference"/>
          <w:rFonts w:ascii="Times New Roman" w:hAnsi="Times New Roman" w:cs="Times New Roman"/>
          <w:sz w:val="18"/>
          <w:szCs w:val="18"/>
        </w:rPr>
        <w:footnoteRef/>
      </w:r>
      <w:r w:rsidRPr="001C23C1">
        <w:rPr>
          <w:rFonts w:ascii="Times New Roman" w:hAnsi="Times New Roman" w:cs="Times New Roman"/>
          <w:sz w:val="18"/>
          <w:szCs w:val="18"/>
          <w:lang w:val="en-IE"/>
        </w:rPr>
        <w:t xml:space="preserve"> </w:t>
      </w:r>
      <w:hyperlink r:id="rId4" w:anchor=":~:text=By%202050%2C%20improving%20gender%20equality%20would%20lead%20to,equality%20policies%20have%20a%20strong%20impact%20on%20GDP." w:history="1">
        <w:r w:rsidR="00132B7C" w:rsidRPr="001C23C1">
          <w:rPr>
            <w:rFonts w:ascii="Times New Roman" w:hAnsi="Times New Roman" w:cs="Times New Roman"/>
            <w:sz w:val="18"/>
            <w:szCs w:val="18"/>
            <w:u w:val="single"/>
          </w:rPr>
          <w:t>Economic Benefits of Gender Equality in the European Union | E</w:t>
        </w:r>
        <w:bookmarkStart w:id="6" w:name="_Hlt191653637"/>
        <w:bookmarkStart w:id="7" w:name="_Hlt191653638"/>
        <w:r w:rsidR="00132B7C" w:rsidRPr="001C23C1">
          <w:rPr>
            <w:rFonts w:ascii="Times New Roman" w:hAnsi="Times New Roman" w:cs="Times New Roman"/>
            <w:sz w:val="18"/>
            <w:szCs w:val="18"/>
            <w:u w:val="single"/>
          </w:rPr>
          <w:t>u</w:t>
        </w:r>
        <w:bookmarkEnd w:id="6"/>
        <w:bookmarkEnd w:id="7"/>
        <w:r w:rsidR="00132B7C" w:rsidRPr="001C23C1">
          <w:rPr>
            <w:rFonts w:ascii="Times New Roman" w:hAnsi="Times New Roman" w:cs="Times New Roman"/>
            <w:sz w:val="18"/>
            <w:szCs w:val="18"/>
            <w:u w:val="single"/>
          </w:rPr>
          <w:t>ropean Institute for Gender Equality</w:t>
        </w:r>
      </w:hyperlink>
      <w:r w:rsidR="0078395B" w:rsidRPr="001C23C1">
        <w:rPr>
          <w:rFonts w:ascii="Times New Roman" w:hAnsi="Times New Roman" w:cs="Times New Roman"/>
          <w:sz w:val="18"/>
          <w:szCs w:val="18"/>
        </w:rPr>
        <w:t>.</w:t>
      </w:r>
    </w:p>
  </w:footnote>
  <w:footnote w:id="10">
    <w:p w14:paraId="272E264F" w14:textId="7CE9D234" w:rsidR="00B13F56" w:rsidRPr="00296998" w:rsidRDefault="00B13F56" w:rsidP="00296998">
      <w:pPr>
        <w:pStyle w:val="FootnoteText"/>
        <w:jc w:val="both"/>
        <w:rPr>
          <w:rFonts w:ascii="Times New Roman" w:hAnsi="Times New Roman" w:cs="Times New Roman"/>
          <w:sz w:val="18"/>
          <w:szCs w:val="18"/>
        </w:rPr>
      </w:pPr>
      <w:r w:rsidRPr="00296998">
        <w:rPr>
          <w:rStyle w:val="FootnoteReference"/>
          <w:rFonts w:ascii="Times New Roman" w:hAnsi="Times New Roman" w:cs="Times New Roman"/>
          <w:sz w:val="18"/>
          <w:szCs w:val="18"/>
        </w:rPr>
        <w:footnoteRef/>
      </w:r>
      <w:r w:rsidRPr="00296998">
        <w:rPr>
          <w:rFonts w:ascii="Times New Roman" w:hAnsi="Times New Roman" w:cs="Times New Roman"/>
          <w:sz w:val="18"/>
          <w:szCs w:val="18"/>
        </w:rPr>
        <w:t xml:space="preserve"> See e.g. </w:t>
      </w:r>
      <w:r w:rsidR="007A348C" w:rsidRPr="001C23C1">
        <w:rPr>
          <w:rFonts w:ascii="Times New Roman" w:hAnsi="Times New Roman" w:cs="Times New Roman"/>
          <w:sz w:val="18"/>
          <w:szCs w:val="18"/>
        </w:rPr>
        <w:t xml:space="preserve">S&amp;P Global. (2020). </w:t>
      </w:r>
      <w:hyperlink r:id="rId5" w:history="1">
        <w:r w:rsidR="007A348C" w:rsidRPr="001C23C1">
          <w:rPr>
            <w:rStyle w:val="Hyperlink"/>
            <w:rFonts w:ascii="Times New Roman" w:hAnsi="Times New Roman" w:cs="Times New Roman"/>
            <w:color w:val="auto"/>
            <w:sz w:val="18"/>
            <w:szCs w:val="18"/>
          </w:rPr>
          <w:t>When Women Lead, Firms Win: How Gender Diversity in the C-suite and Boardroom Drives Financial Performance.</w:t>
        </w:r>
      </w:hyperlink>
      <w:r w:rsidR="007A348C" w:rsidRPr="001C23C1">
        <w:rPr>
          <w:rFonts w:ascii="Times New Roman" w:hAnsi="Times New Roman" w:cs="Times New Roman"/>
          <w:sz w:val="18"/>
          <w:szCs w:val="18"/>
        </w:rPr>
        <w:t xml:space="preserve"> </w:t>
      </w:r>
    </w:p>
  </w:footnote>
  <w:footnote w:id="11">
    <w:p w14:paraId="228189F2" w14:textId="1112D435" w:rsidR="009E3834" w:rsidRPr="001C23C1" w:rsidRDefault="009E3834" w:rsidP="00296998">
      <w:pPr>
        <w:pStyle w:val="FootnoteText"/>
        <w:jc w:val="both"/>
        <w:rPr>
          <w:rFonts w:ascii="Times New Roman" w:hAnsi="Times New Roman" w:cs="Times New Roman"/>
          <w:sz w:val="18"/>
          <w:szCs w:val="18"/>
          <w:lang w:val="en-IE"/>
        </w:rPr>
      </w:pPr>
      <w:r w:rsidRPr="001C23C1">
        <w:rPr>
          <w:rStyle w:val="FootnoteReference"/>
          <w:rFonts w:ascii="Times New Roman" w:hAnsi="Times New Roman" w:cs="Times New Roman"/>
          <w:sz w:val="18"/>
          <w:szCs w:val="18"/>
        </w:rPr>
        <w:footnoteRef/>
      </w:r>
      <w:r w:rsidRPr="001C23C1">
        <w:rPr>
          <w:rFonts w:ascii="Times New Roman" w:hAnsi="Times New Roman" w:cs="Times New Roman"/>
          <w:sz w:val="18"/>
          <w:szCs w:val="18"/>
        </w:rPr>
        <w:t xml:space="preserve"> For more</w:t>
      </w:r>
      <w:r w:rsidR="002C5747" w:rsidRPr="001C23C1">
        <w:rPr>
          <w:rFonts w:ascii="Times New Roman" w:hAnsi="Times New Roman" w:cs="Times New Roman"/>
          <w:sz w:val="18"/>
          <w:szCs w:val="18"/>
        </w:rPr>
        <w:t xml:space="preserve"> background and</w:t>
      </w:r>
      <w:r w:rsidRPr="001C23C1">
        <w:rPr>
          <w:rFonts w:ascii="Times New Roman" w:hAnsi="Times New Roman" w:cs="Times New Roman"/>
          <w:sz w:val="18"/>
          <w:szCs w:val="18"/>
        </w:rPr>
        <w:t xml:space="preserve"> references to the </w:t>
      </w:r>
      <w:r w:rsidR="002C5747" w:rsidRPr="001C23C1">
        <w:rPr>
          <w:rFonts w:ascii="Times New Roman" w:hAnsi="Times New Roman" w:cs="Times New Roman"/>
          <w:sz w:val="18"/>
          <w:szCs w:val="18"/>
        </w:rPr>
        <w:t xml:space="preserve">topics and </w:t>
      </w:r>
      <w:r w:rsidRPr="001C23C1">
        <w:rPr>
          <w:rFonts w:ascii="Times New Roman" w:hAnsi="Times New Roman" w:cs="Times New Roman"/>
          <w:sz w:val="18"/>
          <w:szCs w:val="18"/>
        </w:rPr>
        <w:t>figures presented in this Communication, please see the annual report</w:t>
      </w:r>
      <w:r w:rsidR="00074E60">
        <w:rPr>
          <w:rFonts w:ascii="Times New Roman" w:hAnsi="Times New Roman" w:cs="Times New Roman"/>
          <w:sz w:val="18"/>
          <w:szCs w:val="18"/>
        </w:rPr>
        <w:t>,</w:t>
      </w:r>
      <w:r w:rsidRPr="001C23C1">
        <w:rPr>
          <w:rFonts w:ascii="Times New Roman" w:hAnsi="Times New Roman" w:cs="Times New Roman"/>
          <w:sz w:val="18"/>
          <w:szCs w:val="18"/>
        </w:rPr>
        <w:t xml:space="preserve"> </w:t>
      </w:r>
      <w:r w:rsidR="00074E60">
        <w:rPr>
          <w:rFonts w:ascii="Times New Roman" w:hAnsi="Times New Roman" w:cs="Times New Roman"/>
          <w:sz w:val="18"/>
          <w:szCs w:val="18"/>
        </w:rPr>
        <w:t>SWD(2025) 67 final.</w:t>
      </w:r>
    </w:p>
  </w:footnote>
  <w:footnote w:id="12">
    <w:p w14:paraId="2CC1D02C" w14:textId="416F47D3" w:rsidR="004D08E8" w:rsidRPr="001C23C1" w:rsidRDefault="004D08E8" w:rsidP="00296998">
      <w:pPr>
        <w:pStyle w:val="FootnoteText"/>
        <w:jc w:val="both"/>
        <w:rPr>
          <w:rFonts w:ascii="Times New Roman" w:hAnsi="Times New Roman" w:cs="Times New Roman"/>
          <w:sz w:val="18"/>
          <w:szCs w:val="18"/>
          <w:lang w:val="en-IE"/>
        </w:rPr>
      </w:pPr>
      <w:r w:rsidRPr="001C23C1">
        <w:rPr>
          <w:rStyle w:val="FootnoteReference"/>
          <w:rFonts w:ascii="Times New Roman" w:hAnsi="Times New Roman" w:cs="Times New Roman"/>
          <w:sz w:val="18"/>
          <w:szCs w:val="18"/>
        </w:rPr>
        <w:footnoteRef/>
      </w:r>
      <w:r w:rsidR="007E0B93" w:rsidRPr="001C23C1">
        <w:rPr>
          <w:rFonts w:ascii="Times New Roman" w:hAnsi="Times New Roman" w:cs="Times New Roman"/>
          <w:sz w:val="18"/>
          <w:szCs w:val="18"/>
          <w:lang w:val="en-IE"/>
        </w:rPr>
        <w:t xml:space="preserve"> </w:t>
      </w:r>
      <w:r w:rsidR="002C3302" w:rsidRPr="001C23C1">
        <w:rPr>
          <w:rFonts w:ascii="Times New Roman" w:hAnsi="Times New Roman" w:cs="Times New Roman"/>
          <w:sz w:val="18"/>
          <w:szCs w:val="18"/>
          <w:lang w:val="en-IE"/>
        </w:rPr>
        <w:t>See also</w:t>
      </w:r>
      <w:r w:rsidR="00727D50" w:rsidRPr="00296998">
        <w:rPr>
          <w:rFonts w:ascii="Times New Roman" w:hAnsi="Times New Roman" w:cs="Times New Roman"/>
          <w:sz w:val="18"/>
          <w:szCs w:val="18"/>
          <w:lang w:val="en-IE"/>
        </w:rPr>
        <w:t xml:space="preserve"> </w:t>
      </w:r>
      <w:hyperlink r:id="rId6" w:history="1">
        <w:r w:rsidR="00727D50" w:rsidRPr="001C23C1">
          <w:rPr>
            <w:rFonts w:ascii="Times New Roman" w:hAnsi="Times New Roman" w:cs="Times New Roman"/>
            <w:sz w:val="18"/>
            <w:szCs w:val="18"/>
            <w:u w:val="single"/>
          </w:rPr>
          <w:t>Gender equality benefits everyone – but it's still 60 years away | European Institute for Gender Equality</w:t>
        </w:r>
      </w:hyperlink>
      <w:r w:rsidR="0078395B" w:rsidRPr="001C23C1">
        <w:rPr>
          <w:rFonts w:ascii="Times New Roman" w:hAnsi="Times New Roman" w:cs="Times New Roman"/>
          <w:sz w:val="18"/>
          <w:szCs w:val="18"/>
        </w:rPr>
        <w:t>.</w:t>
      </w:r>
    </w:p>
  </w:footnote>
  <w:footnote w:id="13">
    <w:p w14:paraId="72E1050B" w14:textId="0D9EC9D0" w:rsidR="0094234F" w:rsidRPr="001C23C1" w:rsidRDefault="0094234F" w:rsidP="00296998">
      <w:pPr>
        <w:pStyle w:val="FootnoteText"/>
        <w:jc w:val="both"/>
        <w:rPr>
          <w:rFonts w:ascii="Times New Roman" w:hAnsi="Times New Roman" w:cs="Times New Roman"/>
          <w:sz w:val="18"/>
          <w:szCs w:val="18"/>
        </w:rPr>
      </w:pPr>
      <w:r w:rsidRPr="001C23C1">
        <w:rPr>
          <w:rStyle w:val="FootnoteReference"/>
          <w:rFonts w:ascii="Times New Roman" w:hAnsi="Times New Roman" w:cs="Times New Roman"/>
          <w:sz w:val="18"/>
          <w:szCs w:val="18"/>
        </w:rPr>
        <w:footnoteRef/>
      </w:r>
      <w:r w:rsidRPr="001C23C1">
        <w:rPr>
          <w:rFonts w:ascii="Times New Roman" w:hAnsi="Times New Roman" w:cs="Times New Roman"/>
          <w:sz w:val="18"/>
          <w:szCs w:val="18"/>
        </w:rPr>
        <w:t xml:space="preserve"> See </w:t>
      </w:r>
      <w:hyperlink r:id="rId7" w:history="1">
        <w:r w:rsidRPr="001C23C1">
          <w:rPr>
            <w:rFonts w:ascii="Times New Roman" w:hAnsi="Times New Roman" w:cs="Times New Roman"/>
            <w:sz w:val="18"/>
            <w:szCs w:val="18"/>
            <w:u w:val="single"/>
          </w:rPr>
          <w:t>EU Gender-based Violence Survey | European Institute for Gender Equality</w:t>
        </w:r>
      </w:hyperlink>
      <w:r w:rsidR="0078395B" w:rsidRPr="001C23C1">
        <w:rPr>
          <w:rFonts w:ascii="Times New Roman" w:hAnsi="Times New Roman" w:cs="Times New Roman"/>
          <w:sz w:val="18"/>
          <w:szCs w:val="18"/>
        </w:rPr>
        <w:t>.</w:t>
      </w:r>
    </w:p>
  </w:footnote>
  <w:footnote w:id="14">
    <w:p w14:paraId="5F10333F" w14:textId="361D0FE2" w:rsidR="00825899" w:rsidRPr="001C23C1" w:rsidRDefault="00825899" w:rsidP="00296998">
      <w:pPr>
        <w:pStyle w:val="FootnoteText"/>
        <w:jc w:val="both"/>
        <w:rPr>
          <w:rFonts w:ascii="Times New Roman" w:hAnsi="Times New Roman" w:cs="Times New Roman"/>
          <w:sz w:val="18"/>
          <w:szCs w:val="18"/>
        </w:rPr>
      </w:pPr>
      <w:r w:rsidRPr="00296998">
        <w:rPr>
          <w:rStyle w:val="FootnoteReference"/>
          <w:rFonts w:ascii="Times New Roman" w:hAnsi="Times New Roman" w:cs="Times New Roman"/>
          <w:sz w:val="18"/>
          <w:szCs w:val="18"/>
        </w:rPr>
        <w:footnoteRef/>
      </w:r>
      <w:r w:rsidRPr="00296998">
        <w:rPr>
          <w:rFonts w:ascii="Times New Roman" w:hAnsi="Times New Roman" w:cs="Times New Roman"/>
          <w:sz w:val="18"/>
          <w:szCs w:val="18"/>
        </w:rPr>
        <w:t xml:space="preserve"> </w:t>
      </w:r>
      <w:r w:rsidR="001D6097" w:rsidRPr="001C23C1">
        <w:rPr>
          <w:rFonts w:ascii="Times New Roman" w:hAnsi="Times New Roman" w:cs="Times New Roman"/>
          <w:sz w:val="18"/>
          <w:szCs w:val="18"/>
        </w:rPr>
        <w:t xml:space="preserve">See </w:t>
      </w:r>
      <w:hyperlink r:id="rId8" w:history="1">
        <w:r w:rsidR="001D6097" w:rsidRPr="001C23C1">
          <w:rPr>
            <w:rStyle w:val="Hyperlink"/>
            <w:rFonts w:ascii="Times New Roman" w:hAnsi="Times New Roman" w:cs="Times New Roman"/>
            <w:color w:val="auto"/>
            <w:sz w:val="18"/>
            <w:szCs w:val="18"/>
          </w:rPr>
          <w:t>Cyber violence against women | European Institute for Gender Equality</w:t>
        </w:r>
      </w:hyperlink>
      <w:r w:rsidR="0078395B" w:rsidRPr="001C23C1">
        <w:rPr>
          <w:rFonts w:ascii="Times New Roman" w:hAnsi="Times New Roman" w:cs="Times New Roman"/>
          <w:sz w:val="18"/>
          <w:szCs w:val="18"/>
        </w:rPr>
        <w:t>.</w:t>
      </w:r>
    </w:p>
  </w:footnote>
  <w:footnote w:id="15">
    <w:p w14:paraId="11C40C3A" w14:textId="698A49DA" w:rsidR="00DA2B22" w:rsidRPr="001C23C1" w:rsidRDefault="00DA2B22" w:rsidP="00296998">
      <w:pPr>
        <w:pStyle w:val="FootnoteText"/>
        <w:jc w:val="both"/>
        <w:rPr>
          <w:rFonts w:ascii="Times New Roman" w:hAnsi="Times New Roman" w:cs="Times New Roman"/>
          <w:sz w:val="18"/>
          <w:szCs w:val="18"/>
          <w:lang w:val="en-IE"/>
        </w:rPr>
      </w:pPr>
      <w:r w:rsidRPr="001C23C1">
        <w:rPr>
          <w:rStyle w:val="FootnoteReference"/>
          <w:rFonts w:ascii="Times New Roman" w:hAnsi="Times New Roman" w:cs="Times New Roman"/>
          <w:sz w:val="18"/>
          <w:szCs w:val="18"/>
        </w:rPr>
        <w:footnoteRef/>
      </w:r>
      <w:r w:rsidRPr="001C23C1">
        <w:rPr>
          <w:rFonts w:ascii="Times New Roman" w:hAnsi="Times New Roman" w:cs="Times New Roman"/>
          <w:sz w:val="18"/>
          <w:szCs w:val="18"/>
          <w:lang w:val="en-IE"/>
        </w:rPr>
        <w:t xml:space="preserve"> See </w:t>
      </w:r>
      <w:hyperlink r:id="rId9" w:history="1">
        <w:r w:rsidRPr="001C23C1">
          <w:rPr>
            <w:rFonts w:ascii="Times New Roman" w:hAnsi="Times New Roman" w:cs="Times New Roman"/>
            <w:sz w:val="18"/>
            <w:szCs w:val="18"/>
            <w:u w:val="single"/>
          </w:rPr>
          <w:t>Costs of gender-based violence in the European Union | European Institute for Gender Equality</w:t>
        </w:r>
      </w:hyperlink>
      <w:r w:rsidR="0078395B" w:rsidRPr="001C23C1">
        <w:rPr>
          <w:rFonts w:ascii="Times New Roman" w:hAnsi="Times New Roman" w:cs="Times New Roman"/>
          <w:sz w:val="18"/>
          <w:szCs w:val="18"/>
        </w:rPr>
        <w:t>.</w:t>
      </w:r>
      <w:r w:rsidRPr="001C23C1">
        <w:rPr>
          <w:rFonts w:ascii="Times New Roman" w:hAnsi="Times New Roman" w:cs="Times New Roman"/>
          <w:sz w:val="18"/>
          <w:szCs w:val="18"/>
          <w:lang w:val="en-IE"/>
        </w:rPr>
        <w:t xml:space="preserve"> </w:t>
      </w:r>
    </w:p>
  </w:footnote>
  <w:footnote w:id="16">
    <w:p w14:paraId="5A9BD2ED" w14:textId="0C1A5593" w:rsidR="00E732EA" w:rsidRPr="00296998" w:rsidRDefault="00E732EA" w:rsidP="00296998">
      <w:pPr>
        <w:pStyle w:val="FootnoteText"/>
        <w:jc w:val="both"/>
        <w:rPr>
          <w:rFonts w:ascii="Times New Roman" w:hAnsi="Times New Roman" w:cs="Times New Roman"/>
          <w:sz w:val="18"/>
          <w:szCs w:val="18"/>
          <w:lang w:val="en-IE"/>
        </w:rPr>
      </w:pPr>
      <w:r w:rsidRPr="00296998">
        <w:rPr>
          <w:rStyle w:val="FootnoteReference"/>
          <w:rFonts w:ascii="Times New Roman" w:hAnsi="Times New Roman" w:cs="Times New Roman"/>
          <w:sz w:val="18"/>
          <w:szCs w:val="18"/>
        </w:rPr>
        <w:footnoteRef/>
      </w:r>
      <w:r w:rsidRPr="00DF26A5">
        <w:rPr>
          <w:rFonts w:ascii="Times New Roman" w:hAnsi="Times New Roman" w:cs="Times New Roman"/>
          <w:sz w:val="18"/>
          <w:szCs w:val="18"/>
          <w:lang w:val="sv-SE"/>
        </w:rPr>
        <w:t xml:space="preserve"> Franklin, P., Mambra, C. and Albani, V. (2021). </w:t>
      </w:r>
      <w:r w:rsidRPr="00296998">
        <w:rPr>
          <w:rFonts w:ascii="Times New Roman" w:hAnsi="Times New Roman" w:cs="Times New Roman"/>
          <w:sz w:val="18"/>
          <w:szCs w:val="18"/>
          <w:lang w:val="en-IE"/>
        </w:rPr>
        <w:t xml:space="preserve">Gender equality and health in the EU. Available online: </w:t>
      </w:r>
      <w:hyperlink r:id="rId10" w:history="1">
        <w:r w:rsidRPr="00296998">
          <w:rPr>
            <w:rStyle w:val="Hyperlink"/>
            <w:rFonts w:ascii="Times New Roman" w:hAnsi="Times New Roman" w:cs="Times New Roman"/>
            <w:color w:val="auto"/>
            <w:sz w:val="18"/>
            <w:szCs w:val="18"/>
          </w:rPr>
          <w:t>DS0320880ENN-en.pdf</w:t>
        </w:r>
      </w:hyperlink>
    </w:p>
  </w:footnote>
  <w:footnote w:id="17">
    <w:p w14:paraId="33CD6E4D" w14:textId="2669C59F" w:rsidR="006B1C0A" w:rsidRPr="001C23C1" w:rsidRDefault="006B1C0A" w:rsidP="00296998">
      <w:pPr>
        <w:pStyle w:val="FootnoteText"/>
        <w:jc w:val="both"/>
        <w:rPr>
          <w:rFonts w:ascii="Times New Roman" w:hAnsi="Times New Roman" w:cs="Times New Roman"/>
          <w:sz w:val="18"/>
          <w:szCs w:val="18"/>
          <w:lang w:val="en-IE"/>
        </w:rPr>
      </w:pPr>
      <w:r w:rsidRPr="001C23C1">
        <w:rPr>
          <w:rStyle w:val="FootnoteReference"/>
          <w:rFonts w:ascii="Times New Roman" w:hAnsi="Times New Roman" w:cs="Times New Roman"/>
          <w:sz w:val="18"/>
          <w:szCs w:val="18"/>
        </w:rPr>
        <w:footnoteRef/>
      </w:r>
      <w:r w:rsidRPr="001C23C1">
        <w:rPr>
          <w:rFonts w:ascii="Times New Roman" w:hAnsi="Times New Roman" w:cs="Times New Roman"/>
          <w:sz w:val="18"/>
          <w:szCs w:val="18"/>
        </w:rPr>
        <w:t xml:space="preserve"> </w:t>
      </w:r>
      <w:hyperlink r:id="rId11" w:history="1">
        <w:r w:rsidR="005C3327" w:rsidRPr="001C23C1">
          <w:rPr>
            <w:rStyle w:val="Hyperlink"/>
            <w:rFonts w:ascii="Times New Roman" w:hAnsi="Times New Roman" w:cs="Times New Roman"/>
            <w:color w:val="auto"/>
            <w:sz w:val="18"/>
            <w:szCs w:val="18"/>
          </w:rPr>
          <w:t>Employment and activity by sex and age - annual data [lfsi_emp_a]</w:t>
        </w:r>
      </w:hyperlink>
    </w:p>
  </w:footnote>
  <w:footnote w:id="18">
    <w:p w14:paraId="7AF8245B" w14:textId="37C28CC7" w:rsidR="00A02C1B" w:rsidRPr="001C23C1" w:rsidRDefault="00A02C1B" w:rsidP="00296998">
      <w:pPr>
        <w:pStyle w:val="FootnoteText"/>
        <w:jc w:val="both"/>
        <w:rPr>
          <w:rFonts w:ascii="Times New Roman" w:hAnsi="Times New Roman" w:cs="Times New Roman"/>
          <w:sz w:val="18"/>
          <w:szCs w:val="18"/>
          <w:lang w:val="en-IE"/>
        </w:rPr>
      </w:pPr>
      <w:r w:rsidRPr="001C23C1">
        <w:rPr>
          <w:rStyle w:val="FootnoteReference"/>
          <w:rFonts w:ascii="Times New Roman" w:hAnsi="Times New Roman" w:cs="Times New Roman"/>
          <w:sz w:val="18"/>
          <w:szCs w:val="18"/>
        </w:rPr>
        <w:footnoteRef/>
      </w:r>
      <w:r w:rsidRPr="001C23C1">
        <w:rPr>
          <w:rFonts w:ascii="Times New Roman" w:hAnsi="Times New Roman" w:cs="Times New Roman"/>
          <w:sz w:val="18"/>
          <w:szCs w:val="18"/>
        </w:rPr>
        <w:t xml:space="preserve"> </w:t>
      </w:r>
      <w:hyperlink r:id="rId12" w:history="1">
        <w:r w:rsidR="002D5DAF" w:rsidRPr="001C23C1">
          <w:rPr>
            <w:rStyle w:val="Hyperlink"/>
            <w:rFonts w:ascii="Times New Roman" w:hAnsi="Times New Roman" w:cs="Times New Roman"/>
            <w:color w:val="auto"/>
            <w:sz w:val="18"/>
            <w:szCs w:val="18"/>
          </w:rPr>
          <w:t>Gender pay gap statistics - Statistics Explained</w:t>
        </w:r>
      </w:hyperlink>
      <w:r w:rsidR="000D5416" w:rsidRPr="001C23C1">
        <w:rPr>
          <w:rFonts w:ascii="Times New Roman" w:hAnsi="Times New Roman" w:cs="Times New Roman"/>
          <w:sz w:val="18"/>
          <w:szCs w:val="18"/>
        </w:rPr>
        <w:t>.</w:t>
      </w:r>
    </w:p>
  </w:footnote>
  <w:footnote w:id="19">
    <w:p w14:paraId="468A539E" w14:textId="65234FC7" w:rsidR="00A02C1B" w:rsidRPr="001C23C1" w:rsidRDefault="00A02C1B" w:rsidP="005B38D4">
      <w:pPr>
        <w:pStyle w:val="FootnoteText"/>
        <w:jc w:val="both"/>
        <w:rPr>
          <w:rFonts w:ascii="Times New Roman" w:hAnsi="Times New Roman" w:cs="Times New Roman"/>
          <w:sz w:val="18"/>
          <w:szCs w:val="18"/>
          <w:lang w:val="en-IE"/>
        </w:rPr>
      </w:pPr>
      <w:r w:rsidRPr="001C23C1">
        <w:rPr>
          <w:rStyle w:val="FootnoteReference"/>
          <w:rFonts w:ascii="Times New Roman" w:hAnsi="Times New Roman" w:cs="Times New Roman"/>
          <w:sz w:val="18"/>
          <w:szCs w:val="18"/>
        </w:rPr>
        <w:footnoteRef/>
      </w:r>
      <w:r w:rsidRPr="001C23C1">
        <w:rPr>
          <w:rFonts w:ascii="Times New Roman" w:hAnsi="Times New Roman" w:cs="Times New Roman"/>
          <w:sz w:val="18"/>
          <w:szCs w:val="18"/>
        </w:rPr>
        <w:t xml:space="preserve"> </w:t>
      </w:r>
      <w:r w:rsidR="008E122B" w:rsidRPr="001C23C1">
        <w:rPr>
          <w:rFonts w:ascii="Times New Roman" w:hAnsi="Times New Roman" w:cs="Times New Roman"/>
          <w:sz w:val="18"/>
          <w:szCs w:val="18"/>
        </w:rPr>
        <w:t>T</w:t>
      </w:r>
      <w:r w:rsidRPr="001C23C1">
        <w:rPr>
          <w:rFonts w:ascii="Times New Roman" w:hAnsi="Times New Roman" w:cs="Times New Roman"/>
          <w:sz w:val="18"/>
          <w:szCs w:val="18"/>
        </w:rPr>
        <w:t>he 'tertiary education attainment' indicator is defined as the proportion of men aged 30-34 years that have attained tertiary education minus that of women. In 2023, this gender gap was -10.9 </w:t>
      </w:r>
      <w:hyperlink r:id="rId13" w:history="1">
        <w:r w:rsidRPr="001C23C1">
          <w:rPr>
            <w:rFonts w:ascii="Times New Roman" w:hAnsi="Times New Roman" w:cs="Times New Roman"/>
            <w:sz w:val="18"/>
            <w:szCs w:val="18"/>
            <w:u w:val="single"/>
          </w:rPr>
          <w:t>percentage points (pp)</w:t>
        </w:r>
      </w:hyperlink>
      <w:r w:rsidRPr="001C23C1">
        <w:rPr>
          <w:rFonts w:ascii="Times New Roman" w:hAnsi="Times New Roman" w:cs="Times New Roman"/>
          <w:sz w:val="18"/>
          <w:szCs w:val="18"/>
        </w:rPr>
        <w:t> in the EU</w:t>
      </w:r>
      <w:r w:rsidR="008E122B" w:rsidRPr="001C23C1">
        <w:rPr>
          <w:rFonts w:ascii="Times New Roman" w:hAnsi="Times New Roman" w:cs="Times New Roman"/>
          <w:sz w:val="18"/>
          <w:szCs w:val="18"/>
        </w:rPr>
        <w:t xml:space="preserve">. </w:t>
      </w:r>
      <w:r w:rsidR="00517189" w:rsidRPr="001C23C1">
        <w:rPr>
          <w:rFonts w:ascii="Times New Roman" w:hAnsi="Times New Roman" w:cs="Times New Roman"/>
          <w:sz w:val="18"/>
          <w:szCs w:val="18"/>
        </w:rPr>
        <w:t xml:space="preserve">See </w:t>
      </w:r>
      <w:hyperlink r:id="rId14" w:history="1">
        <w:r w:rsidR="009B0012" w:rsidRPr="001C23C1">
          <w:rPr>
            <w:rFonts w:ascii="Times New Roman" w:hAnsi="Times New Roman" w:cs="Times New Roman"/>
            <w:sz w:val="18"/>
            <w:szCs w:val="18"/>
            <w:u w:val="single"/>
            <w:bdr w:val="none" w:sz="0" w:space="0" w:color="auto" w:frame="1"/>
            <w:shd w:val="clear" w:color="auto" w:fill="FFFFFF"/>
          </w:rPr>
          <w:t>Population by educational attainment level, sex and age (%) - main indicators [edat_lfse_03]</w:t>
        </w:r>
      </w:hyperlink>
      <w:r w:rsidR="008C29CE" w:rsidRPr="001C23C1">
        <w:rPr>
          <w:rFonts w:ascii="Times New Roman" w:hAnsi="Times New Roman" w:cs="Times New Roman"/>
          <w:sz w:val="18"/>
          <w:szCs w:val="18"/>
        </w:rPr>
        <w:t>.</w:t>
      </w:r>
    </w:p>
  </w:footnote>
  <w:footnote w:id="20">
    <w:p w14:paraId="2569BFB8" w14:textId="66971A04" w:rsidR="005F76AD" w:rsidRPr="001C23C1" w:rsidRDefault="005F76AD" w:rsidP="00296998">
      <w:pPr>
        <w:pStyle w:val="FootnoteText"/>
        <w:jc w:val="both"/>
        <w:rPr>
          <w:rFonts w:ascii="Times New Roman" w:hAnsi="Times New Roman" w:cs="Times New Roman"/>
          <w:sz w:val="18"/>
          <w:szCs w:val="18"/>
        </w:rPr>
      </w:pPr>
      <w:r w:rsidRPr="001C23C1">
        <w:rPr>
          <w:rStyle w:val="FootnoteReference"/>
          <w:rFonts w:ascii="Times New Roman" w:hAnsi="Times New Roman" w:cs="Times New Roman"/>
          <w:sz w:val="18"/>
          <w:szCs w:val="18"/>
        </w:rPr>
        <w:footnoteRef/>
      </w:r>
      <w:r w:rsidRPr="001C23C1">
        <w:rPr>
          <w:rFonts w:ascii="Times New Roman" w:hAnsi="Times New Roman" w:cs="Times New Roman"/>
          <w:sz w:val="18"/>
          <w:szCs w:val="18"/>
        </w:rPr>
        <w:t xml:space="preserve"> International Labour Organization (201</w:t>
      </w:r>
      <w:r w:rsidR="00C32AB1" w:rsidRPr="001C23C1">
        <w:rPr>
          <w:rFonts w:ascii="Times New Roman" w:hAnsi="Times New Roman" w:cs="Times New Roman"/>
          <w:sz w:val="18"/>
          <w:szCs w:val="18"/>
        </w:rPr>
        <w:t>8</w:t>
      </w:r>
      <w:r w:rsidRPr="001C23C1">
        <w:rPr>
          <w:rFonts w:ascii="Times New Roman" w:hAnsi="Times New Roman" w:cs="Times New Roman"/>
          <w:sz w:val="18"/>
          <w:szCs w:val="18"/>
        </w:rPr>
        <w:t xml:space="preserve">), </w:t>
      </w:r>
      <w:hyperlink r:id="rId15" w:anchor="intro" w:history="1">
        <w:r w:rsidR="00A243F5" w:rsidRPr="001C23C1">
          <w:rPr>
            <w:rStyle w:val="Hyperlink"/>
            <w:rFonts w:ascii="Times New Roman" w:hAnsi="Times New Roman" w:cs="Times New Roman"/>
            <w:color w:val="auto"/>
            <w:sz w:val="18"/>
            <w:szCs w:val="18"/>
          </w:rPr>
          <w:t>The gender gap in employment: What's holding women back? - InfoStories</w:t>
        </w:r>
      </w:hyperlink>
      <w:r w:rsidR="0078395B" w:rsidRPr="001C23C1">
        <w:rPr>
          <w:rFonts w:ascii="Times New Roman" w:hAnsi="Times New Roman" w:cs="Times New Roman"/>
          <w:sz w:val="18"/>
          <w:szCs w:val="18"/>
        </w:rPr>
        <w:t>.</w:t>
      </w:r>
    </w:p>
  </w:footnote>
  <w:footnote w:id="21">
    <w:p w14:paraId="1E1C819F" w14:textId="17B07361" w:rsidR="008F4E5D" w:rsidRPr="005B38D4" w:rsidRDefault="008F4E5D" w:rsidP="00296998">
      <w:pPr>
        <w:pStyle w:val="FootnoteText"/>
        <w:jc w:val="both"/>
        <w:rPr>
          <w:rFonts w:ascii="Times New Roman" w:hAnsi="Times New Roman" w:cs="Times New Roman"/>
          <w:sz w:val="18"/>
          <w:szCs w:val="18"/>
          <w:lang w:val="en-US"/>
        </w:rPr>
      </w:pPr>
      <w:r w:rsidRPr="001C23C1">
        <w:rPr>
          <w:rStyle w:val="FootnoteReference"/>
          <w:rFonts w:ascii="Times New Roman" w:hAnsi="Times New Roman" w:cs="Times New Roman"/>
          <w:sz w:val="18"/>
          <w:szCs w:val="18"/>
        </w:rPr>
        <w:footnoteRef/>
      </w:r>
      <w:r w:rsidRPr="001C23C1">
        <w:rPr>
          <w:rFonts w:ascii="Times New Roman" w:hAnsi="Times New Roman" w:cs="Times New Roman"/>
          <w:sz w:val="18"/>
          <w:szCs w:val="18"/>
        </w:rPr>
        <w:t xml:space="preserve"> </w:t>
      </w:r>
      <w:hyperlink r:id="rId16" w:history="1">
        <w:r w:rsidRPr="001C23C1">
          <w:rPr>
            <w:rStyle w:val="Hyperlink"/>
            <w:rFonts w:ascii="Times New Roman" w:hAnsi="Times New Roman" w:cs="Times New Roman"/>
            <w:color w:val="auto"/>
            <w:sz w:val="18"/>
            <w:szCs w:val="18"/>
          </w:rPr>
          <w:t>Indicator: National parliaments: presidents and members | Gender Statistics Database | European Institute for Gender Equality</w:t>
        </w:r>
      </w:hyperlink>
    </w:p>
  </w:footnote>
  <w:footnote w:id="22">
    <w:p w14:paraId="63E8B82F" w14:textId="0C24247E" w:rsidR="00176DA4" w:rsidRPr="001C23C1" w:rsidRDefault="00176DA4" w:rsidP="00296998">
      <w:pPr>
        <w:pStyle w:val="FootnoteText"/>
        <w:jc w:val="both"/>
        <w:rPr>
          <w:rFonts w:ascii="Times New Roman" w:hAnsi="Times New Roman" w:cs="Times New Roman"/>
          <w:sz w:val="18"/>
          <w:szCs w:val="18"/>
          <w:lang w:val="en-IE"/>
        </w:rPr>
      </w:pPr>
      <w:r w:rsidRPr="001C23C1">
        <w:rPr>
          <w:rStyle w:val="FootnoteReference"/>
          <w:rFonts w:ascii="Times New Roman" w:hAnsi="Times New Roman" w:cs="Times New Roman"/>
          <w:sz w:val="18"/>
          <w:szCs w:val="18"/>
        </w:rPr>
        <w:footnoteRef/>
      </w:r>
      <w:r w:rsidRPr="001C23C1">
        <w:rPr>
          <w:rFonts w:ascii="Times New Roman" w:hAnsi="Times New Roman" w:cs="Times New Roman"/>
          <w:sz w:val="18"/>
          <w:szCs w:val="18"/>
          <w:lang w:val="en-IE"/>
        </w:rPr>
        <w:t xml:space="preserve"> </w:t>
      </w:r>
      <w:hyperlink r:id="rId17" w:history="1">
        <w:r w:rsidR="00850A08" w:rsidRPr="001C23C1">
          <w:rPr>
            <w:rStyle w:val="Hyperlink"/>
            <w:rFonts w:ascii="Times New Roman" w:hAnsi="Times New Roman" w:cs="Times New Roman"/>
            <w:color w:val="auto"/>
            <w:sz w:val="18"/>
            <w:szCs w:val="18"/>
          </w:rPr>
          <w:t>Gender pension gap by age group [ilc_pnp13]</w:t>
        </w:r>
      </w:hyperlink>
      <w:r w:rsidR="000D5416" w:rsidRPr="001C23C1">
        <w:rPr>
          <w:rFonts w:ascii="Times New Roman" w:hAnsi="Times New Roman" w:cs="Times New Roman"/>
          <w:sz w:val="18"/>
          <w:szCs w:val="18"/>
          <w:lang w:val="en-IE"/>
        </w:rPr>
        <w:t>.</w:t>
      </w:r>
    </w:p>
  </w:footnote>
  <w:footnote w:id="23">
    <w:p w14:paraId="718F2DF0" w14:textId="02555E52" w:rsidR="004904C0" w:rsidRPr="001C23C1" w:rsidRDefault="004904C0" w:rsidP="00296998">
      <w:pPr>
        <w:pStyle w:val="FootnoteText"/>
        <w:jc w:val="both"/>
        <w:rPr>
          <w:rFonts w:ascii="Times New Roman" w:hAnsi="Times New Roman" w:cs="Times New Roman"/>
          <w:sz w:val="18"/>
          <w:szCs w:val="18"/>
          <w:lang w:val="en-IE"/>
        </w:rPr>
      </w:pPr>
      <w:r w:rsidRPr="001C23C1">
        <w:rPr>
          <w:rStyle w:val="FootnoteReference"/>
          <w:rFonts w:ascii="Times New Roman" w:hAnsi="Times New Roman" w:cs="Times New Roman"/>
          <w:sz w:val="18"/>
          <w:szCs w:val="18"/>
        </w:rPr>
        <w:footnoteRef/>
      </w:r>
      <w:r w:rsidRPr="001C23C1">
        <w:rPr>
          <w:rFonts w:ascii="Times New Roman" w:hAnsi="Times New Roman" w:cs="Times New Roman"/>
          <w:sz w:val="18"/>
          <w:szCs w:val="18"/>
        </w:rPr>
        <w:t xml:space="preserve"> </w:t>
      </w:r>
      <w:r w:rsidR="00963BCB" w:rsidRPr="00296998">
        <w:rPr>
          <w:rFonts w:ascii="Times New Roman" w:hAnsi="Times New Roman" w:cs="Times New Roman"/>
          <w:sz w:val="18"/>
          <w:szCs w:val="18"/>
          <w:lang w:val="et-EE"/>
        </w:rPr>
        <w:t xml:space="preserve">Employed ICT specialists by sex </w:t>
      </w:r>
      <w:hyperlink r:id="rId18" w:history="1">
        <w:r w:rsidR="008F3840" w:rsidRPr="00296998">
          <w:rPr>
            <w:rStyle w:val="Hyperlink"/>
            <w:rFonts w:ascii="Times New Roman" w:hAnsi="Times New Roman" w:cs="Times New Roman"/>
            <w:color w:val="auto"/>
            <w:sz w:val="18"/>
            <w:szCs w:val="18"/>
          </w:rPr>
          <w:t>Employed ICT specialists by sex Statistics | Eurostat</w:t>
        </w:r>
      </w:hyperlink>
      <w:r w:rsidR="00A11B3E" w:rsidRPr="00296998">
        <w:rPr>
          <w:rFonts w:ascii="Times New Roman" w:hAnsi="Times New Roman" w:cs="Times New Roman"/>
          <w:sz w:val="18"/>
          <w:szCs w:val="18"/>
          <w:lang w:val="et-EE"/>
        </w:rPr>
        <w:t>.</w:t>
      </w:r>
    </w:p>
  </w:footnote>
  <w:footnote w:id="24">
    <w:p w14:paraId="7A852D1A" w14:textId="20101315" w:rsidR="00B4168C" w:rsidRPr="00115092" w:rsidRDefault="00B4168C" w:rsidP="00296998">
      <w:pPr>
        <w:pStyle w:val="FootnoteText"/>
        <w:jc w:val="both"/>
        <w:rPr>
          <w:lang w:val="en-IE"/>
        </w:rPr>
      </w:pPr>
      <w:r w:rsidRPr="00296998">
        <w:rPr>
          <w:rStyle w:val="FootnoteReference"/>
          <w:rFonts w:ascii="Times New Roman" w:hAnsi="Times New Roman" w:cs="Times New Roman"/>
          <w:sz w:val="18"/>
          <w:szCs w:val="18"/>
        </w:rPr>
        <w:footnoteRef/>
      </w:r>
      <w:r w:rsidRPr="00296998">
        <w:rPr>
          <w:rFonts w:ascii="Times New Roman" w:hAnsi="Times New Roman" w:cs="Times New Roman"/>
          <w:sz w:val="18"/>
          <w:szCs w:val="18"/>
        </w:rPr>
        <w:t xml:space="preserve"> </w:t>
      </w:r>
      <w:hyperlink r:id="rId19" w:history="1">
        <w:r w:rsidR="00085A54" w:rsidRPr="001C23C1">
          <w:rPr>
            <w:rStyle w:val="Hyperlink"/>
            <w:rFonts w:ascii="Times New Roman" w:hAnsi="Times New Roman" w:cs="Times New Roman"/>
            <w:color w:val="auto"/>
            <w:sz w:val="18"/>
            <w:szCs w:val="18"/>
          </w:rPr>
          <w:t>Classroom teachers and academic staff by education level, programme orientation, sex and age groups [educ_uoe_perp01]</w:t>
        </w:r>
      </w:hyperlink>
    </w:p>
  </w:footnote>
  <w:footnote w:id="25">
    <w:p w14:paraId="5EE4EAB0" w14:textId="4F18F523" w:rsidR="00886EE0" w:rsidRPr="00296998" w:rsidRDefault="00886EE0">
      <w:pPr>
        <w:pStyle w:val="FootnoteText"/>
        <w:rPr>
          <w:rFonts w:ascii="Times New Roman" w:hAnsi="Times New Roman" w:cs="Times New Roman"/>
          <w:sz w:val="18"/>
          <w:szCs w:val="18"/>
          <w:lang w:val="en-IE"/>
        </w:rPr>
      </w:pPr>
      <w:r w:rsidRPr="001C23C1">
        <w:rPr>
          <w:rStyle w:val="FootnoteReference"/>
        </w:rPr>
        <w:footnoteRef/>
      </w:r>
      <w:r w:rsidRPr="001C23C1">
        <w:t xml:space="preserve"> </w:t>
      </w:r>
      <w:hyperlink r:id="rId20" w:history="1">
        <w:r w:rsidRPr="001C23C1">
          <w:rPr>
            <w:rStyle w:val="Hyperlink"/>
            <w:rFonts w:ascii="Times New Roman" w:hAnsi="Times New Roman" w:cs="Times New Roman"/>
            <w:color w:val="auto"/>
            <w:sz w:val="18"/>
            <w:szCs w:val="18"/>
            <w:lang w:val="en-IE"/>
          </w:rPr>
          <w:t>https://commission.europa.eu/strategy-and-policy/priorities-2019-2024/stronger-europe-world/global-gateway_en</w:t>
        </w:r>
      </w:hyperlink>
      <w:r w:rsidRPr="001C23C1">
        <w:rPr>
          <w:rFonts w:ascii="Times New Roman" w:hAnsi="Times New Roman" w:cs="Times New Roman"/>
          <w:sz w:val="18"/>
          <w:szCs w:val="18"/>
          <w:lang w:val="en-IE"/>
        </w:rPr>
        <w:t xml:space="preserve">  </w:t>
      </w:r>
    </w:p>
  </w:footnote>
  <w:footnote w:id="26">
    <w:p w14:paraId="5D5233E7" w14:textId="679DDE5E" w:rsidR="00917205" w:rsidRPr="002D5DAF" w:rsidRDefault="00917205" w:rsidP="00917205">
      <w:pPr>
        <w:pStyle w:val="FootnoteText"/>
        <w:rPr>
          <w:rFonts w:ascii="Times New Roman" w:hAnsi="Times New Roman" w:cs="Times New Roman"/>
          <w:sz w:val="18"/>
          <w:szCs w:val="18"/>
        </w:rPr>
      </w:pPr>
      <w:r w:rsidRPr="002D5DAF">
        <w:rPr>
          <w:rStyle w:val="FootnoteReference"/>
          <w:rFonts w:ascii="Times New Roman" w:hAnsi="Times New Roman" w:cs="Times New Roman"/>
          <w:sz w:val="18"/>
          <w:szCs w:val="18"/>
        </w:rPr>
        <w:footnoteRef/>
      </w:r>
      <w:r w:rsidRPr="002D5DAF">
        <w:rPr>
          <w:rFonts w:ascii="Times New Roman" w:hAnsi="Times New Roman" w:cs="Times New Roman"/>
          <w:sz w:val="18"/>
          <w:szCs w:val="18"/>
        </w:rPr>
        <w:t xml:space="preserve"> </w:t>
      </w:r>
      <w:r w:rsidR="00B47FCF" w:rsidRPr="002D5DAF">
        <w:rPr>
          <w:rFonts w:ascii="Times New Roman" w:hAnsi="Times New Roman" w:cs="Times New Roman"/>
          <w:sz w:val="18"/>
          <w:szCs w:val="18"/>
        </w:rPr>
        <w:t>OJ L, 2024/2509, 26.9.2024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90598" w14:textId="77777777" w:rsidR="00DA75D1" w:rsidRPr="00DA75D1" w:rsidRDefault="00DA75D1" w:rsidP="00DA75D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2B117" w14:textId="77777777" w:rsidR="00DA75D1" w:rsidRPr="00DA75D1" w:rsidRDefault="00DA75D1" w:rsidP="00DA75D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AB1CC" w14:textId="77777777" w:rsidR="00DA75D1" w:rsidRPr="00DA75D1" w:rsidRDefault="00DA75D1" w:rsidP="00DA75D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19B6F" w14:textId="77777777" w:rsidR="00F41D00" w:rsidRDefault="00F41D0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D141D" w14:textId="77777777" w:rsidR="00F41D00" w:rsidRDefault="00F41D0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1421B" w14:textId="77777777" w:rsidR="00F41D00" w:rsidRDefault="00F41D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9B468F"/>
    <w:multiLevelType w:val="hybridMultilevel"/>
    <w:tmpl w:val="20C2265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6040350D"/>
    <w:multiLevelType w:val="hybridMultilevel"/>
    <w:tmpl w:val="542C84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FCBC1653-7524-4FB8-B40D-5E4BCEC7C02B"/>
    <w:docVar w:name="LW_COVERPAGE_TYPE" w:val="1"/>
    <w:docVar w:name="LW_CROSSREFERENCE" w:val="&lt;UNUSED&gt;"/>
    <w:docVar w:name="LW_DocType" w:val="NORMAL"/>
    <w:docVar w:name="LW_EMISSION" w:val="7.3.2025"/>
    <w:docVar w:name="LW_EMISSION_ISODATE" w:val="2025-03-07"/>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9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 Roadmap for Women's Rights"/>
    <w:docVar w:name="LW_TYPE.DOC.CP" w:val="COMMUNICATION FROM THE COMMISSION TO THE EUROPEAN PARLIAMENT, THE COUNCIL, THE EUROPEAN ECONOMIC AND SOCIAL COMMITTEE AND THE COMMITTEE OF THE REGIONS"/>
    <w:docVar w:name="LW_TYPE.DOC.CP.USERTEXT" w:val="&lt;EMPTY&gt;"/>
    <w:docVar w:name="LwApiVersions" w:val="LW4CoDe 1.24.5.0; LW 9.0, Build 20240221"/>
  </w:docVars>
  <w:rsids>
    <w:rsidRoot w:val="00ED6551"/>
    <w:rsid w:val="00000A96"/>
    <w:rsid w:val="00000BE1"/>
    <w:rsid w:val="00001A33"/>
    <w:rsid w:val="00001E84"/>
    <w:rsid w:val="00003FA6"/>
    <w:rsid w:val="0000474A"/>
    <w:rsid w:val="00005352"/>
    <w:rsid w:val="00010589"/>
    <w:rsid w:val="00010C96"/>
    <w:rsid w:val="00011049"/>
    <w:rsid w:val="0001156F"/>
    <w:rsid w:val="00011B93"/>
    <w:rsid w:val="00012F23"/>
    <w:rsid w:val="00012F8B"/>
    <w:rsid w:val="00013576"/>
    <w:rsid w:val="000249FE"/>
    <w:rsid w:val="00026022"/>
    <w:rsid w:val="00027017"/>
    <w:rsid w:val="0002711F"/>
    <w:rsid w:val="00030A39"/>
    <w:rsid w:val="00030B7A"/>
    <w:rsid w:val="000317BA"/>
    <w:rsid w:val="00031AD4"/>
    <w:rsid w:val="00031C2F"/>
    <w:rsid w:val="00033AE8"/>
    <w:rsid w:val="00033F35"/>
    <w:rsid w:val="00034A55"/>
    <w:rsid w:val="000357A0"/>
    <w:rsid w:val="00036762"/>
    <w:rsid w:val="00036EC9"/>
    <w:rsid w:val="00036EF8"/>
    <w:rsid w:val="00037C87"/>
    <w:rsid w:val="00040E2F"/>
    <w:rsid w:val="00040EC7"/>
    <w:rsid w:val="00040EF7"/>
    <w:rsid w:val="00042143"/>
    <w:rsid w:val="00042D03"/>
    <w:rsid w:val="00043629"/>
    <w:rsid w:val="0004371D"/>
    <w:rsid w:val="00043EB2"/>
    <w:rsid w:val="0004499E"/>
    <w:rsid w:val="000453D2"/>
    <w:rsid w:val="00045E5F"/>
    <w:rsid w:val="0004703C"/>
    <w:rsid w:val="00047BCD"/>
    <w:rsid w:val="0005188B"/>
    <w:rsid w:val="0005220A"/>
    <w:rsid w:val="0005255B"/>
    <w:rsid w:val="0005475F"/>
    <w:rsid w:val="00054A8A"/>
    <w:rsid w:val="00054D7E"/>
    <w:rsid w:val="00060369"/>
    <w:rsid w:val="00061D06"/>
    <w:rsid w:val="00064A01"/>
    <w:rsid w:val="00064F24"/>
    <w:rsid w:val="000676B7"/>
    <w:rsid w:val="0006786F"/>
    <w:rsid w:val="00070322"/>
    <w:rsid w:val="000712B5"/>
    <w:rsid w:val="00071AFC"/>
    <w:rsid w:val="00073A83"/>
    <w:rsid w:val="00074E60"/>
    <w:rsid w:val="0007530B"/>
    <w:rsid w:val="0007539C"/>
    <w:rsid w:val="00076EE0"/>
    <w:rsid w:val="0008066E"/>
    <w:rsid w:val="00080B87"/>
    <w:rsid w:val="00080E54"/>
    <w:rsid w:val="00080F98"/>
    <w:rsid w:val="000838AB"/>
    <w:rsid w:val="00083AE7"/>
    <w:rsid w:val="00085767"/>
    <w:rsid w:val="00085A54"/>
    <w:rsid w:val="000872F7"/>
    <w:rsid w:val="00090F77"/>
    <w:rsid w:val="0009315D"/>
    <w:rsid w:val="000943E0"/>
    <w:rsid w:val="0009484B"/>
    <w:rsid w:val="00094FD5"/>
    <w:rsid w:val="00096378"/>
    <w:rsid w:val="0009731A"/>
    <w:rsid w:val="000A0B92"/>
    <w:rsid w:val="000A0EA4"/>
    <w:rsid w:val="000A0EFB"/>
    <w:rsid w:val="000A3C97"/>
    <w:rsid w:val="000A5BD5"/>
    <w:rsid w:val="000A6345"/>
    <w:rsid w:val="000A6893"/>
    <w:rsid w:val="000A75A3"/>
    <w:rsid w:val="000B0A46"/>
    <w:rsid w:val="000B4774"/>
    <w:rsid w:val="000B6DB4"/>
    <w:rsid w:val="000B7352"/>
    <w:rsid w:val="000B7A1C"/>
    <w:rsid w:val="000C0EFC"/>
    <w:rsid w:val="000C17B1"/>
    <w:rsid w:val="000C2D51"/>
    <w:rsid w:val="000C3BE2"/>
    <w:rsid w:val="000C3EE8"/>
    <w:rsid w:val="000C3F41"/>
    <w:rsid w:val="000C4B2D"/>
    <w:rsid w:val="000C606B"/>
    <w:rsid w:val="000C7F7B"/>
    <w:rsid w:val="000D022A"/>
    <w:rsid w:val="000D070E"/>
    <w:rsid w:val="000D1429"/>
    <w:rsid w:val="000D3377"/>
    <w:rsid w:val="000D3D92"/>
    <w:rsid w:val="000D5416"/>
    <w:rsid w:val="000D7739"/>
    <w:rsid w:val="000D7C70"/>
    <w:rsid w:val="000E0459"/>
    <w:rsid w:val="000E0C3F"/>
    <w:rsid w:val="000E0CED"/>
    <w:rsid w:val="000E12E6"/>
    <w:rsid w:val="000E3F68"/>
    <w:rsid w:val="000E44E8"/>
    <w:rsid w:val="000E4543"/>
    <w:rsid w:val="000E4A58"/>
    <w:rsid w:val="000E4AB0"/>
    <w:rsid w:val="000E671B"/>
    <w:rsid w:val="000F0512"/>
    <w:rsid w:val="000F1336"/>
    <w:rsid w:val="000F1D01"/>
    <w:rsid w:val="000F2226"/>
    <w:rsid w:val="000F2BEF"/>
    <w:rsid w:val="000F4136"/>
    <w:rsid w:val="000F5728"/>
    <w:rsid w:val="000F619D"/>
    <w:rsid w:val="000F6AED"/>
    <w:rsid w:val="000F6F99"/>
    <w:rsid w:val="000F7E38"/>
    <w:rsid w:val="00100544"/>
    <w:rsid w:val="00100B79"/>
    <w:rsid w:val="00101326"/>
    <w:rsid w:val="001014DE"/>
    <w:rsid w:val="00102049"/>
    <w:rsid w:val="00102C83"/>
    <w:rsid w:val="00103573"/>
    <w:rsid w:val="00103BEB"/>
    <w:rsid w:val="00103CA7"/>
    <w:rsid w:val="00104B45"/>
    <w:rsid w:val="001053CA"/>
    <w:rsid w:val="00105D30"/>
    <w:rsid w:val="00107E48"/>
    <w:rsid w:val="00107EB3"/>
    <w:rsid w:val="001117A6"/>
    <w:rsid w:val="00113217"/>
    <w:rsid w:val="001135AC"/>
    <w:rsid w:val="001146D5"/>
    <w:rsid w:val="00115092"/>
    <w:rsid w:val="0011631B"/>
    <w:rsid w:val="0011691A"/>
    <w:rsid w:val="0011725C"/>
    <w:rsid w:val="001172F8"/>
    <w:rsid w:val="00117549"/>
    <w:rsid w:val="00120434"/>
    <w:rsid w:val="00121287"/>
    <w:rsid w:val="001219EE"/>
    <w:rsid w:val="00122B8A"/>
    <w:rsid w:val="00123302"/>
    <w:rsid w:val="00123E9E"/>
    <w:rsid w:val="00125D94"/>
    <w:rsid w:val="0012621B"/>
    <w:rsid w:val="0012653A"/>
    <w:rsid w:val="0012684D"/>
    <w:rsid w:val="00126E56"/>
    <w:rsid w:val="0012737D"/>
    <w:rsid w:val="0012765A"/>
    <w:rsid w:val="00130A89"/>
    <w:rsid w:val="00131B9E"/>
    <w:rsid w:val="00131EE2"/>
    <w:rsid w:val="00132143"/>
    <w:rsid w:val="00132B7C"/>
    <w:rsid w:val="00133E44"/>
    <w:rsid w:val="00134A05"/>
    <w:rsid w:val="00134A4E"/>
    <w:rsid w:val="00135196"/>
    <w:rsid w:val="0013568D"/>
    <w:rsid w:val="00135DC3"/>
    <w:rsid w:val="00136DB4"/>
    <w:rsid w:val="00137F10"/>
    <w:rsid w:val="00140240"/>
    <w:rsid w:val="0014041A"/>
    <w:rsid w:val="001408AA"/>
    <w:rsid w:val="00141C45"/>
    <w:rsid w:val="00143D70"/>
    <w:rsid w:val="00144384"/>
    <w:rsid w:val="00144EC2"/>
    <w:rsid w:val="00146A8A"/>
    <w:rsid w:val="00146BBD"/>
    <w:rsid w:val="001478C6"/>
    <w:rsid w:val="001506C1"/>
    <w:rsid w:val="00153856"/>
    <w:rsid w:val="00153BA0"/>
    <w:rsid w:val="001543AF"/>
    <w:rsid w:val="00155813"/>
    <w:rsid w:val="001558DC"/>
    <w:rsid w:val="00157AD7"/>
    <w:rsid w:val="0016009C"/>
    <w:rsid w:val="00160D86"/>
    <w:rsid w:val="00161FDB"/>
    <w:rsid w:val="00162148"/>
    <w:rsid w:val="001639BA"/>
    <w:rsid w:val="00163C0D"/>
    <w:rsid w:val="00165332"/>
    <w:rsid w:val="001658F2"/>
    <w:rsid w:val="001661C4"/>
    <w:rsid w:val="001669E3"/>
    <w:rsid w:val="00167CCD"/>
    <w:rsid w:val="00170D23"/>
    <w:rsid w:val="001726D0"/>
    <w:rsid w:val="00172FCD"/>
    <w:rsid w:val="00173879"/>
    <w:rsid w:val="001746F4"/>
    <w:rsid w:val="001757A1"/>
    <w:rsid w:val="00175DF5"/>
    <w:rsid w:val="0017627A"/>
    <w:rsid w:val="0017635C"/>
    <w:rsid w:val="00176DA4"/>
    <w:rsid w:val="0018115C"/>
    <w:rsid w:val="001813EA"/>
    <w:rsid w:val="00181B49"/>
    <w:rsid w:val="00181B8B"/>
    <w:rsid w:val="00181C3E"/>
    <w:rsid w:val="00182CA2"/>
    <w:rsid w:val="00183153"/>
    <w:rsid w:val="001834F7"/>
    <w:rsid w:val="00183D71"/>
    <w:rsid w:val="00184A8F"/>
    <w:rsid w:val="00184D96"/>
    <w:rsid w:val="00184F17"/>
    <w:rsid w:val="0018557D"/>
    <w:rsid w:val="00185DEE"/>
    <w:rsid w:val="00186134"/>
    <w:rsid w:val="0018754E"/>
    <w:rsid w:val="00187FD1"/>
    <w:rsid w:val="001906F3"/>
    <w:rsid w:val="00190972"/>
    <w:rsid w:val="00191EBB"/>
    <w:rsid w:val="00192765"/>
    <w:rsid w:val="00193AC3"/>
    <w:rsid w:val="00195BE6"/>
    <w:rsid w:val="00195E5F"/>
    <w:rsid w:val="00195FD3"/>
    <w:rsid w:val="0019754A"/>
    <w:rsid w:val="001976E8"/>
    <w:rsid w:val="001A278B"/>
    <w:rsid w:val="001A3124"/>
    <w:rsid w:val="001A3161"/>
    <w:rsid w:val="001A414A"/>
    <w:rsid w:val="001A51F2"/>
    <w:rsid w:val="001A6FD2"/>
    <w:rsid w:val="001A7216"/>
    <w:rsid w:val="001B1E89"/>
    <w:rsid w:val="001B2594"/>
    <w:rsid w:val="001B2880"/>
    <w:rsid w:val="001B3614"/>
    <w:rsid w:val="001B3D6C"/>
    <w:rsid w:val="001B3DD4"/>
    <w:rsid w:val="001B415A"/>
    <w:rsid w:val="001B4691"/>
    <w:rsid w:val="001B4C18"/>
    <w:rsid w:val="001B5A64"/>
    <w:rsid w:val="001B7EA6"/>
    <w:rsid w:val="001C03A8"/>
    <w:rsid w:val="001C1970"/>
    <w:rsid w:val="001C2298"/>
    <w:rsid w:val="001C23C1"/>
    <w:rsid w:val="001C2FCC"/>
    <w:rsid w:val="001C65EC"/>
    <w:rsid w:val="001D1FB9"/>
    <w:rsid w:val="001D2201"/>
    <w:rsid w:val="001D2333"/>
    <w:rsid w:val="001D4022"/>
    <w:rsid w:val="001D4D09"/>
    <w:rsid w:val="001D52CB"/>
    <w:rsid w:val="001D5D84"/>
    <w:rsid w:val="001D6097"/>
    <w:rsid w:val="001D7A71"/>
    <w:rsid w:val="001E07D5"/>
    <w:rsid w:val="001E10DF"/>
    <w:rsid w:val="001E1559"/>
    <w:rsid w:val="001E275F"/>
    <w:rsid w:val="001E3852"/>
    <w:rsid w:val="001E4295"/>
    <w:rsid w:val="001E46E2"/>
    <w:rsid w:val="001E49D4"/>
    <w:rsid w:val="001E6926"/>
    <w:rsid w:val="001F0219"/>
    <w:rsid w:val="001F0E3C"/>
    <w:rsid w:val="001F20EA"/>
    <w:rsid w:val="001F3AF2"/>
    <w:rsid w:val="001F3FB1"/>
    <w:rsid w:val="001F45BE"/>
    <w:rsid w:val="001F4FE2"/>
    <w:rsid w:val="001F531C"/>
    <w:rsid w:val="001F66D5"/>
    <w:rsid w:val="001F7654"/>
    <w:rsid w:val="001F780F"/>
    <w:rsid w:val="001F7AA5"/>
    <w:rsid w:val="001F7EDE"/>
    <w:rsid w:val="0020184C"/>
    <w:rsid w:val="00201A09"/>
    <w:rsid w:val="00202753"/>
    <w:rsid w:val="002042E2"/>
    <w:rsid w:val="00205E93"/>
    <w:rsid w:val="0020606C"/>
    <w:rsid w:val="0020758B"/>
    <w:rsid w:val="00207ADE"/>
    <w:rsid w:val="002113D1"/>
    <w:rsid w:val="0021288F"/>
    <w:rsid w:val="00213401"/>
    <w:rsid w:val="002166E2"/>
    <w:rsid w:val="0021682E"/>
    <w:rsid w:val="00216978"/>
    <w:rsid w:val="00216B5A"/>
    <w:rsid w:val="00216E57"/>
    <w:rsid w:val="00217F9A"/>
    <w:rsid w:val="002200A1"/>
    <w:rsid w:val="002218D0"/>
    <w:rsid w:val="002245C7"/>
    <w:rsid w:val="002248D8"/>
    <w:rsid w:val="00226121"/>
    <w:rsid w:val="00226BB1"/>
    <w:rsid w:val="00226C1C"/>
    <w:rsid w:val="00230188"/>
    <w:rsid w:val="0023028A"/>
    <w:rsid w:val="00231226"/>
    <w:rsid w:val="00231257"/>
    <w:rsid w:val="00231EB9"/>
    <w:rsid w:val="00231F3C"/>
    <w:rsid w:val="0023251B"/>
    <w:rsid w:val="00232A26"/>
    <w:rsid w:val="00233A7D"/>
    <w:rsid w:val="00233ECF"/>
    <w:rsid w:val="002354DA"/>
    <w:rsid w:val="00236C38"/>
    <w:rsid w:val="0023759A"/>
    <w:rsid w:val="00240436"/>
    <w:rsid w:val="002405CF"/>
    <w:rsid w:val="0024271E"/>
    <w:rsid w:val="00242CA3"/>
    <w:rsid w:val="00243D98"/>
    <w:rsid w:val="0024442D"/>
    <w:rsid w:val="002450FE"/>
    <w:rsid w:val="00245F63"/>
    <w:rsid w:val="0024696B"/>
    <w:rsid w:val="00246C51"/>
    <w:rsid w:val="002473D5"/>
    <w:rsid w:val="002478C0"/>
    <w:rsid w:val="00250502"/>
    <w:rsid w:val="002508BD"/>
    <w:rsid w:val="00252211"/>
    <w:rsid w:val="00252289"/>
    <w:rsid w:val="00252D85"/>
    <w:rsid w:val="002531FB"/>
    <w:rsid w:val="0025393C"/>
    <w:rsid w:val="00254B02"/>
    <w:rsid w:val="002552DE"/>
    <w:rsid w:val="00255390"/>
    <w:rsid w:val="00256243"/>
    <w:rsid w:val="002575FB"/>
    <w:rsid w:val="00257999"/>
    <w:rsid w:val="002607C1"/>
    <w:rsid w:val="00262724"/>
    <w:rsid w:val="0026292A"/>
    <w:rsid w:val="00263736"/>
    <w:rsid w:val="00263E73"/>
    <w:rsid w:val="00264241"/>
    <w:rsid w:val="00264A59"/>
    <w:rsid w:val="00265783"/>
    <w:rsid w:val="00266E07"/>
    <w:rsid w:val="00270EC3"/>
    <w:rsid w:val="002718E4"/>
    <w:rsid w:val="00271AAF"/>
    <w:rsid w:val="002721B4"/>
    <w:rsid w:val="00273A72"/>
    <w:rsid w:val="00274F17"/>
    <w:rsid w:val="002753DC"/>
    <w:rsid w:val="00275CD6"/>
    <w:rsid w:val="002765ED"/>
    <w:rsid w:val="00276D75"/>
    <w:rsid w:val="002771E2"/>
    <w:rsid w:val="002804E0"/>
    <w:rsid w:val="00280D67"/>
    <w:rsid w:val="00281F7E"/>
    <w:rsid w:val="0028306E"/>
    <w:rsid w:val="00283AB4"/>
    <w:rsid w:val="00284C2D"/>
    <w:rsid w:val="00284D66"/>
    <w:rsid w:val="00284E3C"/>
    <w:rsid w:val="0028583E"/>
    <w:rsid w:val="00285E67"/>
    <w:rsid w:val="00286FDE"/>
    <w:rsid w:val="00287FDC"/>
    <w:rsid w:val="0029365E"/>
    <w:rsid w:val="00293AE2"/>
    <w:rsid w:val="002951CD"/>
    <w:rsid w:val="0029555E"/>
    <w:rsid w:val="00295977"/>
    <w:rsid w:val="00296998"/>
    <w:rsid w:val="00296A5B"/>
    <w:rsid w:val="00296AF9"/>
    <w:rsid w:val="00296B4C"/>
    <w:rsid w:val="00297160"/>
    <w:rsid w:val="0029746D"/>
    <w:rsid w:val="002A0FF7"/>
    <w:rsid w:val="002A15CE"/>
    <w:rsid w:val="002A246E"/>
    <w:rsid w:val="002A453C"/>
    <w:rsid w:val="002A5457"/>
    <w:rsid w:val="002A5EEC"/>
    <w:rsid w:val="002A609D"/>
    <w:rsid w:val="002B018C"/>
    <w:rsid w:val="002B1A5A"/>
    <w:rsid w:val="002B2284"/>
    <w:rsid w:val="002B2602"/>
    <w:rsid w:val="002B3E85"/>
    <w:rsid w:val="002B5C8C"/>
    <w:rsid w:val="002B73F9"/>
    <w:rsid w:val="002B7C31"/>
    <w:rsid w:val="002C0B02"/>
    <w:rsid w:val="002C0E39"/>
    <w:rsid w:val="002C1800"/>
    <w:rsid w:val="002C1C68"/>
    <w:rsid w:val="002C1FC2"/>
    <w:rsid w:val="002C3302"/>
    <w:rsid w:val="002C3BFA"/>
    <w:rsid w:val="002C4A2C"/>
    <w:rsid w:val="002C5747"/>
    <w:rsid w:val="002C58F6"/>
    <w:rsid w:val="002C6916"/>
    <w:rsid w:val="002D1B2E"/>
    <w:rsid w:val="002D2245"/>
    <w:rsid w:val="002D2659"/>
    <w:rsid w:val="002D2DB8"/>
    <w:rsid w:val="002D3EC2"/>
    <w:rsid w:val="002D4133"/>
    <w:rsid w:val="002D48FD"/>
    <w:rsid w:val="002D55F0"/>
    <w:rsid w:val="002D5B2C"/>
    <w:rsid w:val="002D5B54"/>
    <w:rsid w:val="002D5DAF"/>
    <w:rsid w:val="002D5DF8"/>
    <w:rsid w:val="002D72F3"/>
    <w:rsid w:val="002D7996"/>
    <w:rsid w:val="002E0078"/>
    <w:rsid w:val="002E0B4C"/>
    <w:rsid w:val="002E18BD"/>
    <w:rsid w:val="002E1C54"/>
    <w:rsid w:val="002E2BE3"/>
    <w:rsid w:val="002E2CE1"/>
    <w:rsid w:val="002E39AD"/>
    <w:rsid w:val="002E4B01"/>
    <w:rsid w:val="002E4CDA"/>
    <w:rsid w:val="002E5AFA"/>
    <w:rsid w:val="002E62E1"/>
    <w:rsid w:val="002E6496"/>
    <w:rsid w:val="002E69AC"/>
    <w:rsid w:val="002F0EE1"/>
    <w:rsid w:val="002F1845"/>
    <w:rsid w:val="002F271F"/>
    <w:rsid w:val="002F2ED6"/>
    <w:rsid w:val="002F4720"/>
    <w:rsid w:val="002F56ED"/>
    <w:rsid w:val="002F5AE0"/>
    <w:rsid w:val="002F655C"/>
    <w:rsid w:val="002F748E"/>
    <w:rsid w:val="002F7D29"/>
    <w:rsid w:val="003001B3"/>
    <w:rsid w:val="00300BB2"/>
    <w:rsid w:val="003010CE"/>
    <w:rsid w:val="00301CFC"/>
    <w:rsid w:val="0030398A"/>
    <w:rsid w:val="0030421D"/>
    <w:rsid w:val="003050EF"/>
    <w:rsid w:val="00305D08"/>
    <w:rsid w:val="00305E25"/>
    <w:rsid w:val="003070A4"/>
    <w:rsid w:val="00310932"/>
    <w:rsid w:val="00311179"/>
    <w:rsid w:val="003123EF"/>
    <w:rsid w:val="00313194"/>
    <w:rsid w:val="0031337B"/>
    <w:rsid w:val="003134FC"/>
    <w:rsid w:val="00313A8C"/>
    <w:rsid w:val="003151F1"/>
    <w:rsid w:val="00315C91"/>
    <w:rsid w:val="00315DA9"/>
    <w:rsid w:val="003160E5"/>
    <w:rsid w:val="00316C22"/>
    <w:rsid w:val="003170A3"/>
    <w:rsid w:val="003170FB"/>
    <w:rsid w:val="00317C5A"/>
    <w:rsid w:val="00320092"/>
    <w:rsid w:val="003204AA"/>
    <w:rsid w:val="00320B32"/>
    <w:rsid w:val="00321348"/>
    <w:rsid w:val="0032155F"/>
    <w:rsid w:val="00322699"/>
    <w:rsid w:val="0032554F"/>
    <w:rsid w:val="003255B3"/>
    <w:rsid w:val="00325BCD"/>
    <w:rsid w:val="00326DB8"/>
    <w:rsid w:val="003270D9"/>
    <w:rsid w:val="00327559"/>
    <w:rsid w:val="00327B7B"/>
    <w:rsid w:val="00327CDA"/>
    <w:rsid w:val="00331B2B"/>
    <w:rsid w:val="0033238C"/>
    <w:rsid w:val="003332C1"/>
    <w:rsid w:val="00334245"/>
    <w:rsid w:val="0033584E"/>
    <w:rsid w:val="00335A3A"/>
    <w:rsid w:val="0033617F"/>
    <w:rsid w:val="003361D9"/>
    <w:rsid w:val="0033763F"/>
    <w:rsid w:val="003415D4"/>
    <w:rsid w:val="00341954"/>
    <w:rsid w:val="00342AC6"/>
    <w:rsid w:val="003434F7"/>
    <w:rsid w:val="00343891"/>
    <w:rsid w:val="003448B9"/>
    <w:rsid w:val="00345539"/>
    <w:rsid w:val="00345E3B"/>
    <w:rsid w:val="00346156"/>
    <w:rsid w:val="003500B9"/>
    <w:rsid w:val="00350501"/>
    <w:rsid w:val="00353AD2"/>
    <w:rsid w:val="00354E33"/>
    <w:rsid w:val="003550D6"/>
    <w:rsid w:val="00355417"/>
    <w:rsid w:val="00355D39"/>
    <w:rsid w:val="003565CA"/>
    <w:rsid w:val="003572B4"/>
    <w:rsid w:val="00357A2E"/>
    <w:rsid w:val="0036280F"/>
    <w:rsid w:val="00362A73"/>
    <w:rsid w:val="003664F7"/>
    <w:rsid w:val="00366619"/>
    <w:rsid w:val="00366735"/>
    <w:rsid w:val="00366D81"/>
    <w:rsid w:val="0036710B"/>
    <w:rsid w:val="0036734A"/>
    <w:rsid w:val="00367701"/>
    <w:rsid w:val="00367826"/>
    <w:rsid w:val="003678B3"/>
    <w:rsid w:val="003679A0"/>
    <w:rsid w:val="00367F4D"/>
    <w:rsid w:val="00370BE5"/>
    <w:rsid w:val="00370C4B"/>
    <w:rsid w:val="003710FD"/>
    <w:rsid w:val="003727E2"/>
    <w:rsid w:val="003729C7"/>
    <w:rsid w:val="00372AB5"/>
    <w:rsid w:val="00373CA4"/>
    <w:rsid w:val="00373D0F"/>
    <w:rsid w:val="00373E0E"/>
    <w:rsid w:val="00375DB3"/>
    <w:rsid w:val="003764F1"/>
    <w:rsid w:val="003771C5"/>
    <w:rsid w:val="003773A6"/>
    <w:rsid w:val="003777E7"/>
    <w:rsid w:val="00382840"/>
    <w:rsid w:val="00382E92"/>
    <w:rsid w:val="00383565"/>
    <w:rsid w:val="00383897"/>
    <w:rsid w:val="00386226"/>
    <w:rsid w:val="0038652F"/>
    <w:rsid w:val="003868A5"/>
    <w:rsid w:val="003873F8"/>
    <w:rsid w:val="00390F0A"/>
    <w:rsid w:val="00391040"/>
    <w:rsid w:val="00391839"/>
    <w:rsid w:val="00391F95"/>
    <w:rsid w:val="00393956"/>
    <w:rsid w:val="003939E6"/>
    <w:rsid w:val="00395259"/>
    <w:rsid w:val="00395C27"/>
    <w:rsid w:val="003970E5"/>
    <w:rsid w:val="003970F0"/>
    <w:rsid w:val="003A0D7C"/>
    <w:rsid w:val="003A189C"/>
    <w:rsid w:val="003A198E"/>
    <w:rsid w:val="003A1A5F"/>
    <w:rsid w:val="003A35E2"/>
    <w:rsid w:val="003A4B93"/>
    <w:rsid w:val="003A52E0"/>
    <w:rsid w:val="003A6495"/>
    <w:rsid w:val="003A7105"/>
    <w:rsid w:val="003A7E6A"/>
    <w:rsid w:val="003B0F11"/>
    <w:rsid w:val="003B17C2"/>
    <w:rsid w:val="003B271B"/>
    <w:rsid w:val="003B2CB4"/>
    <w:rsid w:val="003B3245"/>
    <w:rsid w:val="003B337E"/>
    <w:rsid w:val="003B428B"/>
    <w:rsid w:val="003B4F01"/>
    <w:rsid w:val="003C0B0C"/>
    <w:rsid w:val="003C1EBB"/>
    <w:rsid w:val="003C2BA4"/>
    <w:rsid w:val="003C2FCC"/>
    <w:rsid w:val="003C3088"/>
    <w:rsid w:val="003C3EC5"/>
    <w:rsid w:val="003C5036"/>
    <w:rsid w:val="003C56F9"/>
    <w:rsid w:val="003C6DEB"/>
    <w:rsid w:val="003C75C5"/>
    <w:rsid w:val="003C761D"/>
    <w:rsid w:val="003D0160"/>
    <w:rsid w:val="003D14C5"/>
    <w:rsid w:val="003D1536"/>
    <w:rsid w:val="003D2DF4"/>
    <w:rsid w:val="003D362F"/>
    <w:rsid w:val="003D3912"/>
    <w:rsid w:val="003D3EB3"/>
    <w:rsid w:val="003D5DAE"/>
    <w:rsid w:val="003E0A41"/>
    <w:rsid w:val="003E0E57"/>
    <w:rsid w:val="003E530B"/>
    <w:rsid w:val="003E5315"/>
    <w:rsid w:val="003E5448"/>
    <w:rsid w:val="003E625E"/>
    <w:rsid w:val="003E6892"/>
    <w:rsid w:val="003E7D98"/>
    <w:rsid w:val="003F1A4E"/>
    <w:rsid w:val="003F2014"/>
    <w:rsid w:val="003F26B5"/>
    <w:rsid w:val="003F3FAA"/>
    <w:rsid w:val="003F54BA"/>
    <w:rsid w:val="0040100C"/>
    <w:rsid w:val="00401A4D"/>
    <w:rsid w:val="00402DB9"/>
    <w:rsid w:val="004037E4"/>
    <w:rsid w:val="00403AA6"/>
    <w:rsid w:val="00403E8A"/>
    <w:rsid w:val="004042DE"/>
    <w:rsid w:val="004046F5"/>
    <w:rsid w:val="00404F13"/>
    <w:rsid w:val="0040515C"/>
    <w:rsid w:val="004052A4"/>
    <w:rsid w:val="00405EBB"/>
    <w:rsid w:val="00405F86"/>
    <w:rsid w:val="00406110"/>
    <w:rsid w:val="004064E5"/>
    <w:rsid w:val="00412A48"/>
    <w:rsid w:val="00413DE4"/>
    <w:rsid w:val="00414B03"/>
    <w:rsid w:val="00415B7C"/>
    <w:rsid w:val="00415E13"/>
    <w:rsid w:val="00416471"/>
    <w:rsid w:val="00416EF0"/>
    <w:rsid w:val="00417654"/>
    <w:rsid w:val="00417BE0"/>
    <w:rsid w:val="00420E2D"/>
    <w:rsid w:val="00423BC7"/>
    <w:rsid w:val="004255F8"/>
    <w:rsid w:val="004256A0"/>
    <w:rsid w:val="00426143"/>
    <w:rsid w:val="0042648D"/>
    <w:rsid w:val="00426552"/>
    <w:rsid w:val="004265E7"/>
    <w:rsid w:val="00427245"/>
    <w:rsid w:val="00427A80"/>
    <w:rsid w:val="00430F9C"/>
    <w:rsid w:val="00431F73"/>
    <w:rsid w:val="00432269"/>
    <w:rsid w:val="00432D41"/>
    <w:rsid w:val="004333F9"/>
    <w:rsid w:val="00433B47"/>
    <w:rsid w:val="004354B8"/>
    <w:rsid w:val="004360F8"/>
    <w:rsid w:val="0043793A"/>
    <w:rsid w:val="00440923"/>
    <w:rsid w:val="00440C0C"/>
    <w:rsid w:val="00441EF7"/>
    <w:rsid w:val="0044239F"/>
    <w:rsid w:val="004429DB"/>
    <w:rsid w:val="00442A6B"/>
    <w:rsid w:val="00443F11"/>
    <w:rsid w:val="00443F1F"/>
    <w:rsid w:val="00444C7A"/>
    <w:rsid w:val="004453D6"/>
    <w:rsid w:val="00446486"/>
    <w:rsid w:val="004474D1"/>
    <w:rsid w:val="00451934"/>
    <w:rsid w:val="00452810"/>
    <w:rsid w:val="00453157"/>
    <w:rsid w:val="00455219"/>
    <w:rsid w:val="00456030"/>
    <w:rsid w:val="0045612C"/>
    <w:rsid w:val="00456915"/>
    <w:rsid w:val="00457954"/>
    <w:rsid w:val="004607A8"/>
    <w:rsid w:val="0046198D"/>
    <w:rsid w:val="004627F1"/>
    <w:rsid w:val="0046389B"/>
    <w:rsid w:val="00465B5C"/>
    <w:rsid w:val="004672AD"/>
    <w:rsid w:val="00467969"/>
    <w:rsid w:val="00471BAD"/>
    <w:rsid w:val="00472FB8"/>
    <w:rsid w:val="004737CA"/>
    <w:rsid w:val="00473C5C"/>
    <w:rsid w:val="00473FF7"/>
    <w:rsid w:val="00476A41"/>
    <w:rsid w:val="00477035"/>
    <w:rsid w:val="00481CCC"/>
    <w:rsid w:val="00481E6B"/>
    <w:rsid w:val="004820F7"/>
    <w:rsid w:val="00482C9B"/>
    <w:rsid w:val="0048346C"/>
    <w:rsid w:val="00483DCF"/>
    <w:rsid w:val="00484D00"/>
    <w:rsid w:val="00486026"/>
    <w:rsid w:val="00486282"/>
    <w:rsid w:val="00486550"/>
    <w:rsid w:val="00486AE1"/>
    <w:rsid w:val="004870D8"/>
    <w:rsid w:val="00487FB2"/>
    <w:rsid w:val="004904C0"/>
    <w:rsid w:val="004909D0"/>
    <w:rsid w:val="00490CA1"/>
    <w:rsid w:val="00490F8B"/>
    <w:rsid w:val="004930DD"/>
    <w:rsid w:val="00493328"/>
    <w:rsid w:val="00493B2F"/>
    <w:rsid w:val="00494228"/>
    <w:rsid w:val="00495F1F"/>
    <w:rsid w:val="00497160"/>
    <w:rsid w:val="004977BB"/>
    <w:rsid w:val="00497BED"/>
    <w:rsid w:val="00497F80"/>
    <w:rsid w:val="004A0FD1"/>
    <w:rsid w:val="004A1F6C"/>
    <w:rsid w:val="004A2912"/>
    <w:rsid w:val="004A2D38"/>
    <w:rsid w:val="004A3386"/>
    <w:rsid w:val="004A59D8"/>
    <w:rsid w:val="004A694C"/>
    <w:rsid w:val="004A69C3"/>
    <w:rsid w:val="004B119F"/>
    <w:rsid w:val="004B172C"/>
    <w:rsid w:val="004B19E5"/>
    <w:rsid w:val="004B3A24"/>
    <w:rsid w:val="004B42E6"/>
    <w:rsid w:val="004B4530"/>
    <w:rsid w:val="004C0565"/>
    <w:rsid w:val="004C1831"/>
    <w:rsid w:val="004C2B12"/>
    <w:rsid w:val="004C3055"/>
    <w:rsid w:val="004C3EC9"/>
    <w:rsid w:val="004C4A2F"/>
    <w:rsid w:val="004C6EE0"/>
    <w:rsid w:val="004C7C9A"/>
    <w:rsid w:val="004C7E52"/>
    <w:rsid w:val="004D02C5"/>
    <w:rsid w:val="004D08E8"/>
    <w:rsid w:val="004D3AF7"/>
    <w:rsid w:val="004D47E0"/>
    <w:rsid w:val="004D4CCC"/>
    <w:rsid w:val="004D5457"/>
    <w:rsid w:val="004D5A7B"/>
    <w:rsid w:val="004D5F86"/>
    <w:rsid w:val="004D6127"/>
    <w:rsid w:val="004D7725"/>
    <w:rsid w:val="004E0FE5"/>
    <w:rsid w:val="004E1261"/>
    <w:rsid w:val="004E272A"/>
    <w:rsid w:val="004E296C"/>
    <w:rsid w:val="004E3003"/>
    <w:rsid w:val="004E32AD"/>
    <w:rsid w:val="004E345A"/>
    <w:rsid w:val="004E3F50"/>
    <w:rsid w:val="004E5FCE"/>
    <w:rsid w:val="004E77A0"/>
    <w:rsid w:val="004E79D4"/>
    <w:rsid w:val="004E7C07"/>
    <w:rsid w:val="004E7D1E"/>
    <w:rsid w:val="004F014C"/>
    <w:rsid w:val="004F03C6"/>
    <w:rsid w:val="004F0877"/>
    <w:rsid w:val="004F0A91"/>
    <w:rsid w:val="004F1695"/>
    <w:rsid w:val="004F4268"/>
    <w:rsid w:val="004F438B"/>
    <w:rsid w:val="004F46E9"/>
    <w:rsid w:val="004F4AAC"/>
    <w:rsid w:val="004F4D1F"/>
    <w:rsid w:val="004F5426"/>
    <w:rsid w:val="004F75DD"/>
    <w:rsid w:val="004F7E1A"/>
    <w:rsid w:val="005000C9"/>
    <w:rsid w:val="0050013D"/>
    <w:rsid w:val="0050125B"/>
    <w:rsid w:val="0050132D"/>
    <w:rsid w:val="00502309"/>
    <w:rsid w:val="0050319C"/>
    <w:rsid w:val="005039D7"/>
    <w:rsid w:val="00503B6E"/>
    <w:rsid w:val="005046CE"/>
    <w:rsid w:val="00504E4D"/>
    <w:rsid w:val="00505951"/>
    <w:rsid w:val="00505C2D"/>
    <w:rsid w:val="00505E98"/>
    <w:rsid w:val="0050770A"/>
    <w:rsid w:val="00510B56"/>
    <w:rsid w:val="00510E4C"/>
    <w:rsid w:val="005111DA"/>
    <w:rsid w:val="00511810"/>
    <w:rsid w:val="00512146"/>
    <w:rsid w:val="00512AF9"/>
    <w:rsid w:val="00513841"/>
    <w:rsid w:val="00513882"/>
    <w:rsid w:val="00514FD1"/>
    <w:rsid w:val="00515E4A"/>
    <w:rsid w:val="00516768"/>
    <w:rsid w:val="00517189"/>
    <w:rsid w:val="005171B5"/>
    <w:rsid w:val="00520EF4"/>
    <w:rsid w:val="00520F4E"/>
    <w:rsid w:val="00522B1B"/>
    <w:rsid w:val="00522C27"/>
    <w:rsid w:val="0052461A"/>
    <w:rsid w:val="00530093"/>
    <w:rsid w:val="005304F7"/>
    <w:rsid w:val="00530565"/>
    <w:rsid w:val="0053204D"/>
    <w:rsid w:val="00532750"/>
    <w:rsid w:val="00533CA7"/>
    <w:rsid w:val="00534C61"/>
    <w:rsid w:val="005354A9"/>
    <w:rsid w:val="0053602D"/>
    <w:rsid w:val="005369D6"/>
    <w:rsid w:val="00536B94"/>
    <w:rsid w:val="005409B5"/>
    <w:rsid w:val="00541DB3"/>
    <w:rsid w:val="005428C4"/>
    <w:rsid w:val="00542D51"/>
    <w:rsid w:val="0054359C"/>
    <w:rsid w:val="00543D94"/>
    <w:rsid w:val="00544729"/>
    <w:rsid w:val="00544FEC"/>
    <w:rsid w:val="00545084"/>
    <w:rsid w:val="005464F8"/>
    <w:rsid w:val="005468A7"/>
    <w:rsid w:val="00546B7A"/>
    <w:rsid w:val="00547E72"/>
    <w:rsid w:val="00551C7C"/>
    <w:rsid w:val="00552FFB"/>
    <w:rsid w:val="00553BEF"/>
    <w:rsid w:val="00553CA9"/>
    <w:rsid w:val="00553D43"/>
    <w:rsid w:val="00554086"/>
    <w:rsid w:val="00555B8A"/>
    <w:rsid w:val="00557552"/>
    <w:rsid w:val="005612B7"/>
    <w:rsid w:val="005612CF"/>
    <w:rsid w:val="00561439"/>
    <w:rsid w:val="0056248E"/>
    <w:rsid w:val="0056380F"/>
    <w:rsid w:val="00563AC7"/>
    <w:rsid w:val="00563EBC"/>
    <w:rsid w:val="00563ED4"/>
    <w:rsid w:val="005646D3"/>
    <w:rsid w:val="0056484A"/>
    <w:rsid w:val="00564A54"/>
    <w:rsid w:val="00564D7A"/>
    <w:rsid w:val="005658EB"/>
    <w:rsid w:val="00566150"/>
    <w:rsid w:val="00566931"/>
    <w:rsid w:val="005675E9"/>
    <w:rsid w:val="0057020F"/>
    <w:rsid w:val="00570394"/>
    <w:rsid w:val="00570C36"/>
    <w:rsid w:val="00571126"/>
    <w:rsid w:val="005714AF"/>
    <w:rsid w:val="00571C99"/>
    <w:rsid w:val="00572440"/>
    <w:rsid w:val="00573A15"/>
    <w:rsid w:val="00573B8A"/>
    <w:rsid w:val="005743B5"/>
    <w:rsid w:val="005745C2"/>
    <w:rsid w:val="005779F2"/>
    <w:rsid w:val="00577B9A"/>
    <w:rsid w:val="00577E6A"/>
    <w:rsid w:val="005800E5"/>
    <w:rsid w:val="00580683"/>
    <w:rsid w:val="00580EF3"/>
    <w:rsid w:val="00581168"/>
    <w:rsid w:val="005815D9"/>
    <w:rsid w:val="005827E9"/>
    <w:rsid w:val="00583DF1"/>
    <w:rsid w:val="00585D78"/>
    <w:rsid w:val="005869EA"/>
    <w:rsid w:val="00587244"/>
    <w:rsid w:val="0059003E"/>
    <w:rsid w:val="00590E09"/>
    <w:rsid w:val="00591532"/>
    <w:rsid w:val="00591961"/>
    <w:rsid w:val="00592A50"/>
    <w:rsid w:val="005936EE"/>
    <w:rsid w:val="005939A2"/>
    <w:rsid w:val="0059463C"/>
    <w:rsid w:val="0059656D"/>
    <w:rsid w:val="00596965"/>
    <w:rsid w:val="00596B60"/>
    <w:rsid w:val="00596F49"/>
    <w:rsid w:val="005A0B0C"/>
    <w:rsid w:val="005A136D"/>
    <w:rsid w:val="005A16FF"/>
    <w:rsid w:val="005A3600"/>
    <w:rsid w:val="005A4BFD"/>
    <w:rsid w:val="005A4CF1"/>
    <w:rsid w:val="005A565C"/>
    <w:rsid w:val="005A595A"/>
    <w:rsid w:val="005A5DA9"/>
    <w:rsid w:val="005A5F20"/>
    <w:rsid w:val="005A6007"/>
    <w:rsid w:val="005A654D"/>
    <w:rsid w:val="005A6731"/>
    <w:rsid w:val="005B275B"/>
    <w:rsid w:val="005B2DFD"/>
    <w:rsid w:val="005B38D4"/>
    <w:rsid w:val="005B4054"/>
    <w:rsid w:val="005B5A24"/>
    <w:rsid w:val="005B7171"/>
    <w:rsid w:val="005B726A"/>
    <w:rsid w:val="005B7726"/>
    <w:rsid w:val="005B7836"/>
    <w:rsid w:val="005C0DD6"/>
    <w:rsid w:val="005C102B"/>
    <w:rsid w:val="005C1232"/>
    <w:rsid w:val="005C1578"/>
    <w:rsid w:val="005C2398"/>
    <w:rsid w:val="005C29A8"/>
    <w:rsid w:val="005C3327"/>
    <w:rsid w:val="005C3406"/>
    <w:rsid w:val="005C6313"/>
    <w:rsid w:val="005C7031"/>
    <w:rsid w:val="005C76ED"/>
    <w:rsid w:val="005D1BD1"/>
    <w:rsid w:val="005D319B"/>
    <w:rsid w:val="005D3FDA"/>
    <w:rsid w:val="005D5157"/>
    <w:rsid w:val="005D5188"/>
    <w:rsid w:val="005D5CF9"/>
    <w:rsid w:val="005D5F41"/>
    <w:rsid w:val="005E0AB1"/>
    <w:rsid w:val="005E1346"/>
    <w:rsid w:val="005E1905"/>
    <w:rsid w:val="005E45FB"/>
    <w:rsid w:val="005E5F7B"/>
    <w:rsid w:val="005E6448"/>
    <w:rsid w:val="005E67F6"/>
    <w:rsid w:val="005E7F9C"/>
    <w:rsid w:val="005F1C3F"/>
    <w:rsid w:val="005F1FB6"/>
    <w:rsid w:val="005F3F27"/>
    <w:rsid w:val="005F41CA"/>
    <w:rsid w:val="005F4842"/>
    <w:rsid w:val="005F5150"/>
    <w:rsid w:val="005F56AF"/>
    <w:rsid w:val="005F5E20"/>
    <w:rsid w:val="005F76AD"/>
    <w:rsid w:val="005F7901"/>
    <w:rsid w:val="005F7A96"/>
    <w:rsid w:val="00600C05"/>
    <w:rsid w:val="00601887"/>
    <w:rsid w:val="00601BF9"/>
    <w:rsid w:val="00601CCE"/>
    <w:rsid w:val="00601E0E"/>
    <w:rsid w:val="0060232A"/>
    <w:rsid w:val="006023EC"/>
    <w:rsid w:val="00603F4E"/>
    <w:rsid w:val="00604090"/>
    <w:rsid w:val="006067C8"/>
    <w:rsid w:val="00607739"/>
    <w:rsid w:val="00613845"/>
    <w:rsid w:val="00614E5E"/>
    <w:rsid w:val="006163A2"/>
    <w:rsid w:val="00616CC8"/>
    <w:rsid w:val="006174B4"/>
    <w:rsid w:val="006177B1"/>
    <w:rsid w:val="00617FE9"/>
    <w:rsid w:val="00620D4F"/>
    <w:rsid w:val="00620DB3"/>
    <w:rsid w:val="0062104A"/>
    <w:rsid w:val="00621AB7"/>
    <w:rsid w:val="00621B90"/>
    <w:rsid w:val="00622B1F"/>
    <w:rsid w:val="00622C30"/>
    <w:rsid w:val="00623005"/>
    <w:rsid w:val="00623E30"/>
    <w:rsid w:val="00624881"/>
    <w:rsid w:val="00624B40"/>
    <w:rsid w:val="00625DD2"/>
    <w:rsid w:val="00626E2C"/>
    <w:rsid w:val="0063079A"/>
    <w:rsid w:val="00632871"/>
    <w:rsid w:val="00633B7B"/>
    <w:rsid w:val="00635353"/>
    <w:rsid w:val="006364D9"/>
    <w:rsid w:val="00636A20"/>
    <w:rsid w:val="00636B8B"/>
    <w:rsid w:val="006412C8"/>
    <w:rsid w:val="006416C2"/>
    <w:rsid w:val="00644284"/>
    <w:rsid w:val="00644C2F"/>
    <w:rsid w:val="0064531D"/>
    <w:rsid w:val="006513EB"/>
    <w:rsid w:val="0065216B"/>
    <w:rsid w:val="0065224D"/>
    <w:rsid w:val="00654203"/>
    <w:rsid w:val="006543BA"/>
    <w:rsid w:val="0065552B"/>
    <w:rsid w:val="0065617A"/>
    <w:rsid w:val="0065635A"/>
    <w:rsid w:val="00656432"/>
    <w:rsid w:val="006567CE"/>
    <w:rsid w:val="00657B61"/>
    <w:rsid w:val="0066014D"/>
    <w:rsid w:val="00660962"/>
    <w:rsid w:val="006626FB"/>
    <w:rsid w:val="00663549"/>
    <w:rsid w:val="006648FD"/>
    <w:rsid w:val="00664DCC"/>
    <w:rsid w:val="00667574"/>
    <w:rsid w:val="00667E5E"/>
    <w:rsid w:val="00670136"/>
    <w:rsid w:val="00672824"/>
    <w:rsid w:val="00673348"/>
    <w:rsid w:val="00673386"/>
    <w:rsid w:val="006737BF"/>
    <w:rsid w:val="00673CAA"/>
    <w:rsid w:val="0067544A"/>
    <w:rsid w:val="00675864"/>
    <w:rsid w:val="0067618F"/>
    <w:rsid w:val="00676364"/>
    <w:rsid w:val="0067654C"/>
    <w:rsid w:val="00676A13"/>
    <w:rsid w:val="00680417"/>
    <w:rsid w:val="00680DB4"/>
    <w:rsid w:val="006854AA"/>
    <w:rsid w:val="006861AB"/>
    <w:rsid w:val="006877B5"/>
    <w:rsid w:val="00687CF8"/>
    <w:rsid w:val="00690859"/>
    <w:rsid w:val="00691502"/>
    <w:rsid w:val="00692A76"/>
    <w:rsid w:val="00692AEC"/>
    <w:rsid w:val="00692F53"/>
    <w:rsid w:val="00693EE6"/>
    <w:rsid w:val="006942F9"/>
    <w:rsid w:val="0069435A"/>
    <w:rsid w:val="00694577"/>
    <w:rsid w:val="00695576"/>
    <w:rsid w:val="00695ECD"/>
    <w:rsid w:val="00696326"/>
    <w:rsid w:val="00696ABC"/>
    <w:rsid w:val="006A02D7"/>
    <w:rsid w:val="006A1702"/>
    <w:rsid w:val="006A2632"/>
    <w:rsid w:val="006A314A"/>
    <w:rsid w:val="006A48CA"/>
    <w:rsid w:val="006A519B"/>
    <w:rsid w:val="006A537C"/>
    <w:rsid w:val="006A632C"/>
    <w:rsid w:val="006A6A96"/>
    <w:rsid w:val="006A71D4"/>
    <w:rsid w:val="006A7F42"/>
    <w:rsid w:val="006B1BBF"/>
    <w:rsid w:val="006B1C0A"/>
    <w:rsid w:val="006B1DAF"/>
    <w:rsid w:val="006B2A45"/>
    <w:rsid w:val="006B4875"/>
    <w:rsid w:val="006B549C"/>
    <w:rsid w:val="006B618F"/>
    <w:rsid w:val="006B68F8"/>
    <w:rsid w:val="006B6FB6"/>
    <w:rsid w:val="006B74F5"/>
    <w:rsid w:val="006C0180"/>
    <w:rsid w:val="006C1790"/>
    <w:rsid w:val="006C1AE9"/>
    <w:rsid w:val="006C2C74"/>
    <w:rsid w:val="006C37BA"/>
    <w:rsid w:val="006C3C64"/>
    <w:rsid w:val="006C481F"/>
    <w:rsid w:val="006C5803"/>
    <w:rsid w:val="006C7486"/>
    <w:rsid w:val="006D0C3A"/>
    <w:rsid w:val="006D1C59"/>
    <w:rsid w:val="006D1FB7"/>
    <w:rsid w:val="006D2838"/>
    <w:rsid w:val="006D2DF0"/>
    <w:rsid w:val="006D3F39"/>
    <w:rsid w:val="006D55CE"/>
    <w:rsid w:val="006D5762"/>
    <w:rsid w:val="006D62F5"/>
    <w:rsid w:val="006D642B"/>
    <w:rsid w:val="006D65AC"/>
    <w:rsid w:val="006D79AC"/>
    <w:rsid w:val="006E0535"/>
    <w:rsid w:val="006E14AD"/>
    <w:rsid w:val="006E1946"/>
    <w:rsid w:val="006E1ACF"/>
    <w:rsid w:val="006E1CF3"/>
    <w:rsid w:val="006E23E8"/>
    <w:rsid w:val="006E5042"/>
    <w:rsid w:val="006E5079"/>
    <w:rsid w:val="006E6422"/>
    <w:rsid w:val="006E6B48"/>
    <w:rsid w:val="006E73FE"/>
    <w:rsid w:val="006F052A"/>
    <w:rsid w:val="006F218B"/>
    <w:rsid w:val="006F2F68"/>
    <w:rsid w:val="006F31EA"/>
    <w:rsid w:val="006F6EF1"/>
    <w:rsid w:val="006F7322"/>
    <w:rsid w:val="006F7968"/>
    <w:rsid w:val="007025FF"/>
    <w:rsid w:val="007030E0"/>
    <w:rsid w:val="007037E4"/>
    <w:rsid w:val="007056E6"/>
    <w:rsid w:val="00706C63"/>
    <w:rsid w:val="00707129"/>
    <w:rsid w:val="00707C08"/>
    <w:rsid w:val="0071000C"/>
    <w:rsid w:val="00711F3A"/>
    <w:rsid w:val="00712E20"/>
    <w:rsid w:val="007131BE"/>
    <w:rsid w:val="00714A37"/>
    <w:rsid w:val="00715509"/>
    <w:rsid w:val="007163A6"/>
    <w:rsid w:val="00716560"/>
    <w:rsid w:val="00716870"/>
    <w:rsid w:val="00716D50"/>
    <w:rsid w:val="00721C0B"/>
    <w:rsid w:val="00721CE0"/>
    <w:rsid w:val="00722D19"/>
    <w:rsid w:val="00723C20"/>
    <w:rsid w:val="0072412E"/>
    <w:rsid w:val="00724E23"/>
    <w:rsid w:val="0072602D"/>
    <w:rsid w:val="007260F8"/>
    <w:rsid w:val="00726A3C"/>
    <w:rsid w:val="00726D55"/>
    <w:rsid w:val="007271FF"/>
    <w:rsid w:val="00727D50"/>
    <w:rsid w:val="007312E3"/>
    <w:rsid w:val="00731446"/>
    <w:rsid w:val="007315B0"/>
    <w:rsid w:val="007324F6"/>
    <w:rsid w:val="00732E4C"/>
    <w:rsid w:val="00733727"/>
    <w:rsid w:val="00733CE7"/>
    <w:rsid w:val="007356B8"/>
    <w:rsid w:val="00737237"/>
    <w:rsid w:val="00737471"/>
    <w:rsid w:val="0073779A"/>
    <w:rsid w:val="007379F3"/>
    <w:rsid w:val="00737CFB"/>
    <w:rsid w:val="007423C8"/>
    <w:rsid w:val="00744F0C"/>
    <w:rsid w:val="00745099"/>
    <w:rsid w:val="00745630"/>
    <w:rsid w:val="00745C3B"/>
    <w:rsid w:val="00745E33"/>
    <w:rsid w:val="007472C4"/>
    <w:rsid w:val="00747786"/>
    <w:rsid w:val="00750989"/>
    <w:rsid w:val="00750A05"/>
    <w:rsid w:val="007513CE"/>
    <w:rsid w:val="00751544"/>
    <w:rsid w:val="007523DD"/>
    <w:rsid w:val="00754B25"/>
    <w:rsid w:val="0075582B"/>
    <w:rsid w:val="00755AC3"/>
    <w:rsid w:val="007561D9"/>
    <w:rsid w:val="007579C1"/>
    <w:rsid w:val="00760B14"/>
    <w:rsid w:val="00760C74"/>
    <w:rsid w:val="007619A9"/>
    <w:rsid w:val="00763000"/>
    <w:rsid w:val="00765366"/>
    <w:rsid w:val="007654E2"/>
    <w:rsid w:val="007655FA"/>
    <w:rsid w:val="00765607"/>
    <w:rsid w:val="007659A4"/>
    <w:rsid w:val="00770930"/>
    <w:rsid w:val="00770C2F"/>
    <w:rsid w:val="00770EAA"/>
    <w:rsid w:val="00772486"/>
    <w:rsid w:val="0077253B"/>
    <w:rsid w:val="00773696"/>
    <w:rsid w:val="007758FA"/>
    <w:rsid w:val="00780773"/>
    <w:rsid w:val="007816C1"/>
    <w:rsid w:val="00782283"/>
    <w:rsid w:val="00782FE8"/>
    <w:rsid w:val="00783293"/>
    <w:rsid w:val="00783330"/>
    <w:rsid w:val="0078348E"/>
    <w:rsid w:val="0078395B"/>
    <w:rsid w:val="00783974"/>
    <w:rsid w:val="00783B5E"/>
    <w:rsid w:val="007865F6"/>
    <w:rsid w:val="0078681D"/>
    <w:rsid w:val="007870C2"/>
    <w:rsid w:val="0078796E"/>
    <w:rsid w:val="0079153C"/>
    <w:rsid w:val="00791AE0"/>
    <w:rsid w:val="00792429"/>
    <w:rsid w:val="00793244"/>
    <w:rsid w:val="00793887"/>
    <w:rsid w:val="007940ED"/>
    <w:rsid w:val="007954D8"/>
    <w:rsid w:val="00795C04"/>
    <w:rsid w:val="00796846"/>
    <w:rsid w:val="00796AAA"/>
    <w:rsid w:val="007A348C"/>
    <w:rsid w:val="007A3CEF"/>
    <w:rsid w:val="007A481B"/>
    <w:rsid w:val="007A4E01"/>
    <w:rsid w:val="007A5526"/>
    <w:rsid w:val="007A5B7B"/>
    <w:rsid w:val="007A6574"/>
    <w:rsid w:val="007A6F82"/>
    <w:rsid w:val="007B1190"/>
    <w:rsid w:val="007B2BBE"/>
    <w:rsid w:val="007B2C7F"/>
    <w:rsid w:val="007B30AD"/>
    <w:rsid w:val="007B37EF"/>
    <w:rsid w:val="007B42BC"/>
    <w:rsid w:val="007B4BFB"/>
    <w:rsid w:val="007B6F05"/>
    <w:rsid w:val="007B7A49"/>
    <w:rsid w:val="007C0950"/>
    <w:rsid w:val="007C1984"/>
    <w:rsid w:val="007C22F2"/>
    <w:rsid w:val="007C2AD9"/>
    <w:rsid w:val="007C41E1"/>
    <w:rsid w:val="007C4518"/>
    <w:rsid w:val="007C54FE"/>
    <w:rsid w:val="007C5AAE"/>
    <w:rsid w:val="007C5C51"/>
    <w:rsid w:val="007C646A"/>
    <w:rsid w:val="007C65E0"/>
    <w:rsid w:val="007C6794"/>
    <w:rsid w:val="007C6C53"/>
    <w:rsid w:val="007C6C96"/>
    <w:rsid w:val="007D0529"/>
    <w:rsid w:val="007D05BA"/>
    <w:rsid w:val="007D19ED"/>
    <w:rsid w:val="007D2000"/>
    <w:rsid w:val="007D3086"/>
    <w:rsid w:val="007D336D"/>
    <w:rsid w:val="007D5595"/>
    <w:rsid w:val="007D61E8"/>
    <w:rsid w:val="007E0154"/>
    <w:rsid w:val="007E0487"/>
    <w:rsid w:val="007E0891"/>
    <w:rsid w:val="007E0B93"/>
    <w:rsid w:val="007E0D4A"/>
    <w:rsid w:val="007E15BC"/>
    <w:rsid w:val="007E18FD"/>
    <w:rsid w:val="007E1D8E"/>
    <w:rsid w:val="007E1DCA"/>
    <w:rsid w:val="007E3742"/>
    <w:rsid w:val="007E4000"/>
    <w:rsid w:val="007E587B"/>
    <w:rsid w:val="007E7ABD"/>
    <w:rsid w:val="007F067E"/>
    <w:rsid w:val="007F11A1"/>
    <w:rsid w:val="007F139A"/>
    <w:rsid w:val="007F327C"/>
    <w:rsid w:val="007F329B"/>
    <w:rsid w:val="007F32CE"/>
    <w:rsid w:val="007F556D"/>
    <w:rsid w:val="007F736A"/>
    <w:rsid w:val="007F7A97"/>
    <w:rsid w:val="007F7D8D"/>
    <w:rsid w:val="008012DB"/>
    <w:rsid w:val="008019B2"/>
    <w:rsid w:val="00801BB8"/>
    <w:rsid w:val="00801ED5"/>
    <w:rsid w:val="00802124"/>
    <w:rsid w:val="0080219F"/>
    <w:rsid w:val="008028AE"/>
    <w:rsid w:val="008132D6"/>
    <w:rsid w:val="00813C47"/>
    <w:rsid w:val="00814FB6"/>
    <w:rsid w:val="00815BB4"/>
    <w:rsid w:val="00821E7A"/>
    <w:rsid w:val="00822C84"/>
    <w:rsid w:val="00822D11"/>
    <w:rsid w:val="00823620"/>
    <w:rsid w:val="008240A2"/>
    <w:rsid w:val="0082540A"/>
    <w:rsid w:val="00825899"/>
    <w:rsid w:val="00826947"/>
    <w:rsid w:val="00826E07"/>
    <w:rsid w:val="008273F5"/>
    <w:rsid w:val="008274D5"/>
    <w:rsid w:val="008278B4"/>
    <w:rsid w:val="008300DA"/>
    <w:rsid w:val="008306C4"/>
    <w:rsid w:val="0083108B"/>
    <w:rsid w:val="00831174"/>
    <w:rsid w:val="008327B5"/>
    <w:rsid w:val="0083289D"/>
    <w:rsid w:val="00833EF9"/>
    <w:rsid w:val="00833F02"/>
    <w:rsid w:val="00834989"/>
    <w:rsid w:val="00835E2D"/>
    <w:rsid w:val="00836128"/>
    <w:rsid w:val="008368EF"/>
    <w:rsid w:val="00836D17"/>
    <w:rsid w:val="00837F6E"/>
    <w:rsid w:val="00840706"/>
    <w:rsid w:val="0084096F"/>
    <w:rsid w:val="0084119F"/>
    <w:rsid w:val="0084201F"/>
    <w:rsid w:val="00842393"/>
    <w:rsid w:val="00842F66"/>
    <w:rsid w:val="008437EE"/>
    <w:rsid w:val="0084423B"/>
    <w:rsid w:val="0084625C"/>
    <w:rsid w:val="00850A08"/>
    <w:rsid w:val="008525CD"/>
    <w:rsid w:val="008528CB"/>
    <w:rsid w:val="00852A47"/>
    <w:rsid w:val="00855845"/>
    <w:rsid w:val="008562AF"/>
    <w:rsid w:val="00856820"/>
    <w:rsid w:val="008618D2"/>
    <w:rsid w:val="00862D05"/>
    <w:rsid w:val="00864565"/>
    <w:rsid w:val="00864F3D"/>
    <w:rsid w:val="00865CE8"/>
    <w:rsid w:val="00866AFD"/>
    <w:rsid w:val="0087143B"/>
    <w:rsid w:val="00872924"/>
    <w:rsid w:val="00875C3B"/>
    <w:rsid w:val="00880260"/>
    <w:rsid w:val="00881B6B"/>
    <w:rsid w:val="008849CB"/>
    <w:rsid w:val="008860B7"/>
    <w:rsid w:val="00886EE0"/>
    <w:rsid w:val="008912B0"/>
    <w:rsid w:val="00891870"/>
    <w:rsid w:val="00891FFF"/>
    <w:rsid w:val="008925D2"/>
    <w:rsid w:val="00892C94"/>
    <w:rsid w:val="008934AE"/>
    <w:rsid w:val="00894B73"/>
    <w:rsid w:val="00894FE6"/>
    <w:rsid w:val="00896567"/>
    <w:rsid w:val="008A01FF"/>
    <w:rsid w:val="008A0263"/>
    <w:rsid w:val="008A0353"/>
    <w:rsid w:val="008A0A19"/>
    <w:rsid w:val="008A1589"/>
    <w:rsid w:val="008A1A4A"/>
    <w:rsid w:val="008A260D"/>
    <w:rsid w:val="008A2E1E"/>
    <w:rsid w:val="008A3A0B"/>
    <w:rsid w:val="008A6259"/>
    <w:rsid w:val="008A68A3"/>
    <w:rsid w:val="008B0E08"/>
    <w:rsid w:val="008B0E38"/>
    <w:rsid w:val="008B0F7F"/>
    <w:rsid w:val="008B4390"/>
    <w:rsid w:val="008B4666"/>
    <w:rsid w:val="008B4F4E"/>
    <w:rsid w:val="008B52B2"/>
    <w:rsid w:val="008B5D73"/>
    <w:rsid w:val="008B5FB4"/>
    <w:rsid w:val="008B6538"/>
    <w:rsid w:val="008C01C9"/>
    <w:rsid w:val="008C0EF5"/>
    <w:rsid w:val="008C1EF1"/>
    <w:rsid w:val="008C248C"/>
    <w:rsid w:val="008C29CE"/>
    <w:rsid w:val="008C37F8"/>
    <w:rsid w:val="008C3FF8"/>
    <w:rsid w:val="008C56D7"/>
    <w:rsid w:val="008D0B23"/>
    <w:rsid w:val="008D10D9"/>
    <w:rsid w:val="008D3056"/>
    <w:rsid w:val="008D5414"/>
    <w:rsid w:val="008D58C2"/>
    <w:rsid w:val="008D5AF1"/>
    <w:rsid w:val="008D5B02"/>
    <w:rsid w:val="008D6A7E"/>
    <w:rsid w:val="008E046E"/>
    <w:rsid w:val="008E05A1"/>
    <w:rsid w:val="008E06E8"/>
    <w:rsid w:val="008E10F5"/>
    <w:rsid w:val="008E122B"/>
    <w:rsid w:val="008E12AA"/>
    <w:rsid w:val="008E149C"/>
    <w:rsid w:val="008E1EEB"/>
    <w:rsid w:val="008E2A5A"/>
    <w:rsid w:val="008E31B4"/>
    <w:rsid w:val="008E63DB"/>
    <w:rsid w:val="008E64ED"/>
    <w:rsid w:val="008E6EF2"/>
    <w:rsid w:val="008F1AA4"/>
    <w:rsid w:val="008F1B59"/>
    <w:rsid w:val="008F36A5"/>
    <w:rsid w:val="008F3840"/>
    <w:rsid w:val="008F40BE"/>
    <w:rsid w:val="008F4D90"/>
    <w:rsid w:val="008F4E5D"/>
    <w:rsid w:val="008F5D4F"/>
    <w:rsid w:val="008F5D61"/>
    <w:rsid w:val="008F6C21"/>
    <w:rsid w:val="008F6DC4"/>
    <w:rsid w:val="0090021D"/>
    <w:rsid w:val="009034F6"/>
    <w:rsid w:val="00906412"/>
    <w:rsid w:val="00906C38"/>
    <w:rsid w:val="00907148"/>
    <w:rsid w:val="009074CD"/>
    <w:rsid w:val="009078C0"/>
    <w:rsid w:val="00910085"/>
    <w:rsid w:val="00910C45"/>
    <w:rsid w:val="0091289C"/>
    <w:rsid w:val="00912CFB"/>
    <w:rsid w:val="00914AB3"/>
    <w:rsid w:val="00915388"/>
    <w:rsid w:val="00915E49"/>
    <w:rsid w:val="009163CE"/>
    <w:rsid w:val="00916BA1"/>
    <w:rsid w:val="00917205"/>
    <w:rsid w:val="0091737C"/>
    <w:rsid w:val="00917635"/>
    <w:rsid w:val="0092107B"/>
    <w:rsid w:val="00921E9C"/>
    <w:rsid w:val="00922F24"/>
    <w:rsid w:val="00923DD1"/>
    <w:rsid w:val="00924072"/>
    <w:rsid w:val="00925EE1"/>
    <w:rsid w:val="009325C5"/>
    <w:rsid w:val="00932775"/>
    <w:rsid w:val="00932C91"/>
    <w:rsid w:val="00933139"/>
    <w:rsid w:val="0093458C"/>
    <w:rsid w:val="00934ECB"/>
    <w:rsid w:val="00935C3F"/>
    <w:rsid w:val="0093638C"/>
    <w:rsid w:val="00936C4D"/>
    <w:rsid w:val="0093785A"/>
    <w:rsid w:val="009379FB"/>
    <w:rsid w:val="00940445"/>
    <w:rsid w:val="0094234F"/>
    <w:rsid w:val="0094270F"/>
    <w:rsid w:val="00942CAF"/>
    <w:rsid w:val="00943BFE"/>
    <w:rsid w:val="009452BD"/>
    <w:rsid w:val="009454F6"/>
    <w:rsid w:val="00945DD2"/>
    <w:rsid w:val="0094619E"/>
    <w:rsid w:val="009465A0"/>
    <w:rsid w:val="0095399A"/>
    <w:rsid w:val="0095436B"/>
    <w:rsid w:val="009544E0"/>
    <w:rsid w:val="00954FEC"/>
    <w:rsid w:val="00955F15"/>
    <w:rsid w:val="00960696"/>
    <w:rsid w:val="009609FF"/>
    <w:rsid w:val="009610BE"/>
    <w:rsid w:val="00961B14"/>
    <w:rsid w:val="00962ADD"/>
    <w:rsid w:val="0096322C"/>
    <w:rsid w:val="00963BCB"/>
    <w:rsid w:val="009663C3"/>
    <w:rsid w:val="00966FF7"/>
    <w:rsid w:val="009674FE"/>
    <w:rsid w:val="0096798E"/>
    <w:rsid w:val="00970093"/>
    <w:rsid w:val="009722B4"/>
    <w:rsid w:val="0097237D"/>
    <w:rsid w:val="009723FA"/>
    <w:rsid w:val="0097437D"/>
    <w:rsid w:val="0097458B"/>
    <w:rsid w:val="00974D53"/>
    <w:rsid w:val="009751E2"/>
    <w:rsid w:val="00975707"/>
    <w:rsid w:val="00975C9E"/>
    <w:rsid w:val="009765EC"/>
    <w:rsid w:val="00976F5C"/>
    <w:rsid w:val="00977AE1"/>
    <w:rsid w:val="00980656"/>
    <w:rsid w:val="00985A88"/>
    <w:rsid w:val="00986283"/>
    <w:rsid w:val="00986D3B"/>
    <w:rsid w:val="00990293"/>
    <w:rsid w:val="009905D0"/>
    <w:rsid w:val="00991AC0"/>
    <w:rsid w:val="0099270C"/>
    <w:rsid w:val="00992F07"/>
    <w:rsid w:val="00995F4E"/>
    <w:rsid w:val="009976C2"/>
    <w:rsid w:val="009A0919"/>
    <w:rsid w:val="009A0D76"/>
    <w:rsid w:val="009A0E27"/>
    <w:rsid w:val="009A2512"/>
    <w:rsid w:val="009A26D5"/>
    <w:rsid w:val="009A2B11"/>
    <w:rsid w:val="009A2EEF"/>
    <w:rsid w:val="009A3086"/>
    <w:rsid w:val="009A60A8"/>
    <w:rsid w:val="009A6762"/>
    <w:rsid w:val="009B0012"/>
    <w:rsid w:val="009B0B8B"/>
    <w:rsid w:val="009B0C6B"/>
    <w:rsid w:val="009B30F0"/>
    <w:rsid w:val="009B3D4D"/>
    <w:rsid w:val="009B3EE5"/>
    <w:rsid w:val="009B4456"/>
    <w:rsid w:val="009B50BE"/>
    <w:rsid w:val="009B6A13"/>
    <w:rsid w:val="009B6AB4"/>
    <w:rsid w:val="009C0DB6"/>
    <w:rsid w:val="009C0DB8"/>
    <w:rsid w:val="009C10D7"/>
    <w:rsid w:val="009C143F"/>
    <w:rsid w:val="009C2273"/>
    <w:rsid w:val="009C27E0"/>
    <w:rsid w:val="009C2F6B"/>
    <w:rsid w:val="009C3B79"/>
    <w:rsid w:val="009C4102"/>
    <w:rsid w:val="009C4EE2"/>
    <w:rsid w:val="009C59C4"/>
    <w:rsid w:val="009C7E7D"/>
    <w:rsid w:val="009D04D3"/>
    <w:rsid w:val="009D1F6E"/>
    <w:rsid w:val="009D3854"/>
    <w:rsid w:val="009D41A2"/>
    <w:rsid w:val="009D4FC4"/>
    <w:rsid w:val="009D5503"/>
    <w:rsid w:val="009D55F0"/>
    <w:rsid w:val="009D5DF4"/>
    <w:rsid w:val="009D72CA"/>
    <w:rsid w:val="009D753B"/>
    <w:rsid w:val="009D7B9A"/>
    <w:rsid w:val="009E0349"/>
    <w:rsid w:val="009E0C25"/>
    <w:rsid w:val="009E15FC"/>
    <w:rsid w:val="009E17E7"/>
    <w:rsid w:val="009E2C4E"/>
    <w:rsid w:val="009E2E60"/>
    <w:rsid w:val="009E3834"/>
    <w:rsid w:val="009E3DCE"/>
    <w:rsid w:val="009E43E5"/>
    <w:rsid w:val="009F1398"/>
    <w:rsid w:val="009F216E"/>
    <w:rsid w:val="009F3145"/>
    <w:rsid w:val="009F3B1F"/>
    <w:rsid w:val="009F5820"/>
    <w:rsid w:val="009F6082"/>
    <w:rsid w:val="009F64A8"/>
    <w:rsid w:val="009F6748"/>
    <w:rsid w:val="009F7869"/>
    <w:rsid w:val="00A0088D"/>
    <w:rsid w:val="00A02078"/>
    <w:rsid w:val="00A02237"/>
    <w:rsid w:val="00A02315"/>
    <w:rsid w:val="00A02537"/>
    <w:rsid w:val="00A02C1B"/>
    <w:rsid w:val="00A02ED3"/>
    <w:rsid w:val="00A02FD1"/>
    <w:rsid w:val="00A03341"/>
    <w:rsid w:val="00A03609"/>
    <w:rsid w:val="00A03808"/>
    <w:rsid w:val="00A03AE6"/>
    <w:rsid w:val="00A03AE9"/>
    <w:rsid w:val="00A04A4C"/>
    <w:rsid w:val="00A06AA5"/>
    <w:rsid w:val="00A079DB"/>
    <w:rsid w:val="00A07C76"/>
    <w:rsid w:val="00A07D08"/>
    <w:rsid w:val="00A109C4"/>
    <w:rsid w:val="00A10B01"/>
    <w:rsid w:val="00A11B3E"/>
    <w:rsid w:val="00A127B8"/>
    <w:rsid w:val="00A12B1C"/>
    <w:rsid w:val="00A13987"/>
    <w:rsid w:val="00A14991"/>
    <w:rsid w:val="00A1515F"/>
    <w:rsid w:val="00A15E3A"/>
    <w:rsid w:val="00A16163"/>
    <w:rsid w:val="00A17BA4"/>
    <w:rsid w:val="00A17C48"/>
    <w:rsid w:val="00A202B2"/>
    <w:rsid w:val="00A20C25"/>
    <w:rsid w:val="00A213C0"/>
    <w:rsid w:val="00A2226F"/>
    <w:rsid w:val="00A23E5C"/>
    <w:rsid w:val="00A243F5"/>
    <w:rsid w:val="00A25D5D"/>
    <w:rsid w:val="00A269B5"/>
    <w:rsid w:val="00A26D3F"/>
    <w:rsid w:val="00A30B8E"/>
    <w:rsid w:val="00A30E94"/>
    <w:rsid w:val="00A31CA4"/>
    <w:rsid w:val="00A33F7F"/>
    <w:rsid w:val="00A34A98"/>
    <w:rsid w:val="00A34FDD"/>
    <w:rsid w:val="00A35255"/>
    <w:rsid w:val="00A35FFB"/>
    <w:rsid w:val="00A3653A"/>
    <w:rsid w:val="00A3757F"/>
    <w:rsid w:val="00A407D2"/>
    <w:rsid w:val="00A41318"/>
    <w:rsid w:val="00A4279F"/>
    <w:rsid w:val="00A42A16"/>
    <w:rsid w:val="00A42C86"/>
    <w:rsid w:val="00A42F6B"/>
    <w:rsid w:val="00A43023"/>
    <w:rsid w:val="00A430B3"/>
    <w:rsid w:val="00A45833"/>
    <w:rsid w:val="00A45E0E"/>
    <w:rsid w:val="00A45F03"/>
    <w:rsid w:val="00A46A63"/>
    <w:rsid w:val="00A477E2"/>
    <w:rsid w:val="00A47C67"/>
    <w:rsid w:val="00A5059A"/>
    <w:rsid w:val="00A50645"/>
    <w:rsid w:val="00A51226"/>
    <w:rsid w:val="00A51B61"/>
    <w:rsid w:val="00A51F57"/>
    <w:rsid w:val="00A53079"/>
    <w:rsid w:val="00A531A8"/>
    <w:rsid w:val="00A542B4"/>
    <w:rsid w:val="00A547F6"/>
    <w:rsid w:val="00A5483D"/>
    <w:rsid w:val="00A54D34"/>
    <w:rsid w:val="00A55C7F"/>
    <w:rsid w:val="00A5623F"/>
    <w:rsid w:val="00A56977"/>
    <w:rsid w:val="00A56AE4"/>
    <w:rsid w:val="00A5718A"/>
    <w:rsid w:val="00A57224"/>
    <w:rsid w:val="00A57A35"/>
    <w:rsid w:val="00A57AED"/>
    <w:rsid w:val="00A60294"/>
    <w:rsid w:val="00A61BD0"/>
    <w:rsid w:val="00A61E28"/>
    <w:rsid w:val="00A620C4"/>
    <w:rsid w:val="00A62F6F"/>
    <w:rsid w:val="00A63EAB"/>
    <w:rsid w:val="00A66186"/>
    <w:rsid w:val="00A66640"/>
    <w:rsid w:val="00A668C5"/>
    <w:rsid w:val="00A67A9D"/>
    <w:rsid w:val="00A700BC"/>
    <w:rsid w:val="00A70F91"/>
    <w:rsid w:val="00A71127"/>
    <w:rsid w:val="00A718B0"/>
    <w:rsid w:val="00A71F28"/>
    <w:rsid w:val="00A73367"/>
    <w:rsid w:val="00A7384C"/>
    <w:rsid w:val="00A73B96"/>
    <w:rsid w:val="00A73C37"/>
    <w:rsid w:val="00A742A6"/>
    <w:rsid w:val="00A75632"/>
    <w:rsid w:val="00A75E67"/>
    <w:rsid w:val="00A76396"/>
    <w:rsid w:val="00A7661C"/>
    <w:rsid w:val="00A7743E"/>
    <w:rsid w:val="00A77511"/>
    <w:rsid w:val="00A77CCB"/>
    <w:rsid w:val="00A77E81"/>
    <w:rsid w:val="00A805C5"/>
    <w:rsid w:val="00A817FD"/>
    <w:rsid w:val="00A81E9B"/>
    <w:rsid w:val="00A82729"/>
    <w:rsid w:val="00A82BB5"/>
    <w:rsid w:val="00A845DB"/>
    <w:rsid w:val="00A85602"/>
    <w:rsid w:val="00A863FB"/>
    <w:rsid w:val="00A868CA"/>
    <w:rsid w:val="00A86BDA"/>
    <w:rsid w:val="00A90D5E"/>
    <w:rsid w:val="00A93C8E"/>
    <w:rsid w:val="00A958A6"/>
    <w:rsid w:val="00A9610B"/>
    <w:rsid w:val="00A97411"/>
    <w:rsid w:val="00A97509"/>
    <w:rsid w:val="00A97C61"/>
    <w:rsid w:val="00AA0174"/>
    <w:rsid w:val="00AA0A5B"/>
    <w:rsid w:val="00AA1E1A"/>
    <w:rsid w:val="00AA2E19"/>
    <w:rsid w:val="00AA3AEB"/>
    <w:rsid w:val="00AA3BAA"/>
    <w:rsid w:val="00AA4128"/>
    <w:rsid w:val="00AA496F"/>
    <w:rsid w:val="00AA4E6C"/>
    <w:rsid w:val="00AA5F41"/>
    <w:rsid w:val="00AA67BB"/>
    <w:rsid w:val="00AA69E9"/>
    <w:rsid w:val="00AA75D8"/>
    <w:rsid w:val="00AA7BE8"/>
    <w:rsid w:val="00AB1338"/>
    <w:rsid w:val="00AB13B5"/>
    <w:rsid w:val="00AB34A2"/>
    <w:rsid w:val="00AB39C6"/>
    <w:rsid w:val="00AB3F19"/>
    <w:rsid w:val="00AB5109"/>
    <w:rsid w:val="00AB57B0"/>
    <w:rsid w:val="00AB7108"/>
    <w:rsid w:val="00AC0D01"/>
    <w:rsid w:val="00AC32D5"/>
    <w:rsid w:val="00AC3908"/>
    <w:rsid w:val="00AC3AB9"/>
    <w:rsid w:val="00AC3C49"/>
    <w:rsid w:val="00AC3CFB"/>
    <w:rsid w:val="00AC3FB7"/>
    <w:rsid w:val="00AC4606"/>
    <w:rsid w:val="00AC6CD5"/>
    <w:rsid w:val="00AD1BC1"/>
    <w:rsid w:val="00AD281E"/>
    <w:rsid w:val="00AD4656"/>
    <w:rsid w:val="00AD48ED"/>
    <w:rsid w:val="00AD5C59"/>
    <w:rsid w:val="00AD6FBE"/>
    <w:rsid w:val="00AD77BE"/>
    <w:rsid w:val="00AD7AF4"/>
    <w:rsid w:val="00AE0BDF"/>
    <w:rsid w:val="00AE1D88"/>
    <w:rsid w:val="00AE1DC0"/>
    <w:rsid w:val="00AE240E"/>
    <w:rsid w:val="00AE54B8"/>
    <w:rsid w:val="00AE5C9B"/>
    <w:rsid w:val="00AE614B"/>
    <w:rsid w:val="00AE62D7"/>
    <w:rsid w:val="00AE743C"/>
    <w:rsid w:val="00AE7BBD"/>
    <w:rsid w:val="00AF0924"/>
    <w:rsid w:val="00AF0A0C"/>
    <w:rsid w:val="00AF0FE8"/>
    <w:rsid w:val="00AF1134"/>
    <w:rsid w:val="00AF221F"/>
    <w:rsid w:val="00AF3C3A"/>
    <w:rsid w:val="00AF4AB3"/>
    <w:rsid w:val="00AF529D"/>
    <w:rsid w:val="00AF6314"/>
    <w:rsid w:val="00AF72E7"/>
    <w:rsid w:val="00AF7CEA"/>
    <w:rsid w:val="00B013AC"/>
    <w:rsid w:val="00B04599"/>
    <w:rsid w:val="00B04FE4"/>
    <w:rsid w:val="00B050BD"/>
    <w:rsid w:val="00B10000"/>
    <w:rsid w:val="00B1007F"/>
    <w:rsid w:val="00B12FD3"/>
    <w:rsid w:val="00B13445"/>
    <w:rsid w:val="00B13D0D"/>
    <w:rsid w:val="00B13F56"/>
    <w:rsid w:val="00B14AFE"/>
    <w:rsid w:val="00B14C78"/>
    <w:rsid w:val="00B15E90"/>
    <w:rsid w:val="00B16C6A"/>
    <w:rsid w:val="00B17561"/>
    <w:rsid w:val="00B20BB5"/>
    <w:rsid w:val="00B213A3"/>
    <w:rsid w:val="00B21562"/>
    <w:rsid w:val="00B216A1"/>
    <w:rsid w:val="00B21798"/>
    <w:rsid w:val="00B21DBE"/>
    <w:rsid w:val="00B2251F"/>
    <w:rsid w:val="00B22960"/>
    <w:rsid w:val="00B229EF"/>
    <w:rsid w:val="00B22D0C"/>
    <w:rsid w:val="00B23909"/>
    <w:rsid w:val="00B23EF9"/>
    <w:rsid w:val="00B247EC"/>
    <w:rsid w:val="00B2492B"/>
    <w:rsid w:val="00B24EB8"/>
    <w:rsid w:val="00B24EE2"/>
    <w:rsid w:val="00B25218"/>
    <w:rsid w:val="00B266B6"/>
    <w:rsid w:val="00B308C0"/>
    <w:rsid w:val="00B30BD1"/>
    <w:rsid w:val="00B312DD"/>
    <w:rsid w:val="00B33660"/>
    <w:rsid w:val="00B3437D"/>
    <w:rsid w:val="00B3532A"/>
    <w:rsid w:val="00B35D3C"/>
    <w:rsid w:val="00B3689E"/>
    <w:rsid w:val="00B36B7A"/>
    <w:rsid w:val="00B4168C"/>
    <w:rsid w:val="00B41ABB"/>
    <w:rsid w:val="00B420B7"/>
    <w:rsid w:val="00B42E8D"/>
    <w:rsid w:val="00B43C1E"/>
    <w:rsid w:val="00B448B6"/>
    <w:rsid w:val="00B457C5"/>
    <w:rsid w:val="00B45C1D"/>
    <w:rsid w:val="00B46847"/>
    <w:rsid w:val="00B46971"/>
    <w:rsid w:val="00B46D14"/>
    <w:rsid w:val="00B47C74"/>
    <w:rsid w:val="00B47EA5"/>
    <w:rsid w:val="00B47FCF"/>
    <w:rsid w:val="00B51B35"/>
    <w:rsid w:val="00B52DB6"/>
    <w:rsid w:val="00B5334F"/>
    <w:rsid w:val="00B533BA"/>
    <w:rsid w:val="00B53FE4"/>
    <w:rsid w:val="00B54D4E"/>
    <w:rsid w:val="00B54E53"/>
    <w:rsid w:val="00B55F8D"/>
    <w:rsid w:val="00B55FEA"/>
    <w:rsid w:val="00B57A23"/>
    <w:rsid w:val="00B6009E"/>
    <w:rsid w:val="00B602D8"/>
    <w:rsid w:val="00B60826"/>
    <w:rsid w:val="00B62C5B"/>
    <w:rsid w:val="00B6396C"/>
    <w:rsid w:val="00B64475"/>
    <w:rsid w:val="00B64EB5"/>
    <w:rsid w:val="00B662C9"/>
    <w:rsid w:val="00B66BC7"/>
    <w:rsid w:val="00B66C0A"/>
    <w:rsid w:val="00B67D41"/>
    <w:rsid w:val="00B70211"/>
    <w:rsid w:val="00B70DFE"/>
    <w:rsid w:val="00B70EB3"/>
    <w:rsid w:val="00B71A4F"/>
    <w:rsid w:val="00B71E82"/>
    <w:rsid w:val="00B71F48"/>
    <w:rsid w:val="00B7267E"/>
    <w:rsid w:val="00B72B81"/>
    <w:rsid w:val="00B731C9"/>
    <w:rsid w:val="00B7370D"/>
    <w:rsid w:val="00B73ECE"/>
    <w:rsid w:val="00B742A5"/>
    <w:rsid w:val="00B74C92"/>
    <w:rsid w:val="00B7556C"/>
    <w:rsid w:val="00B75BAF"/>
    <w:rsid w:val="00B763B3"/>
    <w:rsid w:val="00B7650C"/>
    <w:rsid w:val="00B76A4B"/>
    <w:rsid w:val="00B77B1F"/>
    <w:rsid w:val="00B80A72"/>
    <w:rsid w:val="00B80CAA"/>
    <w:rsid w:val="00B80E52"/>
    <w:rsid w:val="00B81B5E"/>
    <w:rsid w:val="00B81B83"/>
    <w:rsid w:val="00B82845"/>
    <w:rsid w:val="00B82E9E"/>
    <w:rsid w:val="00B84436"/>
    <w:rsid w:val="00B8554A"/>
    <w:rsid w:val="00B855FF"/>
    <w:rsid w:val="00B856D6"/>
    <w:rsid w:val="00B859F5"/>
    <w:rsid w:val="00B8622E"/>
    <w:rsid w:val="00B87C58"/>
    <w:rsid w:val="00B900BF"/>
    <w:rsid w:val="00B920B6"/>
    <w:rsid w:val="00B921BC"/>
    <w:rsid w:val="00B92BC3"/>
    <w:rsid w:val="00B93672"/>
    <w:rsid w:val="00B9384E"/>
    <w:rsid w:val="00B9415F"/>
    <w:rsid w:val="00B947D6"/>
    <w:rsid w:val="00B95B38"/>
    <w:rsid w:val="00B96352"/>
    <w:rsid w:val="00B963AD"/>
    <w:rsid w:val="00B96549"/>
    <w:rsid w:val="00B969C3"/>
    <w:rsid w:val="00B9728D"/>
    <w:rsid w:val="00B976EF"/>
    <w:rsid w:val="00B97844"/>
    <w:rsid w:val="00BA07E4"/>
    <w:rsid w:val="00BA0B46"/>
    <w:rsid w:val="00BA11A9"/>
    <w:rsid w:val="00BA20EF"/>
    <w:rsid w:val="00BA33A5"/>
    <w:rsid w:val="00BA39D1"/>
    <w:rsid w:val="00BA47BC"/>
    <w:rsid w:val="00BA4A7C"/>
    <w:rsid w:val="00BA54A1"/>
    <w:rsid w:val="00BA65B4"/>
    <w:rsid w:val="00BA67E4"/>
    <w:rsid w:val="00BA6B62"/>
    <w:rsid w:val="00BA6C08"/>
    <w:rsid w:val="00BA765A"/>
    <w:rsid w:val="00BB01F2"/>
    <w:rsid w:val="00BB027C"/>
    <w:rsid w:val="00BB0404"/>
    <w:rsid w:val="00BB0F11"/>
    <w:rsid w:val="00BB12D8"/>
    <w:rsid w:val="00BB4F19"/>
    <w:rsid w:val="00BB7BC1"/>
    <w:rsid w:val="00BC02BD"/>
    <w:rsid w:val="00BC0641"/>
    <w:rsid w:val="00BC0A9D"/>
    <w:rsid w:val="00BC10A4"/>
    <w:rsid w:val="00BC1E6D"/>
    <w:rsid w:val="00BC1FDE"/>
    <w:rsid w:val="00BC2734"/>
    <w:rsid w:val="00BC2E8A"/>
    <w:rsid w:val="00BC35F7"/>
    <w:rsid w:val="00BC3C21"/>
    <w:rsid w:val="00BC53CA"/>
    <w:rsid w:val="00BC568F"/>
    <w:rsid w:val="00BC60E0"/>
    <w:rsid w:val="00BC6107"/>
    <w:rsid w:val="00BC66F4"/>
    <w:rsid w:val="00BC6F24"/>
    <w:rsid w:val="00BC77E5"/>
    <w:rsid w:val="00BC784F"/>
    <w:rsid w:val="00BD02A5"/>
    <w:rsid w:val="00BD09E6"/>
    <w:rsid w:val="00BD0DB8"/>
    <w:rsid w:val="00BD2E80"/>
    <w:rsid w:val="00BD31B3"/>
    <w:rsid w:val="00BD36B5"/>
    <w:rsid w:val="00BD5252"/>
    <w:rsid w:val="00BD623E"/>
    <w:rsid w:val="00BD6D5F"/>
    <w:rsid w:val="00BD7E4B"/>
    <w:rsid w:val="00BE0657"/>
    <w:rsid w:val="00BE0813"/>
    <w:rsid w:val="00BE0EB0"/>
    <w:rsid w:val="00BE1E49"/>
    <w:rsid w:val="00BE2F44"/>
    <w:rsid w:val="00BE330F"/>
    <w:rsid w:val="00BE3B34"/>
    <w:rsid w:val="00BE67B8"/>
    <w:rsid w:val="00BE6A3D"/>
    <w:rsid w:val="00BE6E95"/>
    <w:rsid w:val="00BF0C29"/>
    <w:rsid w:val="00BF10DA"/>
    <w:rsid w:val="00BF11E6"/>
    <w:rsid w:val="00BF1A98"/>
    <w:rsid w:val="00BF29D0"/>
    <w:rsid w:val="00BF30F8"/>
    <w:rsid w:val="00BF323F"/>
    <w:rsid w:val="00BF3700"/>
    <w:rsid w:val="00BF41E7"/>
    <w:rsid w:val="00BF4982"/>
    <w:rsid w:val="00BF5166"/>
    <w:rsid w:val="00BF6C9E"/>
    <w:rsid w:val="00BF6CE5"/>
    <w:rsid w:val="00BF7F8B"/>
    <w:rsid w:val="00C00BFC"/>
    <w:rsid w:val="00C00C41"/>
    <w:rsid w:val="00C0110D"/>
    <w:rsid w:val="00C01BAC"/>
    <w:rsid w:val="00C04C0C"/>
    <w:rsid w:val="00C05D2B"/>
    <w:rsid w:val="00C07061"/>
    <w:rsid w:val="00C07112"/>
    <w:rsid w:val="00C108CD"/>
    <w:rsid w:val="00C10B20"/>
    <w:rsid w:val="00C115BD"/>
    <w:rsid w:val="00C12969"/>
    <w:rsid w:val="00C13A3F"/>
    <w:rsid w:val="00C144DB"/>
    <w:rsid w:val="00C14A89"/>
    <w:rsid w:val="00C1616F"/>
    <w:rsid w:val="00C16D8D"/>
    <w:rsid w:val="00C175F6"/>
    <w:rsid w:val="00C2066C"/>
    <w:rsid w:val="00C20847"/>
    <w:rsid w:val="00C21166"/>
    <w:rsid w:val="00C21411"/>
    <w:rsid w:val="00C21B17"/>
    <w:rsid w:val="00C226C8"/>
    <w:rsid w:val="00C22EC1"/>
    <w:rsid w:val="00C23398"/>
    <w:rsid w:val="00C24625"/>
    <w:rsid w:val="00C2560C"/>
    <w:rsid w:val="00C263BA"/>
    <w:rsid w:val="00C2652F"/>
    <w:rsid w:val="00C27635"/>
    <w:rsid w:val="00C27857"/>
    <w:rsid w:val="00C279BB"/>
    <w:rsid w:val="00C328EF"/>
    <w:rsid w:val="00C32AB1"/>
    <w:rsid w:val="00C32D0C"/>
    <w:rsid w:val="00C3451E"/>
    <w:rsid w:val="00C348F5"/>
    <w:rsid w:val="00C34EC5"/>
    <w:rsid w:val="00C35BD2"/>
    <w:rsid w:val="00C400AE"/>
    <w:rsid w:val="00C40201"/>
    <w:rsid w:val="00C4218A"/>
    <w:rsid w:val="00C422C4"/>
    <w:rsid w:val="00C426C7"/>
    <w:rsid w:val="00C428EB"/>
    <w:rsid w:val="00C42E9C"/>
    <w:rsid w:val="00C4467B"/>
    <w:rsid w:val="00C44D6B"/>
    <w:rsid w:val="00C461DB"/>
    <w:rsid w:val="00C463AE"/>
    <w:rsid w:val="00C473A0"/>
    <w:rsid w:val="00C50B9F"/>
    <w:rsid w:val="00C51774"/>
    <w:rsid w:val="00C51B10"/>
    <w:rsid w:val="00C52FB5"/>
    <w:rsid w:val="00C53839"/>
    <w:rsid w:val="00C54899"/>
    <w:rsid w:val="00C5489F"/>
    <w:rsid w:val="00C552A8"/>
    <w:rsid w:val="00C55570"/>
    <w:rsid w:val="00C55EA6"/>
    <w:rsid w:val="00C57B6A"/>
    <w:rsid w:val="00C6065F"/>
    <w:rsid w:val="00C60CFB"/>
    <w:rsid w:val="00C617FA"/>
    <w:rsid w:val="00C618D9"/>
    <w:rsid w:val="00C658D8"/>
    <w:rsid w:val="00C6621D"/>
    <w:rsid w:val="00C66379"/>
    <w:rsid w:val="00C666DF"/>
    <w:rsid w:val="00C66D13"/>
    <w:rsid w:val="00C67FD3"/>
    <w:rsid w:val="00C701D1"/>
    <w:rsid w:val="00C703B8"/>
    <w:rsid w:val="00C70CC5"/>
    <w:rsid w:val="00C721DD"/>
    <w:rsid w:val="00C74876"/>
    <w:rsid w:val="00C749EE"/>
    <w:rsid w:val="00C755E7"/>
    <w:rsid w:val="00C75B4C"/>
    <w:rsid w:val="00C775B6"/>
    <w:rsid w:val="00C775EF"/>
    <w:rsid w:val="00C80190"/>
    <w:rsid w:val="00C814B3"/>
    <w:rsid w:val="00C833FF"/>
    <w:rsid w:val="00C852AE"/>
    <w:rsid w:val="00C867E1"/>
    <w:rsid w:val="00C867F4"/>
    <w:rsid w:val="00C879AA"/>
    <w:rsid w:val="00C87F4E"/>
    <w:rsid w:val="00C90F0B"/>
    <w:rsid w:val="00C912A6"/>
    <w:rsid w:val="00C91EE5"/>
    <w:rsid w:val="00C92D99"/>
    <w:rsid w:val="00C93C27"/>
    <w:rsid w:val="00C9507F"/>
    <w:rsid w:val="00C951D6"/>
    <w:rsid w:val="00C95837"/>
    <w:rsid w:val="00C96A9B"/>
    <w:rsid w:val="00C96F00"/>
    <w:rsid w:val="00CA003E"/>
    <w:rsid w:val="00CA06ED"/>
    <w:rsid w:val="00CA1404"/>
    <w:rsid w:val="00CA1540"/>
    <w:rsid w:val="00CA1EA9"/>
    <w:rsid w:val="00CA283A"/>
    <w:rsid w:val="00CA2CB8"/>
    <w:rsid w:val="00CA404A"/>
    <w:rsid w:val="00CA45ED"/>
    <w:rsid w:val="00CA4740"/>
    <w:rsid w:val="00CA4F1C"/>
    <w:rsid w:val="00CA4FE8"/>
    <w:rsid w:val="00CB056F"/>
    <w:rsid w:val="00CB0575"/>
    <w:rsid w:val="00CB0E23"/>
    <w:rsid w:val="00CB16A4"/>
    <w:rsid w:val="00CB3558"/>
    <w:rsid w:val="00CB373D"/>
    <w:rsid w:val="00CB396C"/>
    <w:rsid w:val="00CB3D61"/>
    <w:rsid w:val="00CB52B1"/>
    <w:rsid w:val="00CB69EB"/>
    <w:rsid w:val="00CC119E"/>
    <w:rsid w:val="00CC15AA"/>
    <w:rsid w:val="00CC1D9C"/>
    <w:rsid w:val="00CC1FC7"/>
    <w:rsid w:val="00CC4F0A"/>
    <w:rsid w:val="00CC4F8C"/>
    <w:rsid w:val="00CC56B5"/>
    <w:rsid w:val="00CC5D5F"/>
    <w:rsid w:val="00CC6960"/>
    <w:rsid w:val="00CC7CEA"/>
    <w:rsid w:val="00CD064F"/>
    <w:rsid w:val="00CD1DB7"/>
    <w:rsid w:val="00CD4E15"/>
    <w:rsid w:val="00CD5E40"/>
    <w:rsid w:val="00CD6818"/>
    <w:rsid w:val="00CD6D34"/>
    <w:rsid w:val="00CD72F2"/>
    <w:rsid w:val="00CE029F"/>
    <w:rsid w:val="00CE0ADB"/>
    <w:rsid w:val="00CE1181"/>
    <w:rsid w:val="00CE1699"/>
    <w:rsid w:val="00CE2D1F"/>
    <w:rsid w:val="00CE3151"/>
    <w:rsid w:val="00CE3D3F"/>
    <w:rsid w:val="00CE5D5E"/>
    <w:rsid w:val="00CE5FF6"/>
    <w:rsid w:val="00CE7A5E"/>
    <w:rsid w:val="00CE7D88"/>
    <w:rsid w:val="00CF0A97"/>
    <w:rsid w:val="00CF1875"/>
    <w:rsid w:val="00CF2B8C"/>
    <w:rsid w:val="00CF31BD"/>
    <w:rsid w:val="00CF3FDE"/>
    <w:rsid w:val="00CF5595"/>
    <w:rsid w:val="00CF72C3"/>
    <w:rsid w:val="00CF7D73"/>
    <w:rsid w:val="00D00EA2"/>
    <w:rsid w:val="00D01B63"/>
    <w:rsid w:val="00D027C5"/>
    <w:rsid w:val="00D0303C"/>
    <w:rsid w:val="00D03EF3"/>
    <w:rsid w:val="00D044F3"/>
    <w:rsid w:val="00D04F0B"/>
    <w:rsid w:val="00D06369"/>
    <w:rsid w:val="00D0650C"/>
    <w:rsid w:val="00D07301"/>
    <w:rsid w:val="00D07749"/>
    <w:rsid w:val="00D10416"/>
    <w:rsid w:val="00D1092A"/>
    <w:rsid w:val="00D10E7F"/>
    <w:rsid w:val="00D11736"/>
    <w:rsid w:val="00D12771"/>
    <w:rsid w:val="00D13757"/>
    <w:rsid w:val="00D14065"/>
    <w:rsid w:val="00D14410"/>
    <w:rsid w:val="00D166EA"/>
    <w:rsid w:val="00D17493"/>
    <w:rsid w:val="00D1781A"/>
    <w:rsid w:val="00D21303"/>
    <w:rsid w:val="00D21D00"/>
    <w:rsid w:val="00D2229B"/>
    <w:rsid w:val="00D22EB5"/>
    <w:rsid w:val="00D24036"/>
    <w:rsid w:val="00D24D85"/>
    <w:rsid w:val="00D25D8A"/>
    <w:rsid w:val="00D263CD"/>
    <w:rsid w:val="00D30D35"/>
    <w:rsid w:val="00D325A2"/>
    <w:rsid w:val="00D36FCF"/>
    <w:rsid w:val="00D37C53"/>
    <w:rsid w:val="00D40C15"/>
    <w:rsid w:val="00D4158D"/>
    <w:rsid w:val="00D431F9"/>
    <w:rsid w:val="00D4342D"/>
    <w:rsid w:val="00D438D8"/>
    <w:rsid w:val="00D4477A"/>
    <w:rsid w:val="00D46574"/>
    <w:rsid w:val="00D47AAB"/>
    <w:rsid w:val="00D50CCB"/>
    <w:rsid w:val="00D50EEF"/>
    <w:rsid w:val="00D5272E"/>
    <w:rsid w:val="00D5459F"/>
    <w:rsid w:val="00D56126"/>
    <w:rsid w:val="00D5758A"/>
    <w:rsid w:val="00D57CAC"/>
    <w:rsid w:val="00D600A2"/>
    <w:rsid w:val="00D6397A"/>
    <w:rsid w:val="00D64F1A"/>
    <w:rsid w:val="00D65ADD"/>
    <w:rsid w:val="00D65D98"/>
    <w:rsid w:val="00D6601C"/>
    <w:rsid w:val="00D66D0A"/>
    <w:rsid w:val="00D66F96"/>
    <w:rsid w:val="00D70851"/>
    <w:rsid w:val="00D717A1"/>
    <w:rsid w:val="00D71D9E"/>
    <w:rsid w:val="00D734CC"/>
    <w:rsid w:val="00D742F9"/>
    <w:rsid w:val="00D745C4"/>
    <w:rsid w:val="00D74629"/>
    <w:rsid w:val="00D75BDA"/>
    <w:rsid w:val="00D7626C"/>
    <w:rsid w:val="00D762C4"/>
    <w:rsid w:val="00D7744F"/>
    <w:rsid w:val="00D80DF9"/>
    <w:rsid w:val="00D81B4F"/>
    <w:rsid w:val="00D8280A"/>
    <w:rsid w:val="00D82874"/>
    <w:rsid w:val="00D8291F"/>
    <w:rsid w:val="00D83269"/>
    <w:rsid w:val="00D839FE"/>
    <w:rsid w:val="00D83E25"/>
    <w:rsid w:val="00D86327"/>
    <w:rsid w:val="00D87B5D"/>
    <w:rsid w:val="00D87B75"/>
    <w:rsid w:val="00D91842"/>
    <w:rsid w:val="00D926B4"/>
    <w:rsid w:val="00D92995"/>
    <w:rsid w:val="00D951DD"/>
    <w:rsid w:val="00D95889"/>
    <w:rsid w:val="00D95EFA"/>
    <w:rsid w:val="00DA052D"/>
    <w:rsid w:val="00DA087F"/>
    <w:rsid w:val="00DA12B5"/>
    <w:rsid w:val="00DA2440"/>
    <w:rsid w:val="00DA2B22"/>
    <w:rsid w:val="00DA4B89"/>
    <w:rsid w:val="00DA4E67"/>
    <w:rsid w:val="00DA6233"/>
    <w:rsid w:val="00DA65B9"/>
    <w:rsid w:val="00DA68DF"/>
    <w:rsid w:val="00DA6E32"/>
    <w:rsid w:val="00DA75D1"/>
    <w:rsid w:val="00DA7CD2"/>
    <w:rsid w:val="00DB0A9E"/>
    <w:rsid w:val="00DB1D16"/>
    <w:rsid w:val="00DB1FFA"/>
    <w:rsid w:val="00DB3515"/>
    <w:rsid w:val="00DB5D34"/>
    <w:rsid w:val="00DB5DDC"/>
    <w:rsid w:val="00DB5F24"/>
    <w:rsid w:val="00DB7702"/>
    <w:rsid w:val="00DB7753"/>
    <w:rsid w:val="00DB7983"/>
    <w:rsid w:val="00DC0F63"/>
    <w:rsid w:val="00DC16C1"/>
    <w:rsid w:val="00DC1B76"/>
    <w:rsid w:val="00DC20E3"/>
    <w:rsid w:val="00DC4575"/>
    <w:rsid w:val="00DC46ED"/>
    <w:rsid w:val="00DC55B6"/>
    <w:rsid w:val="00DC7133"/>
    <w:rsid w:val="00DD0EC7"/>
    <w:rsid w:val="00DD1A29"/>
    <w:rsid w:val="00DD2A46"/>
    <w:rsid w:val="00DD2D12"/>
    <w:rsid w:val="00DD3744"/>
    <w:rsid w:val="00DD436C"/>
    <w:rsid w:val="00DD43B1"/>
    <w:rsid w:val="00DD4A1E"/>
    <w:rsid w:val="00DD63FE"/>
    <w:rsid w:val="00DD68CC"/>
    <w:rsid w:val="00DE00FB"/>
    <w:rsid w:val="00DE0F88"/>
    <w:rsid w:val="00DE18F1"/>
    <w:rsid w:val="00DE1CC7"/>
    <w:rsid w:val="00DE221A"/>
    <w:rsid w:val="00DE297C"/>
    <w:rsid w:val="00DE2B9E"/>
    <w:rsid w:val="00DE54BD"/>
    <w:rsid w:val="00DE5668"/>
    <w:rsid w:val="00DE60A7"/>
    <w:rsid w:val="00DE704B"/>
    <w:rsid w:val="00DE7C83"/>
    <w:rsid w:val="00DF0484"/>
    <w:rsid w:val="00DF0B60"/>
    <w:rsid w:val="00DF107F"/>
    <w:rsid w:val="00DF1195"/>
    <w:rsid w:val="00DF1B5F"/>
    <w:rsid w:val="00DF26A5"/>
    <w:rsid w:val="00DF39F0"/>
    <w:rsid w:val="00DF4BDC"/>
    <w:rsid w:val="00DF55C0"/>
    <w:rsid w:val="00DF5955"/>
    <w:rsid w:val="00DF5A8B"/>
    <w:rsid w:val="00DF5ABA"/>
    <w:rsid w:val="00DF60F3"/>
    <w:rsid w:val="00DF751E"/>
    <w:rsid w:val="00DF7ABB"/>
    <w:rsid w:val="00E00121"/>
    <w:rsid w:val="00E0028F"/>
    <w:rsid w:val="00E00643"/>
    <w:rsid w:val="00E006EF"/>
    <w:rsid w:val="00E00D05"/>
    <w:rsid w:val="00E00F9F"/>
    <w:rsid w:val="00E01911"/>
    <w:rsid w:val="00E01998"/>
    <w:rsid w:val="00E0265A"/>
    <w:rsid w:val="00E0499E"/>
    <w:rsid w:val="00E04B29"/>
    <w:rsid w:val="00E05826"/>
    <w:rsid w:val="00E0620A"/>
    <w:rsid w:val="00E0751E"/>
    <w:rsid w:val="00E11EA3"/>
    <w:rsid w:val="00E11FA6"/>
    <w:rsid w:val="00E12E0C"/>
    <w:rsid w:val="00E130BB"/>
    <w:rsid w:val="00E13A77"/>
    <w:rsid w:val="00E13FE6"/>
    <w:rsid w:val="00E15363"/>
    <w:rsid w:val="00E15456"/>
    <w:rsid w:val="00E1569A"/>
    <w:rsid w:val="00E17CBF"/>
    <w:rsid w:val="00E20B23"/>
    <w:rsid w:val="00E21166"/>
    <w:rsid w:val="00E21816"/>
    <w:rsid w:val="00E21AE5"/>
    <w:rsid w:val="00E21AED"/>
    <w:rsid w:val="00E21F62"/>
    <w:rsid w:val="00E220FF"/>
    <w:rsid w:val="00E222C8"/>
    <w:rsid w:val="00E223E1"/>
    <w:rsid w:val="00E22C00"/>
    <w:rsid w:val="00E24B97"/>
    <w:rsid w:val="00E258C5"/>
    <w:rsid w:val="00E2693B"/>
    <w:rsid w:val="00E31FA7"/>
    <w:rsid w:val="00E328BA"/>
    <w:rsid w:val="00E34206"/>
    <w:rsid w:val="00E343CA"/>
    <w:rsid w:val="00E34C52"/>
    <w:rsid w:val="00E34FB2"/>
    <w:rsid w:val="00E35434"/>
    <w:rsid w:val="00E36847"/>
    <w:rsid w:val="00E36F34"/>
    <w:rsid w:val="00E374F7"/>
    <w:rsid w:val="00E410FE"/>
    <w:rsid w:val="00E41182"/>
    <w:rsid w:val="00E41302"/>
    <w:rsid w:val="00E41788"/>
    <w:rsid w:val="00E42834"/>
    <w:rsid w:val="00E43AED"/>
    <w:rsid w:val="00E454D5"/>
    <w:rsid w:val="00E4631C"/>
    <w:rsid w:val="00E50511"/>
    <w:rsid w:val="00E50AB4"/>
    <w:rsid w:val="00E536AC"/>
    <w:rsid w:val="00E537AD"/>
    <w:rsid w:val="00E54335"/>
    <w:rsid w:val="00E54C99"/>
    <w:rsid w:val="00E57499"/>
    <w:rsid w:val="00E57A21"/>
    <w:rsid w:val="00E60154"/>
    <w:rsid w:val="00E602C0"/>
    <w:rsid w:val="00E60916"/>
    <w:rsid w:val="00E60D6F"/>
    <w:rsid w:val="00E65C4D"/>
    <w:rsid w:val="00E65E1B"/>
    <w:rsid w:val="00E67FE9"/>
    <w:rsid w:val="00E70A8D"/>
    <w:rsid w:val="00E70C9D"/>
    <w:rsid w:val="00E71412"/>
    <w:rsid w:val="00E7149E"/>
    <w:rsid w:val="00E7279B"/>
    <w:rsid w:val="00E72F71"/>
    <w:rsid w:val="00E732EA"/>
    <w:rsid w:val="00E7344C"/>
    <w:rsid w:val="00E75727"/>
    <w:rsid w:val="00E80276"/>
    <w:rsid w:val="00E80FE2"/>
    <w:rsid w:val="00E81C17"/>
    <w:rsid w:val="00E8266A"/>
    <w:rsid w:val="00E82E81"/>
    <w:rsid w:val="00E8315A"/>
    <w:rsid w:val="00E832AB"/>
    <w:rsid w:val="00E84623"/>
    <w:rsid w:val="00E84907"/>
    <w:rsid w:val="00E856AA"/>
    <w:rsid w:val="00E86922"/>
    <w:rsid w:val="00E87558"/>
    <w:rsid w:val="00E906B7"/>
    <w:rsid w:val="00E90A43"/>
    <w:rsid w:val="00E93F7E"/>
    <w:rsid w:val="00E941BB"/>
    <w:rsid w:val="00E94571"/>
    <w:rsid w:val="00E94B06"/>
    <w:rsid w:val="00E94CC2"/>
    <w:rsid w:val="00E95BC1"/>
    <w:rsid w:val="00E95E93"/>
    <w:rsid w:val="00EA0999"/>
    <w:rsid w:val="00EA251E"/>
    <w:rsid w:val="00EA3E31"/>
    <w:rsid w:val="00EA4581"/>
    <w:rsid w:val="00EA4A04"/>
    <w:rsid w:val="00EA50CE"/>
    <w:rsid w:val="00EA6DB4"/>
    <w:rsid w:val="00EA790F"/>
    <w:rsid w:val="00EA7C7E"/>
    <w:rsid w:val="00EB11CA"/>
    <w:rsid w:val="00EB1658"/>
    <w:rsid w:val="00EB1B6B"/>
    <w:rsid w:val="00EB1FCE"/>
    <w:rsid w:val="00EB283D"/>
    <w:rsid w:val="00EB30B2"/>
    <w:rsid w:val="00EB332F"/>
    <w:rsid w:val="00EB5826"/>
    <w:rsid w:val="00EB6654"/>
    <w:rsid w:val="00EB730F"/>
    <w:rsid w:val="00EB75C2"/>
    <w:rsid w:val="00EB7790"/>
    <w:rsid w:val="00EB7DE9"/>
    <w:rsid w:val="00EB7E89"/>
    <w:rsid w:val="00EC012F"/>
    <w:rsid w:val="00EC0138"/>
    <w:rsid w:val="00EC1902"/>
    <w:rsid w:val="00EC29DA"/>
    <w:rsid w:val="00EC5930"/>
    <w:rsid w:val="00EC78BC"/>
    <w:rsid w:val="00ED0407"/>
    <w:rsid w:val="00ED0C23"/>
    <w:rsid w:val="00ED2630"/>
    <w:rsid w:val="00ED26FA"/>
    <w:rsid w:val="00ED2D1B"/>
    <w:rsid w:val="00ED3B14"/>
    <w:rsid w:val="00ED4AE9"/>
    <w:rsid w:val="00ED6551"/>
    <w:rsid w:val="00ED721B"/>
    <w:rsid w:val="00ED7397"/>
    <w:rsid w:val="00ED7782"/>
    <w:rsid w:val="00ED7FDD"/>
    <w:rsid w:val="00EE0789"/>
    <w:rsid w:val="00EE3A0A"/>
    <w:rsid w:val="00EE4A99"/>
    <w:rsid w:val="00EE4C98"/>
    <w:rsid w:val="00EE626F"/>
    <w:rsid w:val="00EE6316"/>
    <w:rsid w:val="00EE7ACE"/>
    <w:rsid w:val="00EE7F85"/>
    <w:rsid w:val="00EF3012"/>
    <w:rsid w:val="00EF38E0"/>
    <w:rsid w:val="00EF40CA"/>
    <w:rsid w:val="00EF46EA"/>
    <w:rsid w:val="00EF4AA6"/>
    <w:rsid w:val="00EF4E0C"/>
    <w:rsid w:val="00EF4F93"/>
    <w:rsid w:val="00EF4FE2"/>
    <w:rsid w:val="00EF7CC4"/>
    <w:rsid w:val="00F00426"/>
    <w:rsid w:val="00F00F66"/>
    <w:rsid w:val="00F02C0E"/>
    <w:rsid w:val="00F0439B"/>
    <w:rsid w:val="00F04655"/>
    <w:rsid w:val="00F04C07"/>
    <w:rsid w:val="00F0559E"/>
    <w:rsid w:val="00F055FB"/>
    <w:rsid w:val="00F05CD9"/>
    <w:rsid w:val="00F06758"/>
    <w:rsid w:val="00F07234"/>
    <w:rsid w:val="00F10620"/>
    <w:rsid w:val="00F1088D"/>
    <w:rsid w:val="00F11BEE"/>
    <w:rsid w:val="00F123EE"/>
    <w:rsid w:val="00F12572"/>
    <w:rsid w:val="00F14E2B"/>
    <w:rsid w:val="00F15AD3"/>
    <w:rsid w:val="00F15B5D"/>
    <w:rsid w:val="00F21B22"/>
    <w:rsid w:val="00F22460"/>
    <w:rsid w:val="00F22A97"/>
    <w:rsid w:val="00F24446"/>
    <w:rsid w:val="00F24C07"/>
    <w:rsid w:val="00F2666F"/>
    <w:rsid w:val="00F26C8E"/>
    <w:rsid w:val="00F273F1"/>
    <w:rsid w:val="00F27996"/>
    <w:rsid w:val="00F30AB8"/>
    <w:rsid w:val="00F32365"/>
    <w:rsid w:val="00F32FD3"/>
    <w:rsid w:val="00F33373"/>
    <w:rsid w:val="00F3350F"/>
    <w:rsid w:val="00F354DE"/>
    <w:rsid w:val="00F35D81"/>
    <w:rsid w:val="00F35E4C"/>
    <w:rsid w:val="00F3654A"/>
    <w:rsid w:val="00F40B68"/>
    <w:rsid w:val="00F412CC"/>
    <w:rsid w:val="00F4166C"/>
    <w:rsid w:val="00F41D00"/>
    <w:rsid w:val="00F44220"/>
    <w:rsid w:val="00F4465E"/>
    <w:rsid w:val="00F44F74"/>
    <w:rsid w:val="00F46B9C"/>
    <w:rsid w:val="00F5051D"/>
    <w:rsid w:val="00F506E5"/>
    <w:rsid w:val="00F51324"/>
    <w:rsid w:val="00F536B2"/>
    <w:rsid w:val="00F53CC0"/>
    <w:rsid w:val="00F54C09"/>
    <w:rsid w:val="00F5513B"/>
    <w:rsid w:val="00F55600"/>
    <w:rsid w:val="00F56A70"/>
    <w:rsid w:val="00F5727F"/>
    <w:rsid w:val="00F576E1"/>
    <w:rsid w:val="00F57A4D"/>
    <w:rsid w:val="00F57B50"/>
    <w:rsid w:val="00F57E1D"/>
    <w:rsid w:val="00F6060C"/>
    <w:rsid w:val="00F60D78"/>
    <w:rsid w:val="00F6278F"/>
    <w:rsid w:val="00F63398"/>
    <w:rsid w:val="00F63FA9"/>
    <w:rsid w:val="00F66558"/>
    <w:rsid w:val="00F667E1"/>
    <w:rsid w:val="00F6763A"/>
    <w:rsid w:val="00F67889"/>
    <w:rsid w:val="00F721B0"/>
    <w:rsid w:val="00F72EEE"/>
    <w:rsid w:val="00F73DAF"/>
    <w:rsid w:val="00F74702"/>
    <w:rsid w:val="00F77033"/>
    <w:rsid w:val="00F779E3"/>
    <w:rsid w:val="00F80BF5"/>
    <w:rsid w:val="00F80E30"/>
    <w:rsid w:val="00F8157D"/>
    <w:rsid w:val="00F82670"/>
    <w:rsid w:val="00F84DFB"/>
    <w:rsid w:val="00F85A35"/>
    <w:rsid w:val="00F8623F"/>
    <w:rsid w:val="00F93107"/>
    <w:rsid w:val="00F93667"/>
    <w:rsid w:val="00F93782"/>
    <w:rsid w:val="00F93DDB"/>
    <w:rsid w:val="00F94C6B"/>
    <w:rsid w:val="00F94C96"/>
    <w:rsid w:val="00F95401"/>
    <w:rsid w:val="00F95959"/>
    <w:rsid w:val="00F97349"/>
    <w:rsid w:val="00FA0302"/>
    <w:rsid w:val="00FA1137"/>
    <w:rsid w:val="00FA1A73"/>
    <w:rsid w:val="00FA22CB"/>
    <w:rsid w:val="00FA4C35"/>
    <w:rsid w:val="00FA6CAB"/>
    <w:rsid w:val="00FA7574"/>
    <w:rsid w:val="00FB0616"/>
    <w:rsid w:val="00FB25FD"/>
    <w:rsid w:val="00FB35F3"/>
    <w:rsid w:val="00FB50F1"/>
    <w:rsid w:val="00FB5373"/>
    <w:rsid w:val="00FB7310"/>
    <w:rsid w:val="00FC046B"/>
    <w:rsid w:val="00FC0647"/>
    <w:rsid w:val="00FC1708"/>
    <w:rsid w:val="00FC29B3"/>
    <w:rsid w:val="00FC2ECC"/>
    <w:rsid w:val="00FC37DF"/>
    <w:rsid w:val="00FC53D7"/>
    <w:rsid w:val="00FC642D"/>
    <w:rsid w:val="00FC6856"/>
    <w:rsid w:val="00FC691B"/>
    <w:rsid w:val="00FC6E19"/>
    <w:rsid w:val="00FC7006"/>
    <w:rsid w:val="00FC76AE"/>
    <w:rsid w:val="00FC7AEF"/>
    <w:rsid w:val="00FD0332"/>
    <w:rsid w:val="00FD2ABA"/>
    <w:rsid w:val="00FD375B"/>
    <w:rsid w:val="00FD519C"/>
    <w:rsid w:val="00FD56B7"/>
    <w:rsid w:val="00FD5AA3"/>
    <w:rsid w:val="00FD623E"/>
    <w:rsid w:val="00FD6DD8"/>
    <w:rsid w:val="00FD6E3C"/>
    <w:rsid w:val="00FE1351"/>
    <w:rsid w:val="00FE174E"/>
    <w:rsid w:val="00FE1E75"/>
    <w:rsid w:val="00FE2187"/>
    <w:rsid w:val="00FE25F1"/>
    <w:rsid w:val="00FE44AE"/>
    <w:rsid w:val="00FE4747"/>
    <w:rsid w:val="00FE51FD"/>
    <w:rsid w:val="00FE6B66"/>
    <w:rsid w:val="00FF0502"/>
    <w:rsid w:val="00FF4A81"/>
    <w:rsid w:val="00FF681B"/>
    <w:rsid w:val="00FF7045"/>
    <w:rsid w:val="04E826A9"/>
    <w:rsid w:val="0C0F4190"/>
    <w:rsid w:val="200E4117"/>
    <w:rsid w:val="2D450ACB"/>
    <w:rsid w:val="4CD8982B"/>
    <w:rsid w:val="5A9AB661"/>
    <w:rsid w:val="5D03CC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8BA68F8"/>
  <w15:chartTrackingRefBased/>
  <w15:docId w15:val="{31FA6702-5361-4AB1-8E52-00C2405BC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0F0A"/>
  </w:style>
  <w:style w:type="paragraph" w:styleId="Heading1">
    <w:name w:val="heading 1"/>
    <w:basedOn w:val="Normal"/>
    <w:next w:val="Normal"/>
    <w:link w:val="Heading1Char"/>
    <w:uiPriority w:val="9"/>
    <w:qFormat/>
    <w:rsid w:val="008934A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A65B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34AE"/>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185DEE"/>
    <w:pPr>
      <w:outlineLvl w:val="9"/>
    </w:pPr>
    <w:rPr>
      <w:kern w:val="0"/>
      <w:lang w:val="en-US"/>
      <w14:ligatures w14:val="none"/>
    </w:rPr>
  </w:style>
  <w:style w:type="paragraph" w:styleId="TOC1">
    <w:name w:val="toc 1"/>
    <w:basedOn w:val="Normal"/>
    <w:next w:val="Normal"/>
    <w:autoRedefine/>
    <w:uiPriority w:val="39"/>
    <w:unhideWhenUsed/>
    <w:rsid w:val="00185DEE"/>
    <w:pPr>
      <w:spacing w:after="100"/>
    </w:pPr>
  </w:style>
  <w:style w:type="character" w:styleId="Hyperlink">
    <w:name w:val="Hyperlink"/>
    <w:basedOn w:val="DefaultParagraphFont"/>
    <w:uiPriority w:val="99"/>
    <w:unhideWhenUsed/>
    <w:rsid w:val="00185DEE"/>
    <w:rPr>
      <w:color w:val="0563C1" w:themeColor="hyperlink"/>
      <w:u w:val="single"/>
    </w:rPr>
  </w:style>
  <w:style w:type="paragraph" w:styleId="Title">
    <w:name w:val="Title"/>
    <w:basedOn w:val="Normal"/>
    <w:next w:val="Normal"/>
    <w:link w:val="TitleChar"/>
    <w:uiPriority w:val="10"/>
    <w:qFormat/>
    <w:rsid w:val="00185DE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5DEE"/>
    <w:rPr>
      <w:rFonts w:asciiTheme="majorHAnsi" w:eastAsiaTheme="majorEastAsia" w:hAnsiTheme="majorHAnsi" w:cstheme="majorBidi"/>
      <w:spacing w:val="-10"/>
      <w:kern w:val="28"/>
      <w:sz w:val="56"/>
      <w:szCs w:val="56"/>
    </w:rPr>
  </w:style>
  <w:style w:type="paragraph" w:styleId="FootnoteText">
    <w:name w:val="footnote text"/>
    <w:aliases w:val="Fußnote,Footnote Text Char Char,single space,FOOTNOTES,fn,Char Char Char,Note de bas de page2,Footnotes Char,footnote text Char,Footnotes,Char Char Char Char Char Char,footnotes Char Char Char Char Char,Footno,Footn,Char1,Fussnote,stile 1"/>
    <w:basedOn w:val="Normal"/>
    <w:link w:val="FootnoteTextChar"/>
    <w:uiPriority w:val="99"/>
    <w:unhideWhenUsed/>
    <w:qFormat/>
    <w:rsid w:val="006D65AC"/>
    <w:pPr>
      <w:spacing w:after="0" w:line="240" w:lineRule="auto"/>
    </w:pPr>
    <w:rPr>
      <w:sz w:val="20"/>
      <w:szCs w:val="20"/>
    </w:rPr>
  </w:style>
  <w:style w:type="character" w:customStyle="1" w:styleId="FootnoteTextChar">
    <w:name w:val="Footnote Text Char"/>
    <w:aliases w:val="Fußnote Char,Footnote Text Char Char Char,single space Char,FOOTNOTES Char,fn Char,Char Char Char Char,Note de bas de page2 Char,Footnotes Char Char,footnote text Char Char,Footnotes Char1,Char Char Char Char Char Char Char,Footn Char"/>
    <w:basedOn w:val="DefaultParagraphFont"/>
    <w:link w:val="FootnoteText"/>
    <w:uiPriority w:val="99"/>
    <w:qFormat/>
    <w:rsid w:val="002A453C"/>
    <w:rPr>
      <w:sz w:val="20"/>
      <w:szCs w:val="20"/>
    </w:rPr>
  </w:style>
  <w:style w:type="character" w:styleId="FootnoteReference">
    <w:name w:val="footnote reference"/>
    <w:aliases w:val="Footnote Reference Superscript,BVI fnr, BVI fnr,Footnote symbol,Odwołanie przypisu,Footnote,Footnotes refss,SUPERS,Ref,de nota al pie,-E Fußnotenzeichen,Footnote reference number,Times 10 Point,Exposant 3 Point,E,E FNZ,footnote r,ftre"/>
    <w:link w:val="FootnotesymbolCarZchn"/>
    <w:uiPriority w:val="99"/>
    <w:qFormat/>
    <w:rsid w:val="002A453C"/>
    <w:rPr>
      <w:vertAlign w:val="superscript"/>
    </w:rPr>
  </w:style>
  <w:style w:type="character" w:customStyle="1" w:styleId="UnresolvedMention1">
    <w:name w:val="Unresolved Mention1"/>
    <w:basedOn w:val="DefaultParagraphFont"/>
    <w:uiPriority w:val="99"/>
    <w:semiHidden/>
    <w:unhideWhenUsed/>
    <w:rsid w:val="002A453C"/>
    <w:rPr>
      <w:color w:val="605E5C"/>
      <w:shd w:val="clear" w:color="auto" w:fill="E1DFDD"/>
    </w:rPr>
  </w:style>
  <w:style w:type="character" w:styleId="FollowedHyperlink">
    <w:name w:val="FollowedHyperlink"/>
    <w:basedOn w:val="DefaultParagraphFont"/>
    <w:uiPriority w:val="99"/>
    <w:semiHidden/>
    <w:unhideWhenUsed/>
    <w:rsid w:val="00FC046B"/>
    <w:rPr>
      <w:color w:val="954F72" w:themeColor="followedHyperlink"/>
      <w:u w:val="single"/>
    </w:rPr>
  </w:style>
  <w:style w:type="paragraph" w:styleId="Header">
    <w:name w:val="header"/>
    <w:basedOn w:val="Normal"/>
    <w:link w:val="HeaderChar"/>
    <w:uiPriority w:val="99"/>
    <w:unhideWhenUsed/>
    <w:rsid w:val="002C69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6916"/>
  </w:style>
  <w:style w:type="paragraph" w:styleId="Footer">
    <w:name w:val="footer"/>
    <w:basedOn w:val="Normal"/>
    <w:link w:val="FooterChar"/>
    <w:uiPriority w:val="99"/>
    <w:unhideWhenUsed/>
    <w:rsid w:val="002C69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6916"/>
  </w:style>
  <w:style w:type="paragraph" w:styleId="Revision">
    <w:name w:val="Revision"/>
    <w:hidden/>
    <w:uiPriority w:val="99"/>
    <w:semiHidden/>
    <w:rsid w:val="0006786F"/>
    <w:pPr>
      <w:spacing w:after="0" w:line="240" w:lineRule="auto"/>
    </w:pPr>
  </w:style>
  <w:style w:type="character" w:styleId="CommentReference">
    <w:name w:val="annotation reference"/>
    <w:basedOn w:val="DefaultParagraphFont"/>
    <w:uiPriority w:val="99"/>
    <w:semiHidden/>
    <w:unhideWhenUsed/>
    <w:rsid w:val="00544729"/>
    <w:rPr>
      <w:sz w:val="16"/>
      <w:szCs w:val="16"/>
    </w:rPr>
  </w:style>
  <w:style w:type="paragraph" w:styleId="CommentText">
    <w:name w:val="annotation text"/>
    <w:basedOn w:val="Normal"/>
    <w:link w:val="CommentTextChar"/>
    <w:uiPriority w:val="99"/>
    <w:unhideWhenUsed/>
    <w:rsid w:val="00544729"/>
    <w:pPr>
      <w:spacing w:line="240" w:lineRule="auto"/>
    </w:pPr>
    <w:rPr>
      <w:sz w:val="20"/>
      <w:szCs w:val="20"/>
    </w:rPr>
  </w:style>
  <w:style w:type="character" w:customStyle="1" w:styleId="CommentTextChar">
    <w:name w:val="Comment Text Char"/>
    <w:basedOn w:val="DefaultParagraphFont"/>
    <w:link w:val="CommentText"/>
    <w:uiPriority w:val="99"/>
    <w:rsid w:val="00544729"/>
    <w:rPr>
      <w:sz w:val="20"/>
      <w:szCs w:val="20"/>
    </w:rPr>
  </w:style>
  <w:style w:type="paragraph" w:styleId="CommentSubject">
    <w:name w:val="annotation subject"/>
    <w:basedOn w:val="CommentText"/>
    <w:next w:val="CommentText"/>
    <w:link w:val="CommentSubjectChar"/>
    <w:uiPriority w:val="99"/>
    <w:semiHidden/>
    <w:unhideWhenUsed/>
    <w:rsid w:val="00544729"/>
    <w:rPr>
      <w:b/>
      <w:bCs/>
    </w:rPr>
  </w:style>
  <w:style w:type="character" w:customStyle="1" w:styleId="CommentSubjectChar">
    <w:name w:val="Comment Subject Char"/>
    <w:basedOn w:val="CommentTextChar"/>
    <w:link w:val="CommentSubject"/>
    <w:uiPriority w:val="99"/>
    <w:semiHidden/>
    <w:rsid w:val="00544729"/>
    <w:rPr>
      <w:b/>
      <w:bCs/>
      <w:sz w:val="20"/>
      <w:szCs w:val="20"/>
    </w:rPr>
  </w:style>
  <w:style w:type="character" w:customStyle="1" w:styleId="Marker">
    <w:name w:val="Marker"/>
    <w:basedOn w:val="DefaultParagraphFont"/>
    <w:rsid w:val="00F41D00"/>
    <w:rPr>
      <w:color w:val="0000FF"/>
      <w:shd w:val="clear" w:color="auto" w:fill="auto"/>
    </w:rPr>
  </w:style>
  <w:style w:type="paragraph" w:customStyle="1" w:styleId="Pagedecouverture">
    <w:name w:val="Page de couverture"/>
    <w:basedOn w:val="Normal"/>
    <w:next w:val="Normal"/>
    <w:link w:val="PagedecouvertureChar"/>
    <w:rsid w:val="00F41D00"/>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F41D00"/>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F41D00"/>
    <w:rPr>
      <w:rFonts w:ascii="Times New Roman" w:hAnsi="Times New Roman" w:cs="Times New Roman"/>
      <w:kern w:val="0"/>
      <w:sz w:val="24"/>
      <w14:ligatures w14:val="none"/>
    </w:rPr>
  </w:style>
  <w:style w:type="character" w:customStyle="1" w:styleId="FooterCoverPageChar">
    <w:name w:val="Footer Cover Page Char"/>
    <w:basedOn w:val="PagedecouvertureChar"/>
    <w:link w:val="FooterCoverPage"/>
    <w:rsid w:val="00F41D00"/>
    <w:rPr>
      <w:rFonts w:ascii="Times New Roman" w:hAnsi="Times New Roman" w:cs="Times New Roman"/>
      <w:kern w:val="0"/>
      <w:sz w:val="24"/>
      <w14:ligatures w14:val="none"/>
    </w:rPr>
  </w:style>
  <w:style w:type="paragraph" w:customStyle="1" w:styleId="FooterSensitivity">
    <w:name w:val="Footer Sensitivity"/>
    <w:basedOn w:val="Normal"/>
    <w:link w:val="FooterSensitivityChar"/>
    <w:rsid w:val="00F41D0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F41D00"/>
    <w:rPr>
      <w:rFonts w:ascii="Times New Roman" w:hAnsi="Times New Roman" w:cs="Times New Roman"/>
      <w:b/>
      <w:kern w:val="0"/>
      <w:sz w:val="32"/>
      <w14:ligatures w14:val="none"/>
    </w:rPr>
  </w:style>
  <w:style w:type="paragraph" w:customStyle="1" w:styleId="HeaderCoverPage">
    <w:name w:val="Header Cover Page"/>
    <w:basedOn w:val="Normal"/>
    <w:link w:val="HeaderCoverPageChar"/>
    <w:rsid w:val="00F41D00"/>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F41D00"/>
    <w:rPr>
      <w:rFonts w:ascii="Times New Roman" w:hAnsi="Times New Roman" w:cs="Times New Roman"/>
      <w:kern w:val="0"/>
      <w:sz w:val="24"/>
      <w14:ligatures w14:val="none"/>
    </w:rPr>
  </w:style>
  <w:style w:type="paragraph" w:customStyle="1" w:styleId="HeaderSensitivity">
    <w:name w:val="Header Sensitivity"/>
    <w:basedOn w:val="Normal"/>
    <w:link w:val="HeaderSensitivityChar"/>
    <w:rsid w:val="00F41D00"/>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F41D00"/>
    <w:rPr>
      <w:rFonts w:ascii="Times New Roman" w:hAnsi="Times New Roman" w:cs="Times New Roman"/>
      <w:b/>
      <w:kern w:val="0"/>
      <w:sz w:val="32"/>
      <w14:ligatures w14:val="none"/>
    </w:rPr>
  </w:style>
  <w:style w:type="paragraph" w:customStyle="1" w:styleId="HeaderSensitivityRight">
    <w:name w:val="Header Sensitivity Right"/>
    <w:basedOn w:val="Normal"/>
    <w:link w:val="HeaderSensitivityRightChar"/>
    <w:rsid w:val="00F41D00"/>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F41D00"/>
    <w:rPr>
      <w:rFonts w:ascii="Times New Roman" w:hAnsi="Times New Roman" w:cs="Times New Roman"/>
      <w:kern w:val="0"/>
      <w:sz w:val="28"/>
      <w14:ligatures w14:val="none"/>
    </w:rPr>
  </w:style>
  <w:style w:type="character" w:customStyle="1" w:styleId="Heading2Char">
    <w:name w:val="Heading 2 Char"/>
    <w:basedOn w:val="DefaultParagraphFont"/>
    <w:link w:val="Heading2"/>
    <w:uiPriority w:val="9"/>
    <w:rsid w:val="00DA65B9"/>
    <w:rPr>
      <w:rFonts w:asciiTheme="majorHAnsi" w:eastAsiaTheme="majorEastAsia" w:hAnsiTheme="majorHAnsi" w:cstheme="majorBidi"/>
      <w:color w:val="2F5496" w:themeColor="accent1" w:themeShade="BF"/>
      <w:sz w:val="26"/>
      <w:szCs w:val="26"/>
    </w:rPr>
  </w:style>
  <w:style w:type="character" w:customStyle="1" w:styleId="normaltextrun">
    <w:name w:val="normaltextrun"/>
    <w:basedOn w:val="DefaultParagraphFont"/>
    <w:uiPriority w:val="1"/>
    <w:rsid w:val="00917205"/>
    <w:rPr>
      <w:rFonts w:asciiTheme="minorHAnsi" w:eastAsiaTheme="minorEastAsia" w:hAnsiTheme="minorHAnsi" w:cstheme="minorBidi"/>
      <w:sz w:val="22"/>
      <w:szCs w:val="22"/>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AD5C59"/>
    <w:pPr>
      <w:spacing w:line="240" w:lineRule="exact"/>
    </w:pPr>
    <w:rPr>
      <w:vertAlign w:val="superscript"/>
    </w:rPr>
  </w:style>
  <w:style w:type="character" w:customStyle="1" w:styleId="Mention1">
    <w:name w:val="Mention1"/>
    <w:basedOn w:val="DefaultParagraphFont"/>
    <w:uiPriority w:val="99"/>
    <w:unhideWhenUsed/>
    <w:rsid w:val="00793887"/>
    <w:rPr>
      <w:color w:val="2B579A"/>
      <w:shd w:val="clear" w:color="auto" w:fill="E1DFDD"/>
    </w:rPr>
  </w:style>
  <w:style w:type="paragraph" w:styleId="ListParagraph">
    <w:name w:val="List Paragraph"/>
    <w:basedOn w:val="Normal"/>
    <w:uiPriority w:val="34"/>
    <w:qFormat/>
    <w:rsid w:val="00D24036"/>
    <w:pPr>
      <w:ind w:left="720"/>
      <w:contextualSpacing/>
    </w:pPr>
  </w:style>
  <w:style w:type="character" w:styleId="Emphasis">
    <w:name w:val="Emphasis"/>
    <w:basedOn w:val="DefaultParagraphFont"/>
    <w:uiPriority w:val="20"/>
    <w:qFormat/>
    <w:rsid w:val="001172F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485768">
      <w:bodyDiv w:val="1"/>
      <w:marLeft w:val="0"/>
      <w:marRight w:val="0"/>
      <w:marTop w:val="0"/>
      <w:marBottom w:val="0"/>
      <w:divBdr>
        <w:top w:val="none" w:sz="0" w:space="0" w:color="auto"/>
        <w:left w:val="none" w:sz="0" w:space="0" w:color="auto"/>
        <w:bottom w:val="none" w:sz="0" w:space="0" w:color="auto"/>
        <w:right w:val="none" w:sz="0" w:space="0" w:color="auto"/>
      </w:divBdr>
    </w:div>
    <w:div w:id="834415163">
      <w:bodyDiv w:val="1"/>
      <w:marLeft w:val="0"/>
      <w:marRight w:val="0"/>
      <w:marTop w:val="0"/>
      <w:marBottom w:val="0"/>
      <w:divBdr>
        <w:top w:val="none" w:sz="0" w:space="0" w:color="auto"/>
        <w:left w:val="none" w:sz="0" w:space="0" w:color="auto"/>
        <w:bottom w:val="none" w:sz="0" w:space="0" w:color="auto"/>
        <w:right w:val="none" w:sz="0" w:space="0" w:color="auto"/>
      </w:divBdr>
    </w:div>
    <w:div w:id="1933276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eige.europa.eu/gender-based-violence/cyber-violence-against-women?language_content_entity=en" TargetMode="External"/><Relationship Id="rId13" Type="http://schemas.openxmlformats.org/officeDocument/2006/relationships/hyperlink" Target="https://ec.europa.eu/eurostat/statistics-explained/index.php?title=Glossary:Percentage_point" TargetMode="External"/><Relationship Id="rId18" Type="http://schemas.openxmlformats.org/officeDocument/2006/relationships/hyperlink" Target="https://ec.europa.eu/eurostat/databrowser/view/isoc_sks_itsps/default/table?lang=en" TargetMode="External"/><Relationship Id="rId3" Type="http://schemas.openxmlformats.org/officeDocument/2006/relationships/hyperlink" Target="https://digitallibrary.un.org/record/1648092" TargetMode="External"/><Relationship Id="rId7" Type="http://schemas.openxmlformats.org/officeDocument/2006/relationships/hyperlink" Target="https://eige.europa.eu/newsroom/eu-gender-based-violence-survey" TargetMode="External"/><Relationship Id="rId12" Type="http://schemas.openxmlformats.org/officeDocument/2006/relationships/hyperlink" Target="https://ec.europa.eu/eurostat/statistics-explained/index.php?title=Gender_pay_gap_statistics" TargetMode="External"/><Relationship Id="rId17" Type="http://schemas.openxmlformats.org/officeDocument/2006/relationships/hyperlink" Target="https://ec.europa.eu/eurostat/databrowser/bookmark/7e2b5bfb-3b10-4240-91bf-f7d91ccba708?lang=en" TargetMode="External"/><Relationship Id="rId2" Type="http://schemas.openxmlformats.org/officeDocument/2006/relationships/hyperlink" Target="https://commission.europa.eu/document/download/e6cd4328-673c-4e7a-8683-f63ffb2cf648_en?filename=Political%20Guidelines%202024-2029_EN.pdf" TargetMode="External"/><Relationship Id="rId16" Type="http://schemas.openxmlformats.org/officeDocument/2006/relationships/hyperlink" Target="https://eige.europa.eu/gender-statistics/dgs/indicator/wmidm_pol_parl__wmid_natparl" TargetMode="External"/><Relationship Id="rId20" Type="http://schemas.openxmlformats.org/officeDocument/2006/relationships/hyperlink" Target="https://commission.europa.eu/strategy-and-policy/priorities-2019-2024/stronger-europe-world/global-gateway_en" TargetMode="External"/><Relationship Id="rId1" Type="http://schemas.openxmlformats.org/officeDocument/2006/relationships/hyperlink" Target="https://eige.europa.eu/gender-equality-index/2024" TargetMode="External"/><Relationship Id="rId6" Type="http://schemas.openxmlformats.org/officeDocument/2006/relationships/hyperlink" Target="https://eige.europa.eu/publications-resources/publications/gender-equality-benefits-everyone-its-still-60-years-away" TargetMode="External"/><Relationship Id="rId11" Type="http://schemas.openxmlformats.org/officeDocument/2006/relationships/hyperlink" Target="https://ec.europa.eu/eurostat/databrowser/bookmark/4587cde9-1430-4262-845c-6ec9fd307b02?lang=en" TargetMode="External"/><Relationship Id="rId5" Type="http://schemas.openxmlformats.org/officeDocument/2006/relationships/hyperlink" Target="https://www.spglobal.com/content/dam/spglobal/corporate/en/images/general/special-editorial/whenwomenlead_.pdf" TargetMode="External"/><Relationship Id="rId15" Type="http://schemas.openxmlformats.org/officeDocument/2006/relationships/hyperlink" Target="https://webapps.ilo.org/infostories/en-GB/Stories/Employment/barriers-women" TargetMode="External"/><Relationship Id="rId10" Type="http://schemas.openxmlformats.org/officeDocument/2006/relationships/hyperlink" Target="https://www.saage-network.eu/sites/default/files/media/publication/DS0320880ENN-en.pdf" TargetMode="External"/><Relationship Id="rId19" Type="http://schemas.openxmlformats.org/officeDocument/2006/relationships/hyperlink" Target="https://ec.europa.eu/eurostat/databrowser/bookmark/ea3af89e-6c9e-49cc-9cc0-0cbfd721b93e?lang=en" TargetMode="External"/><Relationship Id="rId4" Type="http://schemas.openxmlformats.org/officeDocument/2006/relationships/hyperlink" Target="https://eige.europa.eu/newsroom/economic-benefits-gender-equality?language_content_entity=en" TargetMode="External"/><Relationship Id="rId9" Type="http://schemas.openxmlformats.org/officeDocument/2006/relationships/hyperlink" Target="https://eige.europa.eu/gender-based-violence/costs-of-gender-based-violence?language_content_entity=en" TargetMode="External"/><Relationship Id="rId14" Type="http://schemas.openxmlformats.org/officeDocument/2006/relationships/hyperlink" Target="https://ec.europa.eu/eurostat/databrowser/bookmark/57420e75-afb8-4341-a591-a52e95067015?lan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_SG_Invitations_Docs" ma:contentTypeID="0x010100F51F1E3FA78AE94997ADA656F2BD3EA600BC0DF3D9C533F04E84DD88272FE9FD24" ma:contentTypeVersion="63" ma:contentTypeDescription="EC SG Invitations Documents" ma:contentTypeScope="" ma:versionID="0dadda053ce92f1d06a5fa0d77fc6e23">
  <xsd:schema xmlns:xsd="http://www.w3.org/2001/XMLSchema" xmlns:xs="http://www.w3.org/2001/XMLSchema" xmlns:p="http://schemas.microsoft.com/office/2006/metadata/properties" xmlns:ns2="4cca3cb3-cbc1-4ea6-8f56-24c9b4d79f76" xmlns:ns3="c1752347-4e16-4ce8-a381-9ddf3e797ad6" xmlns:ns4="bad4ff54-6b61-4739-8898-ccf4134f55e9" targetNamespace="http://schemas.microsoft.com/office/2006/metadata/properties" ma:root="true" ma:fieldsID="2f096c9f789f73cd40b80a52e0d96cb3" ns2:_="" ns3:_="" ns4:_="">
    <xsd:import namespace="4cca3cb3-cbc1-4ea6-8f56-24c9b4d79f76"/>
    <xsd:import namespace="c1752347-4e16-4ce8-a381-9ddf3e797ad6"/>
    <xsd:import namespace="bad4ff54-6b61-4739-8898-ccf4134f55e9"/>
    <xsd:element name="properties">
      <xsd:complexType>
        <xsd:sequence>
          <xsd:element name="documentManagement">
            <xsd:complexType>
              <xsd:all>
                <xsd:element ref="ns2:Archive" minOccurs="0"/>
                <xsd:element ref="ns2:MemberResponsible" minOccurs="0"/>
                <xsd:element ref="ns2:ShortTitleWhiteFiche" minOccurs="0"/>
                <xsd:element ref="ns2:Aresnumber" minOccurs="0"/>
                <xsd:element ref="ns2:ARES_x0020_Reply_x0020_Official" minOccurs="0"/>
                <xsd:element ref="ns3:ATMOS" minOccurs="0"/>
                <xsd:element ref="ns3:Background_x0020_Info" minOccurs="0"/>
                <xsd:element ref="ns2:Briefing_x0020_-_x0020_DDL_x0020_to_x0020_Review" minOccurs="0"/>
                <xsd:element ref="ns2:Briefing_x0020_-_x0020_Folder" minOccurs="0"/>
                <xsd:element ref="ns2:Briefing_x0020_-_x0020_Received" minOccurs="0"/>
                <xsd:element ref="ns3:Briefing_x0020_Deadline" minOccurs="0"/>
                <xsd:element ref="ns2:BriefingRequest" minOccurs="0"/>
                <xsd:element ref="ns2:CommentsCommissioner" minOccurs="0"/>
                <xsd:element ref="ns2:DecisionCommissioner" minOccurs="0"/>
                <xsd:element ref="ns3:Contact_x0020_details" minOccurs="0"/>
                <xsd:element ref="ns3:Contact_x0020_point" minOccurs="0"/>
                <xsd:element ref="ns3:Detailed_x0020_arrangements" minOccurs="0"/>
                <xsd:element ref="ns3:Driver" minOccurs="0"/>
                <xsd:element ref="ns3:Driver_x0020_Details" minOccurs="0"/>
                <xsd:element ref="ns2:End_Date" minOccurs="0"/>
                <xsd:element ref="ns3:Equipment" minOccurs="0"/>
                <xsd:element ref="ns2:EventRole" minOccurs="0"/>
                <xsd:element ref="ns2:GenerateInvitation" minOccurs="0"/>
                <xsd:element ref="ns2:GenerateInvite" minOccurs="0"/>
                <xsd:element ref="ns2:CommentsOwner" minOccurs="0"/>
                <xsd:element ref="ns2:RecommendationOwner" minOccurs="0"/>
                <xsd:element ref="ns3:Hybrid_x0020_meeting_x0020_link" minOccurs="0"/>
                <xsd:element ref="ns3:Media" minOccurs="0"/>
                <xsd:element ref="ns3:Member_x0020_Comments" minOccurs="0"/>
                <xsd:element ref="ns2:Recommendationofthemember" minOccurs="0"/>
                <xsd:element ref="ns2:Invitingpersonorganisation" minOccurs="0"/>
                <xsd:element ref="ns3:Other_x0020_speakers" minOccurs="0"/>
                <xsd:element ref="ns3:Other_x0020_VIPs" minOccurs="0"/>
                <xsd:element ref="ns3:Parking" minOccurs="0"/>
                <xsd:element ref="ns3:Photograph" minOccurs="0"/>
                <xsd:element ref="ns2:Printed" minOccurs="0"/>
                <xsd:element ref="ns3:Protection_x0020_Officers_x0020_-_x0020_Bodyguard" minOccurs="0"/>
                <xsd:element ref="ns2:What" minOccurs="0"/>
                <xsd:element ref="ns2:Senttoon" minOccurs="0"/>
                <xsd:element ref="ns2:Shortdescription" minOccurs="0"/>
                <xsd:element ref="ns3:Speech_x0020_length" minOccurs="0"/>
                <xsd:element ref="ns3:Speech_x0020_Link" minOccurs="0"/>
                <xsd:element ref="ns3:Speech_x0020_required" minOccurs="0"/>
                <xsd:element ref="ns2:Start_Date" minOccurs="0"/>
                <xsd:element ref="ns2:TitleLink" minOccurs="0"/>
                <xsd:element ref="ns2:TransparencyRegisternumber" minOccurs="0"/>
                <xsd:element ref="ns2:Type_of_request" minOccurs="0"/>
                <xsd:element ref="ns3:Venue" minOccurs="0"/>
                <xsd:element ref="ns2:VM_x0020_-_x0020_Comment" minOccurs="0"/>
                <xsd:element ref="ns2:Dealine_x0020_to_x0020_receive_x0020_VM" minOccurs="0"/>
                <xsd:element ref="ns2:ARESRef" minOccurs="0"/>
                <xsd:element ref="ns2:StudioDate" minOccurs="0"/>
                <xsd:element ref="ns2:VM_x0020_-_x0020_Subtitle" minOccurs="0"/>
                <xsd:element ref="ns3:V-PASS" minOccurs="0"/>
                <xsd:element ref="ns2:InviteLocation" minOccurs="0"/>
                <xsd:element ref="ns2:Where"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ca3cb3-cbc1-4ea6-8f56-24c9b4d79f76" elementFormDefault="qualified">
    <xsd:import namespace="http://schemas.microsoft.com/office/2006/documentManagement/types"/>
    <xsd:import namespace="http://schemas.microsoft.com/office/infopath/2007/PartnerControls"/>
    <xsd:element name="Archive" ma:index="8" nillable="true" ma:displayName="Archive" ma:default="1" ma:description="Archive" ma:internalName="Archive">
      <xsd:simpleType>
        <xsd:restriction base="dms:Boolean"/>
      </xsd:simpleType>
    </xsd:element>
    <xsd:element name="MemberResponsible" ma:index="9" nillable="true" ma:displayName="Member Responsible" ma:description="Member Responsible" ma:format="Dropdown" ma:internalName="MemberResponsible">
      <xsd:simpleType>
        <xsd:restriction base="dms:Choice">
          <xsd:enumeration value="Annelisa"/>
          <xsd:enumeration value="David"/>
          <xsd:enumeration value="Eva"/>
          <xsd:enumeration value="Jeanne"/>
          <xsd:enumeration value="Joseph"/>
          <xsd:enumeration value="Lanfranco"/>
          <xsd:enumeration value="Lesia"/>
          <xsd:enumeration value="Nora"/>
          <xsd:enumeration value="Silvan"/>
          <xsd:enumeration value="Fiona"/>
        </xsd:restriction>
      </xsd:simpleType>
    </xsd:element>
    <xsd:element name="ShortTitleWhiteFiche" ma:index="10" nillable="true" ma:displayName="Short Title White Fiche" ma:description="Short Title White Fiche" ma:internalName="ShortTitleWhiteFiche">
      <xsd:simpleType>
        <xsd:restriction base="dms:Text">
          <xsd:maxLength value="255"/>
        </xsd:restriction>
      </xsd:simpleType>
    </xsd:element>
    <xsd:element name="Aresnumber" ma:index="11" nillable="true" ma:displayName="Ares number" ma:description="Ares Number" ma:internalName="Aresnumber">
      <xsd:simpleType>
        <xsd:restriction base="dms:Text">
          <xsd:maxLength value="255"/>
        </xsd:restriction>
      </xsd:simpleType>
    </xsd:element>
    <xsd:element name="ARES_x0020_Reply_x0020_Official" ma:index="12" nillable="true" ma:displayName="ARES Reply Official" ma:internalName="ARES_x0020_Reply_x0020_Official">
      <xsd:simpleType>
        <xsd:restriction base="dms:Text">
          <xsd:maxLength value="255"/>
        </xsd:restriction>
      </xsd:simpleType>
    </xsd:element>
    <xsd:element name="Briefing_x0020_-_x0020_DDL_x0020_to_x0020_Review" ma:index="15" nillable="true" ma:displayName="Briefing - DDL to Review" ma:format="DateOnly" ma:internalName="Briefing_x0020__x002d__x0020_DDL_x0020_to_x0020_Review">
      <xsd:simpleType>
        <xsd:restriction base="dms:DateTime"/>
      </xsd:simpleType>
    </xsd:element>
    <xsd:element name="Briefing_x0020_-_x0020_Folder" ma:index="16" nillable="true" ma:displayName="Briefing - Folder" ma:internalName="Briefing_x0020__x002d__x0020_Folder">
      <xsd:simpleType>
        <xsd:restriction base="dms:Note">
          <xsd:maxLength value="255"/>
        </xsd:restriction>
      </xsd:simpleType>
    </xsd:element>
    <xsd:element name="Briefing_x0020_-_x0020_Received" ma:index="17" nillable="true" ma:displayName="Briefing - Received" ma:default="0" ma:internalName="Briefing_x0020__x002d__x0020_Received">
      <xsd:simpleType>
        <xsd:restriction base="dms:Boolean"/>
      </xsd:simpleType>
    </xsd:element>
    <xsd:element name="BriefingRequest" ma:index="19" nillable="true" ma:displayName="Briefing Request" ma:description="Briefing Request" ma:internalName="BriefingRequest">
      <xsd:simpleType>
        <xsd:restriction base="dms:Text">
          <xsd:maxLength value="255"/>
        </xsd:restriction>
      </xsd:simpleType>
    </xsd:element>
    <xsd:element name="CommentsCommissioner" ma:index="20" nillable="true" ma:displayName="Commissioner Comments" ma:description="Commissioner Comments" ma:internalName="CommentsCommissioner">
      <xsd:simpleType>
        <xsd:restriction base="dms:Note">
          <xsd:maxLength value="255"/>
        </xsd:restriction>
      </xsd:simpleType>
    </xsd:element>
    <xsd:element name="DecisionCommissioner" ma:index="21" nillable="true" ma:displayName="Commissioner Decision" ma:description="Commissioner Decision" ma:format="Dropdown" ma:internalName="DecisionCommissioner">
      <xsd:simpleType>
        <xsd:union memberTypes="dms:Text">
          <xsd:simpleType>
            <xsd:restriction base="dms:Choice">
              <xsd:enumeration value="VM"/>
              <xsd:enumeration value="Yes"/>
              <xsd:enumeration value="Cabinet to meet"/>
              <xsd:enumeration value="No"/>
              <xsd:enumeration value="Tentative"/>
              <xsd:enumeration value="On hold"/>
            </xsd:restriction>
          </xsd:simpleType>
        </xsd:union>
      </xsd:simpleType>
    </xsd:element>
    <xsd:element name="End_Date" ma:index="27" nillable="true" ma:displayName="End_Date" ma:format="DateTime" ma:internalName="End_Date">
      <xsd:simpleType>
        <xsd:restriction base="dms:DateTime"/>
      </xsd:simpleType>
    </xsd:element>
    <xsd:element name="EventRole" ma:index="29" nillable="true" ma:displayName="Event Role" ma:description="Role" ma:format="Dropdown" ma:internalName="EventRole">
      <xsd:simpleType>
        <xsd:restriction base="dms:Choice">
          <xsd:enumeration value="Keynote speaker"/>
          <xsd:enumeration value="Panel"/>
          <xsd:enumeration value="Participant"/>
        </xsd:restriction>
      </xsd:simpleType>
    </xsd:element>
    <xsd:element name="GenerateInvitation" ma:index="30" nillable="true" ma:displayName="Generate Invitation" ma:default="1" ma:description="Generate Invitation" ma:internalName="GenerateInvitation">
      <xsd:simpleType>
        <xsd:restriction base="dms:Boolean"/>
      </xsd:simpleType>
    </xsd:element>
    <xsd:element name="GenerateInvite" ma:index="31" nillable="true" ma:displayName="Generate Invite" ma:default="1" ma:description="Generate Invitation" ma:internalName="GenerateInvite">
      <xsd:simpleType>
        <xsd:restriction base="dms:Boolean"/>
      </xsd:simpleType>
    </xsd:element>
    <xsd:element name="CommentsOwner" ma:index="32" nillable="true" ma:displayName="HoC Comments" ma:description="HoC Comments" ma:internalName="CommentsOwner">
      <xsd:simpleType>
        <xsd:restriction base="dms:Note">
          <xsd:maxLength value="255"/>
        </xsd:restriction>
      </xsd:simpleType>
    </xsd:element>
    <xsd:element name="RecommendationOwner" ma:index="33" nillable="true" ma:displayName="HoC Recommendation" ma:description="HoC Recommendation" ma:format="Dropdown" ma:internalName="RecommendationOwner">
      <xsd:simpleType>
        <xsd:restriction base="dms:Choice">
          <xsd:enumeration value="Yes"/>
          <xsd:enumeration value="No"/>
          <xsd:enumeration value="Commissioner to meet potentially"/>
          <xsd:enumeration value="Cabinet to meet"/>
          <xsd:enumeration value="Services to meet"/>
        </xsd:restriction>
      </xsd:simpleType>
    </xsd:element>
    <xsd:element name="Recommendationofthemember" ma:index="37" nillable="true" ma:displayName="Member Recommendation" ma:description="Recommendation of the member" ma:format="Dropdown" ma:internalName="Recommendationofthemember">
      <xsd:simpleType>
        <xsd:union memberTypes="dms:Text">
          <xsd:simpleType>
            <xsd:restriction base="dms:Choice">
              <xsd:enumeration value="Cabinet to meet"/>
              <xsd:enumeration value="Yes"/>
              <xsd:enumeration value="Tentative"/>
              <xsd:enumeration value="VM"/>
              <xsd:enumeration value="Undecided"/>
              <xsd:enumeration value="On Hold"/>
            </xsd:restriction>
          </xsd:simpleType>
        </xsd:union>
      </xsd:simpleType>
    </xsd:element>
    <xsd:element name="Invitingpersonorganisation" ma:index="38" nillable="true" ma:displayName="Organizer" ma:description="Inviter" ma:internalName="Invitingpersonorganisation">
      <xsd:simpleType>
        <xsd:restriction base="dms:Text">
          <xsd:maxLength value="255"/>
        </xsd:restriction>
      </xsd:simpleType>
    </xsd:element>
    <xsd:element name="Printed" ma:index="43" nillable="true" ma:displayName="Printed" ma:default="1" ma:description="Printed" ma:internalName="Printed">
      <xsd:simpleType>
        <xsd:restriction base="dms:Boolean"/>
      </xsd:simpleType>
    </xsd:element>
    <xsd:element name="What" ma:index="45" nillable="true" ma:displayName="Request" ma:default="Interview request" ma:description="Request Type" ma:format="Dropdown" ma:internalName="What">
      <xsd:simpleType>
        <xsd:restriction base="dms:Choice">
          <xsd:enumeration value="Interview request"/>
          <xsd:enumeration value="Invitation"/>
          <xsd:enumeration value="Meeting request"/>
          <xsd:enumeration value="VM"/>
        </xsd:restriction>
      </xsd:simpleType>
    </xsd:element>
    <xsd:element name="Senttoon" ma:index="46" nillable="true" ma:displayName="Sent to Ellen on" ma:description="Sent to Recipient On" ma:format="DateOnly" ma:internalName="Senttoon">
      <xsd:simpleType>
        <xsd:restriction base="dms:DateTime"/>
      </xsd:simpleType>
    </xsd:element>
    <xsd:element name="Shortdescription" ma:index="47" nillable="true" ma:displayName="Short description" ma:description="Short description of event" ma:internalName="Shortdescription">
      <xsd:simpleType>
        <xsd:restriction base="dms:Note">
          <xsd:maxLength value="255"/>
        </xsd:restriction>
      </xsd:simpleType>
    </xsd:element>
    <xsd:element name="Start_Date" ma:index="51" nillable="true" ma:displayName="Start_Date" ma:default="[today]" ma:format="DateTime" ma:internalName="Start_Date">
      <xsd:simpleType>
        <xsd:restriction base="dms:DateTime"/>
      </xsd:simpleType>
    </xsd:element>
    <xsd:element name="TitleLink" ma:index="52" nillable="true" ma:displayName="TitleLink" ma:description="Title link" ma:format="Hyperlink" ma:internalName="TitleLink">
      <xsd:complexType>
        <xsd:complexContent>
          <xsd:extension base="dms:URL">
            <xsd:sequence>
              <xsd:element name="Url" type="dms:ValidUrl" minOccurs="0" nillable="true"/>
              <xsd:element name="Description" type="xsd:string" nillable="true"/>
            </xsd:sequence>
          </xsd:extension>
        </xsd:complexContent>
      </xsd:complexType>
    </xsd:element>
    <xsd:element name="TransparencyRegisternumber" ma:index="53" nillable="true" ma:displayName="Transparency Register No" ma:description="Transparency Register Number" ma:internalName="TransparencyRegisternumber">
      <xsd:simpleType>
        <xsd:restriction base="dms:Text">
          <xsd:maxLength value="255"/>
        </xsd:restriction>
      </xsd:simpleType>
    </xsd:element>
    <xsd:element name="Type_of_request" ma:index="54" nillable="true" ma:displayName="Type_of_request" ma:default="Interview request" ma:format="Dropdown" ma:internalName="Type_of_request">
      <xsd:simpleType>
        <xsd:restriction base="dms:Choice">
          <xsd:enumeration value="Interview request"/>
          <xsd:enumeration value="Invitation"/>
          <xsd:enumeration value="Meeting request"/>
          <xsd:enumeration value="VM"/>
        </xsd:restriction>
      </xsd:simpleType>
    </xsd:element>
    <xsd:element name="VM_x0020_-_x0020_Comment" ma:index="56" nillable="true" ma:displayName="VM - Comment" ma:internalName="VM_x0020__x002d__x0020_Comment">
      <xsd:simpleType>
        <xsd:restriction base="dms:Note">
          <xsd:maxLength value="255"/>
        </xsd:restriction>
      </xsd:simpleType>
    </xsd:element>
    <xsd:element name="Dealine_x0020_to_x0020_receive_x0020_VM" ma:index="57" nillable="true" ma:displayName="VM - Deadline to receive" ma:format="DateOnly" ma:internalName="Dealine_x0020_to_x0020_receive_x0020_VM">
      <xsd:simpleType>
        <xsd:restriction base="dms:DateTime"/>
      </xsd:simpleType>
    </xsd:element>
    <xsd:element name="ARESRef" ma:index="58" nillable="true" ma:displayName="VM - Sent ARES Ref" ma:description="ARES Reference" ma:internalName="ARESRef">
      <xsd:simpleType>
        <xsd:restriction base="dms:Text">
          <xsd:maxLength value="255"/>
        </xsd:restriction>
      </xsd:simpleType>
    </xsd:element>
    <xsd:element name="StudioDate" ma:index="59" nillable="true" ma:displayName="VM - Studio Date" ma:description="Studio Date" ma:format="DateTime" ma:internalName="StudioDate">
      <xsd:simpleType>
        <xsd:restriction base="dms:DateTime"/>
      </xsd:simpleType>
    </xsd:element>
    <xsd:element name="VM_x0020_-_x0020_Subtitle" ma:index="60" nillable="true" ma:displayName="VM - Subtitle" ma:internalName="VM_x0020__x002d__x0020_Subtitle">
      <xsd:simpleType>
        <xsd:restriction base="dms:Note">
          <xsd:maxLength value="255"/>
        </xsd:restriction>
      </xsd:simpleType>
    </xsd:element>
    <xsd:element name="InviteLocation" ma:index="65" nillable="true" ma:displayName="Where" ma:description="Invite Location" ma:internalName="InviteLocation">
      <xsd:simpleType>
        <xsd:restriction base="dms:Text">
          <xsd:maxLength value="255"/>
        </xsd:restriction>
      </xsd:simpleType>
    </xsd:element>
    <xsd:element name="Where" ma:index="66" nillable="true" ma:displayName="Where" ma:description="Invitation Location" ma:internalName="Wher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752347-4e16-4ce8-a381-9ddf3e797ad6" elementFormDefault="qualified">
    <xsd:import namespace="http://schemas.microsoft.com/office/2006/documentManagement/types"/>
    <xsd:import namespace="http://schemas.microsoft.com/office/infopath/2007/PartnerControls"/>
    <xsd:element name="ATMOS" ma:index="13" nillable="true" ma:displayName="ATMOS" ma:default="0" ma:internalName="ATMOS">
      <xsd:simpleType>
        <xsd:restriction base="dms:Boolean"/>
      </xsd:simpleType>
    </xsd:element>
    <xsd:element name="Background_x0020_Info" ma:index="14" nillable="true" ma:displayName="Background Info" ma:description="Background Info on organization / company" ma:internalName="Background_x0020_Info">
      <xsd:simpleType>
        <xsd:restriction base="dms:Text"/>
      </xsd:simpleType>
    </xsd:element>
    <xsd:element name="Briefing_x0020_Deadline" ma:index="18" nillable="true" ma:displayName="Briefing Deadline" ma:format="DateOnly" ma:internalName="Briefing_x0020_Deadline">
      <xsd:simpleType>
        <xsd:restriction base="dms:DateTime"/>
      </xsd:simpleType>
    </xsd:element>
    <xsd:element name="Contact_x0020_details" ma:index="22" nillable="true" ma:displayName="Contact details" ma:description="Who will meet and greet the Commissioner/delegation?" ma:internalName="Contact_x0020_details">
      <xsd:simpleType>
        <xsd:restriction base="dms:Note">
          <xsd:maxLength value="255"/>
        </xsd:restriction>
      </xsd:simpleType>
    </xsd:element>
    <xsd:element name="Contact_x0020_point" ma:index="23" nillable="true" ma:displayName="Contact point" ma:description="Contact point" ma:internalName="Contact_x0020_point">
      <xsd:simpleType>
        <xsd:restriction base="dms:Text">
          <xsd:maxLength value="255"/>
        </xsd:restriction>
      </xsd:simpleType>
    </xsd:element>
    <xsd:element name="Detailed_x0020_arrangements" ma:index="24" nillable="true" ma:displayName="Detailed arrangements" ma:description="Detailed arrangements / running order" ma:internalName="Detailed_x0020_arrangements">
      <xsd:simpleType>
        <xsd:restriction base="dms:Note">
          <xsd:maxLength value="255"/>
        </xsd:restriction>
      </xsd:simpleType>
    </xsd:element>
    <xsd:element name="Driver" ma:index="25" nillable="true" ma:displayName="Driver" ma:default="0" ma:description="Driver" ma:internalName="Driver">
      <xsd:simpleType>
        <xsd:restriction base="dms:Boolean"/>
      </xsd:simpleType>
    </xsd:element>
    <xsd:element name="Driver_x0020_Details" ma:index="26" nillable="true" ma:displayName="Driver Details" ma:description="Driver Details, Name of the driver, other details" ma:internalName="Driver_x0020_Details">
      <xsd:simpleType>
        <xsd:restriction base="dms:Text">
          <xsd:maxLength value="255"/>
        </xsd:restriction>
      </xsd:simpleType>
    </xsd:element>
    <xsd:element name="Equipment" ma:index="28" nillable="true" ma:displayName="Equipment" ma:description="Add here microphone, podium, or anything else required" ma:internalName="Equipment">
      <xsd:simpleType>
        <xsd:restriction base="dms:Note">
          <xsd:maxLength value="255"/>
        </xsd:restriction>
      </xsd:simpleType>
    </xsd:element>
    <xsd:element name="Hybrid_x0020_meeting_x0020_link" ma:index="34" nillable="true" ma:displayName="Hybrid meeting link" ma:description="Hybrid meeting link" ma:format="Hyperlink" ma:internalName="Hybrid_x0020_meeting_x0020_link">
      <xsd:complexType>
        <xsd:complexContent>
          <xsd:extension base="dms:URL">
            <xsd:sequence>
              <xsd:element name="Url" type="dms:ValidUrl" minOccurs="0" nillable="true"/>
              <xsd:element name="Description" type="xsd:string" nillable="true"/>
            </xsd:sequence>
          </xsd:extension>
        </xsd:complexContent>
      </xsd:complexType>
    </xsd:element>
    <xsd:element name="Media" ma:index="35" nillable="true" ma:displayName="Media" ma:description="Are media invited? Include details" ma:internalName="Media">
      <xsd:simpleType>
        <xsd:restriction base="dms:Text">
          <xsd:maxLength value="255"/>
        </xsd:restriction>
      </xsd:simpleType>
    </xsd:element>
    <xsd:element name="Member_x0020_Comments" ma:index="36" nillable="true" ma:displayName="Member Comments" ma:description="Member Comments" ma:internalName="Member_x0020_Comments">
      <xsd:simpleType>
        <xsd:restriction base="dms:Note">
          <xsd:maxLength value="255"/>
        </xsd:restriction>
      </xsd:simpleType>
    </xsd:element>
    <xsd:element name="Other_x0020_speakers" ma:index="39" nillable="true" ma:displayName="Other speakers" ma:description="Are there other speakers? Provide details" ma:internalName="Other_x0020_speakers">
      <xsd:simpleType>
        <xsd:restriction base="dms:Text">
          <xsd:maxLength value="255"/>
        </xsd:restriction>
      </xsd:simpleType>
    </xsd:element>
    <xsd:element name="Other_x0020_VIPs" ma:index="40" nillable="true" ma:displayName="Other VIPs" ma:description="Details of any VIPs invited" ma:internalName="Other_x0020_VIPs">
      <xsd:simpleType>
        <xsd:restriction base="dms:Text">
          <xsd:maxLength value="255"/>
        </xsd:restriction>
      </xsd:simpleType>
    </xsd:element>
    <xsd:element name="Parking" ma:index="41" nillable="true" ma:displayName="Parking" ma:default="0" ma:description="Parking required ?" ma:internalName="Parking">
      <xsd:simpleType>
        <xsd:restriction base="dms:Boolean"/>
      </xsd:simpleType>
    </xsd:element>
    <xsd:element name="Photograph" ma:index="42" nillable="true" ma:displayName="Photograph" ma:default="0" ma:internalName="Photograph">
      <xsd:simpleType>
        <xsd:restriction base="dms:Boolean"/>
      </xsd:simpleType>
    </xsd:element>
    <xsd:element name="Protection_x0020_Officers_x0020_-_x0020_Bodyguard" ma:index="44" nillable="true" ma:displayName="Protection Officers - Bodyguard" ma:description="Protection Officers - Bodyguard" ma:internalName="Protection_x0020_Officers_x0020__x002d__x0020_Bodyguard">
      <xsd:simpleType>
        <xsd:restriction base="dms:Text">
          <xsd:maxLength value="255"/>
        </xsd:restriction>
      </xsd:simpleType>
    </xsd:element>
    <xsd:element name="Speech_x0020_length" ma:index="48" nillable="true" ma:displayName="Speech length" ma:decimals="0" ma:description="Length in minutes" ma:internalName="Speech_x0020_length">
      <xsd:simpleType>
        <xsd:restriction base="dms:Number"/>
      </xsd:simpleType>
    </xsd:element>
    <xsd:element name="Speech_x0020_Link" ma:index="49" nillable="true" ma:displayName="Speech Link" ma:description="Final version of the speech link" ma:format="Hyperlink" ma:internalName="Speech_x0020_Link">
      <xsd:complexType>
        <xsd:complexContent>
          <xsd:extension base="dms:URL">
            <xsd:sequence>
              <xsd:element name="Url" type="dms:ValidUrl" minOccurs="0" nillable="true"/>
              <xsd:element name="Description" type="xsd:string" nillable="true"/>
            </xsd:sequence>
          </xsd:extension>
        </xsd:complexContent>
      </xsd:complexType>
    </xsd:element>
    <xsd:element name="Speech_x0020_required" ma:index="50" nillable="true" ma:displayName="Speech required" ma:default="0" ma:internalName="Speech_x0020_required">
      <xsd:simpleType>
        <xsd:restriction base="dms:Boolean"/>
      </xsd:simpleType>
    </xsd:element>
    <xsd:element name="Venue" ma:index="55" nillable="true" ma:displayName="Venue" ma:format="Dropdown" ma:internalName="Venue">
      <xsd:simpleType>
        <xsd:restriction base="dms:Choice">
          <xsd:enumeration value="Commissioner offices"/>
          <xsd:enumeration value="External venue"/>
          <xsd:enumeration value="Hybrid"/>
        </xsd:restriction>
      </xsd:simpleType>
    </xsd:element>
    <xsd:element name="V-PASS" ma:index="61" nillable="true" ma:displayName="V-PASS" ma:default="0" ma:description="https://myintracomm.ec.europa.eu/corp/security/EN/buildingAccess/visitorAccess/Pages/V-PASS.aspx" ma:internalName="V_x002d_PAS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ad4ff54-6b61-4739-8898-ccf4134f55e9" elementFormDefault="qualified">
    <xsd:import namespace="http://schemas.microsoft.com/office/2006/documentManagement/types"/>
    <xsd:import namespace="http://schemas.microsoft.com/office/infopath/2007/PartnerControls"/>
    <xsd:element name="lcf76f155ced4ddcb4097134ff3c332f" ma:index="67"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Briefing_x0020_-_x0020_Folder xmlns="4cca3cb3-cbc1-4ea6-8f56-24c9b4d79f76" xsi:nil="true"/>
    <Contact_x0020_details xmlns="c1752347-4e16-4ce8-a381-9ddf3e797ad6" xsi:nil="true"/>
    <Dealine_x0020_to_x0020_receive_x0020_VM xmlns="4cca3cb3-cbc1-4ea6-8f56-24c9b4d79f76" xsi:nil="true"/>
    <MemberResponsible xmlns="4cca3cb3-cbc1-4ea6-8f56-24c9b4d79f76" xsi:nil="true"/>
    <ARES_x0020_Reply_x0020_Official xmlns="4cca3cb3-cbc1-4ea6-8f56-24c9b4d79f76" xsi:nil="true"/>
    <GenerateInvitation xmlns="4cca3cb3-cbc1-4ea6-8f56-24c9b4d79f76">true</GenerateInvitation>
    <TitleLink xmlns="4cca3cb3-cbc1-4ea6-8f56-24c9b4d79f76">
      <Url xsi:nil="true"/>
      <Description xsi:nil="true"/>
    </TitleLink>
    <Where xmlns="4cca3cb3-cbc1-4ea6-8f56-24c9b4d79f76" xsi:nil="true"/>
    <lcf76f155ced4ddcb4097134ff3c332f xmlns="bad4ff54-6b61-4739-8898-ccf4134f55e9" xsi:nil="true"/>
    <CommentsCommissioner xmlns="4cca3cb3-cbc1-4ea6-8f56-24c9b4d79f76" xsi:nil="true"/>
    <End_Date xmlns="4cca3cb3-cbc1-4ea6-8f56-24c9b4d79f76" xsi:nil="true"/>
    <Speech_x0020_length xmlns="c1752347-4e16-4ce8-a381-9ddf3e797ad6" xsi:nil="true"/>
    <Archive xmlns="4cca3cb3-cbc1-4ea6-8f56-24c9b4d79f76">true</Archive>
    <Driver_x0020_Details xmlns="c1752347-4e16-4ce8-a381-9ddf3e797ad6" xsi:nil="true"/>
    <Invitingpersonorganisation xmlns="4cca3cb3-cbc1-4ea6-8f56-24c9b4d79f76" xsi:nil="true"/>
    <Background_x0020_Info xmlns="c1752347-4e16-4ce8-a381-9ddf3e797ad6" xsi:nil="true"/>
    <Member_x0020_Comments xmlns="c1752347-4e16-4ce8-a381-9ddf3e797ad6" xsi:nil="true"/>
    <Briefing_x0020_-_x0020_Received xmlns="4cca3cb3-cbc1-4ea6-8f56-24c9b4d79f76">false</Briefing_x0020_-_x0020_Received>
    <DecisionCommissioner xmlns="4cca3cb3-cbc1-4ea6-8f56-24c9b4d79f76" xsi:nil="true"/>
    <Printed xmlns="4cca3cb3-cbc1-4ea6-8f56-24c9b4d79f76">true</Printed>
    <Venue xmlns="c1752347-4e16-4ce8-a381-9ddf3e797ad6" xsi:nil="true"/>
    <Aresnumber xmlns="4cca3cb3-cbc1-4ea6-8f56-24c9b4d79f76" xsi:nil="true"/>
    <Detailed_x0020_arrangements xmlns="c1752347-4e16-4ce8-a381-9ddf3e797ad6" xsi:nil="true"/>
    <EventRole xmlns="4cca3cb3-cbc1-4ea6-8f56-24c9b4d79f76" xsi:nil="true"/>
    <Photograph xmlns="c1752347-4e16-4ce8-a381-9ddf3e797ad6">false</Photograph>
    <VM_x0020_-_x0020_Subtitle xmlns="4cca3cb3-cbc1-4ea6-8f56-24c9b4d79f76" xsi:nil="true"/>
    <Briefing_x0020_-_x0020_DDL_x0020_to_x0020_Review xmlns="4cca3cb3-cbc1-4ea6-8f56-24c9b4d79f76" xsi:nil="true"/>
    <Briefing_x0020_Deadline xmlns="c1752347-4e16-4ce8-a381-9ddf3e797ad6" xsi:nil="true"/>
    <Driver xmlns="c1752347-4e16-4ce8-a381-9ddf3e797ad6">false</Driver>
    <Media xmlns="c1752347-4e16-4ce8-a381-9ddf3e797ad6" xsi:nil="true"/>
    <Parking xmlns="c1752347-4e16-4ce8-a381-9ddf3e797ad6">false</Parking>
    <ARESRef xmlns="4cca3cb3-cbc1-4ea6-8f56-24c9b4d79f76" xsi:nil="true"/>
    <Equipment xmlns="c1752347-4e16-4ce8-a381-9ddf3e797ad6" xsi:nil="true"/>
    <Recommendationofthemember xmlns="4cca3cb3-cbc1-4ea6-8f56-24c9b4d79f76" xsi:nil="true"/>
    <Hybrid_x0020_meeting_x0020_link xmlns="c1752347-4e16-4ce8-a381-9ddf3e797ad6">
      <Url xsi:nil="true"/>
      <Description xsi:nil="true"/>
    </Hybrid_x0020_meeting_x0020_link>
    <Other_x0020_speakers xmlns="c1752347-4e16-4ce8-a381-9ddf3e797ad6" xsi:nil="true"/>
    <What xmlns="4cca3cb3-cbc1-4ea6-8f56-24c9b4d79f76">Interview request</What>
    <VM_x0020_-_x0020_Comment xmlns="4cca3cb3-cbc1-4ea6-8f56-24c9b4d79f76" xsi:nil="true"/>
    <InviteLocation xmlns="4cca3cb3-cbc1-4ea6-8f56-24c9b4d79f76" xsi:nil="true"/>
    <GenerateInvite xmlns="4cca3cb3-cbc1-4ea6-8f56-24c9b4d79f76">true</GenerateInvite>
    <CommentsOwner xmlns="4cca3cb3-cbc1-4ea6-8f56-24c9b4d79f76" xsi:nil="true"/>
    <Shortdescription xmlns="4cca3cb3-cbc1-4ea6-8f56-24c9b4d79f76" xsi:nil="true"/>
    <TransparencyRegisternumber xmlns="4cca3cb3-cbc1-4ea6-8f56-24c9b4d79f76" xsi:nil="true"/>
    <BriefingRequest xmlns="4cca3cb3-cbc1-4ea6-8f56-24c9b4d79f76" xsi:nil="true"/>
    <Contact_x0020_point xmlns="c1752347-4e16-4ce8-a381-9ddf3e797ad6" xsi:nil="true"/>
    <Speech_x0020_Link xmlns="c1752347-4e16-4ce8-a381-9ddf3e797ad6">
      <Url xsi:nil="true"/>
      <Description xsi:nil="true"/>
    </Speech_x0020_Link>
    <Senttoon xmlns="4cca3cb3-cbc1-4ea6-8f56-24c9b4d79f76" xsi:nil="true"/>
    <Start_Date xmlns="4cca3cb3-cbc1-4ea6-8f56-24c9b4d79f76">2025-03-03T18:42:42+00:00</Start_Date>
    <ShortTitleWhiteFiche xmlns="4cca3cb3-cbc1-4ea6-8f56-24c9b4d79f76" xsi:nil="true"/>
    <ATMOS xmlns="c1752347-4e16-4ce8-a381-9ddf3e797ad6">false</ATMOS>
    <Other_x0020_VIPs xmlns="c1752347-4e16-4ce8-a381-9ddf3e797ad6" xsi:nil="true"/>
    <Protection_x0020_Officers_x0020_-_x0020_Bodyguard xmlns="c1752347-4e16-4ce8-a381-9ddf3e797ad6" xsi:nil="true"/>
    <Type_of_request xmlns="4cca3cb3-cbc1-4ea6-8f56-24c9b4d79f76">Interview request</Type_of_request>
    <StudioDate xmlns="4cca3cb3-cbc1-4ea6-8f56-24c9b4d79f76" xsi:nil="true"/>
    <RecommendationOwner xmlns="4cca3cb3-cbc1-4ea6-8f56-24c9b4d79f76" xsi:nil="true"/>
    <Speech_x0020_required xmlns="c1752347-4e16-4ce8-a381-9ddf3e797ad6">false</Speech_x0020_required>
    <V-PASS xmlns="c1752347-4e16-4ce8-a381-9ddf3e797ad6">false</V-PAS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D39AF8-AEEA-44CE-88F9-285F8B7285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ca3cb3-cbc1-4ea6-8f56-24c9b4d79f76"/>
    <ds:schemaRef ds:uri="c1752347-4e16-4ce8-a381-9ddf3e797ad6"/>
    <ds:schemaRef ds:uri="bad4ff54-6b61-4739-8898-ccf4134f55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311F27-86F0-40A1-AE8F-74D92FB2C1AC}">
  <ds:schemaRefs>
    <ds:schemaRef ds:uri="http://schemas.microsoft.com/sharepoint/v3/contenttype/forms"/>
  </ds:schemaRefs>
</ds:datastoreItem>
</file>

<file path=customXml/itemProps3.xml><?xml version="1.0" encoding="utf-8"?>
<ds:datastoreItem xmlns:ds="http://schemas.openxmlformats.org/officeDocument/2006/customXml" ds:itemID="{C45FD77D-675F-4BC9-BEEC-B8962E47BC1F}">
  <ds:schemaRefs>
    <ds:schemaRef ds:uri="http://schemas.microsoft.com/office/2006/metadata/properties"/>
    <ds:schemaRef ds:uri="http://schemas.microsoft.com/office/infopath/2007/PartnerControls"/>
    <ds:schemaRef ds:uri="4cca3cb3-cbc1-4ea6-8f56-24c9b4d79f76"/>
    <ds:schemaRef ds:uri="c1752347-4e16-4ce8-a381-9ddf3e797ad6"/>
    <ds:schemaRef ds:uri="bad4ff54-6b61-4739-8898-ccf4134f55e9"/>
  </ds:schemaRefs>
</ds:datastoreItem>
</file>

<file path=customXml/itemProps4.xml><?xml version="1.0" encoding="utf-8"?>
<ds:datastoreItem xmlns:ds="http://schemas.openxmlformats.org/officeDocument/2006/customXml" ds:itemID="{F3E55810-F9B3-45B4-95CE-9F868B756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2807</Words>
  <Characters>16002</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18772</CharactersWithSpaces>
  <SharedDoc>false</SharedDoc>
  <HLinks>
    <vt:vector size="120" baseType="variant">
      <vt:variant>
        <vt:i4>5963899</vt:i4>
      </vt:variant>
      <vt:variant>
        <vt:i4>60</vt:i4>
      </vt:variant>
      <vt:variant>
        <vt:i4>0</vt:i4>
      </vt:variant>
      <vt:variant>
        <vt:i4>5</vt:i4>
      </vt:variant>
      <vt:variant>
        <vt:lpwstr>https://commission.europa.eu/strategy-and-policy/priorities-2019-2024/stronger-europe-world/global-gateway_en</vt:lpwstr>
      </vt:variant>
      <vt:variant>
        <vt:lpwstr/>
      </vt:variant>
      <vt:variant>
        <vt:i4>2555955</vt:i4>
      </vt:variant>
      <vt:variant>
        <vt:i4>57</vt:i4>
      </vt:variant>
      <vt:variant>
        <vt:i4>0</vt:i4>
      </vt:variant>
      <vt:variant>
        <vt:i4>5</vt:i4>
      </vt:variant>
      <vt:variant>
        <vt:lpwstr>https://ec.europa.eu/eurostat/databrowser/bookmark/ea3af89e-6c9e-49cc-9cc0-0cbfd721b93e?lang=en</vt:lpwstr>
      </vt:variant>
      <vt:variant>
        <vt:lpwstr/>
      </vt:variant>
      <vt:variant>
        <vt:i4>6619190</vt:i4>
      </vt:variant>
      <vt:variant>
        <vt:i4>54</vt:i4>
      </vt:variant>
      <vt:variant>
        <vt:i4>0</vt:i4>
      </vt:variant>
      <vt:variant>
        <vt:i4>5</vt:i4>
      </vt:variant>
      <vt:variant>
        <vt:lpwstr>https://ec.europa.eu/eurostat/databrowser/view/isoc_sks_itsps/default/table?lang=en</vt:lpwstr>
      </vt:variant>
      <vt:variant>
        <vt:lpwstr/>
      </vt:variant>
      <vt:variant>
        <vt:i4>2818146</vt:i4>
      </vt:variant>
      <vt:variant>
        <vt:i4>51</vt:i4>
      </vt:variant>
      <vt:variant>
        <vt:i4>0</vt:i4>
      </vt:variant>
      <vt:variant>
        <vt:i4>5</vt:i4>
      </vt:variant>
      <vt:variant>
        <vt:lpwstr>https://ec.europa.eu/eurostat/databrowser/bookmark/7e2b5bfb-3b10-4240-91bf-f7d91ccba708?lang=en</vt:lpwstr>
      </vt:variant>
      <vt:variant>
        <vt:lpwstr/>
      </vt:variant>
      <vt:variant>
        <vt:i4>6684741</vt:i4>
      </vt:variant>
      <vt:variant>
        <vt:i4>48</vt:i4>
      </vt:variant>
      <vt:variant>
        <vt:i4>0</vt:i4>
      </vt:variant>
      <vt:variant>
        <vt:i4>5</vt:i4>
      </vt:variant>
      <vt:variant>
        <vt:lpwstr>https://eige.europa.eu/gender-statistics/dgs/indicator/wmidm_pol_parl__wmid_natparl</vt:lpwstr>
      </vt:variant>
      <vt:variant>
        <vt:lpwstr/>
      </vt:variant>
      <vt:variant>
        <vt:i4>2752553</vt:i4>
      </vt:variant>
      <vt:variant>
        <vt:i4>45</vt:i4>
      </vt:variant>
      <vt:variant>
        <vt:i4>0</vt:i4>
      </vt:variant>
      <vt:variant>
        <vt:i4>5</vt:i4>
      </vt:variant>
      <vt:variant>
        <vt:lpwstr>https://webapps.ilo.org/infostories/en-GB/Stories/Employment/barriers-women</vt:lpwstr>
      </vt:variant>
      <vt:variant>
        <vt:lpwstr>intro</vt:lpwstr>
      </vt:variant>
      <vt:variant>
        <vt:i4>7929956</vt:i4>
      </vt:variant>
      <vt:variant>
        <vt:i4>42</vt:i4>
      </vt:variant>
      <vt:variant>
        <vt:i4>0</vt:i4>
      </vt:variant>
      <vt:variant>
        <vt:i4>5</vt:i4>
      </vt:variant>
      <vt:variant>
        <vt:lpwstr>https://ec.europa.eu/eurostat/databrowser/bookmark/57420e75-afb8-4341-a591-a52e95067015?lang=en</vt:lpwstr>
      </vt:variant>
      <vt:variant>
        <vt:lpwstr/>
      </vt:variant>
      <vt:variant>
        <vt:i4>5308465</vt:i4>
      </vt:variant>
      <vt:variant>
        <vt:i4>39</vt:i4>
      </vt:variant>
      <vt:variant>
        <vt:i4>0</vt:i4>
      </vt:variant>
      <vt:variant>
        <vt:i4>5</vt:i4>
      </vt:variant>
      <vt:variant>
        <vt:lpwstr>https://ec.europa.eu/eurostat/statistics-explained/index.php?title=Glossary:Percentage_point</vt:lpwstr>
      </vt:variant>
      <vt:variant>
        <vt:lpwstr/>
      </vt:variant>
      <vt:variant>
        <vt:i4>3735581</vt:i4>
      </vt:variant>
      <vt:variant>
        <vt:i4>36</vt:i4>
      </vt:variant>
      <vt:variant>
        <vt:i4>0</vt:i4>
      </vt:variant>
      <vt:variant>
        <vt:i4>5</vt:i4>
      </vt:variant>
      <vt:variant>
        <vt:lpwstr>https://ec.europa.eu/eurostat/statistics-explained/index.php?title=Gender_pay_gap_statistics</vt:lpwstr>
      </vt:variant>
      <vt:variant>
        <vt:lpwstr/>
      </vt:variant>
      <vt:variant>
        <vt:i4>2424886</vt:i4>
      </vt:variant>
      <vt:variant>
        <vt:i4>33</vt:i4>
      </vt:variant>
      <vt:variant>
        <vt:i4>0</vt:i4>
      </vt:variant>
      <vt:variant>
        <vt:i4>5</vt:i4>
      </vt:variant>
      <vt:variant>
        <vt:lpwstr>https://ec.europa.eu/eurostat/databrowser/bookmark/4587cde9-1430-4262-845c-6ec9fd307b02?lang=en</vt:lpwstr>
      </vt:variant>
      <vt:variant>
        <vt:lpwstr/>
      </vt:variant>
      <vt:variant>
        <vt:i4>6815779</vt:i4>
      </vt:variant>
      <vt:variant>
        <vt:i4>30</vt:i4>
      </vt:variant>
      <vt:variant>
        <vt:i4>0</vt:i4>
      </vt:variant>
      <vt:variant>
        <vt:i4>5</vt:i4>
      </vt:variant>
      <vt:variant>
        <vt:lpwstr>https://eige.europa.eu/gender-based-violence/costs-of-gender-based-violence?language_content_entity=en</vt:lpwstr>
      </vt:variant>
      <vt:variant>
        <vt:lpwstr/>
      </vt:variant>
      <vt:variant>
        <vt:i4>4915268</vt:i4>
      </vt:variant>
      <vt:variant>
        <vt:i4>27</vt:i4>
      </vt:variant>
      <vt:variant>
        <vt:i4>0</vt:i4>
      </vt:variant>
      <vt:variant>
        <vt:i4>5</vt:i4>
      </vt:variant>
      <vt:variant>
        <vt:lpwstr>https://eige.europa.eu/gender-based-violence/cyber-violence-against-women?language_content_entity=en</vt:lpwstr>
      </vt:variant>
      <vt:variant>
        <vt:lpwstr/>
      </vt:variant>
      <vt:variant>
        <vt:i4>8192054</vt:i4>
      </vt:variant>
      <vt:variant>
        <vt:i4>24</vt:i4>
      </vt:variant>
      <vt:variant>
        <vt:i4>0</vt:i4>
      </vt:variant>
      <vt:variant>
        <vt:i4>5</vt:i4>
      </vt:variant>
      <vt:variant>
        <vt:lpwstr>https://eige.europa.eu/newsroom/eu-gender-based-violence-survey</vt:lpwstr>
      </vt:variant>
      <vt:variant>
        <vt:lpwstr/>
      </vt:variant>
      <vt:variant>
        <vt:i4>917592</vt:i4>
      </vt:variant>
      <vt:variant>
        <vt:i4>21</vt:i4>
      </vt:variant>
      <vt:variant>
        <vt:i4>0</vt:i4>
      </vt:variant>
      <vt:variant>
        <vt:i4>5</vt:i4>
      </vt:variant>
      <vt:variant>
        <vt:lpwstr>https://eige.europa.eu/publications-resources/publications/gender-equality-benefits-everyone-its-still-60-years-away</vt:lpwstr>
      </vt:variant>
      <vt:variant>
        <vt:lpwstr/>
      </vt:variant>
      <vt:variant>
        <vt:i4>1769524</vt:i4>
      </vt:variant>
      <vt:variant>
        <vt:i4>15</vt:i4>
      </vt:variant>
      <vt:variant>
        <vt:i4>0</vt:i4>
      </vt:variant>
      <vt:variant>
        <vt:i4>5</vt:i4>
      </vt:variant>
      <vt:variant>
        <vt:lpwstr>https://www.spglobal.com/content/dam/spglobal/corporate/en/images/general/special-editorial/whenwomenlead_.pdf</vt:lpwstr>
      </vt:variant>
      <vt:variant>
        <vt:lpwstr/>
      </vt:variant>
      <vt:variant>
        <vt:i4>4456521</vt:i4>
      </vt:variant>
      <vt:variant>
        <vt:i4>12</vt:i4>
      </vt:variant>
      <vt:variant>
        <vt:i4>0</vt:i4>
      </vt:variant>
      <vt:variant>
        <vt:i4>5</vt:i4>
      </vt:variant>
      <vt:variant>
        <vt:lpwstr>https://eige.europa.eu/newsroom/economic-benefits-gender-equality?language_content_entity=en</vt:lpwstr>
      </vt:variant>
      <vt:variant>
        <vt:lpwstr>:~:text=By%202050%2C%20improving%20gender%20equality%20would%20lead%20to,equality%20policies%20have%20a%20strong%20impact%20on%20GDP.</vt:lpwstr>
      </vt:variant>
      <vt:variant>
        <vt:i4>3932201</vt:i4>
      </vt:variant>
      <vt:variant>
        <vt:i4>6</vt:i4>
      </vt:variant>
      <vt:variant>
        <vt:i4>0</vt:i4>
      </vt:variant>
      <vt:variant>
        <vt:i4>5</vt:i4>
      </vt:variant>
      <vt:variant>
        <vt:lpwstr>https://commission.europa.eu/document/download/e6cd4328-673c-4e7a-8683-f63ffb2cf648_en?filename=Political%20Guidelines%202024-2029_EN.pdf</vt:lpwstr>
      </vt:variant>
      <vt:variant>
        <vt:lpwstr/>
      </vt:variant>
      <vt:variant>
        <vt:i4>1376287</vt:i4>
      </vt:variant>
      <vt:variant>
        <vt:i4>0</vt:i4>
      </vt:variant>
      <vt:variant>
        <vt:i4>0</vt:i4>
      </vt:variant>
      <vt:variant>
        <vt:i4>5</vt:i4>
      </vt:variant>
      <vt:variant>
        <vt:lpwstr>https://eige.europa.eu/gender-equality-index/2024</vt:lpwstr>
      </vt:variant>
      <vt:variant>
        <vt:lpwstr/>
      </vt:variant>
      <vt:variant>
        <vt:i4>7733342</vt:i4>
      </vt:variant>
      <vt:variant>
        <vt:i4>3</vt:i4>
      </vt:variant>
      <vt:variant>
        <vt:i4>0</vt:i4>
      </vt:variant>
      <vt:variant>
        <vt:i4>5</vt:i4>
      </vt:variant>
      <vt:variant>
        <vt:lpwstr>https://eige.europa.eu/gender-statistics/dgs/indicator/wmidm_pol_parl__wmid_locpol</vt:lpwstr>
      </vt:variant>
      <vt:variant>
        <vt:lpwstr/>
      </vt:variant>
      <vt:variant>
        <vt:i4>5832779</vt:i4>
      </vt:variant>
      <vt:variant>
        <vt:i4>0</vt:i4>
      </vt:variant>
      <vt:variant>
        <vt:i4>0</vt:i4>
      </vt:variant>
      <vt:variant>
        <vt:i4>5</vt:i4>
      </vt:variant>
      <vt:variant>
        <vt:lpwstr>https://blogs.worldbank.org/en/governance/gender-and-corruption-time-now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dcterms:created xsi:type="dcterms:W3CDTF">2025-03-07T06:56:00Z</dcterms:created>
  <dcterms:modified xsi:type="dcterms:W3CDTF">2025-03-07T07:37:00Z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9.1, Build 20240808</vt:lpwstr>
  </property>
  <property fmtid="{D5CDD505-2E9C-101B-9397-08002B2CF9AE}" pid="4" name="MSIP_Label_6bd9ddd1-4d20-43f6-abfa-fc3c07406f94_Enabled">
    <vt:lpwstr>true</vt:lpwstr>
  </property>
  <property fmtid="{D5CDD505-2E9C-101B-9397-08002B2CF9AE}" pid="5" name="MSIP_Label_6bd9ddd1-4d20-43f6-abfa-fc3c07406f94_SetDate">
    <vt:lpwstr>2025-02-17T21:20:53Z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dedcf3f4-bda7-40ef-9c2b-7d3ac9cbe138</vt:lpwstr>
  </property>
  <property fmtid="{D5CDD505-2E9C-101B-9397-08002B2CF9AE}" pid="10" name="MSIP_Label_6bd9ddd1-4d20-43f6-abfa-fc3c07406f94_ContentBits">
    <vt:lpwstr>0</vt:lpwstr>
  </property>
  <property fmtid="{D5CDD505-2E9C-101B-9397-08002B2CF9AE}" pid="11" name="ContentTypeId">
    <vt:lpwstr>0x010100F51F1E3FA78AE94997ADA656F2BD3EA600BC0DF3D9C533F04E84DD88272FE9FD24</vt:lpwstr>
  </property>
  <property fmtid="{D5CDD505-2E9C-101B-9397-08002B2CF9AE}" pid="12" name="MediaServiceImageTags">
    <vt:lpwstr/>
  </property>
  <property fmtid="{D5CDD505-2E9C-101B-9397-08002B2CF9AE}" pid="13" name="EC_TX_All_World_Countries">
    <vt:lpwstr/>
  </property>
  <property fmtid="{D5CDD505-2E9C-101B-9397-08002B2CF9AE}" pid="14" name="EC_TX_Corporate_x0020_Body">
    <vt:lpwstr/>
  </property>
  <property fmtid="{D5CDD505-2E9C-101B-9397-08002B2CF9AE}" pid="15" name="i8c8ab8b63424c5d9f8c4a8434abf670">
    <vt:lpwstr/>
  </property>
  <property fmtid="{D5CDD505-2E9C-101B-9397-08002B2CF9AE}" pid="16" name="j8309f8bc3e645d1a2f07391f8e5795a">
    <vt:lpwstr/>
  </property>
  <property fmtid="{D5CDD505-2E9C-101B-9397-08002B2CF9AE}" pid="17" name="g81cb4d17be94922847ce418ea81f55a">
    <vt:lpwstr/>
  </property>
  <property fmtid="{D5CDD505-2E9C-101B-9397-08002B2CF9AE}" pid="18" name="TaxCatchAll">
    <vt:lpwstr/>
  </property>
  <property fmtid="{D5CDD505-2E9C-101B-9397-08002B2CF9AE}" pid="19" name="EC_TX_EU_Political_Leader">
    <vt:lpwstr/>
  </property>
  <property fmtid="{D5CDD505-2E9C-101B-9397-08002B2CF9AE}" pid="20" name="p6ffe5294acd41c38db3fcc8ababb05f">
    <vt:lpwstr/>
  </property>
  <property fmtid="{D5CDD505-2E9C-101B-9397-08002B2CF9AE}" pid="21" name="k2c54712f93b47eb83e1835ba301b6c6">
    <vt:lpwstr/>
  </property>
  <property fmtid="{D5CDD505-2E9C-101B-9397-08002B2CF9AE}" pid="22" name="EC_TX_Strategic_Priority">
    <vt:lpwstr/>
  </property>
  <property fmtid="{D5CDD505-2E9C-101B-9397-08002B2CF9AE}" pid="23" name="p26229aee9004b9f888149fd0449ec68">
    <vt:lpwstr/>
  </property>
  <property fmtid="{D5CDD505-2E9C-101B-9397-08002B2CF9AE}" pid="24" name="eff2cf69f10b4279bbb27215ca009b37">
    <vt:lpwstr/>
  </property>
  <property fmtid="{D5CDD505-2E9C-101B-9397-08002B2CF9AE}" pid="25" name="EC_TX_Policy_Area">
    <vt:lpwstr/>
  </property>
  <property fmtid="{D5CDD505-2E9C-101B-9397-08002B2CF9AE}" pid="26" name="EC_TX_EU_Member_State">
    <vt:lpwstr/>
  </property>
  <property fmtid="{D5CDD505-2E9C-101B-9397-08002B2CF9AE}" pid="27" name="EC_TX_Resource_Type">
    <vt:lpwstr/>
  </property>
  <property fmtid="{D5CDD505-2E9C-101B-9397-08002B2CF9AE}" pid="28" name="EC_TX_Corporate Body">
    <vt:lpwstr/>
  </property>
  <property fmtid="{D5CDD505-2E9C-101B-9397-08002B2CF9AE}" pid="29" name="Level of sensitivity">
    <vt:lpwstr>Standard treatment</vt:lpwstr>
  </property>
  <property fmtid="{D5CDD505-2E9C-101B-9397-08002B2CF9AE}" pid="30" name="Part">
    <vt:lpwstr>1</vt:lpwstr>
  </property>
  <property fmtid="{D5CDD505-2E9C-101B-9397-08002B2CF9AE}" pid="31" name="Total parts">
    <vt:lpwstr>1</vt:lpwstr>
  </property>
  <property fmtid="{D5CDD505-2E9C-101B-9397-08002B2CF9AE}" pid="32" name="CPTemplateID">
    <vt:lpwstr>CP-014</vt:lpwstr>
  </property>
</Properties>
</file>