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36755" w14:textId="6D22ABD2" w:rsidR="009142AF" w:rsidRPr="00421CB3" w:rsidRDefault="006A5419" w:rsidP="006A5419">
      <w:pPr>
        <w:pStyle w:val="Pagedecouverture"/>
        <w:rPr>
          <w:noProof/>
          <w:shd w:val="clear" w:color="auto" w:fill="FFFFFF"/>
        </w:rPr>
      </w:pPr>
      <w:bookmarkStart w:id="0" w:name="LW_BM_COVERPAGE"/>
      <w:r>
        <w:rPr>
          <w:noProof/>
          <w:shd w:val="clear" w:color="auto" w:fill="FFFFFF"/>
        </w:rPr>
        <w:pict w14:anchorId="429B89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4A03C5-1C7A-4513-9509-880987716EFA" style="width:455.15pt;height:271.85pt">
            <v:imagedata r:id="rId8" o:title=""/>
          </v:shape>
        </w:pict>
      </w:r>
    </w:p>
    <w:bookmarkEnd w:id="0"/>
    <w:p w14:paraId="37A8427B" w14:textId="77777777" w:rsidR="009142AF" w:rsidRPr="00421CB3" w:rsidRDefault="009142AF" w:rsidP="009142AF">
      <w:pPr>
        <w:rPr>
          <w:noProof/>
          <w:shd w:val="clear" w:color="auto" w:fill="FFFFFF"/>
        </w:rPr>
        <w:sectPr w:rsidR="009142AF" w:rsidRPr="00421CB3" w:rsidSect="006A541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A391BBD" w14:textId="6BE9FDE5" w:rsidR="00406E98" w:rsidRPr="00406E98" w:rsidRDefault="00406E98" w:rsidP="00406E98">
      <w:pPr>
        <w:pStyle w:val="Typedudocument"/>
        <w:rPr>
          <w:noProof/>
        </w:rPr>
      </w:pPr>
      <w:bookmarkStart w:id="1" w:name="_GoBack"/>
      <w:bookmarkEnd w:id="1"/>
      <w:r w:rsidRPr="00406E98">
        <w:rPr>
          <w:noProof/>
        </w:rPr>
        <w:lastRenderedPageBreak/>
        <w:t>COMUNICARE A COMISIEI</w:t>
      </w:r>
    </w:p>
    <w:p w14:paraId="3F32E1CA" w14:textId="1E0CC7FE" w:rsidR="00406E98" w:rsidRPr="00406E98" w:rsidRDefault="00406E98" w:rsidP="00406E98">
      <w:pPr>
        <w:pStyle w:val="Titreobjet"/>
        <w:rPr>
          <w:noProof/>
        </w:rPr>
      </w:pPr>
      <w:r w:rsidRPr="00406E98">
        <w:rPr>
          <w:noProof/>
        </w:rPr>
        <w:t>Strategia privind stimularea producției de baterii</w:t>
      </w:r>
    </w:p>
    <w:p w14:paraId="331DD5EA" w14:textId="724AEB54" w:rsidR="005B3FE8" w:rsidRPr="00421CB3" w:rsidRDefault="009D4243" w:rsidP="00BA282A">
      <w:pPr>
        <w:jc w:val="both"/>
        <w:rPr>
          <w:rFonts w:ascii="Times New Roman" w:hAnsi="Times New Roman" w:cs="Times New Roman"/>
          <w:noProof/>
        </w:rPr>
      </w:pPr>
      <w:r w:rsidRPr="00421CB3">
        <w:rPr>
          <w:rFonts w:ascii="Times New Roman" w:hAnsi="Times New Roman"/>
          <w:b/>
          <w:noProof/>
        </w:rPr>
        <w:t>Industria europeană a bateriilor este esențială pentru eforturile UE de a-și îndeplini obiectivele climatice și de a-și spori reziliența economică, securitatea energetică și capabilitățile de apărare</w:t>
      </w:r>
      <w:r w:rsidRPr="00421CB3">
        <w:rPr>
          <w:rFonts w:ascii="Times New Roman" w:hAnsi="Times New Roman"/>
          <w:noProof/>
        </w:rPr>
        <w:t>. Se preconizează că cererea de baterii va crește în următorii ani în Europa ca urmare a electrificării în mai multe sectoare, inclusiv în sectorul vehiculelor electrice și pe piețele emergente, cum ar fi aviația electrică și transportul maritim. Bateriile joacă, de asemenea, un rol esențial în stocarea energiei la nivel de rețea pentru a consolida reziliența sistemului energetic și în aplicațiile din domeniul apărării, subliniind importanța lor strategică. În combinație cu decarbonizarea continuă a sectorului energetic, aceasta va reduce factura la importul de energie și dependența noastră geopolitică de combustibilii fosili importați.</w:t>
      </w:r>
    </w:p>
    <w:p w14:paraId="1F46C97F" w14:textId="2263D848" w:rsidR="009F63C0" w:rsidRPr="00421CB3" w:rsidRDefault="009F63C0" w:rsidP="00BA282A">
      <w:pPr>
        <w:jc w:val="both"/>
        <w:rPr>
          <w:rFonts w:ascii="Times New Roman" w:hAnsi="Times New Roman" w:cs="Times New Roman"/>
          <w:b/>
          <w:bCs/>
          <w:noProof/>
        </w:rPr>
      </w:pPr>
      <w:r w:rsidRPr="00421CB3">
        <w:rPr>
          <w:rFonts w:ascii="Times New Roman" w:hAnsi="Times New Roman"/>
          <w:noProof/>
        </w:rPr>
        <w:t xml:space="preserve">În ultimul deceniu, </w:t>
      </w:r>
      <w:r w:rsidRPr="00421CB3">
        <w:rPr>
          <w:rFonts w:ascii="Times New Roman" w:hAnsi="Times New Roman"/>
          <w:b/>
          <w:noProof/>
        </w:rPr>
        <w:t>acțiunea UE de consolidare a lanțului valoric al producției de baterii a deblocat investiții substanțiale</w:t>
      </w:r>
      <w:r w:rsidRPr="00421CB3">
        <w:rPr>
          <w:rFonts w:ascii="Times New Roman" w:hAnsi="Times New Roman"/>
          <w:noProof/>
        </w:rPr>
        <w:t>, determinate de creșterea rapidă a sectorului. Stimulată de Alianța europeană pentru baterii lansată în 2017 și de proiecte importante de interes european comun</w:t>
      </w:r>
      <w:r w:rsidRPr="00421CB3">
        <w:rPr>
          <w:rStyle w:val="FootnoteReference"/>
          <w:noProof/>
        </w:rPr>
        <w:footnoteReference w:id="2"/>
      </w:r>
      <w:r w:rsidRPr="00421CB3">
        <w:rPr>
          <w:rFonts w:ascii="Times New Roman" w:hAnsi="Times New Roman"/>
          <w:noProof/>
        </w:rPr>
        <w:t xml:space="preserve"> (PIIEC) specifice, capacitatea de producție a celulelor de baterii a crescut de la doar 1 GWh în 2017 la peste 200 GWh în prezent, ceea ce înseamnă investiții de aproximativ 33 de miliarde EUR în fabricile de baterii numai până în 2025</w:t>
      </w:r>
      <w:r w:rsidRPr="00421CB3">
        <w:rPr>
          <w:rStyle w:val="FootnoteReference"/>
          <w:rFonts w:ascii="Times New Roman" w:hAnsi="Times New Roman" w:cs="Times New Roman"/>
          <w:noProof/>
        </w:rPr>
        <w:footnoteReference w:id="3"/>
      </w:r>
      <w:r w:rsidRPr="00421CB3">
        <w:rPr>
          <w:rFonts w:ascii="Times New Roman" w:hAnsi="Times New Roman"/>
          <w:noProof/>
        </w:rPr>
        <w:t>. Segmentele intermediare s-au extins, de asemenea, în mod semnificativ, odată cu creșterea producției de componente critice, cum ar fi materialele active catodice și anodice, electroliții, separatoarele și lianții.</w:t>
      </w:r>
    </w:p>
    <w:p w14:paraId="4DD90C88" w14:textId="4D0FA7BC" w:rsidR="001246D5" w:rsidRPr="00421CB3" w:rsidRDefault="00C31518" w:rsidP="00BA282A">
      <w:pPr>
        <w:jc w:val="both"/>
        <w:rPr>
          <w:rFonts w:ascii="Times New Roman" w:hAnsi="Times New Roman" w:cs="Times New Roman"/>
          <w:noProof/>
        </w:rPr>
      </w:pPr>
      <w:r w:rsidRPr="00421CB3">
        <w:rPr>
          <w:rFonts w:ascii="Times New Roman" w:hAnsi="Times New Roman"/>
          <w:b/>
          <w:noProof/>
        </w:rPr>
        <w:t>Cu toate acestea, condițiile care au alimentat inițial această creștere s-au schimbat în ultimii ani</w:t>
      </w:r>
      <w:r w:rsidRPr="00421CB3">
        <w:rPr>
          <w:rFonts w:ascii="Times New Roman" w:hAnsi="Times New Roman"/>
          <w:noProof/>
        </w:rPr>
        <w:t>. O combinație de provocări structurale și externe pune în pericol capacitatea ecosistemului bateriilor din UE de a se dezvolta în mod corespunzător și riscă să agraveze dependența strategică de tehnologiile din afara UE. Aceste condiții prezintă, de asemenea, riscuri pentru securitatea economică. Încetinirea economică rezultată se reflectă în anularea, reducerea și amânarea multor proiecte.</w:t>
      </w:r>
    </w:p>
    <w:p w14:paraId="5C3369C8" w14:textId="2FAB71F3" w:rsidR="008A49CB" w:rsidRPr="00421CB3" w:rsidRDefault="00961756" w:rsidP="00BA282A">
      <w:pPr>
        <w:jc w:val="both"/>
        <w:rPr>
          <w:rFonts w:ascii="Times New Roman" w:hAnsi="Times New Roman" w:cs="Times New Roman"/>
          <w:noProof/>
        </w:rPr>
      </w:pPr>
      <w:r w:rsidRPr="00421CB3">
        <w:rPr>
          <w:rFonts w:ascii="Times New Roman" w:hAnsi="Times New Roman"/>
          <w:noProof/>
        </w:rPr>
        <w:t xml:space="preserve">Una dintre provocări este reprezentată de </w:t>
      </w:r>
      <w:r w:rsidRPr="00421CB3">
        <w:rPr>
          <w:rFonts w:ascii="Times New Roman" w:hAnsi="Times New Roman"/>
          <w:b/>
          <w:noProof/>
        </w:rPr>
        <w:t>supracapacitatea globală de-a lungul lanțului valoric al bateriilor</w:t>
      </w:r>
      <w:r w:rsidRPr="00421CB3">
        <w:rPr>
          <w:rFonts w:ascii="Times New Roman" w:hAnsi="Times New Roman"/>
          <w:noProof/>
        </w:rPr>
        <w:t>, care a declanșat o concurență intensă determinată de prețuri. În 2025, producția mondială de baterii a ajuns la peste 4 000 GWh, în timp ce cererea la nivel mondial s-a situat sub 2 000 GWh. Acest lucru reprezintă o provocare structurală pentru lanțul valoric european al bateriilor, deoarece competitivitatea necesită amploare. Amploarea poate fi atinsă numai după o fază costisitoare de accelerare a producției, în cursul căreia costurile de producție sunt semnificativ mai mari decât costurile de producție pentru producătorii maturi. Situația a creat o barieră în calea extinderii.</w:t>
      </w:r>
    </w:p>
    <w:p w14:paraId="79323289" w14:textId="5EC8471C" w:rsidR="00BF6573" w:rsidRPr="00421CB3" w:rsidRDefault="00426FE6" w:rsidP="00BA282A">
      <w:pPr>
        <w:jc w:val="both"/>
        <w:rPr>
          <w:rFonts w:ascii="Times New Roman" w:hAnsi="Times New Roman" w:cs="Times New Roman"/>
          <w:noProof/>
        </w:rPr>
      </w:pPr>
      <w:r w:rsidRPr="00421CB3">
        <w:rPr>
          <w:rFonts w:ascii="Times New Roman" w:hAnsi="Times New Roman"/>
          <w:noProof/>
        </w:rPr>
        <w:t xml:space="preserve">În plus, concurența la nivel mondial nu are loc într-un </w:t>
      </w:r>
      <w:r w:rsidRPr="00421CB3">
        <w:rPr>
          <w:rFonts w:ascii="Times New Roman" w:hAnsi="Times New Roman"/>
          <w:b/>
          <w:noProof/>
        </w:rPr>
        <w:t xml:space="preserve">mediu concurențial echitabil, ceea ce subminează ecosistemul european al bateriilor. </w:t>
      </w:r>
      <w:r w:rsidRPr="00421CB3">
        <w:rPr>
          <w:rFonts w:ascii="Times New Roman" w:hAnsi="Times New Roman"/>
          <w:noProof/>
        </w:rPr>
        <w:t xml:space="preserve">Mulți concurenți din afara UE sunt puternic sprijiniți prin subvenții de stat, care le permit să reducă costurile și să se extindă în mod agresiv atât pe plan intern, cât și pe plan internațional. Spre deosebire de subvențiile străine care vizează în principal sprijinirea producției, strategia Europei nu s-a concentrat suficient pe măsuri eficiente de aprovizionare cu baterii pe piața unică, neabordând în mod adecvat dezvoltarea unui lanț de aprovizionare intern competitiv. Acest lucru îi pune pe producătorii europeni într-o poziție dezavantajoasă. În prezent, mulți concurenți beneficiază de subvenții duble – sprijinite intern în ceea ce privește producția și, din nou, în UE în ceea ce privește cererea. Acest lucru nu mai este acceptabil. </w:t>
      </w:r>
    </w:p>
    <w:p w14:paraId="46748543" w14:textId="5C25DC2D" w:rsidR="000C3B40" w:rsidRPr="00421CB3" w:rsidRDefault="00487FD3" w:rsidP="00177EF5">
      <w:pPr>
        <w:spacing w:after="120"/>
        <w:jc w:val="both"/>
        <w:rPr>
          <w:rFonts w:ascii="Times New Roman" w:hAnsi="Times New Roman" w:cs="Times New Roman"/>
          <w:noProof/>
        </w:rPr>
      </w:pPr>
      <w:r w:rsidRPr="00421CB3">
        <w:rPr>
          <w:rFonts w:ascii="Times New Roman" w:hAnsi="Times New Roman"/>
          <w:noProof/>
        </w:rPr>
        <w:t xml:space="preserve">În pofida eforturilor semnificative de a construi un lanț valoric intern al bateriilor, </w:t>
      </w:r>
      <w:r w:rsidRPr="00421CB3">
        <w:rPr>
          <w:rFonts w:ascii="Times New Roman" w:hAnsi="Times New Roman"/>
          <w:b/>
          <w:noProof/>
        </w:rPr>
        <w:t>UE a devenit un importator net de baterii</w:t>
      </w:r>
      <w:r w:rsidRPr="00421CB3">
        <w:rPr>
          <w:rFonts w:ascii="Times New Roman" w:hAnsi="Times New Roman"/>
          <w:noProof/>
        </w:rPr>
        <w:t>, industria bateriilor fiind puternic concentrată pe anumite piețe. În 2024, UE a importat baterii în valoare de aproximativ 28 de miliarde EUR, dintre care baterii în valoare de 22 de miliarde EUR numai din China</w:t>
      </w:r>
      <w:r w:rsidRPr="00421CB3">
        <w:rPr>
          <w:rStyle w:val="FootnoteReference"/>
          <w:rFonts w:ascii="Times New Roman" w:hAnsi="Times New Roman" w:cs="Times New Roman"/>
          <w:noProof/>
        </w:rPr>
        <w:footnoteReference w:id="4"/>
      </w:r>
      <w:r w:rsidRPr="00421CB3">
        <w:rPr>
          <w:rFonts w:ascii="Times New Roman" w:hAnsi="Times New Roman"/>
          <w:noProof/>
        </w:rPr>
        <w:t>. În prezent, China domină producția mondială de baterii, reprezentând aproximativ 83 % din capacitatea mondială în 2024, depășind cu mult cererea sa internă</w:t>
      </w:r>
      <w:r w:rsidRPr="00421CB3">
        <w:rPr>
          <w:rStyle w:val="FootnoteReference"/>
          <w:rFonts w:ascii="Times New Roman" w:hAnsi="Times New Roman" w:cs="Times New Roman"/>
          <w:noProof/>
        </w:rPr>
        <w:footnoteReference w:id="5"/>
      </w:r>
      <w:r w:rsidRPr="00421CB3">
        <w:rPr>
          <w:rFonts w:ascii="Times New Roman" w:hAnsi="Times New Roman"/>
          <w:noProof/>
        </w:rPr>
        <w:t>. Controlul său asupra lanțului de aprovizionare cu baterii din amonte și din mijlocul lanțului este și mai puternic. China are o poziție dominantă sistemică asupra întregului lanț valoric al bateriilor, creând dependențe critice și blocaje în lanțul de aprovizionare în ceea ce privește componentele și tehnologiile critice din amonte. Acest lucru permite Chinei să crească costurile factorilor de producție, ceea ce ar putea eroda și mai mult competitivitatea producătorilor din UE, și să stabilească restricții la export, așa cum a procedat pentru tehnologiile sale avansate de fabricare a bateriilor. Există riscul nu numai ca dependența de tehnologiile străine de fabricare a bateriilor să afecteze competitivitatea industrială a UE, ci și să determine UE să rămână în urmă în ceea ce privește aplicațiile critice în domeniul apărării și al securității energetice.</w:t>
      </w:r>
    </w:p>
    <w:p w14:paraId="26338F00" w14:textId="69073A98" w:rsidR="00E02CEB" w:rsidRPr="00421CB3" w:rsidRDefault="000C3B40" w:rsidP="00BA282A">
      <w:pPr>
        <w:jc w:val="both"/>
        <w:rPr>
          <w:rFonts w:ascii="Times New Roman" w:hAnsi="Times New Roman" w:cs="Times New Roman"/>
          <w:noProof/>
        </w:rPr>
      </w:pPr>
      <w:r w:rsidRPr="00421CB3">
        <w:rPr>
          <w:rFonts w:ascii="Times New Roman" w:hAnsi="Times New Roman"/>
          <w:b/>
          <w:noProof/>
        </w:rPr>
        <w:t>Strategia industrială asertivă a Chinei mobilizează investițiile străine directe</w:t>
      </w:r>
      <w:r w:rsidRPr="00421CB3">
        <w:rPr>
          <w:rFonts w:ascii="Times New Roman" w:hAnsi="Times New Roman"/>
          <w:noProof/>
        </w:rPr>
        <w:t xml:space="preserve"> pentru a-și extinde dominația pe piață. În ultimii ani, întreprinderile străine au achiziționat proiecte critice și au demarat doar operațiuni de asamblare. Drept urmare, dependențele strategice de furnizorii externi cresc, ceea ce face ca Europa să fie mai vulnerabilă la manipularea prețurilor, la întreruperile aprovizionării și la șocurile geopolitice. Europa nu își poate permite să repete greșelile strategice legate de dependențele energetice din trecut. Bateriile reprezintă una dintre tehnologiile-cheie identificate în strategia de securitate economică a UE. Protejarea suveranității tehnologice în acest sector, care constituie piatra de temelie a electrificării, nu este opțională; este imperativă.</w:t>
      </w:r>
    </w:p>
    <w:p w14:paraId="60FDDD90" w14:textId="77159623" w:rsidR="007A58BB" w:rsidRPr="00421CB3" w:rsidRDefault="00805A82" w:rsidP="00BA282A">
      <w:pPr>
        <w:spacing w:after="120"/>
        <w:jc w:val="both"/>
        <w:rPr>
          <w:rFonts w:ascii="Times New Roman" w:hAnsi="Times New Roman" w:cs="Times New Roman"/>
          <w:noProof/>
        </w:rPr>
      </w:pPr>
      <w:r w:rsidRPr="00421CB3">
        <w:rPr>
          <w:rFonts w:ascii="Times New Roman" w:hAnsi="Times New Roman"/>
          <w:noProof/>
        </w:rPr>
        <w:t xml:space="preserve">Aceste provocări necesită </w:t>
      </w:r>
      <w:r w:rsidRPr="00421CB3">
        <w:rPr>
          <w:rFonts w:ascii="Times New Roman" w:hAnsi="Times New Roman"/>
          <w:b/>
          <w:noProof/>
        </w:rPr>
        <w:t>acțiuni urgente de-a lungul întregului lanț valoric al bateriilor din UE, ancorate într-o strategie industrială solidă, care să utilizeze și să dezvolte în mod optim lanțul valoric pe întreg teritoriul UE.</w:t>
      </w:r>
      <w:r w:rsidRPr="00421CB3">
        <w:rPr>
          <w:rFonts w:ascii="Times New Roman" w:hAnsi="Times New Roman"/>
          <w:noProof/>
        </w:rPr>
        <w:t xml:space="preserve"> Odată cu tranziția industriei autovehiculelor către vehicule cu emisii zero, UE se confruntă cu o reducere a valorii adăugate de-a lungul întregului lanț valoric. În cazul unui vehicul cu motor cu ardere internă, conținutul UE este de peste 80 %. În cazul vehiculelor electrice pe bază de baterii, bateria vehiculului reprezintă 30-40 % din cost, ceea ce reduce conținutul UE în majoritatea vehiculelor electrice pe bază de baterii la sub 50 % în prezent. Pe o piață în creștere, estimată la 250 de miliarde EUR pe an până în 2030 (echivalentul PIB-ului Greciei), ne menținem obiectivul stabilit în Planul de acțiune pentru sectorul autovehiculelor de a obține o valoare adăugată europeană de peste 50 % de-a lungul lanțului valoric până în 2030. </w:t>
      </w:r>
    </w:p>
    <w:p w14:paraId="18E1F6AB" w14:textId="124A3206" w:rsidR="00B72F1A" w:rsidRPr="00421CB3" w:rsidRDefault="006A5E13" w:rsidP="00421CB3">
      <w:pPr>
        <w:spacing w:after="0"/>
        <w:jc w:val="both"/>
        <w:rPr>
          <w:rFonts w:ascii="Times New Roman" w:hAnsi="Times New Roman" w:cs="Times New Roman"/>
          <w:i/>
          <w:iCs/>
          <w:noProof/>
        </w:rPr>
      </w:pPr>
      <w:r w:rsidRPr="00421CB3">
        <w:rPr>
          <w:rFonts w:ascii="Times New Roman" w:hAnsi="Times New Roman"/>
          <w:noProof/>
        </w:rPr>
        <w:t xml:space="preserve">Acesta este motivul pentru care Comisia prezintă un </w:t>
      </w:r>
      <w:r w:rsidRPr="00421CB3">
        <w:rPr>
          <w:rFonts w:ascii="Times New Roman" w:hAnsi="Times New Roman"/>
          <w:b/>
          <w:noProof/>
        </w:rPr>
        <w:t>nou argument economic pentru fabricarea bateriilor în Europa</w:t>
      </w:r>
      <w:r w:rsidRPr="00421CB3">
        <w:rPr>
          <w:rFonts w:ascii="Times New Roman" w:hAnsi="Times New Roman"/>
          <w:noProof/>
        </w:rPr>
        <w:t>, de la asigurarea materiilor prime până la extinderea producției, asigurarea achizițiilor și a unor condiții de concurență echitabile. Pe baza inițiativelor anterioare, cum ar fi Regulamentul privind bateriile, Regulamentul privind industria „zero net”, Planul de acțiune pentru sectorul autovehiculelor și Planul de acțiune strategic pentru baterii, inițiativa privind stimularea producției de baterii se bazează pe șase piloni. Aceasta este concepută pentru: (1) deblocarea investițiilor; (2) dezvoltarea unui lanț valoric rezilient în amonte; (3) alinierea investițiilor străine la interesele strategice ale Europei; (4) stimularea cererii de baterii fabricate în UE; (5) accelerarea cercetării, a inovării și a competențelor pentru lanțul valoric al bateriilor; și (6) coordonarea acțiunilor de maximizare a impactului în întreaga Europă.</w:t>
      </w:r>
    </w:p>
    <w:p w14:paraId="0FCBB35A" w14:textId="77777777" w:rsidR="00B72F1A" w:rsidRPr="00421CB3" w:rsidRDefault="00B72F1A" w:rsidP="00421CB3">
      <w:pPr>
        <w:spacing w:after="0" w:line="240" w:lineRule="auto"/>
        <w:rPr>
          <w:rFonts w:ascii="Times New Roman" w:hAnsi="Times New Roman" w:cs="Times New Roman"/>
          <w:i/>
          <w:iCs/>
          <w:noProof/>
          <w:sz w:val="20"/>
          <w:szCs w:val="20"/>
        </w:rPr>
      </w:pPr>
      <w:r w:rsidRPr="00421CB3">
        <w:rPr>
          <w:noProof/>
          <w:sz w:val="20"/>
          <w:szCs w:val="20"/>
        </w:rPr>
        <w:br w:type="page"/>
      </w:r>
    </w:p>
    <w:p w14:paraId="458C4D33" w14:textId="2A6956DC" w:rsidR="001744A2" w:rsidRPr="00421CB3" w:rsidRDefault="00A24D44" w:rsidP="00B72F1A">
      <w:pPr>
        <w:jc w:val="center"/>
        <w:rPr>
          <w:rFonts w:ascii="Times New Roman" w:hAnsi="Times New Roman" w:cs="Times New Roman"/>
          <w:b/>
          <w:bCs/>
          <w:i/>
          <w:iCs/>
          <w:noProof/>
        </w:rPr>
      </w:pPr>
      <w:r w:rsidRPr="00421CB3">
        <w:rPr>
          <w:rFonts w:ascii="Times New Roman" w:hAnsi="Times New Roman"/>
          <w:i/>
          <w:noProof/>
        </w:rPr>
        <w:t>Figura 1. Cei șase piloni ai inițiativei privind stimularea producției de baterii</w:t>
      </w:r>
    </w:p>
    <w:p w14:paraId="46315FD5" w14:textId="2178DEC0" w:rsidR="00BD7965" w:rsidRPr="00421CB3" w:rsidRDefault="00421CB3" w:rsidP="00BD7965">
      <w:pPr>
        <w:jc w:val="center"/>
        <w:rPr>
          <w:rFonts w:ascii="Times New Roman" w:hAnsi="Times New Roman" w:cs="Times New Roman"/>
          <w:b/>
          <w:bCs/>
          <w:i/>
          <w:iCs/>
          <w:noProof/>
        </w:rPr>
      </w:pPr>
      <w:r w:rsidRPr="00421CB3">
        <w:rPr>
          <w:rFonts w:ascii="Times New Roman" w:hAnsi="Times New Roman" w:cs="Times New Roman"/>
          <w:b/>
          <w:bCs/>
          <w:i/>
          <w:iCs/>
          <w:noProof/>
          <w:lang w:val="en-GB" w:eastAsia="en-GB"/>
        </w:rPr>
        <w:drawing>
          <wp:inline distT="0" distB="0" distL="0" distR="0" wp14:anchorId="35062DB0" wp14:editId="4AB9AD1F">
            <wp:extent cx="4638892" cy="4038600"/>
            <wp:effectExtent l="0" t="0" r="9525" b="0"/>
            <wp:docPr id="1139488705" name="Picture 1" descr="A puzzle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88705" name="Picture 1" descr="A puzzle with text and symbols&#10;&#10;AI-generated content may be incorrect."/>
                    <pic:cNvPicPr/>
                  </pic:nvPicPr>
                  <pic:blipFill>
                    <a:blip r:embed="rId15"/>
                    <a:stretch>
                      <a:fillRect/>
                    </a:stretch>
                  </pic:blipFill>
                  <pic:spPr>
                    <a:xfrm>
                      <a:off x="0" y="0"/>
                      <a:ext cx="4641619" cy="4040974"/>
                    </a:xfrm>
                    <a:prstGeom prst="rect">
                      <a:avLst/>
                    </a:prstGeom>
                  </pic:spPr>
                </pic:pic>
              </a:graphicData>
            </a:graphic>
          </wp:inline>
        </w:drawing>
      </w:r>
    </w:p>
    <w:p w14:paraId="6C281A62" w14:textId="77777777" w:rsidR="00B72F1A" w:rsidRPr="00421CB3" w:rsidRDefault="00B72F1A">
      <w:pPr>
        <w:rPr>
          <w:rFonts w:ascii="Times New Roman" w:hAnsi="Times New Roman" w:cs="Times New Roman"/>
          <w:b/>
          <w:bCs/>
          <w:i/>
          <w:iCs/>
          <w:noProof/>
        </w:rPr>
      </w:pPr>
    </w:p>
    <w:p w14:paraId="7837B879" w14:textId="0D23F0A3" w:rsidR="00343B17" w:rsidRPr="00421CB3" w:rsidRDefault="00343B17" w:rsidP="00763AFC">
      <w:pPr>
        <w:rPr>
          <w:rFonts w:ascii="Times New Roman" w:hAnsi="Times New Roman" w:cs="Times New Roman"/>
          <w:b/>
          <w:bCs/>
          <w:i/>
          <w:iCs/>
          <w:noProof/>
        </w:rPr>
      </w:pPr>
      <w:r w:rsidRPr="00421CB3">
        <w:rPr>
          <w:rFonts w:ascii="Times New Roman" w:hAnsi="Times New Roman"/>
          <w:b/>
          <w:i/>
          <w:noProof/>
        </w:rPr>
        <w:t>Pilonul I: Sprijinirea accelerării producției pentru producătorii din UE prin sprijin financiar</w:t>
      </w:r>
    </w:p>
    <w:p w14:paraId="7D258923" w14:textId="4908E3DD" w:rsidR="00E71904" w:rsidRPr="00421CB3" w:rsidRDefault="00A54822" w:rsidP="004066F6">
      <w:pPr>
        <w:jc w:val="both"/>
        <w:rPr>
          <w:rFonts w:ascii="Times New Roman" w:hAnsi="Times New Roman" w:cs="Times New Roman"/>
          <w:noProof/>
        </w:rPr>
      </w:pPr>
      <w:r w:rsidRPr="00421CB3">
        <w:rPr>
          <w:rFonts w:ascii="Times New Roman" w:hAnsi="Times New Roman"/>
          <w:noProof/>
        </w:rPr>
        <w:t xml:space="preserve">Este extrem de necesar să se ofere </w:t>
      </w:r>
      <w:r w:rsidRPr="00421CB3">
        <w:rPr>
          <w:rFonts w:ascii="Times New Roman" w:hAnsi="Times New Roman"/>
          <w:b/>
          <w:noProof/>
        </w:rPr>
        <w:t xml:space="preserve">sprijin pentru producția de baterii în UE ca răspuns la provocările internaționale presante și la dificultățile cu care se confruntă industria în ceea ce privește extinderea producției. </w:t>
      </w:r>
      <w:r w:rsidRPr="00421CB3">
        <w:rPr>
          <w:rFonts w:ascii="Times New Roman" w:hAnsi="Times New Roman"/>
          <w:noProof/>
        </w:rPr>
        <w:t>Producția de celule pentru baterii necesită investiții substanțiale în cheltuielile de capital, având în vedere necesitatea unei infrastructuri industriale la scară largă, a unor echipamente avansate și a unor standarde stricte de calitate și siguranță. În plus, faza de accelerare a producției tinde să se caracterizeze prin costuri ridicate și venituri scăzute din cauza ratelor ridicate de rebuturi, a timpului necesar pentru a începe producția și a producției scăzute. Faza de accelerare a producției implică o curbă de învățare abruptă pentru a stăpâni și a perfecționa procesul de fabricație. Pentru a asigura continuitatea proiectelor actuale, a încuraja investițiile suplimentare din sectorul privat și a spori securitatea aprovizionării industriilor auto și de stocare a energiei, Comisia se angajează să pună în aplicare măsuri de sprijin financiar specifice.</w:t>
      </w:r>
    </w:p>
    <w:p w14:paraId="1E2692C2" w14:textId="4C099568" w:rsidR="00D636F1" w:rsidRPr="00421CB3" w:rsidRDefault="00343B17" w:rsidP="004538AD">
      <w:pPr>
        <w:jc w:val="both"/>
        <w:rPr>
          <w:rFonts w:ascii="Times New Roman" w:eastAsia="Times New Roman" w:hAnsi="Times New Roman" w:cs="Times New Roman"/>
          <w:noProof/>
        </w:rPr>
      </w:pPr>
      <w:r w:rsidRPr="00421CB3">
        <w:rPr>
          <w:rFonts w:ascii="Times New Roman" w:hAnsi="Times New Roman"/>
          <w:noProof/>
        </w:rPr>
        <w:t xml:space="preserve">În decembrie 2024, Comisia Europeană a prezentat granturi în valoare de </w:t>
      </w:r>
      <w:r w:rsidRPr="00421CB3">
        <w:rPr>
          <w:rFonts w:ascii="Times New Roman" w:hAnsi="Times New Roman"/>
          <w:b/>
          <w:noProof/>
        </w:rPr>
        <w:t>1 miliard EUR pentru a sprijini proiectele de producție de celule de baterii pentru vehicule electrice</w:t>
      </w:r>
      <w:r w:rsidRPr="00421CB3">
        <w:rPr>
          <w:rFonts w:ascii="Times New Roman" w:hAnsi="Times New Roman"/>
          <w:noProof/>
        </w:rPr>
        <w:t xml:space="preserve"> prin intermediul Fondului pentru inovare. În plus, a oferit o finanțare suplimentară de 200 de milioane EUR (sub formă de garanții pentru împrumuturi) pentru programul InvestEU din Fondul UE pentru inovare, pentru a sprijini proiectele inovatoare de-a lungul lanțului valoric european al producției de baterii. În cadrul temei producției de tehnologii curate din cadrul cererii de propuneri în curs privind tehnologiile „zero net”, cu un buget de 1 miliard EUR, este disponibil, de asemenea, sprijin pentru lanțul valoric al bateriilor din amonte, cum ar fi materialele active catodice (CAM) și materialele active anodice (AAM), precum și pentru reciclarea bateriilor. Aceste două materiale sunt componente esențiale ale bateriilor litiu-ion. În plus, instrumentul de investiții interregionale pentru inovare (I3) sprijină extinderea proiectelor de inovare interregională mature de-a lungul lanțurilor valorice europene strategice, cum ar fi industria bateriilor</w:t>
      </w:r>
      <w:r w:rsidRPr="00421CB3">
        <w:rPr>
          <w:rStyle w:val="FootnoteReference"/>
          <w:rFonts w:ascii="Times New Roman" w:hAnsi="Times New Roman" w:cs="Times New Roman"/>
          <w:noProof/>
        </w:rPr>
        <w:footnoteReference w:id="6"/>
      </w:r>
      <w:r w:rsidRPr="00421CB3">
        <w:rPr>
          <w:noProof/>
        </w:rPr>
        <w:t>.</w:t>
      </w:r>
    </w:p>
    <w:p w14:paraId="4BD66E8B" w14:textId="2A4936E7" w:rsidR="007D1739" w:rsidRPr="00421CB3" w:rsidRDefault="007D1739" w:rsidP="007D1739">
      <w:pPr>
        <w:jc w:val="both"/>
        <w:rPr>
          <w:rFonts w:ascii="Times New Roman" w:hAnsi="Times New Roman" w:cs="Times New Roman"/>
          <w:noProof/>
        </w:rPr>
      </w:pPr>
      <w:r w:rsidRPr="00421CB3">
        <w:rPr>
          <w:rFonts w:ascii="Times New Roman" w:hAnsi="Times New Roman"/>
          <w:noProof/>
        </w:rPr>
        <w:t xml:space="preserve">Pe baza acestor etape inițiale, Comisia Europeană instituie </w:t>
      </w:r>
      <w:r w:rsidRPr="00421CB3">
        <w:rPr>
          <w:rFonts w:ascii="Times New Roman" w:hAnsi="Times New Roman"/>
          <w:b/>
          <w:noProof/>
        </w:rPr>
        <w:t>Mecanismul de stimulare a producției de baterii pentru a mobiliza 1,5 miliarde EUR din Fondul pentru inovare sub formă de finanțare pentru a-i sprijini pe producătorii europeni de celule de baterii</w:t>
      </w:r>
      <w:r w:rsidRPr="00421CB3">
        <w:rPr>
          <w:rFonts w:ascii="Times New Roman" w:hAnsi="Times New Roman"/>
          <w:noProof/>
        </w:rPr>
        <w:t xml:space="preserve"> în faza de accelerare a producției. Sprijinul va fi acordat prin împrumuturi fără dobândă. Acestea vor fi acordate în tranșe și vor fi bazate pe performanță, fiind legate de atingerea unor obiective specifice în funcție de progresul înregistrat în punerea în aplicare a planului de afaceri, până când proiectele vor ajunge cu succes la etapa de producție la scară largă și la niveluri mai ridicate de viabilitate comercială. Conformitatea cu Regulamentul (UE, Euratom) 2024/2509,</w:t>
      </w:r>
      <w:r w:rsidRPr="00421CB3">
        <w:rPr>
          <w:noProof/>
        </w:rPr>
        <w:t xml:space="preserve"> </w:t>
      </w:r>
      <w:r w:rsidRPr="00421CB3">
        <w:rPr>
          <w:rFonts w:ascii="Times New Roman" w:hAnsi="Times New Roman"/>
          <w:noProof/>
        </w:rPr>
        <w:t>precum și cu Directiva 2003/87/CE și cu Regulamentul delegat (UE) 2019/856 va fi asigurată în conceperea și punerea în aplicare a mecanismului. Obiectivul general este de a se asigura că sprijinul public catalizează investițiile din sectorul privat, accelerează implementarea industrială și consolidează poziția Europei pe piața mondială a bateriilor.</w:t>
      </w:r>
    </w:p>
    <w:p w14:paraId="68C050AB" w14:textId="0E8E8621" w:rsidR="009B10C9" w:rsidRPr="00421CB3" w:rsidRDefault="009B10C9" w:rsidP="00214E40">
      <w:pPr>
        <w:spacing w:line="257" w:lineRule="auto"/>
        <w:jc w:val="both"/>
        <w:rPr>
          <w:rFonts w:ascii="Times New Roman" w:eastAsia="Times New Roman" w:hAnsi="Times New Roman" w:cs="Times New Roman"/>
          <w:noProof/>
        </w:rPr>
      </w:pPr>
      <w:r w:rsidRPr="00421CB3">
        <w:rPr>
          <w:rFonts w:ascii="Times New Roman" w:hAnsi="Times New Roman"/>
          <w:noProof/>
        </w:rPr>
        <w:t>În ceea ce privește implicarea pe mai departe a statelor membre, Comisia a recunoscut deja situația specifică a producătorilor de tehnologii curate, cum ar fi producătorii de baterii, în cadrul privind ajutoarele de stat pentru o industrie curată (CISAF), în special în ceea ce privește concurența globală neloială, depășirile neașteptate ale costurilor sau incertitudinile privind cererea viitoare. De asemenea, a clarificat faptul că statele membre pot oferi finanțare, inclusiv sub formă de instrumente de capital propriu și de cvasicapital, în condițiile pieței, alături de operatorii privați, ceea ce ar putea contribui la soluționarea problemei identificate mai sus privind capacitatea limitată de absorbție a șocurilor a furnizorilor cu sediul în UE, din cauza bilanțurilor mici. Comisia invită statele membre să utilizeze aceste posibilități existente care pot contribui la soluționarea problemelor acute ale industriei, oferind în același timp posibilitatea de a restitui contribuabililor o parte din fonduri, odată ce nivelurile de producție vor permite o producție profitabilă.</w:t>
      </w:r>
    </w:p>
    <w:p w14:paraId="2BB8231A" w14:textId="320B54AF" w:rsidR="009B7A4E" w:rsidRPr="00421CB3" w:rsidRDefault="005F6EFB" w:rsidP="00C84BE1">
      <w:pPr>
        <w:jc w:val="both"/>
        <w:rPr>
          <w:rFonts w:ascii="Times New Roman" w:hAnsi="Times New Roman" w:cs="Times New Roman"/>
          <w:noProof/>
        </w:rPr>
      </w:pPr>
      <w:r w:rsidRPr="00421CB3">
        <w:rPr>
          <w:rFonts w:ascii="Times New Roman" w:hAnsi="Times New Roman"/>
          <w:noProof/>
        </w:rPr>
        <w:t>Pe termen mediu, în cadrul următorului buget multianual al UE din 2028, propunerea privind</w:t>
      </w:r>
      <w:r w:rsidRPr="00421CB3">
        <w:rPr>
          <w:rFonts w:ascii="Times New Roman" w:hAnsi="Times New Roman"/>
          <w:bCs/>
          <w:noProof/>
        </w:rPr>
        <w:t xml:space="preserve"> </w:t>
      </w:r>
      <w:r w:rsidRPr="00421CB3">
        <w:rPr>
          <w:rFonts w:ascii="Times New Roman" w:hAnsi="Times New Roman"/>
          <w:noProof/>
        </w:rPr>
        <w:t xml:space="preserve">Fondul european pentru competitivitate (FEC) include </w:t>
      </w:r>
      <w:r w:rsidRPr="00421CB3">
        <w:rPr>
          <w:rFonts w:ascii="Times New Roman" w:hAnsi="Times New Roman"/>
          <w:b/>
          <w:noProof/>
        </w:rPr>
        <w:t>sprijinul pentru „acțiuni de accelerare a producției”, inclusiv în sectorul tehnologiilor curate, cum ar fi industria bateriilor.</w:t>
      </w:r>
      <w:r w:rsidRPr="00421CB3">
        <w:rPr>
          <w:rFonts w:ascii="Times New Roman" w:hAnsi="Times New Roman"/>
          <w:noProof/>
        </w:rPr>
        <w:t xml:space="preserve"> Între timp, mecanismul de stimulare a producției de baterii va oferi o soluție de tranziție pentru industrie, oferind sprijin imediat până când cadrul FEC va fi pe deplin operațional. </w:t>
      </w:r>
    </w:p>
    <w:p w14:paraId="665A5ECA" w14:textId="77777777" w:rsidR="00902CFF" w:rsidRPr="00421CB3" w:rsidRDefault="00254935" w:rsidP="00C84BE1">
      <w:pPr>
        <w:jc w:val="both"/>
        <w:rPr>
          <w:rFonts w:ascii="Times New Roman" w:hAnsi="Times New Roman" w:cs="Times New Roman"/>
          <w:noProof/>
        </w:rPr>
      </w:pPr>
      <w:r w:rsidRPr="00421CB3">
        <w:rPr>
          <w:rFonts w:ascii="Times New Roman" w:hAnsi="Times New Roman"/>
          <w:noProof/>
        </w:rPr>
        <w:t xml:space="preserve">Astfel se recunoaște că trebuie întreprinse urgent acțiuni rapide de modernizare a capacităților UE de producție a bateriilor pentru a atinge și a menține un avantaj competitiv pe piața mondială. </w:t>
      </w:r>
    </w:p>
    <w:p w14:paraId="1B8B2EEB" w14:textId="77777777" w:rsidR="00CA766B" w:rsidRPr="00421CB3" w:rsidRDefault="00CA766B" w:rsidP="00C84BE1">
      <w:pPr>
        <w:jc w:val="both"/>
        <w:rPr>
          <w:rFonts w:ascii="Times New Roman" w:hAnsi="Times New Roman" w:cs="Times New Roman"/>
          <w:noProof/>
        </w:rPr>
      </w:pPr>
    </w:p>
    <w:p w14:paraId="6A28EA03" w14:textId="77777777" w:rsidR="00902CFF" w:rsidRPr="00421CB3" w:rsidRDefault="00902CFF" w:rsidP="00421CB3">
      <w:pPr>
        <w:keepNext/>
        <w:jc w:val="center"/>
        <w:rPr>
          <w:rFonts w:ascii="Times New Roman" w:hAnsi="Times New Roman" w:cs="Times New Roman"/>
          <w:i/>
          <w:iCs/>
          <w:noProof/>
        </w:rPr>
      </w:pPr>
      <w:r w:rsidRPr="00421CB3">
        <w:rPr>
          <w:rFonts w:ascii="Times New Roman" w:hAnsi="Times New Roman"/>
          <w:i/>
          <w:noProof/>
        </w:rPr>
        <w:t>Figura 2. Sprijin financiar</w:t>
      </w:r>
    </w:p>
    <w:p w14:paraId="105F4C93" w14:textId="3DE43692" w:rsidR="00C84BE1" w:rsidRPr="00421CB3" w:rsidRDefault="00421CB3" w:rsidP="006A6E5F">
      <w:pPr>
        <w:jc w:val="center"/>
        <w:rPr>
          <w:rFonts w:ascii="Times New Roman" w:hAnsi="Times New Roman" w:cs="Times New Roman"/>
          <w:noProof/>
        </w:rPr>
      </w:pPr>
      <w:r w:rsidRPr="00421CB3">
        <w:rPr>
          <w:rFonts w:ascii="Times New Roman" w:hAnsi="Times New Roman" w:cs="Times New Roman"/>
          <w:noProof/>
          <w:lang w:val="en-GB" w:eastAsia="en-GB"/>
        </w:rPr>
        <w:drawing>
          <wp:inline distT="0" distB="0" distL="0" distR="0" wp14:anchorId="770E56B4" wp14:editId="676E6562">
            <wp:extent cx="5647690" cy="2572934"/>
            <wp:effectExtent l="0" t="0" r="0" b="0"/>
            <wp:docPr id="875780058" name="Picture 1" descr="A green and blue text on a blue and green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80058" name="Picture 1" descr="A green and blue text on a blue and green background&#10;&#10;AI-generated content may be incorrect."/>
                    <pic:cNvPicPr/>
                  </pic:nvPicPr>
                  <pic:blipFill>
                    <a:blip r:embed="rId16"/>
                    <a:stretch>
                      <a:fillRect/>
                    </a:stretch>
                  </pic:blipFill>
                  <pic:spPr>
                    <a:xfrm>
                      <a:off x="0" y="0"/>
                      <a:ext cx="5650101" cy="2574032"/>
                    </a:xfrm>
                    <a:prstGeom prst="rect">
                      <a:avLst/>
                    </a:prstGeom>
                  </pic:spPr>
                </pic:pic>
              </a:graphicData>
            </a:graphic>
          </wp:inline>
        </w:drawing>
      </w:r>
    </w:p>
    <w:p w14:paraId="4EC35633" w14:textId="77777777" w:rsidR="00CA766B" w:rsidRPr="00421CB3" w:rsidRDefault="00CA766B" w:rsidP="001F2E4E">
      <w:pPr>
        <w:spacing w:line="257" w:lineRule="auto"/>
        <w:jc w:val="both"/>
        <w:rPr>
          <w:rFonts w:ascii="Times New Roman" w:eastAsia="Times New Roman" w:hAnsi="Times New Roman" w:cs="Times New Roman"/>
          <w:noProof/>
        </w:rPr>
      </w:pPr>
    </w:p>
    <w:p w14:paraId="175866C4" w14:textId="6AF57D5C" w:rsidR="001F2E4E" w:rsidRPr="00421CB3" w:rsidRDefault="001F2E4E" w:rsidP="001F2E4E">
      <w:pPr>
        <w:spacing w:line="257" w:lineRule="auto"/>
        <w:jc w:val="both"/>
        <w:rPr>
          <w:rFonts w:ascii="Times New Roman" w:eastAsia="Times New Roman" w:hAnsi="Times New Roman" w:cs="Times New Roman"/>
          <w:noProof/>
        </w:rPr>
      </w:pPr>
      <w:r w:rsidRPr="00421CB3">
        <w:rPr>
          <w:rFonts w:ascii="Times New Roman" w:hAnsi="Times New Roman"/>
          <w:noProof/>
        </w:rPr>
        <w:t xml:space="preserve">În ceea ce privește </w:t>
      </w:r>
      <w:r w:rsidRPr="00421CB3">
        <w:rPr>
          <w:rFonts w:ascii="Times New Roman" w:hAnsi="Times New Roman"/>
          <w:b/>
          <w:noProof/>
        </w:rPr>
        <w:t>consolidarea economiei circulare</w:t>
      </w:r>
      <w:r w:rsidRPr="00421CB3">
        <w:rPr>
          <w:rFonts w:ascii="Times New Roman" w:hAnsi="Times New Roman"/>
          <w:noProof/>
        </w:rPr>
        <w:t>, statele membre sunt, de asemenea, invitate să utilizeze pe deplin posibilitățile existente în materie de ajutoare de stat prevăzute de Orientările privind ajutoarele de stat pentru climă, energie și mediu, pentru a încuraja utilizarea eficientă a resurselor și tranziția către o economie circulară.</w:t>
      </w:r>
    </w:p>
    <w:p w14:paraId="67C6E549" w14:textId="4A144295" w:rsidR="00B72F1A" w:rsidRPr="00421CB3" w:rsidRDefault="00F73876">
      <w:pPr>
        <w:rPr>
          <w:rFonts w:ascii="Times New Roman" w:hAnsi="Times New Roman" w:cs="Times New Roman"/>
          <w:noProof/>
        </w:rPr>
      </w:pPr>
      <w:r w:rsidRPr="00421CB3">
        <w:rPr>
          <w:rFonts w:ascii="Times New Roman" w:hAnsi="Times New Roman"/>
          <w:noProof/>
          <w:lang w:val="en-GB" w:eastAsia="en-GB"/>
        </w:rPr>
        <mc:AlternateContent>
          <mc:Choice Requires="wps">
            <w:drawing>
              <wp:anchor distT="45720" distB="45720" distL="114300" distR="114300" simplePos="0" relativeHeight="251658241" behindDoc="0" locked="0" layoutInCell="1" allowOverlap="1" wp14:anchorId="3500DCD8" wp14:editId="0F346186">
                <wp:simplePos x="0" y="0"/>
                <wp:positionH relativeFrom="margin">
                  <wp:posOffset>-84599</wp:posOffset>
                </wp:positionH>
                <wp:positionV relativeFrom="paragraph">
                  <wp:posOffset>484</wp:posOffset>
                </wp:positionV>
                <wp:extent cx="5733415" cy="1404620"/>
                <wp:effectExtent l="0" t="0" r="19685" b="27940"/>
                <wp:wrapSquare wrapText="bothSides"/>
                <wp:docPr id="1363758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3415" cy="1404620"/>
                        </a:xfrm>
                        <a:prstGeom prst="rect">
                          <a:avLst/>
                        </a:prstGeom>
                        <a:solidFill>
                          <a:srgbClr val="FFFFFF"/>
                        </a:solidFill>
                        <a:ln w="9525">
                          <a:solidFill>
                            <a:srgbClr val="000000"/>
                          </a:solidFill>
                          <a:miter lim="800000"/>
                          <a:headEnd/>
                          <a:tailEnd/>
                        </a:ln>
                      </wps:spPr>
                      <wps:txbx>
                        <w:txbxContent>
                          <w:p w14:paraId="3F8A7DE9" w14:textId="0902792D" w:rsidR="00343B17" w:rsidRPr="00421CB3" w:rsidRDefault="00343B17" w:rsidP="00343B17">
                            <w:pPr>
                              <w:jc w:val="both"/>
                              <w:rPr>
                                <w:rFonts w:ascii="Times New Roman" w:hAnsi="Times New Roman" w:cs="Times New Roman"/>
                                <w:b/>
                                <w:bCs/>
                              </w:rPr>
                            </w:pPr>
                            <w:r w:rsidRPr="00421CB3">
                              <w:rPr>
                                <w:rFonts w:ascii="Times New Roman" w:hAnsi="Times New Roman"/>
                                <w:b/>
                              </w:rPr>
                              <w:t>Acțiuni emblematice</w:t>
                            </w:r>
                          </w:p>
                          <w:p w14:paraId="7DAA48C7" w14:textId="473B01CF" w:rsidR="00803FDE" w:rsidRPr="00421CB3" w:rsidRDefault="00803FDE" w:rsidP="00803FDE">
                            <w:pPr>
                              <w:pStyle w:val="ListParagraph"/>
                              <w:numPr>
                                <w:ilvl w:val="0"/>
                                <w:numId w:val="23"/>
                              </w:numPr>
                              <w:jc w:val="both"/>
                              <w:rPr>
                                <w:rFonts w:ascii="Times New Roman" w:hAnsi="Times New Roman" w:cs="Times New Roman"/>
                              </w:rPr>
                            </w:pPr>
                            <w:r w:rsidRPr="00421CB3">
                              <w:rPr>
                                <w:rFonts w:ascii="Times New Roman" w:hAnsi="Times New Roman"/>
                              </w:rPr>
                              <w:t>În decembrie 2024, au fost prezentate granturi în valoare de 1 miliard EUR pentru a sprijini proiectele de producție de celule de baterii pentru vehicule electrice prin intermediul Fondului pentru inovare. În plus, Comisia colaborează cu BEI pentru a asigura utilizarea integrală a suplimentului de 200 de milioane EUR pentru garanțiile acordate împrumuturilor în cadrul InvestEU din Fondul pentru inovare.</w:t>
                            </w:r>
                          </w:p>
                          <w:p w14:paraId="08B6EB4A" w14:textId="77777777" w:rsidR="00803FDE" w:rsidRPr="00421CB3" w:rsidRDefault="00803FDE" w:rsidP="00803FDE">
                            <w:pPr>
                              <w:pStyle w:val="ListParagraph"/>
                              <w:jc w:val="both"/>
                              <w:rPr>
                                <w:rFonts w:ascii="Times New Roman" w:hAnsi="Times New Roman" w:cs="Times New Roman"/>
                                <w:i/>
                                <w:iCs/>
                              </w:rPr>
                            </w:pPr>
                          </w:p>
                          <w:p w14:paraId="6C6D260F" w14:textId="142E4848" w:rsidR="00803FDE" w:rsidRPr="00421CB3" w:rsidRDefault="00803FDE" w:rsidP="00803FDE">
                            <w:pPr>
                              <w:pStyle w:val="ListParagraph"/>
                              <w:numPr>
                                <w:ilvl w:val="0"/>
                                <w:numId w:val="23"/>
                              </w:numPr>
                              <w:jc w:val="both"/>
                              <w:rPr>
                                <w:rFonts w:ascii="Times New Roman" w:hAnsi="Times New Roman" w:cs="Times New Roman"/>
                                <w:i/>
                              </w:rPr>
                            </w:pPr>
                            <w:r w:rsidRPr="00421CB3">
                              <w:rPr>
                                <w:rFonts w:ascii="Times New Roman" w:hAnsi="Times New Roman"/>
                              </w:rPr>
                              <w:t>1,5 miliarde EUR din Fondul pentru inovare pentru mecanismul de stimulare a producției de baterii sub formă de împrumuturi fără dobândă, prima tranșă de sprijin fiind destinată întreprinderilor selectate în 2026.</w:t>
                            </w:r>
                          </w:p>
                          <w:p w14:paraId="5413E7D7" w14:textId="77777777" w:rsidR="00B3468E" w:rsidRPr="00421CB3" w:rsidRDefault="00B3468E" w:rsidP="00406F72">
                            <w:pPr>
                              <w:pStyle w:val="ListParagraph"/>
                              <w:jc w:val="both"/>
                              <w:rPr>
                                <w:rFonts w:ascii="Times New Roman" w:hAnsi="Times New Roman" w:cs="Times New Roman"/>
                                <w:i/>
                              </w:rPr>
                            </w:pPr>
                          </w:p>
                          <w:p w14:paraId="7C12C81A" w14:textId="27632608" w:rsidR="00C66710" w:rsidRPr="00421CB3" w:rsidRDefault="008C13F1" w:rsidP="00406F72">
                            <w:pPr>
                              <w:pStyle w:val="ListParagraph"/>
                              <w:numPr>
                                <w:ilvl w:val="0"/>
                                <w:numId w:val="23"/>
                              </w:numPr>
                              <w:jc w:val="both"/>
                              <w:rPr>
                                <w:rFonts w:ascii="Times New Roman" w:hAnsi="Times New Roman" w:cs="Times New Roman"/>
                              </w:rPr>
                            </w:pPr>
                            <w:r w:rsidRPr="00421CB3">
                              <w:rPr>
                                <w:rFonts w:ascii="Times New Roman" w:hAnsi="Times New Roman"/>
                              </w:rPr>
                              <w:t xml:space="preserve">Sprijin din Fondul european pentru competitivitate în cadrul următorului buget multianual al UE.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00DCD8" id="_x0000_t202" coordsize="21600,21600" o:spt="202" path="m,l,21600r21600,l21600,xe">
                <v:stroke joinstyle="miter"/>
                <v:path gradientshapeok="t" o:connecttype="rect"/>
              </v:shapetype>
              <v:shape id="_x0000_s1026" type="#_x0000_t202" style="position:absolute;margin-left:-6.65pt;margin-top:.05pt;width:451.4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">
                <v:textbox style="mso-fit-shape-to-text:t">
                  <w:txbxContent>
                    <w:p w14:paraId="3F8A7DE9" w14:textId="0902792D" w:rsidR="00343B17" w:rsidRPr="00421CB3" w:rsidRDefault="00343B17" w:rsidP="00343B17">
                      <w:pPr>
                        <w:jc w:val="both"/>
                        <w:rPr>
                          <w:rFonts w:ascii="Times New Roman" w:hAnsi="Times New Roman" w:cs="Times New Roman"/>
                          <w:b/>
                          <w:bCs/>
                        </w:rPr>
                      </w:pPr>
                      <w:r w:rsidRPr="00421CB3">
                        <w:rPr>
                          <w:rFonts w:ascii="Times New Roman" w:hAnsi="Times New Roman"/>
                          <w:b/>
                        </w:rPr>
                        <w:t>Acțiuni emblematice</w:t>
                      </w:r>
                    </w:p>
                    <w:p w14:paraId="7DAA48C7" w14:textId="473B01CF" w:rsidR="00803FDE" w:rsidRPr="00421CB3" w:rsidRDefault="00803FDE" w:rsidP="00803FDE">
                      <w:pPr>
                        <w:pStyle w:val="ListParagraph"/>
                        <w:numPr>
                          <w:ilvl w:val="0"/>
                          <w:numId w:val="23"/>
                        </w:numPr>
                        <w:jc w:val="both"/>
                        <w:rPr>
                          <w:rFonts w:ascii="Times New Roman" w:hAnsi="Times New Roman" w:cs="Times New Roman"/>
                        </w:rPr>
                      </w:pPr>
                      <w:r w:rsidRPr="00421CB3">
                        <w:rPr>
                          <w:rFonts w:ascii="Times New Roman" w:hAnsi="Times New Roman"/>
                        </w:rPr>
                        <w:t>În decembrie 2024, au fost prezentate granturi în valoare de 1 miliard EUR pentru a sprijini proiectele de producție de celule de baterii pentru vehicule electrice prin intermediul Fondului pentru inovare. În plus, Comisia colaborează cu BEI pentru a asigura utilizarea integrală a suplimentului de 200 de milioane EUR pentru garanțiile acordate împrumuturilor în cadrul InvestEU din Fondul pentru inovare.</w:t>
                      </w:r>
                    </w:p>
                    <w:p w14:paraId="08B6EB4A" w14:textId="77777777" w:rsidR="00803FDE" w:rsidRPr="00421CB3" w:rsidRDefault="00803FDE" w:rsidP="00803FDE">
                      <w:pPr>
                        <w:pStyle w:val="ListParagraph"/>
                        <w:jc w:val="both"/>
                        <w:rPr>
                          <w:rFonts w:ascii="Times New Roman" w:hAnsi="Times New Roman" w:cs="Times New Roman"/>
                          <w:i/>
                          <w:iCs/>
                        </w:rPr>
                      </w:pPr>
                    </w:p>
                    <w:p w14:paraId="6C6D260F" w14:textId="142E4848" w:rsidR="00803FDE" w:rsidRPr="00421CB3" w:rsidRDefault="00803FDE" w:rsidP="00803FDE">
                      <w:pPr>
                        <w:pStyle w:val="ListParagraph"/>
                        <w:numPr>
                          <w:ilvl w:val="0"/>
                          <w:numId w:val="23"/>
                        </w:numPr>
                        <w:jc w:val="both"/>
                        <w:rPr>
                          <w:rFonts w:ascii="Times New Roman" w:hAnsi="Times New Roman" w:cs="Times New Roman"/>
                          <w:i/>
                        </w:rPr>
                      </w:pPr>
                      <w:r w:rsidRPr="00421CB3">
                        <w:rPr>
                          <w:rFonts w:ascii="Times New Roman" w:hAnsi="Times New Roman"/>
                        </w:rPr>
                        <w:t>1,5 miliarde EUR din Fondul pentru inovare pentru mecanismul de stimulare a producției de baterii sub formă de împrumuturi fără dobândă, prima tranșă de sprijin fiind destinată întreprinderilor selectate în 2026.</w:t>
                      </w:r>
                    </w:p>
                    <w:p w14:paraId="5413E7D7" w14:textId="77777777" w:rsidR="00B3468E" w:rsidRPr="00421CB3" w:rsidRDefault="00B3468E" w:rsidP="00406F72">
                      <w:pPr>
                        <w:pStyle w:val="ListParagraph"/>
                        <w:jc w:val="both"/>
                        <w:rPr>
                          <w:rFonts w:ascii="Times New Roman" w:hAnsi="Times New Roman" w:cs="Times New Roman"/>
                          <w:i/>
                        </w:rPr>
                      </w:pPr>
                    </w:p>
                    <w:p w14:paraId="7C12C81A" w14:textId="27632608" w:rsidR="00C66710" w:rsidRPr="00421CB3" w:rsidRDefault="008C13F1" w:rsidP="00406F72">
                      <w:pPr>
                        <w:pStyle w:val="ListParagraph"/>
                        <w:numPr>
                          <w:ilvl w:val="0"/>
                          <w:numId w:val="23"/>
                        </w:numPr>
                        <w:jc w:val="both"/>
                        <w:rPr>
                          <w:rFonts w:ascii="Times New Roman" w:hAnsi="Times New Roman" w:cs="Times New Roman"/>
                        </w:rPr>
                      </w:pPr>
                      <w:r w:rsidRPr="00421CB3">
                        <w:rPr>
                          <w:rFonts w:ascii="Times New Roman" w:hAnsi="Times New Roman"/>
                        </w:rPr>
                        <w:t xml:space="preserve">Sprijin din Fondul european pentru competitivitate în cadrul următorului buget multianual al UE. </w:t>
                      </w:r>
                    </w:p>
                  </w:txbxContent>
                </v:textbox>
                <w10:wrap type="square" anchorx="margin"/>
              </v:shape>
            </w:pict>
          </mc:Fallback>
        </mc:AlternateContent>
      </w:r>
    </w:p>
    <w:p w14:paraId="67A89EB8" w14:textId="292C3E61" w:rsidR="00CC3EFC" w:rsidRPr="00421CB3" w:rsidRDefault="00CC3EFC" w:rsidP="00763AFC">
      <w:pPr>
        <w:rPr>
          <w:rFonts w:ascii="Times New Roman" w:hAnsi="Times New Roman" w:cs="Times New Roman"/>
          <w:b/>
          <w:bCs/>
          <w:i/>
          <w:iCs/>
          <w:noProof/>
        </w:rPr>
      </w:pPr>
      <w:r w:rsidRPr="00421CB3">
        <w:rPr>
          <w:rFonts w:ascii="Times New Roman" w:hAnsi="Times New Roman"/>
          <w:b/>
          <w:i/>
          <w:noProof/>
        </w:rPr>
        <w:t>Pilonul II: Dezvoltarea unui lanț valoric rezilient în amonte pentru accesul la materii prime și factori de producție</w:t>
      </w:r>
    </w:p>
    <w:p w14:paraId="349ADA84" w14:textId="6988124F" w:rsidR="00980EF9" w:rsidRPr="00421CB3" w:rsidRDefault="00980EF9" w:rsidP="00980EF9">
      <w:pPr>
        <w:jc w:val="both"/>
        <w:rPr>
          <w:rFonts w:ascii="Times New Roman" w:hAnsi="Times New Roman" w:cs="Times New Roman"/>
          <w:noProof/>
        </w:rPr>
      </w:pPr>
      <w:r w:rsidRPr="00421CB3">
        <w:rPr>
          <w:rFonts w:ascii="Times New Roman" w:hAnsi="Times New Roman"/>
          <w:noProof/>
        </w:rPr>
        <w:t xml:space="preserve">Industria bateriilor din UE se confruntă cu </w:t>
      </w:r>
      <w:r w:rsidRPr="00421CB3">
        <w:rPr>
          <w:rFonts w:ascii="Times New Roman" w:hAnsi="Times New Roman"/>
          <w:b/>
          <w:noProof/>
        </w:rPr>
        <w:t>provocări legate de lanțul de aprovizionare din cauza tensiunilor geopolitice și a dependenței de câțiva furnizori din afara UE</w:t>
      </w:r>
      <w:r w:rsidRPr="00421CB3">
        <w:rPr>
          <w:rFonts w:ascii="Times New Roman" w:hAnsi="Times New Roman"/>
          <w:noProof/>
        </w:rPr>
        <w:t>, inclusiv</w:t>
      </w:r>
      <w:r w:rsidRPr="00421CB3">
        <w:rPr>
          <w:rFonts w:ascii="Times New Roman" w:hAnsi="Times New Roman"/>
          <w:bCs/>
          <w:noProof/>
        </w:rPr>
        <w:t xml:space="preserve"> </w:t>
      </w:r>
      <w:r w:rsidRPr="00421CB3">
        <w:rPr>
          <w:rFonts w:ascii="Times New Roman" w:hAnsi="Times New Roman"/>
          <w:noProof/>
        </w:rPr>
        <w:t xml:space="preserve">pentru materiile prime critice (MPC). Această dependență creează riscul unor întreruperi ale aprovizionării și costuri mai mari, împiedicând eforturile de construire a unui lanț valoric sigur. </w:t>
      </w:r>
    </w:p>
    <w:p w14:paraId="2304D822" w14:textId="422AB98E" w:rsidR="00980EF9" w:rsidRPr="00421CB3" w:rsidRDefault="00D4419A" w:rsidP="00980EF9">
      <w:pPr>
        <w:jc w:val="both"/>
        <w:rPr>
          <w:rFonts w:ascii="Times New Roman" w:hAnsi="Times New Roman" w:cs="Times New Roman"/>
          <w:noProof/>
        </w:rPr>
      </w:pPr>
      <w:r w:rsidRPr="00421CB3">
        <w:rPr>
          <w:rFonts w:ascii="Times New Roman" w:hAnsi="Times New Roman"/>
          <w:noProof/>
        </w:rPr>
        <w:t xml:space="preserve">Comisia Europeană a luat măsuri semnificative pentru a </w:t>
      </w:r>
      <w:r w:rsidRPr="00421CB3">
        <w:rPr>
          <w:rFonts w:ascii="Times New Roman" w:hAnsi="Times New Roman"/>
          <w:b/>
          <w:noProof/>
        </w:rPr>
        <w:t>sprijini dezvoltarea de proiecte strategice privind materiile prime legate de producția de baterii</w:t>
      </w:r>
      <w:r w:rsidRPr="00421CB3">
        <w:rPr>
          <w:rFonts w:ascii="Times New Roman" w:hAnsi="Times New Roman"/>
          <w:noProof/>
        </w:rPr>
        <w:t xml:space="preserve">. La începutul acestui an, Comisia a desemnat 32 de proiecte în UE axate pe materiile prime pentru baterii, cum ar fi litiul, nichelul și grafitul, și 10 proiecte în afara UE, toate ca proiecte strategice în temeiul Regulamentului privind materiile prime critice. Aceste proiecte vor fi eligibile pentru autorizare simplificată și finanțare coordonată. Comisia a lansat o a doua cerere de proiecte strategice, invitând promotorii de proiecte să își depună candidatura până la 15 ianuarie 2026. </w:t>
      </w:r>
    </w:p>
    <w:p w14:paraId="161C62D2" w14:textId="77777777" w:rsidR="00B72F1A" w:rsidRPr="00421CB3" w:rsidRDefault="00B72F1A" w:rsidP="009E5FD2">
      <w:pPr>
        <w:jc w:val="center"/>
        <w:rPr>
          <w:rFonts w:ascii="Times New Roman" w:hAnsi="Times New Roman" w:cs="Times New Roman"/>
          <w:noProof/>
        </w:rPr>
      </w:pPr>
    </w:p>
    <w:p w14:paraId="3F43276A" w14:textId="19CADA10" w:rsidR="00F651EB" w:rsidRPr="00421CB3" w:rsidRDefault="00F651EB" w:rsidP="009E5FD2">
      <w:pPr>
        <w:jc w:val="center"/>
        <w:rPr>
          <w:rFonts w:ascii="Times New Roman" w:hAnsi="Times New Roman" w:cs="Times New Roman"/>
          <w:noProof/>
        </w:rPr>
      </w:pPr>
      <w:r w:rsidRPr="009A193B">
        <w:rPr>
          <w:rFonts w:ascii="Times New Roman" w:hAnsi="Times New Roman"/>
          <w:i/>
          <w:iCs/>
          <w:noProof/>
        </w:rPr>
        <w:t>Figura 3.</w:t>
      </w:r>
      <w:r w:rsidRPr="00421CB3">
        <w:rPr>
          <w:rFonts w:ascii="Times New Roman" w:hAnsi="Times New Roman"/>
          <w:noProof/>
        </w:rPr>
        <w:t xml:space="preserve"> </w:t>
      </w:r>
      <w:r w:rsidRPr="00421CB3">
        <w:rPr>
          <w:rFonts w:ascii="Times New Roman" w:hAnsi="Times New Roman"/>
          <w:i/>
          <w:noProof/>
        </w:rPr>
        <w:t>Proiecte strategice privind materiile prime critice legate de baterii</w:t>
      </w:r>
    </w:p>
    <w:p w14:paraId="14F8ACF6" w14:textId="03998B42" w:rsidR="00F651EB" w:rsidRPr="00421CB3" w:rsidRDefault="00421CB3" w:rsidP="009E5FD2">
      <w:pPr>
        <w:jc w:val="center"/>
        <w:rPr>
          <w:rFonts w:ascii="Times New Roman" w:hAnsi="Times New Roman" w:cs="Times New Roman"/>
          <w:noProof/>
        </w:rPr>
      </w:pPr>
      <w:r w:rsidRPr="00421CB3">
        <w:rPr>
          <w:rFonts w:ascii="Times New Roman" w:hAnsi="Times New Roman" w:cs="Times New Roman"/>
          <w:noProof/>
          <w:lang w:val="en-GB" w:eastAsia="en-GB"/>
        </w:rPr>
        <w:drawing>
          <wp:inline distT="0" distB="0" distL="0" distR="0" wp14:anchorId="34800A64" wp14:editId="440934D7">
            <wp:extent cx="4248150" cy="5123162"/>
            <wp:effectExtent l="0" t="0" r="0" b="1905"/>
            <wp:docPr id="1873711381" name="Picture 1" descr="A map of europe with green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711381" name="Picture 1" descr="A map of europe with green and blue dots&#10;&#10;AI-generated content may be incorrect."/>
                    <pic:cNvPicPr/>
                  </pic:nvPicPr>
                  <pic:blipFill>
                    <a:blip r:embed="rId17"/>
                    <a:stretch>
                      <a:fillRect/>
                    </a:stretch>
                  </pic:blipFill>
                  <pic:spPr>
                    <a:xfrm>
                      <a:off x="0" y="0"/>
                      <a:ext cx="4250466" cy="5125955"/>
                    </a:xfrm>
                    <a:prstGeom prst="rect">
                      <a:avLst/>
                    </a:prstGeom>
                  </pic:spPr>
                </pic:pic>
              </a:graphicData>
            </a:graphic>
          </wp:inline>
        </w:drawing>
      </w:r>
    </w:p>
    <w:p w14:paraId="1D117DCB" w14:textId="77777777" w:rsidR="00980EF9" w:rsidRPr="00421CB3" w:rsidRDefault="00980EF9" w:rsidP="009E5FD2">
      <w:pPr>
        <w:jc w:val="center"/>
        <w:rPr>
          <w:rFonts w:ascii="Times New Roman" w:hAnsi="Times New Roman" w:cs="Times New Roman"/>
          <w:noProof/>
        </w:rPr>
      </w:pPr>
    </w:p>
    <w:p w14:paraId="73F848EC" w14:textId="77777777" w:rsidR="00CC3EFC" w:rsidRPr="00421CB3" w:rsidRDefault="00CC3EFC" w:rsidP="00CC3EFC">
      <w:pPr>
        <w:jc w:val="both"/>
        <w:rPr>
          <w:rFonts w:ascii="Times New Roman" w:hAnsi="Times New Roman" w:cs="Times New Roman"/>
          <w:noProof/>
        </w:rPr>
      </w:pPr>
      <w:r w:rsidRPr="00421CB3">
        <w:rPr>
          <w:rFonts w:ascii="Times New Roman" w:hAnsi="Times New Roman"/>
          <w:noProof/>
        </w:rPr>
        <w:t xml:space="preserve">Pentru a accelera </w:t>
      </w:r>
      <w:r w:rsidRPr="00421CB3">
        <w:rPr>
          <w:rFonts w:ascii="Times New Roman" w:hAnsi="Times New Roman"/>
          <w:b/>
          <w:noProof/>
        </w:rPr>
        <w:t>diversificarea aprovizionării cu materii prime pentru baterii</w:t>
      </w:r>
      <w:r w:rsidRPr="00421CB3">
        <w:rPr>
          <w:rFonts w:ascii="Times New Roman" w:hAnsi="Times New Roman"/>
          <w:noProof/>
        </w:rPr>
        <w:t xml:space="preserve">, Comisia a adoptat, de asemenea, Planul de acțiune RESourceEU, care va mobiliza fonduri UE în valoare de 3 miliarde EUR în următoarele 12 luni pentru a oferi sprijin direct lanțului valoric al materiilor prime critice. </w:t>
      </w:r>
    </w:p>
    <w:p w14:paraId="171287F6" w14:textId="57A22027" w:rsidR="00CC3EFC" w:rsidRPr="00421CB3" w:rsidRDefault="00CC3EFC" w:rsidP="00CC3EFC">
      <w:pPr>
        <w:jc w:val="both"/>
        <w:rPr>
          <w:rFonts w:ascii="Times New Roman" w:hAnsi="Times New Roman" w:cs="Times New Roman"/>
          <w:noProof/>
        </w:rPr>
      </w:pPr>
      <w:r w:rsidRPr="00421CB3">
        <w:rPr>
          <w:rFonts w:ascii="Times New Roman" w:hAnsi="Times New Roman"/>
          <w:noProof/>
        </w:rPr>
        <w:t>Acordul recent dintre Consiliu și Parlamentul European privind consolidarea programului InvestEU majorează garanția UE cu 2,9 miliarde EUR, cu scopul de a debloca investiții publice și private suplimentare în valoare de aproape 55 de miliarde EUR. Acest lucru poate sprijini, printre altele, proiecte privind materiile prime critice, inclusiv toate etapele de dezvoltare, de la sprijin pentru start-upuri, până la etapa de extindere și implementare. În total, Comisia se așteaptă să mobilizeze</w:t>
      </w:r>
      <w:r w:rsidRPr="00421CB3">
        <w:rPr>
          <w:rFonts w:ascii="Times New Roman" w:hAnsi="Times New Roman"/>
          <w:b/>
          <w:noProof/>
        </w:rPr>
        <w:t xml:space="preserve"> investiții în cadrul mecanismului InvestEU în valoare de aproximativ 6 miliarde EUR până în 2027, dintre care cel puțin 2 miliarde EUR în perioada 2026-2027</w:t>
      </w:r>
      <w:r w:rsidRPr="00421CB3">
        <w:rPr>
          <w:rFonts w:ascii="Times New Roman" w:hAnsi="Times New Roman"/>
          <w:noProof/>
        </w:rPr>
        <w:t>, în investiții legate de materiile prime critice. Aceasta va stimula rezerva de proiecte prin intermediul Platformei de consiliere InvestEU.</w:t>
      </w:r>
    </w:p>
    <w:p w14:paraId="3CF6B685" w14:textId="38962A5A" w:rsidR="00CC3EFC" w:rsidRPr="00421CB3" w:rsidRDefault="00CC3EFC" w:rsidP="00CC3EFC">
      <w:pPr>
        <w:jc w:val="both"/>
        <w:rPr>
          <w:rFonts w:ascii="Times New Roman" w:hAnsi="Times New Roman" w:cs="Times New Roman"/>
          <w:b/>
          <w:bCs/>
          <w:noProof/>
        </w:rPr>
      </w:pPr>
      <w:r w:rsidRPr="00421CB3">
        <w:rPr>
          <w:rFonts w:ascii="Times New Roman" w:hAnsi="Times New Roman"/>
          <w:noProof/>
        </w:rPr>
        <w:t xml:space="preserve">Comisia a identificat proiecte relevante pentru a reduce dependența UE de o singură țară de origine în ceea ce privește materiile prime cu 30 % până la 50 % până în 2029 sau mai devreme. Comisia va urmări îndeaproape progresele înregistrate în ceea ce privește satisfacerea nevoilor de finanțare și accelerarea pregătirii pentru piață, prin intermediul Platformei pentru finanțarea MPC și al Centrului MPC, care vor fi înființate în 2026. În plus, în martie 2026, Comisia va lansa prima rundă a </w:t>
      </w:r>
      <w:r w:rsidRPr="00421CB3">
        <w:rPr>
          <w:rFonts w:ascii="Times New Roman" w:hAnsi="Times New Roman"/>
          <w:b/>
          <w:noProof/>
        </w:rPr>
        <w:t>Mecanismului privind materiile prime pe Platforma UE pentru energie și materii prime</w:t>
      </w:r>
      <w:r w:rsidRPr="00421CB3">
        <w:rPr>
          <w:rFonts w:ascii="Times New Roman" w:hAnsi="Times New Roman"/>
          <w:noProof/>
        </w:rPr>
        <w:t>. Prima rundă din martie 2026 va viza lanțurile valorice ale pământurilor rare, ale bateriilor și ale materiilor prime pentru apărare disponibile imediat și care urmează să fie disponibile în curând.</w:t>
      </w:r>
    </w:p>
    <w:p w14:paraId="5FC4D119" w14:textId="664707EC" w:rsidR="00CC3EFC" w:rsidRPr="00421CB3" w:rsidRDefault="00CC3EFC" w:rsidP="00CC3EFC">
      <w:pPr>
        <w:jc w:val="both"/>
        <w:rPr>
          <w:rFonts w:ascii="Times New Roman" w:hAnsi="Times New Roman" w:cs="Times New Roman"/>
          <w:noProof/>
        </w:rPr>
      </w:pPr>
      <w:r w:rsidRPr="00421CB3">
        <w:rPr>
          <w:rFonts w:ascii="Times New Roman" w:hAnsi="Times New Roman"/>
          <w:noProof/>
        </w:rPr>
        <w:t xml:space="preserve">Este la fel de important să se </w:t>
      </w:r>
      <w:r w:rsidRPr="00421CB3">
        <w:rPr>
          <w:rFonts w:ascii="Times New Roman" w:hAnsi="Times New Roman"/>
          <w:b/>
          <w:noProof/>
        </w:rPr>
        <w:t>recicleze resursele disponibile în Europa</w:t>
      </w:r>
      <w:r w:rsidRPr="00421CB3">
        <w:rPr>
          <w:rFonts w:ascii="Times New Roman" w:hAnsi="Times New Roman"/>
          <w:noProof/>
        </w:rPr>
        <w:t xml:space="preserve"> pentru a consolida lanțul valoric al bateriilor din UE. Acesta este motivul pentru care, pe baza anunțului recent din RESourceEU și a actului de punere în aplicare a Regulamentului privind bateriile referitor la etichetare, Comisia va lua măsuri pentru a facilita recuperarea și reciclarea materiilor prime pentru baterii. În cazul bateriilor, reciclarea necesită, de asemenea, accesul la masa neagră, precum și o capacitate suficientă de rafinare, ceea ce rămâne o provocare pentru industria europeană.</w:t>
      </w:r>
      <w:r w:rsidR="00421CB3">
        <w:rPr>
          <w:rFonts w:ascii="Times New Roman" w:hAnsi="Times New Roman"/>
          <w:noProof/>
        </w:rPr>
        <w:t xml:space="preserve"> </w:t>
      </w:r>
    </w:p>
    <w:p w14:paraId="1C96A28C" w14:textId="77777777" w:rsidR="00CC3EFC" w:rsidRPr="00421CB3" w:rsidRDefault="00CC3EFC" w:rsidP="00CC3EFC">
      <w:pPr>
        <w:jc w:val="both"/>
        <w:rPr>
          <w:rFonts w:ascii="Times New Roman" w:hAnsi="Times New Roman" w:cs="Times New Roman"/>
          <w:noProof/>
        </w:rPr>
      </w:pPr>
      <w:bookmarkStart w:id="2" w:name="_Hlk216514337"/>
      <w:r w:rsidRPr="00421CB3">
        <w:rPr>
          <w:rFonts w:ascii="Times New Roman" w:hAnsi="Times New Roman"/>
          <w:noProof/>
        </w:rPr>
        <w:t xml:space="preserve">Astfel cum s-a decis în martie 2025, </w:t>
      </w:r>
      <w:r w:rsidRPr="00421CB3">
        <w:rPr>
          <w:rFonts w:ascii="Times New Roman" w:hAnsi="Times New Roman"/>
          <w:b/>
          <w:noProof/>
        </w:rPr>
        <w:t>deșeurile de baterii litiu-ion și masa neagră vor fi clasificate drept deșeuri periculoase</w:t>
      </w:r>
      <w:r w:rsidRPr="00421CB3">
        <w:rPr>
          <w:rFonts w:ascii="Times New Roman" w:hAnsi="Times New Roman"/>
          <w:noProof/>
        </w:rPr>
        <w:t xml:space="preserve"> începând din decembrie 2026. Aceasta înseamnă că exporturile către țări care nu sunt membre ale OCDE vor fi interzise după această dată. Comisia va depune eforturi pentru a pune în aplicare această interdicție în mod eficace, fără nicio eludare și, dacă este necesar, va prezenta măsuri suplimentare pentru a restricționa și mai mult exporturile de masă neagră. </w:t>
      </w:r>
    </w:p>
    <w:bookmarkEnd w:id="2"/>
    <w:p w14:paraId="5824CF58" w14:textId="494CB6D2" w:rsidR="002B0030" w:rsidRPr="00421CB3" w:rsidRDefault="002B0030" w:rsidP="00CC3EFC">
      <w:pPr>
        <w:jc w:val="both"/>
        <w:rPr>
          <w:rFonts w:ascii="Times New Roman" w:hAnsi="Times New Roman" w:cs="Times New Roman"/>
          <w:noProof/>
        </w:rPr>
      </w:pPr>
      <w:r w:rsidRPr="00421CB3">
        <w:rPr>
          <w:rFonts w:ascii="Times New Roman" w:hAnsi="Times New Roman"/>
          <w:noProof/>
        </w:rPr>
        <w:t xml:space="preserve">De asemenea, este absolut necesar ca litiul, cobaltul și nichelul să fie recuperate din masa neagră în cadrul UE. Instalațiile de reciclare pentru extragerea materialelor din masa neagră avansează, dar reprezintă doar o mică parte din cererea europeană viitoare și trebuie să se maturizeze în continuare. Aceste dificultăți necesită investiții substanțiale în instalațiile de reciclare a bateriilor și intensificarea sprijinului financiar pentru reciclarea bateriilor. </w:t>
      </w:r>
    </w:p>
    <w:p w14:paraId="7D08F167" w14:textId="579719D2" w:rsidR="00CC3EFC" w:rsidRPr="00421CB3" w:rsidRDefault="00CC3EFC" w:rsidP="00CC3EFC">
      <w:pPr>
        <w:jc w:val="both"/>
        <w:rPr>
          <w:rFonts w:ascii="Times New Roman" w:hAnsi="Times New Roman" w:cs="Times New Roman"/>
          <w:noProof/>
        </w:rPr>
      </w:pPr>
      <w:r w:rsidRPr="00421CB3">
        <w:rPr>
          <w:rFonts w:ascii="Times New Roman" w:hAnsi="Times New Roman"/>
          <w:noProof/>
        </w:rPr>
        <w:t xml:space="preserve">Pe baza acestei agende ambițioase anunțate în RESourceEU, Strategia prin privind stimularea producției de baterii, facem încă un pas în direcția dezvoltării lanțului valoric din amonte al sectorului bateriilor. Până la 300 de milioane EUR vor fi utilizate pentru a sprijini proiecte în domeniul MPC esențiale pentru lanțul valoric al bateriilor, în special litiul, cobaltul, nichelul, manganul și grafitul. Acest sprijin va aborda un decalaj sever al pieței, deoarece mulți promotori de proiecte privind materiile prime pentru baterii se confruntă cu costuri inițiale mari pentru extinderea producției, având la dispoziție doar un bilanț mic pe care să se bazeze. De asemenea, Comisia va adopta un </w:t>
      </w:r>
      <w:r w:rsidRPr="00421CB3">
        <w:rPr>
          <w:rFonts w:ascii="Times New Roman" w:hAnsi="Times New Roman"/>
          <w:b/>
          <w:noProof/>
        </w:rPr>
        <w:t>act legislativ privind economia circulară</w:t>
      </w:r>
      <w:r w:rsidRPr="00421CB3">
        <w:rPr>
          <w:rFonts w:ascii="Times New Roman" w:hAnsi="Times New Roman"/>
          <w:noProof/>
        </w:rPr>
        <w:t xml:space="preserve"> în T3/2026, care va accelera tranziția circulară, consolidând sustenabilitatea, reziliența și competitivitatea Uniunii prin valorificarea pieței unice. Actul va prevedea norme mai simple și armonizate și costuri mai mici pentru activitățile circulare transfrontaliere și va crea o piață unică pentru deșeuri și materii prime secundare.</w:t>
      </w:r>
    </w:p>
    <w:p w14:paraId="5B21E6AA" w14:textId="77777777" w:rsidR="00CC3EFC" w:rsidRPr="00421CB3" w:rsidRDefault="00CC3EFC" w:rsidP="00CC3EFC">
      <w:pPr>
        <w:jc w:val="both"/>
        <w:rPr>
          <w:rFonts w:ascii="Times New Roman" w:hAnsi="Times New Roman" w:cs="Times New Roman"/>
          <w:i/>
          <w:noProof/>
        </w:rPr>
      </w:pPr>
    </w:p>
    <w:p w14:paraId="3E9AF77A" w14:textId="02AA0F81" w:rsidR="00CC3EFC" w:rsidRPr="00421CB3" w:rsidRDefault="00CC3EFC" w:rsidP="00CC3EFC">
      <w:pPr>
        <w:jc w:val="both"/>
        <w:rPr>
          <w:rFonts w:ascii="Times New Roman" w:hAnsi="Times New Roman" w:cs="Times New Roman"/>
          <w:noProof/>
        </w:rPr>
      </w:pPr>
      <w:r w:rsidRPr="00421CB3">
        <w:rPr>
          <w:rFonts w:ascii="Times New Roman" w:hAnsi="Times New Roman"/>
          <w:noProof/>
          <w:lang w:val="en-GB" w:eastAsia="en-GB"/>
        </w:rPr>
        <mc:AlternateContent>
          <mc:Choice Requires="wps">
            <w:drawing>
              <wp:inline distT="45720" distB="45720" distL="114300" distR="114300" wp14:anchorId="6C756B13" wp14:editId="6F99A6CB">
                <wp:extent cx="5727700" cy="2136141"/>
                <wp:effectExtent l="0" t="0" r="25400" b="13970"/>
                <wp:docPr id="988430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27700" cy="2136141"/>
                        </a:xfrm>
                        <a:prstGeom prst="rect">
                          <a:avLst/>
                        </a:prstGeom>
                        <a:solidFill>
                          <a:srgbClr val="FFFFFF"/>
                        </a:solidFill>
                        <a:ln w="9525">
                          <a:solidFill>
                            <a:srgbClr val="000000"/>
                          </a:solidFill>
                          <a:miter/>
                        </a:ln>
                      </wps:spPr>
                      <wps:txbx>
                        <w:txbxContent>
                          <w:p w14:paraId="40D85857" w14:textId="77777777" w:rsidR="00CC3EFC" w:rsidRPr="00421CB3" w:rsidRDefault="00CC3EFC" w:rsidP="00CC3EFC">
                            <w:pPr>
                              <w:spacing w:line="276" w:lineRule="auto"/>
                              <w:jc w:val="both"/>
                              <w:rPr>
                                <w:rFonts w:ascii="Times New Roman" w:hAnsi="Times New Roman" w:cs="Times New Roman"/>
                                <w:b/>
                                <w:bCs/>
                                <w:kern w:val="0"/>
                                <w14:ligatures w14:val="none"/>
                              </w:rPr>
                            </w:pPr>
                            <w:r w:rsidRPr="00421CB3">
                              <w:rPr>
                                <w:rFonts w:ascii="Times New Roman" w:hAnsi="Times New Roman"/>
                                <w:b/>
                              </w:rPr>
                              <w:t>Acțiuni emblematice</w:t>
                            </w:r>
                          </w:p>
                          <w:p w14:paraId="2DDB86B0" w14:textId="4CB2A5C3" w:rsidR="00677F67" w:rsidRPr="00421CB3" w:rsidRDefault="00CC3EFC" w:rsidP="00677F67">
                            <w:pPr>
                              <w:pStyle w:val="ListParagraph"/>
                              <w:numPr>
                                <w:ilvl w:val="0"/>
                                <w:numId w:val="21"/>
                              </w:numPr>
                              <w:spacing w:line="276" w:lineRule="auto"/>
                              <w:jc w:val="both"/>
                              <w:rPr>
                                <w:rFonts w:ascii="Times New Roman" w:hAnsi="Times New Roman" w:cs="Times New Roman"/>
                              </w:rPr>
                            </w:pPr>
                            <w:r w:rsidRPr="00421CB3">
                              <w:rPr>
                                <w:rFonts w:ascii="Times New Roman" w:hAnsi="Times New Roman"/>
                              </w:rPr>
                              <w:t>Punerea în aplicare a planului de acțiune RESourceEU pentru a accelera implementarea proiectelor de-a lungul lanțului de aprovizionare cu materii prime pentru baterii.</w:t>
                            </w:r>
                          </w:p>
                          <w:p w14:paraId="1543A55B" w14:textId="77777777" w:rsidR="00677F67" w:rsidRPr="00421CB3" w:rsidRDefault="00677F67" w:rsidP="00677F67">
                            <w:pPr>
                              <w:pStyle w:val="ListParagraph"/>
                              <w:spacing w:line="276" w:lineRule="auto"/>
                              <w:jc w:val="both"/>
                              <w:rPr>
                                <w:rFonts w:ascii="Times New Roman" w:hAnsi="Times New Roman" w:cs="Times New Roman"/>
                              </w:rPr>
                            </w:pPr>
                          </w:p>
                          <w:p w14:paraId="71F7702C" w14:textId="11841956" w:rsidR="00677F67" w:rsidRPr="00421CB3" w:rsidRDefault="00FA5A81" w:rsidP="00677F67">
                            <w:pPr>
                              <w:pStyle w:val="ListParagraph"/>
                              <w:numPr>
                                <w:ilvl w:val="0"/>
                                <w:numId w:val="21"/>
                              </w:numPr>
                              <w:spacing w:line="276" w:lineRule="auto"/>
                              <w:jc w:val="both"/>
                              <w:rPr>
                                <w:rFonts w:ascii="Times New Roman" w:hAnsi="Times New Roman" w:cs="Times New Roman"/>
                              </w:rPr>
                            </w:pPr>
                            <w:r w:rsidRPr="00421CB3">
                              <w:rPr>
                                <w:rFonts w:ascii="Times New Roman" w:hAnsi="Times New Roman"/>
                              </w:rPr>
                              <w:t>Acordarea unei finanțări de până la 300 de milioane EUR din Fondul pentru inovare pentru proiecte privind materiile prime critice din lanțul valoric al bateriilor.</w:t>
                            </w:r>
                          </w:p>
                          <w:p w14:paraId="6BB33D45" w14:textId="77777777" w:rsidR="00677F67" w:rsidRPr="00421CB3" w:rsidRDefault="00677F67" w:rsidP="00677F67">
                            <w:pPr>
                              <w:pStyle w:val="ListParagraph"/>
                              <w:spacing w:line="276" w:lineRule="auto"/>
                              <w:jc w:val="both"/>
                              <w:rPr>
                                <w:rFonts w:ascii="Times New Roman" w:hAnsi="Times New Roman" w:cs="Times New Roman"/>
                              </w:rPr>
                            </w:pPr>
                          </w:p>
                          <w:p w14:paraId="2F271A77" w14:textId="77777777" w:rsidR="00677F67" w:rsidRPr="00421CB3" w:rsidRDefault="00CC3EFC" w:rsidP="00677F67">
                            <w:pPr>
                              <w:pStyle w:val="ListParagraph"/>
                              <w:numPr>
                                <w:ilvl w:val="0"/>
                                <w:numId w:val="21"/>
                              </w:numPr>
                              <w:spacing w:line="276" w:lineRule="auto"/>
                              <w:jc w:val="both"/>
                              <w:rPr>
                                <w:rFonts w:ascii="Times New Roman" w:hAnsi="Times New Roman" w:cs="Times New Roman"/>
                              </w:rPr>
                            </w:pPr>
                            <w:r w:rsidRPr="00421CB3">
                              <w:rPr>
                                <w:rFonts w:ascii="Times New Roman" w:hAnsi="Times New Roman"/>
                              </w:rPr>
                              <w:t>Lansarea celei de a doua cereri de proiecte strategice în cadrul Regulamentului privind materiile prime critice, termen 15 ianuarie 2026.</w:t>
                            </w:r>
                          </w:p>
                          <w:p w14:paraId="6F60C4E9" w14:textId="77777777" w:rsidR="00677F67" w:rsidRPr="00421CB3" w:rsidRDefault="00677F67" w:rsidP="00677F67">
                            <w:pPr>
                              <w:pStyle w:val="ListParagraph"/>
                              <w:spacing w:line="276" w:lineRule="auto"/>
                              <w:jc w:val="both"/>
                              <w:rPr>
                                <w:rFonts w:ascii="Times New Roman" w:hAnsi="Times New Roman" w:cs="Times New Roman"/>
                              </w:rPr>
                            </w:pPr>
                          </w:p>
                          <w:p w14:paraId="1B09F27E" w14:textId="735A6EFD" w:rsidR="00CC3EFC" w:rsidRPr="00421CB3" w:rsidRDefault="00CC3EFC" w:rsidP="00677F67">
                            <w:pPr>
                              <w:pStyle w:val="ListParagraph"/>
                              <w:numPr>
                                <w:ilvl w:val="0"/>
                                <w:numId w:val="21"/>
                              </w:numPr>
                              <w:spacing w:line="276" w:lineRule="auto"/>
                              <w:jc w:val="both"/>
                              <w:rPr>
                                <w:rFonts w:ascii="Times New Roman" w:hAnsi="Times New Roman" w:cs="Times New Roman"/>
                              </w:rPr>
                            </w:pPr>
                            <w:r w:rsidRPr="00421CB3">
                              <w:rPr>
                                <w:rFonts w:ascii="Times New Roman" w:hAnsi="Times New Roman"/>
                              </w:rPr>
                              <w:t>Lansarea primei runde a Mecanismului privind materiile prime pe Platforma UE pentru energie și materii prime în martie 2026.</w:t>
                            </w:r>
                          </w:p>
                        </w:txbxContent>
                      </wps:txbx>
                      <wps:bodyPr wrap="square" lIns="91440" tIns="45720" rIns="91440" bIns="45720" anchor="t">
                        <a:spAutoFit/>
                      </wps:bodyPr>
                    </wps:wsp>
                  </a:graphicData>
                </a:graphic>
              </wp:inline>
            </w:drawing>
          </mc:Choice>
          <mc:Fallback>
            <w:pict>
              <v:rect w14:anchorId="6C756B13" id="Text Box 2" o:spid="_x0000_s1027" style="width:451pt;height:16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">
                <v:textbox style="mso-fit-shape-to-text:t">
                  <w:txbxContent>
                    <w:p w14:paraId="40D85857" w14:textId="77777777" w:rsidR="00CC3EFC" w:rsidRPr="00421CB3" w:rsidRDefault="00CC3EFC" w:rsidP="00CC3EFC">
                      <w:pPr>
                        <w:spacing w:line="276" w:lineRule="auto"/>
                        <w:jc w:val="both"/>
                        <w:rPr>
                          <w:rFonts w:ascii="Times New Roman" w:hAnsi="Times New Roman" w:cs="Times New Roman"/>
                          <w:b/>
                          <w:bCs/>
                          <w:kern w:val="0"/>
                          <w14:ligatures w14:val="none"/>
                        </w:rPr>
                      </w:pPr>
                      <w:r w:rsidRPr="00421CB3">
                        <w:rPr>
                          <w:rFonts w:ascii="Times New Roman" w:hAnsi="Times New Roman"/>
                          <w:b/>
                        </w:rPr>
                        <w:t>Acțiuni emblematice</w:t>
                      </w:r>
                    </w:p>
                    <w:p w14:paraId="2DDB86B0" w14:textId="4CB2A5C3" w:rsidR="00677F67" w:rsidRPr="00421CB3" w:rsidRDefault="00CC3EFC" w:rsidP="00677F67">
                      <w:pPr>
                        <w:pStyle w:val="ListParagraph"/>
                        <w:numPr>
                          <w:ilvl w:val="0"/>
                          <w:numId w:val="21"/>
                        </w:numPr>
                        <w:spacing w:line="276" w:lineRule="auto"/>
                        <w:jc w:val="both"/>
                        <w:rPr>
                          <w:rFonts w:ascii="Times New Roman" w:hAnsi="Times New Roman" w:cs="Times New Roman"/>
                        </w:rPr>
                      </w:pPr>
                      <w:r w:rsidRPr="00421CB3">
                        <w:rPr>
                          <w:rFonts w:ascii="Times New Roman" w:hAnsi="Times New Roman"/>
                        </w:rPr>
                        <w:t>Punerea în aplicare a planului de acțiune RESourceEU pentru a accelera implementarea proiectelor de-a lungul lanțului de aprovizionare cu materii prime pentru baterii.</w:t>
                      </w:r>
                    </w:p>
                    <w:p w14:paraId="1543A55B" w14:textId="77777777" w:rsidR="00677F67" w:rsidRPr="00421CB3" w:rsidRDefault="00677F67" w:rsidP="00677F67">
                      <w:pPr>
                        <w:pStyle w:val="ListParagraph"/>
                        <w:spacing w:line="276" w:lineRule="auto"/>
                        <w:jc w:val="both"/>
                        <w:rPr>
                          <w:rFonts w:ascii="Times New Roman" w:hAnsi="Times New Roman" w:cs="Times New Roman"/>
                        </w:rPr>
                      </w:pPr>
                    </w:p>
                    <w:p w14:paraId="71F7702C" w14:textId="11841956" w:rsidR="00677F67" w:rsidRPr="00421CB3" w:rsidRDefault="00FA5A81" w:rsidP="00677F67">
                      <w:pPr>
                        <w:pStyle w:val="ListParagraph"/>
                        <w:numPr>
                          <w:ilvl w:val="0"/>
                          <w:numId w:val="21"/>
                        </w:numPr>
                        <w:spacing w:line="276" w:lineRule="auto"/>
                        <w:jc w:val="both"/>
                        <w:rPr>
                          <w:rFonts w:ascii="Times New Roman" w:hAnsi="Times New Roman" w:cs="Times New Roman"/>
                        </w:rPr>
                      </w:pPr>
                      <w:r w:rsidRPr="00421CB3">
                        <w:rPr>
                          <w:rFonts w:ascii="Times New Roman" w:hAnsi="Times New Roman"/>
                        </w:rPr>
                        <w:t>Acordarea unei finanțări de până la 300 de milioane EUR din Fondul pentru inovare pentru proiecte privind materiile prime critice din lanțul valoric al bateriilor.</w:t>
                      </w:r>
                    </w:p>
                    <w:p w14:paraId="6BB33D45" w14:textId="77777777" w:rsidR="00677F67" w:rsidRPr="00421CB3" w:rsidRDefault="00677F67" w:rsidP="00677F67">
                      <w:pPr>
                        <w:pStyle w:val="ListParagraph"/>
                        <w:spacing w:line="276" w:lineRule="auto"/>
                        <w:jc w:val="both"/>
                        <w:rPr>
                          <w:rFonts w:ascii="Times New Roman" w:hAnsi="Times New Roman" w:cs="Times New Roman"/>
                        </w:rPr>
                      </w:pPr>
                    </w:p>
                    <w:p w14:paraId="2F271A77" w14:textId="77777777" w:rsidR="00677F67" w:rsidRPr="00421CB3" w:rsidRDefault="00CC3EFC" w:rsidP="00677F67">
                      <w:pPr>
                        <w:pStyle w:val="ListParagraph"/>
                        <w:numPr>
                          <w:ilvl w:val="0"/>
                          <w:numId w:val="21"/>
                        </w:numPr>
                        <w:spacing w:line="276" w:lineRule="auto"/>
                        <w:jc w:val="both"/>
                        <w:rPr>
                          <w:rFonts w:ascii="Times New Roman" w:hAnsi="Times New Roman" w:cs="Times New Roman"/>
                        </w:rPr>
                      </w:pPr>
                      <w:r w:rsidRPr="00421CB3">
                        <w:rPr>
                          <w:rFonts w:ascii="Times New Roman" w:hAnsi="Times New Roman"/>
                        </w:rPr>
                        <w:t>Lansarea celei de a doua cereri de proiecte strategice în cadrul Regulamentului privind materiile prime critice, termen 15 ianuarie 2026.</w:t>
                      </w:r>
                    </w:p>
                    <w:p w14:paraId="6F60C4E9" w14:textId="77777777" w:rsidR="00677F67" w:rsidRPr="00421CB3" w:rsidRDefault="00677F67" w:rsidP="00677F67">
                      <w:pPr>
                        <w:pStyle w:val="ListParagraph"/>
                        <w:spacing w:line="276" w:lineRule="auto"/>
                        <w:jc w:val="both"/>
                        <w:rPr>
                          <w:rFonts w:ascii="Times New Roman" w:hAnsi="Times New Roman" w:cs="Times New Roman"/>
                        </w:rPr>
                      </w:pPr>
                    </w:p>
                    <w:p w14:paraId="1B09F27E" w14:textId="735A6EFD" w:rsidR="00CC3EFC" w:rsidRPr="00421CB3" w:rsidRDefault="00CC3EFC" w:rsidP="00677F67">
                      <w:pPr>
                        <w:pStyle w:val="ListParagraph"/>
                        <w:numPr>
                          <w:ilvl w:val="0"/>
                          <w:numId w:val="21"/>
                        </w:numPr>
                        <w:spacing w:line="276" w:lineRule="auto"/>
                        <w:jc w:val="both"/>
                        <w:rPr>
                          <w:rFonts w:ascii="Times New Roman" w:hAnsi="Times New Roman" w:cs="Times New Roman"/>
                        </w:rPr>
                      </w:pPr>
                      <w:r w:rsidRPr="00421CB3">
                        <w:rPr>
                          <w:rFonts w:ascii="Times New Roman" w:hAnsi="Times New Roman"/>
                        </w:rPr>
                        <w:t>Lansarea primei runde a Mecanismului privind materiile prime pe Platforma UE pentru energie și materii prime în martie 2026.</w:t>
                      </w:r>
                    </w:p>
                  </w:txbxContent>
                </v:textbox>
                <w10:anchorlock/>
              </v:rect>
            </w:pict>
          </mc:Fallback>
        </mc:AlternateContent>
      </w:r>
    </w:p>
    <w:p w14:paraId="31D8C4D7" w14:textId="77777777" w:rsidR="00B72F1A" w:rsidRPr="00421CB3" w:rsidRDefault="00B72F1A">
      <w:pPr>
        <w:rPr>
          <w:rFonts w:ascii="Times New Roman" w:hAnsi="Times New Roman" w:cs="Times New Roman"/>
          <w:noProof/>
        </w:rPr>
      </w:pPr>
    </w:p>
    <w:p w14:paraId="3D2E8F15" w14:textId="49B80F37" w:rsidR="005F6EFB" w:rsidRPr="00421CB3" w:rsidRDefault="005F6EFB" w:rsidP="00421CB3">
      <w:pPr>
        <w:jc w:val="both"/>
        <w:rPr>
          <w:rFonts w:ascii="Times New Roman" w:hAnsi="Times New Roman" w:cs="Times New Roman"/>
          <w:b/>
          <w:bCs/>
          <w:i/>
          <w:iCs/>
          <w:noProof/>
        </w:rPr>
      </w:pPr>
      <w:r w:rsidRPr="00421CB3">
        <w:rPr>
          <w:rFonts w:ascii="Times New Roman" w:hAnsi="Times New Roman"/>
          <w:b/>
          <w:i/>
          <w:noProof/>
        </w:rPr>
        <w:t>Pilonul III: Asigurarea unor investiții cu valoare adăugată și a unor condiții de concurență echitabile în sectorul industrial în UE</w:t>
      </w:r>
    </w:p>
    <w:p w14:paraId="5F57FB01" w14:textId="5BB26DA7" w:rsidR="0003788D" w:rsidRPr="00421CB3" w:rsidRDefault="001B70AC" w:rsidP="004066F6">
      <w:pPr>
        <w:jc w:val="both"/>
        <w:rPr>
          <w:rFonts w:ascii="Times New Roman" w:hAnsi="Times New Roman" w:cs="Times New Roman"/>
          <w:noProof/>
        </w:rPr>
      </w:pPr>
      <w:r w:rsidRPr="00421CB3">
        <w:rPr>
          <w:rFonts w:ascii="Times New Roman" w:hAnsi="Times New Roman"/>
          <w:noProof/>
        </w:rPr>
        <w:t xml:space="preserve">Producătorii europeni de baterii se confruntă cu dificultăți geopolitice și cu o concurență străină acerbă pe o piață care </w:t>
      </w:r>
      <w:r w:rsidRPr="00421CB3">
        <w:rPr>
          <w:rFonts w:ascii="Times New Roman" w:hAnsi="Times New Roman"/>
          <w:b/>
          <w:noProof/>
        </w:rPr>
        <w:t>nu dispune de condiții de concurență cu adevărat echitabile pentru comerț și investiții</w:t>
      </w:r>
      <w:r w:rsidRPr="00421CB3">
        <w:rPr>
          <w:rFonts w:ascii="Times New Roman" w:hAnsi="Times New Roman"/>
          <w:noProof/>
        </w:rPr>
        <w:t xml:space="preserve">. Această situație permite importuri provenite din concurența neloială în ecosistemul bateriilor din UE. Există un interes tot mai mare din partea actorilor străini pentru investițiile în sectorul bateriilor, dar UE nu dispune în prezent de condiții clare pentru a se asigura că investițiile aduc valoare adăugată. Fără garanții solide, UE rămâne expusă unei participări străine concentrate, unui control tehnologic extern și unei integrări limitate în lanțurile de aprovizionare europene. </w:t>
      </w:r>
    </w:p>
    <w:p w14:paraId="052F0439" w14:textId="06A64734" w:rsidR="00DC2BA7" w:rsidRPr="00421CB3" w:rsidRDefault="001B70AC" w:rsidP="004066F6">
      <w:pPr>
        <w:jc w:val="both"/>
        <w:rPr>
          <w:rFonts w:ascii="Times New Roman" w:hAnsi="Times New Roman" w:cs="Times New Roman"/>
          <w:noProof/>
        </w:rPr>
      </w:pPr>
      <w:r w:rsidRPr="00421CB3">
        <w:rPr>
          <w:rFonts w:ascii="Times New Roman" w:hAnsi="Times New Roman"/>
          <w:noProof/>
        </w:rPr>
        <w:t>De aceea Comisia are în vedere propunerea unui</w:t>
      </w:r>
      <w:r w:rsidRPr="00421CB3">
        <w:rPr>
          <w:rFonts w:ascii="Times New Roman" w:hAnsi="Times New Roman"/>
          <w:b/>
          <w:noProof/>
        </w:rPr>
        <w:t xml:space="preserve"> nou set de condiții pentru </w:t>
      </w:r>
      <w:bookmarkStart w:id="3" w:name="_Hlk216357722"/>
      <w:r w:rsidRPr="00421CB3">
        <w:rPr>
          <w:rFonts w:ascii="Times New Roman" w:hAnsi="Times New Roman"/>
          <w:b/>
          <w:noProof/>
        </w:rPr>
        <w:t>a se asigura că investițiile străine directe</w:t>
      </w:r>
      <w:bookmarkEnd w:id="3"/>
      <w:r w:rsidRPr="00421CB3">
        <w:rPr>
          <w:rFonts w:ascii="Times New Roman" w:hAnsi="Times New Roman"/>
          <w:b/>
          <w:noProof/>
        </w:rPr>
        <w:t>, inclusiv cele din lanțul valoric al bateriilor, aduc beneficii clare</w:t>
      </w:r>
      <w:r w:rsidRPr="00421CB3">
        <w:rPr>
          <w:rFonts w:ascii="Times New Roman" w:hAnsi="Times New Roman"/>
          <w:noProof/>
        </w:rPr>
        <w:t xml:space="preserve"> pentru competitivitatea și reziliența Europei. Proiectele din segmentele strategice, de la prelucrarea materialelor la fabricarea și reciclarea celulelor, ar trebui să genereze valoare pentru economia UE și, prin urmare, ar putea fi necesar să respecte anumite condiții care vizează guvernanța, controlul străin maxim, transferul de tehnologie, cercetarea și dezvoltarea, dezvoltarea forței de muncă, integrarea lanțului de aprovizionare.</w:t>
      </w:r>
    </w:p>
    <w:p w14:paraId="01ED6DF2" w14:textId="375D0C7F" w:rsidR="00AF6527" w:rsidRPr="00421CB3" w:rsidRDefault="005F6EFB" w:rsidP="008A36D4">
      <w:pPr>
        <w:jc w:val="both"/>
        <w:rPr>
          <w:rFonts w:ascii="Times New Roman" w:hAnsi="Times New Roman" w:cs="Times New Roman"/>
          <w:noProof/>
        </w:rPr>
      </w:pPr>
      <w:r w:rsidRPr="00421CB3">
        <w:rPr>
          <w:rFonts w:ascii="Times New Roman" w:hAnsi="Times New Roman"/>
          <w:noProof/>
        </w:rPr>
        <w:t xml:space="preserve">În conformitate cu obiectivele Pactului pentru o industrie curată și ale Planului de acțiune pentru sectorul autovehiculelor, UE trebuie să continue să </w:t>
      </w:r>
      <w:r w:rsidRPr="00421CB3">
        <w:rPr>
          <w:rFonts w:ascii="Times New Roman" w:hAnsi="Times New Roman"/>
          <w:b/>
          <w:noProof/>
        </w:rPr>
        <w:t>construiască parteneriate strategice pentru a spori reziliența lanțului nostru de aprovizionare</w:t>
      </w:r>
      <w:r w:rsidRPr="00421CB3">
        <w:rPr>
          <w:rFonts w:ascii="Times New Roman" w:hAnsi="Times New Roman"/>
          <w:noProof/>
        </w:rPr>
        <w:t xml:space="preserve">. Memorandumul de înțelegere privind bateriile dintre asociațiile industriale din Europa și Japonia, semnat în septembrie 2025, va conduce la o cooperare mai strânsă în ceea ce privește aspecte-cheie, inclusiv reciclarea și circularitatea, schimbul de date și competențele. Vom continua să dezvoltăm, să diversificăm lanțurile de aprovizionare și să reducem riscurile aferente acestora cu țările partenere internaționale, pentru a consolida capacitatea de producție a UE. </w:t>
      </w:r>
    </w:p>
    <w:p w14:paraId="20EA4648" w14:textId="34064984" w:rsidR="00443EF9" w:rsidRPr="00421CB3" w:rsidRDefault="00EA1730" w:rsidP="008A36D4">
      <w:pPr>
        <w:jc w:val="both"/>
        <w:rPr>
          <w:rFonts w:ascii="Times New Roman" w:hAnsi="Times New Roman" w:cs="Times New Roman"/>
          <w:iCs/>
          <w:noProof/>
        </w:rPr>
      </w:pPr>
      <w:r w:rsidRPr="00421CB3">
        <w:rPr>
          <w:rFonts w:ascii="Times New Roman" w:hAnsi="Times New Roman"/>
          <w:noProof/>
        </w:rPr>
        <w:t xml:space="preserve">În paralel, Comisia va continua să utilizeze instrumentele sale pentru a asigura condiții de concurență echitabile pe piața unică, inclusiv prin investigarea, în temeiul </w:t>
      </w:r>
      <w:r w:rsidRPr="00421CB3">
        <w:rPr>
          <w:rFonts w:ascii="Times New Roman" w:hAnsi="Times New Roman"/>
          <w:b/>
          <w:noProof/>
        </w:rPr>
        <w:t>Regulamentului privind subvențiile străine</w:t>
      </w:r>
      <w:r w:rsidRPr="00421CB3">
        <w:rPr>
          <w:rFonts w:ascii="Times New Roman" w:hAnsi="Times New Roman"/>
          <w:noProof/>
        </w:rPr>
        <w:t>, după caz, a eventualelor denaturări ale concurenței în lanțul valoric al bateriilor cauzate de subvențiile străine, promovând concurența loială în toate statele membre. În plus, Comisia va monitoriza în mod activ evoluțiile legate de instrumentele de securitate economică și de apărare comercială pentru baterii. Această vigilență este esențială pentru menținerea stabilității pieței și pentru asigurarea unor condiții comerciale echitabile în toate sectoarele.</w:t>
      </w:r>
    </w:p>
    <w:p w14:paraId="48FAB5D7" w14:textId="2AB0BAEB" w:rsidR="00B72F1A" w:rsidRPr="00421CB3" w:rsidRDefault="003D5CD0" w:rsidP="00763AFC">
      <w:pPr>
        <w:jc w:val="both"/>
        <w:rPr>
          <w:rFonts w:ascii="Times New Roman" w:hAnsi="Times New Roman" w:cs="Times New Roman"/>
          <w:b/>
          <w:bCs/>
          <w:i/>
          <w:iCs/>
          <w:noProof/>
        </w:rPr>
      </w:pPr>
      <w:r w:rsidRPr="00421CB3">
        <w:rPr>
          <w:rFonts w:ascii="Times New Roman" w:hAnsi="Times New Roman"/>
          <w:b/>
          <w:noProof/>
          <w:highlight w:val="yellow"/>
          <w:lang w:val="en-GB" w:eastAsia="en-GB"/>
        </w:rPr>
        <mc:AlternateContent>
          <mc:Choice Requires="wps">
            <w:drawing>
              <wp:anchor distT="45720" distB="45720" distL="114300" distR="114300" simplePos="0" relativeHeight="251658242" behindDoc="0" locked="0" layoutInCell="1" allowOverlap="1" wp14:anchorId="69D16316" wp14:editId="71C50E04">
                <wp:simplePos x="0" y="0"/>
                <wp:positionH relativeFrom="margin">
                  <wp:align>left</wp:align>
                </wp:positionH>
                <wp:positionV relativeFrom="paragraph">
                  <wp:posOffset>596</wp:posOffset>
                </wp:positionV>
                <wp:extent cx="5798185" cy="1404620"/>
                <wp:effectExtent l="0" t="0" r="12065" b="10795"/>
                <wp:wrapSquare wrapText="bothSides"/>
                <wp:docPr id="1197003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1404620"/>
                        </a:xfrm>
                        <a:prstGeom prst="rect">
                          <a:avLst/>
                        </a:prstGeom>
                        <a:solidFill>
                          <a:srgbClr val="FFFFFF"/>
                        </a:solidFill>
                        <a:ln w="9525">
                          <a:solidFill>
                            <a:srgbClr val="000000"/>
                          </a:solidFill>
                          <a:miter lim="800000"/>
                          <a:headEnd/>
                          <a:tailEnd/>
                        </a:ln>
                      </wps:spPr>
                      <wps:txbx>
                        <w:txbxContent>
                          <w:p w14:paraId="41475E95" w14:textId="017C4CD2" w:rsidR="005F6EFB" w:rsidRPr="00421CB3" w:rsidRDefault="005F6EFB" w:rsidP="005F6EFB">
                            <w:pPr>
                              <w:jc w:val="both"/>
                              <w:rPr>
                                <w:rFonts w:ascii="Times New Roman" w:hAnsi="Times New Roman" w:cs="Times New Roman"/>
                                <w:b/>
                                <w:bCs/>
                              </w:rPr>
                            </w:pPr>
                            <w:r w:rsidRPr="00421CB3">
                              <w:rPr>
                                <w:rFonts w:ascii="Times New Roman" w:hAnsi="Times New Roman"/>
                                <w:b/>
                              </w:rPr>
                              <w:t>Acțiuni emblematice</w:t>
                            </w:r>
                          </w:p>
                          <w:p w14:paraId="6A045A7C" w14:textId="1D4C316E" w:rsidR="005F6EFB" w:rsidRPr="00421CB3" w:rsidRDefault="005F6EFB" w:rsidP="007611E8">
                            <w:pPr>
                              <w:pStyle w:val="ListParagraph"/>
                              <w:numPr>
                                <w:ilvl w:val="0"/>
                                <w:numId w:val="24"/>
                              </w:numPr>
                              <w:jc w:val="both"/>
                              <w:rPr>
                                <w:rFonts w:ascii="Times New Roman" w:hAnsi="Times New Roman" w:cs="Times New Roman"/>
                              </w:rPr>
                            </w:pPr>
                            <w:r w:rsidRPr="00421CB3">
                              <w:rPr>
                                <w:rFonts w:ascii="Times New Roman" w:hAnsi="Times New Roman"/>
                              </w:rPr>
                              <w:t>Condiționalitățile ISD</w:t>
                            </w:r>
                            <w:r w:rsidRPr="00421CB3">
                              <w:t xml:space="preserve"> </w:t>
                            </w:r>
                            <w:r w:rsidRPr="00421CB3">
                              <w:rPr>
                                <w:rFonts w:ascii="Times New Roman" w:hAnsi="Times New Roman"/>
                              </w:rPr>
                              <w:t>pentru asigurarea unor investiții străine directe care aduc valoare adăugată prin respectarea anumitor condiții, inclusiv, de exemplu, transferul de tehnologie și integrarea lanțului de aprovizionare</w:t>
                            </w:r>
                            <w:r w:rsidRPr="00421CB3">
                              <w:t>.</w:t>
                            </w:r>
                            <w:r w:rsidRPr="00421CB3">
                              <w:rPr>
                                <w:rFonts w:ascii="Times New Roman" w:hAnsi="Times New Roman"/>
                              </w:rPr>
                              <w:t xml:space="preserve"> </w:t>
                            </w:r>
                          </w:p>
                          <w:p w14:paraId="44103784" w14:textId="2C48707F" w:rsidR="005F6EFB" w:rsidRPr="00421CB3" w:rsidRDefault="00F63B99" w:rsidP="00AF7002">
                            <w:pPr>
                              <w:pStyle w:val="ListParagraph"/>
                              <w:numPr>
                                <w:ilvl w:val="0"/>
                                <w:numId w:val="24"/>
                              </w:numPr>
                              <w:jc w:val="both"/>
                              <w:rPr>
                                <w:rFonts w:ascii="Times New Roman" w:hAnsi="Times New Roman" w:cs="Times New Roman"/>
                              </w:rPr>
                            </w:pPr>
                            <w:r w:rsidRPr="00421CB3">
                              <w:rPr>
                                <w:rFonts w:ascii="Times New Roman" w:hAnsi="Times New Roman"/>
                              </w:rPr>
                              <w:t>„Diplomația bateriilor” – comunicare cu partenerii mondiali pentru consolidarea și diversificarea lanțurilor de aprovizionare.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D16316" id="_x0000_s1028" type="#_x0000_t202" style="position:absolute;left:0;text-align:left;margin-left:0;margin-top:.05pt;width:456.55pt;height:110.6pt;z-index:25165824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">
                <v:textbox style="mso-fit-shape-to-text:t">
                  <w:txbxContent>
                    <w:p w14:paraId="41475E95" w14:textId="017C4CD2" w:rsidR="005F6EFB" w:rsidRPr="00421CB3" w:rsidRDefault="005F6EFB" w:rsidP="005F6EFB">
                      <w:pPr>
                        <w:jc w:val="both"/>
                        <w:rPr>
                          <w:rFonts w:ascii="Times New Roman" w:hAnsi="Times New Roman" w:cs="Times New Roman"/>
                          <w:b/>
                          <w:bCs/>
                        </w:rPr>
                      </w:pPr>
                      <w:r w:rsidRPr="00421CB3">
                        <w:rPr>
                          <w:rFonts w:ascii="Times New Roman" w:hAnsi="Times New Roman"/>
                          <w:b/>
                        </w:rPr>
                        <w:t>Acțiuni emblematice</w:t>
                      </w:r>
                    </w:p>
                    <w:p w14:paraId="6A045A7C" w14:textId="1D4C316E" w:rsidR="005F6EFB" w:rsidRPr="00421CB3" w:rsidRDefault="005F6EFB" w:rsidP="007611E8">
                      <w:pPr>
                        <w:pStyle w:val="ListParagraph"/>
                        <w:numPr>
                          <w:ilvl w:val="0"/>
                          <w:numId w:val="24"/>
                        </w:numPr>
                        <w:jc w:val="both"/>
                        <w:rPr>
                          <w:rFonts w:ascii="Times New Roman" w:hAnsi="Times New Roman" w:cs="Times New Roman"/>
                        </w:rPr>
                      </w:pPr>
                      <w:r w:rsidRPr="00421CB3">
                        <w:rPr>
                          <w:rFonts w:ascii="Times New Roman" w:hAnsi="Times New Roman"/>
                        </w:rPr>
                        <w:t>Condiționalitățile ISD</w:t>
                      </w:r>
                      <w:r w:rsidRPr="00421CB3">
                        <w:t xml:space="preserve"> </w:t>
                      </w:r>
                      <w:r w:rsidRPr="00421CB3">
                        <w:rPr>
                          <w:rFonts w:ascii="Times New Roman" w:hAnsi="Times New Roman"/>
                        </w:rPr>
                        <w:t>pentru asigurarea unor investiții străine directe care aduc valoare adăugată prin respectarea anumitor condiții, inclusiv, de exemplu, transferul de tehnologie și integrarea lanțului de aprovizionare</w:t>
                      </w:r>
                      <w:r w:rsidRPr="00421CB3">
                        <w:t>.</w:t>
                      </w:r>
                      <w:r w:rsidRPr="00421CB3">
                        <w:rPr>
                          <w:rFonts w:ascii="Times New Roman" w:hAnsi="Times New Roman"/>
                        </w:rPr>
                        <w:t xml:space="preserve"> </w:t>
                      </w:r>
                    </w:p>
                    <w:p w14:paraId="44103784" w14:textId="2C48707F" w:rsidR="005F6EFB" w:rsidRPr="00421CB3" w:rsidRDefault="00F63B99" w:rsidP="00AF7002">
                      <w:pPr>
                        <w:pStyle w:val="ListParagraph"/>
                        <w:numPr>
                          <w:ilvl w:val="0"/>
                          <w:numId w:val="24"/>
                        </w:numPr>
                        <w:jc w:val="both"/>
                        <w:rPr>
                          <w:rFonts w:ascii="Times New Roman" w:hAnsi="Times New Roman" w:cs="Times New Roman"/>
                        </w:rPr>
                      </w:pPr>
                      <w:r w:rsidRPr="00421CB3">
                        <w:rPr>
                          <w:rFonts w:ascii="Times New Roman" w:hAnsi="Times New Roman"/>
                        </w:rPr>
                        <w:t>„Diplomația bateriilor” – comunicare cu partenerii mondiali pentru consolidarea și diversificarea lanțurilor de aprovizionare.</w:t>
                      </w:r>
                    </w:p>
                  </w:txbxContent>
                </v:textbox>
                <w10:wrap type="square" anchorx="margin"/>
              </v:shape>
            </w:pict>
          </mc:Fallback>
        </mc:AlternateContent>
      </w:r>
    </w:p>
    <w:p w14:paraId="7E6089A8" w14:textId="425ACA80" w:rsidR="00A33516" w:rsidRPr="00421CB3" w:rsidRDefault="009352D8" w:rsidP="00421CB3">
      <w:pPr>
        <w:jc w:val="both"/>
        <w:rPr>
          <w:rFonts w:ascii="Times New Roman" w:hAnsi="Times New Roman" w:cs="Times New Roman"/>
          <w:i/>
          <w:iCs/>
          <w:noProof/>
        </w:rPr>
      </w:pPr>
      <w:r w:rsidRPr="00421CB3">
        <w:rPr>
          <w:rFonts w:ascii="Times New Roman" w:hAnsi="Times New Roman"/>
          <w:b/>
          <w:i/>
          <w:noProof/>
        </w:rPr>
        <w:t xml:space="preserve">Pilonul IV: Sprijinirea achizițiilor de materiale „fabricate în UE”, stimularea rezilienței și a durabilității </w:t>
      </w:r>
    </w:p>
    <w:p w14:paraId="2B62CB07" w14:textId="462DBEE7" w:rsidR="00934018" w:rsidRPr="00421CB3" w:rsidRDefault="00630350" w:rsidP="004066F6">
      <w:pPr>
        <w:jc w:val="both"/>
        <w:rPr>
          <w:rFonts w:ascii="Times New Roman" w:hAnsi="Times New Roman" w:cs="Times New Roman"/>
          <w:b/>
          <w:noProof/>
        </w:rPr>
      </w:pPr>
      <w:r w:rsidRPr="00421CB3">
        <w:rPr>
          <w:rFonts w:ascii="Times New Roman" w:hAnsi="Times New Roman"/>
          <w:noProof/>
        </w:rPr>
        <w:t>Pentru a sprijini crearea unui lanț valoric european rezilient al bateriilor și pentru a stimula cererea, Comisia va stimula crearea de piețe-lider pentru bateriile, componentele și materialele fabricate în UE, valorificând dimensiunea și previzibilitatea nevoilor UE în materie de baterii.</w:t>
      </w:r>
      <w:r w:rsidRPr="00421CB3">
        <w:rPr>
          <w:rFonts w:ascii="Times New Roman" w:hAnsi="Times New Roman"/>
          <w:b/>
          <w:noProof/>
        </w:rPr>
        <w:t xml:space="preserve"> </w:t>
      </w:r>
    </w:p>
    <w:p w14:paraId="0DC75FAE" w14:textId="1F6EFD26" w:rsidR="006F0BD3" w:rsidRPr="00421CB3" w:rsidRDefault="0031628E" w:rsidP="004066F6">
      <w:pPr>
        <w:jc w:val="both"/>
        <w:rPr>
          <w:rFonts w:ascii="Times New Roman" w:hAnsi="Times New Roman" w:cs="Times New Roman"/>
          <w:noProof/>
        </w:rPr>
      </w:pPr>
      <w:bookmarkStart w:id="4" w:name="_Hlk215847973"/>
      <w:r w:rsidRPr="00421CB3">
        <w:rPr>
          <w:rFonts w:ascii="Times New Roman" w:hAnsi="Times New Roman"/>
          <w:noProof/>
        </w:rPr>
        <w:t xml:space="preserve">În temeiul Actului legislativ privind accelerarea activității industriale, Comisia va propune </w:t>
      </w:r>
      <w:r w:rsidRPr="00421CB3">
        <w:rPr>
          <w:rFonts w:ascii="Times New Roman" w:hAnsi="Times New Roman"/>
          <w:b/>
          <w:noProof/>
        </w:rPr>
        <w:t>cerințe ale UE privind conținutul bateriilor și al componentelor acestora</w:t>
      </w:r>
      <w:r w:rsidRPr="00421CB3">
        <w:rPr>
          <w:rFonts w:ascii="Times New Roman" w:hAnsi="Times New Roman"/>
          <w:noProof/>
        </w:rPr>
        <w:t>, în conformitate cu angajamentele juridice internaționale ale UE și cu normele aplicabile privind ajutoarele de stat.</w:t>
      </w:r>
      <w:bookmarkEnd w:id="4"/>
      <w:r w:rsidRPr="00421CB3">
        <w:rPr>
          <w:rFonts w:ascii="Times New Roman" w:hAnsi="Times New Roman"/>
          <w:bCs/>
          <w:noProof/>
        </w:rPr>
        <w:t xml:space="preserve"> </w:t>
      </w:r>
      <w:r w:rsidRPr="00421CB3">
        <w:rPr>
          <w:rFonts w:ascii="Times New Roman" w:hAnsi="Times New Roman"/>
          <w:noProof/>
        </w:rPr>
        <w:t>Aceste cerințe vor fi concepute pentru a se asigura că fondurile publice sunt direcționate către producția și ocuparea forței de muncă din UE pentru a-i ajuta</w:t>
      </w:r>
      <w:r w:rsidRPr="00421CB3">
        <w:rPr>
          <w:rFonts w:ascii="Times New Roman" w:hAnsi="Times New Roman"/>
          <w:bCs/>
          <w:noProof/>
        </w:rPr>
        <w:t xml:space="preserve"> </w:t>
      </w:r>
      <w:r w:rsidRPr="00421CB3">
        <w:rPr>
          <w:rFonts w:ascii="Times New Roman" w:hAnsi="Times New Roman"/>
          <w:noProof/>
        </w:rPr>
        <w:t>pe producătorii de baterii din UE să se extindă și să aplatizeze curba abruptă de învățare industrială.</w:t>
      </w:r>
      <w:r w:rsidR="00421CB3">
        <w:rPr>
          <w:rFonts w:ascii="Times New Roman" w:hAnsi="Times New Roman"/>
          <w:noProof/>
        </w:rPr>
        <w:t xml:space="preserve"> </w:t>
      </w:r>
      <w:r w:rsidRPr="00421CB3">
        <w:rPr>
          <w:rFonts w:ascii="Times New Roman" w:hAnsi="Times New Roman"/>
          <w:noProof/>
        </w:rPr>
        <w:t xml:space="preserve">De asemenea, acestea vor fi concepute pentru a debloca și a atrage capital privat în segmentele cele mai strategice ale lanțului valoric al bateriilor. </w:t>
      </w:r>
    </w:p>
    <w:p w14:paraId="40B966FA" w14:textId="0DA93693" w:rsidR="00854113" w:rsidRPr="00421CB3" w:rsidRDefault="0052521E" w:rsidP="00854113">
      <w:pPr>
        <w:jc w:val="both"/>
        <w:rPr>
          <w:rFonts w:ascii="Times New Roman" w:hAnsi="Times New Roman" w:cs="Times New Roman"/>
          <w:noProof/>
        </w:rPr>
      </w:pPr>
      <w:r w:rsidRPr="00421CB3">
        <w:rPr>
          <w:rFonts w:ascii="Times New Roman" w:hAnsi="Times New Roman"/>
          <w:noProof/>
        </w:rPr>
        <w:t xml:space="preserve">Cerințele UE privind conținutul vor contribui la asigurarea </w:t>
      </w:r>
      <w:r w:rsidRPr="00421CB3">
        <w:rPr>
          <w:rFonts w:ascii="Times New Roman" w:hAnsi="Times New Roman"/>
          <w:b/>
          <w:noProof/>
        </w:rPr>
        <w:t>utilizării depline a capacităților de producție existente pentru componentele esențiale ale bateriilor</w:t>
      </w:r>
      <w:r w:rsidRPr="00421CB3">
        <w:rPr>
          <w:rFonts w:ascii="Times New Roman" w:hAnsi="Times New Roman"/>
          <w:noProof/>
        </w:rPr>
        <w:t>, ori de câte ori se acordă sprijin din partea UE sau a statelor membre, și vor oferi sprijin, astfel încât proiectele planificate, anunțate și în așteptare să poată fi puse în aplicare cu succes. Prin ancorarea mai multor etape ale lanțului valoric al bateriilor în Europa, aceasta nu numai că va reduce expunerea industriei bateriilor din UE la riscuri geopolitice, ci va asigura, de asemenea, utilizarea finanțării publice pentru a crea reziliență industrială europeană și competitivitate pe termen lung. Cerințele pot avea, de asemenea, un efect pozitiv asupra extracției și prelucrării materiilor prime critice, în cazul cărora crearea unei cereri puternice și previzibile este esențială pentru reducerea riscurilor aferente investițiilor.</w:t>
      </w:r>
    </w:p>
    <w:p w14:paraId="6CD088A7" w14:textId="71F4043B" w:rsidR="00457CA5" w:rsidRPr="00421CB3" w:rsidRDefault="00E64BDA" w:rsidP="00457CA5">
      <w:pPr>
        <w:jc w:val="both"/>
        <w:rPr>
          <w:rFonts w:ascii="Times New Roman" w:hAnsi="Times New Roman" w:cs="Times New Roman"/>
          <w:noProof/>
        </w:rPr>
      </w:pPr>
      <w:r w:rsidRPr="00421CB3">
        <w:rPr>
          <w:rFonts w:ascii="Times New Roman" w:hAnsi="Times New Roman"/>
          <w:noProof/>
        </w:rPr>
        <w:t>Comisia va analiza, de asemenea, modul în care producția de drone în Europa pentru industria de apărare poate juca un rol mai important în reducerea riscurilor aferente procesului de extindere a lanțului valoric al bateriilor.</w:t>
      </w:r>
    </w:p>
    <w:p w14:paraId="1DB8B147" w14:textId="1690C7D4" w:rsidR="001C22D9" w:rsidRPr="00421CB3" w:rsidRDefault="001C22D9" w:rsidP="37C99B08">
      <w:pPr>
        <w:jc w:val="both"/>
        <w:rPr>
          <w:rFonts w:ascii="Times New Roman" w:hAnsi="Times New Roman" w:cs="Times New Roman"/>
          <w:noProof/>
        </w:rPr>
      </w:pPr>
      <w:r w:rsidRPr="00421CB3">
        <w:rPr>
          <w:rFonts w:ascii="Times New Roman" w:hAnsi="Times New Roman"/>
          <w:noProof/>
        </w:rPr>
        <w:t xml:space="preserve">Acest lucru va completa cerințele deja aplicabile în temeiul Regulamentului privind industria „zero net”, care mandatează statele membre să includă </w:t>
      </w:r>
      <w:r w:rsidRPr="00421CB3">
        <w:rPr>
          <w:rFonts w:ascii="Times New Roman" w:hAnsi="Times New Roman"/>
          <w:b/>
          <w:noProof/>
        </w:rPr>
        <w:t>criterii de reziliență în toate sistemele noi sau actualizate de subvenționare a vehiculelor electrice</w:t>
      </w:r>
      <w:r w:rsidRPr="00421CB3">
        <w:rPr>
          <w:rFonts w:ascii="Times New Roman" w:hAnsi="Times New Roman"/>
          <w:noProof/>
        </w:rPr>
        <w:t xml:space="preserve"> începând din ianuarie 2026. Comisia publică astăzi o comunicare care oferă orientări cu privire la modul în care ar trebui puse în practică aceste dispoziții.</w:t>
      </w:r>
    </w:p>
    <w:p w14:paraId="359DC6E5" w14:textId="4B4EC331" w:rsidR="00A32F95" w:rsidRPr="00421CB3" w:rsidRDefault="00153FFF" w:rsidP="37C99B08">
      <w:pPr>
        <w:jc w:val="both"/>
        <w:rPr>
          <w:rFonts w:ascii="Times New Roman" w:hAnsi="Times New Roman"/>
          <w:noProof/>
        </w:rPr>
      </w:pPr>
      <w:r w:rsidRPr="00421CB3">
        <w:rPr>
          <w:rFonts w:ascii="Times New Roman" w:hAnsi="Times New Roman"/>
          <w:noProof/>
        </w:rPr>
        <w:t xml:space="preserve">În paralel, lucrările în curs pentru punerea în aplicare a Regulamentului privind bateriile avansează pentru a </w:t>
      </w:r>
      <w:r w:rsidRPr="00421CB3">
        <w:rPr>
          <w:rFonts w:ascii="Times New Roman" w:hAnsi="Times New Roman"/>
          <w:b/>
          <w:noProof/>
        </w:rPr>
        <w:t>consolida piața unică europeană a bateriilor</w:t>
      </w:r>
      <w:r w:rsidRPr="00421CB3">
        <w:rPr>
          <w:rFonts w:ascii="Times New Roman" w:hAnsi="Times New Roman"/>
          <w:noProof/>
        </w:rPr>
        <w:t>. O mai mare transparență și disponibilitatea mai multor informații prin intermediul etichetării, inclusiv informații privind amprenta de carbon, vor contribui, de asemenea, la îmbunătățirea durabilității în întregul lanț valoric.</w:t>
      </w:r>
    </w:p>
    <w:p w14:paraId="536607AE" w14:textId="2CE90BD3" w:rsidR="004066F6" w:rsidRPr="00421CB3" w:rsidRDefault="006B3DC4" w:rsidP="004066F6">
      <w:pPr>
        <w:spacing w:line="257" w:lineRule="auto"/>
        <w:jc w:val="both"/>
        <w:rPr>
          <w:rFonts w:ascii="Times New Roman" w:hAnsi="Times New Roman" w:cs="Times New Roman"/>
          <w:noProof/>
        </w:rPr>
      </w:pPr>
      <w:r w:rsidRPr="00421CB3">
        <w:rPr>
          <w:rFonts w:ascii="Times New Roman" w:hAnsi="Times New Roman"/>
          <w:noProof/>
        </w:rPr>
        <w:t>Ar trebui urmărite inițiative și tehnologii care să răspundă nevoilor efective ale conducătorilor auto, evitând în același timp supradimensionarea inutilă, și care să permită repararea și reciclarea mai ușoară și mai ieftină a acestora, de exemplu prin standardizare.</w:t>
      </w:r>
    </w:p>
    <w:p w14:paraId="2AEDD110" w14:textId="77777777" w:rsidR="004D53E7" w:rsidRPr="00421CB3" w:rsidRDefault="004D53E7" w:rsidP="004066F6">
      <w:pPr>
        <w:spacing w:line="257" w:lineRule="auto"/>
        <w:jc w:val="both"/>
        <w:rPr>
          <w:rFonts w:ascii="Times New Roman" w:hAnsi="Times New Roman" w:cs="Times New Roman"/>
          <w:noProof/>
        </w:rPr>
      </w:pPr>
    </w:p>
    <w:p w14:paraId="0836CA06" w14:textId="27A30AF7" w:rsidR="00443EF9" w:rsidRPr="00421CB3" w:rsidRDefault="441E558A" w:rsidP="37E484A6">
      <w:pPr>
        <w:spacing w:line="257" w:lineRule="auto"/>
        <w:jc w:val="both"/>
        <w:rPr>
          <w:rFonts w:ascii="Times New Roman" w:hAnsi="Times New Roman" w:cs="Times New Roman"/>
          <w:noProof/>
        </w:rPr>
      </w:pPr>
      <w:r w:rsidRPr="00421CB3">
        <w:rPr>
          <w:noProof/>
          <w:lang w:val="en-GB" w:eastAsia="en-GB"/>
        </w:rPr>
        <mc:AlternateContent>
          <mc:Choice Requires="wps">
            <w:drawing>
              <wp:inline distT="45720" distB="45720" distL="114300" distR="114300" wp14:anchorId="00B1A8CA" wp14:editId="0078D989">
                <wp:extent cx="5763260" cy="1990725"/>
                <wp:effectExtent l="0" t="0" r="27940" b="28575"/>
                <wp:docPr id="675253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260" cy="1990725"/>
                        </a:xfrm>
                        <a:prstGeom prst="rect">
                          <a:avLst/>
                        </a:prstGeom>
                        <a:solidFill>
                          <a:srgbClr val="FFFFFF"/>
                        </a:solidFill>
                        <a:ln w="9525">
                          <a:solidFill>
                            <a:srgbClr val="000000"/>
                          </a:solidFill>
                          <a:miter lim="800000"/>
                          <a:headEnd/>
                          <a:tailEnd/>
                        </a:ln>
                      </wps:spPr>
                      <wps:txbx>
                        <w:txbxContent>
                          <w:p w14:paraId="78E659D9" w14:textId="67EA901F" w:rsidR="00FE2D6E" w:rsidRPr="00421CB3" w:rsidRDefault="00FE2D6E" w:rsidP="00FE2D6E">
                            <w:pPr>
                              <w:jc w:val="both"/>
                              <w:rPr>
                                <w:rFonts w:ascii="Times New Roman" w:hAnsi="Times New Roman" w:cs="Times New Roman"/>
                                <w:b/>
                                <w:bCs/>
                              </w:rPr>
                            </w:pPr>
                            <w:r w:rsidRPr="00421CB3">
                              <w:rPr>
                                <w:rFonts w:ascii="Times New Roman" w:hAnsi="Times New Roman"/>
                                <w:b/>
                              </w:rPr>
                              <w:t>Acțiuni emblematice</w:t>
                            </w:r>
                          </w:p>
                          <w:p w14:paraId="3811CC79" w14:textId="0B92B805" w:rsidR="00FE2D6E" w:rsidRPr="00421CB3" w:rsidRDefault="0063151D" w:rsidP="008D7E21">
                            <w:pPr>
                              <w:pStyle w:val="ListParagraph"/>
                              <w:numPr>
                                <w:ilvl w:val="0"/>
                                <w:numId w:val="25"/>
                              </w:numPr>
                              <w:jc w:val="both"/>
                              <w:rPr>
                                <w:rFonts w:ascii="Times New Roman" w:hAnsi="Times New Roman" w:cs="Times New Roman"/>
                              </w:rPr>
                            </w:pPr>
                            <w:r w:rsidRPr="00421CB3">
                              <w:rPr>
                                <w:rFonts w:ascii="Times New Roman" w:hAnsi="Times New Roman"/>
                              </w:rPr>
                              <w:t xml:space="preserve">Ca parte a IAA, propunerea de noi cerințe ale UE privind conținutul pentru bateriile vehiculelor electrice și BESS. </w:t>
                            </w:r>
                          </w:p>
                          <w:p w14:paraId="6A69AF43" w14:textId="77777777" w:rsidR="008D7E21" w:rsidRPr="00421CB3" w:rsidRDefault="008D7E21" w:rsidP="00517A6D">
                            <w:pPr>
                              <w:pStyle w:val="ListParagraph"/>
                              <w:jc w:val="both"/>
                              <w:rPr>
                                <w:rFonts w:ascii="Times New Roman" w:hAnsi="Times New Roman" w:cs="Times New Roman"/>
                              </w:rPr>
                            </w:pPr>
                          </w:p>
                          <w:p w14:paraId="7F0B4A97" w14:textId="3F7B64C4" w:rsidR="00E82438" w:rsidRPr="00421CB3" w:rsidRDefault="00E82438" w:rsidP="008D7E21">
                            <w:pPr>
                              <w:pStyle w:val="ListParagraph"/>
                              <w:numPr>
                                <w:ilvl w:val="0"/>
                                <w:numId w:val="25"/>
                              </w:numPr>
                              <w:jc w:val="both"/>
                              <w:rPr>
                                <w:rFonts w:ascii="Times New Roman" w:hAnsi="Times New Roman" w:cs="Times New Roman"/>
                              </w:rPr>
                            </w:pPr>
                            <w:r w:rsidRPr="00421CB3">
                              <w:rPr>
                                <w:rFonts w:ascii="Times New Roman" w:hAnsi="Times New Roman"/>
                              </w:rPr>
                              <w:t>În temeiul articolului 28 din Regulamentul privind industria „zero net”, schemele de sprijin pentru vehiculele electrice create sau actualizate începând cu 1 ianuarie 2026 ar trebui să promoveze achiziționarea de vehicule cu emisii zero cu un sistem de propulsie electrică ale cărui componente – inclusiv pachetul de baterii – să provină din surse diversificate de aprovizionare. Acest lucru va contribui la reducerea dependenței UE de vehiculele și bateriile chineze.</w:t>
                            </w:r>
                          </w:p>
                          <w:p w14:paraId="3426639C" w14:textId="6CFAEB79" w:rsidR="000311A6" w:rsidRPr="00421CB3" w:rsidRDefault="000311A6" w:rsidP="004D53E7">
                            <w:pPr>
                              <w:jc w:val="both"/>
                            </w:pPr>
                          </w:p>
                        </w:txbxContent>
                      </wps:txbx>
                      <wps:bodyPr rot="0" vert="horz" wrap="square" lIns="91440" tIns="45720" rIns="91440" bIns="45720" anchor="t" anchorCtr="0">
                        <a:noAutofit/>
                      </wps:bodyPr>
                    </wps:wsp>
                  </a:graphicData>
                </a:graphic>
              </wp:inline>
            </w:drawing>
          </mc:Choice>
          <mc:Fallback>
            <w:pict>
              <v:shape w14:anchorId="00B1A8CA" id="_x0000_s1029" type="#_x0000_t202" style="width:453.8pt;height:15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">
                <v:textbox>
                  <w:txbxContent>
                    <w:p w14:paraId="78E659D9" w14:textId="67EA901F" w:rsidR="00FE2D6E" w:rsidRPr="00421CB3" w:rsidRDefault="00FE2D6E" w:rsidP="00FE2D6E">
                      <w:pPr>
                        <w:jc w:val="both"/>
                        <w:rPr>
                          <w:rFonts w:ascii="Times New Roman" w:hAnsi="Times New Roman" w:cs="Times New Roman"/>
                          <w:b/>
                          <w:bCs/>
                        </w:rPr>
                      </w:pPr>
                      <w:r w:rsidRPr="00421CB3">
                        <w:rPr>
                          <w:rFonts w:ascii="Times New Roman" w:hAnsi="Times New Roman"/>
                          <w:b/>
                        </w:rPr>
                        <w:t>Acțiuni emblematice</w:t>
                      </w:r>
                    </w:p>
                    <w:p w14:paraId="3811CC79" w14:textId="0B92B805" w:rsidR="00FE2D6E" w:rsidRPr="00421CB3" w:rsidRDefault="0063151D" w:rsidP="008D7E21">
                      <w:pPr>
                        <w:pStyle w:val="ListParagraph"/>
                        <w:numPr>
                          <w:ilvl w:val="0"/>
                          <w:numId w:val="25"/>
                        </w:numPr>
                        <w:jc w:val="both"/>
                        <w:rPr>
                          <w:rFonts w:ascii="Times New Roman" w:hAnsi="Times New Roman" w:cs="Times New Roman"/>
                        </w:rPr>
                      </w:pPr>
                      <w:r w:rsidRPr="00421CB3">
                        <w:rPr>
                          <w:rFonts w:ascii="Times New Roman" w:hAnsi="Times New Roman"/>
                        </w:rPr>
                        <w:t xml:space="preserve">Ca parte a IAA, propunerea de noi cerințe ale UE privind conținutul pentru bateriile vehiculelor electrice și BESS. </w:t>
                      </w:r>
                    </w:p>
                    <w:p w14:paraId="6A69AF43" w14:textId="77777777" w:rsidR="008D7E21" w:rsidRPr="00421CB3" w:rsidRDefault="008D7E21" w:rsidP="00517A6D">
                      <w:pPr>
                        <w:pStyle w:val="ListParagraph"/>
                        <w:jc w:val="both"/>
                        <w:rPr>
                          <w:rFonts w:ascii="Times New Roman" w:hAnsi="Times New Roman" w:cs="Times New Roman"/>
                        </w:rPr>
                      </w:pPr>
                    </w:p>
                    <w:p w14:paraId="7F0B4A97" w14:textId="3F7B64C4" w:rsidR="00E82438" w:rsidRPr="00421CB3" w:rsidRDefault="00E82438" w:rsidP="008D7E21">
                      <w:pPr>
                        <w:pStyle w:val="ListParagraph"/>
                        <w:numPr>
                          <w:ilvl w:val="0"/>
                          <w:numId w:val="25"/>
                        </w:numPr>
                        <w:jc w:val="both"/>
                        <w:rPr>
                          <w:rFonts w:ascii="Times New Roman" w:hAnsi="Times New Roman" w:cs="Times New Roman"/>
                        </w:rPr>
                      </w:pPr>
                      <w:r w:rsidRPr="00421CB3">
                        <w:rPr>
                          <w:rFonts w:ascii="Times New Roman" w:hAnsi="Times New Roman"/>
                        </w:rPr>
                        <w:t>În temeiul articolului 28 din Regulamentul privind industria „zero net”, schemele de sprijin pentru vehiculele electrice create sau actualizate începând cu 1 ianuarie 2026 ar trebui să promoveze achiziționarea de vehicule cu emisii zero cu un sistem de propulsie electrică ale cărui componente – inclusiv pachetul de baterii – să provină din surse diversificate de aprovizionare. Acest lucru va contribui la reducerea dependenței UE de vehiculele și bateriile chineze.</w:t>
                      </w:r>
                    </w:p>
                    <w:p w14:paraId="3426639C" w14:textId="6CFAEB79" w:rsidR="000311A6" w:rsidRPr="00421CB3" w:rsidRDefault="000311A6" w:rsidP="004D53E7">
                      <w:pPr>
                        <w:jc w:val="both"/>
                      </w:pPr>
                    </w:p>
                  </w:txbxContent>
                </v:textbox>
                <w10:anchorlock/>
              </v:shape>
            </w:pict>
          </mc:Fallback>
        </mc:AlternateContent>
      </w:r>
    </w:p>
    <w:p w14:paraId="2CF910C7" w14:textId="190EB668" w:rsidR="74890145" w:rsidRPr="00421CB3" w:rsidRDefault="74890145" w:rsidP="74890145">
      <w:pPr>
        <w:spacing w:line="257" w:lineRule="auto"/>
        <w:jc w:val="both"/>
        <w:rPr>
          <w:rFonts w:ascii="Times New Roman" w:hAnsi="Times New Roman" w:cs="Times New Roman"/>
          <w:i/>
          <w:iCs/>
          <w:noProof/>
        </w:rPr>
      </w:pPr>
    </w:p>
    <w:p w14:paraId="24879481" w14:textId="531A3C40" w:rsidR="6F353024" w:rsidRPr="00421CB3" w:rsidRDefault="6F353024" w:rsidP="00763AFC">
      <w:pPr>
        <w:rPr>
          <w:rFonts w:ascii="Times New Roman" w:hAnsi="Times New Roman" w:cs="Times New Roman"/>
          <w:noProof/>
        </w:rPr>
      </w:pPr>
      <w:r w:rsidRPr="00421CB3">
        <w:rPr>
          <w:rFonts w:ascii="Times New Roman" w:hAnsi="Times New Roman"/>
          <w:b/>
          <w:i/>
          <w:noProof/>
        </w:rPr>
        <w:t xml:space="preserve">Pilonul V: Stimularea cercetării, a inovării și a competențelor pentru lanțul valoric al bateriilor din UE </w:t>
      </w:r>
    </w:p>
    <w:p w14:paraId="39A27167" w14:textId="30863D17" w:rsidR="6F353024" w:rsidRPr="00421CB3" w:rsidRDefault="00E00EC8" w:rsidP="004066F6">
      <w:pPr>
        <w:spacing w:line="257" w:lineRule="auto"/>
        <w:jc w:val="both"/>
        <w:rPr>
          <w:rFonts w:ascii="Times New Roman" w:hAnsi="Times New Roman" w:cs="Times New Roman"/>
          <w:noProof/>
        </w:rPr>
      </w:pPr>
      <w:r w:rsidRPr="00421CB3">
        <w:rPr>
          <w:rFonts w:ascii="Times New Roman" w:hAnsi="Times New Roman"/>
          <w:b/>
          <w:noProof/>
        </w:rPr>
        <w:t xml:space="preserve">Industria bateriilor este încă o industrie emergentă, cu un potențial imens de inovare și creștere. </w:t>
      </w:r>
      <w:r w:rsidRPr="00421CB3">
        <w:rPr>
          <w:rFonts w:ascii="Times New Roman" w:hAnsi="Times New Roman"/>
          <w:noProof/>
        </w:rPr>
        <w:t xml:space="preserve">UE trebuie să se asigure că ecosistemul său de baterii crește, ține pasul cu progresele tehnologice la nivel mondial și rămâne în avangarda tehnologiei de fabricare a bateriilor. Pentru a rămâne competitivă atât în ceea ce privește producția de baterii, cât și în ceea ce privește dezvoltarea tehnologică, UE trebuie să investească mai mult în cercetare și dezvoltare (C&amp;D) pentru a dezvolta noi tehnologii de fabricare a bateriilor, pentru a îmbunătăți reciclarea bateriilor și pentru a elimina lacunele critice din lanțul valoric. </w:t>
      </w:r>
    </w:p>
    <w:p w14:paraId="02D6C749" w14:textId="0ECE8507" w:rsidR="6F353024" w:rsidRPr="00421CB3" w:rsidRDefault="6F353024" w:rsidP="004066F6">
      <w:pPr>
        <w:spacing w:line="257" w:lineRule="auto"/>
        <w:jc w:val="both"/>
        <w:rPr>
          <w:rFonts w:ascii="Times New Roman" w:hAnsi="Times New Roman" w:cs="Times New Roman"/>
          <w:noProof/>
        </w:rPr>
      </w:pPr>
      <w:r w:rsidRPr="00421CB3">
        <w:rPr>
          <w:rFonts w:ascii="Times New Roman" w:hAnsi="Times New Roman"/>
          <w:noProof/>
        </w:rPr>
        <w:t xml:space="preserve">Aceasta nu reprezintă </w:t>
      </w:r>
      <w:r w:rsidR="00C82FF6" w:rsidRPr="00421CB3">
        <w:rPr>
          <w:rFonts w:ascii="Times New Roman" w:hAnsi="Times New Roman"/>
          <w:noProof/>
        </w:rPr>
        <w:t>un parcurs</w:t>
      </w:r>
      <w:r w:rsidRPr="00421CB3">
        <w:rPr>
          <w:rFonts w:ascii="Times New Roman" w:hAnsi="Times New Roman"/>
          <w:noProof/>
        </w:rPr>
        <w:t xml:space="preserve"> nou; </w:t>
      </w:r>
      <w:r w:rsidRPr="00421CB3">
        <w:rPr>
          <w:rFonts w:ascii="Times New Roman" w:hAnsi="Times New Roman"/>
          <w:b/>
          <w:noProof/>
        </w:rPr>
        <w:t>UE și-a dezvoltat și consolidat ecosistemul de C&amp;D în domeniul bateriilor de mulți ani, dar acesta trebuie accelerat și extins.</w:t>
      </w:r>
      <w:r w:rsidRPr="00421CB3">
        <w:rPr>
          <w:rFonts w:ascii="Times New Roman" w:hAnsi="Times New Roman"/>
          <w:noProof/>
        </w:rPr>
        <w:t xml:space="preserve"> În perioada 2021-2027, UE urmărește să ofere sprijin în valoare de până la 925 de milioane EUR pentru parteneriatul Batt4EU din cadrul programului Orizont Europa. Această inițiativă strategică</w:t>
      </w:r>
      <w:r w:rsidRPr="00421CB3">
        <w:rPr>
          <w:rFonts w:ascii="Times New Roman" w:hAnsi="Times New Roman"/>
          <w:noProof/>
          <w:sz w:val="24"/>
        </w:rPr>
        <w:t xml:space="preserve"> </w:t>
      </w:r>
      <w:r w:rsidRPr="00421CB3">
        <w:rPr>
          <w:rFonts w:ascii="Times New Roman" w:hAnsi="Times New Roman"/>
          <w:noProof/>
        </w:rPr>
        <w:t>sprijină dezvoltarea unor tehnologii diferențiate în ceea ce privește materialele pentru baterii, proiectarea celulelor, fabricarea și reciclarea bateriilor, valorificând sinergiile dintre aplicațiile din domeniul transporturilor și cele din domeniul stocării energiei electrice în baterii. În perioada 2025-2027, parteneriatul va sprijini proiecte de cercetare și inovare (C&amp;I) de-a lungul întregului lanț valoric, cu o valoare totală de 382 de milioane EUR. Parteneriatul pentru specializare inteligentă privind materialele avansate pentru baterii destinate electromobilității și stocării staționare a energiei permite regiunilor să își alinieze prioritățile în materie de inovare și să colaboreze la astfel de proiecte</w:t>
      </w:r>
      <w:r w:rsidRPr="00421CB3">
        <w:rPr>
          <w:rStyle w:val="FootnoteReference"/>
          <w:rFonts w:ascii="Times New Roman" w:eastAsia="Aptos" w:hAnsi="Times New Roman" w:cs="Times New Roman"/>
          <w:noProof/>
        </w:rPr>
        <w:footnoteReference w:id="7"/>
      </w:r>
      <w:r w:rsidRPr="00421CB3">
        <w:rPr>
          <w:noProof/>
        </w:rPr>
        <w:t>.</w:t>
      </w:r>
      <w:r w:rsidRPr="00421CB3">
        <w:rPr>
          <w:rFonts w:ascii="Times New Roman" w:hAnsi="Times New Roman"/>
          <w:noProof/>
        </w:rPr>
        <w:t xml:space="preserve"> În plus, în septembrie 2025, Batt4EU a semnat, împreună cu celelalte două parteneriate relevante pentru sectorul autovehiculelor din cadrul programului Orizont Europa (2Zero și CCAM), un memorandum de înțelegere cu Comisia Europeană pentru a alinia prioritățile strategice în vederea stimulării competitivității industriei autovehiculelor din UE și a elaborării unei agende strategice comune de cercetare și inovare. În același timp, Comisia va explora posibilități suplimentare de finanțare a activităților de cercetare și inovare pentru îmbunătățirea tehnologiilor de fabricare a celulelor de baterii.</w:t>
      </w:r>
      <w:r w:rsidR="00421CB3">
        <w:rPr>
          <w:rFonts w:ascii="Times New Roman" w:hAnsi="Times New Roman"/>
          <w:noProof/>
        </w:rPr>
        <w:t xml:space="preserve"> </w:t>
      </w:r>
      <w:r w:rsidRPr="00421CB3">
        <w:rPr>
          <w:rFonts w:ascii="Times New Roman" w:hAnsi="Times New Roman"/>
          <w:noProof/>
        </w:rPr>
        <w:t xml:space="preserve">În plus, CEI va finanța start-upurile și IMM-urile care dezvoltă materiale avansate pentru stocarea energiei prin intermediul unei cereri de propuneri specifice în cadrul programului de finanțare Accelerator, care urmează să fie lansată în 2026. </w:t>
      </w:r>
    </w:p>
    <w:p w14:paraId="2ED02274" w14:textId="7089789F" w:rsidR="0042367E" w:rsidRPr="00421CB3" w:rsidRDefault="0042367E" w:rsidP="008F0D01">
      <w:pPr>
        <w:spacing w:line="257" w:lineRule="auto"/>
        <w:jc w:val="both"/>
        <w:rPr>
          <w:rFonts w:ascii="Times New Roman" w:eastAsia="Aptos" w:hAnsi="Times New Roman" w:cs="Times New Roman"/>
          <w:noProof/>
        </w:rPr>
      </w:pPr>
      <w:r w:rsidRPr="00421CB3">
        <w:rPr>
          <w:rFonts w:ascii="Times New Roman" w:hAnsi="Times New Roman"/>
          <w:b/>
          <w:noProof/>
        </w:rPr>
        <w:t>În viitor, alinierea și defragmentarea inițiativelor de cercetare publice și private</w:t>
      </w:r>
      <w:r w:rsidRPr="00421CB3">
        <w:rPr>
          <w:rFonts w:ascii="Times New Roman" w:hAnsi="Times New Roman"/>
          <w:noProof/>
        </w:rPr>
        <w:t xml:space="preserve"> vor fi un factor-cheie de succes pentru un lanț valoric competitiv al bateriilor în UE. În cadrul Planului strategic revizuit privind tehnologiile energetice (SET), care este în prezent ancorat în Regulamentul privind industria „zero net”, Grupul de lucru pentru punerea în aplicare a tehnologiilor de fabricare a bateriilor (condus de statele membre împreună cu Comisia Europeană și sprijinit de sectorul privat și de mediul academic) va prezenta un plan comun de investiții și de punere în aplicare în 2026. </w:t>
      </w:r>
    </w:p>
    <w:p w14:paraId="316C20E0" w14:textId="4EEEE6F3" w:rsidR="008319D4" w:rsidRPr="00421CB3" w:rsidRDefault="6F353024" w:rsidP="008F0D01">
      <w:pPr>
        <w:spacing w:line="257" w:lineRule="auto"/>
        <w:jc w:val="both"/>
        <w:rPr>
          <w:rFonts w:ascii="Times New Roman" w:eastAsia="Aptos" w:hAnsi="Times New Roman" w:cs="Times New Roman"/>
          <w:noProof/>
        </w:rPr>
      </w:pPr>
      <w:r w:rsidRPr="00421CB3">
        <w:rPr>
          <w:rFonts w:ascii="Times New Roman" w:hAnsi="Times New Roman"/>
          <w:noProof/>
        </w:rPr>
        <w:t>Planul va cartografia resursele disponibile și va stabili angajamentele statelor membre și ale părților interesate în materie de punere în aplicare și investiții pentru a îndeplini prioritățile și obiectivele comune ale cercetării și inovării europene în sectorul public-privat. Acesta se va axa pe următoarea generație de compoziții chimice de înaltă performanță ale bateriilor, inclusiv pe cele relevante pentru aplicațiile militare, abordând în același timp lacunele legate de liniile de producție cu volum redus și achiziții timpurii. Acest plan va pune bazele unei noi programări coordonate în domeniul C&amp;I care, pe baza inițiativelor finanțate în cadrul pilonului II al prezentei strategii, va fi concepută pentru a stimula competitivitatea tehnologiilor de fabricare a bateriilor cu scopul de a îmbunătăți procesul de fabricare și reciclare a bateriilor, de a dezvolta utilaje fabricate în UE pentru producția de baterii, precum și noi concepte și materiale pentru baterii în toate aplicațiile. Aceasta va sprijini activitatea desfășurată în cadrul Instrumentului de coordonare a competitivității (pilonul VI).</w:t>
      </w:r>
      <w:r w:rsidR="00421CB3">
        <w:rPr>
          <w:rFonts w:ascii="Times New Roman" w:hAnsi="Times New Roman"/>
          <w:noProof/>
        </w:rPr>
        <w:t xml:space="preserve"> </w:t>
      </w:r>
    </w:p>
    <w:p w14:paraId="7E94AD0A" w14:textId="3C0197E4" w:rsidR="00DB63D0" w:rsidRPr="00421CB3" w:rsidRDefault="009F735B" w:rsidP="008F0D01">
      <w:pPr>
        <w:spacing w:line="257" w:lineRule="auto"/>
        <w:jc w:val="both"/>
        <w:rPr>
          <w:rFonts w:ascii="Times New Roman" w:eastAsia="Aptos" w:hAnsi="Times New Roman" w:cs="Times New Roman"/>
          <w:noProof/>
        </w:rPr>
      </w:pPr>
      <w:r w:rsidRPr="00421CB3">
        <w:rPr>
          <w:rFonts w:ascii="Times New Roman" w:hAnsi="Times New Roman"/>
          <w:noProof/>
        </w:rPr>
        <w:t>Având în vedere evoluția rapidă a tehnologiei, asigurarea faptului că industria bateriilor dispune de o forță de muncă cu competențele adecvate necesită o atenție constantă acordată dezvoltării competențelor, perfecționării și recalificării. Observatorul informațiilor privind competențele, înființat în cadrul uniunii competențelor, va juca un rol esențial în identificarea nevoilor în materie de competențe și în monitorizarea continuă a cererii. Acesta va contribui la procesul semestrului european, sporind astfel atenția acordată politicilor și mobilizând finanțarea necesară. Adaptarea ofertei de competențe la cerere va necesita investiții atât din surse publice (fonduri UE, proiecte sprijinite de UE), cât și din surse private, disponibile pe o perioadă stabilă, din cauza evoluției tot mai mari a sectorului.</w:t>
      </w:r>
    </w:p>
    <w:p w14:paraId="2D357E2C" w14:textId="5D670BD1" w:rsidR="00B71BCC" w:rsidRPr="00421CB3" w:rsidRDefault="00A63B76" w:rsidP="008F0D01">
      <w:pPr>
        <w:spacing w:line="257" w:lineRule="auto"/>
        <w:jc w:val="both"/>
        <w:rPr>
          <w:rFonts w:ascii="Times New Roman" w:eastAsia="Aptos" w:hAnsi="Times New Roman" w:cs="Times New Roman"/>
          <w:noProof/>
        </w:rPr>
      </w:pPr>
      <w:r w:rsidRPr="00421CB3">
        <w:rPr>
          <w:rFonts w:ascii="Times New Roman" w:hAnsi="Times New Roman"/>
          <w:noProof/>
          <w:color w:val="000000" w:themeColor="text1"/>
        </w:rPr>
        <w:t>Consolidarea capacității UE de producție a bateriilor necesită o forță de muncă calificată considerabilă. Acțiunile suplimentare ar trebui să se bazeze pe lecțiile învățate din academiile pentru industria care contribuie la obiectivul zero emisii nete, inclusiv din Academia Alianței europene pentru baterii. Prin intermediul academiilor pentru industria care contribuie la obiectivul zero emisii nete, Comisia sprijină educația și formarea profesională în materie de perfecționare și recalificare în domeniul bateriilor în întreaga UE. Acest lucru necesită mobilizarea actorilor europeni, din partea industriei, a autorităților statelor membre (inclusiv la nivel regional și local), a furnizorilor de educație și formare și a partenerilor sociali.</w:t>
      </w:r>
    </w:p>
    <w:p w14:paraId="59F0E600" w14:textId="18C1A04E" w:rsidR="00B875D2" w:rsidRPr="00421CB3" w:rsidRDefault="00B875D2" w:rsidP="004066F6">
      <w:pPr>
        <w:spacing w:line="257" w:lineRule="auto"/>
        <w:jc w:val="both"/>
        <w:rPr>
          <w:rFonts w:ascii="Times New Roman" w:eastAsia="Aptos" w:hAnsi="Times New Roman" w:cs="Times New Roman"/>
          <w:noProof/>
        </w:rPr>
      </w:pPr>
      <w:r w:rsidRPr="00421CB3">
        <w:rPr>
          <w:rFonts w:ascii="Times New Roman" w:hAnsi="Times New Roman"/>
          <w:noProof/>
        </w:rPr>
        <w:t>Comisia va explora, de asemenea, modalități practice suplimentare de sprijinire a inovării europene în domeniul producției de baterii, ținând seama de cadrele și instrumentele existente. Aceasta poate include furnizarea, după caz, de orientări privind domeniul de aplicare al unei cooperări mai strânse între actorii din industria bateriilor pentru a colabora la noi proiecte de C&amp;I.</w:t>
      </w:r>
    </w:p>
    <w:p w14:paraId="44E59FD4" w14:textId="6389EC79" w:rsidR="006336CD" w:rsidRPr="00421CB3" w:rsidRDefault="006336CD" w:rsidP="004066F6">
      <w:pPr>
        <w:spacing w:line="257" w:lineRule="auto"/>
        <w:jc w:val="both"/>
        <w:rPr>
          <w:rFonts w:ascii="Times New Roman" w:eastAsia="Aptos" w:hAnsi="Times New Roman" w:cs="Times New Roman"/>
          <w:noProof/>
        </w:rPr>
      </w:pPr>
      <w:r w:rsidRPr="00421CB3">
        <w:rPr>
          <w:rFonts w:ascii="Times New Roman" w:hAnsi="Times New Roman"/>
          <w:noProof/>
          <w:lang w:val="en-GB" w:eastAsia="en-GB"/>
        </w:rPr>
        <mc:AlternateContent>
          <mc:Choice Requires="wps">
            <w:drawing>
              <wp:anchor distT="45720" distB="45720" distL="114300" distR="114300" simplePos="0" relativeHeight="251658240" behindDoc="0" locked="0" layoutInCell="1" allowOverlap="1" wp14:anchorId="6C5CCD7D" wp14:editId="3D41C1D6">
                <wp:simplePos x="0" y="0"/>
                <wp:positionH relativeFrom="margin">
                  <wp:align>right</wp:align>
                </wp:positionH>
                <wp:positionV relativeFrom="paragraph">
                  <wp:posOffset>244475</wp:posOffset>
                </wp:positionV>
                <wp:extent cx="5712460" cy="1404620"/>
                <wp:effectExtent l="0" t="0" r="21590" b="27940"/>
                <wp:wrapSquare wrapText="bothSides"/>
                <wp:docPr id="490283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1404620"/>
                        </a:xfrm>
                        <a:prstGeom prst="rect">
                          <a:avLst/>
                        </a:prstGeom>
                        <a:solidFill>
                          <a:srgbClr val="FFFFFF"/>
                        </a:solidFill>
                        <a:ln w="9525">
                          <a:solidFill>
                            <a:srgbClr val="000000"/>
                          </a:solidFill>
                          <a:miter lim="800000"/>
                          <a:headEnd/>
                          <a:tailEnd/>
                        </a:ln>
                      </wps:spPr>
                      <wps:txbx>
                        <w:txbxContent>
                          <w:p w14:paraId="4EF901CD" w14:textId="39E22350" w:rsidR="00BE5F84" w:rsidRPr="00421CB3" w:rsidRDefault="00BE5F84" w:rsidP="00BE5F84">
                            <w:pPr>
                              <w:jc w:val="both"/>
                              <w:rPr>
                                <w:rFonts w:ascii="Times New Roman" w:hAnsi="Times New Roman" w:cs="Times New Roman"/>
                                <w:b/>
                                <w:bCs/>
                              </w:rPr>
                            </w:pPr>
                            <w:r w:rsidRPr="00421CB3">
                              <w:rPr>
                                <w:rFonts w:ascii="Times New Roman" w:hAnsi="Times New Roman"/>
                                <w:b/>
                              </w:rPr>
                              <w:t>Acțiuni emblematice</w:t>
                            </w:r>
                          </w:p>
                          <w:p w14:paraId="41C70305" w14:textId="27353EE4" w:rsidR="00BE5F84" w:rsidRPr="00421CB3" w:rsidRDefault="00BE7D70" w:rsidP="0061338A">
                            <w:pPr>
                              <w:pStyle w:val="ListParagraph"/>
                              <w:numPr>
                                <w:ilvl w:val="0"/>
                                <w:numId w:val="26"/>
                              </w:numPr>
                              <w:jc w:val="both"/>
                              <w:rPr>
                                <w:rFonts w:ascii="Times New Roman" w:eastAsia="Aptos" w:hAnsi="Times New Roman" w:cs="Times New Roman"/>
                              </w:rPr>
                            </w:pPr>
                            <w:r w:rsidRPr="00421CB3">
                              <w:rPr>
                                <w:rFonts w:ascii="Times New Roman" w:hAnsi="Times New Roman"/>
                              </w:rPr>
                              <w:t xml:space="preserve">Sprijinirea, prin intermediul programului Orizont Europa, a dezvoltării de noi concepte și materiale pentru baterii și de noi tehnologii de fabricare a celulelor, precum și a unui lanț valoric european complet al bateriilor. </w:t>
                            </w:r>
                          </w:p>
                          <w:p w14:paraId="09506621" w14:textId="77777777" w:rsidR="0061338A" w:rsidRPr="00421CB3" w:rsidRDefault="0061338A" w:rsidP="00517A6D">
                            <w:pPr>
                              <w:pStyle w:val="ListParagraph"/>
                              <w:jc w:val="both"/>
                              <w:rPr>
                                <w:rFonts w:ascii="Times New Roman" w:eastAsia="Aptos" w:hAnsi="Times New Roman" w:cs="Times New Roman"/>
                              </w:rPr>
                            </w:pPr>
                          </w:p>
                          <w:p w14:paraId="0ACB9FBA" w14:textId="41D8DD53" w:rsidR="00BE5F84" w:rsidRPr="00421CB3" w:rsidRDefault="00BE5F84" w:rsidP="00517A6D">
                            <w:pPr>
                              <w:pStyle w:val="ListParagraph"/>
                              <w:numPr>
                                <w:ilvl w:val="0"/>
                                <w:numId w:val="26"/>
                              </w:numPr>
                              <w:jc w:val="both"/>
                              <w:rPr>
                                <w:rFonts w:ascii="Times New Roman" w:hAnsi="Times New Roman" w:cs="Times New Roman"/>
                                <w:i/>
                                <w:iCs/>
                              </w:rPr>
                            </w:pPr>
                            <w:r w:rsidRPr="00421CB3">
                              <w:rPr>
                                <w:rFonts w:ascii="Times New Roman" w:hAnsi="Times New Roman"/>
                              </w:rPr>
                              <w:t>Integrarea și o mai bună aliniere a programelor de cercetare și inovare ale statelor membre cu programele europene de cercetare și inovare prin intermediul planului SET.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5CCD7D" id="_x0000_s1030" type="#_x0000_t202" style="position:absolute;left:0;text-align:left;margin-left:398.6pt;margin-top:19.25pt;width:449.8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">
                <v:textbox style="mso-fit-shape-to-text:t">
                  <w:txbxContent>
                    <w:p w14:paraId="4EF901CD" w14:textId="39E22350" w:rsidR="00BE5F84" w:rsidRPr="00421CB3" w:rsidRDefault="00BE5F84" w:rsidP="00BE5F84">
                      <w:pPr>
                        <w:jc w:val="both"/>
                        <w:rPr>
                          <w:rFonts w:ascii="Times New Roman" w:hAnsi="Times New Roman" w:cs="Times New Roman"/>
                          <w:b/>
                          <w:bCs/>
                        </w:rPr>
                      </w:pPr>
                      <w:r w:rsidRPr="00421CB3">
                        <w:rPr>
                          <w:rFonts w:ascii="Times New Roman" w:hAnsi="Times New Roman"/>
                          <w:b/>
                        </w:rPr>
                        <w:t>Acțiuni emblematice</w:t>
                      </w:r>
                    </w:p>
                    <w:p w14:paraId="41C70305" w14:textId="27353EE4" w:rsidR="00BE5F84" w:rsidRPr="00421CB3" w:rsidRDefault="00BE7D70" w:rsidP="0061338A">
                      <w:pPr>
                        <w:pStyle w:val="ListParagraph"/>
                        <w:numPr>
                          <w:ilvl w:val="0"/>
                          <w:numId w:val="26"/>
                        </w:numPr>
                        <w:jc w:val="both"/>
                        <w:rPr>
                          <w:rFonts w:ascii="Times New Roman" w:eastAsia="Aptos" w:hAnsi="Times New Roman" w:cs="Times New Roman"/>
                        </w:rPr>
                      </w:pPr>
                      <w:r w:rsidRPr="00421CB3">
                        <w:rPr>
                          <w:rFonts w:ascii="Times New Roman" w:hAnsi="Times New Roman"/>
                        </w:rPr>
                        <w:t xml:space="preserve">Sprijinirea, prin intermediul programului Orizont Europa, a dezvoltării de noi concepte și materiale pentru baterii și de noi tehnologii de fabricare a celulelor, precum și a unui lanț valoric european complet al bateriilor. </w:t>
                      </w:r>
                    </w:p>
                    <w:p w14:paraId="09506621" w14:textId="77777777" w:rsidR="0061338A" w:rsidRPr="00421CB3" w:rsidRDefault="0061338A" w:rsidP="00517A6D">
                      <w:pPr>
                        <w:pStyle w:val="ListParagraph"/>
                        <w:jc w:val="both"/>
                        <w:rPr>
                          <w:rFonts w:ascii="Times New Roman" w:eastAsia="Aptos" w:hAnsi="Times New Roman" w:cs="Times New Roman"/>
                        </w:rPr>
                      </w:pPr>
                    </w:p>
                    <w:p w14:paraId="0ACB9FBA" w14:textId="41D8DD53" w:rsidR="00BE5F84" w:rsidRPr="00421CB3" w:rsidRDefault="00BE5F84" w:rsidP="00517A6D">
                      <w:pPr>
                        <w:pStyle w:val="ListParagraph"/>
                        <w:numPr>
                          <w:ilvl w:val="0"/>
                          <w:numId w:val="26"/>
                        </w:numPr>
                        <w:jc w:val="both"/>
                        <w:rPr>
                          <w:rFonts w:ascii="Times New Roman" w:hAnsi="Times New Roman" w:cs="Times New Roman"/>
                          <w:i/>
                          <w:iCs/>
                        </w:rPr>
                      </w:pPr>
                      <w:r w:rsidRPr="00421CB3">
                        <w:rPr>
                          <w:rFonts w:ascii="Times New Roman" w:hAnsi="Times New Roman"/>
                        </w:rPr>
                        <w:t>Integrarea și o mai bună aliniere a programelor de cercetare și inovare ale statelor membre cu programele europene de cercetare și inovare prin intermediul planului SET.</w:t>
                      </w:r>
                    </w:p>
                  </w:txbxContent>
                </v:textbox>
                <w10:wrap type="square" anchorx="margin"/>
              </v:shape>
            </w:pict>
          </mc:Fallback>
        </mc:AlternateContent>
      </w:r>
    </w:p>
    <w:p w14:paraId="0AA05307" w14:textId="77777777" w:rsidR="00B72F1A" w:rsidRPr="00421CB3" w:rsidRDefault="00B72F1A">
      <w:pPr>
        <w:rPr>
          <w:rFonts w:ascii="Times New Roman" w:eastAsia="Aptos" w:hAnsi="Times New Roman" w:cs="Times New Roman"/>
          <w:b/>
          <w:bCs/>
          <w:noProof/>
          <w:color w:val="000000" w:themeColor="text1"/>
          <w:u w:val="single"/>
        </w:rPr>
      </w:pPr>
    </w:p>
    <w:p w14:paraId="3E8FE519" w14:textId="21FE99AB" w:rsidR="00055056" w:rsidRPr="00421CB3" w:rsidRDefault="15EC761C" w:rsidP="00421CB3">
      <w:pPr>
        <w:keepNext/>
        <w:rPr>
          <w:rFonts w:ascii="Times New Roman" w:eastAsia="Aptos" w:hAnsi="Times New Roman" w:cs="Times New Roman"/>
          <w:b/>
          <w:bCs/>
          <w:i/>
          <w:iCs/>
          <w:noProof/>
        </w:rPr>
      </w:pPr>
      <w:r w:rsidRPr="00421CB3">
        <w:rPr>
          <w:rFonts w:ascii="Times New Roman" w:hAnsi="Times New Roman"/>
          <w:b/>
          <w:i/>
          <w:noProof/>
        </w:rPr>
        <w:t xml:space="preserve">Pilonul VI: Coordonarea acțiunilor pentru maximizarea impactului în întreaga Europă </w:t>
      </w:r>
    </w:p>
    <w:p w14:paraId="4943B78B" w14:textId="2BA2D05E" w:rsidR="00B92A7E" w:rsidRPr="00421CB3" w:rsidRDefault="00246440" w:rsidP="00867154">
      <w:pPr>
        <w:spacing w:line="257" w:lineRule="auto"/>
        <w:jc w:val="both"/>
        <w:rPr>
          <w:rFonts w:ascii="Times New Roman" w:eastAsia="Times New Roman" w:hAnsi="Times New Roman" w:cs="Times New Roman"/>
          <w:noProof/>
        </w:rPr>
      </w:pPr>
      <w:r w:rsidRPr="00421CB3">
        <w:rPr>
          <w:rFonts w:ascii="Times New Roman" w:hAnsi="Times New Roman"/>
          <w:noProof/>
          <w:color w:val="000000" w:themeColor="text1"/>
        </w:rPr>
        <w:t xml:space="preserve">Strategia privind stimularea producției de baterii reflectă </w:t>
      </w:r>
      <w:r w:rsidRPr="00421CB3">
        <w:rPr>
          <w:rFonts w:ascii="Times New Roman" w:hAnsi="Times New Roman"/>
          <w:b/>
          <w:noProof/>
          <w:color w:val="000000" w:themeColor="text1"/>
        </w:rPr>
        <w:t>strategia industrială globală a Europei pentru întregul lanț valoric al bateriilor</w:t>
      </w:r>
      <w:r w:rsidRPr="00421CB3">
        <w:rPr>
          <w:rFonts w:ascii="Times New Roman" w:hAnsi="Times New Roman"/>
          <w:noProof/>
          <w:color w:val="000000" w:themeColor="text1"/>
        </w:rPr>
        <w:t>. Sprijinul trebuie să fie coordonat, iar punerea sa în aplicare trebuie să fie consecventă în întregul ecosistem – acest lucru este esențial pentru succes. Comisia și statele membre trebuie să ia măsuri comune, alături de instituțiile financiare și de operatorii de pe piață, pentru a oferi un impuls coerent și eficace.</w:t>
      </w:r>
    </w:p>
    <w:p w14:paraId="38A5C5F8" w14:textId="27DD5691" w:rsidR="00D32E85" w:rsidRPr="00421CB3" w:rsidRDefault="15EC761C" w:rsidP="00C02BAE">
      <w:pPr>
        <w:spacing w:line="257" w:lineRule="auto"/>
        <w:jc w:val="both"/>
        <w:rPr>
          <w:rFonts w:ascii="Times New Roman" w:eastAsia="Aptos" w:hAnsi="Times New Roman" w:cs="Times New Roman"/>
          <w:noProof/>
          <w:color w:val="000000" w:themeColor="text1"/>
        </w:rPr>
      </w:pPr>
      <w:r w:rsidRPr="00421CB3">
        <w:rPr>
          <w:rFonts w:ascii="Times New Roman" w:hAnsi="Times New Roman"/>
          <w:noProof/>
          <w:color w:val="000000" w:themeColor="text1"/>
        </w:rPr>
        <w:t xml:space="preserve">Comisia intenționează să introducă un </w:t>
      </w:r>
      <w:r w:rsidRPr="00421CB3">
        <w:rPr>
          <w:rFonts w:ascii="Times New Roman" w:hAnsi="Times New Roman"/>
          <w:b/>
          <w:noProof/>
          <w:color w:val="000000" w:themeColor="text1"/>
        </w:rPr>
        <w:t>nou instrument de coordonare a competitivității</w:t>
      </w:r>
      <w:r w:rsidRPr="00421CB3">
        <w:rPr>
          <w:rFonts w:ascii="Times New Roman" w:hAnsi="Times New Roman"/>
          <w:noProof/>
          <w:color w:val="000000" w:themeColor="text1"/>
        </w:rPr>
        <w:t>, conceput pentru a coordona acțiunile la nivel european cu acțiunile întreprinse la nivel național și pentru a asigura coerența între prioritățile comune ale statelor membre în materie de competitivitate în domenii-cheie și proiecte de importanță strategică și de interes european comun</w:t>
      </w:r>
      <w:r w:rsidRPr="00421CB3">
        <w:rPr>
          <w:rStyle w:val="FootnoteReference"/>
          <w:rFonts w:ascii="Times New Roman" w:eastAsia="Aptos" w:hAnsi="Times New Roman" w:cs="Times New Roman"/>
          <w:noProof/>
          <w:color w:val="000000" w:themeColor="text1"/>
        </w:rPr>
        <w:footnoteReference w:id="8"/>
      </w:r>
      <w:r w:rsidRPr="00421CB3">
        <w:rPr>
          <w:rFonts w:ascii="Times New Roman" w:hAnsi="Times New Roman"/>
          <w:noProof/>
          <w:color w:val="000000" w:themeColor="text1"/>
        </w:rPr>
        <w:t>. Pentru sectorul bateriilor, scopul principal va fi alinierea acțiunilor de la nivel transfrontalier și nivelul UE pentru a obține un impact economic mai mare în întreaga Europă.</w:t>
      </w:r>
    </w:p>
    <w:p w14:paraId="3821EF0E" w14:textId="10596E13" w:rsidR="001E0AD9" w:rsidRPr="00421CB3" w:rsidRDefault="002F0076" w:rsidP="0091320B">
      <w:pPr>
        <w:spacing w:line="257" w:lineRule="auto"/>
        <w:jc w:val="center"/>
        <w:rPr>
          <w:rFonts w:ascii="Times New Roman" w:eastAsia="Aptos" w:hAnsi="Times New Roman" w:cs="Times New Roman"/>
          <w:bCs/>
          <w:i/>
          <w:noProof/>
        </w:rPr>
      </w:pPr>
      <w:r w:rsidRPr="00421CB3">
        <w:rPr>
          <w:rFonts w:ascii="Times New Roman" w:hAnsi="Times New Roman"/>
          <w:i/>
          <w:noProof/>
        </w:rPr>
        <w:t>Figura 4. Proiecte ale UE privind bateriile pe baza anunțurilor industriei</w:t>
      </w:r>
    </w:p>
    <w:p w14:paraId="2B5010A4" w14:textId="3C8979DF" w:rsidR="00055056" w:rsidRPr="00421CB3" w:rsidRDefault="00421CB3" w:rsidP="00B57256">
      <w:pPr>
        <w:spacing w:line="257" w:lineRule="auto"/>
        <w:jc w:val="center"/>
        <w:rPr>
          <w:rFonts w:ascii="Times New Roman" w:eastAsia="Aptos" w:hAnsi="Times New Roman" w:cs="Times New Roman"/>
          <w:b/>
          <w:i/>
          <w:noProof/>
        </w:rPr>
      </w:pPr>
      <w:r w:rsidRPr="00421CB3">
        <w:rPr>
          <w:rFonts w:ascii="Times New Roman" w:eastAsia="Aptos" w:hAnsi="Times New Roman" w:cs="Times New Roman"/>
          <w:b/>
          <w:i/>
          <w:noProof/>
          <w:lang w:val="en-GB" w:eastAsia="en-GB"/>
        </w:rPr>
        <w:drawing>
          <wp:inline distT="0" distB="0" distL="0" distR="0" wp14:anchorId="01152267" wp14:editId="53AF373C">
            <wp:extent cx="4010025" cy="4627452"/>
            <wp:effectExtent l="0" t="0" r="0" b="1905"/>
            <wp:docPr id="1022912910" name="Picture 1" descr="A map of europe with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12910" name="Picture 1" descr="A map of europe with different colored dots&#10;&#10;AI-generated content may be incorrect."/>
                    <pic:cNvPicPr/>
                  </pic:nvPicPr>
                  <pic:blipFill>
                    <a:blip r:embed="rId18"/>
                    <a:stretch>
                      <a:fillRect/>
                    </a:stretch>
                  </pic:blipFill>
                  <pic:spPr>
                    <a:xfrm>
                      <a:off x="0" y="0"/>
                      <a:ext cx="4012759" cy="4630607"/>
                    </a:xfrm>
                    <a:prstGeom prst="rect">
                      <a:avLst/>
                    </a:prstGeom>
                  </pic:spPr>
                </pic:pic>
              </a:graphicData>
            </a:graphic>
          </wp:inline>
        </w:drawing>
      </w:r>
    </w:p>
    <w:p w14:paraId="5E52A82F" w14:textId="77777777" w:rsidR="00B57256" w:rsidRPr="00421CB3" w:rsidRDefault="00B57256" w:rsidP="00B57256">
      <w:pPr>
        <w:spacing w:line="257" w:lineRule="auto"/>
        <w:jc w:val="center"/>
        <w:rPr>
          <w:rFonts w:ascii="Times New Roman" w:eastAsia="Aptos" w:hAnsi="Times New Roman" w:cs="Times New Roman"/>
          <w:b/>
          <w:i/>
          <w:noProof/>
        </w:rPr>
      </w:pPr>
    </w:p>
    <w:p w14:paraId="3796BB54" w14:textId="2BAEE9CC" w:rsidR="15EC761C" w:rsidRPr="00421CB3" w:rsidRDefault="15EC761C" w:rsidP="004066F6">
      <w:pPr>
        <w:spacing w:line="257" w:lineRule="auto"/>
        <w:jc w:val="both"/>
        <w:rPr>
          <w:rFonts w:ascii="Times New Roman" w:eastAsia="Aptos" w:hAnsi="Times New Roman" w:cs="Times New Roman"/>
          <w:i/>
          <w:iCs/>
          <w:noProof/>
        </w:rPr>
      </w:pPr>
      <w:r w:rsidRPr="00421CB3">
        <w:rPr>
          <w:rFonts w:ascii="Times New Roman" w:hAnsi="Times New Roman"/>
          <w:noProof/>
          <w:color w:val="000000" w:themeColor="text1"/>
        </w:rPr>
        <w:t>Va fi instituit un proiect-pilot CCT pentru sectorul bateriilor, pentru a sprijini punerea în aplicare cu succes a măsurilor anunțate în cadrul Strategiei privind stimularea producției de baterii. Obiectivul proiectului-pilot va fi:</w:t>
      </w:r>
    </w:p>
    <w:p w14:paraId="244338DF" w14:textId="714ECA32" w:rsidR="00461F9B" w:rsidRPr="00421CB3" w:rsidRDefault="0061338A" w:rsidP="00C83954">
      <w:pPr>
        <w:pStyle w:val="ListParagraph"/>
        <w:numPr>
          <w:ilvl w:val="0"/>
          <w:numId w:val="19"/>
        </w:numPr>
        <w:jc w:val="both"/>
        <w:rPr>
          <w:rFonts w:ascii="Times New Roman" w:eastAsia="Aptos" w:hAnsi="Times New Roman" w:cs="Times New Roman"/>
          <w:noProof/>
          <w:color w:val="000000" w:themeColor="text1"/>
        </w:rPr>
      </w:pPr>
      <w:r w:rsidRPr="00421CB3">
        <w:rPr>
          <w:rFonts w:ascii="Times New Roman" w:hAnsi="Times New Roman"/>
          <w:b/>
          <w:noProof/>
          <w:color w:val="000000" w:themeColor="text1"/>
        </w:rPr>
        <w:t xml:space="preserve">realizarea unui schimb de informații cu privire la competențe, finanțe, cercetare și inovare, </w:t>
      </w:r>
      <w:r w:rsidRPr="00421CB3">
        <w:rPr>
          <w:rFonts w:ascii="Times New Roman" w:hAnsi="Times New Roman"/>
          <w:noProof/>
          <w:color w:val="000000" w:themeColor="text1"/>
        </w:rPr>
        <w:t xml:space="preserve">în special cu privire la programele de perfecționare, recalificare și formare; </w:t>
      </w:r>
    </w:p>
    <w:p w14:paraId="3A915D2E" w14:textId="77777777" w:rsidR="0053624B" w:rsidRPr="00421CB3" w:rsidRDefault="0053624B" w:rsidP="0053624B">
      <w:pPr>
        <w:pStyle w:val="ListParagraph"/>
        <w:numPr>
          <w:ilvl w:val="0"/>
          <w:numId w:val="19"/>
        </w:numPr>
        <w:jc w:val="both"/>
        <w:rPr>
          <w:rFonts w:ascii="Times New Roman" w:eastAsia="Aptos" w:hAnsi="Times New Roman" w:cs="Times New Roman"/>
          <w:noProof/>
          <w:color w:val="000000" w:themeColor="text1"/>
        </w:rPr>
      </w:pPr>
      <w:r w:rsidRPr="00421CB3">
        <w:rPr>
          <w:rFonts w:ascii="Times New Roman" w:hAnsi="Times New Roman"/>
          <w:b/>
          <w:noProof/>
          <w:color w:val="000000" w:themeColor="text1"/>
        </w:rPr>
        <w:t>alinierea investițiilor de-a lungul lanțului valoric european al bateriilor</w:t>
      </w:r>
      <w:r w:rsidRPr="00421CB3">
        <w:rPr>
          <w:rFonts w:ascii="Times New Roman" w:hAnsi="Times New Roman"/>
          <w:noProof/>
          <w:color w:val="000000" w:themeColor="text1"/>
        </w:rPr>
        <w:t xml:space="preserve">, între instrumentele de finanțare ale UE și cele naționale, împreună cu investitorii privați; </w:t>
      </w:r>
    </w:p>
    <w:p w14:paraId="75B07052" w14:textId="5CB985EA" w:rsidR="0053624B" w:rsidRPr="00421CB3" w:rsidRDefault="0053624B" w:rsidP="0053624B">
      <w:pPr>
        <w:pStyle w:val="ListParagraph"/>
        <w:numPr>
          <w:ilvl w:val="0"/>
          <w:numId w:val="19"/>
        </w:numPr>
        <w:jc w:val="both"/>
        <w:rPr>
          <w:rFonts w:ascii="Times New Roman" w:eastAsia="Aptos" w:hAnsi="Times New Roman" w:cs="Times New Roman"/>
          <w:noProof/>
          <w:color w:val="000000" w:themeColor="text1"/>
        </w:rPr>
      </w:pPr>
      <w:r w:rsidRPr="00421CB3">
        <w:rPr>
          <w:rFonts w:ascii="Times New Roman" w:hAnsi="Times New Roman"/>
          <w:b/>
          <w:noProof/>
          <w:color w:val="000000" w:themeColor="text1"/>
        </w:rPr>
        <w:t xml:space="preserve">alinierea și consolidarea angajamentelor statelor membre </w:t>
      </w:r>
      <w:r w:rsidRPr="00421CB3">
        <w:rPr>
          <w:rFonts w:ascii="Times New Roman" w:hAnsi="Times New Roman"/>
          <w:noProof/>
          <w:color w:val="000000" w:themeColor="text1"/>
        </w:rPr>
        <w:t xml:space="preserve">de a pune în aplicare măsuri privind cererea, de exemplu cerințe pentru materialele „fabricate în Europa”. </w:t>
      </w:r>
    </w:p>
    <w:p w14:paraId="575B7DF0" w14:textId="76AFD1FA" w:rsidR="00B72F1A" w:rsidRPr="00421CB3" w:rsidRDefault="0061338A" w:rsidP="37C99B08">
      <w:pPr>
        <w:pStyle w:val="ListParagraph"/>
        <w:ind w:left="360"/>
        <w:jc w:val="both"/>
        <w:rPr>
          <w:rFonts w:ascii="Times New Roman" w:eastAsia="Aptos" w:hAnsi="Times New Roman" w:cs="Times New Roman"/>
          <w:noProof/>
          <w:color w:val="000000" w:themeColor="text1"/>
        </w:rPr>
      </w:pPr>
      <w:r w:rsidRPr="00421CB3">
        <w:rPr>
          <w:noProof/>
          <w:lang w:val="en-GB" w:eastAsia="en-GB"/>
        </w:rPr>
        <mc:AlternateContent>
          <mc:Choice Requires="wps">
            <w:drawing>
              <wp:inline distT="45720" distB="45720" distL="114300" distR="114300" wp14:anchorId="459D5CD3" wp14:editId="228E0865">
                <wp:extent cx="5798185" cy="1404620"/>
                <wp:effectExtent l="0" t="0" r="12065" b="14605"/>
                <wp:docPr id="1301264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1404620"/>
                        </a:xfrm>
                        <a:prstGeom prst="rect">
                          <a:avLst/>
                        </a:prstGeom>
                        <a:solidFill>
                          <a:srgbClr val="FFFFFF"/>
                        </a:solidFill>
                        <a:ln w="9525">
                          <a:solidFill>
                            <a:srgbClr val="000000"/>
                          </a:solidFill>
                          <a:miter lim="800000"/>
                          <a:headEnd/>
                          <a:tailEnd/>
                        </a:ln>
                      </wps:spPr>
                      <wps:txbx>
                        <w:txbxContent>
                          <w:p w14:paraId="05409A44" w14:textId="042BE548" w:rsidR="0078035F" w:rsidRPr="00421CB3" w:rsidRDefault="0078035F" w:rsidP="0078035F">
                            <w:pPr>
                              <w:jc w:val="both"/>
                              <w:rPr>
                                <w:rFonts w:ascii="Times New Roman" w:hAnsi="Times New Roman" w:cs="Times New Roman"/>
                                <w:b/>
                                <w:bCs/>
                              </w:rPr>
                            </w:pPr>
                            <w:r w:rsidRPr="00421CB3">
                              <w:rPr>
                                <w:rFonts w:ascii="Times New Roman" w:hAnsi="Times New Roman"/>
                                <w:b/>
                              </w:rPr>
                              <w:t>Acțiuni emblematice</w:t>
                            </w:r>
                          </w:p>
                          <w:p w14:paraId="2A71CD1D" w14:textId="11AABB7C" w:rsidR="0078035F" w:rsidRPr="00421CB3" w:rsidRDefault="007F6EA1" w:rsidP="00517A6D">
                            <w:pPr>
                              <w:pStyle w:val="ListParagraph"/>
                              <w:numPr>
                                <w:ilvl w:val="0"/>
                                <w:numId w:val="27"/>
                              </w:numPr>
                              <w:jc w:val="both"/>
                              <w:rPr>
                                <w:rFonts w:ascii="Times New Roman" w:hAnsi="Times New Roman" w:cs="Times New Roman"/>
                              </w:rPr>
                            </w:pPr>
                            <w:r w:rsidRPr="00421CB3">
                              <w:rPr>
                                <w:rFonts w:ascii="Times New Roman" w:hAnsi="Times New Roman"/>
                              </w:rPr>
                              <w:t>Dezvoltarea unui instrument-pilot de coordonare a competitivității</w:t>
                            </w:r>
                            <w:r w:rsidRPr="00421CB3">
                              <w:rPr>
                                <w:rFonts w:ascii="Times New Roman" w:hAnsi="Times New Roman"/>
                                <w:color w:val="000000" w:themeColor="text1"/>
                              </w:rPr>
                              <w:t xml:space="preserve"> pentru a promova alinierea strategică între UE, statele membre și regiuni, pentru a promova un ecosistem solid și competitiv al bateriilor în Europa.</w:t>
                            </w:r>
                          </w:p>
                        </w:txbxContent>
                      </wps:txbx>
                      <wps:bodyPr rot="0" vert="horz" wrap="square" lIns="91440" tIns="45720" rIns="91440" bIns="45720" anchor="t" anchorCtr="0">
                        <a:spAutoFit/>
                      </wps:bodyPr>
                    </wps:wsp>
                  </a:graphicData>
                </a:graphic>
              </wp:inline>
            </w:drawing>
          </mc:Choice>
          <mc:Fallback>
            <w:pict>
              <v:shape w14:anchorId="459D5CD3" id="_x0000_s1031" type="#_x0000_t202" style="width:456.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">
                <v:textbox style="mso-fit-shape-to-text:t">
                  <w:txbxContent>
                    <w:p w14:paraId="05409A44" w14:textId="042BE548" w:rsidR="0078035F" w:rsidRPr="00421CB3" w:rsidRDefault="0078035F" w:rsidP="0078035F">
                      <w:pPr>
                        <w:jc w:val="both"/>
                        <w:rPr>
                          <w:rFonts w:ascii="Times New Roman" w:hAnsi="Times New Roman" w:cs="Times New Roman"/>
                          <w:b/>
                          <w:bCs/>
                        </w:rPr>
                      </w:pPr>
                      <w:r w:rsidRPr="00421CB3">
                        <w:rPr>
                          <w:rFonts w:ascii="Times New Roman" w:hAnsi="Times New Roman"/>
                          <w:b/>
                        </w:rPr>
                        <w:t>Acțiuni emblematice</w:t>
                      </w:r>
                    </w:p>
                    <w:p w14:paraId="2A71CD1D" w14:textId="11AABB7C" w:rsidR="0078035F" w:rsidRPr="00421CB3" w:rsidRDefault="007F6EA1" w:rsidP="00517A6D">
                      <w:pPr>
                        <w:pStyle w:val="ListParagraph"/>
                        <w:numPr>
                          <w:ilvl w:val="0"/>
                          <w:numId w:val="27"/>
                        </w:numPr>
                        <w:jc w:val="both"/>
                        <w:rPr>
                          <w:rFonts w:ascii="Times New Roman" w:hAnsi="Times New Roman" w:cs="Times New Roman"/>
                        </w:rPr>
                      </w:pPr>
                      <w:r w:rsidRPr="00421CB3">
                        <w:rPr>
                          <w:rFonts w:ascii="Times New Roman" w:hAnsi="Times New Roman"/>
                        </w:rPr>
                        <w:t>Dezvoltarea unui instrument-pilot de coordonare a competitivității</w:t>
                      </w:r>
                      <w:r w:rsidRPr="00421CB3">
                        <w:rPr>
                          <w:rFonts w:ascii="Times New Roman" w:hAnsi="Times New Roman"/>
                          <w:color w:val="000000" w:themeColor="text1"/>
                        </w:rPr>
                        <w:t xml:space="preserve"> pentru a promova alinierea strategică între UE, statele membre și regiuni, pentru a promova un ecosistem solid și competitiv al bateriilor în Europa.</w:t>
                      </w:r>
                    </w:p>
                  </w:txbxContent>
                </v:textbox>
                <w10:anchorlock/>
              </v:shape>
            </w:pict>
          </mc:Fallback>
        </mc:AlternateContent>
      </w:r>
    </w:p>
    <w:p w14:paraId="3C090508" w14:textId="77777777" w:rsidR="006A501C" w:rsidRPr="00421CB3" w:rsidRDefault="006A501C" w:rsidP="00763AFC">
      <w:pPr>
        <w:pStyle w:val="ListParagraph"/>
        <w:ind w:left="360"/>
        <w:jc w:val="both"/>
        <w:rPr>
          <w:noProof/>
        </w:rPr>
      </w:pPr>
    </w:p>
    <w:p w14:paraId="55AD087F" w14:textId="57E8791E" w:rsidR="00D96441" w:rsidRPr="00421CB3" w:rsidRDefault="00D96441" w:rsidP="004066F6">
      <w:pPr>
        <w:spacing w:before="240" w:after="240"/>
        <w:jc w:val="both"/>
        <w:rPr>
          <w:rFonts w:ascii="Times New Roman" w:hAnsi="Times New Roman" w:cs="Times New Roman"/>
          <w:b/>
          <w:bCs/>
          <w:noProof/>
        </w:rPr>
      </w:pPr>
      <w:r w:rsidRPr="00421CB3">
        <w:rPr>
          <w:rFonts w:ascii="Times New Roman" w:hAnsi="Times New Roman"/>
          <w:b/>
          <w:noProof/>
        </w:rPr>
        <w:t>Concluzie – etapele următoare</w:t>
      </w:r>
    </w:p>
    <w:p w14:paraId="1F6E410E" w14:textId="4579B61F" w:rsidR="00A31C65" w:rsidRPr="00421CB3" w:rsidRDefault="00E94B8B" w:rsidP="004066F6">
      <w:pPr>
        <w:spacing w:before="240" w:after="240"/>
        <w:jc w:val="both"/>
        <w:rPr>
          <w:rFonts w:ascii="Times New Roman" w:hAnsi="Times New Roman" w:cs="Times New Roman"/>
          <w:noProof/>
        </w:rPr>
      </w:pPr>
      <w:r w:rsidRPr="00421CB3">
        <w:rPr>
          <w:rFonts w:ascii="Times New Roman" w:hAnsi="Times New Roman"/>
          <w:b/>
          <w:noProof/>
        </w:rPr>
        <w:t>Lanțul valoric european al bateriilor se află într-un moment de cotitură</w:t>
      </w:r>
      <w:r w:rsidRPr="00421CB3">
        <w:rPr>
          <w:rFonts w:ascii="Times New Roman" w:hAnsi="Times New Roman"/>
          <w:noProof/>
        </w:rPr>
        <w:t xml:space="preserve">. Timpul este esențial. Strategia privind stimularea producției de baterii vizează accelerarea punerii în aplicare a strategiei UE privind bateriile prin eliminarea tuturor blocajelor din lanțul valoric și prin sprijinirea întregului ecosistem pentru a permite dezvoltarea rapidă a acestuia. </w:t>
      </w:r>
    </w:p>
    <w:p w14:paraId="7939E831" w14:textId="2BF839B6" w:rsidR="0083256D" w:rsidRPr="00421CB3" w:rsidRDefault="00A31C65" w:rsidP="005E3CCE">
      <w:pPr>
        <w:jc w:val="both"/>
        <w:rPr>
          <w:rFonts w:ascii="Times New Roman" w:hAnsi="Times New Roman" w:cs="Times New Roman"/>
          <w:noProof/>
        </w:rPr>
      </w:pPr>
      <w:r w:rsidRPr="00421CB3">
        <w:rPr>
          <w:rFonts w:ascii="Times New Roman" w:hAnsi="Times New Roman"/>
          <w:noProof/>
        </w:rPr>
        <w:t xml:space="preserve">Strategia privind stimularea producției de baterii oferă o oportunitate imediată de a implementa un nou argument economic pentru fabricarea bateriilor în Uniunea Europeană și pe teritoriile sale. Punerea rapidă în aplicare a acesteia este de o importanță capitală pentru a oferi operatorilor din UE instrumentele de care au nevoie pentru a se extinde, a-și consolida reziliența, a fi competitivi și a rămâne în avangarda inovării. </w:t>
      </w:r>
    </w:p>
    <w:p w14:paraId="37CD74FC" w14:textId="41F37D9A" w:rsidR="001C3A8D" w:rsidRPr="00421CB3" w:rsidRDefault="008826EA" w:rsidP="37C99B08">
      <w:pPr>
        <w:jc w:val="both"/>
        <w:rPr>
          <w:rFonts w:ascii="Times New Roman" w:hAnsi="Times New Roman"/>
          <w:b/>
          <w:bCs/>
          <w:i/>
          <w:iCs/>
          <w:noProof/>
        </w:rPr>
      </w:pPr>
      <w:bookmarkStart w:id="5" w:name="_Hlk216512867"/>
      <w:r w:rsidRPr="00421CB3">
        <w:rPr>
          <w:rFonts w:ascii="Times New Roman" w:hAnsi="Times New Roman"/>
          <w:b/>
          <w:noProof/>
        </w:rPr>
        <w:t>Comisia va demara imediat instituirea Mecanismului de stimulare a producției de baterii</w:t>
      </w:r>
      <w:r w:rsidRPr="00421CB3">
        <w:rPr>
          <w:rFonts w:ascii="Times New Roman" w:hAnsi="Times New Roman"/>
          <w:noProof/>
        </w:rPr>
        <w:t>, astfel încât să se accelereze dezvoltarea cu succes a producătorilor europeni de celule pentru baterii.</w:t>
      </w:r>
      <w:r w:rsidR="00421CB3">
        <w:rPr>
          <w:rFonts w:ascii="Times New Roman" w:hAnsi="Times New Roman"/>
          <w:noProof/>
        </w:rPr>
        <w:t xml:space="preserve"> </w:t>
      </w:r>
      <w:r w:rsidRPr="00421CB3">
        <w:rPr>
          <w:rFonts w:ascii="Times New Roman" w:hAnsi="Times New Roman"/>
          <w:noProof/>
        </w:rPr>
        <w:t>Comisia își propune să lanseze o cerere de propuneri conexă în primul trimestru al anului 2026, prima tranșă de sprijin urmând să ajungă la anumite întreprinderi în 2026.</w:t>
      </w:r>
    </w:p>
    <w:bookmarkEnd w:id="5"/>
    <w:p w14:paraId="2720E9F0" w14:textId="5E0DBCC4" w:rsidR="00426101" w:rsidRPr="00421CB3" w:rsidRDefault="006B2BC4" w:rsidP="00426101">
      <w:pPr>
        <w:jc w:val="both"/>
        <w:rPr>
          <w:rFonts w:ascii="Times New Roman" w:hAnsi="Times New Roman" w:cs="Times New Roman"/>
          <w:noProof/>
        </w:rPr>
      </w:pPr>
      <w:r w:rsidRPr="00421CB3">
        <w:rPr>
          <w:rFonts w:ascii="Times New Roman" w:hAnsi="Times New Roman"/>
          <w:b/>
          <w:noProof/>
        </w:rPr>
        <w:t>Luna viitoare, Comisia va propune Actul legislativ privind accelerarea activității industriale pentru a sprijini piețele-pilot pentru bateriile fabricate în Europa și componentele acestora și pentru a asigura investiții străine cu valoare adăugată în UE.</w:t>
      </w:r>
      <w:r w:rsidRPr="00421CB3">
        <w:rPr>
          <w:rFonts w:ascii="Times New Roman" w:hAnsi="Times New Roman"/>
          <w:noProof/>
        </w:rPr>
        <w:t xml:space="preserve"> Măsurile sunt esențiale pentru ca industria bateriilor din UE să își sporească competitivitatea într-un ecosistem mondial din ce în ce mai dinamic. Între timp, începând din ianuarie 2026</w:t>
      </w:r>
      <w:r w:rsidRPr="00421CB3">
        <w:rPr>
          <w:rFonts w:ascii="Times New Roman" w:hAnsi="Times New Roman"/>
          <w:bCs/>
          <w:noProof/>
        </w:rPr>
        <w:t xml:space="preserve">, </w:t>
      </w:r>
      <w:r w:rsidRPr="00421CB3">
        <w:rPr>
          <w:rFonts w:ascii="Times New Roman" w:hAnsi="Times New Roman"/>
          <w:b/>
          <w:noProof/>
        </w:rPr>
        <w:t>statele membre trebuie să înceapă să aplice criteriile de reziliență și durabilitate prevăzute în Regulamentul privind industria „zero net” în schemele de sprijin public noi sau actualizate, iar Comisia încurajează în continuare statele membre să utilizeze pe deplin instrumentele de examinare a investițiilor străine</w:t>
      </w:r>
      <w:r w:rsidRPr="00421CB3">
        <w:rPr>
          <w:rFonts w:ascii="Times New Roman" w:hAnsi="Times New Roman"/>
          <w:noProof/>
        </w:rPr>
        <w:t>.</w:t>
      </w:r>
    </w:p>
    <w:p w14:paraId="0976EB31" w14:textId="0D20A259" w:rsidR="00E510FC" w:rsidRPr="00421CB3" w:rsidRDefault="00E510FC" w:rsidP="0282471E">
      <w:pPr>
        <w:jc w:val="both"/>
        <w:rPr>
          <w:rFonts w:ascii="Times New Roman" w:hAnsi="Times New Roman" w:cs="Times New Roman"/>
          <w:noProof/>
        </w:rPr>
      </w:pPr>
    </w:p>
    <w:sectPr w:rsidR="00E510FC" w:rsidRPr="00421CB3" w:rsidSect="009142AF">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AA57A" w14:textId="77777777" w:rsidR="0009072A" w:rsidRPr="00421CB3" w:rsidRDefault="0009072A" w:rsidP="004D2F32">
      <w:pPr>
        <w:spacing w:after="0" w:line="240" w:lineRule="auto"/>
      </w:pPr>
      <w:r w:rsidRPr="00421CB3">
        <w:separator/>
      </w:r>
    </w:p>
  </w:endnote>
  <w:endnote w:type="continuationSeparator" w:id="0">
    <w:p w14:paraId="1EF559E4" w14:textId="77777777" w:rsidR="0009072A" w:rsidRPr="00421CB3" w:rsidRDefault="0009072A" w:rsidP="004D2F32">
      <w:pPr>
        <w:spacing w:after="0" w:line="240" w:lineRule="auto"/>
      </w:pPr>
      <w:r w:rsidRPr="00421CB3">
        <w:continuationSeparator/>
      </w:r>
    </w:p>
  </w:endnote>
  <w:endnote w:type="continuationNotice" w:id="1">
    <w:p w14:paraId="4B61E6DE" w14:textId="77777777" w:rsidR="0009072A" w:rsidRPr="00421CB3" w:rsidRDefault="000907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F87C6" w14:textId="26BE122A" w:rsidR="006A5419" w:rsidRPr="006A5419" w:rsidRDefault="006A5419" w:rsidP="006A5419">
    <w:pPr>
      <w:pStyle w:val="FooterCoverPage"/>
      <w:rPr>
        <w:rFonts w:ascii="Arial" w:hAnsi="Arial" w:cs="Arial"/>
        <w:b/>
        <w:sz w:val="48"/>
      </w:rPr>
    </w:pPr>
    <w:r w:rsidRPr="006A5419">
      <w:rPr>
        <w:rFonts w:ascii="Arial" w:hAnsi="Arial" w:cs="Arial"/>
        <w:b/>
        <w:sz w:val="48"/>
      </w:rPr>
      <w:t>RO</w:t>
    </w:r>
    <w:r w:rsidRPr="006A5419">
      <w:rPr>
        <w:rFonts w:ascii="Arial" w:hAnsi="Arial" w:cs="Arial"/>
        <w:b/>
        <w:sz w:val="48"/>
      </w:rPr>
      <w:tab/>
    </w:r>
    <w:r w:rsidRPr="006A5419">
      <w:rPr>
        <w:rFonts w:ascii="Arial" w:hAnsi="Arial" w:cs="Arial"/>
        <w:b/>
        <w:sz w:val="48"/>
      </w:rPr>
      <w:tab/>
    </w:r>
    <w:r w:rsidRPr="006A5419">
      <w:tab/>
    </w:r>
    <w:r w:rsidRPr="006A541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66B2C" w14:textId="1F6D1FAB" w:rsidR="006A5419" w:rsidRPr="006A5419" w:rsidRDefault="006A5419" w:rsidP="006A5419">
    <w:pPr>
      <w:pStyle w:val="FooterCoverPage"/>
      <w:rPr>
        <w:rFonts w:ascii="Arial" w:hAnsi="Arial" w:cs="Arial"/>
        <w:b/>
        <w:sz w:val="48"/>
      </w:rPr>
    </w:pPr>
    <w:r w:rsidRPr="006A5419">
      <w:rPr>
        <w:rFonts w:ascii="Arial" w:hAnsi="Arial" w:cs="Arial"/>
        <w:b/>
        <w:sz w:val="48"/>
      </w:rPr>
      <w:t>RO</w:t>
    </w:r>
    <w:r w:rsidRPr="006A5419">
      <w:rPr>
        <w:rFonts w:ascii="Arial" w:hAnsi="Arial" w:cs="Arial"/>
        <w:b/>
        <w:sz w:val="48"/>
      </w:rPr>
      <w:tab/>
    </w:r>
    <w:r w:rsidRPr="006A5419">
      <w:rPr>
        <w:rFonts w:ascii="Arial" w:hAnsi="Arial" w:cs="Arial"/>
        <w:b/>
        <w:sz w:val="48"/>
      </w:rPr>
      <w:tab/>
    </w:r>
    <w:r w:rsidRPr="006A5419">
      <w:tab/>
    </w:r>
    <w:r w:rsidRPr="006A541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F5E15" w14:textId="77777777" w:rsidR="006A5419" w:rsidRPr="006A5419" w:rsidRDefault="006A5419" w:rsidP="006A541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0906F" w14:textId="77777777" w:rsidR="00365615" w:rsidRPr="00421CB3" w:rsidRDefault="00365615" w:rsidP="00E2322E">
    <w:pPr>
      <w:pStyle w:val="FooterCoverPage"/>
      <w:rPr>
        <w:rFonts w:ascii="Arial" w:hAnsi="Arial" w:cs="Arial"/>
        <w:b/>
        <w:sz w:val="48"/>
      </w:rPr>
    </w:pPr>
    <w:r w:rsidRPr="00421CB3">
      <w:rPr>
        <w:rFonts w:ascii="Arial" w:hAnsi="Arial"/>
        <w:b/>
        <w:sz w:val="48"/>
      </w:rPr>
      <w:t>RO</w:t>
    </w:r>
    <w:r w:rsidRPr="00421CB3">
      <w:tab/>
    </w:r>
    <w:r w:rsidRPr="00421CB3">
      <w:tab/>
    </w:r>
    <w:r w:rsidRPr="00421CB3">
      <w:tab/>
    </w:r>
    <w:r w:rsidRPr="00421CB3">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74956"/>
      <w:docPartObj>
        <w:docPartGallery w:val="Page Numbers (Bottom of Page)"/>
        <w:docPartUnique/>
      </w:docPartObj>
    </w:sdtPr>
    <w:sdtEndPr/>
    <w:sdtContent>
      <w:p w14:paraId="1BE25C47" w14:textId="16AD4CC1" w:rsidR="009142AF" w:rsidRPr="00421CB3" w:rsidRDefault="009142AF">
        <w:pPr>
          <w:pStyle w:val="Footer"/>
          <w:jc w:val="right"/>
        </w:pPr>
        <w:r w:rsidRPr="00421CB3">
          <w:fldChar w:fldCharType="begin"/>
        </w:r>
        <w:r w:rsidRPr="00421CB3">
          <w:instrText xml:space="preserve"> PAGE   \* MERGEFORMAT </w:instrText>
        </w:r>
        <w:r w:rsidRPr="00421CB3">
          <w:fldChar w:fldCharType="separate"/>
        </w:r>
        <w:r w:rsidR="006A5419">
          <w:rPr>
            <w:noProof/>
          </w:rPr>
          <w:t>1</w:t>
        </w:r>
        <w:r w:rsidRPr="00421CB3">
          <w:fldChar w:fldCharType="end"/>
        </w:r>
      </w:p>
    </w:sdtContent>
  </w:sdt>
  <w:p w14:paraId="55FAC811" w14:textId="77777777" w:rsidR="009142AF" w:rsidRPr="00421CB3" w:rsidRDefault="009142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A3401" w14:textId="77777777" w:rsidR="00365615" w:rsidRPr="00421CB3" w:rsidRDefault="00365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D61F0" w14:textId="77777777" w:rsidR="0009072A" w:rsidRPr="00421CB3" w:rsidRDefault="0009072A" w:rsidP="004D2F32">
      <w:pPr>
        <w:spacing w:after="0" w:line="240" w:lineRule="auto"/>
      </w:pPr>
      <w:r w:rsidRPr="00421CB3">
        <w:separator/>
      </w:r>
    </w:p>
  </w:footnote>
  <w:footnote w:type="continuationSeparator" w:id="0">
    <w:p w14:paraId="5BEF5AB2" w14:textId="77777777" w:rsidR="0009072A" w:rsidRPr="00421CB3" w:rsidRDefault="0009072A" w:rsidP="004D2F32">
      <w:pPr>
        <w:spacing w:after="0" w:line="240" w:lineRule="auto"/>
      </w:pPr>
      <w:r w:rsidRPr="00421CB3">
        <w:continuationSeparator/>
      </w:r>
    </w:p>
  </w:footnote>
  <w:footnote w:type="continuationNotice" w:id="1">
    <w:p w14:paraId="63D03B3A" w14:textId="77777777" w:rsidR="0009072A" w:rsidRPr="00421CB3" w:rsidRDefault="0009072A">
      <w:pPr>
        <w:spacing w:after="0" w:line="240" w:lineRule="auto"/>
      </w:pPr>
    </w:p>
  </w:footnote>
  <w:footnote w:id="2">
    <w:p w14:paraId="4C634D0C" w14:textId="11A1BEA0" w:rsidR="38C26A22" w:rsidRPr="00421CB3" w:rsidRDefault="38C26A22" w:rsidP="00763AFC">
      <w:pPr>
        <w:jc w:val="both"/>
        <w:rPr>
          <w:rFonts w:ascii="Times New Roman" w:hAnsi="Times New Roman" w:cs="Times New Roman"/>
          <w:kern w:val="0"/>
          <w:sz w:val="20"/>
          <w:szCs w:val="20"/>
          <w14:ligatures w14:val="none"/>
        </w:rPr>
      </w:pPr>
      <w:r w:rsidRPr="00421CB3">
        <w:rPr>
          <w:rStyle w:val="FootnoteReference"/>
          <w:rFonts w:ascii="Times New Roman" w:hAnsi="Times New Roman"/>
          <w:kern w:val="0"/>
          <w:sz w:val="20"/>
          <w:szCs w:val="20"/>
          <w14:ligatures w14:val="none"/>
        </w:rPr>
        <w:footnoteRef/>
      </w:r>
      <w:r w:rsidRPr="00421CB3">
        <w:rPr>
          <w:rStyle w:val="FootnoteReference"/>
          <w:rFonts w:ascii="Times New Roman" w:hAnsi="Times New Roman"/>
          <w:sz w:val="20"/>
        </w:rPr>
        <w:t xml:space="preserve"> </w:t>
      </w:r>
      <w:r w:rsidRPr="00421CB3">
        <w:rPr>
          <w:rFonts w:ascii="Times New Roman" w:hAnsi="Times New Roman"/>
          <w:sz w:val="20"/>
        </w:rPr>
        <w:t>În 2019 și 2021, Comisia a aprobat două PIIEC-uri în ecosistemul bateriilor, care au implicat sprijin pentru 59 de întreprinderi din 12 state membre în valoare de până la 6,1 miliarde EUR sub formă de ajutoare de stat, cu scopul de a atrage investiții private suplimentare în valoare de peste 13,8 miliarde EUR. PIIEC-urile sprijină activități ambițioase de cercetare și dezvoltare pentru a genera inovații în întregul lanț valoric al bateriilor, inclusiv extracția și prelucrarea materiilor prime, dezvoltarea de materiale chimice avansate, proiectarea celulelor de baterii și integrarea acestora în aplicații precum vehiculele electrice, precum și reciclarea bateriilor uzate.</w:t>
      </w:r>
    </w:p>
  </w:footnote>
  <w:footnote w:id="3">
    <w:p w14:paraId="567265DE" w14:textId="6CC6865F" w:rsidR="000C5A1C" w:rsidRPr="00421CB3" w:rsidRDefault="000C5A1C">
      <w:pPr>
        <w:pStyle w:val="FootnoteText"/>
        <w:rPr>
          <w:rFonts w:cs="Times New Roman"/>
        </w:rPr>
      </w:pPr>
      <w:r w:rsidRPr="00421CB3">
        <w:rPr>
          <w:rStyle w:val="FootnoteReference"/>
        </w:rPr>
        <w:footnoteRef/>
      </w:r>
      <w:r w:rsidRPr="00421CB3">
        <w:t xml:space="preserve"> BloombergNEF.</w:t>
      </w:r>
    </w:p>
  </w:footnote>
  <w:footnote w:id="4">
    <w:p w14:paraId="7C99CC72" w14:textId="5299C984" w:rsidR="00791DC4" w:rsidRPr="00421CB3" w:rsidRDefault="00791DC4">
      <w:pPr>
        <w:pStyle w:val="FootnoteText"/>
      </w:pPr>
      <w:r w:rsidRPr="00421CB3">
        <w:rPr>
          <w:rStyle w:val="FootnoteReference"/>
        </w:rPr>
        <w:footnoteRef/>
      </w:r>
      <w:r w:rsidRPr="00421CB3">
        <w:t xml:space="preserve"> Bruegel Clean Tech Tracker.</w:t>
      </w:r>
    </w:p>
  </w:footnote>
  <w:footnote w:id="5">
    <w:p w14:paraId="180BDAA2" w14:textId="72F4AD06" w:rsidR="00791DC4" w:rsidRPr="00421CB3" w:rsidRDefault="00791DC4">
      <w:pPr>
        <w:pStyle w:val="FootnoteText"/>
      </w:pPr>
      <w:r w:rsidRPr="00421CB3">
        <w:rPr>
          <w:rStyle w:val="FootnoteReference"/>
        </w:rPr>
        <w:footnoteRef/>
      </w:r>
      <w:r w:rsidRPr="00421CB3">
        <w:t xml:space="preserve"> BloombergNEF.</w:t>
      </w:r>
    </w:p>
  </w:footnote>
  <w:footnote w:id="6">
    <w:p w14:paraId="1CC06D61" w14:textId="271F3CB9" w:rsidR="00EA4887" w:rsidRPr="00421CB3" w:rsidRDefault="00EA4887" w:rsidP="00EA4887">
      <w:pPr>
        <w:pStyle w:val="FootnoteText"/>
      </w:pPr>
      <w:r w:rsidRPr="00421CB3">
        <w:rPr>
          <w:rStyle w:val="FootnoteReference"/>
        </w:rPr>
        <w:footnoteRef/>
      </w:r>
      <w:r w:rsidRPr="00421CB3">
        <w:t xml:space="preserve"> Un exemplu în acest sens este proiectul BATMASS, care dezvoltă un lanț valoric european circular al bateriilor și soluții de reciclare și reutilizare pregătite pentru investiții.</w:t>
      </w:r>
    </w:p>
  </w:footnote>
  <w:footnote w:id="7">
    <w:p w14:paraId="28D94748" w14:textId="280E1654" w:rsidR="002E285C" w:rsidRPr="00421CB3" w:rsidRDefault="002E285C" w:rsidP="002E285C">
      <w:pPr>
        <w:pStyle w:val="FootnoteText"/>
      </w:pPr>
      <w:r w:rsidRPr="00421CB3">
        <w:rPr>
          <w:rStyle w:val="FootnoteReference"/>
        </w:rPr>
        <w:footnoteRef/>
      </w:r>
      <w:r w:rsidRPr="00421CB3">
        <w:t xml:space="preserve"> Materiale avansate pentru baterii destinate electromobilității și stocării staționare a energiei, https://ec.europa.eu/regional_policy/policy/communities-and-networks/s3-community-of-practice/partnership_industrial_mod_advanced_materials_en.</w:t>
      </w:r>
    </w:p>
  </w:footnote>
  <w:footnote w:id="8">
    <w:p w14:paraId="779EB3EF" w14:textId="10438722" w:rsidR="000932D0" w:rsidRPr="000932D0" w:rsidRDefault="000932D0">
      <w:pPr>
        <w:pStyle w:val="FootnoteText"/>
      </w:pPr>
      <w:r w:rsidRPr="00421CB3">
        <w:rPr>
          <w:rStyle w:val="FootnoteReference"/>
        </w:rPr>
        <w:footnoteRef/>
      </w:r>
      <w:r w:rsidRPr="00421CB3">
        <w:t xml:space="preserve"> Comisia Europeană (2025), Comunicare a Comisiei către Parlamentul European, Consiliul European, Consiliu, Comitetul Economic și Social European și Comitetul Regiunilor, „O Busolă pentru competitivitatea UE”, COM(2025) 30 final, Bruxelles, 29 ianuarie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5A884" w14:textId="77777777" w:rsidR="006A5419" w:rsidRPr="006A5419" w:rsidRDefault="006A5419" w:rsidP="006A541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22E86" w14:textId="77777777" w:rsidR="006A5419" w:rsidRPr="006A5419" w:rsidRDefault="006A5419" w:rsidP="006A541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0F372" w14:textId="77777777" w:rsidR="006A5419" w:rsidRPr="006A5419" w:rsidRDefault="006A5419" w:rsidP="006A541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3C05D" w14:textId="77777777" w:rsidR="00365615" w:rsidRPr="00421CB3" w:rsidRDefault="003656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ACA6B" w14:textId="77777777" w:rsidR="009142AF" w:rsidRPr="00421CB3" w:rsidRDefault="009142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4A39E" w14:textId="77777777" w:rsidR="00365615" w:rsidRPr="00421CB3" w:rsidRDefault="003656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68D8"/>
    <w:multiLevelType w:val="hybridMultilevel"/>
    <w:tmpl w:val="7E96A85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4593CE5"/>
    <w:multiLevelType w:val="hybridMultilevel"/>
    <w:tmpl w:val="5320426A"/>
    <w:lvl w:ilvl="0" w:tplc="9BB6357E">
      <w:start w:val="1"/>
      <w:numFmt w:val="bullet"/>
      <w:lvlText w:val="-"/>
      <w:lvlJc w:val="left"/>
      <w:pPr>
        <w:ind w:left="720" w:hanging="360"/>
      </w:pPr>
      <w:rPr>
        <w:rFonts w:ascii="Aptos" w:hAnsi="Aptos" w:hint="default"/>
      </w:rPr>
    </w:lvl>
    <w:lvl w:ilvl="1" w:tplc="9878B3F2" w:tentative="1">
      <w:start w:val="1"/>
      <w:numFmt w:val="bullet"/>
      <w:lvlText w:val="o"/>
      <w:lvlJc w:val="left"/>
      <w:pPr>
        <w:ind w:left="1440" w:hanging="360"/>
      </w:pPr>
      <w:rPr>
        <w:rFonts w:ascii="Courier New" w:hAnsi="Courier New" w:hint="default"/>
      </w:rPr>
    </w:lvl>
    <w:lvl w:ilvl="2" w:tplc="F172499A" w:tentative="1">
      <w:start w:val="1"/>
      <w:numFmt w:val="bullet"/>
      <w:lvlText w:val=""/>
      <w:lvlJc w:val="left"/>
      <w:pPr>
        <w:ind w:left="2160" w:hanging="360"/>
      </w:pPr>
      <w:rPr>
        <w:rFonts w:ascii="Wingdings" w:hAnsi="Wingdings" w:hint="default"/>
      </w:rPr>
    </w:lvl>
    <w:lvl w:ilvl="3" w:tplc="26E809F0" w:tentative="1">
      <w:start w:val="1"/>
      <w:numFmt w:val="bullet"/>
      <w:lvlText w:val=""/>
      <w:lvlJc w:val="left"/>
      <w:pPr>
        <w:ind w:left="2880" w:hanging="360"/>
      </w:pPr>
      <w:rPr>
        <w:rFonts w:ascii="Symbol" w:hAnsi="Symbol" w:hint="default"/>
      </w:rPr>
    </w:lvl>
    <w:lvl w:ilvl="4" w:tplc="7990F8C0" w:tentative="1">
      <w:start w:val="1"/>
      <w:numFmt w:val="bullet"/>
      <w:lvlText w:val="o"/>
      <w:lvlJc w:val="left"/>
      <w:pPr>
        <w:ind w:left="3600" w:hanging="360"/>
      </w:pPr>
      <w:rPr>
        <w:rFonts w:ascii="Courier New" w:hAnsi="Courier New" w:hint="default"/>
      </w:rPr>
    </w:lvl>
    <w:lvl w:ilvl="5" w:tplc="9410D4D2" w:tentative="1">
      <w:start w:val="1"/>
      <w:numFmt w:val="bullet"/>
      <w:lvlText w:val=""/>
      <w:lvlJc w:val="left"/>
      <w:pPr>
        <w:ind w:left="4320" w:hanging="360"/>
      </w:pPr>
      <w:rPr>
        <w:rFonts w:ascii="Wingdings" w:hAnsi="Wingdings" w:hint="default"/>
      </w:rPr>
    </w:lvl>
    <w:lvl w:ilvl="6" w:tplc="32D2F95C" w:tentative="1">
      <w:start w:val="1"/>
      <w:numFmt w:val="bullet"/>
      <w:lvlText w:val=""/>
      <w:lvlJc w:val="left"/>
      <w:pPr>
        <w:ind w:left="5040" w:hanging="360"/>
      </w:pPr>
      <w:rPr>
        <w:rFonts w:ascii="Symbol" w:hAnsi="Symbol" w:hint="default"/>
      </w:rPr>
    </w:lvl>
    <w:lvl w:ilvl="7" w:tplc="DCC8A62A" w:tentative="1">
      <w:start w:val="1"/>
      <w:numFmt w:val="bullet"/>
      <w:lvlText w:val="o"/>
      <w:lvlJc w:val="left"/>
      <w:pPr>
        <w:ind w:left="5760" w:hanging="360"/>
      </w:pPr>
      <w:rPr>
        <w:rFonts w:ascii="Courier New" w:hAnsi="Courier New" w:hint="default"/>
      </w:rPr>
    </w:lvl>
    <w:lvl w:ilvl="8" w:tplc="17CE88B6" w:tentative="1">
      <w:start w:val="1"/>
      <w:numFmt w:val="bullet"/>
      <w:lvlText w:val=""/>
      <w:lvlJc w:val="left"/>
      <w:pPr>
        <w:ind w:left="6480" w:hanging="360"/>
      </w:pPr>
      <w:rPr>
        <w:rFonts w:ascii="Wingdings" w:hAnsi="Wingdings" w:hint="default"/>
      </w:rPr>
    </w:lvl>
  </w:abstractNum>
  <w:abstractNum w:abstractNumId="2" w15:restartNumberingAfterBreak="0">
    <w:nsid w:val="1759725B"/>
    <w:multiLevelType w:val="hybridMultilevel"/>
    <w:tmpl w:val="EDB61A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D1D0BEA"/>
    <w:multiLevelType w:val="hybridMultilevel"/>
    <w:tmpl w:val="95D21B16"/>
    <w:lvl w:ilvl="0" w:tplc="4E849334">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B9397A"/>
    <w:multiLevelType w:val="hybridMultilevel"/>
    <w:tmpl w:val="C922921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7F4FF5"/>
    <w:multiLevelType w:val="hybridMultilevel"/>
    <w:tmpl w:val="BF5CA470"/>
    <w:lvl w:ilvl="0" w:tplc="50229976">
      <w:start w:val="1"/>
      <w:numFmt w:val="bullet"/>
      <w:lvlText w:val="-"/>
      <w:lvlJc w:val="left"/>
      <w:pPr>
        <w:ind w:left="360" w:hanging="360"/>
      </w:pPr>
      <w:rPr>
        <w:rFonts w:ascii="Times New Roman" w:eastAsia="Aptos"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36BB2F"/>
    <w:multiLevelType w:val="hybridMultilevel"/>
    <w:tmpl w:val="FFFFFFFF"/>
    <w:lvl w:ilvl="0" w:tplc="0FEE7B6E">
      <w:start w:val="1"/>
      <w:numFmt w:val="decimal"/>
      <w:lvlText w:val="%1."/>
      <w:lvlJc w:val="left"/>
      <w:pPr>
        <w:ind w:left="720" w:hanging="360"/>
      </w:pPr>
      <w:rPr>
        <w:rFonts w:ascii="Aptos" w:hAnsi="Aptos" w:hint="default"/>
      </w:rPr>
    </w:lvl>
    <w:lvl w:ilvl="1" w:tplc="97EC9EC0">
      <w:start w:val="1"/>
      <w:numFmt w:val="lowerLetter"/>
      <w:lvlText w:val="%2."/>
      <w:lvlJc w:val="left"/>
      <w:pPr>
        <w:ind w:left="1440" w:hanging="360"/>
      </w:pPr>
    </w:lvl>
    <w:lvl w:ilvl="2" w:tplc="BF804C14">
      <w:start w:val="1"/>
      <w:numFmt w:val="lowerRoman"/>
      <w:lvlText w:val="%3."/>
      <w:lvlJc w:val="right"/>
      <w:pPr>
        <w:ind w:left="2160" w:hanging="180"/>
      </w:pPr>
    </w:lvl>
    <w:lvl w:ilvl="3" w:tplc="F7DC5F7E">
      <w:start w:val="1"/>
      <w:numFmt w:val="decimal"/>
      <w:lvlText w:val="%4."/>
      <w:lvlJc w:val="left"/>
      <w:pPr>
        <w:ind w:left="2880" w:hanging="360"/>
      </w:pPr>
    </w:lvl>
    <w:lvl w:ilvl="4" w:tplc="EECA3CDA">
      <w:start w:val="1"/>
      <w:numFmt w:val="lowerLetter"/>
      <w:lvlText w:val="%5."/>
      <w:lvlJc w:val="left"/>
      <w:pPr>
        <w:ind w:left="3600" w:hanging="360"/>
      </w:pPr>
    </w:lvl>
    <w:lvl w:ilvl="5" w:tplc="E6F6EF3C">
      <w:start w:val="1"/>
      <w:numFmt w:val="lowerRoman"/>
      <w:lvlText w:val="%6."/>
      <w:lvlJc w:val="right"/>
      <w:pPr>
        <w:ind w:left="4320" w:hanging="180"/>
      </w:pPr>
    </w:lvl>
    <w:lvl w:ilvl="6" w:tplc="905EEFC2">
      <w:start w:val="1"/>
      <w:numFmt w:val="decimal"/>
      <w:lvlText w:val="%7."/>
      <w:lvlJc w:val="left"/>
      <w:pPr>
        <w:ind w:left="5040" w:hanging="360"/>
      </w:pPr>
    </w:lvl>
    <w:lvl w:ilvl="7" w:tplc="719271F6">
      <w:start w:val="1"/>
      <w:numFmt w:val="lowerLetter"/>
      <w:lvlText w:val="%8."/>
      <w:lvlJc w:val="left"/>
      <w:pPr>
        <w:ind w:left="5760" w:hanging="360"/>
      </w:pPr>
    </w:lvl>
    <w:lvl w:ilvl="8" w:tplc="69E884C2">
      <w:start w:val="1"/>
      <w:numFmt w:val="lowerRoman"/>
      <w:lvlText w:val="%9."/>
      <w:lvlJc w:val="right"/>
      <w:pPr>
        <w:ind w:left="6480" w:hanging="180"/>
      </w:pPr>
    </w:lvl>
  </w:abstractNum>
  <w:abstractNum w:abstractNumId="7" w15:restartNumberingAfterBreak="0">
    <w:nsid w:val="2B384445"/>
    <w:multiLevelType w:val="hybridMultilevel"/>
    <w:tmpl w:val="8E9A34C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F394B71"/>
    <w:multiLevelType w:val="multilevel"/>
    <w:tmpl w:val="742C361A"/>
    <w:lvl w:ilvl="0">
      <w:start w:val="1"/>
      <w:numFmt w:val="decimal"/>
      <w:lvlText w:val="%1."/>
      <w:lvlJc w:val="left"/>
      <w:pPr>
        <w:tabs>
          <w:tab w:val="num" w:pos="720"/>
        </w:tabs>
        <w:ind w:left="720" w:hanging="360"/>
      </w:pPr>
      <w:rPr>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FF2E7B"/>
    <w:multiLevelType w:val="hybridMultilevel"/>
    <w:tmpl w:val="FFFFFFFF"/>
    <w:lvl w:ilvl="0" w:tplc="B406B7B6">
      <w:start w:val="1"/>
      <w:numFmt w:val="bullet"/>
      <w:lvlText w:val="-"/>
      <w:lvlJc w:val="left"/>
      <w:pPr>
        <w:ind w:left="720" w:hanging="360"/>
      </w:pPr>
      <w:rPr>
        <w:rFonts w:ascii="Aptos" w:hAnsi="Aptos" w:hint="default"/>
      </w:rPr>
    </w:lvl>
    <w:lvl w:ilvl="1" w:tplc="71B24000">
      <w:start w:val="1"/>
      <w:numFmt w:val="bullet"/>
      <w:lvlText w:val="o"/>
      <w:lvlJc w:val="left"/>
      <w:pPr>
        <w:ind w:left="1440" w:hanging="360"/>
      </w:pPr>
      <w:rPr>
        <w:rFonts w:ascii="Courier New" w:hAnsi="Courier New" w:hint="default"/>
      </w:rPr>
    </w:lvl>
    <w:lvl w:ilvl="2" w:tplc="A66054AC">
      <w:start w:val="1"/>
      <w:numFmt w:val="bullet"/>
      <w:lvlText w:val=""/>
      <w:lvlJc w:val="left"/>
      <w:pPr>
        <w:ind w:left="2160" w:hanging="360"/>
      </w:pPr>
      <w:rPr>
        <w:rFonts w:ascii="Wingdings" w:hAnsi="Wingdings" w:hint="default"/>
      </w:rPr>
    </w:lvl>
    <w:lvl w:ilvl="3" w:tplc="DE2E2EAE">
      <w:start w:val="1"/>
      <w:numFmt w:val="bullet"/>
      <w:lvlText w:val=""/>
      <w:lvlJc w:val="left"/>
      <w:pPr>
        <w:ind w:left="2880" w:hanging="360"/>
      </w:pPr>
      <w:rPr>
        <w:rFonts w:ascii="Symbol" w:hAnsi="Symbol" w:hint="default"/>
      </w:rPr>
    </w:lvl>
    <w:lvl w:ilvl="4" w:tplc="232CAC22">
      <w:start w:val="1"/>
      <w:numFmt w:val="bullet"/>
      <w:lvlText w:val="o"/>
      <w:lvlJc w:val="left"/>
      <w:pPr>
        <w:ind w:left="3600" w:hanging="360"/>
      </w:pPr>
      <w:rPr>
        <w:rFonts w:ascii="Courier New" w:hAnsi="Courier New" w:hint="default"/>
      </w:rPr>
    </w:lvl>
    <w:lvl w:ilvl="5" w:tplc="10B8C978">
      <w:start w:val="1"/>
      <w:numFmt w:val="bullet"/>
      <w:lvlText w:val=""/>
      <w:lvlJc w:val="left"/>
      <w:pPr>
        <w:ind w:left="4320" w:hanging="360"/>
      </w:pPr>
      <w:rPr>
        <w:rFonts w:ascii="Wingdings" w:hAnsi="Wingdings" w:hint="default"/>
      </w:rPr>
    </w:lvl>
    <w:lvl w:ilvl="6" w:tplc="906633E2">
      <w:start w:val="1"/>
      <w:numFmt w:val="bullet"/>
      <w:lvlText w:val=""/>
      <w:lvlJc w:val="left"/>
      <w:pPr>
        <w:ind w:left="5040" w:hanging="360"/>
      </w:pPr>
      <w:rPr>
        <w:rFonts w:ascii="Symbol" w:hAnsi="Symbol" w:hint="default"/>
      </w:rPr>
    </w:lvl>
    <w:lvl w:ilvl="7" w:tplc="BF28F17E">
      <w:start w:val="1"/>
      <w:numFmt w:val="bullet"/>
      <w:lvlText w:val="o"/>
      <w:lvlJc w:val="left"/>
      <w:pPr>
        <w:ind w:left="5760" w:hanging="360"/>
      </w:pPr>
      <w:rPr>
        <w:rFonts w:ascii="Courier New" w:hAnsi="Courier New" w:hint="default"/>
      </w:rPr>
    </w:lvl>
    <w:lvl w:ilvl="8" w:tplc="0972A9A0">
      <w:start w:val="1"/>
      <w:numFmt w:val="bullet"/>
      <w:lvlText w:val=""/>
      <w:lvlJc w:val="left"/>
      <w:pPr>
        <w:ind w:left="6480" w:hanging="360"/>
      </w:pPr>
      <w:rPr>
        <w:rFonts w:ascii="Wingdings" w:hAnsi="Wingdings" w:hint="default"/>
      </w:rPr>
    </w:lvl>
  </w:abstractNum>
  <w:abstractNum w:abstractNumId="10" w15:restartNumberingAfterBreak="0">
    <w:nsid w:val="3CC478FD"/>
    <w:multiLevelType w:val="hybridMultilevel"/>
    <w:tmpl w:val="0D1E92B6"/>
    <w:lvl w:ilvl="0" w:tplc="5EB4B90E">
      <w:start w:val="1"/>
      <w:numFmt w:val="bullet"/>
      <w:lvlText w:val="-"/>
      <w:lvlJc w:val="left"/>
      <w:pPr>
        <w:ind w:left="720" w:hanging="360"/>
      </w:pPr>
      <w:rPr>
        <w:rFonts w:ascii="Symbol" w:hAnsi="Symbol" w:hint="default"/>
      </w:rPr>
    </w:lvl>
    <w:lvl w:ilvl="1" w:tplc="EB4C5576">
      <w:start w:val="1"/>
      <w:numFmt w:val="bullet"/>
      <w:lvlText w:val="-"/>
      <w:lvlJc w:val="left"/>
      <w:pPr>
        <w:ind w:left="360" w:hanging="360"/>
      </w:pPr>
      <w:rPr>
        <w:rFonts w:ascii="Aptos" w:hAnsi="Aptos" w:hint="default"/>
      </w:rPr>
    </w:lvl>
    <w:lvl w:ilvl="2" w:tplc="E9A631DC">
      <w:start w:val="1"/>
      <w:numFmt w:val="bullet"/>
      <w:lvlText w:val=""/>
      <w:lvlJc w:val="left"/>
      <w:pPr>
        <w:ind w:left="1980" w:hanging="360"/>
      </w:pPr>
      <w:rPr>
        <w:rFonts w:ascii="Wingdings" w:hAnsi="Wingdings" w:hint="default"/>
      </w:rPr>
    </w:lvl>
    <w:lvl w:ilvl="3" w:tplc="27544082" w:tentative="1">
      <w:start w:val="1"/>
      <w:numFmt w:val="decimal"/>
      <w:lvlText w:val="%4."/>
      <w:lvlJc w:val="left"/>
      <w:pPr>
        <w:ind w:left="2520" w:hanging="360"/>
      </w:pPr>
    </w:lvl>
    <w:lvl w:ilvl="4" w:tplc="32D2E9E6" w:tentative="1">
      <w:start w:val="1"/>
      <w:numFmt w:val="lowerLetter"/>
      <w:lvlText w:val="%5."/>
      <w:lvlJc w:val="left"/>
      <w:pPr>
        <w:ind w:left="3240" w:hanging="360"/>
      </w:pPr>
    </w:lvl>
    <w:lvl w:ilvl="5" w:tplc="9B8CEACA" w:tentative="1">
      <w:start w:val="1"/>
      <w:numFmt w:val="lowerRoman"/>
      <w:lvlText w:val="%6."/>
      <w:lvlJc w:val="right"/>
      <w:pPr>
        <w:ind w:left="3960" w:hanging="180"/>
      </w:pPr>
    </w:lvl>
    <w:lvl w:ilvl="6" w:tplc="D7847EE6" w:tentative="1">
      <w:start w:val="1"/>
      <w:numFmt w:val="decimal"/>
      <w:lvlText w:val="%7."/>
      <w:lvlJc w:val="left"/>
      <w:pPr>
        <w:ind w:left="4680" w:hanging="360"/>
      </w:pPr>
    </w:lvl>
    <w:lvl w:ilvl="7" w:tplc="9FF28CF0" w:tentative="1">
      <w:start w:val="1"/>
      <w:numFmt w:val="lowerLetter"/>
      <w:lvlText w:val="%8."/>
      <w:lvlJc w:val="left"/>
      <w:pPr>
        <w:ind w:left="5400" w:hanging="360"/>
      </w:pPr>
    </w:lvl>
    <w:lvl w:ilvl="8" w:tplc="6150D5DA" w:tentative="1">
      <w:start w:val="1"/>
      <w:numFmt w:val="lowerRoman"/>
      <w:lvlText w:val="%9."/>
      <w:lvlJc w:val="right"/>
      <w:pPr>
        <w:ind w:left="6120" w:hanging="180"/>
      </w:pPr>
    </w:lvl>
  </w:abstractNum>
  <w:abstractNum w:abstractNumId="11" w15:restartNumberingAfterBreak="0">
    <w:nsid w:val="406D6382"/>
    <w:multiLevelType w:val="hybridMultilevel"/>
    <w:tmpl w:val="04BC064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45C12DD7"/>
    <w:multiLevelType w:val="hybridMultilevel"/>
    <w:tmpl w:val="FFFFFFFF"/>
    <w:lvl w:ilvl="0" w:tplc="B1B62D7E">
      <w:start w:val="1"/>
      <w:numFmt w:val="bullet"/>
      <w:lvlText w:val=""/>
      <w:lvlJc w:val="left"/>
      <w:pPr>
        <w:ind w:left="720" w:hanging="360"/>
      </w:pPr>
      <w:rPr>
        <w:rFonts w:ascii="Aptos" w:hAnsi="Aptos" w:hint="default"/>
      </w:rPr>
    </w:lvl>
    <w:lvl w:ilvl="1" w:tplc="AB88F174">
      <w:start w:val="1"/>
      <w:numFmt w:val="bullet"/>
      <w:lvlText w:val="o"/>
      <w:lvlJc w:val="left"/>
      <w:pPr>
        <w:ind w:left="1440" w:hanging="360"/>
      </w:pPr>
      <w:rPr>
        <w:rFonts w:ascii="Courier New" w:hAnsi="Courier New" w:hint="default"/>
      </w:rPr>
    </w:lvl>
    <w:lvl w:ilvl="2" w:tplc="863408E6">
      <w:start w:val="1"/>
      <w:numFmt w:val="bullet"/>
      <w:lvlText w:val=""/>
      <w:lvlJc w:val="left"/>
      <w:pPr>
        <w:ind w:left="2160" w:hanging="360"/>
      </w:pPr>
      <w:rPr>
        <w:rFonts w:ascii="Wingdings" w:hAnsi="Wingdings" w:hint="default"/>
      </w:rPr>
    </w:lvl>
    <w:lvl w:ilvl="3" w:tplc="D02A87B2">
      <w:start w:val="1"/>
      <w:numFmt w:val="bullet"/>
      <w:lvlText w:val=""/>
      <w:lvlJc w:val="left"/>
      <w:pPr>
        <w:ind w:left="2880" w:hanging="360"/>
      </w:pPr>
      <w:rPr>
        <w:rFonts w:ascii="Symbol" w:hAnsi="Symbol" w:hint="default"/>
      </w:rPr>
    </w:lvl>
    <w:lvl w:ilvl="4" w:tplc="1B8E80FC">
      <w:start w:val="1"/>
      <w:numFmt w:val="bullet"/>
      <w:lvlText w:val="o"/>
      <w:lvlJc w:val="left"/>
      <w:pPr>
        <w:ind w:left="3600" w:hanging="360"/>
      </w:pPr>
      <w:rPr>
        <w:rFonts w:ascii="Courier New" w:hAnsi="Courier New" w:hint="default"/>
      </w:rPr>
    </w:lvl>
    <w:lvl w:ilvl="5" w:tplc="B366D2F2">
      <w:start w:val="1"/>
      <w:numFmt w:val="bullet"/>
      <w:lvlText w:val=""/>
      <w:lvlJc w:val="left"/>
      <w:pPr>
        <w:ind w:left="4320" w:hanging="360"/>
      </w:pPr>
      <w:rPr>
        <w:rFonts w:ascii="Wingdings" w:hAnsi="Wingdings" w:hint="default"/>
      </w:rPr>
    </w:lvl>
    <w:lvl w:ilvl="6" w:tplc="337C7C22">
      <w:start w:val="1"/>
      <w:numFmt w:val="bullet"/>
      <w:lvlText w:val=""/>
      <w:lvlJc w:val="left"/>
      <w:pPr>
        <w:ind w:left="5040" w:hanging="360"/>
      </w:pPr>
      <w:rPr>
        <w:rFonts w:ascii="Symbol" w:hAnsi="Symbol" w:hint="default"/>
      </w:rPr>
    </w:lvl>
    <w:lvl w:ilvl="7" w:tplc="AA66A614">
      <w:start w:val="1"/>
      <w:numFmt w:val="bullet"/>
      <w:lvlText w:val="o"/>
      <w:lvlJc w:val="left"/>
      <w:pPr>
        <w:ind w:left="5760" w:hanging="360"/>
      </w:pPr>
      <w:rPr>
        <w:rFonts w:ascii="Courier New" w:hAnsi="Courier New" w:hint="default"/>
      </w:rPr>
    </w:lvl>
    <w:lvl w:ilvl="8" w:tplc="C5249D62">
      <w:start w:val="1"/>
      <w:numFmt w:val="bullet"/>
      <w:lvlText w:val=""/>
      <w:lvlJc w:val="left"/>
      <w:pPr>
        <w:ind w:left="6480" w:hanging="360"/>
      </w:pPr>
      <w:rPr>
        <w:rFonts w:ascii="Wingdings" w:hAnsi="Wingdings" w:hint="default"/>
      </w:rPr>
    </w:lvl>
  </w:abstractNum>
  <w:abstractNum w:abstractNumId="13" w15:restartNumberingAfterBreak="0">
    <w:nsid w:val="45C8FE0B"/>
    <w:multiLevelType w:val="hybridMultilevel"/>
    <w:tmpl w:val="FFFFFFFF"/>
    <w:lvl w:ilvl="0" w:tplc="FCF27970">
      <w:start w:val="1"/>
      <w:numFmt w:val="bullet"/>
      <w:lvlText w:val="-"/>
      <w:lvlJc w:val="left"/>
      <w:pPr>
        <w:ind w:left="720" w:hanging="360"/>
      </w:pPr>
      <w:rPr>
        <w:rFonts w:ascii="Aptos" w:hAnsi="Aptos" w:hint="default"/>
      </w:rPr>
    </w:lvl>
    <w:lvl w:ilvl="1" w:tplc="5A8C3534">
      <w:start w:val="1"/>
      <w:numFmt w:val="bullet"/>
      <w:lvlText w:val="o"/>
      <w:lvlJc w:val="left"/>
      <w:pPr>
        <w:ind w:left="1440" w:hanging="360"/>
      </w:pPr>
      <w:rPr>
        <w:rFonts w:ascii="Courier New" w:hAnsi="Courier New" w:hint="default"/>
      </w:rPr>
    </w:lvl>
    <w:lvl w:ilvl="2" w:tplc="54E41F3C">
      <w:start w:val="1"/>
      <w:numFmt w:val="bullet"/>
      <w:lvlText w:val=""/>
      <w:lvlJc w:val="left"/>
      <w:pPr>
        <w:ind w:left="2160" w:hanging="360"/>
      </w:pPr>
      <w:rPr>
        <w:rFonts w:ascii="Wingdings" w:hAnsi="Wingdings" w:hint="default"/>
      </w:rPr>
    </w:lvl>
    <w:lvl w:ilvl="3" w:tplc="932C6E86">
      <w:start w:val="1"/>
      <w:numFmt w:val="bullet"/>
      <w:lvlText w:val=""/>
      <w:lvlJc w:val="left"/>
      <w:pPr>
        <w:ind w:left="2880" w:hanging="360"/>
      </w:pPr>
      <w:rPr>
        <w:rFonts w:ascii="Symbol" w:hAnsi="Symbol" w:hint="default"/>
      </w:rPr>
    </w:lvl>
    <w:lvl w:ilvl="4" w:tplc="892CE6D6">
      <w:start w:val="1"/>
      <w:numFmt w:val="bullet"/>
      <w:lvlText w:val="o"/>
      <w:lvlJc w:val="left"/>
      <w:pPr>
        <w:ind w:left="3600" w:hanging="360"/>
      </w:pPr>
      <w:rPr>
        <w:rFonts w:ascii="Courier New" w:hAnsi="Courier New" w:hint="default"/>
      </w:rPr>
    </w:lvl>
    <w:lvl w:ilvl="5" w:tplc="41B8AA52">
      <w:start w:val="1"/>
      <w:numFmt w:val="bullet"/>
      <w:lvlText w:val=""/>
      <w:lvlJc w:val="left"/>
      <w:pPr>
        <w:ind w:left="4320" w:hanging="360"/>
      </w:pPr>
      <w:rPr>
        <w:rFonts w:ascii="Wingdings" w:hAnsi="Wingdings" w:hint="default"/>
      </w:rPr>
    </w:lvl>
    <w:lvl w:ilvl="6" w:tplc="91085CB2">
      <w:start w:val="1"/>
      <w:numFmt w:val="bullet"/>
      <w:lvlText w:val=""/>
      <w:lvlJc w:val="left"/>
      <w:pPr>
        <w:ind w:left="5040" w:hanging="360"/>
      </w:pPr>
      <w:rPr>
        <w:rFonts w:ascii="Symbol" w:hAnsi="Symbol" w:hint="default"/>
      </w:rPr>
    </w:lvl>
    <w:lvl w:ilvl="7" w:tplc="B3A68032">
      <w:start w:val="1"/>
      <w:numFmt w:val="bullet"/>
      <w:lvlText w:val="o"/>
      <w:lvlJc w:val="left"/>
      <w:pPr>
        <w:ind w:left="5760" w:hanging="360"/>
      </w:pPr>
      <w:rPr>
        <w:rFonts w:ascii="Courier New" w:hAnsi="Courier New" w:hint="default"/>
      </w:rPr>
    </w:lvl>
    <w:lvl w:ilvl="8" w:tplc="800E2B06">
      <w:start w:val="1"/>
      <w:numFmt w:val="bullet"/>
      <w:lvlText w:val=""/>
      <w:lvlJc w:val="left"/>
      <w:pPr>
        <w:ind w:left="6480" w:hanging="360"/>
      </w:pPr>
      <w:rPr>
        <w:rFonts w:ascii="Wingdings" w:hAnsi="Wingdings" w:hint="default"/>
      </w:rPr>
    </w:lvl>
  </w:abstractNum>
  <w:abstractNum w:abstractNumId="14" w15:restartNumberingAfterBreak="0">
    <w:nsid w:val="48291787"/>
    <w:multiLevelType w:val="hybridMultilevel"/>
    <w:tmpl w:val="56D21C6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E277B2F"/>
    <w:multiLevelType w:val="hybridMultilevel"/>
    <w:tmpl w:val="F600038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6717BB3"/>
    <w:multiLevelType w:val="hybridMultilevel"/>
    <w:tmpl w:val="E7D6AB0A"/>
    <w:lvl w:ilvl="0" w:tplc="6FC438A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9CB0DB8"/>
    <w:multiLevelType w:val="hybridMultilevel"/>
    <w:tmpl w:val="DA50E0B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E0415FF"/>
    <w:multiLevelType w:val="multilevel"/>
    <w:tmpl w:val="F78A15C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391CA17"/>
    <w:multiLevelType w:val="hybridMultilevel"/>
    <w:tmpl w:val="FFFFFFFF"/>
    <w:lvl w:ilvl="0" w:tplc="0F78E146">
      <w:start w:val="1"/>
      <w:numFmt w:val="bullet"/>
      <w:lvlText w:val="-"/>
      <w:lvlJc w:val="left"/>
      <w:pPr>
        <w:ind w:left="720" w:hanging="360"/>
      </w:pPr>
      <w:rPr>
        <w:rFonts w:ascii="Aptos" w:hAnsi="Aptos" w:hint="default"/>
      </w:rPr>
    </w:lvl>
    <w:lvl w:ilvl="1" w:tplc="DB003FDA">
      <w:start w:val="1"/>
      <w:numFmt w:val="bullet"/>
      <w:lvlText w:val="o"/>
      <w:lvlJc w:val="left"/>
      <w:pPr>
        <w:ind w:left="1440" w:hanging="360"/>
      </w:pPr>
      <w:rPr>
        <w:rFonts w:ascii="Courier New" w:hAnsi="Courier New" w:hint="default"/>
      </w:rPr>
    </w:lvl>
    <w:lvl w:ilvl="2" w:tplc="E01660A4">
      <w:start w:val="1"/>
      <w:numFmt w:val="bullet"/>
      <w:lvlText w:val=""/>
      <w:lvlJc w:val="left"/>
      <w:pPr>
        <w:ind w:left="2160" w:hanging="360"/>
      </w:pPr>
      <w:rPr>
        <w:rFonts w:ascii="Wingdings" w:hAnsi="Wingdings" w:hint="default"/>
      </w:rPr>
    </w:lvl>
    <w:lvl w:ilvl="3" w:tplc="C86C5070">
      <w:start w:val="1"/>
      <w:numFmt w:val="bullet"/>
      <w:lvlText w:val=""/>
      <w:lvlJc w:val="left"/>
      <w:pPr>
        <w:ind w:left="2880" w:hanging="360"/>
      </w:pPr>
      <w:rPr>
        <w:rFonts w:ascii="Symbol" w:hAnsi="Symbol" w:hint="default"/>
      </w:rPr>
    </w:lvl>
    <w:lvl w:ilvl="4" w:tplc="4D10CF74">
      <w:start w:val="1"/>
      <w:numFmt w:val="bullet"/>
      <w:lvlText w:val="o"/>
      <w:lvlJc w:val="left"/>
      <w:pPr>
        <w:ind w:left="3600" w:hanging="360"/>
      </w:pPr>
      <w:rPr>
        <w:rFonts w:ascii="Courier New" w:hAnsi="Courier New" w:hint="default"/>
      </w:rPr>
    </w:lvl>
    <w:lvl w:ilvl="5" w:tplc="48D8F85C">
      <w:start w:val="1"/>
      <w:numFmt w:val="bullet"/>
      <w:lvlText w:val=""/>
      <w:lvlJc w:val="left"/>
      <w:pPr>
        <w:ind w:left="4320" w:hanging="360"/>
      </w:pPr>
      <w:rPr>
        <w:rFonts w:ascii="Wingdings" w:hAnsi="Wingdings" w:hint="default"/>
      </w:rPr>
    </w:lvl>
    <w:lvl w:ilvl="6" w:tplc="861419BC">
      <w:start w:val="1"/>
      <w:numFmt w:val="bullet"/>
      <w:lvlText w:val=""/>
      <w:lvlJc w:val="left"/>
      <w:pPr>
        <w:ind w:left="5040" w:hanging="360"/>
      </w:pPr>
      <w:rPr>
        <w:rFonts w:ascii="Symbol" w:hAnsi="Symbol" w:hint="default"/>
      </w:rPr>
    </w:lvl>
    <w:lvl w:ilvl="7" w:tplc="A3ECFD72">
      <w:start w:val="1"/>
      <w:numFmt w:val="bullet"/>
      <w:lvlText w:val="o"/>
      <w:lvlJc w:val="left"/>
      <w:pPr>
        <w:ind w:left="5760" w:hanging="360"/>
      </w:pPr>
      <w:rPr>
        <w:rFonts w:ascii="Courier New" w:hAnsi="Courier New" w:hint="default"/>
      </w:rPr>
    </w:lvl>
    <w:lvl w:ilvl="8" w:tplc="C66CB996">
      <w:start w:val="1"/>
      <w:numFmt w:val="bullet"/>
      <w:lvlText w:val=""/>
      <w:lvlJc w:val="left"/>
      <w:pPr>
        <w:ind w:left="6480" w:hanging="360"/>
      </w:pPr>
      <w:rPr>
        <w:rFonts w:ascii="Wingdings" w:hAnsi="Wingdings" w:hint="default"/>
      </w:rPr>
    </w:lvl>
  </w:abstractNum>
  <w:abstractNum w:abstractNumId="20" w15:restartNumberingAfterBreak="0">
    <w:nsid w:val="64BA7B19"/>
    <w:multiLevelType w:val="multilevel"/>
    <w:tmpl w:val="7A06D83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A228DD4"/>
    <w:multiLevelType w:val="hybridMultilevel"/>
    <w:tmpl w:val="FFFFFFFF"/>
    <w:lvl w:ilvl="0" w:tplc="8B14FA5A">
      <w:start w:val="1"/>
      <w:numFmt w:val="decimal"/>
      <w:lvlText w:val="%1."/>
      <w:lvlJc w:val="left"/>
      <w:pPr>
        <w:ind w:left="720" w:hanging="360"/>
      </w:pPr>
    </w:lvl>
    <w:lvl w:ilvl="1" w:tplc="E3DC3580">
      <w:start w:val="1"/>
      <w:numFmt w:val="lowerLetter"/>
      <w:lvlText w:val="%2."/>
      <w:lvlJc w:val="left"/>
      <w:pPr>
        <w:ind w:left="1440" w:hanging="360"/>
      </w:pPr>
    </w:lvl>
    <w:lvl w:ilvl="2" w:tplc="C846CEBC">
      <w:start w:val="1"/>
      <w:numFmt w:val="bullet"/>
      <w:lvlText w:val=""/>
      <w:lvlJc w:val="left"/>
      <w:pPr>
        <w:ind w:left="2160" w:hanging="360"/>
      </w:pPr>
      <w:rPr>
        <w:rFonts w:ascii="Wingdings" w:hAnsi="Wingdings" w:hint="default"/>
      </w:rPr>
    </w:lvl>
    <w:lvl w:ilvl="3" w:tplc="89422380">
      <w:start w:val="1"/>
      <w:numFmt w:val="bullet"/>
      <w:lvlText w:val=""/>
      <w:lvlJc w:val="left"/>
      <w:pPr>
        <w:ind w:left="2880" w:hanging="360"/>
      </w:pPr>
      <w:rPr>
        <w:rFonts w:ascii="Symbol" w:hAnsi="Symbol" w:hint="default"/>
      </w:rPr>
    </w:lvl>
    <w:lvl w:ilvl="4" w:tplc="56D6A3A2">
      <w:start w:val="1"/>
      <w:numFmt w:val="bullet"/>
      <w:lvlText w:val="o"/>
      <w:lvlJc w:val="left"/>
      <w:pPr>
        <w:ind w:left="3600" w:hanging="360"/>
      </w:pPr>
      <w:rPr>
        <w:rFonts w:ascii="Courier New" w:hAnsi="Courier New" w:hint="default"/>
      </w:rPr>
    </w:lvl>
    <w:lvl w:ilvl="5" w:tplc="FC88B41C">
      <w:start w:val="1"/>
      <w:numFmt w:val="bullet"/>
      <w:lvlText w:val=""/>
      <w:lvlJc w:val="left"/>
      <w:pPr>
        <w:ind w:left="4320" w:hanging="360"/>
      </w:pPr>
      <w:rPr>
        <w:rFonts w:ascii="Wingdings" w:hAnsi="Wingdings" w:hint="default"/>
      </w:rPr>
    </w:lvl>
    <w:lvl w:ilvl="6" w:tplc="21B0E8E2">
      <w:start w:val="1"/>
      <w:numFmt w:val="bullet"/>
      <w:lvlText w:val=""/>
      <w:lvlJc w:val="left"/>
      <w:pPr>
        <w:ind w:left="5040" w:hanging="360"/>
      </w:pPr>
      <w:rPr>
        <w:rFonts w:ascii="Symbol" w:hAnsi="Symbol" w:hint="default"/>
      </w:rPr>
    </w:lvl>
    <w:lvl w:ilvl="7" w:tplc="C5AC0A88">
      <w:start w:val="1"/>
      <w:numFmt w:val="bullet"/>
      <w:lvlText w:val="o"/>
      <w:lvlJc w:val="left"/>
      <w:pPr>
        <w:ind w:left="5760" w:hanging="360"/>
      </w:pPr>
      <w:rPr>
        <w:rFonts w:ascii="Courier New" w:hAnsi="Courier New" w:hint="default"/>
      </w:rPr>
    </w:lvl>
    <w:lvl w:ilvl="8" w:tplc="68BC73D6">
      <w:start w:val="1"/>
      <w:numFmt w:val="bullet"/>
      <w:lvlText w:val=""/>
      <w:lvlJc w:val="left"/>
      <w:pPr>
        <w:ind w:left="6480" w:hanging="360"/>
      </w:pPr>
      <w:rPr>
        <w:rFonts w:ascii="Wingdings" w:hAnsi="Wingdings" w:hint="default"/>
      </w:rPr>
    </w:lvl>
  </w:abstractNum>
  <w:abstractNum w:abstractNumId="22" w15:restartNumberingAfterBreak="0">
    <w:nsid w:val="76586321"/>
    <w:multiLevelType w:val="multilevel"/>
    <w:tmpl w:val="763EB090"/>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63090C"/>
    <w:multiLevelType w:val="multilevel"/>
    <w:tmpl w:val="6EA89A88"/>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B11E031"/>
    <w:multiLevelType w:val="hybridMultilevel"/>
    <w:tmpl w:val="FFFFFFFF"/>
    <w:lvl w:ilvl="0" w:tplc="CB7E1DC2">
      <w:start w:val="1"/>
      <w:numFmt w:val="bullet"/>
      <w:lvlText w:val="-"/>
      <w:lvlJc w:val="left"/>
      <w:pPr>
        <w:ind w:left="720" w:hanging="360"/>
      </w:pPr>
      <w:rPr>
        <w:rFonts w:ascii="Aptos" w:hAnsi="Aptos" w:hint="default"/>
      </w:rPr>
    </w:lvl>
    <w:lvl w:ilvl="1" w:tplc="1D06C894">
      <w:start w:val="1"/>
      <w:numFmt w:val="bullet"/>
      <w:lvlText w:val="o"/>
      <w:lvlJc w:val="left"/>
      <w:pPr>
        <w:ind w:left="1440" w:hanging="360"/>
      </w:pPr>
      <w:rPr>
        <w:rFonts w:ascii="Courier New" w:hAnsi="Courier New" w:hint="default"/>
      </w:rPr>
    </w:lvl>
    <w:lvl w:ilvl="2" w:tplc="591E5CB6">
      <w:start w:val="1"/>
      <w:numFmt w:val="bullet"/>
      <w:lvlText w:val=""/>
      <w:lvlJc w:val="left"/>
      <w:pPr>
        <w:ind w:left="2160" w:hanging="360"/>
      </w:pPr>
      <w:rPr>
        <w:rFonts w:ascii="Wingdings" w:hAnsi="Wingdings" w:hint="default"/>
      </w:rPr>
    </w:lvl>
    <w:lvl w:ilvl="3" w:tplc="33D272BC">
      <w:start w:val="1"/>
      <w:numFmt w:val="bullet"/>
      <w:lvlText w:val=""/>
      <w:lvlJc w:val="left"/>
      <w:pPr>
        <w:ind w:left="2880" w:hanging="360"/>
      </w:pPr>
      <w:rPr>
        <w:rFonts w:ascii="Symbol" w:hAnsi="Symbol" w:hint="default"/>
      </w:rPr>
    </w:lvl>
    <w:lvl w:ilvl="4" w:tplc="37E47CE0">
      <w:start w:val="1"/>
      <w:numFmt w:val="bullet"/>
      <w:lvlText w:val="o"/>
      <w:lvlJc w:val="left"/>
      <w:pPr>
        <w:ind w:left="3600" w:hanging="360"/>
      </w:pPr>
      <w:rPr>
        <w:rFonts w:ascii="Courier New" w:hAnsi="Courier New" w:hint="default"/>
      </w:rPr>
    </w:lvl>
    <w:lvl w:ilvl="5" w:tplc="3574F6E4">
      <w:start w:val="1"/>
      <w:numFmt w:val="bullet"/>
      <w:lvlText w:val=""/>
      <w:lvlJc w:val="left"/>
      <w:pPr>
        <w:ind w:left="4320" w:hanging="360"/>
      </w:pPr>
      <w:rPr>
        <w:rFonts w:ascii="Wingdings" w:hAnsi="Wingdings" w:hint="default"/>
      </w:rPr>
    </w:lvl>
    <w:lvl w:ilvl="6" w:tplc="278A2AA6">
      <w:start w:val="1"/>
      <w:numFmt w:val="bullet"/>
      <w:lvlText w:val=""/>
      <w:lvlJc w:val="left"/>
      <w:pPr>
        <w:ind w:left="5040" w:hanging="360"/>
      </w:pPr>
      <w:rPr>
        <w:rFonts w:ascii="Symbol" w:hAnsi="Symbol" w:hint="default"/>
      </w:rPr>
    </w:lvl>
    <w:lvl w:ilvl="7" w:tplc="954E3F14">
      <w:start w:val="1"/>
      <w:numFmt w:val="bullet"/>
      <w:lvlText w:val="o"/>
      <w:lvlJc w:val="left"/>
      <w:pPr>
        <w:ind w:left="5760" w:hanging="360"/>
      </w:pPr>
      <w:rPr>
        <w:rFonts w:ascii="Courier New" w:hAnsi="Courier New" w:hint="default"/>
      </w:rPr>
    </w:lvl>
    <w:lvl w:ilvl="8" w:tplc="59C89ED0">
      <w:start w:val="1"/>
      <w:numFmt w:val="bullet"/>
      <w:lvlText w:val=""/>
      <w:lvlJc w:val="left"/>
      <w:pPr>
        <w:ind w:left="6480" w:hanging="360"/>
      </w:pPr>
      <w:rPr>
        <w:rFonts w:ascii="Wingdings" w:hAnsi="Wingdings" w:hint="default"/>
      </w:rPr>
    </w:lvl>
  </w:abstractNum>
  <w:abstractNum w:abstractNumId="25" w15:restartNumberingAfterBreak="0">
    <w:nsid w:val="7CA22204"/>
    <w:multiLevelType w:val="hybridMultilevel"/>
    <w:tmpl w:val="726E641E"/>
    <w:lvl w:ilvl="0" w:tplc="82546AAA">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D4D4586"/>
    <w:multiLevelType w:val="hybridMultilevel"/>
    <w:tmpl w:val="8570BB16"/>
    <w:lvl w:ilvl="0" w:tplc="626666A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8"/>
  </w:num>
  <w:num w:numId="4">
    <w:abstractNumId w:val="10"/>
  </w:num>
  <w:num w:numId="5">
    <w:abstractNumId w:val="19"/>
  </w:num>
  <w:num w:numId="6">
    <w:abstractNumId w:val="12"/>
  </w:num>
  <w:num w:numId="7">
    <w:abstractNumId w:val="9"/>
  </w:num>
  <w:num w:numId="8">
    <w:abstractNumId w:val="21"/>
  </w:num>
  <w:num w:numId="9">
    <w:abstractNumId w:val="20"/>
  </w:num>
  <w:num w:numId="10">
    <w:abstractNumId w:val="18"/>
  </w:num>
  <w:num w:numId="11">
    <w:abstractNumId w:val="22"/>
  </w:num>
  <w:num w:numId="12">
    <w:abstractNumId w:val="23"/>
  </w:num>
  <w:num w:numId="13">
    <w:abstractNumId w:val="1"/>
  </w:num>
  <w:num w:numId="14">
    <w:abstractNumId w:val="16"/>
  </w:num>
  <w:num w:numId="15">
    <w:abstractNumId w:val="13"/>
  </w:num>
  <w:num w:numId="16">
    <w:abstractNumId w:val="24"/>
  </w:num>
  <w:num w:numId="17">
    <w:abstractNumId w:val="6"/>
  </w:num>
  <w:num w:numId="18">
    <w:abstractNumId w:val="25"/>
  </w:num>
  <w:num w:numId="19">
    <w:abstractNumId w:val="5"/>
  </w:num>
  <w:num w:numId="20">
    <w:abstractNumId w:val="3"/>
  </w:num>
  <w:num w:numId="21">
    <w:abstractNumId w:val="4"/>
  </w:num>
  <w:num w:numId="22">
    <w:abstractNumId w:val="26"/>
  </w:num>
  <w:num w:numId="23">
    <w:abstractNumId w:val="7"/>
  </w:num>
  <w:num w:numId="24">
    <w:abstractNumId w:val="15"/>
  </w:num>
  <w:num w:numId="25">
    <w:abstractNumId w:val="14"/>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614A03C5-1C7A-4513-9509-880987716EFA"/>
    <w:docVar w:name="LW_COVERPAGE_TYPE" w:val="1"/>
    <w:docVar w:name="LW_CROSSREFERENCE" w:val="&lt;UNUSED&gt;"/>
    <w:docVar w:name="LW_DocType" w:val="NORMAL"/>
    <w:docVar w:name="LW_EMISSION" w:val="16.12.2025"/>
    <w:docVar w:name="LW_EMISSION_ISODATE" w:val="2025-12-16"/>
    <w:docVar w:name="LW_EMISSION_LOCATION" w:val="STR"/>
    <w:docVar w:name="LW_EMISSION_PREFIX" w:val="Strasbourg, "/>
    <w:docVar w:name="LW_EMISSION_SUFFIX" w:val=" "/>
    <w:docVar w:name="LW_ID_DOCTYPE_NONLW" w:val="CP-001"/>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5) 89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privind stimularea produc\u539?iei de baterii"/>
    <w:docVar w:name="LW_TYPE.DOC.CP" w:val="COMUNICARE A COMISIEI"/>
    <w:docVar w:name="LW_TYPE.DOC.CP.USERTEXT" w:val="&lt;EMPTY&gt;"/>
    <w:docVar w:name="LwApiVersions" w:val="LW4CoDe 1.24.5.0; LW 9.2, Build 20251112"/>
  </w:docVars>
  <w:rsids>
    <w:rsidRoot w:val="00D1580F"/>
    <w:rsid w:val="00000079"/>
    <w:rsid w:val="0000032C"/>
    <w:rsid w:val="00000483"/>
    <w:rsid w:val="0000048E"/>
    <w:rsid w:val="000004EA"/>
    <w:rsid w:val="00000A53"/>
    <w:rsid w:val="00000A8C"/>
    <w:rsid w:val="00000BDD"/>
    <w:rsid w:val="00000F85"/>
    <w:rsid w:val="0000117F"/>
    <w:rsid w:val="000011EB"/>
    <w:rsid w:val="00001268"/>
    <w:rsid w:val="0000160C"/>
    <w:rsid w:val="0000199B"/>
    <w:rsid w:val="00001A73"/>
    <w:rsid w:val="00001DE6"/>
    <w:rsid w:val="00001DFA"/>
    <w:rsid w:val="00001E93"/>
    <w:rsid w:val="00001E9B"/>
    <w:rsid w:val="0000256D"/>
    <w:rsid w:val="00002A9F"/>
    <w:rsid w:val="00002CD1"/>
    <w:rsid w:val="00002F4B"/>
    <w:rsid w:val="000032AE"/>
    <w:rsid w:val="000034FA"/>
    <w:rsid w:val="000044E3"/>
    <w:rsid w:val="00004B65"/>
    <w:rsid w:val="00005B4B"/>
    <w:rsid w:val="00005C01"/>
    <w:rsid w:val="00005D9F"/>
    <w:rsid w:val="00005E7F"/>
    <w:rsid w:val="0000620F"/>
    <w:rsid w:val="0000622B"/>
    <w:rsid w:val="000062AB"/>
    <w:rsid w:val="00006514"/>
    <w:rsid w:val="0000683B"/>
    <w:rsid w:val="00006A2C"/>
    <w:rsid w:val="00006A91"/>
    <w:rsid w:val="00006A93"/>
    <w:rsid w:val="00006D12"/>
    <w:rsid w:val="00007655"/>
    <w:rsid w:val="0000789A"/>
    <w:rsid w:val="00007926"/>
    <w:rsid w:val="00007A6D"/>
    <w:rsid w:val="00010154"/>
    <w:rsid w:val="000101ED"/>
    <w:rsid w:val="00010482"/>
    <w:rsid w:val="000105B4"/>
    <w:rsid w:val="0001071A"/>
    <w:rsid w:val="00010E4F"/>
    <w:rsid w:val="00010EBE"/>
    <w:rsid w:val="00010F51"/>
    <w:rsid w:val="00010F93"/>
    <w:rsid w:val="0001148E"/>
    <w:rsid w:val="00011504"/>
    <w:rsid w:val="00011785"/>
    <w:rsid w:val="00011F7F"/>
    <w:rsid w:val="00012239"/>
    <w:rsid w:val="000123EB"/>
    <w:rsid w:val="000124F9"/>
    <w:rsid w:val="00012804"/>
    <w:rsid w:val="0001287B"/>
    <w:rsid w:val="00012A33"/>
    <w:rsid w:val="00012EFA"/>
    <w:rsid w:val="000138C6"/>
    <w:rsid w:val="00013D33"/>
    <w:rsid w:val="00013D8D"/>
    <w:rsid w:val="000144A3"/>
    <w:rsid w:val="0001455F"/>
    <w:rsid w:val="000146F6"/>
    <w:rsid w:val="00014758"/>
    <w:rsid w:val="00014792"/>
    <w:rsid w:val="00014A3A"/>
    <w:rsid w:val="00014E91"/>
    <w:rsid w:val="00014F82"/>
    <w:rsid w:val="00014FA1"/>
    <w:rsid w:val="00014FF9"/>
    <w:rsid w:val="000151BA"/>
    <w:rsid w:val="0001543C"/>
    <w:rsid w:val="0001577B"/>
    <w:rsid w:val="0001586A"/>
    <w:rsid w:val="00015BFF"/>
    <w:rsid w:val="00015C3B"/>
    <w:rsid w:val="00015DC6"/>
    <w:rsid w:val="00015ED1"/>
    <w:rsid w:val="00015F9C"/>
    <w:rsid w:val="000160B1"/>
    <w:rsid w:val="000166DD"/>
    <w:rsid w:val="00016712"/>
    <w:rsid w:val="000169DF"/>
    <w:rsid w:val="00017252"/>
    <w:rsid w:val="000177A2"/>
    <w:rsid w:val="00017BDA"/>
    <w:rsid w:val="00017E5B"/>
    <w:rsid w:val="00020457"/>
    <w:rsid w:val="0002051F"/>
    <w:rsid w:val="000207C9"/>
    <w:rsid w:val="000207CE"/>
    <w:rsid w:val="00020A0A"/>
    <w:rsid w:val="00020D56"/>
    <w:rsid w:val="00020DFA"/>
    <w:rsid w:val="00020FCE"/>
    <w:rsid w:val="0002114E"/>
    <w:rsid w:val="00021B25"/>
    <w:rsid w:val="00021D0A"/>
    <w:rsid w:val="00021F31"/>
    <w:rsid w:val="000225EF"/>
    <w:rsid w:val="000236EB"/>
    <w:rsid w:val="00023AC0"/>
    <w:rsid w:val="00023C39"/>
    <w:rsid w:val="00023DBB"/>
    <w:rsid w:val="00023F4F"/>
    <w:rsid w:val="000242AF"/>
    <w:rsid w:val="000243B3"/>
    <w:rsid w:val="000245AD"/>
    <w:rsid w:val="0002480F"/>
    <w:rsid w:val="0002499B"/>
    <w:rsid w:val="00024A6F"/>
    <w:rsid w:val="00024AC4"/>
    <w:rsid w:val="00024C23"/>
    <w:rsid w:val="00024C5F"/>
    <w:rsid w:val="00024CA8"/>
    <w:rsid w:val="00024CE0"/>
    <w:rsid w:val="00024EC8"/>
    <w:rsid w:val="0002554C"/>
    <w:rsid w:val="00025646"/>
    <w:rsid w:val="00025A1C"/>
    <w:rsid w:val="00025E09"/>
    <w:rsid w:val="00025EE1"/>
    <w:rsid w:val="00025F97"/>
    <w:rsid w:val="00025FED"/>
    <w:rsid w:val="0002609F"/>
    <w:rsid w:val="00026251"/>
    <w:rsid w:val="0002626C"/>
    <w:rsid w:val="0002644B"/>
    <w:rsid w:val="00026ACD"/>
    <w:rsid w:val="00026E85"/>
    <w:rsid w:val="00027017"/>
    <w:rsid w:val="00027183"/>
    <w:rsid w:val="00027873"/>
    <w:rsid w:val="00027D00"/>
    <w:rsid w:val="00027D7C"/>
    <w:rsid w:val="00027F0F"/>
    <w:rsid w:val="00027F6F"/>
    <w:rsid w:val="00030496"/>
    <w:rsid w:val="00030B72"/>
    <w:rsid w:val="00030B8C"/>
    <w:rsid w:val="00030BA9"/>
    <w:rsid w:val="000311A6"/>
    <w:rsid w:val="0003191D"/>
    <w:rsid w:val="000319E7"/>
    <w:rsid w:val="00031DB2"/>
    <w:rsid w:val="000321FE"/>
    <w:rsid w:val="000323A0"/>
    <w:rsid w:val="000324C2"/>
    <w:rsid w:val="00032639"/>
    <w:rsid w:val="0003264E"/>
    <w:rsid w:val="000326DA"/>
    <w:rsid w:val="00032821"/>
    <w:rsid w:val="00032BA4"/>
    <w:rsid w:val="000330A0"/>
    <w:rsid w:val="000330BB"/>
    <w:rsid w:val="0003356E"/>
    <w:rsid w:val="000337BE"/>
    <w:rsid w:val="00033960"/>
    <w:rsid w:val="00033A69"/>
    <w:rsid w:val="00033A6A"/>
    <w:rsid w:val="00033D73"/>
    <w:rsid w:val="00033E01"/>
    <w:rsid w:val="00033EF6"/>
    <w:rsid w:val="00034CAF"/>
    <w:rsid w:val="00034D3C"/>
    <w:rsid w:val="00034D6A"/>
    <w:rsid w:val="00034F32"/>
    <w:rsid w:val="00035564"/>
    <w:rsid w:val="00035B98"/>
    <w:rsid w:val="00035E31"/>
    <w:rsid w:val="00035F99"/>
    <w:rsid w:val="000361D7"/>
    <w:rsid w:val="000362BB"/>
    <w:rsid w:val="000366F9"/>
    <w:rsid w:val="000368AE"/>
    <w:rsid w:val="00036A9C"/>
    <w:rsid w:val="00036CC8"/>
    <w:rsid w:val="00036DDB"/>
    <w:rsid w:val="00036E72"/>
    <w:rsid w:val="0003729C"/>
    <w:rsid w:val="0003788D"/>
    <w:rsid w:val="00037B32"/>
    <w:rsid w:val="00037C10"/>
    <w:rsid w:val="00037C3D"/>
    <w:rsid w:val="00037C92"/>
    <w:rsid w:val="00037D26"/>
    <w:rsid w:val="00037F73"/>
    <w:rsid w:val="0004006D"/>
    <w:rsid w:val="000404E7"/>
    <w:rsid w:val="00040940"/>
    <w:rsid w:val="00040A14"/>
    <w:rsid w:val="000414C7"/>
    <w:rsid w:val="0004161F"/>
    <w:rsid w:val="00041C59"/>
    <w:rsid w:val="00041C78"/>
    <w:rsid w:val="00041CC0"/>
    <w:rsid w:val="00041D2D"/>
    <w:rsid w:val="00042182"/>
    <w:rsid w:val="00042208"/>
    <w:rsid w:val="000425FB"/>
    <w:rsid w:val="00042609"/>
    <w:rsid w:val="00042A8A"/>
    <w:rsid w:val="00042B8A"/>
    <w:rsid w:val="00042CDA"/>
    <w:rsid w:val="00042D1B"/>
    <w:rsid w:val="0004307B"/>
    <w:rsid w:val="000435B0"/>
    <w:rsid w:val="000435BA"/>
    <w:rsid w:val="00043884"/>
    <w:rsid w:val="00043A01"/>
    <w:rsid w:val="00043A17"/>
    <w:rsid w:val="00044573"/>
    <w:rsid w:val="00044803"/>
    <w:rsid w:val="000448CA"/>
    <w:rsid w:val="00044911"/>
    <w:rsid w:val="00044BAA"/>
    <w:rsid w:val="00044C70"/>
    <w:rsid w:val="00044E65"/>
    <w:rsid w:val="00045184"/>
    <w:rsid w:val="00045715"/>
    <w:rsid w:val="0004587F"/>
    <w:rsid w:val="0004608E"/>
    <w:rsid w:val="0004616D"/>
    <w:rsid w:val="0004651C"/>
    <w:rsid w:val="00046768"/>
    <w:rsid w:val="000469A1"/>
    <w:rsid w:val="000469B5"/>
    <w:rsid w:val="000469D0"/>
    <w:rsid w:val="00046CD1"/>
    <w:rsid w:val="00047004"/>
    <w:rsid w:val="000471DC"/>
    <w:rsid w:val="0004751D"/>
    <w:rsid w:val="000476CD"/>
    <w:rsid w:val="00047B88"/>
    <w:rsid w:val="00050028"/>
    <w:rsid w:val="00050744"/>
    <w:rsid w:val="000507C3"/>
    <w:rsid w:val="000509C9"/>
    <w:rsid w:val="00050A6C"/>
    <w:rsid w:val="00050AF0"/>
    <w:rsid w:val="00050C4C"/>
    <w:rsid w:val="00050F67"/>
    <w:rsid w:val="00051154"/>
    <w:rsid w:val="00051417"/>
    <w:rsid w:val="00051784"/>
    <w:rsid w:val="00051789"/>
    <w:rsid w:val="00051838"/>
    <w:rsid w:val="0005189D"/>
    <w:rsid w:val="00051A2F"/>
    <w:rsid w:val="00051C98"/>
    <w:rsid w:val="00051CF4"/>
    <w:rsid w:val="0005224F"/>
    <w:rsid w:val="000522A1"/>
    <w:rsid w:val="00052463"/>
    <w:rsid w:val="00052517"/>
    <w:rsid w:val="00052926"/>
    <w:rsid w:val="00052F05"/>
    <w:rsid w:val="00052F40"/>
    <w:rsid w:val="000530F3"/>
    <w:rsid w:val="000532F4"/>
    <w:rsid w:val="0005350C"/>
    <w:rsid w:val="0005395D"/>
    <w:rsid w:val="0005403A"/>
    <w:rsid w:val="000540E0"/>
    <w:rsid w:val="000543CE"/>
    <w:rsid w:val="00054715"/>
    <w:rsid w:val="00054A9B"/>
    <w:rsid w:val="00054CCD"/>
    <w:rsid w:val="00054D65"/>
    <w:rsid w:val="00054D8D"/>
    <w:rsid w:val="00054F38"/>
    <w:rsid w:val="00055056"/>
    <w:rsid w:val="00055099"/>
    <w:rsid w:val="00055345"/>
    <w:rsid w:val="000556F0"/>
    <w:rsid w:val="00055FEB"/>
    <w:rsid w:val="0005608D"/>
    <w:rsid w:val="00056D77"/>
    <w:rsid w:val="00056E40"/>
    <w:rsid w:val="00056EBB"/>
    <w:rsid w:val="0005703C"/>
    <w:rsid w:val="000576DB"/>
    <w:rsid w:val="00057701"/>
    <w:rsid w:val="0005785E"/>
    <w:rsid w:val="000579B0"/>
    <w:rsid w:val="00057A66"/>
    <w:rsid w:val="000602A6"/>
    <w:rsid w:val="0006066E"/>
    <w:rsid w:val="00060EDB"/>
    <w:rsid w:val="00061143"/>
    <w:rsid w:val="00061331"/>
    <w:rsid w:val="000613C8"/>
    <w:rsid w:val="000613E5"/>
    <w:rsid w:val="00061A9E"/>
    <w:rsid w:val="000623C5"/>
    <w:rsid w:val="0006261D"/>
    <w:rsid w:val="000628AC"/>
    <w:rsid w:val="00062A33"/>
    <w:rsid w:val="00062ACE"/>
    <w:rsid w:val="00062C37"/>
    <w:rsid w:val="00062D93"/>
    <w:rsid w:val="000638F3"/>
    <w:rsid w:val="00063F0C"/>
    <w:rsid w:val="00064174"/>
    <w:rsid w:val="00064386"/>
    <w:rsid w:val="00064772"/>
    <w:rsid w:val="000648C8"/>
    <w:rsid w:val="000650DE"/>
    <w:rsid w:val="000652EB"/>
    <w:rsid w:val="0006531B"/>
    <w:rsid w:val="00065700"/>
    <w:rsid w:val="00065775"/>
    <w:rsid w:val="00065902"/>
    <w:rsid w:val="00065911"/>
    <w:rsid w:val="00065935"/>
    <w:rsid w:val="00065B1F"/>
    <w:rsid w:val="0006676E"/>
    <w:rsid w:val="00066921"/>
    <w:rsid w:val="00066B79"/>
    <w:rsid w:val="00066C91"/>
    <w:rsid w:val="00066F00"/>
    <w:rsid w:val="00066FCD"/>
    <w:rsid w:val="000670EB"/>
    <w:rsid w:val="00067BCD"/>
    <w:rsid w:val="00070D71"/>
    <w:rsid w:val="00071044"/>
    <w:rsid w:val="00071060"/>
    <w:rsid w:val="000713F5"/>
    <w:rsid w:val="00071433"/>
    <w:rsid w:val="00071490"/>
    <w:rsid w:val="0007198D"/>
    <w:rsid w:val="000719A7"/>
    <w:rsid w:val="00071B3A"/>
    <w:rsid w:val="00071BBF"/>
    <w:rsid w:val="0007228C"/>
    <w:rsid w:val="00072362"/>
    <w:rsid w:val="00072376"/>
    <w:rsid w:val="00072444"/>
    <w:rsid w:val="00072463"/>
    <w:rsid w:val="0007260C"/>
    <w:rsid w:val="000726C3"/>
    <w:rsid w:val="00072F4F"/>
    <w:rsid w:val="000733E7"/>
    <w:rsid w:val="0007380E"/>
    <w:rsid w:val="00073AE7"/>
    <w:rsid w:val="00073BAA"/>
    <w:rsid w:val="00073C24"/>
    <w:rsid w:val="00073CE5"/>
    <w:rsid w:val="00073D09"/>
    <w:rsid w:val="00073F44"/>
    <w:rsid w:val="00074B1A"/>
    <w:rsid w:val="000756C9"/>
    <w:rsid w:val="00075798"/>
    <w:rsid w:val="000760E8"/>
    <w:rsid w:val="00076271"/>
    <w:rsid w:val="00076623"/>
    <w:rsid w:val="000766F7"/>
    <w:rsid w:val="00076B4D"/>
    <w:rsid w:val="00076B69"/>
    <w:rsid w:val="00076FEA"/>
    <w:rsid w:val="000773A2"/>
    <w:rsid w:val="000775E3"/>
    <w:rsid w:val="0007782E"/>
    <w:rsid w:val="00077847"/>
    <w:rsid w:val="00077BD0"/>
    <w:rsid w:val="0008019C"/>
    <w:rsid w:val="000801E4"/>
    <w:rsid w:val="000802EB"/>
    <w:rsid w:val="00080537"/>
    <w:rsid w:val="00080DE1"/>
    <w:rsid w:val="00080F06"/>
    <w:rsid w:val="00080F91"/>
    <w:rsid w:val="00081028"/>
    <w:rsid w:val="0008115E"/>
    <w:rsid w:val="00081233"/>
    <w:rsid w:val="000812AE"/>
    <w:rsid w:val="00081498"/>
    <w:rsid w:val="000815C6"/>
    <w:rsid w:val="00081B72"/>
    <w:rsid w:val="0008206A"/>
    <w:rsid w:val="0008263F"/>
    <w:rsid w:val="0008275A"/>
    <w:rsid w:val="00082A4C"/>
    <w:rsid w:val="00082B1B"/>
    <w:rsid w:val="00082B63"/>
    <w:rsid w:val="00082E0B"/>
    <w:rsid w:val="000830EC"/>
    <w:rsid w:val="0008328B"/>
    <w:rsid w:val="000833C3"/>
    <w:rsid w:val="000833F4"/>
    <w:rsid w:val="00083567"/>
    <w:rsid w:val="000835D7"/>
    <w:rsid w:val="00083774"/>
    <w:rsid w:val="00083915"/>
    <w:rsid w:val="00083A11"/>
    <w:rsid w:val="00083A67"/>
    <w:rsid w:val="00084060"/>
    <w:rsid w:val="00084436"/>
    <w:rsid w:val="00084799"/>
    <w:rsid w:val="000848BC"/>
    <w:rsid w:val="00084CE1"/>
    <w:rsid w:val="00084D93"/>
    <w:rsid w:val="00084DF4"/>
    <w:rsid w:val="00084E2B"/>
    <w:rsid w:val="00084E2C"/>
    <w:rsid w:val="00084F46"/>
    <w:rsid w:val="000851CF"/>
    <w:rsid w:val="00085511"/>
    <w:rsid w:val="000855CB"/>
    <w:rsid w:val="000858DC"/>
    <w:rsid w:val="00085AC8"/>
    <w:rsid w:val="00085B9F"/>
    <w:rsid w:val="00085DDA"/>
    <w:rsid w:val="0008657B"/>
    <w:rsid w:val="0008669C"/>
    <w:rsid w:val="00086782"/>
    <w:rsid w:val="00086A17"/>
    <w:rsid w:val="00086B7E"/>
    <w:rsid w:val="00086F7E"/>
    <w:rsid w:val="0008715F"/>
    <w:rsid w:val="00087302"/>
    <w:rsid w:val="000874DC"/>
    <w:rsid w:val="0008750B"/>
    <w:rsid w:val="00087B31"/>
    <w:rsid w:val="00087CE4"/>
    <w:rsid w:val="00087F78"/>
    <w:rsid w:val="000902FF"/>
    <w:rsid w:val="0009056B"/>
    <w:rsid w:val="000905E4"/>
    <w:rsid w:val="0009072A"/>
    <w:rsid w:val="000908B3"/>
    <w:rsid w:val="00090C4F"/>
    <w:rsid w:val="000916BA"/>
    <w:rsid w:val="00091986"/>
    <w:rsid w:val="000919CC"/>
    <w:rsid w:val="00091B7C"/>
    <w:rsid w:val="00092429"/>
    <w:rsid w:val="0009242A"/>
    <w:rsid w:val="00092585"/>
    <w:rsid w:val="0009266A"/>
    <w:rsid w:val="00092790"/>
    <w:rsid w:val="000929C3"/>
    <w:rsid w:val="00092AC4"/>
    <w:rsid w:val="00092ADF"/>
    <w:rsid w:val="00092BAE"/>
    <w:rsid w:val="00092D78"/>
    <w:rsid w:val="00093012"/>
    <w:rsid w:val="00093096"/>
    <w:rsid w:val="000930FB"/>
    <w:rsid w:val="000932D0"/>
    <w:rsid w:val="000933A2"/>
    <w:rsid w:val="00093678"/>
    <w:rsid w:val="0009373E"/>
    <w:rsid w:val="000939DD"/>
    <w:rsid w:val="00093A1E"/>
    <w:rsid w:val="0009423A"/>
    <w:rsid w:val="0009431B"/>
    <w:rsid w:val="00094410"/>
    <w:rsid w:val="000944F0"/>
    <w:rsid w:val="00094804"/>
    <w:rsid w:val="000948B5"/>
    <w:rsid w:val="00094A55"/>
    <w:rsid w:val="00094AF8"/>
    <w:rsid w:val="00094C8F"/>
    <w:rsid w:val="00094F16"/>
    <w:rsid w:val="00095250"/>
    <w:rsid w:val="000953CC"/>
    <w:rsid w:val="0009540C"/>
    <w:rsid w:val="00095810"/>
    <w:rsid w:val="0009583C"/>
    <w:rsid w:val="00095B4A"/>
    <w:rsid w:val="00095B9C"/>
    <w:rsid w:val="00095C00"/>
    <w:rsid w:val="00096090"/>
    <w:rsid w:val="00096611"/>
    <w:rsid w:val="000967ED"/>
    <w:rsid w:val="00096D07"/>
    <w:rsid w:val="00096E0C"/>
    <w:rsid w:val="0009712C"/>
    <w:rsid w:val="00097967"/>
    <w:rsid w:val="00097CC7"/>
    <w:rsid w:val="00097EF3"/>
    <w:rsid w:val="000A011D"/>
    <w:rsid w:val="000A0136"/>
    <w:rsid w:val="000A045C"/>
    <w:rsid w:val="000A05E1"/>
    <w:rsid w:val="000A071B"/>
    <w:rsid w:val="000A095C"/>
    <w:rsid w:val="000A09AA"/>
    <w:rsid w:val="000A0B1E"/>
    <w:rsid w:val="000A0D92"/>
    <w:rsid w:val="000A0FE3"/>
    <w:rsid w:val="000A13DE"/>
    <w:rsid w:val="000A15A8"/>
    <w:rsid w:val="000A16E1"/>
    <w:rsid w:val="000A176C"/>
    <w:rsid w:val="000A17C8"/>
    <w:rsid w:val="000A18B7"/>
    <w:rsid w:val="000A197A"/>
    <w:rsid w:val="000A1989"/>
    <w:rsid w:val="000A1C49"/>
    <w:rsid w:val="000A2102"/>
    <w:rsid w:val="000A2258"/>
    <w:rsid w:val="000A2784"/>
    <w:rsid w:val="000A2C7D"/>
    <w:rsid w:val="000A317A"/>
    <w:rsid w:val="000A364E"/>
    <w:rsid w:val="000A3D7D"/>
    <w:rsid w:val="000A3DEC"/>
    <w:rsid w:val="000A3E5B"/>
    <w:rsid w:val="000A3EED"/>
    <w:rsid w:val="000A407F"/>
    <w:rsid w:val="000A4261"/>
    <w:rsid w:val="000A4428"/>
    <w:rsid w:val="000A442B"/>
    <w:rsid w:val="000A442C"/>
    <w:rsid w:val="000A4837"/>
    <w:rsid w:val="000A4CFC"/>
    <w:rsid w:val="000A4D79"/>
    <w:rsid w:val="000A4F93"/>
    <w:rsid w:val="000A51D4"/>
    <w:rsid w:val="000A531E"/>
    <w:rsid w:val="000A5572"/>
    <w:rsid w:val="000A569E"/>
    <w:rsid w:val="000A5791"/>
    <w:rsid w:val="000A589D"/>
    <w:rsid w:val="000A5B1C"/>
    <w:rsid w:val="000A5C2B"/>
    <w:rsid w:val="000A6368"/>
    <w:rsid w:val="000A65CB"/>
    <w:rsid w:val="000A6CBB"/>
    <w:rsid w:val="000A6FFF"/>
    <w:rsid w:val="000A7354"/>
    <w:rsid w:val="000A73AA"/>
    <w:rsid w:val="000A7896"/>
    <w:rsid w:val="000A797E"/>
    <w:rsid w:val="000A7A64"/>
    <w:rsid w:val="000A7A7F"/>
    <w:rsid w:val="000B0837"/>
    <w:rsid w:val="000B08EB"/>
    <w:rsid w:val="000B0A73"/>
    <w:rsid w:val="000B0A85"/>
    <w:rsid w:val="000B0B67"/>
    <w:rsid w:val="000B0EAC"/>
    <w:rsid w:val="000B1270"/>
    <w:rsid w:val="000B155C"/>
    <w:rsid w:val="000B167A"/>
    <w:rsid w:val="000B1801"/>
    <w:rsid w:val="000B1AD8"/>
    <w:rsid w:val="000B1BC4"/>
    <w:rsid w:val="000B1CBC"/>
    <w:rsid w:val="000B1F06"/>
    <w:rsid w:val="000B1F73"/>
    <w:rsid w:val="000B2020"/>
    <w:rsid w:val="000B26E0"/>
    <w:rsid w:val="000B26F1"/>
    <w:rsid w:val="000B2BEC"/>
    <w:rsid w:val="000B2F6F"/>
    <w:rsid w:val="000B3033"/>
    <w:rsid w:val="000B3165"/>
    <w:rsid w:val="000B32D4"/>
    <w:rsid w:val="000B35DF"/>
    <w:rsid w:val="000B3C79"/>
    <w:rsid w:val="000B4864"/>
    <w:rsid w:val="000B48B9"/>
    <w:rsid w:val="000B4CF4"/>
    <w:rsid w:val="000B5183"/>
    <w:rsid w:val="000B52B3"/>
    <w:rsid w:val="000B5394"/>
    <w:rsid w:val="000B5698"/>
    <w:rsid w:val="000B5B4F"/>
    <w:rsid w:val="000B62EF"/>
    <w:rsid w:val="000B67A2"/>
    <w:rsid w:val="000B69AF"/>
    <w:rsid w:val="000B6A8B"/>
    <w:rsid w:val="000B6D0D"/>
    <w:rsid w:val="000B7332"/>
    <w:rsid w:val="000B75EF"/>
    <w:rsid w:val="000B776A"/>
    <w:rsid w:val="000B7B69"/>
    <w:rsid w:val="000B7DEF"/>
    <w:rsid w:val="000B7E5E"/>
    <w:rsid w:val="000C0319"/>
    <w:rsid w:val="000C043B"/>
    <w:rsid w:val="000C0730"/>
    <w:rsid w:val="000C08D6"/>
    <w:rsid w:val="000C09BF"/>
    <w:rsid w:val="000C0B41"/>
    <w:rsid w:val="000C0BF3"/>
    <w:rsid w:val="000C0DDB"/>
    <w:rsid w:val="000C17C4"/>
    <w:rsid w:val="000C18FA"/>
    <w:rsid w:val="000C1DCB"/>
    <w:rsid w:val="000C219D"/>
    <w:rsid w:val="000C225C"/>
    <w:rsid w:val="000C22FC"/>
    <w:rsid w:val="000C2D2B"/>
    <w:rsid w:val="000C301B"/>
    <w:rsid w:val="000C324D"/>
    <w:rsid w:val="000C34CD"/>
    <w:rsid w:val="000C3654"/>
    <w:rsid w:val="000C387F"/>
    <w:rsid w:val="000C3923"/>
    <w:rsid w:val="000C3A76"/>
    <w:rsid w:val="000C3AA9"/>
    <w:rsid w:val="000C3B40"/>
    <w:rsid w:val="000C3EA2"/>
    <w:rsid w:val="000C40D2"/>
    <w:rsid w:val="000C44F3"/>
    <w:rsid w:val="000C4651"/>
    <w:rsid w:val="000C498A"/>
    <w:rsid w:val="000C4AB9"/>
    <w:rsid w:val="000C4F59"/>
    <w:rsid w:val="000C57C3"/>
    <w:rsid w:val="000C5821"/>
    <w:rsid w:val="000C59E9"/>
    <w:rsid w:val="000C5A1C"/>
    <w:rsid w:val="000C5B29"/>
    <w:rsid w:val="000C5BB5"/>
    <w:rsid w:val="000C5E2D"/>
    <w:rsid w:val="000C5F45"/>
    <w:rsid w:val="000C673C"/>
    <w:rsid w:val="000C7047"/>
    <w:rsid w:val="000C7184"/>
    <w:rsid w:val="000C7290"/>
    <w:rsid w:val="000C7379"/>
    <w:rsid w:val="000C7B5E"/>
    <w:rsid w:val="000C7E02"/>
    <w:rsid w:val="000D007A"/>
    <w:rsid w:val="000D0097"/>
    <w:rsid w:val="000D01AF"/>
    <w:rsid w:val="000D06B2"/>
    <w:rsid w:val="000D07D2"/>
    <w:rsid w:val="000D0999"/>
    <w:rsid w:val="000D0D6F"/>
    <w:rsid w:val="000D0D86"/>
    <w:rsid w:val="000D0E67"/>
    <w:rsid w:val="000D0F87"/>
    <w:rsid w:val="000D0FFC"/>
    <w:rsid w:val="000D10B4"/>
    <w:rsid w:val="000D10F4"/>
    <w:rsid w:val="000D14CF"/>
    <w:rsid w:val="000D14D7"/>
    <w:rsid w:val="000D1F54"/>
    <w:rsid w:val="000D2101"/>
    <w:rsid w:val="000D3239"/>
    <w:rsid w:val="000D341C"/>
    <w:rsid w:val="000D349C"/>
    <w:rsid w:val="000D3585"/>
    <w:rsid w:val="000D35CC"/>
    <w:rsid w:val="000D3D78"/>
    <w:rsid w:val="000D3E42"/>
    <w:rsid w:val="000D4112"/>
    <w:rsid w:val="000D43FC"/>
    <w:rsid w:val="000D47A9"/>
    <w:rsid w:val="000D4AB2"/>
    <w:rsid w:val="000D4C12"/>
    <w:rsid w:val="000D4C3B"/>
    <w:rsid w:val="000D536B"/>
    <w:rsid w:val="000D57F0"/>
    <w:rsid w:val="000D58F7"/>
    <w:rsid w:val="000D59F2"/>
    <w:rsid w:val="000D5B10"/>
    <w:rsid w:val="000D5D9C"/>
    <w:rsid w:val="000D5F55"/>
    <w:rsid w:val="000D6216"/>
    <w:rsid w:val="000D6413"/>
    <w:rsid w:val="000D6704"/>
    <w:rsid w:val="000D6E8C"/>
    <w:rsid w:val="000D70BC"/>
    <w:rsid w:val="000D76E9"/>
    <w:rsid w:val="000D7A1B"/>
    <w:rsid w:val="000D7CB2"/>
    <w:rsid w:val="000D7D30"/>
    <w:rsid w:val="000E06D9"/>
    <w:rsid w:val="000E08EE"/>
    <w:rsid w:val="000E0A8A"/>
    <w:rsid w:val="000E0B5E"/>
    <w:rsid w:val="000E0C9D"/>
    <w:rsid w:val="000E0D9A"/>
    <w:rsid w:val="000E1297"/>
    <w:rsid w:val="000E12D2"/>
    <w:rsid w:val="000E14B7"/>
    <w:rsid w:val="000E190B"/>
    <w:rsid w:val="000E197A"/>
    <w:rsid w:val="000E1B59"/>
    <w:rsid w:val="000E1DFC"/>
    <w:rsid w:val="000E2062"/>
    <w:rsid w:val="000E27FD"/>
    <w:rsid w:val="000E2CEA"/>
    <w:rsid w:val="000E3485"/>
    <w:rsid w:val="000E34EA"/>
    <w:rsid w:val="000E364E"/>
    <w:rsid w:val="000E379F"/>
    <w:rsid w:val="000E383F"/>
    <w:rsid w:val="000E39E6"/>
    <w:rsid w:val="000E3AB9"/>
    <w:rsid w:val="000E413A"/>
    <w:rsid w:val="000E418F"/>
    <w:rsid w:val="000E45C3"/>
    <w:rsid w:val="000E5421"/>
    <w:rsid w:val="000E56A9"/>
    <w:rsid w:val="000E58A0"/>
    <w:rsid w:val="000E5924"/>
    <w:rsid w:val="000E5CB4"/>
    <w:rsid w:val="000E5D2E"/>
    <w:rsid w:val="000E6121"/>
    <w:rsid w:val="000E6151"/>
    <w:rsid w:val="000E6202"/>
    <w:rsid w:val="000E63A6"/>
    <w:rsid w:val="000E65E0"/>
    <w:rsid w:val="000E68B4"/>
    <w:rsid w:val="000E6B01"/>
    <w:rsid w:val="000E6B3A"/>
    <w:rsid w:val="000E6C0F"/>
    <w:rsid w:val="000E6D70"/>
    <w:rsid w:val="000E6F35"/>
    <w:rsid w:val="000E7358"/>
    <w:rsid w:val="000E75E9"/>
    <w:rsid w:val="000E7634"/>
    <w:rsid w:val="000E775F"/>
    <w:rsid w:val="000E79B0"/>
    <w:rsid w:val="000E7BD4"/>
    <w:rsid w:val="000F036C"/>
    <w:rsid w:val="000F0714"/>
    <w:rsid w:val="000F0903"/>
    <w:rsid w:val="000F0B82"/>
    <w:rsid w:val="000F0DB3"/>
    <w:rsid w:val="000F10A4"/>
    <w:rsid w:val="000F1423"/>
    <w:rsid w:val="000F14E3"/>
    <w:rsid w:val="000F1698"/>
    <w:rsid w:val="000F17D7"/>
    <w:rsid w:val="000F1B51"/>
    <w:rsid w:val="000F1D27"/>
    <w:rsid w:val="000F2334"/>
    <w:rsid w:val="000F236D"/>
    <w:rsid w:val="000F2381"/>
    <w:rsid w:val="000F2996"/>
    <w:rsid w:val="000F2C00"/>
    <w:rsid w:val="000F2E1F"/>
    <w:rsid w:val="000F3576"/>
    <w:rsid w:val="000F3848"/>
    <w:rsid w:val="000F3A17"/>
    <w:rsid w:val="000F3BB1"/>
    <w:rsid w:val="000F3BEA"/>
    <w:rsid w:val="000F3BF1"/>
    <w:rsid w:val="000F3D2C"/>
    <w:rsid w:val="000F4214"/>
    <w:rsid w:val="000F42CA"/>
    <w:rsid w:val="000F4DA1"/>
    <w:rsid w:val="000F5535"/>
    <w:rsid w:val="000F5A28"/>
    <w:rsid w:val="000F5C43"/>
    <w:rsid w:val="000F5E9A"/>
    <w:rsid w:val="000F66A3"/>
    <w:rsid w:val="000F6AA0"/>
    <w:rsid w:val="000F6CBD"/>
    <w:rsid w:val="000F6F99"/>
    <w:rsid w:val="000F73EE"/>
    <w:rsid w:val="000F74B4"/>
    <w:rsid w:val="000F7833"/>
    <w:rsid w:val="000F7C99"/>
    <w:rsid w:val="000F7DDB"/>
    <w:rsid w:val="00100280"/>
    <w:rsid w:val="00100312"/>
    <w:rsid w:val="0010056D"/>
    <w:rsid w:val="0010064E"/>
    <w:rsid w:val="00100A74"/>
    <w:rsid w:val="00100B7E"/>
    <w:rsid w:val="00100E21"/>
    <w:rsid w:val="0010109E"/>
    <w:rsid w:val="001019B3"/>
    <w:rsid w:val="00101B75"/>
    <w:rsid w:val="00101BC4"/>
    <w:rsid w:val="00101C14"/>
    <w:rsid w:val="00101CA1"/>
    <w:rsid w:val="00101D65"/>
    <w:rsid w:val="00101DE6"/>
    <w:rsid w:val="00101F2D"/>
    <w:rsid w:val="0010234F"/>
    <w:rsid w:val="001023DC"/>
    <w:rsid w:val="00102614"/>
    <w:rsid w:val="00102881"/>
    <w:rsid w:val="00102C44"/>
    <w:rsid w:val="00102C68"/>
    <w:rsid w:val="00102E0C"/>
    <w:rsid w:val="00102E6E"/>
    <w:rsid w:val="00102E76"/>
    <w:rsid w:val="00102FD0"/>
    <w:rsid w:val="00103009"/>
    <w:rsid w:val="001031C8"/>
    <w:rsid w:val="00103669"/>
    <w:rsid w:val="0010380B"/>
    <w:rsid w:val="001038C9"/>
    <w:rsid w:val="00103945"/>
    <w:rsid w:val="00103B6A"/>
    <w:rsid w:val="00103E65"/>
    <w:rsid w:val="001040A3"/>
    <w:rsid w:val="00104683"/>
    <w:rsid w:val="00104936"/>
    <w:rsid w:val="00104BD4"/>
    <w:rsid w:val="00104D69"/>
    <w:rsid w:val="00105004"/>
    <w:rsid w:val="001051A8"/>
    <w:rsid w:val="001052A0"/>
    <w:rsid w:val="0010551E"/>
    <w:rsid w:val="00105807"/>
    <w:rsid w:val="00105839"/>
    <w:rsid w:val="0010591C"/>
    <w:rsid w:val="00105D75"/>
    <w:rsid w:val="00106112"/>
    <w:rsid w:val="00106226"/>
    <w:rsid w:val="001062A4"/>
    <w:rsid w:val="00106418"/>
    <w:rsid w:val="0010694C"/>
    <w:rsid w:val="00106EFB"/>
    <w:rsid w:val="00106F48"/>
    <w:rsid w:val="00106FDB"/>
    <w:rsid w:val="0010721D"/>
    <w:rsid w:val="0010732A"/>
    <w:rsid w:val="00107366"/>
    <w:rsid w:val="00107899"/>
    <w:rsid w:val="00107914"/>
    <w:rsid w:val="001079CF"/>
    <w:rsid w:val="00107B93"/>
    <w:rsid w:val="00107DF7"/>
    <w:rsid w:val="001100BE"/>
    <w:rsid w:val="001100FC"/>
    <w:rsid w:val="00110262"/>
    <w:rsid w:val="001106BE"/>
    <w:rsid w:val="00110B2D"/>
    <w:rsid w:val="00110CC6"/>
    <w:rsid w:val="00110F7C"/>
    <w:rsid w:val="0011154C"/>
    <w:rsid w:val="001117F0"/>
    <w:rsid w:val="00111BC9"/>
    <w:rsid w:val="00111C11"/>
    <w:rsid w:val="00111C3C"/>
    <w:rsid w:val="00111D5C"/>
    <w:rsid w:val="001124B0"/>
    <w:rsid w:val="00112AEA"/>
    <w:rsid w:val="00112C93"/>
    <w:rsid w:val="0011308C"/>
    <w:rsid w:val="00113163"/>
    <w:rsid w:val="0011317D"/>
    <w:rsid w:val="0011320F"/>
    <w:rsid w:val="00113673"/>
    <w:rsid w:val="00113BB3"/>
    <w:rsid w:val="00114475"/>
    <w:rsid w:val="00114677"/>
    <w:rsid w:val="001148C1"/>
    <w:rsid w:val="00114E0B"/>
    <w:rsid w:val="001154C9"/>
    <w:rsid w:val="001159B7"/>
    <w:rsid w:val="00115DBA"/>
    <w:rsid w:val="00115E0D"/>
    <w:rsid w:val="00116054"/>
    <w:rsid w:val="00116565"/>
    <w:rsid w:val="00116687"/>
    <w:rsid w:val="001167C7"/>
    <w:rsid w:val="00116C99"/>
    <w:rsid w:val="00116E13"/>
    <w:rsid w:val="00117113"/>
    <w:rsid w:val="00117274"/>
    <w:rsid w:val="0011754C"/>
    <w:rsid w:val="001179C5"/>
    <w:rsid w:val="00117AE5"/>
    <w:rsid w:val="00117C47"/>
    <w:rsid w:val="00117C62"/>
    <w:rsid w:val="00117D72"/>
    <w:rsid w:val="00117E6E"/>
    <w:rsid w:val="00117EBE"/>
    <w:rsid w:val="001200EC"/>
    <w:rsid w:val="001201B5"/>
    <w:rsid w:val="001203C9"/>
    <w:rsid w:val="00120444"/>
    <w:rsid w:val="001204A3"/>
    <w:rsid w:val="00120560"/>
    <w:rsid w:val="00121060"/>
    <w:rsid w:val="00121419"/>
    <w:rsid w:val="001218BA"/>
    <w:rsid w:val="00121E5B"/>
    <w:rsid w:val="0012211A"/>
    <w:rsid w:val="00122591"/>
    <w:rsid w:val="00122761"/>
    <w:rsid w:val="00122799"/>
    <w:rsid w:val="00122868"/>
    <w:rsid w:val="00122948"/>
    <w:rsid w:val="00122A3A"/>
    <w:rsid w:val="00122ACF"/>
    <w:rsid w:val="00122BA7"/>
    <w:rsid w:val="00122D0C"/>
    <w:rsid w:val="00122F38"/>
    <w:rsid w:val="0012313D"/>
    <w:rsid w:val="001234CC"/>
    <w:rsid w:val="00123876"/>
    <w:rsid w:val="001238CF"/>
    <w:rsid w:val="00123CB3"/>
    <w:rsid w:val="00123F46"/>
    <w:rsid w:val="001246CC"/>
    <w:rsid w:val="001246D5"/>
    <w:rsid w:val="001247E8"/>
    <w:rsid w:val="00124FC2"/>
    <w:rsid w:val="0012521E"/>
    <w:rsid w:val="001254D6"/>
    <w:rsid w:val="00125926"/>
    <w:rsid w:val="00125AB8"/>
    <w:rsid w:val="00125B24"/>
    <w:rsid w:val="00125D19"/>
    <w:rsid w:val="00125D1D"/>
    <w:rsid w:val="00125D5B"/>
    <w:rsid w:val="00125E2F"/>
    <w:rsid w:val="001260DF"/>
    <w:rsid w:val="0012674F"/>
    <w:rsid w:val="001272A9"/>
    <w:rsid w:val="0012762A"/>
    <w:rsid w:val="001276F6"/>
    <w:rsid w:val="00127724"/>
    <w:rsid w:val="0012783E"/>
    <w:rsid w:val="00127910"/>
    <w:rsid w:val="00127CA6"/>
    <w:rsid w:val="00127D65"/>
    <w:rsid w:val="00130875"/>
    <w:rsid w:val="001309B5"/>
    <w:rsid w:val="00130B95"/>
    <w:rsid w:val="00130BC7"/>
    <w:rsid w:val="00130C0A"/>
    <w:rsid w:val="00130CD1"/>
    <w:rsid w:val="00130DAD"/>
    <w:rsid w:val="00131161"/>
    <w:rsid w:val="001313A4"/>
    <w:rsid w:val="00131413"/>
    <w:rsid w:val="001314F3"/>
    <w:rsid w:val="0013158F"/>
    <w:rsid w:val="001315D5"/>
    <w:rsid w:val="001317A5"/>
    <w:rsid w:val="00132037"/>
    <w:rsid w:val="00132212"/>
    <w:rsid w:val="0013235F"/>
    <w:rsid w:val="001325A3"/>
    <w:rsid w:val="00132AC8"/>
    <w:rsid w:val="00132FB3"/>
    <w:rsid w:val="00133077"/>
    <w:rsid w:val="00133261"/>
    <w:rsid w:val="00133274"/>
    <w:rsid w:val="001332D6"/>
    <w:rsid w:val="001334F0"/>
    <w:rsid w:val="00133573"/>
    <w:rsid w:val="00133A69"/>
    <w:rsid w:val="00133BAF"/>
    <w:rsid w:val="00133C62"/>
    <w:rsid w:val="0013416B"/>
    <w:rsid w:val="0013451F"/>
    <w:rsid w:val="0013467A"/>
    <w:rsid w:val="00134FFF"/>
    <w:rsid w:val="00135216"/>
    <w:rsid w:val="00135656"/>
    <w:rsid w:val="00135774"/>
    <w:rsid w:val="00135D64"/>
    <w:rsid w:val="00135E80"/>
    <w:rsid w:val="00135EC6"/>
    <w:rsid w:val="00135FED"/>
    <w:rsid w:val="00136035"/>
    <w:rsid w:val="00136583"/>
    <w:rsid w:val="00136663"/>
    <w:rsid w:val="00136672"/>
    <w:rsid w:val="00136983"/>
    <w:rsid w:val="001369AB"/>
    <w:rsid w:val="00136A22"/>
    <w:rsid w:val="00136B16"/>
    <w:rsid w:val="00136FF1"/>
    <w:rsid w:val="00137094"/>
    <w:rsid w:val="001375FD"/>
    <w:rsid w:val="00137C44"/>
    <w:rsid w:val="00137D0A"/>
    <w:rsid w:val="00137DF0"/>
    <w:rsid w:val="00140098"/>
    <w:rsid w:val="0014044F"/>
    <w:rsid w:val="00140688"/>
    <w:rsid w:val="001406CB"/>
    <w:rsid w:val="00140BAF"/>
    <w:rsid w:val="00140FDF"/>
    <w:rsid w:val="001411E9"/>
    <w:rsid w:val="001413F8"/>
    <w:rsid w:val="00141787"/>
    <w:rsid w:val="00141E8D"/>
    <w:rsid w:val="0014204D"/>
    <w:rsid w:val="00143325"/>
    <w:rsid w:val="00143766"/>
    <w:rsid w:val="0014397C"/>
    <w:rsid w:val="00143EF5"/>
    <w:rsid w:val="00143FBF"/>
    <w:rsid w:val="0014411E"/>
    <w:rsid w:val="001441FD"/>
    <w:rsid w:val="00144243"/>
    <w:rsid w:val="00144519"/>
    <w:rsid w:val="001445FF"/>
    <w:rsid w:val="001446DC"/>
    <w:rsid w:val="001447F1"/>
    <w:rsid w:val="0014493D"/>
    <w:rsid w:val="00145306"/>
    <w:rsid w:val="001453F2"/>
    <w:rsid w:val="00145429"/>
    <w:rsid w:val="001457F9"/>
    <w:rsid w:val="00145A6C"/>
    <w:rsid w:val="00145B74"/>
    <w:rsid w:val="0014646D"/>
    <w:rsid w:val="00146539"/>
    <w:rsid w:val="001466AA"/>
    <w:rsid w:val="00146711"/>
    <w:rsid w:val="00146BD5"/>
    <w:rsid w:val="00146CE5"/>
    <w:rsid w:val="00146F26"/>
    <w:rsid w:val="00146F6F"/>
    <w:rsid w:val="00147381"/>
    <w:rsid w:val="001478D5"/>
    <w:rsid w:val="00147AF9"/>
    <w:rsid w:val="00147D3C"/>
    <w:rsid w:val="001501A7"/>
    <w:rsid w:val="001504D1"/>
    <w:rsid w:val="001504DC"/>
    <w:rsid w:val="0015082E"/>
    <w:rsid w:val="00150ED2"/>
    <w:rsid w:val="0015145E"/>
    <w:rsid w:val="001515A3"/>
    <w:rsid w:val="00151634"/>
    <w:rsid w:val="00151893"/>
    <w:rsid w:val="0015193D"/>
    <w:rsid w:val="001519A6"/>
    <w:rsid w:val="00151A75"/>
    <w:rsid w:val="00151EF2"/>
    <w:rsid w:val="00152165"/>
    <w:rsid w:val="00152169"/>
    <w:rsid w:val="001526D1"/>
    <w:rsid w:val="001527CB"/>
    <w:rsid w:val="00152932"/>
    <w:rsid w:val="00152943"/>
    <w:rsid w:val="00152952"/>
    <w:rsid w:val="001529FA"/>
    <w:rsid w:val="0015360C"/>
    <w:rsid w:val="00153647"/>
    <w:rsid w:val="0015382A"/>
    <w:rsid w:val="00153FFF"/>
    <w:rsid w:val="001548BE"/>
    <w:rsid w:val="00154C31"/>
    <w:rsid w:val="00154D04"/>
    <w:rsid w:val="00154F72"/>
    <w:rsid w:val="00155265"/>
    <w:rsid w:val="00155912"/>
    <w:rsid w:val="00155D23"/>
    <w:rsid w:val="00156174"/>
    <w:rsid w:val="0015622A"/>
    <w:rsid w:val="001569D1"/>
    <w:rsid w:val="00156BA7"/>
    <w:rsid w:val="001575E9"/>
    <w:rsid w:val="001575FB"/>
    <w:rsid w:val="0015762A"/>
    <w:rsid w:val="00157816"/>
    <w:rsid w:val="00157930"/>
    <w:rsid w:val="00157E98"/>
    <w:rsid w:val="001602A8"/>
    <w:rsid w:val="0016038C"/>
    <w:rsid w:val="001605A6"/>
    <w:rsid w:val="00160DD9"/>
    <w:rsid w:val="00161446"/>
    <w:rsid w:val="001614E9"/>
    <w:rsid w:val="001615AF"/>
    <w:rsid w:val="0016194E"/>
    <w:rsid w:val="00161A3A"/>
    <w:rsid w:val="00162201"/>
    <w:rsid w:val="00162269"/>
    <w:rsid w:val="00162475"/>
    <w:rsid w:val="0016269A"/>
    <w:rsid w:val="001629D2"/>
    <w:rsid w:val="00162F48"/>
    <w:rsid w:val="00163263"/>
    <w:rsid w:val="00163557"/>
    <w:rsid w:val="00163CFF"/>
    <w:rsid w:val="00163DA9"/>
    <w:rsid w:val="00163ECC"/>
    <w:rsid w:val="0016401A"/>
    <w:rsid w:val="00164373"/>
    <w:rsid w:val="00164B45"/>
    <w:rsid w:val="00164D64"/>
    <w:rsid w:val="00164E81"/>
    <w:rsid w:val="00165350"/>
    <w:rsid w:val="0016548D"/>
    <w:rsid w:val="001659F6"/>
    <w:rsid w:val="00165AAB"/>
    <w:rsid w:val="00165ADB"/>
    <w:rsid w:val="00165B9E"/>
    <w:rsid w:val="00165F2B"/>
    <w:rsid w:val="001660A1"/>
    <w:rsid w:val="001662F4"/>
    <w:rsid w:val="001663C8"/>
    <w:rsid w:val="001664E5"/>
    <w:rsid w:val="001666FC"/>
    <w:rsid w:val="00166D55"/>
    <w:rsid w:val="00167292"/>
    <w:rsid w:val="0016734A"/>
    <w:rsid w:val="0016751B"/>
    <w:rsid w:val="00167629"/>
    <w:rsid w:val="00167701"/>
    <w:rsid w:val="0016777A"/>
    <w:rsid w:val="00167831"/>
    <w:rsid w:val="00167B97"/>
    <w:rsid w:val="00167C90"/>
    <w:rsid w:val="00167CE9"/>
    <w:rsid w:val="00167DFD"/>
    <w:rsid w:val="00167F0A"/>
    <w:rsid w:val="001700CD"/>
    <w:rsid w:val="001701C2"/>
    <w:rsid w:val="0017042E"/>
    <w:rsid w:val="00170865"/>
    <w:rsid w:val="00170954"/>
    <w:rsid w:val="00170D70"/>
    <w:rsid w:val="001710BC"/>
    <w:rsid w:val="001713A4"/>
    <w:rsid w:val="0017146E"/>
    <w:rsid w:val="00171A0E"/>
    <w:rsid w:val="00171BF3"/>
    <w:rsid w:val="00172139"/>
    <w:rsid w:val="001723C8"/>
    <w:rsid w:val="00172B52"/>
    <w:rsid w:val="00172B80"/>
    <w:rsid w:val="00172B98"/>
    <w:rsid w:val="00172D23"/>
    <w:rsid w:val="0017318E"/>
    <w:rsid w:val="001731BB"/>
    <w:rsid w:val="00173362"/>
    <w:rsid w:val="0017336B"/>
    <w:rsid w:val="00173D36"/>
    <w:rsid w:val="00173F6D"/>
    <w:rsid w:val="001744A2"/>
    <w:rsid w:val="001744DA"/>
    <w:rsid w:val="001749BB"/>
    <w:rsid w:val="001753D8"/>
    <w:rsid w:val="0017549F"/>
    <w:rsid w:val="001754C4"/>
    <w:rsid w:val="001754CF"/>
    <w:rsid w:val="001756E9"/>
    <w:rsid w:val="00175735"/>
    <w:rsid w:val="001757A5"/>
    <w:rsid w:val="0017593A"/>
    <w:rsid w:val="00175EBE"/>
    <w:rsid w:val="00175F3B"/>
    <w:rsid w:val="00175F93"/>
    <w:rsid w:val="001760DB"/>
    <w:rsid w:val="00176291"/>
    <w:rsid w:val="001764E3"/>
    <w:rsid w:val="00176A44"/>
    <w:rsid w:val="00176A6C"/>
    <w:rsid w:val="00176C66"/>
    <w:rsid w:val="001772DE"/>
    <w:rsid w:val="00177EF5"/>
    <w:rsid w:val="00180161"/>
    <w:rsid w:val="0018055F"/>
    <w:rsid w:val="001807F1"/>
    <w:rsid w:val="00180E85"/>
    <w:rsid w:val="00181193"/>
    <w:rsid w:val="00181301"/>
    <w:rsid w:val="001816F5"/>
    <w:rsid w:val="001817FE"/>
    <w:rsid w:val="00181C3A"/>
    <w:rsid w:val="00182156"/>
    <w:rsid w:val="0018259C"/>
    <w:rsid w:val="001825BA"/>
    <w:rsid w:val="001829FC"/>
    <w:rsid w:val="00183065"/>
    <w:rsid w:val="00183167"/>
    <w:rsid w:val="00183390"/>
    <w:rsid w:val="00183400"/>
    <w:rsid w:val="00183F79"/>
    <w:rsid w:val="001841A4"/>
    <w:rsid w:val="00184306"/>
    <w:rsid w:val="001847C9"/>
    <w:rsid w:val="00184FDC"/>
    <w:rsid w:val="00185100"/>
    <w:rsid w:val="0018553A"/>
    <w:rsid w:val="0018562D"/>
    <w:rsid w:val="00185778"/>
    <w:rsid w:val="00185A41"/>
    <w:rsid w:val="00185DF0"/>
    <w:rsid w:val="00185E0B"/>
    <w:rsid w:val="00185FB4"/>
    <w:rsid w:val="00186190"/>
    <w:rsid w:val="0018632F"/>
    <w:rsid w:val="00186A34"/>
    <w:rsid w:val="00186EE2"/>
    <w:rsid w:val="00187164"/>
    <w:rsid w:val="00187C5D"/>
    <w:rsid w:val="00187CFA"/>
    <w:rsid w:val="00187E51"/>
    <w:rsid w:val="001900BB"/>
    <w:rsid w:val="00190569"/>
    <w:rsid w:val="0019065D"/>
    <w:rsid w:val="00190B7A"/>
    <w:rsid w:val="00190D36"/>
    <w:rsid w:val="00190D8C"/>
    <w:rsid w:val="00190E61"/>
    <w:rsid w:val="001919A6"/>
    <w:rsid w:val="00191B50"/>
    <w:rsid w:val="00191F32"/>
    <w:rsid w:val="00191F41"/>
    <w:rsid w:val="00191FBE"/>
    <w:rsid w:val="00192118"/>
    <w:rsid w:val="001922DC"/>
    <w:rsid w:val="00192E40"/>
    <w:rsid w:val="00192F82"/>
    <w:rsid w:val="0019308F"/>
    <w:rsid w:val="0019375E"/>
    <w:rsid w:val="001938C1"/>
    <w:rsid w:val="00193987"/>
    <w:rsid w:val="00193A08"/>
    <w:rsid w:val="00193B58"/>
    <w:rsid w:val="00194093"/>
    <w:rsid w:val="00194497"/>
    <w:rsid w:val="00194653"/>
    <w:rsid w:val="00194AAE"/>
    <w:rsid w:val="00194BFB"/>
    <w:rsid w:val="00194DA4"/>
    <w:rsid w:val="00194FD9"/>
    <w:rsid w:val="00195089"/>
    <w:rsid w:val="00195BF2"/>
    <w:rsid w:val="00195D02"/>
    <w:rsid w:val="00195D06"/>
    <w:rsid w:val="00195DA3"/>
    <w:rsid w:val="00195F16"/>
    <w:rsid w:val="001960D7"/>
    <w:rsid w:val="00196533"/>
    <w:rsid w:val="0019679E"/>
    <w:rsid w:val="00196953"/>
    <w:rsid w:val="00196957"/>
    <w:rsid w:val="00196CBE"/>
    <w:rsid w:val="001975FC"/>
    <w:rsid w:val="001977C9"/>
    <w:rsid w:val="00197F70"/>
    <w:rsid w:val="001A029A"/>
    <w:rsid w:val="001A053B"/>
    <w:rsid w:val="001A070D"/>
    <w:rsid w:val="001A0717"/>
    <w:rsid w:val="001A07E2"/>
    <w:rsid w:val="001A0922"/>
    <w:rsid w:val="001A0D19"/>
    <w:rsid w:val="001A0E17"/>
    <w:rsid w:val="001A1021"/>
    <w:rsid w:val="001A1209"/>
    <w:rsid w:val="001A1958"/>
    <w:rsid w:val="001A1A95"/>
    <w:rsid w:val="001A1C01"/>
    <w:rsid w:val="001A241A"/>
    <w:rsid w:val="001A25E7"/>
    <w:rsid w:val="001A2F69"/>
    <w:rsid w:val="001A30CA"/>
    <w:rsid w:val="001A391C"/>
    <w:rsid w:val="001A39F8"/>
    <w:rsid w:val="001A3ABC"/>
    <w:rsid w:val="001A3D79"/>
    <w:rsid w:val="001A40E1"/>
    <w:rsid w:val="001A4423"/>
    <w:rsid w:val="001A465A"/>
    <w:rsid w:val="001A4D1D"/>
    <w:rsid w:val="001A5316"/>
    <w:rsid w:val="001A5356"/>
    <w:rsid w:val="001A54E7"/>
    <w:rsid w:val="001A59FB"/>
    <w:rsid w:val="001A5B0C"/>
    <w:rsid w:val="001A5FF0"/>
    <w:rsid w:val="001A6531"/>
    <w:rsid w:val="001A6EB4"/>
    <w:rsid w:val="001A71E7"/>
    <w:rsid w:val="001A757E"/>
    <w:rsid w:val="001A7ADD"/>
    <w:rsid w:val="001A7DA8"/>
    <w:rsid w:val="001A7EA2"/>
    <w:rsid w:val="001A7FEE"/>
    <w:rsid w:val="001B0CE3"/>
    <w:rsid w:val="001B0D96"/>
    <w:rsid w:val="001B1924"/>
    <w:rsid w:val="001B1960"/>
    <w:rsid w:val="001B1AC9"/>
    <w:rsid w:val="001B1C84"/>
    <w:rsid w:val="001B1E22"/>
    <w:rsid w:val="001B1FD2"/>
    <w:rsid w:val="001B2114"/>
    <w:rsid w:val="001B21A8"/>
    <w:rsid w:val="001B24E3"/>
    <w:rsid w:val="001B25D5"/>
    <w:rsid w:val="001B28C4"/>
    <w:rsid w:val="001B3042"/>
    <w:rsid w:val="001B3065"/>
    <w:rsid w:val="001B30AD"/>
    <w:rsid w:val="001B3939"/>
    <w:rsid w:val="001B3A34"/>
    <w:rsid w:val="001B3AE0"/>
    <w:rsid w:val="001B3EAF"/>
    <w:rsid w:val="001B3F79"/>
    <w:rsid w:val="001B4169"/>
    <w:rsid w:val="001B442B"/>
    <w:rsid w:val="001B486C"/>
    <w:rsid w:val="001B4977"/>
    <w:rsid w:val="001B51B2"/>
    <w:rsid w:val="001B5383"/>
    <w:rsid w:val="001B539F"/>
    <w:rsid w:val="001B5437"/>
    <w:rsid w:val="001B54EB"/>
    <w:rsid w:val="001B56C4"/>
    <w:rsid w:val="001B57A4"/>
    <w:rsid w:val="001B5967"/>
    <w:rsid w:val="001B5AD7"/>
    <w:rsid w:val="001B5F01"/>
    <w:rsid w:val="001B61A1"/>
    <w:rsid w:val="001B6510"/>
    <w:rsid w:val="001B6D64"/>
    <w:rsid w:val="001B70AC"/>
    <w:rsid w:val="001B742E"/>
    <w:rsid w:val="001B7485"/>
    <w:rsid w:val="001B768C"/>
    <w:rsid w:val="001B7794"/>
    <w:rsid w:val="001B78E9"/>
    <w:rsid w:val="001B7A02"/>
    <w:rsid w:val="001B7BC9"/>
    <w:rsid w:val="001C01A5"/>
    <w:rsid w:val="001C0311"/>
    <w:rsid w:val="001C04CB"/>
    <w:rsid w:val="001C06BD"/>
    <w:rsid w:val="001C0742"/>
    <w:rsid w:val="001C0EBF"/>
    <w:rsid w:val="001C1094"/>
    <w:rsid w:val="001C15AD"/>
    <w:rsid w:val="001C16C2"/>
    <w:rsid w:val="001C19D2"/>
    <w:rsid w:val="001C1CBA"/>
    <w:rsid w:val="001C1FE1"/>
    <w:rsid w:val="001C2211"/>
    <w:rsid w:val="001C22D9"/>
    <w:rsid w:val="001C2671"/>
    <w:rsid w:val="001C26FD"/>
    <w:rsid w:val="001C3466"/>
    <w:rsid w:val="001C3537"/>
    <w:rsid w:val="001C3657"/>
    <w:rsid w:val="001C389E"/>
    <w:rsid w:val="001C3A8D"/>
    <w:rsid w:val="001C3D4D"/>
    <w:rsid w:val="001C4126"/>
    <w:rsid w:val="001C44BD"/>
    <w:rsid w:val="001C4596"/>
    <w:rsid w:val="001C45E8"/>
    <w:rsid w:val="001C4A02"/>
    <w:rsid w:val="001C4A6F"/>
    <w:rsid w:val="001C4BBF"/>
    <w:rsid w:val="001C50E4"/>
    <w:rsid w:val="001C560A"/>
    <w:rsid w:val="001C5748"/>
    <w:rsid w:val="001C5829"/>
    <w:rsid w:val="001C5C1B"/>
    <w:rsid w:val="001C5C9C"/>
    <w:rsid w:val="001C6081"/>
    <w:rsid w:val="001C617E"/>
    <w:rsid w:val="001C64BB"/>
    <w:rsid w:val="001C67FF"/>
    <w:rsid w:val="001C6820"/>
    <w:rsid w:val="001C6896"/>
    <w:rsid w:val="001C706F"/>
    <w:rsid w:val="001C713B"/>
    <w:rsid w:val="001C79B0"/>
    <w:rsid w:val="001C79C7"/>
    <w:rsid w:val="001C7A57"/>
    <w:rsid w:val="001C7D36"/>
    <w:rsid w:val="001D0058"/>
    <w:rsid w:val="001D010D"/>
    <w:rsid w:val="001D0189"/>
    <w:rsid w:val="001D0196"/>
    <w:rsid w:val="001D069D"/>
    <w:rsid w:val="001D08A7"/>
    <w:rsid w:val="001D0AA6"/>
    <w:rsid w:val="001D0B3B"/>
    <w:rsid w:val="001D0CE5"/>
    <w:rsid w:val="001D1237"/>
    <w:rsid w:val="001D1335"/>
    <w:rsid w:val="001D1352"/>
    <w:rsid w:val="001D13CA"/>
    <w:rsid w:val="001D1469"/>
    <w:rsid w:val="001D181C"/>
    <w:rsid w:val="001D1DD0"/>
    <w:rsid w:val="001D213A"/>
    <w:rsid w:val="001D249A"/>
    <w:rsid w:val="001D24C1"/>
    <w:rsid w:val="001D2628"/>
    <w:rsid w:val="001D26FA"/>
    <w:rsid w:val="001D2D5B"/>
    <w:rsid w:val="001D2F54"/>
    <w:rsid w:val="001D325E"/>
    <w:rsid w:val="001D464D"/>
    <w:rsid w:val="001D48D8"/>
    <w:rsid w:val="001D4C86"/>
    <w:rsid w:val="001D4E53"/>
    <w:rsid w:val="001D5354"/>
    <w:rsid w:val="001D53BF"/>
    <w:rsid w:val="001D5434"/>
    <w:rsid w:val="001D5DC4"/>
    <w:rsid w:val="001D6013"/>
    <w:rsid w:val="001D6607"/>
    <w:rsid w:val="001D67E1"/>
    <w:rsid w:val="001D6982"/>
    <w:rsid w:val="001D69A3"/>
    <w:rsid w:val="001D6ADD"/>
    <w:rsid w:val="001D6CF5"/>
    <w:rsid w:val="001D7090"/>
    <w:rsid w:val="001D7171"/>
    <w:rsid w:val="001D71F4"/>
    <w:rsid w:val="001D7265"/>
    <w:rsid w:val="001D7685"/>
    <w:rsid w:val="001D77D1"/>
    <w:rsid w:val="001D7B43"/>
    <w:rsid w:val="001D7C2B"/>
    <w:rsid w:val="001D7D8C"/>
    <w:rsid w:val="001D7F73"/>
    <w:rsid w:val="001D7FB2"/>
    <w:rsid w:val="001E03F3"/>
    <w:rsid w:val="001E0774"/>
    <w:rsid w:val="001E078D"/>
    <w:rsid w:val="001E080B"/>
    <w:rsid w:val="001E0AD9"/>
    <w:rsid w:val="001E0B5F"/>
    <w:rsid w:val="001E0E00"/>
    <w:rsid w:val="001E0EA9"/>
    <w:rsid w:val="001E1079"/>
    <w:rsid w:val="001E12FC"/>
    <w:rsid w:val="001E12FE"/>
    <w:rsid w:val="001E13F8"/>
    <w:rsid w:val="001E189B"/>
    <w:rsid w:val="001E1C1B"/>
    <w:rsid w:val="001E1CC5"/>
    <w:rsid w:val="001E26B2"/>
    <w:rsid w:val="001E28D3"/>
    <w:rsid w:val="001E2CA1"/>
    <w:rsid w:val="001E2D90"/>
    <w:rsid w:val="001E3507"/>
    <w:rsid w:val="001E35CD"/>
    <w:rsid w:val="001E38AF"/>
    <w:rsid w:val="001E3A6D"/>
    <w:rsid w:val="001E3C0B"/>
    <w:rsid w:val="001E3D3C"/>
    <w:rsid w:val="001E3E7F"/>
    <w:rsid w:val="001E4210"/>
    <w:rsid w:val="001E445E"/>
    <w:rsid w:val="001E4615"/>
    <w:rsid w:val="001E480C"/>
    <w:rsid w:val="001E4CB4"/>
    <w:rsid w:val="001E4ED3"/>
    <w:rsid w:val="001E518E"/>
    <w:rsid w:val="001E5822"/>
    <w:rsid w:val="001E62CC"/>
    <w:rsid w:val="001E6377"/>
    <w:rsid w:val="001E638A"/>
    <w:rsid w:val="001E6659"/>
    <w:rsid w:val="001E66D9"/>
    <w:rsid w:val="001E6790"/>
    <w:rsid w:val="001E69B2"/>
    <w:rsid w:val="001E6C75"/>
    <w:rsid w:val="001E6F8D"/>
    <w:rsid w:val="001E7007"/>
    <w:rsid w:val="001E73D8"/>
    <w:rsid w:val="001E7719"/>
    <w:rsid w:val="001E7D7B"/>
    <w:rsid w:val="001F031F"/>
    <w:rsid w:val="001F0334"/>
    <w:rsid w:val="001F06C1"/>
    <w:rsid w:val="001F0ABD"/>
    <w:rsid w:val="001F0D75"/>
    <w:rsid w:val="001F18DF"/>
    <w:rsid w:val="001F1C56"/>
    <w:rsid w:val="001F1CA0"/>
    <w:rsid w:val="001F1D85"/>
    <w:rsid w:val="001F205F"/>
    <w:rsid w:val="001F22B2"/>
    <w:rsid w:val="001F252E"/>
    <w:rsid w:val="001F25B7"/>
    <w:rsid w:val="001F2909"/>
    <w:rsid w:val="001F2C69"/>
    <w:rsid w:val="001F2E10"/>
    <w:rsid w:val="001F2E4E"/>
    <w:rsid w:val="001F2F2F"/>
    <w:rsid w:val="001F2FA6"/>
    <w:rsid w:val="001F3127"/>
    <w:rsid w:val="001F380E"/>
    <w:rsid w:val="001F3A63"/>
    <w:rsid w:val="001F3CEB"/>
    <w:rsid w:val="001F3DB4"/>
    <w:rsid w:val="001F3ECD"/>
    <w:rsid w:val="001F444E"/>
    <w:rsid w:val="001F44BD"/>
    <w:rsid w:val="001F46F4"/>
    <w:rsid w:val="001F4832"/>
    <w:rsid w:val="001F4A88"/>
    <w:rsid w:val="001F4B94"/>
    <w:rsid w:val="001F4C9F"/>
    <w:rsid w:val="001F558F"/>
    <w:rsid w:val="001F56C6"/>
    <w:rsid w:val="001F5892"/>
    <w:rsid w:val="001F5973"/>
    <w:rsid w:val="001F5A6A"/>
    <w:rsid w:val="001F5A89"/>
    <w:rsid w:val="001F5ABC"/>
    <w:rsid w:val="001F5CA9"/>
    <w:rsid w:val="001F5E67"/>
    <w:rsid w:val="001F62C1"/>
    <w:rsid w:val="001F63ED"/>
    <w:rsid w:val="001F6A8F"/>
    <w:rsid w:val="001F7406"/>
    <w:rsid w:val="001F760C"/>
    <w:rsid w:val="001F763E"/>
    <w:rsid w:val="002001D7"/>
    <w:rsid w:val="002003CE"/>
    <w:rsid w:val="0020049B"/>
    <w:rsid w:val="002004CA"/>
    <w:rsid w:val="00200791"/>
    <w:rsid w:val="002008B5"/>
    <w:rsid w:val="00200D4A"/>
    <w:rsid w:val="00200ED4"/>
    <w:rsid w:val="002011FE"/>
    <w:rsid w:val="00201536"/>
    <w:rsid w:val="002016CB"/>
    <w:rsid w:val="00201704"/>
    <w:rsid w:val="002018D8"/>
    <w:rsid w:val="002019D4"/>
    <w:rsid w:val="00201AD3"/>
    <w:rsid w:val="00202210"/>
    <w:rsid w:val="002022BE"/>
    <w:rsid w:val="00202393"/>
    <w:rsid w:val="0020271F"/>
    <w:rsid w:val="0020285E"/>
    <w:rsid w:val="0020298F"/>
    <w:rsid w:val="00202D48"/>
    <w:rsid w:val="00202F08"/>
    <w:rsid w:val="002032E7"/>
    <w:rsid w:val="0020340C"/>
    <w:rsid w:val="00203412"/>
    <w:rsid w:val="00203889"/>
    <w:rsid w:val="00203F05"/>
    <w:rsid w:val="00204324"/>
    <w:rsid w:val="00204351"/>
    <w:rsid w:val="002044BE"/>
    <w:rsid w:val="00204917"/>
    <w:rsid w:val="00204ACE"/>
    <w:rsid w:val="00204B2A"/>
    <w:rsid w:val="00204E8E"/>
    <w:rsid w:val="00205850"/>
    <w:rsid w:val="00205C97"/>
    <w:rsid w:val="00205EE7"/>
    <w:rsid w:val="002060D3"/>
    <w:rsid w:val="002064B0"/>
    <w:rsid w:val="0020666F"/>
    <w:rsid w:val="00206EB6"/>
    <w:rsid w:val="00206FDB"/>
    <w:rsid w:val="002070F2"/>
    <w:rsid w:val="00207131"/>
    <w:rsid w:val="002071EC"/>
    <w:rsid w:val="00207554"/>
    <w:rsid w:val="002077C0"/>
    <w:rsid w:val="00207A0E"/>
    <w:rsid w:val="00207A27"/>
    <w:rsid w:val="00207D98"/>
    <w:rsid w:val="00207DD1"/>
    <w:rsid w:val="00207ED3"/>
    <w:rsid w:val="0021004C"/>
    <w:rsid w:val="002101E7"/>
    <w:rsid w:val="00210804"/>
    <w:rsid w:val="00210C36"/>
    <w:rsid w:val="002113EA"/>
    <w:rsid w:val="00211693"/>
    <w:rsid w:val="0021184C"/>
    <w:rsid w:val="00211893"/>
    <w:rsid w:val="00212186"/>
    <w:rsid w:val="002122FA"/>
    <w:rsid w:val="00212572"/>
    <w:rsid w:val="002125AC"/>
    <w:rsid w:val="00212A79"/>
    <w:rsid w:val="00212CAD"/>
    <w:rsid w:val="0021318C"/>
    <w:rsid w:val="002132A7"/>
    <w:rsid w:val="00213631"/>
    <w:rsid w:val="002139EA"/>
    <w:rsid w:val="00213C09"/>
    <w:rsid w:val="002140A4"/>
    <w:rsid w:val="002140A5"/>
    <w:rsid w:val="00214721"/>
    <w:rsid w:val="00214822"/>
    <w:rsid w:val="00214904"/>
    <w:rsid w:val="00214915"/>
    <w:rsid w:val="00214CFF"/>
    <w:rsid w:val="00214E39"/>
    <w:rsid w:val="00214E40"/>
    <w:rsid w:val="002154D4"/>
    <w:rsid w:val="002155B8"/>
    <w:rsid w:val="002160ED"/>
    <w:rsid w:val="002160F1"/>
    <w:rsid w:val="0021684A"/>
    <w:rsid w:val="00216C56"/>
    <w:rsid w:val="00216CEF"/>
    <w:rsid w:val="00216FB0"/>
    <w:rsid w:val="002170B7"/>
    <w:rsid w:val="002172BB"/>
    <w:rsid w:val="002172FE"/>
    <w:rsid w:val="002176C2"/>
    <w:rsid w:val="002178F2"/>
    <w:rsid w:val="00217988"/>
    <w:rsid w:val="002179E8"/>
    <w:rsid w:val="00217DF2"/>
    <w:rsid w:val="00220191"/>
    <w:rsid w:val="0022065D"/>
    <w:rsid w:val="002206A3"/>
    <w:rsid w:val="00220921"/>
    <w:rsid w:val="00220BF0"/>
    <w:rsid w:val="00220E9F"/>
    <w:rsid w:val="00220EA0"/>
    <w:rsid w:val="00220F2B"/>
    <w:rsid w:val="002217A6"/>
    <w:rsid w:val="002218FB"/>
    <w:rsid w:val="002219CD"/>
    <w:rsid w:val="00221BE8"/>
    <w:rsid w:val="00221C52"/>
    <w:rsid w:val="00221D37"/>
    <w:rsid w:val="0022207D"/>
    <w:rsid w:val="0022208C"/>
    <w:rsid w:val="0022234F"/>
    <w:rsid w:val="00222394"/>
    <w:rsid w:val="00222416"/>
    <w:rsid w:val="002225B8"/>
    <w:rsid w:val="00222907"/>
    <w:rsid w:val="00222A94"/>
    <w:rsid w:val="00222ACD"/>
    <w:rsid w:val="00222F14"/>
    <w:rsid w:val="0022316A"/>
    <w:rsid w:val="00223210"/>
    <w:rsid w:val="002237CA"/>
    <w:rsid w:val="00223858"/>
    <w:rsid w:val="00223945"/>
    <w:rsid w:val="002239D9"/>
    <w:rsid w:val="00223AA3"/>
    <w:rsid w:val="00223C01"/>
    <w:rsid w:val="00223F3F"/>
    <w:rsid w:val="00224249"/>
    <w:rsid w:val="002243A3"/>
    <w:rsid w:val="002245E6"/>
    <w:rsid w:val="002249C1"/>
    <w:rsid w:val="00224B13"/>
    <w:rsid w:val="00224B41"/>
    <w:rsid w:val="00224E7B"/>
    <w:rsid w:val="00224F2D"/>
    <w:rsid w:val="00225086"/>
    <w:rsid w:val="002250B8"/>
    <w:rsid w:val="0022535D"/>
    <w:rsid w:val="0022541D"/>
    <w:rsid w:val="00225721"/>
    <w:rsid w:val="00225920"/>
    <w:rsid w:val="00225A2D"/>
    <w:rsid w:val="00225B47"/>
    <w:rsid w:val="00225BB6"/>
    <w:rsid w:val="00225C0D"/>
    <w:rsid w:val="002260F4"/>
    <w:rsid w:val="00226351"/>
    <w:rsid w:val="0022648F"/>
    <w:rsid w:val="0022695E"/>
    <w:rsid w:val="00226984"/>
    <w:rsid w:val="00226A21"/>
    <w:rsid w:val="00226D31"/>
    <w:rsid w:val="0022722D"/>
    <w:rsid w:val="00227922"/>
    <w:rsid w:val="00227A2B"/>
    <w:rsid w:val="00227F22"/>
    <w:rsid w:val="002300A6"/>
    <w:rsid w:val="0023018C"/>
    <w:rsid w:val="002301B8"/>
    <w:rsid w:val="002302D8"/>
    <w:rsid w:val="0023035F"/>
    <w:rsid w:val="00230C1A"/>
    <w:rsid w:val="00230DD8"/>
    <w:rsid w:val="0023156F"/>
    <w:rsid w:val="00232380"/>
    <w:rsid w:val="0023257D"/>
    <w:rsid w:val="00232B2D"/>
    <w:rsid w:val="00232F33"/>
    <w:rsid w:val="002332A0"/>
    <w:rsid w:val="002332A2"/>
    <w:rsid w:val="00233424"/>
    <w:rsid w:val="0023351B"/>
    <w:rsid w:val="00233524"/>
    <w:rsid w:val="0023355F"/>
    <w:rsid w:val="00233661"/>
    <w:rsid w:val="0023390F"/>
    <w:rsid w:val="00233AF8"/>
    <w:rsid w:val="002347C6"/>
    <w:rsid w:val="00234B83"/>
    <w:rsid w:val="00234E85"/>
    <w:rsid w:val="00234F73"/>
    <w:rsid w:val="0023503D"/>
    <w:rsid w:val="00235899"/>
    <w:rsid w:val="0023599F"/>
    <w:rsid w:val="00235CE3"/>
    <w:rsid w:val="00235D80"/>
    <w:rsid w:val="00235DD6"/>
    <w:rsid w:val="00235F9B"/>
    <w:rsid w:val="0023603F"/>
    <w:rsid w:val="0023639C"/>
    <w:rsid w:val="002363A1"/>
    <w:rsid w:val="00236654"/>
    <w:rsid w:val="002367BA"/>
    <w:rsid w:val="00236A5F"/>
    <w:rsid w:val="002375DD"/>
    <w:rsid w:val="002376F2"/>
    <w:rsid w:val="00237757"/>
    <w:rsid w:val="00237AC7"/>
    <w:rsid w:val="00237B86"/>
    <w:rsid w:val="002401FB"/>
    <w:rsid w:val="002403DC"/>
    <w:rsid w:val="0024067D"/>
    <w:rsid w:val="00240871"/>
    <w:rsid w:val="00240A31"/>
    <w:rsid w:val="00240C56"/>
    <w:rsid w:val="00240F05"/>
    <w:rsid w:val="002411B2"/>
    <w:rsid w:val="0024121C"/>
    <w:rsid w:val="00241508"/>
    <w:rsid w:val="00241B99"/>
    <w:rsid w:val="00241EEC"/>
    <w:rsid w:val="00242010"/>
    <w:rsid w:val="00242294"/>
    <w:rsid w:val="00242574"/>
    <w:rsid w:val="0024259A"/>
    <w:rsid w:val="00242878"/>
    <w:rsid w:val="00242DAB"/>
    <w:rsid w:val="0024304A"/>
    <w:rsid w:val="002434D3"/>
    <w:rsid w:val="00243517"/>
    <w:rsid w:val="002435D7"/>
    <w:rsid w:val="002436CA"/>
    <w:rsid w:val="00243A1A"/>
    <w:rsid w:val="00243BF9"/>
    <w:rsid w:val="00243CBE"/>
    <w:rsid w:val="00244614"/>
    <w:rsid w:val="0024488F"/>
    <w:rsid w:val="00244E88"/>
    <w:rsid w:val="00244EFF"/>
    <w:rsid w:val="002453DA"/>
    <w:rsid w:val="002454ED"/>
    <w:rsid w:val="00245600"/>
    <w:rsid w:val="00245772"/>
    <w:rsid w:val="00245C43"/>
    <w:rsid w:val="002461C5"/>
    <w:rsid w:val="0024622E"/>
    <w:rsid w:val="00246440"/>
    <w:rsid w:val="0024646A"/>
    <w:rsid w:val="002465CC"/>
    <w:rsid w:val="0024665E"/>
    <w:rsid w:val="002466E0"/>
    <w:rsid w:val="00246AC3"/>
    <w:rsid w:val="00246B03"/>
    <w:rsid w:val="00246BE7"/>
    <w:rsid w:val="00246EAC"/>
    <w:rsid w:val="00246EC7"/>
    <w:rsid w:val="002471F6"/>
    <w:rsid w:val="00247250"/>
    <w:rsid w:val="00247587"/>
    <w:rsid w:val="0024795C"/>
    <w:rsid w:val="00247B1A"/>
    <w:rsid w:val="00247BB6"/>
    <w:rsid w:val="00247D90"/>
    <w:rsid w:val="00247DED"/>
    <w:rsid w:val="00247EE1"/>
    <w:rsid w:val="00247FF5"/>
    <w:rsid w:val="0025049B"/>
    <w:rsid w:val="002507B0"/>
    <w:rsid w:val="00250811"/>
    <w:rsid w:val="00250AB0"/>
    <w:rsid w:val="00250C71"/>
    <w:rsid w:val="00250D2C"/>
    <w:rsid w:val="00250D92"/>
    <w:rsid w:val="00250DFB"/>
    <w:rsid w:val="00251676"/>
    <w:rsid w:val="00251A08"/>
    <w:rsid w:val="0025229C"/>
    <w:rsid w:val="00252379"/>
    <w:rsid w:val="002523B4"/>
    <w:rsid w:val="0025241E"/>
    <w:rsid w:val="002524BD"/>
    <w:rsid w:val="002524D6"/>
    <w:rsid w:val="00252597"/>
    <w:rsid w:val="002525CB"/>
    <w:rsid w:val="0025271A"/>
    <w:rsid w:val="002529B6"/>
    <w:rsid w:val="002529C3"/>
    <w:rsid w:val="00252B30"/>
    <w:rsid w:val="00252DF3"/>
    <w:rsid w:val="00252F2E"/>
    <w:rsid w:val="00252F80"/>
    <w:rsid w:val="002531C9"/>
    <w:rsid w:val="00253438"/>
    <w:rsid w:val="00253775"/>
    <w:rsid w:val="0025381B"/>
    <w:rsid w:val="002538B2"/>
    <w:rsid w:val="002538C7"/>
    <w:rsid w:val="002539CB"/>
    <w:rsid w:val="00253A8D"/>
    <w:rsid w:val="00253BC9"/>
    <w:rsid w:val="00253BD2"/>
    <w:rsid w:val="00253D86"/>
    <w:rsid w:val="00253E84"/>
    <w:rsid w:val="0025428A"/>
    <w:rsid w:val="0025442C"/>
    <w:rsid w:val="0025444E"/>
    <w:rsid w:val="002547A0"/>
    <w:rsid w:val="0025489A"/>
    <w:rsid w:val="00254935"/>
    <w:rsid w:val="00254AC9"/>
    <w:rsid w:val="00254FDB"/>
    <w:rsid w:val="00255077"/>
    <w:rsid w:val="00255327"/>
    <w:rsid w:val="0025560D"/>
    <w:rsid w:val="0025570E"/>
    <w:rsid w:val="002560BA"/>
    <w:rsid w:val="00256263"/>
    <w:rsid w:val="002562A0"/>
    <w:rsid w:val="00256790"/>
    <w:rsid w:val="00256B97"/>
    <w:rsid w:val="00256D78"/>
    <w:rsid w:val="002570DF"/>
    <w:rsid w:val="002573AD"/>
    <w:rsid w:val="002574D9"/>
    <w:rsid w:val="00257915"/>
    <w:rsid w:val="00257E76"/>
    <w:rsid w:val="00257FF3"/>
    <w:rsid w:val="002602C8"/>
    <w:rsid w:val="00260530"/>
    <w:rsid w:val="002606DE"/>
    <w:rsid w:val="00260A23"/>
    <w:rsid w:val="00260C90"/>
    <w:rsid w:val="00260D7A"/>
    <w:rsid w:val="00260EC6"/>
    <w:rsid w:val="00260F34"/>
    <w:rsid w:val="0026105B"/>
    <w:rsid w:val="00261682"/>
    <w:rsid w:val="0026196B"/>
    <w:rsid w:val="0026198B"/>
    <w:rsid w:val="00261C9B"/>
    <w:rsid w:val="00261E5B"/>
    <w:rsid w:val="00262116"/>
    <w:rsid w:val="002623C8"/>
    <w:rsid w:val="0026262A"/>
    <w:rsid w:val="0026265E"/>
    <w:rsid w:val="002627B2"/>
    <w:rsid w:val="00262EFA"/>
    <w:rsid w:val="002634C4"/>
    <w:rsid w:val="002635A4"/>
    <w:rsid w:val="002638FE"/>
    <w:rsid w:val="00263ADA"/>
    <w:rsid w:val="00263DA9"/>
    <w:rsid w:val="00263EC4"/>
    <w:rsid w:val="0026419E"/>
    <w:rsid w:val="00264775"/>
    <w:rsid w:val="00265175"/>
    <w:rsid w:val="002657E7"/>
    <w:rsid w:val="00265C37"/>
    <w:rsid w:val="00265E10"/>
    <w:rsid w:val="0026648F"/>
    <w:rsid w:val="002664AD"/>
    <w:rsid w:val="002667DD"/>
    <w:rsid w:val="00266889"/>
    <w:rsid w:val="002668D4"/>
    <w:rsid w:val="00266982"/>
    <w:rsid w:val="00267626"/>
    <w:rsid w:val="00267DF4"/>
    <w:rsid w:val="002701C7"/>
    <w:rsid w:val="00270334"/>
    <w:rsid w:val="002708B8"/>
    <w:rsid w:val="00271816"/>
    <w:rsid w:val="00271B2C"/>
    <w:rsid w:val="00271DE3"/>
    <w:rsid w:val="002722B0"/>
    <w:rsid w:val="00272563"/>
    <w:rsid w:val="002725BA"/>
    <w:rsid w:val="002727A2"/>
    <w:rsid w:val="0027287B"/>
    <w:rsid w:val="00272971"/>
    <w:rsid w:val="0027298F"/>
    <w:rsid w:val="00272C9E"/>
    <w:rsid w:val="00272F57"/>
    <w:rsid w:val="00272FC2"/>
    <w:rsid w:val="002730A8"/>
    <w:rsid w:val="002733B9"/>
    <w:rsid w:val="002736FF"/>
    <w:rsid w:val="002739DC"/>
    <w:rsid w:val="00273F5E"/>
    <w:rsid w:val="002740CA"/>
    <w:rsid w:val="002741A7"/>
    <w:rsid w:val="002741DD"/>
    <w:rsid w:val="00274353"/>
    <w:rsid w:val="002749A9"/>
    <w:rsid w:val="00274ADD"/>
    <w:rsid w:val="00274BC9"/>
    <w:rsid w:val="00274E61"/>
    <w:rsid w:val="002752AF"/>
    <w:rsid w:val="002758FB"/>
    <w:rsid w:val="00275DCC"/>
    <w:rsid w:val="00275F52"/>
    <w:rsid w:val="002763B3"/>
    <w:rsid w:val="00276459"/>
    <w:rsid w:val="002764A3"/>
    <w:rsid w:val="00276554"/>
    <w:rsid w:val="002768D3"/>
    <w:rsid w:val="00276DD9"/>
    <w:rsid w:val="00277165"/>
    <w:rsid w:val="00277687"/>
    <w:rsid w:val="00277A18"/>
    <w:rsid w:val="00277AE7"/>
    <w:rsid w:val="00277B26"/>
    <w:rsid w:val="00277D85"/>
    <w:rsid w:val="00278715"/>
    <w:rsid w:val="00280139"/>
    <w:rsid w:val="002801B5"/>
    <w:rsid w:val="002804CE"/>
    <w:rsid w:val="002804F8"/>
    <w:rsid w:val="00280E54"/>
    <w:rsid w:val="00281023"/>
    <w:rsid w:val="002810A1"/>
    <w:rsid w:val="00281289"/>
    <w:rsid w:val="00281417"/>
    <w:rsid w:val="00281988"/>
    <w:rsid w:val="002819C4"/>
    <w:rsid w:val="00281DE2"/>
    <w:rsid w:val="00281ECA"/>
    <w:rsid w:val="00281FF8"/>
    <w:rsid w:val="002820FC"/>
    <w:rsid w:val="002826A6"/>
    <w:rsid w:val="0028297C"/>
    <w:rsid w:val="00282CDE"/>
    <w:rsid w:val="002831B0"/>
    <w:rsid w:val="002831DE"/>
    <w:rsid w:val="0028354A"/>
    <w:rsid w:val="0028364D"/>
    <w:rsid w:val="0028366E"/>
    <w:rsid w:val="002836D8"/>
    <w:rsid w:val="00283A32"/>
    <w:rsid w:val="00283A47"/>
    <w:rsid w:val="00283D05"/>
    <w:rsid w:val="00283D0C"/>
    <w:rsid w:val="00283DA0"/>
    <w:rsid w:val="00284163"/>
    <w:rsid w:val="002841AD"/>
    <w:rsid w:val="002841B7"/>
    <w:rsid w:val="002841FF"/>
    <w:rsid w:val="002846FB"/>
    <w:rsid w:val="00284774"/>
    <w:rsid w:val="0028482C"/>
    <w:rsid w:val="002848B0"/>
    <w:rsid w:val="00284946"/>
    <w:rsid w:val="00284B2B"/>
    <w:rsid w:val="00284B43"/>
    <w:rsid w:val="00284CB0"/>
    <w:rsid w:val="002851E7"/>
    <w:rsid w:val="00285587"/>
    <w:rsid w:val="002855CD"/>
    <w:rsid w:val="002857C7"/>
    <w:rsid w:val="002858EC"/>
    <w:rsid w:val="00285CDE"/>
    <w:rsid w:val="002861D1"/>
    <w:rsid w:val="00286383"/>
    <w:rsid w:val="002866E2"/>
    <w:rsid w:val="0028681F"/>
    <w:rsid w:val="00286BFA"/>
    <w:rsid w:val="00287331"/>
    <w:rsid w:val="00287644"/>
    <w:rsid w:val="00290073"/>
    <w:rsid w:val="0029069D"/>
    <w:rsid w:val="002906D8"/>
    <w:rsid w:val="00290716"/>
    <w:rsid w:val="00290B50"/>
    <w:rsid w:val="00290F65"/>
    <w:rsid w:val="00291673"/>
    <w:rsid w:val="00291684"/>
    <w:rsid w:val="002917EC"/>
    <w:rsid w:val="002919B0"/>
    <w:rsid w:val="00291A72"/>
    <w:rsid w:val="00291BF6"/>
    <w:rsid w:val="00291D0E"/>
    <w:rsid w:val="0029201C"/>
    <w:rsid w:val="002924FE"/>
    <w:rsid w:val="00292688"/>
    <w:rsid w:val="002927A8"/>
    <w:rsid w:val="00292886"/>
    <w:rsid w:val="00292904"/>
    <w:rsid w:val="002930AD"/>
    <w:rsid w:val="002931B0"/>
    <w:rsid w:val="002931D2"/>
    <w:rsid w:val="0029333D"/>
    <w:rsid w:val="0029354E"/>
    <w:rsid w:val="002935C2"/>
    <w:rsid w:val="0029372B"/>
    <w:rsid w:val="002939E0"/>
    <w:rsid w:val="00293C9A"/>
    <w:rsid w:val="00294306"/>
    <w:rsid w:val="0029453A"/>
    <w:rsid w:val="002949B4"/>
    <w:rsid w:val="00294A0E"/>
    <w:rsid w:val="00294A70"/>
    <w:rsid w:val="002951AB"/>
    <w:rsid w:val="002953CF"/>
    <w:rsid w:val="00295764"/>
    <w:rsid w:val="00295A95"/>
    <w:rsid w:val="00295C40"/>
    <w:rsid w:val="00295CA2"/>
    <w:rsid w:val="00295EF6"/>
    <w:rsid w:val="002964A6"/>
    <w:rsid w:val="00296A09"/>
    <w:rsid w:val="00296AC8"/>
    <w:rsid w:val="00296EF1"/>
    <w:rsid w:val="002971B9"/>
    <w:rsid w:val="002972B8"/>
    <w:rsid w:val="002972F7"/>
    <w:rsid w:val="002974FE"/>
    <w:rsid w:val="002975A3"/>
    <w:rsid w:val="00297630"/>
    <w:rsid w:val="00297B70"/>
    <w:rsid w:val="00297F9D"/>
    <w:rsid w:val="002A05A4"/>
    <w:rsid w:val="002A0699"/>
    <w:rsid w:val="002A07EE"/>
    <w:rsid w:val="002A08CC"/>
    <w:rsid w:val="002A0E62"/>
    <w:rsid w:val="002A1964"/>
    <w:rsid w:val="002A1A5B"/>
    <w:rsid w:val="002A1D21"/>
    <w:rsid w:val="002A220A"/>
    <w:rsid w:val="002A23F8"/>
    <w:rsid w:val="002A28DF"/>
    <w:rsid w:val="002A2B61"/>
    <w:rsid w:val="002A2BEF"/>
    <w:rsid w:val="002A2CBA"/>
    <w:rsid w:val="002A37C8"/>
    <w:rsid w:val="002A394C"/>
    <w:rsid w:val="002A396C"/>
    <w:rsid w:val="002A39F6"/>
    <w:rsid w:val="002A4037"/>
    <w:rsid w:val="002A409A"/>
    <w:rsid w:val="002A465E"/>
    <w:rsid w:val="002A46FC"/>
    <w:rsid w:val="002A4D05"/>
    <w:rsid w:val="002A508B"/>
    <w:rsid w:val="002A54CE"/>
    <w:rsid w:val="002A571E"/>
    <w:rsid w:val="002A5788"/>
    <w:rsid w:val="002A5B64"/>
    <w:rsid w:val="002A5D30"/>
    <w:rsid w:val="002A6087"/>
    <w:rsid w:val="002A60DD"/>
    <w:rsid w:val="002A62DB"/>
    <w:rsid w:val="002A63C9"/>
    <w:rsid w:val="002A6473"/>
    <w:rsid w:val="002A681C"/>
    <w:rsid w:val="002A69B6"/>
    <w:rsid w:val="002A7026"/>
    <w:rsid w:val="002A75CB"/>
    <w:rsid w:val="002A7EC7"/>
    <w:rsid w:val="002B0030"/>
    <w:rsid w:val="002B02CD"/>
    <w:rsid w:val="002B032C"/>
    <w:rsid w:val="002B0AF5"/>
    <w:rsid w:val="002B0B0A"/>
    <w:rsid w:val="002B12AC"/>
    <w:rsid w:val="002B159B"/>
    <w:rsid w:val="002B1662"/>
    <w:rsid w:val="002B1774"/>
    <w:rsid w:val="002B18FA"/>
    <w:rsid w:val="002B1C27"/>
    <w:rsid w:val="002B25D8"/>
    <w:rsid w:val="002B2A25"/>
    <w:rsid w:val="002B2C07"/>
    <w:rsid w:val="002B2F00"/>
    <w:rsid w:val="002B2F9D"/>
    <w:rsid w:val="002B30BB"/>
    <w:rsid w:val="002B3339"/>
    <w:rsid w:val="002B3660"/>
    <w:rsid w:val="002B366A"/>
    <w:rsid w:val="002B3C1A"/>
    <w:rsid w:val="002B3CA2"/>
    <w:rsid w:val="002B422F"/>
    <w:rsid w:val="002B46A0"/>
    <w:rsid w:val="002B4845"/>
    <w:rsid w:val="002B4ACD"/>
    <w:rsid w:val="002B58BA"/>
    <w:rsid w:val="002B5C9B"/>
    <w:rsid w:val="002B5E08"/>
    <w:rsid w:val="002B61C6"/>
    <w:rsid w:val="002B64E2"/>
    <w:rsid w:val="002B66E9"/>
    <w:rsid w:val="002B704A"/>
    <w:rsid w:val="002B712B"/>
    <w:rsid w:val="002B759F"/>
    <w:rsid w:val="002B76C5"/>
    <w:rsid w:val="002B7C82"/>
    <w:rsid w:val="002B7D28"/>
    <w:rsid w:val="002B7EF4"/>
    <w:rsid w:val="002C0042"/>
    <w:rsid w:val="002C02A3"/>
    <w:rsid w:val="002C0C96"/>
    <w:rsid w:val="002C0CC5"/>
    <w:rsid w:val="002C0D1A"/>
    <w:rsid w:val="002C0D43"/>
    <w:rsid w:val="002C0F60"/>
    <w:rsid w:val="002C1360"/>
    <w:rsid w:val="002C198D"/>
    <w:rsid w:val="002C22EF"/>
    <w:rsid w:val="002C2D1D"/>
    <w:rsid w:val="002C2D70"/>
    <w:rsid w:val="002C2F88"/>
    <w:rsid w:val="002C2FD1"/>
    <w:rsid w:val="002C3002"/>
    <w:rsid w:val="002C319F"/>
    <w:rsid w:val="002C337B"/>
    <w:rsid w:val="002C3672"/>
    <w:rsid w:val="002C38F6"/>
    <w:rsid w:val="002C3AC9"/>
    <w:rsid w:val="002C3C6A"/>
    <w:rsid w:val="002C4311"/>
    <w:rsid w:val="002C45A9"/>
    <w:rsid w:val="002C4665"/>
    <w:rsid w:val="002C47B2"/>
    <w:rsid w:val="002C4857"/>
    <w:rsid w:val="002C497D"/>
    <w:rsid w:val="002C4AA2"/>
    <w:rsid w:val="002C4C54"/>
    <w:rsid w:val="002C4E72"/>
    <w:rsid w:val="002C54D2"/>
    <w:rsid w:val="002C55F2"/>
    <w:rsid w:val="002C585A"/>
    <w:rsid w:val="002C6215"/>
    <w:rsid w:val="002C62B7"/>
    <w:rsid w:val="002C62E1"/>
    <w:rsid w:val="002C666E"/>
    <w:rsid w:val="002C68AB"/>
    <w:rsid w:val="002C6941"/>
    <w:rsid w:val="002C6CE6"/>
    <w:rsid w:val="002C70B1"/>
    <w:rsid w:val="002C76C0"/>
    <w:rsid w:val="002C76FE"/>
    <w:rsid w:val="002C7BB1"/>
    <w:rsid w:val="002D0136"/>
    <w:rsid w:val="002D0244"/>
    <w:rsid w:val="002D0376"/>
    <w:rsid w:val="002D0992"/>
    <w:rsid w:val="002D0A03"/>
    <w:rsid w:val="002D0E86"/>
    <w:rsid w:val="002D1327"/>
    <w:rsid w:val="002D152F"/>
    <w:rsid w:val="002D1A2A"/>
    <w:rsid w:val="002D1A97"/>
    <w:rsid w:val="002D2404"/>
    <w:rsid w:val="002D2A95"/>
    <w:rsid w:val="002D2A9F"/>
    <w:rsid w:val="002D2ACB"/>
    <w:rsid w:val="002D2CF6"/>
    <w:rsid w:val="002D2DFB"/>
    <w:rsid w:val="002D3687"/>
    <w:rsid w:val="002D373E"/>
    <w:rsid w:val="002D3865"/>
    <w:rsid w:val="002D3EBF"/>
    <w:rsid w:val="002D3F2B"/>
    <w:rsid w:val="002D4434"/>
    <w:rsid w:val="002D46EA"/>
    <w:rsid w:val="002D47BF"/>
    <w:rsid w:val="002D4D04"/>
    <w:rsid w:val="002D4D68"/>
    <w:rsid w:val="002D5362"/>
    <w:rsid w:val="002D57A0"/>
    <w:rsid w:val="002D584C"/>
    <w:rsid w:val="002D5A3F"/>
    <w:rsid w:val="002D5B51"/>
    <w:rsid w:val="002D5CF5"/>
    <w:rsid w:val="002D5EC8"/>
    <w:rsid w:val="002D6042"/>
    <w:rsid w:val="002D6A18"/>
    <w:rsid w:val="002D6D19"/>
    <w:rsid w:val="002D6F66"/>
    <w:rsid w:val="002D71C5"/>
    <w:rsid w:val="002D7CBE"/>
    <w:rsid w:val="002E00A8"/>
    <w:rsid w:val="002E0421"/>
    <w:rsid w:val="002E11EB"/>
    <w:rsid w:val="002E121D"/>
    <w:rsid w:val="002E15D2"/>
    <w:rsid w:val="002E179B"/>
    <w:rsid w:val="002E18BD"/>
    <w:rsid w:val="002E1D54"/>
    <w:rsid w:val="002E1D9C"/>
    <w:rsid w:val="002E2003"/>
    <w:rsid w:val="002E2396"/>
    <w:rsid w:val="002E285C"/>
    <w:rsid w:val="002E2A9F"/>
    <w:rsid w:val="002E2B4B"/>
    <w:rsid w:val="002E3A14"/>
    <w:rsid w:val="002E3C72"/>
    <w:rsid w:val="002E3E33"/>
    <w:rsid w:val="002E4242"/>
    <w:rsid w:val="002E429E"/>
    <w:rsid w:val="002E4547"/>
    <w:rsid w:val="002E466C"/>
    <w:rsid w:val="002E4770"/>
    <w:rsid w:val="002E48CF"/>
    <w:rsid w:val="002E49BD"/>
    <w:rsid w:val="002E49D3"/>
    <w:rsid w:val="002E4FAA"/>
    <w:rsid w:val="002E504D"/>
    <w:rsid w:val="002E516A"/>
    <w:rsid w:val="002E54ED"/>
    <w:rsid w:val="002E5971"/>
    <w:rsid w:val="002E5AED"/>
    <w:rsid w:val="002E5BFD"/>
    <w:rsid w:val="002E5F10"/>
    <w:rsid w:val="002E613C"/>
    <w:rsid w:val="002E62BF"/>
    <w:rsid w:val="002E6714"/>
    <w:rsid w:val="002E674E"/>
    <w:rsid w:val="002E6B39"/>
    <w:rsid w:val="002E767D"/>
    <w:rsid w:val="002E772E"/>
    <w:rsid w:val="002E7742"/>
    <w:rsid w:val="002E7A23"/>
    <w:rsid w:val="002E7BAE"/>
    <w:rsid w:val="002E7D42"/>
    <w:rsid w:val="002E7FEE"/>
    <w:rsid w:val="002F0076"/>
    <w:rsid w:val="002F00B8"/>
    <w:rsid w:val="002F02AF"/>
    <w:rsid w:val="002F03C2"/>
    <w:rsid w:val="002F05C6"/>
    <w:rsid w:val="002F071F"/>
    <w:rsid w:val="002F0ED2"/>
    <w:rsid w:val="002F0FFC"/>
    <w:rsid w:val="002F1230"/>
    <w:rsid w:val="002F12AD"/>
    <w:rsid w:val="002F1357"/>
    <w:rsid w:val="002F13C9"/>
    <w:rsid w:val="002F157C"/>
    <w:rsid w:val="002F165D"/>
    <w:rsid w:val="002F1A1A"/>
    <w:rsid w:val="002F202C"/>
    <w:rsid w:val="002F2350"/>
    <w:rsid w:val="002F244A"/>
    <w:rsid w:val="002F25FE"/>
    <w:rsid w:val="002F2961"/>
    <w:rsid w:val="002F2F89"/>
    <w:rsid w:val="002F3167"/>
    <w:rsid w:val="002F3335"/>
    <w:rsid w:val="002F33CE"/>
    <w:rsid w:val="002F3440"/>
    <w:rsid w:val="002F3486"/>
    <w:rsid w:val="002F3577"/>
    <w:rsid w:val="002F3A17"/>
    <w:rsid w:val="002F3B86"/>
    <w:rsid w:val="002F3D84"/>
    <w:rsid w:val="002F3DE1"/>
    <w:rsid w:val="002F3E61"/>
    <w:rsid w:val="002F438B"/>
    <w:rsid w:val="002F439E"/>
    <w:rsid w:val="002F4415"/>
    <w:rsid w:val="002F4472"/>
    <w:rsid w:val="002F4534"/>
    <w:rsid w:val="002F486D"/>
    <w:rsid w:val="002F4C4B"/>
    <w:rsid w:val="002F4D55"/>
    <w:rsid w:val="002F5257"/>
    <w:rsid w:val="002F5536"/>
    <w:rsid w:val="002F5592"/>
    <w:rsid w:val="002F5627"/>
    <w:rsid w:val="002F56C9"/>
    <w:rsid w:val="002F56F9"/>
    <w:rsid w:val="002F5826"/>
    <w:rsid w:val="002F5E0B"/>
    <w:rsid w:val="002F6087"/>
    <w:rsid w:val="002F60EE"/>
    <w:rsid w:val="002F6138"/>
    <w:rsid w:val="002F6B90"/>
    <w:rsid w:val="002F6BC0"/>
    <w:rsid w:val="002F709A"/>
    <w:rsid w:val="002F719E"/>
    <w:rsid w:val="002F7224"/>
    <w:rsid w:val="002F7272"/>
    <w:rsid w:val="002F732D"/>
    <w:rsid w:val="0030058A"/>
    <w:rsid w:val="00300754"/>
    <w:rsid w:val="0030085E"/>
    <w:rsid w:val="00300BEF"/>
    <w:rsid w:val="00300EF1"/>
    <w:rsid w:val="00301264"/>
    <w:rsid w:val="003014CE"/>
    <w:rsid w:val="00301BAD"/>
    <w:rsid w:val="00302023"/>
    <w:rsid w:val="00302104"/>
    <w:rsid w:val="003021F5"/>
    <w:rsid w:val="003022D0"/>
    <w:rsid w:val="00302452"/>
    <w:rsid w:val="003025E6"/>
    <w:rsid w:val="0030262F"/>
    <w:rsid w:val="00302705"/>
    <w:rsid w:val="00302956"/>
    <w:rsid w:val="00302D04"/>
    <w:rsid w:val="00302F01"/>
    <w:rsid w:val="00302FE2"/>
    <w:rsid w:val="003030E9"/>
    <w:rsid w:val="0030321F"/>
    <w:rsid w:val="003034DF"/>
    <w:rsid w:val="00303502"/>
    <w:rsid w:val="00303E4F"/>
    <w:rsid w:val="00304C53"/>
    <w:rsid w:val="00304D78"/>
    <w:rsid w:val="0030519B"/>
    <w:rsid w:val="00305894"/>
    <w:rsid w:val="00305D96"/>
    <w:rsid w:val="003062F9"/>
    <w:rsid w:val="00306482"/>
    <w:rsid w:val="00306801"/>
    <w:rsid w:val="0030720D"/>
    <w:rsid w:val="00307620"/>
    <w:rsid w:val="0030773A"/>
    <w:rsid w:val="00307889"/>
    <w:rsid w:val="00307AC3"/>
    <w:rsid w:val="00307C83"/>
    <w:rsid w:val="00307D1D"/>
    <w:rsid w:val="00307DE8"/>
    <w:rsid w:val="00307FD4"/>
    <w:rsid w:val="00310071"/>
    <w:rsid w:val="0031024C"/>
    <w:rsid w:val="003106E4"/>
    <w:rsid w:val="00310C2F"/>
    <w:rsid w:val="00310C74"/>
    <w:rsid w:val="00310D9E"/>
    <w:rsid w:val="00311076"/>
    <w:rsid w:val="003114BA"/>
    <w:rsid w:val="00311953"/>
    <w:rsid w:val="00311C31"/>
    <w:rsid w:val="00311E84"/>
    <w:rsid w:val="00311EB4"/>
    <w:rsid w:val="00311F2C"/>
    <w:rsid w:val="0031213A"/>
    <w:rsid w:val="003127B0"/>
    <w:rsid w:val="00312AD2"/>
    <w:rsid w:val="00312F4C"/>
    <w:rsid w:val="0031315D"/>
    <w:rsid w:val="003133C8"/>
    <w:rsid w:val="00313ACA"/>
    <w:rsid w:val="00313D19"/>
    <w:rsid w:val="00313E0D"/>
    <w:rsid w:val="00313E68"/>
    <w:rsid w:val="003142C1"/>
    <w:rsid w:val="0031490A"/>
    <w:rsid w:val="00314981"/>
    <w:rsid w:val="00314B06"/>
    <w:rsid w:val="00314B4A"/>
    <w:rsid w:val="0031522F"/>
    <w:rsid w:val="00315384"/>
    <w:rsid w:val="003157DA"/>
    <w:rsid w:val="00315A8D"/>
    <w:rsid w:val="00315B66"/>
    <w:rsid w:val="00315BA2"/>
    <w:rsid w:val="00315DDD"/>
    <w:rsid w:val="00316283"/>
    <w:rsid w:val="0031628E"/>
    <w:rsid w:val="003168E5"/>
    <w:rsid w:val="003169E2"/>
    <w:rsid w:val="00316A75"/>
    <w:rsid w:val="00316EC6"/>
    <w:rsid w:val="00317214"/>
    <w:rsid w:val="00317410"/>
    <w:rsid w:val="003175A0"/>
    <w:rsid w:val="00317B74"/>
    <w:rsid w:val="00317C1F"/>
    <w:rsid w:val="00317E80"/>
    <w:rsid w:val="00317EAA"/>
    <w:rsid w:val="00317F34"/>
    <w:rsid w:val="00320169"/>
    <w:rsid w:val="003202A8"/>
    <w:rsid w:val="00320422"/>
    <w:rsid w:val="003204D3"/>
    <w:rsid w:val="00320CF3"/>
    <w:rsid w:val="00320DB4"/>
    <w:rsid w:val="00320E61"/>
    <w:rsid w:val="003210A5"/>
    <w:rsid w:val="003212D5"/>
    <w:rsid w:val="00321406"/>
    <w:rsid w:val="00321605"/>
    <w:rsid w:val="003216BC"/>
    <w:rsid w:val="0032177A"/>
    <w:rsid w:val="00321811"/>
    <w:rsid w:val="00321B70"/>
    <w:rsid w:val="00321B7F"/>
    <w:rsid w:val="00322675"/>
    <w:rsid w:val="00322C4F"/>
    <w:rsid w:val="00323076"/>
    <w:rsid w:val="0032316F"/>
    <w:rsid w:val="0032364A"/>
    <w:rsid w:val="00323A70"/>
    <w:rsid w:val="00323C23"/>
    <w:rsid w:val="003242D0"/>
    <w:rsid w:val="003244EB"/>
    <w:rsid w:val="0032450D"/>
    <w:rsid w:val="00324B30"/>
    <w:rsid w:val="00324B87"/>
    <w:rsid w:val="00324E9A"/>
    <w:rsid w:val="00324F1A"/>
    <w:rsid w:val="003251DB"/>
    <w:rsid w:val="00325410"/>
    <w:rsid w:val="00325522"/>
    <w:rsid w:val="0032588E"/>
    <w:rsid w:val="003258A6"/>
    <w:rsid w:val="00325BC9"/>
    <w:rsid w:val="00325CC5"/>
    <w:rsid w:val="00326003"/>
    <w:rsid w:val="003264BB"/>
    <w:rsid w:val="003267E7"/>
    <w:rsid w:val="00326D2D"/>
    <w:rsid w:val="00326DE9"/>
    <w:rsid w:val="00326EE4"/>
    <w:rsid w:val="00326F6D"/>
    <w:rsid w:val="003274B3"/>
    <w:rsid w:val="003276D6"/>
    <w:rsid w:val="00327835"/>
    <w:rsid w:val="00327B93"/>
    <w:rsid w:val="00327ED1"/>
    <w:rsid w:val="003301FF"/>
    <w:rsid w:val="00330259"/>
    <w:rsid w:val="00330640"/>
    <w:rsid w:val="003306D2"/>
    <w:rsid w:val="003306EC"/>
    <w:rsid w:val="00330718"/>
    <w:rsid w:val="00330A22"/>
    <w:rsid w:val="00330D32"/>
    <w:rsid w:val="00330F1B"/>
    <w:rsid w:val="00331828"/>
    <w:rsid w:val="003319B3"/>
    <w:rsid w:val="00331D09"/>
    <w:rsid w:val="00331D7D"/>
    <w:rsid w:val="00331EAA"/>
    <w:rsid w:val="003320D9"/>
    <w:rsid w:val="00332582"/>
    <w:rsid w:val="003326A5"/>
    <w:rsid w:val="003329C9"/>
    <w:rsid w:val="00332A09"/>
    <w:rsid w:val="00332D94"/>
    <w:rsid w:val="00332DD4"/>
    <w:rsid w:val="00333567"/>
    <w:rsid w:val="00333F51"/>
    <w:rsid w:val="00334152"/>
    <w:rsid w:val="00334261"/>
    <w:rsid w:val="003343AF"/>
    <w:rsid w:val="00334532"/>
    <w:rsid w:val="003348A1"/>
    <w:rsid w:val="00334A98"/>
    <w:rsid w:val="00334CCE"/>
    <w:rsid w:val="00334DA2"/>
    <w:rsid w:val="00334F96"/>
    <w:rsid w:val="003356F0"/>
    <w:rsid w:val="00335745"/>
    <w:rsid w:val="0033585E"/>
    <w:rsid w:val="003363BC"/>
    <w:rsid w:val="00336C48"/>
    <w:rsid w:val="00336D47"/>
    <w:rsid w:val="0033706A"/>
    <w:rsid w:val="00337095"/>
    <w:rsid w:val="003372D8"/>
    <w:rsid w:val="003374B1"/>
    <w:rsid w:val="00337573"/>
    <w:rsid w:val="00337800"/>
    <w:rsid w:val="003378AB"/>
    <w:rsid w:val="00337943"/>
    <w:rsid w:val="00337A0C"/>
    <w:rsid w:val="00337A7E"/>
    <w:rsid w:val="00337B09"/>
    <w:rsid w:val="0034012E"/>
    <w:rsid w:val="003405A2"/>
    <w:rsid w:val="00340ACC"/>
    <w:rsid w:val="00340D04"/>
    <w:rsid w:val="00340F1E"/>
    <w:rsid w:val="003411F3"/>
    <w:rsid w:val="0034121B"/>
    <w:rsid w:val="00341C50"/>
    <w:rsid w:val="00341D2D"/>
    <w:rsid w:val="00341FD9"/>
    <w:rsid w:val="0034206C"/>
    <w:rsid w:val="0034232B"/>
    <w:rsid w:val="0034246F"/>
    <w:rsid w:val="00342701"/>
    <w:rsid w:val="00342B79"/>
    <w:rsid w:val="00342F2B"/>
    <w:rsid w:val="003430FC"/>
    <w:rsid w:val="0034311A"/>
    <w:rsid w:val="00343625"/>
    <w:rsid w:val="003438A6"/>
    <w:rsid w:val="00343AFE"/>
    <w:rsid w:val="00343B17"/>
    <w:rsid w:val="0034434B"/>
    <w:rsid w:val="003443E4"/>
    <w:rsid w:val="003444D6"/>
    <w:rsid w:val="0034450A"/>
    <w:rsid w:val="00344546"/>
    <w:rsid w:val="00344846"/>
    <w:rsid w:val="00344994"/>
    <w:rsid w:val="00344CBF"/>
    <w:rsid w:val="00344D2A"/>
    <w:rsid w:val="00344E1F"/>
    <w:rsid w:val="003451F2"/>
    <w:rsid w:val="003453F7"/>
    <w:rsid w:val="003453FE"/>
    <w:rsid w:val="003458A3"/>
    <w:rsid w:val="00345D2F"/>
    <w:rsid w:val="00345E2E"/>
    <w:rsid w:val="00345F51"/>
    <w:rsid w:val="003461FE"/>
    <w:rsid w:val="003463B6"/>
    <w:rsid w:val="003464E5"/>
    <w:rsid w:val="00346D85"/>
    <w:rsid w:val="003470C6"/>
    <w:rsid w:val="003479BB"/>
    <w:rsid w:val="00347D53"/>
    <w:rsid w:val="00350948"/>
    <w:rsid w:val="003509E3"/>
    <w:rsid w:val="00350DFE"/>
    <w:rsid w:val="00350F54"/>
    <w:rsid w:val="003511F2"/>
    <w:rsid w:val="003518BF"/>
    <w:rsid w:val="00351D03"/>
    <w:rsid w:val="00351EB1"/>
    <w:rsid w:val="0035282D"/>
    <w:rsid w:val="003528A9"/>
    <w:rsid w:val="003528D7"/>
    <w:rsid w:val="00352AFA"/>
    <w:rsid w:val="003531CE"/>
    <w:rsid w:val="0035329E"/>
    <w:rsid w:val="00353490"/>
    <w:rsid w:val="0035361C"/>
    <w:rsid w:val="00353AAD"/>
    <w:rsid w:val="00353BCE"/>
    <w:rsid w:val="003541F2"/>
    <w:rsid w:val="003542FB"/>
    <w:rsid w:val="0035473A"/>
    <w:rsid w:val="00354F83"/>
    <w:rsid w:val="00355070"/>
    <w:rsid w:val="00355130"/>
    <w:rsid w:val="0035556C"/>
    <w:rsid w:val="0035574D"/>
    <w:rsid w:val="00355996"/>
    <w:rsid w:val="00355B5B"/>
    <w:rsid w:val="00355B5E"/>
    <w:rsid w:val="00355E12"/>
    <w:rsid w:val="003560EF"/>
    <w:rsid w:val="00356311"/>
    <w:rsid w:val="003569EC"/>
    <w:rsid w:val="00356CF4"/>
    <w:rsid w:val="00356D61"/>
    <w:rsid w:val="0035757C"/>
    <w:rsid w:val="0035799A"/>
    <w:rsid w:val="00357B85"/>
    <w:rsid w:val="00357D1C"/>
    <w:rsid w:val="00357E3F"/>
    <w:rsid w:val="0036028C"/>
    <w:rsid w:val="00360863"/>
    <w:rsid w:val="003609CC"/>
    <w:rsid w:val="00360F3E"/>
    <w:rsid w:val="0036110B"/>
    <w:rsid w:val="0036140D"/>
    <w:rsid w:val="0036143C"/>
    <w:rsid w:val="00361A04"/>
    <w:rsid w:val="00361D5E"/>
    <w:rsid w:val="00361E05"/>
    <w:rsid w:val="0036251E"/>
    <w:rsid w:val="00362907"/>
    <w:rsid w:val="00362980"/>
    <w:rsid w:val="00362F70"/>
    <w:rsid w:val="00362FAA"/>
    <w:rsid w:val="00363029"/>
    <w:rsid w:val="0036397D"/>
    <w:rsid w:val="003639AD"/>
    <w:rsid w:val="00363A87"/>
    <w:rsid w:val="00363F1C"/>
    <w:rsid w:val="00364023"/>
    <w:rsid w:val="00364262"/>
    <w:rsid w:val="00364380"/>
    <w:rsid w:val="003644EE"/>
    <w:rsid w:val="00364BD5"/>
    <w:rsid w:val="00364E24"/>
    <w:rsid w:val="00365211"/>
    <w:rsid w:val="0036540E"/>
    <w:rsid w:val="0036543C"/>
    <w:rsid w:val="00365456"/>
    <w:rsid w:val="0036547C"/>
    <w:rsid w:val="003654E7"/>
    <w:rsid w:val="00365615"/>
    <w:rsid w:val="003659EC"/>
    <w:rsid w:val="00365B03"/>
    <w:rsid w:val="00365C66"/>
    <w:rsid w:val="00365D6E"/>
    <w:rsid w:val="00365FC5"/>
    <w:rsid w:val="00366909"/>
    <w:rsid w:val="00366D16"/>
    <w:rsid w:val="00366F48"/>
    <w:rsid w:val="003674C0"/>
    <w:rsid w:val="003676A3"/>
    <w:rsid w:val="003677BA"/>
    <w:rsid w:val="003679FD"/>
    <w:rsid w:val="00367AE4"/>
    <w:rsid w:val="003701DB"/>
    <w:rsid w:val="00370892"/>
    <w:rsid w:val="00370A1F"/>
    <w:rsid w:val="00370B4D"/>
    <w:rsid w:val="003711A6"/>
    <w:rsid w:val="00371A7A"/>
    <w:rsid w:val="00371DC4"/>
    <w:rsid w:val="0037232A"/>
    <w:rsid w:val="003723D4"/>
    <w:rsid w:val="003724D3"/>
    <w:rsid w:val="003724DD"/>
    <w:rsid w:val="00372A14"/>
    <w:rsid w:val="00372AAF"/>
    <w:rsid w:val="00372BE2"/>
    <w:rsid w:val="00372CCA"/>
    <w:rsid w:val="00372CE9"/>
    <w:rsid w:val="00372CF6"/>
    <w:rsid w:val="00372F4C"/>
    <w:rsid w:val="00373429"/>
    <w:rsid w:val="003734C6"/>
    <w:rsid w:val="0037359B"/>
    <w:rsid w:val="003741D3"/>
    <w:rsid w:val="00374315"/>
    <w:rsid w:val="003745B6"/>
    <w:rsid w:val="00374CB8"/>
    <w:rsid w:val="00374CBD"/>
    <w:rsid w:val="00374EF4"/>
    <w:rsid w:val="0037500D"/>
    <w:rsid w:val="00375610"/>
    <w:rsid w:val="00375725"/>
    <w:rsid w:val="00375C12"/>
    <w:rsid w:val="0037613A"/>
    <w:rsid w:val="00376197"/>
    <w:rsid w:val="00376231"/>
    <w:rsid w:val="00376465"/>
    <w:rsid w:val="003769AB"/>
    <w:rsid w:val="00376A0E"/>
    <w:rsid w:val="00376CF3"/>
    <w:rsid w:val="00376DA2"/>
    <w:rsid w:val="003770D5"/>
    <w:rsid w:val="00377154"/>
    <w:rsid w:val="003776E6"/>
    <w:rsid w:val="00377789"/>
    <w:rsid w:val="003778D8"/>
    <w:rsid w:val="00377958"/>
    <w:rsid w:val="00377EBF"/>
    <w:rsid w:val="003800E0"/>
    <w:rsid w:val="0038062E"/>
    <w:rsid w:val="003806B4"/>
    <w:rsid w:val="00380FD9"/>
    <w:rsid w:val="003815A8"/>
    <w:rsid w:val="0038161F"/>
    <w:rsid w:val="003816CA"/>
    <w:rsid w:val="00381AF1"/>
    <w:rsid w:val="00381B29"/>
    <w:rsid w:val="00381D86"/>
    <w:rsid w:val="00381F12"/>
    <w:rsid w:val="003827DC"/>
    <w:rsid w:val="00382853"/>
    <w:rsid w:val="003829E1"/>
    <w:rsid w:val="00382F96"/>
    <w:rsid w:val="00383350"/>
    <w:rsid w:val="003833B8"/>
    <w:rsid w:val="003834AE"/>
    <w:rsid w:val="00383948"/>
    <w:rsid w:val="00383975"/>
    <w:rsid w:val="00383A28"/>
    <w:rsid w:val="00383B99"/>
    <w:rsid w:val="00384B63"/>
    <w:rsid w:val="00384C68"/>
    <w:rsid w:val="00384F68"/>
    <w:rsid w:val="00385132"/>
    <w:rsid w:val="003852E1"/>
    <w:rsid w:val="00385614"/>
    <w:rsid w:val="00385791"/>
    <w:rsid w:val="003859CA"/>
    <w:rsid w:val="00385C3C"/>
    <w:rsid w:val="00385E1E"/>
    <w:rsid w:val="00386287"/>
    <w:rsid w:val="00386352"/>
    <w:rsid w:val="003863AB"/>
    <w:rsid w:val="00386701"/>
    <w:rsid w:val="003868DD"/>
    <w:rsid w:val="00386AC0"/>
    <w:rsid w:val="00386AFF"/>
    <w:rsid w:val="00386EFC"/>
    <w:rsid w:val="00387156"/>
    <w:rsid w:val="003875A8"/>
    <w:rsid w:val="00390286"/>
    <w:rsid w:val="00390734"/>
    <w:rsid w:val="00391000"/>
    <w:rsid w:val="00391386"/>
    <w:rsid w:val="0039194F"/>
    <w:rsid w:val="003919EF"/>
    <w:rsid w:val="00391A51"/>
    <w:rsid w:val="00391C57"/>
    <w:rsid w:val="00391E7D"/>
    <w:rsid w:val="00391FF5"/>
    <w:rsid w:val="00392201"/>
    <w:rsid w:val="003928F6"/>
    <w:rsid w:val="003929A7"/>
    <w:rsid w:val="00392CA5"/>
    <w:rsid w:val="00392DE5"/>
    <w:rsid w:val="00392EC2"/>
    <w:rsid w:val="0039320E"/>
    <w:rsid w:val="00393F5C"/>
    <w:rsid w:val="00394353"/>
    <w:rsid w:val="00394372"/>
    <w:rsid w:val="00394719"/>
    <w:rsid w:val="003947A3"/>
    <w:rsid w:val="0039497B"/>
    <w:rsid w:val="00394B65"/>
    <w:rsid w:val="00394B99"/>
    <w:rsid w:val="00394EA5"/>
    <w:rsid w:val="00394F23"/>
    <w:rsid w:val="003953A4"/>
    <w:rsid w:val="003957BA"/>
    <w:rsid w:val="00395B1E"/>
    <w:rsid w:val="00396412"/>
    <w:rsid w:val="00396415"/>
    <w:rsid w:val="00396428"/>
    <w:rsid w:val="003965F8"/>
    <w:rsid w:val="003975F5"/>
    <w:rsid w:val="0039761E"/>
    <w:rsid w:val="003A0299"/>
    <w:rsid w:val="003A0485"/>
    <w:rsid w:val="003A05C9"/>
    <w:rsid w:val="003A071B"/>
    <w:rsid w:val="003A0830"/>
    <w:rsid w:val="003A0894"/>
    <w:rsid w:val="003A0D6F"/>
    <w:rsid w:val="003A1063"/>
    <w:rsid w:val="003A10C2"/>
    <w:rsid w:val="003A11C9"/>
    <w:rsid w:val="003A13ED"/>
    <w:rsid w:val="003A160E"/>
    <w:rsid w:val="003A174A"/>
    <w:rsid w:val="003A19AA"/>
    <w:rsid w:val="003A22E1"/>
    <w:rsid w:val="003A2381"/>
    <w:rsid w:val="003A24B3"/>
    <w:rsid w:val="003A2A22"/>
    <w:rsid w:val="003A2ABF"/>
    <w:rsid w:val="003A2C7E"/>
    <w:rsid w:val="003A3351"/>
    <w:rsid w:val="003A337C"/>
    <w:rsid w:val="003A36F0"/>
    <w:rsid w:val="003A3737"/>
    <w:rsid w:val="003A3A3C"/>
    <w:rsid w:val="003A3A81"/>
    <w:rsid w:val="003A3DC8"/>
    <w:rsid w:val="003A3F9B"/>
    <w:rsid w:val="003A4EDB"/>
    <w:rsid w:val="003A51FE"/>
    <w:rsid w:val="003A52B0"/>
    <w:rsid w:val="003A5630"/>
    <w:rsid w:val="003A5C78"/>
    <w:rsid w:val="003A67BA"/>
    <w:rsid w:val="003A6A6A"/>
    <w:rsid w:val="003A6FB5"/>
    <w:rsid w:val="003A7734"/>
    <w:rsid w:val="003A7856"/>
    <w:rsid w:val="003A789F"/>
    <w:rsid w:val="003A7E09"/>
    <w:rsid w:val="003A7FF4"/>
    <w:rsid w:val="003B0124"/>
    <w:rsid w:val="003B0174"/>
    <w:rsid w:val="003B017A"/>
    <w:rsid w:val="003B02EC"/>
    <w:rsid w:val="003B055D"/>
    <w:rsid w:val="003B0890"/>
    <w:rsid w:val="003B0947"/>
    <w:rsid w:val="003B0BBE"/>
    <w:rsid w:val="003B15BD"/>
    <w:rsid w:val="003B1684"/>
    <w:rsid w:val="003B1DCE"/>
    <w:rsid w:val="003B1DE6"/>
    <w:rsid w:val="003B2290"/>
    <w:rsid w:val="003B25A0"/>
    <w:rsid w:val="003B29E6"/>
    <w:rsid w:val="003B2B7A"/>
    <w:rsid w:val="003B2BED"/>
    <w:rsid w:val="003B2CD7"/>
    <w:rsid w:val="003B3894"/>
    <w:rsid w:val="003B39B7"/>
    <w:rsid w:val="003B39B9"/>
    <w:rsid w:val="003B3D34"/>
    <w:rsid w:val="003B44F8"/>
    <w:rsid w:val="003B4677"/>
    <w:rsid w:val="003B4745"/>
    <w:rsid w:val="003B47D9"/>
    <w:rsid w:val="003B4800"/>
    <w:rsid w:val="003B4B2D"/>
    <w:rsid w:val="003B4BE6"/>
    <w:rsid w:val="003B4C8F"/>
    <w:rsid w:val="003B5123"/>
    <w:rsid w:val="003B5194"/>
    <w:rsid w:val="003B51CB"/>
    <w:rsid w:val="003B572B"/>
    <w:rsid w:val="003B5A0B"/>
    <w:rsid w:val="003B5A58"/>
    <w:rsid w:val="003B614A"/>
    <w:rsid w:val="003B6265"/>
    <w:rsid w:val="003B628F"/>
    <w:rsid w:val="003B62A1"/>
    <w:rsid w:val="003B670A"/>
    <w:rsid w:val="003B67E1"/>
    <w:rsid w:val="003B6BBE"/>
    <w:rsid w:val="003B6F4C"/>
    <w:rsid w:val="003B70E6"/>
    <w:rsid w:val="003B717A"/>
    <w:rsid w:val="003B7255"/>
    <w:rsid w:val="003B72EC"/>
    <w:rsid w:val="003B744A"/>
    <w:rsid w:val="003B7D53"/>
    <w:rsid w:val="003C0112"/>
    <w:rsid w:val="003C032E"/>
    <w:rsid w:val="003C052F"/>
    <w:rsid w:val="003C062D"/>
    <w:rsid w:val="003C0757"/>
    <w:rsid w:val="003C0BF9"/>
    <w:rsid w:val="003C0FB1"/>
    <w:rsid w:val="003C10D8"/>
    <w:rsid w:val="003C126D"/>
    <w:rsid w:val="003C1402"/>
    <w:rsid w:val="003C16B0"/>
    <w:rsid w:val="003C1712"/>
    <w:rsid w:val="003C1FBC"/>
    <w:rsid w:val="003C21E5"/>
    <w:rsid w:val="003C24EB"/>
    <w:rsid w:val="003C25BE"/>
    <w:rsid w:val="003C2B27"/>
    <w:rsid w:val="003C2BE5"/>
    <w:rsid w:val="003C3396"/>
    <w:rsid w:val="003C380E"/>
    <w:rsid w:val="003C3A37"/>
    <w:rsid w:val="003C3B93"/>
    <w:rsid w:val="003C3EB4"/>
    <w:rsid w:val="003C44D4"/>
    <w:rsid w:val="003C4859"/>
    <w:rsid w:val="003C4A1D"/>
    <w:rsid w:val="003C4C25"/>
    <w:rsid w:val="003C4CDA"/>
    <w:rsid w:val="003C51D5"/>
    <w:rsid w:val="003C55BE"/>
    <w:rsid w:val="003C55FF"/>
    <w:rsid w:val="003C5C32"/>
    <w:rsid w:val="003C5D2F"/>
    <w:rsid w:val="003C5EDC"/>
    <w:rsid w:val="003C5F7E"/>
    <w:rsid w:val="003C6135"/>
    <w:rsid w:val="003C61A8"/>
    <w:rsid w:val="003C62D8"/>
    <w:rsid w:val="003C68CE"/>
    <w:rsid w:val="003C69A1"/>
    <w:rsid w:val="003C6FB2"/>
    <w:rsid w:val="003C7012"/>
    <w:rsid w:val="003C75EC"/>
    <w:rsid w:val="003C76AD"/>
    <w:rsid w:val="003C7802"/>
    <w:rsid w:val="003C7C14"/>
    <w:rsid w:val="003C7C73"/>
    <w:rsid w:val="003D0010"/>
    <w:rsid w:val="003D0220"/>
    <w:rsid w:val="003D0735"/>
    <w:rsid w:val="003D088E"/>
    <w:rsid w:val="003D0DA8"/>
    <w:rsid w:val="003D0FF0"/>
    <w:rsid w:val="003D1017"/>
    <w:rsid w:val="003D13B9"/>
    <w:rsid w:val="003D1CB2"/>
    <w:rsid w:val="003D1EA8"/>
    <w:rsid w:val="003D2102"/>
    <w:rsid w:val="003D2356"/>
    <w:rsid w:val="003D291C"/>
    <w:rsid w:val="003D2B14"/>
    <w:rsid w:val="003D2D9B"/>
    <w:rsid w:val="003D35EA"/>
    <w:rsid w:val="003D37BD"/>
    <w:rsid w:val="003D39A6"/>
    <w:rsid w:val="003D3A16"/>
    <w:rsid w:val="003D3DCE"/>
    <w:rsid w:val="003D3FA8"/>
    <w:rsid w:val="003D3FBD"/>
    <w:rsid w:val="003D41E4"/>
    <w:rsid w:val="003D42D4"/>
    <w:rsid w:val="003D44A5"/>
    <w:rsid w:val="003D463E"/>
    <w:rsid w:val="003D48D7"/>
    <w:rsid w:val="003D4944"/>
    <w:rsid w:val="003D499A"/>
    <w:rsid w:val="003D4F2A"/>
    <w:rsid w:val="003D50AE"/>
    <w:rsid w:val="003D50F6"/>
    <w:rsid w:val="003D5704"/>
    <w:rsid w:val="003D57D7"/>
    <w:rsid w:val="003D5B93"/>
    <w:rsid w:val="003D5C55"/>
    <w:rsid w:val="003D5CD0"/>
    <w:rsid w:val="003D5D66"/>
    <w:rsid w:val="003D5FC4"/>
    <w:rsid w:val="003D61B0"/>
    <w:rsid w:val="003D65EF"/>
    <w:rsid w:val="003D6975"/>
    <w:rsid w:val="003D6B55"/>
    <w:rsid w:val="003D774B"/>
    <w:rsid w:val="003D7819"/>
    <w:rsid w:val="003D7A04"/>
    <w:rsid w:val="003D7AF1"/>
    <w:rsid w:val="003E015B"/>
    <w:rsid w:val="003E0759"/>
    <w:rsid w:val="003E1388"/>
    <w:rsid w:val="003E15EE"/>
    <w:rsid w:val="003E1DBE"/>
    <w:rsid w:val="003E1F4F"/>
    <w:rsid w:val="003E20F2"/>
    <w:rsid w:val="003E242B"/>
    <w:rsid w:val="003E27AC"/>
    <w:rsid w:val="003E2F68"/>
    <w:rsid w:val="003E315D"/>
    <w:rsid w:val="003E32B5"/>
    <w:rsid w:val="003E32F8"/>
    <w:rsid w:val="003E3374"/>
    <w:rsid w:val="003E3626"/>
    <w:rsid w:val="003E386A"/>
    <w:rsid w:val="003E3B3C"/>
    <w:rsid w:val="003E3D3F"/>
    <w:rsid w:val="003E3E05"/>
    <w:rsid w:val="003E412B"/>
    <w:rsid w:val="003E4363"/>
    <w:rsid w:val="003E43FB"/>
    <w:rsid w:val="003E4D00"/>
    <w:rsid w:val="003E4FD0"/>
    <w:rsid w:val="003E52F1"/>
    <w:rsid w:val="003E570E"/>
    <w:rsid w:val="003E5938"/>
    <w:rsid w:val="003E5952"/>
    <w:rsid w:val="003E5982"/>
    <w:rsid w:val="003E5B61"/>
    <w:rsid w:val="003E5CF2"/>
    <w:rsid w:val="003E6455"/>
    <w:rsid w:val="003E64B8"/>
    <w:rsid w:val="003E6582"/>
    <w:rsid w:val="003E67FB"/>
    <w:rsid w:val="003E702F"/>
    <w:rsid w:val="003E7328"/>
    <w:rsid w:val="003E7456"/>
    <w:rsid w:val="003E74E5"/>
    <w:rsid w:val="003E7690"/>
    <w:rsid w:val="003E793A"/>
    <w:rsid w:val="003F0022"/>
    <w:rsid w:val="003F08A7"/>
    <w:rsid w:val="003F0A1F"/>
    <w:rsid w:val="003F11BA"/>
    <w:rsid w:val="003F17BC"/>
    <w:rsid w:val="003F17F7"/>
    <w:rsid w:val="003F18BE"/>
    <w:rsid w:val="003F1AAB"/>
    <w:rsid w:val="003F1B3C"/>
    <w:rsid w:val="003F1CE2"/>
    <w:rsid w:val="003F1F1F"/>
    <w:rsid w:val="003F2160"/>
    <w:rsid w:val="003F21C4"/>
    <w:rsid w:val="003F23E8"/>
    <w:rsid w:val="003F25DA"/>
    <w:rsid w:val="003F28AA"/>
    <w:rsid w:val="003F291C"/>
    <w:rsid w:val="003F2C36"/>
    <w:rsid w:val="003F2C3E"/>
    <w:rsid w:val="003F2DD8"/>
    <w:rsid w:val="003F2E81"/>
    <w:rsid w:val="003F2FC1"/>
    <w:rsid w:val="003F3503"/>
    <w:rsid w:val="003F3691"/>
    <w:rsid w:val="003F381C"/>
    <w:rsid w:val="003F3D13"/>
    <w:rsid w:val="003F40EB"/>
    <w:rsid w:val="003F4265"/>
    <w:rsid w:val="003F4AAB"/>
    <w:rsid w:val="003F4D9A"/>
    <w:rsid w:val="003F4EFD"/>
    <w:rsid w:val="003F55B0"/>
    <w:rsid w:val="003F5623"/>
    <w:rsid w:val="003F5709"/>
    <w:rsid w:val="003F58D4"/>
    <w:rsid w:val="003F59FD"/>
    <w:rsid w:val="003F5A2A"/>
    <w:rsid w:val="003F5B36"/>
    <w:rsid w:val="003F5D0E"/>
    <w:rsid w:val="003F5E28"/>
    <w:rsid w:val="003F608B"/>
    <w:rsid w:val="003F6224"/>
    <w:rsid w:val="003F67B2"/>
    <w:rsid w:val="003F6958"/>
    <w:rsid w:val="003F74A0"/>
    <w:rsid w:val="003F7A4C"/>
    <w:rsid w:val="003F7BF4"/>
    <w:rsid w:val="003F7C69"/>
    <w:rsid w:val="003F7FC5"/>
    <w:rsid w:val="00400097"/>
    <w:rsid w:val="0040010F"/>
    <w:rsid w:val="0040056F"/>
    <w:rsid w:val="0040057F"/>
    <w:rsid w:val="004006DC"/>
    <w:rsid w:val="00400905"/>
    <w:rsid w:val="00400D73"/>
    <w:rsid w:val="00401641"/>
    <w:rsid w:val="00401919"/>
    <w:rsid w:val="00401933"/>
    <w:rsid w:val="00401AAB"/>
    <w:rsid w:val="00401FCE"/>
    <w:rsid w:val="0040205D"/>
    <w:rsid w:val="004021FF"/>
    <w:rsid w:val="00402436"/>
    <w:rsid w:val="00402464"/>
    <w:rsid w:val="0040247C"/>
    <w:rsid w:val="004027E4"/>
    <w:rsid w:val="00402924"/>
    <w:rsid w:val="004029AC"/>
    <w:rsid w:val="00402A49"/>
    <w:rsid w:val="00402B36"/>
    <w:rsid w:val="00402C23"/>
    <w:rsid w:val="00402EFA"/>
    <w:rsid w:val="00403413"/>
    <w:rsid w:val="0040352E"/>
    <w:rsid w:val="004038A9"/>
    <w:rsid w:val="00403E4B"/>
    <w:rsid w:val="00403F54"/>
    <w:rsid w:val="00404160"/>
    <w:rsid w:val="0040434D"/>
    <w:rsid w:val="004043F4"/>
    <w:rsid w:val="0040465B"/>
    <w:rsid w:val="004048B4"/>
    <w:rsid w:val="00404BD2"/>
    <w:rsid w:val="00404CFB"/>
    <w:rsid w:val="00404D11"/>
    <w:rsid w:val="00404FC9"/>
    <w:rsid w:val="00405262"/>
    <w:rsid w:val="00405439"/>
    <w:rsid w:val="00405553"/>
    <w:rsid w:val="00405692"/>
    <w:rsid w:val="00405C0A"/>
    <w:rsid w:val="00405D00"/>
    <w:rsid w:val="004061A1"/>
    <w:rsid w:val="004064FD"/>
    <w:rsid w:val="00406523"/>
    <w:rsid w:val="004066F6"/>
    <w:rsid w:val="00406A44"/>
    <w:rsid w:val="00406A95"/>
    <w:rsid w:val="00406C30"/>
    <w:rsid w:val="00406E98"/>
    <w:rsid w:val="00406F72"/>
    <w:rsid w:val="0040707E"/>
    <w:rsid w:val="00407291"/>
    <w:rsid w:val="0040734B"/>
    <w:rsid w:val="00407609"/>
    <w:rsid w:val="004076C0"/>
    <w:rsid w:val="00407909"/>
    <w:rsid w:val="004079A5"/>
    <w:rsid w:val="004079F8"/>
    <w:rsid w:val="00407F6B"/>
    <w:rsid w:val="004104E6"/>
    <w:rsid w:val="00410546"/>
    <w:rsid w:val="00410941"/>
    <w:rsid w:val="00410A1A"/>
    <w:rsid w:val="00410A67"/>
    <w:rsid w:val="0041111C"/>
    <w:rsid w:val="004116F2"/>
    <w:rsid w:val="0041183E"/>
    <w:rsid w:val="004118A6"/>
    <w:rsid w:val="004118D3"/>
    <w:rsid w:val="00411A70"/>
    <w:rsid w:val="00411F06"/>
    <w:rsid w:val="00412F8B"/>
    <w:rsid w:val="00413024"/>
    <w:rsid w:val="00413168"/>
    <w:rsid w:val="0041376C"/>
    <w:rsid w:val="0041393E"/>
    <w:rsid w:val="00413B60"/>
    <w:rsid w:val="00413E11"/>
    <w:rsid w:val="00413FC0"/>
    <w:rsid w:val="00414330"/>
    <w:rsid w:val="0041466C"/>
    <w:rsid w:val="00414B7D"/>
    <w:rsid w:val="00414E78"/>
    <w:rsid w:val="00414F7A"/>
    <w:rsid w:val="004155B5"/>
    <w:rsid w:val="004156ED"/>
    <w:rsid w:val="004159C7"/>
    <w:rsid w:val="00415C42"/>
    <w:rsid w:val="00415E7A"/>
    <w:rsid w:val="0041659D"/>
    <w:rsid w:val="00416D35"/>
    <w:rsid w:val="00416D3E"/>
    <w:rsid w:val="00416E4A"/>
    <w:rsid w:val="00416E5B"/>
    <w:rsid w:val="004172CE"/>
    <w:rsid w:val="00417657"/>
    <w:rsid w:val="0041767C"/>
    <w:rsid w:val="004177CE"/>
    <w:rsid w:val="00417848"/>
    <w:rsid w:val="004179D3"/>
    <w:rsid w:val="00417F4F"/>
    <w:rsid w:val="00417F6D"/>
    <w:rsid w:val="0042011F"/>
    <w:rsid w:val="00420260"/>
    <w:rsid w:val="0042028B"/>
    <w:rsid w:val="004205ED"/>
    <w:rsid w:val="00420EE3"/>
    <w:rsid w:val="00421079"/>
    <w:rsid w:val="004212D1"/>
    <w:rsid w:val="00421318"/>
    <w:rsid w:val="00421392"/>
    <w:rsid w:val="00421760"/>
    <w:rsid w:val="004219A2"/>
    <w:rsid w:val="00421B4D"/>
    <w:rsid w:val="00421B6C"/>
    <w:rsid w:val="00421CB3"/>
    <w:rsid w:val="00421D65"/>
    <w:rsid w:val="00422488"/>
    <w:rsid w:val="00422947"/>
    <w:rsid w:val="00422C09"/>
    <w:rsid w:val="00422E77"/>
    <w:rsid w:val="004232A0"/>
    <w:rsid w:val="0042335B"/>
    <w:rsid w:val="00423550"/>
    <w:rsid w:val="0042367E"/>
    <w:rsid w:val="004236D1"/>
    <w:rsid w:val="004238A6"/>
    <w:rsid w:val="00423979"/>
    <w:rsid w:val="00423F44"/>
    <w:rsid w:val="0042405A"/>
    <w:rsid w:val="0042462D"/>
    <w:rsid w:val="0042480C"/>
    <w:rsid w:val="004248A3"/>
    <w:rsid w:val="004248C0"/>
    <w:rsid w:val="00424B82"/>
    <w:rsid w:val="00425205"/>
    <w:rsid w:val="004252EB"/>
    <w:rsid w:val="00425516"/>
    <w:rsid w:val="0042566C"/>
    <w:rsid w:val="00425859"/>
    <w:rsid w:val="00425C73"/>
    <w:rsid w:val="0042607E"/>
    <w:rsid w:val="00426101"/>
    <w:rsid w:val="0042649F"/>
    <w:rsid w:val="00426734"/>
    <w:rsid w:val="00426F67"/>
    <w:rsid w:val="00426FE6"/>
    <w:rsid w:val="0042722D"/>
    <w:rsid w:val="00427606"/>
    <w:rsid w:val="00427897"/>
    <w:rsid w:val="00427DBC"/>
    <w:rsid w:val="00427FF4"/>
    <w:rsid w:val="00430AB3"/>
    <w:rsid w:val="00430DF6"/>
    <w:rsid w:val="00431296"/>
    <w:rsid w:val="004314B3"/>
    <w:rsid w:val="00431B7F"/>
    <w:rsid w:val="00432092"/>
    <w:rsid w:val="00432BA8"/>
    <w:rsid w:val="0043304A"/>
    <w:rsid w:val="0043384A"/>
    <w:rsid w:val="0043394B"/>
    <w:rsid w:val="00433BA5"/>
    <w:rsid w:val="00433C0B"/>
    <w:rsid w:val="00433C12"/>
    <w:rsid w:val="0043400D"/>
    <w:rsid w:val="004340D7"/>
    <w:rsid w:val="004342B0"/>
    <w:rsid w:val="00434436"/>
    <w:rsid w:val="00434613"/>
    <w:rsid w:val="004347C9"/>
    <w:rsid w:val="00434B17"/>
    <w:rsid w:val="00434C91"/>
    <w:rsid w:val="004353DF"/>
    <w:rsid w:val="004353F6"/>
    <w:rsid w:val="0043558E"/>
    <w:rsid w:val="00435849"/>
    <w:rsid w:val="0043591D"/>
    <w:rsid w:val="00435A2E"/>
    <w:rsid w:val="004361C4"/>
    <w:rsid w:val="004363C1"/>
    <w:rsid w:val="00436460"/>
    <w:rsid w:val="004368DC"/>
    <w:rsid w:val="00436995"/>
    <w:rsid w:val="00436A49"/>
    <w:rsid w:val="00436CD0"/>
    <w:rsid w:val="00436E8B"/>
    <w:rsid w:val="004372CB"/>
    <w:rsid w:val="00437417"/>
    <w:rsid w:val="0043755F"/>
    <w:rsid w:val="0043763E"/>
    <w:rsid w:val="00437C28"/>
    <w:rsid w:val="00437DB3"/>
    <w:rsid w:val="00437E4A"/>
    <w:rsid w:val="00440601"/>
    <w:rsid w:val="00440645"/>
    <w:rsid w:val="00440A8C"/>
    <w:rsid w:val="00440AB0"/>
    <w:rsid w:val="00440AE7"/>
    <w:rsid w:val="004419C6"/>
    <w:rsid w:val="00441AEF"/>
    <w:rsid w:val="00441C7F"/>
    <w:rsid w:val="00441CB0"/>
    <w:rsid w:val="00441D80"/>
    <w:rsid w:val="00441DD4"/>
    <w:rsid w:val="00441E5C"/>
    <w:rsid w:val="00441FA6"/>
    <w:rsid w:val="00442356"/>
    <w:rsid w:val="004425C4"/>
    <w:rsid w:val="00442B54"/>
    <w:rsid w:val="00443343"/>
    <w:rsid w:val="0044385E"/>
    <w:rsid w:val="00443EF9"/>
    <w:rsid w:val="00443F98"/>
    <w:rsid w:val="004440D4"/>
    <w:rsid w:val="00444162"/>
    <w:rsid w:val="00444729"/>
    <w:rsid w:val="004447B5"/>
    <w:rsid w:val="00444F8C"/>
    <w:rsid w:val="0044524F"/>
    <w:rsid w:val="004452D3"/>
    <w:rsid w:val="0044532F"/>
    <w:rsid w:val="0044555A"/>
    <w:rsid w:val="0044559E"/>
    <w:rsid w:val="00445AB1"/>
    <w:rsid w:val="004462AB"/>
    <w:rsid w:val="0044675A"/>
    <w:rsid w:val="004467E5"/>
    <w:rsid w:val="00446AF0"/>
    <w:rsid w:val="00446DE5"/>
    <w:rsid w:val="00446E96"/>
    <w:rsid w:val="0044720A"/>
    <w:rsid w:val="00447233"/>
    <w:rsid w:val="004478CD"/>
    <w:rsid w:val="0044794A"/>
    <w:rsid w:val="004479FB"/>
    <w:rsid w:val="00447A72"/>
    <w:rsid w:val="00447C44"/>
    <w:rsid w:val="00447CBE"/>
    <w:rsid w:val="00447D28"/>
    <w:rsid w:val="00447E3E"/>
    <w:rsid w:val="00447FA2"/>
    <w:rsid w:val="00450068"/>
    <w:rsid w:val="004500AD"/>
    <w:rsid w:val="00450106"/>
    <w:rsid w:val="00450148"/>
    <w:rsid w:val="004504D0"/>
    <w:rsid w:val="004508B1"/>
    <w:rsid w:val="004509E7"/>
    <w:rsid w:val="00450A97"/>
    <w:rsid w:val="00450BEF"/>
    <w:rsid w:val="00450F42"/>
    <w:rsid w:val="00450FE2"/>
    <w:rsid w:val="004511EC"/>
    <w:rsid w:val="0045133B"/>
    <w:rsid w:val="00451BD0"/>
    <w:rsid w:val="00451BF6"/>
    <w:rsid w:val="004520B1"/>
    <w:rsid w:val="0045215A"/>
    <w:rsid w:val="004523F0"/>
    <w:rsid w:val="0045241B"/>
    <w:rsid w:val="00452425"/>
    <w:rsid w:val="0045255E"/>
    <w:rsid w:val="00452B3A"/>
    <w:rsid w:val="00452E7D"/>
    <w:rsid w:val="00452EDF"/>
    <w:rsid w:val="00453474"/>
    <w:rsid w:val="004534F5"/>
    <w:rsid w:val="0045367A"/>
    <w:rsid w:val="004538AD"/>
    <w:rsid w:val="00453B1E"/>
    <w:rsid w:val="00453BE2"/>
    <w:rsid w:val="00453E28"/>
    <w:rsid w:val="004540DA"/>
    <w:rsid w:val="00454737"/>
    <w:rsid w:val="0045473E"/>
    <w:rsid w:val="004547BC"/>
    <w:rsid w:val="00454A0B"/>
    <w:rsid w:val="00454B0C"/>
    <w:rsid w:val="00454C65"/>
    <w:rsid w:val="00454DA2"/>
    <w:rsid w:val="004552AC"/>
    <w:rsid w:val="00455540"/>
    <w:rsid w:val="004561E6"/>
    <w:rsid w:val="0045632A"/>
    <w:rsid w:val="0045648F"/>
    <w:rsid w:val="004568ED"/>
    <w:rsid w:val="00456902"/>
    <w:rsid w:val="0045696C"/>
    <w:rsid w:val="00456A28"/>
    <w:rsid w:val="00456B64"/>
    <w:rsid w:val="00456E9C"/>
    <w:rsid w:val="00456F49"/>
    <w:rsid w:val="00457960"/>
    <w:rsid w:val="00457A71"/>
    <w:rsid w:val="00457BFF"/>
    <w:rsid w:val="00457CA5"/>
    <w:rsid w:val="00457E22"/>
    <w:rsid w:val="00460656"/>
    <w:rsid w:val="00460BCF"/>
    <w:rsid w:val="00460DF1"/>
    <w:rsid w:val="00460E07"/>
    <w:rsid w:val="00460E50"/>
    <w:rsid w:val="00461167"/>
    <w:rsid w:val="004612AE"/>
    <w:rsid w:val="00461571"/>
    <w:rsid w:val="00461F53"/>
    <w:rsid w:val="00461F9B"/>
    <w:rsid w:val="0046233C"/>
    <w:rsid w:val="004628CB"/>
    <w:rsid w:val="004629D5"/>
    <w:rsid w:val="00462A2D"/>
    <w:rsid w:val="00462B35"/>
    <w:rsid w:val="00463079"/>
    <w:rsid w:val="00463240"/>
    <w:rsid w:val="004639FF"/>
    <w:rsid w:val="00463D92"/>
    <w:rsid w:val="0046431F"/>
    <w:rsid w:val="004643C0"/>
    <w:rsid w:val="004647CD"/>
    <w:rsid w:val="00464B95"/>
    <w:rsid w:val="004650E8"/>
    <w:rsid w:val="004655EC"/>
    <w:rsid w:val="00465A1E"/>
    <w:rsid w:val="00465B3C"/>
    <w:rsid w:val="00465C99"/>
    <w:rsid w:val="00465F47"/>
    <w:rsid w:val="0046605A"/>
    <w:rsid w:val="00466182"/>
    <w:rsid w:val="00466752"/>
    <w:rsid w:val="00466B73"/>
    <w:rsid w:val="00466CC4"/>
    <w:rsid w:val="00466CF8"/>
    <w:rsid w:val="00467338"/>
    <w:rsid w:val="004674FF"/>
    <w:rsid w:val="00467887"/>
    <w:rsid w:val="00467920"/>
    <w:rsid w:val="00467AE4"/>
    <w:rsid w:val="00467FAB"/>
    <w:rsid w:val="00470443"/>
    <w:rsid w:val="0047051C"/>
    <w:rsid w:val="00470653"/>
    <w:rsid w:val="004706AB"/>
    <w:rsid w:val="004708A1"/>
    <w:rsid w:val="004708D6"/>
    <w:rsid w:val="00470935"/>
    <w:rsid w:val="00470A3E"/>
    <w:rsid w:val="00470AAF"/>
    <w:rsid w:val="00470D49"/>
    <w:rsid w:val="004712D8"/>
    <w:rsid w:val="00471845"/>
    <w:rsid w:val="0047188F"/>
    <w:rsid w:val="00471B99"/>
    <w:rsid w:val="00471D70"/>
    <w:rsid w:val="00471DAB"/>
    <w:rsid w:val="00471F8A"/>
    <w:rsid w:val="00471FAF"/>
    <w:rsid w:val="004722E5"/>
    <w:rsid w:val="004722F8"/>
    <w:rsid w:val="00472868"/>
    <w:rsid w:val="004728A6"/>
    <w:rsid w:val="00472AED"/>
    <w:rsid w:val="00472AEE"/>
    <w:rsid w:val="00472ED9"/>
    <w:rsid w:val="00472F8B"/>
    <w:rsid w:val="004733BB"/>
    <w:rsid w:val="00473585"/>
    <w:rsid w:val="004735A2"/>
    <w:rsid w:val="004736D9"/>
    <w:rsid w:val="00474198"/>
    <w:rsid w:val="004741ED"/>
    <w:rsid w:val="00474264"/>
    <w:rsid w:val="0047430D"/>
    <w:rsid w:val="00474C68"/>
    <w:rsid w:val="00474DFE"/>
    <w:rsid w:val="00474E91"/>
    <w:rsid w:val="004752F4"/>
    <w:rsid w:val="00475315"/>
    <w:rsid w:val="004754D2"/>
    <w:rsid w:val="00475765"/>
    <w:rsid w:val="00475A38"/>
    <w:rsid w:val="00475A7E"/>
    <w:rsid w:val="00475CCA"/>
    <w:rsid w:val="00475EC0"/>
    <w:rsid w:val="00475F20"/>
    <w:rsid w:val="00475FBA"/>
    <w:rsid w:val="004761C1"/>
    <w:rsid w:val="00476407"/>
    <w:rsid w:val="004769D5"/>
    <w:rsid w:val="00476F27"/>
    <w:rsid w:val="00477143"/>
    <w:rsid w:val="0047786A"/>
    <w:rsid w:val="00477AB0"/>
    <w:rsid w:val="00477D7C"/>
    <w:rsid w:val="00480292"/>
    <w:rsid w:val="00480889"/>
    <w:rsid w:val="004809F7"/>
    <w:rsid w:val="00480A59"/>
    <w:rsid w:val="00480C40"/>
    <w:rsid w:val="00480D9F"/>
    <w:rsid w:val="0048117E"/>
    <w:rsid w:val="0048159C"/>
    <w:rsid w:val="004816EB"/>
    <w:rsid w:val="00481A21"/>
    <w:rsid w:val="00481B10"/>
    <w:rsid w:val="00481BAF"/>
    <w:rsid w:val="00481F83"/>
    <w:rsid w:val="00482091"/>
    <w:rsid w:val="004820C2"/>
    <w:rsid w:val="00482573"/>
    <w:rsid w:val="00482DF1"/>
    <w:rsid w:val="00482F8D"/>
    <w:rsid w:val="00482FCA"/>
    <w:rsid w:val="00483A5B"/>
    <w:rsid w:val="00483B96"/>
    <w:rsid w:val="00483CB7"/>
    <w:rsid w:val="00483F05"/>
    <w:rsid w:val="00483F58"/>
    <w:rsid w:val="00483FDC"/>
    <w:rsid w:val="0048409A"/>
    <w:rsid w:val="00484343"/>
    <w:rsid w:val="00484466"/>
    <w:rsid w:val="0048457C"/>
    <w:rsid w:val="0048473D"/>
    <w:rsid w:val="00484910"/>
    <w:rsid w:val="00484D48"/>
    <w:rsid w:val="00485060"/>
    <w:rsid w:val="0048535A"/>
    <w:rsid w:val="00485445"/>
    <w:rsid w:val="004855D4"/>
    <w:rsid w:val="004856F5"/>
    <w:rsid w:val="00485BDF"/>
    <w:rsid w:val="00485C82"/>
    <w:rsid w:val="00486182"/>
    <w:rsid w:val="00486515"/>
    <w:rsid w:val="00486685"/>
    <w:rsid w:val="004866BD"/>
    <w:rsid w:val="00486849"/>
    <w:rsid w:val="004868A9"/>
    <w:rsid w:val="00486CD8"/>
    <w:rsid w:val="00486E4D"/>
    <w:rsid w:val="00486EFC"/>
    <w:rsid w:val="00487217"/>
    <w:rsid w:val="004872C2"/>
    <w:rsid w:val="0048761B"/>
    <w:rsid w:val="004878B0"/>
    <w:rsid w:val="004878F7"/>
    <w:rsid w:val="00487FD3"/>
    <w:rsid w:val="00490591"/>
    <w:rsid w:val="00490649"/>
    <w:rsid w:val="00490E5F"/>
    <w:rsid w:val="004915F4"/>
    <w:rsid w:val="0049163C"/>
    <w:rsid w:val="0049168A"/>
    <w:rsid w:val="00491840"/>
    <w:rsid w:val="004919CF"/>
    <w:rsid w:val="00491A95"/>
    <w:rsid w:val="00491AF3"/>
    <w:rsid w:val="00491FE1"/>
    <w:rsid w:val="00492021"/>
    <w:rsid w:val="004920D4"/>
    <w:rsid w:val="004922EB"/>
    <w:rsid w:val="004922F8"/>
    <w:rsid w:val="0049249B"/>
    <w:rsid w:val="004927A8"/>
    <w:rsid w:val="004928E9"/>
    <w:rsid w:val="00492A7A"/>
    <w:rsid w:val="00492B1C"/>
    <w:rsid w:val="00492B38"/>
    <w:rsid w:val="00492C56"/>
    <w:rsid w:val="00492CCC"/>
    <w:rsid w:val="00492E7D"/>
    <w:rsid w:val="00492F85"/>
    <w:rsid w:val="00493096"/>
    <w:rsid w:val="004931B0"/>
    <w:rsid w:val="0049336B"/>
    <w:rsid w:val="004933EA"/>
    <w:rsid w:val="004936D1"/>
    <w:rsid w:val="00493B6C"/>
    <w:rsid w:val="00493D8D"/>
    <w:rsid w:val="00493FAB"/>
    <w:rsid w:val="00494370"/>
    <w:rsid w:val="00494581"/>
    <w:rsid w:val="00494852"/>
    <w:rsid w:val="00495547"/>
    <w:rsid w:val="00495863"/>
    <w:rsid w:val="00495878"/>
    <w:rsid w:val="004961DA"/>
    <w:rsid w:val="0049661D"/>
    <w:rsid w:val="004966C2"/>
    <w:rsid w:val="00496CB4"/>
    <w:rsid w:val="00497610"/>
    <w:rsid w:val="00497685"/>
    <w:rsid w:val="00497B43"/>
    <w:rsid w:val="00497DD8"/>
    <w:rsid w:val="00497E1B"/>
    <w:rsid w:val="00497EDC"/>
    <w:rsid w:val="004A0070"/>
    <w:rsid w:val="004A031D"/>
    <w:rsid w:val="004A0334"/>
    <w:rsid w:val="004A0572"/>
    <w:rsid w:val="004A0780"/>
    <w:rsid w:val="004A081A"/>
    <w:rsid w:val="004A089A"/>
    <w:rsid w:val="004A0AE6"/>
    <w:rsid w:val="004A0AF6"/>
    <w:rsid w:val="004A0EF1"/>
    <w:rsid w:val="004A11F6"/>
    <w:rsid w:val="004A1BDC"/>
    <w:rsid w:val="004A1C44"/>
    <w:rsid w:val="004A1E8F"/>
    <w:rsid w:val="004A1F2C"/>
    <w:rsid w:val="004A2018"/>
    <w:rsid w:val="004A2068"/>
    <w:rsid w:val="004A2269"/>
    <w:rsid w:val="004A28EB"/>
    <w:rsid w:val="004A2D46"/>
    <w:rsid w:val="004A3346"/>
    <w:rsid w:val="004A37EA"/>
    <w:rsid w:val="004A3852"/>
    <w:rsid w:val="004A3B37"/>
    <w:rsid w:val="004A3EAF"/>
    <w:rsid w:val="004A3F16"/>
    <w:rsid w:val="004A3F3F"/>
    <w:rsid w:val="004A42BC"/>
    <w:rsid w:val="004A42E9"/>
    <w:rsid w:val="004A4711"/>
    <w:rsid w:val="004A47CA"/>
    <w:rsid w:val="004A491B"/>
    <w:rsid w:val="004A4FAF"/>
    <w:rsid w:val="004A5401"/>
    <w:rsid w:val="004A56DA"/>
    <w:rsid w:val="004A5EBE"/>
    <w:rsid w:val="004A5F54"/>
    <w:rsid w:val="004A658E"/>
    <w:rsid w:val="004A6A5B"/>
    <w:rsid w:val="004A6C8F"/>
    <w:rsid w:val="004A6E6C"/>
    <w:rsid w:val="004A75D5"/>
    <w:rsid w:val="004A7A07"/>
    <w:rsid w:val="004A7DEE"/>
    <w:rsid w:val="004A7FC1"/>
    <w:rsid w:val="004B0096"/>
    <w:rsid w:val="004B01B4"/>
    <w:rsid w:val="004B03B6"/>
    <w:rsid w:val="004B04DF"/>
    <w:rsid w:val="004B08F8"/>
    <w:rsid w:val="004B0AF0"/>
    <w:rsid w:val="004B0DD5"/>
    <w:rsid w:val="004B0E2A"/>
    <w:rsid w:val="004B10CD"/>
    <w:rsid w:val="004B10D9"/>
    <w:rsid w:val="004B11E8"/>
    <w:rsid w:val="004B155E"/>
    <w:rsid w:val="004B181A"/>
    <w:rsid w:val="004B1BF7"/>
    <w:rsid w:val="004B1C9E"/>
    <w:rsid w:val="004B1CDB"/>
    <w:rsid w:val="004B1CF2"/>
    <w:rsid w:val="004B21AE"/>
    <w:rsid w:val="004B2514"/>
    <w:rsid w:val="004B2540"/>
    <w:rsid w:val="004B258A"/>
    <w:rsid w:val="004B288A"/>
    <w:rsid w:val="004B2C38"/>
    <w:rsid w:val="004B2C48"/>
    <w:rsid w:val="004B2D09"/>
    <w:rsid w:val="004B2E1D"/>
    <w:rsid w:val="004B33E0"/>
    <w:rsid w:val="004B3569"/>
    <w:rsid w:val="004B3596"/>
    <w:rsid w:val="004B3A41"/>
    <w:rsid w:val="004B3DF0"/>
    <w:rsid w:val="004B3FD1"/>
    <w:rsid w:val="004B424E"/>
    <w:rsid w:val="004B4297"/>
    <w:rsid w:val="004B4637"/>
    <w:rsid w:val="004B4968"/>
    <w:rsid w:val="004B49A2"/>
    <w:rsid w:val="004B49BA"/>
    <w:rsid w:val="004B4B8C"/>
    <w:rsid w:val="004B4C4A"/>
    <w:rsid w:val="004B4E11"/>
    <w:rsid w:val="004B50D1"/>
    <w:rsid w:val="004B5191"/>
    <w:rsid w:val="004B51BF"/>
    <w:rsid w:val="004B5416"/>
    <w:rsid w:val="004B58BE"/>
    <w:rsid w:val="004B5CF3"/>
    <w:rsid w:val="004B5D6C"/>
    <w:rsid w:val="004B5E47"/>
    <w:rsid w:val="004B640F"/>
    <w:rsid w:val="004B665E"/>
    <w:rsid w:val="004B6907"/>
    <w:rsid w:val="004B6BD3"/>
    <w:rsid w:val="004B6BDF"/>
    <w:rsid w:val="004B6C7B"/>
    <w:rsid w:val="004B6E95"/>
    <w:rsid w:val="004B6EA3"/>
    <w:rsid w:val="004B6EEF"/>
    <w:rsid w:val="004B7477"/>
    <w:rsid w:val="004B74F7"/>
    <w:rsid w:val="004B750E"/>
    <w:rsid w:val="004C0347"/>
    <w:rsid w:val="004C065F"/>
    <w:rsid w:val="004C07F1"/>
    <w:rsid w:val="004C0976"/>
    <w:rsid w:val="004C0A9A"/>
    <w:rsid w:val="004C0BB6"/>
    <w:rsid w:val="004C0EFC"/>
    <w:rsid w:val="004C13AD"/>
    <w:rsid w:val="004C176B"/>
    <w:rsid w:val="004C1827"/>
    <w:rsid w:val="004C1A69"/>
    <w:rsid w:val="004C1A94"/>
    <w:rsid w:val="004C1C93"/>
    <w:rsid w:val="004C1F49"/>
    <w:rsid w:val="004C1FEA"/>
    <w:rsid w:val="004C2245"/>
    <w:rsid w:val="004C2390"/>
    <w:rsid w:val="004C2833"/>
    <w:rsid w:val="004C2A47"/>
    <w:rsid w:val="004C2BEE"/>
    <w:rsid w:val="004C2C1C"/>
    <w:rsid w:val="004C2C5E"/>
    <w:rsid w:val="004C2CDC"/>
    <w:rsid w:val="004C31B9"/>
    <w:rsid w:val="004C3353"/>
    <w:rsid w:val="004C3425"/>
    <w:rsid w:val="004C369C"/>
    <w:rsid w:val="004C3D7A"/>
    <w:rsid w:val="004C3D7B"/>
    <w:rsid w:val="004C3F88"/>
    <w:rsid w:val="004C4568"/>
    <w:rsid w:val="004C494F"/>
    <w:rsid w:val="004C49A1"/>
    <w:rsid w:val="004C4A0A"/>
    <w:rsid w:val="004C4A22"/>
    <w:rsid w:val="004C4BC6"/>
    <w:rsid w:val="004C5204"/>
    <w:rsid w:val="004C5378"/>
    <w:rsid w:val="004C5501"/>
    <w:rsid w:val="004C553F"/>
    <w:rsid w:val="004C5738"/>
    <w:rsid w:val="004C5810"/>
    <w:rsid w:val="004C5894"/>
    <w:rsid w:val="004C5EF8"/>
    <w:rsid w:val="004C63B2"/>
    <w:rsid w:val="004C6615"/>
    <w:rsid w:val="004C66A2"/>
    <w:rsid w:val="004C6AA7"/>
    <w:rsid w:val="004C6AB1"/>
    <w:rsid w:val="004C7196"/>
    <w:rsid w:val="004C73AA"/>
    <w:rsid w:val="004C74B3"/>
    <w:rsid w:val="004C74F6"/>
    <w:rsid w:val="004C762F"/>
    <w:rsid w:val="004C7A9D"/>
    <w:rsid w:val="004C7C7E"/>
    <w:rsid w:val="004D0277"/>
    <w:rsid w:val="004D081D"/>
    <w:rsid w:val="004D0CBB"/>
    <w:rsid w:val="004D0EEF"/>
    <w:rsid w:val="004D0F06"/>
    <w:rsid w:val="004D1089"/>
    <w:rsid w:val="004D1622"/>
    <w:rsid w:val="004D195B"/>
    <w:rsid w:val="004D1B1F"/>
    <w:rsid w:val="004D1C82"/>
    <w:rsid w:val="004D1D8D"/>
    <w:rsid w:val="004D2105"/>
    <w:rsid w:val="004D2313"/>
    <w:rsid w:val="004D24C1"/>
    <w:rsid w:val="004D261E"/>
    <w:rsid w:val="004D2838"/>
    <w:rsid w:val="004D2A1D"/>
    <w:rsid w:val="004D2B37"/>
    <w:rsid w:val="004D2F32"/>
    <w:rsid w:val="004D41D2"/>
    <w:rsid w:val="004D468B"/>
    <w:rsid w:val="004D4D77"/>
    <w:rsid w:val="004D524C"/>
    <w:rsid w:val="004D53E7"/>
    <w:rsid w:val="004D5532"/>
    <w:rsid w:val="004D5CE1"/>
    <w:rsid w:val="004D6336"/>
    <w:rsid w:val="004D64AA"/>
    <w:rsid w:val="004D66EF"/>
    <w:rsid w:val="004D68F1"/>
    <w:rsid w:val="004D6AEE"/>
    <w:rsid w:val="004D6C79"/>
    <w:rsid w:val="004D7602"/>
    <w:rsid w:val="004D76AB"/>
    <w:rsid w:val="004D7774"/>
    <w:rsid w:val="004D7882"/>
    <w:rsid w:val="004E0183"/>
    <w:rsid w:val="004E0282"/>
    <w:rsid w:val="004E0805"/>
    <w:rsid w:val="004E0ED1"/>
    <w:rsid w:val="004E0FB7"/>
    <w:rsid w:val="004E1537"/>
    <w:rsid w:val="004E1557"/>
    <w:rsid w:val="004E1DEA"/>
    <w:rsid w:val="004E249B"/>
    <w:rsid w:val="004E24CA"/>
    <w:rsid w:val="004E2811"/>
    <w:rsid w:val="004E2A07"/>
    <w:rsid w:val="004E2B43"/>
    <w:rsid w:val="004E2E6E"/>
    <w:rsid w:val="004E31F6"/>
    <w:rsid w:val="004E3277"/>
    <w:rsid w:val="004E3659"/>
    <w:rsid w:val="004E3987"/>
    <w:rsid w:val="004E3AD8"/>
    <w:rsid w:val="004E3BC9"/>
    <w:rsid w:val="004E3CEE"/>
    <w:rsid w:val="004E3E2A"/>
    <w:rsid w:val="004E3F2B"/>
    <w:rsid w:val="004E4A44"/>
    <w:rsid w:val="004E4D05"/>
    <w:rsid w:val="004E4D89"/>
    <w:rsid w:val="004E4F81"/>
    <w:rsid w:val="004E50A2"/>
    <w:rsid w:val="004E5122"/>
    <w:rsid w:val="004E5644"/>
    <w:rsid w:val="004E56AF"/>
    <w:rsid w:val="004E622D"/>
    <w:rsid w:val="004E6283"/>
    <w:rsid w:val="004E63BA"/>
    <w:rsid w:val="004E6AEB"/>
    <w:rsid w:val="004E6E4F"/>
    <w:rsid w:val="004E73E3"/>
    <w:rsid w:val="004E7451"/>
    <w:rsid w:val="004E775E"/>
    <w:rsid w:val="004E7A66"/>
    <w:rsid w:val="004E7E67"/>
    <w:rsid w:val="004F010D"/>
    <w:rsid w:val="004F024C"/>
    <w:rsid w:val="004F02EB"/>
    <w:rsid w:val="004F0309"/>
    <w:rsid w:val="004F05E5"/>
    <w:rsid w:val="004F08C6"/>
    <w:rsid w:val="004F0BDE"/>
    <w:rsid w:val="004F0D33"/>
    <w:rsid w:val="004F0D3E"/>
    <w:rsid w:val="004F15AE"/>
    <w:rsid w:val="004F1665"/>
    <w:rsid w:val="004F1697"/>
    <w:rsid w:val="004F181E"/>
    <w:rsid w:val="004F195D"/>
    <w:rsid w:val="004F19FE"/>
    <w:rsid w:val="004F1A5D"/>
    <w:rsid w:val="004F1B7E"/>
    <w:rsid w:val="004F1CE7"/>
    <w:rsid w:val="004F1F58"/>
    <w:rsid w:val="004F203F"/>
    <w:rsid w:val="004F284B"/>
    <w:rsid w:val="004F28AA"/>
    <w:rsid w:val="004F2B1E"/>
    <w:rsid w:val="004F2EFF"/>
    <w:rsid w:val="004F2F77"/>
    <w:rsid w:val="004F3106"/>
    <w:rsid w:val="004F31EC"/>
    <w:rsid w:val="004F3288"/>
    <w:rsid w:val="004F32BF"/>
    <w:rsid w:val="004F3628"/>
    <w:rsid w:val="004F391F"/>
    <w:rsid w:val="004F3DC1"/>
    <w:rsid w:val="004F4110"/>
    <w:rsid w:val="004F4596"/>
    <w:rsid w:val="004F486B"/>
    <w:rsid w:val="004F490B"/>
    <w:rsid w:val="004F5773"/>
    <w:rsid w:val="004F5A14"/>
    <w:rsid w:val="004F5B93"/>
    <w:rsid w:val="004F612E"/>
    <w:rsid w:val="004F65D8"/>
    <w:rsid w:val="004F6699"/>
    <w:rsid w:val="004F6B96"/>
    <w:rsid w:val="004F6C12"/>
    <w:rsid w:val="004F6E27"/>
    <w:rsid w:val="004F715F"/>
    <w:rsid w:val="004F7547"/>
    <w:rsid w:val="004F76E7"/>
    <w:rsid w:val="004F76FD"/>
    <w:rsid w:val="004F77CA"/>
    <w:rsid w:val="004F7F77"/>
    <w:rsid w:val="004F7FEE"/>
    <w:rsid w:val="004F7FFD"/>
    <w:rsid w:val="0050076A"/>
    <w:rsid w:val="00500D45"/>
    <w:rsid w:val="00500E5F"/>
    <w:rsid w:val="005015CB"/>
    <w:rsid w:val="005019F3"/>
    <w:rsid w:val="00501C20"/>
    <w:rsid w:val="0050207A"/>
    <w:rsid w:val="00502105"/>
    <w:rsid w:val="0050245D"/>
    <w:rsid w:val="0050272A"/>
    <w:rsid w:val="00502960"/>
    <w:rsid w:val="00502B45"/>
    <w:rsid w:val="00502B7A"/>
    <w:rsid w:val="005031F2"/>
    <w:rsid w:val="00503538"/>
    <w:rsid w:val="00503560"/>
    <w:rsid w:val="00503824"/>
    <w:rsid w:val="0050383A"/>
    <w:rsid w:val="00503C20"/>
    <w:rsid w:val="00504085"/>
    <w:rsid w:val="00504520"/>
    <w:rsid w:val="0050489B"/>
    <w:rsid w:val="00504946"/>
    <w:rsid w:val="00504A41"/>
    <w:rsid w:val="00504AAB"/>
    <w:rsid w:val="00504DFD"/>
    <w:rsid w:val="00504F3A"/>
    <w:rsid w:val="0050522D"/>
    <w:rsid w:val="0050557E"/>
    <w:rsid w:val="005058D2"/>
    <w:rsid w:val="00505A79"/>
    <w:rsid w:val="00505C33"/>
    <w:rsid w:val="00505D24"/>
    <w:rsid w:val="00505D7F"/>
    <w:rsid w:val="00505F01"/>
    <w:rsid w:val="0050635B"/>
    <w:rsid w:val="005065D7"/>
    <w:rsid w:val="005066A6"/>
    <w:rsid w:val="00506D75"/>
    <w:rsid w:val="0050723A"/>
    <w:rsid w:val="00507385"/>
    <w:rsid w:val="005078DA"/>
    <w:rsid w:val="00507B09"/>
    <w:rsid w:val="00507B1B"/>
    <w:rsid w:val="00507BEC"/>
    <w:rsid w:val="00507C0F"/>
    <w:rsid w:val="00507D8E"/>
    <w:rsid w:val="00507F5A"/>
    <w:rsid w:val="005103D5"/>
    <w:rsid w:val="00510746"/>
    <w:rsid w:val="00510879"/>
    <w:rsid w:val="00510FCA"/>
    <w:rsid w:val="005117A6"/>
    <w:rsid w:val="00511BD5"/>
    <w:rsid w:val="00511D0F"/>
    <w:rsid w:val="00512215"/>
    <w:rsid w:val="00512260"/>
    <w:rsid w:val="005122AF"/>
    <w:rsid w:val="005127E7"/>
    <w:rsid w:val="00512BC5"/>
    <w:rsid w:val="00512D98"/>
    <w:rsid w:val="005134DB"/>
    <w:rsid w:val="005139E9"/>
    <w:rsid w:val="00513C78"/>
    <w:rsid w:val="00513C83"/>
    <w:rsid w:val="005141E3"/>
    <w:rsid w:val="00514413"/>
    <w:rsid w:val="00514AD0"/>
    <w:rsid w:val="00514B5E"/>
    <w:rsid w:val="00514C1B"/>
    <w:rsid w:val="00514C26"/>
    <w:rsid w:val="00514D00"/>
    <w:rsid w:val="00514F5C"/>
    <w:rsid w:val="00515589"/>
    <w:rsid w:val="005155DA"/>
    <w:rsid w:val="00515977"/>
    <w:rsid w:val="00515FCE"/>
    <w:rsid w:val="0051612C"/>
    <w:rsid w:val="00516525"/>
    <w:rsid w:val="00516694"/>
    <w:rsid w:val="00516878"/>
    <w:rsid w:val="00516A7A"/>
    <w:rsid w:val="00516B24"/>
    <w:rsid w:val="00516E58"/>
    <w:rsid w:val="005170CA"/>
    <w:rsid w:val="00517323"/>
    <w:rsid w:val="0051743A"/>
    <w:rsid w:val="005174C5"/>
    <w:rsid w:val="00517A60"/>
    <w:rsid w:val="00517A6D"/>
    <w:rsid w:val="00517F26"/>
    <w:rsid w:val="0052011A"/>
    <w:rsid w:val="005203D6"/>
    <w:rsid w:val="00520938"/>
    <w:rsid w:val="00520BA8"/>
    <w:rsid w:val="00520E2E"/>
    <w:rsid w:val="00521040"/>
    <w:rsid w:val="0052145E"/>
    <w:rsid w:val="0052172E"/>
    <w:rsid w:val="00522690"/>
    <w:rsid w:val="00522817"/>
    <w:rsid w:val="00522959"/>
    <w:rsid w:val="00522BC3"/>
    <w:rsid w:val="00522EF0"/>
    <w:rsid w:val="005232B7"/>
    <w:rsid w:val="0052373F"/>
    <w:rsid w:val="00523765"/>
    <w:rsid w:val="00523A24"/>
    <w:rsid w:val="00523D06"/>
    <w:rsid w:val="00523FAE"/>
    <w:rsid w:val="0052400C"/>
    <w:rsid w:val="00524386"/>
    <w:rsid w:val="005243D9"/>
    <w:rsid w:val="00524495"/>
    <w:rsid w:val="005244C8"/>
    <w:rsid w:val="00524AFC"/>
    <w:rsid w:val="00524D73"/>
    <w:rsid w:val="00525062"/>
    <w:rsid w:val="0052521E"/>
    <w:rsid w:val="00525741"/>
    <w:rsid w:val="005259BE"/>
    <w:rsid w:val="00525A1B"/>
    <w:rsid w:val="00525B72"/>
    <w:rsid w:val="00526548"/>
    <w:rsid w:val="0052656F"/>
    <w:rsid w:val="0052664A"/>
    <w:rsid w:val="00526865"/>
    <w:rsid w:val="00526E6C"/>
    <w:rsid w:val="005270B5"/>
    <w:rsid w:val="0052763A"/>
    <w:rsid w:val="005277BE"/>
    <w:rsid w:val="005278F9"/>
    <w:rsid w:val="00527B2C"/>
    <w:rsid w:val="005301A3"/>
    <w:rsid w:val="005302DC"/>
    <w:rsid w:val="00530321"/>
    <w:rsid w:val="0053077B"/>
    <w:rsid w:val="0053080B"/>
    <w:rsid w:val="00530936"/>
    <w:rsid w:val="00530BE1"/>
    <w:rsid w:val="00530CFA"/>
    <w:rsid w:val="00531097"/>
    <w:rsid w:val="00531118"/>
    <w:rsid w:val="00531287"/>
    <w:rsid w:val="00531310"/>
    <w:rsid w:val="00531359"/>
    <w:rsid w:val="005319D6"/>
    <w:rsid w:val="00531BC8"/>
    <w:rsid w:val="00531D93"/>
    <w:rsid w:val="00531F8C"/>
    <w:rsid w:val="005322F2"/>
    <w:rsid w:val="0053233A"/>
    <w:rsid w:val="00532477"/>
    <w:rsid w:val="005324DB"/>
    <w:rsid w:val="00532BA5"/>
    <w:rsid w:val="00532DF9"/>
    <w:rsid w:val="00532EB7"/>
    <w:rsid w:val="00533585"/>
    <w:rsid w:val="005338B1"/>
    <w:rsid w:val="005339B9"/>
    <w:rsid w:val="00533A5F"/>
    <w:rsid w:val="00533C60"/>
    <w:rsid w:val="00533EE0"/>
    <w:rsid w:val="005341CC"/>
    <w:rsid w:val="00534392"/>
    <w:rsid w:val="00534634"/>
    <w:rsid w:val="005349A9"/>
    <w:rsid w:val="00534A22"/>
    <w:rsid w:val="00534C66"/>
    <w:rsid w:val="00534EA2"/>
    <w:rsid w:val="00535188"/>
    <w:rsid w:val="00535254"/>
    <w:rsid w:val="00535376"/>
    <w:rsid w:val="0053552C"/>
    <w:rsid w:val="0053562C"/>
    <w:rsid w:val="0053566A"/>
    <w:rsid w:val="00535B46"/>
    <w:rsid w:val="00535C6C"/>
    <w:rsid w:val="00535EF1"/>
    <w:rsid w:val="00535FB9"/>
    <w:rsid w:val="0053624B"/>
    <w:rsid w:val="00536428"/>
    <w:rsid w:val="0053678C"/>
    <w:rsid w:val="00536CAF"/>
    <w:rsid w:val="00536E18"/>
    <w:rsid w:val="00536F7C"/>
    <w:rsid w:val="0053701F"/>
    <w:rsid w:val="005373A7"/>
    <w:rsid w:val="00537432"/>
    <w:rsid w:val="00537715"/>
    <w:rsid w:val="00537C1E"/>
    <w:rsid w:val="00537D71"/>
    <w:rsid w:val="00537DD8"/>
    <w:rsid w:val="00537DF1"/>
    <w:rsid w:val="00537F71"/>
    <w:rsid w:val="005401C4"/>
    <w:rsid w:val="00540A44"/>
    <w:rsid w:val="00540C0E"/>
    <w:rsid w:val="0054105F"/>
    <w:rsid w:val="00541133"/>
    <w:rsid w:val="0054118B"/>
    <w:rsid w:val="005412D7"/>
    <w:rsid w:val="005418D6"/>
    <w:rsid w:val="00541974"/>
    <w:rsid w:val="005419CE"/>
    <w:rsid w:val="00541CBF"/>
    <w:rsid w:val="00542824"/>
    <w:rsid w:val="00542FCB"/>
    <w:rsid w:val="005432AD"/>
    <w:rsid w:val="00543340"/>
    <w:rsid w:val="005433CC"/>
    <w:rsid w:val="0054349B"/>
    <w:rsid w:val="00544261"/>
    <w:rsid w:val="00544899"/>
    <w:rsid w:val="00544A15"/>
    <w:rsid w:val="00544F0C"/>
    <w:rsid w:val="00545146"/>
    <w:rsid w:val="005454EB"/>
    <w:rsid w:val="0054589B"/>
    <w:rsid w:val="00545D51"/>
    <w:rsid w:val="00545E8B"/>
    <w:rsid w:val="00546DB4"/>
    <w:rsid w:val="00546F00"/>
    <w:rsid w:val="005470B5"/>
    <w:rsid w:val="0054758F"/>
    <w:rsid w:val="005476DA"/>
    <w:rsid w:val="00547882"/>
    <w:rsid w:val="00547B11"/>
    <w:rsid w:val="00547CB8"/>
    <w:rsid w:val="00547D94"/>
    <w:rsid w:val="00547EEB"/>
    <w:rsid w:val="00550018"/>
    <w:rsid w:val="00550075"/>
    <w:rsid w:val="005506D6"/>
    <w:rsid w:val="005506E7"/>
    <w:rsid w:val="005509A7"/>
    <w:rsid w:val="00550CE4"/>
    <w:rsid w:val="00550D30"/>
    <w:rsid w:val="00550F7C"/>
    <w:rsid w:val="005513C8"/>
    <w:rsid w:val="005513CF"/>
    <w:rsid w:val="005514B9"/>
    <w:rsid w:val="0055196C"/>
    <w:rsid w:val="00551ADC"/>
    <w:rsid w:val="00551C56"/>
    <w:rsid w:val="00551E3C"/>
    <w:rsid w:val="00551FD1"/>
    <w:rsid w:val="005524DD"/>
    <w:rsid w:val="00552700"/>
    <w:rsid w:val="00552D86"/>
    <w:rsid w:val="00552E18"/>
    <w:rsid w:val="00552F15"/>
    <w:rsid w:val="00553635"/>
    <w:rsid w:val="005536C0"/>
    <w:rsid w:val="005537F2"/>
    <w:rsid w:val="005538C8"/>
    <w:rsid w:val="00553CE9"/>
    <w:rsid w:val="00553D48"/>
    <w:rsid w:val="0055451E"/>
    <w:rsid w:val="005545C9"/>
    <w:rsid w:val="00554A60"/>
    <w:rsid w:val="00554D8D"/>
    <w:rsid w:val="00554EB6"/>
    <w:rsid w:val="00555285"/>
    <w:rsid w:val="00555777"/>
    <w:rsid w:val="00555A6A"/>
    <w:rsid w:val="00555C36"/>
    <w:rsid w:val="00555C3B"/>
    <w:rsid w:val="00555D0F"/>
    <w:rsid w:val="00555F2E"/>
    <w:rsid w:val="00555FA8"/>
    <w:rsid w:val="005562BF"/>
    <w:rsid w:val="005564B0"/>
    <w:rsid w:val="0055669F"/>
    <w:rsid w:val="005566D7"/>
    <w:rsid w:val="0055675C"/>
    <w:rsid w:val="00556A90"/>
    <w:rsid w:val="005577DB"/>
    <w:rsid w:val="00557CA1"/>
    <w:rsid w:val="00560004"/>
    <w:rsid w:val="00560091"/>
    <w:rsid w:val="00560228"/>
    <w:rsid w:val="00560691"/>
    <w:rsid w:val="00560694"/>
    <w:rsid w:val="00560908"/>
    <w:rsid w:val="00560BE7"/>
    <w:rsid w:val="00560C0E"/>
    <w:rsid w:val="00560E04"/>
    <w:rsid w:val="00560ED4"/>
    <w:rsid w:val="005610D2"/>
    <w:rsid w:val="005612D4"/>
    <w:rsid w:val="0056135B"/>
    <w:rsid w:val="005613D0"/>
    <w:rsid w:val="0056177E"/>
    <w:rsid w:val="00561B40"/>
    <w:rsid w:val="00561F51"/>
    <w:rsid w:val="00562197"/>
    <w:rsid w:val="005629B9"/>
    <w:rsid w:val="0056374E"/>
    <w:rsid w:val="00563C3F"/>
    <w:rsid w:val="00564266"/>
    <w:rsid w:val="005644F9"/>
    <w:rsid w:val="005649ED"/>
    <w:rsid w:val="00564EEA"/>
    <w:rsid w:val="00565026"/>
    <w:rsid w:val="005650F1"/>
    <w:rsid w:val="005652A1"/>
    <w:rsid w:val="00565459"/>
    <w:rsid w:val="00565586"/>
    <w:rsid w:val="00565A4F"/>
    <w:rsid w:val="00565B55"/>
    <w:rsid w:val="00565C21"/>
    <w:rsid w:val="00566122"/>
    <w:rsid w:val="00566233"/>
    <w:rsid w:val="0056626B"/>
    <w:rsid w:val="005664A5"/>
    <w:rsid w:val="0056651E"/>
    <w:rsid w:val="0056679B"/>
    <w:rsid w:val="00566ABA"/>
    <w:rsid w:val="00566B04"/>
    <w:rsid w:val="00566CEC"/>
    <w:rsid w:val="00567128"/>
    <w:rsid w:val="0056728E"/>
    <w:rsid w:val="005672E1"/>
    <w:rsid w:val="005674FB"/>
    <w:rsid w:val="005675ED"/>
    <w:rsid w:val="005676FA"/>
    <w:rsid w:val="00567E87"/>
    <w:rsid w:val="00570034"/>
    <w:rsid w:val="0057014D"/>
    <w:rsid w:val="00570340"/>
    <w:rsid w:val="00570394"/>
    <w:rsid w:val="005704BB"/>
    <w:rsid w:val="0057080F"/>
    <w:rsid w:val="005709A4"/>
    <w:rsid w:val="00570BE3"/>
    <w:rsid w:val="00570D1F"/>
    <w:rsid w:val="00570DA5"/>
    <w:rsid w:val="005712B4"/>
    <w:rsid w:val="005713C0"/>
    <w:rsid w:val="005713DC"/>
    <w:rsid w:val="00571A2F"/>
    <w:rsid w:val="00571CDC"/>
    <w:rsid w:val="00571D24"/>
    <w:rsid w:val="00571EA4"/>
    <w:rsid w:val="00571EC3"/>
    <w:rsid w:val="0057209E"/>
    <w:rsid w:val="0057229D"/>
    <w:rsid w:val="005724AD"/>
    <w:rsid w:val="005725D1"/>
    <w:rsid w:val="00572604"/>
    <w:rsid w:val="005726B8"/>
    <w:rsid w:val="005727DA"/>
    <w:rsid w:val="00572B37"/>
    <w:rsid w:val="00572C98"/>
    <w:rsid w:val="00572C99"/>
    <w:rsid w:val="00572F2B"/>
    <w:rsid w:val="00572F94"/>
    <w:rsid w:val="0057314E"/>
    <w:rsid w:val="00573217"/>
    <w:rsid w:val="00573A7E"/>
    <w:rsid w:val="00573B49"/>
    <w:rsid w:val="00573B6D"/>
    <w:rsid w:val="00573C95"/>
    <w:rsid w:val="00573F01"/>
    <w:rsid w:val="00574659"/>
    <w:rsid w:val="005746E5"/>
    <w:rsid w:val="00574D3C"/>
    <w:rsid w:val="00574F89"/>
    <w:rsid w:val="0057514B"/>
    <w:rsid w:val="00575386"/>
    <w:rsid w:val="00575765"/>
    <w:rsid w:val="005757B8"/>
    <w:rsid w:val="00575899"/>
    <w:rsid w:val="00575A52"/>
    <w:rsid w:val="00575BF7"/>
    <w:rsid w:val="00575F90"/>
    <w:rsid w:val="005769F4"/>
    <w:rsid w:val="00576FAB"/>
    <w:rsid w:val="00577362"/>
    <w:rsid w:val="00577559"/>
    <w:rsid w:val="005775AE"/>
    <w:rsid w:val="00577661"/>
    <w:rsid w:val="00577903"/>
    <w:rsid w:val="00577AF0"/>
    <w:rsid w:val="00577DA6"/>
    <w:rsid w:val="0058007A"/>
    <w:rsid w:val="0058019D"/>
    <w:rsid w:val="005804F5"/>
    <w:rsid w:val="005805EB"/>
    <w:rsid w:val="00580631"/>
    <w:rsid w:val="00580F96"/>
    <w:rsid w:val="0058112A"/>
    <w:rsid w:val="005815E8"/>
    <w:rsid w:val="005818C4"/>
    <w:rsid w:val="00581EBE"/>
    <w:rsid w:val="0058212C"/>
    <w:rsid w:val="005822A4"/>
    <w:rsid w:val="005824C7"/>
    <w:rsid w:val="00582BA9"/>
    <w:rsid w:val="00582F06"/>
    <w:rsid w:val="00583249"/>
    <w:rsid w:val="005832AB"/>
    <w:rsid w:val="005834AE"/>
    <w:rsid w:val="00583A9D"/>
    <w:rsid w:val="00583ED3"/>
    <w:rsid w:val="00584399"/>
    <w:rsid w:val="00584614"/>
    <w:rsid w:val="005849B9"/>
    <w:rsid w:val="0058501B"/>
    <w:rsid w:val="0058506E"/>
    <w:rsid w:val="005850D9"/>
    <w:rsid w:val="00585221"/>
    <w:rsid w:val="00585464"/>
    <w:rsid w:val="005856D0"/>
    <w:rsid w:val="00585A22"/>
    <w:rsid w:val="00585E72"/>
    <w:rsid w:val="00585EB9"/>
    <w:rsid w:val="0058646E"/>
    <w:rsid w:val="005867C5"/>
    <w:rsid w:val="005867DB"/>
    <w:rsid w:val="005869D6"/>
    <w:rsid w:val="00586C23"/>
    <w:rsid w:val="00586DB8"/>
    <w:rsid w:val="005872A7"/>
    <w:rsid w:val="005872B6"/>
    <w:rsid w:val="00587489"/>
    <w:rsid w:val="005876C5"/>
    <w:rsid w:val="005878DC"/>
    <w:rsid w:val="00587938"/>
    <w:rsid w:val="00587CDE"/>
    <w:rsid w:val="00587D0D"/>
    <w:rsid w:val="00587DD5"/>
    <w:rsid w:val="00587EE8"/>
    <w:rsid w:val="00587F35"/>
    <w:rsid w:val="005900B7"/>
    <w:rsid w:val="005904BA"/>
    <w:rsid w:val="005905BF"/>
    <w:rsid w:val="00590BB7"/>
    <w:rsid w:val="00590C6F"/>
    <w:rsid w:val="00590C9E"/>
    <w:rsid w:val="00590D32"/>
    <w:rsid w:val="005914F0"/>
    <w:rsid w:val="0059188C"/>
    <w:rsid w:val="00592040"/>
    <w:rsid w:val="00592059"/>
    <w:rsid w:val="005921B1"/>
    <w:rsid w:val="00592367"/>
    <w:rsid w:val="005923A0"/>
    <w:rsid w:val="00592424"/>
    <w:rsid w:val="00592976"/>
    <w:rsid w:val="00592C26"/>
    <w:rsid w:val="00592DF8"/>
    <w:rsid w:val="0059351C"/>
    <w:rsid w:val="0059366D"/>
    <w:rsid w:val="005939B6"/>
    <w:rsid w:val="00593BEB"/>
    <w:rsid w:val="00593E0C"/>
    <w:rsid w:val="00593EB8"/>
    <w:rsid w:val="00595134"/>
    <w:rsid w:val="005952E6"/>
    <w:rsid w:val="005954C7"/>
    <w:rsid w:val="00595C73"/>
    <w:rsid w:val="0059651B"/>
    <w:rsid w:val="00596C24"/>
    <w:rsid w:val="00596C66"/>
    <w:rsid w:val="00596D91"/>
    <w:rsid w:val="00597164"/>
    <w:rsid w:val="0059755F"/>
    <w:rsid w:val="0059768E"/>
    <w:rsid w:val="005976E9"/>
    <w:rsid w:val="00597898"/>
    <w:rsid w:val="00597CE7"/>
    <w:rsid w:val="00597D8F"/>
    <w:rsid w:val="00597F9B"/>
    <w:rsid w:val="00597FB8"/>
    <w:rsid w:val="005A020E"/>
    <w:rsid w:val="005A0346"/>
    <w:rsid w:val="005A066B"/>
    <w:rsid w:val="005A07DC"/>
    <w:rsid w:val="005A0C26"/>
    <w:rsid w:val="005A0C4C"/>
    <w:rsid w:val="005A0E2C"/>
    <w:rsid w:val="005A15B2"/>
    <w:rsid w:val="005A169F"/>
    <w:rsid w:val="005A19D1"/>
    <w:rsid w:val="005A19EC"/>
    <w:rsid w:val="005A1ADB"/>
    <w:rsid w:val="005A1B59"/>
    <w:rsid w:val="005A1F54"/>
    <w:rsid w:val="005A205F"/>
    <w:rsid w:val="005A20B2"/>
    <w:rsid w:val="005A2512"/>
    <w:rsid w:val="005A25FA"/>
    <w:rsid w:val="005A26E3"/>
    <w:rsid w:val="005A2808"/>
    <w:rsid w:val="005A2838"/>
    <w:rsid w:val="005A2B45"/>
    <w:rsid w:val="005A35EF"/>
    <w:rsid w:val="005A3A92"/>
    <w:rsid w:val="005A3CE6"/>
    <w:rsid w:val="005A3FE4"/>
    <w:rsid w:val="005A41B6"/>
    <w:rsid w:val="005A4216"/>
    <w:rsid w:val="005A4545"/>
    <w:rsid w:val="005A459F"/>
    <w:rsid w:val="005A4B1A"/>
    <w:rsid w:val="005A4D2A"/>
    <w:rsid w:val="005A4FC0"/>
    <w:rsid w:val="005A4FDB"/>
    <w:rsid w:val="005A51A5"/>
    <w:rsid w:val="005A523B"/>
    <w:rsid w:val="005A57E0"/>
    <w:rsid w:val="005A5E40"/>
    <w:rsid w:val="005A5FE4"/>
    <w:rsid w:val="005A6303"/>
    <w:rsid w:val="005A6313"/>
    <w:rsid w:val="005A63C5"/>
    <w:rsid w:val="005A64F3"/>
    <w:rsid w:val="005A6524"/>
    <w:rsid w:val="005A677E"/>
    <w:rsid w:val="005A6A38"/>
    <w:rsid w:val="005A7595"/>
    <w:rsid w:val="005A77EB"/>
    <w:rsid w:val="005A7EF8"/>
    <w:rsid w:val="005B009B"/>
    <w:rsid w:val="005B029F"/>
    <w:rsid w:val="005B0644"/>
    <w:rsid w:val="005B071B"/>
    <w:rsid w:val="005B0B45"/>
    <w:rsid w:val="005B0C6C"/>
    <w:rsid w:val="005B0D5E"/>
    <w:rsid w:val="005B1202"/>
    <w:rsid w:val="005B1250"/>
    <w:rsid w:val="005B134D"/>
    <w:rsid w:val="005B16AA"/>
    <w:rsid w:val="005B187E"/>
    <w:rsid w:val="005B1924"/>
    <w:rsid w:val="005B1A6A"/>
    <w:rsid w:val="005B1AFF"/>
    <w:rsid w:val="005B20DD"/>
    <w:rsid w:val="005B2441"/>
    <w:rsid w:val="005B2517"/>
    <w:rsid w:val="005B26D0"/>
    <w:rsid w:val="005B26D9"/>
    <w:rsid w:val="005B299D"/>
    <w:rsid w:val="005B2B28"/>
    <w:rsid w:val="005B2C13"/>
    <w:rsid w:val="005B3061"/>
    <w:rsid w:val="005B3374"/>
    <w:rsid w:val="005B3437"/>
    <w:rsid w:val="005B34DB"/>
    <w:rsid w:val="005B3FE8"/>
    <w:rsid w:val="005B4165"/>
    <w:rsid w:val="005B421A"/>
    <w:rsid w:val="005B46CF"/>
    <w:rsid w:val="005B49B0"/>
    <w:rsid w:val="005B4AB6"/>
    <w:rsid w:val="005B4B27"/>
    <w:rsid w:val="005B4BBC"/>
    <w:rsid w:val="005B4EBC"/>
    <w:rsid w:val="005B54BC"/>
    <w:rsid w:val="005B5EA2"/>
    <w:rsid w:val="005B5ED1"/>
    <w:rsid w:val="005B6277"/>
    <w:rsid w:val="005B63D0"/>
    <w:rsid w:val="005B656F"/>
    <w:rsid w:val="005B6630"/>
    <w:rsid w:val="005B6B29"/>
    <w:rsid w:val="005B6D44"/>
    <w:rsid w:val="005B6F99"/>
    <w:rsid w:val="005B748C"/>
    <w:rsid w:val="005B78E0"/>
    <w:rsid w:val="005B7929"/>
    <w:rsid w:val="005C0025"/>
    <w:rsid w:val="005C0101"/>
    <w:rsid w:val="005C036A"/>
    <w:rsid w:val="005C071C"/>
    <w:rsid w:val="005C0CEE"/>
    <w:rsid w:val="005C0EAE"/>
    <w:rsid w:val="005C1ADA"/>
    <w:rsid w:val="005C1F2F"/>
    <w:rsid w:val="005C232B"/>
    <w:rsid w:val="005C240F"/>
    <w:rsid w:val="005C259C"/>
    <w:rsid w:val="005C2681"/>
    <w:rsid w:val="005C2756"/>
    <w:rsid w:val="005C3325"/>
    <w:rsid w:val="005C3414"/>
    <w:rsid w:val="005C34D6"/>
    <w:rsid w:val="005C370D"/>
    <w:rsid w:val="005C37CD"/>
    <w:rsid w:val="005C3849"/>
    <w:rsid w:val="005C3886"/>
    <w:rsid w:val="005C3940"/>
    <w:rsid w:val="005C3B2E"/>
    <w:rsid w:val="005C3FD3"/>
    <w:rsid w:val="005C417B"/>
    <w:rsid w:val="005C4225"/>
    <w:rsid w:val="005C4396"/>
    <w:rsid w:val="005C43E9"/>
    <w:rsid w:val="005C454B"/>
    <w:rsid w:val="005C4561"/>
    <w:rsid w:val="005C4991"/>
    <w:rsid w:val="005C4A76"/>
    <w:rsid w:val="005C4AC6"/>
    <w:rsid w:val="005C4DA0"/>
    <w:rsid w:val="005C4E95"/>
    <w:rsid w:val="005C5346"/>
    <w:rsid w:val="005C59D3"/>
    <w:rsid w:val="005C6371"/>
    <w:rsid w:val="005C63A5"/>
    <w:rsid w:val="005C63AA"/>
    <w:rsid w:val="005C6BC9"/>
    <w:rsid w:val="005C70E1"/>
    <w:rsid w:val="005C7399"/>
    <w:rsid w:val="005C7612"/>
    <w:rsid w:val="005C788B"/>
    <w:rsid w:val="005C798E"/>
    <w:rsid w:val="005C7BC9"/>
    <w:rsid w:val="005C7E50"/>
    <w:rsid w:val="005D0BF9"/>
    <w:rsid w:val="005D0CC1"/>
    <w:rsid w:val="005D0F31"/>
    <w:rsid w:val="005D0FA5"/>
    <w:rsid w:val="005D11CC"/>
    <w:rsid w:val="005D142D"/>
    <w:rsid w:val="005D1457"/>
    <w:rsid w:val="005D1589"/>
    <w:rsid w:val="005D15B1"/>
    <w:rsid w:val="005D1760"/>
    <w:rsid w:val="005D1999"/>
    <w:rsid w:val="005D19EB"/>
    <w:rsid w:val="005D1A45"/>
    <w:rsid w:val="005D1DB7"/>
    <w:rsid w:val="005D1DC0"/>
    <w:rsid w:val="005D1F6F"/>
    <w:rsid w:val="005D2A8F"/>
    <w:rsid w:val="005D30C8"/>
    <w:rsid w:val="005D389C"/>
    <w:rsid w:val="005D3B72"/>
    <w:rsid w:val="005D3DBB"/>
    <w:rsid w:val="005D4317"/>
    <w:rsid w:val="005D439A"/>
    <w:rsid w:val="005D4745"/>
    <w:rsid w:val="005D5675"/>
    <w:rsid w:val="005D5B09"/>
    <w:rsid w:val="005D6484"/>
    <w:rsid w:val="005D660D"/>
    <w:rsid w:val="005D69E9"/>
    <w:rsid w:val="005D6BE6"/>
    <w:rsid w:val="005D72F1"/>
    <w:rsid w:val="005D7B7D"/>
    <w:rsid w:val="005E0D91"/>
    <w:rsid w:val="005E1081"/>
    <w:rsid w:val="005E16DF"/>
    <w:rsid w:val="005E23C5"/>
    <w:rsid w:val="005E2766"/>
    <w:rsid w:val="005E2859"/>
    <w:rsid w:val="005E29FA"/>
    <w:rsid w:val="005E2CBA"/>
    <w:rsid w:val="005E308B"/>
    <w:rsid w:val="005E30FD"/>
    <w:rsid w:val="005E3512"/>
    <w:rsid w:val="005E3BCB"/>
    <w:rsid w:val="005E3CCE"/>
    <w:rsid w:val="005E3E00"/>
    <w:rsid w:val="005E4594"/>
    <w:rsid w:val="005E46FD"/>
    <w:rsid w:val="005E4A15"/>
    <w:rsid w:val="005E4E8E"/>
    <w:rsid w:val="005E5017"/>
    <w:rsid w:val="005E5610"/>
    <w:rsid w:val="005E56A2"/>
    <w:rsid w:val="005E56FB"/>
    <w:rsid w:val="005E5932"/>
    <w:rsid w:val="005E5A1A"/>
    <w:rsid w:val="005E5CCC"/>
    <w:rsid w:val="005E5F61"/>
    <w:rsid w:val="005E635B"/>
    <w:rsid w:val="005E657C"/>
    <w:rsid w:val="005E71D7"/>
    <w:rsid w:val="005E72BD"/>
    <w:rsid w:val="005E72E1"/>
    <w:rsid w:val="005E77E9"/>
    <w:rsid w:val="005E7990"/>
    <w:rsid w:val="005E7E77"/>
    <w:rsid w:val="005E7E94"/>
    <w:rsid w:val="005F03E2"/>
    <w:rsid w:val="005F0476"/>
    <w:rsid w:val="005F0484"/>
    <w:rsid w:val="005F05B6"/>
    <w:rsid w:val="005F0A3F"/>
    <w:rsid w:val="005F111D"/>
    <w:rsid w:val="005F11B8"/>
    <w:rsid w:val="005F148C"/>
    <w:rsid w:val="005F1545"/>
    <w:rsid w:val="005F156C"/>
    <w:rsid w:val="005F15A1"/>
    <w:rsid w:val="005F1C6A"/>
    <w:rsid w:val="005F2AEE"/>
    <w:rsid w:val="005F2D6F"/>
    <w:rsid w:val="005F30BC"/>
    <w:rsid w:val="005F3221"/>
    <w:rsid w:val="005F3400"/>
    <w:rsid w:val="005F39FA"/>
    <w:rsid w:val="005F3B01"/>
    <w:rsid w:val="005F3B3E"/>
    <w:rsid w:val="005F46EA"/>
    <w:rsid w:val="005F4A32"/>
    <w:rsid w:val="005F5009"/>
    <w:rsid w:val="005F52A9"/>
    <w:rsid w:val="005F55C6"/>
    <w:rsid w:val="005F5BF5"/>
    <w:rsid w:val="005F5C1F"/>
    <w:rsid w:val="005F5D5D"/>
    <w:rsid w:val="005F6150"/>
    <w:rsid w:val="005F6308"/>
    <w:rsid w:val="005F63F3"/>
    <w:rsid w:val="005F6656"/>
    <w:rsid w:val="005F66F3"/>
    <w:rsid w:val="005F6754"/>
    <w:rsid w:val="005F67F3"/>
    <w:rsid w:val="005F67F6"/>
    <w:rsid w:val="005F680F"/>
    <w:rsid w:val="005F696A"/>
    <w:rsid w:val="005F6A7C"/>
    <w:rsid w:val="005F6CFC"/>
    <w:rsid w:val="005F6EFB"/>
    <w:rsid w:val="005F723B"/>
    <w:rsid w:val="005F7310"/>
    <w:rsid w:val="005F7AFC"/>
    <w:rsid w:val="005F7C2A"/>
    <w:rsid w:val="005F7ECA"/>
    <w:rsid w:val="005F7F8D"/>
    <w:rsid w:val="00600329"/>
    <w:rsid w:val="006008B3"/>
    <w:rsid w:val="00600C5B"/>
    <w:rsid w:val="00600CF1"/>
    <w:rsid w:val="00600E4D"/>
    <w:rsid w:val="00601A71"/>
    <w:rsid w:val="00601C58"/>
    <w:rsid w:val="0060208F"/>
    <w:rsid w:val="006022EE"/>
    <w:rsid w:val="00602340"/>
    <w:rsid w:val="00602518"/>
    <w:rsid w:val="006027A0"/>
    <w:rsid w:val="00602919"/>
    <w:rsid w:val="00603153"/>
    <w:rsid w:val="006031D7"/>
    <w:rsid w:val="0060324D"/>
    <w:rsid w:val="006032AE"/>
    <w:rsid w:val="00603334"/>
    <w:rsid w:val="0060361D"/>
    <w:rsid w:val="006036A4"/>
    <w:rsid w:val="006038F3"/>
    <w:rsid w:val="0060396E"/>
    <w:rsid w:val="00603B87"/>
    <w:rsid w:val="00603C76"/>
    <w:rsid w:val="00603F69"/>
    <w:rsid w:val="00603FC8"/>
    <w:rsid w:val="0060406B"/>
    <w:rsid w:val="0060415D"/>
    <w:rsid w:val="006042F1"/>
    <w:rsid w:val="0060445E"/>
    <w:rsid w:val="00604674"/>
    <w:rsid w:val="0060467D"/>
    <w:rsid w:val="0060489F"/>
    <w:rsid w:val="006050AC"/>
    <w:rsid w:val="0060510B"/>
    <w:rsid w:val="00605AF1"/>
    <w:rsid w:val="00605DED"/>
    <w:rsid w:val="00605FF9"/>
    <w:rsid w:val="00606085"/>
    <w:rsid w:val="00606170"/>
    <w:rsid w:val="006062EA"/>
    <w:rsid w:val="0060671C"/>
    <w:rsid w:val="00606FEC"/>
    <w:rsid w:val="00607260"/>
    <w:rsid w:val="006102CC"/>
    <w:rsid w:val="0061030B"/>
    <w:rsid w:val="006104CA"/>
    <w:rsid w:val="006107F7"/>
    <w:rsid w:val="00610BC5"/>
    <w:rsid w:val="00610CED"/>
    <w:rsid w:val="00610D86"/>
    <w:rsid w:val="00610EED"/>
    <w:rsid w:val="00610F44"/>
    <w:rsid w:val="00611044"/>
    <w:rsid w:val="0061120C"/>
    <w:rsid w:val="00611682"/>
    <w:rsid w:val="00611A73"/>
    <w:rsid w:val="00611BB7"/>
    <w:rsid w:val="00611BFF"/>
    <w:rsid w:val="00611C3C"/>
    <w:rsid w:val="00611FDB"/>
    <w:rsid w:val="006122FE"/>
    <w:rsid w:val="006126DB"/>
    <w:rsid w:val="006126F1"/>
    <w:rsid w:val="0061289C"/>
    <w:rsid w:val="006128D0"/>
    <w:rsid w:val="00612B7E"/>
    <w:rsid w:val="00612C3F"/>
    <w:rsid w:val="00612C74"/>
    <w:rsid w:val="00612DEC"/>
    <w:rsid w:val="0061338A"/>
    <w:rsid w:val="006133BF"/>
    <w:rsid w:val="00613437"/>
    <w:rsid w:val="006134EC"/>
    <w:rsid w:val="00614015"/>
    <w:rsid w:val="0061421D"/>
    <w:rsid w:val="0061423E"/>
    <w:rsid w:val="00614321"/>
    <w:rsid w:val="00614458"/>
    <w:rsid w:val="0061493C"/>
    <w:rsid w:val="00614B29"/>
    <w:rsid w:val="00614BB3"/>
    <w:rsid w:val="00614C1F"/>
    <w:rsid w:val="00614F29"/>
    <w:rsid w:val="006154E3"/>
    <w:rsid w:val="006158EA"/>
    <w:rsid w:val="00615A5A"/>
    <w:rsid w:val="00615FAB"/>
    <w:rsid w:val="0061612A"/>
    <w:rsid w:val="0061624B"/>
    <w:rsid w:val="006163C1"/>
    <w:rsid w:val="00616626"/>
    <w:rsid w:val="006166BD"/>
    <w:rsid w:val="0061719C"/>
    <w:rsid w:val="006172BE"/>
    <w:rsid w:val="006178BB"/>
    <w:rsid w:val="006179A1"/>
    <w:rsid w:val="00617C74"/>
    <w:rsid w:val="00617D9F"/>
    <w:rsid w:val="006200B5"/>
    <w:rsid w:val="006201AD"/>
    <w:rsid w:val="00620BEE"/>
    <w:rsid w:val="00620C03"/>
    <w:rsid w:val="006210CA"/>
    <w:rsid w:val="006213B3"/>
    <w:rsid w:val="0062189B"/>
    <w:rsid w:val="006218CC"/>
    <w:rsid w:val="00621ABA"/>
    <w:rsid w:val="00621E49"/>
    <w:rsid w:val="006220D4"/>
    <w:rsid w:val="0062214A"/>
    <w:rsid w:val="006221B7"/>
    <w:rsid w:val="00622301"/>
    <w:rsid w:val="00622698"/>
    <w:rsid w:val="00622846"/>
    <w:rsid w:val="00622B8E"/>
    <w:rsid w:val="00622C02"/>
    <w:rsid w:val="0062305A"/>
    <w:rsid w:val="00623065"/>
    <w:rsid w:val="0062307E"/>
    <w:rsid w:val="0062340F"/>
    <w:rsid w:val="00623DDE"/>
    <w:rsid w:val="00623E1A"/>
    <w:rsid w:val="00624190"/>
    <w:rsid w:val="0062473A"/>
    <w:rsid w:val="006247DD"/>
    <w:rsid w:val="00624A62"/>
    <w:rsid w:val="00624B70"/>
    <w:rsid w:val="00624BB2"/>
    <w:rsid w:val="00624E4D"/>
    <w:rsid w:val="006252B5"/>
    <w:rsid w:val="00625327"/>
    <w:rsid w:val="006253C5"/>
    <w:rsid w:val="006253EE"/>
    <w:rsid w:val="006256B1"/>
    <w:rsid w:val="006256BE"/>
    <w:rsid w:val="00625B17"/>
    <w:rsid w:val="00625B38"/>
    <w:rsid w:val="00625E33"/>
    <w:rsid w:val="00626027"/>
    <w:rsid w:val="006260BB"/>
    <w:rsid w:val="006265A6"/>
    <w:rsid w:val="006265DE"/>
    <w:rsid w:val="00626B0A"/>
    <w:rsid w:val="00626B7B"/>
    <w:rsid w:val="00626F61"/>
    <w:rsid w:val="00627365"/>
    <w:rsid w:val="00627C99"/>
    <w:rsid w:val="00627D0D"/>
    <w:rsid w:val="00627D1E"/>
    <w:rsid w:val="00630253"/>
    <w:rsid w:val="00630263"/>
    <w:rsid w:val="00630350"/>
    <w:rsid w:val="00630376"/>
    <w:rsid w:val="006304AB"/>
    <w:rsid w:val="0063069B"/>
    <w:rsid w:val="00630720"/>
    <w:rsid w:val="006311BE"/>
    <w:rsid w:val="0063151D"/>
    <w:rsid w:val="00631A17"/>
    <w:rsid w:val="00631BF8"/>
    <w:rsid w:val="00631CE3"/>
    <w:rsid w:val="00631EAA"/>
    <w:rsid w:val="00631F33"/>
    <w:rsid w:val="00632C4C"/>
    <w:rsid w:val="006332CD"/>
    <w:rsid w:val="006333A3"/>
    <w:rsid w:val="0063353F"/>
    <w:rsid w:val="006335B9"/>
    <w:rsid w:val="006336B2"/>
    <w:rsid w:val="006336CD"/>
    <w:rsid w:val="006337B1"/>
    <w:rsid w:val="0063388E"/>
    <w:rsid w:val="00634115"/>
    <w:rsid w:val="0063421D"/>
    <w:rsid w:val="00634285"/>
    <w:rsid w:val="006345C5"/>
    <w:rsid w:val="006346E0"/>
    <w:rsid w:val="00634B17"/>
    <w:rsid w:val="00634B53"/>
    <w:rsid w:val="00634B62"/>
    <w:rsid w:val="00634D24"/>
    <w:rsid w:val="00634ECA"/>
    <w:rsid w:val="00634F19"/>
    <w:rsid w:val="00635167"/>
    <w:rsid w:val="00635575"/>
    <w:rsid w:val="0063564C"/>
    <w:rsid w:val="00635A03"/>
    <w:rsid w:val="00635BE7"/>
    <w:rsid w:val="006360DA"/>
    <w:rsid w:val="00636160"/>
    <w:rsid w:val="0063714D"/>
    <w:rsid w:val="00637477"/>
    <w:rsid w:val="00637626"/>
    <w:rsid w:val="006376CA"/>
    <w:rsid w:val="00637738"/>
    <w:rsid w:val="0063787D"/>
    <w:rsid w:val="006378AC"/>
    <w:rsid w:val="00637A9C"/>
    <w:rsid w:val="00637B98"/>
    <w:rsid w:val="00640125"/>
    <w:rsid w:val="006408F4"/>
    <w:rsid w:val="00640AB6"/>
    <w:rsid w:val="00640D3F"/>
    <w:rsid w:val="006414D2"/>
    <w:rsid w:val="006419BC"/>
    <w:rsid w:val="00641CC6"/>
    <w:rsid w:val="00641E91"/>
    <w:rsid w:val="00641F8D"/>
    <w:rsid w:val="006421D2"/>
    <w:rsid w:val="0064220F"/>
    <w:rsid w:val="006426AD"/>
    <w:rsid w:val="00642A64"/>
    <w:rsid w:val="00642A8B"/>
    <w:rsid w:val="00642BD8"/>
    <w:rsid w:val="00642F67"/>
    <w:rsid w:val="00642FC2"/>
    <w:rsid w:val="00642FD1"/>
    <w:rsid w:val="00642FF8"/>
    <w:rsid w:val="0064301C"/>
    <w:rsid w:val="0064312D"/>
    <w:rsid w:val="006434CB"/>
    <w:rsid w:val="00643881"/>
    <w:rsid w:val="0064393E"/>
    <w:rsid w:val="00643BB2"/>
    <w:rsid w:val="00643E9C"/>
    <w:rsid w:val="006444F6"/>
    <w:rsid w:val="00644808"/>
    <w:rsid w:val="00644943"/>
    <w:rsid w:val="00644A3A"/>
    <w:rsid w:val="00644CAC"/>
    <w:rsid w:val="00644D93"/>
    <w:rsid w:val="00644DCC"/>
    <w:rsid w:val="00644E54"/>
    <w:rsid w:val="00644F9B"/>
    <w:rsid w:val="0064570C"/>
    <w:rsid w:val="006457A3"/>
    <w:rsid w:val="006458BF"/>
    <w:rsid w:val="00645A70"/>
    <w:rsid w:val="00645C46"/>
    <w:rsid w:val="00645D42"/>
    <w:rsid w:val="00645DD1"/>
    <w:rsid w:val="00645F61"/>
    <w:rsid w:val="00645FEC"/>
    <w:rsid w:val="00646462"/>
    <w:rsid w:val="00646756"/>
    <w:rsid w:val="006467D9"/>
    <w:rsid w:val="00646EA8"/>
    <w:rsid w:val="006471CD"/>
    <w:rsid w:val="00647428"/>
    <w:rsid w:val="006477BD"/>
    <w:rsid w:val="00647829"/>
    <w:rsid w:val="00647BE7"/>
    <w:rsid w:val="006502DB"/>
    <w:rsid w:val="00650D1D"/>
    <w:rsid w:val="0065111C"/>
    <w:rsid w:val="00651176"/>
    <w:rsid w:val="006511A1"/>
    <w:rsid w:val="006516F9"/>
    <w:rsid w:val="00651721"/>
    <w:rsid w:val="006521EA"/>
    <w:rsid w:val="006522FC"/>
    <w:rsid w:val="00652303"/>
    <w:rsid w:val="00652883"/>
    <w:rsid w:val="00652C96"/>
    <w:rsid w:val="00652D15"/>
    <w:rsid w:val="00652D2A"/>
    <w:rsid w:val="00652DA5"/>
    <w:rsid w:val="00653AB0"/>
    <w:rsid w:val="0065420B"/>
    <w:rsid w:val="00654293"/>
    <w:rsid w:val="00654299"/>
    <w:rsid w:val="006542A0"/>
    <w:rsid w:val="006542F4"/>
    <w:rsid w:val="00654BC5"/>
    <w:rsid w:val="00654FD3"/>
    <w:rsid w:val="0065511F"/>
    <w:rsid w:val="0065522A"/>
    <w:rsid w:val="00655565"/>
    <w:rsid w:val="00655797"/>
    <w:rsid w:val="00655833"/>
    <w:rsid w:val="00655B91"/>
    <w:rsid w:val="00655D62"/>
    <w:rsid w:val="00655FCF"/>
    <w:rsid w:val="00656473"/>
    <w:rsid w:val="006564B2"/>
    <w:rsid w:val="00656798"/>
    <w:rsid w:val="00657254"/>
    <w:rsid w:val="0065727D"/>
    <w:rsid w:val="006572D4"/>
    <w:rsid w:val="00657380"/>
    <w:rsid w:val="00657397"/>
    <w:rsid w:val="0065754A"/>
    <w:rsid w:val="00657636"/>
    <w:rsid w:val="00657B19"/>
    <w:rsid w:val="00657EFA"/>
    <w:rsid w:val="00660055"/>
    <w:rsid w:val="0066008C"/>
    <w:rsid w:val="00660223"/>
    <w:rsid w:val="00660343"/>
    <w:rsid w:val="00660819"/>
    <w:rsid w:val="00660900"/>
    <w:rsid w:val="00660951"/>
    <w:rsid w:val="00660DA4"/>
    <w:rsid w:val="00660DE2"/>
    <w:rsid w:val="00661058"/>
    <w:rsid w:val="00661413"/>
    <w:rsid w:val="006617E3"/>
    <w:rsid w:val="00661BB3"/>
    <w:rsid w:val="00661D90"/>
    <w:rsid w:val="00661DE2"/>
    <w:rsid w:val="00662007"/>
    <w:rsid w:val="006622E4"/>
    <w:rsid w:val="00662358"/>
    <w:rsid w:val="00662362"/>
    <w:rsid w:val="0066239B"/>
    <w:rsid w:val="00662818"/>
    <w:rsid w:val="00662DBD"/>
    <w:rsid w:val="006630C4"/>
    <w:rsid w:val="00663251"/>
    <w:rsid w:val="00663588"/>
    <w:rsid w:val="0066374D"/>
    <w:rsid w:val="00663ABD"/>
    <w:rsid w:val="00663F33"/>
    <w:rsid w:val="00664140"/>
    <w:rsid w:val="006644B7"/>
    <w:rsid w:val="00664A08"/>
    <w:rsid w:val="00664B4F"/>
    <w:rsid w:val="00664BFE"/>
    <w:rsid w:val="00665179"/>
    <w:rsid w:val="0066532B"/>
    <w:rsid w:val="0066535A"/>
    <w:rsid w:val="00665627"/>
    <w:rsid w:val="0066570F"/>
    <w:rsid w:val="00665895"/>
    <w:rsid w:val="006659F0"/>
    <w:rsid w:val="00665CD7"/>
    <w:rsid w:val="006662EF"/>
    <w:rsid w:val="00666350"/>
    <w:rsid w:val="00666382"/>
    <w:rsid w:val="006669C9"/>
    <w:rsid w:val="00666B74"/>
    <w:rsid w:val="00666F1F"/>
    <w:rsid w:val="0066700D"/>
    <w:rsid w:val="006673F7"/>
    <w:rsid w:val="0066759A"/>
    <w:rsid w:val="006678DB"/>
    <w:rsid w:val="00667D55"/>
    <w:rsid w:val="006700FE"/>
    <w:rsid w:val="00670247"/>
    <w:rsid w:val="0067032F"/>
    <w:rsid w:val="006703C3"/>
    <w:rsid w:val="00670408"/>
    <w:rsid w:val="00670624"/>
    <w:rsid w:val="006707F5"/>
    <w:rsid w:val="00670FE1"/>
    <w:rsid w:val="00671346"/>
    <w:rsid w:val="006716B3"/>
    <w:rsid w:val="00671962"/>
    <w:rsid w:val="00671BD4"/>
    <w:rsid w:val="00671DBD"/>
    <w:rsid w:val="0067211F"/>
    <w:rsid w:val="0067277D"/>
    <w:rsid w:val="006729A0"/>
    <w:rsid w:val="00672ECA"/>
    <w:rsid w:val="00672F3C"/>
    <w:rsid w:val="0067319B"/>
    <w:rsid w:val="00673D41"/>
    <w:rsid w:val="006740F2"/>
    <w:rsid w:val="006742AC"/>
    <w:rsid w:val="00674748"/>
    <w:rsid w:val="006747B4"/>
    <w:rsid w:val="006747ED"/>
    <w:rsid w:val="00675205"/>
    <w:rsid w:val="006755A0"/>
    <w:rsid w:val="0067581E"/>
    <w:rsid w:val="00675C9E"/>
    <w:rsid w:val="00675DDD"/>
    <w:rsid w:val="00675F5F"/>
    <w:rsid w:val="006760B5"/>
    <w:rsid w:val="00676165"/>
    <w:rsid w:val="00676229"/>
    <w:rsid w:val="0067687F"/>
    <w:rsid w:val="0067690C"/>
    <w:rsid w:val="0067691C"/>
    <w:rsid w:val="00676A0D"/>
    <w:rsid w:val="00676DE3"/>
    <w:rsid w:val="00676FB6"/>
    <w:rsid w:val="006770F9"/>
    <w:rsid w:val="00677232"/>
    <w:rsid w:val="00677352"/>
    <w:rsid w:val="006776D3"/>
    <w:rsid w:val="00677733"/>
    <w:rsid w:val="0067798F"/>
    <w:rsid w:val="00677AF7"/>
    <w:rsid w:val="00677F10"/>
    <w:rsid w:val="00677F67"/>
    <w:rsid w:val="00680436"/>
    <w:rsid w:val="00680900"/>
    <w:rsid w:val="00680A9F"/>
    <w:rsid w:val="00680BFA"/>
    <w:rsid w:val="00680C79"/>
    <w:rsid w:val="00680CAD"/>
    <w:rsid w:val="00680D8C"/>
    <w:rsid w:val="00681658"/>
    <w:rsid w:val="0068198A"/>
    <w:rsid w:val="00681AAD"/>
    <w:rsid w:val="00681BFF"/>
    <w:rsid w:val="00681C51"/>
    <w:rsid w:val="00681C7B"/>
    <w:rsid w:val="00681F0A"/>
    <w:rsid w:val="00682304"/>
    <w:rsid w:val="00682BD7"/>
    <w:rsid w:val="00682BDF"/>
    <w:rsid w:val="00682DC6"/>
    <w:rsid w:val="00682E2D"/>
    <w:rsid w:val="00682F39"/>
    <w:rsid w:val="006831AB"/>
    <w:rsid w:val="006832A8"/>
    <w:rsid w:val="00683781"/>
    <w:rsid w:val="00683A86"/>
    <w:rsid w:val="00683ADE"/>
    <w:rsid w:val="00683BA0"/>
    <w:rsid w:val="00683D20"/>
    <w:rsid w:val="00683FB9"/>
    <w:rsid w:val="00684281"/>
    <w:rsid w:val="006842B2"/>
    <w:rsid w:val="0068466C"/>
    <w:rsid w:val="006849CB"/>
    <w:rsid w:val="00684B0D"/>
    <w:rsid w:val="00684DFE"/>
    <w:rsid w:val="00684EDF"/>
    <w:rsid w:val="0068501A"/>
    <w:rsid w:val="00685094"/>
    <w:rsid w:val="00685334"/>
    <w:rsid w:val="006855D2"/>
    <w:rsid w:val="006858BB"/>
    <w:rsid w:val="00685DD0"/>
    <w:rsid w:val="00685DF6"/>
    <w:rsid w:val="00685ECD"/>
    <w:rsid w:val="0068612F"/>
    <w:rsid w:val="006861E5"/>
    <w:rsid w:val="0068668F"/>
    <w:rsid w:val="00687049"/>
    <w:rsid w:val="0068763E"/>
    <w:rsid w:val="00687673"/>
    <w:rsid w:val="006877EC"/>
    <w:rsid w:val="00687AD3"/>
    <w:rsid w:val="00687E2E"/>
    <w:rsid w:val="00687FAF"/>
    <w:rsid w:val="0069013B"/>
    <w:rsid w:val="00690195"/>
    <w:rsid w:val="0069056E"/>
    <w:rsid w:val="00690938"/>
    <w:rsid w:val="00690A4F"/>
    <w:rsid w:val="00690B7F"/>
    <w:rsid w:val="0069105F"/>
    <w:rsid w:val="0069138D"/>
    <w:rsid w:val="006913D1"/>
    <w:rsid w:val="00691600"/>
    <w:rsid w:val="00691A3C"/>
    <w:rsid w:val="00691F74"/>
    <w:rsid w:val="0069226A"/>
    <w:rsid w:val="00692310"/>
    <w:rsid w:val="006923AD"/>
    <w:rsid w:val="00692509"/>
    <w:rsid w:val="00692975"/>
    <w:rsid w:val="00692DC9"/>
    <w:rsid w:val="0069388D"/>
    <w:rsid w:val="006938E3"/>
    <w:rsid w:val="0069401A"/>
    <w:rsid w:val="00694B14"/>
    <w:rsid w:val="00694BB8"/>
    <w:rsid w:val="00694D11"/>
    <w:rsid w:val="00694E93"/>
    <w:rsid w:val="006951C9"/>
    <w:rsid w:val="0069624E"/>
    <w:rsid w:val="00696311"/>
    <w:rsid w:val="0069672B"/>
    <w:rsid w:val="0069677E"/>
    <w:rsid w:val="00696849"/>
    <w:rsid w:val="00696E10"/>
    <w:rsid w:val="006976D1"/>
    <w:rsid w:val="00697B42"/>
    <w:rsid w:val="00697BB5"/>
    <w:rsid w:val="00697CA7"/>
    <w:rsid w:val="006A0250"/>
    <w:rsid w:val="006A02CF"/>
    <w:rsid w:val="006A05D5"/>
    <w:rsid w:val="006A0E34"/>
    <w:rsid w:val="006A1DF0"/>
    <w:rsid w:val="006A201A"/>
    <w:rsid w:val="006A20A7"/>
    <w:rsid w:val="006A20CF"/>
    <w:rsid w:val="006A24A0"/>
    <w:rsid w:val="006A2719"/>
    <w:rsid w:val="006A2CB3"/>
    <w:rsid w:val="006A3174"/>
    <w:rsid w:val="006A32F7"/>
    <w:rsid w:val="006A3483"/>
    <w:rsid w:val="006A34E9"/>
    <w:rsid w:val="006A36EF"/>
    <w:rsid w:val="006A37D4"/>
    <w:rsid w:val="006A3B50"/>
    <w:rsid w:val="006A3DF6"/>
    <w:rsid w:val="006A3F96"/>
    <w:rsid w:val="006A4002"/>
    <w:rsid w:val="006A44CD"/>
    <w:rsid w:val="006A45FB"/>
    <w:rsid w:val="006A4914"/>
    <w:rsid w:val="006A4E9B"/>
    <w:rsid w:val="006A4FAC"/>
    <w:rsid w:val="006A501C"/>
    <w:rsid w:val="006A5294"/>
    <w:rsid w:val="006A5410"/>
    <w:rsid w:val="006A5419"/>
    <w:rsid w:val="006A5773"/>
    <w:rsid w:val="006A5DFD"/>
    <w:rsid w:val="006A5E13"/>
    <w:rsid w:val="006A5E90"/>
    <w:rsid w:val="006A5F16"/>
    <w:rsid w:val="006A6C4A"/>
    <w:rsid w:val="006A6D82"/>
    <w:rsid w:val="006A6E01"/>
    <w:rsid w:val="006A6E5F"/>
    <w:rsid w:val="006A7199"/>
    <w:rsid w:val="006A721E"/>
    <w:rsid w:val="006A7763"/>
    <w:rsid w:val="006A794A"/>
    <w:rsid w:val="006A7A88"/>
    <w:rsid w:val="006A7CCD"/>
    <w:rsid w:val="006B037D"/>
    <w:rsid w:val="006B06F0"/>
    <w:rsid w:val="006B0794"/>
    <w:rsid w:val="006B086A"/>
    <w:rsid w:val="006B105F"/>
    <w:rsid w:val="006B1097"/>
    <w:rsid w:val="006B11B8"/>
    <w:rsid w:val="006B169F"/>
    <w:rsid w:val="006B1E3D"/>
    <w:rsid w:val="006B237B"/>
    <w:rsid w:val="006B237F"/>
    <w:rsid w:val="006B2472"/>
    <w:rsid w:val="006B26F4"/>
    <w:rsid w:val="006B2BC3"/>
    <w:rsid w:val="006B2BC4"/>
    <w:rsid w:val="006B3D34"/>
    <w:rsid w:val="006B3DC4"/>
    <w:rsid w:val="006B3E45"/>
    <w:rsid w:val="006B457D"/>
    <w:rsid w:val="006B46C5"/>
    <w:rsid w:val="006B479A"/>
    <w:rsid w:val="006B4A54"/>
    <w:rsid w:val="006B4A74"/>
    <w:rsid w:val="006B4B49"/>
    <w:rsid w:val="006B4B5F"/>
    <w:rsid w:val="006B4C1F"/>
    <w:rsid w:val="006B4E5D"/>
    <w:rsid w:val="006B5740"/>
    <w:rsid w:val="006B59FD"/>
    <w:rsid w:val="006B5B12"/>
    <w:rsid w:val="006B5E80"/>
    <w:rsid w:val="006B61AB"/>
    <w:rsid w:val="006B64BD"/>
    <w:rsid w:val="006B656C"/>
    <w:rsid w:val="006B65C0"/>
    <w:rsid w:val="006B6812"/>
    <w:rsid w:val="006B69DE"/>
    <w:rsid w:val="006B6BEC"/>
    <w:rsid w:val="006B7182"/>
    <w:rsid w:val="006B7715"/>
    <w:rsid w:val="006B7905"/>
    <w:rsid w:val="006B7C73"/>
    <w:rsid w:val="006C0155"/>
    <w:rsid w:val="006C03BC"/>
    <w:rsid w:val="006C0473"/>
    <w:rsid w:val="006C0830"/>
    <w:rsid w:val="006C08FD"/>
    <w:rsid w:val="006C0BA6"/>
    <w:rsid w:val="006C0BFA"/>
    <w:rsid w:val="006C0D97"/>
    <w:rsid w:val="006C11D6"/>
    <w:rsid w:val="006C132F"/>
    <w:rsid w:val="006C1509"/>
    <w:rsid w:val="006C1676"/>
    <w:rsid w:val="006C18D0"/>
    <w:rsid w:val="006C19F9"/>
    <w:rsid w:val="006C1AAD"/>
    <w:rsid w:val="006C1E90"/>
    <w:rsid w:val="006C1EDB"/>
    <w:rsid w:val="006C1FE7"/>
    <w:rsid w:val="006C206D"/>
    <w:rsid w:val="006C20A4"/>
    <w:rsid w:val="006C2177"/>
    <w:rsid w:val="006C27E9"/>
    <w:rsid w:val="006C2A80"/>
    <w:rsid w:val="006C333B"/>
    <w:rsid w:val="006C3346"/>
    <w:rsid w:val="006C3AE4"/>
    <w:rsid w:val="006C3DF4"/>
    <w:rsid w:val="006C3FAC"/>
    <w:rsid w:val="006C4563"/>
    <w:rsid w:val="006C46A9"/>
    <w:rsid w:val="006C509E"/>
    <w:rsid w:val="006C51C5"/>
    <w:rsid w:val="006C5422"/>
    <w:rsid w:val="006C596C"/>
    <w:rsid w:val="006C5D57"/>
    <w:rsid w:val="006C5E13"/>
    <w:rsid w:val="006C5EC0"/>
    <w:rsid w:val="006C6101"/>
    <w:rsid w:val="006C64EA"/>
    <w:rsid w:val="006C670A"/>
    <w:rsid w:val="006C6C2F"/>
    <w:rsid w:val="006C727C"/>
    <w:rsid w:val="006C77D9"/>
    <w:rsid w:val="006C7B5B"/>
    <w:rsid w:val="006C7CE4"/>
    <w:rsid w:val="006D0E8D"/>
    <w:rsid w:val="006D0EAF"/>
    <w:rsid w:val="006D0F5E"/>
    <w:rsid w:val="006D0FCB"/>
    <w:rsid w:val="006D1608"/>
    <w:rsid w:val="006D1753"/>
    <w:rsid w:val="006D17DD"/>
    <w:rsid w:val="006D199D"/>
    <w:rsid w:val="006D1C18"/>
    <w:rsid w:val="006D1ECB"/>
    <w:rsid w:val="006D215B"/>
    <w:rsid w:val="006D216C"/>
    <w:rsid w:val="006D21FA"/>
    <w:rsid w:val="006D247D"/>
    <w:rsid w:val="006D258A"/>
    <w:rsid w:val="006D2850"/>
    <w:rsid w:val="006D2870"/>
    <w:rsid w:val="006D2D5F"/>
    <w:rsid w:val="006D2FEC"/>
    <w:rsid w:val="006D32AC"/>
    <w:rsid w:val="006D3483"/>
    <w:rsid w:val="006D4062"/>
    <w:rsid w:val="006D41A2"/>
    <w:rsid w:val="006D421B"/>
    <w:rsid w:val="006D4631"/>
    <w:rsid w:val="006D47A0"/>
    <w:rsid w:val="006D47D4"/>
    <w:rsid w:val="006D4C1B"/>
    <w:rsid w:val="006D4CF7"/>
    <w:rsid w:val="006D4F48"/>
    <w:rsid w:val="006D512C"/>
    <w:rsid w:val="006D5215"/>
    <w:rsid w:val="006D52A7"/>
    <w:rsid w:val="006D56D8"/>
    <w:rsid w:val="006D5872"/>
    <w:rsid w:val="006D58AD"/>
    <w:rsid w:val="006D595F"/>
    <w:rsid w:val="006D5BE3"/>
    <w:rsid w:val="006D5F6B"/>
    <w:rsid w:val="006D5FB2"/>
    <w:rsid w:val="006D67E2"/>
    <w:rsid w:val="006D67EA"/>
    <w:rsid w:val="006D686F"/>
    <w:rsid w:val="006D6F5F"/>
    <w:rsid w:val="006D729A"/>
    <w:rsid w:val="006D72D0"/>
    <w:rsid w:val="006D7A75"/>
    <w:rsid w:val="006D7B17"/>
    <w:rsid w:val="006D7D36"/>
    <w:rsid w:val="006E0268"/>
    <w:rsid w:val="006E0604"/>
    <w:rsid w:val="006E07D3"/>
    <w:rsid w:val="006E07E2"/>
    <w:rsid w:val="006E087B"/>
    <w:rsid w:val="006E0B18"/>
    <w:rsid w:val="006E0CA6"/>
    <w:rsid w:val="006E0D87"/>
    <w:rsid w:val="006E0EDF"/>
    <w:rsid w:val="006E0FBB"/>
    <w:rsid w:val="006E10B4"/>
    <w:rsid w:val="006E119B"/>
    <w:rsid w:val="006E1589"/>
    <w:rsid w:val="006E1848"/>
    <w:rsid w:val="006E1E4B"/>
    <w:rsid w:val="006E276C"/>
    <w:rsid w:val="006E27FB"/>
    <w:rsid w:val="006E2956"/>
    <w:rsid w:val="006E2B9D"/>
    <w:rsid w:val="006E2E0A"/>
    <w:rsid w:val="006E2E20"/>
    <w:rsid w:val="006E33BF"/>
    <w:rsid w:val="006E33FC"/>
    <w:rsid w:val="006E3650"/>
    <w:rsid w:val="006E378E"/>
    <w:rsid w:val="006E38C9"/>
    <w:rsid w:val="006E3C47"/>
    <w:rsid w:val="006E4008"/>
    <w:rsid w:val="006E403F"/>
    <w:rsid w:val="006E43CA"/>
    <w:rsid w:val="006E4519"/>
    <w:rsid w:val="006E493E"/>
    <w:rsid w:val="006E4B3D"/>
    <w:rsid w:val="006E4BA2"/>
    <w:rsid w:val="006E4BE2"/>
    <w:rsid w:val="006E5339"/>
    <w:rsid w:val="006E53CF"/>
    <w:rsid w:val="006E58B7"/>
    <w:rsid w:val="006E5AF8"/>
    <w:rsid w:val="006E607F"/>
    <w:rsid w:val="006E64D1"/>
    <w:rsid w:val="006E6694"/>
    <w:rsid w:val="006E66CD"/>
    <w:rsid w:val="006E6A30"/>
    <w:rsid w:val="006E6CDB"/>
    <w:rsid w:val="006E7021"/>
    <w:rsid w:val="006E72D9"/>
    <w:rsid w:val="006E7482"/>
    <w:rsid w:val="006E7675"/>
    <w:rsid w:val="006E780B"/>
    <w:rsid w:val="006E7E31"/>
    <w:rsid w:val="006E7F15"/>
    <w:rsid w:val="006F01C7"/>
    <w:rsid w:val="006F056B"/>
    <w:rsid w:val="006F0725"/>
    <w:rsid w:val="006F0BD3"/>
    <w:rsid w:val="006F0CB5"/>
    <w:rsid w:val="006F0DA4"/>
    <w:rsid w:val="006F16AB"/>
    <w:rsid w:val="006F1FCD"/>
    <w:rsid w:val="006F27FB"/>
    <w:rsid w:val="006F28D7"/>
    <w:rsid w:val="006F2931"/>
    <w:rsid w:val="006F29F9"/>
    <w:rsid w:val="006F2C0B"/>
    <w:rsid w:val="006F2C57"/>
    <w:rsid w:val="006F324E"/>
    <w:rsid w:val="006F32ED"/>
    <w:rsid w:val="006F3CE6"/>
    <w:rsid w:val="006F3DA3"/>
    <w:rsid w:val="006F3EBB"/>
    <w:rsid w:val="006F3FD3"/>
    <w:rsid w:val="006F4321"/>
    <w:rsid w:val="006F4E39"/>
    <w:rsid w:val="006F4EE0"/>
    <w:rsid w:val="006F50BC"/>
    <w:rsid w:val="006F5158"/>
    <w:rsid w:val="006F5452"/>
    <w:rsid w:val="006F54AB"/>
    <w:rsid w:val="006F573E"/>
    <w:rsid w:val="006F575C"/>
    <w:rsid w:val="006F62B5"/>
    <w:rsid w:val="006F6718"/>
    <w:rsid w:val="006F67E1"/>
    <w:rsid w:val="006F6BB8"/>
    <w:rsid w:val="006F6CA4"/>
    <w:rsid w:val="006F71A1"/>
    <w:rsid w:val="006F7225"/>
    <w:rsid w:val="006F747B"/>
    <w:rsid w:val="006F783F"/>
    <w:rsid w:val="006F7CD6"/>
    <w:rsid w:val="006F7F4E"/>
    <w:rsid w:val="00700069"/>
    <w:rsid w:val="007004A5"/>
    <w:rsid w:val="007004DD"/>
    <w:rsid w:val="00700B4B"/>
    <w:rsid w:val="00700C64"/>
    <w:rsid w:val="00700DDC"/>
    <w:rsid w:val="00700E2C"/>
    <w:rsid w:val="0070123E"/>
    <w:rsid w:val="0070138A"/>
    <w:rsid w:val="00701E66"/>
    <w:rsid w:val="0070223D"/>
    <w:rsid w:val="00702469"/>
    <w:rsid w:val="00702D98"/>
    <w:rsid w:val="00702DE2"/>
    <w:rsid w:val="007033DC"/>
    <w:rsid w:val="00703468"/>
    <w:rsid w:val="007036EC"/>
    <w:rsid w:val="00703808"/>
    <w:rsid w:val="007038C7"/>
    <w:rsid w:val="0070391B"/>
    <w:rsid w:val="00703971"/>
    <w:rsid w:val="00703AE7"/>
    <w:rsid w:val="00703B98"/>
    <w:rsid w:val="00703C5E"/>
    <w:rsid w:val="00703C97"/>
    <w:rsid w:val="007041C3"/>
    <w:rsid w:val="00704500"/>
    <w:rsid w:val="00704A72"/>
    <w:rsid w:val="00704B5D"/>
    <w:rsid w:val="00704BCE"/>
    <w:rsid w:val="00704E30"/>
    <w:rsid w:val="007053D9"/>
    <w:rsid w:val="00705491"/>
    <w:rsid w:val="007054CD"/>
    <w:rsid w:val="00705F07"/>
    <w:rsid w:val="007061D0"/>
    <w:rsid w:val="00706316"/>
    <w:rsid w:val="00706B98"/>
    <w:rsid w:val="00706BE8"/>
    <w:rsid w:val="00706D42"/>
    <w:rsid w:val="00707706"/>
    <w:rsid w:val="007078E9"/>
    <w:rsid w:val="00707B0F"/>
    <w:rsid w:val="00707D13"/>
    <w:rsid w:val="007101C1"/>
    <w:rsid w:val="007102F7"/>
    <w:rsid w:val="00710431"/>
    <w:rsid w:val="007104A6"/>
    <w:rsid w:val="007104C6"/>
    <w:rsid w:val="007106DE"/>
    <w:rsid w:val="007107E1"/>
    <w:rsid w:val="0071085B"/>
    <w:rsid w:val="00710C4E"/>
    <w:rsid w:val="00711C75"/>
    <w:rsid w:val="00711E4F"/>
    <w:rsid w:val="00711F82"/>
    <w:rsid w:val="007121CD"/>
    <w:rsid w:val="00712249"/>
    <w:rsid w:val="00713406"/>
    <w:rsid w:val="0071349E"/>
    <w:rsid w:val="007134AB"/>
    <w:rsid w:val="00713ACB"/>
    <w:rsid w:val="00713DC6"/>
    <w:rsid w:val="007141D3"/>
    <w:rsid w:val="00714476"/>
    <w:rsid w:val="00714B5A"/>
    <w:rsid w:val="00714D26"/>
    <w:rsid w:val="007151FC"/>
    <w:rsid w:val="007152D0"/>
    <w:rsid w:val="0071535F"/>
    <w:rsid w:val="007157BE"/>
    <w:rsid w:val="00715E6D"/>
    <w:rsid w:val="00715F04"/>
    <w:rsid w:val="00716081"/>
    <w:rsid w:val="00716168"/>
    <w:rsid w:val="007163D1"/>
    <w:rsid w:val="0071662C"/>
    <w:rsid w:val="00716B3F"/>
    <w:rsid w:val="00716D5F"/>
    <w:rsid w:val="00716DAB"/>
    <w:rsid w:val="00716DB6"/>
    <w:rsid w:val="0071701C"/>
    <w:rsid w:val="00717ADC"/>
    <w:rsid w:val="007200B0"/>
    <w:rsid w:val="00720798"/>
    <w:rsid w:val="007207E0"/>
    <w:rsid w:val="00720817"/>
    <w:rsid w:val="00720B37"/>
    <w:rsid w:val="00721046"/>
    <w:rsid w:val="007210AC"/>
    <w:rsid w:val="00721473"/>
    <w:rsid w:val="0072161C"/>
    <w:rsid w:val="0072175E"/>
    <w:rsid w:val="00721B0B"/>
    <w:rsid w:val="00721B92"/>
    <w:rsid w:val="00721C31"/>
    <w:rsid w:val="00722AB0"/>
    <w:rsid w:val="00722C2D"/>
    <w:rsid w:val="00722EB5"/>
    <w:rsid w:val="00723184"/>
    <w:rsid w:val="00723C5B"/>
    <w:rsid w:val="00723DB1"/>
    <w:rsid w:val="00723FA5"/>
    <w:rsid w:val="00724096"/>
    <w:rsid w:val="00724323"/>
    <w:rsid w:val="00724395"/>
    <w:rsid w:val="0072481B"/>
    <w:rsid w:val="00724BE9"/>
    <w:rsid w:val="00725069"/>
    <w:rsid w:val="0072512C"/>
    <w:rsid w:val="00725288"/>
    <w:rsid w:val="00725D54"/>
    <w:rsid w:val="00725F20"/>
    <w:rsid w:val="00725F2C"/>
    <w:rsid w:val="007260BA"/>
    <w:rsid w:val="00726113"/>
    <w:rsid w:val="007269D5"/>
    <w:rsid w:val="00726E78"/>
    <w:rsid w:val="00727245"/>
    <w:rsid w:val="007274BF"/>
    <w:rsid w:val="007275FA"/>
    <w:rsid w:val="007276D9"/>
    <w:rsid w:val="007277D6"/>
    <w:rsid w:val="007278FA"/>
    <w:rsid w:val="007279EC"/>
    <w:rsid w:val="00727AEB"/>
    <w:rsid w:val="0073032C"/>
    <w:rsid w:val="007309D2"/>
    <w:rsid w:val="00730A2B"/>
    <w:rsid w:val="00730A80"/>
    <w:rsid w:val="00731231"/>
    <w:rsid w:val="00731564"/>
    <w:rsid w:val="00731853"/>
    <w:rsid w:val="00731901"/>
    <w:rsid w:val="00731ACD"/>
    <w:rsid w:val="00731ADA"/>
    <w:rsid w:val="00731D2F"/>
    <w:rsid w:val="00732545"/>
    <w:rsid w:val="0073272D"/>
    <w:rsid w:val="007328C9"/>
    <w:rsid w:val="00732B0E"/>
    <w:rsid w:val="00732E28"/>
    <w:rsid w:val="00733409"/>
    <w:rsid w:val="007336F6"/>
    <w:rsid w:val="00733A99"/>
    <w:rsid w:val="00733F59"/>
    <w:rsid w:val="00734EC8"/>
    <w:rsid w:val="00734EDE"/>
    <w:rsid w:val="007351C4"/>
    <w:rsid w:val="0073564B"/>
    <w:rsid w:val="0073572D"/>
    <w:rsid w:val="0073584E"/>
    <w:rsid w:val="00735CEC"/>
    <w:rsid w:val="00735E13"/>
    <w:rsid w:val="0073611D"/>
    <w:rsid w:val="007364EF"/>
    <w:rsid w:val="00736B89"/>
    <w:rsid w:val="00737165"/>
    <w:rsid w:val="0073765E"/>
    <w:rsid w:val="007377AE"/>
    <w:rsid w:val="00737832"/>
    <w:rsid w:val="007378FF"/>
    <w:rsid w:val="00737DCB"/>
    <w:rsid w:val="00740331"/>
    <w:rsid w:val="00740380"/>
    <w:rsid w:val="007403E6"/>
    <w:rsid w:val="0074073F"/>
    <w:rsid w:val="00740D9D"/>
    <w:rsid w:val="00740E4D"/>
    <w:rsid w:val="007410A7"/>
    <w:rsid w:val="00741336"/>
    <w:rsid w:val="007413D8"/>
    <w:rsid w:val="0074169A"/>
    <w:rsid w:val="0074199A"/>
    <w:rsid w:val="00741BC3"/>
    <w:rsid w:val="00741D11"/>
    <w:rsid w:val="0074205B"/>
    <w:rsid w:val="0074206F"/>
    <w:rsid w:val="007423CD"/>
    <w:rsid w:val="0074242F"/>
    <w:rsid w:val="007428C7"/>
    <w:rsid w:val="00742B1E"/>
    <w:rsid w:val="00742F65"/>
    <w:rsid w:val="0074303B"/>
    <w:rsid w:val="0074309B"/>
    <w:rsid w:val="00743CE8"/>
    <w:rsid w:val="0074424B"/>
    <w:rsid w:val="0074469F"/>
    <w:rsid w:val="00744727"/>
    <w:rsid w:val="00744BB4"/>
    <w:rsid w:val="00744C94"/>
    <w:rsid w:val="00744F6A"/>
    <w:rsid w:val="007450C1"/>
    <w:rsid w:val="00745144"/>
    <w:rsid w:val="00745903"/>
    <w:rsid w:val="007461E7"/>
    <w:rsid w:val="007462EC"/>
    <w:rsid w:val="00746E62"/>
    <w:rsid w:val="007472EF"/>
    <w:rsid w:val="00747353"/>
    <w:rsid w:val="00747357"/>
    <w:rsid w:val="00747892"/>
    <w:rsid w:val="00747D11"/>
    <w:rsid w:val="00747D41"/>
    <w:rsid w:val="0075029C"/>
    <w:rsid w:val="00750634"/>
    <w:rsid w:val="00750A35"/>
    <w:rsid w:val="00750A3F"/>
    <w:rsid w:val="00751211"/>
    <w:rsid w:val="00751508"/>
    <w:rsid w:val="00751607"/>
    <w:rsid w:val="00751AFD"/>
    <w:rsid w:val="0075247D"/>
    <w:rsid w:val="00752843"/>
    <w:rsid w:val="0075300A"/>
    <w:rsid w:val="007531C7"/>
    <w:rsid w:val="00753752"/>
    <w:rsid w:val="00753771"/>
    <w:rsid w:val="00753798"/>
    <w:rsid w:val="00753820"/>
    <w:rsid w:val="00753A2C"/>
    <w:rsid w:val="00753CCF"/>
    <w:rsid w:val="007541FE"/>
    <w:rsid w:val="00754250"/>
    <w:rsid w:val="007542ED"/>
    <w:rsid w:val="0075444F"/>
    <w:rsid w:val="00754452"/>
    <w:rsid w:val="007548A7"/>
    <w:rsid w:val="0075498E"/>
    <w:rsid w:val="00754A28"/>
    <w:rsid w:val="00754AF8"/>
    <w:rsid w:val="007551A9"/>
    <w:rsid w:val="00755526"/>
    <w:rsid w:val="007556C4"/>
    <w:rsid w:val="00755756"/>
    <w:rsid w:val="00755AFE"/>
    <w:rsid w:val="00755BB7"/>
    <w:rsid w:val="00755E7A"/>
    <w:rsid w:val="007563BF"/>
    <w:rsid w:val="007563C2"/>
    <w:rsid w:val="0075666C"/>
    <w:rsid w:val="007566A5"/>
    <w:rsid w:val="00756B54"/>
    <w:rsid w:val="007570E2"/>
    <w:rsid w:val="0075724F"/>
    <w:rsid w:val="00757395"/>
    <w:rsid w:val="00757537"/>
    <w:rsid w:val="0075760A"/>
    <w:rsid w:val="0075765D"/>
    <w:rsid w:val="0075789D"/>
    <w:rsid w:val="00757D79"/>
    <w:rsid w:val="00757DCD"/>
    <w:rsid w:val="0076023F"/>
    <w:rsid w:val="007602FD"/>
    <w:rsid w:val="00760497"/>
    <w:rsid w:val="007605CB"/>
    <w:rsid w:val="00760668"/>
    <w:rsid w:val="00760889"/>
    <w:rsid w:val="00760B91"/>
    <w:rsid w:val="00760BD0"/>
    <w:rsid w:val="00761010"/>
    <w:rsid w:val="007610E7"/>
    <w:rsid w:val="00761143"/>
    <w:rsid w:val="007611E8"/>
    <w:rsid w:val="007612C9"/>
    <w:rsid w:val="00761518"/>
    <w:rsid w:val="0076183F"/>
    <w:rsid w:val="00761C3C"/>
    <w:rsid w:val="00761CDB"/>
    <w:rsid w:val="007620D4"/>
    <w:rsid w:val="007621F6"/>
    <w:rsid w:val="00762657"/>
    <w:rsid w:val="00762684"/>
    <w:rsid w:val="007627D0"/>
    <w:rsid w:val="007627FC"/>
    <w:rsid w:val="00762E93"/>
    <w:rsid w:val="0076311F"/>
    <w:rsid w:val="0076320A"/>
    <w:rsid w:val="0076324A"/>
    <w:rsid w:val="0076348C"/>
    <w:rsid w:val="00763495"/>
    <w:rsid w:val="007634AE"/>
    <w:rsid w:val="007634E6"/>
    <w:rsid w:val="007635A2"/>
    <w:rsid w:val="007636F9"/>
    <w:rsid w:val="007638A1"/>
    <w:rsid w:val="007639E5"/>
    <w:rsid w:val="00763AFC"/>
    <w:rsid w:val="007640F3"/>
    <w:rsid w:val="007642D8"/>
    <w:rsid w:val="0076570D"/>
    <w:rsid w:val="00765940"/>
    <w:rsid w:val="00765AE2"/>
    <w:rsid w:val="0076631B"/>
    <w:rsid w:val="00766352"/>
    <w:rsid w:val="00766589"/>
    <w:rsid w:val="00766A5E"/>
    <w:rsid w:val="0076708A"/>
    <w:rsid w:val="00767523"/>
    <w:rsid w:val="007676E7"/>
    <w:rsid w:val="00767DA4"/>
    <w:rsid w:val="00770014"/>
    <w:rsid w:val="00770282"/>
    <w:rsid w:val="00770732"/>
    <w:rsid w:val="00770959"/>
    <w:rsid w:val="00770A75"/>
    <w:rsid w:val="00770C76"/>
    <w:rsid w:val="00770DF8"/>
    <w:rsid w:val="0077140B"/>
    <w:rsid w:val="00771ABD"/>
    <w:rsid w:val="00771B3D"/>
    <w:rsid w:val="00771FC6"/>
    <w:rsid w:val="007722F2"/>
    <w:rsid w:val="00772A44"/>
    <w:rsid w:val="00772BA7"/>
    <w:rsid w:val="0077325D"/>
    <w:rsid w:val="00773330"/>
    <w:rsid w:val="007734D7"/>
    <w:rsid w:val="0077371A"/>
    <w:rsid w:val="00773988"/>
    <w:rsid w:val="00773CA0"/>
    <w:rsid w:val="00773CC8"/>
    <w:rsid w:val="0077424C"/>
    <w:rsid w:val="00774315"/>
    <w:rsid w:val="007743CC"/>
    <w:rsid w:val="007743ED"/>
    <w:rsid w:val="0077445D"/>
    <w:rsid w:val="0077456E"/>
    <w:rsid w:val="007746C7"/>
    <w:rsid w:val="0077487E"/>
    <w:rsid w:val="007748F7"/>
    <w:rsid w:val="00774AF6"/>
    <w:rsid w:val="00774D53"/>
    <w:rsid w:val="00774E60"/>
    <w:rsid w:val="00774F30"/>
    <w:rsid w:val="007752EC"/>
    <w:rsid w:val="00775458"/>
    <w:rsid w:val="00775588"/>
    <w:rsid w:val="007758CC"/>
    <w:rsid w:val="00775948"/>
    <w:rsid w:val="00775B26"/>
    <w:rsid w:val="00775F52"/>
    <w:rsid w:val="007761AA"/>
    <w:rsid w:val="0077646D"/>
    <w:rsid w:val="007764A5"/>
    <w:rsid w:val="007766A1"/>
    <w:rsid w:val="0077692B"/>
    <w:rsid w:val="00776E50"/>
    <w:rsid w:val="0077706F"/>
    <w:rsid w:val="007770D6"/>
    <w:rsid w:val="007775CB"/>
    <w:rsid w:val="00777747"/>
    <w:rsid w:val="00777BF4"/>
    <w:rsid w:val="00777D2C"/>
    <w:rsid w:val="007800AD"/>
    <w:rsid w:val="00780206"/>
    <w:rsid w:val="007802FB"/>
    <w:rsid w:val="0078035F"/>
    <w:rsid w:val="00780437"/>
    <w:rsid w:val="007804B4"/>
    <w:rsid w:val="00780798"/>
    <w:rsid w:val="00780B46"/>
    <w:rsid w:val="00780F63"/>
    <w:rsid w:val="00780FCE"/>
    <w:rsid w:val="0078116D"/>
    <w:rsid w:val="007811ED"/>
    <w:rsid w:val="00781351"/>
    <w:rsid w:val="007815C7"/>
    <w:rsid w:val="007815D2"/>
    <w:rsid w:val="00781801"/>
    <w:rsid w:val="007818A9"/>
    <w:rsid w:val="00782042"/>
    <w:rsid w:val="007820C5"/>
    <w:rsid w:val="00782553"/>
    <w:rsid w:val="00782AA9"/>
    <w:rsid w:val="00782C12"/>
    <w:rsid w:val="00782FFB"/>
    <w:rsid w:val="00783716"/>
    <w:rsid w:val="00783B85"/>
    <w:rsid w:val="00783F5C"/>
    <w:rsid w:val="00783FC9"/>
    <w:rsid w:val="00783FFA"/>
    <w:rsid w:val="007843C3"/>
    <w:rsid w:val="007847D5"/>
    <w:rsid w:val="007847E1"/>
    <w:rsid w:val="00784876"/>
    <w:rsid w:val="00784A16"/>
    <w:rsid w:val="00784A7F"/>
    <w:rsid w:val="00784C52"/>
    <w:rsid w:val="0078553B"/>
    <w:rsid w:val="007856C0"/>
    <w:rsid w:val="007858B7"/>
    <w:rsid w:val="00785B1C"/>
    <w:rsid w:val="00785B41"/>
    <w:rsid w:val="00785B49"/>
    <w:rsid w:val="00785FCC"/>
    <w:rsid w:val="00786226"/>
    <w:rsid w:val="0078629B"/>
    <w:rsid w:val="007863CB"/>
    <w:rsid w:val="00786563"/>
    <w:rsid w:val="00786591"/>
    <w:rsid w:val="0078679E"/>
    <w:rsid w:val="00786857"/>
    <w:rsid w:val="007868A3"/>
    <w:rsid w:val="00786932"/>
    <w:rsid w:val="00786A29"/>
    <w:rsid w:val="00786A30"/>
    <w:rsid w:val="00786BF5"/>
    <w:rsid w:val="00786CF3"/>
    <w:rsid w:val="00786F89"/>
    <w:rsid w:val="0078744F"/>
    <w:rsid w:val="00787B27"/>
    <w:rsid w:val="00790233"/>
    <w:rsid w:val="00790290"/>
    <w:rsid w:val="007905AA"/>
    <w:rsid w:val="007905BD"/>
    <w:rsid w:val="007908E0"/>
    <w:rsid w:val="0079095C"/>
    <w:rsid w:val="00790E32"/>
    <w:rsid w:val="00790E8B"/>
    <w:rsid w:val="00790FDB"/>
    <w:rsid w:val="0079107A"/>
    <w:rsid w:val="007911D1"/>
    <w:rsid w:val="007913AD"/>
    <w:rsid w:val="00791716"/>
    <w:rsid w:val="00791743"/>
    <w:rsid w:val="00791853"/>
    <w:rsid w:val="00791877"/>
    <w:rsid w:val="007918B3"/>
    <w:rsid w:val="00791B5D"/>
    <w:rsid w:val="00791DC4"/>
    <w:rsid w:val="00791E3E"/>
    <w:rsid w:val="007923D6"/>
    <w:rsid w:val="007926EA"/>
    <w:rsid w:val="007929E9"/>
    <w:rsid w:val="00793005"/>
    <w:rsid w:val="0079304D"/>
    <w:rsid w:val="007930D6"/>
    <w:rsid w:val="007933A7"/>
    <w:rsid w:val="0079341F"/>
    <w:rsid w:val="00793F15"/>
    <w:rsid w:val="00793F17"/>
    <w:rsid w:val="0079401F"/>
    <w:rsid w:val="007941FE"/>
    <w:rsid w:val="00794311"/>
    <w:rsid w:val="0079455C"/>
    <w:rsid w:val="0079456F"/>
    <w:rsid w:val="007945E4"/>
    <w:rsid w:val="0079482D"/>
    <w:rsid w:val="00794871"/>
    <w:rsid w:val="007949F4"/>
    <w:rsid w:val="00794BDC"/>
    <w:rsid w:val="00794F76"/>
    <w:rsid w:val="007950F8"/>
    <w:rsid w:val="00795574"/>
    <w:rsid w:val="007956B2"/>
    <w:rsid w:val="00795CD9"/>
    <w:rsid w:val="00796418"/>
    <w:rsid w:val="007964D6"/>
    <w:rsid w:val="0079685C"/>
    <w:rsid w:val="0079690F"/>
    <w:rsid w:val="00796F65"/>
    <w:rsid w:val="00797292"/>
    <w:rsid w:val="00797AC0"/>
    <w:rsid w:val="00797CD1"/>
    <w:rsid w:val="00797D45"/>
    <w:rsid w:val="007A0C2B"/>
    <w:rsid w:val="007A0C6C"/>
    <w:rsid w:val="007A0D01"/>
    <w:rsid w:val="007A117E"/>
    <w:rsid w:val="007A11D8"/>
    <w:rsid w:val="007A1344"/>
    <w:rsid w:val="007A1367"/>
    <w:rsid w:val="007A1487"/>
    <w:rsid w:val="007A16D8"/>
    <w:rsid w:val="007A1995"/>
    <w:rsid w:val="007A1B06"/>
    <w:rsid w:val="007A1F87"/>
    <w:rsid w:val="007A1FA5"/>
    <w:rsid w:val="007A221C"/>
    <w:rsid w:val="007A2444"/>
    <w:rsid w:val="007A26D9"/>
    <w:rsid w:val="007A2739"/>
    <w:rsid w:val="007A2951"/>
    <w:rsid w:val="007A2D1C"/>
    <w:rsid w:val="007A2EA3"/>
    <w:rsid w:val="007A2FB3"/>
    <w:rsid w:val="007A3223"/>
    <w:rsid w:val="007A3322"/>
    <w:rsid w:val="007A3562"/>
    <w:rsid w:val="007A416C"/>
    <w:rsid w:val="007A435A"/>
    <w:rsid w:val="007A456F"/>
    <w:rsid w:val="007A478B"/>
    <w:rsid w:val="007A4B3E"/>
    <w:rsid w:val="007A4F56"/>
    <w:rsid w:val="007A539E"/>
    <w:rsid w:val="007A56B3"/>
    <w:rsid w:val="007A571B"/>
    <w:rsid w:val="007A58BB"/>
    <w:rsid w:val="007A5A38"/>
    <w:rsid w:val="007A5D02"/>
    <w:rsid w:val="007A5E73"/>
    <w:rsid w:val="007A6649"/>
    <w:rsid w:val="007A68A6"/>
    <w:rsid w:val="007A6D21"/>
    <w:rsid w:val="007A737B"/>
    <w:rsid w:val="007A7997"/>
    <w:rsid w:val="007A79AE"/>
    <w:rsid w:val="007A7CA4"/>
    <w:rsid w:val="007A7F2F"/>
    <w:rsid w:val="007B0236"/>
    <w:rsid w:val="007B04B1"/>
    <w:rsid w:val="007B0BFE"/>
    <w:rsid w:val="007B13BC"/>
    <w:rsid w:val="007B1BA5"/>
    <w:rsid w:val="007B1D4A"/>
    <w:rsid w:val="007B1ECB"/>
    <w:rsid w:val="007B21AD"/>
    <w:rsid w:val="007B2226"/>
    <w:rsid w:val="007B22A9"/>
    <w:rsid w:val="007B2662"/>
    <w:rsid w:val="007B282F"/>
    <w:rsid w:val="007B2AC2"/>
    <w:rsid w:val="007B2C85"/>
    <w:rsid w:val="007B2DD1"/>
    <w:rsid w:val="007B30FD"/>
    <w:rsid w:val="007B3205"/>
    <w:rsid w:val="007B3423"/>
    <w:rsid w:val="007B35A9"/>
    <w:rsid w:val="007B3695"/>
    <w:rsid w:val="007B386F"/>
    <w:rsid w:val="007B394F"/>
    <w:rsid w:val="007B3974"/>
    <w:rsid w:val="007B3C02"/>
    <w:rsid w:val="007B3D14"/>
    <w:rsid w:val="007B3FC5"/>
    <w:rsid w:val="007B4007"/>
    <w:rsid w:val="007B402D"/>
    <w:rsid w:val="007B40D0"/>
    <w:rsid w:val="007B4124"/>
    <w:rsid w:val="007B418E"/>
    <w:rsid w:val="007B436C"/>
    <w:rsid w:val="007B4B96"/>
    <w:rsid w:val="007B4F6A"/>
    <w:rsid w:val="007B506C"/>
    <w:rsid w:val="007B5145"/>
    <w:rsid w:val="007B51B8"/>
    <w:rsid w:val="007B52F7"/>
    <w:rsid w:val="007B5323"/>
    <w:rsid w:val="007B543D"/>
    <w:rsid w:val="007B5535"/>
    <w:rsid w:val="007B599F"/>
    <w:rsid w:val="007B59A0"/>
    <w:rsid w:val="007B5F26"/>
    <w:rsid w:val="007B60F3"/>
    <w:rsid w:val="007B63CB"/>
    <w:rsid w:val="007B6492"/>
    <w:rsid w:val="007B6A1A"/>
    <w:rsid w:val="007B6AC9"/>
    <w:rsid w:val="007B6AF5"/>
    <w:rsid w:val="007B6B73"/>
    <w:rsid w:val="007B701C"/>
    <w:rsid w:val="007B72F2"/>
    <w:rsid w:val="007B74AE"/>
    <w:rsid w:val="007B762C"/>
    <w:rsid w:val="007B7C20"/>
    <w:rsid w:val="007C0060"/>
    <w:rsid w:val="007C0517"/>
    <w:rsid w:val="007C09B9"/>
    <w:rsid w:val="007C0C21"/>
    <w:rsid w:val="007C0D5A"/>
    <w:rsid w:val="007C0F0B"/>
    <w:rsid w:val="007C11E8"/>
    <w:rsid w:val="007C126D"/>
    <w:rsid w:val="007C1397"/>
    <w:rsid w:val="007C16FA"/>
    <w:rsid w:val="007C190F"/>
    <w:rsid w:val="007C192D"/>
    <w:rsid w:val="007C1CB9"/>
    <w:rsid w:val="007C1F8F"/>
    <w:rsid w:val="007C235F"/>
    <w:rsid w:val="007C244B"/>
    <w:rsid w:val="007C247F"/>
    <w:rsid w:val="007C2661"/>
    <w:rsid w:val="007C2ABD"/>
    <w:rsid w:val="007C2E9F"/>
    <w:rsid w:val="007C3288"/>
    <w:rsid w:val="007C3329"/>
    <w:rsid w:val="007C33EF"/>
    <w:rsid w:val="007C3675"/>
    <w:rsid w:val="007C39E0"/>
    <w:rsid w:val="007C3B97"/>
    <w:rsid w:val="007C3D25"/>
    <w:rsid w:val="007C4105"/>
    <w:rsid w:val="007C4415"/>
    <w:rsid w:val="007C441F"/>
    <w:rsid w:val="007C451A"/>
    <w:rsid w:val="007C468A"/>
    <w:rsid w:val="007C49E4"/>
    <w:rsid w:val="007C5283"/>
    <w:rsid w:val="007C52AD"/>
    <w:rsid w:val="007C59F5"/>
    <w:rsid w:val="007C5C8B"/>
    <w:rsid w:val="007C5E99"/>
    <w:rsid w:val="007C60D7"/>
    <w:rsid w:val="007C68A9"/>
    <w:rsid w:val="007C6B9F"/>
    <w:rsid w:val="007C6F6E"/>
    <w:rsid w:val="007C7127"/>
    <w:rsid w:val="007C7C3A"/>
    <w:rsid w:val="007C7F01"/>
    <w:rsid w:val="007C7FFA"/>
    <w:rsid w:val="007D016C"/>
    <w:rsid w:val="007D0186"/>
    <w:rsid w:val="007D0783"/>
    <w:rsid w:val="007D08B0"/>
    <w:rsid w:val="007D0D3E"/>
    <w:rsid w:val="007D0FB0"/>
    <w:rsid w:val="007D1672"/>
    <w:rsid w:val="007D1739"/>
    <w:rsid w:val="007D1C17"/>
    <w:rsid w:val="007D208E"/>
    <w:rsid w:val="007D215F"/>
    <w:rsid w:val="007D2583"/>
    <w:rsid w:val="007D284C"/>
    <w:rsid w:val="007D2A44"/>
    <w:rsid w:val="007D2E93"/>
    <w:rsid w:val="007D30A6"/>
    <w:rsid w:val="007D3212"/>
    <w:rsid w:val="007D3320"/>
    <w:rsid w:val="007D3592"/>
    <w:rsid w:val="007D36F5"/>
    <w:rsid w:val="007D4111"/>
    <w:rsid w:val="007D4232"/>
    <w:rsid w:val="007D4392"/>
    <w:rsid w:val="007D44D3"/>
    <w:rsid w:val="007D4919"/>
    <w:rsid w:val="007D4D06"/>
    <w:rsid w:val="007D4EAA"/>
    <w:rsid w:val="007D4ECB"/>
    <w:rsid w:val="007D50AF"/>
    <w:rsid w:val="007D5146"/>
    <w:rsid w:val="007D536A"/>
    <w:rsid w:val="007D5875"/>
    <w:rsid w:val="007D5E7B"/>
    <w:rsid w:val="007D5F4D"/>
    <w:rsid w:val="007D69B0"/>
    <w:rsid w:val="007D6B6D"/>
    <w:rsid w:val="007D6DBE"/>
    <w:rsid w:val="007D702A"/>
    <w:rsid w:val="007D71C0"/>
    <w:rsid w:val="007D723C"/>
    <w:rsid w:val="007D72EE"/>
    <w:rsid w:val="007D73AC"/>
    <w:rsid w:val="007D754A"/>
    <w:rsid w:val="007D784E"/>
    <w:rsid w:val="007D792F"/>
    <w:rsid w:val="007E0012"/>
    <w:rsid w:val="007E0064"/>
    <w:rsid w:val="007E06E2"/>
    <w:rsid w:val="007E0A07"/>
    <w:rsid w:val="007E0AF1"/>
    <w:rsid w:val="007E0D12"/>
    <w:rsid w:val="007E0D6F"/>
    <w:rsid w:val="007E0EE7"/>
    <w:rsid w:val="007E0F98"/>
    <w:rsid w:val="007E13B3"/>
    <w:rsid w:val="007E176E"/>
    <w:rsid w:val="007E1774"/>
    <w:rsid w:val="007E1817"/>
    <w:rsid w:val="007E1C1C"/>
    <w:rsid w:val="007E1C55"/>
    <w:rsid w:val="007E1C73"/>
    <w:rsid w:val="007E1ECB"/>
    <w:rsid w:val="007E2018"/>
    <w:rsid w:val="007E2587"/>
    <w:rsid w:val="007E25E7"/>
    <w:rsid w:val="007E2842"/>
    <w:rsid w:val="007E2A6A"/>
    <w:rsid w:val="007E2EB4"/>
    <w:rsid w:val="007E2ECA"/>
    <w:rsid w:val="007E3159"/>
    <w:rsid w:val="007E317E"/>
    <w:rsid w:val="007E356A"/>
    <w:rsid w:val="007E3F85"/>
    <w:rsid w:val="007E417C"/>
    <w:rsid w:val="007E44EB"/>
    <w:rsid w:val="007E47D4"/>
    <w:rsid w:val="007E4C91"/>
    <w:rsid w:val="007E5131"/>
    <w:rsid w:val="007E524A"/>
    <w:rsid w:val="007E5344"/>
    <w:rsid w:val="007E5768"/>
    <w:rsid w:val="007E5C5A"/>
    <w:rsid w:val="007E5E61"/>
    <w:rsid w:val="007E6016"/>
    <w:rsid w:val="007E62A9"/>
    <w:rsid w:val="007E6322"/>
    <w:rsid w:val="007E651D"/>
    <w:rsid w:val="007E6739"/>
    <w:rsid w:val="007E69EB"/>
    <w:rsid w:val="007E70EC"/>
    <w:rsid w:val="007E724B"/>
    <w:rsid w:val="007E7476"/>
    <w:rsid w:val="007E7769"/>
    <w:rsid w:val="007E7B5A"/>
    <w:rsid w:val="007E7F09"/>
    <w:rsid w:val="007F0095"/>
    <w:rsid w:val="007F0342"/>
    <w:rsid w:val="007F0518"/>
    <w:rsid w:val="007F05ED"/>
    <w:rsid w:val="007F088E"/>
    <w:rsid w:val="007F09DD"/>
    <w:rsid w:val="007F0B35"/>
    <w:rsid w:val="007F0E97"/>
    <w:rsid w:val="007F11FE"/>
    <w:rsid w:val="007F1352"/>
    <w:rsid w:val="007F2402"/>
    <w:rsid w:val="007F25E0"/>
    <w:rsid w:val="007F27FB"/>
    <w:rsid w:val="007F2B5C"/>
    <w:rsid w:val="007F2DD0"/>
    <w:rsid w:val="007F2F2E"/>
    <w:rsid w:val="007F308D"/>
    <w:rsid w:val="007F30FF"/>
    <w:rsid w:val="007F3126"/>
    <w:rsid w:val="007F31C7"/>
    <w:rsid w:val="007F359D"/>
    <w:rsid w:val="007F36AC"/>
    <w:rsid w:val="007F37CF"/>
    <w:rsid w:val="007F3CA9"/>
    <w:rsid w:val="007F40F7"/>
    <w:rsid w:val="007F460A"/>
    <w:rsid w:val="007F4AE4"/>
    <w:rsid w:val="007F5026"/>
    <w:rsid w:val="007F58F0"/>
    <w:rsid w:val="007F5A40"/>
    <w:rsid w:val="007F5C9E"/>
    <w:rsid w:val="007F63F5"/>
    <w:rsid w:val="007F6656"/>
    <w:rsid w:val="007F6782"/>
    <w:rsid w:val="007F6A0A"/>
    <w:rsid w:val="007F6A89"/>
    <w:rsid w:val="007F6AF4"/>
    <w:rsid w:val="007F6EA1"/>
    <w:rsid w:val="007F6F27"/>
    <w:rsid w:val="007F705D"/>
    <w:rsid w:val="007F74AC"/>
    <w:rsid w:val="007F768A"/>
    <w:rsid w:val="007F7F37"/>
    <w:rsid w:val="007F7FEB"/>
    <w:rsid w:val="008004A2"/>
    <w:rsid w:val="0080059E"/>
    <w:rsid w:val="00800B48"/>
    <w:rsid w:val="0080148D"/>
    <w:rsid w:val="0080162B"/>
    <w:rsid w:val="0080176F"/>
    <w:rsid w:val="00801B9D"/>
    <w:rsid w:val="00801F1A"/>
    <w:rsid w:val="008024E1"/>
    <w:rsid w:val="0080250F"/>
    <w:rsid w:val="0080273B"/>
    <w:rsid w:val="008027DC"/>
    <w:rsid w:val="00802E7E"/>
    <w:rsid w:val="00802F73"/>
    <w:rsid w:val="00802FCD"/>
    <w:rsid w:val="0080342A"/>
    <w:rsid w:val="008037A1"/>
    <w:rsid w:val="008038F6"/>
    <w:rsid w:val="00803A3D"/>
    <w:rsid w:val="00803FDE"/>
    <w:rsid w:val="0080409C"/>
    <w:rsid w:val="00804402"/>
    <w:rsid w:val="00804ABC"/>
    <w:rsid w:val="00804B36"/>
    <w:rsid w:val="00804D70"/>
    <w:rsid w:val="00804EC5"/>
    <w:rsid w:val="00804F43"/>
    <w:rsid w:val="00804F98"/>
    <w:rsid w:val="008054A4"/>
    <w:rsid w:val="00805A82"/>
    <w:rsid w:val="0080606B"/>
    <w:rsid w:val="008061EA"/>
    <w:rsid w:val="00806282"/>
    <w:rsid w:val="0080641F"/>
    <w:rsid w:val="008064DC"/>
    <w:rsid w:val="0080669A"/>
    <w:rsid w:val="008066E6"/>
    <w:rsid w:val="00806DE0"/>
    <w:rsid w:val="008071A1"/>
    <w:rsid w:val="00807492"/>
    <w:rsid w:val="008075EE"/>
    <w:rsid w:val="008078D6"/>
    <w:rsid w:val="008078E8"/>
    <w:rsid w:val="00807A3C"/>
    <w:rsid w:val="00807B3E"/>
    <w:rsid w:val="00807C18"/>
    <w:rsid w:val="00807C2C"/>
    <w:rsid w:val="00807FC1"/>
    <w:rsid w:val="008103A7"/>
    <w:rsid w:val="00810829"/>
    <w:rsid w:val="008111E5"/>
    <w:rsid w:val="008116A7"/>
    <w:rsid w:val="008117DA"/>
    <w:rsid w:val="00811B15"/>
    <w:rsid w:val="00812345"/>
    <w:rsid w:val="00812467"/>
    <w:rsid w:val="00812848"/>
    <w:rsid w:val="008128B1"/>
    <w:rsid w:val="00812939"/>
    <w:rsid w:val="00812A59"/>
    <w:rsid w:val="00813096"/>
    <w:rsid w:val="0081311B"/>
    <w:rsid w:val="008134FA"/>
    <w:rsid w:val="0081392A"/>
    <w:rsid w:val="00813A7C"/>
    <w:rsid w:val="0081412D"/>
    <w:rsid w:val="008146C7"/>
    <w:rsid w:val="00814947"/>
    <w:rsid w:val="008149A6"/>
    <w:rsid w:val="008154BF"/>
    <w:rsid w:val="00815915"/>
    <w:rsid w:val="00815E97"/>
    <w:rsid w:val="008168EE"/>
    <w:rsid w:val="00816A1D"/>
    <w:rsid w:val="00816B5E"/>
    <w:rsid w:val="00816BA7"/>
    <w:rsid w:val="00816BC4"/>
    <w:rsid w:val="0081767E"/>
    <w:rsid w:val="008178EE"/>
    <w:rsid w:val="00817ACC"/>
    <w:rsid w:val="00817CA1"/>
    <w:rsid w:val="00817D49"/>
    <w:rsid w:val="00817DCC"/>
    <w:rsid w:val="00817E1A"/>
    <w:rsid w:val="0082014E"/>
    <w:rsid w:val="008201E3"/>
    <w:rsid w:val="00820AB6"/>
    <w:rsid w:val="00820BA4"/>
    <w:rsid w:val="0082193D"/>
    <w:rsid w:val="00821BAF"/>
    <w:rsid w:val="00821BCB"/>
    <w:rsid w:val="00822046"/>
    <w:rsid w:val="008225CF"/>
    <w:rsid w:val="00822B06"/>
    <w:rsid w:val="00822B1D"/>
    <w:rsid w:val="0082303D"/>
    <w:rsid w:val="00823450"/>
    <w:rsid w:val="0082362A"/>
    <w:rsid w:val="00823A9C"/>
    <w:rsid w:val="008240B2"/>
    <w:rsid w:val="0082434D"/>
    <w:rsid w:val="00824421"/>
    <w:rsid w:val="00824423"/>
    <w:rsid w:val="008247A0"/>
    <w:rsid w:val="0082481E"/>
    <w:rsid w:val="0082498D"/>
    <w:rsid w:val="008256C7"/>
    <w:rsid w:val="008257E2"/>
    <w:rsid w:val="00825B2F"/>
    <w:rsid w:val="00825CD1"/>
    <w:rsid w:val="00825CEF"/>
    <w:rsid w:val="00826018"/>
    <w:rsid w:val="0082619B"/>
    <w:rsid w:val="008265D4"/>
    <w:rsid w:val="00826771"/>
    <w:rsid w:val="00826970"/>
    <w:rsid w:val="008270DD"/>
    <w:rsid w:val="008274B5"/>
    <w:rsid w:val="00827563"/>
    <w:rsid w:val="0082758D"/>
    <w:rsid w:val="0082759F"/>
    <w:rsid w:val="0082766D"/>
    <w:rsid w:val="00827B69"/>
    <w:rsid w:val="00827E24"/>
    <w:rsid w:val="0083053C"/>
    <w:rsid w:val="0083060D"/>
    <w:rsid w:val="008309E0"/>
    <w:rsid w:val="00830A21"/>
    <w:rsid w:val="00830C42"/>
    <w:rsid w:val="00830C6D"/>
    <w:rsid w:val="00830D43"/>
    <w:rsid w:val="00830D9F"/>
    <w:rsid w:val="008311D7"/>
    <w:rsid w:val="008319A5"/>
    <w:rsid w:val="008319D4"/>
    <w:rsid w:val="008321B4"/>
    <w:rsid w:val="0083240F"/>
    <w:rsid w:val="00832433"/>
    <w:rsid w:val="008324B3"/>
    <w:rsid w:val="00832502"/>
    <w:rsid w:val="0083256D"/>
    <w:rsid w:val="0083286F"/>
    <w:rsid w:val="00832BBE"/>
    <w:rsid w:val="00832F7B"/>
    <w:rsid w:val="008332A8"/>
    <w:rsid w:val="008336E3"/>
    <w:rsid w:val="00833789"/>
    <w:rsid w:val="008337D4"/>
    <w:rsid w:val="00833A64"/>
    <w:rsid w:val="00834430"/>
    <w:rsid w:val="00834BBC"/>
    <w:rsid w:val="00834DB7"/>
    <w:rsid w:val="00835055"/>
    <w:rsid w:val="0083519F"/>
    <w:rsid w:val="00835621"/>
    <w:rsid w:val="008357D8"/>
    <w:rsid w:val="00835A1B"/>
    <w:rsid w:val="00835AB3"/>
    <w:rsid w:val="00836275"/>
    <w:rsid w:val="00836D70"/>
    <w:rsid w:val="00836F09"/>
    <w:rsid w:val="00836F0A"/>
    <w:rsid w:val="00836FC7"/>
    <w:rsid w:val="00837546"/>
    <w:rsid w:val="00837E51"/>
    <w:rsid w:val="00837E7B"/>
    <w:rsid w:val="00837F17"/>
    <w:rsid w:val="00840129"/>
    <w:rsid w:val="00840168"/>
    <w:rsid w:val="008405DF"/>
    <w:rsid w:val="008407E7"/>
    <w:rsid w:val="008407F1"/>
    <w:rsid w:val="00840933"/>
    <w:rsid w:val="00840F3A"/>
    <w:rsid w:val="008411AD"/>
    <w:rsid w:val="008411BF"/>
    <w:rsid w:val="008415BA"/>
    <w:rsid w:val="008416F0"/>
    <w:rsid w:val="00841A51"/>
    <w:rsid w:val="00841A84"/>
    <w:rsid w:val="008420BD"/>
    <w:rsid w:val="00842388"/>
    <w:rsid w:val="008425E6"/>
    <w:rsid w:val="00843264"/>
    <w:rsid w:val="00843AB8"/>
    <w:rsid w:val="00843BED"/>
    <w:rsid w:val="00843CF3"/>
    <w:rsid w:val="00843F62"/>
    <w:rsid w:val="0084416A"/>
    <w:rsid w:val="00844289"/>
    <w:rsid w:val="00844544"/>
    <w:rsid w:val="00844736"/>
    <w:rsid w:val="00844906"/>
    <w:rsid w:val="00844CB3"/>
    <w:rsid w:val="00844D85"/>
    <w:rsid w:val="00845101"/>
    <w:rsid w:val="00845836"/>
    <w:rsid w:val="00845855"/>
    <w:rsid w:val="008459C2"/>
    <w:rsid w:val="00845E5C"/>
    <w:rsid w:val="00846055"/>
    <w:rsid w:val="00846617"/>
    <w:rsid w:val="00846796"/>
    <w:rsid w:val="008479D3"/>
    <w:rsid w:val="00847DAD"/>
    <w:rsid w:val="008502EA"/>
    <w:rsid w:val="008503E9"/>
    <w:rsid w:val="008507F0"/>
    <w:rsid w:val="0085084F"/>
    <w:rsid w:val="00850980"/>
    <w:rsid w:val="00850D3F"/>
    <w:rsid w:val="00851014"/>
    <w:rsid w:val="008510E7"/>
    <w:rsid w:val="00851613"/>
    <w:rsid w:val="008521C4"/>
    <w:rsid w:val="0085226F"/>
    <w:rsid w:val="008525D4"/>
    <w:rsid w:val="008525E0"/>
    <w:rsid w:val="008525F6"/>
    <w:rsid w:val="0085261F"/>
    <w:rsid w:val="008526C7"/>
    <w:rsid w:val="00852921"/>
    <w:rsid w:val="00852AD4"/>
    <w:rsid w:val="0085384E"/>
    <w:rsid w:val="008538B4"/>
    <w:rsid w:val="0085397C"/>
    <w:rsid w:val="00853BFB"/>
    <w:rsid w:val="00853D08"/>
    <w:rsid w:val="00853E16"/>
    <w:rsid w:val="00854113"/>
    <w:rsid w:val="008541FA"/>
    <w:rsid w:val="008542FB"/>
    <w:rsid w:val="00854399"/>
    <w:rsid w:val="008545F2"/>
    <w:rsid w:val="008546F7"/>
    <w:rsid w:val="00854898"/>
    <w:rsid w:val="00854BA5"/>
    <w:rsid w:val="00854C53"/>
    <w:rsid w:val="00854D79"/>
    <w:rsid w:val="0085540C"/>
    <w:rsid w:val="00855680"/>
    <w:rsid w:val="008556E4"/>
    <w:rsid w:val="0085596A"/>
    <w:rsid w:val="00855EEB"/>
    <w:rsid w:val="0085604E"/>
    <w:rsid w:val="00856258"/>
    <w:rsid w:val="008562D1"/>
    <w:rsid w:val="008566BE"/>
    <w:rsid w:val="00856968"/>
    <w:rsid w:val="00856C21"/>
    <w:rsid w:val="00856C36"/>
    <w:rsid w:val="00857299"/>
    <w:rsid w:val="008572BD"/>
    <w:rsid w:val="0085760D"/>
    <w:rsid w:val="0085769D"/>
    <w:rsid w:val="00857C6C"/>
    <w:rsid w:val="00857D46"/>
    <w:rsid w:val="00857FBA"/>
    <w:rsid w:val="008601AB"/>
    <w:rsid w:val="00860274"/>
    <w:rsid w:val="00860908"/>
    <w:rsid w:val="008609D1"/>
    <w:rsid w:val="00860E7D"/>
    <w:rsid w:val="00861517"/>
    <w:rsid w:val="008617F5"/>
    <w:rsid w:val="00861801"/>
    <w:rsid w:val="00861948"/>
    <w:rsid w:val="008619F4"/>
    <w:rsid w:val="00861DC1"/>
    <w:rsid w:val="00862049"/>
    <w:rsid w:val="0086211A"/>
    <w:rsid w:val="0086216C"/>
    <w:rsid w:val="00862797"/>
    <w:rsid w:val="00862938"/>
    <w:rsid w:val="00862F7C"/>
    <w:rsid w:val="00863177"/>
    <w:rsid w:val="00863681"/>
    <w:rsid w:val="00863B5D"/>
    <w:rsid w:val="0086409C"/>
    <w:rsid w:val="00864249"/>
    <w:rsid w:val="00864556"/>
    <w:rsid w:val="00864928"/>
    <w:rsid w:val="00864BFC"/>
    <w:rsid w:val="00864C33"/>
    <w:rsid w:val="00864F55"/>
    <w:rsid w:val="00864F93"/>
    <w:rsid w:val="0086536A"/>
    <w:rsid w:val="00865733"/>
    <w:rsid w:val="00865737"/>
    <w:rsid w:val="00865813"/>
    <w:rsid w:val="00865ABD"/>
    <w:rsid w:val="00865AC4"/>
    <w:rsid w:val="00865C37"/>
    <w:rsid w:val="00866301"/>
    <w:rsid w:val="0086679A"/>
    <w:rsid w:val="0086679C"/>
    <w:rsid w:val="00866965"/>
    <w:rsid w:val="00866A46"/>
    <w:rsid w:val="00866A9F"/>
    <w:rsid w:val="00866FE1"/>
    <w:rsid w:val="0086707B"/>
    <w:rsid w:val="00867154"/>
    <w:rsid w:val="00867529"/>
    <w:rsid w:val="00867562"/>
    <w:rsid w:val="008675A6"/>
    <w:rsid w:val="00867FD6"/>
    <w:rsid w:val="008706EC"/>
    <w:rsid w:val="00870B13"/>
    <w:rsid w:val="00871113"/>
    <w:rsid w:val="00871226"/>
    <w:rsid w:val="00871786"/>
    <w:rsid w:val="00871886"/>
    <w:rsid w:val="00871A6E"/>
    <w:rsid w:val="00871DA7"/>
    <w:rsid w:val="00871E8F"/>
    <w:rsid w:val="00871EF1"/>
    <w:rsid w:val="00872088"/>
    <w:rsid w:val="0087239F"/>
    <w:rsid w:val="00872A9C"/>
    <w:rsid w:val="00872DD2"/>
    <w:rsid w:val="00872F4E"/>
    <w:rsid w:val="00873147"/>
    <w:rsid w:val="00873218"/>
    <w:rsid w:val="008732DE"/>
    <w:rsid w:val="00873C2D"/>
    <w:rsid w:val="0087410C"/>
    <w:rsid w:val="008741DA"/>
    <w:rsid w:val="00874789"/>
    <w:rsid w:val="008749BE"/>
    <w:rsid w:val="00874D3B"/>
    <w:rsid w:val="00874F08"/>
    <w:rsid w:val="00874F7C"/>
    <w:rsid w:val="00874F92"/>
    <w:rsid w:val="00875092"/>
    <w:rsid w:val="008758F2"/>
    <w:rsid w:val="00875962"/>
    <w:rsid w:val="00875C29"/>
    <w:rsid w:val="00875EDD"/>
    <w:rsid w:val="008762BE"/>
    <w:rsid w:val="00876542"/>
    <w:rsid w:val="00876812"/>
    <w:rsid w:val="00876AB6"/>
    <w:rsid w:val="00876CB2"/>
    <w:rsid w:val="00877626"/>
    <w:rsid w:val="008778E3"/>
    <w:rsid w:val="00877AB7"/>
    <w:rsid w:val="00880528"/>
    <w:rsid w:val="0088079E"/>
    <w:rsid w:val="00880815"/>
    <w:rsid w:val="00880E2D"/>
    <w:rsid w:val="008810D9"/>
    <w:rsid w:val="0088239B"/>
    <w:rsid w:val="008823BB"/>
    <w:rsid w:val="008826EA"/>
    <w:rsid w:val="00882AC4"/>
    <w:rsid w:val="00883033"/>
    <w:rsid w:val="00883592"/>
    <w:rsid w:val="00883AB7"/>
    <w:rsid w:val="00883CE3"/>
    <w:rsid w:val="00883E66"/>
    <w:rsid w:val="008842B0"/>
    <w:rsid w:val="00884406"/>
    <w:rsid w:val="0088452D"/>
    <w:rsid w:val="0088465B"/>
    <w:rsid w:val="00884674"/>
    <w:rsid w:val="008848D9"/>
    <w:rsid w:val="00884955"/>
    <w:rsid w:val="008849DD"/>
    <w:rsid w:val="00884E1B"/>
    <w:rsid w:val="0088511D"/>
    <w:rsid w:val="008853BF"/>
    <w:rsid w:val="00885B32"/>
    <w:rsid w:val="00885BD4"/>
    <w:rsid w:val="00885CA5"/>
    <w:rsid w:val="00885E2E"/>
    <w:rsid w:val="00885ECF"/>
    <w:rsid w:val="008861CD"/>
    <w:rsid w:val="0088672A"/>
    <w:rsid w:val="00886A70"/>
    <w:rsid w:val="00886BD9"/>
    <w:rsid w:val="00886E87"/>
    <w:rsid w:val="0088736B"/>
    <w:rsid w:val="00887482"/>
    <w:rsid w:val="00887693"/>
    <w:rsid w:val="00887B14"/>
    <w:rsid w:val="0089018F"/>
    <w:rsid w:val="0089038F"/>
    <w:rsid w:val="008903D1"/>
    <w:rsid w:val="008904BB"/>
    <w:rsid w:val="008904FA"/>
    <w:rsid w:val="00890890"/>
    <w:rsid w:val="008908C4"/>
    <w:rsid w:val="00890FA1"/>
    <w:rsid w:val="00890FA7"/>
    <w:rsid w:val="00890FE1"/>
    <w:rsid w:val="008910F6"/>
    <w:rsid w:val="00891191"/>
    <w:rsid w:val="00891391"/>
    <w:rsid w:val="00891700"/>
    <w:rsid w:val="00891712"/>
    <w:rsid w:val="008918D4"/>
    <w:rsid w:val="00891AAE"/>
    <w:rsid w:val="00891AD7"/>
    <w:rsid w:val="00891B2A"/>
    <w:rsid w:val="00892066"/>
    <w:rsid w:val="008924FE"/>
    <w:rsid w:val="0089256E"/>
    <w:rsid w:val="00893092"/>
    <w:rsid w:val="008938FF"/>
    <w:rsid w:val="00893A08"/>
    <w:rsid w:val="00893C2F"/>
    <w:rsid w:val="00893E3B"/>
    <w:rsid w:val="00894086"/>
    <w:rsid w:val="0089424F"/>
    <w:rsid w:val="008942D2"/>
    <w:rsid w:val="0089442D"/>
    <w:rsid w:val="00894476"/>
    <w:rsid w:val="008945C0"/>
    <w:rsid w:val="00894855"/>
    <w:rsid w:val="00894C43"/>
    <w:rsid w:val="00894E3B"/>
    <w:rsid w:val="00894FA3"/>
    <w:rsid w:val="00895047"/>
    <w:rsid w:val="0089526D"/>
    <w:rsid w:val="0089579A"/>
    <w:rsid w:val="00895AF5"/>
    <w:rsid w:val="00895CD7"/>
    <w:rsid w:val="00895E8C"/>
    <w:rsid w:val="008960C1"/>
    <w:rsid w:val="008964E9"/>
    <w:rsid w:val="00897027"/>
    <w:rsid w:val="008972F5"/>
    <w:rsid w:val="0089757C"/>
    <w:rsid w:val="008976A4"/>
    <w:rsid w:val="008979AC"/>
    <w:rsid w:val="00897AAE"/>
    <w:rsid w:val="008A00E6"/>
    <w:rsid w:val="008A019B"/>
    <w:rsid w:val="008A0393"/>
    <w:rsid w:val="008A05B2"/>
    <w:rsid w:val="008A05C9"/>
    <w:rsid w:val="008A0645"/>
    <w:rsid w:val="008A071E"/>
    <w:rsid w:val="008A072B"/>
    <w:rsid w:val="008A08B6"/>
    <w:rsid w:val="008A09D4"/>
    <w:rsid w:val="008A122E"/>
    <w:rsid w:val="008A1283"/>
    <w:rsid w:val="008A1481"/>
    <w:rsid w:val="008A15EB"/>
    <w:rsid w:val="008A1A9B"/>
    <w:rsid w:val="008A1E29"/>
    <w:rsid w:val="008A20A1"/>
    <w:rsid w:val="008A2293"/>
    <w:rsid w:val="008A23E2"/>
    <w:rsid w:val="008A2608"/>
    <w:rsid w:val="008A2CB4"/>
    <w:rsid w:val="008A2CC8"/>
    <w:rsid w:val="008A337C"/>
    <w:rsid w:val="008A35B3"/>
    <w:rsid w:val="008A361E"/>
    <w:rsid w:val="008A36D4"/>
    <w:rsid w:val="008A39B6"/>
    <w:rsid w:val="008A39EE"/>
    <w:rsid w:val="008A3DE6"/>
    <w:rsid w:val="008A4160"/>
    <w:rsid w:val="008A425F"/>
    <w:rsid w:val="008A433A"/>
    <w:rsid w:val="008A4475"/>
    <w:rsid w:val="008A49CB"/>
    <w:rsid w:val="008A540D"/>
    <w:rsid w:val="008A55CD"/>
    <w:rsid w:val="008A5876"/>
    <w:rsid w:val="008A5877"/>
    <w:rsid w:val="008A596A"/>
    <w:rsid w:val="008A5B8D"/>
    <w:rsid w:val="008A6C95"/>
    <w:rsid w:val="008A6DAE"/>
    <w:rsid w:val="008A6EA7"/>
    <w:rsid w:val="008A6F71"/>
    <w:rsid w:val="008A71A2"/>
    <w:rsid w:val="008A71DD"/>
    <w:rsid w:val="008A753E"/>
    <w:rsid w:val="008A7743"/>
    <w:rsid w:val="008A791C"/>
    <w:rsid w:val="008B002C"/>
    <w:rsid w:val="008B01EF"/>
    <w:rsid w:val="008B0343"/>
    <w:rsid w:val="008B06A2"/>
    <w:rsid w:val="008B0AAF"/>
    <w:rsid w:val="008B10A1"/>
    <w:rsid w:val="008B1212"/>
    <w:rsid w:val="008B1304"/>
    <w:rsid w:val="008B13A8"/>
    <w:rsid w:val="008B1611"/>
    <w:rsid w:val="008B18B2"/>
    <w:rsid w:val="008B18D1"/>
    <w:rsid w:val="008B1917"/>
    <w:rsid w:val="008B1919"/>
    <w:rsid w:val="008B1C6E"/>
    <w:rsid w:val="008B1E30"/>
    <w:rsid w:val="008B20E7"/>
    <w:rsid w:val="008B243F"/>
    <w:rsid w:val="008B250D"/>
    <w:rsid w:val="008B2CB1"/>
    <w:rsid w:val="008B2DF8"/>
    <w:rsid w:val="008B3277"/>
    <w:rsid w:val="008B34E3"/>
    <w:rsid w:val="008B36E2"/>
    <w:rsid w:val="008B38BE"/>
    <w:rsid w:val="008B39A0"/>
    <w:rsid w:val="008B39F2"/>
    <w:rsid w:val="008B3D14"/>
    <w:rsid w:val="008B3F06"/>
    <w:rsid w:val="008B3F7D"/>
    <w:rsid w:val="008B43EE"/>
    <w:rsid w:val="008B49FA"/>
    <w:rsid w:val="008B4AF1"/>
    <w:rsid w:val="008B4E16"/>
    <w:rsid w:val="008B4FA7"/>
    <w:rsid w:val="008B5686"/>
    <w:rsid w:val="008B5785"/>
    <w:rsid w:val="008B5ACE"/>
    <w:rsid w:val="008B5C67"/>
    <w:rsid w:val="008B5F1A"/>
    <w:rsid w:val="008B733C"/>
    <w:rsid w:val="008B7390"/>
    <w:rsid w:val="008B7451"/>
    <w:rsid w:val="008B789C"/>
    <w:rsid w:val="008B7EA1"/>
    <w:rsid w:val="008B7F20"/>
    <w:rsid w:val="008C0231"/>
    <w:rsid w:val="008C0283"/>
    <w:rsid w:val="008C0976"/>
    <w:rsid w:val="008C0983"/>
    <w:rsid w:val="008C0C88"/>
    <w:rsid w:val="008C11AF"/>
    <w:rsid w:val="008C1208"/>
    <w:rsid w:val="008C1271"/>
    <w:rsid w:val="008C13F1"/>
    <w:rsid w:val="008C1DE7"/>
    <w:rsid w:val="008C1FA8"/>
    <w:rsid w:val="008C21D7"/>
    <w:rsid w:val="008C2474"/>
    <w:rsid w:val="008C260D"/>
    <w:rsid w:val="008C2C53"/>
    <w:rsid w:val="008C3231"/>
    <w:rsid w:val="008C3411"/>
    <w:rsid w:val="008C37BC"/>
    <w:rsid w:val="008C3A8B"/>
    <w:rsid w:val="008C3AED"/>
    <w:rsid w:val="008C3EC1"/>
    <w:rsid w:val="008C4341"/>
    <w:rsid w:val="008C4777"/>
    <w:rsid w:val="008C4878"/>
    <w:rsid w:val="008C5136"/>
    <w:rsid w:val="008C57CD"/>
    <w:rsid w:val="008C5883"/>
    <w:rsid w:val="008C5947"/>
    <w:rsid w:val="008C5A81"/>
    <w:rsid w:val="008C60D1"/>
    <w:rsid w:val="008C65C5"/>
    <w:rsid w:val="008C67A6"/>
    <w:rsid w:val="008C6862"/>
    <w:rsid w:val="008C6866"/>
    <w:rsid w:val="008C695A"/>
    <w:rsid w:val="008C7BB1"/>
    <w:rsid w:val="008C7CB5"/>
    <w:rsid w:val="008C7DAA"/>
    <w:rsid w:val="008C7F61"/>
    <w:rsid w:val="008D009A"/>
    <w:rsid w:val="008D0335"/>
    <w:rsid w:val="008D0387"/>
    <w:rsid w:val="008D07DA"/>
    <w:rsid w:val="008D1335"/>
    <w:rsid w:val="008D144E"/>
    <w:rsid w:val="008D16EA"/>
    <w:rsid w:val="008D1C4F"/>
    <w:rsid w:val="008D1EE2"/>
    <w:rsid w:val="008D2096"/>
    <w:rsid w:val="008D2476"/>
    <w:rsid w:val="008D25B9"/>
    <w:rsid w:val="008D2682"/>
    <w:rsid w:val="008D2C9F"/>
    <w:rsid w:val="008D2F0E"/>
    <w:rsid w:val="008D2F4C"/>
    <w:rsid w:val="008D36FF"/>
    <w:rsid w:val="008D3C96"/>
    <w:rsid w:val="008D3F34"/>
    <w:rsid w:val="008D3FA0"/>
    <w:rsid w:val="008D4975"/>
    <w:rsid w:val="008D4A1F"/>
    <w:rsid w:val="008D4C72"/>
    <w:rsid w:val="008D4F74"/>
    <w:rsid w:val="008D52CD"/>
    <w:rsid w:val="008D5A58"/>
    <w:rsid w:val="008D5EE3"/>
    <w:rsid w:val="008D5F1D"/>
    <w:rsid w:val="008D5FB9"/>
    <w:rsid w:val="008D649A"/>
    <w:rsid w:val="008D65DC"/>
    <w:rsid w:val="008D6A10"/>
    <w:rsid w:val="008D6C06"/>
    <w:rsid w:val="008D6D37"/>
    <w:rsid w:val="008D6E25"/>
    <w:rsid w:val="008D6EDA"/>
    <w:rsid w:val="008D74FB"/>
    <w:rsid w:val="008D7580"/>
    <w:rsid w:val="008D7788"/>
    <w:rsid w:val="008D77CC"/>
    <w:rsid w:val="008D7812"/>
    <w:rsid w:val="008D7A88"/>
    <w:rsid w:val="008D7D67"/>
    <w:rsid w:val="008D7E21"/>
    <w:rsid w:val="008D7EBF"/>
    <w:rsid w:val="008E0031"/>
    <w:rsid w:val="008E01F2"/>
    <w:rsid w:val="008E030F"/>
    <w:rsid w:val="008E0328"/>
    <w:rsid w:val="008E0B3E"/>
    <w:rsid w:val="008E0DE4"/>
    <w:rsid w:val="008E0E72"/>
    <w:rsid w:val="008E1269"/>
    <w:rsid w:val="008E12DF"/>
    <w:rsid w:val="008E1602"/>
    <w:rsid w:val="008E17FE"/>
    <w:rsid w:val="008E19F4"/>
    <w:rsid w:val="008E1BFE"/>
    <w:rsid w:val="008E23D0"/>
    <w:rsid w:val="008E24D3"/>
    <w:rsid w:val="008E284B"/>
    <w:rsid w:val="008E2A41"/>
    <w:rsid w:val="008E2CEF"/>
    <w:rsid w:val="008E2D71"/>
    <w:rsid w:val="008E3270"/>
    <w:rsid w:val="008E3397"/>
    <w:rsid w:val="008E37CB"/>
    <w:rsid w:val="008E385C"/>
    <w:rsid w:val="008E3867"/>
    <w:rsid w:val="008E38C4"/>
    <w:rsid w:val="008E3C4E"/>
    <w:rsid w:val="008E4371"/>
    <w:rsid w:val="008E4585"/>
    <w:rsid w:val="008E4684"/>
    <w:rsid w:val="008E4868"/>
    <w:rsid w:val="008E4A06"/>
    <w:rsid w:val="008E4CB3"/>
    <w:rsid w:val="008E4D02"/>
    <w:rsid w:val="008E4E81"/>
    <w:rsid w:val="008E50C8"/>
    <w:rsid w:val="008E50E6"/>
    <w:rsid w:val="008E52E5"/>
    <w:rsid w:val="008E540F"/>
    <w:rsid w:val="008E5421"/>
    <w:rsid w:val="008E5701"/>
    <w:rsid w:val="008E57FD"/>
    <w:rsid w:val="008E5993"/>
    <w:rsid w:val="008E5A69"/>
    <w:rsid w:val="008E5A99"/>
    <w:rsid w:val="008E5BA0"/>
    <w:rsid w:val="008E5FF3"/>
    <w:rsid w:val="008E601E"/>
    <w:rsid w:val="008E6025"/>
    <w:rsid w:val="008E6C50"/>
    <w:rsid w:val="008E6ED2"/>
    <w:rsid w:val="008E7463"/>
    <w:rsid w:val="008E7540"/>
    <w:rsid w:val="008E7873"/>
    <w:rsid w:val="008E7FBF"/>
    <w:rsid w:val="008F013E"/>
    <w:rsid w:val="008F01A3"/>
    <w:rsid w:val="008F03F4"/>
    <w:rsid w:val="008F04CE"/>
    <w:rsid w:val="008F061B"/>
    <w:rsid w:val="008F0791"/>
    <w:rsid w:val="008F0827"/>
    <w:rsid w:val="008F085E"/>
    <w:rsid w:val="008F0AEC"/>
    <w:rsid w:val="008F0D01"/>
    <w:rsid w:val="008F0D0E"/>
    <w:rsid w:val="008F1545"/>
    <w:rsid w:val="008F1549"/>
    <w:rsid w:val="008F178F"/>
    <w:rsid w:val="008F1939"/>
    <w:rsid w:val="008F1A71"/>
    <w:rsid w:val="008F1B37"/>
    <w:rsid w:val="008F1CDD"/>
    <w:rsid w:val="008F20CC"/>
    <w:rsid w:val="008F2192"/>
    <w:rsid w:val="008F2A61"/>
    <w:rsid w:val="008F2B6E"/>
    <w:rsid w:val="008F2C43"/>
    <w:rsid w:val="008F2D7C"/>
    <w:rsid w:val="008F3026"/>
    <w:rsid w:val="008F31C0"/>
    <w:rsid w:val="008F3221"/>
    <w:rsid w:val="008F3A39"/>
    <w:rsid w:val="008F3B86"/>
    <w:rsid w:val="008F3DAF"/>
    <w:rsid w:val="008F451E"/>
    <w:rsid w:val="008F4859"/>
    <w:rsid w:val="008F4C3E"/>
    <w:rsid w:val="008F4CB9"/>
    <w:rsid w:val="008F4D3A"/>
    <w:rsid w:val="008F4EFB"/>
    <w:rsid w:val="008F5070"/>
    <w:rsid w:val="008F533E"/>
    <w:rsid w:val="008F57FD"/>
    <w:rsid w:val="008F5C45"/>
    <w:rsid w:val="008F5DD3"/>
    <w:rsid w:val="008F6101"/>
    <w:rsid w:val="008F6387"/>
    <w:rsid w:val="008F63B6"/>
    <w:rsid w:val="008F6471"/>
    <w:rsid w:val="008F669B"/>
    <w:rsid w:val="008F6843"/>
    <w:rsid w:val="008F6CBC"/>
    <w:rsid w:val="008F75E3"/>
    <w:rsid w:val="008F76EF"/>
    <w:rsid w:val="008F7704"/>
    <w:rsid w:val="008F7796"/>
    <w:rsid w:val="008F7CF5"/>
    <w:rsid w:val="008F7F40"/>
    <w:rsid w:val="008F7FBC"/>
    <w:rsid w:val="009004F1"/>
    <w:rsid w:val="0090067B"/>
    <w:rsid w:val="00900843"/>
    <w:rsid w:val="00900D16"/>
    <w:rsid w:val="00900DAB"/>
    <w:rsid w:val="009010ED"/>
    <w:rsid w:val="00901222"/>
    <w:rsid w:val="009013BB"/>
    <w:rsid w:val="00901512"/>
    <w:rsid w:val="0090156C"/>
    <w:rsid w:val="009015E2"/>
    <w:rsid w:val="00901663"/>
    <w:rsid w:val="00901776"/>
    <w:rsid w:val="00901B88"/>
    <w:rsid w:val="00901F9D"/>
    <w:rsid w:val="0090219F"/>
    <w:rsid w:val="00902366"/>
    <w:rsid w:val="00902638"/>
    <w:rsid w:val="009026DC"/>
    <w:rsid w:val="00902A6A"/>
    <w:rsid w:val="00902CFF"/>
    <w:rsid w:val="00902DBF"/>
    <w:rsid w:val="00902FB9"/>
    <w:rsid w:val="0090303D"/>
    <w:rsid w:val="00903094"/>
    <w:rsid w:val="009032B4"/>
    <w:rsid w:val="009033A3"/>
    <w:rsid w:val="00903512"/>
    <w:rsid w:val="00903567"/>
    <w:rsid w:val="0090358B"/>
    <w:rsid w:val="009036E7"/>
    <w:rsid w:val="0090397D"/>
    <w:rsid w:val="00903DA5"/>
    <w:rsid w:val="00903EB5"/>
    <w:rsid w:val="00903FB7"/>
    <w:rsid w:val="00904499"/>
    <w:rsid w:val="0090455D"/>
    <w:rsid w:val="009047FE"/>
    <w:rsid w:val="00904B67"/>
    <w:rsid w:val="009051B2"/>
    <w:rsid w:val="0090562C"/>
    <w:rsid w:val="00905692"/>
    <w:rsid w:val="009057D4"/>
    <w:rsid w:val="0090605F"/>
    <w:rsid w:val="009060D2"/>
    <w:rsid w:val="00906417"/>
    <w:rsid w:val="00906751"/>
    <w:rsid w:val="00906954"/>
    <w:rsid w:val="00906FFD"/>
    <w:rsid w:val="009071FC"/>
    <w:rsid w:val="00907294"/>
    <w:rsid w:val="00907569"/>
    <w:rsid w:val="0090793F"/>
    <w:rsid w:val="009079A1"/>
    <w:rsid w:val="00907A47"/>
    <w:rsid w:val="00907B6C"/>
    <w:rsid w:val="00907C10"/>
    <w:rsid w:val="00907C89"/>
    <w:rsid w:val="0091001A"/>
    <w:rsid w:val="009105BA"/>
    <w:rsid w:val="009105C2"/>
    <w:rsid w:val="00910C3D"/>
    <w:rsid w:val="00910D48"/>
    <w:rsid w:val="00910D5B"/>
    <w:rsid w:val="00910FBA"/>
    <w:rsid w:val="0091118D"/>
    <w:rsid w:val="009111D5"/>
    <w:rsid w:val="0091141C"/>
    <w:rsid w:val="0091144F"/>
    <w:rsid w:val="009117FF"/>
    <w:rsid w:val="00911CBD"/>
    <w:rsid w:val="00911DF3"/>
    <w:rsid w:val="009122CC"/>
    <w:rsid w:val="009124D3"/>
    <w:rsid w:val="00912559"/>
    <w:rsid w:val="009128AD"/>
    <w:rsid w:val="00912F83"/>
    <w:rsid w:val="0091319F"/>
    <w:rsid w:val="0091320B"/>
    <w:rsid w:val="00913255"/>
    <w:rsid w:val="0091352D"/>
    <w:rsid w:val="00913856"/>
    <w:rsid w:val="0091392D"/>
    <w:rsid w:val="0091417D"/>
    <w:rsid w:val="009142AF"/>
    <w:rsid w:val="00914324"/>
    <w:rsid w:val="009143D0"/>
    <w:rsid w:val="009149A7"/>
    <w:rsid w:val="009151EF"/>
    <w:rsid w:val="00915200"/>
    <w:rsid w:val="00915F43"/>
    <w:rsid w:val="009160BD"/>
    <w:rsid w:val="00916257"/>
    <w:rsid w:val="00916465"/>
    <w:rsid w:val="009164A2"/>
    <w:rsid w:val="009165BF"/>
    <w:rsid w:val="009168B1"/>
    <w:rsid w:val="00916AFF"/>
    <w:rsid w:val="00916B41"/>
    <w:rsid w:val="00916C12"/>
    <w:rsid w:val="009171AC"/>
    <w:rsid w:val="0091725E"/>
    <w:rsid w:val="0091731B"/>
    <w:rsid w:val="00917925"/>
    <w:rsid w:val="00917934"/>
    <w:rsid w:val="00917943"/>
    <w:rsid w:val="00917A3D"/>
    <w:rsid w:val="00917BD6"/>
    <w:rsid w:val="00917F1A"/>
    <w:rsid w:val="0092008F"/>
    <w:rsid w:val="00920530"/>
    <w:rsid w:val="0092054B"/>
    <w:rsid w:val="009206B7"/>
    <w:rsid w:val="00920808"/>
    <w:rsid w:val="00920BFC"/>
    <w:rsid w:val="009213A0"/>
    <w:rsid w:val="00921595"/>
    <w:rsid w:val="00921666"/>
    <w:rsid w:val="009217C1"/>
    <w:rsid w:val="00921A28"/>
    <w:rsid w:val="00921A7D"/>
    <w:rsid w:val="00921FB6"/>
    <w:rsid w:val="00922A1A"/>
    <w:rsid w:val="00923182"/>
    <w:rsid w:val="0092349F"/>
    <w:rsid w:val="00923580"/>
    <w:rsid w:val="009237B0"/>
    <w:rsid w:val="009237CD"/>
    <w:rsid w:val="00923A4A"/>
    <w:rsid w:val="00923B2D"/>
    <w:rsid w:val="009247EF"/>
    <w:rsid w:val="00924A52"/>
    <w:rsid w:val="00924AC5"/>
    <w:rsid w:val="00924C74"/>
    <w:rsid w:val="00924CC3"/>
    <w:rsid w:val="00924E11"/>
    <w:rsid w:val="0092519D"/>
    <w:rsid w:val="00925427"/>
    <w:rsid w:val="00925795"/>
    <w:rsid w:val="0092586A"/>
    <w:rsid w:val="00925D8A"/>
    <w:rsid w:val="00925DA5"/>
    <w:rsid w:val="00925F1B"/>
    <w:rsid w:val="00925FF3"/>
    <w:rsid w:val="009263E0"/>
    <w:rsid w:val="009264FE"/>
    <w:rsid w:val="0092691F"/>
    <w:rsid w:val="009269BF"/>
    <w:rsid w:val="00927516"/>
    <w:rsid w:val="00927678"/>
    <w:rsid w:val="009279D0"/>
    <w:rsid w:val="00927B57"/>
    <w:rsid w:val="0093052E"/>
    <w:rsid w:val="009305DE"/>
    <w:rsid w:val="009306B9"/>
    <w:rsid w:val="00930803"/>
    <w:rsid w:val="00930894"/>
    <w:rsid w:val="00930BCE"/>
    <w:rsid w:val="00930E6E"/>
    <w:rsid w:val="00930F54"/>
    <w:rsid w:val="009311D3"/>
    <w:rsid w:val="009316AC"/>
    <w:rsid w:val="00931748"/>
    <w:rsid w:val="0093186C"/>
    <w:rsid w:val="00931A8D"/>
    <w:rsid w:val="009325A9"/>
    <w:rsid w:val="00932895"/>
    <w:rsid w:val="00932CB8"/>
    <w:rsid w:val="00933091"/>
    <w:rsid w:val="0093323B"/>
    <w:rsid w:val="00933434"/>
    <w:rsid w:val="00933AC9"/>
    <w:rsid w:val="00933D11"/>
    <w:rsid w:val="00934018"/>
    <w:rsid w:val="009347F0"/>
    <w:rsid w:val="009348C3"/>
    <w:rsid w:val="009348F0"/>
    <w:rsid w:val="009349A5"/>
    <w:rsid w:val="00934A37"/>
    <w:rsid w:val="00935291"/>
    <w:rsid w:val="009352D8"/>
    <w:rsid w:val="009352E5"/>
    <w:rsid w:val="00935312"/>
    <w:rsid w:val="009356A9"/>
    <w:rsid w:val="0093581E"/>
    <w:rsid w:val="00935994"/>
    <w:rsid w:val="00935C07"/>
    <w:rsid w:val="00936010"/>
    <w:rsid w:val="0093608B"/>
    <w:rsid w:val="0093688E"/>
    <w:rsid w:val="00936B6E"/>
    <w:rsid w:val="00936C72"/>
    <w:rsid w:val="00936FCD"/>
    <w:rsid w:val="009376CB"/>
    <w:rsid w:val="00937782"/>
    <w:rsid w:val="009377B0"/>
    <w:rsid w:val="00937C3B"/>
    <w:rsid w:val="00937FA2"/>
    <w:rsid w:val="009402EB"/>
    <w:rsid w:val="00940413"/>
    <w:rsid w:val="00940FBF"/>
    <w:rsid w:val="0094104A"/>
    <w:rsid w:val="0094126A"/>
    <w:rsid w:val="009412A9"/>
    <w:rsid w:val="00941434"/>
    <w:rsid w:val="009418E3"/>
    <w:rsid w:val="00941AF0"/>
    <w:rsid w:val="00941D0D"/>
    <w:rsid w:val="0094210D"/>
    <w:rsid w:val="0094223B"/>
    <w:rsid w:val="009423CB"/>
    <w:rsid w:val="0094258A"/>
    <w:rsid w:val="00942DAB"/>
    <w:rsid w:val="00942E4D"/>
    <w:rsid w:val="00942F3A"/>
    <w:rsid w:val="00943224"/>
    <w:rsid w:val="00943247"/>
    <w:rsid w:val="009433BB"/>
    <w:rsid w:val="009433FF"/>
    <w:rsid w:val="009435E0"/>
    <w:rsid w:val="00943F97"/>
    <w:rsid w:val="00943FD7"/>
    <w:rsid w:val="0094434D"/>
    <w:rsid w:val="0094444B"/>
    <w:rsid w:val="0094469D"/>
    <w:rsid w:val="009446FC"/>
    <w:rsid w:val="00944824"/>
    <w:rsid w:val="0094487E"/>
    <w:rsid w:val="009448F3"/>
    <w:rsid w:val="009449A0"/>
    <w:rsid w:val="00944B0B"/>
    <w:rsid w:val="00944B4A"/>
    <w:rsid w:val="00944D0F"/>
    <w:rsid w:val="00944E1C"/>
    <w:rsid w:val="0094504D"/>
    <w:rsid w:val="009458C3"/>
    <w:rsid w:val="00945C04"/>
    <w:rsid w:val="00945EB1"/>
    <w:rsid w:val="00946266"/>
    <w:rsid w:val="009463B0"/>
    <w:rsid w:val="009463E7"/>
    <w:rsid w:val="009464E1"/>
    <w:rsid w:val="0094696F"/>
    <w:rsid w:val="00946D4B"/>
    <w:rsid w:val="00946D75"/>
    <w:rsid w:val="00946FE3"/>
    <w:rsid w:val="00947222"/>
    <w:rsid w:val="0094726F"/>
    <w:rsid w:val="00947AAC"/>
    <w:rsid w:val="009505C9"/>
    <w:rsid w:val="00950CF9"/>
    <w:rsid w:val="00950EC1"/>
    <w:rsid w:val="00951235"/>
    <w:rsid w:val="00951555"/>
    <w:rsid w:val="00951720"/>
    <w:rsid w:val="00951CBD"/>
    <w:rsid w:val="0095215C"/>
    <w:rsid w:val="009521C6"/>
    <w:rsid w:val="00952366"/>
    <w:rsid w:val="00952440"/>
    <w:rsid w:val="0095247D"/>
    <w:rsid w:val="0095267E"/>
    <w:rsid w:val="00952CFB"/>
    <w:rsid w:val="009531AE"/>
    <w:rsid w:val="009532AD"/>
    <w:rsid w:val="009535F6"/>
    <w:rsid w:val="009538FB"/>
    <w:rsid w:val="00953C33"/>
    <w:rsid w:val="00953DBE"/>
    <w:rsid w:val="00953F3D"/>
    <w:rsid w:val="00954AD8"/>
    <w:rsid w:val="00954C7B"/>
    <w:rsid w:val="0095503D"/>
    <w:rsid w:val="00955185"/>
    <w:rsid w:val="0095557E"/>
    <w:rsid w:val="00955F1B"/>
    <w:rsid w:val="00955F58"/>
    <w:rsid w:val="00956019"/>
    <w:rsid w:val="009561CC"/>
    <w:rsid w:val="00956381"/>
    <w:rsid w:val="0095642E"/>
    <w:rsid w:val="00956568"/>
    <w:rsid w:val="00956574"/>
    <w:rsid w:val="009565A3"/>
    <w:rsid w:val="00956766"/>
    <w:rsid w:val="009568B5"/>
    <w:rsid w:val="00956A18"/>
    <w:rsid w:val="00956AD7"/>
    <w:rsid w:val="00956B14"/>
    <w:rsid w:val="0095728D"/>
    <w:rsid w:val="0095744D"/>
    <w:rsid w:val="009575F6"/>
    <w:rsid w:val="009577A2"/>
    <w:rsid w:val="009577C3"/>
    <w:rsid w:val="009578B6"/>
    <w:rsid w:val="00957CEB"/>
    <w:rsid w:val="00957D55"/>
    <w:rsid w:val="00957F9A"/>
    <w:rsid w:val="00960169"/>
    <w:rsid w:val="0096031D"/>
    <w:rsid w:val="009603D8"/>
    <w:rsid w:val="009604AC"/>
    <w:rsid w:val="009606D2"/>
    <w:rsid w:val="009607DF"/>
    <w:rsid w:val="009609BB"/>
    <w:rsid w:val="009610AB"/>
    <w:rsid w:val="0096138E"/>
    <w:rsid w:val="009613C1"/>
    <w:rsid w:val="0096158C"/>
    <w:rsid w:val="00961756"/>
    <w:rsid w:val="00961EF7"/>
    <w:rsid w:val="0096239A"/>
    <w:rsid w:val="009623A4"/>
    <w:rsid w:val="009625B8"/>
    <w:rsid w:val="009625CB"/>
    <w:rsid w:val="00962B6F"/>
    <w:rsid w:val="00962C6E"/>
    <w:rsid w:val="009634BA"/>
    <w:rsid w:val="0096362D"/>
    <w:rsid w:val="00963A60"/>
    <w:rsid w:val="00963A83"/>
    <w:rsid w:val="00963B2F"/>
    <w:rsid w:val="00963B4D"/>
    <w:rsid w:val="00963B61"/>
    <w:rsid w:val="00963C8D"/>
    <w:rsid w:val="009640D4"/>
    <w:rsid w:val="009643F5"/>
    <w:rsid w:val="00964407"/>
    <w:rsid w:val="00964869"/>
    <w:rsid w:val="00964B26"/>
    <w:rsid w:val="00964F33"/>
    <w:rsid w:val="00964FA0"/>
    <w:rsid w:val="00965383"/>
    <w:rsid w:val="00965AAE"/>
    <w:rsid w:val="009662FF"/>
    <w:rsid w:val="00966401"/>
    <w:rsid w:val="0096701D"/>
    <w:rsid w:val="009670DB"/>
    <w:rsid w:val="00967127"/>
    <w:rsid w:val="0096726A"/>
    <w:rsid w:val="00967394"/>
    <w:rsid w:val="009675C0"/>
    <w:rsid w:val="00967838"/>
    <w:rsid w:val="00967F30"/>
    <w:rsid w:val="00970078"/>
    <w:rsid w:val="009706A4"/>
    <w:rsid w:val="00970B3A"/>
    <w:rsid w:val="0097107A"/>
    <w:rsid w:val="009710E9"/>
    <w:rsid w:val="009712B5"/>
    <w:rsid w:val="009713A5"/>
    <w:rsid w:val="00971490"/>
    <w:rsid w:val="009715E1"/>
    <w:rsid w:val="009717B6"/>
    <w:rsid w:val="00971B18"/>
    <w:rsid w:val="00971BB0"/>
    <w:rsid w:val="00971DB5"/>
    <w:rsid w:val="00971E1A"/>
    <w:rsid w:val="00971FFC"/>
    <w:rsid w:val="0097200E"/>
    <w:rsid w:val="00972180"/>
    <w:rsid w:val="0097218D"/>
    <w:rsid w:val="00972229"/>
    <w:rsid w:val="00972420"/>
    <w:rsid w:val="00972548"/>
    <w:rsid w:val="00972A69"/>
    <w:rsid w:val="00972CA7"/>
    <w:rsid w:val="0097325C"/>
    <w:rsid w:val="009733B0"/>
    <w:rsid w:val="009734BD"/>
    <w:rsid w:val="00973650"/>
    <w:rsid w:val="00973787"/>
    <w:rsid w:val="00973DE3"/>
    <w:rsid w:val="00973F2D"/>
    <w:rsid w:val="00974304"/>
    <w:rsid w:val="0097437F"/>
    <w:rsid w:val="00974ADD"/>
    <w:rsid w:val="00974DB1"/>
    <w:rsid w:val="00974E3C"/>
    <w:rsid w:val="00974F51"/>
    <w:rsid w:val="0097538C"/>
    <w:rsid w:val="009754C3"/>
    <w:rsid w:val="00975816"/>
    <w:rsid w:val="00975938"/>
    <w:rsid w:val="009759B2"/>
    <w:rsid w:val="00975A46"/>
    <w:rsid w:val="00975A69"/>
    <w:rsid w:val="00975BCD"/>
    <w:rsid w:val="00975C01"/>
    <w:rsid w:val="00975F89"/>
    <w:rsid w:val="00976146"/>
    <w:rsid w:val="00976448"/>
    <w:rsid w:val="0097673C"/>
    <w:rsid w:val="00976E85"/>
    <w:rsid w:val="00977225"/>
    <w:rsid w:val="00977491"/>
    <w:rsid w:val="00977D41"/>
    <w:rsid w:val="00977D8E"/>
    <w:rsid w:val="00980206"/>
    <w:rsid w:val="00980D17"/>
    <w:rsid w:val="00980EF9"/>
    <w:rsid w:val="00981104"/>
    <w:rsid w:val="009814A8"/>
    <w:rsid w:val="00981757"/>
    <w:rsid w:val="00981B8D"/>
    <w:rsid w:val="00981BD1"/>
    <w:rsid w:val="00981F2D"/>
    <w:rsid w:val="00982601"/>
    <w:rsid w:val="00982ADF"/>
    <w:rsid w:val="00982B22"/>
    <w:rsid w:val="00982C90"/>
    <w:rsid w:val="00983056"/>
    <w:rsid w:val="0098319B"/>
    <w:rsid w:val="00983224"/>
    <w:rsid w:val="009839EB"/>
    <w:rsid w:val="00983EB4"/>
    <w:rsid w:val="009840F6"/>
    <w:rsid w:val="00984294"/>
    <w:rsid w:val="00984A97"/>
    <w:rsid w:val="00984D39"/>
    <w:rsid w:val="00985097"/>
    <w:rsid w:val="009852C4"/>
    <w:rsid w:val="00985C63"/>
    <w:rsid w:val="00985C74"/>
    <w:rsid w:val="00985E71"/>
    <w:rsid w:val="00985E8F"/>
    <w:rsid w:val="009860F3"/>
    <w:rsid w:val="00986212"/>
    <w:rsid w:val="009863A6"/>
    <w:rsid w:val="00986BC5"/>
    <w:rsid w:val="009870E9"/>
    <w:rsid w:val="00987188"/>
    <w:rsid w:val="00987478"/>
    <w:rsid w:val="009874D3"/>
    <w:rsid w:val="00987579"/>
    <w:rsid w:val="009875F8"/>
    <w:rsid w:val="0098781C"/>
    <w:rsid w:val="00987823"/>
    <w:rsid w:val="00987866"/>
    <w:rsid w:val="00987912"/>
    <w:rsid w:val="009879BF"/>
    <w:rsid w:val="00987D69"/>
    <w:rsid w:val="00987D75"/>
    <w:rsid w:val="0099056D"/>
    <w:rsid w:val="009905D2"/>
    <w:rsid w:val="00990BE2"/>
    <w:rsid w:val="00990DAE"/>
    <w:rsid w:val="00991261"/>
    <w:rsid w:val="0099148B"/>
    <w:rsid w:val="009914FB"/>
    <w:rsid w:val="00991918"/>
    <w:rsid w:val="0099196D"/>
    <w:rsid w:val="00991989"/>
    <w:rsid w:val="00991C82"/>
    <w:rsid w:val="00991DB5"/>
    <w:rsid w:val="00991FF9"/>
    <w:rsid w:val="00992172"/>
    <w:rsid w:val="00992198"/>
    <w:rsid w:val="0099222F"/>
    <w:rsid w:val="0099258A"/>
    <w:rsid w:val="00992687"/>
    <w:rsid w:val="00992F2E"/>
    <w:rsid w:val="00992F40"/>
    <w:rsid w:val="0099302C"/>
    <w:rsid w:val="00993B13"/>
    <w:rsid w:val="00993D3C"/>
    <w:rsid w:val="0099406B"/>
    <w:rsid w:val="0099413C"/>
    <w:rsid w:val="0099420E"/>
    <w:rsid w:val="00994CB3"/>
    <w:rsid w:val="00994FFC"/>
    <w:rsid w:val="00995A21"/>
    <w:rsid w:val="00995A26"/>
    <w:rsid w:val="00995BFF"/>
    <w:rsid w:val="00995CC0"/>
    <w:rsid w:val="00995D61"/>
    <w:rsid w:val="009967A8"/>
    <w:rsid w:val="00996B7C"/>
    <w:rsid w:val="00996FD0"/>
    <w:rsid w:val="0099710F"/>
    <w:rsid w:val="00997661"/>
    <w:rsid w:val="0099769B"/>
    <w:rsid w:val="0099773C"/>
    <w:rsid w:val="009979B5"/>
    <w:rsid w:val="00997A29"/>
    <w:rsid w:val="00997DF8"/>
    <w:rsid w:val="00997E82"/>
    <w:rsid w:val="009A093D"/>
    <w:rsid w:val="009A09EB"/>
    <w:rsid w:val="009A0ABC"/>
    <w:rsid w:val="009A0B5C"/>
    <w:rsid w:val="009A0D68"/>
    <w:rsid w:val="009A0E57"/>
    <w:rsid w:val="009A119E"/>
    <w:rsid w:val="009A1233"/>
    <w:rsid w:val="009A193B"/>
    <w:rsid w:val="009A2571"/>
    <w:rsid w:val="009A2AF5"/>
    <w:rsid w:val="009A2C28"/>
    <w:rsid w:val="009A2D70"/>
    <w:rsid w:val="009A314D"/>
    <w:rsid w:val="009A3197"/>
    <w:rsid w:val="009A32CB"/>
    <w:rsid w:val="009A3331"/>
    <w:rsid w:val="009A33F4"/>
    <w:rsid w:val="009A36C7"/>
    <w:rsid w:val="009A3793"/>
    <w:rsid w:val="009A3AA6"/>
    <w:rsid w:val="009A3B6F"/>
    <w:rsid w:val="009A3EB4"/>
    <w:rsid w:val="009A47F9"/>
    <w:rsid w:val="009A4A01"/>
    <w:rsid w:val="009A514F"/>
    <w:rsid w:val="009A515E"/>
    <w:rsid w:val="009A53B5"/>
    <w:rsid w:val="009A5458"/>
    <w:rsid w:val="009A5538"/>
    <w:rsid w:val="009A5578"/>
    <w:rsid w:val="009A5643"/>
    <w:rsid w:val="009A56BE"/>
    <w:rsid w:val="009A5744"/>
    <w:rsid w:val="009A5B77"/>
    <w:rsid w:val="009A5D6D"/>
    <w:rsid w:val="009A5E24"/>
    <w:rsid w:val="009A61C8"/>
    <w:rsid w:val="009A6219"/>
    <w:rsid w:val="009A63FB"/>
    <w:rsid w:val="009A67D7"/>
    <w:rsid w:val="009A680A"/>
    <w:rsid w:val="009A6B6E"/>
    <w:rsid w:val="009A6F50"/>
    <w:rsid w:val="009A718B"/>
    <w:rsid w:val="009A71F8"/>
    <w:rsid w:val="009A720D"/>
    <w:rsid w:val="009A75D2"/>
    <w:rsid w:val="009A76DC"/>
    <w:rsid w:val="009A7D60"/>
    <w:rsid w:val="009A7DC9"/>
    <w:rsid w:val="009B0056"/>
    <w:rsid w:val="009B052D"/>
    <w:rsid w:val="009B07CB"/>
    <w:rsid w:val="009B098B"/>
    <w:rsid w:val="009B0A74"/>
    <w:rsid w:val="009B0E03"/>
    <w:rsid w:val="009B0EAB"/>
    <w:rsid w:val="009B1044"/>
    <w:rsid w:val="009B10C9"/>
    <w:rsid w:val="009B16A4"/>
    <w:rsid w:val="009B16B4"/>
    <w:rsid w:val="009B185E"/>
    <w:rsid w:val="009B1900"/>
    <w:rsid w:val="009B1AB0"/>
    <w:rsid w:val="009B1D17"/>
    <w:rsid w:val="009B1D26"/>
    <w:rsid w:val="009B23D8"/>
    <w:rsid w:val="009B275E"/>
    <w:rsid w:val="009B2D14"/>
    <w:rsid w:val="009B3470"/>
    <w:rsid w:val="009B3921"/>
    <w:rsid w:val="009B3B6C"/>
    <w:rsid w:val="009B3E98"/>
    <w:rsid w:val="009B3EB9"/>
    <w:rsid w:val="009B3FFE"/>
    <w:rsid w:val="009B4026"/>
    <w:rsid w:val="009B4639"/>
    <w:rsid w:val="009B46EF"/>
    <w:rsid w:val="009B4792"/>
    <w:rsid w:val="009B47D2"/>
    <w:rsid w:val="009B494D"/>
    <w:rsid w:val="009B4B36"/>
    <w:rsid w:val="009B4D43"/>
    <w:rsid w:val="009B4EDF"/>
    <w:rsid w:val="009B4FA9"/>
    <w:rsid w:val="009B50AE"/>
    <w:rsid w:val="009B516C"/>
    <w:rsid w:val="009B5347"/>
    <w:rsid w:val="009B57C4"/>
    <w:rsid w:val="009B5E20"/>
    <w:rsid w:val="009B5F74"/>
    <w:rsid w:val="009B60A4"/>
    <w:rsid w:val="009B6177"/>
    <w:rsid w:val="009B620A"/>
    <w:rsid w:val="009B6345"/>
    <w:rsid w:val="009B637B"/>
    <w:rsid w:val="009B6498"/>
    <w:rsid w:val="009B660B"/>
    <w:rsid w:val="009B6C64"/>
    <w:rsid w:val="009B70B4"/>
    <w:rsid w:val="009B7138"/>
    <w:rsid w:val="009B72E9"/>
    <w:rsid w:val="009B778D"/>
    <w:rsid w:val="009B7A4E"/>
    <w:rsid w:val="009B7AE8"/>
    <w:rsid w:val="009B7DCE"/>
    <w:rsid w:val="009B7E10"/>
    <w:rsid w:val="009C00FE"/>
    <w:rsid w:val="009C0194"/>
    <w:rsid w:val="009C09FA"/>
    <w:rsid w:val="009C0B3B"/>
    <w:rsid w:val="009C0C2E"/>
    <w:rsid w:val="009C1069"/>
    <w:rsid w:val="009C115A"/>
    <w:rsid w:val="009C1324"/>
    <w:rsid w:val="009C18A0"/>
    <w:rsid w:val="009C198D"/>
    <w:rsid w:val="009C1B8A"/>
    <w:rsid w:val="009C1E50"/>
    <w:rsid w:val="009C2017"/>
    <w:rsid w:val="009C21A3"/>
    <w:rsid w:val="009C22D8"/>
    <w:rsid w:val="009C2480"/>
    <w:rsid w:val="009C26DF"/>
    <w:rsid w:val="009C2A3E"/>
    <w:rsid w:val="009C2F0E"/>
    <w:rsid w:val="009C31A0"/>
    <w:rsid w:val="009C347C"/>
    <w:rsid w:val="009C3991"/>
    <w:rsid w:val="009C3B73"/>
    <w:rsid w:val="009C3F95"/>
    <w:rsid w:val="009C43C3"/>
    <w:rsid w:val="009C4900"/>
    <w:rsid w:val="009C4A7D"/>
    <w:rsid w:val="009C4C40"/>
    <w:rsid w:val="009C4F4E"/>
    <w:rsid w:val="009C4FDA"/>
    <w:rsid w:val="009C549C"/>
    <w:rsid w:val="009C5623"/>
    <w:rsid w:val="009C5831"/>
    <w:rsid w:val="009C63BD"/>
    <w:rsid w:val="009C6460"/>
    <w:rsid w:val="009C690F"/>
    <w:rsid w:val="009C6CAA"/>
    <w:rsid w:val="009C7182"/>
    <w:rsid w:val="009C73B6"/>
    <w:rsid w:val="009C78BD"/>
    <w:rsid w:val="009C7B9C"/>
    <w:rsid w:val="009C7D0E"/>
    <w:rsid w:val="009C7D51"/>
    <w:rsid w:val="009D0257"/>
    <w:rsid w:val="009D07D9"/>
    <w:rsid w:val="009D0EED"/>
    <w:rsid w:val="009D1260"/>
    <w:rsid w:val="009D1493"/>
    <w:rsid w:val="009D151E"/>
    <w:rsid w:val="009D1DE0"/>
    <w:rsid w:val="009D1E09"/>
    <w:rsid w:val="009D1ED7"/>
    <w:rsid w:val="009D234E"/>
    <w:rsid w:val="009D248D"/>
    <w:rsid w:val="009D261B"/>
    <w:rsid w:val="009D2F5B"/>
    <w:rsid w:val="009D30C9"/>
    <w:rsid w:val="009D333F"/>
    <w:rsid w:val="009D3743"/>
    <w:rsid w:val="009D375D"/>
    <w:rsid w:val="009D3BC1"/>
    <w:rsid w:val="009D423F"/>
    <w:rsid w:val="009D4243"/>
    <w:rsid w:val="009D4C0F"/>
    <w:rsid w:val="009D4CC0"/>
    <w:rsid w:val="009D4EB2"/>
    <w:rsid w:val="009D4FFA"/>
    <w:rsid w:val="009D5271"/>
    <w:rsid w:val="009D5A2E"/>
    <w:rsid w:val="009D5A4D"/>
    <w:rsid w:val="009D5B57"/>
    <w:rsid w:val="009D5BD9"/>
    <w:rsid w:val="009D5C88"/>
    <w:rsid w:val="009D5F97"/>
    <w:rsid w:val="009D5FC1"/>
    <w:rsid w:val="009D6074"/>
    <w:rsid w:val="009D6278"/>
    <w:rsid w:val="009D6325"/>
    <w:rsid w:val="009D67BB"/>
    <w:rsid w:val="009D67F5"/>
    <w:rsid w:val="009D683E"/>
    <w:rsid w:val="009D6C01"/>
    <w:rsid w:val="009D6D34"/>
    <w:rsid w:val="009D738E"/>
    <w:rsid w:val="009D75EE"/>
    <w:rsid w:val="009D78E0"/>
    <w:rsid w:val="009D79B7"/>
    <w:rsid w:val="009D7BF7"/>
    <w:rsid w:val="009D7D43"/>
    <w:rsid w:val="009E00D3"/>
    <w:rsid w:val="009E00DF"/>
    <w:rsid w:val="009E0348"/>
    <w:rsid w:val="009E078E"/>
    <w:rsid w:val="009E08CA"/>
    <w:rsid w:val="009E0B50"/>
    <w:rsid w:val="009E0BBF"/>
    <w:rsid w:val="009E0C93"/>
    <w:rsid w:val="009E0D6B"/>
    <w:rsid w:val="009E0DF6"/>
    <w:rsid w:val="009E0F72"/>
    <w:rsid w:val="009E111E"/>
    <w:rsid w:val="009E1548"/>
    <w:rsid w:val="009E19C6"/>
    <w:rsid w:val="009E214D"/>
    <w:rsid w:val="009E2307"/>
    <w:rsid w:val="009E24DA"/>
    <w:rsid w:val="009E2545"/>
    <w:rsid w:val="009E2A41"/>
    <w:rsid w:val="009E2E99"/>
    <w:rsid w:val="009E2F28"/>
    <w:rsid w:val="009E309D"/>
    <w:rsid w:val="009E326A"/>
    <w:rsid w:val="009E32D0"/>
    <w:rsid w:val="009E3354"/>
    <w:rsid w:val="009E386A"/>
    <w:rsid w:val="009E38C4"/>
    <w:rsid w:val="009E3B03"/>
    <w:rsid w:val="009E3DD0"/>
    <w:rsid w:val="009E3E93"/>
    <w:rsid w:val="009E3FC4"/>
    <w:rsid w:val="009E4238"/>
    <w:rsid w:val="009E424F"/>
    <w:rsid w:val="009E52E6"/>
    <w:rsid w:val="009E53A2"/>
    <w:rsid w:val="009E5460"/>
    <w:rsid w:val="009E5B64"/>
    <w:rsid w:val="009E5FD2"/>
    <w:rsid w:val="009E6029"/>
    <w:rsid w:val="009E6037"/>
    <w:rsid w:val="009E6112"/>
    <w:rsid w:val="009E6322"/>
    <w:rsid w:val="009E63FB"/>
    <w:rsid w:val="009E6421"/>
    <w:rsid w:val="009E65D8"/>
    <w:rsid w:val="009E6C2B"/>
    <w:rsid w:val="009E6EC7"/>
    <w:rsid w:val="009E7016"/>
    <w:rsid w:val="009E76EF"/>
    <w:rsid w:val="009E7B14"/>
    <w:rsid w:val="009F0BCF"/>
    <w:rsid w:val="009F0DBD"/>
    <w:rsid w:val="009F14A2"/>
    <w:rsid w:val="009F14FA"/>
    <w:rsid w:val="009F15C4"/>
    <w:rsid w:val="009F16E4"/>
    <w:rsid w:val="009F1756"/>
    <w:rsid w:val="009F1987"/>
    <w:rsid w:val="009F1C76"/>
    <w:rsid w:val="009F2444"/>
    <w:rsid w:val="009F299B"/>
    <w:rsid w:val="009F2ABA"/>
    <w:rsid w:val="009F2D17"/>
    <w:rsid w:val="009F2EB3"/>
    <w:rsid w:val="009F35C6"/>
    <w:rsid w:val="009F394E"/>
    <w:rsid w:val="009F3CE9"/>
    <w:rsid w:val="009F3D1B"/>
    <w:rsid w:val="009F3DBB"/>
    <w:rsid w:val="009F3DCD"/>
    <w:rsid w:val="009F4056"/>
    <w:rsid w:val="009F4221"/>
    <w:rsid w:val="009F436C"/>
    <w:rsid w:val="009F4405"/>
    <w:rsid w:val="009F4482"/>
    <w:rsid w:val="009F449A"/>
    <w:rsid w:val="009F4588"/>
    <w:rsid w:val="009F4874"/>
    <w:rsid w:val="009F4C5E"/>
    <w:rsid w:val="009F524E"/>
    <w:rsid w:val="009F5277"/>
    <w:rsid w:val="009F52AE"/>
    <w:rsid w:val="009F545C"/>
    <w:rsid w:val="009F5570"/>
    <w:rsid w:val="009F59E8"/>
    <w:rsid w:val="009F5BC7"/>
    <w:rsid w:val="009F5BE0"/>
    <w:rsid w:val="009F5D2D"/>
    <w:rsid w:val="009F61C4"/>
    <w:rsid w:val="009F6235"/>
    <w:rsid w:val="009F63A5"/>
    <w:rsid w:val="009F63C0"/>
    <w:rsid w:val="009F6FC9"/>
    <w:rsid w:val="009F7043"/>
    <w:rsid w:val="009F7153"/>
    <w:rsid w:val="009F735B"/>
    <w:rsid w:val="009F7584"/>
    <w:rsid w:val="009F758D"/>
    <w:rsid w:val="009F77C5"/>
    <w:rsid w:val="009F7BE4"/>
    <w:rsid w:val="009F7FD6"/>
    <w:rsid w:val="00A00296"/>
    <w:rsid w:val="00A003EE"/>
    <w:rsid w:val="00A00865"/>
    <w:rsid w:val="00A008C9"/>
    <w:rsid w:val="00A01702"/>
    <w:rsid w:val="00A01839"/>
    <w:rsid w:val="00A021D1"/>
    <w:rsid w:val="00A02282"/>
    <w:rsid w:val="00A024C1"/>
    <w:rsid w:val="00A02BFE"/>
    <w:rsid w:val="00A02F4E"/>
    <w:rsid w:val="00A03139"/>
    <w:rsid w:val="00A03165"/>
    <w:rsid w:val="00A031AB"/>
    <w:rsid w:val="00A03273"/>
    <w:rsid w:val="00A03397"/>
    <w:rsid w:val="00A0342A"/>
    <w:rsid w:val="00A03487"/>
    <w:rsid w:val="00A03536"/>
    <w:rsid w:val="00A036C5"/>
    <w:rsid w:val="00A03947"/>
    <w:rsid w:val="00A03B85"/>
    <w:rsid w:val="00A03EAE"/>
    <w:rsid w:val="00A03EE0"/>
    <w:rsid w:val="00A03F14"/>
    <w:rsid w:val="00A0403E"/>
    <w:rsid w:val="00A0415A"/>
    <w:rsid w:val="00A0496F"/>
    <w:rsid w:val="00A04A14"/>
    <w:rsid w:val="00A04B0F"/>
    <w:rsid w:val="00A04B22"/>
    <w:rsid w:val="00A04BDC"/>
    <w:rsid w:val="00A04DEA"/>
    <w:rsid w:val="00A059B4"/>
    <w:rsid w:val="00A05A57"/>
    <w:rsid w:val="00A05BC4"/>
    <w:rsid w:val="00A05C20"/>
    <w:rsid w:val="00A05D3A"/>
    <w:rsid w:val="00A05D8C"/>
    <w:rsid w:val="00A0658A"/>
    <w:rsid w:val="00A069BC"/>
    <w:rsid w:val="00A06A26"/>
    <w:rsid w:val="00A06FF7"/>
    <w:rsid w:val="00A07AD0"/>
    <w:rsid w:val="00A07F8B"/>
    <w:rsid w:val="00A10066"/>
    <w:rsid w:val="00A10494"/>
    <w:rsid w:val="00A10579"/>
    <w:rsid w:val="00A106D1"/>
    <w:rsid w:val="00A107C9"/>
    <w:rsid w:val="00A10B67"/>
    <w:rsid w:val="00A10D4B"/>
    <w:rsid w:val="00A111B3"/>
    <w:rsid w:val="00A11554"/>
    <w:rsid w:val="00A11D6F"/>
    <w:rsid w:val="00A12409"/>
    <w:rsid w:val="00A128A1"/>
    <w:rsid w:val="00A12A4D"/>
    <w:rsid w:val="00A13066"/>
    <w:rsid w:val="00A1332C"/>
    <w:rsid w:val="00A133BD"/>
    <w:rsid w:val="00A135BA"/>
    <w:rsid w:val="00A14030"/>
    <w:rsid w:val="00A143DA"/>
    <w:rsid w:val="00A1442E"/>
    <w:rsid w:val="00A1461C"/>
    <w:rsid w:val="00A14807"/>
    <w:rsid w:val="00A14851"/>
    <w:rsid w:val="00A1488A"/>
    <w:rsid w:val="00A1529C"/>
    <w:rsid w:val="00A156B0"/>
    <w:rsid w:val="00A156EF"/>
    <w:rsid w:val="00A157B8"/>
    <w:rsid w:val="00A15805"/>
    <w:rsid w:val="00A1584D"/>
    <w:rsid w:val="00A159FB"/>
    <w:rsid w:val="00A15B30"/>
    <w:rsid w:val="00A15BAB"/>
    <w:rsid w:val="00A15D6A"/>
    <w:rsid w:val="00A15FFA"/>
    <w:rsid w:val="00A160FE"/>
    <w:rsid w:val="00A169FC"/>
    <w:rsid w:val="00A16CF5"/>
    <w:rsid w:val="00A16D73"/>
    <w:rsid w:val="00A16F5B"/>
    <w:rsid w:val="00A171F2"/>
    <w:rsid w:val="00A177EE"/>
    <w:rsid w:val="00A1788F"/>
    <w:rsid w:val="00A17A6C"/>
    <w:rsid w:val="00A2005B"/>
    <w:rsid w:val="00A2010C"/>
    <w:rsid w:val="00A2029C"/>
    <w:rsid w:val="00A202B2"/>
    <w:rsid w:val="00A20447"/>
    <w:rsid w:val="00A208E8"/>
    <w:rsid w:val="00A20B0A"/>
    <w:rsid w:val="00A20F08"/>
    <w:rsid w:val="00A20F2A"/>
    <w:rsid w:val="00A210E0"/>
    <w:rsid w:val="00A21269"/>
    <w:rsid w:val="00A215F6"/>
    <w:rsid w:val="00A21952"/>
    <w:rsid w:val="00A21F3E"/>
    <w:rsid w:val="00A223F0"/>
    <w:rsid w:val="00A22424"/>
    <w:rsid w:val="00A233AE"/>
    <w:rsid w:val="00A23479"/>
    <w:rsid w:val="00A23527"/>
    <w:rsid w:val="00A23A09"/>
    <w:rsid w:val="00A23B2E"/>
    <w:rsid w:val="00A23BEF"/>
    <w:rsid w:val="00A23D95"/>
    <w:rsid w:val="00A2400A"/>
    <w:rsid w:val="00A2428D"/>
    <w:rsid w:val="00A242E6"/>
    <w:rsid w:val="00A2436A"/>
    <w:rsid w:val="00A24742"/>
    <w:rsid w:val="00A24A9A"/>
    <w:rsid w:val="00A24B9F"/>
    <w:rsid w:val="00A24D44"/>
    <w:rsid w:val="00A24E6F"/>
    <w:rsid w:val="00A24F4C"/>
    <w:rsid w:val="00A254AE"/>
    <w:rsid w:val="00A25625"/>
    <w:rsid w:val="00A25877"/>
    <w:rsid w:val="00A25D92"/>
    <w:rsid w:val="00A25E6D"/>
    <w:rsid w:val="00A25E9F"/>
    <w:rsid w:val="00A25FD7"/>
    <w:rsid w:val="00A26847"/>
    <w:rsid w:val="00A26876"/>
    <w:rsid w:val="00A2690E"/>
    <w:rsid w:val="00A26B65"/>
    <w:rsid w:val="00A26BF3"/>
    <w:rsid w:val="00A27151"/>
    <w:rsid w:val="00A27183"/>
    <w:rsid w:val="00A2730E"/>
    <w:rsid w:val="00A27344"/>
    <w:rsid w:val="00A27357"/>
    <w:rsid w:val="00A27658"/>
    <w:rsid w:val="00A279A4"/>
    <w:rsid w:val="00A30017"/>
    <w:rsid w:val="00A3063C"/>
    <w:rsid w:val="00A30827"/>
    <w:rsid w:val="00A308E6"/>
    <w:rsid w:val="00A30EFE"/>
    <w:rsid w:val="00A3155E"/>
    <w:rsid w:val="00A31619"/>
    <w:rsid w:val="00A31682"/>
    <w:rsid w:val="00A31C65"/>
    <w:rsid w:val="00A32310"/>
    <w:rsid w:val="00A32311"/>
    <w:rsid w:val="00A32647"/>
    <w:rsid w:val="00A327F2"/>
    <w:rsid w:val="00A32F95"/>
    <w:rsid w:val="00A334B9"/>
    <w:rsid w:val="00A334F1"/>
    <w:rsid w:val="00A33516"/>
    <w:rsid w:val="00A33541"/>
    <w:rsid w:val="00A335B1"/>
    <w:rsid w:val="00A33EB5"/>
    <w:rsid w:val="00A34068"/>
    <w:rsid w:val="00A346B8"/>
    <w:rsid w:val="00A346EA"/>
    <w:rsid w:val="00A34D25"/>
    <w:rsid w:val="00A35427"/>
    <w:rsid w:val="00A35868"/>
    <w:rsid w:val="00A35D57"/>
    <w:rsid w:val="00A36108"/>
    <w:rsid w:val="00A3615E"/>
    <w:rsid w:val="00A3618B"/>
    <w:rsid w:val="00A362FD"/>
    <w:rsid w:val="00A36938"/>
    <w:rsid w:val="00A36A38"/>
    <w:rsid w:val="00A371B5"/>
    <w:rsid w:val="00A372B8"/>
    <w:rsid w:val="00A37364"/>
    <w:rsid w:val="00A37AC7"/>
    <w:rsid w:val="00A37AFB"/>
    <w:rsid w:val="00A37F75"/>
    <w:rsid w:val="00A4024A"/>
    <w:rsid w:val="00A40473"/>
    <w:rsid w:val="00A4073E"/>
    <w:rsid w:val="00A41078"/>
    <w:rsid w:val="00A41305"/>
    <w:rsid w:val="00A41324"/>
    <w:rsid w:val="00A41395"/>
    <w:rsid w:val="00A413D2"/>
    <w:rsid w:val="00A41558"/>
    <w:rsid w:val="00A417A8"/>
    <w:rsid w:val="00A419E2"/>
    <w:rsid w:val="00A41C99"/>
    <w:rsid w:val="00A41DC4"/>
    <w:rsid w:val="00A41E18"/>
    <w:rsid w:val="00A41E5F"/>
    <w:rsid w:val="00A4214E"/>
    <w:rsid w:val="00A4225D"/>
    <w:rsid w:val="00A424C8"/>
    <w:rsid w:val="00A42507"/>
    <w:rsid w:val="00A42868"/>
    <w:rsid w:val="00A42A84"/>
    <w:rsid w:val="00A42C94"/>
    <w:rsid w:val="00A42D28"/>
    <w:rsid w:val="00A4307B"/>
    <w:rsid w:val="00A431F6"/>
    <w:rsid w:val="00A432FB"/>
    <w:rsid w:val="00A43476"/>
    <w:rsid w:val="00A43E01"/>
    <w:rsid w:val="00A44422"/>
    <w:rsid w:val="00A4478E"/>
    <w:rsid w:val="00A44ACA"/>
    <w:rsid w:val="00A44F2A"/>
    <w:rsid w:val="00A450CA"/>
    <w:rsid w:val="00A451AA"/>
    <w:rsid w:val="00A4530F"/>
    <w:rsid w:val="00A45C51"/>
    <w:rsid w:val="00A46138"/>
    <w:rsid w:val="00A46AE8"/>
    <w:rsid w:val="00A46D3E"/>
    <w:rsid w:val="00A46E96"/>
    <w:rsid w:val="00A471A8"/>
    <w:rsid w:val="00A47678"/>
    <w:rsid w:val="00A4780A"/>
    <w:rsid w:val="00A47C0D"/>
    <w:rsid w:val="00A50820"/>
    <w:rsid w:val="00A50C08"/>
    <w:rsid w:val="00A50C54"/>
    <w:rsid w:val="00A50EC5"/>
    <w:rsid w:val="00A51132"/>
    <w:rsid w:val="00A51165"/>
    <w:rsid w:val="00A5118A"/>
    <w:rsid w:val="00A5142D"/>
    <w:rsid w:val="00A51524"/>
    <w:rsid w:val="00A519B5"/>
    <w:rsid w:val="00A51C0C"/>
    <w:rsid w:val="00A51C64"/>
    <w:rsid w:val="00A521A1"/>
    <w:rsid w:val="00A5284C"/>
    <w:rsid w:val="00A52BEF"/>
    <w:rsid w:val="00A53073"/>
    <w:rsid w:val="00A5314A"/>
    <w:rsid w:val="00A5393E"/>
    <w:rsid w:val="00A53946"/>
    <w:rsid w:val="00A53B9C"/>
    <w:rsid w:val="00A53DF2"/>
    <w:rsid w:val="00A53E48"/>
    <w:rsid w:val="00A543E0"/>
    <w:rsid w:val="00A54559"/>
    <w:rsid w:val="00A54822"/>
    <w:rsid w:val="00A54AFA"/>
    <w:rsid w:val="00A54E0D"/>
    <w:rsid w:val="00A54E26"/>
    <w:rsid w:val="00A54F0B"/>
    <w:rsid w:val="00A5500B"/>
    <w:rsid w:val="00A55250"/>
    <w:rsid w:val="00A55487"/>
    <w:rsid w:val="00A55C9B"/>
    <w:rsid w:val="00A56276"/>
    <w:rsid w:val="00A564FA"/>
    <w:rsid w:val="00A56513"/>
    <w:rsid w:val="00A56B29"/>
    <w:rsid w:val="00A56C68"/>
    <w:rsid w:val="00A56DCE"/>
    <w:rsid w:val="00A56F00"/>
    <w:rsid w:val="00A56F86"/>
    <w:rsid w:val="00A57232"/>
    <w:rsid w:val="00A5737C"/>
    <w:rsid w:val="00A57486"/>
    <w:rsid w:val="00A5767F"/>
    <w:rsid w:val="00A57693"/>
    <w:rsid w:val="00A577AD"/>
    <w:rsid w:val="00A57A45"/>
    <w:rsid w:val="00A57F14"/>
    <w:rsid w:val="00A6009C"/>
    <w:rsid w:val="00A600CD"/>
    <w:rsid w:val="00A60560"/>
    <w:rsid w:val="00A60846"/>
    <w:rsid w:val="00A60BAD"/>
    <w:rsid w:val="00A6112C"/>
    <w:rsid w:val="00A614CB"/>
    <w:rsid w:val="00A61703"/>
    <w:rsid w:val="00A61809"/>
    <w:rsid w:val="00A61975"/>
    <w:rsid w:val="00A61CB5"/>
    <w:rsid w:val="00A62081"/>
    <w:rsid w:val="00A6211B"/>
    <w:rsid w:val="00A62551"/>
    <w:rsid w:val="00A63386"/>
    <w:rsid w:val="00A637F1"/>
    <w:rsid w:val="00A63812"/>
    <w:rsid w:val="00A6390B"/>
    <w:rsid w:val="00A63992"/>
    <w:rsid w:val="00A63B59"/>
    <w:rsid w:val="00A63B76"/>
    <w:rsid w:val="00A63CEB"/>
    <w:rsid w:val="00A64038"/>
    <w:rsid w:val="00A641A9"/>
    <w:rsid w:val="00A643E3"/>
    <w:rsid w:val="00A6445F"/>
    <w:rsid w:val="00A645E4"/>
    <w:rsid w:val="00A6480D"/>
    <w:rsid w:val="00A64A42"/>
    <w:rsid w:val="00A64B72"/>
    <w:rsid w:val="00A651B9"/>
    <w:rsid w:val="00A653A9"/>
    <w:rsid w:val="00A6565B"/>
    <w:rsid w:val="00A65ADB"/>
    <w:rsid w:val="00A65C05"/>
    <w:rsid w:val="00A66329"/>
    <w:rsid w:val="00A66648"/>
    <w:rsid w:val="00A66CCC"/>
    <w:rsid w:val="00A66CE2"/>
    <w:rsid w:val="00A673E2"/>
    <w:rsid w:val="00A67457"/>
    <w:rsid w:val="00A67634"/>
    <w:rsid w:val="00A677A4"/>
    <w:rsid w:val="00A67849"/>
    <w:rsid w:val="00A67D2B"/>
    <w:rsid w:val="00A67EE6"/>
    <w:rsid w:val="00A67F12"/>
    <w:rsid w:val="00A708DA"/>
    <w:rsid w:val="00A70A1B"/>
    <w:rsid w:val="00A70C53"/>
    <w:rsid w:val="00A70FF5"/>
    <w:rsid w:val="00A715AB"/>
    <w:rsid w:val="00A7169C"/>
    <w:rsid w:val="00A71799"/>
    <w:rsid w:val="00A71931"/>
    <w:rsid w:val="00A71C04"/>
    <w:rsid w:val="00A71ECA"/>
    <w:rsid w:val="00A71F36"/>
    <w:rsid w:val="00A725B3"/>
    <w:rsid w:val="00A72B5D"/>
    <w:rsid w:val="00A72BC2"/>
    <w:rsid w:val="00A72F6D"/>
    <w:rsid w:val="00A73208"/>
    <w:rsid w:val="00A732A7"/>
    <w:rsid w:val="00A73337"/>
    <w:rsid w:val="00A73370"/>
    <w:rsid w:val="00A73408"/>
    <w:rsid w:val="00A7383C"/>
    <w:rsid w:val="00A7398B"/>
    <w:rsid w:val="00A73B30"/>
    <w:rsid w:val="00A73B8D"/>
    <w:rsid w:val="00A742EB"/>
    <w:rsid w:val="00A74426"/>
    <w:rsid w:val="00A74703"/>
    <w:rsid w:val="00A74854"/>
    <w:rsid w:val="00A7510A"/>
    <w:rsid w:val="00A751C9"/>
    <w:rsid w:val="00A75357"/>
    <w:rsid w:val="00A755AF"/>
    <w:rsid w:val="00A756AB"/>
    <w:rsid w:val="00A756FC"/>
    <w:rsid w:val="00A75FD5"/>
    <w:rsid w:val="00A761C5"/>
    <w:rsid w:val="00A761D2"/>
    <w:rsid w:val="00A764D2"/>
    <w:rsid w:val="00A76BB5"/>
    <w:rsid w:val="00A76E46"/>
    <w:rsid w:val="00A77747"/>
    <w:rsid w:val="00A778CB"/>
    <w:rsid w:val="00A77A63"/>
    <w:rsid w:val="00A77D9C"/>
    <w:rsid w:val="00A801EC"/>
    <w:rsid w:val="00A80240"/>
    <w:rsid w:val="00A80701"/>
    <w:rsid w:val="00A80B6F"/>
    <w:rsid w:val="00A80C99"/>
    <w:rsid w:val="00A81676"/>
    <w:rsid w:val="00A816CC"/>
    <w:rsid w:val="00A81778"/>
    <w:rsid w:val="00A81905"/>
    <w:rsid w:val="00A821A9"/>
    <w:rsid w:val="00A82480"/>
    <w:rsid w:val="00A8258C"/>
    <w:rsid w:val="00A82D53"/>
    <w:rsid w:val="00A82E51"/>
    <w:rsid w:val="00A82F23"/>
    <w:rsid w:val="00A83503"/>
    <w:rsid w:val="00A83B99"/>
    <w:rsid w:val="00A83BEC"/>
    <w:rsid w:val="00A8406A"/>
    <w:rsid w:val="00A843BC"/>
    <w:rsid w:val="00A8454D"/>
    <w:rsid w:val="00A84C25"/>
    <w:rsid w:val="00A855AE"/>
    <w:rsid w:val="00A85618"/>
    <w:rsid w:val="00A85F0C"/>
    <w:rsid w:val="00A862B8"/>
    <w:rsid w:val="00A86488"/>
    <w:rsid w:val="00A86550"/>
    <w:rsid w:val="00A8656F"/>
    <w:rsid w:val="00A86958"/>
    <w:rsid w:val="00A86AD3"/>
    <w:rsid w:val="00A86B0A"/>
    <w:rsid w:val="00A87187"/>
    <w:rsid w:val="00A874B5"/>
    <w:rsid w:val="00A87CCE"/>
    <w:rsid w:val="00A87DC3"/>
    <w:rsid w:val="00A87E61"/>
    <w:rsid w:val="00A900DA"/>
    <w:rsid w:val="00A90767"/>
    <w:rsid w:val="00A9081C"/>
    <w:rsid w:val="00A90823"/>
    <w:rsid w:val="00A90B39"/>
    <w:rsid w:val="00A91017"/>
    <w:rsid w:val="00A91345"/>
    <w:rsid w:val="00A91446"/>
    <w:rsid w:val="00A91451"/>
    <w:rsid w:val="00A917B9"/>
    <w:rsid w:val="00A9199B"/>
    <w:rsid w:val="00A91B29"/>
    <w:rsid w:val="00A91D45"/>
    <w:rsid w:val="00A921F3"/>
    <w:rsid w:val="00A92524"/>
    <w:rsid w:val="00A926D3"/>
    <w:rsid w:val="00A926D7"/>
    <w:rsid w:val="00A92780"/>
    <w:rsid w:val="00A92B7E"/>
    <w:rsid w:val="00A92E09"/>
    <w:rsid w:val="00A92EA1"/>
    <w:rsid w:val="00A92F1D"/>
    <w:rsid w:val="00A92F6C"/>
    <w:rsid w:val="00A931FE"/>
    <w:rsid w:val="00A9328D"/>
    <w:rsid w:val="00A934F0"/>
    <w:rsid w:val="00A937D2"/>
    <w:rsid w:val="00A93A0B"/>
    <w:rsid w:val="00A93E24"/>
    <w:rsid w:val="00A94183"/>
    <w:rsid w:val="00A943AE"/>
    <w:rsid w:val="00A944B7"/>
    <w:rsid w:val="00A9474F"/>
    <w:rsid w:val="00A94956"/>
    <w:rsid w:val="00A94BBE"/>
    <w:rsid w:val="00A95073"/>
    <w:rsid w:val="00A95256"/>
    <w:rsid w:val="00A9579E"/>
    <w:rsid w:val="00A958CF"/>
    <w:rsid w:val="00A959ED"/>
    <w:rsid w:val="00A95EDD"/>
    <w:rsid w:val="00A9617D"/>
    <w:rsid w:val="00A963AC"/>
    <w:rsid w:val="00A96A2D"/>
    <w:rsid w:val="00A96BA2"/>
    <w:rsid w:val="00A96F48"/>
    <w:rsid w:val="00AA0064"/>
    <w:rsid w:val="00AA006F"/>
    <w:rsid w:val="00AA096C"/>
    <w:rsid w:val="00AA0D0F"/>
    <w:rsid w:val="00AA0DB4"/>
    <w:rsid w:val="00AA0F1A"/>
    <w:rsid w:val="00AA1274"/>
    <w:rsid w:val="00AA16A6"/>
    <w:rsid w:val="00AA1AA8"/>
    <w:rsid w:val="00AA1ED7"/>
    <w:rsid w:val="00AA1F04"/>
    <w:rsid w:val="00AA1F52"/>
    <w:rsid w:val="00AA1FB4"/>
    <w:rsid w:val="00AA20D0"/>
    <w:rsid w:val="00AA216F"/>
    <w:rsid w:val="00AA2187"/>
    <w:rsid w:val="00AA2B1E"/>
    <w:rsid w:val="00AA2C56"/>
    <w:rsid w:val="00AA2D41"/>
    <w:rsid w:val="00AA318F"/>
    <w:rsid w:val="00AA3472"/>
    <w:rsid w:val="00AA3A1B"/>
    <w:rsid w:val="00AA3D38"/>
    <w:rsid w:val="00AA3DCC"/>
    <w:rsid w:val="00AA4169"/>
    <w:rsid w:val="00AA41C0"/>
    <w:rsid w:val="00AA486E"/>
    <w:rsid w:val="00AA4D0E"/>
    <w:rsid w:val="00AA4D24"/>
    <w:rsid w:val="00AA536F"/>
    <w:rsid w:val="00AA5390"/>
    <w:rsid w:val="00AA55F5"/>
    <w:rsid w:val="00AA5629"/>
    <w:rsid w:val="00AA5E48"/>
    <w:rsid w:val="00AA607A"/>
    <w:rsid w:val="00AA6261"/>
    <w:rsid w:val="00AA634B"/>
    <w:rsid w:val="00AA6A3B"/>
    <w:rsid w:val="00AA6DBE"/>
    <w:rsid w:val="00AA6F35"/>
    <w:rsid w:val="00AA6F9D"/>
    <w:rsid w:val="00AA71FB"/>
    <w:rsid w:val="00AA7221"/>
    <w:rsid w:val="00AA7482"/>
    <w:rsid w:val="00AA7920"/>
    <w:rsid w:val="00AB058E"/>
    <w:rsid w:val="00AB0FCC"/>
    <w:rsid w:val="00AB1052"/>
    <w:rsid w:val="00AB1149"/>
    <w:rsid w:val="00AB144F"/>
    <w:rsid w:val="00AB1463"/>
    <w:rsid w:val="00AB149D"/>
    <w:rsid w:val="00AB155F"/>
    <w:rsid w:val="00AB19A7"/>
    <w:rsid w:val="00AB1C8F"/>
    <w:rsid w:val="00AB2206"/>
    <w:rsid w:val="00AB257D"/>
    <w:rsid w:val="00AB2F13"/>
    <w:rsid w:val="00AB32F9"/>
    <w:rsid w:val="00AB3325"/>
    <w:rsid w:val="00AB34FC"/>
    <w:rsid w:val="00AB366A"/>
    <w:rsid w:val="00AB3680"/>
    <w:rsid w:val="00AB3752"/>
    <w:rsid w:val="00AB3A4D"/>
    <w:rsid w:val="00AB4169"/>
    <w:rsid w:val="00AB4518"/>
    <w:rsid w:val="00AB46A6"/>
    <w:rsid w:val="00AB4882"/>
    <w:rsid w:val="00AB5231"/>
    <w:rsid w:val="00AB5540"/>
    <w:rsid w:val="00AB5944"/>
    <w:rsid w:val="00AB5B4E"/>
    <w:rsid w:val="00AB5E32"/>
    <w:rsid w:val="00AB5F35"/>
    <w:rsid w:val="00AB62CA"/>
    <w:rsid w:val="00AB67BE"/>
    <w:rsid w:val="00AB6912"/>
    <w:rsid w:val="00AB6B7B"/>
    <w:rsid w:val="00AB7229"/>
    <w:rsid w:val="00AB77B2"/>
    <w:rsid w:val="00AB788B"/>
    <w:rsid w:val="00AB7896"/>
    <w:rsid w:val="00AB7C93"/>
    <w:rsid w:val="00AB7CEF"/>
    <w:rsid w:val="00AC05C8"/>
    <w:rsid w:val="00AC0764"/>
    <w:rsid w:val="00AC084C"/>
    <w:rsid w:val="00AC0992"/>
    <w:rsid w:val="00AC0E2A"/>
    <w:rsid w:val="00AC1139"/>
    <w:rsid w:val="00AC12AE"/>
    <w:rsid w:val="00AC1682"/>
    <w:rsid w:val="00AC17E4"/>
    <w:rsid w:val="00AC185E"/>
    <w:rsid w:val="00AC1D83"/>
    <w:rsid w:val="00AC1DD8"/>
    <w:rsid w:val="00AC1E8E"/>
    <w:rsid w:val="00AC1F9D"/>
    <w:rsid w:val="00AC20CF"/>
    <w:rsid w:val="00AC2390"/>
    <w:rsid w:val="00AC25F6"/>
    <w:rsid w:val="00AC2681"/>
    <w:rsid w:val="00AC2701"/>
    <w:rsid w:val="00AC2950"/>
    <w:rsid w:val="00AC2C4D"/>
    <w:rsid w:val="00AC2D4E"/>
    <w:rsid w:val="00AC2EE6"/>
    <w:rsid w:val="00AC2FF6"/>
    <w:rsid w:val="00AC31C6"/>
    <w:rsid w:val="00AC355A"/>
    <w:rsid w:val="00AC35A2"/>
    <w:rsid w:val="00AC35EB"/>
    <w:rsid w:val="00AC3C61"/>
    <w:rsid w:val="00AC3E81"/>
    <w:rsid w:val="00AC400F"/>
    <w:rsid w:val="00AC468B"/>
    <w:rsid w:val="00AC476B"/>
    <w:rsid w:val="00AC4A84"/>
    <w:rsid w:val="00AC4DC2"/>
    <w:rsid w:val="00AC51D1"/>
    <w:rsid w:val="00AC536F"/>
    <w:rsid w:val="00AC5698"/>
    <w:rsid w:val="00AC56AC"/>
    <w:rsid w:val="00AC56BC"/>
    <w:rsid w:val="00AC5770"/>
    <w:rsid w:val="00AC580E"/>
    <w:rsid w:val="00AC59C6"/>
    <w:rsid w:val="00AC5C3D"/>
    <w:rsid w:val="00AC5D7F"/>
    <w:rsid w:val="00AC6571"/>
    <w:rsid w:val="00AC6A7F"/>
    <w:rsid w:val="00AC6D63"/>
    <w:rsid w:val="00AC742D"/>
    <w:rsid w:val="00AC768B"/>
    <w:rsid w:val="00AC77A5"/>
    <w:rsid w:val="00AC7DFA"/>
    <w:rsid w:val="00AD00E7"/>
    <w:rsid w:val="00AD017C"/>
    <w:rsid w:val="00AD03CD"/>
    <w:rsid w:val="00AD04B7"/>
    <w:rsid w:val="00AD04F5"/>
    <w:rsid w:val="00AD06A8"/>
    <w:rsid w:val="00AD06BD"/>
    <w:rsid w:val="00AD0AAC"/>
    <w:rsid w:val="00AD0CDE"/>
    <w:rsid w:val="00AD0EBE"/>
    <w:rsid w:val="00AD1362"/>
    <w:rsid w:val="00AD1AB8"/>
    <w:rsid w:val="00AD262C"/>
    <w:rsid w:val="00AD2711"/>
    <w:rsid w:val="00AD29DB"/>
    <w:rsid w:val="00AD2AC3"/>
    <w:rsid w:val="00AD2C37"/>
    <w:rsid w:val="00AD2DCE"/>
    <w:rsid w:val="00AD2DE7"/>
    <w:rsid w:val="00AD378D"/>
    <w:rsid w:val="00AD3837"/>
    <w:rsid w:val="00AD3864"/>
    <w:rsid w:val="00AD3988"/>
    <w:rsid w:val="00AD398B"/>
    <w:rsid w:val="00AD3A28"/>
    <w:rsid w:val="00AD3D7B"/>
    <w:rsid w:val="00AD3E01"/>
    <w:rsid w:val="00AD3E56"/>
    <w:rsid w:val="00AD459E"/>
    <w:rsid w:val="00AD4798"/>
    <w:rsid w:val="00AD4870"/>
    <w:rsid w:val="00AD4A49"/>
    <w:rsid w:val="00AD4ACD"/>
    <w:rsid w:val="00AD4B64"/>
    <w:rsid w:val="00AD4D93"/>
    <w:rsid w:val="00AD4F7F"/>
    <w:rsid w:val="00AD5011"/>
    <w:rsid w:val="00AD5030"/>
    <w:rsid w:val="00AD5046"/>
    <w:rsid w:val="00AD55A1"/>
    <w:rsid w:val="00AD5893"/>
    <w:rsid w:val="00AD5999"/>
    <w:rsid w:val="00AD599B"/>
    <w:rsid w:val="00AD5A96"/>
    <w:rsid w:val="00AD5D9C"/>
    <w:rsid w:val="00AD61BC"/>
    <w:rsid w:val="00AD64A7"/>
    <w:rsid w:val="00AD64BF"/>
    <w:rsid w:val="00AD695A"/>
    <w:rsid w:val="00AD6C48"/>
    <w:rsid w:val="00AD7682"/>
    <w:rsid w:val="00AD770F"/>
    <w:rsid w:val="00AD7BE1"/>
    <w:rsid w:val="00AD7C53"/>
    <w:rsid w:val="00AD7D44"/>
    <w:rsid w:val="00AE0D64"/>
    <w:rsid w:val="00AE0EF8"/>
    <w:rsid w:val="00AE11F0"/>
    <w:rsid w:val="00AE16A3"/>
    <w:rsid w:val="00AE183B"/>
    <w:rsid w:val="00AE1BDE"/>
    <w:rsid w:val="00AE1C28"/>
    <w:rsid w:val="00AE1D9D"/>
    <w:rsid w:val="00AE1E63"/>
    <w:rsid w:val="00AE23C4"/>
    <w:rsid w:val="00AE246D"/>
    <w:rsid w:val="00AE24BB"/>
    <w:rsid w:val="00AE24E5"/>
    <w:rsid w:val="00AE263E"/>
    <w:rsid w:val="00AE264F"/>
    <w:rsid w:val="00AE27FF"/>
    <w:rsid w:val="00AE2867"/>
    <w:rsid w:val="00AE2D3E"/>
    <w:rsid w:val="00AE2F7B"/>
    <w:rsid w:val="00AE315F"/>
    <w:rsid w:val="00AE342D"/>
    <w:rsid w:val="00AE36E1"/>
    <w:rsid w:val="00AE3C4A"/>
    <w:rsid w:val="00AE3E5B"/>
    <w:rsid w:val="00AE3EA0"/>
    <w:rsid w:val="00AE4110"/>
    <w:rsid w:val="00AE4242"/>
    <w:rsid w:val="00AE453D"/>
    <w:rsid w:val="00AE4609"/>
    <w:rsid w:val="00AE4706"/>
    <w:rsid w:val="00AE5014"/>
    <w:rsid w:val="00AE5124"/>
    <w:rsid w:val="00AE52F1"/>
    <w:rsid w:val="00AE550D"/>
    <w:rsid w:val="00AE5AC5"/>
    <w:rsid w:val="00AE5B86"/>
    <w:rsid w:val="00AE5CF0"/>
    <w:rsid w:val="00AE5D27"/>
    <w:rsid w:val="00AE5F51"/>
    <w:rsid w:val="00AE6693"/>
    <w:rsid w:val="00AE6721"/>
    <w:rsid w:val="00AE674B"/>
    <w:rsid w:val="00AE67D0"/>
    <w:rsid w:val="00AE6F1C"/>
    <w:rsid w:val="00AE6FDE"/>
    <w:rsid w:val="00AE73B4"/>
    <w:rsid w:val="00AE74A4"/>
    <w:rsid w:val="00AE7732"/>
    <w:rsid w:val="00AE77AF"/>
    <w:rsid w:val="00AE7CA5"/>
    <w:rsid w:val="00AE7D6A"/>
    <w:rsid w:val="00AE7DCB"/>
    <w:rsid w:val="00AF0081"/>
    <w:rsid w:val="00AF02DB"/>
    <w:rsid w:val="00AF047E"/>
    <w:rsid w:val="00AF051D"/>
    <w:rsid w:val="00AF0741"/>
    <w:rsid w:val="00AF0763"/>
    <w:rsid w:val="00AF0DC9"/>
    <w:rsid w:val="00AF1041"/>
    <w:rsid w:val="00AF10FD"/>
    <w:rsid w:val="00AF1492"/>
    <w:rsid w:val="00AF1842"/>
    <w:rsid w:val="00AF1BDB"/>
    <w:rsid w:val="00AF1EEB"/>
    <w:rsid w:val="00AF2019"/>
    <w:rsid w:val="00AF22F3"/>
    <w:rsid w:val="00AF2461"/>
    <w:rsid w:val="00AF2645"/>
    <w:rsid w:val="00AF2C54"/>
    <w:rsid w:val="00AF2C70"/>
    <w:rsid w:val="00AF2D92"/>
    <w:rsid w:val="00AF2DAD"/>
    <w:rsid w:val="00AF40E0"/>
    <w:rsid w:val="00AF4113"/>
    <w:rsid w:val="00AF4393"/>
    <w:rsid w:val="00AF43D7"/>
    <w:rsid w:val="00AF4BA7"/>
    <w:rsid w:val="00AF5010"/>
    <w:rsid w:val="00AF517D"/>
    <w:rsid w:val="00AF5345"/>
    <w:rsid w:val="00AF562F"/>
    <w:rsid w:val="00AF5679"/>
    <w:rsid w:val="00AF5F6C"/>
    <w:rsid w:val="00AF6118"/>
    <w:rsid w:val="00AF6527"/>
    <w:rsid w:val="00AF66C3"/>
    <w:rsid w:val="00AF68A3"/>
    <w:rsid w:val="00AF6BE7"/>
    <w:rsid w:val="00AF7002"/>
    <w:rsid w:val="00AF71F0"/>
    <w:rsid w:val="00AF74BD"/>
    <w:rsid w:val="00AF75FD"/>
    <w:rsid w:val="00AF7887"/>
    <w:rsid w:val="00AF7954"/>
    <w:rsid w:val="00AF79A7"/>
    <w:rsid w:val="00AF7D7F"/>
    <w:rsid w:val="00B002AE"/>
    <w:rsid w:val="00B00357"/>
    <w:rsid w:val="00B00462"/>
    <w:rsid w:val="00B0066E"/>
    <w:rsid w:val="00B00AB1"/>
    <w:rsid w:val="00B00EA3"/>
    <w:rsid w:val="00B010BD"/>
    <w:rsid w:val="00B0123F"/>
    <w:rsid w:val="00B01606"/>
    <w:rsid w:val="00B01799"/>
    <w:rsid w:val="00B025F7"/>
    <w:rsid w:val="00B02E8E"/>
    <w:rsid w:val="00B02F7F"/>
    <w:rsid w:val="00B034C9"/>
    <w:rsid w:val="00B03BFA"/>
    <w:rsid w:val="00B03FC0"/>
    <w:rsid w:val="00B0426C"/>
    <w:rsid w:val="00B042C7"/>
    <w:rsid w:val="00B0436A"/>
    <w:rsid w:val="00B0446E"/>
    <w:rsid w:val="00B04597"/>
    <w:rsid w:val="00B04FE8"/>
    <w:rsid w:val="00B0546A"/>
    <w:rsid w:val="00B05612"/>
    <w:rsid w:val="00B05792"/>
    <w:rsid w:val="00B058A9"/>
    <w:rsid w:val="00B05D55"/>
    <w:rsid w:val="00B064C1"/>
    <w:rsid w:val="00B06F2A"/>
    <w:rsid w:val="00B0732D"/>
    <w:rsid w:val="00B07331"/>
    <w:rsid w:val="00B075C7"/>
    <w:rsid w:val="00B07E67"/>
    <w:rsid w:val="00B100A4"/>
    <w:rsid w:val="00B100A6"/>
    <w:rsid w:val="00B1074B"/>
    <w:rsid w:val="00B10751"/>
    <w:rsid w:val="00B10867"/>
    <w:rsid w:val="00B1093C"/>
    <w:rsid w:val="00B10985"/>
    <w:rsid w:val="00B10A92"/>
    <w:rsid w:val="00B10BD4"/>
    <w:rsid w:val="00B10E2E"/>
    <w:rsid w:val="00B10EF5"/>
    <w:rsid w:val="00B1131B"/>
    <w:rsid w:val="00B1143F"/>
    <w:rsid w:val="00B1196F"/>
    <w:rsid w:val="00B11CBE"/>
    <w:rsid w:val="00B1204C"/>
    <w:rsid w:val="00B128D4"/>
    <w:rsid w:val="00B12A04"/>
    <w:rsid w:val="00B12BFB"/>
    <w:rsid w:val="00B13120"/>
    <w:rsid w:val="00B1320E"/>
    <w:rsid w:val="00B13EB3"/>
    <w:rsid w:val="00B14039"/>
    <w:rsid w:val="00B140B5"/>
    <w:rsid w:val="00B143D9"/>
    <w:rsid w:val="00B14592"/>
    <w:rsid w:val="00B14D5B"/>
    <w:rsid w:val="00B14EB4"/>
    <w:rsid w:val="00B15AA7"/>
    <w:rsid w:val="00B15CE4"/>
    <w:rsid w:val="00B15E55"/>
    <w:rsid w:val="00B16071"/>
    <w:rsid w:val="00B16386"/>
    <w:rsid w:val="00B167B5"/>
    <w:rsid w:val="00B1686B"/>
    <w:rsid w:val="00B16AC1"/>
    <w:rsid w:val="00B16CC3"/>
    <w:rsid w:val="00B1746B"/>
    <w:rsid w:val="00B176F5"/>
    <w:rsid w:val="00B17ACE"/>
    <w:rsid w:val="00B17F58"/>
    <w:rsid w:val="00B17FB5"/>
    <w:rsid w:val="00B2015F"/>
    <w:rsid w:val="00B20568"/>
    <w:rsid w:val="00B205DF"/>
    <w:rsid w:val="00B20CC3"/>
    <w:rsid w:val="00B20D15"/>
    <w:rsid w:val="00B20F58"/>
    <w:rsid w:val="00B211AC"/>
    <w:rsid w:val="00B21788"/>
    <w:rsid w:val="00B218BF"/>
    <w:rsid w:val="00B2198A"/>
    <w:rsid w:val="00B21B47"/>
    <w:rsid w:val="00B21D98"/>
    <w:rsid w:val="00B21DFC"/>
    <w:rsid w:val="00B21E8C"/>
    <w:rsid w:val="00B2233A"/>
    <w:rsid w:val="00B22548"/>
    <w:rsid w:val="00B22E3F"/>
    <w:rsid w:val="00B22F7D"/>
    <w:rsid w:val="00B233F2"/>
    <w:rsid w:val="00B23BAB"/>
    <w:rsid w:val="00B23EE7"/>
    <w:rsid w:val="00B23EFF"/>
    <w:rsid w:val="00B24455"/>
    <w:rsid w:val="00B24795"/>
    <w:rsid w:val="00B24A61"/>
    <w:rsid w:val="00B25385"/>
    <w:rsid w:val="00B25894"/>
    <w:rsid w:val="00B25AB9"/>
    <w:rsid w:val="00B25C9E"/>
    <w:rsid w:val="00B26269"/>
    <w:rsid w:val="00B26644"/>
    <w:rsid w:val="00B26B24"/>
    <w:rsid w:val="00B26C67"/>
    <w:rsid w:val="00B26EA0"/>
    <w:rsid w:val="00B2795A"/>
    <w:rsid w:val="00B27C7A"/>
    <w:rsid w:val="00B27CE5"/>
    <w:rsid w:val="00B30377"/>
    <w:rsid w:val="00B30573"/>
    <w:rsid w:val="00B305B6"/>
    <w:rsid w:val="00B3078C"/>
    <w:rsid w:val="00B30942"/>
    <w:rsid w:val="00B311DE"/>
    <w:rsid w:val="00B31226"/>
    <w:rsid w:val="00B31348"/>
    <w:rsid w:val="00B31352"/>
    <w:rsid w:val="00B313A9"/>
    <w:rsid w:val="00B31506"/>
    <w:rsid w:val="00B3154B"/>
    <w:rsid w:val="00B318E6"/>
    <w:rsid w:val="00B319CD"/>
    <w:rsid w:val="00B31A35"/>
    <w:rsid w:val="00B32593"/>
    <w:rsid w:val="00B3263F"/>
    <w:rsid w:val="00B327E2"/>
    <w:rsid w:val="00B32806"/>
    <w:rsid w:val="00B32AF9"/>
    <w:rsid w:val="00B33009"/>
    <w:rsid w:val="00B3306A"/>
    <w:rsid w:val="00B33226"/>
    <w:rsid w:val="00B3325C"/>
    <w:rsid w:val="00B333F3"/>
    <w:rsid w:val="00B336A1"/>
    <w:rsid w:val="00B3396B"/>
    <w:rsid w:val="00B33B87"/>
    <w:rsid w:val="00B33CF8"/>
    <w:rsid w:val="00B33DA9"/>
    <w:rsid w:val="00B33E09"/>
    <w:rsid w:val="00B3427A"/>
    <w:rsid w:val="00B342BC"/>
    <w:rsid w:val="00B342E1"/>
    <w:rsid w:val="00B344C8"/>
    <w:rsid w:val="00B3468E"/>
    <w:rsid w:val="00B34C45"/>
    <w:rsid w:val="00B34F2A"/>
    <w:rsid w:val="00B35321"/>
    <w:rsid w:val="00B35524"/>
    <w:rsid w:val="00B35D17"/>
    <w:rsid w:val="00B362A7"/>
    <w:rsid w:val="00B365DA"/>
    <w:rsid w:val="00B36A48"/>
    <w:rsid w:val="00B36D3C"/>
    <w:rsid w:val="00B36D87"/>
    <w:rsid w:val="00B36E05"/>
    <w:rsid w:val="00B36F61"/>
    <w:rsid w:val="00B36FC5"/>
    <w:rsid w:val="00B36FDB"/>
    <w:rsid w:val="00B37180"/>
    <w:rsid w:val="00B372B5"/>
    <w:rsid w:val="00B37779"/>
    <w:rsid w:val="00B37839"/>
    <w:rsid w:val="00B37D1F"/>
    <w:rsid w:val="00B40905"/>
    <w:rsid w:val="00B4093D"/>
    <w:rsid w:val="00B40D18"/>
    <w:rsid w:val="00B41276"/>
    <w:rsid w:val="00B413F9"/>
    <w:rsid w:val="00B414C1"/>
    <w:rsid w:val="00B414EB"/>
    <w:rsid w:val="00B41875"/>
    <w:rsid w:val="00B41B63"/>
    <w:rsid w:val="00B41D5F"/>
    <w:rsid w:val="00B41F92"/>
    <w:rsid w:val="00B41FDC"/>
    <w:rsid w:val="00B42496"/>
    <w:rsid w:val="00B42ED1"/>
    <w:rsid w:val="00B42FC7"/>
    <w:rsid w:val="00B431BA"/>
    <w:rsid w:val="00B434B4"/>
    <w:rsid w:val="00B4351B"/>
    <w:rsid w:val="00B435C4"/>
    <w:rsid w:val="00B43D73"/>
    <w:rsid w:val="00B43FE7"/>
    <w:rsid w:val="00B440A4"/>
    <w:rsid w:val="00B444D1"/>
    <w:rsid w:val="00B4450C"/>
    <w:rsid w:val="00B4489D"/>
    <w:rsid w:val="00B44906"/>
    <w:rsid w:val="00B45490"/>
    <w:rsid w:val="00B45653"/>
    <w:rsid w:val="00B45B4D"/>
    <w:rsid w:val="00B45CC5"/>
    <w:rsid w:val="00B4653C"/>
    <w:rsid w:val="00B46D77"/>
    <w:rsid w:val="00B46ED4"/>
    <w:rsid w:val="00B46ED6"/>
    <w:rsid w:val="00B47737"/>
    <w:rsid w:val="00B477E4"/>
    <w:rsid w:val="00B47805"/>
    <w:rsid w:val="00B47AF5"/>
    <w:rsid w:val="00B47DCE"/>
    <w:rsid w:val="00B47DE6"/>
    <w:rsid w:val="00B504D6"/>
    <w:rsid w:val="00B50580"/>
    <w:rsid w:val="00B50759"/>
    <w:rsid w:val="00B50800"/>
    <w:rsid w:val="00B50983"/>
    <w:rsid w:val="00B50A7E"/>
    <w:rsid w:val="00B50D7C"/>
    <w:rsid w:val="00B50FBD"/>
    <w:rsid w:val="00B51C29"/>
    <w:rsid w:val="00B51C86"/>
    <w:rsid w:val="00B52599"/>
    <w:rsid w:val="00B525B5"/>
    <w:rsid w:val="00B527F1"/>
    <w:rsid w:val="00B52B1E"/>
    <w:rsid w:val="00B52B65"/>
    <w:rsid w:val="00B52D2B"/>
    <w:rsid w:val="00B52DD1"/>
    <w:rsid w:val="00B5329E"/>
    <w:rsid w:val="00B53306"/>
    <w:rsid w:val="00B5342E"/>
    <w:rsid w:val="00B53743"/>
    <w:rsid w:val="00B53977"/>
    <w:rsid w:val="00B539DB"/>
    <w:rsid w:val="00B539F6"/>
    <w:rsid w:val="00B53A9A"/>
    <w:rsid w:val="00B53BBC"/>
    <w:rsid w:val="00B53F3E"/>
    <w:rsid w:val="00B543BF"/>
    <w:rsid w:val="00B546F9"/>
    <w:rsid w:val="00B549BD"/>
    <w:rsid w:val="00B55461"/>
    <w:rsid w:val="00B554F9"/>
    <w:rsid w:val="00B557CF"/>
    <w:rsid w:val="00B55B7B"/>
    <w:rsid w:val="00B55C41"/>
    <w:rsid w:val="00B55D36"/>
    <w:rsid w:val="00B560E6"/>
    <w:rsid w:val="00B563CB"/>
    <w:rsid w:val="00B56548"/>
    <w:rsid w:val="00B567CD"/>
    <w:rsid w:val="00B56901"/>
    <w:rsid w:val="00B56BE9"/>
    <w:rsid w:val="00B56DE6"/>
    <w:rsid w:val="00B56EAA"/>
    <w:rsid w:val="00B5711B"/>
    <w:rsid w:val="00B57256"/>
    <w:rsid w:val="00B575A3"/>
    <w:rsid w:val="00B57AAA"/>
    <w:rsid w:val="00B57E6B"/>
    <w:rsid w:val="00B57E8D"/>
    <w:rsid w:val="00B60090"/>
    <w:rsid w:val="00B605D1"/>
    <w:rsid w:val="00B60830"/>
    <w:rsid w:val="00B60A39"/>
    <w:rsid w:val="00B60A3C"/>
    <w:rsid w:val="00B60ACF"/>
    <w:rsid w:val="00B60BDA"/>
    <w:rsid w:val="00B60C55"/>
    <w:rsid w:val="00B60C92"/>
    <w:rsid w:val="00B60CC7"/>
    <w:rsid w:val="00B60D9B"/>
    <w:rsid w:val="00B6114F"/>
    <w:rsid w:val="00B613EE"/>
    <w:rsid w:val="00B6192E"/>
    <w:rsid w:val="00B61CCB"/>
    <w:rsid w:val="00B61E2C"/>
    <w:rsid w:val="00B624F4"/>
    <w:rsid w:val="00B62A10"/>
    <w:rsid w:val="00B63007"/>
    <w:rsid w:val="00B63359"/>
    <w:rsid w:val="00B6349B"/>
    <w:rsid w:val="00B63778"/>
    <w:rsid w:val="00B638C7"/>
    <w:rsid w:val="00B63B95"/>
    <w:rsid w:val="00B642CF"/>
    <w:rsid w:val="00B64777"/>
    <w:rsid w:val="00B65099"/>
    <w:rsid w:val="00B65160"/>
    <w:rsid w:val="00B652FF"/>
    <w:rsid w:val="00B6574A"/>
    <w:rsid w:val="00B657DB"/>
    <w:rsid w:val="00B659C9"/>
    <w:rsid w:val="00B65B1F"/>
    <w:rsid w:val="00B65B42"/>
    <w:rsid w:val="00B65DDF"/>
    <w:rsid w:val="00B65E40"/>
    <w:rsid w:val="00B65EE8"/>
    <w:rsid w:val="00B66055"/>
    <w:rsid w:val="00B6613C"/>
    <w:rsid w:val="00B6635D"/>
    <w:rsid w:val="00B6653C"/>
    <w:rsid w:val="00B666B6"/>
    <w:rsid w:val="00B669E5"/>
    <w:rsid w:val="00B66E5A"/>
    <w:rsid w:val="00B66ED5"/>
    <w:rsid w:val="00B6731A"/>
    <w:rsid w:val="00B674C0"/>
    <w:rsid w:val="00B675D8"/>
    <w:rsid w:val="00B67955"/>
    <w:rsid w:val="00B67C56"/>
    <w:rsid w:val="00B67C87"/>
    <w:rsid w:val="00B7001D"/>
    <w:rsid w:val="00B7096B"/>
    <w:rsid w:val="00B70AA0"/>
    <w:rsid w:val="00B70B8C"/>
    <w:rsid w:val="00B70C52"/>
    <w:rsid w:val="00B70CA4"/>
    <w:rsid w:val="00B70CB5"/>
    <w:rsid w:val="00B70CD8"/>
    <w:rsid w:val="00B70CF9"/>
    <w:rsid w:val="00B7102E"/>
    <w:rsid w:val="00B7109F"/>
    <w:rsid w:val="00B713F8"/>
    <w:rsid w:val="00B71654"/>
    <w:rsid w:val="00B71BCC"/>
    <w:rsid w:val="00B71D36"/>
    <w:rsid w:val="00B72313"/>
    <w:rsid w:val="00B724DB"/>
    <w:rsid w:val="00B72696"/>
    <w:rsid w:val="00B72F1A"/>
    <w:rsid w:val="00B72F24"/>
    <w:rsid w:val="00B730EE"/>
    <w:rsid w:val="00B73392"/>
    <w:rsid w:val="00B735B8"/>
    <w:rsid w:val="00B738B4"/>
    <w:rsid w:val="00B74135"/>
    <w:rsid w:val="00B7443A"/>
    <w:rsid w:val="00B74810"/>
    <w:rsid w:val="00B7481C"/>
    <w:rsid w:val="00B74FDE"/>
    <w:rsid w:val="00B75D35"/>
    <w:rsid w:val="00B75EAE"/>
    <w:rsid w:val="00B761BE"/>
    <w:rsid w:val="00B7646C"/>
    <w:rsid w:val="00B76768"/>
    <w:rsid w:val="00B76AB2"/>
    <w:rsid w:val="00B76B5E"/>
    <w:rsid w:val="00B76E58"/>
    <w:rsid w:val="00B76EA7"/>
    <w:rsid w:val="00B77100"/>
    <w:rsid w:val="00B771F3"/>
    <w:rsid w:val="00B772D7"/>
    <w:rsid w:val="00B772EF"/>
    <w:rsid w:val="00B7746F"/>
    <w:rsid w:val="00B77635"/>
    <w:rsid w:val="00B777F0"/>
    <w:rsid w:val="00B77B37"/>
    <w:rsid w:val="00B77E87"/>
    <w:rsid w:val="00B77F6C"/>
    <w:rsid w:val="00B8017C"/>
    <w:rsid w:val="00B8096B"/>
    <w:rsid w:val="00B809E0"/>
    <w:rsid w:val="00B80A59"/>
    <w:rsid w:val="00B80B14"/>
    <w:rsid w:val="00B80DFA"/>
    <w:rsid w:val="00B80DFE"/>
    <w:rsid w:val="00B8108C"/>
    <w:rsid w:val="00B8134F"/>
    <w:rsid w:val="00B81390"/>
    <w:rsid w:val="00B8140C"/>
    <w:rsid w:val="00B816BB"/>
    <w:rsid w:val="00B817B1"/>
    <w:rsid w:val="00B8188D"/>
    <w:rsid w:val="00B818EA"/>
    <w:rsid w:val="00B819B0"/>
    <w:rsid w:val="00B81AF0"/>
    <w:rsid w:val="00B81BB2"/>
    <w:rsid w:val="00B81EED"/>
    <w:rsid w:val="00B81F14"/>
    <w:rsid w:val="00B81F68"/>
    <w:rsid w:val="00B8217D"/>
    <w:rsid w:val="00B82295"/>
    <w:rsid w:val="00B8252E"/>
    <w:rsid w:val="00B82543"/>
    <w:rsid w:val="00B82A77"/>
    <w:rsid w:val="00B82B4A"/>
    <w:rsid w:val="00B82C8E"/>
    <w:rsid w:val="00B82D56"/>
    <w:rsid w:val="00B83084"/>
    <w:rsid w:val="00B8310E"/>
    <w:rsid w:val="00B8326B"/>
    <w:rsid w:val="00B835AD"/>
    <w:rsid w:val="00B83620"/>
    <w:rsid w:val="00B83898"/>
    <w:rsid w:val="00B83D03"/>
    <w:rsid w:val="00B83DB2"/>
    <w:rsid w:val="00B83FD9"/>
    <w:rsid w:val="00B840AB"/>
    <w:rsid w:val="00B84BDC"/>
    <w:rsid w:val="00B84D83"/>
    <w:rsid w:val="00B855B7"/>
    <w:rsid w:val="00B856BD"/>
    <w:rsid w:val="00B85CC2"/>
    <w:rsid w:val="00B85E5E"/>
    <w:rsid w:val="00B86983"/>
    <w:rsid w:val="00B869A3"/>
    <w:rsid w:val="00B869F4"/>
    <w:rsid w:val="00B86B49"/>
    <w:rsid w:val="00B86B4C"/>
    <w:rsid w:val="00B86CC2"/>
    <w:rsid w:val="00B86D55"/>
    <w:rsid w:val="00B86DC6"/>
    <w:rsid w:val="00B86E5F"/>
    <w:rsid w:val="00B8700F"/>
    <w:rsid w:val="00B87416"/>
    <w:rsid w:val="00B875D2"/>
    <w:rsid w:val="00B8763B"/>
    <w:rsid w:val="00B87716"/>
    <w:rsid w:val="00B87830"/>
    <w:rsid w:val="00B87D2B"/>
    <w:rsid w:val="00B87E4F"/>
    <w:rsid w:val="00B90062"/>
    <w:rsid w:val="00B900DA"/>
    <w:rsid w:val="00B9032E"/>
    <w:rsid w:val="00B90360"/>
    <w:rsid w:val="00B90CD4"/>
    <w:rsid w:val="00B90DDE"/>
    <w:rsid w:val="00B90FB2"/>
    <w:rsid w:val="00B9110B"/>
    <w:rsid w:val="00B914D6"/>
    <w:rsid w:val="00B915F3"/>
    <w:rsid w:val="00B9222B"/>
    <w:rsid w:val="00B9264F"/>
    <w:rsid w:val="00B927F4"/>
    <w:rsid w:val="00B929BC"/>
    <w:rsid w:val="00B92A7E"/>
    <w:rsid w:val="00B92CAF"/>
    <w:rsid w:val="00B92D45"/>
    <w:rsid w:val="00B93032"/>
    <w:rsid w:val="00B93208"/>
    <w:rsid w:val="00B93388"/>
    <w:rsid w:val="00B93E7F"/>
    <w:rsid w:val="00B93FB8"/>
    <w:rsid w:val="00B94199"/>
    <w:rsid w:val="00B945D4"/>
    <w:rsid w:val="00B94655"/>
    <w:rsid w:val="00B94958"/>
    <w:rsid w:val="00B949A8"/>
    <w:rsid w:val="00B94F03"/>
    <w:rsid w:val="00B94FF4"/>
    <w:rsid w:val="00B951EF"/>
    <w:rsid w:val="00B95327"/>
    <w:rsid w:val="00B95491"/>
    <w:rsid w:val="00B957B4"/>
    <w:rsid w:val="00B96056"/>
    <w:rsid w:val="00B963BE"/>
    <w:rsid w:val="00B96597"/>
    <w:rsid w:val="00B969DC"/>
    <w:rsid w:val="00B96B5E"/>
    <w:rsid w:val="00B96B71"/>
    <w:rsid w:val="00B96D18"/>
    <w:rsid w:val="00B974D7"/>
    <w:rsid w:val="00B979B0"/>
    <w:rsid w:val="00B979E3"/>
    <w:rsid w:val="00B97C0A"/>
    <w:rsid w:val="00B97D6F"/>
    <w:rsid w:val="00B97E12"/>
    <w:rsid w:val="00BA054E"/>
    <w:rsid w:val="00BA0A36"/>
    <w:rsid w:val="00BA0CB3"/>
    <w:rsid w:val="00BA0ED9"/>
    <w:rsid w:val="00BA0F94"/>
    <w:rsid w:val="00BA10B8"/>
    <w:rsid w:val="00BA1101"/>
    <w:rsid w:val="00BA1309"/>
    <w:rsid w:val="00BA13B4"/>
    <w:rsid w:val="00BA17A3"/>
    <w:rsid w:val="00BA1A79"/>
    <w:rsid w:val="00BA1CCE"/>
    <w:rsid w:val="00BA1D4B"/>
    <w:rsid w:val="00BA25C6"/>
    <w:rsid w:val="00BA272E"/>
    <w:rsid w:val="00BA282A"/>
    <w:rsid w:val="00BA288D"/>
    <w:rsid w:val="00BA2C79"/>
    <w:rsid w:val="00BA2F43"/>
    <w:rsid w:val="00BA2FF7"/>
    <w:rsid w:val="00BA3339"/>
    <w:rsid w:val="00BA3E9E"/>
    <w:rsid w:val="00BA3EC7"/>
    <w:rsid w:val="00BA41EC"/>
    <w:rsid w:val="00BA4549"/>
    <w:rsid w:val="00BA4606"/>
    <w:rsid w:val="00BA4832"/>
    <w:rsid w:val="00BA493C"/>
    <w:rsid w:val="00BA4BC0"/>
    <w:rsid w:val="00BA4E79"/>
    <w:rsid w:val="00BA4FF7"/>
    <w:rsid w:val="00BA522F"/>
    <w:rsid w:val="00BA5294"/>
    <w:rsid w:val="00BA5958"/>
    <w:rsid w:val="00BA5F6D"/>
    <w:rsid w:val="00BA63C2"/>
    <w:rsid w:val="00BA65C1"/>
    <w:rsid w:val="00BA6600"/>
    <w:rsid w:val="00BA6F60"/>
    <w:rsid w:val="00BA7035"/>
    <w:rsid w:val="00BA787F"/>
    <w:rsid w:val="00BA7E79"/>
    <w:rsid w:val="00BB0150"/>
    <w:rsid w:val="00BB0368"/>
    <w:rsid w:val="00BB03CD"/>
    <w:rsid w:val="00BB0984"/>
    <w:rsid w:val="00BB0A7C"/>
    <w:rsid w:val="00BB0C51"/>
    <w:rsid w:val="00BB0E40"/>
    <w:rsid w:val="00BB102E"/>
    <w:rsid w:val="00BB1573"/>
    <w:rsid w:val="00BB16D3"/>
    <w:rsid w:val="00BB1842"/>
    <w:rsid w:val="00BB1A57"/>
    <w:rsid w:val="00BB2203"/>
    <w:rsid w:val="00BB220D"/>
    <w:rsid w:val="00BB23CB"/>
    <w:rsid w:val="00BB2530"/>
    <w:rsid w:val="00BB273B"/>
    <w:rsid w:val="00BB2840"/>
    <w:rsid w:val="00BB2990"/>
    <w:rsid w:val="00BB29B6"/>
    <w:rsid w:val="00BB2A00"/>
    <w:rsid w:val="00BB2BDC"/>
    <w:rsid w:val="00BB2CD3"/>
    <w:rsid w:val="00BB2CFE"/>
    <w:rsid w:val="00BB2E0D"/>
    <w:rsid w:val="00BB30C2"/>
    <w:rsid w:val="00BB3343"/>
    <w:rsid w:val="00BB39F3"/>
    <w:rsid w:val="00BB3B31"/>
    <w:rsid w:val="00BB3D29"/>
    <w:rsid w:val="00BB42FE"/>
    <w:rsid w:val="00BB4D84"/>
    <w:rsid w:val="00BB4E9D"/>
    <w:rsid w:val="00BB4ED2"/>
    <w:rsid w:val="00BB5399"/>
    <w:rsid w:val="00BB5459"/>
    <w:rsid w:val="00BB584D"/>
    <w:rsid w:val="00BB5BDA"/>
    <w:rsid w:val="00BB5D6B"/>
    <w:rsid w:val="00BB5DD4"/>
    <w:rsid w:val="00BB67F3"/>
    <w:rsid w:val="00BB68B9"/>
    <w:rsid w:val="00BB7068"/>
    <w:rsid w:val="00BB730C"/>
    <w:rsid w:val="00BB745A"/>
    <w:rsid w:val="00BB7DA9"/>
    <w:rsid w:val="00BC0138"/>
    <w:rsid w:val="00BC0614"/>
    <w:rsid w:val="00BC08E2"/>
    <w:rsid w:val="00BC0904"/>
    <w:rsid w:val="00BC0A23"/>
    <w:rsid w:val="00BC0DE2"/>
    <w:rsid w:val="00BC0F48"/>
    <w:rsid w:val="00BC0FC4"/>
    <w:rsid w:val="00BC13B9"/>
    <w:rsid w:val="00BC1592"/>
    <w:rsid w:val="00BC170F"/>
    <w:rsid w:val="00BC1721"/>
    <w:rsid w:val="00BC1A3C"/>
    <w:rsid w:val="00BC1C7D"/>
    <w:rsid w:val="00BC1D32"/>
    <w:rsid w:val="00BC1D4F"/>
    <w:rsid w:val="00BC1E82"/>
    <w:rsid w:val="00BC2162"/>
    <w:rsid w:val="00BC22B1"/>
    <w:rsid w:val="00BC28B5"/>
    <w:rsid w:val="00BC2901"/>
    <w:rsid w:val="00BC29F8"/>
    <w:rsid w:val="00BC2BC3"/>
    <w:rsid w:val="00BC2F4C"/>
    <w:rsid w:val="00BC306D"/>
    <w:rsid w:val="00BC315A"/>
    <w:rsid w:val="00BC3196"/>
    <w:rsid w:val="00BC360F"/>
    <w:rsid w:val="00BC3616"/>
    <w:rsid w:val="00BC3A0B"/>
    <w:rsid w:val="00BC410E"/>
    <w:rsid w:val="00BC41C1"/>
    <w:rsid w:val="00BC4361"/>
    <w:rsid w:val="00BC456B"/>
    <w:rsid w:val="00BC4F73"/>
    <w:rsid w:val="00BC50E2"/>
    <w:rsid w:val="00BC510D"/>
    <w:rsid w:val="00BC5172"/>
    <w:rsid w:val="00BC52AD"/>
    <w:rsid w:val="00BC533B"/>
    <w:rsid w:val="00BC53B0"/>
    <w:rsid w:val="00BC5B23"/>
    <w:rsid w:val="00BC5D49"/>
    <w:rsid w:val="00BC5DAD"/>
    <w:rsid w:val="00BC5DEA"/>
    <w:rsid w:val="00BC5E05"/>
    <w:rsid w:val="00BC5FA7"/>
    <w:rsid w:val="00BC608A"/>
    <w:rsid w:val="00BC60C2"/>
    <w:rsid w:val="00BC6273"/>
    <w:rsid w:val="00BC641F"/>
    <w:rsid w:val="00BC6481"/>
    <w:rsid w:val="00BC677F"/>
    <w:rsid w:val="00BC68F3"/>
    <w:rsid w:val="00BC692A"/>
    <w:rsid w:val="00BC6951"/>
    <w:rsid w:val="00BC6A18"/>
    <w:rsid w:val="00BC6CA3"/>
    <w:rsid w:val="00BC704B"/>
    <w:rsid w:val="00BC74F2"/>
    <w:rsid w:val="00BC7884"/>
    <w:rsid w:val="00BC7B0C"/>
    <w:rsid w:val="00BC7CC7"/>
    <w:rsid w:val="00BC7D86"/>
    <w:rsid w:val="00BC7F07"/>
    <w:rsid w:val="00BD06C8"/>
    <w:rsid w:val="00BD0A9C"/>
    <w:rsid w:val="00BD1039"/>
    <w:rsid w:val="00BD120F"/>
    <w:rsid w:val="00BD12E3"/>
    <w:rsid w:val="00BD1368"/>
    <w:rsid w:val="00BD174E"/>
    <w:rsid w:val="00BD19B4"/>
    <w:rsid w:val="00BD1CE7"/>
    <w:rsid w:val="00BD1D6F"/>
    <w:rsid w:val="00BD20A5"/>
    <w:rsid w:val="00BD2548"/>
    <w:rsid w:val="00BD2940"/>
    <w:rsid w:val="00BD2A0B"/>
    <w:rsid w:val="00BD2D20"/>
    <w:rsid w:val="00BD3296"/>
    <w:rsid w:val="00BD359E"/>
    <w:rsid w:val="00BD37F8"/>
    <w:rsid w:val="00BD3D2B"/>
    <w:rsid w:val="00BD45A1"/>
    <w:rsid w:val="00BD471E"/>
    <w:rsid w:val="00BD4923"/>
    <w:rsid w:val="00BD494A"/>
    <w:rsid w:val="00BD4BCC"/>
    <w:rsid w:val="00BD4DFB"/>
    <w:rsid w:val="00BD4E24"/>
    <w:rsid w:val="00BD5219"/>
    <w:rsid w:val="00BD53E8"/>
    <w:rsid w:val="00BD5553"/>
    <w:rsid w:val="00BD5591"/>
    <w:rsid w:val="00BD584C"/>
    <w:rsid w:val="00BD5B4A"/>
    <w:rsid w:val="00BD5D29"/>
    <w:rsid w:val="00BD5E10"/>
    <w:rsid w:val="00BD5FD7"/>
    <w:rsid w:val="00BD6048"/>
    <w:rsid w:val="00BD63AF"/>
    <w:rsid w:val="00BD6D22"/>
    <w:rsid w:val="00BD70DB"/>
    <w:rsid w:val="00BD7219"/>
    <w:rsid w:val="00BD737B"/>
    <w:rsid w:val="00BD7965"/>
    <w:rsid w:val="00BD7EA0"/>
    <w:rsid w:val="00BD7FD4"/>
    <w:rsid w:val="00BE0265"/>
    <w:rsid w:val="00BE05D8"/>
    <w:rsid w:val="00BE06B6"/>
    <w:rsid w:val="00BE0B8E"/>
    <w:rsid w:val="00BE0D21"/>
    <w:rsid w:val="00BE100F"/>
    <w:rsid w:val="00BE102A"/>
    <w:rsid w:val="00BE10B6"/>
    <w:rsid w:val="00BE139B"/>
    <w:rsid w:val="00BE1765"/>
    <w:rsid w:val="00BE1850"/>
    <w:rsid w:val="00BE1B74"/>
    <w:rsid w:val="00BE1D71"/>
    <w:rsid w:val="00BE1DFC"/>
    <w:rsid w:val="00BE1F7D"/>
    <w:rsid w:val="00BE1FB8"/>
    <w:rsid w:val="00BE2456"/>
    <w:rsid w:val="00BE28D8"/>
    <w:rsid w:val="00BE31D3"/>
    <w:rsid w:val="00BE3535"/>
    <w:rsid w:val="00BE3BFF"/>
    <w:rsid w:val="00BE3ED3"/>
    <w:rsid w:val="00BE400F"/>
    <w:rsid w:val="00BE404B"/>
    <w:rsid w:val="00BE4058"/>
    <w:rsid w:val="00BE40E5"/>
    <w:rsid w:val="00BE4282"/>
    <w:rsid w:val="00BE49A0"/>
    <w:rsid w:val="00BE4C48"/>
    <w:rsid w:val="00BE4CFE"/>
    <w:rsid w:val="00BE506E"/>
    <w:rsid w:val="00BE50BD"/>
    <w:rsid w:val="00BE5125"/>
    <w:rsid w:val="00BE52E4"/>
    <w:rsid w:val="00BE541D"/>
    <w:rsid w:val="00BE54BD"/>
    <w:rsid w:val="00BE591C"/>
    <w:rsid w:val="00BE5932"/>
    <w:rsid w:val="00BE5E30"/>
    <w:rsid w:val="00BE5F84"/>
    <w:rsid w:val="00BE6044"/>
    <w:rsid w:val="00BE61E3"/>
    <w:rsid w:val="00BE65D9"/>
    <w:rsid w:val="00BE6990"/>
    <w:rsid w:val="00BE6DE4"/>
    <w:rsid w:val="00BE6EE1"/>
    <w:rsid w:val="00BE7041"/>
    <w:rsid w:val="00BE70B0"/>
    <w:rsid w:val="00BE737E"/>
    <w:rsid w:val="00BE7784"/>
    <w:rsid w:val="00BE7D70"/>
    <w:rsid w:val="00BE7F0C"/>
    <w:rsid w:val="00BF0933"/>
    <w:rsid w:val="00BF0A4B"/>
    <w:rsid w:val="00BF0B2A"/>
    <w:rsid w:val="00BF0CA1"/>
    <w:rsid w:val="00BF1274"/>
    <w:rsid w:val="00BF1440"/>
    <w:rsid w:val="00BF2911"/>
    <w:rsid w:val="00BF2C2D"/>
    <w:rsid w:val="00BF2DD4"/>
    <w:rsid w:val="00BF2E8A"/>
    <w:rsid w:val="00BF2FD8"/>
    <w:rsid w:val="00BF3080"/>
    <w:rsid w:val="00BF326F"/>
    <w:rsid w:val="00BF3A8D"/>
    <w:rsid w:val="00BF3C8B"/>
    <w:rsid w:val="00BF41B8"/>
    <w:rsid w:val="00BF46DB"/>
    <w:rsid w:val="00BF4751"/>
    <w:rsid w:val="00BF4788"/>
    <w:rsid w:val="00BF499F"/>
    <w:rsid w:val="00BF4C97"/>
    <w:rsid w:val="00BF4F8F"/>
    <w:rsid w:val="00BF5082"/>
    <w:rsid w:val="00BF56B4"/>
    <w:rsid w:val="00BF6573"/>
    <w:rsid w:val="00BF6975"/>
    <w:rsid w:val="00BF6B82"/>
    <w:rsid w:val="00BF6E6C"/>
    <w:rsid w:val="00BF6FFE"/>
    <w:rsid w:val="00BF7696"/>
    <w:rsid w:val="00BF7B51"/>
    <w:rsid w:val="00BF7FA7"/>
    <w:rsid w:val="00C000DC"/>
    <w:rsid w:val="00C0019D"/>
    <w:rsid w:val="00C002C8"/>
    <w:rsid w:val="00C00558"/>
    <w:rsid w:val="00C008D0"/>
    <w:rsid w:val="00C01073"/>
    <w:rsid w:val="00C011E9"/>
    <w:rsid w:val="00C01509"/>
    <w:rsid w:val="00C01534"/>
    <w:rsid w:val="00C026C8"/>
    <w:rsid w:val="00C02B70"/>
    <w:rsid w:val="00C02BAE"/>
    <w:rsid w:val="00C039F6"/>
    <w:rsid w:val="00C040EA"/>
    <w:rsid w:val="00C042A4"/>
    <w:rsid w:val="00C04586"/>
    <w:rsid w:val="00C046DC"/>
    <w:rsid w:val="00C04ABB"/>
    <w:rsid w:val="00C04C88"/>
    <w:rsid w:val="00C04D5A"/>
    <w:rsid w:val="00C05046"/>
    <w:rsid w:val="00C053D2"/>
    <w:rsid w:val="00C05A86"/>
    <w:rsid w:val="00C05C14"/>
    <w:rsid w:val="00C05C92"/>
    <w:rsid w:val="00C05CD3"/>
    <w:rsid w:val="00C05F10"/>
    <w:rsid w:val="00C061AB"/>
    <w:rsid w:val="00C06250"/>
    <w:rsid w:val="00C06329"/>
    <w:rsid w:val="00C06486"/>
    <w:rsid w:val="00C065C2"/>
    <w:rsid w:val="00C069F6"/>
    <w:rsid w:val="00C06AB0"/>
    <w:rsid w:val="00C06B42"/>
    <w:rsid w:val="00C06E33"/>
    <w:rsid w:val="00C070CD"/>
    <w:rsid w:val="00C0714C"/>
    <w:rsid w:val="00C072E3"/>
    <w:rsid w:val="00C0751B"/>
    <w:rsid w:val="00C075C3"/>
    <w:rsid w:val="00C07A53"/>
    <w:rsid w:val="00C07B5E"/>
    <w:rsid w:val="00C07C43"/>
    <w:rsid w:val="00C07F9B"/>
    <w:rsid w:val="00C102AA"/>
    <w:rsid w:val="00C104F0"/>
    <w:rsid w:val="00C106BE"/>
    <w:rsid w:val="00C10D25"/>
    <w:rsid w:val="00C10E1E"/>
    <w:rsid w:val="00C10EA0"/>
    <w:rsid w:val="00C11489"/>
    <w:rsid w:val="00C11668"/>
    <w:rsid w:val="00C11B2F"/>
    <w:rsid w:val="00C125F2"/>
    <w:rsid w:val="00C128C5"/>
    <w:rsid w:val="00C129DC"/>
    <w:rsid w:val="00C12A16"/>
    <w:rsid w:val="00C12FFF"/>
    <w:rsid w:val="00C131D3"/>
    <w:rsid w:val="00C133AA"/>
    <w:rsid w:val="00C13533"/>
    <w:rsid w:val="00C13614"/>
    <w:rsid w:val="00C137B6"/>
    <w:rsid w:val="00C13805"/>
    <w:rsid w:val="00C13844"/>
    <w:rsid w:val="00C1414E"/>
    <w:rsid w:val="00C143D6"/>
    <w:rsid w:val="00C14491"/>
    <w:rsid w:val="00C14C3B"/>
    <w:rsid w:val="00C14EBF"/>
    <w:rsid w:val="00C14F07"/>
    <w:rsid w:val="00C15314"/>
    <w:rsid w:val="00C1568C"/>
    <w:rsid w:val="00C159F5"/>
    <w:rsid w:val="00C15B55"/>
    <w:rsid w:val="00C15CE3"/>
    <w:rsid w:val="00C15DB4"/>
    <w:rsid w:val="00C1625B"/>
    <w:rsid w:val="00C162D9"/>
    <w:rsid w:val="00C16378"/>
    <w:rsid w:val="00C16484"/>
    <w:rsid w:val="00C16506"/>
    <w:rsid w:val="00C1654C"/>
    <w:rsid w:val="00C167C3"/>
    <w:rsid w:val="00C16965"/>
    <w:rsid w:val="00C16A38"/>
    <w:rsid w:val="00C16BA2"/>
    <w:rsid w:val="00C16D42"/>
    <w:rsid w:val="00C17164"/>
    <w:rsid w:val="00C1732E"/>
    <w:rsid w:val="00C173BF"/>
    <w:rsid w:val="00C17501"/>
    <w:rsid w:val="00C175F9"/>
    <w:rsid w:val="00C17761"/>
    <w:rsid w:val="00C17F1C"/>
    <w:rsid w:val="00C2047F"/>
    <w:rsid w:val="00C204C1"/>
    <w:rsid w:val="00C2052E"/>
    <w:rsid w:val="00C207C2"/>
    <w:rsid w:val="00C207E2"/>
    <w:rsid w:val="00C20C14"/>
    <w:rsid w:val="00C20CEA"/>
    <w:rsid w:val="00C20D26"/>
    <w:rsid w:val="00C22167"/>
    <w:rsid w:val="00C2231F"/>
    <w:rsid w:val="00C2236A"/>
    <w:rsid w:val="00C22583"/>
    <w:rsid w:val="00C22759"/>
    <w:rsid w:val="00C229A8"/>
    <w:rsid w:val="00C22A02"/>
    <w:rsid w:val="00C22CAD"/>
    <w:rsid w:val="00C22F3F"/>
    <w:rsid w:val="00C2317E"/>
    <w:rsid w:val="00C23370"/>
    <w:rsid w:val="00C23534"/>
    <w:rsid w:val="00C23955"/>
    <w:rsid w:val="00C23C8D"/>
    <w:rsid w:val="00C24112"/>
    <w:rsid w:val="00C2452F"/>
    <w:rsid w:val="00C246A3"/>
    <w:rsid w:val="00C249FD"/>
    <w:rsid w:val="00C24C99"/>
    <w:rsid w:val="00C25339"/>
    <w:rsid w:val="00C2583E"/>
    <w:rsid w:val="00C259A0"/>
    <w:rsid w:val="00C25C44"/>
    <w:rsid w:val="00C26165"/>
    <w:rsid w:val="00C262FB"/>
    <w:rsid w:val="00C263FF"/>
    <w:rsid w:val="00C26564"/>
    <w:rsid w:val="00C2670F"/>
    <w:rsid w:val="00C26878"/>
    <w:rsid w:val="00C26B25"/>
    <w:rsid w:val="00C26B83"/>
    <w:rsid w:val="00C26F6B"/>
    <w:rsid w:val="00C271A1"/>
    <w:rsid w:val="00C271C8"/>
    <w:rsid w:val="00C27885"/>
    <w:rsid w:val="00C27DE9"/>
    <w:rsid w:val="00C27F73"/>
    <w:rsid w:val="00C300B2"/>
    <w:rsid w:val="00C305D6"/>
    <w:rsid w:val="00C30D6F"/>
    <w:rsid w:val="00C30E90"/>
    <w:rsid w:val="00C310D7"/>
    <w:rsid w:val="00C31518"/>
    <w:rsid w:val="00C31555"/>
    <w:rsid w:val="00C31799"/>
    <w:rsid w:val="00C317D2"/>
    <w:rsid w:val="00C31A69"/>
    <w:rsid w:val="00C31D12"/>
    <w:rsid w:val="00C32810"/>
    <w:rsid w:val="00C32821"/>
    <w:rsid w:val="00C328F6"/>
    <w:rsid w:val="00C32920"/>
    <w:rsid w:val="00C32A47"/>
    <w:rsid w:val="00C32F6A"/>
    <w:rsid w:val="00C32F8D"/>
    <w:rsid w:val="00C3323E"/>
    <w:rsid w:val="00C33A3F"/>
    <w:rsid w:val="00C33DA6"/>
    <w:rsid w:val="00C33EC5"/>
    <w:rsid w:val="00C34119"/>
    <w:rsid w:val="00C34467"/>
    <w:rsid w:val="00C34992"/>
    <w:rsid w:val="00C34E0A"/>
    <w:rsid w:val="00C34EBF"/>
    <w:rsid w:val="00C351DF"/>
    <w:rsid w:val="00C3522B"/>
    <w:rsid w:val="00C35564"/>
    <w:rsid w:val="00C35C9D"/>
    <w:rsid w:val="00C35CCD"/>
    <w:rsid w:val="00C35FB3"/>
    <w:rsid w:val="00C363EF"/>
    <w:rsid w:val="00C365D8"/>
    <w:rsid w:val="00C3660D"/>
    <w:rsid w:val="00C36663"/>
    <w:rsid w:val="00C3698F"/>
    <w:rsid w:val="00C36D59"/>
    <w:rsid w:val="00C37A8E"/>
    <w:rsid w:val="00C37AE0"/>
    <w:rsid w:val="00C37B5C"/>
    <w:rsid w:val="00C37DB5"/>
    <w:rsid w:val="00C37ED5"/>
    <w:rsid w:val="00C403DA"/>
    <w:rsid w:val="00C4051C"/>
    <w:rsid w:val="00C40671"/>
    <w:rsid w:val="00C40717"/>
    <w:rsid w:val="00C40C29"/>
    <w:rsid w:val="00C40D3D"/>
    <w:rsid w:val="00C419D5"/>
    <w:rsid w:val="00C41C20"/>
    <w:rsid w:val="00C41C93"/>
    <w:rsid w:val="00C41DF8"/>
    <w:rsid w:val="00C41FF3"/>
    <w:rsid w:val="00C4200F"/>
    <w:rsid w:val="00C424D0"/>
    <w:rsid w:val="00C42600"/>
    <w:rsid w:val="00C42990"/>
    <w:rsid w:val="00C42A6B"/>
    <w:rsid w:val="00C42B16"/>
    <w:rsid w:val="00C42CCD"/>
    <w:rsid w:val="00C43270"/>
    <w:rsid w:val="00C43362"/>
    <w:rsid w:val="00C43406"/>
    <w:rsid w:val="00C436A4"/>
    <w:rsid w:val="00C43846"/>
    <w:rsid w:val="00C439BC"/>
    <w:rsid w:val="00C43A82"/>
    <w:rsid w:val="00C43C5D"/>
    <w:rsid w:val="00C440F4"/>
    <w:rsid w:val="00C4478D"/>
    <w:rsid w:val="00C447B9"/>
    <w:rsid w:val="00C44B0D"/>
    <w:rsid w:val="00C450A2"/>
    <w:rsid w:val="00C4516C"/>
    <w:rsid w:val="00C4572C"/>
    <w:rsid w:val="00C457D4"/>
    <w:rsid w:val="00C459E1"/>
    <w:rsid w:val="00C45B77"/>
    <w:rsid w:val="00C45D57"/>
    <w:rsid w:val="00C464BA"/>
    <w:rsid w:val="00C4676E"/>
    <w:rsid w:val="00C46783"/>
    <w:rsid w:val="00C468B5"/>
    <w:rsid w:val="00C4694A"/>
    <w:rsid w:val="00C469EF"/>
    <w:rsid w:val="00C46FCD"/>
    <w:rsid w:val="00C46FCE"/>
    <w:rsid w:val="00C47211"/>
    <w:rsid w:val="00C473B2"/>
    <w:rsid w:val="00C47475"/>
    <w:rsid w:val="00C474D9"/>
    <w:rsid w:val="00C47681"/>
    <w:rsid w:val="00C47DBD"/>
    <w:rsid w:val="00C50123"/>
    <w:rsid w:val="00C50402"/>
    <w:rsid w:val="00C50591"/>
    <w:rsid w:val="00C50AA7"/>
    <w:rsid w:val="00C50D83"/>
    <w:rsid w:val="00C50EDB"/>
    <w:rsid w:val="00C50FEA"/>
    <w:rsid w:val="00C51758"/>
    <w:rsid w:val="00C5177A"/>
    <w:rsid w:val="00C51796"/>
    <w:rsid w:val="00C517E6"/>
    <w:rsid w:val="00C5181F"/>
    <w:rsid w:val="00C519B4"/>
    <w:rsid w:val="00C51BD3"/>
    <w:rsid w:val="00C51D6D"/>
    <w:rsid w:val="00C52480"/>
    <w:rsid w:val="00C524BC"/>
    <w:rsid w:val="00C52511"/>
    <w:rsid w:val="00C52673"/>
    <w:rsid w:val="00C52AF5"/>
    <w:rsid w:val="00C52E60"/>
    <w:rsid w:val="00C52F18"/>
    <w:rsid w:val="00C52F98"/>
    <w:rsid w:val="00C5304F"/>
    <w:rsid w:val="00C53261"/>
    <w:rsid w:val="00C53567"/>
    <w:rsid w:val="00C5395A"/>
    <w:rsid w:val="00C539DA"/>
    <w:rsid w:val="00C53A6D"/>
    <w:rsid w:val="00C53C28"/>
    <w:rsid w:val="00C53D0D"/>
    <w:rsid w:val="00C53EB5"/>
    <w:rsid w:val="00C541D0"/>
    <w:rsid w:val="00C54468"/>
    <w:rsid w:val="00C54871"/>
    <w:rsid w:val="00C54B0F"/>
    <w:rsid w:val="00C54B84"/>
    <w:rsid w:val="00C54D5B"/>
    <w:rsid w:val="00C5501A"/>
    <w:rsid w:val="00C55460"/>
    <w:rsid w:val="00C55494"/>
    <w:rsid w:val="00C5559B"/>
    <w:rsid w:val="00C555E6"/>
    <w:rsid w:val="00C556AC"/>
    <w:rsid w:val="00C556D2"/>
    <w:rsid w:val="00C55887"/>
    <w:rsid w:val="00C55889"/>
    <w:rsid w:val="00C55A11"/>
    <w:rsid w:val="00C55B73"/>
    <w:rsid w:val="00C56384"/>
    <w:rsid w:val="00C5663A"/>
    <w:rsid w:val="00C56CF5"/>
    <w:rsid w:val="00C56D9C"/>
    <w:rsid w:val="00C56DBD"/>
    <w:rsid w:val="00C56ECA"/>
    <w:rsid w:val="00C5713F"/>
    <w:rsid w:val="00C572BE"/>
    <w:rsid w:val="00C57687"/>
    <w:rsid w:val="00C5797B"/>
    <w:rsid w:val="00C579DB"/>
    <w:rsid w:val="00C57AF0"/>
    <w:rsid w:val="00C57C38"/>
    <w:rsid w:val="00C57FDB"/>
    <w:rsid w:val="00C6003E"/>
    <w:rsid w:val="00C60372"/>
    <w:rsid w:val="00C6070C"/>
    <w:rsid w:val="00C6079D"/>
    <w:rsid w:val="00C60F94"/>
    <w:rsid w:val="00C60FE6"/>
    <w:rsid w:val="00C60FE8"/>
    <w:rsid w:val="00C61517"/>
    <w:rsid w:val="00C6166B"/>
    <w:rsid w:val="00C61686"/>
    <w:rsid w:val="00C6175B"/>
    <w:rsid w:val="00C618F5"/>
    <w:rsid w:val="00C61AEB"/>
    <w:rsid w:val="00C61BB2"/>
    <w:rsid w:val="00C61DAF"/>
    <w:rsid w:val="00C61DD0"/>
    <w:rsid w:val="00C621CD"/>
    <w:rsid w:val="00C622CB"/>
    <w:rsid w:val="00C624B5"/>
    <w:rsid w:val="00C624C5"/>
    <w:rsid w:val="00C62AC3"/>
    <w:rsid w:val="00C62B4E"/>
    <w:rsid w:val="00C630AF"/>
    <w:rsid w:val="00C6327A"/>
    <w:rsid w:val="00C63377"/>
    <w:rsid w:val="00C63418"/>
    <w:rsid w:val="00C6345C"/>
    <w:rsid w:val="00C634BB"/>
    <w:rsid w:val="00C63BF6"/>
    <w:rsid w:val="00C63E92"/>
    <w:rsid w:val="00C63F57"/>
    <w:rsid w:val="00C64301"/>
    <w:rsid w:val="00C643E6"/>
    <w:rsid w:val="00C64826"/>
    <w:rsid w:val="00C64AE2"/>
    <w:rsid w:val="00C64D67"/>
    <w:rsid w:val="00C64E05"/>
    <w:rsid w:val="00C64EB8"/>
    <w:rsid w:val="00C65584"/>
    <w:rsid w:val="00C6558C"/>
    <w:rsid w:val="00C655CD"/>
    <w:rsid w:val="00C65AB9"/>
    <w:rsid w:val="00C65FBA"/>
    <w:rsid w:val="00C660AB"/>
    <w:rsid w:val="00C66129"/>
    <w:rsid w:val="00C66459"/>
    <w:rsid w:val="00C66710"/>
    <w:rsid w:val="00C667AB"/>
    <w:rsid w:val="00C66B4E"/>
    <w:rsid w:val="00C66C40"/>
    <w:rsid w:val="00C66C89"/>
    <w:rsid w:val="00C66D6D"/>
    <w:rsid w:val="00C66EBC"/>
    <w:rsid w:val="00C66F18"/>
    <w:rsid w:val="00C6711C"/>
    <w:rsid w:val="00C6742B"/>
    <w:rsid w:val="00C675E8"/>
    <w:rsid w:val="00C67B39"/>
    <w:rsid w:val="00C7001F"/>
    <w:rsid w:val="00C7018B"/>
    <w:rsid w:val="00C70488"/>
    <w:rsid w:val="00C705B5"/>
    <w:rsid w:val="00C70827"/>
    <w:rsid w:val="00C70C05"/>
    <w:rsid w:val="00C70E28"/>
    <w:rsid w:val="00C7115E"/>
    <w:rsid w:val="00C71512"/>
    <w:rsid w:val="00C71665"/>
    <w:rsid w:val="00C717F5"/>
    <w:rsid w:val="00C7196C"/>
    <w:rsid w:val="00C7218F"/>
    <w:rsid w:val="00C72377"/>
    <w:rsid w:val="00C7268E"/>
    <w:rsid w:val="00C72A4B"/>
    <w:rsid w:val="00C72EFD"/>
    <w:rsid w:val="00C731F7"/>
    <w:rsid w:val="00C73683"/>
    <w:rsid w:val="00C737E5"/>
    <w:rsid w:val="00C73A1D"/>
    <w:rsid w:val="00C73CEF"/>
    <w:rsid w:val="00C73E2C"/>
    <w:rsid w:val="00C74064"/>
    <w:rsid w:val="00C745A7"/>
    <w:rsid w:val="00C746E2"/>
    <w:rsid w:val="00C74E85"/>
    <w:rsid w:val="00C7530B"/>
    <w:rsid w:val="00C753A5"/>
    <w:rsid w:val="00C758C0"/>
    <w:rsid w:val="00C75ACB"/>
    <w:rsid w:val="00C75BC5"/>
    <w:rsid w:val="00C75F44"/>
    <w:rsid w:val="00C763A4"/>
    <w:rsid w:val="00C76727"/>
    <w:rsid w:val="00C76919"/>
    <w:rsid w:val="00C76BB3"/>
    <w:rsid w:val="00C76FE0"/>
    <w:rsid w:val="00C76FFA"/>
    <w:rsid w:val="00C77096"/>
    <w:rsid w:val="00C776A9"/>
    <w:rsid w:val="00C776D5"/>
    <w:rsid w:val="00C777A3"/>
    <w:rsid w:val="00C77D19"/>
    <w:rsid w:val="00C77DA3"/>
    <w:rsid w:val="00C77E20"/>
    <w:rsid w:val="00C8018C"/>
    <w:rsid w:val="00C8018E"/>
    <w:rsid w:val="00C80C57"/>
    <w:rsid w:val="00C80C87"/>
    <w:rsid w:val="00C80CCC"/>
    <w:rsid w:val="00C80E1E"/>
    <w:rsid w:val="00C81321"/>
    <w:rsid w:val="00C814E1"/>
    <w:rsid w:val="00C81689"/>
    <w:rsid w:val="00C817E5"/>
    <w:rsid w:val="00C818BF"/>
    <w:rsid w:val="00C81AB0"/>
    <w:rsid w:val="00C81B13"/>
    <w:rsid w:val="00C81E0E"/>
    <w:rsid w:val="00C8212F"/>
    <w:rsid w:val="00C825FE"/>
    <w:rsid w:val="00C82D8D"/>
    <w:rsid w:val="00C82E23"/>
    <w:rsid w:val="00C82FF6"/>
    <w:rsid w:val="00C83358"/>
    <w:rsid w:val="00C8350E"/>
    <w:rsid w:val="00C83667"/>
    <w:rsid w:val="00C836F7"/>
    <w:rsid w:val="00C8380B"/>
    <w:rsid w:val="00C83954"/>
    <w:rsid w:val="00C83C1B"/>
    <w:rsid w:val="00C83E57"/>
    <w:rsid w:val="00C83FB6"/>
    <w:rsid w:val="00C84388"/>
    <w:rsid w:val="00C8449A"/>
    <w:rsid w:val="00C84630"/>
    <w:rsid w:val="00C849D8"/>
    <w:rsid w:val="00C84BE1"/>
    <w:rsid w:val="00C84D4D"/>
    <w:rsid w:val="00C84D5B"/>
    <w:rsid w:val="00C84F6F"/>
    <w:rsid w:val="00C85261"/>
    <w:rsid w:val="00C855D1"/>
    <w:rsid w:val="00C85A1C"/>
    <w:rsid w:val="00C85E1B"/>
    <w:rsid w:val="00C86A8C"/>
    <w:rsid w:val="00C86BAC"/>
    <w:rsid w:val="00C86CBD"/>
    <w:rsid w:val="00C86CCB"/>
    <w:rsid w:val="00C86E75"/>
    <w:rsid w:val="00C87043"/>
    <w:rsid w:val="00C871B5"/>
    <w:rsid w:val="00C872AB"/>
    <w:rsid w:val="00C875A8"/>
    <w:rsid w:val="00C87673"/>
    <w:rsid w:val="00C876B7"/>
    <w:rsid w:val="00C87857"/>
    <w:rsid w:val="00C87D05"/>
    <w:rsid w:val="00C87D7F"/>
    <w:rsid w:val="00C903E4"/>
    <w:rsid w:val="00C9063A"/>
    <w:rsid w:val="00C9079B"/>
    <w:rsid w:val="00C90802"/>
    <w:rsid w:val="00C90943"/>
    <w:rsid w:val="00C909ED"/>
    <w:rsid w:val="00C90AFD"/>
    <w:rsid w:val="00C91014"/>
    <w:rsid w:val="00C91278"/>
    <w:rsid w:val="00C9150B"/>
    <w:rsid w:val="00C9153B"/>
    <w:rsid w:val="00C9196F"/>
    <w:rsid w:val="00C91BFF"/>
    <w:rsid w:val="00C91D9A"/>
    <w:rsid w:val="00C92052"/>
    <w:rsid w:val="00C920CD"/>
    <w:rsid w:val="00C921E3"/>
    <w:rsid w:val="00C92201"/>
    <w:rsid w:val="00C92417"/>
    <w:rsid w:val="00C92A7F"/>
    <w:rsid w:val="00C92C2B"/>
    <w:rsid w:val="00C92EA5"/>
    <w:rsid w:val="00C9309E"/>
    <w:rsid w:val="00C931B6"/>
    <w:rsid w:val="00C9386F"/>
    <w:rsid w:val="00C93985"/>
    <w:rsid w:val="00C93D2D"/>
    <w:rsid w:val="00C93EEF"/>
    <w:rsid w:val="00C93FB2"/>
    <w:rsid w:val="00C94308"/>
    <w:rsid w:val="00C946CC"/>
    <w:rsid w:val="00C94A68"/>
    <w:rsid w:val="00C94D41"/>
    <w:rsid w:val="00C94E57"/>
    <w:rsid w:val="00C950E7"/>
    <w:rsid w:val="00C95223"/>
    <w:rsid w:val="00C95472"/>
    <w:rsid w:val="00C95A35"/>
    <w:rsid w:val="00C95E28"/>
    <w:rsid w:val="00C95EA4"/>
    <w:rsid w:val="00C96202"/>
    <w:rsid w:val="00C965C3"/>
    <w:rsid w:val="00C9673B"/>
    <w:rsid w:val="00C9688E"/>
    <w:rsid w:val="00C96DBF"/>
    <w:rsid w:val="00C9719A"/>
    <w:rsid w:val="00C9722E"/>
    <w:rsid w:val="00C9735B"/>
    <w:rsid w:val="00C9736B"/>
    <w:rsid w:val="00C97DD3"/>
    <w:rsid w:val="00CA0812"/>
    <w:rsid w:val="00CA096E"/>
    <w:rsid w:val="00CA0C02"/>
    <w:rsid w:val="00CA0D92"/>
    <w:rsid w:val="00CA0DC1"/>
    <w:rsid w:val="00CA0E4A"/>
    <w:rsid w:val="00CA0F1F"/>
    <w:rsid w:val="00CA11BE"/>
    <w:rsid w:val="00CA15B4"/>
    <w:rsid w:val="00CA15EA"/>
    <w:rsid w:val="00CA1BAC"/>
    <w:rsid w:val="00CA1DFD"/>
    <w:rsid w:val="00CA1E8C"/>
    <w:rsid w:val="00CA21E0"/>
    <w:rsid w:val="00CA27BE"/>
    <w:rsid w:val="00CA2A9E"/>
    <w:rsid w:val="00CA2B0E"/>
    <w:rsid w:val="00CA2EF5"/>
    <w:rsid w:val="00CA2EFE"/>
    <w:rsid w:val="00CA2F67"/>
    <w:rsid w:val="00CA33C8"/>
    <w:rsid w:val="00CA3429"/>
    <w:rsid w:val="00CA36C5"/>
    <w:rsid w:val="00CA3EEF"/>
    <w:rsid w:val="00CA3F99"/>
    <w:rsid w:val="00CA42DA"/>
    <w:rsid w:val="00CA473E"/>
    <w:rsid w:val="00CA4784"/>
    <w:rsid w:val="00CA4D7F"/>
    <w:rsid w:val="00CA4FE1"/>
    <w:rsid w:val="00CA52FE"/>
    <w:rsid w:val="00CA5321"/>
    <w:rsid w:val="00CA53CD"/>
    <w:rsid w:val="00CA5591"/>
    <w:rsid w:val="00CA57F1"/>
    <w:rsid w:val="00CA5A12"/>
    <w:rsid w:val="00CA5F82"/>
    <w:rsid w:val="00CA5FEB"/>
    <w:rsid w:val="00CA652E"/>
    <w:rsid w:val="00CA677E"/>
    <w:rsid w:val="00CA6C02"/>
    <w:rsid w:val="00CA6C76"/>
    <w:rsid w:val="00CA766B"/>
    <w:rsid w:val="00CA76B4"/>
    <w:rsid w:val="00CA788C"/>
    <w:rsid w:val="00CA78DB"/>
    <w:rsid w:val="00CA7AEC"/>
    <w:rsid w:val="00CA7F67"/>
    <w:rsid w:val="00CB0353"/>
    <w:rsid w:val="00CB05A6"/>
    <w:rsid w:val="00CB05DA"/>
    <w:rsid w:val="00CB08D3"/>
    <w:rsid w:val="00CB0903"/>
    <w:rsid w:val="00CB0BF5"/>
    <w:rsid w:val="00CB0C5E"/>
    <w:rsid w:val="00CB0F0B"/>
    <w:rsid w:val="00CB0FB5"/>
    <w:rsid w:val="00CB1385"/>
    <w:rsid w:val="00CB13AA"/>
    <w:rsid w:val="00CB1700"/>
    <w:rsid w:val="00CB171C"/>
    <w:rsid w:val="00CB1BDE"/>
    <w:rsid w:val="00CB1D06"/>
    <w:rsid w:val="00CB219E"/>
    <w:rsid w:val="00CB2364"/>
    <w:rsid w:val="00CB2385"/>
    <w:rsid w:val="00CB2A27"/>
    <w:rsid w:val="00CB2D04"/>
    <w:rsid w:val="00CB2DA5"/>
    <w:rsid w:val="00CB3729"/>
    <w:rsid w:val="00CB3933"/>
    <w:rsid w:val="00CB395B"/>
    <w:rsid w:val="00CB3A02"/>
    <w:rsid w:val="00CB3A05"/>
    <w:rsid w:val="00CB3AA8"/>
    <w:rsid w:val="00CB3E7A"/>
    <w:rsid w:val="00CB404C"/>
    <w:rsid w:val="00CB40BD"/>
    <w:rsid w:val="00CB45DF"/>
    <w:rsid w:val="00CB4860"/>
    <w:rsid w:val="00CB4867"/>
    <w:rsid w:val="00CB4A5A"/>
    <w:rsid w:val="00CB4ABC"/>
    <w:rsid w:val="00CB4D75"/>
    <w:rsid w:val="00CB5298"/>
    <w:rsid w:val="00CB5A83"/>
    <w:rsid w:val="00CB5B75"/>
    <w:rsid w:val="00CB5E02"/>
    <w:rsid w:val="00CB5EE2"/>
    <w:rsid w:val="00CB62D3"/>
    <w:rsid w:val="00CB62EB"/>
    <w:rsid w:val="00CB65BF"/>
    <w:rsid w:val="00CB6965"/>
    <w:rsid w:val="00CB6B26"/>
    <w:rsid w:val="00CB7153"/>
    <w:rsid w:val="00CB73F9"/>
    <w:rsid w:val="00CB76C3"/>
    <w:rsid w:val="00CB78DA"/>
    <w:rsid w:val="00CB7A88"/>
    <w:rsid w:val="00CB7AC5"/>
    <w:rsid w:val="00CB7BAB"/>
    <w:rsid w:val="00CC00A8"/>
    <w:rsid w:val="00CC0341"/>
    <w:rsid w:val="00CC0374"/>
    <w:rsid w:val="00CC0C0A"/>
    <w:rsid w:val="00CC0CD7"/>
    <w:rsid w:val="00CC0DD4"/>
    <w:rsid w:val="00CC0ECF"/>
    <w:rsid w:val="00CC10FE"/>
    <w:rsid w:val="00CC134C"/>
    <w:rsid w:val="00CC1407"/>
    <w:rsid w:val="00CC1858"/>
    <w:rsid w:val="00CC1BE1"/>
    <w:rsid w:val="00CC1BEC"/>
    <w:rsid w:val="00CC1D37"/>
    <w:rsid w:val="00CC1E89"/>
    <w:rsid w:val="00CC202E"/>
    <w:rsid w:val="00CC2380"/>
    <w:rsid w:val="00CC2575"/>
    <w:rsid w:val="00CC2806"/>
    <w:rsid w:val="00CC2861"/>
    <w:rsid w:val="00CC2864"/>
    <w:rsid w:val="00CC2962"/>
    <w:rsid w:val="00CC2E0D"/>
    <w:rsid w:val="00CC2FBE"/>
    <w:rsid w:val="00CC310C"/>
    <w:rsid w:val="00CC3373"/>
    <w:rsid w:val="00CC3774"/>
    <w:rsid w:val="00CC3795"/>
    <w:rsid w:val="00CC37E7"/>
    <w:rsid w:val="00CC383D"/>
    <w:rsid w:val="00CC3BE5"/>
    <w:rsid w:val="00CC3D60"/>
    <w:rsid w:val="00CC3DD5"/>
    <w:rsid w:val="00CC3EFC"/>
    <w:rsid w:val="00CC4235"/>
    <w:rsid w:val="00CC46CE"/>
    <w:rsid w:val="00CC4711"/>
    <w:rsid w:val="00CC4884"/>
    <w:rsid w:val="00CC48F8"/>
    <w:rsid w:val="00CC493C"/>
    <w:rsid w:val="00CC4986"/>
    <w:rsid w:val="00CC49F2"/>
    <w:rsid w:val="00CC4E5D"/>
    <w:rsid w:val="00CC4EBE"/>
    <w:rsid w:val="00CC4F97"/>
    <w:rsid w:val="00CC522B"/>
    <w:rsid w:val="00CC5495"/>
    <w:rsid w:val="00CC580D"/>
    <w:rsid w:val="00CC5C90"/>
    <w:rsid w:val="00CC5E99"/>
    <w:rsid w:val="00CC5EFD"/>
    <w:rsid w:val="00CC6094"/>
    <w:rsid w:val="00CC6291"/>
    <w:rsid w:val="00CC6A96"/>
    <w:rsid w:val="00CC70FE"/>
    <w:rsid w:val="00CC71D8"/>
    <w:rsid w:val="00CC738A"/>
    <w:rsid w:val="00CC73B5"/>
    <w:rsid w:val="00CC7547"/>
    <w:rsid w:val="00CC7A8E"/>
    <w:rsid w:val="00CD0242"/>
    <w:rsid w:val="00CD025A"/>
    <w:rsid w:val="00CD0365"/>
    <w:rsid w:val="00CD0922"/>
    <w:rsid w:val="00CD0EF7"/>
    <w:rsid w:val="00CD1495"/>
    <w:rsid w:val="00CD15B1"/>
    <w:rsid w:val="00CD1700"/>
    <w:rsid w:val="00CD1794"/>
    <w:rsid w:val="00CD1906"/>
    <w:rsid w:val="00CD1B5B"/>
    <w:rsid w:val="00CD1CA6"/>
    <w:rsid w:val="00CD1F87"/>
    <w:rsid w:val="00CD202F"/>
    <w:rsid w:val="00CD207B"/>
    <w:rsid w:val="00CD2294"/>
    <w:rsid w:val="00CD22F5"/>
    <w:rsid w:val="00CD24DD"/>
    <w:rsid w:val="00CD26B3"/>
    <w:rsid w:val="00CD26CD"/>
    <w:rsid w:val="00CD2912"/>
    <w:rsid w:val="00CD2AB0"/>
    <w:rsid w:val="00CD2C48"/>
    <w:rsid w:val="00CD30E1"/>
    <w:rsid w:val="00CD3E62"/>
    <w:rsid w:val="00CD4074"/>
    <w:rsid w:val="00CD40F4"/>
    <w:rsid w:val="00CD44B1"/>
    <w:rsid w:val="00CD4F0F"/>
    <w:rsid w:val="00CD5077"/>
    <w:rsid w:val="00CD535D"/>
    <w:rsid w:val="00CD53B6"/>
    <w:rsid w:val="00CD5746"/>
    <w:rsid w:val="00CD5796"/>
    <w:rsid w:val="00CD57D3"/>
    <w:rsid w:val="00CD57DB"/>
    <w:rsid w:val="00CD5978"/>
    <w:rsid w:val="00CD6486"/>
    <w:rsid w:val="00CD64B9"/>
    <w:rsid w:val="00CD66BF"/>
    <w:rsid w:val="00CD6760"/>
    <w:rsid w:val="00CD6893"/>
    <w:rsid w:val="00CD6C8B"/>
    <w:rsid w:val="00CD6D8A"/>
    <w:rsid w:val="00CD72F0"/>
    <w:rsid w:val="00CD7B17"/>
    <w:rsid w:val="00CE0025"/>
    <w:rsid w:val="00CE01E7"/>
    <w:rsid w:val="00CE0739"/>
    <w:rsid w:val="00CE16AE"/>
    <w:rsid w:val="00CE16B8"/>
    <w:rsid w:val="00CE1958"/>
    <w:rsid w:val="00CE1A1B"/>
    <w:rsid w:val="00CE2549"/>
    <w:rsid w:val="00CE282F"/>
    <w:rsid w:val="00CE292C"/>
    <w:rsid w:val="00CE2B23"/>
    <w:rsid w:val="00CE303F"/>
    <w:rsid w:val="00CE30AF"/>
    <w:rsid w:val="00CE350E"/>
    <w:rsid w:val="00CE392F"/>
    <w:rsid w:val="00CE39F2"/>
    <w:rsid w:val="00CE3F99"/>
    <w:rsid w:val="00CE418B"/>
    <w:rsid w:val="00CE4333"/>
    <w:rsid w:val="00CE4809"/>
    <w:rsid w:val="00CE4D23"/>
    <w:rsid w:val="00CE55F1"/>
    <w:rsid w:val="00CE5705"/>
    <w:rsid w:val="00CE59B6"/>
    <w:rsid w:val="00CE5A7D"/>
    <w:rsid w:val="00CE5AFE"/>
    <w:rsid w:val="00CE5FB6"/>
    <w:rsid w:val="00CE6098"/>
    <w:rsid w:val="00CE62D0"/>
    <w:rsid w:val="00CE6340"/>
    <w:rsid w:val="00CE6409"/>
    <w:rsid w:val="00CE644C"/>
    <w:rsid w:val="00CE67DA"/>
    <w:rsid w:val="00CE6F1A"/>
    <w:rsid w:val="00CE6F30"/>
    <w:rsid w:val="00CE7278"/>
    <w:rsid w:val="00CE7670"/>
    <w:rsid w:val="00CE77FE"/>
    <w:rsid w:val="00CE78A9"/>
    <w:rsid w:val="00CE7ABD"/>
    <w:rsid w:val="00CE7B71"/>
    <w:rsid w:val="00CE7BBC"/>
    <w:rsid w:val="00CE7C40"/>
    <w:rsid w:val="00CF0037"/>
    <w:rsid w:val="00CF01E6"/>
    <w:rsid w:val="00CF081D"/>
    <w:rsid w:val="00CF0825"/>
    <w:rsid w:val="00CF0A77"/>
    <w:rsid w:val="00CF0A8B"/>
    <w:rsid w:val="00CF0A8D"/>
    <w:rsid w:val="00CF0D67"/>
    <w:rsid w:val="00CF1110"/>
    <w:rsid w:val="00CF15C6"/>
    <w:rsid w:val="00CF184B"/>
    <w:rsid w:val="00CF18C3"/>
    <w:rsid w:val="00CF1A3C"/>
    <w:rsid w:val="00CF1AB4"/>
    <w:rsid w:val="00CF1AFE"/>
    <w:rsid w:val="00CF1EC5"/>
    <w:rsid w:val="00CF2029"/>
    <w:rsid w:val="00CF2185"/>
    <w:rsid w:val="00CF22DA"/>
    <w:rsid w:val="00CF231E"/>
    <w:rsid w:val="00CF2335"/>
    <w:rsid w:val="00CF2453"/>
    <w:rsid w:val="00CF2567"/>
    <w:rsid w:val="00CF280F"/>
    <w:rsid w:val="00CF2ADD"/>
    <w:rsid w:val="00CF2B9F"/>
    <w:rsid w:val="00CF2C60"/>
    <w:rsid w:val="00CF2EC2"/>
    <w:rsid w:val="00CF3205"/>
    <w:rsid w:val="00CF32E6"/>
    <w:rsid w:val="00CF3654"/>
    <w:rsid w:val="00CF37F4"/>
    <w:rsid w:val="00CF381A"/>
    <w:rsid w:val="00CF3A03"/>
    <w:rsid w:val="00CF3A1C"/>
    <w:rsid w:val="00CF3BCD"/>
    <w:rsid w:val="00CF3CCA"/>
    <w:rsid w:val="00CF3F7C"/>
    <w:rsid w:val="00CF4172"/>
    <w:rsid w:val="00CF41C8"/>
    <w:rsid w:val="00CF4B6C"/>
    <w:rsid w:val="00CF4C5F"/>
    <w:rsid w:val="00CF4D88"/>
    <w:rsid w:val="00CF4DC4"/>
    <w:rsid w:val="00CF5015"/>
    <w:rsid w:val="00CF50AD"/>
    <w:rsid w:val="00CF54B3"/>
    <w:rsid w:val="00CF54BA"/>
    <w:rsid w:val="00CF5584"/>
    <w:rsid w:val="00CF57A1"/>
    <w:rsid w:val="00CF581A"/>
    <w:rsid w:val="00CF592E"/>
    <w:rsid w:val="00CF5B42"/>
    <w:rsid w:val="00CF6044"/>
    <w:rsid w:val="00CF67C6"/>
    <w:rsid w:val="00CF6D6F"/>
    <w:rsid w:val="00CF6DB8"/>
    <w:rsid w:val="00CF6F85"/>
    <w:rsid w:val="00CF6FB0"/>
    <w:rsid w:val="00CF7058"/>
    <w:rsid w:val="00CF79C2"/>
    <w:rsid w:val="00CF7D9B"/>
    <w:rsid w:val="00CF7E73"/>
    <w:rsid w:val="00CF7E77"/>
    <w:rsid w:val="00CF7EF1"/>
    <w:rsid w:val="00CF7F42"/>
    <w:rsid w:val="00CF7F85"/>
    <w:rsid w:val="00D00186"/>
    <w:rsid w:val="00D004ED"/>
    <w:rsid w:val="00D00897"/>
    <w:rsid w:val="00D00B7D"/>
    <w:rsid w:val="00D00BFD"/>
    <w:rsid w:val="00D01804"/>
    <w:rsid w:val="00D01CAF"/>
    <w:rsid w:val="00D02355"/>
    <w:rsid w:val="00D02735"/>
    <w:rsid w:val="00D028FC"/>
    <w:rsid w:val="00D02CCD"/>
    <w:rsid w:val="00D02ED3"/>
    <w:rsid w:val="00D034DF"/>
    <w:rsid w:val="00D036B7"/>
    <w:rsid w:val="00D03984"/>
    <w:rsid w:val="00D03DD7"/>
    <w:rsid w:val="00D04106"/>
    <w:rsid w:val="00D04BA5"/>
    <w:rsid w:val="00D04C4F"/>
    <w:rsid w:val="00D04D75"/>
    <w:rsid w:val="00D04D78"/>
    <w:rsid w:val="00D04F3D"/>
    <w:rsid w:val="00D05029"/>
    <w:rsid w:val="00D050FC"/>
    <w:rsid w:val="00D05287"/>
    <w:rsid w:val="00D053B9"/>
    <w:rsid w:val="00D055D6"/>
    <w:rsid w:val="00D056A8"/>
    <w:rsid w:val="00D05918"/>
    <w:rsid w:val="00D05B39"/>
    <w:rsid w:val="00D066C1"/>
    <w:rsid w:val="00D069FF"/>
    <w:rsid w:val="00D06B12"/>
    <w:rsid w:val="00D06B87"/>
    <w:rsid w:val="00D06C66"/>
    <w:rsid w:val="00D06CAC"/>
    <w:rsid w:val="00D06D2C"/>
    <w:rsid w:val="00D06E70"/>
    <w:rsid w:val="00D073E0"/>
    <w:rsid w:val="00D076A1"/>
    <w:rsid w:val="00D07873"/>
    <w:rsid w:val="00D07CA6"/>
    <w:rsid w:val="00D07DEC"/>
    <w:rsid w:val="00D07E89"/>
    <w:rsid w:val="00D109C8"/>
    <w:rsid w:val="00D10A93"/>
    <w:rsid w:val="00D10F49"/>
    <w:rsid w:val="00D110ED"/>
    <w:rsid w:val="00D119AA"/>
    <w:rsid w:val="00D11D0D"/>
    <w:rsid w:val="00D11E3D"/>
    <w:rsid w:val="00D11EE9"/>
    <w:rsid w:val="00D11FB9"/>
    <w:rsid w:val="00D122B9"/>
    <w:rsid w:val="00D125A1"/>
    <w:rsid w:val="00D12960"/>
    <w:rsid w:val="00D129F4"/>
    <w:rsid w:val="00D12AFE"/>
    <w:rsid w:val="00D12BAE"/>
    <w:rsid w:val="00D12D5F"/>
    <w:rsid w:val="00D12F83"/>
    <w:rsid w:val="00D13222"/>
    <w:rsid w:val="00D135FB"/>
    <w:rsid w:val="00D13B55"/>
    <w:rsid w:val="00D13ED4"/>
    <w:rsid w:val="00D142E4"/>
    <w:rsid w:val="00D142F9"/>
    <w:rsid w:val="00D14492"/>
    <w:rsid w:val="00D14913"/>
    <w:rsid w:val="00D14DCA"/>
    <w:rsid w:val="00D14ED6"/>
    <w:rsid w:val="00D1580F"/>
    <w:rsid w:val="00D1596C"/>
    <w:rsid w:val="00D163CA"/>
    <w:rsid w:val="00D16825"/>
    <w:rsid w:val="00D1690F"/>
    <w:rsid w:val="00D16A45"/>
    <w:rsid w:val="00D16B0D"/>
    <w:rsid w:val="00D16B5A"/>
    <w:rsid w:val="00D16CFB"/>
    <w:rsid w:val="00D16DFC"/>
    <w:rsid w:val="00D16E42"/>
    <w:rsid w:val="00D172AA"/>
    <w:rsid w:val="00D17544"/>
    <w:rsid w:val="00D1768A"/>
    <w:rsid w:val="00D17C88"/>
    <w:rsid w:val="00D2015F"/>
    <w:rsid w:val="00D203D0"/>
    <w:rsid w:val="00D20443"/>
    <w:rsid w:val="00D2104D"/>
    <w:rsid w:val="00D211E2"/>
    <w:rsid w:val="00D218A4"/>
    <w:rsid w:val="00D21F34"/>
    <w:rsid w:val="00D22662"/>
    <w:rsid w:val="00D22B07"/>
    <w:rsid w:val="00D23171"/>
    <w:rsid w:val="00D23237"/>
    <w:rsid w:val="00D238F7"/>
    <w:rsid w:val="00D23BAB"/>
    <w:rsid w:val="00D23C72"/>
    <w:rsid w:val="00D23E7E"/>
    <w:rsid w:val="00D23F71"/>
    <w:rsid w:val="00D2430A"/>
    <w:rsid w:val="00D24315"/>
    <w:rsid w:val="00D244AC"/>
    <w:rsid w:val="00D248AD"/>
    <w:rsid w:val="00D24BCC"/>
    <w:rsid w:val="00D2505E"/>
    <w:rsid w:val="00D2508C"/>
    <w:rsid w:val="00D257E9"/>
    <w:rsid w:val="00D259AC"/>
    <w:rsid w:val="00D259CE"/>
    <w:rsid w:val="00D25A37"/>
    <w:rsid w:val="00D25D60"/>
    <w:rsid w:val="00D26185"/>
    <w:rsid w:val="00D262FE"/>
    <w:rsid w:val="00D268A1"/>
    <w:rsid w:val="00D26C88"/>
    <w:rsid w:val="00D2729E"/>
    <w:rsid w:val="00D27431"/>
    <w:rsid w:val="00D2752A"/>
    <w:rsid w:val="00D278DA"/>
    <w:rsid w:val="00D27A1F"/>
    <w:rsid w:val="00D27D9D"/>
    <w:rsid w:val="00D27ECA"/>
    <w:rsid w:val="00D27F43"/>
    <w:rsid w:val="00D30A54"/>
    <w:rsid w:val="00D3185A"/>
    <w:rsid w:val="00D31997"/>
    <w:rsid w:val="00D31C22"/>
    <w:rsid w:val="00D31D16"/>
    <w:rsid w:val="00D31FCA"/>
    <w:rsid w:val="00D32600"/>
    <w:rsid w:val="00D32A46"/>
    <w:rsid w:val="00D32E85"/>
    <w:rsid w:val="00D32F3F"/>
    <w:rsid w:val="00D32F63"/>
    <w:rsid w:val="00D3342A"/>
    <w:rsid w:val="00D334FA"/>
    <w:rsid w:val="00D33655"/>
    <w:rsid w:val="00D336E7"/>
    <w:rsid w:val="00D33B55"/>
    <w:rsid w:val="00D33C31"/>
    <w:rsid w:val="00D33DDC"/>
    <w:rsid w:val="00D340A6"/>
    <w:rsid w:val="00D340B5"/>
    <w:rsid w:val="00D341AC"/>
    <w:rsid w:val="00D3423C"/>
    <w:rsid w:val="00D35423"/>
    <w:rsid w:val="00D35431"/>
    <w:rsid w:val="00D35754"/>
    <w:rsid w:val="00D35803"/>
    <w:rsid w:val="00D35C73"/>
    <w:rsid w:val="00D3600C"/>
    <w:rsid w:val="00D36B6D"/>
    <w:rsid w:val="00D36C78"/>
    <w:rsid w:val="00D36D78"/>
    <w:rsid w:val="00D3703B"/>
    <w:rsid w:val="00D37649"/>
    <w:rsid w:val="00D37B5B"/>
    <w:rsid w:val="00D37C05"/>
    <w:rsid w:val="00D37E01"/>
    <w:rsid w:val="00D37F6B"/>
    <w:rsid w:val="00D400F6"/>
    <w:rsid w:val="00D402D9"/>
    <w:rsid w:val="00D40350"/>
    <w:rsid w:val="00D408CC"/>
    <w:rsid w:val="00D40927"/>
    <w:rsid w:val="00D40E2E"/>
    <w:rsid w:val="00D40FE6"/>
    <w:rsid w:val="00D4139D"/>
    <w:rsid w:val="00D414C3"/>
    <w:rsid w:val="00D41517"/>
    <w:rsid w:val="00D41765"/>
    <w:rsid w:val="00D4179D"/>
    <w:rsid w:val="00D41949"/>
    <w:rsid w:val="00D41B15"/>
    <w:rsid w:val="00D41B1E"/>
    <w:rsid w:val="00D41D9C"/>
    <w:rsid w:val="00D42132"/>
    <w:rsid w:val="00D42455"/>
    <w:rsid w:val="00D424BA"/>
    <w:rsid w:val="00D42D44"/>
    <w:rsid w:val="00D42FAB"/>
    <w:rsid w:val="00D42FB4"/>
    <w:rsid w:val="00D43232"/>
    <w:rsid w:val="00D4344F"/>
    <w:rsid w:val="00D435B3"/>
    <w:rsid w:val="00D4376D"/>
    <w:rsid w:val="00D439BF"/>
    <w:rsid w:val="00D43A48"/>
    <w:rsid w:val="00D43CFB"/>
    <w:rsid w:val="00D43E7E"/>
    <w:rsid w:val="00D4409B"/>
    <w:rsid w:val="00D4419A"/>
    <w:rsid w:val="00D44331"/>
    <w:rsid w:val="00D443B7"/>
    <w:rsid w:val="00D44723"/>
    <w:rsid w:val="00D4492A"/>
    <w:rsid w:val="00D44D03"/>
    <w:rsid w:val="00D44D84"/>
    <w:rsid w:val="00D44E7A"/>
    <w:rsid w:val="00D451DC"/>
    <w:rsid w:val="00D45214"/>
    <w:rsid w:val="00D45382"/>
    <w:rsid w:val="00D458E5"/>
    <w:rsid w:val="00D45914"/>
    <w:rsid w:val="00D45ACC"/>
    <w:rsid w:val="00D45B45"/>
    <w:rsid w:val="00D45BD6"/>
    <w:rsid w:val="00D45DBF"/>
    <w:rsid w:val="00D45E53"/>
    <w:rsid w:val="00D45F92"/>
    <w:rsid w:val="00D45F9F"/>
    <w:rsid w:val="00D45FAF"/>
    <w:rsid w:val="00D46204"/>
    <w:rsid w:val="00D464D8"/>
    <w:rsid w:val="00D465CE"/>
    <w:rsid w:val="00D4676D"/>
    <w:rsid w:val="00D46A5A"/>
    <w:rsid w:val="00D46DEC"/>
    <w:rsid w:val="00D47170"/>
    <w:rsid w:val="00D471BD"/>
    <w:rsid w:val="00D4726D"/>
    <w:rsid w:val="00D472DB"/>
    <w:rsid w:val="00D47472"/>
    <w:rsid w:val="00D47A65"/>
    <w:rsid w:val="00D47F0F"/>
    <w:rsid w:val="00D5001C"/>
    <w:rsid w:val="00D50040"/>
    <w:rsid w:val="00D5078F"/>
    <w:rsid w:val="00D50863"/>
    <w:rsid w:val="00D50A55"/>
    <w:rsid w:val="00D50D2A"/>
    <w:rsid w:val="00D51472"/>
    <w:rsid w:val="00D5185E"/>
    <w:rsid w:val="00D51D20"/>
    <w:rsid w:val="00D51F4C"/>
    <w:rsid w:val="00D5231C"/>
    <w:rsid w:val="00D52432"/>
    <w:rsid w:val="00D52615"/>
    <w:rsid w:val="00D528C1"/>
    <w:rsid w:val="00D531DF"/>
    <w:rsid w:val="00D545D9"/>
    <w:rsid w:val="00D5473F"/>
    <w:rsid w:val="00D54CF2"/>
    <w:rsid w:val="00D54EC5"/>
    <w:rsid w:val="00D550F8"/>
    <w:rsid w:val="00D55175"/>
    <w:rsid w:val="00D556F0"/>
    <w:rsid w:val="00D55998"/>
    <w:rsid w:val="00D55BAA"/>
    <w:rsid w:val="00D55C8E"/>
    <w:rsid w:val="00D55DFD"/>
    <w:rsid w:val="00D56BAE"/>
    <w:rsid w:val="00D56BE4"/>
    <w:rsid w:val="00D56D69"/>
    <w:rsid w:val="00D5721C"/>
    <w:rsid w:val="00D57282"/>
    <w:rsid w:val="00D57328"/>
    <w:rsid w:val="00D5765B"/>
    <w:rsid w:val="00D57688"/>
    <w:rsid w:val="00D57777"/>
    <w:rsid w:val="00D57867"/>
    <w:rsid w:val="00D579B8"/>
    <w:rsid w:val="00D57B57"/>
    <w:rsid w:val="00D57D4F"/>
    <w:rsid w:val="00D57DB0"/>
    <w:rsid w:val="00D60021"/>
    <w:rsid w:val="00D6019D"/>
    <w:rsid w:val="00D601C4"/>
    <w:rsid w:val="00D606E6"/>
    <w:rsid w:val="00D60824"/>
    <w:rsid w:val="00D6096E"/>
    <w:rsid w:val="00D60C3B"/>
    <w:rsid w:val="00D61333"/>
    <w:rsid w:val="00D6177D"/>
    <w:rsid w:val="00D61A50"/>
    <w:rsid w:val="00D61B39"/>
    <w:rsid w:val="00D61B6F"/>
    <w:rsid w:val="00D61B98"/>
    <w:rsid w:val="00D61EC6"/>
    <w:rsid w:val="00D61FA1"/>
    <w:rsid w:val="00D61FFB"/>
    <w:rsid w:val="00D62024"/>
    <w:rsid w:val="00D62464"/>
    <w:rsid w:val="00D62649"/>
    <w:rsid w:val="00D626FD"/>
    <w:rsid w:val="00D62760"/>
    <w:rsid w:val="00D628F6"/>
    <w:rsid w:val="00D629A0"/>
    <w:rsid w:val="00D62BDC"/>
    <w:rsid w:val="00D62FB5"/>
    <w:rsid w:val="00D636F1"/>
    <w:rsid w:val="00D63837"/>
    <w:rsid w:val="00D63B89"/>
    <w:rsid w:val="00D63BC4"/>
    <w:rsid w:val="00D63C31"/>
    <w:rsid w:val="00D6418F"/>
    <w:rsid w:val="00D644E5"/>
    <w:rsid w:val="00D64563"/>
    <w:rsid w:val="00D64655"/>
    <w:rsid w:val="00D647E3"/>
    <w:rsid w:val="00D64AA6"/>
    <w:rsid w:val="00D64B6F"/>
    <w:rsid w:val="00D64E0A"/>
    <w:rsid w:val="00D64E34"/>
    <w:rsid w:val="00D64EE6"/>
    <w:rsid w:val="00D650AA"/>
    <w:rsid w:val="00D6521D"/>
    <w:rsid w:val="00D65277"/>
    <w:rsid w:val="00D65310"/>
    <w:rsid w:val="00D65401"/>
    <w:rsid w:val="00D65521"/>
    <w:rsid w:val="00D65D8C"/>
    <w:rsid w:val="00D6650C"/>
    <w:rsid w:val="00D66AAE"/>
    <w:rsid w:val="00D66F3F"/>
    <w:rsid w:val="00D66FEE"/>
    <w:rsid w:val="00D67070"/>
    <w:rsid w:val="00D672EE"/>
    <w:rsid w:val="00D67609"/>
    <w:rsid w:val="00D67629"/>
    <w:rsid w:val="00D67BBE"/>
    <w:rsid w:val="00D70289"/>
    <w:rsid w:val="00D70603"/>
    <w:rsid w:val="00D706DA"/>
    <w:rsid w:val="00D70ADF"/>
    <w:rsid w:val="00D710F1"/>
    <w:rsid w:val="00D7110B"/>
    <w:rsid w:val="00D7160F"/>
    <w:rsid w:val="00D717CB"/>
    <w:rsid w:val="00D72D7C"/>
    <w:rsid w:val="00D734F8"/>
    <w:rsid w:val="00D7365C"/>
    <w:rsid w:val="00D73BA7"/>
    <w:rsid w:val="00D73D6F"/>
    <w:rsid w:val="00D73F51"/>
    <w:rsid w:val="00D73FEE"/>
    <w:rsid w:val="00D74036"/>
    <w:rsid w:val="00D74217"/>
    <w:rsid w:val="00D74338"/>
    <w:rsid w:val="00D745C7"/>
    <w:rsid w:val="00D74A80"/>
    <w:rsid w:val="00D74AA3"/>
    <w:rsid w:val="00D74B59"/>
    <w:rsid w:val="00D74C8F"/>
    <w:rsid w:val="00D74CCE"/>
    <w:rsid w:val="00D74FC8"/>
    <w:rsid w:val="00D7515D"/>
    <w:rsid w:val="00D75259"/>
    <w:rsid w:val="00D755C1"/>
    <w:rsid w:val="00D756A4"/>
    <w:rsid w:val="00D75980"/>
    <w:rsid w:val="00D75FBA"/>
    <w:rsid w:val="00D761BB"/>
    <w:rsid w:val="00D76485"/>
    <w:rsid w:val="00D766F5"/>
    <w:rsid w:val="00D76A14"/>
    <w:rsid w:val="00D77133"/>
    <w:rsid w:val="00D777FC"/>
    <w:rsid w:val="00D77B3A"/>
    <w:rsid w:val="00D805FD"/>
    <w:rsid w:val="00D80867"/>
    <w:rsid w:val="00D80876"/>
    <w:rsid w:val="00D80B30"/>
    <w:rsid w:val="00D80DB5"/>
    <w:rsid w:val="00D80F39"/>
    <w:rsid w:val="00D810A5"/>
    <w:rsid w:val="00D81188"/>
    <w:rsid w:val="00D8124B"/>
    <w:rsid w:val="00D812D8"/>
    <w:rsid w:val="00D813EA"/>
    <w:rsid w:val="00D81731"/>
    <w:rsid w:val="00D82221"/>
    <w:rsid w:val="00D8260E"/>
    <w:rsid w:val="00D827DE"/>
    <w:rsid w:val="00D82CA4"/>
    <w:rsid w:val="00D83090"/>
    <w:rsid w:val="00D83EB1"/>
    <w:rsid w:val="00D8459A"/>
    <w:rsid w:val="00D845FD"/>
    <w:rsid w:val="00D846BA"/>
    <w:rsid w:val="00D8530D"/>
    <w:rsid w:val="00D8535B"/>
    <w:rsid w:val="00D85511"/>
    <w:rsid w:val="00D85724"/>
    <w:rsid w:val="00D85A51"/>
    <w:rsid w:val="00D85A92"/>
    <w:rsid w:val="00D85C6F"/>
    <w:rsid w:val="00D85D5D"/>
    <w:rsid w:val="00D85EEC"/>
    <w:rsid w:val="00D861AD"/>
    <w:rsid w:val="00D8778F"/>
    <w:rsid w:val="00D9018D"/>
    <w:rsid w:val="00D902CC"/>
    <w:rsid w:val="00D9032B"/>
    <w:rsid w:val="00D90B12"/>
    <w:rsid w:val="00D90D16"/>
    <w:rsid w:val="00D90D3E"/>
    <w:rsid w:val="00D90F67"/>
    <w:rsid w:val="00D91044"/>
    <w:rsid w:val="00D912B8"/>
    <w:rsid w:val="00D917B8"/>
    <w:rsid w:val="00D91C7C"/>
    <w:rsid w:val="00D935BD"/>
    <w:rsid w:val="00D93807"/>
    <w:rsid w:val="00D9384A"/>
    <w:rsid w:val="00D93D42"/>
    <w:rsid w:val="00D93DEA"/>
    <w:rsid w:val="00D93FB8"/>
    <w:rsid w:val="00D94007"/>
    <w:rsid w:val="00D94240"/>
    <w:rsid w:val="00D946D5"/>
    <w:rsid w:val="00D9481B"/>
    <w:rsid w:val="00D94933"/>
    <w:rsid w:val="00D94C71"/>
    <w:rsid w:val="00D95463"/>
    <w:rsid w:val="00D954C4"/>
    <w:rsid w:val="00D954E9"/>
    <w:rsid w:val="00D9559E"/>
    <w:rsid w:val="00D955C4"/>
    <w:rsid w:val="00D95704"/>
    <w:rsid w:val="00D95A8E"/>
    <w:rsid w:val="00D95CBD"/>
    <w:rsid w:val="00D95DC0"/>
    <w:rsid w:val="00D95EE2"/>
    <w:rsid w:val="00D95F2F"/>
    <w:rsid w:val="00D96441"/>
    <w:rsid w:val="00D96E37"/>
    <w:rsid w:val="00D9706E"/>
    <w:rsid w:val="00D973FE"/>
    <w:rsid w:val="00D975D3"/>
    <w:rsid w:val="00D97917"/>
    <w:rsid w:val="00D97AE8"/>
    <w:rsid w:val="00D97D27"/>
    <w:rsid w:val="00D97F2E"/>
    <w:rsid w:val="00DA0016"/>
    <w:rsid w:val="00DA01BC"/>
    <w:rsid w:val="00DA033E"/>
    <w:rsid w:val="00DA0862"/>
    <w:rsid w:val="00DA10D4"/>
    <w:rsid w:val="00DA1173"/>
    <w:rsid w:val="00DA191B"/>
    <w:rsid w:val="00DA194B"/>
    <w:rsid w:val="00DA1A26"/>
    <w:rsid w:val="00DA1B98"/>
    <w:rsid w:val="00DA1C8A"/>
    <w:rsid w:val="00DA219F"/>
    <w:rsid w:val="00DA2287"/>
    <w:rsid w:val="00DA22B3"/>
    <w:rsid w:val="00DA2372"/>
    <w:rsid w:val="00DA251E"/>
    <w:rsid w:val="00DA2562"/>
    <w:rsid w:val="00DA294E"/>
    <w:rsid w:val="00DA2D7B"/>
    <w:rsid w:val="00DA3142"/>
    <w:rsid w:val="00DA3DA4"/>
    <w:rsid w:val="00DA3FD4"/>
    <w:rsid w:val="00DA44FF"/>
    <w:rsid w:val="00DA46A7"/>
    <w:rsid w:val="00DA4786"/>
    <w:rsid w:val="00DA4C4B"/>
    <w:rsid w:val="00DA4C8D"/>
    <w:rsid w:val="00DA4F2F"/>
    <w:rsid w:val="00DA50F5"/>
    <w:rsid w:val="00DA52AC"/>
    <w:rsid w:val="00DA534C"/>
    <w:rsid w:val="00DA53C5"/>
    <w:rsid w:val="00DA546C"/>
    <w:rsid w:val="00DA5718"/>
    <w:rsid w:val="00DA5779"/>
    <w:rsid w:val="00DA5964"/>
    <w:rsid w:val="00DA5E9A"/>
    <w:rsid w:val="00DA5F3B"/>
    <w:rsid w:val="00DA5F96"/>
    <w:rsid w:val="00DA607D"/>
    <w:rsid w:val="00DA60B2"/>
    <w:rsid w:val="00DA6553"/>
    <w:rsid w:val="00DA65D6"/>
    <w:rsid w:val="00DA6683"/>
    <w:rsid w:val="00DA69B7"/>
    <w:rsid w:val="00DA6AF6"/>
    <w:rsid w:val="00DA6DC0"/>
    <w:rsid w:val="00DA75B1"/>
    <w:rsid w:val="00DA7C79"/>
    <w:rsid w:val="00DA7D0B"/>
    <w:rsid w:val="00DA7E69"/>
    <w:rsid w:val="00DB0021"/>
    <w:rsid w:val="00DB04D1"/>
    <w:rsid w:val="00DB05A8"/>
    <w:rsid w:val="00DB08A9"/>
    <w:rsid w:val="00DB0958"/>
    <w:rsid w:val="00DB096A"/>
    <w:rsid w:val="00DB0CAF"/>
    <w:rsid w:val="00DB130A"/>
    <w:rsid w:val="00DB1386"/>
    <w:rsid w:val="00DB14E2"/>
    <w:rsid w:val="00DB15F9"/>
    <w:rsid w:val="00DB1C7C"/>
    <w:rsid w:val="00DB206C"/>
    <w:rsid w:val="00DB20B8"/>
    <w:rsid w:val="00DB21A9"/>
    <w:rsid w:val="00DB255E"/>
    <w:rsid w:val="00DB2E0E"/>
    <w:rsid w:val="00DB2F9C"/>
    <w:rsid w:val="00DB3088"/>
    <w:rsid w:val="00DB3249"/>
    <w:rsid w:val="00DB35FF"/>
    <w:rsid w:val="00DB3980"/>
    <w:rsid w:val="00DB3CDA"/>
    <w:rsid w:val="00DB4085"/>
    <w:rsid w:val="00DB41F2"/>
    <w:rsid w:val="00DB438F"/>
    <w:rsid w:val="00DB4561"/>
    <w:rsid w:val="00DB46E6"/>
    <w:rsid w:val="00DB494E"/>
    <w:rsid w:val="00DB4C38"/>
    <w:rsid w:val="00DB4CFB"/>
    <w:rsid w:val="00DB4ED0"/>
    <w:rsid w:val="00DB4F58"/>
    <w:rsid w:val="00DB4F96"/>
    <w:rsid w:val="00DB5279"/>
    <w:rsid w:val="00DB5A7F"/>
    <w:rsid w:val="00DB5BA7"/>
    <w:rsid w:val="00DB5D30"/>
    <w:rsid w:val="00DB621D"/>
    <w:rsid w:val="00DB63D0"/>
    <w:rsid w:val="00DB6918"/>
    <w:rsid w:val="00DB697F"/>
    <w:rsid w:val="00DB6B43"/>
    <w:rsid w:val="00DB6C1E"/>
    <w:rsid w:val="00DB6D14"/>
    <w:rsid w:val="00DB6DB4"/>
    <w:rsid w:val="00DB6F18"/>
    <w:rsid w:val="00DB72B6"/>
    <w:rsid w:val="00DB73F4"/>
    <w:rsid w:val="00DB745D"/>
    <w:rsid w:val="00DB790F"/>
    <w:rsid w:val="00DB7A9E"/>
    <w:rsid w:val="00DB7B3A"/>
    <w:rsid w:val="00DB7CBC"/>
    <w:rsid w:val="00DC0DB9"/>
    <w:rsid w:val="00DC0DDE"/>
    <w:rsid w:val="00DC1092"/>
    <w:rsid w:val="00DC10F6"/>
    <w:rsid w:val="00DC1748"/>
    <w:rsid w:val="00DC1856"/>
    <w:rsid w:val="00DC19F0"/>
    <w:rsid w:val="00DC1AA7"/>
    <w:rsid w:val="00DC1D15"/>
    <w:rsid w:val="00DC21EC"/>
    <w:rsid w:val="00DC2204"/>
    <w:rsid w:val="00DC2437"/>
    <w:rsid w:val="00DC2684"/>
    <w:rsid w:val="00DC2BA7"/>
    <w:rsid w:val="00DC2CDA"/>
    <w:rsid w:val="00DC3298"/>
    <w:rsid w:val="00DC38D5"/>
    <w:rsid w:val="00DC395B"/>
    <w:rsid w:val="00DC39FE"/>
    <w:rsid w:val="00DC3EC8"/>
    <w:rsid w:val="00DC4207"/>
    <w:rsid w:val="00DC441A"/>
    <w:rsid w:val="00DC4648"/>
    <w:rsid w:val="00DC46C3"/>
    <w:rsid w:val="00DC471F"/>
    <w:rsid w:val="00DC4741"/>
    <w:rsid w:val="00DC4809"/>
    <w:rsid w:val="00DC4F5A"/>
    <w:rsid w:val="00DC50FD"/>
    <w:rsid w:val="00DC5650"/>
    <w:rsid w:val="00DC57F6"/>
    <w:rsid w:val="00DC591E"/>
    <w:rsid w:val="00DC5D60"/>
    <w:rsid w:val="00DC5DC3"/>
    <w:rsid w:val="00DC5EAC"/>
    <w:rsid w:val="00DC66E8"/>
    <w:rsid w:val="00DC6C6F"/>
    <w:rsid w:val="00DC6D44"/>
    <w:rsid w:val="00DC6EC0"/>
    <w:rsid w:val="00DC6FFD"/>
    <w:rsid w:val="00DC76DB"/>
    <w:rsid w:val="00DC7820"/>
    <w:rsid w:val="00DC7C2A"/>
    <w:rsid w:val="00DC7F9F"/>
    <w:rsid w:val="00DD0311"/>
    <w:rsid w:val="00DD0336"/>
    <w:rsid w:val="00DD0633"/>
    <w:rsid w:val="00DD0739"/>
    <w:rsid w:val="00DD0BD2"/>
    <w:rsid w:val="00DD0E12"/>
    <w:rsid w:val="00DD0EF5"/>
    <w:rsid w:val="00DD0F97"/>
    <w:rsid w:val="00DD112D"/>
    <w:rsid w:val="00DD11BA"/>
    <w:rsid w:val="00DD1246"/>
    <w:rsid w:val="00DD1444"/>
    <w:rsid w:val="00DD194D"/>
    <w:rsid w:val="00DD1A7B"/>
    <w:rsid w:val="00DD1D40"/>
    <w:rsid w:val="00DD2372"/>
    <w:rsid w:val="00DD2524"/>
    <w:rsid w:val="00DD2A91"/>
    <w:rsid w:val="00DD2D90"/>
    <w:rsid w:val="00DD2DAE"/>
    <w:rsid w:val="00DD3081"/>
    <w:rsid w:val="00DD39F8"/>
    <w:rsid w:val="00DD3BCC"/>
    <w:rsid w:val="00DD3E11"/>
    <w:rsid w:val="00DD3E16"/>
    <w:rsid w:val="00DD4026"/>
    <w:rsid w:val="00DD4381"/>
    <w:rsid w:val="00DD4A34"/>
    <w:rsid w:val="00DD4C92"/>
    <w:rsid w:val="00DD4ECD"/>
    <w:rsid w:val="00DD4EF3"/>
    <w:rsid w:val="00DD54B4"/>
    <w:rsid w:val="00DD54B5"/>
    <w:rsid w:val="00DD550C"/>
    <w:rsid w:val="00DD5FC0"/>
    <w:rsid w:val="00DD7408"/>
    <w:rsid w:val="00DD7972"/>
    <w:rsid w:val="00DD7AD6"/>
    <w:rsid w:val="00DD7C79"/>
    <w:rsid w:val="00DD7E00"/>
    <w:rsid w:val="00DE0298"/>
    <w:rsid w:val="00DE0990"/>
    <w:rsid w:val="00DE0CD8"/>
    <w:rsid w:val="00DE156F"/>
    <w:rsid w:val="00DE1860"/>
    <w:rsid w:val="00DE1AA6"/>
    <w:rsid w:val="00DE20AA"/>
    <w:rsid w:val="00DE3018"/>
    <w:rsid w:val="00DE34DA"/>
    <w:rsid w:val="00DE353A"/>
    <w:rsid w:val="00DE3814"/>
    <w:rsid w:val="00DE384E"/>
    <w:rsid w:val="00DE386A"/>
    <w:rsid w:val="00DE3D00"/>
    <w:rsid w:val="00DE4275"/>
    <w:rsid w:val="00DE43B0"/>
    <w:rsid w:val="00DE4505"/>
    <w:rsid w:val="00DE45F0"/>
    <w:rsid w:val="00DE46EC"/>
    <w:rsid w:val="00DE48A6"/>
    <w:rsid w:val="00DE48F0"/>
    <w:rsid w:val="00DE4AEE"/>
    <w:rsid w:val="00DE4B3C"/>
    <w:rsid w:val="00DE55DB"/>
    <w:rsid w:val="00DE57E5"/>
    <w:rsid w:val="00DE5AEB"/>
    <w:rsid w:val="00DE5CA1"/>
    <w:rsid w:val="00DE5D53"/>
    <w:rsid w:val="00DE60D7"/>
    <w:rsid w:val="00DE6491"/>
    <w:rsid w:val="00DE64E0"/>
    <w:rsid w:val="00DE6640"/>
    <w:rsid w:val="00DE676D"/>
    <w:rsid w:val="00DE6816"/>
    <w:rsid w:val="00DE6CB7"/>
    <w:rsid w:val="00DE6D8F"/>
    <w:rsid w:val="00DE6E80"/>
    <w:rsid w:val="00DE71DD"/>
    <w:rsid w:val="00DE74E6"/>
    <w:rsid w:val="00DE75D7"/>
    <w:rsid w:val="00DE7A3B"/>
    <w:rsid w:val="00DE7A91"/>
    <w:rsid w:val="00DE7E85"/>
    <w:rsid w:val="00DE7FD1"/>
    <w:rsid w:val="00DF0596"/>
    <w:rsid w:val="00DF0620"/>
    <w:rsid w:val="00DF09D8"/>
    <w:rsid w:val="00DF1363"/>
    <w:rsid w:val="00DF1ADF"/>
    <w:rsid w:val="00DF1BAD"/>
    <w:rsid w:val="00DF1E15"/>
    <w:rsid w:val="00DF20E3"/>
    <w:rsid w:val="00DF21B3"/>
    <w:rsid w:val="00DF229E"/>
    <w:rsid w:val="00DF23B2"/>
    <w:rsid w:val="00DF2C1E"/>
    <w:rsid w:val="00DF2F86"/>
    <w:rsid w:val="00DF3513"/>
    <w:rsid w:val="00DF38C3"/>
    <w:rsid w:val="00DF395E"/>
    <w:rsid w:val="00DF398F"/>
    <w:rsid w:val="00DF3A97"/>
    <w:rsid w:val="00DF3BA7"/>
    <w:rsid w:val="00DF3C1D"/>
    <w:rsid w:val="00DF3D1B"/>
    <w:rsid w:val="00DF3EC5"/>
    <w:rsid w:val="00DF41DB"/>
    <w:rsid w:val="00DF42D3"/>
    <w:rsid w:val="00DF4419"/>
    <w:rsid w:val="00DF472E"/>
    <w:rsid w:val="00DF4D89"/>
    <w:rsid w:val="00DF4F0B"/>
    <w:rsid w:val="00DF5168"/>
    <w:rsid w:val="00DF5361"/>
    <w:rsid w:val="00DF54EC"/>
    <w:rsid w:val="00DF563A"/>
    <w:rsid w:val="00DF5BD6"/>
    <w:rsid w:val="00DF6ECD"/>
    <w:rsid w:val="00DF7010"/>
    <w:rsid w:val="00DF70D1"/>
    <w:rsid w:val="00DF7424"/>
    <w:rsid w:val="00DF7554"/>
    <w:rsid w:val="00DF755C"/>
    <w:rsid w:val="00DF7ADE"/>
    <w:rsid w:val="00E0034C"/>
    <w:rsid w:val="00E005F7"/>
    <w:rsid w:val="00E00920"/>
    <w:rsid w:val="00E00BD4"/>
    <w:rsid w:val="00E00C11"/>
    <w:rsid w:val="00E00E51"/>
    <w:rsid w:val="00E00EC8"/>
    <w:rsid w:val="00E00F7C"/>
    <w:rsid w:val="00E0103F"/>
    <w:rsid w:val="00E01207"/>
    <w:rsid w:val="00E0134B"/>
    <w:rsid w:val="00E01916"/>
    <w:rsid w:val="00E01C67"/>
    <w:rsid w:val="00E01CFB"/>
    <w:rsid w:val="00E01EF0"/>
    <w:rsid w:val="00E024B9"/>
    <w:rsid w:val="00E02A68"/>
    <w:rsid w:val="00E02C0A"/>
    <w:rsid w:val="00E02C45"/>
    <w:rsid w:val="00E02CEB"/>
    <w:rsid w:val="00E0333E"/>
    <w:rsid w:val="00E03406"/>
    <w:rsid w:val="00E034B0"/>
    <w:rsid w:val="00E034BC"/>
    <w:rsid w:val="00E035B6"/>
    <w:rsid w:val="00E03AB9"/>
    <w:rsid w:val="00E041EC"/>
    <w:rsid w:val="00E04233"/>
    <w:rsid w:val="00E045B5"/>
    <w:rsid w:val="00E04839"/>
    <w:rsid w:val="00E04E06"/>
    <w:rsid w:val="00E052F7"/>
    <w:rsid w:val="00E05594"/>
    <w:rsid w:val="00E0559D"/>
    <w:rsid w:val="00E0577F"/>
    <w:rsid w:val="00E05A4D"/>
    <w:rsid w:val="00E05F5C"/>
    <w:rsid w:val="00E063B2"/>
    <w:rsid w:val="00E067B6"/>
    <w:rsid w:val="00E069FB"/>
    <w:rsid w:val="00E06C49"/>
    <w:rsid w:val="00E06DBF"/>
    <w:rsid w:val="00E06EA3"/>
    <w:rsid w:val="00E06ED3"/>
    <w:rsid w:val="00E077E0"/>
    <w:rsid w:val="00E07BB6"/>
    <w:rsid w:val="00E10014"/>
    <w:rsid w:val="00E105DD"/>
    <w:rsid w:val="00E10618"/>
    <w:rsid w:val="00E1062B"/>
    <w:rsid w:val="00E10783"/>
    <w:rsid w:val="00E10AA1"/>
    <w:rsid w:val="00E10B8F"/>
    <w:rsid w:val="00E10CE9"/>
    <w:rsid w:val="00E11179"/>
    <w:rsid w:val="00E11972"/>
    <w:rsid w:val="00E11B12"/>
    <w:rsid w:val="00E11F17"/>
    <w:rsid w:val="00E11FFA"/>
    <w:rsid w:val="00E12023"/>
    <w:rsid w:val="00E124CA"/>
    <w:rsid w:val="00E12982"/>
    <w:rsid w:val="00E12ADE"/>
    <w:rsid w:val="00E12BEF"/>
    <w:rsid w:val="00E12CC5"/>
    <w:rsid w:val="00E12D49"/>
    <w:rsid w:val="00E12D9C"/>
    <w:rsid w:val="00E12DB7"/>
    <w:rsid w:val="00E12E15"/>
    <w:rsid w:val="00E12E96"/>
    <w:rsid w:val="00E12EB1"/>
    <w:rsid w:val="00E12EF0"/>
    <w:rsid w:val="00E12F5E"/>
    <w:rsid w:val="00E1304E"/>
    <w:rsid w:val="00E1304F"/>
    <w:rsid w:val="00E131CA"/>
    <w:rsid w:val="00E134F2"/>
    <w:rsid w:val="00E137F9"/>
    <w:rsid w:val="00E13995"/>
    <w:rsid w:val="00E13EA1"/>
    <w:rsid w:val="00E14058"/>
    <w:rsid w:val="00E14476"/>
    <w:rsid w:val="00E144B6"/>
    <w:rsid w:val="00E1452E"/>
    <w:rsid w:val="00E146F9"/>
    <w:rsid w:val="00E1507A"/>
    <w:rsid w:val="00E151BD"/>
    <w:rsid w:val="00E15256"/>
    <w:rsid w:val="00E15496"/>
    <w:rsid w:val="00E154BC"/>
    <w:rsid w:val="00E15648"/>
    <w:rsid w:val="00E157FB"/>
    <w:rsid w:val="00E15CED"/>
    <w:rsid w:val="00E160EA"/>
    <w:rsid w:val="00E16307"/>
    <w:rsid w:val="00E16719"/>
    <w:rsid w:val="00E16CD4"/>
    <w:rsid w:val="00E16DA0"/>
    <w:rsid w:val="00E17117"/>
    <w:rsid w:val="00E172D6"/>
    <w:rsid w:val="00E17584"/>
    <w:rsid w:val="00E1768B"/>
    <w:rsid w:val="00E179CC"/>
    <w:rsid w:val="00E17DE8"/>
    <w:rsid w:val="00E17F2D"/>
    <w:rsid w:val="00E20009"/>
    <w:rsid w:val="00E20233"/>
    <w:rsid w:val="00E20337"/>
    <w:rsid w:val="00E20BAD"/>
    <w:rsid w:val="00E20DB1"/>
    <w:rsid w:val="00E21AC1"/>
    <w:rsid w:val="00E21BDA"/>
    <w:rsid w:val="00E22451"/>
    <w:rsid w:val="00E22AAE"/>
    <w:rsid w:val="00E22E2C"/>
    <w:rsid w:val="00E2302B"/>
    <w:rsid w:val="00E23065"/>
    <w:rsid w:val="00E231D5"/>
    <w:rsid w:val="00E2322E"/>
    <w:rsid w:val="00E236E3"/>
    <w:rsid w:val="00E2383C"/>
    <w:rsid w:val="00E23DAF"/>
    <w:rsid w:val="00E23DDF"/>
    <w:rsid w:val="00E24206"/>
    <w:rsid w:val="00E24262"/>
    <w:rsid w:val="00E24DD6"/>
    <w:rsid w:val="00E25214"/>
    <w:rsid w:val="00E25315"/>
    <w:rsid w:val="00E254EA"/>
    <w:rsid w:val="00E2556F"/>
    <w:rsid w:val="00E25A22"/>
    <w:rsid w:val="00E25AEA"/>
    <w:rsid w:val="00E25C07"/>
    <w:rsid w:val="00E25F1F"/>
    <w:rsid w:val="00E263C5"/>
    <w:rsid w:val="00E265C1"/>
    <w:rsid w:val="00E267F7"/>
    <w:rsid w:val="00E269A8"/>
    <w:rsid w:val="00E26B57"/>
    <w:rsid w:val="00E26EB8"/>
    <w:rsid w:val="00E27335"/>
    <w:rsid w:val="00E27443"/>
    <w:rsid w:val="00E27562"/>
    <w:rsid w:val="00E27803"/>
    <w:rsid w:val="00E27A0B"/>
    <w:rsid w:val="00E27A30"/>
    <w:rsid w:val="00E27D00"/>
    <w:rsid w:val="00E27E06"/>
    <w:rsid w:val="00E27E40"/>
    <w:rsid w:val="00E30AB1"/>
    <w:rsid w:val="00E30AB9"/>
    <w:rsid w:val="00E30BDF"/>
    <w:rsid w:val="00E30EBF"/>
    <w:rsid w:val="00E31066"/>
    <w:rsid w:val="00E31F17"/>
    <w:rsid w:val="00E324CF"/>
    <w:rsid w:val="00E32784"/>
    <w:rsid w:val="00E3296B"/>
    <w:rsid w:val="00E32CA1"/>
    <w:rsid w:val="00E32DD2"/>
    <w:rsid w:val="00E334AD"/>
    <w:rsid w:val="00E336F8"/>
    <w:rsid w:val="00E33776"/>
    <w:rsid w:val="00E33933"/>
    <w:rsid w:val="00E33BB9"/>
    <w:rsid w:val="00E33E9C"/>
    <w:rsid w:val="00E3418A"/>
    <w:rsid w:val="00E34629"/>
    <w:rsid w:val="00E349C7"/>
    <w:rsid w:val="00E34AA9"/>
    <w:rsid w:val="00E34CAD"/>
    <w:rsid w:val="00E35228"/>
    <w:rsid w:val="00E3535A"/>
    <w:rsid w:val="00E354C5"/>
    <w:rsid w:val="00E35D30"/>
    <w:rsid w:val="00E3649F"/>
    <w:rsid w:val="00E365F9"/>
    <w:rsid w:val="00E369FF"/>
    <w:rsid w:val="00E36D1C"/>
    <w:rsid w:val="00E36F5C"/>
    <w:rsid w:val="00E3709A"/>
    <w:rsid w:val="00E37305"/>
    <w:rsid w:val="00E37BBA"/>
    <w:rsid w:val="00E37DD5"/>
    <w:rsid w:val="00E400EE"/>
    <w:rsid w:val="00E40B46"/>
    <w:rsid w:val="00E40C86"/>
    <w:rsid w:val="00E40CA3"/>
    <w:rsid w:val="00E41107"/>
    <w:rsid w:val="00E41341"/>
    <w:rsid w:val="00E414AC"/>
    <w:rsid w:val="00E415FF"/>
    <w:rsid w:val="00E4173F"/>
    <w:rsid w:val="00E41932"/>
    <w:rsid w:val="00E41A4B"/>
    <w:rsid w:val="00E41B92"/>
    <w:rsid w:val="00E42111"/>
    <w:rsid w:val="00E42490"/>
    <w:rsid w:val="00E424F7"/>
    <w:rsid w:val="00E4277D"/>
    <w:rsid w:val="00E428F1"/>
    <w:rsid w:val="00E429D0"/>
    <w:rsid w:val="00E42A02"/>
    <w:rsid w:val="00E42EAA"/>
    <w:rsid w:val="00E42EDD"/>
    <w:rsid w:val="00E42FB1"/>
    <w:rsid w:val="00E43202"/>
    <w:rsid w:val="00E4335B"/>
    <w:rsid w:val="00E4354E"/>
    <w:rsid w:val="00E436F6"/>
    <w:rsid w:val="00E438FC"/>
    <w:rsid w:val="00E43BC0"/>
    <w:rsid w:val="00E44095"/>
    <w:rsid w:val="00E4421E"/>
    <w:rsid w:val="00E442A9"/>
    <w:rsid w:val="00E445D8"/>
    <w:rsid w:val="00E447FA"/>
    <w:rsid w:val="00E44998"/>
    <w:rsid w:val="00E44A6E"/>
    <w:rsid w:val="00E44C91"/>
    <w:rsid w:val="00E45364"/>
    <w:rsid w:val="00E454F6"/>
    <w:rsid w:val="00E45773"/>
    <w:rsid w:val="00E45864"/>
    <w:rsid w:val="00E45DF2"/>
    <w:rsid w:val="00E45F2D"/>
    <w:rsid w:val="00E46247"/>
    <w:rsid w:val="00E4637A"/>
    <w:rsid w:val="00E4670E"/>
    <w:rsid w:val="00E4676F"/>
    <w:rsid w:val="00E46EAF"/>
    <w:rsid w:val="00E46FA5"/>
    <w:rsid w:val="00E47135"/>
    <w:rsid w:val="00E471D9"/>
    <w:rsid w:val="00E473D1"/>
    <w:rsid w:val="00E47A1E"/>
    <w:rsid w:val="00E47AAD"/>
    <w:rsid w:val="00E47E16"/>
    <w:rsid w:val="00E50B8E"/>
    <w:rsid w:val="00E50D1F"/>
    <w:rsid w:val="00E510C9"/>
    <w:rsid w:val="00E510FC"/>
    <w:rsid w:val="00E511E3"/>
    <w:rsid w:val="00E51769"/>
    <w:rsid w:val="00E51B0C"/>
    <w:rsid w:val="00E51BE2"/>
    <w:rsid w:val="00E51C33"/>
    <w:rsid w:val="00E51CCF"/>
    <w:rsid w:val="00E51FAF"/>
    <w:rsid w:val="00E520F0"/>
    <w:rsid w:val="00E521F4"/>
    <w:rsid w:val="00E522C1"/>
    <w:rsid w:val="00E5260F"/>
    <w:rsid w:val="00E52F24"/>
    <w:rsid w:val="00E530A0"/>
    <w:rsid w:val="00E53326"/>
    <w:rsid w:val="00E53967"/>
    <w:rsid w:val="00E53DC8"/>
    <w:rsid w:val="00E53ECE"/>
    <w:rsid w:val="00E54418"/>
    <w:rsid w:val="00E547C2"/>
    <w:rsid w:val="00E548F7"/>
    <w:rsid w:val="00E54955"/>
    <w:rsid w:val="00E549B0"/>
    <w:rsid w:val="00E54BD8"/>
    <w:rsid w:val="00E54BEF"/>
    <w:rsid w:val="00E54FD5"/>
    <w:rsid w:val="00E554E5"/>
    <w:rsid w:val="00E558EE"/>
    <w:rsid w:val="00E55976"/>
    <w:rsid w:val="00E55D45"/>
    <w:rsid w:val="00E55E4F"/>
    <w:rsid w:val="00E561B0"/>
    <w:rsid w:val="00E562D1"/>
    <w:rsid w:val="00E564C0"/>
    <w:rsid w:val="00E5652B"/>
    <w:rsid w:val="00E56573"/>
    <w:rsid w:val="00E5668A"/>
    <w:rsid w:val="00E567B0"/>
    <w:rsid w:val="00E569A2"/>
    <w:rsid w:val="00E56F30"/>
    <w:rsid w:val="00E5740B"/>
    <w:rsid w:val="00E60223"/>
    <w:rsid w:val="00E6029C"/>
    <w:rsid w:val="00E60338"/>
    <w:rsid w:val="00E6050D"/>
    <w:rsid w:val="00E60AC2"/>
    <w:rsid w:val="00E60DD9"/>
    <w:rsid w:val="00E61126"/>
    <w:rsid w:val="00E615DD"/>
    <w:rsid w:val="00E6164E"/>
    <w:rsid w:val="00E61B19"/>
    <w:rsid w:val="00E61D9F"/>
    <w:rsid w:val="00E623E4"/>
    <w:rsid w:val="00E62579"/>
    <w:rsid w:val="00E62BBB"/>
    <w:rsid w:val="00E62C9F"/>
    <w:rsid w:val="00E633AA"/>
    <w:rsid w:val="00E6353E"/>
    <w:rsid w:val="00E64097"/>
    <w:rsid w:val="00E6454D"/>
    <w:rsid w:val="00E64672"/>
    <w:rsid w:val="00E64A2A"/>
    <w:rsid w:val="00E64BDA"/>
    <w:rsid w:val="00E654A8"/>
    <w:rsid w:val="00E658EF"/>
    <w:rsid w:val="00E6628E"/>
    <w:rsid w:val="00E66439"/>
    <w:rsid w:val="00E66E71"/>
    <w:rsid w:val="00E672B8"/>
    <w:rsid w:val="00E67B43"/>
    <w:rsid w:val="00E67BE8"/>
    <w:rsid w:val="00E67CC3"/>
    <w:rsid w:val="00E67E1F"/>
    <w:rsid w:val="00E67E83"/>
    <w:rsid w:val="00E70389"/>
    <w:rsid w:val="00E70A92"/>
    <w:rsid w:val="00E71904"/>
    <w:rsid w:val="00E71C4B"/>
    <w:rsid w:val="00E71DA1"/>
    <w:rsid w:val="00E72568"/>
    <w:rsid w:val="00E7276B"/>
    <w:rsid w:val="00E73757"/>
    <w:rsid w:val="00E73A14"/>
    <w:rsid w:val="00E7400F"/>
    <w:rsid w:val="00E74195"/>
    <w:rsid w:val="00E74404"/>
    <w:rsid w:val="00E74510"/>
    <w:rsid w:val="00E7454C"/>
    <w:rsid w:val="00E7468F"/>
    <w:rsid w:val="00E746B7"/>
    <w:rsid w:val="00E74A4A"/>
    <w:rsid w:val="00E74F3D"/>
    <w:rsid w:val="00E74FC9"/>
    <w:rsid w:val="00E752DA"/>
    <w:rsid w:val="00E75768"/>
    <w:rsid w:val="00E757E9"/>
    <w:rsid w:val="00E75AE8"/>
    <w:rsid w:val="00E75D96"/>
    <w:rsid w:val="00E75FD8"/>
    <w:rsid w:val="00E76011"/>
    <w:rsid w:val="00E76046"/>
    <w:rsid w:val="00E7610D"/>
    <w:rsid w:val="00E76459"/>
    <w:rsid w:val="00E77034"/>
    <w:rsid w:val="00E77053"/>
    <w:rsid w:val="00E77078"/>
    <w:rsid w:val="00E773DE"/>
    <w:rsid w:val="00E775A0"/>
    <w:rsid w:val="00E77727"/>
    <w:rsid w:val="00E77CA0"/>
    <w:rsid w:val="00E77DAF"/>
    <w:rsid w:val="00E77DE6"/>
    <w:rsid w:val="00E77E31"/>
    <w:rsid w:val="00E800F4"/>
    <w:rsid w:val="00E801DE"/>
    <w:rsid w:val="00E8033E"/>
    <w:rsid w:val="00E80724"/>
    <w:rsid w:val="00E807D2"/>
    <w:rsid w:val="00E8093A"/>
    <w:rsid w:val="00E80DC5"/>
    <w:rsid w:val="00E810C0"/>
    <w:rsid w:val="00E812D2"/>
    <w:rsid w:val="00E81D77"/>
    <w:rsid w:val="00E81DB8"/>
    <w:rsid w:val="00E820B8"/>
    <w:rsid w:val="00E82438"/>
    <w:rsid w:val="00E82730"/>
    <w:rsid w:val="00E828EE"/>
    <w:rsid w:val="00E82A0F"/>
    <w:rsid w:val="00E82BB2"/>
    <w:rsid w:val="00E82C48"/>
    <w:rsid w:val="00E83609"/>
    <w:rsid w:val="00E83712"/>
    <w:rsid w:val="00E83EF5"/>
    <w:rsid w:val="00E840A4"/>
    <w:rsid w:val="00E84189"/>
    <w:rsid w:val="00E84806"/>
    <w:rsid w:val="00E84C8F"/>
    <w:rsid w:val="00E85470"/>
    <w:rsid w:val="00E8575D"/>
    <w:rsid w:val="00E85781"/>
    <w:rsid w:val="00E8579F"/>
    <w:rsid w:val="00E857AE"/>
    <w:rsid w:val="00E85998"/>
    <w:rsid w:val="00E85CA6"/>
    <w:rsid w:val="00E8608E"/>
    <w:rsid w:val="00E860DE"/>
    <w:rsid w:val="00E86475"/>
    <w:rsid w:val="00E865E5"/>
    <w:rsid w:val="00E867DF"/>
    <w:rsid w:val="00E86A33"/>
    <w:rsid w:val="00E870AE"/>
    <w:rsid w:val="00E870DB"/>
    <w:rsid w:val="00E8744E"/>
    <w:rsid w:val="00E8758F"/>
    <w:rsid w:val="00E87599"/>
    <w:rsid w:val="00E8789F"/>
    <w:rsid w:val="00E87B5F"/>
    <w:rsid w:val="00E87DCE"/>
    <w:rsid w:val="00E9046D"/>
    <w:rsid w:val="00E90DA9"/>
    <w:rsid w:val="00E910CD"/>
    <w:rsid w:val="00E918CD"/>
    <w:rsid w:val="00E919A3"/>
    <w:rsid w:val="00E91A00"/>
    <w:rsid w:val="00E91A26"/>
    <w:rsid w:val="00E92250"/>
    <w:rsid w:val="00E926F7"/>
    <w:rsid w:val="00E92771"/>
    <w:rsid w:val="00E927CB"/>
    <w:rsid w:val="00E92855"/>
    <w:rsid w:val="00E928B8"/>
    <w:rsid w:val="00E928C9"/>
    <w:rsid w:val="00E92DFC"/>
    <w:rsid w:val="00E92F66"/>
    <w:rsid w:val="00E935D3"/>
    <w:rsid w:val="00E939FA"/>
    <w:rsid w:val="00E93D95"/>
    <w:rsid w:val="00E940A1"/>
    <w:rsid w:val="00E94809"/>
    <w:rsid w:val="00E94AC6"/>
    <w:rsid w:val="00E94B8B"/>
    <w:rsid w:val="00E9515D"/>
    <w:rsid w:val="00E95C06"/>
    <w:rsid w:val="00E95F51"/>
    <w:rsid w:val="00E962A9"/>
    <w:rsid w:val="00E96856"/>
    <w:rsid w:val="00E968EA"/>
    <w:rsid w:val="00E96A56"/>
    <w:rsid w:val="00E96A7A"/>
    <w:rsid w:val="00E96E3E"/>
    <w:rsid w:val="00E96FCB"/>
    <w:rsid w:val="00E971E0"/>
    <w:rsid w:val="00E974BB"/>
    <w:rsid w:val="00E97690"/>
    <w:rsid w:val="00E977A9"/>
    <w:rsid w:val="00E978F4"/>
    <w:rsid w:val="00E97DFF"/>
    <w:rsid w:val="00E97E2D"/>
    <w:rsid w:val="00EA01FC"/>
    <w:rsid w:val="00EA0354"/>
    <w:rsid w:val="00EA03F7"/>
    <w:rsid w:val="00EA0638"/>
    <w:rsid w:val="00EA08E8"/>
    <w:rsid w:val="00EA0C13"/>
    <w:rsid w:val="00EA1002"/>
    <w:rsid w:val="00EA127E"/>
    <w:rsid w:val="00EA12B0"/>
    <w:rsid w:val="00EA1420"/>
    <w:rsid w:val="00EA1425"/>
    <w:rsid w:val="00EA1730"/>
    <w:rsid w:val="00EA1B15"/>
    <w:rsid w:val="00EA1B9D"/>
    <w:rsid w:val="00EA1CF3"/>
    <w:rsid w:val="00EA1F8C"/>
    <w:rsid w:val="00EA233D"/>
    <w:rsid w:val="00EA2854"/>
    <w:rsid w:val="00EA2882"/>
    <w:rsid w:val="00EA2D4C"/>
    <w:rsid w:val="00EA34A5"/>
    <w:rsid w:val="00EA39AE"/>
    <w:rsid w:val="00EA3F20"/>
    <w:rsid w:val="00EA403A"/>
    <w:rsid w:val="00EA43B1"/>
    <w:rsid w:val="00EA4611"/>
    <w:rsid w:val="00EA4887"/>
    <w:rsid w:val="00EA529D"/>
    <w:rsid w:val="00EA5730"/>
    <w:rsid w:val="00EA59AD"/>
    <w:rsid w:val="00EA5C3F"/>
    <w:rsid w:val="00EA5CEB"/>
    <w:rsid w:val="00EA5E8A"/>
    <w:rsid w:val="00EA5EAF"/>
    <w:rsid w:val="00EA5F03"/>
    <w:rsid w:val="00EA606A"/>
    <w:rsid w:val="00EA6413"/>
    <w:rsid w:val="00EA6A71"/>
    <w:rsid w:val="00EA6CC7"/>
    <w:rsid w:val="00EA7303"/>
    <w:rsid w:val="00EA73E5"/>
    <w:rsid w:val="00EA755D"/>
    <w:rsid w:val="00EA762A"/>
    <w:rsid w:val="00EA7AEC"/>
    <w:rsid w:val="00EB041B"/>
    <w:rsid w:val="00EB0488"/>
    <w:rsid w:val="00EB0627"/>
    <w:rsid w:val="00EB0942"/>
    <w:rsid w:val="00EB0C37"/>
    <w:rsid w:val="00EB0E1C"/>
    <w:rsid w:val="00EB0E5D"/>
    <w:rsid w:val="00EB0ECC"/>
    <w:rsid w:val="00EB1B37"/>
    <w:rsid w:val="00EB1B3D"/>
    <w:rsid w:val="00EB1C2A"/>
    <w:rsid w:val="00EB1C3F"/>
    <w:rsid w:val="00EB1C5F"/>
    <w:rsid w:val="00EB2226"/>
    <w:rsid w:val="00EB2551"/>
    <w:rsid w:val="00EB286C"/>
    <w:rsid w:val="00EB2AF6"/>
    <w:rsid w:val="00EB2C9F"/>
    <w:rsid w:val="00EB3028"/>
    <w:rsid w:val="00EB3261"/>
    <w:rsid w:val="00EB32F0"/>
    <w:rsid w:val="00EB3490"/>
    <w:rsid w:val="00EB37D7"/>
    <w:rsid w:val="00EB3977"/>
    <w:rsid w:val="00EB39CD"/>
    <w:rsid w:val="00EB3B3B"/>
    <w:rsid w:val="00EB3B3E"/>
    <w:rsid w:val="00EB3DCD"/>
    <w:rsid w:val="00EB3E1B"/>
    <w:rsid w:val="00EB4198"/>
    <w:rsid w:val="00EB42F9"/>
    <w:rsid w:val="00EB432C"/>
    <w:rsid w:val="00EB45D0"/>
    <w:rsid w:val="00EB45DF"/>
    <w:rsid w:val="00EB46D0"/>
    <w:rsid w:val="00EB48F8"/>
    <w:rsid w:val="00EB4912"/>
    <w:rsid w:val="00EB4DCA"/>
    <w:rsid w:val="00EB51C6"/>
    <w:rsid w:val="00EB5279"/>
    <w:rsid w:val="00EB5284"/>
    <w:rsid w:val="00EB5402"/>
    <w:rsid w:val="00EB5B37"/>
    <w:rsid w:val="00EB5BEB"/>
    <w:rsid w:val="00EB5CAB"/>
    <w:rsid w:val="00EB6135"/>
    <w:rsid w:val="00EB614B"/>
    <w:rsid w:val="00EB6226"/>
    <w:rsid w:val="00EB633C"/>
    <w:rsid w:val="00EB6445"/>
    <w:rsid w:val="00EB6839"/>
    <w:rsid w:val="00EB6D3E"/>
    <w:rsid w:val="00EB6E8A"/>
    <w:rsid w:val="00EB7034"/>
    <w:rsid w:val="00EB71F3"/>
    <w:rsid w:val="00EB752E"/>
    <w:rsid w:val="00EB77BF"/>
    <w:rsid w:val="00EB7DD1"/>
    <w:rsid w:val="00EC049B"/>
    <w:rsid w:val="00EC07C2"/>
    <w:rsid w:val="00EC0A3E"/>
    <w:rsid w:val="00EC0BFB"/>
    <w:rsid w:val="00EC0CFD"/>
    <w:rsid w:val="00EC0DEF"/>
    <w:rsid w:val="00EC15D6"/>
    <w:rsid w:val="00EC1A2E"/>
    <w:rsid w:val="00EC1C9E"/>
    <w:rsid w:val="00EC1FFE"/>
    <w:rsid w:val="00EC20AA"/>
    <w:rsid w:val="00EC21E7"/>
    <w:rsid w:val="00EC25AE"/>
    <w:rsid w:val="00EC28D5"/>
    <w:rsid w:val="00EC2C1C"/>
    <w:rsid w:val="00EC2CB4"/>
    <w:rsid w:val="00EC2FEF"/>
    <w:rsid w:val="00EC3653"/>
    <w:rsid w:val="00EC3D39"/>
    <w:rsid w:val="00EC3EAA"/>
    <w:rsid w:val="00EC42B9"/>
    <w:rsid w:val="00EC4357"/>
    <w:rsid w:val="00EC4972"/>
    <w:rsid w:val="00EC52A6"/>
    <w:rsid w:val="00EC569F"/>
    <w:rsid w:val="00EC59B2"/>
    <w:rsid w:val="00EC5D4D"/>
    <w:rsid w:val="00EC69BA"/>
    <w:rsid w:val="00EC6A62"/>
    <w:rsid w:val="00EC6B0F"/>
    <w:rsid w:val="00EC6E32"/>
    <w:rsid w:val="00EC6F49"/>
    <w:rsid w:val="00EC76F0"/>
    <w:rsid w:val="00EC79E2"/>
    <w:rsid w:val="00EC7A20"/>
    <w:rsid w:val="00EC7B8A"/>
    <w:rsid w:val="00EC7C1A"/>
    <w:rsid w:val="00EC7C49"/>
    <w:rsid w:val="00EC7E1D"/>
    <w:rsid w:val="00ED0653"/>
    <w:rsid w:val="00ED07A1"/>
    <w:rsid w:val="00ED0AEB"/>
    <w:rsid w:val="00ED10D6"/>
    <w:rsid w:val="00ED16A7"/>
    <w:rsid w:val="00ED1B41"/>
    <w:rsid w:val="00ED25BA"/>
    <w:rsid w:val="00ED271E"/>
    <w:rsid w:val="00ED2B8E"/>
    <w:rsid w:val="00ED2F1B"/>
    <w:rsid w:val="00ED307F"/>
    <w:rsid w:val="00ED3233"/>
    <w:rsid w:val="00ED352F"/>
    <w:rsid w:val="00ED35C7"/>
    <w:rsid w:val="00ED35D8"/>
    <w:rsid w:val="00ED3931"/>
    <w:rsid w:val="00ED3BAD"/>
    <w:rsid w:val="00ED3FA6"/>
    <w:rsid w:val="00ED3FC4"/>
    <w:rsid w:val="00ED403D"/>
    <w:rsid w:val="00ED41B1"/>
    <w:rsid w:val="00ED47C9"/>
    <w:rsid w:val="00ED487F"/>
    <w:rsid w:val="00ED5752"/>
    <w:rsid w:val="00ED5DF3"/>
    <w:rsid w:val="00ED5F04"/>
    <w:rsid w:val="00ED61E3"/>
    <w:rsid w:val="00ED674D"/>
    <w:rsid w:val="00ED67B5"/>
    <w:rsid w:val="00ED691C"/>
    <w:rsid w:val="00ED6F6F"/>
    <w:rsid w:val="00ED73A1"/>
    <w:rsid w:val="00ED762C"/>
    <w:rsid w:val="00ED7A17"/>
    <w:rsid w:val="00ED7D4E"/>
    <w:rsid w:val="00EE0051"/>
    <w:rsid w:val="00EE01AD"/>
    <w:rsid w:val="00EE03D4"/>
    <w:rsid w:val="00EE03D8"/>
    <w:rsid w:val="00EE04BF"/>
    <w:rsid w:val="00EE0951"/>
    <w:rsid w:val="00EE0C88"/>
    <w:rsid w:val="00EE0DF4"/>
    <w:rsid w:val="00EE10A2"/>
    <w:rsid w:val="00EE112F"/>
    <w:rsid w:val="00EE1478"/>
    <w:rsid w:val="00EE1537"/>
    <w:rsid w:val="00EE1711"/>
    <w:rsid w:val="00EE1DB9"/>
    <w:rsid w:val="00EE1F18"/>
    <w:rsid w:val="00EE20DC"/>
    <w:rsid w:val="00EE2356"/>
    <w:rsid w:val="00EE2760"/>
    <w:rsid w:val="00EE27FF"/>
    <w:rsid w:val="00EE2976"/>
    <w:rsid w:val="00EE337F"/>
    <w:rsid w:val="00EE3A20"/>
    <w:rsid w:val="00EE4595"/>
    <w:rsid w:val="00EE4789"/>
    <w:rsid w:val="00EE48D0"/>
    <w:rsid w:val="00EE4A49"/>
    <w:rsid w:val="00EE4AFC"/>
    <w:rsid w:val="00EE4F43"/>
    <w:rsid w:val="00EE5367"/>
    <w:rsid w:val="00EE5F3A"/>
    <w:rsid w:val="00EE6189"/>
    <w:rsid w:val="00EE6433"/>
    <w:rsid w:val="00EE66B6"/>
    <w:rsid w:val="00EE6C54"/>
    <w:rsid w:val="00EE746C"/>
    <w:rsid w:val="00EE748A"/>
    <w:rsid w:val="00EE756B"/>
    <w:rsid w:val="00EE7885"/>
    <w:rsid w:val="00EE78EC"/>
    <w:rsid w:val="00EE7A01"/>
    <w:rsid w:val="00EE7DAC"/>
    <w:rsid w:val="00EF0544"/>
    <w:rsid w:val="00EF06BE"/>
    <w:rsid w:val="00EF0FBA"/>
    <w:rsid w:val="00EF11E1"/>
    <w:rsid w:val="00EF15F1"/>
    <w:rsid w:val="00EF19A6"/>
    <w:rsid w:val="00EF21E3"/>
    <w:rsid w:val="00EF29F2"/>
    <w:rsid w:val="00EF2A06"/>
    <w:rsid w:val="00EF2A09"/>
    <w:rsid w:val="00EF2B9F"/>
    <w:rsid w:val="00EF2F15"/>
    <w:rsid w:val="00EF2F9C"/>
    <w:rsid w:val="00EF3243"/>
    <w:rsid w:val="00EF368F"/>
    <w:rsid w:val="00EF38B7"/>
    <w:rsid w:val="00EF3A02"/>
    <w:rsid w:val="00EF3B79"/>
    <w:rsid w:val="00EF40A0"/>
    <w:rsid w:val="00EF40FD"/>
    <w:rsid w:val="00EF4693"/>
    <w:rsid w:val="00EF4F04"/>
    <w:rsid w:val="00EF5095"/>
    <w:rsid w:val="00EF59ED"/>
    <w:rsid w:val="00EF5F3E"/>
    <w:rsid w:val="00EF65B8"/>
    <w:rsid w:val="00EF6758"/>
    <w:rsid w:val="00EF6F53"/>
    <w:rsid w:val="00EF72EF"/>
    <w:rsid w:val="00EF75D9"/>
    <w:rsid w:val="00EF7AFA"/>
    <w:rsid w:val="00EF7CBD"/>
    <w:rsid w:val="00EF7F83"/>
    <w:rsid w:val="00F0003C"/>
    <w:rsid w:val="00F002C1"/>
    <w:rsid w:val="00F00469"/>
    <w:rsid w:val="00F004E1"/>
    <w:rsid w:val="00F008EE"/>
    <w:rsid w:val="00F00A69"/>
    <w:rsid w:val="00F00B54"/>
    <w:rsid w:val="00F00CE0"/>
    <w:rsid w:val="00F01005"/>
    <w:rsid w:val="00F013A0"/>
    <w:rsid w:val="00F01CB3"/>
    <w:rsid w:val="00F01CD0"/>
    <w:rsid w:val="00F01ED4"/>
    <w:rsid w:val="00F0217A"/>
    <w:rsid w:val="00F02393"/>
    <w:rsid w:val="00F02528"/>
    <w:rsid w:val="00F02576"/>
    <w:rsid w:val="00F0298D"/>
    <w:rsid w:val="00F02B35"/>
    <w:rsid w:val="00F02E48"/>
    <w:rsid w:val="00F03074"/>
    <w:rsid w:val="00F03271"/>
    <w:rsid w:val="00F0329E"/>
    <w:rsid w:val="00F03467"/>
    <w:rsid w:val="00F0365F"/>
    <w:rsid w:val="00F03B19"/>
    <w:rsid w:val="00F03B2F"/>
    <w:rsid w:val="00F03BB2"/>
    <w:rsid w:val="00F0425F"/>
    <w:rsid w:val="00F046E9"/>
    <w:rsid w:val="00F04854"/>
    <w:rsid w:val="00F049CA"/>
    <w:rsid w:val="00F04ABD"/>
    <w:rsid w:val="00F04AE9"/>
    <w:rsid w:val="00F04C89"/>
    <w:rsid w:val="00F04D02"/>
    <w:rsid w:val="00F05081"/>
    <w:rsid w:val="00F054BD"/>
    <w:rsid w:val="00F059ED"/>
    <w:rsid w:val="00F05A84"/>
    <w:rsid w:val="00F05DB7"/>
    <w:rsid w:val="00F06332"/>
    <w:rsid w:val="00F068A2"/>
    <w:rsid w:val="00F06CD6"/>
    <w:rsid w:val="00F06FB0"/>
    <w:rsid w:val="00F07220"/>
    <w:rsid w:val="00F075C4"/>
    <w:rsid w:val="00F101CE"/>
    <w:rsid w:val="00F102BD"/>
    <w:rsid w:val="00F1050D"/>
    <w:rsid w:val="00F1085A"/>
    <w:rsid w:val="00F10B44"/>
    <w:rsid w:val="00F112F5"/>
    <w:rsid w:val="00F114F3"/>
    <w:rsid w:val="00F117C1"/>
    <w:rsid w:val="00F121B1"/>
    <w:rsid w:val="00F122F7"/>
    <w:rsid w:val="00F1255F"/>
    <w:rsid w:val="00F12649"/>
    <w:rsid w:val="00F1268E"/>
    <w:rsid w:val="00F12734"/>
    <w:rsid w:val="00F127AB"/>
    <w:rsid w:val="00F12B4B"/>
    <w:rsid w:val="00F14049"/>
    <w:rsid w:val="00F1477D"/>
    <w:rsid w:val="00F148D9"/>
    <w:rsid w:val="00F14926"/>
    <w:rsid w:val="00F14A63"/>
    <w:rsid w:val="00F14E23"/>
    <w:rsid w:val="00F14EBF"/>
    <w:rsid w:val="00F1530A"/>
    <w:rsid w:val="00F15412"/>
    <w:rsid w:val="00F154FF"/>
    <w:rsid w:val="00F1566E"/>
    <w:rsid w:val="00F15ED0"/>
    <w:rsid w:val="00F16624"/>
    <w:rsid w:val="00F16C9D"/>
    <w:rsid w:val="00F16DFC"/>
    <w:rsid w:val="00F16EFF"/>
    <w:rsid w:val="00F17029"/>
    <w:rsid w:val="00F17085"/>
    <w:rsid w:val="00F17163"/>
    <w:rsid w:val="00F172A4"/>
    <w:rsid w:val="00F175DD"/>
    <w:rsid w:val="00F175E2"/>
    <w:rsid w:val="00F177A1"/>
    <w:rsid w:val="00F2022B"/>
    <w:rsid w:val="00F20446"/>
    <w:rsid w:val="00F205B6"/>
    <w:rsid w:val="00F20701"/>
    <w:rsid w:val="00F2094C"/>
    <w:rsid w:val="00F209A2"/>
    <w:rsid w:val="00F20A3B"/>
    <w:rsid w:val="00F20B95"/>
    <w:rsid w:val="00F20E85"/>
    <w:rsid w:val="00F20ED9"/>
    <w:rsid w:val="00F21456"/>
    <w:rsid w:val="00F215FE"/>
    <w:rsid w:val="00F217A8"/>
    <w:rsid w:val="00F21A38"/>
    <w:rsid w:val="00F22692"/>
    <w:rsid w:val="00F2270E"/>
    <w:rsid w:val="00F22821"/>
    <w:rsid w:val="00F229F5"/>
    <w:rsid w:val="00F22D1E"/>
    <w:rsid w:val="00F22E76"/>
    <w:rsid w:val="00F230DE"/>
    <w:rsid w:val="00F233FC"/>
    <w:rsid w:val="00F23776"/>
    <w:rsid w:val="00F237CE"/>
    <w:rsid w:val="00F2386A"/>
    <w:rsid w:val="00F23A75"/>
    <w:rsid w:val="00F23C05"/>
    <w:rsid w:val="00F23FE4"/>
    <w:rsid w:val="00F24C60"/>
    <w:rsid w:val="00F24FC3"/>
    <w:rsid w:val="00F25143"/>
    <w:rsid w:val="00F252D5"/>
    <w:rsid w:val="00F25308"/>
    <w:rsid w:val="00F25384"/>
    <w:rsid w:val="00F25824"/>
    <w:rsid w:val="00F25B78"/>
    <w:rsid w:val="00F25F0E"/>
    <w:rsid w:val="00F263AC"/>
    <w:rsid w:val="00F263CF"/>
    <w:rsid w:val="00F265E0"/>
    <w:rsid w:val="00F268C4"/>
    <w:rsid w:val="00F26AB2"/>
    <w:rsid w:val="00F26AE8"/>
    <w:rsid w:val="00F26E90"/>
    <w:rsid w:val="00F271FB"/>
    <w:rsid w:val="00F2725D"/>
    <w:rsid w:val="00F27334"/>
    <w:rsid w:val="00F27503"/>
    <w:rsid w:val="00F275A2"/>
    <w:rsid w:val="00F27B30"/>
    <w:rsid w:val="00F3002B"/>
    <w:rsid w:val="00F30819"/>
    <w:rsid w:val="00F308AC"/>
    <w:rsid w:val="00F3095D"/>
    <w:rsid w:val="00F30ADD"/>
    <w:rsid w:val="00F30B18"/>
    <w:rsid w:val="00F30BD6"/>
    <w:rsid w:val="00F30EFD"/>
    <w:rsid w:val="00F313B5"/>
    <w:rsid w:val="00F313E3"/>
    <w:rsid w:val="00F31734"/>
    <w:rsid w:val="00F31897"/>
    <w:rsid w:val="00F31DD0"/>
    <w:rsid w:val="00F31DE7"/>
    <w:rsid w:val="00F32135"/>
    <w:rsid w:val="00F32475"/>
    <w:rsid w:val="00F32775"/>
    <w:rsid w:val="00F32CCA"/>
    <w:rsid w:val="00F32EA4"/>
    <w:rsid w:val="00F334BF"/>
    <w:rsid w:val="00F334D5"/>
    <w:rsid w:val="00F33819"/>
    <w:rsid w:val="00F33889"/>
    <w:rsid w:val="00F33CF5"/>
    <w:rsid w:val="00F33E62"/>
    <w:rsid w:val="00F34032"/>
    <w:rsid w:val="00F34A48"/>
    <w:rsid w:val="00F34A69"/>
    <w:rsid w:val="00F35281"/>
    <w:rsid w:val="00F352E0"/>
    <w:rsid w:val="00F357BB"/>
    <w:rsid w:val="00F35D1D"/>
    <w:rsid w:val="00F35E7B"/>
    <w:rsid w:val="00F3612B"/>
    <w:rsid w:val="00F36130"/>
    <w:rsid w:val="00F36453"/>
    <w:rsid w:val="00F36624"/>
    <w:rsid w:val="00F36660"/>
    <w:rsid w:val="00F367B2"/>
    <w:rsid w:val="00F36A69"/>
    <w:rsid w:val="00F37312"/>
    <w:rsid w:val="00F375F3"/>
    <w:rsid w:val="00F37DFF"/>
    <w:rsid w:val="00F40207"/>
    <w:rsid w:val="00F4062B"/>
    <w:rsid w:val="00F40807"/>
    <w:rsid w:val="00F40833"/>
    <w:rsid w:val="00F4086E"/>
    <w:rsid w:val="00F409B5"/>
    <w:rsid w:val="00F409BB"/>
    <w:rsid w:val="00F41067"/>
    <w:rsid w:val="00F411AF"/>
    <w:rsid w:val="00F41DA0"/>
    <w:rsid w:val="00F42E81"/>
    <w:rsid w:val="00F42FEC"/>
    <w:rsid w:val="00F43159"/>
    <w:rsid w:val="00F4320C"/>
    <w:rsid w:val="00F43250"/>
    <w:rsid w:val="00F433A1"/>
    <w:rsid w:val="00F43461"/>
    <w:rsid w:val="00F436DA"/>
    <w:rsid w:val="00F43BBD"/>
    <w:rsid w:val="00F43BED"/>
    <w:rsid w:val="00F43D1E"/>
    <w:rsid w:val="00F44001"/>
    <w:rsid w:val="00F443A1"/>
    <w:rsid w:val="00F4458E"/>
    <w:rsid w:val="00F44CE0"/>
    <w:rsid w:val="00F452B1"/>
    <w:rsid w:val="00F45343"/>
    <w:rsid w:val="00F45356"/>
    <w:rsid w:val="00F453B4"/>
    <w:rsid w:val="00F45F04"/>
    <w:rsid w:val="00F46573"/>
    <w:rsid w:val="00F468CB"/>
    <w:rsid w:val="00F46D32"/>
    <w:rsid w:val="00F473C9"/>
    <w:rsid w:val="00F474E1"/>
    <w:rsid w:val="00F47516"/>
    <w:rsid w:val="00F475C4"/>
    <w:rsid w:val="00F477C9"/>
    <w:rsid w:val="00F47853"/>
    <w:rsid w:val="00F50130"/>
    <w:rsid w:val="00F501C7"/>
    <w:rsid w:val="00F50443"/>
    <w:rsid w:val="00F509A0"/>
    <w:rsid w:val="00F50A35"/>
    <w:rsid w:val="00F50CD7"/>
    <w:rsid w:val="00F510D6"/>
    <w:rsid w:val="00F51269"/>
    <w:rsid w:val="00F51304"/>
    <w:rsid w:val="00F51CE7"/>
    <w:rsid w:val="00F51D4B"/>
    <w:rsid w:val="00F522EE"/>
    <w:rsid w:val="00F52447"/>
    <w:rsid w:val="00F526FB"/>
    <w:rsid w:val="00F527D9"/>
    <w:rsid w:val="00F529D0"/>
    <w:rsid w:val="00F52B48"/>
    <w:rsid w:val="00F52FD1"/>
    <w:rsid w:val="00F52FEF"/>
    <w:rsid w:val="00F5302C"/>
    <w:rsid w:val="00F530D1"/>
    <w:rsid w:val="00F533BA"/>
    <w:rsid w:val="00F538D7"/>
    <w:rsid w:val="00F53A19"/>
    <w:rsid w:val="00F53CBD"/>
    <w:rsid w:val="00F5438F"/>
    <w:rsid w:val="00F5452F"/>
    <w:rsid w:val="00F54C34"/>
    <w:rsid w:val="00F54DBA"/>
    <w:rsid w:val="00F54F53"/>
    <w:rsid w:val="00F553AF"/>
    <w:rsid w:val="00F555F6"/>
    <w:rsid w:val="00F5564D"/>
    <w:rsid w:val="00F556C3"/>
    <w:rsid w:val="00F5573E"/>
    <w:rsid w:val="00F55ABE"/>
    <w:rsid w:val="00F55CEA"/>
    <w:rsid w:val="00F560EE"/>
    <w:rsid w:val="00F56166"/>
    <w:rsid w:val="00F5627E"/>
    <w:rsid w:val="00F5709F"/>
    <w:rsid w:val="00F570CC"/>
    <w:rsid w:val="00F57148"/>
    <w:rsid w:val="00F57258"/>
    <w:rsid w:val="00F5725C"/>
    <w:rsid w:val="00F572D7"/>
    <w:rsid w:val="00F574F1"/>
    <w:rsid w:val="00F57CB5"/>
    <w:rsid w:val="00F57F51"/>
    <w:rsid w:val="00F600A8"/>
    <w:rsid w:val="00F6046F"/>
    <w:rsid w:val="00F6055D"/>
    <w:rsid w:val="00F60599"/>
    <w:rsid w:val="00F60696"/>
    <w:rsid w:val="00F609D7"/>
    <w:rsid w:val="00F60B2A"/>
    <w:rsid w:val="00F60DC8"/>
    <w:rsid w:val="00F611D3"/>
    <w:rsid w:val="00F611F5"/>
    <w:rsid w:val="00F612BC"/>
    <w:rsid w:val="00F61AEA"/>
    <w:rsid w:val="00F61DC2"/>
    <w:rsid w:val="00F625BA"/>
    <w:rsid w:val="00F6292E"/>
    <w:rsid w:val="00F629A5"/>
    <w:rsid w:val="00F62A56"/>
    <w:rsid w:val="00F63028"/>
    <w:rsid w:val="00F6315B"/>
    <w:rsid w:val="00F6389C"/>
    <w:rsid w:val="00F63AD1"/>
    <w:rsid w:val="00F63B7F"/>
    <w:rsid w:val="00F63B99"/>
    <w:rsid w:val="00F63BE8"/>
    <w:rsid w:val="00F63CBD"/>
    <w:rsid w:val="00F63D21"/>
    <w:rsid w:val="00F64029"/>
    <w:rsid w:val="00F64649"/>
    <w:rsid w:val="00F64A97"/>
    <w:rsid w:val="00F64B86"/>
    <w:rsid w:val="00F64F7A"/>
    <w:rsid w:val="00F6514A"/>
    <w:rsid w:val="00F651D5"/>
    <w:rsid w:val="00F651EB"/>
    <w:rsid w:val="00F6526B"/>
    <w:rsid w:val="00F652D2"/>
    <w:rsid w:val="00F6552C"/>
    <w:rsid w:val="00F6566D"/>
    <w:rsid w:val="00F6573B"/>
    <w:rsid w:val="00F658CA"/>
    <w:rsid w:val="00F65BFE"/>
    <w:rsid w:val="00F65C4F"/>
    <w:rsid w:val="00F65F65"/>
    <w:rsid w:val="00F66046"/>
    <w:rsid w:val="00F6631A"/>
    <w:rsid w:val="00F6632A"/>
    <w:rsid w:val="00F6635E"/>
    <w:rsid w:val="00F66512"/>
    <w:rsid w:val="00F66C1E"/>
    <w:rsid w:val="00F66CC8"/>
    <w:rsid w:val="00F67073"/>
    <w:rsid w:val="00F673E0"/>
    <w:rsid w:val="00F67466"/>
    <w:rsid w:val="00F6762C"/>
    <w:rsid w:val="00F677BB"/>
    <w:rsid w:val="00F679C9"/>
    <w:rsid w:val="00F67AB3"/>
    <w:rsid w:val="00F67C3B"/>
    <w:rsid w:val="00F67FD5"/>
    <w:rsid w:val="00F700D0"/>
    <w:rsid w:val="00F701ED"/>
    <w:rsid w:val="00F70671"/>
    <w:rsid w:val="00F70918"/>
    <w:rsid w:val="00F70921"/>
    <w:rsid w:val="00F7097F"/>
    <w:rsid w:val="00F70C04"/>
    <w:rsid w:val="00F70E34"/>
    <w:rsid w:val="00F70F5A"/>
    <w:rsid w:val="00F71026"/>
    <w:rsid w:val="00F711AE"/>
    <w:rsid w:val="00F714A8"/>
    <w:rsid w:val="00F719D6"/>
    <w:rsid w:val="00F71A82"/>
    <w:rsid w:val="00F71A8B"/>
    <w:rsid w:val="00F71BFF"/>
    <w:rsid w:val="00F71C6F"/>
    <w:rsid w:val="00F71D92"/>
    <w:rsid w:val="00F71F61"/>
    <w:rsid w:val="00F71F90"/>
    <w:rsid w:val="00F721BC"/>
    <w:rsid w:val="00F721E2"/>
    <w:rsid w:val="00F723E6"/>
    <w:rsid w:val="00F727C6"/>
    <w:rsid w:val="00F7280D"/>
    <w:rsid w:val="00F72917"/>
    <w:rsid w:val="00F72924"/>
    <w:rsid w:val="00F72B8F"/>
    <w:rsid w:val="00F73351"/>
    <w:rsid w:val="00F73767"/>
    <w:rsid w:val="00F737AA"/>
    <w:rsid w:val="00F73876"/>
    <w:rsid w:val="00F73CA9"/>
    <w:rsid w:val="00F73F8B"/>
    <w:rsid w:val="00F74DFA"/>
    <w:rsid w:val="00F74E61"/>
    <w:rsid w:val="00F74EB9"/>
    <w:rsid w:val="00F750F8"/>
    <w:rsid w:val="00F7528A"/>
    <w:rsid w:val="00F75431"/>
    <w:rsid w:val="00F7598A"/>
    <w:rsid w:val="00F75A35"/>
    <w:rsid w:val="00F75AAE"/>
    <w:rsid w:val="00F75D04"/>
    <w:rsid w:val="00F7600A"/>
    <w:rsid w:val="00F763B0"/>
    <w:rsid w:val="00F766FF"/>
    <w:rsid w:val="00F76879"/>
    <w:rsid w:val="00F768E8"/>
    <w:rsid w:val="00F7783E"/>
    <w:rsid w:val="00F778E6"/>
    <w:rsid w:val="00F7791B"/>
    <w:rsid w:val="00F779F1"/>
    <w:rsid w:val="00F80269"/>
    <w:rsid w:val="00F808EE"/>
    <w:rsid w:val="00F80973"/>
    <w:rsid w:val="00F80A11"/>
    <w:rsid w:val="00F80A2A"/>
    <w:rsid w:val="00F80D55"/>
    <w:rsid w:val="00F80EB0"/>
    <w:rsid w:val="00F81165"/>
    <w:rsid w:val="00F81179"/>
    <w:rsid w:val="00F81359"/>
    <w:rsid w:val="00F818A3"/>
    <w:rsid w:val="00F819E5"/>
    <w:rsid w:val="00F82001"/>
    <w:rsid w:val="00F82B9B"/>
    <w:rsid w:val="00F83015"/>
    <w:rsid w:val="00F83502"/>
    <w:rsid w:val="00F836C9"/>
    <w:rsid w:val="00F837A1"/>
    <w:rsid w:val="00F83910"/>
    <w:rsid w:val="00F839BB"/>
    <w:rsid w:val="00F83BEE"/>
    <w:rsid w:val="00F84B14"/>
    <w:rsid w:val="00F84BFD"/>
    <w:rsid w:val="00F85293"/>
    <w:rsid w:val="00F85B9C"/>
    <w:rsid w:val="00F85BDB"/>
    <w:rsid w:val="00F85EA8"/>
    <w:rsid w:val="00F8625B"/>
    <w:rsid w:val="00F86A16"/>
    <w:rsid w:val="00F86F45"/>
    <w:rsid w:val="00F87671"/>
    <w:rsid w:val="00F87678"/>
    <w:rsid w:val="00F903B7"/>
    <w:rsid w:val="00F9053D"/>
    <w:rsid w:val="00F906A5"/>
    <w:rsid w:val="00F90C25"/>
    <w:rsid w:val="00F90E9F"/>
    <w:rsid w:val="00F90F4B"/>
    <w:rsid w:val="00F910DB"/>
    <w:rsid w:val="00F91178"/>
    <w:rsid w:val="00F911DB"/>
    <w:rsid w:val="00F91466"/>
    <w:rsid w:val="00F91573"/>
    <w:rsid w:val="00F915D8"/>
    <w:rsid w:val="00F919C2"/>
    <w:rsid w:val="00F91CDA"/>
    <w:rsid w:val="00F91EFC"/>
    <w:rsid w:val="00F9222F"/>
    <w:rsid w:val="00F922D7"/>
    <w:rsid w:val="00F922FE"/>
    <w:rsid w:val="00F923F6"/>
    <w:rsid w:val="00F92562"/>
    <w:rsid w:val="00F925EA"/>
    <w:rsid w:val="00F9261E"/>
    <w:rsid w:val="00F92FB2"/>
    <w:rsid w:val="00F93144"/>
    <w:rsid w:val="00F9328F"/>
    <w:rsid w:val="00F9332D"/>
    <w:rsid w:val="00F93375"/>
    <w:rsid w:val="00F93499"/>
    <w:rsid w:val="00F93BF9"/>
    <w:rsid w:val="00F93C80"/>
    <w:rsid w:val="00F93CE5"/>
    <w:rsid w:val="00F941B0"/>
    <w:rsid w:val="00F9433C"/>
    <w:rsid w:val="00F94449"/>
    <w:rsid w:val="00F9444F"/>
    <w:rsid w:val="00F9459F"/>
    <w:rsid w:val="00F948E4"/>
    <w:rsid w:val="00F9498A"/>
    <w:rsid w:val="00F94B26"/>
    <w:rsid w:val="00F94B2B"/>
    <w:rsid w:val="00F95193"/>
    <w:rsid w:val="00F95248"/>
    <w:rsid w:val="00F9566F"/>
    <w:rsid w:val="00F95937"/>
    <w:rsid w:val="00F95EB7"/>
    <w:rsid w:val="00F95F16"/>
    <w:rsid w:val="00F95FBE"/>
    <w:rsid w:val="00F96195"/>
    <w:rsid w:val="00F963AF"/>
    <w:rsid w:val="00F9679B"/>
    <w:rsid w:val="00F96EEA"/>
    <w:rsid w:val="00F973D0"/>
    <w:rsid w:val="00F97598"/>
    <w:rsid w:val="00F975DB"/>
    <w:rsid w:val="00F97665"/>
    <w:rsid w:val="00F97712"/>
    <w:rsid w:val="00F97BF5"/>
    <w:rsid w:val="00F97C9D"/>
    <w:rsid w:val="00FA0B75"/>
    <w:rsid w:val="00FA108C"/>
    <w:rsid w:val="00FA117A"/>
    <w:rsid w:val="00FA11C6"/>
    <w:rsid w:val="00FA1526"/>
    <w:rsid w:val="00FA1798"/>
    <w:rsid w:val="00FA1C7C"/>
    <w:rsid w:val="00FA1D7B"/>
    <w:rsid w:val="00FA1EB3"/>
    <w:rsid w:val="00FA1F3E"/>
    <w:rsid w:val="00FA207A"/>
    <w:rsid w:val="00FA2823"/>
    <w:rsid w:val="00FA29DA"/>
    <w:rsid w:val="00FA2A21"/>
    <w:rsid w:val="00FA2A63"/>
    <w:rsid w:val="00FA2C56"/>
    <w:rsid w:val="00FA3356"/>
    <w:rsid w:val="00FA3B12"/>
    <w:rsid w:val="00FA3CD2"/>
    <w:rsid w:val="00FA3CE5"/>
    <w:rsid w:val="00FA3ED5"/>
    <w:rsid w:val="00FA43BF"/>
    <w:rsid w:val="00FA46BB"/>
    <w:rsid w:val="00FA472D"/>
    <w:rsid w:val="00FA487A"/>
    <w:rsid w:val="00FA4A43"/>
    <w:rsid w:val="00FA4D7C"/>
    <w:rsid w:val="00FA4DB3"/>
    <w:rsid w:val="00FA4F76"/>
    <w:rsid w:val="00FA5188"/>
    <w:rsid w:val="00FA547F"/>
    <w:rsid w:val="00FA59DA"/>
    <w:rsid w:val="00FA5A81"/>
    <w:rsid w:val="00FA649E"/>
    <w:rsid w:val="00FA6899"/>
    <w:rsid w:val="00FA6AC3"/>
    <w:rsid w:val="00FA6E0F"/>
    <w:rsid w:val="00FA72BE"/>
    <w:rsid w:val="00FA7570"/>
    <w:rsid w:val="00FA791C"/>
    <w:rsid w:val="00FB037A"/>
    <w:rsid w:val="00FB0AB1"/>
    <w:rsid w:val="00FB0AD2"/>
    <w:rsid w:val="00FB0C1B"/>
    <w:rsid w:val="00FB11C0"/>
    <w:rsid w:val="00FB157D"/>
    <w:rsid w:val="00FB186D"/>
    <w:rsid w:val="00FB1A4D"/>
    <w:rsid w:val="00FB1F20"/>
    <w:rsid w:val="00FB1FC3"/>
    <w:rsid w:val="00FB21E2"/>
    <w:rsid w:val="00FB225B"/>
    <w:rsid w:val="00FB234F"/>
    <w:rsid w:val="00FB271D"/>
    <w:rsid w:val="00FB27A5"/>
    <w:rsid w:val="00FB2A58"/>
    <w:rsid w:val="00FB2D19"/>
    <w:rsid w:val="00FB2DBB"/>
    <w:rsid w:val="00FB2EB3"/>
    <w:rsid w:val="00FB2F8E"/>
    <w:rsid w:val="00FB3090"/>
    <w:rsid w:val="00FB32CA"/>
    <w:rsid w:val="00FB3670"/>
    <w:rsid w:val="00FB3869"/>
    <w:rsid w:val="00FB3AA3"/>
    <w:rsid w:val="00FB3BC7"/>
    <w:rsid w:val="00FB3C8C"/>
    <w:rsid w:val="00FB45BA"/>
    <w:rsid w:val="00FB45F6"/>
    <w:rsid w:val="00FB472E"/>
    <w:rsid w:val="00FB48AC"/>
    <w:rsid w:val="00FB4A97"/>
    <w:rsid w:val="00FB4B80"/>
    <w:rsid w:val="00FB4BA9"/>
    <w:rsid w:val="00FB4F32"/>
    <w:rsid w:val="00FB5298"/>
    <w:rsid w:val="00FB5538"/>
    <w:rsid w:val="00FB57E8"/>
    <w:rsid w:val="00FB58A4"/>
    <w:rsid w:val="00FB5C2A"/>
    <w:rsid w:val="00FB5C58"/>
    <w:rsid w:val="00FB5C81"/>
    <w:rsid w:val="00FB60B4"/>
    <w:rsid w:val="00FB612C"/>
    <w:rsid w:val="00FB6452"/>
    <w:rsid w:val="00FB65BE"/>
    <w:rsid w:val="00FB6657"/>
    <w:rsid w:val="00FB6902"/>
    <w:rsid w:val="00FB6943"/>
    <w:rsid w:val="00FB69B3"/>
    <w:rsid w:val="00FB6AD2"/>
    <w:rsid w:val="00FB70F5"/>
    <w:rsid w:val="00FB71B9"/>
    <w:rsid w:val="00FB76AC"/>
    <w:rsid w:val="00FB7911"/>
    <w:rsid w:val="00FB7AEA"/>
    <w:rsid w:val="00FC0180"/>
    <w:rsid w:val="00FC02AF"/>
    <w:rsid w:val="00FC0386"/>
    <w:rsid w:val="00FC0893"/>
    <w:rsid w:val="00FC0917"/>
    <w:rsid w:val="00FC0D9A"/>
    <w:rsid w:val="00FC0F83"/>
    <w:rsid w:val="00FC127D"/>
    <w:rsid w:val="00FC16B0"/>
    <w:rsid w:val="00FC175A"/>
    <w:rsid w:val="00FC1EF4"/>
    <w:rsid w:val="00FC200E"/>
    <w:rsid w:val="00FC2395"/>
    <w:rsid w:val="00FC2722"/>
    <w:rsid w:val="00FC27A5"/>
    <w:rsid w:val="00FC29DD"/>
    <w:rsid w:val="00FC3615"/>
    <w:rsid w:val="00FC39AF"/>
    <w:rsid w:val="00FC3B02"/>
    <w:rsid w:val="00FC3BE5"/>
    <w:rsid w:val="00FC3C7C"/>
    <w:rsid w:val="00FC40D6"/>
    <w:rsid w:val="00FC4138"/>
    <w:rsid w:val="00FC419F"/>
    <w:rsid w:val="00FC4362"/>
    <w:rsid w:val="00FC4425"/>
    <w:rsid w:val="00FC47DE"/>
    <w:rsid w:val="00FC4A6E"/>
    <w:rsid w:val="00FC50B3"/>
    <w:rsid w:val="00FC53DA"/>
    <w:rsid w:val="00FC55ED"/>
    <w:rsid w:val="00FC57D1"/>
    <w:rsid w:val="00FC5DCF"/>
    <w:rsid w:val="00FC5DD0"/>
    <w:rsid w:val="00FC6411"/>
    <w:rsid w:val="00FC6428"/>
    <w:rsid w:val="00FC6602"/>
    <w:rsid w:val="00FC697C"/>
    <w:rsid w:val="00FC6B3B"/>
    <w:rsid w:val="00FC6D29"/>
    <w:rsid w:val="00FC6E31"/>
    <w:rsid w:val="00FC7079"/>
    <w:rsid w:val="00FC729B"/>
    <w:rsid w:val="00FC73B1"/>
    <w:rsid w:val="00FC7AF8"/>
    <w:rsid w:val="00FC7C4D"/>
    <w:rsid w:val="00FD018D"/>
    <w:rsid w:val="00FD05B4"/>
    <w:rsid w:val="00FD068E"/>
    <w:rsid w:val="00FD0973"/>
    <w:rsid w:val="00FD0A5C"/>
    <w:rsid w:val="00FD10B5"/>
    <w:rsid w:val="00FD10F5"/>
    <w:rsid w:val="00FD1250"/>
    <w:rsid w:val="00FD12E7"/>
    <w:rsid w:val="00FD1813"/>
    <w:rsid w:val="00FD1943"/>
    <w:rsid w:val="00FD1A2B"/>
    <w:rsid w:val="00FD1BA3"/>
    <w:rsid w:val="00FD1DF8"/>
    <w:rsid w:val="00FD1F5E"/>
    <w:rsid w:val="00FD2251"/>
    <w:rsid w:val="00FD22C5"/>
    <w:rsid w:val="00FD28E1"/>
    <w:rsid w:val="00FD2A30"/>
    <w:rsid w:val="00FD3013"/>
    <w:rsid w:val="00FD306D"/>
    <w:rsid w:val="00FD31AD"/>
    <w:rsid w:val="00FD393D"/>
    <w:rsid w:val="00FD3C1D"/>
    <w:rsid w:val="00FD3D27"/>
    <w:rsid w:val="00FD4998"/>
    <w:rsid w:val="00FD4B3B"/>
    <w:rsid w:val="00FD4D53"/>
    <w:rsid w:val="00FD4DD4"/>
    <w:rsid w:val="00FD5025"/>
    <w:rsid w:val="00FD5073"/>
    <w:rsid w:val="00FD5194"/>
    <w:rsid w:val="00FD5292"/>
    <w:rsid w:val="00FD5488"/>
    <w:rsid w:val="00FD5537"/>
    <w:rsid w:val="00FD55FE"/>
    <w:rsid w:val="00FD57E0"/>
    <w:rsid w:val="00FD5B43"/>
    <w:rsid w:val="00FD5C80"/>
    <w:rsid w:val="00FD5C96"/>
    <w:rsid w:val="00FD5EBB"/>
    <w:rsid w:val="00FD5FE7"/>
    <w:rsid w:val="00FD6227"/>
    <w:rsid w:val="00FD630A"/>
    <w:rsid w:val="00FD637D"/>
    <w:rsid w:val="00FD6608"/>
    <w:rsid w:val="00FD666E"/>
    <w:rsid w:val="00FD6940"/>
    <w:rsid w:val="00FD6D9C"/>
    <w:rsid w:val="00FD75BB"/>
    <w:rsid w:val="00FD7761"/>
    <w:rsid w:val="00FD7785"/>
    <w:rsid w:val="00FD7A1E"/>
    <w:rsid w:val="00FD7B5B"/>
    <w:rsid w:val="00FE004D"/>
    <w:rsid w:val="00FE01C9"/>
    <w:rsid w:val="00FE0230"/>
    <w:rsid w:val="00FE04DB"/>
    <w:rsid w:val="00FE061A"/>
    <w:rsid w:val="00FE0A27"/>
    <w:rsid w:val="00FE0B94"/>
    <w:rsid w:val="00FE0D68"/>
    <w:rsid w:val="00FE0F1F"/>
    <w:rsid w:val="00FE10C1"/>
    <w:rsid w:val="00FE116B"/>
    <w:rsid w:val="00FE12D7"/>
    <w:rsid w:val="00FE19CF"/>
    <w:rsid w:val="00FE218D"/>
    <w:rsid w:val="00FE2269"/>
    <w:rsid w:val="00FE2530"/>
    <w:rsid w:val="00FE2D6E"/>
    <w:rsid w:val="00FE2EA1"/>
    <w:rsid w:val="00FE315B"/>
    <w:rsid w:val="00FE317D"/>
    <w:rsid w:val="00FE3366"/>
    <w:rsid w:val="00FE35FD"/>
    <w:rsid w:val="00FE376B"/>
    <w:rsid w:val="00FE38C1"/>
    <w:rsid w:val="00FE3BCA"/>
    <w:rsid w:val="00FE4166"/>
    <w:rsid w:val="00FE46FD"/>
    <w:rsid w:val="00FE4EAE"/>
    <w:rsid w:val="00FE5802"/>
    <w:rsid w:val="00FE5D66"/>
    <w:rsid w:val="00FE5FAB"/>
    <w:rsid w:val="00FE6104"/>
    <w:rsid w:val="00FE6322"/>
    <w:rsid w:val="00FE63E5"/>
    <w:rsid w:val="00FE6753"/>
    <w:rsid w:val="00FE67B9"/>
    <w:rsid w:val="00FE6EED"/>
    <w:rsid w:val="00FE6F0A"/>
    <w:rsid w:val="00FE6F14"/>
    <w:rsid w:val="00FE6F7C"/>
    <w:rsid w:val="00FE6FFD"/>
    <w:rsid w:val="00FE7371"/>
    <w:rsid w:val="00FE7591"/>
    <w:rsid w:val="00FE77FE"/>
    <w:rsid w:val="00FE78EA"/>
    <w:rsid w:val="00FE7A83"/>
    <w:rsid w:val="00FF0023"/>
    <w:rsid w:val="00FF0044"/>
    <w:rsid w:val="00FF0350"/>
    <w:rsid w:val="00FF09C3"/>
    <w:rsid w:val="00FF0A3B"/>
    <w:rsid w:val="00FF0CF1"/>
    <w:rsid w:val="00FF0FF3"/>
    <w:rsid w:val="00FF18A9"/>
    <w:rsid w:val="00FF1D7B"/>
    <w:rsid w:val="00FF1E0F"/>
    <w:rsid w:val="00FF21EE"/>
    <w:rsid w:val="00FF22BC"/>
    <w:rsid w:val="00FF2621"/>
    <w:rsid w:val="00FF27FD"/>
    <w:rsid w:val="00FF2827"/>
    <w:rsid w:val="00FF28E7"/>
    <w:rsid w:val="00FF2CD7"/>
    <w:rsid w:val="00FF2DB3"/>
    <w:rsid w:val="00FF301F"/>
    <w:rsid w:val="00FF31C4"/>
    <w:rsid w:val="00FF331C"/>
    <w:rsid w:val="00FF374C"/>
    <w:rsid w:val="00FF4279"/>
    <w:rsid w:val="00FF43FF"/>
    <w:rsid w:val="00FF4AC2"/>
    <w:rsid w:val="00FF4D75"/>
    <w:rsid w:val="00FF4EEE"/>
    <w:rsid w:val="00FF4FD1"/>
    <w:rsid w:val="00FF5329"/>
    <w:rsid w:val="00FF53EE"/>
    <w:rsid w:val="00FF5594"/>
    <w:rsid w:val="00FF5599"/>
    <w:rsid w:val="00FF55CA"/>
    <w:rsid w:val="00FF5694"/>
    <w:rsid w:val="00FF57E2"/>
    <w:rsid w:val="00FF5936"/>
    <w:rsid w:val="00FF5B6F"/>
    <w:rsid w:val="00FF5D60"/>
    <w:rsid w:val="00FF5F9B"/>
    <w:rsid w:val="00FF6494"/>
    <w:rsid w:val="00FF68BD"/>
    <w:rsid w:val="00FF6930"/>
    <w:rsid w:val="00FF6BDD"/>
    <w:rsid w:val="00FF6CC5"/>
    <w:rsid w:val="00FF6D14"/>
    <w:rsid w:val="00FF6F88"/>
    <w:rsid w:val="00FF7267"/>
    <w:rsid w:val="00FF76CE"/>
    <w:rsid w:val="00FF7C08"/>
    <w:rsid w:val="00FF7C88"/>
    <w:rsid w:val="00FF7E5A"/>
    <w:rsid w:val="0101ABC2"/>
    <w:rsid w:val="012FBD47"/>
    <w:rsid w:val="01B399B6"/>
    <w:rsid w:val="01B3F1FF"/>
    <w:rsid w:val="027AAC37"/>
    <w:rsid w:val="0282471E"/>
    <w:rsid w:val="02EA7D56"/>
    <w:rsid w:val="037B750F"/>
    <w:rsid w:val="03B1416C"/>
    <w:rsid w:val="03C48620"/>
    <w:rsid w:val="03D991CD"/>
    <w:rsid w:val="04172C78"/>
    <w:rsid w:val="047B0E29"/>
    <w:rsid w:val="04846E98"/>
    <w:rsid w:val="04C80F1E"/>
    <w:rsid w:val="053B3D87"/>
    <w:rsid w:val="059FF10D"/>
    <w:rsid w:val="05D1216E"/>
    <w:rsid w:val="05D7E67C"/>
    <w:rsid w:val="05DF34C1"/>
    <w:rsid w:val="05F521C2"/>
    <w:rsid w:val="05F5E382"/>
    <w:rsid w:val="0627521B"/>
    <w:rsid w:val="063F1219"/>
    <w:rsid w:val="06ACB399"/>
    <w:rsid w:val="06D5575C"/>
    <w:rsid w:val="06EFF6C3"/>
    <w:rsid w:val="0711DED2"/>
    <w:rsid w:val="074D6A5D"/>
    <w:rsid w:val="0795E3A9"/>
    <w:rsid w:val="07A6A6C1"/>
    <w:rsid w:val="07AED6AF"/>
    <w:rsid w:val="07B1FA8E"/>
    <w:rsid w:val="07C6EFFF"/>
    <w:rsid w:val="07D51216"/>
    <w:rsid w:val="07F9F072"/>
    <w:rsid w:val="082AEB8E"/>
    <w:rsid w:val="08A06E80"/>
    <w:rsid w:val="08EF98FC"/>
    <w:rsid w:val="093FE9F4"/>
    <w:rsid w:val="0953DE14"/>
    <w:rsid w:val="0998818D"/>
    <w:rsid w:val="09FBAC94"/>
    <w:rsid w:val="09FF135D"/>
    <w:rsid w:val="0A211D0F"/>
    <w:rsid w:val="0A22D9F3"/>
    <w:rsid w:val="0A4971B5"/>
    <w:rsid w:val="0A70A1B6"/>
    <w:rsid w:val="0A9C18B8"/>
    <w:rsid w:val="0B0D9560"/>
    <w:rsid w:val="0BAC2F34"/>
    <w:rsid w:val="0BE09812"/>
    <w:rsid w:val="0BF65B56"/>
    <w:rsid w:val="0BFCCEA4"/>
    <w:rsid w:val="0C2C72AD"/>
    <w:rsid w:val="0C420AFF"/>
    <w:rsid w:val="0C9072BA"/>
    <w:rsid w:val="0D1D0D9B"/>
    <w:rsid w:val="0D58BE62"/>
    <w:rsid w:val="0D5AB6F8"/>
    <w:rsid w:val="0D6BFDF1"/>
    <w:rsid w:val="0DB1580E"/>
    <w:rsid w:val="0DB73741"/>
    <w:rsid w:val="0E055695"/>
    <w:rsid w:val="0E540CAF"/>
    <w:rsid w:val="0E55E2FD"/>
    <w:rsid w:val="0F7D9512"/>
    <w:rsid w:val="0FA80168"/>
    <w:rsid w:val="0FC63BC9"/>
    <w:rsid w:val="0FCE6FCF"/>
    <w:rsid w:val="1007B71C"/>
    <w:rsid w:val="1015114B"/>
    <w:rsid w:val="102D0195"/>
    <w:rsid w:val="104AE631"/>
    <w:rsid w:val="104DEBB8"/>
    <w:rsid w:val="10543B05"/>
    <w:rsid w:val="10AC9CB5"/>
    <w:rsid w:val="10B3E7F7"/>
    <w:rsid w:val="10B401D3"/>
    <w:rsid w:val="10DF4572"/>
    <w:rsid w:val="111D4F3D"/>
    <w:rsid w:val="113EA04B"/>
    <w:rsid w:val="122373B6"/>
    <w:rsid w:val="12343A36"/>
    <w:rsid w:val="12B7CF6A"/>
    <w:rsid w:val="12E71D71"/>
    <w:rsid w:val="133999F3"/>
    <w:rsid w:val="133EE3CE"/>
    <w:rsid w:val="136C4FE3"/>
    <w:rsid w:val="13E8BD8C"/>
    <w:rsid w:val="14145419"/>
    <w:rsid w:val="141C7DB8"/>
    <w:rsid w:val="1444E9C7"/>
    <w:rsid w:val="14EC5E30"/>
    <w:rsid w:val="150885DB"/>
    <w:rsid w:val="152AF39D"/>
    <w:rsid w:val="15831D46"/>
    <w:rsid w:val="15B4CF70"/>
    <w:rsid w:val="15BD74AD"/>
    <w:rsid w:val="15EB7416"/>
    <w:rsid w:val="15EC761C"/>
    <w:rsid w:val="160EAF76"/>
    <w:rsid w:val="168AD6A5"/>
    <w:rsid w:val="16B0DBE2"/>
    <w:rsid w:val="16CBE621"/>
    <w:rsid w:val="16EFF8A8"/>
    <w:rsid w:val="170003EB"/>
    <w:rsid w:val="177D8804"/>
    <w:rsid w:val="17AAEC82"/>
    <w:rsid w:val="17F46714"/>
    <w:rsid w:val="1812D7D7"/>
    <w:rsid w:val="1867EB05"/>
    <w:rsid w:val="18B505EA"/>
    <w:rsid w:val="18DB3294"/>
    <w:rsid w:val="190FD63F"/>
    <w:rsid w:val="1933811A"/>
    <w:rsid w:val="19394246"/>
    <w:rsid w:val="19510022"/>
    <w:rsid w:val="19838312"/>
    <w:rsid w:val="1A362D74"/>
    <w:rsid w:val="1A374266"/>
    <w:rsid w:val="1A598BCD"/>
    <w:rsid w:val="1A88356F"/>
    <w:rsid w:val="1AA71211"/>
    <w:rsid w:val="1AFE8972"/>
    <w:rsid w:val="1B37FF7C"/>
    <w:rsid w:val="1B83DB75"/>
    <w:rsid w:val="1B88D0CC"/>
    <w:rsid w:val="1BBE3283"/>
    <w:rsid w:val="1BBF5596"/>
    <w:rsid w:val="1BE18A39"/>
    <w:rsid w:val="1C02E219"/>
    <w:rsid w:val="1C0E6E1A"/>
    <w:rsid w:val="1C4D676E"/>
    <w:rsid w:val="1C502AE6"/>
    <w:rsid w:val="1CF38D6D"/>
    <w:rsid w:val="1D0F6467"/>
    <w:rsid w:val="1D21735F"/>
    <w:rsid w:val="1E4FC579"/>
    <w:rsid w:val="1E54918E"/>
    <w:rsid w:val="1E62C0B2"/>
    <w:rsid w:val="1F8EF616"/>
    <w:rsid w:val="1F9B059D"/>
    <w:rsid w:val="1F9DFCD6"/>
    <w:rsid w:val="1FD1F007"/>
    <w:rsid w:val="1FDAA9F2"/>
    <w:rsid w:val="1FE24AEA"/>
    <w:rsid w:val="1FF8F8D1"/>
    <w:rsid w:val="20279B84"/>
    <w:rsid w:val="20334CF5"/>
    <w:rsid w:val="206C7F1C"/>
    <w:rsid w:val="2090E071"/>
    <w:rsid w:val="20B6DC1A"/>
    <w:rsid w:val="20CF4047"/>
    <w:rsid w:val="20F775CE"/>
    <w:rsid w:val="21076570"/>
    <w:rsid w:val="2112E45A"/>
    <w:rsid w:val="21286B3B"/>
    <w:rsid w:val="2191EA71"/>
    <w:rsid w:val="21B444B7"/>
    <w:rsid w:val="21B5BEA3"/>
    <w:rsid w:val="21CDB04E"/>
    <w:rsid w:val="2212AD78"/>
    <w:rsid w:val="2289C3E5"/>
    <w:rsid w:val="229C27E7"/>
    <w:rsid w:val="22D6FE8F"/>
    <w:rsid w:val="22EAC967"/>
    <w:rsid w:val="23033B10"/>
    <w:rsid w:val="230B48B1"/>
    <w:rsid w:val="234E962A"/>
    <w:rsid w:val="238DA83D"/>
    <w:rsid w:val="23AFF98D"/>
    <w:rsid w:val="23C76B0E"/>
    <w:rsid w:val="241B73B2"/>
    <w:rsid w:val="244C6F03"/>
    <w:rsid w:val="2464332B"/>
    <w:rsid w:val="246E00AE"/>
    <w:rsid w:val="2473EEF6"/>
    <w:rsid w:val="250EEC65"/>
    <w:rsid w:val="252A05F5"/>
    <w:rsid w:val="25362944"/>
    <w:rsid w:val="2541A9B2"/>
    <w:rsid w:val="2579BB41"/>
    <w:rsid w:val="25B2E72D"/>
    <w:rsid w:val="260E9211"/>
    <w:rsid w:val="26202133"/>
    <w:rsid w:val="267B6918"/>
    <w:rsid w:val="2680F19D"/>
    <w:rsid w:val="2709C2A6"/>
    <w:rsid w:val="271406A9"/>
    <w:rsid w:val="2768440D"/>
    <w:rsid w:val="27E64A1C"/>
    <w:rsid w:val="27F05EC7"/>
    <w:rsid w:val="2861763E"/>
    <w:rsid w:val="28C13FA0"/>
    <w:rsid w:val="28DCA373"/>
    <w:rsid w:val="29013476"/>
    <w:rsid w:val="2973E4F3"/>
    <w:rsid w:val="29769EDC"/>
    <w:rsid w:val="2999C427"/>
    <w:rsid w:val="299AA803"/>
    <w:rsid w:val="29DD313F"/>
    <w:rsid w:val="29E54F72"/>
    <w:rsid w:val="29EBD9A7"/>
    <w:rsid w:val="2A0D0FD0"/>
    <w:rsid w:val="2A23CFC2"/>
    <w:rsid w:val="2A395011"/>
    <w:rsid w:val="2A62B02E"/>
    <w:rsid w:val="2A8885A4"/>
    <w:rsid w:val="2AF29ED8"/>
    <w:rsid w:val="2B3DB19B"/>
    <w:rsid w:val="2BEE6DE4"/>
    <w:rsid w:val="2C2A480C"/>
    <w:rsid w:val="2CFC0990"/>
    <w:rsid w:val="2D44EEE6"/>
    <w:rsid w:val="2D65C71B"/>
    <w:rsid w:val="2D6855EE"/>
    <w:rsid w:val="2D6D9A74"/>
    <w:rsid w:val="2D7EC944"/>
    <w:rsid w:val="2DF564EF"/>
    <w:rsid w:val="2E56A696"/>
    <w:rsid w:val="2E79C537"/>
    <w:rsid w:val="2E834A3F"/>
    <w:rsid w:val="2EC32800"/>
    <w:rsid w:val="2F060A1D"/>
    <w:rsid w:val="2F309055"/>
    <w:rsid w:val="30413F77"/>
    <w:rsid w:val="3051012B"/>
    <w:rsid w:val="309087E1"/>
    <w:rsid w:val="3097F89A"/>
    <w:rsid w:val="30B293B8"/>
    <w:rsid w:val="30E24687"/>
    <w:rsid w:val="3103FB3B"/>
    <w:rsid w:val="310D227C"/>
    <w:rsid w:val="310D80B8"/>
    <w:rsid w:val="3131DDE3"/>
    <w:rsid w:val="31A958BB"/>
    <w:rsid w:val="322E4C33"/>
    <w:rsid w:val="3251D0D0"/>
    <w:rsid w:val="32BC9B72"/>
    <w:rsid w:val="32C83E7A"/>
    <w:rsid w:val="3359B399"/>
    <w:rsid w:val="33708D0F"/>
    <w:rsid w:val="33B1A103"/>
    <w:rsid w:val="33F2C04C"/>
    <w:rsid w:val="340BE380"/>
    <w:rsid w:val="3416F028"/>
    <w:rsid w:val="34D664F0"/>
    <w:rsid w:val="353454A2"/>
    <w:rsid w:val="35684E99"/>
    <w:rsid w:val="360B2A47"/>
    <w:rsid w:val="3644EF80"/>
    <w:rsid w:val="364AAE38"/>
    <w:rsid w:val="36665B69"/>
    <w:rsid w:val="369298E6"/>
    <w:rsid w:val="36B455EF"/>
    <w:rsid w:val="36CBC5E1"/>
    <w:rsid w:val="36E4FD7A"/>
    <w:rsid w:val="36F68FB7"/>
    <w:rsid w:val="37121FF8"/>
    <w:rsid w:val="37413341"/>
    <w:rsid w:val="37436762"/>
    <w:rsid w:val="3759EED0"/>
    <w:rsid w:val="379767FA"/>
    <w:rsid w:val="37C99B08"/>
    <w:rsid w:val="37E484A6"/>
    <w:rsid w:val="37EDE7FF"/>
    <w:rsid w:val="38107F60"/>
    <w:rsid w:val="38192C2B"/>
    <w:rsid w:val="38BAF9C8"/>
    <w:rsid w:val="38C26A22"/>
    <w:rsid w:val="38E7F0D7"/>
    <w:rsid w:val="392986DD"/>
    <w:rsid w:val="3941A91D"/>
    <w:rsid w:val="3981A4E3"/>
    <w:rsid w:val="39B81682"/>
    <w:rsid w:val="39BF58DD"/>
    <w:rsid w:val="39C3525F"/>
    <w:rsid w:val="39C8C749"/>
    <w:rsid w:val="39E4CEEB"/>
    <w:rsid w:val="3A4ED8C1"/>
    <w:rsid w:val="3A8020B4"/>
    <w:rsid w:val="3ACEB336"/>
    <w:rsid w:val="3ACF3601"/>
    <w:rsid w:val="3AE81F73"/>
    <w:rsid w:val="3AF55839"/>
    <w:rsid w:val="3B0CAB29"/>
    <w:rsid w:val="3B1ECCAE"/>
    <w:rsid w:val="3B36ADCE"/>
    <w:rsid w:val="3B4D676C"/>
    <w:rsid w:val="3C3B3FFD"/>
    <w:rsid w:val="3C4257FA"/>
    <w:rsid w:val="3D06591C"/>
    <w:rsid w:val="3D408C28"/>
    <w:rsid w:val="3D4DF350"/>
    <w:rsid w:val="3D92C64A"/>
    <w:rsid w:val="3DAD51C3"/>
    <w:rsid w:val="3DF07186"/>
    <w:rsid w:val="3EC52747"/>
    <w:rsid w:val="3F263E1F"/>
    <w:rsid w:val="3F34463E"/>
    <w:rsid w:val="3F3EF217"/>
    <w:rsid w:val="3F616662"/>
    <w:rsid w:val="3F830DED"/>
    <w:rsid w:val="3FB8239E"/>
    <w:rsid w:val="3FFE8AF6"/>
    <w:rsid w:val="4041755E"/>
    <w:rsid w:val="40472B0D"/>
    <w:rsid w:val="405FF6AF"/>
    <w:rsid w:val="409245C0"/>
    <w:rsid w:val="4092B52E"/>
    <w:rsid w:val="41170C4E"/>
    <w:rsid w:val="41347030"/>
    <w:rsid w:val="4144794F"/>
    <w:rsid w:val="417632A7"/>
    <w:rsid w:val="417FCCD2"/>
    <w:rsid w:val="418B3043"/>
    <w:rsid w:val="41DF6948"/>
    <w:rsid w:val="41F700DB"/>
    <w:rsid w:val="42013DB1"/>
    <w:rsid w:val="424B9084"/>
    <w:rsid w:val="42850857"/>
    <w:rsid w:val="42A7226D"/>
    <w:rsid w:val="42DD98F8"/>
    <w:rsid w:val="4312913E"/>
    <w:rsid w:val="4373E41B"/>
    <w:rsid w:val="43832308"/>
    <w:rsid w:val="43876EAA"/>
    <w:rsid w:val="4389AA73"/>
    <w:rsid w:val="43A59D77"/>
    <w:rsid w:val="43AB3285"/>
    <w:rsid w:val="43CE50D4"/>
    <w:rsid w:val="43E8583A"/>
    <w:rsid w:val="441E558A"/>
    <w:rsid w:val="442D4BC2"/>
    <w:rsid w:val="4445B515"/>
    <w:rsid w:val="445443B2"/>
    <w:rsid w:val="446DFDF1"/>
    <w:rsid w:val="447EA87C"/>
    <w:rsid w:val="4485849A"/>
    <w:rsid w:val="44BF5E00"/>
    <w:rsid w:val="44C5C0F4"/>
    <w:rsid w:val="44CADBEA"/>
    <w:rsid w:val="44E8F8E0"/>
    <w:rsid w:val="4516E771"/>
    <w:rsid w:val="456A1511"/>
    <w:rsid w:val="4572FBAC"/>
    <w:rsid w:val="45FC393D"/>
    <w:rsid w:val="4648312D"/>
    <w:rsid w:val="465177DD"/>
    <w:rsid w:val="4659A314"/>
    <w:rsid w:val="469AD1C6"/>
    <w:rsid w:val="46A129F6"/>
    <w:rsid w:val="46AF9FE1"/>
    <w:rsid w:val="47448233"/>
    <w:rsid w:val="4751D2F0"/>
    <w:rsid w:val="4756FB42"/>
    <w:rsid w:val="48134C55"/>
    <w:rsid w:val="48304649"/>
    <w:rsid w:val="483233F8"/>
    <w:rsid w:val="48B4CBEB"/>
    <w:rsid w:val="48DF3296"/>
    <w:rsid w:val="49427F0A"/>
    <w:rsid w:val="496E05B0"/>
    <w:rsid w:val="49923ECF"/>
    <w:rsid w:val="49E79329"/>
    <w:rsid w:val="49F0D660"/>
    <w:rsid w:val="4AA90BA1"/>
    <w:rsid w:val="4AB21349"/>
    <w:rsid w:val="4AC49991"/>
    <w:rsid w:val="4AEAC859"/>
    <w:rsid w:val="4B461ED8"/>
    <w:rsid w:val="4B58CE02"/>
    <w:rsid w:val="4B8D6EA8"/>
    <w:rsid w:val="4BF8EB15"/>
    <w:rsid w:val="4C948E54"/>
    <w:rsid w:val="4CCAF1AA"/>
    <w:rsid w:val="4D0E6F60"/>
    <w:rsid w:val="4D3636BB"/>
    <w:rsid w:val="4DB587D1"/>
    <w:rsid w:val="4DF6878C"/>
    <w:rsid w:val="4E37922A"/>
    <w:rsid w:val="4E78B085"/>
    <w:rsid w:val="4EE65253"/>
    <w:rsid w:val="4F323E9F"/>
    <w:rsid w:val="4F40362B"/>
    <w:rsid w:val="4FC530EA"/>
    <w:rsid w:val="4FD0C9C8"/>
    <w:rsid w:val="50063DF5"/>
    <w:rsid w:val="506919B6"/>
    <w:rsid w:val="50FEE90A"/>
    <w:rsid w:val="51185723"/>
    <w:rsid w:val="51E8D0D6"/>
    <w:rsid w:val="51F2CA32"/>
    <w:rsid w:val="52AD16F1"/>
    <w:rsid w:val="52BA735C"/>
    <w:rsid w:val="52C68D15"/>
    <w:rsid w:val="52EF43C9"/>
    <w:rsid w:val="530EEF26"/>
    <w:rsid w:val="53184869"/>
    <w:rsid w:val="5350AEE9"/>
    <w:rsid w:val="53709046"/>
    <w:rsid w:val="53B7284D"/>
    <w:rsid w:val="53CB4191"/>
    <w:rsid w:val="53CBEE03"/>
    <w:rsid w:val="547088F9"/>
    <w:rsid w:val="54970AE3"/>
    <w:rsid w:val="54F7E445"/>
    <w:rsid w:val="551E0EAA"/>
    <w:rsid w:val="555248FA"/>
    <w:rsid w:val="55590CB1"/>
    <w:rsid w:val="5582B0F0"/>
    <w:rsid w:val="55AC5991"/>
    <w:rsid w:val="55DBC1FB"/>
    <w:rsid w:val="55F36928"/>
    <w:rsid w:val="55F74AA0"/>
    <w:rsid w:val="55F8A41B"/>
    <w:rsid w:val="5611C5D5"/>
    <w:rsid w:val="5656B086"/>
    <w:rsid w:val="569E90EE"/>
    <w:rsid w:val="56B07D78"/>
    <w:rsid w:val="56E7D535"/>
    <w:rsid w:val="573B2050"/>
    <w:rsid w:val="574345EA"/>
    <w:rsid w:val="5745514A"/>
    <w:rsid w:val="5755604C"/>
    <w:rsid w:val="57D5167B"/>
    <w:rsid w:val="57DAFCF7"/>
    <w:rsid w:val="57FBD67D"/>
    <w:rsid w:val="5808BF55"/>
    <w:rsid w:val="586EE749"/>
    <w:rsid w:val="588C44B8"/>
    <w:rsid w:val="5896864A"/>
    <w:rsid w:val="58A4ACBD"/>
    <w:rsid w:val="58D23623"/>
    <w:rsid w:val="58DBCDE7"/>
    <w:rsid w:val="596C76CB"/>
    <w:rsid w:val="5998149F"/>
    <w:rsid w:val="599BFB27"/>
    <w:rsid w:val="59AB1B6E"/>
    <w:rsid w:val="59FFE109"/>
    <w:rsid w:val="5AE0FD19"/>
    <w:rsid w:val="5AEAC6ED"/>
    <w:rsid w:val="5B20580A"/>
    <w:rsid w:val="5B3FDB56"/>
    <w:rsid w:val="5B57385D"/>
    <w:rsid w:val="5BA6F8D0"/>
    <w:rsid w:val="5BB0E4E3"/>
    <w:rsid w:val="5BC30267"/>
    <w:rsid w:val="5BE353F0"/>
    <w:rsid w:val="5BEF7DD3"/>
    <w:rsid w:val="5BF7AD37"/>
    <w:rsid w:val="5C236395"/>
    <w:rsid w:val="5C44BE0C"/>
    <w:rsid w:val="5C7FE7D3"/>
    <w:rsid w:val="5CAE0FF5"/>
    <w:rsid w:val="5CB14572"/>
    <w:rsid w:val="5CEE1387"/>
    <w:rsid w:val="5D678969"/>
    <w:rsid w:val="5D909024"/>
    <w:rsid w:val="5DAA99CA"/>
    <w:rsid w:val="5DC365C2"/>
    <w:rsid w:val="5DEECDE6"/>
    <w:rsid w:val="5DFA9EBA"/>
    <w:rsid w:val="5DFFB0B1"/>
    <w:rsid w:val="5E1728A9"/>
    <w:rsid w:val="5E8BCF96"/>
    <w:rsid w:val="5EBBFE8E"/>
    <w:rsid w:val="5EC8CDEB"/>
    <w:rsid w:val="5ECED034"/>
    <w:rsid w:val="5F1A0307"/>
    <w:rsid w:val="5F29531D"/>
    <w:rsid w:val="5F7782D4"/>
    <w:rsid w:val="5FAFF341"/>
    <w:rsid w:val="5FC81686"/>
    <w:rsid w:val="5FE00B6F"/>
    <w:rsid w:val="600AC84C"/>
    <w:rsid w:val="602DDF06"/>
    <w:rsid w:val="604081C9"/>
    <w:rsid w:val="60E51A78"/>
    <w:rsid w:val="6178FFD6"/>
    <w:rsid w:val="617D7662"/>
    <w:rsid w:val="61C3FF36"/>
    <w:rsid w:val="61D50B22"/>
    <w:rsid w:val="624EF9EB"/>
    <w:rsid w:val="625BB4B6"/>
    <w:rsid w:val="62B5B66B"/>
    <w:rsid w:val="63203952"/>
    <w:rsid w:val="635BF7A0"/>
    <w:rsid w:val="6361C257"/>
    <w:rsid w:val="63ABC682"/>
    <w:rsid w:val="6412DAFC"/>
    <w:rsid w:val="642D9856"/>
    <w:rsid w:val="646027A6"/>
    <w:rsid w:val="6477AB68"/>
    <w:rsid w:val="648A0B54"/>
    <w:rsid w:val="64ABC0CE"/>
    <w:rsid w:val="64AFD828"/>
    <w:rsid w:val="6526F18D"/>
    <w:rsid w:val="653D4CC7"/>
    <w:rsid w:val="657CA3F5"/>
    <w:rsid w:val="6597A846"/>
    <w:rsid w:val="65A8B721"/>
    <w:rsid w:val="6630F799"/>
    <w:rsid w:val="664C1706"/>
    <w:rsid w:val="665A6040"/>
    <w:rsid w:val="66A47CD2"/>
    <w:rsid w:val="66B658A6"/>
    <w:rsid w:val="66C81660"/>
    <w:rsid w:val="66EC7582"/>
    <w:rsid w:val="66F19CFE"/>
    <w:rsid w:val="6723FF36"/>
    <w:rsid w:val="6783FDBD"/>
    <w:rsid w:val="6789FC00"/>
    <w:rsid w:val="67BA8C41"/>
    <w:rsid w:val="67D1AD9B"/>
    <w:rsid w:val="67D237DE"/>
    <w:rsid w:val="67EB9D56"/>
    <w:rsid w:val="6805C4E8"/>
    <w:rsid w:val="68238E38"/>
    <w:rsid w:val="68AD68C6"/>
    <w:rsid w:val="68BEB49B"/>
    <w:rsid w:val="68C6959D"/>
    <w:rsid w:val="68F949E4"/>
    <w:rsid w:val="68FB507D"/>
    <w:rsid w:val="69B0AE6C"/>
    <w:rsid w:val="69DE0808"/>
    <w:rsid w:val="6A10BFAF"/>
    <w:rsid w:val="6A341BB3"/>
    <w:rsid w:val="6A428810"/>
    <w:rsid w:val="6A4C650D"/>
    <w:rsid w:val="6A5176C1"/>
    <w:rsid w:val="6A5C5222"/>
    <w:rsid w:val="6A731F8B"/>
    <w:rsid w:val="6ADB9C32"/>
    <w:rsid w:val="6B2B41B2"/>
    <w:rsid w:val="6B398E79"/>
    <w:rsid w:val="6B6038A7"/>
    <w:rsid w:val="6B76A0E6"/>
    <w:rsid w:val="6B839B31"/>
    <w:rsid w:val="6BA27F2D"/>
    <w:rsid w:val="6BC86260"/>
    <w:rsid w:val="6BECE7B8"/>
    <w:rsid w:val="6C3FECE9"/>
    <w:rsid w:val="6CABAE1E"/>
    <w:rsid w:val="6CF4D06B"/>
    <w:rsid w:val="6CFAE4DA"/>
    <w:rsid w:val="6D4A70E2"/>
    <w:rsid w:val="6D834AE6"/>
    <w:rsid w:val="6DD3519F"/>
    <w:rsid w:val="6E57199C"/>
    <w:rsid w:val="6E6F6F7A"/>
    <w:rsid w:val="6E7AD90E"/>
    <w:rsid w:val="6F1CB342"/>
    <w:rsid w:val="6F353024"/>
    <w:rsid w:val="6F7BF005"/>
    <w:rsid w:val="6F9B14D1"/>
    <w:rsid w:val="7034BA75"/>
    <w:rsid w:val="70904771"/>
    <w:rsid w:val="70FFE4C1"/>
    <w:rsid w:val="71E6D2B6"/>
    <w:rsid w:val="71E97EC3"/>
    <w:rsid w:val="72311BF2"/>
    <w:rsid w:val="7233D6D8"/>
    <w:rsid w:val="727231A5"/>
    <w:rsid w:val="72796363"/>
    <w:rsid w:val="7286E2A7"/>
    <w:rsid w:val="729B6727"/>
    <w:rsid w:val="731016C3"/>
    <w:rsid w:val="732B21FA"/>
    <w:rsid w:val="733E8A9E"/>
    <w:rsid w:val="73DD8107"/>
    <w:rsid w:val="73F5A7CC"/>
    <w:rsid w:val="740D6681"/>
    <w:rsid w:val="7419E4F5"/>
    <w:rsid w:val="743EAE08"/>
    <w:rsid w:val="74890145"/>
    <w:rsid w:val="74C47429"/>
    <w:rsid w:val="74CF5E6D"/>
    <w:rsid w:val="74D2FA6A"/>
    <w:rsid w:val="74D41BDB"/>
    <w:rsid w:val="7518892E"/>
    <w:rsid w:val="754DC86F"/>
    <w:rsid w:val="758A5F29"/>
    <w:rsid w:val="75EC1D40"/>
    <w:rsid w:val="767F0780"/>
    <w:rsid w:val="76B7E0A0"/>
    <w:rsid w:val="76C4CFDA"/>
    <w:rsid w:val="76DCD04A"/>
    <w:rsid w:val="76E91A64"/>
    <w:rsid w:val="7719778F"/>
    <w:rsid w:val="774CA641"/>
    <w:rsid w:val="77623322"/>
    <w:rsid w:val="7779D50D"/>
    <w:rsid w:val="77C5E166"/>
    <w:rsid w:val="77EE6203"/>
    <w:rsid w:val="7816F893"/>
    <w:rsid w:val="78216000"/>
    <w:rsid w:val="78560B0A"/>
    <w:rsid w:val="789D0996"/>
    <w:rsid w:val="78A9A7C4"/>
    <w:rsid w:val="78C1E55B"/>
    <w:rsid w:val="78E29F36"/>
    <w:rsid w:val="78E98423"/>
    <w:rsid w:val="791874EA"/>
    <w:rsid w:val="791B15D0"/>
    <w:rsid w:val="797C2684"/>
    <w:rsid w:val="798C2BC0"/>
    <w:rsid w:val="79A6F386"/>
    <w:rsid w:val="79B13AF6"/>
    <w:rsid w:val="79CA9E31"/>
    <w:rsid w:val="79D63263"/>
    <w:rsid w:val="79F1839B"/>
    <w:rsid w:val="79F6DB91"/>
    <w:rsid w:val="79FEA8F2"/>
    <w:rsid w:val="7B1E679C"/>
    <w:rsid w:val="7B22C0D3"/>
    <w:rsid w:val="7B27C944"/>
    <w:rsid w:val="7B407C39"/>
    <w:rsid w:val="7BA993F7"/>
    <w:rsid w:val="7C09DEB1"/>
    <w:rsid w:val="7CAD2218"/>
    <w:rsid w:val="7D632AEE"/>
    <w:rsid w:val="7DC419C1"/>
    <w:rsid w:val="7DC7F545"/>
    <w:rsid w:val="7DDE10E4"/>
    <w:rsid w:val="7E5B9198"/>
    <w:rsid w:val="7EE5ECBD"/>
    <w:rsid w:val="7F1D8BD3"/>
    <w:rsid w:val="7F2BAF39"/>
    <w:rsid w:val="7F49C6C4"/>
    <w:rsid w:val="7F98B383"/>
    <w:rsid w:val="7FAF7CA0"/>
    <w:rsid w:val="7FFFEF2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799E8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58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8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8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8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58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58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8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8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8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8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8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8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8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8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8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8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8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80F"/>
    <w:rPr>
      <w:rFonts w:eastAsiaTheme="majorEastAsia" w:cstheme="majorBidi"/>
      <w:color w:val="272727" w:themeColor="text1" w:themeTint="D8"/>
    </w:rPr>
  </w:style>
  <w:style w:type="paragraph" w:styleId="Title">
    <w:name w:val="Title"/>
    <w:basedOn w:val="Normal"/>
    <w:next w:val="Normal"/>
    <w:link w:val="TitleChar"/>
    <w:uiPriority w:val="10"/>
    <w:qFormat/>
    <w:rsid w:val="00D158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8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8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8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80F"/>
    <w:pPr>
      <w:spacing w:before="160"/>
      <w:jc w:val="center"/>
    </w:pPr>
    <w:rPr>
      <w:i/>
      <w:iCs/>
      <w:color w:val="404040" w:themeColor="text1" w:themeTint="BF"/>
    </w:rPr>
  </w:style>
  <w:style w:type="character" w:customStyle="1" w:styleId="QuoteChar">
    <w:name w:val="Quote Char"/>
    <w:basedOn w:val="DefaultParagraphFont"/>
    <w:link w:val="Quote"/>
    <w:uiPriority w:val="29"/>
    <w:rsid w:val="00D1580F"/>
    <w:rPr>
      <w:i/>
      <w:iCs/>
      <w:color w:val="404040" w:themeColor="text1" w:themeTint="BF"/>
    </w:rPr>
  </w:style>
  <w:style w:type="paragraph" w:styleId="ListParagraph">
    <w:name w:val="List Paragraph"/>
    <w:basedOn w:val="Normal"/>
    <w:uiPriority w:val="34"/>
    <w:qFormat/>
    <w:rsid w:val="00D1580F"/>
    <w:pPr>
      <w:ind w:left="720"/>
      <w:contextualSpacing/>
    </w:pPr>
  </w:style>
  <w:style w:type="character" w:styleId="IntenseEmphasis">
    <w:name w:val="Intense Emphasis"/>
    <w:basedOn w:val="DefaultParagraphFont"/>
    <w:uiPriority w:val="21"/>
    <w:qFormat/>
    <w:rsid w:val="00D1580F"/>
    <w:rPr>
      <w:i/>
      <w:iCs/>
      <w:color w:val="0F4761" w:themeColor="accent1" w:themeShade="BF"/>
    </w:rPr>
  </w:style>
  <w:style w:type="paragraph" w:styleId="IntenseQuote">
    <w:name w:val="Intense Quote"/>
    <w:basedOn w:val="Normal"/>
    <w:next w:val="Normal"/>
    <w:link w:val="IntenseQuoteChar"/>
    <w:uiPriority w:val="30"/>
    <w:qFormat/>
    <w:rsid w:val="00D158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80F"/>
    <w:rPr>
      <w:i/>
      <w:iCs/>
      <w:color w:val="0F4761" w:themeColor="accent1" w:themeShade="BF"/>
    </w:rPr>
  </w:style>
  <w:style w:type="character" w:styleId="IntenseReference">
    <w:name w:val="Intense Reference"/>
    <w:basedOn w:val="DefaultParagraphFont"/>
    <w:uiPriority w:val="32"/>
    <w:qFormat/>
    <w:rsid w:val="00D1580F"/>
    <w:rPr>
      <w:b/>
      <w:bCs/>
      <w:smallCaps/>
      <w:color w:val="0F4761" w:themeColor="accent1" w:themeShade="BF"/>
      <w:spacing w:val="5"/>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4D2F32"/>
    <w:pPr>
      <w:spacing w:after="0" w:line="240" w:lineRule="auto"/>
      <w:jc w:val="both"/>
    </w:pPr>
    <w:rPr>
      <w:rFonts w:ascii="Times New Roman" w:hAnsi="Times New Roman"/>
      <w:kern w:val="0"/>
      <w:sz w:val="20"/>
      <w:szCs w:val="20"/>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D2F32"/>
    <w:rPr>
      <w:rFonts w:ascii="Times New Roman" w:hAnsi="Times New Roman"/>
      <w:kern w:val="0"/>
      <w:sz w:val="20"/>
      <w:szCs w:val="20"/>
      <w:lang w:val="ro-RO"/>
      <w14:ligatures w14:val="none"/>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SUPERSCharCharCharCharCharCharCharChar"/>
    <w:unhideWhenUsed/>
    <w:qFormat/>
    <w:rsid w:val="004D2F32"/>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4D2F32"/>
    <w:pPr>
      <w:spacing w:line="240" w:lineRule="exact"/>
      <w:jc w:val="both"/>
    </w:pPr>
    <w:rPr>
      <w:vertAlign w:val="superscript"/>
    </w:rPr>
  </w:style>
  <w:style w:type="character" w:styleId="CommentReference">
    <w:name w:val="annotation reference"/>
    <w:basedOn w:val="DefaultParagraphFont"/>
    <w:uiPriority w:val="99"/>
    <w:semiHidden/>
    <w:unhideWhenUsed/>
    <w:rsid w:val="00BA41EC"/>
    <w:rPr>
      <w:sz w:val="16"/>
      <w:szCs w:val="16"/>
    </w:rPr>
  </w:style>
  <w:style w:type="paragraph" w:styleId="CommentText">
    <w:name w:val="annotation text"/>
    <w:basedOn w:val="Normal"/>
    <w:link w:val="CommentTextChar"/>
    <w:uiPriority w:val="99"/>
    <w:unhideWhenUsed/>
    <w:rsid w:val="00BA41EC"/>
    <w:pPr>
      <w:spacing w:line="240" w:lineRule="auto"/>
    </w:pPr>
    <w:rPr>
      <w:sz w:val="20"/>
      <w:szCs w:val="20"/>
    </w:rPr>
  </w:style>
  <w:style w:type="character" w:customStyle="1" w:styleId="CommentTextChar">
    <w:name w:val="Comment Text Char"/>
    <w:basedOn w:val="DefaultParagraphFont"/>
    <w:link w:val="CommentText"/>
    <w:uiPriority w:val="99"/>
    <w:rsid w:val="00BA41EC"/>
    <w:rPr>
      <w:sz w:val="20"/>
      <w:szCs w:val="20"/>
    </w:rPr>
  </w:style>
  <w:style w:type="paragraph" w:styleId="CommentSubject">
    <w:name w:val="annotation subject"/>
    <w:basedOn w:val="CommentText"/>
    <w:next w:val="CommentText"/>
    <w:link w:val="CommentSubjectChar"/>
    <w:uiPriority w:val="99"/>
    <w:semiHidden/>
    <w:unhideWhenUsed/>
    <w:rsid w:val="00BA41EC"/>
    <w:rPr>
      <w:b/>
      <w:bCs/>
    </w:rPr>
  </w:style>
  <w:style w:type="character" w:customStyle="1" w:styleId="CommentSubjectChar">
    <w:name w:val="Comment Subject Char"/>
    <w:basedOn w:val="CommentTextChar"/>
    <w:link w:val="CommentSubject"/>
    <w:uiPriority w:val="99"/>
    <w:semiHidden/>
    <w:rsid w:val="00BA41EC"/>
    <w:rPr>
      <w:b/>
      <w:bCs/>
      <w:sz w:val="20"/>
      <w:szCs w:val="20"/>
    </w:rPr>
  </w:style>
  <w:style w:type="paragraph" w:styleId="Header">
    <w:name w:val="header"/>
    <w:basedOn w:val="Normal"/>
    <w:link w:val="HeaderChar"/>
    <w:uiPriority w:val="99"/>
    <w:unhideWhenUsed/>
    <w:rsid w:val="00CC23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380"/>
  </w:style>
  <w:style w:type="paragraph" w:styleId="Footer">
    <w:name w:val="footer"/>
    <w:basedOn w:val="Normal"/>
    <w:link w:val="FooterChar"/>
    <w:uiPriority w:val="99"/>
    <w:unhideWhenUsed/>
    <w:rsid w:val="00CC23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380"/>
  </w:style>
  <w:style w:type="character" w:styleId="Hyperlink">
    <w:name w:val="Hyperlink"/>
    <w:basedOn w:val="DefaultParagraphFont"/>
    <w:uiPriority w:val="99"/>
    <w:unhideWhenUsed/>
    <w:rsid w:val="00587EE8"/>
    <w:rPr>
      <w:color w:val="467886" w:themeColor="hyperlink"/>
      <w:u w:val="single"/>
    </w:rPr>
  </w:style>
  <w:style w:type="paragraph" w:styleId="Revision">
    <w:name w:val="Revision"/>
    <w:hidden/>
    <w:uiPriority w:val="99"/>
    <w:semiHidden/>
    <w:rsid w:val="00F26E90"/>
    <w:pPr>
      <w:spacing w:after="0" w:line="240" w:lineRule="auto"/>
    </w:pPr>
  </w:style>
  <w:style w:type="character" w:customStyle="1" w:styleId="Mention1">
    <w:name w:val="Mention1"/>
    <w:basedOn w:val="DefaultParagraphFont"/>
    <w:uiPriority w:val="99"/>
    <w:unhideWhenUsed/>
    <w:rsid w:val="000628AC"/>
    <w:rPr>
      <w:color w:val="2B579A"/>
      <w:shd w:val="clear" w:color="auto" w:fill="E1DFDD"/>
    </w:rPr>
  </w:style>
  <w:style w:type="character" w:customStyle="1" w:styleId="UnresolvedMention1">
    <w:name w:val="Unresolved Mention1"/>
    <w:basedOn w:val="DefaultParagraphFont"/>
    <w:uiPriority w:val="99"/>
    <w:semiHidden/>
    <w:unhideWhenUsed/>
    <w:rsid w:val="004922F8"/>
    <w:rPr>
      <w:color w:val="605E5C"/>
      <w:shd w:val="clear" w:color="auto" w:fill="E1DFDD"/>
    </w:rPr>
  </w:style>
  <w:style w:type="paragraph" w:styleId="NormalWeb">
    <w:name w:val="Normal (Web)"/>
    <w:basedOn w:val="Normal"/>
    <w:uiPriority w:val="99"/>
    <w:unhideWhenUsed/>
    <w:rsid w:val="00F92F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arker">
    <w:name w:val="Marker"/>
    <w:basedOn w:val="DefaultParagraphFont"/>
    <w:rsid w:val="009142AF"/>
    <w:rPr>
      <w:color w:val="0000FF"/>
      <w:shd w:val="clear" w:color="auto" w:fill="auto"/>
    </w:rPr>
  </w:style>
  <w:style w:type="paragraph" w:customStyle="1" w:styleId="Pagedecouverture">
    <w:name w:val="Page de couverture"/>
    <w:basedOn w:val="Normal"/>
    <w:next w:val="Normal"/>
    <w:link w:val="PagedecouvertureChar"/>
    <w:rsid w:val="009142AF"/>
    <w:pPr>
      <w:spacing w:after="0" w:line="240" w:lineRule="auto"/>
      <w:jc w:val="both"/>
    </w:pPr>
    <w:rPr>
      <w:rFonts w:ascii="Times New Roman" w:hAnsi="Times New Roman" w:cs="Times New Roman"/>
      <w:kern w:val="0"/>
      <w:sz w:val="24"/>
      <w14:ligatures w14:val="none"/>
    </w:rPr>
  </w:style>
  <w:style w:type="paragraph" w:customStyle="1" w:styleId="Typedudocument">
    <w:name w:val="Type du document"/>
    <w:basedOn w:val="Normal"/>
    <w:next w:val="Normal"/>
    <w:rsid w:val="009142AF"/>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9142AF"/>
    <w:pPr>
      <w:spacing w:before="360" w:after="360" w:line="240" w:lineRule="auto"/>
      <w:jc w:val="center"/>
    </w:pPr>
    <w:rPr>
      <w:rFonts w:ascii="Times New Roman" w:hAnsi="Times New Roman" w:cs="Times New Roman"/>
      <w:b/>
      <w:kern w:val="0"/>
      <w:sz w:val="24"/>
      <w14:ligatures w14:val="none"/>
    </w:rPr>
  </w:style>
  <w:style w:type="paragraph" w:customStyle="1" w:styleId="FooterCoverPage">
    <w:name w:val="Footer Cover Page"/>
    <w:basedOn w:val="Normal"/>
    <w:link w:val="FooterCoverPageChar"/>
    <w:rsid w:val="009142A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9142AF"/>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9142AF"/>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9142A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142AF"/>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9142A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9142AF"/>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9142A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142AF"/>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9606D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142AF"/>
    <w:rPr>
      <w:rFonts w:ascii="Times New Roman" w:hAnsi="Times New Roman" w:cs="Times New Roman"/>
      <w:kern w:val="0"/>
      <w:sz w:val="28"/>
      <w14:ligatures w14:val="none"/>
    </w:rPr>
  </w:style>
  <w:style w:type="paragraph" w:customStyle="1" w:styleId="Disclaimer">
    <w:name w:val="Disclaimer"/>
    <w:basedOn w:val="Normal"/>
    <w:rsid w:val="00F71F6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9606D2"/>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9606D2"/>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9606D2"/>
    <w:pPr>
      <w:spacing w:after="0" w:line="276" w:lineRule="auto"/>
      <w:ind w:left="5103"/>
    </w:pPr>
    <w:rPr>
      <w:rFonts w:ascii="Times New Roman" w:hAnsi="Times New Roman" w:cs="Times New Roman"/>
      <w:i/>
      <w:kern w:val="0"/>
      <w:sz w:val="28"/>
      <w14:ligatures w14:val="none"/>
    </w:rPr>
  </w:style>
  <w:style w:type="paragraph" w:styleId="BalloonText">
    <w:name w:val="Balloon Text"/>
    <w:basedOn w:val="Normal"/>
    <w:link w:val="BalloonTextChar"/>
    <w:uiPriority w:val="99"/>
    <w:semiHidden/>
    <w:unhideWhenUsed/>
    <w:rsid w:val="00763A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A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1677">
      <w:bodyDiv w:val="1"/>
      <w:marLeft w:val="0"/>
      <w:marRight w:val="0"/>
      <w:marTop w:val="0"/>
      <w:marBottom w:val="0"/>
      <w:divBdr>
        <w:top w:val="none" w:sz="0" w:space="0" w:color="auto"/>
        <w:left w:val="none" w:sz="0" w:space="0" w:color="auto"/>
        <w:bottom w:val="none" w:sz="0" w:space="0" w:color="auto"/>
        <w:right w:val="none" w:sz="0" w:space="0" w:color="auto"/>
      </w:divBdr>
    </w:div>
    <w:div w:id="190846761">
      <w:bodyDiv w:val="1"/>
      <w:marLeft w:val="0"/>
      <w:marRight w:val="0"/>
      <w:marTop w:val="0"/>
      <w:marBottom w:val="0"/>
      <w:divBdr>
        <w:top w:val="none" w:sz="0" w:space="0" w:color="auto"/>
        <w:left w:val="none" w:sz="0" w:space="0" w:color="auto"/>
        <w:bottom w:val="none" w:sz="0" w:space="0" w:color="auto"/>
        <w:right w:val="none" w:sz="0" w:space="0" w:color="auto"/>
      </w:divBdr>
    </w:div>
    <w:div w:id="524635025">
      <w:bodyDiv w:val="1"/>
      <w:marLeft w:val="0"/>
      <w:marRight w:val="0"/>
      <w:marTop w:val="0"/>
      <w:marBottom w:val="0"/>
      <w:divBdr>
        <w:top w:val="none" w:sz="0" w:space="0" w:color="auto"/>
        <w:left w:val="none" w:sz="0" w:space="0" w:color="auto"/>
        <w:bottom w:val="none" w:sz="0" w:space="0" w:color="auto"/>
        <w:right w:val="none" w:sz="0" w:space="0" w:color="auto"/>
      </w:divBdr>
    </w:div>
    <w:div w:id="526407319">
      <w:bodyDiv w:val="1"/>
      <w:marLeft w:val="0"/>
      <w:marRight w:val="0"/>
      <w:marTop w:val="0"/>
      <w:marBottom w:val="0"/>
      <w:divBdr>
        <w:top w:val="none" w:sz="0" w:space="0" w:color="auto"/>
        <w:left w:val="none" w:sz="0" w:space="0" w:color="auto"/>
        <w:bottom w:val="none" w:sz="0" w:space="0" w:color="auto"/>
        <w:right w:val="none" w:sz="0" w:space="0" w:color="auto"/>
      </w:divBdr>
    </w:div>
    <w:div w:id="726807871">
      <w:bodyDiv w:val="1"/>
      <w:marLeft w:val="0"/>
      <w:marRight w:val="0"/>
      <w:marTop w:val="0"/>
      <w:marBottom w:val="0"/>
      <w:divBdr>
        <w:top w:val="none" w:sz="0" w:space="0" w:color="auto"/>
        <w:left w:val="none" w:sz="0" w:space="0" w:color="auto"/>
        <w:bottom w:val="none" w:sz="0" w:space="0" w:color="auto"/>
        <w:right w:val="none" w:sz="0" w:space="0" w:color="auto"/>
      </w:divBdr>
      <w:divsChild>
        <w:div w:id="352272479">
          <w:marLeft w:val="0"/>
          <w:marRight w:val="0"/>
          <w:marTop w:val="0"/>
          <w:marBottom w:val="0"/>
          <w:divBdr>
            <w:top w:val="none" w:sz="0" w:space="0" w:color="auto"/>
            <w:left w:val="none" w:sz="0" w:space="0" w:color="auto"/>
            <w:bottom w:val="none" w:sz="0" w:space="0" w:color="auto"/>
            <w:right w:val="none" w:sz="0" w:space="0" w:color="auto"/>
          </w:divBdr>
        </w:div>
        <w:div w:id="445782048">
          <w:marLeft w:val="0"/>
          <w:marRight w:val="0"/>
          <w:marTop w:val="0"/>
          <w:marBottom w:val="0"/>
          <w:divBdr>
            <w:top w:val="none" w:sz="0" w:space="0" w:color="auto"/>
            <w:left w:val="none" w:sz="0" w:space="0" w:color="auto"/>
            <w:bottom w:val="none" w:sz="0" w:space="0" w:color="auto"/>
            <w:right w:val="none" w:sz="0" w:space="0" w:color="auto"/>
          </w:divBdr>
        </w:div>
        <w:div w:id="858667670">
          <w:marLeft w:val="0"/>
          <w:marRight w:val="0"/>
          <w:marTop w:val="0"/>
          <w:marBottom w:val="0"/>
          <w:divBdr>
            <w:top w:val="none" w:sz="0" w:space="0" w:color="auto"/>
            <w:left w:val="none" w:sz="0" w:space="0" w:color="auto"/>
            <w:bottom w:val="none" w:sz="0" w:space="0" w:color="auto"/>
            <w:right w:val="none" w:sz="0" w:space="0" w:color="auto"/>
          </w:divBdr>
        </w:div>
        <w:div w:id="1846363138">
          <w:marLeft w:val="0"/>
          <w:marRight w:val="0"/>
          <w:marTop w:val="0"/>
          <w:marBottom w:val="0"/>
          <w:divBdr>
            <w:top w:val="none" w:sz="0" w:space="0" w:color="auto"/>
            <w:left w:val="none" w:sz="0" w:space="0" w:color="auto"/>
            <w:bottom w:val="none" w:sz="0" w:space="0" w:color="auto"/>
            <w:right w:val="none" w:sz="0" w:space="0" w:color="auto"/>
          </w:divBdr>
        </w:div>
        <w:div w:id="1942451911">
          <w:marLeft w:val="0"/>
          <w:marRight w:val="0"/>
          <w:marTop w:val="0"/>
          <w:marBottom w:val="0"/>
          <w:divBdr>
            <w:top w:val="none" w:sz="0" w:space="0" w:color="auto"/>
            <w:left w:val="none" w:sz="0" w:space="0" w:color="auto"/>
            <w:bottom w:val="none" w:sz="0" w:space="0" w:color="auto"/>
            <w:right w:val="none" w:sz="0" w:space="0" w:color="auto"/>
          </w:divBdr>
        </w:div>
      </w:divsChild>
    </w:div>
    <w:div w:id="733352566">
      <w:bodyDiv w:val="1"/>
      <w:marLeft w:val="0"/>
      <w:marRight w:val="0"/>
      <w:marTop w:val="0"/>
      <w:marBottom w:val="0"/>
      <w:divBdr>
        <w:top w:val="none" w:sz="0" w:space="0" w:color="auto"/>
        <w:left w:val="none" w:sz="0" w:space="0" w:color="auto"/>
        <w:bottom w:val="none" w:sz="0" w:space="0" w:color="auto"/>
        <w:right w:val="none" w:sz="0" w:space="0" w:color="auto"/>
      </w:divBdr>
    </w:div>
    <w:div w:id="841748120">
      <w:bodyDiv w:val="1"/>
      <w:marLeft w:val="0"/>
      <w:marRight w:val="0"/>
      <w:marTop w:val="0"/>
      <w:marBottom w:val="0"/>
      <w:divBdr>
        <w:top w:val="none" w:sz="0" w:space="0" w:color="auto"/>
        <w:left w:val="none" w:sz="0" w:space="0" w:color="auto"/>
        <w:bottom w:val="none" w:sz="0" w:space="0" w:color="auto"/>
        <w:right w:val="none" w:sz="0" w:space="0" w:color="auto"/>
      </w:divBdr>
      <w:divsChild>
        <w:div w:id="560991510">
          <w:marLeft w:val="0"/>
          <w:marRight w:val="0"/>
          <w:marTop w:val="0"/>
          <w:marBottom w:val="0"/>
          <w:divBdr>
            <w:top w:val="none" w:sz="0" w:space="0" w:color="auto"/>
            <w:left w:val="none" w:sz="0" w:space="0" w:color="auto"/>
            <w:bottom w:val="none" w:sz="0" w:space="0" w:color="auto"/>
            <w:right w:val="none" w:sz="0" w:space="0" w:color="auto"/>
          </w:divBdr>
        </w:div>
        <w:div w:id="676538260">
          <w:marLeft w:val="0"/>
          <w:marRight w:val="0"/>
          <w:marTop w:val="0"/>
          <w:marBottom w:val="0"/>
          <w:divBdr>
            <w:top w:val="none" w:sz="0" w:space="0" w:color="auto"/>
            <w:left w:val="none" w:sz="0" w:space="0" w:color="auto"/>
            <w:bottom w:val="none" w:sz="0" w:space="0" w:color="auto"/>
            <w:right w:val="none" w:sz="0" w:space="0" w:color="auto"/>
          </w:divBdr>
        </w:div>
        <w:div w:id="1642153213">
          <w:marLeft w:val="0"/>
          <w:marRight w:val="0"/>
          <w:marTop w:val="0"/>
          <w:marBottom w:val="0"/>
          <w:divBdr>
            <w:top w:val="none" w:sz="0" w:space="0" w:color="auto"/>
            <w:left w:val="none" w:sz="0" w:space="0" w:color="auto"/>
            <w:bottom w:val="none" w:sz="0" w:space="0" w:color="auto"/>
            <w:right w:val="none" w:sz="0" w:space="0" w:color="auto"/>
          </w:divBdr>
        </w:div>
        <w:div w:id="1677223848">
          <w:marLeft w:val="0"/>
          <w:marRight w:val="0"/>
          <w:marTop w:val="0"/>
          <w:marBottom w:val="0"/>
          <w:divBdr>
            <w:top w:val="none" w:sz="0" w:space="0" w:color="auto"/>
            <w:left w:val="none" w:sz="0" w:space="0" w:color="auto"/>
            <w:bottom w:val="none" w:sz="0" w:space="0" w:color="auto"/>
            <w:right w:val="none" w:sz="0" w:space="0" w:color="auto"/>
          </w:divBdr>
        </w:div>
        <w:div w:id="2125802330">
          <w:marLeft w:val="0"/>
          <w:marRight w:val="0"/>
          <w:marTop w:val="0"/>
          <w:marBottom w:val="0"/>
          <w:divBdr>
            <w:top w:val="none" w:sz="0" w:space="0" w:color="auto"/>
            <w:left w:val="none" w:sz="0" w:space="0" w:color="auto"/>
            <w:bottom w:val="none" w:sz="0" w:space="0" w:color="auto"/>
            <w:right w:val="none" w:sz="0" w:space="0" w:color="auto"/>
          </w:divBdr>
        </w:div>
      </w:divsChild>
    </w:div>
    <w:div w:id="968440625">
      <w:bodyDiv w:val="1"/>
      <w:marLeft w:val="0"/>
      <w:marRight w:val="0"/>
      <w:marTop w:val="0"/>
      <w:marBottom w:val="0"/>
      <w:divBdr>
        <w:top w:val="none" w:sz="0" w:space="0" w:color="auto"/>
        <w:left w:val="none" w:sz="0" w:space="0" w:color="auto"/>
        <w:bottom w:val="none" w:sz="0" w:space="0" w:color="auto"/>
        <w:right w:val="none" w:sz="0" w:space="0" w:color="auto"/>
      </w:divBdr>
    </w:div>
    <w:div w:id="1002732737">
      <w:bodyDiv w:val="1"/>
      <w:marLeft w:val="0"/>
      <w:marRight w:val="0"/>
      <w:marTop w:val="0"/>
      <w:marBottom w:val="0"/>
      <w:divBdr>
        <w:top w:val="none" w:sz="0" w:space="0" w:color="auto"/>
        <w:left w:val="none" w:sz="0" w:space="0" w:color="auto"/>
        <w:bottom w:val="none" w:sz="0" w:space="0" w:color="auto"/>
        <w:right w:val="none" w:sz="0" w:space="0" w:color="auto"/>
      </w:divBdr>
    </w:div>
    <w:div w:id="1023483753">
      <w:bodyDiv w:val="1"/>
      <w:marLeft w:val="0"/>
      <w:marRight w:val="0"/>
      <w:marTop w:val="0"/>
      <w:marBottom w:val="0"/>
      <w:divBdr>
        <w:top w:val="none" w:sz="0" w:space="0" w:color="auto"/>
        <w:left w:val="none" w:sz="0" w:space="0" w:color="auto"/>
        <w:bottom w:val="none" w:sz="0" w:space="0" w:color="auto"/>
        <w:right w:val="none" w:sz="0" w:space="0" w:color="auto"/>
      </w:divBdr>
    </w:div>
    <w:div w:id="1123615092">
      <w:bodyDiv w:val="1"/>
      <w:marLeft w:val="0"/>
      <w:marRight w:val="0"/>
      <w:marTop w:val="0"/>
      <w:marBottom w:val="0"/>
      <w:divBdr>
        <w:top w:val="none" w:sz="0" w:space="0" w:color="auto"/>
        <w:left w:val="none" w:sz="0" w:space="0" w:color="auto"/>
        <w:bottom w:val="none" w:sz="0" w:space="0" w:color="auto"/>
        <w:right w:val="none" w:sz="0" w:space="0" w:color="auto"/>
      </w:divBdr>
    </w:div>
    <w:div w:id="1229464707">
      <w:bodyDiv w:val="1"/>
      <w:marLeft w:val="0"/>
      <w:marRight w:val="0"/>
      <w:marTop w:val="0"/>
      <w:marBottom w:val="0"/>
      <w:divBdr>
        <w:top w:val="none" w:sz="0" w:space="0" w:color="auto"/>
        <w:left w:val="none" w:sz="0" w:space="0" w:color="auto"/>
        <w:bottom w:val="none" w:sz="0" w:space="0" w:color="auto"/>
        <w:right w:val="none" w:sz="0" w:space="0" w:color="auto"/>
      </w:divBdr>
    </w:div>
    <w:div w:id="1241794126">
      <w:bodyDiv w:val="1"/>
      <w:marLeft w:val="0"/>
      <w:marRight w:val="0"/>
      <w:marTop w:val="0"/>
      <w:marBottom w:val="0"/>
      <w:divBdr>
        <w:top w:val="none" w:sz="0" w:space="0" w:color="auto"/>
        <w:left w:val="none" w:sz="0" w:space="0" w:color="auto"/>
        <w:bottom w:val="none" w:sz="0" w:space="0" w:color="auto"/>
        <w:right w:val="none" w:sz="0" w:space="0" w:color="auto"/>
      </w:divBdr>
    </w:div>
    <w:div w:id="1272475537">
      <w:bodyDiv w:val="1"/>
      <w:marLeft w:val="0"/>
      <w:marRight w:val="0"/>
      <w:marTop w:val="0"/>
      <w:marBottom w:val="0"/>
      <w:divBdr>
        <w:top w:val="none" w:sz="0" w:space="0" w:color="auto"/>
        <w:left w:val="none" w:sz="0" w:space="0" w:color="auto"/>
        <w:bottom w:val="none" w:sz="0" w:space="0" w:color="auto"/>
        <w:right w:val="none" w:sz="0" w:space="0" w:color="auto"/>
      </w:divBdr>
    </w:div>
    <w:div w:id="1281375464">
      <w:bodyDiv w:val="1"/>
      <w:marLeft w:val="0"/>
      <w:marRight w:val="0"/>
      <w:marTop w:val="0"/>
      <w:marBottom w:val="0"/>
      <w:divBdr>
        <w:top w:val="none" w:sz="0" w:space="0" w:color="auto"/>
        <w:left w:val="none" w:sz="0" w:space="0" w:color="auto"/>
        <w:bottom w:val="none" w:sz="0" w:space="0" w:color="auto"/>
        <w:right w:val="none" w:sz="0" w:space="0" w:color="auto"/>
      </w:divBdr>
    </w:div>
    <w:div w:id="1480150267">
      <w:bodyDiv w:val="1"/>
      <w:marLeft w:val="0"/>
      <w:marRight w:val="0"/>
      <w:marTop w:val="0"/>
      <w:marBottom w:val="0"/>
      <w:divBdr>
        <w:top w:val="none" w:sz="0" w:space="0" w:color="auto"/>
        <w:left w:val="none" w:sz="0" w:space="0" w:color="auto"/>
        <w:bottom w:val="none" w:sz="0" w:space="0" w:color="auto"/>
        <w:right w:val="none" w:sz="0" w:space="0" w:color="auto"/>
      </w:divBdr>
    </w:div>
    <w:div w:id="1597445575">
      <w:bodyDiv w:val="1"/>
      <w:marLeft w:val="0"/>
      <w:marRight w:val="0"/>
      <w:marTop w:val="0"/>
      <w:marBottom w:val="0"/>
      <w:divBdr>
        <w:top w:val="none" w:sz="0" w:space="0" w:color="auto"/>
        <w:left w:val="none" w:sz="0" w:space="0" w:color="auto"/>
        <w:bottom w:val="none" w:sz="0" w:space="0" w:color="auto"/>
        <w:right w:val="none" w:sz="0" w:space="0" w:color="auto"/>
      </w:divBdr>
    </w:div>
    <w:div w:id="1658683179">
      <w:bodyDiv w:val="1"/>
      <w:marLeft w:val="0"/>
      <w:marRight w:val="0"/>
      <w:marTop w:val="0"/>
      <w:marBottom w:val="0"/>
      <w:divBdr>
        <w:top w:val="none" w:sz="0" w:space="0" w:color="auto"/>
        <w:left w:val="none" w:sz="0" w:space="0" w:color="auto"/>
        <w:bottom w:val="none" w:sz="0" w:space="0" w:color="auto"/>
        <w:right w:val="none" w:sz="0" w:space="0" w:color="auto"/>
      </w:divBdr>
    </w:div>
    <w:div w:id="1674338349">
      <w:bodyDiv w:val="1"/>
      <w:marLeft w:val="0"/>
      <w:marRight w:val="0"/>
      <w:marTop w:val="0"/>
      <w:marBottom w:val="0"/>
      <w:divBdr>
        <w:top w:val="none" w:sz="0" w:space="0" w:color="auto"/>
        <w:left w:val="none" w:sz="0" w:space="0" w:color="auto"/>
        <w:bottom w:val="none" w:sz="0" w:space="0" w:color="auto"/>
        <w:right w:val="none" w:sz="0" w:space="0" w:color="auto"/>
      </w:divBdr>
    </w:div>
    <w:div w:id="1902136859">
      <w:bodyDiv w:val="1"/>
      <w:marLeft w:val="0"/>
      <w:marRight w:val="0"/>
      <w:marTop w:val="0"/>
      <w:marBottom w:val="0"/>
      <w:divBdr>
        <w:top w:val="none" w:sz="0" w:space="0" w:color="auto"/>
        <w:left w:val="none" w:sz="0" w:space="0" w:color="auto"/>
        <w:bottom w:val="none" w:sz="0" w:space="0" w:color="auto"/>
        <w:right w:val="none" w:sz="0" w:space="0" w:color="auto"/>
      </w:divBdr>
    </w:div>
    <w:div w:id="206518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9C180-F502-4A00-8CC6-38CE1B1F0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5311</Words>
  <Characters>30277</Characters>
  <Application>Microsoft Office Word</Application>
  <DocSecurity>0</DocSecurity>
  <Lines>252</Lines>
  <Paragraphs>71</Paragraphs>
  <ScaleCrop>false</ScaleCrop>
  <Manager/>
  <Company/>
  <LinksUpToDate>false</LinksUpToDate>
  <CharactersWithSpaces>35517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2025-12-15T19:38:00Z</dcterms:created>
  <dcterms:modified xsi:type="dcterms:W3CDTF">2026-01-23T10:39:00Z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2025-12-15T19:01:28Z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44b03673-9bf7-4532-a625-e9777876c0c0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CP-001</vt:lpwstr>
  </property>
</Properties>
</file>