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722EDF" w14:textId="4C1EF8DE" w:rsidR="004D7068" w:rsidRPr="008D0E85" w:rsidRDefault="00CC61E2" w:rsidP="00CC61E2">
      <w:pPr>
        <w:pStyle w:val="Pagedecouverture"/>
        <w:rPr>
          <w:noProof/>
        </w:rPr>
      </w:pPr>
      <w:bookmarkStart w:id="0" w:name="LW_BM_COVERPAGE"/>
      <w:r>
        <w:rPr>
          <w:noProof/>
        </w:rPr>
        <w:pict w14:anchorId="024BF7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DF6B71B-0ADE-49A2-8CB7-248F246CC4C5" style="width:455.25pt;height:324pt">
            <v:imagedata r:id="rId8" o:title=""/>
          </v:shape>
        </w:pict>
      </w:r>
    </w:p>
    <w:bookmarkEnd w:id="0"/>
    <w:p w14:paraId="41AD8B14" w14:textId="77777777" w:rsidR="004D7068" w:rsidRPr="008D0E85" w:rsidRDefault="004D7068" w:rsidP="004D1793">
      <w:pPr>
        <w:rPr>
          <w:noProof/>
        </w:rPr>
        <w:sectPr w:rsidR="004D7068" w:rsidRPr="008D0E85" w:rsidSect="00CC61E2">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32A49489" w14:textId="28700051" w:rsidR="002D2A1F" w:rsidRPr="008D0E85" w:rsidRDefault="119DED8C" w:rsidP="1330E72A">
      <w:pPr>
        <w:rPr>
          <w:b/>
          <w:bCs/>
          <w:noProof/>
        </w:rPr>
      </w:pPr>
      <w:bookmarkStart w:id="1" w:name="_Hlk187397664"/>
      <w:bookmarkStart w:id="2" w:name="_GoBack"/>
      <w:bookmarkEnd w:id="2"/>
      <w:r>
        <w:rPr>
          <w:b/>
          <w:noProof/>
        </w:rPr>
        <w:lastRenderedPageBreak/>
        <w:t>Introduction</w:t>
      </w:r>
    </w:p>
    <w:p w14:paraId="01FEB0B5" w14:textId="025F5A0F" w:rsidR="009B0B08" w:rsidRPr="008D0E85" w:rsidRDefault="20A97F94" w:rsidP="004D1793">
      <w:pPr>
        <w:rPr>
          <w:noProof/>
          <w:szCs w:val="24"/>
        </w:rPr>
      </w:pPr>
      <w:r>
        <w:rPr>
          <w:noProof/>
        </w:rPr>
        <w:t xml:space="preserve">La paix et la stabilité sont inhérentes au projet européen. Cependant, l’Europe est confrontée à une nouvelle réalité, marquée par des risques croissants et une grande incertitude. La guerre d’agression illégale menée par la Russie contre l’Ukraine, la montée des tensions géopolitiques, les attaques hybrides et cyberattaques commanditées par des États, les actes de sabotage visant des infrastructures critiques, la manipulation de l’information et l’ingérence étrangères, ainsi que la guerre électronique, sont devenus une constante de la réalité d’aujourd’hui. Il s’agit d’un coup de semonce pour l’Europe.  </w:t>
      </w:r>
    </w:p>
    <w:p w14:paraId="429E3773" w14:textId="6ACD55C4" w:rsidR="00C61388" w:rsidRPr="008D0E85" w:rsidRDefault="72562621" w:rsidP="004D1793">
      <w:pPr>
        <w:rPr>
          <w:noProof/>
          <w:szCs w:val="24"/>
        </w:rPr>
      </w:pPr>
      <w:r>
        <w:rPr>
          <w:noProof/>
        </w:rPr>
        <w:t xml:space="preserve">La pandémie de COVID-19 a exacerbé les inégalités préexistantes et a montré que les services de santé et les chaînes d’approvisionnement de l’Union, y compris en énergie, produits médicaux, denrées alimentaires et matières premières critiques, pouvaient être profondément perturbés. Dans le contexte actuel de concurrence géopolitique et économique acharnée, et de conflits, ces services et ces chaînes d’approvisionnement sont de plus en plus vulnérables à la manipulation et à la coercition économiques. </w:t>
      </w:r>
    </w:p>
    <w:p w14:paraId="2E606777" w14:textId="43808561" w:rsidR="00312436" w:rsidRPr="008D0E85" w:rsidRDefault="7C7977F7" w:rsidP="1264F85A">
      <w:pPr>
        <w:rPr>
          <w:noProof/>
        </w:rPr>
      </w:pPr>
      <w:r>
        <w:rPr>
          <w:noProof/>
        </w:rPr>
        <w:t>En outre, l’Union européenne est de plus en plus exposée aux conséquences du changement climatique, à la dégradation continue de l’environnement et au risque de nouvelles pandémies. L’Europe est le continent qui connaît le réchauffement le plus rapide. Elle a subi des catastrophes naturelles dévastatrices, allant des inondations aux sécheresses et aux incendies de forêt, en passant par l’érosion côtière, les vagues de chaleur et de froid et les tempêtes. S’il n’est pas remédié à cette situation en améliorant la capacité structurelle de nos sociétés à gérer les risques, les coûts humains, économiques et sociaux du changement climatique ne feront qu’augmenter dans les années à venir, notamment la pression croissante exercée par les effets négatifs du changement climatique dans d’autres parties du monde, par exemple la perturbation des routes commerciales et des chaînes d’approvisionnement mondiales. Le climat, l’environnement et la sécurité sont étroitement liés.</w:t>
      </w:r>
    </w:p>
    <w:p w14:paraId="7570B9D9" w14:textId="53F47703" w:rsidR="00340AD2" w:rsidRPr="008D0E85" w:rsidRDefault="62C39441" w:rsidP="1330E72A">
      <w:pPr>
        <w:rPr>
          <w:noProof/>
        </w:rPr>
      </w:pPr>
      <w:r>
        <w:rPr>
          <w:noProof/>
        </w:rPr>
        <w:t>L’Europe a réagi à ces crises avec une rapidité et une détermination sans précédent, faisant preuve de solidarité et de résilience. Elle a rapidement mis en place une autorité de préparation et de réaction en cas d’urgence sanitaire, défini une politique d’acquisition conjointe de vaccins contre la COVID-19 et créé les programmes SURE</w:t>
      </w:r>
      <w:r w:rsidR="002D5FDB" w:rsidRPr="008D0E85">
        <w:rPr>
          <w:rStyle w:val="FootnoteReference"/>
          <w:noProof/>
          <w:lang w:val="en-US"/>
        </w:rPr>
        <w:footnoteReference w:id="2"/>
      </w:r>
      <w:r>
        <w:rPr>
          <w:noProof/>
        </w:rPr>
        <w:t xml:space="preserve"> et NextGenerationEU pour faire face à ses conséquences économiques et sociales. La Commission a été la première à proposer des solutions pour atténuer la flambée des prix de l’énergie et garantir la sécurité de l’approvisionnement, y compris des solutions de transport innovantes. Des millions de réfugiés ukrainiens ont trouvé refuge et hospitalité dans l’UE. Des outils européens tels que le mécanisme de protection civile de l’Union (MPCU) et la réserve stratégique de l’UE de capacités et de stocks européens de réaction aux catastrophes (rescEU) ont montré leur valeur ajoutée. </w:t>
      </w:r>
    </w:p>
    <w:p w14:paraId="18C3166C" w14:textId="0390FBB1" w:rsidR="009F3F7A" w:rsidRPr="008D0E85" w:rsidRDefault="235B1DAF" w:rsidP="004D1793">
      <w:pPr>
        <w:rPr>
          <w:noProof/>
        </w:rPr>
      </w:pPr>
      <w:r>
        <w:rPr>
          <w:noProof/>
        </w:rPr>
        <w:t>Aucune des crises majeures de ces dernières années n’a été isolée ou de courte durée. Elles s’inscrivent dans une tendance plus large découlant des changements politiques, économiques, climatiques, environnementaux et technologiques à long terme. L</w:t>
      </w:r>
      <w:r w:rsidR="00BC22BA">
        <w:rPr>
          <w:noProof/>
        </w:rPr>
        <w:t>’</w:t>
      </w:r>
      <w:r>
        <w:rPr>
          <w:noProof/>
        </w:rPr>
        <w:t xml:space="preserve">Europe ne peut plus se contenter de réagir aux crises. </w:t>
      </w:r>
    </w:p>
    <w:p w14:paraId="42DFC9F8" w14:textId="1B0E4450" w:rsidR="5DBE187F" w:rsidRPr="008D0E85" w:rsidRDefault="36A90102" w:rsidP="004D1793">
      <w:pPr>
        <w:rPr>
          <w:rFonts w:eastAsia="Yu Mincho"/>
          <w:noProof/>
        </w:rPr>
      </w:pPr>
      <w:bookmarkStart w:id="3" w:name="_Toc190801755"/>
      <w:bookmarkStart w:id="4" w:name="_Toc190804216"/>
      <w:bookmarkStart w:id="5" w:name="_Toc190804302"/>
      <w:bookmarkStart w:id="6" w:name="_Toc1454636267"/>
      <w:bookmarkEnd w:id="1"/>
      <w:r>
        <w:rPr>
          <w:noProof/>
        </w:rPr>
        <w:t>Le rapport Niinistö sur la préparation et l’état de préparation de l’UE</w:t>
      </w:r>
      <w:r w:rsidR="00FC644E" w:rsidRPr="008D0E85">
        <w:rPr>
          <w:rStyle w:val="FootnoteReference"/>
          <w:rFonts w:eastAsia="Yu Mincho"/>
          <w:noProof/>
          <w:color w:val="000000" w:themeColor="text1"/>
          <w:lang w:val="en-US"/>
        </w:rPr>
        <w:footnoteReference w:id="3"/>
      </w:r>
      <w:r>
        <w:rPr>
          <w:noProof/>
        </w:rPr>
        <w:t xml:space="preserve"> a conclu qu’il était urgent, pour l’Europe, de renforcer sa préparation et son état de préparation civils et militaires pour faire face aux défis croissants actuels et aux crises futures. Ce rapport a appelé à un profond changement d’état d’esprit et a reconnu que la préparation n’était pas seulement une responsabilité nationale, mais aussi un effort européen commun exigeant un rôle accru de l’Union en matière de coordination et de soutien aux États membres</w:t>
      </w:r>
      <w:r w:rsidR="00A4561A" w:rsidRPr="008D0E85">
        <w:rPr>
          <w:rStyle w:val="FootnoteReference"/>
          <w:rFonts w:eastAsia="Yu Mincho"/>
          <w:noProof/>
          <w:color w:val="000000" w:themeColor="text1"/>
          <w:lang w:val="en-US"/>
        </w:rPr>
        <w:footnoteReference w:id="4"/>
      </w:r>
      <w:r>
        <w:rPr>
          <w:noProof/>
        </w:rPr>
        <w:t>. La présente stratégie s’appuie sur le rapport Niinistö et définit un plan d’action pour la mise en place d’une union de la préparation.</w:t>
      </w:r>
    </w:p>
    <w:p w14:paraId="35B24E09" w14:textId="6A5C446B" w:rsidR="16622959" w:rsidRPr="008D0E85" w:rsidRDefault="16622959" w:rsidP="004D1793">
      <w:pPr>
        <w:rPr>
          <w:rFonts w:eastAsia="Yu Mincho"/>
          <w:b/>
          <w:bCs/>
          <w:noProof/>
        </w:rPr>
      </w:pPr>
      <w:r>
        <w:rPr>
          <w:b/>
          <w:noProof/>
        </w:rPr>
        <w:t>Pourquoi nous avons besoin d’une union de la préparation</w:t>
      </w:r>
    </w:p>
    <w:p w14:paraId="4B0DC286" w14:textId="712F045C" w:rsidR="009172E8" w:rsidRPr="008D0E85" w:rsidRDefault="2DF7CED7" w:rsidP="004D1793">
      <w:pPr>
        <w:rPr>
          <w:noProof/>
        </w:rPr>
      </w:pPr>
      <w:r>
        <w:rPr>
          <w:noProof/>
        </w:rPr>
        <w:t>Au fil du temps, l’UE a mis au point et amélioré ses multiples outils destinés à renforcer sa résilience structurelle, afin de faire face à certains types de risques et de réagir aux crises dans un certain nombre de secteurs. Toutefois, l’expérience a mis en évidence plusieurs lacunes dans le cadre de l’UE en matière de préparation.</w:t>
      </w:r>
    </w:p>
    <w:p w14:paraId="17A6149E" w14:textId="33C737A2" w:rsidR="009172E8" w:rsidRPr="008D0E85" w:rsidRDefault="5AB48503" w:rsidP="004D1793">
      <w:pPr>
        <w:rPr>
          <w:noProof/>
        </w:rPr>
      </w:pPr>
      <w:r>
        <w:rPr>
          <w:i/>
          <w:noProof/>
        </w:rPr>
        <w:t>Premièrement</w:t>
      </w:r>
      <w:r>
        <w:rPr>
          <w:noProof/>
        </w:rPr>
        <w:t xml:space="preserve">, la gestion des crises par l’UE est principalement réactive, plutôt que proactive. Cela s’explique également par une utilisation insuffisante des outils de prospective stratégique, d’anticipation et d’alerte précoce. Une évaluation intégrée des risques, des menaces et de leurs effets en cascade, y compris ceux qui proviennent de l’extérieur de l’Union, fait défaut. </w:t>
      </w:r>
    </w:p>
    <w:p w14:paraId="216D82CA" w14:textId="3A24D81E" w:rsidR="009172E8" w:rsidRPr="008D0E85" w:rsidRDefault="20A97F94" w:rsidP="004D1793">
      <w:pPr>
        <w:rPr>
          <w:noProof/>
        </w:rPr>
      </w:pPr>
      <w:r>
        <w:rPr>
          <w:i/>
          <w:noProof/>
        </w:rPr>
        <w:t>Deuxièmement</w:t>
      </w:r>
      <w:r>
        <w:rPr>
          <w:noProof/>
        </w:rPr>
        <w:t xml:space="preserve">, la panoplie d’outils de gestion des crises de l’UE est fragmentée entre les différents services, institutions et agences et présente des lacunes en matière de coordination sectorielle et transfrontière. La coordination civile-militaire est insuffisante et le lien entre l’action intérieure et l’action extérieure de l’UE doit être renforcé. </w:t>
      </w:r>
    </w:p>
    <w:p w14:paraId="5D8A3BFD" w14:textId="25CBE909" w:rsidR="003F3B86" w:rsidRPr="008D0E85" w:rsidRDefault="5AB48503" w:rsidP="004D1793">
      <w:pPr>
        <w:rPr>
          <w:noProof/>
        </w:rPr>
      </w:pPr>
      <w:r>
        <w:rPr>
          <w:i/>
          <w:noProof/>
        </w:rPr>
        <w:t>Troisièmement</w:t>
      </w:r>
      <w:r>
        <w:rPr>
          <w:noProof/>
        </w:rPr>
        <w:t xml:space="preserve">, les structures et mécanismes existants au niveau de l’UE présentent des limites quant à leur échelle et à leurs ressources. La réaction aux crises résulte d’un engagement limité de l’ensemble de la société, y compris le secteur privé. Les mécanismes de financement de l’Union manquent de flexibilité et l’alignement stratégique des budgets nationaux est insuffisant. </w:t>
      </w:r>
    </w:p>
    <w:p w14:paraId="37599100" w14:textId="3976BC49" w:rsidR="002A6349" w:rsidRPr="008D0E85" w:rsidRDefault="14A3357A" w:rsidP="004D1793">
      <w:pPr>
        <w:rPr>
          <w:noProof/>
          <w:color w:val="000000" w:themeColor="text1"/>
        </w:rPr>
      </w:pPr>
      <w:r>
        <w:rPr>
          <w:noProof/>
        </w:rPr>
        <w:t xml:space="preserve">L’union de la préparation apportera une valeur ajoutée aux actions des États membres, notamment en complétant les efforts nationaux, en renforçant la coordination et l’efficacité et en favorisant une culture de la préparation et de la résilience, tout en respectant pleinement la subsidiarité, les compétences nationales et les spécificités des États membres. </w:t>
      </w:r>
      <w:r>
        <w:rPr>
          <w:noProof/>
          <w:color w:val="000000" w:themeColor="text1"/>
        </w:rPr>
        <w:t>Elle soutient l’obligation faite aux États membres d’agir dans un esprit de solidarité et de se prêter mutuellement assistance dans tous les types de crises, conformément à l’article 222 du TFUE</w:t>
      </w:r>
      <w:r w:rsidR="00D73E2B" w:rsidRPr="008D0E85">
        <w:rPr>
          <w:rStyle w:val="FootnoteReference"/>
          <w:noProof/>
          <w:color w:val="000000" w:themeColor="text1"/>
          <w:lang w:val="en-US"/>
        </w:rPr>
        <w:footnoteReference w:id="5"/>
      </w:r>
      <w:r>
        <w:rPr>
          <w:noProof/>
          <w:color w:val="000000" w:themeColor="text1"/>
        </w:rPr>
        <w:t>.</w:t>
      </w:r>
    </w:p>
    <w:p w14:paraId="218CDF59" w14:textId="1A756AF6" w:rsidR="00D07747" w:rsidRPr="008D0E85" w:rsidRDefault="5F0F481B" w:rsidP="00D668A6">
      <w:pPr>
        <w:rPr>
          <w:noProof/>
        </w:rPr>
      </w:pPr>
      <w:r>
        <w:rPr>
          <w:noProof/>
        </w:rPr>
        <w:t>L’objectif général de l’union de la préparation est de créer une UE sûre et résiliente, dotée des capacités nécessaires pour anticiper et gérer les menaces et les dangers, indépendamment de leur nature ou de leur origine, afin de garantir aux citoyens européens une protection et une préparation adéquates et de préserver les fonctions vitales de la société en toutes circonstances. Cela nécessite un nouvel état d’esprit en matière de préparation. Il est essentiel de sensibiliser toutes les parties prenantes, y compris les citoyens, et de leur donner les moyens de veiller à leur préparation individuelle et collective.</w:t>
      </w:r>
      <w:bookmarkEnd w:id="3"/>
      <w:bookmarkEnd w:id="4"/>
      <w:bookmarkEnd w:id="5"/>
      <w:bookmarkEnd w:id="6"/>
    </w:p>
    <w:p w14:paraId="37B3227B" w14:textId="50F89CF9" w:rsidR="00D82B0A" w:rsidRPr="008D0E85" w:rsidRDefault="101A3F91" w:rsidP="004D1793">
      <w:pPr>
        <w:rPr>
          <w:noProof/>
        </w:rPr>
      </w:pPr>
      <w:r>
        <w:rPr>
          <w:noProof/>
        </w:rPr>
        <w:t xml:space="preserve">Une Europe mieux préparée requiert une coordination renforcée entre les États membres, ainsi qu’entre les autres parties prenantes et les partenaires internationaux, en particulier les partenaires de l’élargissement et du voisinage, dont la préparation et la résilience sont cruciales pour notre propre sécurité. Le secteur de la recherche et de l’innovation de l’UE a un rôle essentiel à jouer, afin d’apporter en permanence des réponses aux crises qui soient adaptées, optimisées et à la pointe de la technologie. Ce secteur devrait investir dans la sensibilisation et la résilience face aux risques pour la sécurité et aux menaces hybrides, y compris dans le cadre d’une collaboration internationale. </w:t>
      </w:r>
    </w:p>
    <w:p w14:paraId="72E202F6" w14:textId="0BEF75EA" w:rsidR="000D5573" w:rsidRDefault="1264F85A">
      <w:pPr>
        <w:rPr>
          <w:b/>
          <w:bCs/>
          <w:noProof/>
        </w:rPr>
      </w:pPr>
      <w:r>
        <w:rPr>
          <w:b/>
          <w:noProof/>
        </w:rPr>
        <w:t>Comment nous mettons en place une union de la préparation</w:t>
      </w:r>
    </w:p>
    <w:p w14:paraId="2BB5BB07" w14:textId="0E77A69B" w:rsidR="00E44107" w:rsidRPr="008D0E85" w:rsidRDefault="00BC17B3" w:rsidP="004D1793">
      <w:pPr>
        <w:rPr>
          <w:noProof/>
        </w:rPr>
      </w:pPr>
      <w:r>
        <w:rPr>
          <w:noProof/>
        </w:rPr>
        <w:t>Afin de remédier aux lacunes existantes dans l’action de l’UE et de progresser vers une véritable union de la préparation, la présente stratégie repose sur les principes suivants:</w:t>
      </w:r>
    </w:p>
    <w:p w14:paraId="01034A97" w14:textId="3790640C" w:rsidR="002B6C95" w:rsidRPr="008D0E85" w:rsidRDefault="32A46570" w:rsidP="1330E72A">
      <w:pPr>
        <w:pStyle w:val="ListParagraph"/>
        <w:numPr>
          <w:ilvl w:val="0"/>
          <w:numId w:val="7"/>
        </w:numPr>
        <w:rPr>
          <w:noProof/>
        </w:rPr>
      </w:pPr>
      <w:r>
        <w:rPr>
          <w:noProof/>
        </w:rPr>
        <w:t xml:space="preserve">une </w:t>
      </w:r>
      <w:r>
        <w:rPr>
          <w:b/>
          <w:noProof/>
        </w:rPr>
        <w:t>approche intégrée «tous risques»</w:t>
      </w:r>
      <w:r>
        <w:rPr>
          <w:noProof/>
        </w:rPr>
        <w:t>, qui couvre tout l’éventail des risques et des menaces naturels ou d’origine humaine et qui regroupe l’ensemble des outils disponibles;</w:t>
      </w:r>
      <w:r>
        <w:rPr>
          <w:noProof/>
          <w:color w:val="000000" w:themeColor="text1"/>
        </w:rPr>
        <w:t xml:space="preserve"> </w:t>
      </w:r>
    </w:p>
    <w:p w14:paraId="01B16C46" w14:textId="5F04D0B7" w:rsidR="008464F3" w:rsidRPr="008D0E85" w:rsidRDefault="100668F2" w:rsidP="1330E72A">
      <w:pPr>
        <w:pStyle w:val="ListParagraph"/>
        <w:numPr>
          <w:ilvl w:val="0"/>
          <w:numId w:val="7"/>
        </w:numPr>
        <w:rPr>
          <w:noProof/>
        </w:rPr>
      </w:pPr>
      <w:r>
        <w:rPr>
          <w:noProof/>
        </w:rPr>
        <w:t xml:space="preserve">une </w:t>
      </w:r>
      <w:r>
        <w:rPr>
          <w:b/>
          <w:noProof/>
        </w:rPr>
        <w:t>approche pangouvernementale</w:t>
      </w:r>
      <w:r>
        <w:rPr>
          <w:noProof/>
        </w:rPr>
        <w:t>, qui rassemble tous les acteurs concernés, à tous les niveaux de gouvernance (local, régional, national et européen), et qui encourage la collaboration, la cohérence des politiques et le partage des ressources. Elle vise à faire face de manière globale à l’augmentation des risques et des menaces, à leur interaction et à leurs effets en cascade. Elle prévoit une coopération efficace entre les autorités civiles et de défense, ainsi que l’intégration cohérente des dimensions intérieure et extérieure;</w:t>
      </w:r>
    </w:p>
    <w:p w14:paraId="50FEB6EA" w14:textId="43D6259E" w:rsidR="007F095B" w:rsidRPr="008D0E85" w:rsidRDefault="4A2A8916" w:rsidP="1330E72A">
      <w:pPr>
        <w:pStyle w:val="ListParagraph"/>
        <w:numPr>
          <w:ilvl w:val="0"/>
          <w:numId w:val="7"/>
        </w:numPr>
        <w:rPr>
          <w:noProof/>
        </w:rPr>
      </w:pPr>
      <w:r>
        <w:rPr>
          <w:noProof/>
        </w:rPr>
        <w:t xml:space="preserve">une </w:t>
      </w:r>
      <w:r>
        <w:rPr>
          <w:b/>
          <w:noProof/>
        </w:rPr>
        <w:t>approche englobant l’ensemble de la société</w:t>
      </w:r>
      <w:r>
        <w:rPr>
          <w:noProof/>
        </w:rPr>
        <w:t>, qui favorise une culture inclusive de la préparation et de la résilience associant les citoyens, les communautés locales et la société civile, les entreprises et les partenaires sociaux, ainsi que les milieux scientifiques et universitaires.</w:t>
      </w:r>
    </w:p>
    <w:p w14:paraId="16D83D32" w14:textId="417D5C51" w:rsidR="00AA6158" w:rsidRPr="008D0E85" w:rsidRDefault="1E3163FE" w:rsidP="004D1793">
      <w:pPr>
        <w:rPr>
          <w:noProof/>
        </w:rPr>
      </w:pPr>
      <w:r>
        <w:rPr>
          <w:noProof/>
        </w:rPr>
        <w:t>Une préparation solide a un coût. Les investissements dans la préparation impliquent des coûts, mais ceux-ci sont compensés par les gains à long terme en matière de résilience, la réduction des perturbations, la baisse des dépenses de relance et la compétitivité à long terme. Le financement au niveau de l’UE doit s’effectuer de manière flexible et évolutive et doit être ciblé pour faire face à tous les risques, afin de permettre à l’Union d’agir en temps utile et solidairement tout au long des différentes phases d’une crise, dans le plein respect de ses compétences et de celles des États membres. À cet égard, la prise en compte dès le départ des considérations relatives à la préparation et à la résilience dans les programmes budgétaires de l’UE peut contribuer à réduire les vulnérabilités et l’exposition aux risques, tout en réduisant le coût des mesures correctives.</w:t>
      </w:r>
    </w:p>
    <w:p w14:paraId="54CC8575" w14:textId="23899343" w:rsidR="008649B6" w:rsidRPr="008D0E85" w:rsidRDefault="1178B6DD" w:rsidP="004D1793">
      <w:pPr>
        <w:rPr>
          <w:noProof/>
        </w:rPr>
      </w:pPr>
      <w:r>
        <w:rPr>
          <w:noProof/>
        </w:rPr>
        <w:t>Afin de mettre en place une union de la préparation conforme à ces principes, la présente stratégie s’appuie sur les objectifs en matière de résilience face aux catastrophes</w:t>
      </w:r>
      <w:r w:rsidR="00FF1337" w:rsidRPr="008D0E85">
        <w:rPr>
          <w:rStyle w:val="FootnoteReference"/>
          <w:noProof/>
        </w:rPr>
        <w:footnoteReference w:id="6"/>
      </w:r>
      <w:r>
        <w:rPr>
          <w:noProof/>
        </w:rPr>
        <w:t xml:space="preserve">, à savoir anticiper, préparer, alerter, réagir et protéger. Les actions proposées s’articulent autour de sept axes: </w:t>
      </w:r>
    </w:p>
    <w:p w14:paraId="2A36E67F" w14:textId="1B2DE585" w:rsidR="00EA144E" w:rsidRPr="008D0E85" w:rsidRDefault="0B284A88" w:rsidP="005F61CC">
      <w:pPr>
        <w:pStyle w:val="ListParagraph"/>
        <w:numPr>
          <w:ilvl w:val="0"/>
          <w:numId w:val="3"/>
        </w:numPr>
        <w:rPr>
          <w:rFonts w:eastAsia="Calibri"/>
          <w:noProof/>
          <w:szCs w:val="24"/>
        </w:rPr>
      </w:pPr>
      <w:r>
        <w:rPr>
          <w:noProof/>
        </w:rPr>
        <w:t xml:space="preserve">Prospective et anticipation </w:t>
      </w:r>
    </w:p>
    <w:p w14:paraId="7D392524" w14:textId="72A63EBF" w:rsidR="00EA144E" w:rsidRPr="008D0E85" w:rsidRDefault="0B284A88" w:rsidP="005F61CC">
      <w:pPr>
        <w:pStyle w:val="ListParagraph"/>
        <w:numPr>
          <w:ilvl w:val="0"/>
          <w:numId w:val="3"/>
        </w:numPr>
        <w:rPr>
          <w:rFonts w:eastAsia="Calibri"/>
          <w:noProof/>
          <w:szCs w:val="24"/>
        </w:rPr>
      </w:pPr>
      <w:r>
        <w:rPr>
          <w:noProof/>
        </w:rPr>
        <w:t>Résilience des fonctions vitales de la société</w:t>
      </w:r>
    </w:p>
    <w:p w14:paraId="4E226BE8" w14:textId="680341A4" w:rsidR="00EA144E" w:rsidRPr="008D0E85" w:rsidRDefault="0B284A88" w:rsidP="005F61CC">
      <w:pPr>
        <w:pStyle w:val="ListParagraph"/>
        <w:numPr>
          <w:ilvl w:val="0"/>
          <w:numId w:val="3"/>
        </w:numPr>
        <w:rPr>
          <w:rFonts w:eastAsia="Calibri"/>
          <w:noProof/>
          <w:szCs w:val="24"/>
        </w:rPr>
      </w:pPr>
      <w:r>
        <w:rPr>
          <w:noProof/>
        </w:rPr>
        <w:t>Préparation de la population</w:t>
      </w:r>
    </w:p>
    <w:p w14:paraId="268261D0" w14:textId="70DF2729" w:rsidR="00EA144E" w:rsidRPr="008D0E85" w:rsidRDefault="0B284A88" w:rsidP="005F61CC">
      <w:pPr>
        <w:pStyle w:val="ListParagraph"/>
        <w:numPr>
          <w:ilvl w:val="0"/>
          <w:numId w:val="3"/>
        </w:numPr>
        <w:rPr>
          <w:rFonts w:eastAsia="Calibri"/>
          <w:noProof/>
          <w:szCs w:val="24"/>
        </w:rPr>
      </w:pPr>
      <w:r>
        <w:rPr>
          <w:noProof/>
        </w:rPr>
        <w:t>Coopération public-privé</w:t>
      </w:r>
    </w:p>
    <w:p w14:paraId="2CA1E1D7" w14:textId="604D3954" w:rsidR="00F054D8" w:rsidRPr="008D0E85" w:rsidRDefault="0B284A88" w:rsidP="005F61CC">
      <w:pPr>
        <w:pStyle w:val="ListParagraph"/>
        <w:numPr>
          <w:ilvl w:val="0"/>
          <w:numId w:val="3"/>
        </w:numPr>
        <w:rPr>
          <w:rFonts w:eastAsia="Calibri"/>
          <w:noProof/>
          <w:szCs w:val="24"/>
        </w:rPr>
      </w:pPr>
      <w:r>
        <w:rPr>
          <w:noProof/>
        </w:rPr>
        <w:t>Coopération civile-militaire</w:t>
      </w:r>
    </w:p>
    <w:p w14:paraId="245B4DC1" w14:textId="53FFD65D" w:rsidR="00592D75" w:rsidRPr="008D0E85" w:rsidRDefault="0B284A88" w:rsidP="005F61CC">
      <w:pPr>
        <w:pStyle w:val="ListParagraph"/>
        <w:numPr>
          <w:ilvl w:val="0"/>
          <w:numId w:val="3"/>
        </w:numPr>
        <w:rPr>
          <w:rFonts w:eastAsia="Calibri"/>
          <w:noProof/>
          <w:szCs w:val="24"/>
        </w:rPr>
      </w:pPr>
      <w:r>
        <w:rPr>
          <w:noProof/>
        </w:rPr>
        <w:t>Coordination de la réaction aux crises</w:t>
      </w:r>
    </w:p>
    <w:p w14:paraId="11B99123" w14:textId="1362B11C" w:rsidR="00F054D8" w:rsidRPr="008D0E85" w:rsidRDefault="0B284A88" w:rsidP="005F61CC">
      <w:pPr>
        <w:pStyle w:val="ListParagraph"/>
        <w:numPr>
          <w:ilvl w:val="0"/>
          <w:numId w:val="3"/>
        </w:numPr>
        <w:rPr>
          <w:rFonts w:eastAsia="Calibri"/>
          <w:noProof/>
          <w:szCs w:val="24"/>
        </w:rPr>
      </w:pPr>
      <w:r>
        <w:rPr>
          <w:noProof/>
        </w:rPr>
        <w:t>La résilience au moyen de partenariats extérieurs</w:t>
      </w:r>
    </w:p>
    <w:p w14:paraId="47D133C9" w14:textId="77E89904" w:rsidR="00A96073" w:rsidRPr="008D0E85" w:rsidRDefault="3CD52031" w:rsidP="004D1793">
      <w:pPr>
        <w:rPr>
          <w:rFonts w:eastAsia="Calibri"/>
          <w:noProof/>
        </w:rPr>
      </w:pPr>
      <w:r>
        <w:rPr>
          <w:noProof/>
        </w:rPr>
        <w:t xml:space="preserve">La présente stratégie définit 30 actions clés répondant à un ou plusieurs objectifs des axes susmentionnés et est accompagnée d’un plan d’action (voir annexe). </w:t>
      </w:r>
    </w:p>
    <w:p w14:paraId="617769EB" w14:textId="56355DFA" w:rsidR="00DA0CCB" w:rsidRPr="008D0E85" w:rsidRDefault="07621205" w:rsidP="004D1793">
      <w:pPr>
        <w:rPr>
          <w:rFonts w:eastAsia="Calibri"/>
          <w:noProof/>
        </w:rPr>
      </w:pPr>
      <w:r>
        <w:rPr>
          <w:noProof/>
        </w:rPr>
        <w:t>Elle complète et est complétée par d’autres initiatives clés de l’UE, notamment la stratégie de sécurité intérieure, le livre blanc sur l’avenir de la défense européenne, le plan européen d’adaptation au changement climatique, le règlement sur les médicaments critiques, le pacte pour une industrie propre, le pacte européen pour les océans, le bouclier européen de la démocratie, l’union des compétences et l’Union de l’égalité.</w:t>
      </w:r>
    </w:p>
    <w:p w14:paraId="1CCAB0F4" w14:textId="77777777" w:rsidR="00D82B0A" w:rsidRPr="008D0E85" w:rsidRDefault="00D82B0A" w:rsidP="004D1793">
      <w:pPr>
        <w:rPr>
          <w:rFonts w:eastAsia="Calibri"/>
          <w:noProof/>
        </w:rPr>
      </w:pPr>
    </w:p>
    <w:p w14:paraId="0CF18D60" w14:textId="6D5F764D" w:rsidR="00E44107" w:rsidRPr="008D0E85" w:rsidRDefault="007F0B1D" w:rsidP="004D1793">
      <w:pPr>
        <w:pStyle w:val="Heading1"/>
        <w:spacing w:before="0" w:after="120"/>
        <w:rPr>
          <w:noProof/>
        </w:rPr>
      </w:pPr>
      <w:bookmarkStart w:id="7" w:name="_Toc190801756"/>
      <w:bookmarkStart w:id="8" w:name="_Toc190804217"/>
      <w:bookmarkStart w:id="9" w:name="_Toc190804303"/>
      <w:bookmarkStart w:id="10" w:name="_Toc1657131541"/>
      <w:bookmarkStart w:id="11" w:name="_Toc190804458"/>
      <w:bookmarkStart w:id="12" w:name="_Hlk189562442"/>
      <w:bookmarkStart w:id="13" w:name="_Toc185449805"/>
      <w:bookmarkStart w:id="14" w:name="_Hlk189562294"/>
      <w:r>
        <w:rPr>
          <w:noProof/>
        </w:rPr>
        <w:t>Prospective et anticipation</w:t>
      </w:r>
      <w:bookmarkEnd w:id="7"/>
      <w:bookmarkEnd w:id="8"/>
      <w:bookmarkEnd w:id="9"/>
      <w:bookmarkEnd w:id="10"/>
      <w:bookmarkEnd w:id="11"/>
      <w:r>
        <w:rPr>
          <w:noProof/>
        </w:rPr>
        <w:t xml:space="preserve">   </w:t>
      </w:r>
      <w:bookmarkEnd w:id="12"/>
      <w:r>
        <w:rPr>
          <w:noProof/>
        </w:rPr>
        <w:t xml:space="preserve"> </w:t>
      </w:r>
      <w:bookmarkEnd w:id="13"/>
      <w:bookmarkEnd w:id="14"/>
      <w:r>
        <w:rPr>
          <w:noProof/>
        </w:rPr>
        <w:t xml:space="preserve"> </w:t>
      </w:r>
    </w:p>
    <w:p w14:paraId="4DFCF3EF" w14:textId="73563173" w:rsidR="00E44107" w:rsidRPr="008D0E85" w:rsidRDefault="5DB4B3B3" w:rsidP="004D1793">
      <w:pPr>
        <w:rPr>
          <w:noProof/>
        </w:rPr>
      </w:pPr>
      <w:r>
        <w:rPr>
          <w:noProof/>
        </w:rPr>
        <w:t xml:space="preserve">Le facteur temps est essentiel non seulement pour faire face aux crises graves, mais aussi pour les anticiper. La prospective stratégique, l’appréciation de la situation et l’alerte précoce revêtent une importance capitale et doivent encore être renforcées. La détection précoce des risques et des menaces peut permettre de gagner un temps précieux et contribuer ainsi à prévenir les crises ou à faciliter leur gestion et à réduire au minimum leurs effets. Des évaluations transsectorielles des risques au niveau de l’UE, fondées sur des données probantes, étayées par des avis scientifiques et accompagnées de tests de résistance et d’évaluations de la menace réguliers, sont essentielles. </w:t>
      </w:r>
    </w:p>
    <w:p w14:paraId="419856F3" w14:textId="1EFB8032" w:rsidR="009C1641" w:rsidRPr="008D0E85" w:rsidRDefault="3E760635" w:rsidP="1264F85A">
      <w:pPr>
        <w:rPr>
          <w:rFonts w:ascii="Arial" w:eastAsia="Arial" w:hAnsi="Arial" w:cs="Arial"/>
          <w:noProof/>
          <w:color w:val="444444"/>
          <w:sz w:val="18"/>
          <w:szCs w:val="18"/>
        </w:rPr>
      </w:pPr>
      <w:r>
        <w:rPr>
          <w:noProof/>
        </w:rPr>
        <w:t xml:space="preserve">Les capacités de l’UE doivent inclure des systèmes d’alerte précoce de bout en bout et multirisques, pleinement interopérables et alimentés par des données actualisées et fiables, afin de mieux informer les décideurs sur les risques et leurs effets interdépendants potentiels.  </w:t>
      </w:r>
    </w:p>
    <w:p w14:paraId="6919A81E" w14:textId="3CC76855" w:rsidR="004902D4" w:rsidRPr="008D0E85" w:rsidRDefault="0077783C" w:rsidP="004D1793">
      <w:pPr>
        <w:rPr>
          <w:noProof/>
        </w:rPr>
      </w:pPr>
      <w:r>
        <w:rPr>
          <w:noProof/>
        </w:rPr>
        <w:t>Une approche «tous risques» rassemblant les évaluations des risques et des menaces doit fournir des informations exploitables pour la prise de décision et permettre ainsi une action soutenue de l’UE pour décourager les menaces et y réagir plus efficacement. Elle requiert une harmonisation des évaluations des risques aux niveaux national et européen, intégrant les données et les analyses d’experts dans une approche intersectorielle et transfrontière.</w:t>
      </w:r>
    </w:p>
    <w:p w14:paraId="2CD1AB7F" w14:textId="6C84A41C" w:rsidR="00C33787" w:rsidRPr="008D0E85" w:rsidRDefault="5A76FEE9" w:rsidP="004D1793">
      <w:pPr>
        <w:rPr>
          <w:noProof/>
        </w:rPr>
      </w:pPr>
      <w:r>
        <w:rPr>
          <w:noProof/>
        </w:rPr>
        <w:t xml:space="preserve">Un cadre pour l’évaluation systématique, les tests de résistance et la formation devrait être la pierre angulaire d’une culture d’amélioration continue. Des tests d’adéquation réguliers des mécanismes, outils et instruments de gestion des crises de l’UE doivent: i) garantir leur caractère adéquat et leur cohérence; ii) permettre de recenser les meilleures pratiques ainsi que les lacunes et les chevauchements; et iii) contribuer à maximiser les synergies et les gains d’efficacité. </w:t>
      </w:r>
    </w:p>
    <w:p w14:paraId="61F94120" w14:textId="0DF93778" w:rsidR="00524497" w:rsidRPr="008D0E85" w:rsidRDefault="006F4346" w:rsidP="004D1793">
      <w:pPr>
        <w:rPr>
          <w:b/>
          <w:bCs/>
          <w:noProof/>
        </w:rPr>
      </w:pPr>
      <w:r>
        <w:rPr>
          <w:b/>
          <w:noProof/>
        </w:rPr>
        <w:t>Actions clés</w:t>
      </w:r>
    </w:p>
    <w:p w14:paraId="16C42338" w14:textId="6C7D4DA2" w:rsidR="00A16CAD" w:rsidRPr="008D0E85" w:rsidRDefault="5E4AA732" w:rsidP="009C6885">
      <w:pPr>
        <w:pStyle w:val="Heading2"/>
        <w:ind w:left="426" w:hanging="426"/>
        <w:rPr>
          <w:noProof/>
        </w:rPr>
      </w:pPr>
      <w:r>
        <w:rPr>
          <w:noProof/>
        </w:rPr>
        <w:t>Établir une évaluation globale des risques et des menaces au niveau de l’UE</w:t>
      </w:r>
    </w:p>
    <w:p w14:paraId="1F304509" w14:textId="3798C879" w:rsidR="00B96C06" w:rsidRPr="008D0E85" w:rsidRDefault="68793A55">
      <w:pPr>
        <w:rPr>
          <w:noProof/>
          <w:szCs w:val="24"/>
        </w:rPr>
      </w:pPr>
      <w:r>
        <w:rPr>
          <w:noProof/>
        </w:rPr>
        <w:t>Afin de garantir une approche pleinement intégrée, la Commission et la haute représentante, soutenues par les agences de l’UE, établiront une évaluation globale des risques et des menaces au niveau de l’UE (transsectorielle et «tous risques»). Cette évaluation intégrera des informations émanant de multiples domaines d’action, y compris la sécurité intérieure et extérieure, et sera basée sur des analyses scientifiques, la recherche et l’innovation financées par l’UE, des systèmes d’alerte précoce en temps réel, la surveillance par satellite et des données géospatiales, comme le service Copernicus de gestion des urgences, ainsi que sur les évaluations existantes aux niveaux national et de l’UE et sur des informations commerciales. Cet exercice permettra de rationaliser les obligations en matière d’établissement de rapports, en évitant les charges administratives inutiles tout en améliorant l’efficacité. Le rôle de la capacité unique d’analyse du renseignement (SIAC) en tant que point d’entrée unique pour les services de renseignement des États membres sera essentiel. La SIAC recevra d’ici la fin de 2025 des renforts et des ressources supplémentaires, conformément au document conjoint de la haute représentante et des États membres.</w:t>
      </w:r>
    </w:p>
    <w:p w14:paraId="1A423C93" w14:textId="3893A30F" w:rsidR="01877421" w:rsidRPr="008D0E85" w:rsidRDefault="00726EBD">
      <w:pPr>
        <w:rPr>
          <w:noProof/>
        </w:rPr>
      </w:pPr>
      <w:r>
        <w:rPr>
          <w:noProof/>
        </w:rPr>
        <w:t xml:space="preserve">Cette évaluation sera présentée au Parlement européen et au Conseil, le cas échéant. </w:t>
      </w:r>
    </w:p>
    <w:p w14:paraId="1592ED8E" w14:textId="7F314284" w:rsidR="00E44107" w:rsidRPr="008D0E85" w:rsidRDefault="00641DBA" w:rsidP="009C6885">
      <w:pPr>
        <w:pStyle w:val="Heading2"/>
        <w:ind w:left="426" w:hanging="426"/>
        <w:rPr>
          <w:rFonts w:eastAsia="Calibri"/>
          <w:noProof/>
        </w:rPr>
      </w:pPr>
      <w:bookmarkStart w:id="15" w:name="_Toc190801757"/>
      <w:bookmarkStart w:id="16" w:name="_Toc190804218"/>
      <w:bookmarkStart w:id="17" w:name="_Toc1380242803"/>
      <w:r>
        <w:rPr>
          <w:noProof/>
        </w:rPr>
        <w:t>Créer un «tableau de bord de crise» à l’intention des décideurs</w:t>
      </w:r>
      <w:bookmarkEnd w:id="15"/>
      <w:bookmarkEnd w:id="16"/>
      <w:bookmarkEnd w:id="17"/>
      <w:r>
        <w:rPr>
          <w:noProof/>
        </w:rPr>
        <w:t xml:space="preserve"> </w:t>
      </w:r>
    </w:p>
    <w:p w14:paraId="786CC897" w14:textId="721F203E" w:rsidR="007B0E68" w:rsidRPr="008D0E85" w:rsidRDefault="42261676" w:rsidP="004D1793">
      <w:pPr>
        <w:rPr>
          <w:rFonts w:eastAsia="Calibri"/>
          <w:noProof/>
        </w:rPr>
      </w:pPr>
      <w:r>
        <w:rPr>
          <w:noProof/>
        </w:rPr>
        <w:t xml:space="preserve">La Commission et la haute représentante, en coopération avec les États membres et avec le soutien des agences compétentes de l’UE, mettront au point un «tableau de bord de crise», réunissant les systèmes sectoriels d’alerte rapide et améliorant la coordination pour les décideurs. </w:t>
      </w:r>
    </w:p>
    <w:p w14:paraId="29F37E02" w14:textId="2F24F1C5" w:rsidR="002179D7" w:rsidRDefault="3A313FA5" w:rsidP="002179D7">
      <w:pPr>
        <w:rPr>
          <w:noProof/>
        </w:rPr>
      </w:pPr>
      <w:r>
        <w:rPr>
          <w:noProof/>
        </w:rPr>
        <w:t>L’évaluation globale des risques et des menaces au niveau de l’UE et ce «tableau de bord de crise» alimenteront les discussions du collège des commissaires, en particulier du collège Sécurité, et lui permettront d’approfondir sa compréhension de la sécurité et de l’environnement stratégique de l’Europe et de fournir une orientation politique à l’action de la Commission en matière de préparation et de résilience.</w:t>
      </w:r>
    </w:p>
    <w:p w14:paraId="2F5C1433" w14:textId="73B75F8F" w:rsidR="2367D84D" w:rsidRPr="008D0E85" w:rsidRDefault="2367D84D" w:rsidP="1330E72A">
      <w:pPr>
        <w:pStyle w:val="Heading2"/>
        <w:ind w:left="426" w:hanging="426"/>
        <w:rPr>
          <w:rFonts w:eastAsia="Calibri"/>
          <w:noProof/>
        </w:rPr>
      </w:pPr>
      <w:r>
        <w:rPr>
          <w:noProof/>
        </w:rPr>
        <w:t>Renforcer le centre de coordination de la réaction d’urgence (ERCC)</w:t>
      </w:r>
    </w:p>
    <w:p w14:paraId="792B0AB9" w14:textId="30F5B8C9" w:rsidR="088F4084" w:rsidRPr="008D0E85" w:rsidRDefault="4A25FA2C" w:rsidP="005F61CC">
      <w:pPr>
        <w:rPr>
          <w:rFonts w:eastAsia="Calibri"/>
          <w:noProof/>
        </w:rPr>
      </w:pPr>
      <w:r>
        <w:rPr>
          <w:noProof/>
        </w:rPr>
        <w:t>Afin d’être plus proactif dans la gestion des situations d’urgence et des crises, l’ERCC sera doté de moyens supplémentaires pour: i) produire régulièrement des notes d’information à visée opérationnelle sur les risques transsectoriels et tous les risques; ii) recenser et analyser leurs effets en cascade; et iii) élaborer des scénarios.</w:t>
      </w:r>
    </w:p>
    <w:p w14:paraId="55DE44F1" w14:textId="39E320D3" w:rsidR="001D3EA9" w:rsidRPr="008D0E85" w:rsidRDefault="001D3EA9" w:rsidP="009C6885">
      <w:pPr>
        <w:pStyle w:val="Heading2"/>
        <w:ind w:left="426" w:hanging="426"/>
        <w:rPr>
          <w:rFonts w:eastAsia="Calibri"/>
          <w:noProof/>
        </w:rPr>
      </w:pPr>
      <w:bookmarkStart w:id="18" w:name="_Toc185449806"/>
      <w:r>
        <w:rPr>
          <w:noProof/>
        </w:rPr>
        <w:t>Établir un catalogue de formation de l’UE et une plateforme sur les enseignements tirés</w:t>
      </w:r>
    </w:p>
    <w:p w14:paraId="46E0F995" w14:textId="7FAA0E73" w:rsidR="001412ED" w:rsidRPr="008D0E85" w:rsidRDefault="72FC9E0B" w:rsidP="004D1793">
      <w:pPr>
        <w:rPr>
          <w:rFonts w:eastAsia="Calibri"/>
          <w:noProof/>
        </w:rPr>
      </w:pPr>
      <w:r>
        <w:rPr>
          <w:noProof/>
        </w:rPr>
        <w:t xml:space="preserve">Afin de garantir une préparation et une réaction coordonnées et efficaces aux crises, la Commission et la haute représentante établiront un catalogue de méthodes et de lignes directrices à l’intention des États membres en vue de renforcer la formation en matière de préparation. Elles concevront également un plan global et inclusif à l’échelle de l’UE pour la formation et le développement des compétences en ce qui concerne la sécurité, la défense et la gestion des crises, afin de doter les professionnels, les volontaires et les décideurs de l’expertise nécessaire dans tous les secteurs et tous les États membres. Une plateforme d’échange sur les «enseignements tirés» sera créée au niveau de l’UE. Elle intégrera les enseignements tirés des crises et des exercices passés dans les efforts de réaction futurs. </w:t>
      </w:r>
    </w:p>
    <w:p w14:paraId="51FA98DF" w14:textId="0E33BE13" w:rsidR="1A7A968A" w:rsidRPr="008D0E85" w:rsidRDefault="0EBCAAC7" w:rsidP="00726EBD">
      <w:pPr>
        <w:pStyle w:val="Heading2"/>
        <w:ind w:left="426" w:hanging="426"/>
        <w:rPr>
          <w:rFonts w:eastAsia="Calibri"/>
          <w:noProof/>
        </w:rPr>
      </w:pPr>
      <w:r>
        <w:rPr>
          <w:noProof/>
        </w:rPr>
        <w:t xml:space="preserve">Mettre en place un service gouvernemental d’observation de la Terre (EOGS) au niveau de l’UE </w:t>
      </w:r>
    </w:p>
    <w:p w14:paraId="20E7FB81" w14:textId="1D3965E6" w:rsidR="1A7A968A" w:rsidRPr="008D0E85" w:rsidRDefault="0EBCAAC7" w:rsidP="005F61CC">
      <w:pPr>
        <w:pStyle w:val="Heading2"/>
        <w:numPr>
          <w:ilvl w:val="0"/>
          <w:numId w:val="0"/>
        </w:numPr>
        <w:rPr>
          <w:noProof/>
        </w:rPr>
      </w:pPr>
      <w:r>
        <w:rPr>
          <w:b w:val="0"/>
          <w:noProof/>
        </w:rPr>
        <w:t>L’UE mettra en place un service gouvernemental d’observation de la Terre (EOGS) qui fournira notamment une télédétection par satellite sûre, fiable, rapide, permanente et ciblée, en renforçant les capacités existantes et prévues et en s’appuyant sur la longue expérience de l’utilisation de Copernicus à l’appui de la gestion des situations d’urgence et de la sécurité.</w:t>
      </w:r>
    </w:p>
    <w:p w14:paraId="3B1E291E" w14:textId="77777777" w:rsidR="008A0975" w:rsidRPr="008D0E85" w:rsidRDefault="008A0975" w:rsidP="004D1793">
      <w:pPr>
        <w:rPr>
          <w:rFonts w:eastAsia="Calibri"/>
          <w:noProof/>
        </w:rPr>
      </w:pPr>
      <w:bookmarkStart w:id="19" w:name="_Toc190801760"/>
      <w:bookmarkStart w:id="20" w:name="_Toc190804221"/>
      <w:bookmarkStart w:id="21" w:name="_Toc190804304"/>
      <w:bookmarkStart w:id="22" w:name="_Toc1864337328"/>
      <w:bookmarkStart w:id="23" w:name="_Toc190804459"/>
    </w:p>
    <w:p w14:paraId="1DC94D67" w14:textId="60D89ABC" w:rsidR="00E44107" w:rsidRPr="008D0E85" w:rsidRDefault="007F0B1D" w:rsidP="004D1793">
      <w:pPr>
        <w:pStyle w:val="Heading1"/>
        <w:spacing w:before="0" w:after="120"/>
        <w:rPr>
          <w:noProof/>
        </w:rPr>
      </w:pPr>
      <w:r>
        <w:rPr>
          <w:noProof/>
        </w:rPr>
        <w:t>Résilience des fonctions vitales</w:t>
      </w:r>
      <w:bookmarkEnd w:id="18"/>
      <w:r>
        <w:rPr>
          <w:noProof/>
        </w:rPr>
        <w:t xml:space="preserve"> de la société</w:t>
      </w:r>
      <w:bookmarkEnd w:id="19"/>
      <w:bookmarkEnd w:id="20"/>
      <w:bookmarkEnd w:id="21"/>
      <w:bookmarkEnd w:id="22"/>
      <w:bookmarkEnd w:id="23"/>
    </w:p>
    <w:p w14:paraId="2FF388C4" w14:textId="32088F62" w:rsidR="009456FB" w:rsidRPr="008D0E85" w:rsidRDefault="6E953EEF" w:rsidP="004D1793">
      <w:pPr>
        <w:rPr>
          <w:noProof/>
        </w:rPr>
      </w:pPr>
      <w:r>
        <w:rPr>
          <w:noProof/>
        </w:rPr>
        <w:t xml:space="preserve">Les fonctions vitales de la société sont les systèmes et structures fondamentaux qui permettent à une société de fonctionner, tout en préservant nos sociétés, nos économies, nos cultures et nos institutions démocratiques en toutes circonstances. Ces fonctions concernent avant tout la sécurité de la population de l’UE, notamment la protection contre les catastrophes naturelles, la continuité et la prise de décision des gouvernements, les processus démocratiques, la cohésion sociale et la stabilité économique, ainsi que la sécurité intérieure et extérieure. Ces éléments constituent le fondement d’une société stable et sûre. </w:t>
      </w:r>
    </w:p>
    <w:p w14:paraId="0215323C" w14:textId="64C83A30" w:rsidR="00CB1283" w:rsidRPr="008D0E85" w:rsidRDefault="33AB1168" w:rsidP="1330E72A">
      <w:pPr>
        <w:rPr>
          <w:noProof/>
        </w:rPr>
      </w:pPr>
      <w:r>
        <w:rPr>
          <w:noProof/>
        </w:rPr>
        <w:t>Le cadre juridique existant de l’UE</w:t>
      </w:r>
      <w:r w:rsidR="009456FB" w:rsidRPr="008D0E85">
        <w:rPr>
          <w:noProof/>
          <w:vertAlign w:val="superscript"/>
        </w:rPr>
        <w:footnoteReference w:id="7"/>
      </w:r>
      <w:r>
        <w:rPr>
          <w:noProof/>
        </w:rPr>
        <w:t xml:space="preserve"> couvre la plupart des </w:t>
      </w:r>
      <w:bookmarkStart w:id="24" w:name="_Hlk191316505"/>
      <w:r>
        <w:rPr>
          <w:noProof/>
        </w:rPr>
        <w:t>domaines</w:t>
      </w:r>
      <w:bookmarkEnd w:id="24"/>
      <w:r>
        <w:rPr>
          <w:noProof/>
        </w:rPr>
        <w:t xml:space="preserve"> (voir le graphique ci-dessous) qui garantissent les fonctions vitales de la société. Ce cadre juridique comprend notamment une législation transversale en matière de crises, ainsi que des plans d’urgence sectoriels et une législation renforçant la résilience de nos sociétés dans des secteurs tels que la sécurité alimentaire, l’eau potable, l’approvisionnement énergétique, les télécommunications et les transports, la gestion des déchets, les systèmes de soins de santé, les normes en matière de construction, la protection de la nature, les plans en matière d’inondations, les services financiers,</w:t>
      </w:r>
      <w:r w:rsidR="00BC22BA">
        <w:rPr>
          <w:noProof/>
        </w:rPr>
        <w:t> </w:t>
      </w:r>
      <w:r>
        <w:rPr>
          <w:noProof/>
        </w:rPr>
        <w:t xml:space="preserve">etc. </w:t>
      </w:r>
    </w:p>
    <w:p w14:paraId="60BF512E" w14:textId="77777777" w:rsidR="00B85FEB" w:rsidRPr="0078453D" w:rsidRDefault="00B85FEB" w:rsidP="1330E72A">
      <w:pPr>
        <w:rPr>
          <w:noProof/>
          <w:lang w:val="fr-BE"/>
        </w:rPr>
      </w:pPr>
    </w:p>
    <w:p w14:paraId="41A811E3" w14:textId="677DE541" w:rsidR="00B85FEB" w:rsidRPr="008D0E85" w:rsidRDefault="00DA51B7" w:rsidP="001425CE">
      <w:pPr>
        <w:jc w:val="center"/>
        <w:rPr>
          <w:noProof/>
        </w:rPr>
      </w:pPr>
      <w:r>
        <w:rPr>
          <w:noProof/>
          <w:lang w:val="en-GB" w:eastAsia="en-GB"/>
        </w:rPr>
        <w:drawing>
          <wp:inline distT="0" distB="0" distL="0" distR="0" wp14:anchorId="63D0CC7F" wp14:editId="621F10EE">
            <wp:extent cx="5731510" cy="5812155"/>
            <wp:effectExtent l="0" t="0" r="2540" b="0"/>
            <wp:docPr id="538357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35727" name=""/>
                    <pic:cNvPicPr/>
                  </pic:nvPicPr>
                  <pic:blipFill>
                    <a:blip r:embed="rId15"/>
                    <a:stretch>
                      <a:fillRect/>
                    </a:stretch>
                  </pic:blipFill>
                  <pic:spPr>
                    <a:xfrm>
                      <a:off x="0" y="0"/>
                      <a:ext cx="5731510" cy="5812155"/>
                    </a:xfrm>
                    <a:prstGeom prst="rect">
                      <a:avLst/>
                    </a:prstGeom>
                  </pic:spPr>
                </pic:pic>
              </a:graphicData>
            </a:graphic>
          </wp:inline>
        </w:drawing>
      </w:r>
    </w:p>
    <w:p w14:paraId="67905B5A" w14:textId="77777777" w:rsidR="00B85FEB" w:rsidRPr="008D0E85" w:rsidRDefault="00B85FEB" w:rsidP="1330E72A">
      <w:pPr>
        <w:rPr>
          <w:noProof/>
        </w:rPr>
      </w:pPr>
    </w:p>
    <w:p w14:paraId="58D1790E" w14:textId="5BFB1B52" w:rsidR="009B2B3F" w:rsidRPr="008D0E85" w:rsidRDefault="77458B43" w:rsidP="1330E72A">
      <w:pPr>
        <w:rPr>
          <w:noProof/>
        </w:rPr>
      </w:pPr>
      <w:r>
        <w:rPr>
          <w:noProof/>
        </w:rPr>
        <w:t xml:space="preserve">Pour maintenir les fonctions vitales de la société en toutes circonstances, un cadre approprié doit être mis en place. </w:t>
      </w:r>
      <w:r>
        <w:rPr>
          <w:i/>
          <w:noProof/>
        </w:rPr>
        <w:t>Premièrement</w:t>
      </w:r>
      <w:r>
        <w:rPr>
          <w:noProof/>
        </w:rPr>
        <w:t xml:space="preserve">, l’UE doit disposer d’outils appropriés pour protéger la gouvernance démocratique et les processus décisionnels, garantissant une atténuation efficace des risques et une réaction aux crises au niveau européen. </w:t>
      </w:r>
      <w:r>
        <w:rPr>
          <w:i/>
          <w:noProof/>
        </w:rPr>
        <w:t>Deuxièmement</w:t>
      </w:r>
      <w:r>
        <w:rPr>
          <w:noProof/>
        </w:rPr>
        <w:t xml:space="preserve">, l’intégrité du marché unique, soutenue par la libre circulation des personnes, des biens, des capitaux et des services et par des politiques sociales, économiques et budgétaires saines, est essentielle à la stabilité et à la résilience économiques et financières. </w:t>
      </w:r>
      <w:r>
        <w:rPr>
          <w:i/>
          <w:noProof/>
        </w:rPr>
        <w:t>Troisièmement</w:t>
      </w:r>
      <w:r>
        <w:rPr>
          <w:noProof/>
        </w:rPr>
        <w:t xml:space="preserve">, l’UE doit protéger l’environnement, promouvoir des solutions fondées sur la nature et une gestion durable des ressources naturelles. </w:t>
      </w:r>
      <w:r>
        <w:rPr>
          <w:i/>
          <w:noProof/>
        </w:rPr>
        <w:t>Quatrièmement</w:t>
      </w:r>
      <w:r>
        <w:rPr>
          <w:noProof/>
        </w:rPr>
        <w:t xml:space="preserve">, afin de renforcer l’autonomie stratégique et de réduire les vulnérabilités, l’UE doit améliorer la circularité, la sécurité des chaînes d’approvisionnement à long terme et la résilience face à la coercition extérieure, en garantissant l’accès aux matières premières, aux biens essentiels et aux approvisionnements critiques, et optimiser l’utilisation des moyens et services spatiaux, tout en investissant dans la recherche et l’innovation afin de soutenir la compétitivité industrielle et la primauté technologique. </w:t>
      </w:r>
    </w:p>
    <w:p w14:paraId="49838C7E" w14:textId="556A6EFE" w:rsidR="00524497" w:rsidRPr="008D0E85" w:rsidRDefault="4D882855" w:rsidP="004D1793">
      <w:pPr>
        <w:rPr>
          <w:b/>
          <w:bCs/>
          <w:noProof/>
        </w:rPr>
      </w:pPr>
      <w:r>
        <w:rPr>
          <w:b/>
          <w:noProof/>
        </w:rPr>
        <w:t>Actions clés</w:t>
      </w:r>
    </w:p>
    <w:p w14:paraId="71A407AB" w14:textId="5FF48D58" w:rsidR="4CB73ABE" w:rsidRPr="008D0E85" w:rsidRDefault="4CB73ABE" w:rsidP="1264F85A">
      <w:pPr>
        <w:pStyle w:val="Heading2"/>
        <w:ind w:left="426" w:hanging="426"/>
        <w:rPr>
          <w:noProof/>
        </w:rPr>
      </w:pPr>
      <w:r>
        <w:rPr>
          <w:noProof/>
        </w:rPr>
        <w:t>Intégrer la préparation dès la conception dans les politiques et actions de l’UE</w:t>
      </w:r>
    </w:p>
    <w:p w14:paraId="722CA26A" w14:textId="64FE15A1" w:rsidR="1264F85A" w:rsidRPr="008D0E85" w:rsidRDefault="00516A5F" w:rsidP="1264F85A">
      <w:pPr>
        <w:rPr>
          <w:noProof/>
        </w:rPr>
      </w:pPr>
      <w:bookmarkStart w:id="25" w:name="_Hlk191638769"/>
      <w:r>
        <w:rPr>
          <w:noProof/>
        </w:rPr>
        <w:t>Les considérations relatives à la préparation et à la sécurité seront intégrées et prises en compte dans l’ensemble de la législation, des politiques et des programmes de l’UE. De nouveaux programmes, politiques et actes législatifs seront élaborés ou réexaminés dans une perspective de préparation et de sécurité, en recensant de manière systématique les incidences potentielles de l’option privilégiée sur la préparation et la sécurité. Cette approche s’appuiera sur des formations régulières à l’intention des décideurs politiques au sein de la Commission.</w:t>
      </w:r>
    </w:p>
    <w:p w14:paraId="34AB7069" w14:textId="1C37556F" w:rsidR="4CB73ABE" w:rsidRPr="008D0E85" w:rsidRDefault="4CB73ABE" w:rsidP="1264F85A">
      <w:pPr>
        <w:rPr>
          <w:noProof/>
        </w:rPr>
      </w:pPr>
      <w:r>
        <w:rPr>
          <w:noProof/>
        </w:rPr>
        <w:t>Des politiques économiques et sociales saines, coordonnées dans le cadre du Semestre européen, sont fondamentales pour la résilience et la préparation. S’il y a lieu, les progrès accomplis dans la mise en œuvre des réformes structurelles qui sont également pertinentes pour la préparation seront évalués dans le cadre du processus du Semestre européen. Les politiques économiques et sociales qui sont essentielles à la préparation pourront être davantage prises en compte dans les recommandations par pays, incitant ainsi les États membres à réaliser et à mettre en œuvre ces réformes.</w:t>
      </w:r>
    </w:p>
    <w:p w14:paraId="1FB8AE0A" w14:textId="55F419A1" w:rsidR="57B81BD8" w:rsidRPr="008D0E85" w:rsidRDefault="57B81BD8">
      <w:pPr>
        <w:rPr>
          <w:noProof/>
          <w:sz w:val="16"/>
          <w:szCs w:val="16"/>
        </w:rPr>
      </w:pPr>
      <w:r>
        <w:rPr>
          <w:noProof/>
        </w:rPr>
        <w:t>La réduction de la charge administrative correspondante et la rationalisation des procédures permettront de rendre les actions de préparation plus souples et plus efficaces. La Commission définira les mesures de simplification nécessaires en consultation avec toutes les parties prenantes concernées.</w:t>
      </w:r>
      <w:r>
        <w:rPr>
          <w:noProof/>
          <w:sz w:val="16"/>
        </w:rPr>
        <w:t xml:space="preserve">  </w:t>
      </w:r>
    </w:p>
    <w:p w14:paraId="3F82DA2C" w14:textId="3DFCED1E" w:rsidR="1264F85A" w:rsidRPr="008D0E85" w:rsidRDefault="4CB73ABE" w:rsidP="1264F85A">
      <w:pPr>
        <w:rPr>
          <w:rFonts w:eastAsiaTheme="minorEastAsia"/>
          <w:noProof/>
        </w:rPr>
      </w:pPr>
      <w:r>
        <w:rPr>
          <w:noProof/>
        </w:rPr>
        <w:t>La Commission évaluera la nécessité et la faisabilité d’une législation de l’UE en matière de préparation visant à renforcer la résilience des fonctions vitales de la société en fixant des normes communes et des objectifs à long terme mesurables.</w:t>
      </w:r>
    </w:p>
    <w:p w14:paraId="7BD78A9A" w14:textId="442AA055" w:rsidR="002526CE" w:rsidRPr="008D0E85" w:rsidRDefault="7ADD4E7C" w:rsidP="009C6885">
      <w:pPr>
        <w:pStyle w:val="Heading2"/>
        <w:ind w:left="426" w:hanging="426"/>
        <w:rPr>
          <w:noProof/>
        </w:rPr>
      </w:pPr>
      <w:bookmarkStart w:id="26" w:name="_Toc190804222"/>
      <w:bookmarkStart w:id="27" w:name="_Toc1773626156"/>
      <w:bookmarkEnd w:id="25"/>
      <w:r>
        <w:rPr>
          <w:noProof/>
        </w:rPr>
        <w:t xml:space="preserve"> Adopter des </w:t>
      </w:r>
      <w:bookmarkEnd w:id="26"/>
      <w:bookmarkEnd w:id="27"/>
      <w:r>
        <w:rPr>
          <w:noProof/>
        </w:rPr>
        <w:t>exigences minimales en matière de préparation</w:t>
      </w:r>
    </w:p>
    <w:p w14:paraId="34C44E48" w14:textId="769DD28B" w:rsidR="00967A56" w:rsidRPr="008D0E85" w:rsidRDefault="381BCE39" w:rsidP="1330E72A">
      <w:pPr>
        <w:rPr>
          <w:noProof/>
        </w:rPr>
      </w:pPr>
      <w:bookmarkStart w:id="28" w:name="_Toc190801763"/>
      <w:bookmarkStart w:id="29" w:name="_Toc190804223"/>
      <w:bookmarkStart w:id="30" w:name="_Toc519934810"/>
      <w:bookmarkStart w:id="31" w:name="_Hlk187131356"/>
      <w:r>
        <w:rPr>
          <w:noProof/>
        </w:rPr>
        <w:t xml:space="preserve">La priorité immédiate est la transposition et la mise en œuvre urgentes et intégrales du cadre juridique de l’Union, en particulier des directives CER et SRI2, comme cela sera également expliqué dans la future stratégie de sécurité intérieure. Sur la base de la mise en œuvre de ces directives, la Commission évaluera si des mesures supplémentaires peuvent s’avérer nécessaires. </w:t>
      </w:r>
    </w:p>
    <w:p w14:paraId="43D02582" w14:textId="5BC79E01" w:rsidR="7687C031" w:rsidRPr="008D0E85" w:rsidRDefault="7ED1F132" w:rsidP="1330E72A">
      <w:pPr>
        <w:rPr>
          <w:noProof/>
        </w:rPr>
      </w:pPr>
      <w:r>
        <w:rPr>
          <w:noProof/>
        </w:rPr>
        <w:t>En parallèle, la Commission coopérera avec les États membres pour recenser d’autres secteurs et services non couverts par la législation actuelle pour lesquels il pourrait être nécessaire d’agir. Sur la base de cette évaluation, la Commission présentera des recommandations sur les exigences minimales en matière de préparation, y compris un mécanisme de suivi. Ces dernières s’aligneront sur les objectifs en matière de résilience face aux catastrophes et compléteront les exigences de base de l’Organisation du traité de l’Atlantique Nord (OTAN) en matière de résilience</w:t>
      </w:r>
      <w:r w:rsidR="00AA54CD" w:rsidRPr="008D0E85">
        <w:rPr>
          <w:rStyle w:val="FootnoteReference"/>
          <w:noProof/>
          <w:lang w:val="en-US"/>
        </w:rPr>
        <w:footnoteReference w:id="8"/>
      </w:r>
      <w:r>
        <w:rPr>
          <w:noProof/>
        </w:rPr>
        <w:t xml:space="preserve">. </w:t>
      </w:r>
    </w:p>
    <w:p w14:paraId="3E8FF22B" w14:textId="4B00C585" w:rsidR="7687C031" w:rsidRPr="008D0E85" w:rsidRDefault="5C7446C7" w:rsidP="1330E72A">
      <w:pPr>
        <w:rPr>
          <w:noProof/>
        </w:rPr>
      </w:pPr>
      <w:r>
        <w:rPr>
          <w:noProof/>
        </w:rPr>
        <w:t>Les institutions de l’UE prendront des mesures pour renforcer leur propre préparation interne, notamment en améliorant les communications sécurisées entre les institutions de l’UE et les États membres.</w:t>
      </w:r>
    </w:p>
    <w:p w14:paraId="2B1F46DD" w14:textId="77A66871" w:rsidR="00B467FC" w:rsidRPr="008D0E85" w:rsidRDefault="3D86DEFC" w:rsidP="009C6885">
      <w:pPr>
        <w:pStyle w:val="Heading2"/>
        <w:ind w:left="426" w:hanging="426"/>
        <w:rPr>
          <w:noProof/>
        </w:rPr>
      </w:pPr>
      <w:r>
        <w:rPr>
          <w:noProof/>
        </w:rPr>
        <w:t>Réviser le mécanisme de protection civile de l’Union</w:t>
      </w:r>
    </w:p>
    <w:p w14:paraId="47521BA4" w14:textId="5D4FFF0C" w:rsidR="00B467FC" w:rsidRPr="008D0E85" w:rsidRDefault="6F02C243" w:rsidP="00C33787">
      <w:pPr>
        <w:rPr>
          <w:noProof/>
        </w:rPr>
      </w:pPr>
      <w:r>
        <w:rPr>
          <w:noProof/>
        </w:rPr>
        <w:t xml:space="preserve">La Commission révisera le cadre législatif du MPCU afin d’en améliorer encore l’efficacité et l’efficience dans les situations d’urgence et de crise à forte incidence nécessitant une réaction et une coordination solides au niveau européen. </w:t>
      </w:r>
    </w:p>
    <w:p w14:paraId="40ED67E3" w14:textId="0F9DCF0D" w:rsidR="00E44107" w:rsidRPr="008D0E85" w:rsidRDefault="7CBAA5B3" w:rsidP="00C33787">
      <w:pPr>
        <w:pStyle w:val="Heading2"/>
        <w:ind w:left="426" w:hanging="426"/>
        <w:rPr>
          <w:noProof/>
        </w:rPr>
      </w:pPr>
      <w:r>
        <w:rPr>
          <w:noProof/>
        </w:rPr>
        <w:t>Proposer une stratégie de constitution de stocks à l’échelle de l’UE</w:t>
      </w:r>
      <w:bookmarkEnd w:id="28"/>
      <w:bookmarkEnd w:id="29"/>
      <w:bookmarkEnd w:id="30"/>
    </w:p>
    <w:p w14:paraId="7EA14B8A" w14:textId="0F699F55" w:rsidR="0067254D" w:rsidRPr="008D0E85" w:rsidRDefault="0A30B41A" w:rsidP="1330E72A">
      <w:pPr>
        <w:rPr>
          <w:rFonts w:eastAsia="Calibri"/>
          <w:noProof/>
        </w:rPr>
      </w:pPr>
      <w:bookmarkStart w:id="32" w:name="_Toc190801764"/>
      <w:bookmarkStart w:id="33" w:name="_Toc190804224"/>
      <w:bookmarkStart w:id="34" w:name="_Toc1729467100"/>
      <w:r>
        <w:rPr>
          <w:noProof/>
        </w:rPr>
        <w:t xml:space="preserve">La Commission proposera une stratégie de constitution de stocks à l’échelle de l’UE qui intégrera tous les efforts de constitution de stocks existants dans les différents secteurs. Cette stratégie renforcera l’accès aux ressources critiques dans l’ensemble de l’UE, par exemple pour la réaction aux situations d’urgence et aux catastrophes, les contre-mesures médicales, les matières premières critiques, les équipements énergétiques, les abris et, potentiellement, les produits agroalimentaires et l’eau. Elle combinera les réserves centralisées au niveau de l’UE et les contributions des États membres, avec le soutien de partenariats public-privé afin de garantir l’efficacité, l’évolutivité et le rapport coût-efficacité. </w:t>
      </w:r>
    </w:p>
    <w:p w14:paraId="55546846" w14:textId="41AF2F6C" w:rsidR="0067254D" w:rsidRPr="008D0E85" w:rsidRDefault="0CBBE13E" w:rsidP="00F066EA">
      <w:pPr>
        <w:rPr>
          <w:rFonts w:eastAsia="Calibri"/>
          <w:noProof/>
        </w:rPr>
      </w:pPr>
      <w:r>
        <w:rPr>
          <w:noProof/>
        </w:rPr>
        <w:t xml:space="preserve">La Commission présentera également une stratégie visant à soutenir les contre-mesures médicales contre les menaces pesant sur la santé publique afin de renforcer la sécurité sanitaire de l’UE, d’améliorer la compétitivité de l’Union et de protéger la population contre les menaces transfrontières pour la santé, y compris les menaces chimiques, biologiques, radiologiques et nucléaires (CBRN). Ces mesures seraient complétées par des mesures relatives aux stocks d’urgence au titre de la récente proposition de règlement sur les médicaments critiques. </w:t>
      </w:r>
    </w:p>
    <w:p w14:paraId="3BFC446C" w14:textId="279A744B" w:rsidR="23695C28" w:rsidRPr="008D0E85" w:rsidRDefault="5992F180" w:rsidP="006F25E4">
      <w:pPr>
        <w:pStyle w:val="Heading2"/>
        <w:ind w:left="426" w:hanging="426"/>
        <w:rPr>
          <w:noProof/>
        </w:rPr>
      </w:pPr>
      <w:r>
        <w:rPr>
          <w:noProof/>
        </w:rPr>
        <w:t>Proposer un plan d’adaptation au changement climatique</w:t>
      </w:r>
    </w:p>
    <w:p w14:paraId="0D8C9A2A" w14:textId="486862F5" w:rsidR="23695C28" w:rsidRPr="008D0E85" w:rsidRDefault="23695C28" w:rsidP="006F25E4">
      <w:pPr>
        <w:rPr>
          <w:rFonts w:eastAsia="Calibri"/>
          <w:noProof/>
        </w:rPr>
      </w:pPr>
      <w:r>
        <w:rPr>
          <w:noProof/>
        </w:rPr>
        <w:t>La Commission présentera un plan européen d’adaptation au changement climatique afin d’aider les États membres à se préparer aux risques climatiques et à renforcer la résilience de l’Union. Le plan, qui s’appuiera sur l’évaluation européenne des risques climatiques, intégrera la «préparation dès la conception» dans l’ensemble des politiques sectorielles et des investissements pertinents de l’UE et renforcera la gestion proactive des risques liés au climat, à l’environnement et à l’eau dans l’ensemble de l’Union. Il soutiendra les citoyens, les entreprises et les décideurs politiques en recourant à des scénarios de référence communs en matière de climat.</w:t>
      </w:r>
    </w:p>
    <w:p w14:paraId="2630697D" w14:textId="5CA96E57" w:rsidR="650037DF" w:rsidRPr="008D0E85" w:rsidRDefault="650037DF" w:rsidP="006F25E4">
      <w:pPr>
        <w:pStyle w:val="Heading2"/>
        <w:ind w:left="426" w:hanging="426"/>
        <w:rPr>
          <w:noProof/>
        </w:rPr>
      </w:pPr>
      <w:r>
        <w:rPr>
          <w:noProof/>
        </w:rPr>
        <w:t>Assurer l’approvisionnement en eau et en autres ressources naturelles essentielles</w:t>
      </w:r>
    </w:p>
    <w:p w14:paraId="1DBA6933" w14:textId="526B642F" w:rsidR="397A2337" w:rsidRPr="008D0E85" w:rsidRDefault="004C7C52" w:rsidP="006F25E4">
      <w:pPr>
        <w:rPr>
          <w:rFonts w:eastAsia="Calibri"/>
          <w:noProof/>
        </w:rPr>
      </w:pPr>
      <w:r>
        <w:rPr>
          <w:noProof/>
        </w:rPr>
        <w:t>L’eau, les sols et les autres ressources naturelles sont cruciaux non seulement pour l’approvisionnement alimentaire, mais aussi pour le bon fonctionnement de notre économie. Selon la Banque centrale européenne, près de 75 % des prêts bancaires aux entreprises de la zone euro sont accordés à des entreprises qui sont fortement dépendantes d’au moins un service écosystémique, notamment en ce qui concerne l’eau. La Commission proposera une stratégie européenne de résilience pour l’eau qui définira la voie à suivre vers la sécurité et la résilience pour l’eau en garantissant la disponibilité d’une eau propre et en protégeant mieux l’UE contre les risques liés à l’eau. Elle promouvra également des solutions fondées sur la nature pour améliorer la préparation et la résilience, notamment face aux catastrophes naturelles. Dans le cadre d’une stratégie de l’UE pour la bioéconomie et d’un acte législatif sur l’économie circulaire, la Commission prendra des mesures pour accroître les matériaux circulaires et biosourcés dans nos chaînes de valeur afin de renforcer notre indépendance à l’égard des importations de matières premières critiques.</w:t>
      </w:r>
    </w:p>
    <w:p w14:paraId="7B43016B" w14:textId="5C84EB8C" w:rsidR="006F25E4" w:rsidRPr="008D0E85" w:rsidRDefault="006F25E4" w:rsidP="004D1793">
      <w:pPr>
        <w:rPr>
          <w:noProof/>
          <w:szCs w:val="24"/>
        </w:rPr>
      </w:pPr>
      <w:bookmarkStart w:id="35" w:name="_Toc185449807"/>
      <w:bookmarkStart w:id="36" w:name="_Toc190801765"/>
      <w:bookmarkStart w:id="37" w:name="_Toc190804225"/>
      <w:bookmarkStart w:id="38" w:name="_Toc190804305"/>
      <w:bookmarkStart w:id="39" w:name="_Toc1632517743"/>
      <w:bookmarkStart w:id="40" w:name="_Toc190804460"/>
      <w:bookmarkEnd w:id="31"/>
      <w:bookmarkEnd w:id="32"/>
      <w:bookmarkEnd w:id="33"/>
      <w:bookmarkEnd w:id="34"/>
    </w:p>
    <w:p w14:paraId="33BAC66A" w14:textId="55955405" w:rsidR="00E44107" w:rsidRPr="008D0E85" w:rsidRDefault="00B520E0" w:rsidP="004D1793">
      <w:pPr>
        <w:pStyle w:val="Heading1"/>
        <w:spacing w:before="0" w:after="120"/>
        <w:rPr>
          <w:noProof/>
        </w:rPr>
      </w:pPr>
      <w:r>
        <w:rPr>
          <w:noProof/>
        </w:rPr>
        <w:t>Préparation de la population</w:t>
      </w:r>
      <w:bookmarkEnd w:id="35"/>
      <w:bookmarkEnd w:id="36"/>
      <w:bookmarkEnd w:id="37"/>
      <w:bookmarkEnd w:id="38"/>
      <w:bookmarkEnd w:id="39"/>
      <w:bookmarkEnd w:id="40"/>
    </w:p>
    <w:p w14:paraId="3D777AF6" w14:textId="1D58379B" w:rsidR="00465A80" w:rsidRPr="008D0E85" w:rsidRDefault="00A061A4" w:rsidP="004D1793">
      <w:pPr>
        <w:rPr>
          <w:noProof/>
        </w:rPr>
      </w:pPr>
      <w:r>
        <w:rPr>
          <w:noProof/>
        </w:rPr>
        <w:t>La préparation relève de la responsabilité collective. Les pouvoirs publics, les médias, les établissements d’enseignement et de formation, les institutions culturelles, les organisations de jeunesse et de la société civile, les partenaires sociaux, les entreprises, les réseaux et communautés locaux et les citoyens, dès le plus jeune âge, jouent tous un rôle essentiel. De récentes enquêtes Eurobaromètre</w:t>
      </w:r>
      <w:r w:rsidRPr="008D0E85">
        <w:rPr>
          <w:rStyle w:val="FootnoteReference"/>
          <w:noProof/>
        </w:rPr>
        <w:footnoteReference w:id="9"/>
      </w:r>
      <w:r>
        <w:rPr>
          <w:noProof/>
        </w:rPr>
        <w:t xml:space="preserve"> montrent qu’en 2024, près de la moitié des Européens (49 %) ne se sentent pas bien informés des risques de catastrophe susceptibles de les affecter et que 65 % d’entre eux ont besoin de davantage d’informations pour pouvoir se préparer aux catastrophes ou aux situations d’urgence.</w:t>
      </w:r>
    </w:p>
    <w:p w14:paraId="357EBDD2" w14:textId="5C5A046E" w:rsidR="001F2D58" w:rsidRPr="008D0E85" w:rsidRDefault="22499942" w:rsidP="004D1793">
      <w:pPr>
        <w:rPr>
          <w:noProof/>
        </w:rPr>
      </w:pPr>
      <w:r>
        <w:rPr>
          <w:noProof/>
        </w:rPr>
        <w:t>La sensibilisation aux risques et aux menaces est essentielle pour faire en sorte que les citoyens et les communautés de l’UE participent activement aux efforts de préparation et de réaction aux crises. L’inégalité est un facteur de risque pour la préparation. Les femmes et les groupes en situation de vulnérabilité, tels que les enfants, les personnes âgées et les personnes handicapées, les personnes victimes de discrimination, confrontées à la pauvreté et/ou à l’exclusion sociale, sont touchés de manière disproportionnée par les crises, qui aggravent souvent les désavantages et inégalités préexistants. Par conséquent, les considérations relatives à l’égalité doivent être intégrées tout au long de la préparation, conformément au cadre de l’Union de l’égalité et, en particulier, à la feuille de route pour les droits des femmes. La désinformation et les activités de manipulation de l’information et d’ingérence menées depuis l’étranger sont particulièrement préjudiciables, car elles sapent la confiance du public et peuvent exacerber l’effet des crises. De même, le manque d’informations accessibles nuit à la préparation de la société.</w:t>
      </w:r>
    </w:p>
    <w:p w14:paraId="43503AD6" w14:textId="00908391" w:rsidR="00396092" w:rsidRPr="008D0E85" w:rsidRDefault="00125DF5" w:rsidP="004D1793">
      <w:pPr>
        <w:rPr>
          <w:noProof/>
        </w:rPr>
      </w:pPr>
      <w:r>
        <w:rPr>
          <w:noProof/>
        </w:rPr>
        <w:t>Un changement de paradigme est nécessaire pour créer un état d’esprit qui favorise une culture de la préparation et de la résilience.</w:t>
      </w:r>
    </w:p>
    <w:p w14:paraId="7188543E" w14:textId="5AD882F3" w:rsidR="0069649C" w:rsidRPr="008D0E85" w:rsidRDefault="43BF8CCC" w:rsidP="00726EBD">
      <w:pPr>
        <w:rPr>
          <w:rFonts w:eastAsiaTheme="minorEastAsia"/>
          <w:b/>
          <w:bCs/>
          <w:i/>
          <w:iCs/>
          <w:noProof/>
        </w:rPr>
      </w:pPr>
      <w:r>
        <w:rPr>
          <w:b/>
          <w:i/>
          <w:noProof/>
        </w:rPr>
        <w:t>Favoriser une culture de préparation inclusive et de résilience intergénérationnelle de la société</w:t>
      </w:r>
    </w:p>
    <w:p w14:paraId="07E0B4AF" w14:textId="5E2E2AB3" w:rsidR="0088622E" w:rsidRPr="008D0E85" w:rsidRDefault="3C368914" w:rsidP="004D1793">
      <w:pPr>
        <w:rPr>
          <w:noProof/>
        </w:rPr>
      </w:pPr>
      <w:r>
        <w:rPr>
          <w:noProof/>
        </w:rPr>
        <w:t xml:space="preserve">La préparation doit toucher toutes les composantes de la société. Il convient de favoriser le sentiment d’appartenance à une communauté et le volontariat. </w:t>
      </w:r>
      <w:bookmarkStart w:id="41" w:name="_Hlk192688621"/>
      <w:r>
        <w:rPr>
          <w:noProof/>
        </w:rPr>
        <w:t>Les services sociaux et une protection sociale adéquate</w:t>
      </w:r>
      <w:bookmarkEnd w:id="41"/>
      <w:r>
        <w:rPr>
          <w:noProof/>
        </w:rPr>
        <w:t xml:space="preserve"> devraient permettre de veiller à ce que personne ne soit laissé de côté dans les efforts de préparation. En s’appuyant sur les bonnes pratiques, y compris celles du mécanisme de protection civile de l’Union, la Commission et les États membres devraient encourager l’autonomie et la résilience psychologique et garantir une </w:t>
      </w:r>
      <w:bookmarkStart w:id="42" w:name="_Hlk191036279"/>
      <w:r>
        <w:rPr>
          <w:noProof/>
        </w:rPr>
        <w:t>meilleure</w:t>
      </w:r>
      <w:bookmarkEnd w:id="42"/>
      <w:r>
        <w:rPr>
          <w:noProof/>
        </w:rPr>
        <w:t xml:space="preserve"> préparation individuelle, intergénérationnelle et des ménages.</w:t>
      </w:r>
    </w:p>
    <w:p w14:paraId="4208DE14" w14:textId="6BA1E219" w:rsidR="00384B35" w:rsidRPr="008D0E85" w:rsidDel="00F75971" w:rsidRDefault="4A1656A3" w:rsidP="1330E72A">
      <w:pPr>
        <w:rPr>
          <w:rFonts w:eastAsiaTheme="minorEastAsia"/>
          <w:noProof/>
        </w:rPr>
      </w:pPr>
      <w:r>
        <w:rPr>
          <w:noProof/>
        </w:rPr>
        <w:t>La Commission œuvrera à la mise en place d’un mécanisme européen de défense civile</w:t>
      </w:r>
      <w:r w:rsidR="008E593D" w:rsidRPr="008D0E85">
        <w:rPr>
          <w:rStyle w:val="FootnoteReference"/>
          <w:noProof/>
        </w:rPr>
        <w:footnoteReference w:id="10"/>
      </w:r>
      <w:r>
        <w:rPr>
          <w:noProof/>
        </w:rPr>
        <w:t xml:space="preserve"> qui tienne compte de tous les aspects de la gestion des crises et des catastrophes afin d’accroître la prise de conscience de la société et d’investir dans l’éducation des citoyens aux risques.</w:t>
      </w:r>
    </w:p>
    <w:p w14:paraId="6B5B37F5" w14:textId="68E5AED9" w:rsidR="00E44107" w:rsidRPr="008D0E85" w:rsidRDefault="013E6168" w:rsidP="00726EBD">
      <w:pPr>
        <w:rPr>
          <w:rFonts w:eastAsiaTheme="minorEastAsia"/>
          <w:b/>
          <w:bCs/>
          <w:i/>
          <w:iCs/>
          <w:noProof/>
        </w:rPr>
      </w:pPr>
      <w:r>
        <w:rPr>
          <w:b/>
          <w:i/>
          <w:noProof/>
        </w:rPr>
        <w:t>Donner les moyens d’agir à des citoyens plus résilients</w:t>
      </w:r>
    </w:p>
    <w:p w14:paraId="2419A7DC" w14:textId="065E0E38" w:rsidR="000F2FB6" w:rsidRPr="008D0E85" w:rsidRDefault="30D7DD4A" w:rsidP="1264F85A">
      <w:pPr>
        <w:rPr>
          <w:rFonts w:eastAsiaTheme="minorEastAsia"/>
          <w:b/>
          <w:bCs/>
          <w:noProof/>
          <w:sz w:val="16"/>
          <w:szCs w:val="16"/>
        </w:rPr>
      </w:pPr>
      <w:r>
        <w:rPr>
          <w:noProof/>
        </w:rPr>
        <w:t>Les citoyens et les communautés de l’ensemble de l’UE doivent être en mesure d’accéder à des informations fiables et de qualité, de disposer des compétences nécessaires pour les évaluer, de s’engager activement pour prévenir les crises et d’être suffisamment préparés pour y réagir. Les écoles, les enseignants, les animateurs socio-éducatifs et les formateurs jouent un rôle clé pour promouvoir la compétence numérique, l’éducation aux médias, l’esprit critique et l’engagement civique</w:t>
      </w:r>
      <w:bookmarkStart w:id="43" w:name="_Hlk189825894"/>
      <w:bookmarkStart w:id="44" w:name="_Hlk189825920"/>
      <w:bookmarkStart w:id="45" w:name="_Hlk189825906"/>
      <w:r>
        <w:rPr>
          <w:noProof/>
        </w:rPr>
        <w:t>, ainsi que pour enseigner la citoyenneté démocratique</w:t>
      </w:r>
      <w:bookmarkEnd w:id="43"/>
      <w:bookmarkEnd w:id="44"/>
      <w:bookmarkEnd w:id="45"/>
      <w:r>
        <w:rPr>
          <w:noProof/>
        </w:rPr>
        <w:t xml:space="preserve">, comme souligné dans l’union des compétences. Les partenaires sociaux peuvent contribuer de manière décisive à ces efforts de préparation, notamment en informant et en formant les travailleurs. Afin de lutter plus systématiquement contre les activités de manipulation de l’information et d’ingérence menées depuis l’étranger, il convient de tirer pleinement parti de la boîte à outils de l’UE relative aux activités de manipulation de l’information et d’ingérence menées depuis l’étranger, du règlement sur les services numériques et du futur bouclier européen de la démocratie. </w:t>
      </w:r>
    </w:p>
    <w:p w14:paraId="7DECD60B" w14:textId="1A4BBA81" w:rsidR="00E44107" w:rsidRPr="008D0E85" w:rsidRDefault="1138852E" w:rsidP="00726EBD">
      <w:pPr>
        <w:rPr>
          <w:rFonts w:eastAsiaTheme="minorEastAsia"/>
          <w:b/>
          <w:bCs/>
          <w:i/>
          <w:iCs/>
          <w:noProof/>
        </w:rPr>
      </w:pPr>
      <w:r>
        <w:rPr>
          <w:b/>
          <w:i/>
          <w:noProof/>
        </w:rPr>
        <w:t>Renforcer l’alerte de la population et la communication en cas de crise</w:t>
      </w:r>
    </w:p>
    <w:p w14:paraId="621F1B02" w14:textId="29A9492F" w:rsidR="4A9E665B" w:rsidRPr="008D0E85" w:rsidRDefault="4307555F" w:rsidP="004D1793">
      <w:pPr>
        <w:rPr>
          <w:noProof/>
        </w:rPr>
      </w:pPr>
      <w:r>
        <w:rPr>
          <w:noProof/>
        </w:rPr>
        <w:t>Il convient d’améliorer les dispositifs d’alerte de la population à l’échelle de l’UE, ainsi que les systèmes de communication en cas de crise accessibles et inclusifs, tant avant les crises (communication sur les risques) que durant celles-ci (communication de crise), pour atteindre toutes les personnes en toutes circonstances, indépendamment de l’âge, de la langue, de la situation de handicap, du statut juridique,</w:t>
      </w:r>
      <w:r w:rsidR="00BC22BA">
        <w:rPr>
          <w:noProof/>
        </w:rPr>
        <w:t> </w:t>
      </w:r>
      <w:r>
        <w:rPr>
          <w:noProof/>
        </w:rPr>
        <w:t>etc. Des expériences récentes de situations de crise montrent qu’il est nécessaire de cibler les populations particulièrement vulnérables, celles qui sont victimes de discrimination ou confrontées à la pauvreté ou à l’exclusion sociale, et les personnes provenant d’autres pays (des voyageurs aux travailleurs saisonniers et aux migrants), ainsi que de contrecarrer la désinformation. Une fonctionnalité d’alerte de la population pourrait être développée au sein du portefeuille européen d’identité numérique</w:t>
      </w:r>
      <w:r w:rsidR="006C25DE" w:rsidRPr="008D0E85">
        <w:rPr>
          <w:rStyle w:val="FootnoteReference"/>
          <w:noProof/>
        </w:rPr>
        <w:footnoteReference w:id="11"/>
      </w:r>
      <w:r>
        <w:rPr>
          <w:noProof/>
        </w:rPr>
        <w:t xml:space="preserve"> pour les notifications d’urgence. Cela permettrait aux gouvernements de communiquer directement avec les citoyens, en envoyant des avertissements et des alertes, de manière simple et authentifiée.</w:t>
      </w:r>
    </w:p>
    <w:p w14:paraId="006F9985" w14:textId="7DAB9236" w:rsidR="00E44107" w:rsidRPr="008D0E85" w:rsidRDefault="4647BA13" w:rsidP="00726EBD">
      <w:pPr>
        <w:rPr>
          <w:rFonts w:eastAsiaTheme="minorEastAsia"/>
          <w:b/>
          <w:bCs/>
          <w:i/>
          <w:iCs/>
          <w:noProof/>
        </w:rPr>
      </w:pPr>
      <w:r>
        <w:rPr>
          <w:b/>
          <w:i/>
          <w:noProof/>
        </w:rPr>
        <w:t>Mettre à disposition les compétences clés et garantir la mobilité de la main-d’œuvre en cas de crise</w:t>
      </w:r>
    </w:p>
    <w:p w14:paraId="402B0278" w14:textId="78B9ADF8" w:rsidR="004B49D7" w:rsidRPr="008D0E85" w:rsidRDefault="1264F85A" w:rsidP="1264F85A">
      <w:pPr>
        <w:rPr>
          <w:noProof/>
          <w:color w:val="000000" w:themeColor="text1"/>
        </w:rPr>
      </w:pPr>
      <w:r>
        <w:rPr>
          <w:noProof/>
        </w:rPr>
        <w:t xml:space="preserve">Des politiques efficaces en matière d’éducation et de formation, y compris pour les fonctions critiques, comme le souligne l’union des compétences, sont essentielles pour faire en sorte que les travailleurs disposent des compétences adéquates et puissent être mobilisés dans l’ensemble de l’UE en cas d’urgence. </w:t>
      </w:r>
    </w:p>
    <w:p w14:paraId="1D503F30" w14:textId="6E1916D6" w:rsidR="004B49D7" w:rsidRPr="008D0E85" w:rsidRDefault="1264F85A" w:rsidP="004D1793">
      <w:pPr>
        <w:rPr>
          <w:noProof/>
          <w:color w:val="000000"/>
        </w:rPr>
      </w:pPr>
      <w:r>
        <w:rPr>
          <w:noProof/>
        </w:rPr>
        <w:t>La Commission collaborera avec les États membres et les partenaires sociaux pour: i) garantir la disponibilité et la mobilité de personnel qualifié en cas d’urgence, en élaborant des cadres pour le déploiement rapide des travailleurs et des volontaires dans l’ensemble de l’UE; et ii) accroître l’attrait des carrières dans les domaines de la protection civile, des services d’urgence, y compris les soins de santé, et de la sécurité.</w:t>
      </w:r>
    </w:p>
    <w:p w14:paraId="2F0022C7" w14:textId="2CA99256" w:rsidR="00E44107" w:rsidRPr="008D0E85" w:rsidRDefault="00E44107" w:rsidP="004D1793">
      <w:pPr>
        <w:rPr>
          <w:b/>
          <w:bCs/>
          <w:noProof/>
        </w:rPr>
      </w:pPr>
      <w:r>
        <w:rPr>
          <w:b/>
          <w:noProof/>
        </w:rPr>
        <w:t>Actions clés</w:t>
      </w:r>
    </w:p>
    <w:p w14:paraId="7A8E2560" w14:textId="544CB2E3" w:rsidR="00510660" w:rsidRPr="008D0E85" w:rsidRDefault="00985757" w:rsidP="00E975E5">
      <w:pPr>
        <w:pStyle w:val="Heading2"/>
        <w:ind w:left="426" w:hanging="426"/>
        <w:rPr>
          <w:noProof/>
        </w:rPr>
      </w:pPr>
      <w:bookmarkStart w:id="46" w:name="_Hlk193353452"/>
      <w:r>
        <w:rPr>
          <w:noProof/>
        </w:rPr>
        <w:t xml:space="preserve"> Améliorer les systèmes d’alerte précoce</w:t>
      </w:r>
    </w:p>
    <w:bookmarkEnd w:id="46"/>
    <w:p w14:paraId="2FB5EBEF" w14:textId="6B4558A9" w:rsidR="00985757" w:rsidRPr="008D0E85" w:rsidRDefault="45152ABB" w:rsidP="00985757">
      <w:pPr>
        <w:rPr>
          <w:noProof/>
        </w:rPr>
      </w:pPr>
      <w:r>
        <w:rPr>
          <w:noProof/>
        </w:rPr>
        <w:t xml:space="preserve">La Commission élaborera, en collaboration avec les États membres, des lignes directrices pour soutenir leur communication sur les différents risques et situations avant et pendant une crise, dans le cadre de l’initiative «PreparEU». Le service Copernicus de gestion des urgences et le futur service d’alerte d’urgence par satellite de Galileo (EWSS) permettront aux autorités nationales chargées de la protection civile d’avoir accès en temps utile à des informations spatiales d’alerte précoce pour diffuser directement des messages d’alerte à la population. </w:t>
      </w:r>
    </w:p>
    <w:p w14:paraId="6A680E61" w14:textId="07147433" w:rsidR="00985757" w:rsidRPr="008D0E85" w:rsidRDefault="00985757" w:rsidP="00510660">
      <w:pPr>
        <w:pStyle w:val="Heading2"/>
        <w:ind w:left="426" w:hanging="426"/>
        <w:rPr>
          <w:rFonts w:eastAsia="Times New Roman"/>
          <w:noProof/>
          <w:szCs w:val="22"/>
        </w:rPr>
      </w:pPr>
      <w:r>
        <w:rPr>
          <w:noProof/>
        </w:rPr>
        <w:t>Sensibiliser davantage aux risques et aux menaces</w:t>
      </w:r>
    </w:p>
    <w:p w14:paraId="35BC406E" w14:textId="38810B37" w:rsidR="000C1D92" w:rsidRPr="008D0E85" w:rsidRDefault="00985757" w:rsidP="1330E72A">
      <w:pPr>
        <w:rPr>
          <w:noProof/>
        </w:rPr>
      </w:pPr>
      <w:r>
        <w:rPr>
          <w:noProof/>
        </w:rPr>
        <w:t>La Commission proposera une journée annuelle de l’UE sur la préparation afin de reconnaître les efforts déployés par les autorités et les communautés nationales, régionales et locales en vue d’améliorer la préparation et de sensibiliser la population aux besoins en la matière. Cette journée sera complétée par d’autres actions de communication, telles que des lignes directrices sur la manière de communiquer sur les différents risques et situations, y compris les besoins des populations vulnérables, qui seront élaborées en collaboration avec les États membres. Les programmes de sensibilisation, tels que les panels de citoyens, le portail EUvsDisinfo, les campagnes en ligne et les boîtes à outils pour la communication stratégique et la lutte contre la manipulation de l’information, joueront également un rôle déterminant.</w:t>
      </w:r>
    </w:p>
    <w:p w14:paraId="4E7894AD" w14:textId="697CB5CC" w:rsidR="00E44107" w:rsidRPr="008D0E85" w:rsidRDefault="00B85FEB" w:rsidP="00E975E5">
      <w:pPr>
        <w:pStyle w:val="Heading2"/>
        <w:ind w:left="426" w:hanging="426"/>
        <w:rPr>
          <w:noProof/>
        </w:rPr>
      </w:pPr>
      <w:bookmarkStart w:id="47" w:name="_Toc190801767"/>
      <w:bookmarkStart w:id="48" w:name="_Toc190804227"/>
      <w:bookmarkStart w:id="49" w:name="_Toc1588679987"/>
      <w:r>
        <w:rPr>
          <w:noProof/>
        </w:rPr>
        <w:t xml:space="preserve">Élaborer des lignes directrices pour parvenir à une autosuffisance de la population d’au moins 72 heures </w:t>
      </w:r>
      <w:bookmarkEnd w:id="47"/>
      <w:bookmarkEnd w:id="48"/>
      <w:bookmarkEnd w:id="49"/>
    </w:p>
    <w:p w14:paraId="2F7C5EDC" w14:textId="797711ED" w:rsidR="00E44107" w:rsidRPr="008D0E85" w:rsidRDefault="6B9AFD4B" w:rsidP="1330E72A">
      <w:pPr>
        <w:rPr>
          <w:noProof/>
        </w:rPr>
      </w:pPr>
      <w:r>
        <w:rPr>
          <w:noProof/>
        </w:rPr>
        <w:t xml:space="preserve">En cas de perturbations extrêmes, la période initiale est la plus critique. La Commission proposera des lignes directrices pour que les États membres parviennent à une autosuffisance de la population d’au moins 72 heures. Dans le cadre de l’initiative «PreparEU», ces lignes directrices concerneront le stockage des fournitures essentielles, la planification de crise, la disponibilité d’abris, des mesures destinées à garantir la disponibilité d’infrastructures critiques au sol et dans l’espace, et d’autres mesures de protection des personnes, des animaux et des biens en cas de crise, et s’accompagneront de campagnes et d’activités ciblées. Une nouvelle plateforme en ligne de l’UE fournira aux citoyens et aux voyageurs des informations personnalisées et accessibles sur les risques auxquels ils peuvent être confrontés, ainsi que sur les mesures concrètes pour atténuer ces risques. </w:t>
      </w:r>
    </w:p>
    <w:p w14:paraId="26F0EB8C" w14:textId="335D0CE5" w:rsidR="00C33B6F" w:rsidRPr="008D0E85" w:rsidRDefault="00985757" w:rsidP="003B53C2">
      <w:pPr>
        <w:pStyle w:val="Heading2"/>
        <w:ind w:left="426" w:hanging="426"/>
        <w:rPr>
          <w:noProof/>
        </w:rPr>
      </w:pPr>
      <w:r>
        <w:rPr>
          <w:noProof/>
        </w:rPr>
        <w:t xml:space="preserve">Inclure la préparation dans les programmes scolaires et la formation du personnel éducatif </w:t>
      </w:r>
    </w:p>
    <w:p w14:paraId="01ACF2A3" w14:textId="651470F6" w:rsidR="00C33B6F" w:rsidRPr="008D0E85" w:rsidRDefault="13E28B35" w:rsidP="005F61CC">
      <w:pPr>
        <w:rPr>
          <w:noProof/>
        </w:rPr>
      </w:pPr>
      <w:r>
        <w:rPr>
          <w:noProof/>
        </w:rPr>
        <w:t>Conformément à l’union des compétences, la Commission se dotera de lignes directrices pour l’élaboration de programmes d’études, en commençant par l’éducation de la petite enfance, afin de favoriser l’acquisition de compétences de base en matière de préparation, notamment l’éducation aux médias, qui sont essentielles pour une citoyenneté active et informée et pour lutter contre la désinformation et la manipulation de l’information. Les enseignants auront accès aux ressources et aux possibilités de développement professionnel disponibles sur la plateforme européenne pour l’éducation scolaire.</w:t>
      </w:r>
    </w:p>
    <w:p w14:paraId="27EED7BD" w14:textId="6462C762" w:rsidR="00D82B0A" w:rsidRPr="008D0E85" w:rsidRDefault="07BCAA67" w:rsidP="00E975E5">
      <w:pPr>
        <w:pStyle w:val="Heading2"/>
        <w:ind w:left="426" w:hanging="426"/>
        <w:rPr>
          <w:noProof/>
        </w:rPr>
      </w:pPr>
      <w:r>
        <w:rPr>
          <w:noProof/>
        </w:rPr>
        <w:t>Promouvoir la préparation dans les programmes en faveur de la jeunesse</w:t>
      </w:r>
    </w:p>
    <w:p w14:paraId="7C716A6C" w14:textId="0B8A1946" w:rsidR="006D0E01" w:rsidRPr="008D0E85" w:rsidRDefault="4A261EAB" w:rsidP="00F44589">
      <w:pPr>
        <w:rPr>
          <w:noProof/>
        </w:rPr>
      </w:pPr>
      <w:r>
        <w:rPr>
          <w:noProof/>
        </w:rPr>
        <w:t>Une nouvelle priorité en matière de préparation sera créée dans les programmes de l’UE en faveur de la jeunesse, tels que le corps européen de solidarité et Erasmus+, afin de promouvoir la préparation, la résilience, la participation à la vie démocratique et l’engagement civique. Cette démarche sera fondée sur une approche ascendante, encourageant les organisations et les institutions (universités, écoles, organismes d’enseignement et de formation professionnels, centres d’éducation des adultes, organisations de jeunesse, organisations sportives,</w:t>
      </w:r>
      <w:r w:rsidR="00BC22BA">
        <w:rPr>
          <w:noProof/>
        </w:rPr>
        <w:t> </w:t>
      </w:r>
      <w:r>
        <w:rPr>
          <w:noProof/>
        </w:rPr>
        <w:t xml:space="preserve">etc.) à solliciter un financement. </w:t>
      </w:r>
    </w:p>
    <w:p w14:paraId="0A64D472" w14:textId="48272681" w:rsidR="00D82B0A" w:rsidRPr="008D0E85" w:rsidRDefault="6DBB50B3" w:rsidP="00F44589">
      <w:pPr>
        <w:pStyle w:val="Heading2"/>
        <w:ind w:left="426" w:hanging="426"/>
        <w:rPr>
          <w:noProof/>
        </w:rPr>
      </w:pPr>
      <w:r>
        <w:rPr>
          <w:noProof/>
        </w:rPr>
        <w:t>Attirer les talents pour renforcer la préparation de l’UE</w:t>
      </w:r>
    </w:p>
    <w:p w14:paraId="67CE53BE" w14:textId="10066FE6" w:rsidR="007416AD" w:rsidRPr="008D0E85" w:rsidRDefault="18E562B4" w:rsidP="004D1793">
      <w:pPr>
        <w:rPr>
          <w:noProof/>
        </w:rPr>
      </w:pPr>
      <w:r>
        <w:rPr>
          <w:noProof/>
        </w:rPr>
        <w:t xml:space="preserve">Attirer en Europe les plus grands talents dans le domaine de la recherche est non seulement une opportunité, mais aussi une nécessité pour garantir la résilience et la préparation à long terme de l’UE. Dans ce contexte, l’UE étudiera d’urgence des mesures concrètes destinées à attirer des chercheurs. </w:t>
      </w:r>
    </w:p>
    <w:p w14:paraId="3E1429A0" w14:textId="61BA3084" w:rsidR="007416AD" w:rsidRPr="008D0E85" w:rsidRDefault="4CCE93EB" w:rsidP="004D1793">
      <w:pPr>
        <w:rPr>
          <w:noProof/>
        </w:rPr>
      </w:pPr>
      <w:r>
        <w:rPr>
          <w:noProof/>
        </w:rPr>
        <w:t>Le réservoir européen de talents facilitera le recrutement de demandeurs d’emploi originaires de pays tiers, ce qui pourrait permettre aux travailleurs qualifiés dans des secteurs critiques liés à la préparation de postuler plus facilement à un emploi dans l’UE en cas de pénurie. Les partenariats pour les talents pourraient également être utilisés pour cibler les travailleurs qualifiés dans des secteurs critiques liés à la préparation, en investissant également dans les compétences connexes dans les pays partenaires.</w:t>
      </w:r>
    </w:p>
    <w:p w14:paraId="54908272" w14:textId="77777777" w:rsidR="00A72625" w:rsidRPr="008D0E85" w:rsidRDefault="00A72625" w:rsidP="004D1793">
      <w:pPr>
        <w:rPr>
          <w:noProof/>
        </w:rPr>
      </w:pPr>
    </w:p>
    <w:p w14:paraId="070DD342" w14:textId="2645608C" w:rsidR="00E44107" w:rsidRPr="008D0E85" w:rsidRDefault="008E7CA7" w:rsidP="004D1793">
      <w:pPr>
        <w:pStyle w:val="Heading1"/>
        <w:spacing w:before="0" w:after="120"/>
        <w:rPr>
          <w:noProof/>
        </w:rPr>
      </w:pPr>
      <w:bookmarkStart w:id="50" w:name="_Toc185449808"/>
      <w:bookmarkStart w:id="51" w:name="_Toc190801770"/>
      <w:bookmarkStart w:id="52" w:name="_Toc190804230"/>
      <w:bookmarkStart w:id="53" w:name="_Toc190804306"/>
      <w:bookmarkStart w:id="54" w:name="_Toc260800193"/>
      <w:bookmarkStart w:id="55" w:name="_Toc190804461"/>
      <w:r>
        <w:rPr>
          <w:noProof/>
        </w:rPr>
        <w:t>Coopération public-privé</w:t>
      </w:r>
      <w:bookmarkEnd w:id="50"/>
      <w:bookmarkEnd w:id="51"/>
      <w:bookmarkEnd w:id="52"/>
      <w:bookmarkEnd w:id="53"/>
      <w:bookmarkEnd w:id="54"/>
      <w:bookmarkEnd w:id="55"/>
    </w:p>
    <w:p w14:paraId="4F431B66" w14:textId="57BFBCBE" w:rsidR="00134E21" w:rsidRPr="008D0E85" w:rsidRDefault="71034312" w:rsidP="004D1793">
      <w:pPr>
        <w:rPr>
          <w:noProof/>
          <w14:ligatures w14:val="none"/>
        </w:rPr>
      </w:pPr>
      <w:r>
        <w:rPr>
          <w:noProof/>
        </w:rPr>
        <w:t xml:space="preserve">La coopération public-privé est un pilier essentiel de la préparation de l’UE, qui garantit que les ressources, l’expertise et l’innovation dans tous les secteurs sont utilisées de manière efficace et efficiente. L’agriculture et la pêche, l’industrie et les entreprises ont un rôle central à jouer dans le maintien des fonctions vitales de la société et des services essentiels. Dans le même temps, le secteur privé est de plus en plus exposé aux risques climatiques et environnementaux et à leurs coûts croissants (frais d’assurance, pertes d’actifs et dommages économiques dus à des phénomènes météorologiques extrêmes, par exemple), ainsi qu’à des menaces pour la sécurité telles que la perturbation des chaînes d’approvisionnement et les cyberattaques. En encourageant la collaboration entre le secteur public et le secteur privé, l’UE peut mieux anticiper les risques, sécuriser les approvisionnements essentiels et protéger son autonomie stratégique. </w:t>
      </w:r>
    </w:p>
    <w:p w14:paraId="4137E04A" w14:textId="2ABC49F1" w:rsidR="001033C7" w:rsidRPr="008D0E85" w:rsidRDefault="4FB33F76" w:rsidP="00726EBD">
      <w:pPr>
        <w:rPr>
          <w:rFonts w:eastAsiaTheme="minorEastAsia"/>
          <w:b/>
          <w:bCs/>
          <w:i/>
          <w:iCs/>
          <w:noProof/>
        </w:rPr>
      </w:pPr>
      <w:bookmarkStart w:id="56" w:name="_Hlk187399161"/>
      <w:r>
        <w:rPr>
          <w:b/>
          <w:i/>
          <w:noProof/>
        </w:rPr>
        <w:t>Renforcer un dialogue structuré public-privé</w:t>
      </w:r>
      <w:bookmarkEnd w:id="56"/>
      <w:r>
        <w:rPr>
          <w:b/>
          <w:i/>
          <w:noProof/>
        </w:rPr>
        <w:t xml:space="preserve"> en matière de préparation </w:t>
      </w:r>
    </w:p>
    <w:p w14:paraId="480FEA7E" w14:textId="15377E76" w:rsidR="00A772E3" w:rsidRPr="008D0E85" w:rsidDel="005E02DB" w:rsidRDefault="26420C42" w:rsidP="004D1793">
      <w:pPr>
        <w:rPr>
          <w:noProof/>
        </w:rPr>
      </w:pPr>
      <w:r>
        <w:rPr>
          <w:noProof/>
        </w:rPr>
        <w:t>L’UE, les pouvoirs publics et l’industrie devraient renforcer les mécanismes concernant: i) un partage d’informations bilatéral et ciblé; ii) la participation à des initiatives de prospective stratégique ou d’anticipation; iii) la formation conjointe; et iv) une réponse coordonnée aux crises. Sur la base des arrangements existants, l’UE devrait renforcer les partenariats public-privé afin de garantir les approvisionnements et services essentiels au moyen de stocks stratégiques, de marchés publics conjoints, de contrats-cadres, de la diversification des sources et de solutions circulaires, en réduisant les risques résultant des perturbations et des chocs sur le marché mondial. En outre, des solutions publiques et privées doivent être mises en place pour faire face au défi croissant que représente l’assurance contre les catastrophes naturelles dans l’UE. Le déficit de protection par les assurances devrait encore se creuser en raison du risque croissant que représente le changement climatique. La Commission étudiera les solutions possibles pour réduire ce déficit, si nécessaire en suivant les propositions de la Banque centrale européenne et de l’Autorité européenne des assurances et des pensions professionnelles.</w:t>
      </w:r>
    </w:p>
    <w:p w14:paraId="088B7E17" w14:textId="065CFF29" w:rsidR="00DF5DDD" w:rsidRPr="008D0E85" w:rsidRDefault="0042623A" w:rsidP="00D2092C">
      <w:pPr>
        <w:rPr>
          <w:noProof/>
        </w:rPr>
      </w:pPr>
      <w:r>
        <w:rPr>
          <w:noProof/>
        </w:rPr>
        <w:t>Les programmes existants de l’UE en matière d’investissements et de renforcement des capacités devraient intégrer des considérations relatives à la préparation dans leur soutien aux entreprises et aux États membres, en complétant les mesures visant à ancrer la préparation dès la conception dans les décisions économiques.</w:t>
      </w:r>
    </w:p>
    <w:p w14:paraId="3A0D2A03" w14:textId="18692741" w:rsidR="0065655F" w:rsidRPr="008D0E85" w:rsidRDefault="0065655F" w:rsidP="0065655F">
      <w:pPr>
        <w:rPr>
          <w:noProof/>
          <w14:ligatures w14:val="none"/>
        </w:rPr>
      </w:pPr>
      <w:r>
        <w:rPr>
          <w:noProof/>
        </w:rPr>
        <w:t>Conformément à l’union des compétences, l’UE doit promouvoir la coopération entre les organisations publiques et privées dans des secteurs stratégiques tels que la cybersécurité, en veillant à ce que les besoins en matière de main-d’œuvre et l’offre éducative concordent.</w:t>
      </w:r>
    </w:p>
    <w:p w14:paraId="64595737" w14:textId="4FACA0A0" w:rsidR="00E44107" w:rsidRPr="008D0E85" w:rsidRDefault="00E44107" w:rsidP="004D1793">
      <w:pPr>
        <w:rPr>
          <w:b/>
          <w:bCs/>
          <w:noProof/>
        </w:rPr>
      </w:pPr>
      <w:r>
        <w:rPr>
          <w:b/>
          <w:noProof/>
        </w:rPr>
        <w:t>Actions clés</w:t>
      </w:r>
    </w:p>
    <w:p w14:paraId="25482125" w14:textId="2BE4F534" w:rsidR="00142CB5" w:rsidRPr="008D0E85" w:rsidRDefault="5965411D" w:rsidP="00E975E5">
      <w:pPr>
        <w:pStyle w:val="Heading2"/>
        <w:ind w:left="426" w:hanging="426"/>
        <w:rPr>
          <w:noProof/>
        </w:rPr>
      </w:pPr>
      <w:bookmarkStart w:id="57" w:name="_Hlk187399419"/>
      <w:r>
        <w:rPr>
          <w:noProof/>
        </w:rPr>
        <w:t xml:space="preserve">Mettre en place une task-force public-privé en matière de préparation </w:t>
      </w:r>
    </w:p>
    <w:p w14:paraId="580B2AAA" w14:textId="6C755AA1" w:rsidR="00557CC1" w:rsidRPr="008D0E85" w:rsidRDefault="46725F57" w:rsidP="004D1793">
      <w:pPr>
        <w:rPr>
          <w:rFonts w:eastAsia="Calibri"/>
          <w:noProof/>
        </w:rPr>
      </w:pPr>
      <w:r>
        <w:rPr>
          <w:noProof/>
        </w:rPr>
        <w:t>La Commission créera une task-force «Préparation» s’appuyant sur le forum industriel, le réseau Entreprise Europe, le réseau européen des clusters et d’autres structures existantes</w:t>
      </w:r>
      <w:r w:rsidR="00D1452C" w:rsidRPr="008D0E85">
        <w:rPr>
          <w:rStyle w:val="FootnoteReference"/>
          <w:noProof/>
        </w:rPr>
        <w:footnoteReference w:id="12"/>
      </w:r>
      <w:r>
        <w:rPr>
          <w:noProof/>
        </w:rPr>
        <w:t>.</w:t>
      </w:r>
      <w:r w:rsidR="0078453D">
        <w:rPr>
          <w:rStyle w:val="FootnoteReference"/>
          <w:noProof/>
        </w:rPr>
        <w:t xml:space="preserve"> </w:t>
      </w:r>
      <w:r>
        <w:rPr>
          <w:noProof/>
        </w:rPr>
        <w:t>Cette task-force réunira les principales parties prenantes des pouvoirs publics, de l’industrie, des entreprises, du secteur des services financiers, de la communauté scientifique, des partenaires sociaux et de la société civile. Elle a pour objectifs i) de collaborer en vue du renforcement de la gestion de la continuité des fonctions vitales et services essentiels, ii) d’échanger des informations sur les vulnérabilités et les perturbations des chaînes d’approvisionnement, iii) de fournir des orientations, des cadres et des incitations afin d’aider les entités privées à garantir le respect des exigences minimales en matière de préparation, iv) de coordonner les actions d’atténuation dans les secteurs critiques qui fournissent des services essentiels garantissant les fonctions vitales de la société, et v) de soutenir les efforts de communication en cas de crise.</w:t>
      </w:r>
    </w:p>
    <w:p w14:paraId="5CB11AA1" w14:textId="351043DF" w:rsidR="0057077F" w:rsidRPr="008D0E85" w:rsidRDefault="00E44107" w:rsidP="00E975E5">
      <w:pPr>
        <w:pStyle w:val="Heading2"/>
        <w:ind w:left="426" w:hanging="426"/>
        <w:rPr>
          <w:noProof/>
        </w:rPr>
      </w:pPr>
      <w:bookmarkStart w:id="58" w:name="_Toc190801772"/>
      <w:bookmarkStart w:id="59" w:name="_Toc190804232"/>
      <w:bookmarkStart w:id="60" w:name="_Toc638887695"/>
      <w:r>
        <w:rPr>
          <w:noProof/>
        </w:rPr>
        <w:t>Élaborer des protocoles d’urgence public-privé</w:t>
      </w:r>
      <w:bookmarkEnd w:id="58"/>
      <w:bookmarkEnd w:id="59"/>
      <w:bookmarkEnd w:id="60"/>
    </w:p>
    <w:p w14:paraId="23D81975" w14:textId="666257B7" w:rsidR="00F54882" w:rsidRPr="008D0E85" w:rsidRDefault="7B3D7A11" w:rsidP="1264F85A">
      <w:pPr>
        <w:rPr>
          <w:rFonts w:ascii="Calibri" w:eastAsia="Calibri" w:hAnsi="Calibri" w:cs="Calibri"/>
          <w:i/>
          <w:iCs/>
          <w:noProof/>
          <w:sz w:val="22"/>
        </w:rPr>
      </w:pPr>
      <w:bookmarkStart w:id="61" w:name="_Hlk192788877"/>
      <w:bookmarkStart w:id="62" w:name="_Toc185449809"/>
      <w:bookmarkStart w:id="63" w:name="_Toc190801773"/>
      <w:bookmarkStart w:id="64" w:name="_Toc190804233"/>
      <w:bookmarkStart w:id="65" w:name="_Toc190804307"/>
      <w:bookmarkStart w:id="66" w:name="_Toc494990773"/>
      <w:bookmarkStart w:id="67" w:name="_Toc190804462"/>
      <w:bookmarkEnd w:id="57"/>
      <w:r>
        <w:rPr>
          <w:noProof/>
        </w:rPr>
        <w:t>La Commission, conjointement avec les États membres, procédera à la révision des cadres législatifs et opérationnels pertinents,</w:t>
      </w:r>
      <w:bookmarkEnd w:id="61"/>
      <w:r>
        <w:rPr>
          <w:noProof/>
        </w:rPr>
        <w:t xml:space="preserve"> y compris, le cas échéant, des règles applicables aux marchés publics, en vue d’une flexibilité ciblée, sur les plans tant juridique que financier, dans les cas d’urgence. Cette flexibilité consistera notamment en des exceptions justifiées et limitées dans le temps afin de garantir la disponibilité à brève échéance de matériaux, de biens et de services critiques, ainsi que la sécurisation de lignes de production critiques. La Commission et les États membres élaboreront un cadre coordonné de coopération en matière de préparation pour les acteurs critiques du secteur privé au moyen de protocoles d’urgence, dans le cadre de la task-force public-privé en matière de préparation.</w:t>
      </w:r>
    </w:p>
    <w:p w14:paraId="0076BD41" w14:textId="5A44F050" w:rsidR="004D4001" w:rsidRPr="008D0E85" w:rsidRDefault="00D03A50" w:rsidP="005F61CC">
      <w:pPr>
        <w:pStyle w:val="Heading2"/>
        <w:ind w:left="426" w:hanging="426"/>
        <w:rPr>
          <w:noProof/>
        </w:rPr>
      </w:pPr>
      <w:r>
        <w:rPr>
          <w:noProof/>
        </w:rPr>
        <w:t>Réviser le cadre applicable aux marchés publics</w:t>
      </w:r>
    </w:p>
    <w:p w14:paraId="33C7C864" w14:textId="4A67551C" w:rsidR="1330E72A" w:rsidRPr="008D0E85" w:rsidRDefault="3CA41879" w:rsidP="1264F85A">
      <w:pPr>
        <w:rPr>
          <w:rFonts w:eastAsiaTheme="minorEastAsia"/>
          <w:noProof/>
        </w:rPr>
      </w:pPr>
      <w:r>
        <w:rPr>
          <w:noProof/>
        </w:rPr>
        <w:t>La Commission présentera une proposition de révision du cadre applicable aux marchés publics en se fondant sur le cadre actuel et sur les enseignements tirés des crises antérieures, y compris sur l’expérience acquise dans le contexte de la COVID-19. Cette révision aura pour but de renforcer la préparation, notamment en améliorant la sécurité de l’approvisionnement tout au long des principales chaînes de valeur, en particulier en période de crise. Il existe d’ores et déjà des dispositions spécifiques pour les situations d’urgence: les pouvoirs adjudicateurs, par exemple, peuvent raccourcir les délais en vue d’accélérer les procédures.</w:t>
      </w:r>
    </w:p>
    <w:p w14:paraId="1507BBA3" w14:textId="674D9AD8" w:rsidR="00983AAA" w:rsidRPr="008D0E85" w:rsidRDefault="00983AAA" w:rsidP="00983AAA">
      <w:pPr>
        <w:pStyle w:val="Heading2"/>
        <w:ind w:left="426" w:hanging="426"/>
        <w:rPr>
          <w:noProof/>
        </w:rPr>
      </w:pPr>
      <w:r>
        <w:rPr>
          <w:noProof/>
        </w:rPr>
        <w:t>Mettre en place un centre européen d’expertise en matière de sécurité de la recherche</w:t>
      </w:r>
    </w:p>
    <w:p w14:paraId="64B61CE0" w14:textId="7506BA57" w:rsidR="00983AAA" w:rsidRPr="008D0E85" w:rsidRDefault="0757AF64" w:rsidP="00983AAA">
      <w:pPr>
        <w:rPr>
          <w:rFonts w:eastAsia="Calibri"/>
          <w:noProof/>
        </w:rPr>
      </w:pPr>
      <w:r>
        <w:rPr>
          <w:noProof/>
        </w:rPr>
        <w:t>La recherche et l’innovation sont particulièrement vulnérables aux ingérences étrangères, aux risques pour la sécurité et aux menaces hybrides. Conformément à la recommandation du Conseil sur le renforcement de la sécurité de la recherche</w:t>
      </w:r>
      <w:r w:rsidR="00983AAA" w:rsidRPr="008D0E85">
        <w:rPr>
          <w:rStyle w:val="FootnoteReference"/>
          <w:rFonts w:eastAsia="Calibri"/>
          <w:noProof/>
          <w:lang w:eastAsia="en-IE"/>
        </w:rPr>
        <w:footnoteReference w:id="13"/>
      </w:r>
      <w:r>
        <w:rPr>
          <w:noProof/>
        </w:rPr>
        <w:t>, la Commission procédera à la mise en place d’un centre européen d’expertise en matière de sécurité de la recherche, qui sera chargé de collecter des éléments probants et de soutenir les États membres et le secteur de la recherche et de l’innovation.</w:t>
      </w:r>
    </w:p>
    <w:p w14:paraId="00044072" w14:textId="4A8DDFF1" w:rsidR="00340E18" w:rsidRPr="008D0E85" w:rsidRDefault="00340E18" w:rsidP="004D1793">
      <w:pPr>
        <w:rPr>
          <w:rFonts w:eastAsia="Calibri"/>
          <w:noProof/>
          <w:lang w:eastAsia="en-IE"/>
        </w:rPr>
      </w:pPr>
    </w:p>
    <w:p w14:paraId="6168AA72" w14:textId="30429BCF" w:rsidR="00E44107" w:rsidRPr="008D0E85" w:rsidRDefault="00885CC0" w:rsidP="004D1793">
      <w:pPr>
        <w:pStyle w:val="Heading1"/>
        <w:spacing w:before="0" w:after="120"/>
        <w:rPr>
          <w:noProof/>
        </w:rPr>
      </w:pPr>
      <w:r>
        <w:rPr>
          <w:noProof/>
        </w:rPr>
        <w:t>Coopération civile-militaire</w:t>
      </w:r>
      <w:bookmarkEnd w:id="62"/>
      <w:bookmarkEnd w:id="63"/>
      <w:bookmarkEnd w:id="64"/>
      <w:bookmarkEnd w:id="65"/>
      <w:bookmarkEnd w:id="66"/>
      <w:bookmarkEnd w:id="67"/>
    </w:p>
    <w:p w14:paraId="7109D23C" w14:textId="6D630F6F" w:rsidR="00E44107" w:rsidRPr="008D0E85" w:rsidRDefault="35FCFDC4" w:rsidP="004D1793">
      <w:pPr>
        <w:rPr>
          <w:rFonts w:eastAsia="Calibri"/>
          <w:noProof/>
        </w:rPr>
      </w:pPr>
      <w:r>
        <w:rPr>
          <w:noProof/>
        </w:rPr>
        <w:t xml:space="preserve">Nous devons nous préparer à des incidents et à des crises transsectoriels </w:t>
      </w:r>
      <w:r>
        <w:rPr>
          <w:rStyle w:val="normaltextrun"/>
          <w:noProof/>
          <w:color w:val="000000" w:themeColor="text1"/>
        </w:rPr>
        <w:t>de grande ampleur,</w:t>
      </w:r>
      <w:r>
        <w:rPr>
          <w:noProof/>
        </w:rPr>
        <w:t xml:space="preserve"> y compris à la possibilité d’une agression armée, touchant un ou plusieurs États membres. Dans la plupart des scénarios de crise, les autorités civiles nationales assument la responsabilité première.</w:t>
      </w:r>
      <w:r>
        <w:rPr>
          <w:noProof/>
          <w:color w:val="000000" w:themeColor="text1"/>
        </w:rPr>
        <w:t xml:space="preserve"> </w:t>
      </w:r>
      <w:r>
        <w:rPr>
          <w:noProof/>
        </w:rPr>
        <w:t>Dans un nombre croissant de scénarios (comme, par exemple, des urgences sanitaires, des phénomènes météorologiques extrêmes, des attaques hybrides et des cyberattaques</w:t>
      </w:r>
      <w:r>
        <w:rPr>
          <w:noProof/>
          <w:color w:val="000000" w:themeColor="text1"/>
        </w:rPr>
        <w:t>), les autorités civiles ont besoin d’un appui militaire</w:t>
      </w:r>
      <w:r>
        <w:rPr>
          <w:noProof/>
        </w:rPr>
        <w:t xml:space="preserve">. En cas d’agression armée, le secteur civil devrait venir en aide aux forces armées pour assurer la continuité du fonctionnement de l’État et de la société. Nous devons par conséquent améliorer l’interaction entre les acteurs civils et militaires, sans remettre en question leurs compétences respectives et en collaborant pleinement avec les États membres. En outre, les exercices menés à grande échelle sont souvent fragmentés et sous-utilisés et n’impliquent pas systématiquement toutes les parties prenantes civiles et militaires. </w:t>
      </w:r>
    </w:p>
    <w:p w14:paraId="095C2FEF" w14:textId="58EEC3DF" w:rsidR="0010401B" w:rsidRPr="008D0E85" w:rsidRDefault="4DEF6BFE" w:rsidP="00726EBD">
      <w:pPr>
        <w:rPr>
          <w:rFonts w:eastAsiaTheme="minorEastAsia"/>
          <w:b/>
          <w:bCs/>
          <w:i/>
          <w:iCs/>
          <w:noProof/>
        </w:rPr>
      </w:pPr>
      <w:r>
        <w:rPr>
          <w:b/>
          <w:i/>
          <w:noProof/>
        </w:rPr>
        <w:t>Développer une dissuasion stratégique et durable</w:t>
      </w:r>
    </w:p>
    <w:p w14:paraId="75A50F17" w14:textId="7F082E72" w:rsidR="00A525AB" w:rsidRPr="008D0E85" w:rsidRDefault="7A7A470B" w:rsidP="004D1793">
      <w:pPr>
        <w:rPr>
          <w:noProof/>
        </w:rPr>
      </w:pPr>
      <w:bookmarkStart w:id="68" w:name="_Hlk191317698"/>
      <w:r>
        <w:rPr>
          <w:noProof/>
        </w:rPr>
        <w:t>Afin de prévenir,</w:t>
      </w:r>
      <w:bookmarkEnd w:id="68"/>
      <w:r>
        <w:rPr>
          <w:noProof/>
        </w:rPr>
        <w:t xml:space="preserve"> de décourager et de contrer plus efficacement les incidents et les crises de sécurité et de dissuader les acteurs malveillants, l’UE doit utiliser toute la panoplie d’instruments à sa disposition, parmi lesquels: i) la cyberdiplomatie, ii) la boîte à outils relative aux activités de manipulation de l’information et d’ingérence menées depuis l’étranger, iii) des boîtes à outils hybrides, iv) l’architecture de réaction aux menaces spatiales, ainsi que v) les capacités défensives dont disposent les communautés civiles et militaires, y compris, le cas échéant, des mesures défensives proactives, dans le respect du droit international. </w:t>
      </w:r>
    </w:p>
    <w:p w14:paraId="30A7A982" w14:textId="7B54D206" w:rsidR="0010401B" w:rsidRPr="008D0E85" w:rsidRDefault="3F413593" w:rsidP="004D1793">
      <w:pPr>
        <w:rPr>
          <w:noProof/>
        </w:rPr>
      </w:pPr>
      <w:r>
        <w:rPr>
          <w:noProof/>
        </w:rPr>
        <w:t>La haute représentante et la Commission élaboreront des stratégies visant à prévenir, à décourager et à contrer les acteurs de menaces spécifiques ciblant l’UE au moyen d’actions hybrides, de la cybermanipulation et d’activités de manipulation de l’information et d’ingérence menées depuis l’étranger. Une coordination étroite avec l’OTAN</w:t>
      </w:r>
      <w:r w:rsidR="00F64443" w:rsidRPr="008D0E85">
        <w:rPr>
          <w:rStyle w:val="FootnoteReference"/>
          <w:noProof/>
        </w:rPr>
        <w:footnoteReference w:id="14"/>
      </w:r>
      <w:r>
        <w:rPr>
          <w:noProof/>
        </w:rPr>
        <w:t xml:space="preserve"> et d’autres partenaires partageant les mêmes valeurs est nécessaire de façon à accroître l’impact et à dissuader les acteurs de la menace. </w:t>
      </w:r>
    </w:p>
    <w:p w14:paraId="63084A8F" w14:textId="02D32ECD" w:rsidR="00E44107" w:rsidRPr="008D0E85" w:rsidRDefault="3F64CA5B" w:rsidP="00726EBD">
      <w:pPr>
        <w:rPr>
          <w:rFonts w:eastAsiaTheme="minorEastAsia"/>
          <w:b/>
          <w:bCs/>
          <w:i/>
          <w:iCs/>
          <w:noProof/>
        </w:rPr>
      </w:pPr>
      <w:r>
        <w:rPr>
          <w:b/>
          <w:i/>
          <w:noProof/>
        </w:rPr>
        <w:t xml:space="preserve">Garantir une plus grande interopérabilité civile-militaire   </w:t>
      </w:r>
    </w:p>
    <w:p w14:paraId="24135322" w14:textId="0929FC4B" w:rsidR="00E44107" w:rsidRDefault="0E90D554" w:rsidP="004D1793">
      <w:pPr>
        <w:rPr>
          <w:noProof/>
          <w:color w:val="000000" w:themeColor="text1"/>
        </w:rPr>
      </w:pPr>
      <w:r>
        <w:rPr>
          <w:noProof/>
        </w:rPr>
        <w:t>L’UE mettra davantage en œuvre les clauses d’assistance mutuelle (article 42, paragraphe 7, du TUE) et de solidarité (article 222 du TFUE) et renforcera sa coopération avec l’OTAN, y compris en cas d’activation de l’article 5 du traité de l’Atlantique Nord.</w:t>
      </w:r>
      <w:r>
        <w:rPr>
          <w:noProof/>
          <w:color w:val="000000" w:themeColor="text1"/>
        </w:rPr>
        <w:t xml:space="preserve"> En outre, afin d’agir conjointement dans un esprit de solidarité, ainsi que le prévoit l’article 222 du TFUE, l’Union doit être en mesure de déployer tous les moyens et biens disponibles, y compris des ressources militaires mises en commun par les États membres. pour venir en aide aux États membres.</w:t>
      </w:r>
    </w:p>
    <w:p w14:paraId="1B63BE8A" w14:textId="77777777" w:rsidR="00DA51B7" w:rsidRDefault="00DA51B7" w:rsidP="004D1793">
      <w:pPr>
        <w:rPr>
          <w:noProof/>
          <w:color w:val="000000" w:themeColor="text1"/>
        </w:rPr>
      </w:pPr>
    </w:p>
    <w:p w14:paraId="0E4BFB4F" w14:textId="77777777" w:rsidR="00DA51B7" w:rsidRPr="008D0E85" w:rsidRDefault="00DA51B7" w:rsidP="004D1793">
      <w:pPr>
        <w:rPr>
          <w:noProof/>
          <w:color w:val="000000" w:themeColor="text1"/>
        </w:rPr>
      </w:pPr>
    </w:p>
    <w:p w14:paraId="146908EF" w14:textId="1929703B" w:rsidR="00E44107" w:rsidRPr="008D0E85" w:rsidRDefault="3F64CA5B" w:rsidP="00726EBD">
      <w:pPr>
        <w:rPr>
          <w:rFonts w:eastAsiaTheme="minorEastAsia"/>
          <w:b/>
          <w:bCs/>
          <w:i/>
          <w:iCs/>
          <w:noProof/>
        </w:rPr>
      </w:pPr>
      <w:r>
        <w:rPr>
          <w:b/>
          <w:i/>
          <w:noProof/>
        </w:rPr>
        <w:t xml:space="preserve">Promouvoir le double usage dès la conception </w:t>
      </w:r>
    </w:p>
    <w:p w14:paraId="64DF5F57" w14:textId="72A7E932" w:rsidR="00E44107" w:rsidRPr="008D0E85" w:rsidDel="00002F2A" w:rsidRDefault="3C07B237" w:rsidP="004D1793">
      <w:pPr>
        <w:rPr>
          <w:rFonts w:eastAsia="Calibri"/>
          <w:noProof/>
        </w:rPr>
      </w:pPr>
      <w:r>
        <w:rPr>
          <w:noProof/>
        </w:rPr>
        <w:t xml:space="preserve">L’UE doit </w:t>
      </w:r>
      <w:r>
        <w:rPr>
          <w:rStyle w:val="normaltextrun"/>
          <w:noProof/>
          <w:color w:val="000000" w:themeColor="text1"/>
        </w:rPr>
        <w:t xml:space="preserve">tenir compte de </w:t>
      </w:r>
      <w:r>
        <w:rPr>
          <w:noProof/>
        </w:rPr>
        <w:t>considérations ayant trait au double usage («à double usage» signifiant la possibilité d’utilisation par des entités tant militaires que civiles) pour tous ses investissements en matière d’infrastructures et la planification de ses capacités, comme la mobilité militaire, les évacuations collectives, la sécurité des communications et de la connectivité, la sécurité maritime, les cybercapacités et les biens et services spatiaux. Se fondant sur les efforts actuellement déployés par la Commission et l’Agence européenne de défense (AED), l’UE devrait continuer à promouvoir des infrastructures, des systèmes de communication, des actifs liés au transport, des équipements, des stocks, des contre-mesures médicales, un approvisionnement énergétique et des technologies à double usage répondant aux besoins tant civils que militaires.</w:t>
      </w:r>
    </w:p>
    <w:p w14:paraId="10129B73" w14:textId="52D576A3" w:rsidR="66C49535" w:rsidRPr="008D0E85" w:rsidRDefault="66C49535" w:rsidP="004D1793">
      <w:pPr>
        <w:rPr>
          <w:b/>
          <w:bCs/>
          <w:noProof/>
        </w:rPr>
      </w:pPr>
      <w:r>
        <w:rPr>
          <w:b/>
          <w:noProof/>
        </w:rPr>
        <w:t>Actions clés</w:t>
      </w:r>
    </w:p>
    <w:p w14:paraId="70F711AE" w14:textId="07A6CB44" w:rsidR="66C49535" w:rsidRPr="008D0E85" w:rsidRDefault="00C85F95" w:rsidP="00E975E5">
      <w:pPr>
        <w:pStyle w:val="Heading2"/>
        <w:ind w:left="426" w:hanging="426"/>
        <w:rPr>
          <w:noProof/>
        </w:rPr>
      </w:pPr>
      <w:r>
        <w:rPr>
          <w:noProof/>
        </w:rPr>
        <w:t>Mettre en place des dispositifs de préparation civile-militaire complets</w:t>
      </w:r>
    </w:p>
    <w:p w14:paraId="19548D61" w14:textId="3F08F8B9" w:rsidR="66C49535" w:rsidRPr="008D0E85" w:rsidRDefault="1BD0326A" w:rsidP="004D1793">
      <w:pPr>
        <w:rPr>
          <w:rFonts w:eastAsia="Calibri"/>
          <w:noProof/>
        </w:rPr>
      </w:pPr>
      <w:r>
        <w:rPr>
          <w:noProof/>
        </w:rPr>
        <w:t xml:space="preserve">La Commission et la haute représentante élaboreront des dispositifs de préparation civile-militaire précisant les rôles, les responsabilités et les priorités des institutions, organes et organismes de l’UE ainsi que des États membres en ce qui concerne la préparation et la réaction aux incidents et aux crises. Ces dispositifs seront complétés par des procédures opérationnelles normalisées visant à renforcer la coordination entre les entités de l’UE et les États membres. Ils s’appuieront sur les projets menés en application de la coopération structurée permanente (CSP), du livre blanc sur l’avenir de la défense européenne, de l’analyse actuelle des lacunes en matière de résilience et de capacité de réaction dans le cadre du MPCU, du catalogue des progrès concernant l’objectif global militaire, ainsi que sur les travaux de la Commission en faveur d’un mécanisme européen de défense civile. </w:t>
      </w:r>
    </w:p>
    <w:p w14:paraId="592A4146" w14:textId="6232866D" w:rsidR="00B607F6" w:rsidRPr="008D0E85" w:rsidRDefault="66C49535" w:rsidP="004D1793">
      <w:pPr>
        <w:rPr>
          <w:noProof/>
        </w:rPr>
      </w:pPr>
      <w:r>
        <w:rPr>
          <w:noProof/>
        </w:rPr>
        <w:t xml:space="preserve">L’UE renforcera encore la coopération opérationnelle, au niveau du personnel, avec l’OTAN, dans tous les contextes de crise allant de campagnes hybrides à des agressions armées. </w:t>
      </w:r>
    </w:p>
    <w:p w14:paraId="04B5EB1F" w14:textId="0E4D8DEF" w:rsidR="004E7202" w:rsidRPr="008D0E85" w:rsidRDefault="00B853C8" w:rsidP="00E975E5">
      <w:pPr>
        <w:pStyle w:val="Heading2"/>
        <w:ind w:left="426" w:hanging="426"/>
        <w:rPr>
          <w:noProof/>
        </w:rPr>
      </w:pPr>
      <w:r>
        <w:rPr>
          <w:noProof/>
        </w:rPr>
        <w:t>Élaborer des normes pour la planification et les investissements à double usage civil-militaire</w:t>
      </w:r>
    </w:p>
    <w:p w14:paraId="5209C872" w14:textId="5E9D8106" w:rsidR="004E7202" w:rsidRPr="008D0E85" w:rsidRDefault="0BBBFE54">
      <w:pPr>
        <w:rPr>
          <w:rFonts w:eastAsiaTheme="minorEastAsia"/>
          <w:noProof/>
        </w:rPr>
      </w:pPr>
      <w:r>
        <w:rPr>
          <w:noProof/>
        </w:rPr>
        <w:t>La Commission et la haute représentante, en collaboration avec les États membres, détermineront les infrastructures et les biens à double usage dans l’ensemble des États membres afin de garantir des investissements favorisant la résilience civile, la sécurité de la société et les besoins militaires dans un esprit de synergie s’appuyant sur ces derniers. La Commission définira également des normes applicables aux actions à double usage en tenant compte, lors de leur conception et de leur planification, des besoins tant civils que militaires. La Commission et la haute représentante veilleront à ce que les États membres, lors de la construction ou de la modernisation d’infrastructures sur le réseau transeuropéen de transport, étudient la nécessité, la pertinence et la faisabilité d’un dépassement des normes applicables au transport civil en vue de l’adaptation de ces infrastructures au poids, à la taille ou au volume du transport militaire de troupes et de matériel en fonction des besoins militaires de l’OTAN. Une attention particulière sera accordée aux exigences spécifiques et aux implications résultant du droit international, y compris le droit humanitaire international.</w:t>
      </w:r>
    </w:p>
    <w:p w14:paraId="5C5BA27E" w14:textId="4A56DBC8" w:rsidR="004E7202" w:rsidRDefault="1E4C5931" w:rsidP="004D1793">
      <w:pPr>
        <w:rPr>
          <w:noProof/>
        </w:rPr>
      </w:pPr>
      <w:r>
        <w:rPr>
          <w:noProof/>
        </w:rPr>
        <w:t>L’UE s’efforcera d’élaborer et de promouvoir des normes techniques tenant compte des normes existantes de l’OTAN, le cas échéant, en vue de la conception d’infrastructures, de biens et de produits à double usage potentiel.</w:t>
      </w:r>
    </w:p>
    <w:p w14:paraId="30848D18" w14:textId="77777777" w:rsidR="00DA51B7" w:rsidRDefault="00DA51B7" w:rsidP="004D1793">
      <w:pPr>
        <w:rPr>
          <w:noProof/>
        </w:rPr>
      </w:pPr>
    </w:p>
    <w:p w14:paraId="08DCF6FF" w14:textId="77777777" w:rsidR="00DA51B7" w:rsidRPr="008D0E85" w:rsidRDefault="00DA51B7" w:rsidP="004D1793">
      <w:pPr>
        <w:rPr>
          <w:rFonts w:eastAsia="Calibri"/>
          <w:noProof/>
        </w:rPr>
      </w:pPr>
    </w:p>
    <w:p w14:paraId="0EB9A5A8" w14:textId="48A49234" w:rsidR="00E44107" w:rsidRPr="008D0E85" w:rsidRDefault="59EFDEAB" w:rsidP="00E975E5">
      <w:pPr>
        <w:pStyle w:val="Heading2"/>
        <w:ind w:left="426" w:hanging="426"/>
        <w:rPr>
          <w:noProof/>
        </w:rPr>
      </w:pPr>
      <w:bookmarkStart w:id="69" w:name="_Toc190801776"/>
      <w:bookmarkStart w:id="70" w:name="_Toc190804236"/>
      <w:bookmarkStart w:id="71" w:name="_Toc1743044706"/>
      <w:r>
        <w:rPr>
          <w:noProof/>
        </w:rPr>
        <w:t>Organiser régulièrement des exercices à l’échelle de l’UE en vue de promouvoir une préparation globale</w:t>
      </w:r>
      <w:bookmarkEnd w:id="69"/>
      <w:bookmarkEnd w:id="70"/>
      <w:bookmarkEnd w:id="71"/>
      <w:r>
        <w:rPr>
          <w:noProof/>
        </w:rPr>
        <w:t xml:space="preserve"> </w:t>
      </w:r>
    </w:p>
    <w:p w14:paraId="0CB4AF48" w14:textId="6D22BA7C" w:rsidR="008F5362" w:rsidRPr="008D0E85" w:rsidRDefault="6B0528E9" w:rsidP="004D1793">
      <w:pPr>
        <w:rPr>
          <w:rFonts w:eastAsia="Calibri"/>
          <w:noProof/>
        </w:rPr>
      </w:pPr>
      <w:r>
        <w:rPr>
          <w:noProof/>
        </w:rPr>
        <w:t>La Commission et la haute représentante organiseront régulièrement des exercices de préparation complets et transsectoriels à l’échelle de l’UE. Ces exercices auront pour but de tester la prise de décisions, la coordination et les réponses opérationnelles au sein de l’UE et dans tous les secteurs, conformément, notamment, à l’article 42, paragraphe 7, du TUE et à l’article 222 du TFUE. Ils permettront aussi aux États membres de compléter les exercices menés à l’échelle nationale, en encourageant la collaboration transfrontière et en unissant leurs efforts. Des échanges spécifiques fondés sur des scénarios seront organisés au sein de la Commission et du Conseil afin de tester et d’améliorer les procédures décisionnelles en cas de crises complexes et majeures et de recenser les vulnérabilités structurelles. Le secteur privé et les partenaires internationaux de l’UE participeront, le cas échéant, à ces exercices.</w:t>
      </w:r>
      <w:bookmarkStart w:id="72" w:name="_Toc185449810"/>
    </w:p>
    <w:p w14:paraId="2DF1C853" w14:textId="77777777" w:rsidR="00DD269A" w:rsidRPr="0078453D" w:rsidRDefault="00DD269A" w:rsidP="004D1793">
      <w:pPr>
        <w:rPr>
          <w:rFonts w:eastAsia="Calibri"/>
          <w:noProof/>
          <w:lang w:val="fr-BE" w:eastAsia="en-IE"/>
        </w:rPr>
      </w:pPr>
    </w:p>
    <w:p w14:paraId="2A6D5D4C" w14:textId="0BEE613C" w:rsidR="00E44107" w:rsidRPr="008D0E85" w:rsidRDefault="001641E3" w:rsidP="004D1793">
      <w:pPr>
        <w:pStyle w:val="Heading1"/>
        <w:spacing w:before="0" w:after="120"/>
        <w:rPr>
          <w:noProof/>
        </w:rPr>
      </w:pPr>
      <w:bookmarkStart w:id="73" w:name="_Toc190801777"/>
      <w:bookmarkStart w:id="74" w:name="_Toc190804237"/>
      <w:bookmarkStart w:id="75" w:name="_Toc190804308"/>
      <w:bookmarkStart w:id="76" w:name="_Toc1228603633"/>
      <w:bookmarkStart w:id="77" w:name="_Toc190804463"/>
      <w:bookmarkEnd w:id="72"/>
      <w:bookmarkEnd w:id="73"/>
      <w:bookmarkEnd w:id="74"/>
      <w:bookmarkEnd w:id="75"/>
      <w:bookmarkEnd w:id="76"/>
      <w:bookmarkEnd w:id="77"/>
      <w:r>
        <w:rPr>
          <w:noProof/>
        </w:rPr>
        <w:t>Réaction aux crises</w:t>
      </w:r>
    </w:p>
    <w:p w14:paraId="78E964D5" w14:textId="7015F81C" w:rsidR="00E44107" w:rsidRPr="008D0E85" w:rsidRDefault="00E44107" w:rsidP="004D1793">
      <w:pPr>
        <w:rPr>
          <w:noProof/>
        </w:rPr>
      </w:pPr>
      <w:r>
        <w:rPr>
          <w:noProof/>
        </w:rPr>
        <w:t>Une coordination efficace de la réaction aux crises est essentielle dans les situations d’urgence. Au cours de la dernière décennie, l’UE a mis en place un nombre croissant de structures et d’instruments afin de soutenir les États membres avant, durant et après une crise.</w:t>
      </w:r>
    </w:p>
    <w:p w14:paraId="7E01579D" w14:textId="583121DB" w:rsidR="005E219C" w:rsidRPr="008D0E85" w:rsidRDefault="73767BF7" w:rsidP="004D1793">
      <w:pPr>
        <w:rPr>
          <w:noProof/>
        </w:rPr>
      </w:pPr>
      <w:r>
        <w:rPr>
          <w:noProof/>
        </w:rPr>
        <w:t>Au sein de la Commission, l’ERCC joue déjà un rôle central lors des crises et des catastrophes naturelles ou d’origine humaine. Il soutient les institutions et les États membres de l’UE face à de telles situations. L’ERCC garantit, 24 heures sur 24 et 7 jours sur 7, la capacité opérationnelle du MPCU en matière de préparation et de réaction et soutient les États membres et l’UE lorsque le dispositif intégré pour une réaction au niveau politique dans les situations de crise (IPCR) est activé ou que la clause de solidarité est invoquée.</w:t>
      </w:r>
    </w:p>
    <w:p w14:paraId="106C3224" w14:textId="1C5376A9" w:rsidR="00E530EE" w:rsidRPr="008D0E85" w:rsidRDefault="005672EE" w:rsidP="004D1793">
      <w:pPr>
        <w:rPr>
          <w:rFonts w:eastAsia="Times"/>
          <w:noProof/>
        </w:rPr>
      </w:pPr>
      <w:r>
        <w:rPr>
          <w:noProof/>
        </w:rPr>
        <w:t>Au sein du SEAE, divers mécanismes garantissent une réaction coordonnée et rapide de l’UE en cas de crises extérieures et de situations d’urgence ayant des répercussions pour la sûreté de l’UE. Il s’agit notamment du centre de réaction aux crises (CRC), qui permet l’exercice du devoir de diligence aux fins de la sécurité du personnel de l’UE, assure la continuité des activités des délégations lors de crises et apporte un soutien aux États membres en cas de crise consulaire. Le CRC garantit la cohérence et la coordination de la collecte d’informations en vue de l’appréciation de la situation en cas de crise en réunissant tous les services concernés sous l’égide de la haute représentante.</w:t>
      </w:r>
    </w:p>
    <w:p w14:paraId="7BC0F308" w14:textId="4B9F0DC0" w:rsidR="00E44107" w:rsidRPr="008D0E85" w:rsidRDefault="00B91A03" w:rsidP="004D1793">
      <w:pPr>
        <w:rPr>
          <w:noProof/>
        </w:rPr>
      </w:pPr>
      <w:r>
        <w:rPr>
          <w:noProof/>
        </w:rPr>
        <w:t>Au sein du Conseil, l’IPCR soutient la prise de décisions coordonnée en cas de crises majeures et complexes. Il facilite l’appréciation de la situation par les États membres et les institutions de l’UE et a, ces dernières années, démontré sa flexibilité et sa modularité.</w:t>
      </w:r>
      <w:bookmarkStart w:id="78" w:name="_Hlk189575974"/>
      <w:bookmarkStart w:id="79" w:name="_Hlk189575957"/>
      <w:r>
        <w:rPr>
          <w:noProof/>
        </w:rPr>
        <w:t xml:space="preserve"> </w:t>
      </w:r>
      <w:bookmarkEnd w:id="78"/>
      <w:bookmarkEnd w:id="79"/>
      <w:r>
        <w:rPr>
          <w:noProof/>
        </w:rPr>
        <w:t xml:space="preserve"> </w:t>
      </w:r>
    </w:p>
    <w:p w14:paraId="39AC4764" w14:textId="62EF22BB" w:rsidR="005B4BE7" w:rsidRPr="008D0E85" w:rsidRDefault="005B4BE7" w:rsidP="004D1793">
      <w:pPr>
        <w:rPr>
          <w:noProof/>
        </w:rPr>
      </w:pPr>
      <w:r>
        <w:rPr>
          <w:noProof/>
        </w:rPr>
        <w:t xml:space="preserve">La plupart de ces mécanismes restent ancrés dans un seul domaine d’action, alors que les crises sont de plus en plus étroitement liées. Il est par conséquent nécessaire de garantir une plus grande coordination des mécanismes et des instruments existants. </w:t>
      </w:r>
    </w:p>
    <w:p w14:paraId="76C8294C" w14:textId="51598493" w:rsidR="00E44107" w:rsidRPr="008D0E85" w:rsidRDefault="7B7ADA41" w:rsidP="00726EBD">
      <w:pPr>
        <w:rPr>
          <w:rFonts w:eastAsiaTheme="minorEastAsia"/>
          <w:b/>
          <w:bCs/>
          <w:i/>
          <w:iCs/>
          <w:noProof/>
        </w:rPr>
      </w:pPr>
      <w:r>
        <w:rPr>
          <w:b/>
          <w:i/>
          <w:noProof/>
        </w:rPr>
        <w:t>Améliorer la coordination de la réaction et les capacités de réaction aux crises au niveau central et transsectoriel</w:t>
      </w:r>
    </w:p>
    <w:p w14:paraId="7CFAB8CA" w14:textId="1B316925" w:rsidR="00264AF7" w:rsidRPr="008D0E85" w:rsidDel="008B3AA8" w:rsidRDefault="00264AF7" w:rsidP="004D1793">
      <w:pPr>
        <w:rPr>
          <w:noProof/>
        </w:rPr>
      </w:pPr>
      <w:r>
        <w:rPr>
          <w:noProof/>
        </w:rPr>
        <w:t>L’UE doit renforcer la coordination de la réaction aux crises en s’appuyant sur les structures existantes. Il est nécessaire de renforcer les mécanismes de coordination, tels que l’IPCR, ARGUS (le mécanisme interne de coordination des crises de la Commission), l’ERCC de la Commission et le CRC du SEAE, pour pouvoir relever les défis à venir. L’optimisation de l’IPCR améliorerait la capacité de l’UE et de ses États membres à appliquer la clause de solidarité (article 222 du TFUE), tout en simplifiant son activation.</w:t>
      </w:r>
    </w:p>
    <w:p w14:paraId="59D43B6B" w14:textId="68592BBE" w:rsidR="0030387A" w:rsidRPr="008D0E85" w:rsidRDefault="6CD79F49" w:rsidP="004D1793">
      <w:pPr>
        <w:rPr>
          <w:noProof/>
        </w:rPr>
      </w:pPr>
      <w:r>
        <w:rPr>
          <w:noProof/>
        </w:rPr>
        <w:t>L’UE doit continuer à renforcer ses capacités de réaction et ses réserves stratégiques en cas de crise, notamment les stocks et les biens pouvant être déployés, afin de remédier aux pénuries critiques et de garantir une réaction rapide, y compris en cas d’attaques hybrides. Cela concerne notamment les canaux de communication sécurisés et la mise en place du système de communication critique de l’UE.</w:t>
      </w:r>
    </w:p>
    <w:p w14:paraId="08D59E66" w14:textId="5C418D3D" w:rsidR="00FB440D" w:rsidRPr="008D0E85" w:rsidRDefault="00D47521" w:rsidP="004D1793">
      <w:pPr>
        <w:rPr>
          <w:noProof/>
        </w:rPr>
      </w:pPr>
      <w:r>
        <w:rPr>
          <w:noProof/>
        </w:rPr>
        <w:t>Les travaux menés en vue d’un mécanisme européen de défense civile devraient encore favoriser le renforcement des capacités de réaction intersectorielles. L’action extérieure de l’UE doit être liée plus efficacement aux capacités internes de réaction aux crises.</w:t>
      </w:r>
    </w:p>
    <w:p w14:paraId="2F99E330" w14:textId="09109A8F" w:rsidR="00E44107" w:rsidRPr="008D0E85" w:rsidRDefault="00166E3A" w:rsidP="004D1793">
      <w:pPr>
        <w:rPr>
          <w:b/>
          <w:bCs/>
          <w:noProof/>
        </w:rPr>
      </w:pPr>
      <w:r>
        <w:rPr>
          <w:b/>
          <w:noProof/>
        </w:rPr>
        <w:t>Actions clés</w:t>
      </w:r>
    </w:p>
    <w:p w14:paraId="3DAD6C9F" w14:textId="38792331" w:rsidR="00E44107" w:rsidRPr="008D0E85" w:rsidRDefault="129149EF" w:rsidP="00E975E5">
      <w:pPr>
        <w:pStyle w:val="Heading2"/>
        <w:ind w:left="426" w:hanging="426"/>
        <w:rPr>
          <w:noProof/>
        </w:rPr>
      </w:pPr>
      <w:bookmarkStart w:id="80" w:name="_Toc190801778"/>
      <w:bookmarkStart w:id="81" w:name="_Toc190804238"/>
      <w:bookmarkStart w:id="82" w:name="_Toc1024207905"/>
      <w:r>
        <w:rPr>
          <w:noProof/>
        </w:rPr>
        <w:t>Mettre en place un pôle de coordination des crises au niveau de l’UE</w:t>
      </w:r>
      <w:bookmarkEnd w:id="80"/>
      <w:bookmarkEnd w:id="81"/>
      <w:bookmarkEnd w:id="82"/>
    </w:p>
    <w:p w14:paraId="654A1336" w14:textId="05658C93" w:rsidR="00A60D25" w:rsidRPr="008D0E85" w:rsidRDefault="34FAD66C" w:rsidP="004D1793">
      <w:pPr>
        <w:rPr>
          <w:rFonts w:eastAsia="Calibri"/>
          <w:noProof/>
        </w:rPr>
      </w:pPr>
      <w:r>
        <w:rPr>
          <w:noProof/>
        </w:rPr>
        <w:t xml:space="preserve">La Commission créera un pôle de coordination des crises au niveau de l’UE en s’appuyant sur les structures et l’expertise de l’ERCC. L’ERCC continuera d’exercer ses fonctions de protection civile, qui resteront essentielles dans le cadre de la réaction aux crises. Son objectif est de poursuivre et de continuer à renforcer le soutien apporté aux États membres dans la gestion des conséquences transsectorielles des crises, sur la base d’une planification renforcée ainsi que d’une analyse et d’une appréciation de la situation plus complètes. </w:t>
      </w:r>
    </w:p>
    <w:p w14:paraId="3E6D5778" w14:textId="23CEA8DD" w:rsidR="00E44107" w:rsidRPr="008D0E85" w:rsidRDefault="5DA61736" w:rsidP="004D1793">
      <w:pPr>
        <w:rPr>
          <w:rFonts w:eastAsia="Calibri"/>
          <w:noProof/>
        </w:rPr>
      </w:pPr>
      <w:r>
        <w:rPr>
          <w:noProof/>
        </w:rPr>
        <w:t>Le pôle européen de coordination des crises mis en place dans l’ERCC jouera un rôle au sein de la Commission et contribuera au soutien apporté aux interlocuteurs dans les États membres en mettant l’accent sur l’anticipation et la gestion des conséquences des crises dans l’ensemble des secteurs. Afin de lier plus efficacement l’action extérieure et la réaction aux crises internes, le pôle de coordination des crises coordonnera étroitement son action avec le SEAE, et en particulier avec le CRC. Sans préjudice du rôle du SEAE, le pôle i) œuvrera en faveur d’une appréciation commune, à tous les niveaux, des crises et de leurs conséquences pour les différents secteurs et l’ensemble de la population, ii) facilitera les travaux menés dans les différents secteurs en apportant un soutien en matière de gestion des crises aux services responsables sans assumer de responsabilités sectorielles et iii) assurera le suivi de la réaction globale aux crises tout en informant constamment le Conseil, notamment par l’intermédiaire de l’IPCR.</w:t>
      </w:r>
    </w:p>
    <w:p w14:paraId="74B9B737" w14:textId="57AD70F2" w:rsidR="00E44107" w:rsidRPr="008D0E85" w:rsidRDefault="3C07B237" w:rsidP="1330E72A">
      <w:pPr>
        <w:pStyle w:val="Heading2"/>
        <w:ind w:left="426" w:hanging="426"/>
        <w:rPr>
          <w:noProof/>
        </w:rPr>
      </w:pPr>
      <w:bookmarkStart w:id="83" w:name="_Toc190801779"/>
      <w:bookmarkStart w:id="84" w:name="_Toc190804239"/>
      <w:bookmarkStart w:id="85" w:name="_Toc399746957"/>
      <w:bookmarkStart w:id="86" w:name="_Hlk193353733"/>
      <w:r>
        <w:rPr>
          <w:noProof/>
        </w:rPr>
        <w:t>Renforcer rescEU, la réserve stratégique de capacités de réaction au niveau de l’UE</w:t>
      </w:r>
      <w:bookmarkEnd w:id="83"/>
      <w:bookmarkEnd w:id="84"/>
      <w:bookmarkEnd w:id="85"/>
    </w:p>
    <w:bookmarkEnd w:id="86"/>
    <w:p w14:paraId="16465D17" w14:textId="0C4E8199" w:rsidR="00BE401F" w:rsidRDefault="438C0022" w:rsidP="004D1793">
      <w:pPr>
        <w:rPr>
          <w:rFonts w:eastAsiaTheme="minorEastAsia"/>
          <w:noProof/>
        </w:rPr>
      </w:pPr>
      <w:r>
        <w:rPr>
          <w:noProof/>
        </w:rPr>
        <w:t>La Commission, forte du succès enregistré en ce qui concerne le développement de la lutte aérienne contre les incendies et d’autres capacités de rescEU, veillera au maintien et, le cas échéant, au renforcement de ses capacités existantes (lutte aérienne contre les incendies, soins médicaux, CBRN, abris, transports, énergie). Elle mettra également la dernière main à la création d’un hôpital de campagne européen. En collaboration avec les États membres, elle évaluera l’extension de ces réserves stratégiques à d’autres types de capacités pour lesquelles des lacunes ont été recensées (comme, par exemple, la réparation d’infrastructures essentielles, les télécommunications,</w:t>
      </w:r>
      <w:r w:rsidR="00BC22BA">
        <w:rPr>
          <w:noProof/>
        </w:rPr>
        <w:t> </w:t>
      </w:r>
      <w:r>
        <w:rPr>
          <w:noProof/>
        </w:rPr>
        <w:t xml:space="preserve">etc.). </w:t>
      </w:r>
    </w:p>
    <w:p w14:paraId="1B8BF1DF" w14:textId="77777777" w:rsidR="00827325" w:rsidRPr="008D0E85" w:rsidRDefault="00827325" w:rsidP="004D1793">
      <w:pPr>
        <w:rPr>
          <w:rFonts w:eastAsiaTheme="minorEastAsia"/>
          <w:noProof/>
          <w:lang w:eastAsia="en-IE"/>
        </w:rPr>
      </w:pPr>
    </w:p>
    <w:p w14:paraId="30BC6457" w14:textId="10CB7B3F" w:rsidR="00E44107" w:rsidRPr="008D0E85" w:rsidRDefault="001641E3" w:rsidP="004D1793">
      <w:pPr>
        <w:pStyle w:val="Heading1"/>
        <w:spacing w:before="0" w:after="120"/>
        <w:rPr>
          <w:noProof/>
        </w:rPr>
      </w:pPr>
      <w:r>
        <w:rPr>
          <w:noProof/>
        </w:rPr>
        <w:t>La résilience au moyen de partenariats extérieurs</w:t>
      </w:r>
    </w:p>
    <w:p w14:paraId="7CE78E0A" w14:textId="32623D4F" w:rsidR="005563EA" w:rsidRPr="008D0E85" w:rsidRDefault="00EB652A" w:rsidP="004D1793">
      <w:pPr>
        <w:rPr>
          <w:noProof/>
        </w:rPr>
      </w:pPr>
      <w:r>
        <w:rPr>
          <w:noProof/>
        </w:rPr>
        <w:t>La sécurité et la résilience de l’UE et de ses États membres sont de plus en plus étroitement liées à celles de nos partenaires, en particulier nos partenaires de l’élargissement et du voisinage, qui sont confrontés à une série similaire de crises et de défis mondiaux. Ceux-ci sont souvent la cible d’actions hybrides et d’autres actes hostiles, tels qu’une coercition économique de la part d’acteurs étrangers malveillants cherchant à instrumentaliser leurs vulnérabilités et leurs dépendances. Collaborer avec nos partenaires pour anticiper les crises, s’y préparer, les prévenir et y réagir est mutuellement bénéfique, démontre la solidarité de l’UE et est crucial pour limiter le risque que l’UE subisse les effets en cascade ou les retombées de crises éclatant ailleurs.</w:t>
      </w:r>
    </w:p>
    <w:p w14:paraId="3A7EAAFB" w14:textId="00EA7BAE" w:rsidR="00B2460D" w:rsidRPr="008D0E85" w:rsidRDefault="0B83E3B9" w:rsidP="00E975E5">
      <w:pPr>
        <w:rPr>
          <w:noProof/>
        </w:rPr>
      </w:pPr>
      <w:r>
        <w:rPr>
          <w:noProof/>
        </w:rPr>
        <w:t xml:space="preserve">Dans un environnement géopolitique de plus en plus instable, et pour relever des défis de portée mondiale tels que le changement climatique et la santé mondiale, l’UE et les États membres devraient continuer à développer et à approfondir des partenariats bilatéraux et plurilatéraux conçus sur mesure, mutuellement bénéfiques, notamment en renforçant la coopération et en soutenant les pays candidats à l’adhésion à l’UE et les pays voisins. L’UE devrait également intensifier ses efforts afin de renforcer un multilatéralisme effectif, en particulier au sein de l’OTAN et des Nations unies. </w:t>
      </w:r>
    </w:p>
    <w:p w14:paraId="478ECA40" w14:textId="249AA5C1" w:rsidR="2A230F79" w:rsidRPr="008D0E85" w:rsidRDefault="198729BD" w:rsidP="00726EBD">
      <w:pPr>
        <w:rPr>
          <w:rFonts w:eastAsiaTheme="minorEastAsia"/>
          <w:b/>
          <w:bCs/>
          <w:i/>
          <w:iCs/>
          <w:noProof/>
        </w:rPr>
      </w:pPr>
      <w:r>
        <w:rPr>
          <w:b/>
          <w:i/>
          <w:noProof/>
        </w:rPr>
        <w:t xml:space="preserve">Intégrer la résilience et la préparation dans l’action extérieure de l’UE </w:t>
      </w:r>
    </w:p>
    <w:p w14:paraId="286B5D81" w14:textId="0ABB4129" w:rsidR="00A324D0" w:rsidRPr="008D0E85" w:rsidRDefault="198729BD" w:rsidP="004D1793">
      <w:pPr>
        <w:rPr>
          <w:noProof/>
        </w:rPr>
      </w:pPr>
      <w:r>
        <w:rPr>
          <w:noProof/>
        </w:rPr>
        <w:t>L’UE devrait renforcer la résilience mutuelle avec ses partenaires, en particulier pour lutter contre l’augmentation des menaces hybrides, des activités de manipulation de l’information et d’ingérence menées depuis l’étranger, ainsi que des cybermenaces, dans des domaines tels que i) la sécurité économique, le commerce et l’investissement, ii) la résilience des sociétés, l’état de droit et les institutions, iii) le patrimoine culturel, iv) la sécurité sanitaire et la préparation aux pandémies, v) le changement climatique et la détérioration de l’environnement, vi) l’énergie, vii) le transport et la sécurité des voies d’approvisionnement, viii) l’aide au développement et l’aide humanitaire</w:t>
      </w:r>
      <w:r w:rsidR="00B85FEB" w:rsidRPr="008D0E85">
        <w:rPr>
          <w:rStyle w:val="FootnoteReference"/>
          <w:noProof/>
        </w:rPr>
        <w:footnoteReference w:id="15"/>
      </w:r>
      <w:r>
        <w:rPr>
          <w:noProof/>
        </w:rPr>
        <w:t>, et ix) la réduction des risques de catastrophe, la préparation aux catastrophes et les mesures d’anticipation. Afin de renforcer la résilience à l’échelle mondiale, les actions de l’UE devraient être alignées sur les objectifs de développement durable (ODD) des Nations unies et soutenir le cadre d’action de Sendai pour la réduction des risques de catastrophe adopté par les Nation unies.</w:t>
      </w:r>
    </w:p>
    <w:p w14:paraId="02824ADF" w14:textId="1AB2B7F4" w:rsidR="2A230F79" w:rsidRPr="008D0E85" w:rsidRDefault="2A230F79" w:rsidP="004D1793">
      <w:pPr>
        <w:rPr>
          <w:b/>
          <w:bCs/>
          <w:noProof/>
        </w:rPr>
      </w:pPr>
      <w:r>
        <w:rPr>
          <w:b/>
          <w:noProof/>
        </w:rPr>
        <w:t xml:space="preserve">Actions clés </w:t>
      </w:r>
    </w:p>
    <w:p w14:paraId="01666C99" w14:textId="77777777" w:rsidR="002E6122" w:rsidRPr="008D0E85" w:rsidRDefault="002E6122" w:rsidP="002E6122">
      <w:pPr>
        <w:numPr>
          <w:ilvl w:val="0"/>
          <w:numId w:val="14"/>
        </w:numPr>
        <w:ind w:left="426" w:hanging="426"/>
        <w:outlineLvl w:val="1"/>
        <w:rPr>
          <w:rFonts w:eastAsiaTheme="majorEastAsia"/>
          <w:b/>
          <w:bCs/>
          <w:noProof/>
          <w:szCs w:val="24"/>
        </w:rPr>
      </w:pPr>
      <w:r>
        <w:rPr>
          <w:b/>
          <w:noProof/>
        </w:rPr>
        <w:t xml:space="preserve">Promouvoir la résilience mutuelle avec les pays candidats </w:t>
      </w:r>
    </w:p>
    <w:p w14:paraId="38DA4532" w14:textId="37DF5571" w:rsidR="002E6122" w:rsidRPr="008D0E85" w:rsidRDefault="0654E995" w:rsidP="004D1793">
      <w:pPr>
        <w:rPr>
          <w:noProof/>
        </w:rPr>
      </w:pPr>
      <w:r>
        <w:rPr>
          <w:noProof/>
        </w:rPr>
        <w:t>L’UE encouragera la résilience mutuelle avec les pays candidats, notamment en les associant à ses initiatives pertinentes en matière de préparation et à son cadre de gestion des crises, au moyen de la politique d’élargissement et conformément au processus d’intégration progressive de ces pays. Elle collaborera plus étroitement avec ces pays dans les domaines de la préparation, de la résilience et de la gestion des crises, de la sécurité et de la défense, en particulier pour lutter contre les menaces hybrides, les activités de manipulation de l’information et d’ingérence menées depuis l’étranger et les cybermenaces.</w:t>
      </w:r>
    </w:p>
    <w:p w14:paraId="62D16AFF" w14:textId="4E4C48F4" w:rsidR="2A230F79" w:rsidRPr="008D0E85" w:rsidRDefault="2A230F79" w:rsidP="00E975E5">
      <w:pPr>
        <w:pStyle w:val="Heading2"/>
        <w:ind w:left="426" w:hanging="426"/>
        <w:rPr>
          <w:noProof/>
        </w:rPr>
      </w:pPr>
      <w:r>
        <w:rPr>
          <w:noProof/>
        </w:rPr>
        <w:t xml:space="preserve">Intégrer la préparation et la résilience dans les partenariats bilatéraux et les institutions multilatérales </w:t>
      </w:r>
    </w:p>
    <w:p w14:paraId="690A5F33" w14:textId="4CBF75BF" w:rsidR="2A230F79" w:rsidRPr="008D0E85" w:rsidRDefault="7F508BF9" w:rsidP="004D1793">
      <w:pPr>
        <w:rPr>
          <w:noProof/>
        </w:rPr>
      </w:pPr>
      <w:r>
        <w:rPr>
          <w:noProof/>
        </w:rPr>
        <w:t xml:space="preserve">L’UE utilisera des instruments tels que les partenariats en matière de sécurité et de défense ainsi que les missions et les opérations relevant de la politique de sécurité et de défense commune pour renforcer la coopération en matière de préparation et de résilience avec les principaux pays et sociétés partenaires. Elle doit revoir et renforcer ses réseaux des responsables de la communication de crise avec ces partenaires dans le monde entier afin de les aider à réagir aux situations de crise et d’urgence complexes. </w:t>
      </w:r>
    </w:p>
    <w:p w14:paraId="7CACEF6F" w14:textId="1D5C6411" w:rsidR="2A230F79" w:rsidRPr="008D0E85" w:rsidRDefault="2A230F79" w:rsidP="004D1793">
      <w:pPr>
        <w:rPr>
          <w:noProof/>
        </w:rPr>
      </w:pPr>
      <w:r>
        <w:rPr>
          <w:noProof/>
        </w:rPr>
        <w:t xml:space="preserve">Le dialogue multilatéral avec les organisations internationales et les partenaires régionaux, notamment avec les Nations unies et ses agences, sera renforcé. La coopération avec les Nations unies comprendra notamment un soutien en faveur du maintien et de la consolidation de la paix, de la prévention des conflits ainsi que de la stabilisation et du relèvement après un conflit en vue d’accroître la résilience conformément aux priorités communes de l’UE et des Nations unies pour la période 2025-2027. En outre, l’UE continuera de renforcer la préparation grâce à l’aide au développement et à l’aide humanitaire, qui sont des éléments clés permettant d’améliorer la résilience des populations les plus vulnérables et de s’attaquer aux causes profondes de la fragilité. </w:t>
      </w:r>
    </w:p>
    <w:p w14:paraId="7A0C62D4" w14:textId="59A1BF0E" w:rsidR="2A230F79" w:rsidRPr="008D0E85" w:rsidRDefault="2A230F79" w:rsidP="00E975E5">
      <w:pPr>
        <w:pStyle w:val="Heading2"/>
        <w:ind w:left="426" w:hanging="426"/>
        <w:rPr>
          <w:noProof/>
        </w:rPr>
      </w:pPr>
      <w:bookmarkStart w:id="87" w:name="_Toc190801783"/>
      <w:bookmarkStart w:id="88" w:name="_Toc190804243"/>
      <w:bookmarkStart w:id="89" w:name="_Toc1714748363"/>
      <w:r>
        <w:rPr>
          <w:noProof/>
        </w:rPr>
        <w:t>Intégrer la préparation et la résilience dans la coopération avec l’OTAN</w:t>
      </w:r>
      <w:bookmarkEnd w:id="87"/>
      <w:bookmarkEnd w:id="88"/>
      <w:bookmarkEnd w:id="89"/>
      <w:r>
        <w:rPr>
          <w:noProof/>
        </w:rPr>
        <w:t xml:space="preserve">  </w:t>
      </w:r>
    </w:p>
    <w:p w14:paraId="1B14E395" w14:textId="545EB07C" w:rsidR="00985757" w:rsidRPr="008D0E85" w:rsidRDefault="2A230F79" w:rsidP="001425CE">
      <w:pPr>
        <w:rPr>
          <w:noProof/>
        </w:rPr>
      </w:pPr>
      <w:r>
        <w:rPr>
          <w:noProof/>
        </w:rPr>
        <w:t xml:space="preserve">La préparation et la résilience feront partie intégrante des dialogues structurés, des exposés croisés et de la formation UE-OTAN. Une attention particulière sera accordée à la mobilité militaire, au climat et à la sécurité, aux technologies émergentes et de rupture, au cyberespace, à l’espace et à l’industrie de la défense. La mobilité de personnel dans les domaines de la manipulation de l’information et de l’ingérence hybrides et étrangères, de la sécurité maritime, de la coopération opérationnelle et du renforcement des capacités pour les partenaires sera mise à profit aux fins de la préparation et de la résilience. </w:t>
      </w:r>
      <w:bookmarkStart w:id="90" w:name="_Toc190801784"/>
      <w:bookmarkStart w:id="91" w:name="_Toc190804244"/>
      <w:bookmarkStart w:id="92" w:name="_Toc569327035"/>
    </w:p>
    <w:p w14:paraId="4DBA5EF9" w14:textId="4FA56F4B" w:rsidR="2A230F79" w:rsidRPr="008D0E85" w:rsidRDefault="000A6153" w:rsidP="00E975E5">
      <w:pPr>
        <w:pStyle w:val="Heading2"/>
        <w:ind w:left="426" w:hanging="426"/>
        <w:rPr>
          <w:noProof/>
        </w:rPr>
      </w:pPr>
      <w:r>
        <w:rPr>
          <w:noProof/>
        </w:rPr>
        <w:t xml:space="preserve">Développer la résilience mutuelle au moyen des </w:t>
      </w:r>
      <w:bookmarkEnd w:id="90"/>
      <w:bookmarkEnd w:id="91"/>
      <w:bookmarkEnd w:id="92"/>
      <w:r>
        <w:rPr>
          <w:noProof/>
        </w:rPr>
        <w:t xml:space="preserve">politiques économiques et de développement extérieures </w:t>
      </w:r>
    </w:p>
    <w:p w14:paraId="7CE2D19F" w14:textId="77777777" w:rsidR="00A72625" w:rsidRPr="008D0E85" w:rsidRDefault="0051479D" w:rsidP="004D1793">
      <w:pPr>
        <w:rPr>
          <w:noProof/>
        </w:rPr>
      </w:pPr>
      <w:r>
        <w:rPr>
          <w:noProof/>
        </w:rPr>
        <w:t xml:space="preserve">L’UE développera une résilience mutuelle avec ses partenaires et réduira les dépendances excessives grâce à ses politiques économiques et de développement extérieures. Elle sera aidée à cet effet par des initiatives clés telles que la stratégie «Global Gateway», l’instrument de voisinage, de coopération au développement et de coopération internationale (IVCDCI – Europe dans le monde), l’instrument d’aide de préadhésion (IAP III) et le futur nouveau pacte pour la Méditerranée. La diversification et le renforcement de l’intégration des chaînes d’approvisionnement et de valeur dans les pays partenaires au moyen d’accords de libre-échange, de partenariats pour des échanges et des investissements propres, des partenariats stratégiques sur les matières premières et de partenariats numériques contribueront également aux efforts déployés en ce sens. </w:t>
      </w:r>
    </w:p>
    <w:p w14:paraId="616CC849" w14:textId="77777777" w:rsidR="00A72625" w:rsidRPr="008D0E85" w:rsidRDefault="00A72625" w:rsidP="004D1793">
      <w:pPr>
        <w:rPr>
          <w:noProof/>
        </w:rPr>
      </w:pPr>
    </w:p>
    <w:p w14:paraId="037AAA7C" w14:textId="573B24B3" w:rsidR="00E44107" w:rsidRPr="008D0E85" w:rsidRDefault="00A525AB" w:rsidP="00EC57F4">
      <w:pPr>
        <w:pStyle w:val="Heading1"/>
        <w:numPr>
          <w:ilvl w:val="0"/>
          <w:numId w:val="0"/>
        </w:numPr>
        <w:spacing w:before="0" w:after="120"/>
        <w:ind w:left="720" w:hanging="360"/>
        <w:rPr>
          <w:noProof/>
        </w:rPr>
      </w:pPr>
      <w:bookmarkStart w:id="93" w:name="_Toc185449813"/>
      <w:bookmarkStart w:id="94" w:name="_Toc190801785"/>
      <w:bookmarkStart w:id="95" w:name="_Toc190804245"/>
      <w:bookmarkStart w:id="96" w:name="_Toc190804310"/>
      <w:bookmarkStart w:id="97" w:name="_Toc476664923"/>
      <w:bookmarkStart w:id="98" w:name="_Toc190804465"/>
      <w:r>
        <w:rPr>
          <w:noProof/>
        </w:rPr>
        <w:t xml:space="preserve">Conclusions </w:t>
      </w:r>
      <w:bookmarkEnd w:id="93"/>
      <w:r>
        <w:rPr>
          <w:noProof/>
        </w:rPr>
        <w:t>et perspectives</w:t>
      </w:r>
      <w:bookmarkEnd w:id="94"/>
      <w:bookmarkEnd w:id="95"/>
      <w:bookmarkEnd w:id="96"/>
      <w:bookmarkEnd w:id="97"/>
      <w:bookmarkEnd w:id="98"/>
      <w:r>
        <w:rPr>
          <w:noProof/>
        </w:rPr>
        <w:tab/>
      </w:r>
    </w:p>
    <w:p w14:paraId="427B2354" w14:textId="3CEF2189" w:rsidR="00441834" w:rsidRPr="008D0E85" w:rsidRDefault="2DACCD0A" w:rsidP="004D1793">
      <w:pPr>
        <w:rPr>
          <w:rFonts w:eastAsia="Calibri"/>
          <w:noProof/>
        </w:rPr>
      </w:pPr>
      <w:r>
        <w:rPr>
          <w:noProof/>
        </w:rPr>
        <w:t>Compte tenu de l’augmentation des risques d’origine humaine et naturelle et de la détérioration des perspectives en matière de sécurité pour l’Europe, il est urgent de renforcer la préparation de l’UE et de ses États membres. Si ces derniers restent les principaux acteurs de la protection civile, de la préparation et de la réaction aux crises, la présente stratégie expose la vision d’une union de la préparation, dans laquelle le soutien de l’UE complétera les efforts nationaux. Ensemble, nous serons plus efficaces, nous ferons preuve de davantage de souplesse, nos responsabilités seront clairement définies et l’anticipation et la réaction seront renforcées dans tous les secteurs concernés. Des outils flexibles aideront les États membres à réagir face à des situations d’urgence inattendues. Les travaux en faveur d’une union de la préparation contribueront également à rendre l’UE plus inclusive, plus compétitive et plus prospère. Elle pourrait ainsi tirer pleinement parti des économies d’échelle et des gains d’efficacité générés par une action commune au niveau de l’Union.</w:t>
      </w:r>
    </w:p>
    <w:p w14:paraId="4D8E58E7" w14:textId="3C27BE84" w:rsidR="002875F9" w:rsidRPr="008D0E85" w:rsidRDefault="0E22C841" w:rsidP="004D1793">
      <w:pPr>
        <w:rPr>
          <w:noProof/>
        </w:rPr>
      </w:pPr>
      <w:r>
        <w:rPr>
          <w:noProof/>
        </w:rPr>
        <w:t>La mise en œuvre de la présente stratégie fera l’objet d’un suivi régulier. Des informations actualisées seront communiquées à intervalles réguliers au Conseil et au Parlement européen pour leur permettre de suivre les progrès réalisés.</w:t>
      </w:r>
    </w:p>
    <w:p w14:paraId="2BF1D8D2" w14:textId="3CBB8030" w:rsidR="009044C7" w:rsidRPr="008D0E85" w:rsidRDefault="6CB65907" w:rsidP="004D1793">
      <w:pPr>
        <w:rPr>
          <w:noProof/>
        </w:rPr>
      </w:pPr>
      <w:bookmarkStart w:id="99" w:name="_Toc190801786"/>
      <w:bookmarkStart w:id="100" w:name="_Toc190804246"/>
      <w:bookmarkStart w:id="101" w:name="_Toc190804311"/>
      <w:bookmarkStart w:id="102" w:name="_Toc1644960487"/>
      <w:bookmarkStart w:id="103" w:name="_Toc190804466"/>
      <w:bookmarkStart w:id="104" w:name="_Toc185449814"/>
      <w:r>
        <w:rPr>
          <w:noProof/>
        </w:rPr>
        <w:t xml:space="preserve">La Commission invite en outre le Conseil et le Parlement européen à collaborer avec elle, ainsi qu’avec la haute représentante, en qui concerne la stratégie et les actions énoncées dans le plan d’action ainsi que leur mise en œuvre. </w:t>
      </w:r>
    </w:p>
    <w:p w14:paraId="034D4A19" w14:textId="4BA2AC0A" w:rsidR="00656B56" w:rsidRPr="00F11A28" w:rsidRDefault="00F52732" w:rsidP="004D1793">
      <w:pPr>
        <w:rPr>
          <w:noProof/>
        </w:rPr>
      </w:pPr>
      <w:r>
        <w:rPr>
          <w:noProof/>
        </w:rPr>
        <w:t>Ensemble, nous pouvons construire une Europe plus sûre, plus résiliente et mieux sécurisée</w:t>
      </w:r>
      <w:bookmarkEnd w:id="99"/>
      <w:bookmarkEnd w:id="100"/>
      <w:bookmarkEnd w:id="101"/>
      <w:bookmarkEnd w:id="102"/>
      <w:bookmarkEnd w:id="103"/>
      <w:bookmarkEnd w:id="104"/>
      <w:r>
        <w:rPr>
          <w:noProof/>
        </w:rPr>
        <w:t>.</w:t>
      </w:r>
    </w:p>
    <w:sectPr w:rsidR="00656B56" w:rsidRPr="00F11A28" w:rsidSect="00C53E7C">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6A531C" w14:textId="77777777" w:rsidR="00931706" w:rsidRDefault="00931706" w:rsidP="004D1793">
      <w:r>
        <w:separator/>
      </w:r>
    </w:p>
  </w:endnote>
  <w:endnote w:type="continuationSeparator" w:id="0">
    <w:p w14:paraId="1CDC3CD2" w14:textId="77777777" w:rsidR="00931706" w:rsidRDefault="00931706" w:rsidP="004D1793">
      <w:r>
        <w:continuationSeparator/>
      </w:r>
    </w:p>
  </w:endnote>
  <w:endnote w:type="continuationNotice" w:id="1">
    <w:p w14:paraId="0DC64C44" w14:textId="77777777" w:rsidR="00931706" w:rsidRDefault="00931706" w:rsidP="006D0E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C Square Sans Pro">
    <w:altName w:val="Bahnschrift Light"/>
    <w:charset w:val="00"/>
    <w:family w:val="swiss"/>
    <w:pitch w:val="variable"/>
    <w:sig w:usb0="00000001" w:usb1="00000001" w:usb2="00000000"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0002EFF" w:usb1="C000247B" w:usb2="00000009" w:usb3="00000000" w:csb0="000001FF" w:csb1="00000000"/>
  </w:font>
  <w:font w:name="&quot;Courier New&quo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3E5227" w14:textId="00D5EEB1" w:rsidR="00CC61E2" w:rsidRPr="00CC61E2" w:rsidRDefault="00CC61E2" w:rsidP="00CC61E2">
    <w:pPr>
      <w:pStyle w:val="FooterCoverPage"/>
      <w:rPr>
        <w:rFonts w:ascii="Arial" w:hAnsi="Arial" w:cs="Arial"/>
        <w:b/>
        <w:sz w:val="48"/>
      </w:rPr>
    </w:pPr>
    <w:r w:rsidRPr="00CC61E2">
      <w:rPr>
        <w:rFonts w:ascii="Arial" w:hAnsi="Arial" w:cs="Arial"/>
        <w:b/>
        <w:sz w:val="48"/>
      </w:rPr>
      <w:t>FR</w:t>
    </w:r>
    <w:r w:rsidRPr="00CC61E2">
      <w:rPr>
        <w:rFonts w:ascii="Arial" w:hAnsi="Arial" w:cs="Arial"/>
        <w:b/>
        <w:sz w:val="48"/>
      </w:rPr>
      <w:tab/>
    </w:r>
    <w:r w:rsidRPr="00CC61E2">
      <w:rPr>
        <w:rFonts w:ascii="Arial" w:hAnsi="Arial" w:cs="Arial"/>
        <w:b/>
        <w:sz w:val="48"/>
      </w:rPr>
      <w:tab/>
    </w:r>
    <w:r w:rsidRPr="00CC61E2">
      <w:tab/>
    </w:r>
    <w:r w:rsidRPr="00CC61E2">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5FD784" w14:textId="1ACD8801" w:rsidR="00CC61E2" w:rsidRPr="00CC61E2" w:rsidRDefault="00CC61E2" w:rsidP="00CC61E2">
    <w:pPr>
      <w:pStyle w:val="FooterCoverPage"/>
      <w:rPr>
        <w:rFonts w:ascii="Arial" w:hAnsi="Arial" w:cs="Arial"/>
        <w:b/>
        <w:sz w:val="48"/>
      </w:rPr>
    </w:pPr>
    <w:r w:rsidRPr="00CC61E2">
      <w:rPr>
        <w:rFonts w:ascii="Arial" w:hAnsi="Arial" w:cs="Arial"/>
        <w:b/>
        <w:sz w:val="48"/>
      </w:rPr>
      <w:t>FR</w:t>
    </w:r>
    <w:r w:rsidRPr="00CC61E2">
      <w:rPr>
        <w:rFonts w:ascii="Arial" w:hAnsi="Arial" w:cs="Arial"/>
        <w:b/>
        <w:sz w:val="48"/>
      </w:rPr>
      <w:tab/>
    </w:r>
    <w:r w:rsidRPr="00CC61E2">
      <w:rPr>
        <w:rFonts w:ascii="Arial" w:hAnsi="Arial" w:cs="Arial"/>
        <w:b/>
        <w:sz w:val="48"/>
      </w:rPr>
      <w:tab/>
    </w:r>
    <w:r w:rsidRPr="00CC61E2">
      <w:tab/>
    </w:r>
    <w:r w:rsidRPr="00CC61E2">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C86332" w14:textId="77777777" w:rsidR="00CC61E2" w:rsidRPr="00CC61E2" w:rsidRDefault="00CC61E2" w:rsidP="00CC61E2">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6146624"/>
      <w:docPartObj>
        <w:docPartGallery w:val="Page Numbers (Top of Page)"/>
        <w:docPartUnique/>
      </w:docPartObj>
    </w:sdtPr>
    <w:sdtEndPr/>
    <w:sdtContent>
      <w:p w14:paraId="57965D11" w14:textId="77777777" w:rsidR="00E44107" w:rsidRDefault="00E44107" w:rsidP="004D1793">
        <w:pPr>
          <w:pStyle w:val="Footer1"/>
        </w:pPr>
        <w:r w:rsidRPr="00B446CF">
          <w:rPr>
            <w:color w:val="0070C0"/>
            <w:sz w:val="40"/>
          </w:rPr>
          <w:fldChar w:fldCharType="begin"/>
        </w:r>
        <w:r w:rsidRPr="00B446CF">
          <w:rPr>
            <w:color w:val="0070C0"/>
            <w:sz w:val="40"/>
          </w:rPr>
          <w:instrText xml:space="preserve"> PAGE </w:instrText>
        </w:r>
        <w:r w:rsidRPr="00B446CF">
          <w:rPr>
            <w:color w:val="0070C0"/>
            <w:sz w:val="40"/>
          </w:rPr>
          <w:fldChar w:fldCharType="separate"/>
        </w:r>
        <w:r w:rsidRPr="00B446CF">
          <w:rPr>
            <w:color w:val="0070C0"/>
            <w:sz w:val="40"/>
          </w:rPr>
          <w:t>1</w:t>
        </w:r>
        <w:r w:rsidRPr="00B446CF">
          <w:rPr>
            <w:color w:val="0070C0"/>
            <w:sz w:val="40"/>
          </w:rPr>
          <w:fldChar w:fldCharType="end"/>
        </w:r>
        <w:r>
          <w:rPr>
            <w:sz w:val="32"/>
          </w:rPr>
          <w:t xml:space="preserve"> </w:t>
        </w:r>
        <w:r>
          <w:t xml:space="preserve">/ </w:t>
        </w:r>
        <w:r>
          <w:fldChar w:fldCharType="begin"/>
        </w:r>
        <w:r>
          <w:instrText xml:space="preserve"> NUMPAGES  </w:instrText>
        </w:r>
        <w:r>
          <w:fldChar w:fldCharType="separate"/>
        </w:r>
        <w:r>
          <w:t>4</w:t>
        </w:r>
        <w: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0738945"/>
      <w:docPartObj>
        <w:docPartGallery w:val="Page Numbers (Bottom of Page)"/>
        <w:docPartUnique/>
      </w:docPartObj>
    </w:sdtPr>
    <w:sdtEndPr>
      <w:rPr>
        <w:noProof/>
        <w:sz w:val="20"/>
        <w:szCs w:val="18"/>
      </w:rPr>
    </w:sdtEndPr>
    <w:sdtContent>
      <w:p w14:paraId="67A12124" w14:textId="35B99658" w:rsidR="00C53E7C" w:rsidRPr="00C53E7C" w:rsidRDefault="00C53E7C">
        <w:pPr>
          <w:pStyle w:val="Footer"/>
          <w:jc w:val="center"/>
          <w:rPr>
            <w:sz w:val="20"/>
            <w:szCs w:val="18"/>
          </w:rPr>
        </w:pPr>
        <w:r w:rsidRPr="00C53E7C">
          <w:rPr>
            <w:sz w:val="20"/>
          </w:rPr>
          <w:fldChar w:fldCharType="begin"/>
        </w:r>
        <w:r w:rsidRPr="00C53E7C">
          <w:rPr>
            <w:sz w:val="20"/>
          </w:rPr>
          <w:instrText xml:space="preserve"> PAGE   \* MERGEFORMAT </w:instrText>
        </w:r>
        <w:r w:rsidRPr="00C53E7C">
          <w:rPr>
            <w:sz w:val="20"/>
          </w:rPr>
          <w:fldChar w:fldCharType="separate"/>
        </w:r>
        <w:r w:rsidR="00CC61E2">
          <w:rPr>
            <w:noProof/>
            <w:sz w:val="20"/>
          </w:rPr>
          <w:t>1</w:t>
        </w:r>
        <w:r w:rsidRPr="00C53E7C">
          <w:rPr>
            <w:sz w:val="20"/>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57E80B" w14:textId="77777777" w:rsidR="00E44107" w:rsidRDefault="00E44107" w:rsidP="00E3409E">
    <w:pPr>
      <w:pStyle w:val="Footer1"/>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883255" w14:textId="77777777" w:rsidR="00931706" w:rsidRDefault="00931706" w:rsidP="004D1793">
      <w:r>
        <w:separator/>
      </w:r>
    </w:p>
  </w:footnote>
  <w:footnote w:type="continuationSeparator" w:id="0">
    <w:p w14:paraId="1DEC9E00" w14:textId="77777777" w:rsidR="00931706" w:rsidRDefault="00931706" w:rsidP="004D1793">
      <w:r>
        <w:continuationSeparator/>
      </w:r>
    </w:p>
  </w:footnote>
  <w:footnote w:type="continuationNotice" w:id="1">
    <w:p w14:paraId="64123F9A" w14:textId="77777777" w:rsidR="00931706" w:rsidRDefault="00931706" w:rsidP="006D0E01"/>
  </w:footnote>
  <w:footnote w:id="2">
    <w:p w14:paraId="5FFF72B8" w14:textId="1D897B6C" w:rsidR="002D5FDB" w:rsidRPr="002D5FDB" w:rsidRDefault="002D5FDB">
      <w:pPr>
        <w:pStyle w:val="FootnoteText"/>
      </w:pPr>
      <w:r>
        <w:rPr>
          <w:rStyle w:val="FootnoteReference"/>
        </w:rPr>
        <w:footnoteRef/>
      </w:r>
      <w:r>
        <w:t xml:space="preserve"> Soutien temporaire à l’atténuation des risques de chômage en situation d’urgence.</w:t>
      </w:r>
    </w:p>
  </w:footnote>
  <w:footnote w:id="3">
    <w:p w14:paraId="47169E8A" w14:textId="77777777" w:rsidR="00FC644E" w:rsidRPr="00EC2C00" w:rsidRDefault="00FC644E" w:rsidP="00E3409E">
      <w:pPr>
        <w:pStyle w:val="FootnoteText"/>
      </w:pPr>
      <w:r>
        <w:rPr>
          <w:rStyle w:val="FootnoteReference"/>
        </w:rPr>
        <w:footnoteRef/>
      </w:r>
      <w:r>
        <w:t xml:space="preserve"> </w:t>
      </w:r>
      <w:hyperlink r:id="rId1" w:history="1">
        <w:r>
          <w:rPr>
            <w:rStyle w:val="Hyperlink"/>
          </w:rPr>
          <w:t>Safer Together</w:t>
        </w:r>
      </w:hyperlink>
      <w:r>
        <w:t xml:space="preserve"> – Strengthening Europe’s Civilian and Military Preparedness and Readiness (Plus en sécurité ensemble – renforcer la préparation et l’état de préparation civils et militaires de l’Europe).</w:t>
      </w:r>
    </w:p>
  </w:footnote>
  <w:footnote w:id="4">
    <w:p w14:paraId="3E7C731B" w14:textId="5F0780D7" w:rsidR="00A4561A" w:rsidRPr="00465AB8" w:rsidRDefault="00A4561A" w:rsidP="00E3409E">
      <w:pPr>
        <w:pStyle w:val="FootnoteText"/>
      </w:pPr>
      <w:r>
        <w:rPr>
          <w:rStyle w:val="FootnoteReference"/>
        </w:rPr>
        <w:footnoteRef/>
      </w:r>
      <w:r>
        <w:t xml:space="preserve"> La présente stratégie s’appuie également sur le programme stratégique de l’UE pour la période 2024-2029, sur les conclusions du Conseil européen de juin 2023, mars 2024 et décembre 2024 ainsi que sur les orientations politiques de la Commission pour la période 2024-2029.</w:t>
      </w:r>
    </w:p>
  </w:footnote>
  <w:footnote w:id="5">
    <w:p w14:paraId="14128233" w14:textId="0654ABFE" w:rsidR="00D73E2B" w:rsidRDefault="00D73E2B" w:rsidP="004D1793">
      <w:pPr>
        <w:pStyle w:val="FootnoteText"/>
      </w:pPr>
      <w:r>
        <w:rPr>
          <w:rStyle w:val="FootnoteReference"/>
        </w:rPr>
        <w:footnoteRef/>
      </w:r>
      <w:r>
        <w:t xml:space="preserve"> «L’Union et ses États membres agissent conjointement dans un esprit de solidarité si un État membre est l’objet d’une attaque terroriste ou la victime d’une catastrophe naturelle ou d’origine humaine.»</w:t>
      </w:r>
    </w:p>
    <w:p w14:paraId="2519A111" w14:textId="77777777" w:rsidR="00D73E2B" w:rsidRDefault="00D73E2B" w:rsidP="00E3409E">
      <w:pPr>
        <w:pStyle w:val="FootnoteText"/>
      </w:pPr>
    </w:p>
  </w:footnote>
  <w:footnote w:id="6">
    <w:p w14:paraId="04F12C21" w14:textId="6017E30F" w:rsidR="00FF1337" w:rsidRPr="00FF1337" w:rsidRDefault="00FF1337" w:rsidP="00E3409E">
      <w:pPr>
        <w:pStyle w:val="FootnoteText"/>
      </w:pPr>
      <w:r>
        <w:rPr>
          <w:rStyle w:val="FootnoteReference"/>
        </w:rPr>
        <w:footnoteRef/>
      </w:r>
      <w:r>
        <w:t xml:space="preserve"> Objectifs européens en matière de résilience face aux catastrophes — Commission européenne</w:t>
      </w:r>
      <w:hyperlink r:id="rId2">
        <w:r>
          <w:rPr>
            <w:rStyle w:val="Hyperlink"/>
          </w:rPr>
          <w:t>:</w:t>
        </w:r>
      </w:hyperlink>
      <w:hyperlink r:id="rId3">
        <w:r>
          <w:rPr>
            <w:rStyle w:val="Hyperlink"/>
          </w:rPr>
          <w:t xml:space="preserve"> https://civil-protection-humanitarian-aid.ec.europa.eu/what/civil-protection/european-disaster-risk-management/european-disaster-resilience-goals_fr</w:t>
        </w:r>
      </w:hyperlink>
      <w:r>
        <w:t xml:space="preserve">. </w:t>
      </w:r>
    </w:p>
  </w:footnote>
  <w:footnote w:id="7">
    <w:p w14:paraId="2E6BD38B" w14:textId="5198BB2E" w:rsidR="009456FB" w:rsidRPr="008D0C15" w:rsidRDefault="009456FB" w:rsidP="00E3409E">
      <w:pPr>
        <w:pStyle w:val="FootnoteText"/>
      </w:pPr>
      <w:r>
        <w:rPr>
          <w:rStyle w:val="FootnoteReference"/>
        </w:rPr>
        <w:footnoteRef/>
      </w:r>
      <w:r>
        <w:t xml:space="preserve"> Par exemple, la directive sur la résilience des entités critiques (directive CER) et la directive sur la sécurité des réseaux et des systèmes d’information (directive SRI2), le règlement sur l’électricité, le règlement sur la sécurité de l’approvisionnement en gaz naturel, l’union bancaire, le règlement sur la résilience opérationnelle numérique du secteur financier (DORA), le réseau transeuropéen de transport (RTE-T), l’union européenne de la santé et le règlement sur les situations d’urgence et la résilience du marché intérieur (SURMI).</w:t>
      </w:r>
    </w:p>
  </w:footnote>
  <w:footnote w:id="8">
    <w:p w14:paraId="76206198" w14:textId="1B42AC84" w:rsidR="00AA54CD" w:rsidRPr="0078453D" w:rsidRDefault="00AA54CD">
      <w:pPr>
        <w:pStyle w:val="FootnoteText"/>
        <w:rPr>
          <w:lang w:val="en-IE"/>
        </w:rPr>
      </w:pPr>
      <w:r>
        <w:rPr>
          <w:rStyle w:val="FootnoteReference"/>
        </w:rPr>
        <w:footnoteRef/>
      </w:r>
      <w:r w:rsidRPr="0078453D">
        <w:rPr>
          <w:lang w:val="en-IE"/>
        </w:rPr>
        <w:t xml:space="preserve"> </w:t>
      </w:r>
      <w:hyperlink r:id="rId4">
        <w:r w:rsidRPr="0078453D">
          <w:rPr>
            <w:rStyle w:val="Hyperlink"/>
            <w:lang w:val="en-IE"/>
          </w:rPr>
          <w:t>NATO - Topic:</w:t>
        </w:r>
      </w:hyperlink>
      <w:hyperlink r:id="rId5">
        <w:r w:rsidRPr="0078453D">
          <w:rPr>
            <w:rStyle w:val="Hyperlink"/>
            <w:lang w:val="en-IE"/>
          </w:rPr>
          <w:t xml:space="preserve"> Resilience, civil preparedness and Article 3</w:t>
        </w:r>
      </w:hyperlink>
      <w:r w:rsidRPr="0078453D">
        <w:rPr>
          <w:lang w:val="en-IE"/>
        </w:rPr>
        <w:t>.</w:t>
      </w:r>
    </w:p>
  </w:footnote>
  <w:footnote w:id="9">
    <w:p w14:paraId="168B5E8A" w14:textId="1F734F5D" w:rsidR="4A9E665B" w:rsidRDefault="4A9E665B" w:rsidP="00E3409E">
      <w:pPr>
        <w:pStyle w:val="FootnoteText"/>
      </w:pPr>
      <w:r>
        <w:rPr>
          <w:rStyle w:val="FootnoteReference"/>
        </w:rPr>
        <w:footnoteRef/>
      </w:r>
      <w:r>
        <w:t xml:space="preserve"> Perceptions de la gestion des crises par l’UE </w:t>
      </w:r>
      <w:r w:rsidR="00BC22BA">
        <w:t>—</w:t>
      </w:r>
      <w:r>
        <w:t xml:space="preserve"> juin 2024.</w:t>
      </w:r>
    </w:p>
  </w:footnote>
  <w:footnote w:id="10">
    <w:p w14:paraId="3EBDE301" w14:textId="77777777" w:rsidR="008E593D" w:rsidRPr="00170355" w:rsidRDefault="008E593D" w:rsidP="00E3409E">
      <w:pPr>
        <w:pStyle w:val="FootnoteText"/>
      </w:pPr>
      <w:r>
        <w:rPr>
          <w:rStyle w:val="FootnoteReference"/>
        </w:rPr>
        <w:footnoteRef/>
      </w:r>
      <w:r>
        <w:t xml:space="preserve"> La notion de mécanisme de défense civile est sans préjudice de la terminologie utilisée par les États membres pour des instruments ou mécanismes dont le contenu est comparable à ce que la présente stratégie dénomme «mécanisme de défense civile».</w:t>
      </w:r>
    </w:p>
  </w:footnote>
  <w:footnote w:id="11">
    <w:p w14:paraId="3FA448E5" w14:textId="5E30E8C7" w:rsidR="006C25DE" w:rsidRPr="0090553A" w:rsidRDefault="006C25DE" w:rsidP="006C25DE">
      <w:pPr>
        <w:pStyle w:val="FootnoteText"/>
      </w:pPr>
      <w:r>
        <w:rPr>
          <w:rStyle w:val="FootnoteReference"/>
        </w:rPr>
        <w:footnoteRef/>
      </w:r>
      <w:r>
        <w:t xml:space="preserve"> Les portefeuilles européens d’identité numérique fourniront un moyen d’identification numérique sûr, fiable et privé pour tous en Europe. Chaque État membre fournira au moins un portefeuille à tous les citoyens, résidents et entreprises, ce qui leur permettra de prouver leur identité ainsi que de stocker, de partager et de signer en toute sécurité des documents numériques importants. Les portefeuilles européens d’identité numérique seront disponibles sur des applications de téléphonie mobile et d’autres appareils à partir de la fin de 2026.</w:t>
      </w:r>
    </w:p>
  </w:footnote>
  <w:footnote w:id="12">
    <w:p w14:paraId="058B5359" w14:textId="77777777" w:rsidR="00D1452C" w:rsidRDefault="00D1452C" w:rsidP="00E3409E">
      <w:pPr>
        <w:pStyle w:val="FootnoteText"/>
      </w:pPr>
      <w:r>
        <w:rPr>
          <w:rStyle w:val="FootnoteReference"/>
        </w:rPr>
        <w:footnoteRef/>
      </w:r>
      <w:r>
        <w:t xml:space="preserve"> Le réseau européen des clusters réunit des pôles industriels dans l’ensemble de l’UE. Il favorise l’innovation, la compétitivité et la résilience en mettant en relation les entreprises, les établissements de recherche et les pouvoirs publics. Il encourage la coopération intersectorielle, facilite l’échange de connaissances et renforce la sécurité des chaînes d’approvisionnement, en particulier dans les industries stratégiques.</w:t>
      </w:r>
    </w:p>
  </w:footnote>
  <w:footnote w:id="13">
    <w:p w14:paraId="2F0A7767" w14:textId="3FF00C3D" w:rsidR="00983AAA" w:rsidRPr="000F7761" w:rsidRDefault="00983AAA" w:rsidP="00983AAA">
      <w:pPr>
        <w:pStyle w:val="FootnoteText"/>
      </w:pPr>
      <w:r>
        <w:rPr>
          <w:rStyle w:val="FootnoteReference"/>
        </w:rPr>
        <w:footnoteRef/>
      </w:r>
      <w:r>
        <w:t xml:space="preserve"> Recommandation du Conseil sur le renforcement de la sécurité de la recherche: </w:t>
      </w:r>
      <w:hyperlink r:id="rId6" w:history="1">
        <w:r>
          <w:rPr>
            <w:rStyle w:val="Hyperlink"/>
          </w:rPr>
          <w:t>https://eur-lex.europa.eu/legal-content/FR/TXT/?uri=OJ:C_202403510</w:t>
        </w:r>
      </w:hyperlink>
      <w:r>
        <w:t>.</w:t>
      </w:r>
    </w:p>
  </w:footnote>
  <w:footnote w:id="14">
    <w:p w14:paraId="609EE925" w14:textId="434F558B" w:rsidR="00F64443" w:rsidRPr="00F64443" w:rsidRDefault="00F64443" w:rsidP="00E3409E">
      <w:pPr>
        <w:pStyle w:val="FootnoteText"/>
      </w:pPr>
      <w:r>
        <w:rPr>
          <w:rStyle w:val="FootnoteReference"/>
        </w:rPr>
        <w:footnoteRef/>
      </w:r>
      <w:r>
        <w:t xml:space="preserve"> Dans le plein respect des principes directeurs qui ont été convenus en matière de transparence, de réciprocité et d’inclusion, ainsi que de l’autonomie décisionnelle et des procédures propres à chaque organisation.</w:t>
      </w:r>
    </w:p>
  </w:footnote>
  <w:footnote w:id="15">
    <w:p w14:paraId="7B688710" w14:textId="4178E89C" w:rsidR="00B85FEB" w:rsidRPr="00091FCD" w:rsidRDefault="00B85FEB" w:rsidP="00B85FEB">
      <w:pPr>
        <w:pStyle w:val="FootnoteText"/>
      </w:pPr>
      <w:r>
        <w:rPr>
          <w:rStyle w:val="FootnoteReference"/>
        </w:rPr>
        <w:footnoteRef/>
      </w:r>
      <w:r>
        <w:t xml:space="preserve"> Dans le plein respect de son mandat spécifique, en particulier des principes humanitaires internationaux et du droit international humanitaire.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BB8F99" w14:textId="77777777" w:rsidR="00CC61E2" w:rsidRPr="00CC61E2" w:rsidRDefault="00CC61E2" w:rsidP="00CC61E2">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BB791E" w14:textId="77777777" w:rsidR="00CC61E2" w:rsidRPr="00CC61E2" w:rsidRDefault="00CC61E2" w:rsidP="00CC61E2">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A6F53E" w14:textId="77777777" w:rsidR="00CC61E2" w:rsidRPr="00CC61E2" w:rsidRDefault="00CC61E2" w:rsidP="00CC61E2">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E4A7A7" w14:textId="7C6696F1" w:rsidR="00E44107" w:rsidRPr="0006356D" w:rsidRDefault="00E44107" w:rsidP="0006356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9DB661" w14:textId="3EEBF018" w:rsidR="00E44107" w:rsidRPr="0006356D" w:rsidRDefault="00E44107" w:rsidP="0006356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9B9077" w14:textId="3B4E1E44" w:rsidR="00E44107" w:rsidRPr="0006356D" w:rsidRDefault="00E44107" w:rsidP="000635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7176D"/>
    <w:multiLevelType w:val="hybridMultilevel"/>
    <w:tmpl w:val="D0306156"/>
    <w:lvl w:ilvl="0" w:tplc="97A2BECA">
      <w:start w:val="1"/>
      <w:numFmt w:val="decimal"/>
      <w:pStyle w:val="Heading2"/>
      <w:lvlText w:val="%1)"/>
      <w:lvlJc w:val="left"/>
      <w:pPr>
        <w:ind w:left="3904"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331AB98"/>
    <w:multiLevelType w:val="hybridMultilevel"/>
    <w:tmpl w:val="88440450"/>
    <w:lvl w:ilvl="0" w:tplc="D826E986">
      <w:start w:val="1"/>
      <w:numFmt w:val="bullet"/>
      <w:lvlText w:val="·"/>
      <w:lvlJc w:val="left"/>
      <w:pPr>
        <w:ind w:left="720" w:hanging="360"/>
      </w:pPr>
      <w:rPr>
        <w:rFonts w:ascii="Symbol" w:hAnsi="Symbol" w:hint="default"/>
      </w:rPr>
    </w:lvl>
    <w:lvl w:ilvl="1" w:tplc="51B4C05E">
      <w:start w:val="1"/>
      <w:numFmt w:val="bullet"/>
      <w:lvlText w:val="o"/>
      <w:lvlJc w:val="left"/>
      <w:pPr>
        <w:ind w:left="1440" w:hanging="360"/>
      </w:pPr>
      <w:rPr>
        <w:rFonts w:ascii="Courier New" w:hAnsi="Courier New" w:hint="default"/>
      </w:rPr>
    </w:lvl>
    <w:lvl w:ilvl="2" w:tplc="66D46D34">
      <w:start w:val="1"/>
      <w:numFmt w:val="bullet"/>
      <w:lvlText w:val=""/>
      <w:lvlJc w:val="left"/>
      <w:pPr>
        <w:ind w:left="2160" w:hanging="360"/>
      </w:pPr>
      <w:rPr>
        <w:rFonts w:ascii="Wingdings" w:hAnsi="Wingdings" w:hint="default"/>
      </w:rPr>
    </w:lvl>
    <w:lvl w:ilvl="3" w:tplc="FD7412F4">
      <w:start w:val="1"/>
      <w:numFmt w:val="bullet"/>
      <w:lvlText w:val=""/>
      <w:lvlJc w:val="left"/>
      <w:pPr>
        <w:ind w:left="2880" w:hanging="360"/>
      </w:pPr>
      <w:rPr>
        <w:rFonts w:ascii="Symbol" w:hAnsi="Symbol" w:hint="default"/>
      </w:rPr>
    </w:lvl>
    <w:lvl w:ilvl="4" w:tplc="7BFAB072">
      <w:start w:val="1"/>
      <w:numFmt w:val="bullet"/>
      <w:lvlText w:val="o"/>
      <w:lvlJc w:val="left"/>
      <w:pPr>
        <w:ind w:left="3600" w:hanging="360"/>
      </w:pPr>
      <w:rPr>
        <w:rFonts w:ascii="Courier New" w:hAnsi="Courier New" w:hint="default"/>
      </w:rPr>
    </w:lvl>
    <w:lvl w:ilvl="5" w:tplc="B2AC1ABC">
      <w:start w:val="1"/>
      <w:numFmt w:val="bullet"/>
      <w:lvlText w:val=""/>
      <w:lvlJc w:val="left"/>
      <w:pPr>
        <w:ind w:left="4320" w:hanging="360"/>
      </w:pPr>
      <w:rPr>
        <w:rFonts w:ascii="Wingdings" w:hAnsi="Wingdings" w:hint="default"/>
      </w:rPr>
    </w:lvl>
    <w:lvl w:ilvl="6" w:tplc="F0BC03C8">
      <w:start w:val="1"/>
      <w:numFmt w:val="bullet"/>
      <w:lvlText w:val=""/>
      <w:lvlJc w:val="left"/>
      <w:pPr>
        <w:ind w:left="5040" w:hanging="360"/>
      </w:pPr>
      <w:rPr>
        <w:rFonts w:ascii="Symbol" w:hAnsi="Symbol" w:hint="default"/>
      </w:rPr>
    </w:lvl>
    <w:lvl w:ilvl="7" w:tplc="890C2F62">
      <w:start w:val="1"/>
      <w:numFmt w:val="bullet"/>
      <w:lvlText w:val="o"/>
      <w:lvlJc w:val="left"/>
      <w:pPr>
        <w:ind w:left="5760" w:hanging="360"/>
      </w:pPr>
      <w:rPr>
        <w:rFonts w:ascii="Courier New" w:hAnsi="Courier New" w:hint="default"/>
      </w:rPr>
    </w:lvl>
    <w:lvl w:ilvl="8" w:tplc="345860CE">
      <w:start w:val="1"/>
      <w:numFmt w:val="bullet"/>
      <w:lvlText w:val=""/>
      <w:lvlJc w:val="left"/>
      <w:pPr>
        <w:ind w:left="6480" w:hanging="360"/>
      </w:pPr>
      <w:rPr>
        <w:rFonts w:ascii="Wingdings" w:hAnsi="Wingdings" w:hint="default"/>
      </w:rPr>
    </w:lvl>
  </w:abstractNum>
  <w:abstractNum w:abstractNumId="2" w15:restartNumberingAfterBreak="0">
    <w:nsid w:val="0B4E6DB0"/>
    <w:multiLevelType w:val="hybridMultilevel"/>
    <w:tmpl w:val="9774B914"/>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10997AEB"/>
    <w:multiLevelType w:val="hybridMultilevel"/>
    <w:tmpl w:val="97EA83C8"/>
    <w:lvl w:ilvl="0" w:tplc="E1E6E620">
      <w:numFmt w:val="bullet"/>
      <w:lvlText w:val="="/>
      <w:lvlJc w:val="left"/>
      <w:pPr>
        <w:ind w:left="1440" w:hanging="360"/>
      </w:pPr>
      <w:rPr>
        <w:rFonts w:ascii="EC Square Sans Pro" w:hAnsi="EC Square Sans Pro" w:hint="default"/>
      </w:rPr>
    </w:lvl>
    <w:lvl w:ilvl="1" w:tplc="1ACC423E" w:tentative="1">
      <w:start w:val="1"/>
      <w:numFmt w:val="bullet"/>
      <w:lvlText w:val="o"/>
      <w:lvlJc w:val="left"/>
      <w:pPr>
        <w:ind w:left="2160" w:hanging="360"/>
      </w:pPr>
      <w:rPr>
        <w:rFonts w:ascii="Courier New" w:hAnsi="Courier New" w:hint="default"/>
      </w:rPr>
    </w:lvl>
    <w:lvl w:ilvl="2" w:tplc="B36000DE" w:tentative="1">
      <w:start w:val="1"/>
      <w:numFmt w:val="bullet"/>
      <w:lvlText w:val=""/>
      <w:lvlJc w:val="left"/>
      <w:pPr>
        <w:ind w:left="2880" w:hanging="360"/>
      </w:pPr>
      <w:rPr>
        <w:rFonts w:ascii="Wingdings" w:hAnsi="Wingdings" w:hint="default"/>
      </w:rPr>
    </w:lvl>
    <w:lvl w:ilvl="3" w:tplc="AEC69680" w:tentative="1">
      <w:start w:val="1"/>
      <w:numFmt w:val="bullet"/>
      <w:lvlText w:val=""/>
      <w:lvlJc w:val="left"/>
      <w:pPr>
        <w:ind w:left="3600" w:hanging="360"/>
      </w:pPr>
      <w:rPr>
        <w:rFonts w:ascii="Symbol" w:hAnsi="Symbol" w:hint="default"/>
      </w:rPr>
    </w:lvl>
    <w:lvl w:ilvl="4" w:tplc="2E8E49B0" w:tentative="1">
      <w:start w:val="1"/>
      <w:numFmt w:val="bullet"/>
      <w:lvlText w:val="o"/>
      <w:lvlJc w:val="left"/>
      <w:pPr>
        <w:ind w:left="4320" w:hanging="360"/>
      </w:pPr>
      <w:rPr>
        <w:rFonts w:ascii="Courier New" w:hAnsi="Courier New" w:hint="default"/>
      </w:rPr>
    </w:lvl>
    <w:lvl w:ilvl="5" w:tplc="7A464DD8" w:tentative="1">
      <w:start w:val="1"/>
      <w:numFmt w:val="bullet"/>
      <w:lvlText w:val=""/>
      <w:lvlJc w:val="left"/>
      <w:pPr>
        <w:ind w:left="5040" w:hanging="360"/>
      </w:pPr>
      <w:rPr>
        <w:rFonts w:ascii="Wingdings" w:hAnsi="Wingdings" w:hint="default"/>
      </w:rPr>
    </w:lvl>
    <w:lvl w:ilvl="6" w:tplc="E23242FC" w:tentative="1">
      <w:start w:val="1"/>
      <w:numFmt w:val="bullet"/>
      <w:lvlText w:val=""/>
      <w:lvlJc w:val="left"/>
      <w:pPr>
        <w:ind w:left="5760" w:hanging="360"/>
      </w:pPr>
      <w:rPr>
        <w:rFonts w:ascii="Symbol" w:hAnsi="Symbol" w:hint="default"/>
      </w:rPr>
    </w:lvl>
    <w:lvl w:ilvl="7" w:tplc="2DA43AB6" w:tentative="1">
      <w:start w:val="1"/>
      <w:numFmt w:val="bullet"/>
      <w:lvlText w:val="o"/>
      <w:lvlJc w:val="left"/>
      <w:pPr>
        <w:ind w:left="6480" w:hanging="360"/>
      </w:pPr>
      <w:rPr>
        <w:rFonts w:ascii="Courier New" w:hAnsi="Courier New" w:hint="default"/>
      </w:rPr>
    </w:lvl>
    <w:lvl w:ilvl="8" w:tplc="B5425D56" w:tentative="1">
      <w:start w:val="1"/>
      <w:numFmt w:val="bullet"/>
      <w:lvlText w:val=""/>
      <w:lvlJc w:val="left"/>
      <w:pPr>
        <w:ind w:left="7200" w:hanging="360"/>
      </w:pPr>
      <w:rPr>
        <w:rFonts w:ascii="Wingdings" w:hAnsi="Wingdings" w:hint="default"/>
      </w:rPr>
    </w:lvl>
  </w:abstractNum>
  <w:abstractNum w:abstractNumId="4" w15:restartNumberingAfterBreak="0">
    <w:nsid w:val="10A11AFA"/>
    <w:multiLevelType w:val="hybridMultilevel"/>
    <w:tmpl w:val="54FEF014"/>
    <w:lvl w:ilvl="0" w:tplc="29C26514">
      <w:numFmt w:val="bullet"/>
      <w:lvlText w:val="="/>
      <w:lvlJc w:val="left"/>
      <w:pPr>
        <w:ind w:left="1440" w:hanging="360"/>
      </w:pPr>
      <w:rPr>
        <w:rFonts w:ascii="EC Square Sans Pro" w:eastAsiaTheme="minorHAnsi" w:hAnsi="EC Square Sans Pro" w:cs="Calibri"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5" w15:restartNumberingAfterBreak="0">
    <w:nsid w:val="12945F82"/>
    <w:multiLevelType w:val="hybridMultilevel"/>
    <w:tmpl w:val="A3627DAE"/>
    <w:lvl w:ilvl="0" w:tplc="4EBABAA4">
      <w:start w:val="1"/>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1ED62BCF"/>
    <w:multiLevelType w:val="hybridMultilevel"/>
    <w:tmpl w:val="9CA4C3D4"/>
    <w:lvl w:ilvl="0" w:tplc="1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F629F0A"/>
    <w:multiLevelType w:val="hybridMultilevel"/>
    <w:tmpl w:val="D102DBE8"/>
    <w:lvl w:ilvl="0" w:tplc="FFFFFFFF">
      <w:start w:val="1"/>
      <w:numFmt w:val="bullet"/>
      <w:lvlText w:val="‒"/>
      <w:lvlJc w:val="left"/>
      <w:pPr>
        <w:ind w:left="720" w:hanging="360"/>
      </w:pPr>
      <w:rPr>
        <w:rFonts w:ascii="EC Square Sans Pro" w:hAnsi="EC Square Sans Pro" w:hint="default"/>
      </w:rPr>
    </w:lvl>
    <w:lvl w:ilvl="1" w:tplc="03AE9C7A">
      <w:start w:val="1"/>
      <w:numFmt w:val="bullet"/>
      <w:lvlText w:val="o"/>
      <w:lvlJc w:val="left"/>
      <w:pPr>
        <w:ind w:left="1440" w:hanging="360"/>
      </w:pPr>
      <w:rPr>
        <w:rFonts w:ascii="Courier New" w:hAnsi="Courier New" w:hint="default"/>
      </w:rPr>
    </w:lvl>
    <w:lvl w:ilvl="2" w:tplc="910C258C">
      <w:start w:val="1"/>
      <w:numFmt w:val="bullet"/>
      <w:lvlText w:val=""/>
      <w:lvlJc w:val="left"/>
      <w:pPr>
        <w:ind w:left="2160" w:hanging="360"/>
      </w:pPr>
      <w:rPr>
        <w:rFonts w:ascii="Wingdings" w:hAnsi="Wingdings" w:hint="default"/>
      </w:rPr>
    </w:lvl>
    <w:lvl w:ilvl="3" w:tplc="D1A8CC74">
      <w:start w:val="1"/>
      <w:numFmt w:val="bullet"/>
      <w:lvlText w:val=""/>
      <w:lvlJc w:val="left"/>
      <w:pPr>
        <w:ind w:left="2880" w:hanging="360"/>
      </w:pPr>
      <w:rPr>
        <w:rFonts w:ascii="Symbol" w:hAnsi="Symbol" w:hint="default"/>
      </w:rPr>
    </w:lvl>
    <w:lvl w:ilvl="4" w:tplc="39B438A8">
      <w:start w:val="1"/>
      <w:numFmt w:val="bullet"/>
      <w:lvlText w:val="o"/>
      <w:lvlJc w:val="left"/>
      <w:pPr>
        <w:ind w:left="3600" w:hanging="360"/>
      </w:pPr>
      <w:rPr>
        <w:rFonts w:ascii="Courier New" w:hAnsi="Courier New" w:hint="default"/>
      </w:rPr>
    </w:lvl>
    <w:lvl w:ilvl="5" w:tplc="DB144A5C">
      <w:start w:val="1"/>
      <w:numFmt w:val="bullet"/>
      <w:lvlText w:val=""/>
      <w:lvlJc w:val="left"/>
      <w:pPr>
        <w:ind w:left="4320" w:hanging="360"/>
      </w:pPr>
      <w:rPr>
        <w:rFonts w:ascii="Wingdings" w:hAnsi="Wingdings" w:hint="default"/>
      </w:rPr>
    </w:lvl>
    <w:lvl w:ilvl="6" w:tplc="11C2ADC2">
      <w:start w:val="1"/>
      <w:numFmt w:val="bullet"/>
      <w:lvlText w:val=""/>
      <w:lvlJc w:val="left"/>
      <w:pPr>
        <w:ind w:left="5040" w:hanging="360"/>
      </w:pPr>
      <w:rPr>
        <w:rFonts w:ascii="Symbol" w:hAnsi="Symbol" w:hint="default"/>
      </w:rPr>
    </w:lvl>
    <w:lvl w:ilvl="7" w:tplc="859C1634">
      <w:start w:val="1"/>
      <w:numFmt w:val="bullet"/>
      <w:lvlText w:val="o"/>
      <w:lvlJc w:val="left"/>
      <w:pPr>
        <w:ind w:left="5760" w:hanging="360"/>
      </w:pPr>
      <w:rPr>
        <w:rFonts w:ascii="Courier New" w:hAnsi="Courier New" w:hint="default"/>
      </w:rPr>
    </w:lvl>
    <w:lvl w:ilvl="8" w:tplc="45E60F68">
      <w:start w:val="1"/>
      <w:numFmt w:val="bullet"/>
      <w:lvlText w:val=""/>
      <w:lvlJc w:val="left"/>
      <w:pPr>
        <w:ind w:left="6480" w:hanging="360"/>
      </w:pPr>
      <w:rPr>
        <w:rFonts w:ascii="Wingdings" w:hAnsi="Wingdings" w:hint="default"/>
      </w:rPr>
    </w:lvl>
  </w:abstractNum>
  <w:abstractNum w:abstractNumId="8" w15:restartNumberingAfterBreak="0">
    <w:nsid w:val="41BE49E1"/>
    <w:multiLevelType w:val="hybridMultilevel"/>
    <w:tmpl w:val="FC224956"/>
    <w:lvl w:ilvl="0" w:tplc="29C26514">
      <w:numFmt w:val="bullet"/>
      <w:lvlText w:val="="/>
      <w:lvlJc w:val="left"/>
      <w:pPr>
        <w:ind w:left="720" w:hanging="360"/>
      </w:pPr>
      <w:rPr>
        <w:rFonts w:ascii="EC Square Sans Pro" w:eastAsiaTheme="minorHAnsi" w:hAnsi="EC Square Sans Pro"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43060B2C"/>
    <w:multiLevelType w:val="hybridMultilevel"/>
    <w:tmpl w:val="CF740B42"/>
    <w:lvl w:ilvl="0" w:tplc="63FAD3A8">
      <w:start w:val="6"/>
      <w:numFmt w:val="decimal"/>
      <w:lvlText w:val="%1)"/>
      <w:lvlJc w:val="left"/>
      <w:pPr>
        <w:ind w:left="644" w:hanging="360"/>
      </w:pPr>
      <w:rPr>
        <w:rFonts w:hint="default"/>
        <w:b/>
        <w:bCs/>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0" w15:restartNumberingAfterBreak="0">
    <w:nsid w:val="499E21DD"/>
    <w:multiLevelType w:val="hybridMultilevel"/>
    <w:tmpl w:val="62C450F2"/>
    <w:lvl w:ilvl="0" w:tplc="D6CCF942">
      <w:start w:val="1"/>
      <w:numFmt w:val="bullet"/>
      <w:lvlText w:val=""/>
      <w:lvlJc w:val="left"/>
      <w:pPr>
        <w:ind w:left="720" w:hanging="360"/>
      </w:pPr>
      <w:rPr>
        <w:rFonts w:ascii="Symbol" w:hAnsi="Symbol" w:hint="default"/>
      </w:rPr>
    </w:lvl>
    <w:lvl w:ilvl="1" w:tplc="F42AB1E8">
      <w:start w:val="1"/>
      <w:numFmt w:val="bullet"/>
      <w:lvlText w:val="o"/>
      <w:lvlJc w:val="left"/>
      <w:pPr>
        <w:ind w:left="1440" w:hanging="360"/>
      </w:pPr>
      <w:rPr>
        <w:rFonts w:ascii="Courier New" w:hAnsi="Courier New" w:hint="default"/>
      </w:rPr>
    </w:lvl>
    <w:lvl w:ilvl="2" w:tplc="849A90EA">
      <w:start w:val="1"/>
      <w:numFmt w:val="bullet"/>
      <w:lvlText w:val=""/>
      <w:lvlJc w:val="left"/>
      <w:pPr>
        <w:ind w:left="2160" w:hanging="360"/>
      </w:pPr>
      <w:rPr>
        <w:rFonts w:ascii="Wingdings" w:hAnsi="Wingdings" w:hint="default"/>
      </w:rPr>
    </w:lvl>
    <w:lvl w:ilvl="3" w:tplc="D844363E">
      <w:start w:val="1"/>
      <w:numFmt w:val="bullet"/>
      <w:lvlText w:val=""/>
      <w:lvlJc w:val="left"/>
      <w:pPr>
        <w:ind w:left="2880" w:hanging="360"/>
      </w:pPr>
      <w:rPr>
        <w:rFonts w:ascii="Symbol" w:hAnsi="Symbol" w:hint="default"/>
      </w:rPr>
    </w:lvl>
    <w:lvl w:ilvl="4" w:tplc="4C44327C">
      <w:start w:val="1"/>
      <w:numFmt w:val="bullet"/>
      <w:lvlText w:val="o"/>
      <w:lvlJc w:val="left"/>
      <w:pPr>
        <w:ind w:left="3600" w:hanging="360"/>
      </w:pPr>
      <w:rPr>
        <w:rFonts w:ascii="Courier New" w:hAnsi="Courier New" w:hint="default"/>
      </w:rPr>
    </w:lvl>
    <w:lvl w:ilvl="5" w:tplc="30A6B842">
      <w:start w:val="1"/>
      <w:numFmt w:val="bullet"/>
      <w:lvlText w:val=""/>
      <w:lvlJc w:val="left"/>
      <w:pPr>
        <w:ind w:left="4320" w:hanging="360"/>
      </w:pPr>
      <w:rPr>
        <w:rFonts w:ascii="Wingdings" w:hAnsi="Wingdings" w:hint="default"/>
      </w:rPr>
    </w:lvl>
    <w:lvl w:ilvl="6" w:tplc="69D47D8A">
      <w:start w:val="1"/>
      <w:numFmt w:val="bullet"/>
      <w:lvlText w:val=""/>
      <w:lvlJc w:val="left"/>
      <w:pPr>
        <w:ind w:left="5040" w:hanging="360"/>
      </w:pPr>
      <w:rPr>
        <w:rFonts w:ascii="Symbol" w:hAnsi="Symbol" w:hint="default"/>
      </w:rPr>
    </w:lvl>
    <w:lvl w:ilvl="7" w:tplc="BCDA8F1A">
      <w:start w:val="1"/>
      <w:numFmt w:val="bullet"/>
      <w:lvlText w:val="o"/>
      <w:lvlJc w:val="left"/>
      <w:pPr>
        <w:ind w:left="5760" w:hanging="360"/>
      </w:pPr>
      <w:rPr>
        <w:rFonts w:ascii="Courier New" w:hAnsi="Courier New" w:hint="default"/>
      </w:rPr>
    </w:lvl>
    <w:lvl w:ilvl="8" w:tplc="511AC27C">
      <w:start w:val="1"/>
      <w:numFmt w:val="bullet"/>
      <w:lvlText w:val=""/>
      <w:lvlJc w:val="left"/>
      <w:pPr>
        <w:ind w:left="6480" w:hanging="360"/>
      </w:pPr>
      <w:rPr>
        <w:rFonts w:ascii="Wingdings" w:hAnsi="Wingdings" w:hint="default"/>
      </w:rPr>
    </w:lvl>
  </w:abstractNum>
  <w:abstractNum w:abstractNumId="11" w15:restartNumberingAfterBreak="0">
    <w:nsid w:val="4BFC0670"/>
    <w:multiLevelType w:val="hybridMultilevel"/>
    <w:tmpl w:val="E6165D36"/>
    <w:lvl w:ilvl="0" w:tplc="6C22B220">
      <w:start w:val="1"/>
      <w:numFmt w:val="bullet"/>
      <w:lvlText w:val=""/>
      <w:lvlJc w:val="left"/>
      <w:pPr>
        <w:ind w:left="720" w:hanging="360"/>
      </w:pPr>
      <w:rPr>
        <w:rFonts w:ascii="Symbol" w:hAnsi="Symbol" w:hint="default"/>
      </w:rPr>
    </w:lvl>
    <w:lvl w:ilvl="1" w:tplc="182C94F8">
      <w:start w:val="1"/>
      <w:numFmt w:val="bullet"/>
      <w:lvlText w:val="o"/>
      <w:lvlJc w:val="left"/>
      <w:pPr>
        <w:ind w:left="1440" w:hanging="360"/>
      </w:pPr>
      <w:rPr>
        <w:rFonts w:ascii="Courier New" w:hAnsi="Courier New" w:hint="default"/>
      </w:rPr>
    </w:lvl>
    <w:lvl w:ilvl="2" w:tplc="96445042">
      <w:start w:val="1"/>
      <w:numFmt w:val="bullet"/>
      <w:lvlText w:val="§"/>
      <w:lvlJc w:val="left"/>
      <w:pPr>
        <w:ind w:left="2160" w:hanging="360"/>
      </w:pPr>
      <w:rPr>
        <w:rFonts w:ascii="Wingdings" w:hAnsi="Wingdings" w:hint="default"/>
      </w:rPr>
    </w:lvl>
    <w:lvl w:ilvl="3" w:tplc="4BAEB996">
      <w:start w:val="1"/>
      <w:numFmt w:val="bullet"/>
      <w:lvlText w:val=""/>
      <w:lvlJc w:val="left"/>
      <w:pPr>
        <w:ind w:left="2880" w:hanging="360"/>
      </w:pPr>
      <w:rPr>
        <w:rFonts w:ascii="Symbol" w:hAnsi="Symbol" w:hint="default"/>
      </w:rPr>
    </w:lvl>
    <w:lvl w:ilvl="4" w:tplc="4560CEDA">
      <w:start w:val="1"/>
      <w:numFmt w:val="bullet"/>
      <w:lvlText w:val="o"/>
      <w:lvlJc w:val="left"/>
      <w:pPr>
        <w:ind w:left="3600" w:hanging="360"/>
      </w:pPr>
      <w:rPr>
        <w:rFonts w:ascii="Courier New" w:hAnsi="Courier New" w:hint="default"/>
      </w:rPr>
    </w:lvl>
    <w:lvl w:ilvl="5" w:tplc="0A34D6C4">
      <w:start w:val="1"/>
      <w:numFmt w:val="bullet"/>
      <w:lvlText w:val=""/>
      <w:lvlJc w:val="left"/>
      <w:pPr>
        <w:ind w:left="4320" w:hanging="360"/>
      </w:pPr>
      <w:rPr>
        <w:rFonts w:ascii="Wingdings" w:hAnsi="Wingdings" w:hint="default"/>
      </w:rPr>
    </w:lvl>
    <w:lvl w:ilvl="6" w:tplc="9B187A06">
      <w:start w:val="1"/>
      <w:numFmt w:val="bullet"/>
      <w:lvlText w:val=""/>
      <w:lvlJc w:val="left"/>
      <w:pPr>
        <w:ind w:left="5040" w:hanging="360"/>
      </w:pPr>
      <w:rPr>
        <w:rFonts w:ascii="Symbol" w:hAnsi="Symbol" w:hint="default"/>
      </w:rPr>
    </w:lvl>
    <w:lvl w:ilvl="7" w:tplc="B0DEB130">
      <w:start w:val="1"/>
      <w:numFmt w:val="bullet"/>
      <w:lvlText w:val="o"/>
      <w:lvlJc w:val="left"/>
      <w:pPr>
        <w:ind w:left="5760" w:hanging="360"/>
      </w:pPr>
      <w:rPr>
        <w:rFonts w:ascii="Courier New" w:hAnsi="Courier New" w:hint="default"/>
      </w:rPr>
    </w:lvl>
    <w:lvl w:ilvl="8" w:tplc="00E4666A">
      <w:start w:val="1"/>
      <w:numFmt w:val="bullet"/>
      <w:lvlText w:val=""/>
      <w:lvlJc w:val="left"/>
      <w:pPr>
        <w:ind w:left="6480" w:hanging="360"/>
      </w:pPr>
      <w:rPr>
        <w:rFonts w:ascii="Wingdings" w:hAnsi="Wingdings" w:hint="default"/>
      </w:rPr>
    </w:lvl>
  </w:abstractNum>
  <w:abstractNum w:abstractNumId="12" w15:restartNumberingAfterBreak="0">
    <w:nsid w:val="4CC9F0FF"/>
    <w:multiLevelType w:val="hybridMultilevel"/>
    <w:tmpl w:val="DBBE8978"/>
    <w:lvl w:ilvl="0" w:tplc="3D28A2FA">
      <w:start w:val="1"/>
      <w:numFmt w:val="bullet"/>
      <w:lvlText w:val=""/>
      <w:lvlJc w:val="left"/>
      <w:pPr>
        <w:ind w:left="720" w:hanging="360"/>
      </w:pPr>
      <w:rPr>
        <w:rFonts w:ascii="Symbol" w:hAnsi="Symbol" w:hint="default"/>
      </w:rPr>
    </w:lvl>
    <w:lvl w:ilvl="1" w:tplc="C46039FC">
      <w:start w:val="1"/>
      <w:numFmt w:val="bullet"/>
      <w:lvlText w:val="o"/>
      <w:lvlJc w:val="left"/>
      <w:pPr>
        <w:ind w:left="1440" w:hanging="360"/>
      </w:pPr>
      <w:rPr>
        <w:rFonts w:ascii="&quot;Courier New&quot;" w:hAnsi="&quot;Courier New&quot;" w:hint="default"/>
      </w:rPr>
    </w:lvl>
    <w:lvl w:ilvl="2" w:tplc="E6C242F8">
      <w:start w:val="1"/>
      <w:numFmt w:val="bullet"/>
      <w:lvlText w:val=""/>
      <w:lvlJc w:val="left"/>
      <w:pPr>
        <w:ind w:left="2160" w:hanging="360"/>
      </w:pPr>
      <w:rPr>
        <w:rFonts w:ascii="Wingdings" w:hAnsi="Wingdings" w:hint="default"/>
      </w:rPr>
    </w:lvl>
    <w:lvl w:ilvl="3" w:tplc="ACC0BE9A">
      <w:start w:val="1"/>
      <w:numFmt w:val="bullet"/>
      <w:lvlText w:val=""/>
      <w:lvlJc w:val="left"/>
      <w:pPr>
        <w:ind w:left="2880" w:hanging="360"/>
      </w:pPr>
      <w:rPr>
        <w:rFonts w:ascii="Symbol" w:hAnsi="Symbol" w:hint="default"/>
      </w:rPr>
    </w:lvl>
    <w:lvl w:ilvl="4" w:tplc="974A9CB6">
      <w:start w:val="1"/>
      <w:numFmt w:val="bullet"/>
      <w:lvlText w:val="o"/>
      <w:lvlJc w:val="left"/>
      <w:pPr>
        <w:ind w:left="3600" w:hanging="360"/>
      </w:pPr>
      <w:rPr>
        <w:rFonts w:ascii="Courier New" w:hAnsi="Courier New" w:hint="default"/>
      </w:rPr>
    </w:lvl>
    <w:lvl w:ilvl="5" w:tplc="6C2AFF96">
      <w:start w:val="1"/>
      <w:numFmt w:val="bullet"/>
      <w:lvlText w:val=""/>
      <w:lvlJc w:val="left"/>
      <w:pPr>
        <w:ind w:left="4320" w:hanging="360"/>
      </w:pPr>
      <w:rPr>
        <w:rFonts w:ascii="Wingdings" w:hAnsi="Wingdings" w:hint="default"/>
      </w:rPr>
    </w:lvl>
    <w:lvl w:ilvl="6" w:tplc="AB2E86EC">
      <w:start w:val="1"/>
      <w:numFmt w:val="bullet"/>
      <w:lvlText w:val=""/>
      <w:lvlJc w:val="left"/>
      <w:pPr>
        <w:ind w:left="5040" w:hanging="360"/>
      </w:pPr>
      <w:rPr>
        <w:rFonts w:ascii="Symbol" w:hAnsi="Symbol" w:hint="default"/>
      </w:rPr>
    </w:lvl>
    <w:lvl w:ilvl="7" w:tplc="B486E52C">
      <w:start w:val="1"/>
      <w:numFmt w:val="bullet"/>
      <w:lvlText w:val="o"/>
      <w:lvlJc w:val="left"/>
      <w:pPr>
        <w:ind w:left="5760" w:hanging="360"/>
      </w:pPr>
      <w:rPr>
        <w:rFonts w:ascii="Courier New" w:hAnsi="Courier New" w:hint="default"/>
      </w:rPr>
    </w:lvl>
    <w:lvl w:ilvl="8" w:tplc="7DE433DE">
      <w:start w:val="1"/>
      <w:numFmt w:val="bullet"/>
      <w:lvlText w:val=""/>
      <w:lvlJc w:val="left"/>
      <w:pPr>
        <w:ind w:left="6480" w:hanging="360"/>
      </w:pPr>
      <w:rPr>
        <w:rFonts w:ascii="Wingdings" w:hAnsi="Wingdings" w:hint="default"/>
      </w:rPr>
    </w:lvl>
  </w:abstractNum>
  <w:abstractNum w:abstractNumId="13" w15:restartNumberingAfterBreak="0">
    <w:nsid w:val="4ECB7077"/>
    <w:multiLevelType w:val="hybridMultilevel"/>
    <w:tmpl w:val="0C882456"/>
    <w:lvl w:ilvl="0" w:tplc="5330D4CA">
      <w:start w:val="1"/>
      <w:numFmt w:val="bullet"/>
      <w:lvlText w:val="-"/>
      <w:lvlJc w:val="left"/>
      <w:pPr>
        <w:ind w:left="720" w:hanging="360"/>
      </w:pPr>
      <w:rPr>
        <w:rFonts w:ascii="Symbol" w:hAnsi="Symbol" w:hint="default"/>
      </w:rPr>
    </w:lvl>
    <w:lvl w:ilvl="1" w:tplc="D0E43E28">
      <w:start w:val="1"/>
      <w:numFmt w:val="bullet"/>
      <w:lvlText w:val="o"/>
      <w:lvlJc w:val="left"/>
      <w:pPr>
        <w:ind w:left="1440" w:hanging="360"/>
      </w:pPr>
      <w:rPr>
        <w:rFonts w:ascii="Courier New" w:hAnsi="Courier New" w:hint="default"/>
      </w:rPr>
    </w:lvl>
    <w:lvl w:ilvl="2" w:tplc="E152A894">
      <w:start w:val="1"/>
      <w:numFmt w:val="bullet"/>
      <w:lvlText w:val=""/>
      <w:lvlJc w:val="left"/>
      <w:pPr>
        <w:ind w:left="2160" w:hanging="360"/>
      </w:pPr>
      <w:rPr>
        <w:rFonts w:ascii="Wingdings" w:hAnsi="Wingdings" w:hint="default"/>
      </w:rPr>
    </w:lvl>
    <w:lvl w:ilvl="3" w:tplc="D07A6332">
      <w:start w:val="1"/>
      <w:numFmt w:val="bullet"/>
      <w:lvlText w:val=""/>
      <w:lvlJc w:val="left"/>
      <w:pPr>
        <w:ind w:left="2880" w:hanging="360"/>
      </w:pPr>
      <w:rPr>
        <w:rFonts w:ascii="Symbol" w:hAnsi="Symbol" w:hint="default"/>
      </w:rPr>
    </w:lvl>
    <w:lvl w:ilvl="4" w:tplc="11ECCC98">
      <w:start w:val="1"/>
      <w:numFmt w:val="bullet"/>
      <w:lvlText w:val="o"/>
      <w:lvlJc w:val="left"/>
      <w:pPr>
        <w:ind w:left="3600" w:hanging="360"/>
      </w:pPr>
      <w:rPr>
        <w:rFonts w:ascii="Courier New" w:hAnsi="Courier New" w:hint="default"/>
      </w:rPr>
    </w:lvl>
    <w:lvl w:ilvl="5" w:tplc="8DEAB908">
      <w:start w:val="1"/>
      <w:numFmt w:val="bullet"/>
      <w:lvlText w:val=""/>
      <w:lvlJc w:val="left"/>
      <w:pPr>
        <w:ind w:left="4320" w:hanging="360"/>
      </w:pPr>
      <w:rPr>
        <w:rFonts w:ascii="Wingdings" w:hAnsi="Wingdings" w:hint="default"/>
      </w:rPr>
    </w:lvl>
    <w:lvl w:ilvl="6" w:tplc="F0B85AC8">
      <w:start w:val="1"/>
      <w:numFmt w:val="bullet"/>
      <w:lvlText w:val=""/>
      <w:lvlJc w:val="left"/>
      <w:pPr>
        <w:ind w:left="5040" w:hanging="360"/>
      </w:pPr>
      <w:rPr>
        <w:rFonts w:ascii="Symbol" w:hAnsi="Symbol" w:hint="default"/>
      </w:rPr>
    </w:lvl>
    <w:lvl w:ilvl="7" w:tplc="0AEA2E2A">
      <w:start w:val="1"/>
      <w:numFmt w:val="bullet"/>
      <w:lvlText w:val="o"/>
      <w:lvlJc w:val="left"/>
      <w:pPr>
        <w:ind w:left="5760" w:hanging="360"/>
      </w:pPr>
      <w:rPr>
        <w:rFonts w:ascii="Courier New" w:hAnsi="Courier New" w:hint="default"/>
      </w:rPr>
    </w:lvl>
    <w:lvl w:ilvl="8" w:tplc="6484AA3A">
      <w:start w:val="1"/>
      <w:numFmt w:val="bullet"/>
      <w:lvlText w:val=""/>
      <w:lvlJc w:val="left"/>
      <w:pPr>
        <w:ind w:left="6480" w:hanging="360"/>
      </w:pPr>
      <w:rPr>
        <w:rFonts w:ascii="Wingdings" w:hAnsi="Wingdings" w:hint="default"/>
      </w:rPr>
    </w:lvl>
  </w:abstractNum>
  <w:abstractNum w:abstractNumId="14" w15:restartNumberingAfterBreak="0">
    <w:nsid w:val="4F220924"/>
    <w:multiLevelType w:val="hybridMultilevel"/>
    <w:tmpl w:val="B06CA05A"/>
    <w:lvl w:ilvl="0" w:tplc="A5EE47EE">
      <w:start w:val="1"/>
      <w:numFmt w:val="decimal"/>
      <w:pStyle w:val="NoSpacing2"/>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570815C8"/>
    <w:multiLevelType w:val="hybridMultilevel"/>
    <w:tmpl w:val="A25AC912"/>
    <w:lvl w:ilvl="0" w:tplc="29C26514">
      <w:numFmt w:val="bullet"/>
      <w:lvlText w:val="="/>
      <w:lvlJc w:val="left"/>
      <w:pPr>
        <w:ind w:left="1440" w:hanging="360"/>
      </w:pPr>
      <w:rPr>
        <w:rFonts w:ascii="EC Square Sans Pro" w:eastAsiaTheme="minorHAnsi" w:hAnsi="EC Square Sans Pro" w:cs="Calibri"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6" w15:restartNumberingAfterBreak="0">
    <w:nsid w:val="5A1656DD"/>
    <w:multiLevelType w:val="hybridMultilevel"/>
    <w:tmpl w:val="46F4968C"/>
    <w:lvl w:ilvl="0" w:tplc="6554BD8E">
      <w:numFmt w:val="bullet"/>
      <w:lvlText w:val="="/>
      <w:lvlJc w:val="left"/>
      <w:pPr>
        <w:ind w:left="927" w:hanging="360"/>
      </w:pPr>
      <w:rPr>
        <w:rFonts w:ascii="EC Square Sans Pro" w:hAnsi="EC Square Sans Pro" w:hint="default"/>
      </w:rPr>
    </w:lvl>
    <w:lvl w:ilvl="1" w:tplc="9DE49BE4" w:tentative="1">
      <w:start w:val="1"/>
      <w:numFmt w:val="bullet"/>
      <w:lvlText w:val="o"/>
      <w:lvlJc w:val="left"/>
      <w:pPr>
        <w:ind w:left="1647" w:hanging="360"/>
      </w:pPr>
      <w:rPr>
        <w:rFonts w:ascii="Courier New" w:hAnsi="Courier New" w:hint="default"/>
      </w:rPr>
    </w:lvl>
    <w:lvl w:ilvl="2" w:tplc="F8045120" w:tentative="1">
      <w:start w:val="1"/>
      <w:numFmt w:val="bullet"/>
      <w:lvlText w:val=""/>
      <w:lvlJc w:val="left"/>
      <w:pPr>
        <w:ind w:left="2367" w:hanging="360"/>
      </w:pPr>
      <w:rPr>
        <w:rFonts w:ascii="Wingdings" w:hAnsi="Wingdings" w:hint="default"/>
      </w:rPr>
    </w:lvl>
    <w:lvl w:ilvl="3" w:tplc="A6AA3F6E" w:tentative="1">
      <w:start w:val="1"/>
      <w:numFmt w:val="bullet"/>
      <w:lvlText w:val=""/>
      <w:lvlJc w:val="left"/>
      <w:pPr>
        <w:ind w:left="3087" w:hanging="360"/>
      </w:pPr>
      <w:rPr>
        <w:rFonts w:ascii="Symbol" w:hAnsi="Symbol" w:hint="default"/>
      </w:rPr>
    </w:lvl>
    <w:lvl w:ilvl="4" w:tplc="E2A440CE" w:tentative="1">
      <w:start w:val="1"/>
      <w:numFmt w:val="bullet"/>
      <w:lvlText w:val="o"/>
      <w:lvlJc w:val="left"/>
      <w:pPr>
        <w:ind w:left="3807" w:hanging="360"/>
      </w:pPr>
      <w:rPr>
        <w:rFonts w:ascii="Courier New" w:hAnsi="Courier New" w:hint="default"/>
      </w:rPr>
    </w:lvl>
    <w:lvl w:ilvl="5" w:tplc="ABF68BEA" w:tentative="1">
      <w:start w:val="1"/>
      <w:numFmt w:val="bullet"/>
      <w:lvlText w:val=""/>
      <w:lvlJc w:val="left"/>
      <w:pPr>
        <w:ind w:left="4527" w:hanging="360"/>
      </w:pPr>
      <w:rPr>
        <w:rFonts w:ascii="Wingdings" w:hAnsi="Wingdings" w:hint="default"/>
      </w:rPr>
    </w:lvl>
    <w:lvl w:ilvl="6" w:tplc="25268D08" w:tentative="1">
      <w:start w:val="1"/>
      <w:numFmt w:val="bullet"/>
      <w:lvlText w:val=""/>
      <w:lvlJc w:val="left"/>
      <w:pPr>
        <w:ind w:left="5247" w:hanging="360"/>
      </w:pPr>
      <w:rPr>
        <w:rFonts w:ascii="Symbol" w:hAnsi="Symbol" w:hint="default"/>
      </w:rPr>
    </w:lvl>
    <w:lvl w:ilvl="7" w:tplc="EB70AA22" w:tentative="1">
      <w:start w:val="1"/>
      <w:numFmt w:val="bullet"/>
      <w:lvlText w:val="o"/>
      <w:lvlJc w:val="left"/>
      <w:pPr>
        <w:ind w:left="5967" w:hanging="360"/>
      </w:pPr>
      <w:rPr>
        <w:rFonts w:ascii="Courier New" w:hAnsi="Courier New" w:hint="default"/>
      </w:rPr>
    </w:lvl>
    <w:lvl w:ilvl="8" w:tplc="7188D4B4" w:tentative="1">
      <w:start w:val="1"/>
      <w:numFmt w:val="bullet"/>
      <w:lvlText w:val=""/>
      <w:lvlJc w:val="left"/>
      <w:pPr>
        <w:ind w:left="6687" w:hanging="360"/>
      </w:pPr>
      <w:rPr>
        <w:rFonts w:ascii="Wingdings" w:hAnsi="Wingdings" w:hint="default"/>
      </w:rPr>
    </w:lvl>
  </w:abstractNum>
  <w:abstractNum w:abstractNumId="17" w15:restartNumberingAfterBreak="0">
    <w:nsid w:val="5CDD6000"/>
    <w:multiLevelType w:val="hybridMultilevel"/>
    <w:tmpl w:val="13C4C096"/>
    <w:lvl w:ilvl="0" w:tplc="29C26514">
      <w:numFmt w:val="bullet"/>
      <w:lvlText w:val="="/>
      <w:lvlJc w:val="left"/>
      <w:pPr>
        <w:ind w:left="720" w:hanging="360"/>
      </w:pPr>
      <w:rPr>
        <w:rFonts w:ascii="EC Square Sans Pro" w:eastAsiaTheme="minorHAnsi" w:hAnsi="EC Square Sans Pro"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63307882"/>
    <w:multiLevelType w:val="hybridMultilevel"/>
    <w:tmpl w:val="7DA81456"/>
    <w:lvl w:ilvl="0" w:tplc="A140A55E">
      <w:start w:val="1"/>
      <w:numFmt w:val="decimal"/>
      <w:pStyle w:val="Heading1"/>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9" w15:restartNumberingAfterBreak="0">
    <w:nsid w:val="6A4F18F8"/>
    <w:multiLevelType w:val="hybridMultilevel"/>
    <w:tmpl w:val="200CD0E0"/>
    <w:lvl w:ilvl="0" w:tplc="29C26514">
      <w:numFmt w:val="bullet"/>
      <w:lvlText w:val="="/>
      <w:lvlJc w:val="left"/>
      <w:pPr>
        <w:ind w:left="720" w:hanging="360"/>
      </w:pPr>
      <w:rPr>
        <w:rFonts w:ascii="EC Square Sans Pro" w:eastAsiaTheme="minorHAnsi" w:hAnsi="EC Square Sans Pro" w:cs="Calibri"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74384958"/>
    <w:multiLevelType w:val="hybridMultilevel"/>
    <w:tmpl w:val="7DD4B228"/>
    <w:lvl w:ilvl="0" w:tplc="FFFFFFFF">
      <w:start w:val="1"/>
      <w:numFmt w:val="decimal"/>
      <w:lvlText w:val="%1)"/>
      <w:lvlJc w:val="left"/>
      <w:pPr>
        <w:ind w:left="644"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5EF18BD"/>
    <w:multiLevelType w:val="hybridMultilevel"/>
    <w:tmpl w:val="87DEF708"/>
    <w:lvl w:ilvl="0" w:tplc="B1F6D292">
      <w:start w:val="1"/>
      <w:numFmt w:val="bullet"/>
      <w:lvlText w:val=""/>
      <w:lvlJc w:val="left"/>
      <w:pPr>
        <w:ind w:left="720" w:hanging="360"/>
      </w:pPr>
      <w:rPr>
        <w:rFonts w:ascii="Symbol" w:hAnsi="Symbol" w:hint="default"/>
      </w:rPr>
    </w:lvl>
    <w:lvl w:ilvl="1" w:tplc="C7AE127A">
      <w:start w:val="1"/>
      <w:numFmt w:val="bullet"/>
      <w:lvlText w:val="o"/>
      <w:lvlJc w:val="left"/>
      <w:pPr>
        <w:ind w:left="1440" w:hanging="360"/>
      </w:pPr>
      <w:rPr>
        <w:rFonts w:ascii="Courier New" w:hAnsi="Courier New" w:hint="default"/>
      </w:rPr>
    </w:lvl>
    <w:lvl w:ilvl="2" w:tplc="18A006EA">
      <w:start w:val="1"/>
      <w:numFmt w:val="bullet"/>
      <w:lvlText w:val=""/>
      <w:lvlJc w:val="left"/>
      <w:pPr>
        <w:ind w:left="2160" w:hanging="360"/>
      </w:pPr>
      <w:rPr>
        <w:rFonts w:ascii="Wingdings" w:hAnsi="Wingdings" w:hint="default"/>
      </w:rPr>
    </w:lvl>
    <w:lvl w:ilvl="3" w:tplc="7B7E0126">
      <w:start w:val="1"/>
      <w:numFmt w:val="bullet"/>
      <w:lvlText w:val=""/>
      <w:lvlJc w:val="left"/>
      <w:pPr>
        <w:ind w:left="2880" w:hanging="360"/>
      </w:pPr>
      <w:rPr>
        <w:rFonts w:ascii="Symbol" w:hAnsi="Symbol" w:hint="default"/>
      </w:rPr>
    </w:lvl>
    <w:lvl w:ilvl="4" w:tplc="816A332E">
      <w:start w:val="1"/>
      <w:numFmt w:val="bullet"/>
      <w:lvlText w:val="o"/>
      <w:lvlJc w:val="left"/>
      <w:pPr>
        <w:ind w:left="3600" w:hanging="360"/>
      </w:pPr>
      <w:rPr>
        <w:rFonts w:ascii="Courier New" w:hAnsi="Courier New" w:hint="default"/>
      </w:rPr>
    </w:lvl>
    <w:lvl w:ilvl="5" w:tplc="DCCE61B6">
      <w:start w:val="1"/>
      <w:numFmt w:val="bullet"/>
      <w:lvlText w:val=""/>
      <w:lvlJc w:val="left"/>
      <w:pPr>
        <w:ind w:left="4320" w:hanging="360"/>
      </w:pPr>
      <w:rPr>
        <w:rFonts w:ascii="Wingdings" w:hAnsi="Wingdings" w:hint="default"/>
      </w:rPr>
    </w:lvl>
    <w:lvl w:ilvl="6" w:tplc="DB5E5366">
      <w:start w:val="1"/>
      <w:numFmt w:val="bullet"/>
      <w:lvlText w:val=""/>
      <w:lvlJc w:val="left"/>
      <w:pPr>
        <w:ind w:left="5040" w:hanging="360"/>
      </w:pPr>
      <w:rPr>
        <w:rFonts w:ascii="Symbol" w:hAnsi="Symbol" w:hint="default"/>
      </w:rPr>
    </w:lvl>
    <w:lvl w:ilvl="7" w:tplc="F9586402">
      <w:start w:val="1"/>
      <w:numFmt w:val="bullet"/>
      <w:lvlText w:val="o"/>
      <w:lvlJc w:val="left"/>
      <w:pPr>
        <w:ind w:left="5760" w:hanging="360"/>
      </w:pPr>
      <w:rPr>
        <w:rFonts w:ascii="Courier New" w:hAnsi="Courier New" w:hint="default"/>
      </w:rPr>
    </w:lvl>
    <w:lvl w:ilvl="8" w:tplc="2DD6F040">
      <w:start w:val="1"/>
      <w:numFmt w:val="bullet"/>
      <w:lvlText w:val=""/>
      <w:lvlJc w:val="left"/>
      <w:pPr>
        <w:ind w:left="6480" w:hanging="360"/>
      </w:pPr>
      <w:rPr>
        <w:rFonts w:ascii="Wingdings" w:hAnsi="Wingdings" w:hint="default"/>
      </w:rPr>
    </w:lvl>
  </w:abstractNum>
  <w:num w:numId="1">
    <w:abstractNumId w:val="11"/>
  </w:num>
  <w:num w:numId="2">
    <w:abstractNumId w:val="12"/>
  </w:num>
  <w:num w:numId="3">
    <w:abstractNumId w:val="21"/>
  </w:num>
  <w:num w:numId="4">
    <w:abstractNumId w:val="10"/>
  </w:num>
  <w:num w:numId="5">
    <w:abstractNumId w:val="13"/>
  </w:num>
  <w:num w:numId="6">
    <w:abstractNumId w:val="1"/>
  </w:num>
  <w:num w:numId="7">
    <w:abstractNumId w:val="16"/>
  </w:num>
  <w:num w:numId="8">
    <w:abstractNumId w:val="6"/>
  </w:num>
  <w:num w:numId="9">
    <w:abstractNumId w:val="3"/>
  </w:num>
  <w:num w:numId="10">
    <w:abstractNumId w:val="14"/>
  </w:num>
  <w:num w:numId="11">
    <w:abstractNumId w:val="7"/>
  </w:num>
  <w:num w:numId="12">
    <w:abstractNumId w:val="5"/>
  </w:num>
  <w:num w:numId="13">
    <w:abstractNumId w:val="18"/>
  </w:num>
  <w:num w:numId="14">
    <w:abstractNumId w:val="0"/>
  </w:num>
  <w:num w:numId="15">
    <w:abstractNumId w:val="2"/>
  </w:num>
  <w:num w:numId="16">
    <w:abstractNumId w:val="20"/>
  </w:num>
  <w:num w:numId="17">
    <w:abstractNumId w:val="18"/>
  </w:num>
  <w:num w:numId="18">
    <w:abstractNumId w:val="9"/>
  </w:num>
  <w:num w:numId="19">
    <w:abstractNumId w:val="15"/>
  </w:num>
  <w:num w:numId="20">
    <w:abstractNumId w:val="4"/>
  </w:num>
  <w:num w:numId="21">
    <w:abstractNumId w:val="8"/>
  </w:num>
  <w:num w:numId="22">
    <w:abstractNumId w:val="19"/>
  </w:num>
  <w:num w:numId="23">
    <w:abstractNumId w:val="17"/>
  </w:num>
  <w:num w:numId="24">
    <w:abstractNumId w:val="0"/>
  </w:num>
  <w:num w:numId="25">
    <w:abstractNumId w:val="0"/>
  </w:num>
  <w:num w:numId="26">
    <w:abstractNumId w:val="0"/>
  </w:num>
  <w:num w:numId="27">
    <w:abstractNumId w:val="0"/>
  </w:num>
  <w:num w:numId="28">
    <w:abstractNumId w:val="0"/>
  </w:num>
  <w:num w:numId="29">
    <w:abstractNumId w:val="0"/>
  </w:num>
  <w:num w:numId="30">
    <w:abstractNumId w:val="0"/>
  </w:num>
  <w:num w:numId="31">
    <w:abstractNumId w:val="0"/>
  </w:num>
  <w:num w:numId="32">
    <w:abstractNumId w:val="0"/>
  </w:num>
  <w:num w:numId="33">
    <w:abstractNumId w:val="0"/>
  </w:num>
  <w:num w:numId="34">
    <w:abstractNumId w:val="0"/>
  </w:num>
  <w:num w:numId="35">
    <w:abstractNumId w:val="0"/>
  </w:num>
  <w:num w:numId="36">
    <w:abstractNumId w:val="0"/>
  </w:num>
  <w:num w:numId="37">
    <w:abstractNumId w:val="0"/>
  </w:num>
  <w:num w:numId="38">
    <w:abstractNumId w:val="0"/>
  </w:num>
  <w:num w:numId="39">
    <w:abstractNumId w:val="0"/>
  </w:num>
  <w:num w:numId="40">
    <w:abstractNumId w:val="0"/>
  </w:num>
  <w:num w:numId="41">
    <w:abstractNumId w:val="0"/>
  </w:num>
  <w:num w:numId="42">
    <w:abstractNumId w:val="0"/>
  </w:num>
  <w:num w:numId="43">
    <w:abstractNumId w:val="0"/>
  </w:num>
  <w:num w:numId="44">
    <w:abstractNumId w:val="0"/>
  </w:num>
  <w:num w:numId="45">
    <w:abstractNumId w:val="0"/>
  </w:num>
  <w:num w:numId="46">
    <w:abstractNumId w:val="0"/>
  </w:num>
  <w:num w:numId="47">
    <w:abstractNumId w:val="0"/>
  </w:num>
  <w:num w:numId="48">
    <w:abstractNumId w:val="0"/>
  </w:num>
  <w:num w:numId="49">
    <w:abstractNumId w:val="0"/>
  </w:num>
  <w:num w:numId="50">
    <w:abstractNumId w:val="0"/>
  </w:num>
  <w:num w:numId="51">
    <w:abstractNumId w:val="0"/>
  </w:num>
  <w:num w:numId="52">
    <w:abstractNumId w:val="0"/>
  </w:num>
  <w:num w:numId="53">
    <w:abstractNumId w:val="0"/>
  </w:num>
  <w:num w:numId="54">
    <w:abstractNumId w:val="0"/>
  </w:num>
  <w:num w:numId="55">
    <w:abstractNumId w:val="0"/>
  </w:num>
  <w:num w:numId="56">
    <w:abstractNumId w:val="0"/>
  </w:num>
  <w:num w:numId="57">
    <w:abstractNumId w:val="0"/>
  </w:num>
  <w:num w:numId="58">
    <w:abstractNumId w:val="0"/>
  </w:num>
  <w:num w:numId="59">
    <w:abstractNumId w:val="0"/>
  </w:num>
  <w:num w:numId="60">
    <w:abstractNumId w:val="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8DF6B71B-0ADE-49A2-8CB7-248F246CC4C5"/>
    <w:docVar w:name="LW_COVERPAGE_TYPE" w:val="1"/>
    <w:docVar w:name="LW_CROSSREFERENCE" w:val="&lt;UNUSED&gt;"/>
    <w:docVar w:name="LW_DocType" w:val="NORMAL"/>
    <w:docVar w:name="LW_EMISSION" w:val="26.3.2025"/>
    <w:docVar w:name="LW_EMISSION_ISODATE" w:val="2025-03-26"/>
    <w:docVar w:name="LW_EMISSION_LOCATION" w:val="BRX"/>
    <w:docVar w:name="LW_EMISSION_PREFIX" w:val="Bruxelles, le "/>
    <w:docVar w:name="LW_EMISSION_SUFFIX" w:val=" "/>
    <w:docVar w:name="LW_ID_DOCTYPE_NONLW" w:val="CP-042"/>
    <w:docVar w:name="LW_LANGUE" w:val="FR"/>
    <w:docVar w:name="LW_LEVEL_OF_SENSITIVITY" w:val="Standard treatment"/>
    <w:docVar w:name="LW_NOM.INST" w:val="COMMISSION EUROPÉENNE"/>
    <w:docVar w:name="LW_NOM.INST_JOINTDOC" w:val="LE HAUT REPRÉSENTANT DE_x000b_L'UNION POUR LES AFFAIRES_x000b_ÉTRANGÈRES ET LA_x000b_POLITIQUE DE SÉCURITÉ"/>
    <w:docVar w:name="LW_PART_NBR" w:val="1"/>
    <w:docVar w:name="LW_PART_NBR_TOTAL" w:val="1"/>
    <w:docVar w:name="LW_REF.II.NEW.CP" w:val="&lt;UNUSED&gt;"/>
    <w:docVar w:name="LW_REF.II.NEW.CP_NUMBER" w:val="&lt;UNUSED&gt;"/>
    <w:docVar w:name="LW_REF.II.NEW.CP_YEAR" w:val="2025"/>
    <w:docVar w:name="LW_REF.INST.NEW" w:val="JOIN"/>
    <w:docVar w:name="LW_REF.INST.NEW_ADOPTED" w:val="final"/>
    <w:docVar w:name="LW_REF.INST.NEW_TEXT" w:val="(2025) 13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ur la stratégie européenne pour une union de la préparation"/>
    <w:docVar w:name="LW_TYPE.DOC.CP" w:val="COMMUNICATION CONJOINTE AU PARLEMENT EUROPÉEN, AU CONSEIL EUROPÉEN, AU CONSEIL, AU COMITÉ ÉCONOMIQUE ET SOCIAL EUROPÉEN ET AU COMITÉ DES RÉGIONS"/>
    <w:docVar w:name="LwApiVersions" w:val="LW4CoDe 1.24.5.0; LW 9.0, Build 20240221"/>
  </w:docVars>
  <w:rsids>
    <w:rsidRoot w:val="00F20214"/>
    <w:rsid w:val="00000099"/>
    <w:rsid w:val="00000133"/>
    <w:rsid w:val="0000014F"/>
    <w:rsid w:val="000007A2"/>
    <w:rsid w:val="00000D04"/>
    <w:rsid w:val="00000DB3"/>
    <w:rsid w:val="0000118B"/>
    <w:rsid w:val="000011F1"/>
    <w:rsid w:val="000012BE"/>
    <w:rsid w:val="00001326"/>
    <w:rsid w:val="0000132D"/>
    <w:rsid w:val="00001565"/>
    <w:rsid w:val="0000193B"/>
    <w:rsid w:val="00001A9C"/>
    <w:rsid w:val="00001AA6"/>
    <w:rsid w:val="00001AAB"/>
    <w:rsid w:val="00001AEC"/>
    <w:rsid w:val="00001D84"/>
    <w:rsid w:val="0000215C"/>
    <w:rsid w:val="000022AB"/>
    <w:rsid w:val="000023AE"/>
    <w:rsid w:val="000023BF"/>
    <w:rsid w:val="00002448"/>
    <w:rsid w:val="0000283D"/>
    <w:rsid w:val="000028E6"/>
    <w:rsid w:val="00002961"/>
    <w:rsid w:val="000029B7"/>
    <w:rsid w:val="00002A2B"/>
    <w:rsid w:val="00002CFF"/>
    <w:rsid w:val="00002E47"/>
    <w:rsid w:val="00002E75"/>
    <w:rsid w:val="00002F2A"/>
    <w:rsid w:val="00002FAD"/>
    <w:rsid w:val="0000307C"/>
    <w:rsid w:val="00003108"/>
    <w:rsid w:val="000032B1"/>
    <w:rsid w:val="00003371"/>
    <w:rsid w:val="000037F4"/>
    <w:rsid w:val="0000381B"/>
    <w:rsid w:val="00003B28"/>
    <w:rsid w:val="00003B96"/>
    <w:rsid w:val="00003E66"/>
    <w:rsid w:val="00004003"/>
    <w:rsid w:val="0000415C"/>
    <w:rsid w:val="00004324"/>
    <w:rsid w:val="0000446B"/>
    <w:rsid w:val="0000467A"/>
    <w:rsid w:val="00004B7E"/>
    <w:rsid w:val="00004D53"/>
    <w:rsid w:val="00004DC6"/>
    <w:rsid w:val="000050B4"/>
    <w:rsid w:val="00005414"/>
    <w:rsid w:val="0000543F"/>
    <w:rsid w:val="00005440"/>
    <w:rsid w:val="000055AE"/>
    <w:rsid w:val="00005856"/>
    <w:rsid w:val="000058C0"/>
    <w:rsid w:val="00005AFD"/>
    <w:rsid w:val="00005F36"/>
    <w:rsid w:val="00006237"/>
    <w:rsid w:val="000062A2"/>
    <w:rsid w:val="000063C3"/>
    <w:rsid w:val="0000675C"/>
    <w:rsid w:val="00006AA2"/>
    <w:rsid w:val="00006AE8"/>
    <w:rsid w:val="00006AEF"/>
    <w:rsid w:val="00006D1B"/>
    <w:rsid w:val="00006E0D"/>
    <w:rsid w:val="00006EE8"/>
    <w:rsid w:val="00007000"/>
    <w:rsid w:val="00007258"/>
    <w:rsid w:val="00007276"/>
    <w:rsid w:val="000072CA"/>
    <w:rsid w:val="000072E0"/>
    <w:rsid w:val="000074F6"/>
    <w:rsid w:val="00007690"/>
    <w:rsid w:val="000077F3"/>
    <w:rsid w:val="000079B5"/>
    <w:rsid w:val="000079B8"/>
    <w:rsid w:val="00007B89"/>
    <w:rsid w:val="00007E89"/>
    <w:rsid w:val="00007EBA"/>
    <w:rsid w:val="0001012C"/>
    <w:rsid w:val="000103E0"/>
    <w:rsid w:val="000109DA"/>
    <w:rsid w:val="00010AE4"/>
    <w:rsid w:val="00010BFD"/>
    <w:rsid w:val="00010C3E"/>
    <w:rsid w:val="00010CD2"/>
    <w:rsid w:val="00010D7E"/>
    <w:rsid w:val="00010D9C"/>
    <w:rsid w:val="00010DD9"/>
    <w:rsid w:val="00010E86"/>
    <w:rsid w:val="000110CC"/>
    <w:rsid w:val="000115E1"/>
    <w:rsid w:val="000115F0"/>
    <w:rsid w:val="000117F3"/>
    <w:rsid w:val="00011876"/>
    <w:rsid w:val="00011A55"/>
    <w:rsid w:val="00011C4B"/>
    <w:rsid w:val="00011CA0"/>
    <w:rsid w:val="00011DBA"/>
    <w:rsid w:val="00011DD6"/>
    <w:rsid w:val="00012154"/>
    <w:rsid w:val="00012229"/>
    <w:rsid w:val="000122E9"/>
    <w:rsid w:val="000123F5"/>
    <w:rsid w:val="0001267E"/>
    <w:rsid w:val="0001279A"/>
    <w:rsid w:val="0001279B"/>
    <w:rsid w:val="00012899"/>
    <w:rsid w:val="0001293B"/>
    <w:rsid w:val="00012B0F"/>
    <w:rsid w:val="00012C5E"/>
    <w:rsid w:val="00012CB9"/>
    <w:rsid w:val="00012DCA"/>
    <w:rsid w:val="00012E1A"/>
    <w:rsid w:val="000130D5"/>
    <w:rsid w:val="0001321B"/>
    <w:rsid w:val="00013526"/>
    <w:rsid w:val="00013618"/>
    <w:rsid w:val="0001393D"/>
    <w:rsid w:val="00013975"/>
    <w:rsid w:val="00013AB4"/>
    <w:rsid w:val="00013FB9"/>
    <w:rsid w:val="000140EF"/>
    <w:rsid w:val="0001418E"/>
    <w:rsid w:val="00014223"/>
    <w:rsid w:val="00014323"/>
    <w:rsid w:val="000143DD"/>
    <w:rsid w:val="00014806"/>
    <w:rsid w:val="000148C6"/>
    <w:rsid w:val="00014C6E"/>
    <w:rsid w:val="00014EDE"/>
    <w:rsid w:val="00014FFB"/>
    <w:rsid w:val="000151FA"/>
    <w:rsid w:val="0001545F"/>
    <w:rsid w:val="00015524"/>
    <w:rsid w:val="0001574C"/>
    <w:rsid w:val="0001595F"/>
    <w:rsid w:val="000159B9"/>
    <w:rsid w:val="00015A79"/>
    <w:rsid w:val="00015C2A"/>
    <w:rsid w:val="00015CA5"/>
    <w:rsid w:val="00015D87"/>
    <w:rsid w:val="00015F96"/>
    <w:rsid w:val="000160B9"/>
    <w:rsid w:val="00016274"/>
    <w:rsid w:val="0001635F"/>
    <w:rsid w:val="000163A3"/>
    <w:rsid w:val="000164C2"/>
    <w:rsid w:val="0001652B"/>
    <w:rsid w:val="0001680B"/>
    <w:rsid w:val="00016A2A"/>
    <w:rsid w:val="00016CD8"/>
    <w:rsid w:val="00016E45"/>
    <w:rsid w:val="00017132"/>
    <w:rsid w:val="000172F0"/>
    <w:rsid w:val="00017403"/>
    <w:rsid w:val="0001752F"/>
    <w:rsid w:val="00017586"/>
    <w:rsid w:val="0001758A"/>
    <w:rsid w:val="000175DB"/>
    <w:rsid w:val="00017957"/>
    <w:rsid w:val="000179C7"/>
    <w:rsid w:val="00017B01"/>
    <w:rsid w:val="00017B74"/>
    <w:rsid w:val="00017C18"/>
    <w:rsid w:val="00017F73"/>
    <w:rsid w:val="00017FDF"/>
    <w:rsid w:val="00020276"/>
    <w:rsid w:val="00020458"/>
    <w:rsid w:val="00020A67"/>
    <w:rsid w:val="00020EE3"/>
    <w:rsid w:val="00021050"/>
    <w:rsid w:val="00021455"/>
    <w:rsid w:val="000215D6"/>
    <w:rsid w:val="00021698"/>
    <w:rsid w:val="000219D1"/>
    <w:rsid w:val="00021B38"/>
    <w:rsid w:val="00021BC0"/>
    <w:rsid w:val="00021E2F"/>
    <w:rsid w:val="00021F2F"/>
    <w:rsid w:val="00021F9B"/>
    <w:rsid w:val="000220E3"/>
    <w:rsid w:val="000220E9"/>
    <w:rsid w:val="00022190"/>
    <w:rsid w:val="000221CA"/>
    <w:rsid w:val="0002269A"/>
    <w:rsid w:val="0002274A"/>
    <w:rsid w:val="00022810"/>
    <w:rsid w:val="000229F5"/>
    <w:rsid w:val="00022E3C"/>
    <w:rsid w:val="00022F01"/>
    <w:rsid w:val="0002314C"/>
    <w:rsid w:val="000232B5"/>
    <w:rsid w:val="00023306"/>
    <w:rsid w:val="000234EA"/>
    <w:rsid w:val="0002352A"/>
    <w:rsid w:val="000237BA"/>
    <w:rsid w:val="00023B33"/>
    <w:rsid w:val="00023DC3"/>
    <w:rsid w:val="00023E37"/>
    <w:rsid w:val="00023EF2"/>
    <w:rsid w:val="00024249"/>
    <w:rsid w:val="0002424F"/>
    <w:rsid w:val="000242C9"/>
    <w:rsid w:val="0002441C"/>
    <w:rsid w:val="00024471"/>
    <w:rsid w:val="000245FE"/>
    <w:rsid w:val="00024714"/>
    <w:rsid w:val="0002472B"/>
    <w:rsid w:val="000248E4"/>
    <w:rsid w:val="00024A0D"/>
    <w:rsid w:val="00024E4C"/>
    <w:rsid w:val="00024F32"/>
    <w:rsid w:val="000250EC"/>
    <w:rsid w:val="000252EE"/>
    <w:rsid w:val="000253EF"/>
    <w:rsid w:val="000255F9"/>
    <w:rsid w:val="00025D0A"/>
    <w:rsid w:val="00025D5B"/>
    <w:rsid w:val="00025E8F"/>
    <w:rsid w:val="00025FBF"/>
    <w:rsid w:val="00026271"/>
    <w:rsid w:val="0002635E"/>
    <w:rsid w:val="000266E2"/>
    <w:rsid w:val="000267E4"/>
    <w:rsid w:val="0002698E"/>
    <w:rsid w:val="000269C0"/>
    <w:rsid w:val="00026C0E"/>
    <w:rsid w:val="00026C29"/>
    <w:rsid w:val="00026D9D"/>
    <w:rsid w:val="00026E59"/>
    <w:rsid w:val="00026E9B"/>
    <w:rsid w:val="0002724E"/>
    <w:rsid w:val="000272D9"/>
    <w:rsid w:val="000273B0"/>
    <w:rsid w:val="000274C7"/>
    <w:rsid w:val="00027573"/>
    <w:rsid w:val="00027666"/>
    <w:rsid w:val="00027679"/>
    <w:rsid w:val="000277D8"/>
    <w:rsid w:val="00027805"/>
    <w:rsid w:val="00027B48"/>
    <w:rsid w:val="00027DC6"/>
    <w:rsid w:val="00027F04"/>
    <w:rsid w:val="000301C0"/>
    <w:rsid w:val="000302B8"/>
    <w:rsid w:val="000302FD"/>
    <w:rsid w:val="0003049C"/>
    <w:rsid w:val="000305C0"/>
    <w:rsid w:val="00030605"/>
    <w:rsid w:val="00030A32"/>
    <w:rsid w:val="00030A57"/>
    <w:rsid w:val="00030AB7"/>
    <w:rsid w:val="00030BFB"/>
    <w:rsid w:val="00030C1F"/>
    <w:rsid w:val="00030D31"/>
    <w:rsid w:val="00030ED1"/>
    <w:rsid w:val="000313C1"/>
    <w:rsid w:val="0003178C"/>
    <w:rsid w:val="000317E3"/>
    <w:rsid w:val="00031B5A"/>
    <w:rsid w:val="00031F1A"/>
    <w:rsid w:val="00031F7E"/>
    <w:rsid w:val="00031FD5"/>
    <w:rsid w:val="0003201E"/>
    <w:rsid w:val="00032189"/>
    <w:rsid w:val="000321BE"/>
    <w:rsid w:val="00032238"/>
    <w:rsid w:val="0003236F"/>
    <w:rsid w:val="00032439"/>
    <w:rsid w:val="00032479"/>
    <w:rsid w:val="0003250A"/>
    <w:rsid w:val="00032772"/>
    <w:rsid w:val="00032CDD"/>
    <w:rsid w:val="00032CF6"/>
    <w:rsid w:val="00032D58"/>
    <w:rsid w:val="00032F22"/>
    <w:rsid w:val="000339B2"/>
    <w:rsid w:val="00033B2A"/>
    <w:rsid w:val="00033D03"/>
    <w:rsid w:val="00033FBA"/>
    <w:rsid w:val="00034002"/>
    <w:rsid w:val="00034218"/>
    <w:rsid w:val="00034236"/>
    <w:rsid w:val="00034270"/>
    <w:rsid w:val="000343A8"/>
    <w:rsid w:val="00034424"/>
    <w:rsid w:val="0003455C"/>
    <w:rsid w:val="00034577"/>
    <w:rsid w:val="000345BF"/>
    <w:rsid w:val="0003476B"/>
    <w:rsid w:val="000347CF"/>
    <w:rsid w:val="0003493C"/>
    <w:rsid w:val="000349EE"/>
    <w:rsid w:val="00034E11"/>
    <w:rsid w:val="00034EC1"/>
    <w:rsid w:val="00035158"/>
    <w:rsid w:val="00035186"/>
    <w:rsid w:val="000352CB"/>
    <w:rsid w:val="000356C1"/>
    <w:rsid w:val="00035B28"/>
    <w:rsid w:val="00035B5C"/>
    <w:rsid w:val="000367A3"/>
    <w:rsid w:val="00036B70"/>
    <w:rsid w:val="00036C8A"/>
    <w:rsid w:val="000370D0"/>
    <w:rsid w:val="000370DA"/>
    <w:rsid w:val="0003730F"/>
    <w:rsid w:val="00037422"/>
    <w:rsid w:val="00037593"/>
    <w:rsid w:val="000377DD"/>
    <w:rsid w:val="000378FE"/>
    <w:rsid w:val="00037973"/>
    <w:rsid w:val="00037A40"/>
    <w:rsid w:val="00037B41"/>
    <w:rsid w:val="00037BBF"/>
    <w:rsid w:val="00037C70"/>
    <w:rsid w:val="000402B7"/>
    <w:rsid w:val="00040555"/>
    <w:rsid w:val="00040809"/>
    <w:rsid w:val="000408E2"/>
    <w:rsid w:val="0004094D"/>
    <w:rsid w:val="00040B3C"/>
    <w:rsid w:val="00040BF9"/>
    <w:rsid w:val="00040C6C"/>
    <w:rsid w:val="00040C70"/>
    <w:rsid w:val="00040E27"/>
    <w:rsid w:val="00040F0E"/>
    <w:rsid w:val="00041176"/>
    <w:rsid w:val="0004117D"/>
    <w:rsid w:val="000413C4"/>
    <w:rsid w:val="00041528"/>
    <w:rsid w:val="00041623"/>
    <w:rsid w:val="000419E8"/>
    <w:rsid w:val="00041F04"/>
    <w:rsid w:val="00041F20"/>
    <w:rsid w:val="0004203C"/>
    <w:rsid w:val="00042239"/>
    <w:rsid w:val="000423D1"/>
    <w:rsid w:val="000426FC"/>
    <w:rsid w:val="00042711"/>
    <w:rsid w:val="00042747"/>
    <w:rsid w:val="000428DE"/>
    <w:rsid w:val="00042905"/>
    <w:rsid w:val="00042964"/>
    <w:rsid w:val="000429BF"/>
    <w:rsid w:val="00042BA0"/>
    <w:rsid w:val="00042D12"/>
    <w:rsid w:val="00042D5D"/>
    <w:rsid w:val="00042E72"/>
    <w:rsid w:val="00042E9E"/>
    <w:rsid w:val="00042ECD"/>
    <w:rsid w:val="00043478"/>
    <w:rsid w:val="00043545"/>
    <w:rsid w:val="0004391D"/>
    <w:rsid w:val="00043AE6"/>
    <w:rsid w:val="00043C6A"/>
    <w:rsid w:val="00043D73"/>
    <w:rsid w:val="00043EF5"/>
    <w:rsid w:val="00043F1B"/>
    <w:rsid w:val="00043F71"/>
    <w:rsid w:val="000441E1"/>
    <w:rsid w:val="0004445C"/>
    <w:rsid w:val="0004453C"/>
    <w:rsid w:val="00044591"/>
    <w:rsid w:val="00044901"/>
    <w:rsid w:val="00044937"/>
    <w:rsid w:val="00044940"/>
    <w:rsid w:val="000449D9"/>
    <w:rsid w:val="00044B61"/>
    <w:rsid w:val="00044F74"/>
    <w:rsid w:val="00044FEC"/>
    <w:rsid w:val="00045021"/>
    <w:rsid w:val="000450F3"/>
    <w:rsid w:val="000450FD"/>
    <w:rsid w:val="000451BE"/>
    <w:rsid w:val="000455DC"/>
    <w:rsid w:val="0004576F"/>
    <w:rsid w:val="00045776"/>
    <w:rsid w:val="000457B2"/>
    <w:rsid w:val="00045976"/>
    <w:rsid w:val="00045A73"/>
    <w:rsid w:val="00045ADC"/>
    <w:rsid w:val="00045C6D"/>
    <w:rsid w:val="00045E4C"/>
    <w:rsid w:val="000463B1"/>
    <w:rsid w:val="00046A88"/>
    <w:rsid w:val="00046CD5"/>
    <w:rsid w:val="00046CFC"/>
    <w:rsid w:val="00046E70"/>
    <w:rsid w:val="00046FC1"/>
    <w:rsid w:val="00047351"/>
    <w:rsid w:val="000474E2"/>
    <w:rsid w:val="00047506"/>
    <w:rsid w:val="00047677"/>
    <w:rsid w:val="00047859"/>
    <w:rsid w:val="0004785C"/>
    <w:rsid w:val="00047953"/>
    <w:rsid w:val="00047D24"/>
    <w:rsid w:val="00047E22"/>
    <w:rsid w:val="00050210"/>
    <w:rsid w:val="000502B3"/>
    <w:rsid w:val="000503C4"/>
    <w:rsid w:val="000504EB"/>
    <w:rsid w:val="00050504"/>
    <w:rsid w:val="00050569"/>
    <w:rsid w:val="000505ED"/>
    <w:rsid w:val="00050776"/>
    <w:rsid w:val="00050802"/>
    <w:rsid w:val="00050864"/>
    <w:rsid w:val="00050A27"/>
    <w:rsid w:val="00050B82"/>
    <w:rsid w:val="00050CC0"/>
    <w:rsid w:val="00050D52"/>
    <w:rsid w:val="00050FDA"/>
    <w:rsid w:val="00051019"/>
    <w:rsid w:val="00051082"/>
    <w:rsid w:val="0005133D"/>
    <w:rsid w:val="000514B6"/>
    <w:rsid w:val="00051527"/>
    <w:rsid w:val="00051753"/>
    <w:rsid w:val="00051951"/>
    <w:rsid w:val="00051F5F"/>
    <w:rsid w:val="00051FE2"/>
    <w:rsid w:val="00051FFD"/>
    <w:rsid w:val="00052039"/>
    <w:rsid w:val="000521E5"/>
    <w:rsid w:val="0005224D"/>
    <w:rsid w:val="000522EB"/>
    <w:rsid w:val="0005240D"/>
    <w:rsid w:val="000524F1"/>
    <w:rsid w:val="000527D2"/>
    <w:rsid w:val="00052D5F"/>
    <w:rsid w:val="00052E27"/>
    <w:rsid w:val="00052F3D"/>
    <w:rsid w:val="00052F91"/>
    <w:rsid w:val="0005305A"/>
    <w:rsid w:val="0005379C"/>
    <w:rsid w:val="0005381D"/>
    <w:rsid w:val="00053ABA"/>
    <w:rsid w:val="00053B13"/>
    <w:rsid w:val="00053BDB"/>
    <w:rsid w:val="00053D29"/>
    <w:rsid w:val="000540AF"/>
    <w:rsid w:val="00054158"/>
    <w:rsid w:val="00054335"/>
    <w:rsid w:val="000543E6"/>
    <w:rsid w:val="000544D2"/>
    <w:rsid w:val="0005493C"/>
    <w:rsid w:val="00054AEC"/>
    <w:rsid w:val="00054C21"/>
    <w:rsid w:val="00054C96"/>
    <w:rsid w:val="00054D49"/>
    <w:rsid w:val="000551A4"/>
    <w:rsid w:val="000551F4"/>
    <w:rsid w:val="0005542E"/>
    <w:rsid w:val="000556BE"/>
    <w:rsid w:val="00055822"/>
    <w:rsid w:val="000559DF"/>
    <w:rsid w:val="00055BF5"/>
    <w:rsid w:val="00055EFC"/>
    <w:rsid w:val="00055FFD"/>
    <w:rsid w:val="000560EB"/>
    <w:rsid w:val="000562BA"/>
    <w:rsid w:val="00056424"/>
    <w:rsid w:val="00056677"/>
    <w:rsid w:val="00056A17"/>
    <w:rsid w:val="00056AB3"/>
    <w:rsid w:val="00056CD6"/>
    <w:rsid w:val="00056DA1"/>
    <w:rsid w:val="00057241"/>
    <w:rsid w:val="00057268"/>
    <w:rsid w:val="00057309"/>
    <w:rsid w:val="000573C6"/>
    <w:rsid w:val="0005766F"/>
    <w:rsid w:val="000576AF"/>
    <w:rsid w:val="00057726"/>
    <w:rsid w:val="0005781A"/>
    <w:rsid w:val="00057A7B"/>
    <w:rsid w:val="00057ABC"/>
    <w:rsid w:val="00057B34"/>
    <w:rsid w:val="00057BDF"/>
    <w:rsid w:val="00057F12"/>
    <w:rsid w:val="00057F61"/>
    <w:rsid w:val="0006027B"/>
    <w:rsid w:val="000603FA"/>
    <w:rsid w:val="00060466"/>
    <w:rsid w:val="00060838"/>
    <w:rsid w:val="00060873"/>
    <w:rsid w:val="000608FC"/>
    <w:rsid w:val="000609BC"/>
    <w:rsid w:val="000609D7"/>
    <w:rsid w:val="00060A17"/>
    <w:rsid w:val="00060C63"/>
    <w:rsid w:val="00060CB2"/>
    <w:rsid w:val="00060D5F"/>
    <w:rsid w:val="00060DB5"/>
    <w:rsid w:val="00060DBF"/>
    <w:rsid w:val="00060F20"/>
    <w:rsid w:val="00061061"/>
    <w:rsid w:val="000610E5"/>
    <w:rsid w:val="000613B2"/>
    <w:rsid w:val="00061426"/>
    <w:rsid w:val="00061515"/>
    <w:rsid w:val="00061560"/>
    <w:rsid w:val="0006162A"/>
    <w:rsid w:val="000616E2"/>
    <w:rsid w:val="000617CB"/>
    <w:rsid w:val="00061863"/>
    <w:rsid w:val="000618D3"/>
    <w:rsid w:val="00061A0B"/>
    <w:rsid w:val="00061BB9"/>
    <w:rsid w:val="00061D7A"/>
    <w:rsid w:val="00061E93"/>
    <w:rsid w:val="00061EB0"/>
    <w:rsid w:val="0006210D"/>
    <w:rsid w:val="0006224F"/>
    <w:rsid w:val="00062A96"/>
    <w:rsid w:val="00062B8B"/>
    <w:rsid w:val="00062C95"/>
    <w:rsid w:val="00063077"/>
    <w:rsid w:val="000631F8"/>
    <w:rsid w:val="000632AF"/>
    <w:rsid w:val="0006330E"/>
    <w:rsid w:val="0006356D"/>
    <w:rsid w:val="00064067"/>
    <w:rsid w:val="00064243"/>
    <w:rsid w:val="000642DB"/>
    <w:rsid w:val="0006437F"/>
    <w:rsid w:val="00064469"/>
    <w:rsid w:val="00064544"/>
    <w:rsid w:val="00064792"/>
    <w:rsid w:val="00064A0E"/>
    <w:rsid w:val="00064C78"/>
    <w:rsid w:val="00064E0C"/>
    <w:rsid w:val="00064FF0"/>
    <w:rsid w:val="0006510F"/>
    <w:rsid w:val="00065124"/>
    <w:rsid w:val="000652F5"/>
    <w:rsid w:val="00065413"/>
    <w:rsid w:val="000654CC"/>
    <w:rsid w:val="00065826"/>
    <w:rsid w:val="000658C9"/>
    <w:rsid w:val="0006593E"/>
    <w:rsid w:val="00065C06"/>
    <w:rsid w:val="00065C5A"/>
    <w:rsid w:val="00065CE6"/>
    <w:rsid w:val="00065D83"/>
    <w:rsid w:val="00065F96"/>
    <w:rsid w:val="00066341"/>
    <w:rsid w:val="0006641B"/>
    <w:rsid w:val="00066454"/>
    <w:rsid w:val="000664DC"/>
    <w:rsid w:val="0006654C"/>
    <w:rsid w:val="0006692B"/>
    <w:rsid w:val="00066979"/>
    <w:rsid w:val="000669A0"/>
    <w:rsid w:val="00066B41"/>
    <w:rsid w:val="00066CBC"/>
    <w:rsid w:val="00066E51"/>
    <w:rsid w:val="00066F02"/>
    <w:rsid w:val="00067158"/>
    <w:rsid w:val="00067172"/>
    <w:rsid w:val="00067272"/>
    <w:rsid w:val="000672A1"/>
    <w:rsid w:val="000674C6"/>
    <w:rsid w:val="00067733"/>
    <w:rsid w:val="0006789D"/>
    <w:rsid w:val="00067A8D"/>
    <w:rsid w:val="00067BB0"/>
    <w:rsid w:val="00067BC5"/>
    <w:rsid w:val="00067F3A"/>
    <w:rsid w:val="0007017A"/>
    <w:rsid w:val="00070248"/>
    <w:rsid w:val="00070476"/>
    <w:rsid w:val="000704CA"/>
    <w:rsid w:val="0007060E"/>
    <w:rsid w:val="00070675"/>
    <w:rsid w:val="00070726"/>
    <w:rsid w:val="00070784"/>
    <w:rsid w:val="00070816"/>
    <w:rsid w:val="000708C5"/>
    <w:rsid w:val="00070D39"/>
    <w:rsid w:val="00070E26"/>
    <w:rsid w:val="00070FC1"/>
    <w:rsid w:val="00071128"/>
    <w:rsid w:val="00071191"/>
    <w:rsid w:val="000712BB"/>
    <w:rsid w:val="00071616"/>
    <w:rsid w:val="0007181A"/>
    <w:rsid w:val="000719E3"/>
    <w:rsid w:val="000719F4"/>
    <w:rsid w:val="00071AAD"/>
    <w:rsid w:val="00071D4E"/>
    <w:rsid w:val="00071E87"/>
    <w:rsid w:val="0007210B"/>
    <w:rsid w:val="0007211F"/>
    <w:rsid w:val="0007216F"/>
    <w:rsid w:val="000723D5"/>
    <w:rsid w:val="0007250F"/>
    <w:rsid w:val="00072724"/>
    <w:rsid w:val="0007279A"/>
    <w:rsid w:val="00072924"/>
    <w:rsid w:val="00072AEB"/>
    <w:rsid w:val="00072B52"/>
    <w:rsid w:val="00073071"/>
    <w:rsid w:val="00073351"/>
    <w:rsid w:val="000735D2"/>
    <w:rsid w:val="00073A95"/>
    <w:rsid w:val="00073B38"/>
    <w:rsid w:val="00073DB5"/>
    <w:rsid w:val="00073F33"/>
    <w:rsid w:val="00073F71"/>
    <w:rsid w:val="00074201"/>
    <w:rsid w:val="00074237"/>
    <w:rsid w:val="00074645"/>
    <w:rsid w:val="0007472E"/>
    <w:rsid w:val="00074924"/>
    <w:rsid w:val="00074B7A"/>
    <w:rsid w:val="00074BF0"/>
    <w:rsid w:val="00075469"/>
    <w:rsid w:val="0007550C"/>
    <w:rsid w:val="000755EC"/>
    <w:rsid w:val="00075763"/>
    <w:rsid w:val="000757A1"/>
    <w:rsid w:val="00075979"/>
    <w:rsid w:val="00075BFD"/>
    <w:rsid w:val="00075C56"/>
    <w:rsid w:val="00075D0B"/>
    <w:rsid w:val="00075E49"/>
    <w:rsid w:val="00076084"/>
    <w:rsid w:val="000760A6"/>
    <w:rsid w:val="000760A8"/>
    <w:rsid w:val="0007612C"/>
    <w:rsid w:val="000762C3"/>
    <w:rsid w:val="00076749"/>
    <w:rsid w:val="0007698E"/>
    <w:rsid w:val="000769BB"/>
    <w:rsid w:val="00076ABB"/>
    <w:rsid w:val="00076DC7"/>
    <w:rsid w:val="00076EF0"/>
    <w:rsid w:val="000771BE"/>
    <w:rsid w:val="000773DF"/>
    <w:rsid w:val="00077437"/>
    <w:rsid w:val="000775E4"/>
    <w:rsid w:val="000776A4"/>
    <w:rsid w:val="00077859"/>
    <w:rsid w:val="0007795C"/>
    <w:rsid w:val="0007795F"/>
    <w:rsid w:val="000779B1"/>
    <w:rsid w:val="00077A09"/>
    <w:rsid w:val="00077A77"/>
    <w:rsid w:val="00077D8C"/>
    <w:rsid w:val="00080178"/>
    <w:rsid w:val="000802C6"/>
    <w:rsid w:val="000805FB"/>
    <w:rsid w:val="0008063E"/>
    <w:rsid w:val="000808CE"/>
    <w:rsid w:val="000809AE"/>
    <w:rsid w:val="00080A44"/>
    <w:rsid w:val="00080B3C"/>
    <w:rsid w:val="00080B42"/>
    <w:rsid w:val="00080C3E"/>
    <w:rsid w:val="00080CCE"/>
    <w:rsid w:val="00081117"/>
    <w:rsid w:val="0008112D"/>
    <w:rsid w:val="0008117C"/>
    <w:rsid w:val="00081360"/>
    <w:rsid w:val="0008164E"/>
    <w:rsid w:val="0008180F"/>
    <w:rsid w:val="0008187D"/>
    <w:rsid w:val="00081898"/>
    <w:rsid w:val="00081936"/>
    <w:rsid w:val="0008196C"/>
    <w:rsid w:val="00081B93"/>
    <w:rsid w:val="000821C1"/>
    <w:rsid w:val="000821DD"/>
    <w:rsid w:val="0008254F"/>
    <w:rsid w:val="00082623"/>
    <w:rsid w:val="0008284A"/>
    <w:rsid w:val="00082949"/>
    <w:rsid w:val="00082B4D"/>
    <w:rsid w:val="00082B88"/>
    <w:rsid w:val="00082CB2"/>
    <w:rsid w:val="00082DA0"/>
    <w:rsid w:val="00082EA0"/>
    <w:rsid w:val="00082F41"/>
    <w:rsid w:val="00082F75"/>
    <w:rsid w:val="00082FA5"/>
    <w:rsid w:val="00083513"/>
    <w:rsid w:val="0008366C"/>
    <w:rsid w:val="00083995"/>
    <w:rsid w:val="00083BA6"/>
    <w:rsid w:val="00083CE4"/>
    <w:rsid w:val="00083E36"/>
    <w:rsid w:val="00083EE8"/>
    <w:rsid w:val="0008404B"/>
    <w:rsid w:val="0008444B"/>
    <w:rsid w:val="0008452F"/>
    <w:rsid w:val="00084773"/>
    <w:rsid w:val="00084888"/>
    <w:rsid w:val="000849A2"/>
    <w:rsid w:val="00084C71"/>
    <w:rsid w:val="00084FB7"/>
    <w:rsid w:val="00085199"/>
    <w:rsid w:val="000851B5"/>
    <w:rsid w:val="0008543D"/>
    <w:rsid w:val="00085537"/>
    <w:rsid w:val="00085874"/>
    <w:rsid w:val="00085E00"/>
    <w:rsid w:val="000861B0"/>
    <w:rsid w:val="00086282"/>
    <w:rsid w:val="000862E4"/>
    <w:rsid w:val="0008640F"/>
    <w:rsid w:val="000865CB"/>
    <w:rsid w:val="0008664E"/>
    <w:rsid w:val="00086710"/>
    <w:rsid w:val="00086821"/>
    <w:rsid w:val="000868F4"/>
    <w:rsid w:val="0008692C"/>
    <w:rsid w:val="00086C1B"/>
    <w:rsid w:val="00086F41"/>
    <w:rsid w:val="00086F92"/>
    <w:rsid w:val="0008729A"/>
    <w:rsid w:val="000872DA"/>
    <w:rsid w:val="000873DC"/>
    <w:rsid w:val="000875AF"/>
    <w:rsid w:val="00087826"/>
    <w:rsid w:val="000878A0"/>
    <w:rsid w:val="000879C1"/>
    <w:rsid w:val="00087A06"/>
    <w:rsid w:val="00087A27"/>
    <w:rsid w:val="00087F27"/>
    <w:rsid w:val="00087F9B"/>
    <w:rsid w:val="0009007A"/>
    <w:rsid w:val="00090561"/>
    <w:rsid w:val="00090A7B"/>
    <w:rsid w:val="00090B18"/>
    <w:rsid w:val="00090BB0"/>
    <w:rsid w:val="00090BC9"/>
    <w:rsid w:val="00090C04"/>
    <w:rsid w:val="00090C65"/>
    <w:rsid w:val="00090D39"/>
    <w:rsid w:val="00090D5D"/>
    <w:rsid w:val="00091037"/>
    <w:rsid w:val="0009116C"/>
    <w:rsid w:val="00091295"/>
    <w:rsid w:val="000915DD"/>
    <w:rsid w:val="000919EC"/>
    <w:rsid w:val="00091B9E"/>
    <w:rsid w:val="00091E28"/>
    <w:rsid w:val="00092254"/>
    <w:rsid w:val="00092365"/>
    <w:rsid w:val="00092619"/>
    <w:rsid w:val="000928D1"/>
    <w:rsid w:val="00092CC9"/>
    <w:rsid w:val="00092E73"/>
    <w:rsid w:val="000931C3"/>
    <w:rsid w:val="000933C8"/>
    <w:rsid w:val="0009345D"/>
    <w:rsid w:val="0009348D"/>
    <w:rsid w:val="000934FF"/>
    <w:rsid w:val="00093608"/>
    <w:rsid w:val="00093644"/>
    <w:rsid w:val="00093652"/>
    <w:rsid w:val="000939F7"/>
    <w:rsid w:val="00093A90"/>
    <w:rsid w:val="00093CE2"/>
    <w:rsid w:val="00093E4A"/>
    <w:rsid w:val="000941AE"/>
    <w:rsid w:val="0009421A"/>
    <w:rsid w:val="00094222"/>
    <w:rsid w:val="000943BB"/>
    <w:rsid w:val="00094829"/>
    <w:rsid w:val="0009494C"/>
    <w:rsid w:val="0009495A"/>
    <w:rsid w:val="00094AC5"/>
    <w:rsid w:val="00094B6D"/>
    <w:rsid w:val="00094C47"/>
    <w:rsid w:val="00094CBA"/>
    <w:rsid w:val="00094DFF"/>
    <w:rsid w:val="00094E17"/>
    <w:rsid w:val="00094E80"/>
    <w:rsid w:val="00094F84"/>
    <w:rsid w:val="00095009"/>
    <w:rsid w:val="00095036"/>
    <w:rsid w:val="000957FE"/>
    <w:rsid w:val="00095D83"/>
    <w:rsid w:val="000962CB"/>
    <w:rsid w:val="0009635C"/>
    <w:rsid w:val="000969FA"/>
    <w:rsid w:val="00096CF0"/>
    <w:rsid w:val="00096E24"/>
    <w:rsid w:val="00096FBF"/>
    <w:rsid w:val="00097427"/>
    <w:rsid w:val="0009752E"/>
    <w:rsid w:val="00097579"/>
    <w:rsid w:val="000977CC"/>
    <w:rsid w:val="000977D3"/>
    <w:rsid w:val="00097875"/>
    <w:rsid w:val="00097926"/>
    <w:rsid w:val="00097A0E"/>
    <w:rsid w:val="00097BD1"/>
    <w:rsid w:val="00097F69"/>
    <w:rsid w:val="000A0165"/>
    <w:rsid w:val="000A01D7"/>
    <w:rsid w:val="000A02BE"/>
    <w:rsid w:val="000A06A6"/>
    <w:rsid w:val="000A06DD"/>
    <w:rsid w:val="000A0754"/>
    <w:rsid w:val="000A0928"/>
    <w:rsid w:val="000A0B34"/>
    <w:rsid w:val="000A0BA6"/>
    <w:rsid w:val="000A0FA8"/>
    <w:rsid w:val="000A1017"/>
    <w:rsid w:val="000A1109"/>
    <w:rsid w:val="000A110F"/>
    <w:rsid w:val="000A13A4"/>
    <w:rsid w:val="000A1429"/>
    <w:rsid w:val="000A1580"/>
    <w:rsid w:val="000A15F0"/>
    <w:rsid w:val="000A1745"/>
    <w:rsid w:val="000A182D"/>
    <w:rsid w:val="000A1885"/>
    <w:rsid w:val="000A192E"/>
    <w:rsid w:val="000A1B5B"/>
    <w:rsid w:val="000A1BEC"/>
    <w:rsid w:val="000A230F"/>
    <w:rsid w:val="000A23E5"/>
    <w:rsid w:val="000A243A"/>
    <w:rsid w:val="000A2496"/>
    <w:rsid w:val="000A24A3"/>
    <w:rsid w:val="000A24F2"/>
    <w:rsid w:val="000A2534"/>
    <w:rsid w:val="000A262F"/>
    <w:rsid w:val="000A2697"/>
    <w:rsid w:val="000A2B02"/>
    <w:rsid w:val="000A2C60"/>
    <w:rsid w:val="000A2E42"/>
    <w:rsid w:val="000A2FB4"/>
    <w:rsid w:val="000A2FC6"/>
    <w:rsid w:val="000A3109"/>
    <w:rsid w:val="000A32AA"/>
    <w:rsid w:val="000A35A8"/>
    <w:rsid w:val="000A36E5"/>
    <w:rsid w:val="000A3862"/>
    <w:rsid w:val="000A3BEB"/>
    <w:rsid w:val="000A3E66"/>
    <w:rsid w:val="000A4035"/>
    <w:rsid w:val="000A417F"/>
    <w:rsid w:val="000A4354"/>
    <w:rsid w:val="000A438F"/>
    <w:rsid w:val="000A453B"/>
    <w:rsid w:val="000A45CB"/>
    <w:rsid w:val="000A486B"/>
    <w:rsid w:val="000A4A42"/>
    <w:rsid w:val="000A4AF4"/>
    <w:rsid w:val="000A4C2E"/>
    <w:rsid w:val="000A4C5A"/>
    <w:rsid w:val="000A4F39"/>
    <w:rsid w:val="000A5011"/>
    <w:rsid w:val="000A525F"/>
    <w:rsid w:val="000A5379"/>
    <w:rsid w:val="000A5431"/>
    <w:rsid w:val="000A5664"/>
    <w:rsid w:val="000A56DE"/>
    <w:rsid w:val="000A588A"/>
    <w:rsid w:val="000A58E3"/>
    <w:rsid w:val="000A5A1B"/>
    <w:rsid w:val="000A5C07"/>
    <w:rsid w:val="000A5FBD"/>
    <w:rsid w:val="000A6012"/>
    <w:rsid w:val="000A6111"/>
    <w:rsid w:val="000A6153"/>
    <w:rsid w:val="000A623A"/>
    <w:rsid w:val="000A6726"/>
    <w:rsid w:val="000A67EB"/>
    <w:rsid w:val="000A6A33"/>
    <w:rsid w:val="000A6CE4"/>
    <w:rsid w:val="000A70AB"/>
    <w:rsid w:val="000A7125"/>
    <w:rsid w:val="000A7146"/>
    <w:rsid w:val="000A71F4"/>
    <w:rsid w:val="000A73D7"/>
    <w:rsid w:val="000A7606"/>
    <w:rsid w:val="000A7624"/>
    <w:rsid w:val="000A7768"/>
    <w:rsid w:val="000A7783"/>
    <w:rsid w:val="000A7833"/>
    <w:rsid w:val="000A7ABD"/>
    <w:rsid w:val="000A7FBB"/>
    <w:rsid w:val="000B0388"/>
    <w:rsid w:val="000B060B"/>
    <w:rsid w:val="000B0698"/>
    <w:rsid w:val="000B080F"/>
    <w:rsid w:val="000B0960"/>
    <w:rsid w:val="000B0A0D"/>
    <w:rsid w:val="000B0B15"/>
    <w:rsid w:val="000B0BA1"/>
    <w:rsid w:val="000B0C9D"/>
    <w:rsid w:val="000B0D75"/>
    <w:rsid w:val="000B0DDC"/>
    <w:rsid w:val="000B0E7C"/>
    <w:rsid w:val="000B0F44"/>
    <w:rsid w:val="000B1049"/>
    <w:rsid w:val="000B1533"/>
    <w:rsid w:val="000B1669"/>
    <w:rsid w:val="000B16F8"/>
    <w:rsid w:val="000B1BA3"/>
    <w:rsid w:val="000B1CB5"/>
    <w:rsid w:val="000B2069"/>
    <w:rsid w:val="000B21C3"/>
    <w:rsid w:val="000B22ED"/>
    <w:rsid w:val="000B2315"/>
    <w:rsid w:val="000B2331"/>
    <w:rsid w:val="000B238B"/>
    <w:rsid w:val="000B24F2"/>
    <w:rsid w:val="000B26DA"/>
    <w:rsid w:val="000B284A"/>
    <w:rsid w:val="000B2B22"/>
    <w:rsid w:val="000B2B7F"/>
    <w:rsid w:val="000B2C92"/>
    <w:rsid w:val="000B2D52"/>
    <w:rsid w:val="000B3063"/>
    <w:rsid w:val="000B316A"/>
    <w:rsid w:val="000B31BB"/>
    <w:rsid w:val="000B3275"/>
    <w:rsid w:val="000B3698"/>
    <w:rsid w:val="000B3718"/>
    <w:rsid w:val="000B39B5"/>
    <w:rsid w:val="000B3B61"/>
    <w:rsid w:val="000B3CD9"/>
    <w:rsid w:val="000B3CF4"/>
    <w:rsid w:val="000B3D4B"/>
    <w:rsid w:val="000B3DF0"/>
    <w:rsid w:val="000B3E0B"/>
    <w:rsid w:val="000B3ED0"/>
    <w:rsid w:val="000B400E"/>
    <w:rsid w:val="000B412A"/>
    <w:rsid w:val="000B425E"/>
    <w:rsid w:val="000B42AB"/>
    <w:rsid w:val="000B42EC"/>
    <w:rsid w:val="000B43BC"/>
    <w:rsid w:val="000B450C"/>
    <w:rsid w:val="000B4869"/>
    <w:rsid w:val="000B49FB"/>
    <w:rsid w:val="000B4B54"/>
    <w:rsid w:val="000B4BA4"/>
    <w:rsid w:val="000B4C5D"/>
    <w:rsid w:val="000B4CC0"/>
    <w:rsid w:val="000B537B"/>
    <w:rsid w:val="000B5398"/>
    <w:rsid w:val="000B53D0"/>
    <w:rsid w:val="000B54A9"/>
    <w:rsid w:val="000B550A"/>
    <w:rsid w:val="000B5648"/>
    <w:rsid w:val="000B5684"/>
    <w:rsid w:val="000B5729"/>
    <w:rsid w:val="000B59FC"/>
    <w:rsid w:val="000B5B52"/>
    <w:rsid w:val="000B5E94"/>
    <w:rsid w:val="000B60AF"/>
    <w:rsid w:val="000B6109"/>
    <w:rsid w:val="000B6281"/>
    <w:rsid w:val="000B6368"/>
    <w:rsid w:val="000B63FF"/>
    <w:rsid w:val="000B6572"/>
    <w:rsid w:val="000B66EF"/>
    <w:rsid w:val="000B66F5"/>
    <w:rsid w:val="000B6751"/>
    <w:rsid w:val="000B6919"/>
    <w:rsid w:val="000B6A93"/>
    <w:rsid w:val="000B6B82"/>
    <w:rsid w:val="000B6D0D"/>
    <w:rsid w:val="000B6EC9"/>
    <w:rsid w:val="000B6F01"/>
    <w:rsid w:val="000B6F4A"/>
    <w:rsid w:val="000B71DB"/>
    <w:rsid w:val="000B7378"/>
    <w:rsid w:val="000B7463"/>
    <w:rsid w:val="000B7574"/>
    <w:rsid w:val="000B7C21"/>
    <w:rsid w:val="000B7D16"/>
    <w:rsid w:val="000B7F2D"/>
    <w:rsid w:val="000C010B"/>
    <w:rsid w:val="000C02A0"/>
    <w:rsid w:val="000C05EC"/>
    <w:rsid w:val="000C0A67"/>
    <w:rsid w:val="000C0D00"/>
    <w:rsid w:val="000C1098"/>
    <w:rsid w:val="000C1293"/>
    <w:rsid w:val="000C12A4"/>
    <w:rsid w:val="000C132B"/>
    <w:rsid w:val="000C1495"/>
    <w:rsid w:val="000C1633"/>
    <w:rsid w:val="000C1AE5"/>
    <w:rsid w:val="000C1B72"/>
    <w:rsid w:val="000C1BEB"/>
    <w:rsid w:val="000C1C5C"/>
    <w:rsid w:val="000C1D92"/>
    <w:rsid w:val="000C1DCB"/>
    <w:rsid w:val="000C208C"/>
    <w:rsid w:val="000C20E5"/>
    <w:rsid w:val="000C2173"/>
    <w:rsid w:val="000C2A27"/>
    <w:rsid w:val="000C2B9E"/>
    <w:rsid w:val="000C2DE2"/>
    <w:rsid w:val="000C2F22"/>
    <w:rsid w:val="000C2F55"/>
    <w:rsid w:val="000C314E"/>
    <w:rsid w:val="000C316F"/>
    <w:rsid w:val="000C3316"/>
    <w:rsid w:val="000C33D7"/>
    <w:rsid w:val="000C367B"/>
    <w:rsid w:val="000C39BD"/>
    <w:rsid w:val="000C3AFE"/>
    <w:rsid w:val="000C3BB1"/>
    <w:rsid w:val="000C3C51"/>
    <w:rsid w:val="000C3E88"/>
    <w:rsid w:val="000C3FF2"/>
    <w:rsid w:val="000C4330"/>
    <w:rsid w:val="000C435B"/>
    <w:rsid w:val="000C444A"/>
    <w:rsid w:val="000C452D"/>
    <w:rsid w:val="000C4689"/>
    <w:rsid w:val="000C48A7"/>
    <w:rsid w:val="000C4A74"/>
    <w:rsid w:val="000C4C4E"/>
    <w:rsid w:val="000C5145"/>
    <w:rsid w:val="000C516A"/>
    <w:rsid w:val="000C51DC"/>
    <w:rsid w:val="000C528F"/>
    <w:rsid w:val="000C529A"/>
    <w:rsid w:val="000C540A"/>
    <w:rsid w:val="000C5456"/>
    <w:rsid w:val="000C5C64"/>
    <w:rsid w:val="000C5D1C"/>
    <w:rsid w:val="000C5D8D"/>
    <w:rsid w:val="000C61AD"/>
    <w:rsid w:val="000C62D2"/>
    <w:rsid w:val="000C6384"/>
    <w:rsid w:val="000C6393"/>
    <w:rsid w:val="000C650B"/>
    <w:rsid w:val="000C6840"/>
    <w:rsid w:val="000C6B96"/>
    <w:rsid w:val="000C6E28"/>
    <w:rsid w:val="000C7019"/>
    <w:rsid w:val="000C743C"/>
    <w:rsid w:val="000C74AB"/>
    <w:rsid w:val="000C754D"/>
    <w:rsid w:val="000C79D2"/>
    <w:rsid w:val="000C7A16"/>
    <w:rsid w:val="000C7B0D"/>
    <w:rsid w:val="000C7CE4"/>
    <w:rsid w:val="000C7DBE"/>
    <w:rsid w:val="000C7E99"/>
    <w:rsid w:val="000D006C"/>
    <w:rsid w:val="000D015B"/>
    <w:rsid w:val="000D076A"/>
    <w:rsid w:val="000D094C"/>
    <w:rsid w:val="000D09F0"/>
    <w:rsid w:val="000D0C2F"/>
    <w:rsid w:val="000D0CD6"/>
    <w:rsid w:val="000D0D0E"/>
    <w:rsid w:val="000D0EAA"/>
    <w:rsid w:val="000D0ECC"/>
    <w:rsid w:val="000D0F7E"/>
    <w:rsid w:val="000D1061"/>
    <w:rsid w:val="000D1069"/>
    <w:rsid w:val="000D12C2"/>
    <w:rsid w:val="000D13E9"/>
    <w:rsid w:val="000D1678"/>
    <w:rsid w:val="000D1747"/>
    <w:rsid w:val="000D188D"/>
    <w:rsid w:val="000D18A4"/>
    <w:rsid w:val="000D1A65"/>
    <w:rsid w:val="000D1B82"/>
    <w:rsid w:val="000D1E7D"/>
    <w:rsid w:val="000D1EE4"/>
    <w:rsid w:val="000D1FBF"/>
    <w:rsid w:val="000D2244"/>
    <w:rsid w:val="000D2343"/>
    <w:rsid w:val="000D28F8"/>
    <w:rsid w:val="000D297C"/>
    <w:rsid w:val="000D2A70"/>
    <w:rsid w:val="000D2C8D"/>
    <w:rsid w:val="000D2E10"/>
    <w:rsid w:val="000D3003"/>
    <w:rsid w:val="000D3409"/>
    <w:rsid w:val="000D34A5"/>
    <w:rsid w:val="000D3617"/>
    <w:rsid w:val="000D37D9"/>
    <w:rsid w:val="000D399E"/>
    <w:rsid w:val="000D39F3"/>
    <w:rsid w:val="000D3C6C"/>
    <w:rsid w:val="000D3EC0"/>
    <w:rsid w:val="000D3F87"/>
    <w:rsid w:val="000D40C3"/>
    <w:rsid w:val="000D41E3"/>
    <w:rsid w:val="000D43BF"/>
    <w:rsid w:val="000D457C"/>
    <w:rsid w:val="000D4ACD"/>
    <w:rsid w:val="000D4D46"/>
    <w:rsid w:val="000D4EEB"/>
    <w:rsid w:val="000D522D"/>
    <w:rsid w:val="000D5257"/>
    <w:rsid w:val="000D5297"/>
    <w:rsid w:val="000D54C3"/>
    <w:rsid w:val="000D5573"/>
    <w:rsid w:val="000D572E"/>
    <w:rsid w:val="000D57F5"/>
    <w:rsid w:val="000D5935"/>
    <w:rsid w:val="000D59B8"/>
    <w:rsid w:val="000D5E6E"/>
    <w:rsid w:val="000D5EB6"/>
    <w:rsid w:val="000D5F71"/>
    <w:rsid w:val="000D63BA"/>
    <w:rsid w:val="000D659C"/>
    <w:rsid w:val="000D65CD"/>
    <w:rsid w:val="000D6685"/>
    <w:rsid w:val="000D68F2"/>
    <w:rsid w:val="000D6A25"/>
    <w:rsid w:val="000D6AC8"/>
    <w:rsid w:val="000D6B38"/>
    <w:rsid w:val="000D6BF9"/>
    <w:rsid w:val="000D7195"/>
    <w:rsid w:val="000D73B1"/>
    <w:rsid w:val="000D7402"/>
    <w:rsid w:val="000D79C4"/>
    <w:rsid w:val="000D7AA1"/>
    <w:rsid w:val="000D7B26"/>
    <w:rsid w:val="000D7B3F"/>
    <w:rsid w:val="000D7CBB"/>
    <w:rsid w:val="000D7CFC"/>
    <w:rsid w:val="000D7D54"/>
    <w:rsid w:val="000D7F0D"/>
    <w:rsid w:val="000E00A1"/>
    <w:rsid w:val="000E0199"/>
    <w:rsid w:val="000E01A8"/>
    <w:rsid w:val="000E0215"/>
    <w:rsid w:val="000E034A"/>
    <w:rsid w:val="000E0509"/>
    <w:rsid w:val="000E072E"/>
    <w:rsid w:val="000E0795"/>
    <w:rsid w:val="000E09FC"/>
    <w:rsid w:val="000E0B20"/>
    <w:rsid w:val="000E0B9D"/>
    <w:rsid w:val="000E0CD1"/>
    <w:rsid w:val="000E0DA2"/>
    <w:rsid w:val="000E0DB3"/>
    <w:rsid w:val="000E0DF8"/>
    <w:rsid w:val="000E0EAC"/>
    <w:rsid w:val="000E102D"/>
    <w:rsid w:val="000E1050"/>
    <w:rsid w:val="000E1174"/>
    <w:rsid w:val="000E12AC"/>
    <w:rsid w:val="000E13EB"/>
    <w:rsid w:val="000E14D4"/>
    <w:rsid w:val="000E1695"/>
    <w:rsid w:val="000E1698"/>
    <w:rsid w:val="000E1993"/>
    <w:rsid w:val="000E19E9"/>
    <w:rsid w:val="000E1AF2"/>
    <w:rsid w:val="000E1B96"/>
    <w:rsid w:val="000E1D03"/>
    <w:rsid w:val="000E1DF0"/>
    <w:rsid w:val="000E1E22"/>
    <w:rsid w:val="000E21C1"/>
    <w:rsid w:val="000E2249"/>
    <w:rsid w:val="000E27D9"/>
    <w:rsid w:val="000E286B"/>
    <w:rsid w:val="000E29AF"/>
    <w:rsid w:val="000E2DC1"/>
    <w:rsid w:val="000E2DCB"/>
    <w:rsid w:val="000E3127"/>
    <w:rsid w:val="000E327B"/>
    <w:rsid w:val="000E33E1"/>
    <w:rsid w:val="000E3582"/>
    <w:rsid w:val="000E358E"/>
    <w:rsid w:val="000E3601"/>
    <w:rsid w:val="000E3753"/>
    <w:rsid w:val="000E379E"/>
    <w:rsid w:val="000E37EE"/>
    <w:rsid w:val="000E3A82"/>
    <w:rsid w:val="000E3C3D"/>
    <w:rsid w:val="000E3C83"/>
    <w:rsid w:val="000E3E80"/>
    <w:rsid w:val="000E3F7C"/>
    <w:rsid w:val="000E44C7"/>
    <w:rsid w:val="000E46EA"/>
    <w:rsid w:val="000E475A"/>
    <w:rsid w:val="000E4BFF"/>
    <w:rsid w:val="000E4C44"/>
    <w:rsid w:val="000E4CA6"/>
    <w:rsid w:val="000E50C1"/>
    <w:rsid w:val="000E51CF"/>
    <w:rsid w:val="000E528E"/>
    <w:rsid w:val="000E52E6"/>
    <w:rsid w:val="000E5870"/>
    <w:rsid w:val="000E5C39"/>
    <w:rsid w:val="000E618F"/>
    <w:rsid w:val="000E6297"/>
    <w:rsid w:val="000E6398"/>
    <w:rsid w:val="000E63C1"/>
    <w:rsid w:val="000E65CC"/>
    <w:rsid w:val="000E65FF"/>
    <w:rsid w:val="000E6600"/>
    <w:rsid w:val="000E6697"/>
    <w:rsid w:val="000E66DE"/>
    <w:rsid w:val="000E67F7"/>
    <w:rsid w:val="000E681E"/>
    <w:rsid w:val="000E683C"/>
    <w:rsid w:val="000E6C2A"/>
    <w:rsid w:val="000E6E3F"/>
    <w:rsid w:val="000E6F9D"/>
    <w:rsid w:val="000E7390"/>
    <w:rsid w:val="000E749C"/>
    <w:rsid w:val="000E75C2"/>
    <w:rsid w:val="000E78C0"/>
    <w:rsid w:val="000E7D33"/>
    <w:rsid w:val="000E7E82"/>
    <w:rsid w:val="000F0127"/>
    <w:rsid w:val="000F03AC"/>
    <w:rsid w:val="000F0B31"/>
    <w:rsid w:val="000F0BED"/>
    <w:rsid w:val="000F11FF"/>
    <w:rsid w:val="000F1375"/>
    <w:rsid w:val="000F15B2"/>
    <w:rsid w:val="000F1792"/>
    <w:rsid w:val="000F1854"/>
    <w:rsid w:val="000F187D"/>
    <w:rsid w:val="000F18C9"/>
    <w:rsid w:val="000F1D5F"/>
    <w:rsid w:val="000F211F"/>
    <w:rsid w:val="000F2168"/>
    <w:rsid w:val="000F21F4"/>
    <w:rsid w:val="000F2361"/>
    <w:rsid w:val="000F24A7"/>
    <w:rsid w:val="000F24E3"/>
    <w:rsid w:val="000F265C"/>
    <w:rsid w:val="000F26BB"/>
    <w:rsid w:val="000F2701"/>
    <w:rsid w:val="000F295A"/>
    <w:rsid w:val="000F2BD4"/>
    <w:rsid w:val="000F2BDF"/>
    <w:rsid w:val="000F2D18"/>
    <w:rsid w:val="000F2D1C"/>
    <w:rsid w:val="000F2E03"/>
    <w:rsid w:val="000F2E62"/>
    <w:rsid w:val="000F2F78"/>
    <w:rsid w:val="000F2FB6"/>
    <w:rsid w:val="000F3361"/>
    <w:rsid w:val="000F346F"/>
    <w:rsid w:val="000F34B3"/>
    <w:rsid w:val="000F3702"/>
    <w:rsid w:val="000F37B4"/>
    <w:rsid w:val="000F39A4"/>
    <w:rsid w:val="000F39B7"/>
    <w:rsid w:val="000F3A26"/>
    <w:rsid w:val="000F4304"/>
    <w:rsid w:val="000F440D"/>
    <w:rsid w:val="000F46D6"/>
    <w:rsid w:val="000F46EC"/>
    <w:rsid w:val="000F49DB"/>
    <w:rsid w:val="000F4B22"/>
    <w:rsid w:val="000F4B9A"/>
    <w:rsid w:val="000F4BC0"/>
    <w:rsid w:val="000F4C91"/>
    <w:rsid w:val="000F4D10"/>
    <w:rsid w:val="000F4D86"/>
    <w:rsid w:val="000F4DEB"/>
    <w:rsid w:val="000F4F6B"/>
    <w:rsid w:val="000F51C3"/>
    <w:rsid w:val="000F54B5"/>
    <w:rsid w:val="000F5669"/>
    <w:rsid w:val="000F587D"/>
    <w:rsid w:val="000F58BB"/>
    <w:rsid w:val="000F5987"/>
    <w:rsid w:val="000F5A4A"/>
    <w:rsid w:val="000F5C3B"/>
    <w:rsid w:val="000F5F05"/>
    <w:rsid w:val="000F5F19"/>
    <w:rsid w:val="000F618A"/>
    <w:rsid w:val="000F62A5"/>
    <w:rsid w:val="000F62AA"/>
    <w:rsid w:val="000F6656"/>
    <w:rsid w:val="000F6B87"/>
    <w:rsid w:val="000F6D00"/>
    <w:rsid w:val="000F6E71"/>
    <w:rsid w:val="000F7445"/>
    <w:rsid w:val="000F749A"/>
    <w:rsid w:val="000F7555"/>
    <w:rsid w:val="000F75C3"/>
    <w:rsid w:val="000F7621"/>
    <w:rsid w:val="000F7885"/>
    <w:rsid w:val="000F7B31"/>
    <w:rsid w:val="000F7B8B"/>
    <w:rsid w:val="000F7D10"/>
    <w:rsid w:val="000F7DBF"/>
    <w:rsid w:val="000F7E8F"/>
    <w:rsid w:val="000F7F08"/>
    <w:rsid w:val="000F7F35"/>
    <w:rsid w:val="00100200"/>
    <w:rsid w:val="0010036C"/>
    <w:rsid w:val="001003FF"/>
    <w:rsid w:val="00100880"/>
    <w:rsid w:val="001009CD"/>
    <w:rsid w:val="00100C42"/>
    <w:rsid w:val="00100CE0"/>
    <w:rsid w:val="00100DDA"/>
    <w:rsid w:val="00100E07"/>
    <w:rsid w:val="00100E43"/>
    <w:rsid w:val="00100EEF"/>
    <w:rsid w:val="00100F2C"/>
    <w:rsid w:val="00101086"/>
    <w:rsid w:val="00101351"/>
    <w:rsid w:val="001014F4"/>
    <w:rsid w:val="0010176C"/>
    <w:rsid w:val="001018C5"/>
    <w:rsid w:val="00101984"/>
    <w:rsid w:val="00101A99"/>
    <w:rsid w:val="00101AA3"/>
    <w:rsid w:val="00101BFA"/>
    <w:rsid w:val="00102168"/>
    <w:rsid w:val="00102306"/>
    <w:rsid w:val="001024EC"/>
    <w:rsid w:val="00102564"/>
    <w:rsid w:val="0010261D"/>
    <w:rsid w:val="0010290A"/>
    <w:rsid w:val="0010296A"/>
    <w:rsid w:val="00102C3E"/>
    <w:rsid w:val="00102D17"/>
    <w:rsid w:val="00102D74"/>
    <w:rsid w:val="00102D98"/>
    <w:rsid w:val="00102EB6"/>
    <w:rsid w:val="00102F08"/>
    <w:rsid w:val="00102F3A"/>
    <w:rsid w:val="00102F56"/>
    <w:rsid w:val="00102FA0"/>
    <w:rsid w:val="00102FB7"/>
    <w:rsid w:val="0010318B"/>
    <w:rsid w:val="001033B1"/>
    <w:rsid w:val="001033C7"/>
    <w:rsid w:val="001033D1"/>
    <w:rsid w:val="001038F0"/>
    <w:rsid w:val="00103AE2"/>
    <w:rsid w:val="00103B56"/>
    <w:rsid w:val="00103B81"/>
    <w:rsid w:val="00103D73"/>
    <w:rsid w:val="00103EA7"/>
    <w:rsid w:val="00103F71"/>
    <w:rsid w:val="00103FE3"/>
    <w:rsid w:val="0010401B"/>
    <w:rsid w:val="001040AC"/>
    <w:rsid w:val="0010423E"/>
    <w:rsid w:val="001042A4"/>
    <w:rsid w:val="001042C2"/>
    <w:rsid w:val="00104708"/>
    <w:rsid w:val="001047AB"/>
    <w:rsid w:val="00104BB0"/>
    <w:rsid w:val="00104D9E"/>
    <w:rsid w:val="00104DAF"/>
    <w:rsid w:val="001052B0"/>
    <w:rsid w:val="0010551B"/>
    <w:rsid w:val="0010567C"/>
    <w:rsid w:val="001056A9"/>
    <w:rsid w:val="001057EE"/>
    <w:rsid w:val="00105C38"/>
    <w:rsid w:val="00105C68"/>
    <w:rsid w:val="00105DA9"/>
    <w:rsid w:val="00105FB0"/>
    <w:rsid w:val="0010601A"/>
    <w:rsid w:val="00106072"/>
    <w:rsid w:val="001060A6"/>
    <w:rsid w:val="001060DD"/>
    <w:rsid w:val="001065F6"/>
    <w:rsid w:val="001068AC"/>
    <w:rsid w:val="00106981"/>
    <w:rsid w:val="00106B35"/>
    <w:rsid w:val="00106CAC"/>
    <w:rsid w:val="00106D0F"/>
    <w:rsid w:val="00106DE2"/>
    <w:rsid w:val="00106EFD"/>
    <w:rsid w:val="00106FB9"/>
    <w:rsid w:val="001070E2"/>
    <w:rsid w:val="001073E7"/>
    <w:rsid w:val="001079FB"/>
    <w:rsid w:val="00107A6A"/>
    <w:rsid w:val="00107BA8"/>
    <w:rsid w:val="00107F74"/>
    <w:rsid w:val="00110076"/>
    <w:rsid w:val="00110164"/>
    <w:rsid w:val="00110284"/>
    <w:rsid w:val="001102FD"/>
    <w:rsid w:val="0011033B"/>
    <w:rsid w:val="001103F5"/>
    <w:rsid w:val="00110534"/>
    <w:rsid w:val="001108AA"/>
    <w:rsid w:val="001108F7"/>
    <w:rsid w:val="00110ACD"/>
    <w:rsid w:val="00110B52"/>
    <w:rsid w:val="00110B53"/>
    <w:rsid w:val="00110BC9"/>
    <w:rsid w:val="00110F6B"/>
    <w:rsid w:val="00110FFF"/>
    <w:rsid w:val="001111BA"/>
    <w:rsid w:val="00111312"/>
    <w:rsid w:val="00111372"/>
    <w:rsid w:val="00111383"/>
    <w:rsid w:val="001113A5"/>
    <w:rsid w:val="00111414"/>
    <w:rsid w:val="00111512"/>
    <w:rsid w:val="00111650"/>
    <w:rsid w:val="001117FF"/>
    <w:rsid w:val="0011182C"/>
    <w:rsid w:val="00111B10"/>
    <w:rsid w:val="00111B56"/>
    <w:rsid w:val="00111D54"/>
    <w:rsid w:val="00111E0E"/>
    <w:rsid w:val="00111EA8"/>
    <w:rsid w:val="00112148"/>
    <w:rsid w:val="00112251"/>
    <w:rsid w:val="001123A6"/>
    <w:rsid w:val="00112A2C"/>
    <w:rsid w:val="00112A76"/>
    <w:rsid w:val="00112A80"/>
    <w:rsid w:val="00112FC2"/>
    <w:rsid w:val="00113024"/>
    <w:rsid w:val="001135DE"/>
    <w:rsid w:val="00113664"/>
    <w:rsid w:val="001136EB"/>
    <w:rsid w:val="001137B9"/>
    <w:rsid w:val="00113F50"/>
    <w:rsid w:val="001140EC"/>
    <w:rsid w:val="001142BB"/>
    <w:rsid w:val="001143C6"/>
    <w:rsid w:val="001143F5"/>
    <w:rsid w:val="001144FD"/>
    <w:rsid w:val="00114619"/>
    <w:rsid w:val="001146AC"/>
    <w:rsid w:val="001148C3"/>
    <w:rsid w:val="00114DE1"/>
    <w:rsid w:val="00114F05"/>
    <w:rsid w:val="00114F79"/>
    <w:rsid w:val="00115082"/>
    <w:rsid w:val="00115352"/>
    <w:rsid w:val="0011537A"/>
    <w:rsid w:val="00115688"/>
    <w:rsid w:val="0011571E"/>
    <w:rsid w:val="001157E8"/>
    <w:rsid w:val="0011594C"/>
    <w:rsid w:val="00115C23"/>
    <w:rsid w:val="00115C8D"/>
    <w:rsid w:val="00115DBE"/>
    <w:rsid w:val="00115E30"/>
    <w:rsid w:val="00115EA2"/>
    <w:rsid w:val="00115F11"/>
    <w:rsid w:val="0011608D"/>
    <w:rsid w:val="00116110"/>
    <w:rsid w:val="0011621A"/>
    <w:rsid w:val="0011664E"/>
    <w:rsid w:val="001168A0"/>
    <w:rsid w:val="00116961"/>
    <w:rsid w:val="00116A5A"/>
    <w:rsid w:val="00116AD1"/>
    <w:rsid w:val="00116B4B"/>
    <w:rsid w:val="00116D2E"/>
    <w:rsid w:val="00116D3D"/>
    <w:rsid w:val="00116D95"/>
    <w:rsid w:val="00116E93"/>
    <w:rsid w:val="00116F29"/>
    <w:rsid w:val="00116F32"/>
    <w:rsid w:val="00116F7D"/>
    <w:rsid w:val="0011703E"/>
    <w:rsid w:val="00117182"/>
    <w:rsid w:val="0011770D"/>
    <w:rsid w:val="0011779D"/>
    <w:rsid w:val="001178B2"/>
    <w:rsid w:val="00117AEA"/>
    <w:rsid w:val="00117CC2"/>
    <w:rsid w:val="00117DF1"/>
    <w:rsid w:val="00120082"/>
    <w:rsid w:val="00120100"/>
    <w:rsid w:val="00120154"/>
    <w:rsid w:val="001205F6"/>
    <w:rsid w:val="001207BC"/>
    <w:rsid w:val="001208AD"/>
    <w:rsid w:val="001208BC"/>
    <w:rsid w:val="0012099C"/>
    <w:rsid w:val="00120A8E"/>
    <w:rsid w:val="00120B98"/>
    <w:rsid w:val="00120C20"/>
    <w:rsid w:val="00120D70"/>
    <w:rsid w:val="00121199"/>
    <w:rsid w:val="00121812"/>
    <w:rsid w:val="001218E9"/>
    <w:rsid w:val="001219CE"/>
    <w:rsid w:val="001219EC"/>
    <w:rsid w:val="00121A40"/>
    <w:rsid w:val="00121A9B"/>
    <w:rsid w:val="00121E54"/>
    <w:rsid w:val="00121F7F"/>
    <w:rsid w:val="0012228C"/>
    <w:rsid w:val="00122470"/>
    <w:rsid w:val="0012264F"/>
    <w:rsid w:val="001226CE"/>
    <w:rsid w:val="00122792"/>
    <w:rsid w:val="00122857"/>
    <w:rsid w:val="00122B25"/>
    <w:rsid w:val="00122B7B"/>
    <w:rsid w:val="00122C7E"/>
    <w:rsid w:val="00122E14"/>
    <w:rsid w:val="00122FCD"/>
    <w:rsid w:val="00123195"/>
    <w:rsid w:val="00123271"/>
    <w:rsid w:val="0012370A"/>
    <w:rsid w:val="0012373C"/>
    <w:rsid w:val="00123918"/>
    <w:rsid w:val="001239AD"/>
    <w:rsid w:val="00123B66"/>
    <w:rsid w:val="00123BB3"/>
    <w:rsid w:val="00123D0F"/>
    <w:rsid w:val="00123DE8"/>
    <w:rsid w:val="00123E63"/>
    <w:rsid w:val="00123EF7"/>
    <w:rsid w:val="00123FC0"/>
    <w:rsid w:val="00123FC9"/>
    <w:rsid w:val="00124001"/>
    <w:rsid w:val="0012402A"/>
    <w:rsid w:val="00124048"/>
    <w:rsid w:val="001240C6"/>
    <w:rsid w:val="001241C6"/>
    <w:rsid w:val="0012461A"/>
    <w:rsid w:val="00124694"/>
    <w:rsid w:val="00124700"/>
    <w:rsid w:val="00124917"/>
    <w:rsid w:val="00124A9A"/>
    <w:rsid w:val="00124BBD"/>
    <w:rsid w:val="00124E93"/>
    <w:rsid w:val="0012500A"/>
    <w:rsid w:val="001253DE"/>
    <w:rsid w:val="00125712"/>
    <w:rsid w:val="00125765"/>
    <w:rsid w:val="001257BD"/>
    <w:rsid w:val="00125A13"/>
    <w:rsid w:val="00125A93"/>
    <w:rsid w:val="00125B1C"/>
    <w:rsid w:val="00125C61"/>
    <w:rsid w:val="00125D0A"/>
    <w:rsid w:val="00125D97"/>
    <w:rsid w:val="00125DF5"/>
    <w:rsid w:val="00125DFB"/>
    <w:rsid w:val="00125EC8"/>
    <w:rsid w:val="00126255"/>
    <w:rsid w:val="001263F9"/>
    <w:rsid w:val="001265AA"/>
    <w:rsid w:val="0012671E"/>
    <w:rsid w:val="00126A35"/>
    <w:rsid w:val="00126DAA"/>
    <w:rsid w:val="00126E84"/>
    <w:rsid w:val="0012716D"/>
    <w:rsid w:val="001271EE"/>
    <w:rsid w:val="00127249"/>
    <w:rsid w:val="00127340"/>
    <w:rsid w:val="00127418"/>
    <w:rsid w:val="001274AD"/>
    <w:rsid w:val="00127562"/>
    <w:rsid w:val="00127930"/>
    <w:rsid w:val="001279A3"/>
    <w:rsid w:val="00127A4F"/>
    <w:rsid w:val="00127A74"/>
    <w:rsid w:val="00127C4C"/>
    <w:rsid w:val="00127E2A"/>
    <w:rsid w:val="00127E6E"/>
    <w:rsid w:val="00127F8D"/>
    <w:rsid w:val="00130314"/>
    <w:rsid w:val="00130507"/>
    <w:rsid w:val="00130721"/>
    <w:rsid w:val="00130766"/>
    <w:rsid w:val="00130A11"/>
    <w:rsid w:val="00130A2C"/>
    <w:rsid w:val="00130AAE"/>
    <w:rsid w:val="00130C5C"/>
    <w:rsid w:val="00130CE8"/>
    <w:rsid w:val="00130E0F"/>
    <w:rsid w:val="0013115F"/>
    <w:rsid w:val="00131299"/>
    <w:rsid w:val="00131341"/>
    <w:rsid w:val="00131630"/>
    <w:rsid w:val="0013165F"/>
    <w:rsid w:val="00131886"/>
    <w:rsid w:val="00132487"/>
    <w:rsid w:val="0013248E"/>
    <w:rsid w:val="00132762"/>
    <w:rsid w:val="0013278A"/>
    <w:rsid w:val="00132819"/>
    <w:rsid w:val="0013286B"/>
    <w:rsid w:val="00132A2C"/>
    <w:rsid w:val="00132C9A"/>
    <w:rsid w:val="00132FA2"/>
    <w:rsid w:val="0013334E"/>
    <w:rsid w:val="00133924"/>
    <w:rsid w:val="00134462"/>
    <w:rsid w:val="00134562"/>
    <w:rsid w:val="001346DC"/>
    <w:rsid w:val="0013479C"/>
    <w:rsid w:val="00134887"/>
    <w:rsid w:val="001348B3"/>
    <w:rsid w:val="00134934"/>
    <w:rsid w:val="0013495C"/>
    <w:rsid w:val="0013496B"/>
    <w:rsid w:val="0013496D"/>
    <w:rsid w:val="00134AF6"/>
    <w:rsid w:val="00134E21"/>
    <w:rsid w:val="00134F60"/>
    <w:rsid w:val="00134F6C"/>
    <w:rsid w:val="00134FAF"/>
    <w:rsid w:val="00135141"/>
    <w:rsid w:val="0013516F"/>
    <w:rsid w:val="001352B8"/>
    <w:rsid w:val="00135495"/>
    <w:rsid w:val="00135587"/>
    <w:rsid w:val="0013566C"/>
    <w:rsid w:val="00135C98"/>
    <w:rsid w:val="00135DA3"/>
    <w:rsid w:val="00135E25"/>
    <w:rsid w:val="00135F5A"/>
    <w:rsid w:val="00136225"/>
    <w:rsid w:val="001365E6"/>
    <w:rsid w:val="0013666A"/>
    <w:rsid w:val="00136738"/>
    <w:rsid w:val="001367BB"/>
    <w:rsid w:val="00136930"/>
    <w:rsid w:val="00136AC5"/>
    <w:rsid w:val="00136B51"/>
    <w:rsid w:val="00136BDA"/>
    <w:rsid w:val="00136E76"/>
    <w:rsid w:val="00137110"/>
    <w:rsid w:val="00137129"/>
    <w:rsid w:val="00137391"/>
    <w:rsid w:val="00137502"/>
    <w:rsid w:val="00137528"/>
    <w:rsid w:val="00137532"/>
    <w:rsid w:val="00137651"/>
    <w:rsid w:val="001377A4"/>
    <w:rsid w:val="001377EC"/>
    <w:rsid w:val="00137A67"/>
    <w:rsid w:val="00137C16"/>
    <w:rsid w:val="00137E4E"/>
    <w:rsid w:val="001401A2"/>
    <w:rsid w:val="001401E9"/>
    <w:rsid w:val="001403B7"/>
    <w:rsid w:val="001406C2"/>
    <w:rsid w:val="00140807"/>
    <w:rsid w:val="00140FE4"/>
    <w:rsid w:val="0014111B"/>
    <w:rsid w:val="001412ED"/>
    <w:rsid w:val="001413CC"/>
    <w:rsid w:val="0014176A"/>
    <w:rsid w:val="001417A0"/>
    <w:rsid w:val="001418D4"/>
    <w:rsid w:val="0014194C"/>
    <w:rsid w:val="00141984"/>
    <w:rsid w:val="00141A8D"/>
    <w:rsid w:val="00141AA8"/>
    <w:rsid w:val="00141C82"/>
    <w:rsid w:val="00141E0D"/>
    <w:rsid w:val="00141EC1"/>
    <w:rsid w:val="001420F7"/>
    <w:rsid w:val="00142187"/>
    <w:rsid w:val="001422FA"/>
    <w:rsid w:val="00142354"/>
    <w:rsid w:val="0014251B"/>
    <w:rsid w:val="001425CE"/>
    <w:rsid w:val="001425FA"/>
    <w:rsid w:val="00142805"/>
    <w:rsid w:val="001429F2"/>
    <w:rsid w:val="00142A65"/>
    <w:rsid w:val="00142AE7"/>
    <w:rsid w:val="00142CB5"/>
    <w:rsid w:val="00142E5C"/>
    <w:rsid w:val="0014307A"/>
    <w:rsid w:val="001435B2"/>
    <w:rsid w:val="001436BA"/>
    <w:rsid w:val="001438D1"/>
    <w:rsid w:val="00143DDA"/>
    <w:rsid w:val="00144019"/>
    <w:rsid w:val="00144350"/>
    <w:rsid w:val="0014442D"/>
    <w:rsid w:val="00144553"/>
    <w:rsid w:val="00144820"/>
    <w:rsid w:val="001448B8"/>
    <w:rsid w:val="00144961"/>
    <w:rsid w:val="00144A2C"/>
    <w:rsid w:val="00144C91"/>
    <w:rsid w:val="00145399"/>
    <w:rsid w:val="001454AC"/>
    <w:rsid w:val="001456CF"/>
    <w:rsid w:val="00145B97"/>
    <w:rsid w:val="00145C1B"/>
    <w:rsid w:val="00145C4F"/>
    <w:rsid w:val="00145E8A"/>
    <w:rsid w:val="00146146"/>
    <w:rsid w:val="0014617D"/>
    <w:rsid w:val="0014648C"/>
    <w:rsid w:val="00146632"/>
    <w:rsid w:val="001466D0"/>
    <w:rsid w:val="00146897"/>
    <w:rsid w:val="00146D79"/>
    <w:rsid w:val="00146E08"/>
    <w:rsid w:val="001472F3"/>
    <w:rsid w:val="0014736B"/>
    <w:rsid w:val="0014739B"/>
    <w:rsid w:val="00147483"/>
    <w:rsid w:val="001474B7"/>
    <w:rsid w:val="00147663"/>
    <w:rsid w:val="001478DF"/>
    <w:rsid w:val="00147AA6"/>
    <w:rsid w:val="00147C39"/>
    <w:rsid w:val="00147DAC"/>
    <w:rsid w:val="00147EC5"/>
    <w:rsid w:val="00147F42"/>
    <w:rsid w:val="00147FCD"/>
    <w:rsid w:val="001502AF"/>
    <w:rsid w:val="00150352"/>
    <w:rsid w:val="001505E8"/>
    <w:rsid w:val="00150619"/>
    <w:rsid w:val="00150858"/>
    <w:rsid w:val="00150A94"/>
    <w:rsid w:val="00150CED"/>
    <w:rsid w:val="001511A6"/>
    <w:rsid w:val="00151235"/>
    <w:rsid w:val="00151326"/>
    <w:rsid w:val="0015141E"/>
    <w:rsid w:val="00151559"/>
    <w:rsid w:val="00151604"/>
    <w:rsid w:val="001516A9"/>
    <w:rsid w:val="00151CE3"/>
    <w:rsid w:val="00151D50"/>
    <w:rsid w:val="00151DFC"/>
    <w:rsid w:val="00151EB3"/>
    <w:rsid w:val="0015206B"/>
    <w:rsid w:val="001520EB"/>
    <w:rsid w:val="001521A9"/>
    <w:rsid w:val="001524E5"/>
    <w:rsid w:val="0015280B"/>
    <w:rsid w:val="001528A7"/>
    <w:rsid w:val="00152C64"/>
    <w:rsid w:val="00152CAD"/>
    <w:rsid w:val="00152DC3"/>
    <w:rsid w:val="00152E35"/>
    <w:rsid w:val="00152E7F"/>
    <w:rsid w:val="00153009"/>
    <w:rsid w:val="00153024"/>
    <w:rsid w:val="0015331B"/>
    <w:rsid w:val="001533EC"/>
    <w:rsid w:val="00153599"/>
    <w:rsid w:val="001536A6"/>
    <w:rsid w:val="00153A71"/>
    <w:rsid w:val="00153D39"/>
    <w:rsid w:val="00153D89"/>
    <w:rsid w:val="00153DE2"/>
    <w:rsid w:val="00153E26"/>
    <w:rsid w:val="00154211"/>
    <w:rsid w:val="0015453E"/>
    <w:rsid w:val="00154C31"/>
    <w:rsid w:val="00154E07"/>
    <w:rsid w:val="00154E1F"/>
    <w:rsid w:val="00155146"/>
    <w:rsid w:val="00155406"/>
    <w:rsid w:val="001554AB"/>
    <w:rsid w:val="0015577D"/>
    <w:rsid w:val="00155829"/>
    <w:rsid w:val="00155893"/>
    <w:rsid w:val="00155941"/>
    <w:rsid w:val="00155A34"/>
    <w:rsid w:val="00155B76"/>
    <w:rsid w:val="00155BA4"/>
    <w:rsid w:val="00155C0C"/>
    <w:rsid w:val="00155E19"/>
    <w:rsid w:val="0015615D"/>
    <w:rsid w:val="0015630D"/>
    <w:rsid w:val="00156704"/>
    <w:rsid w:val="0015679B"/>
    <w:rsid w:val="001567B2"/>
    <w:rsid w:val="00156830"/>
    <w:rsid w:val="00156860"/>
    <w:rsid w:val="00156921"/>
    <w:rsid w:val="00156971"/>
    <w:rsid w:val="00156B64"/>
    <w:rsid w:val="00156C24"/>
    <w:rsid w:val="00156CDE"/>
    <w:rsid w:val="00156E20"/>
    <w:rsid w:val="0015707E"/>
    <w:rsid w:val="001571E6"/>
    <w:rsid w:val="001573D0"/>
    <w:rsid w:val="00157632"/>
    <w:rsid w:val="0015769B"/>
    <w:rsid w:val="00157729"/>
    <w:rsid w:val="001577B2"/>
    <w:rsid w:val="00157899"/>
    <w:rsid w:val="00157938"/>
    <w:rsid w:val="00157971"/>
    <w:rsid w:val="00157C45"/>
    <w:rsid w:val="00157CA2"/>
    <w:rsid w:val="00157F46"/>
    <w:rsid w:val="0016007F"/>
    <w:rsid w:val="001600B3"/>
    <w:rsid w:val="0016014C"/>
    <w:rsid w:val="00160163"/>
    <w:rsid w:val="001603DF"/>
    <w:rsid w:val="001603EE"/>
    <w:rsid w:val="00160422"/>
    <w:rsid w:val="001606D9"/>
    <w:rsid w:val="001607E9"/>
    <w:rsid w:val="001608B4"/>
    <w:rsid w:val="0016097A"/>
    <w:rsid w:val="00160A5D"/>
    <w:rsid w:val="00160C34"/>
    <w:rsid w:val="00160CE2"/>
    <w:rsid w:val="001611C6"/>
    <w:rsid w:val="0016138F"/>
    <w:rsid w:val="00161884"/>
    <w:rsid w:val="001618D4"/>
    <w:rsid w:val="00161AC3"/>
    <w:rsid w:val="00161AC6"/>
    <w:rsid w:val="001620B6"/>
    <w:rsid w:val="00162114"/>
    <w:rsid w:val="00162143"/>
    <w:rsid w:val="001622B7"/>
    <w:rsid w:val="001622D3"/>
    <w:rsid w:val="0016241A"/>
    <w:rsid w:val="00162479"/>
    <w:rsid w:val="001625EC"/>
    <w:rsid w:val="00162D43"/>
    <w:rsid w:val="00162E3D"/>
    <w:rsid w:val="00162E8D"/>
    <w:rsid w:val="00162F9F"/>
    <w:rsid w:val="00163004"/>
    <w:rsid w:val="001630F4"/>
    <w:rsid w:val="001631FA"/>
    <w:rsid w:val="00163265"/>
    <w:rsid w:val="001633BF"/>
    <w:rsid w:val="001634B1"/>
    <w:rsid w:val="001634F8"/>
    <w:rsid w:val="001635E0"/>
    <w:rsid w:val="00163753"/>
    <w:rsid w:val="00163A1F"/>
    <w:rsid w:val="00163DAA"/>
    <w:rsid w:val="00163E9B"/>
    <w:rsid w:val="001640BD"/>
    <w:rsid w:val="001641E3"/>
    <w:rsid w:val="001644A8"/>
    <w:rsid w:val="001647E0"/>
    <w:rsid w:val="001648D4"/>
    <w:rsid w:val="0016497F"/>
    <w:rsid w:val="001649DF"/>
    <w:rsid w:val="00164AA1"/>
    <w:rsid w:val="00164C4D"/>
    <w:rsid w:val="00164E2F"/>
    <w:rsid w:val="00164F4D"/>
    <w:rsid w:val="0016576B"/>
    <w:rsid w:val="00165840"/>
    <w:rsid w:val="00165B05"/>
    <w:rsid w:val="00165C21"/>
    <w:rsid w:val="00165C82"/>
    <w:rsid w:val="00165E55"/>
    <w:rsid w:val="00165EF9"/>
    <w:rsid w:val="001661A9"/>
    <w:rsid w:val="0016641B"/>
    <w:rsid w:val="00166834"/>
    <w:rsid w:val="00166E3A"/>
    <w:rsid w:val="00166F5D"/>
    <w:rsid w:val="001671D6"/>
    <w:rsid w:val="00167223"/>
    <w:rsid w:val="00167704"/>
    <w:rsid w:val="00167761"/>
    <w:rsid w:val="001678C6"/>
    <w:rsid w:val="001678D5"/>
    <w:rsid w:val="001679CC"/>
    <w:rsid w:val="00167A4C"/>
    <w:rsid w:val="00167B29"/>
    <w:rsid w:val="00167BC0"/>
    <w:rsid w:val="00167C16"/>
    <w:rsid w:val="00167FC1"/>
    <w:rsid w:val="00170000"/>
    <w:rsid w:val="00170025"/>
    <w:rsid w:val="001702BF"/>
    <w:rsid w:val="001704EC"/>
    <w:rsid w:val="0017088A"/>
    <w:rsid w:val="001709D5"/>
    <w:rsid w:val="00170A59"/>
    <w:rsid w:val="00170B5F"/>
    <w:rsid w:val="00170D1C"/>
    <w:rsid w:val="00170E33"/>
    <w:rsid w:val="0017109F"/>
    <w:rsid w:val="001712AA"/>
    <w:rsid w:val="00171380"/>
    <w:rsid w:val="001715F8"/>
    <w:rsid w:val="00171684"/>
    <w:rsid w:val="00171688"/>
    <w:rsid w:val="001717A3"/>
    <w:rsid w:val="00171B4D"/>
    <w:rsid w:val="00171CDF"/>
    <w:rsid w:val="001721D4"/>
    <w:rsid w:val="001723F9"/>
    <w:rsid w:val="00172452"/>
    <w:rsid w:val="00172920"/>
    <w:rsid w:val="00172959"/>
    <w:rsid w:val="001729F7"/>
    <w:rsid w:val="00172B3D"/>
    <w:rsid w:val="00172BC2"/>
    <w:rsid w:val="00172BDC"/>
    <w:rsid w:val="00172D01"/>
    <w:rsid w:val="00172D1B"/>
    <w:rsid w:val="00172D1E"/>
    <w:rsid w:val="00172E73"/>
    <w:rsid w:val="00172F9E"/>
    <w:rsid w:val="00172FBB"/>
    <w:rsid w:val="00173020"/>
    <w:rsid w:val="00173055"/>
    <w:rsid w:val="001730C4"/>
    <w:rsid w:val="00173189"/>
    <w:rsid w:val="001731CB"/>
    <w:rsid w:val="00173240"/>
    <w:rsid w:val="001732C5"/>
    <w:rsid w:val="001733E4"/>
    <w:rsid w:val="001733FA"/>
    <w:rsid w:val="0017344B"/>
    <w:rsid w:val="00173558"/>
    <w:rsid w:val="0017364A"/>
    <w:rsid w:val="001736B3"/>
    <w:rsid w:val="00173706"/>
    <w:rsid w:val="0017381B"/>
    <w:rsid w:val="00173865"/>
    <w:rsid w:val="00173B8F"/>
    <w:rsid w:val="00173C6A"/>
    <w:rsid w:val="00173CF4"/>
    <w:rsid w:val="00174096"/>
    <w:rsid w:val="0017411E"/>
    <w:rsid w:val="001742C1"/>
    <w:rsid w:val="001746C2"/>
    <w:rsid w:val="001746C7"/>
    <w:rsid w:val="00174803"/>
    <w:rsid w:val="00174875"/>
    <w:rsid w:val="001748C3"/>
    <w:rsid w:val="00174A2C"/>
    <w:rsid w:val="00175615"/>
    <w:rsid w:val="001756B1"/>
    <w:rsid w:val="0017570E"/>
    <w:rsid w:val="00175A1B"/>
    <w:rsid w:val="00175C52"/>
    <w:rsid w:val="00175CFC"/>
    <w:rsid w:val="00176091"/>
    <w:rsid w:val="00176416"/>
    <w:rsid w:val="001764C2"/>
    <w:rsid w:val="00176527"/>
    <w:rsid w:val="0017696E"/>
    <w:rsid w:val="00176B11"/>
    <w:rsid w:val="00176E5C"/>
    <w:rsid w:val="00177190"/>
    <w:rsid w:val="001771EF"/>
    <w:rsid w:val="0017731E"/>
    <w:rsid w:val="00177322"/>
    <w:rsid w:val="001776BE"/>
    <w:rsid w:val="001777B2"/>
    <w:rsid w:val="001777EB"/>
    <w:rsid w:val="00177857"/>
    <w:rsid w:val="00177C0C"/>
    <w:rsid w:val="00177CD6"/>
    <w:rsid w:val="00177F7C"/>
    <w:rsid w:val="0018004B"/>
    <w:rsid w:val="00180067"/>
    <w:rsid w:val="0018011D"/>
    <w:rsid w:val="00180143"/>
    <w:rsid w:val="001806E4"/>
    <w:rsid w:val="00180E4A"/>
    <w:rsid w:val="00180F33"/>
    <w:rsid w:val="00180FD5"/>
    <w:rsid w:val="00181021"/>
    <w:rsid w:val="001810ED"/>
    <w:rsid w:val="001812CD"/>
    <w:rsid w:val="0018133F"/>
    <w:rsid w:val="001813C9"/>
    <w:rsid w:val="00181714"/>
    <w:rsid w:val="001817A4"/>
    <w:rsid w:val="00181A71"/>
    <w:rsid w:val="00181AD3"/>
    <w:rsid w:val="00181B5E"/>
    <w:rsid w:val="00181C52"/>
    <w:rsid w:val="00181C54"/>
    <w:rsid w:val="00181D82"/>
    <w:rsid w:val="00181DB0"/>
    <w:rsid w:val="00181E48"/>
    <w:rsid w:val="00181F48"/>
    <w:rsid w:val="00182055"/>
    <w:rsid w:val="00182103"/>
    <w:rsid w:val="0018210B"/>
    <w:rsid w:val="00182125"/>
    <w:rsid w:val="00182966"/>
    <w:rsid w:val="00182A23"/>
    <w:rsid w:val="00182C87"/>
    <w:rsid w:val="00182CBB"/>
    <w:rsid w:val="00182D36"/>
    <w:rsid w:val="00182D62"/>
    <w:rsid w:val="00182D67"/>
    <w:rsid w:val="00182EA3"/>
    <w:rsid w:val="00182F65"/>
    <w:rsid w:val="00183CB1"/>
    <w:rsid w:val="00183D39"/>
    <w:rsid w:val="00183DAB"/>
    <w:rsid w:val="00183EAD"/>
    <w:rsid w:val="00183EF1"/>
    <w:rsid w:val="00183F35"/>
    <w:rsid w:val="00184183"/>
    <w:rsid w:val="001842BE"/>
    <w:rsid w:val="0018432F"/>
    <w:rsid w:val="0018440F"/>
    <w:rsid w:val="0018446B"/>
    <w:rsid w:val="001844C4"/>
    <w:rsid w:val="001845AD"/>
    <w:rsid w:val="0018469C"/>
    <w:rsid w:val="0018490D"/>
    <w:rsid w:val="00184B39"/>
    <w:rsid w:val="00184B71"/>
    <w:rsid w:val="00184BD8"/>
    <w:rsid w:val="00184DDB"/>
    <w:rsid w:val="00185046"/>
    <w:rsid w:val="001850D7"/>
    <w:rsid w:val="001851E0"/>
    <w:rsid w:val="00185445"/>
    <w:rsid w:val="0018568B"/>
    <w:rsid w:val="0018568D"/>
    <w:rsid w:val="00185737"/>
    <w:rsid w:val="00185806"/>
    <w:rsid w:val="001858BB"/>
    <w:rsid w:val="0018598A"/>
    <w:rsid w:val="00186043"/>
    <w:rsid w:val="001863D0"/>
    <w:rsid w:val="0018675C"/>
    <w:rsid w:val="001867B2"/>
    <w:rsid w:val="00186983"/>
    <w:rsid w:val="00186B4D"/>
    <w:rsid w:val="00186F73"/>
    <w:rsid w:val="00187203"/>
    <w:rsid w:val="001874E2"/>
    <w:rsid w:val="001878F8"/>
    <w:rsid w:val="00187956"/>
    <w:rsid w:val="00187970"/>
    <w:rsid w:val="00187C40"/>
    <w:rsid w:val="00187C7F"/>
    <w:rsid w:val="00187E91"/>
    <w:rsid w:val="0018DF32"/>
    <w:rsid w:val="00190506"/>
    <w:rsid w:val="0019050F"/>
    <w:rsid w:val="00190661"/>
    <w:rsid w:val="00190765"/>
    <w:rsid w:val="0019086B"/>
    <w:rsid w:val="00190901"/>
    <w:rsid w:val="00190BC2"/>
    <w:rsid w:val="00190C5A"/>
    <w:rsid w:val="00190CBC"/>
    <w:rsid w:val="00190CD6"/>
    <w:rsid w:val="00190E11"/>
    <w:rsid w:val="00190E56"/>
    <w:rsid w:val="00191350"/>
    <w:rsid w:val="00191497"/>
    <w:rsid w:val="001914A5"/>
    <w:rsid w:val="0019155B"/>
    <w:rsid w:val="00191638"/>
    <w:rsid w:val="00191698"/>
    <w:rsid w:val="00191B1E"/>
    <w:rsid w:val="00192066"/>
    <w:rsid w:val="001923CE"/>
    <w:rsid w:val="0019244D"/>
    <w:rsid w:val="001928D7"/>
    <w:rsid w:val="00192B0F"/>
    <w:rsid w:val="00192B2F"/>
    <w:rsid w:val="00192E5C"/>
    <w:rsid w:val="00192F30"/>
    <w:rsid w:val="00192F7B"/>
    <w:rsid w:val="001930BE"/>
    <w:rsid w:val="0019316D"/>
    <w:rsid w:val="00193A8A"/>
    <w:rsid w:val="00193CE7"/>
    <w:rsid w:val="00193CF7"/>
    <w:rsid w:val="00193ED4"/>
    <w:rsid w:val="00193F09"/>
    <w:rsid w:val="00193F11"/>
    <w:rsid w:val="0019425E"/>
    <w:rsid w:val="001942DF"/>
    <w:rsid w:val="001947E5"/>
    <w:rsid w:val="001947F7"/>
    <w:rsid w:val="00194828"/>
    <w:rsid w:val="00194AA5"/>
    <w:rsid w:val="00194C7F"/>
    <w:rsid w:val="00194C9C"/>
    <w:rsid w:val="00194D05"/>
    <w:rsid w:val="0019503D"/>
    <w:rsid w:val="00195365"/>
    <w:rsid w:val="001955F2"/>
    <w:rsid w:val="0019562B"/>
    <w:rsid w:val="00195683"/>
    <w:rsid w:val="00195797"/>
    <w:rsid w:val="00195D2F"/>
    <w:rsid w:val="00195D39"/>
    <w:rsid w:val="00195E52"/>
    <w:rsid w:val="00195EBC"/>
    <w:rsid w:val="00196147"/>
    <w:rsid w:val="00196191"/>
    <w:rsid w:val="001961E3"/>
    <w:rsid w:val="00196304"/>
    <w:rsid w:val="0019646A"/>
    <w:rsid w:val="001965B4"/>
    <w:rsid w:val="00196952"/>
    <w:rsid w:val="00196A69"/>
    <w:rsid w:val="00196CF8"/>
    <w:rsid w:val="00196D90"/>
    <w:rsid w:val="00196F9B"/>
    <w:rsid w:val="00196FB0"/>
    <w:rsid w:val="001970D8"/>
    <w:rsid w:val="00197130"/>
    <w:rsid w:val="001973B5"/>
    <w:rsid w:val="001974AC"/>
    <w:rsid w:val="00197861"/>
    <w:rsid w:val="001979B1"/>
    <w:rsid w:val="00197B73"/>
    <w:rsid w:val="00197BB6"/>
    <w:rsid w:val="00197F7A"/>
    <w:rsid w:val="001A0030"/>
    <w:rsid w:val="001A01C8"/>
    <w:rsid w:val="001A026B"/>
    <w:rsid w:val="001A032B"/>
    <w:rsid w:val="001A04E2"/>
    <w:rsid w:val="001A0900"/>
    <w:rsid w:val="001A09DD"/>
    <w:rsid w:val="001A0A53"/>
    <w:rsid w:val="001A0FDE"/>
    <w:rsid w:val="001A12DD"/>
    <w:rsid w:val="001A1336"/>
    <w:rsid w:val="001A161A"/>
    <w:rsid w:val="001A1625"/>
    <w:rsid w:val="001A1663"/>
    <w:rsid w:val="001A170B"/>
    <w:rsid w:val="001A1989"/>
    <w:rsid w:val="001A1E57"/>
    <w:rsid w:val="001A210D"/>
    <w:rsid w:val="001A2520"/>
    <w:rsid w:val="001A2B14"/>
    <w:rsid w:val="001A2D03"/>
    <w:rsid w:val="001A3A38"/>
    <w:rsid w:val="001A3DF3"/>
    <w:rsid w:val="001A3F0C"/>
    <w:rsid w:val="001A40AC"/>
    <w:rsid w:val="001A413F"/>
    <w:rsid w:val="001A4157"/>
    <w:rsid w:val="001A47BD"/>
    <w:rsid w:val="001A4C21"/>
    <w:rsid w:val="001A4CAC"/>
    <w:rsid w:val="001A4E7C"/>
    <w:rsid w:val="001A4EFE"/>
    <w:rsid w:val="001A4FE7"/>
    <w:rsid w:val="001A5033"/>
    <w:rsid w:val="001A511F"/>
    <w:rsid w:val="001A5191"/>
    <w:rsid w:val="001A540D"/>
    <w:rsid w:val="001A54BB"/>
    <w:rsid w:val="001A5BDF"/>
    <w:rsid w:val="001A5D06"/>
    <w:rsid w:val="001A5F87"/>
    <w:rsid w:val="001A6218"/>
    <w:rsid w:val="001A6389"/>
    <w:rsid w:val="001A6656"/>
    <w:rsid w:val="001A66D1"/>
    <w:rsid w:val="001A6806"/>
    <w:rsid w:val="001A68BF"/>
    <w:rsid w:val="001A68DA"/>
    <w:rsid w:val="001A693B"/>
    <w:rsid w:val="001A6BFA"/>
    <w:rsid w:val="001A6D6B"/>
    <w:rsid w:val="001A7288"/>
    <w:rsid w:val="001A73FD"/>
    <w:rsid w:val="001A77B4"/>
    <w:rsid w:val="001A7865"/>
    <w:rsid w:val="001A7C25"/>
    <w:rsid w:val="001A7DDC"/>
    <w:rsid w:val="001B018A"/>
    <w:rsid w:val="001B01F5"/>
    <w:rsid w:val="001B02B9"/>
    <w:rsid w:val="001B02C5"/>
    <w:rsid w:val="001B0318"/>
    <w:rsid w:val="001B054B"/>
    <w:rsid w:val="001B094E"/>
    <w:rsid w:val="001B099F"/>
    <w:rsid w:val="001B09D7"/>
    <w:rsid w:val="001B0AE1"/>
    <w:rsid w:val="001B0B4E"/>
    <w:rsid w:val="001B0B66"/>
    <w:rsid w:val="001B0B67"/>
    <w:rsid w:val="001B0D67"/>
    <w:rsid w:val="001B0DB6"/>
    <w:rsid w:val="001B0E49"/>
    <w:rsid w:val="001B0E6A"/>
    <w:rsid w:val="001B0F0E"/>
    <w:rsid w:val="001B10E5"/>
    <w:rsid w:val="001B15EE"/>
    <w:rsid w:val="001B16B0"/>
    <w:rsid w:val="001B16E2"/>
    <w:rsid w:val="001B18E7"/>
    <w:rsid w:val="001B192D"/>
    <w:rsid w:val="001B1B3C"/>
    <w:rsid w:val="001B1E66"/>
    <w:rsid w:val="001B1FD3"/>
    <w:rsid w:val="001B1FDE"/>
    <w:rsid w:val="001B2096"/>
    <w:rsid w:val="001B21AF"/>
    <w:rsid w:val="001B22B4"/>
    <w:rsid w:val="001B22C0"/>
    <w:rsid w:val="001B23E1"/>
    <w:rsid w:val="001B2455"/>
    <w:rsid w:val="001B2654"/>
    <w:rsid w:val="001B2810"/>
    <w:rsid w:val="001B28E8"/>
    <w:rsid w:val="001B2929"/>
    <w:rsid w:val="001B2953"/>
    <w:rsid w:val="001B2B88"/>
    <w:rsid w:val="001B2D2F"/>
    <w:rsid w:val="001B2FAD"/>
    <w:rsid w:val="001B31C1"/>
    <w:rsid w:val="001B330E"/>
    <w:rsid w:val="001B3669"/>
    <w:rsid w:val="001B36C9"/>
    <w:rsid w:val="001B37A5"/>
    <w:rsid w:val="001B37E6"/>
    <w:rsid w:val="001B3871"/>
    <w:rsid w:val="001B3B32"/>
    <w:rsid w:val="001B3B6B"/>
    <w:rsid w:val="001B3D36"/>
    <w:rsid w:val="001B3F60"/>
    <w:rsid w:val="001B4041"/>
    <w:rsid w:val="001B4049"/>
    <w:rsid w:val="001B40A9"/>
    <w:rsid w:val="001B4474"/>
    <w:rsid w:val="001B4654"/>
    <w:rsid w:val="001B47CA"/>
    <w:rsid w:val="001B48B8"/>
    <w:rsid w:val="001B4B2C"/>
    <w:rsid w:val="001B4BE4"/>
    <w:rsid w:val="001B4D4D"/>
    <w:rsid w:val="001B4DA0"/>
    <w:rsid w:val="001B4E81"/>
    <w:rsid w:val="001B4FA7"/>
    <w:rsid w:val="001B500C"/>
    <w:rsid w:val="001B5170"/>
    <w:rsid w:val="001B51F5"/>
    <w:rsid w:val="001B532D"/>
    <w:rsid w:val="001B538F"/>
    <w:rsid w:val="001B542C"/>
    <w:rsid w:val="001B54AD"/>
    <w:rsid w:val="001B54C6"/>
    <w:rsid w:val="001B5669"/>
    <w:rsid w:val="001B5DF5"/>
    <w:rsid w:val="001B5F92"/>
    <w:rsid w:val="001B612E"/>
    <w:rsid w:val="001B6674"/>
    <w:rsid w:val="001B6986"/>
    <w:rsid w:val="001B6CB8"/>
    <w:rsid w:val="001B6D13"/>
    <w:rsid w:val="001B6D9F"/>
    <w:rsid w:val="001B6E01"/>
    <w:rsid w:val="001B6E1D"/>
    <w:rsid w:val="001B6F95"/>
    <w:rsid w:val="001B6FF4"/>
    <w:rsid w:val="001B707C"/>
    <w:rsid w:val="001B70A9"/>
    <w:rsid w:val="001B72C1"/>
    <w:rsid w:val="001B7316"/>
    <w:rsid w:val="001B746F"/>
    <w:rsid w:val="001B759C"/>
    <w:rsid w:val="001B78BF"/>
    <w:rsid w:val="001B7B1F"/>
    <w:rsid w:val="001B7E0B"/>
    <w:rsid w:val="001B7F5C"/>
    <w:rsid w:val="001C0073"/>
    <w:rsid w:val="001C009B"/>
    <w:rsid w:val="001C016D"/>
    <w:rsid w:val="001C0239"/>
    <w:rsid w:val="001C03A4"/>
    <w:rsid w:val="001C03D6"/>
    <w:rsid w:val="001C0451"/>
    <w:rsid w:val="001C0555"/>
    <w:rsid w:val="001C064F"/>
    <w:rsid w:val="001C07B2"/>
    <w:rsid w:val="001C0989"/>
    <w:rsid w:val="001C0C92"/>
    <w:rsid w:val="001C1012"/>
    <w:rsid w:val="001C1166"/>
    <w:rsid w:val="001C15D1"/>
    <w:rsid w:val="001C1829"/>
    <w:rsid w:val="001C1923"/>
    <w:rsid w:val="001C1B21"/>
    <w:rsid w:val="001C1B37"/>
    <w:rsid w:val="001C1B8C"/>
    <w:rsid w:val="001C20D3"/>
    <w:rsid w:val="001C2104"/>
    <w:rsid w:val="001C2139"/>
    <w:rsid w:val="001C21B6"/>
    <w:rsid w:val="001C237E"/>
    <w:rsid w:val="001C2388"/>
    <w:rsid w:val="001C242A"/>
    <w:rsid w:val="001C268C"/>
    <w:rsid w:val="001C29A5"/>
    <w:rsid w:val="001C2A50"/>
    <w:rsid w:val="001C2BD1"/>
    <w:rsid w:val="001C2D55"/>
    <w:rsid w:val="001C2DA3"/>
    <w:rsid w:val="001C2F43"/>
    <w:rsid w:val="001C37FA"/>
    <w:rsid w:val="001C3936"/>
    <w:rsid w:val="001C3A36"/>
    <w:rsid w:val="001C3AD0"/>
    <w:rsid w:val="001C3C2B"/>
    <w:rsid w:val="001C3C92"/>
    <w:rsid w:val="001C43ED"/>
    <w:rsid w:val="001C45C0"/>
    <w:rsid w:val="001C47D3"/>
    <w:rsid w:val="001C48C6"/>
    <w:rsid w:val="001C499C"/>
    <w:rsid w:val="001C4B33"/>
    <w:rsid w:val="001C4D39"/>
    <w:rsid w:val="001C4EBE"/>
    <w:rsid w:val="001C4F25"/>
    <w:rsid w:val="001C537E"/>
    <w:rsid w:val="001C56D1"/>
    <w:rsid w:val="001C575B"/>
    <w:rsid w:val="001C5899"/>
    <w:rsid w:val="001C58D3"/>
    <w:rsid w:val="001C59B0"/>
    <w:rsid w:val="001C5C78"/>
    <w:rsid w:val="001C5D8D"/>
    <w:rsid w:val="001C5E13"/>
    <w:rsid w:val="001C5F5D"/>
    <w:rsid w:val="001C5FA4"/>
    <w:rsid w:val="001C6386"/>
    <w:rsid w:val="001C67FE"/>
    <w:rsid w:val="001C6822"/>
    <w:rsid w:val="001C6A56"/>
    <w:rsid w:val="001C6F09"/>
    <w:rsid w:val="001C6FD7"/>
    <w:rsid w:val="001C7081"/>
    <w:rsid w:val="001C7148"/>
    <w:rsid w:val="001C7193"/>
    <w:rsid w:val="001C721B"/>
    <w:rsid w:val="001C73E6"/>
    <w:rsid w:val="001C7484"/>
    <w:rsid w:val="001C7AB2"/>
    <w:rsid w:val="001C7B41"/>
    <w:rsid w:val="001C7C0B"/>
    <w:rsid w:val="001C7EE3"/>
    <w:rsid w:val="001C7FCA"/>
    <w:rsid w:val="001D011E"/>
    <w:rsid w:val="001D01C8"/>
    <w:rsid w:val="001D029F"/>
    <w:rsid w:val="001D0318"/>
    <w:rsid w:val="001D03FB"/>
    <w:rsid w:val="001D040C"/>
    <w:rsid w:val="001D0438"/>
    <w:rsid w:val="001D045B"/>
    <w:rsid w:val="001D04B4"/>
    <w:rsid w:val="001D063F"/>
    <w:rsid w:val="001D06A7"/>
    <w:rsid w:val="001D06AB"/>
    <w:rsid w:val="001D0882"/>
    <w:rsid w:val="001D08D9"/>
    <w:rsid w:val="001D0919"/>
    <w:rsid w:val="001D09B1"/>
    <w:rsid w:val="001D09D4"/>
    <w:rsid w:val="001D09E3"/>
    <w:rsid w:val="001D0ACF"/>
    <w:rsid w:val="001D0BDB"/>
    <w:rsid w:val="001D0ED0"/>
    <w:rsid w:val="001D10DB"/>
    <w:rsid w:val="001D14A7"/>
    <w:rsid w:val="001D182D"/>
    <w:rsid w:val="001D18F0"/>
    <w:rsid w:val="001D19A4"/>
    <w:rsid w:val="001D1A99"/>
    <w:rsid w:val="001D1D77"/>
    <w:rsid w:val="001D1DF0"/>
    <w:rsid w:val="001D24B8"/>
    <w:rsid w:val="001D2605"/>
    <w:rsid w:val="001D26E9"/>
    <w:rsid w:val="001D27E1"/>
    <w:rsid w:val="001D2841"/>
    <w:rsid w:val="001D291E"/>
    <w:rsid w:val="001D2ABE"/>
    <w:rsid w:val="001D2C69"/>
    <w:rsid w:val="001D2CC2"/>
    <w:rsid w:val="001D2D56"/>
    <w:rsid w:val="001D3252"/>
    <w:rsid w:val="001D33C7"/>
    <w:rsid w:val="001D34EE"/>
    <w:rsid w:val="001D368F"/>
    <w:rsid w:val="001D37AB"/>
    <w:rsid w:val="001D3997"/>
    <w:rsid w:val="001D39E2"/>
    <w:rsid w:val="001D3B93"/>
    <w:rsid w:val="001D3D12"/>
    <w:rsid w:val="001D3E4F"/>
    <w:rsid w:val="001D3EA9"/>
    <w:rsid w:val="001D429F"/>
    <w:rsid w:val="001D43DC"/>
    <w:rsid w:val="001D4400"/>
    <w:rsid w:val="001D44E0"/>
    <w:rsid w:val="001D451F"/>
    <w:rsid w:val="001D46F4"/>
    <w:rsid w:val="001D4A35"/>
    <w:rsid w:val="001D5117"/>
    <w:rsid w:val="001D5292"/>
    <w:rsid w:val="001D53FF"/>
    <w:rsid w:val="001D5485"/>
    <w:rsid w:val="001D563D"/>
    <w:rsid w:val="001D581D"/>
    <w:rsid w:val="001D590E"/>
    <w:rsid w:val="001D5943"/>
    <w:rsid w:val="001D5992"/>
    <w:rsid w:val="001D5B4D"/>
    <w:rsid w:val="001D5E89"/>
    <w:rsid w:val="001D6520"/>
    <w:rsid w:val="001D6846"/>
    <w:rsid w:val="001D69B1"/>
    <w:rsid w:val="001D6A36"/>
    <w:rsid w:val="001D6DC1"/>
    <w:rsid w:val="001D6FC4"/>
    <w:rsid w:val="001D7029"/>
    <w:rsid w:val="001D7074"/>
    <w:rsid w:val="001D71E4"/>
    <w:rsid w:val="001D71EF"/>
    <w:rsid w:val="001D7243"/>
    <w:rsid w:val="001D7269"/>
    <w:rsid w:val="001D7490"/>
    <w:rsid w:val="001D7725"/>
    <w:rsid w:val="001D781F"/>
    <w:rsid w:val="001D7A92"/>
    <w:rsid w:val="001D7ACB"/>
    <w:rsid w:val="001D7AF8"/>
    <w:rsid w:val="001D7DE7"/>
    <w:rsid w:val="001D7F1A"/>
    <w:rsid w:val="001D7F74"/>
    <w:rsid w:val="001E0028"/>
    <w:rsid w:val="001E0096"/>
    <w:rsid w:val="001E068E"/>
    <w:rsid w:val="001E0940"/>
    <w:rsid w:val="001E0A65"/>
    <w:rsid w:val="001E0A96"/>
    <w:rsid w:val="001E0E61"/>
    <w:rsid w:val="001E0F6C"/>
    <w:rsid w:val="001E0FB0"/>
    <w:rsid w:val="001E0FDC"/>
    <w:rsid w:val="001E10CF"/>
    <w:rsid w:val="001E113F"/>
    <w:rsid w:val="001E15E8"/>
    <w:rsid w:val="001E162E"/>
    <w:rsid w:val="001E1632"/>
    <w:rsid w:val="001E1AD4"/>
    <w:rsid w:val="001E1B23"/>
    <w:rsid w:val="001E1B8D"/>
    <w:rsid w:val="001E1C0F"/>
    <w:rsid w:val="001E1EBA"/>
    <w:rsid w:val="001E2005"/>
    <w:rsid w:val="001E2045"/>
    <w:rsid w:val="001E205D"/>
    <w:rsid w:val="001E20E4"/>
    <w:rsid w:val="001E22D3"/>
    <w:rsid w:val="001E245A"/>
    <w:rsid w:val="001E249C"/>
    <w:rsid w:val="001E24EE"/>
    <w:rsid w:val="001E25B6"/>
    <w:rsid w:val="001E25BD"/>
    <w:rsid w:val="001E2644"/>
    <w:rsid w:val="001E280F"/>
    <w:rsid w:val="001E28A9"/>
    <w:rsid w:val="001E2C67"/>
    <w:rsid w:val="001E2C73"/>
    <w:rsid w:val="001E2E16"/>
    <w:rsid w:val="001E2F0C"/>
    <w:rsid w:val="001E3077"/>
    <w:rsid w:val="001E3192"/>
    <w:rsid w:val="001E32CB"/>
    <w:rsid w:val="001E32FB"/>
    <w:rsid w:val="001E39AF"/>
    <w:rsid w:val="001E3CB3"/>
    <w:rsid w:val="001E3D4C"/>
    <w:rsid w:val="001E4124"/>
    <w:rsid w:val="001E4350"/>
    <w:rsid w:val="001E439A"/>
    <w:rsid w:val="001E441E"/>
    <w:rsid w:val="001E4824"/>
    <w:rsid w:val="001E4901"/>
    <w:rsid w:val="001E4925"/>
    <w:rsid w:val="001E4928"/>
    <w:rsid w:val="001E4AA5"/>
    <w:rsid w:val="001E4E02"/>
    <w:rsid w:val="001E4F5C"/>
    <w:rsid w:val="001E5169"/>
    <w:rsid w:val="001E52A4"/>
    <w:rsid w:val="001E5302"/>
    <w:rsid w:val="001E5C59"/>
    <w:rsid w:val="001E5DDC"/>
    <w:rsid w:val="001E5DF1"/>
    <w:rsid w:val="001E5DF2"/>
    <w:rsid w:val="001E5DF9"/>
    <w:rsid w:val="001E5EC5"/>
    <w:rsid w:val="001E606D"/>
    <w:rsid w:val="001E607F"/>
    <w:rsid w:val="001E6218"/>
    <w:rsid w:val="001E623E"/>
    <w:rsid w:val="001E628A"/>
    <w:rsid w:val="001E631F"/>
    <w:rsid w:val="001E6523"/>
    <w:rsid w:val="001E65DE"/>
    <w:rsid w:val="001E66E7"/>
    <w:rsid w:val="001E6ACE"/>
    <w:rsid w:val="001E6B13"/>
    <w:rsid w:val="001E6D6E"/>
    <w:rsid w:val="001E6ECE"/>
    <w:rsid w:val="001E748C"/>
    <w:rsid w:val="001E74A3"/>
    <w:rsid w:val="001E754E"/>
    <w:rsid w:val="001E7597"/>
    <w:rsid w:val="001E75EF"/>
    <w:rsid w:val="001E7970"/>
    <w:rsid w:val="001E7A6C"/>
    <w:rsid w:val="001E7BF1"/>
    <w:rsid w:val="001E7DA1"/>
    <w:rsid w:val="001E7EDF"/>
    <w:rsid w:val="001F01D4"/>
    <w:rsid w:val="001F0479"/>
    <w:rsid w:val="001F061F"/>
    <w:rsid w:val="001F069C"/>
    <w:rsid w:val="001F0772"/>
    <w:rsid w:val="001F07A4"/>
    <w:rsid w:val="001F088E"/>
    <w:rsid w:val="001F098D"/>
    <w:rsid w:val="001F0EF7"/>
    <w:rsid w:val="001F129A"/>
    <w:rsid w:val="001F1483"/>
    <w:rsid w:val="001F151B"/>
    <w:rsid w:val="001F16D7"/>
    <w:rsid w:val="001F18D6"/>
    <w:rsid w:val="001F19EF"/>
    <w:rsid w:val="001F1DF9"/>
    <w:rsid w:val="001F1E88"/>
    <w:rsid w:val="001F1EA5"/>
    <w:rsid w:val="001F1FA9"/>
    <w:rsid w:val="001F2228"/>
    <w:rsid w:val="001F2302"/>
    <w:rsid w:val="001F23FF"/>
    <w:rsid w:val="001F25B5"/>
    <w:rsid w:val="001F2CFC"/>
    <w:rsid w:val="001F2D0D"/>
    <w:rsid w:val="001F2D58"/>
    <w:rsid w:val="001F2FF2"/>
    <w:rsid w:val="001F3000"/>
    <w:rsid w:val="001F3038"/>
    <w:rsid w:val="001F30A9"/>
    <w:rsid w:val="001F30E8"/>
    <w:rsid w:val="001F320E"/>
    <w:rsid w:val="001F329C"/>
    <w:rsid w:val="001F333F"/>
    <w:rsid w:val="001F3415"/>
    <w:rsid w:val="001F3452"/>
    <w:rsid w:val="001F350F"/>
    <w:rsid w:val="001F35CD"/>
    <w:rsid w:val="001F3649"/>
    <w:rsid w:val="001F374F"/>
    <w:rsid w:val="001F3A68"/>
    <w:rsid w:val="001F3AF7"/>
    <w:rsid w:val="001F3C03"/>
    <w:rsid w:val="001F3C57"/>
    <w:rsid w:val="001F3CF3"/>
    <w:rsid w:val="001F415F"/>
    <w:rsid w:val="001F41E7"/>
    <w:rsid w:val="001F4466"/>
    <w:rsid w:val="001F4679"/>
    <w:rsid w:val="001F46B9"/>
    <w:rsid w:val="001F492C"/>
    <w:rsid w:val="001F4B61"/>
    <w:rsid w:val="001F4B68"/>
    <w:rsid w:val="001F5056"/>
    <w:rsid w:val="001F515D"/>
    <w:rsid w:val="001F525F"/>
    <w:rsid w:val="001F53BE"/>
    <w:rsid w:val="001F5403"/>
    <w:rsid w:val="001F54A5"/>
    <w:rsid w:val="001F5A0B"/>
    <w:rsid w:val="001F5A0D"/>
    <w:rsid w:val="001F5AB3"/>
    <w:rsid w:val="001F5AB9"/>
    <w:rsid w:val="001F5B6B"/>
    <w:rsid w:val="001F5B86"/>
    <w:rsid w:val="001F6038"/>
    <w:rsid w:val="001F60A7"/>
    <w:rsid w:val="001F6439"/>
    <w:rsid w:val="001F66D8"/>
    <w:rsid w:val="001F679C"/>
    <w:rsid w:val="001F69C6"/>
    <w:rsid w:val="001F6B5B"/>
    <w:rsid w:val="001F6D98"/>
    <w:rsid w:val="001F70A4"/>
    <w:rsid w:val="001F7498"/>
    <w:rsid w:val="001F758F"/>
    <w:rsid w:val="001F77BB"/>
    <w:rsid w:val="001F78D2"/>
    <w:rsid w:val="001F7E0B"/>
    <w:rsid w:val="00200108"/>
    <w:rsid w:val="0020023E"/>
    <w:rsid w:val="00200350"/>
    <w:rsid w:val="002003B2"/>
    <w:rsid w:val="0020051B"/>
    <w:rsid w:val="00200B87"/>
    <w:rsid w:val="00200DE6"/>
    <w:rsid w:val="00200FA2"/>
    <w:rsid w:val="0020101B"/>
    <w:rsid w:val="002010C9"/>
    <w:rsid w:val="0020114A"/>
    <w:rsid w:val="0020128B"/>
    <w:rsid w:val="002015C6"/>
    <w:rsid w:val="00201F2A"/>
    <w:rsid w:val="00201F30"/>
    <w:rsid w:val="00202107"/>
    <w:rsid w:val="002023A0"/>
    <w:rsid w:val="00202509"/>
    <w:rsid w:val="00202644"/>
    <w:rsid w:val="00202720"/>
    <w:rsid w:val="00202F63"/>
    <w:rsid w:val="00203029"/>
    <w:rsid w:val="0020306E"/>
    <w:rsid w:val="0020356C"/>
    <w:rsid w:val="00203693"/>
    <w:rsid w:val="00203716"/>
    <w:rsid w:val="0020372F"/>
    <w:rsid w:val="0020379A"/>
    <w:rsid w:val="00203B55"/>
    <w:rsid w:val="00203DEF"/>
    <w:rsid w:val="00203E7B"/>
    <w:rsid w:val="00203E93"/>
    <w:rsid w:val="00203F28"/>
    <w:rsid w:val="00204031"/>
    <w:rsid w:val="002040C0"/>
    <w:rsid w:val="0020410C"/>
    <w:rsid w:val="002042FD"/>
    <w:rsid w:val="00204304"/>
    <w:rsid w:val="00204688"/>
    <w:rsid w:val="00204746"/>
    <w:rsid w:val="00204B62"/>
    <w:rsid w:val="00204E52"/>
    <w:rsid w:val="00204F79"/>
    <w:rsid w:val="00205039"/>
    <w:rsid w:val="00205049"/>
    <w:rsid w:val="002050D6"/>
    <w:rsid w:val="0020524A"/>
    <w:rsid w:val="0020537C"/>
    <w:rsid w:val="0020566C"/>
    <w:rsid w:val="002056ED"/>
    <w:rsid w:val="0020579B"/>
    <w:rsid w:val="002058BE"/>
    <w:rsid w:val="00205985"/>
    <w:rsid w:val="002059E0"/>
    <w:rsid w:val="00205BE4"/>
    <w:rsid w:val="0020602F"/>
    <w:rsid w:val="002063D9"/>
    <w:rsid w:val="0020642E"/>
    <w:rsid w:val="00206767"/>
    <w:rsid w:val="00206B94"/>
    <w:rsid w:val="00206D96"/>
    <w:rsid w:val="00206DE3"/>
    <w:rsid w:val="00206FC9"/>
    <w:rsid w:val="00207152"/>
    <w:rsid w:val="00207258"/>
    <w:rsid w:val="0020744F"/>
    <w:rsid w:val="002074A0"/>
    <w:rsid w:val="002074D9"/>
    <w:rsid w:val="00207625"/>
    <w:rsid w:val="00207785"/>
    <w:rsid w:val="0020785D"/>
    <w:rsid w:val="0020788B"/>
    <w:rsid w:val="002079D7"/>
    <w:rsid w:val="00207A46"/>
    <w:rsid w:val="00207ACC"/>
    <w:rsid w:val="00207D0E"/>
    <w:rsid w:val="00207ED6"/>
    <w:rsid w:val="00207EFA"/>
    <w:rsid w:val="00207F51"/>
    <w:rsid w:val="0021004A"/>
    <w:rsid w:val="0021021E"/>
    <w:rsid w:val="00210244"/>
    <w:rsid w:val="002103CC"/>
    <w:rsid w:val="002103E1"/>
    <w:rsid w:val="00210635"/>
    <w:rsid w:val="002109B6"/>
    <w:rsid w:val="00210B35"/>
    <w:rsid w:val="00210D35"/>
    <w:rsid w:val="00211048"/>
    <w:rsid w:val="002110DF"/>
    <w:rsid w:val="0021112E"/>
    <w:rsid w:val="0021114C"/>
    <w:rsid w:val="00211332"/>
    <w:rsid w:val="00211457"/>
    <w:rsid w:val="002114F5"/>
    <w:rsid w:val="002118A0"/>
    <w:rsid w:val="00211A11"/>
    <w:rsid w:val="00211A78"/>
    <w:rsid w:val="00211FA2"/>
    <w:rsid w:val="00211FF6"/>
    <w:rsid w:val="00212032"/>
    <w:rsid w:val="002120E3"/>
    <w:rsid w:val="0021211C"/>
    <w:rsid w:val="00212230"/>
    <w:rsid w:val="0021232B"/>
    <w:rsid w:val="00212710"/>
    <w:rsid w:val="00212719"/>
    <w:rsid w:val="002129F7"/>
    <w:rsid w:val="00212A44"/>
    <w:rsid w:val="00212A59"/>
    <w:rsid w:val="00212C4F"/>
    <w:rsid w:val="00212D5C"/>
    <w:rsid w:val="00212EE5"/>
    <w:rsid w:val="002130C3"/>
    <w:rsid w:val="002131BA"/>
    <w:rsid w:val="00213336"/>
    <w:rsid w:val="0021339F"/>
    <w:rsid w:val="0021372D"/>
    <w:rsid w:val="002138ED"/>
    <w:rsid w:val="0021397E"/>
    <w:rsid w:val="00213A91"/>
    <w:rsid w:val="00213DA1"/>
    <w:rsid w:val="00213E55"/>
    <w:rsid w:val="00214477"/>
    <w:rsid w:val="002145C9"/>
    <w:rsid w:val="00214760"/>
    <w:rsid w:val="00214911"/>
    <w:rsid w:val="00214CBC"/>
    <w:rsid w:val="00214E68"/>
    <w:rsid w:val="00215303"/>
    <w:rsid w:val="0021538D"/>
    <w:rsid w:val="0021549C"/>
    <w:rsid w:val="00215531"/>
    <w:rsid w:val="00215878"/>
    <w:rsid w:val="002159B9"/>
    <w:rsid w:val="00215A82"/>
    <w:rsid w:val="00215B95"/>
    <w:rsid w:val="00215D2A"/>
    <w:rsid w:val="00215D3E"/>
    <w:rsid w:val="00215FFA"/>
    <w:rsid w:val="00216064"/>
    <w:rsid w:val="002161D5"/>
    <w:rsid w:val="0021669E"/>
    <w:rsid w:val="002166ED"/>
    <w:rsid w:val="00216794"/>
    <w:rsid w:val="002167E0"/>
    <w:rsid w:val="00216B48"/>
    <w:rsid w:val="00216C8C"/>
    <w:rsid w:val="0021727D"/>
    <w:rsid w:val="00217552"/>
    <w:rsid w:val="002176A7"/>
    <w:rsid w:val="00217812"/>
    <w:rsid w:val="00217854"/>
    <w:rsid w:val="002178D2"/>
    <w:rsid w:val="0021790D"/>
    <w:rsid w:val="002179B2"/>
    <w:rsid w:val="002179D7"/>
    <w:rsid w:val="00217B99"/>
    <w:rsid w:val="00217B9B"/>
    <w:rsid w:val="00217C52"/>
    <w:rsid w:val="00217D96"/>
    <w:rsid w:val="00217DE6"/>
    <w:rsid w:val="00217F66"/>
    <w:rsid w:val="002200F5"/>
    <w:rsid w:val="0022016D"/>
    <w:rsid w:val="002201AD"/>
    <w:rsid w:val="0022038D"/>
    <w:rsid w:val="00220822"/>
    <w:rsid w:val="00220919"/>
    <w:rsid w:val="00220A28"/>
    <w:rsid w:val="00220B1A"/>
    <w:rsid w:val="00220CDC"/>
    <w:rsid w:val="00220DE9"/>
    <w:rsid w:val="00220F20"/>
    <w:rsid w:val="0022107B"/>
    <w:rsid w:val="002210F3"/>
    <w:rsid w:val="00221146"/>
    <w:rsid w:val="0022116F"/>
    <w:rsid w:val="0022119E"/>
    <w:rsid w:val="00221326"/>
    <w:rsid w:val="0022138B"/>
    <w:rsid w:val="00221561"/>
    <w:rsid w:val="00221572"/>
    <w:rsid w:val="00221EC0"/>
    <w:rsid w:val="00222189"/>
    <w:rsid w:val="0022225C"/>
    <w:rsid w:val="002226BD"/>
    <w:rsid w:val="00222909"/>
    <w:rsid w:val="00222920"/>
    <w:rsid w:val="00222A33"/>
    <w:rsid w:val="00222A54"/>
    <w:rsid w:val="00222A71"/>
    <w:rsid w:val="00222ADC"/>
    <w:rsid w:val="00222C00"/>
    <w:rsid w:val="00222E00"/>
    <w:rsid w:val="00222F92"/>
    <w:rsid w:val="00223070"/>
    <w:rsid w:val="0022311A"/>
    <w:rsid w:val="0022391B"/>
    <w:rsid w:val="00223AA5"/>
    <w:rsid w:val="00223AB0"/>
    <w:rsid w:val="00223B93"/>
    <w:rsid w:val="0022401D"/>
    <w:rsid w:val="00224061"/>
    <w:rsid w:val="0022422C"/>
    <w:rsid w:val="00224340"/>
    <w:rsid w:val="002243CA"/>
    <w:rsid w:val="002244E0"/>
    <w:rsid w:val="0022451E"/>
    <w:rsid w:val="0022462F"/>
    <w:rsid w:val="0022468E"/>
    <w:rsid w:val="002247ED"/>
    <w:rsid w:val="002248D7"/>
    <w:rsid w:val="00224942"/>
    <w:rsid w:val="002249EC"/>
    <w:rsid w:val="00224A65"/>
    <w:rsid w:val="00224B95"/>
    <w:rsid w:val="00225089"/>
    <w:rsid w:val="002250E4"/>
    <w:rsid w:val="00225262"/>
    <w:rsid w:val="002252B5"/>
    <w:rsid w:val="002252E0"/>
    <w:rsid w:val="0022539B"/>
    <w:rsid w:val="00225534"/>
    <w:rsid w:val="00225574"/>
    <w:rsid w:val="002257EF"/>
    <w:rsid w:val="00225811"/>
    <w:rsid w:val="00225973"/>
    <w:rsid w:val="00225A2C"/>
    <w:rsid w:val="00225B61"/>
    <w:rsid w:val="00225BB0"/>
    <w:rsid w:val="00225D75"/>
    <w:rsid w:val="00225DBB"/>
    <w:rsid w:val="0022620C"/>
    <w:rsid w:val="002262FE"/>
    <w:rsid w:val="00226527"/>
    <w:rsid w:val="00226F99"/>
    <w:rsid w:val="00227273"/>
    <w:rsid w:val="00227351"/>
    <w:rsid w:val="002273C6"/>
    <w:rsid w:val="00227468"/>
    <w:rsid w:val="002278E8"/>
    <w:rsid w:val="0022794D"/>
    <w:rsid w:val="002279D5"/>
    <w:rsid w:val="00227AE5"/>
    <w:rsid w:val="00227B29"/>
    <w:rsid w:val="00227D4C"/>
    <w:rsid w:val="00227DCD"/>
    <w:rsid w:val="00227FD0"/>
    <w:rsid w:val="002301AA"/>
    <w:rsid w:val="00230324"/>
    <w:rsid w:val="002303D1"/>
    <w:rsid w:val="0023055F"/>
    <w:rsid w:val="0023059A"/>
    <w:rsid w:val="00230614"/>
    <w:rsid w:val="00230716"/>
    <w:rsid w:val="002308D1"/>
    <w:rsid w:val="00230942"/>
    <w:rsid w:val="00230DA8"/>
    <w:rsid w:val="00231191"/>
    <w:rsid w:val="00231351"/>
    <w:rsid w:val="002313BA"/>
    <w:rsid w:val="0023143E"/>
    <w:rsid w:val="002314A0"/>
    <w:rsid w:val="0023150F"/>
    <w:rsid w:val="00231729"/>
    <w:rsid w:val="00231AB3"/>
    <w:rsid w:val="00231B0B"/>
    <w:rsid w:val="00231B9F"/>
    <w:rsid w:val="00231D01"/>
    <w:rsid w:val="00231DDE"/>
    <w:rsid w:val="00231F42"/>
    <w:rsid w:val="002320C2"/>
    <w:rsid w:val="00232221"/>
    <w:rsid w:val="00232313"/>
    <w:rsid w:val="00232428"/>
    <w:rsid w:val="00232619"/>
    <w:rsid w:val="00232781"/>
    <w:rsid w:val="002327B1"/>
    <w:rsid w:val="002328AC"/>
    <w:rsid w:val="00232B0F"/>
    <w:rsid w:val="00232CC4"/>
    <w:rsid w:val="00232CC8"/>
    <w:rsid w:val="00232DE2"/>
    <w:rsid w:val="00232E61"/>
    <w:rsid w:val="00232EE5"/>
    <w:rsid w:val="00232F85"/>
    <w:rsid w:val="00233596"/>
    <w:rsid w:val="002338CF"/>
    <w:rsid w:val="00233CE2"/>
    <w:rsid w:val="00233E9B"/>
    <w:rsid w:val="00233E9D"/>
    <w:rsid w:val="00233F0E"/>
    <w:rsid w:val="00233F11"/>
    <w:rsid w:val="002340A7"/>
    <w:rsid w:val="00234288"/>
    <w:rsid w:val="00234932"/>
    <w:rsid w:val="00234BD5"/>
    <w:rsid w:val="00234D4E"/>
    <w:rsid w:val="00234D5B"/>
    <w:rsid w:val="002355A9"/>
    <w:rsid w:val="00235E2C"/>
    <w:rsid w:val="00236088"/>
    <w:rsid w:val="002360D9"/>
    <w:rsid w:val="002360DE"/>
    <w:rsid w:val="0023634A"/>
    <w:rsid w:val="002364DF"/>
    <w:rsid w:val="002366B5"/>
    <w:rsid w:val="0023689A"/>
    <w:rsid w:val="00236AED"/>
    <w:rsid w:val="002371B3"/>
    <w:rsid w:val="002374EF"/>
    <w:rsid w:val="00237554"/>
    <w:rsid w:val="0023759F"/>
    <w:rsid w:val="002375DB"/>
    <w:rsid w:val="00237872"/>
    <w:rsid w:val="00237B8C"/>
    <w:rsid w:val="00237D03"/>
    <w:rsid w:val="00237D94"/>
    <w:rsid w:val="00237DB8"/>
    <w:rsid w:val="00237EC6"/>
    <w:rsid w:val="00237F1F"/>
    <w:rsid w:val="00237F82"/>
    <w:rsid w:val="0024000C"/>
    <w:rsid w:val="00240029"/>
    <w:rsid w:val="002400C8"/>
    <w:rsid w:val="00240353"/>
    <w:rsid w:val="0024035C"/>
    <w:rsid w:val="002404F5"/>
    <w:rsid w:val="00240B77"/>
    <w:rsid w:val="00240BDF"/>
    <w:rsid w:val="00240F06"/>
    <w:rsid w:val="00241372"/>
    <w:rsid w:val="002413F5"/>
    <w:rsid w:val="0024164D"/>
    <w:rsid w:val="002417DE"/>
    <w:rsid w:val="00241B4F"/>
    <w:rsid w:val="00241E52"/>
    <w:rsid w:val="00241F29"/>
    <w:rsid w:val="0024200B"/>
    <w:rsid w:val="00242039"/>
    <w:rsid w:val="00242141"/>
    <w:rsid w:val="00242255"/>
    <w:rsid w:val="00242592"/>
    <w:rsid w:val="00242614"/>
    <w:rsid w:val="0024276C"/>
    <w:rsid w:val="002427ED"/>
    <w:rsid w:val="0024280E"/>
    <w:rsid w:val="002428DB"/>
    <w:rsid w:val="0024292E"/>
    <w:rsid w:val="00242965"/>
    <w:rsid w:val="00242B08"/>
    <w:rsid w:val="00242CEE"/>
    <w:rsid w:val="00242DAE"/>
    <w:rsid w:val="00242DF4"/>
    <w:rsid w:val="002432DB"/>
    <w:rsid w:val="00243502"/>
    <w:rsid w:val="002435F1"/>
    <w:rsid w:val="00243605"/>
    <w:rsid w:val="002436B4"/>
    <w:rsid w:val="002437E8"/>
    <w:rsid w:val="0024381B"/>
    <w:rsid w:val="00243B3A"/>
    <w:rsid w:val="00243C68"/>
    <w:rsid w:val="00243DE9"/>
    <w:rsid w:val="00243DF3"/>
    <w:rsid w:val="00244188"/>
    <w:rsid w:val="0024431E"/>
    <w:rsid w:val="002444EF"/>
    <w:rsid w:val="00244634"/>
    <w:rsid w:val="002447D5"/>
    <w:rsid w:val="00244998"/>
    <w:rsid w:val="00244A09"/>
    <w:rsid w:val="00244AAA"/>
    <w:rsid w:val="00244B2D"/>
    <w:rsid w:val="00244D30"/>
    <w:rsid w:val="00244EE7"/>
    <w:rsid w:val="00244FF9"/>
    <w:rsid w:val="002452F8"/>
    <w:rsid w:val="002454ED"/>
    <w:rsid w:val="002458BF"/>
    <w:rsid w:val="0024591D"/>
    <w:rsid w:val="00245A26"/>
    <w:rsid w:val="00245AE1"/>
    <w:rsid w:val="00245B08"/>
    <w:rsid w:val="00246111"/>
    <w:rsid w:val="002463E1"/>
    <w:rsid w:val="002464CB"/>
    <w:rsid w:val="00246847"/>
    <w:rsid w:val="00246E65"/>
    <w:rsid w:val="00247421"/>
    <w:rsid w:val="002474A5"/>
    <w:rsid w:val="00247687"/>
    <w:rsid w:val="002476D0"/>
    <w:rsid w:val="00247848"/>
    <w:rsid w:val="0024794C"/>
    <w:rsid w:val="002479B7"/>
    <w:rsid w:val="002479FD"/>
    <w:rsid w:val="00247AFF"/>
    <w:rsid w:val="00247CBA"/>
    <w:rsid w:val="00247D69"/>
    <w:rsid w:val="00247E62"/>
    <w:rsid w:val="00250227"/>
    <w:rsid w:val="00250370"/>
    <w:rsid w:val="002503A5"/>
    <w:rsid w:val="002503D0"/>
    <w:rsid w:val="002504FF"/>
    <w:rsid w:val="00250617"/>
    <w:rsid w:val="0025063A"/>
    <w:rsid w:val="0025067E"/>
    <w:rsid w:val="002509D3"/>
    <w:rsid w:val="00250B54"/>
    <w:rsid w:val="00250B94"/>
    <w:rsid w:val="00250BF9"/>
    <w:rsid w:val="00250C8F"/>
    <w:rsid w:val="00250D34"/>
    <w:rsid w:val="00250E2F"/>
    <w:rsid w:val="00250F4C"/>
    <w:rsid w:val="0025107B"/>
    <w:rsid w:val="00251136"/>
    <w:rsid w:val="0025122F"/>
    <w:rsid w:val="002515FB"/>
    <w:rsid w:val="00251679"/>
    <w:rsid w:val="002516FB"/>
    <w:rsid w:val="00251896"/>
    <w:rsid w:val="002519FE"/>
    <w:rsid w:val="00251C13"/>
    <w:rsid w:val="00251F6B"/>
    <w:rsid w:val="00251F8B"/>
    <w:rsid w:val="00252050"/>
    <w:rsid w:val="00252097"/>
    <w:rsid w:val="002520A9"/>
    <w:rsid w:val="002521AE"/>
    <w:rsid w:val="002521CB"/>
    <w:rsid w:val="00252265"/>
    <w:rsid w:val="002526C4"/>
    <w:rsid w:val="002526CE"/>
    <w:rsid w:val="00252A27"/>
    <w:rsid w:val="00252BB1"/>
    <w:rsid w:val="00252CE5"/>
    <w:rsid w:val="00252DDD"/>
    <w:rsid w:val="00252F6F"/>
    <w:rsid w:val="002531F7"/>
    <w:rsid w:val="00253523"/>
    <w:rsid w:val="002535B0"/>
    <w:rsid w:val="002535F3"/>
    <w:rsid w:val="00253602"/>
    <w:rsid w:val="00253973"/>
    <w:rsid w:val="00253A3D"/>
    <w:rsid w:val="0025446C"/>
    <w:rsid w:val="002545DF"/>
    <w:rsid w:val="002548B9"/>
    <w:rsid w:val="00254A18"/>
    <w:rsid w:val="00254DC6"/>
    <w:rsid w:val="0025585D"/>
    <w:rsid w:val="00255969"/>
    <w:rsid w:val="00255972"/>
    <w:rsid w:val="00255987"/>
    <w:rsid w:val="00255A0B"/>
    <w:rsid w:val="00255BC5"/>
    <w:rsid w:val="00255BD4"/>
    <w:rsid w:val="00255CA5"/>
    <w:rsid w:val="00255D34"/>
    <w:rsid w:val="00255DF3"/>
    <w:rsid w:val="00255ECA"/>
    <w:rsid w:val="00255F36"/>
    <w:rsid w:val="00255F76"/>
    <w:rsid w:val="0025624D"/>
    <w:rsid w:val="00256433"/>
    <w:rsid w:val="0025647F"/>
    <w:rsid w:val="002568A5"/>
    <w:rsid w:val="00256CA1"/>
    <w:rsid w:val="00256CFC"/>
    <w:rsid w:val="00257054"/>
    <w:rsid w:val="00257070"/>
    <w:rsid w:val="00257189"/>
    <w:rsid w:val="0025748B"/>
    <w:rsid w:val="0025758B"/>
    <w:rsid w:val="002578DC"/>
    <w:rsid w:val="00257A80"/>
    <w:rsid w:val="00257C13"/>
    <w:rsid w:val="00257CEB"/>
    <w:rsid w:val="0026000E"/>
    <w:rsid w:val="002601DB"/>
    <w:rsid w:val="00260894"/>
    <w:rsid w:val="00260A26"/>
    <w:rsid w:val="00260B02"/>
    <w:rsid w:val="00260C85"/>
    <w:rsid w:val="00260E92"/>
    <w:rsid w:val="002611B5"/>
    <w:rsid w:val="00261377"/>
    <w:rsid w:val="00261633"/>
    <w:rsid w:val="0026199B"/>
    <w:rsid w:val="00261DD3"/>
    <w:rsid w:val="00262088"/>
    <w:rsid w:val="002620FB"/>
    <w:rsid w:val="00262235"/>
    <w:rsid w:val="0026228F"/>
    <w:rsid w:val="00262293"/>
    <w:rsid w:val="002622D7"/>
    <w:rsid w:val="0026255B"/>
    <w:rsid w:val="0026268E"/>
    <w:rsid w:val="00262738"/>
    <w:rsid w:val="0026274D"/>
    <w:rsid w:val="002629B9"/>
    <w:rsid w:val="00262C02"/>
    <w:rsid w:val="00262D0C"/>
    <w:rsid w:val="002630DD"/>
    <w:rsid w:val="00263217"/>
    <w:rsid w:val="002633C6"/>
    <w:rsid w:val="002635D9"/>
    <w:rsid w:val="00263654"/>
    <w:rsid w:val="00263719"/>
    <w:rsid w:val="002637BD"/>
    <w:rsid w:val="002637CF"/>
    <w:rsid w:val="00263881"/>
    <w:rsid w:val="00263C5D"/>
    <w:rsid w:val="00263CD2"/>
    <w:rsid w:val="00263FCC"/>
    <w:rsid w:val="00264134"/>
    <w:rsid w:val="0026476F"/>
    <w:rsid w:val="002647F9"/>
    <w:rsid w:val="0026495C"/>
    <w:rsid w:val="00264AF7"/>
    <w:rsid w:val="00264D43"/>
    <w:rsid w:val="00264D66"/>
    <w:rsid w:val="00264D77"/>
    <w:rsid w:val="00264F52"/>
    <w:rsid w:val="0026541C"/>
    <w:rsid w:val="0026562B"/>
    <w:rsid w:val="00265692"/>
    <w:rsid w:val="002658F6"/>
    <w:rsid w:val="00265ADB"/>
    <w:rsid w:val="00265B6B"/>
    <w:rsid w:val="00265C3E"/>
    <w:rsid w:val="00265DF3"/>
    <w:rsid w:val="00265DFB"/>
    <w:rsid w:val="002660DF"/>
    <w:rsid w:val="002661AC"/>
    <w:rsid w:val="002666EC"/>
    <w:rsid w:val="00266766"/>
    <w:rsid w:val="00266988"/>
    <w:rsid w:val="00266A86"/>
    <w:rsid w:val="00266D67"/>
    <w:rsid w:val="00266D83"/>
    <w:rsid w:val="00266DB7"/>
    <w:rsid w:val="00266FA4"/>
    <w:rsid w:val="0026722E"/>
    <w:rsid w:val="002673F6"/>
    <w:rsid w:val="00267C0A"/>
    <w:rsid w:val="00267E3E"/>
    <w:rsid w:val="00270234"/>
    <w:rsid w:val="0027037A"/>
    <w:rsid w:val="00270662"/>
    <w:rsid w:val="002708A8"/>
    <w:rsid w:val="002708C1"/>
    <w:rsid w:val="0027092E"/>
    <w:rsid w:val="0027094C"/>
    <w:rsid w:val="00270A2E"/>
    <w:rsid w:val="00270AB7"/>
    <w:rsid w:val="00270C58"/>
    <w:rsid w:val="00270D46"/>
    <w:rsid w:val="002716D6"/>
    <w:rsid w:val="0027181F"/>
    <w:rsid w:val="00271883"/>
    <w:rsid w:val="002726C8"/>
    <w:rsid w:val="00272779"/>
    <w:rsid w:val="00272782"/>
    <w:rsid w:val="002728C8"/>
    <w:rsid w:val="00272940"/>
    <w:rsid w:val="00272BC7"/>
    <w:rsid w:val="00272C30"/>
    <w:rsid w:val="002730CE"/>
    <w:rsid w:val="002731E8"/>
    <w:rsid w:val="00273467"/>
    <w:rsid w:val="002735A8"/>
    <w:rsid w:val="002738C9"/>
    <w:rsid w:val="00273945"/>
    <w:rsid w:val="00273977"/>
    <w:rsid w:val="00273B0D"/>
    <w:rsid w:val="00273B9B"/>
    <w:rsid w:val="00273C50"/>
    <w:rsid w:val="00273CF1"/>
    <w:rsid w:val="00273E65"/>
    <w:rsid w:val="00273EFD"/>
    <w:rsid w:val="00274078"/>
    <w:rsid w:val="002742CA"/>
    <w:rsid w:val="0027445A"/>
    <w:rsid w:val="00274978"/>
    <w:rsid w:val="002749F1"/>
    <w:rsid w:val="00274A75"/>
    <w:rsid w:val="00274AC0"/>
    <w:rsid w:val="00274CA6"/>
    <w:rsid w:val="00275030"/>
    <w:rsid w:val="00275153"/>
    <w:rsid w:val="0027534D"/>
    <w:rsid w:val="002756A4"/>
    <w:rsid w:val="0027571A"/>
    <w:rsid w:val="002757F3"/>
    <w:rsid w:val="0027582D"/>
    <w:rsid w:val="00275E59"/>
    <w:rsid w:val="002760AD"/>
    <w:rsid w:val="002762A0"/>
    <w:rsid w:val="00276412"/>
    <w:rsid w:val="002769AB"/>
    <w:rsid w:val="00276B54"/>
    <w:rsid w:val="00276BB7"/>
    <w:rsid w:val="00276D0F"/>
    <w:rsid w:val="00276FE9"/>
    <w:rsid w:val="00277165"/>
    <w:rsid w:val="002772C2"/>
    <w:rsid w:val="00277644"/>
    <w:rsid w:val="002777B2"/>
    <w:rsid w:val="00277AA0"/>
    <w:rsid w:val="00277C47"/>
    <w:rsid w:val="00277C7A"/>
    <w:rsid w:val="00277DE5"/>
    <w:rsid w:val="00277ED3"/>
    <w:rsid w:val="00280000"/>
    <w:rsid w:val="0028014E"/>
    <w:rsid w:val="002803E3"/>
    <w:rsid w:val="00280438"/>
    <w:rsid w:val="0028050C"/>
    <w:rsid w:val="00280549"/>
    <w:rsid w:val="00280610"/>
    <w:rsid w:val="00280631"/>
    <w:rsid w:val="0028077E"/>
    <w:rsid w:val="00280941"/>
    <w:rsid w:val="00280A96"/>
    <w:rsid w:val="00280BC0"/>
    <w:rsid w:val="00280C03"/>
    <w:rsid w:val="00280D23"/>
    <w:rsid w:val="00280E57"/>
    <w:rsid w:val="0028102C"/>
    <w:rsid w:val="0028127E"/>
    <w:rsid w:val="002817D9"/>
    <w:rsid w:val="00281857"/>
    <w:rsid w:val="002819CE"/>
    <w:rsid w:val="00281AAE"/>
    <w:rsid w:val="00281B1A"/>
    <w:rsid w:val="00281D28"/>
    <w:rsid w:val="00281F00"/>
    <w:rsid w:val="0028203A"/>
    <w:rsid w:val="002825F1"/>
    <w:rsid w:val="00282629"/>
    <w:rsid w:val="002826AB"/>
    <w:rsid w:val="0028273F"/>
    <w:rsid w:val="00282BEE"/>
    <w:rsid w:val="002833BF"/>
    <w:rsid w:val="00283800"/>
    <w:rsid w:val="002838B4"/>
    <w:rsid w:val="00283996"/>
    <w:rsid w:val="00283D81"/>
    <w:rsid w:val="00283ED1"/>
    <w:rsid w:val="00283F72"/>
    <w:rsid w:val="00284514"/>
    <w:rsid w:val="00284707"/>
    <w:rsid w:val="00284EAD"/>
    <w:rsid w:val="00285176"/>
    <w:rsid w:val="002852E8"/>
    <w:rsid w:val="002852EF"/>
    <w:rsid w:val="002853DB"/>
    <w:rsid w:val="00285476"/>
    <w:rsid w:val="0028568A"/>
    <w:rsid w:val="002857A4"/>
    <w:rsid w:val="00285D38"/>
    <w:rsid w:val="00285D74"/>
    <w:rsid w:val="00285F68"/>
    <w:rsid w:val="002862E2"/>
    <w:rsid w:val="0028639F"/>
    <w:rsid w:val="002863E6"/>
    <w:rsid w:val="002864FA"/>
    <w:rsid w:val="0028671D"/>
    <w:rsid w:val="0028672C"/>
    <w:rsid w:val="00286BAA"/>
    <w:rsid w:val="00286E1A"/>
    <w:rsid w:val="00286EFA"/>
    <w:rsid w:val="00287108"/>
    <w:rsid w:val="00287159"/>
    <w:rsid w:val="0028719A"/>
    <w:rsid w:val="0028724B"/>
    <w:rsid w:val="002873B6"/>
    <w:rsid w:val="00287474"/>
    <w:rsid w:val="002875F9"/>
    <w:rsid w:val="0028772A"/>
    <w:rsid w:val="00287AC0"/>
    <w:rsid w:val="00287AD4"/>
    <w:rsid w:val="00287BC4"/>
    <w:rsid w:val="00287BED"/>
    <w:rsid w:val="00287DAD"/>
    <w:rsid w:val="00287E9F"/>
    <w:rsid w:val="00287EB6"/>
    <w:rsid w:val="00287EC8"/>
    <w:rsid w:val="00290025"/>
    <w:rsid w:val="00290294"/>
    <w:rsid w:val="00290400"/>
    <w:rsid w:val="0029047B"/>
    <w:rsid w:val="00290593"/>
    <w:rsid w:val="0029067B"/>
    <w:rsid w:val="002906B5"/>
    <w:rsid w:val="002907FC"/>
    <w:rsid w:val="00290CE4"/>
    <w:rsid w:val="00290D22"/>
    <w:rsid w:val="00290DBA"/>
    <w:rsid w:val="00290E81"/>
    <w:rsid w:val="002910CA"/>
    <w:rsid w:val="00291239"/>
    <w:rsid w:val="002912CF"/>
    <w:rsid w:val="00291408"/>
    <w:rsid w:val="00291758"/>
    <w:rsid w:val="00291799"/>
    <w:rsid w:val="00291846"/>
    <w:rsid w:val="002919DA"/>
    <w:rsid w:val="00291BE8"/>
    <w:rsid w:val="00291F11"/>
    <w:rsid w:val="00292105"/>
    <w:rsid w:val="00292127"/>
    <w:rsid w:val="00292355"/>
    <w:rsid w:val="00292372"/>
    <w:rsid w:val="0029274C"/>
    <w:rsid w:val="00292B0F"/>
    <w:rsid w:val="00292B5A"/>
    <w:rsid w:val="00292C40"/>
    <w:rsid w:val="00292CC1"/>
    <w:rsid w:val="00292CED"/>
    <w:rsid w:val="00292D76"/>
    <w:rsid w:val="00292EE7"/>
    <w:rsid w:val="0029305F"/>
    <w:rsid w:val="00293083"/>
    <w:rsid w:val="002933F4"/>
    <w:rsid w:val="002934A7"/>
    <w:rsid w:val="002934DA"/>
    <w:rsid w:val="00293583"/>
    <w:rsid w:val="0029376A"/>
    <w:rsid w:val="0029378F"/>
    <w:rsid w:val="00293A1A"/>
    <w:rsid w:val="00293A5B"/>
    <w:rsid w:val="00293CE2"/>
    <w:rsid w:val="00294289"/>
    <w:rsid w:val="002943A3"/>
    <w:rsid w:val="00294452"/>
    <w:rsid w:val="002944BA"/>
    <w:rsid w:val="002947B7"/>
    <w:rsid w:val="0029486F"/>
    <w:rsid w:val="00294A74"/>
    <w:rsid w:val="00294AA7"/>
    <w:rsid w:val="00294B5F"/>
    <w:rsid w:val="00294D42"/>
    <w:rsid w:val="00294F9B"/>
    <w:rsid w:val="00295015"/>
    <w:rsid w:val="00295421"/>
    <w:rsid w:val="00295438"/>
    <w:rsid w:val="002955C3"/>
    <w:rsid w:val="00295743"/>
    <w:rsid w:val="00295DE3"/>
    <w:rsid w:val="00295EB1"/>
    <w:rsid w:val="00295F51"/>
    <w:rsid w:val="0029608D"/>
    <w:rsid w:val="0029621D"/>
    <w:rsid w:val="00296307"/>
    <w:rsid w:val="00296602"/>
    <w:rsid w:val="00296942"/>
    <w:rsid w:val="00296986"/>
    <w:rsid w:val="00296AA9"/>
    <w:rsid w:val="00296C77"/>
    <w:rsid w:val="00296D28"/>
    <w:rsid w:val="00296D61"/>
    <w:rsid w:val="00296EA3"/>
    <w:rsid w:val="00296EEA"/>
    <w:rsid w:val="00296F9A"/>
    <w:rsid w:val="00297038"/>
    <w:rsid w:val="0029724F"/>
    <w:rsid w:val="002976E3"/>
    <w:rsid w:val="0029770F"/>
    <w:rsid w:val="002977D9"/>
    <w:rsid w:val="002978FE"/>
    <w:rsid w:val="00297977"/>
    <w:rsid w:val="00297AB9"/>
    <w:rsid w:val="00297BBB"/>
    <w:rsid w:val="00297CA5"/>
    <w:rsid w:val="00297D98"/>
    <w:rsid w:val="002A0083"/>
    <w:rsid w:val="002A07E8"/>
    <w:rsid w:val="002A094A"/>
    <w:rsid w:val="002A0B9C"/>
    <w:rsid w:val="002A0BAD"/>
    <w:rsid w:val="002A0D74"/>
    <w:rsid w:val="002A0DD9"/>
    <w:rsid w:val="002A0DDF"/>
    <w:rsid w:val="002A10DE"/>
    <w:rsid w:val="002A1168"/>
    <w:rsid w:val="002A1273"/>
    <w:rsid w:val="002A14DA"/>
    <w:rsid w:val="002A1709"/>
    <w:rsid w:val="002A17FA"/>
    <w:rsid w:val="002A1821"/>
    <w:rsid w:val="002A18FE"/>
    <w:rsid w:val="002A19B9"/>
    <w:rsid w:val="002A19EC"/>
    <w:rsid w:val="002A1AD6"/>
    <w:rsid w:val="002A1BA6"/>
    <w:rsid w:val="002A1D35"/>
    <w:rsid w:val="002A1E29"/>
    <w:rsid w:val="002A1E71"/>
    <w:rsid w:val="002A1FFE"/>
    <w:rsid w:val="002A2584"/>
    <w:rsid w:val="002A26CE"/>
    <w:rsid w:val="002A276F"/>
    <w:rsid w:val="002A2E49"/>
    <w:rsid w:val="002A2F0B"/>
    <w:rsid w:val="002A2FE9"/>
    <w:rsid w:val="002A301A"/>
    <w:rsid w:val="002A3052"/>
    <w:rsid w:val="002A3262"/>
    <w:rsid w:val="002A32CA"/>
    <w:rsid w:val="002A35D6"/>
    <w:rsid w:val="002A388E"/>
    <w:rsid w:val="002A392E"/>
    <w:rsid w:val="002A3960"/>
    <w:rsid w:val="002A3A6B"/>
    <w:rsid w:val="002A3B64"/>
    <w:rsid w:val="002A3D6E"/>
    <w:rsid w:val="002A3EAA"/>
    <w:rsid w:val="002A40AA"/>
    <w:rsid w:val="002A4279"/>
    <w:rsid w:val="002A454E"/>
    <w:rsid w:val="002A464B"/>
    <w:rsid w:val="002A484A"/>
    <w:rsid w:val="002A5247"/>
    <w:rsid w:val="002A525F"/>
    <w:rsid w:val="002A5283"/>
    <w:rsid w:val="002A52CE"/>
    <w:rsid w:val="002A53DA"/>
    <w:rsid w:val="002A5421"/>
    <w:rsid w:val="002A5494"/>
    <w:rsid w:val="002A54B8"/>
    <w:rsid w:val="002A5500"/>
    <w:rsid w:val="002A5581"/>
    <w:rsid w:val="002A5619"/>
    <w:rsid w:val="002A591C"/>
    <w:rsid w:val="002A5D01"/>
    <w:rsid w:val="002A6064"/>
    <w:rsid w:val="002A632E"/>
    <w:rsid w:val="002A6349"/>
    <w:rsid w:val="002A63BB"/>
    <w:rsid w:val="002A648B"/>
    <w:rsid w:val="002A6531"/>
    <w:rsid w:val="002A679D"/>
    <w:rsid w:val="002A6939"/>
    <w:rsid w:val="002A6987"/>
    <w:rsid w:val="002A6A28"/>
    <w:rsid w:val="002A6AE9"/>
    <w:rsid w:val="002A6C31"/>
    <w:rsid w:val="002A6C92"/>
    <w:rsid w:val="002A6D2C"/>
    <w:rsid w:val="002A707E"/>
    <w:rsid w:val="002A76C5"/>
    <w:rsid w:val="002A7A00"/>
    <w:rsid w:val="002A7DC5"/>
    <w:rsid w:val="002A9F8C"/>
    <w:rsid w:val="002B016C"/>
    <w:rsid w:val="002B05DA"/>
    <w:rsid w:val="002B0881"/>
    <w:rsid w:val="002B0ABD"/>
    <w:rsid w:val="002B0BCA"/>
    <w:rsid w:val="002B10B2"/>
    <w:rsid w:val="002B1216"/>
    <w:rsid w:val="002B13AE"/>
    <w:rsid w:val="002B1592"/>
    <w:rsid w:val="002B15F2"/>
    <w:rsid w:val="002B169C"/>
    <w:rsid w:val="002B18F8"/>
    <w:rsid w:val="002B1B36"/>
    <w:rsid w:val="002B1B43"/>
    <w:rsid w:val="002B1E75"/>
    <w:rsid w:val="002B21B5"/>
    <w:rsid w:val="002B2305"/>
    <w:rsid w:val="002B24E3"/>
    <w:rsid w:val="002B254F"/>
    <w:rsid w:val="002B2645"/>
    <w:rsid w:val="002B26D3"/>
    <w:rsid w:val="002B26F9"/>
    <w:rsid w:val="002B2872"/>
    <w:rsid w:val="002B2EF8"/>
    <w:rsid w:val="002B2F6D"/>
    <w:rsid w:val="002B30DB"/>
    <w:rsid w:val="002B3237"/>
    <w:rsid w:val="002B3257"/>
    <w:rsid w:val="002B337C"/>
    <w:rsid w:val="002B34EA"/>
    <w:rsid w:val="002B3AB1"/>
    <w:rsid w:val="002B3C10"/>
    <w:rsid w:val="002B3C4D"/>
    <w:rsid w:val="002B3CD0"/>
    <w:rsid w:val="002B3E31"/>
    <w:rsid w:val="002B3E39"/>
    <w:rsid w:val="002B4050"/>
    <w:rsid w:val="002B40F0"/>
    <w:rsid w:val="002B4284"/>
    <w:rsid w:val="002B4394"/>
    <w:rsid w:val="002B44FA"/>
    <w:rsid w:val="002B4CD5"/>
    <w:rsid w:val="002B4CDD"/>
    <w:rsid w:val="002B4DA9"/>
    <w:rsid w:val="002B4EF7"/>
    <w:rsid w:val="002B4FA9"/>
    <w:rsid w:val="002B5007"/>
    <w:rsid w:val="002B5041"/>
    <w:rsid w:val="002B53E3"/>
    <w:rsid w:val="002B547A"/>
    <w:rsid w:val="002B5544"/>
    <w:rsid w:val="002B56B3"/>
    <w:rsid w:val="002B5796"/>
    <w:rsid w:val="002B5DE8"/>
    <w:rsid w:val="002B625C"/>
    <w:rsid w:val="002B6284"/>
    <w:rsid w:val="002B62BA"/>
    <w:rsid w:val="002B6674"/>
    <w:rsid w:val="002B66A4"/>
    <w:rsid w:val="002B66C0"/>
    <w:rsid w:val="002B6A4C"/>
    <w:rsid w:val="002B6C3C"/>
    <w:rsid w:val="002B6C95"/>
    <w:rsid w:val="002B6CDC"/>
    <w:rsid w:val="002B700D"/>
    <w:rsid w:val="002B7192"/>
    <w:rsid w:val="002B71B1"/>
    <w:rsid w:val="002B739F"/>
    <w:rsid w:val="002B786B"/>
    <w:rsid w:val="002B797A"/>
    <w:rsid w:val="002B7D34"/>
    <w:rsid w:val="002B7D8B"/>
    <w:rsid w:val="002C00B6"/>
    <w:rsid w:val="002C0150"/>
    <w:rsid w:val="002C0173"/>
    <w:rsid w:val="002C0236"/>
    <w:rsid w:val="002C045E"/>
    <w:rsid w:val="002C04A2"/>
    <w:rsid w:val="002C0509"/>
    <w:rsid w:val="002C0514"/>
    <w:rsid w:val="002C0552"/>
    <w:rsid w:val="002C07FF"/>
    <w:rsid w:val="002C0A76"/>
    <w:rsid w:val="002C0AD7"/>
    <w:rsid w:val="002C0B09"/>
    <w:rsid w:val="002C0EA0"/>
    <w:rsid w:val="002C0EBB"/>
    <w:rsid w:val="002C120B"/>
    <w:rsid w:val="002C13C5"/>
    <w:rsid w:val="002C15BD"/>
    <w:rsid w:val="002C17F9"/>
    <w:rsid w:val="002C1BDC"/>
    <w:rsid w:val="002C1CE5"/>
    <w:rsid w:val="002C1D46"/>
    <w:rsid w:val="002C1E78"/>
    <w:rsid w:val="002C1F21"/>
    <w:rsid w:val="002C2152"/>
    <w:rsid w:val="002C221B"/>
    <w:rsid w:val="002C2411"/>
    <w:rsid w:val="002C2765"/>
    <w:rsid w:val="002C277C"/>
    <w:rsid w:val="002C28DC"/>
    <w:rsid w:val="002C299F"/>
    <w:rsid w:val="002C2A3B"/>
    <w:rsid w:val="002C2FAC"/>
    <w:rsid w:val="002C3002"/>
    <w:rsid w:val="002C33B3"/>
    <w:rsid w:val="002C3489"/>
    <w:rsid w:val="002C356F"/>
    <w:rsid w:val="002C35DB"/>
    <w:rsid w:val="002C378A"/>
    <w:rsid w:val="002C37DE"/>
    <w:rsid w:val="002C381A"/>
    <w:rsid w:val="002C3E84"/>
    <w:rsid w:val="002C4009"/>
    <w:rsid w:val="002C4102"/>
    <w:rsid w:val="002C4169"/>
    <w:rsid w:val="002C4177"/>
    <w:rsid w:val="002C43B0"/>
    <w:rsid w:val="002C4643"/>
    <w:rsid w:val="002C46B1"/>
    <w:rsid w:val="002C481F"/>
    <w:rsid w:val="002C489D"/>
    <w:rsid w:val="002C4D5F"/>
    <w:rsid w:val="002C5030"/>
    <w:rsid w:val="002C50C4"/>
    <w:rsid w:val="002C50F3"/>
    <w:rsid w:val="002C525B"/>
    <w:rsid w:val="002C530B"/>
    <w:rsid w:val="002C5365"/>
    <w:rsid w:val="002C570B"/>
    <w:rsid w:val="002C5761"/>
    <w:rsid w:val="002C5903"/>
    <w:rsid w:val="002C5A05"/>
    <w:rsid w:val="002C5DB4"/>
    <w:rsid w:val="002C637E"/>
    <w:rsid w:val="002C639A"/>
    <w:rsid w:val="002C6494"/>
    <w:rsid w:val="002C69AE"/>
    <w:rsid w:val="002C6B5C"/>
    <w:rsid w:val="002C7001"/>
    <w:rsid w:val="002C7458"/>
    <w:rsid w:val="002C7799"/>
    <w:rsid w:val="002C7903"/>
    <w:rsid w:val="002C7924"/>
    <w:rsid w:val="002C799B"/>
    <w:rsid w:val="002C7B60"/>
    <w:rsid w:val="002C7C9A"/>
    <w:rsid w:val="002D000F"/>
    <w:rsid w:val="002D018D"/>
    <w:rsid w:val="002D04B6"/>
    <w:rsid w:val="002D057F"/>
    <w:rsid w:val="002D0701"/>
    <w:rsid w:val="002D0990"/>
    <w:rsid w:val="002D0B34"/>
    <w:rsid w:val="002D0B68"/>
    <w:rsid w:val="002D10D5"/>
    <w:rsid w:val="002D113E"/>
    <w:rsid w:val="002D11B6"/>
    <w:rsid w:val="002D1323"/>
    <w:rsid w:val="002D1C7C"/>
    <w:rsid w:val="002D2685"/>
    <w:rsid w:val="002D2777"/>
    <w:rsid w:val="002D2A1F"/>
    <w:rsid w:val="002D2A47"/>
    <w:rsid w:val="002D2D71"/>
    <w:rsid w:val="002D2F80"/>
    <w:rsid w:val="002D315E"/>
    <w:rsid w:val="002D3371"/>
    <w:rsid w:val="002D337F"/>
    <w:rsid w:val="002D34D8"/>
    <w:rsid w:val="002D365E"/>
    <w:rsid w:val="002D3A35"/>
    <w:rsid w:val="002D3A91"/>
    <w:rsid w:val="002D3BFA"/>
    <w:rsid w:val="002D3C01"/>
    <w:rsid w:val="002D3CC5"/>
    <w:rsid w:val="002D3EA5"/>
    <w:rsid w:val="002D4493"/>
    <w:rsid w:val="002D44F0"/>
    <w:rsid w:val="002D45FB"/>
    <w:rsid w:val="002D4810"/>
    <w:rsid w:val="002D4C2E"/>
    <w:rsid w:val="002D4CE0"/>
    <w:rsid w:val="002D4CF1"/>
    <w:rsid w:val="002D4D01"/>
    <w:rsid w:val="002D4DBD"/>
    <w:rsid w:val="002D4FBF"/>
    <w:rsid w:val="002D4FC4"/>
    <w:rsid w:val="002D503B"/>
    <w:rsid w:val="002D527D"/>
    <w:rsid w:val="002D5485"/>
    <w:rsid w:val="002D58F8"/>
    <w:rsid w:val="002D58FE"/>
    <w:rsid w:val="002D597E"/>
    <w:rsid w:val="002D59F1"/>
    <w:rsid w:val="002D5B0F"/>
    <w:rsid w:val="002D5EC9"/>
    <w:rsid w:val="002D5EF9"/>
    <w:rsid w:val="002D5F18"/>
    <w:rsid w:val="002D5FDB"/>
    <w:rsid w:val="002D6029"/>
    <w:rsid w:val="002D6063"/>
    <w:rsid w:val="002D6189"/>
    <w:rsid w:val="002D638F"/>
    <w:rsid w:val="002D6617"/>
    <w:rsid w:val="002D669B"/>
    <w:rsid w:val="002D672A"/>
    <w:rsid w:val="002D6813"/>
    <w:rsid w:val="002D6A44"/>
    <w:rsid w:val="002D6BE6"/>
    <w:rsid w:val="002D6C26"/>
    <w:rsid w:val="002D6C6C"/>
    <w:rsid w:val="002D6C97"/>
    <w:rsid w:val="002D7070"/>
    <w:rsid w:val="002D7194"/>
    <w:rsid w:val="002D71D5"/>
    <w:rsid w:val="002D7418"/>
    <w:rsid w:val="002D75A7"/>
    <w:rsid w:val="002D75CF"/>
    <w:rsid w:val="002D79FB"/>
    <w:rsid w:val="002D7B0C"/>
    <w:rsid w:val="002D7E46"/>
    <w:rsid w:val="002E0102"/>
    <w:rsid w:val="002E01F1"/>
    <w:rsid w:val="002E0227"/>
    <w:rsid w:val="002E02EE"/>
    <w:rsid w:val="002E0403"/>
    <w:rsid w:val="002E0492"/>
    <w:rsid w:val="002E04B7"/>
    <w:rsid w:val="002E0618"/>
    <w:rsid w:val="002E067B"/>
    <w:rsid w:val="002E079C"/>
    <w:rsid w:val="002E07CB"/>
    <w:rsid w:val="002E092C"/>
    <w:rsid w:val="002E0B01"/>
    <w:rsid w:val="002E0D36"/>
    <w:rsid w:val="002E0E61"/>
    <w:rsid w:val="002E0F4C"/>
    <w:rsid w:val="002E135F"/>
    <w:rsid w:val="002E19F4"/>
    <w:rsid w:val="002E1B60"/>
    <w:rsid w:val="002E1B97"/>
    <w:rsid w:val="002E1C1E"/>
    <w:rsid w:val="002E1CCC"/>
    <w:rsid w:val="002E2232"/>
    <w:rsid w:val="002E22FE"/>
    <w:rsid w:val="002E2638"/>
    <w:rsid w:val="002E26A6"/>
    <w:rsid w:val="002E293F"/>
    <w:rsid w:val="002E2A81"/>
    <w:rsid w:val="002E2A8B"/>
    <w:rsid w:val="002E317F"/>
    <w:rsid w:val="002E3360"/>
    <w:rsid w:val="002E36CB"/>
    <w:rsid w:val="002E3926"/>
    <w:rsid w:val="002E3C45"/>
    <w:rsid w:val="002E40A2"/>
    <w:rsid w:val="002E411F"/>
    <w:rsid w:val="002E4279"/>
    <w:rsid w:val="002E446F"/>
    <w:rsid w:val="002E44AE"/>
    <w:rsid w:val="002E458A"/>
    <w:rsid w:val="002E4675"/>
    <w:rsid w:val="002E4765"/>
    <w:rsid w:val="002E478C"/>
    <w:rsid w:val="002E4878"/>
    <w:rsid w:val="002E4943"/>
    <w:rsid w:val="002E49FD"/>
    <w:rsid w:val="002E4E99"/>
    <w:rsid w:val="002E4EC7"/>
    <w:rsid w:val="002E4FC7"/>
    <w:rsid w:val="002E5111"/>
    <w:rsid w:val="002E51E2"/>
    <w:rsid w:val="002E52B3"/>
    <w:rsid w:val="002E5490"/>
    <w:rsid w:val="002E5581"/>
    <w:rsid w:val="002E55EF"/>
    <w:rsid w:val="002E5656"/>
    <w:rsid w:val="002E56C0"/>
    <w:rsid w:val="002E56EF"/>
    <w:rsid w:val="002E5A73"/>
    <w:rsid w:val="002E5C78"/>
    <w:rsid w:val="002E6122"/>
    <w:rsid w:val="002E6268"/>
    <w:rsid w:val="002E63AC"/>
    <w:rsid w:val="002E64AE"/>
    <w:rsid w:val="002E64C8"/>
    <w:rsid w:val="002E688B"/>
    <w:rsid w:val="002E69F0"/>
    <w:rsid w:val="002E6C2C"/>
    <w:rsid w:val="002E6CD2"/>
    <w:rsid w:val="002E6CF0"/>
    <w:rsid w:val="002E6DDE"/>
    <w:rsid w:val="002E7268"/>
    <w:rsid w:val="002E7295"/>
    <w:rsid w:val="002E74B4"/>
    <w:rsid w:val="002E75C2"/>
    <w:rsid w:val="002E7735"/>
    <w:rsid w:val="002E7775"/>
    <w:rsid w:val="002E7814"/>
    <w:rsid w:val="002E7944"/>
    <w:rsid w:val="002E7A16"/>
    <w:rsid w:val="002E7B39"/>
    <w:rsid w:val="002E7D56"/>
    <w:rsid w:val="002E7D69"/>
    <w:rsid w:val="002E7DA8"/>
    <w:rsid w:val="002F0038"/>
    <w:rsid w:val="002F0100"/>
    <w:rsid w:val="002F0124"/>
    <w:rsid w:val="002F0316"/>
    <w:rsid w:val="002F034D"/>
    <w:rsid w:val="002F0392"/>
    <w:rsid w:val="002F03B5"/>
    <w:rsid w:val="002F0417"/>
    <w:rsid w:val="002F04E7"/>
    <w:rsid w:val="002F06AC"/>
    <w:rsid w:val="002F0804"/>
    <w:rsid w:val="002F0C84"/>
    <w:rsid w:val="002F0CCE"/>
    <w:rsid w:val="002F0E38"/>
    <w:rsid w:val="002F12F3"/>
    <w:rsid w:val="002F1424"/>
    <w:rsid w:val="002F162F"/>
    <w:rsid w:val="002F173D"/>
    <w:rsid w:val="002F1A9C"/>
    <w:rsid w:val="002F1E2B"/>
    <w:rsid w:val="002F1E39"/>
    <w:rsid w:val="002F1FEA"/>
    <w:rsid w:val="002F203C"/>
    <w:rsid w:val="002F2052"/>
    <w:rsid w:val="002F20A7"/>
    <w:rsid w:val="002F212F"/>
    <w:rsid w:val="002F21C5"/>
    <w:rsid w:val="002F2368"/>
    <w:rsid w:val="002F2634"/>
    <w:rsid w:val="002F2A83"/>
    <w:rsid w:val="002F2AF9"/>
    <w:rsid w:val="002F2D08"/>
    <w:rsid w:val="002F2EA5"/>
    <w:rsid w:val="002F2EAE"/>
    <w:rsid w:val="002F3087"/>
    <w:rsid w:val="002F33B7"/>
    <w:rsid w:val="002F3731"/>
    <w:rsid w:val="002F37BD"/>
    <w:rsid w:val="002F3AD0"/>
    <w:rsid w:val="002F3B5C"/>
    <w:rsid w:val="002F3B71"/>
    <w:rsid w:val="002F3CC0"/>
    <w:rsid w:val="002F4066"/>
    <w:rsid w:val="002F46B6"/>
    <w:rsid w:val="002F46EB"/>
    <w:rsid w:val="002F4E69"/>
    <w:rsid w:val="002F4FCB"/>
    <w:rsid w:val="002F50BB"/>
    <w:rsid w:val="002F5304"/>
    <w:rsid w:val="002F588B"/>
    <w:rsid w:val="002F5A00"/>
    <w:rsid w:val="002F5A92"/>
    <w:rsid w:val="002F5F35"/>
    <w:rsid w:val="002F60FF"/>
    <w:rsid w:val="002F63A9"/>
    <w:rsid w:val="002F63D8"/>
    <w:rsid w:val="002F64B5"/>
    <w:rsid w:val="002F64CC"/>
    <w:rsid w:val="002F6878"/>
    <w:rsid w:val="002F6A1C"/>
    <w:rsid w:val="002F6E18"/>
    <w:rsid w:val="002F70CD"/>
    <w:rsid w:val="002F7152"/>
    <w:rsid w:val="002F726B"/>
    <w:rsid w:val="002F72D5"/>
    <w:rsid w:val="002F7387"/>
    <w:rsid w:val="002F7624"/>
    <w:rsid w:val="002F791F"/>
    <w:rsid w:val="002F7B02"/>
    <w:rsid w:val="002F7C82"/>
    <w:rsid w:val="002F7EB9"/>
    <w:rsid w:val="002F7FDC"/>
    <w:rsid w:val="003000BD"/>
    <w:rsid w:val="0030036B"/>
    <w:rsid w:val="0030037C"/>
    <w:rsid w:val="00300AB9"/>
    <w:rsid w:val="00300CE6"/>
    <w:rsid w:val="00300D25"/>
    <w:rsid w:val="00300EAD"/>
    <w:rsid w:val="00300EE3"/>
    <w:rsid w:val="00300EF3"/>
    <w:rsid w:val="00301045"/>
    <w:rsid w:val="003010BE"/>
    <w:rsid w:val="00301180"/>
    <w:rsid w:val="00301321"/>
    <w:rsid w:val="0030133A"/>
    <w:rsid w:val="003014AF"/>
    <w:rsid w:val="00301803"/>
    <w:rsid w:val="00301BDF"/>
    <w:rsid w:val="00302170"/>
    <w:rsid w:val="00302314"/>
    <w:rsid w:val="003024FD"/>
    <w:rsid w:val="00302545"/>
    <w:rsid w:val="003029C2"/>
    <w:rsid w:val="00302A4D"/>
    <w:rsid w:val="003030E7"/>
    <w:rsid w:val="00303151"/>
    <w:rsid w:val="0030336F"/>
    <w:rsid w:val="00303671"/>
    <w:rsid w:val="00303714"/>
    <w:rsid w:val="0030387A"/>
    <w:rsid w:val="0030390B"/>
    <w:rsid w:val="00303953"/>
    <w:rsid w:val="00303A44"/>
    <w:rsid w:val="00303B95"/>
    <w:rsid w:val="00303D88"/>
    <w:rsid w:val="00303FE0"/>
    <w:rsid w:val="00304075"/>
    <w:rsid w:val="00304571"/>
    <w:rsid w:val="003045F1"/>
    <w:rsid w:val="0030484E"/>
    <w:rsid w:val="00304A3C"/>
    <w:rsid w:val="00304AB8"/>
    <w:rsid w:val="00304C92"/>
    <w:rsid w:val="00304D85"/>
    <w:rsid w:val="00304EA8"/>
    <w:rsid w:val="00305192"/>
    <w:rsid w:val="00305691"/>
    <w:rsid w:val="00305BA9"/>
    <w:rsid w:val="00305DF9"/>
    <w:rsid w:val="00305E89"/>
    <w:rsid w:val="003063B5"/>
    <w:rsid w:val="00306714"/>
    <w:rsid w:val="0030675C"/>
    <w:rsid w:val="003067BA"/>
    <w:rsid w:val="00306871"/>
    <w:rsid w:val="00306912"/>
    <w:rsid w:val="0030699F"/>
    <w:rsid w:val="00306ACF"/>
    <w:rsid w:val="00306DC8"/>
    <w:rsid w:val="00307149"/>
    <w:rsid w:val="00307159"/>
    <w:rsid w:val="003075B4"/>
    <w:rsid w:val="003075EE"/>
    <w:rsid w:val="003079CD"/>
    <w:rsid w:val="00307B3F"/>
    <w:rsid w:val="00307BDD"/>
    <w:rsid w:val="00307C0A"/>
    <w:rsid w:val="00307E66"/>
    <w:rsid w:val="00307E95"/>
    <w:rsid w:val="00307FEE"/>
    <w:rsid w:val="003106CC"/>
    <w:rsid w:val="00310798"/>
    <w:rsid w:val="00310B1B"/>
    <w:rsid w:val="00310C4A"/>
    <w:rsid w:val="00310E7D"/>
    <w:rsid w:val="0031107E"/>
    <w:rsid w:val="00311320"/>
    <w:rsid w:val="003113F1"/>
    <w:rsid w:val="00311596"/>
    <w:rsid w:val="00311C10"/>
    <w:rsid w:val="00311C5B"/>
    <w:rsid w:val="00311DA2"/>
    <w:rsid w:val="0031210D"/>
    <w:rsid w:val="00312436"/>
    <w:rsid w:val="00312DE9"/>
    <w:rsid w:val="00312ECE"/>
    <w:rsid w:val="00312F71"/>
    <w:rsid w:val="00313042"/>
    <w:rsid w:val="0031305C"/>
    <w:rsid w:val="003130C2"/>
    <w:rsid w:val="003134F7"/>
    <w:rsid w:val="00313973"/>
    <w:rsid w:val="00313A82"/>
    <w:rsid w:val="00313C4F"/>
    <w:rsid w:val="00313FC0"/>
    <w:rsid w:val="0031403D"/>
    <w:rsid w:val="003140A8"/>
    <w:rsid w:val="00314125"/>
    <w:rsid w:val="0031421F"/>
    <w:rsid w:val="00314496"/>
    <w:rsid w:val="00314509"/>
    <w:rsid w:val="0031464B"/>
    <w:rsid w:val="00314780"/>
    <w:rsid w:val="0031499E"/>
    <w:rsid w:val="00314BD5"/>
    <w:rsid w:val="00314D80"/>
    <w:rsid w:val="00315002"/>
    <w:rsid w:val="003151A6"/>
    <w:rsid w:val="00315469"/>
    <w:rsid w:val="0031548B"/>
    <w:rsid w:val="00315A4C"/>
    <w:rsid w:val="00315B11"/>
    <w:rsid w:val="00315D8D"/>
    <w:rsid w:val="00316166"/>
    <w:rsid w:val="003162D3"/>
    <w:rsid w:val="0031632D"/>
    <w:rsid w:val="00316453"/>
    <w:rsid w:val="003164DD"/>
    <w:rsid w:val="0031650E"/>
    <w:rsid w:val="00316B9A"/>
    <w:rsid w:val="00316BCE"/>
    <w:rsid w:val="00316CFC"/>
    <w:rsid w:val="00316D17"/>
    <w:rsid w:val="00316D7E"/>
    <w:rsid w:val="00316F7C"/>
    <w:rsid w:val="00317155"/>
    <w:rsid w:val="00317623"/>
    <w:rsid w:val="003176F1"/>
    <w:rsid w:val="00317780"/>
    <w:rsid w:val="00317A2E"/>
    <w:rsid w:val="00317A5C"/>
    <w:rsid w:val="00317CC8"/>
    <w:rsid w:val="003204BD"/>
    <w:rsid w:val="0032051D"/>
    <w:rsid w:val="0032055B"/>
    <w:rsid w:val="00320748"/>
    <w:rsid w:val="0032093F"/>
    <w:rsid w:val="003209B6"/>
    <w:rsid w:val="00320B2C"/>
    <w:rsid w:val="00320EFF"/>
    <w:rsid w:val="003211B6"/>
    <w:rsid w:val="00321476"/>
    <w:rsid w:val="0032167E"/>
    <w:rsid w:val="003216D0"/>
    <w:rsid w:val="00321730"/>
    <w:rsid w:val="0032176E"/>
    <w:rsid w:val="0032183B"/>
    <w:rsid w:val="003218C8"/>
    <w:rsid w:val="003219D6"/>
    <w:rsid w:val="00321BD7"/>
    <w:rsid w:val="00322073"/>
    <w:rsid w:val="00322156"/>
    <w:rsid w:val="003221D1"/>
    <w:rsid w:val="00322200"/>
    <w:rsid w:val="00322331"/>
    <w:rsid w:val="003229CF"/>
    <w:rsid w:val="00322A4A"/>
    <w:rsid w:val="00322A79"/>
    <w:rsid w:val="00322AE2"/>
    <w:rsid w:val="00322B9F"/>
    <w:rsid w:val="00322C35"/>
    <w:rsid w:val="00322DA6"/>
    <w:rsid w:val="00322DB8"/>
    <w:rsid w:val="00322E87"/>
    <w:rsid w:val="003235F6"/>
    <w:rsid w:val="00323920"/>
    <w:rsid w:val="00323B80"/>
    <w:rsid w:val="00323CC8"/>
    <w:rsid w:val="00323D7B"/>
    <w:rsid w:val="00323EE9"/>
    <w:rsid w:val="00323F1B"/>
    <w:rsid w:val="00324207"/>
    <w:rsid w:val="003242E7"/>
    <w:rsid w:val="00324EA0"/>
    <w:rsid w:val="00324F06"/>
    <w:rsid w:val="00324F7D"/>
    <w:rsid w:val="003251C3"/>
    <w:rsid w:val="00325371"/>
    <w:rsid w:val="0032598F"/>
    <w:rsid w:val="003259E1"/>
    <w:rsid w:val="003259F7"/>
    <w:rsid w:val="00325D54"/>
    <w:rsid w:val="00325EA1"/>
    <w:rsid w:val="003261C9"/>
    <w:rsid w:val="00326390"/>
    <w:rsid w:val="00326591"/>
    <w:rsid w:val="00326667"/>
    <w:rsid w:val="00326675"/>
    <w:rsid w:val="00326E28"/>
    <w:rsid w:val="00326F14"/>
    <w:rsid w:val="00326FA6"/>
    <w:rsid w:val="0032703D"/>
    <w:rsid w:val="003270BA"/>
    <w:rsid w:val="0032735A"/>
    <w:rsid w:val="00327589"/>
    <w:rsid w:val="003276F8"/>
    <w:rsid w:val="00327750"/>
    <w:rsid w:val="00327EE1"/>
    <w:rsid w:val="003302AD"/>
    <w:rsid w:val="00330678"/>
    <w:rsid w:val="003306A1"/>
    <w:rsid w:val="003308B5"/>
    <w:rsid w:val="0033097C"/>
    <w:rsid w:val="00330AD8"/>
    <w:rsid w:val="00330B17"/>
    <w:rsid w:val="0033101F"/>
    <w:rsid w:val="00331168"/>
    <w:rsid w:val="003312D4"/>
    <w:rsid w:val="00331456"/>
    <w:rsid w:val="00331547"/>
    <w:rsid w:val="003316F4"/>
    <w:rsid w:val="003318ED"/>
    <w:rsid w:val="0033197F"/>
    <w:rsid w:val="00331A1D"/>
    <w:rsid w:val="00331B0B"/>
    <w:rsid w:val="00331BD7"/>
    <w:rsid w:val="00331C99"/>
    <w:rsid w:val="00331F5D"/>
    <w:rsid w:val="0033214B"/>
    <w:rsid w:val="0033221B"/>
    <w:rsid w:val="0033227D"/>
    <w:rsid w:val="003322D9"/>
    <w:rsid w:val="00332382"/>
    <w:rsid w:val="0033275F"/>
    <w:rsid w:val="00332C05"/>
    <w:rsid w:val="00332C89"/>
    <w:rsid w:val="00332CC7"/>
    <w:rsid w:val="003333FE"/>
    <w:rsid w:val="0033362B"/>
    <w:rsid w:val="00333716"/>
    <w:rsid w:val="00333730"/>
    <w:rsid w:val="0033386E"/>
    <w:rsid w:val="003338A2"/>
    <w:rsid w:val="003339DD"/>
    <w:rsid w:val="00333C71"/>
    <w:rsid w:val="00333D0C"/>
    <w:rsid w:val="0033405C"/>
    <w:rsid w:val="00334111"/>
    <w:rsid w:val="0033412A"/>
    <w:rsid w:val="0033416D"/>
    <w:rsid w:val="003342F5"/>
    <w:rsid w:val="0033436B"/>
    <w:rsid w:val="00334A06"/>
    <w:rsid w:val="00334C81"/>
    <w:rsid w:val="00334D9E"/>
    <w:rsid w:val="00334F59"/>
    <w:rsid w:val="0033504D"/>
    <w:rsid w:val="003351BF"/>
    <w:rsid w:val="00335492"/>
    <w:rsid w:val="00335631"/>
    <w:rsid w:val="003357E3"/>
    <w:rsid w:val="00335855"/>
    <w:rsid w:val="00335899"/>
    <w:rsid w:val="00335915"/>
    <w:rsid w:val="0033592B"/>
    <w:rsid w:val="00335ABB"/>
    <w:rsid w:val="00335ADE"/>
    <w:rsid w:val="00335BCF"/>
    <w:rsid w:val="00335C7D"/>
    <w:rsid w:val="00336029"/>
    <w:rsid w:val="0033674E"/>
    <w:rsid w:val="003367FD"/>
    <w:rsid w:val="00336946"/>
    <w:rsid w:val="00336C17"/>
    <w:rsid w:val="00336C4A"/>
    <w:rsid w:val="00336D34"/>
    <w:rsid w:val="00336ED6"/>
    <w:rsid w:val="0033706E"/>
    <w:rsid w:val="0033708F"/>
    <w:rsid w:val="0033737A"/>
    <w:rsid w:val="0033792E"/>
    <w:rsid w:val="00337950"/>
    <w:rsid w:val="00337BC4"/>
    <w:rsid w:val="00337C51"/>
    <w:rsid w:val="00337C6C"/>
    <w:rsid w:val="00337DEB"/>
    <w:rsid w:val="00337F75"/>
    <w:rsid w:val="00340077"/>
    <w:rsid w:val="003401E1"/>
    <w:rsid w:val="00340328"/>
    <w:rsid w:val="00340338"/>
    <w:rsid w:val="00340436"/>
    <w:rsid w:val="00340552"/>
    <w:rsid w:val="00340594"/>
    <w:rsid w:val="0034072B"/>
    <w:rsid w:val="00340743"/>
    <w:rsid w:val="00340904"/>
    <w:rsid w:val="003409F8"/>
    <w:rsid w:val="00340AB3"/>
    <w:rsid w:val="00340AD2"/>
    <w:rsid w:val="00340C7F"/>
    <w:rsid w:val="00340E18"/>
    <w:rsid w:val="0034126B"/>
    <w:rsid w:val="0034154B"/>
    <w:rsid w:val="00341683"/>
    <w:rsid w:val="00341829"/>
    <w:rsid w:val="00341994"/>
    <w:rsid w:val="00341B8E"/>
    <w:rsid w:val="00341DC3"/>
    <w:rsid w:val="00341F75"/>
    <w:rsid w:val="0034204F"/>
    <w:rsid w:val="003421DE"/>
    <w:rsid w:val="003422BE"/>
    <w:rsid w:val="00342344"/>
    <w:rsid w:val="0034236A"/>
    <w:rsid w:val="00342797"/>
    <w:rsid w:val="00342E3D"/>
    <w:rsid w:val="00343018"/>
    <w:rsid w:val="00343193"/>
    <w:rsid w:val="003436E7"/>
    <w:rsid w:val="003437C6"/>
    <w:rsid w:val="00343A9B"/>
    <w:rsid w:val="00343BAD"/>
    <w:rsid w:val="00343DCF"/>
    <w:rsid w:val="00344307"/>
    <w:rsid w:val="003447CA"/>
    <w:rsid w:val="00344961"/>
    <w:rsid w:val="003449B5"/>
    <w:rsid w:val="00344C43"/>
    <w:rsid w:val="00344D81"/>
    <w:rsid w:val="00344DA6"/>
    <w:rsid w:val="00344E8C"/>
    <w:rsid w:val="003453FE"/>
    <w:rsid w:val="003454DE"/>
    <w:rsid w:val="00345A45"/>
    <w:rsid w:val="00345A7A"/>
    <w:rsid w:val="00345E0D"/>
    <w:rsid w:val="0034600D"/>
    <w:rsid w:val="0034608F"/>
    <w:rsid w:val="003461F1"/>
    <w:rsid w:val="003462B4"/>
    <w:rsid w:val="00346373"/>
    <w:rsid w:val="00346821"/>
    <w:rsid w:val="00346C0D"/>
    <w:rsid w:val="00347070"/>
    <w:rsid w:val="0034721A"/>
    <w:rsid w:val="0034726F"/>
    <w:rsid w:val="003472D0"/>
    <w:rsid w:val="00347644"/>
    <w:rsid w:val="003476B1"/>
    <w:rsid w:val="003478A0"/>
    <w:rsid w:val="00347AA0"/>
    <w:rsid w:val="00347BF6"/>
    <w:rsid w:val="00347D4C"/>
    <w:rsid w:val="00347D5D"/>
    <w:rsid w:val="00347D86"/>
    <w:rsid w:val="00347F5A"/>
    <w:rsid w:val="00350671"/>
    <w:rsid w:val="00350915"/>
    <w:rsid w:val="00350980"/>
    <w:rsid w:val="003509E9"/>
    <w:rsid w:val="00350AD3"/>
    <w:rsid w:val="00350C9D"/>
    <w:rsid w:val="00350F1B"/>
    <w:rsid w:val="00350FFF"/>
    <w:rsid w:val="00351093"/>
    <w:rsid w:val="00351297"/>
    <w:rsid w:val="00351500"/>
    <w:rsid w:val="003515F7"/>
    <w:rsid w:val="00351649"/>
    <w:rsid w:val="003517E5"/>
    <w:rsid w:val="00351967"/>
    <w:rsid w:val="00351A92"/>
    <w:rsid w:val="00351D0D"/>
    <w:rsid w:val="00352088"/>
    <w:rsid w:val="0035229B"/>
    <w:rsid w:val="0035273E"/>
    <w:rsid w:val="003528DC"/>
    <w:rsid w:val="00352ABB"/>
    <w:rsid w:val="00352BB6"/>
    <w:rsid w:val="00352C4C"/>
    <w:rsid w:val="00352E6A"/>
    <w:rsid w:val="0035361B"/>
    <w:rsid w:val="0035361E"/>
    <w:rsid w:val="00353822"/>
    <w:rsid w:val="00353A1C"/>
    <w:rsid w:val="00353A48"/>
    <w:rsid w:val="00353A70"/>
    <w:rsid w:val="00353B4D"/>
    <w:rsid w:val="00353E72"/>
    <w:rsid w:val="00353FDA"/>
    <w:rsid w:val="0035418A"/>
    <w:rsid w:val="003543E7"/>
    <w:rsid w:val="00354497"/>
    <w:rsid w:val="00354737"/>
    <w:rsid w:val="00354921"/>
    <w:rsid w:val="00354B61"/>
    <w:rsid w:val="00354C42"/>
    <w:rsid w:val="00354C6F"/>
    <w:rsid w:val="00354FBC"/>
    <w:rsid w:val="00354FE9"/>
    <w:rsid w:val="003554FB"/>
    <w:rsid w:val="00355727"/>
    <w:rsid w:val="0035572C"/>
    <w:rsid w:val="00355B03"/>
    <w:rsid w:val="00356000"/>
    <w:rsid w:val="00356332"/>
    <w:rsid w:val="003563F2"/>
    <w:rsid w:val="0035668A"/>
    <w:rsid w:val="00356B1C"/>
    <w:rsid w:val="00356B3A"/>
    <w:rsid w:val="00357157"/>
    <w:rsid w:val="00357266"/>
    <w:rsid w:val="0035747F"/>
    <w:rsid w:val="0035757D"/>
    <w:rsid w:val="00357743"/>
    <w:rsid w:val="003577B0"/>
    <w:rsid w:val="00357890"/>
    <w:rsid w:val="00357B0E"/>
    <w:rsid w:val="00357C31"/>
    <w:rsid w:val="00357D21"/>
    <w:rsid w:val="00357DA0"/>
    <w:rsid w:val="00357E75"/>
    <w:rsid w:val="00357EC8"/>
    <w:rsid w:val="00360184"/>
    <w:rsid w:val="00360323"/>
    <w:rsid w:val="003603FA"/>
    <w:rsid w:val="003604FF"/>
    <w:rsid w:val="0036061B"/>
    <w:rsid w:val="003608E8"/>
    <w:rsid w:val="00360934"/>
    <w:rsid w:val="00360D34"/>
    <w:rsid w:val="00360ED3"/>
    <w:rsid w:val="0036143D"/>
    <w:rsid w:val="00361822"/>
    <w:rsid w:val="00361AB6"/>
    <w:rsid w:val="00361B34"/>
    <w:rsid w:val="00361E0A"/>
    <w:rsid w:val="00361F25"/>
    <w:rsid w:val="003621A3"/>
    <w:rsid w:val="003622A7"/>
    <w:rsid w:val="0036297F"/>
    <w:rsid w:val="00362B41"/>
    <w:rsid w:val="00362D50"/>
    <w:rsid w:val="00362DF5"/>
    <w:rsid w:val="00362F47"/>
    <w:rsid w:val="003631B6"/>
    <w:rsid w:val="0036330C"/>
    <w:rsid w:val="00363419"/>
    <w:rsid w:val="003635F5"/>
    <w:rsid w:val="00363865"/>
    <w:rsid w:val="003638C7"/>
    <w:rsid w:val="00363B1B"/>
    <w:rsid w:val="00363C2C"/>
    <w:rsid w:val="00363CA1"/>
    <w:rsid w:val="00363F03"/>
    <w:rsid w:val="00363FDE"/>
    <w:rsid w:val="00364187"/>
    <w:rsid w:val="0036444C"/>
    <w:rsid w:val="00364AFD"/>
    <w:rsid w:val="00364B6B"/>
    <w:rsid w:val="00364E30"/>
    <w:rsid w:val="00365171"/>
    <w:rsid w:val="00365249"/>
    <w:rsid w:val="00365262"/>
    <w:rsid w:val="003654CF"/>
    <w:rsid w:val="003655AB"/>
    <w:rsid w:val="00365641"/>
    <w:rsid w:val="003657F2"/>
    <w:rsid w:val="00365A08"/>
    <w:rsid w:val="00365BA7"/>
    <w:rsid w:val="00365C41"/>
    <w:rsid w:val="00365CC3"/>
    <w:rsid w:val="00365CCF"/>
    <w:rsid w:val="003666C5"/>
    <w:rsid w:val="0036682C"/>
    <w:rsid w:val="00366BCE"/>
    <w:rsid w:val="00366BFC"/>
    <w:rsid w:val="00366EF1"/>
    <w:rsid w:val="0036732B"/>
    <w:rsid w:val="003676C0"/>
    <w:rsid w:val="00367821"/>
    <w:rsid w:val="003678DD"/>
    <w:rsid w:val="003678F7"/>
    <w:rsid w:val="0036792B"/>
    <w:rsid w:val="003679A4"/>
    <w:rsid w:val="00367DC2"/>
    <w:rsid w:val="00367DFF"/>
    <w:rsid w:val="00367E12"/>
    <w:rsid w:val="003700CA"/>
    <w:rsid w:val="00370223"/>
    <w:rsid w:val="00370467"/>
    <w:rsid w:val="003708D4"/>
    <w:rsid w:val="00370941"/>
    <w:rsid w:val="00370C4B"/>
    <w:rsid w:val="00370F3A"/>
    <w:rsid w:val="003710E4"/>
    <w:rsid w:val="00371163"/>
    <w:rsid w:val="0037124E"/>
    <w:rsid w:val="003713DE"/>
    <w:rsid w:val="00371472"/>
    <w:rsid w:val="003714EB"/>
    <w:rsid w:val="00371509"/>
    <w:rsid w:val="00371754"/>
    <w:rsid w:val="003717B7"/>
    <w:rsid w:val="003717C6"/>
    <w:rsid w:val="00371A70"/>
    <w:rsid w:val="00371B9F"/>
    <w:rsid w:val="00371FE3"/>
    <w:rsid w:val="0037226C"/>
    <w:rsid w:val="00372429"/>
    <w:rsid w:val="0037246F"/>
    <w:rsid w:val="00372668"/>
    <w:rsid w:val="003726D2"/>
    <w:rsid w:val="003727E9"/>
    <w:rsid w:val="00372946"/>
    <w:rsid w:val="00372A3B"/>
    <w:rsid w:val="00372D3A"/>
    <w:rsid w:val="00373112"/>
    <w:rsid w:val="003731DB"/>
    <w:rsid w:val="00373838"/>
    <w:rsid w:val="003738A5"/>
    <w:rsid w:val="00373CB1"/>
    <w:rsid w:val="00373E0D"/>
    <w:rsid w:val="00373F50"/>
    <w:rsid w:val="003741F5"/>
    <w:rsid w:val="003742BA"/>
    <w:rsid w:val="003746AE"/>
    <w:rsid w:val="003749AD"/>
    <w:rsid w:val="003749EB"/>
    <w:rsid w:val="00374BBC"/>
    <w:rsid w:val="00374F4F"/>
    <w:rsid w:val="003751BE"/>
    <w:rsid w:val="003753E9"/>
    <w:rsid w:val="00375520"/>
    <w:rsid w:val="003758B7"/>
    <w:rsid w:val="003759EB"/>
    <w:rsid w:val="00375A36"/>
    <w:rsid w:val="00375ADF"/>
    <w:rsid w:val="00375BB1"/>
    <w:rsid w:val="00375BD9"/>
    <w:rsid w:val="00375FCF"/>
    <w:rsid w:val="00375FE2"/>
    <w:rsid w:val="00376194"/>
    <w:rsid w:val="0037625B"/>
    <w:rsid w:val="003762B7"/>
    <w:rsid w:val="003763B9"/>
    <w:rsid w:val="003764E1"/>
    <w:rsid w:val="00376589"/>
    <w:rsid w:val="003766F8"/>
    <w:rsid w:val="003768FC"/>
    <w:rsid w:val="00376B97"/>
    <w:rsid w:val="00376C9E"/>
    <w:rsid w:val="00376EF0"/>
    <w:rsid w:val="00376F13"/>
    <w:rsid w:val="0037720F"/>
    <w:rsid w:val="00377267"/>
    <w:rsid w:val="003774D9"/>
    <w:rsid w:val="0037751C"/>
    <w:rsid w:val="003775FE"/>
    <w:rsid w:val="00377859"/>
    <w:rsid w:val="00377898"/>
    <w:rsid w:val="00377932"/>
    <w:rsid w:val="00377AB7"/>
    <w:rsid w:val="00377B6E"/>
    <w:rsid w:val="00377BE7"/>
    <w:rsid w:val="00380093"/>
    <w:rsid w:val="0038021E"/>
    <w:rsid w:val="003803BA"/>
    <w:rsid w:val="003804AC"/>
    <w:rsid w:val="00380530"/>
    <w:rsid w:val="0038055E"/>
    <w:rsid w:val="003808F0"/>
    <w:rsid w:val="00380965"/>
    <w:rsid w:val="003809C9"/>
    <w:rsid w:val="00380D00"/>
    <w:rsid w:val="00380D9E"/>
    <w:rsid w:val="00380DE6"/>
    <w:rsid w:val="00381063"/>
    <w:rsid w:val="0038131B"/>
    <w:rsid w:val="00381431"/>
    <w:rsid w:val="003815C4"/>
    <w:rsid w:val="00381604"/>
    <w:rsid w:val="003817EB"/>
    <w:rsid w:val="00381B0D"/>
    <w:rsid w:val="00381B42"/>
    <w:rsid w:val="00381C05"/>
    <w:rsid w:val="00381E18"/>
    <w:rsid w:val="00381EBB"/>
    <w:rsid w:val="00382036"/>
    <w:rsid w:val="003822C7"/>
    <w:rsid w:val="00382437"/>
    <w:rsid w:val="00382471"/>
    <w:rsid w:val="003824F2"/>
    <w:rsid w:val="00382549"/>
    <w:rsid w:val="003826BD"/>
    <w:rsid w:val="00382A32"/>
    <w:rsid w:val="00382A82"/>
    <w:rsid w:val="00382DD6"/>
    <w:rsid w:val="00382E44"/>
    <w:rsid w:val="00382F5A"/>
    <w:rsid w:val="00383061"/>
    <w:rsid w:val="00383143"/>
    <w:rsid w:val="0038360E"/>
    <w:rsid w:val="0038385F"/>
    <w:rsid w:val="00383B62"/>
    <w:rsid w:val="00383C0F"/>
    <w:rsid w:val="00384124"/>
    <w:rsid w:val="0038420B"/>
    <w:rsid w:val="003842C0"/>
    <w:rsid w:val="003845DA"/>
    <w:rsid w:val="00384727"/>
    <w:rsid w:val="003847BD"/>
    <w:rsid w:val="00384850"/>
    <w:rsid w:val="003849D4"/>
    <w:rsid w:val="00384B35"/>
    <w:rsid w:val="00384B97"/>
    <w:rsid w:val="00384E13"/>
    <w:rsid w:val="003851B5"/>
    <w:rsid w:val="0038521B"/>
    <w:rsid w:val="00385948"/>
    <w:rsid w:val="00385B1E"/>
    <w:rsid w:val="00386004"/>
    <w:rsid w:val="00386019"/>
    <w:rsid w:val="00386113"/>
    <w:rsid w:val="00386147"/>
    <w:rsid w:val="003866EC"/>
    <w:rsid w:val="00386990"/>
    <w:rsid w:val="00386BD9"/>
    <w:rsid w:val="00386D00"/>
    <w:rsid w:val="00386D8B"/>
    <w:rsid w:val="00386E46"/>
    <w:rsid w:val="003870FA"/>
    <w:rsid w:val="003873D7"/>
    <w:rsid w:val="003874AF"/>
    <w:rsid w:val="0038790D"/>
    <w:rsid w:val="00387ACC"/>
    <w:rsid w:val="00390591"/>
    <w:rsid w:val="003906EF"/>
    <w:rsid w:val="0039072D"/>
    <w:rsid w:val="0039077C"/>
    <w:rsid w:val="00390825"/>
    <w:rsid w:val="003908CA"/>
    <w:rsid w:val="00390A0B"/>
    <w:rsid w:val="00390DC1"/>
    <w:rsid w:val="00390DFF"/>
    <w:rsid w:val="00390E0D"/>
    <w:rsid w:val="00390F6E"/>
    <w:rsid w:val="00390F87"/>
    <w:rsid w:val="00390FCF"/>
    <w:rsid w:val="0039115D"/>
    <w:rsid w:val="0039138C"/>
    <w:rsid w:val="00391684"/>
    <w:rsid w:val="0039174C"/>
    <w:rsid w:val="00391866"/>
    <w:rsid w:val="0039187E"/>
    <w:rsid w:val="003918B8"/>
    <w:rsid w:val="003918C8"/>
    <w:rsid w:val="003918DF"/>
    <w:rsid w:val="00391993"/>
    <w:rsid w:val="00391A54"/>
    <w:rsid w:val="00391D4F"/>
    <w:rsid w:val="00391D7D"/>
    <w:rsid w:val="00391E8E"/>
    <w:rsid w:val="00392123"/>
    <w:rsid w:val="00392277"/>
    <w:rsid w:val="003923DD"/>
    <w:rsid w:val="00392BF5"/>
    <w:rsid w:val="00392F59"/>
    <w:rsid w:val="00392F75"/>
    <w:rsid w:val="00393052"/>
    <w:rsid w:val="00393218"/>
    <w:rsid w:val="003934FB"/>
    <w:rsid w:val="00393550"/>
    <w:rsid w:val="0039379E"/>
    <w:rsid w:val="003938DE"/>
    <w:rsid w:val="0039395C"/>
    <w:rsid w:val="00393962"/>
    <w:rsid w:val="003939FF"/>
    <w:rsid w:val="00393B1F"/>
    <w:rsid w:val="00393BEA"/>
    <w:rsid w:val="00393D70"/>
    <w:rsid w:val="00393E4C"/>
    <w:rsid w:val="00393F55"/>
    <w:rsid w:val="00394229"/>
    <w:rsid w:val="0039435F"/>
    <w:rsid w:val="00394442"/>
    <w:rsid w:val="00394538"/>
    <w:rsid w:val="003945DC"/>
    <w:rsid w:val="00394754"/>
    <w:rsid w:val="00394A51"/>
    <w:rsid w:val="00394B88"/>
    <w:rsid w:val="00394BB0"/>
    <w:rsid w:val="00394D07"/>
    <w:rsid w:val="00394F32"/>
    <w:rsid w:val="003951B0"/>
    <w:rsid w:val="00395232"/>
    <w:rsid w:val="00395275"/>
    <w:rsid w:val="003952E5"/>
    <w:rsid w:val="003955D8"/>
    <w:rsid w:val="003957D0"/>
    <w:rsid w:val="003959BA"/>
    <w:rsid w:val="00395E1A"/>
    <w:rsid w:val="00395E20"/>
    <w:rsid w:val="00395F4D"/>
    <w:rsid w:val="00396092"/>
    <w:rsid w:val="003961FB"/>
    <w:rsid w:val="003962ED"/>
    <w:rsid w:val="003963BB"/>
    <w:rsid w:val="00396470"/>
    <w:rsid w:val="003965DE"/>
    <w:rsid w:val="00396732"/>
    <w:rsid w:val="00396A51"/>
    <w:rsid w:val="00396AF0"/>
    <w:rsid w:val="00396B4B"/>
    <w:rsid w:val="00396BDD"/>
    <w:rsid w:val="003970E2"/>
    <w:rsid w:val="0039760E"/>
    <w:rsid w:val="003977E6"/>
    <w:rsid w:val="003978AC"/>
    <w:rsid w:val="003979C0"/>
    <w:rsid w:val="00397A2C"/>
    <w:rsid w:val="00397DDB"/>
    <w:rsid w:val="00397EAA"/>
    <w:rsid w:val="003A0089"/>
    <w:rsid w:val="003A008D"/>
    <w:rsid w:val="003A01B4"/>
    <w:rsid w:val="003A02F4"/>
    <w:rsid w:val="003A0389"/>
    <w:rsid w:val="003A04A5"/>
    <w:rsid w:val="003A09A9"/>
    <w:rsid w:val="003A0AA3"/>
    <w:rsid w:val="003A0CE7"/>
    <w:rsid w:val="003A0DC7"/>
    <w:rsid w:val="003A0E1B"/>
    <w:rsid w:val="003A0E26"/>
    <w:rsid w:val="003A107D"/>
    <w:rsid w:val="003A10B8"/>
    <w:rsid w:val="003A137A"/>
    <w:rsid w:val="003A1400"/>
    <w:rsid w:val="003A14BC"/>
    <w:rsid w:val="003A14D1"/>
    <w:rsid w:val="003A15AE"/>
    <w:rsid w:val="003A15B3"/>
    <w:rsid w:val="003A1627"/>
    <w:rsid w:val="003A16E4"/>
    <w:rsid w:val="003A1925"/>
    <w:rsid w:val="003A1A15"/>
    <w:rsid w:val="003A1A7B"/>
    <w:rsid w:val="003A1C08"/>
    <w:rsid w:val="003A1C1A"/>
    <w:rsid w:val="003A1FE1"/>
    <w:rsid w:val="003A20EF"/>
    <w:rsid w:val="003A2121"/>
    <w:rsid w:val="003A23C5"/>
    <w:rsid w:val="003A2434"/>
    <w:rsid w:val="003A2504"/>
    <w:rsid w:val="003A2619"/>
    <w:rsid w:val="003A2633"/>
    <w:rsid w:val="003A27BA"/>
    <w:rsid w:val="003A281A"/>
    <w:rsid w:val="003A2886"/>
    <w:rsid w:val="003A289E"/>
    <w:rsid w:val="003A2C5E"/>
    <w:rsid w:val="003A2CA3"/>
    <w:rsid w:val="003A2D51"/>
    <w:rsid w:val="003A2E83"/>
    <w:rsid w:val="003A30BD"/>
    <w:rsid w:val="003A329E"/>
    <w:rsid w:val="003A3323"/>
    <w:rsid w:val="003A363C"/>
    <w:rsid w:val="003A3878"/>
    <w:rsid w:val="003A38F8"/>
    <w:rsid w:val="003A390E"/>
    <w:rsid w:val="003A3987"/>
    <w:rsid w:val="003A398F"/>
    <w:rsid w:val="003A3ABD"/>
    <w:rsid w:val="003A3AF2"/>
    <w:rsid w:val="003A434E"/>
    <w:rsid w:val="003A439B"/>
    <w:rsid w:val="003A44DB"/>
    <w:rsid w:val="003A4552"/>
    <w:rsid w:val="003A4736"/>
    <w:rsid w:val="003A4951"/>
    <w:rsid w:val="003A4ACA"/>
    <w:rsid w:val="003A4C5C"/>
    <w:rsid w:val="003A4DAF"/>
    <w:rsid w:val="003A4EE9"/>
    <w:rsid w:val="003A51DD"/>
    <w:rsid w:val="003A530D"/>
    <w:rsid w:val="003A5552"/>
    <w:rsid w:val="003A5666"/>
    <w:rsid w:val="003A5701"/>
    <w:rsid w:val="003A573E"/>
    <w:rsid w:val="003A57E4"/>
    <w:rsid w:val="003A58E5"/>
    <w:rsid w:val="003A598C"/>
    <w:rsid w:val="003A5A4F"/>
    <w:rsid w:val="003A5C2D"/>
    <w:rsid w:val="003A5EE2"/>
    <w:rsid w:val="003A5F3D"/>
    <w:rsid w:val="003A6082"/>
    <w:rsid w:val="003A65B6"/>
    <w:rsid w:val="003A6A3A"/>
    <w:rsid w:val="003A6A4B"/>
    <w:rsid w:val="003A6B00"/>
    <w:rsid w:val="003A6C6F"/>
    <w:rsid w:val="003A7060"/>
    <w:rsid w:val="003A713E"/>
    <w:rsid w:val="003A7200"/>
    <w:rsid w:val="003A7368"/>
    <w:rsid w:val="003A7494"/>
    <w:rsid w:val="003A771F"/>
    <w:rsid w:val="003A7925"/>
    <w:rsid w:val="003A7B3C"/>
    <w:rsid w:val="003A7DF7"/>
    <w:rsid w:val="003A880A"/>
    <w:rsid w:val="003B0477"/>
    <w:rsid w:val="003B060A"/>
    <w:rsid w:val="003B0636"/>
    <w:rsid w:val="003B06AF"/>
    <w:rsid w:val="003B08A9"/>
    <w:rsid w:val="003B08C0"/>
    <w:rsid w:val="003B0E56"/>
    <w:rsid w:val="003B10B3"/>
    <w:rsid w:val="003B12DB"/>
    <w:rsid w:val="003B1468"/>
    <w:rsid w:val="003B1487"/>
    <w:rsid w:val="003B1630"/>
    <w:rsid w:val="003B16AD"/>
    <w:rsid w:val="003B1847"/>
    <w:rsid w:val="003B1A7B"/>
    <w:rsid w:val="003B1A9B"/>
    <w:rsid w:val="003B1AA5"/>
    <w:rsid w:val="003B1B56"/>
    <w:rsid w:val="003B1D7F"/>
    <w:rsid w:val="003B200B"/>
    <w:rsid w:val="003B2044"/>
    <w:rsid w:val="003B2102"/>
    <w:rsid w:val="003B259E"/>
    <w:rsid w:val="003B277B"/>
    <w:rsid w:val="003B27A7"/>
    <w:rsid w:val="003B2FE5"/>
    <w:rsid w:val="003B31DB"/>
    <w:rsid w:val="003B3414"/>
    <w:rsid w:val="003B379D"/>
    <w:rsid w:val="003B3899"/>
    <w:rsid w:val="003B3AD8"/>
    <w:rsid w:val="003B3B53"/>
    <w:rsid w:val="003B3D31"/>
    <w:rsid w:val="003B3D76"/>
    <w:rsid w:val="003B417F"/>
    <w:rsid w:val="003B41D9"/>
    <w:rsid w:val="003B433F"/>
    <w:rsid w:val="003B4542"/>
    <w:rsid w:val="003B46BD"/>
    <w:rsid w:val="003B4B33"/>
    <w:rsid w:val="003B4BC0"/>
    <w:rsid w:val="003B4BE5"/>
    <w:rsid w:val="003B4E11"/>
    <w:rsid w:val="003B5245"/>
    <w:rsid w:val="003B52BC"/>
    <w:rsid w:val="003B53C2"/>
    <w:rsid w:val="003B542C"/>
    <w:rsid w:val="003B54DE"/>
    <w:rsid w:val="003B576F"/>
    <w:rsid w:val="003B5849"/>
    <w:rsid w:val="003B5B06"/>
    <w:rsid w:val="003B60E2"/>
    <w:rsid w:val="003B699D"/>
    <w:rsid w:val="003B6BDC"/>
    <w:rsid w:val="003B6C10"/>
    <w:rsid w:val="003B6DDD"/>
    <w:rsid w:val="003B6E9F"/>
    <w:rsid w:val="003B7056"/>
    <w:rsid w:val="003B705E"/>
    <w:rsid w:val="003B70B4"/>
    <w:rsid w:val="003B743E"/>
    <w:rsid w:val="003B7799"/>
    <w:rsid w:val="003B7A3B"/>
    <w:rsid w:val="003B7B0C"/>
    <w:rsid w:val="003B7BDE"/>
    <w:rsid w:val="003B7CB7"/>
    <w:rsid w:val="003B7CDD"/>
    <w:rsid w:val="003C0028"/>
    <w:rsid w:val="003C00FE"/>
    <w:rsid w:val="003C01E9"/>
    <w:rsid w:val="003C039A"/>
    <w:rsid w:val="003C0497"/>
    <w:rsid w:val="003C05DF"/>
    <w:rsid w:val="003C0C35"/>
    <w:rsid w:val="003C1295"/>
    <w:rsid w:val="003C12B9"/>
    <w:rsid w:val="003C13E6"/>
    <w:rsid w:val="003C143C"/>
    <w:rsid w:val="003C1647"/>
    <w:rsid w:val="003C17ED"/>
    <w:rsid w:val="003C1B91"/>
    <w:rsid w:val="003C1E5F"/>
    <w:rsid w:val="003C2026"/>
    <w:rsid w:val="003C2177"/>
    <w:rsid w:val="003C22D4"/>
    <w:rsid w:val="003C2361"/>
    <w:rsid w:val="003C2388"/>
    <w:rsid w:val="003C2539"/>
    <w:rsid w:val="003C2917"/>
    <w:rsid w:val="003C29BB"/>
    <w:rsid w:val="003C29DC"/>
    <w:rsid w:val="003C2A96"/>
    <w:rsid w:val="003C2E54"/>
    <w:rsid w:val="003C2E87"/>
    <w:rsid w:val="003C2F85"/>
    <w:rsid w:val="003C2FEE"/>
    <w:rsid w:val="003C3244"/>
    <w:rsid w:val="003C3253"/>
    <w:rsid w:val="003C34DE"/>
    <w:rsid w:val="003C369B"/>
    <w:rsid w:val="003C3A4C"/>
    <w:rsid w:val="003C3BEB"/>
    <w:rsid w:val="003C3BFA"/>
    <w:rsid w:val="003C3D52"/>
    <w:rsid w:val="003C3D68"/>
    <w:rsid w:val="003C3D94"/>
    <w:rsid w:val="003C3E5C"/>
    <w:rsid w:val="003C425E"/>
    <w:rsid w:val="003C430B"/>
    <w:rsid w:val="003C43A7"/>
    <w:rsid w:val="003C44B7"/>
    <w:rsid w:val="003C461B"/>
    <w:rsid w:val="003C4646"/>
    <w:rsid w:val="003C46BA"/>
    <w:rsid w:val="003C490F"/>
    <w:rsid w:val="003C4BBE"/>
    <w:rsid w:val="003C4D31"/>
    <w:rsid w:val="003C4E80"/>
    <w:rsid w:val="003C4FDF"/>
    <w:rsid w:val="003C5234"/>
    <w:rsid w:val="003C5620"/>
    <w:rsid w:val="003C5748"/>
    <w:rsid w:val="003C5EF1"/>
    <w:rsid w:val="003C606C"/>
    <w:rsid w:val="003C64E8"/>
    <w:rsid w:val="003C688E"/>
    <w:rsid w:val="003C6949"/>
    <w:rsid w:val="003C6A20"/>
    <w:rsid w:val="003C6C41"/>
    <w:rsid w:val="003C6D65"/>
    <w:rsid w:val="003C7237"/>
    <w:rsid w:val="003C73E7"/>
    <w:rsid w:val="003C742F"/>
    <w:rsid w:val="003C77B1"/>
    <w:rsid w:val="003C7905"/>
    <w:rsid w:val="003C7958"/>
    <w:rsid w:val="003C7C8C"/>
    <w:rsid w:val="003C7CAE"/>
    <w:rsid w:val="003C7E8C"/>
    <w:rsid w:val="003D0001"/>
    <w:rsid w:val="003D0006"/>
    <w:rsid w:val="003D02A6"/>
    <w:rsid w:val="003D0512"/>
    <w:rsid w:val="003D0636"/>
    <w:rsid w:val="003D0728"/>
    <w:rsid w:val="003D0F67"/>
    <w:rsid w:val="003D1256"/>
    <w:rsid w:val="003D1992"/>
    <w:rsid w:val="003D19A3"/>
    <w:rsid w:val="003D19D5"/>
    <w:rsid w:val="003D1AAA"/>
    <w:rsid w:val="003D1AD5"/>
    <w:rsid w:val="003D1C87"/>
    <w:rsid w:val="003D1D95"/>
    <w:rsid w:val="003D1EC6"/>
    <w:rsid w:val="003D20B9"/>
    <w:rsid w:val="003D2105"/>
    <w:rsid w:val="003D211D"/>
    <w:rsid w:val="003D2505"/>
    <w:rsid w:val="003D2906"/>
    <w:rsid w:val="003D29D8"/>
    <w:rsid w:val="003D2A82"/>
    <w:rsid w:val="003D2CB4"/>
    <w:rsid w:val="003D2F72"/>
    <w:rsid w:val="003D3298"/>
    <w:rsid w:val="003D33E5"/>
    <w:rsid w:val="003D3593"/>
    <w:rsid w:val="003D3849"/>
    <w:rsid w:val="003D38D2"/>
    <w:rsid w:val="003D3AC5"/>
    <w:rsid w:val="003D3BDB"/>
    <w:rsid w:val="003D3E54"/>
    <w:rsid w:val="003D3EBD"/>
    <w:rsid w:val="003D3F2C"/>
    <w:rsid w:val="003D4146"/>
    <w:rsid w:val="003D42F2"/>
    <w:rsid w:val="003D46B3"/>
    <w:rsid w:val="003D46D4"/>
    <w:rsid w:val="003D4843"/>
    <w:rsid w:val="003D4859"/>
    <w:rsid w:val="003D4865"/>
    <w:rsid w:val="003D490C"/>
    <w:rsid w:val="003D4A1E"/>
    <w:rsid w:val="003D4A2A"/>
    <w:rsid w:val="003D4CE4"/>
    <w:rsid w:val="003D4D64"/>
    <w:rsid w:val="003D4FE0"/>
    <w:rsid w:val="003D527F"/>
    <w:rsid w:val="003D52F0"/>
    <w:rsid w:val="003D5369"/>
    <w:rsid w:val="003D545E"/>
    <w:rsid w:val="003D54F9"/>
    <w:rsid w:val="003D557C"/>
    <w:rsid w:val="003D58C4"/>
    <w:rsid w:val="003D5FC2"/>
    <w:rsid w:val="003D6239"/>
    <w:rsid w:val="003D625C"/>
    <w:rsid w:val="003D63AA"/>
    <w:rsid w:val="003D63AD"/>
    <w:rsid w:val="003D63AF"/>
    <w:rsid w:val="003D670D"/>
    <w:rsid w:val="003D671D"/>
    <w:rsid w:val="003D68DA"/>
    <w:rsid w:val="003D6A96"/>
    <w:rsid w:val="003D6AC8"/>
    <w:rsid w:val="003D6B84"/>
    <w:rsid w:val="003D6CD9"/>
    <w:rsid w:val="003D6EC4"/>
    <w:rsid w:val="003D78D9"/>
    <w:rsid w:val="003D79DF"/>
    <w:rsid w:val="003D7A4A"/>
    <w:rsid w:val="003D7EC9"/>
    <w:rsid w:val="003D7EFB"/>
    <w:rsid w:val="003E0038"/>
    <w:rsid w:val="003E01F3"/>
    <w:rsid w:val="003E026A"/>
    <w:rsid w:val="003E0444"/>
    <w:rsid w:val="003E0496"/>
    <w:rsid w:val="003E07FB"/>
    <w:rsid w:val="003E090E"/>
    <w:rsid w:val="003E0E60"/>
    <w:rsid w:val="003E0EC0"/>
    <w:rsid w:val="003E1019"/>
    <w:rsid w:val="003E1085"/>
    <w:rsid w:val="003E1129"/>
    <w:rsid w:val="003E1818"/>
    <w:rsid w:val="003E1BE5"/>
    <w:rsid w:val="003E1C5B"/>
    <w:rsid w:val="003E1CA8"/>
    <w:rsid w:val="003E1CD6"/>
    <w:rsid w:val="003E215D"/>
    <w:rsid w:val="003E2381"/>
    <w:rsid w:val="003E24B3"/>
    <w:rsid w:val="003E26BD"/>
    <w:rsid w:val="003E28FA"/>
    <w:rsid w:val="003E2903"/>
    <w:rsid w:val="003E2952"/>
    <w:rsid w:val="003E2989"/>
    <w:rsid w:val="003E2CC7"/>
    <w:rsid w:val="003E3045"/>
    <w:rsid w:val="003E31B0"/>
    <w:rsid w:val="003E3213"/>
    <w:rsid w:val="003E32D0"/>
    <w:rsid w:val="003E333E"/>
    <w:rsid w:val="003E348B"/>
    <w:rsid w:val="003E3883"/>
    <w:rsid w:val="003E3964"/>
    <w:rsid w:val="003E3A71"/>
    <w:rsid w:val="003E3EA7"/>
    <w:rsid w:val="003E427D"/>
    <w:rsid w:val="003E488F"/>
    <w:rsid w:val="003E48A7"/>
    <w:rsid w:val="003E4912"/>
    <w:rsid w:val="003E4944"/>
    <w:rsid w:val="003E4E8F"/>
    <w:rsid w:val="003E4EE3"/>
    <w:rsid w:val="003E4FE3"/>
    <w:rsid w:val="003E51B2"/>
    <w:rsid w:val="003E51E3"/>
    <w:rsid w:val="003E51F2"/>
    <w:rsid w:val="003E5265"/>
    <w:rsid w:val="003E5272"/>
    <w:rsid w:val="003E52E3"/>
    <w:rsid w:val="003E552A"/>
    <w:rsid w:val="003E557B"/>
    <w:rsid w:val="003E571B"/>
    <w:rsid w:val="003E5BEA"/>
    <w:rsid w:val="003E5C71"/>
    <w:rsid w:val="003E5D42"/>
    <w:rsid w:val="003E6275"/>
    <w:rsid w:val="003E6311"/>
    <w:rsid w:val="003E6397"/>
    <w:rsid w:val="003E6481"/>
    <w:rsid w:val="003E64AE"/>
    <w:rsid w:val="003E6668"/>
    <w:rsid w:val="003E6719"/>
    <w:rsid w:val="003E67CA"/>
    <w:rsid w:val="003E6A32"/>
    <w:rsid w:val="003E6A60"/>
    <w:rsid w:val="003E6AE4"/>
    <w:rsid w:val="003E6FB0"/>
    <w:rsid w:val="003E6FED"/>
    <w:rsid w:val="003E7092"/>
    <w:rsid w:val="003E7115"/>
    <w:rsid w:val="003E75F3"/>
    <w:rsid w:val="003E77CA"/>
    <w:rsid w:val="003E7A09"/>
    <w:rsid w:val="003E7C98"/>
    <w:rsid w:val="003E7F7F"/>
    <w:rsid w:val="003F0130"/>
    <w:rsid w:val="003F0245"/>
    <w:rsid w:val="003F02D7"/>
    <w:rsid w:val="003F0371"/>
    <w:rsid w:val="003F048C"/>
    <w:rsid w:val="003F0BEF"/>
    <w:rsid w:val="003F0C6B"/>
    <w:rsid w:val="003F0DE9"/>
    <w:rsid w:val="003F1114"/>
    <w:rsid w:val="003F11AD"/>
    <w:rsid w:val="003F15F0"/>
    <w:rsid w:val="003F1609"/>
    <w:rsid w:val="003F1617"/>
    <w:rsid w:val="003F16D4"/>
    <w:rsid w:val="003F18EA"/>
    <w:rsid w:val="003F1D53"/>
    <w:rsid w:val="003F1E96"/>
    <w:rsid w:val="003F1EB0"/>
    <w:rsid w:val="003F2055"/>
    <w:rsid w:val="003F20CC"/>
    <w:rsid w:val="003F2152"/>
    <w:rsid w:val="003F23F6"/>
    <w:rsid w:val="003F248A"/>
    <w:rsid w:val="003F2752"/>
    <w:rsid w:val="003F2767"/>
    <w:rsid w:val="003F2794"/>
    <w:rsid w:val="003F2797"/>
    <w:rsid w:val="003F2C23"/>
    <w:rsid w:val="003F2C44"/>
    <w:rsid w:val="003F2DD4"/>
    <w:rsid w:val="003F2F22"/>
    <w:rsid w:val="003F306E"/>
    <w:rsid w:val="003F30CF"/>
    <w:rsid w:val="003F3105"/>
    <w:rsid w:val="003F3390"/>
    <w:rsid w:val="003F33B2"/>
    <w:rsid w:val="003F348F"/>
    <w:rsid w:val="003F3903"/>
    <w:rsid w:val="003F3A65"/>
    <w:rsid w:val="003F3B4E"/>
    <w:rsid w:val="003F3B86"/>
    <w:rsid w:val="003F3C34"/>
    <w:rsid w:val="003F3D3F"/>
    <w:rsid w:val="003F3E94"/>
    <w:rsid w:val="003F3FC4"/>
    <w:rsid w:val="003F4183"/>
    <w:rsid w:val="003F41BF"/>
    <w:rsid w:val="003F4293"/>
    <w:rsid w:val="003F4644"/>
    <w:rsid w:val="003F4649"/>
    <w:rsid w:val="003F494F"/>
    <w:rsid w:val="003F4D25"/>
    <w:rsid w:val="003F4EA0"/>
    <w:rsid w:val="003F4F60"/>
    <w:rsid w:val="003F50A0"/>
    <w:rsid w:val="003F53CC"/>
    <w:rsid w:val="003F544F"/>
    <w:rsid w:val="003F573D"/>
    <w:rsid w:val="003F5979"/>
    <w:rsid w:val="003F5FDE"/>
    <w:rsid w:val="003F60A2"/>
    <w:rsid w:val="003F61F0"/>
    <w:rsid w:val="003F6354"/>
    <w:rsid w:val="003F6517"/>
    <w:rsid w:val="003F65E0"/>
    <w:rsid w:val="003F6813"/>
    <w:rsid w:val="003F6A94"/>
    <w:rsid w:val="003F6D5B"/>
    <w:rsid w:val="003F6D94"/>
    <w:rsid w:val="003F72EB"/>
    <w:rsid w:val="003F7571"/>
    <w:rsid w:val="003F7693"/>
    <w:rsid w:val="003F76EB"/>
    <w:rsid w:val="003F789E"/>
    <w:rsid w:val="003F7A5A"/>
    <w:rsid w:val="003F7C6F"/>
    <w:rsid w:val="003F7CB4"/>
    <w:rsid w:val="00400129"/>
    <w:rsid w:val="004003EA"/>
    <w:rsid w:val="00400946"/>
    <w:rsid w:val="00400A01"/>
    <w:rsid w:val="00400AA4"/>
    <w:rsid w:val="00400E49"/>
    <w:rsid w:val="00401175"/>
    <w:rsid w:val="004011D5"/>
    <w:rsid w:val="004015B7"/>
    <w:rsid w:val="004016D6"/>
    <w:rsid w:val="0040181B"/>
    <w:rsid w:val="00401A8D"/>
    <w:rsid w:val="00401B3C"/>
    <w:rsid w:val="00401BA6"/>
    <w:rsid w:val="00401D0E"/>
    <w:rsid w:val="00401D7F"/>
    <w:rsid w:val="00402152"/>
    <w:rsid w:val="00402192"/>
    <w:rsid w:val="004022BF"/>
    <w:rsid w:val="004024AC"/>
    <w:rsid w:val="00402502"/>
    <w:rsid w:val="00402BF4"/>
    <w:rsid w:val="00402C00"/>
    <w:rsid w:val="00402C90"/>
    <w:rsid w:val="00402F95"/>
    <w:rsid w:val="00402FAE"/>
    <w:rsid w:val="0040347E"/>
    <w:rsid w:val="0040359B"/>
    <w:rsid w:val="004036A5"/>
    <w:rsid w:val="00403A3D"/>
    <w:rsid w:val="00403CF4"/>
    <w:rsid w:val="00403DE7"/>
    <w:rsid w:val="00403E23"/>
    <w:rsid w:val="00403E54"/>
    <w:rsid w:val="00404039"/>
    <w:rsid w:val="004048EC"/>
    <w:rsid w:val="00404912"/>
    <w:rsid w:val="00404A8F"/>
    <w:rsid w:val="00404B19"/>
    <w:rsid w:val="00404B23"/>
    <w:rsid w:val="00404B9F"/>
    <w:rsid w:val="00404C2D"/>
    <w:rsid w:val="00404D1D"/>
    <w:rsid w:val="00404DEE"/>
    <w:rsid w:val="00405018"/>
    <w:rsid w:val="00405313"/>
    <w:rsid w:val="0040559C"/>
    <w:rsid w:val="004056A9"/>
    <w:rsid w:val="00405AF9"/>
    <w:rsid w:val="00405E8E"/>
    <w:rsid w:val="00405F09"/>
    <w:rsid w:val="00406048"/>
    <w:rsid w:val="004060CF"/>
    <w:rsid w:val="004062CB"/>
    <w:rsid w:val="0040644F"/>
    <w:rsid w:val="0040663C"/>
    <w:rsid w:val="0040666C"/>
    <w:rsid w:val="00406B0C"/>
    <w:rsid w:val="00406B7C"/>
    <w:rsid w:val="00406BA6"/>
    <w:rsid w:val="00406BD3"/>
    <w:rsid w:val="00406D33"/>
    <w:rsid w:val="00406DC3"/>
    <w:rsid w:val="00406F80"/>
    <w:rsid w:val="00407195"/>
    <w:rsid w:val="00407538"/>
    <w:rsid w:val="004075E3"/>
    <w:rsid w:val="00407611"/>
    <w:rsid w:val="00407C25"/>
    <w:rsid w:val="00407C34"/>
    <w:rsid w:val="00407FC6"/>
    <w:rsid w:val="004102D3"/>
    <w:rsid w:val="0041038F"/>
    <w:rsid w:val="004106EE"/>
    <w:rsid w:val="00410736"/>
    <w:rsid w:val="004108A9"/>
    <w:rsid w:val="00410DA6"/>
    <w:rsid w:val="00410EA9"/>
    <w:rsid w:val="00411047"/>
    <w:rsid w:val="004116A5"/>
    <w:rsid w:val="00411A3D"/>
    <w:rsid w:val="00411DB2"/>
    <w:rsid w:val="00411F5F"/>
    <w:rsid w:val="00412000"/>
    <w:rsid w:val="00412038"/>
    <w:rsid w:val="004120DE"/>
    <w:rsid w:val="004121AD"/>
    <w:rsid w:val="00412200"/>
    <w:rsid w:val="00412234"/>
    <w:rsid w:val="004122E2"/>
    <w:rsid w:val="004124FF"/>
    <w:rsid w:val="0041264D"/>
    <w:rsid w:val="00412744"/>
    <w:rsid w:val="00412A6C"/>
    <w:rsid w:val="00412C19"/>
    <w:rsid w:val="00412D9D"/>
    <w:rsid w:val="004133A1"/>
    <w:rsid w:val="00413598"/>
    <w:rsid w:val="004137A0"/>
    <w:rsid w:val="00413905"/>
    <w:rsid w:val="00413ACC"/>
    <w:rsid w:val="00413BFB"/>
    <w:rsid w:val="00413E42"/>
    <w:rsid w:val="004140C7"/>
    <w:rsid w:val="00414180"/>
    <w:rsid w:val="00414210"/>
    <w:rsid w:val="004142D8"/>
    <w:rsid w:val="00414318"/>
    <w:rsid w:val="0041432B"/>
    <w:rsid w:val="004147CD"/>
    <w:rsid w:val="00414F0B"/>
    <w:rsid w:val="00414F31"/>
    <w:rsid w:val="00415216"/>
    <w:rsid w:val="004152C1"/>
    <w:rsid w:val="004152C3"/>
    <w:rsid w:val="00415387"/>
    <w:rsid w:val="0041541D"/>
    <w:rsid w:val="00415498"/>
    <w:rsid w:val="004154E4"/>
    <w:rsid w:val="00415554"/>
    <w:rsid w:val="004159E0"/>
    <w:rsid w:val="004159FA"/>
    <w:rsid w:val="00415A02"/>
    <w:rsid w:val="00415AA0"/>
    <w:rsid w:val="00415C0F"/>
    <w:rsid w:val="00415F51"/>
    <w:rsid w:val="0041604D"/>
    <w:rsid w:val="00416100"/>
    <w:rsid w:val="00416411"/>
    <w:rsid w:val="004164AD"/>
    <w:rsid w:val="004165C5"/>
    <w:rsid w:val="00416884"/>
    <w:rsid w:val="004168BE"/>
    <w:rsid w:val="00416E57"/>
    <w:rsid w:val="0041706E"/>
    <w:rsid w:val="004174B7"/>
    <w:rsid w:val="0041769F"/>
    <w:rsid w:val="004176A7"/>
    <w:rsid w:val="004176D7"/>
    <w:rsid w:val="00417A2E"/>
    <w:rsid w:val="00417BE6"/>
    <w:rsid w:val="00417C3E"/>
    <w:rsid w:val="00417D48"/>
    <w:rsid w:val="00417F1D"/>
    <w:rsid w:val="00417F22"/>
    <w:rsid w:val="004200AD"/>
    <w:rsid w:val="00420168"/>
    <w:rsid w:val="00420173"/>
    <w:rsid w:val="00420625"/>
    <w:rsid w:val="004207DE"/>
    <w:rsid w:val="004208D5"/>
    <w:rsid w:val="00420A96"/>
    <w:rsid w:val="00420C7E"/>
    <w:rsid w:val="00420E09"/>
    <w:rsid w:val="00420E64"/>
    <w:rsid w:val="00420F60"/>
    <w:rsid w:val="00420F8B"/>
    <w:rsid w:val="0042111A"/>
    <w:rsid w:val="004212B0"/>
    <w:rsid w:val="00421ABD"/>
    <w:rsid w:val="00421B2D"/>
    <w:rsid w:val="00421CB8"/>
    <w:rsid w:val="00421CF8"/>
    <w:rsid w:val="00421D63"/>
    <w:rsid w:val="004222A1"/>
    <w:rsid w:val="00422564"/>
    <w:rsid w:val="0042274E"/>
    <w:rsid w:val="004227DF"/>
    <w:rsid w:val="0042293E"/>
    <w:rsid w:val="0042298B"/>
    <w:rsid w:val="00422AFA"/>
    <w:rsid w:val="00422D9A"/>
    <w:rsid w:val="00422FB9"/>
    <w:rsid w:val="004234BC"/>
    <w:rsid w:val="00423A61"/>
    <w:rsid w:val="00423AB3"/>
    <w:rsid w:val="00423C36"/>
    <w:rsid w:val="00423D7C"/>
    <w:rsid w:val="00423DE4"/>
    <w:rsid w:val="00423E32"/>
    <w:rsid w:val="00423EFE"/>
    <w:rsid w:val="00424363"/>
    <w:rsid w:val="00424385"/>
    <w:rsid w:val="004245F9"/>
    <w:rsid w:val="00424613"/>
    <w:rsid w:val="00424672"/>
    <w:rsid w:val="00424947"/>
    <w:rsid w:val="00424B25"/>
    <w:rsid w:val="00424BFF"/>
    <w:rsid w:val="00424D50"/>
    <w:rsid w:val="00425634"/>
    <w:rsid w:val="00425961"/>
    <w:rsid w:val="004259AB"/>
    <w:rsid w:val="00425CB7"/>
    <w:rsid w:val="00425DD1"/>
    <w:rsid w:val="0042600C"/>
    <w:rsid w:val="004260C9"/>
    <w:rsid w:val="0042623A"/>
    <w:rsid w:val="00426583"/>
    <w:rsid w:val="004265AE"/>
    <w:rsid w:val="00426796"/>
    <w:rsid w:val="00426E3E"/>
    <w:rsid w:val="00426F25"/>
    <w:rsid w:val="00427033"/>
    <w:rsid w:val="00427059"/>
    <w:rsid w:val="00427159"/>
    <w:rsid w:val="00427211"/>
    <w:rsid w:val="00427312"/>
    <w:rsid w:val="004276D7"/>
    <w:rsid w:val="00427A28"/>
    <w:rsid w:val="00427C15"/>
    <w:rsid w:val="00427C4C"/>
    <w:rsid w:val="00427C5D"/>
    <w:rsid w:val="00427E4E"/>
    <w:rsid w:val="00430031"/>
    <w:rsid w:val="004300CB"/>
    <w:rsid w:val="004301E0"/>
    <w:rsid w:val="00430269"/>
    <w:rsid w:val="00430307"/>
    <w:rsid w:val="00430349"/>
    <w:rsid w:val="0043040B"/>
    <w:rsid w:val="004304DD"/>
    <w:rsid w:val="004305D2"/>
    <w:rsid w:val="00430636"/>
    <w:rsid w:val="004306F3"/>
    <w:rsid w:val="004308DD"/>
    <w:rsid w:val="00430B22"/>
    <w:rsid w:val="00430B80"/>
    <w:rsid w:val="00430B99"/>
    <w:rsid w:val="00430C53"/>
    <w:rsid w:val="00430F69"/>
    <w:rsid w:val="0043158F"/>
    <w:rsid w:val="004316EB"/>
    <w:rsid w:val="004316EC"/>
    <w:rsid w:val="0043175E"/>
    <w:rsid w:val="00431869"/>
    <w:rsid w:val="00431877"/>
    <w:rsid w:val="00431BB5"/>
    <w:rsid w:val="00431C6D"/>
    <w:rsid w:val="00431DFC"/>
    <w:rsid w:val="00432014"/>
    <w:rsid w:val="0043213F"/>
    <w:rsid w:val="004322CA"/>
    <w:rsid w:val="00432484"/>
    <w:rsid w:val="004327D0"/>
    <w:rsid w:val="00432A52"/>
    <w:rsid w:val="00432CA6"/>
    <w:rsid w:val="00433465"/>
    <w:rsid w:val="004336C4"/>
    <w:rsid w:val="00433782"/>
    <w:rsid w:val="0043379C"/>
    <w:rsid w:val="004338F2"/>
    <w:rsid w:val="00433CAF"/>
    <w:rsid w:val="00433E09"/>
    <w:rsid w:val="00433E37"/>
    <w:rsid w:val="00433F7F"/>
    <w:rsid w:val="00434048"/>
    <w:rsid w:val="00434081"/>
    <w:rsid w:val="004340D9"/>
    <w:rsid w:val="0043413B"/>
    <w:rsid w:val="0043443C"/>
    <w:rsid w:val="00434443"/>
    <w:rsid w:val="00434694"/>
    <w:rsid w:val="004346BE"/>
    <w:rsid w:val="00434CC1"/>
    <w:rsid w:val="00434D39"/>
    <w:rsid w:val="0043512F"/>
    <w:rsid w:val="00435327"/>
    <w:rsid w:val="00435494"/>
    <w:rsid w:val="004356A3"/>
    <w:rsid w:val="00435821"/>
    <w:rsid w:val="00435874"/>
    <w:rsid w:val="00435889"/>
    <w:rsid w:val="00436341"/>
    <w:rsid w:val="00436495"/>
    <w:rsid w:val="0043663E"/>
    <w:rsid w:val="0043693C"/>
    <w:rsid w:val="004369F6"/>
    <w:rsid w:val="00436B1E"/>
    <w:rsid w:val="00436CFF"/>
    <w:rsid w:val="00436F8E"/>
    <w:rsid w:val="004376D6"/>
    <w:rsid w:val="0043776D"/>
    <w:rsid w:val="00437A9B"/>
    <w:rsid w:val="00437AE0"/>
    <w:rsid w:val="00437E52"/>
    <w:rsid w:val="00437EC5"/>
    <w:rsid w:val="0044021D"/>
    <w:rsid w:val="0044042B"/>
    <w:rsid w:val="00440711"/>
    <w:rsid w:val="00440923"/>
    <w:rsid w:val="00440AA3"/>
    <w:rsid w:val="00440D41"/>
    <w:rsid w:val="00440DDF"/>
    <w:rsid w:val="00441235"/>
    <w:rsid w:val="00441273"/>
    <w:rsid w:val="00441289"/>
    <w:rsid w:val="00441311"/>
    <w:rsid w:val="004413D3"/>
    <w:rsid w:val="004413F7"/>
    <w:rsid w:val="0044159D"/>
    <w:rsid w:val="004415A4"/>
    <w:rsid w:val="004415B6"/>
    <w:rsid w:val="004416FC"/>
    <w:rsid w:val="00441834"/>
    <w:rsid w:val="0044192B"/>
    <w:rsid w:val="0044192D"/>
    <w:rsid w:val="00441A45"/>
    <w:rsid w:val="00441A62"/>
    <w:rsid w:val="00441AA9"/>
    <w:rsid w:val="00441D77"/>
    <w:rsid w:val="00441FC6"/>
    <w:rsid w:val="004420AF"/>
    <w:rsid w:val="00442519"/>
    <w:rsid w:val="00442687"/>
    <w:rsid w:val="004427EA"/>
    <w:rsid w:val="00442F9A"/>
    <w:rsid w:val="004430B0"/>
    <w:rsid w:val="0044311E"/>
    <w:rsid w:val="004434BF"/>
    <w:rsid w:val="0044351D"/>
    <w:rsid w:val="0044363F"/>
    <w:rsid w:val="004437A3"/>
    <w:rsid w:val="00443A3F"/>
    <w:rsid w:val="00443A57"/>
    <w:rsid w:val="00443B2A"/>
    <w:rsid w:val="00443C66"/>
    <w:rsid w:val="00444068"/>
    <w:rsid w:val="004442FA"/>
    <w:rsid w:val="0044432E"/>
    <w:rsid w:val="00444343"/>
    <w:rsid w:val="004443EC"/>
    <w:rsid w:val="0044471C"/>
    <w:rsid w:val="0044472E"/>
    <w:rsid w:val="00444A96"/>
    <w:rsid w:val="00444C04"/>
    <w:rsid w:val="00444F88"/>
    <w:rsid w:val="0044522C"/>
    <w:rsid w:val="00445322"/>
    <w:rsid w:val="00445413"/>
    <w:rsid w:val="00445462"/>
    <w:rsid w:val="004455A5"/>
    <w:rsid w:val="00445AD4"/>
    <w:rsid w:val="00445AF3"/>
    <w:rsid w:val="00445B78"/>
    <w:rsid w:val="00445DEE"/>
    <w:rsid w:val="00446145"/>
    <w:rsid w:val="00446377"/>
    <w:rsid w:val="00446432"/>
    <w:rsid w:val="004465BC"/>
    <w:rsid w:val="00446850"/>
    <w:rsid w:val="00446A88"/>
    <w:rsid w:val="00446B72"/>
    <w:rsid w:val="00446F0A"/>
    <w:rsid w:val="00446FB2"/>
    <w:rsid w:val="00447019"/>
    <w:rsid w:val="004470D2"/>
    <w:rsid w:val="00447188"/>
    <w:rsid w:val="004474B1"/>
    <w:rsid w:val="004476E5"/>
    <w:rsid w:val="00447757"/>
    <w:rsid w:val="004477CE"/>
    <w:rsid w:val="0044782C"/>
    <w:rsid w:val="00447EB5"/>
    <w:rsid w:val="00447F69"/>
    <w:rsid w:val="00447F74"/>
    <w:rsid w:val="00450030"/>
    <w:rsid w:val="00450107"/>
    <w:rsid w:val="0045033E"/>
    <w:rsid w:val="00450BC0"/>
    <w:rsid w:val="00451067"/>
    <w:rsid w:val="0045116C"/>
    <w:rsid w:val="00451311"/>
    <w:rsid w:val="004515AE"/>
    <w:rsid w:val="0045186D"/>
    <w:rsid w:val="004518A0"/>
    <w:rsid w:val="004519D1"/>
    <w:rsid w:val="00451C4B"/>
    <w:rsid w:val="00452062"/>
    <w:rsid w:val="004521CE"/>
    <w:rsid w:val="00452393"/>
    <w:rsid w:val="00452628"/>
    <w:rsid w:val="0045265D"/>
    <w:rsid w:val="004527EC"/>
    <w:rsid w:val="00452855"/>
    <w:rsid w:val="004529FD"/>
    <w:rsid w:val="00452D28"/>
    <w:rsid w:val="00452E81"/>
    <w:rsid w:val="00453273"/>
    <w:rsid w:val="0045335F"/>
    <w:rsid w:val="0045336B"/>
    <w:rsid w:val="00453523"/>
    <w:rsid w:val="00453B70"/>
    <w:rsid w:val="00453E56"/>
    <w:rsid w:val="00453F1C"/>
    <w:rsid w:val="0045400D"/>
    <w:rsid w:val="004540BA"/>
    <w:rsid w:val="004541BA"/>
    <w:rsid w:val="004542AE"/>
    <w:rsid w:val="00454363"/>
    <w:rsid w:val="0045460B"/>
    <w:rsid w:val="004546D8"/>
    <w:rsid w:val="004548E9"/>
    <w:rsid w:val="00454C4E"/>
    <w:rsid w:val="0045530E"/>
    <w:rsid w:val="004553CA"/>
    <w:rsid w:val="00455777"/>
    <w:rsid w:val="004558C4"/>
    <w:rsid w:val="00455906"/>
    <w:rsid w:val="00455A55"/>
    <w:rsid w:val="00455C26"/>
    <w:rsid w:val="0045607A"/>
    <w:rsid w:val="004567E3"/>
    <w:rsid w:val="00456AF6"/>
    <w:rsid w:val="00456EB5"/>
    <w:rsid w:val="004573A6"/>
    <w:rsid w:val="004573C8"/>
    <w:rsid w:val="0045740E"/>
    <w:rsid w:val="00457487"/>
    <w:rsid w:val="004575B3"/>
    <w:rsid w:val="004577A5"/>
    <w:rsid w:val="00457847"/>
    <w:rsid w:val="00457A49"/>
    <w:rsid w:val="00457B1C"/>
    <w:rsid w:val="00457B76"/>
    <w:rsid w:val="00457C23"/>
    <w:rsid w:val="00457D2B"/>
    <w:rsid w:val="00457D95"/>
    <w:rsid w:val="00457DE4"/>
    <w:rsid w:val="00457EC5"/>
    <w:rsid w:val="004600EF"/>
    <w:rsid w:val="00460142"/>
    <w:rsid w:val="0046031B"/>
    <w:rsid w:val="0046044C"/>
    <w:rsid w:val="00460623"/>
    <w:rsid w:val="004607C0"/>
    <w:rsid w:val="004607ED"/>
    <w:rsid w:val="00460D9F"/>
    <w:rsid w:val="00460E0F"/>
    <w:rsid w:val="00460EC2"/>
    <w:rsid w:val="0046113C"/>
    <w:rsid w:val="00461226"/>
    <w:rsid w:val="00461247"/>
    <w:rsid w:val="0046141E"/>
    <w:rsid w:val="004614C5"/>
    <w:rsid w:val="0046178B"/>
    <w:rsid w:val="00461794"/>
    <w:rsid w:val="0046182A"/>
    <w:rsid w:val="004618C3"/>
    <w:rsid w:val="00461957"/>
    <w:rsid w:val="00461D78"/>
    <w:rsid w:val="00461DA0"/>
    <w:rsid w:val="00461F18"/>
    <w:rsid w:val="004624C5"/>
    <w:rsid w:val="0046268E"/>
    <w:rsid w:val="004627CB"/>
    <w:rsid w:val="00462800"/>
    <w:rsid w:val="00462998"/>
    <w:rsid w:val="00462B5B"/>
    <w:rsid w:val="00462B91"/>
    <w:rsid w:val="00462BF2"/>
    <w:rsid w:val="00462DFC"/>
    <w:rsid w:val="00462F19"/>
    <w:rsid w:val="00462F1B"/>
    <w:rsid w:val="00462FFD"/>
    <w:rsid w:val="00463193"/>
    <w:rsid w:val="004639CF"/>
    <w:rsid w:val="00463DF5"/>
    <w:rsid w:val="0046408F"/>
    <w:rsid w:val="004641FB"/>
    <w:rsid w:val="004642A2"/>
    <w:rsid w:val="0046431C"/>
    <w:rsid w:val="004644DC"/>
    <w:rsid w:val="004644EA"/>
    <w:rsid w:val="00464574"/>
    <w:rsid w:val="004647C2"/>
    <w:rsid w:val="00464B79"/>
    <w:rsid w:val="00464BDB"/>
    <w:rsid w:val="00464C0B"/>
    <w:rsid w:val="00464DB4"/>
    <w:rsid w:val="00464F06"/>
    <w:rsid w:val="004650A3"/>
    <w:rsid w:val="004654AA"/>
    <w:rsid w:val="0046553D"/>
    <w:rsid w:val="00465A80"/>
    <w:rsid w:val="00465A97"/>
    <w:rsid w:val="00465B29"/>
    <w:rsid w:val="00465CF0"/>
    <w:rsid w:val="00465E93"/>
    <w:rsid w:val="00465EA1"/>
    <w:rsid w:val="00465EB0"/>
    <w:rsid w:val="004663A8"/>
    <w:rsid w:val="0046676A"/>
    <w:rsid w:val="00466775"/>
    <w:rsid w:val="0046690A"/>
    <w:rsid w:val="00466A18"/>
    <w:rsid w:val="00466A65"/>
    <w:rsid w:val="00466B21"/>
    <w:rsid w:val="00466BCE"/>
    <w:rsid w:val="00466C5F"/>
    <w:rsid w:val="00466D7C"/>
    <w:rsid w:val="0046713D"/>
    <w:rsid w:val="004671B5"/>
    <w:rsid w:val="00467214"/>
    <w:rsid w:val="00467272"/>
    <w:rsid w:val="004674DC"/>
    <w:rsid w:val="0046755D"/>
    <w:rsid w:val="00467A9D"/>
    <w:rsid w:val="00467AF1"/>
    <w:rsid w:val="00467C28"/>
    <w:rsid w:val="00467FA7"/>
    <w:rsid w:val="004702D5"/>
    <w:rsid w:val="0047041A"/>
    <w:rsid w:val="00470442"/>
    <w:rsid w:val="00470552"/>
    <w:rsid w:val="004708FC"/>
    <w:rsid w:val="0047097A"/>
    <w:rsid w:val="00470987"/>
    <w:rsid w:val="00470AC1"/>
    <w:rsid w:val="00470B94"/>
    <w:rsid w:val="00470C75"/>
    <w:rsid w:val="00470C78"/>
    <w:rsid w:val="00470E20"/>
    <w:rsid w:val="004711E3"/>
    <w:rsid w:val="0047123D"/>
    <w:rsid w:val="004712DE"/>
    <w:rsid w:val="004716B9"/>
    <w:rsid w:val="0047172E"/>
    <w:rsid w:val="0047195C"/>
    <w:rsid w:val="00471D05"/>
    <w:rsid w:val="00471D0A"/>
    <w:rsid w:val="00471EAC"/>
    <w:rsid w:val="004721E9"/>
    <w:rsid w:val="00472335"/>
    <w:rsid w:val="0047295D"/>
    <w:rsid w:val="00472984"/>
    <w:rsid w:val="004729DF"/>
    <w:rsid w:val="00472A0C"/>
    <w:rsid w:val="00472A62"/>
    <w:rsid w:val="00472B1C"/>
    <w:rsid w:val="00472CEF"/>
    <w:rsid w:val="00472E19"/>
    <w:rsid w:val="004730F4"/>
    <w:rsid w:val="0047345A"/>
    <w:rsid w:val="004734C0"/>
    <w:rsid w:val="004737A9"/>
    <w:rsid w:val="0047393E"/>
    <w:rsid w:val="00473B7B"/>
    <w:rsid w:val="00473B92"/>
    <w:rsid w:val="00473C13"/>
    <w:rsid w:val="00473E25"/>
    <w:rsid w:val="00473ECD"/>
    <w:rsid w:val="00473FC1"/>
    <w:rsid w:val="00474211"/>
    <w:rsid w:val="0047436C"/>
    <w:rsid w:val="004746BF"/>
    <w:rsid w:val="00474737"/>
    <w:rsid w:val="00474832"/>
    <w:rsid w:val="00474952"/>
    <w:rsid w:val="00474A7D"/>
    <w:rsid w:val="00474B51"/>
    <w:rsid w:val="00474D30"/>
    <w:rsid w:val="00474D50"/>
    <w:rsid w:val="0047521D"/>
    <w:rsid w:val="00475424"/>
    <w:rsid w:val="0047548B"/>
    <w:rsid w:val="004754D1"/>
    <w:rsid w:val="00475636"/>
    <w:rsid w:val="0047578F"/>
    <w:rsid w:val="00475867"/>
    <w:rsid w:val="0047589E"/>
    <w:rsid w:val="004758F9"/>
    <w:rsid w:val="00475995"/>
    <w:rsid w:val="00475A9D"/>
    <w:rsid w:val="00475C1D"/>
    <w:rsid w:val="00475C39"/>
    <w:rsid w:val="00475CD3"/>
    <w:rsid w:val="00475D0B"/>
    <w:rsid w:val="00475D38"/>
    <w:rsid w:val="00475E00"/>
    <w:rsid w:val="00476015"/>
    <w:rsid w:val="004761CA"/>
    <w:rsid w:val="004761E2"/>
    <w:rsid w:val="0047628C"/>
    <w:rsid w:val="00476413"/>
    <w:rsid w:val="00476501"/>
    <w:rsid w:val="00476636"/>
    <w:rsid w:val="0047667C"/>
    <w:rsid w:val="00476CAE"/>
    <w:rsid w:val="00476CE1"/>
    <w:rsid w:val="00477036"/>
    <w:rsid w:val="0047717B"/>
    <w:rsid w:val="0047719D"/>
    <w:rsid w:val="004771D1"/>
    <w:rsid w:val="004773D0"/>
    <w:rsid w:val="00477BA4"/>
    <w:rsid w:val="00477C12"/>
    <w:rsid w:val="00477CED"/>
    <w:rsid w:val="00477DEA"/>
    <w:rsid w:val="00477E0D"/>
    <w:rsid w:val="004800D1"/>
    <w:rsid w:val="004800E9"/>
    <w:rsid w:val="004800F3"/>
    <w:rsid w:val="00480215"/>
    <w:rsid w:val="00480434"/>
    <w:rsid w:val="0048057E"/>
    <w:rsid w:val="00480B82"/>
    <w:rsid w:val="00480E21"/>
    <w:rsid w:val="00480E47"/>
    <w:rsid w:val="004810C5"/>
    <w:rsid w:val="0048172D"/>
    <w:rsid w:val="00481860"/>
    <w:rsid w:val="004818CE"/>
    <w:rsid w:val="00481A1E"/>
    <w:rsid w:val="00481BF3"/>
    <w:rsid w:val="00482270"/>
    <w:rsid w:val="004824EB"/>
    <w:rsid w:val="00482665"/>
    <w:rsid w:val="0048267A"/>
    <w:rsid w:val="004827A7"/>
    <w:rsid w:val="004829ED"/>
    <w:rsid w:val="00482A3C"/>
    <w:rsid w:val="00482BA6"/>
    <w:rsid w:val="00482BBD"/>
    <w:rsid w:val="00482C4E"/>
    <w:rsid w:val="00482C93"/>
    <w:rsid w:val="00482CBC"/>
    <w:rsid w:val="00482D88"/>
    <w:rsid w:val="004830E1"/>
    <w:rsid w:val="00483123"/>
    <w:rsid w:val="00483337"/>
    <w:rsid w:val="00483575"/>
    <w:rsid w:val="004835E4"/>
    <w:rsid w:val="00483B02"/>
    <w:rsid w:val="00483D8E"/>
    <w:rsid w:val="00483EE9"/>
    <w:rsid w:val="00483EEE"/>
    <w:rsid w:val="00483FFB"/>
    <w:rsid w:val="0048400C"/>
    <w:rsid w:val="004842E2"/>
    <w:rsid w:val="00484428"/>
    <w:rsid w:val="004844B2"/>
    <w:rsid w:val="004845AD"/>
    <w:rsid w:val="004847A1"/>
    <w:rsid w:val="00484CCD"/>
    <w:rsid w:val="00484F3E"/>
    <w:rsid w:val="00484F59"/>
    <w:rsid w:val="004853DF"/>
    <w:rsid w:val="0048556C"/>
    <w:rsid w:val="004855C7"/>
    <w:rsid w:val="004857EA"/>
    <w:rsid w:val="00485BAB"/>
    <w:rsid w:val="00485D39"/>
    <w:rsid w:val="00485D5C"/>
    <w:rsid w:val="00485F17"/>
    <w:rsid w:val="00485FCE"/>
    <w:rsid w:val="004863A5"/>
    <w:rsid w:val="004865B9"/>
    <w:rsid w:val="00486689"/>
    <w:rsid w:val="004868DC"/>
    <w:rsid w:val="00486941"/>
    <w:rsid w:val="00486B98"/>
    <w:rsid w:val="00486BAE"/>
    <w:rsid w:val="00486D8F"/>
    <w:rsid w:val="0048702A"/>
    <w:rsid w:val="00487059"/>
    <w:rsid w:val="004871FE"/>
    <w:rsid w:val="0048758C"/>
    <w:rsid w:val="00487C87"/>
    <w:rsid w:val="00487C9E"/>
    <w:rsid w:val="00487E96"/>
    <w:rsid w:val="0048F636"/>
    <w:rsid w:val="004900C2"/>
    <w:rsid w:val="004902D4"/>
    <w:rsid w:val="0049044E"/>
    <w:rsid w:val="0049048B"/>
    <w:rsid w:val="00490632"/>
    <w:rsid w:val="00490771"/>
    <w:rsid w:val="004907A0"/>
    <w:rsid w:val="00490AC7"/>
    <w:rsid w:val="00490B7F"/>
    <w:rsid w:val="00490D5F"/>
    <w:rsid w:val="00490DAC"/>
    <w:rsid w:val="00490F03"/>
    <w:rsid w:val="004915B9"/>
    <w:rsid w:val="004917F4"/>
    <w:rsid w:val="00491867"/>
    <w:rsid w:val="004919C8"/>
    <w:rsid w:val="00491E9A"/>
    <w:rsid w:val="00491EEA"/>
    <w:rsid w:val="00491FF8"/>
    <w:rsid w:val="004920ED"/>
    <w:rsid w:val="004921F8"/>
    <w:rsid w:val="004923D6"/>
    <w:rsid w:val="00492726"/>
    <w:rsid w:val="0049274A"/>
    <w:rsid w:val="00492D0C"/>
    <w:rsid w:val="00492DEC"/>
    <w:rsid w:val="00492FF4"/>
    <w:rsid w:val="004930A8"/>
    <w:rsid w:val="00493212"/>
    <w:rsid w:val="00493489"/>
    <w:rsid w:val="0049364A"/>
    <w:rsid w:val="00493721"/>
    <w:rsid w:val="004937E6"/>
    <w:rsid w:val="00493A2E"/>
    <w:rsid w:val="00493AF1"/>
    <w:rsid w:val="00493B05"/>
    <w:rsid w:val="00493C53"/>
    <w:rsid w:val="0049414D"/>
    <w:rsid w:val="00494239"/>
    <w:rsid w:val="004942A8"/>
    <w:rsid w:val="004946D7"/>
    <w:rsid w:val="004947BA"/>
    <w:rsid w:val="00494862"/>
    <w:rsid w:val="00494CCA"/>
    <w:rsid w:val="00495016"/>
    <w:rsid w:val="0049503E"/>
    <w:rsid w:val="00495261"/>
    <w:rsid w:val="004953C4"/>
    <w:rsid w:val="004954C3"/>
    <w:rsid w:val="004955B4"/>
    <w:rsid w:val="00495630"/>
    <w:rsid w:val="0049569E"/>
    <w:rsid w:val="004957B0"/>
    <w:rsid w:val="00495928"/>
    <w:rsid w:val="00495D1F"/>
    <w:rsid w:val="00495D31"/>
    <w:rsid w:val="00495F2D"/>
    <w:rsid w:val="00495F7A"/>
    <w:rsid w:val="00495FEA"/>
    <w:rsid w:val="004960FD"/>
    <w:rsid w:val="00496280"/>
    <w:rsid w:val="004965AD"/>
    <w:rsid w:val="004965E8"/>
    <w:rsid w:val="00496605"/>
    <w:rsid w:val="00496719"/>
    <w:rsid w:val="00496B50"/>
    <w:rsid w:val="00496C05"/>
    <w:rsid w:val="00496CD5"/>
    <w:rsid w:val="00496DEA"/>
    <w:rsid w:val="00497265"/>
    <w:rsid w:val="004974E8"/>
    <w:rsid w:val="00497546"/>
    <w:rsid w:val="00497582"/>
    <w:rsid w:val="004975EF"/>
    <w:rsid w:val="00497879"/>
    <w:rsid w:val="00497CFF"/>
    <w:rsid w:val="00497D57"/>
    <w:rsid w:val="00497EEF"/>
    <w:rsid w:val="00497F06"/>
    <w:rsid w:val="004A01B3"/>
    <w:rsid w:val="004A026D"/>
    <w:rsid w:val="004A041B"/>
    <w:rsid w:val="004A0922"/>
    <w:rsid w:val="004A0ABB"/>
    <w:rsid w:val="004A0D89"/>
    <w:rsid w:val="004A0D99"/>
    <w:rsid w:val="004A0DFC"/>
    <w:rsid w:val="004A0E50"/>
    <w:rsid w:val="004A0E63"/>
    <w:rsid w:val="004A0F0C"/>
    <w:rsid w:val="004A0F96"/>
    <w:rsid w:val="004A1034"/>
    <w:rsid w:val="004A1083"/>
    <w:rsid w:val="004A1089"/>
    <w:rsid w:val="004A127C"/>
    <w:rsid w:val="004A1602"/>
    <w:rsid w:val="004A196B"/>
    <w:rsid w:val="004A1CA6"/>
    <w:rsid w:val="004A1CF4"/>
    <w:rsid w:val="004A1ED9"/>
    <w:rsid w:val="004A1F84"/>
    <w:rsid w:val="004A20CF"/>
    <w:rsid w:val="004A228C"/>
    <w:rsid w:val="004A240A"/>
    <w:rsid w:val="004A248B"/>
    <w:rsid w:val="004A24C4"/>
    <w:rsid w:val="004A2776"/>
    <w:rsid w:val="004A2BCC"/>
    <w:rsid w:val="004A2E5A"/>
    <w:rsid w:val="004A2ECA"/>
    <w:rsid w:val="004A3086"/>
    <w:rsid w:val="004A34A0"/>
    <w:rsid w:val="004A3534"/>
    <w:rsid w:val="004A3535"/>
    <w:rsid w:val="004A3648"/>
    <w:rsid w:val="004A3693"/>
    <w:rsid w:val="004A3702"/>
    <w:rsid w:val="004A38A5"/>
    <w:rsid w:val="004A3ABC"/>
    <w:rsid w:val="004A3CA3"/>
    <w:rsid w:val="004A3F9E"/>
    <w:rsid w:val="004A4142"/>
    <w:rsid w:val="004A442D"/>
    <w:rsid w:val="004A4543"/>
    <w:rsid w:val="004A48C8"/>
    <w:rsid w:val="004A4D01"/>
    <w:rsid w:val="004A5097"/>
    <w:rsid w:val="004A53BD"/>
    <w:rsid w:val="004A53FF"/>
    <w:rsid w:val="004A55BF"/>
    <w:rsid w:val="004A5765"/>
    <w:rsid w:val="004A5A38"/>
    <w:rsid w:val="004A5C1E"/>
    <w:rsid w:val="004A5CBE"/>
    <w:rsid w:val="004A5EF5"/>
    <w:rsid w:val="004A5FA4"/>
    <w:rsid w:val="004A5FCD"/>
    <w:rsid w:val="004A5FED"/>
    <w:rsid w:val="004A603A"/>
    <w:rsid w:val="004A604E"/>
    <w:rsid w:val="004A6403"/>
    <w:rsid w:val="004A6636"/>
    <w:rsid w:val="004A667D"/>
    <w:rsid w:val="004A67F1"/>
    <w:rsid w:val="004A686B"/>
    <w:rsid w:val="004A6AF8"/>
    <w:rsid w:val="004A6F8C"/>
    <w:rsid w:val="004A795A"/>
    <w:rsid w:val="004A797D"/>
    <w:rsid w:val="004A7B84"/>
    <w:rsid w:val="004A7E01"/>
    <w:rsid w:val="004A7F35"/>
    <w:rsid w:val="004A7F4F"/>
    <w:rsid w:val="004B0149"/>
    <w:rsid w:val="004B01F4"/>
    <w:rsid w:val="004B0202"/>
    <w:rsid w:val="004B05F7"/>
    <w:rsid w:val="004B074A"/>
    <w:rsid w:val="004B078B"/>
    <w:rsid w:val="004B0800"/>
    <w:rsid w:val="004B0860"/>
    <w:rsid w:val="004B0948"/>
    <w:rsid w:val="004B0C76"/>
    <w:rsid w:val="004B0D49"/>
    <w:rsid w:val="004B1023"/>
    <w:rsid w:val="004B1052"/>
    <w:rsid w:val="004B13A2"/>
    <w:rsid w:val="004B1557"/>
    <w:rsid w:val="004B17FF"/>
    <w:rsid w:val="004B1830"/>
    <w:rsid w:val="004B194D"/>
    <w:rsid w:val="004B1CA8"/>
    <w:rsid w:val="004B1CC5"/>
    <w:rsid w:val="004B1E40"/>
    <w:rsid w:val="004B218C"/>
    <w:rsid w:val="004B21A6"/>
    <w:rsid w:val="004B25C2"/>
    <w:rsid w:val="004B2941"/>
    <w:rsid w:val="004B29BD"/>
    <w:rsid w:val="004B2A60"/>
    <w:rsid w:val="004B2CD6"/>
    <w:rsid w:val="004B2D76"/>
    <w:rsid w:val="004B2F36"/>
    <w:rsid w:val="004B2FD9"/>
    <w:rsid w:val="004B342A"/>
    <w:rsid w:val="004B3525"/>
    <w:rsid w:val="004B39A9"/>
    <w:rsid w:val="004B3E8F"/>
    <w:rsid w:val="004B4258"/>
    <w:rsid w:val="004B46CE"/>
    <w:rsid w:val="004B4909"/>
    <w:rsid w:val="004B49D7"/>
    <w:rsid w:val="004B4ACB"/>
    <w:rsid w:val="004B4BAF"/>
    <w:rsid w:val="004B4DA6"/>
    <w:rsid w:val="004B4E6F"/>
    <w:rsid w:val="004B4E9B"/>
    <w:rsid w:val="004B50CC"/>
    <w:rsid w:val="004B54A9"/>
    <w:rsid w:val="004B54D1"/>
    <w:rsid w:val="004B5609"/>
    <w:rsid w:val="004B57DE"/>
    <w:rsid w:val="004B58B5"/>
    <w:rsid w:val="004B5A47"/>
    <w:rsid w:val="004B5BA6"/>
    <w:rsid w:val="004B5EB8"/>
    <w:rsid w:val="004B5FB4"/>
    <w:rsid w:val="004B60F2"/>
    <w:rsid w:val="004B6446"/>
    <w:rsid w:val="004B64E2"/>
    <w:rsid w:val="004B65B0"/>
    <w:rsid w:val="004B6B13"/>
    <w:rsid w:val="004B6BE4"/>
    <w:rsid w:val="004B70C6"/>
    <w:rsid w:val="004B7190"/>
    <w:rsid w:val="004B726E"/>
    <w:rsid w:val="004B73BB"/>
    <w:rsid w:val="004B7624"/>
    <w:rsid w:val="004B78BD"/>
    <w:rsid w:val="004B7B7B"/>
    <w:rsid w:val="004B7C5E"/>
    <w:rsid w:val="004B7E33"/>
    <w:rsid w:val="004BE486"/>
    <w:rsid w:val="004BE7DC"/>
    <w:rsid w:val="004C00D3"/>
    <w:rsid w:val="004C021D"/>
    <w:rsid w:val="004C029D"/>
    <w:rsid w:val="004C0338"/>
    <w:rsid w:val="004C04E4"/>
    <w:rsid w:val="004C0578"/>
    <w:rsid w:val="004C0631"/>
    <w:rsid w:val="004C0D12"/>
    <w:rsid w:val="004C0F48"/>
    <w:rsid w:val="004C1131"/>
    <w:rsid w:val="004C116A"/>
    <w:rsid w:val="004C1989"/>
    <w:rsid w:val="004C1A63"/>
    <w:rsid w:val="004C1CB7"/>
    <w:rsid w:val="004C1EE2"/>
    <w:rsid w:val="004C1FAB"/>
    <w:rsid w:val="004C22D3"/>
    <w:rsid w:val="004C2387"/>
    <w:rsid w:val="004C2455"/>
    <w:rsid w:val="004C294E"/>
    <w:rsid w:val="004C299A"/>
    <w:rsid w:val="004C29E8"/>
    <w:rsid w:val="004C2AA1"/>
    <w:rsid w:val="004C2AA4"/>
    <w:rsid w:val="004C2AE6"/>
    <w:rsid w:val="004C2CF2"/>
    <w:rsid w:val="004C2DBF"/>
    <w:rsid w:val="004C335B"/>
    <w:rsid w:val="004C3575"/>
    <w:rsid w:val="004C35B4"/>
    <w:rsid w:val="004C3728"/>
    <w:rsid w:val="004C3937"/>
    <w:rsid w:val="004C3B6A"/>
    <w:rsid w:val="004C3BFA"/>
    <w:rsid w:val="004C3CD3"/>
    <w:rsid w:val="004C3FF5"/>
    <w:rsid w:val="004C42C5"/>
    <w:rsid w:val="004C43FF"/>
    <w:rsid w:val="004C458C"/>
    <w:rsid w:val="004C4727"/>
    <w:rsid w:val="004C47CA"/>
    <w:rsid w:val="004C48B2"/>
    <w:rsid w:val="004C4C3B"/>
    <w:rsid w:val="004C4C7E"/>
    <w:rsid w:val="004C4E4D"/>
    <w:rsid w:val="004C4EBC"/>
    <w:rsid w:val="004C5080"/>
    <w:rsid w:val="004C512B"/>
    <w:rsid w:val="004C526D"/>
    <w:rsid w:val="004C54E7"/>
    <w:rsid w:val="004C55D9"/>
    <w:rsid w:val="004C5BD5"/>
    <w:rsid w:val="004C5ECD"/>
    <w:rsid w:val="004C648C"/>
    <w:rsid w:val="004C66ED"/>
    <w:rsid w:val="004C67C9"/>
    <w:rsid w:val="004C691D"/>
    <w:rsid w:val="004C6D19"/>
    <w:rsid w:val="004C6F0F"/>
    <w:rsid w:val="004C6F78"/>
    <w:rsid w:val="004C7025"/>
    <w:rsid w:val="004C70C5"/>
    <w:rsid w:val="004C70E6"/>
    <w:rsid w:val="004C7651"/>
    <w:rsid w:val="004C77F7"/>
    <w:rsid w:val="004C7910"/>
    <w:rsid w:val="004C7942"/>
    <w:rsid w:val="004C7A0F"/>
    <w:rsid w:val="004C7C52"/>
    <w:rsid w:val="004C7DCB"/>
    <w:rsid w:val="004C7F91"/>
    <w:rsid w:val="004D002E"/>
    <w:rsid w:val="004D010B"/>
    <w:rsid w:val="004D0116"/>
    <w:rsid w:val="004D0145"/>
    <w:rsid w:val="004D0157"/>
    <w:rsid w:val="004D053C"/>
    <w:rsid w:val="004D09AA"/>
    <w:rsid w:val="004D0CAF"/>
    <w:rsid w:val="004D0D64"/>
    <w:rsid w:val="004D0D9D"/>
    <w:rsid w:val="004D0DC6"/>
    <w:rsid w:val="004D13C4"/>
    <w:rsid w:val="004D15AB"/>
    <w:rsid w:val="004D1793"/>
    <w:rsid w:val="004D196B"/>
    <w:rsid w:val="004D1E7C"/>
    <w:rsid w:val="004D207C"/>
    <w:rsid w:val="004D21B7"/>
    <w:rsid w:val="004D22A8"/>
    <w:rsid w:val="004D2393"/>
    <w:rsid w:val="004D243F"/>
    <w:rsid w:val="004D24A6"/>
    <w:rsid w:val="004D287A"/>
    <w:rsid w:val="004D299B"/>
    <w:rsid w:val="004D29AF"/>
    <w:rsid w:val="004D29EB"/>
    <w:rsid w:val="004D2B2F"/>
    <w:rsid w:val="004D2D8D"/>
    <w:rsid w:val="004D2E13"/>
    <w:rsid w:val="004D2EA5"/>
    <w:rsid w:val="004D2FE9"/>
    <w:rsid w:val="004D3049"/>
    <w:rsid w:val="004D321A"/>
    <w:rsid w:val="004D329C"/>
    <w:rsid w:val="004D32E0"/>
    <w:rsid w:val="004D3320"/>
    <w:rsid w:val="004D3830"/>
    <w:rsid w:val="004D3B45"/>
    <w:rsid w:val="004D3B6B"/>
    <w:rsid w:val="004D3B6E"/>
    <w:rsid w:val="004D3C73"/>
    <w:rsid w:val="004D3ED3"/>
    <w:rsid w:val="004D4001"/>
    <w:rsid w:val="004D4138"/>
    <w:rsid w:val="004D41C8"/>
    <w:rsid w:val="004D42F5"/>
    <w:rsid w:val="004D4731"/>
    <w:rsid w:val="004D47EA"/>
    <w:rsid w:val="004D496F"/>
    <w:rsid w:val="004D498B"/>
    <w:rsid w:val="004D4B92"/>
    <w:rsid w:val="004D4FF6"/>
    <w:rsid w:val="004D4FFC"/>
    <w:rsid w:val="004D5141"/>
    <w:rsid w:val="004D5410"/>
    <w:rsid w:val="004D55DF"/>
    <w:rsid w:val="004D5779"/>
    <w:rsid w:val="004D5862"/>
    <w:rsid w:val="004D58BE"/>
    <w:rsid w:val="004D5A0D"/>
    <w:rsid w:val="004D5AB6"/>
    <w:rsid w:val="004D612F"/>
    <w:rsid w:val="004D63AE"/>
    <w:rsid w:val="004D6494"/>
    <w:rsid w:val="004D6526"/>
    <w:rsid w:val="004D66BA"/>
    <w:rsid w:val="004D6867"/>
    <w:rsid w:val="004D6907"/>
    <w:rsid w:val="004D6A10"/>
    <w:rsid w:val="004D6D1D"/>
    <w:rsid w:val="004D6E75"/>
    <w:rsid w:val="004D6F5E"/>
    <w:rsid w:val="004D6FAB"/>
    <w:rsid w:val="004D7042"/>
    <w:rsid w:val="004D7068"/>
    <w:rsid w:val="004D7539"/>
    <w:rsid w:val="004D753E"/>
    <w:rsid w:val="004D767C"/>
    <w:rsid w:val="004D78FD"/>
    <w:rsid w:val="004D7C4D"/>
    <w:rsid w:val="004D7D53"/>
    <w:rsid w:val="004D7E3A"/>
    <w:rsid w:val="004D7E6C"/>
    <w:rsid w:val="004D7F66"/>
    <w:rsid w:val="004E003A"/>
    <w:rsid w:val="004E01D5"/>
    <w:rsid w:val="004E06D1"/>
    <w:rsid w:val="004E073E"/>
    <w:rsid w:val="004E0A53"/>
    <w:rsid w:val="004E0B2E"/>
    <w:rsid w:val="004E0BCD"/>
    <w:rsid w:val="004E0C8E"/>
    <w:rsid w:val="004E0C9B"/>
    <w:rsid w:val="004E0CBC"/>
    <w:rsid w:val="004E0D6A"/>
    <w:rsid w:val="004E0EEB"/>
    <w:rsid w:val="004E10F7"/>
    <w:rsid w:val="004E11A8"/>
    <w:rsid w:val="004E1228"/>
    <w:rsid w:val="004E1506"/>
    <w:rsid w:val="004E152C"/>
    <w:rsid w:val="004E15C6"/>
    <w:rsid w:val="004E178F"/>
    <w:rsid w:val="004E1CE0"/>
    <w:rsid w:val="004E1CF5"/>
    <w:rsid w:val="004E1DC7"/>
    <w:rsid w:val="004E1E4C"/>
    <w:rsid w:val="004E1EF4"/>
    <w:rsid w:val="004E2048"/>
    <w:rsid w:val="004E21FA"/>
    <w:rsid w:val="004E2345"/>
    <w:rsid w:val="004E234D"/>
    <w:rsid w:val="004E2A34"/>
    <w:rsid w:val="004E2BE9"/>
    <w:rsid w:val="004E2D4E"/>
    <w:rsid w:val="004E31E9"/>
    <w:rsid w:val="004E3454"/>
    <w:rsid w:val="004E348A"/>
    <w:rsid w:val="004E349A"/>
    <w:rsid w:val="004E36B4"/>
    <w:rsid w:val="004E36E1"/>
    <w:rsid w:val="004E36EF"/>
    <w:rsid w:val="004E3829"/>
    <w:rsid w:val="004E3A5F"/>
    <w:rsid w:val="004E3B10"/>
    <w:rsid w:val="004E3B7D"/>
    <w:rsid w:val="004E3E1D"/>
    <w:rsid w:val="004E3EEA"/>
    <w:rsid w:val="004E423F"/>
    <w:rsid w:val="004E43FC"/>
    <w:rsid w:val="004E442F"/>
    <w:rsid w:val="004E48A9"/>
    <w:rsid w:val="004E4A3D"/>
    <w:rsid w:val="004E4C65"/>
    <w:rsid w:val="004E4E49"/>
    <w:rsid w:val="004E4F87"/>
    <w:rsid w:val="004E5013"/>
    <w:rsid w:val="004E5208"/>
    <w:rsid w:val="004E52B6"/>
    <w:rsid w:val="004E52C7"/>
    <w:rsid w:val="004E5622"/>
    <w:rsid w:val="004E56EE"/>
    <w:rsid w:val="004E59CC"/>
    <w:rsid w:val="004E5C1B"/>
    <w:rsid w:val="004E5D36"/>
    <w:rsid w:val="004E6287"/>
    <w:rsid w:val="004E6429"/>
    <w:rsid w:val="004E6446"/>
    <w:rsid w:val="004E6D50"/>
    <w:rsid w:val="004E6F80"/>
    <w:rsid w:val="004E7146"/>
    <w:rsid w:val="004E7202"/>
    <w:rsid w:val="004E7622"/>
    <w:rsid w:val="004E767C"/>
    <w:rsid w:val="004E767D"/>
    <w:rsid w:val="004E772F"/>
    <w:rsid w:val="004E7AF0"/>
    <w:rsid w:val="004E7BA2"/>
    <w:rsid w:val="004E7BB7"/>
    <w:rsid w:val="004E7BC5"/>
    <w:rsid w:val="004E7BF9"/>
    <w:rsid w:val="004E7D50"/>
    <w:rsid w:val="004E7D8F"/>
    <w:rsid w:val="004E7F06"/>
    <w:rsid w:val="004F0199"/>
    <w:rsid w:val="004F06F5"/>
    <w:rsid w:val="004F07A5"/>
    <w:rsid w:val="004F0811"/>
    <w:rsid w:val="004F0E45"/>
    <w:rsid w:val="004F1273"/>
    <w:rsid w:val="004F12BA"/>
    <w:rsid w:val="004F19AC"/>
    <w:rsid w:val="004F1AF5"/>
    <w:rsid w:val="004F1D10"/>
    <w:rsid w:val="004F1E71"/>
    <w:rsid w:val="004F1EEB"/>
    <w:rsid w:val="004F2705"/>
    <w:rsid w:val="004F2857"/>
    <w:rsid w:val="004F2F53"/>
    <w:rsid w:val="004F3137"/>
    <w:rsid w:val="004F3543"/>
    <w:rsid w:val="004F35C7"/>
    <w:rsid w:val="004F3776"/>
    <w:rsid w:val="004F384F"/>
    <w:rsid w:val="004F38EC"/>
    <w:rsid w:val="004F3A2F"/>
    <w:rsid w:val="004F3FDC"/>
    <w:rsid w:val="004F409E"/>
    <w:rsid w:val="004F41D1"/>
    <w:rsid w:val="004F444F"/>
    <w:rsid w:val="004F467D"/>
    <w:rsid w:val="004F488F"/>
    <w:rsid w:val="004F48DC"/>
    <w:rsid w:val="004F4B54"/>
    <w:rsid w:val="004F4CFC"/>
    <w:rsid w:val="004F4EE1"/>
    <w:rsid w:val="004F50B4"/>
    <w:rsid w:val="004F5125"/>
    <w:rsid w:val="004F517B"/>
    <w:rsid w:val="004F518D"/>
    <w:rsid w:val="004F53A5"/>
    <w:rsid w:val="004F54EF"/>
    <w:rsid w:val="004F5530"/>
    <w:rsid w:val="004F5533"/>
    <w:rsid w:val="004F58AC"/>
    <w:rsid w:val="004F5937"/>
    <w:rsid w:val="004F5A5F"/>
    <w:rsid w:val="004F5A68"/>
    <w:rsid w:val="004F5B00"/>
    <w:rsid w:val="004F5E23"/>
    <w:rsid w:val="004F5F6D"/>
    <w:rsid w:val="004F5FD9"/>
    <w:rsid w:val="004F618E"/>
    <w:rsid w:val="004F61BC"/>
    <w:rsid w:val="004F659E"/>
    <w:rsid w:val="004F65B8"/>
    <w:rsid w:val="004F67AD"/>
    <w:rsid w:val="004F697A"/>
    <w:rsid w:val="004F6E05"/>
    <w:rsid w:val="004F701B"/>
    <w:rsid w:val="004F7042"/>
    <w:rsid w:val="004F7349"/>
    <w:rsid w:val="004F7351"/>
    <w:rsid w:val="004F7556"/>
    <w:rsid w:val="004F7649"/>
    <w:rsid w:val="004F7681"/>
    <w:rsid w:val="004F7711"/>
    <w:rsid w:val="004F7A35"/>
    <w:rsid w:val="004F7A47"/>
    <w:rsid w:val="004F7C3C"/>
    <w:rsid w:val="004F7D38"/>
    <w:rsid w:val="00500027"/>
    <w:rsid w:val="00500114"/>
    <w:rsid w:val="0050027B"/>
    <w:rsid w:val="005002C9"/>
    <w:rsid w:val="00500527"/>
    <w:rsid w:val="005007F9"/>
    <w:rsid w:val="0050093C"/>
    <w:rsid w:val="00500A54"/>
    <w:rsid w:val="00500A8D"/>
    <w:rsid w:val="00500E63"/>
    <w:rsid w:val="00501035"/>
    <w:rsid w:val="0050108F"/>
    <w:rsid w:val="005010DD"/>
    <w:rsid w:val="00501144"/>
    <w:rsid w:val="0050126B"/>
    <w:rsid w:val="005012A2"/>
    <w:rsid w:val="00501565"/>
    <w:rsid w:val="0050179D"/>
    <w:rsid w:val="0050199A"/>
    <w:rsid w:val="00501A59"/>
    <w:rsid w:val="00501AC9"/>
    <w:rsid w:val="00501AEF"/>
    <w:rsid w:val="00501B1C"/>
    <w:rsid w:val="00501F44"/>
    <w:rsid w:val="00501F62"/>
    <w:rsid w:val="00501FB3"/>
    <w:rsid w:val="0050206B"/>
    <w:rsid w:val="005020B5"/>
    <w:rsid w:val="0050212A"/>
    <w:rsid w:val="0050222A"/>
    <w:rsid w:val="00502265"/>
    <w:rsid w:val="00502279"/>
    <w:rsid w:val="005022D4"/>
    <w:rsid w:val="0050231C"/>
    <w:rsid w:val="005023AF"/>
    <w:rsid w:val="0050243C"/>
    <w:rsid w:val="00502687"/>
    <w:rsid w:val="0050276A"/>
    <w:rsid w:val="005027B7"/>
    <w:rsid w:val="00502E4A"/>
    <w:rsid w:val="00502F33"/>
    <w:rsid w:val="00502F45"/>
    <w:rsid w:val="00503114"/>
    <w:rsid w:val="0050316F"/>
    <w:rsid w:val="00503181"/>
    <w:rsid w:val="005032E9"/>
    <w:rsid w:val="005034E7"/>
    <w:rsid w:val="0050355F"/>
    <w:rsid w:val="00503618"/>
    <w:rsid w:val="00503658"/>
    <w:rsid w:val="0050373E"/>
    <w:rsid w:val="0050390E"/>
    <w:rsid w:val="00504066"/>
    <w:rsid w:val="0050409F"/>
    <w:rsid w:val="005040A9"/>
    <w:rsid w:val="005041F9"/>
    <w:rsid w:val="0050452D"/>
    <w:rsid w:val="00504597"/>
    <w:rsid w:val="00504602"/>
    <w:rsid w:val="0050465B"/>
    <w:rsid w:val="0050471F"/>
    <w:rsid w:val="00504775"/>
    <w:rsid w:val="005047AF"/>
    <w:rsid w:val="00504A8B"/>
    <w:rsid w:val="00504C34"/>
    <w:rsid w:val="00504EA6"/>
    <w:rsid w:val="00505069"/>
    <w:rsid w:val="00505120"/>
    <w:rsid w:val="005051B4"/>
    <w:rsid w:val="00505279"/>
    <w:rsid w:val="00505502"/>
    <w:rsid w:val="00505586"/>
    <w:rsid w:val="0050573B"/>
    <w:rsid w:val="00505750"/>
    <w:rsid w:val="005057C0"/>
    <w:rsid w:val="005059BD"/>
    <w:rsid w:val="00505B2C"/>
    <w:rsid w:val="00505F77"/>
    <w:rsid w:val="00505FFF"/>
    <w:rsid w:val="0050600B"/>
    <w:rsid w:val="00506165"/>
    <w:rsid w:val="005062B6"/>
    <w:rsid w:val="00506407"/>
    <w:rsid w:val="0050646B"/>
    <w:rsid w:val="00506477"/>
    <w:rsid w:val="00506519"/>
    <w:rsid w:val="00506563"/>
    <w:rsid w:val="00506889"/>
    <w:rsid w:val="00506963"/>
    <w:rsid w:val="00506A80"/>
    <w:rsid w:val="00506B08"/>
    <w:rsid w:val="00506B9B"/>
    <w:rsid w:val="00506D18"/>
    <w:rsid w:val="00506FAC"/>
    <w:rsid w:val="005074F0"/>
    <w:rsid w:val="00507540"/>
    <w:rsid w:val="00507747"/>
    <w:rsid w:val="00507D2E"/>
    <w:rsid w:val="0051021C"/>
    <w:rsid w:val="00510352"/>
    <w:rsid w:val="00510551"/>
    <w:rsid w:val="005105BF"/>
    <w:rsid w:val="00510660"/>
    <w:rsid w:val="005106A8"/>
    <w:rsid w:val="00510755"/>
    <w:rsid w:val="00510CBC"/>
    <w:rsid w:val="00510E16"/>
    <w:rsid w:val="00510E29"/>
    <w:rsid w:val="005113ED"/>
    <w:rsid w:val="005114BF"/>
    <w:rsid w:val="0051168A"/>
    <w:rsid w:val="005117E7"/>
    <w:rsid w:val="00511971"/>
    <w:rsid w:val="00511A18"/>
    <w:rsid w:val="00511AB0"/>
    <w:rsid w:val="00511D43"/>
    <w:rsid w:val="0051216D"/>
    <w:rsid w:val="005121B8"/>
    <w:rsid w:val="0051226F"/>
    <w:rsid w:val="00512472"/>
    <w:rsid w:val="00512808"/>
    <w:rsid w:val="00512847"/>
    <w:rsid w:val="00512BE1"/>
    <w:rsid w:val="00512D39"/>
    <w:rsid w:val="00512F4C"/>
    <w:rsid w:val="00512FE2"/>
    <w:rsid w:val="00513256"/>
    <w:rsid w:val="005134DF"/>
    <w:rsid w:val="0051358B"/>
    <w:rsid w:val="00513633"/>
    <w:rsid w:val="0051364F"/>
    <w:rsid w:val="0051390E"/>
    <w:rsid w:val="00513C64"/>
    <w:rsid w:val="00513C8E"/>
    <w:rsid w:val="00513DD3"/>
    <w:rsid w:val="00514342"/>
    <w:rsid w:val="00514489"/>
    <w:rsid w:val="00514563"/>
    <w:rsid w:val="005145E5"/>
    <w:rsid w:val="0051479D"/>
    <w:rsid w:val="005148FC"/>
    <w:rsid w:val="00514C73"/>
    <w:rsid w:val="00514C9D"/>
    <w:rsid w:val="00514EEB"/>
    <w:rsid w:val="0051551C"/>
    <w:rsid w:val="0051577A"/>
    <w:rsid w:val="00515B33"/>
    <w:rsid w:val="00515C48"/>
    <w:rsid w:val="00515C6E"/>
    <w:rsid w:val="00515C81"/>
    <w:rsid w:val="00515FBE"/>
    <w:rsid w:val="005161DC"/>
    <w:rsid w:val="00516543"/>
    <w:rsid w:val="005168D1"/>
    <w:rsid w:val="0051695A"/>
    <w:rsid w:val="00516A5F"/>
    <w:rsid w:val="00516B77"/>
    <w:rsid w:val="00516DAE"/>
    <w:rsid w:val="00516DC3"/>
    <w:rsid w:val="00516E0A"/>
    <w:rsid w:val="00516EA9"/>
    <w:rsid w:val="0051717A"/>
    <w:rsid w:val="00517249"/>
    <w:rsid w:val="00517798"/>
    <w:rsid w:val="00517B0D"/>
    <w:rsid w:val="00517BF3"/>
    <w:rsid w:val="00517C9F"/>
    <w:rsid w:val="00517D95"/>
    <w:rsid w:val="00517DFF"/>
    <w:rsid w:val="005204AF"/>
    <w:rsid w:val="005204C1"/>
    <w:rsid w:val="005204F6"/>
    <w:rsid w:val="00520552"/>
    <w:rsid w:val="005206BF"/>
    <w:rsid w:val="0052076C"/>
    <w:rsid w:val="005207A4"/>
    <w:rsid w:val="00520902"/>
    <w:rsid w:val="00520933"/>
    <w:rsid w:val="00520A2C"/>
    <w:rsid w:val="00520D7F"/>
    <w:rsid w:val="005210B2"/>
    <w:rsid w:val="00521371"/>
    <w:rsid w:val="00521395"/>
    <w:rsid w:val="005215B1"/>
    <w:rsid w:val="00521991"/>
    <w:rsid w:val="00521B4E"/>
    <w:rsid w:val="00521E08"/>
    <w:rsid w:val="00521FFB"/>
    <w:rsid w:val="0052219E"/>
    <w:rsid w:val="00522362"/>
    <w:rsid w:val="005223F2"/>
    <w:rsid w:val="00522647"/>
    <w:rsid w:val="00522890"/>
    <w:rsid w:val="00522A10"/>
    <w:rsid w:val="00522A81"/>
    <w:rsid w:val="00522B3C"/>
    <w:rsid w:val="00522B64"/>
    <w:rsid w:val="00522C13"/>
    <w:rsid w:val="00522D1A"/>
    <w:rsid w:val="00522D4A"/>
    <w:rsid w:val="00522D50"/>
    <w:rsid w:val="00522D51"/>
    <w:rsid w:val="00522D77"/>
    <w:rsid w:val="00522E8A"/>
    <w:rsid w:val="005230D9"/>
    <w:rsid w:val="00523338"/>
    <w:rsid w:val="005234B9"/>
    <w:rsid w:val="005234DD"/>
    <w:rsid w:val="0052359E"/>
    <w:rsid w:val="00523708"/>
    <w:rsid w:val="005238CF"/>
    <w:rsid w:val="00523B44"/>
    <w:rsid w:val="00523B68"/>
    <w:rsid w:val="00523B75"/>
    <w:rsid w:val="00523BD8"/>
    <w:rsid w:val="00523CBD"/>
    <w:rsid w:val="00523DED"/>
    <w:rsid w:val="00524203"/>
    <w:rsid w:val="00524497"/>
    <w:rsid w:val="00524504"/>
    <w:rsid w:val="0052458A"/>
    <w:rsid w:val="005247AA"/>
    <w:rsid w:val="00524971"/>
    <w:rsid w:val="00524994"/>
    <w:rsid w:val="00524BE9"/>
    <w:rsid w:val="00524DE2"/>
    <w:rsid w:val="00524F88"/>
    <w:rsid w:val="00525005"/>
    <w:rsid w:val="00525297"/>
    <w:rsid w:val="005257B0"/>
    <w:rsid w:val="005258EF"/>
    <w:rsid w:val="00525A5A"/>
    <w:rsid w:val="00525DB0"/>
    <w:rsid w:val="00525E1A"/>
    <w:rsid w:val="00525E99"/>
    <w:rsid w:val="00525EE3"/>
    <w:rsid w:val="00526227"/>
    <w:rsid w:val="005263AA"/>
    <w:rsid w:val="00526732"/>
    <w:rsid w:val="005267B3"/>
    <w:rsid w:val="00526C68"/>
    <w:rsid w:val="00526DFB"/>
    <w:rsid w:val="00526E50"/>
    <w:rsid w:val="00526FF9"/>
    <w:rsid w:val="0052732F"/>
    <w:rsid w:val="005273F0"/>
    <w:rsid w:val="005273FB"/>
    <w:rsid w:val="0052743D"/>
    <w:rsid w:val="00527575"/>
    <w:rsid w:val="005276BA"/>
    <w:rsid w:val="005277F5"/>
    <w:rsid w:val="00527BCA"/>
    <w:rsid w:val="00527CE6"/>
    <w:rsid w:val="00527D05"/>
    <w:rsid w:val="00527E6A"/>
    <w:rsid w:val="005300CD"/>
    <w:rsid w:val="0053021D"/>
    <w:rsid w:val="0053053A"/>
    <w:rsid w:val="0053053C"/>
    <w:rsid w:val="0053080B"/>
    <w:rsid w:val="00530898"/>
    <w:rsid w:val="005308F7"/>
    <w:rsid w:val="00530A0E"/>
    <w:rsid w:val="00530DCB"/>
    <w:rsid w:val="00530E59"/>
    <w:rsid w:val="00530F5D"/>
    <w:rsid w:val="005312C6"/>
    <w:rsid w:val="00531722"/>
    <w:rsid w:val="00531759"/>
    <w:rsid w:val="00531880"/>
    <w:rsid w:val="005318E9"/>
    <w:rsid w:val="005319D2"/>
    <w:rsid w:val="00531A52"/>
    <w:rsid w:val="00531EBF"/>
    <w:rsid w:val="00532033"/>
    <w:rsid w:val="005320F1"/>
    <w:rsid w:val="0053235B"/>
    <w:rsid w:val="00532639"/>
    <w:rsid w:val="00532766"/>
    <w:rsid w:val="005328CD"/>
    <w:rsid w:val="00532D27"/>
    <w:rsid w:val="00532F61"/>
    <w:rsid w:val="005330A6"/>
    <w:rsid w:val="0053317E"/>
    <w:rsid w:val="0053397E"/>
    <w:rsid w:val="00533B35"/>
    <w:rsid w:val="00533B83"/>
    <w:rsid w:val="00533C1D"/>
    <w:rsid w:val="00533E0B"/>
    <w:rsid w:val="00533E15"/>
    <w:rsid w:val="00533FB4"/>
    <w:rsid w:val="00533FE3"/>
    <w:rsid w:val="00534038"/>
    <w:rsid w:val="00534188"/>
    <w:rsid w:val="00534260"/>
    <w:rsid w:val="005343A6"/>
    <w:rsid w:val="00534407"/>
    <w:rsid w:val="0053446E"/>
    <w:rsid w:val="005344D9"/>
    <w:rsid w:val="005345B3"/>
    <w:rsid w:val="00534689"/>
    <w:rsid w:val="00534A56"/>
    <w:rsid w:val="00534C75"/>
    <w:rsid w:val="00534DD4"/>
    <w:rsid w:val="00534EAF"/>
    <w:rsid w:val="00534F8A"/>
    <w:rsid w:val="0053503E"/>
    <w:rsid w:val="005350C0"/>
    <w:rsid w:val="005350E0"/>
    <w:rsid w:val="005351AA"/>
    <w:rsid w:val="0053523A"/>
    <w:rsid w:val="00535245"/>
    <w:rsid w:val="0053525A"/>
    <w:rsid w:val="005352E0"/>
    <w:rsid w:val="00535398"/>
    <w:rsid w:val="00535510"/>
    <w:rsid w:val="005357E0"/>
    <w:rsid w:val="00535928"/>
    <w:rsid w:val="00535A68"/>
    <w:rsid w:val="00535C85"/>
    <w:rsid w:val="00535ED4"/>
    <w:rsid w:val="00536109"/>
    <w:rsid w:val="005361BB"/>
    <w:rsid w:val="00536221"/>
    <w:rsid w:val="005367C1"/>
    <w:rsid w:val="00536843"/>
    <w:rsid w:val="005369D1"/>
    <w:rsid w:val="00536A2C"/>
    <w:rsid w:val="00536A48"/>
    <w:rsid w:val="00537037"/>
    <w:rsid w:val="00537374"/>
    <w:rsid w:val="005373EB"/>
    <w:rsid w:val="0053743C"/>
    <w:rsid w:val="005374B1"/>
    <w:rsid w:val="005376BC"/>
    <w:rsid w:val="005376E4"/>
    <w:rsid w:val="005378F4"/>
    <w:rsid w:val="00537B83"/>
    <w:rsid w:val="00537E6A"/>
    <w:rsid w:val="00537F1F"/>
    <w:rsid w:val="00537F92"/>
    <w:rsid w:val="00537F9E"/>
    <w:rsid w:val="005402D2"/>
    <w:rsid w:val="0054057D"/>
    <w:rsid w:val="00540630"/>
    <w:rsid w:val="00540743"/>
    <w:rsid w:val="005409C0"/>
    <w:rsid w:val="00540B68"/>
    <w:rsid w:val="00540B6D"/>
    <w:rsid w:val="00540D30"/>
    <w:rsid w:val="00540DA0"/>
    <w:rsid w:val="00540EFE"/>
    <w:rsid w:val="00540F02"/>
    <w:rsid w:val="00540FDC"/>
    <w:rsid w:val="0054109C"/>
    <w:rsid w:val="005410E5"/>
    <w:rsid w:val="00541266"/>
    <w:rsid w:val="005412B9"/>
    <w:rsid w:val="005412F7"/>
    <w:rsid w:val="00541350"/>
    <w:rsid w:val="005414F9"/>
    <w:rsid w:val="005415E3"/>
    <w:rsid w:val="00541667"/>
    <w:rsid w:val="00541944"/>
    <w:rsid w:val="00541A70"/>
    <w:rsid w:val="00541ADD"/>
    <w:rsid w:val="00541AE3"/>
    <w:rsid w:val="00541EEE"/>
    <w:rsid w:val="00541F26"/>
    <w:rsid w:val="005425BD"/>
    <w:rsid w:val="005427E1"/>
    <w:rsid w:val="005427FF"/>
    <w:rsid w:val="00542953"/>
    <w:rsid w:val="00542E8D"/>
    <w:rsid w:val="0054304A"/>
    <w:rsid w:val="0054307A"/>
    <w:rsid w:val="00543235"/>
    <w:rsid w:val="005432B2"/>
    <w:rsid w:val="00543763"/>
    <w:rsid w:val="005438CF"/>
    <w:rsid w:val="00543A70"/>
    <w:rsid w:val="00543E6E"/>
    <w:rsid w:val="00543E8F"/>
    <w:rsid w:val="00543F1D"/>
    <w:rsid w:val="00543F2C"/>
    <w:rsid w:val="00543F81"/>
    <w:rsid w:val="00544317"/>
    <w:rsid w:val="00544578"/>
    <w:rsid w:val="005446A1"/>
    <w:rsid w:val="00544882"/>
    <w:rsid w:val="00544A85"/>
    <w:rsid w:val="00544AE8"/>
    <w:rsid w:val="00544B41"/>
    <w:rsid w:val="00544C57"/>
    <w:rsid w:val="00544C7D"/>
    <w:rsid w:val="00544CF6"/>
    <w:rsid w:val="00544E85"/>
    <w:rsid w:val="00544EA3"/>
    <w:rsid w:val="00544FBF"/>
    <w:rsid w:val="0054500D"/>
    <w:rsid w:val="0054508B"/>
    <w:rsid w:val="0054547D"/>
    <w:rsid w:val="005454A8"/>
    <w:rsid w:val="005455E3"/>
    <w:rsid w:val="005456D8"/>
    <w:rsid w:val="005457DF"/>
    <w:rsid w:val="005458BB"/>
    <w:rsid w:val="00545C84"/>
    <w:rsid w:val="00545E82"/>
    <w:rsid w:val="005460F2"/>
    <w:rsid w:val="00546234"/>
    <w:rsid w:val="0054626D"/>
    <w:rsid w:val="00546358"/>
    <w:rsid w:val="005463ED"/>
    <w:rsid w:val="005465E0"/>
    <w:rsid w:val="005467B5"/>
    <w:rsid w:val="00546BAF"/>
    <w:rsid w:val="00546C31"/>
    <w:rsid w:val="0054703E"/>
    <w:rsid w:val="005471A8"/>
    <w:rsid w:val="00547314"/>
    <w:rsid w:val="005473D5"/>
    <w:rsid w:val="005475A7"/>
    <w:rsid w:val="0054772E"/>
    <w:rsid w:val="00547788"/>
    <w:rsid w:val="005478C9"/>
    <w:rsid w:val="005479B6"/>
    <w:rsid w:val="00547AD9"/>
    <w:rsid w:val="00547AEB"/>
    <w:rsid w:val="00547D58"/>
    <w:rsid w:val="00547E7C"/>
    <w:rsid w:val="00547F1A"/>
    <w:rsid w:val="00547F2A"/>
    <w:rsid w:val="00547F8A"/>
    <w:rsid w:val="0055017E"/>
    <w:rsid w:val="00550574"/>
    <w:rsid w:val="0055097A"/>
    <w:rsid w:val="00550B15"/>
    <w:rsid w:val="00550B3D"/>
    <w:rsid w:val="00550DCA"/>
    <w:rsid w:val="00550F4F"/>
    <w:rsid w:val="00551001"/>
    <w:rsid w:val="00551056"/>
    <w:rsid w:val="00551190"/>
    <w:rsid w:val="0055161D"/>
    <w:rsid w:val="005517E5"/>
    <w:rsid w:val="00551B7D"/>
    <w:rsid w:val="00551D29"/>
    <w:rsid w:val="00551D2D"/>
    <w:rsid w:val="00551DE2"/>
    <w:rsid w:val="00551E4A"/>
    <w:rsid w:val="00551FDF"/>
    <w:rsid w:val="005523A8"/>
    <w:rsid w:val="0055246F"/>
    <w:rsid w:val="00552526"/>
    <w:rsid w:val="00552763"/>
    <w:rsid w:val="00552787"/>
    <w:rsid w:val="005529E6"/>
    <w:rsid w:val="00552D0C"/>
    <w:rsid w:val="00552D6C"/>
    <w:rsid w:val="00552DE6"/>
    <w:rsid w:val="00552DFC"/>
    <w:rsid w:val="00552E09"/>
    <w:rsid w:val="00552ECF"/>
    <w:rsid w:val="00552F2E"/>
    <w:rsid w:val="00552F9A"/>
    <w:rsid w:val="005531A3"/>
    <w:rsid w:val="005532F5"/>
    <w:rsid w:val="00553327"/>
    <w:rsid w:val="0055354D"/>
    <w:rsid w:val="005536FF"/>
    <w:rsid w:val="005537A5"/>
    <w:rsid w:val="005537C7"/>
    <w:rsid w:val="00553917"/>
    <w:rsid w:val="005539F4"/>
    <w:rsid w:val="00553FB3"/>
    <w:rsid w:val="00554082"/>
    <w:rsid w:val="0055442E"/>
    <w:rsid w:val="0055465E"/>
    <w:rsid w:val="00554D9D"/>
    <w:rsid w:val="00554DF3"/>
    <w:rsid w:val="00554F15"/>
    <w:rsid w:val="00554F2D"/>
    <w:rsid w:val="0055509F"/>
    <w:rsid w:val="0055510E"/>
    <w:rsid w:val="0055566D"/>
    <w:rsid w:val="00555B82"/>
    <w:rsid w:val="00555CD1"/>
    <w:rsid w:val="00555DD2"/>
    <w:rsid w:val="00555EC3"/>
    <w:rsid w:val="005560BA"/>
    <w:rsid w:val="0055612D"/>
    <w:rsid w:val="00556225"/>
    <w:rsid w:val="0055627F"/>
    <w:rsid w:val="00556387"/>
    <w:rsid w:val="005563EA"/>
    <w:rsid w:val="00556411"/>
    <w:rsid w:val="00556A44"/>
    <w:rsid w:val="00556B20"/>
    <w:rsid w:val="00556E7C"/>
    <w:rsid w:val="00557226"/>
    <w:rsid w:val="00557531"/>
    <w:rsid w:val="005575D3"/>
    <w:rsid w:val="0055761C"/>
    <w:rsid w:val="00557741"/>
    <w:rsid w:val="00557CC1"/>
    <w:rsid w:val="00557CFB"/>
    <w:rsid w:val="00557D7C"/>
    <w:rsid w:val="00557DBA"/>
    <w:rsid w:val="00557DED"/>
    <w:rsid w:val="00557E34"/>
    <w:rsid w:val="00560006"/>
    <w:rsid w:val="0056017F"/>
    <w:rsid w:val="0056033B"/>
    <w:rsid w:val="00560576"/>
    <w:rsid w:val="00560633"/>
    <w:rsid w:val="005607D7"/>
    <w:rsid w:val="005608A2"/>
    <w:rsid w:val="00560BEB"/>
    <w:rsid w:val="00560D7F"/>
    <w:rsid w:val="00560DA1"/>
    <w:rsid w:val="00560E25"/>
    <w:rsid w:val="005611BB"/>
    <w:rsid w:val="0056129A"/>
    <w:rsid w:val="005613D3"/>
    <w:rsid w:val="00561484"/>
    <w:rsid w:val="00561781"/>
    <w:rsid w:val="005617E5"/>
    <w:rsid w:val="005619C1"/>
    <w:rsid w:val="005619CD"/>
    <w:rsid w:val="00561A1A"/>
    <w:rsid w:val="00561C45"/>
    <w:rsid w:val="00561D32"/>
    <w:rsid w:val="00562088"/>
    <w:rsid w:val="00562226"/>
    <w:rsid w:val="00562241"/>
    <w:rsid w:val="005623A2"/>
    <w:rsid w:val="0056255E"/>
    <w:rsid w:val="005625E8"/>
    <w:rsid w:val="005627BE"/>
    <w:rsid w:val="00562933"/>
    <w:rsid w:val="00562949"/>
    <w:rsid w:val="00562CBC"/>
    <w:rsid w:val="00562E2F"/>
    <w:rsid w:val="00562EB3"/>
    <w:rsid w:val="00562FB4"/>
    <w:rsid w:val="00563123"/>
    <w:rsid w:val="005632C9"/>
    <w:rsid w:val="00563917"/>
    <w:rsid w:val="00563A94"/>
    <w:rsid w:val="00563D36"/>
    <w:rsid w:val="00564076"/>
    <w:rsid w:val="00564127"/>
    <w:rsid w:val="00564231"/>
    <w:rsid w:val="0056494D"/>
    <w:rsid w:val="00564A0D"/>
    <w:rsid w:val="00564ACF"/>
    <w:rsid w:val="00564B25"/>
    <w:rsid w:val="00564C29"/>
    <w:rsid w:val="00564EB5"/>
    <w:rsid w:val="0056507C"/>
    <w:rsid w:val="005654AD"/>
    <w:rsid w:val="0056569F"/>
    <w:rsid w:val="00565A8C"/>
    <w:rsid w:val="00565BEC"/>
    <w:rsid w:val="00565ECE"/>
    <w:rsid w:val="00565FE9"/>
    <w:rsid w:val="005660AC"/>
    <w:rsid w:val="005662B0"/>
    <w:rsid w:val="005662C2"/>
    <w:rsid w:val="0056639D"/>
    <w:rsid w:val="00566460"/>
    <w:rsid w:val="0056649B"/>
    <w:rsid w:val="005664BE"/>
    <w:rsid w:val="005666DA"/>
    <w:rsid w:val="005666F8"/>
    <w:rsid w:val="00566C77"/>
    <w:rsid w:val="00566CF0"/>
    <w:rsid w:val="00566E93"/>
    <w:rsid w:val="00566F9F"/>
    <w:rsid w:val="00566FCD"/>
    <w:rsid w:val="00567229"/>
    <w:rsid w:val="0056726F"/>
    <w:rsid w:val="005672EE"/>
    <w:rsid w:val="00567346"/>
    <w:rsid w:val="0056764E"/>
    <w:rsid w:val="005676C0"/>
    <w:rsid w:val="00567734"/>
    <w:rsid w:val="005677BB"/>
    <w:rsid w:val="005678AC"/>
    <w:rsid w:val="0056792D"/>
    <w:rsid w:val="0056799B"/>
    <w:rsid w:val="00567BA2"/>
    <w:rsid w:val="00567DBA"/>
    <w:rsid w:val="00567F0C"/>
    <w:rsid w:val="00570044"/>
    <w:rsid w:val="0057011E"/>
    <w:rsid w:val="00570748"/>
    <w:rsid w:val="0057077F"/>
    <w:rsid w:val="005712C4"/>
    <w:rsid w:val="0057172D"/>
    <w:rsid w:val="0057184D"/>
    <w:rsid w:val="00571918"/>
    <w:rsid w:val="00571BB3"/>
    <w:rsid w:val="00571CDE"/>
    <w:rsid w:val="00571D73"/>
    <w:rsid w:val="00571DC6"/>
    <w:rsid w:val="00571E15"/>
    <w:rsid w:val="005720B0"/>
    <w:rsid w:val="005720F9"/>
    <w:rsid w:val="005726D0"/>
    <w:rsid w:val="005727A7"/>
    <w:rsid w:val="005727E3"/>
    <w:rsid w:val="005728CA"/>
    <w:rsid w:val="0057293C"/>
    <w:rsid w:val="00572E19"/>
    <w:rsid w:val="00572EA3"/>
    <w:rsid w:val="00572F5B"/>
    <w:rsid w:val="005733EE"/>
    <w:rsid w:val="005734CA"/>
    <w:rsid w:val="005738D3"/>
    <w:rsid w:val="00573A4F"/>
    <w:rsid w:val="00573B0B"/>
    <w:rsid w:val="00573BB6"/>
    <w:rsid w:val="00573E49"/>
    <w:rsid w:val="00573F79"/>
    <w:rsid w:val="00574131"/>
    <w:rsid w:val="00574172"/>
    <w:rsid w:val="0057443F"/>
    <w:rsid w:val="00574499"/>
    <w:rsid w:val="00574776"/>
    <w:rsid w:val="00574896"/>
    <w:rsid w:val="005748F4"/>
    <w:rsid w:val="00574967"/>
    <w:rsid w:val="00574A34"/>
    <w:rsid w:val="00574EDE"/>
    <w:rsid w:val="00574EED"/>
    <w:rsid w:val="00574F3A"/>
    <w:rsid w:val="00575184"/>
    <w:rsid w:val="00575296"/>
    <w:rsid w:val="00575373"/>
    <w:rsid w:val="005758BD"/>
    <w:rsid w:val="00575B5F"/>
    <w:rsid w:val="005761BE"/>
    <w:rsid w:val="005764B7"/>
    <w:rsid w:val="0057683B"/>
    <w:rsid w:val="00576939"/>
    <w:rsid w:val="00576B0F"/>
    <w:rsid w:val="00576BFA"/>
    <w:rsid w:val="00576C5D"/>
    <w:rsid w:val="00576D18"/>
    <w:rsid w:val="00577149"/>
    <w:rsid w:val="005774CE"/>
    <w:rsid w:val="005774DE"/>
    <w:rsid w:val="005777F2"/>
    <w:rsid w:val="00577BE8"/>
    <w:rsid w:val="00577D51"/>
    <w:rsid w:val="00577FD9"/>
    <w:rsid w:val="00580143"/>
    <w:rsid w:val="00580464"/>
    <w:rsid w:val="0058051A"/>
    <w:rsid w:val="00580B58"/>
    <w:rsid w:val="00580B82"/>
    <w:rsid w:val="00580B84"/>
    <w:rsid w:val="00580D4C"/>
    <w:rsid w:val="00580ED4"/>
    <w:rsid w:val="00581113"/>
    <w:rsid w:val="00581172"/>
    <w:rsid w:val="00581197"/>
    <w:rsid w:val="0058122D"/>
    <w:rsid w:val="0058138A"/>
    <w:rsid w:val="005813AA"/>
    <w:rsid w:val="00581435"/>
    <w:rsid w:val="0058164F"/>
    <w:rsid w:val="00581A26"/>
    <w:rsid w:val="00581A61"/>
    <w:rsid w:val="00581C20"/>
    <w:rsid w:val="00581CBA"/>
    <w:rsid w:val="00581D79"/>
    <w:rsid w:val="00581DD4"/>
    <w:rsid w:val="00581E59"/>
    <w:rsid w:val="00581EBD"/>
    <w:rsid w:val="005820BC"/>
    <w:rsid w:val="0058212D"/>
    <w:rsid w:val="00582272"/>
    <w:rsid w:val="00582339"/>
    <w:rsid w:val="00582363"/>
    <w:rsid w:val="005823FE"/>
    <w:rsid w:val="00582465"/>
    <w:rsid w:val="005824D2"/>
    <w:rsid w:val="00582544"/>
    <w:rsid w:val="00582702"/>
    <w:rsid w:val="00582A94"/>
    <w:rsid w:val="00582C6D"/>
    <w:rsid w:val="00582CD2"/>
    <w:rsid w:val="00582E1D"/>
    <w:rsid w:val="005836BA"/>
    <w:rsid w:val="0058396A"/>
    <w:rsid w:val="00583A02"/>
    <w:rsid w:val="00583A1F"/>
    <w:rsid w:val="00583AFD"/>
    <w:rsid w:val="00583F27"/>
    <w:rsid w:val="0058410A"/>
    <w:rsid w:val="005841BA"/>
    <w:rsid w:val="005841D1"/>
    <w:rsid w:val="00584231"/>
    <w:rsid w:val="005842FC"/>
    <w:rsid w:val="005844B8"/>
    <w:rsid w:val="0058469F"/>
    <w:rsid w:val="00584948"/>
    <w:rsid w:val="00584A3A"/>
    <w:rsid w:val="00584AE7"/>
    <w:rsid w:val="00584B21"/>
    <w:rsid w:val="00584C11"/>
    <w:rsid w:val="00585123"/>
    <w:rsid w:val="0058523B"/>
    <w:rsid w:val="00585469"/>
    <w:rsid w:val="00585654"/>
    <w:rsid w:val="005856F9"/>
    <w:rsid w:val="005857A2"/>
    <w:rsid w:val="005858E3"/>
    <w:rsid w:val="00585ADD"/>
    <w:rsid w:val="00585C40"/>
    <w:rsid w:val="00585F62"/>
    <w:rsid w:val="00586404"/>
    <w:rsid w:val="0058662A"/>
    <w:rsid w:val="00586662"/>
    <w:rsid w:val="005867A7"/>
    <w:rsid w:val="00586A36"/>
    <w:rsid w:val="00586A4E"/>
    <w:rsid w:val="00586CA1"/>
    <w:rsid w:val="00586DAB"/>
    <w:rsid w:val="00586E51"/>
    <w:rsid w:val="00586F63"/>
    <w:rsid w:val="00587614"/>
    <w:rsid w:val="005878C9"/>
    <w:rsid w:val="00587AF6"/>
    <w:rsid w:val="00587D8D"/>
    <w:rsid w:val="00587E8B"/>
    <w:rsid w:val="00587F4D"/>
    <w:rsid w:val="00590196"/>
    <w:rsid w:val="00590286"/>
    <w:rsid w:val="0059050C"/>
    <w:rsid w:val="00590520"/>
    <w:rsid w:val="005908BF"/>
    <w:rsid w:val="00590D22"/>
    <w:rsid w:val="0059112F"/>
    <w:rsid w:val="00591266"/>
    <w:rsid w:val="005915D9"/>
    <w:rsid w:val="0059194B"/>
    <w:rsid w:val="00591C2C"/>
    <w:rsid w:val="00591CA0"/>
    <w:rsid w:val="00591E37"/>
    <w:rsid w:val="00591E47"/>
    <w:rsid w:val="0059229B"/>
    <w:rsid w:val="005922CD"/>
    <w:rsid w:val="00592462"/>
    <w:rsid w:val="005926C6"/>
    <w:rsid w:val="005927AA"/>
    <w:rsid w:val="005928F0"/>
    <w:rsid w:val="0059295C"/>
    <w:rsid w:val="00592B63"/>
    <w:rsid w:val="00592D75"/>
    <w:rsid w:val="00592EFD"/>
    <w:rsid w:val="00592F6D"/>
    <w:rsid w:val="00592FC0"/>
    <w:rsid w:val="005932CE"/>
    <w:rsid w:val="005933FB"/>
    <w:rsid w:val="005936E7"/>
    <w:rsid w:val="00593703"/>
    <w:rsid w:val="00593B0B"/>
    <w:rsid w:val="00593C43"/>
    <w:rsid w:val="00593D5C"/>
    <w:rsid w:val="00593DC2"/>
    <w:rsid w:val="00593E6C"/>
    <w:rsid w:val="0059466B"/>
    <w:rsid w:val="00594ABB"/>
    <w:rsid w:val="00594ED3"/>
    <w:rsid w:val="00594EFD"/>
    <w:rsid w:val="00594F50"/>
    <w:rsid w:val="00594F5F"/>
    <w:rsid w:val="005950BE"/>
    <w:rsid w:val="0059560D"/>
    <w:rsid w:val="00595708"/>
    <w:rsid w:val="00595771"/>
    <w:rsid w:val="00595E77"/>
    <w:rsid w:val="00595F53"/>
    <w:rsid w:val="00595FE1"/>
    <w:rsid w:val="005961CF"/>
    <w:rsid w:val="005961E6"/>
    <w:rsid w:val="00596337"/>
    <w:rsid w:val="0059636C"/>
    <w:rsid w:val="00596462"/>
    <w:rsid w:val="0059662C"/>
    <w:rsid w:val="00596B5D"/>
    <w:rsid w:val="00596D42"/>
    <w:rsid w:val="00596EC7"/>
    <w:rsid w:val="00596EFB"/>
    <w:rsid w:val="00596FA7"/>
    <w:rsid w:val="00596FD8"/>
    <w:rsid w:val="00597091"/>
    <w:rsid w:val="00597396"/>
    <w:rsid w:val="00597419"/>
    <w:rsid w:val="0059749C"/>
    <w:rsid w:val="00597516"/>
    <w:rsid w:val="00597578"/>
    <w:rsid w:val="00597636"/>
    <w:rsid w:val="0059782B"/>
    <w:rsid w:val="00597910"/>
    <w:rsid w:val="00597AF1"/>
    <w:rsid w:val="00597C75"/>
    <w:rsid w:val="00597D9D"/>
    <w:rsid w:val="005A02E7"/>
    <w:rsid w:val="005A05BB"/>
    <w:rsid w:val="005A0705"/>
    <w:rsid w:val="005A0873"/>
    <w:rsid w:val="005A09A3"/>
    <w:rsid w:val="005A0C86"/>
    <w:rsid w:val="005A0CA4"/>
    <w:rsid w:val="005A0D28"/>
    <w:rsid w:val="005A10CA"/>
    <w:rsid w:val="005A1166"/>
    <w:rsid w:val="005A1181"/>
    <w:rsid w:val="005A120E"/>
    <w:rsid w:val="005A1229"/>
    <w:rsid w:val="005A12FA"/>
    <w:rsid w:val="005A1421"/>
    <w:rsid w:val="005A1471"/>
    <w:rsid w:val="005A18A2"/>
    <w:rsid w:val="005A1AE2"/>
    <w:rsid w:val="005A1B4C"/>
    <w:rsid w:val="005A1B56"/>
    <w:rsid w:val="005A1B98"/>
    <w:rsid w:val="005A1C2B"/>
    <w:rsid w:val="005A1C8A"/>
    <w:rsid w:val="005A2141"/>
    <w:rsid w:val="005A222A"/>
    <w:rsid w:val="005A2265"/>
    <w:rsid w:val="005A22F6"/>
    <w:rsid w:val="005A23B9"/>
    <w:rsid w:val="005A254A"/>
    <w:rsid w:val="005A2AA4"/>
    <w:rsid w:val="005A353A"/>
    <w:rsid w:val="005A3565"/>
    <w:rsid w:val="005A35A9"/>
    <w:rsid w:val="005A360B"/>
    <w:rsid w:val="005A3894"/>
    <w:rsid w:val="005A38D1"/>
    <w:rsid w:val="005A3D96"/>
    <w:rsid w:val="005A40E8"/>
    <w:rsid w:val="005A41EE"/>
    <w:rsid w:val="005A4249"/>
    <w:rsid w:val="005A43FD"/>
    <w:rsid w:val="005A4811"/>
    <w:rsid w:val="005A4847"/>
    <w:rsid w:val="005A4B80"/>
    <w:rsid w:val="005A4B9F"/>
    <w:rsid w:val="005A4BAB"/>
    <w:rsid w:val="005A4CC8"/>
    <w:rsid w:val="005A4EF7"/>
    <w:rsid w:val="005A4F8F"/>
    <w:rsid w:val="005A5178"/>
    <w:rsid w:val="005A527E"/>
    <w:rsid w:val="005A5531"/>
    <w:rsid w:val="005A56BA"/>
    <w:rsid w:val="005A573C"/>
    <w:rsid w:val="005A5919"/>
    <w:rsid w:val="005A5931"/>
    <w:rsid w:val="005A5960"/>
    <w:rsid w:val="005A59E5"/>
    <w:rsid w:val="005A5B26"/>
    <w:rsid w:val="005A5C23"/>
    <w:rsid w:val="005A5CAD"/>
    <w:rsid w:val="005A5F5B"/>
    <w:rsid w:val="005A6139"/>
    <w:rsid w:val="005A6261"/>
    <w:rsid w:val="005A6296"/>
    <w:rsid w:val="005A6521"/>
    <w:rsid w:val="005A6757"/>
    <w:rsid w:val="005A6790"/>
    <w:rsid w:val="005A6828"/>
    <w:rsid w:val="005A68D5"/>
    <w:rsid w:val="005A6C6C"/>
    <w:rsid w:val="005A6E17"/>
    <w:rsid w:val="005A6E39"/>
    <w:rsid w:val="005A6F17"/>
    <w:rsid w:val="005A6FC1"/>
    <w:rsid w:val="005A72AA"/>
    <w:rsid w:val="005A7576"/>
    <w:rsid w:val="005A75FC"/>
    <w:rsid w:val="005A771F"/>
    <w:rsid w:val="005A7776"/>
    <w:rsid w:val="005A7ADE"/>
    <w:rsid w:val="005A7E22"/>
    <w:rsid w:val="005A7E52"/>
    <w:rsid w:val="005A7EDA"/>
    <w:rsid w:val="005A7F87"/>
    <w:rsid w:val="005B0048"/>
    <w:rsid w:val="005B03A1"/>
    <w:rsid w:val="005B0535"/>
    <w:rsid w:val="005B060A"/>
    <w:rsid w:val="005B086E"/>
    <w:rsid w:val="005B0A76"/>
    <w:rsid w:val="005B0AD0"/>
    <w:rsid w:val="005B0B43"/>
    <w:rsid w:val="005B0EB4"/>
    <w:rsid w:val="005B0EE1"/>
    <w:rsid w:val="005B1383"/>
    <w:rsid w:val="005B1790"/>
    <w:rsid w:val="005B190A"/>
    <w:rsid w:val="005B1A27"/>
    <w:rsid w:val="005B1C04"/>
    <w:rsid w:val="005B202B"/>
    <w:rsid w:val="005B20F1"/>
    <w:rsid w:val="005B21F1"/>
    <w:rsid w:val="005B245F"/>
    <w:rsid w:val="005B24AF"/>
    <w:rsid w:val="005B2505"/>
    <w:rsid w:val="005B2834"/>
    <w:rsid w:val="005B285B"/>
    <w:rsid w:val="005B2914"/>
    <w:rsid w:val="005B29F4"/>
    <w:rsid w:val="005B2C1D"/>
    <w:rsid w:val="005B325C"/>
    <w:rsid w:val="005B33CC"/>
    <w:rsid w:val="005B340B"/>
    <w:rsid w:val="005B352F"/>
    <w:rsid w:val="005B3782"/>
    <w:rsid w:val="005B3868"/>
    <w:rsid w:val="005B38C6"/>
    <w:rsid w:val="005B3945"/>
    <w:rsid w:val="005B3981"/>
    <w:rsid w:val="005B39BE"/>
    <w:rsid w:val="005B3AEC"/>
    <w:rsid w:val="005B3C7A"/>
    <w:rsid w:val="005B3CAA"/>
    <w:rsid w:val="005B3D2E"/>
    <w:rsid w:val="005B3DC0"/>
    <w:rsid w:val="005B3E2B"/>
    <w:rsid w:val="005B3F02"/>
    <w:rsid w:val="005B3FA3"/>
    <w:rsid w:val="005B4006"/>
    <w:rsid w:val="005B44A7"/>
    <w:rsid w:val="005B469A"/>
    <w:rsid w:val="005B4831"/>
    <w:rsid w:val="005B484A"/>
    <w:rsid w:val="005B48C4"/>
    <w:rsid w:val="005B4989"/>
    <w:rsid w:val="005B4A71"/>
    <w:rsid w:val="005B4BE7"/>
    <w:rsid w:val="005B4FE5"/>
    <w:rsid w:val="005B5079"/>
    <w:rsid w:val="005B5433"/>
    <w:rsid w:val="005B5610"/>
    <w:rsid w:val="005B5B6A"/>
    <w:rsid w:val="005B5D98"/>
    <w:rsid w:val="005B5F4C"/>
    <w:rsid w:val="005B6090"/>
    <w:rsid w:val="005B613E"/>
    <w:rsid w:val="005B613F"/>
    <w:rsid w:val="005B638F"/>
    <w:rsid w:val="005B6423"/>
    <w:rsid w:val="005B6500"/>
    <w:rsid w:val="005B65B0"/>
    <w:rsid w:val="005B65D1"/>
    <w:rsid w:val="005B6857"/>
    <w:rsid w:val="005B6B39"/>
    <w:rsid w:val="005B6EE9"/>
    <w:rsid w:val="005B6FEF"/>
    <w:rsid w:val="005B71EB"/>
    <w:rsid w:val="005B727B"/>
    <w:rsid w:val="005B72E0"/>
    <w:rsid w:val="005B737F"/>
    <w:rsid w:val="005B746E"/>
    <w:rsid w:val="005B779F"/>
    <w:rsid w:val="005B7801"/>
    <w:rsid w:val="005B793E"/>
    <w:rsid w:val="005B7AC8"/>
    <w:rsid w:val="005B7CBC"/>
    <w:rsid w:val="005B7CC2"/>
    <w:rsid w:val="005B7ECE"/>
    <w:rsid w:val="005B7F59"/>
    <w:rsid w:val="005B7FAD"/>
    <w:rsid w:val="005C0012"/>
    <w:rsid w:val="005C002C"/>
    <w:rsid w:val="005C00FF"/>
    <w:rsid w:val="005C0162"/>
    <w:rsid w:val="005C03E6"/>
    <w:rsid w:val="005C06AC"/>
    <w:rsid w:val="005C0862"/>
    <w:rsid w:val="005C0947"/>
    <w:rsid w:val="005C09BD"/>
    <w:rsid w:val="005C0AA6"/>
    <w:rsid w:val="005C0B76"/>
    <w:rsid w:val="005C0C1D"/>
    <w:rsid w:val="005C0D24"/>
    <w:rsid w:val="005C1000"/>
    <w:rsid w:val="005C125F"/>
    <w:rsid w:val="005C1371"/>
    <w:rsid w:val="005C1556"/>
    <w:rsid w:val="005C175D"/>
    <w:rsid w:val="005C21A4"/>
    <w:rsid w:val="005C2585"/>
    <w:rsid w:val="005C298D"/>
    <w:rsid w:val="005C2D49"/>
    <w:rsid w:val="005C2FB0"/>
    <w:rsid w:val="005C3092"/>
    <w:rsid w:val="005C30FA"/>
    <w:rsid w:val="005C3282"/>
    <w:rsid w:val="005C3304"/>
    <w:rsid w:val="005C3663"/>
    <w:rsid w:val="005C378F"/>
    <w:rsid w:val="005C37B4"/>
    <w:rsid w:val="005C37C5"/>
    <w:rsid w:val="005C3893"/>
    <w:rsid w:val="005C3943"/>
    <w:rsid w:val="005C39F5"/>
    <w:rsid w:val="005C3A08"/>
    <w:rsid w:val="005C3D7D"/>
    <w:rsid w:val="005C3DE4"/>
    <w:rsid w:val="005C3EC0"/>
    <w:rsid w:val="005C3F50"/>
    <w:rsid w:val="005C426C"/>
    <w:rsid w:val="005C429E"/>
    <w:rsid w:val="005C438D"/>
    <w:rsid w:val="005C44FE"/>
    <w:rsid w:val="005C4571"/>
    <w:rsid w:val="005C46B8"/>
    <w:rsid w:val="005C4726"/>
    <w:rsid w:val="005C4889"/>
    <w:rsid w:val="005C49E5"/>
    <w:rsid w:val="005C4C77"/>
    <w:rsid w:val="005C4D6F"/>
    <w:rsid w:val="005C50F8"/>
    <w:rsid w:val="005C51C9"/>
    <w:rsid w:val="005C5404"/>
    <w:rsid w:val="005C5442"/>
    <w:rsid w:val="005C5966"/>
    <w:rsid w:val="005C5983"/>
    <w:rsid w:val="005C5BDF"/>
    <w:rsid w:val="005C5DB6"/>
    <w:rsid w:val="005C5FDB"/>
    <w:rsid w:val="005C633A"/>
    <w:rsid w:val="005C675B"/>
    <w:rsid w:val="005C6887"/>
    <w:rsid w:val="005C6AFC"/>
    <w:rsid w:val="005C6B4B"/>
    <w:rsid w:val="005C6B89"/>
    <w:rsid w:val="005C6E1B"/>
    <w:rsid w:val="005C71E7"/>
    <w:rsid w:val="005C7213"/>
    <w:rsid w:val="005C72B2"/>
    <w:rsid w:val="005C7489"/>
    <w:rsid w:val="005C748D"/>
    <w:rsid w:val="005C7744"/>
    <w:rsid w:val="005C7BE3"/>
    <w:rsid w:val="005C7D86"/>
    <w:rsid w:val="005D00A1"/>
    <w:rsid w:val="005D00C6"/>
    <w:rsid w:val="005D0185"/>
    <w:rsid w:val="005D03A7"/>
    <w:rsid w:val="005D03E5"/>
    <w:rsid w:val="005D04C5"/>
    <w:rsid w:val="005D06C3"/>
    <w:rsid w:val="005D0967"/>
    <w:rsid w:val="005D0B4D"/>
    <w:rsid w:val="005D0C57"/>
    <w:rsid w:val="005D0D38"/>
    <w:rsid w:val="005D0D78"/>
    <w:rsid w:val="005D0E3B"/>
    <w:rsid w:val="005D0E5A"/>
    <w:rsid w:val="005D0E67"/>
    <w:rsid w:val="005D1448"/>
    <w:rsid w:val="005D15A4"/>
    <w:rsid w:val="005D1674"/>
    <w:rsid w:val="005D168E"/>
    <w:rsid w:val="005D16F5"/>
    <w:rsid w:val="005D17BC"/>
    <w:rsid w:val="005D1811"/>
    <w:rsid w:val="005D186D"/>
    <w:rsid w:val="005D18CE"/>
    <w:rsid w:val="005D1DD1"/>
    <w:rsid w:val="005D2492"/>
    <w:rsid w:val="005D2635"/>
    <w:rsid w:val="005D26EB"/>
    <w:rsid w:val="005D278D"/>
    <w:rsid w:val="005D27DB"/>
    <w:rsid w:val="005D2810"/>
    <w:rsid w:val="005D281A"/>
    <w:rsid w:val="005D2935"/>
    <w:rsid w:val="005D29DB"/>
    <w:rsid w:val="005D2A26"/>
    <w:rsid w:val="005D2B86"/>
    <w:rsid w:val="005D2B8F"/>
    <w:rsid w:val="005D2C2B"/>
    <w:rsid w:val="005D2D2E"/>
    <w:rsid w:val="005D2E4E"/>
    <w:rsid w:val="005D2EB9"/>
    <w:rsid w:val="005D2F11"/>
    <w:rsid w:val="005D348D"/>
    <w:rsid w:val="005D3502"/>
    <w:rsid w:val="005D3599"/>
    <w:rsid w:val="005D3623"/>
    <w:rsid w:val="005D3777"/>
    <w:rsid w:val="005D3952"/>
    <w:rsid w:val="005D3BF7"/>
    <w:rsid w:val="005D3CF3"/>
    <w:rsid w:val="005D3DFC"/>
    <w:rsid w:val="005D3F9E"/>
    <w:rsid w:val="005D4480"/>
    <w:rsid w:val="005D46AB"/>
    <w:rsid w:val="005D4851"/>
    <w:rsid w:val="005D48B7"/>
    <w:rsid w:val="005D4B2C"/>
    <w:rsid w:val="005D4BF1"/>
    <w:rsid w:val="005D4DF9"/>
    <w:rsid w:val="005D5111"/>
    <w:rsid w:val="005D5310"/>
    <w:rsid w:val="005D55A1"/>
    <w:rsid w:val="005D574B"/>
    <w:rsid w:val="005D58E7"/>
    <w:rsid w:val="005D5AA0"/>
    <w:rsid w:val="005D5C4E"/>
    <w:rsid w:val="005D5E3E"/>
    <w:rsid w:val="005D5ECF"/>
    <w:rsid w:val="005D6506"/>
    <w:rsid w:val="005D672A"/>
    <w:rsid w:val="005D682B"/>
    <w:rsid w:val="005D6972"/>
    <w:rsid w:val="005D6AAC"/>
    <w:rsid w:val="005D6B37"/>
    <w:rsid w:val="005D6B3D"/>
    <w:rsid w:val="005D71D2"/>
    <w:rsid w:val="005D740E"/>
    <w:rsid w:val="005D7865"/>
    <w:rsid w:val="005D7AA1"/>
    <w:rsid w:val="005D7AF8"/>
    <w:rsid w:val="005D7B6F"/>
    <w:rsid w:val="005D7F06"/>
    <w:rsid w:val="005E003A"/>
    <w:rsid w:val="005E009D"/>
    <w:rsid w:val="005E0182"/>
    <w:rsid w:val="005E02DB"/>
    <w:rsid w:val="005E0363"/>
    <w:rsid w:val="005E0507"/>
    <w:rsid w:val="005E0641"/>
    <w:rsid w:val="005E065B"/>
    <w:rsid w:val="005E077D"/>
    <w:rsid w:val="005E09BA"/>
    <w:rsid w:val="005E09FD"/>
    <w:rsid w:val="005E0C29"/>
    <w:rsid w:val="005E0C6A"/>
    <w:rsid w:val="005E126B"/>
    <w:rsid w:val="005E164B"/>
    <w:rsid w:val="005E171E"/>
    <w:rsid w:val="005E18A0"/>
    <w:rsid w:val="005E1A25"/>
    <w:rsid w:val="005E1B97"/>
    <w:rsid w:val="005E1BFE"/>
    <w:rsid w:val="005E1F9D"/>
    <w:rsid w:val="005E1FD8"/>
    <w:rsid w:val="005E2123"/>
    <w:rsid w:val="005E216E"/>
    <w:rsid w:val="005E219C"/>
    <w:rsid w:val="005E21B8"/>
    <w:rsid w:val="005E2478"/>
    <w:rsid w:val="005E2494"/>
    <w:rsid w:val="005E25FF"/>
    <w:rsid w:val="005E2B7A"/>
    <w:rsid w:val="005E2C88"/>
    <w:rsid w:val="005E3043"/>
    <w:rsid w:val="005E33A4"/>
    <w:rsid w:val="005E34CF"/>
    <w:rsid w:val="005E35A1"/>
    <w:rsid w:val="005E35DA"/>
    <w:rsid w:val="005E3919"/>
    <w:rsid w:val="005E39E3"/>
    <w:rsid w:val="005E3AD6"/>
    <w:rsid w:val="005E3AFC"/>
    <w:rsid w:val="005E3B28"/>
    <w:rsid w:val="005E3BEF"/>
    <w:rsid w:val="005E44C4"/>
    <w:rsid w:val="005E44C5"/>
    <w:rsid w:val="005E46E1"/>
    <w:rsid w:val="005E4718"/>
    <w:rsid w:val="005E48A0"/>
    <w:rsid w:val="005E4937"/>
    <w:rsid w:val="005E4B71"/>
    <w:rsid w:val="005E4B9B"/>
    <w:rsid w:val="005E4E15"/>
    <w:rsid w:val="005E4F9B"/>
    <w:rsid w:val="005E52B4"/>
    <w:rsid w:val="005E542C"/>
    <w:rsid w:val="005E58A3"/>
    <w:rsid w:val="005E627B"/>
    <w:rsid w:val="005E63A9"/>
    <w:rsid w:val="005E64B3"/>
    <w:rsid w:val="005E6875"/>
    <w:rsid w:val="005E691D"/>
    <w:rsid w:val="005E6CFD"/>
    <w:rsid w:val="005E717D"/>
    <w:rsid w:val="005E7251"/>
    <w:rsid w:val="005E7283"/>
    <w:rsid w:val="005E73E6"/>
    <w:rsid w:val="005E758B"/>
    <w:rsid w:val="005E78C9"/>
    <w:rsid w:val="005E7992"/>
    <w:rsid w:val="005E7AB2"/>
    <w:rsid w:val="005E7C98"/>
    <w:rsid w:val="005E7E31"/>
    <w:rsid w:val="005F02FF"/>
    <w:rsid w:val="005F0626"/>
    <w:rsid w:val="005F089C"/>
    <w:rsid w:val="005F09FB"/>
    <w:rsid w:val="005F09FC"/>
    <w:rsid w:val="005F0A15"/>
    <w:rsid w:val="005F0D5C"/>
    <w:rsid w:val="005F0F5E"/>
    <w:rsid w:val="005F1227"/>
    <w:rsid w:val="005F1230"/>
    <w:rsid w:val="005F13B0"/>
    <w:rsid w:val="005F16C5"/>
    <w:rsid w:val="005F16C8"/>
    <w:rsid w:val="005F19F2"/>
    <w:rsid w:val="005F1A0A"/>
    <w:rsid w:val="005F2148"/>
    <w:rsid w:val="005F2252"/>
    <w:rsid w:val="005F235A"/>
    <w:rsid w:val="005F28B6"/>
    <w:rsid w:val="005F29D5"/>
    <w:rsid w:val="005F2AA0"/>
    <w:rsid w:val="005F2AC5"/>
    <w:rsid w:val="005F2BA4"/>
    <w:rsid w:val="005F2F6A"/>
    <w:rsid w:val="005F328A"/>
    <w:rsid w:val="005F32BC"/>
    <w:rsid w:val="005F3C35"/>
    <w:rsid w:val="005F3C7F"/>
    <w:rsid w:val="005F3E38"/>
    <w:rsid w:val="005F410B"/>
    <w:rsid w:val="005F418F"/>
    <w:rsid w:val="005F4422"/>
    <w:rsid w:val="005F44FC"/>
    <w:rsid w:val="005F4584"/>
    <w:rsid w:val="005F4A2F"/>
    <w:rsid w:val="005F4A71"/>
    <w:rsid w:val="005F4A78"/>
    <w:rsid w:val="005F4B0B"/>
    <w:rsid w:val="005F4C4F"/>
    <w:rsid w:val="005F4F97"/>
    <w:rsid w:val="005F5121"/>
    <w:rsid w:val="005F51E6"/>
    <w:rsid w:val="005F546A"/>
    <w:rsid w:val="005F5652"/>
    <w:rsid w:val="005F5855"/>
    <w:rsid w:val="005F5A17"/>
    <w:rsid w:val="005F5CDC"/>
    <w:rsid w:val="005F5D19"/>
    <w:rsid w:val="005F5D78"/>
    <w:rsid w:val="005F61CC"/>
    <w:rsid w:val="005F633B"/>
    <w:rsid w:val="005F6365"/>
    <w:rsid w:val="005F64B0"/>
    <w:rsid w:val="005F6662"/>
    <w:rsid w:val="005F66A0"/>
    <w:rsid w:val="005F670A"/>
    <w:rsid w:val="005F6B68"/>
    <w:rsid w:val="005F6CD1"/>
    <w:rsid w:val="005F7211"/>
    <w:rsid w:val="005F737F"/>
    <w:rsid w:val="005F73F0"/>
    <w:rsid w:val="005F76D3"/>
    <w:rsid w:val="005F77BA"/>
    <w:rsid w:val="005F77BF"/>
    <w:rsid w:val="005F7919"/>
    <w:rsid w:val="005F7AAA"/>
    <w:rsid w:val="005F7BDC"/>
    <w:rsid w:val="005F7C12"/>
    <w:rsid w:val="005F7C41"/>
    <w:rsid w:val="005F7C57"/>
    <w:rsid w:val="005F7D19"/>
    <w:rsid w:val="005F7DEB"/>
    <w:rsid w:val="005F7F63"/>
    <w:rsid w:val="006001F9"/>
    <w:rsid w:val="006002E3"/>
    <w:rsid w:val="00600533"/>
    <w:rsid w:val="00600673"/>
    <w:rsid w:val="00600787"/>
    <w:rsid w:val="00600800"/>
    <w:rsid w:val="00600B5A"/>
    <w:rsid w:val="00600CDB"/>
    <w:rsid w:val="00600D0B"/>
    <w:rsid w:val="00600EDF"/>
    <w:rsid w:val="0060104E"/>
    <w:rsid w:val="00601061"/>
    <w:rsid w:val="00601283"/>
    <w:rsid w:val="00601308"/>
    <w:rsid w:val="006014C6"/>
    <w:rsid w:val="00601566"/>
    <w:rsid w:val="0060174B"/>
    <w:rsid w:val="00601820"/>
    <w:rsid w:val="00601B8F"/>
    <w:rsid w:val="00601BA1"/>
    <w:rsid w:val="00601CAC"/>
    <w:rsid w:val="006020A0"/>
    <w:rsid w:val="00602458"/>
    <w:rsid w:val="00602664"/>
    <w:rsid w:val="006026A2"/>
    <w:rsid w:val="00602997"/>
    <w:rsid w:val="006029AE"/>
    <w:rsid w:val="00602B56"/>
    <w:rsid w:val="00602B99"/>
    <w:rsid w:val="00602E4C"/>
    <w:rsid w:val="00602FB3"/>
    <w:rsid w:val="006033B9"/>
    <w:rsid w:val="006037C3"/>
    <w:rsid w:val="0060386D"/>
    <w:rsid w:val="00603D05"/>
    <w:rsid w:val="00603D39"/>
    <w:rsid w:val="00603D4A"/>
    <w:rsid w:val="00603EA8"/>
    <w:rsid w:val="00603FBC"/>
    <w:rsid w:val="00603FDB"/>
    <w:rsid w:val="00604713"/>
    <w:rsid w:val="006047EE"/>
    <w:rsid w:val="006048AA"/>
    <w:rsid w:val="006048C6"/>
    <w:rsid w:val="00604A68"/>
    <w:rsid w:val="00604C2D"/>
    <w:rsid w:val="00604D6F"/>
    <w:rsid w:val="00604D7A"/>
    <w:rsid w:val="0060559C"/>
    <w:rsid w:val="006055F8"/>
    <w:rsid w:val="0060563C"/>
    <w:rsid w:val="0060587B"/>
    <w:rsid w:val="006058BD"/>
    <w:rsid w:val="00605AB8"/>
    <w:rsid w:val="00605B13"/>
    <w:rsid w:val="00605BD8"/>
    <w:rsid w:val="00605C72"/>
    <w:rsid w:val="00605DBB"/>
    <w:rsid w:val="00605E3D"/>
    <w:rsid w:val="00606011"/>
    <w:rsid w:val="00606325"/>
    <w:rsid w:val="00606567"/>
    <w:rsid w:val="00606A61"/>
    <w:rsid w:val="00606B0A"/>
    <w:rsid w:val="00606B1B"/>
    <w:rsid w:val="00606B9C"/>
    <w:rsid w:val="00606BF5"/>
    <w:rsid w:val="00606E60"/>
    <w:rsid w:val="00606EFC"/>
    <w:rsid w:val="00606F76"/>
    <w:rsid w:val="00606FF4"/>
    <w:rsid w:val="00607448"/>
    <w:rsid w:val="00607460"/>
    <w:rsid w:val="00607532"/>
    <w:rsid w:val="00607745"/>
    <w:rsid w:val="0060779D"/>
    <w:rsid w:val="00607B34"/>
    <w:rsid w:val="00607C4A"/>
    <w:rsid w:val="00607D13"/>
    <w:rsid w:val="00607D27"/>
    <w:rsid w:val="00607F6B"/>
    <w:rsid w:val="00607F7D"/>
    <w:rsid w:val="00607FB5"/>
    <w:rsid w:val="0061010C"/>
    <w:rsid w:val="00610ADF"/>
    <w:rsid w:val="00610BF8"/>
    <w:rsid w:val="00610CCB"/>
    <w:rsid w:val="00610F1F"/>
    <w:rsid w:val="006111BA"/>
    <w:rsid w:val="00611213"/>
    <w:rsid w:val="006115CF"/>
    <w:rsid w:val="006115E4"/>
    <w:rsid w:val="00611637"/>
    <w:rsid w:val="006117C4"/>
    <w:rsid w:val="006118BB"/>
    <w:rsid w:val="00611C0A"/>
    <w:rsid w:val="00611CDD"/>
    <w:rsid w:val="00611DBB"/>
    <w:rsid w:val="00611E3C"/>
    <w:rsid w:val="006120F6"/>
    <w:rsid w:val="0061212E"/>
    <w:rsid w:val="006121B8"/>
    <w:rsid w:val="0061230D"/>
    <w:rsid w:val="0061241B"/>
    <w:rsid w:val="00612501"/>
    <w:rsid w:val="0061264E"/>
    <w:rsid w:val="00612708"/>
    <w:rsid w:val="006128B0"/>
    <w:rsid w:val="00612915"/>
    <w:rsid w:val="00612B30"/>
    <w:rsid w:val="00612B75"/>
    <w:rsid w:val="00612C5E"/>
    <w:rsid w:val="00612D55"/>
    <w:rsid w:val="00612DAF"/>
    <w:rsid w:val="00612E20"/>
    <w:rsid w:val="0061311F"/>
    <w:rsid w:val="00613270"/>
    <w:rsid w:val="00613598"/>
    <w:rsid w:val="00613613"/>
    <w:rsid w:val="00613933"/>
    <w:rsid w:val="0061399D"/>
    <w:rsid w:val="00613FF7"/>
    <w:rsid w:val="0061404E"/>
    <w:rsid w:val="0061415E"/>
    <w:rsid w:val="00614182"/>
    <w:rsid w:val="0061420D"/>
    <w:rsid w:val="00614375"/>
    <w:rsid w:val="006147E2"/>
    <w:rsid w:val="006149CF"/>
    <w:rsid w:val="00614A28"/>
    <w:rsid w:val="00614CA6"/>
    <w:rsid w:val="00614D12"/>
    <w:rsid w:val="00614D29"/>
    <w:rsid w:val="00614D54"/>
    <w:rsid w:val="00614FD9"/>
    <w:rsid w:val="00615112"/>
    <w:rsid w:val="00615452"/>
    <w:rsid w:val="006154DD"/>
    <w:rsid w:val="00615669"/>
    <w:rsid w:val="00615765"/>
    <w:rsid w:val="00615921"/>
    <w:rsid w:val="00615C0A"/>
    <w:rsid w:val="00615C5D"/>
    <w:rsid w:val="006161A1"/>
    <w:rsid w:val="00616636"/>
    <w:rsid w:val="006166C3"/>
    <w:rsid w:val="00616863"/>
    <w:rsid w:val="006168F3"/>
    <w:rsid w:val="00616A46"/>
    <w:rsid w:val="00616D50"/>
    <w:rsid w:val="00616FCB"/>
    <w:rsid w:val="00616FF7"/>
    <w:rsid w:val="0061702F"/>
    <w:rsid w:val="00617086"/>
    <w:rsid w:val="00617468"/>
    <w:rsid w:val="006175C6"/>
    <w:rsid w:val="00617709"/>
    <w:rsid w:val="00617906"/>
    <w:rsid w:val="00617DD9"/>
    <w:rsid w:val="00617F51"/>
    <w:rsid w:val="00617F9E"/>
    <w:rsid w:val="00620087"/>
    <w:rsid w:val="006200F3"/>
    <w:rsid w:val="00620206"/>
    <w:rsid w:val="0062039B"/>
    <w:rsid w:val="00620474"/>
    <w:rsid w:val="006204F2"/>
    <w:rsid w:val="0062051F"/>
    <w:rsid w:val="00620645"/>
    <w:rsid w:val="00620663"/>
    <w:rsid w:val="0062068D"/>
    <w:rsid w:val="00620884"/>
    <w:rsid w:val="00620A72"/>
    <w:rsid w:val="00620C51"/>
    <w:rsid w:val="00620F63"/>
    <w:rsid w:val="0062101F"/>
    <w:rsid w:val="006212AA"/>
    <w:rsid w:val="00621316"/>
    <w:rsid w:val="006216E0"/>
    <w:rsid w:val="00621804"/>
    <w:rsid w:val="00621A29"/>
    <w:rsid w:val="00621A42"/>
    <w:rsid w:val="00621C89"/>
    <w:rsid w:val="00621DF6"/>
    <w:rsid w:val="00621E9E"/>
    <w:rsid w:val="00622051"/>
    <w:rsid w:val="00622396"/>
    <w:rsid w:val="006223E5"/>
    <w:rsid w:val="00622701"/>
    <w:rsid w:val="00622707"/>
    <w:rsid w:val="00622824"/>
    <w:rsid w:val="006228D9"/>
    <w:rsid w:val="0062298D"/>
    <w:rsid w:val="00622990"/>
    <w:rsid w:val="00622A0B"/>
    <w:rsid w:val="00622D73"/>
    <w:rsid w:val="00622F4E"/>
    <w:rsid w:val="006230AA"/>
    <w:rsid w:val="006231AD"/>
    <w:rsid w:val="006235FE"/>
    <w:rsid w:val="00623689"/>
    <w:rsid w:val="00623A98"/>
    <w:rsid w:val="00623C45"/>
    <w:rsid w:val="00623E02"/>
    <w:rsid w:val="00623F47"/>
    <w:rsid w:val="00623FEC"/>
    <w:rsid w:val="006241EF"/>
    <w:rsid w:val="006247C4"/>
    <w:rsid w:val="006249A1"/>
    <w:rsid w:val="006249CE"/>
    <w:rsid w:val="00624A27"/>
    <w:rsid w:val="00624DB8"/>
    <w:rsid w:val="0062501F"/>
    <w:rsid w:val="00625058"/>
    <w:rsid w:val="00625226"/>
    <w:rsid w:val="0062534C"/>
    <w:rsid w:val="00625500"/>
    <w:rsid w:val="00625669"/>
    <w:rsid w:val="0062568D"/>
    <w:rsid w:val="00625882"/>
    <w:rsid w:val="00625A81"/>
    <w:rsid w:val="00625ACA"/>
    <w:rsid w:val="00625C63"/>
    <w:rsid w:val="00626259"/>
    <w:rsid w:val="006262EC"/>
    <w:rsid w:val="006267DD"/>
    <w:rsid w:val="00626827"/>
    <w:rsid w:val="00626A82"/>
    <w:rsid w:val="00626B51"/>
    <w:rsid w:val="006272BB"/>
    <w:rsid w:val="00627748"/>
    <w:rsid w:val="00627C71"/>
    <w:rsid w:val="00627D89"/>
    <w:rsid w:val="00627EC2"/>
    <w:rsid w:val="00627FC7"/>
    <w:rsid w:val="006301B9"/>
    <w:rsid w:val="006301DD"/>
    <w:rsid w:val="0063035B"/>
    <w:rsid w:val="0063066C"/>
    <w:rsid w:val="00630739"/>
    <w:rsid w:val="006307A2"/>
    <w:rsid w:val="0063092A"/>
    <w:rsid w:val="00630A7E"/>
    <w:rsid w:val="00630C0F"/>
    <w:rsid w:val="00630CDD"/>
    <w:rsid w:val="00630D2E"/>
    <w:rsid w:val="00630FE0"/>
    <w:rsid w:val="00631632"/>
    <w:rsid w:val="00631655"/>
    <w:rsid w:val="006317E9"/>
    <w:rsid w:val="00631B4F"/>
    <w:rsid w:val="00631F7D"/>
    <w:rsid w:val="00631F8E"/>
    <w:rsid w:val="00631FCE"/>
    <w:rsid w:val="00632040"/>
    <w:rsid w:val="00632061"/>
    <w:rsid w:val="00632277"/>
    <w:rsid w:val="0063239D"/>
    <w:rsid w:val="006323C6"/>
    <w:rsid w:val="00632651"/>
    <w:rsid w:val="00632746"/>
    <w:rsid w:val="00632E5A"/>
    <w:rsid w:val="0063348B"/>
    <w:rsid w:val="00633913"/>
    <w:rsid w:val="00633961"/>
    <w:rsid w:val="00633BD6"/>
    <w:rsid w:val="00633CAC"/>
    <w:rsid w:val="00633E48"/>
    <w:rsid w:val="00633ECD"/>
    <w:rsid w:val="0063450B"/>
    <w:rsid w:val="00634545"/>
    <w:rsid w:val="00634613"/>
    <w:rsid w:val="00634723"/>
    <w:rsid w:val="00634A7C"/>
    <w:rsid w:val="00634BBD"/>
    <w:rsid w:val="00634C10"/>
    <w:rsid w:val="00634C6B"/>
    <w:rsid w:val="00635311"/>
    <w:rsid w:val="006354A9"/>
    <w:rsid w:val="0063563A"/>
    <w:rsid w:val="006357FA"/>
    <w:rsid w:val="00635858"/>
    <w:rsid w:val="0063587A"/>
    <w:rsid w:val="00635A9C"/>
    <w:rsid w:val="00635B14"/>
    <w:rsid w:val="00635CBE"/>
    <w:rsid w:val="00636003"/>
    <w:rsid w:val="00636021"/>
    <w:rsid w:val="00636094"/>
    <w:rsid w:val="0063627B"/>
    <w:rsid w:val="006364C9"/>
    <w:rsid w:val="0063667D"/>
    <w:rsid w:val="00636982"/>
    <w:rsid w:val="006369C3"/>
    <w:rsid w:val="00636A6E"/>
    <w:rsid w:val="0063703F"/>
    <w:rsid w:val="006370DF"/>
    <w:rsid w:val="006371A2"/>
    <w:rsid w:val="00637393"/>
    <w:rsid w:val="00637490"/>
    <w:rsid w:val="00637965"/>
    <w:rsid w:val="00637F4A"/>
    <w:rsid w:val="00637FD0"/>
    <w:rsid w:val="00640052"/>
    <w:rsid w:val="006400A7"/>
    <w:rsid w:val="006400DB"/>
    <w:rsid w:val="0064019F"/>
    <w:rsid w:val="00640509"/>
    <w:rsid w:val="00640532"/>
    <w:rsid w:val="00640656"/>
    <w:rsid w:val="00640BE1"/>
    <w:rsid w:val="00640EF8"/>
    <w:rsid w:val="00640FF5"/>
    <w:rsid w:val="006411DE"/>
    <w:rsid w:val="00641263"/>
    <w:rsid w:val="006416DB"/>
    <w:rsid w:val="006419CE"/>
    <w:rsid w:val="00641BF0"/>
    <w:rsid w:val="00641DBA"/>
    <w:rsid w:val="00641EE9"/>
    <w:rsid w:val="00641F98"/>
    <w:rsid w:val="0064203F"/>
    <w:rsid w:val="00642360"/>
    <w:rsid w:val="0064242B"/>
    <w:rsid w:val="00642522"/>
    <w:rsid w:val="006425C7"/>
    <w:rsid w:val="006429BD"/>
    <w:rsid w:val="00642D4C"/>
    <w:rsid w:val="00642DE7"/>
    <w:rsid w:val="006430C4"/>
    <w:rsid w:val="006432E0"/>
    <w:rsid w:val="00643320"/>
    <w:rsid w:val="006433B2"/>
    <w:rsid w:val="0064340E"/>
    <w:rsid w:val="0064345F"/>
    <w:rsid w:val="0064387F"/>
    <w:rsid w:val="00643B09"/>
    <w:rsid w:val="00643B4A"/>
    <w:rsid w:val="00643CDC"/>
    <w:rsid w:val="00643D37"/>
    <w:rsid w:val="00643E7E"/>
    <w:rsid w:val="00643FA0"/>
    <w:rsid w:val="00644021"/>
    <w:rsid w:val="00644315"/>
    <w:rsid w:val="0064431F"/>
    <w:rsid w:val="006443E9"/>
    <w:rsid w:val="0064454E"/>
    <w:rsid w:val="006445A3"/>
    <w:rsid w:val="00644649"/>
    <w:rsid w:val="00644664"/>
    <w:rsid w:val="006446A4"/>
    <w:rsid w:val="006447F8"/>
    <w:rsid w:val="00644888"/>
    <w:rsid w:val="00644AFD"/>
    <w:rsid w:val="00644BE3"/>
    <w:rsid w:val="00644D8E"/>
    <w:rsid w:val="00644EB0"/>
    <w:rsid w:val="00644EFA"/>
    <w:rsid w:val="00644FD4"/>
    <w:rsid w:val="00644FD9"/>
    <w:rsid w:val="0064527F"/>
    <w:rsid w:val="006453A6"/>
    <w:rsid w:val="006454BA"/>
    <w:rsid w:val="006456F2"/>
    <w:rsid w:val="00645A7B"/>
    <w:rsid w:val="00645BDD"/>
    <w:rsid w:val="00645EC9"/>
    <w:rsid w:val="00645F8A"/>
    <w:rsid w:val="00646259"/>
    <w:rsid w:val="006462AB"/>
    <w:rsid w:val="006462B3"/>
    <w:rsid w:val="00646375"/>
    <w:rsid w:val="00646462"/>
    <w:rsid w:val="006464D9"/>
    <w:rsid w:val="0064657E"/>
    <w:rsid w:val="006465F4"/>
    <w:rsid w:val="006467AA"/>
    <w:rsid w:val="00646876"/>
    <w:rsid w:val="006468A6"/>
    <w:rsid w:val="006468E6"/>
    <w:rsid w:val="00646986"/>
    <w:rsid w:val="00646D00"/>
    <w:rsid w:val="006471C6"/>
    <w:rsid w:val="006471EB"/>
    <w:rsid w:val="0064737E"/>
    <w:rsid w:val="0064745D"/>
    <w:rsid w:val="0064747D"/>
    <w:rsid w:val="00647541"/>
    <w:rsid w:val="006475F4"/>
    <w:rsid w:val="006477C7"/>
    <w:rsid w:val="00647C61"/>
    <w:rsid w:val="00647CCB"/>
    <w:rsid w:val="00647CDB"/>
    <w:rsid w:val="00650308"/>
    <w:rsid w:val="0065044F"/>
    <w:rsid w:val="0065064C"/>
    <w:rsid w:val="006506B0"/>
    <w:rsid w:val="006506D2"/>
    <w:rsid w:val="0065070E"/>
    <w:rsid w:val="00650710"/>
    <w:rsid w:val="00650B9E"/>
    <w:rsid w:val="00650D50"/>
    <w:rsid w:val="006510A1"/>
    <w:rsid w:val="00651466"/>
    <w:rsid w:val="00651846"/>
    <w:rsid w:val="00651AAA"/>
    <w:rsid w:val="0065208F"/>
    <w:rsid w:val="00652918"/>
    <w:rsid w:val="006529C7"/>
    <w:rsid w:val="00652A35"/>
    <w:rsid w:val="00652AA4"/>
    <w:rsid w:val="00652B32"/>
    <w:rsid w:val="00652B3A"/>
    <w:rsid w:val="00652B7C"/>
    <w:rsid w:val="00652BE6"/>
    <w:rsid w:val="00652CFD"/>
    <w:rsid w:val="0065343D"/>
    <w:rsid w:val="00653502"/>
    <w:rsid w:val="006535BA"/>
    <w:rsid w:val="00653662"/>
    <w:rsid w:val="006537F1"/>
    <w:rsid w:val="00653A27"/>
    <w:rsid w:val="00653A6A"/>
    <w:rsid w:val="00653C4E"/>
    <w:rsid w:val="00654282"/>
    <w:rsid w:val="006542AA"/>
    <w:rsid w:val="006543AE"/>
    <w:rsid w:val="00654506"/>
    <w:rsid w:val="0065456B"/>
    <w:rsid w:val="0065462A"/>
    <w:rsid w:val="00654C71"/>
    <w:rsid w:val="00654C91"/>
    <w:rsid w:val="00654EC1"/>
    <w:rsid w:val="00655259"/>
    <w:rsid w:val="00655670"/>
    <w:rsid w:val="00655AF4"/>
    <w:rsid w:val="00655B4C"/>
    <w:rsid w:val="00655BFF"/>
    <w:rsid w:val="00655C20"/>
    <w:rsid w:val="00655DEA"/>
    <w:rsid w:val="00655F0C"/>
    <w:rsid w:val="00656061"/>
    <w:rsid w:val="006563D2"/>
    <w:rsid w:val="006563E4"/>
    <w:rsid w:val="006564D3"/>
    <w:rsid w:val="006564FA"/>
    <w:rsid w:val="00656517"/>
    <w:rsid w:val="0065655F"/>
    <w:rsid w:val="006565AB"/>
    <w:rsid w:val="00656A9A"/>
    <w:rsid w:val="00656AC5"/>
    <w:rsid w:val="00656B56"/>
    <w:rsid w:val="00656B8F"/>
    <w:rsid w:val="00656EAC"/>
    <w:rsid w:val="00657032"/>
    <w:rsid w:val="006571D8"/>
    <w:rsid w:val="00657392"/>
    <w:rsid w:val="00657503"/>
    <w:rsid w:val="0065756C"/>
    <w:rsid w:val="00657731"/>
    <w:rsid w:val="00657811"/>
    <w:rsid w:val="00657BA4"/>
    <w:rsid w:val="00657D79"/>
    <w:rsid w:val="00657DA2"/>
    <w:rsid w:val="0066005A"/>
    <w:rsid w:val="0066029E"/>
    <w:rsid w:val="00660331"/>
    <w:rsid w:val="0066039F"/>
    <w:rsid w:val="00660471"/>
    <w:rsid w:val="00660602"/>
    <w:rsid w:val="006607D9"/>
    <w:rsid w:val="00660830"/>
    <w:rsid w:val="00660832"/>
    <w:rsid w:val="00660A07"/>
    <w:rsid w:val="00660CD7"/>
    <w:rsid w:val="00660CDA"/>
    <w:rsid w:val="00660CF9"/>
    <w:rsid w:val="00660EE7"/>
    <w:rsid w:val="00660FD3"/>
    <w:rsid w:val="0066102E"/>
    <w:rsid w:val="00661080"/>
    <w:rsid w:val="00661492"/>
    <w:rsid w:val="006615D6"/>
    <w:rsid w:val="0066188B"/>
    <w:rsid w:val="006619CA"/>
    <w:rsid w:val="006619E3"/>
    <w:rsid w:val="00661A94"/>
    <w:rsid w:val="00661C1F"/>
    <w:rsid w:val="00661D09"/>
    <w:rsid w:val="00661EEC"/>
    <w:rsid w:val="00661F1E"/>
    <w:rsid w:val="00662030"/>
    <w:rsid w:val="006620D1"/>
    <w:rsid w:val="006620F8"/>
    <w:rsid w:val="006624AA"/>
    <w:rsid w:val="00662552"/>
    <w:rsid w:val="006628A1"/>
    <w:rsid w:val="00662AB9"/>
    <w:rsid w:val="00662B2F"/>
    <w:rsid w:val="00662B63"/>
    <w:rsid w:val="00662D08"/>
    <w:rsid w:val="00662D98"/>
    <w:rsid w:val="00662DAE"/>
    <w:rsid w:val="00662E33"/>
    <w:rsid w:val="00662FA2"/>
    <w:rsid w:val="0066307A"/>
    <w:rsid w:val="006632F3"/>
    <w:rsid w:val="00663300"/>
    <w:rsid w:val="00663609"/>
    <w:rsid w:val="0066365A"/>
    <w:rsid w:val="006636DE"/>
    <w:rsid w:val="0066389A"/>
    <w:rsid w:val="00663A97"/>
    <w:rsid w:val="00663C2C"/>
    <w:rsid w:val="00663ECA"/>
    <w:rsid w:val="00663FC9"/>
    <w:rsid w:val="0066438F"/>
    <w:rsid w:val="006644CB"/>
    <w:rsid w:val="00664843"/>
    <w:rsid w:val="0066484E"/>
    <w:rsid w:val="0066485F"/>
    <w:rsid w:val="006649F4"/>
    <w:rsid w:val="00664BC1"/>
    <w:rsid w:val="00664C58"/>
    <w:rsid w:val="00665320"/>
    <w:rsid w:val="0066554C"/>
    <w:rsid w:val="00665624"/>
    <w:rsid w:val="006657CF"/>
    <w:rsid w:val="006658B9"/>
    <w:rsid w:val="00665991"/>
    <w:rsid w:val="00665AB4"/>
    <w:rsid w:val="00665B0A"/>
    <w:rsid w:val="00665B9B"/>
    <w:rsid w:val="00665C3E"/>
    <w:rsid w:val="00665C4C"/>
    <w:rsid w:val="00665C77"/>
    <w:rsid w:val="00665DC1"/>
    <w:rsid w:val="00665F36"/>
    <w:rsid w:val="00665F81"/>
    <w:rsid w:val="00666272"/>
    <w:rsid w:val="00666388"/>
    <w:rsid w:val="006663CB"/>
    <w:rsid w:val="00666687"/>
    <w:rsid w:val="006666A3"/>
    <w:rsid w:val="006666B4"/>
    <w:rsid w:val="00666B60"/>
    <w:rsid w:val="00666CA3"/>
    <w:rsid w:val="00666E02"/>
    <w:rsid w:val="0066708C"/>
    <w:rsid w:val="006670B9"/>
    <w:rsid w:val="006670D2"/>
    <w:rsid w:val="006672B2"/>
    <w:rsid w:val="006672EA"/>
    <w:rsid w:val="00667845"/>
    <w:rsid w:val="006679A7"/>
    <w:rsid w:val="00667DD1"/>
    <w:rsid w:val="00670184"/>
    <w:rsid w:val="0067018B"/>
    <w:rsid w:val="0067034D"/>
    <w:rsid w:val="006707BE"/>
    <w:rsid w:val="00670859"/>
    <w:rsid w:val="0067086E"/>
    <w:rsid w:val="00670926"/>
    <w:rsid w:val="00670ACD"/>
    <w:rsid w:val="00670BD1"/>
    <w:rsid w:val="00670C57"/>
    <w:rsid w:val="00670CBB"/>
    <w:rsid w:val="00670CC5"/>
    <w:rsid w:val="00670CFE"/>
    <w:rsid w:val="006710AF"/>
    <w:rsid w:val="006713CB"/>
    <w:rsid w:val="0067153C"/>
    <w:rsid w:val="0067171D"/>
    <w:rsid w:val="00671738"/>
    <w:rsid w:val="00671847"/>
    <w:rsid w:val="00671878"/>
    <w:rsid w:val="00671933"/>
    <w:rsid w:val="00671A13"/>
    <w:rsid w:val="00671B80"/>
    <w:rsid w:val="00671DA5"/>
    <w:rsid w:val="00671F1C"/>
    <w:rsid w:val="006724D3"/>
    <w:rsid w:val="0067254D"/>
    <w:rsid w:val="0067261A"/>
    <w:rsid w:val="00672638"/>
    <w:rsid w:val="0067265F"/>
    <w:rsid w:val="006728BA"/>
    <w:rsid w:val="00672B82"/>
    <w:rsid w:val="00672F5F"/>
    <w:rsid w:val="0067305C"/>
    <w:rsid w:val="00673664"/>
    <w:rsid w:val="006736B4"/>
    <w:rsid w:val="006736ED"/>
    <w:rsid w:val="006739E0"/>
    <w:rsid w:val="00673A75"/>
    <w:rsid w:val="00673D55"/>
    <w:rsid w:val="00673DDE"/>
    <w:rsid w:val="00674549"/>
    <w:rsid w:val="006746C8"/>
    <w:rsid w:val="00674712"/>
    <w:rsid w:val="00674819"/>
    <w:rsid w:val="00674820"/>
    <w:rsid w:val="00674CC4"/>
    <w:rsid w:val="00674E3F"/>
    <w:rsid w:val="00675218"/>
    <w:rsid w:val="006752C1"/>
    <w:rsid w:val="006753D7"/>
    <w:rsid w:val="006753DC"/>
    <w:rsid w:val="006755CA"/>
    <w:rsid w:val="0067577A"/>
    <w:rsid w:val="006757E7"/>
    <w:rsid w:val="00675B43"/>
    <w:rsid w:val="00675D9A"/>
    <w:rsid w:val="00675F48"/>
    <w:rsid w:val="006760AD"/>
    <w:rsid w:val="006760B5"/>
    <w:rsid w:val="006760FD"/>
    <w:rsid w:val="006765A6"/>
    <w:rsid w:val="006765E9"/>
    <w:rsid w:val="006766D2"/>
    <w:rsid w:val="0067676E"/>
    <w:rsid w:val="00676A03"/>
    <w:rsid w:val="00676DEB"/>
    <w:rsid w:val="00676E45"/>
    <w:rsid w:val="00677161"/>
    <w:rsid w:val="006771E3"/>
    <w:rsid w:val="006772F8"/>
    <w:rsid w:val="00677338"/>
    <w:rsid w:val="006774C5"/>
    <w:rsid w:val="00677547"/>
    <w:rsid w:val="0067756D"/>
    <w:rsid w:val="0067764F"/>
    <w:rsid w:val="0067765A"/>
    <w:rsid w:val="00677660"/>
    <w:rsid w:val="006777CD"/>
    <w:rsid w:val="00677A83"/>
    <w:rsid w:val="00677C05"/>
    <w:rsid w:val="00677DFC"/>
    <w:rsid w:val="00677FDE"/>
    <w:rsid w:val="0068008A"/>
    <w:rsid w:val="006800B5"/>
    <w:rsid w:val="0068038C"/>
    <w:rsid w:val="0068058A"/>
    <w:rsid w:val="0068062B"/>
    <w:rsid w:val="006808AE"/>
    <w:rsid w:val="006809C7"/>
    <w:rsid w:val="00680A15"/>
    <w:rsid w:val="00680B90"/>
    <w:rsid w:val="00680CF3"/>
    <w:rsid w:val="00680DB6"/>
    <w:rsid w:val="00680E96"/>
    <w:rsid w:val="006810DA"/>
    <w:rsid w:val="00681201"/>
    <w:rsid w:val="00681479"/>
    <w:rsid w:val="0068159B"/>
    <w:rsid w:val="0068163F"/>
    <w:rsid w:val="0068173C"/>
    <w:rsid w:val="006819E8"/>
    <w:rsid w:val="00681E43"/>
    <w:rsid w:val="006820EC"/>
    <w:rsid w:val="0068223D"/>
    <w:rsid w:val="006823A5"/>
    <w:rsid w:val="006823B9"/>
    <w:rsid w:val="006823F8"/>
    <w:rsid w:val="00682677"/>
    <w:rsid w:val="006826FD"/>
    <w:rsid w:val="006827B2"/>
    <w:rsid w:val="0068280A"/>
    <w:rsid w:val="00682875"/>
    <w:rsid w:val="0068287B"/>
    <w:rsid w:val="006828FE"/>
    <w:rsid w:val="006829A1"/>
    <w:rsid w:val="00682A73"/>
    <w:rsid w:val="00682C40"/>
    <w:rsid w:val="00682CB9"/>
    <w:rsid w:val="00682D95"/>
    <w:rsid w:val="00682F56"/>
    <w:rsid w:val="00683002"/>
    <w:rsid w:val="0068310C"/>
    <w:rsid w:val="00683144"/>
    <w:rsid w:val="00683466"/>
    <w:rsid w:val="0068352A"/>
    <w:rsid w:val="00683640"/>
    <w:rsid w:val="0068366B"/>
    <w:rsid w:val="006837BC"/>
    <w:rsid w:val="006838E2"/>
    <w:rsid w:val="00683F7C"/>
    <w:rsid w:val="006840E6"/>
    <w:rsid w:val="006841BA"/>
    <w:rsid w:val="0068438D"/>
    <w:rsid w:val="00684556"/>
    <w:rsid w:val="00684606"/>
    <w:rsid w:val="006846CB"/>
    <w:rsid w:val="00684945"/>
    <w:rsid w:val="00684B0F"/>
    <w:rsid w:val="00684B7B"/>
    <w:rsid w:val="00684C33"/>
    <w:rsid w:val="00684C59"/>
    <w:rsid w:val="00684EE8"/>
    <w:rsid w:val="00685CF7"/>
    <w:rsid w:val="00686011"/>
    <w:rsid w:val="00686158"/>
    <w:rsid w:val="006861F1"/>
    <w:rsid w:val="0068657D"/>
    <w:rsid w:val="00686764"/>
    <w:rsid w:val="00686881"/>
    <w:rsid w:val="006868DB"/>
    <w:rsid w:val="0068698A"/>
    <w:rsid w:val="00686C86"/>
    <w:rsid w:val="00686F22"/>
    <w:rsid w:val="00686F64"/>
    <w:rsid w:val="00687030"/>
    <w:rsid w:val="006870DB"/>
    <w:rsid w:val="00687333"/>
    <w:rsid w:val="006873F0"/>
    <w:rsid w:val="006874F5"/>
    <w:rsid w:val="0068754E"/>
    <w:rsid w:val="0068758C"/>
    <w:rsid w:val="00687590"/>
    <w:rsid w:val="0068759C"/>
    <w:rsid w:val="006875B5"/>
    <w:rsid w:val="00687885"/>
    <w:rsid w:val="006878C0"/>
    <w:rsid w:val="00687DF9"/>
    <w:rsid w:val="00687ED2"/>
    <w:rsid w:val="00687F6A"/>
    <w:rsid w:val="00690198"/>
    <w:rsid w:val="006905CF"/>
    <w:rsid w:val="006905EB"/>
    <w:rsid w:val="006907A8"/>
    <w:rsid w:val="006907EC"/>
    <w:rsid w:val="00690A57"/>
    <w:rsid w:val="00690B51"/>
    <w:rsid w:val="00690C5E"/>
    <w:rsid w:val="00690CD5"/>
    <w:rsid w:val="00690D4A"/>
    <w:rsid w:val="00690E6C"/>
    <w:rsid w:val="00690EAF"/>
    <w:rsid w:val="00690EBC"/>
    <w:rsid w:val="006910E8"/>
    <w:rsid w:val="00691119"/>
    <w:rsid w:val="006911F6"/>
    <w:rsid w:val="0069196C"/>
    <w:rsid w:val="00691BCC"/>
    <w:rsid w:val="00691C09"/>
    <w:rsid w:val="00691CFB"/>
    <w:rsid w:val="0069229C"/>
    <w:rsid w:val="00692465"/>
    <w:rsid w:val="006924DD"/>
    <w:rsid w:val="006924F1"/>
    <w:rsid w:val="00692740"/>
    <w:rsid w:val="006929F4"/>
    <w:rsid w:val="00692B6D"/>
    <w:rsid w:val="00692EFF"/>
    <w:rsid w:val="006930CB"/>
    <w:rsid w:val="00693127"/>
    <w:rsid w:val="0069323B"/>
    <w:rsid w:val="0069326A"/>
    <w:rsid w:val="006935DD"/>
    <w:rsid w:val="0069372F"/>
    <w:rsid w:val="00693740"/>
    <w:rsid w:val="00693779"/>
    <w:rsid w:val="00693844"/>
    <w:rsid w:val="00693891"/>
    <w:rsid w:val="00693907"/>
    <w:rsid w:val="00693977"/>
    <w:rsid w:val="00693A59"/>
    <w:rsid w:val="00693B6E"/>
    <w:rsid w:val="00693DA8"/>
    <w:rsid w:val="00693E41"/>
    <w:rsid w:val="00693E9C"/>
    <w:rsid w:val="00693FD8"/>
    <w:rsid w:val="00694016"/>
    <w:rsid w:val="00694114"/>
    <w:rsid w:val="00694205"/>
    <w:rsid w:val="006944C7"/>
    <w:rsid w:val="006945EE"/>
    <w:rsid w:val="0069469C"/>
    <w:rsid w:val="006951CE"/>
    <w:rsid w:val="0069522B"/>
    <w:rsid w:val="0069529E"/>
    <w:rsid w:val="006953D2"/>
    <w:rsid w:val="006955D0"/>
    <w:rsid w:val="0069566D"/>
    <w:rsid w:val="0069577D"/>
    <w:rsid w:val="00695950"/>
    <w:rsid w:val="00695A78"/>
    <w:rsid w:val="00695A7A"/>
    <w:rsid w:val="00695A91"/>
    <w:rsid w:val="00695C49"/>
    <w:rsid w:val="00695DE8"/>
    <w:rsid w:val="00695EDB"/>
    <w:rsid w:val="0069609E"/>
    <w:rsid w:val="0069620B"/>
    <w:rsid w:val="00696261"/>
    <w:rsid w:val="0069649C"/>
    <w:rsid w:val="00696597"/>
    <w:rsid w:val="00696626"/>
    <w:rsid w:val="006967AD"/>
    <w:rsid w:val="00696A06"/>
    <w:rsid w:val="00696AF4"/>
    <w:rsid w:val="00696DB8"/>
    <w:rsid w:val="00696F21"/>
    <w:rsid w:val="00697449"/>
    <w:rsid w:val="00697BEE"/>
    <w:rsid w:val="00697C62"/>
    <w:rsid w:val="00697CB6"/>
    <w:rsid w:val="00697D85"/>
    <w:rsid w:val="00697FDE"/>
    <w:rsid w:val="006A00D7"/>
    <w:rsid w:val="006A0149"/>
    <w:rsid w:val="006A030C"/>
    <w:rsid w:val="006A0419"/>
    <w:rsid w:val="006A04E3"/>
    <w:rsid w:val="006A04F4"/>
    <w:rsid w:val="006A0A61"/>
    <w:rsid w:val="006A0B04"/>
    <w:rsid w:val="006A0C03"/>
    <w:rsid w:val="006A0C10"/>
    <w:rsid w:val="006A0CCA"/>
    <w:rsid w:val="006A0D5D"/>
    <w:rsid w:val="006A0F82"/>
    <w:rsid w:val="006A10A8"/>
    <w:rsid w:val="006A14C6"/>
    <w:rsid w:val="006A165C"/>
    <w:rsid w:val="006A16F5"/>
    <w:rsid w:val="006A170D"/>
    <w:rsid w:val="006A19A5"/>
    <w:rsid w:val="006A1B20"/>
    <w:rsid w:val="006A1BE8"/>
    <w:rsid w:val="006A1C73"/>
    <w:rsid w:val="006A2010"/>
    <w:rsid w:val="006A2300"/>
    <w:rsid w:val="006A25DD"/>
    <w:rsid w:val="006A268B"/>
    <w:rsid w:val="006A2CCA"/>
    <w:rsid w:val="006A2E6D"/>
    <w:rsid w:val="006A2F8F"/>
    <w:rsid w:val="006A307E"/>
    <w:rsid w:val="006A31A2"/>
    <w:rsid w:val="006A3518"/>
    <w:rsid w:val="006A36EB"/>
    <w:rsid w:val="006A3709"/>
    <w:rsid w:val="006A3945"/>
    <w:rsid w:val="006A39B7"/>
    <w:rsid w:val="006A39C0"/>
    <w:rsid w:val="006A3AB2"/>
    <w:rsid w:val="006A3CD7"/>
    <w:rsid w:val="006A3D24"/>
    <w:rsid w:val="006A3E0E"/>
    <w:rsid w:val="006A3EE6"/>
    <w:rsid w:val="006A3FC6"/>
    <w:rsid w:val="006A42D3"/>
    <w:rsid w:val="006A42EE"/>
    <w:rsid w:val="006A43C6"/>
    <w:rsid w:val="006A43FB"/>
    <w:rsid w:val="006A4553"/>
    <w:rsid w:val="006A46C6"/>
    <w:rsid w:val="006A49DC"/>
    <w:rsid w:val="006A4B48"/>
    <w:rsid w:val="006A4BF7"/>
    <w:rsid w:val="006A4D27"/>
    <w:rsid w:val="006A4D34"/>
    <w:rsid w:val="006A4D95"/>
    <w:rsid w:val="006A4DD1"/>
    <w:rsid w:val="006A508E"/>
    <w:rsid w:val="006A54B9"/>
    <w:rsid w:val="006A554A"/>
    <w:rsid w:val="006A55DB"/>
    <w:rsid w:val="006A564A"/>
    <w:rsid w:val="006A5A43"/>
    <w:rsid w:val="006A5B65"/>
    <w:rsid w:val="006A5D8A"/>
    <w:rsid w:val="006A5E44"/>
    <w:rsid w:val="006A5E64"/>
    <w:rsid w:val="006A5F9F"/>
    <w:rsid w:val="006A610A"/>
    <w:rsid w:val="006A6248"/>
    <w:rsid w:val="006A628F"/>
    <w:rsid w:val="006A6317"/>
    <w:rsid w:val="006A6452"/>
    <w:rsid w:val="006A6615"/>
    <w:rsid w:val="006A69FE"/>
    <w:rsid w:val="006A6AFF"/>
    <w:rsid w:val="006A7253"/>
    <w:rsid w:val="006A7375"/>
    <w:rsid w:val="006A73B3"/>
    <w:rsid w:val="006A73BC"/>
    <w:rsid w:val="006A73E5"/>
    <w:rsid w:val="006A75F4"/>
    <w:rsid w:val="006A79B5"/>
    <w:rsid w:val="006A7E50"/>
    <w:rsid w:val="006A7F1B"/>
    <w:rsid w:val="006A7F53"/>
    <w:rsid w:val="006B02C7"/>
    <w:rsid w:val="006B0459"/>
    <w:rsid w:val="006B0628"/>
    <w:rsid w:val="006B091A"/>
    <w:rsid w:val="006B0A59"/>
    <w:rsid w:val="006B0C6E"/>
    <w:rsid w:val="006B0EDB"/>
    <w:rsid w:val="006B1123"/>
    <w:rsid w:val="006B1250"/>
    <w:rsid w:val="006B14B2"/>
    <w:rsid w:val="006B14B6"/>
    <w:rsid w:val="006B15DF"/>
    <w:rsid w:val="006B17A5"/>
    <w:rsid w:val="006B1925"/>
    <w:rsid w:val="006B1C05"/>
    <w:rsid w:val="006B1C6E"/>
    <w:rsid w:val="006B203A"/>
    <w:rsid w:val="006B2162"/>
    <w:rsid w:val="006B2181"/>
    <w:rsid w:val="006B23FF"/>
    <w:rsid w:val="006B2502"/>
    <w:rsid w:val="006B25BA"/>
    <w:rsid w:val="006B2642"/>
    <w:rsid w:val="006B26C1"/>
    <w:rsid w:val="006B26DC"/>
    <w:rsid w:val="006B2722"/>
    <w:rsid w:val="006B27D0"/>
    <w:rsid w:val="006B2826"/>
    <w:rsid w:val="006B2949"/>
    <w:rsid w:val="006B2B8C"/>
    <w:rsid w:val="006B2BA4"/>
    <w:rsid w:val="006B2C61"/>
    <w:rsid w:val="006B2D10"/>
    <w:rsid w:val="006B2D73"/>
    <w:rsid w:val="006B2DBC"/>
    <w:rsid w:val="006B3212"/>
    <w:rsid w:val="006B3266"/>
    <w:rsid w:val="006B32ED"/>
    <w:rsid w:val="006B34D6"/>
    <w:rsid w:val="006B35C0"/>
    <w:rsid w:val="006B37A2"/>
    <w:rsid w:val="006B3A8C"/>
    <w:rsid w:val="006B3D63"/>
    <w:rsid w:val="006B3DD5"/>
    <w:rsid w:val="006B3EFA"/>
    <w:rsid w:val="006B4600"/>
    <w:rsid w:val="006B476B"/>
    <w:rsid w:val="006B4B23"/>
    <w:rsid w:val="006B4D6E"/>
    <w:rsid w:val="006B50CE"/>
    <w:rsid w:val="006B510A"/>
    <w:rsid w:val="006B53C9"/>
    <w:rsid w:val="006B544E"/>
    <w:rsid w:val="006B559B"/>
    <w:rsid w:val="006B5679"/>
    <w:rsid w:val="006B5928"/>
    <w:rsid w:val="006B5ADF"/>
    <w:rsid w:val="006B5C96"/>
    <w:rsid w:val="006B6314"/>
    <w:rsid w:val="006B65BB"/>
    <w:rsid w:val="006B66B7"/>
    <w:rsid w:val="006B6CB6"/>
    <w:rsid w:val="006B6CBF"/>
    <w:rsid w:val="006B6CEC"/>
    <w:rsid w:val="006B6DEE"/>
    <w:rsid w:val="006B7015"/>
    <w:rsid w:val="006B7091"/>
    <w:rsid w:val="006B70A6"/>
    <w:rsid w:val="006B745B"/>
    <w:rsid w:val="006B75CD"/>
    <w:rsid w:val="006B79C2"/>
    <w:rsid w:val="006B7BD1"/>
    <w:rsid w:val="006B7FCC"/>
    <w:rsid w:val="006C007C"/>
    <w:rsid w:val="006C01A7"/>
    <w:rsid w:val="006C02AC"/>
    <w:rsid w:val="006C0375"/>
    <w:rsid w:val="006C06E8"/>
    <w:rsid w:val="006C09C1"/>
    <w:rsid w:val="006C0F3A"/>
    <w:rsid w:val="006C0FBE"/>
    <w:rsid w:val="006C0FDF"/>
    <w:rsid w:val="006C10E4"/>
    <w:rsid w:val="006C1313"/>
    <w:rsid w:val="006C1365"/>
    <w:rsid w:val="006C13AC"/>
    <w:rsid w:val="006C15BD"/>
    <w:rsid w:val="006C166A"/>
    <w:rsid w:val="006C170A"/>
    <w:rsid w:val="006C17B0"/>
    <w:rsid w:val="006C1A1F"/>
    <w:rsid w:val="006C1C05"/>
    <w:rsid w:val="006C1C45"/>
    <w:rsid w:val="006C1F2C"/>
    <w:rsid w:val="006C20A4"/>
    <w:rsid w:val="006C20E6"/>
    <w:rsid w:val="006C25DE"/>
    <w:rsid w:val="006C2861"/>
    <w:rsid w:val="006C28BF"/>
    <w:rsid w:val="006C29D1"/>
    <w:rsid w:val="006C29E8"/>
    <w:rsid w:val="006C2A7F"/>
    <w:rsid w:val="006C2BF2"/>
    <w:rsid w:val="006C2C0B"/>
    <w:rsid w:val="006C2EB0"/>
    <w:rsid w:val="006C2EB9"/>
    <w:rsid w:val="006C2F02"/>
    <w:rsid w:val="006C2FBB"/>
    <w:rsid w:val="006C32C1"/>
    <w:rsid w:val="006C383A"/>
    <w:rsid w:val="006C3865"/>
    <w:rsid w:val="006C38B3"/>
    <w:rsid w:val="006C3D18"/>
    <w:rsid w:val="006C3E53"/>
    <w:rsid w:val="006C3EA0"/>
    <w:rsid w:val="006C4650"/>
    <w:rsid w:val="006C468E"/>
    <w:rsid w:val="006C48DC"/>
    <w:rsid w:val="006C4B72"/>
    <w:rsid w:val="006C4BFF"/>
    <w:rsid w:val="006C4D14"/>
    <w:rsid w:val="006C5169"/>
    <w:rsid w:val="006C5182"/>
    <w:rsid w:val="006C5267"/>
    <w:rsid w:val="006C52EA"/>
    <w:rsid w:val="006C56A4"/>
    <w:rsid w:val="006C57CB"/>
    <w:rsid w:val="006C5C64"/>
    <w:rsid w:val="006C5DE3"/>
    <w:rsid w:val="006C5F47"/>
    <w:rsid w:val="006C6143"/>
    <w:rsid w:val="006C61E0"/>
    <w:rsid w:val="006C62FE"/>
    <w:rsid w:val="006C646F"/>
    <w:rsid w:val="006C65BC"/>
    <w:rsid w:val="006C670F"/>
    <w:rsid w:val="006C6A8C"/>
    <w:rsid w:val="006C6AB4"/>
    <w:rsid w:val="006C6C64"/>
    <w:rsid w:val="006C6DC3"/>
    <w:rsid w:val="006C6EEF"/>
    <w:rsid w:val="006C7080"/>
    <w:rsid w:val="006C72D3"/>
    <w:rsid w:val="006C7314"/>
    <w:rsid w:val="006C7490"/>
    <w:rsid w:val="006C78C9"/>
    <w:rsid w:val="006C7B7C"/>
    <w:rsid w:val="006C7BA4"/>
    <w:rsid w:val="006C7D53"/>
    <w:rsid w:val="006C7DA9"/>
    <w:rsid w:val="006C7EB6"/>
    <w:rsid w:val="006D0106"/>
    <w:rsid w:val="006D02A0"/>
    <w:rsid w:val="006D035E"/>
    <w:rsid w:val="006D0564"/>
    <w:rsid w:val="006D06DA"/>
    <w:rsid w:val="006D0734"/>
    <w:rsid w:val="006D077A"/>
    <w:rsid w:val="006D0837"/>
    <w:rsid w:val="006D085A"/>
    <w:rsid w:val="006D0A3E"/>
    <w:rsid w:val="006D0B4D"/>
    <w:rsid w:val="006D0B4F"/>
    <w:rsid w:val="006D0E01"/>
    <w:rsid w:val="006D0E05"/>
    <w:rsid w:val="006D158D"/>
    <w:rsid w:val="006D16DD"/>
    <w:rsid w:val="006D1738"/>
    <w:rsid w:val="006D1944"/>
    <w:rsid w:val="006D19C9"/>
    <w:rsid w:val="006D1A12"/>
    <w:rsid w:val="006D1C86"/>
    <w:rsid w:val="006D1D05"/>
    <w:rsid w:val="006D1F68"/>
    <w:rsid w:val="006D232B"/>
    <w:rsid w:val="006D2583"/>
    <w:rsid w:val="006D2642"/>
    <w:rsid w:val="006D29C3"/>
    <w:rsid w:val="006D2A52"/>
    <w:rsid w:val="006D2BB1"/>
    <w:rsid w:val="006D2E30"/>
    <w:rsid w:val="006D2EEE"/>
    <w:rsid w:val="006D2FEE"/>
    <w:rsid w:val="006D32B2"/>
    <w:rsid w:val="006D3420"/>
    <w:rsid w:val="006D374C"/>
    <w:rsid w:val="006D3AE0"/>
    <w:rsid w:val="006D3C3C"/>
    <w:rsid w:val="006D3D77"/>
    <w:rsid w:val="006D3E60"/>
    <w:rsid w:val="006D42CB"/>
    <w:rsid w:val="006D4409"/>
    <w:rsid w:val="006D452A"/>
    <w:rsid w:val="006D4803"/>
    <w:rsid w:val="006D4BD3"/>
    <w:rsid w:val="006D4C8A"/>
    <w:rsid w:val="006D4D45"/>
    <w:rsid w:val="006D4FD4"/>
    <w:rsid w:val="006D50B5"/>
    <w:rsid w:val="006D5208"/>
    <w:rsid w:val="006D5C40"/>
    <w:rsid w:val="006D5D2F"/>
    <w:rsid w:val="006D5DA3"/>
    <w:rsid w:val="006D6089"/>
    <w:rsid w:val="006D6212"/>
    <w:rsid w:val="006D6318"/>
    <w:rsid w:val="006D63FE"/>
    <w:rsid w:val="006D6563"/>
    <w:rsid w:val="006D659F"/>
    <w:rsid w:val="006D6644"/>
    <w:rsid w:val="006D67B8"/>
    <w:rsid w:val="006D6A8F"/>
    <w:rsid w:val="006D6AFD"/>
    <w:rsid w:val="006D6B53"/>
    <w:rsid w:val="006D6B7C"/>
    <w:rsid w:val="006D6D0C"/>
    <w:rsid w:val="006D6EF5"/>
    <w:rsid w:val="006D70A2"/>
    <w:rsid w:val="006D71A5"/>
    <w:rsid w:val="006D7397"/>
    <w:rsid w:val="006D74DA"/>
    <w:rsid w:val="006D76D2"/>
    <w:rsid w:val="006D7707"/>
    <w:rsid w:val="006D77E1"/>
    <w:rsid w:val="006D7A65"/>
    <w:rsid w:val="006E031C"/>
    <w:rsid w:val="006E0328"/>
    <w:rsid w:val="006E0EDA"/>
    <w:rsid w:val="006E117F"/>
    <w:rsid w:val="006E11D7"/>
    <w:rsid w:val="006E1462"/>
    <w:rsid w:val="006E16A5"/>
    <w:rsid w:val="006E19D6"/>
    <w:rsid w:val="006E1AC1"/>
    <w:rsid w:val="006E1D8E"/>
    <w:rsid w:val="006E1F2F"/>
    <w:rsid w:val="006E2075"/>
    <w:rsid w:val="006E2136"/>
    <w:rsid w:val="006E2204"/>
    <w:rsid w:val="006E2477"/>
    <w:rsid w:val="006E27B8"/>
    <w:rsid w:val="006E29E3"/>
    <w:rsid w:val="006E2AA7"/>
    <w:rsid w:val="006E2F00"/>
    <w:rsid w:val="006E2F84"/>
    <w:rsid w:val="006E3025"/>
    <w:rsid w:val="006E305D"/>
    <w:rsid w:val="006E3149"/>
    <w:rsid w:val="006E31FF"/>
    <w:rsid w:val="006E324F"/>
    <w:rsid w:val="006E345E"/>
    <w:rsid w:val="006E3768"/>
    <w:rsid w:val="006E37A2"/>
    <w:rsid w:val="006E39D0"/>
    <w:rsid w:val="006E3A9E"/>
    <w:rsid w:val="006E3C31"/>
    <w:rsid w:val="006E3F71"/>
    <w:rsid w:val="006E3FC0"/>
    <w:rsid w:val="006E3FEB"/>
    <w:rsid w:val="006E465F"/>
    <w:rsid w:val="006E471F"/>
    <w:rsid w:val="006E481D"/>
    <w:rsid w:val="006E4906"/>
    <w:rsid w:val="006E4997"/>
    <w:rsid w:val="006E4A19"/>
    <w:rsid w:val="006E4B17"/>
    <w:rsid w:val="006E4B45"/>
    <w:rsid w:val="006E4B46"/>
    <w:rsid w:val="006E4D6A"/>
    <w:rsid w:val="006E52AB"/>
    <w:rsid w:val="006E5511"/>
    <w:rsid w:val="006E5863"/>
    <w:rsid w:val="006E588F"/>
    <w:rsid w:val="006E59C5"/>
    <w:rsid w:val="006E5AB6"/>
    <w:rsid w:val="006E5B02"/>
    <w:rsid w:val="006E5CB9"/>
    <w:rsid w:val="006E6090"/>
    <w:rsid w:val="006E61C5"/>
    <w:rsid w:val="006E635A"/>
    <w:rsid w:val="006E6486"/>
    <w:rsid w:val="006E6564"/>
    <w:rsid w:val="006E674D"/>
    <w:rsid w:val="006E6849"/>
    <w:rsid w:val="006E6901"/>
    <w:rsid w:val="006E6A33"/>
    <w:rsid w:val="006E6A56"/>
    <w:rsid w:val="006E6C24"/>
    <w:rsid w:val="006E6F0C"/>
    <w:rsid w:val="006E71C4"/>
    <w:rsid w:val="006E7521"/>
    <w:rsid w:val="006E754A"/>
    <w:rsid w:val="006E75B1"/>
    <w:rsid w:val="006E76BE"/>
    <w:rsid w:val="006E77F0"/>
    <w:rsid w:val="006E7AA9"/>
    <w:rsid w:val="006E7ACC"/>
    <w:rsid w:val="006E7AEA"/>
    <w:rsid w:val="006E7F4F"/>
    <w:rsid w:val="006E7FDB"/>
    <w:rsid w:val="006F0010"/>
    <w:rsid w:val="006F005D"/>
    <w:rsid w:val="006F0151"/>
    <w:rsid w:val="006F02AC"/>
    <w:rsid w:val="006F0441"/>
    <w:rsid w:val="006F07E3"/>
    <w:rsid w:val="006F08B4"/>
    <w:rsid w:val="006F0952"/>
    <w:rsid w:val="006F09A9"/>
    <w:rsid w:val="006F0BA7"/>
    <w:rsid w:val="006F0BD6"/>
    <w:rsid w:val="006F0C4D"/>
    <w:rsid w:val="006F13AC"/>
    <w:rsid w:val="006F15E4"/>
    <w:rsid w:val="006F1971"/>
    <w:rsid w:val="006F199A"/>
    <w:rsid w:val="006F1A4D"/>
    <w:rsid w:val="006F1D0A"/>
    <w:rsid w:val="006F2161"/>
    <w:rsid w:val="006F2283"/>
    <w:rsid w:val="006F228B"/>
    <w:rsid w:val="006F25E4"/>
    <w:rsid w:val="006F26CF"/>
    <w:rsid w:val="006F2787"/>
    <w:rsid w:val="006F2984"/>
    <w:rsid w:val="006F2B61"/>
    <w:rsid w:val="006F2B69"/>
    <w:rsid w:val="006F2EB9"/>
    <w:rsid w:val="006F3106"/>
    <w:rsid w:val="006F3117"/>
    <w:rsid w:val="006F312D"/>
    <w:rsid w:val="006F3454"/>
    <w:rsid w:val="006F3629"/>
    <w:rsid w:val="006F363A"/>
    <w:rsid w:val="006F369F"/>
    <w:rsid w:val="006F37C4"/>
    <w:rsid w:val="006F380A"/>
    <w:rsid w:val="006F38D5"/>
    <w:rsid w:val="006F3BAE"/>
    <w:rsid w:val="006F3C2A"/>
    <w:rsid w:val="006F3C4D"/>
    <w:rsid w:val="006F3E67"/>
    <w:rsid w:val="006F3EE9"/>
    <w:rsid w:val="006F4077"/>
    <w:rsid w:val="006F4092"/>
    <w:rsid w:val="006F41AE"/>
    <w:rsid w:val="006F42AD"/>
    <w:rsid w:val="006F42E5"/>
    <w:rsid w:val="006F4346"/>
    <w:rsid w:val="006F4461"/>
    <w:rsid w:val="006F44ED"/>
    <w:rsid w:val="006F475A"/>
    <w:rsid w:val="006F4812"/>
    <w:rsid w:val="006F48C5"/>
    <w:rsid w:val="006F4EF8"/>
    <w:rsid w:val="006F5151"/>
    <w:rsid w:val="006F51C9"/>
    <w:rsid w:val="006F5382"/>
    <w:rsid w:val="006F545D"/>
    <w:rsid w:val="006F54B1"/>
    <w:rsid w:val="006F56D6"/>
    <w:rsid w:val="006F5AD8"/>
    <w:rsid w:val="006F5BDB"/>
    <w:rsid w:val="006F5C03"/>
    <w:rsid w:val="006F5F18"/>
    <w:rsid w:val="006F5F3D"/>
    <w:rsid w:val="006F61A2"/>
    <w:rsid w:val="006F684F"/>
    <w:rsid w:val="006F6A44"/>
    <w:rsid w:val="006F6A4B"/>
    <w:rsid w:val="006F6DCD"/>
    <w:rsid w:val="006F6F62"/>
    <w:rsid w:val="006F7085"/>
    <w:rsid w:val="006F70C8"/>
    <w:rsid w:val="006F717C"/>
    <w:rsid w:val="006F71B3"/>
    <w:rsid w:val="006F71BA"/>
    <w:rsid w:val="006F73BE"/>
    <w:rsid w:val="006F747F"/>
    <w:rsid w:val="006F74BB"/>
    <w:rsid w:val="006F786F"/>
    <w:rsid w:val="006F7A43"/>
    <w:rsid w:val="006F7A64"/>
    <w:rsid w:val="006F7CC8"/>
    <w:rsid w:val="006F7CF9"/>
    <w:rsid w:val="006F7D0A"/>
    <w:rsid w:val="006F7D20"/>
    <w:rsid w:val="00700049"/>
    <w:rsid w:val="00700555"/>
    <w:rsid w:val="00700A8E"/>
    <w:rsid w:val="00700CC8"/>
    <w:rsid w:val="00700CE8"/>
    <w:rsid w:val="00700D9E"/>
    <w:rsid w:val="00700E0B"/>
    <w:rsid w:val="00701130"/>
    <w:rsid w:val="0070138C"/>
    <w:rsid w:val="007013C8"/>
    <w:rsid w:val="007015ED"/>
    <w:rsid w:val="0070176A"/>
    <w:rsid w:val="00701900"/>
    <w:rsid w:val="00701B75"/>
    <w:rsid w:val="00701B9C"/>
    <w:rsid w:val="007020A0"/>
    <w:rsid w:val="00702457"/>
    <w:rsid w:val="007024E1"/>
    <w:rsid w:val="00702533"/>
    <w:rsid w:val="00702851"/>
    <w:rsid w:val="00702BF0"/>
    <w:rsid w:val="00702E3F"/>
    <w:rsid w:val="0070305E"/>
    <w:rsid w:val="007032E4"/>
    <w:rsid w:val="00703378"/>
    <w:rsid w:val="0070339D"/>
    <w:rsid w:val="007034CB"/>
    <w:rsid w:val="00703960"/>
    <w:rsid w:val="00703C9B"/>
    <w:rsid w:val="00703D05"/>
    <w:rsid w:val="00703D34"/>
    <w:rsid w:val="00703E22"/>
    <w:rsid w:val="007042EB"/>
    <w:rsid w:val="007042F5"/>
    <w:rsid w:val="0070475E"/>
    <w:rsid w:val="00704B7F"/>
    <w:rsid w:val="00704BC8"/>
    <w:rsid w:val="00704C99"/>
    <w:rsid w:val="00704ECA"/>
    <w:rsid w:val="00705364"/>
    <w:rsid w:val="007053B9"/>
    <w:rsid w:val="007054CE"/>
    <w:rsid w:val="0070552A"/>
    <w:rsid w:val="007055D4"/>
    <w:rsid w:val="00705D47"/>
    <w:rsid w:val="0070620E"/>
    <w:rsid w:val="00706590"/>
    <w:rsid w:val="007065AA"/>
    <w:rsid w:val="00706772"/>
    <w:rsid w:val="00706976"/>
    <w:rsid w:val="007069E8"/>
    <w:rsid w:val="00706BF7"/>
    <w:rsid w:val="00706C3C"/>
    <w:rsid w:val="00706F37"/>
    <w:rsid w:val="00706FF5"/>
    <w:rsid w:val="007070C6"/>
    <w:rsid w:val="007073DD"/>
    <w:rsid w:val="007075B4"/>
    <w:rsid w:val="00707825"/>
    <w:rsid w:val="00707B48"/>
    <w:rsid w:val="00707CA7"/>
    <w:rsid w:val="00707D5C"/>
    <w:rsid w:val="00707E68"/>
    <w:rsid w:val="00707E8B"/>
    <w:rsid w:val="00707EBA"/>
    <w:rsid w:val="0071002F"/>
    <w:rsid w:val="007103BF"/>
    <w:rsid w:val="00710503"/>
    <w:rsid w:val="0071070F"/>
    <w:rsid w:val="0071073D"/>
    <w:rsid w:val="007108D0"/>
    <w:rsid w:val="00710A0A"/>
    <w:rsid w:val="00710A4E"/>
    <w:rsid w:val="00710B7B"/>
    <w:rsid w:val="00710BE6"/>
    <w:rsid w:val="00710CDA"/>
    <w:rsid w:val="00710E60"/>
    <w:rsid w:val="00710E7E"/>
    <w:rsid w:val="007110B0"/>
    <w:rsid w:val="007110BC"/>
    <w:rsid w:val="0071114B"/>
    <w:rsid w:val="007112CF"/>
    <w:rsid w:val="00711497"/>
    <w:rsid w:val="00711586"/>
    <w:rsid w:val="00711721"/>
    <w:rsid w:val="00711B0B"/>
    <w:rsid w:val="00711BB3"/>
    <w:rsid w:val="00712180"/>
    <w:rsid w:val="007121E6"/>
    <w:rsid w:val="00712613"/>
    <w:rsid w:val="00712744"/>
    <w:rsid w:val="00712862"/>
    <w:rsid w:val="007129B7"/>
    <w:rsid w:val="00712E48"/>
    <w:rsid w:val="0071300F"/>
    <w:rsid w:val="0071322C"/>
    <w:rsid w:val="007132C3"/>
    <w:rsid w:val="00713472"/>
    <w:rsid w:val="007134A6"/>
    <w:rsid w:val="00713500"/>
    <w:rsid w:val="00713658"/>
    <w:rsid w:val="007137A2"/>
    <w:rsid w:val="00713A8A"/>
    <w:rsid w:val="00713D6B"/>
    <w:rsid w:val="00713D9C"/>
    <w:rsid w:val="00713E03"/>
    <w:rsid w:val="00714100"/>
    <w:rsid w:val="00714182"/>
    <w:rsid w:val="00714220"/>
    <w:rsid w:val="00714224"/>
    <w:rsid w:val="00714685"/>
    <w:rsid w:val="007146C0"/>
    <w:rsid w:val="00714C8E"/>
    <w:rsid w:val="00714D35"/>
    <w:rsid w:val="00714D96"/>
    <w:rsid w:val="00714F92"/>
    <w:rsid w:val="0071501D"/>
    <w:rsid w:val="00715158"/>
    <w:rsid w:val="0071531F"/>
    <w:rsid w:val="00715402"/>
    <w:rsid w:val="007154A0"/>
    <w:rsid w:val="00715703"/>
    <w:rsid w:val="00715885"/>
    <w:rsid w:val="0071594D"/>
    <w:rsid w:val="00715952"/>
    <w:rsid w:val="00715A52"/>
    <w:rsid w:val="00715CE4"/>
    <w:rsid w:val="00715D1C"/>
    <w:rsid w:val="00715F00"/>
    <w:rsid w:val="0071601D"/>
    <w:rsid w:val="00716039"/>
    <w:rsid w:val="00716640"/>
    <w:rsid w:val="00716723"/>
    <w:rsid w:val="0071673C"/>
    <w:rsid w:val="0071693B"/>
    <w:rsid w:val="0071697D"/>
    <w:rsid w:val="00716AFD"/>
    <w:rsid w:val="00716B82"/>
    <w:rsid w:val="00716BAA"/>
    <w:rsid w:val="00716DC4"/>
    <w:rsid w:val="00716E09"/>
    <w:rsid w:val="00716E3E"/>
    <w:rsid w:val="00716F7D"/>
    <w:rsid w:val="007176F8"/>
    <w:rsid w:val="00717803"/>
    <w:rsid w:val="0071786A"/>
    <w:rsid w:val="00717A4E"/>
    <w:rsid w:val="00717B16"/>
    <w:rsid w:val="00717D1A"/>
    <w:rsid w:val="00717DEE"/>
    <w:rsid w:val="007200BA"/>
    <w:rsid w:val="007200F1"/>
    <w:rsid w:val="0072016A"/>
    <w:rsid w:val="00720253"/>
    <w:rsid w:val="0072035D"/>
    <w:rsid w:val="0072050D"/>
    <w:rsid w:val="007207D8"/>
    <w:rsid w:val="0072086B"/>
    <w:rsid w:val="00720E90"/>
    <w:rsid w:val="00720F9C"/>
    <w:rsid w:val="00720FA1"/>
    <w:rsid w:val="007210E1"/>
    <w:rsid w:val="00721143"/>
    <w:rsid w:val="007212F6"/>
    <w:rsid w:val="00721771"/>
    <w:rsid w:val="007217BC"/>
    <w:rsid w:val="00721DB3"/>
    <w:rsid w:val="00721F39"/>
    <w:rsid w:val="00721FFB"/>
    <w:rsid w:val="0072205E"/>
    <w:rsid w:val="00722293"/>
    <w:rsid w:val="0072231E"/>
    <w:rsid w:val="007223CA"/>
    <w:rsid w:val="00722733"/>
    <w:rsid w:val="00722823"/>
    <w:rsid w:val="007228DF"/>
    <w:rsid w:val="0072292B"/>
    <w:rsid w:val="00722D31"/>
    <w:rsid w:val="00722D3F"/>
    <w:rsid w:val="00722D85"/>
    <w:rsid w:val="00722F95"/>
    <w:rsid w:val="007231AB"/>
    <w:rsid w:val="00723215"/>
    <w:rsid w:val="00723290"/>
    <w:rsid w:val="0072362B"/>
    <w:rsid w:val="00723646"/>
    <w:rsid w:val="00723738"/>
    <w:rsid w:val="00723AA4"/>
    <w:rsid w:val="00723F0B"/>
    <w:rsid w:val="007240D0"/>
    <w:rsid w:val="0072438B"/>
    <w:rsid w:val="007244DD"/>
    <w:rsid w:val="007244DF"/>
    <w:rsid w:val="007245B0"/>
    <w:rsid w:val="007247B2"/>
    <w:rsid w:val="00724974"/>
    <w:rsid w:val="00724BE2"/>
    <w:rsid w:val="00724C7E"/>
    <w:rsid w:val="00724F77"/>
    <w:rsid w:val="00724FEE"/>
    <w:rsid w:val="007250E3"/>
    <w:rsid w:val="0072519B"/>
    <w:rsid w:val="00725431"/>
    <w:rsid w:val="00725588"/>
    <w:rsid w:val="007256AB"/>
    <w:rsid w:val="0072583B"/>
    <w:rsid w:val="007259E0"/>
    <w:rsid w:val="00725AD3"/>
    <w:rsid w:val="00725C0B"/>
    <w:rsid w:val="00725EF1"/>
    <w:rsid w:val="007262DD"/>
    <w:rsid w:val="007266C2"/>
    <w:rsid w:val="00726909"/>
    <w:rsid w:val="00726B1A"/>
    <w:rsid w:val="00726D11"/>
    <w:rsid w:val="00726EBD"/>
    <w:rsid w:val="0072734F"/>
    <w:rsid w:val="007277CF"/>
    <w:rsid w:val="007278B0"/>
    <w:rsid w:val="00727919"/>
    <w:rsid w:val="00727C7F"/>
    <w:rsid w:val="00727CF3"/>
    <w:rsid w:val="00727D20"/>
    <w:rsid w:val="00727D29"/>
    <w:rsid w:val="00727E22"/>
    <w:rsid w:val="00727E38"/>
    <w:rsid w:val="007301A5"/>
    <w:rsid w:val="00730294"/>
    <w:rsid w:val="00730496"/>
    <w:rsid w:val="0073049C"/>
    <w:rsid w:val="007306A9"/>
    <w:rsid w:val="00731093"/>
    <w:rsid w:val="007312A9"/>
    <w:rsid w:val="007312BC"/>
    <w:rsid w:val="0073132F"/>
    <w:rsid w:val="00731360"/>
    <w:rsid w:val="007317C9"/>
    <w:rsid w:val="00731E5D"/>
    <w:rsid w:val="00731E82"/>
    <w:rsid w:val="00731E8B"/>
    <w:rsid w:val="007320C5"/>
    <w:rsid w:val="00732200"/>
    <w:rsid w:val="0073238B"/>
    <w:rsid w:val="0073248E"/>
    <w:rsid w:val="007325E6"/>
    <w:rsid w:val="0073264C"/>
    <w:rsid w:val="0073271A"/>
    <w:rsid w:val="00732A9D"/>
    <w:rsid w:val="00732B2C"/>
    <w:rsid w:val="00732BF9"/>
    <w:rsid w:val="00732CD5"/>
    <w:rsid w:val="00732FA4"/>
    <w:rsid w:val="0073310E"/>
    <w:rsid w:val="007333E1"/>
    <w:rsid w:val="00733427"/>
    <w:rsid w:val="00733723"/>
    <w:rsid w:val="007337CD"/>
    <w:rsid w:val="007337DA"/>
    <w:rsid w:val="0073386A"/>
    <w:rsid w:val="00733C39"/>
    <w:rsid w:val="00733CC2"/>
    <w:rsid w:val="00733DA6"/>
    <w:rsid w:val="00733E88"/>
    <w:rsid w:val="00733F78"/>
    <w:rsid w:val="00734160"/>
    <w:rsid w:val="007342B1"/>
    <w:rsid w:val="0073451C"/>
    <w:rsid w:val="007345C2"/>
    <w:rsid w:val="00734833"/>
    <w:rsid w:val="00734850"/>
    <w:rsid w:val="00734990"/>
    <w:rsid w:val="00734A9B"/>
    <w:rsid w:val="00734E80"/>
    <w:rsid w:val="00734EF7"/>
    <w:rsid w:val="00734F8A"/>
    <w:rsid w:val="007352C7"/>
    <w:rsid w:val="007353BD"/>
    <w:rsid w:val="007357B0"/>
    <w:rsid w:val="007357ED"/>
    <w:rsid w:val="00735946"/>
    <w:rsid w:val="007359A6"/>
    <w:rsid w:val="00735B5C"/>
    <w:rsid w:val="00735BAF"/>
    <w:rsid w:val="00735D9D"/>
    <w:rsid w:val="00735EF9"/>
    <w:rsid w:val="007367FE"/>
    <w:rsid w:val="00736A29"/>
    <w:rsid w:val="00736B31"/>
    <w:rsid w:val="00736BB0"/>
    <w:rsid w:val="00736EA0"/>
    <w:rsid w:val="00736FAD"/>
    <w:rsid w:val="007372CD"/>
    <w:rsid w:val="00737338"/>
    <w:rsid w:val="00737560"/>
    <w:rsid w:val="007375C7"/>
    <w:rsid w:val="00737615"/>
    <w:rsid w:val="0073784B"/>
    <w:rsid w:val="007379BB"/>
    <w:rsid w:val="00737B70"/>
    <w:rsid w:val="00737BC8"/>
    <w:rsid w:val="0074000B"/>
    <w:rsid w:val="007404A3"/>
    <w:rsid w:val="007404B3"/>
    <w:rsid w:val="007406B4"/>
    <w:rsid w:val="0074078A"/>
    <w:rsid w:val="00740794"/>
    <w:rsid w:val="007408E2"/>
    <w:rsid w:val="007409C0"/>
    <w:rsid w:val="00740AD9"/>
    <w:rsid w:val="00740CDE"/>
    <w:rsid w:val="00740DEF"/>
    <w:rsid w:val="00740F85"/>
    <w:rsid w:val="00741211"/>
    <w:rsid w:val="00741261"/>
    <w:rsid w:val="007412DE"/>
    <w:rsid w:val="00741470"/>
    <w:rsid w:val="007414BD"/>
    <w:rsid w:val="007416AD"/>
    <w:rsid w:val="00741724"/>
    <w:rsid w:val="00741760"/>
    <w:rsid w:val="007417C8"/>
    <w:rsid w:val="0074190A"/>
    <w:rsid w:val="00741B92"/>
    <w:rsid w:val="00741C0A"/>
    <w:rsid w:val="00741C31"/>
    <w:rsid w:val="00741DB1"/>
    <w:rsid w:val="00741E13"/>
    <w:rsid w:val="00741E98"/>
    <w:rsid w:val="00741E9C"/>
    <w:rsid w:val="00741EF5"/>
    <w:rsid w:val="007421C4"/>
    <w:rsid w:val="0074248C"/>
    <w:rsid w:val="0074259F"/>
    <w:rsid w:val="007425A2"/>
    <w:rsid w:val="007425D5"/>
    <w:rsid w:val="00742A5E"/>
    <w:rsid w:val="00742B81"/>
    <w:rsid w:val="00742BE5"/>
    <w:rsid w:val="00742C33"/>
    <w:rsid w:val="00742DDE"/>
    <w:rsid w:val="00742E10"/>
    <w:rsid w:val="00742E19"/>
    <w:rsid w:val="00742FB8"/>
    <w:rsid w:val="007430D0"/>
    <w:rsid w:val="007431C6"/>
    <w:rsid w:val="0074341A"/>
    <w:rsid w:val="0074342B"/>
    <w:rsid w:val="0074373F"/>
    <w:rsid w:val="00743916"/>
    <w:rsid w:val="00743B02"/>
    <w:rsid w:val="00743E82"/>
    <w:rsid w:val="00744086"/>
    <w:rsid w:val="00744592"/>
    <w:rsid w:val="00744825"/>
    <w:rsid w:val="00744906"/>
    <w:rsid w:val="00744B47"/>
    <w:rsid w:val="00744CE7"/>
    <w:rsid w:val="00744D89"/>
    <w:rsid w:val="00744F05"/>
    <w:rsid w:val="00745080"/>
    <w:rsid w:val="007454F6"/>
    <w:rsid w:val="00745924"/>
    <w:rsid w:val="007459DE"/>
    <w:rsid w:val="00745CD2"/>
    <w:rsid w:val="007462E2"/>
    <w:rsid w:val="00746523"/>
    <w:rsid w:val="00746546"/>
    <w:rsid w:val="00746607"/>
    <w:rsid w:val="007467FD"/>
    <w:rsid w:val="00746BD8"/>
    <w:rsid w:val="00746E46"/>
    <w:rsid w:val="00746E7E"/>
    <w:rsid w:val="00746F64"/>
    <w:rsid w:val="0074700A"/>
    <w:rsid w:val="00747209"/>
    <w:rsid w:val="00747404"/>
    <w:rsid w:val="0074747D"/>
    <w:rsid w:val="00747794"/>
    <w:rsid w:val="0074782C"/>
    <w:rsid w:val="00747C1A"/>
    <w:rsid w:val="00747CAB"/>
    <w:rsid w:val="00747D6F"/>
    <w:rsid w:val="00747F19"/>
    <w:rsid w:val="0075017A"/>
    <w:rsid w:val="0075077C"/>
    <w:rsid w:val="00750A38"/>
    <w:rsid w:val="00750C9B"/>
    <w:rsid w:val="00750DE6"/>
    <w:rsid w:val="0075117F"/>
    <w:rsid w:val="00751190"/>
    <w:rsid w:val="00751200"/>
    <w:rsid w:val="0075123A"/>
    <w:rsid w:val="00751356"/>
    <w:rsid w:val="007514A3"/>
    <w:rsid w:val="00751545"/>
    <w:rsid w:val="00751679"/>
    <w:rsid w:val="00751757"/>
    <w:rsid w:val="007518C1"/>
    <w:rsid w:val="007519B2"/>
    <w:rsid w:val="00751C42"/>
    <w:rsid w:val="00751DE4"/>
    <w:rsid w:val="00751E42"/>
    <w:rsid w:val="00751F07"/>
    <w:rsid w:val="00751F73"/>
    <w:rsid w:val="007520E3"/>
    <w:rsid w:val="0075230B"/>
    <w:rsid w:val="00752739"/>
    <w:rsid w:val="0075287E"/>
    <w:rsid w:val="00752959"/>
    <w:rsid w:val="00752964"/>
    <w:rsid w:val="00752A51"/>
    <w:rsid w:val="00752B0C"/>
    <w:rsid w:val="00752F33"/>
    <w:rsid w:val="00753151"/>
    <w:rsid w:val="0075315F"/>
    <w:rsid w:val="00753179"/>
    <w:rsid w:val="007531D7"/>
    <w:rsid w:val="00753202"/>
    <w:rsid w:val="007533A2"/>
    <w:rsid w:val="00753403"/>
    <w:rsid w:val="00753427"/>
    <w:rsid w:val="00753452"/>
    <w:rsid w:val="00753817"/>
    <w:rsid w:val="00753873"/>
    <w:rsid w:val="00753897"/>
    <w:rsid w:val="00753909"/>
    <w:rsid w:val="00753990"/>
    <w:rsid w:val="0075436A"/>
    <w:rsid w:val="007545E6"/>
    <w:rsid w:val="007546E6"/>
    <w:rsid w:val="0075480D"/>
    <w:rsid w:val="00754B00"/>
    <w:rsid w:val="00754B47"/>
    <w:rsid w:val="00754BAA"/>
    <w:rsid w:val="00754C25"/>
    <w:rsid w:val="00754D00"/>
    <w:rsid w:val="0075556C"/>
    <w:rsid w:val="0075564E"/>
    <w:rsid w:val="0075575A"/>
    <w:rsid w:val="00755C4A"/>
    <w:rsid w:val="00755C7B"/>
    <w:rsid w:val="00755CD5"/>
    <w:rsid w:val="00755D50"/>
    <w:rsid w:val="00756054"/>
    <w:rsid w:val="007561F1"/>
    <w:rsid w:val="00756376"/>
    <w:rsid w:val="0075637C"/>
    <w:rsid w:val="007564B3"/>
    <w:rsid w:val="00756E52"/>
    <w:rsid w:val="00756E75"/>
    <w:rsid w:val="00756F78"/>
    <w:rsid w:val="00757140"/>
    <w:rsid w:val="00757516"/>
    <w:rsid w:val="00757620"/>
    <w:rsid w:val="007576D6"/>
    <w:rsid w:val="007577B2"/>
    <w:rsid w:val="00757A1E"/>
    <w:rsid w:val="00757B61"/>
    <w:rsid w:val="00757B84"/>
    <w:rsid w:val="00757F51"/>
    <w:rsid w:val="0076004A"/>
    <w:rsid w:val="00760358"/>
    <w:rsid w:val="007604F8"/>
    <w:rsid w:val="00760555"/>
    <w:rsid w:val="00760775"/>
    <w:rsid w:val="007609C0"/>
    <w:rsid w:val="00760C72"/>
    <w:rsid w:val="00760F58"/>
    <w:rsid w:val="00760FC8"/>
    <w:rsid w:val="007611B1"/>
    <w:rsid w:val="007614D9"/>
    <w:rsid w:val="0076151E"/>
    <w:rsid w:val="0076165B"/>
    <w:rsid w:val="007617FA"/>
    <w:rsid w:val="007618CE"/>
    <w:rsid w:val="00761BE3"/>
    <w:rsid w:val="007622F5"/>
    <w:rsid w:val="007625A2"/>
    <w:rsid w:val="0076275E"/>
    <w:rsid w:val="00762904"/>
    <w:rsid w:val="007629F0"/>
    <w:rsid w:val="00762C65"/>
    <w:rsid w:val="00762CB2"/>
    <w:rsid w:val="00762CD6"/>
    <w:rsid w:val="00762EC3"/>
    <w:rsid w:val="00762FF2"/>
    <w:rsid w:val="00763011"/>
    <w:rsid w:val="007630C3"/>
    <w:rsid w:val="0076315B"/>
    <w:rsid w:val="007636CB"/>
    <w:rsid w:val="00763710"/>
    <w:rsid w:val="00763AC6"/>
    <w:rsid w:val="00763B6D"/>
    <w:rsid w:val="00763C0F"/>
    <w:rsid w:val="00763CAF"/>
    <w:rsid w:val="00763DBE"/>
    <w:rsid w:val="00763E58"/>
    <w:rsid w:val="00763E64"/>
    <w:rsid w:val="00763F63"/>
    <w:rsid w:val="00763FC1"/>
    <w:rsid w:val="00763FCC"/>
    <w:rsid w:val="00764006"/>
    <w:rsid w:val="00764255"/>
    <w:rsid w:val="00764444"/>
    <w:rsid w:val="007645CB"/>
    <w:rsid w:val="0076479A"/>
    <w:rsid w:val="00764BE5"/>
    <w:rsid w:val="00764BE6"/>
    <w:rsid w:val="00764BF3"/>
    <w:rsid w:val="00764C6E"/>
    <w:rsid w:val="00764EB3"/>
    <w:rsid w:val="00764FBB"/>
    <w:rsid w:val="00764FEE"/>
    <w:rsid w:val="00765222"/>
    <w:rsid w:val="00765254"/>
    <w:rsid w:val="0076526A"/>
    <w:rsid w:val="0076527E"/>
    <w:rsid w:val="00765861"/>
    <w:rsid w:val="00765C33"/>
    <w:rsid w:val="00765E7A"/>
    <w:rsid w:val="00765EFD"/>
    <w:rsid w:val="0076605D"/>
    <w:rsid w:val="007660C4"/>
    <w:rsid w:val="007660CD"/>
    <w:rsid w:val="007664BF"/>
    <w:rsid w:val="007665B6"/>
    <w:rsid w:val="00766704"/>
    <w:rsid w:val="00766826"/>
    <w:rsid w:val="007668A1"/>
    <w:rsid w:val="007669BF"/>
    <w:rsid w:val="00766ABE"/>
    <w:rsid w:val="00766BA6"/>
    <w:rsid w:val="00766D9F"/>
    <w:rsid w:val="00766E7C"/>
    <w:rsid w:val="00766E8B"/>
    <w:rsid w:val="00766FCE"/>
    <w:rsid w:val="007670FA"/>
    <w:rsid w:val="00767160"/>
    <w:rsid w:val="00767206"/>
    <w:rsid w:val="007673E8"/>
    <w:rsid w:val="007674CD"/>
    <w:rsid w:val="00767611"/>
    <w:rsid w:val="00767A65"/>
    <w:rsid w:val="00767B77"/>
    <w:rsid w:val="00767C3D"/>
    <w:rsid w:val="00767C49"/>
    <w:rsid w:val="00767C98"/>
    <w:rsid w:val="00767D2F"/>
    <w:rsid w:val="007700DF"/>
    <w:rsid w:val="007702F7"/>
    <w:rsid w:val="007703FA"/>
    <w:rsid w:val="007704C9"/>
    <w:rsid w:val="007708AF"/>
    <w:rsid w:val="00770BD1"/>
    <w:rsid w:val="00770CC7"/>
    <w:rsid w:val="00770D7C"/>
    <w:rsid w:val="00770FE3"/>
    <w:rsid w:val="00771023"/>
    <w:rsid w:val="00771233"/>
    <w:rsid w:val="0077148F"/>
    <w:rsid w:val="007716C8"/>
    <w:rsid w:val="007718CF"/>
    <w:rsid w:val="00771A90"/>
    <w:rsid w:val="00771AD2"/>
    <w:rsid w:val="00771D8B"/>
    <w:rsid w:val="007723E8"/>
    <w:rsid w:val="007724CA"/>
    <w:rsid w:val="007725F3"/>
    <w:rsid w:val="00772755"/>
    <w:rsid w:val="0077277D"/>
    <w:rsid w:val="00772A14"/>
    <w:rsid w:val="00772C23"/>
    <w:rsid w:val="00772CA9"/>
    <w:rsid w:val="00772F18"/>
    <w:rsid w:val="00773185"/>
    <w:rsid w:val="00773558"/>
    <w:rsid w:val="007735E3"/>
    <w:rsid w:val="00773616"/>
    <w:rsid w:val="00773ADB"/>
    <w:rsid w:val="00773C99"/>
    <w:rsid w:val="00773CEE"/>
    <w:rsid w:val="00773EA0"/>
    <w:rsid w:val="00773F20"/>
    <w:rsid w:val="0077464F"/>
    <w:rsid w:val="00774783"/>
    <w:rsid w:val="007747DF"/>
    <w:rsid w:val="0077490B"/>
    <w:rsid w:val="0077494B"/>
    <w:rsid w:val="00774A00"/>
    <w:rsid w:val="00774A65"/>
    <w:rsid w:val="00774B4A"/>
    <w:rsid w:val="00775292"/>
    <w:rsid w:val="0077532A"/>
    <w:rsid w:val="00775463"/>
    <w:rsid w:val="007759FD"/>
    <w:rsid w:val="00775A41"/>
    <w:rsid w:val="00775C41"/>
    <w:rsid w:val="00775C97"/>
    <w:rsid w:val="007763F9"/>
    <w:rsid w:val="00776749"/>
    <w:rsid w:val="00776A4E"/>
    <w:rsid w:val="00776C25"/>
    <w:rsid w:val="00776DDA"/>
    <w:rsid w:val="00777176"/>
    <w:rsid w:val="007773BD"/>
    <w:rsid w:val="007774D5"/>
    <w:rsid w:val="00777733"/>
    <w:rsid w:val="00777790"/>
    <w:rsid w:val="0077783C"/>
    <w:rsid w:val="00777875"/>
    <w:rsid w:val="007778E0"/>
    <w:rsid w:val="007779C8"/>
    <w:rsid w:val="00777E63"/>
    <w:rsid w:val="00777E8E"/>
    <w:rsid w:val="00777EB2"/>
    <w:rsid w:val="00777EFE"/>
    <w:rsid w:val="007802D8"/>
    <w:rsid w:val="0078035E"/>
    <w:rsid w:val="00780632"/>
    <w:rsid w:val="0078094A"/>
    <w:rsid w:val="00780BD1"/>
    <w:rsid w:val="00780C5A"/>
    <w:rsid w:val="00780DB2"/>
    <w:rsid w:val="00780E1D"/>
    <w:rsid w:val="00780FD7"/>
    <w:rsid w:val="00780FFB"/>
    <w:rsid w:val="0078115C"/>
    <w:rsid w:val="0078126D"/>
    <w:rsid w:val="00781434"/>
    <w:rsid w:val="00781758"/>
    <w:rsid w:val="007817F8"/>
    <w:rsid w:val="00781897"/>
    <w:rsid w:val="0078194F"/>
    <w:rsid w:val="00781BF2"/>
    <w:rsid w:val="00781EE6"/>
    <w:rsid w:val="00781F94"/>
    <w:rsid w:val="007820D1"/>
    <w:rsid w:val="007822AF"/>
    <w:rsid w:val="007822F0"/>
    <w:rsid w:val="00782308"/>
    <w:rsid w:val="00782534"/>
    <w:rsid w:val="007826F0"/>
    <w:rsid w:val="007828B0"/>
    <w:rsid w:val="007828CF"/>
    <w:rsid w:val="00782AC4"/>
    <w:rsid w:val="00782B7E"/>
    <w:rsid w:val="0078345A"/>
    <w:rsid w:val="00783606"/>
    <w:rsid w:val="007837E0"/>
    <w:rsid w:val="0078392A"/>
    <w:rsid w:val="00783973"/>
    <w:rsid w:val="00783B7A"/>
    <w:rsid w:val="00783ECF"/>
    <w:rsid w:val="00783FA7"/>
    <w:rsid w:val="00784090"/>
    <w:rsid w:val="00784155"/>
    <w:rsid w:val="007841F9"/>
    <w:rsid w:val="0078436A"/>
    <w:rsid w:val="00784413"/>
    <w:rsid w:val="00784481"/>
    <w:rsid w:val="0078453D"/>
    <w:rsid w:val="00784557"/>
    <w:rsid w:val="00784638"/>
    <w:rsid w:val="00784795"/>
    <w:rsid w:val="00784997"/>
    <w:rsid w:val="00784B56"/>
    <w:rsid w:val="00784DDF"/>
    <w:rsid w:val="00784E0A"/>
    <w:rsid w:val="00784F82"/>
    <w:rsid w:val="00784FD1"/>
    <w:rsid w:val="00785060"/>
    <w:rsid w:val="00785661"/>
    <w:rsid w:val="0078569F"/>
    <w:rsid w:val="00785716"/>
    <w:rsid w:val="00785B9F"/>
    <w:rsid w:val="00785BDC"/>
    <w:rsid w:val="00785CEC"/>
    <w:rsid w:val="00785E73"/>
    <w:rsid w:val="00785F8F"/>
    <w:rsid w:val="00785FEA"/>
    <w:rsid w:val="00786058"/>
    <w:rsid w:val="0078634A"/>
    <w:rsid w:val="00786497"/>
    <w:rsid w:val="00786898"/>
    <w:rsid w:val="00786905"/>
    <w:rsid w:val="007869D2"/>
    <w:rsid w:val="00786D1C"/>
    <w:rsid w:val="00786DC4"/>
    <w:rsid w:val="007873C2"/>
    <w:rsid w:val="00787526"/>
    <w:rsid w:val="007875A7"/>
    <w:rsid w:val="00787E7B"/>
    <w:rsid w:val="007901BA"/>
    <w:rsid w:val="00790285"/>
    <w:rsid w:val="0079048F"/>
    <w:rsid w:val="007905C5"/>
    <w:rsid w:val="007906A8"/>
    <w:rsid w:val="007909F5"/>
    <w:rsid w:val="00790B29"/>
    <w:rsid w:val="00790C12"/>
    <w:rsid w:val="00790C49"/>
    <w:rsid w:val="00790FBB"/>
    <w:rsid w:val="0079112F"/>
    <w:rsid w:val="007915E6"/>
    <w:rsid w:val="007915E8"/>
    <w:rsid w:val="00791680"/>
    <w:rsid w:val="00791722"/>
    <w:rsid w:val="0079173C"/>
    <w:rsid w:val="0079193B"/>
    <w:rsid w:val="0079196C"/>
    <w:rsid w:val="00791C34"/>
    <w:rsid w:val="00791CBD"/>
    <w:rsid w:val="00791E82"/>
    <w:rsid w:val="00791FBD"/>
    <w:rsid w:val="00792004"/>
    <w:rsid w:val="007920C2"/>
    <w:rsid w:val="0079218E"/>
    <w:rsid w:val="007926B5"/>
    <w:rsid w:val="0079277B"/>
    <w:rsid w:val="00792D51"/>
    <w:rsid w:val="00792DE2"/>
    <w:rsid w:val="00792DFE"/>
    <w:rsid w:val="00793133"/>
    <w:rsid w:val="00793187"/>
    <w:rsid w:val="007933DD"/>
    <w:rsid w:val="00793431"/>
    <w:rsid w:val="0079346C"/>
    <w:rsid w:val="007936F4"/>
    <w:rsid w:val="00793982"/>
    <w:rsid w:val="007939B8"/>
    <w:rsid w:val="007940F3"/>
    <w:rsid w:val="0079434E"/>
    <w:rsid w:val="007947F6"/>
    <w:rsid w:val="0079489E"/>
    <w:rsid w:val="00794938"/>
    <w:rsid w:val="00794995"/>
    <w:rsid w:val="00794B32"/>
    <w:rsid w:val="00794BDF"/>
    <w:rsid w:val="00794C5A"/>
    <w:rsid w:val="00794CC3"/>
    <w:rsid w:val="00794D41"/>
    <w:rsid w:val="00794DEC"/>
    <w:rsid w:val="00794F71"/>
    <w:rsid w:val="00794FF0"/>
    <w:rsid w:val="0079500A"/>
    <w:rsid w:val="007950AC"/>
    <w:rsid w:val="00795227"/>
    <w:rsid w:val="00795584"/>
    <w:rsid w:val="0079571D"/>
    <w:rsid w:val="0079580B"/>
    <w:rsid w:val="00795BDA"/>
    <w:rsid w:val="00795DB8"/>
    <w:rsid w:val="00795FA2"/>
    <w:rsid w:val="0079607D"/>
    <w:rsid w:val="007963EB"/>
    <w:rsid w:val="00796577"/>
    <w:rsid w:val="00796715"/>
    <w:rsid w:val="007967B4"/>
    <w:rsid w:val="00796A17"/>
    <w:rsid w:val="00796EA1"/>
    <w:rsid w:val="00796EAF"/>
    <w:rsid w:val="007971C2"/>
    <w:rsid w:val="00797242"/>
    <w:rsid w:val="00797443"/>
    <w:rsid w:val="00797506"/>
    <w:rsid w:val="00797587"/>
    <w:rsid w:val="007975FF"/>
    <w:rsid w:val="0079761F"/>
    <w:rsid w:val="00797672"/>
    <w:rsid w:val="007976AE"/>
    <w:rsid w:val="00797787"/>
    <w:rsid w:val="00797895"/>
    <w:rsid w:val="00797923"/>
    <w:rsid w:val="00797B89"/>
    <w:rsid w:val="00797C3F"/>
    <w:rsid w:val="00797CBA"/>
    <w:rsid w:val="00797D02"/>
    <w:rsid w:val="00797FB2"/>
    <w:rsid w:val="007A04DC"/>
    <w:rsid w:val="007A04E2"/>
    <w:rsid w:val="007A07B1"/>
    <w:rsid w:val="007A07CD"/>
    <w:rsid w:val="007A0A9B"/>
    <w:rsid w:val="007A0B95"/>
    <w:rsid w:val="007A0CD0"/>
    <w:rsid w:val="007A0CD8"/>
    <w:rsid w:val="007A0CFB"/>
    <w:rsid w:val="007A0DBA"/>
    <w:rsid w:val="007A0E23"/>
    <w:rsid w:val="007A1309"/>
    <w:rsid w:val="007A1379"/>
    <w:rsid w:val="007A13B3"/>
    <w:rsid w:val="007A13D7"/>
    <w:rsid w:val="007A1433"/>
    <w:rsid w:val="007A173E"/>
    <w:rsid w:val="007A192E"/>
    <w:rsid w:val="007A1B95"/>
    <w:rsid w:val="007A223C"/>
    <w:rsid w:val="007A2394"/>
    <w:rsid w:val="007A2652"/>
    <w:rsid w:val="007A27B6"/>
    <w:rsid w:val="007A27C7"/>
    <w:rsid w:val="007A29B0"/>
    <w:rsid w:val="007A2D5F"/>
    <w:rsid w:val="007A2D99"/>
    <w:rsid w:val="007A2F7C"/>
    <w:rsid w:val="007A3082"/>
    <w:rsid w:val="007A33E8"/>
    <w:rsid w:val="007A348C"/>
    <w:rsid w:val="007A34F3"/>
    <w:rsid w:val="007A356A"/>
    <w:rsid w:val="007A35DC"/>
    <w:rsid w:val="007A3634"/>
    <w:rsid w:val="007A3705"/>
    <w:rsid w:val="007A3891"/>
    <w:rsid w:val="007A3B6C"/>
    <w:rsid w:val="007A3C1B"/>
    <w:rsid w:val="007A3E44"/>
    <w:rsid w:val="007A4253"/>
    <w:rsid w:val="007A442B"/>
    <w:rsid w:val="007A46AE"/>
    <w:rsid w:val="007A49F5"/>
    <w:rsid w:val="007A4B69"/>
    <w:rsid w:val="007A4DF3"/>
    <w:rsid w:val="007A4E3E"/>
    <w:rsid w:val="007A4E40"/>
    <w:rsid w:val="007A5040"/>
    <w:rsid w:val="007A5194"/>
    <w:rsid w:val="007A539B"/>
    <w:rsid w:val="007A56D7"/>
    <w:rsid w:val="007A56F0"/>
    <w:rsid w:val="007A5C07"/>
    <w:rsid w:val="007A5C6A"/>
    <w:rsid w:val="007A5CF2"/>
    <w:rsid w:val="007A5F5B"/>
    <w:rsid w:val="007A61DF"/>
    <w:rsid w:val="007A6373"/>
    <w:rsid w:val="007A640C"/>
    <w:rsid w:val="007A64BA"/>
    <w:rsid w:val="007A6522"/>
    <w:rsid w:val="007A659E"/>
    <w:rsid w:val="007A688B"/>
    <w:rsid w:val="007A69AF"/>
    <w:rsid w:val="007A6A26"/>
    <w:rsid w:val="007A707C"/>
    <w:rsid w:val="007A728B"/>
    <w:rsid w:val="007A731B"/>
    <w:rsid w:val="007A749D"/>
    <w:rsid w:val="007A74A7"/>
    <w:rsid w:val="007A76A6"/>
    <w:rsid w:val="007A7A90"/>
    <w:rsid w:val="007A7AE5"/>
    <w:rsid w:val="007A7F49"/>
    <w:rsid w:val="007B0343"/>
    <w:rsid w:val="007B038F"/>
    <w:rsid w:val="007B0608"/>
    <w:rsid w:val="007B0944"/>
    <w:rsid w:val="007B0AAB"/>
    <w:rsid w:val="007B0B94"/>
    <w:rsid w:val="007B0D9B"/>
    <w:rsid w:val="007B0E68"/>
    <w:rsid w:val="007B0EDE"/>
    <w:rsid w:val="007B0FA2"/>
    <w:rsid w:val="007B1229"/>
    <w:rsid w:val="007B12B1"/>
    <w:rsid w:val="007B12F0"/>
    <w:rsid w:val="007B1506"/>
    <w:rsid w:val="007B1580"/>
    <w:rsid w:val="007B1770"/>
    <w:rsid w:val="007B19F0"/>
    <w:rsid w:val="007B1E5D"/>
    <w:rsid w:val="007B1EB2"/>
    <w:rsid w:val="007B21EE"/>
    <w:rsid w:val="007B2278"/>
    <w:rsid w:val="007B22B1"/>
    <w:rsid w:val="007B252E"/>
    <w:rsid w:val="007B263B"/>
    <w:rsid w:val="007B290F"/>
    <w:rsid w:val="007B2B4D"/>
    <w:rsid w:val="007B2C7A"/>
    <w:rsid w:val="007B2CD4"/>
    <w:rsid w:val="007B2DE4"/>
    <w:rsid w:val="007B2FD4"/>
    <w:rsid w:val="007B30A8"/>
    <w:rsid w:val="007B3405"/>
    <w:rsid w:val="007B34F2"/>
    <w:rsid w:val="007B365B"/>
    <w:rsid w:val="007B3929"/>
    <w:rsid w:val="007B3A79"/>
    <w:rsid w:val="007B3C5B"/>
    <w:rsid w:val="007B3C6E"/>
    <w:rsid w:val="007B3D3C"/>
    <w:rsid w:val="007B3E15"/>
    <w:rsid w:val="007B4056"/>
    <w:rsid w:val="007B4122"/>
    <w:rsid w:val="007B42CE"/>
    <w:rsid w:val="007B43B9"/>
    <w:rsid w:val="007B43CE"/>
    <w:rsid w:val="007B47AF"/>
    <w:rsid w:val="007B4882"/>
    <w:rsid w:val="007B4A63"/>
    <w:rsid w:val="007B4A6F"/>
    <w:rsid w:val="007B4DAE"/>
    <w:rsid w:val="007B5467"/>
    <w:rsid w:val="007B54F5"/>
    <w:rsid w:val="007B55A5"/>
    <w:rsid w:val="007B5747"/>
    <w:rsid w:val="007B5976"/>
    <w:rsid w:val="007B5C10"/>
    <w:rsid w:val="007B5E9F"/>
    <w:rsid w:val="007B5EF2"/>
    <w:rsid w:val="007B6160"/>
    <w:rsid w:val="007B6274"/>
    <w:rsid w:val="007B659F"/>
    <w:rsid w:val="007B6627"/>
    <w:rsid w:val="007B6661"/>
    <w:rsid w:val="007B6676"/>
    <w:rsid w:val="007B66B5"/>
    <w:rsid w:val="007B6737"/>
    <w:rsid w:val="007B6775"/>
    <w:rsid w:val="007B6866"/>
    <w:rsid w:val="007B68ED"/>
    <w:rsid w:val="007B69CE"/>
    <w:rsid w:val="007B6E96"/>
    <w:rsid w:val="007B6ED2"/>
    <w:rsid w:val="007B72A0"/>
    <w:rsid w:val="007B72E3"/>
    <w:rsid w:val="007B7336"/>
    <w:rsid w:val="007B75D0"/>
    <w:rsid w:val="007B76AC"/>
    <w:rsid w:val="007B77CA"/>
    <w:rsid w:val="007B7865"/>
    <w:rsid w:val="007B78D5"/>
    <w:rsid w:val="007B7C79"/>
    <w:rsid w:val="007B7CE4"/>
    <w:rsid w:val="007B7E33"/>
    <w:rsid w:val="007B7FB4"/>
    <w:rsid w:val="007B7FF8"/>
    <w:rsid w:val="007C013D"/>
    <w:rsid w:val="007C015C"/>
    <w:rsid w:val="007C0399"/>
    <w:rsid w:val="007C050D"/>
    <w:rsid w:val="007C0521"/>
    <w:rsid w:val="007C0601"/>
    <w:rsid w:val="007C094A"/>
    <w:rsid w:val="007C09B3"/>
    <w:rsid w:val="007C0FF9"/>
    <w:rsid w:val="007C106B"/>
    <w:rsid w:val="007C11EA"/>
    <w:rsid w:val="007C130E"/>
    <w:rsid w:val="007C1394"/>
    <w:rsid w:val="007C14A7"/>
    <w:rsid w:val="007C16DE"/>
    <w:rsid w:val="007C1797"/>
    <w:rsid w:val="007C17B8"/>
    <w:rsid w:val="007C1864"/>
    <w:rsid w:val="007C19BC"/>
    <w:rsid w:val="007C1B6B"/>
    <w:rsid w:val="007C1CD1"/>
    <w:rsid w:val="007C1E61"/>
    <w:rsid w:val="007C23EC"/>
    <w:rsid w:val="007C2537"/>
    <w:rsid w:val="007C257C"/>
    <w:rsid w:val="007C2857"/>
    <w:rsid w:val="007C288B"/>
    <w:rsid w:val="007C2EF5"/>
    <w:rsid w:val="007C2F84"/>
    <w:rsid w:val="007C2FBD"/>
    <w:rsid w:val="007C30E0"/>
    <w:rsid w:val="007C3180"/>
    <w:rsid w:val="007C32B8"/>
    <w:rsid w:val="007C3433"/>
    <w:rsid w:val="007C39A4"/>
    <w:rsid w:val="007C3AEC"/>
    <w:rsid w:val="007C3C62"/>
    <w:rsid w:val="007C3DEE"/>
    <w:rsid w:val="007C4052"/>
    <w:rsid w:val="007C4096"/>
    <w:rsid w:val="007C428A"/>
    <w:rsid w:val="007C42CD"/>
    <w:rsid w:val="007C43A4"/>
    <w:rsid w:val="007C474D"/>
    <w:rsid w:val="007C4793"/>
    <w:rsid w:val="007C479C"/>
    <w:rsid w:val="007C4962"/>
    <w:rsid w:val="007C5130"/>
    <w:rsid w:val="007C5228"/>
    <w:rsid w:val="007C5504"/>
    <w:rsid w:val="007C5521"/>
    <w:rsid w:val="007C5730"/>
    <w:rsid w:val="007C5786"/>
    <w:rsid w:val="007C5B36"/>
    <w:rsid w:val="007C5F23"/>
    <w:rsid w:val="007C6121"/>
    <w:rsid w:val="007C6153"/>
    <w:rsid w:val="007C61AF"/>
    <w:rsid w:val="007C6268"/>
    <w:rsid w:val="007C6311"/>
    <w:rsid w:val="007C648F"/>
    <w:rsid w:val="007C65A1"/>
    <w:rsid w:val="007C6664"/>
    <w:rsid w:val="007C687A"/>
    <w:rsid w:val="007C68A7"/>
    <w:rsid w:val="007C6BDA"/>
    <w:rsid w:val="007C6D18"/>
    <w:rsid w:val="007C6D87"/>
    <w:rsid w:val="007C7002"/>
    <w:rsid w:val="007C718F"/>
    <w:rsid w:val="007C7740"/>
    <w:rsid w:val="007C77CC"/>
    <w:rsid w:val="007C7BA8"/>
    <w:rsid w:val="007C7EE2"/>
    <w:rsid w:val="007C7FA2"/>
    <w:rsid w:val="007C7FF8"/>
    <w:rsid w:val="007D013C"/>
    <w:rsid w:val="007D051F"/>
    <w:rsid w:val="007D05C4"/>
    <w:rsid w:val="007D078C"/>
    <w:rsid w:val="007D0B21"/>
    <w:rsid w:val="007D0BA2"/>
    <w:rsid w:val="007D0CDF"/>
    <w:rsid w:val="007D0DA6"/>
    <w:rsid w:val="007D0F51"/>
    <w:rsid w:val="007D0FA3"/>
    <w:rsid w:val="007D1384"/>
    <w:rsid w:val="007D173D"/>
    <w:rsid w:val="007D18BB"/>
    <w:rsid w:val="007D194A"/>
    <w:rsid w:val="007D19B8"/>
    <w:rsid w:val="007D1ACF"/>
    <w:rsid w:val="007D2186"/>
    <w:rsid w:val="007D21F5"/>
    <w:rsid w:val="007D220A"/>
    <w:rsid w:val="007D2469"/>
    <w:rsid w:val="007D2835"/>
    <w:rsid w:val="007D2868"/>
    <w:rsid w:val="007D2965"/>
    <w:rsid w:val="007D297C"/>
    <w:rsid w:val="007D29BB"/>
    <w:rsid w:val="007D29FB"/>
    <w:rsid w:val="007D2B55"/>
    <w:rsid w:val="007D2E6C"/>
    <w:rsid w:val="007D331D"/>
    <w:rsid w:val="007D3325"/>
    <w:rsid w:val="007D3783"/>
    <w:rsid w:val="007D3787"/>
    <w:rsid w:val="007D3AEB"/>
    <w:rsid w:val="007D3BE0"/>
    <w:rsid w:val="007D3C02"/>
    <w:rsid w:val="007D3D00"/>
    <w:rsid w:val="007D3EFE"/>
    <w:rsid w:val="007D3F25"/>
    <w:rsid w:val="007D3F35"/>
    <w:rsid w:val="007D439E"/>
    <w:rsid w:val="007D463F"/>
    <w:rsid w:val="007D4650"/>
    <w:rsid w:val="007D46C0"/>
    <w:rsid w:val="007D48F5"/>
    <w:rsid w:val="007D4E9D"/>
    <w:rsid w:val="007D5007"/>
    <w:rsid w:val="007D503F"/>
    <w:rsid w:val="007D509A"/>
    <w:rsid w:val="007D517B"/>
    <w:rsid w:val="007D5212"/>
    <w:rsid w:val="007D52B9"/>
    <w:rsid w:val="007D54FD"/>
    <w:rsid w:val="007D5591"/>
    <w:rsid w:val="007D571F"/>
    <w:rsid w:val="007D58A7"/>
    <w:rsid w:val="007D5A3C"/>
    <w:rsid w:val="007D5FC4"/>
    <w:rsid w:val="007D62B6"/>
    <w:rsid w:val="007D6320"/>
    <w:rsid w:val="007D645F"/>
    <w:rsid w:val="007D66BB"/>
    <w:rsid w:val="007D696D"/>
    <w:rsid w:val="007D6CA5"/>
    <w:rsid w:val="007D6ED7"/>
    <w:rsid w:val="007D6F6B"/>
    <w:rsid w:val="007D6FDE"/>
    <w:rsid w:val="007D6FE3"/>
    <w:rsid w:val="007D73D6"/>
    <w:rsid w:val="007D7526"/>
    <w:rsid w:val="007D75A6"/>
    <w:rsid w:val="007D7719"/>
    <w:rsid w:val="007D77A3"/>
    <w:rsid w:val="007D7A2B"/>
    <w:rsid w:val="007D7C72"/>
    <w:rsid w:val="007D7CC1"/>
    <w:rsid w:val="007D7D4C"/>
    <w:rsid w:val="007D7E05"/>
    <w:rsid w:val="007E0122"/>
    <w:rsid w:val="007E0637"/>
    <w:rsid w:val="007E08FE"/>
    <w:rsid w:val="007E0BB0"/>
    <w:rsid w:val="007E0E1E"/>
    <w:rsid w:val="007E0E5F"/>
    <w:rsid w:val="007E107B"/>
    <w:rsid w:val="007E1105"/>
    <w:rsid w:val="007E150E"/>
    <w:rsid w:val="007E15C3"/>
    <w:rsid w:val="007E162E"/>
    <w:rsid w:val="007E1702"/>
    <w:rsid w:val="007E17B1"/>
    <w:rsid w:val="007E1BCB"/>
    <w:rsid w:val="007E1DF8"/>
    <w:rsid w:val="007E21FF"/>
    <w:rsid w:val="007E2356"/>
    <w:rsid w:val="007E25B6"/>
    <w:rsid w:val="007E2726"/>
    <w:rsid w:val="007E2B60"/>
    <w:rsid w:val="007E2B72"/>
    <w:rsid w:val="007E3363"/>
    <w:rsid w:val="007E34A8"/>
    <w:rsid w:val="007E358F"/>
    <w:rsid w:val="007E3DF0"/>
    <w:rsid w:val="007E41A4"/>
    <w:rsid w:val="007E431D"/>
    <w:rsid w:val="007E440F"/>
    <w:rsid w:val="007E4487"/>
    <w:rsid w:val="007E478D"/>
    <w:rsid w:val="007E48CF"/>
    <w:rsid w:val="007E4902"/>
    <w:rsid w:val="007E4D9E"/>
    <w:rsid w:val="007E4F92"/>
    <w:rsid w:val="007E5604"/>
    <w:rsid w:val="007E5F57"/>
    <w:rsid w:val="007E6022"/>
    <w:rsid w:val="007E62CE"/>
    <w:rsid w:val="007E6368"/>
    <w:rsid w:val="007E65D0"/>
    <w:rsid w:val="007E6770"/>
    <w:rsid w:val="007E686B"/>
    <w:rsid w:val="007E6BB2"/>
    <w:rsid w:val="007E6E9F"/>
    <w:rsid w:val="007E6F8F"/>
    <w:rsid w:val="007E7096"/>
    <w:rsid w:val="007E70A4"/>
    <w:rsid w:val="007E72A3"/>
    <w:rsid w:val="007E7414"/>
    <w:rsid w:val="007E7536"/>
    <w:rsid w:val="007E756C"/>
    <w:rsid w:val="007E757D"/>
    <w:rsid w:val="007E7A1E"/>
    <w:rsid w:val="007E7C16"/>
    <w:rsid w:val="007E7C84"/>
    <w:rsid w:val="007E7D95"/>
    <w:rsid w:val="007E7EC9"/>
    <w:rsid w:val="007F0023"/>
    <w:rsid w:val="007F0134"/>
    <w:rsid w:val="007F0143"/>
    <w:rsid w:val="007F024E"/>
    <w:rsid w:val="007F0345"/>
    <w:rsid w:val="007F049B"/>
    <w:rsid w:val="007F0603"/>
    <w:rsid w:val="007F06C5"/>
    <w:rsid w:val="007F0788"/>
    <w:rsid w:val="007F079A"/>
    <w:rsid w:val="007F095B"/>
    <w:rsid w:val="007F0ABF"/>
    <w:rsid w:val="007F0B0C"/>
    <w:rsid w:val="007F0B1D"/>
    <w:rsid w:val="007F0FF8"/>
    <w:rsid w:val="007F11BA"/>
    <w:rsid w:val="007F1461"/>
    <w:rsid w:val="007F150C"/>
    <w:rsid w:val="007F164E"/>
    <w:rsid w:val="007F1AFE"/>
    <w:rsid w:val="007F1B87"/>
    <w:rsid w:val="007F1CC9"/>
    <w:rsid w:val="007F1DD2"/>
    <w:rsid w:val="007F1E50"/>
    <w:rsid w:val="007F1ED1"/>
    <w:rsid w:val="007F2063"/>
    <w:rsid w:val="007F2208"/>
    <w:rsid w:val="007F2269"/>
    <w:rsid w:val="007F23A6"/>
    <w:rsid w:val="007F249D"/>
    <w:rsid w:val="007F24C7"/>
    <w:rsid w:val="007F26A5"/>
    <w:rsid w:val="007F29D2"/>
    <w:rsid w:val="007F2B2E"/>
    <w:rsid w:val="007F2B63"/>
    <w:rsid w:val="007F2BB1"/>
    <w:rsid w:val="007F2BCB"/>
    <w:rsid w:val="007F2C78"/>
    <w:rsid w:val="007F2ED0"/>
    <w:rsid w:val="007F2EFB"/>
    <w:rsid w:val="007F2F8E"/>
    <w:rsid w:val="007F3025"/>
    <w:rsid w:val="007F3149"/>
    <w:rsid w:val="007F31DA"/>
    <w:rsid w:val="007F338D"/>
    <w:rsid w:val="007F364B"/>
    <w:rsid w:val="007F36F1"/>
    <w:rsid w:val="007F36F5"/>
    <w:rsid w:val="007F38C4"/>
    <w:rsid w:val="007F38E1"/>
    <w:rsid w:val="007F3951"/>
    <w:rsid w:val="007F3A03"/>
    <w:rsid w:val="007F3BFE"/>
    <w:rsid w:val="007F3D22"/>
    <w:rsid w:val="007F3E31"/>
    <w:rsid w:val="007F3F9B"/>
    <w:rsid w:val="007F4292"/>
    <w:rsid w:val="007F42BA"/>
    <w:rsid w:val="007F46F8"/>
    <w:rsid w:val="007F47E0"/>
    <w:rsid w:val="007F4876"/>
    <w:rsid w:val="007F48A5"/>
    <w:rsid w:val="007F49E4"/>
    <w:rsid w:val="007F4A47"/>
    <w:rsid w:val="007F4B07"/>
    <w:rsid w:val="007F4B17"/>
    <w:rsid w:val="007F4D4E"/>
    <w:rsid w:val="007F52EF"/>
    <w:rsid w:val="007F54B7"/>
    <w:rsid w:val="007F575A"/>
    <w:rsid w:val="007F57DD"/>
    <w:rsid w:val="007F592B"/>
    <w:rsid w:val="007F5CC8"/>
    <w:rsid w:val="007F61AE"/>
    <w:rsid w:val="007F629C"/>
    <w:rsid w:val="007F62AE"/>
    <w:rsid w:val="007F6617"/>
    <w:rsid w:val="007F66B9"/>
    <w:rsid w:val="007F6BC7"/>
    <w:rsid w:val="007F6C4A"/>
    <w:rsid w:val="007F705A"/>
    <w:rsid w:val="007F70FF"/>
    <w:rsid w:val="007F7128"/>
    <w:rsid w:val="007F72E9"/>
    <w:rsid w:val="007F7367"/>
    <w:rsid w:val="007F7622"/>
    <w:rsid w:val="007F774A"/>
    <w:rsid w:val="007F783F"/>
    <w:rsid w:val="007F78C5"/>
    <w:rsid w:val="007F7917"/>
    <w:rsid w:val="007F7A73"/>
    <w:rsid w:val="007F7A94"/>
    <w:rsid w:val="007F7D72"/>
    <w:rsid w:val="007F7DF2"/>
    <w:rsid w:val="007F7F98"/>
    <w:rsid w:val="008001E1"/>
    <w:rsid w:val="00800330"/>
    <w:rsid w:val="00800386"/>
    <w:rsid w:val="00800561"/>
    <w:rsid w:val="00800724"/>
    <w:rsid w:val="0080082F"/>
    <w:rsid w:val="00800AEE"/>
    <w:rsid w:val="00800B78"/>
    <w:rsid w:val="00800D32"/>
    <w:rsid w:val="00800F7D"/>
    <w:rsid w:val="00801072"/>
    <w:rsid w:val="00801199"/>
    <w:rsid w:val="0080123A"/>
    <w:rsid w:val="008012AE"/>
    <w:rsid w:val="008012E6"/>
    <w:rsid w:val="008013EE"/>
    <w:rsid w:val="008014D9"/>
    <w:rsid w:val="00801692"/>
    <w:rsid w:val="0080182A"/>
    <w:rsid w:val="00801D0B"/>
    <w:rsid w:val="00801D3B"/>
    <w:rsid w:val="00801E6D"/>
    <w:rsid w:val="00801F9B"/>
    <w:rsid w:val="008024A9"/>
    <w:rsid w:val="008024EC"/>
    <w:rsid w:val="008026DD"/>
    <w:rsid w:val="00802B31"/>
    <w:rsid w:val="00802E88"/>
    <w:rsid w:val="00802EB0"/>
    <w:rsid w:val="00802FD0"/>
    <w:rsid w:val="008036B2"/>
    <w:rsid w:val="00803762"/>
    <w:rsid w:val="00803793"/>
    <w:rsid w:val="008038C5"/>
    <w:rsid w:val="00803BF4"/>
    <w:rsid w:val="00803C1E"/>
    <w:rsid w:val="00804227"/>
    <w:rsid w:val="008048B8"/>
    <w:rsid w:val="00804F4C"/>
    <w:rsid w:val="00805106"/>
    <w:rsid w:val="008052BB"/>
    <w:rsid w:val="008052DD"/>
    <w:rsid w:val="00805543"/>
    <w:rsid w:val="00805597"/>
    <w:rsid w:val="0080593E"/>
    <w:rsid w:val="00805959"/>
    <w:rsid w:val="008059F4"/>
    <w:rsid w:val="00805A8E"/>
    <w:rsid w:val="00805BE3"/>
    <w:rsid w:val="00805E7D"/>
    <w:rsid w:val="00805E9B"/>
    <w:rsid w:val="00806105"/>
    <w:rsid w:val="00806402"/>
    <w:rsid w:val="00806B43"/>
    <w:rsid w:val="00806B50"/>
    <w:rsid w:val="00806B71"/>
    <w:rsid w:val="00806DD0"/>
    <w:rsid w:val="00807218"/>
    <w:rsid w:val="00807258"/>
    <w:rsid w:val="0080726F"/>
    <w:rsid w:val="0080729F"/>
    <w:rsid w:val="008072A1"/>
    <w:rsid w:val="0080734E"/>
    <w:rsid w:val="00807482"/>
    <w:rsid w:val="00807517"/>
    <w:rsid w:val="008075DA"/>
    <w:rsid w:val="0080779D"/>
    <w:rsid w:val="00807BD1"/>
    <w:rsid w:val="00807D35"/>
    <w:rsid w:val="00807DA0"/>
    <w:rsid w:val="008100DC"/>
    <w:rsid w:val="008101A3"/>
    <w:rsid w:val="00810374"/>
    <w:rsid w:val="0081041E"/>
    <w:rsid w:val="008104FC"/>
    <w:rsid w:val="008105B9"/>
    <w:rsid w:val="008106C6"/>
    <w:rsid w:val="0081074D"/>
    <w:rsid w:val="00810DBC"/>
    <w:rsid w:val="008114AB"/>
    <w:rsid w:val="008115CA"/>
    <w:rsid w:val="008117D5"/>
    <w:rsid w:val="00811A35"/>
    <w:rsid w:val="00811DA5"/>
    <w:rsid w:val="00811EB7"/>
    <w:rsid w:val="00811F24"/>
    <w:rsid w:val="00812082"/>
    <w:rsid w:val="008121E0"/>
    <w:rsid w:val="008121EF"/>
    <w:rsid w:val="008122E0"/>
    <w:rsid w:val="0081241F"/>
    <w:rsid w:val="00812657"/>
    <w:rsid w:val="00812A2B"/>
    <w:rsid w:val="00812BC5"/>
    <w:rsid w:val="00812C1A"/>
    <w:rsid w:val="00812C4C"/>
    <w:rsid w:val="00812DBA"/>
    <w:rsid w:val="00812E73"/>
    <w:rsid w:val="0081303C"/>
    <w:rsid w:val="00813062"/>
    <w:rsid w:val="008130F2"/>
    <w:rsid w:val="008131AE"/>
    <w:rsid w:val="008132C2"/>
    <w:rsid w:val="0081355A"/>
    <w:rsid w:val="0081357C"/>
    <w:rsid w:val="0081357E"/>
    <w:rsid w:val="00813718"/>
    <w:rsid w:val="008137C7"/>
    <w:rsid w:val="00813A49"/>
    <w:rsid w:val="00813B71"/>
    <w:rsid w:val="00813D82"/>
    <w:rsid w:val="0081419C"/>
    <w:rsid w:val="008145AE"/>
    <w:rsid w:val="008146A8"/>
    <w:rsid w:val="008148B7"/>
    <w:rsid w:val="00814AD6"/>
    <w:rsid w:val="00814B88"/>
    <w:rsid w:val="008151D8"/>
    <w:rsid w:val="008153D7"/>
    <w:rsid w:val="008157B3"/>
    <w:rsid w:val="00815815"/>
    <w:rsid w:val="00815A2B"/>
    <w:rsid w:val="00815A44"/>
    <w:rsid w:val="00815CFF"/>
    <w:rsid w:val="008161BE"/>
    <w:rsid w:val="008162B4"/>
    <w:rsid w:val="008162C1"/>
    <w:rsid w:val="008163BD"/>
    <w:rsid w:val="00816681"/>
    <w:rsid w:val="00816C66"/>
    <w:rsid w:val="00816DB7"/>
    <w:rsid w:val="00816DEF"/>
    <w:rsid w:val="00816EA4"/>
    <w:rsid w:val="0081717B"/>
    <w:rsid w:val="00817248"/>
    <w:rsid w:val="0081733A"/>
    <w:rsid w:val="0081769C"/>
    <w:rsid w:val="00817829"/>
    <w:rsid w:val="00817AE8"/>
    <w:rsid w:val="00817B74"/>
    <w:rsid w:val="00817E22"/>
    <w:rsid w:val="00817F2F"/>
    <w:rsid w:val="00817FB7"/>
    <w:rsid w:val="008202A1"/>
    <w:rsid w:val="008202AE"/>
    <w:rsid w:val="008202CE"/>
    <w:rsid w:val="00820318"/>
    <w:rsid w:val="00820565"/>
    <w:rsid w:val="008205F5"/>
    <w:rsid w:val="00820739"/>
    <w:rsid w:val="0082084F"/>
    <w:rsid w:val="0082095F"/>
    <w:rsid w:val="00820C80"/>
    <w:rsid w:val="00821108"/>
    <w:rsid w:val="0082116E"/>
    <w:rsid w:val="0082127D"/>
    <w:rsid w:val="008212B6"/>
    <w:rsid w:val="00821C25"/>
    <w:rsid w:val="00821D6B"/>
    <w:rsid w:val="00821DEF"/>
    <w:rsid w:val="00821F64"/>
    <w:rsid w:val="00822ACE"/>
    <w:rsid w:val="00822BF0"/>
    <w:rsid w:val="00822E6B"/>
    <w:rsid w:val="00823039"/>
    <w:rsid w:val="008230F5"/>
    <w:rsid w:val="0082310A"/>
    <w:rsid w:val="00823129"/>
    <w:rsid w:val="0082316A"/>
    <w:rsid w:val="00823369"/>
    <w:rsid w:val="0082336E"/>
    <w:rsid w:val="00823489"/>
    <w:rsid w:val="00823676"/>
    <w:rsid w:val="008237A9"/>
    <w:rsid w:val="008238BF"/>
    <w:rsid w:val="00823B4B"/>
    <w:rsid w:val="00823CD3"/>
    <w:rsid w:val="00823EEC"/>
    <w:rsid w:val="00824329"/>
    <w:rsid w:val="008243AB"/>
    <w:rsid w:val="00824410"/>
    <w:rsid w:val="0082443C"/>
    <w:rsid w:val="00824660"/>
    <w:rsid w:val="008247B4"/>
    <w:rsid w:val="008248AC"/>
    <w:rsid w:val="008248B6"/>
    <w:rsid w:val="00824995"/>
    <w:rsid w:val="00824B93"/>
    <w:rsid w:val="00824C6A"/>
    <w:rsid w:val="00824DD5"/>
    <w:rsid w:val="00824EDE"/>
    <w:rsid w:val="008250FF"/>
    <w:rsid w:val="0082518A"/>
    <w:rsid w:val="0082527F"/>
    <w:rsid w:val="008252E0"/>
    <w:rsid w:val="0082532B"/>
    <w:rsid w:val="008253D4"/>
    <w:rsid w:val="00825659"/>
    <w:rsid w:val="00825A39"/>
    <w:rsid w:val="00825C52"/>
    <w:rsid w:val="00825E00"/>
    <w:rsid w:val="00825E71"/>
    <w:rsid w:val="0082605F"/>
    <w:rsid w:val="008260B8"/>
    <w:rsid w:val="00826119"/>
    <w:rsid w:val="00826368"/>
    <w:rsid w:val="0082661A"/>
    <w:rsid w:val="0082685C"/>
    <w:rsid w:val="0082689F"/>
    <w:rsid w:val="0082690A"/>
    <w:rsid w:val="00826AB6"/>
    <w:rsid w:val="00826B7F"/>
    <w:rsid w:val="00826D7F"/>
    <w:rsid w:val="00826E31"/>
    <w:rsid w:val="00826E9C"/>
    <w:rsid w:val="00826FB0"/>
    <w:rsid w:val="00827047"/>
    <w:rsid w:val="00827325"/>
    <w:rsid w:val="0082771B"/>
    <w:rsid w:val="008277DF"/>
    <w:rsid w:val="00827A1C"/>
    <w:rsid w:val="00827AC9"/>
    <w:rsid w:val="00827B58"/>
    <w:rsid w:val="00830868"/>
    <w:rsid w:val="00830905"/>
    <w:rsid w:val="00830AF0"/>
    <w:rsid w:val="00830C37"/>
    <w:rsid w:val="00830FC5"/>
    <w:rsid w:val="0083114A"/>
    <w:rsid w:val="0083138A"/>
    <w:rsid w:val="00831698"/>
    <w:rsid w:val="00831857"/>
    <w:rsid w:val="00831A41"/>
    <w:rsid w:val="00831D5B"/>
    <w:rsid w:val="00831F5A"/>
    <w:rsid w:val="008320E6"/>
    <w:rsid w:val="0083210A"/>
    <w:rsid w:val="00832499"/>
    <w:rsid w:val="0083278F"/>
    <w:rsid w:val="00832AB9"/>
    <w:rsid w:val="00832ACB"/>
    <w:rsid w:val="00832C3C"/>
    <w:rsid w:val="00832C5F"/>
    <w:rsid w:val="00832D49"/>
    <w:rsid w:val="008335DC"/>
    <w:rsid w:val="0083367F"/>
    <w:rsid w:val="00833895"/>
    <w:rsid w:val="00833A60"/>
    <w:rsid w:val="00833AF6"/>
    <w:rsid w:val="00833C27"/>
    <w:rsid w:val="0083422F"/>
    <w:rsid w:val="008344F8"/>
    <w:rsid w:val="0083455E"/>
    <w:rsid w:val="008348E6"/>
    <w:rsid w:val="00834A85"/>
    <w:rsid w:val="00834D7D"/>
    <w:rsid w:val="00834E57"/>
    <w:rsid w:val="00834F0B"/>
    <w:rsid w:val="00835953"/>
    <w:rsid w:val="00835AEE"/>
    <w:rsid w:val="00835E81"/>
    <w:rsid w:val="00836143"/>
    <w:rsid w:val="008361E4"/>
    <w:rsid w:val="008362D7"/>
    <w:rsid w:val="00836567"/>
    <w:rsid w:val="00836855"/>
    <w:rsid w:val="00836B45"/>
    <w:rsid w:val="00836BCE"/>
    <w:rsid w:val="00836F7D"/>
    <w:rsid w:val="0083721A"/>
    <w:rsid w:val="0083725B"/>
    <w:rsid w:val="0083755F"/>
    <w:rsid w:val="008377CD"/>
    <w:rsid w:val="0083794F"/>
    <w:rsid w:val="00837950"/>
    <w:rsid w:val="00837B35"/>
    <w:rsid w:val="00837C89"/>
    <w:rsid w:val="00840090"/>
    <w:rsid w:val="008401E8"/>
    <w:rsid w:val="00840500"/>
    <w:rsid w:val="00840750"/>
    <w:rsid w:val="008409FB"/>
    <w:rsid w:val="00840CAE"/>
    <w:rsid w:val="00840D76"/>
    <w:rsid w:val="00840F7A"/>
    <w:rsid w:val="00840FB1"/>
    <w:rsid w:val="00841040"/>
    <w:rsid w:val="00841158"/>
    <w:rsid w:val="0084120C"/>
    <w:rsid w:val="00841324"/>
    <w:rsid w:val="008414FA"/>
    <w:rsid w:val="00841527"/>
    <w:rsid w:val="00841780"/>
    <w:rsid w:val="008418F4"/>
    <w:rsid w:val="00841BA4"/>
    <w:rsid w:val="00841E2E"/>
    <w:rsid w:val="0084208D"/>
    <w:rsid w:val="00842152"/>
    <w:rsid w:val="0084219F"/>
    <w:rsid w:val="00842478"/>
    <w:rsid w:val="00842657"/>
    <w:rsid w:val="0084266F"/>
    <w:rsid w:val="008426C2"/>
    <w:rsid w:val="0084294C"/>
    <w:rsid w:val="00842D6E"/>
    <w:rsid w:val="0084344C"/>
    <w:rsid w:val="00843470"/>
    <w:rsid w:val="0084349F"/>
    <w:rsid w:val="00843754"/>
    <w:rsid w:val="00843B96"/>
    <w:rsid w:val="00843BEC"/>
    <w:rsid w:val="00843C63"/>
    <w:rsid w:val="00843C67"/>
    <w:rsid w:val="00843CDF"/>
    <w:rsid w:val="00843D65"/>
    <w:rsid w:val="0084433E"/>
    <w:rsid w:val="00844585"/>
    <w:rsid w:val="00844725"/>
    <w:rsid w:val="00844827"/>
    <w:rsid w:val="00844879"/>
    <w:rsid w:val="008451A9"/>
    <w:rsid w:val="00845617"/>
    <w:rsid w:val="00845830"/>
    <w:rsid w:val="00845935"/>
    <w:rsid w:val="00845B64"/>
    <w:rsid w:val="00845C62"/>
    <w:rsid w:val="00845C97"/>
    <w:rsid w:val="00845EB4"/>
    <w:rsid w:val="008461C4"/>
    <w:rsid w:val="0084636B"/>
    <w:rsid w:val="008463C7"/>
    <w:rsid w:val="008463D6"/>
    <w:rsid w:val="008464F3"/>
    <w:rsid w:val="00846619"/>
    <w:rsid w:val="00846817"/>
    <w:rsid w:val="00846850"/>
    <w:rsid w:val="0084688F"/>
    <w:rsid w:val="00846911"/>
    <w:rsid w:val="00846BDE"/>
    <w:rsid w:val="00846CB2"/>
    <w:rsid w:val="00846EB7"/>
    <w:rsid w:val="00846EE3"/>
    <w:rsid w:val="00846FDB"/>
    <w:rsid w:val="00847092"/>
    <w:rsid w:val="0084727E"/>
    <w:rsid w:val="00847353"/>
    <w:rsid w:val="008473FB"/>
    <w:rsid w:val="0084758B"/>
    <w:rsid w:val="00847616"/>
    <w:rsid w:val="00847628"/>
    <w:rsid w:val="008477A1"/>
    <w:rsid w:val="00847ABA"/>
    <w:rsid w:val="00847B55"/>
    <w:rsid w:val="00847D65"/>
    <w:rsid w:val="00847F4C"/>
    <w:rsid w:val="008501CB"/>
    <w:rsid w:val="008502E5"/>
    <w:rsid w:val="008503A9"/>
    <w:rsid w:val="00850486"/>
    <w:rsid w:val="0085078A"/>
    <w:rsid w:val="008507A7"/>
    <w:rsid w:val="00850A3E"/>
    <w:rsid w:val="00850BF5"/>
    <w:rsid w:val="00850C07"/>
    <w:rsid w:val="00850FF3"/>
    <w:rsid w:val="0085118E"/>
    <w:rsid w:val="0085126A"/>
    <w:rsid w:val="0085132D"/>
    <w:rsid w:val="0085137A"/>
    <w:rsid w:val="008514E6"/>
    <w:rsid w:val="008516F6"/>
    <w:rsid w:val="008518F0"/>
    <w:rsid w:val="008519C8"/>
    <w:rsid w:val="00851AEC"/>
    <w:rsid w:val="00851B3E"/>
    <w:rsid w:val="00851F7F"/>
    <w:rsid w:val="00852038"/>
    <w:rsid w:val="008520C0"/>
    <w:rsid w:val="008520D0"/>
    <w:rsid w:val="00852568"/>
    <w:rsid w:val="00852AEC"/>
    <w:rsid w:val="00852CD4"/>
    <w:rsid w:val="00852EB6"/>
    <w:rsid w:val="00852FE5"/>
    <w:rsid w:val="0085305E"/>
    <w:rsid w:val="0085325B"/>
    <w:rsid w:val="008535A5"/>
    <w:rsid w:val="0085374B"/>
    <w:rsid w:val="008539A9"/>
    <w:rsid w:val="0085412C"/>
    <w:rsid w:val="00854507"/>
    <w:rsid w:val="00854C4C"/>
    <w:rsid w:val="00854E2C"/>
    <w:rsid w:val="00854F96"/>
    <w:rsid w:val="0085509B"/>
    <w:rsid w:val="008550AB"/>
    <w:rsid w:val="008551D9"/>
    <w:rsid w:val="0085530F"/>
    <w:rsid w:val="00855386"/>
    <w:rsid w:val="008553D3"/>
    <w:rsid w:val="00855493"/>
    <w:rsid w:val="00855906"/>
    <w:rsid w:val="00855A4B"/>
    <w:rsid w:val="00855BD4"/>
    <w:rsid w:val="00855BED"/>
    <w:rsid w:val="00855C81"/>
    <w:rsid w:val="00856121"/>
    <w:rsid w:val="008563DA"/>
    <w:rsid w:val="00856541"/>
    <w:rsid w:val="0085664A"/>
    <w:rsid w:val="00856680"/>
    <w:rsid w:val="0085677F"/>
    <w:rsid w:val="00856801"/>
    <w:rsid w:val="00856913"/>
    <w:rsid w:val="00856AF0"/>
    <w:rsid w:val="00856BFC"/>
    <w:rsid w:val="00856FBE"/>
    <w:rsid w:val="0085706A"/>
    <w:rsid w:val="00857126"/>
    <w:rsid w:val="0085715C"/>
    <w:rsid w:val="008572E1"/>
    <w:rsid w:val="0085734E"/>
    <w:rsid w:val="00857368"/>
    <w:rsid w:val="00857852"/>
    <w:rsid w:val="00857A39"/>
    <w:rsid w:val="00857D28"/>
    <w:rsid w:val="00857D33"/>
    <w:rsid w:val="00857E2A"/>
    <w:rsid w:val="00857FC0"/>
    <w:rsid w:val="00857FD7"/>
    <w:rsid w:val="0086003D"/>
    <w:rsid w:val="00860184"/>
    <w:rsid w:val="0086041C"/>
    <w:rsid w:val="00860788"/>
    <w:rsid w:val="00860793"/>
    <w:rsid w:val="0086084F"/>
    <w:rsid w:val="0086089E"/>
    <w:rsid w:val="0086098F"/>
    <w:rsid w:val="008609C8"/>
    <w:rsid w:val="00860D41"/>
    <w:rsid w:val="00860F4B"/>
    <w:rsid w:val="00860F97"/>
    <w:rsid w:val="00860FCC"/>
    <w:rsid w:val="008610D3"/>
    <w:rsid w:val="00861125"/>
    <w:rsid w:val="0086133E"/>
    <w:rsid w:val="0086152A"/>
    <w:rsid w:val="00861537"/>
    <w:rsid w:val="00861550"/>
    <w:rsid w:val="008615D7"/>
    <w:rsid w:val="008615F0"/>
    <w:rsid w:val="0086161B"/>
    <w:rsid w:val="00861773"/>
    <w:rsid w:val="00861831"/>
    <w:rsid w:val="00861921"/>
    <w:rsid w:val="008619A5"/>
    <w:rsid w:val="00861D3B"/>
    <w:rsid w:val="00861E38"/>
    <w:rsid w:val="00861E58"/>
    <w:rsid w:val="008623F3"/>
    <w:rsid w:val="008624A2"/>
    <w:rsid w:val="00862565"/>
    <w:rsid w:val="00862657"/>
    <w:rsid w:val="0086283C"/>
    <w:rsid w:val="0086288E"/>
    <w:rsid w:val="00862B82"/>
    <w:rsid w:val="00862C05"/>
    <w:rsid w:val="00862E29"/>
    <w:rsid w:val="00862E41"/>
    <w:rsid w:val="00862ECA"/>
    <w:rsid w:val="00862F1B"/>
    <w:rsid w:val="0086311F"/>
    <w:rsid w:val="00863279"/>
    <w:rsid w:val="008632D0"/>
    <w:rsid w:val="008632D7"/>
    <w:rsid w:val="0086369A"/>
    <w:rsid w:val="008637B5"/>
    <w:rsid w:val="008637EE"/>
    <w:rsid w:val="00863870"/>
    <w:rsid w:val="0086419A"/>
    <w:rsid w:val="0086432A"/>
    <w:rsid w:val="0086456F"/>
    <w:rsid w:val="00864638"/>
    <w:rsid w:val="0086479A"/>
    <w:rsid w:val="00864885"/>
    <w:rsid w:val="0086488C"/>
    <w:rsid w:val="0086489D"/>
    <w:rsid w:val="008649B6"/>
    <w:rsid w:val="00864B88"/>
    <w:rsid w:val="00864C50"/>
    <w:rsid w:val="00864FD5"/>
    <w:rsid w:val="00865754"/>
    <w:rsid w:val="0086575A"/>
    <w:rsid w:val="00865771"/>
    <w:rsid w:val="0086578E"/>
    <w:rsid w:val="008658C6"/>
    <w:rsid w:val="00865B00"/>
    <w:rsid w:val="00865B66"/>
    <w:rsid w:val="008661D7"/>
    <w:rsid w:val="008661DB"/>
    <w:rsid w:val="00866207"/>
    <w:rsid w:val="00866290"/>
    <w:rsid w:val="008662D3"/>
    <w:rsid w:val="0086641E"/>
    <w:rsid w:val="008664EB"/>
    <w:rsid w:val="00866717"/>
    <w:rsid w:val="0086676D"/>
    <w:rsid w:val="00866790"/>
    <w:rsid w:val="00866B06"/>
    <w:rsid w:val="00866C62"/>
    <w:rsid w:val="00866EE1"/>
    <w:rsid w:val="00866F4F"/>
    <w:rsid w:val="00866FB6"/>
    <w:rsid w:val="008670C7"/>
    <w:rsid w:val="008675F6"/>
    <w:rsid w:val="00867651"/>
    <w:rsid w:val="00867A65"/>
    <w:rsid w:val="00867A9E"/>
    <w:rsid w:val="00867BFF"/>
    <w:rsid w:val="00867C1D"/>
    <w:rsid w:val="00867F50"/>
    <w:rsid w:val="00867F73"/>
    <w:rsid w:val="00867FAE"/>
    <w:rsid w:val="008702F5"/>
    <w:rsid w:val="00870376"/>
    <w:rsid w:val="008703A3"/>
    <w:rsid w:val="0087060B"/>
    <w:rsid w:val="008706D1"/>
    <w:rsid w:val="00870795"/>
    <w:rsid w:val="00870A43"/>
    <w:rsid w:val="00870A50"/>
    <w:rsid w:val="00870B17"/>
    <w:rsid w:val="00870CCD"/>
    <w:rsid w:val="00870E51"/>
    <w:rsid w:val="00870EA7"/>
    <w:rsid w:val="00871127"/>
    <w:rsid w:val="00871148"/>
    <w:rsid w:val="008711F8"/>
    <w:rsid w:val="0087132D"/>
    <w:rsid w:val="0087134E"/>
    <w:rsid w:val="008713DB"/>
    <w:rsid w:val="0087142A"/>
    <w:rsid w:val="00871693"/>
    <w:rsid w:val="008716C7"/>
    <w:rsid w:val="00871858"/>
    <w:rsid w:val="0087191E"/>
    <w:rsid w:val="00871A22"/>
    <w:rsid w:val="00871D4A"/>
    <w:rsid w:val="00871D6D"/>
    <w:rsid w:val="00871DBD"/>
    <w:rsid w:val="00871E62"/>
    <w:rsid w:val="00871F17"/>
    <w:rsid w:val="00871F49"/>
    <w:rsid w:val="00871FC1"/>
    <w:rsid w:val="0087233C"/>
    <w:rsid w:val="0087289A"/>
    <w:rsid w:val="008729BA"/>
    <w:rsid w:val="00872D20"/>
    <w:rsid w:val="00872E7D"/>
    <w:rsid w:val="00872FE1"/>
    <w:rsid w:val="0087311E"/>
    <w:rsid w:val="0087318B"/>
    <w:rsid w:val="008735E4"/>
    <w:rsid w:val="00873670"/>
    <w:rsid w:val="00873817"/>
    <w:rsid w:val="00873A29"/>
    <w:rsid w:val="00873AA8"/>
    <w:rsid w:val="00873B0A"/>
    <w:rsid w:val="00873B8E"/>
    <w:rsid w:val="00873CD7"/>
    <w:rsid w:val="00874277"/>
    <w:rsid w:val="0087430C"/>
    <w:rsid w:val="00874418"/>
    <w:rsid w:val="00874593"/>
    <w:rsid w:val="00874823"/>
    <w:rsid w:val="008748FE"/>
    <w:rsid w:val="008749B5"/>
    <w:rsid w:val="00874C41"/>
    <w:rsid w:val="00874C9E"/>
    <w:rsid w:val="00874CC1"/>
    <w:rsid w:val="00874D2B"/>
    <w:rsid w:val="00874E8D"/>
    <w:rsid w:val="00874F8B"/>
    <w:rsid w:val="0087511C"/>
    <w:rsid w:val="0087511F"/>
    <w:rsid w:val="0087550D"/>
    <w:rsid w:val="0087556F"/>
    <w:rsid w:val="0087564D"/>
    <w:rsid w:val="008757B7"/>
    <w:rsid w:val="00875A9C"/>
    <w:rsid w:val="00875B8F"/>
    <w:rsid w:val="00875C67"/>
    <w:rsid w:val="00875C6C"/>
    <w:rsid w:val="00875E95"/>
    <w:rsid w:val="008760C9"/>
    <w:rsid w:val="0087618C"/>
    <w:rsid w:val="0087656B"/>
    <w:rsid w:val="0087683E"/>
    <w:rsid w:val="00876979"/>
    <w:rsid w:val="008769C2"/>
    <w:rsid w:val="008769E3"/>
    <w:rsid w:val="00876BF6"/>
    <w:rsid w:val="00876C69"/>
    <w:rsid w:val="008773F8"/>
    <w:rsid w:val="00877728"/>
    <w:rsid w:val="0087780E"/>
    <w:rsid w:val="00877C89"/>
    <w:rsid w:val="00877CA0"/>
    <w:rsid w:val="00877E1C"/>
    <w:rsid w:val="00877F51"/>
    <w:rsid w:val="00877FDF"/>
    <w:rsid w:val="00877FE0"/>
    <w:rsid w:val="0088011E"/>
    <w:rsid w:val="008805DB"/>
    <w:rsid w:val="0088087C"/>
    <w:rsid w:val="00880AFA"/>
    <w:rsid w:val="00880BF2"/>
    <w:rsid w:val="00880FDA"/>
    <w:rsid w:val="00881053"/>
    <w:rsid w:val="00881068"/>
    <w:rsid w:val="008813A7"/>
    <w:rsid w:val="00881722"/>
    <w:rsid w:val="008818AE"/>
    <w:rsid w:val="00881B18"/>
    <w:rsid w:val="00882018"/>
    <w:rsid w:val="00882CFB"/>
    <w:rsid w:val="00882F72"/>
    <w:rsid w:val="0088357C"/>
    <w:rsid w:val="008835D1"/>
    <w:rsid w:val="008835D2"/>
    <w:rsid w:val="00883627"/>
    <w:rsid w:val="008837A3"/>
    <w:rsid w:val="00883B4A"/>
    <w:rsid w:val="00883D56"/>
    <w:rsid w:val="00883DAE"/>
    <w:rsid w:val="00883FF1"/>
    <w:rsid w:val="00884076"/>
    <w:rsid w:val="00884097"/>
    <w:rsid w:val="008843DC"/>
    <w:rsid w:val="00884750"/>
    <w:rsid w:val="008847BF"/>
    <w:rsid w:val="00884913"/>
    <w:rsid w:val="00884D60"/>
    <w:rsid w:val="00885098"/>
    <w:rsid w:val="0088550D"/>
    <w:rsid w:val="008855C2"/>
    <w:rsid w:val="00885968"/>
    <w:rsid w:val="00885B16"/>
    <w:rsid w:val="00885B69"/>
    <w:rsid w:val="00885CC0"/>
    <w:rsid w:val="00885CCC"/>
    <w:rsid w:val="00885F48"/>
    <w:rsid w:val="00886022"/>
    <w:rsid w:val="0088622E"/>
    <w:rsid w:val="00886648"/>
    <w:rsid w:val="00886793"/>
    <w:rsid w:val="008867CE"/>
    <w:rsid w:val="0088698C"/>
    <w:rsid w:val="00886C08"/>
    <w:rsid w:val="00886C2B"/>
    <w:rsid w:val="00886C73"/>
    <w:rsid w:val="00886DE3"/>
    <w:rsid w:val="00886E75"/>
    <w:rsid w:val="00886F5E"/>
    <w:rsid w:val="0088733B"/>
    <w:rsid w:val="008873C1"/>
    <w:rsid w:val="00887888"/>
    <w:rsid w:val="00887CAB"/>
    <w:rsid w:val="00887D21"/>
    <w:rsid w:val="00887F44"/>
    <w:rsid w:val="00887FCE"/>
    <w:rsid w:val="008900C9"/>
    <w:rsid w:val="008900F1"/>
    <w:rsid w:val="00890394"/>
    <w:rsid w:val="00890454"/>
    <w:rsid w:val="0089052E"/>
    <w:rsid w:val="008905D8"/>
    <w:rsid w:val="00890819"/>
    <w:rsid w:val="00890A35"/>
    <w:rsid w:val="00890C0A"/>
    <w:rsid w:val="00890D86"/>
    <w:rsid w:val="00890DE9"/>
    <w:rsid w:val="00890E3F"/>
    <w:rsid w:val="00890F40"/>
    <w:rsid w:val="0089126E"/>
    <w:rsid w:val="008912FC"/>
    <w:rsid w:val="008914AE"/>
    <w:rsid w:val="0089158B"/>
    <w:rsid w:val="008915CE"/>
    <w:rsid w:val="008918A9"/>
    <w:rsid w:val="008919BB"/>
    <w:rsid w:val="00891A4A"/>
    <w:rsid w:val="00891AF7"/>
    <w:rsid w:val="00891F7A"/>
    <w:rsid w:val="00892008"/>
    <w:rsid w:val="00892223"/>
    <w:rsid w:val="008922A0"/>
    <w:rsid w:val="00892349"/>
    <w:rsid w:val="00892860"/>
    <w:rsid w:val="00892A1D"/>
    <w:rsid w:val="00892AD5"/>
    <w:rsid w:val="00892B6D"/>
    <w:rsid w:val="00892CDD"/>
    <w:rsid w:val="00892ED4"/>
    <w:rsid w:val="00893107"/>
    <w:rsid w:val="008931BC"/>
    <w:rsid w:val="008933A9"/>
    <w:rsid w:val="0089393D"/>
    <w:rsid w:val="00893948"/>
    <w:rsid w:val="00893C91"/>
    <w:rsid w:val="00893CB8"/>
    <w:rsid w:val="00893E46"/>
    <w:rsid w:val="00893E9F"/>
    <w:rsid w:val="008940C1"/>
    <w:rsid w:val="0089432A"/>
    <w:rsid w:val="00894554"/>
    <w:rsid w:val="00894980"/>
    <w:rsid w:val="008949C9"/>
    <w:rsid w:val="00894A7E"/>
    <w:rsid w:val="00894D0A"/>
    <w:rsid w:val="00894DD2"/>
    <w:rsid w:val="00895065"/>
    <w:rsid w:val="008951A7"/>
    <w:rsid w:val="008952BC"/>
    <w:rsid w:val="00895514"/>
    <w:rsid w:val="008958B1"/>
    <w:rsid w:val="0089637F"/>
    <w:rsid w:val="008964DD"/>
    <w:rsid w:val="0089655D"/>
    <w:rsid w:val="0089686B"/>
    <w:rsid w:val="00896A1F"/>
    <w:rsid w:val="00896B11"/>
    <w:rsid w:val="00896D41"/>
    <w:rsid w:val="00896EDA"/>
    <w:rsid w:val="00896FB3"/>
    <w:rsid w:val="00897016"/>
    <w:rsid w:val="0089704C"/>
    <w:rsid w:val="008971E4"/>
    <w:rsid w:val="0089727F"/>
    <w:rsid w:val="008973B6"/>
    <w:rsid w:val="008974DC"/>
    <w:rsid w:val="00897525"/>
    <w:rsid w:val="00897652"/>
    <w:rsid w:val="00897815"/>
    <w:rsid w:val="00897AD6"/>
    <w:rsid w:val="00897D51"/>
    <w:rsid w:val="00897EA2"/>
    <w:rsid w:val="008A015D"/>
    <w:rsid w:val="008A0329"/>
    <w:rsid w:val="008A0975"/>
    <w:rsid w:val="008A0BB2"/>
    <w:rsid w:val="008A0BF8"/>
    <w:rsid w:val="008A0D9C"/>
    <w:rsid w:val="008A1066"/>
    <w:rsid w:val="008A114A"/>
    <w:rsid w:val="008A138E"/>
    <w:rsid w:val="008A1530"/>
    <w:rsid w:val="008A1772"/>
    <w:rsid w:val="008A1A52"/>
    <w:rsid w:val="008A1BCC"/>
    <w:rsid w:val="008A1D18"/>
    <w:rsid w:val="008A1E81"/>
    <w:rsid w:val="008A2355"/>
    <w:rsid w:val="008A23D6"/>
    <w:rsid w:val="008A2579"/>
    <w:rsid w:val="008A2674"/>
    <w:rsid w:val="008A2821"/>
    <w:rsid w:val="008A29FA"/>
    <w:rsid w:val="008A2A1C"/>
    <w:rsid w:val="008A2AB4"/>
    <w:rsid w:val="008A2BDD"/>
    <w:rsid w:val="008A2BE8"/>
    <w:rsid w:val="008A2DBB"/>
    <w:rsid w:val="008A2E97"/>
    <w:rsid w:val="008A30C4"/>
    <w:rsid w:val="008A320F"/>
    <w:rsid w:val="008A32D7"/>
    <w:rsid w:val="008A35AE"/>
    <w:rsid w:val="008A3BB8"/>
    <w:rsid w:val="008A3C05"/>
    <w:rsid w:val="008A3DD0"/>
    <w:rsid w:val="008A3DDC"/>
    <w:rsid w:val="008A4077"/>
    <w:rsid w:val="008A417F"/>
    <w:rsid w:val="008A4194"/>
    <w:rsid w:val="008A4601"/>
    <w:rsid w:val="008A4619"/>
    <w:rsid w:val="008A48AE"/>
    <w:rsid w:val="008A493C"/>
    <w:rsid w:val="008A4B6A"/>
    <w:rsid w:val="008A4D5D"/>
    <w:rsid w:val="008A52A7"/>
    <w:rsid w:val="008A56D0"/>
    <w:rsid w:val="008A571D"/>
    <w:rsid w:val="008A57A5"/>
    <w:rsid w:val="008A59F1"/>
    <w:rsid w:val="008A59FA"/>
    <w:rsid w:val="008A5AA9"/>
    <w:rsid w:val="008A5BB3"/>
    <w:rsid w:val="008A5FA5"/>
    <w:rsid w:val="008A6236"/>
    <w:rsid w:val="008A632C"/>
    <w:rsid w:val="008A6676"/>
    <w:rsid w:val="008A668F"/>
    <w:rsid w:val="008A66A2"/>
    <w:rsid w:val="008A680B"/>
    <w:rsid w:val="008A6862"/>
    <w:rsid w:val="008A6942"/>
    <w:rsid w:val="008A697A"/>
    <w:rsid w:val="008A6B51"/>
    <w:rsid w:val="008A6CCF"/>
    <w:rsid w:val="008A7017"/>
    <w:rsid w:val="008A704B"/>
    <w:rsid w:val="008A721D"/>
    <w:rsid w:val="008A7229"/>
    <w:rsid w:val="008A73D2"/>
    <w:rsid w:val="008A7C4A"/>
    <w:rsid w:val="008A7DE4"/>
    <w:rsid w:val="008A7E4A"/>
    <w:rsid w:val="008B04F7"/>
    <w:rsid w:val="008B075F"/>
    <w:rsid w:val="008B0779"/>
    <w:rsid w:val="008B07D1"/>
    <w:rsid w:val="008B0BE6"/>
    <w:rsid w:val="008B0CF3"/>
    <w:rsid w:val="008B0EB0"/>
    <w:rsid w:val="008B0F4C"/>
    <w:rsid w:val="008B102C"/>
    <w:rsid w:val="008B1096"/>
    <w:rsid w:val="008B1187"/>
    <w:rsid w:val="008B1306"/>
    <w:rsid w:val="008B141F"/>
    <w:rsid w:val="008B1683"/>
    <w:rsid w:val="008B183B"/>
    <w:rsid w:val="008B195A"/>
    <w:rsid w:val="008B1A04"/>
    <w:rsid w:val="008B1AEB"/>
    <w:rsid w:val="008B1C84"/>
    <w:rsid w:val="008B1F1F"/>
    <w:rsid w:val="008B207F"/>
    <w:rsid w:val="008B22B0"/>
    <w:rsid w:val="008B2314"/>
    <w:rsid w:val="008B267A"/>
    <w:rsid w:val="008B29B2"/>
    <w:rsid w:val="008B3569"/>
    <w:rsid w:val="008B3723"/>
    <w:rsid w:val="008B3791"/>
    <w:rsid w:val="008B3877"/>
    <w:rsid w:val="008B3A7A"/>
    <w:rsid w:val="008B3AA8"/>
    <w:rsid w:val="008B3CB6"/>
    <w:rsid w:val="008B3D26"/>
    <w:rsid w:val="008B3EF5"/>
    <w:rsid w:val="008B3F70"/>
    <w:rsid w:val="008B40A8"/>
    <w:rsid w:val="008B4149"/>
    <w:rsid w:val="008B4268"/>
    <w:rsid w:val="008B4305"/>
    <w:rsid w:val="008B4660"/>
    <w:rsid w:val="008B5055"/>
    <w:rsid w:val="008B5667"/>
    <w:rsid w:val="008B575A"/>
    <w:rsid w:val="008B59FC"/>
    <w:rsid w:val="008B5B34"/>
    <w:rsid w:val="008B5EA5"/>
    <w:rsid w:val="008B5F53"/>
    <w:rsid w:val="008B6211"/>
    <w:rsid w:val="008B6396"/>
    <w:rsid w:val="008B646F"/>
    <w:rsid w:val="008B65B3"/>
    <w:rsid w:val="008B672B"/>
    <w:rsid w:val="008B676B"/>
    <w:rsid w:val="008B695D"/>
    <w:rsid w:val="008B6A46"/>
    <w:rsid w:val="008B6C61"/>
    <w:rsid w:val="008B6C63"/>
    <w:rsid w:val="008B6D92"/>
    <w:rsid w:val="008B7097"/>
    <w:rsid w:val="008B711E"/>
    <w:rsid w:val="008B7712"/>
    <w:rsid w:val="008B7813"/>
    <w:rsid w:val="008B7A44"/>
    <w:rsid w:val="008B7A8C"/>
    <w:rsid w:val="008B7B51"/>
    <w:rsid w:val="008B7B87"/>
    <w:rsid w:val="008B7D07"/>
    <w:rsid w:val="008B7E93"/>
    <w:rsid w:val="008C0362"/>
    <w:rsid w:val="008C06DE"/>
    <w:rsid w:val="008C0876"/>
    <w:rsid w:val="008C08C6"/>
    <w:rsid w:val="008C0A30"/>
    <w:rsid w:val="008C0C1C"/>
    <w:rsid w:val="008C0E41"/>
    <w:rsid w:val="008C0F0A"/>
    <w:rsid w:val="008C101F"/>
    <w:rsid w:val="008C11A0"/>
    <w:rsid w:val="008C1219"/>
    <w:rsid w:val="008C13E8"/>
    <w:rsid w:val="008C145B"/>
    <w:rsid w:val="008C150B"/>
    <w:rsid w:val="008C1585"/>
    <w:rsid w:val="008C188F"/>
    <w:rsid w:val="008C1997"/>
    <w:rsid w:val="008C19AA"/>
    <w:rsid w:val="008C1BD5"/>
    <w:rsid w:val="008C1BEA"/>
    <w:rsid w:val="008C1D8E"/>
    <w:rsid w:val="008C1E27"/>
    <w:rsid w:val="008C1FE7"/>
    <w:rsid w:val="008C2016"/>
    <w:rsid w:val="008C201A"/>
    <w:rsid w:val="008C2083"/>
    <w:rsid w:val="008C2243"/>
    <w:rsid w:val="008C2327"/>
    <w:rsid w:val="008C29DE"/>
    <w:rsid w:val="008C2A49"/>
    <w:rsid w:val="008C2A4E"/>
    <w:rsid w:val="008C2A5A"/>
    <w:rsid w:val="008C2B9B"/>
    <w:rsid w:val="008C2D3E"/>
    <w:rsid w:val="008C3025"/>
    <w:rsid w:val="008C30E4"/>
    <w:rsid w:val="008C33A2"/>
    <w:rsid w:val="008C35F9"/>
    <w:rsid w:val="008C36D0"/>
    <w:rsid w:val="008C36D3"/>
    <w:rsid w:val="008C376B"/>
    <w:rsid w:val="008C39B6"/>
    <w:rsid w:val="008C3B42"/>
    <w:rsid w:val="008C3BC2"/>
    <w:rsid w:val="008C4163"/>
    <w:rsid w:val="008C463E"/>
    <w:rsid w:val="008C4791"/>
    <w:rsid w:val="008C482D"/>
    <w:rsid w:val="008C4844"/>
    <w:rsid w:val="008C4C32"/>
    <w:rsid w:val="008C4D76"/>
    <w:rsid w:val="008C4E12"/>
    <w:rsid w:val="008C4EB5"/>
    <w:rsid w:val="008C52C1"/>
    <w:rsid w:val="008C54C2"/>
    <w:rsid w:val="008C560A"/>
    <w:rsid w:val="008C5710"/>
    <w:rsid w:val="008C5A67"/>
    <w:rsid w:val="008C5CA7"/>
    <w:rsid w:val="008C5DA4"/>
    <w:rsid w:val="008C5E09"/>
    <w:rsid w:val="008C6080"/>
    <w:rsid w:val="008C6789"/>
    <w:rsid w:val="008C6810"/>
    <w:rsid w:val="008C6821"/>
    <w:rsid w:val="008C683B"/>
    <w:rsid w:val="008C68F6"/>
    <w:rsid w:val="008C69C5"/>
    <w:rsid w:val="008C6AB9"/>
    <w:rsid w:val="008C6B33"/>
    <w:rsid w:val="008C6CCC"/>
    <w:rsid w:val="008C6E4D"/>
    <w:rsid w:val="008C70AE"/>
    <w:rsid w:val="008C762E"/>
    <w:rsid w:val="008C764E"/>
    <w:rsid w:val="008C78D5"/>
    <w:rsid w:val="008C7A51"/>
    <w:rsid w:val="008C7F18"/>
    <w:rsid w:val="008C7F5C"/>
    <w:rsid w:val="008D003F"/>
    <w:rsid w:val="008D0067"/>
    <w:rsid w:val="008D0189"/>
    <w:rsid w:val="008D01A4"/>
    <w:rsid w:val="008D04F0"/>
    <w:rsid w:val="008D0763"/>
    <w:rsid w:val="008D088E"/>
    <w:rsid w:val="008D08EB"/>
    <w:rsid w:val="008D0C15"/>
    <w:rsid w:val="008D0E85"/>
    <w:rsid w:val="008D0EA2"/>
    <w:rsid w:val="008D114C"/>
    <w:rsid w:val="008D1475"/>
    <w:rsid w:val="008D156A"/>
    <w:rsid w:val="008D1AA8"/>
    <w:rsid w:val="008D1C13"/>
    <w:rsid w:val="008D1C67"/>
    <w:rsid w:val="008D2097"/>
    <w:rsid w:val="008D212F"/>
    <w:rsid w:val="008D26D5"/>
    <w:rsid w:val="008D2775"/>
    <w:rsid w:val="008D2A6D"/>
    <w:rsid w:val="008D2B33"/>
    <w:rsid w:val="008D2D35"/>
    <w:rsid w:val="008D2EF3"/>
    <w:rsid w:val="008D3020"/>
    <w:rsid w:val="008D30A0"/>
    <w:rsid w:val="008D329E"/>
    <w:rsid w:val="008D32D9"/>
    <w:rsid w:val="008D32F0"/>
    <w:rsid w:val="008D33C5"/>
    <w:rsid w:val="008D3504"/>
    <w:rsid w:val="008D3517"/>
    <w:rsid w:val="008D3780"/>
    <w:rsid w:val="008D3B37"/>
    <w:rsid w:val="008D3CD3"/>
    <w:rsid w:val="008D3D73"/>
    <w:rsid w:val="008D3DD7"/>
    <w:rsid w:val="008D3EFF"/>
    <w:rsid w:val="008D4003"/>
    <w:rsid w:val="008D4119"/>
    <w:rsid w:val="008D4129"/>
    <w:rsid w:val="008D4268"/>
    <w:rsid w:val="008D42C6"/>
    <w:rsid w:val="008D4626"/>
    <w:rsid w:val="008D469C"/>
    <w:rsid w:val="008D4930"/>
    <w:rsid w:val="008D494F"/>
    <w:rsid w:val="008D4998"/>
    <w:rsid w:val="008D4A73"/>
    <w:rsid w:val="008D4B0E"/>
    <w:rsid w:val="008D4BAE"/>
    <w:rsid w:val="008D4F2E"/>
    <w:rsid w:val="008D504B"/>
    <w:rsid w:val="008D54B6"/>
    <w:rsid w:val="008D569F"/>
    <w:rsid w:val="008D5751"/>
    <w:rsid w:val="008D5758"/>
    <w:rsid w:val="008D5C93"/>
    <w:rsid w:val="008D5D94"/>
    <w:rsid w:val="008D5E71"/>
    <w:rsid w:val="008D60A3"/>
    <w:rsid w:val="008D61AC"/>
    <w:rsid w:val="008D687A"/>
    <w:rsid w:val="008D6AFC"/>
    <w:rsid w:val="008D6BB5"/>
    <w:rsid w:val="008D6BB9"/>
    <w:rsid w:val="008D6CF0"/>
    <w:rsid w:val="008D6D53"/>
    <w:rsid w:val="008D6F90"/>
    <w:rsid w:val="008D7045"/>
    <w:rsid w:val="008D7367"/>
    <w:rsid w:val="008D74A1"/>
    <w:rsid w:val="008D786D"/>
    <w:rsid w:val="008D7AB9"/>
    <w:rsid w:val="008D7B2C"/>
    <w:rsid w:val="008D7B97"/>
    <w:rsid w:val="008D7C6B"/>
    <w:rsid w:val="008D7D54"/>
    <w:rsid w:val="008D7DCE"/>
    <w:rsid w:val="008D7EB1"/>
    <w:rsid w:val="008D7F39"/>
    <w:rsid w:val="008E00ED"/>
    <w:rsid w:val="008E02A5"/>
    <w:rsid w:val="008E02B3"/>
    <w:rsid w:val="008E0511"/>
    <w:rsid w:val="008E0775"/>
    <w:rsid w:val="008E07A9"/>
    <w:rsid w:val="008E0844"/>
    <w:rsid w:val="008E089D"/>
    <w:rsid w:val="008E0971"/>
    <w:rsid w:val="008E1368"/>
    <w:rsid w:val="008E1ACC"/>
    <w:rsid w:val="008E1D1A"/>
    <w:rsid w:val="008E1D7D"/>
    <w:rsid w:val="008E1DE5"/>
    <w:rsid w:val="008E2066"/>
    <w:rsid w:val="008E2210"/>
    <w:rsid w:val="008E22B0"/>
    <w:rsid w:val="008E2461"/>
    <w:rsid w:val="008E2771"/>
    <w:rsid w:val="008E27C1"/>
    <w:rsid w:val="008E2878"/>
    <w:rsid w:val="008E29A0"/>
    <w:rsid w:val="008E2BC0"/>
    <w:rsid w:val="008E2BDD"/>
    <w:rsid w:val="008E2C1D"/>
    <w:rsid w:val="008E2C62"/>
    <w:rsid w:val="008E2CEE"/>
    <w:rsid w:val="008E32AE"/>
    <w:rsid w:val="008E3592"/>
    <w:rsid w:val="008E3666"/>
    <w:rsid w:val="008E3882"/>
    <w:rsid w:val="008E3928"/>
    <w:rsid w:val="008E3BB4"/>
    <w:rsid w:val="008E3DD4"/>
    <w:rsid w:val="008E4004"/>
    <w:rsid w:val="008E40EC"/>
    <w:rsid w:val="008E41B1"/>
    <w:rsid w:val="008E4251"/>
    <w:rsid w:val="008E4422"/>
    <w:rsid w:val="008E44B5"/>
    <w:rsid w:val="008E45D7"/>
    <w:rsid w:val="008E45EC"/>
    <w:rsid w:val="008E47C3"/>
    <w:rsid w:val="008E48C3"/>
    <w:rsid w:val="008E5566"/>
    <w:rsid w:val="008E55D4"/>
    <w:rsid w:val="008E565D"/>
    <w:rsid w:val="008E5667"/>
    <w:rsid w:val="008E5674"/>
    <w:rsid w:val="008E593D"/>
    <w:rsid w:val="008E5BDD"/>
    <w:rsid w:val="008E5E30"/>
    <w:rsid w:val="008E5E5D"/>
    <w:rsid w:val="008E5FD6"/>
    <w:rsid w:val="008E5FDC"/>
    <w:rsid w:val="008E6247"/>
    <w:rsid w:val="008E6A16"/>
    <w:rsid w:val="008E6A5F"/>
    <w:rsid w:val="008E6BE6"/>
    <w:rsid w:val="008E6D3C"/>
    <w:rsid w:val="008E6EAF"/>
    <w:rsid w:val="008E6F29"/>
    <w:rsid w:val="008E7097"/>
    <w:rsid w:val="008E71A5"/>
    <w:rsid w:val="008E72C9"/>
    <w:rsid w:val="008E761D"/>
    <w:rsid w:val="008E7857"/>
    <w:rsid w:val="008E7C0B"/>
    <w:rsid w:val="008E7C29"/>
    <w:rsid w:val="008E7C4A"/>
    <w:rsid w:val="008E7CA7"/>
    <w:rsid w:val="008E7D05"/>
    <w:rsid w:val="008F0049"/>
    <w:rsid w:val="008F005E"/>
    <w:rsid w:val="008F00A3"/>
    <w:rsid w:val="008F02C0"/>
    <w:rsid w:val="008F0394"/>
    <w:rsid w:val="008F04DA"/>
    <w:rsid w:val="008F0605"/>
    <w:rsid w:val="008F06BF"/>
    <w:rsid w:val="008F0817"/>
    <w:rsid w:val="008F089D"/>
    <w:rsid w:val="008F092D"/>
    <w:rsid w:val="008F0936"/>
    <w:rsid w:val="008F09A9"/>
    <w:rsid w:val="008F0A8C"/>
    <w:rsid w:val="008F0AE4"/>
    <w:rsid w:val="008F0E2E"/>
    <w:rsid w:val="008F0EBC"/>
    <w:rsid w:val="008F1444"/>
    <w:rsid w:val="008F1599"/>
    <w:rsid w:val="008F164E"/>
    <w:rsid w:val="008F1BC6"/>
    <w:rsid w:val="008F1BF4"/>
    <w:rsid w:val="008F1FE2"/>
    <w:rsid w:val="008F2028"/>
    <w:rsid w:val="008F2154"/>
    <w:rsid w:val="008F2481"/>
    <w:rsid w:val="008F2511"/>
    <w:rsid w:val="008F26F9"/>
    <w:rsid w:val="008F279D"/>
    <w:rsid w:val="008F2857"/>
    <w:rsid w:val="008F2F38"/>
    <w:rsid w:val="008F2FC2"/>
    <w:rsid w:val="008F2FD3"/>
    <w:rsid w:val="008F312F"/>
    <w:rsid w:val="008F31A5"/>
    <w:rsid w:val="008F35AA"/>
    <w:rsid w:val="008F35D0"/>
    <w:rsid w:val="008F37D5"/>
    <w:rsid w:val="008F3892"/>
    <w:rsid w:val="008F3923"/>
    <w:rsid w:val="008F3A75"/>
    <w:rsid w:val="008F3AE9"/>
    <w:rsid w:val="008F3B11"/>
    <w:rsid w:val="008F3C46"/>
    <w:rsid w:val="008F3EB0"/>
    <w:rsid w:val="008F452A"/>
    <w:rsid w:val="008F453C"/>
    <w:rsid w:val="008F45F5"/>
    <w:rsid w:val="008F4B58"/>
    <w:rsid w:val="008F4D45"/>
    <w:rsid w:val="008F4D67"/>
    <w:rsid w:val="008F5362"/>
    <w:rsid w:val="008F544E"/>
    <w:rsid w:val="008F544F"/>
    <w:rsid w:val="008F5454"/>
    <w:rsid w:val="008F563A"/>
    <w:rsid w:val="008F5A6A"/>
    <w:rsid w:val="008F5AFA"/>
    <w:rsid w:val="008F5EC2"/>
    <w:rsid w:val="008F5EEA"/>
    <w:rsid w:val="008F6323"/>
    <w:rsid w:val="008F705D"/>
    <w:rsid w:val="008F70F2"/>
    <w:rsid w:val="008F73BC"/>
    <w:rsid w:val="008F7416"/>
    <w:rsid w:val="008F754B"/>
    <w:rsid w:val="008F75F5"/>
    <w:rsid w:val="008F7655"/>
    <w:rsid w:val="008F7676"/>
    <w:rsid w:val="008F77C6"/>
    <w:rsid w:val="008F7BE7"/>
    <w:rsid w:val="008F7FC6"/>
    <w:rsid w:val="009000BB"/>
    <w:rsid w:val="009001DA"/>
    <w:rsid w:val="00900245"/>
    <w:rsid w:val="009002E8"/>
    <w:rsid w:val="0090038F"/>
    <w:rsid w:val="009005B5"/>
    <w:rsid w:val="00900676"/>
    <w:rsid w:val="009008C8"/>
    <w:rsid w:val="00900A64"/>
    <w:rsid w:val="00900F2D"/>
    <w:rsid w:val="00900FDF"/>
    <w:rsid w:val="0090107F"/>
    <w:rsid w:val="009010C1"/>
    <w:rsid w:val="009012E5"/>
    <w:rsid w:val="009017BC"/>
    <w:rsid w:val="00901A61"/>
    <w:rsid w:val="00901A8A"/>
    <w:rsid w:val="00901A97"/>
    <w:rsid w:val="00901DF2"/>
    <w:rsid w:val="00901F14"/>
    <w:rsid w:val="00901F3C"/>
    <w:rsid w:val="009024AF"/>
    <w:rsid w:val="009024FD"/>
    <w:rsid w:val="00902584"/>
    <w:rsid w:val="0090279A"/>
    <w:rsid w:val="0090285A"/>
    <w:rsid w:val="00902BC8"/>
    <w:rsid w:val="00902ED8"/>
    <w:rsid w:val="00902FE9"/>
    <w:rsid w:val="00903043"/>
    <w:rsid w:val="009030C4"/>
    <w:rsid w:val="009030FE"/>
    <w:rsid w:val="009033EC"/>
    <w:rsid w:val="00903541"/>
    <w:rsid w:val="009036A8"/>
    <w:rsid w:val="00903726"/>
    <w:rsid w:val="00903877"/>
    <w:rsid w:val="009039F8"/>
    <w:rsid w:val="00903B04"/>
    <w:rsid w:val="00903D2D"/>
    <w:rsid w:val="00903ED7"/>
    <w:rsid w:val="00903ED9"/>
    <w:rsid w:val="0090405C"/>
    <w:rsid w:val="00904070"/>
    <w:rsid w:val="009043C2"/>
    <w:rsid w:val="009044C7"/>
    <w:rsid w:val="00904840"/>
    <w:rsid w:val="00904876"/>
    <w:rsid w:val="009048E0"/>
    <w:rsid w:val="009048F4"/>
    <w:rsid w:val="00904BA3"/>
    <w:rsid w:val="00904C49"/>
    <w:rsid w:val="009050F4"/>
    <w:rsid w:val="00905287"/>
    <w:rsid w:val="00905340"/>
    <w:rsid w:val="00905514"/>
    <w:rsid w:val="0090553A"/>
    <w:rsid w:val="009055F8"/>
    <w:rsid w:val="009057E9"/>
    <w:rsid w:val="00905941"/>
    <w:rsid w:val="00905B77"/>
    <w:rsid w:val="00905C04"/>
    <w:rsid w:val="00905CB2"/>
    <w:rsid w:val="00905CF2"/>
    <w:rsid w:val="00905E39"/>
    <w:rsid w:val="00906740"/>
    <w:rsid w:val="009068B8"/>
    <w:rsid w:val="00906BF1"/>
    <w:rsid w:val="00906C4F"/>
    <w:rsid w:val="00906DBF"/>
    <w:rsid w:val="00906DDA"/>
    <w:rsid w:val="00906F42"/>
    <w:rsid w:val="009072AC"/>
    <w:rsid w:val="0090738D"/>
    <w:rsid w:val="009078AD"/>
    <w:rsid w:val="009079F6"/>
    <w:rsid w:val="00907C75"/>
    <w:rsid w:val="00907CB7"/>
    <w:rsid w:val="00907D0F"/>
    <w:rsid w:val="0091004B"/>
    <w:rsid w:val="00910398"/>
    <w:rsid w:val="009103B7"/>
    <w:rsid w:val="0091061A"/>
    <w:rsid w:val="00910A49"/>
    <w:rsid w:val="00910BF0"/>
    <w:rsid w:val="00910C7F"/>
    <w:rsid w:val="00910D15"/>
    <w:rsid w:val="009111E8"/>
    <w:rsid w:val="00911297"/>
    <w:rsid w:val="0091145C"/>
    <w:rsid w:val="00911A39"/>
    <w:rsid w:val="00911A4D"/>
    <w:rsid w:val="00911B4B"/>
    <w:rsid w:val="00911C7E"/>
    <w:rsid w:val="00911D5A"/>
    <w:rsid w:val="009121C9"/>
    <w:rsid w:val="00912573"/>
    <w:rsid w:val="009126E3"/>
    <w:rsid w:val="009126FD"/>
    <w:rsid w:val="0091271F"/>
    <w:rsid w:val="0091283D"/>
    <w:rsid w:val="00912948"/>
    <w:rsid w:val="00912B9D"/>
    <w:rsid w:val="00912C12"/>
    <w:rsid w:val="00912C82"/>
    <w:rsid w:val="00912EBF"/>
    <w:rsid w:val="00912FEC"/>
    <w:rsid w:val="0091304E"/>
    <w:rsid w:val="00913183"/>
    <w:rsid w:val="00913338"/>
    <w:rsid w:val="0091344B"/>
    <w:rsid w:val="009136AB"/>
    <w:rsid w:val="00913A51"/>
    <w:rsid w:val="00913C87"/>
    <w:rsid w:val="00913E10"/>
    <w:rsid w:val="00913F77"/>
    <w:rsid w:val="00913FE8"/>
    <w:rsid w:val="0091405A"/>
    <w:rsid w:val="00914423"/>
    <w:rsid w:val="0091444D"/>
    <w:rsid w:val="009145D1"/>
    <w:rsid w:val="0091461C"/>
    <w:rsid w:val="00914835"/>
    <w:rsid w:val="00914AB6"/>
    <w:rsid w:val="00914EEC"/>
    <w:rsid w:val="009150D0"/>
    <w:rsid w:val="009153BD"/>
    <w:rsid w:val="009153E3"/>
    <w:rsid w:val="00915476"/>
    <w:rsid w:val="00915638"/>
    <w:rsid w:val="009159D7"/>
    <w:rsid w:val="00915A3F"/>
    <w:rsid w:val="00915ABA"/>
    <w:rsid w:val="00915B83"/>
    <w:rsid w:val="00915E2A"/>
    <w:rsid w:val="00915F59"/>
    <w:rsid w:val="00916070"/>
    <w:rsid w:val="0091655C"/>
    <w:rsid w:val="009166B4"/>
    <w:rsid w:val="00916934"/>
    <w:rsid w:val="00916A8A"/>
    <w:rsid w:val="00916AC7"/>
    <w:rsid w:val="00916CEE"/>
    <w:rsid w:val="00916D5E"/>
    <w:rsid w:val="00916EB3"/>
    <w:rsid w:val="00916F05"/>
    <w:rsid w:val="009171BD"/>
    <w:rsid w:val="009172E8"/>
    <w:rsid w:val="009173B7"/>
    <w:rsid w:val="009175EF"/>
    <w:rsid w:val="009176C2"/>
    <w:rsid w:val="00917938"/>
    <w:rsid w:val="00917EDE"/>
    <w:rsid w:val="0092035F"/>
    <w:rsid w:val="0092044E"/>
    <w:rsid w:val="0092051E"/>
    <w:rsid w:val="0092086F"/>
    <w:rsid w:val="00920989"/>
    <w:rsid w:val="00920998"/>
    <w:rsid w:val="00920D8F"/>
    <w:rsid w:val="00920E84"/>
    <w:rsid w:val="00920F18"/>
    <w:rsid w:val="00920FF5"/>
    <w:rsid w:val="00921190"/>
    <w:rsid w:val="009211BA"/>
    <w:rsid w:val="009213F2"/>
    <w:rsid w:val="009213F3"/>
    <w:rsid w:val="00921512"/>
    <w:rsid w:val="00921572"/>
    <w:rsid w:val="0092182E"/>
    <w:rsid w:val="009218EB"/>
    <w:rsid w:val="00921BBA"/>
    <w:rsid w:val="00921E0B"/>
    <w:rsid w:val="0092203F"/>
    <w:rsid w:val="00922098"/>
    <w:rsid w:val="00922128"/>
    <w:rsid w:val="009224E0"/>
    <w:rsid w:val="00922902"/>
    <w:rsid w:val="0092290A"/>
    <w:rsid w:val="00922E42"/>
    <w:rsid w:val="00922E83"/>
    <w:rsid w:val="00922F55"/>
    <w:rsid w:val="00922FD3"/>
    <w:rsid w:val="00923045"/>
    <w:rsid w:val="00923163"/>
    <w:rsid w:val="009231AC"/>
    <w:rsid w:val="0092337C"/>
    <w:rsid w:val="009235CB"/>
    <w:rsid w:val="0092368B"/>
    <w:rsid w:val="009236C8"/>
    <w:rsid w:val="00923726"/>
    <w:rsid w:val="0092372B"/>
    <w:rsid w:val="00923D07"/>
    <w:rsid w:val="00923E9B"/>
    <w:rsid w:val="009240F4"/>
    <w:rsid w:val="00924171"/>
    <w:rsid w:val="009241BA"/>
    <w:rsid w:val="009245C3"/>
    <w:rsid w:val="00924913"/>
    <w:rsid w:val="0092491A"/>
    <w:rsid w:val="00924EA9"/>
    <w:rsid w:val="00925021"/>
    <w:rsid w:val="00925159"/>
    <w:rsid w:val="0092523D"/>
    <w:rsid w:val="0092561E"/>
    <w:rsid w:val="0092564A"/>
    <w:rsid w:val="00925B09"/>
    <w:rsid w:val="00925B43"/>
    <w:rsid w:val="00925D91"/>
    <w:rsid w:val="00925FB5"/>
    <w:rsid w:val="009260BD"/>
    <w:rsid w:val="0092613C"/>
    <w:rsid w:val="00926219"/>
    <w:rsid w:val="00926266"/>
    <w:rsid w:val="009265E4"/>
    <w:rsid w:val="00926C20"/>
    <w:rsid w:val="00926DB5"/>
    <w:rsid w:val="00926EE7"/>
    <w:rsid w:val="00926FC8"/>
    <w:rsid w:val="00927166"/>
    <w:rsid w:val="009273BF"/>
    <w:rsid w:val="00927824"/>
    <w:rsid w:val="00927888"/>
    <w:rsid w:val="00927D8B"/>
    <w:rsid w:val="00927DDC"/>
    <w:rsid w:val="00930204"/>
    <w:rsid w:val="0093021C"/>
    <w:rsid w:val="00930488"/>
    <w:rsid w:val="009304A2"/>
    <w:rsid w:val="0093058F"/>
    <w:rsid w:val="0093062E"/>
    <w:rsid w:val="00930B36"/>
    <w:rsid w:val="00930BDB"/>
    <w:rsid w:val="00930CAC"/>
    <w:rsid w:val="00930ED1"/>
    <w:rsid w:val="00931080"/>
    <w:rsid w:val="009310BA"/>
    <w:rsid w:val="00931123"/>
    <w:rsid w:val="009315C7"/>
    <w:rsid w:val="00931706"/>
    <w:rsid w:val="009319AE"/>
    <w:rsid w:val="00931C27"/>
    <w:rsid w:val="00931CD9"/>
    <w:rsid w:val="00931F70"/>
    <w:rsid w:val="00932017"/>
    <w:rsid w:val="009322CA"/>
    <w:rsid w:val="0093248D"/>
    <w:rsid w:val="00932662"/>
    <w:rsid w:val="0093276A"/>
    <w:rsid w:val="009327A2"/>
    <w:rsid w:val="009328FD"/>
    <w:rsid w:val="0093293C"/>
    <w:rsid w:val="0093297E"/>
    <w:rsid w:val="00932CCD"/>
    <w:rsid w:val="00932D71"/>
    <w:rsid w:val="00932F25"/>
    <w:rsid w:val="0093323F"/>
    <w:rsid w:val="00933324"/>
    <w:rsid w:val="00933332"/>
    <w:rsid w:val="009333B5"/>
    <w:rsid w:val="009333F5"/>
    <w:rsid w:val="00933572"/>
    <w:rsid w:val="009335BD"/>
    <w:rsid w:val="009339CC"/>
    <w:rsid w:val="00933C0E"/>
    <w:rsid w:val="00933CB6"/>
    <w:rsid w:val="00933D4D"/>
    <w:rsid w:val="00933DC5"/>
    <w:rsid w:val="00933DEB"/>
    <w:rsid w:val="00933EEB"/>
    <w:rsid w:val="00934011"/>
    <w:rsid w:val="009340CE"/>
    <w:rsid w:val="00934176"/>
    <w:rsid w:val="00934327"/>
    <w:rsid w:val="00934686"/>
    <w:rsid w:val="00934726"/>
    <w:rsid w:val="00934790"/>
    <w:rsid w:val="009348C4"/>
    <w:rsid w:val="00934AC9"/>
    <w:rsid w:val="00934CD1"/>
    <w:rsid w:val="00934CDC"/>
    <w:rsid w:val="00934CF6"/>
    <w:rsid w:val="00934FF7"/>
    <w:rsid w:val="009359DF"/>
    <w:rsid w:val="00935A63"/>
    <w:rsid w:val="00935EA6"/>
    <w:rsid w:val="009360BA"/>
    <w:rsid w:val="00936284"/>
    <w:rsid w:val="009365B8"/>
    <w:rsid w:val="00936684"/>
    <w:rsid w:val="00936753"/>
    <w:rsid w:val="009368A5"/>
    <w:rsid w:val="00936B71"/>
    <w:rsid w:val="00936E07"/>
    <w:rsid w:val="009372B8"/>
    <w:rsid w:val="00937437"/>
    <w:rsid w:val="009375FD"/>
    <w:rsid w:val="0093777A"/>
    <w:rsid w:val="009378B8"/>
    <w:rsid w:val="00937D33"/>
    <w:rsid w:val="00937EB1"/>
    <w:rsid w:val="00937EBB"/>
    <w:rsid w:val="00937F9F"/>
    <w:rsid w:val="0093B74E"/>
    <w:rsid w:val="0094006D"/>
    <w:rsid w:val="009401F6"/>
    <w:rsid w:val="00940241"/>
    <w:rsid w:val="009402D2"/>
    <w:rsid w:val="009404A1"/>
    <w:rsid w:val="00940747"/>
    <w:rsid w:val="009407AF"/>
    <w:rsid w:val="0094088B"/>
    <w:rsid w:val="0094090E"/>
    <w:rsid w:val="00940A13"/>
    <w:rsid w:val="00940BFD"/>
    <w:rsid w:val="00940E5C"/>
    <w:rsid w:val="00940F40"/>
    <w:rsid w:val="009410E4"/>
    <w:rsid w:val="0094117B"/>
    <w:rsid w:val="009412CE"/>
    <w:rsid w:val="0094139E"/>
    <w:rsid w:val="00941433"/>
    <w:rsid w:val="00941520"/>
    <w:rsid w:val="00941625"/>
    <w:rsid w:val="00941678"/>
    <w:rsid w:val="00941AED"/>
    <w:rsid w:val="00941CFB"/>
    <w:rsid w:val="00941F9D"/>
    <w:rsid w:val="00941FB8"/>
    <w:rsid w:val="00942151"/>
    <w:rsid w:val="009422AF"/>
    <w:rsid w:val="0094232F"/>
    <w:rsid w:val="0094244F"/>
    <w:rsid w:val="0094291C"/>
    <w:rsid w:val="00942BF9"/>
    <w:rsid w:val="00942CD4"/>
    <w:rsid w:val="00942E36"/>
    <w:rsid w:val="00942F26"/>
    <w:rsid w:val="0094303E"/>
    <w:rsid w:val="00943058"/>
    <w:rsid w:val="00943128"/>
    <w:rsid w:val="009431F7"/>
    <w:rsid w:val="0094332E"/>
    <w:rsid w:val="00943480"/>
    <w:rsid w:val="0094353F"/>
    <w:rsid w:val="00943568"/>
    <w:rsid w:val="0094362C"/>
    <w:rsid w:val="00943673"/>
    <w:rsid w:val="009438AC"/>
    <w:rsid w:val="00943F49"/>
    <w:rsid w:val="00944013"/>
    <w:rsid w:val="009441A8"/>
    <w:rsid w:val="00944360"/>
    <w:rsid w:val="009447A6"/>
    <w:rsid w:val="00944A53"/>
    <w:rsid w:val="00944A68"/>
    <w:rsid w:val="00944AD3"/>
    <w:rsid w:val="00944D26"/>
    <w:rsid w:val="00944F16"/>
    <w:rsid w:val="00944F2D"/>
    <w:rsid w:val="00945049"/>
    <w:rsid w:val="009453C2"/>
    <w:rsid w:val="00945458"/>
    <w:rsid w:val="009454D6"/>
    <w:rsid w:val="009455A2"/>
    <w:rsid w:val="009456FB"/>
    <w:rsid w:val="00945885"/>
    <w:rsid w:val="00945A42"/>
    <w:rsid w:val="00945AF9"/>
    <w:rsid w:val="00945BA1"/>
    <w:rsid w:val="00945D54"/>
    <w:rsid w:val="00945F00"/>
    <w:rsid w:val="0094607E"/>
    <w:rsid w:val="009460DB"/>
    <w:rsid w:val="0094646B"/>
    <w:rsid w:val="009465DC"/>
    <w:rsid w:val="009468A6"/>
    <w:rsid w:val="00946963"/>
    <w:rsid w:val="00946A4F"/>
    <w:rsid w:val="00946DEA"/>
    <w:rsid w:val="00946EC6"/>
    <w:rsid w:val="00946FD3"/>
    <w:rsid w:val="00947026"/>
    <w:rsid w:val="00947238"/>
    <w:rsid w:val="0094757A"/>
    <w:rsid w:val="009479D6"/>
    <w:rsid w:val="00947C6D"/>
    <w:rsid w:val="00947D8D"/>
    <w:rsid w:val="0095007E"/>
    <w:rsid w:val="00950197"/>
    <w:rsid w:val="0095026B"/>
    <w:rsid w:val="0095029E"/>
    <w:rsid w:val="009504B3"/>
    <w:rsid w:val="009505C6"/>
    <w:rsid w:val="009505FA"/>
    <w:rsid w:val="009506C1"/>
    <w:rsid w:val="00950771"/>
    <w:rsid w:val="00950775"/>
    <w:rsid w:val="00950A7B"/>
    <w:rsid w:val="00950B45"/>
    <w:rsid w:val="00950E81"/>
    <w:rsid w:val="00950F9D"/>
    <w:rsid w:val="009513C8"/>
    <w:rsid w:val="009515C7"/>
    <w:rsid w:val="0095163B"/>
    <w:rsid w:val="009518FB"/>
    <w:rsid w:val="00951982"/>
    <w:rsid w:val="009519C0"/>
    <w:rsid w:val="00951B47"/>
    <w:rsid w:val="00951BA3"/>
    <w:rsid w:val="00951D10"/>
    <w:rsid w:val="00951DD6"/>
    <w:rsid w:val="00951F6F"/>
    <w:rsid w:val="00952145"/>
    <w:rsid w:val="00952511"/>
    <w:rsid w:val="00952609"/>
    <w:rsid w:val="00952835"/>
    <w:rsid w:val="00952898"/>
    <w:rsid w:val="00952A54"/>
    <w:rsid w:val="00952A78"/>
    <w:rsid w:val="00952E69"/>
    <w:rsid w:val="00952F7F"/>
    <w:rsid w:val="00953198"/>
    <w:rsid w:val="0095335E"/>
    <w:rsid w:val="00953726"/>
    <w:rsid w:val="00953A33"/>
    <w:rsid w:val="00953B92"/>
    <w:rsid w:val="00953BCB"/>
    <w:rsid w:val="00953EB3"/>
    <w:rsid w:val="00953F78"/>
    <w:rsid w:val="00954080"/>
    <w:rsid w:val="009540D1"/>
    <w:rsid w:val="009541F4"/>
    <w:rsid w:val="0095459B"/>
    <w:rsid w:val="0095470B"/>
    <w:rsid w:val="00954A75"/>
    <w:rsid w:val="00954BD4"/>
    <w:rsid w:val="00954D1B"/>
    <w:rsid w:val="00954E3E"/>
    <w:rsid w:val="00954F2E"/>
    <w:rsid w:val="0095549B"/>
    <w:rsid w:val="009555F1"/>
    <w:rsid w:val="00955791"/>
    <w:rsid w:val="00955874"/>
    <w:rsid w:val="00955A7B"/>
    <w:rsid w:val="00955AF9"/>
    <w:rsid w:val="00955BD9"/>
    <w:rsid w:val="00955CBA"/>
    <w:rsid w:val="00955EE4"/>
    <w:rsid w:val="00955FB9"/>
    <w:rsid w:val="00956098"/>
    <w:rsid w:val="0095678C"/>
    <w:rsid w:val="009567D2"/>
    <w:rsid w:val="009569E8"/>
    <w:rsid w:val="00956B13"/>
    <w:rsid w:val="00956E76"/>
    <w:rsid w:val="00956F27"/>
    <w:rsid w:val="00956F31"/>
    <w:rsid w:val="00956FB3"/>
    <w:rsid w:val="00956FDA"/>
    <w:rsid w:val="0095701D"/>
    <w:rsid w:val="0095726A"/>
    <w:rsid w:val="009572E9"/>
    <w:rsid w:val="009577CF"/>
    <w:rsid w:val="0095796E"/>
    <w:rsid w:val="00957D9B"/>
    <w:rsid w:val="00957E33"/>
    <w:rsid w:val="00957F3A"/>
    <w:rsid w:val="0095E9D1"/>
    <w:rsid w:val="0096001B"/>
    <w:rsid w:val="00960050"/>
    <w:rsid w:val="009601B3"/>
    <w:rsid w:val="00960205"/>
    <w:rsid w:val="0096044A"/>
    <w:rsid w:val="00960551"/>
    <w:rsid w:val="0096074F"/>
    <w:rsid w:val="00960A34"/>
    <w:rsid w:val="00960C7E"/>
    <w:rsid w:val="00960D24"/>
    <w:rsid w:val="00960F97"/>
    <w:rsid w:val="0096105C"/>
    <w:rsid w:val="00961287"/>
    <w:rsid w:val="0096144B"/>
    <w:rsid w:val="00961740"/>
    <w:rsid w:val="0096181A"/>
    <w:rsid w:val="0096195A"/>
    <w:rsid w:val="00961DBF"/>
    <w:rsid w:val="00961EA8"/>
    <w:rsid w:val="00962104"/>
    <w:rsid w:val="009622EB"/>
    <w:rsid w:val="009625A0"/>
    <w:rsid w:val="00962603"/>
    <w:rsid w:val="009628F6"/>
    <w:rsid w:val="009629B2"/>
    <w:rsid w:val="00962C7E"/>
    <w:rsid w:val="00962D3D"/>
    <w:rsid w:val="00962E5B"/>
    <w:rsid w:val="00963002"/>
    <w:rsid w:val="00963334"/>
    <w:rsid w:val="009634BC"/>
    <w:rsid w:val="00963626"/>
    <w:rsid w:val="00963709"/>
    <w:rsid w:val="009639D3"/>
    <w:rsid w:val="00963A3F"/>
    <w:rsid w:val="00963AF6"/>
    <w:rsid w:val="00963C97"/>
    <w:rsid w:val="00963EE1"/>
    <w:rsid w:val="0096409D"/>
    <w:rsid w:val="009640E5"/>
    <w:rsid w:val="009645A6"/>
    <w:rsid w:val="0096482E"/>
    <w:rsid w:val="009648D6"/>
    <w:rsid w:val="009649BA"/>
    <w:rsid w:val="00964BB3"/>
    <w:rsid w:val="00964DF7"/>
    <w:rsid w:val="009650D2"/>
    <w:rsid w:val="009650E1"/>
    <w:rsid w:val="009650E3"/>
    <w:rsid w:val="00965257"/>
    <w:rsid w:val="0096525E"/>
    <w:rsid w:val="009652CE"/>
    <w:rsid w:val="00965438"/>
    <w:rsid w:val="009654F9"/>
    <w:rsid w:val="00965971"/>
    <w:rsid w:val="009659B3"/>
    <w:rsid w:val="00965A02"/>
    <w:rsid w:val="00965BF7"/>
    <w:rsid w:val="00965C81"/>
    <w:rsid w:val="00965CA4"/>
    <w:rsid w:val="00965E1E"/>
    <w:rsid w:val="00965EA2"/>
    <w:rsid w:val="00965FF0"/>
    <w:rsid w:val="00966223"/>
    <w:rsid w:val="00966294"/>
    <w:rsid w:val="009662F9"/>
    <w:rsid w:val="009663F4"/>
    <w:rsid w:val="009665F9"/>
    <w:rsid w:val="00966760"/>
    <w:rsid w:val="00966819"/>
    <w:rsid w:val="00966C0C"/>
    <w:rsid w:val="00966DFC"/>
    <w:rsid w:val="0096724A"/>
    <w:rsid w:val="00967410"/>
    <w:rsid w:val="009675BA"/>
    <w:rsid w:val="0096766F"/>
    <w:rsid w:val="0096775C"/>
    <w:rsid w:val="009679A7"/>
    <w:rsid w:val="00967A56"/>
    <w:rsid w:val="00967AC2"/>
    <w:rsid w:val="00967B19"/>
    <w:rsid w:val="00967C04"/>
    <w:rsid w:val="00967D80"/>
    <w:rsid w:val="009700D9"/>
    <w:rsid w:val="0097023A"/>
    <w:rsid w:val="009704C0"/>
    <w:rsid w:val="0097056E"/>
    <w:rsid w:val="00970570"/>
    <w:rsid w:val="00970668"/>
    <w:rsid w:val="009708D2"/>
    <w:rsid w:val="009708F5"/>
    <w:rsid w:val="00970932"/>
    <w:rsid w:val="009709AF"/>
    <w:rsid w:val="009709CF"/>
    <w:rsid w:val="00970C4B"/>
    <w:rsid w:val="00970E44"/>
    <w:rsid w:val="00970ED5"/>
    <w:rsid w:val="0097108F"/>
    <w:rsid w:val="0097152A"/>
    <w:rsid w:val="0097187B"/>
    <w:rsid w:val="009718EC"/>
    <w:rsid w:val="009719FD"/>
    <w:rsid w:val="00971B4F"/>
    <w:rsid w:val="00971E29"/>
    <w:rsid w:val="0097217F"/>
    <w:rsid w:val="00972489"/>
    <w:rsid w:val="00972717"/>
    <w:rsid w:val="00972861"/>
    <w:rsid w:val="00972876"/>
    <w:rsid w:val="00972955"/>
    <w:rsid w:val="0097299F"/>
    <w:rsid w:val="00972A96"/>
    <w:rsid w:val="00973032"/>
    <w:rsid w:val="00973071"/>
    <w:rsid w:val="009731D9"/>
    <w:rsid w:val="00973210"/>
    <w:rsid w:val="0097338C"/>
    <w:rsid w:val="0097345E"/>
    <w:rsid w:val="009734A1"/>
    <w:rsid w:val="009736AF"/>
    <w:rsid w:val="00973806"/>
    <w:rsid w:val="009739E2"/>
    <w:rsid w:val="00973AB0"/>
    <w:rsid w:val="00973D1D"/>
    <w:rsid w:val="00973E0C"/>
    <w:rsid w:val="00973F98"/>
    <w:rsid w:val="00973FAD"/>
    <w:rsid w:val="00974198"/>
    <w:rsid w:val="009742C8"/>
    <w:rsid w:val="0097437A"/>
    <w:rsid w:val="00974468"/>
    <w:rsid w:val="00974981"/>
    <w:rsid w:val="00974A6A"/>
    <w:rsid w:val="00974D49"/>
    <w:rsid w:val="00974E0A"/>
    <w:rsid w:val="00974E64"/>
    <w:rsid w:val="0097537C"/>
    <w:rsid w:val="009755E1"/>
    <w:rsid w:val="009755E8"/>
    <w:rsid w:val="0097562F"/>
    <w:rsid w:val="00975712"/>
    <w:rsid w:val="009759E8"/>
    <w:rsid w:val="00975AD0"/>
    <w:rsid w:val="00975AF0"/>
    <w:rsid w:val="00975BBB"/>
    <w:rsid w:val="00975BCC"/>
    <w:rsid w:val="00975F9F"/>
    <w:rsid w:val="00976025"/>
    <w:rsid w:val="00976058"/>
    <w:rsid w:val="009760D3"/>
    <w:rsid w:val="009769E2"/>
    <w:rsid w:val="00976B8B"/>
    <w:rsid w:val="00976EA8"/>
    <w:rsid w:val="00976EB2"/>
    <w:rsid w:val="009774E2"/>
    <w:rsid w:val="0097751C"/>
    <w:rsid w:val="0097751D"/>
    <w:rsid w:val="0097774C"/>
    <w:rsid w:val="009778EB"/>
    <w:rsid w:val="00977F44"/>
    <w:rsid w:val="009800B7"/>
    <w:rsid w:val="00980288"/>
    <w:rsid w:val="009803FA"/>
    <w:rsid w:val="0098054E"/>
    <w:rsid w:val="00980683"/>
    <w:rsid w:val="00980712"/>
    <w:rsid w:val="009807D5"/>
    <w:rsid w:val="009808D3"/>
    <w:rsid w:val="00980C36"/>
    <w:rsid w:val="00980D87"/>
    <w:rsid w:val="00981151"/>
    <w:rsid w:val="009811A0"/>
    <w:rsid w:val="0098123E"/>
    <w:rsid w:val="009812B5"/>
    <w:rsid w:val="009812D8"/>
    <w:rsid w:val="0098134B"/>
    <w:rsid w:val="009818DC"/>
    <w:rsid w:val="00981DCC"/>
    <w:rsid w:val="00981E72"/>
    <w:rsid w:val="00981ED6"/>
    <w:rsid w:val="00981FA0"/>
    <w:rsid w:val="009823A6"/>
    <w:rsid w:val="009825E0"/>
    <w:rsid w:val="00982E9D"/>
    <w:rsid w:val="0098358B"/>
    <w:rsid w:val="009835E6"/>
    <w:rsid w:val="0098393C"/>
    <w:rsid w:val="00983A5E"/>
    <w:rsid w:val="00983AAA"/>
    <w:rsid w:val="00983B44"/>
    <w:rsid w:val="00983D81"/>
    <w:rsid w:val="00983DC8"/>
    <w:rsid w:val="00983E87"/>
    <w:rsid w:val="00984190"/>
    <w:rsid w:val="0098466A"/>
    <w:rsid w:val="0098483D"/>
    <w:rsid w:val="0098490F"/>
    <w:rsid w:val="00984980"/>
    <w:rsid w:val="00984984"/>
    <w:rsid w:val="00984B28"/>
    <w:rsid w:val="00984BA6"/>
    <w:rsid w:val="00985033"/>
    <w:rsid w:val="0098556B"/>
    <w:rsid w:val="00985639"/>
    <w:rsid w:val="00985757"/>
    <w:rsid w:val="009857EE"/>
    <w:rsid w:val="00985885"/>
    <w:rsid w:val="009858E5"/>
    <w:rsid w:val="009859DE"/>
    <w:rsid w:val="00985A17"/>
    <w:rsid w:val="00985A88"/>
    <w:rsid w:val="00985ADF"/>
    <w:rsid w:val="00985AF2"/>
    <w:rsid w:val="00985C02"/>
    <w:rsid w:val="00985F3E"/>
    <w:rsid w:val="009861CE"/>
    <w:rsid w:val="009862FD"/>
    <w:rsid w:val="009863D4"/>
    <w:rsid w:val="00986574"/>
    <w:rsid w:val="00986587"/>
    <w:rsid w:val="0098671C"/>
    <w:rsid w:val="0098678D"/>
    <w:rsid w:val="009867A7"/>
    <w:rsid w:val="00986A51"/>
    <w:rsid w:val="00986AB8"/>
    <w:rsid w:val="00986E62"/>
    <w:rsid w:val="00986EC6"/>
    <w:rsid w:val="00986EF7"/>
    <w:rsid w:val="0098704F"/>
    <w:rsid w:val="009871AD"/>
    <w:rsid w:val="00987461"/>
    <w:rsid w:val="00987516"/>
    <w:rsid w:val="0098759C"/>
    <w:rsid w:val="00987798"/>
    <w:rsid w:val="00987A4A"/>
    <w:rsid w:val="00987C40"/>
    <w:rsid w:val="00987E25"/>
    <w:rsid w:val="0099015B"/>
    <w:rsid w:val="00990195"/>
    <w:rsid w:val="009901EF"/>
    <w:rsid w:val="009906CE"/>
    <w:rsid w:val="00990810"/>
    <w:rsid w:val="00990A03"/>
    <w:rsid w:val="00990B95"/>
    <w:rsid w:val="00990E5E"/>
    <w:rsid w:val="00990E60"/>
    <w:rsid w:val="00990F3C"/>
    <w:rsid w:val="009912DB"/>
    <w:rsid w:val="009913DF"/>
    <w:rsid w:val="00991604"/>
    <w:rsid w:val="00991754"/>
    <w:rsid w:val="009917C3"/>
    <w:rsid w:val="009917D4"/>
    <w:rsid w:val="009919F9"/>
    <w:rsid w:val="00991BC0"/>
    <w:rsid w:val="00991BDA"/>
    <w:rsid w:val="00991C08"/>
    <w:rsid w:val="00991D39"/>
    <w:rsid w:val="00991DE0"/>
    <w:rsid w:val="009923A0"/>
    <w:rsid w:val="009924BF"/>
    <w:rsid w:val="00992AE4"/>
    <w:rsid w:val="00992D06"/>
    <w:rsid w:val="00992E70"/>
    <w:rsid w:val="00993125"/>
    <w:rsid w:val="009933DA"/>
    <w:rsid w:val="00993408"/>
    <w:rsid w:val="00993480"/>
    <w:rsid w:val="009937FA"/>
    <w:rsid w:val="00993895"/>
    <w:rsid w:val="009938F1"/>
    <w:rsid w:val="00993A7A"/>
    <w:rsid w:val="00993B82"/>
    <w:rsid w:val="00993C56"/>
    <w:rsid w:val="00993FDE"/>
    <w:rsid w:val="0099426B"/>
    <w:rsid w:val="0099434B"/>
    <w:rsid w:val="00994548"/>
    <w:rsid w:val="009946A5"/>
    <w:rsid w:val="009947A2"/>
    <w:rsid w:val="0099488C"/>
    <w:rsid w:val="00994922"/>
    <w:rsid w:val="00994927"/>
    <w:rsid w:val="009949C8"/>
    <w:rsid w:val="00994BAE"/>
    <w:rsid w:val="00994C6E"/>
    <w:rsid w:val="00994C7C"/>
    <w:rsid w:val="00995443"/>
    <w:rsid w:val="00995783"/>
    <w:rsid w:val="00995823"/>
    <w:rsid w:val="009958C9"/>
    <w:rsid w:val="00995AA9"/>
    <w:rsid w:val="00995B98"/>
    <w:rsid w:val="00995C3A"/>
    <w:rsid w:val="00995C85"/>
    <w:rsid w:val="00995DFF"/>
    <w:rsid w:val="00996075"/>
    <w:rsid w:val="009961DF"/>
    <w:rsid w:val="0099649E"/>
    <w:rsid w:val="009965AE"/>
    <w:rsid w:val="009968EC"/>
    <w:rsid w:val="00996AF9"/>
    <w:rsid w:val="00996B7A"/>
    <w:rsid w:val="00996D70"/>
    <w:rsid w:val="00996DA2"/>
    <w:rsid w:val="00996FE9"/>
    <w:rsid w:val="009973D7"/>
    <w:rsid w:val="009975BB"/>
    <w:rsid w:val="00997646"/>
    <w:rsid w:val="009979C9"/>
    <w:rsid w:val="00997C39"/>
    <w:rsid w:val="00997EC0"/>
    <w:rsid w:val="009A004A"/>
    <w:rsid w:val="009A0050"/>
    <w:rsid w:val="009A00EA"/>
    <w:rsid w:val="009A00F2"/>
    <w:rsid w:val="009A0122"/>
    <w:rsid w:val="009A04E6"/>
    <w:rsid w:val="009A052C"/>
    <w:rsid w:val="009A077C"/>
    <w:rsid w:val="009A0E5C"/>
    <w:rsid w:val="009A104D"/>
    <w:rsid w:val="009A1414"/>
    <w:rsid w:val="009A1598"/>
    <w:rsid w:val="009A1773"/>
    <w:rsid w:val="009A178B"/>
    <w:rsid w:val="009A185C"/>
    <w:rsid w:val="009A1A7F"/>
    <w:rsid w:val="009A1AB0"/>
    <w:rsid w:val="009A1B34"/>
    <w:rsid w:val="009A1BA6"/>
    <w:rsid w:val="009A1C81"/>
    <w:rsid w:val="009A1C9E"/>
    <w:rsid w:val="009A207E"/>
    <w:rsid w:val="009A21BF"/>
    <w:rsid w:val="009A227D"/>
    <w:rsid w:val="009A22AA"/>
    <w:rsid w:val="009A2446"/>
    <w:rsid w:val="009A27D0"/>
    <w:rsid w:val="009A2BEC"/>
    <w:rsid w:val="009A2C3C"/>
    <w:rsid w:val="009A2D1D"/>
    <w:rsid w:val="009A2ED2"/>
    <w:rsid w:val="009A2F30"/>
    <w:rsid w:val="009A3280"/>
    <w:rsid w:val="009A368D"/>
    <w:rsid w:val="009A390C"/>
    <w:rsid w:val="009A39F5"/>
    <w:rsid w:val="009A39FA"/>
    <w:rsid w:val="009A3A87"/>
    <w:rsid w:val="009A3DE1"/>
    <w:rsid w:val="009A4010"/>
    <w:rsid w:val="009A4376"/>
    <w:rsid w:val="009A44FF"/>
    <w:rsid w:val="009A4562"/>
    <w:rsid w:val="009A456A"/>
    <w:rsid w:val="009A45EC"/>
    <w:rsid w:val="009A49DA"/>
    <w:rsid w:val="009A4E16"/>
    <w:rsid w:val="009A4E88"/>
    <w:rsid w:val="009A4FB2"/>
    <w:rsid w:val="009A52FD"/>
    <w:rsid w:val="009A56AF"/>
    <w:rsid w:val="009A56E0"/>
    <w:rsid w:val="009A5A10"/>
    <w:rsid w:val="009A62E2"/>
    <w:rsid w:val="009A62FD"/>
    <w:rsid w:val="009A6378"/>
    <w:rsid w:val="009A6540"/>
    <w:rsid w:val="009A67CE"/>
    <w:rsid w:val="009A6B76"/>
    <w:rsid w:val="009A6E14"/>
    <w:rsid w:val="009A6E6D"/>
    <w:rsid w:val="009A6F82"/>
    <w:rsid w:val="009A72B0"/>
    <w:rsid w:val="009A763F"/>
    <w:rsid w:val="009A7680"/>
    <w:rsid w:val="009A7F90"/>
    <w:rsid w:val="009B01B6"/>
    <w:rsid w:val="009B0426"/>
    <w:rsid w:val="009B084E"/>
    <w:rsid w:val="009B085D"/>
    <w:rsid w:val="009B08A1"/>
    <w:rsid w:val="009B0944"/>
    <w:rsid w:val="009B0B08"/>
    <w:rsid w:val="009B0B22"/>
    <w:rsid w:val="009B0E37"/>
    <w:rsid w:val="009B0E9C"/>
    <w:rsid w:val="009B0F42"/>
    <w:rsid w:val="009B103E"/>
    <w:rsid w:val="009B1174"/>
    <w:rsid w:val="009B14DC"/>
    <w:rsid w:val="009B169F"/>
    <w:rsid w:val="009B175B"/>
    <w:rsid w:val="009B175D"/>
    <w:rsid w:val="009B17B0"/>
    <w:rsid w:val="009B1A96"/>
    <w:rsid w:val="009B1AAE"/>
    <w:rsid w:val="009B1E49"/>
    <w:rsid w:val="009B20AA"/>
    <w:rsid w:val="009B225A"/>
    <w:rsid w:val="009B23D5"/>
    <w:rsid w:val="009B2447"/>
    <w:rsid w:val="009B2489"/>
    <w:rsid w:val="009B260C"/>
    <w:rsid w:val="009B291B"/>
    <w:rsid w:val="009B2ADF"/>
    <w:rsid w:val="009B2B3F"/>
    <w:rsid w:val="009B2E67"/>
    <w:rsid w:val="009B2E9B"/>
    <w:rsid w:val="009B3026"/>
    <w:rsid w:val="009B30CF"/>
    <w:rsid w:val="009B3317"/>
    <w:rsid w:val="009B3650"/>
    <w:rsid w:val="009B3CC5"/>
    <w:rsid w:val="009B3F6F"/>
    <w:rsid w:val="009B4105"/>
    <w:rsid w:val="009B41D2"/>
    <w:rsid w:val="009B427B"/>
    <w:rsid w:val="009B43C5"/>
    <w:rsid w:val="009B486E"/>
    <w:rsid w:val="009B4918"/>
    <w:rsid w:val="009B4CB8"/>
    <w:rsid w:val="009B4F2E"/>
    <w:rsid w:val="009B50E0"/>
    <w:rsid w:val="009B598F"/>
    <w:rsid w:val="009B5BD8"/>
    <w:rsid w:val="009B5BEB"/>
    <w:rsid w:val="009B5EF8"/>
    <w:rsid w:val="009B613B"/>
    <w:rsid w:val="009B667C"/>
    <w:rsid w:val="009B6982"/>
    <w:rsid w:val="009B6A3B"/>
    <w:rsid w:val="009B6BA3"/>
    <w:rsid w:val="009B6E80"/>
    <w:rsid w:val="009B70D4"/>
    <w:rsid w:val="009B70F7"/>
    <w:rsid w:val="009B74C5"/>
    <w:rsid w:val="009B768F"/>
    <w:rsid w:val="009B77CB"/>
    <w:rsid w:val="009B78A7"/>
    <w:rsid w:val="009B7987"/>
    <w:rsid w:val="009B7BAC"/>
    <w:rsid w:val="009B7D57"/>
    <w:rsid w:val="009B7E41"/>
    <w:rsid w:val="009C07A0"/>
    <w:rsid w:val="009C0947"/>
    <w:rsid w:val="009C0A1C"/>
    <w:rsid w:val="009C0AF6"/>
    <w:rsid w:val="009C0BA3"/>
    <w:rsid w:val="009C0CF8"/>
    <w:rsid w:val="009C0D5D"/>
    <w:rsid w:val="009C0D93"/>
    <w:rsid w:val="009C0DAA"/>
    <w:rsid w:val="009C0E8D"/>
    <w:rsid w:val="009C0F73"/>
    <w:rsid w:val="009C1198"/>
    <w:rsid w:val="009C122B"/>
    <w:rsid w:val="009C1641"/>
    <w:rsid w:val="009C171B"/>
    <w:rsid w:val="009C183F"/>
    <w:rsid w:val="009C18A9"/>
    <w:rsid w:val="009C18F3"/>
    <w:rsid w:val="009C1A61"/>
    <w:rsid w:val="009C1BB3"/>
    <w:rsid w:val="009C1C3D"/>
    <w:rsid w:val="009C1F20"/>
    <w:rsid w:val="009C26B2"/>
    <w:rsid w:val="009C26DF"/>
    <w:rsid w:val="009C29BE"/>
    <w:rsid w:val="009C2A21"/>
    <w:rsid w:val="009C2A88"/>
    <w:rsid w:val="009C2D52"/>
    <w:rsid w:val="009C2D61"/>
    <w:rsid w:val="009C2DD6"/>
    <w:rsid w:val="009C335F"/>
    <w:rsid w:val="009C35E9"/>
    <w:rsid w:val="009C3784"/>
    <w:rsid w:val="009C37B9"/>
    <w:rsid w:val="009C37D5"/>
    <w:rsid w:val="009C37E8"/>
    <w:rsid w:val="009C3920"/>
    <w:rsid w:val="009C3CCD"/>
    <w:rsid w:val="009C3D77"/>
    <w:rsid w:val="009C3E25"/>
    <w:rsid w:val="009C3E2B"/>
    <w:rsid w:val="009C3FD0"/>
    <w:rsid w:val="009C3FD8"/>
    <w:rsid w:val="009C4239"/>
    <w:rsid w:val="009C445C"/>
    <w:rsid w:val="009C4589"/>
    <w:rsid w:val="009C46C0"/>
    <w:rsid w:val="009C48BC"/>
    <w:rsid w:val="009C494A"/>
    <w:rsid w:val="009C49CF"/>
    <w:rsid w:val="009C4C8B"/>
    <w:rsid w:val="009C4F9B"/>
    <w:rsid w:val="009C4FBE"/>
    <w:rsid w:val="009C512C"/>
    <w:rsid w:val="009C5537"/>
    <w:rsid w:val="009C5582"/>
    <w:rsid w:val="009C55FC"/>
    <w:rsid w:val="009C588F"/>
    <w:rsid w:val="009C5B11"/>
    <w:rsid w:val="009C5D04"/>
    <w:rsid w:val="009C5D59"/>
    <w:rsid w:val="009C5EA1"/>
    <w:rsid w:val="009C5ED9"/>
    <w:rsid w:val="009C5F64"/>
    <w:rsid w:val="009C6064"/>
    <w:rsid w:val="009C6631"/>
    <w:rsid w:val="009C6692"/>
    <w:rsid w:val="009C6810"/>
    <w:rsid w:val="009C6848"/>
    <w:rsid w:val="009C6885"/>
    <w:rsid w:val="009C6A44"/>
    <w:rsid w:val="009C7053"/>
    <w:rsid w:val="009C7081"/>
    <w:rsid w:val="009C72A8"/>
    <w:rsid w:val="009C73C5"/>
    <w:rsid w:val="009C758A"/>
    <w:rsid w:val="009C7A0B"/>
    <w:rsid w:val="009C7C66"/>
    <w:rsid w:val="009C7F82"/>
    <w:rsid w:val="009C7F94"/>
    <w:rsid w:val="009D0023"/>
    <w:rsid w:val="009D039F"/>
    <w:rsid w:val="009D05D5"/>
    <w:rsid w:val="009D0613"/>
    <w:rsid w:val="009D07C2"/>
    <w:rsid w:val="009D0B78"/>
    <w:rsid w:val="009D0F82"/>
    <w:rsid w:val="009D10C8"/>
    <w:rsid w:val="009D131C"/>
    <w:rsid w:val="009D136D"/>
    <w:rsid w:val="009D138A"/>
    <w:rsid w:val="009D155C"/>
    <w:rsid w:val="009D16ED"/>
    <w:rsid w:val="009D188A"/>
    <w:rsid w:val="009D18AB"/>
    <w:rsid w:val="009D19E7"/>
    <w:rsid w:val="009D1EC3"/>
    <w:rsid w:val="009D203E"/>
    <w:rsid w:val="009D21D8"/>
    <w:rsid w:val="009D2301"/>
    <w:rsid w:val="009D2367"/>
    <w:rsid w:val="009D252C"/>
    <w:rsid w:val="009D27C6"/>
    <w:rsid w:val="009D285F"/>
    <w:rsid w:val="009D28CB"/>
    <w:rsid w:val="009D2939"/>
    <w:rsid w:val="009D2EF2"/>
    <w:rsid w:val="009D3082"/>
    <w:rsid w:val="009D31B7"/>
    <w:rsid w:val="009D31E2"/>
    <w:rsid w:val="009D3243"/>
    <w:rsid w:val="009D3339"/>
    <w:rsid w:val="009D34C8"/>
    <w:rsid w:val="009D37B9"/>
    <w:rsid w:val="009D38ED"/>
    <w:rsid w:val="009D3AA8"/>
    <w:rsid w:val="009D3BC0"/>
    <w:rsid w:val="009D3CA7"/>
    <w:rsid w:val="009D3CCA"/>
    <w:rsid w:val="009D3CFA"/>
    <w:rsid w:val="009D3EB8"/>
    <w:rsid w:val="009D4079"/>
    <w:rsid w:val="009D4109"/>
    <w:rsid w:val="009D4384"/>
    <w:rsid w:val="009D45E7"/>
    <w:rsid w:val="009D48DB"/>
    <w:rsid w:val="009D49AD"/>
    <w:rsid w:val="009D4C5D"/>
    <w:rsid w:val="009D4C68"/>
    <w:rsid w:val="009D4C8D"/>
    <w:rsid w:val="009D4DCB"/>
    <w:rsid w:val="009D5054"/>
    <w:rsid w:val="009D545C"/>
    <w:rsid w:val="009D5703"/>
    <w:rsid w:val="009D625E"/>
    <w:rsid w:val="009D6381"/>
    <w:rsid w:val="009D63EB"/>
    <w:rsid w:val="009D646E"/>
    <w:rsid w:val="009D64D5"/>
    <w:rsid w:val="009D6AB0"/>
    <w:rsid w:val="009D6E3A"/>
    <w:rsid w:val="009D6EFE"/>
    <w:rsid w:val="009D7033"/>
    <w:rsid w:val="009D7240"/>
    <w:rsid w:val="009D776E"/>
    <w:rsid w:val="009D7866"/>
    <w:rsid w:val="009D7D0C"/>
    <w:rsid w:val="009E0149"/>
    <w:rsid w:val="009E0376"/>
    <w:rsid w:val="009E0465"/>
    <w:rsid w:val="009E0559"/>
    <w:rsid w:val="009E0846"/>
    <w:rsid w:val="009E0CCC"/>
    <w:rsid w:val="009E0EDB"/>
    <w:rsid w:val="009E0F07"/>
    <w:rsid w:val="009E0F7B"/>
    <w:rsid w:val="009E1050"/>
    <w:rsid w:val="009E113E"/>
    <w:rsid w:val="009E13D3"/>
    <w:rsid w:val="009E159F"/>
    <w:rsid w:val="009E162F"/>
    <w:rsid w:val="009E16DF"/>
    <w:rsid w:val="009E1A89"/>
    <w:rsid w:val="009E1C68"/>
    <w:rsid w:val="009E1E77"/>
    <w:rsid w:val="009E1F70"/>
    <w:rsid w:val="009E1FE9"/>
    <w:rsid w:val="009E205B"/>
    <w:rsid w:val="009E217A"/>
    <w:rsid w:val="009E2372"/>
    <w:rsid w:val="009E2680"/>
    <w:rsid w:val="009E277A"/>
    <w:rsid w:val="009E2860"/>
    <w:rsid w:val="009E2869"/>
    <w:rsid w:val="009E2964"/>
    <w:rsid w:val="009E29AF"/>
    <w:rsid w:val="009E2DB3"/>
    <w:rsid w:val="009E2F80"/>
    <w:rsid w:val="009E2FBD"/>
    <w:rsid w:val="009E321C"/>
    <w:rsid w:val="009E3347"/>
    <w:rsid w:val="009E33CC"/>
    <w:rsid w:val="009E3450"/>
    <w:rsid w:val="009E354F"/>
    <w:rsid w:val="009E36B4"/>
    <w:rsid w:val="009E370F"/>
    <w:rsid w:val="009E3798"/>
    <w:rsid w:val="009E37D9"/>
    <w:rsid w:val="009E39D7"/>
    <w:rsid w:val="009E3CFC"/>
    <w:rsid w:val="009E3DC9"/>
    <w:rsid w:val="009E41F0"/>
    <w:rsid w:val="009E48F4"/>
    <w:rsid w:val="009E4D2B"/>
    <w:rsid w:val="009E4E4D"/>
    <w:rsid w:val="009E5003"/>
    <w:rsid w:val="009E504B"/>
    <w:rsid w:val="009E528D"/>
    <w:rsid w:val="009E531B"/>
    <w:rsid w:val="009E548B"/>
    <w:rsid w:val="009E586E"/>
    <w:rsid w:val="009E5D38"/>
    <w:rsid w:val="009E5F07"/>
    <w:rsid w:val="009E5FC3"/>
    <w:rsid w:val="009E604F"/>
    <w:rsid w:val="009E628D"/>
    <w:rsid w:val="009E62EF"/>
    <w:rsid w:val="009E63DF"/>
    <w:rsid w:val="009E6545"/>
    <w:rsid w:val="009E6818"/>
    <w:rsid w:val="009E690F"/>
    <w:rsid w:val="009E6956"/>
    <w:rsid w:val="009E69FD"/>
    <w:rsid w:val="009E6CB0"/>
    <w:rsid w:val="009E6D77"/>
    <w:rsid w:val="009E6FA3"/>
    <w:rsid w:val="009E704B"/>
    <w:rsid w:val="009E710F"/>
    <w:rsid w:val="009E7267"/>
    <w:rsid w:val="009E72E3"/>
    <w:rsid w:val="009E7724"/>
    <w:rsid w:val="009E7742"/>
    <w:rsid w:val="009E78CD"/>
    <w:rsid w:val="009E797F"/>
    <w:rsid w:val="009E79C8"/>
    <w:rsid w:val="009E7C38"/>
    <w:rsid w:val="009F0020"/>
    <w:rsid w:val="009F02B2"/>
    <w:rsid w:val="009F08A4"/>
    <w:rsid w:val="009F08CC"/>
    <w:rsid w:val="009F08D3"/>
    <w:rsid w:val="009F0924"/>
    <w:rsid w:val="009F0C86"/>
    <w:rsid w:val="009F0DC5"/>
    <w:rsid w:val="009F0F16"/>
    <w:rsid w:val="009F1254"/>
    <w:rsid w:val="009F1379"/>
    <w:rsid w:val="009F16C2"/>
    <w:rsid w:val="009F1842"/>
    <w:rsid w:val="009F18B5"/>
    <w:rsid w:val="009F195A"/>
    <w:rsid w:val="009F19BA"/>
    <w:rsid w:val="009F1EFA"/>
    <w:rsid w:val="009F1F04"/>
    <w:rsid w:val="009F1F96"/>
    <w:rsid w:val="009F204A"/>
    <w:rsid w:val="009F208C"/>
    <w:rsid w:val="009F2108"/>
    <w:rsid w:val="009F219A"/>
    <w:rsid w:val="009F227A"/>
    <w:rsid w:val="009F26FB"/>
    <w:rsid w:val="009F2715"/>
    <w:rsid w:val="009F2AE9"/>
    <w:rsid w:val="009F2DBF"/>
    <w:rsid w:val="009F2F74"/>
    <w:rsid w:val="009F2F92"/>
    <w:rsid w:val="009F30BC"/>
    <w:rsid w:val="009F380D"/>
    <w:rsid w:val="009F3812"/>
    <w:rsid w:val="009F3B1A"/>
    <w:rsid w:val="009F3F30"/>
    <w:rsid w:val="009F3F7A"/>
    <w:rsid w:val="009F3FB7"/>
    <w:rsid w:val="009F4055"/>
    <w:rsid w:val="009F409E"/>
    <w:rsid w:val="009F41C2"/>
    <w:rsid w:val="009F44D2"/>
    <w:rsid w:val="009F45BE"/>
    <w:rsid w:val="009F466E"/>
    <w:rsid w:val="009F46E7"/>
    <w:rsid w:val="009F48E7"/>
    <w:rsid w:val="009F4C53"/>
    <w:rsid w:val="009F4D6B"/>
    <w:rsid w:val="009F509D"/>
    <w:rsid w:val="009F50B2"/>
    <w:rsid w:val="009F50F7"/>
    <w:rsid w:val="009F511E"/>
    <w:rsid w:val="009F516A"/>
    <w:rsid w:val="009F5329"/>
    <w:rsid w:val="009F536A"/>
    <w:rsid w:val="009F5452"/>
    <w:rsid w:val="009F54DA"/>
    <w:rsid w:val="009F5A13"/>
    <w:rsid w:val="009F5A6E"/>
    <w:rsid w:val="009F5BB3"/>
    <w:rsid w:val="009F5D04"/>
    <w:rsid w:val="009F5E91"/>
    <w:rsid w:val="009F5F55"/>
    <w:rsid w:val="009F60CA"/>
    <w:rsid w:val="009F60CC"/>
    <w:rsid w:val="009F62DF"/>
    <w:rsid w:val="009F6682"/>
    <w:rsid w:val="009F681F"/>
    <w:rsid w:val="009F684F"/>
    <w:rsid w:val="009F6B37"/>
    <w:rsid w:val="009F6C34"/>
    <w:rsid w:val="009F717D"/>
    <w:rsid w:val="009F7201"/>
    <w:rsid w:val="009F7218"/>
    <w:rsid w:val="009F7CC2"/>
    <w:rsid w:val="009F7D42"/>
    <w:rsid w:val="009F7DB1"/>
    <w:rsid w:val="009F7E41"/>
    <w:rsid w:val="009F7E76"/>
    <w:rsid w:val="00A001DB"/>
    <w:rsid w:val="00A003E1"/>
    <w:rsid w:val="00A00666"/>
    <w:rsid w:val="00A00674"/>
    <w:rsid w:val="00A00773"/>
    <w:rsid w:val="00A00790"/>
    <w:rsid w:val="00A00B1E"/>
    <w:rsid w:val="00A00B49"/>
    <w:rsid w:val="00A00D7D"/>
    <w:rsid w:val="00A010B5"/>
    <w:rsid w:val="00A0134A"/>
    <w:rsid w:val="00A013AA"/>
    <w:rsid w:val="00A01423"/>
    <w:rsid w:val="00A0192B"/>
    <w:rsid w:val="00A019F5"/>
    <w:rsid w:val="00A01AE9"/>
    <w:rsid w:val="00A01BF7"/>
    <w:rsid w:val="00A01CD3"/>
    <w:rsid w:val="00A01DF0"/>
    <w:rsid w:val="00A01FB0"/>
    <w:rsid w:val="00A0207C"/>
    <w:rsid w:val="00A02239"/>
    <w:rsid w:val="00A023ED"/>
    <w:rsid w:val="00A0279E"/>
    <w:rsid w:val="00A029B4"/>
    <w:rsid w:val="00A02B95"/>
    <w:rsid w:val="00A02E40"/>
    <w:rsid w:val="00A03087"/>
    <w:rsid w:val="00A034AA"/>
    <w:rsid w:val="00A034C2"/>
    <w:rsid w:val="00A03600"/>
    <w:rsid w:val="00A03783"/>
    <w:rsid w:val="00A03BB0"/>
    <w:rsid w:val="00A03C36"/>
    <w:rsid w:val="00A03E64"/>
    <w:rsid w:val="00A04016"/>
    <w:rsid w:val="00A04145"/>
    <w:rsid w:val="00A042F9"/>
    <w:rsid w:val="00A04494"/>
    <w:rsid w:val="00A044BB"/>
    <w:rsid w:val="00A04675"/>
    <w:rsid w:val="00A04881"/>
    <w:rsid w:val="00A04ABE"/>
    <w:rsid w:val="00A054DF"/>
    <w:rsid w:val="00A056C4"/>
    <w:rsid w:val="00A056E7"/>
    <w:rsid w:val="00A05847"/>
    <w:rsid w:val="00A05882"/>
    <w:rsid w:val="00A05B45"/>
    <w:rsid w:val="00A05B79"/>
    <w:rsid w:val="00A05CD8"/>
    <w:rsid w:val="00A05F39"/>
    <w:rsid w:val="00A061A4"/>
    <w:rsid w:val="00A062F3"/>
    <w:rsid w:val="00A06311"/>
    <w:rsid w:val="00A06655"/>
    <w:rsid w:val="00A066FF"/>
    <w:rsid w:val="00A067E1"/>
    <w:rsid w:val="00A069C9"/>
    <w:rsid w:val="00A06BCD"/>
    <w:rsid w:val="00A06BDE"/>
    <w:rsid w:val="00A06EA2"/>
    <w:rsid w:val="00A072D8"/>
    <w:rsid w:val="00A07771"/>
    <w:rsid w:val="00A07907"/>
    <w:rsid w:val="00A0790A"/>
    <w:rsid w:val="00A07926"/>
    <w:rsid w:val="00A07A0B"/>
    <w:rsid w:val="00A07ABA"/>
    <w:rsid w:val="00A07D72"/>
    <w:rsid w:val="00A07E45"/>
    <w:rsid w:val="00A07EAE"/>
    <w:rsid w:val="00A07FD5"/>
    <w:rsid w:val="00A10857"/>
    <w:rsid w:val="00A1087B"/>
    <w:rsid w:val="00A10BE0"/>
    <w:rsid w:val="00A10C7F"/>
    <w:rsid w:val="00A10D4B"/>
    <w:rsid w:val="00A10DA3"/>
    <w:rsid w:val="00A110D2"/>
    <w:rsid w:val="00A11276"/>
    <w:rsid w:val="00A1134E"/>
    <w:rsid w:val="00A11373"/>
    <w:rsid w:val="00A114A6"/>
    <w:rsid w:val="00A114CD"/>
    <w:rsid w:val="00A11524"/>
    <w:rsid w:val="00A11581"/>
    <w:rsid w:val="00A11589"/>
    <w:rsid w:val="00A115C4"/>
    <w:rsid w:val="00A11667"/>
    <w:rsid w:val="00A117AF"/>
    <w:rsid w:val="00A11A24"/>
    <w:rsid w:val="00A11D39"/>
    <w:rsid w:val="00A120D8"/>
    <w:rsid w:val="00A121F2"/>
    <w:rsid w:val="00A12345"/>
    <w:rsid w:val="00A1290A"/>
    <w:rsid w:val="00A12A53"/>
    <w:rsid w:val="00A12C47"/>
    <w:rsid w:val="00A12EB6"/>
    <w:rsid w:val="00A130F2"/>
    <w:rsid w:val="00A132D4"/>
    <w:rsid w:val="00A13511"/>
    <w:rsid w:val="00A13563"/>
    <w:rsid w:val="00A135C8"/>
    <w:rsid w:val="00A13642"/>
    <w:rsid w:val="00A136A9"/>
    <w:rsid w:val="00A13AB9"/>
    <w:rsid w:val="00A13EDC"/>
    <w:rsid w:val="00A141D5"/>
    <w:rsid w:val="00A14269"/>
    <w:rsid w:val="00A14324"/>
    <w:rsid w:val="00A14479"/>
    <w:rsid w:val="00A14480"/>
    <w:rsid w:val="00A14752"/>
    <w:rsid w:val="00A14824"/>
    <w:rsid w:val="00A14897"/>
    <w:rsid w:val="00A1499B"/>
    <w:rsid w:val="00A14D1F"/>
    <w:rsid w:val="00A153E1"/>
    <w:rsid w:val="00A15434"/>
    <w:rsid w:val="00A156BA"/>
    <w:rsid w:val="00A156C2"/>
    <w:rsid w:val="00A159DA"/>
    <w:rsid w:val="00A15C43"/>
    <w:rsid w:val="00A15CCF"/>
    <w:rsid w:val="00A1620E"/>
    <w:rsid w:val="00A16263"/>
    <w:rsid w:val="00A16563"/>
    <w:rsid w:val="00A167C4"/>
    <w:rsid w:val="00A16939"/>
    <w:rsid w:val="00A169F2"/>
    <w:rsid w:val="00A16CAD"/>
    <w:rsid w:val="00A16FF3"/>
    <w:rsid w:val="00A170F9"/>
    <w:rsid w:val="00A173D0"/>
    <w:rsid w:val="00A175A9"/>
    <w:rsid w:val="00A17735"/>
    <w:rsid w:val="00A177C7"/>
    <w:rsid w:val="00A17997"/>
    <w:rsid w:val="00A17A21"/>
    <w:rsid w:val="00A17B18"/>
    <w:rsid w:val="00A17B24"/>
    <w:rsid w:val="00A17BB8"/>
    <w:rsid w:val="00A20074"/>
    <w:rsid w:val="00A207CB"/>
    <w:rsid w:val="00A20A6E"/>
    <w:rsid w:val="00A20C04"/>
    <w:rsid w:val="00A20F85"/>
    <w:rsid w:val="00A210D5"/>
    <w:rsid w:val="00A2119B"/>
    <w:rsid w:val="00A21515"/>
    <w:rsid w:val="00A2153F"/>
    <w:rsid w:val="00A216DB"/>
    <w:rsid w:val="00A216ED"/>
    <w:rsid w:val="00A220A0"/>
    <w:rsid w:val="00A221BB"/>
    <w:rsid w:val="00A2222A"/>
    <w:rsid w:val="00A2256C"/>
    <w:rsid w:val="00A226B4"/>
    <w:rsid w:val="00A22948"/>
    <w:rsid w:val="00A22B7C"/>
    <w:rsid w:val="00A22B97"/>
    <w:rsid w:val="00A22E48"/>
    <w:rsid w:val="00A232B5"/>
    <w:rsid w:val="00A233D5"/>
    <w:rsid w:val="00A23400"/>
    <w:rsid w:val="00A23452"/>
    <w:rsid w:val="00A2366A"/>
    <w:rsid w:val="00A2369B"/>
    <w:rsid w:val="00A23825"/>
    <w:rsid w:val="00A23ADC"/>
    <w:rsid w:val="00A23B0B"/>
    <w:rsid w:val="00A23DD0"/>
    <w:rsid w:val="00A23F09"/>
    <w:rsid w:val="00A23F35"/>
    <w:rsid w:val="00A24012"/>
    <w:rsid w:val="00A2420F"/>
    <w:rsid w:val="00A24310"/>
    <w:rsid w:val="00A24412"/>
    <w:rsid w:val="00A2448E"/>
    <w:rsid w:val="00A24735"/>
    <w:rsid w:val="00A24AD5"/>
    <w:rsid w:val="00A24D21"/>
    <w:rsid w:val="00A24DC6"/>
    <w:rsid w:val="00A24DE9"/>
    <w:rsid w:val="00A24E63"/>
    <w:rsid w:val="00A24EF9"/>
    <w:rsid w:val="00A24F60"/>
    <w:rsid w:val="00A24FF9"/>
    <w:rsid w:val="00A250AD"/>
    <w:rsid w:val="00A2560B"/>
    <w:rsid w:val="00A256C1"/>
    <w:rsid w:val="00A2585D"/>
    <w:rsid w:val="00A25ABC"/>
    <w:rsid w:val="00A25CD9"/>
    <w:rsid w:val="00A25D37"/>
    <w:rsid w:val="00A25D43"/>
    <w:rsid w:val="00A25DCC"/>
    <w:rsid w:val="00A25DFC"/>
    <w:rsid w:val="00A25EBA"/>
    <w:rsid w:val="00A25F72"/>
    <w:rsid w:val="00A26067"/>
    <w:rsid w:val="00A26117"/>
    <w:rsid w:val="00A26235"/>
    <w:rsid w:val="00A2625C"/>
    <w:rsid w:val="00A262CE"/>
    <w:rsid w:val="00A2699F"/>
    <w:rsid w:val="00A26C3C"/>
    <w:rsid w:val="00A273D3"/>
    <w:rsid w:val="00A27505"/>
    <w:rsid w:val="00A27C90"/>
    <w:rsid w:val="00A27D27"/>
    <w:rsid w:val="00A27F8C"/>
    <w:rsid w:val="00A30319"/>
    <w:rsid w:val="00A3038B"/>
    <w:rsid w:val="00A304F7"/>
    <w:rsid w:val="00A3081E"/>
    <w:rsid w:val="00A3086F"/>
    <w:rsid w:val="00A30937"/>
    <w:rsid w:val="00A309FA"/>
    <w:rsid w:val="00A30AD6"/>
    <w:rsid w:val="00A30B97"/>
    <w:rsid w:val="00A30C20"/>
    <w:rsid w:val="00A30D37"/>
    <w:rsid w:val="00A30F52"/>
    <w:rsid w:val="00A316E4"/>
    <w:rsid w:val="00A3174D"/>
    <w:rsid w:val="00A31D34"/>
    <w:rsid w:val="00A31E18"/>
    <w:rsid w:val="00A32194"/>
    <w:rsid w:val="00A321B6"/>
    <w:rsid w:val="00A32308"/>
    <w:rsid w:val="00A32363"/>
    <w:rsid w:val="00A323BF"/>
    <w:rsid w:val="00A323DD"/>
    <w:rsid w:val="00A32484"/>
    <w:rsid w:val="00A324D0"/>
    <w:rsid w:val="00A3262E"/>
    <w:rsid w:val="00A32A1C"/>
    <w:rsid w:val="00A32B46"/>
    <w:rsid w:val="00A32BC2"/>
    <w:rsid w:val="00A32CEF"/>
    <w:rsid w:val="00A32D89"/>
    <w:rsid w:val="00A32E57"/>
    <w:rsid w:val="00A32E8F"/>
    <w:rsid w:val="00A32F2F"/>
    <w:rsid w:val="00A32FA0"/>
    <w:rsid w:val="00A3319C"/>
    <w:rsid w:val="00A331A8"/>
    <w:rsid w:val="00A33290"/>
    <w:rsid w:val="00A332E3"/>
    <w:rsid w:val="00A33644"/>
    <w:rsid w:val="00A33934"/>
    <w:rsid w:val="00A33BCE"/>
    <w:rsid w:val="00A33D4E"/>
    <w:rsid w:val="00A34049"/>
    <w:rsid w:val="00A34224"/>
    <w:rsid w:val="00A34367"/>
    <w:rsid w:val="00A34402"/>
    <w:rsid w:val="00A34524"/>
    <w:rsid w:val="00A349A6"/>
    <w:rsid w:val="00A34A21"/>
    <w:rsid w:val="00A34B1D"/>
    <w:rsid w:val="00A34C20"/>
    <w:rsid w:val="00A34CEE"/>
    <w:rsid w:val="00A34D08"/>
    <w:rsid w:val="00A34F70"/>
    <w:rsid w:val="00A35064"/>
    <w:rsid w:val="00A350DB"/>
    <w:rsid w:val="00A351D7"/>
    <w:rsid w:val="00A35220"/>
    <w:rsid w:val="00A353C1"/>
    <w:rsid w:val="00A35D13"/>
    <w:rsid w:val="00A364A1"/>
    <w:rsid w:val="00A36643"/>
    <w:rsid w:val="00A36648"/>
    <w:rsid w:val="00A36729"/>
    <w:rsid w:val="00A36A33"/>
    <w:rsid w:val="00A36BB0"/>
    <w:rsid w:val="00A36DE1"/>
    <w:rsid w:val="00A36E63"/>
    <w:rsid w:val="00A372C5"/>
    <w:rsid w:val="00A3745B"/>
    <w:rsid w:val="00A3756D"/>
    <w:rsid w:val="00A37890"/>
    <w:rsid w:val="00A378CD"/>
    <w:rsid w:val="00A37BEF"/>
    <w:rsid w:val="00A37D4E"/>
    <w:rsid w:val="00A37E3F"/>
    <w:rsid w:val="00A40179"/>
    <w:rsid w:val="00A40417"/>
    <w:rsid w:val="00A40443"/>
    <w:rsid w:val="00A40693"/>
    <w:rsid w:val="00A40CDA"/>
    <w:rsid w:val="00A40D46"/>
    <w:rsid w:val="00A4107B"/>
    <w:rsid w:val="00A41703"/>
    <w:rsid w:val="00A4188A"/>
    <w:rsid w:val="00A419BD"/>
    <w:rsid w:val="00A41A19"/>
    <w:rsid w:val="00A41BDC"/>
    <w:rsid w:val="00A41E08"/>
    <w:rsid w:val="00A4218D"/>
    <w:rsid w:val="00A4221E"/>
    <w:rsid w:val="00A423EC"/>
    <w:rsid w:val="00A424F8"/>
    <w:rsid w:val="00A42530"/>
    <w:rsid w:val="00A4275C"/>
    <w:rsid w:val="00A42925"/>
    <w:rsid w:val="00A429E3"/>
    <w:rsid w:val="00A42C04"/>
    <w:rsid w:val="00A42C14"/>
    <w:rsid w:val="00A42C89"/>
    <w:rsid w:val="00A42F1E"/>
    <w:rsid w:val="00A430F3"/>
    <w:rsid w:val="00A4326C"/>
    <w:rsid w:val="00A434C3"/>
    <w:rsid w:val="00A43687"/>
    <w:rsid w:val="00A43823"/>
    <w:rsid w:val="00A438D0"/>
    <w:rsid w:val="00A43D1A"/>
    <w:rsid w:val="00A43E6F"/>
    <w:rsid w:val="00A43EBA"/>
    <w:rsid w:val="00A44088"/>
    <w:rsid w:val="00A4408E"/>
    <w:rsid w:val="00A443BE"/>
    <w:rsid w:val="00A44561"/>
    <w:rsid w:val="00A447CA"/>
    <w:rsid w:val="00A44A35"/>
    <w:rsid w:val="00A44AAA"/>
    <w:rsid w:val="00A44BB1"/>
    <w:rsid w:val="00A44BB3"/>
    <w:rsid w:val="00A44BE3"/>
    <w:rsid w:val="00A44C66"/>
    <w:rsid w:val="00A44EC2"/>
    <w:rsid w:val="00A44FB0"/>
    <w:rsid w:val="00A4561A"/>
    <w:rsid w:val="00A456F3"/>
    <w:rsid w:val="00A456F6"/>
    <w:rsid w:val="00A45733"/>
    <w:rsid w:val="00A457D4"/>
    <w:rsid w:val="00A4586C"/>
    <w:rsid w:val="00A45D88"/>
    <w:rsid w:val="00A45EF5"/>
    <w:rsid w:val="00A46066"/>
    <w:rsid w:val="00A461B4"/>
    <w:rsid w:val="00A46205"/>
    <w:rsid w:val="00A46301"/>
    <w:rsid w:val="00A4665A"/>
    <w:rsid w:val="00A4666F"/>
    <w:rsid w:val="00A46747"/>
    <w:rsid w:val="00A468C4"/>
    <w:rsid w:val="00A46A44"/>
    <w:rsid w:val="00A46AEF"/>
    <w:rsid w:val="00A46C49"/>
    <w:rsid w:val="00A46C85"/>
    <w:rsid w:val="00A46D2A"/>
    <w:rsid w:val="00A47096"/>
    <w:rsid w:val="00A47230"/>
    <w:rsid w:val="00A47289"/>
    <w:rsid w:val="00A473C7"/>
    <w:rsid w:val="00A474B6"/>
    <w:rsid w:val="00A47528"/>
    <w:rsid w:val="00A47654"/>
    <w:rsid w:val="00A476C8"/>
    <w:rsid w:val="00A4780F"/>
    <w:rsid w:val="00A47B72"/>
    <w:rsid w:val="00A47CFB"/>
    <w:rsid w:val="00A47FB0"/>
    <w:rsid w:val="00A50288"/>
    <w:rsid w:val="00A50594"/>
    <w:rsid w:val="00A5070B"/>
    <w:rsid w:val="00A50B50"/>
    <w:rsid w:val="00A50BB7"/>
    <w:rsid w:val="00A50D58"/>
    <w:rsid w:val="00A50E9B"/>
    <w:rsid w:val="00A50F64"/>
    <w:rsid w:val="00A51109"/>
    <w:rsid w:val="00A513A7"/>
    <w:rsid w:val="00A51512"/>
    <w:rsid w:val="00A51579"/>
    <w:rsid w:val="00A516A1"/>
    <w:rsid w:val="00A51BE4"/>
    <w:rsid w:val="00A521EC"/>
    <w:rsid w:val="00A52521"/>
    <w:rsid w:val="00A525AB"/>
    <w:rsid w:val="00A526FB"/>
    <w:rsid w:val="00A5271C"/>
    <w:rsid w:val="00A527D0"/>
    <w:rsid w:val="00A52B1A"/>
    <w:rsid w:val="00A52B33"/>
    <w:rsid w:val="00A52BBA"/>
    <w:rsid w:val="00A52C2A"/>
    <w:rsid w:val="00A52CB9"/>
    <w:rsid w:val="00A52DCB"/>
    <w:rsid w:val="00A52F8B"/>
    <w:rsid w:val="00A52FE8"/>
    <w:rsid w:val="00A52FF1"/>
    <w:rsid w:val="00A53034"/>
    <w:rsid w:val="00A53449"/>
    <w:rsid w:val="00A53474"/>
    <w:rsid w:val="00A534C2"/>
    <w:rsid w:val="00A539C0"/>
    <w:rsid w:val="00A53B0D"/>
    <w:rsid w:val="00A53D7A"/>
    <w:rsid w:val="00A5410C"/>
    <w:rsid w:val="00A54144"/>
    <w:rsid w:val="00A5416B"/>
    <w:rsid w:val="00A54639"/>
    <w:rsid w:val="00A546B5"/>
    <w:rsid w:val="00A54790"/>
    <w:rsid w:val="00A549B0"/>
    <w:rsid w:val="00A549E2"/>
    <w:rsid w:val="00A55262"/>
    <w:rsid w:val="00A5526F"/>
    <w:rsid w:val="00A55509"/>
    <w:rsid w:val="00A555A0"/>
    <w:rsid w:val="00A5562D"/>
    <w:rsid w:val="00A556EE"/>
    <w:rsid w:val="00A5580F"/>
    <w:rsid w:val="00A5586B"/>
    <w:rsid w:val="00A55AF0"/>
    <w:rsid w:val="00A55D13"/>
    <w:rsid w:val="00A55D6A"/>
    <w:rsid w:val="00A55FDF"/>
    <w:rsid w:val="00A56505"/>
    <w:rsid w:val="00A5650E"/>
    <w:rsid w:val="00A568EB"/>
    <w:rsid w:val="00A56993"/>
    <w:rsid w:val="00A56A9E"/>
    <w:rsid w:val="00A56C71"/>
    <w:rsid w:val="00A56CE0"/>
    <w:rsid w:val="00A57069"/>
    <w:rsid w:val="00A571CE"/>
    <w:rsid w:val="00A574E1"/>
    <w:rsid w:val="00A57813"/>
    <w:rsid w:val="00A57BD9"/>
    <w:rsid w:val="00A57BFE"/>
    <w:rsid w:val="00A57D3F"/>
    <w:rsid w:val="00A60066"/>
    <w:rsid w:val="00A601A2"/>
    <w:rsid w:val="00A601E1"/>
    <w:rsid w:val="00A60A5A"/>
    <w:rsid w:val="00A60D25"/>
    <w:rsid w:val="00A60D53"/>
    <w:rsid w:val="00A60E2A"/>
    <w:rsid w:val="00A60F7A"/>
    <w:rsid w:val="00A60FBA"/>
    <w:rsid w:val="00A61113"/>
    <w:rsid w:val="00A61120"/>
    <w:rsid w:val="00A61135"/>
    <w:rsid w:val="00A61617"/>
    <w:rsid w:val="00A61679"/>
    <w:rsid w:val="00A617D7"/>
    <w:rsid w:val="00A6188C"/>
    <w:rsid w:val="00A61985"/>
    <w:rsid w:val="00A61CB7"/>
    <w:rsid w:val="00A61CEF"/>
    <w:rsid w:val="00A61DB0"/>
    <w:rsid w:val="00A61E46"/>
    <w:rsid w:val="00A61F5D"/>
    <w:rsid w:val="00A620CD"/>
    <w:rsid w:val="00A621C3"/>
    <w:rsid w:val="00A62406"/>
    <w:rsid w:val="00A6257A"/>
    <w:rsid w:val="00A62599"/>
    <w:rsid w:val="00A62C26"/>
    <w:rsid w:val="00A62DF1"/>
    <w:rsid w:val="00A630CB"/>
    <w:rsid w:val="00A63501"/>
    <w:rsid w:val="00A635D2"/>
    <w:rsid w:val="00A636E3"/>
    <w:rsid w:val="00A637F4"/>
    <w:rsid w:val="00A63AFD"/>
    <w:rsid w:val="00A63C38"/>
    <w:rsid w:val="00A63C73"/>
    <w:rsid w:val="00A63E55"/>
    <w:rsid w:val="00A64135"/>
    <w:rsid w:val="00A641A1"/>
    <w:rsid w:val="00A641A2"/>
    <w:rsid w:val="00A64251"/>
    <w:rsid w:val="00A64350"/>
    <w:rsid w:val="00A64635"/>
    <w:rsid w:val="00A64A58"/>
    <w:rsid w:val="00A64AD5"/>
    <w:rsid w:val="00A64B0C"/>
    <w:rsid w:val="00A64D4F"/>
    <w:rsid w:val="00A64D84"/>
    <w:rsid w:val="00A64D9B"/>
    <w:rsid w:val="00A64DA8"/>
    <w:rsid w:val="00A64ED8"/>
    <w:rsid w:val="00A64FE0"/>
    <w:rsid w:val="00A650FB"/>
    <w:rsid w:val="00A651DC"/>
    <w:rsid w:val="00A6524C"/>
    <w:rsid w:val="00A65355"/>
    <w:rsid w:val="00A65398"/>
    <w:rsid w:val="00A653E7"/>
    <w:rsid w:val="00A654BE"/>
    <w:rsid w:val="00A65569"/>
    <w:rsid w:val="00A6580E"/>
    <w:rsid w:val="00A659E4"/>
    <w:rsid w:val="00A65A25"/>
    <w:rsid w:val="00A65B19"/>
    <w:rsid w:val="00A65D12"/>
    <w:rsid w:val="00A65D8A"/>
    <w:rsid w:val="00A65E1C"/>
    <w:rsid w:val="00A65E51"/>
    <w:rsid w:val="00A65F1F"/>
    <w:rsid w:val="00A65F52"/>
    <w:rsid w:val="00A6608F"/>
    <w:rsid w:val="00A66206"/>
    <w:rsid w:val="00A662AD"/>
    <w:rsid w:val="00A667FC"/>
    <w:rsid w:val="00A66815"/>
    <w:rsid w:val="00A66F88"/>
    <w:rsid w:val="00A66FD5"/>
    <w:rsid w:val="00A66FDA"/>
    <w:rsid w:val="00A67403"/>
    <w:rsid w:val="00A674C2"/>
    <w:rsid w:val="00A67617"/>
    <w:rsid w:val="00A676F4"/>
    <w:rsid w:val="00A67912"/>
    <w:rsid w:val="00A67D96"/>
    <w:rsid w:val="00A67F89"/>
    <w:rsid w:val="00A701E4"/>
    <w:rsid w:val="00A70529"/>
    <w:rsid w:val="00A7057A"/>
    <w:rsid w:val="00A705E0"/>
    <w:rsid w:val="00A70795"/>
    <w:rsid w:val="00A707E5"/>
    <w:rsid w:val="00A7093C"/>
    <w:rsid w:val="00A709A7"/>
    <w:rsid w:val="00A70BD4"/>
    <w:rsid w:val="00A70C67"/>
    <w:rsid w:val="00A70FCD"/>
    <w:rsid w:val="00A712F6"/>
    <w:rsid w:val="00A71656"/>
    <w:rsid w:val="00A718C7"/>
    <w:rsid w:val="00A71D36"/>
    <w:rsid w:val="00A71E15"/>
    <w:rsid w:val="00A72291"/>
    <w:rsid w:val="00A72555"/>
    <w:rsid w:val="00A725FE"/>
    <w:rsid w:val="00A72625"/>
    <w:rsid w:val="00A72719"/>
    <w:rsid w:val="00A72AA1"/>
    <w:rsid w:val="00A72D0D"/>
    <w:rsid w:val="00A72DD4"/>
    <w:rsid w:val="00A72EB0"/>
    <w:rsid w:val="00A73363"/>
    <w:rsid w:val="00A73434"/>
    <w:rsid w:val="00A736B1"/>
    <w:rsid w:val="00A73BCE"/>
    <w:rsid w:val="00A73C50"/>
    <w:rsid w:val="00A73CDC"/>
    <w:rsid w:val="00A73F03"/>
    <w:rsid w:val="00A73FF4"/>
    <w:rsid w:val="00A741F3"/>
    <w:rsid w:val="00A743C3"/>
    <w:rsid w:val="00A74587"/>
    <w:rsid w:val="00A7467A"/>
    <w:rsid w:val="00A748DD"/>
    <w:rsid w:val="00A7493F"/>
    <w:rsid w:val="00A74968"/>
    <w:rsid w:val="00A749A5"/>
    <w:rsid w:val="00A74D3E"/>
    <w:rsid w:val="00A74FBB"/>
    <w:rsid w:val="00A7533E"/>
    <w:rsid w:val="00A753B2"/>
    <w:rsid w:val="00A75466"/>
    <w:rsid w:val="00A75526"/>
    <w:rsid w:val="00A75587"/>
    <w:rsid w:val="00A755C8"/>
    <w:rsid w:val="00A758DB"/>
    <w:rsid w:val="00A75A87"/>
    <w:rsid w:val="00A75AF9"/>
    <w:rsid w:val="00A75C5E"/>
    <w:rsid w:val="00A7624E"/>
    <w:rsid w:val="00A7639E"/>
    <w:rsid w:val="00A7642E"/>
    <w:rsid w:val="00A7647A"/>
    <w:rsid w:val="00A76837"/>
    <w:rsid w:val="00A76AC8"/>
    <w:rsid w:val="00A76AFC"/>
    <w:rsid w:val="00A76CBB"/>
    <w:rsid w:val="00A76FC5"/>
    <w:rsid w:val="00A7718A"/>
    <w:rsid w:val="00A772E3"/>
    <w:rsid w:val="00A775B4"/>
    <w:rsid w:val="00A7761A"/>
    <w:rsid w:val="00A7778C"/>
    <w:rsid w:val="00A7788B"/>
    <w:rsid w:val="00A778D6"/>
    <w:rsid w:val="00A77DE8"/>
    <w:rsid w:val="00A77F3E"/>
    <w:rsid w:val="00A77FDA"/>
    <w:rsid w:val="00A800BE"/>
    <w:rsid w:val="00A803C8"/>
    <w:rsid w:val="00A80828"/>
    <w:rsid w:val="00A80857"/>
    <w:rsid w:val="00A80961"/>
    <w:rsid w:val="00A80B58"/>
    <w:rsid w:val="00A80DCE"/>
    <w:rsid w:val="00A80F17"/>
    <w:rsid w:val="00A81114"/>
    <w:rsid w:val="00A811C1"/>
    <w:rsid w:val="00A8150F"/>
    <w:rsid w:val="00A818B7"/>
    <w:rsid w:val="00A81937"/>
    <w:rsid w:val="00A81A70"/>
    <w:rsid w:val="00A81CB5"/>
    <w:rsid w:val="00A81D48"/>
    <w:rsid w:val="00A81F94"/>
    <w:rsid w:val="00A8213E"/>
    <w:rsid w:val="00A82277"/>
    <w:rsid w:val="00A8227B"/>
    <w:rsid w:val="00A8249A"/>
    <w:rsid w:val="00A8274F"/>
    <w:rsid w:val="00A82913"/>
    <w:rsid w:val="00A82932"/>
    <w:rsid w:val="00A82A6C"/>
    <w:rsid w:val="00A82AB7"/>
    <w:rsid w:val="00A82D26"/>
    <w:rsid w:val="00A82FF2"/>
    <w:rsid w:val="00A83098"/>
    <w:rsid w:val="00A83148"/>
    <w:rsid w:val="00A83193"/>
    <w:rsid w:val="00A831CE"/>
    <w:rsid w:val="00A83206"/>
    <w:rsid w:val="00A83343"/>
    <w:rsid w:val="00A8382F"/>
    <w:rsid w:val="00A83866"/>
    <w:rsid w:val="00A8388E"/>
    <w:rsid w:val="00A8407F"/>
    <w:rsid w:val="00A84167"/>
    <w:rsid w:val="00A841E2"/>
    <w:rsid w:val="00A84203"/>
    <w:rsid w:val="00A8432C"/>
    <w:rsid w:val="00A84349"/>
    <w:rsid w:val="00A843C9"/>
    <w:rsid w:val="00A8440D"/>
    <w:rsid w:val="00A84EAD"/>
    <w:rsid w:val="00A85190"/>
    <w:rsid w:val="00A851A3"/>
    <w:rsid w:val="00A852EE"/>
    <w:rsid w:val="00A85397"/>
    <w:rsid w:val="00A854F6"/>
    <w:rsid w:val="00A8563C"/>
    <w:rsid w:val="00A859E1"/>
    <w:rsid w:val="00A859EB"/>
    <w:rsid w:val="00A85A63"/>
    <w:rsid w:val="00A85FA7"/>
    <w:rsid w:val="00A86489"/>
    <w:rsid w:val="00A8651B"/>
    <w:rsid w:val="00A86753"/>
    <w:rsid w:val="00A8682C"/>
    <w:rsid w:val="00A86AEB"/>
    <w:rsid w:val="00A86B32"/>
    <w:rsid w:val="00A86B38"/>
    <w:rsid w:val="00A86D60"/>
    <w:rsid w:val="00A87334"/>
    <w:rsid w:val="00A8734D"/>
    <w:rsid w:val="00A8737E"/>
    <w:rsid w:val="00A87437"/>
    <w:rsid w:val="00A8747D"/>
    <w:rsid w:val="00A8759F"/>
    <w:rsid w:val="00A8762F"/>
    <w:rsid w:val="00A876E5"/>
    <w:rsid w:val="00A878B2"/>
    <w:rsid w:val="00A87AA1"/>
    <w:rsid w:val="00A87B8C"/>
    <w:rsid w:val="00A87C12"/>
    <w:rsid w:val="00A87CC0"/>
    <w:rsid w:val="00A87D89"/>
    <w:rsid w:val="00A87E93"/>
    <w:rsid w:val="00A87FF7"/>
    <w:rsid w:val="00A8A256"/>
    <w:rsid w:val="00A9032B"/>
    <w:rsid w:val="00A9070E"/>
    <w:rsid w:val="00A90815"/>
    <w:rsid w:val="00A90BC5"/>
    <w:rsid w:val="00A90C7F"/>
    <w:rsid w:val="00A9108C"/>
    <w:rsid w:val="00A91122"/>
    <w:rsid w:val="00A913C0"/>
    <w:rsid w:val="00A91746"/>
    <w:rsid w:val="00A91B60"/>
    <w:rsid w:val="00A91D6A"/>
    <w:rsid w:val="00A91DF5"/>
    <w:rsid w:val="00A91E07"/>
    <w:rsid w:val="00A91E15"/>
    <w:rsid w:val="00A9240D"/>
    <w:rsid w:val="00A9243F"/>
    <w:rsid w:val="00A92511"/>
    <w:rsid w:val="00A925B1"/>
    <w:rsid w:val="00A92776"/>
    <w:rsid w:val="00A92B2E"/>
    <w:rsid w:val="00A92BD7"/>
    <w:rsid w:val="00A92C90"/>
    <w:rsid w:val="00A92CC6"/>
    <w:rsid w:val="00A92DA1"/>
    <w:rsid w:val="00A92F02"/>
    <w:rsid w:val="00A930CB"/>
    <w:rsid w:val="00A932E5"/>
    <w:rsid w:val="00A935A8"/>
    <w:rsid w:val="00A937C6"/>
    <w:rsid w:val="00A937DE"/>
    <w:rsid w:val="00A93921"/>
    <w:rsid w:val="00A93986"/>
    <w:rsid w:val="00A93AA5"/>
    <w:rsid w:val="00A93B1B"/>
    <w:rsid w:val="00A93B70"/>
    <w:rsid w:val="00A93B86"/>
    <w:rsid w:val="00A93BFA"/>
    <w:rsid w:val="00A93BFB"/>
    <w:rsid w:val="00A93CEF"/>
    <w:rsid w:val="00A93DB9"/>
    <w:rsid w:val="00A93E27"/>
    <w:rsid w:val="00A93F7F"/>
    <w:rsid w:val="00A9414E"/>
    <w:rsid w:val="00A9424C"/>
    <w:rsid w:val="00A94357"/>
    <w:rsid w:val="00A943C9"/>
    <w:rsid w:val="00A94A8D"/>
    <w:rsid w:val="00A94E32"/>
    <w:rsid w:val="00A94ECC"/>
    <w:rsid w:val="00A95021"/>
    <w:rsid w:val="00A9507E"/>
    <w:rsid w:val="00A95085"/>
    <w:rsid w:val="00A952B5"/>
    <w:rsid w:val="00A953DE"/>
    <w:rsid w:val="00A95423"/>
    <w:rsid w:val="00A958D6"/>
    <w:rsid w:val="00A959AD"/>
    <w:rsid w:val="00A95B2D"/>
    <w:rsid w:val="00A95B49"/>
    <w:rsid w:val="00A95C72"/>
    <w:rsid w:val="00A95CE1"/>
    <w:rsid w:val="00A95EF8"/>
    <w:rsid w:val="00A96073"/>
    <w:rsid w:val="00A963B0"/>
    <w:rsid w:val="00A96552"/>
    <w:rsid w:val="00A9683E"/>
    <w:rsid w:val="00A96849"/>
    <w:rsid w:val="00A96B32"/>
    <w:rsid w:val="00A96BFA"/>
    <w:rsid w:val="00A96C62"/>
    <w:rsid w:val="00A96FB7"/>
    <w:rsid w:val="00A97157"/>
    <w:rsid w:val="00A972B9"/>
    <w:rsid w:val="00A9748C"/>
    <w:rsid w:val="00A974E0"/>
    <w:rsid w:val="00A97547"/>
    <w:rsid w:val="00A97639"/>
    <w:rsid w:val="00A977C7"/>
    <w:rsid w:val="00A97812"/>
    <w:rsid w:val="00A9781F"/>
    <w:rsid w:val="00A97C3F"/>
    <w:rsid w:val="00A97CE1"/>
    <w:rsid w:val="00A97DC9"/>
    <w:rsid w:val="00A97F09"/>
    <w:rsid w:val="00A97FD1"/>
    <w:rsid w:val="00AA001B"/>
    <w:rsid w:val="00AA004C"/>
    <w:rsid w:val="00AA009E"/>
    <w:rsid w:val="00AA01B7"/>
    <w:rsid w:val="00AA03BC"/>
    <w:rsid w:val="00AA0535"/>
    <w:rsid w:val="00AA065B"/>
    <w:rsid w:val="00AA075D"/>
    <w:rsid w:val="00AA076B"/>
    <w:rsid w:val="00AA09D0"/>
    <w:rsid w:val="00AA0C2B"/>
    <w:rsid w:val="00AA0D13"/>
    <w:rsid w:val="00AA0EC1"/>
    <w:rsid w:val="00AA0FB1"/>
    <w:rsid w:val="00AA112A"/>
    <w:rsid w:val="00AA137F"/>
    <w:rsid w:val="00AA1513"/>
    <w:rsid w:val="00AA17B6"/>
    <w:rsid w:val="00AA1852"/>
    <w:rsid w:val="00AA1879"/>
    <w:rsid w:val="00AA1B19"/>
    <w:rsid w:val="00AA1B6F"/>
    <w:rsid w:val="00AA1F90"/>
    <w:rsid w:val="00AA253E"/>
    <w:rsid w:val="00AA2803"/>
    <w:rsid w:val="00AA29E9"/>
    <w:rsid w:val="00AA2B06"/>
    <w:rsid w:val="00AA2C77"/>
    <w:rsid w:val="00AA302A"/>
    <w:rsid w:val="00AA328D"/>
    <w:rsid w:val="00AA34C1"/>
    <w:rsid w:val="00AA359D"/>
    <w:rsid w:val="00AA3C5F"/>
    <w:rsid w:val="00AA423D"/>
    <w:rsid w:val="00AA4315"/>
    <w:rsid w:val="00AA454F"/>
    <w:rsid w:val="00AA46AD"/>
    <w:rsid w:val="00AA4D6B"/>
    <w:rsid w:val="00AA4D93"/>
    <w:rsid w:val="00AA4E9A"/>
    <w:rsid w:val="00AA5007"/>
    <w:rsid w:val="00AA520A"/>
    <w:rsid w:val="00AA54CD"/>
    <w:rsid w:val="00AA5503"/>
    <w:rsid w:val="00AA5982"/>
    <w:rsid w:val="00AA5C51"/>
    <w:rsid w:val="00AA603F"/>
    <w:rsid w:val="00AA6158"/>
    <w:rsid w:val="00AA6A0B"/>
    <w:rsid w:val="00AA6A72"/>
    <w:rsid w:val="00AA6B2E"/>
    <w:rsid w:val="00AA6B39"/>
    <w:rsid w:val="00AA6DAE"/>
    <w:rsid w:val="00AA6F0D"/>
    <w:rsid w:val="00AA71F6"/>
    <w:rsid w:val="00AA7201"/>
    <w:rsid w:val="00AA742B"/>
    <w:rsid w:val="00AA768B"/>
    <w:rsid w:val="00AA76DA"/>
    <w:rsid w:val="00AA7762"/>
    <w:rsid w:val="00AA7913"/>
    <w:rsid w:val="00AA7CD4"/>
    <w:rsid w:val="00AA7D95"/>
    <w:rsid w:val="00AA7DB4"/>
    <w:rsid w:val="00AA7F3D"/>
    <w:rsid w:val="00AB0364"/>
    <w:rsid w:val="00AB0526"/>
    <w:rsid w:val="00AB069A"/>
    <w:rsid w:val="00AB078A"/>
    <w:rsid w:val="00AB0A44"/>
    <w:rsid w:val="00AB0A76"/>
    <w:rsid w:val="00AB0C11"/>
    <w:rsid w:val="00AB0EE2"/>
    <w:rsid w:val="00AB0F91"/>
    <w:rsid w:val="00AB11E8"/>
    <w:rsid w:val="00AB11F0"/>
    <w:rsid w:val="00AB13E5"/>
    <w:rsid w:val="00AB15E8"/>
    <w:rsid w:val="00AB1845"/>
    <w:rsid w:val="00AB18D4"/>
    <w:rsid w:val="00AB192C"/>
    <w:rsid w:val="00AB193A"/>
    <w:rsid w:val="00AB19A6"/>
    <w:rsid w:val="00AB1BC6"/>
    <w:rsid w:val="00AB1DF0"/>
    <w:rsid w:val="00AB1E2D"/>
    <w:rsid w:val="00AB1E83"/>
    <w:rsid w:val="00AB1FB6"/>
    <w:rsid w:val="00AB208B"/>
    <w:rsid w:val="00AB27C7"/>
    <w:rsid w:val="00AB27EE"/>
    <w:rsid w:val="00AB287D"/>
    <w:rsid w:val="00AB2891"/>
    <w:rsid w:val="00AB28F5"/>
    <w:rsid w:val="00AB296D"/>
    <w:rsid w:val="00AB29C6"/>
    <w:rsid w:val="00AB2B89"/>
    <w:rsid w:val="00AB2B8B"/>
    <w:rsid w:val="00AB2F96"/>
    <w:rsid w:val="00AB2FD4"/>
    <w:rsid w:val="00AB3104"/>
    <w:rsid w:val="00AB3119"/>
    <w:rsid w:val="00AB3195"/>
    <w:rsid w:val="00AB3297"/>
    <w:rsid w:val="00AB3580"/>
    <w:rsid w:val="00AB392C"/>
    <w:rsid w:val="00AB3A53"/>
    <w:rsid w:val="00AB3AA0"/>
    <w:rsid w:val="00AB3C34"/>
    <w:rsid w:val="00AB3E55"/>
    <w:rsid w:val="00AB3F8D"/>
    <w:rsid w:val="00AB3FED"/>
    <w:rsid w:val="00AB422C"/>
    <w:rsid w:val="00AB4712"/>
    <w:rsid w:val="00AB47BC"/>
    <w:rsid w:val="00AB47D2"/>
    <w:rsid w:val="00AB48B3"/>
    <w:rsid w:val="00AB48DE"/>
    <w:rsid w:val="00AB4948"/>
    <w:rsid w:val="00AB4BC4"/>
    <w:rsid w:val="00AB4E45"/>
    <w:rsid w:val="00AB4E65"/>
    <w:rsid w:val="00AB4FEB"/>
    <w:rsid w:val="00AB5058"/>
    <w:rsid w:val="00AB531B"/>
    <w:rsid w:val="00AB54BB"/>
    <w:rsid w:val="00AB5524"/>
    <w:rsid w:val="00AB5C8C"/>
    <w:rsid w:val="00AB5D4F"/>
    <w:rsid w:val="00AB5E97"/>
    <w:rsid w:val="00AB5EE6"/>
    <w:rsid w:val="00AB5F88"/>
    <w:rsid w:val="00AB6032"/>
    <w:rsid w:val="00AB610A"/>
    <w:rsid w:val="00AB6797"/>
    <w:rsid w:val="00AB67E9"/>
    <w:rsid w:val="00AB69A8"/>
    <w:rsid w:val="00AB6AEE"/>
    <w:rsid w:val="00AB6B42"/>
    <w:rsid w:val="00AB6CE7"/>
    <w:rsid w:val="00AB6D90"/>
    <w:rsid w:val="00AB6E2C"/>
    <w:rsid w:val="00AB7654"/>
    <w:rsid w:val="00AB76E1"/>
    <w:rsid w:val="00AB7794"/>
    <w:rsid w:val="00AB7864"/>
    <w:rsid w:val="00AB796B"/>
    <w:rsid w:val="00AB7C3E"/>
    <w:rsid w:val="00AB7C71"/>
    <w:rsid w:val="00AB7DFF"/>
    <w:rsid w:val="00AB7EE3"/>
    <w:rsid w:val="00AC0247"/>
    <w:rsid w:val="00AC04A1"/>
    <w:rsid w:val="00AC05C2"/>
    <w:rsid w:val="00AC08A5"/>
    <w:rsid w:val="00AC08CB"/>
    <w:rsid w:val="00AC08E0"/>
    <w:rsid w:val="00AC0A4B"/>
    <w:rsid w:val="00AC0F57"/>
    <w:rsid w:val="00AC0F5C"/>
    <w:rsid w:val="00AC1069"/>
    <w:rsid w:val="00AC111D"/>
    <w:rsid w:val="00AC1246"/>
    <w:rsid w:val="00AC18C1"/>
    <w:rsid w:val="00AC1FC5"/>
    <w:rsid w:val="00AC2006"/>
    <w:rsid w:val="00AC21AE"/>
    <w:rsid w:val="00AC2334"/>
    <w:rsid w:val="00AC28FF"/>
    <w:rsid w:val="00AC2A51"/>
    <w:rsid w:val="00AC2AB3"/>
    <w:rsid w:val="00AC2B38"/>
    <w:rsid w:val="00AC2B6D"/>
    <w:rsid w:val="00AC2D34"/>
    <w:rsid w:val="00AC2D3E"/>
    <w:rsid w:val="00AC2D55"/>
    <w:rsid w:val="00AC2F3F"/>
    <w:rsid w:val="00AC3001"/>
    <w:rsid w:val="00AC3314"/>
    <w:rsid w:val="00AC331E"/>
    <w:rsid w:val="00AC33AD"/>
    <w:rsid w:val="00AC340A"/>
    <w:rsid w:val="00AC379F"/>
    <w:rsid w:val="00AC37CD"/>
    <w:rsid w:val="00AC3E91"/>
    <w:rsid w:val="00AC4131"/>
    <w:rsid w:val="00AC41D9"/>
    <w:rsid w:val="00AC42DC"/>
    <w:rsid w:val="00AC4801"/>
    <w:rsid w:val="00AC499C"/>
    <w:rsid w:val="00AC4B08"/>
    <w:rsid w:val="00AC4C7C"/>
    <w:rsid w:val="00AC4C8E"/>
    <w:rsid w:val="00AC4CC5"/>
    <w:rsid w:val="00AC4CC6"/>
    <w:rsid w:val="00AC4CE3"/>
    <w:rsid w:val="00AC4F7D"/>
    <w:rsid w:val="00AC531F"/>
    <w:rsid w:val="00AC5718"/>
    <w:rsid w:val="00AC590A"/>
    <w:rsid w:val="00AC597B"/>
    <w:rsid w:val="00AC5A99"/>
    <w:rsid w:val="00AC5AB3"/>
    <w:rsid w:val="00AC5B00"/>
    <w:rsid w:val="00AC5C43"/>
    <w:rsid w:val="00AC5D02"/>
    <w:rsid w:val="00AC5E14"/>
    <w:rsid w:val="00AC60C3"/>
    <w:rsid w:val="00AC61C2"/>
    <w:rsid w:val="00AC61F4"/>
    <w:rsid w:val="00AC6258"/>
    <w:rsid w:val="00AC62F2"/>
    <w:rsid w:val="00AC636C"/>
    <w:rsid w:val="00AC666A"/>
    <w:rsid w:val="00AC6B4B"/>
    <w:rsid w:val="00AC6DC3"/>
    <w:rsid w:val="00AC721F"/>
    <w:rsid w:val="00AC7337"/>
    <w:rsid w:val="00AC77B1"/>
    <w:rsid w:val="00AC7AB2"/>
    <w:rsid w:val="00AC7ACF"/>
    <w:rsid w:val="00AC7D0B"/>
    <w:rsid w:val="00AC7D58"/>
    <w:rsid w:val="00AC7DF8"/>
    <w:rsid w:val="00AC7E4C"/>
    <w:rsid w:val="00AC7F8E"/>
    <w:rsid w:val="00AD0056"/>
    <w:rsid w:val="00AD0172"/>
    <w:rsid w:val="00AD0216"/>
    <w:rsid w:val="00AD02E2"/>
    <w:rsid w:val="00AD0739"/>
    <w:rsid w:val="00AD08AE"/>
    <w:rsid w:val="00AD08C9"/>
    <w:rsid w:val="00AD0DCD"/>
    <w:rsid w:val="00AD0EA7"/>
    <w:rsid w:val="00AD0F59"/>
    <w:rsid w:val="00AD0F92"/>
    <w:rsid w:val="00AD1273"/>
    <w:rsid w:val="00AD134C"/>
    <w:rsid w:val="00AD15D2"/>
    <w:rsid w:val="00AD1644"/>
    <w:rsid w:val="00AD17CD"/>
    <w:rsid w:val="00AD1B1F"/>
    <w:rsid w:val="00AD200E"/>
    <w:rsid w:val="00AD2223"/>
    <w:rsid w:val="00AD2291"/>
    <w:rsid w:val="00AD2561"/>
    <w:rsid w:val="00AD25C8"/>
    <w:rsid w:val="00AD25F1"/>
    <w:rsid w:val="00AD2639"/>
    <w:rsid w:val="00AD265A"/>
    <w:rsid w:val="00AD2693"/>
    <w:rsid w:val="00AD28DB"/>
    <w:rsid w:val="00AD2917"/>
    <w:rsid w:val="00AD2923"/>
    <w:rsid w:val="00AD2969"/>
    <w:rsid w:val="00AD2B1C"/>
    <w:rsid w:val="00AD2BAC"/>
    <w:rsid w:val="00AD2BC0"/>
    <w:rsid w:val="00AD2F8D"/>
    <w:rsid w:val="00AD2FAA"/>
    <w:rsid w:val="00AD3207"/>
    <w:rsid w:val="00AD3293"/>
    <w:rsid w:val="00AD3321"/>
    <w:rsid w:val="00AD3544"/>
    <w:rsid w:val="00AD3651"/>
    <w:rsid w:val="00AD38A3"/>
    <w:rsid w:val="00AD3C72"/>
    <w:rsid w:val="00AD3F38"/>
    <w:rsid w:val="00AD4243"/>
    <w:rsid w:val="00AD42FF"/>
    <w:rsid w:val="00AD43D2"/>
    <w:rsid w:val="00AD44DC"/>
    <w:rsid w:val="00AD4B92"/>
    <w:rsid w:val="00AD4DB2"/>
    <w:rsid w:val="00AD4F66"/>
    <w:rsid w:val="00AD501B"/>
    <w:rsid w:val="00AD5252"/>
    <w:rsid w:val="00AD53B9"/>
    <w:rsid w:val="00AD5BED"/>
    <w:rsid w:val="00AD5C3D"/>
    <w:rsid w:val="00AD5E3C"/>
    <w:rsid w:val="00AD6031"/>
    <w:rsid w:val="00AD609D"/>
    <w:rsid w:val="00AD6110"/>
    <w:rsid w:val="00AD6167"/>
    <w:rsid w:val="00AD616E"/>
    <w:rsid w:val="00AD63F9"/>
    <w:rsid w:val="00AD649F"/>
    <w:rsid w:val="00AD6646"/>
    <w:rsid w:val="00AD6896"/>
    <w:rsid w:val="00AD6959"/>
    <w:rsid w:val="00AD6E64"/>
    <w:rsid w:val="00AD6ED3"/>
    <w:rsid w:val="00AD71C5"/>
    <w:rsid w:val="00AD747F"/>
    <w:rsid w:val="00AD749C"/>
    <w:rsid w:val="00AD74C6"/>
    <w:rsid w:val="00AD78E9"/>
    <w:rsid w:val="00AD7C84"/>
    <w:rsid w:val="00AD7C89"/>
    <w:rsid w:val="00AD7EA6"/>
    <w:rsid w:val="00AD7F39"/>
    <w:rsid w:val="00AE0115"/>
    <w:rsid w:val="00AE02C1"/>
    <w:rsid w:val="00AE03B1"/>
    <w:rsid w:val="00AE03E8"/>
    <w:rsid w:val="00AE0412"/>
    <w:rsid w:val="00AE0517"/>
    <w:rsid w:val="00AE080C"/>
    <w:rsid w:val="00AE0B6C"/>
    <w:rsid w:val="00AE0D78"/>
    <w:rsid w:val="00AE0DC8"/>
    <w:rsid w:val="00AE0E8E"/>
    <w:rsid w:val="00AE0F91"/>
    <w:rsid w:val="00AE1380"/>
    <w:rsid w:val="00AE141B"/>
    <w:rsid w:val="00AE1531"/>
    <w:rsid w:val="00AE161F"/>
    <w:rsid w:val="00AE1832"/>
    <w:rsid w:val="00AE189C"/>
    <w:rsid w:val="00AE1942"/>
    <w:rsid w:val="00AE1A00"/>
    <w:rsid w:val="00AE1A15"/>
    <w:rsid w:val="00AE1B5F"/>
    <w:rsid w:val="00AE1BC9"/>
    <w:rsid w:val="00AE1E8D"/>
    <w:rsid w:val="00AE2519"/>
    <w:rsid w:val="00AE2523"/>
    <w:rsid w:val="00AE27F7"/>
    <w:rsid w:val="00AE2BDD"/>
    <w:rsid w:val="00AE2BE6"/>
    <w:rsid w:val="00AE2F14"/>
    <w:rsid w:val="00AE30CA"/>
    <w:rsid w:val="00AE3189"/>
    <w:rsid w:val="00AE31E4"/>
    <w:rsid w:val="00AE32A3"/>
    <w:rsid w:val="00AE3360"/>
    <w:rsid w:val="00AE3497"/>
    <w:rsid w:val="00AE34BA"/>
    <w:rsid w:val="00AE3563"/>
    <w:rsid w:val="00AE35F6"/>
    <w:rsid w:val="00AE3846"/>
    <w:rsid w:val="00AE3970"/>
    <w:rsid w:val="00AE39A1"/>
    <w:rsid w:val="00AE3BAE"/>
    <w:rsid w:val="00AE3BF6"/>
    <w:rsid w:val="00AE3DAF"/>
    <w:rsid w:val="00AE42AF"/>
    <w:rsid w:val="00AE4851"/>
    <w:rsid w:val="00AE4C46"/>
    <w:rsid w:val="00AE4FA9"/>
    <w:rsid w:val="00AE50BC"/>
    <w:rsid w:val="00AE5175"/>
    <w:rsid w:val="00AE521E"/>
    <w:rsid w:val="00AE535E"/>
    <w:rsid w:val="00AE55A2"/>
    <w:rsid w:val="00AE5696"/>
    <w:rsid w:val="00AE57AF"/>
    <w:rsid w:val="00AE586D"/>
    <w:rsid w:val="00AE591B"/>
    <w:rsid w:val="00AE597C"/>
    <w:rsid w:val="00AE59C1"/>
    <w:rsid w:val="00AE5B0A"/>
    <w:rsid w:val="00AE5C9D"/>
    <w:rsid w:val="00AE5CF3"/>
    <w:rsid w:val="00AE5D17"/>
    <w:rsid w:val="00AE5DEA"/>
    <w:rsid w:val="00AE60D8"/>
    <w:rsid w:val="00AE6189"/>
    <w:rsid w:val="00AE62A0"/>
    <w:rsid w:val="00AE6343"/>
    <w:rsid w:val="00AE640D"/>
    <w:rsid w:val="00AE6A31"/>
    <w:rsid w:val="00AE6AB1"/>
    <w:rsid w:val="00AE6CED"/>
    <w:rsid w:val="00AE6E32"/>
    <w:rsid w:val="00AE71B3"/>
    <w:rsid w:val="00AE747D"/>
    <w:rsid w:val="00AE7557"/>
    <w:rsid w:val="00AE76EE"/>
    <w:rsid w:val="00AE7831"/>
    <w:rsid w:val="00AE78E3"/>
    <w:rsid w:val="00AE790C"/>
    <w:rsid w:val="00AE791E"/>
    <w:rsid w:val="00AE7D01"/>
    <w:rsid w:val="00AF00E4"/>
    <w:rsid w:val="00AF00F7"/>
    <w:rsid w:val="00AF01C5"/>
    <w:rsid w:val="00AF01D4"/>
    <w:rsid w:val="00AF03B9"/>
    <w:rsid w:val="00AF0587"/>
    <w:rsid w:val="00AF0646"/>
    <w:rsid w:val="00AF07E4"/>
    <w:rsid w:val="00AF087C"/>
    <w:rsid w:val="00AF0C3B"/>
    <w:rsid w:val="00AF0C88"/>
    <w:rsid w:val="00AF0DA5"/>
    <w:rsid w:val="00AF0DBD"/>
    <w:rsid w:val="00AF100D"/>
    <w:rsid w:val="00AF10AA"/>
    <w:rsid w:val="00AF15E9"/>
    <w:rsid w:val="00AF1606"/>
    <w:rsid w:val="00AF16B8"/>
    <w:rsid w:val="00AF18C3"/>
    <w:rsid w:val="00AF18DC"/>
    <w:rsid w:val="00AF19B6"/>
    <w:rsid w:val="00AF1B29"/>
    <w:rsid w:val="00AF1B46"/>
    <w:rsid w:val="00AF1B85"/>
    <w:rsid w:val="00AF1C10"/>
    <w:rsid w:val="00AF206C"/>
    <w:rsid w:val="00AF22DC"/>
    <w:rsid w:val="00AF2387"/>
    <w:rsid w:val="00AF255E"/>
    <w:rsid w:val="00AF271B"/>
    <w:rsid w:val="00AF2CA5"/>
    <w:rsid w:val="00AF3078"/>
    <w:rsid w:val="00AF375A"/>
    <w:rsid w:val="00AF3779"/>
    <w:rsid w:val="00AF37B9"/>
    <w:rsid w:val="00AF38E6"/>
    <w:rsid w:val="00AF394C"/>
    <w:rsid w:val="00AF3C2E"/>
    <w:rsid w:val="00AF3C45"/>
    <w:rsid w:val="00AF3C9A"/>
    <w:rsid w:val="00AF3D14"/>
    <w:rsid w:val="00AF3F06"/>
    <w:rsid w:val="00AF3F63"/>
    <w:rsid w:val="00AF4045"/>
    <w:rsid w:val="00AF4057"/>
    <w:rsid w:val="00AF40A0"/>
    <w:rsid w:val="00AF43A1"/>
    <w:rsid w:val="00AF443C"/>
    <w:rsid w:val="00AF4477"/>
    <w:rsid w:val="00AF49DF"/>
    <w:rsid w:val="00AF4A39"/>
    <w:rsid w:val="00AF4C13"/>
    <w:rsid w:val="00AF4D6E"/>
    <w:rsid w:val="00AF4DF7"/>
    <w:rsid w:val="00AF4F25"/>
    <w:rsid w:val="00AF51F2"/>
    <w:rsid w:val="00AF5219"/>
    <w:rsid w:val="00AF5361"/>
    <w:rsid w:val="00AF5460"/>
    <w:rsid w:val="00AF5491"/>
    <w:rsid w:val="00AF54A7"/>
    <w:rsid w:val="00AF54CE"/>
    <w:rsid w:val="00AF5930"/>
    <w:rsid w:val="00AF5947"/>
    <w:rsid w:val="00AF5A1D"/>
    <w:rsid w:val="00AF5C1A"/>
    <w:rsid w:val="00AF5E4D"/>
    <w:rsid w:val="00AF60FF"/>
    <w:rsid w:val="00AF61D4"/>
    <w:rsid w:val="00AF628C"/>
    <w:rsid w:val="00AF62DC"/>
    <w:rsid w:val="00AF633F"/>
    <w:rsid w:val="00AF6652"/>
    <w:rsid w:val="00AF66B8"/>
    <w:rsid w:val="00AF6822"/>
    <w:rsid w:val="00AF6A0B"/>
    <w:rsid w:val="00AF6AE1"/>
    <w:rsid w:val="00AF6EF8"/>
    <w:rsid w:val="00AF7087"/>
    <w:rsid w:val="00AF72E7"/>
    <w:rsid w:val="00AF7536"/>
    <w:rsid w:val="00AF76CA"/>
    <w:rsid w:val="00AF7931"/>
    <w:rsid w:val="00AF7A81"/>
    <w:rsid w:val="00AF7B4E"/>
    <w:rsid w:val="00AF7C6F"/>
    <w:rsid w:val="00AF7E82"/>
    <w:rsid w:val="00B0062A"/>
    <w:rsid w:val="00B0096E"/>
    <w:rsid w:val="00B00B91"/>
    <w:rsid w:val="00B00D5B"/>
    <w:rsid w:val="00B00E37"/>
    <w:rsid w:val="00B00FB5"/>
    <w:rsid w:val="00B011CB"/>
    <w:rsid w:val="00B0123E"/>
    <w:rsid w:val="00B01301"/>
    <w:rsid w:val="00B01437"/>
    <w:rsid w:val="00B01504"/>
    <w:rsid w:val="00B01D76"/>
    <w:rsid w:val="00B01E9B"/>
    <w:rsid w:val="00B01EF0"/>
    <w:rsid w:val="00B02034"/>
    <w:rsid w:val="00B02180"/>
    <w:rsid w:val="00B0232E"/>
    <w:rsid w:val="00B023A4"/>
    <w:rsid w:val="00B025FB"/>
    <w:rsid w:val="00B02776"/>
    <w:rsid w:val="00B02AA3"/>
    <w:rsid w:val="00B02C0C"/>
    <w:rsid w:val="00B03494"/>
    <w:rsid w:val="00B0372C"/>
    <w:rsid w:val="00B0380A"/>
    <w:rsid w:val="00B0392D"/>
    <w:rsid w:val="00B03994"/>
    <w:rsid w:val="00B03BA3"/>
    <w:rsid w:val="00B03DFF"/>
    <w:rsid w:val="00B040DE"/>
    <w:rsid w:val="00B04213"/>
    <w:rsid w:val="00B04352"/>
    <w:rsid w:val="00B0435E"/>
    <w:rsid w:val="00B049F9"/>
    <w:rsid w:val="00B04CB9"/>
    <w:rsid w:val="00B04D76"/>
    <w:rsid w:val="00B04E50"/>
    <w:rsid w:val="00B0506D"/>
    <w:rsid w:val="00B0511B"/>
    <w:rsid w:val="00B051F4"/>
    <w:rsid w:val="00B054E9"/>
    <w:rsid w:val="00B055D4"/>
    <w:rsid w:val="00B055E2"/>
    <w:rsid w:val="00B0565F"/>
    <w:rsid w:val="00B0587F"/>
    <w:rsid w:val="00B05933"/>
    <w:rsid w:val="00B05987"/>
    <w:rsid w:val="00B05BA5"/>
    <w:rsid w:val="00B05BA6"/>
    <w:rsid w:val="00B05CA1"/>
    <w:rsid w:val="00B05FB8"/>
    <w:rsid w:val="00B06097"/>
    <w:rsid w:val="00B060CB"/>
    <w:rsid w:val="00B062D5"/>
    <w:rsid w:val="00B063C1"/>
    <w:rsid w:val="00B0647D"/>
    <w:rsid w:val="00B0657A"/>
    <w:rsid w:val="00B066AB"/>
    <w:rsid w:val="00B06850"/>
    <w:rsid w:val="00B069FC"/>
    <w:rsid w:val="00B06CA0"/>
    <w:rsid w:val="00B06CDF"/>
    <w:rsid w:val="00B06D0D"/>
    <w:rsid w:val="00B06D95"/>
    <w:rsid w:val="00B06E44"/>
    <w:rsid w:val="00B075B6"/>
    <w:rsid w:val="00B07759"/>
    <w:rsid w:val="00B0783A"/>
    <w:rsid w:val="00B078AA"/>
    <w:rsid w:val="00B07E34"/>
    <w:rsid w:val="00B0BCDD"/>
    <w:rsid w:val="00B100D2"/>
    <w:rsid w:val="00B10163"/>
    <w:rsid w:val="00B10427"/>
    <w:rsid w:val="00B1048E"/>
    <w:rsid w:val="00B1077F"/>
    <w:rsid w:val="00B10AFC"/>
    <w:rsid w:val="00B10DAE"/>
    <w:rsid w:val="00B10E1D"/>
    <w:rsid w:val="00B11142"/>
    <w:rsid w:val="00B11293"/>
    <w:rsid w:val="00B112AA"/>
    <w:rsid w:val="00B116A7"/>
    <w:rsid w:val="00B11923"/>
    <w:rsid w:val="00B12066"/>
    <w:rsid w:val="00B121CC"/>
    <w:rsid w:val="00B1230D"/>
    <w:rsid w:val="00B12357"/>
    <w:rsid w:val="00B12360"/>
    <w:rsid w:val="00B123B4"/>
    <w:rsid w:val="00B12460"/>
    <w:rsid w:val="00B12C8D"/>
    <w:rsid w:val="00B12CC8"/>
    <w:rsid w:val="00B12D5D"/>
    <w:rsid w:val="00B12DC8"/>
    <w:rsid w:val="00B12E07"/>
    <w:rsid w:val="00B12FCC"/>
    <w:rsid w:val="00B12FE7"/>
    <w:rsid w:val="00B12FF7"/>
    <w:rsid w:val="00B1320E"/>
    <w:rsid w:val="00B13230"/>
    <w:rsid w:val="00B13258"/>
    <w:rsid w:val="00B1331B"/>
    <w:rsid w:val="00B134C3"/>
    <w:rsid w:val="00B134EE"/>
    <w:rsid w:val="00B13722"/>
    <w:rsid w:val="00B13788"/>
    <w:rsid w:val="00B137BC"/>
    <w:rsid w:val="00B13942"/>
    <w:rsid w:val="00B139B4"/>
    <w:rsid w:val="00B13AA4"/>
    <w:rsid w:val="00B13D3A"/>
    <w:rsid w:val="00B1426F"/>
    <w:rsid w:val="00B142D6"/>
    <w:rsid w:val="00B143E2"/>
    <w:rsid w:val="00B144F3"/>
    <w:rsid w:val="00B14778"/>
    <w:rsid w:val="00B14A5E"/>
    <w:rsid w:val="00B14B95"/>
    <w:rsid w:val="00B14BA7"/>
    <w:rsid w:val="00B14C37"/>
    <w:rsid w:val="00B14CA7"/>
    <w:rsid w:val="00B14CD6"/>
    <w:rsid w:val="00B14DFA"/>
    <w:rsid w:val="00B15086"/>
    <w:rsid w:val="00B151FB"/>
    <w:rsid w:val="00B1535B"/>
    <w:rsid w:val="00B1542B"/>
    <w:rsid w:val="00B15709"/>
    <w:rsid w:val="00B15876"/>
    <w:rsid w:val="00B15895"/>
    <w:rsid w:val="00B15BDD"/>
    <w:rsid w:val="00B15D22"/>
    <w:rsid w:val="00B160D2"/>
    <w:rsid w:val="00B16489"/>
    <w:rsid w:val="00B164B1"/>
    <w:rsid w:val="00B164F0"/>
    <w:rsid w:val="00B16644"/>
    <w:rsid w:val="00B16A3D"/>
    <w:rsid w:val="00B16F07"/>
    <w:rsid w:val="00B16F2D"/>
    <w:rsid w:val="00B16FAE"/>
    <w:rsid w:val="00B171A0"/>
    <w:rsid w:val="00B17248"/>
    <w:rsid w:val="00B172D2"/>
    <w:rsid w:val="00B17333"/>
    <w:rsid w:val="00B17418"/>
    <w:rsid w:val="00B17621"/>
    <w:rsid w:val="00B17857"/>
    <w:rsid w:val="00B17876"/>
    <w:rsid w:val="00B17CA7"/>
    <w:rsid w:val="00B17CE5"/>
    <w:rsid w:val="00B17DBE"/>
    <w:rsid w:val="00B17DD6"/>
    <w:rsid w:val="00B17F71"/>
    <w:rsid w:val="00B1D888"/>
    <w:rsid w:val="00B2027B"/>
    <w:rsid w:val="00B203B7"/>
    <w:rsid w:val="00B20545"/>
    <w:rsid w:val="00B20766"/>
    <w:rsid w:val="00B207CE"/>
    <w:rsid w:val="00B20C1F"/>
    <w:rsid w:val="00B20E6A"/>
    <w:rsid w:val="00B20F12"/>
    <w:rsid w:val="00B20F19"/>
    <w:rsid w:val="00B21195"/>
    <w:rsid w:val="00B213EC"/>
    <w:rsid w:val="00B2140B"/>
    <w:rsid w:val="00B2141C"/>
    <w:rsid w:val="00B215A7"/>
    <w:rsid w:val="00B2165D"/>
    <w:rsid w:val="00B2182E"/>
    <w:rsid w:val="00B21959"/>
    <w:rsid w:val="00B21A38"/>
    <w:rsid w:val="00B21AF9"/>
    <w:rsid w:val="00B21D0A"/>
    <w:rsid w:val="00B21FB7"/>
    <w:rsid w:val="00B220DF"/>
    <w:rsid w:val="00B223B4"/>
    <w:rsid w:val="00B22511"/>
    <w:rsid w:val="00B22602"/>
    <w:rsid w:val="00B2278C"/>
    <w:rsid w:val="00B22822"/>
    <w:rsid w:val="00B22ADC"/>
    <w:rsid w:val="00B23213"/>
    <w:rsid w:val="00B232D9"/>
    <w:rsid w:val="00B2333B"/>
    <w:rsid w:val="00B23375"/>
    <w:rsid w:val="00B233D5"/>
    <w:rsid w:val="00B23B00"/>
    <w:rsid w:val="00B23C82"/>
    <w:rsid w:val="00B24017"/>
    <w:rsid w:val="00B2436D"/>
    <w:rsid w:val="00B2446A"/>
    <w:rsid w:val="00B244F0"/>
    <w:rsid w:val="00B2460D"/>
    <w:rsid w:val="00B24958"/>
    <w:rsid w:val="00B24CF6"/>
    <w:rsid w:val="00B24DA8"/>
    <w:rsid w:val="00B24E8A"/>
    <w:rsid w:val="00B250EE"/>
    <w:rsid w:val="00B2519B"/>
    <w:rsid w:val="00B251F8"/>
    <w:rsid w:val="00B2542E"/>
    <w:rsid w:val="00B2549B"/>
    <w:rsid w:val="00B25504"/>
    <w:rsid w:val="00B255F3"/>
    <w:rsid w:val="00B256A7"/>
    <w:rsid w:val="00B25720"/>
    <w:rsid w:val="00B2578F"/>
    <w:rsid w:val="00B257A2"/>
    <w:rsid w:val="00B257F0"/>
    <w:rsid w:val="00B2595B"/>
    <w:rsid w:val="00B25A61"/>
    <w:rsid w:val="00B25DC6"/>
    <w:rsid w:val="00B25E0A"/>
    <w:rsid w:val="00B264CE"/>
    <w:rsid w:val="00B2666D"/>
    <w:rsid w:val="00B268B4"/>
    <w:rsid w:val="00B26C17"/>
    <w:rsid w:val="00B26C55"/>
    <w:rsid w:val="00B26D10"/>
    <w:rsid w:val="00B26EB2"/>
    <w:rsid w:val="00B26F8D"/>
    <w:rsid w:val="00B2707C"/>
    <w:rsid w:val="00B270DB"/>
    <w:rsid w:val="00B2713C"/>
    <w:rsid w:val="00B27241"/>
    <w:rsid w:val="00B27376"/>
    <w:rsid w:val="00B2776F"/>
    <w:rsid w:val="00B27811"/>
    <w:rsid w:val="00B278D0"/>
    <w:rsid w:val="00B2794B"/>
    <w:rsid w:val="00B27BD5"/>
    <w:rsid w:val="00B27DEC"/>
    <w:rsid w:val="00B27ECF"/>
    <w:rsid w:val="00B3034D"/>
    <w:rsid w:val="00B307A8"/>
    <w:rsid w:val="00B307EC"/>
    <w:rsid w:val="00B309BC"/>
    <w:rsid w:val="00B30BC1"/>
    <w:rsid w:val="00B30C29"/>
    <w:rsid w:val="00B310A1"/>
    <w:rsid w:val="00B3122C"/>
    <w:rsid w:val="00B312CF"/>
    <w:rsid w:val="00B312DD"/>
    <w:rsid w:val="00B3134B"/>
    <w:rsid w:val="00B316F3"/>
    <w:rsid w:val="00B31726"/>
    <w:rsid w:val="00B32265"/>
    <w:rsid w:val="00B32665"/>
    <w:rsid w:val="00B32753"/>
    <w:rsid w:val="00B32A91"/>
    <w:rsid w:val="00B32B5F"/>
    <w:rsid w:val="00B32F3F"/>
    <w:rsid w:val="00B33304"/>
    <w:rsid w:val="00B33484"/>
    <w:rsid w:val="00B339AA"/>
    <w:rsid w:val="00B339F4"/>
    <w:rsid w:val="00B33A17"/>
    <w:rsid w:val="00B33EBA"/>
    <w:rsid w:val="00B34132"/>
    <w:rsid w:val="00B34367"/>
    <w:rsid w:val="00B34427"/>
    <w:rsid w:val="00B344EE"/>
    <w:rsid w:val="00B34EE8"/>
    <w:rsid w:val="00B34F55"/>
    <w:rsid w:val="00B35326"/>
    <w:rsid w:val="00B3542A"/>
    <w:rsid w:val="00B35717"/>
    <w:rsid w:val="00B35768"/>
    <w:rsid w:val="00B35960"/>
    <w:rsid w:val="00B35969"/>
    <w:rsid w:val="00B359E5"/>
    <w:rsid w:val="00B35CFA"/>
    <w:rsid w:val="00B35DD9"/>
    <w:rsid w:val="00B3628F"/>
    <w:rsid w:val="00B363EF"/>
    <w:rsid w:val="00B36606"/>
    <w:rsid w:val="00B367CA"/>
    <w:rsid w:val="00B3683B"/>
    <w:rsid w:val="00B36B79"/>
    <w:rsid w:val="00B36C66"/>
    <w:rsid w:val="00B36D39"/>
    <w:rsid w:val="00B36FF3"/>
    <w:rsid w:val="00B3715A"/>
    <w:rsid w:val="00B371AB"/>
    <w:rsid w:val="00B3727A"/>
    <w:rsid w:val="00B37316"/>
    <w:rsid w:val="00B373A0"/>
    <w:rsid w:val="00B373CD"/>
    <w:rsid w:val="00B37413"/>
    <w:rsid w:val="00B3741F"/>
    <w:rsid w:val="00B3760B"/>
    <w:rsid w:val="00B37685"/>
    <w:rsid w:val="00B37722"/>
    <w:rsid w:val="00B37798"/>
    <w:rsid w:val="00B3791F"/>
    <w:rsid w:val="00B37B98"/>
    <w:rsid w:val="00B37C95"/>
    <w:rsid w:val="00B37DCD"/>
    <w:rsid w:val="00B37FA8"/>
    <w:rsid w:val="00B40079"/>
    <w:rsid w:val="00B40203"/>
    <w:rsid w:val="00B402D4"/>
    <w:rsid w:val="00B403B5"/>
    <w:rsid w:val="00B407E0"/>
    <w:rsid w:val="00B4088E"/>
    <w:rsid w:val="00B409B4"/>
    <w:rsid w:val="00B40C94"/>
    <w:rsid w:val="00B40FD7"/>
    <w:rsid w:val="00B4140F"/>
    <w:rsid w:val="00B4198D"/>
    <w:rsid w:val="00B419BD"/>
    <w:rsid w:val="00B41A31"/>
    <w:rsid w:val="00B41AEC"/>
    <w:rsid w:val="00B41B59"/>
    <w:rsid w:val="00B41CAF"/>
    <w:rsid w:val="00B420E3"/>
    <w:rsid w:val="00B42159"/>
    <w:rsid w:val="00B4222D"/>
    <w:rsid w:val="00B422D1"/>
    <w:rsid w:val="00B423E6"/>
    <w:rsid w:val="00B42700"/>
    <w:rsid w:val="00B42866"/>
    <w:rsid w:val="00B42C8A"/>
    <w:rsid w:val="00B42D27"/>
    <w:rsid w:val="00B4326C"/>
    <w:rsid w:val="00B4338B"/>
    <w:rsid w:val="00B4344D"/>
    <w:rsid w:val="00B4349D"/>
    <w:rsid w:val="00B435A1"/>
    <w:rsid w:val="00B43617"/>
    <w:rsid w:val="00B436D2"/>
    <w:rsid w:val="00B4387A"/>
    <w:rsid w:val="00B43C57"/>
    <w:rsid w:val="00B43F4C"/>
    <w:rsid w:val="00B446C4"/>
    <w:rsid w:val="00B44740"/>
    <w:rsid w:val="00B44872"/>
    <w:rsid w:val="00B44993"/>
    <w:rsid w:val="00B44C62"/>
    <w:rsid w:val="00B44CE2"/>
    <w:rsid w:val="00B44E6E"/>
    <w:rsid w:val="00B4529C"/>
    <w:rsid w:val="00B45521"/>
    <w:rsid w:val="00B45602"/>
    <w:rsid w:val="00B45705"/>
    <w:rsid w:val="00B45714"/>
    <w:rsid w:val="00B45922"/>
    <w:rsid w:val="00B45949"/>
    <w:rsid w:val="00B45B0C"/>
    <w:rsid w:val="00B45C6A"/>
    <w:rsid w:val="00B461B7"/>
    <w:rsid w:val="00B4633C"/>
    <w:rsid w:val="00B46428"/>
    <w:rsid w:val="00B467FC"/>
    <w:rsid w:val="00B469AA"/>
    <w:rsid w:val="00B46B50"/>
    <w:rsid w:val="00B46E49"/>
    <w:rsid w:val="00B46F9F"/>
    <w:rsid w:val="00B47039"/>
    <w:rsid w:val="00B47050"/>
    <w:rsid w:val="00B470EC"/>
    <w:rsid w:val="00B47169"/>
    <w:rsid w:val="00B47427"/>
    <w:rsid w:val="00B47511"/>
    <w:rsid w:val="00B475D6"/>
    <w:rsid w:val="00B47B81"/>
    <w:rsid w:val="00B47C8B"/>
    <w:rsid w:val="00B47DBA"/>
    <w:rsid w:val="00B500E4"/>
    <w:rsid w:val="00B5027F"/>
    <w:rsid w:val="00B506D2"/>
    <w:rsid w:val="00B50FD7"/>
    <w:rsid w:val="00B513BA"/>
    <w:rsid w:val="00B5156B"/>
    <w:rsid w:val="00B51610"/>
    <w:rsid w:val="00B516BF"/>
    <w:rsid w:val="00B51815"/>
    <w:rsid w:val="00B51986"/>
    <w:rsid w:val="00B51994"/>
    <w:rsid w:val="00B51A5F"/>
    <w:rsid w:val="00B51B87"/>
    <w:rsid w:val="00B51D32"/>
    <w:rsid w:val="00B51D42"/>
    <w:rsid w:val="00B51ECB"/>
    <w:rsid w:val="00B520E0"/>
    <w:rsid w:val="00B52196"/>
    <w:rsid w:val="00B527F6"/>
    <w:rsid w:val="00B5281F"/>
    <w:rsid w:val="00B52B28"/>
    <w:rsid w:val="00B52DDF"/>
    <w:rsid w:val="00B52E08"/>
    <w:rsid w:val="00B52FA6"/>
    <w:rsid w:val="00B53051"/>
    <w:rsid w:val="00B53077"/>
    <w:rsid w:val="00B5338C"/>
    <w:rsid w:val="00B534EE"/>
    <w:rsid w:val="00B5354F"/>
    <w:rsid w:val="00B535FA"/>
    <w:rsid w:val="00B5362E"/>
    <w:rsid w:val="00B5392B"/>
    <w:rsid w:val="00B53BA6"/>
    <w:rsid w:val="00B53C13"/>
    <w:rsid w:val="00B53D8B"/>
    <w:rsid w:val="00B53E6C"/>
    <w:rsid w:val="00B53EA7"/>
    <w:rsid w:val="00B53FAB"/>
    <w:rsid w:val="00B540C3"/>
    <w:rsid w:val="00B5417B"/>
    <w:rsid w:val="00B54240"/>
    <w:rsid w:val="00B5442E"/>
    <w:rsid w:val="00B545AA"/>
    <w:rsid w:val="00B5486A"/>
    <w:rsid w:val="00B548CD"/>
    <w:rsid w:val="00B54ACC"/>
    <w:rsid w:val="00B54B1E"/>
    <w:rsid w:val="00B54D1F"/>
    <w:rsid w:val="00B54FA2"/>
    <w:rsid w:val="00B550A3"/>
    <w:rsid w:val="00B550BB"/>
    <w:rsid w:val="00B55470"/>
    <w:rsid w:val="00B55509"/>
    <w:rsid w:val="00B555DB"/>
    <w:rsid w:val="00B55671"/>
    <w:rsid w:val="00B55948"/>
    <w:rsid w:val="00B55AEE"/>
    <w:rsid w:val="00B55B4D"/>
    <w:rsid w:val="00B55BCB"/>
    <w:rsid w:val="00B55F4A"/>
    <w:rsid w:val="00B56127"/>
    <w:rsid w:val="00B56468"/>
    <w:rsid w:val="00B56540"/>
    <w:rsid w:val="00B565B5"/>
    <w:rsid w:val="00B568A1"/>
    <w:rsid w:val="00B56D90"/>
    <w:rsid w:val="00B56DE1"/>
    <w:rsid w:val="00B56F3B"/>
    <w:rsid w:val="00B571B1"/>
    <w:rsid w:val="00B57371"/>
    <w:rsid w:val="00B575D6"/>
    <w:rsid w:val="00B5767F"/>
    <w:rsid w:val="00B57906"/>
    <w:rsid w:val="00B57AE4"/>
    <w:rsid w:val="00B57D03"/>
    <w:rsid w:val="00B57E46"/>
    <w:rsid w:val="00B57FFC"/>
    <w:rsid w:val="00B6025B"/>
    <w:rsid w:val="00B60383"/>
    <w:rsid w:val="00B6040C"/>
    <w:rsid w:val="00B60662"/>
    <w:rsid w:val="00B606E8"/>
    <w:rsid w:val="00B607F6"/>
    <w:rsid w:val="00B60855"/>
    <w:rsid w:val="00B60973"/>
    <w:rsid w:val="00B60982"/>
    <w:rsid w:val="00B609C5"/>
    <w:rsid w:val="00B60C9A"/>
    <w:rsid w:val="00B60F4C"/>
    <w:rsid w:val="00B612B1"/>
    <w:rsid w:val="00B614E9"/>
    <w:rsid w:val="00B61514"/>
    <w:rsid w:val="00B61522"/>
    <w:rsid w:val="00B61678"/>
    <w:rsid w:val="00B61900"/>
    <w:rsid w:val="00B61CBA"/>
    <w:rsid w:val="00B61E66"/>
    <w:rsid w:val="00B62068"/>
    <w:rsid w:val="00B62088"/>
    <w:rsid w:val="00B6208E"/>
    <w:rsid w:val="00B622EB"/>
    <w:rsid w:val="00B62313"/>
    <w:rsid w:val="00B62668"/>
    <w:rsid w:val="00B628D4"/>
    <w:rsid w:val="00B62A29"/>
    <w:rsid w:val="00B630CC"/>
    <w:rsid w:val="00B630D3"/>
    <w:rsid w:val="00B633CC"/>
    <w:rsid w:val="00B6347E"/>
    <w:rsid w:val="00B636F3"/>
    <w:rsid w:val="00B63761"/>
    <w:rsid w:val="00B637D7"/>
    <w:rsid w:val="00B63A1A"/>
    <w:rsid w:val="00B63AD0"/>
    <w:rsid w:val="00B63C87"/>
    <w:rsid w:val="00B63FAA"/>
    <w:rsid w:val="00B64145"/>
    <w:rsid w:val="00B64526"/>
    <w:rsid w:val="00B64680"/>
    <w:rsid w:val="00B646EC"/>
    <w:rsid w:val="00B64ACA"/>
    <w:rsid w:val="00B64EB8"/>
    <w:rsid w:val="00B64F8B"/>
    <w:rsid w:val="00B6504F"/>
    <w:rsid w:val="00B650FE"/>
    <w:rsid w:val="00B6557F"/>
    <w:rsid w:val="00B65581"/>
    <w:rsid w:val="00B655EF"/>
    <w:rsid w:val="00B65719"/>
    <w:rsid w:val="00B657FC"/>
    <w:rsid w:val="00B65809"/>
    <w:rsid w:val="00B659EE"/>
    <w:rsid w:val="00B66283"/>
    <w:rsid w:val="00B66291"/>
    <w:rsid w:val="00B66427"/>
    <w:rsid w:val="00B6649B"/>
    <w:rsid w:val="00B66914"/>
    <w:rsid w:val="00B669F3"/>
    <w:rsid w:val="00B66B6F"/>
    <w:rsid w:val="00B66BCA"/>
    <w:rsid w:val="00B66C26"/>
    <w:rsid w:val="00B66C68"/>
    <w:rsid w:val="00B66CD7"/>
    <w:rsid w:val="00B66D09"/>
    <w:rsid w:val="00B66F5E"/>
    <w:rsid w:val="00B66F6D"/>
    <w:rsid w:val="00B66FA3"/>
    <w:rsid w:val="00B67172"/>
    <w:rsid w:val="00B671A1"/>
    <w:rsid w:val="00B671CE"/>
    <w:rsid w:val="00B67206"/>
    <w:rsid w:val="00B674B2"/>
    <w:rsid w:val="00B67936"/>
    <w:rsid w:val="00B679EC"/>
    <w:rsid w:val="00B67B23"/>
    <w:rsid w:val="00B67C15"/>
    <w:rsid w:val="00B70027"/>
    <w:rsid w:val="00B701D2"/>
    <w:rsid w:val="00B7035D"/>
    <w:rsid w:val="00B708E3"/>
    <w:rsid w:val="00B70A86"/>
    <w:rsid w:val="00B70C67"/>
    <w:rsid w:val="00B70D89"/>
    <w:rsid w:val="00B713D3"/>
    <w:rsid w:val="00B71516"/>
    <w:rsid w:val="00B7164C"/>
    <w:rsid w:val="00B717BF"/>
    <w:rsid w:val="00B719F3"/>
    <w:rsid w:val="00B71A70"/>
    <w:rsid w:val="00B71E01"/>
    <w:rsid w:val="00B71E73"/>
    <w:rsid w:val="00B71EDF"/>
    <w:rsid w:val="00B71F7E"/>
    <w:rsid w:val="00B720DE"/>
    <w:rsid w:val="00B72303"/>
    <w:rsid w:val="00B724CB"/>
    <w:rsid w:val="00B7263F"/>
    <w:rsid w:val="00B72BF7"/>
    <w:rsid w:val="00B72CC3"/>
    <w:rsid w:val="00B72D91"/>
    <w:rsid w:val="00B72DA8"/>
    <w:rsid w:val="00B72EA6"/>
    <w:rsid w:val="00B72F87"/>
    <w:rsid w:val="00B731A3"/>
    <w:rsid w:val="00B73201"/>
    <w:rsid w:val="00B73226"/>
    <w:rsid w:val="00B73454"/>
    <w:rsid w:val="00B73694"/>
    <w:rsid w:val="00B73762"/>
    <w:rsid w:val="00B737BD"/>
    <w:rsid w:val="00B73A8E"/>
    <w:rsid w:val="00B73CBB"/>
    <w:rsid w:val="00B73CEE"/>
    <w:rsid w:val="00B740AD"/>
    <w:rsid w:val="00B7421B"/>
    <w:rsid w:val="00B7422D"/>
    <w:rsid w:val="00B7485C"/>
    <w:rsid w:val="00B749C5"/>
    <w:rsid w:val="00B749DD"/>
    <w:rsid w:val="00B74A57"/>
    <w:rsid w:val="00B74AEF"/>
    <w:rsid w:val="00B74B3D"/>
    <w:rsid w:val="00B74DC0"/>
    <w:rsid w:val="00B74E65"/>
    <w:rsid w:val="00B74FAB"/>
    <w:rsid w:val="00B75523"/>
    <w:rsid w:val="00B75615"/>
    <w:rsid w:val="00B756F1"/>
    <w:rsid w:val="00B758FF"/>
    <w:rsid w:val="00B75975"/>
    <w:rsid w:val="00B75BB9"/>
    <w:rsid w:val="00B75BCC"/>
    <w:rsid w:val="00B75BF1"/>
    <w:rsid w:val="00B75E8D"/>
    <w:rsid w:val="00B76083"/>
    <w:rsid w:val="00B76141"/>
    <w:rsid w:val="00B76157"/>
    <w:rsid w:val="00B76246"/>
    <w:rsid w:val="00B76497"/>
    <w:rsid w:val="00B766ED"/>
    <w:rsid w:val="00B76724"/>
    <w:rsid w:val="00B76D41"/>
    <w:rsid w:val="00B76EB1"/>
    <w:rsid w:val="00B76EF2"/>
    <w:rsid w:val="00B77159"/>
    <w:rsid w:val="00B77276"/>
    <w:rsid w:val="00B774D9"/>
    <w:rsid w:val="00B7752E"/>
    <w:rsid w:val="00B77620"/>
    <w:rsid w:val="00B778AD"/>
    <w:rsid w:val="00B77ABB"/>
    <w:rsid w:val="00B77ABE"/>
    <w:rsid w:val="00B77DFC"/>
    <w:rsid w:val="00B77E0D"/>
    <w:rsid w:val="00B80042"/>
    <w:rsid w:val="00B80462"/>
    <w:rsid w:val="00B80511"/>
    <w:rsid w:val="00B80564"/>
    <w:rsid w:val="00B8088E"/>
    <w:rsid w:val="00B80C72"/>
    <w:rsid w:val="00B80CBA"/>
    <w:rsid w:val="00B80ECA"/>
    <w:rsid w:val="00B813D8"/>
    <w:rsid w:val="00B81462"/>
    <w:rsid w:val="00B81485"/>
    <w:rsid w:val="00B81533"/>
    <w:rsid w:val="00B815CF"/>
    <w:rsid w:val="00B816BC"/>
    <w:rsid w:val="00B816E3"/>
    <w:rsid w:val="00B817C4"/>
    <w:rsid w:val="00B81880"/>
    <w:rsid w:val="00B81965"/>
    <w:rsid w:val="00B81CDB"/>
    <w:rsid w:val="00B81DB1"/>
    <w:rsid w:val="00B82004"/>
    <w:rsid w:val="00B8203C"/>
    <w:rsid w:val="00B8219A"/>
    <w:rsid w:val="00B821AE"/>
    <w:rsid w:val="00B82242"/>
    <w:rsid w:val="00B82320"/>
    <w:rsid w:val="00B8234E"/>
    <w:rsid w:val="00B82557"/>
    <w:rsid w:val="00B82609"/>
    <w:rsid w:val="00B82661"/>
    <w:rsid w:val="00B828F0"/>
    <w:rsid w:val="00B82917"/>
    <w:rsid w:val="00B82929"/>
    <w:rsid w:val="00B82967"/>
    <w:rsid w:val="00B82A6D"/>
    <w:rsid w:val="00B82D36"/>
    <w:rsid w:val="00B82E55"/>
    <w:rsid w:val="00B82EBB"/>
    <w:rsid w:val="00B82F4D"/>
    <w:rsid w:val="00B832A8"/>
    <w:rsid w:val="00B83437"/>
    <w:rsid w:val="00B834F1"/>
    <w:rsid w:val="00B836D1"/>
    <w:rsid w:val="00B8382D"/>
    <w:rsid w:val="00B83941"/>
    <w:rsid w:val="00B83D78"/>
    <w:rsid w:val="00B83F3D"/>
    <w:rsid w:val="00B840B3"/>
    <w:rsid w:val="00B84208"/>
    <w:rsid w:val="00B8421C"/>
    <w:rsid w:val="00B845BA"/>
    <w:rsid w:val="00B84658"/>
    <w:rsid w:val="00B8469B"/>
    <w:rsid w:val="00B846CC"/>
    <w:rsid w:val="00B847A9"/>
    <w:rsid w:val="00B84CB5"/>
    <w:rsid w:val="00B84CED"/>
    <w:rsid w:val="00B84D72"/>
    <w:rsid w:val="00B84DB9"/>
    <w:rsid w:val="00B85352"/>
    <w:rsid w:val="00B853C8"/>
    <w:rsid w:val="00B854F9"/>
    <w:rsid w:val="00B85AA6"/>
    <w:rsid w:val="00B85AD8"/>
    <w:rsid w:val="00B85C00"/>
    <w:rsid w:val="00B85C45"/>
    <w:rsid w:val="00B85D36"/>
    <w:rsid w:val="00B85FEB"/>
    <w:rsid w:val="00B86110"/>
    <w:rsid w:val="00B86264"/>
    <w:rsid w:val="00B862B7"/>
    <w:rsid w:val="00B863CB"/>
    <w:rsid w:val="00B8640E"/>
    <w:rsid w:val="00B86598"/>
    <w:rsid w:val="00B86612"/>
    <w:rsid w:val="00B8684C"/>
    <w:rsid w:val="00B868E3"/>
    <w:rsid w:val="00B86B71"/>
    <w:rsid w:val="00B86D96"/>
    <w:rsid w:val="00B86DC1"/>
    <w:rsid w:val="00B86E90"/>
    <w:rsid w:val="00B86F83"/>
    <w:rsid w:val="00B87258"/>
    <w:rsid w:val="00B87453"/>
    <w:rsid w:val="00B8757D"/>
    <w:rsid w:val="00B90189"/>
    <w:rsid w:val="00B90323"/>
    <w:rsid w:val="00B90604"/>
    <w:rsid w:val="00B90639"/>
    <w:rsid w:val="00B90668"/>
    <w:rsid w:val="00B906AE"/>
    <w:rsid w:val="00B9085E"/>
    <w:rsid w:val="00B90B0A"/>
    <w:rsid w:val="00B90EFD"/>
    <w:rsid w:val="00B91017"/>
    <w:rsid w:val="00B913A8"/>
    <w:rsid w:val="00B913AE"/>
    <w:rsid w:val="00B9155B"/>
    <w:rsid w:val="00B91569"/>
    <w:rsid w:val="00B9183E"/>
    <w:rsid w:val="00B91A03"/>
    <w:rsid w:val="00B91AF6"/>
    <w:rsid w:val="00B91C77"/>
    <w:rsid w:val="00B91CA1"/>
    <w:rsid w:val="00B91EF0"/>
    <w:rsid w:val="00B922A7"/>
    <w:rsid w:val="00B92330"/>
    <w:rsid w:val="00B923C0"/>
    <w:rsid w:val="00B92463"/>
    <w:rsid w:val="00B925C1"/>
    <w:rsid w:val="00B9285A"/>
    <w:rsid w:val="00B92894"/>
    <w:rsid w:val="00B928B4"/>
    <w:rsid w:val="00B92C17"/>
    <w:rsid w:val="00B92EE3"/>
    <w:rsid w:val="00B93761"/>
    <w:rsid w:val="00B937EE"/>
    <w:rsid w:val="00B939E1"/>
    <w:rsid w:val="00B93E6C"/>
    <w:rsid w:val="00B93F20"/>
    <w:rsid w:val="00B94270"/>
    <w:rsid w:val="00B943AB"/>
    <w:rsid w:val="00B943B8"/>
    <w:rsid w:val="00B94454"/>
    <w:rsid w:val="00B944EF"/>
    <w:rsid w:val="00B946A8"/>
    <w:rsid w:val="00B946E2"/>
    <w:rsid w:val="00B946F2"/>
    <w:rsid w:val="00B94766"/>
    <w:rsid w:val="00B94B40"/>
    <w:rsid w:val="00B94BD0"/>
    <w:rsid w:val="00B94D2F"/>
    <w:rsid w:val="00B94D5C"/>
    <w:rsid w:val="00B94D94"/>
    <w:rsid w:val="00B95184"/>
    <w:rsid w:val="00B952FE"/>
    <w:rsid w:val="00B95708"/>
    <w:rsid w:val="00B9576F"/>
    <w:rsid w:val="00B9577D"/>
    <w:rsid w:val="00B958EA"/>
    <w:rsid w:val="00B959C2"/>
    <w:rsid w:val="00B95A91"/>
    <w:rsid w:val="00B95CCC"/>
    <w:rsid w:val="00B960BE"/>
    <w:rsid w:val="00B9612F"/>
    <w:rsid w:val="00B963B0"/>
    <w:rsid w:val="00B963D4"/>
    <w:rsid w:val="00B96AF8"/>
    <w:rsid w:val="00B96C06"/>
    <w:rsid w:val="00B96C92"/>
    <w:rsid w:val="00B96E55"/>
    <w:rsid w:val="00B96EF6"/>
    <w:rsid w:val="00B96F0C"/>
    <w:rsid w:val="00B96FAF"/>
    <w:rsid w:val="00B97058"/>
    <w:rsid w:val="00B970B1"/>
    <w:rsid w:val="00B9742D"/>
    <w:rsid w:val="00B97601"/>
    <w:rsid w:val="00B976F0"/>
    <w:rsid w:val="00B97810"/>
    <w:rsid w:val="00B97B9D"/>
    <w:rsid w:val="00B97C29"/>
    <w:rsid w:val="00B97DAE"/>
    <w:rsid w:val="00B97E3C"/>
    <w:rsid w:val="00B97E78"/>
    <w:rsid w:val="00B97FE4"/>
    <w:rsid w:val="00BA0367"/>
    <w:rsid w:val="00BA05E3"/>
    <w:rsid w:val="00BA0937"/>
    <w:rsid w:val="00BA0A24"/>
    <w:rsid w:val="00BA1674"/>
    <w:rsid w:val="00BA1701"/>
    <w:rsid w:val="00BA18B4"/>
    <w:rsid w:val="00BA1B02"/>
    <w:rsid w:val="00BA1BA5"/>
    <w:rsid w:val="00BA1BD5"/>
    <w:rsid w:val="00BA1EEB"/>
    <w:rsid w:val="00BA1FD2"/>
    <w:rsid w:val="00BA20CF"/>
    <w:rsid w:val="00BA2154"/>
    <w:rsid w:val="00BA2420"/>
    <w:rsid w:val="00BA2B53"/>
    <w:rsid w:val="00BA2D65"/>
    <w:rsid w:val="00BA2EF1"/>
    <w:rsid w:val="00BA3189"/>
    <w:rsid w:val="00BA31B9"/>
    <w:rsid w:val="00BA32D1"/>
    <w:rsid w:val="00BA32D4"/>
    <w:rsid w:val="00BA360F"/>
    <w:rsid w:val="00BA371A"/>
    <w:rsid w:val="00BA3ACF"/>
    <w:rsid w:val="00BA3BD4"/>
    <w:rsid w:val="00BA3D24"/>
    <w:rsid w:val="00BA3E58"/>
    <w:rsid w:val="00BA3F1A"/>
    <w:rsid w:val="00BA4252"/>
    <w:rsid w:val="00BA44B9"/>
    <w:rsid w:val="00BA4A82"/>
    <w:rsid w:val="00BA4C08"/>
    <w:rsid w:val="00BA4C69"/>
    <w:rsid w:val="00BA4CE2"/>
    <w:rsid w:val="00BA4D45"/>
    <w:rsid w:val="00BA4DAC"/>
    <w:rsid w:val="00BA4EF2"/>
    <w:rsid w:val="00BA4F27"/>
    <w:rsid w:val="00BA4FB1"/>
    <w:rsid w:val="00BA50A7"/>
    <w:rsid w:val="00BA5491"/>
    <w:rsid w:val="00BA57E1"/>
    <w:rsid w:val="00BA5853"/>
    <w:rsid w:val="00BA5928"/>
    <w:rsid w:val="00BA59E5"/>
    <w:rsid w:val="00BA59FB"/>
    <w:rsid w:val="00BA5A82"/>
    <w:rsid w:val="00BA5BDA"/>
    <w:rsid w:val="00BA5CA7"/>
    <w:rsid w:val="00BA5E30"/>
    <w:rsid w:val="00BA5E6B"/>
    <w:rsid w:val="00BA5EB6"/>
    <w:rsid w:val="00BA5EE7"/>
    <w:rsid w:val="00BA5F14"/>
    <w:rsid w:val="00BA5FDB"/>
    <w:rsid w:val="00BA60C1"/>
    <w:rsid w:val="00BA61B6"/>
    <w:rsid w:val="00BA6338"/>
    <w:rsid w:val="00BA6398"/>
    <w:rsid w:val="00BA64B7"/>
    <w:rsid w:val="00BA6529"/>
    <w:rsid w:val="00BA6544"/>
    <w:rsid w:val="00BA6580"/>
    <w:rsid w:val="00BA6661"/>
    <w:rsid w:val="00BA6A5E"/>
    <w:rsid w:val="00BA6B15"/>
    <w:rsid w:val="00BA6CA7"/>
    <w:rsid w:val="00BA74C8"/>
    <w:rsid w:val="00BA7509"/>
    <w:rsid w:val="00BA7828"/>
    <w:rsid w:val="00BB00A2"/>
    <w:rsid w:val="00BB01F0"/>
    <w:rsid w:val="00BB0C16"/>
    <w:rsid w:val="00BB0C72"/>
    <w:rsid w:val="00BB0F69"/>
    <w:rsid w:val="00BB0F98"/>
    <w:rsid w:val="00BB0FE8"/>
    <w:rsid w:val="00BB100C"/>
    <w:rsid w:val="00BB10FC"/>
    <w:rsid w:val="00BB114B"/>
    <w:rsid w:val="00BB1172"/>
    <w:rsid w:val="00BB1597"/>
    <w:rsid w:val="00BB16E5"/>
    <w:rsid w:val="00BB18CC"/>
    <w:rsid w:val="00BB1A9F"/>
    <w:rsid w:val="00BB1AEB"/>
    <w:rsid w:val="00BB1BF1"/>
    <w:rsid w:val="00BB1DA7"/>
    <w:rsid w:val="00BB1DCF"/>
    <w:rsid w:val="00BB1E27"/>
    <w:rsid w:val="00BB227E"/>
    <w:rsid w:val="00BB228D"/>
    <w:rsid w:val="00BB2460"/>
    <w:rsid w:val="00BB25D5"/>
    <w:rsid w:val="00BB284E"/>
    <w:rsid w:val="00BB28CC"/>
    <w:rsid w:val="00BB2BC9"/>
    <w:rsid w:val="00BB2CAD"/>
    <w:rsid w:val="00BB2D68"/>
    <w:rsid w:val="00BB2F15"/>
    <w:rsid w:val="00BB2F4C"/>
    <w:rsid w:val="00BB2F6F"/>
    <w:rsid w:val="00BB2F74"/>
    <w:rsid w:val="00BB2F78"/>
    <w:rsid w:val="00BB305E"/>
    <w:rsid w:val="00BB30C8"/>
    <w:rsid w:val="00BB314C"/>
    <w:rsid w:val="00BB31E2"/>
    <w:rsid w:val="00BB347F"/>
    <w:rsid w:val="00BB391F"/>
    <w:rsid w:val="00BB3B8B"/>
    <w:rsid w:val="00BB3C21"/>
    <w:rsid w:val="00BB3C68"/>
    <w:rsid w:val="00BB3FBB"/>
    <w:rsid w:val="00BB4649"/>
    <w:rsid w:val="00BB4662"/>
    <w:rsid w:val="00BB4734"/>
    <w:rsid w:val="00BB497B"/>
    <w:rsid w:val="00BB4BFE"/>
    <w:rsid w:val="00BB4EF0"/>
    <w:rsid w:val="00BB4FF4"/>
    <w:rsid w:val="00BB511A"/>
    <w:rsid w:val="00BB5383"/>
    <w:rsid w:val="00BB53FF"/>
    <w:rsid w:val="00BB54C3"/>
    <w:rsid w:val="00BB585F"/>
    <w:rsid w:val="00BB58C3"/>
    <w:rsid w:val="00BB591A"/>
    <w:rsid w:val="00BB5960"/>
    <w:rsid w:val="00BB5A08"/>
    <w:rsid w:val="00BB5B36"/>
    <w:rsid w:val="00BB5CC9"/>
    <w:rsid w:val="00BB5DC1"/>
    <w:rsid w:val="00BB5E91"/>
    <w:rsid w:val="00BB5FF5"/>
    <w:rsid w:val="00BB62A8"/>
    <w:rsid w:val="00BB665C"/>
    <w:rsid w:val="00BB68D5"/>
    <w:rsid w:val="00BB6AD8"/>
    <w:rsid w:val="00BB6CE7"/>
    <w:rsid w:val="00BB6DB1"/>
    <w:rsid w:val="00BB6E4B"/>
    <w:rsid w:val="00BB6FB9"/>
    <w:rsid w:val="00BB6FCD"/>
    <w:rsid w:val="00BB71A0"/>
    <w:rsid w:val="00BB71B2"/>
    <w:rsid w:val="00BB732E"/>
    <w:rsid w:val="00BB7398"/>
    <w:rsid w:val="00BB74B0"/>
    <w:rsid w:val="00BB78D0"/>
    <w:rsid w:val="00BB7A96"/>
    <w:rsid w:val="00BB7B07"/>
    <w:rsid w:val="00BB7B16"/>
    <w:rsid w:val="00BB7E19"/>
    <w:rsid w:val="00BB7E88"/>
    <w:rsid w:val="00BC0273"/>
    <w:rsid w:val="00BC0298"/>
    <w:rsid w:val="00BC031B"/>
    <w:rsid w:val="00BC0444"/>
    <w:rsid w:val="00BC060B"/>
    <w:rsid w:val="00BC0966"/>
    <w:rsid w:val="00BC09A7"/>
    <w:rsid w:val="00BC0AC6"/>
    <w:rsid w:val="00BC0BC4"/>
    <w:rsid w:val="00BC0BF5"/>
    <w:rsid w:val="00BC0FDC"/>
    <w:rsid w:val="00BC17B3"/>
    <w:rsid w:val="00BC1A69"/>
    <w:rsid w:val="00BC1A70"/>
    <w:rsid w:val="00BC1AF8"/>
    <w:rsid w:val="00BC1BF2"/>
    <w:rsid w:val="00BC1CA8"/>
    <w:rsid w:val="00BC217A"/>
    <w:rsid w:val="00BC2297"/>
    <w:rsid w:val="00BC22BA"/>
    <w:rsid w:val="00BC22E1"/>
    <w:rsid w:val="00BC22E8"/>
    <w:rsid w:val="00BC23AE"/>
    <w:rsid w:val="00BC25D7"/>
    <w:rsid w:val="00BC2772"/>
    <w:rsid w:val="00BC28DA"/>
    <w:rsid w:val="00BC3280"/>
    <w:rsid w:val="00BC383A"/>
    <w:rsid w:val="00BC38F7"/>
    <w:rsid w:val="00BC3D6C"/>
    <w:rsid w:val="00BC3E3E"/>
    <w:rsid w:val="00BC3FBB"/>
    <w:rsid w:val="00BC4369"/>
    <w:rsid w:val="00BC4659"/>
    <w:rsid w:val="00BC467E"/>
    <w:rsid w:val="00BC4B37"/>
    <w:rsid w:val="00BC4D3C"/>
    <w:rsid w:val="00BC4D8E"/>
    <w:rsid w:val="00BC4E74"/>
    <w:rsid w:val="00BC5176"/>
    <w:rsid w:val="00BC5773"/>
    <w:rsid w:val="00BC592D"/>
    <w:rsid w:val="00BC5B06"/>
    <w:rsid w:val="00BC5C2B"/>
    <w:rsid w:val="00BC5C9E"/>
    <w:rsid w:val="00BC5D24"/>
    <w:rsid w:val="00BC5DDA"/>
    <w:rsid w:val="00BC60F9"/>
    <w:rsid w:val="00BC640C"/>
    <w:rsid w:val="00BC6569"/>
    <w:rsid w:val="00BC65BC"/>
    <w:rsid w:val="00BC685D"/>
    <w:rsid w:val="00BC6B9A"/>
    <w:rsid w:val="00BC6D00"/>
    <w:rsid w:val="00BC6D5C"/>
    <w:rsid w:val="00BC6DFC"/>
    <w:rsid w:val="00BC6E48"/>
    <w:rsid w:val="00BC70DB"/>
    <w:rsid w:val="00BC713A"/>
    <w:rsid w:val="00BC7222"/>
    <w:rsid w:val="00BC75B8"/>
    <w:rsid w:val="00BC7747"/>
    <w:rsid w:val="00BC7883"/>
    <w:rsid w:val="00BC79CE"/>
    <w:rsid w:val="00BC7DD4"/>
    <w:rsid w:val="00BCD2C7"/>
    <w:rsid w:val="00BD0449"/>
    <w:rsid w:val="00BD0595"/>
    <w:rsid w:val="00BD06BC"/>
    <w:rsid w:val="00BD07A8"/>
    <w:rsid w:val="00BD090B"/>
    <w:rsid w:val="00BD091D"/>
    <w:rsid w:val="00BD0C8D"/>
    <w:rsid w:val="00BD0D73"/>
    <w:rsid w:val="00BD0D74"/>
    <w:rsid w:val="00BD0EB2"/>
    <w:rsid w:val="00BD0EB6"/>
    <w:rsid w:val="00BD0EBE"/>
    <w:rsid w:val="00BD0FA3"/>
    <w:rsid w:val="00BD12F4"/>
    <w:rsid w:val="00BD15B8"/>
    <w:rsid w:val="00BD1715"/>
    <w:rsid w:val="00BD17D6"/>
    <w:rsid w:val="00BD1997"/>
    <w:rsid w:val="00BD19DD"/>
    <w:rsid w:val="00BD19E4"/>
    <w:rsid w:val="00BD1B31"/>
    <w:rsid w:val="00BD1B60"/>
    <w:rsid w:val="00BD1BF0"/>
    <w:rsid w:val="00BD1FED"/>
    <w:rsid w:val="00BD21CB"/>
    <w:rsid w:val="00BD2208"/>
    <w:rsid w:val="00BD2421"/>
    <w:rsid w:val="00BD24F0"/>
    <w:rsid w:val="00BD253A"/>
    <w:rsid w:val="00BD2702"/>
    <w:rsid w:val="00BD2740"/>
    <w:rsid w:val="00BD278C"/>
    <w:rsid w:val="00BD295A"/>
    <w:rsid w:val="00BD295B"/>
    <w:rsid w:val="00BD2A06"/>
    <w:rsid w:val="00BD2AFB"/>
    <w:rsid w:val="00BD2E9D"/>
    <w:rsid w:val="00BD2EF0"/>
    <w:rsid w:val="00BD3011"/>
    <w:rsid w:val="00BD341F"/>
    <w:rsid w:val="00BD355C"/>
    <w:rsid w:val="00BD3907"/>
    <w:rsid w:val="00BD3995"/>
    <w:rsid w:val="00BD3BAA"/>
    <w:rsid w:val="00BD3BE9"/>
    <w:rsid w:val="00BD3E35"/>
    <w:rsid w:val="00BD3E86"/>
    <w:rsid w:val="00BD405F"/>
    <w:rsid w:val="00BD43DD"/>
    <w:rsid w:val="00BD47B7"/>
    <w:rsid w:val="00BD47BF"/>
    <w:rsid w:val="00BD4973"/>
    <w:rsid w:val="00BD4E8D"/>
    <w:rsid w:val="00BD5374"/>
    <w:rsid w:val="00BD542C"/>
    <w:rsid w:val="00BD556E"/>
    <w:rsid w:val="00BD5616"/>
    <w:rsid w:val="00BD5761"/>
    <w:rsid w:val="00BD5841"/>
    <w:rsid w:val="00BD5968"/>
    <w:rsid w:val="00BD5C2E"/>
    <w:rsid w:val="00BD5D05"/>
    <w:rsid w:val="00BD5E53"/>
    <w:rsid w:val="00BD60EB"/>
    <w:rsid w:val="00BD6145"/>
    <w:rsid w:val="00BD621A"/>
    <w:rsid w:val="00BD65DC"/>
    <w:rsid w:val="00BD6B88"/>
    <w:rsid w:val="00BD6D32"/>
    <w:rsid w:val="00BD6F64"/>
    <w:rsid w:val="00BD6F9E"/>
    <w:rsid w:val="00BD6FDA"/>
    <w:rsid w:val="00BD74E3"/>
    <w:rsid w:val="00BD76DF"/>
    <w:rsid w:val="00BD785D"/>
    <w:rsid w:val="00BD7A98"/>
    <w:rsid w:val="00BD7C70"/>
    <w:rsid w:val="00BD7E23"/>
    <w:rsid w:val="00BDD90E"/>
    <w:rsid w:val="00BE046F"/>
    <w:rsid w:val="00BE0A13"/>
    <w:rsid w:val="00BE0A2F"/>
    <w:rsid w:val="00BE0DB4"/>
    <w:rsid w:val="00BE0DC7"/>
    <w:rsid w:val="00BE142C"/>
    <w:rsid w:val="00BE1922"/>
    <w:rsid w:val="00BE1C5B"/>
    <w:rsid w:val="00BE1F05"/>
    <w:rsid w:val="00BE1F93"/>
    <w:rsid w:val="00BE20A6"/>
    <w:rsid w:val="00BE20E4"/>
    <w:rsid w:val="00BE2326"/>
    <w:rsid w:val="00BE235A"/>
    <w:rsid w:val="00BE24D2"/>
    <w:rsid w:val="00BE2576"/>
    <w:rsid w:val="00BE2D90"/>
    <w:rsid w:val="00BE2E8B"/>
    <w:rsid w:val="00BE2FED"/>
    <w:rsid w:val="00BE3110"/>
    <w:rsid w:val="00BE3340"/>
    <w:rsid w:val="00BE3547"/>
    <w:rsid w:val="00BE35A2"/>
    <w:rsid w:val="00BE364E"/>
    <w:rsid w:val="00BE3EAB"/>
    <w:rsid w:val="00BE401F"/>
    <w:rsid w:val="00BE4156"/>
    <w:rsid w:val="00BE4253"/>
    <w:rsid w:val="00BE4396"/>
    <w:rsid w:val="00BE45A9"/>
    <w:rsid w:val="00BE49A3"/>
    <w:rsid w:val="00BE49B1"/>
    <w:rsid w:val="00BE49F1"/>
    <w:rsid w:val="00BE4A1E"/>
    <w:rsid w:val="00BE4AAE"/>
    <w:rsid w:val="00BE4C58"/>
    <w:rsid w:val="00BE4C71"/>
    <w:rsid w:val="00BE4EC1"/>
    <w:rsid w:val="00BE537D"/>
    <w:rsid w:val="00BE54A1"/>
    <w:rsid w:val="00BE5509"/>
    <w:rsid w:val="00BE559A"/>
    <w:rsid w:val="00BE588F"/>
    <w:rsid w:val="00BE59CF"/>
    <w:rsid w:val="00BE5A2C"/>
    <w:rsid w:val="00BE5B0F"/>
    <w:rsid w:val="00BE5BF4"/>
    <w:rsid w:val="00BE5FCA"/>
    <w:rsid w:val="00BE5FF5"/>
    <w:rsid w:val="00BE6064"/>
    <w:rsid w:val="00BE6744"/>
    <w:rsid w:val="00BE6B1C"/>
    <w:rsid w:val="00BE6D35"/>
    <w:rsid w:val="00BE6D6F"/>
    <w:rsid w:val="00BE6F37"/>
    <w:rsid w:val="00BE6FF5"/>
    <w:rsid w:val="00BE7033"/>
    <w:rsid w:val="00BE7146"/>
    <w:rsid w:val="00BE7287"/>
    <w:rsid w:val="00BE72A5"/>
    <w:rsid w:val="00BE73A4"/>
    <w:rsid w:val="00BE74AD"/>
    <w:rsid w:val="00BE75C8"/>
    <w:rsid w:val="00BE7750"/>
    <w:rsid w:val="00BE78F0"/>
    <w:rsid w:val="00BE795C"/>
    <w:rsid w:val="00BE7CC1"/>
    <w:rsid w:val="00BE7CCB"/>
    <w:rsid w:val="00BE7F42"/>
    <w:rsid w:val="00BEBC31"/>
    <w:rsid w:val="00BF0005"/>
    <w:rsid w:val="00BF035A"/>
    <w:rsid w:val="00BF037F"/>
    <w:rsid w:val="00BF0440"/>
    <w:rsid w:val="00BF0AF4"/>
    <w:rsid w:val="00BF0B3C"/>
    <w:rsid w:val="00BF0B64"/>
    <w:rsid w:val="00BF0EBE"/>
    <w:rsid w:val="00BF0FB1"/>
    <w:rsid w:val="00BF146B"/>
    <w:rsid w:val="00BF14FC"/>
    <w:rsid w:val="00BF15A0"/>
    <w:rsid w:val="00BF185C"/>
    <w:rsid w:val="00BF1883"/>
    <w:rsid w:val="00BF1891"/>
    <w:rsid w:val="00BF1A16"/>
    <w:rsid w:val="00BF1A47"/>
    <w:rsid w:val="00BF1A4B"/>
    <w:rsid w:val="00BF1A5F"/>
    <w:rsid w:val="00BF1DE5"/>
    <w:rsid w:val="00BF1F62"/>
    <w:rsid w:val="00BF2419"/>
    <w:rsid w:val="00BF28AD"/>
    <w:rsid w:val="00BF28FE"/>
    <w:rsid w:val="00BF2C41"/>
    <w:rsid w:val="00BF2DA1"/>
    <w:rsid w:val="00BF2DA8"/>
    <w:rsid w:val="00BF301F"/>
    <w:rsid w:val="00BF3142"/>
    <w:rsid w:val="00BF321C"/>
    <w:rsid w:val="00BF33A4"/>
    <w:rsid w:val="00BF33DE"/>
    <w:rsid w:val="00BF3401"/>
    <w:rsid w:val="00BF35FB"/>
    <w:rsid w:val="00BF3739"/>
    <w:rsid w:val="00BF3756"/>
    <w:rsid w:val="00BF37E0"/>
    <w:rsid w:val="00BF3D61"/>
    <w:rsid w:val="00BF3EAB"/>
    <w:rsid w:val="00BF432A"/>
    <w:rsid w:val="00BF459D"/>
    <w:rsid w:val="00BF4678"/>
    <w:rsid w:val="00BF4781"/>
    <w:rsid w:val="00BF4981"/>
    <w:rsid w:val="00BF4A50"/>
    <w:rsid w:val="00BF4A6F"/>
    <w:rsid w:val="00BF4BC2"/>
    <w:rsid w:val="00BF4C59"/>
    <w:rsid w:val="00BF4D0A"/>
    <w:rsid w:val="00BF4D95"/>
    <w:rsid w:val="00BF4ED1"/>
    <w:rsid w:val="00BF4F34"/>
    <w:rsid w:val="00BF4FD7"/>
    <w:rsid w:val="00BF507F"/>
    <w:rsid w:val="00BF54DE"/>
    <w:rsid w:val="00BF54F4"/>
    <w:rsid w:val="00BF5648"/>
    <w:rsid w:val="00BF5908"/>
    <w:rsid w:val="00BF5969"/>
    <w:rsid w:val="00BF5FCF"/>
    <w:rsid w:val="00BF60C3"/>
    <w:rsid w:val="00BF6320"/>
    <w:rsid w:val="00BF634C"/>
    <w:rsid w:val="00BF64BC"/>
    <w:rsid w:val="00BF660D"/>
    <w:rsid w:val="00BF66AC"/>
    <w:rsid w:val="00BF6CA8"/>
    <w:rsid w:val="00BF6CFE"/>
    <w:rsid w:val="00BF6DC6"/>
    <w:rsid w:val="00BF6F50"/>
    <w:rsid w:val="00BF71CD"/>
    <w:rsid w:val="00BF76A1"/>
    <w:rsid w:val="00BF786F"/>
    <w:rsid w:val="00BF7B20"/>
    <w:rsid w:val="00C0027F"/>
    <w:rsid w:val="00C002C1"/>
    <w:rsid w:val="00C003F5"/>
    <w:rsid w:val="00C0040F"/>
    <w:rsid w:val="00C00611"/>
    <w:rsid w:val="00C006B6"/>
    <w:rsid w:val="00C007CF"/>
    <w:rsid w:val="00C00937"/>
    <w:rsid w:val="00C00938"/>
    <w:rsid w:val="00C00A1B"/>
    <w:rsid w:val="00C00A35"/>
    <w:rsid w:val="00C00E67"/>
    <w:rsid w:val="00C00F87"/>
    <w:rsid w:val="00C01065"/>
    <w:rsid w:val="00C01399"/>
    <w:rsid w:val="00C0144F"/>
    <w:rsid w:val="00C016FC"/>
    <w:rsid w:val="00C01733"/>
    <w:rsid w:val="00C01738"/>
    <w:rsid w:val="00C01750"/>
    <w:rsid w:val="00C01A49"/>
    <w:rsid w:val="00C01A96"/>
    <w:rsid w:val="00C01B97"/>
    <w:rsid w:val="00C01C22"/>
    <w:rsid w:val="00C01FDB"/>
    <w:rsid w:val="00C021B9"/>
    <w:rsid w:val="00C02277"/>
    <w:rsid w:val="00C0235A"/>
    <w:rsid w:val="00C026AE"/>
    <w:rsid w:val="00C0280A"/>
    <w:rsid w:val="00C02BB0"/>
    <w:rsid w:val="00C02CDB"/>
    <w:rsid w:val="00C02E88"/>
    <w:rsid w:val="00C02F18"/>
    <w:rsid w:val="00C02F5C"/>
    <w:rsid w:val="00C03255"/>
    <w:rsid w:val="00C032AE"/>
    <w:rsid w:val="00C03439"/>
    <w:rsid w:val="00C034BD"/>
    <w:rsid w:val="00C03BEE"/>
    <w:rsid w:val="00C03E17"/>
    <w:rsid w:val="00C04547"/>
    <w:rsid w:val="00C0456F"/>
    <w:rsid w:val="00C045C7"/>
    <w:rsid w:val="00C04894"/>
    <w:rsid w:val="00C048B9"/>
    <w:rsid w:val="00C04ED1"/>
    <w:rsid w:val="00C05506"/>
    <w:rsid w:val="00C055B9"/>
    <w:rsid w:val="00C056E3"/>
    <w:rsid w:val="00C057D9"/>
    <w:rsid w:val="00C057E2"/>
    <w:rsid w:val="00C0599B"/>
    <w:rsid w:val="00C05AF6"/>
    <w:rsid w:val="00C05CCA"/>
    <w:rsid w:val="00C05D1F"/>
    <w:rsid w:val="00C06382"/>
    <w:rsid w:val="00C06766"/>
    <w:rsid w:val="00C0678F"/>
    <w:rsid w:val="00C0684D"/>
    <w:rsid w:val="00C068E4"/>
    <w:rsid w:val="00C0697E"/>
    <w:rsid w:val="00C06A5C"/>
    <w:rsid w:val="00C06C85"/>
    <w:rsid w:val="00C06DA5"/>
    <w:rsid w:val="00C07279"/>
    <w:rsid w:val="00C07295"/>
    <w:rsid w:val="00C074A5"/>
    <w:rsid w:val="00C07556"/>
    <w:rsid w:val="00C077D7"/>
    <w:rsid w:val="00C0791E"/>
    <w:rsid w:val="00C07B06"/>
    <w:rsid w:val="00C10195"/>
    <w:rsid w:val="00C101E1"/>
    <w:rsid w:val="00C102AE"/>
    <w:rsid w:val="00C10491"/>
    <w:rsid w:val="00C10791"/>
    <w:rsid w:val="00C107E0"/>
    <w:rsid w:val="00C10C75"/>
    <w:rsid w:val="00C10D87"/>
    <w:rsid w:val="00C10DD3"/>
    <w:rsid w:val="00C10E9A"/>
    <w:rsid w:val="00C11267"/>
    <w:rsid w:val="00C11468"/>
    <w:rsid w:val="00C115BA"/>
    <w:rsid w:val="00C115E7"/>
    <w:rsid w:val="00C115ED"/>
    <w:rsid w:val="00C117E2"/>
    <w:rsid w:val="00C11873"/>
    <w:rsid w:val="00C11AC0"/>
    <w:rsid w:val="00C11C11"/>
    <w:rsid w:val="00C11D83"/>
    <w:rsid w:val="00C12131"/>
    <w:rsid w:val="00C12162"/>
    <w:rsid w:val="00C121DC"/>
    <w:rsid w:val="00C12292"/>
    <w:rsid w:val="00C122AF"/>
    <w:rsid w:val="00C122C1"/>
    <w:rsid w:val="00C122EF"/>
    <w:rsid w:val="00C1264F"/>
    <w:rsid w:val="00C12754"/>
    <w:rsid w:val="00C128EF"/>
    <w:rsid w:val="00C12952"/>
    <w:rsid w:val="00C12BD4"/>
    <w:rsid w:val="00C12BEC"/>
    <w:rsid w:val="00C12C5A"/>
    <w:rsid w:val="00C12EB5"/>
    <w:rsid w:val="00C12EC3"/>
    <w:rsid w:val="00C1354C"/>
    <w:rsid w:val="00C13576"/>
    <w:rsid w:val="00C1357D"/>
    <w:rsid w:val="00C135EE"/>
    <w:rsid w:val="00C13759"/>
    <w:rsid w:val="00C1381E"/>
    <w:rsid w:val="00C13921"/>
    <w:rsid w:val="00C139C8"/>
    <w:rsid w:val="00C13A47"/>
    <w:rsid w:val="00C13CDC"/>
    <w:rsid w:val="00C13F39"/>
    <w:rsid w:val="00C13F67"/>
    <w:rsid w:val="00C13F8F"/>
    <w:rsid w:val="00C13FE7"/>
    <w:rsid w:val="00C140B5"/>
    <w:rsid w:val="00C14113"/>
    <w:rsid w:val="00C1421A"/>
    <w:rsid w:val="00C1478D"/>
    <w:rsid w:val="00C1490B"/>
    <w:rsid w:val="00C14A1F"/>
    <w:rsid w:val="00C14B7D"/>
    <w:rsid w:val="00C14C20"/>
    <w:rsid w:val="00C14E2F"/>
    <w:rsid w:val="00C14E72"/>
    <w:rsid w:val="00C14F02"/>
    <w:rsid w:val="00C14FED"/>
    <w:rsid w:val="00C15021"/>
    <w:rsid w:val="00C15342"/>
    <w:rsid w:val="00C1544F"/>
    <w:rsid w:val="00C15548"/>
    <w:rsid w:val="00C15558"/>
    <w:rsid w:val="00C15583"/>
    <w:rsid w:val="00C15712"/>
    <w:rsid w:val="00C1571D"/>
    <w:rsid w:val="00C157D2"/>
    <w:rsid w:val="00C157F8"/>
    <w:rsid w:val="00C159B7"/>
    <w:rsid w:val="00C15A7D"/>
    <w:rsid w:val="00C15F4F"/>
    <w:rsid w:val="00C1631B"/>
    <w:rsid w:val="00C164A2"/>
    <w:rsid w:val="00C16677"/>
    <w:rsid w:val="00C168EE"/>
    <w:rsid w:val="00C169C1"/>
    <w:rsid w:val="00C169C2"/>
    <w:rsid w:val="00C16C8E"/>
    <w:rsid w:val="00C16CC5"/>
    <w:rsid w:val="00C16F4D"/>
    <w:rsid w:val="00C1700F"/>
    <w:rsid w:val="00C171D9"/>
    <w:rsid w:val="00C17304"/>
    <w:rsid w:val="00C17FF1"/>
    <w:rsid w:val="00C200E3"/>
    <w:rsid w:val="00C2026A"/>
    <w:rsid w:val="00C202D2"/>
    <w:rsid w:val="00C203AC"/>
    <w:rsid w:val="00C209D1"/>
    <w:rsid w:val="00C20C1E"/>
    <w:rsid w:val="00C20FEF"/>
    <w:rsid w:val="00C210AC"/>
    <w:rsid w:val="00C21128"/>
    <w:rsid w:val="00C2117D"/>
    <w:rsid w:val="00C211D0"/>
    <w:rsid w:val="00C2132B"/>
    <w:rsid w:val="00C21547"/>
    <w:rsid w:val="00C21682"/>
    <w:rsid w:val="00C2173E"/>
    <w:rsid w:val="00C21786"/>
    <w:rsid w:val="00C21809"/>
    <w:rsid w:val="00C21DA8"/>
    <w:rsid w:val="00C21DBC"/>
    <w:rsid w:val="00C21E9A"/>
    <w:rsid w:val="00C21FB6"/>
    <w:rsid w:val="00C21FDA"/>
    <w:rsid w:val="00C22091"/>
    <w:rsid w:val="00C22143"/>
    <w:rsid w:val="00C2236A"/>
    <w:rsid w:val="00C22410"/>
    <w:rsid w:val="00C22707"/>
    <w:rsid w:val="00C22C3C"/>
    <w:rsid w:val="00C22D91"/>
    <w:rsid w:val="00C23024"/>
    <w:rsid w:val="00C2304D"/>
    <w:rsid w:val="00C23054"/>
    <w:rsid w:val="00C2333F"/>
    <w:rsid w:val="00C2341E"/>
    <w:rsid w:val="00C2361B"/>
    <w:rsid w:val="00C23953"/>
    <w:rsid w:val="00C23ABA"/>
    <w:rsid w:val="00C23BB9"/>
    <w:rsid w:val="00C2430B"/>
    <w:rsid w:val="00C243FC"/>
    <w:rsid w:val="00C244BA"/>
    <w:rsid w:val="00C24548"/>
    <w:rsid w:val="00C24A82"/>
    <w:rsid w:val="00C24DD2"/>
    <w:rsid w:val="00C24E3C"/>
    <w:rsid w:val="00C24F77"/>
    <w:rsid w:val="00C25038"/>
    <w:rsid w:val="00C25444"/>
    <w:rsid w:val="00C25839"/>
    <w:rsid w:val="00C2589F"/>
    <w:rsid w:val="00C25A19"/>
    <w:rsid w:val="00C25A6B"/>
    <w:rsid w:val="00C25AC6"/>
    <w:rsid w:val="00C26071"/>
    <w:rsid w:val="00C2639C"/>
    <w:rsid w:val="00C263FD"/>
    <w:rsid w:val="00C26527"/>
    <w:rsid w:val="00C26ADE"/>
    <w:rsid w:val="00C26BB6"/>
    <w:rsid w:val="00C26C64"/>
    <w:rsid w:val="00C26CB1"/>
    <w:rsid w:val="00C26D1B"/>
    <w:rsid w:val="00C26FFA"/>
    <w:rsid w:val="00C2703F"/>
    <w:rsid w:val="00C27104"/>
    <w:rsid w:val="00C272B7"/>
    <w:rsid w:val="00C2758B"/>
    <w:rsid w:val="00C2793D"/>
    <w:rsid w:val="00C27E14"/>
    <w:rsid w:val="00C30109"/>
    <w:rsid w:val="00C30187"/>
    <w:rsid w:val="00C301A7"/>
    <w:rsid w:val="00C3030F"/>
    <w:rsid w:val="00C3036E"/>
    <w:rsid w:val="00C305DF"/>
    <w:rsid w:val="00C30671"/>
    <w:rsid w:val="00C3076D"/>
    <w:rsid w:val="00C3085A"/>
    <w:rsid w:val="00C30998"/>
    <w:rsid w:val="00C30B65"/>
    <w:rsid w:val="00C30E90"/>
    <w:rsid w:val="00C3105B"/>
    <w:rsid w:val="00C31203"/>
    <w:rsid w:val="00C315F8"/>
    <w:rsid w:val="00C316F5"/>
    <w:rsid w:val="00C31754"/>
    <w:rsid w:val="00C319C8"/>
    <w:rsid w:val="00C31A8B"/>
    <w:rsid w:val="00C31B25"/>
    <w:rsid w:val="00C31BC5"/>
    <w:rsid w:val="00C31D28"/>
    <w:rsid w:val="00C31EED"/>
    <w:rsid w:val="00C31F82"/>
    <w:rsid w:val="00C32068"/>
    <w:rsid w:val="00C3212B"/>
    <w:rsid w:val="00C321DE"/>
    <w:rsid w:val="00C327B6"/>
    <w:rsid w:val="00C3280D"/>
    <w:rsid w:val="00C32B14"/>
    <w:rsid w:val="00C32B44"/>
    <w:rsid w:val="00C32DF5"/>
    <w:rsid w:val="00C32E41"/>
    <w:rsid w:val="00C32ED1"/>
    <w:rsid w:val="00C33378"/>
    <w:rsid w:val="00C33429"/>
    <w:rsid w:val="00C3346D"/>
    <w:rsid w:val="00C335B7"/>
    <w:rsid w:val="00C335DF"/>
    <w:rsid w:val="00C3371E"/>
    <w:rsid w:val="00C33787"/>
    <w:rsid w:val="00C33808"/>
    <w:rsid w:val="00C338B8"/>
    <w:rsid w:val="00C33B6F"/>
    <w:rsid w:val="00C33BF8"/>
    <w:rsid w:val="00C33DF1"/>
    <w:rsid w:val="00C33EFA"/>
    <w:rsid w:val="00C33F71"/>
    <w:rsid w:val="00C34227"/>
    <w:rsid w:val="00C343E4"/>
    <w:rsid w:val="00C3467C"/>
    <w:rsid w:val="00C3474D"/>
    <w:rsid w:val="00C34A29"/>
    <w:rsid w:val="00C34B21"/>
    <w:rsid w:val="00C34B94"/>
    <w:rsid w:val="00C34C89"/>
    <w:rsid w:val="00C34D75"/>
    <w:rsid w:val="00C34E7C"/>
    <w:rsid w:val="00C34E88"/>
    <w:rsid w:val="00C34EB5"/>
    <w:rsid w:val="00C34F3B"/>
    <w:rsid w:val="00C34F8D"/>
    <w:rsid w:val="00C35056"/>
    <w:rsid w:val="00C35153"/>
    <w:rsid w:val="00C351D4"/>
    <w:rsid w:val="00C355EF"/>
    <w:rsid w:val="00C3560A"/>
    <w:rsid w:val="00C35889"/>
    <w:rsid w:val="00C35A7C"/>
    <w:rsid w:val="00C35AE8"/>
    <w:rsid w:val="00C35C55"/>
    <w:rsid w:val="00C35E4F"/>
    <w:rsid w:val="00C35E92"/>
    <w:rsid w:val="00C360C9"/>
    <w:rsid w:val="00C36307"/>
    <w:rsid w:val="00C365B9"/>
    <w:rsid w:val="00C366DD"/>
    <w:rsid w:val="00C3688B"/>
    <w:rsid w:val="00C36992"/>
    <w:rsid w:val="00C369E9"/>
    <w:rsid w:val="00C36A1F"/>
    <w:rsid w:val="00C36B98"/>
    <w:rsid w:val="00C36BE9"/>
    <w:rsid w:val="00C36BF6"/>
    <w:rsid w:val="00C36CB4"/>
    <w:rsid w:val="00C36D6A"/>
    <w:rsid w:val="00C36E14"/>
    <w:rsid w:val="00C36E7F"/>
    <w:rsid w:val="00C3704F"/>
    <w:rsid w:val="00C37181"/>
    <w:rsid w:val="00C37275"/>
    <w:rsid w:val="00C3736E"/>
    <w:rsid w:val="00C37376"/>
    <w:rsid w:val="00C37383"/>
    <w:rsid w:val="00C375BF"/>
    <w:rsid w:val="00C3766C"/>
    <w:rsid w:val="00C37716"/>
    <w:rsid w:val="00C37C10"/>
    <w:rsid w:val="00C37CC7"/>
    <w:rsid w:val="00C37D3B"/>
    <w:rsid w:val="00C40762"/>
    <w:rsid w:val="00C40844"/>
    <w:rsid w:val="00C408C8"/>
    <w:rsid w:val="00C408EA"/>
    <w:rsid w:val="00C40B21"/>
    <w:rsid w:val="00C40B8A"/>
    <w:rsid w:val="00C40C84"/>
    <w:rsid w:val="00C40E8A"/>
    <w:rsid w:val="00C4104D"/>
    <w:rsid w:val="00C4115D"/>
    <w:rsid w:val="00C4128C"/>
    <w:rsid w:val="00C413A0"/>
    <w:rsid w:val="00C41566"/>
    <w:rsid w:val="00C416EA"/>
    <w:rsid w:val="00C41748"/>
    <w:rsid w:val="00C4194E"/>
    <w:rsid w:val="00C41981"/>
    <w:rsid w:val="00C41AB7"/>
    <w:rsid w:val="00C41C69"/>
    <w:rsid w:val="00C41C72"/>
    <w:rsid w:val="00C41CBF"/>
    <w:rsid w:val="00C41EB1"/>
    <w:rsid w:val="00C41ED1"/>
    <w:rsid w:val="00C426A0"/>
    <w:rsid w:val="00C429D6"/>
    <w:rsid w:val="00C42D33"/>
    <w:rsid w:val="00C43073"/>
    <w:rsid w:val="00C43173"/>
    <w:rsid w:val="00C43219"/>
    <w:rsid w:val="00C434A3"/>
    <w:rsid w:val="00C435B9"/>
    <w:rsid w:val="00C43647"/>
    <w:rsid w:val="00C43698"/>
    <w:rsid w:val="00C436F6"/>
    <w:rsid w:val="00C43763"/>
    <w:rsid w:val="00C43780"/>
    <w:rsid w:val="00C438F2"/>
    <w:rsid w:val="00C43AAF"/>
    <w:rsid w:val="00C43C28"/>
    <w:rsid w:val="00C43D60"/>
    <w:rsid w:val="00C43E45"/>
    <w:rsid w:val="00C43F83"/>
    <w:rsid w:val="00C440E8"/>
    <w:rsid w:val="00C440FC"/>
    <w:rsid w:val="00C442B8"/>
    <w:rsid w:val="00C442F9"/>
    <w:rsid w:val="00C44335"/>
    <w:rsid w:val="00C443E4"/>
    <w:rsid w:val="00C44813"/>
    <w:rsid w:val="00C44834"/>
    <w:rsid w:val="00C449F3"/>
    <w:rsid w:val="00C44A10"/>
    <w:rsid w:val="00C44D95"/>
    <w:rsid w:val="00C44DF9"/>
    <w:rsid w:val="00C44E96"/>
    <w:rsid w:val="00C44F12"/>
    <w:rsid w:val="00C45168"/>
    <w:rsid w:val="00C452D1"/>
    <w:rsid w:val="00C45659"/>
    <w:rsid w:val="00C456C6"/>
    <w:rsid w:val="00C456CB"/>
    <w:rsid w:val="00C4573C"/>
    <w:rsid w:val="00C45795"/>
    <w:rsid w:val="00C45841"/>
    <w:rsid w:val="00C45B27"/>
    <w:rsid w:val="00C45E45"/>
    <w:rsid w:val="00C45FB7"/>
    <w:rsid w:val="00C46096"/>
    <w:rsid w:val="00C460EE"/>
    <w:rsid w:val="00C46BCE"/>
    <w:rsid w:val="00C46C28"/>
    <w:rsid w:val="00C46D44"/>
    <w:rsid w:val="00C46E13"/>
    <w:rsid w:val="00C4701B"/>
    <w:rsid w:val="00C4704C"/>
    <w:rsid w:val="00C4724A"/>
    <w:rsid w:val="00C475C7"/>
    <w:rsid w:val="00C4763A"/>
    <w:rsid w:val="00C476DD"/>
    <w:rsid w:val="00C4777B"/>
    <w:rsid w:val="00C47803"/>
    <w:rsid w:val="00C47825"/>
    <w:rsid w:val="00C47905"/>
    <w:rsid w:val="00C4794F"/>
    <w:rsid w:val="00C47BF5"/>
    <w:rsid w:val="00C47D1D"/>
    <w:rsid w:val="00C47D47"/>
    <w:rsid w:val="00C47EA9"/>
    <w:rsid w:val="00C5003E"/>
    <w:rsid w:val="00C502C8"/>
    <w:rsid w:val="00C502CC"/>
    <w:rsid w:val="00C502EE"/>
    <w:rsid w:val="00C50539"/>
    <w:rsid w:val="00C50550"/>
    <w:rsid w:val="00C50797"/>
    <w:rsid w:val="00C507A7"/>
    <w:rsid w:val="00C50829"/>
    <w:rsid w:val="00C50956"/>
    <w:rsid w:val="00C50B5C"/>
    <w:rsid w:val="00C50BB3"/>
    <w:rsid w:val="00C50CE3"/>
    <w:rsid w:val="00C50CE4"/>
    <w:rsid w:val="00C50CF3"/>
    <w:rsid w:val="00C50CF4"/>
    <w:rsid w:val="00C50DC9"/>
    <w:rsid w:val="00C50DFE"/>
    <w:rsid w:val="00C50E4E"/>
    <w:rsid w:val="00C50E86"/>
    <w:rsid w:val="00C50F28"/>
    <w:rsid w:val="00C510CE"/>
    <w:rsid w:val="00C51353"/>
    <w:rsid w:val="00C5146E"/>
    <w:rsid w:val="00C51693"/>
    <w:rsid w:val="00C516D3"/>
    <w:rsid w:val="00C51902"/>
    <w:rsid w:val="00C519D5"/>
    <w:rsid w:val="00C51A09"/>
    <w:rsid w:val="00C51A43"/>
    <w:rsid w:val="00C51B4C"/>
    <w:rsid w:val="00C51B7D"/>
    <w:rsid w:val="00C51F3D"/>
    <w:rsid w:val="00C51FB6"/>
    <w:rsid w:val="00C52001"/>
    <w:rsid w:val="00C5204F"/>
    <w:rsid w:val="00C5212F"/>
    <w:rsid w:val="00C52221"/>
    <w:rsid w:val="00C522A0"/>
    <w:rsid w:val="00C52744"/>
    <w:rsid w:val="00C52874"/>
    <w:rsid w:val="00C52D39"/>
    <w:rsid w:val="00C531D1"/>
    <w:rsid w:val="00C53681"/>
    <w:rsid w:val="00C539AB"/>
    <w:rsid w:val="00C53E7C"/>
    <w:rsid w:val="00C53FE3"/>
    <w:rsid w:val="00C540E7"/>
    <w:rsid w:val="00C54104"/>
    <w:rsid w:val="00C541BC"/>
    <w:rsid w:val="00C548AE"/>
    <w:rsid w:val="00C54949"/>
    <w:rsid w:val="00C5498A"/>
    <w:rsid w:val="00C54AB4"/>
    <w:rsid w:val="00C54B76"/>
    <w:rsid w:val="00C54F48"/>
    <w:rsid w:val="00C55100"/>
    <w:rsid w:val="00C55189"/>
    <w:rsid w:val="00C552A1"/>
    <w:rsid w:val="00C5531B"/>
    <w:rsid w:val="00C55328"/>
    <w:rsid w:val="00C555CD"/>
    <w:rsid w:val="00C55757"/>
    <w:rsid w:val="00C55A6E"/>
    <w:rsid w:val="00C55A89"/>
    <w:rsid w:val="00C55CAD"/>
    <w:rsid w:val="00C55FA0"/>
    <w:rsid w:val="00C56199"/>
    <w:rsid w:val="00C562C1"/>
    <w:rsid w:val="00C56367"/>
    <w:rsid w:val="00C563D0"/>
    <w:rsid w:val="00C5641B"/>
    <w:rsid w:val="00C5642E"/>
    <w:rsid w:val="00C5643D"/>
    <w:rsid w:val="00C5682F"/>
    <w:rsid w:val="00C56E28"/>
    <w:rsid w:val="00C56F2B"/>
    <w:rsid w:val="00C56F61"/>
    <w:rsid w:val="00C571B6"/>
    <w:rsid w:val="00C57585"/>
    <w:rsid w:val="00C5783B"/>
    <w:rsid w:val="00C578B1"/>
    <w:rsid w:val="00C57929"/>
    <w:rsid w:val="00C579A1"/>
    <w:rsid w:val="00C579B0"/>
    <w:rsid w:val="00C57BA9"/>
    <w:rsid w:val="00C57DD2"/>
    <w:rsid w:val="00C57EEF"/>
    <w:rsid w:val="00C60393"/>
    <w:rsid w:val="00C60430"/>
    <w:rsid w:val="00C606D7"/>
    <w:rsid w:val="00C60909"/>
    <w:rsid w:val="00C60B18"/>
    <w:rsid w:val="00C60BC1"/>
    <w:rsid w:val="00C60E35"/>
    <w:rsid w:val="00C610E5"/>
    <w:rsid w:val="00C61388"/>
    <w:rsid w:val="00C613D1"/>
    <w:rsid w:val="00C6182E"/>
    <w:rsid w:val="00C61B4A"/>
    <w:rsid w:val="00C61C6D"/>
    <w:rsid w:val="00C61D3F"/>
    <w:rsid w:val="00C61D63"/>
    <w:rsid w:val="00C61EAC"/>
    <w:rsid w:val="00C61F68"/>
    <w:rsid w:val="00C6213D"/>
    <w:rsid w:val="00C62222"/>
    <w:rsid w:val="00C6235E"/>
    <w:rsid w:val="00C62443"/>
    <w:rsid w:val="00C6257C"/>
    <w:rsid w:val="00C62646"/>
    <w:rsid w:val="00C626DC"/>
    <w:rsid w:val="00C626FE"/>
    <w:rsid w:val="00C62A99"/>
    <w:rsid w:val="00C62B82"/>
    <w:rsid w:val="00C6318D"/>
    <w:rsid w:val="00C631F6"/>
    <w:rsid w:val="00C632A5"/>
    <w:rsid w:val="00C635D2"/>
    <w:rsid w:val="00C63922"/>
    <w:rsid w:val="00C63A33"/>
    <w:rsid w:val="00C63BD6"/>
    <w:rsid w:val="00C63C91"/>
    <w:rsid w:val="00C63F06"/>
    <w:rsid w:val="00C64094"/>
    <w:rsid w:val="00C642CB"/>
    <w:rsid w:val="00C643CA"/>
    <w:rsid w:val="00C648E5"/>
    <w:rsid w:val="00C64958"/>
    <w:rsid w:val="00C64C80"/>
    <w:rsid w:val="00C64D62"/>
    <w:rsid w:val="00C64FA0"/>
    <w:rsid w:val="00C650F9"/>
    <w:rsid w:val="00C6517F"/>
    <w:rsid w:val="00C6533B"/>
    <w:rsid w:val="00C6543A"/>
    <w:rsid w:val="00C65514"/>
    <w:rsid w:val="00C65538"/>
    <w:rsid w:val="00C65C0A"/>
    <w:rsid w:val="00C65CFA"/>
    <w:rsid w:val="00C65E72"/>
    <w:rsid w:val="00C65E8B"/>
    <w:rsid w:val="00C65F98"/>
    <w:rsid w:val="00C6614F"/>
    <w:rsid w:val="00C6615B"/>
    <w:rsid w:val="00C66298"/>
    <w:rsid w:val="00C663D6"/>
    <w:rsid w:val="00C665D7"/>
    <w:rsid w:val="00C666EC"/>
    <w:rsid w:val="00C668C5"/>
    <w:rsid w:val="00C66937"/>
    <w:rsid w:val="00C669C7"/>
    <w:rsid w:val="00C66AD3"/>
    <w:rsid w:val="00C66B80"/>
    <w:rsid w:val="00C66BC0"/>
    <w:rsid w:val="00C66BE6"/>
    <w:rsid w:val="00C66C28"/>
    <w:rsid w:val="00C66E34"/>
    <w:rsid w:val="00C671FF"/>
    <w:rsid w:val="00C674BA"/>
    <w:rsid w:val="00C674D9"/>
    <w:rsid w:val="00C67A74"/>
    <w:rsid w:val="00C67B61"/>
    <w:rsid w:val="00C67E8F"/>
    <w:rsid w:val="00C67F79"/>
    <w:rsid w:val="00C701CC"/>
    <w:rsid w:val="00C701E9"/>
    <w:rsid w:val="00C70277"/>
    <w:rsid w:val="00C704C2"/>
    <w:rsid w:val="00C7060A"/>
    <w:rsid w:val="00C706CE"/>
    <w:rsid w:val="00C706E9"/>
    <w:rsid w:val="00C708E6"/>
    <w:rsid w:val="00C70A47"/>
    <w:rsid w:val="00C70BF7"/>
    <w:rsid w:val="00C70E20"/>
    <w:rsid w:val="00C70EE2"/>
    <w:rsid w:val="00C71111"/>
    <w:rsid w:val="00C711D5"/>
    <w:rsid w:val="00C712EE"/>
    <w:rsid w:val="00C71521"/>
    <w:rsid w:val="00C71675"/>
    <w:rsid w:val="00C71694"/>
    <w:rsid w:val="00C716C6"/>
    <w:rsid w:val="00C7178D"/>
    <w:rsid w:val="00C717AF"/>
    <w:rsid w:val="00C718B5"/>
    <w:rsid w:val="00C71A99"/>
    <w:rsid w:val="00C72010"/>
    <w:rsid w:val="00C72204"/>
    <w:rsid w:val="00C7230B"/>
    <w:rsid w:val="00C723ED"/>
    <w:rsid w:val="00C72408"/>
    <w:rsid w:val="00C7241A"/>
    <w:rsid w:val="00C725D2"/>
    <w:rsid w:val="00C72EF0"/>
    <w:rsid w:val="00C72FFB"/>
    <w:rsid w:val="00C73226"/>
    <w:rsid w:val="00C7357E"/>
    <w:rsid w:val="00C73610"/>
    <w:rsid w:val="00C73630"/>
    <w:rsid w:val="00C739C0"/>
    <w:rsid w:val="00C73A3D"/>
    <w:rsid w:val="00C73B4F"/>
    <w:rsid w:val="00C73BBD"/>
    <w:rsid w:val="00C73D98"/>
    <w:rsid w:val="00C73DAA"/>
    <w:rsid w:val="00C74077"/>
    <w:rsid w:val="00C740D4"/>
    <w:rsid w:val="00C7415E"/>
    <w:rsid w:val="00C74206"/>
    <w:rsid w:val="00C74317"/>
    <w:rsid w:val="00C743DF"/>
    <w:rsid w:val="00C743EC"/>
    <w:rsid w:val="00C745D8"/>
    <w:rsid w:val="00C746CE"/>
    <w:rsid w:val="00C7474B"/>
    <w:rsid w:val="00C748FE"/>
    <w:rsid w:val="00C74C80"/>
    <w:rsid w:val="00C74CC1"/>
    <w:rsid w:val="00C7513C"/>
    <w:rsid w:val="00C752C8"/>
    <w:rsid w:val="00C753C4"/>
    <w:rsid w:val="00C755AC"/>
    <w:rsid w:val="00C75670"/>
    <w:rsid w:val="00C7574D"/>
    <w:rsid w:val="00C75831"/>
    <w:rsid w:val="00C758E4"/>
    <w:rsid w:val="00C75DCD"/>
    <w:rsid w:val="00C75F6B"/>
    <w:rsid w:val="00C76070"/>
    <w:rsid w:val="00C761A8"/>
    <w:rsid w:val="00C763F4"/>
    <w:rsid w:val="00C764D0"/>
    <w:rsid w:val="00C765CB"/>
    <w:rsid w:val="00C76683"/>
    <w:rsid w:val="00C76697"/>
    <w:rsid w:val="00C768CB"/>
    <w:rsid w:val="00C769B0"/>
    <w:rsid w:val="00C76AF3"/>
    <w:rsid w:val="00C76C2A"/>
    <w:rsid w:val="00C76C6D"/>
    <w:rsid w:val="00C76E3A"/>
    <w:rsid w:val="00C76F4D"/>
    <w:rsid w:val="00C76F57"/>
    <w:rsid w:val="00C77088"/>
    <w:rsid w:val="00C7727A"/>
    <w:rsid w:val="00C7743B"/>
    <w:rsid w:val="00C77638"/>
    <w:rsid w:val="00C77721"/>
    <w:rsid w:val="00C778F0"/>
    <w:rsid w:val="00C77A6F"/>
    <w:rsid w:val="00C77E78"/>
    <w:rsid w:val="00C77EBE"/>
    <w:rsid w:val="00C77ECE"/>
    <w:rsid w:val="00C8041C"/>
    <w:rsid w:val="00C804FB"/>
    <w:rsid w:val="00C80710"/>
    <w:rsid w:val="00C807F2"/>
    <w:rsid w:val="00C80837"/>
    <w:rsid w:val="00C80B16"/>
    <w:rsid w:val="00C80B51"/>
    <w:rsid w:val="00C80BD1"/>
    <w:rsid w:val="00C80E00"/>
    <w:rsid w:val="00C80F09"/>
    <w:rsid w:val="00C80F4F"/>
    <w:rsid w:val="00C810F1"/>
    <w:rsid w:val="00C81208"/>
    <w:rsid w:val="00C815F1"/>
    <w:rsid w:val="00C81780"/>
    <w:rsid w:val="00C81826"/>
    <w:rsid w:val="00C8196F"/>
    <w:rsid w:val="00C81AAD"/>
    <w:rsid w:val="00C81ACC"/>
    <w:rsid w:val="00C81D55"/>
    <w:rsid w:val="00C81FA0"/>
    <w:rsid w:val="00C8200A"/>
    <w:rsid w:val="00C8200F"/>
    <w:rsid w:val="00C82049"/>
    <w:rsid w:val="00C823EC"/>
    <w:rsid w:val="00C82445"/>
    <w:rsid w:val="00C824FE"/>
    <w:rsid w:val="00C82501"/>
    <w:rsid w:val="00C8262D"/>
    <w:rsid w:val="00C82823"/>
    <w:rsid w:val="00C82CC5"/>
    <w:rsid w:val="00C82CF7"/>
    <w:rsid w:val="00C82E0C"/>
    <w:rsid w:val="00C82F21"/>
    <w:rsid w:val="00C82FC5"/>
    <w:rsid w:val="00C830C7"/>
    <w:rsid w:val="00C83144"/>
    <w:rsid w:val="00C83182"/>
    <w:rsid w:val="00C83471"/>
    <w:rsid w:val="00C8378E"/>
    <w:rsid w:val="00C83C06"/>
    <w:rsid w:val="00C83ED9"/>
    <w:rsid w:val="00C83FD7"/>
    <w:rsid w:val="00C841D3"/>
    <w:rsid w:val="00C8438A"/>
    <w:rsid w:val="00C84401"/>
    <w:rsid w:val="00C84617"/>
    <w:rsid w:val="00C848EC"/>
    <w:rsid w:val="00C848F2"/>
    <w:rsid w:val="00C848FB"/>
    <w:rsid w:val="00C84BA7"/>
    <w:rsid w:val="00C84F64"/>
    <w:rsid w:val="00C84F84"/>
    <w:rsid w:val="00C851C3"/>
    <w:rsid w:val="00C85298"/>
    <w:rsid w:val="00C858F5"/>
    <w:rsid w:val="00C85974"/>
    <w:rsid w:val="00C85A32"/>
    <w:rsid w:val="00C85F95"/>
    <w:rsid w:val="00C85F98"/>
    <w:rsid w:val="00C8600D"/>
    <w:rsid w:val="00C86044"/>
    <w:rsid w:val="00C861C3"/>
    <w:rsid w:val="00C861C8"/>
    <w:rsid w:val="00C8626A"/>
    <w:rsid w:val="00C8653B"/>
    <w:rsid w:val="00C867F4"/>
    <w:rsid w:val="00C869F8"/>
    <w:rsid w:val="00C86D36"/>
    <w:rsid w:val="00C86D97"/>
    <w:rsid w:val="00C86E9C"/>
    <w:rsid w:val="00C870AC"/>
    <w:rsid w:val="00C871B0"/>
    <w:rsid w:val="00C87268"/>
    <w:rsid w:val="00C87279"/>
    <w:rsid w:val="00C8730D"/>
    <w:rsid w:val="00C8760B"/>
    <w:rsid w:val="00C87654"/>
    <w:rsid w:val="00C87766"/>
    <w:rsid w:val="00C8779C"/>
    <w:rsid w:val="00C87858"/>
    <w:rsid w:val="00C879E4"/>
    <w:rsid w:val="00C87E0A"/>
    <w:rsid w:val="00C90070"/>
    <w:rsid w:val="00C90173"/>
    <w:rsid w:val="00C90312"/>
    <w:rsid w:val="00C9047E"/>
    <w:rsid w:val="00C904F7"/>
    <w:rsid w:val="00C90524"/>
    <w:rsid w:val="00C9067A"/>
    <w:rsid w:val="00C9068A"/>
    <w:rsid w:val="00C909A1"/>
    <w:rsid w:val="00C909BC"/>
    <w:rsid w:val="00C90A05"/>
    <w:rsid w:val="00C90C28"/>
    <w:rsid w:val="00C90C7A"/>
    <w:rsid w:val="00C90D31"/>
    <w:rsid w:val="00C90EB7"/>
    <w:rsid w:val="00C90F44"/>
    <w:rsid w:val="00C90F88"/>
    <w:rsid w:val="00C9125D"/>
    <w:rsid w:val="00C9127F"/>
    <w:rsid w:val="00C91382"/>
    <w:rsid w:val="00C9162A"/>
    <w:rsid w:val="00C918FA"/>
    <w:rsid w:val="00C9191E"/>
    <w:rsid w:val="00C91B23"/>
    <w:rsid w:val="00C91B6A"/>
    <w:rsid w:val="00C91DB2"/>
    <w:rsid w:val="00C91DF0"/>
    <w:rsid w:val="00C92355"/>
    <w:rsid w:val="00C9280B"/>
    <w:rsid w:val="00C92856"/>
    <w:rsid w:val="00C92E45"/>
    <w:rsid w:val="00C9342D"/>
    <w:rsid w:val="00C93492"/>
    <w:rsid w:val="00C93642"/>
    <w:rsid w:val="00C93686"/>
    <w:rsid w:val="00C93709"/>
    <w:rsid w:val="00C937A1"/>
    <w:rsid w:val="00C938C6"/>
    <w:rsid w:val="00C93E23"/>
    <w:rsid w:val="00C94157"/>
    <w:rsid w:val="00C942D5"/>
    <w:rsid w:val="00C94447"/>
    <w:rsid w:val="00C944B8"/>
    <w:rsid w:val="00C946DB"/>
    <w:rsid w:val="00C94BE3"/>
    <w:rsid w:val="00C94C36"/>
    <w:rsid w:val="00C9532A"/>
    <w:rsid w:val="00C95346"/>
    <w:rsid w:val="00C95AD5"/>
    <w:rsid w:val="00C95CE8"/>
    <w:rsid w:val="00C95FB4"/>
    <w:rsid w:val="00C96062"/>
    <w:rsid w:val="00C9613D"/>
    <w:rsid w:val="00C964A0"/>
    <w:rsid w:val="00C964ED"/>
    <w:rsid w:val="00C96569"/>
    <w:rsid w:val="00C966B0"/>
    <w:rsid w:val="00C968A8"/>
    <w:rsid w:val="00C96D79"/>
    <w:rsid w:val="00C974BA"/>
    <w:rsid w:val="00C9752C"/>
    <w:rsid w:val="00C97628"/>
    <w:rsid w:val="00C976AF"/>
    <w:rsid w:val="00C977E7"/>
    <w:rsid w:val="00C97800"/>
    <w:rsid w:val="00C97A02"/>
    <w:rsid w:val="00C97A88"/>
    <w:rsid w:val="00C97D1D"/>
    <w:rsid w:val="00CA0267"/>
    <w:rsid w:val="00CA0364"/>
    <w:rsid w:val="00CA03C8"/>
    <w:rsid w:val="00CA03FB"/>
    <w:rsid w:val="00CA05CA"/>
    <w:rsid w:val="00CA07D0"/>
    <w:rsid w:val="00CA0A1F"/>
    <w:rsid w:val="00CA131B"/>
    <w:rsid w:val="00CA1411"/>
    <w:rsid w:val="00CA1627"/>
    <w:rsid w:val="00CA16E3"/>
    <w:rsid w:val="00CA1729"/>
    <w:rsid w:val="00CA1815"/>
    <w:rsid w:val="00CA1913"/>
    <w:rsid w:val="00CA1EC4"/>
    <w:rsid w:val="00CA23FF"/>
    <w:rsid w:val="00CA25EF"/>
    <w:rsid w:val="00CA2752"/>
    <w:rsid w:val="00CA27FD"/>
    <w:rsid w:val="00CA2A14"/>
    <w:rsid w:val="00CA2CDF"/>
    <w:rsid w:val="00CA2D75"/>
    <w:rsid w:val="00CA2F81"/>
    <w:rsid w:val="00CA3363"/>
    <w:rsid w:val="00CA33EC"/>
    <w:rsid w:val="00CA3428"/>
    <w:rsid w:val="00CA34DA"/>
    <w:rsid w:val="00CA378B"/>
    <w:rsid w:val="00CA3911"/>
    <w:rsid w:val="00CA3A10"/>
    <w:rsid w:val="00CA3C2C"/>
    <w:rsid w:val="00CA3C61"/>
    <w:rsid w:val="00CA3DD4"/>
    <w:rsid w:val="00CA41AA"/>
    <w:rsid w:val="00CA4232"/>
    <w:rsid w:val="00CA42EA"/>
    <w:rsid w:val="00CA446B"/>
    <w:rsid w:val="00CA454D"/>
    <w:rsid w:val="00CA4677"/>
    <w:rsid w:val="00CA4A02"/>
    <w:rsid w:val="00CA4F97"/>
    <w:rsid w:val="00CA50F7"/>
    <w:rsid w:val="00CA5252"/>
    <w:rsid w:val="00CA554B"/>
    <w:rsid w:val="00CA5857"/>
    <w:rsid w:val="00CA58A8"/>
    <w:rsid w:val="00CA5B9A"/>
    <w:rsid w:val="00CA5CFC"/>
    <w:rsid w:val="00CA5E5F"/>
    <w:rsid w:val="00CA5E79"/>
    <w:rsid w:val="00CA5F14"/>
    <w:rsid w:val="00CA5F61"/>
    <w:rsid w:val="00CA619A"/>
    <w:rsid w:val="00CA6504"/>
    <w:rsid w:val="00CA67AF"/>
    <w:rsid w:val="00CA6E4E"/>
    <w:rsid w:val="00CA6EAC"/>
    <w:rsid w:val="00CA777F"/>
    <w:rsid w:val="00CA79A8"/>
    <w:rsid w:val="00CA79B4"/>
    <w:rsid w:val="00CA7EA3"/>
    <w:rsid w:val="00CA7F4B"/>
    <w:rsid w:val="00CA7F8D"/>
    <w:rsid w:val="00CB02D8"/>
    <w:rsid w:val="00CB0591"/>
    <w:rsid w:val="00CB06A0"/>
    <w:rsid w:val="00CB07EA"/>
    <w:rsid w:val="00CB084B"/>
    <w:rsid w:val="00CB109D"/>
    <w:rsid w:val="00CB1172"/>
    <w:rsid w:val="00CB118F"/>
    <w:rsid w:val="00CB11FC"/>
    <w:rsid w:val="00CB1283"/>
    <w:rsid w:val="00CB13E2"/>
    <w:rsid w:val="00CB1547"/>
    <w:rsid w:val="00CB1589"/>
    <w:rsid w:val="00CB15B4"/>
    <w:rsid w:val="00CB16AD"/>
    <w:rsid w:val="00CB1DB4"/>
    <w:rsid w:val="00CB1EF3"/>
    <w:rsid w:val="00CB1FB1"/>
    <w:rsid w:val="00CB216F"/>
    <w:rsid w:val="00CB23D5"/>
    <w:rsid w:val="00CB2E0C"/>
    <w:rsid w:val="00CB2E98"/>
    <w:rsid w:val="00CB2F2F"/>
    <w:rsid w:val="00CB3247"/>
    <w:rsid w:val="00CB32D5"/>
    <w:rsid w:val="00CB36A1"/>
    <w:rsid w:val="00CB3713"/>
    <w:rsid w:val="00CB379E"/>
    <w:rsid w:val="00CB381D"/>
    <w:rsid w:val="00CB3AB5"/>
    <w:rsid w:val="00CB3E1A"/>
    <w:rsid w:val="00CB3E1B"/>
    <w:rsid w:val="00CB3F1C"/>
    <w:rsid w:val="00CB41BF"/>
    <w:rsid w:val="00CB4245"/>
    <w:rsid w:val="00CB43C4"/>
    <w:rsid w:val="00CB4933"/>
    <w:rsid w:val="00CB49C2"/>
    <w:rsid w:val="00CB4EF7"/>
    <w:rsid w:val="00CB4F95"/>
    <w:rsid w:val="00CB4FA7"/>
    <w:rsid w:val="00CB501F"/>
    <w:rsid w:val="00CB5171"/>
    <w:rsid w:val="00CB518B"/>
    <w:rsid w:val="00CB56D7"/>
    <w:rsid w:val="00CB57E9"/>
    <w:rsid w:val="00CB583B"/>
    <w:rsid w:val="00CB585C"/>
    <w:rsid w:val="00CB5898"/>
    <w:rsid w:val="00CB58CF"/>
    <w:rsid w:val="00CB590F"/>
    <w:rsid w:val="00CB5C9B"/>
    <w:rsid w:val="00CB5DEC"/>
    <w:rsid w:val="00CB5ED6"/>
    <w:rsid w:val="00CB5EED"/>
    <w:rsid w:val="00CB6029"/>
    <w:rsid w:val="00CB6124"/>
    <w:rsid w:val="00CB6215"/>
    <w:rsid w:val="00CB6362"/>
    <w:rsid w:val="00CB645A"/>
    <w:rsid w:val="00CB647D"/>
    <w:rsid w:val="00CB66FB"/>
    <w:rsid w:val="00CB68FC"/>
    <w:rsid w:val="00CB6B95"/>
    <w:rsid w:val="00CB6F14"/>
    <w:rsid w:val="00CB70D3"/>
    <w:rsid w:val="00CB71E6"/>
    <w:rsid w:val="00CB72DF"/>
    <w:rsid w:val="00CB769C"/>
    <w:rsid w:val="00CB7AB4"/>
    <w:rsid w:val="00CB7C45"/>
    <w:rsid w:val="00CB7EC7"/>
    <w:rsid w:val="00CBBB36"/>
    <w:rsid w:val="00CC0027"/>
    <w:rsid w:val="00CC02B6"/>
    <w:rsid w:val="00CC02EA"/>
    <w:rsid w:val="00CC04B5"/>
    <w:rsid w:val="00CC05DF"/>
    <w:rsid w:val="00CC0706"/>
    <w:rsid w:val="00CC0750"/>
    <w:rsid w:val="00CC07A0"/>
    <w:rsid w:val="00CC0AC4"/>
    <w:rsid w:val="00CC0C3B"/>
    <w:rsid w:val="00CC0DB3"/>
    <w:rsid w:val="00CC10C5"/>
    <w:rsid w:val="00CC12B5"/>
    <w:rsid w:val="00CC1460"/>
    <w:rsid w:val="00CC16B3"/>
    <w:rsid w:val="00CC1A4D"/>
    <w:rsid w:val="00CC1B61"/>
    <w:rsid w:val="00CC1CB6"/>
    <w:rsid w:val="00CC1CCB"/>
    <w:rsid w:val="00CC21C9"/>
    <w:rsid w:val="00CC2295"/>
    <w:rsid w:val="00CC22F1"/>
    <w:rsid w:val="00CC26AC"/>
    <w:rsid w:val="00CC2B47"/>
    <w:rsid w:val="00CC2C9C"/>
    <w:rsid w:val="00CC2E06"/>
    <w:rsid w:val="00CC323A"/>
    <w:rsid w:val="00CC326F"/>
    <w:rsid w:val="00CC3569"/>
    <w:rsid w:val="00CC35C8"/>
    <w:rsid w:val="00CC3966"/>
    <w:rsid w:val="00CC39E4"/>
    <w:rsid w:val="00CC39EB"/>
    <w:rsid w:val="00CC3BC4"/>
    <w:rsid w:val="00CC3D83"/>
    <w:rsid w:val="00CC41D2"/>
    <w:rsid w:val="00CC4666"/>
    <w:rsid w:val="00CC4870"/>
    <w:rsid w:val="00CC4958"/>
    <w:rsid w:val="00CC4A11"/>
    <w:rsid w:val="00CC4A33"/>
    <w:rsid w:val="00CC4E6F"/>
    <w:rsid w:val="00CC55C6"/>
    <w:rsid w:val="00CC55D3"/>
    <w:rsid w:val="00CC55E6"/>
    <w:rsid w:val="00CC567F"/>
    <w:rsid w:val="00CC585F"/>
    <w:rsid w:val="00CC58D3"/>
    <w:rsid w:val="00CC5EA2"/>
    <w:rsid w:val="00CC613A"/>
    <w:rsid w:val="00CC61E2"/>
    <w:rsid w:val="00CC66E4"/>
    <w:rsid w:val="00CC66FA"/>
    <w:rsid w:val="00CC6831"/>
    <w:rsid w:val="00CC6A41"/>
    <w:rsid w:val="00CC6EC4"/>
    <w:rsid w:val="00CC7029"/>
    <w:rsid w:val="00CC728F"/>
    <w:rsid w:val="00CC737A"/>
    <w:rsid w:val="00CC73F0"/>
    <w:rsid w:val="00CC7403"/>
    <w:rsid w:val="00CC7A85"/>
    <w:rsid w:val="00CC7BD6"/>
    <w:rsid w:val="00CC7CAF"/>
    <w:rsid w:val="00CC7E23"/>
    <w:rsid w:val="00CD02CD"/>
    <w:rsid w:val="00CD048C"/>
    <w:rsid w:val="00CD06C8"/>
    <w:rsid w:val="00CD0A70"/>
    <w:rsid w:val="00CD0AA0"/>
    <w:rsid w:val="00CD0CB9"/>
    <w:rsid w:val="00CD12D8"/>
    <w:rsid w:val="00CD14BC"/>
    <w:rsid w:val="00CD19CE"/>
    <w:rsid w:val="00CD19D0"/>
    <w:rsid w:val="00CD1A1D"/>
    <w:rsid w:val="00CD1D3F"/>
    <w:rsid w:val="00CD1E32"/>
    <w:rsid w:val="00CD1F4E"/>
    <w:rsid w:val="00CD208F"/>
    <w:rsid w:val="00CD2183"/>
    <w:rsid w:val="00CD2386"/>
    <w:rsid w:val="00CD2C54"/>
    <w:rsid w:val="00CD2CCD"/>
    <w:rsid w:val="00CD2F48"/>
    <w:rsid w:val="00CD31B8"/>
    <w:rsid w:val="00CD31CF"/>
    <w:rsid w:val="00CD32B6"/>
    <w:rsid w:val="00CD333E"/>
    <w:rsid w:val="00CD33CB"/>
    <w:rsid w:val="00CD3515"/>
    <w:rsid w:val="00CD3709"/>
    <w:rsid w:val="00CD38DD"/>
    <w:rsid w:val="00CD39C2"/>
    <w:rsid w:val="00CD3AAC"/>
    <w:rsid w:val="00CD3AD0"/>
    <w:rsid w:val="00CD3AF1"/>
    <w:rsid w:val="00CD3CF9"/>
    <w:rsid w:val="00CD3F29"/>
    <w:rsid w:val="00CD41D5"/>
    <w:rsid w:val="00CD421C"/>
    <w:rsid w:val="00CD47AD"/>
    <w:rsid w:val="00CD47ED"/>
    <w:rsid w:val="00CD48C9"/>
    <w:rsid w:val="00CD4A5B"/>
    <w:rsid w:val="00CD4C08"/>
    <w:rsid w:val="00CD4C66"/>
    <w:rsid w:val="00CD4CC8"/>
    <w:rsid w:val="00CD4D7C"/>
    <w:rsid w:val="00CD5015"/>
    <w:rsid w:val="00CD5272"/>
    <w:rsid w:val="00CD52B2"/>
    <w:rsid w:val="00CD54C5"/>
    <w:rsid w:val="00CD5891"/>
    <w:rsid w:val="00CD59F3"/>
    <w:rsid w:val="00CD5B2A"/>
    <w:rsid w:val="00CD5B51"/>
    <w:rsid w:val="00CD5C9A"/>
    <w:rsid w:val="00CD5F0E"/>
    <w:rsid w:val="00CD5F30"/>
    <w:rsid w:val="00CD645A"/>
    <w:rsid w:val="00CD6495"/>
    <w:rsid w:val="00CD6746"/>
    <w:rsid w:val="00CD6753"/>
    <w:rsid w:val="00CD680E"/>
    <w:rsid w:val="00CD682A"/>
    <w:rsid w:val="00CD6E51"/>
    <w:rsid w:val="00CD6F3C"/>
    <w:rsid w:val="00CD7307"/>
    <w:rsid w:val="00CD7324"/>
    <w:rsid w:val="00CD73CD"/>
    <w:rsid w:val="00CD76CF"/>
    <w:rsid w:val="00CD781B"/>
    <w:rsid w:val="00CD798D"/>
    <w:rsid w:val="00CD7A4F"/>
    <w:rsid w:val="00CD7C94"/>
    <w:rsid w:val="00CD7E5E"/>
    <w:rsid w:val="00CD7F51"/>
    <w:rsid w:val="00CE0032"/>
    <w:rsid w:val="00CE010B"/>
    <w:rsid w:val="00CE017A"/>
    <w:rsid w:val="00CE0334"/>
    <w:rsid w:val="00CE034A"/>
    <w:rsid w:val="00CE0405"/>
    <w:rsid w:val="00CE045B"/>
    <w:rsid w:val="00CE0531"/>
    <w:rsid w:val="00CE0604"/>
    <w:rsid w:val="00CE091D"/>
    <w:rsid w:val="00CE0A7B"/>
    <w:rsid w:val="00CE0C26"/>
    <w:rsid w:val="00CE0CAD"/>
    <w:rsid w:val="00CE0D61"/>
    <w:rsid w:val="00CE0F1B"/>
    <w:rsid w:val="00CE0FB4"/>
    <w:rsid w:val="00CE0FC9"/>
    <w:rsid w:val="00CE0FF6"/>
    <w:rsid w:val="00CE1036"/>
    <w:rsid w:val="00CE119E"/>
    <w:rsid w:val="00CE1353"/>
    <w:rsid w:val="00CE1449"/>
    <w:rsid w:val="00CE1E38"/>
    <w:rsid w:val="00CE1EFB"/>
    <w:rsid w:val="00CE1FD6"/>
    <w:rsid w:val="00CE21A4"/>
    <w:rsid w:val="00CE2271"/>
    <w:rsid w:val="00CE2335"/>
    <w:rsid w:val="00CE242E"/>
    <w:rsid w:val="00CE2651"/>
    <w:rsid w:val="00CE2676"/>
    <w:rsid w:val="00CE26A1"/>
    <w:rsid w:val="00CE26FC"/>
    <w:rsid w:val="00CE279C"/>
    <w:rsid w:val="00CE28EB"/>
    <w:rsid w:val="00CE2964"/>
    <w:rsid w:val="00CE2A0F"/>
    <w:rsid w:val="00CE2EAF"/>
    <w:rsid w:val="00CE2EBA"/>
    <w:rsid w:val="00CE2FB4"/>
    <w:rsid w:val="00CE2FF3"/>
    <w:rsid w:val="00CE3073"/>
    <w:rsid w:val="00CE3241"/>
    <w:rsid w:val="00CE324D"/>
    <w:rsid w:val="00CE3441"/>
    <w:rsid w:val="00CE39DE"/>
    <w:rsid w:val="00CE3CB2"/>
    <w:rsid w:val="00CE3D71"/>
    <w:rsid w:val="00CE3E10"/>
    <w:rsid w:val="00CE3E40"/>
    <w:rsid w:val="00CE3E52"/>
    <w:rsid w:val="00CE4043"/>
    <w:rsid w:val="00CE40DA"/>
    <w:rsid w:val="00CE4425"/>
    <w:rsid w:val="00CE472F"/>
    <w:rsid w:val="00CE49A0"/>
    <w:rsid w:val="00CE4B24"/>
    <w:rsid w:val="00CE4B38"/>
    <w:rsid w:val="00CE4D0C"/>
    <w:rsid w:val="00CE4EE3"/>
    <w:rsid w:val="00CE4FD7"/>
    <w:rsid w:val="00CE530C"/>
    <w:rsid w:val="00CE540C"/>
    <w:rsid w:val="00CE5582"/>
    <w:rsid w:val="00CE5588"/>
    <w:rsid w:val="00CE56DA"/>
    <w:rsid w:val="00CE587B"/>
    <w:rsid w:val="00CE594A"/>
    <w:rsid w:val="00CE5A2E"/>
    <w:rsid w:val="00CE5D2E"/>
    <w:rsid w:val="00CE6050"/>
    <w:rsid w:val="00CE6446"/>
    <w:rsid w:val="00CE6982"/>
    <w:rsid w:val="00CE69A0"/>
    <w:rsid w:val="00CE6A04"/>
    <w:rsid w:val="00CE6B7F"/>
    <w:rsid w:val="00CE6C3F"/>
    <w:rsid w:val="00CE6CFA"/>
    <w:rsid w:val="00CE6FAF"/>
    <w:rsid w:val="00CE704D"/>
    <w:rsid w:val="00CE7088"/>
    <w:rsid w:val="00CE7131"/>
    <w:rsid w:val="00CE73D2"/>
    <w:rsid w:val="00CE74A2"/>
    <w:rsid w:val="00CE74AF"/>
    <w:rsid w:val="00CE75D3"/>
    <w:rsid w:val="00CE7F13"/>
    <w:rsid w:val="00CF02AD"/>
    <w:rsid w:val="00CF0450"/>
    <w:rsid w:val="00CF0512"/>
    <w:rsid w:val="00CF08A9"/>
    <w:rsid w:val="00CF08CF"/>
    <w:rsid w:val="00CF0900"/>
    <w:rsid w:val="00CF0C16"/>
    <w:rsid w:val="00CF0E09"/>
    <w:rsid w:val="00CF1044"/>
    <w:rsid w:val="00CF184E"/>
    <w:rsid w:val="00CF1884"/>
    <w:rsid w:val="00CF1FEC"/>
    <w:rsid w:val="00CF202A"/>
    <w:rsid w:val="00CF20B3"/>
    <w:rsid w:val="00CF20E3"/>
    <w:rsid w:val="00CF2283"/>
    <w:rsid w:val="00CF2395"/>
    <w:rsid w:val="00CF24BF"/>
    <w:rsid w:val="00CF2573"/>
    <w:rsid w:val="00CF2587"/>
    <w:rsid w:val="00CF267B"/>
    <w:rsid w:val="00CF2682"/>
    <w:rsid w:val="00CF26A2"/>
    <w:rsid w:val="00CF2930"/>
    <w:rsid w:val="00CF29D7"/>
    <w:rsid w:val="00CF2A61"/>
    <w:rsid w:val="00CF2CE2"/>
    <w:rsid w:val="00CF2E7D"/>
    <w:rsid w:val="00CF2F16"/>
    <w:rsid w:val="00CF302C"/>
    <w:rsid w:val="00CF3258"/>
    <w:rsid w:val="00CF3302"/>
    <w:rsid w:val="00CF332D"/>
    <w:rsid w:val="00CF33B3"/>
    <w:rsid w:val="00CF33CF"/>
    <w:rsid w:val="00CF33D3"/>
    <w:rsid w:val="00CF3502"/>
    <w:rsid w:val="00CF3546"/>
    <w:rsid w:val="00CF3698"/>
    <w:rsid w:val="00CF36AC"/>
    <w:rsid w:val="00CF38BD"/>
    <w:rsid w:val="00CF3969"/>
    <w:rsid w:val="00CF3D22"/>
    <w:rsid w:val="00CF3D39"/>
    <w:rsid w:val="00CF3F3C"/>
    <w:rsid w:val="00CF3FCD"/>
    <w:rsid w:val="00CF403F"/>
    <w:rsid w:val="00CF40D6"/>
    <w:rsid w:val="00CF4611"/>
    <w:rsid w:val="00CF463C"/>
    <w:rsid w:val="00CF466F"/>
    <w:rsid w:val="00CF49A0"/>
    <w:rsid w:val="00CF4ACC"/>
    <w:rsid w:val="00CF4AF4"/>
    <w:rsid w:val="00CF4DC2"/>
    <w:rsid w:val="00CF4DD4"/>
    <w:rsid w:val="00CF4ED1"/>
    <w:rsid w:val="00CF51D1"/>
    <w:rsid w:val="00CF54CF"/>
    <w:rsid w:val="00CF5502"/>
    <w:rsid w:val="00CF5553"/>
    <w:rsid w:val="00CF56B6"/>
    <w:rsid w:val="00CF5741"/>
    <w:rsid w:val="00CF5CBF"/>
    <w:rsid w:val="00CF5DDD"/>
    <w:rsid w:val="00CF5EAB"/>
    <w:rsid w:val="00CF60C0"/>
    <w:rsid w:val="00CF60D2"/>
    <w:rsid w:val="00CF61B3"/>
    <w:rsid w:val="00CF663E"/>
    <w:rsid w:val="00CF66F4"/>
    <w:rsid w:val="00CF6775"/>
    <w:rsid w:val="00CF69C0"/>
    <w:rsid w:val="00CF6C38"/>
    <w:rsid w:val="00CF6D68"/>
    <w:rsid w:val="00CF6E64"/>
    <w:rsid w:val="00CF6F43"/>
    <w:rsid w:val="00CF7173"/>
    <w:rsid w:val="00CF72B6"/>
    <w:rsid w:val="00CF752A"/>
    <w:rsid w:val="00CF7B3D"/>
    <w:rsid w:val="00CF7ED2"/>
    <w:rsid w:val="00D00238"/>
    <w:rsid w:val="00D003E4"/>
    <w:rsid w:val="00D00432"/>
    <w:rsid w:val="00D005C5"/>
    <w:rsid w:val="00D007A3"/>
    <w:rsid w:val="00D00891"/>
    <w:rsid w:val="00D00954"/>
    <w:rsid w:val="00D00B18"/>
    <w:rsid w:val="00D00C46"/>
    <w:rsid w:val="00D00D09"/>
    <w:rsid w:val="00D00F71"/>
    <w:rsid w:val="00D01136"/>
    <w:rsid w:val="00D013C9"/>
    <w:rsid w:val="00D01466"/>
    <w:rsid w:val="00D01564"/>
    <w:rsid w:val="00D01836"/>
    <w:rsid w:val="00D018A6"/>
    <w:rsid w:val="00D018F9"/>
    <w:rsid w:val="00D01980"/>
    <w:rsid w:val="00D019FF"/>
    <w:rsid w:val="00D01A26"/>
    <w:rsid w:val="00D01A2A"/>
    <w:rsid w:val="00D01BFA"/>
    <w:rsid w:val="00D01D72"/>
    <w:rsid w:val="00D022D5"/>
    <w:rsid w:val="00D02326"/>
    <w:rsid w:val="00D02670"/>
    <w:rsid w:val="00D02E9B"/>
    <w:rsid w:val="00D02ED9"/>
    <w:rsid w:val="00D02EDE"/>
    <w:rsid w:val="00D02EEA"/>
    <w:rsid w:val="00D03027"/>
    <w:rsid w:val="00D03281"/>
    <w:rsid w:val="00D032D9"/>
    <w:rsid w:val="00D0340F"/>
    <w:rsid w:val="00D035CE"/>
    <w:rsid w:val="00D036C9"/>
    <w:rsid w:val="00D0381B"/>
    <w:rsid w:val="00D038B4"/>
    <w:rsid w:val="00D0393A"/>
    <w:rsid w:val="00D03A50"/>
    <w:rsid w:val="00D03C58"/>
    <w:rsid w:val="00D03DB5"/>
    <w:rsid w:val="00D03E73"/>
    <w:rsid w:val="00D03F87"/>
    <w:rsid w:val="00D04238"/>
    <w:rsid w:val="00D04429"/>
    <w:rsid w:val="00D0492C"/>
    <w:rsid w:val="00D04941"/>
    <w:rsid w:val="00D049CA"/>
    <w:rsid w:val="00D04B0A"/>
    <w:rsid w:val="00D04C34"/>
    <w:rsid w:val="00D04E40"/>
    <w:rsid w:val="00D04FA1"/>
    <w:rsid w:val="00D05665"/>
    <w:rsid w:val="00D05789"/>
    <w:rsid w:val="00D0599F"/>
    <w:rsid w:val="00D05C3E"/>
    <w:rsid w:val="00D05D52"/>
    <w:rsid w:val="00D05FD1"/>
    <w:rsid w:val="00D06085"/>
    <w:rsid w:val="00D061D0"/>
    <w:rsid w:val="00D06214"/>
    <w:rsid w:val="00D06218"/>
    <w:rsid w:val="00D067A3"/>
    <w:rsid w:val="00D06BA2"/>
    <w:rsid w:val="00D06CC4"/>
    <w:rsid w:val="00D0707E"/>
    <w:rsid w:val="00D071D6"/>
    <w:rsid w:val="00D07505"/>
    <w:rsid w:val="00D075C3"/>
    <w:rsid w:val="00D076EC"/>
    <w:rsid w:val="00D07747"/>
    <w:rsid w:val="00D0782E"/>
    <w:rsid w:val="00D0793C"/>
    <w:rsid w:val="00D07994"/>
    <w:rsid w:val="00D07B47"/>
    <w:rsid w:val="00D07C77"/>
    <w:rsid w:val="00D07FCA"/>
    <w:rsid w:val="00D10001"/>
    <w:rsid w:val="00D10436"/>
    <w:rsid w:val="00D10503"/>
    <w:rsid w:val="00D105FB"/>
    <w:rsid w:val="00D10880"/>
    <w:rsid w:val="00D10BC7"/>
    <w:rsid w:val="00D10C28"/>
    <w:rsid w:val="00D1114F"/>
    <w:rsid w:val="00D114BB"/>
    <w:rsid w:val="00D114BD"/>
    <w:rsid w:val="00D1155E"/>
    <w:rsid w:val="00D115CF"/>
    <w:rsid w:val="00D115F3"/>
    <w:rsid w:val="00D119CE"/>
    <w:rsid w:val="00D11AAE"/>
    <w:rsid w:val="00D11DB6"/>
    <w:rsid w:val="00D11EDD"/>
    <w:rsid w:val="00D1210E"/>
    <w:rsid w:val="00D12136"/>
    <w:rsid w:val="00D1224C"/>
    <w:rsid w:val="00D1233D"/>
    <w:rsid w:val="00D1240E"/>
    <w:rsid w:val="00D12555"/>
    <w:rsid w:val="00D126BA"/>
    <w:rsid w:val="00D126DB"/>
    <w:rsid w:val="00D12AC2"/>
    <w:rsid w:val="00D12AFE"/>
    <w:rsid w:val="00D12B69"/>
    <w:rsid w:val="00D12C14"/>
    <w:rsid w:val="00D12D00"/>
    <w:rsid w:val="00D12DA6"/>
    <w:rsid w:val="00D12E4D"/>
    <w:rsid w:val="00D12E94"/>
    <w:rsid w:val="00D13042"/>
    <w:rsid w:val="00D130CF"/>
    <w:rsid w:val="00D1316D"/>
    <w:rsid w:val="00D13329"/>
    <w:rsid w:val="00D13563"/>
    <w:rsid w:val="00D1365D"/>
    <w:rsid w:val="00D136D6"/>
    <w:rsid w:val="00D139D2"/>
    <w:rsid w:val="00D13A3D"/>
    <w:rsid w:val="00D13AB7"/>
    <w:rsid w:val="00D13DD0"/>
    <w:rsid w:val="00D13E5E"/>
    <w:rsid w:val="00D141E4"/>
    <w:rsid w:val="00D143B9"/>
    <w:rsid w:val="00D1452C"/>
    <w:rsid w:val="00D14545"/>
    <w:rsid w:val="00D14716"/>
    <w:rsid w:val="00D147DE"/>
    <w:rsid w:val="00D1481C"/>
    <w:rsid w:val="00D14AE6"/>
    <w:rsid w:val="00D14BA6"/>
    <w:rsid w:val="00D14C03"/>
    <w:rsid w:val="00D14D2B"/>
    <w:rsid w:val="00D14D6A"/>
    <w:rsid w:val="00D14E70"/>
    <w:rsid w:val="00D15252"/>
    <w:rsid w:val="00D1567C"/>
    <w:rsid w:val="00D15822"/>
    <w:rsid w:val="00D158C2"/>
    <w:rsid w:val="00D15A41"/>
    <w:rsid w:val="00D15AB8"/>
    <w:rsid w:val="00D15B74"/>
    <w:rsid w:val="00D16007"/>
    <w:rsid w:val="00D16035"/>
    <w:rsid w:val="00D160B0"/>
    <w:rsid w:val="00D1625D"/>
    <w:rsid w:val="00D162DE"/>
    <w:rsid w:val="00D164E2"/>
    <w:rsid w:val="00D1651F"/>
    <w:rsid w:val="00D16541"/>
    <w:rsid w:val="00D166F8"/>
    <w:rsid w:val="00D1673C"/>
    <w:rsid w:val="00D1699B"/>
    <w:rsid w:val="00D16A31"/>
    <w:rsid w:val="00D16BC6"/>
    <w:rsid w:val="00D16D3F"/>
    <w:rsid w:val="00D16E07"/>
    <w:rsid w:val="00D16E11"/>
    <w:rsid w:val="00D16F25"/>
    <w:rsid w:val="00D1744C"/>
    <w:rsid w:val="00D17493"/>
    <w:rsid w:val="00D1781D"/>
    <w:rsid w:val="00D1788A"/>
    <w:rsid w:val="00D17978"/>
    <w:rsid w:val="00D2011F"/>
    <w:rsid w:val="00D2029B"/>
    <w:rsid w:val="00D20706"/>
    <w:rsid w:val="00D2092C"/>
    <w:rsid w:val="00D20C00"/>
    <w:rsid w:val="00D20E2E"/>
    <w:rsid w:val="00D2112E"/>
    <w:rsid w:val="00D21401"/>
    <w:rsid w:val="00D215C9"/>
    <w:rsid w:val="00D216B8"/>
    <w:rsid w:val="00D21741"/>
    <w:rsid w:val="00D217E5"/>
    <w:rsid w:val="00D21B96"/>
    <w:rsid w:val="00D21CC3"/>
    <w:rsid w:val="00D21CE8"/>
    <w:rsid w:val="00D21D61"/>
    <w:rsid w:val="00D21EB1"/>
    <w:rsid w:val="00D21F50"/>
    <w:rsid w:val="00D21FB2"/>
    <w:rsid w:val="00D21FC6"/>
    <w:rsid w:val="00D22031"/>
    <w:rsid w:val="00D22387"/>
    <w:rsid w:val="00D223CD"/>
    <w:rsid w:val="00D2246E"/>
    <w:rsid w:val="00D22714"/>
    <w:rsid w:val="00D227A5"/>
    <w:rsid w:val="00D2283C"/>
    <w:rsid w:val="00D22BE8"/>
    <w:rsid w:val="00D22CDF"/>
    <w:rsid w:val="00D2301E"/>
    <w:rsid w:val="00D23081"/>
    <w:rsid w:val="00D2313E"/>
    <w:rsid w:val="00D232AF"/>
    <w:rsid w:val="00D235D3"/>
    <w:rsid w:val="00D23979"/>
    <w:rsid w:val="00D23A9E"/>
    <w:rsid w:val="00D23D18"/>
    <w:rsid w:val="00D23D2C"/>
    <w:rsid w:val="00D23E9C"/>
    <w:rsid w:val="00D23FBF"/>
    <w:rsid w:val="00D2400E"/>
    <w:rsid w:val="00D241B1"/>
    <w:rsid w:val="00D242A9"/>
    <w:rsid w:val="00D242AA"/>
    <w:rsid w:val="00D2435C"/>
    <w:rsid w:val="00D2452A"/>
    <w:rsid w:val="00D24551"/>
    <w:rsid w:val="00D246A0"/>
    <w:rsid w:val="00D249F2"/>
    <w:rsid w:val="00D24A15"/>
    <w:rsid w:val="00D24E97"/>
    <w:rsid w:val="00D24F73"/>
    <w:rsid w:val="00D251C9"/>
    <w:rsid w:val="00D2537F"/>
    <w:rsid w:val="00D253EB"/>
    <w:rsid w:val="00D2561C"/>
    <w:rsid w:val="00D25B1D"/>
    <w:rsid w:val="00D25BC4"/>
    <w:rsid w:val="00D25C18"/>
    <w:rsid w:val="00D25DE9"/>
    <w:rsid w:val="00D260C6"/>
    <w:rsid w:val="00D26135"/>
    <w:rsid w:val="00D26169"/>
    <w:rsid w:val="00D2622C"/>
    <w:rsid w:val="00D26289"/>
    <w:rsid w:val="00D262DC"/>
    <w:rsid w:val="00D26343"/>
    <w:rsid w:val="00D264A2"/>
    <w:rsid w:val="00D265DA"/>
    <w:rsid w:val="00D26A1F"/>
    <w:rsid w:val="00D273AC"/>
    <w:rsid w:val="00D274AE"/>
    <w:rsid w:val="00D279AF"/>
    <w:rsid w:val="00D279C7"/>
    <w:rsid w:val="00D27A10"/>
    <w:rsid w:val="00D27AFB"/>
    <w:rsid w:val="00D27B74"/>
    <w:rsid w:val="00D27C8A"/>
    <w:rsid w:val="00D27DE6"/>
    <w:rsid w:val="00D27FD0"/>
    <w:rsid w:val="00D300B1"/>
    <w:rsid w:val="00D3058E"/>
    <w:rsid w:val="00D306F6"/>
    <w:rsid w:val="00D308A6"/>
    <w:rsid w:val="00D308B3"/>
    <w:rsid w:val="00D30990"/>
    <w:rsid w:val="00D30FA8"/>
    <w:rsid w:val="00D31049"/>
    <w:rsid w:val="00D311B8"/>
    <w:rsid w:val="00D31222"/>
    <w:rsid w:val="00D3127F"/>
    <w:rsid w:val="00D314D9"/>
    <w:rsid w:val="00D31740"/>
    <w:rsid w:val="00D318E1"/>
    <w:rsid w:val="00D3190F"/>
    <w:rsid w:val="00D31B3C"/>
    <w:rsid w:val="00D31D22"/>
    <w:rsid w:val="00D32125"/>
    <w:rsid w:val="00D32138"/>
    <w:rsid w:val="00D32425"/>
    <w:rsid w:val="00D3266F"/>
    <w:rsid w:val="00D32885"/>
    <w:rsid w:val="00D32975"/>
    <w:rsid w:val="00D329A0"/>
    <w:rsid w:val="00D32B93"/>
    <w:rsid w:val="00D32BBB"/>
    <w:rsid w:val="00D32DB1"/>
    <w:rsid w:val="00D32EDD"/>
    <w:rsid w:val="00D33024"/>
    <w:rsid w:val="00D3347F"/>
    <w:rsid w:val="00D3366C"/>
    <w:rsid w:val="00D33942"/>
    <w:rsid w:val="00D33BB1"/>
    <w:rsid w:val="00D33C3E"/>
    <w:rsid w:val="00D33E40"/>
    <w:rsid w:val="00D341DF"/>
    <w:rsid w:val="00D34310"/>
    <w:rsid w:val="00D344F2"/>
    <w:rsid w:val="00D344FA"/>
    <w:rsid w:val="00D34611"/>
    <w:rsid w:val="00D3481E"/>
    <w:rsid w:val="00D348AB"/>
    <w:rsid w:val="00D34901"/>
    <w:rsid w:val="00D34918"/>
    <w:rsid w:val="00D3492C"/>
    <w:rsid w:val="00D34A1C"/>
    <w:rsid w:val="00D34B3B"/>
    <w:rsid w:val="00D34B53"/>
    <w:rsid w:val="00D34CCF"/>
    <w:rsid w:val="00D34D02"/>
    <w:rsid w:val="00D34E0B"/>
    <w:rsid w:val="00D352DB"/>
    <w:rsid w:val="00D353C7"/>
    <w:rsid w:val="00D354DB"/>
    <w:rsid w:val="00D355D9"/>
    <w:rsid w:val="00D355E0"/>
    <w:rsid w:val="00D359F7"/>
    <w:rsid w:val="00D35B72"/>
    <w:rsid w:val="00D35C4E"/>
    <w:rsid w:val="00D35CD9"/>
    <w:rsid w:val="00D35ED4"/>
    <w:rsid w:val="00D35EF5"/>
    <w:rsid w:val="00D3613C"/>
    <w:rsid w:val="00D368B3"/>
    <w:rsid w:val="00D36981"/>
    <w:rsid w:val="00D36CF7"/>
    <w:rsid w:val="00D3725B"/>
    <w:rsid w:val="00D373FC"/>
    <w:rsid w:val="00D374A5"/>
    <w:rsid w:val="00D374D3"/>
    <w:rsid w:val="00D3750E"/>
    <w:rsid w:val="00D37573"/>
    <w:rsid w:val="00D377DE"/>
    <w:rsid w:val="00D37B26"/>
    <w:rsid w:val="00D37DFC"/>
    <w:rsid w:val="00D37F23"/>
    <w:rsid w:val="00D37FB1"/>
    <w:rsid w:val="00D40078"/>
    <w:rsid w:val="00D400E9"/>
    <w:rsid w:val="00D40133"/>
    <w:rsid w:val="00D4043D"/>
    <w:rsid w:val="00D405E8"/>
    <w:rsid w:val="00D405F0"/>
    <w:rsid w:val="00D40AF3"/>
    <w:rsid w:val="00D4104A"/>
    <w:rsid w:val="00D41397"/>
    <w:rsid w:val="00D41562"/>
    <w:rsid w:val="00D41614"/>
    <w:rsid w:val="00D4177A"/>
    <w:rsid w:val="00D41911"/>
    <w:rsid w:val="00D41BF2"/>
    <w:rsid w:val="00D41D10"/>
    <w:rsid w:val="00D41FBC"/>
    <w:rsid w:val="00D42291"/>
    <w:rsid w:val="00D42388"/>
    <w:rsid w:val="00D42526"/>
    <w:rsid w:val="00D426D9"/>
    <w:rsid w:val="00D427CA"/>
    <w:rsid w:val="00D429CA"/>
    <w:rsid w:val="00D42A3E"/>
    <w:rsid w:val="00D42C25"/>
    <w:rsid w:val="00D42C6B"/>
    <w:rsid w:val="00D42D1E"/>
    <w:rsid w:val="00D42E50"/>
    <w:rsid w:val="00D43201"/>
    <w:rsid w:val="00D4362F"/>
    <w:rsid w:val="00D4371F"/>
    <w:rsid w:val="00D4385B"/>
    <w:rsid w:val="00D43C84"/>
    <w:rsid w:val="00D43CE7"/>
    <w:rsid w:val="00D43E9D"/>
    <w:rsid w:val="00D44039"/>
    <w:rsid w:val="00D440C1"/>
    <w:rsid w:val="00D442E7"/>
    <w:rsid w:val="00D444CC"/>
    <w:rsid w:val="00D445F4"/>
    <w:rsid w:val="00D44B92"/>
    <w:rsid w:val="00D44BD8"/>
    <w:rsid w:val="00D44C43"/>
    <w:rsid w:val="00D44D73"/>
    <w:rsid w:val="00D44E33"/>
    <w:rsid w:val="00D45022"/>
    <w:rsid w:val="00D45061"/>
    <w:rsid w:val="00D4511D"/>
    <w:rsid w:val="00D4546E"/>
    <w:rsid w:val="00D455A2"/>
    <w:rsid w:val="00D456FC"/>
    <w:rsid w:val="00D45A47"/>
    <w:rsid w:val="00D45CEE"/>
    <w:rsid w:val="00D45E12"/>
    <w:rsid w:val="00D4621F"/>
    <w:rsid w:val="00D463DD"/>
    <w:rsid w:val="00D46562"/>
    <w:rsid w:val="00D4660A"/>
    <w:rsid w:val="00D46789"/>
    <w:rsid w:val="00D46B47"/>
    <w:rsid w:val="00D46E29"/>
    <w:rsid w:val="00D46FF6"/>
    <w:rsid w:val="00D4717B"/>
    <w:rsid w:val="00D471ED"/>
    <w:rsid w:val="00D4729E"/>
    <w:rsid w:val="00D47521"/>
    <w:rsid w:val="00D475F6"/>
    <w:rsid w:val="00D4762B"/>
    <w:rsid w:val="00D478F5"/>
    <w:rsid w:val="00D4798A"/>
    <w:rsid w:val="00D47A76"/>
    <w:rsid w:val="00D47AEC"/>
    <w:rsid w:val="00D47D82"/>
    <w:rsid w:val="00D50325"/>
    <w:rsid w:val="00D5038F"/>
    <w:rsid w:val="00D503FA"/>
    <w:rsid w:val="00D5071B"/>
    <w:rsid w:val="00D507CF"/>
    <w:rsid w:val="00D5082C"/>
    <w:rsid w:val="00D50A95"/>
    <w:rsid w:val="00D50CB9"/>
    <w:rsid w:val="00D50CF1"/>
    <w:rsid w:val="00D51036"/>
    <w:rsid w:val="00D51176"/>
    <w:rsid w:val="00D51190"/>
    <w:rsid w:val="00D5144F"/>
    <w:rsid w:val="00D5150B"/>
    <w:rsid w:val="00D5156C"/>
    <w:rsid w:val="00D5198B"/>
    <w:rsid w:val="00D519E5"/>
    <w:rsid w:val="00D51AA8"/>
    <w:rsid w:val="00D51BEC"/>
    <w:rsid w:val="00D51CF4"/>
    <w:rsid w:val="00D520D7"/>
    <w:rsid w:val="00D5259C"/>
    <w:rsid w:val="00D52739"/>
    <w:rsid w:val="00D5297D"/>
    <w:rsid w:val="00D52AA3"/>
    <w:rsid w:val="00D52E8A"/>
    <w:rsid w:val="00D53620"/>
    <w:rsid w:val="00D53786"/>
    <w:rsid w:val="00D53F46"/>
    <w:rsid w:val="00D5430D"/>
    <w:rsid w:val="00D54534"/>
    <w:rsid w:val="00D545B8"/>
    <w:rsid w:val="00D54739"/>
    <w:rsid w:val="00D5497F"/>
    <w:rsid w:val="00D549E9"/>
    <w:rsid w:val="00D54A35"/>
    <w:rsid w:val="00D54AB1"/>
    <w:rsid w:val="00D54B59"/>
    <w:rsid w:val="00D54D9B"/>
    <w:rsid w:val="00D54E4D"/>
    <w:rsid w:val="00D54F0A"/>
    <w:rsid w:val="00D551E6"/>
    <w:rsid w:val="00D559D2"/>
    <w:rsid w:val="00D55C79"/>
    <w:rsid w:val="00D55EF7"/>
    <w:rsid w:val="00D5607B"/>
    <w:rsid w:val="00D56430"/>
    <w:rsid w:val="00D56490"/>
    <w:rsid w:val="00D56680"/>
    <w:rsid w:val="00D567A3"/>
    <w:rsid w:val="00D567A8"/>
    <w:rsid w:val="00D56D88"/>
    <w:rsid w:val="00D56E21"/>
    <w:rsid w:val="00D5701B"/>
    <w:rsid w:val="00D5727A"/>
    <w:rsid w:val="00D574E8"/>
    <w:rsid w:val="00D57725"/>
    <w:rsid w:val="00D5792B"/>
    <w:rsid w:val="00D579D6"/>
    <w:rsid w:val="00D57D68"/>
    <w:rsid w:val="00D57D7F"/>
    <w:rsid w:val="00D57F67"/>
    <w:rsid w:val="00D60175"/>
    <w:rsid w:val="00D604A3"/>
    <w:rsid w:val="00D60647"/>
    <w:rsid w:val="00D607A0"/>
    <w:rsid w:val="00D6085C"/>
    <w:rsid w:val="00D61161"/>
    <w:rsid w:val="00D61286"/>
    <w:rsid w:val="00D61360"/>
    <w:rsid w:val="00D6187E"/>
    <w:rsid w:val="00D618CC"/>
    <w:rsid w:val="00D61A7A"/>
    <w:rsid w:val="00D61D06"/>
    <w:rsid w:val="00D61F3B"/>
    <w:rsid w:val="00D61FBB"/>
    <w:rsid w:val="00D62082"/>
    <w:rsid w:val="00D620D5"/>
    <w:rsid w:val="00D624F3"/>
    <w:rsid w:val="00D62609"/>
    <w:rsid w:val="00D627FD"/>
    <w:rsid w:val="00D628DC"/>
    <w:rsid w:val="00D62989"/>
    <w:rsid w:val="00D62A1E"/>
    <w:rsid w:val="00D62AE9"/>
    <w:rsid w:val="00D62D4D"/>
    <w:rsid w:val="00D63055"/>
    <w:rsid w:val="00D630B1"/>
    <w:rsid w:val="00D630B4"/>
    <w:rsid w:val="00D630C5"/>
    <w:rsid w:val="00D63133"/>
    <w:rsid w:val="00D632F5"/>
    <w:rsid w:val="00D635CA"/>
    <w:rsid w:val="00D637B4"/>
    <w:rsid w:val="00D63B16"/>
    <w:rsid w:val="00D63D8B"/>
    <w:rsid w:val="00D63FEB"/>
    <w:rsid w:val="00D642CE"/>
    <w:rsid w:val="00D64649"/>
    <w:rsid w:val="00D64B75"/>
    <w:rsid w:val="00D64CAF"/>
    <w:rsid w:val="00D64DDD"/>
    <w:rsid w:val="00D64E52"/>
    <w:rsid w:val="00D64EC7"/>
    <w:rsid w:val="00D64EFD"/>
    <w:rsid w:val="00D64F48"/>
    <w:rsid w:val="00D650E3"/>
    <w:rsid w:val="00D651E1"/>
    <w:rsid w:val="00D65345"/>
    <w:rsid w:val="00D65361"/>
    <w:rsid w:val="00D65865"/>
    <w:rsid w:val="00D65AEA"/>
    <w:rsid w:val="00D65DBA"/>
    <w:rsid w:val="00D65FAD"/>
    <w:rsid w:val="00D6604A"/>
    <w:rsid w:val="00D6604C"/>
    <w:rsid w:val="00D6657E"/>
    <w:rsid w:val="00D6670D"/>
    <w:rsid w:val="00D6671C"/>
    <w:rsid w:val="00D668A6"/>
    <w:rsid w:val="00D66A7F"/>
    <w:rsid w:val="00D67288"/>
    <w:rsid w:val="00D672F8"/>
    <w:rsid w:val="00D67360"/>
    <w:rsid w:val="00D673BE"/>
    <w:rsid w:val="00D673DC"/>
    <w:rsid w:val="00D675F4"/>
    <w:rsid w:val="00D6765A"/>
    <w:rsid w:val="00D6765F"/>
    <w:rsid w:val="00D67938"/>
    <w:rsid w:val="00D67B66"/>
    <w:rsid w:val="00D67C11"/>
    <w:rsid w:val="00D67DC3"/>
    <w:rsid w:val="00D70449"/>
    <w:rsid w:val="00D7048E"/>
    <w:rsid w:val="00D70688"/>
    <w:rsid w:val="00D7070D"/>
    <w:rsid w:val="00D709A9"/>
    <w:rsid w:val="00D70B6F"/>
    <w:rsid w:val="00D70C34"/>
    <w:rsid w:val="00D70CC7"/>
    <w:rsid w:val="00D70D7E"/>
    <w:rsid w:val="00D70FA4"/>
    <w:rsid w:val="00D70FF9"/>
    <w:rsid w:val="00D71048"/>
    <w:rsid w:val="00D710C0"/>
    <w:rsid w:val="00D7116B"/>
    <w:rsid w:val="00D714CB"/>
    <w:rsid w:val="00D71B30"/>
    <w:rsid w:val="00D71BD3"/>
    <w:rsid w:val="00D71EB1"/>
    <w:rsid w:val="00D7201E"/>
    <w:rsid w:val="00D72192"/>
    <w:rsid w:val="00D7229E"/>
    <w:rsid w:val="00D722D6"/>
    <w:rsid w:val="00D7251D"/>
    <w:rsid w:val="00D72556"/>
    <w:rsid w:val="00D7255C"/>
    <w:rsid w:val="00D72701"/>
    <w:rsid w:val="00D727EA"/>
    <w:rsid w:val="00D72B62"/>
    <w:rsid w:val="00D72E61"/>
    <w:rsid w:val="00D72EB8"/>
    <w:rsid w:val="00D72ED8"/>
    <w:rsid w:val="00D72FF7"/>
    <w:rsid w:val="00D733D2"/>
    <w:rsid w:val="00D733F5"/>
    <w:rsid w:val="00D7349C"/>
    <w:rsid w:val="00D73548"/>
    <w:rsid w:val="00D7364E"/>
    <w:rsid w:val="00D73658"/>
    <w:rsid w:val="00D736FF"/>
    <w:rsid w:val="00D73762"/>
    <w:rsid w:val="00D73799"/>
    <w:rsid w:val="00D737D1"/>
    <w:rsid w:val="00D73869"/>
    <w:rsid w:val="00D7389F"/>
    <w:rsid w:val="00D738D5"/>
    <w:rsid w:val="00D73E2B"/>
    <w:rsid w:val="00D73E4C"/>
    <w:rsid w:val="00D73E9A"/>
    <w:rsid w:val="00D74077"/>
    <w:rsid w:val="00D74092"/>
    <w:rsid w:val="00D74228"/>
    <w:rsid w:val="00D74457"/>
    <w:rsid w:val="00D744AB"/>
    <w:rsid w:val="00D7471C"/>
    <w:rsid w:val="00D74A0A"/>
    <w:rsid w:val="00D74AF2"/>
    <w:rsid w:val="00D74B6E"/>
    <w:rsid w:val="00D74C05"/>
    <w:rsid w:val="00D74C0F"/>
    <w:rsid w:val="00D74D74"/>
    <w:rsid w:val="00D74DC7"/>
    <w:rsid w:val="00D74EAC"/>
    <w:rsid w:val="00D74F6A"/>
    <w:rsid w:val="00D74FF9"/>
    <w:rsid w:val="00D75013"/>
    <w:rsid w:val="00D75167"/>
    <w:rsid w:val="00D753C6"/>
    <w:rsid w:val="00D75572"/>
    <w:rsid w:val="00D75648"/>
    <w:rsid w:val="00D756AB"/>
    <w:rsid w:val="00D7571F"/>
    <w:rsid w:val="00D75CA8"/>
    <w:rsid w:val="00D761DE"/>
    <w:rsid w:val="00D76302"/>
    <w:rsid w:val="00D76379"/>
    <w:rsid w:val="00D7639C"/>
    <w:rsid w:val="00D76480"/>
    <w:rsid w:val="00D7654A"/>
    <w:rsid w:val="00D76605"/>
    <w:rsid w:val="00D768E2"/>
    <w:rsid w:val="00D7697F"/>
    <w:rsid w:val="00D76A4E"/>
    <w:rsid w:val="00D76A7A"/>
    <w:rsid w:val="00D76B34"/>
    <w:rsid w:val="00D76C32"/>
    <w:rsid w:val="00D76E07"/>
    <w:rsid w:val="00D76E15"/>
    <w:rsid w:val="00D76E69"/>
    <w:rsid w:val="00D76E78"/>
    <w:rsid w:val="00D76EF3"/>
    <w:rsid w:val="00D77019"/>
    <w:rsid w:val="00D772CD"/>
    <w:rsid w:val="00D774F9"/>
    <w:rsid w:val="00D77603"/>
    <w:rsid w:val="00D77618"/>
    <w:rsid w:val="00D77934"/>
    <w:rsid w:val="00D77958"/>
    <w:rsid w:val="00D779CF"/>
    <w:rsid w:val="00D77CBC"/>
    <w:rsid w:val="00D800AA"/>
    <w:rsid w:val="00D801D2"/>
    <w:rsid w:val="00D801D8"/>
    <w:rsid w:val="00D8023E"/>
    <w:rsid w:val="00D80397"/>
    <w:rsid w:val="00D803AA"/>
    <w:rsid w:val="00D804DB"/>
    <w:rsid w:val="00D8051C"/>
    <w:rsid w:val="00D8057F"/>
    <w:rsid w:val="00D80646"/>
    <w:rsid w:val="00D809A1"/>
    <w:rsid w:val="00D80BCD"/>
    <w:rsid w:val="00D80C17"/>
    <w:rsid w:val="00D80C2D"/>
    <w:rsid w:val="00D80DA2"/>
    <w:rsid w:val="00D80ED1"/>
    <w:rsid w:val="00D810D8"/>
    <w:rsid w:val="00D81400"/>
    <w:rsid w:val="00D815B4"/>
    <w:rsid w:val="00D8179B"/>
    <w:rsid w:val="00D8187B"/>
    <w:rsid w:val="00D819BC"/>
    <w:rsid w:val="00D819D0"/>
    <w:rsid w:val="00D81E45"/>
    <w:rsid w:val="00D81E86"/>
    <w:rsid w:val="00D81FD4"/>
    <w:rsid w:val="00D8220D"/>
    <w:rsid w:val="00D8255A"/>
    <w:rsid w:val="00D826AB"/>
    <w:rsid w:val="00D82846"/>
    <w:rsid w:val="00D82A07"/>
    <w:rsid w:val="00D82B0A"/>
    <w:rsid w:val="00D82BA7"/>
    <w:rsid w:val="00D82CF0"/>
    <w:rsid w:val="00D831F6"/>
    <w:rsid w:val="00D834AE"/>
    <w:rsid w:val="00D834B5"/>
    <w:rsid w:val="00D83893"/>
    <w:rsid w:val="00D83A31"/>
    <w:rsid w:val="00D83BB4"/>
    <w:rsid w:val="00D83CB7"/>
    <w:rsid w:val="00D83DCD"/>
    <w:rsid w:val="00D83EE6"/>
    <w:rsid w:val="00D83EEA"/>
    <w:rsid w:val="00D83FA4"/>
    <w:rsid w:val="00D8419F"/>
    <w:rsid w:val="00D8476B"/>
    <w:rsid w:val="00D84780"/>
    <w:rsid w:val="00D84848"/>
    <w:rsid w:val="00D84A07"/>
    <w:rsid w:val="00D84A41"/>
    <w:rsid w:val="00D84C33"/>
    <w:rsid w:val="00D84DEE"/>
    <w:rsid w:val="00D84FB5"/>
    <w:rsid w:val="00D84FC0"/>
    <w:rsid w:val="00D84FC2"/>
    <w:rsid w:val="00D850CF"/>
    <w:rsid w:val="00D851A4"/>
    <w:rsid w:val="00D852C9"/>
    <w:rsid w:val="00D85959"/>
    <w:rsid w:val="00D859A1"/>
    <w:rsid w:val="00D85DBA"/>
    <w:rsid w:val="00D85EEA"/>
    <w:rsid w:val="00D85FE8"/>
    <w:rsid w:val="00D8615B"/>
    <w:rsid w:val="00D861D9"/>
    <w:rsid w:val="00D862E4"/>
    <w:rsid w:val="00D865C9"/>
    <w:rsid w:val="00D8683F"/>
    <w:rsid w:val="00D86A7C"/>
    <w:rsid w:val="00D86AC6"/>
    <w:rsid w:val="00D86BA0"/>
    <w:rsid w:val="00D86C5F"/>
    <w:rsid w:val="00D86E71"/>
    <w:rsid w:val="00D87066"/>
    <w:rsid w:val="00D87101"/>
    <w:rsid w:val="00D87175"/>
    <w:rsid w:val="00D87664"/>
    <w:rsid w:val="00D876C4"/>
    <w:rsid w:val="00D87742"/>
    <w:rsid w:val="00D877B2"/>
    <w:rsid w:val="00D87872"/>
    <w:rsid w:val="00D87878"/>
    <w:rsid w:val="00D87BF3"/>
    <w:rsid w:val="00D87BFD"/>
    <w:rsid w:val="00D87D87"/>
    <w:rsid w:val="00D9008B"/>
    <w:rsid w:val="00D901F5"/>
    <w:rsid w:val="00D9025D"/>
    <w:rsid w:val="00D902AB"/>
    <w:rsid w:val="00D9049E"/>
    <w:rsid w:val="00D90631"/>
    <w:rsid w:val="00D907B0"/>
    <w:rsid w:val="00D90CBB"/>
    <w:rsid w:val="00D90EB2"/>
    <w:rsid w:val="00D91004"/>
    <w:rsid w:val="00D910DE"/>
    <w:rsid w:val="00D91250"/>
    <w:rsid w:val="00D912F5"/>
    <w:rsid w:val="00D916AC"/>
    <w:rsid w:val="00D91792"/>
    <w:rsid w:val="00D91822"/>
    <w:rsid w:val="00D918C4"/>
    <w:rsid w:val="00D91C45"/>
    <w:rsid w:val="00D91D1C"/>
    <w:rsid w:val="00D92162"/>
    <w:rsid w:val="00D922DA"/>
    <w:rsid w:val="00D922E5"/>
    <w:rsid w:val="00D923B3"/>
    <w:rsid w:val="00D9257A"/>
    <w:rsid w:val="00D926EA"/>
    <w:rsid w:val="00D927EF"/>
    <w:rsid w:val="00D92929"/>
    <w:rsid w:val="00D92C56"/>
    <w:rsid w:val="00D92E77"/>
    <w:rsid w:val="00D92E9A"/>
    <w:rsid w:val="00D9302E"/>
    <w:rsid w:val="00D931A3"/>
    <w:rsid w:val="00D93503"/>
    <w:rsid w:val="00D93703"/>
    <w:rsid w:val="00D93A1A"/>
    <w:rsid w:val="00D93B36"/>
    <w:rsid w:val="00D93D8E"/>
    <w:rsid w:val="00D93E00"/>
    <w:rsid w:val="00D93EF1"/>
    <w:rsid w:val="00D9400F"/>
    <w:rsid w:val="00D941A5"/>
    <w:rsid w:val="00D94551"/>
    <w:rsid w:val="00D946E7"/>
    <w:rsid w:val="00D947E3"/>
    <w:rsid w:val="00D94A2F"/>
    <w:rsid w:val="00D94BB5"/>
    <w:rsid w:val="00D94DE1"/>
    <w:rsid w:val="00D94E38"/>
    <w:rsid w:val="00D9516C"/>
    <w:rsid w:val="00D951B4"/>
    <w:rsid w:val="00D95436"/>
    <w:rsid w:val="00D95561"/>
    <w:rsid w:val="00D95564"/>
    <w:rsid w:val="00D95595"/>
    <w:rsid w:val="00D955A0"/>
    <w:rsid w:val="00D957A2"/>
    <w:rsid w:val="00D957AF"/>
    <w:rsid w:val="00D95A05"/>
    <w:rsid w:val="00D95A1C"/>
    <w:rsid w:val="00D95A63"/>
    <w:rsid w:val="00D95BFE"/>
    <w:rsid w:val="00D95E11"/>
    <w:rsid w:val="00D961A7"/>
    <w:rsid w:val="00D961C1"/>
    <w:rsid w:val="00D963B4"/>
    <w:rsid w:val="00D963C4"/>
    <w:rsid w:val="00D963CA"/>
    <w:rsid w:val="00D964FA"/>
    <w:rsid w:val="00D9665D"/>
    <w:rsid w:val="00D96750"/>
    <w:rsid w:val="00D9691A"/>
    <w:rsid w:val="00D9691D"/>
    <w:rsid w:val="00D96A4F"/>
    <w:rsid w:val="00D96C2D"/>
    <w:rsid w:val="00D96D39"/>
    <w:rsid w:val="00D97008"/>
    <w:rsid w:val="00D97046"/>
    <w:rsid w:val="00D97160"/>
    <w:rsid w:val="00D9733F"/>
    <w:rsid w:val="00D97644"/>
    <w:rsid w:val="00D978F4"/>
    <w:rsid w:val="00D97AA4"/>
    <w:rsid w:val="00D97AB1"/>
    <w:rsid w:val="00D97F45"/>
    <w:rsid w:val="00D97F70"/>
    <w:rsid w:val="00DA0229"/>
    <w:rsid w:val="00DA04F4"/>
    <w:rsid w:val="00DA0CCB"/>
    <w:rsid w:val="00DA10B8"/>
    <w:rsid w:val="00DA10D5"/>
    <w:rsid w:val="00DA1116"/>
    <w:rsid w:val="00DA11AC"/>
    <w:rsid w:val="00DA19BA"/>
    <w:rsid w:val="00DA1A51"/>
    <w:rsid w:val="00DA1E78"/>
    <w:rsid w:val="00DA23AB"/>
    <w:rsid w:val="00DA27DF"/>
    <w:rsid w:val="00DA2871"/>
    <w:rsid w:val="00DA2982"/>
    <w:rsid w:val="00DA29C3"/>
    <w:rsid w:val="00DA2D20"/>
    <w:rsid w:val="00DA2E39"/>
    <w:rsid w:val="00DA2EE4"/>
    <w:rsid w:val="00DA307B"/>
    <w:rsid w:val="00DA3166"/>
    <w:rsid w:val="00DA3385"/>
    <w:rsid w:val="00DA34CA"/>
    <w:rsid w:val="00DA35E9"/>
    <w:rsid w:val="00DA364C"/>
    <w:rsid w:val="00DA3656"/>
    <w:rsid w:val="00DA366D"/>
    <w:rsid w:val="00DA374D"/>
    <w:rsid w:val="00DA379E"/>
    <w:rsid w:val="00DA3D13"/>
    <w:rsid w:val="00DA3D71"/>
    <w:rsid w:val="00DA3F71"/>
    <w:rsid w:val="00DA41DE"/>
    <w:rsid w:val="00DA4260"/>
    <w:rsid w:val="00DA4307"/>
    <w:rsid w:val="00DA4365"/>
    <w:rsid w:val="00DA4372"/>
    <w:rsid w:val="00DA448B"/>
    <w:rsid w:val="00DA45A4"/>
    <w:rsid w:val="00DA4837"/>
    <w:rsid w:val="00DA4AA9"/>
    <w:rsid w:val="00DA4FCD"/>
    <w:rsid w:val="00DA503A"/>
    <w:rsid w:val="00DA51B7"/>
    <w:rsid w:val="00DA57E4"/>
    <w:rsid w:val="00DA582E"/>
    <w:rsid w:val="00DA5C0D"/>
    <w:rsid w:val="00DA5C5C"/>
    <w:rsid w:val="00DA5EAF"/>
    <w:rsid w:val="00DA5F01"/>
    <w:rsid w:val="00DA5F73"/>
    <w:rsid w:val="00DA6348"/>
    <w:rsid w:val="00DA635B"/>
    <w:rsid w:val="00DA63E8"/>
    <w:rsid w:val="00DA6479"/>
    <w:rsid w:val="00DA672C"/>
    <w:rsid w:val="00DA6993"/>
    <w:rsid w:val="00DA69BB"/>
    <w:rsid w:val="00DA6AE4"/>
    <w:rsid w:val="00DA6C72"/>
    <w:rsid w:val="00DA6FAA"/>
    <w:rsid w:val="00DA70B6"/>
    <w:rsid w:val="00DA7158"/>
    <w:rsid w:val="00DA72DF"/>
    <w:rsid w:val="00DA73B6"/>
    <w:rsid w:val="00DA75FA"/>
    <w:rsid w:val="00DA78AF"/>
    <w:rsid w:val="00DA799D"/>
    <w:rsid w:val="00DA7A87"/>
    <w:rsid w:val="00DA7A99"/>
    <w:rsid w:val="00DA7B26"/>
    <w:rsid w:val="00DA7B46"/>
    <w:rsid w:val="00DA7BDD"/>
    <w:rsid w:val="00DA7D23"/>
    <w:rsid w:val="00DA7F1B"/>
    <w:rsid w:val="00DB023C"/>
    <w:rsid w:val="00DB024D"/>
    <w:rsid w:val="00DB026E"/>
    <w:rsid w:val="00DB04A5"/>
    <w:rsid w:val="00DB0609"/>
    <w:rsid w:val="00DB07CC"/>
    <w:rsid w:val="00DB08D4"/>
    <w:rsid w:val="00DB08FB"/>
    <w:rsid w:val="00DB092C"/>
    <w:rsid w:val="00DB0973"/>
    <w:rsid w:val="00DB0B7C"/>
    <w:rsid w:val="00DB0C25"/>
    <w:rsid w:val="00DB0FDF"/>
    <w:rsid w:val="00DB0FF4"/>
    <w:rsid w:val="00DB119E"/>
    <w:rsid w:val="00DB129D"/>
    <w:rsid w:val="00DB139F"/>
    <w:rsid w:val="00DB1409"/>
    <w:rsid w:val="00DB157C"/>
    <w:rsid w:val="00DB189A"/>
    <w:rsid w:val="00DB19E5"/>
    <w:rsid w:val="00DB1A91"/>
    <w:rsid w:val="00DB1AFA"/>
    <w:rsid w:val="00DB1D43"/>
    <w:rsid w:val="00DB1DA5"/>
    <w:rsid w:val="00DB1F3C"/>
    <w:rsid w:val="00DB2363"/>
    <w:rsid w:val="00DB247F"/>
    <w:rsid w:val="00DB24B3"/>
    <w:rsid w:val="00DB27F2"/>
    <w:rsid w:val="00DB2970"/>
    <w:rsid w:val="00DB2CF0"/>
    <w:rsid w:val="00DB2F25"/>
    <w:rsid w:val="00DB33CA"/>
    <w:rsid w:val="00DB34DB"/>
    <w:rsid w:val="00DB35E5"/>
    <w:rsid w:val="00DB3642"/>
    <w:rsid w:val="00DB376A"/>
    <w:rsid w:val="00DB3811"/>
    <w:rsid w:val="00DB3851"/>
    <w:rsid w:val="00DB3D72"/>
    <w:rsid w:val="00DB3EDC"/>
    <w:rsid w:val="00DB42EE"/>
    <w:rsid w:val="00DB4347"/>
    <w:rsid w:val="00DB441A"/>
    <w:rsid w:val="00DB4487"/>
    <w:rsid w:val="00DB4499"/>
    <w:rsid w:val="00DB4692"/>
    <w:rsid w:val="00DB46F9"/>
    <w:rsid w:val="00DB46FF"/>
    <w:rsid w:val="00DB4818"/>
    <w:rsid w:val="00DB4901"/>
    <w:rsid w:val="00DB49CA"/>
    <w:rsid w:val="00DB4A6B"/>
    <w:rsid w:val="00DB4B2B"/>
    <w:rsid w:val="00DB4B6C"/>
    <w:rsid w:val="00DB4CE3"/>
    <w:rsid w:val="00DB5012"/>
    <w:rsid w:val="00DB5255"/>
    <w:rsid w:val="00DB53A1"/>
    <w:rsid w:val="00DB544D"/>
    <w:rsid w:val="00DB5C80"/>
    <w:rsid w:val="00DB60C2"/>
    <w:rsid w:val="00DB61F9"/>
    <w:rsid w:val="00DB63BB"/>
    <w:rsid w:val="00DB640C"/>
    <w:rsid w:val="00DB6846"/>
    <w:rsid w:val="00DB6887"/>
    <w:rsid w:val="00DB6961"/>
    <w:rsid w:val="00DB6A70"/>
    <w:rsid w:val="00DB6A91"/>
    <w:rsid w:val="00DB6AE0"/>
    <w:rsid w:val="00DB6E60"/>
    <w:rsid w:val="00DB6E90"/>
    <w:rsid w:val="00DB6F82"/>
    <w:rsid w:val="00DB6FB7"/>
    <w:rsid w:val="00DB6FF9"/>
    <w:rsid w:val="00DB7075"/>
    <w:rsid w:val="00DB70C8"/>
    <w:rsid w:val="00DB7107"/>
    <w:rsid w:val="00DB72F0"/>
    <w:rsid w:val="00DB7443"/>
    <w:rsid w:val="00DB75A7"/>
    <w:rsid w:val="00DB7630"/>
    <w:rsid w:val="00DB77E6"/>
    <w:rsid w:val="00DB78CA"/>
    <w:rsid w:val="00DB7C8B"/>
    <w:rsid w:val="00DB7DAB"/>
    <w:rsid w:val="00DB7FEC"/>
    <w:rsid w:val="00DC0001"/>
    <w:rsid w:val="00DC0066"/>
    <w:rsid w:val="00DC00FC"/>
    <w:rsid w:val="00DC0147"/>
    <w:rsid w:val="00DC0149"/>
    <w:rsid w:val="00DC01D6"/>
    <w:rsid w:val="00DC0206"/>
    <w:rsid w:val="00DC02D6"/>
    <w:rsid w:val="00DC0605"/>
    <w:rsid w:val="00DC08BC"/>
    <w:rsid w:val="00DC08DA"/>
    <w:rsid w:val="00DC0AA6"/>
    <w:rsid w:val="00DC0BC0"/>
    <w:rsid w:val="00DC0CA3"/>
    <w:rsid w:val="00DC0DE4"/>
    <w:rsid w:val="00DC125C"/>
    <w:rsid w:val="00DC14E5"/>
    <w:rsid w:val="00DC1590"/>
    <w:rsid w:val="00DC1B6E"/>
    <w:rsid w:val="00DC1C3F"/>
    <w:rsid w:val="00DC1C82"/>
    <w:rsid w:val="00DC1E53"/>
    <w:rsid w:val="00DC1EAE"/>
    <w:rsid w:val="00DC1F26"/>
    <w:rsid w:val="00DC2000"/>
    <w:rsid w:val="00DC2122"/>
    <w:rsid w:val="00DC2464"/>
    <w:rsid w:val="00DC252D"/>
    <w:rsid w:val="00DC2660"/>
    <w:rsid w:val="00DC26C3"/>
    <w:rsid w:val="00DC2AF1"/>
    <w:rsid w:val="00DC2CF5"/>
    <w:rsid w:val="00DC2D28"/>
    <w:rsid w:val="00DC2E7D"/>
    <w:rsid w:val="00DC2FD2"/>
    <w:rsid w:val="00DC36A6"/>
    <w:rsid w:val="00DC38C3"/>
    <w:rsid w:val="00DC3A21"/>
    <w:rsid w:val="00DC4213"/>
    <w:rsid w:val="00DC42C5"/>
    <w:rsid w:val="00DC42F0"/>
    <w:rsid w:val="00DC4401"/>
    <w:rsid w:val="00DC44CA"/>
    <w:rsid w:val="00DC4577"/>
    <w:rsid w:val="00DC460E"/>
    <w:rsid w:val="00DC46AA"/>
    <w:rsid w:val="00DC4704"/>
    <w:rsid w:val="00DC47F8"/>
    <w:rsid w:val="00DC4923"/>
    <w:rsid w:val="00DC4950"/>
    <w:rsid w:val="00DC49C7"/>
    <w:rsid w:val="00DC50B7"/>
    <w:rsid w:val="00DC52A3"/>
    <w:rsid w:val="00DC536D"/>
    <w:rsid w:val="00DC537A"/>
    <w:rsid w:val="00DC5384"/>
    <w:rsid w:val="00DC53B0"/>
    <w:rsid w:val="00DC5538"/>
    <w:rsid w:val="00DC5749"/>
    <w:rsid w:val="00DC587D"/>
    <w:rsid w:val="00DC58DD"/>
    <w:rsid w:val="00DC598E"/>
    <w:rsid w:val="00DC5B9F"/>
    <w:rsid w:val="00DC5D82"/>
    <w:rsid w:val="00DC5E2A"/>
    <w:rsid w:val="00DC5F8C"/>
    <w:rsid w:val="00DC62D9"/>
    <w:rsid w:val="00DC6337"/>
    <w:rsid w:val="00DC652D"/>
    <w:rsid w:val="00DC66B7"/>
    <w:rsid w:val="00DC69AE"/>
    <w:rsid w:val="00DC6E85"/>
    <w:rsid w:val="00DC6FDD"/>
    <w:rsid w:val="00DC74C2"/>
    <w:rsid w:val="00DC751D"/>
    <w:rsid w:val="00DC7592"/>
    <w:rsid w:val="00DC75B8"/>
    <w:rsid w:val="00DC77DF"/>
    <w:rsid w:val="00DC77ED"/>
    <w:rsid w:val="00DC7894"/>
    <w:rsid w:val="00DC7911"/>
    <w:rsid w:val="00DC79FD"/>
    <w:rsid w:val="00DC7CF3"/>
    <w:rsid w:val="00DC7CFA"/>
    <w:rsid w:val="00DC7F58"/>
    <w:rsid w:val="00DC7F93"/>
    <w:rsid w:val="00DD027B"/>
    <w:rsid w:val="00DD03AC"/>
    <w:rsid w:val="00DD0525"/>
    <w:rsid w:val="00DD05DD"/>
    <w:rsid w:val="00DD060C"/>
    <w:rsid w:val="00DD0927"/>
    <w:rsid w:val="00DD092F"/>
    <w:rsid w:val="00DD0932"/>
    <w:rsid w:val="00DD0A6B"/>
    <w:rsid w:val="00DD0F80"/>
    <w:rsid w:val="00DD1206"/>
    <w:rsid w:val="00DD15F6"/>
    <w:rsid w:val="00DD15FA"/>
    <w:rsid w:val="00DD1637"/>
    <w:rsid w:val="00DD169C"/>
    <w:rsid w:val="00DD16EC"/>
    <w:rsid w:val="00DD197A"/>
    <w:rsid w:val="00DD1F57"/>
    <w:rsid w:val="00DD1FAB"/>
    <w:rsid w:val="00DD22EF"/>
    <w:rsid w:val="00DD2352"/>
    <w:rsid w:val="00DD2542"/>
    <w:rsid w:val="00DD2667"/>
    <w:rsid w:val="00DD266C"/>
    <w:rsid w:val="00DD269A"/>
    <w:rsid w:val="00DD27D5"/>
    <w:rsid w:val="00DD2A9C"/>
    <w:rsid w:val="00DD2BC4"/>
    <w:rsid w:val="00DD2D19"/>
    <w:rsid w:val="00DD2D59"/>
    <w:rsid w:val="00DD2DEC"/>
    <w:rsid w:val="00DD30BA"/>
    <w:rsid w:val="00DD329E"/>
    <w:rsid w:val="00DD32A9"/>
    <w:rsid w:val="00DD3490"/>
    <w:rsid w:val="00DD34AE"/>
    <w:rsid w:val="00DD35B8"/>
    <w:rsid w:val="00DD384B"/>
    <w:rsid w:val="00DD3857"/>
    <w:rsid w:val="00DD3AD0"/>
    <w:rsid w:val="00DD3B0C"/>
    <w:rsid w:val="00DD3EAD"/>
    <w:rsid w:val="00DD4164"/>
    <w:rsid w:val="00DD41B9"/>
    <w:rsid w:val="00DD41F1"/>
    <w:rsid w:val="00DD4379"/>
    <w:rsid w:val="00DD4679"/>
    <w:rsid w:val="00DD4680"/>
    <w:rsid w:val="00DD4851"/>
    <w:rsid w:val="00DD49C0"/>
    <w:rsid w:val="00DD4B60"/>
    <w:rsid w:val="00DD4C40"/>
    <w:rsid w:val="00DD4EC2"/>
    <w:rsid w:val="00DD4ECD"/>
    <w:rsid w:val="00DD5439"/>
    <w:rsid w:val="00DD5681"/>
    <w:rsid w:val="00DD599E"/>
    <w:rsid w:val="00DD6022"/>
    <w:rsid w:val="00DD6227"/>
    <w:rsid w:val="00DD64D6"/>
    <w:rsid w:val="00DD66A1"/>
    <w:rsid w:val="00DD67CC"/>
    <w:rsid w:val="00DD6C0C"/>
    <w:rsid w:val="00DD6C9D"/>
    <w:rsid w:val="00DD6E4C"/>
    <w:rsid w:val="00DD6F7A"/>
    <w:rsid w:val="00DD7496"/>
    <w:rsid w:val="00DD7511"/>
    <w:rsid w:val="00DD752B"/>
    <w:rsid w:val="00DD76E8"/>
    <w:rsid w:val="00DD77C2"/>
    <w:rsid w:val="00DD7817"/>
    <w:rsid w:val="00DD797F"/>
    <w:rsid w:val="00DD7A17"/>
    <w:rsid w:val="00DD7D65"/>
    <w:rsid w:val="00DD7E93"/>
    <w:rsid w:val="00DE02F3"/>
    <w:rsid w:val="00DE0362"/>
    <w:rsid w:val="00DE058F"/>
    <w:rsid w:val="00DE06C6"/>
    <w:rsid w:val="00DE0759"/>
    <w:rsid w:val="00DE07C0"/>
    <w:rsid w:val="00DE0889"/>
    <w:rsid w:val="00DE0A4E"/>
    <w:rsid w:val="00DE0A99"/>
    <w:rsid w:val="00DE0D13"/>
    <w:rsid w:val="00DE0E4C"/>
    <w:rsid w:val="00DE1004"/>
    <w:rsid w:val="00DE1181"/>
    <w:rsid w:val="00DE1309"/>
    <w:rsid w:val="00DE1332"/>
    <w:rsid w:val="00DE1623"/>
    <w:rsid w:val="00DE186F"/>
    <w:rsid w:val="00DE199D"/>
    <w:rsid w:val="00DE19E6"/>
    <w:rsid w:val="00DE1A88"/>
    <w:rsid w:val="00DE1AEE"/>
    <w:rsid w:val="00DE1C44"/>
    <w:rsid w:val="00DE23B7"/>
    <w:rsid w:val="00DE24FA"/>
    <w:rsid w:val="00DE2609"/>
    <w:rsid w:val="00DE274E"/>
    <w:rsid w:val="00DE28C4"/>
    <w:rsid w:val="00DE28DB"/>
    <w:rsid w:val="00DE2D3F"/>
    <w:rsid w:val="00DE2E52"/>
    <w:rsid w:val="00DE2F83"/>
    <w:rsid w:val="00DE323C"/>
    <w:rsid w:val="00DE3282"/>
    <w:rsid w:val="00DE363B"/>
    <w:rsid w:val="00DE3927"/>
    <w:rsid w:val="00DE3998"/>
    <w:rsid w:val="00DE3CE1"/>
    <w:rsid w:val="00DE3D60"/>
    <w:rsid w:val="00DE4017"/>
    <w:rsid w:val="00DE40B9"/>
    <w:rsid w:val="00DE4233"/>
    <w:rsid w:val="00DE478F"/>
    <w:rsid w:val="00DE47DA"/>
    <w:rsid w:val="00DE4855"/>
    <w:rsid w:val="00DE4BB9"/>
    <w:rsid w:val="00DE4C2A"/>
    <w:rsid w:val="00DE4D7A"/>
    <w:rsid w:val="00DE4FD9"/>
    <w:rsid w:val="00DE51E5"/>
    <w:rsid w:val="00DE58EC"/>
    <w:rsid w:val="00DE5951"/>
    <w:rsid w:val="00DE5B8C"/>
    <w:rsid w:val="00DE5C9B"/>
    <w:rsid w:val="00DE5CA8"/>
    <w:rsid w:val="00DE60F5"/>
    <w:rsid w:val="00DE6160"/>
    <w:rsid w:val="00DE6175"/>
    <w:rsid w:val="00DE63F9"/>
    <w:rsid w:val="00DE694B"/>
    <w:rsid w:val="00DE6A99"/>
    <w:rsid w:val="00DE6AF1"/>
    <w:rsid w:val="00DE707C"/>
    <w:rsid w:val="00DE70BB"/>
    <w:rsid w:val="00DE719C"/>
    <w:rsid w:val="00DE723F"/>
    <w:rsid w:val="00DE7287"/>
    <w:rsid w:val="00DE72C2"/>
    <w:rsid w:val="00DE76E6"/>
    <w:rsid w:val="00DE7750"/>
    <w:rsid w:val="00DE7759"/>
    <w:rsid w:val="00DE77D7"/>
    <w:rsid w:val="00DE799F"/>
    <w:rsid w:val="00DE7B2D"/>
    <w:rsid w:val="00DE7BF8"/>
    <w:rsid w:val="00DE7C2C"/>
    <w:rsid w:val="00DEB7E3"/>
    <w:rsid w:val="00DF0027"/>
    <w:rsid w:val="00DF0043"/>
    <w:rsid w:val="00DF007A"/>
    <w:rsid w:val="00DF03D5"/>
    <w:rsid w:val="00DF04E1"/>
    <w:rsid w:val="00DF05FB"/>
    <w:rsid w:val="00DF0CE3"/>
    <w:rsid w:val="00DF1092"/>
    <w:rsid w:val="00DF1211"/>
    <w:rsid w:val="00DF13B8"/>
    <w:rsid w:val="00DF17A8"/>
    <w:rsid w:val="00DF18F2"/>
    <w:rsid w:val="00DF1949"/>
    <w:rsid w:val="00DF1A12"/>
    <w:rsid w:val="00DF1BC7"/>
    <w:rsid w:val="00DF1BED"/>
    <w:rsid w:val="00DF1DC6"/>
    <w:rsid w:val="00DF1F2F"/>
    <w:rsid w:val="00DF2031"/>
    <w:rsid w:val="00DF2091"/>
    <w:rsid w:val="00DF223D"/>
    <w:rsid w:val="00DF2593"/>
    <w:rsid w:val="00DF26D9"/>
    <w:rsid w:val="00DF2A07"/>
    <w:rsid w:val="00DF2B29"/>
    <w:rsid w:val="00DF3011"/>
    <w:rsid w:val="00DF316C"/>
    <w:rsid w:val="00DF3446"/>
    <w:rsid w:val="00DF358C"/>
    <w:rsid w:val="00DF3C93"/>
    <w:rsid w:val="00DF3DFB"/>
    <w:rsid w:val="00DF3E45"/>
    <w:rsid w:val="00DF3EC5"/>
    <w:rsid w:val="00DF4146"/>
    <w:rsid w:val="00DF41C2"/>
    <w:rsid w:val="00DF442E"/>
    <w:rsid w:val="00DF48C5"/>
    <w:rsid w:val="00DF4B4E"/>
    <w:rsid w:val="00DF4CC3"/>
    <w:rsid w:val="00DF4CC9"/>
    <w:rsid w:val="00DF4F73"/>
    <w:rsid w:val="00DF5167"/>
    <w:rsid w:val="00DF5182"/>
    <w:rsid w:val="00DF5295"/>
    <w:rsid w:val="00DF5556"/>
    <w:rsid w:val="00DF57AE"/>
    <w:rsid w:val="00DF5863"/>
    <w:rsid w:val="00DF589B"/>
    <w:rsid w:val="00DF5AC8"/>
    <w:rsid w:val="00DF5CD7"/>
    <w:rsid w:val="00DF5CF6"/>
    <w:rsid w:val="00DF5DDD"/>
    <w:rsid w:val="00DF5F53"/>
    <w:rsid w:val="00DF608C"/>
    <w:rsid w:val="00DF612D"/>
    <w:rsid w:val="00DF6225"/>
    <w:rsid w:val="00DF628F"/>
    <w:rsid w:val="00DF63C5"/>
    <w:rsid w:val="00DF64C7"/>
    <w:rsid w:val="00DF6559"/>
    <w:rsid w:val="00DF668E"/>
    <w:rsid w:val="00DF68CB"/>
    <w:rsid w:val="00DF69AA"/>
    <w:rsid w:val="00DF6A04"/>
    <w:rsid w:val="00DF6A65"/>
    <w:rsid w:val="00DF6C8E"/>
    <w:rsid w:val="00DF6D10"/>
    <w:rsid w:val="00DF6F49"/>
    <w:rsid w:val="00DF7226"/>
    <w:rsid w:val="00DF73E5"/>
    <w:rsid w:val="00DF79DE"/>
    <w:rsid w:val="00DF7B02"/>
    <w:rsid w:val="00DF7CEF"/>
    <w:rsid w:val="00E00026"/>
    <w:rsid w:val="00E00478"/>
    <w:rsid w:val="00E00814"/>
    <w:rsid w:val="00E008CF"/>
    <w:rsid w:val="00E00A0C"/>
    <w:rsid w:val="00E00B17"/>
    <w:rsid w:val="00E00C8A"/>
    <w:rsid w:val="00E00D25"/>
    <w:rsid w:val="00E00D56"/>
    <w:rsid w:val="00E00FB6"/>
    <w:rsid w:val="00E01086"/>
    <w:rsid w:val="00E010FF"/>
    <w:rsid w:val="00E012BE"/>
    <w:rsid w:val="00E0130C"/>
    <w:rsid w:val="00E014C5"/>
    <w:rsid w:val="00E014FC"/>
    <w:rsid w:val="00E01B30"/>
    <w:rsid w:val="00E01BA0"/>
    <w:rsid w:val="00E02675"/>
    <w:rsid w:val="00E0284E"/>
    <w:rsid w:val="00E0289D"/>
    <w:rsid w:val="00E02D57"/>
    <w:rsid w:val="00E02D66"/>
    <w:rsid w:val="00E02FC0"/>
    <w:rsid w:val="00E031D0"/>
    <w:rsid w:val="00E03385"/>
    <w:rsid w:val="00E033F2"/>
    <w:rsid w:val="00E036AD"/>
    <w:rsid w:val="00E036EC"/>
    <w:rsid w:val="00E036FA"/>
    <w:rsid w:val="00E0388D"/>
    <w:rsid w:val="00E038DB"/>
    <w:rsid w:val="00E03A1B"/>
    <w:rsid w:val="00E03A76"/>
    <w:rsid w:val="00E03C22"/>
    <w:rsid w:val="00E04241"/>
    <w:rsid w:val="00E04277"/>
    <w:rsid w:val="00E04315"/>
    <w:rsid w:val="00E045AB"/>
    <w:rsid w:val="00E04793"/>
    <w:rsid w:val="00E04AA8"/>
    <w:rsid w:val="00E0540D"/>
    <w:rsid w:val="00E05956"/>
    <w:rsid w:val="00E05DDC"/>
    <w:rsid w:val="00E06433"/>
    <w:rsid w:val="00E0645E"/>
    <w:rsid w:val="00E06463"/>
    <w:rsid w:val="00E06504"/>
    <w:rsid w:val="00E06682"/>
    <w:rsid w:val="00E06711"/>
    <w:rsid w:val="00E06854"/>
    <w:rsid w:val="00E06A03"/>
    <w:rsid w:val="00E06ADC"/>
    <w:rsid w:val="00E06B72"/>
    <w:rsid w:val="00E06D9B"/>
    <w:rsid w:val="00E070A4"/>
    <w:rsid w:val="00E0778E"/>
    <w:rsid w:val="00E07FBE"/>
    <w:rsid w:val="00E10077"/>
    <w:rsid w:val="00E1008E"/>
    <w:rsid w:val="00E1017A"/>
    <w:rsid w:val="00E10224"/>
    <w:rsid w:val="00E104C9"/>
    <w:rsid w:val="00E104DB"/>
    <w:rsid w:val="00E104FF"/>
    <w:rsid w:val="00E106EE"/>
    <w:rsid w:val="00E109BE"/>
    <w:rsid w:val="00E109E3"/>
    <w:rsid w:val="00E10B2C"/>
    <w:rsid w:val="00E10E7E"/>
    <w:rsid w:val="00E118D2"/>
    <w:rsid w:val="00E11957"/>
    <w:rsid w:val="00E11CB6"/>
    <w:rsid w:val="00E128A6"/>
    <w:rsid w:val="00E12AA0"/>
    <w:rsid w:val="00E12C19"/>
    <w:rsid w:val="00E12C93"/>
    <w:rsid w:val="00E12E16"/>
    <w:rsid w:val="00E1353F"/>
    <w:rsid w:val="00E135A5"/>
    <w:rsid w:val="00E13636"/>
    <w:rsid w:val="00E1374C"/>
    <w:rsid w:val="00E13790"/>
    <w:rsid w:val="00E137C1"/>
    <w:rsid w:val="00E138CF"/>
    <w:rsid w:val="00E13C97"/>
    <w:rsid w:val="00E13E47"/>
    <w:rsid w:val="00E13EC9"/>
    <w:rsid w:val="00E13EFF"/>
    <w:rsid w:val="00E143D6"/>
    <w:rsid w:val="00E144CA"/>
    <w:rsid w:val="00E14CED"/>
    <w:rsid w:val="00E150E9"/>
    <w:rsid w:val="00E15152"/>
    <w:rsid w:val="00E151A9"/>
    <w:rsid w:val="00E154C5"/>
    <w:rsid w:val="00E1595B"/>
    <w:rsid w:val="00E15B9B"/>
    <w:rsid w:val="00E15C2F"/>
    <w:rsid w:val="00E15FB6"/>
    <w:rsid w:val="00E16135"/>
    <w:rsid w:val="00E161EB"/>
    <w:rsid w:val="00E16447"/>
    <w:rsid w:val="00E1659A"/>
    <w:rsid w:val="00E16689"/>
    <w:rsid w:val="00E16754"/>
    <w:rsid w:val="00E167A2"/>
    <w:rsid w:val="00E168C9"/>
    <w:rsid w:val="00E16B8E"/>
    <w:rsid w:val="00E16DA6"/>
    <w:rsid w:val="00E16DD1"/>
    <w:rsid w:val="00E16DED"/>
    <w:rsid w:val="00E16F07"/>
    <w:rsid w:val="00E17013"/>
    <w:rsid w:val="00E17041"/>
    <w:rsid w:val="00E17044"/>
    <w:rsid w:val="00E171B1"/>
    <w:rsid w:val="00E17332"/>
    <w:rsid w:val="00E173E8"/>
    <w:rsid w:val="00E17534"/>
    <w:rsid w:val="00E17A4D"/>
    <w:rsid w:val="00E17A66"/>
    <w:rsid w:val="00E17B4B"/>
    <w:rsid w:val="00E17C42"/>
    <w:rsid w:val="00E17D0C"/>
    <w:rsid w:val="00E1AB0F"/>
    <w:rsid w:val="00E2008E"/>
    <w:rsid w:val="00E20288"/>
    <w:rsid w:val="00E2032D"/>
    <w:rsid w:val="00E204E1"/>
    <w:rsid w:val="00E20572"/>
    <w:rsid w:val="00E2065C"/>
    <w:rsid w:val="00E20803"/>
    <w:rsid w:val="00E2096B"/>
    <w:rsid w:val="00E20C42"/>
    <w:rsid w:val="00E20D2F"/>
    <w:rsid w:val="00E2147C"/>
    <w:rsid w:val="00E21519"/>
    <w:rsid w:val="00E21553"/>
    <w:rsid w:val="00E21576"/>
    <w:rsid w:val="00E21605"/>
    <w:rsid w:val="00E218D2"/>
    <w:rsid w:val="00E219DA"/>
    <w:rsid w:val="00E21A1B"/>
    <w:rsid w:val="00E21A87"/>
    <w:rsid w:val="00E2202F"/>
    <w:rsid w:val="00E2207C"/>
    <w:rsid w:val="00E22136"/>
    <w:rsid w:val="00E22227"/>
    <w:rsid w:val="00E22350"/>
    <w:rsid w:val="00E224B3"/>
    <w:rsid w:val="00E22536"/>
    <w:rsid w:val="00E22716"/>
    <w:rsid w:val="00E22AB6"/>
    <w:rsid w:val="00E22C25"/>
    <w:rsid w:val="00E22CA1"/>
    <w:rsid w:val="00E22D60"/>
    <w:rsid w:val="00E2326C"/>
    <w:rsid w:val="00E235A1"/>
    <w:rsid w:val="00E24250"/>
    <w:rsid w:val="00E245C2"/>
    <w:rsid w:val="00E246C9"/>
    <w:rsid w:val="00E247DD"/>
    <w:rsid w:val="00E247E8"/>
    <w:rsid w:val="00E2490F"/>
    <w:rsid w:val="00E24C02"/>
    <w:rsid w:val="00E2510E"/>
    <w:rsid w:val="00E25309"/>
    <w:rsid w:val="00E2542E"/>
    <w:rsid w:val="00E254BD"/>
    <w:rsid w:val="00E25600"/>
    <w:rsid w:val="00E258C5"/>
    <w:rsid w:val="00E25920"/>
    <w:rsid w:val="00E25BEE"/>
    <w:rsid w:val="00E25C46"/>
    <w:rsid w:val="00E25D18"/>
    <w:rsid w:val="00E26358"/>
    <w:rsid w:val="00E2648C"/>
    <w:rsid w:val="00E26983"/>
    <w:rsid w:val="00E26C59"/>
    <w:rsid w:val="00E26DE0"/>
    <w:rsid w:val="00E26EE3"/>
    <w:rsid w:val="00E272FA"/>
    <w:rsid w:val="00E2735E"/>
    <w:rsid w:val="00E274C7"/>
    <w:rsid w:val="00E2752A"/>
    <w:rsid w:val="00E2752D"/>
    <w:rsid w:val="00E277C7"/>
    <w:rsid w:val="00E277F7"/>
    <w:rsid w:val="00E27869"/>
    <w:rsid w:val="00E27905"/>
    <w:rsid w:val="00E27B55"/>
    <w:rsid w:val="00E27C66"/>
    <w:rsid w:val="00E27E2F"/>
    <w:rsid w:val="00E27E7B"/>
    <w:rsid w:val="00E30220"/>
    <w:rsid w:val="00E3033E"/>
    <w:rsid w:val="00E30564"/>
    <w:rsid w:val="00E30770"/>
    <w:rsid w:val="00E30A40"/>
    <w:rsid w:val="00E30D0D"/>
    <w:rsid w:val="00E3100A"/>
    <w:rsid w:val="00E3128B"/>
    <w:rsid w:val="00E31385"/>
    <w:rsid w:val="00E313E4"/>
    <w:rsid w:val="00E31610"/>
    <w:rsid w:val="00E31611"/>
    <w:rsid w:val="00E3196E"/>
    <w:rsid w:val="00E31B58"/>
    <w:rsid w:val="00E31BD9"/>
    <w:rsid w:val="00E31D32"/>
    <w:rsid w:val="00E31D64"/>
    <w:rsid w:val="00E31DEC"/>
    <w:rsid w:val="00E31EC4"/>
    <w:rsid w:val="00E31F65"/>
    <w:rsid w:val="00E323D5"/>
    <w:rsid w:val="00E325BB"/>
    <w:rsid w:val="00E328DF"/>
    <w:rsid w:val="00E32FBB"/>
    <w:rsid w:val="00E3319A"/>
    <w:rsid w:val="00E331F1"/>
    <w:rsid w:val="00E33212"/>
    <w:rsid w:val="00E33792"/>
    <w:rsid w:val="00E337C0"/>
    <w:rsid w:val="00E33815"/>
    <w:rsid w:val="00E33CD7"/>
    <w:rsid w:val="00E33F5C"/>
    <w:rsid w:val="00E3409E"/>
    <w:rsid w:val="00E340A9"/>
    <w:rsid w:val="00E343D9"/>
    <w:rsid w:val="00E344CB"/>
    <w:rsid w:val="00E345AF"/>
    <w:rsid w:val="00E347D0"/>
    <w:rsid w:val="00E34CA9"/>
    <w:rsid w:val="00E34DDC"/>
    <w:rsid w:val="00E34FF1"/>
    <w:rsid w:val="00E35027"/>
    <w:rsid w:val="00E35393"/>
    <w:rsid w:val="00E353B4"/>
    <w:rsid w:val="00E353D8"/>
    <w:rsid w:val="00E35479"/>
    <w:rsid w:val="00E3551D"/>
    <w:rsid w:val="00E355C3"/>
    <w:rsid w:val="00E356AC"/>
    <w:rsid w:val="00E356C6"/>
    <w:rsid w:val="00E3570D"/>
    <w:rsid w:val="00E35A16"/>
    <w:rsid w:val="00E35BF7"/>
    <w:rsid w:val="00E35D1B"/>
    <w:rsid w:val="00E36096"/>
    <w:rsid w:val="00E362E7"/>
    <w:rsid w:val="00E3652D"/>
    <w:rsid w:val="00E365E4"/>
    <w:rsid w:val="00E367C1"/>
    <w:rsid w:val="00E3696F"/>
    <w:rsid w:val="00E36BAD"/>
    <w:rsid w:val="00E36DE3"/>
    <w:rsid w:val="00E3702C"/>
    <w:rsid w:val="00E371F4"/>
    <w:rsid w:val="00E37291"/>
    <w:rsid w:val="00E372B8"/>
    <w:rsid w:val="00E37355"/>
    <w:rsid w:val="00E373E5"/>
    <w:rsid w:val="00E3767F"/>
    <w:rsid w:val="00E378F0"/>
    <w:rsid w:val="00E37B4D"/>
    <w:rsid w:val="00E37D2A"/>
    <w:rsid w:val="00E37DCF"/>
    <w:rsid w:val="00E37DD9"/>
    <w:rsid w:val="00E40005"/>
    <w:rsid w:val="00E40225"/>
    <w:rsid w:val="00E40226"/>
    <w:rsid w:val="00E4052E"/>
    <w:rsid w:val="00E405AE"/>
    <w:rsid w:val="00E40717"/>
    <w:rsid w:val="00E4075A"/>
    <w:rsid w:val="00E40C2D"/>
    <w:rsid w:val="00E40CD2"/>
    <w:rsid w:val="00E40D7A"/>
    <w:rsid w:val="00E410E5"/>
    <w:rsid w:val="00E4130F"/>
    <w:rsid w:val="00E41319"/>
    <w:rsid w:val="00E4174C"/>
    <w:rsid w:val="00E4188D"/>
    <w:rsid w:val="00E41953"/>
    <w:rsid w:val="00E41B1E"/>
    <w:rsid w:val="00E41C96"/>
    <w:rsid w:val="00E420B2"/>
    <w:rsid w:val="00E4225A"/>
    <w:rsid w:val="00E4257C"/>
    <w:rsid w:val="00E42894"/>
    <w:rsid w:val="00E4296A"/>
    <w:rsid w:val="00E4298B"/>
    <w:rsid w:val="00E42A65"/>
    <w:rsid w:val="00E42BD7"/>
    <w:rsid w:val="00E42D4C"/>
    <w:rsid w:val="00E42DBC"/>
    <w:rsid w:val="00E42E3A"/>
    <w:rsid w:val="00E431E2"/>
    <w:rsid w:val="00E434E4"/>
    <w:rsid w:val="00E43588"/>
    <w:rsid w:val="00E435CF"/>
    <w:rsid w:val="00E436F6"/>
    <w:rsid w:val="00E43920"/>
    <w:rsid w:val="00E439C4"/>
    <w:rsid w:val="00E439FF"/>
    <w:rsid w:val="00E43AF8"/>
    <w:rsid w:val="00E43C55"/>
    <w:rsid w:val="00E43E39"/>
    <w:rsid w:val="00E43F1B"/>
    <w:rsid w:val="00E43F7C"/>
    <w:rsid w:val="00E44107"/>
    <w:rsid w:val="00E44186"/>
    <w:rsid w:val="00E441A0"/>
    <w:rsid w:val="00E44315"/>
    <w:rsid w:val="00E444A0"/>
    <w:rsid w:val="00E444BF"/>
    <w:rsid w:val="00E4465C"/>
    <w:rsid w:val="00E44965"/>
    <w:rsid w:val="00E4499B"/>
    <w:rsid w:val="00E449B6"/>
    <w:rsid w:val="00E44BD5"/>
    <w:rsid w:val="00E44C15"/>
    <w:rsid w:val="00E44CF0"/>
    <w:rsid w:val="00E44E32"/>
    <w:rsid w:val="00E44E9B"/>
    <w:rsid w:val="00E44EDE"/>
    <w:rsid w:val="00E45030"/>
    <w:rsid w:val="00E4508A"/>
    <w:rsid w:val="00E450B8"/>
    <w:rsid w:val="00E450C6"/>
    <w:rsid w:val="00E450F8"/>
    <w:rsid w:val="00E45133"/>
    <w:rsid w:val="00E4525F"/>
    <w:rsid w:val="00E455C8"/>
    <w:rsid w:val="00E456F5"/>
    <w:rsid w:val="00E45731"/>
    <w:rsid w:val="00E458A9"/>
    <w:rsid w:val="00E45976"/>
    <w:rsid w:val="00E45A46"/>
    <w:rsid w:val="00E45AD2"/>
    <w:rsid w:val="00E45D30"/>
    <w:rsid w:val="00E45D7B"/>
    <w:rsid w:val="00E45DEC"/>
    <w:rsid w:val="00E45E99"/>
    <w:rsid w:val="00E4616E"/>
    <w:rsid w:val="00E4627F"/>
    <w:rsid w:val="00E46452"/>
    <w:rsid w:val="00E4647A"/>
    <w:rsid w:val="00E464F0"/>
    <w:rsid w:val="00E46595"/>
    <w:rsid w:val="00E46790"/>
    <w:rsid w:val="00E469EE"/>
    <w:rsid w:val="00E46C8F"/>
    <w:rsid w:val="00E4706C"/>
    <w:rsid w:val="00E470DE"/>
    <w:rsid w:val="00E470F5"/>
    <w:rsid w:val="00E471B0"/>
    <w:rsid w:val="00E4743A"/>
    <w:rsid w:val="00E4765A"/>
    <w:rsid w:val="00E476B6"/>
    <w:rsid w:val="00E479EE"/>
    <w:rsid w:val="00E47BDB"/>
    <w:rsid w:val="00E47CAE"/>
    <w:rsid w:val="00E47CD5"/>
    <w:rsid w:val="00E47FA7"/>
    <w:rsid w:val="00E47FB2"/>
    <w:rsid w:val="00E47FC3"/>
    <w:rsid w:val="00E50031"/>
    <w:rsid w:val="00E50128"/>
    <w:rsid w:val="00E50215"/>
    <w:rsid w:val="00E502FB"/>
    <w:rsid w:val="00E50410"/>
    <w:rsid w:val="00E50647"/>
    <w:rsid w:val="00E506B5"/>
    <w:rsid w:val="00E506DA"/>
    <w:rsid w:val="00E506E0"/>
    <w:rsid w:val="00E50759"/>
    <w:rsid w:val="00E50AF8"/>
    <w:rsid w:val="00E50D5A"/>
    <w:rsid w:val="00E51123"/>
    <w:rsid w:val="00E51278"/>
    <w:rsid w:val="00E51357"/>
    <w:rsid w:val="00E5140D"/>
    <w:rsid w:val="00E51546"/>
    <w:rsid w:val="00E51919"/>
    <w:rsid w:val="00E51BF1"/>
    <w:rsid w:val="00E51D65"/>
    <w:rsid w:val="00E51D89"/>
    <w:rsid w:val="00E51EA7"/>
    <w:rsid w:val="00E5212E"/>
    <w:rsid w:val="00E521F0"/>
    <w:rsid w:val="00E5249A"/>
    <w:rsid w:val="00E527B0"/>
    <w:rsid w:val="00E52860"/>
    <w:rsid w:val="00E52CD9"/>
    <w:rsid w:val="00E52EB8"/>
    <w:rsid w:val="00E52FA5"/>
    <w:rsid w:val="00E530EE"/>
    <w:rsid w:val="00E53443"/>
    <w:rsid w:val="00E5357D"/>
    <w:rsid w:val="00E5361F"/>
    <w:rsid w:val="00E53912"/>
    <w:rsid w:val="00E53CE3"/>
    <w:rsid w:val="00E53CEB"/>
    <w:rsid w:val="00E53D6F"/>
    <w:rsid w:val="00E53DED"/>
    <w:rsid w:val="00E53E28"/>
    <w:rsid w:val="00E540E4"/>
    <w:rsid w:val="00E542AD"/>
    <w:rsid w:val="00E543D4"/>
    <w:rsid w:val="00E5442F"/>
    <w:rsid w:val="00E5444F"/>
    <w:rsid w:val="00E544D6"/>
    <w:rsid w:val="00E54935"/>
    <w:rsid w:val="00E54B4F"/>
    <w:rsid w:val="00E54C3B"/>
    <w:rsid w:val="00E54E4B"/>
    <w:rsid w:val="00E553F6"/>
    <w:rsid w:val="00E555B6"/>
    <w:rsid w:val="00E55869"/>
    <w:rsid w:val="00E55947"/>
    <w:rsid w:val="00E559B6"/>
    <w:rsid w:val="00E55A6E"/>
    <w:rsid w:val="00E5624E"/>
    <w:rsid w:val="00E56506"/>
    <w:rsid w:val="00E56526"/>
    <w:rsid w:val="00E5652E"/>
    <w:rsid w:val="00E56613"/>
    <w:rsid w:val="00E568C5"/>
    <w:rsid w:val="00E56DF1"/>
    <w:rsid w:val="00E56E61"/>
    <w:rsid w:val="00E56ED3"/>
    <w:rsid w:val="00E56F3A"/>
    <w:rsid w:val="00E57207"/>
    <w:rsid w:val="00E576A5"/>
    <w:rsid w:val="00E576EA"/>
    <w:rsid w:val="00E57A15"/>
    <w:rsid w:val="00E57DD8"/>
    <w:rsid w:val="00E57F34"/>
    <w:rsid w:val="00E5DD3C"/>
    <w:rsid w:val="00E60172"/>
    <w:rsid w:val="00E6024E"/>
    <w:rsid w:val="00E604C8"/>
    <w:rsid w:val="00E604DE"/>
    <w:rsid w:val="00E6095B"/>
    <w:rsid w:val="00E60A46"/>
    <w:rsid w:val="00E60B5A"/>
    <w:rsid w:val="00E60C62"/>
    <w:rsid w:val="00E60FF7"/>
    <w:rsid w:val="00E610F0"/>
    <w:rsid w:val="00E61201"/>
    <w:rsid w:val="00E6125F"/>
    <w:rsid w:val="00E6154C"/>
    <w:rsid w:val="00E61841"/>
    <w:rsid w:val="00E61A08"/>
    <w:rsid w:val="00E61D38"/>
    <w:rsid w:val="00E61EA0"/>
    <w:rsid w:val="00E61F10"/>
    <w:rsid w:val="00E62096"/>
    <w:rsid w:val="00E6230C"/>
    <w:rsid w:val="00E625B2"/>
    <w:rsid w:val="00E62737"/>
    <w:rsid w:val="00E628AE"/>
    <w:rsid w:val="00E62BBD"/>
    <w:rsid w:val="00E62CFF"/>
    <w:rsid w:val="00E62D1E"/>
    <w:rsid w:val="00E62EB8"/>
    <w:rsid w:val="00E63117"/>
    <w:rsid w:val="00E634C1"/>
    <w:rsid w:val="00E6351E"/>
    <w:rsid w:val="00E63835"/>
    <w:rsid w:val="00E63942"/>
    <w:rsid w:val="00E63E9C"/>
    <w:rsid w:val="00E63F0D"/>
    <w:rsid w:val="00E64261"/>
    <w:rsid w:val="00E64319"/>
    <w:rsid w:val="00E64382"/>
    <w:rsid w:val="00E6440A"/>
    <w:rsid w:val="00E6461F"/>
    <w:rsid w:val="00E64739"/>
    <w:rsid w:val="00E64849"/>
    <w:rsid w:val="00E64DC5"/>
    <w:rsid w:val="00E64F65"/>
    <w:rsid w:val="00E64FC0"/>
    <w:rsid w:val="00E65042"/>
    <w:rsid w:val="00E65332"/>
    <w:rsid w:val="00E65369"/>
    <w:rsid w:val="00E65392"/>
    <w:rsid w:val="00E65686"/>
    <w:rsid w:val="00E656D8"/>
    <w:rsid w:val="00E6583D"/>
    <w:rsid w:val="00E65A86"/>
    <w:rsid w:val="00E65BB2"/>
    <w:rsid w:val="00E65BF9"/>
    <w:rsid w:val="00E65C6F"/>
    <w:rsid w:val="00E65C91"/>
    <w:rsid w:val="00E65D22"/>
    <w:rsid w:val="00E65DFE"/>
    <w:rsid w:val="00E65EAC"/>
    <w:rsid w:val="00E6601C"/>
    <w:rsid w:val="00E6616E"/>
    <w:rsid w:val="00E66204"/>
    <w:rsid w:val="00E66315"/>
    <w:rsid w:val="00E6649B"/>
    <w:rsid w:val="00E66C3B"/>
    <w:rsid w:val="00E66DA0"/>
    <w:rsid w:val="00E670F4"/>
    <w:rsid w:val="00E67249"/>
    <w:rsid w:val="00E674D2"/>
    <w:rsid w:val="00E67652"/>
    <w:rsid w:val="00E678E6"/>
    <w:rsid w:val="00E67979"/>
    <w:rsid w:val="00E679FA"/>
    <w:rsid w:val="00E67BAD"/>
    <w:rsid w:val="00E67D28"/>
    <w:rsid w:val="00E67EF2"/>
    <w:rsid w:val="00E67F90"/>
    <w:rsid w:val="00E7018A"/>
    <w:rsid w:val="00E7024D"/>
    <w:rsid w:val="00E7031E"/>
    <w:rsid w:val="00E704EC"/>
    <w:rsid w:val="00E70528"/>
    <w:rsid w:val="00E70586"/>
    <w:rsid w:val="00E706F1"/>
    <w:rsid w:val="00E70AAD"/>
    <w:rsid w:val="00E70C73"/>
    <w:rsid w:val="00E70D5D"/>
    <w:rsid w:val="00E70F16"/>
    <w:rsid w:val="00E71051"/>
    <w:rsid w:val="00E71505"/>
    <w:rsid w:val="00E7169B"/>
    <w:rsid w:val="00E717F9"/>
    <w:rsid w:val="00E71AF1"/>
    <w:rsid w:val="00E7219C"/>
    <w:rsid w:val="00E722F2"/>
    <w:rsid w:val="00E72549"/>
    <w:rsid w:val="00E727E9"/>
    <w:rsid w:val="00E72963"/>
    <w:rsid w:val="00E72AB0"/>
    <w:rsid w:val="00E72AF0"/>
    <w:rsid w:val="00E73027"/>
    <w:rsid w:val="00E731F5"/>
    <w:rsid w:val="00E734A5"/>
    <w:rsid w:val="00E737BE"/>
    <w:rsid w:val="00E737CE"/>
    <w:rsid w:val="00E73860"/>
    <w:rsid w:val="00E7397B"/>
    <w:rsid w:val="00E73AD4"/>
    <w:rsid w:val="00E73AE1"/>
    <w:rsid w:val="00E73DAD"/>
    <w:rsid w:val="00E73DD5"/>
    <w:rsid w:val="00E73F41"/>
    <w:rsid w:val="00E741B2"/>
    <w:rsid w:val="00E74355"/>
    <w:rsid w:val="00E74463"/>
    <w:rsid w:val="00E74600"/>
    <w:rsid w:val="00E749B6"/>
    <w:rsid w:val="00E749C5"/>
    <w:rsid w:val="00E74B1B"/>
    <w:rsid w:val="00E74BE5"/>
    <w:rsid w:val="00E74C43"/>
    <w:rsid w:val="00E74C83"/>
    <w:rsid w:val="00E74E5A"/>
    <w:rsid w:val="00E74F5F"/>
    <w:rsid w:val="00E74FDF"/>
    <w:rsid w:val="00E7533A"/>
    <w:rsid w:val="00E75755"/>
    <w:rsid w:val="00E758B5"/>
    <w:rsid w:val="00E75992"/>
    <w:rsid w:val="00E75A53"/>
    <w:rsid w:val="00E75C3F"/>
    <w:rsid w:val="00E75F50"/>
    <w:rsid w:val="00E75FB3"/>
    <w:rsid w:val="00E7600B"/>
    <w:rsid w:val="00E7633F"/>
    <w:rsid w:val="00E76924"/>
    <w:rsid w:val="00E769E4"/>
    <w:rsid w:val="00E769FC"/>
    <w:rsid w:val="00E76A28"/>
    <w:rsid w:val="00E76A83"/>
    <w:rsid w:val="00E76AFD"/>
    <w:rsid w:val="00E772D7"/>
    <w:rsid w:val="00E772DF"/>
    <w:rsid w:val="00E776A2"/>
    <w:rsid w:val="00E77C9A"/>
    <w:rsid w:val="00E77D73"/>
    <w:rsid w:val="00E77FDA"/>
    <w:rsid w:val="00E8034F"/>
    <w:rsid w:val="00E805A1"/>
    <w:rsid w:val="00E806A4"/>
    <w:rsid w:val="00E80882"/>
    <w:rsid w:val="00E80A9A"/>
    <w:rsid w:val="00E80D94"/>
    <w:rsid w:val="00E80E74"/>
    <w:rsid w:val="00E81137"/>
    <w:rsid w:val="00E81227"/>
    <w:rsid w:val="00E8136E"/>
    <w:rsid w:val="00E81607"/>
    <w:rsid w:val="00E817FB"/>
    <w:rsid w:val="00E81940"/>
    <w:rsid w:val="00E81B02"/>
    <w:rsid w:val="00E81C31"/>
    <w:rsid w:val="00E81D67"/>
    <w:rsid w:val="00E81D7F"/>
    <w:rsid w:val="00E81E30"/>
    <w:rsid w:val="00E81F86"/>
    <w:rsid w:val="00E8218F"/>
    <w:rsid w:val="00E822B7"/>
    <w:rsid w:val="00E824AA"/>
    <w:rsid w:val="00E82643"/>
    <w:rsid w:val="00E8269A"/>
    <w:rsid w:val="00E827A9"/>
    <w:rsid w:val="00E8280C"/>
    <w:rsid w:val="00E82923"/>
    <w:rsid w:val="00E82AEE"/>
    <w:rsid w:val="00E82F5B"/>
    <w:rsid w:val="00E8309D"/>
    <w:rsid w:val="00E834D2"/>
    <w:rsid w:val="00E835B9"/>
    <w:rsid w:val="00E83762"/>
    <w:rsid w:val="00E8382D"/>
    <w:rsid w:val="00E84002"/>
    <w:rsid w:val="00E84004"/>
    <w:rsid w:val="00E843C4"/>
    <w:rsid w:val="00E84583"/>
    <w:rsid w:val="00E84639"/>
    <w:rsid w:val="00E848DB"/>
    <w:rsid w:val="00E84996"/>
    <w:rsid w:val="00E84E34"/>
    <w:rsid w:val="00E84F6E"/>
    <w:rsid w:val="00E85313"/>
    <w:rsid w:val="00E85315"/>
    <w:rsid w:val="00E8533B"/>
    <w:rsid w:val="00E854B5"/>
    <w:rsid w:val="00E85686"/>
    <w:rsid w:val="00E85807"/>
    <w:rsid w:val="00E85ACD"/>
    <w:rsid w:val="00E85B18"/>
    <w:rsid w:val="00E85EDF"/>
    <w:rsid w:val="00E85F75"/>
    <w:rsid w:val="00E85FAA"/>
    <w:rsid w:val="00E86054"/>
    <w:rsid w:val="00E86292"/>
    <w:rsid w:val="00E86299"/>
    <w:rsid w:val="00E86432"/>
    <w:rsid w:val="00E864C6"/>
    <w:rsid w:val="00E8672F"/>
    <w:rsid w:val="00E86935"/>
    <w:rsid w:val="00E86C33"/>
    <w:rsid w:val="00E86CEC"/>
    <w:rsid w:val="00E86D5C"/>
    <w:rsid w:val="00E86F59"/>
    <w:rsid w:val="00E86FE3"/>
    <w:rsid w:val="00E87037"/>
    <w:rsid w:val="00E8723E"/>
    <w:rsid w:val="00E87403"/>
    <w:rsid w:val="00E8746F"/>
    <w:rsid w:val="00E874A0"/>
    <w:rsid w:val="00E8778B"/>
    <w:rsid w:val="00E877E6"/>
    <w:rsid w:val="00E87879"/>
    <w:rsid w:val="00E8787F"/>
    <w:rsid w:val="00E878A9"/>
    <w:rsid w:val="00E879DE"/>
    <w:rsid w:val="00E87D9D"/>
    <w:rsid w:val="00E87E25"/>
    <w:rsid w:val="00E87EBC"/>
    <w:rsid w:val="00E87F24"/>
    <w:rsid w:val="00E87F63"/>
    <w:rsid w:val="00E89A35"/>
    <w:rsid w:val="00E90958"/>
    <w:rsid w:val="00E90F84"/>
    <w:rsid w:val="00E91157"/>
    <w:rsid w:val="00E91196"/>
    <w:rsid w:val="00E915F7"/>
    <w:rsid w:val="00E917D3"/>
    <w:rsid w:val="00E91920"/>
    <w:rsid w:val="00E91C9C"/>
    <w:rsid w:val="00E91F17"/>
    <w:rsid w:val="00E9212B"/>
    <w:rsid w:val="00E921C4"/>
    <w:rsid w:val="00E9221D"/>
    <w:rsid w:val="00E926D3"/>
    <w:rsid w:val="00E92864"/>
    <w:rsid w:val="00E92972"/>
    <w:rsid w:val="00E92E06"/>
    <w:rsid w:val="00E92E8E"/>
    <w:rsid w:val="00E92F6B"/>
    <w:rsid w:val="00E92F97"/>
    <w:rsid w:val="00E93058"/>
    <w:rsid w:val="00E932C7"/>
    <w:rsid w:val="00E9334C"/>
    <w:rsid w:val="00E93372"/>
    <w:rsid w:val="00E9340E"/>
    <w:rsid w:val="00E935F1"/>
    <w:rsid w:val="00E93640"/>
    <w:rsid w:val="00E9372B"/>
    <w:rsid w:val="00E937CF"/>
    <w:rsid w:val="00E93854"/>
    <w:rsid w:val="00E93886"/>
    <w:rsid w:val="00E938CE"/>
    <w:rsid w:val="00E939FF"/>
    <w:rsid w:val="00E93BCC"/>
    <w:rsid w:val="00E93CA6"/>
    <w:rsid w:val="00E93CBA"/>
    <w:rsid w:val="00E93D96"/>
    <w:rsid w:val="00E93E99"/>
    <w:rsid w:val="00E940D7"/>
    <w:rsid w:val="00E94226"/>
    <w:rsid w:val="00E9432B"/>
    <w:rsid w:val="00E9435B"/>
    <w:rsid w:val="00E944FB"/>
    <w:rsid w:val="00E94703"/>
    <w:rsid w:val="00E94794"/>
    <w:rsid w:val="00E948F0"/>
    <w:rsid w:val="00E9490F"/>
    <w:rsid w:val="00E94B4C"/>
    <w:rsid w:val="00E94C7F"/>
    <w:rsid w:val="00E94EB8"/>
    <w:rsid w:val="00E950BD"/>
    <w:rsid w:val="00E951F0"/>
    <w:rsid w:val="00E954BE"/>
    <w:rsid w:val="00E955C6"/>
    <w:rsid w:val="00E95636"/>
    <w:rsid w:val="00E9594C"/>
    <w:rsid w:val="00E95B1D"/>
    <w:rsid w:val="00E95BF3"/>
    <w:rsid w:val="00E95C06"/>
    <w:rsid w:val="00E95F50"/>
    <w:rsid w:val="00E96061"/>
    <w:rsid w:val="00E9622B"/>
    <w:rsid w:val="00E96360"/>
    <w:rsid w:val="00E964F7"/>
    <w:rsid w:val="00E96563"/>
    <w:rsid w:val="00E973CE"/>
    <w:rsid w:val="00E9743C"/>
    <w:rsid w:val="00E975E5"/>
    <w:rsid w:val="00E976DC"/>
    <w:rsid w:val="00E97878"/>
    <w:rsid w:val="00E97883"/>
    <w:rsid w:val="00E978FB"/>
    <w:rsid w:val="00E97C51"/>
    <w:rsid w:val="00E97ED7"/>
    <w:rsid w:val="00E97EF6"/>
    <w:rsid w:val="00EA0172"/>
    <w:rsid w:val="00EA02EB"/>
    <w:rsid w:val="00EA0376"/>
    <w:rsid w:val="00EA049F"/>
    <w:rsid w:val="00EA05D4"/>
    <w:rsid w:val="00EA05DE"/>
    <w:rsid w:val="00EA08C8"/>
    <w:rsid w:val="00EA0AE7"/>
    <w:rsid w:val="00EA0BF8"/>
    <w:rsid w:val="00EA0BFF"/>
    <w:rsid w:val="00EA1408"/>
    <w:rsid w:val="00EA144E"/>
    <w:rsid w:val="00EA15EE"/>
    <w:rsid w:val="00EA181D"/>
    <w:rsid w:val="00EA188A"/>
    <w:rsid w:val="00EA1909"/>
    <w:rsid w:val="00EA1DAA"/>
    <w:rsid w:val="00EA1EC3"/>
    <w:rsid w:val="00EA2088"/>
    <w:rsid w:val="00EA211A"/>
    <w:rsid w:val="00EA21E2"/>
    <w:rsid w:val="00EA23CA"/>
    <w:rsid w:val="00EA251A"/>
    <w:rsid w:val="00EA261F"/>
    <w:rsid w:val="00EA2683"/>
    <w:rsid w:val="00EA29BF"/>
    <w:rsid w:val="00EA2B40"/>
    <w:rsid w:val="00EA2C21"/>
    <w:rsid w:val="00EA2CB1"/>
    <w:rsid w:val="00EA2FD2"/>
    <w:rsid w:val="00EA3003"/>
    <w:rsid w:val="00EA316E"/>
    <w:rsid w:val="00EA31E0"/>
    <w:rsid w:val="00EA3224"/>
    <w:rsid w:val="00EA32A8"/>
    <w:rsid w:val="00EA349F"/>
    <w:rsid w:val="00EA3B16"/>
    <w:rsid w:val="00EA3D99"/>
    <w:rsid w:val="00EA3DF3"/>
    <w:rsid w:val="00EA3FF7"/>
    <w:rsid w:val="00EA4265"/>
    <w:rsid w:val="00EA462E"/>
    <w:rsid w:val="00EA4896"/>
    <w:rsid w:val="00EA4965"/>
    <w:rsid w:val="00EA49C2"/>
    <w:rsid w:val="00EA4B75"/>
    <w:rsid w:val="00EA4BA1"/>
    <w:rsid w:val="00EA4E8C"/>
    <w:rsid w:val="00EA4EFA"/>
    <w:rsid w:val="00EA5052"/>
    <w:rsid w:val="00EA5146"/>
    <w:rsid w:val="00EA533F"/>
    <w:rsid w:val="00EA549A"/>
    <w:rsid w:val="00EA5532"/>
    <w:rsid w:val="00EA5555"/>
    <w:rsid w:val="00EA555D"/>
    <w:rsid w:val="00EA57B6"/>
    <w:rsid w:val="00EA5809"/>
    <w:rsid w:val="00EA5B56"/>
    <w:rsid w:val="00EA5C2C"/>
    <w:rsid w:val="00EA5D39"/>
    <w:rsid w:val="00EA5E1E"/>
    <w:rsid w:val="00EA5E85"/>
    <w:rsid w:val="00EA5F7B"/>
    <w:rsid w:val="00EA6040"/>
    <w:rsid w:val="00EA6176"/>
    <w:rsid w:val="00EA62CC"/>
    <w:rsid w:val="00EA62E6"/>
    <w:rsid w:val="00EA664D"/>
    <w:rsid w:val="00EA6671"/>
    <w:rsid w:val="00EA66AC"/>
    <w:rsid w:val="00EA6B30"/>
    <w:rsid w:val="00EA6BC8"/>
    <w:rsid w:val="00EA6D42"/>
    <w:rsid w:val="00EA701A"/>
    <w:rsid w:val="00EA70AA"/>
    <w:rsid w:val="00EA7127"/>
    <w:rsid w:val="00EA7641"/>
    <w:rsid w:val="00EA78BE"/>
    <w:rsid w:val="00EA7A4F"/>
    <w:rsid w:val="00EA7AAB"/>
    <w:rsid w:val="00EA7C43"/>
    <w:rsid w:val="00EA7C9A"/>
    <w:rsid w:val="00EA7CF2"/>
    <w:rsid w:val="00EA7E22"/>
    <w:rsid w:val="00EA7EA0"/>
    <w:rsid w:val="00EB0087"/>
    <w:rsid w:val="00EB0098"/>
    <w:rsid w:val="00EB00DC"/>
    <w:rsid w:val="00EB02C3"/>
    <w:rsid w:val="00EB0AA7"/>
    <w:rsid w:val="00EB0FFB"/>
    <w:rsid w:val="00EB1541"/>
    <w:rsid w:val="00EB15C2"/>
    <w:rsid w:val="00EB16CB"/>
    <w:rsid w:val="00EB1AD6"/>
    <w:rsid w:val="00EB1B3F"/>
    <w:rsid w:val="00EB1CDB"/>
    <w:rsid w:val="00EB21CF"/>
    <w:rsid w:val="00EB25CF"/>
    <w:rsid w:val="00EB265B"/>
    <w:rsid w:val="00EB277F"/>
    <w:rsid w:val="00EB2A73"/>
    <w:rsid w:val="00EB2CC2"/>
    <w:rsid w:val="00EB2FD4"/>
    <w:rsid w:val="00EB328A"/>
    <w:rsid w:val="00EB3558"/>
    <w:rsid w:val="00EB37F7"/>
    <w:rsid w:val="00EB3996"/>
    <w:rsid w:val="00EB3A57"/>
    <w:rsid w:val="00EB3C56"/>
    <w:rsid w:val="00EB3D4F"/>
    <w:rsid w:val="00EB3D60"/>
    <w:rsid w:val="00EB3DE4"/>
    <w:rsid w:val="00EB3E43"/>
    <w:rsid w:val="00EB3F0D"/>
    <w:rsid w:val="00EB3FAC"/>
    <w:rsid w:val="00EB4176"/>
    <w:rsid w:val="00EB4235"/>
    <w:rsid w:val="00EB4237"/>
    <w:rsid w:val="00EB4649"/>
    <w:rsid w:val="00EB4846"/>
    <w:rsid w:val="00EB4B15"/>
    <w:rsid w:val="00EB4CD1"/>
    <w:rsid w:val="00EB4E93"/>
    <w:rsid w:val="00EB4ED8"/>
    <w:rsid w:val="00EB4FDB"/>
    <w:rsid w:val="00EB5083"/>
    <w:rsid w:val="00EB5258"/>
    <w:rsid w:val="00EB526F"/>
    <w:rsid w:val="00EB528D"/>
    <w:rsid w:val="00EB52BC"/>
    <w:rsid w:val="00EB52ED"/>
    <w:rsid w:val="00EB537E"/>
    <w:rsid w:val="00EB55E6"/>
    <w:rsid w:val="00EB5647"/>
    <w:rsid w:val="00EB5A79"/>
    <w:rsid w:val="00EB5A89"/>
    <w:rsid w:val="00EB5B36"/>
    <w:rsid w:val="00EB5C34"/>
    <w:rsid w:val="00EB5E9F"/>
    <w:rsid w:val="00EB61CA"/>
    <w:rsid w:val="00EB6263"/>
    <w:rsid w:val="00EB640A"/>
    <w:rsid w:val="00EB64FE"/>
    <w:rsid w:val="00EB652A"/>
    <w:rsid w:val="00EB688D"/>
    <w:rsid w:val="00EB68E7"/>
    <w:rsid w:val="00EB6BD9"/>
    <w:rsid w:val="00EB6C21"/>
    <w:rsid w:val="00EB6C5E"/>
    <w:rsid w:val="00EB6CAA"/>
    <w:rsid w:val="00EB6FAA"/>
    <w:rsid w:val="00EB7109"/>
    <w:rsid w:val="00EB73E5"/>
    <w:rsid w:val="00EB7493"/>
    <w:rsid w:val="00EB74D4"/>
    <w:rsid w:val="00EB77FB"/>
    <w:rsid w:val="00EB7809"/>
    <w:rsid w:val="00EB790C"/>
    <w:rsid w:val="00EB790E"/>
    <w:rsid w:val="00EB7959"/>
    <w:rsid w:val="00EB7FEF"/>
    <w:rsid w:val="00EC036C"/>
    <w:rsid w:val="00EC04B8"/>
    <w:rsid w:val="00EC0502"/>
    <w:rsid w:val="00EC07E5"/>
    <w:rsid w:val="00EC08A8"/>
    <w:rsid w:val="00EC09DC"/>
    <w:rsid w:val="00EC0B2D"/>
    <w:rsid w:val="00EC0F21"/>
    <w:rsid w:val="00EC101C"/>
    <w:rsid w:val="00EC11AB"/>
    <w:rsid w:val="00EC13A5"/>
    <w:rsid w:val="00EC16E3"/>
    <w:rsid w:val="00EC199F"/>
    <w:rsid w:val="00EC1A1A"/>
    <w:rsid w:val="00EC1B06"/>
    <w:rsid w:val="00EC1BB0"/>
    <w:rsid w:val="00EC1C2C"/>
    <w:rsid w:val="00EC2382"/>
    <w:rsid w:val="00EC25DE"/>
    <w:rsid w:val="00EC26B9"/>
    <w:rsid w:val="00EC26EF"/>
    <w:rsid w:val="00EC278C"/>
    <w:rsid w:val="00EC2932"/>
    <w:rsid w:val="00EC2C00"/>
    <w:rsid w:val="00EC2D1F"/>
    <w:rsid w:val="00EC3143"/>
    <w:rsid w:val="00EC3203"/>
    <w:rsid w:val="00EC3231"/>
    <w:rsid w:val="00EC33F2"/>
    <w:rsid w:val="00EC3423"/>
    <w:rsid w:val="00EC34FA"/>
    <w:rsid w:val="00EC3588"/>
    <w:rsid w:val="00EC37EA"/>
    <w:rsid w:val="00EC3862"/>
    <w:rsid w:val="00EC3956"/>
    <w:rsid w:val="00EC3CFC"/>
    <w:rsid w:val="00EC3DB7"/>
    <w:rsid w:val="00EC4358"/>
    <w:rsid w:val="00EC4564"/>
    <w:rsid w:val="00EC460E"/>
    <w:rsid w:val="00EC489A"/>
    <w:rsid w:val="00EC4990"/>
    <w:rsid w:val="00EC4B6C"/>
    <w:rsid w:val="00EC4C07"/>
    <w:rsid w:val="00EC4CA8"/>
    <w:rsid w:val="00EC513D"/>
    <w:rsid w:val="00EC5247"/>
    <w:rsid w:val="00EC55B7"/>
    <w:rsid w:val="00EC55BC"/>
    <w:rsid w:val="00EC5603"/>
    <w:rsid w:val="00EC5698"/>
    <w:rsid w:val="00EC57F4"/>
    <w:rsid w:val="00EC59FE"/>
    <w:rsid w:val="00EC5A59"/>
    <w:rsid w:val="00EC5BA9"/>
    <w:rsid w:val="00EC5C41"/>
    <w:rsid w:val="00EC5D53"/>
    <w:rsid w:val="00EC5D9D"/>
    <w:rsid w:val="00EC5DA3"/>
    <w:rsid w:val="00EC5E47"/>
    <w:rsid w:val="00EC619C"/>
    <w:rsid w:val="00EC62A2"/>
    <w:rsid w:val="00EC6490"/>
    <w:rsid w:val="00EC65C1"/>
    <w:rsid w:val="00EC65CB"/>
    <w:rsid w:val="00EC6686"/>
    <w:rsid w:val="00EC6954"/>
    <w:rsid w:val="00EC69DE"/>
    <w:rsid w:val="00EC69FA"/>
    <w:rsid w:val="00EC6C0B"/>
    <w:rsid w:val="00EC6C49"/>
    <w:rsid w:val="00EC6D82"/>
    <w:rsid w:val="00EC6DD8"/>
    <w:rsid w:val="00EC6E6A"/>
    <w:rsid w:val="00EC7016"/>
    <w:rsid w:val="00EC7064"/>
    <w:rsid w:val="00EC733D"/>
    <w:rsid w:val="00EC74BF"/>
    <w:rsid w:val="00EC76FE"/>
    <w:rsid w:val="00EC78DC"/>
    <w:rsid w:val="00EC795A"/>
    <w:rsid w:val="00EC797A"/>
    <w:rsid w:val="00EC7BA3"/>
    <w:rsid w:val="00EC7CEB"/>
    <w:rsid w:val="00EC7E7F"/>
    <w:rsid w:val="00ED00D8"/>
    <w:rsid w:val="00ED01AF"/>
    <w:rsid w:val="00ED01BF"/>
    <w:rsid w:val="00ED0206"/>
    <w:rsid w:val="00ED028D"/>
    <w:rsid w:val="00ED0663"/>
    <w:rsid w:val="00ED07B2"/>
    <w:rsid w:val="00ED1272"/>
    <w:rsid w:val="00ED12FE"/>
    <w:rsid w:val="00ED1359"/>
    <w:rsid w:val="00ED1468"/>
    <w:rsid w:val="00ED179F"/>
    <w:rsid w:val="00ED1879"/>
    <w:rsid w:val="00ED1C7A"/>
    <w:rsid w:val="00ED201E"/>
    <w:rsid w:val="00ED20E6"/>
    <w:rsid w:val="00ED21C6"/>
    <w:rsid w:val="00ED21F1"/>
    <w:rsid w:val="00ED21F9"/>
    <w:rsid w:val="00ED230F"/>
    <w:rsid w:val="00ED2361"/>
    <w:rsid w:val="00ED2408"/>
    <w:rsid w:val="00ED24F7"/>
    <w:rsid w:val="00ED25C6"/>
    <w:rsid w:val="00ED28F2"/>
    <w:rsid w:val="00ED2959"/>
    <w:rsid w:val="00ED2D3E"/>
    <w:rsid w:val="00ED2DCF"/>
    <w:rsid w:val="00ED2EBD"/>
    <w:rsid w:val="00ED2FCC"/>
    <w:rsid w:val="00ED312F"/>
    <w:rsid w:val="00ED32D6"/>
    <w:rsid w:val="00ED3326"/>
    <w:rsid w:val="00ED36F8"/>
    <w:rsid w:val="00ED3969"/>
    <w:rsid w:val="00ED3C24"/>
    <w:rsid w:val="00ED3C4A"/>
    <w:rsid w:val="00ED3CC9"/>
    <w:rsid w:val="00ED3DBC"/>
    <w:rsid w:val="00ED3FBB"/>
    <w:rsid w:val="00ED4223"/>
    <w:rsid w:val="00ED43D1"/>
    <w:rsid w:val="00ED43D4"/>
    <w:rsid w:val="00ED45CC"/>
    <w:rsid w:val="00ED464B"/>
    <w:rsid w:val="00ED46F7"/>
    <w:rsid w:val="00ED4A78"/>
    <w:rsid w:val="00ED506A"/>
    <w:rsid w:val="00ED5105"/>
    <w:rsid w:val="00ED53F2"/>
    <w:rsid w:val="00ED571A"/>
    <w:rsid w:val="00ED5726"/>
    <w:rsid w:val="00ED5926"/>
    <w:rsid w:val="00ED5CD6"/>
    <w:rsid w:val="00ED5D96"/>
    <w:rsid w:val="00ED5F1F"/>
    <w:rsid w:val="00ED617A"/>
    <w:rsid w:val="00ED630B"/>
    <w:rsid w:val="00ED653D"/>
    <w:rsid w:val="00ED654E"/>
    <w:rsid w:val="00ED6669"/>
    <w:rsid w:val="00ED66F8"/>
    <w:rsid w:val="00ED68ED"/>
    <w:rsid w:val="00ED6956"/>
    <w:rsid w:val="00ED6A8D"/>
    <w:rsid w:val="00ED6AC4"/>
    <w:rsid w:val="00ED6B7A"/>
    <w:rsid w:val="00ED6D14"/>
    <w:rsid w:val="00ED6DA1"/>
    <w:rsid w:val="00ED706D"/>
    <w:rsid w:val="00ED70BA"/>
    <w:rsid w:val="00ED71EB"/>
    <w:rsid w:val="00ED71F2"/>
    <w:rsid w:val="00ED738F"/>
    <w:rsid w:val="00ED73A1"/>
    <w:rsid w:val="00ED73E0"/>
    <w:rsid w:val="00ED7556"/>
    <w:rsid w:val="00ED7818"/>
    <w:rsid w:val="00ED7911"/>
    <w:rsid w:val="00ED79C6"/>
    <w:rsid w:val="00ED7E6D"/>
    <w:rsid w:val="00ED7F98"/>
    <w:rsid w:val="00EE0032"/>
    <w:rsid w:val="00EE0197"/>
    <w:rsid w:val="00EE04A3"/>
    <w:rsid w:val="00EE04E2"/>
    <w:rsid w:val="00EE04F5"/>
    <w:rsid w:val="00EE056A"/>
    <w:rsid w:val="00EE057F"/>
    <w:rsid w:val="00EE0872"/>
    <w:rsid w:val="00EE0908"/>
    <w:rsid w:val="00EE0A13"/>
    <w:rsid w:val="00EE0A6D"/>
    <w:rsid w:val="00EE0BA9"/>
    <w:rsid w:val="00EE0D63"/>
    <w:rsid w:val="00EE1117"/>
    <w:rsid w:val="00EE1146"/>
    <w:rsid w:val="00EE12C1"/>
    <w:rsid w:val="00EE1478"/>
    <w:rsid w:val="00EE1568"/>
    <w:rsid w:val="00EE1669"/>
    <w:rsid w:val="00EE1812"/>
    <w:rsid w:val="00EE1A0A"/>
    <w:rsid w:val="00EE1AD8"/>
    <w:rsid w:val="00EE1AEC"/>
    <w:rsid w:val="00EE1B15"/>
    <w:rsid w:val="00EE1C79"/>
    <w:rsid w:val="00EE1E2B"/>
    <w:rsid w:val="00EE1EF1"/>
    <w:rsid w:val="00EE209F"/>
    <w:rsid w:val="00EE21CF"/>
    <w:rsid w:val="00EE26C4"/>
    <w:rsid w:val="00EE2CAC"/>
    <w:rsid w:val="00EE2D6A"/>
    <w:rsid w:val="00EE2F4F"/>
    <w:rsid w:val="00EE2F8B"/>
    <w:rsid w:val="00EE34D3"/>
    <w:rsid w:val="00EE36BF"/>
    <w:rsid w:val="00EE3E05"/>
    <w:rsid w:val="00EE44B9"/>
    <w:rsid w:val="00EE45B5"/>
    <w:rsid w:val="00EE46ED"/>
    <w:rsid w:val="00EE48B7"/>
    <w:rsid w:val="00EE49A7"/>
    <w:rsid w:val="00EE49C2"/>
    <w:rsid w:val="00EE4AB1"/>
    <w:rsid w:val="00EE4C39"/>
    <w:rsid w:val="00EE4C48"/>
    <w:rsid w:val="00EE4CE5"/>
    <w:rsid w:val="00EE4E4E"/>
    <w:rsid w:val="00EE52E8"/>
    <w:rsid w:val="00EE530E"/>
    <w:rsid w:val="00EE5395"/>
    <w:rsid w:val="00EE540B"/>
    <w:rsid w:val="00EE546E"/>
    <w:rsid w:val="00EE5680"/>
    <w:rsid w:val="00EE5A8F"/>
    <w:rsid w:val="00EE5AB2"/>
    <w:rsid w:val="00EE5B2A"/>
    <w:rsid w:val="00EE5FFC"/>
    <w:rsid w:val="00EE61CF"/>
    <w:rsid w:val="00EE637F"/>
    <w:rsid w:val="00EE63A1"/>
    <w:rsid w:val="00EE664A"/>
    <w:rsid w:val="00EE6743"/>
    <w:rsid w:val="00EE69EA"/>
    <w:rsid w:val="00EE6C8B"/>
    <w:rsid w:val="00EE6DBC"/>
    <w:rsid w:val="00EE6DC5"/>
    <w:rsid w:val="00EE702F"/>
    <w:rsid w:val="00EE7D3B"/>
    <w:rsid w:val="00EE7E10"/>
    <w:rsid w:val="00EE7E4C"/>
    <w:rsid w:val="00EE7F29"/>
    <w:rsid w:val="00EF0260"/>
    <w:rsid w:val="00EF0433"/>
    <w:rsid w:val="00EF0474"/>
    <w:rsid w:val="00EF0490"/>
    <w:rsid w:val="00EF09C7"/>
    <w:rsid w:val="00EF0A3F"/>
    <w:rsid w:val="00EF0DAE"/>
    <w:rsid w:val="00EF0DB2"/>
    <w:rsid w:val="00EF0EC4"/>
    <w:rsid w:val="00EF0FB9"/>
    <w:rsid w:val="00EF10C3"/>
    <w:rsid w:val="00EF140C"/>
    <w:rsid w:val="00EF146F"/>
    <w:rsid w:val="00EF1607"/>
    <w:rsid w:val="00EF1675"/>
    <w:rsid w:val="00EF1873"/>
    <w:rsid w:val="00EF1A73"/>
    <w:rsid w:val="00EF1B30"/>
    <w:rsid w:val="00EF1B44"/>
    <w:rsid w:val="00EF1EEF"/>
    <w:rsid w:val="00EF1F2C"/>
    <w:rsid w:val="00EF1F65"/>
    <w:rsid w:val="00EF20DE"/>
    <w:rsid w:val="00EF2546"/>
    <w:rsid w:val="00EF2573"/>
    <w:rsid w:val="00EF25C6"/>
    <w:rsid w:val="00EF27CB"/>
    <w:rsid w:val="00EF2924"/>
    <w:rsid w:val="00EF297A"/>
    <w:rsid w:val="00EF2B52"/>
    <w:rsid w:val="00EF2C0E"/>
    <w:rsid w:val="00EF3787"/>
    <w:rsid w:val="00EF39C0"/>
    <w:rsid w:val="00EF3A44"/>
    <w:rsid w:val="00EF3B94"/>
    <w:rsid w:val="00EF3D41"/>
    <w:rsid w:val="00EF4175"/>
    <w:rsid w:val="00EF436B"/>
    <w:rsid w:val="00EF4387"/>
    <w:rsid w:val="00EF4391"/>
    <w:rsid w:val="00EF43BA"/>
    <w:rsid w:val="00EF4C3B"/>
    <w:rsid w:val="00EF4D3E"/>
    <w:rsid w:val="00EF5148"/>
    <w:rsid w:val="00EF515A"/>
    <w:rsid w:val="00EF518A"/>
    <w:rsid w:val="00EF5391"/>
    <w:rsid w:val="00EF5503"/>
    <w:rsid w:val="00EF55BD"/>
    <w:rsid w:val="00EF56AA"/>
    <w:rsid w:val="00EF56BD"/>
    <w:rsid w:val="00EF5836"/>
    <w:rsid w:val="00EF5BDD"/>
    <w:rsid w:val="00EF5BEB"/>
    <w:rsid w:val="00EF5E4B"/>
    <w:rsid w:val="00EF5EFD"/>
    <w:rsid w:val="00EF6302"/>
    <w:rsid w:val="00EF635D"/>
    <w:rsid w:val="00EF6397"/>
    <w:rsid w:val="00EF64FB"/>
    <w:rsid w:val="00EF65C8"/>
    <w:rsid w:val="00EF682B"/>
    <w:rsid w:val="00EF6BEE"/>
    <w:rsid w:val="00EF6C56"/>
    <w:rsid w:val="00EF6D5E"/>
    <w:rsid w:val="00EF6D8C"/>
    <w:rsid w:val="00EF6EB7"/>
    <w:rsid w:val="00EF6F9D"/>
    <w:rsid w:val="00EF747F"/>
    <w:rsid w:val="00EF7704"/>
    <w:rsid w:val="00EF7904"/>
    <w:rsid w:val="00EF790F"/>
    <w:rsid w:val="00EF7A23"/>
    <w:rsid w:val="00EF7A4B"/>
    <w:rsid w:val="00EF7B37"/>
    <w:rsid w:val="00EF7B56"/>
    <w:rsid w:val="00EF7C40"/>
    <w:rsid w:val="00EF7CB6"/>
    <w:rsid w:val="00F000C9"/>
    <w:rsid w:val="00F000E1"/>
    <w:rsid w:val="00F0035B"/>
    <w:rsid w:val="00F0060E"/>
    <w:rsid w:val="00F0068C"/>
    <w:rsid w:val="00F006C3"/>
    <w:rsid w:val="00F008B3"/>
    <w:rsid w:val="00F009AB"/>
    <w:rsid w:val="00F00CBA"/>
    <w:rsid w:val="00F00DB0"/>
    <w:rsid w:val="00F00FA6"/>
    <w:rsid w:val="00F010AA"/>
    <w:rsid w:val="00F010D3"/>
    <w:rsid w:val="00F0112B"/>
    <w:rsid w:val="00F01263"/>
    <w:rsid w:val="00F015E9"/>
    <w:rsid w:val="00F0170F"/>
    <w:rsid w:val="00F019C2"/>
    <w:rsid w:val="00F01C11"/>
    <w:rsid w:val="00F02206"/>
    <w:rsid w:val="00F0229C"/>
    <w:rsid w:val="00F022B7"/>
    <w:rsid w:val="00F02308"/>
    <w:rsid w:val="00F0233A"/>
    <w:rsid w:val="00F023DD"/>
    <w:rsid w:val="00F024D5"/>
    <w:rsid w:val="00F02639"/>
    <w:rsid w:val="00F0265F"/>
    <w:rsid w:val="00F0289A"/>
    <w:rsid w:val="00F028AA"/>
    <w:rsid w:val="00F02932"/>
    <w:rsid w:val="00F0295E"/>
    <w:rsid w:val="00F02A1E"/>
    <w:rsid w:val="00F02BEB"/>
    <w:rsid w:val="00F02DDD"/>
    <w:rsid w:val="00F02DF3"/>
    <w:rsid w:val="00F03163"/>
    <w:rsid w:val="00F031F6"/>
    <w:rsid w:val="00F032E1"/>
    <w:rsid w:val="00F0340E"/>
    <w:rsid w:val="00F03500"/>
    <w:rsid w:val="00F035E9"/>
    <w:rsid w:val="00F03618"/>
    <w:rsid w:val="00F0361A"/>
    <w:rsid w:val="00F037C2"/>
    <w:rsid w:val="00F03A0A"/>
    <w:rsid w:val="00F03A22"/>
    <w:rsid w:val="00F03ABE"/>
    <w:rsid w:val="00F03B2D"/>
    <w:rsid w:val="00F03EB8"/>
    <w:rsid w:val="00F03ECD"/>
    <w:rsid w:val="00F0435C"/>
    <w:rsid w:val="00F045DB"/>
    <w:rsid w:val="00F04736"/>
    <w:rsid w:val="00F048ED"/>
    <w:rsid w:val="00F048FC"/>
    <w:rsid w:val="00F049EA"/>
    <w:rsid w:val="00F04A38"/>
    <w:rsid w:val="00F04AA5"/>
    <w:rsid w:val="00F04B26"/>
    <w:rsid w:val="00F04C14"/>
    <w:rsid w:val="00F04CA7"/>
    <w:rsid w:val="00F04CE9"/>
    <w:rsid w:val="00F04E3E"/>
    <w:rsid w:val="00F052C0"/>
    <w:rsid w:val="00F054D8"/>
    <w:rsid w:val="00F05619"/>
    <w:rsid w:val="00F056BF"/>
    <w:rsid w:val="00F056C3"/>
    <w:rsid w:val="00F058F0"/>
    <w:rsid w:val="00F05C09"/>
    <w:rsid w:val="00F05CA4"/>
    <w:rsid w:val="00F05DA8"/>
    <w:rsid w:val="00F05F38"/>
    <w:rsid w:val="00F0613B"/>
    <w:rsid w:val="00F06330"/>
    <w:rsid w:val="00F063EA"/>
    <w:rsid w:val="00F06504"/>
    <w:rsid w:val="00F06532"/>
    <w:rsid w:val="00F0655D"/>
    <w:rsid w:val="00F066EA"/>
    <w:rsid w:val="00F0671D"/>
    <w:rsid w:val="00F06838"/>
    <w:rsid w:val="00F069DA"/>
    <w:rsid w:val="00F06C40"/>
    <w:rsid w:val="00F06FDF"/>
    <w:rsid w:val="00F07000"/>
    <w:rsid w:val="00F07138"/>
    <w:rsid w:val="00F07149"/>
    <w:rsid w:val="00F078DB"/>
    <w:rsid w:val="00F07F53"/>
    <w:rsid w:val="00F10083"/>
    <w:rsid w:val="00F102B0"/>
    <w:rsid w:val="00F104C9"/>
    <w:rsid w:val="00F10788"/>
    <w:rsid w:val="00F108D3"/>
    <w:rsid w:val="00F1098F"/>
    <w:rsid w:val="00F109BE"/>
    <w:rsid w:val="00F10A29"/>
    <w:rsid w:val="00F10DD2"/>
    <w:rsid w:val="00F10F88"/>
    <w:rsid w:val="00F11246"/>
    <w:rsid w:val="00F112B9"/>
    <w:rsid w:val="00F11354"/>
    <w:rsid w:val="00F115CC"/>
    <w:rsid w:val="00F11816"/>
    <w:rsid w:val="00F11A28"/>
    <w:rsid w:val="00F11D4E"/>
    <w:rsid w:val="00F11E67"/>
    <w:rsid w:val="00F11F4B"/>
    <w:rsid w:val="00F1226D"/>
    <w:rsid w:val="00F12493"/>
    <w:rsid w:val="00F12649"/>
    <w:rsid w:val="00F126D0"/>
    <w:rsid w:val="00F12770"/>
    <w:rsid w:val="00F12788"/>
    <w:rsid w:val="00F1289E"/>
    <w:rsid w:val="00F128C7"/>
    <w:rsid w:val="00F12B83"/>
    <w:rsid w:val="00F12BF2"/>
    <w:rsid w:val="00F12C63"/>
    <w:rsid w:val="00F12C7B"/>
    <w:rsid w:val="00F12CF2"/>
    <w:rsid w:val="00F1306E"/>
    <w:rsid w:val="00F130A2"/>
    <w:rsid w:val="00F131EE"/>
    <w:rsid w:val="00F13202"/>
    <w:rsid w:val="00F13391"/>
    <w:rsid w:val="00F135BA"/>
    <w:rsid w:val="00F135E8"/>
    <w:rsid w:val="00F13731"/>
    <w:rsid w:val="00F139FD"/>
    <w:rsid w:val="00F13E85"/>
    <w:rsid w:val="00F140EC"/>
    <w:rsid w:val="00F14176"/>
    <w:rsid w:val="00F1442D"/>
    <w:rsid w:val="00F144A0"/>
    <w:rsid w:val="00F14512"/>
    <w:rsid w:val="00F14557"/>
    <w:rsid w:val="00F14678"/>
    <w:rsid w:val="00F1471F"/>
    <w:rsid w:val="00F14F91"/>
    <w:rsid w:val="00F14FA5"/>
    <w:rsid w:val="00F15099"/>
    <w:rsid w:val="00F151B9"/>
    <w:rsid w:val="00F151E0"/>
    <w:rsid w:val="00F1528F"/>
    <w:rsid w:val="00F15421"/>
    <w:rsid w:val="00F1542D"/>
    <w:rsid w:val="00F154A7"/>
    <w:rsid w:val="00F1562F"/>
    <w:rsid w:val="00F1568B"/>
    <w:rsid w:val="00F1571B"/>
    <w:rsid w:val="00F15F6F"/>
    <w:rsid w:val="00F16162"/>
    <w:rsid w:val="00F1620A"/>
    <w:rsid w:val="00F1620C"/>
    <w:rsid w:val="00F162AB"/>
    <w:rsid w:val="00F1640D"/>
    <w:rsid w:val="00F1653E"/>
    <w:rsid w:val="00F16745"/>
    <w:rsid w:val="00F16765"/>
    <w:rsid w:val="00F167C4"/>
    <w:rsid w:val="00F1695C"/>
    <w:rsid w:val="00F16C39"/>
    <w:rsid w:val="00F16FE0"/>
    <w:rsid w:val="00F17016"/>
    <w:rsid w:val="00F173F7"/>
    <w:rsid w:val="00F1746D"/>
    <w:rsid w:val="00F17AA6"/>
    <w:rsid w:val="00F17D40"/>
    <w:rsid w:val="00F18AA4"/>
    <w:rsid w:val="00F20170"/>
    <w:rsid w:val="00F20186"/>
    <w:rsid w:val="00F20214"/>
    <w:rsid w:val="00F2028A"/>
    <w:rsid w:val="00F203B9"/>
    <w:rsid w:val="00F20521"/>
    <w:rsid w:val="00F2065D"/>
    <w:rsid w:val="00F20719"/>
    <w:rsid w:val="00F20A9D"/>
    <w:rsid w:val="00F20C4F"/>
    <w:rsid w:val="00F20EFB"/>
    <w:rsid w:val="00F20F66"/>
    <w:rsid w:val="00F212FF"/>
    <w:rsid w:val="00F214B9"/>
    <w:rsid w:val="00F21BDF"/>
    <w:rsid w:val="00F21DF1"/>
    <w:rsid w:val="00F22015"/>
    <w:rsid w:val="00F22178"/>
    <w:rsid w:val="00F2228E"/>
    <w:rsid w:val="00F22C3C"/>
    <w:rsid w:val="00F22C3D"/>
    <w:rsid w:val="00F22D96"/>
    <w:rsid w:val="00F22E6A"/>
    <w:rsid w:val="00F23050"/>
    <w:rsid w:val="00F23210"/>
    <w:rsid w:val="00F23339"/>
    <w:rsid w:val="00F23542"/>
    <w:rsid w:val="00F23565"/>
    <w:rsid w:val="00F235CF"/>
    <w:rsid w:val="00F2376C"/>
    <w:rsid w:val="00F24282"/>
    <w:rsid w:val="00F247BB"/>
    <w:rsid w:val="00F24A1D"/>
    <w:rsid w:val="00F24A29"/>
    <w:rsid w:val="00F24A7E"/>
    <w:rsid w:val="00F24E23"/>
    <w:rsid w:val="00F2505F"/>
    <w:rsid w:val="00F250CC"/>
    <w:rsid w:val="00F25463"/>
    <w:rsid w:val="00F2587E"/>
    <w:rsid w:val="00F25993"/>
    <w:rsid w:val="00F25C52"/>
    <w:rsid w:val="00F25F07"/>
    <w:rsid w:val="00F25FD1"/>
    <w:rsid w:val="00F26123"/>
    <w:rsid w:val="00F2632E"/>
    <w:rsid w:val="00F26426"/>
    <w:rsid w:val="00F2666A"/>
    <w:rsid w:val="00F266C0"/>
    <w:rsid w:val="00F26917"/>
    <w:rsid w:val="00F26E33"/>
    <w:rsid w:val="00F271D6"/>
    <w:rsid w:val="00F273A0"/>
    <w:rsid w:val="00F27B22"/>
    <w:rsid w:val="00F27C77"/>
    <w:rsid w:val="00F27CD6"/>
    <w:rsid w:val="00F27E5E"/>
    <w:rsid w:val="00F3006A"/>
    <w:rsid w:val="00F300B8"/>
    <w:rsid w:val="00F30501"/>
    <w:rsid w:val="00F307A0"/>
    <w:rsid w:val="00F308C0"/>
    <w:rsid w:val="00F30A60"/>
    <w:rsid w:val="00F30B06"/>
    <w:rsid w:val="00F30BD4"/>
    <w:rsid w:val="00F30FE5"/>
    <w:rsid w:val="00F3107E"/>
    <w:rsid w:val="00F31106"/>
    <w:rsid w:val="00F31176"/>
    <w:rsid w:val="00F311AC"/>
    <w:rsid w:val="00F312FE"/>
    <w:rsid w:val="00F31335"/>
    <w:rsid w:val="00F314F6"/>
    <w:rsid w:val="00F315A7"/>
    <w:rsid w:val="00F3185A"/>
    <w:rsid w:val="00F318AC"/>
    <w:rsid w:val="00F319F3"/>
    <w:rsid w:val="00F31CA2"/>
    <w:rsid w:val="00F31F31"/>
    <w:rsid w:val="00F32070"/>
    <w:rsid w:val="00F32474"/>
    <w:rsid w:val="00F32A33"/>
    <w:rsid w:val="00F32B29"/>
    <w:rsid w:val="00F32CF9"/>
    <w:rsid w:val="00F32EC9"/>
    <w:rsid w:val="00F331E9"/>
    <w:rsid w:val="00F33AC7"/>
    <w:rsid w:val="00F33BEF"/>
    <w:rsid w:val="00F33D97"/>
    <w:rsid w:val="00F33E21"/>
    <w:rsid w:val="00F33E35"/>
    <w:rsid w:val="00F3415C"/>
    <w:rsid w:val="00F341F3"/>
    <w:rsid w:val="00F3447C"/>
    <w:rsid w:val="00F3450B"/>
    <w:rsid w:val="00F345A9"/>
    <w:rsid w:val="00F3493E"/>
    <w:rsid w:val="00F34A15"/>
    <w:rsid w:val="00F34FF2"/>
    <w:rsid w:val="00F3502C"/>
    <w:rsid w:val="00F35128"/>
    <w:rsid w:val="00F353EB"/>
    <w:rsid w:val="00F3554A"/>
    <w:rsid w:val="00F3570E"/>
    <w:rsid w:val="00F35908"/>
    <w:rsid w:val="00F35CB5"/>
    <w:rsid w:val="00F35FEE"/>
    <w:rsid w:val="00F360AC"/>
    <w:rsid w:val="00F360C4"/>
    <w:rsid w:val="00F362BE"/>
    <w:rsid w:val="00F3637B"/>
    <w:rsid w:val="00F36473"/>
    <w:rsid w:val="00F36BBE"/>
    <w:rsid w:val="00F3701B"/>
    <w:rsid w:val="00F3709C"/>
    <w:rsid w:val="00F370D8"/>
    <w:rsid w:val="00F37232"/>
    <w:rsid w:val="00F37295"/>
    <w:rsid w:val="00F3741C"/>
    <w:rsid w:val="00F374E9"/>
    <w:rsid w:val="00F3768E"/>
    <w:rsid w:val="00F377E9"/>
    <w:rsid w:val="00F378AE"/>
    <w:rsid w:val="00F37AF9"/>
    <w:rsid w:val="00F37EFB"/>
    <w:rsid w:val="00F4023E"/>
    <w:rsid w:val="00F40243"/>
    <w:rsid w:val="00F40459"/>
    <w:rsid w:val="00F4053E"/>
    <w:rsid w:val="00F406D5"/>
    <w:rsid w:val="00F40911"/>
    <w:rsid w:val="00F40F0F"/>
    <w:rsid w:val="00F41043"/>
    <w:rsid w:val="00F410E5"/>
    <w:rsid w:val="00F41183"/>
    <w:rsid w:val="00F41270"/>
    <w:rsid w:val="00F412EC"/>
    <w:rsid w:val="00F413A5"/>
    <w:rsid w:val="00F41600"/>
    <w:rsid w:val="00F4162F"/>
    <w:rsid w:val="00F418FB"/>
    <w:rsid w:val="00F4195A"/>
    <w:rsid w:val="00F41C8E"/>
    <w:rsid w:val="00F41EFA"/>
    <w:rsid w:val="00F41F79"/>
    <w:rsid w:val="00F4206B"/>
    <w:rsid w:val="00F422EF"/>
    <w:rsid w:val="00F4242C"/>
    <w:rsid w:val="00F42672"/>
    <w:rsid w:val="00F428E4"/>
    <w:rsid w:val="00F42978"/>
    <w:rsid w:val="00F42FB4"/>
    <w:rsid w:val="00F432C2"/>
    <w:rsid w:val="00F432E4"/>
    <w:rsid w:val="00F43373"/>
    <w:rsid w:val="00F434A0"/>
    <w:rsid w:val="00F43726"/>
    <w:rsid w:val="00F43783"/>
    <w:rsid w:val="00F438E1"/>
    <w:rsid w:val="00F43A8F"/>
    <w:rsid w:val="00F43D47"/>
    <w:rsid w:val="00F43DAB"/>
    <w:rsid w:val="00F43E58"/>
    <w:rsid w:val="00F4404A"/>
    <w:rsid w:val="00F44152"/>
    <w:rsid w:val="00F44376"/>
    <w:rsid w:val="00F44394"/>
    <w:rsid w:val="00F4452E"/>
    <w:rsid w:val="00F4457A"/>
    <w:rsid w:val="00F44589"/>
    <w:rsid w:val="00F45241"/>
    <w:rsid w:val="00F45371"/>
    <w:rsid w:val="00F45374"/>
    <w:rsid w:val="00F455EE"/>
    <w:rsid w:val="00F4588F"/>
    <w:rsid w:val="00F45976"/>
    <w:rsid w:val="00F459D8"/>
    <w:rsid w:val="00F45CA3"/>
    <w:rsid w:val="00F45DD3"/>
    <w:rsid w:val="00F4601A"/>
    <w:rsid w:val="00F4618A"/>
    <w:rsid w:val="00F462BA"/>
    <w:rsid w:val="00F46419"/>
    <w:rsid w:val="00F4672A"/>
    <w:rsid w:val="00F46BFB"/>
    <w:rsid w:val="00F46C0B"/>
    <w:rsid w:val="00F46E55"/>
    <w:rsid w:val="00F46F2E"/>
    <w:rsid w:val="00F4727E"/>
    <w:rsid w:val="00F4733F"/>
    <w:rsid w:val="00F4743D"/>
    <w:rsid w:val="00F474A2"/>
    <w:rsid w:val="00F47811"/>
    <w:rsid w:val="00F4784C"/>
    <w:rsid w:val="00F47987"/>
    <w:rsid w:val="00F47A03"/>
    <w:rsid w:val="00F47C6D"/>
    <w:rsid w:val="00F47F62"/>
    <w:rsid w:val="00F4FDCB"/>
    <w:rsid w:val="00F50130"/>
    <w:rsid w:val="00F501F6"/>
    <w:rsid w:val="00F50242"/>
    <w:rsid w:val="00F502C9"/>
    <w:rsid w:val="00F5073F"/>
    <w:rsid w:val="00F5075F"/>
    <w:rsid w:val="00F50A25"/>
    <w:rsid w:val="00F50AA5"/>
    <w:rsid w:val="00F50C58"/>
    <w:rsid w:val="00F50D1B"/>
    <w:rsid w:val="00F50E75"/>
    <w:rsid w:val="00F50E9C"/>
    <w:rsid w:val="00F5109C"/>
    <w:rsid w:val="00F5110D"/>
    <w:rsid w:val="00F5126E"/>
    <w:rsid w:val="00F5138A"/>
    <w:rsid w:val="00F51621"/>
    <w:rsid w:val="00F5165A"/>
    <w:rsid w:val="00F519EB"/>
    <w:rsid w:val="00F51C31"/>
    <w:rsid w:val="00F51CD5"/>
    <w:rsid w:val="00F520B1"/>
    <w:rsid w:val="00F52178"/>
    <w:rsid w:val="00F52187"/>
    <w:rsid w:val="00F521A2"/>
    <w:rsid w:val="00F5225F"/>
    <w:rsid w:val="00F525A7"/>
    <w:rsid w:val="00F526CA"/>
    <w:rsid w:val="00F52732"/>
    <w:rsid w:val="00F529D6"/>
    <w:rsid w:val="00F52D6E"/>
    <w:rsid w:val="00F52DA7"/>
    <w:rsid w:val="00F52E94"/>
    <w:rsid w:val="00F52FCE"/>
    <w:rsid w:val="00F533B5"/>
    <w:rsid w:val="00F5346E"/>
    <w:rsid w:val="00F5356F"/>
    <w:rsid w:val="00F535C6"/>
    <w:rsid w:val="00F53622"/>
    <w:rsid w:val="00F53688"/>
    <w:rsid w:val="00F536AB"/>
    <w:rsid w:val="00F5372E"/>
    <w:rsid w:val="00F53730"/>
    <w:rsid w:val="00F53782"/>
    <w:rsid w:val="00F5385E"/>
    <w:rsid w:val="00F53C32"/>
    <w:rsid w:val="00F53E59"/>
    <w:rsid w:val="00F540A3"/>
    <w:rsid w:val="00F542A7"/>
    <w:rsid w:val="00F54456"/>
    <w:rsid w:val="00F54882"/>
    <w:rsid w:val="00F54BA6"/>
    <w:rsid w:val="00F551F9"/>
    <w:rsid w:val="00F5537F"/>
    <w:rsid w:val="00F555FD"/>
    <w:rsid w:val="00F55C24"/>
    <w:rsid w:val="00F55C69"/>
    <w:rsid w:val="00F5604D"/>
    <w:rsid w:val="00F561CF"/>
    <w:rsid w:val="00F561FD"/>
    <w:rsid w:val="00F5620A"/>
    <w:rsid w:val="00F56265"/>
    <w:rsid w:val="00F566DD"/>
    <w:rsid w:val="00F56803"/>
    <w:rsid w:val="00F5682C"/>
    <w:rsid w:val="00F5696E"/>
    <w:rsid w:val="00F56AA0"/>
    <w:rsid w:val="00F56EE5"/>
    <w:rsid w:val="00F57024"/>
    <w:rsid w:val="00F5702F"/>
    <w:rsid w:val="00F5727C"/>
    <w:rsid w:val="00F57385"/>
    <w:rsid w:val="00F5753F"/>
    <w:rsid w:val="00F576E9"/>
    <w:rsid w:val="00F5782D"/>
    <w:rsid w:val="00F5794C"/>
    <w:rsid w:val="00F57A12"/>
    <w:rsid w:val="00F57B73"/>
    <w:rsid w:val="00F600A2"/>
    <w:rsid w:val="00F60143"/>
    <w:rsid w:val="00F6056D"/>
    <w:rsid w:val="00F605A2"/>
    <w:rsid w:val="00F605A9"/>
    <w:rsid w:val="00F606A3"/>
    <w:rsid w:val="00F61338"/>
    <w:rsid w:val="00F61439"/>
    <w:rsid w:val="00F6160D"/>
    <w:rsid w:val="00F61758"/>
    <w:rsid w:val="00F61833"/>
    <w:rsid w:val="00F6189A"/>
    <w:rsid w:val="00F61EF2"/>
    <w:rsid w:val="00F61EF9"/>
    <w:rsid w:val="00F62064"/>
    <w:rsid w:val="00F622C3"/>
    <w:rsid w:val="00F6243D"/>
    <w:rsid w:val="00F625A1"/>
    <w:rsid w:val="00F628A2"/>
    <w:rsid w:val="00F628F1"/>
    <w:rsid w:val="00F62B0B"/>
    <w:rsid w:val="00F62D66"/>
    <w:rsid w:val="00F62F41"/>
    <w:rsid w:val="00F62F4C"/>
    <w:rsid w:val="00F63085"/>
    <w:rsid w:val="00F632F8"/>
    <w:rsid w:val="00F6333F"/>
    <w:rsid w:val="00F63361"/>
    <w:rsid w:val="00F633E5"/>
    <w:rsid w:val="00F6358C"/>
    <w:rsid w:val="00F6369B"/>
    <w:rsid w:val="00F636F6"/>
    <w:rsid w:val="00F63737"/>
    <w:rsid w:val="00F637F2"/>
    <w:rsid w:val="00F638A6"/>
    <w:rsid w:val="00F638B8"/>
    <w:rsid w:val="00F63CC3"/>
    <w:rsid w:val="00F63D29"/>
    <w:rsid w:val="00F63DE6"/>
    <w:rsid w:val="00F63FC9"/>
    <w:rsid w:val="00F64443"/>
    <w:rsid w:val="00F6484D"/>
    <w:rsid w:val="00F6488F"/>
    <w:rsid w:val="00F648C1"/>
    <w:rsid w:val="00F64D88"/>
    <w:rsid w:val="00F64F79"/>
    <w:rsid w:val="00F65050"/>
    <w:rsid w:val="00F650E3"/>
    <w:rsid w:val="00F652AB"/>
    <w:rsid w:val="00F65377"/>
    <w:rsid w:val="00F6543A"/>
    <w:rsid w:val="00F65480"/>
    <w:rsid w:val="00F654B9"/>
    <w:rsid w:val="00F65FD2"/>
    <w:rsid w:val="00F66085"/>
    <w:rsid w:val="00F6665A"/>
    <w:rsid w:val="00F66968"/>
    <w:rsid w:val="00F66C38"/>
    <w:rsid w:val="00F66E99"/>
    <w:rsid w:val="00F66EE9"/>
    <w:rsid w:val="00F66F78"/>
    <w:rsid w:val="00F66F7B"/>
    <w:rsid w:val="00F67367"/>
    <w:rsid w:val="00F6755E"/>
    <w:rsid w:val="00F67820"/>
    <w:rsid w:val="00F67A88"/>
    <w:rsid w:val="00F67B55"/>
    <w:rsid w:val="00F67B7C"/>
    <w:rsid w:val="00F67C8B"/>
    <w:rsid w:val="00F67E60"/>
    <w:rsid w:val="00F67FCA"/>
    <w:rsid w:val="00F70225"/>
    <w:rsid w:val="00F70322"/>
    <w:rsid w:val="00F70629"/>
    <w:rsid w:val="00F7070E"/>
    <w:rsid w:val="00F70BD9"/>
    <w:rsid w:val="00F70DCE"/>
    <w:rsid w:val="00F70F59"/>
    <w:rsid w:val="00F710B1"/>
    <w:rsid w:val="00F710C1"/>
    <w:rsid w:val="00F71310"/>
    <w:rsid w:val="00F716F1"/>
    <w:rsid w:val="00F7182D"/>
    <w:rsid w:val="00F71858"/>
    <w:rsid w:val="00F718C0"/>
    <w:rsid w:val="00F71A7C"/>
    <w:rsid w:val="00F71AE4"/>
    <w:rsid w:val="00F71BEC"/>
    <w:rsid w:val="00F71CE1"/>
    <w:rsid w:val="00F72094"/>
    <w:rsid w:val="00F720A3"/>
    <w:rsid w:val="00F72114"/>
    <w:rsid w:val="00F7215D"/>
    <w:rsid w:val="00F722D6"/>
    <w:rsid w:val="00F72302"/>
    <w:rsid w:val="00F72433"/>
    <w:rsid w:val="00F7266D"/>
    <w:rsid w:val="00F72692"/>
    <w:rsid w:val="00F7274F"/>
    <w:rsid w:val="00F727C8"/>
    <w:rsid w:val="00F727E0"/>
    <w:rsid w:val="00F72A23"/>
    <w:rsid w:val="00F72D96"/>
    <w:rsid w:val="00F72F91"/>
    <w:rsid w:val="00F7313F"/>
    <w:rsid w:val="00F73212"/>
    <w:rsid w:val="00F73303"/>
    <w:rsid w:val="00F733D7"/>
    <w:rsid w:val="00F734D0"/>
    <w:rsid w:val="00F735B5"/>
    <w:rsid w:val="00F7360C"/>
    <w:rsid w:val="00F736A7"/>
    <w:rsid w:val="00F737E0"/>
    <w:rsid w:val="00F73917"/>
    <w:rsid w:val="00F73CD4"/>
    <w:rsid w:val="00F73E31"/>
    <w:rsid w:val="00F73F25"/>
    <w:rsid w:val="00F73F67"/>
    <w:rsid w:val="00F743A1"/>
    <w:rsid w:val="00F74430"/>
    <w:rsid w:val="00F74440"/>
    <w:rsid w:val="00F74730"/>
    <w:rsid w:val="00F74863"/>
    <w:rsid w:val="00F7490D"/>
    <w:rsid w:val="00F74930"/>
    <w:rsid w:val="00F7495D"/>
    <w:rsid w:val="00F74B75"/>
    <w:rsid w:val="00F74D23"/>
    <w:rsid w:val="00F74E49"/>
    <w:rsid w:val="00F74F36"/>
    <w:rsid w:val="00F75119"/>
    <w:rsid w:val="00F75211"/>
    <w:rsid w:val="00F75240"/>
    <w:rsid w:val="00F752CD"/>
    <w:rsid w:val="00F7530D"/>
    <w:rsid w:val="00F753B6"/>
    <w:rsid w:val="00F7556A"/>
    <w:rsid w:val="00F755AD"/>
    <w:rsid w:val="00F756C7"/>
    <w:rsid w:val="00F757A4"/>
    <w:rsid w:val="00F7582E"/>
    <w:rsid w:val="00F7585A"/>
    <w:rsid w:val="00F75971"/>
    <w:rsid w:val="00F759BB"/>
    <w:rsid w:val="00F75A32"/>
    <w:rsid w:val="00F75B37"/>
    <w:rsid w:val="00F75F94"/>
    <w:rsid w:val="00F76201"/>
    <w:rsid w:val="00F7627F"/>
    <w:rsid w:val="00F763AB"/>
    <w:rsid w:val="00F765A8"/>
    <w:rsid w:val="00F76707"/>
    <w:rsid w:val="00F76B48"/>
    <w:rsid w:val="00F76C59"/>
    <w:rsid w:val="00F76C7F"/>
    <w:rsid w:val="00F770AE"/>
    <w:rsid w:val="00F770DF"/>
    <w:rsid w:val="00F77200"/>
    <w:rsid w:val="00F77528"/>
    <w:rsid w:val="00F7770D"/>
    <w:rsid w:val="00F778E6"/>
    <w:rsid w:val="00F77979"/>
    <w:rsid w:val="00F77F29"/>
    <w:rsid w:val="00F805DD"/>
    <w:rsid w:val="00F8072F"/>
    <w:rsid w:val="00F8085F"/>
    <w:rsid w:val="00F808CB"/>
    <w:rsid w:val="00F80992"/>
    <w:rsid w:val="00F80AE4"/>
    <w:rsid w:val="00F80AFD"/>
    <w:rsid w:val="00F810B0"/>
    <w:rsid w:val="00F8116B"/>
    <w:rsid w:val="00F811D8"/>
    <w:rsid w:val="00F81518"/>
    <w:rsid w:val="00F81688"/>
    <w:rsid w:val="00F81804"/>
    <w:rsid w:val="00F818E9"/>
    <w:rsid w:val="00F81A88"/>
    <w:rsid w:val="00F81AA5"/>
    <w:rsid w:val="00F81B22"/>
    <w:rsid w:val="00F81B91"/>
    <w:rsid w:val="00F81D0F"/>
    <w:rsid w:val="00F82407"/>
    <w:rsid w:val="00F8240A"/>
    <w:rsid w:val="00F8243D"/>
    <w:rsid w:val="00F8254B"/>
    <w:rsid w:val="00F828A8"/>
    <w:rsid w:val="00F8300B"/>
    <w:rsid w:val="00F832C3"/>
    <w:rsid w:val="00F832DF"/>
    <w:rsid w:val="00F834D5"/>
    <w:rsid w:val="00F8377D"/>
    <w:rsid w:val="00F83ACE"/>
    <w:rsid w:val="00F83CD2"/>
    <w:rsid w:val="00F83D89"/>
    <w:rsid w:val="00F83FCA"/>
    <w:rsid w:val="00F83FD7"/>
    <w:rsid w:val="00F846C2"/>
    <w:rsid w:val="00F846F1"/>
    <w:rsid w:val="00F848DD"/>
    <w:rsid w:val="00F84905"/>
    <w:rsid w:val="00F8495D"/>
    <w:rsid w:val="00F84E7F"/>
    <w:rsid w:val="00F84E8A"/>
    <w:rsid w:val="00F84EA5"/>
    <w:rsid w:val="00F852A9"/>
    <w:rsid w:val="00F8530C"/>
    <w:rsid w:val="00F85530"/>
    <w:rsid w:val="00F85551"/>
    <w:rsid w:val="00F85656"/>
    <w:rsid w:val="00F8565D"/>
    <w:rsid w:val="00F85926"/>
    <w:rsid w:val="00F85BEE"/>
    <w:rsid w:val="00F85BF1"/>
    <w:rsid w:val="00F85EAA"/>
    <w:rsid w:val="00F85F8D"/>
    <w:rsid w:val="00F8625A"/>
    <w:rsid w:val="00F862FD"/>
    <w:rsid w:val="00F86341"/>
    <w:rsid w:val="00F8666B"/>
    <w:rsid w:val="00F868A8"/>
    <w:rsid w:val="00F868E8"/>
    <w:rsid w:val="00F868EA"/>
    <w:rsid w:val="00F86B45"/>
    <w:rsid w:val="00F86BE4"/>
    <w:rsid w:val="00F86CE6"/>
    <w:rsid w:val="00F86FE2"/>
    <w:rsid w:val="00F87298"/>
    <w:rsid w:val="00F873E9"/>
    <w:rsid w:val="00F875EA"/>
    <w:rsid w:val="00F87A3D"/>
    <w:rsid w:val="00F87AB3"/>
    <w:rsid w:val="00F87CB3"/>
    <w:rsid w:val="00F87F73"/>
    <w:rsid w:val="00F90254"/>
    <w:rsid w:val="00F9028E"/>
    <w:rsid w:val="00F90339"/>
    <w:rsid w:val="00F904D2"/>
    <w:rsid w:val="00F905A3"/>
    <w:rsid w:val="00F9068E"/>
    <w:rsid w:val="00F9080F"/>
    <w:rsid w:val="00F908F2"/>
    <w:rsid w:val="00F90A5D"/>
    <w:rsid w:val="00F90BFD"/>
    <w:rsid w:val="00F90E1F"/>
    <w:rsid w:val="00F90F43"/>
    <w:rsid w:val="00F911B5"/>
    <w:rsid w:val="00F91266"/>
    <w:rsid w:val="00F91293"/>
    <w:rsid w:val="00F912C8"/>
    <w:rsid w:val="00F91325"/>
    <w:rsid w:val="00F914A0"/>
    <w:rsid w:val="00F91552"/>
    <w:rsid w:val="00F916F5"/>
    <w:rsid w:val="00F91868"/>
    <w:rsid w:val="00F919DD"/>
    <w:rsid w:val="00F919E4"/>
    <w:rsid w:val="00F919E6"/>
    <w:rsid w:val="00F91A23"/>
    <w:rsid w:val="00F91D4B"/>
    <w:rsid w:val="00F923EC"/>
    <w:rsid w:val="00F924F4"/>
    <w:rsid w:val="00F92685"/>
    <w:rsid w:val="00F929C3"/>
    <w:rsid w:val="00F929EF"/>
    <w:rsid w:val="00F92B6A"/>
    <w:rsid w:val="00F92D25"/>
    <w:rsid w:val="00F92E57"/>
    <w:rsid w:val="00F92E8E"/>
    <w:rsid w:val="00F93328"/>
    <w:rsid w:val="00F935D3"/>
    <w:rsid w:val="00F93617"/>
    <w:rsid w:val="00F93EAC"/>
    <w:rsid w:val="00F93ED5"/>
    <w:rsid w:val="00F94558"/>
    <w:rsid w:val="00F94669"/>
    <w:rsid w:val="00F9480C"/>
    <w:rsid w:val="00F9497D"/>
    <w:rsid w:val="00F94AB4"/>
    <w:rsid w:val="00F95069"/>
    <w:rsid w:val="00F9507C"/>
    <w:rsid w:val="00F9553B"/>
    <w:rsid w:val="00F95642"/>
    <w:rsid w:val="00F95818"/>
    <w:rsid w:val="00F95837"/>
    <w:rsid w:val="00F9588D"/>
    <w:rsid w:val="00F95A18"/>
    <w:rsid w:val="00F95B99"/>
    <w:rsid w:val="00F95DCE"/>
    <w:rsid w:val="00F95EDA"/>
    <w:rsid w:val="00F95EEA"/>
    <w:rsid w:val="00F95EEE"/>
    <w:rsid w:val="00F95F0B"/>
    <w:rsid w:val="00F95F17"/>
    <w:rsid w:val="00F96078"/>
    <w:rsid w:val="00F960A7"/>
    <w:rsid w:val="00F9616A"/>
    <w:rsid w:val="00F961DF"/>
    <w:rsid w:val="00F9629D"/>
    <w:rsid w:val="00F965C7"/>
    <w:rsid w:val="00F966B4"/>
    <w:rsid w:val="00F967C3"/>
    <w:rsid w:val="00F967CB"/>
    <w:rsid w:val="00F967F5"/>
    <w:rsid w:val="00F96965"/>
    <w:rsid w:val="00F969C6"/>
    <w:rsid w:val="00F96D24"/>
    <w:rsid w:val="00F96E69"/>
    <w:rsid w:val="00F970C2"/>
    <w:rsid w:val="00F971D2"/>
    <w:rsid w:val="00F97202"/>
    <w:rsid w:val="00F974C8"/>
    <w:rsid w:val="00F97509"/>
    <w:rsid w:val="00F97566"/>
    <w:rsid w:val="00F975DC"/>
    <w:rsid w:val="00F976D2"/>
    <w:rsid w:val="00F97756"/>
    <w:rsid w:val="00F97A06"/>
    <w:rsid w:val="00F97ECD"/>
    <w:rsid w:val="00FA0118"/>
    <w:rsid w:val="00FA0162"/>
    <w:rsid w:val="00FA02ED"/>
    <w:rsid w:val="00FA0420"/>
    <w:rsid w:val="00FA04BF"/>
    <w:rsid w:val="00FA0596"/>
    <w:rsid w:val="00FA0743"/>
    <w:rsid w:val="00FA095F"/>
    <w:rsid w:val="00FA096C"/>
    <w:rsid w:val="00FA0A0A"/>
    <w:rsid w:val="00FA0C1B"/>
    <w:rsid w:val="00FA0C3F"/>
    <w:rsid w:val="00FA1185"/>
    <w:rsid w:val="00FA175B"/>
    <w:rsid w:val="00FA1795"/>
    <w:rsid w:val="00FA1835"/>
    <w:rsid w:val="00FA19D3"/>
    <w:rsid w:val="00FA1AEC"/>
    <w:rsid w:val="00FA1B38"/>
    <w:rsid w:val="00FA1B66"/>
    <w:rsid w:val="00FA2088"/>
    <w:rsid w:val="00FA2259"/>
    <w:rsid w:val="00FA243A"/>
    <w:rsid w:val="00FA28CF"/>
    <w:rsid w:val="00FA2EA6"/>
    <w:rsid w:val="00FA2EDF"/>
    <w:rsid w:val="00FA2F1A"/>
    <w:rsid w:val="00FA2F9D"/>
    <w:rsid w:val="00FA303A"/>
    <w:rsid w:val="00FA33A4"/>
    <w:rsid w:val="00FA3710"/>
    <w:rsid w:val="00FA37F2"/>
    <w:rsid w:val="00FA3DBD"/>
    <w:rsid w:val="00FA3F84"/>
    <w:rsid w:val="00FA419A"/>
    <w:rsid w:val="00FA424F"/>
    <w:rsid w:val="00FA43C0"/>
    <w:rsid w:val="00FA4563"/>
    <w:rsid w:val="00FA46F9"/>
    <w:rsid w:val="00FA48AD"/>
    <w:rsid w:val="00FA4A50"/>
    <w:rsid w:val="00FA4B13"/>
    <w:rsid w:val="00FA4B1E"/>
    <w:rsid w:val="00FA4C9C"/>
    <w:rsid w:val="00FA4CBC"/>
    <w:rsid w:val="00FA4D0C"/>
    <w:rsid w:val="00FA4D5C"/>
    <w:rsid w:val="00FA4DED"/>
    <w:rsid w:val="00FA5017"/>
    <w:rsid w:val="00FA5098"/>
    <w:rsid w:val="00FA50DA"/>
    <w:rsid w:val="00FA5147"/>
    <w:rsid w:val="00FA5190"/>
    <w:rsid w:val="00FA5273"/>
    <w:rsid w:val="00FA52C6"/>
    <w:rsid w:val="00FA5700"/>
    <w:rsid w:val="00FA5901"/>
    <w:rsid w:val="00FA5A1F"/>
    <w:rsid w:val="00FA5A53"/>
    <w:rsid w:val="00FA5B91"/>
    <w:rsid w:val="00FA5DAD"/>
    <w:rsid w:val="00FA5FFE"/>
    <w:rsid w:val="00FA60E6"/>
    <w:rsid w:val="00FA61B5"/>
    <w:rsid w:val="00FA62D3"/>
    <w:rsid w:val="00FA6342"/>
    <w:rsid w:val="00FA6367"/>
    <w:rsid w:val="00FA6497"/>
    <w:rsid w:val="00FA66D6"/>
    <w:rsid w:val="00FA74C3"/>
    <w:rsid w:val="00FA7584"/>
    <w:rsid w:val="00FA758F"/>
    <w:rsid w:val="00FA76E7"/>
    <w:rsid w:val="00FA7731"/>
    <w:rsid w:val="00FA778B"/>
    <w:rsid w:val="00FA7878"/>
    <w:rsid w:val="00FA7985"/>
    <w:rsid w:val="00FA7A8A"/>
    <w:rsid w:val="00FA7CA0"/>
    <w:rsid w:val="00FA7CD2"/>
    <w:rsid w:val="00FB0298"/>
    <w:rsid w:val="00FB0307"/>
    <w:rsid w:val="00FB041F"/>
    <w:rsid w:val="00FB0570"/>
    <w:rsid w:val="00FB0633"/>
    <w:rsid w:val="00FB068F"/>
    <w:rsid w:val="00FB075C"/>
    <w:rsid w:val="00FB07BF"/>
    <w:rsid w:val="00FB0A19"/>
    <w:rsid w:val="00FB0A84"/>
    <w:rsid w:val="00FB0BF4"/>
    <w:rsid w:val="00FB0C5B"/>
    <w:rsid w:val="00FB0E30"/>
    <w:rsid w:val="00FB0E65"/>
    <w:rsid w:val="00FB0EC3"/>
    <w:rsid w:val="00FB0F5A"/>
    <w:rsid w:val="00FB1110"/>
    <w:rsid w:val="00FB1313"/>
    <w:rsid w:val="00FB16B7"/>
    <w:rsid w:val="00FB175A"/>
    <w:rsid w:val="00FB190B"/>
    <w:rsid w:val="00FB1B1E"/>
    <w:rsid w:val="00FB1D2B"/>
    <w:rsid w:val="00FB23B8"/>
    <w:rsid w:val="00FB2440"/>
    <w:rsid w:val="00FB245A"/>
    <w:rsid w:val="00FB2501"/>
    <w:rsid w:val="00FB2541"/>
    <w:rsid w:val="00FB2556"/>
    <w:rsid w:val="00FB2630"/>
    <w:rsid w:val="00FB29E6"/>
    <w:rsid w:val="00FB2CB8"/>
    <w:rsid w:val="00FB2CD5"/>
    <w:rsid w:val="00FB3066"/>
    <w:rsid w:val="00FB3205"/>
    <w:rsid w:val="00FB328D"/>
    <w:rsid w:val="00FB3402"/>
    <w:rsid w:val="00FB3678"/>
    <w:rsid w:val="00FB390F"/>
    <w:rsid w:val="00FB3971"/>
    <w:rsid w:val="00FB3A1F"/>
    <w:rsid w:val="00FB3D8D"/>
    <w:rsid w:val="00FB3DD9"/>
    <w:rsid w:val="00FB3E22"/>
    <w:rsid w:val="00FB3FF8"/>
    <w:rsid w:val="00FB4342"/>
    <w:rsid w:val="00FB439C"/>
    <w:rsid w:val="00FB440D"/>
    <w:rsid w:val="00FB4437"/>
    <w:rsid w:val="00FB4792"/>
    <w:rsid w:val="00FB486A"/>
    <w:rsid w:val="00FB49EA"/>
    <w:rsid w:val="00FB4B57"/>
    <w:rsid w:val="00FB4D9D"/>
    <w:rsid w:val="00FB4DAB"/>
    <w:rsid w:val="00FB4DE6"/>
    <w:rsid w:val="00FB4E05"/>
    <w:rsid w:val="00FB4F05"/>
    <w:rsid w:val="00FB54AC"/>
    <w:rsid w:val="00FB5569"/>
    <w:rsid w:val="00FB5818"/>
    <w:rsid w:val="00FB59CF"/>
    <w:rsid w:val="00FB5AEB"/>
    <w:rsid w:val="00FB5CAC"/>
    <w:rsid w:val="00FB5E46"/>
    <w:rsid w:val="00FB6049"/>
    <w:rsid w:val="00FB6073"/>
    <w:rsid w:val="00FB62FE"/>
    <w:rsid w:val="00FB63FB"/>
    <w:rsid w:val="00FB64C4"/>
    <w:rsid w:val="00FB6566"/>
    <w:rsid w:val="00FB6633"/>
    <w:rsid w:val="00FB6963"/>
    <w:rsid w:val="00FB6A2D"/>
    <w:rsid w:val="00FB6CF8"/>
    <w:rsid w:val="00FB6F64"/>
    <w:rsid w:val="00FB723D"/>
    <w:rsid w:val="00FB7258"/>
    <w:rsid w:val="00FB75BC"/>
    <w:rsid w:val="00FB7701"/>
    <w:rsid w:val="00FB77FA"/>
    <w:rsid w:val="00FB7862"/>
    <w:rsid w:val="00FB79C2"/>
    <w:rsid w:val="00FB7C33"/>
    <w:rsid w:val="00FB7D83"/>
    <w:rsid w:val="00FB7D87"/>
    <w:rsid w:val="00FB7E41"/>
    <w:rsid w:val="00FB7F9F"/>
    <w:rsid w:val="00FBB54F"/>
    <w:rsid w:val="00FC0035"/>
    <w:rsid w:val="00FC0377"/>
    <w:rsid w:val="00FC04E7"/>
    <w:rsid w:val="00FC0780"/>
    <w:rsid w:val="00FC07DD"/>
    <w:rsid w:val="00FC086F"/>
    <w:rsid w:val="00FC0AD1"/>
    <w:rsid w:val="00FC0BF9"/>
    <w:rsid w:val="00FC0CAF"/>
    <w:rsid w:val="00FC1181"/>
    <w:rsid w:val="00FC162F"/>
    <w:rsid w:val="00FC16BB"/>
    <w:rsid w:val="00FC1706"/>
    <w:rsid w:val="00FC1804"/>
    <w:rsid w:val="00FC186B"/>
    <w:rsid w:val="00FC18B3"/>
    <w:rsid w:val="00FC1ADD"/>
    <w:rsid w:val="00FC1C50"/>
    <w:rsid w:val="00FC22BD"/>
    <w:rsid w:val="00FC2358"/>
    <w:rsid w:val="00FC2545"/>
    <w:rsid w:val="00FC25A4"/>
    <w:rsid w:val="00FC25FB"/>
    <w:rsid w:val="00FC2649"/>
    <w:rsid w:val="00FC28F3"/>
    <w:rsid w:val="00FC2916"/>
    <w:rsid w:val="00FC2AEE"/>
    <w:rsid w:val="00FC2B29"/>
    <w:rsid w:val="00FC2B4D"/>
    <w:rsid w:val="00FC2C89"/>
    <w:rsid w:val="00FC3033"/>
    <w:rsid w:val="00FC34A6"/>
    <w:rsid w:val="00FC34D0"/>
    <w:rsid w:val="00FC3653"/>
    <w:rsid w:val="00FC36C6"/>
    <w:rsid w:val="00FC38BF"/>
    <w:rsid w:val="00FC3993"/>
    <w:rsid w:val="00FC3A0F"/>
    <w:rsid w:val="00FC3AFF"/>
    <w:rsid w:val="00FC3BB0"/>
    <w:rsid w:val="00FC3E73"/>
    <w:rsid w:val="00FC3F59"/>
    <w:rsid w:val="00FC4222"/>
    <w:rsid w:val="00FC4452"/>
    <w:rsid w:val="00FC48E4"/>
    <w:rsid w:val="00FC4924"/>
    <w:rsid w:val="00FC4945"/>
    <w:rsid w:val="00FC4E35"/>
    <w:rsid w:val="00FC5278"/>
    <w:rsid w:val="00FC5349"/>
    <w:rsid w:val="00FC54E7"/>
    <w:rsid w:val="00FC5571"/>
    <w:rsid w:val="00FC55DB"/>
    <w:rsid w:val="00FC5676"/>
    <w:rsid w:val="00FC575D"/>
    <w:rsid w:val="00FC5770"/>
    <w:rsid w:val="00FC5980"/>
    <w:rsid w:val="00FC5A1B"/>
    <w:rsid w:val="00FC5A26"/>
    <w:rsid w:val="00FC5B03"/>
    <w:rsid w:val="00FC5C97"/>
    <w:rsid w:val="00FC5FE6"/>
    <w:rsid w:val="00FC6359"/>
    <w:rsid w:val="00FC644E"/>
    <w:rsid w:val="00FC64C3"/>
    <w:rsid w:val="00FC6606"/>
    <w:rsid w:val="00FC682A"/>
    <w:rsid w:val="00FC6BA8"/>
    <w:rsid w:val="00FC6C79"/>
    <w:rsid w:val="00FC6D7A"/>
    <w:rsid w:val="00FC6D98"/>
    <w:rsid w:val="00FC6F90"/>
    <w:rsid w:val="00FC6F9D"/>
    <w:rsid w:val="00FC71AA"/>
    <w:rsid w:val="00FC7275"/>
    <w:rsid w:val="00FC733B"/>
    <w:rsid w:val="00FC7570"/>
    <w:rsid w:val="00FC7585"/>
    <w:rsid w:val="00FC7621"/>
    <w:rsid w:val="00FC7802"/>
    <w:rsid w:val="00FC7830"/>
    <w:rsid w:val="00FC7833"/>
    <w:rsid w:val="00FC79E8"/>
    <w:rsid w:val="00FC7A44"/>
    <w:rsid w:val="00FC7A8B"/>
    <w:rsid w:val="00FC7D4F"/>
    <w:rsid w:val="00FC7EC8"/>
    <w:rsid w:val="00FD0262"/>
    <w:rsid w:val="00FD027B"/>
    <w:rsid w:val="00FD0457"/>
    <w:rsid w:val="00FD0505"/>
    <w:rsid w:val="00FD0C6D"/>
    <w:rsid w:val="00FD0CF6"/>
    <w:rsid w:val="00FD0D00"/>
    <w:rsid w:val="00FD0D7F"/>
    <w:rsid w:val="00FD0DF8"/>
    <w:rsid w:val="00FD0E3E"/>
    <w:rsid w:val="00FD1012"/>
    <w:rsid w:val="00FD106B"/>
    <w:rsid w:val="00FD10AB"/>
    <w:rsid w:val="00FD14EC"/>
    <w:rsid w:val="00FD169B"/>
    <w:rsid w:val="00FD16F4"/>
    <w:rsid w:val="00FD174E"/>
    <w:rsid w:val="00FD1771"/>
    <w:rsid w:val="00FD17F0"/>
    <w:rsid w:val="00FD1813"/>
    <w:rsid w:val="00FD18F4"/>
    <w:rsid w:val="00FD19C6"/>
    <w:rsid w:val="00FD1A87"/>
    <w:rsid w:val="00FD1D52"/>
    <w:rsid w:val="00FD1FB4"/>
    <w:rsid w:val="00FD2088"/>
    <w:rsid w:val="00FD2441"/>
    <w:rsid w:val="00FD2673"/>
    <w:rsid w:val="00FD26B7"/>
    <w:rsid w:val="00FD29BB"/>
    <w:rsid w:val="00FD2A8B"/>
    <w:rsid w:val="00FD2C9E"/>
    <w:rsid w:val="00FD2CE3"/>
    <w:rsid w:val="00FD2E17"/>
    <w:rsid w:val="00FD2F63"/>
    <w:rsid w:val="00FD3153"/>
    <w:rsid w:val="00FD34FC"/>
    <w:rsid w:val="00FD3BE2"/>
    <w:rsid w:val="00FD3CC6"/>
    <w:rsid w:val="00FD3CFE"/>
    <w:rsid w:val="00FD3D82"/>
    <w:rsid w:val="00FD3EE3"/>
    <w:rsid w:val="00FD3F55"/>
    <w:rsid w:val="00FD3FFB"/>
    <w:rsid w:val="00FD4230"/>
    <w:rsid w:val="00FD433D"/>
    <w:rsid w:val="00FD43FC"/>
    <w:rsid w:val="00FD4487"/>
    <w:rsid w:val="00FD4683"/>
    <w:rsid w:val="00FD47AC"/>
    <w:rsid w:val="00FD486D"/>
    <w:rsid w:val="00FD4AE6"/>
    <w:rsid w:val="00FD4E02"/>
    <w:rsid w:val="00FD4F52"/>
    <w:rsid w:val="00FD51BB"/>
    <w:rsid w:val="00FD5417"/>
    <w:rsid w:val="00FD581E"/>
    <w:rsid w:val="00FD5A30"/>
    <w:rsid w:val="00FD5CE9"/>
    <w:rsid w:val="00FD5D21"/>
    <w:rsid w:val="00FD5E43"/>
    <w:rsid w:val="00FD6181"/>
    <w:rsid w:val="00FD61A2"/>
    <w:rsid w:val="00FD63A5"/>
    <w:rsid w:val="00FD63F0"/>
    <w:rsid w:val="00FD653D"/>
    <w:rsid w:val="00FD6594"/>
    <w:rsid w:val="00FD659F"/>
    <w:rsid w:val="00FD6877"/>
    <w:rsid w:val="00FD69D3"/>
    <w:rsid w:val="00FD6AEB"/>
    <w:rsid w:val="00FD6EDD"/>
    <w:rsid w:val="00FD7244"/>
    <w:rsid w:val="00FD731F"/>
    <w:rsid w:val="00FD7739"/>
    <w:rsid w:val="00FD7773"/>
    <w:rsid w:val="00FD7A96"/>
    <w:rsid w:val="00FD7F11"/>
    <w:rsid w:val="00FE01D8"/>
    <w:rsid w:val="00FE01E0"/>
    <w:rsid w:val="00FE02B8"/>
    <w:rsid w:val="00FE02E3"/>
    <w:rsid w:val="00FE0380"/>
    <w:rsid w:val="00FE0726"/>
    <w:rsid w:val="00FE0735"/>
    <w:rsid w:val="00FE095D"/>
    <w:rsid w:val="00FE0A5C"/>
    <w:rsid w:val="00FE0AB6"/>
    <w:rsid w:val="00FE0AC1"/>
    <w:rsid w:val="00FE0BCB"/>
    <w:rsid w:val="00FE0CCA"/>
    <w:rsid w:val="00FE0D34"/>
    <w:rsid w:val="00FE0DB2"/>
    <w:rsid w:val="00FE0EF6"/>
    <w:rsid w:val="00FE10AE"/>
    <w:rsid w:val="00FE15E1"/>
    <w:rsid w:val="00FE199C"/>
    <w:rsid w:val="00FE1E31"/>
    <w:rsid w:val="00FE1E5B"/>
    <w:rsid w:val="00FE1FBF"/>
    <w:rsid w:val="00FE2420"/>
    <w:rsid w:val="00FE2519"/>
    <w:rsid w:val="00FE2698"/>
    <w:rsid w:val="00FE2A2B"/>
    <w:rsid w:val="00FE2A69"/>
    <w:rsid w:val="00FE2B96"/>
    <w:rsid w:val="00FE2BC4"/>
    <w:rsid w:val="00FE2C2C"/>
    <w:rsid w:val="00FE2F08"/>
    <w:rsid w:val="00FE2F2C"/>
    <w:rsid w:val="00FE3161"/>
    <w:rsid w:val="00FE3225"/>
    <w:rsid w:val="00FE327B"/>
    <w:rsid w:val="00FE35BE"/>
    <w:rsid w:val="00FE35F1"/>
    <w:rsid w:val="00FE3B5F"/>
    <w:rsid w:val="00FE3CC2"/>
    <w:rsid w:val="00FE3E76"/>
    <w:rsid w:val="00FE3EBC"/>
    <w:rsid w:val="00FE4042"/>
    <w:rsid w:val="00FE41A8"/>
    <w:rsid w:val="00FE42C4"/>
    <w:rsid w:val="00FE42CB"/>
    <w:rsid w:val="00FE42FE"/>
    <w:rsid w:val="00FE430B"/>
    <w:rsid w:val="00FE455A"/>
    <w:rsid w:val="00FE45BB"/>
    <w:rsid w:val="00FE48B3"/>
    <w:rsid w:val="00FE48E6"/>
    <w:rsid w:val="00FE49C6"/>
    <w:rsid w:val="00FE4A1D"/>
    <w:rsid w:val="00FE4B9C"/>
    <w:rsid w:val="00FE4E1B"/>
    <w:rsid w:val="00FE4EF9"/>
    <w:rsid w:val="00FE52E0"/>
    <w:rsid w:val="00FE5309"/>
    <w:rsid w:val="00FE553B"/>
    <w:rsid w:val="00FE5592"/>
    <w:rsid w:val="00FE55EF"/>
    <w:rsid w:val="00FE566A"/>
    <w:rsid w:val="00FE57FC"/>
    <w:rsid w:val="00FE59D2"/>
    <w:rsid w:val="00FE5C0C"/>
    <w:rsid w:val="00FE5CB8"/>
    <w:rsid w:val="00FE620F"/>
    <w:rsid w:val="00FE6234"/>
    <w:rsid w:val="00FE626F"/>
    <w:rsid w:val="00FE6293"/>
    <w:rsid w:val="00FE62B1"/>
    <w:rsid w:val="00FE63C6"/>
    <w:rsid w:val="00FE6A27"/>
    <w:rsid w:val="00FE6B24"/>
    <w:rsid w:val="00FE6B77"/>
    <w:rsid w:val="00FE6B7E"/>
    <w:rsid w:val="00FE6EE5"/>
    <w:rsid w:val="00FE6EE6"/>
    <w:rsid w:val="00FE70CF"/>
    <w:rsid w:val="00FE741A"/>
    <w:rsid w:val="00FE7590"/>
    <w:rsid w:val="00FE773B"/>
    <w:rsid w:val="00FE7AAE"/>
    <w:rsid w:val="00FE7D03"/>
    <w:rsid w:val="00FE7D5F"/>
    <w:rsid w:val="00FE7E21"/>
    <w:rsid w:val="00FE7F0F"/>
    <w:rsid w:val="00FF013F"/>
    <w:rsid w:val="00FF0157"/>
    <w:rsid w:val="00FF032D"/>
    <w:rsid w:val="00FF0414"/>
    <w:rsid w:val="00FF05F3"/>
    <w:rsid w:val="00FF07CC"/>
    <w:rsid w:val="00FF084C"/>
    <w:rsid w:val="00FF09C8"/>
    <w:rsid w:val="00FF0B4F"/>
    <w:rsid w:val="00FF0BB2"/>
    <w:rsid w:val="00FF0E05"/>
    <w:rsid w:val="00FF0FBB"/>
    <w:rsid w:val="00FF11AC"/>
    <w:rsid w:val="00FF1273"/>
    <w:rsid w:val="00FF1337"/>
    <w:rsid w:val="00FF13F2"/>
    <w:rsid w:val="00FF14C4"/>
    <w:rsid w:val="00FF15AC"/>
    <w:rsid w:val="00FF197B"/>
    <w:rsid w:val="00FF1A8E"/>
    <w:rsid w:val="00FF1AD1"/>
    <w:rsid w:val="00FF1BE4"/>
    <w:rsid w:val="00FF1CB6"/>
    <w:rsid w:val="00FF1D97"/>
    <w:rsid w:val="00FF1EF4"/>
    <w:rsid w:val="00FF1F7F"/>
    <w:rsid w:val="00FF2129"/>
    <w:rsid w:val="00FF2147"/>
    <w:rsid w:val="00FF2640"/>
    <w:rsid w:val="00FF289B"/>
    <w:rsid w:val="00FF28F9"/>
    <w:rsid w:val="00FF299E"/>
    <w:rsid w:val="00FF2C17"/>
    <w:rsid w:val="00FF2CA9"/>
    <w:rsid w:val="00FF2DC7"/>
    <w:rsid w:val="00FF3290"/>
    <w:rsid w:val="00FF375F"/>
    <w:rsid w:val="00FF3C52"/>
    <w:rsid w:val="00FF3CB5"/>
    <w:rsid w:val="00FF3DC4"/>
    <w:rsid w:val="00FF3F59"/>
    <w:rsid w:val="00FF3F64"/>
    <w:rsid w:val="00FF415A"/>
    <w:rsid w:val="00FF416B"/>
    <w:rsid w:val="00FF4182"/>
    <w:rsid w:val="00FF41C4"/>
    <w:rsid w:val="00FF42D3"/>
    <w:rsid w:val="00FF443F"/>
    <w:rsid w:val="00FF45AA"/>
    <w:rsid w:val="00FF463A"/>
    <w:rsid w:val="00FF46DE"/>
    <w:rsid w:val="00FF470B"/>
    <w:rsid w:val="00FF4988"/>
    <w:rsid w:val="00FF4CD4"/>
    <w:rsid w:val="00FF505F"/>
    <w:rsid w:val="00FF515B"/>
    <w:rsid w:val="00FF526C"/>
    <w:rsid w:val="00FF5474"/>
    <w:rsid w:val="00FF55DD"/>
    <w:rsid w:val="00FF562F"/>
    <w:rsid w:val="00FF5664"/>
    <w:rsid w:val="00FF5907"/>
    <w:rsid w:val="00FF590C"/>
    <w:rsid w:val="00FF6572"/>
    <w:rsid w:val="00FF6664"/>
    <w:rsid w:val="00FF6B04"/>
    <w:rsid w:val="00FF6D72"/>
    <w:rsid w:val="00FF6DD3"/>
    <w:rsid w:val="00FF6FFE"/>
    <w:rsid w:val="00FF71CE"/>
    <w:rsid w:val="00FF71E9"/>
    <w:rsid w:val="00FF7371"/>
    <w:rsid w:val="00FF7848"/>
    <w:rsid w:val="00FF7854"/>
    <w:rsid w:val="00FF78E4"/>
    <w:rsid w:val="00FF7AC7"/>
    <w:rsid w:val="00FF7C05"/>
    <w:rsid w:val="00FF7CC2"/>
    <w:rsid w:val="00FF7D71"/>
    <w:rsid w:val="00FF7D9F"/>
    <w:rsid w:val="00FF7E31"/>
    <w:rsid w:val="0101AF25"/>
    <w:rsid w:val="010214BE"/>
    <w:rsid w:val="01025970"/>
    <w:rsid w:val="0103A240"/>
    <w:rsid w:val="01040CC6"/>
    <w:rsid w:val="01071277"/>
    <w:rsid w:val="010C6DCD"/>
    <w:rsid w:val="010CBC99"/>
    <w:rsid w:val="01176551"/>
    <w:rsid w:val="011D6B17"/>
    <w:rsid w:val="011FF10B"/>
    <w:rsid w:val="0124F170"/>
    <w:rsid w:val="01251AE1"/>
    <w:rsid w:val="0125B3FC"/>
    <w:rsid w:val="012BB255"/>
    <w:rsid w:val="012F7680"/>
    <w:rsid w:val="012F9D6C"/>
    <w:rsid w:val="0130A550"/>
    <w:rsid w:val="0135B4E1"/>
    <w:rsid w:val="0136970D"/>
    <w:rsid w:val="013E6168"/>
    <w:rsid w:val="013F8ED0"/>
    <w:rsid w:val="0142410B"/>
    <w:rsid w:val="0144FCB1"/>
    <w:rsid w:val="014793CA"/>
    <w:rsid w:val="0149DD48"/>
    <w:rsid w:val="0151263D"/>
    <w:rsid w:val="01516941"/>
    <w:rsid w:val="0152EDA2"/>
    <w:rsid w:val="015A93D0"/>
    <w:rsid w:val="015BC8A7"/>
    <w:rsid w:val="015C874F"/>
    <w:rsid w:val="0164E8B2"/>
    <w:rsid w:val="01665F50"/>
    <w:rsid w:val="0166703D"/>
    <w:rsid w:val="01687233"/>
    <w:rsid w:val="016EDE42"/>
    <w:rsid w:val="01704061"/>
    <w:rsid w:val="0172237B"/>
    <w:rsid w:val="01877421"/>
    <w:rsid w:val="01898723"/>
    <w:rsid w:val="018CEF03"/>
    <w:rsid w:val="018E2683"/>
    <w:rsid w:val="018E53F5"/>
    <w:rsid w:val="018EF1A2"/>
    <w:rsid w:val="019D4810"/>
    <w:rsid w:val="019E211E"/>
    <w:rsid w:val="01B00F81"/>
    <w:rsid w:val="01C71ECE"/>
    <w:rsid w:val="01CCB666"/>
    <w:rsid w:val="01CD356F"/>
    <w:rsid w:val="01D07384"/>
    <w:rsid w:val="01D8BCD0"/>
    <w:rsid w:val="01DDCEB1"/>
    <w:rsid w:val="01DFEB12"/>
    <w:rsid w:val="01E9AC75"/>
    <w:rsid w:val="01EC5AB4"/>
    <w:rsid w:val="01F693B6"/>
    <w:rsid w:val="01F83813"/>
    <w:rsid w:val="01FCB9CB"/>
    <w:rsid w:val="0205772C"/>
    <w:rsid w:val="020AF298"/>
    <w:rsid w:val="020B0BBB"/>
    <w:rsid w:val="0212B725"/>
    <w:rsid w:val="021FFDF3"/>
    <w:rsid w:val="0223D9B3"/>
    <w:rsid w:val="02244A68"/>
    <w:rsid w:val="022D89BE"/>
    <w:rsid w:val="023083CF"/>
    <w:rsid w:val="0234BE69"/>
    <w:rsid w:val="0234D986"/>
    <w:rsid w:val="02353692"/>
    <w:rsid w:val="023587AB"/>
    <w:rsid w:val="02395296"/>
    <w:rsid w:val="023BD697"/>
    <w:rsid w:val="023FDC8B"/>
    <w:rsid w:val="0240B74D"/>
    <w:rsid w:val="02426674"/>
    <w:rsid w:val="024FD811"/>
    <w:rsid w:val="0257CA22"/>
    <w:rsid w:val="025839BD"/>
    <w:rsid w:val="0259BAF2"/>
    <w:rsid w:val="0260627F"/>
    <w:rsid w:val="0260A8EE"/>
    <w:rsid w:val="0262A23F"/>
    <w:rsid w:val="0269F2AE"/>
    <w:rsid w:val="026D2F14"/>
    <w:rsid w:val="026E19EA"/>
    <w:rsid w:val="027A6646"/>
    <w:rsid w:val="027D1482"/>
    <w:rsid w:val="0283E109"/>
    <w:rsid w:val="0287268B"/>
    <w:rsid w:val="0287C5A6"/>
    <w:rsid w:val="028845C1"/>
    <w:rsid w:val="028BD7A9"/>
    <w:rsid w:val="028CF3DE"/>
    <w:rsid w:val="028E3BE6"/>
    <w:rsid w:val="028E846B"/>
    <w:rsid w:val="02910A64"/>
    <w:rsid w:val="02985B72"/>
    <w:rsid w:val="02A41135"/>
    <w:rsid w:val="02A6718D"/>
    <w:rsid w:val="02A846DD"/>
    <w:rsid w:val="02AFD4E7"/>
    <w:rsid w:val="02B456E7"/>
    <w:rsid w:val="02B4DFF6"/>
    <w:rsid w:val="02B85A51"/>
    <w:rsid w:val="02B8A2A4"/>
    <w:rsid w:val="02C240A8"/>
    <w:rsid w:val="02C334AC"/>
    <w:rsid w:val="02C6D933"/>
    <w:rsid w:val="02C865CE"/>
    <w:rsid w:val="02D10855"/>
    <w:rsid w:val="02D311E1"/>
    <w:rsid w:val="02D4798A"/>
    <w:rsid w:val="02DB94C4"/>
    <w:rsid w:val="02E0636E"/>
    <w:rsid w:val="02EA8E28"/>
    <w:rsid w:val="02F870A5"/>
    <w:rsid w:val="02FEF87C"/>
    <w:rsid w:val="0300D7F3"/>
    <w:rsid w:val="03028646"/>
    <w:rsid w:val="03060F9B"/>
    <w:rsid w:val="0306C663"/>
    <w:rsid w:val="03073682"/>
    <w:rsid w:val="030ADF3B"/>
    <w:rsid w:val="030ECAD7"/>
    <w:rsid w:val="0311BB49"/>
    <w:rsid w:val="031343F6"/>
    <w:rsid w:val="031BED31"/>
    <w:rsid w:val="031DF58C"/>
    <w:rsid w:val="0325EEB7"/>
    <w:rsid w:val="03261564"/>
    <w:rsid w:val="0328CF98"/>
    <w:rsid w:val="0328D926"/>
    <w:rsid w:val="033A4AA9"/>
    <w:rsid w:val="033EA5C6"/>
    <w:rsid w:val="03405D7D"/>
    <w:rsid w:val="0342362F"/>
    <w:rsid w:val="0359FBC4"/>
    <w:rsid w:val="035CFCD2"/>
    <w:rsid w:val="0361D1C9"/>
    <w:rsid w:val="0364401F"/>
    <w:rsid w:val="0364AE39"/>
    <w:rsid w:val="0366733F"/>
    <w:rsid w:val="0366ABB2"/>
    <w:rsid w:val="0370AD7F"/>
    <w:rsid w:val="0371F597"/>
    <w:rsid w:val="037B2A8D"/>
    <w:rsid w:val="037CCC0C"/>
    <w:rsid w:val="037F0CD0"/>
    <w:rsid w:val="037F6136"/>
    <w:rsid w:val="038398C0"/>
    <w:rsid w:val="0383CE86"/>
    <w:rsid w:val="038B3039"/>
    <w:rsid w:val="03A72515"/>
    <w:rsid w:val="03AB8E3F"/>
    <w:rsid w:val="03AD925A"/>
    <w:rsid w:val="03AE3F43"/>
    <w:rsid w:val="03B1157B"/>
    <w:rsid w:val="03B8F7E1"/>
    <w:rsid w:val="03BBEA50"/>
    <w:rsid w:val="03BC719F"/>
    <w:rsid w:val="03C27AFC"/>
    <w:rsid w:val="03C8BA50"/>
    <w:rsid w:val="03C9DE1E"/>
    <w:rsid w:val="03CB1078"/>
    <w:rsid w:val="03CEA4E9"/>
    <w:rsid w:val="03D00117"/>
    <w:rsid w:val="03D1BD85"/>
    <w:rsid w:val="03E0C851"/>
    <w:rsid w:val="03E65696"/>
    <w:rsid w:val="03EE87FD"/>
    <w:rsid w:val="03F6CE68"/>
    <w:rsid w:val="03F95138"/>
    <w:rsid w:val="03FBF301"/>
    <w:rsid w:val="03FCB569"/>
    <w:rsid w:val="03FF4B2A"/>
    <w:rsid w:val="040289C8"/>
    <w:rsid w:val="04090FAE"/>
    <w:rsid w:val="04130AD8"/>
    <w:rsid w:val="041A7838"/>
    <w:rsid w:val="04210F1C"/>
    <w:rsid w:val="0428C6A2"/>
    <w:rsid w:val="042934AC"/>
    <w:rsid w:val="04296648"/>
    <w:rsid w:val="042D468A"/>
    <w:rsid w:val="04360891"/>
    <w:rsid w:val="043706C1"/>
    <w:rsid w:val="043A1095"/>
    <w:rsid w:val="043CE82F"/>
    <w:rsid w:val="044285AE"/>
    <w:rsid w:val="04469177"/>
    <w:rsid w:val="0449D162"/>
    <w:rsid w:val="044A7BA8"/>
    <w:rsid w:val="044E5388"/>
    <w:rsid w:val="044F2362"/>
    <w:rsid w:val="044FCF4E"/>
    <w:rsid w:val="0450514C"/>
    <w:rsid w:val="0454F129"/>
    <w:rsid w:val="0455A150"/>
    <w:rsid w:val="0456F8DE"/>
    <w:rsid w:val="0456F95D"/>
    <w:rsid w:val="046183C5"/>
    <w:rsid w:val="0466C040"/>
    <w:rsid w:val="047B6042"/>
    <w:rsid w:val="047DD2CA"/>
    <w:rsid w:val="047F0A94"/>
    <w:rsid w:val="047F831A"/>
    <w:rsid w:val="0486AAF4"/>
    <w:rsid w:val="048857EF"/>
    <w:rsid w:val="048E04EE"/>
    <w:rsid w:val="0497368B"/>
    <w:rsid w:val="0498CFCF"/>
    <w:rsid w:val="049C38D7"/>
    <w:rsid w:val="04A23A5D"/>
    <w:rsid w:val="04A6B83F"/>
    <w:rsid w:val="04A8FC70"/>
    <w:rsid w:val="04A9AA12"/>
    <w:rsid w:val="04AA371A"/>
    <w:rsid w:val="04B0EB00"/>
    <w:rsid w:val="04B1A6E1"/>
    <w:rsid w:val="04B2105D"/>
    <w:rsid w:val="04BE31A4"/>
    <w:rsid w:val="04BF95B6"/>
    <w:rsid w:val="04C10AD0"/>
    <w:rsid w:val="04C1729A"/>
    <w:rsid w:val="04C272F3"/>
    <w:rsid w:val="04C28183"/>
    <w:rsid w:val="04C585F4"/>
    <w:rsid w:val="04CE13E6"/>
    <w:rsid w:val="04D0A9C0"/>
    <w:rsid w:val="04D3F796"/>
    <w:rsid w:val="04D65851"/>
    <w:rsid w:val="04D90C14"/>
    <w:rsid w:val="04DD95D4"/>
    <w:rsid w:val="04E36CAF"/>
    <w:rsid w:val="04E70A45"/>
    <w:rsid w:val="04EA091F"/>
    <w:rsid w:val="04F150B4"/>
    <w:rsid w:val="04F1A223"/>
    <w:rsid w:val="04F4BCCB"/>
    <w:rsid w:val="04F6F6AC"/>
    <w:rsid w:val="04F89C32"/>
    <w:rsid w:val="04F8C2E7"/>
    <w:rsid w:val="04FC34B1"/>
    <w:rsid w:val="04FF0DAC"/>
    <w:rsid w:val="0508CA72"/>
    <w:rsid w:val="050A1B69"/>
    <w:rsid w:val="050AAF38"/>
    <w:rsid w:val="050B19CF"/>
    <w:rsid w:val="050D6B96"/>
    <w:rsid w:val="0519522B"/>
    <w:rsid w:val="051D51D5"/>
    <w:rsid w:val="052D54CE"/>
    <w:rsid w:val="052F21FE"/>
    <w:rsid w:val="05319E6F"/>
    <w:rsid w:val="053F0285"/>
    <w:rsid w:val="05417646"/>
    <w:rsid w:val="054316E9"/>
    <w:rsid w:val="05462AE4"/>
    <w:rsid w:val="054EB95E"/>
    <w:rsid w:val="0557C0A3"/>
    <w:rsid w:val="05582AC6"/>
    <w:rsid w:val="055A27D4"/>
    <w:rsid w:val="055C49E3"/>
    <w:rsid w:val="055FFED1"/>
    <w:rsid w:val="0564199D"/>
    <w:rsid w:val="056619FB"/>
    <w:rsid w:val="05673EEC"/>
    <w:rsid w:val="05682C52"/>
    <w:rsid w:val="0572047F"/>
    <w:rsid w:val="057232CF"/>
    <w:rsid w:val="05727D56"/>
    <w:rsid w:val="057827DA"/>
    <w:rsid w:val="057B9B5E"/>
    <w:rsid w:val="057F3F2F"/>
    <w:rsid w:val="057F8436"/>
    <w:rsid w:val="0584E32D"/>
    <w:rsid w:val="05947A22"/>
    <w:rsid w:val="05AC37A7"/>
    <w:rsid w:val="05AF3816"/>
    <w:rsid w:val="05B11C9F"/>
    <w:rsid w:val="05B21C26"/>
    <w:rsid w:val="05BA5A86"/>
    <w:rsid w:val="05BA96BB"/>
    <w:rsid w:val="05BCB2FC"/>
    <w:rsid w:val="05C4A5D1"/>
    <w:rsid w:val="05C59134"/>
    <w:rsid w:val="05CE238D"/>
    <w:rsid w:val="05DE4553"/>
    <w:rsid w:val="05EDBF6F"/>
    <w:rsid w:val="05EEA7A8"/>
    <w:rsid w:val="05EF9488"/>
    <w:rsid w:val="05F08731"/>
    <w:rsid w:val="05F29EC1"/>
    <w:rsid w:val="05FF6004"/>
    <w:rsid w:val="060E87D1"/>
    <w:rsid w:val="0610563B"/>
    <w:rsid w:val="06155FEC"/>
    <w:rsid w:val="0615773A"/>
    <w:rsid w:val="06227AC4"/>
    <w:rsid w:val="06290CFB"/>
    <w:rsid w:val="062A7595"/>
    <w:rsid w:val="062C91D0"/>
    <w:rsid w:val="062E85E6"/>
    <w:rsid w:val="0637ACCD"/>
    <w:rsid w:val="063C67E5"/>
    <w:rsid w:val="063D6D16"/>
    <w:rsid w:val="063F4473"/>
    <w:rsid w:val="0643B8F9"/>
    <w:rsid w:val="06443062"/>
    <w:rsid w:val="06470098"/>
    <w:rsid w:val="06472570"/>
    <w:rsid w:val="0648B743"/>
    <w:rsid w:val="06492998"/>
    <w:rsid w:val="064BB346"/>
    <w:rsid w:val="064C11EA"/>
    <w:rsid w:val="064F0798"/>
    <w:rsid w:val="0654E995"/>
    <w:rsid w:val="06620178"/>
    <w:rsid w:val="066AC412"/>
    <w:rsid w:val="066C051F"/>
    <w:rsid w:val="066CE0DB"/>
    <w:rsid w:val="066D2B10"/>
    <w:rsid w:val="066D3BA1"/>
    <w:rsid w:val="067A15E1"/>
    <w:rsid w:val="067A7E37"/>
    <w:rsid w:val="067BDA99"/>
    <w:rsid w:val="067D46B6"/>
    <w:rsid w:val="06859A78"/>
    <w:rsid w:val="068B14D0"/>
    <w:rsid w:val="06920F10"/>
    <w:rsid w:val="06928FD8"/>
    <w:rsid w:val="069429C8"/>
    <w:rsid w:val="0697FA92"/>
    <w:rsid w:val="069A26CD"/>
    <w:rsid w:val="06A5104B"/>
    <w:rsid w:val="06A5EDF1"/>
    <w:rsid w:val="06BDABBF"/>
    <w:rsid w:val="06C0287A"/>
    <w:rsid w:val="06C04BEB"/>
    <w:rsid w:val="06C13631"/>
    <w:rsid w:val="06C3BFD8"/>
    <w:rsid w:val="06C9F64A"/>
    <w:rsid w:val="06CA5797"/>
    <w:rsid w:val="06CD4E6C"/>
    <w:rsid w:val="06D697CA"/>
    <w:rsid w:val="06D7FCAA"/>
    <w:rsid w:val="06D9D16F"/>
    <w:rsid w:val="06E1B7E8"/>
    <w:rsid w:val="06EB903E"/>
    <w:rsid w:val="06F137E5"/>
    <w:rsid w:val="06FD69FD"/>
    <w:rsid w:val="0702D748"/>
    <w:rsid w:val="07045E3F"/>
    <w:rsid w:val="0706122A"/>
    <w:rsid w:val="0709D317"/>
    <w:rsid w:val="070A8E5B"/>
    <w:rsid w:val="070B400F"/>
    <w:rsid w:val="070BCDC0"/>
    <w:rsid w:val="070C5BEB"/>
    <w:rsid w:val="0714D3B9"/>
    <w:rsid w:val="071B351D"/>
    <w:rsid w:val="071D1332"/>
    <w:rsid w:val="0723D1D3"/>
    <w:rsid w:val="0724F0EF"/>
    <w:rsid w:val="0726E1DB"/>
    <w:rsid w:val="07288CDE"/>
    <w:rsid w:val="072986CF"/>
    <w:rsid w:val="072EF4D1"/>
    <w:rsid w:val="073A1111"/>
    <w:rsid w:val="073E7185"/>
    <w:rsid w:val="0740662D"/>
    <w:rsid w:val="0745A433"/>
    <w:rsid w:val="07480886"/>
    <w:rsid w:val="07495C18"/>
    <w:rsid w:val="074DE94F"/>
    <w:rsid w:val="07511DD4"/>
    <w:rsid w:val="0757AF64"/>
    <w:rsid w:val="075D22FD"/>
    <w:rsid w:val="07621205"/>
    <w:rsid w:val="076A77F3"/>
    <w:rsid w:val="076D08C2"/>
    <w:rsid w:val="0774210E"/>
    <w:rsid w:val="07775141"/>
    <w:rsid w:val="077B8494"/>
    <w:rsid w:val="077CC800"/>
    <w:rsid w:val="077F62FB"/>
    <w:rsid w:val="0780CF3C"/>
    <w:rsid w:val="0780FFE5"/>
    <w:rsid w:val="078142D6"/>
    <w:rsid w:val="07819AB1"/>
    <w:rsid w:val="078239EF"/>
    <w:rsid w:val="078401A8"/>
    <w:rsid w:val="078F06C3"/>
    <w:rsid w:val="078F6BD3"/>
    <w:rsid w:val="07912ED8"/>
    <w:rsid w:val="0793EE71"/>
    <w:rsid w:val="07977387"/>
    <w:rsid w:val="07A47490"/>
    <w:rsid w:val="07AB94B0"/>
    <w:rsid w:val="07ADE1DC"/>
    <w:rsid w:val="07B1EB5F"/>
    <w:rsid w:val="07B888F5"/>
    <w:rsid w:val="07BB432C"/>
    <w:rsid w:val="07BCAA67"/>
    <w:rsid w:val="07BE3ABE"/>
    <w:rsid w:val="07C523EA"/>
    <w:rsid w:val="07CA1311"/>
    <w:rsid w:val="07CA3DAA"/>
    <w:rsid w:val="07CBDF16"/>
    <w:rsid w:val="07D66058"/>
    <w:rsid w:val="07DABA70"/>
    <w:rsid w:val="07DFD79C"/>
    <w:rsid w:val="07E4E1F2"/>
    <w:rsid w:val="07EDF262"/>
    <w:rsid w:val="07EF0560"/>
    <w:rsid w:val="07F4EF52"/>
    <w:rsid w:val="07F737C3"/>
    <w:rsid w:val="07F8E3A2"/>
    <w:rsid w:val="07FE70D8"/>
    <w:rsid w:val="080B47C7"/>
    <w:rsid w:val="080F7E32"/>
    <w:rsid w:val="0813C54B"/>
    <w:rsid w:val="0814AC01"/>
    <w:rsid w:val="08199D2F"/>
    <w:rsid w:val="081B8920"/>
    <w:rsid w:val="082070A2"/>
    <w:rsid w:val="0824ED45"/>
    <w:rsid w:val="08325A96"/>
    <w:rsid w:val="0832853A"/>
    <w:rsid w:val="08347324"/>
    <w:rsid w:val="08368F5E"/>
    <w:rsid w:val="08368FC5"/>
    <w:rsid w:val="0836BAA6"/>
    <w:rsid w:val="08425F70"/>
    <w:rsid w:val="084A8A07"/>
    <w:rsid w:val="084C70AB"/>
    <w:rsid w:val="084DB1D6"/>
    <w:rsid w:val="084ED4F8"/>
    <w:rsid w:val="084F3727"/>
    <w:rsid w:val="08524385"/>
    <w:rsid w:val="085A8709"/>
    <w:rsid w:val="085CD5D5"/>
    <w:rsid w:val="08617096"/>
    <w:rsid w:val="08679AD7"/>
    <w:rsid w:val="086E7D38"/>
    <w:rsid w:val="087FD4BB"/>
    <w:rsid w:val="08811B03"/>
    <w:rsid w:val="08823D0E"/>
    <w:rsid w:val="088F4084"/>
    <w:rsid w:val="0892302B"/>
    <w:rsid w:val="0895E3FD"/>
    <w:rsid w:val="0895EDAB"/>
    <w:rsid w:val="08970F45"/>
    <w:rsid w:val="089F120C"/>
    <w:rsid w:val="089FC7D9"/>
    <w:rsid w:val="08A1A1F2"/>
    <w:rsid w:val="08A30ECB"/>
    <w:rsid w:val="08A4ADFF"/>
    <w:rsid w:val="08A6114A"/>
    <w:rsid w:val="08AEC530"/>
    <w:rsid w:val="08B6F80E"/>
    <w:rsid w:val="08BFAC7C"/>
    <w:rsid w:val="08C09517"/>
    <w:rsid w:val="08C31834"/>
    <w:rsid w:val="08CAA9B0"/>
    <w:rsid w:val="08CE2864"/>
    <w:rsid w:val="08CE7158"/>
    <w:rsid w:val="08CE7347"/>
    <w:rsid w:val="08D9C41B"/>
    <w:rsid w:val="08E4B7BE"/>
    <w:rsid w:val="08EC12F9"/>
    <w:rsid w:val="08EC7B33"/>
    <w:rsid w:val="08F32E70"/>
    <w:rsid w:val="08F3823B"/>
    <w:rsid w:val="08FBB2DB"/>
    <w:rsid w:val="08FCF5DC"/>
    <w:rsid w:val="09001193"/>
    <w:rsid w:val="0900AB59"/>
    <w:rsid w:val="0904A43C"/>
    <w:rsid w:val="090ACCB5"/>
    <w:rsid w:val="090E1658"/>
    <w:rsid w:val="09103396"/>
    <w:rsid w:val="0911B863"/>
    <w:rsid w:val="0917ED82"/>
    <w:rsid w:val="0928450E"/>
    <w:rsid w:val="0929764D"/>
    <w:rsid w:val="0929D360"/>
    <w:rsid w:val="093268F3"/>
    <w:rsid w:val="0933D537"/>
    <w:rsid w:val="09349D4D"/>
    <w:rsid w:val="09356B2C"/>
    <w:rsid w:val="0945903D"/>
    <w:rsid w:val="094E1B87"/>
    <w:rsid w:val="09503D89"/>
    <w:rsid w:val="09519910"/>
    <w:rsid w:val="0955CB79"/>
    <w:rsid w:val="0959FC12"/>
    <w:rsid w:val="095A9893"/>
    <w:rsid w:val="096095D8"/>
    <w:rsid w:val="0964FBEB"/>
    <w:rsid w:val="096624C0"/>
    <w:rsid w:val="096872AA"/>
    <w:rsid w:val="096C786A"/>
    <w:rsid w:val="09725EB9"/>
    <w:rsid w:val="09747DB2"/>
    <w:rsid w:val="0978CE2B"/>
    <w:rsid w:val="097B7C29"/>
    <w:rsid w:val="09939C7F"/>
    <w:rsid w:val="09971295"/>
    <w:rsid w:val="0998AF52"/>
    <w:rsid w:val="09991635"/>
    <w:rsid w:val="09991A25"/>
    <w:rsid w:val="099A03B3"/>
    <w:rsid w:val="099B1BA4"/>
    <w:rsid w:val="099B56D5"/>
    <w:rsid w:val="09A8A31A"/>
    <w:rsid w:val="09B66A4C"/>
    <w:rsid w:val="09B7DA29"/>
    <w:rsid w:val="09B9D5FD"/>
    <w:rsid w:val="09C167A1"/>
    <w:rsid w:val="09C88FC7"/>
    <w:rsid w:val="09CB2F72"/>
    <w:rsid w:val="09CFC186"/>
    <w:rsid w:val="09D35E23"/>
    <w:rsid w:val="09D7F76C"/>
    <w:rsid w:val="09D8F61B"/>
    <w:rsid w:val="09E1BC60"/>
    <w:rsid w:val="09EA3803"/>
    <w:rsid w:val="09F24E47"/>
    <w:rsid w:val="09F2AB5D"/>
    <w:rsid w:val="09F5E21B"/>
    <w:rsid w:val="09F63A71"/>
    <w:rsid w:val="09FC1754"/>
    <w:rsid w:val="0A009678"/>
    <w:rsid w:val="0A00B962"/>
    <w:rsid w:val="0A0B9AF4"/>
    <w:rsid w:val="0A12ADB5"/>
    <w:rsid w:val="0A12E3E6"/>
    <w:rsid w:val="0A18A94F"/>
    <w:rsid w:val="0A1B5B42"/>
    <w:rsid w:val="0A20A8F5"/>
    <w:rsid w:val="0A262DF4"/>
    <w:rsid w:val="0A2DF5C4"/>
    <w:rsid w:val="0A30B41A"/>
    <w:rsid w:val="0A332CBD"/>
    <w:rsid w:val="0A3B560F"/>
    <w:rsid w:val="0A3CF8DB"/>
    <w:rsid w:val="0A42F36E"/>
    <w:rsid w:val="0A4C9A6A"/>
    <w:rsid w:val="0A4D9A81"/>
    <w:rsid w:val="0A56027A"/>
    <w:rsid w:val="0A66BDDD"/>
    <w:rsid w:val="0A68223C"/>
    <w:rsid w:val="0A692AF8"/>
    <w:rsid w:val="0A69312F"/>
    <w:rsid w:val="0A749F6B"/>
    <w:rsid w:val="0A7915E9"/>
    <w:rsid w:val="0A79F223"/>
    <w:rsid w:val="0A7A403C"/>
    <w:rsid w:val="0A8162E6"/>
    <w:rsid w:val="0A89CE52"/>
    <w:rsid w:val="0A8A1AF2"/>
    <w:rsid w:val="0A92AC68"/>
    <w:rsid w:val="0A92E228"/>
    <w:rsid w:val="0A95B98D"/>
    <w:rsid w:val="0A96375F"/>
    <w:rsid w:val="0A99DB10"/>
    <w:rsid w:val="0A9B7571"/>
    <w:rsid w:val="0A9CACCD"/>
    <w:rsid w:val="0A9E860A"/>
    <w:rsid w:val="0AA21F23"/>
    <w:rsid w:val="0AA2F0A7"/>
    <w:rsid w:val="0AA5F86D"/>
    <w:rsid w:val="0AA904A6"/>
    <w:rsid w:val="0AAC48B4"/>
    <w:rsid w:val="0AAE0BCF"/>
    <w:rsid w:val="0AB38EB1"/>
    <w:rsid w:val="0ABD21AE"/>
    <w:rsid w:val="0ABF037B"/>
    <w:rsid w:val="0AC22AC3"/>
    <w:rsid w:val="0AC2E4EE"/>
    <w:rsid w:val="0AC4B44E"/>
    <w:rsid w:val="0AC6285B"/>
    <w:rsid w:val="0AD092A7"/>
    <w:rsid w:val="0AD4738B"/>
    <w:rsid w:val="0AD72233"/>
    <w:rsid w:val="0ADACED4"/>
    <w:rsid w:val="0ADCE9D9"/>
    <w:rsid w:val="0ADE6798"/>
    <w:rsid w:val="0AE1AE3A"/>
    <w:rsid w:val="0AE367AB"/>
    <w:rsid w:val="0AE3BA25"/>
    <w:rsid w:val="0AE63ACB"/>
    <w:rsid w:val="0AE97DBD"/>
    <w:rsid w:val="0AF0091C"/>
    <w:rsid w:val="0AF8A2C4"/>
    <w:rsid w:val="0AFF5789"/>
    <w:rsid w:val="0B0173F3"/>
    <w:rsid w:val="0B09476A"/>
    <w:rsid w:val="0B122443"/>
    <w:rsid w:val="0B141696"/>
    <w:rsid w:val="0B1659A4"/>
    <w:rsid w:val="0B20F452"/>
    <w:rsid w:val="0B253901"/>
    <w:rsid w:val="0B25896D"/>
    <w:rsid w:val="0B284A88"/>
    <w:rsid w:val="0B2A4891"/>
    <w:rsid w:val="0B2EF8C1"/>
    <w:rsid w:val="0B2F9B90"/>
    <w:rsid w:val="0B3077B6"/>
    <w:rsid w:val="0B397E93"/>
    <w:rsid w:val="0B3AFCD0"/>
    <w:rsid w:val="0B3FA396"/>
    <w:rsid w:val="0B4146EB"/>
    <w:rsid w:val="0B42369C"/>
    <w:rsid w:val="0B4DE922"/>
    <w:rsid w:val="0B555912"/>
    <w:rsid w:val="0B55CB4F"/>
    <w:rsid w:val="0B5BC2AF"/>
    <w:rsid w:val="0B5E6FFE"/>
    <w:rsid w:val="0B6150DF"/>
    <w:rsid w:val="0B635535"/>
    <w:rsid w:val="0B7AEAD6"/>
    <w:rsid w:val="0B7FD21E"/>
    <w:rsid w:val="0B83E3B9"/>
    <w:rsid w:val="0B86416F"/>
    <w:rsid w:val="0B97380B"/>
    <w:rsid w:val="0B99A41C"/>
    <w:rsid w:val="0B9A775A"/>
    <w:rsid w:val="0B9B1AE3"/>
    <w:rsid w:val="0BA6681E"/>
    <w:rsid w:val="0BA6AA6E"/>
    <w:rsid w:val="0BB0A6E9"/>
    <w:rsid w:val="0BB6F444"/>
    <w:rsid w:val="0BBBFE54"/>
    <w:rsid w:val="0BBD54B5"/>
    <w:rsid w:val="0BC67CD1"/>
    <w:rsid w:val="0BCE67D0"/>
    <w:rsid w:val="0BDFB6EC"/>
    <w:rsid w:val="0BE29308"/>
    <w:rsid w:val="0BE916B2"/>
    <w:rsid w:val="0BE97B0A"/>
    <w:rsid w:val="0BE9B253"/>
    <w:rsid w:val="0BEA6E5A"/>
    <w:rsid w:val="0BF3C140"/>
    <w:rsid w:val="0C035602"/>
    <w:rsid w:val="0C0403BB"/>
    <w:rsid w:val="0C04CBD7"/>
    <w:rsid w:val="0C063484"/>
    <w:rsid w:val="0C0E757A"/>
    <w:rsid w:val="0C0F99F1"/>
    <w:rsid w:val="0C1646E2"/>
    <w:rsid w:val="0C19CAAD"/>
    <w:rsid w:val="0C2A3FCD"/>
    <w:rsid w:val="0C367394"/>
    <w:rsid w:val="0C3C7C5C"/>
    <w:rsid w:val="0C3D61E1"/>
    <w:rsid w:val="0C3E17FE"/>
    <w:rsid w:val="0C445F15"/>
    <w:rsid w:val="0C516D6B"/>
    <w:rsid w:val="0C51F424"/>
    <w:rsid w:val="0C63768A"/>
    <w:rsid w:val="0C66532A"/>
    <w:rsid w:val="0C66B644"/>
    <w:rsid w:val="0C71F3F6"/>
    <w:rsid w:val="0C730667"/>
    <w:rsid w:val="0C75006D"/>
    <w:rsid w:val="0C771867"/>
    <w:rsid w:val="0C7C3833"/>
    <w:rsid w:val="0C7D8925"/>
    <w:rsid w:val="0C823A54"/>
    <w:rsid w:val="0C8BCC3C"/>
    <w:rsid w:val="0C972B7A"/>
    <w:rsid w:val="0C9B5EF4"/>
    <w:rsid w:val="0CA6BDE9"/>
    <w:rsid w:val="0CA7D691"/>
    <w:rsid w:val="0CB5898F"/>
    <w:rsid w:val="0CBBE13E"/>
    <w:rsid w:val="0CC5F795"/>
    <w:rsid w:val="0CCFA7B9"/>
    <w:rsid w:val="0CD781E3"/>
    <w:rsid w:val="0CDA543F"/>
    <w:rsid w:val="0CE0F50B"/>
    <w:rsid w:val="0CE1A57A"/>
    <w:rsid w:val="0CE28214"/>
    <w:rsid w:val="0CE43FD4"/>
    <w:rsid w:val="0CE460DE"/>
    <w:rsid w:val="0CF673B2"/>
    <w:rsid w:val="0CFC6780"/>
    <w:rsid w:val="0CFCAD5D"/>
    <w:rsid w:val="0CFF0E4E"/>
    <w:rsid w:val="0D03065C"/>
    <w:rsid w:val="0D041546"/>
    <w:rsid w:val="0D0F0F43"/>
    <w:rsid w:val="0D0F815E"/>
    <w:rsid w:val="0D121692"/>
    <w:rsid w:val="0D167FA9"/>
    <w:rsid w:val="0D1692ED"/>
    <w:rsid w:val="0D1A86E1"/>
    <w:rsid w:val="0D1F9A47"/>
    <w:rsid w:val="0D20157E"/>
    <w:rsid w:val="0D201805"/>
    <w:rsid w:val="0D21F47E"/>
    <w:rsid w:val="0D24CB8F"/>
    <w:rsid w:val="0D27D7A4"/>
    <w:rsid w:val="0D2AE11C"/>
    <w:rsid w:val="0D2AF883"/>
    <w:rsid w:val="0D2E8C50"/>
    <w:rsid w:val="0D2FE9E4"/>
    <w:rsid w:val="0D3B72E8"/>
    <w:rsid w:val="0D3FEAAB"/>
    <w:rsid w:val="0D474B53"/>
    <w:rsid w:val="0D49149A"/>
    <w:rsid w:val="0D4DAE65"/>
    <w:rsid w:val="0D4E92DE"/>
    <w:rsid w:val="0D4F1FD2"/>
    <w:rsid w:val="0D5A9D0C"/>
    <w:rsid w:val="0D5C0927"/>
    <w:rsid w:val="0D6204EB"/>
    <w:rsid w:val="0D665C05"/>
    <w:rsid w:val="0D6E2036"/>
    <w:rsid w:val="0D73D6E5"/>
    <w:rsid w:val="0D76A8F6"/>
    <w:rsid w:val="0D78DD0B"/>
    <w:rsid w:val="0D7B477B"/>
    <w:rsid w:val="0D7E55B9"/>
    <w:rsid w:val="0D80B813"/>
    <w:rsid w:val="0D81E730"/>
    <w:rsid w:val="0D98FF14"/>
    <w:rsid w:val="0D9A0A5F"/>
    <w:rsid w:val="0D9C4BF0"/>
    <w:rsid w:val="0D9CE183"/>
    <w:rsid w:val="0DA7FF05"/>
    <w:rsid w:val="0DA84EB5"/>
    <w:rsid w:val="0DACE83A"/>
    <w:rsid w:val="0DAD6852"/>
    <w:rsid w:val="0DB4F68E"/>
    <w:rsid w:val="0DBAA69D"/>
    <w:rsid w:val="0DBD9C06"/>
    <w:rsid w:val="0DBE160E"/>
    <w:rsid w:val="0DBFEA21"/>
    <w:rsid w:val="0DC494EC"/>
    <w:rsid w:val="0DC94B1C"/>
    <w:rsid w:val="0DD1BED9"/>
    <w:rsid w:val="0DD57756"/>
    <w:rsid w:val="0DD66931"/>
    <w:rsid w:val="0DDEA4EA"/>
    <w:rsid w:val="0DE0F704"/>
    <w:rsid w:val="0DE201CE"/>
    <w:rsid w:val="0DE4DE0A"/>
    <w:rsid w:val="0DE7E6B4"/>
    <w:rsid w:val="0DF28658"/>
    <w:rsid w:val="0DF63F65"/>
    <w:rsid w:val="0DFD80B1"/>
    <w:rsid w:val="0E048BEB"/>
    <w:rsid w:val="0E099FAB"/>
    <w:rsid w:val="0E0AB9AB"/>
    <w:rsid w:val="0E16694B"/>
    <w:rsid w:val="0E16E980"/>
    <w:rsid w:val="0E18FED2"/>
    <w:rsid w:val="0E1C1289"/>
    <w:rsid w:val="0E207B5A"/>
    <w:rsid w:val="0E22C841"/>
    <w:rsid w:val="0E2382DF"/>
    <w:rsid w:val="0E245A57"/>
    <w:rsid w:val="0E2A361F"/>
    <w:rsid w:val="0E2B002F"/>
    <w:rsid w:val="0E33CB42"/>
    <w:rsid w:val="0E3E8BAF"/>
    <w:rsid w:val="0E423091"/>
    <w:rsid w:val="0E43FB2F"/>
    <w:rsid w:val="0E46AF80"/>
    <w:rsid w:val="0E4AA509"/>
    <w:rsid w:val="0E4F8353"/>
    <w:rsid w:val="0E5026AC"/>
    <w:rsid w:val="0E525FFC"/>
    <w:rsid w:val="0E53DE2B"/>
    <w:rsid w:val="0E589C54"/>
    <w:rsid w:val="0E5B591F"/>
    <w:rsid w:val="0E5FB4C5"/>
    <w:rsid w:val="0E60011A"/>
    <w:rsid w:val="0E60A164"/>
    <w:rsid w:val="0E60E6E8"/>
    <w:rsid w:val="0E6394B7"/>
    <w:rsid w:val="0E7192F7"/>
    <w:rsid w:val="0E7625F0"/>
    <w:rsid w:val="0E7A82BC"/>
    <w:rsid w:val="0E7BB494"/>
    <w:rsid w:val="0E7FF632"/>
    <w:rsid w:val="0E806ABB"/>
    <w:rsid w:val="0E84CA39"/>
    <w:rsid w:val="0E8A7FD8"/>
    <w:rsid w:val="0E90D554"/>
    <w:rsid w:val="0E912C56"/>
    <w:rsid w:val="0E91EEDD"/>
    <w:rsid w:val="0E925C34"/>
    <w:rsid w:val="0E942A18"/>
    <w:rsid w:val="0E9BA125"/>
    <w:rsid w:val="0E9E8F15"/>
    <w:rsid w:val="0E9F07F0"/>
    <w:rsid w:val="0EA1D4FE"/>
    <w:rsid w:val="0EA53C0D"/>
    <w:rsid w:val="0EA816E1"/>
    <w:rsid w:val="0EBCAAC7"/>
    <w:rsid w:val="0EC483F7"/>
    <w:rsid w:val="0EC626DF"/>
    <w:rsid w:val="0EC636F0"/>
    <w:rsid w:val="0EDDFD12"/>
    <w:rsid w:val="0EE1D822"/>
    <w:rsid w:val="0EE8A4CA"/>
    <w:rsid w:val="0EECB263"/>
    <w:rsid w:val="0EECFF8A"/>
    <w:rsid w:val="0EEDCC3F"/>
    <w:rsid w:val="0EF34E84"/>
    <w:rsid w:val="0EF4E583"/>
    <w:rsid w:val="0EF4EA01"/>
    <w:rsid w:val="0EF6F0CF"/>
    <w:rsid w:val="0EF8F43E"/>
    <w:rsid w:val="0F0283AC"/>
    <w:rsid w:val="0F0320BB"/>
    <w:rsid w:val="0F0348D8"/>
    <w:rsid w:val="0F038802"/>
    <w:rsid w:val="0F063C2E"/>
    <w:rsid w:val="0F08C713"/>
    <w:rsid w:val="0F0B488A"/>
    <w:rsid w:val="0F13D820"/>
    <w:rsid w:val="0F16BDE8"/>
    <w:rsid w:val="0F195566"/>
    <w:rsid w:val="0F22A0A2"/>
    <w:rsid w:val="0F240CF5"/>
    <w:rsid w:val="0F307DC9"/>
    <w:rsid w:val="0F3559AB"/>
    <w:rsid w:val="0F35CA8E"/>
    <w:rsid w:val="0F380D95"/>
    <w:rsid w:val="0F3B7858"/>
    <w:rsid w:val="0F411BF8"/>
    <w:rsid w:val="0F4CAA0D"/>
    <w:rsid w:val="0F4E4D3B"/>
    <w:rsid w:val="0F50A5DA"/>
    <w:rsid w:val="0F50E322"/>
    <w:rsid w:val="0F51F12D"/>
    <w:rsid w:val="0F52B229"/>
    <w:rsid w:val="0F5CBDFD"/>
    <w:rsid w:val="0F5D13F9"/>
    <w:rsid w:val="0F5D6BE2"/>
    <w:rsid w:val="0F63372F"/>
    <w:rsid w:val="0F6A6106"/>
    <w:rsid w:val="0F6CACCC"/>
    <w:rsid w:val="0F6FF6E9"/>
    <w:rsid w:val="0F712F19"/>
    <w:rsid w:val="0F72AF74"/>
    <w:rsid w:val="0F72F44E"/>
    <w:rsid w:val="0F77334C"/>
    <w:rsid w:val="0F774BA4"/>
    <w:rsid w:val="0F7A503F"/>
    <w:rsid w:val="0F80E241"/>
    <w:rsid w:val="0F888EF0"/>
    <w:rsid w:val="0F89FD98"/>
    <w:rsid w:val="0F8C3C28"/>
    <w:rsid w:val="0F8D2961"/>
    <w:rsid w:val="0F8D3151"/>
    <w:rsid w:val="0F93766F"/>
    <w:rsid w:val="0F9C36F6"/>
    <w:rsid w:val="0F9C831D"/>
    <w:rsid w:val="0FA1A7E6"/>
    <w:rsid w:val="0FAB937D"/>
    <w:rsid w:val="0FBA8F64"/>
    <w:rsid w:val="0FBF784D"/>
    <w:rsid w:val="0FC30F6F"/>
    <w:rsid w:val="0FC5F123"/>
    <w:rsid w:val="0FD08097"/>
    <w:rsid w:val="0FD26544"/>
    <w:rsid w:val="0FD2FA47"/>
    <w:rsid w:val="0FD762B6"/>
    <w:rsid w:val="0FDE0BCF"/>
    <w:rsid w:val="0FECA53C"/>
    <w:rsid w:val="0FECFA18"/>
    <w:rsid w:val="0FEF0A88"/>
    <w:rsid w:val="0FF21C4D"/>
    <w:rsid w:val="0FF234EE"/>
    <w:rsid w:val="0FF511B6"/>
    <w:rsid w:val="0FF5AC57"/>
    <w:rsid w:val="0FF6C567"/>
    <w:rsid w:val="0FF75EC9"/>
    <w:rsid w:val="0FF8711C"/>
    <w:rsid w:val="1000A1AD"/>
    <w:rsid w:val="10031055"/>
    <w:rsid w:val="1004FDD6"/>
    <w:rsid w:val="100668F2"/>
    <w:rsid w:val="100C9FAA"/>
    <w:rsid w:val="100DF473"/>
    <w:rsid w:val="1012B217"/>
    <w:rsid w:val="1014D849"/>
    <w:rsid w:val="10160728"/>
    <w:rsid w:val="1017EFCF"/>
    <w:rsid w:val="101A3F91"/>
    <w:rsid w:val="101EAE5A"/>
    <w:rsid w:val="102147D3"/>
    <w:rsid w:val="10230459"/>
    <w:rsid w:val="10288D4A"/>
    <w:rsid w:val="102C2ED8"/>
    <w:rsid w:val="103276EF"/>
    <w:rsid w:val="10351D84"/>
    <w:rsid w:val="1037BA9C"/>
    <w:rsid w:val="103CFC0F"/>
    <w:rsid w:val="103D55F7"/>
    <w:rsid w:val="103E564E"/>
    <w:rsid w:val="104670DF"/>
    <w:rsid w:val="1046EE26"/>
    <w:rsid w:val="104A7D7E"/>
    <w:rsid w:val="104B8DB5"/>
    <w:rsid w:val="10528E65"/>
    <w:rsid w:val="1058F838"/>
    <w:rsid w:val="105D5020"/>
    <w:rsid w:val="106AB849"/>
    <w:rsid w:val="106CD7AA"/>
    <w:rsid w:val="1077146E"/>
    <w:rsid w:val="10774B1C"/>
    <w:rsid w:val="107B16D5"/>
    <w:rsid w:val="107E9C21"/>
    <w:rsid w:val="10837983"/>
    <w:rsid w:val="10968730"/>
    <w:rsid w:val="1097335A"/>
    <w:rsid w:val="1097FE83"/>
    <w:rsid w:val="109D0423"/>
    <w:rsid w:val="109E9D0C"/>
    <w:rsid w:val="10A636D8"/>
    <w:rsid w:val="10B10FDE"/>
    <w:rsid w:val="10BF7B99"/>
    <w:rsid w:val="10C5D368"/>
    <w:rsid w:val="10C83334"/>
    <w:rsid w:val="10CE199E"/>
    <w:rsid w:val="10CFD640"/>
    <w:rsid w:val="10D27C0B"/>
    <w:rsid w:val="10D297F5"/>
    <w:rsid w:val="10D355CA"/>
    <w:rsid w:val="10D4F0A3"/>
    <w:rsid w:val="10D5242C"/>
    <w:rsid w:val="10D71B9E"/>
    <w:rsid w:val="10DCE053"/>
    <w:rsid w:val="10DE7AAA"/>
    <w:rsid w:val="10E6404D"/>
    <w:rsid w:val="10FA28BD"/>
    <w:rsid w:val="1101CA10"/>
    <w:rsid w:val="110B71E2"/>
    <w:rsid w:val="1113F81A"/>
    <w:rsid w:val="11187283"/>
    <w:rsid w:val="1118EBA1"/>
    <w:rsid w:val="11197CA1"/>
    <w:rsid w:val="111A83F2"/>
    <w:rsid w:val="111C2EE2"/>
    <w:rsid w:val="111C942A"/>
    <w:rsid w:val="111CB9B6"/>
    <w:rsid w:val="111FD47F"/>
    <w:rsid w:val="112AFFCF"/>
    <w:rsid w:val="112BDCEE"/>
    <w:rsid w:val="11301984"/>
    <w:rsid w:val="11315484"/>
    <w:rsid w:val="1133E6F4"/>
    <w:rsid w:val="1138852E"/>
    <w:rsid w:val="113C1298"/>
    <w:rsid w:val="113EBD71"/>
    <w:rsid w:val="113F720F"/>
    <w:rsid w:val="11424EAA"/>
    <w:rsid w:val="11466AA5"/>
    <w:rsid w:val="1146BE05"/>
    <w:rsid w:val="114DA013"/>
    <w:rsid w:val="11503FD7"/>
    <w:rsid w:val="1150DC8F"/>
    <w:rsid w:val="115165D4"/>
    <w:rsid w:val="115B1BB2"/>
    <w:rsid w:val="115F75AE"/>
    <w:rsid w:val="11614ACD"/>
    <w:rsid w:val="1163105A"/>
    <w:rsid w:val="11635206"/>
    <w:rsid w:val="1163E420"/>
    <w:rsid w:val="11756F62"/>
    <w:rsid w:val="1178B6DD"/>
    <w:rsid w:val="118238D2"/>
    <w:rsid w:val="1184C858"/>
    <w:rsid w:val="118B935E"/>
    <w:rsid w:val="118ED4C3"/>
    <w:rsid w:val="118F7289"/>
    <w:rsid w:val="1194873C"/>
    <w:rsid w:val="11976A8C"/>
    <w:rsid w:val="11981CDE"/>
    <w:rsid w:val="119DED8C"/>
    <w:rsid w:val="11A09520"/>
    <w:rsid w:val="11A7C636"/>
    <w:rsid w:val="11A9AA73"/>
    <w:rsid w:val="11AEC8EC"/>
    <w:rsid w:val="11B6BEBA"/>
    <w:rsid w:val="11B71475"/>
    <w:rsid w:val="11BC1AE1"/>
    <w:rsid w:val="11C14C33"/>
    <w:rsid w:val="11C39708"/>
    <w:rsid w:val="11C774E3"/>
    <w:rsid w:val="11CA9044"/>
    <w:rsid w:val="11CDD2F8"/>
    <w:rsid w:val="11CECB4F"/>
    <w:rsid w:val="11DB450D"/>
    <w:rsid w:val="11DCB07A"/>
    <w:rsid w:val="11DFD1CF"/>
    <w:rsid w:val="11DFD3DC"/>
    <w:rsid w:val="11EFA285"/>
    <w:rsid w:val="11F15D90"/>
    <w:rsid w:val="11F2AFFF"/>
    <w:rsid w:val="11F84E88"/>
    <w:rsid w:val="11F930A6"/>
    <w:rsid w:val="11FBE39D"/>
    <w:rsid w:val="1203E9FB"/>
    <w:rsid w:val="121284C8"/>
    <w:rsid w:val="1213DF54"/>
    <w:rsid w:val="1214DF86"/>
    <w:rsid w:val="12151084"/>
    <w:rsid w:val="12154391"/>
    <w:rsid w:val="12177326"/>
    <w:rsid w:val="1219CA21"/>
    <w:rsid w:val="121A6957"/>
    <w:rsid w:val="121B1AE1"/>
    <w:rsid w:val="121BBE1E"/>
    <w:rsid w:val="121DCEEA"/>
    <w:rsid w:val="12231B42"/>
    <w:rsid w:val="12249BCD"/>
    <w:rsid w:val="12258A32"/>
    <w:rsid w:val="1234DFE9"/>
    <w:rsid w:val="1238B160"/>
    <w:rsid w:val="123D730D"/>
    <w:rsid w:val="1240183B"/>
    <w:rsid w:val="124104DD"/>
    <w:rsid w:val="1244DA29"/>
    <w:rsid w:val="124AB556"/>
    <w:rsid w:val="124C4A2B"/>
    <w:rsid w:val="124D9CA2"/>
    <w:rsid w:val="1252D543"/>
    <w:rsid w:val="1254A2FC"/>
    <w:rsid w:val="1256CD66"/>
    <w:rsid w:val="125B2EF7"/>
    <w:rsid w:val="125CF500"/>
    <w:rsid w:val="125F3B36"/>
    <w:rsid w:val="1263EB59"/>
    <w:rsid w:val="12646F00"/>
    <w:rsid w:val="1264F85A"/>
    <w:rsid w:val="126D5747"/>
    <w:rsid w:val="126E4EF9"/>
    <w:rsid w:val="126EFD1C"/>
    <w:rsid w:val="127E05A0"/>
    <w:rsid w:val="12815C23"/>
    <w:rsid w:val="1283D21F"/>
    <w:rsid w:val="128EBE9B"/>
    <w:rsid w:val="128ED090"/>
    <w:rsid w:val="129149EF"/>
    <w:rsid w:val="1291B73F"/>
    <w:rsid w:val="1293C9D1"/>
    <w:rsid w:val="129AB19A"/>
    <w:rsid w:val="12A52F05"/>
    <w:rsid w:val="12AEF0A0"/>
    <w:rsid w:val="12B11013"/>
    <w:rsid w:val="12B73A7D"/>
    <w:rsid w:val="12B7D9E2"/>
    <w:rsid w:val="12BCD463"/>
    <w:rsid w:val="12BDDBDC"/>
    <w:rsid w:val="12C25F96"/>
    <w:rsid w:val="12C8D6BF"/>
    <w:rsid w:val="12C9EE5F"/>
    <w:rsid w:val="12CA5A22"/>
    <w:rsid w:val="12D0A1FC"/>
    <w:rsid w:val="12D450F2"/>
    <w:rsid w:val="12D8F23F"/>
    <w:rsid w:val="12DEF24D"/>
    <w:rsid w:val="12E101AB"/>
    <w:rsid w:val="12F09681"/>
    <w:rsid w:val="130022DB"/>
    <w:rsid w:val="1300736F"/>
    <w:rsid w:val="1303A2AC"/>
    <w:rsid w:val="13135620"/>
    <w:rsid w:val="13196ECF"/>
    <w:rsid w:val="1319A7FC"/>
    <w:rsid w:val="131FBEF2"/>
    <w:rsid w:val="13214543"/>
    <w:rsid w:val="13234E66"/>
    <w:rsid w:val="13254E97"/>
    <w:rsid w:val="1329812D"/>
    <w:rsid w:val="132AD2E9"/>
    <w:rsid w:val="132E174E"/>
    <w:rsid w:val="132F46E7"/>
    <w:rsid w:val="1330E72A"/>
    <w:rsid w:val="13373EC4"/>
    <w:rsid w:val="133B3AE9"/>
    <w:rsid w:val="133C4DD0"/>
    <w:rsid w:val="133E0FEB"/>
    <w:rsid w:val="134076DC"/>
    <w:rsid w:val="1348720B"/>
    <w:rsid w:val="134A0EA2"/>
    <w:rsid w:val="135159E6"/>
    <w:rsid w:val="1353636C"/>
    <w:rsid w:val="13579329"/>
    <w:rsid w:val="135D5F06"/>
    <w:rsid w:val="136BE670"/>
    <w:rsid w:val="136DC0F5"/>
    <w:rsid w:val="1373BC99"/>
    <w:rsid w:val="1379ACFF"/>
    <w:rsid w:val="137E0D01"/>
    <w:rsid w:val="137E65C8"/>
    <w:rsid w:val="13863482"/>
    <w:rsid w:val="138A6B17"/>
    <w:rsid w:val="1391A942"/>
    <w:rsid w:val="13936785"/>
    <w:rsid w:val="1393A19D"/>
    <w:rsid w:val="139C9155"/>
    <w:rsid w:val="13A23408"/>
    <w:rsid w:val="13A8F259"/>
    <w:rsid w:val="13AF84F2"/>
    <w:rsid w:val="13B54CA5"/>
    <w:rsid w:val="13B8D487"/>
    <w:rsid w:val="13B932D3"/>
    <w:rsid w:val="13BA5772"/>
    <w:rsid w:val="13C3335A"/>
    <w:rsid w:val="13C419D6"/>
    <w:rsid w:val="13C4B812"/>
    <w:rsid w:val="13CDA828"/>
    <w:rsid w:val="13D03D33"/>
    <w:rsid w:val="13D91F32"/>
    <w:rsid w:val="13DB66E8"/>
    <w:rsid w:val="13DDC40B"/>
    <w:rsid w:val="13DEC69C"/>
    <w:rsid w:val="13E28B35"/>
    <w:rsid w:val="13E581FA"/>
    <w:rsid w:val="13EC9D71"/>
    <w:rsid w:val="13ED4960"/>
    <w:rsid w:val="13F99FA5"/>
    <w:rsid w:val="13F9CF1D"/>
    <w:rsid w:val="13FFE7A7"/>
    <w:rsid w:val="13FFF74A"/>
    <w:rsid w:val="14005890"/>
    <w:rsid w:val="140B5D4E"/>
    <w:rsid w:val="140BE277"/>
    <w:rsid w:val="140C6969"/>
    <w:rsid w:val="141CE56E"/>
    <w:rsid w:val="1422A79D"/>
    <w:rsid w:val="14271CAF"/>
    <w:rsid w:val="14303CE5"/>
    <w:rsid w:val="14372315"/>
    <w:rsid w:val="14419573"/>
    <w:rsid w:val="14466CB4"/>
    <w:rsid w:val="144E6D32"/>
    <w:rsid w:val="14554912"/>
    <w:rsid w:val="1458EEAB"/>
    <w:rsid w:val="145AC2A2"/>
    <w:rsid w:val="145B8DEA"/>
    <w:rsid w:val="145DBA6E"/>
    <w:rsid w:val="145FB6C3"/>
    <w:rsid w:val="1460EA4C"/>
    <w:rsid w:val="1463058B"/>
    <w:rsid w:val="146A2B5A"/>
    <w:rsid w:val="146C01BE"/>
    <w:rsid w:val="146D8BC9"/>
    <w:rsid w:val="146ECFD6"/>
    <w:rsid w:val="1470F30F"/>
    <w:rsid w:val="1472C6EE"/>
    <w:rsid w:val="147544C6"/>
    <w:rsid w:val="1476E1A6"/>
    <w:rsid w:val="148012AF"/>
    <w:rsid w:val="1485FB22"/>
    <w:rsid w:val="1491E9A4"/>
    <w:rsid w:val="14948325"/>
    <w:rsid w:val="1497256B"/>
    <w:rsid w:val="149B364F"/>
    <w:rsid w:val="149DC9A9"/>
    <w:rsid w:val="14A062EF"/>
    <w:rsid w:val="14A20083"/>
    <w:rsid w:val="14A3357A"/>
    <w:rsid w:val="14A67B92"/>
    <w:rsid w:val="14B0F998"/>
    <w:rsid w:val="14B5E27B"/>
    <w:rsid w:val="14BC312E"/>
    <w:rsid w:val="14BFBF2B"/>
    <w:rsid w:val="14C4C021"/>
    <w:rsid w:val="14C4C859"/>
    <w:rsid w:val="14C5A363"/>
    <w:rsid w:val="14CF5C08"/>
    <w:rsid w:val="14D55842"/>
    <w:rsid w:val="14D56867"/>
    <w:rsid w:val="14D61AC4"/>
    <w:rsid w:val="14D89803"/>
    <w:rsid w:val="14D8EFBE"/>
    <w:rsid w:val="14F04413"/>
    <w:rsid w:val="14F50FA4"/>
    <w:rsid w:val="14F695D6"/>
    <w:rsid w:val="14F8F87C"/>
    <w:rsid w:val="14FE4A99"/>
    <w:rsid w:val="14FEA52A"/>
    <w:rsid w:val="1505D00F"/>
    <w:rsid w:val="1505ED33"/>
    <w:rsid w:val="15094256"/>
    <w:rsid w:val="15161C5E"/>
    <w:rsid w:val="151BB46F"/>
    <w:rsid w:val="151C61BC"/>
    <w:rsid w:val="152107A0"/>
    <w:rsid w:val="15242437"/>
    <w:rsid w:val="152DD874"/>
    <w:rsid w:val="153548FA"/>
    <w:rsid w:val="153969BF"/>
    <w:rsid w:val="1539865F"/>
    <w:rsid w:val="15398DDE"/>
    <w:rsid w:val="1539C4D6"/>
    <w:rsid w:val="153C102D"/>
    <w:rsid w:val="153C5A29"/>
    <w:rsid w:val="154115DE"/>
    <w:rsid w:val="1542314A"/>
    <w:rsid w:val="15461189"/>
    <w:rsid w:val="15494FD2"/>
    <w:rsid w:val="154D4C04"/>
    <w:rsid w:val="154E3902"/>
    <w:rsid w:val="154FCC01"/>
    <w:rsid w:val="1552B5A9"/>
    <w:rsid w:val="155C272D"/>
    <w:rsid w:val="15640209"/>
    <w:rsid w:val="1568BF8B"/>
    <w:rsid w:val="1569C3A9"/>
    <w:rsid w:val="156CFF8B"/>
    <w:rsid w:val="15703810"/>
    <w:rsid w:val="15740677"/>
    <w:rsid w:val="157506E2"/>
    <w:rsid w:val="1577974A"/>
    <w:rsid w:val="157BB0B5"/>
    <w:rsid w:val="157DC193"/>
    <w:rsid w:val="157F6AA5"/>
    <w:rsid w:val="15886995"/>
    <w:rsid w:val="158F7101"/>
    <w:rsid w:val="15997046"/>
    <w:rsid w:val="159CCA76"/>
    <w:rsid w:val="15B05268"/>
    <w:rsid w:val="15B33414"/>
    <w:rsid w:val="15B6F4C2"/>
    <w:rsid w:val="15B74FFC"/>
    <w:rsid w:val="15B8C836"/>
    <w:rsid w:val="15CB261E"/>
    <w:rsid w:val="15CFCAA9"/>
    <w:rsid w:val="15D0151B"/>
    <w:rsid w:val="15DC018B"/>
    <w:rsid w:val="15DC0FCF"/>
    <w:rsid w:val="15DD180D"/>
    <w:rsid w:val="15DEC8FE"/>
    <w:rsid w:val="15E0AE02"/>
    <w:rsid w:val="15E3C6D1"/>
    <w:rsid w:val="15E8D888"/>
    <w:rsid w:val="15EDCAD5"/>
    <w:rsid w:val="15F3DF52"/>
    <w:rsid w:val="15F5D2E7"/>
    <w:rsid w:val="15F5E408"/>
    <w:rsid w:val="15F7FD90"/>
    <w:rsid w:val="15FA27FA"/>
    <w:rsid w:val="15FAB73A"/>
    <w:rsid w:val="15FEAD50"/>
    <w:rsid w:val="15FEC807"/>
    <w:rsid w:val="1601DEBE"/>
    <w:rsid w:val="160653AC"/>
    <w:rsid w:val="1607192F"/>
    <w:rsid w:val="160B27C1"/>
    <w:rsid w:val="160BDA5F"/>
    <w:rsid w:val="160D2B79"/>
    <w:rsid w:val="16125B0B"/>
    <w:rsid w:val="16144E7A"/>
    <w:rsid w:val="162034F1"/>
    <w:rsid w:val="1621B480"/>
    <w:rsid w:val="162A893C"/>
    <w:rsid w:val="162CABA0"/>
    <w:rsid w:val="163004CB"/>
    <w:rsid w:val="1633B40F"/>
    <w:rsid w:val="164B7CEA"/>
    <w:rsid w:val="164C1C41"/>
    <w:rsid w:val="1652143F"/>
    <w:rsid w:val="165EA468"/>
    <w:rsid w:val="16622959"/>
    <w:rsid w:val="1662332E"/>
    <w:rsid w:val="1667E0CE"/>
    <w:rsid w:val="166B3EBA"/>
    <w:rsid w:val="166C80DF"/>
    <w:rsid w:val="166D953C"/>
    <w:rsid w:val="1670834F"/>
    <w:rsid w:val="167AB682"/>
    <w:rsid w:val="167B14DE"/>
    <w:rsid w:val="167DF3D2"/>
    <w:rsid w:val="1685FE32"/>
    <w:rsid w:val="1687F0B6"/>
    <w:rsid w:val="168E7E3B"/>
    <w:rsid w:val="168ED739"/>
    <w:rsid w:val="16905C16"/>
    <w:rsid w:val="1691B9F7"/>
    <w:rsid w:val="16922DBF"/>
    <w:rsid w:val="169934CD"/>
    <w:rsid w:val="16A2607A"/>
    <w:rsid w:val="16A458B1"/>
    <w:rsid w:val="16ABE073"/>
    <w:rsid w:val="16AE4EDA"/>
    <w:rsid w:val="16AEE45D"/>
    <w:rsid w:val="16B0567B"/>
    <w:rsid w:val="16B43FB8"/>
    <w:rsid w:val="16B797E2"/>
    <w:rsid w:val="16B86D5C"/>
    <w:rsid w:val="16B928A8"/>
    <w:rsid w:val="16B9526A"/>
    <w:rsid w:val="16BB4E3F"/>
    <w:rsid w:val="16BE099D"/>
    <w:rsid w:val="16C4E72B"/>
    <w:rsid w:val="16C6557E"/>
    <w:rsid w:val="16CFCE29"/>
    <w:rsid w:val="16D10929"/>
    <w:rsid w:val="16D8E49C"/>
    <w:rsid w:val="16D9FA02"/>
    <w:rsid w:val="16DFD210"/>
    <w:rsid w:val="16E31EBC"/>
    <w:rsid w:val="16E6596B"/>
    <w:rsid w:val="16EF313C"/>
    <w:rsid w:val="16F622A5"/>
    <w:rsid w:val="16F89F6B"/>
    <w:rsid w:val="16FA637A"/>
    <w:rsid w:val="16FDB7A6"/>
    <w:rsid w:val="16FFCAC0"/>
    <w:rsid w:val="1701B9B3"/>
    <w:rsid w:val="17031389"/>
    <w:rsid w:val="17095B59"/>
    <w:rsid w:val="170970C0"/>
    <w:rsid w:val="170C5A4A"/>
    <w:rsid w:val="170C6BB9"/>
    <w:rsid w:val="170F0D57"/>
    <w:rsid w:val="1712496F"/>
    <w:rsid w:val="1715B262"/>
    <w:rsid w:val="17198D04"/>
    <w:rsid w:val="171E18FD"/>
    <w:rsid w:val="172364B2"/>
    <w:rsid w:val="172513F2"/>
    <w:rsid w:val="17290AC3"/>
    <w:rsid w:val="17297C86"/>
    <w:rsid w:val="1729D7F6"/>
    <w:rsid w:val="172B6A58"/>
    <w:rsid w:val="172B7670"/>
    <w:rsid w:val="172BA0FF"/>
    <w:rsid w:val="1731F796"/>
    <w:rsid w:val="1738E3CC"/>
    <w:rsid w:val="173E5763"/>
    <w:rsid w:val="173F488C"/>
    <w:rsid w:val="1745E3D1"/>
    <w:rsid w:val="1747E9A9"/>
    <w:rsid w:val="17480119"/>
    <w:rsid w:val="17493146"/>
    <w:rsid w:val="1757B68D"/>
    <w:rsid w:val="1759F823"/>
    <w:rsid w:val="175F0732"/>
    <w:rsid w:val="17660306"/>
    <w:rsid w:val="17728908"/>
    <w:rsid w:val="1777BBA4"/>
    <w:rsid w:val="177C2DDE"/>
    <w:rsid w:val="17801696"/>
    <w:rsid w:val="178E3180"/>
    <w:rsid w:val="17915F56"/>
    <w:rsid w:val="1793728E"/>
    <w:rsid w:val="1795388A"/>
    <w:rsid w:val="17954CE6"/>
    <w:rsid w:val="17959959"/>
    <w:rsid w:val="1799D0CE"/>
    <w:rsid w:val="17A7AF4D"/>
    <w:rsid w:val="17B5C184"/>
    <w:rsid w:val="17B7B466"/>
    <w:rsid w:val="17BCE09F"/>
    <w:rsid w:val="17C8675C"/>
    <w:rsid w:val="17CAFBE5"/>
    <w:rsid w:val="17CD5AA9"/>
    <w:rsid w:val="17CF6313"/>
    <w:rsid w:val="17D2D519"/>
    <w:rsid w:val="17DADB4D"/>
    <w:rsid w:val="17DE99E9"/>
    <w:rsid w:val="17E59A09"/>
    <w:rsid w:val="17EA6C44"/>
    <w:rsid w:val="17F394C3"/>
    <w:rsid w:val="17FAA3EB"/>
    <w:rsid w:val="17FC749F"/>
    <w:rsid w:val="17FCDF40"/>
    <w:rsid w:val="17FF8137"/>
    <w:rsid w:val="1803C042"/>
    <w:rsid w:val="18044CD3"/>
    <w:rsid w:val="1806F48E"/>
    <w:rsid w:val="180A2E20"/>
    <w:rsid w:val="180D77D2"/>
    <w:rsid w:val="1812F725"/>
    <w:rsid w:val="18149159"/>
    <w:rsid w:val="18170892"/>
    <w:rsid w:val="1826009E"/>
    <w:rsid w:val="18265E80"/>
    <w:rsid w:val="182B12C3"/>
    <w:rsid w:val="1830952B"/>
    <w:rsid w:val="18348F56"/>
    <w:rsid w:val="1834B9F6"/>
    <w:rsid w:val="183554B7"/>
    <w:rsid w:val="1835B1CD"/>
    <w:rsid w:val="1838353F"/>
    <w:rsid w:val="18471A53"/>
    <w:rsid w:val="184BAC67"/>
    <w:rsid w:val="185003B3"/>
    <w:rsid w:val="18505677"/>
    <w:rsid w:val="185401F2"/>
    <w:rsid w:val="1854EC7D"/>
    <w:rsid w:val="18665963"/>
    <w:rsid w:val="1871288B"/>
    <w:rsid w:val="18716E34"/>
    <w:rsid w:val="187708E7"/>
    <w:rsid w:val="187A47DC"/>
    <w:rsid w:val="187A4DB8"/>
    <w:rsid w:val="187A9237"/>
    <w:rsid w:val="187C1010"/>
    <w:rsid w:val="187F5B85"/>
    <w:rsid w:val="188238B7"/>
    <w:rsid w:val="1887FD98"/>
    <w:rsid w:val="188D2CF9"/>
    <w:rsid w:val="18917E5F"/>
    <w:rsid w:val="1894C504"/>
    <w:rsid w:val="189715AC"/>
    <w:rsid w:val="189923EA"/>
    <w:rsid w:val="18A1953F"/>
    <w:rsid w:val="18A49324"/>
    <w:rsid w:val="18A67A84"/>
    <w:rsid w:val="18A9C983"/>
    <w:rsid w:val="18AB5D0A"/>
    <w:rsid w:val="18B00695"/>
    <w:rsid w:val="18B37903"/>
    <w:rsid w:val="18DD304A"/>
    <w:rsid w:val="18DD9907"/>
    <w:rsid w:val="18E562B4"/>
    <w:rsid w:val="18E8FF5D"/>
    <w:rsid w:val="18EC6CEC"/>
    <w:rsid w:val="18F0F179"/>
    <w:rsid w:val="18F240AC"/>
    <w:rsid w:val="18F47EEB"/>
    <w:rsid w:val="18F4F8E9"/>
    <w:rsid w:val="18F68D2B"/>
    <w:rsid w:val="18FA7657"/>
    <w:rsid w:val="1902AD45"/>
    <w:rsid w:val="19071F19"/>
    <w:rsid w:val="190C23B1"/>
    <w:rsid w:val="190F2063"/>
    <w:rsid w:val="190FD841"/>
    <w:rsid w:val="1912DD1D"/>
    <w:rsid w:val="1916BE63"/>
    <w:rsid w:val="191B41EE"/>
    <w:rsid w:val="191BC42D"/>
    <w:rsid w:val="191C8C28"/>
    <w:rsid w:val="191CDAB9"/>
    <w:rsid w:val="19226F04"/>
    <w:rsid w:val="1922B941"/>
    <w:rsid w:val="19258058"/>
    <w:rsid w:val="19290AF3"/>
    <w:rsid w:val="192D90D7"/>
    <w:rsid w:val="192F4944"/>
    <w:rsid w:val="19369708"/>
    <w:rsid w:val="19409C24"/>
    <w:rsid w:val="1943D4CC"/>
    <w:rsid w:val="19456D6A"/>
    <w:rsid w:val="19467208"/>
    <w:rsid w:val="19491D9D"/>
    <w:rsid w:val="194A5402"/>
    <w:rsid w:val="194F8741"/>
    <w:rsid w:val="19571C5F"/>
    <w:rsid w:val="195849C2"/>
    <w:rsid w:val="19592CE3"/>
    <w:rsid w:val="195CBF83"/>
    <w:rsid w:val="19625A61"/>
    <w:rsid w:val="1967174C"/>
    <w:rsid w:val="19683A3A"/>
    <w:rsid w:val="1970FBA9"/>
    <w:rsid w:val="19712D39"/>
    <w:rsid w:val="19719D35"/>
    <w:rsid w:val="1973506F"/>
    <w:rsid w:val="19765A13"/>
    <w:rsid w:val="197C7CE0"/>
    <w:rsid w:val="197D8242"/>
    <w:rsid w:val="1981C941"/>
    <w:rsid w:val="198729BD"/>
    <w:rsid w:val="19901205"/>
    <w:rsid w:val="1993DABE"/>
    <w:rsid w:val="19947825"/>
    <w:rsid w:val="1997FAF3"/>
    <w:rsid w:val="199C4AD0"/>
    <w:rsid w:val="199EC731"/>
    <w:rsid w:val="19A01A88"/>
    <w:rsid w:val="19A4A3DB"/>
    <w:rsid w:val="19A7C24E"/>
    <w:rsid w:val="19B08E66"/>
    <w:rsid w:val="19B7D1C9"/>
    <w:rsid w:val="19BE2ED0"/>
    <w:rsid w:val="19D3C1F3"/>
    <w:rsid w:val="19D6D60E"/>
    <w:rsid w:val="19D74056"/>
    <w:rsid w:val="19DBAB25"/>
    <w:rsid w:val="19DDA507"/>
    <w:rsid w:val="19E4CC6E"/>
    <w:rsid w:val="19E80C4C"/>
    <w:rsid w:val="19E9488F"/>
    <w:rsid w:val="19EA2D77"/>
    <w:rsid w:val="19EB9FBF"/>
    <w:rsid w:val="19F2F2F7"/>
    <w:rsid w:val="19F4DF29"/>
    <w:rsid w:val="19F5A504"/>
    <w:rsid w:val="19F65D82"/>
    <w:rsid w:val="19FEDF08"/>
    <w:rsid w:val="1A09121B"/>
    <w:rsid w:val="1A173ED8"/>
    <w:rsid w:val="1A1A6B26"/>
    <w:rsid w:val="1A1D40E0"/>
    <w:rsid w:val="1A1E7A0C"/>
    <w:rsid w:val="1A1F607F"/>
    <w:rsid w:val="1A20A5ED"/>
    <w:rsid w:val="1A282107"/>
    <w:rsid w:val="1A2C989C"/>
    <w:rsid w:val="1A2F26C9"/>
    <w:rsid w:val="1A393E13"/>
    <w:rsid w:val="1A460E40"/>
    <w:rsid w:val="1A473918"/>
    <w:rsid w:val="1A486419"/>
    <w:rsid w:val="1A4C4961"/>
    <w:rsid w:val="1A4DF363"/>
    <w:rsid w:val="1A529FCF"/>
    <w:rsid w:val="1A537D01"/>
    <w:rsid w:val="1A54A22D"/>
    <w:rsid w:val="1A5538F1"/>
    <w:rsid w:val="1A55651A"/>
    <w:rsid w:val="1A5F7F1A"/>
    <w:rsid w:val="1A65C290"/>
    <w:rsid w:val="1A697F2E"/>
    <w:rsid w:val="1A743EA3"/>
    <w:rsid w:val="1A763524"/>
    <w:rsid w:val="1A76B919"/>
    <w:rsid w:val="1A7A968A"/>
    <w:rsid w:val="1A7C4C3A"/>
    <w:rsid w:val="1A7CAFD5"/>
    <w:rsid w:val="1A7E0873"/>
    <w:rsid w:val="1A7ED3BE"/>
    <w:rsid w:val="1A85B690"/>
    <w:rsid w:val="1A8F1545"/>
    <w:rsid w:val="1A8F6130"/>
    <w:rsid w:val="1A973F1F"/>
    <w:rsid w:val="1A991341"/>
    <w:rsid w:val="1A9ABA18"/>
    <w:rsid w:val="1A9B946E"/>
    <w:rsid w:val="1A9DF276"/>
    <w:rsid w:val="1AA00D7C"/>
    <w:rsid w:val="1AB5569A"/>
    <w:rsid w:val="1ABB34AA"/>
    <w:rsid w:val="1AC98868"/>
    <w:rsid w:val="1ACA55AB"/>
    <w:rsid w:val="1ACE3602"/>
    <w:rsid w:val="1AD09AB4"/>
    <w:rsid w:val="1AD13D38"/>
    <w:rsid w:val="1ADF825F"/>
    <w:rsid w:val="1AE219C4"/>
    <w:rsid w:val="1AE2B72E"/>
    <w:rsid w:val="1AE3FE47"/>
    <w:rsid w:val="1AE5BACE"/>
    <w:rsid w:val="1AE5E9F4"/>
    <w:rsid w:val="1AE93285"/>
    <w:rsid w:val="1AEB185B"/>
    <w:rsid w:val="1AEF729D"/>
    <w:rsid w:val="1AF40766"/>
    <w:rsid w:val="1B0100E9"/>
    <w:rsid w:val="1B027826"/>
    <w:rsid w:val="1B03C337"/>
    <w:rsid w:val="1B0957C8"/>
    <w:rsid w:val="1B0B7B47"/>
    <w:rsid w:val="1B1237B7"/>
    <w:rsid w:val="1B1764FB"/>
    <w:rsid w:val="1B2026C3"/>
    <w:rsid w:val="1B20A79E"/>
    <w:rsid w:val="1B26E4D7"/>
    <w:rsid w:val="1B2D5480"/>
    <w:rsid w:val="1B31415C"/>
    <w:rsid w:val="1B353F4A"/>
    <w:rsid w:val="1B3B1F3F"/>
    <w:rsid w:val="1B3E40F1"/>
    <w:rsid w:val="1B3E85D1"/>
    <w:rsid w:val="1B4AFB54"/>
    <w:rsid w:val="1B4CC8D9"/>
    <w:rsid w:val="1B53658B"/>
    <w:rsid w:val="1B58AC0B"/>
    <w:rsid w:val="1B599061"/>
    <w:rsid w:val="1B5CD19B"/>
    <w:rsid w:val="1B5E2E29"/>
    <w:rsid w:val="1B669C81"/>
    <w:rsid w:val="1B69B930"/>
    <w:rsid w:val="1B6C897F"/>
    <w:rsid w:val="1B721431"/>
    <w:rsid w:val="1B73A849"/>
    <w:rsid w:val="1B78E5FE"/>
    <w:rsid w:val="1B8595D0"/>
    <w:rsid w:val="1B8DA35B"/>
    <w:rsid w:val="1B90CFEC"/>
    <w:rsid w:val="1BA0842A"/>
    <w:rsid w:val="1BA5079B"/>
    <w:rsid w:val="1BB6CD4A"/>
    <w:rsid w:val="1BB917DF"/>
    <w:rsid w:val="1BB93501"/>
    <w:rsid w:val="1BBC258A"/>
    <w:rsid w:val="1BBC91AF"/>
    <w:rsid w:val="1BC9985D"/>
    <w:rsid w:val="1BCE4F9E"/>
    <w:rsid w:val="1BD0326A"/>
    <w:rsid w:val="1BD4460A"/>
    <w:rsid w:val="1BD50687"/>
    <w:rsid w:val="1BDAD224"/>
    <w:rsid w:val="1BDBDEDA"/>
    <w:rsid w:val="1BE29890"/>
    <w:rsid w:val="1BE58114"/>
    <w:rsid w:val="1BE8FC75"/>
    <w:rsid w:val="1BEEA99D"/>
    <w:rsid w:val="1BF1CC43"/>
    <w:rsid w:val="1BF847DD"/>
    <w:rsid w:val="1BFC6952"/>
    <w:rsid w:val="1C04D185"/>
    <w:rsid w:val="1C08E141"/>
    <w:rsid w:val="1C10125F"/>
    <w:rsid w:val="1C116C6D"/>
    <w:rsid w:val="1C1C387D"/>
    <w:rsid w:val="1C212CEA"/>
    <w:rsid w:val="1C22A049"/>
    <w:rsid w:val="1C2E6A0E"/>
    <w:rsid w:val="1C2EBE7C"/>
    <w:rsid w:val="1C3140BF"/>
    <w:rsid w:val="1C31D32B"/>
    <w:rsid w:val="1C32327D"/>
    <w:rsid w:val="1C34BCFE"/>
    <w:rsid w:val="1C38D819"/>
    <w:rsid w:val="1C3DA038"/>
    <w:rsid w:val="1C427F88"/>
    <w:rsid w:val="1C440A89"/>
    <w:rsid w:val="1C44376D"/>
    <w:rsid w:val="1C4832C7"/>
    <w:rsid w:val="1C4A7EAB"/>
    <w:rsid w:val="1C54AF11"/>
    <w:rsid w:val="1C76927F"/>
    <w:rsid w:val="1C7BA5BD"/>
    <w:rsid w:val="1C87223F"/>
    <w:rsid w:val="1C89C74F"/>
    <w:rsid w:val="1C92A8A3"/>
    <w:rsid w:val="1C96E2BD"/>
    <w:rsid w:val="1C97509F"/>
    <w:rsid w:val="1CABDF95"/>
    <w:rsid w:val="1CAEAF2D"/>
    <w:rsid w:val="1CAEECBD"/>
    <w:rsid w:val="1CB4427E"/>
    <w:rsid w:val="1CB6F799"/>
    <w:rsid w:val="1CB8BD17"/>
    <w:rsid w:val="1CBAF616"/>
    <w:rsid w:val="1CDA436D"/>
    <w:rsid w:val="1CDE8674"/>
    <w:rsid w:val="1CDF7802"/>
    <w:rsid w:val="1CE39D4E"/>
    <w:rsid w:val="1CE47A26"/>
    <w:rsid w:val="1CE9769B"/>
    <w:rsid w:val="1CEA2146"/>
    <w:rsid w:val="1CEA9C96"/>
    <w:rsid w:val="1CF0E71D"/>
    <w:rsid w:val="1CF229C1"/>
    <w:rsid w:val="1CF4DBCF"/>
    <w:rsid w:val="1CFB0022"/>
    <w:rsid w:val="1CFBE560"/>
    <w:rsid w:val="1CFC03E4"/>
    <w:rsid w:val="1D07B3FC"/>
    <w:rsid w:val="1D1331CF"/>
    <w:rsid w:val="1D16E3EC"/>
    <w:rsid w:val="1D1769DF"/>
    <w:rsid w:val="1D1B96AC"/>
    <w:rsid w:val="1D24D4A0"/>
    <w:rsid w:val="1D29831E"/>
    <w:rsid w:val="1D2D1F65"/>
    <w:rsid w:val="1D3C043A"/>
    <w:rsid w:val="1D475269"/>
    <w:rsid w:val="1D49E157"/>
    <w:rsid w:val="1D4CCFAE"/>
    <w:rsid w:val="1D555DB8"/>
    <w:rsid w:val="1D558C50"/>
    <w:rsid w:val="1D5CD3DC"/>
    <w:rsid w:val="1D621848"/>
    <w:rsid w:val="1D632B79"/>
    <w:rsid w:val="1D644C83"/>
    <w:rsid w:val="1D730B47"/>
    <w:rsid w:val="1D76931F"/>
    <w:rsid w:val="1D76D349"/>
    <w:rsid w:val="1D77A357"/>
    <w:rsid w:val="1D7D038C"/>
    <w:rsid w:val="1D7F7035"/>
    <w:rsid w:val="1D84C159"/>
    <w:rsid w:val="1D87851D"/>
    <w:rsid w:val="1D87ECEE"/>
    <w:rsid w:val="1D89D73C"/>
    <w:rsid w:val="1D9AF4BE"/>
    <w:rsid w:val="1D9DF631"/>
    <w:rsid w:val="1DA6D146"/>
    <w:rsid w:val="1DB2BB86"/>
    <w:rsid w:val="1DB67C49"/>
    <w:rsid w:val="1DBA3DF4"/>
    <w:rsid w:val="1DBCFF7E"/>
    <w:rsid w:val="1DC549C9"/>
    <w:rsid w:val="1DC75BDB"/>
    <w:rsid w:val="1DC77B77"/>
    <w:rsid w:val="1DC7C87E"/>
    <w:rsid w:val="1DC9F01A"/>
    <w:rsid w:val="1DD269EA"/>
    <w:rsid w:val="1DD88041"/>
    <w:rsid w:val="1DDE4CAD"/>
    <w:rsid w:val="1DE5238D"/>
    <w:rsid w:val="1DE65B02"/>
    <w:rsid w:val="1DE753E5"/>
    <w:rsid w:val="1DE8C86C"/>
    <w:rsid w:val="1DEE7EFE"/>
    <w:rsid w:val="1DF4AD09"/>
    <w:rsid w:val="1DF85C88"/>
    <w:rsid w:val="1DFC4AC9"/>
    <w:rsid w:val="1E008DE3"/>
    <w:rsid w:val="1E021662"/>
    <w:rsid w:val="1E0A3C48"/>
    <w:rsid w:val="1E0D5DE3"/>
    <w:rsid w:val="1E0F97B4"/>
    <w:rsid w:val="1E18EA69"/>
    <w:rsid w:val="1E194D2E"/>
    <w:rsid w:val="1E1B8D33"/>
    <w:rsid w:val="1E1C0B2C"/>
    <w:rsid w:val="1E1C373A"/>
    <w:rsid w:val="1E2BEBEF"/>
    <w:rsid w:val="1E2EED06"/>
    <w:rsid w:val="1E313188"/>
    <w:rsid w:val="1E3163FE"/>
    <w:rsid w:val="1E36B412"/>
    <w:rsid w:val="1E40A35E"/>
    <w:rsid w:val="1E4B8AA5"/>
    <w:rsid w:val="1E4C5931"/>
    <w:rsid w:val="1E59DD05"/>
    <w:rsid w:val="1E5A6621"/>
    <w:rsid w:val="1E61DC3A"/>
    <w:rsid w:val="1E61F494"/>
    <w:rsid w:val="1E625B6C"/>
    <w:rsid w:val="1E6EC5FF"/>
    <w:rsid w:val="1E7133BD"/>
    <w:rsid w:val="1E737AE0"/>
    <w:rsid w:val="1E7462D6"/>
    <w:rsid w:val="1E818DF0"/>
    <w:rsid w:val="1E8409FD"/>
    <w:rsid w:val="1E85C40F"/>
    <w:rsid w:val="1E86DD60"/>
    <w:rsid w:val="1E8A2CA0"/>
    <w:rsid w:val="1E8A7901"/>
    <w:rsid w:val="1E8F7C47"/>
    <w:rsid w:val="1E94CA9F"/>
    <w:rsid w:val="1E970A58"/>
    <w:rsid w:val="1E99AD2F"/>
    <w:rsid w:val="1E9E6D7D"/>
    <w:rsid w:val="1EA679A4"/>
    <w:rsid w:val="1EAB8478"/>
    <w:rsid w:val="1EAC8C73"/>
    <w:rsid w:val="1EB9D6F1"/>
    <w:rsid w:val="1EBBF8D0"/>
    <w:rsid w:val="1EBE97CE"/>
    <w:rsid w:val="1EBED955"/>
    <w:rsid w:val="1EC063BE"/>
    <w:rsid w:val="1EC5251D"/>
    <w:rsid w:val="1EC775FD"/>
    <w:rsid w:val="1ECE1AA5"/>
    <w:rsid w:val="1ECF656D"/>
    <w:rsid w:val="1ED56ADA"/>
    <w:rsid w:val="1ED7EF05"/>
    <w:rsid w:val="1EDBF86A"/>
    <w:rsid w:val="1EDC13F0"/>
    <w:rsid w:val="1EDDAFCB"/>
    <w:rsid w:val="1EF615EA"/>
    <w:rsid w:val="1EF946DC"/>
    <w:rsid w:val="1EFAA2E7"/>
    <w:rsid w:val="1EFC46C9"/>
    <w:rsid w:val="1EFFC736"/>
    <w:rsid w:val="1F03C9CB"/>
    <w:rsid w:val="1F040F13"/>
    <w:rsid w:val="1F05EB65"/>
    <w:rsid w:val="1F08DC17"/>
    <w:rsid w:val="1F0BEDB5"/>
    <w:rsid w:val="1F0D4350"/>
    <w:rsid w:val="1F0EBE41"/>
    <w:rsid w:val="1F129F45"/>
    <w:rsid w:val="1F190676"/>
    <w:rsid w:val="1F2168E2"/>
    <w:rsid w:val="1F220078"/>
    <w:rsid w:val="1F261E37"/>
    <w:rsid w:val="1F31162C"/>
    <w:rsid w:val="1F33940A"/>
    <w:rsid w:val="1F39BBEE"/>
    <w:rsid w:val="1F3CCC3C"/>
    <w:rsid w:val="1F437AA2"/>
    <w:rsid w:val="1F4ACD56"/>
    <w:rsid w:val="1F4BE279"/>
    <w:rsid w:val="1F5C201F"/>
    <w:rsid w:val="1F5C9F9D"/>
    <w:rsid w:val="1F60CE6A"/>
    <w:rsid w:val="1F729982"/>
    <w:rsid w:val="1F76290A"/>
    <w:rsid w:val="1F7A8173"/>
    <w:rsid w:val="1F80C6E1"/>
    <w:rsid w:val="1F8684D5"/>
    <w:rsid w:val="1F91D771"/>
    <w:rsid w:val="1F9AF8A2"/>
    <w:rsid w:val="1F9CBC50"/>
    <w:rsid w:val="1F9ECB50"/>
    <w:rsid w:val="1FA3B9BD"/>
    <w:rsid w:val="1FA3DEC0"/>
    <w:rsid w:val="1FA92080"/>
    <w:rsid w:val="1FAB7354"/>
    <w:rsid w:val="1FADE2D7"/>
    <w:rsid w:val="1FB1A278"/>
    <w:rsid w:val="1FB2B1DE"/>
    <w:rsid w:val="1FBCF8B9"/>
    <w:rsid w:val="1FC0A237"/>
    <w:rsid w:val="1FC6FC74"/>
    <w:rsid w:val="1FCA16DF"/>
    <w:rsid w:val="1FCE8937"/>
    <w:rsid w:val="1FCE9B73"/>
    <w:rsid w:val="1FD81CB6"/>
    <w:rsid w:val="1FDB401F"/>
    <w:rsid w:val="1FDFD595"/>
    <w:rsid w:val="1FF1E187"/>
    <w:rsid w:val="1FF68778"/>
    <w:rsid w:val="1FF6B292"/>
    <w:rsid w:val="1FFC451B"/>
    <w:rsid w:val="1FFD0B40"/>
    <w:rsid w:val="1FFDAE15"/>
    <w:rsid w:val="2002BC01"/>
    <w:rsid w:val="2004B2C2"/>
    <w:rsid w:val="2007AA7B"/>
    <w:rsid w:val="200F36B8"/>
    <w:rsid w:val="201161F8"/>
    <w:rsid w:val="20162A61"/>
    <w:rsid w:val="2016B2AF"/>
    <w:rsid w:val="201788EB"/>
    <w:rsid w:val="20193956"/>
    <w:rsid w:val="20197897"/>
    <w:rsid w:val="201E1617"/>
    <w:rsid w:val="2024BEF5"/>
    <w:rsid w:val="202BA4B5"/>
    <w:rsid w:val="202DB18C"/>
    <w:rsid w:val="202E13BA"/>
    <w:rsid w:val="202F6CAF"/>
    <w:rsid w:val="2031F232"/>
    <w:rsid w:val="2035505C"/>
    <w:rsid w:val="20385A25"/>
    <w:rsid w:val="204AC72D"/>
    <w:rsid w:val="204DACFA"/>
    <w:rsid w:val="20621AF8"/>
    <w:rsid w:val="2064D709"/>
    <w:rsid w:val="20666971"/>
    <w:rsid w:val="2068EED2"/>
    <w:rsid w:val="206B8743"/>
    <w:rsid w:val="2072CEFE"/>
    <w:rsid w:val="20770C3D"/>
    <w:rsid w:val="207A5C68"/>
    <w:rsid w:val="207C300D"/>
    <w:rsid w:val="20810D1F"/>
    <w:rsid w:val="20825C71"/>
    <w:rsid w:val="2085C80B"/>
    <w:rsid w:val="208FE52E"/>
    <w:rsid w:val="20992650"/>
    <w:rsid w:val="20A0E7ED"/>
    <w:rsid w:val="20A219AD"/>
    <w:rsid w:val="20A2D2E0"/>
    <w:rsid w:val="20A6F198"/>
    <w:rsid w:val="20A96DC7"/>
    <w:rsid w:val="20A97F94"/>
    <w:rsid w:val="20AE7EEE"/>
    <w:rsid w:val="20AEC3FB"/>
    <w:rsid w:val="20B1A490"/>
    <w:rsid w:val="20B7435F"/>
    <w:rsid w:val="20BFB7B5"/>
    <w:rsid w:val="20C1C375"/>
    <w:rsid w:val="20D3E7A8"/>
    <w:rsid w:val="20DD5F73"/>
    <w:rsid w:val="20E463D9"/>
    <w:rsid w:val="20E5E566"/>
    <w:rsid w:val="20EB17ED"/>
    <w:rsid w:val="20EEBE4D"/>
    <w:rsid w:val="20F288D2"/>
    <w:rsid w:val="2102C616"/>
    <w:rsid w:val="21074200"/>
    <w:rsid w:val="21156823"/>
    <w:rsid w:val="211B1C1D"/>
    <w:rsid w:val="211EAD34"/>
    <w:rsid w:val="211FB024"/>
    <w:rsid w:val="21218949"/>
    <w:rsid w:val="21254772"/>
    <w:rsid w:val="21255DCE"/>
    <w:rsid w:val="212F12EF"/>
    <w:rsid w:val="212F8942"/>
    <w:rsid w:val="21341804"/>
    <w:rsid w:val="2134FF36"/>
    <w:rsid w:val="2138EFAD"/>
    <w:rsid w:val="2140CAEF"/>
    <w:rsid w:val="214663EC"/>
    <w:rsid w:val="21473643"/>
    <w:rsid w:val="21548F04"/>
    <w:rsid w:val="2159C891"/>
    <w:rsid w:val="215B9563"/>
    <w:rsid w:val="215C0119"/>
    <w:rsid w:val="21632961"/>
    <w:rsid w:val="21634F5C"/>
    <w:rsid w:val="21666569"/>
    <w:rsid w:val="21673AE1"/>
    <w:rsid w:val="216AD28C"/>
    <w:rsid w:val="2176C423"/>
    <w:rsid w:val="217A02EF"/>
    <w:rsid w:val="217B73BA"/>
    <w:rsid w:val="217D9563"/>
    <w:rsid w:val="21857E06"/>
    <w:rsid w:val="219A7FE6"/>
    <w:rsid w:val="219CE905"/>
    <w:rsid w:val="21A2282A"/>
    <w:rsid w:val="21A2A128"/>
    <w:rsid w:val="21A76EDC"/>
    <w:rsid w:val="21B30FE6"/>
    <w:rsid w:val="21BA0BB5"/>
    <w:rsid w:val="21BCA92C"/>
    <w:rsid w:val="21BE93BD"/>
    <w:rsid w:val="21BEF5B8"/>
    <w:rsid w:val="21C27E57"/>
    <w:rsid w:val="21C57163"/>
    <w:rsid w:val="21C865D5"/>
    <w:rsid w:val="21C951C9"/>
    <w:rsid w:val="21CA6A87"/>
    <w:rsid w:val="21CFC011"/>
    <w:rsid w:val="21DA4663"/>
    <w:rsid w:val="21DF82EC"/>
    <w:rsid w:val="21E3AF49"/>
    <w:rsid w:val="21E6A64C"/>
    <w:rsid w:val="21EC56F1"/>
    <w:rsid w:val="21F5B122"/>
    <w:rsid w:val="21F79625"/>
    <w:rsid w:val="21FDAEE6"/>
    <w:rsid w:val="2206507D"/>
    <w:rsid w:val="220DA943"/>
    <w:rsid w:val="220E3858"/>
    <w:rsid w:val="220EDD16"/>
    <w:rsid w:val="220EF844"/>
    <w:rsid w:val="221685EB"/>
    <w:rsid w:val="221AD2BE"/>
    <w:rsid w:val="221C8A42"/>
    <w:rsid w:val="221C8D4C"/>
    <w:rsid w:val="2225882F"/>
    <w:rsid w:val="222F1079"/>
    <w:rsid w:val="22330E5D"/>
    <w:rsid w:val="22332977"/>
    <w:rsid w:val="223338C8"/>
    <w:rsid w:val="22369AA2"/>
    <w:rsid w:val="223AE487"/>
    <w:rsid w:val="2240B0B3"/>
    <w:rsid w:val="2247DABC"/>
    <w:rsid w:val="22489BC0"/>
    <w:rsid w:val="22499942"/>
    <w:rsid w:val="225022EA"/>
    <w:rsid w:val="22523A82"/>
    <w:rsid w:val="225CA1D6"/>
    <w:rsid w:val="225F1230"/>
    <w:rsid w:val="2267B1DA"/>
    <w:rsid w:val="2270D9DB"/>
    <w:rsid w:val="2273E141"/>
    <w:rsid w:val="22771555"/>
    <w:rsid w:val="227B8309"/>
    <w:rsid w:val="227BF4DD"/>
    <w:rsid w:val="228946F0"/>
    <w:rsid w:val="22900816"/>
    <w:rsid w:val="229652C7"/>
    <w:rsid w:val="229893CB"/>
    <w:rsid w:val="229A4870"/>
    <w:rsid w:val="229B1504"/>
    <w:rsid w:val="229EB1F1"/>
    <w:rsid w:val="22A20B7A"/>
    <w:rsid w:val="22A9619D"/>
    <w:rsid w:val="22B7C72E"/>
    <w:rsid w:val="22BAAE90"/>
    <w:rsid w:val="22BCFE61"/>
    <w:rsid w:val="22C20A24"/>
    <w:rsid w:val="22C35DA8"/>
    <w:rsid w:val="22C455E4"/>
    <w:rsid w:val="22CD6940"/>
    <w:rsid w:val="22D37E6B"/>
    <w:rsid w:val="22D68766"/>
    <w:rsid w:val="22DFB104"/>
    <w:rsid w:val="22E9B4DA"/>
    <w:rsid w:val="22EE5DAF"/>
    <w:rsid w:val="22EE6C71"/>
    <w:rsid w:val="22F30F7C"/>
    <w:rsid w:val="22F82A01"/>
    <w:rsid w:val="22F89333"/>
    <w:rsid w:val="22FD7258"/>
    <w:rsid w:val="23108D05"/>
    <w:rsid w:val="23117EBC"/>
    <w:rsid w:val="2311F04D"/>
    <w:rsid w:val="23163F20"/>
    <w:rsid w:val="2317F4AB"/>
    <w:rsid w:val="231951EE"/>
    <w:rsid w:val="231D5BD7"/>
    <w:rsid w:val="231EB066"/>
    <w:rsid w:val="231EEC86"/>
    <w:rsid w:val="2328E3FE"/>
    <w:rsid w:val="23323146"/>
    <w:rsid w:val="233A5596"/>
    <w:rsid w:val="233BD5E2"/>
    <w:rsid w:val="233C9C5D"/>
    <w:rsid w:val="23432376"/>
    <w:rsid w:val="23454661"/>
    <w:rsid w:val="23478AA7"/>
    <w:rsid w:val="234AB673"/>
    <w:rsid w:val="234DE5C7"/>
    <w:rsid w:val="234E3414"/>
    <w:rsid w:val="23595574"/>
    <w:rsid w:val="235B1DAF"/>
    <w:rsid w:val="235BF5DD"/>
    <w:rsid w:val="235EBFE5"/>
    <w:rsid w:val="2366E883"/>
    <w:rsid w:val="2366F362"/>
    <w:rsid w:val="236799BE"/>
    <w:rsid w:val="2367D84D"/>
    <w:rsid w:val="23695C28"/>
    <w:rsid w:val="236B4B7D"/>
    <w:rsid w:val="2374A217"/>
    <w:rsid w:val="237A426F"/>
    <w:rsid w:val="237BDF7D"/>
    <w:rsid w:val="237DD411"/>
    <w:rsid w:val="237E76DA"/>
    <w:rsid w:val="2382DCFE"/>
    <w:rsid w:val="2388E22D"/>
    <w:rsid w:val="238E2D48"/>
    <w:rsid w:val="2391E56D"/>
    <w:rsid w:val="239471D6"/>
    <w:rsid w:val="2394867B"/>
    <w:rsid w:val="239AFF4C"/>
    <w:rsid w:val="239D94D7"/>
    <w:rsid w:val="23A3BA64"/>
    <w:rsid w:val="23A54C83"/>
    <w:rsid w:val="23A7BE66"/>
    <w:rsid w:val="23B06753"/>
    <w:rsid w:val="23B738D0"/>
    <w:rsid w:val="23BF5F1B"/>
    <w:rsid w:val="23C14034"/>
    <w:rsid w:val="23C6A80E"/>
    <w:rsid w:val="23C6D19B"/>
    <w:rsid w:val="23CDEAE5"/>
    <w:rsid w:val="23D92EA6"/>
    <w:rsid w:val="23E6A7B7"/>
    <w:rsid w:val="23E6AAD5"/>
    <w:rsid w:val="23E6BFC2"/>
    <w:rsid w:val="23EF7AB5"/>
    <w:rsid w:val="23F16609"/>
    <w:rsid w:val="23F3AC25"/>
    <w:rsid w:val="23F595F3"/>
    <w:rsid w:val="23F5D50D"/>
    <w:rsid w:val="23F7AB69"/>
    <w:rsid w:val="23FD829D"/>
    <w:rsid w:val="23FE6B3F"/>
    <w:rsid w:val="2403DB05"/>
    <w:rsid w:val="240846C3"/>
    <w:rsid w:val="240A50C0"/>
    <w:rsid w:val="240C5B46"/>
    <w:rsid w:val="240D0C11"/>
    <w:rsid w:val="2413FBFB"/>
    <w:rsid w:val="2424FFBB"/>
    <w:rsid w:val="2426CF08"/>
    <w:rsid w:val="242A8624"/>
    <w:rsid w:val="242D83C2"/>
    <w:rsid w:val="24352D52"/>
    <w:rsid w:val="243BE27F"/>
    <w:rsid w:val="24463345"/>
    <w:rsid w:val="244FE8AE"/>
    <w:rsid w:val="2459F2E4"/>
    <w:rsid w:val="245D56BD"/>
    <w:rsid w:val="24619C17"/>
    <w:rsid w:val="246266CD"/>
    <w:rsid w:val="246A3D73"/>
    <w:rsid w:val="246DEB42"/>
    <w:rsid w:val="2470DDD5"/>
    <w:rsid w:val="24715B38"/>
    <w:rsid w:val="2484A24B"/>
    <w:rsid w:val="248F0D5D"/>
    <w:rsid w:val="249086A5"/>
    <w:rsid w:val="24921D30"/>
    <w:rsid w:val="2495ADD3"/>
    <w:rsid w:val="2496FE35"/>
    <w:rsid w:val="2498941C"/>
    <w:rsid w:val="249A9817"/>
    <w:rsid w:val="249F7ECB"/>
    <w:rsid w:val="24A26EAE"/>
    <w:rsid w:val="24A48D7A"/>
    <w:rsid w:val="24A5F9F5"/>
    <w:rsid w:val="24A95D85"/>
    <w:rsid w:val="24B2275F"/>
    <w:rsid w:val="24B9DEBD"/>
    <w:rsid w:val="24C01C5B"/>
    <w:rsid w:val="24C0E3E1"/>
    <w:rsid w:val="24CABDD5"/>
    <w:rsid w:val="24D1040B"/>
    <w:rsid w:val="24D8A876"/>
    <w:rsid w:val="24D93D26"/>
    <w:rsid w:val="24DB06A2"/>
    <w:rsid w:val="24DEC6D8"/>
    <w:rsid w:val="24E54FDA"/>
    <w:rsid w:val="24E6B0F4"/>
    <w:rsid w:val="24ED1BD7"/>
    <w:rsid w:val="24F0B780"/>
    <w:rsid w:val="24F1B7BB"/>
    <w:rsid w:val="24F1F54B"/>
    <w:rsid w:val="24F539B1"/>
    <w:rsid w:val="24FAB3C5"/>
    <w:rsid w:val="2501B507"/>
    <w:rsid w:val="2502E03B"/>
    <w:rsid w:val="2507D032"/>
    <w:rsid w:val="2508BDB1"/>
    <w:rsid w:val="2509F4DD"/>
    <w:rsid w:val="250BCAA0"/>
    <w:rsid w:val="250EB950"/>
    <w:rsid w:val="250F9D74"/>
    <w:rsid w:val="251E1ABB"/>
    <w:rsid w:val="2525ECC3"/>
    <w:rsid w:val="2526D745"/>
    <w:rsid w:val="2528A195"/>
    <w:rsid w:val="252A7304"/>
    <w:rsid w:val="253177DF"/>
    <w:rsid w:val="2532CE24"/>
    <w:rsid w:val="253701F6"/>
    <w:rsid w:val="25377298"/>
    <w:rsid w:val="2538749A"/>
    <w:rsid w:val="2538CB4F"/>
    <w:rsid w:val="253E1D24"/>
    <w:rsid w:val="25420C49"/>
    <w:rsid w:val="254F463A"/>
    <w:rsid w:val="255636B9"/>
    <w:rsid w:val="255DF61A"/>
    <w:rsid w:val="2561DFEF"/>
    <w:rsid w:val="256261D4"/>
    <w:rsid w:val="2564363C"/>
    <w:rsid w:val="25657C96"/>
    <w:rsid w:val="256893DE"/>
    <w:rsid w:val="2568E7B9"/>
    <w:rsid w:val="256A58DF"/>
    <w:rsid w:val="256DB34C"/>
    <w:rsid w:val="256DEB66"/>
    <w:rsid w:val="2576CFA1"/>
    <w:rsid w:val="257DC9D3"/>
    <w:rsid w:val="257E5F44"/>
    <w:rsid w:val="25830DB7"/>
    <w:rsid w:val="2583593D"/>
    <w:rsid w:val="2583BAA8"/>
    <w:rsid w:val="25844E12"/>
    <w:rsid w:val="25845585"/>
    <w:rsid w:val="25851287"/>
    <w:rsid w:val="258AED4E"/>
    <w:rsid w:val="258C86E3"/>
    <w:rsid w:val="25910AEB"/>
    <w:rsid w:val="2598D226"/>
    <w:rsid w:val="259971DF"/>
    <w:rsid w:val="259C4758"/>
    <w:rsid w:val="25A5F27E"/>
    <w:rsid w:val="25AD3F4F"/>
    <w:rsid w:val="25B18830"/>
    <w:rsid w:val="25B26DCE"/>
    <w:rsid w:val="25B7686D"/>
    <w:rsid w:val="25C3F9B1"/>
    <w:rsid w:val="25C8464B"/>
    <w:rsid w:val="25CE3DE5"/>
    <w:rsid w:val="25CE5C85"/>
    <w:rsid w:val="25D0C9DB"/>
    <w:rsid w:val="25D31960"/>
    <w:rsid w:val="25D761F4"/>
    <w:rsid w:val="25D82600"/>
    <w:rsid w:val="25DA5E80"/>
    <w:rsid w:val="25DC0E18"/>
    <w:rsid w:val="25E11D05"/>
    <w:rsid w:val="25E9EE88"/>
    <w:rsid w:val="25EB3E39"/>
    <w:rsid w:val="25EDFE23"/>
    <w:rsid w:val="25F62A76"/>
    <w:rsid w:val="25FCE1D9"/>
    <w:rsid w:val="25FE73D8"/>
    <w:rsid w:val="2609EC4C"/>
    <w:rsid w:val="260F4AAA"/>
    <w:rsid w:val="26123797"/>
    <w:rsid w:val="26123EF5"/>
    <w:rsid w:val="2617D9BD"/>
    <w:rsid w:val="2623F180"/>
    <w:rsid w:val="2625DCF0"/>
    <w:rsid w:val="2626C59A"/>
    <w:rsid w:val="262CEB33"/>
    <w:rsid w:val="262DE899"/>
    <w:rsid w:val="263205C9"/>
    <w:rsid w:val="26346FD3"/>
    <w:rsid w:val="26353E07"/>
    <w:rsid w:val="2637E02F"/>
    <w:rsid w:val="2639EEF1"/>
    <w:rsid w:val="26420C42"/>
    <w:rsid w:val="264E7FFA"/>
    <w:rsid w:val="264F5101"/>
    <w:rsid w:val="26548693"/>
    <w:rsid w:val="26567B3E"/>
    <w:rsid w:val="2656D8BC"/>
    <w:rsid w:val="26572DD5"/>
    <w:rsid w:val="2657B5E8"/>
    <w:rsid w:val="26580B83"/>
    <w:rsid w:val="265B7F30"/>
    <w:rsid w:val="265DEFF4"/>
    <w:rsid w:val="2660CB06"/>
    <w:rsid w:val="2662592F"/>
    <w:rsid w:val="26657F39"/>
    <w:rsid w:val="266CC054"/>
    <w:rsid w:val="266F423B"/>
    <w:rsid w:val="26716992"/>
    <w:rsid w:val="2672BB58"/>
    <w:rsid w:val="2673743D"/>
    <w:rsid w:val="2673E227"/>
    <w:rsid w:val="2674C781"/>
    <w:rsid w:val="267BBE3E"/>
    <w:rsid w:val="267DA49F"/>
    <w:rsid w:val="267DCD4C"/>
    <w:rsid w:val="2682CC46"/>
    <w:rsid w:val="2683CC83"/>
    <w:rsid w:val="26846657"/>
    <w:rsid w:val="2693E7D0"/>
    <w:rsid w:val="2698E4EB"/>
    <w:rsid w:val="26994475"/>
    <w:rsid w:val="26A9F401"/>
    <w:rsid w:val="26AA576E"/>
    <w:rsid w:val="26B06BC3"/>
    <w:rsid w:val="26BB2BEC"/>
    <w:rsid w:val="26BB902E"/>
    <w:rsid w:val="26C1EAA3"/>
    <w:rsid w:val="26C258D1"/>
    <w:rsid w:val="26C3C86C"/>
    <w:rsid w:val="26C49CAA"/>
    <w:rsid w:val="26C5F127"/>
    <w:rsid w:val="26C96FB5"/>
    <w:rsid w:val="26E4F5B4"/>
    <w:rsid w:val="26EA8671"/>
    <w:rsid w:val="26ECF572"/>
    <w:rsid w:val="26EE164F"/>
    <w:rsid w:val="26F3710F"/>
    <w:rsid w:val="26F55D54"/>
    <w:rsid w:val="26F8AD04"/>
    <w:rsid w:val="26FCEE2A"/>
    <w:rsid w:val="2701311F"/>
    <w:rsid w:val="270B2C8E"/>
    <w:rsid w:val="270F39DF"/>
    <w:rsid w:val="27194A92"/>
    <w:rsid w:val="271CEB4D"/>
    <w:rsid w:val="271D7C03"/>
    <w:rsid w:val="271F49B9"/>
    <w:rsid w:val="2721CFE0"/>
    <w:rsid w:val="272FDA11"/>
    <w:rsid w:val="2733B281"/>
    <w:rsid w:val="273570B8"/>
    <w:rsid w:val="2737308E"/>
    <w:rsid w:val="273A100C"/>
    <w:rsid w:val="273C01AC"/>
    <w:rsid w:val="273D27F7"/>
    <w:rsid w:val="273DE63F"/>
    <w:rsid w:val="27415DDC"/>
    <w:rsid w:val="2743E88B"/>
    <w:rsid w:val="274770E4"/>
    <w:rsid w:val="274985F1"/>
    <w:rsid w:val="275DE79E"/>
    <w:rsid w:val="27686F46"/>
    <w:rsid w:val="277D73DE"/>
    <w:rsid w:val="2780FCFE"/>
    <w:rsid w:val="27823517"/>
    <w:rsid w:val="278829D3"/>
    <w:rsid w:val="278920D4"/>
    <w:rsid w:val="278D16F7"/>
    <w:rsid w:val="2792486D"/>
    <w:rsid w:val="27A4F29A"/>
    <w:rsid w:val="27AA7D1F"/>
    <w:rsid w:val="27B0F3A8"/>
    <w:rsid w:val="27BD6787"/>
    <w:rsid w:val="27BECD00"/>
    <w:rsid w:val="27C1A008"/>
    <w:rsid w:val="27C1A464"/>
    <w:rsid w:val="27C654E8"/>
    <w:rsid w:val="27C8B276"/>
    <w:rsid w:val="27D21DDE"/>
    <w:rsid w:val="27D36D1D"/>
    <w:rsid w:val="27D4E210"/>
    <w:rsid w:val="27D6411F"/>
    <w:rsid w:val="27F92EFF"/>
    <w:rsid w:val="27FBE38A"/>
    <w:rsid w:val="28027FFA"/>
    <w:rsid w:val="2805E0E3"/>
    <w:rsid w:val="280A06F6"/>
    <w:rsid w:val="2810DA0E"/>
    <w:rsid w:val="281A7657"/>
    <w:rsid w:val="281DD124"/>
    <w:rsid w:val="2823935C"/>
    <w:rsid w:val="282560E1"/>
    <w:rsid w:val="2839DF77"/>
    <w:rsid w:val="283AF752"/>
    <w:rsid w:val="2844A922"/>
    <w:rsid w:val="284DF2EF"/>
    <w:rsid w:val="284F2DC6"/>
    <w:rsid w:val="2857A7A6"/>
    <w:rsid w:val="286F6106"/>
    <w:rsid w:val="2876EF68"/>
    <w:rsid w:val="287C5E90"/>
    <w:rsid w:val="28894677"/>
    <w:rsid w:val="288F203C"/>
    <w:rsid w:val="2895D81E"/>
    <w:rsid w:val="28963ACD"/>
    <w:rsid w:val="289902F9"/>
    <w:rsid w:val="289A571E"/>
    <w:rsid w:val="289B5FA4"/>
    <w:rsid w:val="289D4618"/>
    <w:rsid w:val="28AB482C"/>
    <w:rsid w:val="28ABF62F"/>
    <w:rsid w:val="28AE8C90"/>
    <w:rsid w:val="28B1E159"/>
    <w:rsid w:val="28B568B9"/>
    <w:rsid w:val="28B972FF"/>
    <w:rsid w:val="28C3B67F"/>
    <w:rsid w:val="28C7D0E4"/>
    <w:rsid w:val="28C81CD9"/>
    <w:rsid w:val="28CBD9D6"/>
    <w:rsid w:val="28DCFC87"/>
    <w:rsid w:val="28DDC834"/>
    <w:rsid w:val="28E56B11"/>
    <w:rsid w:val="28E93F94"/>
    <w:rsid w:val="28EBCCF4"/>
    <w:rsid w:val="28F2B82B"/>
    <w:rsid w:val="28FC16A3"/>
    <w:rsid w:val="28FC3FE0"/>
    <w:rsid w:val="28FD8329"/>
    <w:rsid w:val="2903025B"/>
    <w:rsid w:val="290AED5B"/>
    <w:rsid w:val="29108E3A"/>
    <w:rsid w:val="2919E91F"/>
    <w:rsid w:val="2925E24A"/>
    <w:rsid w:val="29271DEB"/>
    <w:rsid w:val="2928BB9E"/>
    <w:rsid w:val="292963BE"/>
    <w:rsid w:val="292964A1"/>
    <w:rsid w:val="292E23D6"/>
    <w:rsid w:val="2930B1AD"/>
    <w:rsid w:val="293401AA"/>
    <w:rsid w:val="293772E8"/>
    <w:rsid w:val="2938D21B"/>
    <w:rsid w:val="2939F333"/>
    <w:rsid w:val="293C7197"/>
    <w:rsid w:val="293FA3A5"/>
    <w:rsid w:val="29416F8E"/>
    <w:rsid w:val="2942E24A"/>
    <w:rsid w:val="2944442A"/>
    <w:rsid w:val="2944AC7E"/>
    <w:rsid w:val="29477A07"/>
    <w:rsid w:val="2948907E"/>
    <w:rsid w:val="294BD9B1"/>
    <w:rsid w:val="294C2660"/>
    <w:rsid w:val="2954239D"/>
    <w:rsid w:val="29575676"/>
    <w:rsid w:val="2958904A"/>
    <w:rsid w:val="295BB203"/>
    <w:rsid w:val="295BB57F"/>
    <w:rsid w:val="295CBFA7"/>
    <w:rsid w:val="295F96AE"/>
    <w:rsid w:val="29617E62"/>
    <w:rsid w:val="2963B301"/>
    <w:rsid w:val="296AA7D3"/>
    <w:rsid w:val="296F3531"/>
    <w:rsid w:val="297A20CD"/>
    <w:rsid w:val="297D05D6"/>
    <w:rsid w:val="298654EC"/>
    <w:rsid w:val="2987A8A7"/>
    <w:rsid w:val="2987BC45"/>
    <w:rsid w:val="298A590E"/>
    <w:rsid w:val="298C4FD8"/>
    <w:rsid w:val="299217E6"/>
    <w:rsid w:val="29974959"/>
    <w:rsid w:val="299DD318"/>
    <w:rsid w:val="299F3070"/>
    <w:rsid w:val="29A133BB"/>
    <w:rsid w:val="29A57B71"/>
    <w:rsid w:val="29AEAD04"/>
    <w:rsid w:val="29B5A1E3"/>
    <w:rsid w:val="29B7E7D3"/>
    <w:rsid w:val="29B8290C"/>
    <w:rsid w:val="29B94312"/>
    <w:rsid w:val="29BDE814"/>
    <w:rsid w:val="29C7E13A"/>
    <w:rsid w:val="29CA3B17"/>
    <w:rsid w:val="29D35088"/>
    <w:rsid w:val="29D5CB6F"/>
    <w:rsid w:val="29E6678C"/>
    <w:rsid w:val="29EAB68A"/>
    <w:rsid w:val="29EFD6F2"/>
    <w:rsid w:val="29F40048"/>
    <w:rsid w:val="2A00FD61"/>
    <w:rsid w:val="2A01C9E7"/>
    <w:rsid w:val="2A04A284"/>
    <w:rsid w:val="2A070B37"/>
    <w:rsid w:val="2A0ABBE8"/>
    <w:rsid w:val="2A0EF9C9"/>
    <w:rsid w:val="2A0F3B8E"/>
    <w:rsid w:val="2A129B8F"/>
    <w:rsid w:val="2A15F78B"/>
    <w:rsid w:val="2A1F0F29"/>
    <w:rsid w:val="2A219722"/>
    <w:rsid w:val="2A230F79"/>
    <w:rsid w:val="2A28D65D"/>
    <w:rsid w:val="2A2C1249"/>
    <w:rsid w:val="2A3D0170"/>
    <w:rsid w:val="2A3D1803"/>
    <w:rsid w:val="2A3E018C"/>
    <w:rsid w:val="2A53E4B8"/>
    <w:rsid w:val="2A570A65"/>
    <w:rsid w:val="2A5B46C3"/>
    <w:rsid w:val="2A5EB5CB"/>
    <w:rsid w:val="2A618149"/>
    <w:rsid w:val="2A62912C"/>
    <w:rsid w:val="2A684F17"/>
    <w:rsid w:val="2A6B2474"/>
    <w:rsid w:val="2A73526F"/>
    <w:rsid w:val="2A7DA24D"/>
    <w:rsid w:val="2A7F3F0B"/>
    <w:rsid w:val="2A80FD14"/>
    <w:rsid w:val="2A8BF470"/>
    <w:rsid w:val="2A8E9856"/>
    <w:rsid w:val="2A8FD1E1"/>
    <w:rsid w:val="2A955A8C"/>
    <w:rsid w:val="2A990FF0"/>
    <w:rsid w:val="2AA273C2"/>
    <w:rsid w:val="2AAA7FDF"/>
    <w:rsid w:val="2AAB5BB6"/>
    <w:rsid w:val="2AAC69F4"/>
    <w:rsid w:val="2AB62F95"/>
    <w:rsid w:val="2AB818E3"/>
    <w:rsid w:val="2AC408C2"/>
    <w:rsid w:val="2AC6B041"/>
    <w:rsid w:val="2ACDA619"/>
    <w:rsid w:val="2AD56F6D"/>
    <w:rsid w:val="2ADC7594"/>
    <w:rsid w:val="2AE32DE0"/>
    <w:rsid w:val="2AEAA322"/>
    <w:rsid w:val="2AEB53A9"/>
    <w:rsid w:val="2AF07ED3"/>
    <w:rsid w:val="2AF57506"/>
    <w:rsid w:val="2AFA64DF"/>
    <w:rsid w:val="2B0573DB"/>
    <w:rsid w:val="2B0688B8"/>
    <w:rsid w:val="2B0D8787"/>
    <w:rsid w:val="2B120BBE"/>
    <w:rsid w:val="2B12F7E5"/>
    <w:rsid w:val="2B144F84"/>
    <w:rsid w:val="2B1880A0"/>
    <w:rsid w:val="2B1B325B"/>
    <w:rsid w:val="2B22B17F"/>
    <w:rsid w:val="2B2BCDBE"/>
    <w:rsid w:val="2B3304E1"/>
    <w:rsid w:val="2B3A1B7C"/>
    <w:rsid w:val="2B3C80C4"/>
    <w:rsid w:val="2B3CB017"/>
    <w:rsid w:val="2B3F278C"/>
    <w:rsid w:val="2B3F9098"/>
    <w:rsid w:val="2B4108C5"/>
    <w:rsid w:val="2B43AFAB"/>
    <w:rsid w:val="2B48FA27"/>
    <w:rsid w:val="2B4D281C"/>
    <w:rsid w:val="2B4EC8B7"/>
    <w:rsid w:val="2B5111A0"/>
    <w:rsid w:val="2B537808"/>
    <w:rsid w:val="2B53B13F"/>
    <w:rsid w:val="2B66D4C4"/>
    <w:rsid w:val="2B67398F"/>
    <w:rsid w:val="2B688E10"/>
    <w:rsid w:val="2B757F50"/>
    <w:rsid w:val="2B795443"/>
    <w:rsid w:val="2B79E3CC"/>
    <w:rsid w:val="2B7E11AE"/>
    <w:rsid w:val="2B7F72F5"/>
    <w:rsid w:val="2B88F57C"/>
    <w:rsid w:val="2B8CBCF7"/>
    <w:rsid w:val="2B939EC7"/>
    <w:rsid w:val="2B95E7DE"/>
    <w:rsid w:val="2B98AF11"/>
    <w:rsid w:val="2B9C2DC0"/>
    <w:rsid w:val="2B9D6E7C"/>
    <w:rsid w:val="2B9F7927"/>
    <w:rsid w:val="2BA0FE5E"/>
    <w:rsid w:val="2BA59F71"/>
    <w:rsid w:val="2BA95966"/>
    <w:rsid w:val="2BB53C6C"/>
    <w:rsid w:val="2BB8503A"/>
    <w:rsid w:val="2BC53D4E"/>
    <w:rsid w:val="2BC6350F"/>
    <w:rsid w:val="2BC73101"/>
    <w:rsid w:val="2BCDE579"/>
    <w:rsid w:val="2BD5869E"/>
    <w:rsid w:val="2BD5D8C0"/>
    <w:rsid w:val="2BD68410"/>
    <w:rsid w:val="2BDB6700"/>
    <w:rsid w:val="2BDE0EE3"/>
    <w:rsid w:val="2BDEBBA5"/>
    <w:rsid w:val="2BE1F767"/>
    <w:rsid w:val="2BE438DA"/>
    <w:rsid w:val="2BE504AC"/>
    <w:rsid w:val="2BE8878E"/>
    <w:rsid w:val="2BED6F17"/>
    <w:rsid w:val="2BEEF5CB"/>
    <w:rsid w:val="2BF3F6CE"/>
    <w:rsid w:val="2BF79ED5"/>
    <w:rsid w:val="2BFA1825"/>
    <w:rsid w:val="2C016CBF"/>
    <w:rsid w:val="2C03E1CC"/>
    <w:rsid w:val="2C0C8B27"/>
    <w:rsid w:val="2C0CB317"/>
    <w:rsid w:val="2C182125"/>
    <w:rsid w:val="2C1C2A6A"/>
    <w:rsid w:val="2C1F0BD0"/>
    <w:rsid w:val="2C21F3F1"/>
    <w:rsid w:val="2C26387A"/>
    <w:rsid w:val="2C27C488"/>
    <w:rsid w:val="2C3325C9"/>
    <w:rsid w:val="2C37DE8F"/>
    <w:rsid w:val="2C42699E"/>
    <w:rsid w:val="2C49D15B"/>
    <w:rsid w:val="2C4C1B0D"/>
    <w:rsid w:val="2C52E57D"/>
    <w:rsid w:val="2C559D33"/>
    <w:rsid w:val="2C62AE26"/>
    <w:rsid w:val="2C67FC0B"/>
    <w:rsid w:val="2C6B1830"/>
    <w:rsid w:val="2C6DE76D"/>
    <w:rsid w:val="2C70E946"/>
    <w:rsid w:val="2C7326F3"/>
    <w:rsid w:val="2C749735"/>
    <w:rsid w:val="2C766AB6"/>
    <w:rsid w:val="2C7837BA"/>
    <w:rsid w:val="2C7C0546"/>
    <w:rsid w:val="2C86FA2A"/>
    <w:rsid w:val="2C8C2DD3"/>
    <w:rsid w:val="2C938D1A"/>
    <w:rsid w:val="2C998B95"/>
    <w:rsid w:val="2C9E1A4D"/>
    <w:rsid w:val="2CA991E4"/>
    <w:rsid w:val="2CAD0284"/>
    <w:rsid w:val="2CB145D7"/>
    <w:rsid w:val="2CB36DFB"/>
    <w:rsid w:val="2CB43E47"/>
    <w:rsid w:val="2CB85BE7"/>
    <w:rsid w:val="2CC65135"/>
    <w:rsid w:val="2CCC3E5E"/>
    <w:rsid w:val="2CD4B5A2"/>
    <w:rsid w:val="2CD738C1"/>
    <w:rsid w:val="2CD8C9F4"/>
    <w:rsid w:val="2CE1B3C6"/>
    <w:rsid w:val="2CE66E78"/>
    <w:rsid w:val="2CEA0C6C"/>
    <w:rsid w:val="2CEBBA5F"/>
    <w:rsid w:val="2CED2487"/>
    <w:rsid w:val="2CF4B0D5"/>
    <w:rsid w:val="2CF9B670"/>
    <w:rsid w:val="2CFAE8A0"/>
    <w:rsid w:val="2CFB31BB"/>
    <w:rsid w:val="2D03D055"/>
    <w:rsid w:val="2D064B52"/>
    <w:rsid w:val="2D0656F0"/>
    <w:rsid w:val="2D1B3389"/>
    <w:rsid w:val="2D1D2F09"/>
    <w:rsid w:val="2D1DC11C"/>
    <w:rsid w:val="2D1F2B6B"/>
    <w:rsid w:val="2D2BAF7F"/>
    <w:rsid w:val="2D2C8B1A"/>
    <w:rsid w:val="2D3304BA"/>
    <w:rsid w:val="2D38859E"/>
    <w:rsid w:val="2D3ADC42"/>
    <w:rsid w:val="2D450FE5"/>
    <w:rsid w:val="2D47080E"/>
    <w:rsid w:val="2D4AE23E"/>
    <w:rsid w:val="2D568DAD"/>
    <w:rsid w:val="2D56F570"/>
    <w:rsid w:val="2D57863F"/>
    <w:rsid w:val="2D5DFB5E"/>
    <w:rsid w:val="2D606297"/>
    <w:rsid w:val="2D606BA7"/>
    <w:rsid w:val="2D6445BA"/>
    <w:rsid w:val="2D75374E"/>
    <w:rsid w:val="2D762A5A"/>
    <w:rsid w:val="2D7993A0"/>
    <w:rsid w:val="2D805B25"/>
    <w:rsid w:val="2D89184C"/>
    <w:rsid w:val="2D8939B7"/>
    <w:rsid w:val="2D8EDEB2"/>
    <w:rsid w:val="2D92EA5A"/>
    <w:rsid w:val="2D984FAF"/>
    <w:rsid w:val="2D9B4C7C"/>
    <w:rsid w:val="2DA31FBF"/>
    <w:rsid w:val="2DA58663"/>
    <w:rsid w:val="2DAA29EF"/>
    <w:rsid w:val="2DAC2AFE"/>
    <w:rsid w:val="2DACCD0A"/>
    <w:rsid w:val="2DB3D05E"/>
    <w:rsid w:val="2DB4AE59"/>
    <w:rsid w:val="2DB696A9"/>
    <w:rsid w:val="2DC4E630"/>
    <w:rsid w:val="2DC5330F"/>
    <w:rsid w:val="2DD3BB93"/>
    <w:rsid w:val="2DD42E72"/>
    <w:rsid w:val="2DD6E765"/>
    <w:rsid w:val="2DDC025C"/>
    <w:rsid w:val="2DDDB099"/>
    <w:rsid w:val="2DDF1492"/>
    <w:rsid w:val="2DE0FC0F"/>
    <w:rsid w:val="2DE30D75"/>
    <w:rsid w:val="2DE4605C"/>
    <w:rsid w:val="2DE6013F"/>
    <w:rsid w:val="2DED8D94"/>
    <w:rsid w:val="2DEF00B5"/>
    <w:rsid w:val="2DF00D49"/>
    <w:rsid w:val="2DF7CED7"/>
    <w:rsid w:val="2DFBA10D"/>
    <w:rsid w:val="2DFC30B7"/>
    <w:rsid w:val="2DFEDB66"/>
    <w:rsid w:val="2E09D588"/>
    <w:rsid w:val="2E0A8D74"/>
    <w:rsid w:val="2E0B9079"/>
    <w:rsid w:val="2E0EAAFA"/>
    <w:rsid w:val="2E11F937"/>
    <w:rsid w:val="2E180995"/>
    <w:rsid w:val="2E181932"/>
    <w:rsid w:val="2E1D895A"/>
    <w:rsid w:val="2E1E7E36"/>
    <w:rsid w:val="2E284235"/>
    <w:rsid w:val="2E2D904B"/>
    <w:rsid w:val="2E2E62B3"/>
    <w:rsid w:val="2E30EF80"/>
    <w:rsid w:val="2E31A79F"/>
    <w:rsid w:val="2E36F69A"/>
    <w:rsid w:val="2E418321"/>
    <w:rsid w:val="2E4B44C4"/>
    <w:rsid w:val="2E5360FD"/>
    <w:rsid w:val="2E576F86"/>
    <w:rsid w:val="2E619C56"/>
    <w:rsid w:val="2E631EED"/>
    <w:rsid w:val="2E66FF91"/>
    <w:rsid w:val="2E689D8C"/>
    <w:rsid w:val="2E6D9323"/>
    <w:rsid w:val="2E6E1402"/>
    <w:rsid w:val="2E6E7197"/>
    <w:rsid w:val="2E739966"/>
    <w:rsid w:val="2E75396B"/>
    <w:rsid w:val="2E76F405"/>
    <w:rsid w:val="2E774046"/>
    <w:rsid w:val="2E79C39C"/>
    <w:rsid w:val="2E824AFB"/>
    <w:rsid w:val="2E8457E7"/>
    <w:rsid w:val="2E91778F"/>
    <w:rsid w:val="2E987C25"/>
    <w:rsid w:val="2EA73E1D"/>
    <w:rsid w:val="2EC060A7"/>
    <w:rsid w:val="2EC18400"/>
    <w:rsid w:val="2EC596F1"/>
    <w:rsid w:val="2EC5B923"/>
    <w:rsid w:val="2ECB6133"/>
    <w:rsid w:val="2ECD5F7E"/>
    <w:rsid w:val="2ED8571A"/>
    <w:rsid w:val="2EDCFA5B"/>
    <w:rsid w:val="2EE19D1F"/>
    <w:rsid w:val="2EE49868"/>
    <w:rsid w:val="2EE4BC49"/>
    <w:rsid w:val="2EEE0DB0"/>
    <w:rsid w:val="2EEFDB7B"/>
    <w:rsid w:val="2EFAD009"/>
    <w:rsid w:val="2EFBFC64"/>
    <w:rsid w:val="2F0174F6"/>
    <w:rsid w:val="2F0534FD"/>
    <w:rsid w:val="2F0C8316"/>
    <w:rsid w:val="2F12EFBD"/>
    <w:rsid w:val="2F1BC7A1"/>
    <w:rsid w:val="2F21FA84"/>
    <w:rsid w:val="2F25D709"/>
    <w:rsid w:val="2F262C93"/>
    <w:rsid w:val="2F27C4D4"/>
    <w:rsid w:val="2F2A65B6"/>
    <w:rsid w:val="2F2C29AF"/>
    <w:rsid w:val="2F2C478F"/>
    <w:rsid w:val="2F353319"/>
    <w:rsid w:val="2F398AD5"/>
    <w:rsid w:val="2F3F9CB6"/>
    <w:rsid w:val="2F45489B"/>
    <w:rsid w:val="2F518E3B"/>
    <w:rsid w:val="2F51D0E2"/>
    <w:rsid w:val="2F539435"/>
    <w:rsid w:val="2F572EA8"/>
    <w:rsid w:val="2F5D312F"/>
    <w:rsid w:val="2F61EFF4"/>
    <w:rsid w:val="2F66FEDC"/>
    <w:rsid w:val="2F6B74CC"/>
    <w:rsid w:val="2F6D77EA"/>
    <w:rsid w:val="2F759E8F"/>
    <w:rsid w:val="2F774943"/>
    <w:rsid w:val="2F78EB63"/>
    <w:rsid w:val="2F800518"/>
    <w:rsid w:val="2F82ADF2"/>
    <w:rsid w:val="2F82CB77"/>
    <w:rsid w:val="2F8474AC"/>
    <w:rsid w:val="2F8A877A"/>
    <w:rsid w:val="2F8B5206"/>
    <w:rsid w:val="2F8D3FBF"/>
    <w:rsid w:val="2F913EE5"/>
    <w:rsid w:val="2F989A25"/>
    <w:rsid w:val="2F9AFE16"/>
    <w:rsid w:val="2F9C63FB"/>
    <w:rsid w:val="2FA2F3E8"/>
    <w:rsid w:val="2FB0473B"/>
    <w:rsid w:val="2FB210EC"/>
    <w:rsid w:val="2FB2A71E"/>
    <w:rsid w:val="2FB7C8B7"/>
    <w:rsid w:val="2FBBC330"/>
    <w:rsid w:val="2FC53B14"/>
    <w:rsid w:val="2FC5A324"/>
    <w:rsid w:val="2FC76446"/>
    <w:rsid w:val="2FC9BB85"/>
    <w:rsid w:val="2FD0EB1A"/>
    <w:rsid w:val="2FD1926C"/>
    <w:rsid w:val="2FD74A87"/>
    <w:rsid w:val="2FD97ED1"/>
    <w:rsid w:val="2FD98D30"/>
    <w:rsid w:val="2FDBDF87"/>
    <w:rsid w:val="2FDCAD25"/>
    <w:rsid w:val="2FE1738D"/>
    <w:rsid w:val="2FE3FFDA"/>
    <w:rsid w:val="2FE9BE13"/>
    <w:rsid w:val="2FECD50C"/>
    <w:rsid w:val="2FF9D793"/>
    <w:rsid w:val="2FF9D8D8"/>
    <w:rsid w:val="3000B1A4"/>
    <w:rsid w:val="3000B56F"/>
    <w:rsid w:val="30022A6B"/>
    <w:rsid w:val="30034FBF"/>
    <w:rsid w:val="3007D2FC"/>
    <w:rsid w:val="3008A1A8"/>
    <w:rsid w:val="300ADD38"/>
    <w:rsid w:val="30112A42"/>
    <w:rsid w:val="3017629A"/>
    <w:rsid w:val="302203A2"/>
    <w:rsid w:val="302710D3"/>
    <w:rsid w:val="30282035"/>
    <w:rsid w:val="302AFDCE"/>
    <w:rsid w:val="302E84A5"/>
    <w:rsid w:val="30301E7A"/>
    <w:rsid w:val="3032EB9F"/>
    <w:rsid w:val="303A17FB"/>
    <w:rsid w:val="303D92BD"/>
    <w:rsid w:val="3043E022"/>
    <w:rsid w:val="304CB451"/>
    <w:rsid w:val="304E4EEF"/>
    <w:rsid w:val="304FA306"/>
    <w:rsid w:val="3053A4CF"/>
    <w:rsid w:val="3054A85A"/>
    <w:rsid w:val="3055DB22"/>
    <w:rsid w:val="30587647"/>
    <w:rsid w:val="305B4677"/>
    <w:rsid w:val="30625F31"/>
    <w:rsid w:val="30683214"/>
    <w:rsid w:val="3069CE75"/>
    <w:rsid w:val="306B5E01"/>
    <w:rsid w:val="306EBE68"/>
    <w:rsid w:val="3071242B"/>
    <w:rsid w:val="3079F23B"/>
    <w:rsid w:val="307A83C8"/>
    <w:rsid w:val="307CA5D0"/>
    <w:rsid w:val="307FBC21"/>
    <w:rsid w:val="3080699F"/>
    <w:rsid w:val="30830855"/>
    <w:rsid w:val="3085CE6A"/>
    <w:rsid w:val="3088382B"/>
    <w:rsid w:val="30971994"/>
    <w:rsid w:val="30A2D012"/>
    <w:rsid w:val="30A88761"/>
    <w:rsid w:val="30B4899E"/>
    <w:rsid w:val="30B84A55"/>
    <w:rsid w:val="30B85120"/>
    <w:rsid w:val="30BB3AFC"/>
    <w:rsid w:val="30C8C841"/>
    <w:rsid w:val="30CCC542"/>
    <w:rsid w:val="30CE2695"/>
    <w:rsid w:val="30CEEFE9"/>
    <w:rsid w:val="30D1230F"/>
    <w:rsid w:val="30D45064"/>
    <w:rsid w:val="30D4AEBC"/>
    <w:rsid w:val="30D6F3DA"/>
    <w:rsid w:val="30D7DD4A"/>
    <w:rsid w:val="30DD4EE8"/>
    <w:rsid w:val="30E1CB8F"/>
    <w:rsid w:val="30EC8F41"/>
    <w:rsid w:val="30EED6BC"/>
    <w:rsid w:val="30EFE970"/>
    <w:rsid w:val="30F3E24D"/>
    <w:rsid w:val="30F8E261"/>
    <w:rsid w:val="30FC1270"/>
    <w:rsid w:val="31055515"/>
    <w:rsid w:val="310E102D"/>
    <w:rsid w:val="310F9E09"/>
    <w:rsid w:val="3111C9E2"/>
    <w:rsid w:val="312590D7"/>
    <w:rsid w:val="312FA122"/>
    <w:rsid w:val="31376C99"/>
    <w:rsid w:val="313A3F35"/>
    <w:rsid w:val="313AEA1A"/>
    <w:rsid w:val="313D8CE5"/>
    <w:rsid w:val="31447095"/>
    <w:rsid w:val="3144C7E7"/>
    <w:rsid w:val="314F9A5C"/>
    <w:rsid w:val="315053E6"/>
    <w:rsid w:val="3152902F"/>
    <w:rsid w:val="31530EF2"/>
    <w:rsid w:val="3156E641"/>
    <w:rsid w:val="316682E0"/>
    <w:rsid w:val="3167CB7A"/>
    <w:rsid w:val="316B99ED"/>
    <w:rsid w:val="316E2727"/>
    <w:rsid w:val="3171F75E"/>
    <w:rsid w:val="31730C31"/>
    <w:rsid w:val="3175AB64"/>
    <w:rsid w:val="3178F94E"/>
    <w:rsid w:val="317A88A7"/>
    <w:rsid w:val="317DC2A8"/>
    <w:rsid w:val="317E22DE"/>
    <w:rsid w:val="317F84D5"/>
    <w:rsid w:val="3185902B"/>
    <w:rsid w:val="318886A1"/>
    <w:rsid w:val="318F82EA"/>
    <w:rsid w:val="3190677C"/>
    <w:rsid w:val="3191C0A7"/>
    <w:rsid w:val="31A3D4B7"/>
    <w:rsid w:val="31A40A46"/>
    <w:rsid w:val="31A753F4"/>
    <w:rsid w:val="31AB5148"/>
    <w:rsid w:val="31B263E0"/>
    <w:rsid w:val="31B3D27D"/>
    <w:rsid w:val="31B422AD"/>
    <w:rsid w:val="31B913FA"/>
    <w:rsid w:val="31BCBB8D"/>
    <w:rsid w:val="31BE1964"/>
    <w:rsid w:val="31BEDEE3"/>
    <w:rsid w:val="31BEEE9E"/>
    <w:rsid w:val="31BEF8D4"/>
    <w:rsid w:val="31C210BD"/>
    <w:rsid w:val="31C2B6E2"/>
    <w:rsid w:val="31C8C914"/>
    <w:rsid w:val="31C9BFCB"/>
    <w:rsid w:val="31D58C6F"/>
    <w:rsid w:val="31D6D3D9"/>
    <w:rsid w:val="31D8E592"/>
    <w:rsid w:val="31DA57B4"/>
    <w:rsid w:val="31DD90E7"/>
    <w:rsid w:val="31DDC104"/>
    <w:rsid w:val="31E1279D"/>
    <w:rsid w:val="31E27EC4"/>
    <w:rsid w:val="31E5759A"/>
    <w:rsid w:val="31E60A66"/>
    <w:rsid w:val="31E6101C"/>
    <w:rsid w:val="31E75D0C"/>
    <w:rsid w:val="31EC09C1"/>
    <w:rsid w:val="31EE2022"/>
    <w:rsid w:val="31F067BF"/>
    <w:rsid w:val="31F17834"/>
    <w:rsid w:val="31F1DF2C"/>
    <w:rsid w:val="31F56BB3"/>
    <w:rsid w:val="31FCB8EB"/>
    <w:rsid w:val="320E5FA2"/>
    <w:rsid w:val="32129407"/>
    <w:rsid w:val="32129789"/>
    <w:rsid w:val="3212ED4C"/>
    <w:rsid w:val="3213847A"/>
    <w:rsid w:val="3218414B"/>
    <w:rsid w:val="3218D996"/>
    <w:rsid w:val="321CDD98"/>
    <w:rsid w:val="321DCF0A"/>
    <w:rsid w:val="321FA307"/>
    <w:rsid w:val="3221F37C"/>
    <w:rsid w:val="32244F24"/>
    <w:rsid w:val="322A3313"/>
    <w:rsid w:val="322E5277"/>
    <w:rsid w:val="322FC8B5"/>
    <w:rsid w:val="3232A60F"/>
    <w:rsid w:val="3234A9B3"/>
    <w:rsid w:val="323679C9"/>
    <w:rsid w:val="32370AD4"/>
    <w:rsid w:val="3239754C"/>
    <w:rsid w:val="323AE1BE"/>
    <w:rsid w:val="323F7A9B"/>
    <w:rsid w:val="3240EC6E"/>
    <w:rsid w:val="3243D681"/>
    <w:rsid w:val="32452805"/>
    <w:rsid w:val="32478CF8"/>
    <w:rsid w:val="3248AD7E"/>
    <w:rsid w:val="3249B31D"/>
    <w:rsid w:val="324C3ABC"/>
    <w:rsid w:val="324DFA62"/>
    <w:rsid w:val="3251F988"/>
    <w:rsid w:val="32523ECF"/>
    <w:rsid w:val="3254A961"/>
    <w:rsid w:val="3255E400"/>
    <w:rsid w:val="32577227"/>
    <w:rsid w:val="3257DF5D"/>
    <w:rsid w:val="3258F0DD"/>
    <w:rsid w:val="3259796B"/>
    <w:rsid w:val="32716495"/>
    <w:rsid w:val="3275DBDB"/>
    <w:rsid w:val="327B666E"/>
    <w:rsid w:val="3282107E"/>
    <w:rsid w:val="3285A7CB"/>
    <w:rsid w:val="3289C491"/>
    <w:rsid w:val="328C7E58"/>
    <w:rsid w:val="328FA170"/>
    <w:rsid w:val="32912652"/>
    <w:rsid w:val="3293E915"/>
    <w:rsid w:val="329A7D28"/>
    <w:rsid w:val="329A8516"/>
    <w:rsid w:val="329DBEF1"/>
    <w:rsid w:val="329FAA9F"/>
    <w:rsid w:val="32A1FDA0"/>
    <w:rsid w:val="32A307F1"/>
    <w:rsid w:val="32A46570"/>
    <w:rsid w:val="32A6285D"/>
    <w:rsid w:val="32A6C31B"/>
    <w:rsid w:val="32A84E67"/>
    <w:rsid w:val="32A916D9"/>
    <w:rsid w:val="32A9846A"/>
    <w:rsid w:val="32AA7FFD"/>
    <w:rsid w:val="32AC8BE6"/>
    <w:rsid w:val="32B17A77"/>
    <w:rsid w:val="32B42723"/>
    <w:rsid w:val="32B564A1"/>
    <w:rsid w:val="32B6467B"/>
    <w:rsid w:val="32B68E1F"/>
    <w:rsid w:val="32B6F032"/>
    <w:rsid w:val="32B70228"/>
    <w:rsid w:val="32BBC97C"/>
    <w:rsid w:val="32BE3847"/>
    <w:rsid w:val="32BE878D"/>
    <w:rsid w:val="32CDF436"/>
    <w:rsid w:val="32D865DF"/>
    <w:rsid w:val="32DBD5D2"/>
    <w:rsid w:val="32DE61CC"/>
    <w:rsid w:val="32DEFAE1"/>
    <w:rsid w:val="32E0906A"/>
    <w:rsid w:val="32E55363"/>
    <w:rsid w:val="32E59FDC"/>
    <w:rsid w:val="32E7358E"/>
    <w:rsid w:val="32EBA7CA"/>
    <w:rsid w:val="32F27D4F"/>
    <w:rsid w:val="32F32D56"/>
    <w:rsid w:val="32F86548"/>
    <w:rsid w:val="3305D3B9"/>
    <w:rsid w:val="3306D9C6"/>
    <w:rsid w:val="33073186"/>
    <w:rsid w:val="33099310"/>
    <w:rsid w:val="3309B38B"/>
    <w:rsid w:val="330E7EEA"/>
    <w:rsid w:val="33120008"/>
    <w:rsid w:val="3312DE7B"/>
    <w:rsid w:val="33159A42"/>
    <w:rsid w:val="3318D1DD"/>
    <w:rsid w:val="331A46F8"/>
    <w:rsid w:val="332A02E1"/>
    <w:rsid w:val="332F8006"/>
    <w:rsid w:val="3338CC73"/>
    <w:rsid w:val="333A5A85"/>
    <w:rsid w:val="333D3F74"/>
    <w:rsid w:val="33434F22"/>
    <w:rsid w:val="3344ACD8"/>
    <w:rsid w:val="33458CCB"/>
    <w:rsid w:val="3345ADE3"/>
    <w:rsid w:val="334AC331"/>
    <w:rsid w:val="334C0438"/>
    <w:rsid w:val="334CC063"/>
    <w:rsid w:val="334F37A7"/>
    <w:rsid w:val="334FF80B"/>
    <w:rsid w:val="335340E3"/>
    <w:rsid w:val="33599349"/>
    <w:rsid w:val="335E729B"/>
    <w:rsid w:val="3360C297"/>
    <w:rsid w:val="3369F2B5"/>
    <w:rsid w:val="336F14B3"/>
    <w:rsid w:val="33782890"/>
    <w:rsid w:val="337C17E7"/>
    <w:rsid w:val="337CC3D3"/>
    <w:rsid w:val="338A8261"/>
    <w:rsid w:val="338DDEAC"/>
    <w:rsid w:val="33952199"/>
    <w:rsid w:val="339B182A"/>
    <w:rsid w:val="339BE312"/>
    <w:rsid w:val="339CA8A6"/>
    <w:rsid w:val="33A21D51"/>
    <w:rsid w:val="33A287E8"/>
    <w:rsid w:val="33A4240F"/>
    <w:rsid w:val="33AB1168"/>
    <w:rsid w:val="33B136D6"/>
    <w:rsid w:val="33B354A8"/>
    <w:rsid w:val="33B5B381"/>
    <w:rsid w:val="33B705B2"/>
    <w:rsid w:val="33BA1C10"/>
    <w:rsid w:val="33C061C7"/>
    <w:rsid w:val="33C65E33"/>
    <w:rsid w:val="33CA7713"/>
    <w:rsid w:val="33CC82AD"/>
    <w:rsid w:val="33D1E838"/>
    <w:rsid w:val="33DA1423"/>
    <w:rsid w:val="33DC9E54"/>
    <w:rsid w:val="33E73C13"/>
    <w:rsid w:val="33E9181F"/>
    <w:rsid w:val="33EC0F7B"/>
    <w:rsid w:val="33F241F6"/>
    <w:rsid w:val="33F999CD"/>
    <w:rsid w:val="33F9EC55"/>
    <w:rsid w:val="33FF8926"/>
    <w:rsid w:val="34123E18"/>
    <w:rsid w:val="3415D01C"/>
    <w:rsid w:val="3416C5F6"/>
    <w:rsid w:val="34176E00"/>
    <w:rsid w:val="3417CFF2"/>
    <w:rsid w:val="3419689F"/>
    <w:rsid w:val="341DC3CE"/>
    <w:rsid w:val="3425621D"/>
    <w:rsid w:val="34268B27"/>
    <w:rsid w:val="342728DC"/>
    <w:rsid w:val="34301717"/>
    <w:rsid w:val="3431A316"/>
    <w:rsid w:val="3435BE32"/>
    <w:rsid w:val="343BA768"/>
    <w:rsid w:val="343C95CF"/>
    <w:rsid w:val="34403302"/>
    <w:rsid w:val="34430A46"/>
    <w:rsid w:val="3444CE5C"/>
    <w:rsid w:val="34497171"/>
    <w:rsid w:val="344A0A8B"/>
    <w:rsid w:val="344B41B8"/>
    <w:rsid w:val="344CEA54"/>
    <w:rsid w:val="3453A2E5"/>
    <w:rsid w:val="34561CED"/>
    <w:rsid w:val="3459D7CF"/>
    <w:rsid w:val="345B2912"/>
    <w:rsid w:val="3460D839"/>
    <w:rsid w:val="346F60B3"/>
    <w:rsid w:val="34717F7B"/>
    <w:rsid w:val="34763E9F"/>
    <w:rsid w:val="34767786"/>
    <w:rsid w:val="347E5E3C"/>
    <w:rsid w:val="347EB85E"/>
    <w:rsid w:val="347F67D3"/>
    <w:rsid w:val="34804F51"/>
    <w:rsid w:val="34828F61"/>
    <w:rsid w:val="34843855"/>
    <w:rsid w:val="3486CEF9"/>
    <w:rsid w:val="34872B63"/>
    <w:rsid w:val="3497DCDE"/>
    <w:rsid w:val="349A6CA5"/>
    <w:rsid w:val="349AE56A"/>
    <w:rsid w:val="34A1D13E"/>
    <w:rsid w:val="34A4B215"/>
    <w:rsid w:val="34A78180"/>
    <w:rsid w:val="34AB48B2"/>
    <w:rsid w:val="34B0774D"/>
    <w:rsid w:val="34B1FBDE"/>
    <w:rsid w:val="34B32BDE"/>
    <w:rsid w:val="34B698A8"/>
    <w:rsid w:val="34BB867F"/>
    <w:rsid w:val="34BC577B"/>
    <w:rsid w:val="34C84B03"/>
    <w:rsid w:val="34C88610"/>
    <w:rsid w:val="34C8FE4C"/>
    <w:rsid w:val="34CC601D"/>
    <w:rsid w:val="34CF66E6"/>
    <w:rsid w:val="34CF77BE"/>
    <w:rsid w:val="34D2797B"/>
    <w:rsid w:val="34D2873F"/>
    <w:rsid w:val="34D45BA5"/>
    <w:rsid w:val="34D53EE2"/>
    <w:rsid w:val="34D55290"/>
    <w:rsid w:val="34DBD186"/>
    <w:rsid w:val="34E5A1F8"/>
    <w:rsid w:val="34E5CE93"/>
    <w:rsid w:val="34EBFEFE"/>
    <w:rsid w:val="34EDD1E0"/>
    <w:rsid w:val="34EF3C84"/>
    <w:rsid w:val="34F3739B"/>
    <w:rsid w:val="34F6A771"/>
    <w:rsid w:val="34F7C485"/>
    <w:rsid w:val="34FAD66C"/>
    <w:rsid w:val="34FC8201"/>
    <w:rsid w:val="34FD9730"/>
    <w:rsid w:val="35078FE0"/>
    <w:rsid w:val="350B8DE7"/>
    <w:rsid w:val="350E4A7C"/>
    <w:rsid w:val="35100B38"/>
    <w:rsid w:val="3512B3A4"/>
    <w:rsid w:val="351369C1"/>
    <w:rsid w:val="3513EC1F"/>
    <w:rsid w:val="351579AC"/>
    <w:rsid w:val="3516C3EA"/>
    <w:rsid w:val="351E1FA8"/>
    <w:rsid w:val="351E677D"/>
    <w:rsid w:val="3524D5D6"/>
    <w:rsid w:val="35253857"/>
    <w:rsid w:val="35295FA9"/>
    <w:rsid w:val="352CCE85"/>
    <w:rsid w:val="352D53D1"/>
    <w:rsid w:val="353193E4"/>
    <w:rsid w:val="3532A280"/>
    <w:rsid w:val="35350145"/>
    <w:rsid w:val="3538BA8F"/>
    <w:rsid w:val="3541840E"/>
    <w:rsid w:val="3541F0C1"/>
    <w:rsid w:val="354276D8"/>
    <w:rsid w:val="3543C456"/>
    <w:rsid w:val="354468F3"/>
    <w:rsid w:val="35455469"/>
    <w:rsid w:val="3548B665"/>
    <w:rsid w:val="3550CDA1"/>
    <w:rsid w:val="3554EC67"/>
    <w:rsid w:val="3555589A"/>
    <w:rsid w:val="3559B794"/>
    <w:rsid w:val="355B5EFD"/>
    <w:rsid w:val="355F0238"/>
    <w:rsid w:val="356074BA"/>
    <w:rsid w:val="3561D72D"/>
    <w:rsid w:val="356553ED"/>
    <w:rsid w:val="356AD8D8"/>
    <w:rsid w:val="356C20D6"/>
    <w:rsid w:val="3570EB2D"/>
    <w:rsid w:val="35713FAE"/>
    <w:rsid w:val="3577C4FD"/>
    <w:rsid w:val="357C15F5"/>
    <w:rsid w:val="357DF31E"/>
    <w:rsid w:val="357EA8B1"/>
    <w:rsid w:val="35818505"/>
    <w:rsid w:val="358446C4"/>
    <w:rsid w:val="358823EA"/>
    <w:rsid w:val="3597EE77"/>
    <w:rsid w:val="35A01A64"/>
    <w:rsid w:val="35AAB6B3"/>
    <w:rsid w:val="35B801FE"/>
    <w:rsid w:val="35BD0255"/>
    <w:rsid w:val="35BF9D0D"/>
    <w:rsid w:val="35C4D3A8"/>
    <w:rsid w:val="35C9CBAE"/>
    <w:rsid w:val="35CE8667"/>
    <w:rsid w:val="35D0B2AF"/>
    <w:rsid w:val="35D2485B"/>
    <w:rsid w:val="35D2ABF3"/>
    <w:rsid w:val="35D384A6"/>
    <w:rsid w:val="35D4A601"/>
    <w:rsid w:val="35D5595E"/>
    <w:rsid w:val="35D6CF57"/>
    <w:rsid w:val="35DAB7B4"/>
    <w:rsid w:val="35E1D82F"/>
    <w:rsid w:val="35E37419"/>
    <w:rsid w:val="35E6AEAB"/>
    <w:rsid w:val="35E80427"/>
    <w:rsid w:val="35EEF6F0"/>
    <w:rsid w:val="35FCFDC4"/>
    <w:rsid w:val="3601F0C0"/>
    <w:rsid w:val="36055970"/>
    <w:rsid w:val="36067581"/>
    <w:rsid w:val="3607A04E"/>
    <w:rsid w:val="36087425"/>
    <w:rsid w:val="36098EF9"/>
    <w:rsid w:val="3611A440"/>
    <w:rsid w:val="36120004"/>
    <w:rsid w:val="3629C381"/>
    <w:rsid w:val="362BD5ED"/>
    <w:rsid w:val="3632AB53"/>
    <w:rsid w:val="36332E67"/>
    <w:rsid w:val="3637DB26"/>
    <w:rsid w:val="3641641F"/>
    <w:rsid w:val="36423BD2"/>
    <w:rsid w:val="3642DD48"/>
    <w:rsid w:val="3644B0B0"/>
    <w:rsid w:val="36450C92"/>
    <w:rsid w:val="36459C15"/>
    <w:rsid w:val="364BE998"/>
    <w:rsid w:val="3651D45F"/>
    <w:rsid w:val="3654E598"/>
    <w:rsid w:val="366B9031"/>
    <w:rsid w:val="366FA853"/>
    <w:rsid w:val="367A5FE0"/>
    <w:rsid w:val="3689B90F"/>
    <w:rsid w:val="368A7A08"/>
    <w:rsid w:val="368F181B"/>
    <w:rsid w:val="3690C62A"/>
    <w:rsid w:val="36922A0F"/>
    <w:rsid w:val="369F6B1E"/>
    <w:rsid w:val="36A90102"/>
    <w:rsid w:val="36AC25BA"/>
    <w:rsid w:val="36AF77FB"/>
    <w:rsid w:val="36B2974F"/>
    <w:rsid w:val="36B9211A"/>
    <w:rsid w:val="36BD0384"/>
    <w:rsid w:val="36BDB1C9"/>
    <w:rsid w:val="36C873B2"/>
    <w:rsid w:val="36D2FBCD"/>
    <w:rsid w:val="36E983CB"/>
    <w:rsid w:val="36EBA2D9"/>
    <w:rsid w:val="36ECE4F0"/>
    <w:rsid w:val="3702B332"/>
    <w:rsid w:val="37035410"/>
    <w:rsid w:val="3704DDB8"/>
    <w:rsid w:val="3709B1A7"/>
    <w:rsid w:val="370BC700"/>
    <w:rsid w:val="37100980"/>
    <w:rsid w:val="371C7A1C"/>
    <w:rsid w:val="371DD55E"/>
    <w:rsid w:val="3722ABE2"/>
    <w:rsid w:val="3724FF0F"/>
    <w:rsid w:val="37292A2B"/>
    <w:rsid w:val="372B0B12"/>
    <w:rsid w:val="372B39C0"/>
    <w:rsid w:val="372CCEB3"/>
    <w:rsid w:val="37336CE7"/>
    <w:rsid w:val="3734EC65"/>
    <w:rsid w:val="373758FA"/>
    <w:rsid w:val="373B3982"/>
    <w:rsid w:val="3748478B"/>
    <w:rsid w:val="374BEBE8"/>
    <w:rsid w:val="374CA945"/>
    <w:rsid w:val="374F5782"/>
    <w:rsid w:val="37546399"/>
    <w:rsid w:val="3755DF32"/>
    <w:rsid w:val="3756FDA3"/>
    <w:rsid w:val="377B642D"/>
    <w:rsid w:val="377C529A"/>
    <w:rsid w:val="3781C22E"/>
    <w:rsid w:val="3791071B"/>
    <w:rsid w:val="379CB1C9"/>
    <w:rsid w:val="379F5C62"/>
    <w:rsid w:val="37BA6155"/>
    <w:rsid w:val="37BAA4AF"/>
    <w:rsid w:val="37BB525E"/>
    <w:rsid w:val="37BB59D2"/>
    <w:rsid w:val="37BDA13D"/>
    <w:rsid w:val="37BF349D"/>
    <w:rsid w:val="37D6BFAD"/>
    <w:rsid w:val="37DAC050"/>
    <w:rsid w:val="37DBC7E1"/>
    <w:rsid w:val="37E01E50"/>
    <w:rsid w:val="37E3E274"/>
    <w:rsid w:val="37E6CF10"/>
    <w:rsid w:val="37E728ED"/>
    <w:rsid w:val="37EC966A"/>
    <w:rsid w:val="37EE511D"/>
    <w:rsid w:val="37FA873D"/>
    <w:rsid w:val="37FC84B6"/>
    <w:rsid w:val="37FF4D24"/>
    <w:rsid w:val="37FF5CC9"/>
    <w:rsid w:val="380324E1"/>
    <w:rsid w:val="3804CB8F"/>
    <w:rsid w:val="381163BA"/>
    <w:rsid w:val="381BCE39"/>
    <w:rsid w:val="381EA39A"/>
    <w:rsid w:val="38237BA9"/>
    <w:rsid w:val="3824EFA5"/>
    <w:rsid w:val="3825779C"/>
    <w:rsid w:val="382C801C"/>
    <w:rsid w:val="382E3ABE"/>
    <w:rsid w:val="38390F79"/>
    <w:rsid w:val="383C24F5"/>
    <w:rsid w:val="38403AA5"/>
    <w:rsid w:val="384469EC"/>
    <w:rsid w:val="3844CEE2"/>
    <w:rsid w:val="384D6BB6"/>
    <w:rsid w:val="3851B2EA"/>
    <w:rsid w:val="38589041"/>
    <w:rsid w:val="385C0AE7"/>
    <w:rsid w:val="38600479"/>
    <w:rsid w:val="3861CA07"/>
    <w:rsid w:val="38625F76"/>
    <w:rsid w:val="3868706C"/>
    <w:rsid w:val="386F59F2"/>
    <w:rsid w:val="387AA7A8"/>
    <w:rsid w:val="387B2DFB"/>
    <w:rsid w:val="3880C5EE"/>
    <w:rsid w:val="3881AE3E"/>
    <w:rsid w:val="38836DBB"/>
    <w:rsid w:val="3887E03C"/>
    <w:rsid w:val="388D035D"/>
    <w:rsid w:val="38950002"/>
    <w:rsid w:val="3899F0A7"/>
    <w:rsid w:val="389D91DD"/>
    <w:rsid w:val="38A59332"/>
    <w:rsid w:val="38A8C485"/>
    <w:rsid w:val="38B0F0FA"/>
    <w:rsid w:val="38B11D58"/>
    <w:rsid w:val="38B73AB6"/>
    <w:rsid w:val="38B99465"/>
    <w:rsid w:val="38BA9EEB"/>
    <w:rsid w:val="38BFA5C5"/>
    <w:rsid w:val="38C1A8A9"/>
    <w:rsid w:val="38C1EE5E"/>
    <w:rsid w:val="38C2A67C"/>
    <w:rsid w:val="38D59C6E"/>
    <w:rsid w:val="38DB6B06"/>
    <w:rsid w:val="38DD877E"/>
    <w:rsid w:val="38DEF797"/>
    <w:rsid w:val="38E03AFE"/>
    <w:rsid w:val="38E19F6E"/>
    <w:rsid w:val="38E7477C"/>
    <w:rsid w:val="38EA22C8"/>
    <w:rsid w:val="38EFBAF9"/>
    <w:rsid w:val="38EFCA9E"/>
    <w:rsid w:val="38F463D5"/>
    <w:rsid w:val="38F7F011"/>
    <w:rsid w:val="3902F0AA"/>
    <w:rsid w:val="39034C37"/>
    <w:rsid w:val="3906A3A1"/>
    <w:rsid w:val="3908D202"/>
    <w:rsid w:val="390FC645"/>
    <w:rsid w:val="3910B5C4"/>
    <w:rsid w:val="39134CCA"/>
    <w:rsid w:val="3915270F"/>
    <w:rsid w:val="391CE01B"/>
    <w:rsid w:val="391D9428"/>
    <w:rsid w:val="391E60A7"/>
    <w:rsid w:val="391FE362"/>
    <w:rsid w:val="3920E27C"/>
    <w:rsid w:val="39217990"/>
    <w:rsid w:val="39244B83"/>
    <w:rsid w:val="3924C8A9"/>
    <w:rsid w:val="3925FED1"/>
    <w:rsid w:val="3926C408"/>
    <w:rsid w:val="3931AC58"/>
    <w:rsid w:val="3935AA0C"/>
    <w:rsid w:val="39370577"/>
    <w:rsid w:val="39382690"/>
    <w:rsid w:val="39382D22"/>
    <w:rsid w:val="39488E57"/>
    <w:rsid w:val="3948B31D"/>
    <w:rsid w:val="394FEC23"/>
    <w:rsid w:val="39549C2E"/>
    <w:rsid w:val="3958FDAB"/>
    <w:rsid w:val="39597819"/>
    <w:rsid w:val="395C3638"/>
    <w:rsid w:val="395F815E"/>
    <w:rsid w:val="3960F33C"/>
    <w:rsid w:val="39638AE3"/>
    <w:rsid w:val="396C51A3"/>
    <w:rsid w:val="396E96EF"/>
    <w:rsid w:val="39718273"/>
    <w:rsid w:val="3975F4E5"/>
    <w:rsid w:val="39772FE5"/>
    <w:rsid w:val="397A2337"/>
    <w:rsid w:val="397D03A4"/>
    <w:rsid w:val="397F1D1D"/>
    <w:rsid w:val="397F4883"/>
    <w:rsid w:val="39805604"/>
    <w:rsid w:val="3982DBEA"/>
    <w:rsid w:val="398389EC"/>
    <w:rsid w:val="3983AA53"/>
    <w:rsid w:val="398A65C3"/>
    <w:rsid w:val="398E971C"/>
    <w:rsid w:val="3991A5F8"/>
    <w:rsid w:val="399A15D0"/>
    <w:rsid w:val="399C1ED5"/>
    <w:rsid w:val="39A15A33"/>
    <w:rsid w:val="39A628E6"/>
    <w:rsid w:val="39AF9B42"/>
    <w:rsid w:val="39B18B79"/>
    <w:rsid w:val="39B23706"/>
    <w:rsid w:val="39B2C132"/>
    <w:rsid w:val="39BDC5A1"/>
    <w:rsid w:val="39BDCA32"/>
    <w:rsid w:val="39BEC1E9"/>
    <w:rsid w:val="39BF1125"/>
    <w:rsid w:val="39C178CC"/>
    <w:rsid w:val="39C30F3B"/>
    <w:rsid w:val="39C4C0D8"/>
    <w:rsid w:val="39C62858"/>
    <w:rsid w:val="39C8701D"/>
    <w:rsid w:val="39CA4548"/>
    <w:rsid w:val="39CBD337"/>
    <w:rsid w:val="39DEB4EB"/>
    <w:rsid w:val="39E352B4"/>
    <w:rsid w:val="39E3BB3B"/>
    <w:rsid w:val="39E51CFC"/>
    <w:rsid w:val="39E86ECB"/>
    <w:rsid w:val="39EA41A4"/>
    <w:rsid w:val="39F003E2"/>
    <w:rsid w:val="3A0300D5"/>
    <w:rsid w:val="3A075A51"/>
    <w:rsid w:val="3A1062E4"/>
    <w:rsid w:val="3A18FE9E"/>
    <w:rsid w:val="3A25BBC9"/>
    <w:rsid w:val="3A29A34E"/>
    <w:rsid w:val="3A313FA5"/>
    <w:rsid w:val="3A39C200"/>
    <w:rsid w:val="3A3F0FBE"/>
    <w:rsid w:val="3A41492C"/>
    <w:rsid w:val="3A54B89A"/>
    <w:rsid w:val="3A550A89"/>
    <w:rsid w:val="3A61C4CB"/>
    <w:rsid w:val="3A63F871"/>
    <w:rsid w:val="3A64257E"/>
    <w:rsid w:val="3A729304"/>
    <w:rsid w:val="3A7A46C2"/>
    <w:rsid w:val="3A7B1B26"/>
    <w:rsid w:val="3A7F9A14"/>
    <w:rsid w:val="3A8BF8D4"/>
    <w:rsid w:val="3A8F0B39"/>
    <w:rsid w:val="3A9F757B"/>
    <w:rsid w:val="3AA0B423"/>
    <w:rsid w:val="3AAC230A"/>
    <w:rsid w:val="3AB39D9A"/>
    <w:rsid w:val="3ABC141C"/>
    <w:rsid w:val="3ABD20F6"/>
    <w:rsid w:val="3ABE58B1"/>
    <w:rsid w:val="3AC13F9B"/>
    <w:rsid w:val="3AC32641"/>
    <w:rsid w:val="3AC3E977"/>
    <w:rsid w:val="3AC6C1EB"/>
    <w:rsid w:val="3AC8F437"/>
    <w:rsid w:val="3AD1363B"/>
    <w:rsid w:val="3AD44BB0"/>
    <w:rsid w:val="3AD6EA7C"/>
    <w:rsid w:val="3AD87145"/>
    <w:rsid w:val="3AD979C7"/>
    <w:rsid w:val="3AE17D61"/>
    <w:rsid w:val="3AE1C448"/>
    <w:rsid w:val="3AEF9615"/>
    <w:rsid w:val="3AEFBB5E"/>
    <w:rsid w:val="3AF6C72B"/>
    <w:rsid w:val="3AFE7208"/>
    <w:rsid w:val="3B07B457"/>
    <w:rsid w:val="3B08A0E2"/>
    <w:rsid w:val="3B110B57"/>
    <w:rsid w:val="3B128155"/>
    <w:rsid w:val="3B1A9F14"/>
    <w:rsid w:val="3B1AF89E"/>
    <w:rsid w:val="3B1DC382"/>
    <w:rsid w:val="3B1EDE51"/>
    <w:rsid w:val="3B2130E0"/>
    <w:rsid w:val="3B227584"/>
    <w:rsid w:val="3B26C68E"/>
    <w:rsid w:val="3B2A416E"/>
    <w:rsid w:val="3B2C6B16"/>
    <w:rsid w:val="3B2E5FAE"/>
    <w:rsid w:val="3B3730CD"/>
    <w:rsid w:val="3B37B933"/>
    <w:rsid w:val="3B3984AF"/>
    <w:rsid w:val="3B401A89"/>
    <w:rsid w:val="3B40B870"/>
    <w:rsid w:val="3B41AC9F"/>
    <w:rsid w:val="3B440679"/>
    <w:rsid w:val="3B4EF25E"/>
    <w:rsid w:val="3B5AAF33"/>
    <w:rsid w:val="3B5C9560"/>
    <w:rsid w:val="3B5F4A91"/>
    <w:rsid w:val="3B65AE5C"/>
    <w:rsid w:val="3B663AC4"/>
    <w:rsid w:val="3B76FE0F"/>
    <w:rsid w:val="3B7FF6EC"/>
    <w:rsid w:val="3B7FFC89"/>
    <w:rsid w:val="3B8607C3"/>
    <w:rsid w:val="3B88B779"/>
    <w:rsid w:val="3B891930"/>
    <w:rsid w:val="3B8CE89A"/>
    <w:rsid w:val="3B9100D9"/>
    <w:rsid w:val="3BA254F4"/>
    <w:rsid w:val="3BA386FC"/>
    <w:rsid w:val="3BA79E09"/>
    <w:rsid w:val="3BAB670E"/>
    <w:rsid w:val="3BAE4A11"/>
    <w:rsid w:val="3BB394AA"/>
    <w:rsid w:val="3BB41F80"/>
    <w:rsid w:val="3BB53072"/>
    <w:rsid w:val="3BB72EE9"/>
    <w:rsid w:val="3BB79CA7"/>
    <w:rsid w:val="3BBFBCE2"/>
    <w:rsid w:val="3BBFFE44"/>
    <w:rsid w:val="3BC2E53F"/>
    <w:rsid w:val="3BC45B43"/>
    <w:rsid w:val="3BC50C2C"/>
    <w:rsid w:val="3BC81198"/>
    <w:rsid w:val="3BCBC575"/>
    <w:rsid w:val="3BCC7693"/>
    <w:rsid w:val="3BD0CF1F"/>
    <w:rsid w:val="3BD4D2EE"/>
    <w:rsid w:val="3BD7D1FD"/>
    <w:rsid w:val="3BDDF338"/>
    <w:rsid w:val="3BDEDFA9"/>
    <w:rsid w:val="3BE7C5A2"/>
    <w:rsid w:val="3BEB2EE3"/>
    <w:rsid w:val="3BFC9904"/>
    <w:rsid w:val="3C07B237"/>
    <w:rsid w:val="3C111BA5"/>
    <w:rsid w:val="3C16BBE5"/>
    <w:rsid w:val="3C1B9DDA"/>
    <w:rsid w:val="3C21F84A"/>
    <w:rsid w:val="3C2304E8"/>
    <w:rsid w:val="3C2736E7"/>
    <w:rsid w:val="3C2C4E44"/>
    <w:rsid w:val="3C2D6518"/>
    <w:rsid w:val="3C368914"/>
    <w:rsid w:val="3C37A0F9"/>
    <w:rsid w:val="3C384A9F"/>
    <w:rsid w:val="3C3A6C6F"/>
    <w:rsid w:val="3C3B14A9"/>
    <w:rsid w:val="3C3D5BA9"/>
    <w:rsid w:val="3C3EC657"/>
    <w:rsid w:val="3C47075D"/>
    <w:rsid w:val="3C4A0986"/>
    <w:rsid w:val="3C4E9B42"/>
    <w:rsid w:val="3C674723"/>
    <w:rsid w:val="3C687EAE"/>
    <w:rsid w:val="3C698A88"/>
    <w:rsid w:val="3C70AF03"/>
    <w:rsid w:val="3C73370C"/>
    <w:rsid w:val="3C74D2C1"/>
    <w:rsid w:val="3C7BB4C3"/>
    <w:rsid w:val="3C8322FD"/>
    <w:rsid w:val="3C865D9D"/>
    <w:rsid w:val="3C8B66E6"/>
    <w:rsid w:val="3C92AFD5"/>
    <w:rsid w:val="3C93E258"/>
    <w:rsid w:val="3C9B31D9"/>
    <w:rsid w:val="3C9C09DB"/>
    <w:rsid w:val="3CA1E1F9"/>
    <w:rsid w:val="3CA41879"/>
    <w:rsid w:val="3CA55DD1"/>
    <w:rsid w:val="3CA6EA5A"/>
    <w:rsid w:val="3CA7AEE0"/>
    <w:rsid w:val="3CA8B323"/>
    <w:rsid w:val="3CAA214C"/>
    <w:rsid w:val="3CB5E889"/>
    <w:rsid w:val="3CB6C42C"/>
    <w:rsid w:val="3CB87973"/>
    <w:rsid w:val="3CBA465F"/>
    <w:rsid w:val="3CBBFBD2"/>
    <w:rsid w:val="3CBDA9C1"/>
    <w:rsid w:val="3CC34356"/>
    <w:rsid w:val="3CC86D1F"/>
    <w:rsid w:val="3CC8DCAE"/>
    <w:rsid w:val="3CC907DC"/>
    <w:rsid w:val="3CD27487"/>
    <w:rsid w:val="3CD52031"/>
    <w:rsid w:val="3CD5F438"/>
    <w:rsid w:val="3CDBB786"/>
    <w:rsid w:val="3CDF80CF"/>
    <w:rsid w:val="3CDFF398"/>
    <w:rsid w:val="3CE32F78"/>
    <w:rsid w:val="3CE46EAD"/>
    <w:rsid w:val="3CE47927"/>
    <w:rsid w:val="3CE49140"/>
    <w:rsid w:val="3CE9F8E0"/>
    <w:rsid w:val="3CF22F0F"/>
    <w:rsid w:val="3CF39B78"/>
    <w:rsid w:val="3CF84815"/>
    <w:rsid w:val="3D014315"/>
    <w:rsid w:val="3D01B5EF"/>
    <w:rsid w:val="3D03BF54"/>
    <w:rsid w:val="3D0A9BDF"/>
    <w:rsid w:val="3D0F39AE"/>
    <w:rsid w:val="3D107050"/>
    <w:rsid w:val="3D1099EE"/>
    <w:rsid w:val="3D195F40"/>
    <w:rsid w:val="3D1B95E0"/>
    <w:rsid w:val="3D1CE5A4"/>
    <w:rsid w:val="3D1E9888"/>
    <w:rsid w:val="3D1EB205"/>
    <w:rsid w:val="3D1F4694"/>
    <w:rsid w:val="3D251C94"/>
    <w:rsid w:val="3D299ABC"/>
    <w:rsid w:val="3D3F46FC"/>
    <w:rsid w:val="3D3F5BD6"/>
    <w:rsid w:val="3D3F88A1"/>
    <w:rsid w:val="3D53929D"/>
    <w:rsid w:val="3D57EAC9"/>
    <w:rsid w:val="3D5EC4D8"/>
    <w:rsid w:val="3D6033C6"/>
    <w:rsid w:val="3D60ECBB"/>
    <w:rsid w:val="3D61E20E"/>
    <w:rsid w:val="3D7CF5AF"/>
    <w:rsid w:val="3D7D0151"/>
    <w:rsid w:val="3D7D258C"/>
    <w:rsid w:val="3D8513FC"/>
    <w:rsid w:val="3D86DEFC"/>
    <w:rsid w:val="3D8A8851"/>
    <w:rsid w:val="3D8DDFF5"/>
    <w:rsid w:val="3D932AC9"/>
    <w:rsid w:val="3D964D4E"/>
    <w:rsid w:val="3D9CC91F"/>
    <w:rsid w:val="3DA31EB7"/>
    <w:rsid w:val="3DA6F265"/>
    <w:rsid w:val="3DB28606"/>
    <w:rsid w:val="3DB942F6"/>
    <w:rsid w:val="3DBCF784"/>
    <w:rsid w:val="3DBE9678"/>
    <w:rsid w:val="3DC76BD6"/>
    <w:rsid w:val="3DCBAA30"/>
    <w:rsid w:val="3DCC3B98"/>
    <w:rsid w:val="3DCE36F6"/>
    <w:rsid w:val="3DD1A24C"/>
    <w:rsid w:val="3DD2D910"/>
    <w:rsid w:val="3DD4DA7D"/>
    <w:rsid w:val="3DD566F9"/>
    <w:rsid w:val="3DD99F4F"/>
    <w:rsid w:val="3DE46BCC"/>
    <w:rsid w:val="3DE6C9AD"/>
    <w:rsid w:val="3DED5FDB"/>
    <w:rsid w:val="3DEED0FD"/>
    <w:rsid w:val="3DF953AC"/>
    <w:rsid w:val="3DFFAD59"/>
    <w:rsid w:val="3E013875"/>
    <w:rsid w:val="3E01A28B"/>
    <w:rsid w:val="3E0290E4"/>
    <w:rsid w:val="3E03BBA3"/>
    <w:rsid w:val="3E0573C9"/>
    <w:rsid w:val="3E0D5BBF"/>
    <w:rsid w:val="3E131113"/>
    <w:rsid w:val="3E169A71"/>
    <w:rsid w:val="3E1A75A9"/>
    <w:rsid w:val="3E2667F0"/>
    <w:rsid w:val="3E3FD483"/>
    <w:rsid w:val="3E466BFE"/>
    <w:rsid w:val="3E46D3E8"/>
    <w:rsid w:val="3E481AE5"/>
    <w:rsid w:val="3E4FC341"/>
    <w:rsid w:val="3E50C143"/>
    <w:rsid w:val="3E57556A"/>
    <w:rsid w:val="3E5C487D"/>
    <w:rsid w:val="3E67572A"/>
    <w:rsid w:val="3E6DA93A"/>
    <w:rsid w:val="3E6E25B0"/>
    <w:rsid w:val="3E701257"/>
    <w:rsid w:val="3E73FEE3"/>
    <w:rsid w:val="3E760635"/>
    <w:rsid w:val="3E779EC5"/>
    <w:rsid w:val="3E787BF5"/>
    <w:rsid w:val="3E78FBAA"/>
    <w:rsid w:val="3E7D364B"/>
    <w:rsid w:val="3E7D57BE"/>
    <w:rsid w:val="3E82242C"/>
    <w:rsid w:val="3E82F264"/>
    <w:rsid w:val="3E8B758E"/>
    <w:rsid w:val="3E8D22B2"/>
    <w:rsid w:val="3E91BCE7"/>
    <w:rsid w:val="3E91CF7C"/>
    <w:rsid w:val="3E9751B2"/>
    <w:rsid w:val="3E9AA090"/>
    <w:rsid w:val="3E9B3CB7"/>
    <w:rsid w:val="3E9D5E50"/>
    <w:rsid w:val="3EA0DC08"/>
    <w:rsid w:val="3EA9C61E"/>
    <w:rsid w:val="3EADE168"/>
    <w:rsid w:val="3EAF31DD"/>
    <w:rsid w:val="3EB03712"/>
    <w:rsid w:val="3EB247C6"/>
    <w:rsid w:val="3EB27E5C"/>
    <w:rsid w:val="3EB7F0B4"/>
    <w:rsid w:val="3EBBB674"/>
    <w:rsid w:val="3EC08C68"/>
    <w:rsid w:val="3EC40C02"/>
    <w:rsid w:val="3EC58C61"/>
    <w:rsid w:val="3EC8880D"/>
    <w:rsid w:val="3ED41D7D"/>
    <w:rsid w:val="3ED5CA18"/>
    <w:rsid w:val="3ED68471"/>
    <w:rsid w:val="3ED8D796"/>
    <w:rsid w:val="3EDAD533"/>
    <w:rsid w:val="3EE24801"/>
    <w:rsid w:val="3EEEEF4C"/>
    <w:rsid w:val="3EF34980"/>
    <w:rsid w:val="3F04DE57"/>
    <w:rsid w:val="3F053E16"/>
    <w:rsid w:val="3F07F819"/>
    <w:rsid w:val="3F09AB7B"/>
    <w:rsid w:val="3F0AD805"/>
    <w:rsid w:val="3F0B4D72"/>
    <w:rsid w:val="3F14925A"/>
    <w:rsid w:val="3F15505C"/>
    <w:rsid w:val="3F16CBBD"/>
    <w:rsid w:val="3F1E6F49"/>
    <w:rsid w:val="3F29A121"/>
    <w:rsid w:val="3F2F2556"/>
    <w:rsid w:val="3F3156E5"/>
    <w:rsid w:val="3F38002D"/>
    <w:rsid w:val="3F413593"/>
    <w:rsid w:val="3F49C86E"/>
    <w:rsid w:val="3F4EFC5E"/>
    <w:rsid w:val="3F5001C6"/>
    <w:rsid w:val="3F582503"/>
    <w:rsid w:val="3F5CCAC1"/>
    <w:rsid w:val="3F5EB873"/>
    <w:rsid w:val="3F64CA5B"/>
    <w:rsid w:val="3F6A1ECA"/>
    <w:rsid w:val="3F6BC01D"/>
    <w:rsid w:val="3F6CA8F5"/>
    <w:rsid w:val="3F6FDCD1"/>
    <w:rsid w:val="3F721ADD"/>
    <w:rsid w:val="3F764735"/>
    <w:rsid w:val="3F788266"/>
    <w:rsid w:val="3F789D78"/>
    <w:rsid w:val="3F81086F"/>
    <w:rsid w:val="3F8898CA"/>
    <w:rsid w:val="3F8E07E6"/>
    <w:rsid w:val="3F8FED09"/>
    <w:rsid w:val="3F915E0F"/>
    <w:rsid w:val="3F92B665"/>
    <w:rsid w:val="3F95A342"/>
    <w:rsid w:val="3F96CB52"/>
    <w:rsid w:val="3F97A810"/>
    <w:rsid w:val="3F9A921E"/>
    <w:rsid w:val="3F9D1BFC"/>
    <w:rsid w:val="3FA027B9"/>
    <w:rsid w:val="3FA0D5AB"/>
    <w:rsid w:val="3FA73EB5"/>
    <w:rsid w:val="3FA9DC64"/>
    <w:rsid w:val="3FAB615D"/>
    <w:rsid w:val="3FB0751C"/>
    <w:rsid w:val="3FB18D86"/>
    <w:rsid w:val="3FB3B951"/>
    <w:rsid w:val="3FB53340"/>
    <w:rsid w:val="3FC1EE5D"/>
    <w:rsid w:val="3FC413A1"/>
    <w:rsid w:val="3FC4309E"/>
    <w:rsid w:val="3FC50AFB"/>
    <w:rsid w:val="3FC570E0"/>
    <w:rsid w:val="3FCB705C"/>
    <w:rsid w:val="3FD1A1D8"/>
    <w:rsid w:val="3FD56738"/>
    <w:rsid w:val="3FD86556"/>
    <w:rsid w:val="3FDA01A2"/>
    <w:rsid w:val="3FE35A6A"/>
    <w:rsid w:val="3FE59356"/>
    <w:rsid w:val="3FE62CB1"/>
    <w:rsid w:val="3FEA3292"/>
    <w:rsid w:val="3FEB6E6F"/>
    <w:rsid w:val="3FF2400A"/>
    <w:rsid w:val="3FFD4D4D"/>
    <w:rsid w:val="4002525F"/>
    <w:rsid w:val="400BFEBE"/>
    <w:rsid w:val="400F7192"/>
    <w:rsid w:val="40133C87"/>
    <w:rsid w:val="40155B69"/>
    <w:rsid w:val="40168B51"/>
    <w:rsid w:val="402307A1"/>
    <w:rsid w:val="4028D0E6"/>
    <w:rsid w:val="402CA14B"/>
    <w:rsid w:val="402CC9BF"/>
    <w:rsid w:val="4033977D"/>
    <w:rsid w:val="403FDCE0"/>
    <w:rsid w:val="4040B5E6"/>
    <w:rsid w:val="4040E859"/>
    <w:rsid w:val="4053DE61"/>
    <w:rsid w:val="4053F3B2"/>
    <w:rsid w:val="40588CFB"/>
    <w:rsid w:val="4059BB43"/>
    <w:rsid w:val="4059C42A"/>
    <w:rsid w:val="405AB142"/>
    <w:rsid w:val="4061C501"/>
    <w:rsid w:val="40628542"/>
    <w:rsid w:val="40702E7C"/>
    <w:rsid w:val="407482E2"/>
    <w:rsid w:val="4075BDE6"/>
    <w:rsid w:val="4076B84E"/>
    <w:rsid w:val="407C62EB"/>
    <w:rsid w:val="407F384A"/>
    <w:rsid w:val="40830DDF"/>
    <w:rsid w:val="4087844B"/>
    <w:rsid w:val="409486E7"/>
    <w:rsid w:val="40A44D75"/>
    <w:rsid w:val="40A58DFD"/>
    <w:rsid w:val="40A62967"/>
    <w:rsid w:val="40A792AC"/>
    <w:rsid w:val="40A92FDF"/>
    <w:rsid w:val="40A93EE1"/>
    <w:rsid w:val="40B19051"/>
    <w:rsid w:val="40BBFA50"/>
    <w:rsid w:val="40BD66CD"/>
    <w:rsid w:val="40C3AA80"/>
    <w:rsid w:val="40CB3179"/>
    <w:rsid w:val="40CEC845"/>
    <w:rsid w:val="40D07034"/>
    <w:rsid w:val="40D7C19E"/>
    <w:rsid w:val="40DB1A77"/>
    <w:rsid w:val="40E387AE"/>
    <w:rsid w:val="40E549B7"/>
    <w:rsid w:val="40E6DDDB"/>
    <w:rsid w:val="40E78B0E"/>
    <w:rsid w:val="40EA0B08"/>
    <w:rsid w:val="40EBA54D"/>
    <w:rsid w:val="40F44A99"/>
    <w:rsid w:val="40F5F4A1"/>
    <w:rsid w:val="40FBF67B"/>
    <w:rsid w:val="40FE9BB7"/>
    <w:rsid w:val="40FF67FC"/>
    <w:rsid w:val="4101034C"/>
    <w:rsid w:val="4110C2E3"/>
    <w:rsid w:val="4116070E"/>
    <w:rsid w:val="4117758A"/>
    <w:rsid w:val="411CE4D2"/>
    <w:rsid w:val="411E2855"/>
    <w:rsid w:val="412233E4"/>
    <w:rsid w:val="4122DBA0"/>
    <w:rsid w:val="4125134D"/>
    <w:rsid w:val="412A9960"/>
    <w:rsid w:val="412D302F"/>
    <w:rsid w:val="4130005B"/>
    <w:rsid w:val="41374C7D"/>
    <w:rsid w:val="41391E6D"/>
    <w:rsid w:val="413C3B1F"/>
    <w:rsid w:val="413E49F7"/>
    <w:rsid w:val="414288EA"/>
    <w:rsid w:val="41440BCE"/>
    <w:rsid w:val="4148520F"/>
    <w:rsid w:val="41542525"/>
    <w:rsid w:val="4158CA19"/>
    <w:rsid w:val="415C10D3"/>
    <w:rsid w:val="415D6405"/>
    <w:rsid w:val="4168FBA9"/>
    <w:rsid w:val="416D578A"/>
    <w:rsid w:val="416D726A"/>
    <w:rsid w:val="4170B3DB"/>
    <w:rsid w:val="4172811D"/>
    <w:rsid w:val="4184AF32"/>
    <w:rsid w:val="418D7922"/>
    <w:rsid w:val="41915E4C"/>
    <w:rsid w:val="4196FCD2"/>
    <w:rsid w:val="41A12B77"/>
    <w:rsid w:val="41A3366C"/>
    <w:rsid w:val="41A85FFF"/>
    <w:rsid w:val="41AECE08"/>
    <w:rsid w:val="41B1BAAC"/>
    <w:rsid w:val="41B4823F"/>
    <w:rsid w:val="41B7C340"/>
    <w:rsid w:val="41B800CC"/>
    <w:rsid w:val="41C4F2BF"/>
    <w:rsid w:val="41C6A85E"/>
    <w:rsid w:val="41C72E0B"/>
    <w:rsid w:val="41C98C2A"/>
    <w:rsid w:val="41C9C8E9"/>
    <w:rsid w:val="41DB5A32"/>
    <w:rsid w:val="41DD986D"/>
    <w:rsid w:val="41E5110B"/>
    <w:rsid w:val="41E7D7D7"/>
    <w:rsid w:val="41EBE7D4"/>
    <w:rsid w:val="41EC23C1"/>
    <w:rsid w:val="41ECC862"/>
    <w:rsid w:val="41ED3E16"/>
    <w:rsid w:val="41F18685"/>
    <w:rsid w:val="41FADA9A"/>
    <w:rsid w:val="4205E69D"/>
    <w:rsid w:val="4206E377"/>
    <w:rsid w:val="42076C83"/>
    <w:rsid w:val="4213C226"/>
    <w:rsid w:val="4214EF31"/>
    <w:rsid w:val="421718A6"/>
    <w:rsid w:val="421CFEE4"/>
    <w:rsid w:val="421EBD4B"/>
    <w:rsid w:val="42223D7F"/>
    <w:rsid w:val="4223D862"/>
    <w:rsid w:val="4225FC0D"/>
    <w:rsid w:val="42261676"/>
    <w:rsid w:val="4228928C"/>
    <w:rsid w:val="422CE352"/>
    <w:rsid w:val="4230AB1A"/>
    <w:rsid w:val="42342153"/>
    <w:rsid w:val="4240410E"/>
    <w:rsid w:val="424EC7D9"/>
    <w:rsid w:val="425526A9"/>
    <w:rsid w:val="4255D32E"/>
    <w:rsid w:val="4257CC12"/>
    <w:rsid w:val="4259DB74"/>
    <w:rsid w:val="425B00C0"/>
    <w:rsid w:val="425DC23F"/>
    <w:rsid w:val="425E3A7C"/>
    <w:rsid w:val="42625A30"/>
    <w:rsid w:val="4264213A"/>
    <w:rsid w:val="426783AE"/>
    <w:rsid w:val="42695ECD"/>
    <w:rsid w:val="4280068C"/>
    <w:rsid w:val="42819E6D"/>
    <w:rsid w:val="42840D82"/>
    <w:rsid w:val="428D53A4"/>
    <w:rsid w:val="42911148"/>
    <w:rsid w:val="42960165"/>
    <w:rsid w:val="429EEB67"/>
    <w:rsid w:val="42AAF033"/>
    <w:rsid w:val="42ACB3ED"/>
    <w:rsid w:val="42B320B7"/>
    <w:rsid w:val="42BCC137"/>
    <w:rsid w:val="42BCD0AC"/>
    <w:rsid w:val="42C1F0E3"/>
    <w:rsid w:val="42C3FCAF"/>
    <w:rsid w:val="42C7FEA7"/>
    <w:rsid w:val="42CC2A2D"/>
    <w:rsid w:val="42D3D917"/>
    <w:rsid w:val="42D64EF6"/>
    <w:rsid w:val="42D6E2ED"/>
    <w:rsid w:val="42DCEACD"/>
    <w:rsid w:val="42E3132C"/>
    <w:rsid w:val="42E725F7"/>
    <w:rsid w:val="42E7DCD9"/>
    <w:rsid w:val="42E82C38"/>
    <w:rsid w:val="42E87CC6"/>
    <w:rsid w:val="42EAB25B"/>
    <w:rsid w:val="42ED813D"/>
    <w:rsid w:val="4300E6BF"/>
    <w:rsid w:val="4304E0D4"/>
    <w:rsid w:val="43062AAF"/>
    <w:rsid w:val="4307555F"/>
    <w:rsid w:val="430A3342"/>
    <w:rsid w:val="430DD806"/>
    <w:rsid w:val="430E239B"/>
    <w:rsid w:val="43108558"/>
    <w:rsid w:val="43146A18"/>
    <w:rsid w:val="431A885F"/>
    <w:rsid w:val="431B22A8"/>
    <w:rsid w:val="431FDDC0"/>
    <w:rsid w:val="432B451C"/>
    <w:rsid w:val="43300D6B"/>
    <w:rsid w:val="4336ECB2"/>
    <w:rsid w:val="433F2AA8"/>
    <w:rsid w:val="4348944B"/>
    <w:rsid w:val="434DA17D"/>
    <w:rsid w:val="434F30BE"/>
    <w:rsid w:val="43501818"/>
    <w:rsid w:val="43530906"/>
    <w:rsid w:val="4355E0FA"/>
    <w:rsid w:val="436832A6"/>
    <w:rsid w:val="43696972"/>
    <w:rsid w:val="436D2E27"/>
    <w:rsid w:val="43712A1C"/>
    <w:rsid w:val="43822B73"/>
    <w:rsid w:val="43832011"/>
    <w:rsid w:val="438AFE80"/>
    <w:rsid w:val="438C0022"/>
    <w:rsid w:val="439373C0"/>
    <w:rsid w:val="43956040"/>
    <w:rsid w:val="43987767"/>
    <w:rsid w:val="43993D32"/>
    <w:rsid w:val="43A2971A"/>
    <w:rsid w:val="43A3333E"/>
    <w:rsid w:val="43ACF43E"/>
    <w:rsid w:val="43B291F4"/>
    <w:rsid w:val="43BE18C2"/>
    <w:rsid w:val="43BF8CCC"/>
    <w:rsid w:val="43CB2F11"/>
    <w:rsid w:val="43D1CF2A"/>
    <w:rsid w:val="43D23353"/>
    <w:rsid w:val="43D40B00"/>
    <w:rsid w:val="43DA73EE"/>
    <w:rsid w:val="43DB3588"/>
    <w:rsid w:val="43E0B1E6"/>
    <w:rsid w:val="43E34720"/>
    <w:rsid w:val="43E73D37"/>
    <w:rsid w:val="43EC4B7B"/>
    <w:rsid w:val="43ECD121"/>
    <w:rsid w:val="43F7F6DF"/>
    <w:rsid w:val="43FB45E5"/>
    <w:rsid w:val="43FC4BA9"/>
    <w:rsid w:val="43FDB5EE"/>
    <w:rsid w:val="44009739"/>
    <w:rsid w:val="4401E79F"/>
    <w:rsid w:val="4401F582"/>
    <w:rsid w:val="4411F1C7"/>
    <w:rsid w:val="441D2127"/>
    <w:rsid w:val="4422A49F"/>
    <w:rsid w:val="4428EBA9"/>
    <w:rsid w:val="4429F44F"/>
    <w:rsid w:val="443519AF"/>
    <w:rsid w:val="44355B81"/>
    <w:rsid w:val="443657DC"/>
    <w:rsid w:val="4436E506"/>
    <w:rsid w:val="4438626B"/>
    <w:rsid w:val="443D4B92"/>
    <w:rsid w:val="443F2886"/>
    <w:rsid w:val="443FF234"/>
    <w:rsid w:val="4440496D"/>
    <w:rsid w:val="4440D9E2"/>
    <w:rsid w:val="4441F1AD"/>
    <w:rsid w:val="4441FAC6"/>
    <w:rsid w:val="444414FF"/>
    <w:rsid w:val="44490F1D"/>
    <w:rsid w:val="444A5A55"/>
    <w:rsid w:val="444F29DA"/>
    <w:rsid w:val="4456FF33"/>
    <w:rsid w:val="4457482C"/>
    <w:rsid w:val="445A3EF2"/>
    <w:rsid w:val="445E7502"/>
    <w:rsid w:val="445F270A"/>
    <w:rsid w:val="44647BE8"/>
    <w:rsid w:val="44679212"/>
    <w:rsid w:val="446AC9A8"/>
    <w:rsid w:val="446BD7D2"/>
    <w:rsid w:val="4476B4DF"/>
    <w:rsid w:val="447E9DC5"/>
    <w:rsid w:val="44802647"/>
    <w:rsid w:val="44820EFB"/>
    <w:rsid w:val="448484E2"/>
    <w:rsid w:val="44859C3F"/>
    <w:rsid w:val="4487110E"/>
    <w:rsid w:val="4487F283"/>
    <w:rsid w:val="448B6862"/>
    <w:rsid w:val="4491E4EB"/>
    <w:rsid w:val="4497F2C9"/>
    <w:rsid w:val="449B56E0"/>
    <w:rsid w:val="449F711C"/>
    <w:rsid w:val="44A38A43"/>
    <w:rsid w:val="44A65B4A"/>
    <w:rsid w:val="44A8A03E"/>
    <w:rsid w:val="44ABDCCF"/>
    <w:rsid w:val="44AF52DC"/>
    <w:rsid w:val="44B02614"/>
    <w:rsid w:val="44B10F4E"/>
    <w:rsid w:val="44BB258E"/>
    <w:rsid w:val="44BE9FA8"/>
    <w:rsid w:val="44C34C85"/>
    <w:rsid w:val="44C49C0A"/>
    <w:rsid w:val="44C56B49"/>
    <w:rsid w:val="44CA4D3C"/>
    <w:rsid w:val="44D2E03A"/>
    <w:rsid w:val="44D31C0C"/>
    <w:rsid w:val="44D6A527"/>
    <w:rsid w:val="44D83559"/>
    <w:rsid w:val="44D87D87"/>
    <w:rsid w:val="44DA2225"/>
    <w:rsid w:val="44E4EAD3"/>
    <w:rsid w:val="44EDA6C2"/>
    <w:rsid w:val="44EEBA95"/>
    <w:rsid w:val="44EF9D7F"/>
    <w:rsid w:val="44F58A54"/>
    <w:rsid w:val="44F602EE"/>
    <w:rsid w:val="44F96695"/>
    <w:rsid w:val="44FB6946"/>
    <w:rsid w:val="44FE08F9"/>
    <w:rsid w:val="44FED9FE"/>
    <w:rsid w:val="45031389"/>
    <w:rsid w:val="45063786"/>
    <w:rsid w:val="450CE9C4"/>
    <w:rsid w:val="451294EE"/>
    <w:rsid w:val="45152ABB"/>
    <w:rsid w:val="4519A51B"/>
    <w:rsid w:val="451C8604"/>
    <w:rsid w:val="4525E59D"/>
    <w:rsid w:val="4539650A"/>
    <w:rsid w:val="453D4797"/>
    <w:rsid w:val="453ECE0A"/>
    <w:rsid w:val="4547866A"/>
    <w:rsid w:val="4548CA16"/>
    <w:rsid w:val="454A6673"/>
    <w:rsid w:val="45519B8E"/>
    <w:rsid w:val="4555BC0B"/>
    <w:rsid w:val="455F2235"/>
    <w:rsid w:val="45622F63"/>
    <w:rsid w:val="4568950D"/>
    <w:rsid w:val="4571DB17"/>
    <w:rsid w:val="457A5E2A"/>
    <w:rsid w:val="457E5EC1"/>
    <w:rsid w:val="4581E592"/>
    <w:rsid w:val="45824DE9"/>
    <w:rsid w:val="45859E7E"/>
    <w:rsid w:val="4588FE1E"/>
    <w:rsid w:val="458A54A4"/>
    <w:rsid w:val="458BA0F2"/>
    <w:rsid w:val="45920D3C"/>
    <w:rsid w:val="4599CC40"/>
    <w:rsid w:val="459AB196"/>
    <w:rsid w:val="459E50A1"/>
    <w:rsid w:val="459FDB48"/>
    <w:rsid w:val="45A1E702"/>
    <w:rsid w:val="45AA0322"/>
    <w:rsid w:val="45B5FF42"/>
    <w:rsid w:val="45C21AEB"/>
    <w:rsid w:val="45C22973"/>
    <w:rsid w:val="45C2E994"/>
    <w:rsid w:val="45C63479"/>
    <w:rsid w:val="45C6ACA2"/>
    <w:rsid w:val="45C8F9A9"/>
    <w:rsid w:val="45C9FCCC"/>
    <w:rsid w:val="45CA57C2"/>
    <w:rsid w:val="45CBCD49"/>
    <w:rsid w:val="45CF378F"/>
    <w:rsid w:val="45D2A017"/>
    <w:rsid w:val="45D33927"/>
    <w:rsid w:val="45D951BD"/>
    <w:rsid w:val="45E25A09"/>
    <w:rsid w:val="45E5A432"/>
    <w:rsid w:val="45FD5596"/>
    <w:rsid w:val="4603E728"/>
    <w:rsid w:val="46063CD4"/>
    <w:rsid w:val="460DAAB2"/>
    <w:rsid w:val="46120A53"/>
    <w:rsid w:val="4612B254"/>
    <w:rsid w:val="4614EB6D"/>
    <w:rsid w:val="4620BD6B"/>
    <w:rsid w:val="462C49C2"/>
    <w:rsid w:val="4631C2F4"/>
    <w:rsid w:val="46327CD1"/>
    <w:rsid w:val="463B30F6"/>
    <w:rsid w:val="463D196D"/>
    <w:rsid w:val="4641A999"/>
    <w:rsid w:val="4641F8CE"/>
    <w:rsid w:val="4646F7B0"/>
    <w:rsid w:val="4647BA13"/>
    <w:rsid w:val="46493C70"/>
    <w:rsid w:val="464FA659"/>
    <w:rsid w:val="4652CF61"/>
    <w:rsid w:val="465B0B62"/>
    <w:rsid w:val="465B5378"/>
    <w:rsid w:val="465B86AD"/>
    <w:rsid w:val="465D0356"/>
    <w:rsid w:val="465EC8DD"/>
    <w:rsid w:val="4666D038"/>
    <w:rsid w:val="466BCCDB"/>
    <w:rsid w:val="466BF880"/>
    <w:rsid w:val="466C14D8"/>
    <w:rsid w:val="46707A30"/>
    <w:rsid w:val="4670805C"/>
    <w:rsid w:val="46725F57"/>
    <w:rsid w:val="467A2049"/>
    <w:rsid w:val="467A3E03"/>
    <w:rsid w:val="467DF884"/>
    <w:rsid w:val="468215DB"/>
    <w:rsid w:val="468D997D"/>
    <w:rsid w:val="468E08FF"/>
    <w:rsid w:val="469737E1"/>
    <w:rsid w:val="46984FD2"/>
    <w:rsid w:val="46AAEEBF"/>
    <w:rsid w:val="46ADBBE1"/>
    <w:rsid w:val="46AE3BA6"/>
    <w:rsid w:val="46AFEF13"/>
    <w:rsid w:val="46B19C36"/>
    <w:rsid w:val="46B2EA2A"/>
    <w:rsid w:val="46B31B93"/>
    <w:rsid w:val="46B36D94"/>
    <w:rsid w:val="46B3F734"/>
    <w:rsid w:val="46B42D45"/>
    <w:rsid w:val="46B57088"/>
    <w:rsid w:val="46BC3A33"/>
    <w:rsid w:val="46C40304"/>
    <w:rsid w:val="46C49F7E"/>
    <w:rsid w:val="46CF52D6"/>
    <w:rsid w:val="46D519FA"/>
    <w:rsid w:val="46E196DE"/>
    <w:rsid w:val="46E29D97"/>
    <w:rsid w:val="46E81F22"/>
    <w:rsid w:val="46E98E75"/>
    <w:rsid w:val="46EC1D34"/>
    <w:rsid w:val="46EE32AA"/>
    <w:rsid w:val="46FD892C"/>
    <w:rsid w:val="470EA498"/>
    <w:rsid w:val="47113C2E"/>
    <w:rsid w:val="47182D32"/>
    <w:rsid w:val="471E648A"/>
    <w:rsid w:val="47206907"/>
    <w:rsid w:val="4721CB1E"/>
    <w:rsid w:val="4726FFE0"/>
    <w:rsid w:val="472F69ED"/>
    <w:rsid w:val="4731B750"/>
    <w:rsid w:val="47349A76"/>
    <w:rsid w:val="4738FE13"/>
    <w:rsid w:val="4739454F"/>
    <w:rsid w:val="473D6F47"/>
    <w:rsid w:val="473DB67E"/>
    <w:rsid w:val="473E7B81"/>
    <w:rsid w:val="4740019F"/>
    <w:rsid w:val="4741BC82"/>
    <w:rsid w:val="47441281"/>
    <w:rsid w:val="47470750"/>
    <w:rsid w:val="475489EC"/>
    <w:rsid w:val="475926C0"/>
    <w:rsid w:val="476E67C3"/>
    <w:rsid w:val="47723504"/>
    <w:rsid w:val="477DBAD0"/>
    <w:rsid w:val="4781D379"/>
    <w:rsid w:val="478A2E1C"/>
    <w:rsid w:val="478C332A"/>
    <w:rsid w:val="478CBBDB"/>
    <w:rsid w:val="4793372D"/>
    <w:rsid w:val="4794A5F0"/>
    <w:rsid w:val="47970DD1"/>
    <w:rsid w:val="479D1CE1"/>
    <w:rsid w:val="479FE09C"/>
    <w:rsid w:val="47A012DB"/>
    <w:rsid w:val="47A098C0"/>
    <w:rsid w:val="47A488A1"/>
    <w:rsid w:val="47A9C39D"/>
    <w:rsid w:val="47AFCD90"/>
    <w:rsid w:val="47B16741"/>
    <w:rsid w:val="47B47F18"/>
    <w:rsid w:val="47BC0AF8"/>
    <w:rsid w:val="47CBB50D"/>
    <w:rsid w:val="47D06071"/>
    <w:rsid w:val="47D0A2B1"/>
    <w:rsid w:val="47D38DE3"/>
    <w:rsid w:val="47D5A9DB"/>
    <w:rsid w:val="47D6E3CC"/>
    <w:rsid w:val="47D71E46"/>
    <w:rsid w:val="47DB37B0"/>
    <w:rsid w:val="47DBE012"/>
    <w:rsid w:val="47DDA20A"/>
    <w:rsid w:val="47DF9307"/>
    <w:rsid w:val="47E12343"/>
    <w:rsid w:val="47E281C1"/>
    <w:rsid w:val="47E4BA5E"/>
    <w:rsid w:val="47E8FF4C"/>
    <w:rsid w:val="47F8AA30"/>
    <w:rsid w:val="47FB74EC"/>
    <w:rsid w:val="4800564F"/>
    <w:rsid w:val="4802D522"/>
    <w:rsid w:val="480840AA"/>
    <w:rsid w:val="4808ABC9"/>
    <w:rsid w:val="4814FE82"/>
    <w:rsid w:val="481C0CB0"/>
    <w:rsid w:val="481DB02A"/>
    <w:rsid w:val="48253A88"/>
    <w:rsid w:val="482620EC"/>
    <w:rsid w:val="4826981F"/>
    <w:rsid w:val="4826CDB4"/>
    <w:rsid w:val="4829531F"/>
    <w:rsid w:val="482A3A4A"/>
    <w:rsid w:val="482DF928"/>
    <w:rsid w:val="483B388D"/>
    <w:rsid w:val="483D6EF5"/>
    <w:rsid w:val="484B672A"/>
    <w:rsid w:val="485325B4"/>
    <w:rsid w:val="4854F66D"/>
    <w:rsid w:val="48572063"/>
    <w:rsid w:val="485BE08F"/>
    <w:rsid w:val="485C0564"/>
    <w:rsid w:val="485F9744"/>
    <w:rsid w:val="4864DA84"/>
    <w:rsid w:val="4868FFB4"/>
    <w:rsid w:val="486A8D64"/>
    <w:rsid w:val="486B91C7"/>
    <w:rsid w:val="48709A64"/>
    <w:rsid w:val="4871243D"/>
    <w:rsid w:val="487BDAAB"/>
    <w:rsid w:val="487DF38C"/>
    <w:rsid w:val="488020F0"/>
    <w:rsid w:val="488722EA"/>
    <w:rsid w:val="48873310"/>
    <w:rsid w:val="488869B9"/>
    <w:rsid w:val="4890E1D2"/>
    <w:rsid w:val="4896DF34"/>
    <w:rsid w:val="489EB29D"/>
    <w:rsid w:val="489FE589"/>
    <w:rsid w:val="48A67B3C"/>
    <w:rsid w:val="48AF203D"/>
    <w:rsid w:val="48B1676B"/>
    <w:rsid w:val="48B882DB"/>
    <w:rsid w:val="48BEDCE0"/>
    <w:rsid w:val="48C465ED"/>
    <w:rsid w:val="48C9FDA9"/>
    <w:rsid w:val="48CA95D0"/>
    <w:rsid w:val="48CF22B8"/>
    <w:rsid w:val="48CFD9A5"/>
    <w:rsid w:val="48D0E7B8"/>
    <w:rsid w:val="48D59220"/>
    <w:rsid w:val="48D8245C"/>
    <w:rsid w:val="48DC4308"/>
    <w:rsid w:val="48DC77BE"/>
    <w:rsid w:val="48DE0A60"/>
    <w:rsid w:val="48E2BA10"/>
    <w:rsid w:val="48E9ECB6"/>
    <w:rsid w:val="48EA4BBB"/>
    <w:rsid w:val="48EB3C55"/>
    <w:rsid w:val="48EF1D33"/>
    <w:rsid w:val="48F35B23"/>
    <w:rsid w:val="48F40FD5"/>
    <w:rsid w:val="48F56BFE"/>
    <w:rsid w:val="48FDE053"/>
    <w:rsid w:val="48FF1CFC"/>
    <w:rsid w:val="49000D97"/>
    <w:rsid w:val="4901A507"/>
    <w:rsid w:val="49094CA1"/>
    <w:rsid w:val="490C61CC"/>
    <w:rsid w:val="490E28B6"/>
    <w:rsid w:val="490E6D3F"/>
    <w:rsid w:val="490EC84F"/>
    <w:rsid w:val="4912CCC8"/>
    <w:rsid w:val="491600F3"/>
    <w:rsid w:val="491723DE"/>
    <w:rsid w:val="49179E7C"/>
    <w:rsid w:val="491B7A22"/>
    <w:rsid w:val="491BE2D5"/>
    <w:rsid w:val="491FC565"/>
    <w:rsid w:val="4920D235"/>
    <w:rsid w:val="492687CA"/>
    <w:rsid w:val="4927BB0E"/>
    <w:rsid w:val="4929AE7C"/>
    <w:rsid w:val="4933B4BB"/>
    <w:rsid w:val="493945A8"/>
    <w:rsid w:val="494A0D7A"/>
    <w:rsid w:val="494A8285"/>
    <w:rsid w:val="494EE678"/>
    <w:rsid w:val="49534C75"/>
    <w:rsid w:val="49546080"/>
    <w:rsid w:val="49585B99"/>
    <w:rsid w:val="496506F9"/>
    <w:rsid w:val="496A7931"/>
    <w:rsid w:val="496DE198"/>
    <w:rsid w:val="49720643"/>
    <w:rsid w:val="4978A281"/>
    <w:rsid w:val="497A7A4B"/>
    <w:rsid w:val="497D2601"/>
    <w:rsid w:val="497DDF2F"/>
    <w:rsid w:val="497E5073"/>
    <w:rsid w:val="4981AD88"/>
    <w:rsid w:val="49876630"/>
    <w:rsid w:val="4992C143"/>
    <w:rsid w:val="49949345"/>
    <w:rsid w:val="49983B4E"/>
    <w:rsid w:val="499E22EF"/>
    <w:rsid w:val="499ECF12"/>
    <w:rsid w:val="49A0991E"/>
    <w:rsid w:val="49A642DB"/>
    <w:rsid w:val="49B43F1F"/>
    <w:rsid w:val="49BA2C4B"/>
    <w:rsid w:val="49BBAF5C"/>
    <w:rsid w:val="49C05777"/>
    <w:rsid w:val="49CDAAD7"/>
    <w:rsid w:val="49D45DF6"/>
    <w:rsid w:val="49DA1DB6"/>
    <w:rsid w:val="49E369D7"/>
    <w:rsid w:val="49E9B23D"/>
    <w:rsid w:val="49EA19A6"/>
    <w:rsid w:val="49EC0483"/>
    <w:rsid w:val="49ECB447"/>
    <w:rsid w:val="49ECCB33"/>
    <w:rsid w:val="49F39B9E"/>
    <w:rsid w:val="49F5CC21"/>
    <w:rsid w:val="49F70D94"/>
    <w:rsid w:val="49F9AF2F"/>
    <w:rsid w:val="49FC3F7F"/>
    <w:rsid w:val="49FF601E"/>
    <w:rsid w:val="4A022B27"/>
    <w:rsid w:val="4A116CF1"/>
    <w:rsid w:val="4A135D75"/>
    <w:rsid w:val="4A14206C"/>
    <w:rsid w:val="4A150E19"/>
    <w:rsid w:val="4A15D494"/>
    <w:rsid w:val="4A1656A3"/>
    <w:rsid w:val="4A1AE0C0"/>
    <w:rsid w:val="4A1AE124"/>
    <w:rsid w:val="4A1F238B"/>
    <w:rsid w:val="4A1F865E"/>
    <w:rsid w:val="4A212B85"/>
    <w:rsid w:val="4A24A6A2"/>
    <w:rsid w:val="4A24F6D4"/>
    <w:rsid w:val="4A25F499"/>
    <w:rsid w:val="4A25FA2C"/>
    <w:rsid w:val="4A261EAB"/>
    <w:rsid w:val="4A2701E1"/>
    <w:rsid w:val="4A2A8916"/>
    <w:rsid w:val="4A2EB0C1"/>
    <w:rsid w:val="4A2F71DF"/>
    <w:rsid w:val="4A31AD5E"/>
    <w:rsid w:val="4A369B1B"/>
    <w:rsid w:val="4A373E14"/>
    <w:rsid w:val="4A3F0248"/>
    <w:rsid w:val="4A40C3AC"/>
    <w:rsid w:val="4A47AE64"/>
    <w:rsid w:val="4A4C1644"/>
    <w:rsid w:val="4A4C61C8"/>
    <w:rsid w:val="4A4F0E8B"/>
    <w:rsid w:val="4A56AC01"/>
    <w:rsid w:val="4A5BFC7E"/>
    <w:rsid w:val="4A5D1591"/>
    <w:rsid w:val="4A5F3D6E"/>
    <w:rsid w:val="4A67DC76"/>
    <w:rsid w:val="4A6AB1E1"/>
    <w:rsid w:val="4A6C55B8"/>
    <w:rsid w:val="4A6E36C1"/>
    <w:rsid w:val="4A70FC5D"/>
    <w:rsid w:val="4A73AAFC"/>
    <w:rsid w:val="4A79401A"/>
    <w:rsid w:val="4A7B7C43"/>
    <w:rsid w:val="4A7DEC85"/>
    <w:rsid w:val="4A810C06"/>
    <w:rsid w:val="4A85F875"/>
    <w:rsid w:val="4A86EFC9"/>
    <w:rsid w:val="4A8EB761"/>
    <w:rsid w:val="4A9649E8"/>
    <w:rsid w:val="4A9E665B"/>
    <w:rsid w:val="4A9EC4D9"/>
    <w:rsid w:val="4AA33127"/>
    <w:rsid w:val="4AA80361"/>
    <w:rsid w:val="4AACB255"/>
    <w:rsid w:val="4AAF083E"/>
    <w:rsid w:val="4AAFCF36"/>
    <w:rsid w:val="4ABB7AEF"/>
    <w:rsid w:val="4ABC133A"/>
    <w:rsid w:val="4ABE1B54"/>
    <w:rsid w:val="4AC624FA"/>
    <w:rsid w:val="4AC79367"/>
    <w:rsid w:val="4AC9B546"/>
    <w:rsid w:val="4ACEAF1E"/>
    <w:rsid w:val="4AD91F09"/>
    <w:rsid w:val="4AD9D05D"/>
    <w:rsid w:val="4ADA2557"/>
    <w:rsid w:val="4ADDEB65"/>
    <w:rsid w:val="4ADEA8CE"/>
    <w:rsid w:val="4AE00126"/>
    <w:rsid w:val="4AE76DA8"/>
    <w:rsid w:val="4AEF0C21"/>
    <w:rsid w:val="4AF12FBB"/>
    <w:rsid w:val="4AF7EB38"/>
    <w:rsid w:val="4AFA8014"/>
    <w:rsid w:val="4B0133B6"/>
    <w:rsid w:val="4B0683D7"/>
    <w:rsid w:val="4B07A875"/>
    <w:rsid w:val="4B098B4B"/>
    <w:rsid w:val="4B0B8B76"/>
    <w:rsid w:val="4B0E0CA9"/>
    <w:rsid w:val="4B14FD32"/>
    <w:rsid w:val="4B161188"/>
    <w:rsid w:val="4B16877F"/>
    <w:rsid w:val="4B16CD3C"/>
    <w:rsid w:val="4B1DA4D1"/>
    <w:rsid w:val="4B1F548D"/>
    <w:rsid w:val="4B2172FB"/>
    <w:rsid w:val="4B262651"/>
    <w:rsid w:val="4B272908"/>
    <w:rsid w:val="4B28AF02"/>
    <w:rsid w:val="4B355C97"/>
    <w:rsid w:val="4B43B8B5"/>
    <w:rsid w:val="4B456894"/>
    <w:rsid w:val="4B458BCA"/>
    <w:rsid w:val="4B52019A"/>
    <w:rsid w:val="4B53F7AF"/>
    <w:rsid w:val="4B54820C"/>
    <w:rsid w:val="4B598F22"/>
    <w:rsid w:val="4B674B4C"/>
    <w:rsid w:val="4B6967A6"/>
    <w:rsid w:val="4B6FC91D"/>
    <w:rsid w:val="4B7357B7"/>
    <w:rsid w:val="4B73FDF2"/>
    <w:rsid w:val="4B747D42"/>
    <w:rsid w:val="4B787570"/>
    <w:rsid w:val="4B7EFFA4"/>
    <w:rsid w:val="4B87EE4F"/>
    <w:rsid w:val="4B8ACC5C"/>
    <w:rsid w:val="4B8BD66B"/>
    <w:rsid w:val="4B8FA403"/>
    <w:rsid w:val="4B948051"/>
    <w:rsid w:val="4B96A646"/>
    <w:rsid w:val="4B96EAC1"/>
    <w:rsid w:val="4B97AEC8"/>
    <w:rsid w:val="4B9C0535"/>
    <w:rsid w:val="4B9CEC38"/>
    <w:rsid w:val="4B9DC1E0"/>
    <w:rsid w:val="4B9FEE4C"/>
    <w:rsid w:val="4BA1DE92"/>
    <w:rsid w:val="4BA5E841"/>
    <w:rsid w:val="4BA7057D"/>
    <w:rsid w:val="4BADC059"/>
    <w:rsid w:val="4BB5E070"/>
    <w:rsid w:val="4BBBDB22"/>
    <w:rsid w:val="4BC07EAF"/>
    <w:rsid w:val="4BC3C267"/>
    <w:rsid w:val="4BCF31E4"/>
    <w:rsid w:val="4BD3A120"/>
    <w:rsid w:val="4BD3ED47"/>
    <w:rsid w:val="4BD4635D"/>
    <w:rsid w:val="4BD712A5"/>
    <w:rsid w:val="4BDA4555"/>
    <w:rsid w:val="4BDAF0ED"/>
    <w:rsid w:val="4BDD58FF"/>
    <w:rsid w:val="4BE0B4E6"/>
    <w:rsid w:val="4BE12DEF"/>
    <w:rsid w:val="4BEECDA1"/>
    <w:rsid w:val="4BEF4A69"/>
    <w:rsid w:val="4BEF5B15"/>
    <w:rsid w:val="4BF36A59"/>
    <w:rsid w:val="4BF6715D"/>
    <w:rsid w:val="4BF92B28"/>
    <w:rsid w:val="4BFD813B"/>
    <w:rsid w:val="4C0259F7"/>
    <w:rsid w:val="4C05498C"/>
    <w:rsid w:val="4C0809D0"/>
    <w:rsid w:val="4C08E7C1"/>
    <w:rsid w:val="4C0A4E34"/>
    <w:rsid w:val="4C104E14"/>
    <w:rsid w:val="4C21BB17"/>
    <w:rsid w:val="4C25E491"/>
    <w:rsid w:val="4C3023CF"/>
    <w:rsid w:val="4C35B925"/>
    <w:rsid w:val="4C398664"/>
    <w:rsid w:val="4C3B56AD"/>
    <w:rsid w:val="4C3F4B53"/>
    <w:rsid w:val="4C42FF73"/>
    <w:rsid w:val="4C458909"/>
    <w:rsid w:val="4C48B370"/>
    <w:rsid w:val="4C4A4021"/>
    <w:rsid w:val="4C50C312"/>
    <w:rsid w:val="4C5215EC"/>
    <w:rsid w:val="4C574F9E"/>
    <w:rsid w:val="4C58E96B"/>
    <w:rsid w:val="4C59D7B6"/>
    <w:rsid w:val="4C59DB8D"/>
    <w:rsid w:val="4C5A60A7"/>
    <w:rsid w:val="4C5F8649"/>
    <w:rsid w:val="4C605800"/>
    <w:rsid w:val="4C68609E"/>
    <w:rsid w:val="4C69ABBB"/>
    <w:rsid w:val="4C6A4997"/>
    <w:rsid w:val="4C73F80A"/>
    <w:rsid w:val="4C7E1EF0"/>
    <w:rsid w:val="4C813435"/>
    <w:rsid w:val="4C8A5D87"/>
    <w:rsid w:val="4C8EDA5D"/>
    <w:rsid w:val="4C95EB44"/>
    <w:rsid w:val="4CA1C728"/>
    <w:rsid w:val="4CA37A4E"/>
    <w:rsid w:val="4CAB147F"/>
    <w:rsid w:val="4CADC648"/>
    <w:rsid w:val="4CAFEDAB"/>
    <w:rsid w:val="4CB73ABE"/>
    <w:rsid w:val="4CBA63A8"/>
    <w:rsid w:val="4CBD5BD1"/>
    <w:rsid w:val="4CBE2D9F"/>
    <w:rsid w:val="4CBF8615"/>
    <w:rsid w:val="4CC8C66E"/>
    <w:rsid w:val="4CCC23BB"/>
    <w:rsid w:val="4CCE93EB"/>
    <w:rsid w:val="4CD71BD2"/>
    <w:rsid w:val="4CDD12D2"/>
    <w:rsid w:val="4CE6368F"/>
    <w:rsid w:val="4CEA9275"/>
    <w:rsid w:val="4CEB85CD"/>
    <w:rsid w:val="4CEC3303"/>
    <w:rsid w:val="4CEC3BF7"/>
    <w:rsid w:val="4CFB4A24"/>
    <w:rsid w:val="4D1897BE"/>
    <w:rsid w:val="4D19E153"/>
    <w:rsid w:val="4D1D9509"/>
    <w:rsid w:val="4D1F576B"/>
    <w:rsid w:val="4D21EF5B"/>
    <w:rsid w:val="4D23F5BB"/>
    <w:rsid w:val="4D24C2B8"/>
    <w:rsid w:val="4D2764D6"/>
    <w:rsid w:val="4D29ECB6"/>
    <w:rsid w:val="4D2CED4F"/>
    <w:rsid w:val="4D35252A"/>
    <w:rsid w:val="4D358711"/>
    <w:rsid w:val="4D3A8EC3"/>
    <w:rsid w:val="4D3C49BC"/>
    <w:rsid w:val="4D3D89B4"/>
    <w:rsid w:val="4D45BC8E"/>
    <w:rsid w:val="4D4A7916"/>
    <w:rsid w:val="4D4E402D"/>
    <w:rsid w:val="4D4F5C32"/>
    <w:rsid w:val="4D553E9B"/>
    <w:rsid w:val="4D582923"/>
    <w:rsid w:val="4D5A7930"/>
    <w:rsid w:val="4D60A84D"/>
    <w:rsid w:val="4D6F770F"/>
    <w:rsid w:val="4D764D37"/>
    <w:rsid w:val="4D779A39"/>
    <w:rsid w:val="4D801A4B"/>
    <w:rsid w:val="4D82E5BD"/>
    <w:rsid w:val="4D882855"/>
    <w:rsid w:val="4D8A0804"/>
    <w:rsid w:val="4D8D0C30"/>
    <w:rsid w:val="4D901226"/>
    <w:rsid w:val="4D95968C"/>
    <w:rsid w:val="4D9C505D"/>
    <w:rsid w:val="4D9F54FC"/>
    <w:rsid w:val="4DA1281A"/>
    <w:rsid w:val="4DA40EAD"/>
    <w:rsid w:val="4DA5EA40"/>
    <w:rsid w:val="4DAD55F8"/>
    <w:rsid w:val="4DAF9F09"/>
    <w:rsid w:val="4DB0B14E"/>
    <w:rsid w:val="4DB1A99A"/>
    <w:rsid w:val="4DB27783"/>
    <w:rsid w:val="4DB62FB9"/>
    <w:rsid w:val="4DB669A0"/>
    <w:rsid w:val="4DB80835"/>
    <w:rsid w:val="4DB8AE74"/>
    <w:rsid w:val="4DBB0999"/>
    <w:rsid w:val="4DBEBA8E"/>
    <w:rsid w:val="4DC10AA2"/>
    <w:rsid w:val="4DC90697"/>
    <w:rsid w:val="4DCA6F57"/>
    <w:rsid w:val="4DCC1702"/>
    <w:rsid w:val="4DD07F86"/>
    <w:rsid w:val="4DDB94A4"/>
    <w:rsid w:val="4DE3969D"/>
    <w:rsid w:val="4DE42093"/>
    <w:rsid w:val="4DE52C96"/>
    <w:rsid w:val="4DE9B8A0"/>
    <w:rsid w:val="4DEAE96A"/>
    <w:rsid w:val="4DEF6BFE"/>
    <w:rsid w:val="4DF3B051"/>
    <w:rsid w:val="4DF71A4C"/>
    <w:rsid w:val="4DFC1FF4"/>
    <w:rsid w:val="4DFE31A8"/>
    <w:rsid w:val="4E156908"/>
    <w:rsid w:val="4E196ABF"/>
    <w:rsid w:val="4E21E7A7"/>
    <w:rsid w:val="4E24D46C"/>
    <w:rsid w:val="4E252722"/>
    <w:rsid w:val="4E27E392"/>
    <w:rsid w:val="4E2803E2"/>
    <w:rsid w:val="4E2D8A16"/>
    <w:rsid w:val="4E3120F9"/>
    <w:rsid w:val="4E3A0A12"/>
    <w:rsid w:val="4E3A9EB7"/>
    <w:rsid w:val="4E3F8D06"/>
    <w:rsid w:val="4E4514F1"/>
    <w:rsid w:val="4E529B2C"/>
    <w:rsid w:val="4E5C6C5B"/>
    <w:rsid w:val="4E61129C"/>
    <w:rsid w:val="4E628DA7"/>
    <w:rsid w:val="4E68D713"/>
    <w:rsid w:val="4E6F3B9C"/>
    <w:rsid w:val="4E6FE34C"/>
    <w:rsid w:val="4E704A1B"/>
    <w:rsid w:val="4E70E688"/>
    <w:rsid w:val="4E71F0D1"/>
    <w:rsid w:val="4E764BFE"/>
    <w:rsid w:val="4E789FB4"/>
    <w:rsid w:val="4E7996F0"/>
    <w:rsid w:val="4E7D8B98"/>
    <w:rsid w:val="4E80F925"/>
    <w:rsid w:val="4E88B513"/>
    <w:rsid w:val="4E89C137"/>
    <w:rsid w:val="4E9E091C"/>
    <w:rsid w:val="4EA812F8"/>
    <w:rsid w:val="4EAA7007"/>
    <w:rsid w:val="4EABF5EF"/>
    <w:rsid w:val="4EAE7F68"/>
    <w:rsid w:val="4EB52C3E"/>
    <w:rsid w:val="4EB9620E"/>
    <w:rsid w:val="4EBFCA4A"/>
    <w:rsid w:val="4EC3369F"/>
    <w:rsid w:val="4EC48DFF"/>
    <w:rsid w:val="4ECF78C9"/>
    <w:rsid w:val="4ED08EE9"/>
    <w:rsid w:val="4EDC31D0"/>
    <w:rsid w:val="4EDDB1A1"/>
    <w:rsid w:val="4EE045CD"/>
    <w:rsid w:val="4EE198D6"/>
    <w:rsid w:val="4EE54177"/>
    <w:rsid w:val="4EE9428D"/>
    <w:rsid w:val="4EED1D61"/>
    <w:rsid w:val="4EED9E90"/>
    <w:rsid w:val="4EEFBC85"/>
    <w:rsid w:val="4EF20D25"/>
    <w:rsid w:val="4EF4AC4F"/>
    <w:rsid w:val="4EF621D1"/>
    <w:rsid w:val="4EF82BC7"/>
    <w:rsid w:val="4EFB04C5"/>
    <w:rsid w:val="4F064007"/>
    <w:rsid w:val="4F0C4B9C"/>
    <w:rsid w:val="4F0D3EE7"/>
    <w:rsid w:val="4F0F4F56"/>
    <w:rsid w:val="4F107CC3"/>
    <w:rsid w:val="4F13CA17"/>
    <w:rsid w:val="4F152148"/>
    <w:rsid w:val="4F1C3CF7"/>
    <w:rsid w:val="4F20CFD7"/>
    <w:rsid w:val="4F2154DA"/>
    <w:rsid w:val="4F219551"/>
    <w:rsid w:val="4F238F6B"/>
    <w:rsid w:val="4F29F66C"/>
    <w:rsid w:val="4F2A7F7F"/>
    <w:rsid w:val="4F2CADBA"/>
    <w:rsid w:val="4F32000F"/>
    <w:rsid w:val="4F35B813"/>
    <w:rsid w:val="4F385717"/>
    <w:rsid w:val="4F3C9A52"/>
    <w:rsid w:val="4F40ED7C"/>
    <w:rsid w:val="4F47C1CF"/>
    <w:rsid w:val="4F528BBB"/>
    <w:rsid w:val="4F5426E7"/>
    <w:rsid w:val="4F62EF68"/>
    <w:rsid w:val="4F634CE7"/>
    <w:rsid w:val="4F6A5BE1"/>
    <w:rsid w:val="4F7006E5"/>
    <w:rsid w:val="4F7394C4"/>
    <w:rsid w:val="4F74BDB5"/>
    <w:rsid w:val="4F752B37"/>
    <w:rsid w:val="4F891F25"/>
    <w:rsid w:val="4F8D41FD"/>
    <w:rsid w:val="4F8F09C6"/>
    <w:rsid w:val="4F910DF9"/>
    <w:rsid w:val="4F93D09B"/>
    <w:rsid w:val="4F9651D5"/>
    <w:rsid w:val="4F9ECCA0"/>
    <w:rsid w:val="4F9FE133"/>
    <w:rsid w:val="4FA363CE"/>
    <w:rsid w:val="4FA509CD"/>
    <w:rsid w:val="4FA57BBB"/>
    <w:rsid w:val="4FA6CC1C"/>
    <w:rsid w:val="4FA82851"/>
    <w:rsid w:val="4FAF415E"/>
    <w:rsid w:val="4FB33F76"/>
    <w:rsid w:val="4FB8D77D"/>
    <w:rsid w:val="4FB95A87"/>
    <w:rsid w:val="4FBE414F"/>
    <w:rsid w:val="4FCA2E60"/>
    <w:rsid w:val="4FCA6A3E"/>
    <w:rsid w:val="4FCDC460"/>
    <w:rsid w:val="4FD1A9EE"/>
    <w:rsid w:val="4FD24382"/>
    <w:rsid w:val="4FD851E7"/>
    <w:rsid w:val="4FD97470"/>
    <w:rsid w:val="4FD97F75"/>
    <w:rsid w:val="4FDFD3FB"/>
    <w:rsid w:val="4FE09EB0"/>
    <w:rsid w:val="4FE1F74F"/>
    <w:rsid w:val="4FEB2158"/>
    <w:rsid w:val="4FEDE1F5"/>
    <w:rsid w:val="4FF96FDA"/>
    <w:rsid w:val="4FF974CF"/>
    <w:rsid w:val="4FF9EA3A"/>
    <w:rsid w:val="50022796"/>
    <w:rsid w:val="5003DDA8"/>
    <w:rsid w:val="50040827"/>
    <w:rsid w:val="500A6F05"/>
    <w:rsid w:val="500AC351"/>
    <w:rsid w:val="500AC751"/>
    <w:rsid w:val="5018F92C"/>
    <w:rsid w:val="5021286A"/>
    <w:rsid w:val="502415B5"/>
    <w:rsid w:val="502A0892"/>
    <w:rsid w:val="502A56EE"/>
    <w:rsid w:val="502D3687"/>
    <w:rsid w:val="502E1E53"/>
    <w:rsid w:val="5032BEDB"/>
    <w:rsid w:val="5038C018"/>
    <w:rsid w:val="503C442D"/>
    <w:rsid w:val="504660CF"/>
    <w:rsid w:val="5047B88D"/>
    <w:rsid w:val="505141C2"/>
    <w:rsid w:val="505A356D"/>
    <w:rsid w:val="505AF33C"/>
    <w:rsid w:val="505EDD6F"/>
    <w:rsid w:val="505FC929"/>
    <w:rsid w:val="5060A8FA"/>
    <w:rsid w:val="5060BD18"/>
    <w:rsid w:val="50666C80"/>
    <w:rsid w:val="506996B2"/>
    <w:rsid w:val="506EA214"/>
    <w:rsid w:val="50728918"/>
    <w:rsid w:val="5072E7C2"/>
    <w:rsid w:val="5075F7DB"/>
    <w:rsid w:val="507EDF49"/>
    <w:rsid w:val="5080F314"/>
    <w:rsid w:val="508549AC"/>
    <w:rsid w:val="5086236E"/>
    <w:rsid w:val="508A753E"/>
    <w:rsid w:val="508D569E"/>
    <w:rsid w:val="5091D417"/>
    <w:rsid w:val="5095BD64"/>
    <w:rsid w:val="509736F5"/>
    <w:rsid w:val="50994485"/>
    <w:rsid w:val="509C4487"/>
    <w:rsid w:val="509E14C4"/>
    <w:rsid w:val="509E2B57"/>
    <w:rsid w:val="50A4641B"/>
    <w:rsid w:val="50A60812"/>
    <w:rsid w:val="50A64995"/>
    <w:rsid w:val="50B5CCC5"/>
    <w:rsid w:val="50B9EF1C"/>
    <w:rsid w:val="50BD48BF"/>
    <w:rsid w:val="50C09F84"/>
    <w:rsid w:val="50C28276"/>
    <w:rsid w:val="50C2E145"/>
    <w:rsid w:val="50C72123"/>
    <w:rsid w:val="50D7EF6E"/>
    <w:rsid w:val="50D951A6"/>
    <w:rsid w:val="50DA61F6"/>
    <w:rsid w:val="50DA9651"/>
    <w:rsid w:val="50E8DD50"/>
    <w:rsid w:val="50EA01DE"/>
    <w:rsid w:val="50ED655A"/>
    <w:rsid w:val="50F31B33"/>
    <w:rsid w:val="50F8536E"/>
    <w:rsid w:val="50FBF172"/>
    <w:rsid w:val="50FFB7A9"/>
    <w:rsid w:val="51001049"/>
    <w:rsid w:val="51019534"/>
    <w:rsid w:val="5104D683"/>
    <w:rsid w:val="510F5FE4"/>
    <w:rsid w:val="51101B49"/>
    <w:rsid w:val="5117A30F"/>
    <w:rsid w:val="511A85DD"/>
    <w:rsid w:val="512004D1"/>
    <w:rsid w:val="5123863F"/>
    <w:rsid w:val="51262E11"/>
    <w:rsid w:val="51272029"/>
    <w:rsid w:val="5127F7DC"/>
    <w:rsid w:val="512AF2AB"/>
    <w:rsid w:val="5134D075"/>
    <w:rsid w:val="51463022"/>
    <w:rsid w:val="514AE6CC"/>
    <w:rsid w:val="514E5270"/>
    <w:rsid w:val="51510A18"/>
    <w:rsid w:val="5155C61C"/>
    <w:rsid w:val="515B4859"/>
    <w:rsid w:val="515C5EA0"/>
    <w:rsid w:val="51606E5D"/>
    <w:rsid w:val="5164193C"/>
    <w:rsid w:val="516A8392"/>
    <w:rsid w:val="516E8551"/>
    <w:rsid w:val="516EAB2C"/>
    <w:rsid w:val="51776363"/>
    <w:rsid w:val="51783353"/>
    <w:rsid w:val="5188A14B"/>
    <w:rsid w:val="5193DEB6"/>
    <w:rsid w:val="5197D2BE"/>
    <w:rsid w:val="519BD566"/>
    <w:rsid w:val="519D706B"/>
    <w:rsid w:val="51A23FE7"/>
    <w:rsid w:val="51A246FC"/>
    <w:rsid w:val="51B97433"/>
    <w:rsid w:val="51B9E7B5"/>
    <w:rsid w:val="51BA6DAC"/>
    <w:rsid w:val="51BC5BD1"/>
    <w:rsid w:val="51BD2C56"/>
    <w:rsid w:val="51C45C8A"/>
    <w:rsid w:val="51C7D7E5"/>
    <w:rsid w:val="51C83FBA"/>
    <w:rsid w:val="51CAA8F3"/>
    <w:rsid w:val="51CB468D"/>
    <w:rsid w:val="51D6EF52"/>
    <w:rsid w:val="51DC7295"/>
    <w:rsid w:val="51DEFD56"/>
    <w:rsid w:val="51E94B7C"/>
    <w:rsid w:val="51EBE577"/>
    <w:rsid w:val="51EDBEEA"/>
    <w:rsid w:val="51EF5ADE"/>
    <w:rsid w:val="51EF60C6"/>
    <w:rsid w:val="520C7543"/>
    <w:rsid w:val="520E5ABF"/>
    <w:rsid w:val="52119286"/>
    <w:rsid w:val="5216C8D8"/>
    <w:rsid w:val="521A34D3"/>
    <w:rsid w:val="521B9E04"/>
    <w:rsid w:val="521C3B2B"/>
    <w:rsid w:val="52216106"/>
    <w:rsid w:val="522342B1"/>
    <w:rsid w:val="522409C9"/>
    <w:rsid w:val="52258D9E"/>
    <w:rsid w:val="52305ACF"/>
    <w:rsid w:val="52424434"/>
    <w:rsid w:val="5244C0FC"/>
    <w:rsid w:val="52474DCE"/>
    <w:rsid w:val="524C7B82"/>
    <w:rsid w:val="524CA5B8"/>
    <w:rsid w:val="52538586"/>
    <w:rsid w:val="5254A85F"/>
    <w:rsid w:val="5254AA58"/>
    <w:rsid w:val="5257DA59"/>
    <w:rsid w:val="52593134"/>
    <w:rsid w:val="525C4B42"/>
    <w:rsid w:val="525EFD45"/>
    <w:rsid w:val="52606BBC"/>
    <w:rsid w:val="52612347"/>
    <w:rsid w:val="526E175B"/>
    <w:rsid w:val="526E2ADC"/>
    <w:rsid w:val="526EA196"/>
    <w:rsid w:val="52733475"/>
    <w:rsid w:val="52757354"/>
    <w:rsid w:val="5276C338"/>
    <w:rsid w:val="5276E2B4"/>
    <w:rsid w:val="52792C82"/>
    <w:rsid w:val="527B9796"/>
    <w:rsid w:val="527E68BD"/>
    <w:rsid w:val="52860441"/>
    <w:rsid w:val="52976F91"/>
    <w:rsid w:val="5299D259"/>
    <w:rsid w:val="529BB1B5"/>
    <w:rsid w:val="52A0C928"/>
    <w:rsid w:val="52A27B3A"/>
    <w:rsid w:val="52A3FB15"/>
    <w:rsid w:val="52A990C1"/>
    <w:rsid w:val="52ADAACE"/>
    <w:rsid w:val="52B13D60"/>
    <w:rsid w:val="52B14420"/>
    <w:rsid w:val="52B2BBF1"/>
    <w:rsid w:val="52BA7CEE"/>
    <w:rsid w:val="52BEE590"/>
    <w:rsid w:val="52C78C9E"/>
    <w:rsid w:val="52C7E4E3"/>
    <w:rsid w:val="52D1988C"/>
    <w:rsid w:val="52DAAE9A"/>
    <w:rsid w:val="52DAE61A"/>
    <w:rsid w:val="52DE9296"/>
    <w:rsid w:val="52E2CE0F"/>
    <w:rsid w:val="52E6F99E"/>
    <w:rsid w:val="52ED2FF2"/>
    <w:rsid w:val="52F75953"/>
    <w:rsid w:val="5308E03E"/>
    <w:rsid w:val="530E2477"/>
    <w:rsid w:val="53111ECD"/>
    <w:rsid w:val="53136246"/>
    <w:rsid w:val="5314FAF5"/>
    <w:rsid w:val="53174E9B"/>
    <w:rsid w:val="531914EE"/>
    <w:rsid w:val="531EB550"/>
    <w:rsid w:val="531F9AF7"/>
    <w:rsid w:val="5323F9FA"/>
    <w:rsid w:val="532BE80C"/>
    <w:rsid w:val="5332DAE3"/>
    <w:rsid w:val="5334C422"/>
    <w:rsid w:val="533EB2B8"/>
    <w:rsid w:val="53437671"/>
    <w:rsid w:val="53492DB7"/>
    <w:rsid w:val="53494BE5"/>
    <w:rsid w:val="53503D4F"/>
    <w:rsid w:val="535DA009"/>
    <w:rsid w:val="53601978"/>
    <w:rsid w:val="5365765F"/>
    <w:rsid w:val="536BF44A"/>
    <w:rsid w:val="53724F56"/>
    <w:rsid w:val="537A7FBD"/>
    <w:rsid w:val="537DFE12"/>
    <w:rsid w:val="53843254"/>
    <w:rsid w:val="538FFB89"/>
    <w:rsid w:val="53931B80"/>
    <w:rsid w:val="53946757"/>
    <w:rsid w:val="539BA69B"/>
    <w:rsid w:val="53A103CF"/>
    <w:rsid w:val="53A1B235"/>
    <w:rsid w:val="53AB1FA7"/>
    <w:rsid w:val="53B1AE3C"/>
    <w:rsid w:val="53B232EF"/>
    <w:rsid w:val="53B7AA5E"/>
    <w:rsid w:val="53BC5906"/>
    <w:rsid w:val="53BFFBDB"/>
    <w:rsid w:val="53C12D4A"/>
    <w:rsid w:val="53C5C94B"/>
    <w:rsid w:val="53CDF1C9"/>
    <w:rsid w:val="53D58C9F"/>
    <w:rsid w:val="53D5D607"/>
    <w:rsid w:val="53D7EB9A"/>
    <w:rsid w:val="53D80AEE"/>
    <w:rsid w:val="53D9F69F"/>
    <w:rsid w:val="53DB0C2C"/>
    <w:rsid w:val="53DBE2A6"/>
    <w:rsid w:val="53DC2EAF"/>
    <w:rsid w:val="53E1B9BA"/>
    <w:rsid w:val="53EC72E9"/>
    <w:rsid w:val="53F12D48"/>
    <w:rsid w:val="53F5660B"/>
    <w:rsid w:val="53F9D99F"/>
    <w:rsid w:val="540031E2"/>
    <w:rsid w:val="5400C2A5"/>
    <w:rsid w:val="540275A1"/>
    <w:rsid w:val="5403CAB6"/>
    <w:rsid w:val="5411FA75"/>
    <w:rsid w:val="54142B43"/>
    <w:rsid w:val="5418F1DD"/>
    <w:rsid w:val="54197E81"/>
    <w:rsid w:val="541E4220"/>
    <w:rsid w:val="5427FD2D"/>
    <w:rsid w:val="542FBEBC"/>
    <w:rsid w:val="5434A858"/>
    <w:rsid w:val="54418FF0"/>
    <w:rsid w:val="54419EFB"/>
    <w:rsid w:val="54441C04"/>
    <w:rsid w:val="544A29AE"/>
    <w:rsid w:val="544C83AF"/>
    <w:rsid w:val="544FB2DC"/>
    <w:rsid w:val="5450BDD3"/>
    <w:rsid w:val="5450C695"/>
    <w:rsid w:val="54537C50"/>
    <w:rsid w:val="545A49EF"/>
    <w:rsid w:val="545C5EFB"/>
    <w:rsid w:val="5460910F"/>
    <w:rsid w:val="5460BF84"/>
    <w:rsid w:val="54638EED"/>
    <w:rsid w:val="547392C3"/>
    <w:rsid w:val="547C7020"/>
    <w:rsid w:val="5485EFA7"/>
    <w:rsid w:val="54877E8B"/>
    <w:rsid w:val="54890C82"/>
    <w:rsid w:val="548E3D37"/>
    <w:rsid w:val="5499A6AE"/>
    <w:rsid w:val="549B806D"/>
    <w:rsid w:val="54A3F2E1"/>
    <w:rsid w:val="54A40D41"/>
    <w:rsid w:val="54A9E8E9"/>
    <w:rsid w:val="54AAF839"/>
    <w:rsid w:val="54AC1B15"/>
    <w:rsid w:val="54B01E0C"/>
    <w:rsid w:val="54B662CA"/>
    <w:rsid w:val="54B70961"/>
    <w:rsid w:val="54BDFE4D"/>
    <w:rsid w:val="54C26B87"/>
    <w:rsid w:val="54C4B66B"/>
    <w:rsid w:val="54CB9BA3"/>
    <w:rsid w:val="54CCC353"/>
    <w:rsid w:val="54D42B07"/>
    <w:rsid w:val="54D48674"/>
    <w:rsid w:val="54D67CD3"/>
    <w:rsid w:val="54D77B72"/>
    <w:rsid w:val="54D91FA9"/>
    <w:rsid w:val="54DDEA0F"/>
    <w:rsid w:val="54E160CC"/>
    <w:rsid w:val="54E6F55B"/>
    <w:rsid w:val="54E8344C"/>
    <w:rsid w:val="54EA6121"/>
    <w:rsid w:val="54FB76E4"/>
    <w:rsid w:val="54FEAC2E"/>
    <w:rsid w:val="55047074"/>
    <w:rsid w:val="5507F7FB"/>
    <w:rsid w:val="55084CEB"/>
    <w:rsid w:val="550E2EBD"/>
    <w:rsid w:val="551D21E3"/>
    <w:rsid w:val="551E61A7"/>
    <w:rsid w:val="5520AE38"/>
    <w:rsid w:val="55215534"/>
    <w:rsid w:val="5522EF4B"/>
    <w:rsid w:val="5526F296"/>
    <w:rsid w:val="5529E246"/>
    <w:rsid w:val="5531D5EC"/>
    <w:rsid w:val="5531E83B"/>
    <w:rsid w:val="553739F1"/>
    <w:rsid w:val="553B824A"/>
    <w:rsid w:val="5540D57F"/>
    <w:rsid w:val="55422FDD"/>
    <w:rsid w:val="5545DF59"/>
    <w:rsid w:val="554A81E1"/>
    <w:rsid w:val="554D7292"/>
    <w:rsid w:val="554D8822"/>
    <w:rsid w:val="55664818"/>
    <w:rsid w:val="556672A0"/>
    <w:rsid w:val="556885E5"/>
    <w:rsid w:val="5569EB95"/>
    <w:rsid w:val="556C1803"/>
    <w:rsid w:val="557124CB"/>
    <w:rsid w:val="557FD4C0"/>
    <w:rsid w:val="558AE2A2"/>
    <w:rsid w:val="558B1849"/>
    <w:rsid w:val="558B92B7"/>
    <w:rsid w:val="558E43E1"/>
    <w:rsid w:val="559BAAC1"/>
    <w:rsid w:val="55AC2F89"/>
    <w:rsid w:val="55B92FB7"/>
    <w:rsid w:val="55BC8271"/>
    <w:rsid w:val="55BDBBB6"/>
    <w:rsid w:val="55C32552"/>
    <w:rsid w:val="55C4BE8C"/>
    <w:rsid w:val="55C9DA99"/>
    <w:rsid w:val="55CA49EC"/>
    <w:rsid w:val="55CD86F5"/>
    <w:rsid w:val="55CF14D5"/>
    <w:rsid w:val="55D2E51D"/>
    <w:rsid w:val="55D9CEF1"/>
    <w:rsid w:val="55DEBFBD"/>
    <w:rsid w:val="55E21523"/>
    <w:rsid w:val="55E6FFB6"/>
    <w:rsid w:val="55EA058D"/>
    <w:rsid w:val="55EBCEAD"/>
    <w:rsid w:val="55F05742"/>
    <w:rsid w:val="55F247BC"/>
    <w:rsid w:val="55F351FF"/>
    <w:rsid w:val="55F58644"/>
    <w:rsid w:val="55F6E156"/>
    <w:rsid w:val="55F97151"/>
    <w:rsid w:val="560332BB"/>
    <w:rsid w:val="56043219"/>
    <w:rsid w:val="560480F1"/>
    <w:rsid w:val="560A7ABF"/>
    <w:rsid w:val="5612F2D4"/>
    <w:rsid w:val="5613F01A"/>
    <w:rsid w:val="5614965C"/>
    <w:rsid w:val="56153CDE"/>
    <w:rsid w:val="56165327"/>
    <w:rsid w:val="5619FB9A"/>
    <w:rsid w:val="561FBD73"/>
    <w:rsid w:val="56207D3C"/>
    <w:rsid w:val="5629E257"/>
    <w:rsid w:val="563111FC"/>
    <w:rsid w:val="56319042"/>
    <w:rsid w:val="56334A89"/>
    <w:rsid w:val="563B227E"/>
    <w:rsid w:val="56470CD2"/>
    <w:rsid w:val="564794D4"/>
    <w:rsid w:val="564B8260"/>
    <w:rsid w:val="56527F53"/>
    <w:rsid w:val="56555C32"/>
    <w:rsid w:val="56557D40"/>
    <w:rsid w:val="565638CE"/>
    <w:rsid w:val="56618C35"/>
    <w:rsid w:val="5661A662"/>
    <w:rsid w:val="5668D906"/>
    <w:rsid w:val="56691813"/>
    <w:rsid w:val="566FA204"/>
    <w:rsid w:val="567C523F"/>
    <w:rsid w:val="567ED057"/>
    <w:rsid w:val="5682E5CD"/>
    <w:rsid w:val="568931F0"/>
    <w:rsid w:val="568E00F1"/>
    <w:rsid w:val="568F297E"/>
    <w:rsid w:val="5691609C"/>
    <w:rsid w:val="569194B9"/>
    <w:rsid w:val="5694DBE5"/>
    <w:rsid w:val="56977564"/>
    <w:rsid w:val="569B449F"/>
    <w:rsid w:val="569C6870"/>
    <w:rsid w:val="569D7E1B"/>
    <w:rsid w:val="569DD56F"/>
    <w:rsid w:val="56A56763"/>
    <w:rsid w:val="56A9BC85"/>
    <w:rsid w:val="56AB694B"/>
    <w:rsid w:val="56AF9DE5"/>
    <w:rsid w:val="56AFA5B0"/>
    <w:rsid w:val="56AFD599"/>
    <w:rsid w:val="56B0BB68"/>
    <w:rsid w:val="56B56C7A"/>
    <w:rsid w:val="56B5D2C3"/>
    <w:rsid w:val="56BF5DD8"/>
    <w:rsid w:val="56C26C7E"/>
    <w:rsid w:val="56C32BB2"/>
    <w:rsid w:val="56C61B0F"/>
    <w:rsid w:val="56C89710"/>
    <w:rsid w:val="56CA7CCE"/>
    <w:rsid w:val="56CB1E2B"/>
    <w:rsid w:val="56CBE9E0"/>
    <w:rsid w:val="56CBEBA5"/>
    <w:rsid w:val="56CEBDC4"/>
    <w:rsid w:val="56D7035C"/>
    <w:rsid w:val="56D8938D"/>
    <w:rsid w:val="56DC043C"/>
    <w:rsid w:val="56DC9FAB"/>
    <w:rsid w:val="56E20762"/>
    <w:rsid w:val="56EB40F7"/>
    <w:rsid w:val="56EBCB61"/>
    <w:rsid w:val="56F2720B"/>
    <w:rsid w:val="56F5EE4D"/>
    <w:rsid w:val="56F6F04D"/>
    <w:rsid w:val="56F742E9"/>
    <w:rsid w:val="56FEE727"/>
    <w:rsid w:val="57005FE5"/>
    <w:rsid w:val="570950DA"/>
    <w:rsid w:val="570C609D"/>
    <w:rsid w:val="570D6BCF"/>
    <w:rsid w:val="5710031E"/>
    <w:rsid w:val="571346C1"/>
    <w:rsid w:val="5713C311"/>
    <w:rsid w:val="57188E77"/>
    <w:rsid w:val="5718B56B"/>
    <w:rsid w:val="571DCC6E"/>
    <w:rsid w:val="57211D24"/>
    <w:rsid w:val="57239DBB"/>
    <w:rsid w:val="57292B64"/>
    <w:rsid w:val="5732EB4D"/>
    <w:rsid w:val="5733399D"/>
    <w:rsid w:val="5733B370"/>
    <w:rsid w:val="573401AA"/>
    <w:rsid w:val="5737B3AE"/>
    <w:rsid w:val="573A1DA0"/>
    <w:rsid w:val="57443559"/>
    <w:rsid w:val="574EB843"/>
    <w:rsid w:val="57533503"/>
    <w:rsid w:val="5754A59B"/>
    <w:rsid w:val="5758EF12"/>
    <w:rsid w:val="575B052F"/>
    <w:rsid w:val="57627547"/>
    <w:rsid w:val="5768C8FE"/>
    <w:rsid w:val="5768DD2B"/>
    <w:rsid w:val="5776FCC8"/>
    <w:rsid w:val="57777D26"/>
    <w:rsid w:val="57807FEB"/>
    <w:rsid w:val="5783EC99"/>
    <w:rsid w:val="5785F27D"/>
    <w:rsid w:val="578753D8"/>
    <w:rsid w:val="5791D268"/>
    <w:rsid w:val="57973CD3"/>
    <w:rsid w:val="579FE201"/>
    <w:rsid w:val="57A4D1BE"/>
    <w:rsid w:val="57A7B9CF"/>
    <w:rsid w:val="57ACB4C2"/>
    <w:rsid w:val="57AD9E6A"/>
    <w:rsid w:val="57AF8099"/>
    <w:rsid w:val="57B187D7"/>
    <w:rsid w:val="57B3022C"/>
    <w:rsid w:val="57B81BD8"/>
    <w:rsid w:val="57BC137E"/>
    <w:rsid w:val="57BE9555"/>
    <w:rsid w:val="57C088FD"/>
    <w:rsid w:val="57C1294C"/>
    <w:rsid w:val="57C5100A"/>
    <w:rsid w:val="57C7B5D9"/>
    <w:rsid w:val="57CE22D2"/>
    <w:rsid w:val="57D18C68"/>
    <w:rsid w:val="57D721C3"/>
    <w:rsid w:val="57D72DCB"/>
    <w:rsid w:val="57D89692"/>
    <w:rsid w:val="57DD659A"/>
    <w:rsid w:val="57DE3600"/>
    <w:rsid w:val="57ED3E50"/>
    <w:rsid w:val="57EDF7D5"/>
    <w:rsid w:val="57F33458"/>
    <w:rsid w:val="57F7A33B"/>
    <w:rsid w:val="57F7BFB6"/>
    <w:rsid w:val="57FBFC7A"/>
    <w:rsid w:val="5801D4C7"/>
    <w:rsid w:val="580C2F48"/>
    <w:rsid w:val="58119237"/>
    <w:rsid w:val="581D11B6"/>
    <w:rsid w:val="581D4711"/>
    <w:rsid w:val="58237050"/>
    <w:rsid w:val="5823EC93"/>
    <w:rsid w:val="582504D5"/>
    <w:rsid w:val="582AD850"/>
    <w:rsid w:val="582C1646"/>
    <w:rsid w:val="582CCA9B"/>
    <w:rsid w:val="582E3F91"/>
    <w:rsid w:val="582E5E4E"/>
    <w:rsid w:val="583527DA"/>
    <w:rsid w:val="5837AA6E"/>
    <w:rsid w:val="583B22D8"/>
    <w:rsid w:val="5842D8C6"/>
    <w:rsid w:val="58440DFD"/>
    <w:rsid w:val="58462509"/>
    <w:rsid w:val="58481923"/>
    <w:rsid w:val="584BB674"/>
    <w:rsid w:val="584D2D1C"/>
    <w:rsid w:val="58521158"/>
    <w:rsid w:val="585215A9"/>
    <w:rsid w:val="5862B612"/>
    <w:rsid w:val="586387D2"/>
    <w:rsid w:val="58653418"/>
    <w:rsid w:val="586E7408"/>
    <w:rsid w:val="586F9C70"/>
    <w:rsid w:val="58716141"/>
    <w:rsid w:val="58756EF1"/>
    <w:rsid w:val="5875CECA"/>
    <w:rsid w:val="58776FA6"/>
    <w:rsid w:val="587E8DBA"/>
    <w:rsid w:val="587FBE0D"/>
    <w:rsid w:val="588CF8E9"/>
    <w:rsid w:val="588EBECC"/>
    <w:rsid w:val="58989D49"/>
    <w:rsid w:val="589AE696"/>
    <w:rsid w:val="58A4DE65"/>
    <w:rsid w:val="58AE3893"/>
    <w:rsid w:val="58B377BD"/>
    <w:rsid w:val="58B6F35F"/>
    <w:rsid w:val="58C7D170"/>
    <w:rsid w:val="58C7D90F"/>
    <w:rsid w:val="58C81CB1"/>
    <w:rsid w:val="58CB127B"/>
    <w:rsid w:val="58D10305"/>
    <w:rsid w:val="58D2A126"/>
    <w:rsid w:val="58D351FB"/>
    <w:rsid w:val="58DAFC0C"/>
    <w:rsid w:val="58E27BA5"/>
    <w:rsid w:val="58E69EEB"/>
    <w:rsid w:val="58EB9497"/>
    <w:rsid w:val="58F3B10B"/>
    <w:rsid w:val="58F87C36"/>
    <w:rsid w:val="58F932E6"/>
    <w:rsid w:val="58FAC78C"/>
    <w:rsid w:val="590889A7"/>
    <w:rsid w:val="590A9DCF"/>
    <w:rsid w:val="590FFB53"/>
    <w:rsid w:val="591289D6"/>
    <w:rsid w:val="59131C62"/>
    <w:rsid w:val="591829D2"/>
    <w:rsid w:val="591AA279"/>
    <w:rsid w:val="591C7198"/>
    <w:rsid w:val="5922B269"/>
    <w:rsid w:val="5923E5C0"/>
    <w:rsid w:val="592BB7C6"/>
    <w:rsid w:val="592E8575"/>
    <w:rsid w:val="593039C9"/>
    <w:rsid w:val="593856EC"/>
    <w:rsid w:val="593EC79D"/>
    <w:rsid w:val="5942D600"/>
    <w:rsid w:val="595109B7"/>
    <w:rsid w:val="59576431"/>
    <w:rsid w:val="5958106B"/>
    <w:rsid w:val="5959C7FE"/>
    <w:rsid w:val="5959D85E"/>
    <w:rsid w:val="595C9C27"/>
    <w:rsid w:val="5961A2B4"/>
    <w:rsid w:val="5965411D"/>
    <w:rsid w:val="5965BA08"/>
    <w:rsid w:val="59791ABB"/>
    <w:rsid w:val="597BC0B8"/>
    <w:rsid w:val="5981C138"/>
    <w:rsid w:val="5982E814"/>
    <w:rsid w:val="5987069C"/>
    <w:rsid w:val="59889FEC"/>
    <w:rsid w:val="5990A335"/>
    <w:rsid w:val="5992F180"/>
    <w:rsid w:val="59939740"/>
    <w:rsid w:val="5993C91B"/>
    <w:rsid w:val="59980439"/>
    <w:rsid w:val="599A90E9"/>
    <w:rsid w:val="599AA9FD"/>
    <w:rsid w:val="59A14591"/>
    <w:rsid w:val="59A6D890"/>
    <w:rsid w:val="59ACACF9"/>
    <w:rsid w:val="59AEE104"/>
    <w:rsid w:val="59B7390E"/>
    <w:rsid w:val="59CB5721"/>
    <w:rsid w:val="59CD44A6"/>
    <w:rsid w:val="59D122CF"/>
    <w:rsid w:val="59D5E3E8"/>
    <w:rsid w:val="59DA346F"/>
    <w:rsid w:val="59DA3F7F"/>
    <w:rsid w:val="59DD0F29"/>
    <w:rsid w:val="59DDEE0D"/>
    <w:rsid w:val="59E801F7"/>
    <w:rsid w:val="59EFDEAB"/>
    <w:rsid w:val="59FFE795"/>
    <w:rsid w:val="5A017F0A"/>
    <w:rsid w:val="5A01E682"/>
    <w:rsid w:val="5A057086"/>
    <w:rsid w:val="5A108E67"/>
    <w:rsid w:val="5A150AC2"/>
    <w:rsid w:val="5A178F3B"/>
    <w:rsid w:val="5A197267"/>
    <w:rsid w:val="5A1E4C8D"/>
    <w:rsid w:val="5A236235"/>
    <w:rsid w:val="5A245B33"/>
    <w:rsid w:val="5A260638"/>
    <w:rsid w:val="5A2B623E"/>
    <w:rsid w:val="5A2EEB1B"/>
    <w:rsid w:val="5A32F0F0"/>
    <w:rsid w:val="5A3AA399"/>
    <w:rsid w:val="5A3BB790"/>
    <w:rsid w:val="5A3D7A76"/>
    <w:rsid w:val="5A3DD51F"/>
    <w:rsid w:val="5A4124A1"/>
    <w:rsid w:val="5A417993"/>
    <w:rsid w:val="5A4AD33A"/>
    <w:rsid w:val="5A4B405E"/>
    <w:rsid w:val="5A4D5A32"/>
    <w:rsid w:val="5A4F321F"/>
    <w:rsid w:val="5A596328"/>
    <w:rsid w:val="5A5F325E"/>
    <w:rsid w:val="5A687B79"/>
    <w:rsid w:val="5A6B03B9"/>
    <w:rsid w:val="5A6BE364"/>
    <w:rsid w:val="5A6D5982"/>
    <w:rsid w:val="5A6DF3F9"/>
    <w:rsid w:val="5A6FA999"/>
    <w:rsid w:val="5A76FEE9"/>
    <w:rsid w:val="5A7995E5"/>
    <w:rsid w:val="5A7F4196"/>
    <w:rsid w:val="5A82973B"/>
    <w:rsid w:val="5A86F764"/>
    <w:rsid w:val="5A870441"/>
    <w:rsid w:val="5A88A7A6"/>
    <w:rsid w:val="5A8FE965"/>
    <w:rsid w:val="5A974637"/>
    <w:rsid w:val="5A9E8F6F"/>
    <w:rsid w:val="5AA397C2"/>
    <w:rsid w:val="5AA5D1A9"/>
    <w:rsid w:val="5AABCA35"/>
    <w:rsid w:val="5AAEE0A3"/>
    <w:rsid w:val="5AB0D9CA"/>
    <w:rsid w:val="5AB48503"/>
    <w:rsid w:val="5AB62DC4"/>
    <w:rsid w:val="5ABF519F"/>
    <w:rsid w:val="5AC34015"/>
    <w:rsid w:val="5AC3D8B6"/>
    <w:rsid w:val="5AC57523"/>
    <w:rsid w:val="5AC57E78"/>
    <w:rsid w:val="5AC5B26E"/>
    <w:rsid w:val="5ACC16CF"/>
    <w:rsid w:val="5ACF537B"/>
    <w:rsid w:val="5AD2AA30"/>
    <w:rsid w:val="5ADBCF8B"/>
    <w:rsid w:val="5AE2B4B8"/>
    <w:rsid w:val="5AE42FF1"/>
    <w:rsid w:val="5AE71E47"/>
    <w:rsid w:val="5AE80C34"/>
    <w:rsid w:val="5AEC0F10"/>
    <w:rsid w:val="5AF1F087"/>
    <w:rsid w:val="5AF4F553"/>
    <w:rsid w:val="5AF742BA"/>
    <w:rsid w:val="5AF81058"/>
    <w:rsid w:val="5AFF047E"/>
    <w:rsid w:val="5AFF0620"/>
    <w:rsid w:val="5B00F9B3"/>
    <w:rsid w:val="5B05CBFF"/>
    <w:rsid w:val="5B085386"/>
    <w:rsid w:val="5B08B93A"/>
    <w:rsid w:val="5B0E011E"/>
    <w:rsid w:val="5B0E7BD6"/>
    <w:rsid w:val="5B16D2C1"/>
    <w:rsid w:val="5B1AF62B"/>
    <w:rsid w:val="5B1CDC59"/>
    <w:rsid w:val="5B209703"/>
    <w:rsid w:val="5B210A2F"/>
    <w:rsid w:val="5B331A37"/>
    <w:rsid w:val="5B346CB6"/>
    <w:rsid w:val="5B34704A"/>
    <w:rsid w:val="5B38FF85"/>
    <w:rsid w:val="5B3ACB20"/>
    <w:rsid w:val="5B3B9B9A"/>
    <w:rsid w:val="5B3D2ECB"/>
    <w:rsid w:val="5B3E08B2"/>
    <w:rsid w:val="5B3E73D0"/>
    <w:rsid w:val="5B4282CD"/>
    <w:rsid w:val="5B4B0140"/>
    <w:rsid w:val="5B4BE89F"/>
    <w:rsid w:val="5B546C86"/>
    <w:rsid w:val="5B561D74"/>
    <w:rsid w:val="5B572804"/>
    <w:rsid w:val="5B5A9C97"/>
    <w:rsid w:val="5B5CF316"/>
    <w:rsid w:val="5B5E68FF"/>
    <w:rsid w:val="5B693392"/>
    <w:rsid w:val="5B6DE71B"/>
    <w:rsid w:val="5B74E327"/>
    <w:rsid w:val="5B783D28"/>
    <w:rsid w:val="5B78DEAF"/>
    <w:rsid w:val="5B79E4EA"/>
    <w:rsid w:val="5B7B3EAF"/>
    <w:rsid w:val="5B7D5BE5"/>
    <w:rsid w:val="5B7EC4F0"/>
    <w:rsid w:val="5B7FB5D1"/>
    <w:rsid w:val="5B8A0BFD"/>
    <w:rsid w:val="5B8BB28B"/>
    <w:rsid w:val="5B8DCF37"/>
    <w:rsid w:val="5B913289"/>
    <w:rsid w:val="5B938F83"/>
    <w:rsid w:val="5B9839DC"/>
    <w:rsid w:val="5B9BCA5E"/>
    <w:rsid w:val="5BA701A3"/>
    <w:rsid w:val="5BAFD687"/>
    <w:rsid w:val="5BBD7F92"/>
    <w:rsid w:val="5BBE6977"/>
    <w:rsid w:val="5BC0A7E6"/>
    <w:rsid w:val="5BC377F7"/>
    <w:rsid w:val="5BC5FDB8"/>
    <w:rsid w:val="5BCD9B62"/>
    <w:rsid w:val="5BD29969"/>
    <w:rsid w:val="5BD366B1"/>
    <w:rsid w:val="5BDADFEC"/>
    <w:rsid w:val="5BDC50AA"/>
    <w:rsid w:val="5BE6E35F"/>
    <w:rsid w:val="5BE8F2E7"/>
    <w:rsid w:val="5BE9846A"/>
    <w:rsid w:val="5BF40A74"/>
    <w:rsid w:val="5BF54E70"/>
    <w:rsid w:val="5BF553D6"/>
    <w:rsid w:val="5BF6CAB0"/>
    <w:rsid w:val="5BFCA49E"/>
    <w:rsid w:val="5C0230E4"/>
    <w:rsid w:val="5C047FD6"/>
    <w:rsid w:val="5C05CDFD"/>
    <w:rsid w:val="5C15817B"/>
    <w:rsid w:val="5C180ED7"/>
    <w:rsid w:val="5C1D463C"/>
    <w:rsid w:val="5C2494F4"/>
    <w:rsid w:val="5C25EC83"/>
    <w:rsid w:val="5C28F9E6"/>
    <w:rsid w:val="5C318057"/>
    <w:rsid w:val="5C3ADBE9"/>
    <w:rsid w:val="5C3EAC87"/>
    <w:rsid w:val="5C421C33"/>
    <w:rsid w:val="5C46B9EA"/>
    <w:rsid w:val="5C46D46F"/>
    <w:rsid w:val="5C4948A8"/>
    <w:rsid w:val="5C4AD9DD"/>
    <w:rsid w:val="5C50BE57"/>
    <w:rsid w:val="5C50E3B9"/>
    <w:rsid w:val="5C5522CF"/>
    <w:rsid w:val="5C584404"/>
    <w:rsid w:val="5C5CD621"/>
    <w:rsid w:val="5C606D6C"/>
    <w:rsid w:val="5C64798B"/>
    <w:rsid w:val="5C68878D"/>
    <w:rsid w:val="5C7446C7"/>
    <w:rsid w:val="5C763D72"/>
    <w:rsid w:val="5C77DC16"/>
    <w:rsid w:val="5C847D9D"/>
    <w:rsid w:val="5C8C62FD"/>
    <w:rsid w:val="5C8F3697"/>
    <w:rsid w:val="5C92BEE9"/>
    <w:rsid w:val="5C9588BE"/>
    <w:rsid w:val="5C9A7755"/>
    <w:rsid w:val="5CA293B2"/>
    <w:rsid w:val="5CA52B26"/>
    <w:rsid w:val="5CA548BE"/>
    <w:rsid w:val="5CA65863"/>
    <w:rsid w:val="5CAF2152"/>
    <w:rsid w:val="5CAF6C6A"/>
    <w:rsid w:val="5CB2921C"/>
    <w:rsid w:val="5CBE732A"/>
    <w:rsid w:val="5CC194E6"/>
    <w:rsid w:val="5CC5B106"/>
    <w:rsid w:val="5CC756B4"/>
    <w:rsid w:val="5CD1030C"/>
    <w:rsid w:val="5CD2025F"/>
    <w:rsid w:val="5CD374AA"/>
    <w:rsid w:val="5CD78257"/>
    <w:rsid w:val="5CDEF342"/>
    <w:rsid w:val="5CE45C93"/>
    <w:rsid w:val="5CF1674E"/>
    <w:rsid w:val="5CFD7F1C"/>
    <w:rsid w:val="5CFEF7BD"/>
    <w:rsid w:val="5D0027E7"/>
    <w:rsid w:val="5D003EC2"/>
    <w:rsid w:val="5D0490C8"/>
    <w:rsid w:val="5D06717A"/>
    <w:rsid w:val="5D06E56B"/>
    <w:rsid w:val="5D09B506"/>
    <w:rsid w:val="5D0C0FB0"/>
    <w:rsid w:val="5D138090"/>
    <w:rsid w:val="5D14E38E"/>
    <w:rsid w:val="5D1B03EC"/>
    <w:rsid w:val="5D1CAAE4"/>
    <w:rsid w:val="5D1D0142"/>
    <w:rsid w:val="5D236C9F"/>
    <w:rsid w:val="5D244C1B"/>
    <w:rsid w:val="5D2ECE8A"/>
    <w:rsid w:val="5D2FBF88"/>
    <w:rsid w:val="5D3008B4"/>
    <w:rsid w:val="5D3365D1"/>
    <w:rsid w:val="5D373EF7"/>
    <w:rsid w:val="5D3ACEB9"/>
    <w:rsid w:val="5D3CE866"/>
    <w:rsid w:val="5D43A48D"/>
    <w:rsid w:val="5D48554D"/>
    <w:rsid w:val="5D48A714"/>
    <w:rsid w:val="5D4A8015"/>
    <w:rsid w:val="5D5B8007"/>
    <w:rsid w:val="5D6023BF"/>
    <w:rsid w:val="5D629146"/>
    <w:rsid w:val="5D6437DF"/>
    <w:rsid w:val="5D64A98B"/>
    <w:rsid w:val="5D68201E"/>
    <w:rsid w:val="5D6B97DE"/>
    <w:rsid w:val="5D6D8B32"/>
    <w:rsid w:val="5D7072C8"/>
    <w:rsid w:val="5D7080B9"/>
    <w:rsid w:val="5D70C66D"/>
    <w:rsid w:val="5D73CF83"/>
    <w:rsid w:val="5D7A6CF3"/>
    <w:rsid w:val="5D7BB1A4"/>
    <w:rsid w:val="5D8058ED"/>
    <w:rsid w:val="5D810A78"/>
    <w:rsid w:val="5D874E9E"/>
    <w:rsid w:val="5D88DD27"/>
    <w:rsid w:val="5D8BA3F5"/>
    <w:rsid w:val="5D915E68"/>
    <w:rsid w:val="5DA2CB6D"/>
    <w:rsid w:val="5DA600A8"/>
    <w:rsid w:val="5DA61736"/>
    <w:rsid w:val="5DA9B487"/>
    <w:rsid w:val="5DA9CA40"/>
    <w:rsid w:val="5DAB907A"/>
    <w:rsid w:val="5DB0F3AE"/>
    <w:rsid w:val="5DB1C1CD"/>
    <w:rsid w:val="5DB378A2"/>
    <w:rsid w:val="5DB4B3B3"/>
    <w:rsid w:val="5DB60D32"/>
    <w:rsid w:val="5DBE187F"/>
    <w:rsid w:val="5DBFBF6A"/>
    <w:rsid w:val="5DC3827F"/>
    <w:rsid w:val="5DC613F6"/>
    <w:rsid w:val="5DC72A80"/>
    <w:rsid w:val="5DCC4536"/>
    <w:rsid w:val="5DDB02C8"/>
    <w:rsid w:val="5DDF3F08"/>
    <w:rsid w:val="5DE157C4"/>
    <w:rsid w:val="5DE1A852"/>
    <w:rsid w:val="5DE8F8E6"/>
    <w:rsid w:val="5DF05F56"/>
    <w:rsid w:val="5DF139F7"/>
    <w:rsid w:val="5DF2CA0C"/>
    <w:rsid w:val="5DF53557"/>
    <w:rsid w:val="5DF5761C"/>
    <w:rsid w:val="5DFD6850"/>
    <w:rsid w:val="5DFF3EC2"/>
    <w:rsid w:val="5E00DA1A"/>
    <w:rsid w:val="5E06A5E6"/>
    <w:rsid w:val="5E0BAB61"/>
    <w:rsid w:val="5E0BECC2"/>
    <w:rsid w:val="5E0D35C8"/>
    <w:rsid w:val="5E0E25B4"/>
    <w:rsid w:val="5E167ED0"/>
    <w:rsid w:val="5E176FA9"/>
    <w:rsid w:val="5E1DCB34"/>
    <w:rsid w:val="5E1F07BB"/>
    <w:rsid w:val="5E214926"/>
    <w:rsid w:val="5E2CF282"/>
    <w:rsid w:val="5E302BBE"/>
    <w:rsid w:val="5E3144D9"/>
    <w:rsid w:val="5E38230A"/>
    <w:rsid w:val="5E3A4F69"/>
    <w:rsid w:val="5E3BF60F"/>
    <w:rsid w:val="5E3C56C7"/>
    <w:rsid w:val="5E41DFB0"/>
    <w:rsid w:val="5E42F4E4"/>
    <w:rsid w:val="5E4AA732"/>
    <w:rsid w:val="5E530CEE"/>
    <w:rsid w:val="5E536642"/>
    <w:rsid w:val="5E53978D"/>
    <w:rsid w:val="5E5451CB"/>
    <w:rsid w:val="5E5605A6"/>
    <w:rsid w:val="5E6D4243"/>
    <w:rsid w:val="5E6ED10B"/>
    <w:rsid w:val="5E726667"/>
    <w:rsid w:val="5E7456FD"/>
    <w:rsid w:val="5E760080"/>
    <w:rsid w:val="5E7A37CB"/>
    <w:rsid w:val="5E86F0A1"/>
    <w:rsid w:val="5E8F094C"/>
    <w:rsid w:val="5E90365D"/>
    <w:rsid w:val="5E975E68"/>
    <w:rsid w:val="5E978275"/>
    <w:rsid w:val="5E9993DD"/>
    <w:rsid w:val="5E9B7F05"/>
    <w:rsid w:val="5E9D34F0"/>
    <w:rsid w:val="5EA49F89"/>
    <w:rsid w:val="5EAC3367"/>
    <w:rsid w:val="5EAE7D92"/>
    <w:rsid w:val="5EB33BF7"/>
    <w:rsid w:val="5EB45CBF"/>
    <w:rsid w:val="5EBBFBD0"/>
    <w:rsid w:val="5EBDD745"/>
    <w:rsid w:val="5EC6E8A4"/>
    <w:rsid w:val="5ECD8EB8"/>
    <w:rsid w:val="5ECDEA0F"/>
    <w:rsid w:val="5ED1D874"/>
    <w:rsid w:val="5EDA25C4"/>
    <w:rsid w:val="5EE8C790"/>
    <w:rsid w:val="5EF10AEA"/>
    <w:rsid w:val="5EF61E9F"/>
    <w:rsid w:val="5EF9C874"/>
    <w:rsid w:val="5EFFF454"/>
    <w:rsid w:val="5F011E1F"/>
    <w:rsid w:val="5F0D7D23"/>
    <w:rsid w:val="5F0E071A"/>
    <w:rsid w:val="5F0F481B"/>
    <w:rsid w:val="5F10C0BD"/>
    <w:rsid w:val="5F14BC4F"/>
    <w:rsid w:val="5F1AFEB6"/>
    <w:rsid w:val="5F1DD9F7"/>
    <w:rsid w:val="5F263FA3"/>
    <w:rsid w:val="5F30EE02"/>
    <w:rsid w:val="5F318FBE"/>
    <w:rsid w:val="5F36BC88"/>
    <w:rsid w:val="5F4377D4"/>
    <w:rsid w:val="5F444F9D"/>
    <w:rsid w:val="5F482133"/>
    <w:rsid w:val="5F4B60D1"/>
    <w:rsid w:val="5F4C7FBC"/>
    <w:rsid w:val="5F50936D"/>
    <w:rsid w:val="5F5579E2"/>
    <w:rsid w:val="5F57F5C4"/>
    <w:rsid w:val="5F5B8E72"/>
    <w:rsid w:val="5F61AE7A"/>
    <w:rsid w:val="5F6FF48D"/>
    <w:rsid w:val="5F775370"/>
    <w:rsid w:val="5F7E1C80"/>
    <w:rsid w:val="5F80573D"/>
    <w:rsid w:val="5F81B64C"/>
    <w:rsid w:val="5F84418D"/>
    <w:rsid w:val="5F87543A"/>
    <w:rsid w:val="5F8C4F2B"/>
    <w:rsid w:val="5F8CEE3D"/>
    <w:rsid w:val="5F9C2CDA"/>
    <w:rsid w:val="5F9C35E6"/>
    <w:rsid w:val="5F9CB15B"/>
    <w:rsid w:val="5F9E3310"/>
    <w:rsid w:val="5FAA26DE"/>
    <w:rsid w:val="5FAE6A2E"/>
    <w:rsid w:val="5FB590A9"/>
    <w:rsid w:val="5FB5F7D0"/>
    <w:rsid w:val="5FB69853"/>
    <w:rsid w:val="5FB7DCF9"/>
    <w:rsid w:val="5FB86584"/>
    <w:rsid w:val="5FB9A434"/>
    <w:rsid w:val="5FBE68BA"/>
    <w:rsid w:val="5FC381B6"/>
    <w:rsid w:val="5FCA0A99"/>
    <w:rsid w:val="5FCA9B13"/>
    <w:rsid w:val="5FD6FB05"/>
    <w:rsid w:val="5FDDEC58"/>
    <w:rsid w:val="5FE7BA80"/>
    <w:rsid w:val="5FECC536"/>
    <w:rsid w:val="5FF7FB0E"/>
    <w:rsid w:val="5FF8DC79"/>
    <w:rsid w:val="5FFB9908"/>
    <w:rsid w:val="60028BD3"/>
    <w:rsid w:val="60086995"/>
    <w:rsid w:val="600B9D8C"/>
    <w:rsid w:val="600F3F40"/>
    <w:rsid w:val="600F44AE"/>
    <w:rsid w:val="6012DE93"/>
    <w:rsid w:val="60164C32"/>
    <w:rsid w:val="601B5C40"/>
    <w:rsid w:val="6020ED99"/>
    <w:rsid w:val="602A0B42"/>
    <w:rsid w:val="602B62EE"/>
    <w:rsid w:val="602DD60D"/>
    <w:rsid w:val="60328442"/>
    <w:rsid w:val="60347E21"/>
    <w:rsid w:val="603A51EE"/>
    <w:rsid w:val="603A6574"/>
    <w:rsid w:val="603BDC22"/>
    <w:rsid w:val="603DD0F4"/>
    <w:rsid w:val="603F3164"/>
    <w:rsid w:val="60463269"/>
    <w:rsid w:val="604B4570"/>
    <w:rsid w:val="605BAA06"/>
    <w:rsid w:val="6060175D"/>
    <w:rsid w:val="606903FC"/>
    <w:rsid w:val="6069FA85"/>
    <w:rsid w:val="606A9F85"/>
    <w:rsid w:val="606BF422"/>
    <w:rsid w:val="606CD337"/>
    <w:rsid w:val="60712E6F"/>
    <w:rsid w:val="6075B9EA"/>
    <w:rsid w:val="60790E50"/>
    <w:rsid w:val="607A9D52"/>
    <w:rsid w:val="607FC035"/>
    <w:rsid w:val="608757F9"/>
    <w:rsid w:val="6089E5A5"/>
    <w:rsid w:val="608B787D"/>
    <w:rsid w:val="6090CD2F"/>
    <w:rsid w:val="60996E10"/>
    <w:rsid w:val="609EED34"/>
    <w:rsid w:val="60A3BF0B"/>
    <w:rsid w:val="60AB883C"/>
    <w:rsid w:val="60ABC00B"/>
    <w:rsid w:val="60B43A56"/>
    <w:rsid w:val="60B546D0"/>
    <w:rsid w:val="60CBF85D"/>
    <w:rsid w:val="60D5A2A0"/>
    <w:rsid w:val="60D7515F"/>
    <w:rsid w:val="60D9F7D7"/>
    <w:rsid w:val="60DB85EC"/>
    <w:rsid w:val="60DFE473"/>
    <w:rsid w:val="60F06CCD"/>
    <w:rsid w:val="60F12FFF"/>
    <w:rsid w:val="60F19F16"/>
    <w:rsid w:val="60F6EA66"/>
    <w:rsid w:val="60F95376"/>
    <w:rsid w:val="60FA08F8"/>
    <w:rsid w:val="61113CD5"/>
    <w:rsid w:val="6111CE1E"/>
    <w:rsid w:val="6113CF5D"/>
    <w:rsid w:val="611A62AC"/>
    <w:rsid w:val="611B8280"/>
    <w:rsid w:val="611EA513"/>
    <w:rsid w:val="611FCD50"/>
    <w:rsid w:val="61225852"/>
    <w:rsid w:val="612C0972"/>
    <w:rsid w:val="6131F12C"/>
    <w:rsid w:val="61384117"/>
    <w:rsid w:val="613AD395"/>
    <w:rsid w:val="614A421F"/>
    <w:rsid w:val="614B50DC"/>
    <w:rsid w:val="614B8CB0"/>
    <w:rsid w:val="6150C296"/>
    <w:rsid w:val="61531C5A"/>
    <w:rsid w:val="6165964E"/>
    <w:rsid w:val="6166E48C"/>
    <w:rsid w:val="616AEE51"/>
    <w:rsid w:val="616E5405"/>
    <w:rsid w:val="616EB940"/>
    <w:rsid w:val="617B6DD3"/>
    <w:rsid w:val="617C2EEC"/>
    <w:rsid w:val="617C486E"/>
    <w:rsid w:val="618CDDB5"/>
    <w:rsid w:val="618E1072"/>
    <w:rsid w:val="6191BCA6"/>
    <w:rsid w:val="6192332E"/>
    <w:rsid w:val="61944EDF"/>
    <w:rsid w:val="6195A7D8"/>
    <w:rsid w:val="619B0E5D"/>
    <w:rsid w:val="619BF4A7"/>
    <w:rsid w:val="61AB1A5C"/>
    <w:rsid w:val="61AC1A5D"/>
    <w:rsid w:val="61B700B4"/>
    <w:rsid w:val="61B7F4E0"/>
    <w:rsid w:val="61BD52EA"/>
    <w:rsid w:val="61BD7553"/>
    <w:rsid w:val="61BE9EC1"/>
    <w:rsid w:val="61C428F4"/>
    <w:rsid w:val="61C4F944"/>
    <w:rsid w:val="61C5E8C7"/>
    <w:rsid w:val="61CE1E1B"/>
    <w:rsid w:val="61D19065"/>
    <w:rsid w:val="61D974CD"/>
    <w:rsid w:val="61DA4195"/>
    <w:rsid w:val="61DB68BD"/>
    <w:rsid w:val="61E1ACA4"/>
    <w:rsid w:val="61E36691"/>
    <w:rsid w:val="61EBE494"/>
    <w:rsid w:val="61ED59A8"/>
    <w:rsid w:val="61F2E0EF"/>
    <w:rsid w:val="620088EB"/>
    <w:rsid w:val="62050251"/>
    <w:rsid w:val="620CF269"/>
    <w:rsid w:val="6211D6AA"/>
    <w:rsid w:val="62161171"/>
    <w:rsid w:val="62178161"/>
    <w:rsid w:val="6219ABD1"/>
    <w:rsid w:val="621CCA4E"/>
    <w:rsid w:val="622E31DE"/>
    <w:rsid w:val="622FB556"/>
    <w:rsid w:val="6232D017"/>
    <w:rsid w:val="62348526"/>
    <w:rsid w:val="6234E753"/>
    <w:rsid w:val="623A773F"/>
    <w:rsid w:val="6240EDE5"/>
    <w:rsid w:val="624257FB"/>
    <w:rsid w:val="62429439"/>
    <w:rsid w:val="62442D3D"/>
    <w:rsid w:val="6246E986"/>
    <w:rsid w:val="624EB8D4"/>
    <w:rsid w:val="624F9DBA"/>
    <w:rsid w:val="62555446"/>
    <w:rsid w:val="625A2D8A"/>
    <w:rsid w:val="625BD44F"/>
    <w:rsid w:val="62621313"/>
    <w:rsid w:val="6262FFF6"/>
    <w:rsid w:val="62659D0E"/>
    <w:rsid w:val="626AA1C0"/>
    <w:rsid w:val="626CECE0"/>
    <w:rsid w:val="62703B4D"/>
    <w:rsid w:val="62715C05"/>
    <w:rsid w:val="627BB0BA"/>
    <w:rsid w:val="628710C1"/>
    <w:rsid w:val="6287A837"/>
    <w:rsid w:val="628BA224"/>
    <w:rsid w:val="62957348"/>
    <w:rsid w:val="6295B377"/>
    <w:rsid w:val="62A6D9CE"/>
    <w:rsid w:val="62A806D9"/>
    <w:rsid w:val="62ACF27D"/>
    <w:rsid w:val="62B037DF"/>
    <w:rsid w:val="62B49D79"/>
    <w:rsid w:val="62B726C3"/>
    <w:rsid w:val="62C18D4F"/>
    <w:rsid w:val="62C1CAE4"/>
    <w:rsid w:val="62C39441"/>
    <w:rsid w:val="62C56F20"/>
    <w:rsid w:val="62C9C0CC"/>
    <w:rsid w:val="62D1C273"/>
    <w:rsid w:val="62D85B86"/>
    <w:rsid w:val="62D90435"/>
    <w:rsid w:val="62E19B93"/>
    <w:rsid w:val="62E286AB"/>
    <w:rsid w:val="62EA7135"/>
    <w:rsid w:val="62EBA978"/>
    <w:rsid w:val="62ECA24B"/>
    <w:rsid w:val="62F22D34"/>
    <w:rsid w:val="62F39CFD"/>
    <w:rsid w:val="62F44BD8"/>
    <w:rsid w:val="62FDDA1D"/>
    <w:rsid w:val="62FE4081"/>
    <w:rsid w:val="630FC39E"/>
    <w:rsid w:val="631017F6"/>
    <w:rsid w:val="6311C512"/>
    <w:rsid w:val="6314FA2B"/>
    <w:rsid w:val="631C854A"/>
    <w:rsid w:val="631E8572"/>
    <w:rsid w:val="631EC3C8"/>
    <w:rsid w:val="63225718"/>
    <w:rsid w:val="632293F9"/>
    <w:rsid w:val="63236AB6"/>
    <w:rsid w:val="632B5279"/>
    <w:rsid w:val="632C425B"/>
    <w:rsid w:val="6331779F"/>
    <w:rsid w:val="63365294"/>
    <w:rsid w:val="633664CE"/>
    <w:rsid w:val="633B3272"/>
    <w:rsid w:val="634FBB08"/>
    <w:rsid w:val="6352BE23"/>
    <w:rsid w:val="635400C9"/>
    <w:rsid w:val="635858E1"/>
    <w:rsid w:val="63599AE7"/>
    <w:rsid w:val="635BEE27"/>
    <w:rsid w:val="636948C0"/>
    <w:rsid w:val="636CB4F3"/>
    <w:rsid w:val="6372F550"/>
    <w:rsid w:val="63746550"/>
    <w:rsid w:val="6379B032"/>
    <w:rsid w:val="637DC05C"/>
    <w:rsid w:val="637ECE19"/>
    <w:rsid w:val="63852BE9"/>
    <w:rsid w:val="638D83C0"/>
    <w:rsid w:val="638F0CBA"/>
    <w:rsid w:val="63929077"/>
    <w:rsid w:val="63986C17"/>
    <w:rsid w:val="6398BEC9"/>
    <w:rsid w:val="6399C6B2"/>
    <w:rsid w:val="639C20E6"/>
    <w:rsid w:val="639E2F3E"/>
    <w:rsid w:val="63AB9419"/>
    <w:rsid w:val="63AD84D8"/>
    <w:rsid w:val="63ADBEE9"/>
    <w:rsid w:val="63AF2DF3"/>
    <w:rsid w:val="63B1FBF6"/>
    <w:rsid w:val="63BE73E1"/>
    <w:rsid w:val="63C6B2AF"/>
    <w:rsid w:val="63C8F96C"/>
    <w:rsid w:val="63CEB6DE"/>
    <w:rsid w:val="63D90DD0"/>
    <w:rsid w:val="63DC505D"/>
    <w:rsid w:val="63DD1648"/>
    <w:rsid w:val="63DD3CC3"/>
    <w:rsid w:val="63E03F3B"/>
    <w:rsid w:val="63E157DF"/>
    <w:rsid w:val="63E68DDE"/>
    <w:rsid w:val="63E7079F"/>
    <w:rsid w:val="63EC98B7"/>
    <w:rsid w:val="63F5CD9B"/>
    <w:rsid w:val="63F78A50"/>
    <w:rsid w:val="63FDC342"/>
    <w:rsid w:val="63FF9A4F"/>
    <w:rsid w:val="64081401"/>
    <w:rsid w:val="640AC186"/>
    <w:rsid w:val="640BC872"/>
    <w:rsid w:val="641D8E53"/>
    <w:rsid w:val="6420084F"/>
    <w:rsid w:val="64238439"/>
    <w:rsid w:val="64392996"/>
    <w:rsid w:val="643A1495"/>
    <w:rsid w:val="643B5FA3"/>
    <w:rsid w:val="643BCC7D"/>
    <w:rsid w:val="643C8F04"/>
    <w:rsid w:val="643DE152"/>
    <w:rsid w:val="643EDA20"/>
    <w:rsid w:val="64406F0C"/>
    <w:rsid w:val="64414290"/>
    <w:rsid w:val="6442BE89"/>
    <w:rsid w:val="6447671F"/>
    <w:rsid w:val="644B0218"/>
    <w:rsid w:val="644DC496"/>
    <w:rsid w:val="645066A8"/>
    <w:rsid w:val="64529605"/>
    <w:rsid w:val="6455BE50"/>
    <w:rsid w:val="645832A5"/>
    <w:rsid w:val="645A8801"/>
    <w:rsid w:val="645D6D08"/>
    <w:rsid w:val="645F52E9"/>
    <w:rsid w:val="6460E941"/>
    <w:rsid w:val="6461C2D4"/>
    <w:rsid w:val="6464740E"/>
    <w:rsid w:val="6466F060"/>
    <w:rsid w:val="64687505"/>
    <w:rsid w:val="646910F7"/>
    <w:rsid w:val="646D0E60"/>
    <w:rsid w:val="646F3478"/>
    <w:rsid w:val="646F8D8B"/>
    <w:rsid w:val="6470A450"/>
    <w:rsid w:val="647E2978"/>
    <w:rsid w:val="648803DF"/>
    <w:rsid w:val="6488AAB2"/>
    <w:rsid w:val="6493BE15"/>
    <w:rsid w:val="6495330E"/>
    <w:rsid w:val="649952D0"/>
    <w:rsid w:val="64A618F3"/>
    <w:rsid w:val="64AC8ED4"/>
    <w:rsid w:val="64AEF5EC"/>
    <w:rsid w:val="64BBDF21"/>
    <w:rsid w:val="64CD22D5"/>
    <w:rsid w:val="64CF66D1"/>
    <w:rsid w:val="64D5276E"/>
    <w:rsid w:val="64DBE579"/>
    <w:rsid w:val="64DF6A37"/>
    <w:rsid w:val="64E2C9DB"/>
    <w:rsid w:val="64E79FA8"/>
    <w:rsid w:val="64E8E9A7"/>
    <w:rsid w:val="64ED36AD"/>
    <w:rsid w:val="64F176D3"/>
    <w:rsid w:val="64F5143B"/>
    <w:rsid w:val="64FBEE43"/>
    <w:rsid w:val="64FE48C3"/>
    <w:rsid w:val="650037DF"/>
    <w:rsid w:val="65058846"/>
    <w:rsid w:val="650AAD02"/>
    <w:rsid w:val="650F1C27"/>
    <w:rsid w:val="65185184"/>
    <w:rsid w:val="6519EE8C"/>
    <w:rsid w:val="651C156A"/>
    <w:rsid w:val="6522F106"/>
    <w:rsid w:val="65261387"/>
    <w:rsid w:val="652629E6"/>
    <w:rsid w:val="65263C8F"/>
    <w:rsid w:val="653A4238"/>
    <w:rsid w:val="653A863F"/>
    <w:rsid w:val="653BBFE7"/>
    <w:rsid w:val="653D1D78"/>
    <w:rsid w:val="653E1219"/>
    <w:rsid w:val="6552813F"/>
    <w:rsid w:val="6552ADE1"/>
    <w:rsid w:val="6552B0CE"/>
    <w:rsid w:val="65537D1D"/>
    <w:rsid w:val="655AAC3E"/>
    <w:rsid w:val="655F50FB"/>
    <w:rsid w:val="65650412"/>
    <w:rsid w:val="65686710"/>
    <w:rsid w:val="6573757B"/>
    <w:rsid w:val="6574E22A"/>
    <w:rsid w:val="6579607F"/>
    <w:rsid w:val="6579FBEE"/>
    <w:rsid w:val="657A6A07"/>
    <w:rsid w:val="657D8662"/>
    <w:rsid w:val="658002B5"/>
    <w:rsid w:val="6581831E"/>
    <w:rsid w:val="65831C21"/>
    <w:rsid w:val="658709EC"/>
    <w:rsid w:val="658D1697"/>
    <w:rsid w:val="6593D37C"/>
    <w:rsid w:val="6596E766"/>
    <w:rsid w:val="659A5654"/>
    <w:rsid w:val="659EA2B6"/>
    <w:rsid w:val="65A501DE"/>
    <w:rsid w:val="65AB9591"/>
    <w:rsid w:val="65B78857"/>
    <w:rsid w:val="65B7C16D"/>
    <w:rsid w:val="65BA16BE"/>
    <w:rsid w:val="65CFAFC9"/>
    <w:rsid w:val="65D2C397"/>
    <w:rsid w:val="65D7A4C6"/>
    <w:rsid w:val="65DCCF30"/>
    <w:rsid w:val="65E20576"/>
    <w:rsid w:val="65E9C552"/>
    <w:rsid w:val="65E9DA6D"/>
    <w:rsid w:val="65EB8AF5"/>
    <w:rsid w:val="65EBFCC8"/>
    <w:rsid w:val="65F1CDD4"/>
    <w:rsid w:val="65F5463C"/>
    <w:rsid w:val="65FE5043"/>
    <w:rsid w:val="65FFD045"/>
    <w:rsid w:val="66092505"/>
    <w:rsid w:val="660F265C"/>
    <w:rsid w:val="66136996"/>
    <w:rsid w:val="66143639"/>
    <w:rsid w:val="66164600"/>
    <w:rsid w:val="661874CE"/>
    <w:rsid w:val="661C36EF"/>
    <w:rsid w:val="661C3839"/>
    <w:rsid w:val="6622B54B"/>
    <w:rsid w:val="662673CB"/>
    <w:rsid w:val="66284F5E"/>
    <w:rsid w:val="662A90E1"/>
    <w:rsid w:val="662F6316"/>
    <w:rsid w:val="663458E0"/>
    <w:rsid w:val="663A943A"/>
    <w:rsid w:val="663B98BB"/>
    <w:rsid w:val="663D0920"/>
    <w:rsid w:val="663F625D"/>
    <w:rsid w:val="66402014"/>
    <w:rsid w:val="6642DC01"/>
    <w:rsid w:val="664E231C"/>
    <w:rsid w:val="6659F63A"/>
    <w:rsid w:val="665A19FE"/>
    <w:rsid w:val="665A5E96"/>
    <w:rsid w:val="66616BF9"/>
    <w:rsid w:val="6670208E"/>
    <w:rsid w:val="6670FA26"/>
    <w:rsid w:val="66716A67"/>
    <w:rsid w:val="6674C949"/>
    <w:rsid w:val="667912D1"/>
    <w:rsid w:val="668724E6"/>
    <w:rsid w:val="66895145"/>
    <w:rsid w:val="668ACC64"/>
    <w:rsid w:val="66918038"/>
    <w:rsid w:val="6692BA35"/>
    <w:rsid w:val="66943329"/>
    <w:rsid w:val="6695AA48"/>
    <w:rsid w:val="6697E92F"/>
    <w:rsid w:val="66AA6A4E"/>
    <w:rsid w:val="66AAAA6A"/>
    <w:rsid w:val="66AD36D5"/>
    <w:rsid w:val="66AE83BE"/>
    <w:rsid w:val="66B0F4A3"/>
    <w:rsid w:val="66B1F41B"/>
    <w:rsid w:val="66B99825"/>
    <w:rsid w:val="66BB773D"/>
    <w:rsid w:val="66C009CB"/>
    <w:rsid w:val="66C2EE5C"/>
    <w:rsid w:val="66C49535"/>
    <w:rsid w:val="66CDE4D0"/>
    <w:rsid w:val="66DBAD9D"/>
    <w:rsid w:val="66E7050F"/>
    <w:rsid w:val="66E8E2DB"/>
    <w:rsid w:val="66EB79FE"/>
    <w:rsid w:val="66F162F2"/>
    <w:rsid w:val="66F78460"/>
    <w:rsid w:val="66FC716B"/>
    <w:rsid w:val="670087E1"/>
    <w:rsid w:val="670D2698"/>
    <w:rsid w:val="67170FC2"/>
    <w:rsid w:val="671DB4F7"/>
    <w:rsid w:val="6721EEDB"/>
    <w:rsid w:val="67230DB2"/>
    <w:rsid w:val="67268826"/>
    <w:rsid w:val="673439A0"/>
    <w:rsid w:val="673841CD"/>
    <w:rsid w:val="67395489"/>
    <w:rsid w:val="67415B38"/>
    <w:rsid w:val="6742F9D4"/>
    <w:rsid w:val="6750128D"/>
    <w:rsid w:val="6753D453"/>
    <w:rsid w:val="675565C4"/>
    <w:rsid w:val="67576E34"/>
    <w:rsid w:val="6762F6B6"/>
    <w:rsid w:val="67670F1D"/>
    <w:rsid w:val="6768A6BD"/>
    <w:rsid w:val="676F9FE5"/>
    <w:rsid w:val="67802C4C"/>
    <w:rsid w:val="6780ADBD"/>
    <w:rsid w:val="67825D41"/>
    <w:rsid w:val="6784A812"/>
    <w:rsid w:val="678735C7"/>
    <w:rsid w:val="6787E46F"/>
    <w:rsid w:val="678F8DCA"/>
    <w:rsid w:val="6798168E"/>
    <w:rsid w:val="6798F021"/>
    <w:rsid w:val="6799026E"/>
    <w:rsid w:val="679A4B13"/>
    <w:rsid w:val="67A1BB69"/>
    <w:rsid w:val="67A2ABD8"/>
    <w:rsid w:val="67A594BF"/>
    <w:rsid w:val="67A9B8EF"/>
    <w:rsid w:val="67AB8F91"/>
    <w:rsid w:val="67B057B7"/>
    <w:rsid w:val="67B79575"/>
    <w:rsid w:val="67B83A4D"/>
    <w:rsid w:val="67BD5C55"/>
    <w:rsid w:val="67D4265B"/>
    <w:rsid w:val="67D78787"/>
    <w:rsid w:val="67D95C58"/>
    <w:rsid w:val="67DF2E53"/>
    <w:rsid w:val="67E3FBA4"/>
    <w:rsid w:val="67EAE075"/>
    <w:rsid w:val="67EC82F6"/>
    <w:rsid w:val="67F2731B"/>
    <w:rsid w:val="67F5724B"/>
    <w:rsid w:val="67F631C7"/>
    <w:rsid w:val="67FD24B7"/>
    <w:rsid w:val="680242C7"/>
    <w:rsid w:val="68130611"/>
    <w:rsid w:val="681CED6B"/>
    <w:rsid w:val="681D86B7"/>
    <w:rsid w:val="681E1332"/>
    <w:rsid w:val="6828B39F"/>
    <w:rsid w:val="6828C142"/>
    <w:rsid w:val="682C65B2"/>
    <w:rsid w:val="682F91F8"/>
    <w:rsid w:val="6831AD85"/>
    <w:rsid w:val="6838081E"/>
    <w:rsid w:val="683A8814"/>
    <w:rsid w:val="683DB241"/>
    <w:rsid w:val="68430770"/>
    <w:rsid w:val="6846AD9E"/>
    <w:rsid w:val="68492AC3"/>
    <w:rsid w:val="684B5FCC"/>
    <w:rsid w:val="684C1A49"/>
    <w:rsid w:val="684FA15D"/>
    <w:rsid w:val="6859685C"/>
    <w:rsid w:val="68605473"/>
    <w:rsid w:val="6865531B"/>
    <w:rsid w:val="686784FD"/>
    <w:rsid w:val="6869F9BC"/>
    <w:rsid w:val="686C633E"/>
    <w:rsid w:val="68714165"/>
    <w:rsid w:val="6871CB52"/>
    <w:rsid w:val="6874E49C"/>
    <w:rsid w:val="6878F9EC"/>
    <w:rsid w:val="68793A55"/>
    <w:rsid w:val="687C452A"/>
    <w:rsid w:val="687D3981"/>
    <w:rsid w:val="687E2761"/>
    <w:rsid w:val="68814D01"/>
    <w:rsid w:val="6886E150"/>
    <w:rsid w:val="688A087A"/>
    <w:rsid w:val="688CF8B8"/>
    <w:rsid w:val="68936C1A"/>
    <w:rsid w:val="6898AD24"/>
    <w:rsid w:val="689CF1B2"/>
    <w:rsid w:val="68A139D7"/>
    <w:rsid w:val="68A9D021"/>
    <w:rsid w:val="68AAFFA0"/>
    <w:rsid w:val="68ACCD80"/>
    <w:rsid w:val="68B1CE57"/>
    <w:rsid w:val="68B2978A"/>
    <w:rsid w:val="68B32148"/>
    <w:rsid w:val="68BD00A6"/>
    <w:rsid w:val="68BE11BD"/>
    <w:rsid w:val="68CD8E34"/>
    <w:rsid w:val="68D59508"/>
    <w:rsid w:val="68DF2591"/>
    <w:rsid w:val="68E0186C"/>
    <w:rsid w:val="68E3BE09"/>
    <w:rsid w:val="68F3AEA8"/>
    <w:rsid w:val="68F57969"/>
    <w:rsid w:val="68F658BB"/>
    <w:rsid w:val="68F8D3BC"/>
    <w:rsid w:val="68FA7E01"/>
    <w:rsid w:val="68FE1245"/>
    <w:rsid w:val="6905FDED"/>
    <w:rsid w:val="6908625A"/>
    <w:rsid w:val="690A605A"/>
    <w:rsid w:val="690F3325"/>
    <w:rsid w:val="6910CDFB"/>
    <w:rsid w:val="6912E023"/>
    <w:rsid w:val="691CA015"/>
    <w:rsid w:val="692EB4FD"/>
    <w:rsid w:val="692EE284"/>
    <w:rsid w:val="69305182"/>
    <w:rsid w:val="69309D92"/>
    <w:rsid w:val="69393BD6"/>
    <w:rsid w:val="693962F6"/>
    <w:rsid w:val="693A33EB"/>
    <w:rsid w:val="693D0EDC"/>
    <w:rsid w:val="69436F67"/>
    <w:rsid w:val="69493384"/>
    <w:rsid w:val="694FF3E5"/>
    <w:rsid w:val="6957E38C"/>
    <w:rsid w:val="695BFCA0"/>
    <w:rsid w:val="695DE8A1"/>
    <w:rsid w:val="695EAB56"/>
    <w:rsid w:val="6968C36A"/>
    <w:rsid w:val="696FA306"/>
    <w:rsid w:val="6971CC97"/>
    <w:rsid w:val="6977ABCC"/>
    <w:rsid w:val="69869BC3"/>
    <w:rsid w:val="6989B5EF"/>
    <w:rsid w:val="698A3530"/>
    <w:rsid w:val="698DA3EF"/>
    <w:rsid w:val="69903EA9"/>
    <w:rsid w:val="6992E72F"/>
    <w:rsid w:val="6994A2EE"/>
    <w:rsid w:val="699AA52A"/>
    <w:rsid w:val="69A526E3"/>
    <w:rsid w:val="69A98BF4"/>
    <w:rsid w:val="69AF6042"/>
    <w:rsid w:val="69B7D59E"/>
    <w:rsid w:val="69BA44F7"/>
    <w:rsid w:val="69BAC688"/>
    <w:rsid w:val="69BB6333"/>
    <w:rsid w:val="69BD6573"/>
    <w:rsid w:val="69C74688"/>
    <w:rsid w:val="69C7EB70"/>
    <w:rsid w:val="69CCC440"/>
    <w:rsid w:val="69CDCD3E"/>
    <w:rsid w:val="69CDF6E5"/>
    <w:rsid w:val="69CF17CB"/>
    <w:rsid w:val="69D34A6D"/>
    <w:rsid w:val="69D41463"/>
    <w:rsid w:val="69D56EA9"/>
    <w:rsid w:val="69DCF08B"/>
    <w:rsid w:val="69DD84F3"/>
    <w:rsid w:val="69DF88F3"/>
    <w:rsid w:val="69E4EC4A"/>
    <w:rsid w:val="69E58D14"/>
    <w:rsid w:val="69E88C0D"/>
    <w:rsid w:val="69F2AF57"/>
    <w:rsid w:val="69F348C7"/>
    <w:rsid w:val="69F75CC9"/>
    <w:rsid w:val="6A08AA8E"/>
    <w:rsid w:val="6A0ABE3E"/>
    <w:rsid w:val="6A0B69AA"/>
    <w:rsid w:val="6A15988E"/>
    <w:rsid w:val="6A1CC50F"/>
    <w:rsid w:val="6A219E4D"/>
    <w:rsid w:val="6A2758B1"/>
    <w:rsid w:val="6A2BB5FD"/>
    <w:rsid w:val="6A301757"/>
    <w:rsid w:val="6A36D893"/>
    <w:rsid w:val="6A3E239A"/>
    <w:rsid w:val="6A4678C2"/>
    <w:rsid w:val="6A46A0A0"/>
    <w:rsid w:val="6A4D81AD"/>
    <w:rsid w:val="6A4F7516"/>
    <w:rsid w:val="6A52AEDC"/>
    <w:rsid w:val="6A542E42"/>
    <w:rsid w:val="6A566A0D"/>
    <w:rsid w:val="6A5959E4"/>
    <w:rsid w:val="6A5A91A4"/>
    <w:rsid w:val="6A5FEC86"/>
    <w:rsid w:val="6A608369"/>
    <w:rsid w:val="6A684785"/>
    <w:rsid w:val="6A6B7861"/>
    <w:rsid w:val="6A6FF24C"/>
    <w:rsid w:val="6A7081D0"/>
    <w:rsid w:val="6A72AEEF"/>
    <w:rsid w:val="6A73D9A0"/>
    <w:rsid w:val="6A7458C2"/>
    <w:rsid w:val="6A77B98A"/>
    <w:rsid w:val="6A79923C"/>
    <w:rsid w:val="6A828C16"/>
    <w:rsid w:val="6A82FFE2"/>
    <w:rsid w:val="6A833F71"/>
    <w:rsid w:val="6A8991F0"/>
    <w:rsid w:val="6A89E3BE"/>
    <w:rsid w:val="6A8D2181"/>
    <w:rsid w:val="6A8EA90C"/>
    <w:rsid w:val="6A94A702"/>
    <w:rsid w:val="6A94AB4A"/>
    <w:rsid w:val="6A94C118"/>
    <w:rsid w:val="6A96DCC6"/>
    <w:rsid w:val="6A9896DB"/>
    <w:rsid w:val="6A9A2493"/>
    <w:rsid w:val="6AA5A4A3"/>
    <w:rsid w:val="6AAAF6A4"/>
    <w:rsid w:val="6AAED611"/>
    <w:rsid w:val="6AB0DA20"/>
    <w:rsid w:val="6AB2175D"/>
    <w:rsid w:val="6ABAA1ED"/>
    <w:rsid w:val="6ABC80CD"/>
    <w:rsid w:val="6ABEA800"/>
    <w:rsid w:val="6AC0DD26"/>
    <w:rsid w:val="6AC3B285"/>
    <w:rsid w:val="6AC42E35"/>
    <w:rsid w:val="6AC8F5EC"/>
    <w:rsid w:val="6AC944A1"/>
    <w:rsid w:val="6AC9A600"/>
    <w:rsid w:val="6ACA04AE"/>
    <w:rsid w:val="6ACE7E8F"/>
    <w:rsid w:val="6AD065F0"/>
    <w:rsid w:val="6AD236F2"/>
    <w:rsid w:val="6ADA1510"/>
    <w:rsid w:val="6ADA850F"/>
    <w:rsid w:val="6AE05710"/>
    <w:rsid w:val="6AE8658F"/>
    <w:rsid w:val="6AF023E7"/>
    <w:rsid w:val="6AF0445F"/>
    <w:rsid w:val="6AF4F044"/>
    <w:rsid w:val="6AF80288"/>
    <w:rsid w:val="6AFBE910"/>
    <w:rsid w:val="6AFCF873"/>
    <w:rsid w:val="6B01136A"/>
    <w:rsid w:val="6B02D128"/>
    <w:rsid w:val="6B0528E9"/>
    <w:rsid w:val="6B0BE074"/>
    <w:rsid w:val="6B15752D"/>
    <w:rsid w:val="6B1E8EDD"/>
    <w:rsid w:val="6B253E10"/>
    <w:rsid w:val="6B269150"/>
    <w:rsid w:val="6B277686"/>
    <w:rsid w:val="6B2E4777"/>
    <w:rsid w:val="6B2E8D61"/>
    <w:rsid w:val="6B3305EF"/>
    <w:rsid w:val="6B36A473"/>
    <w:rsid w:val="6B379598"/>
    <w:rsid w:val="6B3A20FD"/>
    <w:rsid w:val="6B3D2FE3"/>
    <w:rsid w:val="6B3EE71D"/>
    <w:rsid w:val="6B3F8609"/>
    <w:rsid w:val="6B3FF1D1"/>
    <w:rsid w:val="6B40E951"/>
    <w:rsid w:val="6B4EF568"/>
    <w:rsid w:val="6B517C7F"/>
    <w:rsid w:val="6B520BE3"/>
    <w:rsid w:val="6B5324AA"/>
    <w:rsid w:val="6B5800F3"/>
    <w:rsid w:val="6B5998D7"/>
    <w:rsid w:val="6B59B3D6"/>
    <w:rsid w:val="6B5F5754"/>
    <w:rsid w:val="6B6127D9"/>
    <w:rsid w:val="6B69CDA3"/>
    <w:rsid w:val="6B7340EA"/>
    <w:rsid w:val="6B77AC1E"/>
    <w:rsid w:val="6B9038FD"/>
    <w:rsid w:val="6B9207D2"/>
    <w:rsid w:val="6B92EDB3"/>
    <w:rsid w:val="6B98E6E3"/>
    <w:rsid w:val="6B9AFD4B"/>
    <w:rsid w:val="6BA4EBB7"/>
    <w:rsid w:val="6BA5629D"/>
    <w:rsid w:val="6BA83CF9"/>
    <w:rsid w:val="6BA940C2"/>
    <w:rsid w:val="6BB18188"/>
    <w:rsid w:val="6BB988F6"/>
    <w:rsid w:val="6BBBD875"/>
    <w:rsid w:val="6BBFF7EE"/>
    <w:rsid w:val="6BC1A0EA"/>
    <w:rsid w:val="6BC5D1D6"/>
    <w:rsid w:val="6BCA21DF"/>
    <w:rsid w:val="6BCC27FD"/>
    <w:rsid w:val="6BCCEB8E"/>
    <w:rsid w:val="6BCF34BE"/>
    <w:rsid w:val="6BDA42A0"/>
    <w:rsid w:val="6BE1252A"/>
    <w:rsid w:val="6BE2F2AB"/>
    <w:rsid w:val="6BEAE91B"/>
    <w:rsid w:val="6BEFDD90"/>
    <w:rsid w:val="6BF2EE40"/>
    <w:rsid w:val="6BF3BA2F"/>
    <w:rsid w:val="6BF8BD36"/>
    <w:rsid w:val="6BF97A37"/>
    <w:rsid w:val="6BFB0AD4"/>
    <w:rsid w:val="6BFC76B5"/>
    <w:rsid w:val="6BFD032A"/>
    <w:rsid w:val="6BFD110B"/>
    <w:rsid w:val="6BFFF99A"/>
    <w:rsid w:val="6C01486B"/>
    <w:rsid w:val="6C0230F6"/>
    <w:rsid w:val="6C094F0E"/>
    <w:rsid w:val="6C0A71D1"/>
    <w:rsid w:val="6C0B9A68"/>
    <w:rsid w:val="6C0F6757"/>
    <w:rsid w:val="6C178428"/>
    <w:rsid w:val="6C21FD08"/>
    <w:rsid w:val="6C2391AB"/>
    <w:rsid w:val="6C259549"/>
    <w:rsid w:val="6C2614AE"/>
    <w:rsid w:val="6C2A34DC"/>
    <w:rsid w:val="6C3B565C"/>
    <w:rsid w:val="6C3DA4E0"/>
    <w:rsid w:val="6C3DCC1B"/>
    <w:rsid w:val="6C3F4D46"/>
    <w:rsid w:val="6C4224B2"/>
    <w:rsid w:val="6C455461"/>
    <w:rsid w:val="6C461C72"/>
    <w:rsid w:val="6C467309"/>
    <w:rsid w:val="6C4BB303"/>
    <w:rsid w:val="6C59D6FB"/>
    <w:rsid w:val="6C5ABB6D"/>
    <w:rsid w:val="6C667B57"/>
    <w:rsid w:val="6C675553"/>
    <w:rsid w:val="6C68A8D7"/>
    <w:rsid w:val="6C6EA022"/>
    <w:rsid w:val="6C73CB91"/>
    <w:rsid w:val="6C7A14BC"/>
    <w:rsid w:val="6C81ADC9"/>
    <w:rsid w:val="6C82A258"/>
    <w:rsid w:val="6C8837C2"/>
    <w:rsid w:val="6C8FA094"/>
    <w:rsid w:val="6C90E3A0"/>
    <w:rsid w:val="6C921AEE"/>
    <w:rsid w:val="6C92E6B8"/>
    <w:rsid w:val="6C9C139D"/>
    <w:rsid w:val="6C9E2CC2"/>
    <w:rsid w:val="6CAAA33E"/>
    <w:rsid w:val="6CABE982"/>
    <w:rsid w:val="6CABEBC7"/>
    <w:rsid w:val="6CABF0BE"/>
    <w:rsid w:val="6CAEA92A"/>
    <w:rsid w:val="6CAEF5CE"/>
    <w:rsid w:val="6CB237C1"/>
    <w:rsid w:val="6CB23E68"/>
    <w:rsid w:val="6CB65907"/>
    <w:rsid w:val="6CB8FAC4"/>
    <w:rsid w:val="6CB922BC"/>
    <w:rsid w:val="6CB98661"/>
    <w:rsid w:val="6CBF8A0E"/>
    <w:rsid w:val="6CC1E53A"/>
    <w:rsid w:val="6CCF18C4"/>
    <w:rsid w:val="6CD79F49"/>
    <w:rsid w:val="6CDAE737"/>
    <w:rsid w:val="6CDF9AEA"/>
    <w:rsid w:val="6CE5618F"/>
    <w:rsid w:val="6CE84B44"/>
    <w:rsid w:val="6CE87F18"/>
    <w:rsid w:val="6CECECB6"/>
    <w:rsid w:val="6CEE2C78"/>
    <w:rsid w:val="6CF1D27C"/>
    <w:rsid w:val="6CF28F21"/>
    <w:rsid w:val="6CF74000"/>
    <w:rsid w:val="6CFA0033"/>
    <w:rsid w:val="6CFECC64"/>
    <w:rsid w:val="6D001CDA"/>
    <w:rsid w:val="6D0EBD3C"/>
    <w:rsid w:val="6D1C56E0"/>
    <w:rsid w:val="6D1CC78B"/>
    <w:rsid w:val="6D1CFAEC"/>
    <w:rsid w:val="6D1F4123"/>
    <w:rsid w:val="6D273A60"/>
    <w:rsid w:val="6D368619"/>
    <w:rsid w:val="6D370D87"/>
    <w:rsid w:val="6D39B08A"/>
    <w:rsid w:val="6D3B1367"/>
    <w:rsid w:val="6D3CFA45"/>
    <w:rsid w:val="6D3E4191"/>
    <w:rsid w:val="6D43CF7B"/>
    <w:rsid w:val="6D5155FF"/>
    <w:rsid w:val="6D5C0B23"/>
    <w:rsid w:val="6D5D807F"/>
    <w:rsid w:val="6D68D86D"/>
    <w:rsid w:val="6D6DF551"/>
    <w:rsid w:val="6D6E8BE9"/>
    <w:rsid w:val="6D79A028"/>
    <w:rsid w:val="6D7C1FAE"/>
    <w:rsid w:val="6D84CF87"/>
    <w:rsid w:val="6D87A80A"/>
    <w:rsid w:val="6D88C8F8"/>
    <w:rsid w:val="6D8C9058"/>
    <w:rsid w:val="6D8FB9DD"/>
    <w:rsid w:val="6D91A6A6"/>
    <w:rsid w:val="6DA07C40"/>
    <w:rsid w:val="6DA35543"/>
    <w:rsid w:val="6DA4A2C0"/>
    <w:rsid w:val="6DA64E8E"/>
    <w:rsid w:val="6DA8C431"/>
    <w:rsid w:val="6DAB01B3"/>
    <w:rsid w:val="6DAB353E"/>
    <w:rsid w:val="6DAC491A"/>
    <w:rsid w:val="6DB38A5F"/>
    <w:rsid w:val="6DB42DCD"/>
    <w:rsid w:val="6DBB20F6"/>
    <w:rsid w:val="6DBB50B3"/>
    <w:rsid w:val="6DC1D453"/>
    <w:rsid w:val="6DC58763"/>
    <w:rsid w:val="6DD09518"/>
    <w:rsid w:val="6DD1FEA8"/>
    <w:rsid w:val="6DD568A0"/>
    <w:rsid w:val="6DDDB192"/>
    <w:rsid w:val="6DDFA284"/>
    <w:rsid w:val="6DE0F235"/>
    <w:rsid w:val="6DE2C170"/>
    <w:rsid w:val="6DE41FE9"/>
    <w:rsid w:val="6DE9689F"/>
    <w:rsid w:val="6DF5957E"/>
    <w:rsid w:val="6DF74262"/>
    <w:rsid w:val="6DFE5472"/>
    <w:rsid w:val="6E07807C"/>
    <w:rsid w:val="6E07C086"/>
    <w:rsid w:val="6E0B0750"/>
    <w:rsid w:val="6E166C8F"/>
    <w:rsid w:val="6E16DD3B"/>
    <w:rsid w:val="6E18EAA8"/>
    <w:rsid w:val="6E1E5C24"/>
    <w:rsid w:val="6E25D1D1"/>
    <w:rsid w:val="6E276A67"/>
    <w:rsid w:val="6E2CF0AD"/>
    <w:rsid w:val="6E2D7E1B"/>
    <w:rsid w:val="6E2F5648"/>
    <w:rsid w:val="6E31A989"/>
    <w:rsid w:val="6E37A2D3"/>
    <w:rsid w:val="6E43E9ED"/>
    <w:rsid w:val="6E4B3768"/>
    <w:rsid w:val="6E4EADC1"/>
    <w:rsid w:val="6E4F7A61"/>
    <w:rsid w:val="6E4FB2C0"/>
    <w:rsid w:val="6E554352"/>
    <w:rsid w:val="6E56A7F5"/>
    <w:rsid w:val="6E6192AE"/>
    <w:rsid w:val="6E6280C8"/>
    <w:rsid w:val="6E6686D3"/>
    <w:rsid w:val="6E6C2221"/>
    <w:rsid w:val="6E72204B"/>
    <w:rsid w:val="6E75F8B3"/>
    <w:rsid w:val="6E7E083C"/>
    <w:rsid w:val="6E7E0B0D"/>
    <w:rsid w:val="6E88107B"/>
    <w:rsid w:val="6E8AB1EB"/>
    <w:rsid w:val="6E903589"/>
    <w:rsid w:val="6E953EEF"/>
    <w:rsid w:val="6E966373"/>
    <w:rsid w:val="6E9CC767"/>
    <w:rsid w:val="6E9E5F2B"/>
    <w:rsid w:val="6EA4C792"/>
    <w:rsid w:val="6EA69255"/>
    <w:rsid w:val="6EA9945B"/>
    <w:rsid w:val="6EAC27ED"/>
    <w:rsid w:val="6EAF4273"/>
    <w:rsid w:val="6EAF7CE1"/>
    <w:rsid w:val="6EB1B993"/>
    <w:rsid w:val="6EB45D66"/>
    <w:rsid w:val="6EB52E03"/>
    <w:rsid w:val="6EB56D60"/>
    <w:rsid w:val="6EBEC9FC"/>
    <w:rsid w:val="6EC1634C"/>
    <w:rsid w:val="6EC2A71E"/>
    <w:rsid w:val="6EC43F73"/>
    <w:rsid w:val="6EC528F5"/>
    <w:rsid w:val="6EC74461"/>
    <w:rsid w:val="6ECE871C"/>
    <w:rsid w:val="6ECEA539"/>
    <w:rsid w:val="6ED04BEE"/>
    <w:rsid w:val="6ED531C0"/>
    <w:rsid w:val="6ED99FDE"/>
    <w:rsid w:val="6EDA9E85"/>
    <w:rsid w:val="6EE59D06"/>
    <w:rsid w:val="6EE9C227"/>
    <w:rsid w:val="6EF3B6A4"/>
    <w:rsid w:val="6EF77165"/>
    <w:rsid w:val="6EF92F5E"/>
    <w:rsid w:val="6EFEED82"/>
    <w:rsid w:val="6F0124E8"/>
    <w:rsid w:val="6F02C243"/>
    <w:rsid w:val="6F07ABB3"/>
    <w:rsid w:val="6F083001"/>
    <w:rsid w:val="6F09D794"/>
    <w:rsid w:val="6F0AB5EA"/>
    <w:rsid w:val="6F0E73FF"/>
    <w:rsid w:val="6F129D41"/>
    <w:rsid w:val="6F17028F"/>
    <w:rsid w:val="6F1E7D02"/>
    <w:rsid w:val="6F248BC3"/>
    <w:rsid w:val="6F2BBE83"/>
    <w:rsid w:val="6F32D243"/>
    <w:rsid w:val="6F349FF0"/>
    <w:rsid w:val="6F3A4A9C"/>
    <w:rsid w:val="6F3ECD65"/>
    <w:rsid w:val="6F3F8E68"/>
    <w:rsid w:val="6F416570"/>
    <w:rsid w:val="6F49B5A2"/>
    <w:rsid w:val="6F4A6D5D"/>
    <w:rsid w:val="6F4C5353"/>
    <w:rsid w:val="6F5636DE"/>
    <w:rsid w:val="6F580460"/>
    <w:rsid w:val="6F60C4D7"/>
    <w:rsid w:val="6F642E81"/>
    <w:rsid w:val="6F6B0F73"/>
    <w:rsid w:val="6F6BD02C"/>
    <w:rsid w:val="6F6D49A9"/>
    <w:rsid w:val="6F7A201E"/>
    <w:rsid w:val="6F7C96ED"/>
    <w:rsid w:val="6F81EA91"/>
    <w:rsid w:val="6F82E1D1"/>
    <w:rsid w:val="6F88A27D"/>
    <w:rsid w:val="6F8BD72D"/>
    <w:rsid w:val="6F8DE81F"/>
    <w:rsid w:val="6F8FCB6E"/>
    <w:rsid w:val="6F90524B"/>
    <w:rsid w:val="6F91DE41"/>
    <w:rsid w:val="6F9633DD"/>
    <w:rsid w:val="6F96F97A"/>
    <w:rsid w:val="6F972F8D"/>
    <w:rsid w:val="6F9B7785"/>
    <w:rsid w:val="6F9FA5FB"/>
    <w:rsid w:val="6FA07BFE"/>
    <w:rsid w:val="6FA2BC4E"/>
    <w:rsid w:val="6FA4BFAF"/>
    <w:rsid w:val="6FAC5942"/>
    <w:rsid w:val="6FAF159C"/>
    <w:rsid w:val="6FB3D29F"/>
    <w:rsid w:val="6FB51C90"/>
    <w:rsid w:val="6FB5550F"/>
    <w:rsid w:val="6FB629AF"/>
    <w:rsid w:val="6FBC6D63"/>
    <w:rsid w:val="6FC382D5"/>
    <w:rsid w:val="6FC441B1"/>
    <w:rsid w:val="6FC9D1C8"/>
    <w:rsid w:val="6FCF1518"/>
    <w:rsid w:val="6FD45251"/>
    <w:rsid w:val="6FD5A2F0"/>
    <w:rsid w:val="6FDB6D5F"/>
    <w:rsid w:val="6FDCA215"/>
    <w:rsid w:val="6FE1F91B"/>
    <w:rsid w:val="6FE3287F"/>
    <w:rsid w:val="6FE409E1"/>
    <w:rsid w:val="6FEAE728"/>
    <w:rsid w:val="6FEDAFD6"/>
    <w:rsid w:val="6FEE3BBF"/>
    <w:rsid w:val="6FF51D07"/>
    <w:rsid w:val="6FF5F737"/>
    <w:rsid w:val="6FF7DD36"/>
    <w:rsid w:val="6FFC7D7B"/>
    <w:rsid w:val="70004D6E"/>
    <w:rsid w:val="7001F9E1"/>
    <w:rsid w:val="700B12F9"/>
    <w:rsid w:val="701781F5"/>
    <w:rsid w:val="7018FE4B"/>
    <w:rsid w:val="7019D4FA"/>
    <w:rsid w:val="701B24EB"/>
    <w:rsid w:val="701E8EA5"/>
    <w:rsid w:val="70237820"/>
    <w:rsid w:val="70248859"/>
    <w:rsid w:val="70257418"/>
    <w:rsid w:val="70281481"/>
    <w:rsid w:val="702FC3B4"/>
    <w:rsid w:val="70326FF2"/>
    <w:rsid w:val="7033359A"/>
    <w:rsid w:val="7033A160"/>
    <w:rsid w:val="7038A24E"/>
    <w:rsid w:val="7040438A"/>
    <w:rsid w:val="70415926"/>
    <w:rsid w:val="70463D87"/>
    <w:rsid w:val="704A2B63"/>
    <w:rsid w:val="705106C1"/>
    <w:rsid w:val="70548D5E"/>
    <w:rsid w:val="70570F9E"/>
    <w:rsid w:val="705758E5"/>
    <w:rsid w:val="70580DC5"/>
    <w:rsid w:val="706829B5"/>
    <w:rsid w:val="706C4BF4"/>
    <w:rsid w:val="7071DA1C"/>
    <w:rsid w:val="707738F9"/>
    <w:rsid w:val="707B9F7B"/>
    <w:rsid w:val="707EBC8B"/>
    <w:rsid w:val="70830C33"/>
    <w:rsid w:val="708449DA"/>
    <w:rsid w:val="708D9C52"/>
    <w:rsid w:val="708F54FE"/>
    <w:rsid w:val="708FA7BE"/>
    <w:rsid w:val="70A93BE4"/>
    <w:rsid w:val="70ABC741"/>
    <w:rsid w:val="70B3DAD5"/>
    <w:rsid w:val="70B4EF18"/>
    <w:rsid w:val="70B71B3D"/>
    <w:rsid w:val="70B99C2A"/>
    <w:rsid w:val="70BBE8E1"/>
    <w:rsid w:val="70BC2E41"/>
    <w:rsid w:val="70BD1CEA"/>
    <w:rsid w:val="70BEA7C6"/>
    <w:rsid w:val="70C577E9"/>
    <w:rsid w:val="70C84F9B"/>
    <w:rsid w:val="70C9986F"/>
    <w:rsid w:val="70D6FABA"/>
    <w:rsid w:val="70D92402"/>
    <w:rsid w:val="70DAB800"/>
    <w:rsid w:val="70DF7D25"/>
    <w:rsid w:val="70E02AE1"/>
    <w:rsid w:val="70E619D7"/>
    <w:rsid w:val="70E6BAA2"/>
    <w:rsid w:val="70E84902"/>
    <w:rsid w:val="70E9B6D8"/>
    <w:rsid w:val="70F33BEE"/>
    <w:rsid w:val="70F60694"/>
    <w:rsid w:val="70F641F4"/>
    <w:rsid w:val="70F69214"/>
    <w:rsid w:val="70F724AF"/>
    <w:rsid w:val="70FDAB9F"/>
    <w:rsid w:val="70FF1C3D"/>
    <w:rsid w:val="71034312"/>
    <w:rsid w:val="7108DDD8"/>
    <w:rsid w:val="710C8CDB"/>
    <w:rsid w:val="711627EE"/>
    <w:rsid w:val="711F2DF6"/>
    <w:rsid w:val="71200ABF"/>
    <w:rsid w:val="7120CC48"/>
    <w:rsid w:val="71274248"/>
    <w:rsid w:val="7129532A"/>
    <w:rsid w:val="712C3F12"/>
    <w:rsid w:val="7136C7B9"/>
    <w:rsid w:val="71390600"/>
    <w:rsid w:val="713CF24B"/>
    <w:rsid w:val="714A0E51"/>
    <w:rsid w:val="7152BE99"/>
    <w:rsid w:val="715349C0"/>
    <w:rsid w:val="715472BD"/>
    <w:rsid w:val="7154AC75"/>
    <w:rsid w:val="71552AD3"/>
    <w:rsid w:val="7155512A"/>
    <w:rsid w:val="71594600"/>
    <w:rsid w:val="715C730D"/>
    <w:rsid w:val="715F7D9F"/>
    <w:rsid w:val="7162BF23"/>
    <w:rsid w:val="71656F77"/>
    <w:rsid w:val="716BA199"/>
    <w:rsid w:val="7172D6C7"/>
    <w:rsid w:val="7174D815"/>
    <w:rsid w:val="71754EAC"/>
    <w:rsid w:val="717AE99D"/>
    <w:rsid w:val="717CBFEB"/>
    <w:rsid w:val="717F3923"/>
    <w:rsid w:val="71821572"/>
    <w:rsid w:val="71835974"/>
    <w:rsid w:val="7193A7C6"/>
    <w:rsid w:val="719427BD"/>
    <w:rsid w:val="7195D119"/>
    <w:rsid w:val="719EAF97"/>
    <w:rsid w:val="71A9AC1A"/>
    <w:rsid w:val="71AF2245"/>
    <w:rsid w:val="71AFA63B"/>
    <w:rsid w:val="71B2FC31"/>
    <w:rsid w:val="71B359C7"/>
    <w:rsid w:val="71BD2662"/>
    <w:rsid w:val="71C5C611"/>
    <w:rsid w:val="71CA1CA7"/>
    <w:rsid w:val="71CFDFBE"/>
    <w:rsid w:val="71D1ECE9"/>
    <w:rsid w:val="71D22895"/>
    <w:rsid w:val="71D42AAE"/>
    <w:rsid w:val="71D4C906"/>
    <w:rsid w:val="71D517DD"/>
    <w:rsid w:val="71E170EE"/>
    <w:rsid w:val="71E1ABBD"/>
    <w:rsid w:val="71F34495"/>
    <w:rsid w:val="71F5B41A"/>
    <w:rsid w:val="71F8C5B5"/>
    <w:rsid w:val="71FFCCF0"/>
    <w:rsid w:val="7205C58F"/>
    <w:rsid w:val="720A4C0D"/>
    <w:rsid w:val="720C4868"/>
    <w:rsid w:val="720FC967"/>
    <w:rsid w:val="720FCED5"/>
    <w:rsid w:val="7213D0DD"/>
    <w:rsid w:val="721783C5"/>
    <w:rsid w:val="72187A31"/>
    <w:rsid w:val="72235F2C"/>
    <w:rsid w:val="7225F8C0"/>
    <w:rsid w:val="7227539A"/>
    <w:rsid w:val="72296165"/>
    <w:rsid w:val="722A21EF"/>
    <w:rsid w:val="722DB465"/>
    <w:rsid w:val="723513EE"/>
    <w:rsid w:val="723EC1F0"/>
    <w:rsid w:val="72416823"/>
    <w:rsid w:val="7244621E"/>
    <w:rsid w:val="7245BAA6"/>
    <w:rsid w:val="7246FD8B"/>
    <w:rsid w:val="724EB463"/>
    <w:rsid w:val="724EF97E"/>
    <w:rsid w:val="7251F2E7"/>
    <w:rsid w:val="72562621"/>
    <w:rsid w:val="725A49F5"/>
    <w:rsid w:val="725D767F"/>
    <w:rsid w:val="725ECA3D"/>
    <w:rsid w:val="726088D9"/>
    <w:rsid w:val="72621357"/>
    <w:rsid w:val="7263C0F3"/>
    <w:rsid w:val="726513FE"/>
    <w:rsid w:val="726B46F3"/>
    <w:rsid w:val="726F16D7"/>
    <w:rsid w:val="72754AC0"/>
    <w:rsid w:val="7279B4BE"/>
    <w:rsid w:val="727D0FF3"/>
    <w:rsid w:val="727D7CDB"/>
    <w:rsid w:val="727FFA19"/>
    <w:rsid w:val="7283E21A"/>
    <w:rsid w:val="7284D086"/>
    <w:rsid w:val="7287D96D"/>
    <w:rsid w:val="72895601"/>
    <w:rsid w:val="728C7657"/>
    <w:rsid w:val="7291F3BD"/>
    <w:rsid w:val="72939B14"/>
    <w:rsid w:val="729662D1"/>
    <w:rsid w:val="729AE101"/>
    <w:rsid w:val="729F4BC9"/>
    <w:rsid w:val="72ACC92E"/>
    <w:rsid w:val="72ADFB16"/>
    <w:rsid w:val="72B0879D"/>
    <w:rsid w:val="72BB9176"/>
    <w:rsid w:val="72BC02E2"/>
    <w:rsid w:val="72BCA471"/>
    <w:rsid w:val="72BCB44F"/>
    <w:rsid w:val="72C032F4"/>
    <w:rsid w:val="72C32522"/>
    <w:rsid w:val="72C3E40B"/>
    <w:rsid w:val="72C4926E"/>
    <w:rsid w:val="72C4B37A"/>
    <w:rsid w:val="72C5B815"/>
    <w:rsid w:val="72CAFBD7"/>
    <w:rsid w:val="72D2AC14"/>
    <w:rsid w:val="72D4F810"/>
    <w:rsid w:val="72D69768"/>
    <w:rsid w:val="72D76820"/>
    <w:rsid w:val="72E559F1"/>
    <w:rsid w:val="72E90D54"/>
    <w:rsid w:val="72F33DC6"/>
    <w:rsid w:val="72FA431E"/>
    <w:rsid w:val="72FC9E0B"/>
    <w:rsid w:val="72FDF446"/>
    <w:rsid w:val="7301E497"/>
    <w:rsid w:val="73026EAD"/>
    <w:rsid w:val="73057076"/>
    <w:rsid w:val="730683CB"/>
    <w:rsid w:val="73157261"/>
    <w:rsid w:val="73207B07"/>
    <w:rsid w:val="732698F9"/>
    <w:rsid w:val="732837CB"/>
    <w:rsid w:val="7331DEE6"/>
    <w:rsid w:val="733440C4"/>
    <w:rsid w:val="7338B5EC"/>
    <w:rsid w:val="73404426"/>
    <w:rsid w:val="734DB069"/>
    <w:rsid w:val="734E1EEA"/>
    <w:rsid w:val="73522122"/>
    <w:rsid w:val="7354775A"/>
    <w:rsid w:val="735557D9"/>
    <w:rsid w:val="73572F0F"/>
    <w:rsid w:val="73590250"/>
    <w:rsid w:val="735B4B7F"/>
    <w:rsid w:val="735B9148"/>
    <w:rsid w:val="735DDC29"/>
    <w:rsid w:val="735E0C11"/>
    <w:rsid w:val="736204EA"/>
    <w:rsid w:val="73657578"/>
    <w:rsid w:val="73665328"/>
    <w:rsid w:val="7369C1A9"/>
    <w:rsid w:val="736ABB54"/>
    <w:rsid w:val="736C0B5C"/>
    <w:rsid w:val="737569FE"/>
    <w:rsid w:val="73767BF7"/>
    <w:rsid w:val="73785E48"/>
    <w:rsid w:val="737C912C"/>
    <w:rsid w:val="737FF8EA"/>
    <w:rsid w:val="73811307"/>
    <w:rsid w:val="738B24DA"/>
    <w:rsid w:val="738CD789"/>
    <w:rsid w:val="738CDCD4"/>
    <w:rsid w:val="738DA49A"/>
    <w:rsid w:val="738EA5B9"/>
    <w:rsid w:val="7390025E"/>
    <w:rsid w:val="73916ECF"/>
    <w:rsid w:val="73984C7C"/>
    <w:rsid w:val="7398FAE0"/>
    <w:rsid w:val="73AD8BFD"/>
    <w:rsid w:val="73B1C8D4"/>
    <w:rsid w:val="73B69BAB"/>
    <w:rsid w:val="73B6D7D6"/>
    <w:rsid w:val="73BB7A52"/>
    <w:rsid w:val="73BF0C69"/>
    <w:rsid w:val="73BF8882"/>
    <w:rsid w:val="73C3F525"/>
    <w:rsid w:val="73C65005"/>
    <w:rsid w:val="73CAE277"/>
    <w:rsid w:val="73CD5D65"/>
    <w:rsid w:val="73D57B1F"/>
    <w:rsid w:val="73D62EB0"/>
    <w:rsid w:val="73D77B03"/>
    <w:rsid w:val="73DF803A"/>
    <w:rsid w:val="73E9A135"/>
    <w:rsid w:val="73EA993F"/>
    <w:rsid w:val="73EA9DF6"/>
    <w:rsid w:val="73F0D3CB"/>
    <w:rsid w:val="73F1094A"/>
    <w:rsid w:val="73F2F0D6"/>
    <w:rsid w:val="73F5B433"/>
    <w:rsid w:val="73FA01F8"/>
    <w:rsid w:val="73FD38E0"/>
    <w:rsid w:val="74090484"/>
    <w:rsid w:val="74105B33"/>
    <w:rsid w:val="7410A1CC"/>
    <w:rsid w:val="74151C10"/>
    <w:rsid w:val="741A3CA4"/>
    <w:rsid w:val="7427D478"/>
    <w:rsid w:val="742BB326"/>
    <w:rsid w:val="742CBFC6"/>
    <w:rsid w:val="74318921"/>
    <w:rsid w:val="7432CBC8"/>
    <w:rsid w:val="7439A117"/>
    <w:rsid w:val="743A18E7"/>
    <w:rsid w:val="743A3942"/>
    <w:rsid w:val="7442F535"/>
    <w:rsid w:val="744538A4"/>
    <w:rsid w:val="744C2E3B"/>
    <w:rsid w:val="744C460E"/>
    <w:rsid w:val="744DCE11"/>
    <w:rsid w:val="7452EE44"/>
    <w:rsid w:val="74595CB1"/>
    <w:rsid w:val="74616432"/>
    <w:rsid w:val="74655D07"/>
    <w:rsid w:val="7467CEA8"/>
    <w:rsid w:val="746DA31C"/>
    <w:rsid w:val="746E2134"/>
    <w:rsid w:val="7471B660"/>
    <w:rsid w:val="747287C4"/>
    <w:rsid w:val="74729031"/>
    <w:rsid w:val="7478B8F0"/>
    <w:rsid w:val="7478D867"/>
    <w:rsid w:val="747924C0"/>
    <w:rsid w:val="747EC17D"/>
    <w:rsid w:val="7486EF2C"/>
    <w:rsid w:val="7489BD91"/>
    <w:rsid w:val="749C1379"/>
    <w:rsid w:val="749C95E2"/>
    <w:rsid w:val="749F33AF"/>
    <w:rsid w:val="749FF516"/>
    <w:rsid w:val="74A046F1"/>
    <w:rsid w:val="74A39953"/>
    <w:rsid w:val="74A4D942"/>
    <w:rsid w:val="74A76547"/>
    <w:rsid w:val="74AF93DC"/>
    <w:rsid w:val="74B0EA86"/>
    <w:rsid w:val="74B0FEB2"/>
    <w:rsid w:val="74B3F673"/>
    <w:rsid w:val="74BB6144"/>
    <w:rsid w:val="74BBCABA"/>
    <w:rsid w:val="74C10311"/>
    <w:rsid w:val="74C79C29"/>
    <w:rsid w:val="74CE4B6B"/>
    <w:rsid w:val="74CED7C5"/>
    <w:rsid w:val="74D1018B"/>
    <w:rsid w:val="74D2553A"/>
    <w:rsid w:val="74D4AE13"/>
    <w:rsid w:val="74E1D5F1"/>
    <w:rsid w:val="74E8E1AE"/>
    <w:rsid w:val="74EB9CC1"/>
    <w:rsid w:val="74EF369D"/>
    <w:rsid w:val="74EF3F43"/>
    <w:rsid w:val="74F15C04"/>
    <w:rsid w:val="74F69AC2"/>
    <w:rsid w:val="74F8CDDA"/>
    <w:rsid w:val="74F934D7"/>
    <w:rsid w:val="74FDCF37"/>
    <w:rsid w:val="750011C7"/>
    <w:rsid w:val="750A01C5"/>
    <w:rsid w:val="750ABF84"/>
    <w:rsid w:val="75121BB1"/>
    <w:rsid w:val="7512F8A5"/>
    <w:rsid w:val="7513B67C"/>
    <w:rsid w:val="7515CF03"/>
    <w:rsid w:val="7519DE8B"/>
    <w:rsid w:val="751ABE34"/>
    <w:rsid w:val="751F482F"/>
    <w:rsid w:val="75277A4F"/>
    <w:rsid w:val="753186E3"/>
    <w:rsid w:val="75319F49"/>
    <w:rsid w:val="753356D5"/>
    <w:rsid w:val="7536CA8F"/>
    <w:rsid w:val="75438316"/>
    <w:rsid w:val="7545EDCC"/>
    <w:rsid w:val="7548905E"/>
    <w:rsid w:val="7548C14B"/>
    <w:rsid w:val="754C2BC9"/>
    <w:rsid w:val="754CF307"/>
    <w:rsid w:val="754D85BE"/>
    <w:rsid w:val="75517458"/>
    <w:rsid w:val="7551B4C6"/>
    <w:rsid w:val="7560BF5A"/>
    <w:rsid w:val="75619AEB"/>
    <w:rsid w:val="75696690"/>
    <w:rsid w:val="75721731"/>
    <w:rsid w:val="75731E3B"/>
    <w:rsid w:val="7579AF03"/>
    <w:rsid w:val="757C36DB"/>
    <w:rsid w:val="757C6C1F"/>
    <w:rsid w:val="757D81F8"/>
    <w:rsid w:val="75827D24"/>
    <w:rsid w:val="7590BE8E"/>
    <w:rsid w:val="759344A6"/>
    <w:rsid w:val="7597CE9B"/>
    <w:rsid w:val="759925D7"/>
    <w:rsid w:val="759E23AE"/>
    <w:rsid w:val="759ED0DD"/>
    <w:rsid w:val="75A7FB44"/>
    <w:rsid w:val="75AD374F"/>
    <w:rsid w:val="75B0CB73"/>
    <w:rsid w:val="75B35D20"/>
    <w:rsid w:val="75BA33B8"/>
    <w:rsid w:val="75BAAA5E"/>
    <w:rsid w:val="75C22E88"/>
    <w:rsid w:val="75C68F80"/>
    <w:rsid w:val="75C8D912"/>
    <w:rsid w:val="75CF289D"/>
    <w:rsid w:val="75D2858C"/>
    <w:rsid w:val="75D38312"/>
    <w:rsid w:val="75D62857"/>
    <w:rsid w:val="75DAE41B"/>
    <w:rsid w:val="75DBB5C8"/>
    <w:rsid w:val="75DCF00A"/>
    <w:rsid w:val="75DE1651"/>
    <w:rsid w:val="75E2ED00"/>
    <w:rsid w:val="75EC2D4E"/>
    <w:rsid w:val="75ECBDC6"/>
    <w:rsid w:val="75EE92F4"/>
    <w:rsid w:val="75EF62F7"/>
    <w:rsid w:val="75F379E7"/>
    <w:rsid w:val="76064D7A"/>
    <w:rsid w:val="76094623"/>
    <w:rsid w:val="760987D6"/>
    <w:rsid w:val="760BB1D9"/>
    <w:rsid w:val="760BF32C"/>
    <w:rsid w:val="7616B3C8"/>
    <w:rsid w:val="761D740B"/>
    <w:rsid w:val="761E5797"/>
    <w:rsid w:val="7625C093"/>
    <w:rsid w:val="7627FFC2"/>
    <w:rsid w:val="76303A0D"/>
    <w:rsid w:val="7635BEBD"/>
    <w:rsid w:val="763AB6CF"/>
    <w:rsid w:val="763CADAB"/>
    <w:rsid w:val="76450B03"/>
    <w:rsid w:val="7645D648"/>
    <w:rsid w:val="764A4F99"/>
    <w:rsid w:val="76505E4B"/>
    <w:rsid w:val="7655174F"/>
    <w:rsid w:val="7658D16F"/>
    <w:rsid w:val="765B30D3"/>
    <w:rsid w:val="765C21A4"/>
    <w:rsid w:val="765E4735"/>
    <w:rsid w:val="765F9280"/>
    <w:rsid w:val="7661A7B9"/>
    <w:rsid w:val="7679A0E1"/>
    <w:rsid w:val="767A9F08"/>
    <w:rsid w:val="767EF7B6"/>
    <w:rsid w:val="7687C031"/>
    <w:rsid w:val="76897D06"/>
    <w:rsid w:val="768C52DA"/>
    <w:rsid w:val="768F8872"/>
    <w:rsid w:val="7690408E"/>
    <w:rsid w:val="7695A25D"/>
    <w:rsid w:val="7699854F"/>
    <w:rsid w:val="769CB2C4"/>
    <w:rsid w:val="769DD3FE"/>
    <w:rsid w:val="76A08394"/>
    <w:rsid w:val="76A0B3EF"/>
    <w:rsid w:val="76A83B6C"/>
    <w:rsid w:val="76AB774A"/>
    <w:rsid w:val="76BAA472"/>
    <w:rsid w:val="76BCDDA8"/>
    <w:rsid w:val="76BE43E3"/>
    <w:rsid w:val="76C936B0"/>
    <w:rsid w:val="76CD1DB0"/>
    <w:rsid w:val="76CDCD37"/>
    <w:rsid w:val="76D02412"/>
    <w:rsid w:val="76D5A681"/>
    <w:rsid w:val="76D5D2BD"/>
    <w:rsid w:val="76D70B0F"/>
    <w:rsid w:val="76D949DA"/>
    <w:rsid w:val="76DB0E54"/>
    <w:rsid w:val="76DEF156"/>
    <w:rsid w:val="76DFF017"/>
    <w:rsid w:val="76E37409"/>
    <w:rsid w:val="76E90A25"/>
    <w:rsid w:val="76EABD63"/>
    <w:rsid w:val="76ECBB0E"/>
    <w:rsid w:val="76ED4BE6"/>
    <w:rsid w:val="76ED772E"/>
    <w:rsid w:val="76F2BE34"/>
    <w:rsid w:val="76F3E3B0"/>
    <w:rsid w:val="76F433B9"/>
    <w:rsid w:val="76F531E8"/>
    <w:rsid w:val="76F85B8A"/>
    <w:rsid w:val="76F8658E"/>
    <w:rsid w:val="76FACEB2"/>
    <w:rsid w:val="76FCF92F"/>
    <w:rsid w:val="7704C4FC"/>
    <w:rsid w:val="77070FED"/>
    <w:rsid w:val="770B7D05"/>
    <w:rsid w:val="770CC86D"/>
    <w:rsid w:val="77128165"/>
    <w:rsid w:val="77167DF7"/>
    <w:rsid w:val="7719AE04"/>
    <w:rsid w:val="7721566A"/>
    <w:rsid w:val="77241834"/>
    <w:rsid w:val="772834B8"/>
    <w:rsid w:val="77294666"/>
    <w:rsid w:val="772A9C47"/>
    <w:rsid w:val="772AE5C0"/>
    <w:rsid w:val="772F153B"/>
    <w:rsid w:val="772F3B49"/>
    <w:rsid w:val="773DAE20"/>
    <w:rsid w:val="7741B366"/>
    <w:rsid w:val="774352DA"/>
    <w:rsid w:val="7743A8A5"/>
    <w:rsid w:val="77458B43"/>
    <w:rsid w:val="7749051C"/>
    <w:rsid w:val="7753CE0D"/>
    <w:rsid w:val="7755D307"/>
    <w:rsid w:val="775686F9"/>
    <w:rsid w:val="7756E899"/>
    <w:rsid w:val="775C65EE"/>
    <w:rsid w:val="7763A400"/>
    <w:rsid w:val="7764FA4E"/>
    <w:rsid w:val="7767E579"/>
    <w:rsid w:val="776CA1DE"/>
    <w:rsid w:val="776FD29F"/>
    <w:rsid w:val="777835B8"/>
    <w:rsid w:val="77789DCF"/>
    <w:rsid w:val="777B4AC2"/>
    <w:rsid w:val="778058AE"/>
    <w:rsid w:val="7785A74F"/>
    <w:rsid w:val="77874A04"/>
    <w:rsid w:val="77900DD4"/>
    <w:rsid w:val="779975C3"/>
    <w:rsid w:val="779AEF94"/>
    <w:rsid w:val="779BC67A"/>
    <w:rsid w:val="779C43D4"/>
    <w:rsid w:val="77ABA2EF"/>
    <w:rsid w:val="77B3B9F4"/>
    <w:rsid w:val="77B76678"/>
    <w:rsid w:val="77C512F7"/>
    <w:rsid w:val="77C6CC8F"/>
    <w:rsid w:val="77D4C5B9"/>
    <w:rsid w:val="77D4FB82"/>
    <w:rsid w:val="77D528B5"/>
    <w:rsid w:val="77E052F8"/>
    <w:rsid w:val="77FC06E3"/>
    <w:rsid w:val="77FCF7D2"/>
    <w:rsid w:val="77FF5E41"/>
    <w:rsid w:val="77FFC03F"/>
    <w:rsid w:val="780EA630"/>
    <w:rsid w:val="78105BD2"/>
    <w:rsid w:val="78133CDB"/>
    <w:rsid w:val="781539CE"/>
    <w:rsid w:val="781816FE"/>
    <w:rsid w:val="781BA973"/>
    <w:rsid w:val="7826838B"/>
    <w:rsid w:val="7827480F"/>
    <w:rsid w:val="7827C173"/>
    <w:rsid w:val="7827D033"/>
    <w:rsid w:val="782B867B"/>
    <w:rsid w:val="782C4678"/>
    <w:rsid w:val="782D86FC"/>
    <w:rsid w:val="7832D1C5"/>
    <w:rsid w:val="78340F36"/>
    <w:rsid w:val="78343806"/>
    <w:rsid w:val="7837701F"/>
    <w:rsid w:val="783A8422"/>
    <w:rsid w:val="783CBB5A"/>
    <w:rsid w:val="78432D7B"/>
    <w:rsid w:val="78447286"/>
    <w:rsid w:val="7845FF2D"/>
    <w:rsid w:val="7848CA3A"/>
    <w:rsid w:val="784F0D8C"/>
    <w:rsid w:val="78581E19"/>
    <w:rsid w:val="786C7CD2"/>
    <w:rsid w:val="786FDE97"/>
    <w:rsid w:val="7870BF09"/>
    <w:rsid w:val="7871968A"/>
    <w:rsid w:val="78735F1F"/>
    <w:rsid w:val="78736B5B"/>
    <w:rsid w:val="78754CCF"/>
    <w:rsid w:val="787579BB"/>
    <w:rsid w:val="78796A7F"/>
    <w:rsid w:val="787DDDE4"/>
    <w:rsid w:val="787E2F43"/>
    <w:rsid w:val="7883FE1A"/>
    <w:rsid w:val="788BE787"/>
    <w:rsid w:val="788C0C99"/>
    <w:rsid w:val="789015C1"/>
    <w:rsid w:val="78940FE0"/>
    <w:rsid w:val="7894D324"/>
    <w:rsid w:val="7895997F"/>
    <w:rsid w:val="789A7AF3"/>
    <w:rsid w:val="78A91DF9"/>
    <w:rsid w:val="78AAB54E"/>
    <w:rsid w:val="78AC8CA7"/>
    <w:rsid w:val="78ADD735"/>
    <w:rsid w:val="78B37512"/>
    <w:rsid w:val="78BD88E2"/>
    <w:rsid w:val="78BF1957"/>
    <w:rsid w:val="78BF2DD3"/>
    <w:rsid w:val="78DD77BA"/>
    <w:rsid w:val="78DFB0BE"/>
    <w:rsid w:val="78E40DA1"/>
    <w:rsid w:val="78EEA59A"/>
    <w:rsid w:val="78F1C43B"/>
    <w:rsid w:val="78F9D34D"/>
    <w:rsid w:val="78FDAD15"/>
    <w:rsid w:val="790233AF"/>
    <w:rsid w:val="79032F88"/>
    <w:rsid w:val="79058641"/>
    <w:rsid w:val="7908ABC0"/>
    <w:rsid w:val="790A3ACE"/>
    <w:rsid w:val="790F027F"/>
    <w:rsid w:val="7914EC56"/>
    <w:rsid w:val="7915792F"/>
    <w:rsid w:val="791B9ED0"/>
    <w:rsid w:val="791C20D0"/>
    <w:rsid w:val="79292106"/>
    <w:rsid w:val="792CA124"/>
    <w:rsid w:val="792CB01A"/>
    <w:rsid w:val="793037B4"/>
    <w:rsid w:val="79303A8F"/>
    <w:rsid w:val="79354556"/>
    <w:rsid w:val="793A4797"/>
    <w:rsid w:val="793BA92C"/>
    <w:rsid w:val="79404C9C"/>
    <w:rsid w:val="7944584C"/>
    <w:rsid w:val="79458D53"/>
    <w:rsid w:val="7946AEA3"/>
    <w:rsid w:val="794CF2DD"/>
    <w:rsid w:val="7958FDF3"/>
    <w:rsid w:val="795F666E"/>
    <w:rsid w:val="79618510"/>
    <w:rsid w:val="7965754B"/>
    <w:rsid w:val="796BE724"/>
    <w:rsid w:val="796FC0C4"/>
    <w:rsid w:val="7975AACF"/>
    <w:rsid w:val="79767235"/>
    <w:rsid w:val="797B4C91"/>
    <w:rsid w:val="79835C7A"/>
    <w:rsid w:val="7988E6E6"/>
    <w:rsid w:val="7992B31F"/>
    <w:rsid w:val="79A0E500"/>
    <w:rsid w:val="79A6865A"/>
    <w:rsid w:val="79A8B103"/>
    <w:rsid w:val="79AFFA1E"/>
    <w:rsid w:val="79B6968D"/>
    <w:rsid w:val="79B7CE0E"/>
    <w:rsid w:val="79B91558"/>
    <w:rsid w:val="79BD93C9"/>
    <w:rsid w:val="79BF1264"/>
    <w:rsid w:val="79BFD3FC"/>
    <w:rsid w:val="79E469DA"/>
    <w:rsid w:val="79E594C8"/>
    <w:rsid w:val="79E7F7F1"/>
    <w:rsid w:val="79F80098"/>
    <w:rsid w:val="79F96989"/>
    <w:rsid w:val="79F9C697"/>
    <w:rsid w:val="79FBFDAA"/>
    <w:rsid w:val="7A01A67C"/>
    <w:rsid w:val="7A0440B8"/>
    <w:rsid w:val="7A0A6113"/>
    <w:rsid w:val="7A12281D"/>
    <w:rsid w:val="7A19E75F"/>
    <w:rsid w:val="7A1AA35D"/>
    <w:rsid w:val="7A1C5642"/>
    <w:rsid w:val="7A1D1332"/>
    <w:rsid w:val="7A1E098F"/>
    <w:rsid w:val="7A1E4BBA"/>
    <w:rsid w:val="7A1F7FB0"/>
    <w:rsid w:val="7A214D9D"/>
    <w:rsid w:val="7A2419F7"/>
    <w:rsid w:val="7A269030"/>
    <w:rsid w:val="7A28F573"/>
    <w:rsid w:val="7A3ACED1"/>
    <w:rsid w:val="7A3AE820"/>
    <w:rsid w:val="7A3B5EE0"/>
    <w:rsid w:val="7A41BB70"/>
    <w:rsid w:val="7A41C339"/>
    <w:rsid w:val="7A49D1F6"/>
    <w:rsid w:val="7A49F53A"/>
    <w:rsid w:val="7A4BCD65"/>
    <w:rsid w:val="7A4CF9BC"/>
    <w:rsid w:val="7A5430AC"/>
    <w:rsid w:val="7A5A77C1"/>
    <w:rsid w:val="7A5B79F0"/>
    <w:rsid w:val="7A61E6E4"/>
    <w:rsid w:val="7A62FCE3"/>
    <w:rsid w:val="7A672D3D"/>
    <w:rsid w:val="7A6F4C9F"/>
    <w:rsid w:val="7A701612"/>
    <w:rsid w:val="7A7094DB"/>
    <w:rsid w:val="7A757C14"/>
    <w:rsid w:val="7A7994B7"/>
    <w:rsid w:val="7A7A470B"/>
    <w:rsid w:val="7A7CB817"/>
    <w:rsid w:val="7A7F4216"/>
    <w:rsid w:val="7A7FA8B6"/>
    <w:rsid w:val="7A80E943"/>
    <w:rsid w:val="7A89A67E"/>
    <w:rsid w:val="7A89E37D"/>
    <w:rsid w:val="7A901590"/>
    <w:rsid w:val="7A96378D"/>
    <w:rsid w:val="7A983F2E"/>
    <w:rsid w:val="7A9942FA"/>
    <w:rsid w:val="7AA1BD47"/>
    <w:rsid w:val="7AA5837E"/>
    <w:rsid w:val="7AAC3CE0"/>
    <w:rsid w:val="7AACD673"/>
    <w:rsid w:val="7AAE4E95"/>
    <w:rsid w:val="7ABA7A29"/>
    <w:rsid w:val="7AC1830E"/>
    <w:rsid w:val="7AC3395D"/>
    <w:rsid w:val="7AC4D3AD"/>
    <w:rsid w:val="7AC883AE"/>
    <w:rsid w:val="7ACF0DF4"/>
    <w:rsid w:val="7ACF4E42"/>
    <w:rsid w:val="7ACFE32C"/>
    <w:rsid w:val="7AD7F6E4"/>
    <w:rsid w:val="7ADD4E7C"/>
    <w:rsid w:val="7ADDF4AD"/>
    <w:rsid w:val="7AE0B4A8"/>
    <w:rsid w:val="7AE271FD"/>
    <w:rsid w:val="7AEB5820"/>
    <w:rsid w:val="7AEE75E9"/>
    <w:rsid w:val="7AF40E8C"/>
    <w:rsid w:val="7AFC2EAD"/>
    <w:rsid w:val="7AFC5C74"/>
    <w:rsid w:val="7AFE9D1E"/>
    <w:rsid w:val="7B039A42"/>
    <w:rsid w:val="7B04E095"/>
    <w:rsid w:val="7B0A6C3A"/>
    <w:rsid w:val="7B0D8EA7"/>
    <w:rsid w:val="7B0F1E28"/>
    <w:rsid w:val="7B11EC9C"/>
    <w:rsid w:val="7B1F3CA5"/>
    <w:rsid w:val="7B20DC7C"/>
    <w:rsid w:val="7B26E8E3"/>
    <w:rsid w:val="7B28F712"/>
    <w:rsid w:val="7B2D514D"/>
    <w:rsid w:val="7B37A2BB"/>
    <w:rsid w:val="7B3D7A11"/>
    <w:rsid w:val="7B3F1654"/>
    <w:rsid w:val="7B47EF51"/>
    <w:rsid w:val="7B492F22"/>
    <w:rsid w:val="7B4B1CF3"/>
    <w:rsid w:val="7B4B9D1D"/>
    <w:rsid w:val="7B4E4123"/>
    <w:rsid w:val="7B4E8B8E"/>
    <w:rsid w:val="7B540527"/>
    <w:rsid w:val="7B5990AF"/>
    <w:rsid w:val="7B5A8EEE"/>
    <w:rsid w:val="7B5E68F9"/>
    <w:rsid w:val="7B61AED0"/>
    <w:rsid w:val="7B6A7A4D"/>
    <w:rsid w:val="7B72712D"/>
    <w:rsid w:val="7B72F518"/>
    <w:rsid w:val="7B746CFA"/>
    <w:rsid w:val="7B7ADA41"/>
    <w:rsid w:val="7B7DB2B4"/>
    <w:rsid w:val="7B802879"/>
    <w:rsid w:val="7B86542A"/>
    <w:rsid w:val="7B880E0E"/>
    <w:rsid w:val="7B8B8FBB"/>
    <w:rsid w:val="7B91EEF0"/>
    <w:rsid w:val="7B98694C"/>
    <w:rsid w:val="7B9A4FE5"/>
    <w:rsid w:val="7B9FF39A"/>
    <w:rsid w:val="7BA3F415"/>
    <w:rsid w:val="7BB2D713"/>
    <w:rsid w:val="7BB51AF6"/>
    <w:rsid w:val="7BB6158E"/>
    <w:rsid w:val="7BB7D1E5"/>
    <w:rsid w:val="7BBEDE12"/>
    <w:rsid w:val="7BBF73AC"/>
    <w:rsid w:val="7BC5AF41"/>
    <w:rsid w:val="7BC81E14"/>
    <w:rsid w:val="7BC98286"/>
    <w:rsid w:val="7BD12033"/>
    <w:rsid w:val="7BE00A89"/>
    <w:rsid w:val="7BE32E67"/>
    <w:rsid w:val="7BE77372"/>
    <w:rsid w:val="7BE7977E"/>
    <w:rsid w:val="7BE7B7D2"/>
    <w:rsid w:val="7BE9AC6E"/>
    <w:rsid w:val="7BEF087E"/>
    <w:rsid w:val="7BF01F14"/>
    <w:rsid w:val="7BF43379"/>
    <w:rsid w:val="7BF54B05"/>
    <w:rsid w:val="7BF67A3F"/>
    <w:rsid w:val="7BF90351"/>
    <w:rsid w:val="7BFCE5B7"/>
    <w:rsid w:val="7C0061BB"/>
    <w:rsid w:val="7C009806"/>
    <w:rsid w:val="7C047639"/>
    <w:rsid w:val="7C14366B"/>
    <w:rsid w:val="7C14735C"/>
    <w:rsid w:val="7C18C093"/>
    <w:rsid w:val="7C19D9FB"/>
    <w:rsid w:val="7C1A177B"/>
    <w:rsid w:val="7C1F4774"/>
    <w:rsid w:val="7C2161BA"/>
    <w:rsid w:val="7C2A53E8"/>
    <w:rsid w:val="7C2D2C8F"/>
    <w:rsid w:val="7C35D068"/>
    <w:rsid w:val="7C3A2D3F"/>
    <w:rsid w:val="7C3C6EA3"/>
    <w:rsid w:val="7C455D42"/>
    <w:rsid w:val="7C466D03"/>
    <w:rsid w:val="7C4C4EA9"/>
    <w:rsid w:val="7C4E3642"/>
    <w:rsid w:val="7C54445C"/>
    <w:rsid w:val="7C56A280"/>
    <w:rsid w:val="7C5D3ED5"/>
    <w:rsid w:val="7C5F1A63"/>
    <w:rsid w:val="7C64FA0B"/>
    <w:rsid w:val="7C6A4127"/>
    <w:rsid w:val="7C6C4C89"/>
    <w:rsid w:val="7C74DBBD"/>
    <w:rsid w:val="7C7977F7"/>
    <w:rsid w:val="7C7C63E3"/>
    <w:rsid w:val="7C7D7434"/>
    <w:rsid w:val="7C800880"/>
    <w:rsid w:val="7C8578EB"/>
    <w:rsid w:val="7C879110"/>
    <w:rsid w:val="7C8D1094"/>
    <w:rsid w:val="7C8F8A99"/>
    <w:rsid w:val="7C91B413"/>
    <w:rsid w:val="7C95BF51"/>
    <w:rsid w:val="7C96551B"/>
    <w:rsid w:val="7C9D63CA"/>
    <w:rsid w:val="7C9FDC36"/>
    <w:rsid w:val="7CA13338"/>
    <w:rsid w:val="7CA18D59"/>
    <w:rsid w:val="7CA932B2"/>
    <w:rsid w:val="7CAAF5CE"/>
    <w:rsid w:val="7CB3A3F6"/>
    <w:rsid w:val="7CB60B5B"/>
    <w:rsid w:val="7CB895AA"/>
    <w:rsid w:val="7CB8BDFC"/>
    <w:rsid w:val="7CBAA5B3"/>
    <w:rsid w:val="7CBB7C05"/>
    <w:rsid w:val="7CBD1A6B"/>
    <w:rsid w:val="7CC0FFDC"/>
    <w:rsid w:val="7CC40075"/>
    <w:rsid w:val="7CC5FC7F"/>
    <w:rsid w:val="7CCCAAF1"/>
    <w:rsid w:val="7CD051B8"/>
    <w:rsid w:val="7CD1D641"/>
    <w:rsid w:val="7CD1EE95"/>
    <w:rsid w:val="7CD23076"/>
    <w:rsid w:val="7CD84494"/>
    <w:rsid w:val="7CDE738D"/>
    <w:rsid w:val="7CDE8FAD"/>
    <w:rsid w:val="7CE3AA6C"/>
    <w:rsid w:val="7CEC4620"/>
    <w:rsid w:val="7CEF1F80"/>
    <w:rsid w:val="7CF0BBA0"/>
    <w:rsid w:val="7CF65986"/>
    <w:rsid w:val="7CF9B0E8"/>
    <w:rsid w:val="7CFFD543"/>
    <w:rsid w:val="7D029190"/>
    <w:rsid w:val="7D02CD25"/>
    <w:rsid w:val="7D02F342"/>
    <w:rsid w:val="7D0A505F"/>
    <w:rsid w:val="7D100C0E"/>
    <w:rsid w:val="7D10AB6A"/>
    <w:rsid w:val="7D148E38"/>
    <w:rsid w:val="7D1B5C83"/>
    <w:rsid w:val="7D27DC26"/>
    <w:rsid w:val="7D335AA4"/>
    <w:rsid w:val="7D3372EE"/>
    <w:rsid w:val="7D3BCAFE"/>
    <w:rsid w:val="7D3FC913"/>
    <w:rsid w:val="7D438BD7"/>
    <w:rsid w:val="7D45E3B8"/>
    <w:rsid w:val="7D4A0FA6"/>
    <w:rsid w:val="7D4A5164"/>
    <w:rsid w:val="7D4B2206"/>
    <w:rsid w:val="7D4C2685"/>
    <w:rsid w:val="7D4D7A24"/>
    <w:rsid w:val="7D4EB324"/>
    <w:rsid w:val="7D4EE923"/>
    <w:rsid w:val="7D544B72"/>
    <w:rsid w:val="7D54E29B"/>
    <w:rsid w:val="7D552A46"/>
    <w:rsid w:val="7D5C9992"/>
    <w:rsid w:val="7D605320"/>
    <w:rsid w:val="7D621A0D"/>
    <w:rsid w:val="7D646F29"/>
    <w:rsid w:val="7D663101"/>
    <w:rsid w:val="7D670E30"/>
    <w:rsid w:val="7D69AEF3"/>
    <w:rsid w:val="7D713612"/>
    <w:rsid w:val="7D77B995"/>
    <w:rsid w:val="7D7979FB"/>
    <w:rsid w:val="7D7E6567"/>
    <w:rsid w:val="7D7F57E7"/>
    <w:rsid w:val="7D834529"/>
    <w:rsid w:val="7D86A6E8"/>
    <w:rsid w:val="7D87E6EE"/>
    <w:rsid w:val="7D8A5638"/>
    <w:rsid w:val="7DA1082C"/>
    <w:rsid w:val="7DA54071"/>
    <w:rsid w:val="7DB05E27"/>
    <w:rsid w:val="7DB6DB95"/>
    <w:rsid w:val="7DB81395"/>
    <w:rsid w:val="7DBBA8F1"/>
    <w:rsid w:val="7DBDD450"/>
    <w:rsid w:val="7DC1871F"/>
    <w:rsid w:val="7DC4EDDA"/>
    <w:rsid w:val="7DC5797D"/>
    <w:rsid w:val="7DC8E9BA"/>
    <w:rsid w:val="7DC9E5B9"/>
    <w:rsid w:val="7DCF7A51"/>
    <w:rsid w:val="7DDA73BF"/>
    <w:rsid w:val="7DDC615D"/>
    <w:rsid w:val="7DE12630"/>
    <w:rsid w:val="7DE22CAC"/>
    <w:rsid w:val="7DE55079"/>
    <w:rsid w:val="7DEC9DE9"/>
    <w:rsid w:val="7DF2CE6F"/>
    <w:rsid w:val="7DF2F6A1"/>
    <w:rsid w:val="7DF40369"/>
    <w:rsid w:val="7DF8DDB3"/>
    <w:rsid w:val="7E043D5B"/>
    <w:rsid w:val="7E05F640"/>
    <w:rsid w:val="7E0C84A0"/>
    <w:rsid w:val="7E0DD265"/>
    <w:rsid w:val="7E1218F7"/>
    <w:rsid w:val="7E1AD885"/>
    <w:rsid w:val="7E1C31E9"/>
    <w:rsid w:val="7E1D49BF"/>
    <w:rsid w:val="7E214789"/>
    <w:rsid w:val="7E21C94D"/>
    <w:rsid w:val="7E251767"/>
    <w:rsid w:val="7E2674F5"/>
    <w:rsid w:val="7E278F52"/>
    <w:rsid w:val="7E31C990"/>
    <w:rsid w:val="7E342B05"/>
    <w:rsid w:val="7E3BF111"/>
    <w:rsid w:val="7E415B2A"/>
    <w:rsid w:val="7E429EED"/>
    <w:rsid w:val="7E432FD5"/>
    <w:rsid w:val="7E45DB46"/>
    <w:rsid w:val="7E4B58F2"/>
    <w:rsid w:val="7E4B767A"/>
    <w:rsid w:val="7E4BFA10"/>
    <w:rsid w:val="7E4DCB75"/>
    <w:rsid w:val="7E536E54"/>
    <w:rsid w:val="7E573DFF"/>
    <w:rsid w:val="7E5AD8E0"/>
    <w:rsid w:val="7E5C4954"/>
    <w:rsid w:val="7E5F2926"/>
    <w:rsid w:val="7E60E14C"/>
    <w:rsid w:val="7E6729C9"/>
    <w:rsid w:val="7E6CC28F"/>
    <w:rsid w:val="7E6E74BC"/>
    <w:rsid w:val="7E6EA946"/>
    <w:rsid w:val="7E711AFD"/>
    <w:rsid w:val="7E763329"/>
    <w:rsid w:val="7E76DEBA"/>
    <w:rsid w:val="7E7864B6"/>
    <w:rsid w:val="7E797482"/>
    <w:rsid w:val="7E7ADCAA"/>
    <w:rsid w:val="7E7FF498"/>
    <w:rsid w:val="7E8451BD"/>
    <w:rsid w:val="7E8A7587"/>
    <w:rsid w:val="7E902E4A"/>
    <w:rsid w:val="7E908D98"/>
    <w:rsid w:val="7E9D4F2E"/>
    <w:rsid w:val="7E9FC78B"/>
    <w:rsid w:val="7EA3BFA8"/>
    <w:rsid w:val="7EAA29FB"/>
    <w:rsid w:val="7EB09BD6"/>
    <w:rsid w:val="7EB7EE50"/>
    <w:rsid w:val="7EBB4E33"/>
    <w:rsid w:val="7EBB95A4"/>
    <w:rsid w:val="7EC5A0E7"/>
    <w:rsid w:val="7EC87690"/>
    <w:rsid w:val="7ED1F132"/>
    <w:rsid w:val="7ED3C47D"/>
    <w:rsid w:val="7ED3C6A6"/>
    <w:rsid w:val="7ED9A6E8"/>
    <w:rsid w:val="7EDE751B"/>
    <w:rsid w:val="7EDEA8F0"/>
    <w:rsid w:val="7EE7EEF2"/>
    <w:rsid w:val="7EF85CC9"/>
    <w:rsid w:val="7F046298"/>
    <w:rsid w:val="7F0B8277"/>
    <w:rsid w:val="7F1988AE"/>
    <w:rsid w:val="7F1AD2A0"/>
    <w:rsid w:val="7F1C36C4"/>
    <w:rsid w:val="7F1E5E26"/>
    <w:rsid w:val="7F1F2C79"/>
    <w:rsid w:val="7F266737"/>
    <w:rsid w:val="7F318BAD"/>
    <w:rsid w:val="7F353D86"/>
    <w:rsid w:val="7F363AC6"/>
    <w:rsid w:val="7F3F9290"/>
    <w:rsid w:val="7F402E63"/>
    <w:rsid w:val="7F43D5FF"/>
    <w:rsid w:val="7F508BF9"/>
    <w:rsid w:val="7F51C014"/>
    <w:rsid w:val="7F5C7D1C"/>
    <w:rsid w:val="7F5E7EBA"/>
    <w:rsid w:val="7F6483E2"/>
    <w:rsid w:val="7F69EA39"/>
    <w:rsid w:val="7F73D104"/>
    <w:rsid w:val="7F772101"/>
    <w:rsid w:val="7F7C88E3"/>
    <w:rsid w:val="7F805A97"/>
    <w:rsid w:val="7F86A334"/>
    <w:rsid w:val="7F88E023"/>
    <w:rsid w:val="7F8B6BD4"/>
    <w:rsid w:val="7F90A5B4"/>
    <w:rsid w:val="7F9E7580"/>
    <w:rsid w:val="7FA15BAC"/>
    <w:rsid w:val="7FA65AAB"/>
    <w:rsid w:val="7FA75B08"/>
    <w:rsid w:val="7FAA96B3"/>
    <w:rsid w:val="7FAE0190"/>
    <w:rsid w:val="7FAFF3DD"/>
    <w:rsid w:val="7FB38227"/>
    <w:rsid w:val="7FBC6EB8"/>
    <w:rsid w:val="7FBEC1B1"/>
    <w:rsid w:val="7FC3430D"/>
    <w:rsid w:val="7FD5CE42"/>
    <w:rsid w:val="7FD72F5F"/>
    <w:rsid w:val="7FD77532"/>
    <w:rsid w:val="7FDB616B"/>
    <w:rsid w:val="7FE25E15"/>
    <w:rsid w:val="7FE2EA68"/>
    <w:rsid w:val="7FE2F1B2"/>
    <w:rsid w:val="7FEAE328"/>
    <w:rsid w:val="7FEB355F"/>
    <w:rsid w:val="7FF072FF"/>
    <w:rsid w:val="7FF331ED"/>
    <w:rsid w:val="7FF7EE5B"/>
    <w:rsid w:val="7FFCED0F"/>
    <w:rsid w:val="7FFD38AB"/>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EBCF58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EC Square Sans Pro" w:eastAsiaTheme="minorHAnsi" w:hAnsi="EC Square Sans Pro" w:cstheme="minorBidi"/>
        <w:kern w:val="2"/>
        <w:sz w:val="24"/>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409E"/>
    <w:pPr>
      <w:autoSpaceDE w:val="0"/>
      <w:autoSpaceDN w:val="0"/>
      <w:adjustRightInd w:val="0"/>
      <w:spacing w:after="120" w:line="240" w:lineRule="auto"/>
      <w:jc w:val="both"/>
    </w:pPr>
    <w:rPr>
      <w:rFonts w:ascii="Times New Roman" w:eastAsia="Times New Roman" w:hAnsi="Times New Roman" w:cs="Times New Roman"/>
      <w:kern w:val="0"/>
    </w:rPr>
  </w:style>
  <w:style w:type="paragraph" w:styleId="Heading1">
    <w:name w:val="heading 1"/>
    <w:basedOn w:val="Normal"/>
    <w:next w:val="Normal"/>
    <w:link w:val="Heading1Char"/>
    <w:uiPriority w:val="9"/>
    <w:qFormat/>
    <w:rsid w:val="00C54AB4"/>
    <w:pPr>
      <w:keepNext/>
      <w:keepLines/>
      <w:numPr>
        <w:numId w:val="13"/>
      </w:numPr>
      <w:spacing w:before="240" w:after="240"/>
      <w:outlineLvl w:val="0"/>
    </w:pPr>
    <w:rPr>
      <w:rFonts w:eastAsia="Calibri"/>
      <w:b/>
      <w:bCs/>
      <w:caps/>
      <w:szCs w:val="32"/>
    </w:rPr>
  </w:style>
  <w:style w:type="paragraph" w:styleId="Heading2">
    <w:name w:val="heading 2"/>
    <w:basedOn w:val="Normal"/>
    <w:next w:val="Normal"/>
    <w:link w:val="Heading2Char"/>
    <w:uiPriority w:val="9"/>
    <w:unhideWhenUsed/>
    <w:qFormat/>
    <w:rsid w:val="00892860"/>
    <w:pPr>
      <w:numPr>
        <w:numId w:val="14"/>
      </w:numPr>
      <w:outlineLvl w:val="1"/>
    </w:pPr>
    <w:rPr>
      <w:rFonts w:eastAsiaTheme="majorEastAsia"/>
      <w:b/>
      <w:bCs/>
      <w:szCs w:val="24"/>
    </w:rPr>
  </w:style>
  <w:style w:type="paragraph" w:styleId="Heading3">
    <w:name w:val="heading 3"/>
    <w:basedOn w:val="Normal"/>
    <w:next w:val="Normal"/>
    <w:link w:val="Heading3Char"/>
    <w:uiPriority w:val="9"/>
    <w:unhideWhenUsed/>
    <w:qFormat/>
    <w:rsid w:val="00F2021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F2021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2021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20214"/>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2021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20214"/>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2021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4AB4"/>
    <w:rPr>
      <w:rFonts w:ascii="Times New Roman" w:eastAsia="Calibri" w:hAnsi="Times New Roman" w:cs="Times New Roman"/>
      <w:b/>
      <w:bCs/>
      <w:caps/>
      <w:szCs w:val="32"/>
    </w:rPr>
  </w:style>
  <w:style w:type="character" w:customStyle="1" w:styleId="Heading2Char">
    <w:name w:val="Heading 2 Char"/>
    <w:basedOn w:val="DefaultParagraphFont"/>
    <w:link w:val="Heading2"/>
    <w:uiPriority w:val="9"/>
    <w:rsid w:val="00892860"/>
    <w:rPr>
      <w:rFonts w:ascii="Times New Roman" w:eastAsiaTheme="majorEastAsia" w:hAnsi="Times New Roman" w:cs="Times New Roman"/>
      <w:b/>
      <w:bCs/>
      <w:kern w:val="0"/>
      <w:szCs w:val="24"/>
      <w:lang w:val="fr-FR"/>
    </w:rPr>
  </w:style>
  <w:style w:type="character" w:customStyle="1" w:styleId="Heading3Char">
    <w:name w:val="Heading 3 Char"/>
    <w:basedOn w:val="DefaultParagraphFont"/>
    <w:link w:val="Heading3"/>
    <w:uiPriority w:val="9"/>
    <w:rsid w:val="00F20214"/>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rsid w:val="00F20214"/>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F20214"/>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2021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2021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2021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2021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2021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02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021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021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2021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20214"/>
    <w:rPr>
      <w:rFonts w:ascii="Times New Roman" w:hAnsi="Times New Roman"/>
      <w:i/>
      <w:iCs/>
      <w:color w:val="404040" w:themeColor="text1" w:themeTint="BF"/>
    </w:rPr>
  </w:style>
  <w:style w:type="paragraph" w:styleId="ListParagraph">
    <w:name w:val="List Paragraph"/>
    <w:aliases w:val="Dot pt,F5 List Paragraph,List Paragraph1,No Spacing1,List Paragraph Char Char Char,Indicator Text,Colorful List - Accent 11,Numbered Para 1,Bullet Points,MAIN CONTENT,List Paragraph11,List Paragraph12,List Paragraph2,L,OBC Bullet,Bullet 1"/>
    <w:basedOn w:val="Normal"/>
    <w:link w:val="ListParagraphChar"/>
    <w:uiPriority w:val="34"/>
    <w:qFormat/>
    <w:rsid w:val="00F20214"/>
    <w:pPr>
      <w:ind w:left="720"/>
      <w:contextualSpacing/>
    </w:pPr>
  </w:style>
  <w:style w:type="character" w:styleId="IntenseEmphasis">
    <w:name w:val="Intense Emphasis"/>
    <w:basedOn w:val="DefaultParagraphFont"/>
    <w:uiPriority w:val="21"/>
    <w:qFormat/>
    <w:rsid w:val="00F20214"/>
    <w:rPr>
      <w:i/>
      <w:iCs/>
      <w:color w:val="0F4761" w:themeColor="accent1" w:themeShade="BF"/>
    </w:rPr>
  </w:style>
  <w:style w:type="paragraph" w:styleId="IntenseQuote">
    <w:name w:val="Intense Quote"/>
    <w:basedOn w:val="Normal"/>
    <w:next w:val="Normal"/>
    <w:link w:val="IntenseQuoteChar"/>
    <w:uiPriority w:val="30"/>
    <w:qFormat/>
    <w:rsid w:val="00F202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0214"/>
    <w:rPr>
      <w:rFonts w:ascii="Times New Roman" w:hAnsi="Times New Roman"/>
      <w:i/>
      <w:iCs/>
      <w:color w:val="0F4761" w:themeColor="accent1" w:themeShade="BF"/>
    </w:rPr>
  </w:style>
  <w:style w:type="character" w:styleId="IntenseReference">
    <w:name w:val="Intense Reference"/>
    <w:basedOn w:val="DefaultParagraphFont"/>
    <w:uiPriority w:val="32"/>
    <w:qFormat/>
    <w:rsid w:val="00F20214"/>
    <w:rPr>
      <w:b/>
      <w:bCs/>
      <w:smallCaps/>
      <w:color w:val="0F4761" w:themeColor="accent1" w:themeShade="BF"/>
      <w:spacing w:val="5"/>
    </w:rPr>
  </w:style>
  <w:style w:type="numbering" w:customStyle="1" w:styleId="NoList1">
    <w:name w:val="No List1"/>
    <w:next w:val="NoList"/>
    <w:uiPriority w:val="99"/>
    <w:semiHidden/>
    <w:unhideWhenUsed/>
    <w:rsid w:val="00E44107"/>
  </w:style>
  <w:style w:type="paragraph" w:customStyle="1" w:styleId="paragraph">
    <w:name w:val="paragraph"/>
    <w:basedOn w:val="Normal"/>
    <w:rsid w:val="00E44107"/>
    <w:pPr>
      <w:spacing w:before="100" w:beforeAutospacing="1" w:after="100" w:afterAutospacing="1"/>
    </w:pPr>
    <w:rPr>
      <w:szCs w:val="24"/>
      <w:lang w:eastAsia="en-IE"/>
      <w14:ligatures w14:val="none"/>
    </w:rPr>
  </w:style>
  <w:style w:type="character" w:customStyle="1" w:styleId="normaltextrun">
    <w:name w:val="normaltextrun"/>
    <w:basedOn w:val="DefaultParagraphFont"/>
    <w:rsid w:val="00E44107"/>
  </w:style>
  <w:style w:type="character" w:customStyle="1" w:styleId="eop">
    <w:name w:val="eop"/>
    <w:basedOn w:val="DefaultParagraphFont"/>
    <w:rsid w:val="00E44107"/>
  </w:style>
  <w:style w:type="paragraph" w:customStyle="1" w:styleId="Header1">
    <w:name w:val="Header1"/>
    <w:basedOn w:val="Normal"/>
    <w:next w:val="Header"/>
    <w:link w:val="HeaderChar"/>
    <w:uiPriority w:val="99"/>
    <w:unhideWhenUsed/>
    <w:rsid w:val="00E44107"/>
    <w:pPr>
      <w:tabs>
        <w:tab w:val="center" w:pos="4513"/>
        <w:tab w:val="right" w:pos="9026"/>
      </w:tabs>
      <w:spacing w:after="0"/>
    </w:pPr>
    <w:rPr>
      <w:szCs w:val="24"/>
    </w:rPr>
  </w:style>
  <w:style w:type="character" w:customStyle="1" w:styleId="HeaderChar">
    <w:name w:val="Header Char"/>
    <w:basedOn w:val="DefaultParagraphFont"/>
    <w:link w:val="Header1"/>
    <w:uiPriority w:val="99"/>
    <w:rsid w:val="00E44107"/>
    <w:rPr>
      <w:rFonts w:ascii="Times New Roman" w:eastAsia="Times New Roman" w:hAnsi="Times New Roman" w:cs="Times New Roman"/>
      <w:kern w:val="0"/>
      <w:szCs w:val="24"/>
      <w:lang w:val="fr-FR"/>
    </w:rPr>
  </w:style>
  <w:style w:type="paragraph" w:customStyle="1" w:styleId="Footer1">
    <w:name w:val="Footer1"/>
    <w:basedOn w:val="Normal"/>
    <w:next w:val="Footer"/>
    <w:link w:val="FooterChar"/>
    <w:uiPriority w:val="99"/>
    <w:unhideWhenUsed/>
    <w:rsid w:val="00E44107"/>
    <w:pPr>
      <w:tabs>
        <w:tab w:val="center" w:pos="4513"/>
        <w:tab w:val="right" w:pos="9026"/>
      </w:tabs>
      <w:spacing w:after="0"/>
    </w:pPr>
    <w:rPr>
      <w:szCs w:val="24"/>
    </w:rPr>
  </w:style>
  <w:style w:type="character" w:customStyle="1" w:styleId="FooterChar">
    <w:name w:val="Footer Char"/>
    <w:basedOn w:val="DefaultParagraphFont"/>
    <w:link w:val="Footer1"/>
    <w:uiPriority w:val="99"/>
    <w:rsid w:val="00E44107"/>
    <w:rPr>
      <w:rFonts w:ascii="Times New Roman" w:eastAsia="Times New Roman" w:hAnsi="Times New Roman" w:cs="Times New Roman"/>
      <w:kern w:val="0"/>
      <w:szCs w:val="24"/>
      <w:lang w:val="fr-FR"/>
    </w:rPr>
  </w:style>
  <w:style w:type="paragraph" w:styleId="NormalWeb">
    <w:name w:val="Normal (Web)"/>
    <w:basedOn w:val="Normal"/>
    <w:uiPriority w:val="99"/>
    <w:unhideWhenUsed/>
    <w:rsid w:val="00E44107"/>
    <w:pPr>
      <w:spacing w:before="100" w:beforeAutospacing="1" w:after="100" w:afterAutospacing="1"/>
    </w:pPr>
    <w:rPr>
      <w:szCs w:val="24"/>
      <w:lang w:eastAsia="en-IE"/>
      <w14:ligatures w14:val="none"/>
    </w:rPr>
  </w:style>
  <w:style w:type="character" w:styleId="Strong">
    <w:name w:val="Strong"/>
    <w:basedOn w:val="DefaultParagraphFont"/>
    <w:uiPriority w:val="22"/>
    <w:qFormat/>
    <w:rsid w:val="00E44107"/>
    <w:rPr>
      <w:b/>
      <w:bCs/>
    </w:rPr>
  </w:style>
  <w:style w:type="paragraph" w:customStyle="1" w:styleId="Revision1">
    <w:name w:val="Revision1"/>
    <w:next w:val="Revision"/>
    <w:hidden/>
    <w:uiPriority w:val="99"/>
    <w:semiHidden/>
    <w:rsid w:val="00E44107"/>
    <w:pPr>
      <w:spacing w:after="0" w:line="240" w:lineRule="auto"/>
    </w:pPr>
  </w:style>
  <w:style w:type="character" w:styleId="CommentReference">
    <w:name w:val="annotation reference"/>
    <w:basedOn w:val="DefaultParagraphFont"/>
    <w:uiPriority w:val="99"/>
    <w:semiHidden/>
    <w:unhideWhenUsed/>
    <w:rsid w:val="00E44107"/>
    <w:rPr>
      <w:sz w:val="16"/>
      <w:szCs w:val="16"/>
    </w:rPr>
  </w:style>
  <w:style w:type="paragraph" w:customStyle="1" w:styleId="CommentText1">
    <w:name w:val="Comment Text1"/>
    <w:basedOn w:val="Normal"/>
    <w:next w:val="CommentText"/>
    <w:link w:val="CommentTextChar"/>
    <w:uiPriority w:val="99"/>
    <w:unhideWhenUsed/>
    <w:rsid w:val="00E44107"/>
    <w:rPr>
      <w:sz w:val="20"/>
      <w:szCs w:val="20"/>
    </w:rPr>
  </w:style>
  <w:style w:type="character" w:customStyle="1" w:styleId="CommentTextChar">
    <w:name w:val="Comment Text Char"/>
    <w:basedOn w:val="DefaultParagraphFont"/>
    <w:link w:val="CommentText1"/>
    <w:uiPriority w:val="99"/>
    <w:rsid w:val="00E44107"/>
    <w:rPr>
      <w:rFonts w:ascii="Times New Roman" w:eastAsia="Times New Roman" w:hAnsi="Times New Roman" w:cs="Times New Roman"/>
      <w:kern w:val="0"/>
      <w:sz w:val="20"/>
      <w:szCs w:val="20"/>
      <w:lang w:val="fr-FR"/>
    </w:rPr>
  </w:style>
  <w:style w:type="paragraph" w:customStyle="1" w:styleId="CommentSubject1">
    <w:name w:val="Comment Subject1"/>
    <w:basedOn w:val="CommentText"/>
    <w:next w:val="CommentText"/>
    <w:uiPriority w:val="99"/>
    <w:semiHidden/>
    <w:unhideWhenUsed/>
    <w:rsid w:val="00E44107"/>
    <w:rPr>
      <w:b/>
      <w:bCs/>
    </w:rPr>
  </w:style>
  <w:style w:type="character" w:customStyle="1" w:styleId="CommentSubjectChar">
    <w:name w:val="Comment Subject Char"/>
    <w:basedOn w:val="CommentTextChar"/>
    <w:link w:val="CommentSubject"/>
    <w:uiPriority w:val="99"/>
    <w:semiHidden/>
    <w:rsid w:val="00E44107"/>
    <w:rPr>
      <w:rFonts w:ascii="Times New Roman" w:eastAsia="Times New Roman" w:hAnsi="Times New Roman" w:cs="Times New Roman"/>
      <w:b/>
      <w:bCs/>
      <w:kern w:val="0"/>
      <w:sz w:val="20"/>
      <w:szCs w:val="20"/>
      <w:lang w:val="fr-FR"/>
    </w:rPr>
  </w:style>
  <w:style w:type="paragraph" w:customStyle="1" w:styleId="BalloonText1">
    <w:name w:val="Balloon Text1"/>
    <w:basedOn w:val="Normal"/>
    <w:next w:val="BalloonText"/>
    <w:link w:val="BalloonTextChar"/>
    <w:uiPriority w:val="99"/>
    <w:semiHidden/>
    <w:unhideWhenUsed/>
    <w:rsid w:val="00E44107"/>
    <w:pPr>
      <w:spacing w:after="0"/>
    </w:pPr>
    <w:rPr>
      <w:rFonts w:ascii="Segoe UI" w:hAnsi="Segoe UI" w:cs="Segoe UI"/>
      <w:sz w:val="18"/>
      <w:szCs w:val="18"/>
    </w:rPr>
  </w:style>
  <w:style w:type="character" w:customStyle="1" w:styleId="BalloonTextChar">
    <w:name w:val="Balloon Text Char"/>
    <w:basedOn w:val="DefaultParagraphFont"/>
    <w:link w:val="BalloonText1"/>
    <w:uiPriority w:val="99"/>
    <w:semiHidden/>
    <w:rsid w:val="00E44107"/>
    <w:rPr>
      <w:rFonts w:ascii="Segoe UI" w:eastAsia="Times New Roman" w:hAnsi="Segoe UI" w:cs="Segoe UI"/>
      <w:kern w:val="0"/>
      <w:sz w:val="18"/>
      <w:szCs w:val="18"/>
      <w:lang w:val="fr-FR"/>
    </w:rPr>
  </w:style>
  <w:style w:type="paragraph" w:customStyle="1" w:styleId="Default">
    <w:name w:val="Default"/>
    <w:rsid w:val="00E44107"/>
    <w:pPr>
      <w:autoSpaceDE w:val="0"/>
      <w:autoSpaceDN w:val="0"/>
      <w:adjustRightInd w:val="0"/>
      <w:spacing w:after="0" w:line="240" w:lineRule="auto"/>
    </w:pPr>
    <w:rPr>
      <w:rFonts w:cs="EC Square Sans Pro"/>
      <w:color w:val="000000"/>
      <w:kern w:val="0"/>
      <w:szCs w:val="24"/>
    </w:rPr>
  </w:style>
  <w:style w:type="paragraph" w:customStyle="1" w:styleId="FootnoteText1">
    <w:name w:val="Footnote Text1"/>
    <w:basedOn w:val="Normal"/>
    <w:next w:val="FootnoteText"/>
    <w:link w:val="FootnoteTextChar"/>
    <w:uiPriority w:val="99"/>
    <w:semiHidden/>
    <w:unhideWhenUsed/>
    <w:rsid w:val="00E44107"/>
    <w:pPr>
      <w:spacing w:after="0"/>
    </w:pPr>
    <w:rPr>
      <w:sz w:val="20"/>
      <w:szCs w:val="20"/>
    </w:rPr>
  </w:style>
  <w:style w:type="character" w:customStyle="1" w:styleId="FootnoteTextChar">
    <w:name w:val="Footnote Text Char"/>
    <w:basedOn w:val="DefaultParagraphFont"/>
    <w:link w:val="FootnoteText1"/>
    <w:uiPriority w:val="99"/>
    <w:semiHidden/>
    <w:rsid w:val="00E44107"/>
    <w:rPr>
      <w:rFonts w:ascii="Times New Roman" w:eastAsia="Times New Roman" w:hAnsi="Times New Roman" w:cs="Times New Roman"/>
      <w:kern w:val="0"/>
      <w:sz w:val="20"/>
      <w:szCs w:val="20"/>
      <w:lang w:val="fr-FR"/>
    </w:rPr>
  </w:style>
  <w:style w:type="character" w:styleId="FootnoteReference">
    <w:name w:val="footnote reference"/>
    <w:basedOn w:val="DefaultParagraphFont"/>
    <w:uiPriority w:val="99"/>
    <w:semiHidden/>
    <w:unhideWhenUsed/>
    <w:rsid w:val="00E44107"/>
    <w:rPr>
      <w:vertAlign w:val="superscript"/>
    </w:rPr>
  </w:style>
  <w:style w:type="table" w:customStyle="1" w:styleId="TableGrid1">
    <w:name w:val="Table Grid1"/>
    <w:basedOn w:val="TableNormal"/>
    <w:next w:val="TableGrid"/>
    <w:uiPriority w:val="59"/>
    <w:rsid w:val="00E44107"/>
    <w:pPr>
      <w:spacing w:after="0" w:line="240" w:lineRule="auto"/>
    </w:pPr>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Points Char,MAIN CONTENT Char,L Char"/>
    <w:basedOn w:val="DefaultParagraphFont"/>
    <w:link w:val="ListParagraph"/>
    <w:uiPriority w:val="34"/>
    <w:locked/>
    <w:rsid w:val="00E44107"/>
    <w:rPr>
      <w:rFonts w:ascii="Times New Roman" w:hAnsi="Times New Roman"/>
    </w:rPr>
  </w:style>
  <w:style w:type="character" w:customStyle="1" w:styleId="cf01">
    <w:name w:val="cf01"/>
    <w:basedOn w:val="DefaultParagraphFont"/>
    <w:rsid w:val="00E44107"/>
    <w:rPr>
      <w:rFonts w:ascii="Segoe UI" w:hAnsi="Segoe UI" w:cs="Segoe UI" w:hint="default"/>
      <w:sz w:val="18"/>
      <w:szCs w:val="18"/>
    </w:rPr>
  </w:style>
  <w:style w:type="character" w:customStyle="1" w:styleId="cf11">
    <w:name w:val="cf11"/>
    <w:basedOn w:val="DefaultParagraphFont"/>
    <w:rsid w:val="00E44107"/>
    <w:rPr>
      <w:rFonts w:ascii="Segoe UI" w:hAnsi="Segoe UI" w:cs="Segoe UI" w:hint="default"/>
      <w:i/>
      <w:iCs/>
      <w:sz w:val="18"/>
      <w:szCs w:val="18"/>
    </w:rPr>
  </w:style>
  <w:style w:type="character" w:customStyle="1" w:styleId="Hyperlink1">
    <w:name w:val="Hyperlink1"/>
    <w:basedOn w:val="DefaultParagraphFont"/>
    <w:uiPriority w:val="99"/>
    <w:unhideWhenUsed/>
    <w:rsid w:val="00E44107"/>
    <w:rPr>
      <w:color w:val="0563C1"/>
      <w:u w:val="single"/>
    </w:rPr>
  </w:style>
  <w:style w:type="table" w:customStyle="1" w:styleId="TableGrid11">
    <w:name w:val="Table Grid11"/>
    <w:basedOn w:val="TableNormal"/>
    <w:next w:val="TableGrid"/>
    <w:uiPriority w:val="39"/>
    <w:rsid w:val="00E44107"/>
    <w:pPr>
      <w:spacing w:after="0" w:line="240" w:lineRule="auto"/>
    </w:pPr>
    <w:rPr>
      <w:rFonts w:ascii="Calibri" w:hAnsi="Calibri"/>
      <w:kern w:val="0"/>
      <w:sz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2">
    <w:name w:val="Hyperlink2"/>
    <w:basedOn w:val="DefaultParagraphFont"/>
    <w:uiPriority w:val="99"/>
    <w:unhideWhenUsed/>
    <w:rsid w:val="00E44107"/>
    <w:rPr>
      <w:color w:val="0563C1"/>
      <w:u w:val="single"/>
    </w:rPr>
  </w:style>
  <w:style w:type="table" w:customStyle="1" w:styleId="GridTable4-Accent11">
    <w:name w:val="Grid Table 4 - Accent 11"/>
    <w:basedOn w:val="TableNormal"/>
    <w:next w:val="GridTable4-Accent1"/>
    <w:uiPriority w:val="49"/>
    <w:rsid w:val="00E44107"/>
    <w:pPr>
      <w:spacing w:after="0" w:line="240" w:lineRule="auto"/>
    </w:p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UnresolvedMention1">
    <w:name w:val="Unresolved Mention1"/>
    <w:basedOn w:val="DefaultParagraphFont"/>
    <w:uiPriority w:val="99"/>
    <w:semiHidden/>
    <w:unhideWhenUsed/>
    <w:rsid w:val="00E44107"/>
    <w:rPr>
      <w:color w:val="605E5C"/>
      <w:shd w:val="clear" w:color="auto" w:fill="E1DFDD"/>
    </w:rPr>
  </w:style>
  <w:style w:type="character" w:customStyle="1" w:styleId="FollowedHyperlink1">
    <w:name w:val="FollowedHyperlink1"/>
    <w:basedOn w:val="DefaultParagraphFont"/>
    <w:uiPriority w:val="99"/>
    <w:semiHidden/>
    <w:unhideWhenUsed/>
    <w:rsid w:val="00E44107"/>
    <w:rPr>
      <w:color w:val="954F72"/>
      <w:u w:val="single"/>
    </w:rPr>
  </w:style>
  <w:style w:type="paragraph" w:customStyle="1" w:styleId="pf0">
    <w:name w:val="pf0"/>
    <w:basedOn w:val="Normal"/>
    <w:rsid w:val="00E44107"/>
    <w:pPr>
      <w:spacing w:before="100" w:beforeAutospacing="1" w:after="100" w:afterAutospacing="1"/>
    </w:pPr>
    <w:rPr>
      <w:szCs w:val="24"/>
      <w:lang w:eastAsia="en-IE"/>
      <w14:ligatures w14:val="none"/>
    </w:rPr>
  </w:style>
  <w:style w:type="character" w:customStyle="1" w:styleId="cf21">
    <w:name w:val="cf21"/>
    <w:basedOn w:val="DefaultParagraphFont"/>
    <w:rsid w:val="00E44107"/>
    <w:rPr>
      <w:rFonts w:ascii="Segoe UI" w:hAnsi="Segoe UI" w:cs="Segoe UI" w:hint="default"/>
      <w:sz w:val="18"/>
      <w:szCs w:val="18"/>
    </w:rPr>
  </w:style>
  <w:style w:type="character" w:customStyle="1" w:styleId="cf41">
    <w:name w:val="cf41"/>
    <w:basedOn w:val="DefaultParagraphFont"/>
    <w:rsid w:val="00E44107"/>
    <w:rPr>
      <w:rFonts w:ascii="Segoe UI" w:hAnsi="Segoe UI" w:cs="Segoe UI" w:hint="default"/>
      <w:i/>
      <w:iCs/>
      <w:sz w:val="18"/>
      <w:szCs w:val="18"/>
    </w:rPr>
  </w:style>
  <w:style w:type="character" w:customStyle="1" w:styleId="cf51">
    <w:name w:val="cf51"/>
    <w:basedOn w:val="DefaultParagraphFont"/>
    <w:rsid w:val="00E44107"/>
    <w:rPr>
      <w:rFonts w:ascii="Segoe UI" w:hAnsi="Segoe UI" w:cs="Segoe UI" w:hint="default"/>
      <w:sz w:val="18"/>
      <w:szCs w:val="18"/>
      <w:u w:val="single"/>
    </w:rPr>
  </w:style>
  <w:style w:type="character" w:customStyle="1" w:styleId="cf61">
    <w:name w:val="cf61"/>
    <w:basedOn w:val="DefaultParagraphFont"/>
    <w:rsid w:val="00E44107"/>
    <w:rPr>
      <w:rFonts w:ascii="Segoe UI" w:hAnsi="Segoe UI" w:cs="Segoe UI" w:hint="default"/>
      <w:b/>
      <w:bCs/>
      <w:sz w:val="18"/>
      <w:szCs w:val="18"/>
      <w:u w:val="single"/>
    </w:rPr>
  </w:style>
  <w:style w:type="character" w:customStyle="1" w:styleId="cf71">
    <w:name w:val="cf71"/>
    <w:basedOn w:val="DefaultParagraphFont"/>
    <w:rsid w:val="00E44107"/>
    <w:rPr>
      <w:rFonts w:ascii="Segoe UI" w:hAnsi="Segoe UI" w:cs="Segoe UI" w:hint="default"/>
      <w:b/>
      <w:bCs/>
      <w:sz w:val="18"/>
      <w:szCs w:val="18"/>
    </w:rPr>
  </w:style>
  <w:style w:type="character" w:customStyle="1" w:styleId="Mention1">
    <w:name w:val="Mention1"/>
    <w:basedOn w:val="DefaultParagraphFont"/>
    <w:uiPriority w:val="99"/>
    <w:unhideWhenUsed/>
    <w:rsid w:val="00E44107"/>
    <w:rPr>
      <w:color w:val="2B579A"/>
      <w:shd w:val="clear" w:color="auto" w:fill="E1DFDD"/>
    </w:rPr>
  </w:style>
  <w:style w:type="paragraph" w:customStyle="1" w:styleId="TOCHeading1">
    <w:name w:val="TOC Heading1"/>
    <w:basedOn w:val="Heading1"/>
    <w:next w:val="Normal"/>
    <w:uiPriority w:val="39"/>
    <w:unhideWhenUsed/>
    <w:qFormat/>
    <w:rsid w:val="00E44107"/>
    <w:pPr>
      <w:keepNext w:val="0"/>
      <w:keepLines w:val="0"/>
      <w:spacing w:after="0" w:line="259" w:lineRule="auto"/>
      <w:ind w:left="567" w:hanging="567"/>
      <w:outlineLvl w:val="9"/>
    </w:pPr>
    <w:rPr>
      <w:rFonts w:eastAsiaTheme="minorHAnsi"/>
      <w:b w:val="0"/>
      <w:bCs w:val="0"/>
      <w14:ligatures w14:val="none"/>
    </w:rPr>
  </w:style>
  <w:style w:type="paragraph" w:customStyle="1" w:styleId="TOC11">
    <w:name w:val="TOC 11"/>
    <w:basedOn w:val="Normal"/>
    <w:next w:val="Normal"/>
    <w:autoRedefine/>
    <w:uiPriority w:val="39"/>
    <w:unhideWhenUsed/>
    <w:rsid w:val="00E44107"/>
    <w:pPr>
      <w:spacing w:after="100"/>
    </w:pPr>
    <w:rPr>
      <w:szCs w:val="24"/>
    </w:rPr>
  </w:style>
  <w:style w:type="paragraph" w:customStyle="1" w:styleId="NoSpacing2">
    <w:name w:val="No Spacing2"/>
    <w:basedOn w:val="Normal"/>
    <w:next w:val="NoSpacing"/>
    <w:uiPriority w:val="1"/>
    <w:qFormat/>
    <w:rsid w:val="00E44107"/>
    <w:pPr>
      <w:numPr>
        <w:numId w:val="10"/>
      </w:numPr>
      <w:tabs>
        <w:tab w:val="num" w:pos="360"/>
      </w:tabs>
      <w:ind w:left="0" w:firstLine="0"/>
    </w:pPr>
    <w:rPr>
      <w:szCs w:val="24"/>
    </w:rPr>
  </w:style>
  <w:style w:type="paragraph" w:styleId="Header">
    <w:name w:val="header"/>
    <w:basedOn w:val="Normal"/>
    <w:link w:val="HeaderChar1"/>
    <w:uiPriority w:val="99"/>
    <w:unhideWhenUsed/>
    <w:rsid w:val="00E44107"/>
    <w:pPr>
      <w:tabs>
        <w:tab w:val="center" w:pos="4513"/>
        <w:tab w:val="right" w:pos="9026"/>
      </w:tabs>
      <w:spacing w:after="0"/>
    </w:pPr>
  </w:style>
  <w:style w:type="character" w:customStyle="1" w:styleId="HeaderChar1">
    <w:name w:val="Header Char1"/>
    <w:basedOn w:val="DefaultParagraphFont"/>
    <w:link w:val="Header"/>
    <w:uiPriority w:val="99"/>
    <w:rsid w:val="00E44107"/>
    <w:rPr>
      <w:rFonts w:ascii="Times New Roman" w:hAnsi="Times New Roman"/>
    </w:rPr>
  </w:style>
  <w:style w:type="paragraph" w:styleId="Footer">
    <w:name w:val="footer"/>
    <w:basedOn w:val="Normal"/>
    <w:link w:val="FooterChar1"/>
    <w:uiPriority w:val="99"/>
    <w:unhideWhenUsed/>
    <w:rsid w:val="00E44107"/>
    <w:pPr>
      <w:tabs>
        <w:tab w:val="center" w:pos="4513"/>
        <w:tab w:val="right" w:pos="9026"/>
      </w:tabs>
      <w:spacing w:after="0"/>
    </w:pPr>
  </w:style>
  <w:style w:type="character" w:customStyle="1" w:styleId="FooterChar1">
    <w:name w:val="Footer Char1"/>
    <w:basedOn w:val="DefaultParagraphFont"/>
    <w:link w:val="Footer"/>
    <w:uiPriority w:val="99"/>
    <w:rsid w:val="00E44107"/>
    <w:rPr>
      <w:rFonts w:ascii="Times New Roman" w:hAnsi="Times New Roman"/>
    </w:rPr>
  </w:style>
  <w:style w:type="paragraph" w:styleId="Revision">
    <w:name w:val="Revision"/>
    <w:hidden/>
    <w:uiPriority w:val="99"/>
    <w:semiHidden/>
    <w:rsid w:val="00E44107"/>
    <w:pPr>
      <w:spacing w:after="0" w:line="240" w:lineRule="auto"/>
    </w:pPr>
    <w:rPr>
      <w:rFonts w:ascii="Times New Roman" w:hAnsi="Times New Roman"/>
    </w:rPr>
  </w:style>
  <w:style w:type="paragraph" w:styleId="CommentText">
    <w:name w:val="annotation text"/>
    <w:basedOn w:val="Normal"/>
    <w:link w:val="CommentTextChar1"/>
    <w:uiPriority w:val="99"/>
    <w:unhideWhenUsed/>
    <w:rsid w:val="00E44107"/>
    <w:rPr>
      <w:sz w:val="20"/>
      <w:szCs w:val="20"/>
    </w:rPr>
  </w:style>
  <w:style w:type="character" w:customStyle="1" w:styleId="CommentTextChar1">
    <w:name w:val="Comment Text Char1"/>
    <w:basedOn w:val="DefaultParagraphFont"/>
    <w:link w:val="CommentText"/>
    <w:uiPriority w:val="99"/>
    <w:rsid w:val="00E4410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E44107"/>
    <w:rPr>
      <w:b/>
      <w:bCs/>
    </w:rPr>
  </w:style>
  <w:style w:type="character" w:customStyle="1" w:styleId="CommentSubjectChar1">
    <w:name w:val="Comment Subject Char1"/>
    <w:basedOn w:val="CommentTextChar1"/>
    <w:uiPriority w:val="99"/>
    <w:semiHidden/>
    <w:rsid w:val="00E44107"/>
    <w:rPr>
      <w:rFonts w:ascii="Times New Roman" w:hAnsi="Times New Roman"/>
      <w:b/>
      <w:bCs/>
      <w:sz w:val="20"/>
      <w:szCs w:val="20"/>
    </w:rPr>
  </w:style>
  <w:style w:type="paragraph" w:styleId="BalloonText">
    <w:name w:val="Balloon Text"/>
    <w:basedOn w:val="Normal"/>
    <w:link w:val="BalloonTextChar1"/>
    <w:uiPriority w:val="99"/>
    <w:semiHidden/>
    <w:unhideWhenUsed/>
    <w:rsid w:val="00E44107"/>
    <w:pPr>
      <w:spacing w:after="0"/>
    </w:pPr>
    <w:rPr>
      <w:rFonts w:ascii="Segoe UI" w:hAnsi="Segoe UI" w:cs="Segoe UI"/>
      <w:sz w:val="18"/>
      <w:szCs w:val="18"/>
    </w:rPr>
  </w:style>
  <w:style w:type="character" w:customStyle="1" w:styleId="BalloonTextChar1">
    <w:name w:val="Balloon Text Char1"/>
    <w:basedOn w:val="DefaultParagraphFont"/>
    <w:link w:val="BalloonText"/>
    <w:uiPriority w:val="99"/>
    <w:semiHidden/>
    <w:rsid w:val="00E44107"/>
    <w:rPr>
      <w:rFonts w:ascii="Segoe UI" w:hAnsi="Segoe UI" w:cs="Segoe UI"/>
      <w:sz w:val="18"/>
      <w:szCs w:val="18"/>
    </w:rPr>
  </w:style>
  <w:style w:type="paragraph" w:styleId="FootnoteText">
    <w:name w:val="footnote text"/>
    <w:basedOn w:val="Normal"/>
    <w:link w:val="FootnoteTextChar1"/>
    <w:uiPriority w:val="99"/>
    <w:unhideWhenUsed/>
    <w:rsid w:val="00E44107"/>
    <w:pPr>
      <w:spacing w:after="0"/>
    </w:pPr>
    <w:rPr>
      <w:sz w:val="20"/>
      <w:szCs w:val="20"/>
    </w:rPr>
  </w:style>
  <w:style w:type="character" w:customStyle="1" w:styleId="FootnoteTextChar1">
    <w:name w:val="Footnote Text Char1"/>
    <w:basedOn w:val="DefaultParagraphFont"/>
    <w:link w:val="FootnoteText"/>
    <w:uiPriority w:val="99"/>
    <w:rsid w:val="00E44107"/>
    <w:rPr>
      <w:rFonts w:ascii="Times New Roman" w:hAnsi="Times New Roman"/>
      <w:sz w:val="20"/>
      <w:szCs w:val="20"/>
    </w:rPr>
  </w:style>
  <w:style w:type="table" w:styleId="TableGrid">
    <w:name w:val="Table Grid"/>
    <w:basedOn w:val="TableNormal"/>
    <w:uiPriority w:val="39"/>
    <w:rsid w:val="00E441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44107"/>
    <w:rPr>
      <w:color w:val="467886" w:themeColor="hyperlink"/>
      <w:u w:val="single"/>
    </w:rPr>
  </w:style>
  <w:style w:type="table" w:styleId="GridTable4-Accent1">
    <w:name w:val="Grid Table 4 Accent 1"/>
    <w:basedOn w:val="TableNormal"/>
    <w:uiPriority w:val="49"/>
    <w:rsid w:val="00E4410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styleId="FollowedHyperlink">
    <w:name w:val="FollowedHyperlink"/>
    <w:basedOn w:val="DefaultParagraphFont"/>
    <w:uiPriority w:val="99"/>
    <w:semiHidden/>
    <w:unhideWhenUsed/>
    <w:rsid w:val="00E44107"/>
    <w:rPr>
      <w:color w:val="96607D" w:themeColor="followedHyperlink"/>
      <w:u w:val="single"/>
    </w:rPr>
  </w:style>
  <w:style w:type="paragraph" w:styleId="NoSpacing">
    <w:name w:val="No Spacing"/>
    <w:uiPriority w:val="1"/>
    <w:qFormat/>
    <w:rsid w:val="00E44107"/>
    <w:pPr>
      <w:spacing w:after="0" w:line="240" w:lineRule="auto"/>
    </w:pPr>
    <w:rPr>
      <w:rFonts w:ascii="Times New Roman" w:hAnsi="Times New Roman"/>
    </w:rPr>
  </w:style>
  <w:style w:type="table" w:customStyle="1" w:styleId="TableGrid2">
    <w:name w:val="Table Grid2"/>
    <w:basedOn w:val="TableNormal"/>
    <w:next w:val="TableGrid"/>
    <w:uiPriority w:val="39"/>
    <w:rsid w:val="00E44107"/>
    <w:pPr>
      <w:spacing w:after="0" w:line="240" w:lineRule="auto"/>
    </w:pPr>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uiPriority w:val="39"/>
    <w:unhideWhenUsed/>
    <w:rsid w:val="00966223"/>
    <w:pPr>
      <w:spacing w:after="100"/>
    </w:pPr>
  </w:style>
  <w:style w:type="paragraph" w:styleId="TOC2">
    <w:name w:val="toc 2"/>
    <w:basedOn w:val="Normal"/>
    <w:next w:val="Normal"/>
    <w:uiPriority w:val="39"/>
    <w:unhideWhenUsed/>
    <w:rsid w:val="00966223"/>
    <w:pPr>
      <w:spacing w:after="100"/>
      <w:ind w:left="220"/>
    </w:pPr>
  </w:style>
  <w:style w:type="paragraph" w:styleId="TOCHeading">
    <w:name w:val="TOC Heading"/>
    <w:basedOn w:val="Heading1"/>
    <w:next w:val="Normal"/>
    <w:uiPriority w:val="39"/>
    <w:unhideWhenUsed/>
    <w:qFormat/>
    <w:rsid w:val="00124E93"/>
    <w:pPr>
      <w:numPr>
        <w:numId w:val="0"/>
      </w:numPr>
      <w:spacing w:after="0" w:line="259" w:lineRule="auto"/>
      <w:outlineLvl w:val="9"/>
    </w:pPr>
    <w:rPr>
      <w:rFonts w:asciiTheme="majorHAnsi" w:eastAsiaTheme="majorEastAsia" w:hAnsiTheme="majorHAnsi" w:cstheme="majorBidi"/>
      <w:color w:val="0F4761" w:themeColor="accent1" w:themeShade="BF"/>
      <w14:ligatures w14:val="none"/>
    </w:rPr>
  </w:style>
  <w:style w:type="paragraph" w:styleId="TOC4">
    <w:name w:val="toc 4"/>
    <w:basedOn w:val="Normal"/>
    <w:next w:val="Normal"/>
    <w:uiPriority w:val="39"/>
    <w:unhideWhenUsed/>
    <w:rsid w:val="0008664E"/>
    <w:pPr>
      <w:spacing w:after="100"/>
      <w:ind w:left="660"/>
    </w:pPr>
  </w:style>
  <w:style w:type="character" w:styleId="LineNumber">
    <w:name w:val="line number"/>
    <w:basedOn w:val="DefaultParagraphFont"/>
    <w:uiPriority w:val="99"/>
    <w:semiHidden/>
    <w:unhideWhenUsed/>
    <w:rsid w:val="00CC7029"/>
  </w:style>
  <w:style w:type="character" w:styleId="Emphasis">
    <w:name w:val="Emphasis"/>
    <w:basedOn w:val="DefaultParagraphFont"/>
    <w:uiPriority w:val="20"/>
    <w:qFormat/>
    <w:rsid w:val="002C5365"/>
    <w:rPr>
      <w:i/>
      <w:iCs/>
    </w:rPr>
  </w:style>
  <w:style w:type="character" w:customStyle="1" w:styleId="Marker">
    <w:name w:val="Marker"/>
    <w:basedOn w:val="DefaultParagraphFont"/>
    <w:rsid w:val="0043213F"/>
    <w:rPr>
      <w:color w:val="0000FF"/>
      <w:shd w:val="clear" w:color="auto" w:fill="auto"/>
    </w:rPr>
  </w:style>
  <w:style w:type="paragraph" w:customStyle="1" w:styleId="Pagedecouverture">
    <w:name w:val="Page de couverture"/>
    <w:basedOn w:val="Normal"/>
    <w:next w:val="Normal"/>
    <w:rsid w:val="0043213F"/>
    <w:pPr>
      <w:spacing w:after="0"/>
    </w:pPr>
    <w:rPr>
      <w14:ligatures w14:val="none"/>
    </w:rPr>
  </w:style>
  <w:style w:type="paragraph" w:customStyle="1" w:styleId="FooterCoverPage">
    <w:name w:val="Footer Cover Page"/>
    <w:basedOn w:val="Normal"/>
    <w:link w:val="FooterCoverPageChar"/>
    <w:rsid w:val="0043213F"/>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43213F"/>
    <w:rPr>
      <w:rFonts w:ascii="Times New Roman" w:eastAsia="Times New Roman" w:hAnsi="Times New Roman" w:cs="Times New Roman"/>
      <w:kern w:val="0"/>
    </w:rPr>
  </w:style>
  <w:style w:type="paragraph" w:customStyle="1" w:styleId="FooterSensitivity">
    <w:name w:val="Footer Sensitivity"/>
    <w:basedOn w:val="Normal"/>
    <w:link w:val="FooterSensitivityChar"/>
    <w:rsid w:val="0043213F"/>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43213F"/>
    <w:rPr>
      <w:rFonts w:ascii="Times New Roman" w:eastAsia="Times New Roman" w:hAnsi="Times New Roman" w:cs="Times New Roman"/>
      <w:b/>
      <w:kern w:val="0"/>
      <w:sz w:val="32"/>
    </w:rPr>
  </w:style>
  <w:style w:type="paragraph" w:customStyle="1" w:styleId="HeaderCoverPage">
    <w:name w:val="Header Cover Page"/>
    <w:basedOn w:val="Normal"/>
    <w:link w:val="HeaderCoverPageChar"/>
    <w:rsid w:val="0043213F"/>
    <w:pPr>
      <w:tabs>
        <w:tab w:val="center" w:pos="4535"/>
        <w:tab w:val="right" w:pos="9071"/>
      </w:tabs>
    </w:pPr>
  </w:style>
  <w:style w:type="character" w:customStyle="1" w:styleId="HeaderCoverPageChar">
    <w:name w:val="Header Cover Page Char"/>
    <w:basedOn w:val="DefaultParagraphFont"/>
    <w:link w:val="HeaderCoverPage"/>
    <w:rsid w:val="0043213F"/>
    <w:rPr>
      <w:rFonts w:ascii="Times New Roman" w:eastAsia="Times New Roman" w:hAnsi="Times New Roman" w:cs="Times New Roman"/>
      <w:kern w:val="0"/>
    </w:rPr>
  </w:style>
  <w:style w:type="paragraph" w:customStyle="1" w:styleId="HeaderSensitivity">
    <w:name w:val="Header Sensitivity"/>
    <w:basedOn w:val="Normal"/>
    <w:link w:val="HeaderSensitivityChar"/>
    <w:rsid w:val="0043213F"/>
    <w:pPr>
      <w:pBdr>
        <w:top w:val="single" w:sz="4" w:space="1" w:color="auto"/>
        <w:left w:val="single" w:sz="4" w:space="4" w:color="auto"/>
        <w:bottom w:val="single" w:sz="4" w:space="1" w:color="auto"/>
        <w:right w:val="single" w:sz="4" w:space="4" w:color="auto"/>
      </w:pBdr>
      <w:ind w:left="113" w:right="113"/>
      <w:jc w:val="center"/>
    </w:pPr>
    <w:rPr>
      <w:b/>
      <w:sz w:val="32"/>
    </w:rPr>
  </w:style>
  <w:style w:type="character" w:customStyle="1" w:styleId="HeaderSensitivityChar">
    <w:name w:val="Header Sensitivity Char"/>
    <w:basedOn w:val="DefaultParagraphFont"/>
    <w:link w:val="HeaderSensitivity"/>
    <w:rsid w:val="0043213F"/>
    <w:rPr>
      <w:rFonts w:ascii="Times New Roman" w:eastAsia="Times New Roman" w:hAnsi="Times New Roman" w:cs="Times New Roman"/>
      <w:b/>
      <w:kern w:val="0"/>
      <w:sz w:val="32"/>
    </w:rPr>
  </w:style>
  <w:style w:type="paragraph" w:customStyle="1" w:styleId="HeaderSensitivityRight">
    <w:name w:val="Header Sensitivity Right"/>
    <w:basedOn w:val="Normal"/>
    <w:link w:val="HeaderSensitivityRightChar"/>
    <w:rsid w:val="0043213F"/>
    <w:pPr>
      <w:jc w:val="right"/>
    </w:pPr>
    <w:rPr>
      <w:sz w:val="28"/>
    </w:rPr>
  </w:style>
  <w:style w:type="character" w:customStyle="1" w:styleId="HeaderSensitivityRightChar">
    <w:name w:val="Header Sensitivity Right Char"/>
    <w:basedOn w:val="DefaultParagraphFont"/>
    <w:link w:val="HeaderSensitivityRight"/>
    <w:rsid w:val="0043213F"/>
    <w:rPr>
      <w:rFonts w:ascii="Times New Roman" w:eastAsia="Times New Roman" w:hAnsi="Times New Roman" w:cs="Times New Roman"/>
      <w:kern w:val="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464332">
      <w:bodyDiv w:val="1"/>
      <w:marLeft w:val="0"/>
      <w:marRight w:val="0"/>
      <w:marTop w:val="0"/>
      <w:marBottom w:val="0"/>
      <w:divBdr>
        <w:top w:val="none" w:sz="0" w:space="0" w:color="auto"/>
        <w:left w:val="none" w:sz="0" w:space="0" w:color="auto"/>
        <w:bottom w:val="none" w:sz="0" w:space="0" w:color="auto"/>
        <w:right w:val="none" w:sz="0" w:space="0" w:color="auto"/>
      </w:divBdr>
      <w:divsChild>
        <w:div w:id="80221100">
          <w:marLeft w:val="0"/>
          <w:marRight w:val="0"/>
          <w:marTop w:val="0"/>
          <w:marBottom w:val="0"/>
          <w:divBdr>
            <w:top w:val="none" w:sz="0" w:space="0" w:color="auto"/>
            <w:left w:val="none" w:sz="0" w:space="0" w:color="auto"/>
            <w:bottom w:val="none" w:sz="0" w:space="0" w:color="auto"/>
            <w:right w:val="none" w:sz="0" w:space="0" w:color="auto"/>
          </w:divBdr>
        </w:div>
        <w:div w:id="442767157">
          <w:marLeft w:val="0"/>
          <w:marRight w:val="0"/>
          <w:marTop w:val="0"/>
          <w:marBottom w:val="0"/>
          <w:divBdr>
            <w:top w:val="none" w:sz="0" w:space="0" w:color="auto"/>
            <w:left w:val="none" w:sz="0" w:space="0" w:color="auto"/>
            <w:bottom w:val="none" w:sz="0" w:space="0" w:color="auto"/>
            <w:right w:val="none" w:sz="0" w:space="0" w:color="auto"/>
          </w:divBdr>
        </w:div>
        <w:div w:id="449738921">
          <w:marLeft w:val="0"/>
          <w:marRight w:val="0"/>
          <w:marTop w:val="0"/>
          <w:marBottom w:val="0"/>
          <w:divBdr>
            <w:top w:val="none" w:sz="0" w:space="0" w:color="auto"/>
            <w:left w:val="none" w:sz="0" w:space="0" w:color="auto"/>
            <w:bottom w:val="none" w:sz="0" w:space="0" w:color="auto"/>
            <w:right w:val="none" w:sz="0" w:space="0" w:color="auto"/>
          </w:divBdr>
        </w:div>
        <w:div w:id="605428444">
          <w:marLeft w:val="0"/>
          <w:marRight w:val="0"/>
          <w:marTop w:val="0"/>
          <w:marBottom w:val="0"/>
          <w:divBdr>
            <w:top w:val="none" w:sz="0" w:space="0" w:color="auto"/>
            <w:left w:val="none" w:sz="0" w:space="0" w:color="auto"/>
            <w:bottom w:val="none" w:sz="0" w:space="0" w:color="auto"/>
            <w:right w:val="none" w:sz="0" w:space="0" w:color="auto"/>
          </w:divBdr>
        </w:div>
        <w:div w:id="719207309">
          <w:marLeft w:val="0"/>
          <w:marRight w:val="0"/>
          <w:marTop w:val="0"/>
          <w:marBottom w:val="0"/>
          <w:divBdr>
            <w:top w:val="none" w:sz="0" w:space="0" w:color="auto"/>
            <w:left w:val="none" w:sz="0" w:space="0" w:color="auto"/>
            <w:bottom w:val="none" w:sz="0" w:space="0" w:color="auto"/>
            <w:right w:val="none" w:sz="0" w:space="0" w:color="auto"/>
          </w:divBdr>
        </w:div>
        <w:div w:id="1111434643">
          <w:marLeft w:val="0"/>
          <w:marRight w:val="0"/>
          <w:marTop w:val="0"/>
          <w:marBottom w:val="0"/>
          <w:divBdr>
            <w:top w:val="none" w:sz="0" w:space="0" w:color="auto"/>
            <w:left w:val="none" w:sz="0" w:space="0" w:color="auto"/>
            <w:bottom w:val="none" w:sz="0" w:space="0" w:color="auto"/>
            <w:right w:val="none" w:sz="0" w:space="0" w:color="auto"/>
          </w:divBdr>
        </w:div>
        <w:div w:id="1160922036">
          <w:marLeft w:val="0"/>
          <w:marRight w:val="0"/>
          <w:marTop w:val="0"/>
          <w:marBottom w:val="0"/>
          <w:divBdr>
            <w:top w:val="none" w:sz="0" w:space="0" w:color="auto"/>
            <w:left w:val="none" w:sz="0" w:space="0" w:color="auto"/>
            <w:bottom w:val="none" w:sz="0" w:space="0" w:color="auto"/>
            <w:right w:val="none" w:sz="0" w:space="0" w:color="auto"/>
          </w:divBdr>
        </w:div>
        <w:div w:id="1283222064">
          <w:marLeft w:val="0"/>
          <w:marRight w:val="0"/>
          <w:marTop w:val="0"/>
          <w:marBottom w:val="0"/>
          <w:divBdr>
            <w:top w:val="none" w:sz="0" w:space="0" w:color="auto"/>
            <w:left w:val="none" w:sz="0" w:space="0" w:color="auto"/>
            <w:bottom w:val="none" w:sz="0" w:space="0" w:color="auto"/>
            <w:right w:val="none" w:sz="0" w:space="0" w:color="auto"/>
          </w:divBdr>
        </w:div>
        <w:div w:id="1305503728">
          <w:marLeft w:val="0"/>
          <w:marRight w:val="0"/>
          <w:marTop w:val="0"/>
          <w:marBottom w:val="0"/>
          <w:divBdr>
            <w:top w:val="none" w:sz="0" w:space="0" w:color="auto"/>
            <w:left w:val="none" w:sz="0" w:space="0" w:color="auto"/>
            <w:bottom w:val="none" w:sz="0" w:space="0" w:color="auto"/>
            <w:right w:val="none" w:sz="0" w:space="0" w:color="auto"/>
          </w:divBdr>
        </w:div>
        <w:div w:id="1406563335">
          <w:marLeft w:val="0"/>
          <w:marRight w:val="0"/>
          <w:marTop w:val="0"/>
          <w:marBottom w:val="0"/>
          <w:divBdr>
            <w:top w:val="none" w:sz="0" w:space="0" w:color="auto"/>
            <w:left w:val="none" w:sz="0" w:space="0" w:color="auto"/>
            <w:bottom w:val="none" w:sz="0" w:space="0" w:color="auto"/>
            <w:right w:val="none" w:sz="0" w:space="0" w:color="auto"/>
          </w:divBdr>
        </w:div>
        <w:div w:id="1654678052">
          <w:marLeft w:val="0"/>
          <w:marRight w:val="0"/>
          <w:marTop w:val="0"/>
          <w:marBottom w:val="0"/>
          <w:divBdr>
            <w:top w:val="none" w:sz="0" w:space="0" w:color="auto"/>
            <w:left w:val="none" w:sz="0" w:space="0" w:color="auto"/>
            <w:bottom w:val="none" w:sz="0" w:space="0" w:color="auto"/>
            <w:right w:val="none" w:sz="0" w:space="0" w:color="auto"/>
          </w:divBdr>
        </w:div>
        <w:div w:id="1765296522">
          <w:marLeft w:val="0"/>
          <w:marRight w:val="0"/>
          <w:marTop w:val="0"/>
          <w:marBottom w:val="0"/>
          <w:divBdr>
            <w:top w:val="none" w:sz="0" w:space="0" w:color="auto"/>
            <w:left w:val="none" w:sz="0" w:space="0" w:color="auto"/>
            <w:bottom w:val="none" w:sz="0" w:space="0" w:color="auto"/>
            <w:right w:val="none" w:sz="0" w:space="0" w:color="auto"/>
          </w:divBdr>
        </w:div>
        <w:div w:id="1982341060">
          <w:marLeft w:val="0"/>
          <w:marRight w:val="0"/>
          <w:marTop w:val="0"/>
          <w:marBottom w:val="0"/>
          <w:divBdr>
            <w:top w:val="none" w:sz="0" w:space="0" w:color="auto"/>
            <w:left w:val="none" w:sz="0" w:space="0" w:color="auto"/>
            <w:bottom w:val="none" w:sz="0" w:space="0" w:color="auto"/>
            <w:right w:val="none" w:sz="0" w:space="0" w:color="auto"/>
          </w:divBdr>
        </w:div>
      </w:divsChild>
    </w:div>
    <w:div w:id="205876012">
      <w:bodyDiv w:val="1"/>
      <w:marLeft w:val="0"/>
      <w:marRight w:val="0"/>
      <w:marTop w:val="0"/>
      <w:marBottom w:val="0"/>
      <w:divBdr>
        <w:top w:val="none" w:sz="0" w:space="0" w:color="auto"/>
        <w:left w:val="none" w:sz="0" w:space="0" w:color="auto"/>
        <w:bottom w:val="none" w:sz="0" w:space="0" w:color="auto"/>
        <w:right w:val="none" w:sz="0" w:space="0" w:color="auto"/>
      </w:divBdr>
    </w:div>
    <w:div w:id="210388249">
      <w:bodyDiv w:val="1"/>
      <w:marLeft w:val="0"/>
      <w:marRight w:val="0"/>
      <w:marTop w:val="0"/>
      <w:marBottom w:val="0"/>
      <w:divBdr>
        <w:top w:val="none" w:sz="0" w:space="0" w:color="auto"/>
        <w:left w:val="none" w:sz="0" w:space="0" w:color="auto"/>
        <w:bottom w:val="none" w:sz="0" w:space="0" w:color="auto"/>
        <w:right w:val="none" w:sz="0" w:space="0" w:color="auto"/>
      </w:divBdr>
    </w:div>
    <w:div w:id="319579999">
      <w:bodyDiv w:val="1"/>
      <w:marLeft w:val="0"/>
      <w:marRight w:val="0"/>
      <w:marTop w:val="0"/>
      <w:marBottom w:val="0"/>
      <w:divBdr>
        <w:top w:val="none" w:sz="0" w:space="0" w:color="auto"/>
        <w:left w:val="none" w:sz="0" w:space="0" w:color="auto"/>
        <w:bottom w:val="none" w:sz="0" w:space="0" w:color="auto"/>
        <w:right w:val="none" w:sz="0" w:space="0" w:color="auto"/>
      </w:divBdr>
    </w:div>
    <w:div w:id="414984158">
      <w:bodyDiv w:val="1"/>
      <w:marLeft w:val="0"/>
      <w:marRight w:val="0"/>
      <w:marTop w:val="0"/>
      <w:marBottom w:val="0"/>
      <w:divBdr>
        <w:top w:val="none" w:sz="0" w:space="0" w:color="auto"/>
        <w:left w:val="none" w:sz="0" w:space="0" w:color="auto"/>
        <w:bottom w:val="none" w:sz="0" w:space="0" w:color="auto"/>
        <w:right w:val="none" w:sz="0" w:space="0" w:color="auto"/>
      </w:divBdr>
      <w:divsChild>
        <w:div w:id="727535498">
          <w:marLeft w:val="0"/>
          <w:marRight w:val="0"/>
          <w:marTop w:val="0"/>
          <w:marBottom w:val="0"/>
          <w:divBdr>
            <w:top w:val="none" w:sz="0" w:space="0" w:color="auto"/>
            <w:left w:val="none" w:sz="0" w:space="0" w:color="auto"/>
            <w:bottom w:val="none" w:sz="0" w:space="0" w:color="auto"/>
            <w:right w:val="none" w:sz="0" w:space="0" w:color="auto"/>
          </w:divBdr>
        </w:div>
        <w:div w:id="1432820210">
          <w:marLeft w:val="0"/>
          <w:marRight w:val="0"/>
          <w:marTop w:val="0"/>
          <w:marBottom w:val="0"/>
          <w:divBdr>
            <w:top w:val="none" w:sz="0" w:space="0" w:color="auto"/>
            <w:left w:val="none" w:sz="0" w:space="0" w:color="auto"/>
            <w:bottom w:val="none" w:sz="0" w:space="0" w:color="auto"/>
            <w:right w:val="none" w:sz="0" w:space="0" w:color="auto"/>
          </w:divBdr>
        </w:div>
        <w:div w:id="1911377946">
          <w:marLeft w:val="0"/>
          <w:marRight w:val="0"/>
          <w:marTop w:val="0"/>
          <w:marBottom w:val="0"/>
          <w:divBdr>
            <w:top w:val="none" w:sz="0" w:space="0" w:color="auto"/>
            <w:left w:val="none" w:sz="0" w:space="0" w:color="auto"/>
            <w:bottom w:val="none" w:sz="0" w:space="0" w:color="auto"/>
            <w:right w:val="none" w:sz="0" w:space="0" w:color="auto"/>
          </w:divBdr>
        </w:div>
        <w:div w:id="1920283564">
          <w:marLeft w:val="0"/>
          <w:marRight w:val="0"/>
          <w:marTop w:val="0"/>
          <w:marBottom w:val="0"/>
          <w:divBdr>
            <w:top w:val="none" w:sz="0" w:space="0" w:color="auto"/>
            <w:left w:val="none" w:sz="0" w:space="0" w:color="auto"/>
            <w:bottom w:val="none" w:sz="0" w:space="0" w:color="auto"/>
            <w:right w:val="none" w:sz="0" w:space="0" w:color="auto"/>
          </w:divBdr>
        </w:div>
      </w:divsChild>
    </w:div>
    <w:div w:id="515391452">
      <w:bodyDiv w:val="1"/>
      <w:marLeft w:val="0"/>
      <w:marRight w:val="0"/>
      <w:marTop w:val="0"/>
      <w:marBottom w:val="0"/>
      <w:divBdr>
        <w:top w:val="none" w:sz="0" w:space="0" w:color="auto"/>
        <w:left w:val="none" w:sz="0" w:space="0" w:color="auto"/>
        <w:bottom w:val="none" w:sz="0" w:space="0" w:color="auto"/>
        <w:right w:val="none" w:sz="0" w:space="0" w:color="auto"/>
      </w:divBdr>
    </w:div>
    <w:div w:id="637419555">
      <w:bodyDiv w:val="1"/>
      <w:marLeft w:val="0"/>
      <w:marRight w:val="0"/>
      <w:marTop w:val="0"/>
      <w:marBottom w:val="0"/>
      <w:divBdr>
        <w:top w:val="none" w:sz="0" w:space="0" w:color="auto"/>
        <w:left w:val="none" w:sz="0" w:space="0" w:color="auto"/>
        <w:bottom w:val="none" w:sz="0" w:space="0" w:color="auto"/>
        <w:right w:val="none" w:sz="0" w:space="0" w:color="auto"/>
      </w:divBdr>
    </w:div>
    <w:div w:id="646013396">
      <w:bodyDiv w:val="1"/>
      <w:marLeft w:val="0"/>
      <w:marRight w:val="0"/>
      <w:marTop w:val="0"/>
      <w:marBottom w:val="0"/>
      <w:divBdr>
        <w:top w:val="none" w:sz="0" w:space="0" w:color="auto"/>
        <w:left w:val="none" w:sz="0" w:space="0" w:color="auto"/>
        <w:bottom w:val="none" w:sz="0" w:space="0" w:color="auto"/>
        <w:right w:val="none" w:sz="0" w:space="0" w:color="auto"/>
      </w:divBdr>
    </w:div>
    <w:div w:id="701521099">
      <w:bodyDiv w:val="1"/>
      <w:marLeft w:val="0"/>
      <w:marRight w:val="0"/>
      <w:marTop w:val="0"/>
      <w:marBottom w:val="0"/>
      <w:divBdr>
        <w:top w:val="none" w:sz="0" w:space="0" w:color="auto"/>
        <w:left w:val="none" w:sz="0" w:space="0" w:color="auto"/>
        <w:bottom w:val="none" w:sz="0" w:space="0" w:color="auto"/>
        <w:right w:val="none" w:sz="0" w:space="0" w:color="auto"/>
      </w:divBdr>
    </w:div>
    <w:div w:id="803889121">
      <w:bodyDiv w:val="1"/>
      <w:marLeft w:val="0"/>
      <w:marRight w:val="0"/>
      <w:marTop w:val="0"/>
      <w:marBottom w:val="0"/>
      <w:divBdr>
        <w:top w:val="none" w:sz="0" w:space="0" w:color="auto"/>
        <w:left w:val="none" w:sz="0" w:space="0" w:color="auto"/>
        <w:bottom w:val="none" w:sz="0" w:space="0" w:color="auto"/>
        <w:right w:val="none" w:sz="0" w:space="0" w:color="auto"/>
      </w:divBdr>
    </w:div>
    <w:div w:id="1013531049">
      <w:bodyDiv w:val="1"/>
      <w:marLeft w:val="0"/>
      <w:marRight w:val="0"/>
      <w:marTop w:val="0"/>
      <w:marBottom w:val="0"/>
      <w:divBdr>
        <w:top w:val="none" w:sz="0" w:space="0" w:color="auto"/>
        <w:left w:val="none" w:sz="0" w:space="0" w:color="auto"/>
        <w:bottom w:val="none" w:sz="0" w:space="0" w:color="auto"/>
        <w:right w:val="none" w:sz="0" w:space="0" w:color="auto"/>
      </w:divBdr>
    </w:div>
    <w:div w:id="1034843045">
      <w:bodyDiv w:val="1"/>
      <w:marLeft w:val="0"/>
      <w:marRight w:val="0"/>
      <w:marTop w:val="0"/>
      <w:marBottom w:val="0"/>
      <w:divBdr>
        <w:top w:val="none" w:sz="0" w:space="0" w:color="auto"/>
        <w:left w:val="none" w:sz="0" w:space="0" w:color="auto"/>
        <w:bottom w:val="none" w:sz="0" w:space="0" w:color="auto"/>
        <w:right w:val="none" w:sz="0" w:space="0" w:color="auto"/>
      </w:divBdr>
      <w:divsChild>
        <w:div w:id="44372301">
          <w:marLeft w:val="0"/>
          <w:marRight w:val="0"/>
          <w:marTop w:val="0"/>
          <w:marBottom w:val="0"/>
          <w:divBdr>
            <w:top w:val="none" w:sz="0" w:space="0" w:color="auto"/>
            <w:left w:val="none" w:sz="0" w:space="0" w:color="auto"/>
            <w:bottom w:val="none" w:sz="0" w:space="0" w:color="auto"/>
            <w:right w:val="none" w:sz="0" w:space="0" w:color="auto"/>
          </w:divBdr>
        </w:div>
        <w:div w:id="1276594363">
          <w:marLeft w:val="0"/>
          <w:marRight w:val="0"/>
          <w:marTop w:val="0"/>
          <w:marBottom w:val="0"/>
          <w:divBdr>
            <w:top w:val="none" w:sz="0" w:space="0" w:color="auto"/>
            <w:left w:val="none" w:sz="0" w:space="0" w:color="auto"/>
            <w:bottom w:val="none" w:sz="0" w:space="0" w:color="auto"/>
            <w:right w:val="none" w:sz="0" w:space="0" w:color="auto"/>
          </w:divBdr>
        </w:div>
      </w:divsChild>
    </w:div>
    <w:div w:id="1051032431">
      <w:bodyDiv w:val="1"/>
      <w:marLeft w:val="0"/>
      <w:marRight w:val="0"/>
      <w:marTop w:val="0"/>
      <w:marBottom w:val="0"/>
      <w:divBdr>
        <w:top w:val="none" w:sz="0" w:space="0" w:color="auto"/>
        <w:left w:val="none" w:sz="0" w:space="0" w:color="auto"/>
        <w:bottom w:val="none" w:sz="0" w:space="0" w:color="auto"/>
        <w:right w:val="none" w:sz="0" w:space="0" w:color="auto"/>
      </w:divBdr>
      <w:divsChild>
        <w:div w:id="504246387">
          <w:marLeft w:val="0"/>
          <w:marRight w:val="0"/>
          <w:marTop w:val="0"/>
          <w:marBottom w:val="0"/>
          <w:divBdr>
            <w:top w:val="none" w:sz="0" w:space="0" w:color="auto"/>
            <w:left w:val="none" w:sz="0" w:space="0" w:color="auto"/>
            <w:bottom w:val="none" w:sz="0" w:space="0" w:color="auto"/>
            <w:right w:val="none" w:sz="0" w:space="0" w:color="auto"/>
          </w:divBdr>
        </w:div>
        <w:div w:id="710033865">
          <w:marLeft w:val="0"/>
          <w:marRight w:val="0"/>
          <w:marTop w:val="0"/>
          <w:marBottom w:val="0"/>
          <w:divBdr>
            <w:top w:val="none" w:sz="0" w:space="0" w:color="auto"/>
            <w:left w:val="none" w:sz="0" w:space="0" w:color="auto"/>
            <w:bottom w:val="none" w:sz="0" w:space="0" w:color="auto"/>
            <w:right w:val="none" w:sz="0" w:space="0" w:color="auto"/>
          </w:divBdr>
        </w:div>
        <w:div w:id="884876498">
          <w:marLeft w:val="0"/>
          <w:marRight w:val="0"/>
          <w:marTop w:val="0"/>
          <w:marBottom w:val="0"/>
          <w:divBdr>
            <w:top w:val="none" w:sz="0" w:space="0" w:color="auto"/>
            <w:left w:val="none" w:sz="0" w:space="0" w:color="auto"/>
            <w:bottom w:val="none" w:sz="0" w:space="0" w:color="auto"/>
            <w:right w:val="none" w:sz="0" w:space="0" w:color="auto"/>
          </w:divBdr>
        </w:div>
        <w:div w:id="1197692174">
          <w:marLeft w:val="0"/>
          <w:marRight w:val="0"/>
          <w:marTop w:val="0"/>
          <w:marBottom w:val="0"/>
          <w:divBdr>
            <w:top w:val="none" w:sz="0" w:space="0" w:color="auto"/>
            <w:left w:val="none" w:sz="0" w:space="0" w:color="auto"/>
            <w:bottom w:val="none" w:sz="0" w:space="0" w:color="auto"/>
            <w:right w:val="none" w:sz="0" w:space="0" w:color="auto"/>
          </w:divBdr>
        </w:div>
      </w:divsChild>
    </w:div>
    <w:div w:id="1117986074">
      <w:bodyDiv w:val="1"/>
      <w:marLeft w:val="0"/>
      <w:marRight w:val="0"/>
      <w:marTop w:val="0"/>
      <w:marBottom w:val="0"/>
      <w:divBdr>
        <w:top w:val="none" w:sz="0" w:space="0" w:color="auto"/>
        <w:left w:val="none" w:sz="0" w:space="0" w:color="auto"/>
        <w:bottom w:val="none" w:sz="0" w:space="0" w:color="auto"/>
        <w:right w:val="none" w:sz="0" w:space="0" w:color="auto"/>
      </w:divBdr>
    </w:div>
    <w:div w:id="1234388378">
      <w:bodyDiv w:val="1"/>
      <w:marLeft w:val="0"/>
      <w:marRight w:val="0"/>
      <w:marTop w:val="0"/>
      <w:marBottom w:val="0"/>
      <w:divBdr>
        <w:top w:val="none" w:sz="0" w:space="0" w:color="auto"/>
        <w:left w:val="none" w:sz="0" w:space="0" w:color="auto"/>
        <w:bottom w:val="none" w:sz="0" w:space="0" w:color="auto"/>
        <w:right w:val="none" w:sz="0" w:space="0" w:color="auto"/>
      </w:divBdr>
    </w:div>
    <w:div w:id="1264800047">
      <w:bodyDiv w:val="1"/>
      <w:marLeft w:val="0"/>
      <w:marRight w:val="0"/>
      <w:marTop w:val="0"/>
      <w:marBottom w:val="0"/>
      <w:divBdr>
        <w:top w:val="none" w:sz="0" w:space="0" w:color="auto"/>
        <w:left w:val="none" w:sz="0" w:space="0" w:color="auto"/>
        <w:bottom w:val="none" w:sz="0" w:space="0" w:color="auto"/>
        <w:right w:val="none" w:sz="0" w:space="0" w:color="auto"/>
      </w:divBdr>
    </w:div>
    <w:div w:id="1272787054">
      <w:bodyDiv w:val="1"/>
      <w:marLeft w:val="0"/>
      <w:marRight w:val="0"/>
      <w:marTop w:val="0"/>
      <w:marBottom w:val="0"/>
      <w:divBdr>
        <w:top w:val="none" w:sz="0" w:space="0" w:color="auto"/>
        <w:left w:val="none" w:sz="0" w:space="0" w:color="auto"/>
        <w:bottom w:val="none" w:sz="0" w:space="0" w:color="auto"/>
        <w:right w:val="none" w:sz="0" w:space="0" w:color="auto"/>
      </w:divBdr>
    </w:div>
    <w:div w:id="1279098862">
      <w:bodyDiv w:val="1"/>
      <w:marLeft w:val="0"/>
      <w:marRight w:val="0"/>
      <w:marTop w:val="0"/>
      <w:marBottom w:val="0"/>
      <w:divBdr>
        <w:top w:val="none" w:sz="0" w:space="0" w:color="auto"/>
        <w:left w:val="none" w:sz="0" w:space="0" w:color="auto"/>
        <w:bottom w:val="none" w:sz="0" w:space="0" w:color="auto"/>
        <w:right w:val="none" w:sz="0" w:space="0" w:color="auto"/>
      </w:divBdr>
    </w:div>
    <w:div w:id="1357537377">
      <w:bodyDiv w:val="1"/>
      <w:marLeft w:val="0"/>
      <w:marRight w:val="0"/>
      <w:marTop w:val="0"/>
      <w:marBottom w:val="0"/>
      <w:divBdr>
        <w:top w:val="none" w:sz="0" w:space="0" w:color="auto"/>
        <w:left w:val="none" w:sz="0" w:space="0" w:color="auto"/>
        <w:bottom w:val="none" w:sz="0" w:space="0" w:color="auto"/>
        <w:right w:val="none" w:sz="0" w:space="0" w:color="auto"/>
      </w:divBdr>
    </w:div>
    <w:div w:id="1396468886">
      <w:bodyDiv w:val="1"/>
      <w:marLeft w:val="0"/>
      <w:marRight w:val="0"/>
      <w:marTop w:val="0"/>
      <w:marBottom w:val="0"/>
      <w:divBdr>
        <w:top w:val="none" w:sz="0" w:space="0" w:color="auto"/>
        <w:left w:val="none" w:sz="0" w:space="0" w:color="auto"/>
        <w:bottom w:val="none" w:sz="0" w:space="0" w:color="auto"/>
        <w:right w:val="none" w:sz="0" w:space="0" w:color="auto"/>
      </w:divBdr>
    </w:div>
    <w:div w:id="1398745050">
      <w:bodyDiv w:val="1"/>
      <w:marLeft w:val="0"/>
      <w:marRight w:val="0"/>
      <w:marTop w:val="0"/>
      <w:marBottom w:val="0"/>
      <w:divBdr>
        <w:top w:val="none" w:sz="0" w:space="0" w:color="auto"/>
        <w:left w:val="none" w:sz="0" w:space="0" w:color="auto"/>
        <w:bottom w:val="none" w:sz="0" w:space="0" w:color="auto"/>
        <w:right w:val="none" w:sz="0" w:space="0" w:color="auto"/>
      </w:divBdr>
    </w:div>
    <w:div w:id="1415591201">
      <w:bodyDiv w:val="1"/>
      <w:marLeft w:val="0"/>
      <w:marRight w:val="0"/>
      <w:marTop w:val="0"/>
      <w:marBottom w:val="0"/>
      <w:divBdr>
        <w:top w:val="none" w:sz="0" w:space="0" w:color="auto"/>
        <w:left w:val="none" w:sz="0" w:space="0" w:color="auto"/>
        <w:bottom w:val="none" w:sz="0" w:space="0" w:color="auto"/>
        <w:right w:val="none" w:sz="0" w:space="0" w:color="auto"/>
      </w:divBdr>
    </w:div>
    <w:div w:id="1451777811">
      <w:bodyDiv w:val="1"/>
      <w:marLeft w:val="0"/>
      <w:marRight w:val="0"/>
      <w:marTop w:val="0"/>
      <w:marBottom w:val="0"/>
      <w:divBdr>
        <w:top w:val="none" w:sz="0" w:space="0" w:color="auto"/>
        <w:left w:val="none" w:sz="0" w:space="0" w:color="auto"/>
        <w:bottom w:val="none" w:sz="0" w:space="0" w:color="auto"/>
        <w:right w:val="none" w:sz="0" w:space="0" w:color="auto"/>
      </w:divBdr>
    </w:div>
    <w:div w:id="1491405358">
      <w:bodyDiv w:val="1"/>
      <w:marLeft w:val="0"/>
      <w:marRight w:val="0"/>
      <w:marTop w:val="0"/>
      <w:marBottom w:val="0"/>
      <w:divBdr>
        <w:top w:val="none" w:sz="0" w:space="0" w:color="auto"/>
        <w:left w:val="none" w:sz="0" w:space="0" w:color="auto"/>
        <w:bottom w:val="none" w:sz="0" w:space="0" w:color="auto"/>
        <w:right w:val="none" w:sz="0" w:space="0" w:color="auto"/>
      </w:divBdr>
    </w:div>
    <w:div w:id="1544556607">
      <w:bodyDiv w:val="1"/>
      <w:marLeft w:val="0"/>
      <w:marRight w:val="0"/>
      <w:marTop w:val="0"/>
      <w:marBottom w:val="0"/>
      <w:divBdr>
        <w:top w:val="none" w:sz="0" w:space="0" w:color="auto"/>
        <w:left w:val="none" w:sz="0" w:space="0" w:color="auto"/>
        <w:bottom w:val="none" w:sz="0" w:space="0" w:color="auto"/>
        <w:right w:val="none" w:sz="0" w:space="0" w:color="auto"/>
      </w:divBdr>
    </w:div>
    <w:div w:id="1585606380">
      <w:bodyDiv w:val="1"/>
      <w:marLeft w:val="0"/>
      <w:marRight w:val="0"/>
      <w:marTop w:val="0"/>
      <w:marBottom w:val="0"/>
      <w:divBdr>
        <w:top w:val="none" w:sz="0" w:space="0" w:color="auto"/>
        <w:left w:val="none" w:sz="0" w:space="0" w:color="auto"/>
        <w:bottom w:val="none" w:sz="0" w:space="0" w:color="auto"/>
        <w:right w:val="none" w:sz="0" w:space="0" w:color="auto"/>
      </w:divBdr>
    </w:div>
    <w:div w:id="1602949904">
      <w:bodyDiv w:val="1"/>
      <w:marLeft w:val="0"/>
      <w:marRight w:val="0"/>
      <w:marTop w:val="0"/>
      <w:marBottom w:val="0"/>
      <w:divBdr>
        <w:top w:val="none" w:sz="0" w:space="0" w:color="auto"/>
        <w:left w:val="none" w:sz="0" w:space="0" w:color="auto"/>
        <w:bottom w:val="none" w:sz="0" w:space="0" w:color="auto"/>
        <w:right w:val="none" w:sz="0" w:space="0" w:color="auto"/>
      </w:divBdr>
    </w:div>
    <w:div w:id="1623615847">
      <w:bodyDiv w:val="1"/>
      <w:marLeft w:val="0"/>
      <w:marRight w:val="0"/>
      <w:marTop w:val="0"/>
      <w:marBottom w:val="0"/>
      <w:divBdr>
        <w:top w:val="none" w:sz="0" w:space="0" w:color="auto"/>
        <w:left w:val="none" w:sz="0" w:space="0" w:color="auto"/>
        <w:bottom w:val="none" w:sz="0" w:space="0" w:color="auto"/>
        <w:right w:val="none" w:sz="0" w:space="0" w:color="auto"/>
      </w:divBdr>
    </w:div>
    <w:div w:id="1627200317">
      <w:bodyDiv w:val="1"/>
      <w:marLeft w:val="0"/>
      <w:marRight w:val="0"/>
      <w:marTop w:val="0"/>
      <w:marBottom w:val="0"/>
      <w:divBdr>
        <w:top w:val="none" w:sz="0" w:space="0" w:color="auto"/>
        <w:left w:val="none" w:sz="0" w:space="0" w:color="auto"/>
        <w:bottom w:val="none" w:sz="0" w:space="0" w:color="auto"/>
        <w:right w:val="none" w:sz="0" w:space="0" w:color="auto"/>
      </w:divBdr>
    </w:div>
    <w:div w:id="1644581219">
      <w:bodyDiv w:val="1"/>
      <w:marLeft w:val="0"/>
      <w:marRight w:val="0"/>
      <w:marTop w:val="0"/>
      <w:marBottom w:val="0"/>
      <w:divBdr>
        <w:top w:val="none" w:sz="0" w:space="0" w:color="auto"/>
        <w:left w:val="none" w:sz="0" w:space="0" w:color="auto"/>
        <w:bottom w:val="none" w:sz="0" w:space="0" w:color="auto"/>
        <w:right w:val="none" w:sz="0" w:space="0" w:color="auto"/>
      </w:divBdr>
    </w:div>
    <w:div w:id="1722560457">
      <w:bodyDiv w:val="1"/>
      <w:marLeft w:val="0"/>
      <w:marRight w:val="0"/>
      <w:marTop w:val="0"/>
      <w:marBottom w:val="0"/>
      <w:divBdr>
        <w:top w:val="none" w:sz="0" w:space="0" w:color="auto"/>
        <w:left w:val="none" w:sz="0" w:space="0" w:color="auto"/>
        <w:bottom w:val="none" w:sz="0" w:space="0" w:color="auto"/>
        <w:right w:val="none" w:sz="0" w:space="0" w:color="auto"/>
      </w:divBdr>
      <w:divsChild>
        <w:div w:id="200745783">
          <w:marLeft w:val="0"/>
          <w:marRight w:val="0"/>
          <w:marTop w:val="0"/>
          <w:marBottom w:val="0"/>
          <w:divBdr>
            <w:top w:val="none" w:sz="0" w:space="0" w:color="auto"/>
            <w:left w:val="none" w:sz="0" w:space="0" w:color="auto"/>
            <w:bottom w:val="none" w:sz="0" w:space="0" w:color="auto"/>
            <w:right w:val="none" w:sz="0" w:space="0" w:color="auto"/>
          </w:divBdr>
        </w:div>
        <w:div w:id="2136747511">
          <w:marLeft w:val="0"/>
          <w:marRight w:val="0"/>
          <w:marTop w:val="0"/>
          <w:marBottom w:val="0"/>
          <w:divBdr>
            <w:top w:val="none" w:sz="0" w:space="0" w:color="auto"/>
            <w:left w:val="none" w:sz="0" w:space="0" w:color="auto"/>
            <w:bottom w:val="none" w:sz="0" w:space="0" w:color="auto"/>
            <w:right w:val="none" w:sz="0" w:space="0" w:color="auto"/>
          </w:divBdr>
        </w:div>
      </w:divsChild>
    </w:div>
    <w:div w:id="1782528238">
      <w:bodyDiv w:val="1"/>
      <w:marLeft w:val="0"/>
      <w:marRight w:val="0"/>
      <w:marTop w:val="0"/>
      <w:marBottom w:val="0"/>
      <w:divBdr>
        <w:top w:val="none" w:sz="0" w:space="0" w:color="auto"/>
        <w:left w:val="none" w:sz="0" w:space="0" w:color="auto"/>
        <w:bottom w:val="none" w:sz="0" w:space="0" w:color="auto"/>
        <w:right w:val="none" w:sz="0" w:space="0" w:color="auto"/>
      </w:divBdr>
    </w:div>
    <w:div w:id="1895039118">
      <w:bodyDiv w:val="1"/>
      <w:marLeft w:val="0"/>
      <w:marRight w:val="0"/>
      <w:marTop w:val="0"/>
      <w:marBottom w:val="0"/>
      <w:divBdr>
        <w:top w:val="none" w:sz="0" w:space="0" w:color="auto"/>
        <w:left w:val="none" w:sz="0" w:space="0" w:color="auto"/>
        <w:bottom w:val="none" w:sz="0" w:space="0" w:color="auto"/>
        <w:right w:val="none" w:sz="0" w:space="0" w:color="auto"/>
      </w:divBdr>
      <w:divsChild>
        <w:div w:id="140852456">
          <w:marLeft w:val="0"/>
          <w:marRight w:val="0"/>
          <w:marTop w:val="0"/>
          <w:marBottom w:val="0"/>
          <w:divBdr>
            <w:top w:val="none" w:sz="0" w:space="0" w:color="auto"/>
            <w:left w:val="none" w:sz="0" w:space="0" w:color="auto"/>
            <w:bottom w:val="none" w:sz="0" w:space="0" w:color="auto"/>
            <w:right w:val="none" w:sz="0" w:space="0" w:color="auto"/>
          </w:divBdr>
        </w:div>
        <w:div w:id="248464400">
          <w:marLeft w:val="0"/>
          <w:marRight w:val="0"/>
          <w:marTop w:val="0"/>
          <w:marBottom w:val="0"/>
          <w:divBdr>
            <w:top w:val="none" w:sz="0" w:space="0" w:color="auto"/>
            <w:left w:val="none" w:sz="0" w:space="0" w:color="auto"/>
            <w:bottom w:val="none" w:sz="0" w:space="0" w:color="auto"/>
            <w:right w:val="none" w:sz="0" w:space="0" w:color="auto"/>
          </w:divBdr>
        </w:div>
        <w:div w:id="504977806">
          <w:marLeft w:val="0"/>
          <w:marRight w:val="0"/>
          <w:marTop w:val="0"/>
          <w:marBottom w:val="0"/>
          <w:divBdr>
            <w:top w:val="none" w:sz="0" w:space="0" w:color="auto"/>
            <w:left w:val="none" w:sz="0" w:space="0" w:color="auto"/>
            <w:bottom w:val="none" w:sz="0" w:space="0" w:color="auto"/>
            <w:right w:val="none" w:sz="0" w:space="0" w:color="auto"/>
          </w:divBdr>
        </w:div>
        <w:div w:id="565068800">
          <w:marLeft w:val="0"/>
          <w:marRight w:val="0"/>
          <w:marTop w:val="0"/>
          <w:marBottom w:val="0"/>
          <w:divBdr>
            <w:top w:val="none" w:sz="0" w:space="0" w:color="auto"/>
            <w:left w:val="none" w:sz="0" w:space="0" w:color="auto"/>
            <w:bottom w:val="none" w:sz="0" w:space="0" w:color="auto"/>
            <w:right w:val="none" w:sz="0" w:space="0" w:color="auto"/>
          </w:divBdr>
        </w:div>
        <w:div w:id="770901376">
          <w:marLeft w:val="0"/>
          <w:marRight w:val="0"/>
          <w:marTop w:val="0"/>
          <w:marBottom w:val="0"/>
          <w:divBdr>
            <w:top w:val="none" w:sz="0" w:space="0" w:color="auto"/>
            <w:left w:val="none" w:sz="0" w:space="0" w:color="auto"/>
            <w:bottom w:val="none" w:sz="0" w:space="0" w:color="auto"/>
            <w:right w:val="none" w:sz="0" w:space="0" w:color="auto"/>
          </w:divBdr>
        </w:div>
        <w:div w:id="923876896">
          <w:marLeft w:val="0"/>
          <w:marRight w:val="0"/>
          <w:marTop w:val="0"/>
          <w:marBottom w:val="0"/>
          <w:divBdr>
            <w:top w:val="none" w:sz="0" w:space="0" w:color="auto"/>
            <w:left w:val="none" w:sz="0" w:space="0" w:color="auto"/>
            <w:bottom w:val="none" w:sz="0" w:space="0" w:color="auto"/>
            <w:right w:val="none" w:sz="0" w:space="0" w:color="auto"/>
          </w:divBdr>
        </w:div>
        <w:div w:id="949430803">
          <w:marLeft w:val="0"/>
          <w:marRight w:val="0"/>
          <w:marTop w:val="0"/>
          <w:marBottom w:val="0"/>
          <w:divBdr>
            <w:top w:val="none" w:sz="0" w:space="0" w:color="auto"/>
            <w:left w:val="none" w:sz="0" w:space="0" w:color="auto"/>
            <w:bottom w:val="none" w:sz="0" w:space="0" w:color="auto"/>
            <w:right w:val="none" w:sz="0" w:space="0" w:color="auto"/>
          </w:divBdr>
        </w:div>
        <w:div w:id="1181818020">
          <w:marLeft w:val="0"/>
          <w:marRight w:val="0"/>
          <w:marTop w:val="0"/>
          <w:marBottom w:val="0"/>
          <w:divBdr>
            <w:top w:val="none" w:sz="0" w:space="0" w:color="auto"/>
            <w:left w:val="none" w:sz="0" w:space="0" w:color="auto"/>
            <w:bottom w:val="none" w:sz="0" w:space="0" w:color="auto"/>
            <w:right w:val="none" w:sz="0" w:space="0" w:color="auto"/>
          </w:divBdr>
        </w:div>
        <w:div w:id="1203514809">
          <w:marLeft w:val="0"/>
          <w:marRight w:val="0"/>
          <w:marTop w:val="0"/>
          <w:marBottom w:val="0"/>
          <w:divBdr>
            <w:top w:val="none" w:sz="0" w:space="0" w:color="auto"/>
            <w:left w:val="none" w:sz="0" w:space="0" w:color="auto"/>
            <w:bottom w:val="none" w:sz="0" w:space="0" w:color="auto"/>
            <w:right w:val="none" w:sz="0" w:space="0" w:color="auto"/>
          </w:divBdr>
        </w:div>
        <w:div w:id="1433622989">
          <w:marLeft w:val="0"/>
          <w:marRight w:val="0"/>
          <w:marTop w:val="0"/>
          <w:marBottom w:val="0"/>
          <w:divBdr>
            <w:top w:val="none" w:sz="0" w:space="0" w:color="auto"/>
            <w:left w:val="none" w:sz="0" w:space="0" w:color="auto"/>
            <w:bottom w:val="none" w:sz="0" w:space="0" w:color="auto"/>
            <w:right w:val="none" w:sz="0" w:space="0" w:color="auto"/>
          </w:divBdr>
        </w:div>
        <w:div w:id="1583248979">
          <w:marLeft w:val="0"/>
          <w:marRight w:val="0"/>
          <w:marTop w:val="0"/>
          <w:marBottom w:val="0"/>
          <w:divBdr>
            <w:top w:val="none" w:sz="0" w:space="0" w:color="auto"/>
            <w:left w:val="none" w:sz="0" w:space="0" w:color="auto"/>
            <w:bottom w:val="none" w:sz="0" w:space="0" w:color="auto"/>
            <w:right w:val="none" w:sz="0" w:space="0" w:color="auto"/>
          </w:divBdr>
        </w:div>
        <w:div w:id="1728067657">
          <w:marLeft w:val="0"/>
          <w:marRight w:val="0"/>
          <w:marTop w:val="0"/>
          <w:marBottom w:val="0"/>
          <w:divBdr>
            <w:top w:val="none" w:sz="0" w:space="0" w:color="auto"/>
            <w:left w:val="none" w:sz="0" w:space="0" w:color="auto"/>
            <w:bottom w:val="none" w:sz="0" w:space="0" w:color="auto"/>
            <w:right w:val="none" w:sz="0" w:space="0" w:color="auto"/>
          </w:divBdr>
        </w:div>
        <w:div w:id="1973359696">
          <w:marLeft w:val="0"/>
          <w:marRight w:val="0"/>
          <w:marTop w:val="0"/>
          <w:marBottom w:val="0"/>
          <w:divBdr>
            <w:top w:val="none" w:sz="0" w:space="0" w:color="auto"/>
            <w:left w:val="none" w:sz="0" w:space="0" w:color="auto"/>
            <w:bottom w:val="none" w:sz="0" w:space="0" w:color="auto"/>
            <w:right w:val="none" w:sz="0" w:space="0" w:color="auto"/>
          </w:divBdr>
        </w:div>
      </w:divsChild>
    </w:div>
    <w:div w:id="1918903652">
      <w:bodyDiv w:val="1"/>
      <w:marLeft w:val="0"/>
      <w:marRight w:val="0"/>
      <w:marTop w:val="0"/>
      <w:marBottom w:val="0"/>
      <w:divBdr>
        <w:top w:val="none" w:sz="0" w:space="0" w:color="auto"/>
        <w:left w:val="none" w:sz="0" w:space="0" w:color="auto"/>
        <w:bottom w:val="none" w:sz="0" w:space="0" w:color="auto"/>
        <w:right w:val="none" w:sz="0" w:space="0" w:color="auto"/>
      </w:divBdr>
    </w:div>
    <w:div w:id="1920095601">
      <w:bodyDiv w:val="1"/>
      <w:marLeft w:val="0"/>
      <w:marRight w:val="0"/>
      <w:marTop w:val="0"/>
      <w:marBottom w:val="0"/>
      <w:divBdr>
        <w:top w:val="none" w:sz="0" w:space="0" w:color="auto"/>
        <w:left w:val="none" w:sz="0" w:space="0" w:color="auto"/>
        <w:bottom w:val="none" w:sz="0" w:space="0" w:color="auto"/>
        <w:right w:val="none" w:sz="0" w:space="0" w:color="auto"/>
      </w:divBdr>
    </w:div>
    <w:div w:id="1921983605">
      <w:bodyDiv w:val="1"/>
      <w:marLeft w:val="0"/>
      <w:marRight w:val="0"/>
      <w:marTop w:val="0"/>
      <w:marBottom w:val="0"/>
      <w:divBdr>
        <w:top w:val="none" w:sz="0" w:space="0" w:color="auto"/>
        <w:left w:val="none" w:sz="0" w:space="0" w:color="auto"/>
        <w:bottom w:val="none" w:sz="0" w:space="0" w:color="auto"/>
        <w:right w:val="none" w:sz="0" w:space="0" w:color="auto"/>
      </w:divBdr>
    </w:div>
    <w:div w:id="2032337740">
      <w:bodyDiv w:val="1"/>
      <w:marLeft w:val="0"/>
      <w:marRight w:val="0"/>
      <w:marTop w:val="0"/>
      <w:marBottom w:val="0"/>
      <w:divBdr>
        <w:top w:val="none" w:sz="0" w:space="0" w:color="auto"/>
        <w:left w:val="none" w:sz="0" w:space="0" w:color="auto"/>
        <w:bottom w:val="none" w:sz="0" w:space="0" w:color="auto"/>
        <w:right w:val="none" w:sz="0" w:space="0" w:color="auto"/>
      </w:divBdr>
    </w:div>
    <w:div w:id="2088115318">
      <w:bodyDiv w:val="1"/>
      <w:marLeft w:val="0"/>
      <w:marRight w:val="0"/>
      <w:marTop w:val="0"/>
      <w:marBottom w:val="0"/>
      <w:divBdr>
        <w:top w:val="none" w:sz="0" w:space="0" w:color="auto"/>
        <w:left w:val="none" w:sz="0" w:space="0" w:color="auto"/>
        <w:bottom w:val="none" w:sz="0" w:space="0" w:color="auto"/>
        <w:right w:val="none" w:sz="0" w:space="0" w:color="auto"/>
      </w:divBdr>
      <w:divsChild>
        <w:div w:id="1676688054">
          <w:marLeft w:val="0"/>
          <w:marRight w:val="0"/>
          <w:marTop w:val="0"/>
          <w:marBottom w:val="0"/>
          <w:divBdr>
            <w:top w:val="none" w:sz="0" w:space="0" w:color="auto"/>
            <w:left w:val="none" w:sz="0" w:space="0" w:color="auto"/>
            <w:bottom w:val="none" w:sz="0" w:space="0" w:color="auto"/>
            <w:right w:val="none" w:sz="0" w:space="0" w:color="auto"/>
          </w:divBdr>
        </w:div>
        <w:div w:id="1868106198">
          <w:marLeft w:val="0"/>
          <w:marRight w:val="0"/>
          <w:marTop w:val="0"/>
          <w:marBottom w:val="0"/>
          <w:divBdr>
            <w:top w:val="none" w:sz="0" w:space="0" w:color="auto"/>
            <w:left w:val="none" w:sz="0" w:space="0" w:color="auto"/>
            <w:bottom w:val="none" w:sz="0" w:space="0" w:color="auto"/>
            <w:right w:val="none" w:sz="0" w:space="0" w:color="auto"/>
          </w:divBdr>
        </w:div>
      </w:divsChild>
    </w:div>
    <w:div w:id="2134979769">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civil-protection-humanitarian-aid.ec.europa.eu/what/civil-protection/european-disaster-risk-management/european-disaster-resilience-goals_fr" TargetMode="External"/><Relationship Id="rId2" Type="http://schemas.openxmlformats.org/officeDocument/2006/relationships/hyperlink" Target="https://civil-protection-humanitarian-aid.ec.europa.eu/what/civil-protection/european-disaster-risk-management/european-disaster-resilience-goals_fr" TargetMode="External"/><Relationship Id="rId1" Type="http://schemas.openxmlformats.org/officeDocument/2006/relationships/hyperlink" Target="https://commission.europa.eu/topics/defence/safer-together-path-towards-fully-prepared-union_en" TargetMode="External"/><Relationship Id="rId6" Type="http://schemas.openxmlformats.org/officeDocument/2006/relationships/hyperlink" Target="https://eur-lex.europa.eu/legal-content/FR/TXT/?uri=OJ:C_202403510" TargetMode="External"/><Relationship Id="rId5" Type="http://schemas.openxmlformats.org/officeDocument/2006/relationships/hyperlink" Target="https://www.nato.int/cps/bu/natohq/topics_132722.htm" TargetMode="External"/><Relationship Id="rId4" Type="http://schemas.openxmlformats.org/officeDocument/2006/relationships/hyperlink" Target="https://www.nato.int/cps/bu/natohq/topics_132722.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62A83D-3297-4489-996C-2B2E0B2EE9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9588</Words>
  <Characters>54653</Characters>
  <Application>Microsoft Office Word</Application>
  <DocSecurity>0</DocSecurity>
  <Lines>455</Lines>
  <Paragraphs>128</Paragraphs>
  <ScaleCrop>false</ScaleCrop>
  <Manager/>
  <Company/>
  <LinksUpToDate>false</LinksUpToDate>
  <CharactersWithSpaces>64113</CharactersWithSpaces>
  <SharedDoc>false</SharedDoc>
  <HLinks>
    <vt:vector size="24" baseType="variant">
      <vt:variant>
        <vt:i4>6422537</vt:i4>
      </vt:variant>
      <vt:variant>
        <vt:i4>9</vt:i4>
      </vt:variant>
      <vt:variant>
        <vt:i4>0</vt:i4>
      </vt:variant>
      <vt:variant>
        <vt:i4>5</vt:i4>
      </vt:variant>
      <vt:variant>
        <vt:lpwstr>https://eur-lex.europa.eu/legal-content/EN/TXT/?uri=OJ:C_202403510</vt:lpwstr>
      </vt:variant>
      <vt:variant>
        <vt:lpwstr/>
      </vt:variant>
      <vt:variant>
        <vt:i4>7471196</vt:i4>
      </vt:variant>
      <vt:variant>
        <vt:i4>6</vt:i4>
      </vt:variant>
      <vt:variant>
        <vt:i4>0</vt:i4>
      </vt:variant>
      <vt:variant>
        <vt:i4>5</vt:i4>
      </vt:variant>
      <vt:variant>
        <vt:lpwstr>https://www.nato.int/cps/bu/natohq/topics_132722.htm</vt:lpwstr>
      </vt:variant>
      <vt:variant>
        <vt:lpwstr/>
      </vt:variant>
      <vt:variant>
        <vt:i4>3997710</vt:i4>
      </vt:variant>
      <vt:variant>
        <vt:i4>3</vt:i4>
      </vt:variant>
      <vt:variant>
        <vt:i4>0</vt:i4>
      </vt:variant>
      <vt:variant>
        <vt:i4>5</vt:i4>
      </vt:variant>
      <vt:variant>
        <vt:lpwstr>https://civil-protection-humanitarian-aid.ec.europa.eu/what/civil-protection/european-disaster-risk-management/european-disaster-resilience-goals_en</vt:lpwstr>
      </vt:variant>
      <vt:variant>
        <vt:lpwstr/>
      </vt:variant>
      <vt:variant>
        <vt:i4>4128778</vt:i4>
      </vt:variant>
      <vt:variant>
        <vt:i4>0</vt:i4>
      </vt:variant>
      <vt:variant>
        <vt:i4>0</vt:i4>
      </vt:variant>
      <vt:variant>
        <vt:i4>5</vt:i4>
      </vt:variant>
      <vt:variant>
        <vt:lpwstr>https://commission.europa.eu/topics/defence/safer-together-path-towards-fully-prepared-union_en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2025-03-28T10:38:00Z</dcterms:created>
  <dcterms:modified xsi:type="dcterms:W3CDTF">2025-04-01T08:28:00Z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9.1, Build 20240808</vt:lpwstr>
  </property>
  <property fmtid="{D5CDD505-2E9C-101B-9397-08002B2CF9AE}" pid="4" name="MSIP_Label_6bd9ddd1-4d20-43f6-abfa-fc3c07406f94_Enabled">
    <vt:lpwstr>true</vt:lpwstr>
  </property>
  <property fmtid="{D5CDD505-2E9C-101B-9397-08002B2CF9AE}" pid="5" name="MSIP_Label_6bd9ddd1-4d20-43f6-abfa-fc3c07406f94_SetDate">
    <vt:lpwstr>2025-03-25T08:37:22Z</vt:lpwstr>
  </property>
  <property fmtid="{D5CDD505-2E9C-101B-9397-08002B2CF9AE}" pid="6" name="MSIP_Label_6bd9ddd1-4d20-43f6-abfa-fc3c07406f94_Method">
    <vt:lpwstr>Privileged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f22446ac-42b2-400a-a972-58141ff96924</vt:lpwstr>
  </property>
  <property fmtid="{D5CDD505-2E9C-101B-9397-08002B2CF9AE}" pid="10" name="MSIP_Label_6bd9ddd1-4d20-43f6-abfa-fc3c07406f94_ContentBits">
    <vt:lpwstr>0</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CPTemplateID">
    <vt:lpwstr>CP-042</vt:lpwstr>
  </property>
</Properties>
</file>