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A2154" w14:textId="382DA9ED" w:rsidR="00B3564D" w:rsidRPr="002177B3" w:rsidRDefault="00CE0293" w:rsidP="00CE0293">
      <w:pPr>
        <w:pStyle w:val="Pagedecouverture"/>
        <w:rPr>
          <w:noProof/>
        </w:rPr>
      </w:pPr>
      <w:bookmarkStart w:id="0" w:name="LW_BM_COVERPAGE"/>
      <w:r>
        <w:rPr>
          <w:noProof/>
        </w:rPr>
        <w:pict w14:anchorId="578B3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C688EF-7CC7-4B2B-A0A8-199647689BFA" style="width:455.15pt;height:310.45pt">
            <v:imagedata r:id="rId8" o:title=""/>
          </v:shape>
        </w:pict>
      </w:r>
    </w:p>
    <w:bookmarkEnd w:id="0"/>
    <w:p w14:paraId="656D4C4F" w14:textId="77777777" w:rsidR="00B3564D" w:rsidRPr="002177B3" w:rsidRDefault="00B3564D" w:rsidP="00B3564D">
      <w:pPr>
        <w:rPr>
          <w:noProof/>
          <w:lang w:val="en-GB"/>
        </w:rPr>
        <w:sectPr w:rsidR="00B3564D" w:rsidRPr="002177B3" w:rsidSect="00CE029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56FDB6C" w14:textId="77777777" w:rsidR="00E8446E" w:rsidRPr="002177B3" w:rsidRDefault="00E8446E" w:rsidP="00E8446E">
      <w:pPr>
        <w:spacing w:before="100" w:beforeAutospacing="1" w:after="100" w:afterAutospacing="1"/>
        <w:rPr>
          <w:b/>
          <w:bCs/>
          <w:smallCaps/>
          <w:noProof/>
        </w:rPr>
      </w:pPr>
      <w:bookmarkStart w:id="1" w:name="_Toc180668869"/>
      <w:bookmarkStart w:id="2" w:name="_GoBack"/>
      <w:bookmarkEnd w:id="2"/>
      <w:r>
        <w:rPr>
          <w:b/>
          <w:smallCaps/>
          <w:noProof/>
        </w:rPr>
        <w:lastRenderedPageBreak/>
        <w:t xml:space="preserve">Importanța geostrategică a regiunii Mării Negre </w:t>
      </w:r>
    </w:p>
    <w:p w14:paraId="1518A66C" w14:textId="79B46E3D" w:rsidR="003757E3" w:rsidRDefault="003757E3" w:rsidP="003757E3">
      <w:pPr>
        <w:spacing w:after="0"/>
        <w:rPr>
          <w:noProof/>
        </w:rPr>
      </w:pPr>
      <w:r>
        <w:rPr>
          <w:b/>
          <w:noProof/>
        </w:rPr>
        <w:t>Marea Neagră este o zonă de importanță geostrategică semnificativă, care leagă Europa de Asia</w:t>
      </w:r>
      <w:r>
        <w:rPr>
          <w:noProof/>
        </w:rPr>
        <w:t>, cu un potențial neexploatat de dezvoltare economică, rute de tranzit strategice, în special pentru accesul la resurse energetice și la materii prime critice.</w:t>
      </w:r>
    </w:p>
    <w:p w14:paraId="7969D9F6" w14:textId="26C0EFFB" w:rsidR="003757E3" w:rsidRDefault="003757E3" w:rsidP="00992C17">
      <w:pPr>
        <w:spacing w:after="0"/>
        <w:rPr>
          <w:noProof/>
          <w:lang w:eastAsia="en-IE"/>
        </w:rPr>
      </w:pPr>
    </w:p>
    <w:p w14:paraId="373AA0BB" w14:textId="5DFD6FEA" w:rsidR="002177B3" w:rsidRPr="00B26690" w:rsidRDefault="003757E3" w:rsidP="00992C17">
      <w:pPr>
        <w:spacing w:after="0"/>
        <w:rPr>
          <w:noProof/>
        </w:rPr>
      </w:pPr>
      <w:r>
        <w:rPr>
          <w:noProof/>
        </w:rPr>
        <w:t xml:space="preserve">Importanța sa critică este evidențiată de războiul de agresiune al Rusiei împotriva Ucrainei, care a zdruncinat fundamentele ordinii internaționale bazate pe reguli și a scos la iveală vulnerabilitățile securității europene și regionale. Acesta a adus securitatea regională la cel mai scăzut nivel de după Războiul Rece și necesită un răspuns robust și coordonat din partea UE. În acest peisaj geopolitic în schimbare, care are în centrul său regiunea Mării Negre, </w:t>
      </w:r>
      <w:r>
        <w:rPr>
          <w:b/>
          <w:noProof/>
        </w:rPr>
        <w:t>UE își intensifică eforturile printr-o abordare cuprinzătoare</w:t>
      </w:r>
      <w:r>
        <w:rPr>
          <w:noProof/>
        </w:rPr>
        <w:t>, cu scopul de a sprijini reziliența democratică a unei regiuni vitale pentru stabilitatea și prosperitatea Europei și de a ne afirma interesele.</w:t>
      </w:r>
    </w:p>
    <w:p w14:paraId="5F34EB3E" w14:textId="77777777" w:rsidR="002177B3" w:rsidRPr="00B26690" w:rsidRDefault="002177B3" w:rsidP="002177B3">
      <w:pPr>
        <w:spacing w:after="0"/>
        <w:rPr>
          <w:noProof/>
          <w:lang w:eastAsia="en-IE"/>
        </w:rPr>
      </w:pPr>
    </w:p>
    <w:p w14:paraId="0C31840A" w14:textId="19F625AE" w:rsidR="002177B3" w:rsidRPr="00D65AE5" w:rsidRDefault="002177B3" w:rsidP="002177B3">
      <w:pPr>
        <w:rPr>
          <w:bCs/>
          <w:noProof/>
        </w:rPr>
      </w:pPr>
      <w:r>
        <w:rPr>
          <w:noProof/>
        </w:rPr>
        <w:t xml:space="preserve">UE se angajează să sprijine Ucraina și pe vecinii săi, susținând independența, suveranitatea și integritatea teritorială a acestora, promovând pacea și dialogul, oferind garanții de securitate și contribuind la redresare și reconstrucție. O pace justă, cuprinzătoare și durabilă va trebui să se bazeze și pe </w:t>
      </w:r>
      <w:r>
        <w:rPr>
          <w:b/>
          <w:noProof/>
        </w:rPr>
        <w:t>securitatea în regiunea Mării Negre</w:t>
      </w:r>
      <w:r>
        <w:rPr>
          <w:noProof/>
        </w:rPr>
        <w:t xml:space="preserve">. </w:t>
      </w:r>
    </w:p>
    <w:p w14:paraId="62A3374B" w14:textId="77777777" w:rsidR="002177B3" w:rsidRPr="001833D8" w:rsidRDefault="002177B3" w:rsidP="002177B3">
      <w:pPr>
        <w:rPr>
          <w:b/>
          <w:noProof/>
        </w:rPr>
      </w:pPr>
      <w:r>
        <w:rPr>
          <w:noProof/>
        </w:rPr>
        <w:t xml:space="preserve">O serie de țări din regiune se află pe calea aderării sau a unei alinieri mai strânse la UE. Procesul de extindere, integrarea treptată a țărilor candidate în piața internă și parteneriatele integrate din regiune vor debloca potențialul economic, vor consolida statul de drept și vor accelera reformele. </w:t>
      </w:r>
      <w:r>
        <w:rPr>
          <w:b/>
          <w:noProof/>
        </w:rPr>
        <w:t xml:space="preserve">Pacea și securitatea reprezintă fundamentele acestei abordări reînnoite. </w:t>
      </w:r>
    </w:p>
    <w:p w14:paraId="2A8D12E9" w14:textId="77C05E0C" w:rsidR="002177B3" w:rsidRPr="002177B3" w:rsidRDefault="002177B3" w:rsidP="002177B3">
      <w:pPr>
        <w:rPr>
          <w:noProof/>
        </w:rPr>
      </w:pPr>
      <w:r>
        <w:rPr>
          <w:noProof/>
        </w:rPr>
        <w:t xml:space="preserve">Mării Negre este importantă la nivel mondial, nu doar în vecinătatea sa imediată. Ca punct de legătură critic între Europa, Caucazul de Sud, Asia Centrală și estul Mării Mediterane, regiunea Mării Negre joacă un rol strategic pentru securitatea europeană și mondială, comerțul internațional, securitatea energetică și alimentară (în special în ceea ce privește cerealele). Cu o populație de aproape </w:t>
      </w:r>
      <w:r>
        <w:rPr>
          <w:b/>
          <w:noProof/>
        </w:rPr>
        <w:t>174 de milioane de locuitori</w:t>
      </w:r>
      <w:r>
        <w:rPr>
          <w:rStyle w:val="FootnoteReference"/>
          <w:noProof/>
        </w:rPr>
        <w:footnoteReference w:id="2"/>
      </w:r>
      <w:r>
        <w:rPr>
          <w:b/>
          <w:noProof/>
        </w:rPr>
        <w:t>,</w:t>
      </w:r>
      <w:r>
        <w:rPr>
          <w:noProof/>
        </w:rPr>
        <w:t xml:space="preserve"> statele din jurul Mării Negre</w:t>
      </w:r>
      <w:r>
        <w:rPr>
          <w:noProof/>
          <w:vertAlign w:val="superscript"/>
        </w:rPr>
        <w:footnoteReference w:id="3"/>
      </w:r>
      <w:r>
        <w:rPr>
          <w:noProof/>
        </w:rPr>
        <w:t xml:space="preserve"> (exceptând Rusia) generează un PIB de aproximativ </w:t>
      </w:r>
      <w:r>
        <w:rPr>
          <w:b/>
          <w:noProof/>
        </w:rPr>
        <w:t>2 mii de miliarde EUR</w:t>
      </w:r>
      <w:r>
        <w:rPr>
          <w:noProof/>
          <w:vertAlign w:val="superscript"/>
        </w:rPr>
        <w:footnoteReference w:id="4"/>
      </w:r>
      <w:r>
        <w:rPr>
          <w:noProof/>
        </w:rPr>
        <w:t xml:space="preserve">. </w:t>
      </w:r>
      <w:r>
        <w:rPr>
          <w:b/>
          <w:noProof/>
        </w:rPr>
        <w:t xml:space="preserve">UE este cel mai mare partener comercial </w:t>
      </w:r>
      <w:r>
        <w:rPr>
          <w:noProof/>
        </w:rPr>
        <w:t xml:space="preserve">pentru majoritatea țărilor din regiunea Mării Negre, cu un volum total de schimburi comerciale de </w:t>
      </w:r>
      <w:r>
        <w:rPr>
          <w:b/>
          <w:noProof/>
        </w:rPr>
        <w:t>310 miliarde EUR</w:t>
      </w:r>
      <w:r>
        <w:rPr>
          <w:rStyle w:val="FootnoteReference"/>
          <w:noProof/>
        </w:rPr>
        <w:footnoteReference w:id="5"/>
      </w:r>
      <w:r>
        <w:rPr>
          <w:b/>
          <w:noProof/>
        </w:rPr>
        <w:t xml:space="preserve">, </w:t>
      </w:r>
      <w:r>
        <w:rPr>
          <w:noProof/>
        </w:rPr>
        <w:t>și al doilea cel mai mare partener comercial pentru Asia Centrală</w:t>
      </w:r>
      <w:r>
        <w:rPr>
          <w:rStyle w:val="FootnoteReference"/>
          <w:noProof/>
        </w:rPr>
        <w:footnoteReference w:id="6"/>
      </w:r>
      <w:r>
        <w:rPr>
          <w:noProof/>
        </w:rPr>
        <w:t>. Consolidarea cooperării noastre și promovarea unor legături economice consolidate vor contribui la</w:t>
      </w:r>
      <w:r>
        <w:rPr>
          <w:b/>
          <w:noProof/>
        </w:rPr>
        <w:t xml:space="preserve"> competitivitatea regiunii și a UE înseși. </w:t>
      </w:r>
    </w:p>
    <w:p w14:paraId="011B463F" w14:textId="6F32D0D1" w:rsidR="002177B3" w:rsidRPr="002177B3" w:rsidRDefault="002177B3" w:rsidP="002177B3">
      <w:pPr>
        <w:rPr>
          <w:noProof/>
        </w:rPr>
      </w:pPr>
      <w:r>
        <w:rPr>
          <w:noProof/>
        </w:rPr>
        <w:t xml:space="preserve">Pe lângă importanța sa geopolitică și economică, Marea Neagră este un centru dinamic de inovare și cultură. Provocările de mediu cu care se confruntă </w:t>
      </w:r>
      <w:r>
        <w:rPr>
          <w:b/>
          <w:noProof/>
        </w:rPr>
        <w:t>Marea Neagră necesită, de asemenea, o cooperare regională mai strânsă</w:t>
      </w:r>
      <w:r>
        <w:rPr>
          <w:noProof/>
        </w:rPr>
        <w:t xml:space="preserve"> – pentru a proteja ecosistemele marine, a dezvolta economia albastră și a spori reziliența la schimbările climatice în rândul comunităților costiere. Siguranța și securitatea Mării Negre sunt esențiale pentru a asigura libertatea de navigație, siguranța și securitatea maritimă. În plus, trebuie să abordăm rapid amenințările hibride, precum atacurile cibernetice, campaniile de dezinformare și acțiunile străine de manipulare a informațiilor și ingerințele străine (FIMI).</w:t>
      </w:r>
    </w:p>
    <w:p w14:paraId="0E628AF3" w14:textId="77777777" w:rsidR="002177B3" w:rsidRPr="002177B3" w:rsidRDefault="002177B3" w:rsidP="002177B3">
      <w:pPr>
        <w:keepNext/>
        <w:keepLines/>
        <w:ind w:left="357" w:hanging="357"/>
        <w:rPr>
          <w:bCs/>
          <w:smallCaps/>
          <w:noProof/>
        </w:rPr>
      </w:pPr>
      <w:r>
        <w:rPr>
          <w:b/>
          <w:smallCaps/>
          <w:noProof/>
        </w:rPr>
        <w:t>Abordarea strategică a UE: un centru de securitate, stabilitate și prosperitate</w:t>
      </w:r>
    </w:p>
    <w:p w14:paraId="75793842" w14:textId="0B81E2E2" w:rsidR="002177B3" w:rsidRDefault="002177B3" w:rsidP="002177B3">
      <w:pPr>
        <w:pBdr>
          <w:top w:val="single" w:sz="4" w:space="1" w:color="auto"/>
          <w:left w:val="single" w:sz="4" w:space="4" w:color="auto"/>
          <w:bottom w:val="single" w:sz="4" w:space="1" w:color="auto"/>
          <w:right w:val="single" w:sz="4" w:space="4" w:color="auto"/>
        </w:pBdr>
        <w:rPr>
          <w:noProof/>
        </w:rPr>
      </w:pPr>
      <w:r>
        <w:rPr>
          <w:noProof/>
        </w:rPr>
        <w:t xml:space="preserve">Nucleul acestei </w:t>
      </w:r>
      <w:r>
        <w:rPr>
          <w:b/>
          <w:noProof/>
        </w:rPr>
        <w:t>strategii</w:t>
      </w:r>
      <w:r>
        <w:rPr>
          <w:noProof/>
        </w:rPr>
        <w:t xml:space="preserve"> constă într-un proiect politic: promovarea păcii și securității, a dezvoltării economice și a consolidării democratice într-o regiune aflată din ce în ce mai mult sub presiune geopolitică. Viziunea UE este ca regiunea Mării Negre să fie un spațiu sigur, interconectat și prosper, ancorat în valori comune și cooperare regională. Strategia UE recunoaște Marea Neagră ca punct de acces esențial care leagă Europa de Caucazul de Sud, Asia Centrală și nu numai – susținut de investiții specifice în transporturi, energie și infrastructura digitală, pentru a spori conectivitatea și comerțul. Creșterea conectivității intraregionale și interregionale va fi un factor-cheie pentru accelerarea independenței energetice, pentru integrarea surselor regenerabile de energie și pentru asigurarea stabilității și rezilienței sistemului energetic. Provocările regionale vor fi abordate prin </w:t>
      </w:r>
      <w:r>
        <w:rPr>
          <w:b/>
          <w:noProof/>
        </w:rPr>
        <w:t>parteneriate reciproc avantajoase</w:t>
      </w:r>
      <w:r>
        <w:rPr>
          <w:noProof/>
        </w:rPr>
        <w:t xml:space="preserve"> menite să promoveze securitatea, prosperitatea, stabilitatea și reziliența pe termen lung. </w:t>
      </w:r>
    </w:p>
    <w:p w14:paraId="5A4FF787" w14:textId="10E99C72" w:rsidR="002177B3" w:rsidRPr="002177B3" w:rsidRDefault="004C0DF1" w:rsidP="002177B3">
      <w:pPr>
        <w:keepLines/>
        <w:rPr>
          <w:noProof/>
        </w:rPr>
      </w:pPr>
      <w:r>
        <w:rPr>
          <w:noProof/>
        </w:rPr>
        <w:t xml:space="preserve">Prezenta strategie reunește instrumentele interne și externe ale UE într-un cadru unic. În cadrul strategiei „Global Gateway”, UE urmărește să mobilizeze investiții strategice, să aprofundeze parteneriatele și să aducă beneficii concrete în cadrul unei abordări de tip „Echipa Europa”, consolidând rolul Europei ca actor geopolitic de încredere. Ca răspuns la evoluția contextului geopolitic, noua abordare strategică a UE pentru regiunea Mării Negre, prezentată în această comunicare comună, propune mai multe căi pentru o </w:t>
      </w:r>
      <w:r>
        <w:rPr>
          <w:b/>
          <w:noProof/>
        </w:rPr>
        <w:t xml:space="preserve">cooperare mai strânsă cu Ucraina, Republica Moldova, Georgia, Turcia, Armenia și Azerbaidjan, </w:t>
      </w:r>
      <w:r>
        <w:rPr>
          <w:noProof/>
        </w:rPr>
        <w:t xml:space="preserve">precum și cu partenerii și organizațiile relevante. </w:t>
      </w:r>
    </w:p>
    <w:p w14:paraId="48D7DC3F" w14:textId="25C56497" w:rsidR="002177B3" w:rsidRPr="00AA5AC1" w:rsidRDefault="002177B3" w:rsidP="002177B3">
      <w:pPr>
        <w:keepLines/>
        <w:spacing w:before="100" w:beforeAutospacing="1" w:after="100" w:afterAutospacing="1"/>
        <w:rPr>
          <w:rFonts w:eastAsiaTheme="minorEastAsia"/>
          <w:noProof/>
        </w:rPr>
      </w:pPr>
      <w:r>
        <w:rPr>
          <w:b/>
          <w:noProof/>
        </w:rPr>
        <w:t>Rolul și responsabilitatea UE în regiunea Mării Negre sunt în creștere</w:t>
      </w:r>
      <w:r>
        <w:rPr>
          <w:noProof/>
        </w:rPr>
        <w:t xml:space="preserve">, în special odată cu deschiderea negocierilor de aderare cu Ucraina și Republica Moldova, dar și cu Georgia, dacă aceasta ar reveni pe calea către UE. </w:t>
      </w:r>
      <w:r>
        <w:rPr>
          <w:b/>
          <w:noProof/>
        </w:rPr>
        <w:t>Procesul de extindere a UE</w:t>
      </w:r>
      <w:r>
        <w:rPr>
          <w:noProof/>
        </w:rPr>
        <w:t xml:space="preserve"> </w:t>
      </w:r>
      <w:r>
        <w:rPr>
          <w:b/>
          <w:noProof/>
        </w:rPr>
        <w:t>este o investiție strategică</w:t>
      </w:r>
      <w:r>
        <w:rPr>
          <w:noProof/>
        </w:rPr>
        <w:t xml:space="preserve"> menită să consolideze securitatea și reziliența regională. UE își propune să sprijine partenerii interesați de procesul de integrare în UE prin consolidarea statului de drept, a democrației și a rezilienței la schimbările climatice. Integrarea treptată a țărilor candidate și implicarea acestora în inițiativele UE vor oferi beneficii concrete cetățenilor și vor aborda provocările chiar înainte de aderare. UE va colabora îndeaproape cu partenerii săi pentru ca aceștia să se alinieze la politica sa externă și de securitate comună, inclusiv la politica de sancțiuni și de apărare. Se va pune un accent deosebit pe asigurarea respectării măsurilor restrictive ale UE împotriva Rusiei și Belarusului, în special pe combaterea eludării sancțiunilor.</w:t>
      </w:r>
    </w:p>
    <w:p w14:paraId="13A89E56" w14:textId="554EAB53" w:rsidR="0071397B" w:rsidRDefault="002177B3" w:rsidP="00934E25">
      <w:pPr>
        <w:pStyle w:val="Briefinglist1"/>
        <w:numPr>
          <w:ilvl w:val="0"/>
          <w:numId w:val="0"/>
        </w:numPr>
        <w:rPr>
          <w:rFonts w:ascii="Times New Roman" w:hAnsi="Times New Roman" w:cs="Times New Roman"/>
          <w:noProof/>
          <w:sz w:val="24"/>
        </w:rPr>
      </w:pPr>
      <w:r>
        <w:rPr>
          <w:rFonts w:ascii="Times New Roman" w:hAnsi="Times New Roman"/>
          <w:noProof/>
          <w:sz w:val="24"/>
        </w:rPr>
        <w:t xml:space="preserve">În regiunea Mării Negre, UE se concentrează pe asigurarea păcii și pe dreptul internațional în vederea deblocării potențialului de creștere economică, de investiții durabile și de consolidare a conectivității regionale. În acest sens, este esențială sprijinirea </w:t>
      </w:r>
      <w:r>
        <w:rPr>
          <w:rFonts w:ascii="Times New Roman" w:hAnsi="Times New Roman"/>
          <w:b/>
          <w:noProof/>
          <w:sz w:val="24"/>
        </w:rPr>
        <w:t>rezilienței, securității și reconstrucției generale a Ucrainei</w:t>
      </w:r>
      <w:r>
        <w:rPr>
          <w:rFonts w:ascii="Times New Roman" w:hAnsi="Times New Roman"/>
          <w:noProof/>
          <w:sz w:val="24"/>
        </w:rPr>
        <w:t xml:space="preserve">, alături de pacea și stabilitatea în </w:t>
      </w:r>
      <w:r>
        <w:rPr>
          <w:rFonts w:ascii="Times New Roman" w:hAnsi="Times New Roman"/>
          <w:b/>
          <w:noProof/>
          <w:sz w:val="24"/>
        </w:rPr>
        <w:t>Caucazul de Sud</w:t>
      </w:r>
      <w:r>
        <w:rPr>
          <w:rFonts w:ascii="Times New Roman" w:hAnsi="Times New Roman"/>
          <w:noProof/>
          <w:sz w:val="24"/>
        </w:rPr>
        <w:t>, în special normalizarea relațiilor dintre Armenia și Azerbaidjan, inclusiv semnarea rapidă a tratatului de pace, precum și normalizarea relațiilor dintre Armenia și Turcia.</w:t>
      </w:r>
    </w:p>
    <w:p w14:paraId="64F1350A" w14:textId="2C74519C" w:rsidR="00977FD0" w:rsidRPr="00977FD0" w:rsidRDefault="00977FD0" w:rsidP="00977FD0">
      <w:pPr>
        <w:pStyle w:val="Briefinglist1"/>
        <w:numPr>
          <w:ilvl w:val="0"/>
          <w:numId w:val="0"/>
        </w:numPr>
        <w:rPr>
          <w:rFonts w:ascii="Times New Roman" w:hAnsi="Times New Roman" w:cs="Times New Roman"/>
          <w:noProof/>
          <w:sz w:val="24"/>
        </w:rPr>
      </w:pPr>
      <w:r>
        <w:rPr>
          <w:rFonts w:ascii="Times New Roman" w:hAnsi="Times New Roman"/>
          <w:b/>
          <w:noProof/>
          <w:sz w:val="24"/>
        </w:rPr>
        <w:t>De asemenea, este importantă o abordare coordonată cu Turcia</w:t>
      </w:r>
      <w:r>
        <w:rPr>
          <w:rFonts w:ascii="Times New Roman" w:hAnsi="Times New Roman"/>
          <w:noProof/>
          <w:sz w:val="24"/>
        </w:rPr>
        <w:t xml:space="preserve">, care reprezintă un partener de importanță strategică pentru UE și în același timp o țară candidată. </w:t>
      </w:r>
      <w:r>
        <w:rPr>
          <w:rFonts w:ascii="Times New Roman" w:hAnsi="Times New Roman"/>
          <w:b/>
          <w:noProof/>
          <w:sz w:val="24"/>
        </w:rPr>
        <w:t>Este în continuare esențială</w:t>
      </w:r>
      <w:r>
        <w:rPr>
          <w:rFonts w:ascii="Times New Roman" w:hAnsi="Times New Roman"/>
          <w:noProof/>
          <w:sz w:val="24"/>
        </w:rPr>
        <w:t xml:space="preserve"> reluarea dialogului, în conformitate cu comunicarea comună din noiembrie 2023</w:t>
      </w:r>
      <w:r>
        <w:rPr>
          <w:rStyle w:val="FootnoteReference"/>
          <w:rFonts w:ascii="Times New Roman" w:hAnsi="Times New Roman"/>
          <w:noProof/>
          <w:sz w:val="24"/>
        </w:rPr>
        <w:footnoteReference w:id="7"/>
      </w:r>
      <w:r>
        <w:rPr>
          <w:rFonts w:ascii="Times New Roman" w:hAnsi="Times New Roman"/>
          <w:noProof/>
          <w:sz w:val="24"/>
        </w:rPr>
        <w:t xml:space="preserve"> și cu concluziile relevante ale Consiliului European</w:t>
      </w:r>
      <w:r>
        <w:rPr>
          <w:rStyle w:val="FootnoteReference"/>
          <w:rFonts w:ascii="Times New Roman" w:hAnsi="Times New Roman"/>
          <w:noProof/>
          <w:sz w:val="24"/>
        </w:rPr>
        <w:footnoteReference w:id="8"/>
      </w:r>
      <w:r>
        <w:rPr>
          <w:rFonts w:ascii="Times New Roman" w:hAnsi="Times New Roman"/>
          <w:noProof/>
          <w:sz w:val="24"/>
        </w:rPr>
        <w:t>. Aceasta este o responsabilitate comună față de pacea și stabilitatea în regiune, pe baza Cartei ONU și a dreptului internațional. Turcia și UE împărtășesc obiectivul de a pune capăt războiului de agresiune al Rusiei împotriva Ucrainei, de a respecta integritatea teritorială și suveranitatea Ucrainei și de a asigura securitatea în regiune. Participarea Turciei la eforturile diplomatice, cum ar fi facilitarea Inițiativei privind exportul de cereale prin Marea Neagră</w:t>
      </w:r>
      <w:r>
        <w:rPr>
          <w:rStyle w:val="FootnoteReference"/>
          <w:rFonts w:ascii="Times New Roman" w:hAnsi="Times New Roman"/>
          <w:noProof/>
          <w:sz w:val="24"/>
        </w:rPr>
        <w:footnoteReference w:id="9"/>
      </w:r>
      <w:r>
        <w:rPr>
          <w:rFonts w:ascii="Times New Roman" w:hAnsi="Times New Roman"/>
          <w:noProof/>
          <w:sz w:val="24"/>
        </w:rPr>
        <w:t xml:space="preserve"> și a schimburilor de prizonieri, subliniază importanța sa ca actor economic și de securitate. În plus, Turcia poate juca un rol constructiv în combaterea flotei fantomă a Rusiei și poate contribui la eforturile de îmbunătățire a siguranței maritime, a securității energetice și a conectivității, în conformitate cu dreptul internațional și cu convențiile relevante. Turcia și UE fac parte dintr-o uniune vamală, fiecare fiind un partener comercial important pentru cealaltă.</w:t>
      </w:r>
    </w:p>
    <w:p w14:paraId="284629C3" w14:textId="77777777" w:rsidR="00977FD0" w:rsidRPr="00106875" w:rsidRDefault="00977FD0" w:rsidP="001833D8">
      <w:pPr>
        <w:keepNext/>
        <w:keepLines/>
        <w:ind w:left="357" w:hanging="357"/>
        <w:rPr>
          <w:b/>
          <w:noProof/>
          <w:lang w:val="fr-FR"/>
        </w:rPr>
      </w:pPr>
    </w:p>
    <w:p w14:paraId="195AA8A9" w14:textId="76E41D54" w:rsidR="00981933" w:rsidRPr="003D5038" w:rsidRDefault="00981933" w:rsidP="00981933">
      <w:pPr>
        <w:keepNext/>
        <w:keepLines/>
        <w:ind w:left="357" w:hanging="357"/>
        <w:rPr>
          <w:b/>
          <w:bCs/>
          <w:smallCaps/>
          <w:noProof/>
          <w:u w:val="single"/>
        </w:rPr>
      </w:pPr>
      <w:r>
        <w:rPr>
          <w:b/>
          <w:noProof/>
          <w:u w:val="single"/>
        </w:rPr>
        <w:t>Trei piloni pentru viitoarea cooperare UE-Marea Neagră</w:t>
      </w:r>
    </w:p>
    <w:p w14:paraId="46052054" w14:textId="58726866" w:rsidR="00981933" w:rsidRPr="001833D8" w:rsidRDefault="00981933" w:rsidP="00981933">
      <w:pPr>
        <w:rPr>
          <w:noProof/>
        </w:rPr>
      </w:pPr>
      <w:r>
        <w:rPr>
          <w:noProof/>
        </w:rPr>
        <w:t xml:space="preserve">Cooperarea viitoare cu regiunea Mării Negre va fi structurată în jurul a trei piloni principali: </w:t>
      </w:r>
    </w:p>
    <w:p w14:paraId="4DB6148D" w14:textId="34C37037" w:rsidR="00981933" w:rsidRPr="003D5038" w:rsidRDefault="00B149A9" w:rsidP="00981933">
      <w:pPr>
        <w:numPr>
          <w:ilvl w:val="0"/>
          <w:numId w:val="61"/>
        </w:numPr>
        <w:contextualSpacing/>
        <w:rPr>
          <w:noProof/>
        </w:rPr>
      </w:pPr>
      <w:r>
        <w:rPr>
          <w:noProof/>
        </w:rPr>
        <w:t xml:space="preserve">consolidarea </w:t>
      </w:r>
      <w:r>
        <w:rPr>
          <w:b/>
          <w:noProof/>
        </w:rPr>
        <w:t>securității</w:t>
      </w:r>
      <w:r>
        <w:rPr>
          <w:noProof/>
        </w:rPr>
        <w:t>, a stabilității și a rezilienței;</w:t>
      </w:r>
    </w:p>
    <w:p w14:paraId="5D3F3D7D" w14:textId="5CBD2EDA" w:rsidR="00981933" w:rsidRPr="00824769" w:rsidRDefault="00981933" w:rsidP="00981933">
      <w:pPr>
        <w:numPr>
          <w:ilvl w:val="0"/>
          <w:numId w:val="61"/>
        </w:numPr>
        <w:contextualSpacing/>
        <w:rPr>
          <w:noProof/>
        </w:rPr>
      </w:pPr>
      <w:r>
        <w:rPr>
          <w:noProof/>
        </w:rPr>
        <w:t xml:space="preserve">impulsionarea </w:t>
      </w:r>
      <w:r>
        <w:rPr>
          <w:b/>
          <w:noProof/>
        </w:rPr>
        <w:t>creșterii durabile și a prosperității</w:t>
      </w:r>
      <w:r>
        <w:rPr>
          <w:noProof/>
        </w:rPr>
        <w:t>;</w:t>
      </w:r>
    </w:p>
    <w:p w14:paraId="5E26BD33" w14:textId="77777777" w:rsidR="00981933" w:rsidRPr="003D5038" w:rsidRDefault="00981933" w:rsidP="00981933">
      <w:pPr>
        <w:numPr>
          <w:ilvl w:val="0"/>
          <w:numId w:val="61"/>
        </w:numPr>
        <w:contextualSpacing/>
        <w:rPr>
          <w:noProof/>
        </w:rPr>
      </w:pPr>
      <w:r>
        <w:rPr>
          <w:noProof/>
        </w:rPr>
        <w:t xml:space="preserve">promovarea protecției mediului, a rezilienței la schimbările climatice și a </w:t>
      </w:r>
      <w:r>
        <w:rPr>
          <w:b/>
          <w:noProof/>
        </w:rPr>
        <w:t>pregătirii</w:t>
      </w:r>
      <w:r>
        <w:rPr>
          <w:noProof/>
        </w:rPr>
        <w:t xml:space="preserve"> pentru acestea, precum și a protecției civile.</w:t>
      </w:r>
    </w:p>
    <w:p w14:paraId="0939567B" w14:textId="371B2616" w:rsidR="0029615E" w:rsidRPr="00106875" w:rsidRDefault="0029615E" w:rsidP="001833D8">
      <w:pPr>
        <w:ind w:left="1440"/>
        <w:contextualSpacing/>
        <w:rPr>
          <w:noProof/>
          <w:lang w:val="fr-FR"/>
        </w:rPr>
      </w:pPr>
    </w:p>
    <w:p w14:paraId="0F3530BC" w14:textId="79DFFC94" w:rsidR="00981933" w:rsidRPr="003D5038" w:rsidRDefault="00981933" w:rsidP="00981933">
      <w:pPr>
        <w:rPr>
          <w:noProof/>
        </w:rPr>
      </w:pPr>
      <w:r>
        <w:rPr>
          <w:noProof/>
        </w:rPr>
        <w:t xml:space="preserve">Pentru a spori impactul dorit al acțiunilor comune, în cadrul fiecăruia dintre acești piloni vor fi puse în aplicare </w:t>
      </w:r>
      <w:r>
        <w:rPr>
          <w:b/>
          <w:noProof/>
        </w:rPr>
        <w:t>inițiative emblematice</w:t>
      </w:r>
      <w:r>
        <w:rPr>
          <w:noProof/>
        </w:rPr>
        <w:t>. Acestea vor aborda provocările imediate legate de conflicte și securitate și vor debloca potențialul de dezvoltare al regiunii.</w:t>
      </w:r>
    </w:p>
    <w:p w14:paraId="5013C42A" w14:textId="7E148AC6" w:rsidR="002177B3" w:rsidRPr="002177B3" w:rsidRDefault="002177B3" w:rsidP="002177B3">
      <w:pPr>
        <w:keepNext/>
        <w:ind w:left="357" w:hanging="357"/>
        <w:rPr>
          <w:b/>
          <w:bCs/>
          <w:noProof/>
          <w:u w:val="single"/>
        </w:rPr>
      </w:pPr>
      <w:r>
        <w:rPr>
          <w:b/>
          <w:noProof/>
          <w:u w:val="single"/>
        </w:rPr>
        <w:t>Calea de urmat pentru implicarea UE</w:t>
      </w:r>
    </w:p>
    <w:p w14:paraId="215960BE" w14:textId="381C051F" w:rsidR="002177B3" w:rsidRPr="002177B3" w:rsidRDefault="002177B3" w:rsidP="001833D8">
      <w:pPr>
        <w:spacing w:before="100" w:beforeAutospacing="1" w:after="100" w:afterAutospacing="1"/>
        <w:rPr>
          <w:noProof/>
        </w:rPr>
      </w:pPr>
      <w:r>
        <w:rPr>
          <w:noProof/>
        </w:rPr>
        <w:t xml:space="preserve">Abordarea strategică a UE este </w:t>
      </w:r>
      <w:r>
        <w:rPr>
          <w:b/>
          <w:noProof/>
        </w:rPr>
        <w:t xml:space="preserve">un cadru de politică orientat spre viitor, </w:t>
      </w:r>
      <w:r>
        <w:rPr>
          <w:noProof/>
        </w:rPr>
        <w:t xml:space="preserve">care combină măsuri pe termen scurt și pe termen lung. </w:t>
      </w:r>
    </w:p>
    <w:p w14:paraId="7CE1188F" w14:textId="25FD379A" w:rsidR="002177B3" w:rsidRPr="002177B3" w:rsidRDefault="002177B3" w:rsidP="001833D8">
      <w:pPr>
        <w:spacing w:before="100" w:beforeAutospacing="1" w:after="100" w:afterAutospacing="1"/>
        <w:rPr>
          <w:b/>
          <w:bCs/>
          <w:noProof/>
        </w:rPr>
      </w:pPr>
      <w:r>
        <w:rPr>
          <w:noProof/>
        </w:rPr>
        <w:t>Pentru a valorifica potențialul regiunii Mării Negre, UE se va angaja în următoarele acțiuni:</w:t>
      </w:r>
    </w:p>
    <w:p w14:paraId="62782759" w14:textId="4329D1BF" w:rsidR="002177B3" w:rsidRPr="002177B3" w:rsidRDefault="002177B3" w:rsidP="002177B3">
      <w:pPr>
        <w:numPr>
          <w:ilvl w:val="0"/>
          <w:numId w:val="64"/>
        </w:numPr>
        <w:spacing w:before="100" w:beforeAutospacing="1" w:after="100" w:afterAutospacing="1"/>
        <w:rPr>
          <w:noProof/>
        </w:rPr>
      </w:pPr>
      <w:r>
        <w:rPr>
          <w:b/>
          <w:noProof/>
        </w:rPr>
        <w:t>Aprofundarea parteneriatelor</w:t>
      </w:r>
      <w:r>
        <w:rPr>
          <w:noProof/>
        </w:rPr>
        <w:t>: Consolidarea legăturilor bilaterale cu țările de la Marea Neagră pentru a promova securitatea și prosperitatea regională, asigurând în același timp interconectările cu UE și stimulând cooperarea transregională, inclusiv cooperarea cu țările de la Marea Baltică.</w:t>
      </w:r>
    </w:p>
    <w:p w14:paraId="368A75D9" w14:textId="77777777" w:rsidR="002177B3" w:rsidRPr="002177B3" w:rsidRDefault="002177B3" w:rsidP="002177B3">
      <w:pPr>
        <w:numPr>
          <w:ilvl w:val="0"/>
          <w:numId w:val="64"/>
        </w:numPr>
        <w:spacing w:before="100" w:beforeAutospacing="1" w:after="100" w:afterAutospacing="1"/>
        <w:rPr>
          <w:noProof/>
        </w:rPr>
      </w:pPr>
      <w:r>
        <w:rPr>
          <w:b/>
          <w:noProof/>
        </w:rPr>
        <w:t>Securitate și soluționarea conflictelor</w:t>
      </w:r>
      <w:r>
        <w:rPr>
          <w:noProof/>
        </w:rPr>
        <w:t>: Sprijinirea păcii și a soluționării conflictelor, inclusiv prin consolidarea medierii și a facilitării dialogului și prin intensificarea cooperării privind dezvoltarea capabilităților, mobilitatea militară și deminarea. Această acțiune se referă și la sprijinirea negocierii și a monitorizării acordurilor de încetare a focului și la facilitarea eforturilor incluzive de consolidare a păcii.</w:t>
      </w:r>
    </w:p>
    <w:p w14:paraId="78D7CA9D" w14:textId="77777777" w:rsidR="002177B3" w:rsidRPr="002177B3" w:rsidRDefault="002177B3" w:rsidP="002177B3">
      <w:pPr>
        <w:numPr>
          <w:ilvl w:val="0"/>
          <w:numId w:val="64"/>
        </w:numPr>
        <w:spacing w:before="100" w:beforeAutospacing="1" w:after="100" w:afterAutospacing="1"/>
        <w:rPr>
          <w:noProof/>
        </w:rPr>
      </w:pPr>
      <w:r>
        <w:rPr>
          <w:b/>
          <w:noProof/>
        </w:rPr>
        <w:t>Susținerea statului de drept și a democrației</w:t>
      </w:r>
      <w:r>
        <w:rPr>
          <w:noProof/>
        </w:rPr>
        <w:t xml:space="preserve">: Consolidarea rezilienței societății, în special prin independența și eficiența sistemului judiciar, precum și prin combaterea corupției, a criminalității organizate, a atacurilor cibernetice, a FIMI și a dezinformării și prin promovarea drepturilor fundamentale și a egalității de gen. </w:t>
      </w:r>
    </w:p>
    <w:p w14:paraId="0984DF80" w14:textId="77777777" w:rsidR="002177B3" w:rsidRPr="002177B3" w:rsidRDefault="002177B3" w:rsidP="002177B3">
      <w:pPr>
        <w:numPr>
          <w:ilvl w:val="0"/>
          <w:numId w:val="64"/>
        </w:numPr>
        <w:spacing w:before="100" w:beforeAutospacing="1" w:after="100" w:afterAutospacing="1"/>
        <w:contextualSpacing/>
        <w:rPr>
          <w:noProof/>
        </w:rPr>
      </w:pPr>
      <w:r>
        <w:rPr>
          <w:b/>
          <w:noProof/>
        </w:rPr>
        <w:t>Integrarea pieței energiei</w:t>
      </w:r>
      <w:r>
        <w:rPr>
          <w:noProof/>
        </w:rPr>
        <w:t xml:space="preserve">: Promovarea unor reforme de politică pentru a permite intensificarea comerțului transfrontalier cu energie, pentru a facilita introducerea unor capacități de producere a energiei din surse regenerabile, pentru a diversifica aprovizionarea cu energie astfel încât să se reducă dependența de Rusia, pentru a îmbunătăți competitivitatea industrială, pentru a spori accesul gospodăriilor la energie la prețuri accesibile și, în cele din urmă, pentru a spori securitatea energetică. </w:t>
      </w:r>
    </w:p>
    <w:p w14:paraId="497EEBB8" w14:textId="77777777" w:rsidR="002177B3" w:rsidRPr="002177B3" w:rsidRDefault="002177B3" w:rsidP="002177B3">
      <w:pPr>
        <w:numPr>
          <w:ilvl w:val="0"/>
          <w:numId w:val="64"/>
        </w:numPr>
        <w:spacing w:before="100" w:beforeAutospacing="1" w:after="100" w:afterAutospacing="1"/>
        <w:contextualSpacing/>
        <w:rPr>
          <w:noProof/>
        </w:rPr>
      </w:pPr>
      <w:r>
        <w:rPr>
          <w:b/>
          <w:noProof/>
        </w:rPr>
        <w:t>Eficiența energetică și decarbonizarea</w:t>
      </w:r>
      <w:r>
        <w:rPr>
          <w:noProof/>
        </w:rPr>
        <w:t>: Promovarea unor măsuri de eficiență energetică pentru a reduce consumul de energie și emisiile de gaze cu efect de seră în conformitate cu traiectoria de decarbonizare a UE și cu angajamentele internaționale și sprijinirea tranziției regiunii către o economie cu emisii scăzute de dioxid de carbon.</w:t>
      </w:r>
    </w:p>
    <w:p w14:paraId="2525D0DB" w14:textId="77777777" w:rsidR="002177B3" w:rsidRPr="00824769" w:rsidRDefault="002177B3" w:rsidP="002177B3">
      <w:pPr>
        <w:numPr>
          <w:ilvl w:val="0"/>
          <w:numId w:val="64"/>
        </w:numPr>
        <w:spacing w:before="100" w:beforeAutospacing="1" w:after="100" w:afterAutospacing="1"/>
        <w:contextualSpacing/>
        <w:rPr>
          <w:noProof/>
        </w:rPr>
      </w:pPr>
      <w:r>
        <w:rPr>
          <w:b/>
          <w:noProof/>
        </w:rPr>
        <w:t>Dezvoltarea infrastructurii</w:t>
      </w:r>
      <w:r>
        <w:rPr>
          <w:noProof/>
        </w:rPr>
        <w:t>: Îmbunătățirea conectivității prin dezvoltarea unor infrastructuri de transport, energetice și digitale aliniate la rețelele transeuropene care să conecteze Europa, Asia și Marea Mediterană.</w:t>
      </w:r>
    </w:p>
    <w:p w14:paraId="4C6AF042" w14:textId="77777777" w:rsidR="00B149A9" w:rsidRPr="002177B3" w:rsidRDefault="00B149A9" w:rsidP="00B149A9">
      <w:pPr>
        <w:numPr>
          <w:ilvl w:val="0"/>
          <w:numId w:val="64"/>
        </w:numPr>
        <w:spacing w:before="100" w:beforeAutospacing="1" w:after="100" w:afterAutospacing="1"/>
        <w:contextualSpacing/>
        <w:rPr>
          <w:noProof/>
        </w:rPr>
      </w:pPr>
      <w:r>
        <w:rPr>
          <w:b/>
          <w:noProof/>
        </w:rPr>
        <w:t>Comerț</w:t>
      </w:r>
      <w:r>
        <w:rPr>
          <w:noProof/>
        </w:rPr>
        <w:t>: Maximizarea beneficiilor economice reciproce prin îmbunătățirea relațiilor comerciale, încurajarea investițiilor cu implicarea sectorului privat, asigurarea unei integrări economice sporite. Această acțiune include accesul la materii prime critice din Asia Centrală prin intermediul coridorului de transport</w:t>
      </w:r>
      <w:r>
        <w:rPr>
          <w:b/>
          <w:noProof/>
        </w:rPr>
        <w:t xml:space="preserve"> </w:t>
      </w:r>
      <w:r>
        <w:rPr>
          <w:noProof/>
        </w:rPr>
        <w:t>transcaspic conectat la o regiune stabilă și sigură a Mării Negre.</w:t>
      </w:r>
      <w:r>
        <w:rPr>
          <w:b/>
          <w:noProof/>
        </w:rPr>
        <w:t xml:space="preserve"> </w:t>
      </w:r>
    </w:p>
    <w:p w14:paraId="669FF949" w14:textId="2DCC70CF" w:rsidR="003F6235" w:rsidRPr="00824769" w:rsidRDefault="005377BC" w:rsidP="003F6235">
      <w:pPr>
        <w:numPr>
          <w:ilvl w:val="0"/>
          <w:numId w:val="64"/>
        </w:numPr>
        <w:spacing w:before="100" w:beforeAutospacing="1" w:after="100" w:afterAutospacing="1"/>
        <w:contextualSpacing/>
        <w:rPr>
          <w:noProof/>
          <w:spacing w:val="0"/>
          <w:sz w:val="22"/>
          <w:szCs w:val="22"/>
        </w:rPr>
      </w:pPr>
      <w:r>
        <w:rPr>
          <w:b/>
          <w:noProof/>
        </w:rPr>
        <w:t xml:space="preserve">Pregătire și reziliență: </w:t>
      </w:r>
      <w:r>
        <w:rPr>
          <w:noProof/>
        </w:rPr>
        <w:t>Consolidarea colaborării și a schimbului de bune practici pentru a anticipa, a detecta, a preveni și a gestiona amenințările și incidentele, în special având în vedere provocările comune de la Marea Baltică, inclusiv pentru a contracara manipularea informațiilor, și pentru a îmbunătăți protecția infrastructurii critice – inclusiv a tuturor tipurilor de infrastructură energetică – împotriva amenințărilor hibride. Îmbunătățirea capacității de redresare.</w:t>
      </w:r>
    </w:p>
    <w:p w14:paraId="036D36BC" w14:textId="77777777" w:rsidR="002177B3" w:rsidRPr="002177B3" w:rsidRDefault="002177B3" w:rsidP="002177B3">
      <w:pPr>
        <w:numPr>
          <w:ilvl w:val="0"/>
          <w:numId w:val="64"/>
        </w:numPr>
        <w:spacing w:before="100" w:beforeAutospacing="1" w:after="100" w:afterAutospacing="1"/>
        <w:contextualSpacing/>
        <w:rPr>
          <w:noProof/>
        </w:rPr>
      </w:pPr>
      <w:r>
        <w:rPr>
          <w:b/>
          <w:noProof/>
        </w:rPr>
        <w:t>Protecția mediului și schimbările climatice</w:t>
      </w:r>
      <w:r>
        <w:rPr>
          <w:noProof/>
        </w:rPr>
        <w:t>: Consolidarea cooperării regionale privind protecția mediului și activitățile de refacere pentru a menține potențialul economiei albastre și a spori reziliența comunităților costiere, abordând în același timp amenințările mai ample la adresa mediului și impactul schimbărilor climatice și al degradării mediului și promovând practicile durabile.</w:t>
      </w:r>
    </w:p>
    <w:p w14:paraId="0FD98C03" w14:textId="1E4CB69E" w:rsidR="002177B3" w:rsidRPr="001833D8" w:rsidRDefault="002177B3" w:rsidP="002177B3">
      <w:pPr>
        <w:numPr>
          <w:ilvl w:val="0"/>
          <w:numId w:val="64"/>
        </w:numPr>
        <w:spacing w:before="100" w:beforeAutospacing="1" w:after="100" w:afterAutospacing="1"/>
        <w:contextualSpacing/>
        <w:rPr>
          <w:strike/>
          <w:noProof/>
        </w:rPr>
      </w:pPr>
      <w:r>
        <w:rPr>
          <w:b/>
          <w:noProof/>
        </w:rPr>
        <w:t xml:space="preserve">Educație, competențe și cercetare: </w:t>
      </w:r>
      <w:r>
        <w:rPr>
          <w:noProof/>
        </w:rPr>
        <w:t xml:space="preserve">Consolidarea legăturilor dintre sectorul cercetării și mediul academic și promovarea calității și a cooperării în domeniul educației. Promovarea dezvoltării competențelor și a politicilor de ocupare a forței de muncă în întreaga regiune, în conformitate cu obiectivele uniunii competențelor. </w:t>
      </w:r>
    </w:p>
    <w:p w14:paraId="7484E6FD" w14:textId="48B4BD41" w:rsidR="002177B3" w:rsidRPr="00824769" w:rsidRDefault="002177B3" w:rsidP="002177B3">
      <w:pPr>
        <w:numPr>
          <w:ilvl w:val="0"/>
          <w:numId w:val="64"/>
        </w:numPr>
        <w:spacing w:before="100" w:beforeAutospacing="1" w:after="100" w:afterAutospacing="1"/>
        <w:contextualSpacing/>
        <w:rPr>
          <w:noProof/>
        </w:rPr>
      </w:pPr>
      <w:r>
        <w:rPr>
          <w:b/>
          <w:noProof/>
        </w:rPr>
        <w:t>Industria de apărare:</w:t>
      </w:r>
      <w:r>
        <w:rPr>
          <w:noProof/>
        </w:rPr>
        <w:t xml:space="preserve"> Cooperarea în ceea ce privește dezvoltarea activelor industriale legate de apărare în regiune.</w:t>
      </w:r>
    </w:p>
    <w:p w14:paraId="3BFBBA32" w14:textId="461D0C2B" w:rsidR="001D21A1" w:rsidRPr="00C0460B" w:rsidRDefault="001D21A1" w:rsidP="00824769">
      <w:pPr>
        <w:pStyle w:val="ListParagraph"/>
        <w:numPr>
          <w:ilvl w:val="0"/>
          <w:numId w:val="64"/>
        </w:numPr>
        <w:rPr>
          <w:noProof/>
        </w:rPr>
      </w:pPr>
      <w:r>
        <w:rPr>
          <w:b/>
          <w:noProof/>
        </w:rPr>
        <w:t>Cultură</w:t>
      </w:r>
      <w:r>
        <w:rPr>
          <w:noProof/>
        </w:rPr>
        <w:t>: Consolidarea schimburilor culturale și a cooperării pentru a debloca potențialul de creștere, a stimula reziliența societății, a promova valorile comune și înțelegerea reciprocă.</w:t>
      </w:r>
    </w:p>
    <w:p w14:paraId="3643FDB1" w14:textId="77777777" w:rsidR="002177B3" w:rsidRPr="00106875" w:rsidRDefault="002177B3" w:rsidP="002177B3">
      <w:pPr>
        <w:spacing w:before="100" w:beforeAutospacing="1" w:after="100" w:afterAutospacing="1"/>
        <w:ind w:left="720"/>
        <w:contextualSpacing/>
        <w:rPr>
          <w:noProof/>
          <w:sz w:val="18"/>
        </w:rPr>
      </w:pPr>
    </w:p>
    <w:p w14:paraId="299E7F75" w14:textId="056B95E8" w:rsidR="002177B3" w:rsidRPr="002177B3" w:rsidRDefault="002177B3" w:rsidP="002177B3">
      <w:pPr>
        <w:rPr>
          <w:noProof/>
        </w:rPr>
      </w:pPr>
      <w:r>
        <w:rPr>
          <w:noProof/>
        </w:rPr>
        <w:t xml:space="preserve">Punerea în aplicare se va baza pe o serie de </w:t>
      </w:r>
      <w:r>
        <w:rPr>
          <w:b/>
          <w:noProof/>
        </w:rPr>
        <w:t>parteneriate</w:t>
      </w:r>
      <w:r>
        <w:rPr>
          <w:noProof/>
        </w:rPr>
        <w:t xml:space="preserve"> și cadre de cooperare cu țările din regiunea Mării Negre, în special pe acordurile de asociere/acordurile de liber schimb aprofundate și cuprinzătoare (DCFTA) cu Ucraina</w:t>
      </w:r>
      <w:r>
        <w:rPr>
          <w:noProof/>
          <w:vertAlign w:val="superscript"/>
          <w:lang w:val="en-GB"/>
        </w:rPr>
        <w:footnoteReference w:id="10"/>
      </w:r>
      <w:r>
        <w:rPr>
          <w:noProof/>
        </w:rPr>
        <w:t>, Republica Moldova</w:t>
      </w:r>
      <w:r>
        <w:rPr>
          <w:noProof/>
          <w:vertAlign w:val="superscript"/>
          <w:lang w:val="en-GB"/>
        </w:rPr>
        <w:footnoteReference w:id="11"/>
      </w:r>
      <w:r>
        <w:rPr>
          <w:noProof/>
        </w:rPr>
        <w:t xml:space="preserve"> – și cadrele de negociere ale acestora cu UE – și Georgia</w:t>
      </w:r>
      <w:r>
        <w:rPr>
          <w:noProof/>
          <w:vertAlign w:val="superscript"/>
          <w:lang w:val="en-GB"/>
        </w:rPr>
        <w:footnoteReference w:id="12"/>
      </w:r>
      <w:r>
        <w:rPr>
          <w:noProof/>
        </w:rPr>
        <w:t>, pe Acordul de asociere cu Turcia</w:t>
      </w:r>
      <w:r>
        <w:rPr>
          <w:noProof/>
          <w:vertAlign w:val="superscript"/>
          <w:lang w:val="en-GB"/>
        </w:rPr>
        <w:footnoteReference w:id="13"/>
      </w:r>
      <w:r>
        <w:rPr>
          <w:noProof/>
        </w:rPr>
        <w:t>, pe Comunicarea comună a ÎR/VP și a Comisiei Europene din noiembrie 2023 referitoare la situația actuală privind relațiile politice, economice și comerciale dintre UE și Turcia</w:t>
      </w:r>
      <w:r>
        <w:rPr>
          <w:noProof/>
          <w:vertAlign w:val="superscript"/>
          <w:lang w:val="en-GB"/>
        </w:rPr>
        <w:footnoteReference w:id="14"/>
      </w:r>
      <w:r>
        <w:rPr>
          <w:noProof/>
        </w:rPr>
        <w:t xml:space="preserve"> și în conformitate cu concluziile Consiliului European, cu Acordul de parteneriat cuprinzător și consolidat cu Armenia</w:t>
      </w:r>
      <w:r>
        <w:rPr>
          <w:noProof/>
          <w:vertAlign w:val="superscript"/>
          <w:lang w:val="en-GB"/>
        </w:rPr>
        <w:footnoteReference w:id="15"/>
      </w:r>
      <w:r>
        <w:rPr>
          <w:noProof/>
        </w:rPr>
        <w:t xml:space="preserve"> și cu Acordul de parteneriat și cooperare cu Azerbaidjan</w:t>
      </w:r>
      <w:r>
        <w:rPr>
          <w:noProof/>
          <w:vertAlign w:val="superscript"/>
          <w:lang w:val="en-GB"/>
        </w:rPr>
        <w:footnoteReference w:id="16"/>
      </w:r>
      <w:r>
        <w:rPr>
          <w:noProof/>
        </w:rPr>
        <w:t xml:space="preserve">, precum și pe cadrele de cooperare regională ale </w:t>
      </w:r>
      <w:r>
        <w:rPr>
          <w:b/>
          <w:noProof/>
        </w:rPr>
        <w:t>Sinergiei Mării Negre</w:t>
      </w:r>
      <w:r>
        <w:rPr>
          <w:b/>
          <w:bCs/>
          <w:noProof/>
          <w:vertAlign w:val="superscript"/>
          <w:lang w:val="en-GB"/>
        </w:rPr>
        <w:footnoteReference w:id="17"/>
      </w:r>
      <w:r>
        <w:rPr>
          <w:noProof/>
        </w:rPr>
        <w:t xml:space="preserve">, pe </w:t>
      </w:r>
      <w:r>
        <w:rPr>
          <w:b/>
          <w:noProof/>
        </w:rPr>
        <w:t>Agenda maritimă comună</w:t>
      </w:r>
      <w:r>
        <w:rPr>
          <w:noProof/>
        </w:rPr>
        <w:t xml:space="preserve"> </w:t>
      </w:r>
      <w:r>
        <w:rPr>
          <w:b/>
          <w:noProof/>
        </w:rPr>
        <w:t>pentru Marea Neagră</w:t>
      </w:r>
      <w:r>
        <w:rPr>
          <w:b/>
          <w:bCs/>
          <w:noProof/>
          <w:vertAlign w:val="superscript"/>
          <w:lang w:val="en-GB"/>
        </w:rPr>
        <w:footnoteReference w:id="18"/>
      </w:r>
      <w:r>
        <w:rPr>
          <w:noProof/>
        </w:rPr>
        <w:t xml:space="preserve">, pe </w:t>
      </w:r>
      <w:r>
        <w:rPr>
          <w:b/>
          <w:noProof/>
        </w:rPr>
        <w:t>Agenda strategică de cercetare și inovare</w:t>
      </w:r>
      <w:r>
        <w:rPr>
          <w:noProof/>
        </w:rPr>
        <w:t xml:space="preserve"> (SRIA)</w:t>
      </w:r>
      <w:r>
        <w:rPr>
          <w:noProof/>
          <w:vertAlign w:val="superscript"/>
          <w:lang w:val="en-GB"/>
        </w:rPr>
        <w:footnoteReference w:id="19"/>
      </w:r>
      <w:r>
        <w:rPr>
          <w:noProof/>
        </w:rPr>
        <w:t xml:space="preserve">, pe </w:t>
      </w:r>
      <w:r>
        <w:rPr>
          <w:b/>
          <w:noProof/>
        </w:rPr>
        <w:t>programul Interreg NEXT pentru bazinul Mării Negre</w:t>
      </w:r>
      <w:r>
        <w:rPr>
          <w:b/>
          <w:bCs/>
          <w:noProof/>
          <w:vertAlign w:val="superscript"/>
          <w:lang w:val="en-GB"/>
        </w:rPr>
        <w:footnoteReference w:id="20"/>
      </w:r>
      <w:r>
        <w:rPr>
          <w:b/>
          <w:noProof/>
        </w:rPr>
        <w:t xml:space="preserve"> </w:t>
      </w:r>
      <w:r>
        <w:rPr>
          <w:noProof/>
        </w:rPr>
        <w:t xml:space="preserve">și pe </w:t>
      </w:r>
      <w:r>
        <w:rPr>
          <w:b/>
          <w:noProof/>
        </w:rPr>
        <w:t>culoarele de solidaritate UE-Ucraina</w:t>
      </w:r>
      <w:r>
        <w:rPr>
          <w:noProof/>
          <w:vertAlign w:val="superscript"/>
          <w:lang w:val="en-GB"/>
        </w:rPr>
        <w:footnoteReference w:id="21"/>
      </w:r>
      <w:r>
        <w:rPr>
          <w:noProof/>
        </w:rPr>
        <w:t xml:space="preserve">. </w:t>
      </w:r>
    </w:p>
    <w:p w14:paraId="408C759C" w14:textId="77777777" w:rsidR="002177B3" w:rsidRPr="002177B3" w:rsidRDefault="002177B3" w:rsidP="002177B3">
      <w:pPr>
        <w:rPr>
          <w:noProof/>
        </w:rPr>
      </w:pPr>
      <w:r>
        <w:rPr>
          <w:noProof/>
        </w:rPr>
        <w:t xml:space="preserve">În special, </w:t>
      </w:r>
      <w:r>
        <w:rPr>
          <w:b/>
          <w:noProof/>
        </w:rPr>
        <w:t>Parteneriatul estic</w:t>
      </w:r>
      <w:r>
        <w:rPr>
          <w:noProof/>
          <w:vertAlign w:val="superscript"/>
          <w:lang w:val="en-GB"/>
        </w:rPr>
        <w:footnoteReference w:id="22"/>
      </w:r>
      <w:r>
        <w:rPr>
          <w:noProof/>
        </w:rPr>
        <w:t xml:space="preserve"> a avut un rol fundamental în sprijinirea reformelor critice, în promovarea cooperării și a investițiilor, în dialogul cu tinerii și cu societatea civilă și în promovarea unor legături mai strânse între UE și partenerii interesați, precum și în sprijinirea cooperării regionale. Regiunea Mării Negre este esențială pentru revigorarea cadrului Parteneriatului estic, în centrul căruia se va afla o agendă regională dedicată conectivității. </w:t>
      </w:r>
    </w:p>
    <w:p w14:paraId="6788ADCC" w14:textId="0B629CA8" w:rsidR="002177B3" w:rsidRPr="002177B3" w:rsidRDefault="002177B3" w:rsidP="002177B3">
      <w:pPr>
        <w:rPr>
          <w:noProof/>
        </w:rPr>
      </w:pPr>
      <w:r>
        <w:rPr>
          <w:b/>
          <w:noProof/>
        </w:rPr>
        <w:t>Global Gateway</w:t>
      </w:r>
      <w:r>
        <w:rPr>
          <w:noProof/>
          <w:vertAlign w:val="superscript"/>
          <w:lang w:val="en-GB"/>
        </w:rPr>
        <w:footnoteReference w:id="23"/>
      </w:r>
      <w:r>
        <w:rPr>
          <w:noProof/>
        </w:rPr>
        <w:t xml:space="preserve"> – strategia UE de promovare a dezvoltării durabile și de înaltă calitate a infrastructurii la nivel mondial – va fi un cadru principal pentru mobilizarea investițiilor în conectivitate și pentru stimularea unor legături de afaceri mai puternice între UE și regiunea extinsă a Mării Negre, în conformitate cu punerea în aplicare a politicii privind rețeaua transeuropeană. Strategia „Global Gateway” este deja pusă în aplicare în mod activ în Ucraina, Moldova, Caucazul de Sud și Asia Centrală. Marea Neagră reprezintă o legătură crucială între UE și Asia Centrală, jucând un rol esențial în consolidarea conectivității și în promovarea comerțului. Punând un accent strategic pe regiune, sunt în curs investiții semnificative pentru consolidarea infrastructurii de transport, energetice și digitale cu scopul de a îmbunătăți în continuare legăturile transcontinentale dintre Europa și Asia și securitatea lanțurilor de aprovizionare globale. </w:t>
      </w:r>
    </w:p>
    <w:p w14:paraId="5880003B" w14:textId="77777777" w:rsidR="00BA4CCE" w:rsidRPr="00EA7BD4" w:rsidRDefault="00BA4CCE" w:rsidP="00BA4CCE">
      <w:pPr>
        <w:pStyle w:val="HEADING1"/>
        <w:numPr>
          <w:ilvl w:val="0"/>
          <w:numId w:val="0"/>
        </w:numPr>
        <w:rPr>
          <w:noProof/>
        </w:rPr>
      </w:pPr>
      <w:bookmarkStart w:id="3" w:name="da"/>
      <w:bookmarkEnd w:id="1"/>
      <w:bookmarkEnd w:id="3"/>
      <w:r>
        <w:rPr>
          <w:noProof/>
        </w:rPr>
        <w:t>1. Securitate, stabilitate și reziliență</w:t>
      </w:r>
    </w:p>
    <w:p w14:paraId="4195B300" w14:textId="2DDCC064" w:rsidR="00BA4CCE" w:rsidRPr="00EA7BD4" w:rsidRDefault="00BA4CCE" w:rsidP="00BA4CCE">
      <w:pPr>
        <w:pStyle w:val="HEADING1"/>
        <w:numPr>
          <w:ilvl w:val="0"/>
          <w:numId w:val="0"/>
        </w:numPr>
        <w:rPr>
          <w:b w:val="0"/>
          <w:bCs w:val="0"/>
          <w:smallCaps w:val="0"/>
          <w:noProof/>
        </w:rPr>
      </w:pPr>
      <w:r>
        <w:rPr>
          <w:b w:val="0"/>
          <w:smallCaps w:val="0"/>
          <w:noProof/>
        </w:rPr>
        <w:t xml:space="preserve">Securitatea în regiunea Mării Negre și în Europa este strâns legată de </w:t>
      </w:r>
      <w:r>
        <w:rPr>
          <w:smallCaps w:val="0"/>
          <w:noProof/>
        </w:rPr>
        <w:t>securitatea Ucrainei</w:t>
      </w:r>
      <w:r>
        <w:rPr>
          <w:b w:val="0"/>
          <w:smallCaps w:val="0"/>
          <w:noProof/>
        </w:rPr>
        <w:t xml:space="preserve">. UE va continua să întreprindă acțiuni prin care să contribuie la garanțiile de securitate pentru Ucraina, inclusiv în domeniul maritim. Securitatea maritimă a Mării Negre este esențială pentru reasigurarea partenerilor regionali și valorificarea potențialului neexploatat al regiunii Mării Negre. </w:t>
      </w:r>
    </w:p>
    <w:p w14:paraId="2700D022" w14:textId="303D2A3A" w:rsidR="00BA4CCE" w:rsidRPr="00EA7BD4" w:rsidRDefault="00BA4CCE" w:rsidP="00BA4CCE">
      <w:pPr>
        <w:pStyle w:val="HEADING1"/>
        <w:numPr>
          <w:ilvl w:val="0"/>
          <w:numId w:val="0"/>
        </w:numPr>
        <w:rPr>
          <w:noProof/>
        </w:rPr>
      </w:pPr>
      <w:r>
        <w:rPr>
          <w:b w:val="0"/>
          <w:smallCaps w:val="0"/>
          <w:noProof/>
        </w:rPr>
        <w:t>UE ar trebui să intensifice, să sprijine și să coordoneze eforturile statelor membre și ale partenerilor de consolidare a capacităților maritime și a factorilor favorizanți pentru supravegherea maritimă, inclusiv pentru observarea unei posibile încetări a focului pe mare, eforturile de deminare, protejarea infrastructurii critice, patrularea liniilor maritime comerciale și contracararea amenințărilor hibride, cu scopul de a descuraja viitoare agresiuni în regiune și, atunci când condițiile permit acest lucru, de a consolida pacea.</w:t>
      </w:r>
      <w:r>
        <w:rPr>
          <w:noProof/>
        </w:rPr>
        <w:t xml:space="preserve"> </w:t>
      </w:r>
    </w:p>
    <w:p w14:paraId="653D669D" w14:textId="6ECE0797" w:rsidR="00BA4CCE" w:rsidRPr="00EA7BD4" w:rsidRDefault="00BA4CCE" w:rsidP="00BA4CCE">
      <w:pPr>
        <w:pStyle w:val="HEADING1"/>
        <w:numPr>
          <w:ilvl w:val="0"/>
          <w:numId w:val="0"/>
        </w:numPr>
        <w:rPr>
          <w:b w:val="0"/>
          <w:bCs w:val="0"/>
          <w:smallCaps w:val="0"/>
          <w:noProof/>
        </w:rPr>
      </w:pPr>
      <w:r>
        <w:rPr>
          <w:b w:val="0"/>
          <w:smallCaps w:val="0"/>
          <w:noProof/>
        </w:rPr>
        <w:t>UE va sprijini statele sale membre și țările partenere de la Marea Neagră care împărtășesc aceeași viziune să își consolideze apărarea și să obțină capabilitățile necesare pentru a face față amenințărilor din ce în ce mai mari și plurivalente, inclusiv prin pachetul privind apărarea convenit recent</w:t>
      </w:r>
      <w:r>
        <w:rPr>
          <w:rStyle w:val="FootnoteReference"/>
          <w:b w:val="0"/>
          <w:bCs w:val="0"/>
          <w:smallCaps w:val="0"/>
          <w:noProof/>
          <w:lang w:val="en-GB"/>
        </w:rPr>
        <w:footnoteReference w:id="24"/>
      </w:r>
      <w:r>
        <w:rPr>
          <w:b w:val="0"/>
          <w:smallCaps w:val="0"/>
          <w:noProof/>
        </w:rPr>
        <w:t xml:space="preserve"> și sprijinit de finanțarea prevăzută de Planul „ReArm Europe – Readiness 2030”</w:t>
      </w:r>
      <w:r>
        <w:rPr>
          <w:rStyle w:val="FootnoteReference"/>
          <w:b w:val="0"/>
          <w:bCs w:val="0"/>
          <w:smallCaps w:val="0"/>
          <w:noProof/>
          <w:lang w:val="en-GB"/>
        </w:rPr>
        <w:footnoteReference w:id="25"/>
      </w:r>
      <w:r>
        <w:rPr>
          <w:b w:val="0"/>
          <w:smallCaps w:val="0"/>
          <w:noProof/>
        </w:rPr>
        <w:t>. Integrarea industriei de apărare ucrainene în baza industrială și tehnologică de apărare europeană (EDTIB) inclusiv prin investiții mai mari în noile tehnologii va contribui la consolidarea capabilităților maritime la Marea Neagră.</w:t>
      </w:r>
    </w:p>
    <w:p w14:paraId="7F969310" w14:textId="4977CB58" w:rsidR="00BA4CCE" w:rsidRPr="002177B3" w:rsidRDefault="00BA4CCE" w:rsidP="00BA4CCE">
      <w:pPr>
        <w:rPr>
          <w:noProof/>
        </w:rPr>
      </w:pPr>
      <w:r>
        <w:rPr>
          <w:noProof/>
        </w:rPr>
        <w:t>UE își consolidează colaborarea cu țările din regiunea Mării Negre prin dialoguri privind securitatea și apărarea, consolidarea capacităților, acțiuni de deminare, desfășurarea misiunilor PSAC ale UE și furnizarea de sprijin în cadrul Instrumentului european pentru pace (IEP). Adoptarea mai multor inițiative privind securitatea, de exemplu Strategia UE în materie de securitate maritimă</w:t>
      </w:r>
      <w:r>
        <w:rPr>
          <w:rStyle w:val="FootnoteReference"/>
          <w:noProof/>
          <w:lang w:val="en-GB"/>
        </w:rPr>
        <w:footnoteReference w:id="26"/>
      </w:r>
      <w:r>
        <w:rPr>
          <w:rFonts w:ascii="Times New Roman Bold" w:hAnsi="Times New Roman Bold"/>
          <w:noProof/>
        </w:rPr>
        <w:t xml:space="preserve"> </w:t>
      </w:r>
      <w:r>
        <w:rPr>
          <w:noProof/>
        </w:rPr>
        <w:t>sau contracararea amenințărilor hibride</w:t>
      </w:r>
      <w:r>
        <w:rPr>
          <w:rStyle w:val="FootnoteReference"/>
          <w:rFonts w:eastAsiaTheme="majorEastAsia"/>
          <w:noProof/>
          <w:lang w:val="en-GB"/>
        </w:rPr>
        <w:footnoteReference w:id="27"/>
      </w:r>
      <w:r w:rsidR="00106875">
        <w:rPr>
          <w:rStyle w:val="FootnoteReference"/>
          <w:rFonts w:eastAsiaTheme="majorEastAsia"/>
          <w:noProof/>
        </w:rPr>
        <w:t xml:space="preserve"> </w:t>
      </w:r>
      <w:r>
        <w:rPr>
          <w:noProof/>
        </w:rPr>
        <w:t>și întărirea securității infrastructurii maritime critice</w:t>
      </w:r>
      <w:r>
        <w:rPr>
          <w:rStyle w:val="FootnoteReference"/>
          <w:rFonts w:eastAsiaTheme="majorEastAsia"/>
          <w:noProof/>
          <w:lang w:val="en-GB"/>
        </w:rPr>
        <w:footnoteReference w:id="28"/>
      </w:r>
      <w:r>
        <w:rPr>
          <w:noProof/>
        </w:rPr>
        <w:t xml:space="preserve">, oferă noi posibilități de consolidare a securității în regiune. </w:t>
      </w:r>
      <w:r>
        <w:rPr>
          <w:b/>
          <w:noProof/>
        </w:rPr>
        <w:t>Parteneriatul strategic al UE cu NATO</w:t>
      </w:r>
      <w:r>
        <w:rPr>
          <w:noProof/>
        </w:rPr>
        <w:t xml:space="preserve"> și formatele și domeniile de cooperare stabilite la nivel tehnic pot fi valorificate în continuare.</w:t>
      </w:r>
    </w:p>
    <w:p w14:paraId="4E94BA95" w14:textId="77777777" w:rsidR="00BA4CCE" w:rsidRPr="002177B3" w:rsidDel="00BF0472" w:rsidRDefault="00BA4CCE" w:rsidP="00BA4CCE">
      <w:pPr>
        <w:pBdr>
          <w:top w:val="single" w:sz="4" w:space="1" w:color="auto"/>
          <w:left w:val="single" w:sz="4" w:space="4" w:color="auto"/>
          <w:bottom w:val="single" w:sz="4" w:space="1" w:color="auto"/>
          <w:right w:val="single" w:sz="4" w:space="4" w:color="auto"/>
        </w:pBdr>
        <w:rPr>
          <w:b/>
          <w:bCs/>
          <w:smallCaps/>
          <w:noProof/>
        </w:rPr>
      </w:pPr>
      <w:r>
        <w:rPr>
          <w:b/>
          <w:smallCaps/>
          <w:noProof/>
        </w:rPr>
        <w:t>Inițiativa emblematică 1: Securitatea maritimă la Marea Neagră</w:t>
      </w:r>
    </w:p>
    <w:p w14:paraId="3AC6C404" w14:textId="0F503ADA"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00000" w:themeColor="text1"/>
        </w:rPr>
        <w:t>Pe termen scurt și cu titlu de prioritate din cauza războiului de agresiune al Rusiei, Comisia și Înaltul Reprezentant propun instituirea unui</w:t>
      </w:r>
      <w:r>
        <w:rPr>
          <w:noProof/>
          <w:color w:val="0D0D0D" w:themeColor="text1" w:themeTint="F2"/>
        </w:rPr>
        <w:t xml:space="preserve"> </w:t>
      </w:r>
      <w:r>
        <w:rPr>
          <w:b/>
          <w:noProof/>
          <w:color w:val="0D0D0D" w:themeColor="text1" w:themeTint="F2"/>
        </w:rPr>
        <w:t>centru de securitate maritimă la Marea Neagră</w:t>
      </w:r>
      <w:r>
        <w:rPr>
          <w:noProof/>
          <w:color w:val="0D0D0D" w:themeColor="text1" w:themeTint="F2"/>
        </w:rPr>
        <w:t xml:space="preserve">, care să valorifice contribuțiile UE și ale statelor de la Marea Neagră pentru a consolida securitatea și siguranța maritimă, pentru a proteja infrastructura maritimă critică și mediul marin. </w:t>
      </w:r>
    </w:p>
    <w:p w14:paraId="765A97C7" w14:textId="3589C1BF" w:rsidR="00BA4CCE" w:rsidRPr="00A47D8B"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Acest centru va îmbunătăți conștientizarea situației maritime și schimbul de informații referitor la Marea Neagră, monitorizarea în timp real de la spațiu la fundul mării și alerta timpurie cu privire la potențialele amenințări și activități răuvoitoare. Centrul va include următoarele servicii:</w:t>
      </w:r>
    </w:p>
    <w:p w14:paraId="0C7DB4B1" w14:textId="00DA8B97"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schimbul de informații în timp real cu privire la situația în materie de securitate, cu sisteme mai integrate și interoperabile, inclusiv prin intermediul Agenției Europene pentru Siguranță Maritimă, precum și prin deschiderea platformelor UE de schimb de informații și prin furnizarea de servicii de către agențiile UE Ucrainei și statelor riverane care împărtășesc aceeași viziune ori de câte ori este posibil;</w:t>
      </w:r>
    </w:p>
    <w:p w14:paraId="4D89A678" w14:textId="77777777"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monitorizarea infrastructurii maritime critice, inclusiv a cablurilor submarine, a instalațiilor offshore, a operațiunilor de gaz și energie eoliană din largul coastelor României și Bulgariei, precum și a capabilităților maritime conexe, utilizând tehnologii existente și noi, cum ar fi senzorii subacvatici, navele fără pilot la bord/pilotate de la distanță și programele de drone de supraveghere (aeriană, de suprafață, subacvatică). Centrul va facilita luarea de măsuri preventive atunci când va fi necesar;</w:t>
      </w:r>
    </w:p>
    <w:p w14:paraId="34C41DF7" w14:textId="5B29D31B" w:rsidR="00BA4CCE" w:rsidRPr="00EA7BD4"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contribuții la deciziile de activare, accelerare sau adaptare a proiectelor de cooperare în curs și planificate (inclusiv în cadrul PESCO</w:t>
      </w:r>
      <w:r>
        <w:rPr>
          <w:rStyle w:val="FootnoteReference"/>
          <w:noProof/>
        </w:rPr>
        <w:footnoteReference w:id="29"/>
      </w:r>
      <w:r>
        <w:rPr>
          <w:noProof/>
          <w:color w:val="0D0D0D" w:themeColor="text1" w:themeTint="F2"/>
        </w:rPr>
        <w:t xml:space="preserve"> și al FEA</w:t>
      </w:r>
      <w:r>
        <w:rPr>
          <w:rStyle w:val="FootnoteReference"/>
          <w:noProof/>
        </w:rPr>
        <w:footnoteReference w:id="30"/>
      </w:r>
      <w:r>
        <w:rPr>
          <w:noProof/>
          <w:color w:val="0D0D0D" w:themeColor="text1" w:themeTint="F2"/>
        </w:rPr>
        <w:t>) care sprijină activitatea de dezvoltare a activelor și/sau a capabilităților maritime de monitorizare și protejare a infrastructurii maritime critice, inclusiv prin sprijinirea activelor și serviciilor bazate pe observarea prin satelit și pe telecomunicațiile prin satelit. Centrul va valorifica capacitățile oferite de Programul spațial al UE, în special de serviciul Copernicus de supraveghere maritimă</w:t>
      </w:r>
      <w:r>
        <w:rPr>
          <w:rStyle w:val="FootnoteReference"/>
          <w:noProof/>
          <w:lang w:val="en-GB"/>
        </w:rPr>
        <w:footnoteReference w:id="31"/>
      </w:r>
      <w:r>
        <w:rPr>
          <w:noProof/>
          <w:color w:val="0D0D0D" w:themeColor="text1" w:themeTint="F2"/>
        </w:rPr>
        <w:t>;</w:t>
      </w:r>
    </w:p>
    <w:p w14:paraId="62BE546F" w14:textId="55490967" w:rsidR="00BA4CCE" w:rsidRPr="001833D8" w:rsidRDefault="00BA4CCE" w:rsidP="00BA4CCE">
      <w:pPr>
        <w:pBdr>
          <w:top w:val="single" w:sz="4" w:space="1" w:color="auto"/>
          <w:left w:val="single" w:sz="4" w:space="4" w:color="auto"/>
          <w:bottom w:val="single" w:sz="4" w:space="1" w:color="auto"/>
          <w:right w:val="single" w:sz="4" w:space="4" w:color="auto"/>
        </w:pBdr>
        <w:rPr>
          <w:noProof/>
        </w:rPr>
      </w:pPr>
      <w:r>
        <w:rPr>
          <w:noProof/>
          <w:color w:val="0D0D0D" w:themeColor="text1" w:themeTint="F2"/>
        </w:rPr>
        <w:t xml:space="preserve">— un mecanism de </w:t>
      </w:r>
      <w:r>
        <w:rPr>
          <w:b/>
          <w:noProof/>
        </w:rPr>
        <w:t>extindere a cooperării în materie de pază de coastă în bazinul Mării Negre, după modelul mecanismelor existente</w:t>
      </w:r>
      <w:r>
        <w:rPr>
          <w:rStyle w:val="FootnoteReference"/>
          <w:noProof/>
          <w:lang w:val="en-GB"/>
        </w:rPr>
        <w:footnoteReference w:id="32"/>
      </w:r>
      <w:r>
        <w:rPr>
          <w:noProof/>
        </w:rPr>
        <w:t>.</w:t>
      </w:r>
    </w:p>
    <w:p w14:paraId="3ABA2002" w14:textId="655D64F3" w:rsidR="00BA4CCE" w:rsidRPr="00EA7BD4" w:rsidDel="00BF0472" w:rsidRDefault="008121F9"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xml:space="preserve">Până la sfârșitul verii, </w:t>
      </w:r>
      <w:bookmarkStart w:id="4" w:name="_Hlk199178531"/>
      <w:r>
        <w:rPr>
          <w:noProof/>
          <w:color w:val="0D0D0D" w:themeColor="text1" w:themeTint="F2"/>
        </w:rPr>
        <w:t>Comisia și Înaltul Reprezentant vor cartografia nevoile specifice</w:t>
      </w:r>
      <w:bookmarkEnd w:id="4"/>
      <w:r w:rsidR="00106875">
        <w:rPr>
          <w:noProof/>
          <w:color w:val="0D0D0D" w:themeColor="text1" w:themeTint="F2"/>
        </w:rPr>
        <w:t xml:space="preserve"> </w:t>
      </w:r>
      <w:r>
        <w:rPr>
          <w:noProof/>
          <w:color w:val="0D0D0D" w:themeColor="text1" w:themeTint="F2"/>
        </w:rPr>
        <w:t>și vor prezenta opțiuni operaționale, inclusiv în ceea ce privește instrumentele PESC și PSAC și Strategia europeană în materie de securitate maritimă</w:t>
      </w:r>
      <w:r>
        <w:rPr>
          <w:rStyle w:val="FootnoteReference"/>
          <w:noProof/>
          <w:color w:val="0D0D0D" w:themeColor="text1" w:themeTint="F2"/>
          <w:lang w:val="en-GB"/>
        </w:rPr>
        <w:footnoteReference w:id="33"/>
      </w:r>
      <w:r>
        <w:rPr>
          <w:noProof/>
          <w:color w:val="0D0D0D" w:themeColor="text1" w:themeTint="F2"/>
        </w:rPr>
        <w:t>.</w:t>
      </w:r>
    </w:p>
    <w:p w14:paraId="116AC5F8" w14:textId="30B227E7" w:rsidR="00BA4CCE" w:rsidRPr="00EA7BD4" w:rsidRDefault="00BA4CCE" w:rsidP="00BA4CCE">
      <w:pPr>
        <w:pStyle w:val="Heading2"/>
        <w:rPr>
          <w:noProof/>
        </w:rPr>
      </w:pPr>
      <w:r>
        <w:rPr>
          <w:noProof/>
        </w:rPr>
        <w:t>1.1</w:t>
      </w:r>
      <w:r>
        <w:rPr>
          <w:noProof/>
        </w:rPr>
        <w:tab/>
        <w:t>Sprijinirea cooperării regionale privind deminarea și siguranța, apărarea și securitatea maritimă</w:t>
      </w:r>
    </w:p>
    <w:p w14:paraId="48397B62" w14:textId="293E77D6" w:rsidR="00BA4CCE" w:rsidRPr="002177B3" w:rsidRDefault="00BA4CCE" w:rsidP="00BA4CCE">
      <w:pPr>
        <w:spacing w:after="120"/>
        <w:rPr>
          <w:noProof/>
        </w:rPr>
      </w:pPr>
      <w:r>
        <w:rPr>
          <w:noProof/>
        </w:rPr>
        <w:t>O provocare majoră la Marea Neagră este pericolul reprezentat de zonele minate din apele statelor riverane, minele în derivă și alte muniții rămase neexplodate (UXO), care creează riscuri grave pentru securitatea și siguranța maritimă, pentru activitățile economiei albastre și pentru mediul marin. Pe baza inițiativei trilaterale existente privind deminarea lansată de Bulgaria, România și Turcia pentru Marea Neagră și în coordonare cu aceasta,</w:t>
      </w:r>
      <w:r>
        <w:rPr>
          <w:b/>
          <w:noProof/>
        </w:rPr>
        <w:t xml:space="preserve"> UE va depune eforturi pentru ca țărmurile și regiunea Mării Negre să devină libere de mine, ceea ce este esențial pentru dezvoltarea coridoarelor de transport care sprijină comerțul</w:t>
      </w:r>
      <w:r>
        <w:rPr>
          <w:noProof/>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6CACE476" w14:textId="77777777" w:rsidTr="00761186">
        <w:tc>
          <w:tcPr>
            <w:tcW w:w="9628" w:type="dxa"/>
            <w:shd w:val="clear" w:color="auto" w:fill="D9D9D9" w:themeFill="background1" w:themeFillShade="D9"/>
          </w:tcPr>
          <w:p w14:paraId="603F3298" w14:textId="77777777" w:rsidR="00BA4CCE" w:rsidRPr="002177B3" w:rsidRDefault="00BA4CCE" w:rsidP="00761186">
            <w:pPr>
              <w:spacing w:after="0"/>
              <w:rPr>
                <w:noProof/>
              </w:rPr>
            </w:pPr>
            <w:r>
              <w:rPr>
                <w:noProof/>
              </w:rPr>
              <w:t xml:space="preserve">Printre </w:t>
            </w:r>
            <w:r>
              <w:rPr>
                <w:b/>
                <w:noProof/>
              </w:rPr>
              <w:t>acțiunile-cheie</w:t>
            </w:r>
            <w:r>
              <w:rPr>
                <w:noProof/>
              </w:rPr>
              <w:t xml:space="preserve"> se numără: </w:t>
            </w:r>
          </w:p>
          <w:p w14:paraId="7384E2CF" w14:textId="045768D3" w:rsidR="00BA4CCE" w:rsidRPr="002A1BFF" w:rsidRDefault="00BA4CCE" w:rsidP="00761186">
            <w:pPr>
              <w:pStyle w:val="ListParagraph"/>
              <w:numPr>
                <w:ilvl w:val="0"/>
                <w:numId w:val="9"/>
              </w:numPr>
              <w:spacing w:after="0"/>
              <w:ind w:left="709"/>
              <w:rPr>
                <w:noProof/>
              </w:rPr>
            </w:pPr>
            <w:bookmarkStart w:id="5" w:name="_Hlk198791623"/>
            <w:r>
              <w:rPr>
                <w:noProof/>
              </w:rPr>
              <w:t xml:space="preserve">Colaborarea și căutarea de sinergii cu țări partenere și organizații care împărtășesc aceeași viziune în ceea ce privește </w:t>
            </w:r>
            <w:r>
              <w:rPr>
                <w:b/>
                <w:noProof/>
              </w:rPr>
              <w:t>deminarea</w:t>
            </w:r>
            <w:r>
              <w:rPr>
                <w:noProof/>
              </w:rPr>
              <w:t xml:space="preserve"> în regiune, cu o perspectivă pe termen lung. </w:t>
            </w:r>
          </w:p>
          <w:p w14:paraId="4BFE0720" w14:textId="285D0B98" w:rsidR="00BA4CCE" w:rsidRPr="002A1BFF" w:rsidRDefault="004210FA" w:rsidP="00761186">
            <w:pPr>
              <w:pStyle w:val="ListParagraph"/>
              <w:numPr>
                <w:ilvl w:val="0"/>
                <w:numId w:val="9"/>
              </w:numPr>
              <w:spacing w:after="0"/>
              <w:ind w:left="709"/>
              <w:rPr>
                <w:noProof/>
              </w:rPr>
            </w:pPr>
            <w:r>
              <w:rPr>
                <w:noProof/>
              </w:rPr>
              <w:t xml:space="preserve">Utilizarea programelor și proiectelor UE din cadrul Fondului european pentru afaceri maritime, pescuit și acvacultură (FEAMPA), HORIZON și Interreg pentru a cartografia și a evalua starea </w:t>
            </w:r>
            <w:r>
              <w:rPr>
                <w:b/>
                <w:noProof/>
              </w:rPr>
              <w:t>munițiilor rămase neexplodate</w:t>
            </w:r>
            <w:r>
              <w:rPr>
                <w:noProof/>
              </w:rPr>
              <w:t>.</w:t>
            </w:r>
          </w:p>
          <w:p w14:paraId="58D90574" w14:textId="38B515A3" w:rsidR="00F613FA" w:rsidRPr="000D35A6" w:rsidRDefault="00F613FA" w:rsidP="00F613FA">
            <w:pPr>
              <w:pStyle w:val="ListParagraph"/>
              <w:numPr>
                <w:ilvl w:val="0"/>
                <w:numId w:val="9"/>
              </w:numPr>
              <w:spacing w:before="0" w:after="0"/>
              <w:ind w:left="709"/>
              <w:rPr>
                <w:noProof/>
              </w:rPr>
            </w:pPr>
            <w:bookmarkStart w:id="6" w:name="_Hlk198980602"/>
            <w:r>
              <w:rPr>
                <w:b/>
                <w:noProof/>
              </w:rPr>
              <w:t xml:space="preserve">Valorificarea instrumentului SAFE și a Programului privind industria europeană de apărare (EDIP) </w:t>
            </w:r>
            <w:r>
              <w:rPr>
                <w:noProof/>
              </w:rPr>
              <w:t>în vederea unor oportunități de colaborare pentru a investi în noi tehnologii de apărare.</w:t>
            </w:r>
          </w:p>
          <w:bookmarkEnd w:id="6"/>
          <w:p w14:paraId="6B642E10" w14:textId="03A81A5B" w:rsidR="00BA4CCE" w:rsidRPr="002177B3" w:rsidRDefault="00BA4CCE" w:rsidP="00761186">
            <w:pPr>
              <w:pStyle w:val="ListParagraph"/>
              <w:numPr>
                <w:ilvl w:val="0"/>
                <w:numId w:val="9"/>
              </w:numPr>
              <w:spacing w:after="0"/>
              <w:ind w:left="709"/>
              <w:rPr>
                <w:noProof/>
              </w:rPr>
            </w:pPr>
            <w:r>
              <w:rPr>
                <w:noProof/>
              </w:rPr>
              <w:t xml:space="preserve">Abordarea riscurilor concrete pe care le prezintă </w:t>
            </w:r>
            <w:r>
              <w:rPr>
                <w:b/>
                <w:noProof/>
              </w:rPr>
              <w:t>flota fantomă</w:t>
            </w:r>
            <w:r>
              <w:rPr>
                <w:noProof/>
              </w:rPr>
              <w:t xml:space="preserve"> utilizată de Rusia pentru siguranța maritimă și pentru mediu în Marea Neagră. </w:t>
            </w:r>
            <w:bookmarkEnd w:id="5"/>
          </w:p>
          <w:p w14:paraId="7D481B0A" w14:textId="77777777" w:rsidR="00BA4CCE" w:rsidRPr="002177B3" w:rsidRDefault="00BA4CCE" w:rsidP="00761186">
            <w:pPr>
              <w:pStyle w:val="ListParagraph"/>
              <w:numPr>
                <w:ilvl w:val="0"/>
                <w:numId w:val="9"/>
              </w:numPr>
              <w:spacing w:after="0"/>
              <w:ind w:left="709"/>
              <w:rPr>
                <w:noProof/>
              </w:rPr>
            </w:pPr>
            <w:r>
              <w:rPr>
                <w:b/>
                <w:noProof/>
              </w:rPr>
              <w:t xml:space="preserve">Căutarea de parteneriate cu sectorul privat și cu sectorul transportului maritim </w:t>
            </w:r>
            <w:r>
              <w:rPr>
                <w:noProof/>
              </w:rPr>
              <w:t>în ceea ce privește dezvoltarea de bune practici pentru prevenirea incidentelor și asigurarea protecției și a rezilienței infrastructurii submarine critice.</w:t>
            </w:r>
          </w:p>
          <w:p w14:paraId="524238F5" w14:textId="46F22384" w:rsidR="00BA4CCE" w:rsidRPr="002177B3" w:rsidRDefault="004210FA" w:rsidP="00761186">
            <w:pPr>
              <w:pStyle w:val="ListParagraph"/>
              <w:numPr>
                <w:ilvl w:val="0"/>
                <w:numId w:val="9"/>
              </w:numPr>
              <w:spacing w:after="0"/>
              <w:ind w:left="709"/>
              <w:rPr>
                <w:noProof/>
              </w:rPr>
            </w:pPr>
            <w:r>
              <w:rPr>
                <w:b/>
                <w:noProof/>
              </w:rPr>
              <w:t>Punerea deplină în aplicare a Codului internațional pentru securitatea navelor și a instalațiilor portuare</w:t>
            </w:r>
            <w:r>
              <w:rPr>
                <w:rStyle w:val="FootnoteReference"/>
                <w:noProof/>
                <w:lang w:val="en-GB"/>
              </w:rPr>
              <w:footnoteReference w:id="34"/>
            </w:r>
            <w:r>
              <w:rPr>
                <w:noProof/>
              </w:rPr>
              <w:t xml:space="preserve"> (ISPS) și a acquis-ului UE în materie de securitate maritimă în toate statele membre ale UE și în țările candidate. </w:t>
            </w:r>
          </w:p>
          <w:p w14:paraId="518FDF40" w14:textId="72A5543D" w:rsidR="00BA4CCE" w:rsidRPr="002177B3" w:rsidRDefault="00BA4CCE" w:rsidP="00761186">
            <w:pPr>
              <w:pStyle w:val="ListParagraph"/>
              <w:numPr>
                <w:ilvl w:val="0"/>
                <w:numId w:val="9"/>
              </w:numPr>
              <w:spacing w:after="0"/>
              <w:ind w:left="709"/>
              <w:rPr>
                <w:bCs/>
                <w:noProof/>
              </w:rPr>
            </w:pPr>
            <w:r>
              <w:rPr>
                <w:b/>
                <w:noProof/>
              </w:rPr>
              <w:t>Continuarea activităților de informare și a dialogului cu țările terțe în cauză</w:t>
            </w:r>
            <w:r>
              <w:rPr>
                <w:noProof/>
              </w:rPr>
              <w:t xml:space="preserve"> și colaborarea cu partenerii internaționali, inclusiv cu Organizația Maritimă Internațională (OMI) pentru a institui și a menține standarde stricte de siguranță și securitate maritimă.</w:t>
            </w:r>
          </w:p>
          <w:p w14:paraId="177488B2" w14:textId="77777777" w:rsidR="00BA4CCE" w:rsidRPr="00106875" w:rsidRDefault="00BA4CCE" w:rsidP="00761186">
            <w:pPr>
              <w:pStyle w:val="ListParagraph"/>
              <w:spacing w:after="0"/>
              <w:ind w:left="851"/>
              <w:rPr>
                <w:noProof/>
              </w:rPr>
            </w:pPr>
          </w:p>
        </w:tc>
      </w:tr>
    </w:tbl>
    <w:p w14:paraId="3FC56DDD" w14:textId="77777777" w:rsidR="00BA4CCE" w:rsidRPr="00106875" w:rsidRDefault="00BA4CCE" w:rsidP="00BA4CCE">
      <w:pPr>
        <w:spacing w:after="120"/>
        <w:rPr>
          <w:b/>
          <w:noProof/>
        </w:rPr>
      </w:pPr>
    </w:p>
    <w:p w14:paraId="14149FD0" w14:textId="77777777" w:rsidR="00BA4CCE" w:rsidRPr="002177B3" w:rsidRDefault="00BA4CCE" w:rsidP="00BA4CCE">
      <w:pPr>
        <w:keepNext/>
        <w:rPr>
          <w:b/>
          <w:noProof/>
        </w:rPr>
      </w:pPr>
      <w:r>
        <w:rPr>
          <w:b/>
          <w:noProof/>
        </w:rPr>
        <w:t>1.2</w:t>
      </w:r>
      <w:r>
        <w:rPr>
          <w:noProof/>
        </w:rPr>
        <w:tab/>
      </w:r>
      <w:r>
        <w:rPr>
          <w:b/>
          <w:noProof/>
        </w:rPr>
        <w:t>Consolidarea mobilității militare și a infrastructurii cu dublă utilizare</w:t>
      </w:r>
    </w:p>
    <w:p w14:paraId="7643B0F2" w14:textId="002F075A" w:rsidR="00BA4CCE" w:rsidRPr="002177B3" w:rsidRDefault="00BA4CCE" w:rsidP="00BA4CCE">
      <w:pPr>
        <w:spacing w:before="240"/>
        <w:rPr>
          <w:b/>
          <w:noProof/>
        </w:rPr>
      </w:pPr>
      <w:r>
        <w:rPr>
          <w:noProof/>
        </w:rPr>
        <w:t xml:space="preserve">O componentă esențială a acțiunii este legată de necesitatea de a consolida mobilitatea militară în Marea Neagră și în jurul acesteia și de a facilita proiectele de infrastructură cu dublă utilizare în statele membre ale UE, conectând, de asemenea, țările învecinate în domeniul terestru, maritim și aerian. Aducând o valoare adăugată clară securității UE, o </w:t>
      </w:r>
      <w:r>
        <w:rPr>
          <w:b/>
          <w:noProof/>
        </w:rPr>
        <w:t>mobilitate militară sporită</w:t>
      </w:r>
      <w:r>
        <w:rPr>
          <w:noProof/>
        </w:rPr>
        <w:t xml:space="preserve"> în regiune va oferi </w:t>
      </w:r>
      <w:r>
        <w:rPr>
          <w:b/>
          <w:noProof/>
        </w:rPr>
        <w:t>beneficii suplimentare pentru securitatea UE și pentru securitatea și reconstrucția Ucrainei.</w:t>
      </w:r>
    </w:p>
    <w:p w14:paraId="1DE83192" w14:textId="77777777" w:rsidR="00BA4CCE" w:rsidRPr="002177B3" w:rsidRDefault="00BA4CCE" w:rsidP="00BA4CCE">
      <w:pPr>
        <w:spacing w:before="240"/>
        <w:rPr>
          <w:rFonts w:eastAsiaTheme="minorEastAsia"/>
          <w:noProof/>
        </w:rPr>
      </w:pPr>
      <w:r>
        <w:rPr>
          <w:noProof/>
        </w:rPr>
        <w:t>La baza mobilității militare se află necesitatea de a moderniza urgent infrastructura de transport cu dublă utilizare de-a lungul rețelei de mobilitate militară existente – care cuprinde rute de transport multimodale conectate prin noduri logistice – astfel încât aceasta să fie capabilă să deservească transporturi militare potențial grele și de mare amploare. Porturile de îmbarcare și debarcare ale UE de la Marea Neagră și Dunăre precum și infrastructura feroviară și rutieră de legătură sunt esențiale pentru facilitarea mobilității militare. Capacitatea de a deplasa rapid echipamente militare și trupe în Ucraina va servi drept garanții de securitate suplimentare pentru a descuraja viitoare agresiuni.</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2D133CE8" w14:textId="77777777" w:rsidTr="00761186">
        <w:tc>
          <w:tcPr>
            <w:tcW w:w="9628" w:type="dxa"/>
            <w:shd w:val="clear" w:color="auto" w:fill="D9D9D9" w:themeFill="background1" w:themeFillShade="D9"/>
          </w:tcPr>
          <w:p w14:paraId="6FC2790A" w14:textId="77777777" w:rsidR="00BA4CCE" w:rsidRPr="002177B3" w:rsidRDefault="00BA4CCE" w:rsidP="008B0A03">
            <w:pPr>
              <w:keepNext/>
              <w:spacing w:after="120"/>
              <w:rPr>
                <w:noProof/>
              </w:rPr>
            </w:pPr>
            <w:r>
              <w:rPr>
                <w:noProof/>
              </w:rPr>
              <w:t xml:space="preserve">Printre </w:t>
            </w:r>
            <w:r>
              <w:rPr>
                <w:b/>
                <w:noProof/>
              </w:rPr>
              <w:t>acțiunile-cheie</w:t>
            </w:r>
            <w:r>
              <w:rPr>
                <w:noProof/>
              </w:rPr>
              <w:t xml:space="preserve"> se numără:</w:t>
            </w:r>
          </w:p>
          <w:p w14:paraId="12AA6E05" w14:textId="487B3CDB" w:rsidR="00BA4CCE" w:rsidRPr="002177B3" w:rsidRDefault="00BA4CCE" w:rsidP="008B0A03">
            <w:pPr>
              <w:pStyle w:val="ListParagraph"/>
              <w:keepNext/>
              <w:numPr>
                <w:ilvl w:val="0"/>
                <w:numId w:val="9"/>
              </w:numPr>
              <w:spacing w:after="0"/>
              <w:ind w:left="709"/>
              <w:rPr>
                <w:noProof/>
              </w:rPr>
            </w:pPr>
            <w:r>
              <w:rPr>
                <w:b/>
                <w:noProof/>
              </w:rPr>
              <w:t>Modernizarea infrastructurii de transport</w:t>
            </w:r>
            <w:r>
              <w:rPr>
                <w:noProof/>
              </w:rPr>
              <w:t xml:space="preserve"> pentru a permite pregătirea acesteia pentru dubla utilizare.</w:t>
            </w:r>
          </w:p>
          <w:p w14:paraId="2F4B732F" w14:textId="77777777" w:rsidR="00BA4CCE" w:rsidRDefault="00BA4CCE" w:rsidP="008B0A03">
            <w:pPr>
              <w:pStyle w:val="ListParagraph"/>
              <w:keepNext/>
              <w:numPr>
                <w:ilvl w:val="0"/>
                <w:numId w:val="9"/>
              </w:numPr>
              <w:spacing w:after="0"/>
              <w:ind w:left="709"/>
              <w:rPr>
                <w:noProof/>
              </w:rPr>
            </w:pPr>
            <w:r>
              <w:rPr>
                <w:b/>
                <w:noProof/>
              </w:rPr>
              <w:t>Dotarea unui număr suficient de porturi maritime și fluviale și aeroporturi din regiune,</w:t>
            </w:r>
            <w:r>
              <w:rPr>
                <w:noProof/>
              </w:rPr>
              <w:t xml:space="preserve"> în special pe </w:t>
            </w:r>
            <w:r>
              <w:rPr>
                <w:b/>
                <w:noProof/>
              </w:rPr>
              <w:t>coridoarele de mobilitate militară</w:t>
            </w:r>
            <w:r>
              <w:rPr>
                <w:noProof/>
              </w:rPr>
              <w:t>, cu infrastructura specializată necesară pentru a încărca/descărca echipamente și materiale militare supradimensionate și cu gabarit depășit și asigurarea unui spațiu de depozitare suficient pentru a permite o expediere internă fără probleme a transporturilor.</w:t>
            </w:r>
          </w:p>
          <w:p w14:paraId="4AE2F300" w14:textId="2C492367" w:rsidR="0005169B" w:rsidRPr="0005169B" w:rsidRDefault="0005169B" w:rsidP="008B0A03">
            <w:pPr>
              <w:pStyle w:val="ListParagraph"/>
              <w:keepNext/>
              <w:numPr>
                <w:ilvl w:val="0"/>
                <w:numId w:val="9"/>
              </w:numPr>
              <w:spacing w:after="0"/>
              <w:ind w:left="709"/>
              <w:rPr>
                <w:noProof/>
              </w:rPr>
            </w:pPr>
            <w:r>
              <w:rPr>
                <w:b/>
                <w:noProof/>
              </w:rPr>
              <w:t>Protecția infrastructurii critice</w:t>
            </w:r>
            <w:r>
              <w:rPr>
                <w:noProof/>
              </w:rPr>
              <w:t>, inclusiv a coridoarelor de mobilitate militară și a platformelor economice și energetice.</w:t>
            </w:r>
          </w:p>
          <w:p w14:paraId="7C8EA2D8" w14:textId="46612778" w:rsidR="00BA4CCE" w:rsidRPr="002177B3" w:rsidRDefault="007604E7" w:rsidP="00761186">
            <w:pPr>
              <w:pStyle w:val="ListParagraph"/>
              <w:numPr>
                <w:ilvl w:val="0"/>
                <w:numId w:val="9"/>
              </w:numPr>
              <w:spacing w:after="0"/>
              <w:ind w:left="709"/>
              <w:rPr>
                <w:noProof/>
              </w:rPr>
            </w:pPr>
            <w:r>
              <w:rPr>
                <w:noProof/>
              </w:rPr>
              <w:t xml:space="preserve">Colaborarea cu partenerii în ceea ce privește mecanismele de asigurare a faptului că </w:t>
            </w:r>
            <w:r>
              <w:rPr>
                <w:b/>
                <w:noProof/>
              </w:rPr>
              <w:t>proprietatea și gestionarea</w:t>
            </w:r>
            <w:r>
              <w:rPr>
                <w:noProof/>
              </w:rPr>
              <w:t xml:space="preserve"> porturilor și a infrastructurii maritime critice sunt transparente și fiabile, inclusiv prin punerea în aplicare a mecanismului de examinare a investițiilor străine directe</w:t>
            </w:r>
            <w:r>
              <w:rPr>
                <w:rStyle w:val="FootnoteReference"/>
                <w:noProof/>
              </w:rPr>
              <w:footnoteReference w:id="35"/>
            </w:r>
            <w:r>
              <w:rPr>
                <w:noProof/>
              </w:rPr>
              <w:t xml:space="preserve"> în UE. </w:t>
            </w:r>
          </w:p>
          <w:p w14:paraId="070A3155" w14:textId="77777777" w:rsidR="00BA4CCE" w:rsidRPr="00106875" w:rsidRDefault="00BA4CCE" w:rsidP="00761186">
            <w:pPr>
              <w:pStyle w:val="ListParagraph"/>
              <w:spacing w:after="0"/>
              <w:ind w:left="709"/>
              <w:rPr>
                <w:noProof/>
              </w:rPr>
            </w:pPr>
          </w:p>
        </w:tc>
      </w:tr>
    </w:tbl>
    <w:p w14:paraId="56145E81" w14:textId="77777777" w:rsidR="00BA4CCE" w:rsidRPr="00106875" w:rsidRDefault="00BA4CCE" w:rsidP="00BA4CCE">
      <w:pPr>
        <w:rPr>
          <w:b/>
          <w:bCs/>
          <w:noProof/>
        </w:rPr>
      </w:pPr>
    </w:p>
    <w:p w14:paraId="667A6CFA" w14:textId="77777777" w:rsidR="00BA4CCE" w:rsidRPr="002177B3" w:rsidRDefault="00BA4CCE" w:rsidP="001833D8">
      <w:pPr>
        <w:keepNext/>
        <w:keepLines/>
        <w:rPr>
          <w:noProof/>
        </w:rPr>
      </w:pPr>
      <w:r>
        <w:rPr>
          <w:b/>
          <w:noProof/>
        </w:rPr>
        <w:t>1.3</w:t>
      </w:r>
      <w:r>
        <w:rPr>
          <w:noProof/>
        </w:rPr>
        <w:tab/>
      </w:r>
      <w:bookmarkStart w:id="7" w:name="_Hlk198113857"/>
      <w:r>
        <w:rPr>
          <w:b/>
          <w:noProof/>
        </w:rPr>
        <w:t>Contracararea amenințărilor hibride</w:t>
      </w:r>
      <w:bookmarkEnd w:id="7"/>
    </w:p>
    <w:p w14:paraId="01B3A52A" w14:textId="7D23518D" w:rsidR="00BA4CCE" w:rsidRPr="002177B3" w:rsidRDefault="00BA4CCE" w:rsidP="00BA4CCE">
      <w:pPr>
        <w:rPr>
          <w:noProof/>
        </w:rPr>
      </w:pPr>
      <w:r>
        <w:rPr>
          <w:noProof/>
        </w:rPr>
        <w:t xml:space="preserve">Țările din regiunea Mării Negre, societățile și infrastructura lor sunt </w:t>
      </w:r>
      <w:r>
        <w:rPr>
          <w:b/>
          <w:noProof/>
        </w:rPr>
        <w:t xml:space="preserve">ținte ale unor amenințărilor hibride, inclusiv cibernetice, </w:t>
      </w:r>
      <w:r>
        <w:rPr>
          <w:noProof/>
        </w:rPr>
        <w:t xml:space="preserve">și ale unor </w:t>
      </w:r>
      <w:r>
        <w:rPr>
          <w:b/>
          <w:noProof/>
        </w:rPr>
        <w:t>acțiuni străine de manipulare a informațiilor și ingerințe străine</w:t>
      </w:r>
      <w:r>
        <w:rPr>
          <w:noProof/>
        </w:rPr>
        <w:t xml:space="preserve">. UE și regiunea Mării Negre vor beneficia de pe urma unei cooperări mai strânse în aceste zone, în special cu regiunea Mării Baltice, care să promoveze o mai bună înțelegere comună a </w:t>
      </w:r>
      <w:r>
        <w:rPr>
          <w:b/>
          <w:noProof/>
        </w:rPr>
        <w:t>imaginii amenințărilor, a actorilor și a metodelor acestora</w:t>
      </w:r>
      <w:r>
        <w:rPr>
          <w:noProof/>
        </w:rPr>
        <w:t xml:space="preserve">, precum și prin schimbul de informații privind abordările, răspunsurile și bunele practici în materie de politici. UE pune la dispoziție utilizarea unor instrumente, cum este setul de instrumente al UE pentru contracararea amenințărilor hibride și setul de instrumente al UE pentru diplomația cibernetică, pentru abordarea acestor amenințări specifice și creșterea rezilienței regiunii.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30F5FA13" w14:textId="77777777" w:rsidTr="00761186">
        <w:tc>
          <w:tcPr>
            <w:tcW w:w="9628" w:type="dxa"/>
            <w:shd w:val="clear" w:color="auto" w:fill="D9D9D9" w:themeFill="background1" w:themeFillShade="D9"/>
          </w:tcPr>
          <w:p w14:paraId="63D3F6C6" w14:textId="77777777" w:rsidR="00BA4CCE" w:rsidRPr="002177B3" w:rsidRDefault="00BA4CCE" w:rsidP="00761186">
            <w:pPr>
              <w:rPr>
                <w:noProof/>
              </w:rPr>
            </w:pPr>
            <w:r>
              <w:rPr>
                <w:noProof/>
              </w:rPr>
              <w:t xml:space="preserve">Printre </w:t>
            </w:r>
            <w:r>
              <w:rPr>
                <w:b/>
                <w:noProof/>
              </w:rPr>
              <w:t>acțiunile-cheie</w:t>
            </w:r>
            <w:r>
              <w:rPr>
                <w:noProof/>
              </w:rPr>
              <w:t xml:space="preserve"> se numără:</w:t>
            </w:r>
          </w:p>
          <w:p w14:paraId="55AF04D0" w14:textId="1595006C" w:rsidR="00BA4CCE" w:rsidRPr="00473535" w:rsidRDefault="00BA4CCE" w:rsidP="00761186">
            <w:pPr>
              <w:pStyle w:val="ListParagraph"/>
              <w:numPr>
                <w:ilvl w:val="0"/>
                <w:numId w:val="8"/>
              </w:numPr>
              <w:spacing w:after="0"/>
              <w:rPr>
                <w:noProof/>
              </w:rPr>
            </w:pPr>
            <w:r>
              <w:rPr>
                <w:noProof/>
              </w:rPr>
              <w:t xml:space="preserve">Crearea unei </w:t>
            </w:r>
            <w:r>
              <w:rPr>
                <w:b/>
                <w:noProof/>
              </w:rPr>
              <w:t>rețele de</w:t>
            </w:r>
            <w:r>
              <w:rPr>
                <w:noProof/>
              </w:rPr>
              <w:t xml:space="preserve"> </w:t>
            </w:r>
            <w:r>
              <w:rPr>
                <w:b/>
                <w:noProof/>
              </w:rPr>
              <w:t xml:space="preserve">mecanisme comune de răspuns </w:t>
            </w:r>
            <w:r>
              <w:rPr>
                <w:noProof/>
              </w:rPr>
              <w:t xml:space="preserve">care să reducă posibilitatea derulării campaniilor FIMI și de dezinformare, inclusiv în zonele rurale și de frontieră. </w:t>
            </w:r>
          </w:p>
          <w:p w14:paraId="36588C36" w14:textId="7CDF77F8" w:rsidR="00BA4CCE" w:rsidRPr="002177B3" w:rsidRDefault="00BA4CCE" w:rsidP="00761186">
            <w:pPr>
              <w:pStyle w:val="ListParagraph"/>
              <w:numPr>
                <w:ilvl w:val="0"/>
                <w:numId w:val="8"/>
              </w:numPr>
              <w:rPr>
                <w:noProof/>
              </w:rPr>
            </w:pPr>
            <w:r>
              <w:rPr>
                <w:b/>
                <w:noProof/>
              </w:rPr>
              <w:t>Creșterea capacității, a cooperării și a schimbului de informații</w:t>
            </w:r>
            <w:r>
              <w:rPr>
                <w:noProof/>
              </w:rPr>
              <w:t xml:space="preserve"> cu privire la amenințările hibride și cibernetice, inclusiv pentru infrastructura critică, în întreaga regiune prin valorificarea misiunilor PSAC specifice din regiune și prin valorificarea proiectelor și cadrelor UE, precum Ancheta privind riscurile hibride și echipele UE de răspuns rapid la amenințările hibride, sau în coordonare cu NATO și cu alte instituții care împărtășesc aceeași viziune.</w:t>
            </w:r>
          </w:p>
          <w:p w14:paraId="7E07B5A0" w14:textId="77777777" w:rsidR="00BA4CCE" w:rsidRPr="002177B3" w:rsidRDefault="00BA4CCE" w:rsidP="00761186">
            <w:pPr>
              <w:pStyle w:val="ListParagraph"/>
              <w:numPr>
                <w:ilvl w:val="0"/>
                <w:numId w:val="8"/>
              </w:numPr>
              <w:spacing w:after="0"/>
              <w:rPr>
                <w:noProof/>
              </w:rPr>
            </w:pPr>
            <w:r>
              <w:rPr>
                <w:noProof/>
              </w:rPr>
              <w:t>Participarea la acțiuni</w:t>
            </w:r>
            <w:r>
              <w:rPr>
                <w:b/>
                <w:noProof/>
              </w:rPr>
              <w:t xml:space="preserve"> </w:t>
            </w:r>
            <w:r>
              <w:rPr>
                <w:noProof/>
              </w:rPr>
              <w:t>coordonate</w:t>
            </w:r>
            <w:r>
              <w:rPr>
                <w:b/>
                <w:noProof/>
              </w:rPr>
              <w:t xml:space="preserve"> pentru a impune costuri actorilor răuvoitori </w:t>
            </w:r>
            <w:r>
              <w:rPr>
                <w:noProof/>
              </w:rPr>
              <w:t>prin demersuri, declarații, imputare sau sancțiuni, utilizând pe deplin seturile de instrumente ale UE pentru contracararea amenințărilor hibride, cibernetice și FIMI.</w:t>
            </w:r>
          </w:p>
          <w:p w14:paraId="08CFBC4E" w14:textId="77777777" w:rsidR="00BA4CCE" w:rsidRPr="002177B3" w:rsidRDefault="00BA4CCE" w:rsidP="00761186">
            <w:pPr>
              <w:pStyle w:val="ListParagraph"/>
              <w:numPr>
                <w:ilvl w:val="0"/>
                <w:numId w:val="8"/>
              </w:numPr>
              <w:spacing w:after="0"/>
              <w:rPr>
                <w:noProof/>
              </w:rPr>
            </w:pPr>
            <w:r>
              <w:rPr>
                <w:b/>
                <w:noProof/>
              </w:rPr>
              <w:t xml:space="preserve">Consolidarea capacității țărilor partenere de a utiliza tehnologia inovatoare </w:t>
            </w:r>
            <w:r>
              <w:rPr>
                <w:noProof/>
              </w:rPr>
              <w:t xml:space="preserve">și inteligența artificială ca instrumente de combatere a dezinformării și a FIMI, împreună cu acțiuni adaptate de promovare a </w:t>
            </w:r>
            <w:r>
              <w:rPr>
                <w:b/>
                <w:noProof/>
              </w:rPr>
              <w:t xml:space="preserve">alfabetizării mediatice </w:t>
            </w:r>
            <w:r>
              <w:rPr>
                <w:noProof/>
              </w:rPr>
              <w:t>și a gândirii critice în rândul populației, promovând o cultură a angajamentului democratic.</w:t>
            </w:r>
          </w:p>
          <w:p w14:paraId="2477B582" w14:textId="77777777" w:rsidR="00BA4CCE" w:rsidRPr="002177B3" w:rsidRDefault="00BA4CCE" w:rsidP="00761186">
            <w:pPr>
              <w:pStyle w:val="ListParagraph"/>
              <w:numPr>
                <w:ilvl w:val="0"/>
                <w:numId w:val="8"/>
              </w:numPr>
              <w:spacing w:after="0"/>
              <w:rPr>
                <w:noProof/>
              </w:rPr>
            </w:pPr>
            <w:r>
              <w:rPr>
                <w:noProof/>
              </w:rPr>
              <w:t xml:space="preserve">Consolidarea cooperării dintre rețelele regionale de verificatori ai veridicității informațiilor, pe baza Planului de acțiune al UE pentru democrație și a pachetului de măsuri privind apărarea democrației. </w:t>
            </w:r>
          </w:p>
          <w:p w14:paraId="11CBA54D" w14:textId="77777777" w:rsidR="00C0644E" w:rsidRPr="002177B3" w:rsidRDefault="00BA4CCE" w:rsidP="00C0644E">
            <w:pPr>
              <w:pStyle w:val="ListParagraph"/>
              <w:numPr>
                <w:ilvl w:val="0"/>
                <w:numId w:val="8"/>
              </w:numPr>
              <w:spacing w:after="0"/>
              <w:rPr>
                <w:noProof/>
              </w:rPr>
            </w:pPr>
            <w:r>
              <w:rPr>
                <w:noProof/>
              </w:rPr>
              <w:t xml:space="preserve">Consolidarea proceselor multipartite pentru </w:t>
            </w:r>
            <w:r>
              <w:rPr>
                <w:b/>
                <w:noProof/>
              </w:rPr>
              <w:t xml:space="preserve">atenuarea riscurilor de pe platformele online, </w:t>
            </w:r>
            <w:r>
              <w:rPr>
                <w:noProof/>
              </w:rPr>
              <w:t>protejarea drepturilor fundamentale online, în conformitate cu standardele internaționale în domeniul drepturilor omului.</w:t>
            </w:r>
          </w:p>
          <w:p w14:paraId="4DB196E0" w14:textId="77777777" w:rsidR="00BA4CCE" w:rsidRPr="00106875" w:rsidRDefault="00BA4CCE" w:rsidP="00005956">
            <w:pPr>
              <w:spacing w:after="0"/>
              <w:rPr>
                <w:noProof/>
              </w:rPr>
            </w:pPr>
          </w:p>
        </w:tc>
      </w:tr>
    </w:tbl>
    <w:p w14:paraId="6787778D" w14:textId="77777777" w:rsidR="00BA4CCE" w:rsidRPr="00106875" w:rsidRDefault="00BA4CCE" w:rsidP="00BA4CCE">
      <w:pPr>
        <w:rPr>
          <w:b/>
          <w:bCs/>
          <w:noProof/>
        </w:rPr>
      </w:pPr>
    </w:p>
    <w:p w14:paraId="53025575" w14:textId="77777777" w:rsidR="00BA4CCE" w:rsidRPr="002177B3" w:rsidRDefault="00BA4CCE" w:rsidP="00BA4CCE">
      <w:pPr>
        <w:rPr>
          <w:b/>
          <w:bCs/>
          <w:noProof/>
        </w:rPr>
      </w:pPr>
      <w:r>
        <w:rPr>
          <w:b/>
          <w:noProof/>
        </w:rPr>
        <w:t>1.4</w:t>
      </w:r>
      <w:r>
        <w:rPr>
          <w:noProof/>
        </w:rPr>
        <w:tab/>
      </w:r>
      <w:bookmarkStart w:id="8" w:name="_Hlk198207206"/>
      <w:r>
        <w:rPr>
          <w:b/>
          <w:noProof/>
        </w:rPr>
        <w:t>Combaterea criminalității organizate și a traficului</w:t>
      </w:r>
      <w:bookmarkEnd w:id="8"/>
      <w:r>
        <w:rPr>
          <w:b/>
          <w:noProof/>
        </w:rPr>
        <w:t xml:space="preserve"> </w:t>
      </w:r>
    </w:p>
    <w:p w14:paraId="1B953F4D" w14:textId="3B61A303" w:rsidR="00BA4CCE" w:rsidRPr="002177B3" w:rsidRDefault="00FD3BD4" w:rsidP="00BA4CCE">
      <w:pPr>
        <w:spacing w:after="160"/>
        <w:rPr>
          <w:noProof/>
        </w:rPr>
      </w:pPr>
      <w:r>
        <w:rPr>
          <w:noProof/>
        </w:rPr>
        <w:t>În conformitate cu ProtectEU – Strategia europeană de securitate internă</w:t>
      </w:r>
      <w:r>
        <w:rPr>
          <w:rStyle w:val="FootnoteReference"/>
          <w:noProof/>
          <w:lang w:val="en-GB"/>
        </w:rPr>
        <w:footnoteReference w:id="36"/>
      </w:r>
      <w:r>
        <w:rPr>
          <w:noProof/>
        </w:rPr>
        <w:t xml:space="preserve">, UE își sprijină în mod activ vecinii în ceea ce privește abordarea amenințărilor emergente, încurajarea unei colaborări operaționale mai aprofundate, facilitarea schimbului de informații și consolidarea unor capacități aliniate la standardele UE. Comisia Europeană, platforma EMPACT privind armele de foc și Europol au evidențiat preocupări cu privire la potențiala proliferare a armelor de foc și a explozivilor ca urmare a ostilităților militare împotriva Ucrainei. UE va consolida cooperarea în lupta împotriva criminalității organizate, punând un accent deosebit pe combaterea traficului de persoane, a armelor de foc și a contrabandei cu droguri.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09EECBAC" w14:textId="77777777" w:rsidTr="00761186">
        <w:tc>
          <w:tcPr>
            <w:tcW w:w="9628" w:type="dxa"/>
            <w:shd w:val="clear" w:color="auto" w:fill="D9D9D9" w:themeFill="background1" w:themeFillShade="D9"/>
          </w:tcPr>
          <w:p w14:paraId="47AA1FA0" w14:textId="77777777" w:rsidR="00BA4CCE" w:rsidRPr="002177B3" w:rsidRDefault="00BA4CCE" w:rsidP="008B0A03">
            <w:pPr>
              <w:keepNext/>
              <w:spacing w:after="160"/>
              <w:rPr>
                <w:rFonts w:eastAsiaTheme="minorEastAsia"/>
                <w:noProof/>
              </w:rPr>
            </w:pPr>
            <w:r>
              <w:rPr>
                <w:noProof/>
              </w:rPr>
              <w:t xml:space="preserve">Printre </w:t>
            </w:r>
            <w:r>
              <w:rPr>
                <w:b/>
                <w:noProof/>
              </w:rPr>
              <w:t>acțiunile-cheie</w:t>
            </w:r>
            <w:r>
              <w:rPr>
                <w:noProof/>
              </w:rPr>
              <w:t xml:space="preserve"> se numără:</w:t>
            </w:r>
          </w:p>
          <w:p w14:paraId="648C0EDF" w14:textId="77777777" w:rsidR="00BA4CCE" w:rsidRPr="002177B3" w:rsidRDefault="00BA4CCE" w:rsidP="00761186">
            <w:pPr>
              <w:numPr>
                <w:ilvl w:val="0"/>
                <w:numId w:val="7"/>
              </w:numPr>
              <w:spacing w:after="160"/>
              <w:rPr>
                <w:rFonts w:eastAsiaTheme="minorEastAsia"/>
                <w:noProof/>
              </w:rPr>
            </w:pPr>
            <w:r>
              <w:rPr>
                <w:b/>
                <w:noProof/>
              </w:rPr>
              <w:t xml:space="preserve">Încurajarea participării țărilor partenere la </w:t>
            </w:r>
            <w:r>
              <w:rPr>
                <w:noProof/>
              </w:rPr>
              <w:t>Platforma multidisciplinară europeană împotriva amenințărilor infracționale</w:t>
            </w:r>
            <w:r>
              <w:rPr>
                <w:rStyle w:val="FootnoteReference"/>
                <w:noProof/>
                <w:lang w:val="en-GB"/>
              </w:rPr>
              <w:footnoteReference w:id="37"/>
            </w:r>
            <w:r>
              <w:rPr>
                <w:noProof/>
              </w:rPr>
              <w:t xml:space="preserve"> (</w:t>
            </w:r>
            <w:r>
              <w:rPr>
                <w:b/>
                <w:noProof/>
              </w:rPr>
              <w:t>EMPACT)</w:t>
            </w:r>
            <w:r>
              <w:rPr>
                <w:noProof/>
              </w:rPr>
              <w:t xml:space="preserve"> pentru a combate criminalitatea organizată și pentru a prelua poziții de conducere sau de conducere în comun în cadrul planurilor de acțiune operaționale pentru abordarea domeniilor prioritare regionale. </w:t>
            </w:r>
          </w:p>
          <w:p w14:paraId="6C23615E" w14:textId="6CAF52E2" w:rsidR="00BA4CCE" w:rsidRPr="002177B3" w:rsidRDefault="00BA4CCE" w:rsidP="00761186">
            <w:pPr>
              <w:numPr>
                <w:ilvl w:val="0"/>
                <w:numId w:val="7"/>
              </w:numPr>
              <w:spacing w:after="160"/>
              <w:rPr>
                <w:rFonts w:eastAsiaTheme="minorEastAsia"/>
                <w:noProof/>
              </w:rPr>
            </w:pPr>
            <w:r>
              <w:rPr>
                <w:noProof/>
              </w:rPr>
              <w:t>Consolidarea</w:t>
            </w:r>
            <w:r>
              <w:rPr>
                <w:b/>
                <w:noProof/>
              </w:rPr>
              <w:t xml:space="preserve"> parteneriatelor</w:t>
            </w:r>
            <w:bookmarkStart w:id="9" w:name="_Hlk198207414"/>
            <w:r>
              <w:rPr>
                <w:b/>
                <w:noProof/>
              </w:rPr>
              <w:t xml:space="preserve"> </w:t>
            </w:r>
            <w:bookmarkEnd w:id="9"/>
            <w:r>
              <w:rPr>
                <w:b/>
                <w:noProof/>
              </w:rPr>
              <w:t xml:space="preserve">dintre agențiile de aplicare a legii și autoritățile de frontieră și vamale din regiunea Mării Negre </w:t>
            </w:r>
            <w:r>
              <w:rPr>
                <w:noProof/>
              </w:rPr>
              <w:t>și Frontex, Eurojust, Europol și CEPOL.</w:t>
            </w:r>
          </w:p>
          <w:p w14:paraId="245B439E" w14:textId="4EE704CB" w:rsidR="00BA4CCE" w:rsidRPr="002177B3" w:rsidRDefault="00BA4CCE" w:rsidP="00761186">
            <w:pPr>
              <w:numPr>
                <w:ilvl w:val="0"/>
                <w:numId w:val="7"/>
              </w:numPr>
              <w:spacing w:after="160"/>
              <w:rPr>
                <w:rFonts w:eastAsiaTheme="minorEastAsia"/>
                <w:noProof/>
              </w:rPr>
            </w:pPr>
            <w:r>
              <w:rPr>
                <w:noProof/>
              </w:rPr>
              <w:t xml:space="preserve">Instituirea unui program de consolidare a </w:t>
            </w:r>
            <w:r>
              <w:rPr>
                <w:b/>
                <w:noProof/>
              </w:rPr>
              <w:t>cooperării</w:t>
            </w:r>
            <w:r>
              <w:rPr>
                <w:noProof/>
              </w:rPr>
              <w:t xml:space="preserve"> </w:t>
            </w:r>
            <w:r>
              <w:rPr>
                <w:b/>
                <w:noProof/>
              </w:rPr>
              <w:t>la nivel de experți</w:t>
            </w:r>
            <w:r>
              <w:rPr>
                <w:noProof/>
              </w:rPr>
              <w:t xml:space="preserve"> </w:t>
            </w:r>
            <w:r>
              <w:rPr>
                <w:b/>
                <w:noProof/>
              </w:rPr>
              <w:t>cu privire la prevenirea și combaterea corupției</w:t>
            </w:r>
            <w:r>
              <w:rPr>
                <w:noProof/>
              </w:rPr>
              <w:t xml:space="preserve">, în special în porturi, punând accentul pe limitarea influenței grupurilor infracționale organizate. </w:t>
            </w:r>
          </w:p>
          <w:p w14:paraId="5C3DD099" w14:textId="716D261C" w:rsidR="00BA4CCE" w:rsidRPr="002177B3" w:rsidRDefault="00BA4CCE" w:rsidP="00761186">
            <w:pPr>
              <w:numPr>
                <w:ilvl w:val="0"/>
                <w:numId w:val="7"/>
              </w:numPr>
              <w:spacing w:after="160"/>
              <w:rPr>
                <w:rFonts w:eastAsiaTheme="minorEastAsia"/>
                <w:noProof/>
              </w:rPr>
            </w:pPr>
            <w:r>
              <w:rPr>
                <w:noProof/>
              </w:rPr>
              <w:t xml:space="preserve">Intensificarea </w:t>
            </w:r>
            <w:r>
              <w:rPr>
                <w:b/>
                <w:noProof/>
              </w:rPr>
              <w:t>cooperării judiciare</w:t>
            </w:r>
            <w:r>
              <w:rPr>
                <w:noProof/>
              </w:rPr>
              <w:t xml:space="preserve"> prin asistență juridică reciprocă, punând accentul pe recuperarea activelor și pe cooperarea cu agențiile UE.</w:t>
            </w:r>
            <w:r w:rsidR="00106875">
              <w:rPr>
                <w:noProof/>
              </w:rPr>
              <w:t xml:space="preserve"> </w:t>
            </w:r>
          </w:p>
          <w:p w14:paraId="4A78735E" w14:textId="77777777" w:rsidR="00BA4CCE" w:rsidRPr="002177B3" w:rsidRDefault="00BA4CCE" w:rsidP="00761186">
            <w:pPr>
              <w:numPr>
                <w:ilvl w:val="0"/>
                <w:numId w:val="7"/>
              </w:numPr>
              <w:spacing w:after="160"/>
              <w:rPr>
                <w:rFonts w:eastAsiaTheme="minorEastAsia"/>
                <w:noProof/>
              </w:rPr>
            </w:pPr>
            <w:r>
              <w:rPr>
                <w:b/>
                <w:noProof/>
              </w:rPr>
              <w:t>Îmbunătățirea informațiilor bazate pe date</w:t>
            </w:r>
            <w:r>
              <w:rPr>
                <w:noProof/>
              </w:rPr>
              <w:t xml:space="preserve"> pentru a depista corupția, spălarea banilor, eludarea sancțiunilor, criminalitatea organizată, traficul și contrabanda cu bunuri.</w:t>
            </w:r>
          </w:p>
        </w:tc>
      </w:tr>
    </w:tbl>
    <w:p w14:paraId="31A7B7BF" w14:textId="55F5498B" w:rsidR="0079413F" w:rsidRPr="002177B3" w:rsidRDefault="00E211A7" w:rsidP="009F2A81">
      <w:pPr>
        <w:pStyle w:val="Heading10"/>
        <w:rPr>
          <w:noProof/>
        </w:rPr>
      </w:pPr>
      <w:r>
        <w:rPr>
          <w:rFonts w:ascii="Times New Roman" w:hAnsi="Times New Roman"/>
          <w:b/>
          <w:smallCaps/>
          <w:noProof/>
          <w:color w:val="auto"/>
          <w:sz w:val="24"/>
        </w:rPr>
        <w:t>2.</w:t>
      </w:r>
      <w:r>
        <w:rPr>
          <w:noProof/>
        </w:rPr>
        <w:tab/>
      </w:r>
      <w:r>
        <w:rPr>
          <w:rFonts w:ascii="Times New Roman" w:hAnsi="Times New Roman"/>
          <w:b/>
          <w:smallCaps/>
          <w:noProof/>
          <w:color w:val="auto"/>
          <w:sz w:val="24"/>
        </w:rPr>
        <w:t>Creștere și prosperitate</w:t>
      </w:r>
    </w:p>
    <w:p w14:paraId="051B6468" w14:textId="0C0088CF" w:rsidR="008B755A" w:rsidRPr="002177B3" w:rsidRDefault="007A3055" w:rsidP="00BC48B6">
      <w:pPr>
        <w:rPr>
          <w:noProof/>
        </w:rPr>
      </w:pPr>
      <w:bookmarkStart w:id="10" w:name="_Hlk196259131"/>
      <w:r>
        <w:rPr>
          <w:noProof/>
        </w:rPr>
        <w:t xml:space="preserve">Regiunea Mării Negre este o </w:t>
      </w:r>
      <w:r>
        <w:rPr>
          <w:b/>
          <w:noProof/>
        </w:rPr>
        <w:t>zonă economică strategică</w:t>
      </w:r>
      <w:r>
        <w:rPr>
          <w:noProof/>
        </w:rPr>
        <w:t xml:space="preserve">. UE va continua să diversifice </w:t>
      </w:r>
      <w:r>
        <w:rPr>
          <w:b/>
          <w:noProof/>
        </w:rPr>
        <w:t>coridoarele de transport</w:t>
      </w:r>
      <w:r>
        <w:rPr>
          <w:noProof/>
        </w:rPr>
        <w:t xml:space="preserve"> și să dezvolte </w:t>
      </w:r>
      <w:r>
        <w:rPr>
          <w:b/>
          <w:noProof/>
        </w:rPr>
        <w:t>rețele de conectivitate digitală și energetică</w:t>
      </w:r>
      <w:r>
        <w:rPr>
          <w:noProof/>
        </w:rPr>
        <w:t xml:space="preserve"> alternative, reziliente și sigure. Provocările și oportunitățile legate de conectivitate depășesc regiunea Mării Negre. De aceea este nevoie de o </w:t>
      </w:r>
      <w:r>
        <w:rPr>
          <w:b/>
          <w:noProof/>
        </w:rPr>
        <w:t>agendă regională privind conectivitatea, aliniată la rețelele transeuropene extinse</w:t>
      </w:r>
      <w:r>
        <w:rPr>
          <w:noProof/>
        </w:rPr>
        <w:t xml:space="preserve">, care să cuprindă toți partenerii principali din UE, regiunea Mării Negre, Caucazul de Sud și Asia Centrală. În conformitate cu traiectoria de decarbonizare a UE și cu angajamentele internaționale, Agenda privind conectivitatea va stimula lanțurile valorice, competitivitatea și creșterea economică în regiune. </w:t>
      </w:r>
    </w:p>
    <w:p w14:paraId="2F5364E9" w14:textId="77777777" w:rsidR="001679D5" w:rsidRPr="002177B3" w:rsidRDefault="001679D5" w:rsidP="00106875">
      <w:pPr>
        <w:pageBreakBefore/>
        <w:pBdr>
          <w:top w:val="single" w:sz="8" w:space="1" w:color="000000"/>
          <w:left w:val="single" w:sz="8" w:space="4" w:color="000000"/>
          <w:bottom w:val="single" w:sz="8" w:space="1" w:color="000000"/>
          <w:right w:val="single" w:sz="8" w:space="4" w:color="000000"/>
        </w:pBdr>
        <w:rPr>
          <w:b/>
          <w:bCs/>
          <w:noProof/>
        </w:rPr>
      </w:pPr>
      <w:r>
        <w:rPr>
          <w:b/>
          <w:smallCaps/>
          <w:noProof/>
        </w:rPr>
        <w:t>Inițiativa emblematică 2</w:t>
      </w:r>
      <w:r>
        <w:rPr>
          <w:b/>
          <w:noProof/>
        </w:rPr>
        <w:t xml:space="preserve">: </w:t>
      </w:r>
      <w:r>
        <w:rPr>
          <w:b/>
          <w:smallCaps/>
          <w:noProof/>
        </w:rPr>
        <w:t xml:space="preserve">Agenda privind conectivitatea </w:t>
      </w:r>
    </w:p>
    <w:p w14:paraId="2D530142" w14:textId="2BB78774" w:rsidR="001679D5" w:rsidRPr="002177B3" w:rsidRDefault="001679D5" w:rsidP="001679D5">
      <w:pPr>
        <w:pBdr>
          <w:top w:val="single" w:sz="8" w:space="1" w:color="000000"/>
          <w:left w:val="single" w:sz="8" w:space="4" w:color="000000"/>
          <w:bottom w:val="single" w:sz="8" w:space="1" w:color="000000"/>
          <w:right w:val="single" w:sz="8" w:space="4" w:color="000000"/>
        </w:pBdr>
        <w:rPr>
          <w:b/>
          <w:bCs/>
          <w:noProof/>
        </w:rPr>
      </w:pPr>
      <w:r>
        <w:rPr>
          <w:noProof/>
        </w:rPr>
        <w:t xml:space="preserve">UE va elabora o </w:t>
      </w:r>
      <w:r>
        <w:rPr>
          <w:b/>
          <w:noProof/>
        </w:rPr>
        <w:t xml:space="preserve">Agendă privind conectivitatea, care va conecta Europa cu Asia Centrală prin Caucazul de Sud. </w:t>
      </w:r>
    </w:p>
    <w:p w14:paraId="646406CF" w14:textId="77777777" w:rsidR="001679D5" w:rsidRPr="002177B3" w:rsidRDefault="001679D5" w:rsidP="001679D5">
      <w:pPr>
        <w:pBdr>
          <w:top w:val="single" w:sz="8" w:space="1" w:color="000000"/>
          <w:left w:val="single" w:sz="8" w:space="4" w:color="000000"/>
          <w:bottom w:val="single" w:sz="8" w:space="1" w:color="000000"/>
          <w:right w:val="single" w:sz="8" w:space="4" w:color="000000"/>
        </w:pBdr>
        <w:rPr>
          <w:noProof/>
        </w:rPr>
      </w:pPr>
      <w:r>
        <w:rPr>
          <w:b/>
          <w:noProof/>
        </w:rPr>
        <w:t xml:space="preserve">Coridoare de transport: </w:t>
      </w:r>
      <w:r>
        <w:rPr>
          <w:noProof/>
        </w:rPr>
        <w:t>Această agendă va completa</w:t>
      </w:r>
      <w:r>
        <w:rPr>
          <w:b/>
          <w:noProof/>
        </w:rPr>
        <w:t xml:space="preserve"> </w:t>
      </w:r>
      <w:r>
        <w:rPr>
          <w:noProof/>
        </w:rPr>
        <w:t xml:space="preserve">coridoarele europene de transport Marea Baltică-Marea Neagră-Marea Egee și Rin-Dunăre recent înființate. În conformitate cu regulamentele UE privind rețeaua transeuropeană, Agenda privind conectivitatea va fi pusă în aplicare prin parteneriate cu țările și regiunile participante. </w:t>
      </w:r>
    </w:p>
    <w:p w14:paraId="6C661820" w14:textId="617DD94B" w:rsidR="001679D5" w:rsidRPr="002177B3" w:rsidRDefault="001679D5" w:rsidP="001679D5">
      <w:pPr>
        <w:pBdr>
          <w:top w:val="single" w:sz="8" w:space="1" w:color="000000"/>
          <w:left w:val="single" w:sz="8" w:space="4" w:color="000000"/>
          <w:bottom w:val="single" w:sz="8" w:space="1" w:color="000000"/>
          <w:right w:val="single" w:sz="8" w:space="4" w:color="000000"/>
        </w:pBdr>
        <w:rPr>
          <w:strike/>
          <w:noProof/>
        </w:rPr>
      </w:pPr>
      <w:r>
        <w:rPr>
          <w:b/>
          <w:noProof/>
        </w:rPr>
        <w:t>Legături privind energia verde:</w:t>
      </w:r>
      <w:r>
        <w:rPr>
          <w:noProof/>
        </w:rPr>
        <w:t xml:space="preserve"> Investițiile strategice vor facilita comerțul cu energie în întreaga regiune, vor promova integrarea pieței și vor construi o uniune energetică mai amplă. Acest lucru va permite o mai bună integrare a surselor regenerabile de energie intermitente în sistemele energetice și, în cele din urmă, va spori securitatea energetică și accesibilitatea prețurilor. Vor fi luate în considerare opțiuni pentru instalarea de noi cabluri submarine în Marea Neagră. </w:t>
      </w:r>
    </w:p>
    <w:p w14:paraId="23B8772B" w14:textId="67FDD88B" w:rsidR="001679D5" w:rsidRPr="002177B3" w:rsidRDefault="001679D5" w:rsidP="001679D5">
      <w:pPr>
        <w:pBdr>
          <w:top w:val="single" w:sz="8" w:space="1" w:color="000000"/>
          <w:left w:val="single" w:sz="8" w:space="4" w:color="000000"/>
          <w:bottom w:val="single" w:sz="8" w:space="1" w:color="000000"/>
          <w:right w:val="single" w:sz="8" w:space="4" w:color="000000"/>
        </w:pBdr>
        <w:rPr>
          <w:noProof/>
        </w:rPr>
      </w:pPr>
      <w:r>
        <w:rPr>
          <w:b/>
          <w:noProof/>
        </w:rPr>
        <w:t>Legături digitale la Marea Neagră:</w:t>
      </w:r>
      <w:r>
        <w:rPr>
          <w:noProof/>
        </w:rPr>
        <w:t xml:space="preserve"> În regiune vor fi create conexiuni la internet sigure și de mare capacitate, atunci când condițiile vor permite acest lucru, pentru a contribui la fluxuri de date sigure și securizate și pentru a intensifica cooperarea în domeniul competențelor digitale, al vieții private și al inovării ca factori-cheie ai competitivității. Legăturile digitale vor contribui, de asemenea, la consolidarea rezilienței digitale a UE și a partenerilor săi și vor sprijini integrarea digitală regională.</w:t>
      </w:r>
    </w:p>
    <w:p w14:paraId="7FCEED2C" w14:textId="2E8D7907" w:rsidR="00B13C3F" w:rsidRPr="002177B3" w:rsidRDefault="00B13C3F" w:rsidP="00A56292">
      <w:pPr>
        <w:rPr>
          <w:noProof/>
        </w:rPr>
      </w:pPr>
      <w:r>
        <w:rPr>
          <w:noProof/>
        </w:rPr>
        <w:t xml:space="preserve">Parteneriatul estic, în calitate de cadru strategic și ambițios de politici bazat pe valori comune, pe interes reciproc și pe asumarea comună a responsabilității, va avea un rol esențial în dezvoltarea Agendei privind conectivitatea, bazată pe parteneriatele și mecanismele de guvernanță existente în sectorul comerțului, al energiei, al transporturilor și digital. Alinierea normelor și a standardelor din regiune bazate pe interese comune în contextul </w:t>
      </w:r>
      <w:r>
        <w:rPr>
          <w:b/>
          <w:noProof/>
        </w:rPr>
        <w:t>Parteneriatului estic</w:t>
      </w:r>
      <w:r>
        <w:rPr>
          <w:noProof/>
        </w:rPr>
        <w:t xml:space="preserve"> va îmbunătăți mediul de afaceri și comercial și va debloca oportunități de investiții în regiunea Mării Negre și dincolo de aceasta.</w:t>
      </w:r>
    </w:p>
    <w:p w14:paraId="0A40E3BF" w14:textId="5D4E3B3F" w:rsidR="009D3106" w:rsidRPr="002177B3" w:rsidRDefault="00785443" w:rsidP="009F2A81">
      <w:pPr>
        <w:rPr>
          <w:noProof/>
        </w:rPr>
      </w:pPr>
      <w:r>
        <w:rPr>
          <w:noProof/>
        </w:rPr>
        <w:t xml:space="preserve">UE va valorifica întregul potențial al rețelei existente de </w:t>
      </w:r>
      <w:r>
        <w:rPr>
          <w:b/>
          <w:noProof/>
        </w:rPr>
        <w:t>acorduri comerciale</w:t>
      </w:r>
      <w:r>
        <w:rPr>
          <w:rStyle w:val="FootnoteReference"/>
          <w:b/>
          <w:bCs/>
          <w:noProof/>
          <w:lang w:val="en-GB"/>
        </w:rPr>
        <w:footnoteReference w:id="38"/>
      </w:r>
      <w:r>
        <w:rPr>
          <w:b/>
          <w:noProof/>
        </w:rPr>
        <w:t xml:space="preserve"> </w:t>
      </w:r>
      <w:r>
        <w:rPr>
          <w:noProof/>
        </w:rPr>
        <w:t>între UE și partenerii săi de la Marea Neagră (</w:t>
      </w:r>
      <w:r>
        <w:rPr>
          <w:b/>
          <w:noProof/>
        </w:rPr>
        <w:t>uniunea vamală și acordurile de liber schimb aprofundate și cuprinzătoare</w:t>
      </w:r>
      <w:r>
        <w:rPr>
          <w:noProof/>
        </w:rPr>
        <w:t xml:space="preserve"> aflate în prezent în vigoare), care reprezintă o bază solidă pentru dezvoltarea lanțurilor valorice transfrontaliere și pentru continuarea integrării comerciale regionale și a condus deja la o creștere semnificativă a volumului schimburilor comerciale în regiune.</w:t>
      </w:r>
    </w:p>
    <w:p w14:paraId="18417371" w14:textId="77777777" w:rsidR="007D0FA2" w:rsidRPr="002177B3" w:rsidRDefault="007D0FA2" w:rsidP="007D0FA2">
      <w:pPr>
        <w:rPr>
          <w:noProof/>
        </w:rPr>
      </w:pPr>
      <w:r>
        <w:rPr>
          <w:noProof/>
        </w:rPr>
        <w:t>Mecanismul pentru Ucraina</w:t>
      </w:r>
      <w:r>
        <w:rPr>
          <w:rStyle w:val="FootnoteReference"/>
          <w:noProof/>
          <w:lang w:val="en-GB"/>
        </w:rPr>
        <w:footnoteReference w:id="39"/>
      </w:r>
      <w:r>
        <w:rPr>
          <w:noProof/>
        </w:rPr>
        <w:t>, Mecanismul de reformă și creștere pentru Republica Moldova</w:t>
      </w:r>
      <w:r>
        <w:rPr>
          <w:rStyle w:val="FootnoteReference"/>
          <w:noProof/>
          <w:lang w:val="en-GB"/>
        </w:rPr>
        <w:footnoteReference w:id="40"/>
      </w:r>
      <w:r>
        <w:rPr>
          <w:noProof/>
        </w:rPr>
        <w:t>, Planul de reziliență și creștere al UE pentru Armenia</w:t>
      </w:r>
      <w:r>
        <w:rPr>
          <w:rStyle w:val="FootnoteReference"/>
          <w:noProof/>
          <w:lang w:val="en-GB"/>
        </w:rPr>
        <w:footnoteReference w:id="41"/>
      </w:r>
      <w:r>
        <w:rPr>
          <w:noProof/>
        </w:rPr>
        <w:t xml:space="preserve"> și investițiile din Azerbaidjan în cadrul strategiei „Global Gateway” vor crea oportunități suplimentare în acest sens. În plus, valorificarea potențialului </w:t>
      </w:r>
      <w:r>
        <w:rPr>
          <w:b/>
          <w:noProof/>
        </w:rPr>
        <w:t>integrării treptate a țărilor candidate în piața unică a UE</w:t>
      </w:r>
      <w:r>
        <w:rPr>
          <w:noProof/>
        </w:rPr>
        <w:t>, combinată cu</w:t>
      </w:r>
      <w:r>
        <w:rPr>
          <w:b/>
          <w:noProof/>
        </w:rPr>
        <w:t xml:space="preserve"> reforme </w:t>
      </w:r>
      <w:r>
        <w:rPr>
          <w:noProof/>
        </w:rPr>
        <w:t xml:space="preserve">în toate țările partenere din regiunea Mării Negre în domeniul </w:t>
      </w:r>
      <w:r>
        <w:rPr>
          <w:b/>
          <w:noProof/>
        </w:rPr>
        <w:t xml:space="preserve">statului de drept, al justiției </w:t>
      </w:r>
      <w:r>
        <w:rPr>
          <w:noProof/>
        </w:rPr>
        <w:t>și</w:t>
      </w:r>
      <w:r>
        <w:rPr>
          <w:b/>
          <w:noProof/>
        </w:rPr>
        <w:t xml:space="preserve"> al combaterii corupției</w:t>
      </w:r>
      <w:r>
        <w:rPr>
          <w:noProof/>
        </w:rPr>
        <w:t xml:space="preserve">, va atrage noi investiții și oportunități de afaceri. </w:t>
      </w:r>
    </w:p>
    <w:p w14:paraId="5C93DC6D" w14:textId="77777777" w:rsidR="00BC48B6" w:rsidRPr="002177B3" w:rsidRDefault="00BC48B6" w:rsidP="00BC48B6">
      <w:pPr>
        <w:rPr>
          <w:noProof/>
        </w:rPr>
      </w:pPr>
      <w:r>
        <w:rPr>
          <w:noProof/>
        </w:rPr>
        <w:t xml:space="preserve">Ca factor favorizant clar al conectivității regionale și catalizator al inovării și creșterii, sprijinul pentru </w:t>
      </w:r>
      <w:r>
        <w:rPr>
          <w:b/>
          <w:noProof/>
        </w:rPr>
        <w:t>digitalizare</w:t>
      </w:r>
      <w:r>
        <w:rPr>
          <w:noProof/>
        </w:rPr>
        <w:t xml:space="preserve"> va fi integrat în toate activitățile abordării strategice a UE. Întreaga putere a instrumentelor digitale va fi valorificată pentru a securiza infrastructura critică de transport și energie.</w:t>
      </w:r>
    </w:p>
    <w:p w14:paraId="03A8D2D2" w14:textId="1FDC1409" w:rsidR="00A808A7" w:rsidRPr="002177B3" w:rsidRDefault="00F92CDB" w:rsidP="009F2A81">
      <w:pPr>
        <w:rPr>
          <w:noProof/>
        </w:rPr>
      </w:pPr>
      <w:r>
        <w:rPr>
          <w:noProof/>
        </w:rPr>
        <w:t xml:space="preserve">Cooperarea privind </w:t>
      </w:r>
      <w:r>
        <w:rPr>
          <w:b/>
          <w:noProof/>
        </w:rPr>
        <w:t>tranziția digitală, înverzirea economiei,</w:t>
      </w:r>
      <w:r>
        <w:rPr>
          <w:noProof/>
        </w:rPr>
        <w:t xml:space="preserve"> </w:t>
      </w:r>
      <w:r>
        <w:rPr>
          <w:b/>
          <w:noProof/>
        </w:rPr>
        <w:t>educația,</w:t>
      </w:r>
      <w:r>
        <w:rPr>
          <w:noProof/>
        </w:rPr>
        <w:t xml:space="preserve"> </w:t>
      </w:r>
      <w:r>
        <w:rPr>
          <w:b/>
          <w:noProof/>
        </w:rPr>
        <w:t>cultura, cercetarea</w:t>
      </w:r>
      <w:r>
        <w:rPr>
          <w:noProof/>
        </w:rPr>
        <w:t xml:space="preserve">, </w:t>
      </w:r>
      <w:r>
        <w:rPr>
          <w:b/>
          <w:noProof/>
        </w:rPr>
        <w:t>știința</w:t>
      </w:r>
      <w:r>
        <w:rPr>
          <w:noProof/>
        </w:rPr>
        <w:t xml:space="preserve"> și </w:t>
      </w:r>
      <w:r>
        <w:rPr>
          <w:b/>
          <w:noProof/>
        </w:rPr>
        <w:t>inovarea</w:t>
      </w:r>
      <w:r>
        <w:rPr>
          <w:noProof/>
        </w:rPr>
        <w:t xml:space="preserve"> va oferi dimensiunea umană noii abordări a UE în regiunea Mării Negre. </w:t>
      </w:r>
      <w:bookmarkEnd w:id="10"/>
    </w:p>
    <w:p w14:paraId="3A2A1EAE" w14:textId="17EFB5D6" w:rsidR="006E5123" w:rsidRPr="00300924" w:rsidRDefault="00356127" w:rsidP="00691ACA">
      <w:pPr>
        <w:spacing w:after="160" w:line="259" w:lineRule="auto"/>
        <w:jc w:val="left"/>
        <w:rPr>
          <w:b/>
          <w:bCs/>
          <w:noProof/>
        </w:rPr>
      </w:pPr>
      <w:r>
        <w:rPr>
          <w:b/>
          <w:noProof/>
        </w:rPr>
        <w:t>2.1</w:t>
      </w:r>
      <w:r>
        <w:rPr>
          <w:noProof/>
        </w:rPr>
        <w:tab/>
      </w:r>
      <w:r>
        <w:rPr>
          <w:b/>
          <w:noProof/>
        </w:rPr>
        <w:t>Stimularea conectivității și a securității energetice</w:t>
      </w:r>
    </w:p>
    <w:p w14:paraId="56FF4123" w14:textId="63F60015" w:rsidR="00162C33" w:rsidRPr="002177B3" w:rsidRDefault="00454A58" w:rsidP="00454A58">
      <w:pPr>
        <w:rPr>
          <w:rFonts w:eastAsiaTheme="minorEastAsia"/>
          <w:noProof/>
        </w:rPr>
      </w:pPr>
      <w:bookmarkStart w:id="11" w:name="_Hlk197060439"/>
      <w:r>
        <w:rPr>
          <w:noProof/>
        </w:rPr>
        <w:t xml:space="preserve">Războiul de agresiune al Rusiei are un impact negativ semnificativ asupra </w:t>
      </w:r>
      <w:r>
        <w:rPr>
          <w:b/>
          <w:noProof/>
        </w:rPr>
        <w:t>dinamicii comerțului</w:t>
      </w:r>
      <w:r>
        <w:rPr>
          <w:noProof/>
        </w:rPr>
        <w:t xml:space="preserve"> în regiunea Mării Negre și la nivel mondial. Perturbarea exporturilor ucrainene de cereale a contribuit inițial la creșterea prețurilor la alimente la nivel mondial și la insecuritatea alimentară la nivel mondial. Ca reacție, culoarele de solidaritate UE-Ucraina</w:t>
      </w:r>
      <w:r>
        <w:rPr>
          <w:rStyle w:val="FootnoteReference"/>
          <w:rFonts w:eastAsiaTheme="minorEastAsia"/>
          <w:noProof/>
          <w:lang w:val="en-GB"/>
        </w:rPr>
        <w:footnoteReference w:id="42"/>
      </w:r>
      <w:r>
        <w:rPr>
          <w:noProof/>
        </w:rPr>
        <w:t xml:space="preserve"> au instituit noi rute de transport, oferind o garanție pentru economia ucraineană. Chiar mai important este faptul că culoarele de solidaritate continuă să ofere noi rute de transport vitale, inclusiv pentru exporturile neagricole ale Ucrainei către UE, precum și pentru exporturile UE către Ucraina. Valoarea totală a schimburilor comerciale prin culoarele de solidaritate începând din mai 2022 este de </w:t>
      </w:r>
      <w:r>
        <w:rPr>
          <w:b/>
          <w:noProof/>
        </w:rPr>
        <w:t>aproximativ 213 miliarde EUR</w:t>
      </w:r>
      <w:r>
        <w:rPr>
          <w:noProof/>
        </w:rPr>
        <w:t xml:space="preserve">, din care </w:t>
      </w:r>
      <w:r>
        <w:rPr>
          <w:b/>
          <w:noProof/>
        </w:rPr>
        <w:t xml:space="preserve">aproximativ 150 de miliarde EUR </w:t>
      </w:r>
      <w:r>
        <w:rPr>
          <w:noProof/>
        </w:rPr>
        <w:t>reprezintă importuri în Ucraina. Au fost mobilizate peste</w:t>
      </w:r>
      <w:r>
        <w:rPr>
          <w:b/>
          <w:noProof/>
        </w:rPr>
        <w:t xml:space="preserve"> 2 miliarde EUR </w:t>
      </w:r>
      <w:r>
        <w:rPr>
          <w:noProof/>
        </w:rPr>
        <w:t>pentru extinderea culoarelor de solidaritate, incluzând contribuții din partea Comisiei, a Băncii Europene de Investiții, a Băncii Europene pentru Reconstrucție și Dezvoltare și a Băncii Mondiale</w:t>
      </w:r>
      <w:r>
        <w:rPr>
          <w:rStyle w:val="FootnoteReference"/>
          <w:rFonts w:eastAsiaTheme="minorEastAsia"/>
          <w:noProof/>
        </w:rPr>
        <w:footnoteReference w:id="43"/>
      </w:r>
      <w:r>
        <w:rPr>
          <w:noProof/>
        </w:rPr>
        <w:t xml:space="preserve">. Crearea cu succes de către Ucraina a unui nou coridor maritim a contribuit la restabilirea exporturilor de cereale din porturile sale de la Marea Neagră, evoluție sprijinită și de capacitatea susținută oferită de porturile ucrainene de la Dunăre care fac legătura în mod direct cu porturile maritime de la Marea Neagră sau ale UE. </w:t>
      </w:r>
    </w:p>
    <w:p w14:paraId="5FD371B7" w14:textId="6F6E011D" w:rsidR="00454A58" w:rsidRDefault="00454A58" w:rsidP="009F2A81">
      <w:pPr>
        <w:rPr>
          <w:noProof/>
        </w:rPr>
      </w:pPr>
      <w:r>
        <w:rPr>
          <w:noProof/>
        </w:rPr>
        <w:t>În pofida acestor eforturi încununate de succes, atacurile periodice și țintite ale Rusiei continuă să împiedice transportul și investițiile generale în proiecte și infrastructuri regionale și să genereze costuri ridicate de asigurare. Vor fi necesare investiții substanțiale nu numai pentru a reconstrui infrastructura de transport din regiunea Mării Negre și a Dunării, care a suferit pagube considerabile din cauza atacurilor repetate, ceea ce avut un impact negativ asupra comerțului, a crescut costurile și a subminat fiabilitatea transporturilor, ci și pentru a moderniza infrastructura învechită, sistemele logistice și echipamentele de control la frontieră astfel încât să respecte standardele UE.</w:t>
      </w:r>
    </w:p>
    <w:p w14:paraId="645F030C" w14:textId="6495E3F2" w:rsidR="00163CC7" w:rsidRDefault="00163CC7" w:rsidP="00163CC7">
      <w:pPr>
        <w:rPr>
          <w:noProof/>
        </w:rPr>
      </w:pPr>
      <w:r>
        <w:rPr>
          <w:noProof/>
        </w:rPr>
        <w:t xml:space="preserve">Ca reacție directă la consecințele negative asupra dinamicii comerțului în regiunea Mării Negre și la nivel mondial cauzate de războiul de agresiune al Rusiei, </w:t>
      </w:r>
      <w:r>
        <w:rPr>
          <w:b/>
          <w:noProof/>
        </w:rPr>
        <w:t>coridorul transcaspic de transport</w:t>
      </w:r>
      <w:r>
        <w:rPr>
          <w:noProof/>
        </w:rPr>
        <w:t xml:space="preserve"> (TCTC) a înregistrat o dublare a volumelor comerciale în 2022, cu o creștere bruscă a cererii care a condus la o creștere semnificativă a traficului de containere. Abordarea eficace a blocajelor și a deficitelor de capacitate ar crea o alternativă viabilă din punct de vedere economic pentru operatorii din sectorul privat care doresc să diversifice rutele comerciale, precum și să reducă timpul de tranzit actual estimat la 14-45 de zile</w:t>
      </w:r>
      <w:r>
        <w:rPr>
          <w:rStyle w:val="FootnoteReference"/>
          <w:noProof/>
        </w:rPr>
        <w:footnoteReference w:id="44"/>
      </w:r>
      <w:r>
        <w:rPr>
          <w:noProof/>
        </w:rPr>
        <w:t>.</w:t>
      </w:r>
    </w:p>
    <w:p w14:paraId="7CE7DB24" w14:textId="785D69E5" w:rsidR="6511F8CB" w:rsidRPr="002177B3" w:rsidRDefault="002760C8" w:rsidP="009F2A81">
      <w:pPr>
        <w:rPr>
          <w:noProof/>
        </w:rPr>
      </w:pPr>
      <w:r>
        <w:rPr>
          <w:noProof/>
        </w:rPr>
        <w:t>Cooperarea cu partenerii regionali, în special cu Azerbaidjanul</w:t>
      </w:r>
      <w:r>
        <w:rPr>
          <w:rStyle w:val="FootnoteReference"/>
          <w:noProof/>
          <w:lang w:val="en-GB"/>
        </w:rPr>
        <w:footnoteReference w:id="45"/>
      </w:r>
      <w:r>
        <w:rPr>
          <w:noProof/>
        </w:rPr>
        <w:t>, este una dintre acțiunile esențiale de sprijinire a eforturilor UE de a elimina treptat importurile rămase de energie din Rusia și de a accelera diversificarea energetică, astfel cum se subliniază în Foaia de parcurs RePowerEU</w:t>
      </w:r>
      <w:r>
        <w:rPr>
          <w:rStyle w:val="FootnoteReference"/>
          <w:noProof/>
          <w:lang w:val="en-GB"/>
        </w:rPr>
        <w:footnoteReference w:id="46"/>
      </w:r>
      <w:r>
        <w:rPr>
          <w:noProof/>
        </w:rPr>
        <w:t>, consolidând astfel securitatea energetică a UE. În calitate de gazdă a COP29, Azerbaidjanul s-a angajat, de asemenea, să sprijine decarbonizarea și procesul multilateral, care reprezintă o prioritate de bază pentru UE.</w:t>
      </w:r>
    </w:p>
    <w:p w14:paraId="42996A79" w14:textId="6A2DAD6B" w:rsidR="00554A1C" w:rsidRPr="002177B3" w:rsidRDefault="00DF0193" w:rsidP="009F2A81">
      <w:pPr>
        <w:rPr>
          <w:strike/>
          <w:noProof/>
        </w:rPr>
      </w:pPr>
      <w:bookmarkStart w:id="12" w:name="_Hlk197060579"/>
      <w:bookmarkEnd w:id="11"/>
      <w:r>
        <w:rPr>
          <w:noProof/>
        </w:rPr>
        <w:t xml:space="preserve">Regiunea Mării Negre deține un potențial vast și divers în materie de </w:t>
      </w:r>
      <w:r>
        <w:rPr>
          <w:b/>
          <w:noProof/>
        </w:rPr>
        <w:t>energie din surse regenerabile</w:t>
      </w:r>
      <w:r>
        <w:rPr>
          <w:noProof/>
        </w:rPr>
        <w:t xml:space="preserve">, precum și potențialul și posibilitatea de a debloca creșteri de eficiență energetică, care pot fi valorificate pentru decarbonizarea economiilor în conformitate cu angajamentele internaționale ale țărilor. Acest lucru face din regiune un partener important în domeniul energiei atât pentru UE, cât și pentru țările din afara acesteia. </w:t>
      </w:r>
      <w:bookmarkEnd w:id="12"/>
      <w:r>
        <w:rPr>
          <w:noProof/>
        </w:rPr>
        <w:t xml:space="preserve">Accelerarea utilizării combustibililor din surse regenerabile va fi esențială pentru a reduce dependența externă de combustibilii fosili. Cooperarea tehnică și financiară a consolidat securitatea energetică și a accelerat tranziția energetică. </w:t>
      </w:r>
      <w:bookmarkStart w:id="13" w:name="_Hlk197060693"/>
      <w:r>
        <w:rPr>
          <w:noProof/>
        </w:rPr>
        <w:t>În același timp, cooperarea în domeniul energiei în regiunea Mării Negre ar trebui întărită</w:t>
      </w:r>
      <w:r>
        <w:rPr>
          <w:rStyle w:val="FootnoteReference"/>
          <w:noProof/>
          <w:lang w:val="en-GB"/>
        </w:rPr>
        <w:footnoteReference w:id="47"/>
      </w:r>
      <w:r>
        <w:rPr>
          <w:noProof/>
        </w:rPr>
        <w:t xml:space="preserve"> pentru a aborda provocările comune, a reduce dependența de importuri și a raționaliza diversele medii de reglementare care împiedică interconectările și integrarea pieței energiei. Prin investiții în interconectările energetice transfrontaliere și în proiecte privind energia din surse regenerabile și prin aprofundarea acestora, UE și țările partenere vor pune bazele unor piețe regionale ale energiei cu adevărat integrate, care să sprijine decarbonizarea, să stimuleze reziliența și să deblocheze noi oportunități de investiții pentru implementarea tehnologiilor curate. UE va colabora îndeaproape cu partenerii regionali pentru a elabora o cale comună de urmat. Se discută deja mai multe proiecte de infrastructură, inclusiv o conexiune la rețeaua electrică de la Marea Neagră. UE este pregătită să le evalueze în vederea unui posibil sprijin din partea UE ca proiect de interes reciproc și să analizeze modalități de sprijinire a unor legături mai ample în materie de energie verde în întreaga regiune, inclusiv prin Global Gateway sau cu Banca Europeană de Investiții.</w:t>
      </w:r>
    </w:p>
    <w:bookmarkEnd w:id="13"/>
    <w:p w14:paraId="108ABE58" w14:textId="6E580348" w:rsidR="00DD67B1" w:rsidRDefault="00D20C17" w:rsidP="009F2A81">
      <w:pPr>
        <w:rPr>
          <w:noProof/>
        </w:rPr>
      </w:pPr>
      <w:r>
        <w:rPr>
          <w:noProof/>
        </w:rPr>
        <w:t xml:space="preserve">În ceea ce privește </w:t>
      </w:r>
      <w:r>
        <w:rPr>
          <w:b/>
          <w:noProof/>
        </w:rPr>
        <w:t>securitatea nucleară,</w:t>
      </w:r>
      <w:r>
        <w:rPr>
          <w:noProof/>
        </w:rPr>
        <w:t xml:space="preserve"> centralele nucleare din jurul regiunii Mării Negre sunt, de asemenea, expuse la riscuri multiple, inclusiv la riscuri legate de pericole naturale și de conflicte armate. Țările care au optat pentru utilizarea energiei nucleare trebuie să respecte cele mai înalte standarde de siguranță, securitate și neproliferare nucleară. </w:t>
      </w: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397CBA" w:rsidRPr="002177B3" w14:paraId="359BA2FA" w14:textId="77777777" w:rsidTr="00761186">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321A44D" w14:textId="77777777" w:rsidR="00464695" w:rsidRDefault="00397CBA" w:rsidP="00464695">
            <w:pPr>
              <w:rPr>
                <w:b/>
                <w:bCs/>
                <w:noProof/>
              </w:rPr>
            </w:pPr>
            <w:r>
              <w:rPr>
                <w:noProof/>
              </w:rPr>
              <w:t xml:space="preserve">Printre </w:t>
            </w:r>
            <w:r>
              <w:rPr>
                <w:b/>
                <w:noProof/>
              </w:rPr>
              <w:t>acțiunile-cheie</w:t>
            </w:r>
            <w:r>
              <w:rPr>
                <w:noProof/>
              </w:rPr>
              <w:t xml:space="preserve"> se numără: </w:t>
            </w:r>
          </w:p>
          <w:p w14:paraId="42CB8799" w14:textId="77777777" w:rsidR="00464695" w:rsidRDefault="00102D39" w:rsidP="00464695">
            <w:pPr>
              <w:pStyle w:val="ListParagraph"/>
              <w:numPr>
                <w:ilvl w:val="0"/>
                <w:numId w:val="78"/>
              </w:numPr>
              <w:rPr>
                <w:noProof/>
              </w:rPr>
            </w:pPr>
            <w:r>
              <w:rPr>
                <w:b/>
                <w:noProof/>
              </w:rPr>
              <w:t>Coordonarea planificării investițiilor și dezvoltarea infrastructurii transfrontaliere strategice vamale și de transport pe rețeaua TEN-T extinsă</w:t>
            </w:r>
            <w:r>
              <w:rPr>
                <w:noProof/>
              </w:rPr>
              <w:t xml:space="preserve"> și valorificarea legăturilor de transport multimodal consolidate, inclusiv a conexiunilor feroviare, rutiere și fluviale cu principalele porturi de la Marea Neagră și a legăturilor cu regiunea Dunării, vor consolida poziția regiunii ca nod comercial vital și rolul său esențial în coridorul de transport transcaspic.</w:t>
            </w:r>
          </w:p>
          <w:p w14:paraId="057DD4A7" w14:textId="77777777" w:rsidR="00464695" w:rsidRDefault="00102D39" w:rsidP="00464695">
            <w:pPr>
              <w:pStyle w:val="ListParagraph"/>
              <w:numPr>
                <w:ilvl w:val="0"/>
                <w:numId w:val="78"/>
              </w:numPr>
              <w:rPr>
                <w:noProof/>
              </w:rPr>
            </w:pPr>
            <w:r>
              <w:rPr>
                <w:b/>
                <w:noProof/>
              </w:rPr>
              <w:t xml:space="preserve">Tranziția către un sistem de transport maritim și portuar mai curat, mai sigur, eficient din punct de vedere energetic și decarbonizat. </w:t>
            </w:r>
            <w:r>
              <w:rPr>
                <w:noProof/>
              </w:rPr>
              <w:t>Abordarea lacunelor din cadrele de reglementare, eficientizarea administrațiilor maritime și încurajarea schimbului de bune practici și a consolidării instituțiilor vor permite tranziția către un sistem de transport maritim și portuar mai curat, mai sigur, mai eficient din punct de vedere energetic și decarbonizat.</w:t>
            </w:r>
          </w:p>
          <w:p w14:paraId="032D44D0" w14:textId="77777777" w:rsidR="00464695" w:rsidRDefault="00102D39" w:rsidP="00464695">
            <w:pPr>
              <w:pStyle w:val="ListParagraph"/>
              <w:numPr>
                <w:ilvl w:val="0"/>
                <w:numId w:val="78"/>
              </w:numPr>
              <w:rPr>
                <w:noProof/>
              </w:rPr>
            </w:pPr>
            <w:r>
              <w:rPr>
                <w:b/>
                <w:noProof/>
              </w:rPr>
              <w:t>Măsurile de eficiență energetică și o utilizare mai intensă a surselor regenerabile de energie pot fi realizate prin</w:t>
            </w:r>
            <w:r>
              <w:rPr>
                <w:noProof/>
              </w:rPr>
              <w:t xml:space="preserve"> îmbunătățirea planificării pentru dezvoltarea rețelei, convergența cadrelor de reglementare și a codurilor de rețea, potențiale proiecte transfrontaliere în domeniul energiei din surse regenerabile, proiecte-pilot cum ar fi parcuri eoliene offshore plutitoare sau sisteme geotermale îmbunătățite. Aceste acțiuni pot contribui la decarbonizarea încălzirii, a industriei și a transporturilor prin sprijinirea electrificării și a hidrogenului curat. </w:t>
            </w:r>
          </w:p>
          <w:p w14:paraId="5ED06C37" w14:textId="7B399809" w:rsidR="00F37513" w:rsidRPr="00661EEA" w:rsidRDefault="00F37513" w:rsidP="00464695">
            <w:pPr>
              <w:pStyle w:val="ListParagraph"/>
              <w:numPr>
                <w:ilvl w:val="0"/>
                <w:numId w:val="78"/>
              </w:numPr>
              <w:rPr>
                <w:bCs/>
                <w:noProof/>
              </w:rPr>
            </w:pPr>
            <w:r>
              <w:rPr>
                <w:b/>
                <w:noProof/>
              </w:rPr>
              <w:t xml:space="preserve">Materii prime critice. </w:t>
            </w:r>
            <w:r>
              <w:rPr>
                <w:noProof/>
              </w:rPr>
              <w:t>Aprofundarea cooperării privind materiile prime critice menite să asigure lanțuri de aprovizionare durabile și diversificate și prosperitate reciprocă, inclusiv ca parte a acțiunilor ulterioare summitului UE-Asia Centrală.</w:t>
            </w:r>
            <w:r w:rsidR="00106875">
              <w:rPr>
                <w:noProof/>
              </w:rPr>
              <w:t xml:space="preserve"> </w:t>
            </w:r>
            <w:r>
              <w:rPr>
                <w:noProof/>
              </w:rPr>
              <w:t xml:space="preserve"> </w:t>
            </w:r>
          </w:p>
          <w:p w14:paraId="54613995" w14:textId="74C34B50" w:rsidR="00102D39" w:rsidRPr="00464695" w:rsidRDefault="00102D39" w:rsidP="00464695">
            <w:pPr>
              <w:pStyle w:val="ListParagraph"/>
              <w:numPr>
                <w:ilvl w:val="0"/>
                <w:numId w:val="78"/>
              </w:numPr>
              <w:rPr>
                <w:noProof/>
              </w:rPr>
            </w:pPr>
            <w:r>
              <w:rPr>
                <w:b/>
                <w:noProof/>
              </w:rPr>
              <w:t xml:space="preserve">Consolidarea securității energetice și a protecției infrastructurii. </w:t>
            </w:r>
            <w:r>
              <w:rPr>
                <w:noProof/>
              </w:rPr>
              <w:t>Securitatea energetică și protecția infrastructurii vor fi întărite prin îmbunătățirea securității fizice, optimizarea fluxurilor de energie prin rețele inteligente și asigurarea protecției cablurilor submarine existente în Marea Neagră împotriva amenințărilor la adresa securității, în conformitate cu Planul de acțiune al UE privind securitatea cablurilor</w:t>
            </w:r>
            <w:r>
              <w:rPr>
                <w:rStyle w:val="FootnoteReference"/>
                <w:rFonts w:eastAsiaTheme="minorEastAsia"/>
                <w:noProof/>
                <w:lang w:val="en-GB"/>
              </w:rPr>
              <w:footnoteReference w:id="48"/>
            </w:r>
            <w:r>
              <w:rPr>
                <w:noProof/>
              </w:rPr>
              <w:t xml:space="preserve">. </w:t>
            </w:r>
          </w:p>
          <w:p w14:paraId="17E8F463" w14:textId="249A4686" w:rsidR="00283AA7" w:rsidRPr="00844253" w:rsidRDefault="00283AA7" w:rsidP="00300924">
            <w:pPr>
              <w:pStyle w:val="ListParagraph"/>
              <w:numPr>
                <w:ilvl w:val="0"/>
                <w:numId w:val="78"/>
              </w:numPr>
              <w:rPr>
                <w:bCs/>
                <w:noProof/>
              </w:rPr>
            </w:pPr>
            <w:r>
              <w:rPr>
                <w:noProof/>
              </w:rPr>
              <w:t xml:space="preserve">Sprijinirea legăturilor energetice dintre țările din jurul Mării Negre, în special crearea unui </w:t>
            </w:r>
            <w:r>
              <w:rPr>
                <w:b/>
                <w:noProof/>
              </w:rPr>
              <w:t>coridor de energie verde</w:t>
            </w:r>
            <w:r>
              <w:rPr>
                <w:noProof/>
              </w:rPr>
              <w:t xml:space="preserve"> care să facă legătură între producția de energie curată din regiunea Caucazului și piețele UE, de exemplu, prin interconectări electrice submarine din Marea Neagră.</w:t>
            </w:r>
          </w:p>
          <w:p w14:paraId="57B575AB" w14:textId="77777777" w:rsidR="00102D39" w:rsidRPr="00634498" w:rsidRDefault="00102D39" w:rsidP="00102D39">
            <w:pPr>
              <w:pStyle w:val="ListParagraph"/>
              <w:keepNext/>
              <w:keepLines/>
              <w:numPr>
                <w:ilvl w:val="0"/>
                <w:numId w:val="78"/>
              </w:numPr>
              <w:rPr>
                <w:b/>
                <w:bCs/>
                <w:noProof/>
              </w:rPr>
            </w:pPr>
            <w:r>
              <w:rPr>
                <w:b/>
                <w:noProof/>
              </w:rPr>
              <w:t>Asigurarea celui mai înalt nivel de securitate nucleară</w:t>
            </w:r>
            <w:r>
              <w:rPr>
                <w:noProof/>
              </w:rPr>
              <w:t xml:space="preserve"> prin cooperarea cu partenerii regionali va continua în domeniul siguranței, al securității și al garanțiilor nucleare.</w:t>
            </w:r>
          </w:p>
          <w:p w14:paraId="43EEA779" w14:textId="67700D04" w:rsidR="00397CBA" w:rsidRPr="00844253" w:rsidRDefault="00102D39" w:rsidP="00300924">
            <w:pPr>
              <w:pStyle w:val="ListParagraph"/>
              <w:numPr>
                <w:ilvl w:val="0"/>
                <w:numId w:val="78"/>
              </w:numPr>
              <w:rPr>
                <w:noProof/>
              </w:rPr>
            </w:pPr>
            <w:r>
              <w:rPr>
                <w:b/>
                <w:noProof/>
              </w:rPr>
              <w:t>Crearea de legături digitale și un mediu digital de încredere</w:t>
            </w:r>
            <w:r>
              <w:rPr>
                <w:noProof/>
              </w:rPr>
              <w:t xml:space="preserve"> sunt necesare pentru a asigura cooperarea securizată a agențiilor de aplicare a legii, digitalizarea procedurilor vamale, inițiativele aferente ghișeului unic și interoperabilitatea transfrontalieră a serviciilor digitale, acțiuni de digitalizare a întreprinderilor și de promovare a competențelor digitale, a inovării și a cercetării.</w:t>
            </w:r>
          </w:p>
        </w:tc>
      </w:tr>
    </w:tbl>
    <w:p w14:paraId="053CC09D" w14:textId="77777777" w:rsidR="00115A14" w:rsidRPr="00106875" w:rsidRDefault="00115A14" w:rsidP="00115A14">
      <w:pPr>
        <w:rPr>
          <w:noProof/>
        </w:rPr>
      </w:pPr>
    </w:p>
    <w:p w14:paraId="59E61D9D" w14:textId="1D1730B8" w:rsidR="007B23B5" w:rsidRPr="002177B3" w:rsidRDefault="00356127" w:rsidP="009F2A81">
      <w:pPr>
        <w:pStyle w:val="Heading2"/>
        <w:rPr>
          <w:noProof/>
        </w:rPr>
      </w:pPr>
      <w:r>
        <w:rPr>
          <w:noProof/>
        </w:rPr>
        <w:t>2.2</w:t>
      </w:r>
      <w:r>
        <w:rPr>
          <w:noProof/>
        </w:rPr>
        <w:tab/>
        <w:t xml:space="preserve">Dezvoltare integrată pentru o regiune a Mării Negre competitivă </w:t>
      </w:r>
    </w:p>
    <w:p w14:paraId="6C0AE441" w14:textId="409E5959" w:rsidR="0097187B" w:rsidRPr="002177B3" w:rsidRDefault="004A13CB" w:rsidP="009F2A81">
      <w:pPr>
        <w:rPr>
          <w:b/>
          <w:bCs/>
          <w:noProof/>
        </w:rPr>
      </w:pPr>
      <w:r>
        <w:rPr>
          <w:noProof/>
        </w:rPr>
        <w:t>Pe lângă conectivitate, modernizarea și decarbonizarea sectoarelor de bază ale economiei, printre care economia albastră și agricultura, vor stimula creșterea economică și competitivitatea în regiune. În acest proces, ar trebui să se acorde prioritate coeziunii și dezvoltării echilibrate pentru a crea o economie mai prosperă și mai rezilientă, în care toate regiunile și comunitățile să poată beneficia de creștere și dezvoltare durabilă.</w:t>
      </w:r>
    </w:p>
    <w:p w14:paraId="78E371BE" w14:textId="57AAC38E" w:rsidR="00CD11FB" w:rsidRPr="002177B3" w:rsidRDefault="00042166" w:rsidP="009F2A81">
      <w:pPr>
        <w:rPr>
          <w:noProof/>
        </w:rPr>
      </w:pPr>
      <w:r>
        <w:rPr>
          <w:noProof/>
        </w:rPr>
        <w:t xml:space="preserve">Economia albastră în regiunea Mării Negre a înregistrat progrese concrete datorită </w:t>
      </w:r>
      <w:r>
        <w:rPr>
          <w:b/>
          <w:noProof/>
        </w:rPr>
        <w:t xml:space="preserve">Agendei maritime comune pentru Marea Neagră </w:t>
      </w:r>
      <w:r>
        <w:rPr>
          <w:noProof/>
        </w:rPr>
        <w:t>(CMA)</w:t>
      </w:r>
      <w:r>
        <w:rPr>
          <w:rStyle w:val="FootnoteReference"/>
          <w:noProof/>
          <w:lang w:val="en-GB"/>
        </w:rPr>
        <w:footnoteReference w:id="49"/>
      </w:r>
      <w:r>
        <w:rPr>
          <w:noProof/>
        </w:rPr>
        <w:t xml:space="preserve">, sprijinită de UE, în ceea ce privește gestionarea poluării marine, antreprenoriatul în economia albastră, turismul costier, inovarea și protecția mediului. În cadrul Comisiei Generale pentru Pescuit în Marea Mediterană (CGPM), pescuitul și acvacultura sustenabile în Marea Neagră vor rămâne un domeniu-cheie de interes comun, cu beneficii substanțiale pe termen lung care se depășesc sectorul pescuitului și acvaculturii. </w:t>
      </w:r>
    </w:p>
    <w:p w14:paraId="488F8806" w14:textId="42FBF666" w:rsidR="00022A7C" w:rsidRPr="002177B3" w:rsidRDefault="00022A7C" w:rsidP="009F2A81">
      <w:pPr>
        <w:rPr>
          <w:noProof/>
        </w:rPr>
      </w:pPr>
      <w:r>
        <w:rPr>
          <w:b/>
          <w:noProof/>
        </w:rPr>
        <w:t>Agricultura</w:t>
      </w:r>
      <w:r>
        <w:rPr>
          <w:noProof/>
        </w:rPr>
        <w:t xml:space="preserve"> este un alt domeniu de interes esențial pentru dezvoltarea regională integrată. Exportul de alimente de bază, cum ar fi grâul, porumbul și uleiul de floarea-soarelui, în special către partenerii mondiali, joacă un rol esențial în asigurarea securității alimentare la nivel mondial. Menținerea acestor rute tradiționale de export, care au fost perturbate de războiul de agresiune al Rusiei, este esențială și sprijină stabilitatea aprovizionării cu alimente la nivel mondial. Pentru a debloca întregul potențial al regiunii, o abordare multidimensională a dezvoltării agricole ar trebui să se axeze pe îmbunătățirea standardelor aplicate producției agricole, a capacității comerciale, inclusiv a logisticii alimentare, și pe promovarea unor practici agricole durabile care să reducă la minimum amprenta ecologică și expunerea la schimbările climatice a sectorului. Va fi explorată cooperarea între parteneri pentru abordarea dependențelor critice. </w:t>
      </w:r>
    </w:p>
    <w:p w14:paraId="45622DB7" w14:textId="251E64E8" w:rsidR="004501C2" w:rsidRPr="002177B3" w:rsidRDefault="00F3719D" w:rsidP="009F2A81">
      <w:pPr>
        <w:rPr>
          <w:noProof/>
        </w:rPr>
      </w:pPr>
      <w:r>
        <w:rPr>
          <w:b/>
          <w:noProof/>
        </w:rPr>
        <w:t>Educația, competențele, cercetarea și inovarea</w:t>
      </w:r>
      <w:r>
        <w:rPr>
          <w:noProof/>
        </w:rPr>
        <w:t xml:space="preserve"> sunt factori-cheie ai competitivității și ai creșterii economice. UE se va baza pe parteneriatele existente cu omologii săi din regiunea Mării Negre, inclusiv pe cele instituite prin programul Erasmus+, pentru a evalua nevoile în materie de competențe, pentru a îmbunătăți calitatea educației și pentru a oferi cetățenilor competențele necesare pentru a-i dota corespunzător pentru o societate și o piață a forței de muncă în schimbare și pentru a stimula creșterea viitoare. </w:t>
      </w:r>
    </w:p>
    <w:p w14:paraId="62808FA8" w14:textId="67EE0A14" w:rsidR="00BF51C8" w:rsidRPr="002177B3" w:rsidRDefault="008067B8" w:rsidP="009F2A81">
      <w:pPr>
        <w:rPr>
          <w:noProof/>
        </w:rPr>
      </w:pPr>
      <w:r>
        <w:rPr>
          <w:noProof/>
        </w:rPr>
        <w:t xml:space="preserve">Regiunea Mării Negre poate beneficia, de asemenea, de legături sporite în materie de cercetare și inovare cu ecosistemul de inovare și de întreprinderi nou-înființate al UE, care să permită </w:t>
      </w:r>
      <w:r>
        <w:rPr>
          <w:b/>
          <w:noProof/>
        </w:rPr>
        <w:t>comercializarea rezultatelor cercetării</w:t>
      </w:r>
      <w:r>
        <w:rPr>
          <w:noProof/>
        </w:rPr>
        <w:t xml:space="preserve"> care generează productivitate și câștiguri economice pentru întreaga regiune. Cooperarea științifică poate construi punți în regiune și în afara acesteia. Majoritatea partenerilor din regiune sunt deja asociați la programele-cadru ale UE pentru </w:t>
      </w:r>
      <w:r>
        <w:rPr>
          <w:b/>
          <w:noProof/>
        </w:rPr>
        <w:t>cercetare și inovare</w:t>
      </w:r>
      <w:r>
        <w:rPr>
          <w:noProof/>
        </w:rPr>
        <w:t xml:space="preserve"> și pot avea acces la sprijin constând în formare și consolidarea capacităților furnizat de Centrul Comun de Cercetare al Comisiei Europene. Participarea regiunii la programele-cadru este în creștere. Inițiative precum farul Dunărea și Marea Neagră al misiunii UE „Refacerea oceanelor și a apelor noastre până în 2030” sprijină cercetarea și inovarea în domeniul apei dulci și marine, reunind părțile interesate comunitare și sectoriale din regiune. Parteneriatul pentru economia albastră durabilă se axează, de asemenea, pe Marea Neagră. Inițiativa BIOEAST intenționează să își extindă activitățile către Ucraina, Republica Moldova și Balcanii de Vest în ceea ce privește agricultura bazată pe cunoaștere, silvicultura și acvacultura în bioeconomie. </w:t>
      </w:r>
    </w:p>
    <w:p w14:paraId="7914197D" w14:textId="24D6CE06" w:rsidR="001F08E7" w:rsidRPr="002177B3" w:rsidRDefault="0044725D" w:rsidP="009F2A81">
      <w:pPr>
        <w:rPr>
          <w:noProof/>
        </w:rPr>
      </w:pPr>
      <w:r>
        <w:rPr>
          <w:noProof/>
        </w:rPr>
        <w:t xml:space="preserve">Sprijinul UE pentru </w:t>
      </w:r>
      <w:r>
        <w:rPr>
          <w:b/>
          <w:noProof/>
        </w:rPr>
        <w:t>coeziunea teritorială</w:t>
      </w:r>
      <w:r>
        <w:rPr>
          <w:noProof/>
        </w:rPr>
        <w:t xml:space="preserve"> prin </w:t>
      </w:r>
      <w:r>
        <w:rPr>
          <w:b/>
          <w:noProof/>
        </w:rPr>
        <w:t>programul Interreg NEXT pentru bazinul Mării Negre</w:t>
      </w:r>
      <w:r>
        <w:rPr>
          <w:noProof/>
        </w:rPr>
        <w:t xml:space="preserve"> va contribui la reducerea decalajelor privind oportunitățile de dezvoltare dintre diferite zone și va face din regiunea Mării Negre un loc mai atractiv pentru a trăi, a munci și a investi. Acesta include sprijin pentru consolidarea structurilor de guvernanță regională și pentru consolidarea capacității administrative și de investiții în proiecte locale și regionale, în special pentru țările aflate pe calea aderării la UE. UE și partenerii săi vor continua, de asemenea, cooperarea pentru consolidarea egalității de gen, inclusiv pentru eliminarea disparităților de gen și a diferențelor de remunerare, precum și pentru îmbunătățirea accesului la servicii de îngrijire de înaltă calitate și la prețuri accesibile pentru persoanele aflate în dificultate, inclusiv pentru copii și persoanele în vârstă, pentru facilitarea participării active pe piața muncii, esențială pentru dezvoltarea în continuare a comunităților și prosperitatea generală a regiunii. </w:t>
      </w: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397CBA" w:rsidRPr="002177B3" w14:paraId="7719F448" w14:textId="77777777" w:rsidTr="00761186">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8834EC4" w14:textId="77777777" w:rsidR="00397CBA" w:rsidRPr="002177B3" w:rsidRDefault="00397CBA" w:rsidP="00761186">
            <w:pPr>
              <w:rPr>
                <w:noProof/>
                <w:color w:val="000000"/>
              </w:rPr>
            </w:pPr>
            <w:bookmarkStart w:id="14" w:name="_Hlk198803237"/>
            <w:r>
              <w:rPr>
                <w:noProof/>
                <w:color w:val="000000"/>
              </w:rPr>
              <w:t xml:space="preserve">Printre </w:t>
            </w:r>
            <w:r>
              <w:rPr>
                <w:b/>
                <w:noProof/>
                <w:color w:val="000000"/>
              </w:rPr>
              <w:t>acțiunile-cheie</w:t>
            </w:r>
            <w:r>
              <w:rPr>
                <w:noProof/>
                <w:color w:val="000000"/>
              </w:rPr>
              <w:t xml:space="preserve"> se numără: </w:t>
            </w:r>
          </w:p>
          <w:p w14:paraId="19891034" w14:textId="6AF1E516" w:rsidR="00D12914" w:rsidRDefault="00D12914" w:rsidP="00D12914">
            <w:pPr>
              <w:pStyle w:val="ListParagraph"/>
              <w:numPr>
                <w:ilvl w:val="0"/>
                <w:numId w:val="80"/>
              </w:numPr>
              <w:rPr>
                <w:bCs/>
                <w:noProof/>
              </w:rPr>
            </w:pPr>
            <w:r>
              <w:rPr>
                <w:b/>
                <w:noProof/>
              </w:rPr>
              <w:t xml:space="preserve">Prioritizarea investițiilor în economia albastră. </w:t>
            </w:r>
            <w:r>
              <w:rPr>
                <w:noProof/>
              </w:rPr>
              <w:t xml:space="preserve">UE va mobiliza investiții în proiecte privind economia albastră, inclusiv privind acvacultura sustenabilă și turismul costier și maritim, consolidând implicarea comunității locale și a părților interesate de la nivel regional. Consolidarea capacităților acestora, în special în ceea ce privește prioritățile viitorului Pact european privind oceanele. </w:t>
            </w:r>
          </w:p>
          <w:p w14:paraId="3A3F4E4B" w14:textId="77777777" w:rsidR="00D12914" w:rsidRDefault="00D12914" w:rsidP="00D12914">
            <w:pPr>
              <w:pStyle w:val="ListParagraph"/>
              <w:numPr>
                <w:ilvl w:val="0"/>
                <w:numId w:val="80"/>
              </w:numPr>
              <w:rPr>
                <w:noProof/>
              </w:rPr>
            </w:pPr>
            <w:r>
              <w:rPr>
                <w:b/>
                <w:noProof/>
              </w:rPr>
              <w:t>Mobilizarea de investiții ale sectorului privat pentru economia albastră.</w:t>
            </w:r>
            <w:r>
              <w:rPr>
                <w:noProof/>
              </w:rPr>
              <w:t xml:space="preserve"> Facilitarea accesului la mecanisme de finanțare pentru IMM-urile inovatoare, mobilizarea sectorului privat și valorificarea mecanismelor de finanțare care pot asigura investiții la scară mai mare în economia albastră, inclusiv în cadrul fondurilor politicii de coeziune a UE, vor consolida competitivitatea și decarbonizarea principalelor sectoare ale economiei albastre, precum și capacitatea lor de inovare.</w:t>
            </w:r>
          </w:p>
          <w:p w14:paraId="29AB5DF4" w14:textId="77777777" w:rsidR="00D12914" w:rsidRDefault="00D12914" w:rsidP="00D12914">
            <w:pPr>
              <w:pStyle w:val="ListParagraph"/>
              <w:numPr>
                <w:ilvl w:val="0"/>
                <w:numId w:val="80"/>
              </w:numPr>
              <w:rPr>
                <w:noProof/>
              </w:rPr>
            </w:pPr>
            <w:r>
              <w:rPr>
                <w:b/>
                <w:noProof/>
              </w:rPr>
              <w:t xml:space="preserve">Utilizarea durabilă a resurselor marine. </w:t>
            </w:r>
            <w:r>
              <w:rPr>
                <w:noProof/>
              </w:rPr>
              <w:t>Îmbunătățirea amenajării spațiului maritim în bazinul maritim,</w:t>
            </w:r>
            <w:r>
              <w:rPr>
                <w:b/>
                <w:noProof/>
              </w:rPr>
              <w:t xml:space="preserve"> </w:t>
            </w:r>
            <w:r>
              <w:rPr>
                <w:noProof/>
              </w:rPr>
              <w:t>gestionarea</w:t>
            </w:r>
            <w:r>
              <w:rPr>
                <w:rStyle w:val="FootnoteReference"/>
                <w:noProof/>
                <w:lang w:val="en-GB"/>
              </w:rPr>
              <w:footnoteReference w:id="50"/>
            </w:r>
            <w:r>
              <w:rPr>
                <w:noProof/>
              </w:rPr>
              <w:t xml:space="preserve"> eficace a pescuitului și o acvacultură sustenabilă pentru a asigura o utilizare echilibrată și sustenabilă a spațiului marin și a resurselor marine vii.</w:t>
            </w:r>
          </w:p>
          <w:p w14:paraId="2E4010CA" w14:textId="77777777" w:rsidR="00D12914" w:rsidRPr="004555DC" w:rsidRDefault="00D12914" w:rsidP="00D12914">
            <w:pPr>
              <w:pStyle w:val="ListParagraph"/>
              <w:numPr>
                <w:ilvl w:val="0"/>
                <w:numId w:val="80"/>
              </w:numPr>
              <w:rPr>
                <w:noProof/>
              </w:rPr>
            </w:pPr>
            <w:r>
              <w:rPr>
                <w:b/>
                <w:noProof/>
              </w:rPr>
              <w:t xml:space="preserve">Menținerea rutelor comerciale tradiționale către partenerii mondiali, consolidând totodată standardele de producție și agricultura durabilă. </w:t>
            </w:r>
            <w:r>
              <w:rPr>
                <w:noProof/>
              </w:rPr>
              <w:t>UE va facilita și va menține rutele comerciale consacrate, în special către partenerii mondiali, inclusiv transportul și depozitarea produselor alimentare, combinate cu îmbunătățirea standardelor de producție și a practicilor agricole durabile, inclusiv a eficienței energetice și a utilizării eficiente a apei.</w:t>
            </w:r>
          </w:p>
          <w:p w14:paraId="6AD0E33B" w14:textId="77777777" w:rsidR="00D12914" w:rsidRPr="002E05C1" w:rsidRDefault="00D12914" w:rsidP="00D12914">
            <w:pPr>
              <w:pStyle w:val="ListParagraph"/>
              <w:numPr>
                <w:ilvl w:val="0"/>
                <w:numId w:val="80"/>
              </w:numPr>
              <w:rPr>
                <w:noProof/>
              </w:rPr>
            </w:pPr>
            <w:r>
              <w:rPr>
                <w:b/>
                <w:noProof/>
              </w:rPr>
              <w:t xml:space="preserve">Specializare inteligentă la nivel transfrontalier. </w:t>
            </w:r>
            <w:r>
              <w:rPr>
                <w:noProof/>
              </w:rPr>
              <w:t>UE își va intensifica cooperarea cu partenerii de la Marea Neagră cu privire la specializarea inteligentă la nivel transfrontalier, pentru a promova integrarea economică regională.</w:t>
            </w:r>
          </w:p>
          <w:p w14:paraId="7F3CA1A8" w14:textId="0FDF8D26" w:rsidR="005D762F" w:rsidRPr="002E05C1" w:rsidRDefault="005D762F" w:rsidP="005D762F">
            <w:pPr>
              <w:pStyle w:val="ListParagraph"/>
              <w:numPr>
                <w:ilvl w:val="0"/>
                <w:numId w:val="80"/>
              </w:numPr>
              <w:rPr>
                <w:noProof/>
              </w:rPr>
            </w:pPr>
            <w:r>
              <w:rPr>
                <w:noProof/>
              </w:rPr>
              <w:t xml:space="preserve">Sprijinirea cooperării privind </w:t>
            </w:r>
            <w:r>
              <w:rPr>
                <w:b/>
                <w:noProof/>
              </w:rPr>
              <w:t>coeziunea teritorială</w:t>
            </w:r>
            <w:r>
              <w:rPr>
                <w:noProof/>
              </w:rPr>
              <w:t xml:space="preserve"> și dezvoltarea, inclusiv în legătură cu îmbunătățirea accesului la servicii, în special la </w:t>
            </w:r>
            <w:r>
              <w:rPr>
                <w:b/>
                <w:noProof/>
              </w:rPr>
              <w:t>servicii de îngrijire</w:t>
            </w:r>
            <w:r>
              <w:rPr>
                <w:noProof/>
              </w:rPr>
              <w:t xml:space="preserve"> de înaltă calitate pentru persoanele aflate în dificultate în societate.</w:t>
            </w:r>
          </w:p>
          <w:p w14:paraId="6AAA4412" w14:textId="702266DF" w:rsidR="00D12914" w:rsidRPr="00324EA1" w:rsidRDefault="00D12914" w:rsidP="00D12914">
            <w:pPr>
              <w:pStyle w:val="ListParagraph"/>
              <w:numPr>
                <w:ilvl w:val="0"/>
                <w:numId w:val="80"/>
              </w:numPr>
              <w:rPr>
                <w:noProof/>
              </w:rPr>
            </w:pPr>
            <w:r>
              <w:rPr>
                <w:b/>
                <w:noProof/>
              </w:rPr>
              <w:t xml:space="preserve">Dialoguri cu investitorii și mediul de afaceri. </w:t>
            </w:r>
            <w:r>
              <w:rPr>
                <w:noProof/>
              </w:rPr>
              <w:t xml:space="preserve">UE va intensifica </w:t>
            </w:r>
            <w:r>
              <w:rPr>
                <w:b/>
                <w:noProof/>
              </w:rPr>
              <w:t>implicarea sectorului privat</w:t>
            </w:r>
            <w:r>
              <w:rPr>
                <w:noProof/>
              </w:rPr>
              <w:t xml:space="preserve"> prin dialoguri cu mediul de afaceri specifice și adaptate și prin activități de informare care să faciliteze parteneriatele de afaceri între întreprinderile din UE, inclusiv IMM-urile, și cele din țările partenere; utilizarea instrumentelor financiare pentru a reduce riscurile investițiilor inovatoare cu potențial de creștere, atât în domeniul industriei civile, cât și în cel al industriei de apărare, inclusiv pentru protejarea mediului marin.</w:t>
            </w:r>
          </w:p>
          <w:p w14:paraId="21024746" w14:textId="77777777" w:rsidR="00D12914" w:rsidRDefault="00D12914" w:rsidP="00D12914">
            <w:pPr>
              <w:pStyle w:val="ListParagraph"/>
              <w:numPr>
                <w:ilvl w:val="0"/>
                <w:numId w:val="80"/>
              </w:numPr>
              <w:rPr>
                <w:noProof/>
              </w:rPr>
            </w:pPr>
            <w:r>
              <w:rPr>
                <w:b/>
                <w:noProof/>
              </w:rPr>
              <w:t xml:space="preserve">Consolidarea cooperării și a sinergiilor cu cadrele și inițiativele regionale din afara regiunii Mării Negre </w:t>
            </w:r>
            <w:r>
              <w:rPr>
                <w:noProof/>
              </w:rPr>
              <w:t>către alte bazine maritime, cum ar fi Marea Caspică, Marea Baltică, vestul Mării Mediterane, Oceanul Atlantic și Marea Nordului în sens larg, precum și cu strategiile macroregionale, cum ar fi Strategia macroregională pentru regiunea Dunării. Vor fi implementate parteneriate macroregionale în domenii tematice precum bioeconomia (albastră), biomasa, alimentele și apa.</w:t>
            </w:r>
          </w:p>
          <w:p w14:paraId="6F750F02" w14:textId="77777777" w:rsidR="00D12914" w:rsidRPr="00324EA1" w:rsidRDefault="00D12914" w:rsidP="00D12914">
            <w:pPr>
              <w:pStyle w:val="ListParagraph"/>
              <w:numPr>
                <w:ilvl w:val="0"/>
                <w:numId w:val="80"/>
              </w:numPr>
              <w:rPr>
                <w:noProof/>
              </w:rPr>
            </w:pPr>
            <w:r>
              <w:rPr>
                <w:b/>
                <w:noProof/>
              </w:rPr>
              <w:t xml:space="preserve">Punerea în aplicare a Agendei strategice de cercetare și inovare (SRIA) pentru Marea Neagră, care definește </w:t>
            </w:r>
            <w:r>
              <w:rPr>
                <w:noProof/>
              </w:rPr>
              <w:t>prioritățile regionale comune, inclusiv economia albastră și infrastructurile de cercetare, precum și educația și consolidarea capacităților. Ne vom baza pe activitatea rețelei operaționale a finanțatorilor, vom facilita stabilirea de priorități comune și elaborarea unor potențiale cereri de finanțare specifice care să răspundă nevoilor specifice ale regiunii.</w:t>
            </w:r>
          </w:p>
          <w:p w14:paraId="78CDC3F9" w14:textId="51B35427" w:rsidR="00D12914" w:rsidRPr="00324EA1" w:rsidRDefault="00D12914" w:rsidP="00D12914">
            <w:pPr>
              <w:pStyle w:val="ListParagraph"/>
              <w:numPr>
                <w:ilvl w:val="0"/>
                <w:numId w:val="80"/>
              </w:numPr>
              <w:rPr>
                <w:noProof/>
              </w:rPr>
            </w:pPr>
            <w:r>
              <w:rPr>
                <w:noProof/>
              </w:rPr>
              <w:t xml:space="preserve">UE se va baza pe programul Erasmus+, pe </w:t>
            </w:r>
            <w:r>
              <w:rPr>
                <w:b/>
                <w:noProof/>
              </w:rPr>
              <w:t>promovarea parteneriatelor, consolidarea cooperării, modernizarea programelor de învățământ și creșterea mobilității între instituțiile de învățământ și formare din regiunea Mării Negre și statele membre ale UE</w:t>
            </w:r>
            <w:r>
              <w:rPr>
                <w:noProof/>
              </w:rPr>
              <w:t xml:space="preserve">, inclusiv în domeniul educației și formării profesionale (EFP) și al învățământului superior, pentru a înzestra lucrătorii și persoanele aflate în căutarea unui loc de muncă cu competențele necesare și pentru a stimula talentele prin recalificarea și perfecționarea persoanelor în conformitate cu obiectivele uniunii competențelor. </w:t>
            </w:r>
          </w:p>
          <w:p w14:paraId="76E510AE" w14:textId="77777777" w:rsidR="00D12914" w:rsidRPr="00324EA1" w:rsidRDefault="00D12914" w:rsidP="00B032D0">
            <w:pPr>
              <w:pStyle w:val="ListParagraph"/>
              <w:numPr>
                <w:ilvl w:val="0"/>
                <w:numId w:val="80"/>
              </w:numPr>
              <w:rPr>
                <w:noProof/>
              </w:rPr>
            </w:pPr>
            <w:r>
              <w:rPr>
                <w:b/>
                <w:noProof/>
              </w:rPr>
              <w:t xml:space="preserve">Diplomația științifică. </w:t>
            </w:r>
            <w:r>
              <w:rPr>
                <w:noProof/>
              </w:rPr>
              <w:t xml:space="preserve">Se vor stabili legături mai strânse între Spațiul european de cercetare și partenerii de la Marea Neagră, care vor permite o mai mare mobilitate a cercetătorilor, vor consolida capacitatea acestora de a desfășura activități libere de cercetare și vor promova securitatea cercetării. </w:t>
            </w:r>
          </w:p>
          <w:p w14:paraId="732FDF79" w14:textId="69D9BD1A" w:rsidR="003520E6" w:rsidRPr="00324EA1" w:rsidRDefault="003520E6" w:rsidP="00B032D0">
            <w:pPr>
              <w:pStyle w:val="ListParagraph"/>
              <w:numPr>
                <w:ilvl w:val="0"/>
                <w:numId w:val="80"/>
              </w:numPr>
              <w:rPr>
                <w:noProof/>
              </w:rPr>
            </w:pPr>
            <w:r>
              <w:rPr>
                <w:b/>
                <w:noProof/>
              </w:rPr>
              <w:t xml:space="preserve">Diplomația culturală. </w:t>
            </w:r>
            <w:r>
              <w:rPr>
                <w:noProof/>
              </w:rPr>
              <w:t>Pe baza programului „Europa creativă”, UE va promova cooperarea cu partenerii din regiunea Mării Negre în sectoarele culturale și creative.</w:t>
            </w:r>
          </w:p>
          <w:p w14:paraId="64FA9FCD" w14:textId="77777777" w:rsidR="00397CBA" w:rsidRDefault="00D12914" w:rsidP="006348C0">
            <w:pPr>
              <w:pStyle w:val="ListParagraph"/>
              <w:numPr>
                <w:ilvl w:val="0"/>
                <w:numId w:val="80"/>
              </w:numPr>
              <w:rPr>
                <w:noProof/>
              </w:rPr>
            </w:pPr>
            <w:r>
              <w:rPr>
                <w:b/>
                <w:noProof/>
              </w:rPr>
              <w:t>Îmbunătățirea conectivității digitale</w:t>
            </w:r>
            <w:r>
              <w:rPr>
                <w:noProof/>
              </w:rPr>
              <w:t xml:space="preserve"> </w:t>
            </w:r>
            <w:r>
              <w:rPr>
                <w:b/>
                <w:noProof/>
              </w:rPr>
              <w:t>între universitățile și mediul academic din țările de la Marea Neagră</w:t>
            </w:r>
            <w:r>
              <w:rPr>
                <w:noProof/>
              </w:rPr>
              <w:t xml:space="preserve"> și organizarea de schimburi cu regiunea Mării Mediterane pentru a acumula experiență relevantă. Acest lucru va implica valorificarea oportunităților oferite de proiectele de cooperare din cadrul programului Orizont Europa, precum și în contextul noilor centre europene de inovare digitală din regiune.</w:t>
            </w:r>
          </w:p>
          <w:p w14:paraId="7527133D" w14:textId="7DD1595B" w:rsidR="00492740" w:rsidRPr="002177B3" w:rsidRDefault="00492740" w:rsidP="006348C0">
            <w:pPr>
              <w:pStyle w:val="ListParagraph"/>
              <w:numPr>
                <w:ilvl w:val="0"/>
                <w:numId w:val="80"/>
              </w:numPr>
              <w:rPr>
                <w:noProof/>
              </w:rPr>
            </w:pPr>
            <w:r>
              <w:rPr>
                <w:noProof/>
                <w:color w:val="000000"/>
              </w:rPr>
              <w:t xml:space="preserve">Pregătirea pentru o platformă </w:t>
            </w:r>
            <w:r>
              <w:rPr>
                <w:b/>
                <w:noProof/>
                <w:color w:val="000000"/>
              </w:rPr>
              <w:t xml:space="preserve">Black Sea Digital Twin </w:t>
            </w:r>
            <w:r>
              <w:rPr>
                <w:noProof/>
                <w:color w:val="000000"/>
              </w:rPr>
              <w:t>în legătură cu platforma europeană Digital Twin Ocean pentru a sprijini reziliența, a monitoriza poluarea, a contribui la protecția biodiversității, a îmbunătăți coordonarea traficului naval și aspectele de securitate maritimă și a facilita schimbul transfrontalier de date.</w:t>
            </w:r>
          </w:p>
        </w:tc>
      </w:tr>
      <w:bookmarkEnd w:id="14"/>
    </w:tbl>
    <w:p w14:paraId="4C87D744" w14:textId="77777777" w:rsidR="008C156E" w:rsidRPr="00106875" w:rsidRDefault="008C156E" w:rsidP="008C156E">
      <w:pPr>
        <w:pStyle w:val="ListParagraph"/>
        <w:ind w:left="0"/>
        <w:rPr>
          <w:noProof/>
        </w:rPr>
      </w:pPr>
    </w:p>
    <w:p w14:paraId="6D75C450" w14:textId="77777777" w:rsidR="00243453" w:rsidRPr="002177B3" w:rsidRDefault="003459A3" w:rsidP="00FE6044">
      <w:pPr>
        <w:pStyle w:val="HEADING1"/>
        <w:keepNext/>
        <w:keepLines/>
        <w:ind w:left="357" w:hanging="357"/>
        <w:rPr>
          <w:noProof/>
        </w:rPr>
      </w:pPr>
      <w:r>
        <w:rPr>
          <w:noProof/>
        </w:rPr>
        <w:t xml:space="preserve">Protecția mediului, reziliența la schimbările climatice și pregătirea pentru acestea, protecția civilă </w:t>
      </w:r>
    </w:p>
    <w:p w14:paraId="5EF371A3" w14:textId="4D71DED9" w:rsidR="00452684" w:rsidRPr="002177B3" w:rsidRDefault="00452684" w:rsidP="00452684">
      <w:pPr>
        <w:rPr>
          <w:noProof/>
        </w:rPr>
      </w:pPr>
      <w:r>
        <w:rPr>
          <w:noProof/>
        </w:rPr>
        <w:t xml:space="preserve">Regiunea Mării Negre are un </w:t>
      </w:r>
      <w:r>
        <w:rPr>
          <w:b/>
          <w:noProof/>
        </w:rPr>
        <w:t>profil extrem de complex în ceea ce privește dezastrele</w:t>
      </w:r>
      <w:r>
        <w:rPr>
          <w:noProof/>
        </w:rPr>
        <w:t xml:space="preserve">. Este expusă unei </w:t>
      </w:r>
      <w:r>
        <w:rPr>
          <w:b/>
          <w:noProof/>
        </w:rPr>
        <w:t>game largi de riscuri de dezastre</w:t>
      </w:r>
      <w:r>
        <w:rPr>
          <w:noProof/>
        </w:rPr>
        <w:t>, de la cutremure, inundații, alunecări de teren, incendii forestiere și terestre până la fluctuații extreme ale temperaturii. Impactul schimbărilor climatice este mai puternic aici decât în restul Europei: temperatura la suprafața mării crește de două ori mai repede decât în Marea Nordului</w:t>
      </w:r>
      <w:r>
        <w:rPr>
          <w:rStyle w:val="FootnoteReference"/>
          <w:noProof/>
        </w:rPr>
        <w:footnoteReference w:id="51"/>
      </w:r>
      <w:r>
        <w:rPr>
          <w:noProof/>
        </w:rPr>
        <w:t>, deșeurile marine sunt de aproape două ori mai numeroase decât în Marea Mediterană, iar concentrațiile multor poluanți depășesc pragurile de toxicitate. Regiunea este susceptibilă la creșterea nivelului mării și este vulnerabilă la riscuri industriale, chimice, biologice, radiologice și nucleare, cu amenințări semnificative la adresa economiilor și a mijloacelor de subzistență ale țărilor</w:t>
      </w:r>
      <w:r>
        <w:rPr>
          <w:rStyle w:val="FootnoteReference"/>
          <w:noProof/>
          <w:lang w:val="en-GB"/>
        </w:rPr>
        <w:footnoteReference w:id="52"/>
      </w:r>
      <w:r>
        <w:rPr>
          <w:noProof/>
        </w:rPr>
        <w:t xml:space="preserve">. </w:t>
      </w:r>
    </w:p>
    <w:p w14:paraId="3C5B5D58" w14:textId="7A2B0D60" w:rsidR="00452684" w:rsidRPr="002177B3" w:rsidRDefault="00452684" w:rsidP="00452684">
      <w:pPr>
        <w:rPr>
          <w:noProof/>
        </w:rPr>
      </w:pPr>
      <w:r>
        <w:rPr>
          <w:noProof/>
        </w:rPr>
        <w:t>În mediul marin, degradarea mediului</w:t>
      </w:r>
      <w:r>
        <w:rPr>
          <w:rStyle w:val="FootnoteReference"/>
          <w:noProof/>
          <w:lang w:val="en-GB"/>
        </w:rPr>
        <w:footnoteReference w:id="53"/>
      </w:r>
      <w:r>
        <w:rPr>
          <w:noProof/>
        </w:rPr>
        <w:t xml:space="preserve"> este amplificată și mai mult de acțiunile Rusiei în războiul său împotriva Ucrainei</w:t>
      </w:r>
      <w:r>
        <w:rPr>
          <w:rStyle w:val="FootnoteReference"/>
          <w:noProof/>
          <w:lang w:val="en-GB"/>
        </w:rPr>
        <w:footnoteReference w:id="54"/>
      </w:r>
      <w:r>
        <w:rPr>
          <w:noProof/>
        </w:rPr>
        <w:t>, după cum o demonstrează distrugerea barajului Nova Kahovka</w:t>
      </w:r>
      <w:r>
        <w:rPr>
          <w:rStyle w:val="FootnoteReference"/>
          <w:noProof/>
          <w:lang w:val="en-GB"/>
        </w:rPr>
        <w:footnoteReference w:id="55"/>
      </w:r>
      <w:r>
        <w:rPr>
          <w:noProof/>
        </w:rPr>
        <w:t xml:space="preserve">, utilizarea minelor în derivă și a altor explozivi. Riscurile de dezastre marine persistă din cauza posibilelor accidente cu petroliere, precum și din cauza poluării care ajunge în mare prin râuri. </w:t>
      </w:r>
    </w:p>
    <w:p w14:paraId="1818DEB9" w14:textId="22E09EE3" w:rsidR="00452684" w:rsidRPr="002177B3" w:rsidRDefault="00452684" w:rsidP="00452684">
      <w:pPr>
        <w:rPr>
          <w:noProof/>
        </w:rPr>
      </w:pPr>
      <w:r>
        <w:rPr>
          <w:b/>
          <w:noProof/>
        </w:rPr>
        <w:t>Abordarea „de la sursă la mare”</w:t>
      </w:r>
      <w:r>
        <w:rPr>
          <w:noProof/>
        </w:rPr>
        <w:t>, care recunoaște legăturile dintre apele interioare și poluarea marină, este deosebit de relevantă pentru Marea Neagră, cu zona sa mare de captare și potențialul de creștere a acvaculturii. UE va sprijini această abordare în regiune în conformitate cu viitoarea strategie a UE privind reziliența în domeniul apei, cu Pactul european privind oceanele, cu Directiva-cadru a UE „Strategia pentru mediul marin”</w:t>
      </w:r>
      <w:r>
        <w:rPr>
          <w:rStyle w:val="FootnoteReference"/>
          <w:noProof/>
          <w:lang w:val="en-GB"/>
        </w:rPr>
        <w:footnoteReference w:id="56"/>
      </w:r>
      <w:r>
        <w:rPr>
          <w:noProof/>
        </w:rPr>
        <w:t xml:space="preserve"> și cu Directiva-cadru a UE privind apa</w:t>
      </w:r>
      <w:r>
        <w:rPr>
          <w:rStyle w:val="FootnoteReference"/>
          <w:noProof/>
          <w:lang w:val="en-GB"/>
        </w:rPr>
        <w:footnoteReference w:id="57"/>
      </w:r>
      <w:r>
        <w:rPr>
          <w:noProof/>
        </w:rPr>
        <w:t xml:space="preserve">. </w:t>
      </w:r>
    </w:p>
    <w:p w14:paraId="0D252C50" w14:textId="77777777" w:rsidR="00452684" w:rsidRPr="002177B3" w:rsidRDefault="00452684" w:rsidP="00452684">
      <w:pPr>
        <w:rPr>
          <w:noProof/>
        </w:rPr>
      </w:pPr>
      <w:r>
        <w:rPr>
          <w:noProof/>
        </w:rPr>
        <w:t xml:space="preserve">Țările din Marea Neagră implicate în procesul de aderare la UE, inclusiv Ucraina, Republica Moldova, Georgia și Turcia (în cadrul extinderii UE), precum și Armenia ca partener asociat s-au angajat să respecte legislația UE privind apa și mediul marin și să atingă </w:t>
      </w:r>
      <w:r>
        <w:rPr>
          <w:b/>
          <w:noProof/>
        </w:rPr>
        <w:t xml:space="preserve">obiectivele globale privind protecția oceanelor, </w:t>
      </w:r>
      <w:r>
        <w:rPr>
          <w:noProof/>
        </w:rPr>
        <w:t xml:space="preserve">printre care și refacerea a 30 % din totalul ecosistemelor degradate și conservarea terenurilor, a apelor și a mărilor până în 2030. </w:t>
      </w:r>
    </w:p>
    <w:tbl>
      <w:tblPr>
        <w:tblW w:w="10070" w:type="dxa"/>
        <w:tblInd w:w="-10" w:type="dxa"/>
        <w:tblCellMar>
          <w:left w:w="0" w:type="dxa"/>
          <w:right w:w="0" w:type="dxa"/>
        </w:tblCellMar>
        <w:tblLook w:val="04A0" w:firstRow="1" w:lastRow="0" w:firstColumn="1" w:lastColumn="0" w:noHBand="0" w:noVBand="1"/>
      </w:tblPr>
      <w:tblGrid>
        <w:gridCol w:w="10070"/>
      </w:tblGrid>
      <w:tr w:rsidR="00452684" w:rsidRPr="002177B3" w14:paraId="10AF765E" w14:textId="77777777" w:rsidTr="00452684">
        <w:tc>
          <w:tcPr>
            <w:tcW w:w="100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21A904" w14:textId="77777777" w:rsidR="00452684" w:rsidRPr="00742C5A" w:rsidRDefault="00452684" w:rsidP="00452684">
            <w:pPr>
              <w:rPr>
                <w:noProof/>
              </w:rPr>
            </w:pPr>
            <w:r>
              <w:rPr>
                <w:b/>
                <w:noProof/>
              </w:rPr>
              <w:t>INIȚIATIVA EMBLEMATICĂ 3:</w:t>
            </w:r>
            <w:r>
              <w:rPr>
                <w:noProof/>
              </w:rPr>
              <w:t xml:space="preserve"> </w:t>
            </w:r>
            <w:r>
              <w:rPr>
                <w:b/>
                <w:noProof/>
              </w:rPr>
              <w:t>Consolidarea pregătirii comunităților costiere și a sectoarelor economiei albastre</w:t>
            </w:r>
            <w:r>
              <w:rPr>
                <w:noProof/>
              </w:rPr>
              <w:t xml:space="preserve"> </w:t>
            </w:r>
          </w:p>
          <w:p w14:paraId="345DE1E2" w14:textId="11FC8F17" w:rsidR="00452684" w:rsidRPr="002177B3" w:rsidRDefault="00452684" w:rsidP="00452684">
            <w:pPr>
              <w:rPr>
                <w:noProof/>
              </w:rPr>
            </w:pPr>
            <w:r>
              <w:rPr>
                <w:noProof/>
              </w:rPr>
              <w:t>Îmbunătățirea gradului de pregătire pentru anticiparea, gestionarea și răspunsul la riscurile legate de schimbările climatice, pe baza politicilor țărilor de la Marea Neagră privind adaptarea la schimbările climatice și pe baza celor mai bune practici ale UE. Se va pune un accent deosebit pe cooperarea cu autoritățile locale, cu organizațiile societății civile și cu alte părți interesate de pe teren, inclusiv cu tinerii.</w:t>
            </w:r>
          </w:p>
        </w:tc>
      </w:tr>
    </w:tbl>
    <w:p w14:paraId="1CF62706" w14:textId="77777777" w:rsidR="00452684" w:rsidRPr="002177B3" w:rsidRDefault="00452684" w:rsidP="00452684">
      <w:pPr>
        <w:rPr>
          <w:noProof/>
        </w:rPr>
      </w:pP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452684" w:rsidRPr="002177B3" w14:paraId="000A80B0" w14:textId="77777777" w:rsidTr="00452684">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A43C029" w14:textId="77777777" w:rsidR="00452684" w:rsidRPr="002177B3" w:rsidRDefault="00452684" w:rsidP="00633854">
            <w:pPr>
              <w:rPr>
                <w:noProof/>
              </w:rPr>
            </w:pPr>
            <w:bookmarkStart w:id="15" w:name="_Hlk198802966"/>
            <w:r>
              <w:rPr>
                <w:noProof/>
                <w:color w:val="000000"/>
              </w:rPr>
              <w:t xml:space="preserve">Printre </w:t>
            </w:r>
            <w:r>
              <w:rPr>
                <w:b/>
                <w:noProof/>
                <w:color w:val="000000"/>
              </w:rPr>
              <w:t>acțiunile-cheie</w:t>
            </w:r>
            <w:r>
              <w:rPr>
                <w:noProof/>
                <w:color w:val="000000"/>
              </w:rPr>
              <w:t xml:space="preserve"> se numără: </w:t>
            </w:r>
          </w:p>
          <w:p w14:paraId="042FBA77" w14:textId="2285529E" w:rsidR="00452684" w:rsidRPr="00633854" w:rsidRDefault="00452684" w:rsidP="00633854">
            <w:pPr>
              <w:pStyle w:val="ListParagraph"/>
              <w:numPr>
                <w:ilvl w:val="0"/>
                <w:numId w:val="29"/>
              </w:numPr>
              <w:spacing w:after="120"/>
              <w:rPr>
                <w:noProof/>
              </w:rPr>
            </w:pPr>
            <w:r>
              <w:rPr>
                <w:b/>
                <w:noProof/>
                <w:color w:val="000000"/>
              </w:rPr>
              <w:t>Combaterea daunelor aduse mediului în urma războiului de agresiune al Rusiei împotriva Ucrainei</w:t>
            </w:r>
            <w:r>
              <w:rPr>
                <w:noProof/>
                <w:color w:val="000000"/>
              </w:rPr>
              <w:t>, acordând o atenție deosebită reducerii contaminării, prevenirii deversărilor de petrol și refacerii ecosistemelor și a zonelor protejate afectate.</w:t>
            </w:r>
          </w:p>
          <w:p w14:paraId="1EAC6590" w14:textId="15DE7E3B" w:rsidR="00032ECD" w:rsidRDefault="00AB4335" w:rsidP="001833D8">
            <w:pPr>
              <w:pStyle w:val="ListParagraph"/>
              <w:numPr>
                <w:ilvl w:val="0"/>
                <w:numId w:val="29"/>
              </w:numPr>
              <w:spacing w:after="120"/>
              <w:rPr>
                <w:noProof/>
              </w:rPr>
            </w:pPr>
            <w:r>
              <w:rPr>
                <w:noProof/>
              </w:rPr>
              <w:t xml:space="preserve">Abordarea provocărilor de mediu din regiune prin valorificarea </w:t>
            </w:r>
            <w:r>
              <w:rPr>
                <w:b/>
                <w:noProof/>
              </w:rPr>
              <w:t>noilor tehnologii</w:t>
            </w:r>
            <w:r>
              <w:rPr>
                <w:noProof/>
              </w:rPr>
              <w:t xml:space="preserve">, inclusiv în domeniul apărării și al spațiului. </w:t>
            </w:r>
          </w:p>
          <w:p w14:paraId="4BB886B7" w14:textId="1E14CA95" w:rsidR="00452684" w:rsidRPr="003F6687" w:rsidRDefault="00452684" w:rsidP="001833D8">
            <w:pPr>
              <w:pStyle w:val="ListParagraph"/>
              <w:numPr>
                <w:ilvl w:val="0"/>
                <w:numId w:val="29"/>
              </w:numPr>
              <w:spacing w:after="120"/>
              <w:rPr>
                <w:noProof/>
              </w:rPr>
            </w:pPr>
            <w:r>
              <w:rPr>
                <w:noProof/>
                <w:color w:val="000000"/>
              </w:rPr>
              <w:t>UE va permite partenerilor de la Marea Neagră să se alăture Sistemului european de avertizare în caz de inundații</w:t>
            </w:r>
            <w:r>
              <w:rPr>
                <w:rStyle w:val="FootnoteReference"/>
                <w:noProof/>
                <w:color w:val="000000"/>
                <w:lang w:val="en-GB"/>
              </w:rPr>
              <w:footnoteReference w:id="58"/>
            </w:r>
            <w:r>
              <w:rPr>
                <w:noProof/>
                <w:color w:val="000000"/>
              </w:rPr>
              <w:t>, Sistemului european de informare privind incendiile forestiere</w:t>
            </w:r>
            <w:r>
              <w:rPr>
                <w:rStyle w:val="FootnoteReference"/>
                <w:noProof/>
                <w:color w:val="000000"/>
                <w:lang w:val="en-GB"/>
              </w:rPr>
              <w:footnoteReference w:id="59"/>
            </w:r>
            <w:r>
              <w:rPr>
                <w:noProof/>
                <w:color w:val="000000"/>
              </w:rPr>
              <w:t xml:space="preserve"> și Observatorului european al secetei. </w:t>
            </w:r>
          </w:p>
          <w:p w14:paraId="0114F9B8" w14:textId="2FB01A01" w:rsidR="00452684" w:rsidRPr="003F6687" w:rsidRDefault="00452684" w:rsidP="001833D8">
            <w:pPr>
              <w:pStyle w:val="ListParagraph"/>
              <w:numPr>
                <w:ilvl w:val="0"/>
                <w:numId w:val="29"/>
              </w:numPr>
              <w:spacing w:after="120"/>
              <w:rPr>
                <w:noProof/>
              </w:rPr>
            </w:pPr>
            <w:r>
              <w:rPr>
                <w:b/>
                <w:noProof/>
                <w:color w:val="000000"/>
              </w:rPr>
              <w:t xml:space="preserve">Consolidarea cooperării științifice </w:t>
            </w:r>
            <w:r>
              <w:rPr>
                <w:noProof/>
                <w:color w:val="000000"/>
              </w:rPr>
              <w:t xml:space="preserve">în colaborare cu </w:t>
            </w:r>
            <w:r>
              <w:rPr>
                <w:b/>
                <w:noProof/>
                <w:color w:val="000000"/>
              </w:rPr>
              <w:t>serviciul Copernicus de gestionare a situațiilor de urgență</w:t>
            </w:r>
            <w:r>
              <w:rPr>
                <w:noProof/>
                <w:color w:val="000000"/>
              </w:rPr>
              <w:t xml:space="preserve">. </w:t>
            </w:r>
          </w:p>
          <w:p w14:paraId="1CBCB627" w14:textId="73D06D38" w:rsidR="00452684" w:rsidRPr="003F6687" w:rsidRDefault="00452684" w:rsidP="001833D8">
            <w:pPr>
              <w:pStyle w:val="ListParagraph"/>
              <w:numPr>
                <w:ilvl w:val="0"/>
                <w:numId w:val="29"/>
              </w:numPr>
              <w:spacing w:after="120"/>
              <w:rPr>
                <w:noProof/>
              </w:rPr>
            </w:pPr>
            <w:r>
              <w:rPr>
                <w:b/>
                <w:noProof/>
                <w:color w:val="000000"/>
              </w:rPr>
              <w:t xml:space="preserve">Extinderea monitorizării comune, a schimbului de date și a evaluării calității mediului și a riscurilor privind poluarea și clima, </w:t>
            </w:r>
            <w:r>
              <w:rPr>
                <w:noProof/>
                <w:color w:val="000000"/>
              </w:rPr>
              <w:t>printre altele pe baza Platformei de date privind mediul pentru Marea Neagră</w:t>
            </w:r>
            <w:r>
              <w:rPr>
                <w:rStyle w:val="FootnoteReference"/>
                <w:noProof/>
                <w:color w:val="000000"/>
                <w:lang w:val="en-GB"/>
              </w:rPr>
              <w:footnoteReference w:id="60"/>
            </w:r>
            <w:r>
              <w:rPr>
                <w:noProof/>
                <w:color w:val="000000"/>
              </w:rPr>
              <w:t>. Va fi asigurată treptat conectarea sistemelor de date relevante cu Rețeaua europeană de observare și date privind mediul marin</w:t>
            </w:r>
            <w:r>
              <w:rPr>
                <w:rStyle w:val="FootnoteReference"/>
                <w:noProof/>
                <w:color w:val="000000"/>
                <w:lang w:val="en-GB"/>
              </w:rPr>
              <w:footnoteReference w:id="61"/>
            </w:r>
            <w:r>
              <w:rPr>
                <w:noProof/>
                <w:color w:val="000000"/>
              </w:rPr>
              <w:t xml:space="preserve"> și cu serviciul Copernicus de monitorizare a mediului marin, în special cu Centrul său de monitorizare și prognoză pentru Marea Neagră</w:t>
            </w:r>
            <w:r>
              <w:rPr>
                <w:rStyle w:val="FootnoteReference"/>
                <w:noProof/>
                <w:color w:val="000000"/>
                <w:lang w:val="en-GB"/>
              </w:rPr>
              <w:footnoteReference w:id="62"/>
            </w:r>
            <w:r>
              <w:rPr>
                <w:noProof/>
                <w:color w:val="000000"/>
              </w:rPr>
              <w:t>.</w:t>
            </w:r>
          </w:p>
          <w:p w14:paraId="0EA4B364" w14:textId="15D67956" w:rsidR="00452684" w:rsidRPr="003F6687" w:rsidRDefault="00452684" w:rsidP="001833D8">
            <w:pPr>
              <w:pStyle w:val="ListParagraph"/>
              <w:numPr>
                <w:ilvl w:val="0"/>
                <w:numId w:val="29"/>
              </w:numPr>
              <w:spacing w:after="120"/>
              <w:rPr>
                <w:noProof/>
              </w:rPr>
            </w:pPr>
            <w:r>
              <w:rPr>
                <w:b/>
                <w:noProof/>
                <w:color w:val="000000"/>
              </w:rPr>
              <w:t>Consolidarea cooperării și guvernanței regionale în domeniul mediului</w:t>
            </w:r>
            <w:r>
              <w:rPr>
                <w:noProof/>
                <w:color w:val="000000"/>
              </w:rPr>
              <w:t>, inclusiv prin aderarea UE la Convenția de la București privind protecția Mării Negre.</w:t>
            </w:r>
          </w:p>
          <w:p w14:paraId="58F0C2CC" w14:textId="77777777" w:rsidR="00A72B32" w:rsidRPr="00A72B32" w:rsidRDefault="00452684" w:rsidP="001833D8">
            <w:pPr>
              <w:pStyle w:val="ListParagraph"/>
              <w:numPr>
                <w:ilvl w:val="0"/>
                <w:numId w:val="29"/>
              </w:numPr>
              <w:spacing w:after="120"/>
              <w:rPr>
                <w:noProof/>
              </w:rPr>
            </w:pPr>
            <w:r>
              <w:rPr>
                <w:b/>
                <w:noProof/>
                <w:color w:val="000000"/>
              </w:rPr>
              <w:t xml:space="preserve">Angajarea într-un dialog politic </w:t>
            </w:r>
            <w:r>
              <w:rPr>
                <w:noProof/>
                <w:color w:val="000000"/>
              </w:rPr>
              <w:t xml:space="preserve">și prezentarea unor </w:t>
            </w:r>
            <w:r>
              <w:rPr>
                <w:b/>
                <w:noProof/>
                <w:color w:val="000000"/>
              </w:rPr>
              <w:t>inițiative comune de îmbunătățire a rezilienței la schimbările climatice și în materie de mediu, inclusiv a rezilienței în domeniul apei</w:t>
            </w:r>
            <w:r>
              <w:rPr>
                <w:noProof/>
                <w:color w:val="000000"/>
              </w:rPr>
              <w:t>; întărirea rolului societății civile și promovarea dialogului cu organismele din sectorul privat.</w:t>
            </w:r>
          </w:p>
          <w:p w14:paraId="32F2925C" w14:textId="5E9D7079" w:rsidR="00452684" w:rsidRPr="00A72B32" w:rsidRDefault="00452684" w:rsidP="001833D8">
            <w:pPr>
              <w:pStyle w:val="ListParagraph"/>
              <w:numPr>
                <w:ilvl w:val="0"/>
                <w:numId w:val="29"/>
              </w:numPr>
              <w:spacing w:after="120"/>
              <w:rPr>
                <w:noProof/>
              </w:rPr>
            </w:pPr>
            <w:r>
              <w:rPr>
                <w:b/>
                <w:noProof/>
                <w:color w:val="000000"/>
              </w:rPr>
              <w:t>Promovarea cooperării regionale în ceea ce privește pregătirea</w:t>
            </w:r>
            <w:r>
              <w:rPr>
                <w:noProof/>
                <w:color w:val="000000"/>
              </w:rPr>
              <w:t xml:space="preserve"> printr-o înțelegere comună a crizelor și a implicațiilor acestora; criterii minime de pregătire referitoare la mediu, climă și pericolele naturale și îmbunătățirea rețelelor de comunicații. </w:t>
            </w:r>
          </w:p>
          <w:p w14:paraId="1EE5AC70" w14:textId="2C3E1D19" w:rsidR="00452684" w:rsidRPr="00A72B32" w:rsidRDefault="00452684" w:rsidP="001833D8">
            <w:pPr>
              <w:pStyle w:val="ListParagraph"/>
              <w:numPr>
                <w:ilvl w:val="0"/>
                <w:numId w:val="29"/>
              </w:numPr>
              <w:spacing w:after="120"/>
              <w:rPr>
                <w:noProof/>
              </w:rPr>
            </w:pPr>
            <w:r>
              <w:rPr>
                <w:b/>
                <w:noProof/>
                <w:color w:val="000000"/>
              </w:rPr>
              <w:t>Asocierea țărilor de la Marea Neagră</w:t>
            </w:r>
            <w:r>
              <w:rPr>
                <w:noProof/>
                <w:color w:val="000000"/>
              </w:rPr>
              <w:t>, în măsura posibilului, la inițiativele relevante ale UE privind pregătirea, în conformitate cu Strategia europeană privind o Uniunea a pregătirii</w:t>
            </w:r>
            <w:r>
              <w:rPr>
                <w:rStyle w:val="FootnoteReference"/>
                <w:noProof/>
                <w:color w:val="000000"/>
                <w:lang w:val="en-GB"/>
              </w:rPr>
              <w:footnoteReference w:id="63"/>
            </w:r>
            <w:r>
              <w:rPr>
                <w:noProof/>
                <w:color w:val="000000"/>
              </w:rPr>
              <w:t xml:space="preserve"> și cu cadrul de gestionare a crizelor. Acest demers se va baza pe cooperarea legată de </w:t>
            </w:r>
            <w:r>
              <w:rPr>
                <w:b/>
                <w:noProof/>
                <w:color w:val="000000"/>
              </w:rPr>
              <w:t>mecanismul de protecție civilă al Uniunii</w:t>
            </w:r>
            <w:r>
              <w:rPr>
                <w:noProof/>
                <w:color w:val="000000"/>
              </w:rPr>
              <w:t xml:space="preserve"> și de alte cadre. </w:t>
            </w:r>
          </w:p>
          <w:p w14:paraId="6C15166F" w14:textId="52C9EB8C" w:rsidR="00AB4335" w:rsidRPr="00492740" w:rsidRDefault="00452684" w:rsidP="001833D8">
            <w:pPr>
              <w:pStyle w:val="ListParagraph"/>
              <w:numPr>
                <w:ilvl w:val="0"/>
                <w:numId w:val="29"/>
              </w:numPr>
              <w:spacing w:after="120"/>
              <w:rPr>
                <w:noProof/>
              </w:rPr>
            </w:pPr>
            <w:r>
              <w:rPr>
                <w:noProof/>
                <w:color w:val="000000"/>
              </w:rPr>
              <w:t xml:space="preserve">Instituirea „rezilienței la Marea Neagră” ca platformă multipartită pentru pregătirea și răspunsul în situații de criză la incidentele maritime. </w:t>
            </w:r>
            <w:r>
              <w:rPr>
                <w:b/>
                <w:noProof/>
                <w:color w:val="000000"/>
              </w:rPr>
              <w:t>Punerea accentului pe consolidarea sistemelor de gestionare a dezastrelor</w:t>
            </w:r>
            <w:r>
              <w:rPr>
                <w:noProof/>
                <w:color w:val="000000"/>
              </w:rPr>
              <w:t xml:space="preserve"> prin îmbunătățirea planurilor de urgență și a sistemelor de alertă timpurie, prin proceduri standard de operare armonizate, prin actualizarea evaluărilor naționale ale riscurilor de dezastre și prin efectuarea de exerciții suplimentare la scară largă, dacă este cazul. </w:t>
            </w:r>
          </w:p>
        </w:tc>
      </w:tr>
      <w:bookmarkEnd w:id="15"/>
    </w:tbl>
    <w:p w14:paraId="2DF783D4" w14:textId="77777777" w:rsidR="00452684" w:rsidRPr="00106875" w:rsidRDefault="00452684" w:rsidP="00452684">
      <w:pPr>
        <w:ind w:left="720"/>
        <w:rPr>
          <w:b/>
          <w:bCs/>
          <w:noProof/>
        </w:rPr>
      </w:pPr>
    </w:p>
    <w:p w14:paraId="003390AE" w14:textId="77777777" w:rsidR="2F927092" w:rsidRPr="002177B3" w:rsidRDefault="00F75C7A" w:rsidP="00743C53">
      <w:pPr>
        <w:keepNext/>
        <w:keepLines/>
        <w:spacing w:after="0"/>
        <w:rPr>
          <w:b/>
          <w:bCs/>
          <w:noProof/>
        </w:rPr>
      </w:pPr>
      <w:r>
        <w:rPr>
          <w:b/>
          <w:noProof/>
        </w:rPr>
        <w:t>CONCLUZIE</w:t>
      </w:r>
    </w:p>
    <w:p w14:paraId="55420D18" w14:textId="77777777" w:rsidR="00A808A7" w:rsidRPr="00106875" w:rsidRDefault="00A808A7" w:rsidP="00743C53">
      <w:pPr>
        <w:keepNext/>
        <w:keepLines/>
        <w:spacing w:after="0"/>
        <w:rPr>
          <w:noProof/>
        </w:rPr>
      </w:pPr>
    </w:p>
    <w:p w14:paraId="61FD402A" w14:textId="1BEFB8BF" w:rsidR="00A808A7" w:rsidRPr="002177B3" w:rsidRDefault="00A808A7" w:rsidP="00743C53">
      <w:pPr>
        <w:keepNext/>
        <w:keepLines/>
        <w:spacing w:after="0"/>
        <w:rPr>
          <w:noProof/>
        </w:rPr>
      </w:pPr>
      <w:r>
        <w:rPr>
          <w:noProof/>
        </w:rPr>
        <w:t xml:space="preserve">Prezenta abordare strategică pentru regiunea Mării Negre va guverna inițiativele și politicile UE care promovează </w:t>
      </w:r>
      <w:r>
        <w:rPr>
          <w:b/>
          <w:noProof/>
        </w:rPr>
        <w:t>securitatea și reziliența democratică, creșterea durabilă și favorabilă incluziunii și îmbunătățirea conectivității pentru UE și partenerii săi de la Marea Neagră prin parteneriate reciproc avantajoase</w:t>
      </w:r>
      <w:r>
        <w:rPr>
          <w:noProof/>
        </w:rPr>
        <w:t xml:space="preserve">. </w:t>
      </w:r>
    </w:p>
    <w:p w14:paraId="4B936971" w14:textId="77777777" w:rsidR="00A808A7" w:rsidRPr="00106875" w:rsidRDefault="00A808A7" w:rsidP="00743C53">
      <w:pPr>
        <w:keepNext/>
        <w:keepLines/>
        <w:spacing w:after="0"/>
        <w:rPr>
          <w:noProof/>
        </w:rPr>
      </w:pPr>
    </w:p>
    <w:p w14:paraId="7140FA40" w14:textId="77777777" w:rsidR="002A6E2E" w:rsidRPr="002177B3" w:rsidRDefault="79D1828C" w:rsidP="00743C53">
      <w:pPr>
        <w:keepNext/>
        <w:keepLines/>
        <w:spacing w:after="0"/>
        <w:rPr>
          <w:noProof/>
        </w:rPr>
      </w:pPr>
      <w:r>
        <w:rPr>
          <w:noProof/>
        </w:rPr>
        <w:t xml:space="preserve">În acest context, UE își va continua eforturile de promovare a </w:t>
      </w:r>
      <w:r>
        <w:rPr>
          <w:b/>
          <w:noProof/>
        </w:rPr>
        <w:t>democrației, a drepturilor omului, a bunei guvernanțe, a statului de drept</w:t>
      </w:r>
      <w:r>
        <w:rPr>
          <w:noProof/>
        </w:rPr>
        <w:t xml:space="preserve">, a soluționării conflictelor și a consolidării incluzive a păcii, cu respectarea </w:t>
      </w:r>
      <w:r>
        <w:rPr>
          <w:b/>
          <w:noProof/>
        </w:rPr>
        <w:t>ordinii internaționale bazate pe dreptul internațional</w:t>
      </w:r>
      <w:r>
        <w:rPr>
          <w:noProof/>
        </w:rPr>
        <w:t>.</w:t>
      </w:r>
      <w:r>
        <w:rPr>
          <w:b/>
          <w:noProof/>
        </w:rPr>
        <w:t xml:space="preserve"> </w:t>
      </w:r>
      <w:r>
        <w:rPr>
          <w:noProof/>
        </w:rPr>
        <w:t>Această viziune urmărește să asigure creșterea economică pe termen lung, reziliența, protecția și refacerea mediului, precum și o cooperare consolidată, sprijinind în același timp integrarea regiunii în UE prin inițiative și parteneriate strategice.</w:t>
      </w:r>
    </w:p>
    <w:p w14:paraId="64CD6029" w14:textId="77777777" w:rsidR="002A6E2E" w:rsidRPr="00106875" w:rsidRDefault="002A6E2E" w:rsidP="009F2A81">
      <w:pPr>
        <w:spacing w:after="0"/>
        <w:rPr>
          <w:noProof/>
        </w:rPr>
      </w:pPr>
    </w:p>
    <w:p w14:paraId="35EEE8ED" w14:textId="64A2CF1C" w:rsidR="0098343B" w:rsidRPr="002177B3" w:rsidRDefault="006B497C" w:rsidP="009F2A81">
      <w:pPr>
        <w:spacing w:after="0"/>
        <w:rPr>
          <w:noProof/>
        </w:rPr>
      </w:pPr>
      <w:r>
        <w:rPr>
          <w:noProof/>
        </w:rPr>
        <w:t xml:space="preserve">UE va pune în aplicare noua abordare strategică pentru Marea Neagră în </w:t>
      </w:r>
      <w:r>
        <w:rPr>
          <w:b/>
          <w:noProof/>
        </w:rPr>
        <w:t>sinergie cu procesul de extindere și cu politica privind Parteneriatul estic</w:t>
      </w:r>
      <w:r>
        <w:rPr>
          <w:noProof/>
        </w:rPr>
        <w:t xml:space="preserve">, care oferă un cadru consacrat pentru cooperare. Vor fi consolidate implicarea și colaborarea cu partenerii strategici din regiunea Mării Negre, prin valorificarea acțiunilor Parteneriatului estic în toate domeniile-cheie, inclusiv </w:t>
      </w:r>
      <w:r>
        <w:rPr>
          <w:b/>
          <w:noProof/>
        </w:rPr>
        <w:t>schimburile interpersonale</w:t>
      </w:r>
      <w:r>
        <w:rPr>
          <w:noProof/>
        </w:rPr>
        <w:t xml:space="preserve"> și participarea </w:t>
      </w:r>
      <w:r>
        <w:rPr>
          <w:b/>
          <w:noProof/>
        </w:rPr>
        <w:t>societății civile</w:t>
      </w:r>
      <w:r>
        <w:rPr>
          <w:noProof/>
        </w:rPr>
        <w:t>, alături de cooperarea cu privire la educație, cultură, tineret și egalitatea de gen, care va oferi o dimensiune umană importantă abordării UE.</w:t>
      </w:r>
    </w:p>
    <w:p w14:paraId="296A9262" w14:textId="77777777" w:rsidR="003C60B8" w:rsidRPr="00106875" w:rsidRDefault="003C60B8" w:rsidP="009F2A81">
      <w:pPr>
        <w:spacing w:after="0"/>
        <w:rPr>
          <w:bCs/>
          <w:noProof/>
        </w:rPr>
      </w:pPr>
    </w:p>
    <w:p w14:paraId="787E7B9C" w14:textId="6F294E8B" w:rsidR="00184D2B" w:rsidRPr="002177B3" w:rsidRDefault="00184D2B" w:rsidP="009F2A81">
      <w:pPr>
        <w:rPr>
          <w:noProof/>
        </w:rPr>
      </w:pPr>
      <w:r>
        <w:rPr>
          <w:noProof/>
        </w:rPr>
        <w:t xml:space="preserve">De asemenea, prezenta abordare strategică amplifică legăturile UE </w:t>
      </w:r>
      <w:r>
        <w:rPr>
          <w:b/>
          <w:noProof/>
        </w:rPr>
        <w:t>cu</w:t>
      </w:r>
      <w:r>
        <w:rPr>
          <w:noProof/>
        </w:rPr>
        <w:t xml:space="preserve"> </w:t>
      </w:r>
      <w:r>
        <w:rPr>
          <w:b/>
          <w:noProof/>
        </w:rPr>
        <w:t>Caucazul și Asia Centrală</w:t>
      </w:r>
      <w:r>
        <w:rPr>
          <w:noProof/>
        </w:rPr>
        <w:t>. Aceasta se bazează pe Foaia de parcurs comună pentru aprofundarea legăturilor dintre UE și Asia Centrală</w:t>
      </w:r>
      <w:r>
        <w:rPr>
          <w:rStyle w:val="FootnoteReference"/>
          <w:noProof/>
          <w:lang w:val="en-GB"/>
        </w:rPr>
        <w:footnoteReference w:id="64"/>
      </w:r>
      <w:r>
        <w:rPr>
          <w:noProof/>
        </w:rPr>
        <w:t xml:space="preserve"> și pe rezultatele summitului Asia Centrală-UE din aprilie 2025, progresele în acest domeniu fiind ghidate de </w:t>
      </w:r>
      <w:r>
        <w:rPr>
          <w:b/>
          <w:noProof/>
        </w:rPr>
        <w:t>Agenda regională privind conectivitatea</w:t>
      </w:r>
      <w:r>
        <w:rPr>
          <w:noProof/>
        </w:rPr>
        <w:t xml:space="preserve"> în vederea intensificării comerțului și a concentrării pe sectoarele-cheie ale transporturilor, energiei și conectivității digitale. </w:t>
      </w:r>
    </w:p>
    <w:p w14:paraId="275910DA" w14:textId="4F4F37C2" w:rsidR="000652CC" w:rsidRPr="002177B3" w:rsidRDefault="00184D2B" w:rsidP="009F2A81">
      <w:pPr>
        <w:rPr>
          <w:noProof/>
        </w:rPr>
      </w:pPr>
      <w:r>
        <w:rPr>
          <w:noProof/>
        </w:rPr>
        <w:t xml:space="preserve">UE își va continua acțiunea de promovare a prosperității regionale și a stabilității economice prin </w:t>
      </w:r>
      <w:r>
        <w:rPr>
          <w:b/>
          <w:noProof/>
        </w:rPr>
        <w:t>investiții în cadrul strategiei „Global Gateway”</w:t>
      </w:r>
      <w:r>
        <w:rPr>
          <w:noProof/>
        </w:rPr>
        <w:t xml:space="preserve">, completate de finanțare din partea statelor membre ale UE, a instituțiilor de finanțare a dezvoltării (DFI) și a Băncii Europene de Investiții (BEI), respectând cadrul de cooperare convenit de UE cu fiecare partener, în cadrul unei abordări de tip </w:t>
      </w:r>
      <w:r>
        <w:rPr>
          <w:b/>
          <w:noProof/>
        </w:rPr>
        <w:t>„Echipa Europa”</w:t>
      </w:r>
      <w:r>
        <w:rPr>
          <w:noProof/>
        </w:rPr>
        <w:t xml:space="preserve">. În plus, </w:t>
      </w:r>
      <w:bookmarkStart w:id="16" w:name="_Hlk198028222"/>
      <w:r>
        <w:rPr>
          <w:noProof/>
        </w:rPr>
        <w:t>UE va încerca, de asemenea, să maximizeze potențialul de sinergii prin investiții și reforme întreprinse în cadrul Planului pentru Ucraina, al Planului de creștere pentru Republica Moldova, al pachetului de măsuri privind reziliența și creșterea pentru Armenia și prin investiții efectuate în Azerbaidjan și în întreaga regiune în cadrul strategiei „Global Gateway”</w:t>
      </w:r>
      <w:bookmarkEnd w:id="16"/>
      <w:r>
        <w:rPr>
          <w:noProof/>
        </w:rPr>
        <w:t xml:space="preserve">. </w:t>
      </w:r>
    </w:p>
    <w:p w14:paraId="1EE8345E" w14:textId="6A0A0400" w:rsidR="00353EF1" w:rsidRPr="002177B3" w:rsidRDefault="28A05016" w:rsidP="009F2A81">
      <w:pPr>
        <w:spacing w:before="240" w:after="0"/>
        <w:rPr>
          <w:noProof/>
        </w:rPr>
      </w:pPr>
      <w:r>
        <w:rPr>
          <w:noProof/>
        </w:rPr>
        <w:t xml:space="preserve">Punerea în aplicare a activităților prezentate în prezentul document va depinde de </w:t>
      </w:r>
      <w:r>
        <w:rPr>
          <w:b/>
          <w:noProof/>
        </w:rPr>
        <w:t>evoluția situației în materie de securitate</w:t>
      </w:r>
      <w:r>
        <w:rPr>
          <w:noProof/>
        </w:rPr>
        <w:t xml:space="preserve"> de la Marea Neagră. Activitățile pot fi puse în aplicare prin intermediul instrumentelor de finanțare existente și al disponibilității bugetare din cursul cadrului financiar multianual 2021-2027, inclusiv prin Instrumentul de vecinătate, cooperare pentru dezvoltare și cooperare internațională (IVCDCI), Instrumentul de asistență pentru preaderare (IPA III), Mecanismul pentru interconectarea Europei, programul Orizont Europa, Fondul european de apărare (FEA) și schema UE de inovare în domeniul apărării (EUDIS), politica de coeziune (FEDR), programul Europa digitală, InvestEU, programului LIFE, Erasmus+, Planul „ReArm Europe”, Instrumentul european pentru pace și Mecanismul pentru Ucraina. </w:t>
      </w:r>
    </w:p>
    <w:p w14:paraId="4D2DC454" w14:textId="77777777" w:rsidR="00353EF1" w:rsidRPr="002177B3" w:rsidRDefault="28A05016" w:rsidP="009F2A81">
      <w:pPr>
        <w:spacing w:after="0"/>
        <w:rPr>
          <w:noProof/>
        </w:rPr>
      </w:pPr>
      <w:r>
        <w:rPr>
          <w:noProof/>
        </w:rPr>
        <w:t xml:space="preserve"> </w:t>
      </w:r>
    </w:p>
    <w:p w14:paraId="6FD19D9C" w14:textId="77777777" w:rsidR="00353EF1" w:rsidRPr="002177B3" w:rsidRDefault="4C21C7FB" w:rsidP="009F2A81">
      <w:pPr>
        <w:spacing w:after="0"/>
        <w:rPr>
          <w:noProof/>
        </w:rPr>
      </w:pPr>
      <w:r>
        <w:rPr>
          <w:noProof/>
        </w:rPr>
        <w:t xml:space="preserve">Comisia și Înaltul Reprezentant propun organizarea unei </w:t>
      </w:r>
      <w:r>
        <w:rPr>
          <w:b/>
          <w:noProof/>
        </w:rPr>
        <w:t>reuniuni ministeriale dedicate a UE</w:t>
      </w:r>
      <w:r>
        <w:rPr>
          <w:noProof/>
        </w:rPr>
        <w:t xml:space="preserve"> cu țările partenere din regiunea Mării Negre pentru a dezvolta și a promova diferite aspecte ale cooperării în cadrul noii abordări a UE pentru regiunea Mării Negre, pe baza unei căi de urmat stabilite de comun acord. Ar putea fi organizate reuniuni ministeriale ulterioare, după caz, pentru a monitoriza și a evalua progresul acțiunilor specifice convenite în acest context. </w:t>
      </w:r>
    </w:p>
    <w:p w14:paraId="5798545E" w14:textId="77777777" w:rsidR="4C21C7FB" w:rsidRPr="00106875" w:rsidRDefault="4C21C7FB" w:rsidP="009F2A81">
      <w:pPr>
        <w:spacing w:after="0"/>
        <w:rPr>
          <w:noProof/>
        </w:rPr>
      </w:pPr>
    </w:p>
    <w:p w14:paraId="09E98D2B" w14:textId="77777777" w:rsidR="00545B43" w:rsidRDefault="2E937DC2" w:rsidP="7D0513B3">
      <w:pPr>
        <w:spacing w:after="0"/>
        <w:rPr>
          <w:noProof/>
        </w:rPr>
      </w:pPr>
      <w:r>
        <w:rPr>
          <w:noProof/>
        </w:rPr>
        <w:t>Comisia și Înaltul Reprezentant invită Parlamentul European și Consiliul să aprobe abordarea stabilită în prezenta comunicare comună și să colaboreze în vederea punerii în aplicare și a reexaminării acesteia.</w:t>
      </w:r>
    </w:p>
    <w:p w14:paraId="5D5E35FF" w14:textId="09DD0DB8" w:rsidR="002C14F0" w:rsidRDefault="002C14F0" w:rsidP="7D0513B3">
      <w:pPr>
        <w:spacing w:after="0"/>
        <w:rPr>
          <w:noProof/>
        </w:rPr>
      </w:pPr>
      <w:r>
        <w:rPr>
          <w:noProof/>
        </w:rPr>
        <w:t xml:space="preserve">Comisia și Înaltul Reprezentant vor prezenta un prim raport privind punerea în aplicare a prezentei abordări strategice pentru regiunea Mării Negre după un an de punere în aplicare. </w:t>
      </w:r>
    </w:p>
    <w:p w14:paraId="32592452" w14:textId="3027BE84" w:rsidR="005F1BF5" w:rsidRPr="00106875" w:rsidRDefault="005F1BF5" w:rsidP="001833D8">
      <w:pPr>
        <w:spacing w:after="0"/>
        <w:rPr>
          <w:noProof/>
        </w:rPr>
      </w:pPr>
    </w:p>
    <w:p w14:paraId="23132160" w14:textId="21D4373F" w:rsidR="00F40655" w:rsidRPr="00810007" w:rsidRDefault="005F1BF5" w:rsidP="005C57F4">
      <w:pPr>
        <w:spacing w:after="160" w:line="259" w:lineRule="auto"/>
        <w:jc w:val="left"/>
        <w:rPr>
          <w:noProof/>
          <w:sz w:val="18"/>
          <w:szCs w:val="18"/>
        </w:rPr>
      </w:pPr>
      <w:r>
        <w:rPr>
          <w:noProof/>
          <w:sz w:val="18"/>
          <w:lang w:val="en-GB" w:eastAsia="en-GB"/>
        </w:rPr>
        <w:drawing>
          <wp:inline distT="0" distB="0" distL="0" distR="0" wp14:anchorId="6129DF8F" wp14:editId="0EB5849F">
            <wp:extent cx="6188529" cy="3502485"/>
            <wp:effectExtent l="0" t="0" r="3175" b="3175"/>
            <wp:docPr id="18040440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44010"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21687" cy="3521251"/>
                    </a:xfrm>
                    <a:prstGeom prst="rect">
                      <a:avLst/>
                    </a:prstGeom>
                  </pic:spPr>
                </pic:pic>
              </a:graphicData>
            </a:graphic>
          </wp:inline>
        </w:drawing>
      </w:r>
      <w:r>
        <w:rPr>
          <w:noProof/>
          <w:sz w:val="18"/>
          <w:lang w:val="en-GB" w:eastAsia="en-GB"/>
        </w:rPr>
        <w:drawing>
          <wp:inline distT="0" distB="0" distL="0" distR="0" wp14:anchorId="655831F1" wp14:editId="6C302983">
            <wp:extent cx="6120130" cy="3503198"/>
            <wp:effectExtent l="0" t="0" r="0" b="2540"/>
            <wp:docPr id="1354610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1022"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3503198"/>
                    </a:xfrm>
                    <a:prstGeom prst="rect">
                      <a:avLst/>
                    </a:prstGeom>
                  </pic:spPr>
                </pic:pic>
              </a:graphicData>
            </a:graphic>
          </wp:inline>
        </w:drawing>
      </w:r>
    </w:p>
    <w:sectPr w:rsidR="00F40655" w:rsidRPr="00810007" w:rsidSect="00B3564D">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3E698" w14:textId="77777777" w:rsidR="00D85F7F" w:rsidRDefault="00D85F7F" w:rsidP="00BA216E">
      <w:pPr>
        <w:spacing w:after="0"/>
      </w:pPr>
      <w:r>
        <w:separator/>
      </w:r>
    </w:p>
  </w:endnote>
  <w:endnote w:type="continuationSeparator" w:id="0">
    <w:p w14:paraId="0688AF0B" w14:textId="77777777" w:rsidR="00D85F7F" w:rsidRDefault="00D85F7F" w:rsidP="00BA216E">
      <w:pPr>
        <w:spacing w:after="0"/>
      </w:pPr>
      <w:r>
        <w:continuationSeparator/>
      </w:r>
    </w:p>
  </w:endnote>
  <w:endnote w:type="continuationNotice" w:id="1">
    <w:p w14:paraId="2ECFEFF2" w14:textId="77777777" w:rsidR="00D85F7F" w:rsidRDefault="00D85F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08070000" w:usb2="00000010" w:usb3="00000000" w:csb0="00020000" w:csb1="00000000"/>
  </w:font>
  <w:font w:name="EC Square Sans Pro">
    <w:altName w:val="Bahnschrift Light"/>
    <w:charset w:val="00"/>
    <w:family w:val="swiss"/>
    <w:pitch w:val="variable"/>
    <w:sig w:usb0="00000001"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F91C" w14:textId="419C321C" w:rsidR="00CE0293" w:rsidRPr="00CE0293" w:rsidRDefault="00CE0293" w:rsidP="00CE0293">
    <w:pPr>
      <w:pStyle w:val="FooterCoverPage"/>
      <w:rPr>
        <w:rFonts w:ascii="Arial" w:hAnsi="Arial" w:cs="Arial"/>
        <w:b/>
        <w:sz w:val="48"/>
      </w:rPr>
    </w:pPr>
    <w:r w:rsidRPr="00CE0293">
      <w:rPr>
        <w:rFonts w:ascii="Arial" w:hAnsi="Arial" w:cs="Arial"/>
        <w:b/>
        <w:sz w:val="48"/>
      </w:rPr>
      <w:t>RO</w:t>
    </w:r>
    <w:r w:rsidRPr="00CE0293">
      <w:rPr>
        <w:rFonts w:ascii="Arial" w:hAnsi="Arial" w:cs="Arial"/>
        <w:b/>
        <w:sz w:val="48"/>
      </w:rPr>
      <w:tab/>
    </w:r>
    <w:r w:rsidRPr="00CE0293">
      <w:rPr>
        <w:rFonts w:ascii="Arial" w:hAnsi="Arial" w:cs="Arial"/>
        <w:b/>
        <w:sz w:val="48"/>
      </w:rPr>
      <w:tab/>
    </w:r>
    <w:r w:rsidRPr="00CE0293">
      <w:tab/>
    </w:r>
    <w:r w:rsidRPr="00CE029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6A13E" w14:textId="03F5FD38" w:rsidR="00CE0293" w:rsidRPr="00CE0293" w:rsidRDefault="00CE0293" w:rsidP="00CE0293">
    <w:pPr>
      <w:pStyle w:val="FooterCoverPage"/>
      <w:rPr>
        <w:rFonts w:ascii="Arial" w:hAnsi="Arial" w:cs="Arial"/>
        <w:b/>
        <w:sz w:val="48"/>
      </w:rPr>
    </w:pPr>
    <w:r w:rsidRPr="00CE0293">
      <w:rPr>
        <w:rFonts w:ascii="Arial" w:hAnsi="Arial" w:cs="Arial"/>
        <w:b/>
        <w:sz w:val="48"/>
      </w:rPr>
      <w:t>RO</w:t>
    </w:r>
    <w:r w:rsidRPr="00CE0293">
      <w:rPr>
        <w:rFonts w:ascii="Arial" w:hAnsi="Arial" w:cs="Arial"/>
        <w:b/>
        <w:sz w:val="48"/>
      </w:rPr>
      <w:tab/>
    </w:r>
    <w:r w:rsidRPr="00CE0293">
      <w:rPr>
        <w:rFonts w:ascii="Arial" w:hAnsi="Arial" w:cs="Arial"/>
        <w:b/>
        <w:sz w:val="48"/>
      </w:rPr>
      <w:tab/>
    </w:r>
    <w:r w:rsidRPr="00CE0293">
      <w:tab/>
    </w:r>
    <w:r w:rsidRPr="00CE029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40E4D" w14:textId="77777777" w:rsidR="00CE0293" w:rsidRPr="00CE0293" w:rsidRDefault="00CE0293" w:rsidP="00CE029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0A5FA" w14:textId="77777777" w:rsidR="00CF4922" w:rsidRDefault="00CF4922" w:rsidP="00C7313C">
    <w:pPr>
      <w:pStyle w:val="Footer"/>
    </w:pPr>
  </w:p>
  <w:p w14:paraId="374C1B4C" w14:textId="77777777" w:rsidR="00CF4922" w:rsidRDefault="00CF4922" w:rsidP="00C7313C"/>
  <w:p w14:paraId="7DC00447" w14:textId="77777777" w:rsidR="00CF4922" w:rsidRDefault="00CF4922" w:rsidP="00C7313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306465"/>
      <w:docPartObj>
        <w:docPartGallery w:val="Page Numbers (Bottom of Page)"/>
        <w:docPartUnique/>
      </w:docPartObj>
    </w:sdtPr>
    <w:sdtEndPr>
      <w:rPr>
        <w:noProof/>
      </w:rPr>
    </w:sdtEndPr>
    <w:sdtContent>
      <w:p w14:paraId="6FA12428" w14:textId="134B3AB7" w:rsidR="00CF4922" w:rsidRDefault="00CF4922" w:rsidP="008B0033">
        <w:pPr>
          <w:pStyle w:val="Footer"/>
          <w:jc w:val="center"/>
        </w:pPr>
        <w:r>
          <w:fldChar w:fldCharType="begin"/>
        </w:r>
        <w:r>
          <w:instrText xml:space="preserve"> PAGE   \* MERGEFORMAT </w:instrText>
        </w:r>
        <w:r>
          <w:fldChar w:fldCharType="separate"/>
        </w:r>
        <w:r w:rsidR="00CE0293">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BB603" w14:textId="77777777" w:rsidR="00CF4922" w:rsidRDefault="00CF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09282" w14:textId="77777777" w:rsidR="00D85F7F" w:rsidRDefault="00D85F7F" w:rsidP="00BA216E">
      <w:pPr>
        <w:spacing w:after="0"/>
      </w:pPr>
      <w:r>
        <w:separator/>
      </w:r>
    </w:p>
  </w:footnote>
  <w:footnote w:type="continuationSeparator" w:id="0">
    <w:p w14:paraId="1F0615C9" w14:textId="77777777" w:rsidR="00D85F7F" w:rsidRDefault="00D85F7F" w:rsidP="00BA216E">
      <w:pPr>
        <w:spacing w:after="0"/>
      </w:pPr>
      <w:r>
        <w:continuationSeparator/>
      </w:r>
    </w:p>
  </w:footnote>
  <w:footnote w:type="continuationNotice" w:id="1">
    <w:p w14:paraId="5A60C0D7" w14:textId="77777777" w:rsidR="00D85F7F" w:rsidRDefault="00D85F7F">
      <w:pPr>
        <w:spacing w:after="0"/>
      </w:pPr>
    </w:p>
  </w:footnote>
  <w:footnote w:id="2">
    <w:p w14:paraId="0A6FF0AB" w14:textId="77777777" w:rsidR="006F1723" w:rsidRPr="006C3E6B" w:rsidRDefault="006F1723" w:rsidP="00106875">
      <w:pPr>
        <w:pStyle w:val="FootnoteText"/>
      </w:pPr>
      <w:r>
        <w:rPr>
          <w:rStyle w:val="FootnoteReference"/>
        </w:rPr>
        <w:footnoteRef/>
      </w:r>
      <w:r>
        <w:t xml:space="preserve"> FMI, aprilie 2025, World Economic Outlook (Perspective economice mondiale).</w:t>
      </w:r>
    </w:p>
  </w:footnote>
  <w:footnote w:id="3">
    <w:p w14:paraId="018059EF" w14:textId="77777777" w:rsidR="002177B3" w:rsidRPr="002420F3" w:rsidRDefault="002177B3" w:rsidP="00106875">
      <w:pPr>
        <w:pStyle w:val="FootnoteText"/>
      </w:pPr>
      <w:r>
        <w:rPr>
          <w:rStyle w:val="FootnoteReference"/>
        </w:rPr>
        <w:footnoteRef/>
      </w:r>
      <w:r>
        <w:t xml:space="preserve"> Armenia, Azerbaidjan, Georgia, Republica Moldova, Ucraina, Turcia, împreună cu statele membre ale UE Bulgaria, Grecia și România – fără Rusia. </w:t>
      </w:r>
    </w:p>
  </w:footnote>
  <w:footnote w:id="4">
    <w:p w14:paraId="3406CBBD" w14:textId="3D57C827" w:rsidR="002177B3" w:rsidRPr="00680ECA" w:rsidRDefault="002177B3" w:rsidP="00106875">
      <w:pPr>
        <w:pStyle w:val="FootnoteText"/>
      </w:pPr>
      <w:r>
        <w:rPr>
          <w:rStyle w:val="FootnoteReference"/>
          <w:rFonts w:eastAsiaTheme="majorEastAsia"/>
        </w:rPr>
        <w:footnoteRef/>
      </w:r>
      <w:r w:rsidR="00106875">
        <w:t xml:space="preserve"> </w:t>
      </w:r>
      <w:r>
        <w:rPr>
          <w:rStyle w:val="Hyperlink"/>
        </w:rPr>
        <w:t>Datele EUROSTAT din 2023, https://ec.europa.eu/eurostat/data/database.</w:t>
      </w:r>
      <w:r>
        <w:t xml:space="preserve"> </w:t>
      </w:r>
    </w:p>
  </w:footnote>
  <w:footnote w:id="5">
    <w:p w14:paraId="15AE0D7F" w14:textId="5F055939" w:rsidR="00C841C9" w:rsidRPr="00C841C9" w:rsidRDefault="00C841C9" w:rsidP="00106875">
      <w:pPr>
        <w:pStyle w:val="FootnoteText"/>
      </w:pPr>
      <w:r>
        <w:rPr>
          <w:rStyle w:val="FootnoteReference"/>
        </w:rPr>
        <w:footnoteRef/>
      </w:r>
      <w:r>
        <w:t xml:space="preserve"> Sursa: FMI, OMC, UNCTAD.</w:t>
      </w:r>
    </w:p>
  </w:footnote>
  <w:footnote w:id="6">
    <w:p w14:paraId="31F4AC39" w14:textId="77777777" w:rsidR="008B2551" w:rsidRPr="000A50E9" w:rsidRDefault="008B2551" w:rsidP="00106875">
      <w:pPr>
        <w:pStyle w:val="FootnoteText"/>
      </w:pPr>
      <w:r>
        <w:rPr>
          <w:rStyle w:val="FootnoteReference"/>
        </w:rPr>
        <w:footnoteRef/>
      </w:r>
      <w:r>
        <w:t xml:space="preserve"> </w:t>
      </w:r>
      <w:hyperlink r:id="rId1" w:history="1">
        <w:r>
          <w:rPr>
            <w:rStyle w:val="Hyperlink"/>
          </w:rPr>
          <w:t>https://www.consilium.europa.eu/ro/meetings/international-summit/2025/04/04/</w:t>
        </w:r>
      </w:hyperlink>
      <w:r>
        <w:t>.</w:t>
      </w:r>
    </w:p>
  </w:footnote>
  <w:footnote w:id="7">
    <w:p w14:paraId="680720EB" w14:textId="6BD6F136" w:rsidR="00977FD0" w:rsidRPr="00977FD0" w:rsidRDefault="00977FD0" w:rsidP="00106875">
      <w:pPr>
        <w:pStyle w:val="FootnoteText"/>
      </w:pPr>
      <w:r>
        <w:rPr>
          <w:rStyle w:val="FootnoteReference"/>
        </w:rPr>
        <w:footnoteRef/>
      </w:r>
      <w:r>
        <w:t xml:space="preserve"> Comunicarea comună către Consiliul European, Situația actuală privind relațiile politice, economice și comerciale dintre UE și Turcia, JOIN(2023) 50 final.</w:t>
      </w:r>
    </w:p>
  </w:footnote>
  <w:footnote w:id="8">
    <w:p w14:paraId="5CB700DB" w14:textId="667979D8" w:rsidR="00977FD0" w:rsidRPr="00977FD0" w:rsidRDefault="00977FD0" w:rsidP="00106875">
      <w:pPr>
        <w:pStyle w:val="FootnoteText"/>
      </w:pPr>
      <w:r>
        <w:rPr>
          <w:rStyle w:val="FootnoteReference"/>
        </w:rPr>
        <w:footnoteRef/>
      </w:r>
      <w:r>
        <w:t xml:space="preserve"> În conformitate cu concluziile Consiliului din iunie 2021 și aprilie 2024.</w:t>
      </w:r>
    </w:p>
  </w:footnote>
  <w:footnote w:id="9">
    <w:p w14:paraId="08987F23" w14:textId="4109085B" w:rsidR="00977FD0" w:rsidRPr="00977FD0" w:rsidRDefault="00977FD0" w:rsidP="00106875">
      <w:pPr>
        <w:pStyle w:val="FootnoteText"/>
      </w:pPr>
      <w:r>
        <w:rPr>
          <w:rStyle w:val="FootnoteReference"/>
        </w:rPr>
        <w:footnoteRef/>
      </w:r>
      <w:r>
        <w:t xml:space="preserve"> Inițiativa privind transportul în siguranță al cerealelor și al produselor alimentare din porturile ucrainene, lansată în Turcia la 22</w:t>
      </w:r>
      <w:r w:rsidR="00106875">
        <w:t> </w:t>
      </w:r>
      <w:r>
        <w:t>iulie 2022. https://www.consilium.europa.eu/ro/infographics/ukrainian-grain-exports-explained.</w:t>
      </w:r>
    </w:p>
  </w:footnote>
  <w:footnote w:id="10">
    <w:p w14:paraId="5893E648" w14:textId="77777777" w:rsidR="002177B3" w:rsidRDefault="002177B3" w:rsidP="00106875">
      <w:pPr>
        <w:pStyle w:val="FootnoteText"/>
      </w:pPr>
      <w:r>
        <w:rPr>
          <w:rStyle w:val="FootnoteReference"/>
        </w:rPr>
        <w:footnoteRef/>
      </w:r>
      <w:r>
        <w:t xml:space="preserve"> JO L 161, 29.5.2014, p. 3.</w:t>
      </w:r>
    </w:p>
  </w:footnote>
  <w:footnote w:id="11">
    <w:p w14:paraId="3CF64CE5" w14:textId="77777777" w:rsidR="002177B3" w:rsidRDefault="002177B3" w:rsidP="00106875">
      <w:pPr>
        <w:pStyle w:val="FootnoteText"/>
      </w:pPr>
      <w:r>
        <w:rPr>
          <w:rStyle w:val="FootnoteReference"/>
        </w:rPr>
        <w:footnoteRef/>
      </w:r>
      <w:r>
        <w:t xml:space="preserve"> JO L 260, 30.8.2014, p. 4.</w:t>
      </w:r>
    </w:p>
  </w:footnote>
  <w:footnote w:id="12">
    <w:p w14:paraId="4FF0C6E1" w14:textId="77777777" w:rsidR="002177B3" w:rsidRDefault="002177B3" w:rsidP="00106875">
      <w:pPr>
        <w:pStyle w:val="FootnoteText"/>
      </w:pPr>
      <w:r>
        <w:rPr>
          <w:rStyle w:val="FootnoteReference"/>
        </w:rPr>
        <w:footnoteRef/>
      </w:r>
      <w:r>
        <w:t xml:space="preserve"> JO L 261, 30.8.2014, p. 4.</w:t>
      </w:r>
    </w:p>
  </w:footnote>
  <w:footnote w:id="13">
    <w:p w14:paraId="630A8FD6" w14:textId="77777777" w:rsidR="002177B3" w:rsidRDefault="002177B3" w:rsidP="00106875">
      <w:pPr>
        <w:pStyle w:val="FootnoteText"/>
      </w:pPr>
      <w:r>
        <w:rPr>
          <w:rStyle w:val="FootnoteReference"/>
        </w:rPr>
        <w:footnoteRef/>
      </w:r>
      <w:r>
        <w:t xml:space="preserve"> Acordul de instituire a unei asocieri între Comunitatea Economică Europeană și Turcia, JO L 361, 31.12.1977, p. 29.</w:t>
      </w:r>
    </w:p>
  </w:footnote>
  <w:footnote w:id="14">
    <w:p w14:paraId="273CE660" w14:textId="77777777" w:rsidR="002177B3" w:rsidRPr="00196C3B" w:rsidRDefault="002177B3" w:rsidP="00106875">
      <w:pPr>
        <w:pStyle w:val="FootnoteText"/>
      </w:pPr>
      <w:r>
        <w:rPr>
          <w:rStyle w:val="FootnoteReference"/>
        </w:rPr>
        <w:footnoteRef/>
      </w:r>
      <w:r>
        <w:t xml:space="preserve"> https://eur-lex.europa.eu/legal-content/RO/ALL/?uri=celex:52023JC0050. </w:t>
      </w:r>
    </w:p>
  </w:footnote>
  <w:footnote w:id="15">
    <w:p w14:paraId="665EBE59" w14:textId="77777777" w:rsidR="002177B3" w:rsidRDefault="002177B3" w:rsidP="00106875">
      <w:pPr>
        <w:pStyle w:val="FootnoteText"/>
      </w:pPr>
      <w:r>
        <w:rPr>
          <w:rStyle w:val="FootnoteReference"/>
        </w:rPr>
        <w:footnoteRef/>
      </w:r>
      <w:r>
        <w:t xml:space="preserve"> JO L 23, 26.1.2018, p. 4.</w:t>
      </w:r>
    </w:p>
  </w:footnote>
  <w:footnote w:id="16">
    <w:p w14:paraId="5BB9557D" w14:textId="77777777" w:rsidR="002177B3" w:rsidRDefault="002177B3" w:rsidP="00106875">
      <w:pPr>
        <w:pStyle w:val="FootnoteText"/>
      </w:pPr>
      <w:r>
        <w:rPr>
          <w:rStyle w:val="FootnoteReference"/>
        </w:rPr>
        <w:footnoteRef/>
      </w:r>
      <w:r>
        <w:t xml:space="preserve"> JO L 246, 17.9.1999, p. 3.</w:t>
      </w:r>
    </w:p>
  </w:footnote>
  <w:footnote w:id="17">
    <w:p w14:paraId="70119198" w14:textId="77777777" w:rsidR="002177B3" w:rsidRDefault="002177B3" w:rsidP="00106875">
      <w:pPr>
        <w:pStyle w:val="FootnoteText"/>
      </w:pPr>
      <w:r>
        <w:rPr>
          <w:rStyle w:val="FootnoteReference"/>
        </w:rPr>
        <w:footnoteRef/>
      </w:r>
      <w:r>
        <w:t xml:space="preserve"> Creată în 2007, Sinergia Mării Negre și-a îndeplinit cu succes obiectivele, facilitând o strategie pentru bazinul maritim și generând o cooperare semnificativă între părțile interesate regionale în domenii precum cooperarea maritimă, cercetarea marină și inovarea și investițiile în economia albastră. </w:t>
      </w:r>
    </w:p>
  </w:footnote>
  <w:footnote w:id="18">
    <w:p w14:paraId="6D0B77B7" w14:textId="77777777" w:rsidR="002177B3" w:rsidRDefault="002177B3" w:rsidP="00106875">
      <w:pPr>
        <w:pStyle w:val="FootnoteText"/>
      </w:pPr>
      <w:r>
        <w:rPr>
          <w:rStyle w:val="FootnoteReference"/>
        </w:rPr>
        <w:footnoteRef/>
      </w:r>
      <w:r>
        <w:t xml:space="preserve"> https://black-sea-maritime-agenda.ec.europa.eu/.</w:t>
      </w:r>
    </w:p>
  </w:footnote>
  <w:footnote w:id="19">
    <w:p w14:paraId="6BFC9F4A" w14:textId="219F645F" w:rsidR="002177B3" w:rsidRDefault="002177B3" w:rsidP="00106875">
      <w:pPr>
        <w:pStyle w:val="FootnoteText"/>
      </w:pPr>
      <w:r>
        <w:rPr>
          <w:rStyle w:val="FootnoteReference"/>
        </w:rPr>
        <w:footnoteRef/>
      </w:r>
      <w:r>
        <w:t xml:space="preserve"> </w:t>
      </w:r>
      <w:hyperlink r:id="rId2" w:history="1">
        <w:r>
          <w:rPr>
            <w:rStyle w:val="Hyperlink"/>
          </w:rPr>
          <w:t>https://www.sust-black.ro/Black Sea Strategic Research and Innovation Agenda.pdf</w:t>
        </w:r>
      </w:hyperlink>
    </w:p>
  </w:footnote>
  <w:footnote w:id="20">
    <w:p w14:paraId="5577C4CE" w14:textId="77777777" w:rsidR="002177B3" w:rsidRDefault="002177B3" w:rsidP="00106875">
      <w:pPr>
        <w:pStyle w:val="FootnoteText"/>
      </w:pPr>
      <w:r>
        <w:rPr>
          <w:rStyle w:val="FootnoteReference"/>
        </w:rPr>
        <w:footnoteRef/>
      </w:r>
      <w:r>
        <w:t xml:space="preserve"> Program de cooperare transnațională la care participă opt țări din regiunea Mării Negre: România, Bulgaria, Grecia, Armenia, Georgia, Republica Moldova, Turcia și Ucraina, https://www.blacksea-cbc.net/.</w:t>
      </w:r>
    </w:p>
  </w:footnote>
  <w:footnote w:id="21">
    <w:p w14:paraId="6EC5F477" w14:textId="77777777" w:rsidR="002177B3" w:rsidRDefault="002177B3" w:rsidP="00106875">
      <w:pPr>
        <w:pStyle w:val="FootnoteText"/>
      </w:pPr>
      <w:r>
        <w:rPr>
          <w:rStyle w:val="FootnoteReference"/>
        </w:rPr>
        <w:footnoteRef/>
      </w:r>
      <w:r>
        <w:t xml:space="preserve"> https://commission.europa.eu/topics/eu-solidarity-ukraine/eu-assistance-ukraine/eu-ukraine-solidarity-lanes_ro.</w:t>
      </w:r>
    </w:p>
  </w:footnote>
  <w:footnote w:id="22">
    <w:p w14:paraId="3B406D12" w14:textId="77777777" w:rsidR="002177B3" w:rsidRPr="00987743" w:rsidRDefault="002177B3" w:rsidP="00106875">
      <w:pPr>
        <w:pStyle w:val="FootnoteText"/>
      </w:pPr>
      <w:r>
        <w:rPr>
          <w:rStyle w:val="FootnoteReference"/>
        </w:rPr>
        <w:footnoteRef/>
      </w:r>
      <w:r>
        <w:t xml:space="preserve"> Comunicarea comună: Politica privind Parteneriatul estic după 2020: Consolidarea rezilienței – un Parteneriat estic care produce rezultate pentru toți, JOIN(2020) 7.</w:t>
      </w:r>
    </w:p>
    <w:p w14:paraId="31A51E7C" w14:textId="77777777" w:rsidR="002177B3" w:rsidRPr="00106875" w:rsidRDefault="002177B3" w:rsidP="00106875">
      <w:pPr>
        <w:pStyle w:val="FootnoteText"/>
        <w:rPr>
          <w:sz w:val="4"/>
          <w:szCs w:val="4"/>
        </w:rPr>
      </w:pPr>
    </w:p>
  </w:footnote>
  <w:footnote w:id="23">
    <w:p w14:paraId="268F57CF" w14:textId="77777777" w:rsidR="002177B3" w:rsidRPr="00C11E2D" w:rsidRDefault="002177B3" w:rsidP="00106875">
      <w:pPr>
        <w:pStyle w:val="FootnoteText"/>
      </w:pPr>
      <w:r>
        <w:rPr>
          <w:rStyle w:val="FootnoteReference"/>
        </w:rPr>
        <w:footnoteRef/>
      </w:r>
      <w:r>
        <w:t xml:space="preserve"> Comunicarea comună către Parlamentul European, Consiliu, Comitetul Economic și Social European, Comitetul Regiunilor și Banca Europeană de Investiții – Inițiativa „Global Gateway”, JOIN(2021) 30 final.</w:t>
      </w:r>
    </w:p>
  </w:footnote>
  <w:footnote w:id="24">
    <w:p w14:paraId="290835E4" w14:textId="77777777" w:rsidR="00BA4CCE" w:rsidRDefault="00BA4CCE" w:rsidP="00106875">
      <w:pPr>
        <w:pStyle w:val="FootnoteText"/>
      </w:pPr>
      <w:r>
        <w:rPr>
          <w:rStyle w:val="FootnoteReference"/>
        </w:rPr>
        <w:footnoteRef/>
      </w:r>
      <w:r>
        <w:t xml:space="preserve"> Cartea albă comună privind pregătirea pentru apărare a Europei 2030, </w:t>
      </w:r>
      <w:hyperlink r:id="rId3" w:history="1">
        <w:r>
          <w:rPr>
            <w:rStyle w:val="Hyperlink"/>
          </w:rPr>
          <w:t>https://eur-lex.europa.eu/legal-content/RO/TXT/PDF/?uri=CELEX:52025JC0120</w:t>
        </w:r>
      </w:hyperlink>
      <w:r>
        <w:t>, propunerea privind instituirea unui nou instrument, „Acțiunea pentru securitatea Europei” (SAFE), și Comunicarea privind activarea clauzei derogatorii naționale din PSC.</w:t>
      </w:r>
    </w:p>
  </w:footnote>
  <w:footnote w:id="25">
    <w:p w14:paraId="13954029" w14:textId="7F40101D" w:rsidR="006E2A08" w:rsidRDefault="006E2A08" w:rsidP="00106875">
      <w:pPr>
        <w:pStyle w:val="FootnoteText"/>
      </w:pPr>
      <w:r>
        <w:rPr>
          <w:rStyle w:val="FootnoteReference"/>
        </w:rPr>
        <w:footnoteRef/>
      </w:r>
      <w:r>
        <w:t xml:space="preserve"> CARTEA ALBĂ COMUNĂ privind pregătirea pentru apărare a Europei 2030, JOIN(2025) 120 final.</w:t>
      </w:r>
    </w:p>
  </w:footnote>
  <w:footnote w:id="26">
    <w:p w14:paraId="132DD8EC" w14:textId="6729F569" w:rsidR="007739D5" w:rsidRPr="00C13D26" w:rsidRDefault="007739D5" w:rsidP="00106875">
      <w:pPr>
        <w:pStyle w:val="FootnoteText"/>
      </w:pPr>
      <w:r>
        <w:rPr>
          <w:rStyle w:val="FootnoteReference"/>
        </w:rPr>
        <w:footnoteRef/>
      </w:r>
      <w:r>
        <w:t xml:space="preserve"> Concluziile Consiliului din 24 octombrie 2023 privind Strategia revizuită a UE în materie de securitate maritimă (SUESM) și planul de acțiune aferent</w:t>
      </w:r>
    </w:p>
  </w:footnote>
  <w:footnote w:id="27">
    <w:p w14:paraId="3B082C58" w14:textId="77777777" w:rsidR="00BA4CCE" w:rsidRPr="00770FE7" w:rsidRDefault="00BA4CCE" w:rsidP="00106875">
      <w:pPr>
        <w:pStyle w:val="FootnoteText"/>
      </w:pPr>
      <w:r>
        <w:rPr>
          <w:rStyle w:val="FootnoteReference"/>
          <w:rFonts w:eastAsiaTheme="majorEastAsia"/>
        </w:rPr>
        <w:footnoteRef/>
      </w:r>
      <w:r>
        <w:t xml:space="preserve"> Cadrul orientativ din 2024 pentru instituirea practică a echipelor UE de răspuns rapid la amenințările hibride.</w:t>
      </w:r>
    </w:p>
  </w:footnote>
  <w:footnote w:id="28">
    <w:p w14:paraId="4399EE81" w14:textId="77777777" w:rsidR="00BA4CCE" w:rsidRPr="00770FE7" w:rsidRDefault="00BA4CCE" w:rsidP="00106875">
      <w:pPr>
        <w:pStyle w:val="FootnoteText"/>
      </w:pPr>
      <w:r>
        <w:rPr>
          <w:rStyle w:val="FootnoteReference"/>
          <w:rFonts w:eastAsiaTheme="majorEastAsia"/>
        </w:rPr>
        <w:footnoteRef/>
      </w:r>
      <w:r>
        <w:t xml:space="preserve"> Comunicarea comună din 2025 „Planul de acțiune al UE privind securitatea cablurilor”, JOIN(2025) 9 final.</w:t>
      </w:r>
    </w:p>
  </w:footnote>
  <w:footnote w:id="29">
    <w:p w14:paraId="035FB018" w14:textId="77777777" w:rsidR="00BA4CCE" w:rsidRPr="004663E6" w:rsidRDefault="00BA4CCE" w:rsidP="00106875">
      <w:pPr>
        <w:pStyle w:val="FootnoteText"/>
      </w:pPr>
      <w:r>
        <w:rPr>
          <w:rStyle w:val="FootnoteReference"/>
        </w:rPr>
        <w:footnoteRef/>
      </w:r>
      <w:r>
        <w:t xml:space="preserve"> </w:t>
      </w:r>
      <w:r>
        <w:rPr>
          <w:color w:val="1F497D"/>
        </w:rPr>
        <w:t>(</w:t>
      </w:r>
      <w:r>
        <w:t>Cooperare structurată permanentă) concepută pentru a oferi statelor membre ale UE posibilitatea să dezvolte proiecte comune în domeniul apărării, să consolideze capabilitățile militare și să îmbunătățească cooperarea în materie de apărare în toate domeniile operaționale.</w:t>
      </w:r>
    </w:p>
  </w:footnote>
  <w:footnote w:id="30">
    <w:p w14:paraId="50E3C8F3" w14:textId="4DA0F4CF" w:rsidR="00226462" w:rsidRPr="001833D8" w:rsidRDefault="00BA4CCE" w:rsidP="00106875">
      <w:pPr>
        <w:spacing w:after="0"/>
        <w:rPr>
          <w:sz w:val="20"/>
        </w:rPr>
      </w:pPr>
      <w:r>
        <w:rPr>
          <w:rStyle w:val="FootnoteReference"/>
          <w:sz w:val="20"/>
          <w:szCs w:val="20"/>
        </w:rPr>
        <w:footnoteRef/>
      </w:r>
      <w:r>
        <w:rPr>
          <w:sz w:val="20"/>
        </w:rPr>
        <w:t xml:space="preserve"> Fondul european de apărare (FEA</w:t>
      </w:r>
      <w:r>
        <w:rPr>
          <w:b/>
          <w:sz w:val="20"/>
        </w:rPr>
        <w:t>)</w:t>
      </w:r>
      <w:r>
        <w:rPr>
          <w:sz w:val="20"/>
        </w:rPr>
        <w:t xml:space="preserve"> este un instrument financiar conceput pentru a sprijini dezvoltarea de tehnologii de apărare de vârf și pentru a stimula colaborarea dintre statele membre ale UE în ceea ce privește proiectele comune în domeniul apărării. Scopul său este de a consolida autonomia strategică a Europei și de a-i consolida capabilitățile de apărare.</w:t>
      </w:r>
    </w:p>
  </w:footnote>
  <w:footnote w:id="31">
    <w:p w14:paraId="78A0A194" w14:textId="77777777" w:rsidR="00BA4CCE" w:rsidRPr="00A1104B" w:rsidRDefault="00BA4CCE" w:rsidP="00106875">
      <w:pPr>
        <w:pStyle w:val="FootnoteText"/>
      </w:pPr>
      <w:r>
        <w:rPr>
          <w:rStyle w:val="FootnoteReference"/>
        </w:rPr>
        <w:footnoteRef/>
      </w:r>
      <w:r>
        <w:t xml:space="preserve"> </w:t>
      </w:r>
      <w:hyperlink r:id="rId4" w:history="1">
        <w:r>
          <w:rPr>
            <w:rStyle w:val="Hyperlink"/>
          </w:rPr>
          <w:t>Serviciul Copernicus de supraveghere maritimă – EMSA – Agenția Europeană pentru Siguranță Maritimă</w:t>
        </w:r>
      </w:hyperlink>
      <w:r>
        <w:t>.</w:t>
      </w:r>
    </w:p>
  </w:footnote>
  <w:footnote w:id="32">
    <w:p w14:paraId="3087C2B7" w14:textId="15689CE4" w:rsidR="00F21A67" w:rsidRPr="00F21A67" w:rsidRDefault="00F21A67" w:rsidP="00106875">
      <w:pPr>
        <w:pStyle w:val="FootnoteText"/>
      </w:pPr>
      <w:r>
        <w:rPr>
          <w:rStyle w:val="FootnoteReference"/>
        </w:rPr>
        <w:footnoteRef/>
      </w:r>
      <w:r>
        <w:t xml:space="preserve"> </w:t>
      </w:r>
      <w:hyperlink r:id="rId5" w:history="1">
        <w:r>
          <w:rPr>
            <w:rStyle w:val="Hyperlink"/>
          </w:rPr>
          <w:t>Forumul funcțiilor de pază de coastă din Marea Mediterană (MCGFF) |</w:t>
        </w:r>
      </w:hyperlink>
      <w:r>
        <w:t>.</w:t>
      </w:r>
      <w:hyperlink r:id="rId6" w:history="1">
        <w:r>
          <w:rPr>
            <w:rStyle w:val="Hyperlink"/>
          </w:rPr>
          <w:t xml:space="preserve"> Cooperarea la nivel european cu privire la funcțiile de pază de coastă</w:t>
        </w:r>
      </w:hyperlink>
      <w:r>
        <w:t>.</w:t>
      </w:r>
    </w:p>
  </w:footnote>
  <w:footnote w:id="33">
    <w:p w14:paraId="63220025" w14:textId="41501718" w:rsidR="00902E4B" w:rsidRPr="00902E4B" w:rsidRDefault="00902E4B" w:rsidP="00106875">
      <w:pPr>
        <w:pStyle w:val="FootnoteText"/>
      </w:pPr>
      <w:r>
        <w:rPr>
          <w:rStyle w:val="FootnoteReference"/>
        </w:rPr>
        <w:footnoteRef/>
      </w:r>
      <w:r>
        <w:t xml:space="preserve"> JOIN(2023) 8, 10.3.2023.</w:t>
      </w:r>
    </w:p>
  </w:footnote>
  <w:footnote w:id="34">
    <w:p w14:paraId="1CAE11BE" w14:textId="77777777" w:rsidR="00BA4CCE" w:rsidRDefault="00BA4CCE" w:rsidP="00106875">
      <w:pPr>
        <w:pStyle w:val="FootnoteText"/>
      </w:pPr>
      <w:r>
        <w:rPr>
          <w:rStyle w:val="FootnoteReference"/>
        </w:rPr>
        <w:footnoteRef/>
      </w:r>
      <w:r>
        <w:t xml:space="preserve"> https://www.imo.org/en/OurWork/Security/Pages/SOLAS-XI-2%20ISPS%20Code.aspx.</w:t>
      </w:r>
    </w:p>
  </w:footnote>
  <w:footnote w:id="35">
    <w:p w14:paraId="4BD2754D" w14:textId="77777777" w:rsidR="00BA4CCE" w:rsidRPr="00E0311B" w:rsidRDefault="00BA4CCE" w:rsidP="00106875">
      <w:pPr>
        <w:pStyle w:val="FootnoteText"/>
      </w:pPr>
      <w:r>
        <w:rPr>
          <w:rStyle w:val="FootnoteReference"/>
        </w:rPr>
        <w:footnoteRef/>
      </w:r>
      <w:r>
        <w:t xml:space="preserve"> Regulamentul (UE) 2019/452.</w:t>
      </w:r>
    </w:p>
  </w:footnote>
  <w:footnote w:id="36">
    <w:p w14:paraId="21363558" w14:textId="2D920477" w:rsidR="00452019" w:rsidRPr="00452019" w:rsidRDefault="00452019" w:rsidP="00106875">
      <w:pPr>
        <w:pStyle w:val="FootnoteText"/>
      </w:pPr>
      <w:r>
        <w:rPr>
          <w:rStyle w:val="FootnoteReference"/>
        </w:rPr>
        <w:footnoteRef/>
      </w:r>
      <w:r>
        <w:t xml:space="preserve"> COM(2025) 148 final.</w:t>
      </w:r>
    </w:p>
  </w:footnote>
  <w:footnote w:id="37">
    <w:p w14:paraId="0A6E5F50" w14:textId="77777777" w:rsidR="00941980" w:rsidRDefault="00941980" w:rsidP="00106875"/>
    <w:p w14:paraId="63EAE87B" w14:textId="77777777" w:rsidR="00BA4CCE" w:rsidRDefault="00BA4CCE" w:rsidP="00106875"/>
  </w:footnote>
  <w:footnote w:id="38">
    <w:p w14:paraId="1D43D5E7" w14:textId="635F39BC" w:rsidR="006348C0" w:rsidRDefault="006348C0" w:rsidP="00106875">
      <w:pPr>
        <w:pStyle w:val="FootnoteText"/>
      </w:pPr>
      <w:r>
        <w:rPr>
          <w:rStyle w:val="FootnoteReference"/>
        </w:rPr>
        <w:footnoteRef/>
      </w:r>
      <w:r>
        <w:t xml:space="preserve"> Acordul de liber schimb aprofundat și cuprinzător (DCFTA) dintre UE și Ucraina reprezintă partea comercială a Acordului de asociere, care este pe deplin în vigoare de la 1 septembrie 2017. Planul de acțiune prioritar pentru o mai bună punere în aplicare a acordului de liber schimb aprofundat și cuprinzător UE-Ucraina, care a fost creat în 2021, a fost extins în continuare, iar cea mai recentă versiune a sa acoperă perioada 2025-2026. În mod similar, acordurile de liber schimb aprofundate și cuprinzătoare pentru Georgia și Moldova fac parte din acordurile de asociere respective, ambele intrând pe deplin în vigoare la 1 iulie 2016. Acordul de parteneriat cuprinzător și consolidat (CEPA) dintre UE și Armenia a intrat în vigoare în mod oficial la 1 martie 2021. CEPA este un acord nepreferențial și vizează îmbunătățirea în continuare a comerțului dintre UE și Armenia prin îmbunătățirea mediului de reglementare pentru întreprinderi și facilitarea comerțului cu servicii. Acordul de parteneriat și cooperare (APC) dintre UE și Azerbaidjan este în vigoare din iulie 1999. În domeniul comerțului, APC este un acord nepreferențial și prevede apropierea progresivă în materie de reglementare a legislației și a procedurilor Azerbaidjanului de cele mai importante legi și standarde ale UE și internaționale legate de comerț.</w:t>
      </w:r>
    </w:p>
  </w:footnote>
  <w:footnote w:id="39">
    <w:p w14:paraId="21F681A8" w14:textId="77777777" w:rsidR="007D0FA2" w:rsidRPr="00C46FE8" w:rsidRDefault="007D0FA2" w:rsidP="00106875">
      <w:pPr>
        <w:pStyle w:val="FootnoteText"/>
      </w:pPr>
      <w:r>
        <w:rPr>
          <w:rStyle w:val="FootnoteReference"/>
        </w:rPr>
        <w:footnoteRef/>
      </w:r>
      <w:r>
        <w:t xml:space="preserve"> </w:t>
      </w:r>
      <w:hyperlink r:id="rId7" w:history="1">
        <w:r>
          <w:rPr>
            <w:rStyle w:val="Hyperlink"/>
          </w:rPr>
          <w:t>Mecanismul pentru Ucraina – Comisia Europeană</w:t>
        </w:r>
      </w:hyperlink>
      <w:r>
        <w:t>.</w:t>
      </w:r>
    </w:p>
  </w:footnote>
  <w:footnote w:id="40">
    <w:p w14:paraId="08D8C813" w14:textId="77777777" w:rsidR="007D0FA2" w:rsidRPr="00395D38" w:rsidRDefault="007D0FA2" w:rsidP="00106875">
      <w:pPr>
        <w:pStyle w:val="FootnoteText"/>
      </w:pPr>
      <w:r>
        <w:rPr>
          <w:rStyle w:val="FootnoteReference"/>
        </w:rPr>
        <w:footnoteRef/>
      </w:r>
      <w:r>
        <w:t xml:space="preserve"> </w:t>
      </w:r>
      <w:hyperlink r:id="rId8" w:history="1">
        <w:r>
          <w:rPr>
            <w:rStyle w:val="Hyperlink"/>
          </w:rPr>
          <w:t>Comisia adoptă un pachet de sprijin în valoare de 1,8 miliarde EUR pentru a sprijini planul de creștere economică al Republicii Moldova pe calea aderării sale la UE – Comisia Europeană</w:t>
        </w:r>
      </w:hyperlink>
      <w:r>
        <w:t>.</w:t>
      </w:r>
    </w:p>
  </w:footnote>
  <w:footnote w:id="41">
    <w:p w14:paraId="7F8043A9" w14:textId="77777777" w:rsidR="007D0FA2" w:rsidRPr="00E759BA" w:rsidRDefault="007D0FA2" w:rsidP="00106875">
      <w:pPr>
        <w:pStyle w:val="FootnoteText"/>
      </w:pPr>
      <w:r>
        <w:rPr>
          <w:rStyle w:val="FootnoteReference"/>
        </w:rPr>
        <w:footnoteRef/>
      </w:r>
      <w:r>
        <w:t xml:space="preserve"> </w:t>
      </w:r>
      <w:hyperlink r:id="rId9" w:history="1">
        <w:r>
          <w:rPr>
            <w:rStyle w:val="Hyperlink"/>
          </w:rPr>
          <w:t>Declarația de presă a președintei von der Leyen privind un plan de reziliență și creștere pentru Armenia – Comisia Europeană</w:t>
        </w:r>
      </w:hyperlink>
      <w:r>
        <w:t>.</w:t>
      </w:r>
    </w:p>
  </w:footnote>
  <w:footnote w:id="42">
    <w:p w14:paraId="2503510A" w14:textId="77777777" w:rsidR="00454A58" w:rsidRPr="00867D45" w:rsidRDefault="00454A58" w:rsidP="00106875">
      <w:pPr>
        <w:pStyle w:val="FootnoteText"/>
      </w:pPr>
      <w:r>
        <w:rPr>
          <w:rStyle w:val="FootnoteReference"/>
        </w:rPr>
        <w:footnoteRef/>
      </w:r>
      <w:r>
        <w:t xml:space="preserve"> https://commission.europa.eu/topics/eu-solidarity-ukraine/eu-assistance-ukraine/eu-ukraine-solidarity-lanes_ro.</w:t>
      </w:r>
    </w:p>
  </w:footnote>
  <w:footnote w:id="43">
    <w:p w14:paraId="0B48A6DB" w14:textId="77777777" w:rsidR="00454A58" w:rsidRPr="007107B6" w:rsidRDefault="00454A58" w:rsidP="00106875">
      <w:pPr>
        <w:pStyle w:val="FootnoteText"/>
      </w:pPr>
      <w:r>
        <w:rPr>
          <w:rStyle w:val="FootnoteReference"/>
        </w:rPr>
        <w:footnoteRef/>
      </w:r>
      <w:r>
        <w:t xml:space="preserve"> </w:t>
      </w:r>
      <w:hyperlink r:id="rId10" w:history="1">
        <w:r>
          <w:rPr>
            <w:rStyle w:val="Hyperlink"/>
          </w:rPr>
          <w:t>Culoarele de solidaritate UE-Ucraina – Comisia Europeană</w:t>
        </w:r>
      </w:hyperlink>
      <w:r>
        <w:t>.</w:t>
      </w:r>
    </w:p>
  </w:footnote>
  <w:footnote w:id="44">
    <w:p w14:paraId="6556B2E0" w14:textId="7E4A908D" w:rsidR="004A42BF" w:rsidRPr="004A42BF" w:rsidRDefault="004A42BF" w:rsidP="00106875">
      <w:pPr>
        <w:pStyle w:val="FootnoteText"/>
      </w:pPr>
      <w:r>
        <w:rPr>
          <w:rStyle w:val="FootnoteReference"/>
        </w:rPr>
        <w:footnoteRef/>
      </w:r>
      <w:r>
        <w:t xml:space="preserve"> </w:t>
      </w:r>
      <w:hyperlink r:id="rId11" w:history="1">
        <w:r>
          <w:rPr>
            <w:rStyle w:val="Hyperlink"/>
          </w:rPr>
          <w:t>Legături de transport durabile între Europa și Asia Centrală, Banca Europeană pentru Reconstrucție și Dezvoltare, 2023</w:t>
        </w:r>
      </w:hyperlink>
      <w:r>
        <w:t>.</w:t>
      </w:r>
    </w:p>
  </w:footnote>
  <w:footnote w:id="45">
    <w:p w14:paraId="7B12FAB6" w14:textId="77777777" w:rsidR="00063233" w:rsidRPr="00063233" w:rsidRDefault="00063233" w:rsidP="00106875">
      <w:pPr>
        <w:pStyle w:val="FootnoteText"/>
      </w:pPr>
      <w:r>
        <w:rPr>
          <w:rStyle w:val="FootnoteReference"/>
        </w:rPr>
        <w:footnoteRef/>
      </w:r>
      <w:r>
        <w:t xml:space="preserve"> A se vedea Memorandumul de înțelegere privind un parteneriat strategic în domeniul energiei, semnat la 18 iulie 2022.</w:t>
      </w:r>
    </w:p>
  </w:footnote>
  <w:footnote w:id="46">
    <w:p w14:paraId="254FD2B0" w14:textId="151C2611" w:rsidR="006E2A08" w:rsidRDefault="006E2A08" w:rsidP="00106875">
      <w:pPr>
        <w:pStyle w:val="FootnoteText"/>
      </w:pPr>
      <w:r>
        <w:rPr>
          <w:rStyle w:val="FootnoteReference"/>
        </w:rPr>
        <w:footnoteRef/>
      </w:r>
      <w:r>
        <w:t xml:space="preserve"> Comunicare a Comisiei către Parlamentul European, Consiliu, Comitetul Economic și Social European și Comitetul Regiunilor „Foaie de parcurs pentru încetarea importurilor de energie din Rusia”, COM(2025) 440 final/2.</w:t>
      </w:r>
    </w:p>
  </w:footnote>
  <w:footnote w:id="47">
    <w:p w14:paraId="222905F7" w14:textId="0FEED49A" w:rsidR="00CF4922" w:rsidRDefault="00CF4922" w:rsidP="00106875">
      <w:pPr>
        <w:pStyle w:val="FootnoteText"/>
      </w:pPr>
      <w:r>
        <w:rPr>
          <w:rStyle w:val="FootnoteReference"/>
        </w:rPr>
        <w:footnoteRef/>
      </w:r>
      <w:r>
        <w:t xml:space="preserve"> Aderarea Georgiei, a Republicii Moldova și a Ucrainei la Comunitatea Energiei a avut un rol esențial în promovarea reformei sectoriale și în alinierea la acquis-ul UE. În mod similar, inițiativa privind conectivitatea energetică în Europa Centrală și de Sud</w:t>
      </w:r>
      <w:r w:rsidR="00106875">
        <w:t>­</w:t>
      </w:r>
      <w:r>
        <w:t>Est (CESEC) încurajează dialogul dintre Republica Moldova și Ucraina cu omologii din țările din Balcanii de Vest pentru a aborda provocările comune în materie de energie.</w:t>
      </w:r>
    </w:p>
  </w:footnote>
  <w:footnote w:id="48">
    <w:p w14:paraId="08625B0E" w14:textId="736C0051" w:rsidR="00102D39" w:rsidRPr="00172397" w:rsidRDefault="00102D39" w:rsidP="00106875">
      <w:pPr>
        <w:pStyle w:val="FootnoteText"/>
      </w:pPr>
      <w:r>
        <w:rPr>
          <w:rStyle w:val="FootnoteReference"/>
        </w:rPr>
        <w:footnoteRef/>
      </w:r>
      <w:r>
        <w:t xml:space="preserve"> JOIN(2025) 9 final din 21.2.2025.</w:t>
      </w:r>
    </w:p>
  </w:footnote>
  <w:footnote w:id="49">
    <w:p w14:paraId="3414D74E" w14:textId="77777777" w:rsidR="00CF4922" w:rsidRPr="0016242C" w:rsidRDefault="00CF4922" w:rsidP="00106875">
      <w:pPr>
        <w:pStyle w:val="FootnoteText"/>
      </w:pPr>
      <w:r>
        <w:rPr>
          <w:rStyle w:val="FootnoteReference"/>
        </w:rPr>
        <w:footnoteRef/>
      </w:r>
      <w:r>
        <w:t xml:space="preserve"> Comisia Europeană, Agenda maritimă comună pentru Marea Neagră, 21 mai 2019.</w:t>
      </w:r>
    </w:p>
  </w:footnote>
  <w:footnote w:id="50">
    <w:p w14:paraId="69B01FF5" w14:textId="77777777" w:rsidR="00D12914" w:rsidRDefault="00D12914" w:rsidP="00106875">
      <w:pPr>
        <w:pStyle w:val="FootnoteText"/>
      </w:pPr>
      <w:r>
        <w:rPr>
          <w:rStyle w:val="FootnoteReference"/>
        </w:rPr>
        <w:footnoteRef/>
      </w:r>
      <w:r>
        <w:t xml:space="preserve"> Inclusiv în cadrul Comisiei Generale pentru Pescuit în Marea Mediterană.</w:t>
      </w:r>
    </w:p>
  </w:footnote>
  <w:footnote w:id="51">
    <w:p w14:paraId="24C27B06" w14:textId="3BDB04C3" w:rsidR="006348C0" w:rsidRDefault="006348C0" w:rsidP="00106875">
      <w:pPr>
        <w:pStyle w:val="FootnoteText"/>
      </w:pPr>
      <w:r>
        <w:rPr>
          <w:rStyle w:val="FootnoteReference"/>
        </w:rPr>
        <w:footnoteRef/>
      </w:r>
      <w:r>
        <w:t xml:space="preserve"> </w:t>
      </w:r>
      <w:hyperlink r:id="rId12" w:history="1">
        <w:r>
          <w:rPr>
            <w:rStyle w:val="Hyperlink"/>
          </w:rPr>
          <w:t>Temperatura la suprafața mării în Europa |</w:t>
        </w:r>
      </w:hyperlink>
      <w:hyperlink r:id="rId13" w:history="1">
        <w:r>
          <w:rPr>
            <w:rStyle w:val="Hyperlink"/>
          </w:rPr>
          <w:t xml:space="preserve"> Pagina de start a Agenției Europene de Mediu</w:t>
        </w:r>
      </w:hyperlink>
      <w:r>
        <w:t>.</w:t>
      </w:r>
    </w:p>
  </w:footnote>
  <w:footnote w:id="52">
    <w:p w14:paraId="3D1B62EF" w14:textId="0C779B4A" w:rsidR="006348C0" w:rsidRDefault="006348C0" w:rsidP="00106875">
      <w:pPr>
        <w:pStyle w:val="FootnoteText"/>
      </w:pPr>
      <w:r>
        <w:rPr>
          <w:rStyle w:val="FootnoteReference"/>
        </w:rPr>
        <w:footnoteRef/>
      </w:r>
      <w:r>
        <w:t xml:space="preserve"> Pe baza constatărilor proiectului comun UE-PNUD „Îmbunătățirea monitorizării mediului în Marea Neagră”. https://www.undp.org/ukraine/press-releases/black-sea-twice-polluted-marine-litter-mediterranean-sea-eu-projects-survey.</w:t>
      </w:r>
    </w:p>
  </w:footnote>
  <w:footnote w:id="53">
    <w:p w14:paraId="77807FE1" w14:textId="40622210" w:rsidR="006348C0" w:rsidRDefault="006348C0" w:rsidP="00106875">
      <w:pPr>
        <w:pStyle w:val="FootnoteText"/>
      </w:pPr>
      <w:r>
        <w:rPr>
          <w:rStyle w:val="FootnoteReference"/>
        </w:rPr>
        <w:footnoteRef/>
      </w:r>
      <w:r>
        <w:t xml:space="preserve"> https://emblasproject.org/wp-content/uploads/2022/03/EMBLAS_Scientific-Report_ISBN-978-617-8111-01-4-web.pdf.</w:t>
      </w:r>
    </w:p>
  </w:footnote>
  <w:footnote w:id="54">
    <w:p w14:paraId="21389FF6" w14:textId="446E9F33" w:rsidR="006348C0" w:rsidRDefault="006348C0" w:rsidP="00106875">
      <w:pPr>
        <w:pStyle w:val="FootnoteText"/>
      </w:pPr>
      <w:r>
        <w:rPr>
          <w:rStyle w:val="FootnoteReference"/>
        </w:rPr>
        <w:footnoteRef/>
      </w:r>
      <w:r>
        <w:t xml:space="preserve"> Belis, C., Petrosian, A., Turos, O., Maremuhka, T., Morhulova, V., Kona, A., Djatkov, D., Caudullo, G., Ceccherini, G., Beck, P.S.A., San-Miguel, J., Arias Navarro, C., Wojda, P., Jones, A., Hanke, G., Mariani, G. și Carravieri, A., </w:t>
      </w:r>
      <w:r>
        <w:rPr>
          <w:i/>
        </w:rPr>
        <w:t>Status of Environment and Climate in Ukraine</w:t>
      </w:r>
      <w:r>
        <w:t xml:space="preserve"> (Situația mediului și a climei în Ucraina), Oficiul pentru Publicații al Uniunii Europene, Luxemburg, 2025, https://data.europa.eu/doi/10.2760/6292177, JRC141480.</w:t>
      </w:r>
    </w:p>
  </w:footnote>
  <w:footnote w:id="55">
    <w:p w14:paraId="60AD22AB" w14:textId="1C7C63E1" w:rsidR="006348C0" w:rsidRPr="00D740C2" w:rsidRDefault="006348C0" w:rsidP="00106875">
      <w:pPr>
        <w:pStyle w:val="FootnoteText"/>
      </w:pPr>
      <w:r>
        <w:rPr>
          <w:rStyle w:val="FootnoteReference"/>
        </w:rPr>
        <w:footnoteRef/>
      </w:r>
      <w:r>
        <w:t xml:space="preserve"> Programul Organizației Națiunilor Unite pentru Mediu (2023). </w:t>
      </w:r>
      <w:r>
        <w:rPr>
          <w:i/>
        </w:rPr>
        <w:t>Rapid Environmental Assessment of Kakhovka Dam Breach</w:t>
      </w:r>
      <w:r>
        <w:t xml:space="preserve"> (Evaluare de mediu rapidă a barajului de la Kahovka), Ucraina, 2023. Nairobi, Kenya. https://wedocs.unep.org/20.500.11822/43696.</w:t>
      </w:r>
    </w:p>
  </w:footnote>
  <w:footnote w:id="56">
    <w:p w14:paraId="24892DEF" w14:textId="56686D09" w:rsidR="006348C0" w:rsidRPr="00D740C2" w:rsidRDefault="006348C0" w:rsidP="00106875">
      <w:pPr>
        <w:pStyle w:val="FootnoteText"/>
      </w:pPr>
      <w:r>
        <w:rPr>
          <w:rStyle w:val="FootnoteReference"/>
        </w:rPr>
        <w:footnoteRef/>
      </w:r>
      <w:r>
        <w:t xml:space="preserve"> JO L 164, 25.6.2008, p. 19.</w:t>
      </w:r>
    </w:p>
  </w:footnote>
  <w:footnote w:id="57">
    <w:p w14:paraId="1E3C1F11" w14:textId="0FD9CC5A" w:rsidR="006348C0" w:rsidRPr="00D740C2" w:rsidRDefault="006348C0" w:rsidP="00106875">
      <w:pPr>
        <w:pStyle w:val="FootnoteText"/>
      </w:pPr>
      <w:r>
        <w:rPr>
          <w:rStyle w:val="FootnoteReference"/>
        </w:rPr>
        <w:footnoteRef/>
      </w:r>
      <w:r>
        <w:t xml:space="preserve"> JO L 327, 22.12.2000, p. 1.</w:t>
      </w:r>
    </w:p>
  </w:footnote>
  <w:footnote w:id="58">
    <w:p w14:paraId="796140B6" w14:textId="4F68DF29" w:rsidR="006348C0" w:rsidRDefault="006348C0" w:rsidP="00106875">
      <w:pPr>
        <w:pStyle w:val="FootnoteText"/>
      </w:pPr>
      <w:r>
        <w:rPr>
          <w:rStyle w:val="FootnoteReference"/>
        </w:rPr>
        <w:footnoteRef/>
      </w:r>
      <w:r>
        <w:t xml:space="preserve"> Bulgaria, Georgia, România și Ucraina fac parte din rețeaua EFAS.</w:t>
      </w:r>
    </w:p>
  </w:footnote>
  <w:footnote w:id="59">
    <w:p w14:paraId="5866B71C" w14:textId="0C9C01D4" w:rsidR="006348C0" w:rsidRDefault="006348C0" w:rsidP="00106875">
      <w:pPr>
        <w:pStyle w:val="FootnoteText"/>
      </w:pPr>
      <w:r>
        <w:rPr>
          <w:rStyle w:val="FootnoteReference"/>
        </w:rPr>
        <w:footnoteRef/>
      </w:r>
      <w:r>
        <w:t xml:space="preserve"> Toate țările din regiune fac parte din grupul de experți în materie de incendii forestiere.</w:t>
      </w:r>
    </w:p>
  </w:footnote>
  <w:footnote w:id="60">
    <w:p w14:paraId="33E14D4C" w14:textId="25C03C5D" w:rsidR="006348C0" w:rsidRDefault="006348C0" w:rsidP="00106875">
      <w:pPr>
        <w:pStyle w:val="FootnoteText"/>
      </w:pPr>
      <w:r>
        <w:rPr>
          <w:rStyle w:val="FootnoteReference"/>
        </w:rPr>
        <w:footnoteRef/>
      </w:r>
      <w:r>
        <w:t xml:space="preserve"> https://blackseadb.org/.</w:t>
      </w:r>
    </w:p>
  </w:footnote>
  <w:footnote w:id="61">
    <w:p w14:paraId="67A10674" w14:textId="2B12A227" w:rsidR="006348C0" w:rsidRDefault="006348C0" w:rsidP="00106875">
      <w:pPr>
        <w:pStyle w:val="FootnoteText"/>
      </w:pPr>
      <w:r>
        <w:rPr>
          <w:rStyle w:val="FootnoteReference"/>
        </w:rPr>
        <w:footnoteRef/>
      </w:r>
      <w:r>
        <w:t xml:space="preserve"> https://emodnet.ec.europa.eu/en.</w:t>
      </w:r>
    </w:p>
  </w:footnote>
  <w:footnote w:id="62">
    <w:p w14:paraId="1DFAF216" w14:textId="707E7417" w:rsidR="006348C0" w:rsidRDefault="006348C0" w:rsidP="00106875">
      <w:pPr>
        <w:pStyle w:val="FootnoteText"/>
      </w:pPr>
      <w:r>
        <w:rPr>
          <w:rStyle w:val="FootnoteReference"/>
        </w:rPr>
        <w:footnoteRef/>
      </w:r>
      <w:r>
        <w:t xml:space="preserve"> </w:t>
      </w:r>
      <w:hyperlink r:id="rId14" w:history="1">
        <w:r>
          <w:rPr>
            <w:rStyle w:val="Hyperlink"/>
          </w:rPr>
          <w:t>Marea Neagră – Centrul de monitorizare și prognoză (BS MFC) |</w:t>
        </w:r>
      </w:hyperlink>
      <w:r>
        <w:t>.</w:t>
      </w:r>
      <w:hyperlink r:id="rId15" w:history="1">
        <w:r>
          <w:rPr>
            <w:rStyle w:val="Hyperlink"/>
          </w:rPr>
          <w:t xml:space="preserve"> CMEMS</w:t>
        </w:r>
      </w:hyperlink>
      <w:r>
        <w:t>.</w:t>
      </w:r>
    </w:p>
  </w:footnote>
  <w:footnote w:id="63">
    <w:p w14:paraId="28FD8D3D" w14:textId="2EF62ACF" w:rsidR="00A72B32" w:rsidRPr="00A72B32" w:rsidRDefault="00A72B32" w:rsidP="00106875">
      <w:pPr>
        <w:pStyle w:val="FootnoteText"/>
      </w:pPr>
      <w:r>
        <w:rPr>
          <w:rStyle w:val="FootnoteReference"/>
        </w:rPr>
        <w:footnoteRef/>
      </w:r>
      <w:r>
        <w:t xml:space="preserve"> </w:t>
      </w:r>
      <w:r>
        <w:rPr>
          <w:color w:val="000000"/>
        </w:rPr>
        <w:t>JOIN(2025) 130 final</w:t>
      </w:r>
      <w:r>
        <w:t>.</w:t>
      </w:r>
    </w:p>
  </w:footnote>
  <w:footnote w:id="64">
    <w:p w14:paraId="52B3E684" w14:textId="77777777" w:rsidR="00CF4922" w:rsidRDefault="00CF4922" w:rsidP="00106875">
      <w:pPr>
        <w:pStyle w:val="FootnoteText"/>
      </w:pPr>
      <w:r>
        <w:rPr>
          <w:rStyle w:val="FootnoteReference"/>
        </w:rPr>
        <w:footnoteRef/>
      </w:r>
      <w:r>
        <w:t xml:space="preserve"> https://data.consilium.europa.eu/doc/document/ST-14587-2023-INIT/en/pdf.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E9092" w14:textId="77777777" w:rsidR="00CE0293" w:rsidRPr="00CE0293" w:rsidRDefault="00CE0293" w:rsidP="00CE029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F54CB" w14:textId="77777777" w:rsidR="00CE0293" w:rsidRPr="00CE0293" w:rsidRDefault="00CE0293" w:rsidP="00CE029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5598B" w14:textId="77777777" w:rsidR="00CE0293" w:rsidRPr="00CE0293" w:rsidRDefault="00CE0293" w:rsidP="00CE029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D815" w14:textId="77777777" w:rsidR="00CF4922" w:rsidRDefault="00CF4922" w:rsidP="00C7313C">
    <w:pPr>
      <w:pStyle w:val="Header"/>
    </w:pPr>
  </w:p>
  <w:p w14:paraId="0EC4882E" w14:textId="77777777" w:rsidR="00CF4922" w:rsidRDefault="00CF4922" w:rsidP="00C7313C"/>
  <w:p w14:paraId="24A90B94" w14:textId="77777777" w:rsidR="00CF4922" w:rsidRDefault="00CF4922" w:rsidP="00C7313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801F0" w14:textId="29B28BE6" w:rsidR="00CF4922" w:rsidRDefault="00CE0293" w:rsidP="008B0033">
    <w:pPr>
      <w:pStyle w:val="Header"/>
    </w:pPr>
    <w:sdt>
      <w:sdtPr>
        <w:id w:val="-1451006484"/>
        <w:docPartObj>
          <w:docPartGallery w:val="Page Numbers (Margins)"/>
          <w:docPartUnique/>
        </w:docPartObj>
      </w:sdtPr>
      <w:sdtEndPr/>
      <w:sdtContent>
        <w:r w:rsidR="00815FC9">
          <w:rPr>
            <w:noProof/>
            <w:lang w:val="en-GB" w:eastAsia="en-GB"/>
          </w:rPr>
          <mc:AlternateContent>
            <mc:Choice Requires="wps">
              <w:drawing>
                <wp:anchor distT="0" distB="0" distL="114300" distR="114300" simplePos="0" relativeHeight="251658249" behindDoc="0" locked="0" layoutInCell="0" allowOverlap="1" wp14:anchorId="6EFC5325" wp14:editId="610EA993">
                  <wp:simplePos x="0" y="0"/>
                  <wp:positionH relativeFrom="rightMargin">
                    <wp:align>center</wp:align>
                  </wp:positionH>
                  <wp:positionV relativeFrom="margin">
                    <wp:align>bottom</wp:align>
                  </wp:positionV>
                  <wp:extent cx="510540" cy="2183130"/>
                  <wp:effectExtent l="0" t="0" r="3810" b="0"/>
                  <wp:wrapNone/>
                  <wp:docPr id="1105903824" name="Rectangle 1105903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2BD1D"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EFC5325" id="Rectangle 1105903824" o:spid="_x0000_s1026" style="position:absolute;left:0;text-align:left;margin-left:0;margin-top:0;width:40.2pt;height:171.9pt;z-index:251658249;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DJJBGu7AgAA&#10;x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2892BD1D"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8" behindDoc="0" locked="0" layoutInCell="0" allowOverlap="1" wp14:anchorId="0A8C656A" wp14:editId="471B5465">
                  <wp:simplePos x="0" y="0"/>
                  <wp:positionH relativeFrom="rightMargin">
                    <wp:align>center</wp:align>
                  </wp:positionH>
                  <wp:positionV relativeFrom="margin">
                    <wp:align>bottom</wp:align>
                  </wp:positionV>
                  <wp:extent cx="510540" cy="2183130"/>
                  <wp:effectExtent l="0" t="0" r="3810" b="0"/>
                  <wp:wrapNone/>
                  <wp:docPr id="767838086" name="Rectangle 767838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0B1D9"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A8C656A" id="Rectangle 767838086" o:spid="_x0000_s1027" style="position:absolute;left:0;text-align:left;margin-left:0;margin-top:0;width:40.2pt;height:171.9pt;z-index:25165824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AqBE8K+&#10;AgAAzA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2D80B1D9"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7" behindDoc="0" locked="0" layoutInCell="0" allowOverlap="1" wp14:anchorId="7E818C11" wp14:editId="4AE75F29">
                  <wp:simplePos x="0" y="0"/>
                  <wp:positionH relativeFrom="rightMargin">
                    <wp:align>center</wp:align>
                  </wp:positionH>
                  <wp:positionV relativeFrom="margin">
                    <wp:align>bottom</wp:align>
                  </wp:positionV>
                  <wp:extent cx="510540" cy="2183130"/>
                  <wp:effectExtent l="0" t="0" r="3810" b="0"/>
                  <wp:wrapNone/>
                  <wp:docPr id="965540169" name="Rectangle 965540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D5BE2"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E818C11" id="Rectangle 965540169" o:spid="_x0000_s1028" style="position:absolute;left:0;text-align:left;margin-left:0;margin-top:0;width:40.2pt;height:171.9pt;z-index:251658247;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eRjP3L0C&#10;AADM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7F1D5BE2"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6" behindDoc="0" locked="0" layoutInCell="0" allowOverlap="1" wp14:anchorId="293A92D2" wp14:editId="471F3D7B">
                  <wp:simplePos x="0" y="0"/>
                  <wp:positionH relativeFrom="rightMargin">
                    <wp:align>center</wp:align>
                  </wp:positionH>
                  <wp:positionV relativeFrom="margin">
                    <wp:align>bottom</wp:align>
                  </wp:positionV>
                  <wp:extent cx="510540" cy="2183130"/>
                  <wp:effectExtent l="0" t="0" r="3810" b="0"/>
                  <wp:wrapNone/>
                  <wp:docPr id="414111069" name="Rectangle 41411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8FC73"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93A92D2" id="Rectangle 414111069" o:spid="_x0000_s1029" style="position:absolute;left:0;text-align:left;margin-left:0;margin-top:0;width:40.2pt;height:171.9pt;z-index:25165824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DV9tAr0C&#10;AADM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4C68FC73"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5" behindDoc="0" locked="0" layoutInCell="0" allowOverlap="1" wp14:anchorId="1486848F" wp14:editId="07981282">
                  <wp:simplePos x="0" y="0"/>
                  <wp:positionH relativeFrom="rightMargin">
                    <wp:align>center</wp:align>
                  </wp:positionH>
                  <wp:positionV relativeFrom="margin">
                    <wp:align>bottom</wp:align>
                  </wp:positionV>
                  <wp:extent cx="510540" cy="2183130"/>
                  <wp:effectExtent l="0" t="0" r="3810" b="0"/>
                  <wp:wrapNone/>
                  <wp:docPr id="850264811" name="Rectangle 850264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063B3"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486848F" id="Rectangle 850264811" o:spid="_x0000_s1030" style="position:absolute;left:0;text-align:left;margin-left:0;margin-top:0;width:40.2pt;height:171.9pt;z-index:251658245;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GCcL7b0C&#10;AADM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700063B3"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4" behindDoc="0" locked="0" layoutInCell="0" allowOverlap="1" wp14:anchorId="700AAD50" wp14:editId="64A7B6B8">
                  <wp:simplePos x="0" y="0"/>
                  <wp:positionH relativeFrom="rightMargin">
                    <wp:align>center</wp:align>
                  </wp:positionH>
                  <wp:positionV relativeFrom="margin">
                    <wp:align>bottom</wp:align>
                  </wp:positionV>
                  <wp:extent cx="510540" cy="2183130"/>
                  <wp:effectExtent l="0" t="0" r="3810" b="0"/>
                  <wp:wrapNone/>
                  <wp:docPr id="10293859" name="Rectangle 10293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737AA"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00AAD50" id="Rectangle 10293859" o:spid="_x0000_s1031" style="position:absolute;left:0;text-align:left;margin-left:0;margin-top:0;width:40.2pt;height:171.9pt;z-index:25165824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aAuQwr0C&#10;AADK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746737AA"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3" behindDoc="0" locked="0" layoutInCell="0" allowOverlap="1" wp14:anchorId="111996F9" wp14:editId="1DC1980A">
                  <wp:simplePos x="0" y="0"/>
                  <wp:positionH relativeFrom="rightMargin">
                    <wp:align>center</wp:align>
                  </wp:positionH>
                  <wp:positionV relativeFrom="margin">
                    <wp:align>bottom</wp:align>
                  </wp:positionV>
                  <wp:extent cx="510540" cy="2183130"/>
                  <wp:effectExtent l="0" t="0" r="3810" b="0"/>
                  <wp:wrapNone/>
                  <wp:docPr id="2033891601" name="Rectangle 2033891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BEB0A"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1996F9" id="Rectangle 2033891601" o:spid="_x0000_s1032" style="position:absolute;left:0;text-align:left;margin-left:0;margin-top:0;width:40.2pt;height:171.9pt;z-index:251658243;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" o:allowincell="f" filled="f" stroked="f">
                  <v:textbox style="layout-flow:vertical;mso-layout-flow-alt:bottom-to-top;mso-fit-shape-to-text:t">
                    <w:txbxContent>
                      <w:p w14:paraId="507BEB0A"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2" behindDoc="0" locked="0" layoutInCell="0" allowOverlap="1" wp14:anchorId="26F27959" wp14:editId="3F260A46">
                  <wp:simplePos x="0" y="0"/>
                  <wp:positionH relativeFrom="rightMargin">
                    <wp:align>center</wp:align>
                  </wp:positionH>
                  <wp:positionV relativeFrom="margin">
                    <wp:align>bottom</wp:align>
                  </wp:positionV>
                  <wp:extent cx="510540" cy="2183130"/>
                  <wp:effectExtent l="0" t="0" r="3810" b="0"/>
                  <wp:wrapNone/>
                  <wp:docPr id="610099889" name="Rectangle 610099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144F7"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F27959" id="Rectangle 610099889" o:spid="_x0000_s1033" style="position:absolute;left:0;text-align:left;margin-left:0;margin-top:0;width:40.2pt;height:171.9pt;z-index:25165824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HPjh5K+&#10;AgAAzA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16B144F7" w14:textId="77777777" w:rsidR="00CF4922" w:rsidRDefault="00CF4922" w:rsidP="00C7313C">
                        <w:pPr>
                          <w:pStyle w:val="Footer"/>
                          <w:rPr>
                            <w:rFonts w:eastAsiaTheme="majorEastAsia"/>
                          </w:rPr>
                        </w:pPr>
                      </w:p>
                    </w:txbxContent>
                  </v:textbox>
                  <w10:wrap anchorx="margin" anchory="margin"/>
                </v:rect>
              </w:pict>
            </mc:Fallback>
          </mc:AlternateContent>
        </w:r>
      </w:sdtContent>
    </w:sdt>
    <w:sdt>
      <w:sdtPr>
        <w:id w:val="1014877458"/>
        <w:docPartObj>
          <w:docPartGallery w:val="Page Numbers (Margins)"/>
          <w:docPartUnique/>
        </w:docPartObj>
      </w:sdtPr>
      <w:sdtEndPr/>
      <w:sdtContent>
        <w:r w:rsidR="00815FC9">
          <w:rPr>
            <w:noProof/>
            <w:lang w:val="en-GB" w:eastAsia="en-GB"/>
          </w:rPr>
          <mc:AlternateContent>
            <mc:Choice Requires="wps">
              <w:drawing>
                <wp:anchor distT="0" distB="0" distL="114300" distR="114300" simplePos="0" relativeHeight="251658241" behindDoc="0" locked="0" layoutInCell="0" allowOverlap="1" wp14:anchorId="7235DCAA" wp14:editId="175F5627">
                  <wp:simplePos x="0" y="0"/>
                  <wp:positionH relativeFrom="rightMargin">
                    <wp:align>center</wp:align>
                  </wp:positionH>
                  <wp:positionV relativeFrom="margin">
                    <wp:align>bottom</wp:align>
                  </wp:positionV>
                  <wp:extent cx="510540" cy="2183130"/>
                  <wp:effectExtent l="0" t="0" r="3810" b="0"/>
                  <wp:wrapNone/>
                  <wp:docPr id="642980152" name="Rectangle 642980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1BE0D"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235DCAA" id="Rectangle 642980152" o:spid="_x0000_s1034" style="position:absolute;left:0;text-align:left;margin-left:0;margin-top:0;width:40.2pt;height:171.9pt;z-index:251658241;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MI7tZO+&#10;AgAAzA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2E11BE0D" w14:textId="77777777" w:rsidR="00CF4922" w:rsidRDefault="00CF4922" w:rsidP="00C7313C">
                        <w:pPr>
                          <w:pStyle w:val="Footer"/>
                          <w:rPr>
                            <w:rFonts w:eastAsiaTheme="majorEastAsia"/>
                          </w:rPr>
                        </w:pPr>
                      </w:p>
                    </w:txbxContent>
                  </v:textbox>
                  <w10:wrap anchorx="margin" anchory="margin"/>
                </v:rect>
              </w:pict>
            </mc:Fallback>
          </mc:AlternateContent>
        </w:r>
      </w:sdtContent>
    </w:sdt>
    <w:sdt>
      <w:sdtPr>
        <w:id w:val="652332405"/>
        <w:docPartObj>
          <w:docPartGallery w:val="Page Numbers (Margins)"/>
          <w:docPartUnique/>
        </w:docPartObj>
      </w:sdtPr>
      <w:sdtEndPr/>
      <w:sdtContent>
        <w:r w:rsidR="00815FC9">
          <w:rPr>
            <w:noProof/>
            <w:lang w:val="en-GB" w:eastAsia="en-GB"/>
          </w:rPr>
          <mc:AlternateContent>
            <mc:Choice Requires="wps">
              <w:drawing>
                <wp:anchor distT="0" distB="0" distL="114300" distR="114300" simplePos="0" relativeHeight="251658240" behindDoc="0" locked="0" layoutInCell="0" allowOverlap="1" wp14:anchorId="3F78DB54" wp14:editId="1A82F218">
                  <wp:simplePos x="0" y="0"/>
                  <wp:positionH relativeFrom="rightMargin">
                    <wp:align>center</wp:align>
                  </wp:positionH>
                  <wp:positionV relativeFrom="margin">
                    <wp:align>bottom</wp:align>
                  </wp:positionV>
                  <wp:extent cx="510540" cy="2183130"/>
                  <wp:effectExtent l="0" t="0" r="3810" b="0"/>
                  <wp:wrapNone/>
                  <wp:docPr id="1749477370" name="Rectangle 1749477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F9E57"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F78DB54" id="Rectangle 1749477370" o:spid="_x0000_s1035" style="position:absolute;left:0;text-align:left;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PPeCXe+&#10;AgAAzg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27BF9E57" w14:textId="77777777" w:rsidR="00CF4922" w:rsidRDefault="00CF4922" w:rsidP="00C7313C">
                        <w:pPr>
                          <w:pStyle w:val="Footer"/>
                          <w:rPr>
                            <w:rFonts w:eastAsiaTheme="majorEastAsia"/>
                          </w:rPr>
                        </w:pPr>
                      </w:p>
                    </w:txbxContent>
                  </v:textbox>
                  <w10:wrap anchorx="margin" anchory="margin"/>
                </v:rect>
              </w:pict>
            </mc:Fallback>
          </mc:AlternateContent>
        </w:r>
      </w:sdtContent>
    </w:sdt>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B7441" w14:textId="77777777" w:rsidR="00CF4922" w:rsidRDefault="00CF4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694086A"/>
    <w:lvl w:ilvl="0">
      <w:start w:val="1"/>
      <w:numFmt w:val="bullet"/>
      <w:pStyle w:val="ListBullet3"/>
      <w:lvlText w:val=""/>
      <w:lvlJc w:val="left"/>
      <w:pPr>
        <w:tabs>
          <w:tab w:val="num" w:pos="3619"/>
        </w:tabs>
        <w:ind w:left="3619" w:hanging="360"/>
      </w:pPr>
      <w:rPr>
        <w:rFonts w:ascii="Symbol" w:hAnsi="Symbol" w:hint="default"/>
      </w:rPr>
    </w:lvl>
  </w:abstractNum>
  <w:abstractNum w:abstractNumId="1" w15:restartNumberingAfterBreak="0">
    <w:nsid w:val="FFFFFF88"/>
    <w:multiLevelType w:val="singleLevel"/>
    <w:tmpl w:val="CED6A7F2"/>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2326B3F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CF4EEB"/>
    <w:multiLevelType w:val="hybridMultilevel"/>
    <w:tmpl w:val="04F81BEC"/>
    <w:lvl w:ilvl="0" w:tplc="8A0EDA18">
      <w:start w:val="1"/>
      <w:numFmt w:val="upperLetter"/>
      <w:lvlText w:val="%1."/>
      <w:lvlJc w:val="left"/>
      <w:pPr>
        <w:ind w:left="720" w:hanging="360"/>
      </w:pPr>
    </w:lvl>
    <w:lvl w:ilvl="1" w:tplc="71B0DF28">
      <w:start w:val="1"/>
      <w:numFmt w:val="lowerLetter"/>
      <w:lvlText w:val="%2."/>
      <w:lvlJc w:val="left"/>
      <w:pPr>
        <w:ind w:left="1440" w:hanging="360"/>
      </w:pPr>
    </w:lvl>
    <w:lvl w:ilvl="2" w:tplc="9BDA6F8A">
      <w:start w:val="1"/>
      <w:numFmt w:val="lowerRoman"/>
      <w:lvlText w:val="%3."/>
      <w:lvlJc w:val="right"/>
      <w:pPr>
        <w:ind w:left="2160" w:hanging="180"/>
      </w:pPr>
    </w:lvl>
    <w:lvl w:ilvl="3" w:tplc="709A3E56">
      <w:start w:val="1"/>
      <w:numFmt w:val="decimal"/>
      <w:lvlText w:val="%4."/>
      <w:lvlJc w:val="left"/>
      <w:pPr>
        <w:ind w:left="2880" w:hanging="360"/>
      </w:pPr>
    </w:lvl>
    <w:lvl w:ilvl="4" w:tplc="FCC6FAE0">
      <w:start w:val="1"/>
      <w:numFmt w:val="lowerLetter"/>
      <w:lvlText w:val="%5."/>
      <w:lvlJc w:val="left"/>
      <w:pPr>
        <w:ind w:left="3600" w:hanging="360"/>
      </w:pPr>
    </w:lvl>
    <w:lvl w:ilvl="5" w:tplc="F10AAE1E">
      <w:start w:val="1"/>
      <w:numFmt w:val="lowerRoman"/>
      <w:lvlText w:val="%6."/>
      <w:lvlJc w:val="right"/>
      <w:pPr>
        <w:ind w:left="4320" w:hanging="180"/>
      </w:pPr>
    </w:lvl>
    <w:lvl w:ilvl="6" w:tplc="23EC7344">
      <w:start w:val="1"/>
      <w:numFmt w:val="decimal"/>
      <w:lvlText w:val="%7."/>
      <w:lvlJc w:val="left"/>
      <w:pPr>
        <w:ind w:left="5040" w:hanging="360"/>
      </w:pPr>
    </w:lvl>
    <w:lvl w:ilvl="7" w:tplc="5BF2BCBA">
      <w:start w:val="1"/>
      <w:numFmt w:val="lowerLetter"/>
      <w:lvlText w:val="%8."/>
      <w:lvlJc w:val="left"/>
      <w:pPr>
        <w:ind w:left="5760" w:hanging="360"/>
      </w:pPr>
    </w:lvl>
    <w:lvl w:ilvl="8" w:tplc="AC2CB93C">
      <w:start w:val="1"/>
      <w:numFmt w:val="lowerRoman"/>
      <w:lvlText w:val="%9."/>
      <w:lvlJc w:val="right"/>
      <w:pPr>
        <w:ind w:left="6480" w:hanging="180"/>
      </w:pPr>
    </w:lvl>
  </w:abstractNum>
  <w:abstractNum w:abstractNumId="4" w15:restartNumberingAfterBreak="0">
    <w:nsid w:val="02DA097E"/>
    <w:multiLevelType w:val="hybridMultilevel"/>
    <w:tmpl w:val="FB6269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5540DC0"/>
    <w:multiLevelType w:val="multilevel"/>
    <w:tmpl w:val="3D2E905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C02854"/>
    <w:multiLevelType w:val="hybridMultilevel"/>
    <w:tmpl w:val="A8B6C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8C6205"/>
    <w:multiLevelType w:val="hybridMultilevel"/>
    <w:tmpl w:val="2A160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501AAA"/>
    <w:multiLevelType w:val="hybridMultilevel"/>
    <w:tmpl w:val="3DBA9288"/>
    <w:lvl w:ilvl="0" w:tplc="18090001">
      <w:start w:val="1"/>
      <w:numFmt w:val="bullet"/>
      <w:lvlText w:val=""/>
      <w:lvlJc w:val="left"/>
      <w:pPr>
        <w:ind w:left="927" w:hanging="360"/>
      </w:pPr>
      <w:rPr>
        <w:rFonts w:ascii="Symbol" w:hAnsi="Symbol" w:hint="default"/>
      </w:rPr>
    </w:lvl>
    <w:lvl w:ilvl="1" w:tplc="18090003">
      <w:start w:val="1"/>
      <w:numFmt w:val="bullet"/>
      <w:lvlText w:val="o"/>
      <w:lvlJc w:val="left"/>
      <w:pPr>
        <w:ind w:left="1647" w:hanging="360"/>
      </w:pPr>
      <w:rPr>
        <w:rFonts w:ascii="Courier New" w:hAnsi="Courier New" w:cs="Courier New" w:hint="default"/>
      </w:rPr>
    </w:lvl>
    <w:lvl w:ilvl="2" w:tplc="18090005">
      <w:start w:val="1"/>
      <w:numFmt w:val="bullet"/>
      <w:lvlText w:val=""/>
      <w:lvlJc w:val="left"/>
      <w:pPr>
        <w:ind w:left="2367" w:hanging="360"/>
      </w:pPr>
      <w:rPr>
        <w:rFonts w:ascii="Wingdings" w:hAnsi="Wingdings" w:hint="default"/>
      </w:rPr>
    </w:lvl>
    <w:lvl w:ilvl="3" w:tplc="18090001">
      <w:start w:val="1"/>
      <w:numFmt w:val="bullet"/>
      <w:lvlText w:val=""/>
      <w:lvlJc w:val="left"/>
      <w:pPr>
        <w:ind w:left="3087" w:hanging="360"/>
      </w:pPr>
      <w:rPr>
        <w:rFonts w:ascii="Symbol" w:hAnsi="Symbol" w:hint="default"/>
      </w:rPr>
    </w:lvl>
    <w:lvl w:ilvl="4" w:tplc="18090003">
      <w:start w:val="1"/>
      <w:numFmt w:val="bullet"/>
      <w:lvlText w:val="o"/>
      <w:lvlJc w:val="left"/>
      <w:pPr>
        <w:ind w:left="3807" w:hanging="360"/>
      </w:pPr>
      <w:rPr>
        <w:rFonts w:ascii="Courier New" w:hAnsi="Courier New" w:cs="Courier New" w:hint="default"/>
      </w:rPr>
    </w:lvl>
    <w:lvl w:ilvl="5" w:tplc="18090005">
      <w:start w:val="1"/>
      <w:numFmt w:val="bullet"/>
      <w:lvlText w:val=""/>
      <w:lvlJc w:val="left"/>
      <w:pPr>
        <w:ind w:left="4527" w:hanging="360"/>
      </w:pPr>
      <w:rPr>
        <w:rFonts w:ascii="Wingdings" w:hAnsi="Wingdings" w:hint="default"/>
      </w:rPr>
    </w:lvl>
    <w:lvl w:ilvl="6" w:tplc="18090001">
      <w:start w:val="1"/>
      <w:numFmt w:val="bullet"/>
      <w:lvlText w:val=""/>
      <w:lvlJc w:val="left"/>
      <w:pPr>
        <w:ind w:left="5247" w:hanging="360"/>
      </w:pPr>
      <w:rPr>
        <w:rFonts w:ascii="Symbol" w:hAnsi="Symbol" w:hint="default"/>
      </w:rPr>
    </w:lvl>
    <w:lvl w:ilvl="7" w:tplc="18090003">
      <w:start w:val="1"/>
      <w:numFmt w:val="bullet"/>
      <w:lvlText w:val="o"/>
      <w:lvlJc w:val="left"/>
      <w:pPr>
        <w:ind w:left="5967" w:hanging="360"/>
      </w:pPr>
      <w:rPr>
        <w:rFonts w:ascii="Courier New" w:hAnsi="Courier New" w:cs="Courier New" w:hint="default"/>
      </w:rPr>
    </w:lvl>
    <w:lvl w:ilvl="8" w:tplc="18090005">
      <w:start w:val="1"/>
      <w:numFmt w:val="bullet"/>
      <w:lvlText w:val=""/>
      <w:lvlJc w:val="left"/>
      <w:pPr>
        <w:ind w:left="6687" w:hanging="360"/>
      </w:pPr>
      <w:rPr>
        <w:rFonts w:ascii="Wingdings" w:hAnsi="Wingdings" w:hint="default"/>
      </w:rPr>
    </w:lvl>
  </w:abstractNum>
  <w:abstractNum w:abstractNumId="9" w15:restartNumberingAfterBreak="0">
    <w:nsid w:val="127120B1"/>
    <w:multiLevelType w:val="hybridMultilevel"/>
    <w:tmpl w:val="9B7C4DBC"/>
    <w:lvl w:ilvl="0" w:tplc="0407000B">
      <w:start w:val="1"/>
      <w:numFmt w:val="bullet"/>
      <w:lvlText w:val=""/>
      <w:lvlJc w:val="left"/>
      <w:pPr>
        <w:ind w:left="1800" w:hanging="360"/>
      </w:pPr>
      <w:rPr>
        <w:rFonts w:ascii="Wingdings" w:hAnsi="Wingdings"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0" w15:restartNumberingAfterBreak="0">
    <w:nsid w:val="12D82016"/>
    <w:multiLevelType w:val="multilevel"/>
    <w:tmpl w:val="911457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48B4FB2"/>
    <w:multiLevelType w:val="hybridMultilevel"/>
    <w:tmpl w:val="CD525BC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14996626"/>
    <w:multiLevelType w:val="hybridMultilevel"/>
    <w:tmpl w:val="F0A4845A"/>
    <w:lvl w:ilvl="0" w:tplc="FFFFFFFF">
      <w:start w:val="1"/>
      <w:numFmt w:val="bullet"/>
      <w:pStyle w:val="Briefinglist1"/>
      <w:lvlText w:val="·"/>
      <w:lvlJc w:val="left"/>
      <w:pPr>
        <w:tabs>
          <w:tab w:val="num" w:pos="284"/>
        </w:tabs>
        <w:ind w:left="284" w:hanging="284"/>
      </w:pPr>
      <w:rPr>
        <w:rFonts w:ascii="Symbol" w:hAnsi="Symbol" w:hint="default"/>
        <w:b w:val="0"/>
        <w:i w:val="0"/>
        <w:color w:val="auto"/>
      </w:rPr>
    </w:lvl>
    <w:lvl w:ilvl="1" w:tplc="F0E4EA32">
      <w:start w:val="1"/>
      <w:numFmt w:val="bullet"/>
      <w:lvlText w:val=""/>
      <w:lvlJc w:val="left"/>
      <w:pPr>
        <w:tabs>
          <w:tab w:val="num" w:pos="1440"/>
        </w:tabs>
        <w:ind w:left="1440" w:hanging="360"/>
      </w:pPr>
      <w:rPr>
        <w:rFonts w:ascii="Symbol" w:hAnsi="Symbol" w:hint="default"/>
        <w:lang w:val="en-US"/>
      </w:rPr>
    </w:lvl>
    <w:lvl w:ilvl="2" w:tplc="AF84FF14">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B2BA6A"/>
    <w:multiLevelType w:val="hybridMultilevel"/>
    <w:tmpl w:val="E7C4F8BE"/>
    <w:lvl w:ilvl="0" w:tplc="4F12B758">
      <w:start w:val="1"/>
      <w:numFmt w:val="bullet"/>
      <w:lvlText w:val="·"/>
      <w:lvlJc w:val="left"/>
      <w:pPr>
        <w:ind w:left="720" w:hanging="360"/>
      </w:pPr>
      <w:rPr>
        <w:rFonts w:ascii="Symbol" w:hAnsi="Symbol" w:hint="default"/>
      </w:rPr>
    </w:lvl>
    <w:lvl w:ilvl="1" w:tplc="3CC6F4A4">
      <w:start w:val="1"/>
      <w:numFmt w:val="bullet"/>
      <w:lvlText w:val="o"/>
      <w:lvlJc w:val="left"/>
      <w:pPr>
        <w:ind w:left="1440" w:hanging="360"/>
      </w:pPr>
      <w:rPr>
        <w:rFonts w:ascii="Courier New" w:hAnsi="Courier New" w:hint="default"/>
      </w:rPr>
    </w:lvl>
    <w:lvl w:ilvl="2" w:tplc="ED824C18">
      <w:start w:val="1"/>
      <w:numFmt w:val="bullet"/>
      <w:lvlText w:val=""/>
      <w:lvlJc w:val="left"/>
      <w:pPr>
        <w:ind w:left="2160" w:hanging="360"/>
      </w:pPr>
      <w:rPr>
        <w:rFonts w:ascii="Wingdings" w:hAnsi="Wingdings" w:hint="default"/>
      </w:rPr>
    </w:lvl>
    <w:lvl w:ilvl="3" w:tplc="BDF852E0">
      <w:start w:val="1"/>
      <w:numFmt w:val="bullet"/>
      <w:lvlText w:val=""/>
      <w:lvlJc w:val="left"/>
      <w:pPr>
        <w:ind w:left="2880" w:hanging="360"/>
      </w:pPr>
      <w:rPr>
        <w:rFonts w:ascii="Symbol" w:hAnsi="Symbol" w:hint="default"/>
      </w:rPr>
    </w:lvl>
    <w:lvl w:ilvl="4" w:tplc="C630D732">
      <w:start w:val="1"/>
      <w:numFmt w:val="bullet"/>
      <w:lvlText w:val="o"/>
      <w:lvlJc w:val="left"/>
      <w:pPr>
        <w:ind w:left="3600" w:hanging="360"/>
      </w:pPr>
      <w:rPr>
        <w:rFonts w:ascii="Courier New" w:hAnsi="Courier New" w:hint="default"/>
      </w:rPr>
    </w:lvl>
    <w:lvl w:ilvl="5" w:tplc="4E48A3E8">
      <w:start w:val="1"/>
      <w:numFmt w:val="bullet"/>
      <w:lvlText w:val=""/>
      <w:lvlJc w:val="left"/>
      <w:pPr>
        <w:ind w:left="4320" w:hanging="360"/>
      </w:pPr>
      <w:rPr>
        <w:rFonts w:ascii="Wingdings" w:hAnsi="Wingdings" w:hint="default"/>
      </w:rPr>
    </w:lvl>
    <w:lvl w:ilvl="6" w:tplc="AEC447F4">
      <w:start w:val="1"/>
      <w:numFmt w:val="bullet"/>
      <w:lvlText w:val=""/>
      <w:lvlJc w:val="left"/>
      <w:pPr>
        <w:ind w:left="5040" w:hanging="360"/>
      </w:pPr>
      <w:rPr>
        <w:rFonts w:ascii="Symbol" w:hAnsi="Symbol" w:hint="default"/>
      </w:rPr>
    </w:lvl>
    <w:lvl w:ilvl="7" w:tplc="B31CB102">
      <w:start w:val="1"/>
      <w:numFmt w:val="bullet"/>
      <w:lvlText w:val="o"/>
      <w:lvlJc w:val="left"/>
      <w:pPr>
        <w:ind w:left="5760" w:hanging="360"/>
      </w:pPr>
      <w:rPr>
        <w:rFonts w:ascii="Courier New" w:hAnsi="Courier New" w:hint="default"/>
      </w:rPr>
    </w:lvl>
    <w:lvl w:ilvl="8" w:tplc="32428720">
      <w:start w:val="1"/>
      <w:numFmt w:val="bullet"/>
      <w:lvlText w:val=""/>
      <w:lvlJc w:val="left"/>
      <w:pPr>
        <w:ind w:left="6480" w:hanging="360"/>
      </w:pPr>
      <w:rPr>
        <w:rFonts w:ascii="Wingdings" w:hAnsi="Wingdings" w:hint="default"/>
      </w:rPr>
    </w:lvl>
  </w:abstractNum>
  <w:abstractNum w:abstractNumId="14" w15:restartNumberingAfterBreak="0">
    <w:nsid w:val="19AA3A9A"/>
    <w:multiLevelType w:val="hybridMultilevel"/>
    <w:tmpl w:val="A7D875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9AB7123"/>
    <w:multiLevelType w:val="hybridMultilevel"/>
    <w:tmpl w:val="35266AAE"/>
    <w:lvl w:ilvl="0" w:tplc="222E9B7C">
      <w:start w:val="1"/>
      <w:numFmt w:val="bullet"/>
      <w:lvlText w:val=""/>
      <w:lvlJc w:val="left"/>
      <w:pPr>
        <w:ind w:left="5040" w:hanging="360"/>
      </w:pPr>
      <w:rPr>
        <w:rFonts w:ascii="Symbol" w:hAnsi="Symbol"/>
      </w:rPr>
    </w:lvl>
    <w:lvl w:ilvl="1" w:tplc="68DAEF86">
      <w:start w:val="1"/>
      <w:numFmt w:val="bullet"/>
      <w:lvlText w:val=""/>
      <w:lvlJc w:val="left"/>
      <w:pPr>
        <w:ind w:left="5040" w:hanging="360"/>
      </w:pPr>
      <w:rPr>
        <w:rFonts w:ascii="Symbol" w:hAnsi="Symbol"/>
      </w:rPr>
    </w:lvl>
    <w:lvl w:ilvl="2" w:tplc="A296E312">
      <w:start w:val="1"/>
      <w:numFmt w:val="bullet"/>
      <w:lvlText w:val=""/>
      <w:lvlJc w:val="left"/>
      <w:pPr>
        <w:ind w:left="5040" w:hanging="360"/>
      </w:pPr>
      <w:rPr>
        <w:rFonts w:ascii="Symbol" w:hAnsi="Symbol"/>
      </w:rPr>
    </w:lvl>
    <w:lvl w:ilvl="3" w:tplc="D6D4087E">
      <w:start w:val="1"/>
      <w:numFmt w:val="bullet"/>
      <w:lvlText w:val=""/>
      <w:lvlJc w:val="left"/>
      <w:pPr>
        <w:ind w:left="5040" w:hanging="360"/>
      </w:pPr>
      <w:rPr>
        <w:rFonts w:ascii="Symbol" w:hAnsi="Symbol"/>
      </w:rPr>
    </w:lvl>
    <w:lvl w:ilvl="4" w:tplc="33246330">
      <w:start w:val="1"/>
      <w:numFmt w:val="bullet"/>
      <w:lvlText w:val=""/>
      <w:lvlJc w:val="left"/>
      <w:pPr>
        <w:ind w:left="5040" w:hanging="360"/>
      </w:pPr>
      <w:rPr>
        <w:rFonts w:ascii="Symbol" w:hAnsi="Symbol"/>
      </w:rPr>
    </w:lvl>
    <w:lvl w:ilvl="5" w:tplc="B83A1C3E">
      <w:start w:val="1"/>
      <w:numFmt w:val="bullet"/>
      <w:lvlText w:val=""/>
      <w:lvlJc w:val="left"/>
      <w:pPr>
        <w:ind w:left="5040" w:hanging="360"/>
      </w:pPr>
      <w:rPr>
        <w:rFonts w:ascii="Symbol" w:hAnsi="Symbol"/>
      </w:rPr>
    </w:lvl>
    <w:lvl w:ilvl="6" w:tplc="ED489F98">
      <w:start w:val="1"/>
      <w:numFmt w:val="bullet"/>
      <w:lvlText w:val=""/>
      <w:lvlJc w:val="left"/>
      <w:pPr>
        <w:ind w:left="5040" w:hanging="360"/>
      </w:pPr>
      <w:rPr>
        <w:rFonts w:ascii="Symbol" w:hAnsi="Symbol"/>
      </w:rPr>
    </w:lvl>
    <w:lvl w:ilvl="7" w:tplc="FA206936">
      <w:start w:val="1"/>
      <w:numFmt w:val="bullet"/>
      <w:lvlText w:val=""/>
      <w:lvlJc w:val="left"/>
      <w:pPr>
        <w:ind w:left="5040" w:hanging="360"/>
      </w:pPr>
      <w:rPr>
        <w:rFonts w:ascii="Symbol" w:hAnsi="Symbol"/>
      </w:rPr>
    </w:lvl>
    <w:lvl w:ilvl="8" w:tplc="A192E016">
      <w:start w:val="1"/>
      <w:numFmt w:val="bullet"/>
      <w:lvlText w:val=""/>
      <w:lvlJc w:val="left"/>
      <w:pPr>
        <w:ind w:left="5040" w:hanging="360"/>
      </w:pPr>
      <w:rPr>
        <w:rFonts w:ascii="Symbol" w:hAnsi="Symbol"/>
      </w:rPr>
    </w:lvl>
  </w:abstractNum>
  <w:abstractNum w:abstractNumId="16" w15:restartNumberingAfterBreak="0">
    <w:nsid w:val="1C699A9D"/>
    <w:multiLevelType w:val="hybridMultilevel"/>
    <w:tmpl w:val="63C4D278"/>
    <w:lvl w:ilvl="0" w:tplc="C56AE640">
      <w:start w:val="1"/>
      <w:numFmt w:val="bullet"/>
      <w:lvlText w:val=""/>
      <w:lvlJc w:val="left"/>
      <w:pPr>
        <w:ind w:left="-3096" w:hanging="360"/>
      </w:pPr>
      <w:rPr>
        <w:rFonts w:ascii="Symbol" w:hAnsi="Symbol" w:hint="default"/>
      </w:rPr>
    </w:lvl>
    <w:lvl w:ilvl="1" w:tplc="C55CCE14">
      <w:start w:val="1"/>
      <w:numFmt w:val="bullet"/>
      <w:lvlText w:val="o"/>
      <w:lvlJc w:val="left"/>
      <w:pPr>
        <w:ind w:left="-2376" w:hanging="360"/>
      </w:pPr>
      <w:rPr>
        <w:rFonts w:ascii="Courier New" w:hAnsi="Courier New" w:hint="default"/>
      </w:rPr>
    </w:lvl>
    <w:lvl w:ilvl="2" w:tplc="8402D928">
      <w:start w:val="1"/>
      <w:numFmt w:val="bullet"/>
      <w:lvlText w:val=""/>
      <w:lvlJc w:val="left"/>
      <w:pPr>
        <w:ind w:left="-1656" w:hanging="360"/>
      </w:pPr>
      <w:rPr>
        <w:rFonts w:ascii="Wingdings" w:hAnsi="Wingdings" w:hint="default"/>
      </w:rPr>
    </w:lvl>
    <w:lvl w:ilvl="3" w:tplc="8C84504E">
      <w:start w:val="1"/>
      <w:numFmt w:val="bullet"/>
      <w:lvlText w:val=""/>
      <w:lvlJc w:val="left"/>
      <w:pPr>
        <w:ind w:left="-936" w:hanging="360"/>
      </w:pPr>
      <w:rPr>
        <w:rFonts w:ascii="Symbol" w:hAnsi="Symbol" w:hint="default"/>
      </w:rPr>
    </w:lvl>
    <w:lvl w:ilvl="4" w:tplc="54A826AC">
      <w:start w:val="1"/>
      <w:numFmt w:val="bullet"/>
      <w:lvlText w:val="o"/>
      <w:lvlJc w:val="left"/>
      <w:pPr>
        <w:ind w:left="-216" w:hanging="360"/>
      </w:pPr>
      <w:rPr>
        <w:rFonts w:ascii="Courier New" w:hAnsi="Courier New" w:hint="default"/>
      </w:rPr>
    </w:lvl>
    <w:lvl w:ilvl="5" w:tplc="E1FACEEE">
      <w:start w:val="1"/>
      <w:numFmt w:val="bullet"/>
      <w:lvlText w:val=""/>
      <w:lvlJc w:val="left"/>
      <w:pPr>
        <w:ind w:left="504" w:hanging="360"/>
      </w:pPr>
      <w:rPr>
        <w:rFonts w:ascii="Wingdings" w:hAnsi="Wingdings" w:hint="default"/>
      </w:rPr>
    </w:lvl>
    <w:lvl w:ilvl="6" w:tplc="09D81A7C">
      <w:start w:val="1"/>
      <w:numFmt w:val="bullet"/>
      <w:lvlText w:val=""/>
      <w:lvlJc w:val="left"/>
      <w:pPr>
        <w:ind w:left="1224" w:hanging="360"/>
      </w:pPr>
      <w:rPr>
        <w:rFonts w:ascii="Symbol" w:hAnsi="Symbol" w:hint="default"/>
      </w:rPr>
    </w:lvl>
    <w:lvl w:ilvl="7" w:tplc="8D1E45BE">
      <w:start w:val="1"/>
      <w:numFmt w:val="bullet"/>
      <w:lvlText w:val="o"/>
      <w:lvlJc w:val="left"/>
      <w:pPr>
        <w:ind w:left="1944" w:hanging="360"/>
      </w:pPr>
      <w:rPr>
        <w:rFonts w:ascii="Courier New" w:hAnsi="Courier New" w:hint="default"/>
      </w:rPr>
    </w:lvl>
    <w:lvl w:ilvl="8" w:tplc="149615EC">
      <w:start w:val="1"/>
      <w:numFmt w:val="bullet"/>
      <w:lvlText w:val=""/>
      <w:lvlJc w:val="left"/>
      <w:pPr>
        <w:ind w:left="2664" w:hanging="360"/>
      </w:pPr>
      <w:rPr>
        <w:rFonts w:ascii="Wingdings" w:hAnsi="Wingdings" w:hint="default"/>
      </w:rPr>
    </w:lvl>
  </w:abstractNum>
  <w:abstractNum w:abstractNumId="17" w15:restartNumberingAfterBreak="0">
    <w:nsid w:val="1D703B17"/>
    <w:multiLevelType w:val="hybridMultilevel"/>
    <w:tmpl w:val="07162C24"/>
    <w:lvl w:ilvl="0" w:tplc="C04A4CDC">
      <w:start w:val="1"/>
      <w:numFmt w:val="bullet"/>
      <w:lvlText w:val="·"/>
      <w:lvlJc w:val="left"/>
      <w:pPr>
        <w:ind w:left="720" w:hanging="360"/>
      </w:pPr>
      <w:rPr>
        <w:rFonts w:ascii="Symbol" w:hAnsi="Symbol" w:hint="default"/>
      </w:rPr>
    </w:lvl>
    <w:lvl w:ilvl="1" w:tplc="0C462D0C">
      <w:start w:val="1"/>
      <w:numFmt w:val="bullet"/>
      <w:lvlText w:val="o"/>
      <w:lvlJc w:val="left"/>
      <w:pPr>
        <w:ind w:left="1440" w:hanging="360"/>
      </w:pPr>
      <w:rPr>
        <w:rFonts w:ascii="Courier New" w:hAnsi="Courier New" w:hint="default"/>
      </w:rPr>
    </w:lvl>
    <w:lvl w:ilvl="2" w:tplc="B26A3D14">
      <w:start w:val="1"/>
      <w:numFmt w:val="bullet"/>
      <w:lvlText w:val=""/>
      <w:lvlJc w:val="left"/>
      <w:pPr>
        <w:ind w:left="2160" w:hanging="360"/>
      </w:pPr>
      <w:rPr>
        <w:rFonts w:ascii="Wingdings" w:hAnsi="Wingdings" w:hint="default"/>
      </w:rPr>
    </w:lvl>
    <w:lvl w:ilvl="3" w:tplc="A3CAF394">
      <w:start w:val="1"/>
      <w:numFmt w:val="bullet"/>
      <w:lvlText w:val=""/>
      <w:lvlJc w:val="left"/>
      <w:pPr>
        <w:ind w:left="2880" w:hanging="360"/>
      </w:pPr>
      <w:rPr>
        <w:rFonts w:ascii="Symbol" w:hAnsi="Symbol" w:hint="default"/>
      </w:rPr>
    </w:lvl>
    <w:lvl w:ilvl="4" w:tplc="FDA64CB4">
      <w:start w:val="1"/>
      <w:numFmt w:val="bullet"/>
      <w:lvlText w:val="o"/>
      <w:lvlJc w:val="left"/>
      <w:pPr>
        <w:ind w:left="3600" w:hanging="360"/>
      </w:pPr>
      <w:rPr>
        <w:rFonts w:ascii="Courier New" w:hAnsi="Courier New" w:hint="default"/>
      </w:rPr>
    </w:lvl>
    <w:lvl w:ilvl="5" w:tplc="20140C0A">
      <w:start w:val="1"/>
      <w:numFmt w:val="bullet"/>
      <w:lvlText w:val=""/>
      <w:lvlJc w:val="left"/>
      <w:pPr>
        <w:ind w:left="4320" w:hanging="360"/>
      </w:pPr>
      <w:rPr>
        <w:rFonts w:ascii="Wingdings" w:hAnsi="Wingdings" w:hint="default"/>
      </w:rPr>
    </w:lvl>
    <w:lvl w:ilvl="6" w:tplc="3A86742E">
      <w:start w:val="1"/>
      <w:numFmt w:val="bullet"/>
      <w:lvlText w:val=""/>
      <w:lvlJc w:val="left"/>
      <w:pPr>
        <w:ind w:left="5040" w:hanging="360"/>
      </w:pPr>
      <w:rPr>
        <w:rFonts w:ascii="Symbol" w:hAnsi="Symbol" w:hint="default"/>
      </w:rPr>
    </w:lvl>
    <w:lvl w:ilvl="7" w:tplc="8500B184">
      <w:start w:val="1"/>
      <w:numFmt w:val="bullet"/>
      <w:lvlText w:val="o"/>
      <w:lvlJc w:val="left"/>
      <w:pPr>
        <w:ind w:left="5760" w:hanging="360"/>
      </w:pPr>
      <w:rPr>
        <w:rFonts w:ascii="Courier New" w:hAnsi="Courier New" w:hint="default"/>
      </w:rPr>
    </w:lvl>
    <w:lvl w:ilvl="8" w:tplc="B01001D4">
      <w:start w:val="1"/>
      <w:numFmt w:val="bullet"/>
      <w:lvlText w:val=""/>
      <w:lvlJc w:val="left"/>
      <w:pPr>
        <w:ind w:left="6480" w:hanging="360"/>
      </w:pPr>
      <w:rPr>
        <w:rFonts w:ascii="Wingdings" w:hAnsi="Wingdings" w:hint="default"/>
      </w:rPr>
    </w:lvl>
  </w:abstractNum>
  <w:abstractNum w:abstractNumId="18" w15:restartNumberingAfterBreak="0">
    <w:nsid w:val="1E8A3B8A"/>
    <w:multiLevelType w:val="hybridMultilevel"/>
    <w:tmpl w:val="DD3A9826"/>
    <w:lvl w:ilvl="0" w:tplc="CF382F8A">
      <w:start w:val="1"/>
      <w:numFmt w:val="upperLetter"/>
      <w:lvlText w:val="%1."/>
      <w:lvlJc w:val="left"/>
      <w:pPr>
        <w:ind w:left="720" w:hanging="360"/>
      </w:pPr>
    </w:lvl>
    <w:lvl w:ilvl="1" w:tplc="1C6A62D8">
      <w:start w:val="1"/>
      <w:numFmt w:val="lowerLetter"/>
      <w:lvlText w:val="%2."/>
      <w:lvlJc w:val="left"/>
      <w:pPr>
        <w:ind w:left="1440" w:hanging="360"/>
      </w:pPr>
    </w:lvl>
    <w:lvl w:ilvl="2" w:tplc="6BA28CD8">
      <w:start w:val="1"/>
      <w:numFmt w:val="lowerRoman"/>
      <w:lvlText w:val="%3."/>
      <w:lvlJc w:val="right"/>
      <w:pPr>
        <w:ind w:left="2160" w:hanging="180"/>
      </w:pPr>
    </w:lvl>
    <w:lvl w:ilvl="3" w:tplc="AAC492C2">
      <w:start w:val="1"/>
      <w:numFmt w:val="decimal"/>
      <w:lvlText w:val="%4."/>
      <w:lvlJc w:val="left"/>
      <w:pPr>
        <w:ind w:left="2880" w:hanging="360"/>
      </w:pPr>
    </w:lvl>
    <w:lvl w:ilvl="4" w:tplc="8924B192">
      <w:start w:val="1"/>
      <w:numFmt w:val="lowerLetter"/>
      <w:lvlText w:val="%5."/>
      <w:lvlJc w:val="left"/>
      <w:pPr>
        <w:ind w:left="3600" w:hanging="360"/>
      </w:pPr>
    </w:lvl>
    <w:lvl w:ilvl="5" w:tplc="DB7847A8">
      <w:start w:val="1"/>
      <w:numFmt w:val="lowerRoman"/>
      <w:lvlText w:val="%6."/>
      <w:lvlJc w:val="right"/>
      <w:pPr>
        <w:ind w:left="4320" w:hanging="180"/>
      </w:pPr>
    </w:lvl>
    <w:lvl w:ilvl="6" w:tplc="5C1C21BC">
      <w:start w:val="1"/>
      <w:numFmt w:val="decimal"/>
      <w:lvlText w:val="%7."/>
      <w:lvlJc w:val="left"/>
      <w:pPr>
        <w:ind w:left="5040" w:hanging="360"/>
      </w:pPr>
    </w:lvl>
    <w:lvl w:ilvl="7" w:tplc="A3823222">
      <w:start w:val="1"/>
      <w:numFmt w:val="lowerLetter"/>
      <w:lvlText w:val="%8."/>
      <w:lvlJc w:val="left"/>
      <w:pPr>
        <w:ind w:left="5760" w:hanging="360"/>
      </w:pPr>
    </w:lvl>
    <w:lvl w:ilvl="8" w:tplc="C346F052">
      <w:start w:val="1"/>
      <w:numFmt w:val="lowerRoman"/>
      <w:lvlText w:val="%9."/>
      <w:lvlJc w:val="right"/>
      <w:pPr>
        <w:ind w:left="6480" w:hanging="180"/>
      </w:pPr>
    </w:lvl>
  </w:abstractNum>
  <w:abstractNum w:abstractNumId="19" w15:restartNumberingAfterBreak="0">
    <w:nsid w:val="1F524851"/>
    <w:multiLevelType w:val="multilevel"/>
    <w:tmpl w:val="00D65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4E7606"/>
    <w:multiLevelType w:val="hybridMultilevel"/>
    <w:tmpl w:val="9B28D458"/>
    <w:lvl w:ilvl="0" w:tplc="E1806812">
      <w:start w:val="1"/>
      <w:numFmt w:val="bullet"/>
      <w:lvlText w:val="·"/>
      <w:lvlJc w:val="left"/>
      <w:pPr>
        <w:ind w:left="1440" w:hanging="360"/>
      </w:pPr>
      <w:rPr>
        <w:rFonts w:ascii="Symbol" w:hAnsi="Symbol" w:hint="default"/>
      </w:rPr>
    </w:lvl>
    <w:lvl w:ilvl="1" w:tplc="DF9A9FD0">
      <w:start w:val="1"/>
      <w:numFmt w:val="bullet"/>
      <w:lvlText w:val="o"/>
      <w:lvlJc w:val="left"/>
      <w:pPr>
        <w:ind w:left="2160" w:hanging="360"/>
      </w:pPr>
      <w:rPr>
        <w:rFonts w:ascii="Courier New" w:hAnsi="Courier New" w:hint="default"/>
      </w:rPr>
    </w:lvl>
    <w:lvl w:ilvl="2" w:tplc="87DC9DB6">
      <w:start w:val="1"/>
      <w:numFmt w:val="bullet"/>
      <w:lvlText w:val=""/>
      <w:lvlJc w:val="left"/>
      <w:pPr>
        <w:ind w:left="2880" w:hanging="360"/>
      </w:pPr>
      <w:rPr>
        <w:rFonts w:ascii="Wingdings" w:hAnsi="Wingdings" w:hint="default"/>
      </w:rPr>
    </w:lvl>
    <w:lvl w:ilvl="3" w:tplc="EF7CFBB6">
      <w:start w:val="1"/>
      <w:numFmt w:val="bullet"/>
      <w:lvlText w:val=""/>
      <w:lvlJc w:val="left"/>
      <w:pPr>
        <w:ind w:left="3600" w:hanging="360"/>
      </w:pPr>
      <w:rPr>
        <w:rFonts w:ascii="Symbol" w:hAnsi="Symbol" w:hint="default"/>
      </w:rPr>
    </w:lvl>
    <w:lvl w:ilvl="4" w:tplc="0CA2EE2A">
      <w:start w:val="1"/>
      <w:numFmt w:val="bullet"/>
      <w:lvlText w:val="o"/>
      <w:lvlJc w:val="left"/>
      <w:pPr>
        <w:ind w:left="4320" w:hanging="360"/>
      </w:pPr>
      <w:rPr>
        <w:rFonts w:ascii="Courier New" w:hAnsi="Courier New" w:hint="default"/>
      </w:rPr>
    </w:lvl>
    <w:lvl w:ilvl="5" w:tplc="5372961C">
      <w:start w:val="1"/>
      <w:numFmt w:val="bullet"/>
      <w:lvlText w:val=""/>
      <w:lvlJc w:val="left"/>
      <w:pPr>
        <w:ind w:left="5040" w:hanging="360"/>
      </w:pPr>
      <w:rPr>
        <w:rFonts w:ascii="Wingdings" w:hAnsi="Wingdings" w:hint="default"/>
      </w:rPr>
    </w:lvl>
    <w:lvl w:ilvl="6" w:tplc="3D08BA64">
      <w:start w:val="1"/>
      <w:numFmt w:val="bullet"/>
      <w:lvlText w:val=""/>
      <w:lvlJc w:val="left"/>
      <w:pPr>
        <w:ind w:left="5760" w:hanging="360"/>
      </w:pPr>
      <w:rPr>
        <w:rFonts w:ascii="Symbol" w:hAnsi="Symbol" w:hint="default"/>
      </w:rPr>
    </w:lvl>
    <w:lvl w:ilvl="7" w:tplc="431E2654">
      <w:start w:val="1"/>
      <w:numFmt w:val="bullet"/>
      <w:lvlText w:val="o"/>
      <w:lvlJc w:val="left"/>
      <w:pPr>
        <w:ind w:left="6480" w:hanging="360"/>
      </w:pPr>
      <w:rPr>
        <w:rFonts w:ascii="Courier New" w:hAnsi="Courier New" w:hint="default"/>
      </w:rPr>
    </w:lvl>
    <w:lvl w:ilvl="8" w:tplc="A68CB7BE">
      <w:start w:val="1"/>
      <w:numFmt w:val="bullet"/>
      <w:lvlText w:val=""/>
      <w:lvlJc w:val="left"/>
      <w:pPr>
        <w:ind w:left="7200" w:hanging="360"/>
      </w:pPr>
      <w:rPr>
        <w:rFonts w:ascii="Wingdings" w:hAnsi="Wingdings" w:hint="default"/>
      </w:rPr>
    </w:lvl>
  </w:abstractNum>
  <w:abstractNum w:abstractNumId="21" w15:restartNumberingAfterBreak="0">
    <w:nsid w:val="214F1626"/>
    <w:multiLevelType w:val="hybridMultilevel"/>
    <w:tmpl w:val="DB2CC95C"/>
    <w:lvl w:ilvl="0" w:tplc="80E0A7C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8796F2C"/>
    <w:multiLevelType w:val="hybridMultilevel"/>
    <w:tmpl w:val="97BC8678"/>
    <w:lvl w:ilvl="0" w:tplc="FFFFFFFF">
      <w:start w:val="1"/>
      <w:numFmt w:val="bullet"/>
      <w:lvlText w:val="·"/>
      <w:lvlJc w:val="left"/>
      <w:pPr>
        <w:ind w:left="108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DA54A2B"/>
    <w:multiLevelType w:val="hybridMultilevel"/>
    <w:tmpl w:val="1B82AF22"/>
    <w:lvl w:ilvl="0" w:tplc="FFFFFFFF">
      <w:start w:val="1"/>
      <w:numFmt w:val="bullet"/>
      <w:lvlText w:val="·"/>
      <w:lvlJc w:val="left"/>
      <w:pPr>
        <w:ind w:left="108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C1799A"/>
    <w:multiLevelType w:val="hybridMultilevel"/>
    <w:tmpl w:val="1226B5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AE6834"/>
    <w:multiLevelType w:val="hybridMultilevel"/>
    <w:tmpl w:val="D6006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077E3DA"/>
    <w:multiLevelType w:val="hybridMultilevel"/>
    <w:tmpl w:val="938A9F2A"/>
    <w:lvl w:ilvl="0" w:tplc="AF9696AC">
      <w:start w:val="1"/>
      <w:numFmt w:val="bullet"/>
      <w:lvlText w:val="·"/>
      <w:lvlJc w:val="left"/>
      <w:pPr>
        <w:ind w:left="460" w:hanging="360"/>
      </w:pPr>
      <w:rPr>
        <w:rFonts w:ascii="Symbol" w:hAnsi="Symbol" w:hint="default"/>
      </w:rPr>
    </w:lvl>
    <w:lvl w:ilvl="1" w:tplc="E0DCE0B6">
      <w:start w:val="1"/>
      <w:numFmt w:val="bullet"/>
      <w:lvlText w:val="o"/>
      <w:lvlJc w:val="left"/>
      <w:pPr>
        <w:ind w:left="1180" w:hanging="360"/>
      </w:pPr>
      <w:rPr>
        <w:rFonts w:ascii="Courier New" w:hAnsi="Courier New" w:hint="default"/>
      </w:rPr>
    </w:lvl>
    <w:lvl w:ilvl="2" w:tplc="458C9338">
      <w:start w:val="1"/>
      <w:numFmt w:val="bullet"/>
      <w:lvlText w:val=""/>
      <w:lvlJc w:val="left"/>
      <w:pPr>
        <w:ind w:left="1900" w:hanging="360"/>
      </w:pPr>
      <w:rPr>
        <w:rFonts w:ascii="Wingdings" w:hAnsi="Wingdings" w:hint="default"/>
      </w:rPr>
    </w:lvl>
    <w:lvl w:ilvl="3" w:tplc="5AEA5AC2">
      <w:start w:val="1"/>
      <w:numFmt w:val="bullet"/>
      <w:lvlText w:val=""/>
      <w:lvlJc w:val="left"/>
      <w:pPr>
        <w:ind w:left="2620" w:hanging="360"/>
      </w:pPr>
      <w:rPr>
        <w:rFonts w:ascii="Symbol" w:hAnsi="Symbol" w:hint="default"/>
      </w:rPr>
    </w:lvl>
    <w:lvl w:ilvl="4" w:tplc="2FBA5E82">
      <w:start w:val="1"/>
      <w:numFmt w:val="bullet"/>
      <w:lvlText w:val="o"/>
      <w:lvlJc w:val="left"/>
      <w:pPr>
        <w:ind w:left="3340" w:hanging="360"/>
      </w:pPr>
      <w:rPr>
        <w:rFonts w:ascii="Courier New" w:hAnsi="Courier New" w:hint="default"/>
      </w:rPr>
    </w:lvl>
    <w:lvl w:ilvl="5" w:tplc="03E0E08A">
      <w:start w:val="1"/>
      <w:numFmt w:val="bullet"/>
      <w:lvlText w:val=""/>
      <w:lvlJc w:val="left"/>
      <w:pPr>
        <w:ind w:left="4060" w:hanging="360"/>
      </w:pPr>
      <w:rPr>
        <w:rFonts w:ascii="Wingdings" w:hAnsi="Wingdings" w:hint="default"/>
      </w:rPr>
    </w:lvl>
    <w:lvl w:ilvl="6" w:tplc="CF8EEF48">
      <w:start w:val="1"/>
      <w:numFmt w:val="bullet"/>
      <w:lvlText w:val=""/>
      <w:lvlJc w:val="left"/>
      <w:pPr>
        <w:ind w:left="4780" w:hanging="360"/>
      </w:pPr>
      <w:rPr>
        <w:rFonts w:ascii="Symbol" w:hAnsi="Symbol" w:hint="default"/>
      </w:rPr>
    </w:lvl>
    <w:lvl w:ilvl="7" w:tplc="32CC41EE">
      <w:start w:val="1"/>
      <w:numFmt w:val="bullet"/>
      <w:lvlText w:val="o"/>
      <w:lvlJc w:val="left"/>
      <w:pPr>
        <w:ind w:left="5500" w:hanging="360"/>
      </w:pPr>
      <w:rPr>
        <w:rFonts w:ascii="Courier New" w:hAnsi="Courier New" w:hint="default"/>
      </w:rPr>
    </w:lvl>
    <w:lvl w:ilvl="8" w:tplc="A3C0685C">
      <w:start w:val="1"/>
      <w:numFmt w:val="bullet"/>
      <w:lvlText w:val=""/>
      <w:lvlJc w:val="left"/>
      <w:pPr>
        <w:ind w:left="6220" w:hanging="360"/>
      </w:pPr>
      <w:rPr>
        <w:rFonts w:ascii="Wingdings" w:hAnsi="Wingdings" w:hint="default"/>
      </w:rPr>
    </w:lvl>
  </w:abstractNum>
  <w:abstractNum w:abstractNumId="27" w15:restartNumberingAfterBreak="0">
    <w:nsid w:val="30DA4B15"/>
    <w:multiLevelType w:val="hybridMultilevel"/>
    <w:tmpl w:val="6DB2A5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16D5278"/>
    <w:multiLevelType w:val="multilevel"/>
    <w:tmpl w:val="D45AFC5E"/>
    <w:name w:val="List Number 2__1"/>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31C479FD"/>
    <w:multiLevelType w:val="hybridMultilevel"/>
    <w:tmpl w:val="567C62C8"/>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350321FD"/>
    <w:multiLevelType w:val="multilevel"/>
    <w:tmpl w:val="FFFFFFFF"/>
    <w:lvl w:ilvl="0">
      <w:start w:val="1"/>
      <w:numFmt w:val="decimal"/>
      <w:lvlText w:val="%1."/>
      <w:lvlJc w:val="left"/>
      <w:pPr>
        <w:ind w:left="221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8FDE5A6"/>
    <w:multiLevelType w:val="hybridMultilevel"/>
    <w:tmpl w:val="F0FEDF72"/>
    <w:lvl w:ilvl="0" w:tplc="A89E45A8">
      <w:start w:val="1"/>
      <w:numFmt w:val="bullet"/>
      <w:lvlText w:val="·"/>
      <w:lvlJc w:val="left"/>
      <w:pPr>
        <w:ind w:left="1440" w:hanging="360"/>
      </w:pPr>
      <w:rPr>
        <w:rFonts w:ascii="Symbol" w:hAnsi="Symbol" w:hint="default"/>
      </w:rPr>
    </w:lvl>
    <w:lvl w:ilvl="1" w:tplc="A860E9FA">
      <w:start w:val="1"/>
      <w:numFmt w:val="bullet"/>
      <w:lvlText w:val="o"/>
      <w:lvlJc w:val="left"/>
      <w:pPr>
        <w:ind w:left="2160" w:hanging="360"/>
      </w:pPr>
      <w:rPr>
        <w:rFonts w:ascii="Courier New" w:hAnsi="Courier New" w:hint="default"/>
      </w:rPr>
    </w:lvl>
    <w:lvl w:ilvl="2" w:tplc="BAA24CDE">
      <w:start w:val="1"/>
      <w:numFmt w:val="bullet"/>
      <w:lvlText w:val=""/>
      <w:lvlJc w:val="left"/>
      <w:pPr>
        <w:ind w:left="2880" w:hanging="360"/>
      </w:pPr>
      <w:rPr>
        <w:rFonts w:ascii="Wingdings" w:hAnsi="Wingdings" w:hint="default"/>
      </w:rPr>
    </w:lvl>
    <w:lvl w:ilvl="3" w:tplc="433A9282">
      <w:start w:val="1"/>
      <w:numFmt w:val="bullet"/>
      <w:lvlText w:val=""/>
      <w:lvlJc w:val="left"/>
      <w:pPr>
        <w:ind w:left="3600" w:hanging="360"/>
      </w:pPr>
      <w:rPr>
        <w:rFonts w:ascii="Symbol" w:hAnsi="Symbol" w:hint="default"/>
      </w:rPr>
    </w:lvl>
    <w:lvl w:ilvl="4" w:tplc="1B2AA3C8">
      <w:start w:val="1"/>
      <w:numFmt w:val="bullet"/>
      <w:lvlText w:val="o"/>
      <w:lvlJc w:val="left"/>
      <w:pPr>
        <w:ind w:left="4320" w:hanging="360"/>
      </w:pPr>
      <w:rPr>
        <w:rFonts w:ascii="Courier New" w:hAnsi="Courier New" w:hint="default"/>
      </w:rPr>
    </w:lvl>
    <w:lvl w:ilvl="5" w:tplc="CB868804">
      <w:start w:val="1"/>
      <w:numFmt w:val="bullet"/>
      <w:lvlText w:val=""/>
      <w:lvlJc w:val="left"/>
      <w:pPr>
        <w:ind w:left="5040" w:hanging="360"/>
      </w:pPr>
      <w:rPr>
        <w:rFonts w:ascii="Wingdings" w:hAnsi="Wingdings" w:hint="default"/>
      </w:rPr>
    </w:lvl>
    <w:lvl w:ilvl="6" w:tplc="8AA4541E">
      <w:start w:val="1"/>
      <w:numFmt w:val="bullet"/>
      <w:lvlText w:val=""/>
      <w:lvlJc w:val="left"/>
      <w:pPr>
        <w:ind w:left="5760" w:hanging="360"/>
      </w:pPr>
      <w:rPr>
        <w:rFonts w:ascii="Symbol" w:hAnsi="Symbol" w:hint="default"/>
      </w:rPr>
    </w:lvl>
    <w:lvl w:ilvl="7" w:tplc="9362BDCA">
      <w:start w:val="1"/>
      <w:numFmt w:val="bullet"/>
      <w:lvlText w:val="o"/>
      <w:lvlJc w:val="left"/>
      <w:pPr>
        <w:ind w:left="6480" w:hanging="360"/>
      </w:pPr>
      <w:rPr>
        <w:rFonts w:ascii="Courier New" w:hAnsi="Courier New" w:hint="default"/>
      </w:rPr>
    </w:lvl>
    <w:lvl w:ilvl="8" w:tplc="A36007B0">
      <w:start w:val="1"/>
      <w:numFmt w:val="bullet"/>
      <w:lvlText w:val=""/>
      <w:lvlJc w:val="left"/>
      <w:pPr>
        <w:ind w:left="7200" w:hanging="360"/>
      </w:pPr>
      <w:rPr>
        <w:rFonts w:ascii="Wingdings" w:hAnsi="Wingdings" w:hint="default"/>
      </w:rPr>
    </w:lvl>
  </w:abstractNum>
  <w:abstractNum w:abstractNumId="32" w15:restartNumberingAfterBreak="0">
    <w:nsid w:val="3C9449A7"/>
    <w:multiLevelType w:val="hybridMultilevel"/>
    <w:tmpl w:val="2EA283F4"/>
    <w:lvl w:ilvl="0" w:tplc="18090001">
      <w:start w:val="1"/>
      <w:numFmt w:val="bullet"/>
      <w:lvlText w:val=""/>
      <w:lvlJc w:val="left"/>
      <w:pPr>
        <w:ind w:left="-1595" w:hanging="360"/>
      </w:pPr>
      <w:rPr>
        <w:rFonts w:ascii="Symbol" w:hAnsi="Symbol" w:hint="default"/>
      </w:rPr>
    </w:lvl>
    <w:lvl w:ilvl="1" w:tplc="18090003" w:tentative="1">
      <w:start w:val="1"/>
      <w:numFmt w:val="bullet"/>
      <w:lvlText w:val="o"/>
      <w:lvlJc w:val="left"/>
      <w:pPr>
        <w:ind w:left="-875" w:hanging="360"/>
      </w:pPr>
      <w:rPr>
        <w:rFonts w:ascii="Courier New" w:hAnsi="Courier New" w:cs="Courier New" w:hint="default"/>
      </w:rPr>
    </w:lvl>
    <w:lvl w:ilvl="2" w:tplc="18090005" w:tentative="1">
      <w:start w:val="1"/>
      <w:numFmt w:val="bullet"/>
      <w:lvlText w:val=""/>
      <w:lvlJc w:val="left"/>
      <w:pPr>
        <w:ind w:left="-155" w:hanging="360"/>
      </w:pPr>
      <w:rPr>
        <w:rFonts w:ascii="Wingdings" w:hAnsi="Wingdings" w:hint="default"/>
      </w:rPr>
    </w:lvl>
    <w:lvl w:ilvl="3" w:tplc="18090001" w:tentative="1">
      <w:start w:val="1"/>
      <w:numFmt w:val="bullet"/>
      <w:lvlText w:val=""/>
      <w:lvlJc w:val="left"/>
      <w:pPr>
        <w:ind w:left="565" w:hanging="360"/>
      </w:pPr>
      <w:rPr>
        <w:rFonts w:ascii="Symbol" w:hAnsi="Symbol" w:hint="default"/>
      </w:rPr>
    </w:lvl>
    <w:lvl w:ilvl="4" w:tplc="18090003" w:tentative="1">
      <w:start w:val="1"/>
      <w:numFmt w:val="bullet"/>
      <w:lvlText w:val="o"/>
      <w:lvlJc w:val="left"/>
      <w:pPr>
        <w:ind w:left="1285" w:hanging="360"/>
      </w:pPr>
      <w:rPr>
        <w:rFonts w:ascii="Courier New" w:hAnsi="Courier New" w:cs="Courier New" w:hint="default"/>
      </w:rPr>
    </w:lvl>
    <w:lvl w:ilvl="5" w:tplc="18090005" w:tentative="1">
      <w:start w:val="1"/>
      <w:numFmt w:val="bullet"/>
      <w:lvlText w:val=""/>
      <w:lvlJc w:val="left"/>
      <w:pPr>
        <w:ind w:left="2005" w:hanging="360"/>
      </w:pPr>
      <w:rPr>
        <w:rFonts w:ascii="Wingdings" w:hAnsi="Wingdings" w:hint="default"/>
      </w:rPr>
    </w:lvl>
    <w:lvl w:ilvl="6" w:tplc="18090001" w:tentative="1">
      <w:start w:val="1"/>
      <w:numFmt w:val="bullet"/>
      <w:lvlText w:val=""/>
      <w:lvlJc w:val="left"/>
      <w:pPr>
        <w:ind w:left="2725" w:hanging="360"/>
      </w:pPr>
      <w:rPr>
        <w:rFonts w:ascii="Symbol" w:hAnsi="Symbol" w:hint="default"/>
      </w:rPr>
    </w:lvl>
    <w:lvl w:ilvl="7" w:tplc="18090003" w:tentative="1">
      <w:start w:val="1"/>
      <w:numFmt w:val="bullet"/>
      <w:lvlText w:val="o"/>
      <w:lvlJc w:val="left"/>
      <w:pPr>
        <w:ind w:left="3445" w:hanging="360"/>
      </w:pPr>
      <w:rPr>
        <w:rFonts w:ascii="Courier New" w:hAnsi="Courier New" w:cs="Courier New" w:hint="default"/>
      </w:rPr>
    </w:lvl>
    <w:lvl w:ilvl="8" w:tplc="18090005" w:tentative="1">
      <w:start w:val="1"/>
      <w:numFmt w:val="bullet"/>
      <w:lvlText w:val=""/>
      <w:lvlJc w:val="left"/>
      <w:pPr>
        <w:ind w:left="4165" w:hanging="360"/>
      </w:pPr>
      <w:rPr>
        <w:rFonts w:ascii="Wingdings" w:hAnsi="Wingdings" w:hint="default"/>
      </w:rPr>
    </w:lvl>
  </w:abstractNum>
  <w:abstractNum w:abstractNumId="33" w15:restartNumberingAfterBreak="0">
    <w:nsid w:val="3E161589"/>
    <w:multiLevelType w:val="hybridMultilevel"/>
    <w:tmpl w:val="A5B0F202"/>
    <w:lvl w:ilvl="0" w:tplc="F41C76F2">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EA80574"/>
    <w:multiLevelType w:val="hybridMultilevel"/>
    <w:tmpl w:val="DCA40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EC1C44"/>
    <w:multiLevelType w:val="hybridMultilevel"/>
    <w:tmpl w:val="5F747AB6"/>
    <w:lvl w:ilvl="0" w:tplc="276CC586">
      <w:start w:val="1"/>
      <w:numFmt w:val="upperLetter"/>
      <w:lvlText w:val="%1."/>
      <w:lvlJc w:val="left"/>
      <w:pPr>
        <w:ind w:left="720" w:hanging="360"/>
      </w:pPr>
    </w:lvl>
    <w:lvl w:ilvl="1" w:tplc="4566E934">
      <w:start w:val="1"/>
      <w:numFmt w:val="lowerLetter"/>
      <w:lvlText w:val="%2."/>
      <w:lvlJc w:val="left"/>
      <w:pPr>
        <w:ind w:left="1440" w:hanging="360"/>
      </w:pPr>
    </w:lvl>
    <w:lvl w:ilvl="2" w:tplc="F30228A0">
      <w:start w:val="1"/>
      <w:numFmt w:val="lowerRoman"/>
      <w:lvlText w:val="%3."/>
      <w:lvlJc w:val="right"/>
      <w:pPr>
        <w:ind w:left="2160" w:hanging="180"/>
      </w:pPr>
    </w:lvl>
    <w:lvl w:ilvl="3" w:tplc="DE145114">
      <w:start w:val="1"/>
      <w:numFmt w:val="decimal"/>
      <w:lvlText w:val="%4."/>
      <w:lvlJc w:val="left"/>
      <w:pPr>
        <w:ind w:left="2880" w:hanging="360"/>
      </w:pPr>
    </w:lvl>
    <w:lvl w:ilvl="4" w:tplc="F06C0196">
      <w:start w:val="1"/>
      <w:numFmt w:val="lowerLetter"/>
      <w:lvlText w:val="%5."/>
      <w:lvlJc w:val="left"/>
      <w:pPr>
        <w:ind w:left="3600" w:hanging="360"/>
      </w:pPr>
    </w:lvl>
    <w:lvl w:ilvl="5" w:tplc="47C8230E">
      <w:start w:val="1"/>
      <w:numFmt w:val="lowerRoman"/>
      <w:lvlText w:val="%6."/>
      <w:lvlJc w:val="right"/>
      <w:pPr>
        <w:ind w:left="4320" w:hanging="180"/>
      </w:pPr>
    </w:lvl>
    <w:lvl w:ilvl="6" w:tplc="50A89934">
      <w:start w:val="1"/>
      <w:numFmt w:val="decimal"/>
      <w:lvlText w:val="%7."/>
      <w:lvlJc w:val="left"/>
      <w:pPr>
        <w:ind w:left="5040" w:hanging="360"/>
      </w:pPr>
    </w:lvl>
    <w:lvl w:ilvl="7" w:tplc="ECCAC34C">
      <w:start w:val="1"/>
      <w:numFmt w:val="lowerLetter"/>
      <w:lvlText w:val="%8."/>
      <w:lvlJc w:val="left"/>
      <w:pPr>
        <w:ind w:left="5760" w:hanging="360"/>
      </w:pPr>
    </w:lvl>
    <w:lvl w:ilvl="8" w:tplc="E1A882BE">
      <w:start w:val="1"/>
      <w:numFmt w:val="lowerRoman"/>
      <w:lvlText w:val="%9."/>
      <w:lvlJc w:val="right"/>
      <w:pPr>
        <w:ind w:left="6480" w:hanging="180"/>
      </w:pPr>
    </w:lvl>
  </w:abstractNum>
  <w:abstractNum w:abstractNumId="36" w15:restartNumberingAfterBreak="0">
    <w:nsid w:val="3F0E4455"/>
    <w:multiLevelType w:val="hybridMultilevel"/>
    <w:tmpl w:val="3326AD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0FF3789"/>
    <w:multiLevelType w:val="multilevel"/>
    <w:tmpl w:val="70E6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28125C"/>
    <w:multiLevelType w:val="hybridMultilevel"/>
    <w:tmpl w:val="F8BAC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432720D"/>
    <w:multiLevelType w:val="hybridMultilevel"/>
    <w:tmpl w:val="5A8E8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5C440F8"/>
    <w:multiLevelType w:val="hybridMultilevel"/>
    <w:tmpl w:val="871A600E"/>
    <w:lvl w:ilvl="0" w:tplc="18090001">
      <w:start w:val="1"/>
      <w:numFmt w:val="bullet"/>
      <w:lvlText w:val=""/>
      <w:lvlJc w:val="left"/>
      <w:pPr>
        <w:ind w:left="873" w:hanging="360"/>
      </w:pPr>
      <w:rPr>
        <w:rFonts w:ascii="Symbol" w:hAnsi="Symbol" w:hint="default"/>
      </w:rPr>
    </w:lvl>
    <w:lvl w:ilvl="1" w:tplc="FFFFFFFF" w:tentative="1">
      <w:start w:val="1"/>
      <w:numFmt w:val="bullet"/>
      <w:lvlText w:val="o"/>
      <w:lvlJc w:val="left"/>
      <w:pPr>
        <w:ind w:left="1593" w:hanging="360"/>
      </w:pPr>
      <w:rPr>
        <w:rFonts w:ascii="Courier New" w:hAnsi="Courier New" w:cs="Courier New" w:hint="default"/>
      </w:rPr>
    </w:lvl>
    <w:lvl w:ilvl="2" w:tplc="FFFFFFFF" w:tentative="1">
      <w:start w:val="1"/>
      <w:numFmt w:val="bullet"/>
      <w:lvlText w:val=""/>
      <w:lvlJc w:val="left"/>
      <w:pPr>
        <w:ind w:left="2313" w:hanging="360"/>
      </w:pPr>
      <w:rPr>
        <w:rFonts w:ascii="Wingdings" w:hAnsi="Wingdings" w:hint="default"/>
      </w:rPr>
    </w:lvl>
    <w:lvl w:ilvl="3" w:tplc="FFFFFFFF" w:tentative="1">
      <w:start w:val="1"/>
      <w:numFmt w:val="bullet"/>
      <w:lvlText w:val=""/>
      <w:lvlJc w:val="left"/>
      <w:pPr>
        <w:ind w:left="3033" w:hanging="360"/>
      </w:pPr>
      <w:rPr>
        <w:rFonts w:ascii="Symbol" w:hAnsi="Symbol" w:hint="default"/>
      </w:rPr>
    </w:lvl>
    <w:lvl w:ilvl="4" w:tplc="FFFFFFFF" w:tentative="1">
      <w:start w:val="1"/>
      <w:numFmt w:val="bullet"/>
      <w:lvlText w:val="o"/>
      <w:lvlJc w:val="left"/>
      <w:pPr>
        <w:ind w:left="3753" w:hanging="360"/>
      </w:pPr>
      <w:rPr>
        <w:rFonts w:ascii="Courier New" w:hAnsi="Courier New" w:cs="Courier New" w:hint="default"/>
      </w:rPr>
    </w:lvl>
    <w:lvl w:ilvl="5" w:tplc="FFFFFFFF" w:tentative="1">
      <w:start w:val="1"/>
      <w:numFmt w:val="bullet"/>
      <w:lvlText w:val=""/>
      <w:lvlJc w:val="left"/>
      <w:pPr>
        <w:ind w:left="4473" w:hanging="360"/>
      </w:pPr>
      <w:rPr>
        <w:rFonts w:ascii="Wingdings" w:hAnsi="Wingdings" w:hint="default"/>
      </w:rPr>
    </w:lvl>
    <w:lvl w:ilvl="6" w:tplc="FFFFFFFF" w:tentative="1">
      <w:start w:val="1"/>
      <w:numFmt w:val="bullet"/>
      <w:lvlText w:val=""/>
      <w:lvlJc w:val="left"/>
      <w:pPr>
        <w:ind w:left="5193" w:hanging="360"/>
      </w:pPr>
      <w:rPr>
        <w:rFonts w:ascii="Symbol" w:hAnsi="Symbol" w:hint="default"/>
      </w:rPr>
    </w:lvl>
    <w:lvl w:ilvl="7" w:tplc="FFFFFFFF" w:tentative="1">
      <w:start w:val="1"/>
      <w:numFmt w:val="bullet"/>
      <w:lvlText w:val="o"/>
      <w:lvlJc w:val="left"/>
      <w:pPr>
        <w:ind w:left="5913" w:hanging="360"/>
      </w:pPr>
      <w:rPr>
        <w:rFonts w:ascii="Courier New" w:hAnsi="Courier New" w:cs="Courier New" w:hint="default"/>
      </w:rPr>
    </w:lvl>
    <w:lvl w:ilvl="8" w:tplc="FFFFFFFF" w:tentative="1">
      <w:start w:val="1"/>
      <w:numFmt w:val="bullet"/>
      <w:lvlText w:val=""/>
      <w:lvlJc w:val="left"/>
      <w:pPr>
        <w:ind w:left="6633" w:hanging="360"/>
      </w:pPr>
      <w:rPr>
        <w:rFonts w:ascii="Wingdings" w:hAnsi="Wingdings" w:hint="default"/>
      </w:rPr>
    </w:lvl>
  </w:abstractNum>
  <w:abstractNum w:abstractNumId="41" w15:restartNumberingAfterBreak="0">
    <w:nsid w:val="45CE440A"/>
    <w:multiLevelType w:val="hybridMultilevel"/>
    <w:tmpl w:val="0A3CF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9CF5001"/>
    <w:multiLevelType w:val="hybridMultilevel"/>
    <w:tmpl w:val="15522F1A"/>
    <w:lvl w:ilvl="0" w:tplc="FFFFFFFF">
      <w:start w:val="1"/>
      <w:numFmt w:val="decimal"/>
      <w:lvlText w:val="%1."/>
      <w:lvlJc w:val="left"/>
      <w:pPr>
        <w:ind w:left="720" w:hanging="360"/>
      </w:p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B1B0C57"/>
    <w:multiLevelType w:val="hybridMultilevel"/>
    <w:tmpl w:val="1DF48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B2F03A3"/>
    <w:multiLevelType w:val="hybridMultilevel"/>
    <w:tmpl w:val="782EF174"/>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4D0C058A"/>
    <w:multiLevelType w:val="singleLevel"/>
    <w:tmpl w:val="BAE8D90E"/>
    <w:name w:val="NumPar"/>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46" w15:restartNumberingAfterBreak="0">
    <w:nsid w:val="4E776287"/>
    <w:multiLevelType w:val="hybridMultilevel"/>
    <w:tmpl w:val="354E6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F5C3D1C"/>
    <w:multiLevelType w:val="hybridMultilevel"/>
    <w:tmpl w:val="D110F2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4FC44A05"/>
    <w:multiLevelType w:val="hybridMultilevel"/>
    <w:tmpl w:val="C23870AE"/>
    <w:lvl w:ilvl="0" w:tplc="D0E6B6F8">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9" w15:restartNumberingAfterBreak="0">
    <w:nsid w:val="50DA7E30"/>
    <w:multiLevelType w:val="hybridMultilevel"/>
    <w:tmpl w:val="9358409E"/>
    <w:lvl w:ilvl="0" w:tplc="66DA45C0">
      <w:start w:val="1"/>
      <w:numFmt w:val="decimal"/>
      <w:lvlText w:val="%1."/>
      <w:lvlJc w:val="left"/>
      <w:pPr>
        <w:ind w:left="720" w:hanging="360"/>
      </w:pPr>
    </w:lvl>
    <w:lvl w:ilvl="1" w:tplc="589858A6">
      <w:start w:val="1"/>
      <w:numFmt w:val="decimal"/>
      <w:lvlText w:val="%2."/>
      <w:lvlJc w:val="left"/>
      <w:pPr>
        <w:ind w:left="720" w:hanging="360"/>
      </w:pPr>
    </w:lvl>
    <w:lvl w:ilvl="2" w:tplc="4650F1C4">
      <w:start w:val="1"/>
      <w:numFmt w:val="decimal"/>
      <w:lvlText w:val="%3."/>
      <w:lvlJc w:val="left"/>
      <w:pPr>
        <w:ind w:left="720" w:hanging="360"/>
      </w:pPr>
    </w:lvl>
    <w:lvl w:ilvl="3" w:tplc="7E866C6C">
      <w:start w:val="1"/>
      <w:numFmt w:val="decimal"/>
      <w:lvlText w:val="%4."/>
      <w:lvlJc w:val="left"/>
      <w:pPr>
        <w:ind w:left="720" w:hanging="360"/>
      </w:pPr>
    </w:lvl>
    <w:lvl w:ilvl="4" w:tplc="0358C87A">
      <w:start w:val="1"/>
      <w:numFmt w:val="decimal"/>
      <w:lvlText w:val="%5."/>
      <w:lvlJc w:val="left"/>
      <w:pPr>
        <w:ind w:left="720" w:hanging="360"/>
      </w:pPr>
    </w:lvl>
    <w:lvl w:ilvl="5" w:tplc="9424B2A2">
      <w:start w:val="1"/>
      <w:numFmt w:val="decimal"/>
      <w:lvlText w:val="%6."/>
      <w:lvlJc w:val="left"/>
      <w:pPr>
        <w:ind w:left="720" w:hanging="360"/>
      </w:pPr>
    </w:lvl>
    <w:lvl w:ilvl="6" w:tplc="660662D2">
      <w:start w:val="1"/>
      <w:numFmt w:val="decimal"/>
      <w:lvlText w:val="%7."/>
      <w:lvlJc w:val="left"/>
      <w:pPr>
        <w:ind w:left="720" w:hanging="360"/>
      </w:pPr>
    </w:lvl>
    <w:lvl w:ilvl="7" w:tplc="9F225ED0">
      <w:start w:val="1"/>
      <w:numFmt w:val="decimal"/>
      <w:lvlText w:val="%8."/>
      <w:lvlJc w:val="left"/>
      <w:pPr>
        <w:ind w:left="720" w:hanging="360"/>
      </w:pPr>
    </w:lvl>
    <w:lvl w:ilvl="8" w:tplc="B944DA6E">
      <w:start w:val="1"/>
      <w:numFmt w:val="decimal"/>
      <w:lvlText w:val="%9."/>
      <w:lvlJc w:val="left"/>
      <w:pPr>
        <w:ind w:left="720" w:hanging="360"/>
      </w:pPr>
    </w:lvl>
  </w:abstractNum>
  <w:abstractNum w:abstractNumId="50" w15:restartNumberingAfterBreak="0">
    <w:nsid w:val="522B0048"/>
    <w:multiLevelType w:val="hybridMultilevel"/>
    <w:tmpl w:val="D054B6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32C0A8D"/>
    <w:multiLevelType w:val="hybridMultilevel"/>
    <w:tmpl w:val="238E6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8F03C7B"/>
    <w:multiLevelType w:val="singleLevel"/>
    <w:tmpl w:val="04822C5E"/>
    <w:name w:val="Tiret 2__1"/>
    <w:lvl w:ilvl="0">
      <w:start w:val="1"/>
      <w:numFmt w:val="bullet"/>
      <w:lvlRestart w:val="0"/>
      <w:pStyle w:val="Tiret2"/>
      <w:lvlText w:val="–"/>
      <w:lvlJc w:val="left"/>
      <w:pPr>
        <w:tabs>
          <w:tab w:val="num" w:pos="1984"/>
        </w:tabs>
        <w:ind w:left="1984" w:hanging="567"/>
      </w:pPr>
    </w:lvl>
  </w:abstractNum>
  <w:abstractNum w:abstractNumId="53" w15:restartNumberingAfterBreak="0">
    <w:nsid w:val="5A495B65"/>
    <w:multiLevelType w:val="hybridMultilevel"/>
    <w:tmpl w:val="597A0634"/>
    <w:lvl w:ilvl="0" w:tplc="04070015">
      <w:start w:val="1"/>
      <w:numFmt w:val="decimal"/>
      <w:lvlText w:val="(%1)"/>
      <w:lvlJc w:val="left"/>
      <w:pPr>
        <w:ind w:left="1068" w:hanging="360"/>
      </w:p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54" w15:restartNumberingAfterBreak="0">
    <w:nsid w:val="5CBE308F"/>
    <w:multiLevelType w:val="hybridMultilevel"/>
    <w:tmpl w:val="41CA3F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5D3F0867"/>
    <w:multiLevelType w:val="hybridMultilevel"/>
    <w:tmpl w:val="EE6E8120"/>
    <w:styleLink w:val="ImportedStyle1"/>
    <w:lvl w:ilvl="0" w:tplc="23C6A964">
      <w:start w:val="1"/>
      <w:numFmt w:val="decimal"/>
      <w:lvlText w:val="%1."/>
      <w:lvlJc w:val="left"/>
      <w:pPr>
        <w:ind w:left="9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C5428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A4CEF9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2F261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C865F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B8FFA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48A1D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FECC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82C55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F034AE3"/>
    <w:multiLevelType w:val="hybridMultilevel"/>
    <w:tmpl w:val="B756F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093421E"/>
    <w:multiLevelType w:val="hybridMultilevel"/>
    <w:tmpl w:val="40D4693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637F6A"/>
    <w:multiLevelType w:val="multilevel"/>
    <w:tmpl w:val="85CC5FBC"/>
    <w:lvl w:ilvl="0">
      <w:start w:val="3"/>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69DA2BE4"/>
    <w:multiLevelType w:val="hybridMultilevel"/>
    <w:tmpl w:val="EE7A57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B4B5805"/>
    <w:multiLevelType w:val="hybridMultilevel"/>
    <w:tmpl w:val="5C627E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6B6D78A9"/>
    <w:multiLevelType w:val="hybridMultilevel"/>
    <w:tmpl w:val="DB64160A"/>
    <w:lvl w:ilvl="0" w:tplc="FE0E022E">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6C1771FC"/>
    <w:multiLevelType w:val="hybridMultilevel"/>
    <w:tmpl w:val="50DEC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D0C0CFA"/>
    <w:multiLevelType w:val="hybridMultilevel"/>
    <w:tmpl w:val="FFFFFFFF"/>
    <w:lvl w:ilvl="0" w:tplc="0AA6F736">
      <w:start w:val="1"/>
      <w:numFmt w:val="bullet"/>
      <w:lvlText w:val=""/>
      <w:lvlJc w:val="left"/>
      <w:pPr>
        <w:ind w:left="720" w:hanging="360"/>
      </w:pPr>
      <w:rPr>
        <w:rFonts w:ascii="Symbol" w:hAnsi="Symbol" w:hint="default"/>
      </w:rPr>
    </w:lvl>
    <w:lvl w:ilvl="1" w:tplc="86EEDB10">
      <w:start w:val="1"/>
      <w:numFmt w:val="bullet"/>
      <w:lvlText w:val="o"/>
      <w:lvlJc w:val="left"/>
      <w:pPr>
        <w:ind w:left="1440" w:hanging="360"/>
      </w:pPr>
      <w:rPr>
        <w:rFonts w:ascii="Courier New" w:hAnsi="Courier New" w:hint="default"/>
      </w:rPr>
    </w:lvl>
    <w:lvl w:ilvl="2" w:tplc="A2D41F78">
      <w:start w:val="1"/>
      <w:numFmt w:val="bullet"/>
      <w:lvlText w:val=""/>
      <w:lvlJc w:val="left"/>
      <w:pPr>
        <w:ind w:left="2160" w:hanging="360"/>
      </w:pPr>
      <w:rPr>
        <w:rFonts w:ascii="Wingdings" w:hAnsi="Wingdings" w:hint="default"/>
      </w:rPr>
    </w:lvl>
    <w:lvl w:ilvl="3" w:tplc="88EC6432">
      <w:start w:val="1"/>
      <w:numFmt w:val="bullet"/>
      <w:lvlText w:val=""/>
      <w:lvlJc w:val="left"/>
      <w:pPr>
        <w:ind w:left="2880" w:hanging="360"/>
      </w:pPr>
      <w:rPr>
        <w:rFonts w:ascii="Symbol" w:hAnsi="Symbol" w:hint="default"/>
      </w:rPr>
    </w:lvl>
    <w:lvl w:ilvl="4" w:tplc="44BE9584">
      <w:start w:val="1"/>
      <w:numFmt w:val="bullet"/>
      <w:lvlText w:val="o"/>
      <w:lvlJc w:val="left"/>
      <w:pPr>
        <w:ind w:left="3600" w:hanging="360"/>
      </w:pPr>
      <w:rPr>
        <w:rFonts w:ascii="Courier New" w:hAnsi="Courier New" w:hint="default"/>
      </w:rPr>
    </w:lvl>
    <w:lvl w:ilvl="5" w:tplc="8C541A88">
      <w:start w:val="1"/>
      <w:numFmt w:val="bullet"/>
      <w:lvlText w:val=""/>
      <w:lvlJc w:val="left"/>
      <w:pPr>
        <w:ind w:left="4320" w:hanging="360"/>
      </w:pPr>
      <w:rPr>
        <w:rFonts w:ascii="Wingdings" w:hAnsi="Wingdings" w:hint="default"/>
      </w:rPr>
    </w:lvl>
    <w:lvl w:ilvl="6" w:tplc="173A5A74">
      <w:start w:val="1"/>
      <w:numFmt w:val="bullet"/>
      <w:lvlText w:val=""/>
      <w:lvlJc w:val="left"/>
      <w:pPr>
        <w:ind w:left="5040" w:hanging="360"/>
      </w:pPr>
      <w:rPr>
        <w:rFonts w:ascii="Symbol" w:hAnsi="Symbol" w:hint="default"/>
      </w:rPr>
    </w:lvl>
    <w:lvl w:ilvl="7" w:tplc="77CC3880">
      <w:start w:val="1"/>
      <w:numFmt w:val="bullet"/>
      <w:lvlText w:val="o"/>
      <w:lvlJc w:val="left"/>
      <w:pPr>
        <w:ind w:left="5760" w:hanging="360"/>
      </w:pPr>
      <w:rPr>
        <w:rFonts w:ascii="Courier New" w:hAnsi="Courier New" w:hint="default"/>
      </w:rPr>
    </w:lvl>
    <w:lvl w:ilvl="8" w:tplc="D0921282">
      <w:start w:val="1"/>
      <w:numFmt w:val="bullet"/>
      <w:lvlText w:val=""/>
      <w:lvlJc w:val="left"/>
      <w:pPr>
        <w:ind w:left="6480" w:hanging="360"/>
      </w:pPr>
      <w:rPr>
        <w:rFonts w:ascii="Wingdings" w:hAnsi="Wingdings" w:hint="default"/>
      </w:rPr>
    </w:lvl>
  </w:abstractNum>
  <w:abstractNum w:abstractNumId="64" w15:restartNumberingAfterBreak="0">
    <w:nsid w:val="6D0F18A0"/>
    <w:multiLevelType w:val="hybridMultilevel"/>
    <w:tmpl w:val="5D9E096A"/>
    <w:lvl w:ilvl="0" w:tplc="276CC586">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B6331D"/>
    <w:multiLevelType w:val="multilevel"/>
    <w:tmpl w:val="487A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F22316E"/>
    <w:multiLevelType w:val="hybridMultilevel"/>
    <w:tmpl w:val="9984C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0DD2AD0"/>
    <w:multiLevelType w:val="hybridMultilevel"/>
    <w:tmpl w:val="5EB007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8" w15:restartNumberingAfterBreak="0">
    <w:nsid w:val="710B769C"/>
    <w:multiLevelType w:val="hybridMultilevel"/>
    <w:tmpl w:val="6A7806AC"/>
    <w:lvl w:ilvl="0" w:tplc="FFFFFFFF">
      <w:start w:val="1"/>
      <w:numFmt w:val="bullet"/>
      <w:lvlText w:val="·"/>
      <w:lvlJc w:val="left"/>
      <w:pPr>
        <w:ind w:left="873" w:hanging="360"/>
      </w:pPr>
      <w:rPr>
        <w:rFonts w:ascii="Symbol" w:hAnsi="Symbol" w:hint="default"/>
      </w:rPr>
    </w:lvl>
    <w:lvl w:ilvl="1" w:tplc="18090003" w:tentative="1">
      <w:start w:val="1"/>
      <w:numFmt w:val="bullet"/>
      <w:lvlText w:val="o"/>
      <w:lvlJc w:val="left"/>
      <w:pPr>
        <w:ind w:left="1593" w:hanging="360"/>
      </w:pPr>
      <w:rPr>
        <w:rFonts w:ascii="Courier New" w:hAnsi="Courier New" w:cs="Courier New" w:hint="default"/>
      </w:rPr>
    </w:lvl>
    <w:lvl w:ilvl="2" w:tplc="18090005" w:tentative="1">
      <w:start w:val="1"/>
      <w:numFmt w:val="bullet"/>
      <w:lvlText w:val=""/>
      <w:lvlJc w:val="left"/>
      <w:pPr>
        <w:ind w:left="2313" w:hanging="360"/>
      </w:pPr>
      <w:rPr>
        <w:rFonts w:ascii="Wingdings" w:hAnsi="Wingdings" w:hint="default"/>
      </w:rPr>
    </w:lvl>
    <w:lvl w:ilvl="3" w:tplc="18090001" w:tentative="1">
      <w:start w:val="1"/>
      <w:numFmt w:val="bullet"/>
      <w:lvlText w:val=""/>
      <w:lvlJc w:val="left"/>
      <w:pPr>
        <w:ind w:left="3033" w:hanging="360"/>
      </w:pPr>
      <w:rPr>
        <w:rFonts w:ascii="Symbol" w:hAnsi="Symbol" w:hint="default"/>
      </w:rPr>
    </w:lvl>
    <w:lvl w:ilvl="4" w:tplc="18090003" w:tentative="1">
      <w:start w:val="1"/>
      <w:numFmt w:val="bullet"/>
      <w:lvlText w:val="o"/>
      <w:lvlJc w:val="left"/>
      <w:pPr>
        <w:ind w:left="3753" w:hanging="360"/>
      </w:pPr>
      <w:rPr>
        <w:rFonts w:ascii="Courier New" w:hAnsi="Courier New" w:cs="Courier New" w:hint="default"/>
      </w:rPr>
    </w:lvl>
    <w:lvl w:ilvl="5" w:tplc="18090005" w:tentative="1">
      <w:start w:val="1"/>
      <w:numFmt w:val="bullet"/>
      <w:lvlText w:val=""/>
      <w:lvlJc w:val="left"/>
      <w:pPr>
        <w:ind w:left="4473" w:hanging="360"/>
      </w:pPr>
      <w:rPr>
        <w:rFonts w:ascii="Wingdings" w:hAnsi="Wingdings" w:hint="default"/>
      </w:rPr>
    </w:lvl>
    <w:lvl w:ilvl="6" w:tplc="18090001" w:tentative="1">
      <w:start w:val="1"/>
      <w:numFmt w:val="bullet"/>
      <w:lvlText w:val=""/>
      <w:lvlJc w:val="left"/>
      <w:pPr>
        <w:ind w:left="5193" w:hanging="360"/>
      </w:pPr>
      <w:rPr>
        <w:rFonts w:ascii="Symbol" w:hAnsi="Symbol" w:hint="default"/>
      </w:rPr>
    </w:lvl>
    <w:lvl w:ilvl="7" w:tplc="18090003" w:tentative="1">
      <w:start w:val="1"/>
      <w:numFmt w:val="bullet"/>
      <w:lvlText w:val="o"/>
      <w:lvlJc w:val="left"/>
      <w:pPr>
        <w:ind w:left="5913" w:hanging="360"/>
      </w:pPr>
      <w:rPr>
        <w:rFonts w:ascii="Courier New" w:hAnsi="Courier New" w:cs="Courier New" w:hint="default"/>
      </w:rPr>
    </w:lvl>
    <w:lvl w:ilvl="8" w:tplc="18090005" w:tentative="1">
      <w:start w:val="1"/>
      <w:numFmt w:val="bullet"/>
      <w:lvlText w:val=""/>
      <w:lvlJc w:val="left"/>
      <w:pPr>
        <w:ind w:left="6633" w:hanging="360"/>
      </w:pPr>
      <w:rPr>
        <w:rFonts w:ascii="Wingdings" w:hAnsi="Wingdings" w:hint="default"/>
      </w:rPr>
    </w:lvl>
  </w:abstractNum>
  <w:abstractNum w:abstractNumId="69" w15:restartNumberingAfterBreak="0">
    <w:nsid w:val="730A1AED"/>
    <w:multiLevelType w:val="hybridMultilevel"/>
    <w:tmpl w:val="58E85428"/>
    <w:lvl w:ilvl="0" w:tplc="152814EE">
      <w:start w:val="1"/>
      <w:numFmt w:val="bullet"/>
      <w:lvlText w:val=""/>
      <w:lvlJc w:val="left"/>
      <w:pPr>
        <w:ind w:left="1020" w:hanging="360"/>
      </w:pPr>
      <w:rPr>
        <w:rFonts w:ascii="Symbol" w:hAnsi="Symbol"/>
      </w:rPr>
    </w:lvl>
    <w:lvl w:ilvl="1" w:tplc="491C1F44">
      <w:start w:val="1"/>
      <w:numFmt w:val="bullet"/>
      <w:lvlText w:val=""/>
      <w:lvlJc w:val="left"/>
      <w:pPr>
        <w:ind w:left="1020" w:hanging="360"/>
      </w:pPr>
      <w:rPr>
        <w:rFonts w:ascii="Symbol" w:hAnsi="Symbol"/>
      </w:rPr>
    </w:lvl>
    <w:lvl w:ilvl="2" w:tplc="BF720370">
      <w:start w:val="1"/>
      <w:numFmt w:val="bullet"/>
      <w:lvlText w:val=""/>
      <w:lvlJc w:val="left"/>
      <w:pPr>
        <w:ind w:left="1020" w:hanging="360"/>
      </w:pPr>
      <w:rPr>
        <w:rFonts w:ascii="Symbol" w:hAnsi="Symbol"/>
      </w:rPr>
    </w:lvl>
    <w:lvl w:ilvl="3" w:tplc="37F64056">
      <w:start w:val="1"/>
      <w:numFmt w:val="bullet"/>
      <w:lvlText w:val=""/>
      <w:lvlJc w:val="left"/>
      <w:pPr>
        <w:ind w:left="1020" w:hanging="360"/>
      </w:pPr>
      <w:rPr>
        <w:rFonts w:ascii="Symbol" w:hAnsi="Symbol"/>
      </w:rPr>
    </w:lvl>
    <w:lvl w:ilvl="4" w:tplc="7EBEBEA2">
      <w:start w:val="1"/>
      <w:numFmt w:val="bullet"/>
      <w:lvlText w:val=""/>
      <w:lvlJc w:val="left"/>
      <w:pPr>
        <w:ind w:left="1020" w:hanging="360"/>
      </w:pPr>
      <w:rPr>
        <w:rFonts w:ascii="Symbol" w:hAnsi="Symbol"/>
      </w:rPr>
    </w:lvl>
    <w:lvl w:ilvl="5" w:tplc="F59CEF80">
      <w:start w:val="1"/>
      <w:numFmt w:val="bullet"/>
      <w:lvlText w:val=""/>
      <w:lvlJc w:val="left"/>
      <w:pPr>
        <w:ind w:left="1020" w:hanging="360"/>
      </w:pPr>
      <w:rPr>
        <w:rFonts w:ascii="Symbol" w:hAnsi="Symbol"/>
      </w:rPr>
    </w:lvl>
    <w:lvl w:ilvl="6" w:tplc="AF0C0698">
      <w:start w:val="1"/>
      <w:numFmt w:val="bullet"/>
      <w:lvlText w:val=""/>
      <w:lvlJc w:val="left"/>
      <w:pPr>
        <w:ind w:left="1020" w:hanging="360"/>
      </w:pPr>
      <w:rPr>
        <w:rFonts w:ascii="Symbol" w:hAnsi="Symbol"/>
      </w:rPr>
    </w:lvl>
    <w:lvl w:ilvl="7" w:tplc="577CC498">
      <w:start w:val="1"/>
      <w:numFmt w:val="bullet"/>
      <w:lvlText w:val=""/>
      <w:lvlJc w:val="left"/>
      <w:pPr>
        <w:ind w:left="1020" w:hanging="360"/>
      </w:pPr>
      <w:rPr>
        <w:rFonts w:ascii="Symbol" w:hAnsi="Symbol"/>
      </w:rPr>
    </w:lvl>
    <w:lvl w:ilvl="8" w:tplc="6F966312">
      <w:start w:val="1"/>
      <w:numFmt w:val="bullet"/>
      <w:lvlText w:val=""/>
      <w:lvlJc w:val="left"/>
      <w:pPr>
        <w:ind w:left="1020" w:hanging="360"/>
      </w:pPr>
      <w:rPr>
        <w:rFonts w:ascii="Symbol" w:hAnsi="Symbol"/>
      </w:rPr>
    </w:lvl>
  </w:abstractNum>
  <w:abstractNum w:abstractNumId="70" w15:restartNumberingAfterBreak="0">
    <w:nsid w:val="76A15306"/>
    <w:multiLevelType w:val="multilevel"/>
    <w:tmpl w:val="32E2759E"/>
    <w:name w:val="List Number 1__1"/>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77928E6"/>
    <w:multiLevelType w:val="hybridMultilevel"/>
    <w:tmpl w:val="6D860A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9093E36"/>
    <w:multiLevelType w:val="hybridMultilevel"/>
    <w:tmpl w:val="EF726E66"/>
    <w:lvl w:ilvl="0" w:tplc="B5C844B2">
      <w:start w:val="1"/>
      <w:numFmt w:val="bullet"/>
      <w:lvlText w:val="·"/>
      <w:lvlJc w:val="left"/>
      <w:pPr>
        <w:ind w:left="360" w:hanging="360"/>
      </w:pPr>
      <w:rPr>
        <w:rFonts w:ascii="Symbol" w:hAnsi="Symbol" w:hint="default"/>
      </w:rPr>
    </w:lvl>
    <w:lvl w:ilvl="1" w:tplc="E4ECC48C">
      <w:start w:val="1"/>
      <w:numFmt w:val="bullet"/>
      <w:lvlText w:val="o"/>
      <w:lvlJc w:val="left"/>
      <w:pPr>
        <w:ind w:left="1080" w:hanging="360"/>
      </w:pPr>
      <w:rPr>
        <w:rFonts w:ascii="Courier New" w:hAnsi="Courier New" w:hint="default"/>
      </w:rPr>
    </w:lvl>
    <w:lvl w:ilvl="2" w:tplc="BEB83532">
      <w:start w:val="1"/>
      <w:numFmt w:val="bullet"/>
      <w:lvlText w:val=""/>
      <w:lvlJc w:val="left"/>
      <w:pPr>
        <w:ind w:left="1800" w:hanging="360"/>
      </w:pPr>
      <w:rPr>
        <w:rFonts w:ascii="Wingdings" w:hAnsi="Wingdings" w:hint="default"/>
      </w:rPr>
    </w:lvl>
    <w:lvl w:ilvl="3" w:tplc="104EF406">
      <w:start w:val="1"/>
      <w:numFmt w:val="bullet"/>
      <w:lvlText w:val=""/>
      <w:lvlJc w:val="left"/>
      <w:pPr>
        <w:ind w:left="2520" w:hanging="360"/>
      </w:pPr>
      <w:rPr>
        <w:rFonts w:ascii="Symbol" w:hAnsi="Symbol" w:hint="default"/>
      </w:rPr>
    </w:lvl>
    <w:lvl w:ilvl="4" w:tplc="249847CC">
      <w:start w:val="1"/>
      <w:numFmt w:val="bullet"/>
      <w:lvlText w:val="o"/>
      <w:lvlJc w:val="left"/>
      <w:pPr>
        <w:ind w:left="3240" w:hanging="360"/>
      </w:pPr>
      <w:rPr>
        <w:rFonts w:ascii="Courier New" w:hAnsi="Courier New" w:hint="default"/>
      </w:rPr>
    </w:lvl>
    <w:lvl w:ilvl="5" w:tplc="E8301606">
      <w:start w:val="1"/>
      <w:numFmt w:val="bullet"/>
      <w:lvlText w:val=""/>
      <w:lvlJc w:val="left"/>
      <w:pPr>
        <w:ind w:left="3960" w:hanging="360"/>
      </w:pPr>
      <w:rPr>
        <w:rFonts w:ascii="Wingdings" w:hAnsi="Wingdings" w:hint="default"/>
      </w:rPr>
    </w:lvl>
    <w:lvl w:ilvl="6" w:tplc="2FDEA288">
      <w:start w:val="1"/>
      <w:numFmt w:val="bullet"/>
      <w:lvlText w:val=""/>
      <w:lvlJc w:val="left"/>
      <w:pPr>
        <w:ind w:left="4680" w:hanging="360"/>
      </w:pPr>
      <w:rPr>
        <w:rFonts w:ascii="Symbol" w:hAnsi="Symbol" w:hint="default"/>
      </w:rPr>
    </w:lvl>
    <w:lvl w:ilvl="7" w:tplc="E24AF150">
      <w:start w:val="1"/>
      <w:numFmt w:val="bullet"/>
      <w:lvlText w:val="o"/>
      <w:lvlJc w:val="left"/>
      <w:pPr>
        <w:ind w:left="5400" w:hanging="360"/>
      </w:pPr>
      <w:rPr>
        <w:rFonts w:ascii="Courier New" w:hAnsi="Courier New" w:hint="default"/>
      </w:rPr>
    </w:lvl>
    <w:lvl w:ilvl="8" w:tplc="0F62A422">
      <w:start w:val="1"/>
      <w:numFmt w:val="bullet"/>
      <w:lvlText w:val=""/>
      <w:lvlJc w:val="left"/>
      <w:pPr>
        <w:ind w:left="6120" w:hanging="360"/>
      </w:pPr>
      <w:rPr>
        <w:rFonts w:ascii="Wingdings" w:hAnsi="Wingdings" w:hint="default"/>
      </w:rPr>
    </w:lvl>
  </w:abstractNum>
  <w:abstractNum w:abstractNumId="73" w15:restartNumberingAfterBreak="0">
    <w:nsid w:val="7C27367A"/>
    <w:multiLevelType w:val="hybridMultilevel"/>
    <w:tmpl w:val="40D4693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EC519F3"/>
    <w:multiLevelType w:val="hybridMultilevel"/>
    <w:tmpl w:val="40D4693C"/>
    <w:lvl w:ilvl="0" w:tplc="88780C2E">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5"/>
  </w:num>
  <w:num w:numId="2">
    <w:abstractNumId w:val="18"/>
  </w:num>
  <w:num w:numId="3">
    <w:abstractNumId w:val="3"/>
  </w:num>
  <w:num w:numId="4">
    <w:abstractNumId w:val="13"/>
  </w:num>
  <w:num w:numId="5">
    <w:abstractNumId w:val="20"/>
  </w:num>
  <w:num w:numId="6">
    <w:abstractNumId w:val="17"/>
  </w:num>
  <w:num w:numId="7">
    <w:abstractNumId w:val="26"/>
  </w:num>
  <w:num w:numId="8">
    <w:abstractNumId w:val="72"/>
  </w:num>
  <w:num w:numId="9">
    <w:abstractNumId w:val="31"/>
  </w:num>
  <w:num w:numId="10">
    <w:abstractNumId w:val="16"/>
  </w:num>
  <w:num w:numId="11">
    <w:abstractNumId w:val="58"/>
  </w:num>
  <w:num w:numId="12">
    <w:abstractNumId w:val="52"/>
  </w:num>
  <w:num w:numId="13">
    <w:abstractNumId w:val="45"/>
  </w:num>
  <w:num w:numId="14">
    <w:abstractNumId w:val="2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70"/>
  </w:num>
  <w:num w:numId="17">
    <w:abstractNumId w:val="0"/>
  </w:num>
  <w:num w:numId="18">
    <w:abstractNumId w:val="1"/>
  </w:num>
  <w:num w:numId="19">
    <w:abstractNumId w:val="51"/>
  </w:num>
  <w:num w:numId="20">
    <w:abstractNumId w:val="36"/>
  </w:num>
  <w:num w:numId="21">
    <w:abstractNumId w:val="54"/>
  </w:num>
  <w:num w:numId="22">
    <w:abstractNumId w:val="68"/>
  </w:num>
  <w:num w:numId="23">
    <w:abstractNumId w:val="55"/>
  </w:num>
  <w:num w:numId="24">
    <w:abstractNumId w:val="23"/>
  </w:num>
  <w:num w:numId="25">
    <w:abstractNumId w:val="22"/>
  </w:num>
  <w:num w:numId="26">
    <w:abstractNumId w:val="7"/>
  </w:num>
  <w:num w:numId="27">
    <w:abstractNumId w:val="40"/>
  </w:num>
  <w:num w:numId="28">
    <w:abstractNumId w:val="32"/>
  </w:num>
  <w:num w:numId="29">
    <w:abstractNumId w:val="4"/>
  </w:num>
  <w:num w:numId="30">
    <w:abstractNumId w:val="62"/>
  </w:num>
  <w:num w:numId="31">
    <w:abstractNumId w:val="25"/>
  </w:num>
  <w:num w:numId="32">
    <w:abstractNumId w:val="39"/>
  </w:num>
  <w:num w:numId="33">
    <w:abstractNumId w:val="47"/>
  </w:num>
  <w:num w:numId="34">
    <w:abstractNumId w:val="59"/>
  </w:num>
  <w:num w:numId="35">
    <w:abstractNumId w:val="11"/>
  </w:num>
  <w:num w:numId="36">
    <w:abstractNumId w:val="41"/>
  </w:num>
  <w:num w:numId="37">
    <w:abstractNumId w:val="42"/>
  </w:num>
  <w:num w:numId="38">
    <w:abstractNumId w:val="71"/>
  </w:num>
  <w:num w:numId="39">
    <w:abstractNumId w:val="43"/>
  </w:num>
  <w:num w:numId="40">
    <w:abstractNumId w:val="67"/>
  </w:num>
  <w:num w:numId="41">
    <w:abstractNumId w:val="8"/>
  </w:num>
  <w:num w:numId="42">
    <w:abstractNumId w:val="4"/>
  </w:num>
  <w:num w:numId="43">
    <w:abstractNumId w:val="61"/>
  </w:num>
  <w:num w:numId="44">
    <w:abstractNumId w:val="21"/>
  </w:num>
  <w:num w:numId="45">
    <w:abstractNumId w:val="50"/>
  </w:num>
  <w:num w:numId="46">
    <w:abstractNumId w:val="33"/>
  </w:num>
  <w:num w:numId="47">
    <w:abstractNumId w:val="64"/>
  </w:num>
  <w:num w:numId="48">
    <w:abstractNumId w:val="29"/>
  </w:num>
  <w:num w:numId="49">
    <w:abstractNumId w:val="10"/>
  </w:num>
  <w:num w:numId="50">
    <w:abstractNumId w:val="5"/>
  </w:num>
  <w:num w:numId="51">
    <w:abstractNumId w:val="38"/>
  </w:num>
  <w:num w:numId="52">
    <w:abstractNumId w:val="48"/>
  </w:num>
  <w:num w:numId="53">
    <w:abstractNumId w:val="44"/>
  </w:num>
  <w:num w:numId="54">
    <w:abstractNumId w:val="27"/>
  </w:num>
  <w:num w:numId="55">
    <w:abstractNumId w:val="16"/>
  </w:num>
  <w:num w:numId="56">
    <w:abstractNumId w:val="14"/>
  </w:num>
  <w:num w:numId="57">
    <w:abstractNumId w:val="30"/>
  </w:num>
  <w:num w:numId="58">
    <w:abstractNumId w:val="60"/>
  </w:num>
  <w:num w:numId="59">
    <w:abstractNumId w:val="63"/>
  </w:num>
  <w:num w:numId="60">
    <w:abstractNumId w:val="49"/>
  </w:num>
  <w:num w:numId="61">
    <w:abstractNumId w:val="9"/>
  </w:num>
  <w:num w:numId="62">
    <w:abstractNumId w:val="66"/>
  </w:num>
  <w:num w:numId="63">
    <w:abstractNumId w:val="58"/>
  </w:num>
  <w:num w:numId="64">
    <w:abstractNumId w:val="34"/>
  </w:num>
  <w:num w:numId="65">
    <w:abstractNumId w:val="37"/>
  </w:num>
  <w:num w:numId="66">
    <w:abstractNumId w:val="58"/>
  </w:num>
  <w:num w:numId="67">
    <w:abstractNumId w:val="19"/>
  </w:num>
  <w:num w:numId="68">
    <w:abstractNumId w:val="69"/>
  </w:num>
  <w:num w:numId="69">
    <w:abstractNumId w:val="15"/>
  </w:num>
  <w:num w:numId="70">
    <w:abstractNumId w:val="72"/>
  </w:num>
  <w:num w:numId="7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5"/>
  </w:num>
  <w:num w:numId="73">
    <w:abstractNumId w:val="74"/>
  </w:num>
  <w:num w:numId="74">
    <w:abstractNumId w:val="57"/>
  </w:num>
  <w:num w:numId="75">
    <w:abstractNumId w:val="24"/>
  </w:num>
  <w:num w:numId="76">
    <w:abstractNumId w:val="73"/>
  </w:num>
  <w:num w:numId="77">
    <w:abstractNumId w:val="12"/>
  </w:num>
  <w:num w:numId="78">
    <w:abstractNumId w:val="56"/>
  </w:num>
  <w:num w:numId="79">
    <w:abstractNumId w:val="46"/>
  </w:num>
  <w:num w:numId="80">
    <w:abstractNumId w:val="6"/>
  </w:num>
  <w:num w:numId="81">
    <w:abstractNumId w:val="1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3C688EF-7CC7-4B2B-A0A8-199647689BFA"/>
    <w:docVar w:name="LW_COVERPAGE_TYPE" w:val="1"/>
    <w:docVar w:name="LW_CROSSREFERENCE" w:val="&lt;UNUSED&gt;"/>
    <w:docVar w:name="LW_DocType" w:val="NORMAL"/>
    <w:docVar w:name="LW_EMISSION" w:val="28.5.2025"/>
    <w:docVar w:name="LW_EMISSION_ISODATE" w:val="2025-05-28"/>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5) 1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bordarea strategic\u259? a Uniunii Europene pentru regiunea M\u259?rii Negre&lt;/FMT&gt;_x000b_"/>
    <w:docVar w:name="LW_TYPE.DOC.CP" w:val="COMUNICARE COMUN\u258? C\u258?TRE PARLAMENTUL EUROPEAN \u350?I CONSILIU"/>
    <w:docVar w:name="LW_TYPE.DOC.CP.USERTEXT" w:val="&lt;EMPTY&gt;"/>
    <w:docVar w:name="LwApiVersions" w:val="LW4CoDe 1.24.5.0; LW 9.0, Build 20240221"/>
  </w:docVars>
  <w:rsids>
    <w:rsidRoot w:val="00483AF2"/>
    <w:rsid w:val="00000225"/>
    <w:rsid w:val="00000447"/>
    <w:rsid w:val="0000065A"/>
    <w:rsid w:val="00000A8C"/>
    <w:rsid w:val="00000AB8"/>
    <w:rsid w:val="00000B9B"/>
    <w:rsid w:val="00000E25"/>
    <w:rsid w:val="00000EE3"/>
    <w:rsid w:val="00000F95"/>
    <w:rsid w:val="00001107"/>
    <w:rsid w:val="000011D4"/>
    <w:rsid w:val="000011E7"/>
    <w:rsid w:val="000014BA"/>
    <w:rsid w:val="0000150B"/>
    <w:rsid w:val="0000163D"/>
    <w:rsid w:val="0000164D"/>
    <w:rsid w:val="00001C7E"/>
    <w:rsid w:val="00001CB1"/>
    <w:rsid w:val="00001CFA"/>
    <w:rsid w:val="00001D96"/>
    <w:rsid w:val="00002101"/>
    <w:rsid w:val="0000233A"/>
    <w:rsid w:val="00002927"/>
    <w:rsid w:val="000029C2"/>
    <w:rsid w:val="00002A23"/>
    <w:rsid w:val="00002E4C"/>
    <w:rsid w:val="00003010"/>
    <w:rsid w:val="000035CC"/>
    <w:rsid w:val="0000371B"/>
    <w:rsid w:val="0000393B"/>
    <w:rsid w:val="00003CD6"/>
    <w:rsid w:val="00003DF8"/>
    <w:rsid w:val="00003EBA"/>
    <w:rsid w:val="00004155"/>
    <w:rsid w:val="000041CE"/>
    <w:rsid w:val="000044BE"/>
    <w:rsid w:val="00004780"/>
    <w:rsid w:val="00004853"/>
    <w:rsid w:val="00004886"/>
    <w:rsid w:val="0000491A"/>
    <w:rsid w:val="00004A15"/>
    <w:rsid w:val="00004A5A"/>
    <w:rsid w:val="00004A9D"/>
    <w:rsid w:val="00004DC5"/>
    <w:rsid w:val="00005076"/>
    <w:rsid w:val="0000509C"/>
    <w:rsid w:val="000051E8"/>
    <w:rsid w:val="0000578E"/>
    <w:rsid w:val="00005793"/>
    <w:rsid w:val="000057C6"/>
    <w:rsid w:val="00005956"/>
    <w:rsid w:val="000059B0"/>
    <w:rsid w:val="00005A1E"/>
    <w:rsid w:val="00005B01"/>
    <w:rsid w:val="00005B7D"/>
    <w:rsid w:val="00005B9A"/>
    <w:rsid w:val="00005DC0"/>
    <w:rsid w:val="00005FCB"/>
    <w:rsid w:val="000062CF"/>
    <w:rsid w:val="00006312"/>
    <w:rsid w:val="000064E2"/>
    <w:rsid w:val="00006532"/>
    <w:rsid w:val="00006613"/>
    <w:rsid w:val="0000668A"/>
    <w:rsid w:val="000066E9"/>
    <w:rsid w:val="000066FC"/>
    <w:rsid w:val="0000691D"/>
    <w:rsid w:val="00006965"/>
    <w:rsid w:val="00006A4C"/>
    <w:rsid w:val="00006A76"/>
    <w:rsid w:val="00006BCA"/>
    <w:rsid w:val="00006C0A"/>
    <w:rsid w:val="00006D2E"/>
    <w:rsid w:val="0000707E"/>
    <w:rsid w:val="00007081"/>
    <w:rsid w:val="000070A2"/>
    <w:rsid w:val="0000745D"/>
    <w:rsid w:val="000074A2"/>
    <w:rsid w:val="000076A3"/>
    <w:rsid w:val="000076C3"/>
    <w:rsid w:val="00007EB0"/>
    <w:rsid w:val="00007EC9"/>
    <w:rsid w:val="0001031F"/>
    <w:rsid w:val="000103B2"/>
    <w:rsid w:val="00010433"/>
    <w:rsid w:val="000104B9"/>
    <w:rsid w:val="000109C8"/>
    <w:rsid w:val="000109F4"/>
    <w:rsid w:val="00011076"/>
    <w:rsid w:val="00011109"/>
    <w:rsid w:val="0001120D"/>
    <w:rsid w:val="00011426"/>
    <w:rsid w:val="0001143E"/>
    <w:rsid w:val="00011838"/>
    <w:rsid w:val="00011A4C"/>
    <w:rsid w:val="00011C29"/>
    <w:rsid w:val="00011CCC"/>
    <w:rsid w:val="0001200B"/>
    <w:rsid w:val="00012140"/>
    <w:rsid w:val="0001223C"/>
    <w:rsid w:val="0001246F"/>
    <w:rsid w:val="000124CD"/>
    <w:rsid w:val="000127A7"/>
    <w:rsid w:val="000129A4"/>
    <w:rsid w:val="00012D90"/>
    <w:rsid w:val="00012F6F"/>
    <w:rsid w:val="00013385"/>
    <w:rsid w:val="000135A7"/>
    <w:rsid w:val="0001366D"/>
    <w:rsid w:val="00013730"/>
    <w:rsid w:val="00013902"/>
    <w:rsid w:val="00013943"/>
    <w:rsid w:val="00013B34"/>
    <w:rsid w:val="00013E2D"/>
    <w:rsid w:val="00013EAD"/>
    <w:rsid w:val="000140B9"/>
    <w:rsid w:val="0001411D"/>
    <w:rsid w:val="00014135"/>
    <w:rsid w:val="00014237"/>
    <w:rsid w:val="0001426F"/>
    <w:rsid w:val="000142CC"/>
    <w:rsid w:val="00014522"/>
    <w:rsid w:val="000147DF"/>
    <w:rsid w:val="000148C1"/>
    <w:rsid w:val="00014B72"/>
    <w:rsid w:val="00014DA6"/>
    <w:rsid w:val="00014F15"/>
    <w:rsid w:val="00014FD5"/>
    <w:rsid w:val="00015391"/>
    <w:rsid w:val="000153E9"/>
    <w:rsid w:val="00015749"/>
    <w:rsid w:val="00015800"/>
    <w:rsid w:val="00015814"/>
    <w:rsid w:val="000159EB"/>
    <w:rsid w:val="00015A52"/>
    <w:rsid w:val="00015A64"/>
    <w:rsid w:val="00015B71"/>
    <w:rsid w:val="00015B75"/>
    <w:rsid w:val="00015C3F"/>
    <w:rsid w:val="00015E99"/>
    <w:rsid w:val="0001610C"/>
    <w:rsid w:val="0001616E"/>
    <w:rsid w:val="000162A8"/>
    <w:rsid w:val="0001645D"/>
    <w:rsid w:val="0001647B"/>
    <w:rsid w:val="000164BA"/>
    <w:rsid w:val="000165AA"/>
    <w:rsid w:val="00016958"/>
    <w:rsid w:val="00016974"/>
    <w:rsid w:val="00016B0B"/>
    <w:rsid w:val="00016B33"/>
    <w:rsid w:val="00016D03"/>
    <w:rsid w:val="00016F60"/>
    <w:rsid w:val="000171B9"/>
    <w:rsid w:val="0001740C"/>
    <w:rsid w:val="00017564"/>
    <w:rsid w:val="00017624"/>
    <w:rsid w:val="00017C0F"/>
    <w:rsid w:val="00017E8C"/>
    <w:rsid w:val="00020067"/>
    <w:rsid w:val="0002032E"/>
    <w:rsid w:val="0002037F"/>
    <w:rsid w:val="00020384"/>
    <w:rsid w:val="000206CB"/>
    <w:rsid w:val="000206FD"/>
    <w:rsid w:val="00020715"/>
    <w:rsid w:val="000207F0"/>
    <w:rsid w:val="00020A6E"/>
    <w:rsid w:val="00020BFB"/>
    <w:rsid w:val="00020C22"/>
    <w:rsid w:val="00020F55"/>
    <w:rsid w:val="0002105C"/>
    <w:rsid w:val="000210AB"/>
    <w:rsid w:val="000210FB"/>
    <w:rsid w:val="0002120A"/>
    <w:rsid w:val="00021341"/>
    <w:rsid w:val="0002139B"/>
    <w:rsid w:val="0002163F"/>
    <w:rsid w:val="00021832"/>
    <w:rsid w:val="000218BA"/>
    <w:rsid w:val="00021965"/>
    <w:rsid w:val="00021A37"/>
    <w:rsid w:val="00021AE9"/>
    <w:rsid w:val="00021CCD"/>
    <w:rsid w:val="00021E8E"/>
    <w:rsid w:val="00022033"/>
    <w:rsid w:val="00022097"/>
    <w:rsid w:val="00022375"/>
    <w:rsid w:val="0002268D"/>
    <w:rsid w:val="000228B4"/>
    <w:rsid w:val="00022A7C"/>
    <w:rsid w:val="00022AC6"/>
    <w:rsid w:val="00022AE5"/>
    <w:rsid w:val="000230CB"/>
    <w:rsid w:val="00023589"/>
    <w:rsid w:val="000236A9"/>
    <w:rsid w:val="000236B9"/>
    <w:rsid w:val="000236DE"/>
    <w:rsid w:val="000239E1"/>
    <w:rsid w:val="00023A33"/>
    <w:rsid w:val="00023BCD"/>
    <w:rsid w:val="00023BE3"/>
    <w:rsid w:val="0002407D"/>
    <w:rsid w:val="0002407F"/>
    <w:rsid w:val="000242BC"/>
    <w:rsid w:val="000246FC"/>
    <w:rsid w:val="0002496B"/>
    <w:rsid w:val="00024A4A"/>
    <w:rsid w:val="00024AB2"/>
    <w:rsid w:val="00024C32"/>
    <w:rsid w:val="00024C64"/>
    <w:rsid w:val="00024EAE"/>
    <w:rsid w:val="00024FD0"/>
    <w:rsid w:val="000252F6"/>
    <w:rsid w:val="00025318"/>
    <w:rsid w:val="00025725"/>
    <w:rsid w:val="00025783"/>
    <w:rsid w:val="00025A4E"/>
    <w:rsid w:val="00025BDF"/>
    <w:rsid w:val="00025C39"/>
    <w:rsid w:val="00025F54"/>
    <w:rsid w:val="000260EA"/>
    <w:rsid w:val="0002693A"/>
    <w:rsid w:val="0002698F"/>
    <w:rsid w:val="00026EBA"/>
    <w:rsid w:val="000270DA"/>
    <w:rsid w:val="00027189"/>
    <w:rsid w:val="000273B9"/>
    <w:rsid w:val="000273EC"/>
    <w:rsid w:val="000274C7"/>
    <w:rsid w:val="0002787B"/>
    <w:rsid w:val="000278A0"/>
    <w:rsid w:val="000278BC"/>
    <w:rsid w:val="000279D0"/>
    <w:rsid w:val="000279F7"/>
    <w:rsid w:val="00027A08"/>
    <w:rsid w:val="00027E5A"/>
    <w:rsid w:val="0003017C"/>
    <w:rsid w:val="00030210"/>
    <w:rsid w:val="00030393"/>
    <w:rsid w:val="000303ED"/>
    <w:rsid w:val="000304DD"/>
    <w:rsid w:val="000305E0"/>
    <w:rsid w:val="00030699"/>
    <w:rsid w:val="00030D7E"/>
    <w:rsid w:val="00030DA6"/>
    <w:rsid w:val="00030DB3"/>
    <w:rsid w:val="00030E78"/>
    <w:rsid w:val="00030F8C"/>
    <w:rsid w:val="00031409"/>
    <w:rsid w:val="00031494"/>
    <w:rsid w:val="000314F5"/>
    <w:rsid w:val="000316AC"/>
    <w:rsid w:val="000316CC"/>
    <w:rsid w:val="00031989"/>
    <w:rsid w:val="00031B0A"/>
    <w:rsid w:val="00031B36"/>
    <w:rsid w:val="00031DAA"/>
    <w:rsid w:val="000320E9"/>
    <w:rsid w:val="00032220"/>
    <w:rsid w:val="000324D2"/>
    <w:rsid w:val="00032DA1"/>
    <w:rsid w:val="00032ECD"/>
    <w:rsid w:val="00033059"/>
    <w:rsid w:val="0003310F"/>
    <w:rsid w:val="0003314F"/>
    <w:rsid w:val="000333E1"/>
    <w:rsid w:val="00033691"/>
    <w:rsid w:val="00033705"/>
    <w:rsid w:val="00033813"/>
    <w:rsid w:val="00033863"/>
    <w:rsid w:val="0003388F"/>
    <w:rsid w:val="00033A19"/>
    <w:rsid w:val="00033E46"/>
    <w:rsid w:val="00033E52"/>
    <w:rsid w:val="00033EAD"/>
    <w:rsid w:val="00034112"/>
    <w:rsid w:val="000342DA"/>
    <w:rsid w:val="000343E7"/>
    <w:rsid w:val="0003449F"/>
    <w:rsid w:val="00034662"/>
    <w:rsid w:val="00034685"/>
    <w:rsid w:val="0003470B"/>
    <w:rsid w:val="00034A00"/>
    <w:rsid w:val="00034A4A"/>
    <w:rsid w:val="00034A70"/>
    <w:rsid w:val="000352A4"/>
    <w:rsid w:val="000354B6"/>
    <w:rsid w:val="00035519"/>
    <w:rsid w:val="00035793"/>
    <w:rsid w:val="00035A23"/>
    <w:rsid w:val="00035A5F"/>
    <w:rsid w:val="00035D2E"/>
    <w:rsid w:val="00036113"/>
    <w:rsid w:val="000361E8"/>
    <w:rsid w:val="000362F0"/>
    <w:rsid w:val="00036823"/>
    <w:rsid w:val="0003698C"/>
    <w:rsid w:val="00036D01"/>
    <w:rsid w:val="00036E5B"/>
    <w:rsid w:val="000378BD"/>
    <w:rsid w:val="000379D9"/>
    <w:rsid w:val="00037B3D"/>
    <w:rsid w:val="00037F3A"/>
    <w:rsid w:val="00040052"/>
    <w:rsid w:val="0004007D"/>
    <w:rsid w:val="00040181"/>
    <w:rsid w:val="00040183"/>
    <w:rsid w:val="000401CE"/>
    <w:rsid w:val="0004064D"/>
    <w:rsid w:val="00040739"/>
    <w:rsid w:val="000408F5"/>
    <w:rsid w:val="000409CC"/>
    <w:rsid w:val="00040AF3"/>
    <w:rsid w:val="00040C2B"/>
    <w:rsid w:val="0004115B"/>
    <w:rsid w:val="00041364"/>
    <w:rsid w:val="00041470"/>
    <w:rsid w:val="00041755"/>
    <w:rsid w:val="00041944"/>
    <w:rsid w:val="00041A18"/>
    <w:rsid w:val="00041B79"/>
    <w:rsid w:val="00041EE4"/>
    <w:rsid w:val="00041F03"/>
    <w:rsid w:val="00042098"/>
    <w:rsid w:val="000420F7"/>
    <w:rsid w:val="00042166"/>
    <w:rsid w:val="0004229E"/>
    <w:rsid w:val="000424A4"/>
    <w:rsid w:val="000424F8"/>
    <w:rsid w:val="0004294D"/>
    <w:rsid w:val="00042AE7"/>
    <w:rsid w:val="00042E38"/>
    <w:rsid w:val="00042EA3"/>
    <w:rsid w:val="0004302C"/>
    <w:rsid w:val="00043097"/>
    <w:rsid w:val="000430F0"/>
    <w:rsid w:val="000431D5"/>
    <w:rsid w:val="0004336A"/>
    <w:rsid w:val="000433F8"/>
    <w:rsid w:val="00043937"/>
    <w:rsid w:val="0004398B"/>
    <w:rsid w:val="00043BB5"/>
    <w:rsid w:val="00043C07"/>
    <w:rsid w:val="00043CB6"/>
    <w:rsid w:val="00043F0E"/>
    <w:rsid w:val="00044117"/>
    <w:rsid w:val="00044152"/>
    <w:rsid w:val="000441A8"/>
    <w:rsid w:val="0004424B"/>
    <w:rsid w:val="000443DD"/>
    <w:rsid w:val="000444D8"/>
    <w:rsid w:val="0004493C"/>
    <w:rsid w:val="000449A6"/>
    <w:rsid w:val="00044F22"/>
    <w:rsid w:val="00044FDF"/>
    <w:rsid w:val="000450EA"/>
    <w:rsid w:val="00045140"/>
    <w:rsid w:val="00045171"/>
    <w:rsid w:val="00045461"/>
    <w:rsid w:val="000456C1"/>
    <w:rsid w:val="0004575C"/>
    <w:rsid w:val="00045934"/>
    <w:rsid w:val="0004597C"/>
    <w:rsid w:val="000459B9"/>
    <w:rsid w:val="00045C56"/>
    <w:rsid w:val="00045DD8"/>
    <w:rsid w:val="00046152"/>
    <w:rsid w:val="0004657F"/>
    <w:rsid w:val="0004659D"/>
    <w:rsid w:val="000465C4"/>
    <w:rsid w:val="00046828"/>
    <w:rsid w:val="000469C0"/>
    <w:rsid w:val="00046E4D"/>
    <w:rsid w:val="00047160"/>
    <w:rsid w:val="000472D3"/>
    <w:rsid w:val="00047374"/>
    <w:rsid w:val="0004771E"/>
    <w:rsid w:val="00047756"/>
    <w:rsid w:val="00047A71"/>
    <w:rsid w:val="000504B3"/>
    <w:rsid w:val="0005079C"/>
    <w:rsid w:val="00050A49"/>
    <w:rsid w:val="00050ADF"/>
    <w:rsid w:val="00050BC1"/>
    <w:rsid w:val="00050F2A"/>
    <w:rsid w:val="00050F62"/>
    <w:rsid w:val="0005158A"/>
    <w:rsid w:val="0005169B"/>
    <w:rsid w:val="00051779"/>
    <w:rsid w:val="000517F6"/>
    <w:rsid w:val="00051892"/>
    <w:rsid w:val="00051A71"/>
    <w:rsid w:val="00051B5A"/>
    <w:rsid w:val="00051E39"/>
    <w:rsid w:val="00051E8B"/>
    <w:rsid w:val="0005213A"/>
    <w:rsid w:val="000521F8"/>
    <w:rsid w:val="000522F5"/>
    <w:rsid w:val="00052549"/>
    <w:rsid w:val="000525E1"/>
    <w:rsid w:val="00052613"/>
    <w:rsid w:val="0005284E"/>
    <w:rsid w:val="00052BC5"/>
    <w:rsid w:val="00052D9E"/>
    <w:rsid w:val="00052DAA"/>
    <w:rsid w:val="00052E53"/>
    <w:rsid w:val="00052FE4"/>
    <w:rsid w:val="00053109"/>
    <w:rsid w:val="000531B5"/>
    <w:rsid w:val="000532E4"/>
    <w:rsid w:val="000535B7"/>
    <w:rsid w:val="00053664"/>
    <w:rsid w:val="00053667"/>
    <w:rsid w:val="0005379F"/>
    <w:rsid w:val="000538BA"/>
    <w:rsid w:val="000539A3"/>
    <w:rsid w:val="00053A2C"/>
    <w:rsid w:val="00053DCE"/>
    <w:rsid w:val="00053ED2"/>
    <w:rsid w:val="00053ED3"/>
    <w:rsid w:val="00053F24"/>
    <w:rsid w:val="000540B2"/>
    <w:rsid w:val="00054154"/>
    <w:rsid w:val="00054173"/>
    <w:rsid w:val="00054283"/>
    <w:rsid w:val="00054353"/>
    <w:rsid w:val="00054413"/>
    <w:rsid w:val="00054415"/>
    <w:rsid w:val="000544A6"/>
    <w:rsid w:val="000547F7"/>
    <w:rsid w:val="00054BD7"/>
    <w:rsid w:val="00054BF9"/>
    <w:rsid w:val="00054F15"/>
    <w:rsid w:val="000553E8"/>
    <w:rsid w:val="000553EC"/>
    <w:rsid w:val="0005543B"/>
    <w:rsid w:val="000556CD"/>
    <w:rsid w:val="00055728"/>
    <w:rsid w:val="00055778"/>
    <w:rsid w:val="00055948"/>
    <w:rsid w:val="00055B9C"/>
    <w:rsid w:val="00055CA4"/>
    <w:rsid w:val="00055D77"/>
    <w:rsid w:val="00055E9D"/>
    <w:rsid w:val="00055EE3"/>
    <w:rsid w:val="00056088"/>
    <w:rsid w:val="000561F0"/>
    <w:rsid w:val="00056296"/>
    <w:rsid w:val="000562D9"/>
    <w:rsid w:val="000565B2"/>
    <w:rsid w:val="00056692"/>
    <w:rsid w:val="00056CF9"/>
    <w:rsid w:val="00056FF8"/>
    <w:rsid w:val="00057082"/>
    <w:rsid w:val="000570CA"/>
    <w:rsid w:val="000571D8"/>
    <w:rsid w:val="00057254"/>
    <w:rsid w:val="000572C8"/>
    <w:rsid w:val="0005745B"/>
    <w:rsid w:val="000574A8"/>
    <w:rsid w:val="000574F7"/>
    <w:rsid w:val="00057885"/>
    <w:rsid w:val="0005789D"/>
    <w:rsid w:val="00057A35"/>
    <w:rsid w:val="00057A41"/>
    <w:rsid w:val="00057BD6"/>
    <w:rsid w:val="00057E09"/>
    <w:rsid w:val="00060023"/>
    <w:rsid w:val="000600F7"/>
    <w:rsid w:val="0006044D"/>
    <w:rsid w:val="00060519"/>
    <w:rsid w:val="000605CC"/>
    <w:rsid w:val="00060738"/>
    <w:rsid w:val="00060D41"/>
    <w:rsid w:val="0006101E"/>
    <w:rsid w:val="000615D7"/>
    <w:rsid w:val="00061740"/>
    <w:rsid w:val="000617B2"/>
    <w:rsid w:val="00061EA2"/>
    <w:rsid w:val="000620EB"/>
    <w:rsid w:val="00062500"/>
    <w:rsid w:val="00062528"/>
    <w:rsid w:val="00062701"/>
    <w:rsid w:val="0006282E"/>
    <w:rsid w:val="00062885"/>
    <w:rsid w:val="00062974"/>
    <w:rsid w:val="00062C44"/>
    <w:rsid w:val="00062F71"/>
    <w:rsid w:val="00063233"/>
    <w:rsid w:val="00063265"/>
    <w:rsid w:val="00063367"/>
    <w:rsid w:val="0006336D"/>
    <w:rsid w:val="0006352E"/>
    <w:rsid w:val="00063588"/>
    <w:rsid w:val="00063958"/>
    <w:rsid w:val="000639F1"/>
    <w:rsid w:val="00063A82"/>
    <w:rsid w:val="00063AE6"/>
    <w:rsid w:val="0006400C"/>
    <w:rsid w:val="000640CB"/>
    <w:rsid w:val="0006428E"/>
    <w:rsid w:val="0006430C"/>
    <w:rsid w:val="0006462C"/>
    <w:rsid w:val="00064928"/>
    <w:rsid w:val="00064A66"/>
    <w:rsid w:val="00064B61"/>
    <w:rsid w:val="00064B9C"/>
    <w:rsid w:val="00064C08"/>
    <w:rsid w:val="00064DCF"/>
    <w:rsid w:val="000652B0"/>
    <w:rsid w:val="000652CC"/>
    <w:rsid w:val="000653D0"/>
    <w:rsid w:val="00065459"/>
    <w:rsid w:val="00065564"/>
    <w:rsid w:val="0006559E"/>
    <w:rsid w:val="00065715"/>
    <w:rsid w:val="00065AAA"/>
    <w:rsid w:val="00065B9A"/>
    <w:rsid w:val="00065FFA"/>
    <w:rsid w:val="000660DA"/>
    <w:rsid w:val="00066133"/>
    <w:rsid w:val="0006623A"/>
    <w:rsid w:val="00066315"/>
    <w:rsid w:val="000666AB"/>
    <w:rsid w:val="00066752"/>
    <w:rsid w:val="000668D4"/>
    <w:rsid w:val="00066970"/>
    <w:rsid w:val="00066A0C"/>
    <w:rsid w:val="00066BF4"/>
    <w:rsid w:val="00066F16"/>
    <w:rsid w:val="00066F40"/>
    <w:rsid w:val="00066FFD"/>
    <w:rsid w:val="0006700E"/>
    <w:rsid w:val="00067100"/>
    <w:rsid w:val="00067155"/>
    <w:rsid w:val="000672ED"/>
    <w:rsid w:val="000674E4"/>
    <w:rsid w:val="00067500"/>
    <w:rsid w:val="00067512"/>
    <w:rsid w:val="000675A9"/>
    <w:rsid w:val="00067655"/>
    <w:rsid w:val="000676C6"/>
    <w:rsid w:val="00067EB4"/>
    <w:rsid w:val="00067F28"/>
    <w:rsid w:val="00067FB4"/>
    <w:rsid w:val="0007009A"/>
    <w:rsid w:val="000701C4"/>
    <w:rsid w:val="000702D5"/>
    <w:rsid w:val="000706C9"/>
    <w:rsid w:val="00070DD0"/>
    <w:rsid w:val="00070F83"/>
    <w:rsid w:val="0007110E"/>
    <w:rsid w:val="00071338"/>
    <w:rsid w:val="0007144D"/>
    <w:rsid w:val="000714A9"/>
    <w:rsid w:val="000715F6"/>
    <w:rsid w:val="000716D8"/>
    <w:rsid w:val="00071C42"/>
    <w:rsid w:val="00071CAE"/>
    <w:rsid w:val="00071DF6"/>
    <w:rsid w:val="00071F4E"/>
    <w:rsid w:val="00072607"/>
    <w:rsid w:val="00072AC7"/>
    <w:rsid w:val="00072B56"/>
    <w:rsid w:val="00072B7D"/>
    <w:rsid w:val="00072E67"/>
    <w:rsid w:val="00072F65"/>
    <w:rsid w:val="000732CC"/>
    <w:rsid w:val="00073413"/>
    <w:rsid w:val="0007370A"/>
    <w:rsid w:val="000737D8"/>
    <w:rsid w:val="00073856"/>
    <w:rsid w:val="00073914"/>
    <w:rsid w:val="00073AF1"/>
    <w:rsid w:val="00073B4A"/>
    <w:rsid w:val="00073CBD"/>
    <w:rsid w:val="00073EB0"/>
    <w:rsid w:val="00073F21"/>
    <w:rsid w:val="0007422E"/>
    <w:rsid w:val="00074245"/>
    <w:rsid w:val="00074267"/>
    <w:rsid w:val="00074376"/>
    <w:rsid w:val="0007448F"/>
    <w:rsid w:val="000745ED"/>
    <w:rsid w:val="000746A4"/>
    <w:rsid w:val="00074806"/>
    <w:rsid w:val="00074AA3"/>
    <w:rsid w:val="00074ACD"/>
    <w:rsid w:val="00074CC1"/>
    <w:rsid w:val="00074D98"/>
    <w:rsid w:val="00074E8C"/>
    <w:rsid w:val="00074EA1"/>
    <w:rsid w:val="00074EB9"/>
    <w:rsid w:val="00074F14"/>
    <w:rsid w:val="000751C0"/>
    <w:rsid w:val="0007528A"/>
    <w:rsid w:val="0007533D"/>
    <w:rsid w:val="00075426"/>
    <w:rsid w:val="00075722"/>
    <w:rsid w:val="000757FD"/>
    <w:rsid w:val="00075839"/>
    <w:rsid w:val="000758D0"/>
    <w:rsid w:val="00075CE8"/>
    <w:rsid w:val="00075E7C"/>
    <w:rsid w:val="00075F81"/>
    <w:rsid w:val="000762DF"/>
    <w:rsid w:val="0007676F"/>
    <w:rsid w:val="00076774"/>
    <w:rsid w:val="0007699A"/>
    <w:rsid w:val="00076C60"/>
    <w:rsid w:val="00076C8D"/>
    <w:rsid w:val="00076D76"/>
    <w:rsid w:val="00077066"/>
    <w:rsid w:val="00077584"/>
    <w:rsid w:val="0007778A"/>
    <w:rsid w:val="00077AED"/>
    <w:rsid w:val="00077BFE"/>
    <w:rsid w:val="00077CEF"/>
    <w:rsid w:val="00077DC8"/>
    <w:rsid w:val="00077E4D"/>
    <w:rsid w:val="00077F12"/>
    <w:rsid w:val="00077FAA"/>
    <w:rsid w:val="00080051"/>
    <w:rsid w:val="0008024C"/>
    <w:rsid w:val="0008045C"/>
    <w:rsid w:val="000806F1"/>
    <w:rsid w:val="00080936"/>
    <w:rsid w:val="00080FFA"/>
    <w:rsid w:val="000810E8"/>
    <w:rsid w:val="00081124"/>
    <w:rsid w:val="00081166"/>
    <w:rsid w:val="00081247"/>
    <w:rsid w:val="0008124A"/>
    <w:rsid w:val="000812CE"/>
    <w:rsid w:val="0008183E"/>
    <w:rsid w:val="000819CD"/>
    <w:rsid w:val="00081B4F"/>
    <w:rsid w:val="00081B9A"/>
    <w:rsid w:val="00081D3B"/>
    <w:rsid w:val="0008226F"/>
    <w:rsid w:val="0008227D"/>
    <w:rsid w:val="0008237B"/>
    <w:rsid w:val="0008273A"/>
    <w:rsid w:val="000827EB"/>
    <w:rsid w:val="00082823"/>
    <w:rsid w:val="000828CF"/>
    <w:rsid w:val="0008290E"/>
    <w:rsid w:val="0008293F"/>
    <w:rsid w:val="000829D7"/>
    <w:rsid w:val="00082F52"/>
    <w:rsid w:val="000830ED"/>
    <w:rsid w:val="00083279"/>
    <w:rsid w:val="00083480"/>
    <w:rsid w:val="00083552"/>
    <w:rsid w:val="000836A8"/>
    <w:rsid w:val="0008393E"/>
    <w:rsid w:val="0008398A"/>
    <w:rsid w:val="000839C4"/>
    <w:rsid w:val="000839C7"/>
    <w:rsid w:val="00083B3F"/>
    <w:rsid w:val="00083CB3"/>
    <w:rsid w:val="00083DFD"/>
    <w:rsid w:val="00083F65"/>
    <w:rsid w:val="00084246"/>
    <w:rsid w:val="00084284"/>
    <w:rsid w:val="000843B3"/>
    <w:rsid w:val="000844EF"/>
    <w:rsid w:val="00084523"/>
    <w:rsid w:val="0008454D"/>
    <w:rsid w:val="00084598"/>
    <w:rsid w:val="000845AA"/>
    <w:rsid w:val="00084924"/>
    <w:rsid w:val="000849E5"/>
    <w:rsid w:val="000849F3"/>
    <w:rsid w:val="00084AAA"/>
    <w:rsid w:val="000852B1"/>
    <w:rsid w:val="00085375"/>
    <w:rsid w:val="0008546C"/>
    <w:rsid w:val="00085655"/>
    <w:rsid w:val="00085766"/>
    <w:rsid w:val="000859B1"/>
    <w:rsid w:val="00085AF1"/>
    <w:rsid w:val="00085CBF"/>
    <w:rsid w:val="00085D46"/>
    <w:rsid w:val="00085EE0"/>
    <w:rsid w:val="00086111"/>
    <w:rsid w:val="0008625F"/>
    <w:rsid w:val="00086372"/>
    <w:rsid w:val="000869B0"/>
    <w:rsid w:val="00086A6F"/>
    <w:rsid w:val="00086A85"/>
    <w:rsid w:val="00086B6A"/>
    <w:rsid w:val="00086BEB"/>
    <w:rsid w:val="00086D77"/>
    <w:rsid w:val="00086E66"/>
    <w:rsid w:val="00087163"/>
    <w:rsid w:val="0008755E"/>
    <w:rsid w:val="000879A8"/>
    <w:rsid w:val="00087A6E"/>
    <w:rsid w:val="00087A7A"/>
    <w:rsid w:val="00087CF4"/>
    <w:rsid w:val="00090542"/>
    <w:rsid w:val="000906D5"/>
    <w:rsid w:val="000908C5"/>
    <w:rsid w:val="00090DF6"/>
    <w:rsid w:val="00090F51"/>
    <w:rsid w:val="0009113B"/>
    <w:rsid w:val="00091250"/>
    <w:rsid w:val="0009141E"/>
    <w:rsid w:val="000914FA"/>
    <w:rsid w:val="00091666"/>
    <w:rsid w:val="000916CC"/>
    <w:rsid w:val="000916FB"/>
    <w:rsid w:val="000917B6"/>
    <w:rsid w:val="00091818"/>
    <w:rsid w:val="00091A26"/>
    <w:rsid w:val="00091B0D"/>
    <w:rsid w:val="00091BBA"/>
    <w:rsid w:val="00091F12"/>
    <w:rsid w:val="00091F2B"/>
    <w:rsid w:val="0009216F"/>
    <w:rsid w:val="00092491"/>
    <w:rsid w:val="00092641"/>
    <w:rsid w:val="000927BF"/>
    <w:rsid w:val="0009288B"/>
    <w:rsid w:val="000928D6"/>
    <w:rsid w:val="000928DA"/>
    <w:rsid w:val="00092C63"/>
    <w:rsid w:val="00092C65"/>
    <w:rsid w:val="00092C6D"/>
    <w:rsid w:val="00093267"/>
    <w:rsid w:val="0009366A"/>
    <w:rsid w:val="00093815"/>
    <w:rsid w:val="0009386E"/>
    <w:rsid w:val="00093B0B"/>
    <w:rsid w:val="00093DCE"/>
    <w:rsid w:val="0009401F"/>
    <w:rsid w:val="000942D3"/>
    <w:rsid w:val="000942DD"/>
    <w:rsid w:val="00094451"/>
    <w:rsid w:val="000949BA"/>
    <w:rsid w:val="00094C09"/>
    <w:rsid w:val="00094C5B"/>
    <w:rsid w:val="00094F15"/>
    <w:rsid w:val="000955DF"/>
    <w:rsid w:val="000959C8"/>
    <w:rsid w:val="00095C22"/>
    <w:rsid w:val="00095D5F"/>
    <w:rsid w:val="00095E8A"/>
    <w:rsid w:val="00095EF2"/>
    <w:rsid w:val="00095F3A"/>
    <w:rsid w:val="00095F5A"/>
    <w:rsid w:val="00095FA0"/>
    <w:rsid w:val="00095FE4"/>
    <w:rsid w:val="00095FED"/>
    <w:rsid w:val="0009636F"/>
    <w:rsid w:val="000967B2"/>
    <w:rsid w:val="00096C64"/>
    <w:rsid w:val="00096DF5"/>
    <w:rsid w:val="00096E4A"/>
    <w:rsid w:val="00097229"/>
    <w:rsid w:val="000972A0"/>
    <w:rsid w:val="0009778C"/>
    <w:rsid w:val="000978D6"/>
    <w:rsid w:val="00097CC3"/>
    <w:rsid w:val="000A00D7"/>
    <w:rsid w:val="000A0174"/>
    <w:rsid w:val="000A01A0"/>
    <w:rsid w:val="000A01ED"/>
    <w:rsid w:val="000A0272"/>
    <w:rsid w:val="000A0284"/>
    <w:rsid w:val="000A02F1"/>
    <w:rsid w:val="000A03FB"/>
    <w:rsid w:val="000A0703"/>
    <w:rsid w:val="000A07A0"/>
    <w:rsid w:val="000A09B0"/>
    <w:rsid w:val="000A0AFC"/>
    <w:rsid w:val="000A0D89"/>
    <w:rsid w:val="000A113B"/>
    <w:rsid w:val="000A13D6"/>
    <w:rsid w:val="000A166E"/>
    <w:rsid w:val="000A1C5A"/>
    <w:rsid w:val="000A1D61"/>
    <w:rsid w:val="000A1D6D"/>
    <w:rsid w:val="000A1F53"/>
    <w:rsid w:val="000A206E"/>
    <w:rsid w:val="000A246F"/>
    <w:rsid w:val="000A2475"/>
    <w:rsid w:val="000A270B"/>
    <w:rsid w:val="000A2895"/>
    <w:rsid w:val="000A2D8D"/>
    <w:rsid w:val="000A2E6E"/>
    <w:rsid w:val="000A34B7"/>
    <w:rsid w:val="000A35EA"/>
    <w:rsid w:val="000A3719"/>
    <w:rsid w:val="000A3775"/>
    <w:rsid w:val="000A391A"/>
    <w:rsid w:val="000A3947"/>
    <w:rsid w:val="000A3B37"/>
    <w:rsid w:val="000A3C53"/>
    <w:rsid w:val="000A3CCD"/>
    <w:rsid w:val="000A3CCE"/>
    <w:rsid w:val="000A3D9A"/>
    <w:rsid w:val="000A3E04"/>
    <w:rsid w:val="000A3F0A"/>
    <w:rsid w:val="000A443C"/>
    <w:rsid w:val="000A44AD"/>
    <w:rsid w:val="000A45DB"/>
    <w:rsid w:val="000A466A"/>
    <w:rsid w:val="000A48AD"/>
    <w:rsid w:val="000A49D5"/>
    <w:rsid w:val="000A4C5F"/>
    <w:rsid w:val="000A4DBB"/>
    <w:rsid w:val="000A5136"/>
    <w:rsid w:val="000A5515"/>
    <w:rsid w:val="000A5730"/>
    <w:rsid w:val="000A577A"/>
    <w:rsid w:val="000A59C7"/>
    <w:rsid w:val="000A5C5C"/>
    <w:rsid w:val="000A5C7F"/>
    <w:rsid w:val="000A5EF5"/>
    <w:rsid w:val="000A6046"/>
    <w:rsid w:val="000A6138"/>
    <w:rsid w:val="000A65AB"/>
    <w:rsid w:val="000A68A1"/>
    <w:rsid w:val="000A6A0C"/>
    <w:rsid w:val="000A6AE2"/>
    <w:rsid w:val="000A6B6B"/>
    <w:rsid w:val="000A6EC2"/>
    <w:rsid w:val="000A71FB"/>
    <w:rsid w:val="000A74A5"/>
    <w:rsid w:val="000A7598"/>
    <w:rsid w:val="000A7600"/>
    <w:rsid w:val="000A76F2"/>
    <w:rsid w:val="000A7730"/>
    <w:rsid w:val="000A79A9"/>
    <w:rsid w:val="000A7AA1"/>
    <w:rsid w:val="000A7D3C"/>
    <w:rsid w:val="000A7DF0"/>
    <w:rsid w:val="000A7F7F"/>
    <w:rsid w:val="000A7FF5"/>
    <w:rsid w:val="000B0425"/>
    <w:rsid w:val="000B0458"/>
    <w:rsid w:val="000B0608"/>
    <w:rsid w:val="000B0AF8"/>
    <w:rsid w:val="000B0CE4"/>
    <w:rsid w:val="000B0E0C"/>
    <w:rsid w:val="000B1095"/>
    <w:rsid w:val="000B13AA"/>
    <w:rsid w:val="000B140D"/>
    <w:rsid w:val="000B15A6"/>
    <w:rsid w:val="000B1806"/>
    <w:rsid w:val="000B1B3B"/>
    <w:rsid w:val="000B1C95"/>
    <w:rsid w:val="000B20F1"/>
    <w:rsid w:val="000B2118"/>
    <w:rsid w:val="000B2165"/>
    <w:rsid w:val="000B2182"/>
    <w:rsid w:val="000B2310"/>
    <w:rsid w:val="000B2473"/>
    <w:rsid w:val="000B261F"/>
    <w:rsid w:val="000B262B"/>
    <w:rsid w:val="000B2970"/>
    <w:rsid w:val="000B2A0A"/>
    <w:rsid w:val="000B2AA0"/>
    <w:rsid w:val="000B2BC2"/>
    <w:rsid w:val="000B2C8A"/>
    <w:rsid w:val="000B2F74"/>
    <w:rsid w:val="000B2FAA"/>
    <w:rsid w:val="000B334C"/>
    <w:rsid w:val="000B3350"/>
    <w:rsid w:val="000B343D"/>
    <w:rsid w:val="000B3492"/>
    <w:rsid w:val="000B350F"/>
    <w:rsid w:val="000B357E"/>
    <w:rsid w:val="000B3646"/>
    <w:rsid w:val="000B3971"/>
    <w:rsid w:val="000B39E8"/>
    <w:rsid w:val="000B3A9D"/>
    <w:rsid w:val="000B3BF7"/>
    <w:rsid w:val="000B3C12"/>
    <w:rsid w:val="000B3EF1"/>
    <w:rsid w:val="000B425C"/>
    <w:rsid w:val="000B433D"/>
    <w:rsid w:val="000B4357"/>
    <w:rsid w:val="000B4471"/>
    <w:rsid w:val="000B45E6"/>
    <w:rsid w:val="000B4741"/>
    <w:rsid w:val="000B495E"/>
    <w:rsid w:val="000B4D57"/>
    <w:rsid w:val="000B4E1A"/>
    <w:rsid w:val="000B51EE"/>
    <w:rsid w:val="000B52E9"/>
    <w:rsid w:val="000B536E"/>
    <w:rsid w:val="000B53D9"/>
    <w:rsid w:val="000B54C7"/>
    <w:rsid w:val="000B55A2"/>
    <w:rsid w:val="000B5651"/>
    <w:rsid w:val="000B573B"/>
    <w:rsid w:val="000B579B"/>
    <w:rsid w:val="000B58B7"/>
    <w:rsid w:val="000B5906"/>
    <w:rsid w:val="000B5AA9"/>
    <w:rsid w:val="000B5B23"/>
    <w:rsid w:val="000B5B5D"/>
    <w:rsid w:val="000B5CA5"/>
    <w:rsid w:val="000B5DD7"/>
    <w:rsid w:val="000B5E91"/>
    <w:rsid w:val="000B60A9"/>
    <w:rsid w:val="000B643B"/>
    <w:rsid w:val="000B6657"/>
    <w:rsid w:val="000B66D2"/>
    <w:rsid w:val="000B676E"/>
    <w:rsid w:val="000B6CCE"/>
    <w:rsid w:val="000B6D41"/>
    <w:rsid w:val="000B7102"/>
    <w:rsid w:val="000B7105"/>
    <w:rsid w:val="000B7661"/>
    <w:rsid w:val="000B774F"/>
    <w:rsid w:val="000B7976"/>
    <w:rsid w:val="000B7A1D"/>
    <w:rsid w:val="000B7BE2"/>
    <w:rsid w:val="000B7C6C"/>
    <w:rsid w:val="000B7DCF"/>
    <w:rsid w:val="000C0093"/>
    <w:rsid w:val="000C013A"/>
    <w:rsid w:val="000C017B"/>
    <w:rsid w:val="000C023A"/>
    <w:rsid w:val="000C043B"/>
    <w:rsid w:val="000C0832"/>
    <w:rsid w:val="000C0846"/>
    <w:rsid w:val="000C08AA"/>
    <w:rsid w:val="000C095A"/>
    <w:rsid w:val="000C0A0C"/>
    <w:rsid w:val="000C0A3B"/>
    <w:rsid w:val="000C0BB7"/>
    <w:rsid w:val="000C0C3D"/>
    <w:rsid w:val="000C0C88"/>
    <w:rsid w:val="000C1033"/>
    <w:rsid w:val="000C105B"/>
    <w:rsid w:val="000C1385"/>
    <w:rsid w:val="000C13C4"/>
    <w:rsid w:val="000C13C6"/>
    <w:rsid w:val="000C1435"/>
    <w:rsid w:val="000C14C3"/>
    <w:rsid w:val="000C14EE"/>
    <w:rsid w:val="000C160B"/>
    <w:rsid w:val="000C1688"/>
    <w:rsid w:val="000C17F3"/>
    <w:rsid w:val="000C1C02"/>
    <w:rsid w:val="000C1FE3"/>
    <w:rsid w:val="000C20C5"/>
    <w:rsid w:val="000C2147"/>
    <w:rsid w:val="000C21F3"/>
    <w:rsid w:val="000C2278"/>
    <w:rsid w:val="000C22BA"/>
    <w:rsid w:val="000C244A"/>
    <w:rsid w:val="000C259D"/>
    <w:rsid w:val="000C28EC"/>
    <w:rsid w:val="000C2C51"/>
    <w:rsid w:val="000C2CB7"/>
    <w:rsid w:val="000C2DBD"/>
    <w:rsid w:val="000C2E17"/>
    <w:rsid w:val="000C3087"/>
    <w:rsid w:val="000C31B3"/>
    <w:rsid w:val="000C3208"/>
    <w:rsid w:val="000C3253"/>
    <w:rsid w:val="000C32BD"/>
    <w:rsid w:val="000C32EA"/>
    <w:rsid w:val="000C32FC"/>
    <w:rsid w:val="000C34B6"/>
    <w:rsid w:val="000C3599"/>
    <w:rsid w:val="000C3711"/>
    <w:rsid w:val="000C3A03"/>
    <w:rsid w:val="000C3A69"/>
    <w:rsid w:val="000C3A98"/>
    <w:rsid w:val="000C3BBF"/>
    <w:rsid w:val="000C3C32"/>
    <w:rsid w:val="000C3F56"/>
    <w:rsid w:val="000C40A1"/>
    <w:rsid w:val="000C412B"/>
    <w:rsid w:val="000C4587"/>
    <w:rsid w:val="000C4607"/>
    <w:rsid w:val="000C46F9"/>
    <w:rsid w:val="000C47AE"/>
    <w:rsid w:val="000C4A2B"/>
    <w:rsid w:val="000C4CF3"/>
    <w:rsid w:val="000C4E5D"/>
    <w:rsid w:val="000C5010"/>
    <w:rsid w:val="000C52D6"/>
    <w:rsid w:val="000C52EE"/>
    <w:rsid w:val="000C5302"/>
    <w:rsid w:val="000C538A"/>
    <w:rsid w:val="000C5491"/>
    <w:rsid w:val="000C5A8D"/>
    <w:rsid w:val="000C5AEF"/>
    <w:rsid w:val="000C5B4F"/>
    <w:rsid w:val="000C5C0F"/>
    <w:rsid w:val="000C5C98"/>
    <w:rsid w:val="000C5F80"/>
    <w:rsid w:val="000C5FC2"/>
    <w:rsid w:val="000C62D5"/>
    <w:rsid w:val="000C62EB"/>
    <w:rsid w:val="000C67DE"/>
    <w:rsid w:val="000C69D1"/>
    <w:rsid w:val="000C6ED9"/>
    <w:rsid w:val="000C6F3B"/>
    <w:rsid w:val="000C6FA1"/>
    <w:rsid w:val="000C6FC0"/>
    <w:rsid w:val="000C7051"/>
    <w:rsid w:val="000C73B0"/>
    <w:rsid w:val="000C76EB"/>
    <w:rsid w:val="000C7991"/>
    <w:rsid w:val="000C7A63"/>
    <w:rsid w:val="000C7E82"/>
    <w:rsid w:val="000D00B0"/>
    <w:rsid w:val="000D01D1"/>
    <w:rsid w:val="000D02D6"/>
    <w:rsid w:val="000D0625"/>
    <w:rsid w:val="000D06C5"/>
    <w:rsid w:val="000D0752"/>
    <w:rsid w:val="000D0C7E"/>
    <w:rsid w:val="000D0E3F"/>
    <w:rsid w:val="000D108A"/>
    <w:rsid w:val="000D11E5"/>
    <w:rsid w:val="000D124D"/>
    <w:rsid w:val="000D13A3"/>
    <w:rsid w:val="000D1443"/>
    <w:rsid w:val="000D156A"/>
    <w:rsid w:val="000D1580"/>
    <w:rsid w:val="000D18AB"/>
    <w:rsid w:val="000D192E"/>
    <w:rsid w:val="000D1A0C"/>
    <w:rsid w:val="000D1B50"/>
    <w:rsid w:val="000D1BB2"/>
    <w:rsid w:val="000D1CBF"/>
    <w:rsid w:val="000D1EFA"/>
    <w:rsid w:val="000D20E7"/>
    <w:rsid w:val="000D2307"/>
    <w:rsid w:val="000D26AD"/>
    <w:rsid w:val="000D2720"/>
    <w:rsid w:val="000D2913"/>
    <w:rsid w:val="000D2953"/>
    <w:rsid w:val="000D29BE"/>
    <w:rsid w:val="000D2A47"/>
    <w:rsid w:val="000D2EA8"/>
    <w:rsid w:val="000D30ED"/>
    <w:rsid w:val="000D3321"/>
    <w:rsid w:val="000D354A"/>
    <w:rsid w:val="000D35A6"/>
    <w:rsid w:val="000D3604"/>
    <w:rsid w:val="000D3646"/>
    <w:rsid w:val="000D3CE9"/>
    <w:rsid w:val="000D3D73"/>
    <w:rsid w:val="000D3DCB"/>
    <w:rsid w:val="000D4383"/>
    <w:rsid w:val="000D445D"/>
    <w:rsid w:val="000D44A5"/>
    <w:rsid w:val="000D4689"/>
    <w:rsid w:val="000D46B9"/>
    <w:rsid w:val="000D4B13"/>
    <w:rsid w:val="000D4C35"/>
    <w:rsid w:val="000D4C46"/>
    <w:rsid w:val="000D4EFE"/>
    <w:rsid w:val="000D5333"/>
    <w:rsid w:val="000D5352"/>
    <w:rsid w:val="000D545C"/>
    <w:rsid w:val="000D556C"/>
    <w:rsid w:val="000D5588"/>
    <w:rsid w:val="000D57B6"/>
    <w:rsid w:val="000D580F"/>
    <w:rsid w:val="000D5927"/>
    <w:rsid w:val="000D5A0A"/>
    <w:rsid w:val="000D5BA0"/>
    <w:rsid w:val="000D5CE5"/>
    <w:rsid w:val="000D5D74"/>
    <w:rsid w:val="000D5EB4"/>
    <w:rsid w:val="000D5FB1"/>
    <w:rsid w:val="000D5FCB"/>
    <w:rsid w:val="000D6194"/>
    <w:rsid w:val="000D6302"/>
    <w:rsid w:val="000D63AE"/>
    <w:rsid w:val="000D67AE"/>
    <w:rsid w:val="000D6933"/>
    <w:rsid w:val="000D6CF4"/>
    <w:rsid w:val="000D6EEA"/>
    <w:rsid w:val="000D702E"/>
    <w:rsid w:val="000D724B"/>
    <w:rsid w:val="000D7501"/>
    <w:rsid w:val="000D7A25"/>
    <w:rsid w:val="000D7A6F"/>
    <w:rsid w:val="000D7BDE"/>
    <w:rsid w:val="000D7C41"/>
    <w:rsid w:val="000D7D3E"/>
    <w:rsid w:val="000D7DC6"/>
    <w:rsid w:val="000D7E04"/>
    <w:rsid w:val="000E0560"/>
    <w:rsid w:val="000E0644"/>
    <w:rsid w:val="000E07B0"/>
    <w:rsid w:val="000E082E"/>
    <w:rsid w:val="000E08B7"/>
    <w:rsid w:val="000E0BD0"/>
    <w:rsid w:val="000E0C4E"/>
    <w:rsid w:val="000E0CFD"/>
    <w:rsid w:val="000E0DBF"/>
    <w:rsid w:val="000E108A"/>
    <w:rsid w:val="000E11A2"/>
    <w:rsid w:val="000E14B5"/>
    <w:rsid w:val="000E14BD"/>
    <w:rsid w:val="000E1529"/>
    <w:rsid w:val="000E1608"/>
    <w:rsid w:val="000E1691"/>
    <w:rsid w:val="000E172B"/>
    <w:rsid w:val="000E17E2"/>
    <w:rsid w:val="000E1974"/>
    <w:rsid w:val="000E1A80"/>
    <w:rsid w:val="000E1DE5"/>
    <w:rsid w:val="000E1ECB"/>
    <w:rsid w:val="000E226A"/>
    <w:rsid w:val="000E239D"/>
    <w:rsid w:val="000E2699"/>
    <w:rsid w:val="000E2B99"/>
    <w:rsid w:val="000E2C3E"/>
    <w:rsid w:val="000E2C92"/>
    <w:rsid w:val="000E2DF0"/>
    <w:rsid w:val="000E3028"/>
    <w:rsid w:val="000E31BC"/>
    <w:rsid w:val="000E3387"/>
    <w:rsid w:val="000E3550"/>
    <w:rsid w:val="000E358A"/>
    <w:rsid w:val="000E3647"/>
    <w:rsid w:val="000E3DDC"/>
    <w:rsid w:val="000E3EA3"/>
    <w:rsid w:val="000E3F35"/>
    <w:rsid w:val="000E425E"/>
    <w:rsid w:val="000E4374"/>
    <w:rsid w:val="000E4441"/>
    <w:rsid w:val="000E444E"/>
    <w:rsid w:val="000E476F"/>
    <w:rsid w:val="000E4B77"/>
    <w:rsid w:val="000E4E70"/>
    <w:rsid w:val="000E4FE1"/>
    <w:rsid w:val="000E4FE9"/>
    <w:rsid w:val="000E502F"/>
    <w:rsid w:val="000E5086"/>
    <w:rsid w:val="000E5090"/>
    <w:rsid w:val="000E5292"/>
    <w:rsid w:val="000E546F"/>
    <w:rsid w:val="000E5A09"/>
    <w:rsid w:val="000E5BE8"/>
    <w:rsid w:val="000E6456"/>
    <w:rsid w:val="000E6A72"/>
    <w:rsid w:val="000E6B12"/>
    <w:rsid w:val="000E7059"/>
    <w:rsid w:val="000E72F0"/>
    <w:rsid w:val="000E75D2"/>
    <w:rsid w:val="000E7B56"/>
    <w:rsid w:val="000E7C34"/>
    <w:rsid w:val="000E7C7F"/>
    <w:rsid w:val="000E7E18"/>
    <w:rsid w:val="000F00B4"/>
    <w:rsid w:val="000F0101"/>
    <w:rsid w:val="000F0225"/>
    <w:rsid w:val="000F04B2"/>
    <w:rsid w:val="000F06A2"/>
    <w:rsid w:val="000F06A5"/>
    <w:rsid w:val="000F06B5"/>
    <w:rsid w:val="000F0754"/>
    <w:rsid w:val="000F08CF"/>
    <w:rsid w:val="000F0B69"/>
    <w:rsid w:val="000F0C5A"/>
    <w:rsid w:val="000F0E07"/>
    <w:rsid w:val="000F0E98"/>
    <w:rsid w:val="000F0FAB"/>
    <w:rsid w:val="000F0FD9"/>
    <w:rsid w:val="000F1044"/>
    <w:rsid w:val="000F128E"/>
    <w:rsid w:val="000F12AA"/>
    <w:rsid w:val="000F12FD"/>
    <w:rsid w:val="000F150A"/>
    <w:rsid w:val="000F1A30"/>
    <w:rsid w:val="000F1A40"/>
    <w:rsid w:val="000F1E27"/>
    <w:rsid w:val="000F2107"/>
    <w:rsid w:val="000F211E"/>
    <w:rsid w:val="000F2214"/>
    <w:rsid w:val="000F2260"/>
    <w:rsid w:val="000F228A"/>
    <w:rsid w:val="000F2414"/>
    <w:rsid w:val="000F247B"/>
    <w:rsid w:val="000F26D2"/>
    <w:rsid w:val="000F28D6"/>
    <w:rsid w:val="000F2970"/>
    <w:rsid w:val="000F2C11"/>
    <w:rsid w:val="000F2D8E"/>
    <w:rsid w:val="000F2EA5"/>
    <w:rsid w:val="000F2EC5"/>
    <w:rsid w:val="000F2F65"/>
    <w:rsid w:val="000F2FAD"/>
    <w:rsid w:val="000F3021"/>
    <w:rsid w:val="000F30A1"/>
    <w:rsid w:val="000F317D"/>
    <w:rsid w:val="000F3202"/>
    <w:rsid w:val="000F3257"/>
    <w:rsid w:val="000F32F8"/>
    <w:rsid w:val="000F352E"/>
    <w:rsid w:val="000F3ACE"/>
    <w:rsid w:val="000F3D86"/>
    <w:rsid w:val="000F3E01"/>
    <w:rsid w:val="000F3EC3"/>
    <w:rsid w:val="000F3F7D"/>
    <w:rsid w:val="000F3F9F"/>
    <w:rsid w:val="000F41D9"/>
    <w:rsid w:val="000F452D"/>
    <w:rsid w:val="000F45DD"/>
    <w:rsid w:val="000F492C"/>
    <w:rsid w:val="000F4956"/>
    <w:rsid w:val="000F4A23"/>
    <w:rsid w:val="000F4A50"/>
    <w:rsid w:val="000F4CA9"/>
    <w:rsid w:val="000F5280"/>
    <w:rsid w:val="000F52D0"/>
    <w:rsid w:val="000F55D6"/>
    <w:rsid w:val="000F57D8"/>
    <w:rsid w:val="000F59C3"/>
    <w:rsid w:val="000F5B51"/>
    <w:rsid w:val="000F5B91"/>
    <w:rsid w:val="000F5BB3"/>
    <w:rsid w:val="000F5C75"/>
    <w:rsid w:val="000F5CFB"/>
    <w:rsid w:val="000F613A"/>
    <w:rsid w:val="000F6625"/>
    <w:rsid w:val="000F6870"/>
    <w:rsid w:val="000F6885"/>
    <w:rsid w:val="000F6917"/>
    <w:rsid w:val="000F69E7"/>
    <w:rsid w:val="000F6BC1"/>
    <w:rsid w:val="000F6C22"/>
    <w:rsid w:val="000F6CA2"/>
    <w:rsid w:val="000F6ED1"/>
    <w:rsid w:val="000F6FFB"/>
    <w:rsid w:val="000F7009"/>
    <w:rsid w:val="000F7161"/>
    <w:rsid w:val="000F7185"/>
    <w:rsid w:val="000F72A9"/>
    <w:rsid w:val="000F7AF8"/>
    <w:rsid w:val="000F7CD7"/>
    <w:rsid w:val="000F7EC0"/>
    <w:rsid w:val="00100054"/>
    <w:rsid w:val="0010009E"/>
    <w:rsid w:val="0010019B"/>
    <w:rsid w:val="00100214"/>
    <w:rsid w:val="001002BF"/>
    <w:rsid w:val="0010033F"/>
    <w:rsid w:val="001003A3"/>
    <w:rsid w:val="001007B4"/>
    <w:rsid w:val="00100868"/>
    <w:rsid w:val="00100956"/>
    <w:rsid w:val="001009F7"/>
    <w:rsid w:val="00100DD7"/>
    <w:rsid w:val="00100DE3"/>
    <w:rsid w:val="0010102D"/>
    <w:rsid w:val="00101064"/>
    <w:rsid w:val="001011D8"/>
    <w:rsid w:val="0010172A"/>
    <w:rsid w:val="00101755"/>
    <w:rsid w:val="00101B02"/>
    <w:rsid w:val="00101C20"/>
    <w:rsid w:val="00101D23"/>
    <w:rsid w:val="00101DF6"/>
    <w:rsid w:val="0010208F"/>
    <w:rsid w:val="00102302"/>
    <w:rsid w:val="00102988"/>
    <w:rsid w:val="00102B4F"/>
    <w:rsid w:val="00102BEA"/>
    <w:rsid w:val="00102D39"/>
    <w:rsid w:val="00102E29"/>
    <w:rsid w:val="00103005"/>
    <w:rsid w:val="00103079"/>
    <w:rsid w:val="001031C3"/>
    <w:rsid w:val="001031E1"/>
    <w:rsid w:val="001033D5"/>
    <w:rsid w:val="0010359F"/>
    <w:rsid w:val="001037D7"/>
    <w:rsid w:val="00103817"/>
    <w:rsid w:val="001039C7"/>
    <w:rsid w:val="00103D23"/>
    <w:rsid w:val="00103E4C"/>
    <w:rsid w:val="00103F53"/>
    <w:rsid w:val="001040FE"/>
    <w:rsid w:val="0010429E"/>
    <w:rsid w:val="00104823"/>
    <w:rsid w:val="00104922"/>
    <w:rsid w:val="00104984"/>
    <w:rsid w:val="00104BE1"/>
    <w:rsid w:val="00104C80"/>
    <w:rsid w:val="00104CCD"/>
    <w:rsid w:val="00104E1A"/>
    <w:rsid w:val="00104E42"/>
    <w:rsid w:val="00104F2F"/>
    <w:rsid w:val="001050D8"/>
    <w:rsid w:val="00105283"/>
    <w:rsid w:val="00105302"/>
    <w:rsid w:val="00105749"/>
    <w:rsid w:val="00105830"/>
    <w:rsid w:val="001058A0"/>
    <w:rsid w:val="001059C7"/>
    <w:rsid w:val="00105C88"/>
    <w:rsid w:val="00105DE3"/>
    <w:rsid w:val="00105E5E"/>
    <w:rsid w:val="00105FB4"/>
    <w:rsid w:val="0010648B"/>
    <w:rsid w:val="0010649B"/>
    <w:rsid w:val="00106697"/>
    <w:rsid w:val="001067A3"/>
    <w:rsid w:val="0010684F"/>
    <w:rsid w:val="00106875"/>
    <w:rsid w:val="00106AFD"/>
    <w:rsid w:val="00106B65"/>
    <w:rsid w:val="001070D6"/>
    <w:rsid w:val="00107106"/>
    <w:rsid w:val="00107122"/>
    <w:rsid w:val="0010757C"/>
    <w:rsid w:val="0010789B"/>
    <w:rsid w:val="0010792F"/>
    <w:rsid w:val="00107A0F"/>
    <w:rsid w:val="00107CB6"/>
    <w:rsid w:val="001102E5"/>
    <w:rsid w:val="001102FB"/>
    <w:rsid w:val="00110373"/>
    <w:rsid w:val="001104AA"/>
    <w:rsid w:val="0011074F"/>
    <w:rsid w:val="00110B0E"/>
    <w:rsid w:val="00110F10"/>
    <w:rsid w:val="0011113C"/>
    <w:rsid w:val="00111217"/>
    <w:rsid w:val="00111241"/>
    <w:rsid w:val="001112A9"/>
    <w:rsid w:val="001115EF"/>
    <w:rsid w:val="001117D9"/>
    <w:rsid w:val="001118EA"/>
    <w:rsid w:val="00111DA3"/>
    <w:rsid w:val="00111EE8"/>
    <w:rsid w:val="00111F2E"/>
    <w:rsid w:val="00111FE9"/>
    <w:rsid w:val="00112158"/>
    <w:rsid w:val="001122BE"/>
    <w:rsid w:val="0011285D"/>
    <w:rsid w:val="0011292A"/>
    <w:rsid w:val="00112989"/>
    <w:rsid w:val="001129EC"/>
    <w:rsid w:val="001129F1"/>
    <w:rsid w:val="00112A54"/>
    <w:rsid w:val="00112BE6"/>
    <w:rsid w:val="00112C31"/>
    <w:rsid w:val="00112C91"/>
    <w:rsid w:val="00112E71"/>
    <w:rsid w:val="00113157"/>
    <w:rsid w:val="00113188"/>
    <w:rsid w:val="001131DD"/>
    <w:rsid w:val="00113584"/>
    <w:rsid w:val="00113A04"/>
    <w:rsid w:val="00113C2A"/>
    <w:rsid w:val="00113D9D"/>
    <w:rsid w:val="00113EC7"/>
    <w:rsid w:val="00113EE1"/>
    <w:rsid w:val="00113F2D"/>
    <w:rsid w:val="00114021"/>
    <w:rsid w:val="0011417F"/>
    <w:rsid w:val="001145EB"/>
    <w:rsid w:val="001146B6"/>
    <w:rsid w:val="0011474C"/>
    <w:rsid w:val="001148A3"/>
    <w:rsid w:val="00114947"/>
    <w:rsid w:val="001149ED"/>
    <w:rsid w:val="00114CCC"/>
    <w:rsid w:val="00114D73"/>
    <w:rsid w:val="00114E05"/>
    <w:rsid w:val="00114F3C"/>
    <w:rsid w:val="00114F93"/>
    <w:rsid w:val="0011510D"/>
    <w:rsid w:val="001153A8"/>
    <w:rsid w:val="00115A14"/>
    <w:rsid w:val="00115BFE"/>
    <w:rsid w:val="001162B3"/>
    <w:rsid w:val="001163EA"/>
    <w:rsid w:val="00116434"/>
    <w:rsid w:val="00116528"/>
    <w:rsid w:val="0011664D"/>
    <w:rsid w:val="00116961"/>
    <w:rsid w:val="00116AC3"/>
    <w:rsid w:val="00116B62"/>
    <w:rsid w:val="00116BBE"/>
    <w:rsid w:val="00116C85"/>
    <w:rsid w:val="00116EC0"/>
    <w:rsid w:val="00116F1D"/>
    <w:rsid w:val="0011701C"/>
    <w:rsid w:val="001170C2"/>
    <w:rsid w:val="001171BE"/>
    <w:rsid w:val="00117289"/>
    <w:rsid w:val="001172C6"/>
    <w:rsid w:val="001173AD"/>
    <w:rsid w:val="00117789"/>
    <w:rsid w:val="00117AC1"/>
    <w:rsid w:val="00117B6C"/>
    <w:rsid w:val="00117C40"/>
    <w:rsid w:val="00117DDF"/>
    <w:rsid w:val="00117DF5"/>
    <w:rsid w:val="00117FA7"/>
    <w:rsid w:val="001202D0"/>
    <w:rsid w:val="00120399"/>
    <w:rsid w:val="001206D8"/>
    <w:rsid w:val="001207B4"/>
    <w:rsid w:val="00120A50"/>
    <w:rsid w:val="00120A81"/>
    <w:rsid w:val="00120AC2"/>
    <w:rsid w:val="00120B3F"/>
    <w:rsid w:val="00120FEA"/>
    <w:rsid w:val="001216F7"/>
    <w:rsid w:val="00121A5E"/>
    <w:rsid w:val="00121AE2"/>
    <w:rsid w:val="00121B1A"/>
    <w:rsid w:val="00121BAC"/>
    <w:rsid w:val="00121C36"/>
    <w:rsid w:val="00121EBA"/>
    <w:rsid w:val="00121EF3"/>
    <w:rsid w:val="00121FD4"/>
    <w:rsid w:val="0012204F"/>
    <w:rsid w:val="00122315"/>
    <w:rsid w:val="0012233C"/>
    <w:rsid w:val="00122365"/>
    <w:rsid w:val="001223AC"/>
    <w:rsid w:val="0012266C"/>
    <w:rsid w:val="0012268E"/>
    <w:rsid w:val="00122842"/>
    <w:rsid w:val="0012289C"/>
    <w:rsid w:val="001229AE"/>
    <w:rsid w:val="001230D6"/>
    <w:rsid w:val="00123162"/>
    <w:rsid w:val="00123271"/>
    <w:rsid w:val="0012334B"/>
    <w:rsid w:val="001233A2"/>
    <w:rsid w:val="00123731"/>
    <w:rsid w:val="00123743"/>
    <w:rsid w:val="00123784"/>
    <w:rsid w:val="00123846"/>
    <w:rsid w:val="00123959"/>
    <w:rsid w:val="00123AA3"/>
    <w:rsid w:val="00123AFB"/>
    <w:rsid w:val="00123C53"/>
    <w:rsid w:val="001240A5"/>
    <w:rsid w:val="00124229"/>
    <w:rsid w:val="00124316"/>
    <w:rsid w:val="00124347"/>
    <w:rsid w:val="00124351"/>
    <w:rsid w:val="00124453"/>
    <w:rsid w:val="00124484"/>
    <w:rsid w:val="0012467B"/>
    <w:rsid w:val="001246E4"/>
    <w:rsid w:val="00124714"/>
    <w:rsid w:val="00124749"/>
    <w:rsid w:val="00124827"/>
    <w:rsid w:val="00124AA8"/>
    <w:rsid w:val="00124D22"/>
    <w:rsid w:val="00124DF5"/>
    <w:rsid w:val="00124F34"/>
    <w:rsid w:val="00124F85"/>
    <w:rsid w:val="001252DA"/>
    <w:rsid w:val="0012535F"/>
    <w:rsid w:val="001254EB"/>
    <w:rsid w:val="0012577F"/>
    <w:rsid w:val="00125C2D"/>
    <w:rsid w:val="00125EDB"/>
    <w:rsid w:val="00125FE4"/>
    <w:rsid w:val="0012659E"/>
    <w:rsid w:val="001265A8"/>
    <w:rsid w:val="001265B6"/>
    <w:rsid w:val="00126824"/>
    <w:rsid w:val="00126885"/>
    <w:rsid w:val="0012688B"/>
    <w:rsid w:val="001269D4"/>
    <w:rsid w:val="00126C16"/>
    <w:rsid w:val="00126D6E"/>
    <w:rsid w:val="00126E03"/>
    <w:rsid w:val="00126E25"/>
    <w:rsid w:val="00126EB6"/>
    <w:rsid w:val="00126FA4"/>
    <w:rsid w:val="001271B2"/>
    <w:rsid w:val="001277B5"/>
    <w:rsid w:val="00127857"/>
    <w:rsid w:val="001279EE"/>
    <w:rsid w:val="00127A5A"/>
    <w:rsid w:val="00127AE5"/>
    <w:rsid w:val="00127C49"/>
    <w:rsid w:val="00127DBF"/>
    <w:rsid w:val="001305AB"/>
    <w:rsid w:val="00130656"/>
    <w:rsid w:val="00130727"/>
    <w:rsid w:val="001307ED"/>
    <w:rsid w:val="001307F5"/>
    <w:rsid w:val="00130B21"/>
    <w:rsid w:val="00130CA3"/>
    <w:rsid w:val="00130F2E"/>
    <w:rsid w:val="001310CD"/>
    <w:rsid w:val="00131125"/>
    <w:rsid w:val="0013126D"/>
    <w:rsid w:val="001315A5"/>
    <w:rsid w:val="001316D0"/>
    <w:rsid w:val="0013199C"/>
    <w:rsid w:val="001319A5"/>
    <w:rsid w:val="00131A82"/>
    <w:rsid w:val="00131B55"/>
    <w:rsid w:val="00131C8B"/>
    <w:rsid w:val="00131F95"/>
    <w:rsid w:val="0013220A"/>
    <w:rsid w:val="001322D8"/>
    <w:rsid w:val="00132466"/>
    <w:rsid w:val="001324C4"/>
    <w:rsid w:val="00132719"/>
    <w:rsid w:val="00132A1C"/>
    <w:rsid w:val="00132A24"/>
    <w:rsid w:val="00132D9A"/>
    <w:rsid w:val="00133144"/>
    <w:rsid w:val="001333CA"/>
    <w:rsid w:val="00133631"/>
    <w:rsid w:val="0013399B"/>
    <w:rsid w:val="00133B61"/>
    <w:rsid w:val="00133C41"/>
    <w:rsid w:val="00133CBD"/>
    <w:rsid w:val="00133E22"/>
    <w:rsid w:val="0013407D"/>
    <w:rsid w:val="001340BA"/>
    <w:rsid w:val="0013418C"/>
    <w:rsid w:val="0013430D"/>
    <w:rsid w:val="001343A8"/>
    <w:rsid w:val="00134503"/>
    <w:rsid w:val="0013466C"/>
    <w:rsid w:val="00134815"/>
    <w:rsid w:val="0013487E"/>
    <w:rsid w:val="0013497A"/>
    <w:rsid w:val="0013498D"/>
    <w:rsid w:val="00134A8C"/>
    <w:rsid w:val="00134B23"/>
    <w:rsid w:val="00134B7E"/>
    <w:rsid w:val="00135025"/>
    <w:rsid w:val="001351C4"/>
    <w:rsid w:val="0013543D"/>
    <w:rsid w:val="001356B2"/>
    <w:rsid w:val="001356CA"/>
    <w:rsid w:val="00135AAF"/>
    <w:rsid w:val="00135D5A"/>
    <w:rsid w:val="00135D92"/>
    <w:rsid w:val="00135E7B"/>
    <w:rsid w:val="00135E8C"/>
    <w:rsid w:val="00135F10"/>
    <w:rsid w:val="00135FF0"/>
    <w:rsid w:val="00136146"/>
    <w:rsid w:val="00136688"/>
    <w:rsid w:val="0013669D"/>
    <w:rsid w:val="001368F4"/>
    <w:rsid w:val="00136C49"/>
    <w:rsid w:val="00136EAF"/>
    <w:rsid w:val="00137269"/>
    <w:rsid w:val="001372A6"/>
    <w:rsid w:val="0013730A"/>
    <w:rsid w:val="00137448"/>
    <w:rsid w:val="0013786A"/>
    <w:rsid w:val="001378E6"/>
    <w:rsid w:val="00137973"/>
    <w:rsid w:val="00137977"/>
    <w:rsid w:val="00137ABF"/>
    <w:rsid w:val="00137B1A"/>
    <w:rsid w:val="00137C63"/>
    <w:rsid w:val="00137D2D"/>
    <w:rsid w:val="00137FB5"/>
    <w:rsid w:val="00137FE1"/>
    <w:rsid w:val="001401D4"/>
    <w:rsid w:val="0014027C"/>
    <w:rsid w:val="0014047E"/>
    <w:rsid w:val="0014050F"/>
    <w:rsid w:val="00140650"/>
    <w:rsid w:val="00140A3A"/>
    <w:rsid w:val="00140BE3"/>
    <w:rsid w:val="00140F7A"/>
    <w:rsid w:val="00141095"/>
    <w:rsid w:val="00141158"/>
    <w:rsid w:val="001413DD"/>
    <w:rsid w:val="00141480"/>
    <w:rsid w:val="001414B3"/>
    <w:rsid w:val="0014182D"/>
    <w:rsid w:val="001419A0"/>
    <w:rsid w:val="00141AD6"/>
    <w:rsid w:val="00141B93"/>
    <w:rsid w:val="001421F0"/>
    <w:rsid w:val="0014276D"/>
    <w:rsid w:val="0014289A"/>
    <w:rsid w:val="00142CCF"/>
    <w:rsid w:val="00142E8D"/>
    <w:rsid w:val="00142F07"/>
    <w:rsid w:val="00142F31"/>
    <w:rsid w:val="00142FCF"/>
    <w:rsid w:val="00143130"/>
    <w:rsid w:val="0014316F"/>
    <w:rsid w:val="001431B3"/>
    <w:rsid w:val="001431CB"/>
    <w:rsid w:val="00143382"/>
    <w:rsid w:val="0014340E"/>
    <w:rsid w:val="00143694"/>
    <w:rsid w:val="001436B5"/>
    <w:rsid w:val="0014385F"/>
    <w:rsid w:val="00143B5C"/>
    <w:rsid w:val="00143DB3"/>
    <w:rsid w:val="00143F97"/>
    <w:rsid w:val="001441CC"/>
    <w:rsid w:val="00144545"/>
    <w:rsid w:val="00144D74"/>
    <w:rsid w:val="00144DEB"/>
    <w:rsid w:val="00144F6B"/>
    <w:rsid w:val="00145293"/>
    <w:rsid w:val="0014551E"/>
    <w:rsid w:val="0014558C"/>
    <w:rsid w:val="0014559E"/>
    <w:rsid w:val="0014560C"/>
    <w:rsid w:val="001457B5"/>
    <w:rsid w:val="001458AF"/>
    <w:rsid w:val="00145920"/>
    <w:rsid w:val="00145D13"/>
    <w:rsid w:val="00145D3D"/>
    <w:rsid w:val="00145E5A"/>
    <w:rsid w:val="00145E98"/>
    <w:rsid w:val="001461C4"/>
    <w:rsid w:val="001461D5"/>
    <w:rsid w:val="0014641C"/>
    <w:rsid w:val="00146930"/>
    <w:rsid w:val="0014694E"/>
    <w:rsid w:val="00146C35"/>
    <w:rsid w:val="00146D3A"/>
    <w:rsid w:val="00146DC5"/>
    <w:rsid w:val="00146DCE"/>
    <w:rsid w:val="00146E6F"/>
    <w:rsid w:val="001471A4"/>
    <w:rsid w:val="001471E5"/>
    <w:rsid w:val="0014723C"/>
    <w:rsid w:val="0014747F"/>
    <w:rsid w:val="00147677"/>
    <w:rsid w:val="001477A2"/>
    <w:rsid w:val="0014792B"/>
    <w:rsid w:val="00147A5E"/>
    <w:rsid w:val="00147CF9"/>
    <w:rsid w:val="00147EBE"/>
    <w:rsid w:val="00147EED"/>
    <w:rsid w:val="00147F1A"/>
    <w:rsid w:val="00147FEC"/>
    <w:rsid w:val="001503CD"/>
    <w:rsid w:val="00150643"/>
    <w:rsid w:val="001508AA"/>
    <w:rsid w:val="0015097F"/>
    <w:rsid w:val="001509DE"/>
    <w:rsid w:val="00150BAC"/>
    <w:rsid w:val="00150C9D"/>
    <w:rsid w:val="00150CD3"/>
    <w:rsid w:val="00150D13"/>
    <w:rsid w:val="00150E2F"/>
    <w:rsid w:val="00150ED4"/>
    <w:rsid w:val="00151154"/>
    <w:rsid w:val="00151200"/>
    <w:rsid w:val="0015131E"/>
    <w:rsid w:val="00151625"/>
    <w:rsid w:val="001519A7"/>
    <w:rsid w:val="00151A85"/>
    <w:rsid w:val="00151B55"/>
    <w:rsid w:val="00151E8A"/>
    <w:rsid w:val="001522BC"/>
    <w:rsid w:val="001523B2"/>
    <w:rsid w:val="001524BE"/>
    <w:rsid w:val="00152818"/>
    <w:rsid w:val="00152990"/>
    <w:rsid w:val="00152CFC"/>
    <w:rsid w:val="001530DA"/>
    <w:rsid w:val="0015325E"/>
    <w:rsid w:val="00153265"/>
    <w:rsid w:val="00153276"/>
    <w:rsid w:val="00153344"/>
    <w:rsid w:val="001537AC"/>
    <w:rsid w:val="0015394B"/>
    <w:rsid w:val="00153C3A"/>
    <w:rsid w:val="00153F2E"/>
    <w:rsid w:val="001541E9"/>
    <w:rsid w:val="0015422E"/>
    <w:rsid w:val="001542E5"/>
    <w:rsid w:val="0015446D"/>
    <w:rsid w:val="001545C1"/>
    <w:rsid w:val="00154829"/>
    <w:rsid w:val="00154A24"/>
    <w:rsid w:val="00154CC1"/>
    <w:rsid w:val="001551A0"/>
    <w:rsid w:val="001553C8"/>
    <w:rsid w:val="00155450"/>
    <w:rsid w:val="001555D5"/>
    <w:rsid w:val="00155620"/>
    <w:rsid w:val="001556F0"/>
    <w:rsid w:val="00155A5E"/>
    <w:rsid w:val="00155B53"/>
    <w:rsid w:val="00155B5C"/>
    <w:rsid w:val="00155C3D"/>
    <w:rsid w:val="00155C71"/>
    <w:rsid w:val="00155E1A"/>
    <w:rsid w:val="00155E6E"/>
    <w:rsid w:val="00155F2F"/>
    <w:rsid w:val="00156401"/>
    <w:rsid w:val="00156471"/>
    <w:rsid w:val="00156473"/>
    <w:rsid w:val="001565A6"/>
    <w:rsid w:val="00156746"/>
    <w:rsid w:val="001567BD"/>
    <w:rsid w:val="00156A2B"/>
    <w:rsid w:val="00156B63"/>
    <w:rsid w:val="00156B92"/>
    <w:rsid w:val="00156CA6"/>
    <w:rsid w:val="00156F0D"/>
    <w:rsid w:val="00156F19"/>
    <w:rsid w:val="00156FE9"/>
    <w:rsid w:val="00157265"/>
    <w:rsid w:val="001572F4"/>
    <w:rsid w:val="001576A9"/>
    <w:rsid w:val="0015770D"/>
    <w:rsid w:val="001577AF"/>
    <w:rsid w:val="00157E4D"/>
    <w:rsid w:val="0015ED57"/>
    <w:rsid w:val="001604E2"/>
    <w:rsid w:val="0016075B"/>
    <w:rsid w:val="00160BD3"/>
    <w:rsid w:val="00160C5E"/>
    <w:rsid w:val="00160CFB"/>
    <w:rsid w:val="00160D29"/>
    <w:rsid w:val="00160F21"/>
    <w:rsid w:val="00161059"/>
    <w:rsid w:val="001611E5"/>
    <w:rsid w:val="0016158D"/>
    <w:rsid w:val="001615CC"/>
    <w:rsid w:val="0016160D"/>
    <w:rsid w:val="001616FA"/>
    <w:rsid w:val="00161878"/>
    <w:rsid w:val="001618F2"/>
    <w:rsid w:val="00161911"/>
    <w:rsid w:val="001619AB"/>
    <w:rsid w:val="001619FD"/>
    <w:rsid w:val="00161A48"/>
    <w:rsid w:val="00161B9E"/>
    <w:rsid w:val="00161C57"/>
    <w:rsid w:val="00161C6D"/>
    <w:rsid w:val="00161CBF"/>
    <w:rsid w:val="00161D11"/>
    <w:rsid w:val="00162087"/>
    <w:rsid w:val="0016242C"/>
    <w:rsid w:val="00162631"/>
    <w:rsid w:val="0016263B"/>
    <w:rsid w:val="00162B7C"/>
    <w:rsid w:val="00162C33"/>
    <w:rsid w:val="00162C67"/>
    <w:rsid w:val="00162FF1"/>
    <w:rsid w:val="00163195"/>
    <w:rsid w:val="00163234"/>
    <w:rsid w:val="0016343F"/>
    <w:rsid w:val="001637E9"/>
    <w:rsid w:val="0016380C"/>
    <w:rsid w:val="00163BA5"/>
    <w:rsid w:val="00163CC7"/>
    <w:rsid w:val="00164075"/>
    <w:rsid w:val="001640BD"/>
    <w:rsid w:val="00164257"/>
    <w:rsid w:val="001642B1"/>
    <w:rsid w:val="001645D8"/>
    <w:rsid w:val="00164641"/>
    <w:rsid w:val="001647E4"/>
    <w:rsid w:val="001647E9"/>
    <w:rsid w:val="00164DCC"/>
    <w:rsid w:val="0016529E"/>
    <w:rsid w:val="0016534E"/>
    <w:rsid w:val="0016536C"/>
    <w:rsid w:val="001653D5"/>
    <w:rsid w:val="00165767"/>
    <w:rsid w:val="00165AC8"/>
    <w:rsid w:val="00165B07"/>
    <w:rsid w:val="00165D63"/>
    <w:rsid w:val="00165DD7"/>
    <w:rsid w:val="00165EEF"/>
    <w:rsid w:val="001662E2"/>
    <w:rsid w:val="0016651F"/>
    <w:rsid w:val="00166576"/>
    <w:rsid w:val="001665A6"/>
    <w:rsid w:val="00166926"/>
    <w:rsid w:val="00166935"/>
    <w:rsid w:val="0016698F"/>
    <w:rsid w:val="00167619"/>
    <w:rsid w:val="00167723"/>
    <w:rsid w:val="00167873"/>
    <w:rsid w:val="001679D5"/>
    <w:rsid w:val="00167CD7"/>
    <w:rsid w:val="00170116"/>
    <w:rsid w:val="001705C9"/>
    <w:rsid w:val="00170A8C"/>
    <w:rsid w:val="00170BD8"/>
    <w:rsid w:val="00170D9F"/>
    <w:rsid w:val="00170F24"/>
    <w:rsid w:val="00170F3B"/>
    <w:rsid w:val="00170FFC"/>
    <w:rsid w:val="00171045"/>
    <w:rsid w:val="0017120C"/>
    <w:rsid w:val="00171339"/>
    <w:rsid w:val="00171519"/>
    <w:rsid w:val="00171578"/>
    <w:rsid w:val="00171774"/>
    <w:rsid w:val="0017177A"/>
    <w:rsid w:val="0017177C"/>
    <w:rsid w:val="0017197A"/>
    <w:rsid w:val="00171F3B"/>
    <w:rsid w:val="00172146"/>
    <w:rsid w:val="00172397"/>
    <w:rsid w:val="001725F7"/>
    <w:rsid w:val="001728D2"/>
    <w:rsid w:val="00172901"/>
    <w:rsid w:val="00172C40"/>
    <w:rsid w:val="00172D9A"/>
    <w:rsid w:val="00172E2E"/>
    <w:rsid w:val="00172FD2"/>
    <w:rsid w:val="0017328F"/>
    <w:rsid w:val="001736CA"/>
    <w:rsid w:val="001736E6"/>
    <w:rsid w:val="001739E7"/>
    <w:rsid w:val="00173DFA"/>
    <w:rsid w:val="00173E15"/>
    <w:rsid w:val="0017410B"/>
    <w:rsid w:val="0017424E"/>
    <w:rsid w:val="0017450D"/>
    <w:rsid w:val="0017488F"/>
    <w:rsid w:val="00174AA8"/>
    <w:rsid w:val="00174C5E"/>
    <w:rsid w:val="00174D5B"/>
    <w:rsid w:val="00174DC9"/>
    <w:rsid w:val="00174E38"/>
    <w:rsid w:val="00174E69"/>
    <w:rsid w:val="00174F7D"/>
    <w:rsid w:val="00174FFE"/>
    <w:rsid w:val="00175178"/>
    <w:rsid w:val="001751CE"/>
    <w:rsid w:val="0017525F"/>
    <w:rsid w:val="001754B6"/>
    <w:rsid w:val="0017567E"/>
    <w:rsid w:val="00175C8E"/>
    <w:rsid w:val="00175CC9"/>
    <w:rsid w:val="00175D8D"/>
    <w:rsid w:val="00175F0D"/>
    <w:rsid w:val="001760D7"/>
    <w:rsid w:val="00176294"/>
    <w:rsid w:val="00176334"/>
    <w:rsid w:val="00176365"/>
    <w:rsid w:val="001765FA"/>
    <w:rsid w:val="001766C3"/>
    <w:rsid w:val="001766F6"/>
    <w:rsid w:val="00176A01"/>
    <w:rsid w:val="00176A1E"/>
    <w:rsid w:val="00176A56"/>
    <w:rsid w:val="00176AC3"/>
    <w:rsid w:val="00176B7A"/>
    <w:rsid w:val="00176D9C"/>
    <w:rsid w:val="00176F65"/>
    <w:rsid w:val="00176F9D"/>
    <w:rsid w:val="00177165"/>
    <w:rsid w:val="001774C1"/>
    <w:rsid w:val="00177507"/>
    <w:rsid w:val="001776AE"/>
    <w:rsid w:val="00177900"/>
    <w:rsid w:val="00177B19"/>
    <w:rsid w:val="00177B90"/>
    <w:rsid w:val="00177C69"/>
    <w:rsid w:val="00180020"/>
    <w:rsid w:val="001803BE"/>
    <w:rsid w:val="0018078C"/>
    <w:rsid w:val="0018082D"/>
    <w:rsid w:val="00180844"/>
    <w:rsid w:val="00180A23"/>
    <w:rsid w:val="00180A87"/>
    <w:rsid w:val="00180BB8"/>
    <w:rsid w:val="00180C5E"/>
    <w:rsid w:val="00180CD4"/>
    <w:rsid w:val="00180E26"/>
    <w:rsid w:val="00180E83"/>
    <w:rsid w:val="0018131F"/>
    <w:rsid w:val="001817DC"/>
    <w:rsid w:val="001818D3"/>
    <w:rsid w:val="00181A3F"/>
    <w:rsid w:val="00181A43"/>
    <w:rsid w:val="00181BF0"/>
    <w:rsid w:val="00181CD0"/>
    <w:rsid w:val="00181D4B"/>
    <w:rsid w:val="00181E50"/>
    <w:rsid w:val="00181EC3"/>
    <w:rsid w:val="00182021"/>
    <w:rsid w:val="00182061"/>
    <w:rsid w:val="001820AA"/>
    <w:rsid w:val="00182518"/>
    <w:rsid w:val="00182AD6"/>
    <w:rsid w:val="00182B87"/>
    <w:rsid w:val="00182ED1"/>
    <w:rsid w:val="00183007"/>
    <w:rsid w:val="00183114"/>
    <w:rsid w:val="00183210"/>
    <w:rsid w:val="0018321F"/>
    <w:rsid w:val="001832BA"/>
    <w:rsid w:val="001833D8"/>
    <w:rsid w:val="00183567"/>
    <w:rsid w:val="00183577"/>
    <w:rsid w:val="001835BC"/>
    <w:rsid w:val="00183B51"/>
    <w:rsid w:val="00183B7A"/>
    <w:rsid w:val="00183E2C"/>
    <w:rsid w:val="001840D1"/>
    <w:rsid w:val="00184168"/>
    <w:rsid w:val="001841B4"/>
    <w:rsid w:val="0018458B"/>
    <w:rsid w:val="00184696"/>
    <w:rsid w:val="0018471E"/>
    <w:rsid w:val="0018483D"/>
    <w:rsid w:val="00184846"/>
    <w:rsid w:val="001849CF"/>
    <w:rsid w:val="00184AC5"/>
    <w:rsid w:val="00184D0D"/>
    <w:rsid w:val="00184D15"/>
    <w:rsid w:val="00184D2B"/>
    <w:rsid w:val="00184E72"/>
    <w:rsid w:val="00185031"/>
    <w:rsid w:val="001850A0"/>
    <w:rsid w:val="00185175"/>
    <w:rsid w:val="001851E7"/>
    <w:rsid w:val="0018589A"/>
    <w:rsid w:val="001858C5"/>
    <w:rsid w:val="00185B13"/>
    <w:rsid w:val="00186090"/>
    <w:rsid w:val="001863CF"/>
    <w:rsid w:val="001864E6"/>
    <w:rsid w:val="0018655F"/>
    <w:rsid w:val="00186FC5"/>
    <w:rsid w:val="00187020"/>
    <w:rsid w:val="001870F9"/>
    <w:rsid w:val="00187100"/>
    <w:rsid w:val="00187339"/>
    <w:rsid w:val="0018743B"/>
    <w:rsid w:val="00187666"/>
    <w:rsid w:val="0018776B"/>
    <w:rsid w:val="00187A43"/>
    <w:rsid w:val="00187A99"/>
    <w:rsid w:val="00187B95"/>
    <w:rsid w:val="00187D52"/>
    <w:rsid w:val="00187DE7"/>
    <w:rsid w:val="00187EF0"/>
    <w:rsid w:val="00190333"/>
    <w:rsid w:val="0019059A"/>
    <w:rsid w:val="001906B4"/>
    <w:rsid w:val="00190A47"/>
    <w:rsid w:val="00190D25"/>
    <w:rsid w:val="00190E2B"/>
    <w:rsid w:val="001913DE"/>
    <w:rsid w:val="00191455"/>
    <w:rsid w:val="001916E6"/>
    <w:rsid w:val="0019173D"/>
    <w:rsid w:val="00191831"/>
    <w:rsid w:val="001919B8"/>
    <w:rsid w:val="001919E2"/>
    <w:rsid w:val="00191BA0"/>
    <w:rsid w:val="00191D7D"/>
    <w:rsid w:val="00192012"/>
    <w:rsid w:val="001920BD"/>
    <w:rsid w:val="001921B9"/>
    <w:rsid w:val="001925CF"/>
    <w:rsid w:val="00192969"/>
    <w:rsid w:val="0019296D"/>
    <w:rsid w:val="00192A4F"/>
    <w:rsid w:val="00192CE6"/>
    <w:rsid w:val="00192F1F"/>
    <w:rsid w:val="00193095"/>
    <w:rsid w:val="00193685"/>
    <w:rsid w:val="001936FD"/>
    <w:rsid w:val="0019376C"/>
    <w:rsid w:val="00193A54"/>
    <w:rsid w:val="00193ABE"/>
    <w:rsid w:val="00193B4D"/>
    <w:rsid w:val="00193CEC"/>
    <w:rsid w:val="00193F5C"/>
    <w:rsid w:val="001940C3"/>
    <w:rsid w:val="001942E6"/>
    <w:rsid w:val="0019434F"/>
    <w:rsid w:val="0019481A"/>
    <w:rsid w:val="0019496B"/>
    <w:rsid w:val="00194A40"/>
    <w:rsid w:val="00194E8B"/>
    <w:rsid w:val="00194FF3"/>
    <w:rsid w:val="00195070"/>
    <w:rsid w:val="001950F5"/>
    <w:rsid w:val="001951EE"/>
    <w:rsid w:val="00195255"/>
    <w:rsid w:val="00195291"/>
    <w:rsid w:val="0019530A"/>
    <w:rsid w:val="00195333"/>
    <w:rsid w:val="00195B4B"/>
    <w:rsid w:val="00196288"/>
    <w:rsid w:val="0019648B"/>
    <w:rsid w:val="00196500"/>
    <w:rsid w:val="001966A6"/>
    <w:rsid w:val="0019689D"/>
    <w:rsid w:val="001971E4"/>
    <w:rsid w:val="0019724E"/>
    <w:rsid w:val="00197348"/>
    <w:rsid w:val="001975B7"/>
    <w:rsid w:val="0019770A"/>
    <w:rsid w:val="00197845"/>
    <w:rsid w:val="001978A9"/>
    <w:rsid w:val="00197ABC"/>
    <w:rsid w:val="00197B37"/>
    <w:rsid w:val="00197BFD"/>
    <w:rsid w:val="00197E5D"/>
    <w:rsid w:val="00197FA2"/>
    <w:rsid w:val="001A00D3"/>
    <w:rsid w:val="001A0266"/>
    <w:rsid w:val="001A03C8"/>
    <w:rsid w:val="001A0508"/>
    <w:rsid w:val="001A0704"/>
    <w:rsid w:val="001A08DF"/>
    <w:rsid w:val="001A0A19"/>
    <w:rsid w:val="001A0A3F"/>
    <w:rsid w:val="001A0B15"/>
    <w:rsid w:val="001A0B26"/>
    <w:rsid w:val="001A0B66"/>
    <w:rsid w:val="001A0C27"/>
    <w:rsid w:val="001A0C52"/>
    <w:rsid w:val="001A1019"/>
    <w:rsid w:val="001A12DD"/>
    <w:rsid w:val="001A138D"/>
    <w:rsid w:val="001A13F4"/>
    <w:rsid w:val="001A160D"/>
    <w:rsid w:val="001A1630"/>
    <w:rsid w:val="001A182A"/>
    <w:rsid w:val="001A19C9"/>
    <w:rsid w:val="001A1B05"/>
    <w:rsid w:val="001A1B69"/>
    <w:rsid w:val="001A1E4C"/>
    <w:rsid w:val="001A1E60"/>
    <w:rsid w:val="001A1E95"/>
    <w:rsid w:val="001A1F90"/>
    <w:rsid w:val="001A1FB7"/>
    <w:rsid w:val="001A20CD"/>
    <w:rsid w:val="001A24EA"/>
    <w:rsid w:val="001A260F"/>
    <w:rsid w:val="001A26B1"/>
    <w:rsid w:val="001A27D3"/>
    <w:rsid w:val="001A28FA"/>
    <w:rsid w:val="001A2D58"/>
    <w:rsid w:val="001A2FF3"/>
    <w:rsid w:val="001A3032"/>
    <w:rsid w:val="001A3384"/>
    <w:rsid w:val="001A33AC"/>
    <w:rsid w:val="001A3653"/>
    <w:rsid w:val="001A395D"/>
    <w:rsid w:val="001A3A29"/>
    <w:rsid w:val="001A3A4A"/>
    <w:rsid w:val="001A3A8E"/>
    <w:rsid w:val="001A3B01"/>
    <w:rsid w:val="001A3D3E"/>
    <w:rsid w:val="001A3DC7"/>
    <w:rsid w:val="001A3FB5"/>
    <w:rsid w:val="001A42D9"/>
    <w:rsid w:val="001A42E9"/>
    <w:rsid w:val="001A442C"/>
    <w:rsid w:val="001A4444"/>
    <w:rsid w:val="001A457C"/>
    <w:rsid w:val="001A4642"/>
    <w:rsid w:val="001A4705"/>
    <w:rsid w:val="001A47F0"/>
    <w:rsid w:val="001A4837"/>
    <w:rsid w:val="001A499F"/>
    <w:rsid w:val="001A4B7A"/>
    <w:rsid w:val="001A4C81"/>
    <w:rsid w:val="001A4D17"/>
    <w:rsid w:val="001A4DA6"/>
    <w:rsid w:val="001A4F83"/>
    <w:rsid w:val="001A57A7"/>
    <w:rsid w:val="001A59F1"/>
    <w:rsid w:val="001A5A78"/>
    <w:rsid w:val="001A5B94"/>
    <w:rsid w:val="001A5BE9"/>
    <w:rsid w:val="001A5D2A"/>
    <w:rsid w:val="001A5E2F"/>
    <w:rsid w:val="001A6302"/>
    <w:rsid w:val="001A639A"/>
    <w:rsid w:val="001A63E7"/>
    <w:rsid w:val="001A694B"/>
    <w:rsid w:val="001A69F1"/>
    <w:rsid w:val="001A6B61"/>
    <w:rsid w:val="001A6D6A"/>
    <w:rsid w:val="001A6E30"/>
    <w:rsid w:val="001A711E"/>
    <w:rsid w:val="001A7293"/>
    <w:rsid w:val="001A75F6"/>
    <w:rsid w:val="001A7773"/>
    <w:rsid w:val="001A78CD"/>
    <w:rsid w:val="001A7905"/>
    <w:rsid w:val="001A7AD8"/>
    <w:rsid w:val="001A7C95"/>
    <w:rsid w:val="001B0056"/>
    <w:rsid w:val="001B02D7"/>
    <w:rsid w:val="001B0440"/>
    <w:rsid w:val="001B0447"/>
    <w:rsid w:val="001B05C0"/>
    <w:rsid w:val="001B0817"/>
    <w:rsid w:val="001B09E3"/>
    <w:rsid w:val="001B0B59"/>
    <w:rsid w:val="001B0BF5"/>
    <w:rsid w:val="001B0CDC"/>
    <w:rsid w:val="001B0D93"/>
    <w:rsid w:val="001B0EB6"/>
    <w:rsid w:val="001B0EFE"/>
    <w:rsid w:val="001B10EA"/>
    <w:rsid w:val="001B1243"/>
    <w:rsid w:val="001B14C5"/>
    <w:rsid w:val="001B1526"/>
    <w:rsid w:val="001B163A"/>
    <w:rsid w:val="001B1644"/>
    <w:rsid w:val="001B18B7"/>
    <w:rsid w:val="001B1A87"/>
    <w:rsid w:val="001B1A88"/>
    <w:rsid w:val="001B1B09"/>
    <w:rsid w:val="001B1CCD"/>
    <w:rsid w:val="001B1F23"/>
    <w:rsid w:val="001B223F"/>
    <w:rsid w:val="001B227E"/>
    <w:rsid w:val="001B2440"/>
    <w:rsid w:val="001B2580"/>
    <w:rsid w:val="001B2622"/>
    <w:rsid w:val="001B282A"/>
    <w:rsid w:val="001B28D8"/>
    <w:rsid w:val="001B2914"/>
    <w:rsid w:val="001B2925"/>
    <w:rsid w:val="001B2A75"/>
    <w:rsid w:val="001B2C13"/>
    <w:rsid w:val="001B2D93"/>
    <w:rsid w:val="001B32C3"/>
    <w:rsid w:val="001B3567"/>
    <w:rsid w:val="001B3A51"/>
    <w:rsid w:val="001B3B03"/>
    <w:rsid w:val="001B3C45"/>
    <w:rsid w:val="001B3CC4"/>
    <w:rsid w:val="001B3EEC"/>
    <w:rsid w:val="001B4317"/>
    <w:rsid w:val="001B43FE"/>
    <w:rsid w:val="001B44CE"/>
    <w:rsid w:val="001B4709"/>
    <w:rsid w:val="001B493A"/>
    <w:rsid w:val="001B4ABA"/>
    <w:rsid w:val="001B4D65"/>
    <w:rsid w:val="001B4D73"/>
    <w:rsid w:val="001B4E53"/>
    <w:rsid w:val="001B4F8B"/>
    <w:rsid w:val="001B5226"/>
    <w:rsid w:val="001B5457"/>
    <w:rsid w:val="001B54CF"/>
    <w:rsid w:val="001B5899"/>
    <w:rsid w:val="001B59B1"/>
    <w:rsid w:val="001B5DE5"/>
    <w:rsid w:val="001B6441"/>
    <w:rsid w:val="001B6452"/>
    <w:rsid w:val="001B66EA"/>
    <w:rsid w:val="001B675D"/>
    <w:rsid w:val="001B67C6"/>
    <w:rsid w:val="001B682F"/>
    <w:rsid w:val="001B6B76"/>
    <w:rsid w:val="001B6B99"/>
    <w:rsid w:val="001B6EA4"/>
    <w:rsid w:val="001B6ED4"/>
    <w:rsid w:val="001B723E"/>
    <w:rsid w:val="001B7264"/>
    <w:rsid w:val="001B730A"/>
    <w:rsid w:val="001B76D8"/>
    <w:rsid w:val="001B76DA"/>
    <w:rsid w:val="001B7766"/>
    <w:rsid w:val="001B779E"/>
    <w:rsid w:val="001B781B"/>
    <w:rsid w:val="001B7A07"/>
    <w:rsid w:val="001B7A54"/>
    <w:rsid w:val="001B7AFB"/>
    <w:rsid w:val="001B7B72"/>
    <w:rsid w:val="001B7D6A"/>
    <w:rsid w:val="001C0362"/>
    <w:rsid w:val="001C0485"/>
    <w:rsid w:val="001C060E"/>
    <w:rsid w:val="001C0E55"/>
    <w:rsid w:val="001C0EC3"/>
    <w:rsid w:val="001C10BA"/>
    <w:rsid w:val="001C1116"/>
    <w:rsid w:val="001C11EE"/>
    <w:rsid w:val="001C14C8"/>
    <w:rsid w:val="001C1619"/>
    <w:rsid w:val="001C188A"/>
    <w:rsid w:val="001C18FB"/>
    <w:rsid w:val="001C1911"/>
    <w:rsid w:val="001C1A19"/>
    <w:rsid w:val="001C1BB0"/>
    <w:rsid w:val="001C1D51"/>
    <w:rsid w:val="001C1E97"/>
    <w:rsid w:val="001C1F4A"/>
    <w:rsid w:val="001C207D"/>
    <w:rsid w:val="001C21A1"/>
    <w:rsid w:val="001C21C1"/>
    <w:rsid w:val="001C2205"/>
    <w:rsid w:val="001C225D"/>
    <w:rsid w:val="001C22DF"/>
    <w:rsid w:val="001C2401"/>
    <w:rsid w:val="001C2446"/>
    <w:rsid w:val="001C27C1"/>
    <w:rsid w:val="001C312B"/>
    <w:rsid w:val="001C3427"/>
    <w:rsid w:val="001C3525"/>
    <w:rsid w:val="001C358D"/>
    <w:rsid w:val="001C3DA6"/>
    <w:rsid w:val="001C3E03"/>
    <w:rsid w:val="001C4002"/>
    <w:rsid w:val="001C4193"/>
    <w:rsid w:val="001C43A0"/>
    <w:rsid w:val="001C43C6"/>
    <w:rsid w:val="001C43D8"/>
    <w:rsid w:val="001C4419"/>
    <w:rsid w:val="001C44FA"/>
    <w:rsid w:val="001C468C"/>
    <w:rsid w:val="001C46A5"/>
    <w:rsid w:val="001C4863"/>
    <w:rsid w:val="001C4CF3"/>
    <w:rsid w:val="001C4D3E"/>
    <w:rsid w:val="001C4DFE"/>
    <w:rsid w:val="001C50D7"/>
    <w:rsid w:val="001C5161"/>
    <w:rsid w:val="001C535B"/>
    <w:rsid w:val="001C5397"/>
    <w:rsid w:val="001C548E"/>
    <w:rsid w:val="001C5497"/>
    <w:rsid w:val="001C56FE"/>
    <w:rsid w:val="001C581E"/>
    <w:rsid w:val="001C58B0"/>
    <w:rsid w:val="001C5980"/>
    <w:rsid w:val="001C5BBD"/>
    <w:rsid w:val="001C5DD0"/>
    <w:rsid w:val="001C5F1D"/>
    <w:rsid w:val="001C6039"/>
    <w:rsid w:val="001C6412"/>
    <w:rsid w:val="001C6536"/>
    <w:rsid w:val="001C6581"/>
    <w:rsid w:val="001C6598"/>
    <w:rsid w:val="001C65DA"/>
    <w:rsid w:val="001C6600"/>
    <w:rsid w:val="001C661E"/>
    <w:rsid w:val="001C6995"/>
    <w:rsid w:val="001C6A18"/>
    <w:rsid w:val="001C6A7D"/>
    <w:rsid w:val="001C6E1C"/>
    <w:rsid w:val="001C7612"/>
    <w:rsid w:val="001C79F6"/>
    <w:rsid w:val="001C7BBC"/>
    <w:rsid w:val="001C7C7A"/>
    <w:rsid w:val="001C7DF5"/>
    <w:rsid w:val="001C7EC0"/>
    <w:rsid w:val="001C7FEE"/>
    <w:rsid w:val="001C7FEF"/>
    <w:rsid w:val="001D04CA"/>
    <w:rsid w:val="001D080E"/>
    <w:rsid w:val="001D088C"/>
    <w:rsid w:val="001D09F5"/>
    <w:rsid w:val="001D0AC8"/>
    <w:rsid w:val="001D0B80"/>
    <w:rsid w:val="001D0CF8"/>
    <w:rsid w:val="001D0D87"/>
    <w:rsid w:val="001D1058"/>
    <w:rsid w:val="001D16C7"/>
    <w:rsid w:val="001D1813"/>
    <w:rsid w:val="001D1AD5"/>
    <w:rsid w:val="001D1BA1"/>
    <w:rsid w:val="001D1EAD"/>
    <w:rsid w:val="001D1FF0"/>
    <w:rsid w:val="001D21A1"/>
    <w:rsid w:val="001D21F1"/>
    <w:rsid w:val="001D2268"/>
    <w:rsid w:val="001D2424"/>
    <w:rsid w:val="001D246B"/>
    <w:rsid w:val="001D2594"/>
    <w:rsid w:val="001D266C"/>
    <w:rsid w:val="001D28A3"/>
    <w:rsid w:val="001D28B8"/>
    <w:rsid w:val="001D2956"/>
    <w:rsid w:val="001D2AB2"/>
    <w:rsid w:val="001D2F6D"/>
    <w:rsid w:val="001D3002"/>
    <w:rsid w:val="001D314F"/>
    <w:rsid w:val="001D321F"/>
    <w:rsid w:val="001D34D2"/>
    <w:rsid w:val="001D3631"/>
    <w:rsid w:val="001D364B"/>
    <w:rsid w:val="001D3747"/>
    <w:rsid w:val="001D38BD"/>
    <w:rsid w:val="001D39FB"/>
    <w:rsid w:val="001D3A33"/>
    <w:rsid w:val="001D3B31"/>
    <w:rsid w:val="001D3B42"/>
    <w:rsid w:val="001D3B5B"/>
    <w:rsid w:val="001D3C5B"/>
    <w:rsid w:val="001D3CE5"/>
    <w:rsid w:val="001D3E64"/>
    <w:rsid w:val="001D41CD"/>
    <w:rsid w:val="001D423C"/>
    <w:rsid w:val="001D4352"/>
    <w:rsid w:val="001D442C"/>
    <w:rsid w:val="001D45BA"/>
    <w:rsid w:val="001D487C"/>
    <w:rsid w:val="001D48E9"/>
    <w:rsid w:val="001D506D"/>
    <w:rsid w:val="001D527D"/>
    <w:rsid w:val="001D53B2"/>
    <w:rsid w:val="001D5486"/>
    <w:rsid w:val="001D54A2"/>
    <w:rsid w:val="001D562F"/>
    <w:rsid w:val="001D5632"/>
    <w:rsid w:val="001D590B"/>
    <w:rsid w:val="001D5B4E"/>
    <w:rsid w:val="001D6104"/>
    <w:rsid w:val="001D61BF"/>
    <w:rsid w:val="001D64F1"/>
    <w:rsid w:val="001D6618"/>
    <w:rsid w:val="001D66A8"/>
    <w:rsid w:val="001D6778"/>
    <w:rsid w:val="001D6BB6"/>
    <w:rsid w:val="001D6BF4"/>
    <w:rsid w:val="001D6ED6"/>
    <w:rsid w:val="001D7089"/>
    <w:rsid w:val="001D72B6"/>
    <w:rsid w:val="001D75A1"/>
    <w:rsid w:val="001D7841"/>
    <w:rsid w:val="001D7850"/>
    <w:rsid w:val="001D7CF2"/>
    <w:rsid w:val="001D7E07"/>
    <w:rsid w:val="001D7F71"/>
    <w:rsid w:val="001E00D2"/>
    <w:rsid w:val="001E00FF"/>
    <w:rsid w:val="001E0380"/>
    <w:rsid w:val="001E04B2"/>
    <w:rsid w:val="001E0516"/>
    <w:rsid w:val="001E058D"/>
    <w:rsid w:val="001E0592"/>
    <w:rsid w:val="001E05A2"/>
    <w:rsid w:val="001E05FA"/>
    <w:rsid w:val="001E09D3"/>
    <w:rsid w:val="001E0CD5"/>
    <w:rsid w:val="001E0D00"/>
    <w:rsid w:val="001E0D0F"/>
    <w:rsid w:val="001E0D51"/>
    <w:rsid w:val="001E0DE6"/>
    <w:rsid w:val="001E0ECC"/>
    <w:rsid w:val="001E0FAF"/>
    <w:rsid w:val="001E1029"/>
    <w:rsid w:val="001E15B5"/>
    <w:rsid w:val="001E167E"/>
    <w:rsid w:val="001E16CE"/>
    <w:rsid w:val="001E17A2"/>
    <w:rsid w:val="001E17CC"/>
    <w:rsid w:val="001E1813"/>
    <w:rsid w:val="001E18AD"/>
    <w:rsid w:val="001E1A1C"/>
    <w:rsid w:val="001E1F25"/>
    <w:rsid w:val="001E2054"/>
    <w:rsid w:val="001E2065"/>
    <w:rsid w:val="001E209D"/>
    <w:rsid w:val="001E21F5"/>
    <w:rsid w:val="001E2488"/>
    <w:rsid w:val="001E25C8"/>
    <w:rsid w:val="001E26FE"/>
    <w:rsid w:val="001E28AA"/>
    <w:rsid w:val="001E2C42"/>
    <w:rsid w:val="001E2C7E"/>
    <w:rsid w:val="001E2CBF"/>
    <w:rsid w:val="001E2FFF"/>
    <w:rsid w:val="001E32BD"/>
    <w:rsid w:val="001E357C"/>
    <w:rsid w:val="001E3CB1"/>
    <w:rsid w:val="001E3D30"/>
    <w:rsid w:val="001E3D47"/>
    <w:rsid w:val="001E4036"/>
    <w:rsid w:val="001E40DD"/>
    <w:rsid w:val="001E41B2"/>
    <w:rsid w:val="001E41ED"/>
    <w:rsid w:val="001E43AA"/>
    <w:rsid w:val="001E43B5"/>
    <w:rsid w:val="001E4411"/>
    <w:rsid w:val="001E44A9"/>
    <w:rsid w:val="001E458D"/>
    <w:rsid w:val="001E45B4"/>
    <w:rsid w:val="001E474B"/>
    <w:rsid w:val="001E47AF"/>
    <w:rsid w:val="001E495A"/>
    <w:rsid w:val="001E4E48"/>
    <w:rsid w:val="001E5364"/>
    <w:rsid w:val="001E545F"/>
    <w:rsid w:val="001E5D3F"/>
    <w:rsid w:val="001E5D54"/>
    <w:rsid w:val="001E5E4E"/>
    <w:rsid w:val="001E5F6E"/>
    <w:rsid w:val="001E6097"/>
    <w:rsid w:val="001E63F6"/>
    <w:rsid w:val="001E64EC"/>
    <w:rsid w:val="001E66F7"/>
    <w:rsid w:val="001E6826"/>
    <w:rsid w:val="001E685C"/>
    <w:rsid w:val="001E6C25"/>
    <w:rsid w:val="001E6EA0"/>
    <w:rsid w:val="001E6F5B"/>
    <w:rsid w:val="001E73BA"/>
    <w:rsid w:val="001E75C0"/>
    <w:rsid w:val="001E77AC"/>
    <w:rsid w:val="001E7862"/>
    <w:rsid w:val="001E79AA"/>
    <w:rsid w:val="001E7CA1"/>
    <w:rsid w:val="001E7CC1"/>
    <w:rsid w:val="001E7DD8"/>
    <w:rsid w:val="001F0065"/>
    <w:rsid w:val="001F013F"/>
    <w:rsid w:val="001F0258"/>
    <w:rsid w:val="001F04D2"/>
    <w:rsid w:val="001F08E7"/>
    <w:rsid w:val="001F0B4A"/>
    <w:rsid w:val="001F0C68"/>
    <w:rsid w:val="001F0CAA"/>
    <w:rsid w:val="001F0E32"/>
    <w:rsid w:val="001F138F"/>
    <w:rsid w:val="001F1709"/>
    <w:rsid w:val="001F190B"/>
    <w:rsid w:val="001F1E73"/>
    <w:rsid w:val="001F1F9F"/>
    <w:rsid w:val="001F1FDC"/>
    <w:rsid w:val="001F242A"/>
    <w:rsid w:val="001F2937"/>
    <w:rsid w:val="001F2D59"/>
    <w:rsid w:val="001F2FFE"/>
    <w:rsid w:val="001F30DA"/>
    <w:rsid w:val="001F330A"/>
    <w:rsid w:val="001F3316"/>
    <w:rsid w:val="001F3587"/>
    <w:rsid w:val="001F375F"/>
    <w:rsid w:val="001F3899"/>
    <w:rsid w:val="001F3934"/>
    <w:rsid w:val="001F3A0E"/>
    <w:rsid w:val="001F3A0F"/>
    <w:rsid w:val="001F3E60"/>
    <w:rsid w:val="001F3F94"/>
    <w:rsid w:val="001F4084"/>
    <w:rsid w:val="001F4145"/>
    <w:rsid w:val="001F414B"/>
    <w:rsid w:val="001F4297"/>
    <w:rsid w:val="001F43C0"/>
    <w:rsid w:val="001F47B1"/>
    <w:rsid w:val="001F47EC"/>
    <w:rsid w:val="001F4874"/>
    <w:rsid w:val="001F4922"/>
    <w:rsid w:val="001F4E1B"/>
    <w:rsid w:val="001F4E8A"/>
    <w:rsid w:val="001F5194"/>
    <w:rsid w:val="001F5407"/>
    <w:rsid w:val="001F540C"/>
    <w:rsid w:val="001F554C"/>
    <w:rsid w:val="001F5574"/>
    <w:rsid w:val="001F563C"/>
    <w:rsid w:val="001F575F"/>
    <w:rsid w:val="001F5907"/>
    <w:rsid w:val="001F5938"/>
    <w:rsid w:val="001F5BBE"/>
    <w:rsid w:val="001F5CC6"/>
    <w:rsid w:val="001F611F"/>
    <w:rsid w:val="001F6327"/>
    <w:rsid w:val="001F650B"/>
    <w:rsid w:val="001F65CC"/>
    <w:rsid w:val="001F67B2"/>
    <w:rsid w:val="001F6966"/>
    <w:rsid w:val="001F6C3C"/>
    <w:rsid w:val="001F7093"/>
    <w:rsid w:val="001F7307"/>
    <w:rsid w:val="001F758D"/>
    <w:rsid w:val="001F7609"/>
    <w:rsid w:val="001F7630"/>
    <w:rsid w:val="001F7655"/>
    <w:rsid w:val="001F7BCB"/>
    <w:rsid w:val="001F7C24"/>
    <w:rsid w:val="001F7C61"/>
    <w:rsid w:val="001F7C94"/>
    <w:rsid w:val="001F7D44"/>
    <w:rsid w:val="001F7DE0"/>
    <w:rsid w:val="001F7E20"/>
    <w:rsid w:val="001F7E52"/>
    <w:rsid w:val="0020009B"/>
    <w:rsid w:val="00200122"/>
    <w:rsid w:val="0020014E"/>
    <w:rsid w:val="002003EA"/>
    <w:rsid w:val="00200473"/>
    <w:rsid w:val="0020049A"/>
    <w:rsid w:val="002006B5"/>
    <w:rsid w:val="002007FE"/>
    <w:rsid w:val="0020087A"/>
    <w:rsid w:val="00200D0B"/>
    <w:rsid w:val="00200E3C"/>
    <w:rsid w:val="00200EB4"/>
    <w:rsid w:val="00200F9B"/>
    <w:rsid w:val="002010A7"/>
    <w:rsid w:val="002011EE"/>
    <w:rsid w:val="00201278"/>
    <w:rsid w:val="002013CE"/>
    <w:rsid w:val="0020166E"/>
    <w:rsid w:val="00201969"/>
    <w:rsid w:val="00201E52"/>
    <w:rsid w:val="00201F41"/>
    <w:rsid w:val="00201F94"/>
    <w:rsid w:val="002021CB"/>
    <w:rsid w:val="002024C5"/>
    <w:rsid w:val="002025BD"/>
    <w:rsid w:val="0020268B"/>
    <w:rsid w:val="002028EC"/>
    <w:rsid w:val="00202963"/>
    <w:rsid w:val="00202D0B"/>
    <w:rsid w:val="00202E30"/>
    <w:rsid w:val="00203225"/>
    <w:rsid w:val="00203847"/>
    <w:rsid w:val="00203DE9"/>
    <w:rsid w:val="0020405D"/>
    <w:rsid w:val="00204068"/>
    <w:rsid w:val="002040C9"/>
    <w:rsid w:val="002043A8"/>
    <w:rsid w:val="00204692"/>
    <w:rsid w:val="002046D6"/>
    <w:rsid w:val="00204838"/>
    <w:rsid w:val="00204893"/>
    <w:rsid w:val="00204B8D"/>
    <w:rsid w:val="00204BAD"/>
    <w:rsid w:val="00204D96"/>
    <w:rsid w:val="00204DBB"/>
    <w:rsid w:val="00204E41"/>
    <w:rsid w:val="00204EF1"/>
    <w:rsid w:val="00204F90"/>
    <w:rsid w:val="002050AD"/>
    <w:rsid w:val="0020526C"/>
    <w:rsid w:val="002052C6"/>
    <w:rsid w:val="002057E2"/>
    <w:rsid w:val="00205916"/>
    <w:rsid w:val="00205A64"/>
    <w:rsid w:val="00205D9D"/>
    <w:rsid w:val="00205DC3"/>
    <w:rsid w:val="00205E2A"/>
    <w:rsid w:val="00206023"/>
    <w:rsid w:val="00206176"/>
    <w:rsid w:val="00206230"/>
    <w:rsid w:val="002062F0"/>
    <w:rsid w:val="002063E2"/>
    <w:rsid w:val="0020660B"/>
    <w:rsid w:val="0020663E"/>
    <w:rsid w:val="0020663F"/>
    <w:rsid w:val="00206790"/>
    <w:rsid w:val="00206DEF"/>
    <w:rsid w:val="00206E3D"/>
    <w:rsid w:val="00206EB7"/>
    <w:rsid w:val="00206FA4"/>
    <w:rsid w:val="0020738C"/>
    <w:rsid w:val="002073B5"/>
    <w:rsid w:val="002075BE"/>
    <w:rsid w:val="00207781"/>
    <w:rsid w:val="002078C5"/>
    <w:rsid w:val="00207A09"/>
    <w:rsid w:val="00207B4B"/>
    <w:rsid w:val="00207D2B"/>
    <w:rsid w:val="0021004C"/>
    <w:rsid w:val="0021014E"/>
    <w:rsid w:val="0021024E"/>
    <w:rsid w:val="0021055D"/>
    <w:rsid w:val="002109C6"/>
    <w:rsid w:val="00210B4D"/>
    <w:rsid w:val="00210F76"/>
    <w:rsid w:val="00211194"/>
    <w:rsid w:val="00211303"/>
    <w:rsid w:val="0021144E"/>
    <w:rsid w:val="002115B7"/>
    <w:rsid w:val="002115DB"/>
    <w:rsid w:val="002117E1"/>
    <w:rsid w:val="002119CC"/>
    <w:rsid w:val="00211A85"/>
    <w:rsid w:val="00212035"/>
    <w:rsid w:val="0021254B"/>
    <w:rsid w:val="00212623"/>
    <w:rsid w:val="00212742"/>
    <w:rsid w:val="00212B31"/>
    <w:rsid w:val="00212CE4"/>
    <w:rsid w:val="00212CE6"/>
    <w:rsid w:val="00212D52"/>
    <w:rsid w:val="00212E4A"/>
    <w:rsid w:val="002130A4"/>
    <w:rsid w:val="002130F4"/>
    <w:rsid w:val="0021319C"/>
    <w:rsid w:val="002133AA"/>
    <w:rsid w:val="00213908"/>
    <w:rsid w:val="00213E1C"/>
    <w:rsid w:val="00213FD4"/>
    <w:rsid w:val="0021403A"/>
    <w:rsid w:val="0021404C"/>
    <w:rsid w:val="00214201"/>
    <w:rsid w:val="00214273"/>
    <w:rsid w:val="00214424"/>
    <w:rsid w:val="002144C9"/>
    <w:rsid w:val="002145E4"/>
    <w:rsid w:val="0021474B"/>
    <w:rsid w:val="002147BB"/>
    <w:rsid w:val="00214A1E"/>
    <w:rsid w:val="00214B41"/>
    <w:rsid w:val="00214C14"/>
    <w:rsid w:val="00214F56"/>
    <w:rsid w:val="00215055"/>
    <w:rsid w:val="00215226"/>
    <w:rsid w:val="002152DA"/>
    <w:rsid w:val="00215394"/>
    <w:rsid w:val="0021540B"/>
    <w:rsid w:val="0021565D"/>
    <w:rsid w:val="0021578D"/>
    <w:rsid w:val="002157AB"/>
    <w:rsid w:val="0021589A"/>
    <w:rsid w:val="00215900"/>
    <w:rsid w:val="0021597B"/>
    <w:rsid w:val="00215CF1"/>
    <w:rsid w:val="00216018"/>
    <w:rsid w:val="002161A0"/>
    <w:rsid w:val="002164F0"/>
    <w:rsid w:val="00216567"/>
    <w:rsid w:val="00216750"/>
    <w:rsid w:val="002167E0"/>
    <w:rsid w:val="00216879"/>
    <w:rsid w:val="00216978"/>
    <w:rsid w:val="002169F2"/>
    <w:rsid w:val="00216A16"/>
    <w:rsid w:val="00216BBC"/>
    <w:rsid w:val="00216E55"/>
    <w:rsid w:val="00216EBD"/>
    <w:rsid w:val="00216F58"/>
    <w:rsid w:val="00216F64"/>
    <w:rsid w:val="00217026"/>
    <w:rsid w:val="002170C2"/>
    <w:rsid w:val="002170E7"/>
    <w:rsid w:val="00217136"/>
    <w:rsid w:val="00217299"/>
    <w:rsid w:val="0021733A"/>
    <w:rsid w:val="00217379"/>
    <w:rsid w:val="00217488"/>
    <w:rsid w:val="002174E7"/>
    <w:rsid w:val="00217653"/>
    <w:rsid w:val="002177B3"/>
    <w:rsid w:val="002178BE"/>
    <w:rsid w:val="002179DE"/>
    <w:rsid w:val="00217ABC"/>
    <w:rsid w:val="00217B72"/>
    <w:rsid w:val="00217BB9"/>
    <w:rsid w:val="00217EEF"/>
    <w:rsid w:val="00217F67"/>
    <w:rsid w:val="00217FF8"/>
    <w:rsid w:val="00220623"/>
    <w:rsid w:val="00220825"/>
    <w:rsid w:val="0022087C"/>
    <w:rsid w:val="00220B4F"/>
    <w:rsid w:val="00220B5E"/>
    <w:rsid w:val="00220B84"/>
    <w:rsid w:val="00220CB7"/>
    <w:rsid w:val="00220D92"/>
    <w:rsid w:val="00220DF6"/>
    <w:rsid w:val="00221065"/>
    <w:rsid w:val="00221149"/>
    <w:rsid w:val="002213DF"/>
    <w:rsid w:val="0022149E"/>
    <w:rsid w:val="00221530"/>
    <w:rsid w:val="0022159C"/>
    <w:rsid w:val="00221B9A"/>
    <w:rsid w:val="00221E1E"/>
    <w:rsid w:val="00221E5D"/>
    <w:rsid w:val="002223D5"/>
    <w:rsid w:val="00222B33"/>
    <w:rsid w:val="00222B6A"/>
    <w:rsid w:val="00222CB7"/>
    <w:rsid w:val="00222E6C"/>
    <w:rsid w:val="00222FA1"/>
    <w:rsid w:val="0022334C"/>
    <w:rsid w:val="0022340A"/>
    <w:rsid w:val="002234AF"/>
    <w:rsid w:val="00223605"/>
    <w:rsid w:val="0022375C"/>
    <w:rsid w:val="00223CA6"/>
    <w:rsid w:val="00223E16"/>
    <w:rsid w:val="002241F1"/>
    <w:rsid w:val="002242B9"/>
    <w:rsid w:val="002244DB"/>
    <w:rsid w:val="0022458A"/>
    <w:rsid w:val="002249E1"/>
    <w:rsid w:val="00224B41"/>
    <w:rsid w:val="00224C38"/>
    <w:rsid w:val="00224CC8"/>
    <w:rsid w:val="00224DD4"/>
    <w:rsid w:val="0022514A"/>
    <w:rsid w:val="00225328"/>
    <w:rsid w:val="0022547B"/>
    <w:rsid w:val="002256B6"/>
    <w:rsid w:val="002257E2"/>
    <w:rsid w:val="002257FE"/>
    <w:rsid w:val="0022582D"/>
    <w:rsid w:val="002260F6"/>
    <w:rsid w:val="00226462"/>
    <w:rsid w:val="0022653D"/>
    <w:rsid w:val="002266A4"/>
    <w:rsid w:val="00226A00"/>
    <w:rsid w:val="00226D13"/>
    <w:rsid w:val="00227007"/>
    <w:rsid w:val="002271F1"/>
    <w:rsid w:val="00227306"/>
    <w:rsid w:val="00227436"/>
    <w:rsid w:val="00227498"/>
    <w:rsid w:val="00227780"/>
    <w:rsid w:val="00227A3B"/>
    <w:rsid w:val="00227A96"/>
    <w:rsid w:val="00227F0E"/>
    <w:rsid w:val="0023035D"/>
    <w:rsid w:val="00230381"/>
    <w:rsid w:val="002303DC"/>
    <w:rsid w:val="00230418"/>
    <w:rsid w:val="00230927"/>
    <w:rsid w:val="00230B44"/>
    <w:rsid w:val="00230CC4"/>
    <w:rsid w:val="00230FA0"/>
    <w:rsid w:val="00231355"/>
    <w:rsid w:val="002313EA"/>
    <w:rsid w:val="002314A5"/>
    <w:rsid w:val="002314B0"/>
    <w:rsid w:val="00231563"/>
    <w:rsid w:val="00231573"/>
    <w:rsid w:val="00231629"/>
    <w:rsid w:val="00231659"/>
    <w:rsid w:val="00231782"/>
    <w:rsid w:val="0023178A"/>
    <w:rsid w:val="0023182F"/>
    <w:rsid w:val="002318C9"/>
    <w:rsid w:val="002318E7"/>
    <w:rsid w:val="002319D1"/>
    <w:rsid w:val="00231A22"/>
    <w:rsid w:val="00231B64"/>
    <w:rsid w:val="00231CAF"/>
    <w:rsid w:val="00231EF1"/>
    <w:rsid w:val="00231FF9"/>
    <w:rsid w:val="002320D4"/>
    <w:rsid w:val="0023220E"/>
    <w:rsid w:val="00232276"/>
    <w:rsid w:val="002322C0"/>
    <w:rsid w:val="00232499"/>
    <w:rsid w:val="00232581"/>
    <w:rsid w:val="002328B9"/>
    <w:rsid w:val="0023291E"/>
    <w:rsid w:val="00232CA5"/>
    <w:rsid w:val="00232CBF"/>
    <w:rsid w:val="00232DE8"/>
    <w:rsid w:val="00232F45"/>
    <w:rsid w:val="002330D6"/>
    <w:rsid w:val="00233190"/>
    <w:rsid w:val="00233361"/>
    <w:rsid w:val="00233469"/>
    <w:rsid w:val="002336ED"/>
    <w:rsid w:val="002338A7"/>
    <w:rsid w:val="0023393C"/>
    <w:rsid w:val="0023395B"/>
    <w:rsid w:val="00233ADB"/>
    <w:rsid w:val="00233BFD"/>
    <w:rsid w:val="00233D49"/>
    <w:rsid w:val="00233E90"/>
    <w:rsid w:val="00233F7B"/>
    <w:rsid w:val="002341A8"/>
    <w:rsid w:val="002341B8"/>
    <w:rsid w:val="002341E4"/>
    <w:rsid w:val="00234526"/>
    <w:rsid w:val="002345E4"/>
    <w:rsid w:val="00234703"/>
    <w:rsid w:val="00234764"/>
    <w:rsid w:val="00234902"/>
    <w:rsid w:val="00234B54"/>
    <w:rsid w:val="00234B80"/>
    <w:rsid w:val="0023533C"/>
    <w:rsid w:val="0023540B"/>
    <w:rsid w:val="0023545A"/>
    <w:rsid w:val="002354DC"/>
    <w:rsid w:val="00235503"/>
    <w:rsid w:val="00235A59"/>
    <w:rsid w:val="00235AA7"/>
    <w:rsid w:val="00235C65"/>
    <w:rsid w:val="00235F5B"/>
    <w:rsid w:val="00236155"/>
    <w:rsid w:val="002361BB"/>
    <w:rsid w:val="00236224"/>
    <w:rsid w:val="00236328"/>
    <w:rsid w:val="0023638B"/>
    <w:rsid w:val="002364EE"/>
    <w:rsid w:val="00236594"/>
    <w:rsid w:val="002365CE"/>
    <w:rsid w:val="00236677"/>
    <w:rsid w:val="00236743"/>
    <w:rsid w:val="00236802"/>
    <w:rsid w:val="00236973"/>
    <w:rsid w:val="00236C5D"/>
    <w:rsid w:val="00236D80"/>
    <w:rsid w:val="00236EB6"/>
    <w:rsid w:val="00236F8E"/>
    <w:rsid w:val="0023717B"/>
    <w:rsid w:val="00237437"/>
    <w:rsid w:val="00237589"/>
    <w:rsid w:val="00237687"/>
    <w:rsid w:val="002376FC"/>
    <w:rsid w:val="0023773F"/>
    <w:rsid w:val="00237AE5"/>
    <w:rsid w:val="00237AF6"/>
    <w:rsid w:val="00237CDD"/>
    <w:rsid w:val="00237CE1"/>
    <w:rsid w:val="00240243"/>
    <w:rsid w:val="0024027E"/>
    <w:rsid w:val="002402AB"/>
    <w:rsid w:val="002406E8"/>
    <w:rsid w:val="0024092A"/>
    <w:rsid w:val="00240966"/>
    <w:rsid w:val="00240DA2"/>
    <w:rsid w:val="00240E44"/>
    <w:rsid w:val="00240E5F"/>
    <w:rsid w:val="002412F2"/>
    <w:rsid w:val="00241373"/>
    <w:rsid w:val="0024154C"/>
    <w:rsid w:val="002415A7"/>
    <w:rsid w:val="0024168D"/>
    <w:rsid w:val="00241821"/>
    <w:rsid w:val="00241906"/>
    <w:rsid w:val="00241908"/>
    <w:rsid w:val="00241A65"/>
    <w:rsid w:val="00241BCF"/>
    <w:rsid w:val="00241BEC"/>
    <w:rsid w:val="00241E4A"/>
    <w:rsid w:val="0024201A"/>
    <w:rsid w:val="002420C0"/>
    <w:rsid w:val="002420C8"/>
    <w:rsid w:val="002420F3"/>
    <w:rsid w:val="002421BF"/>
    <w:rsid w:val="002421FE"/>
    <w:rsid w:val="0024227A"/>
    <w:rsid w:val="0024227E"/>
    <w:rsid w:val="002425C9"/>
    <w:rsid w:val="002425EF"/>
    <w:rsid w:val="00242787"/>
    <w:rsid w:val="002427FF"/>
    <w:rsid w:val="002429C4"/>
    <w:rsid w:val="00242ADD"/>
    <w:rsid w:val="00242BC7"/>
    <w:rsid w:val="00242CBD"/>
    <w:rsid w:val="00242F98"/>
    <w:rsid w:val="0024304D"/>
    <w:rsid w:val="00243324"/>
    <w:rsid w:val="002433C6"/>
    <w:rsid w:val="00243453"/>
    <w:rsid w:val="00243538"/>
    <w:rsid w:val="0024358E"/>
    <w:rsid w:val="00243719"/>
    <w:rsid w:val="002437CD"/>
    <w:rsid w:val="002438EC"/>
    <w:rsid w:val="002439ED"/>
    <w:rsid w:val="00243C06"/>
    <w:rsid w:val="00243C95"/>
    <w:rsid w:val="00243DA5"/>
    <w:rsid w:val="0024412A"/>
    <w:rsid w:val="00244200"/>
    <w:rsid w:val="00244299"/>
    <w:rsid w:val="002443CD"/>
    <w:rsid w:val="002445CE"/>
    <w:rsid w:val="00244667"/>
    <w:rsid w:val="00244A92"/>
    <w:rsid w:val="00244B3D"/>
    <w:rsid w:val="00244CA3"/>
    <w:rsid w:val="00244EE3"/>
    <w:rsid w:val="00244F5A"/>
    <w:rsid w:val="00245180"/>
    <w:rsid w:val="002451D2"/>
    <w:rsid w:val="00245288"/>
    <w:rsid w:val="002452CF"/>
    <w:rsid w:val="002452F8"/>
    <w:rsid w:val="00245495"/>
    <w:rsid w:val="00245596"/>
    <w:rsid w:val="00245857"/>
    <w:rsid w:val="00245C66"/>
    <w:rsid w:val="00245D3B"/>
    <w:rsid w:val="00245EDA"/>
    <w:rsid w:val="0024643D"/>
    <w:rsid w:val="0024666D"/>
    <w:rsid w:val="00246766"/>
    <w:rsid w:val="00246794"/>
    <w:rsid w:val="0024693D"/>
    <w:rsid w:val="002469D2"/>
    <w:rsid w:val="00246B1D"/>
    <w:rsid w:val="00246D09"/>
    <w:rsid w:val="00246D68"/>
    <w:rsid w:val="00246ED6"/>
    <w:rsid w:val="00247350"/>
    <w:rsid w:val="0024750D"/>
    <w:rsid w:val="00247848"/>
    <w:rsid w:val="00247939"/>
    <w:rsid w:val="00247B31"/>
    <w:rsid w:val="00247B70"/>
    <w:rsid w:val="00247C86"/>
    <w:rsid w:val="00247D0F"/>
    <w:rsid w:val="00247E61"/>
    <w:rsid w:val="00247FC9"/>
    <w:rsid w:val="0025021F"/>
    <w:rsid w:val="00250251"/>
    <w:rsid w:val="00250803"/>
    <w:rsid w:val="00250836"/>
    <w:rsid w:val="00250AF0"/>
    <w:rsid w:val="00250B5F"/>
    <w:rsid w:val="00250CEE"/>
    <w:rsid w:val="00250D29"/>
    <w:rsid w:val="00250E19"/>
    <w:rsid w:val="0025107F"/>
    <w:rsid w:val="002510F7"/>
    <w:rsid w:val="002512BE"/>
    <w:rsid w:val="002512E1"/>
    <w:rsid w:val="00251378"/>
    <w:rsid w:val="00251450"/>
    <w:rsid w:val="002515D9"/>
    <w:rsid w:val="0025174F"/>
    <w:rsid w:val="00251760"/>
    <w:rsid w:val="00251774"/>
    <w:rsid w:val="002517B2"/>
    <w:rsid w:val="0025182B"/>
    <w:rsid w:val="0025186F"/>
    <w:rsid w:val="002518F1"/>
    <w:rsid w:val="00251AB1"/>
    <w:rsid w:val="00251B57"/>
    <w:rsid w:val="00251B9F"/>
    <w:rsid w:val="00251E8C"/>
    <w:rsid w:val="00251FE0"/>
    <w:rsid w:val="00252262"/>
    <w:rsid w:val="0025227E"/>
    <w:rsid w:val="002522A9"/>
    <w:rsid w:val="0025231F"/>
    <w:rsid w:val="00252428"/>
    <w:rsid w:val="00252B53"/>
    <w:rsid w:val="00252C81"/>
    <w:rsid w:val="00252C9C"/>
    <w:rsid w:val="00252EFB"/>
    <w:rsid w:val="00252F32"/>
    <w:rsid w:val="00253442"/>
    <w:rsid w:val="00253676"/>
    <w:rsid w:val="00253688"/>
    <w:rsid w:val="0025371E"/>
    <w:rsid w:val="00253D2F"/>
    <w:rsid w:val="00254158"/>
    <w:rsid w:val="00254330"/>
    <w:rsid w:val="002546A9"/>
    <w:rsid w:val="00254A3D"/>
    <w:rsid w:val="00254A64"/>
    <w:rsid w:val="00254B4D"/>
    <w:rsid w:val="00254E92"/>
    <w:rsid w:val="00254F92"/>
    <w:rsid w:val="00255092"/>
    <w:rsid w:val="002550D0"/>
    <w:rsid w:val="002551E2"/>
    <w:rsid w:val="00255238"/>
    <w:rsid w:val="00255292"/>
    <w:rsid w:val="00255434"/>
    <w:rsid w:val="00255609"/>
    <w:rsid w:val="0025575B"/>
    <w:rsid w:val="0025587B"/>
    <w:rsid w:val="00255A8C"/>
    <w:rsid w:val="002563DD"/>
    <w:rsid w:val="00256502"/>
    <w:rsid w:val="0025670A"/>
    <w:rsid w:val="0025683D"/>
    <w:rsid w:val="00256A9E"/>
    <w:rsid w:val="00256EAC"/>
    <w:rsid w:val="00256EF9"/>
    <w:rsid w:val="00256F6F"/>
    <w:rsid w:val="002571C7"/>
    <w:rsid w:val="0025729E"/>
    <w:rsid w:val="0025737D"/>
    <w:rsid w:val="002574A5"/>
    <w:rsid w:val="002577EF"/>
    <w:rsid w:val="00257856"/>
    <w:rsid w:val="00257869"/>
    <w:rsid w:val="00257954"/>
    <w:rsid w:val="00257980"/>
    <w:rsid w:val="00257AC1"/>
    <w:rsid w:val="00257C5F"/>
    <w:rsid w:val="00257CFD"/>
    <w:rsid w:val="002601B2"/>
    <w:rsid w:val="002602E7"/>
    <w:rsid w:val="00260416"/>
    <w:rsid w:val="00260463"/>
    <w:rsid w:val="0026065D"/>
    <w:rsid w:val="0026077E"/>
    <w:rsid w:val="002607B3"/>
    <w:rsid w:val="00260831"/>
    <w:rsid w:val="00260848"/>
    <w:rsid w:val="00260A57"/>
    <w:rsid w:val="00260A8C"/>
    <w:rsid w:val="00260A99"/>
    <w:rsid w:val="00260C3F"/>
    <w:rsid w:val="00260C69"/>
    <w:rsid w:val="00260F2F"/>
    <w:rsid w:val="00261018"/>
    <w:rsid w:val="00261360"/>
    <w:rsid w:val="00261DF4"/>
    <w:rsid w:val="00261E36"/>
    <w:rsid w:val="00261E5F"/>
    <w:rsid w:val="00261F3F"/>
    <w:rsid w:val="00261FAD"/>
    <w:rsid w:val="00262032"/>
    <w:rsid w:val="002622E8"/>
    <w:rsid w:val="0026286B"/>
    <w:rsid w:val="00262A2A"/>
    <w:rsid w:val="00262A56"/>
    <w:rsid w:val="00262BD0"/>
    <w:rsid w:val="00262D50"/>
    <w:rsid w:val="00263064"/>
    <w:rsid w:val="0026347F"/>
    <w:rsid w:val="0026352A"/>
    <w:rsid w:val="00263710"/>
    <w:rsid w:val="00263813"/>
    <w:rsid w:val="00263BD2"/>
    <w:rsid w:val="00263CDB"/>
    <w:rsid w:val="00263D7F"/>
    <w:rsid w:val="0026410C"/>
    <w:rsid w:val="0026416D"/>
    <w:rsid w:val="00264665"/>
    <w:rsid w:val="00264AAD"/>
    <w:rsid w:val="00264EC7"/>
    <w:rsid w:val="0026508A"/>
    <w:rsid w:val="00265185"/>
    <w:rsid w:val="002651D4"/>
    <w:rsid w:val="00265297"/>
    <w:rsid w:val="0026554C"/>
    <w:rsid w:val="0026561A"/>
    <w:rsid w:val="002656DF"/>
    <w:rsid w:val="00265769"/>
    <w:rsid w:val="00265770"/>
    <w:rsid w:val="002657D9"/>
    <w:rsid w:val="00265B64"/>
    <w:rsid w:val="00266127"/>
    <w:rsid w:val="00266200"/>
    <w:rsid w:val="002665FE"/>
    <w:rsid w:val="00266667"/>
    <w:rsid w:val="00266A87"/>
    <w:rsid w:val="00266B90"/>
    <w:rsid w:val="00266C6D"/>
    <w:rsid w:val="00266D65"/>
    <w:rsid w:val="00266F06"/>
    <w:rsid w:val="00267284"/>
    <w:rsid w:val="002672D1"/>
    <w:rsid w:val="002672F4"/>
    <w:rsid w:val="00267633"/>
    <w:rsid w:val="00267D19"/>
    <w:rsid w:val="0027003A"/>
    <w:rsid w:val="0027009D"/>
    <w:rsid w:val="00270135"/>
    <w:rsid w:val="002701DB"/>
    <w:rsid w:val="0027039C"/>
    <w:rsid w:val="00270584"/>
    <w:rsid w:val="0027072B"/>
    <w:rsid w:val="00270866"/>
    <w:rsid w:val="0027091F"/>
    <w:rsid w:val="00270BA9"/>
    <w:rsid w:val="00270BD1"/>
    <w:rsid w:val="00270DAF"/>
    <w:rsid w:val="00270E12"/>
    <w:rsid w:val="00270E1D"/>
    <w:rsid w:val="00270F18"/>
    <w:rsid w:val="00271066"/>
    <w:rsid w:val="00271081"/>
    <w:rsid w:val="00271283"/>
    <w:rsid w:val="00271327"/>
    <w:rsid w:val="002713C4"/>
    <w:rsid w:val="0027153D"/>
    <w:rsid w:val="002718EF"/>
    <w:rsid w:val="002719B1"/>
    <w:rsid w:val="00271DF7"/>
    <w:rsid w:val="00271F34"/>
    <w:rsid w:val="0027232A"/>
    <w:rsid w:val="0027233B"/>
    <w:rsid w:val="00272473"/>
    <w:rsid w:val="00272914"/>
    <w:rsid w:val="00272987"/>
    <w:rsid w:val="00272AB1"/>
    <w:rsid w:val="00272C02"/>
    <w:rsid w:val="00272D46"/>
    <w:rsid w:val="00272E18"/>
    <w:rsid w:val="0027309E"/>
    <w:rsid w:val="002731C9"/>
    <w:rsid w:val="0027324D"/>
    <w:rsid w:val="0027342B"/>
    <w:rsid w:val="00273515"/>
    <w:rsid w:val="00273990"/>
    <w:rsid w:val="002739A8"/>
    <w:rsid w:val="00273A96"/>
    <w:rsid w:val="002740F8"/>
    <w:rsid w:val="002741FB"/>
    <w:rsid w:val="002746B9"/>
    <w:rsid w:val="00274A9D"/>
    <w:rsid w:val="00274CDE"/>
    <w:rsid w:val="00274CFC"/>
    <w:rsid w:val="002750A1"/>
    <w:rsid w:val="002753C2"/>
    <w:rsid w:val="002754EE"/>
    <w:rsid w:val="002755BB"/>
    <w:rsid w:val="0027560B"/>
    <w:rsid w:val="00275761"/>
    <w:rsid w:val="002759E7"/>
    <w:rsid w:val="002759EB"/>
    <w:rsid w:val="00275A26"/>
    <w:rsid w:val="00275AFB"/>
    <w:rsid w:val="00275B92"/>
    <w:rsid w:val="00275C1C"/>
    <w:rsid w:val="002760C8"/>
    <w:rsid w:val="002761E3"/>
    <w:rsid w:val="0027626E"/>
    <w:rsid w:val="0027663F"/>
    <w:rsid w:val="002766FD"/>
    <w:rsid w:val="002767AA"/>
    <w:rsid w:val="002768F4"/>
    <w:rsid w:val="00276B0E"/>
    <w:rsid w:val="00276EE9"/>
    <w:rsid w:val="00276FA0"/>
    <w:rsid w:val="00276FB2"/>
    <w:rsid w:val="00277255"/>
    <w:rsid w:val="00277396"/>
    <w:rsid w:val="00277522"/>
    <w:rsid w:val="002776DD"/>
    <w:rsid w:val="002777EE"/>
    <w:rsid w:val="002778E0"/>
    <w:rsid w:val="002778FB"/>
    <w:rsid w:val="002779F9"/>
    <w:rsid w:val="00277B79"/>
    <w:rsid w:val="00277C05"/>
    <w:rsid w:val="00277FCB"/>
    <w:rsid w:val="00280354"/>
    <w:rsid w:val="0028036C"/>
    <w:rsid w:val="002803E0"/>
    <w:rsid w:val="0028049A"/>
    <w:rsid w:val="00280553"/>
    <w:rsid w:val="00280593"/>
    <w:rsid w:val="002805B5"/>
    <w:rsid w:val="0028071A"/>
    <w:rsid w:val="00280984"/>
    <w:rsid w:val="00280AA8"/>
    <w:rsid w:val="00280C71"/>
    <w:rsid w:val="00281128"/>
    <w:rsid w:val="00281199"/>
    <w:rsid w:val="002811DF"/>
    <w:rsid w:val="00281254"/>
    <w:rsid w:val="00281323"/>
    <w:rsid w:val="002813B9"/>
    <w:rsid w:val="00281518"/>
    <w:rsid w:val="00281563"/>
    <w:rsid w:val="002815A6"/>
    <w:rsid w:val="00281831"/>
    <w:rsid w:val="00281877"/>
    <w:rsid w:val="00281886"/>
    <w:rsid w:val="00281964"/>
    <w:rsid w:val="00281E55"/>
    <w:rsid w:val="0028204E"/>
    <w:rsid w:val="002820B3"/>
    <w:rsid w:val="0028210B"/>
    <w:rsid w:val="002823A1"/>
    <w:rsid w:val="0028243E"/>
    <w:rsid w:val="0028251A"/>
    <w:rsid w:val="002825D8"/>
    <w:rsid w:val="00282909"/>
    <w:rsid w:val="00282A41"/>
    <w:rsid w:val="00282AC7"/>
    <w:rsid w:val="00282E55"/>
    <w:rsid w:val="00282EC8"/>
    <w:rsid w:val="00282F11"/>
    <w:rsid w:val="00282F28"/>
    <w:rsid w:val="0028302C"/>
    <w:rsid w:val="00283056"/>
    <w:rsid w:val="00283172"/>
    <w:rsid w:val="00283344"/>
    <w:rsid w:val="002834DC"/>
    <w:rsid w:val="00283537"/>
    <w:rsid w:val="00283692"/>
    <w:rsid w:val="0028372E"/>
    <w:rsid w:val="00283754"/>
    <w:rsid w:val="002837CC"/>
    <w:rsid w:val="00283AA7"/>
    <w:rsid w:val="00283C49"/>
    <w:rsid w:val="00283C66"/>
    <w:rsid w:val="00283E83"/>
    <w:rsid w:val="00284002"/>
    <w:rsid w:val="002841E2"/>
    <w:rsid w:val="002844A6"/>
    <w:rsid w:val="00284705"/>
    <w:rsid w:val="00284A49"/>
    <w:rsid w:val="00284D99"/>
    <w:rsid w:val="0028523A"/>
    <w:rsid w:val="00285253"/>
    <w:rsid w:val="002853D9"/>
    <w:rsid w:val="002856B2"/>
    <w:rsid w:val="00285E47"/>
    <w:rsid w:val="00285F20"/>
    <w:rsid w:val="00285F84"/>
    <w:rsid w:val="00285FA8"/>
    <w:rsid w:val="00286177"/>
    <w:rsid w:val="002862CB"/>
    <w:rsid w:val="002862D7"/>
    <w:rsid w:val="00286603"/>
    <w:rsid w:val="00286671"/>
    <w:rsid w:val="00286788"/>
    <w:rsid w:val="00286A26"/>
    <w:rsid w:val="00286AB7"/>
    <w:rsid w:val="00286BDC"/>
    <w:rsid w:val="00286D1A"/>
    <w:rsid w:val="00286E72"/>
    <w:rsid w:val="00286EE6"/>
    <w:rsid w:val="00286F83"/>
    <w:rsid w:val="002871A0"/>
    <w:rsid w:val="00287249"/>
    <w:rsid w:val="00287283"/>
    <w:rsid w:val="00287332"/>
    <w:rsid w:val="002874E4"/>
    <w:rsid w:val="00287882"/>
    <w:rsid w:val="00287A98"/>
    <w:rsid w:val="00287CFF"/>
    <w:rsid w:val="00287FFC"/>
    <w:rsid w:val="0029070B"/>
    <w:rsid w:val="002907D7"/>
    <w:rsid w:val="00290A14"/>
    <w:rsid w:val="002911BD"/>
    <w:rsid w:val="0029125F"/>
    <w:rsid w:val="00291891"/>
    <w:rsid w:val="002918C2"/>
    <w:rsid w:val="00291989"/>
    <w:rsid w:val="00291ABC"/>
    <w:rsid w:val="00291B88"/>
    <w:rsid w:val="00291C06"/>
    <w:rsid w:val="00291C58"/>
    <w:rsid w:val="00292352"/>
    <w:rsid w:val="002924AE"/>
    <w:rsid w:val="0029264A"/>
    <w:rsid w:val="002926BC"/>
    <w:rsid w:val="00292757"/>
    <w:rsid w:val="00292A54"/>
    <w:rsid w:val="00292C31"/>
    <w:rsid w:val="00292D6C"/>
    <w:rsid w:val="00292E7B"/>
    <w:rsid w:val="00292EB2"/>
    <w:rsid w:val="00293004"/>
    <w:rsid w:val="0029307D"/>
    <w:rsid w:val="00293189"/>
    <w:rsid w:val="00293190"/>
    <w:rsid w:val="0029332F"/>
    <w:rsid w:val="002935D0"/>
    <w:rsid w:val="0029386A"/>
    <w:rsid w:val="00293B32"/>
    <w:rsid w:val="00293D31"/>
    <w:rsid w:val="00293DED"/>
    <w:rsid w:val="00293E75"/>
    <w:rsid w:val="00293E8F"/>
    <w:rsid w:val="00293EA5"/>
    <w:rsid w:val="00293F5F"/>
    <w:rsid w:val="00294294"/>
    <w:rsid w:val="002943FF"/>
    <w:rsid w:val="00294458"/>
    <w:rsid w:val="002945ED"/>
    <w:rsid w:val="00294714"/>
    <w:rsid w:val="0029471C"/>
    <w:rsid w:val="002947FC"/>
    <w:rsid w:val="002948E5"/>
    <w:rsid w:val="00294A4C"/>
    <w:rsid w:val="00294B26"/>
    <w:rsid w:val="00294D08"/>
    <w:rsid w:val="00294F30"/>
    <w:rsid w:val="00294F3D"/>
    <w:rsid w:val="00295229"/>
    <w:rsid w:val="002953A7"/>
    <w:rsid w:val="002953AD"/>
    <w:rsid w:val="00295544"/>
    <w:rsid w:val="0029615E"/>
    <w:rsid w:val="002963A3"/>
    <w:rsid w:val="002963F3"/>
    <w:rsid w:val="00296809"/>
    <w:rsid w:val="002969E6"/>
    <w:rsid w:val="00296A0B"/>
    <w:rsid w:val="00296AB5"/>
    <w:rsid w:val="00296EF8"/>
    <w:rsid w:val="00296FFF"/>
    <w:rsid w:val="0029718B"/>
    <w:rsid w:val="002974FF"/>
    <w:rsid w:val="002976E8"/>
    <w:rsid w:val="002976F4"/>
    <w:rsid w:val="0029785F"/>
    <w:rsid w:val="00297991"/>
    <w:rsid w:val="002979BD"/>
    <w:rsid w:val="00297A0D"/>
    <w:rsid w:val="00297C36"/>
    <w:rsid w:val="00297F88"/>
    <w:rsid w:val="0029AD15"/>
    <w:rsid w:val="002A031A"/>
    <w:rsid w:val="002A04D9"/>
    <w:rsid w:val="002A051C"/>
    <w:rsid w:val="002A06F7"/>
    <w:rsid w:val="002A0746"/>
    <w:rsid w:val="002A08B8"/>
    <w:rsid w:val="002A0A26"/>
    <w:rsid w:val="002A0ED9"/>
    <w:rsid w:val="002A114C"/>
    <w:rsid w:val="002A165B"/>
    <w:rsid w:val="002A16BA"/>
    <w:rsid w:val="002A182F"/>
    <w:rsid w:val="002A1870"/>
    <w:rsid w:val="002A1A8E"/>
    <w:rsid w:val="002A1BFF"/>
    <w:rsid w:val="002A1D5C"/>
    <w:rsid w:val="002A1D97"/>
    <w:rsid w:val="002A253D"/>
    <w:rsid w:val="002A25B5"/>
    <w:rsid w:val="002A2698"/>
    <w:rsid w:val="002A26A9"/>
    <w:rsid w:val="002A2751"/>
    <w:rsid w:val="002A27BA"/>
    <w:rsid w:val="002A2854"/>
    <w:rsid w:val="002A28F1"/>
    <w:rsid w:val="002A29BC"/>
    <w:rsid w:val="002A2A7C"/>
    <w:rsid w:val="002A2C1E"/>
    <w:rsid w:val="002A2D3E"/>
    <w:rsid w:val="002A2DA6"/>
    <w:rsid w:val="002A2E14"/>
    <w:rsid w:val="002A2ED1"/>
    <w:rsid w:val="002A2F83"/>
    <w:rsid w:val="002A3278"/>
    <w:rsid w:val="002A32A2"/>
    <w:rsid w:val="002A343D"/>
    <w:rsid w:val="002A3627"/>
    <w:rsid w:val="002A38A6"/>
    <w:rsid w:val="002A38B0"/>
    <w:rsid w:val="002A38DA"/>
    <w:rsid w:val="002A38E8"/>
    <w:rsid w:val="002A3ABA"/>
    <w:rsid w:val="002A3ABB"/>
    <w:rsid w:val="002A3B08"/>
    <w:rsid w:val="002A3B61"/>
    <w:rsid w:val="002A3D38"/>
    <w:rsid w:val="002A3E55"/>
    <w:rsid w:val="002A3F5E"/>
    <w:rsid w:val="002A41CD"/>
    <w:rsid w:val="002A4308"/>
    <w:rsid w:val="002A44A8"/>
    <w:rsid w:val="002A4512"/>
    <w:rsid w:val="002A4549"/>
    <w:rsid w:val="002A4796"/>
    <w:rsid w:val="002A48AA"/>
    <w:rsid w:val="002A4C84"/>
    <w:rsid w:val="002A4F3C"/>
    <w:rsid w:val="002A53D8"/>
    <w:rsid w:val="002A550E"/>
    <w:rsid w:val="002A5A50"/>
    <w:rsid w:val="002A5A5C"/>
    <w:rsid w:val="002A5D5F"/>
    <w:rsid w:val="002A62E8"/>
    <w:rsid w:val="002A658A"/>
    <w:rsid w:val="002A6A8A"/>
    <w:rsid w:val="002A6E2E"/>
    <w:rsid w:val="002A6E34"/>
    <w:rsid w:val="002A71B5"/>
    <w:rsid w:val="002A7214"/>
    <w:rsid w:val="002A75AB"/>
    <w:rsid w:val="002A7E9E"/>
    <w:rsid w:val="002B0262"/>
    <w:rsid w:val="002B038E"/>
    <w:rsid w:val="002B03AD"/>
    <w:rsid w:val="002B03E7"/>
    <w:rsid w:val="002B05DD"/>
    <w:rsid w:val="002B0747"/>
    <w:rsid w:val="002B085B"/>
    <w:rsid w:val="002B0885"/>
    <w:rsid w:val="002B093E"/>
    <w:rsid w:val="002B0A5A"/>
    <w:rsid w:val="002B0B1D"/>
    <w:rsid w:val="002B0E28"/>
    <w:rsid w:val="002B0E64"/>
    <w:rsid w:val="002B0F7E"/>
    <w:rsid w:val="002B11BA"/>
    <w:rsid w:val="002B11CB"/>
    <w:rsid w:val="002B1420"/>
    <w:rsid w:val="002B1458"/>
    <w:rsid w:val="002B1548"/>
    <w:rsid w:val="002B154F"/>
    <w:rsid w:val="002B15A9"/>
    <w:rsid w:val="002B1754"/>
    <w:rsid w:val="002B1818"/>
    <w:rsid w:val="002B1876"/>
    <w:rsid w:val="002B19BF"/>
    <w:rsid w:val="002B1A11"/>
    <w:rsid w:val="002B1F3B"/>
    <w:rsid w:val="002B1F8E"/>
    <w:rsid w:val="002B1FB6"/>
    <w:rsid w:val="002B217F"/>
    <w:rsid w:val="002B2255"/>
    <w:rsid w:val="002B2356"/>
    <w:rsid w:val="002B23A7"/>
    <w:rsid w:val="002B25F6"/>
    <w:rsid w:val="002B2685"/>
    <w:rsid w:val="002B2903"/>
    <w:rsid w:val="002B2958"/>
    <w:rsid w:val="002B2B83"/>
    <w:rsid w:val="002B2BD5"/>
    <w:rsid w:val="002B2D54"/>
    <w:rsid w:val="002B2DC2"/>
    <w:rsid w:val="002B2E80"/>
    <w:rsid w:val="002B2EBF"/>
    <w:rsid w:val="002B2FFF"/>
    <w:rsid w:val="002B30C6"/>
    <w:rsid w:val="002B31D7"/>
    <w:rsid w:val="002B32C0"/>
    <w:rsid w:val="002B34C1"/>
    <w:rsid w:val="002B37A7"/>
    <w:rsid w:val="002B386E"/>
    <w:rsid w:val="002B3B15"/>
    <w:rsid w:val="002B3B53"/>
    <w:rsid w:val="002B3F1B"/>
    <w:rsid w:val="002B3FBC"/>
    <w:rsid w:val="002B3FD0"/>
    <w:rsid w:val="002B42B6"/>
    <w:rsid w:val="002B4343"/>
    <w:rsid w:val="002B438C"/>
    <w:rsid w:val="002B48AE"/>
    <w:rsid w:val="002B490F"/>
    <w:rsid w:val="002B49C9"/>
    <w:rsid w:val="002B4A2B"/>
    <w:rsid w:val="002B4A3E"/>
    <w:rsid w:val="002B4B30"/>
    <w:rsid w:val="002B4BB5"/>
    <w:rsid w:val="002B4E72"/>
    <w:rsid w:val="002B4EA5"/>
    <w:rsid w:val="002B4F2A"/>
    <w:rsid w:val="002B4F40"/>
    <w:rsid w:val="002B4F64"/>
    <w:rsid w:val="002B4FA7"/>
    <w:rsid w:val="002B4FF0"/>
    <w:rsid w:val="002B5084"/>
    <w:rsid w:val="002B52BC"/>
    <w:rsid w:val="002B5366"/>
    <w:rsid w:val="002B54D5"/>
    <w:rsid w:val="002B5869"/>
    <w:rsid w:val="002B5993"/>
    <w:rsid w:val="002B59D7"/>
    <w:rsid w:val="002B5C29"/>
    <w:rsid w:val="002B5FC8"/>
    <w:rsid w:val="002B615C"/>
    <w:rsid w:val="002B6258"/>
    <w:rsid w:val="002B62CA"/>
    <w:rsid w:val="002B6403"/>
    <w:rsid w:val="002B6498"/>
    <w:rsid w:val="002B6734"/>
    <w:rsid w:val="002B6ACF"/>
    <w:rsid w:val="002B6AD6"/>
    <w:rsid w:val="002B6BE3"/>
    <w:rsid w:val="002B6C38"/>
    <w:rsid w:val="002B6D77"/>
    <w:rsid w:val="002B6DE2"/>
    <w:rsid w:val="002B6E5C"/>
    <w:rsid w:val="002B701D"/>
    <w:rsid w:val="002B70A1"/>
    <w:rsid w:val="002B70B1"/>
    <w:rsid w:val="002B7400"/>
    <w:rsid w:val="002B7634"/>
    <w:rsid w:val="002B766A"/>
    <w:rsid w:val="002B76A0"/>
    <w:rsid w:val="002B7A74"/>
    <w:rsid w:val="002B7D7A"/>
    <w:rsid w:val="002B7F7C"/>
    <w:rsid w:val="002C0AE3"/>
    <w:rsid w:val="002C0BC8"/>
    <w:rsid w:val="002C0BD5"/>
    <w:rsid w:val="002C0CEC"/>
    <w:rsid w:val="002C103E"/>
    <w:rsid w:val="002C128F"/>
    <w:rsid w:val="002C1329"/>
    <w:rsid w:val="002C14F0"/>
    <w:rsid w:val="002C1569"/>
    <w:rsid w:val="002C1A34"/>
    <w:rsid w:val="002C1A3C"/>
    <w:rsid w:val="002C1B92"/>
    <w:rsid w:val="002C1D0A"/>
    <w:rsid w:val="002C1DF8"/>
    <w:rsid w:val="002C1FFB"/>
    <w:rsid w:val="002C27B1"/>
    <w:rsid w:val="002C2AF0"/>
    <w:rsid w:val="002C2B07"/>
    <w:rsid w:val="002C2BA9"/>
    <w:rsid w:val="002C2C10"/>
    <w:rsid w:val="002C2E8A"/>
    <w:rsid w:val="002C2FB8"/>
    <w:rsid w:val="002C3026"/>
    <w:rsid w:val="002C3330"/>
    <w:rsid w:val="002C337E"/>
    <w:rsid w:val="002C35BD"/>
    <w:rsid w:val="002C36E1"/>
    <w:rsid w:val="002C37EC"/>
    <w:rsid w:val="002C3DD2"/>
    <w:rsid w:val="002C3ED8"/>
    <w:rsid w:val="002C3FE0"/>
    <w:rsid w:val="002C4047"/>
    <w:rsid w:val="002C41D0"/>
    <w:rsid w:val="002C45D2"/>
    <w:rsid w:val="002C4843"/>
    <w:rsid w:val="002C4A0F"/>
    <w:rsid w:val="002C4BDC"/>
    <w:rsid w:val="002C4D06"/>
    <w:rsid w:val="002C4D86"/>
    <w:rsid w:val="002C4DEF"/>
    <w:rsid w:val="002C4F5E"/>
    <w:rsid w:val="002C4F71"/>
    <w:rsid w:val="002C5099"/>
    <w:rsid w:val="002C5158"/>
    <w:rsid w:val="002C5540"/>
    <w:rsid w:val="002C5624"/>
    <w:rsid w:val="002C56FB"/>
    <w:rsid w:val="002C5759"/>
    <w:rsid w:val="002C585C"/>
    <w:rsid w:val="002C5908"/>
    <w:rsid w:val="002C5AC8"/>
    <w:rsid w:val="002C5AEC"/>
    <w:rsid w:val="002C5D84"/>
    <w:rsid w:val="002C6008"/>
    <w:rsid w:val="002C600E"/>
    <w:rsid w:val="002C66F6"/>
    <w:rsid w:val="002C6701"/>
    <w:rsid w:val="002C67A9"/>
    <w:rsid w:val="002C6911"/>
    <w:rsid w:val="002C6E21"/>
    <w:rsid w:val="002C71D8"/>
    <w:rsid w:val="002C76A4"/>
    <w:rsid w:val="002C7815"/>
    <w:rsid w:val="002C79B5"/>
    <w:rsid w:val="002C7B01"/>
    <w:rsid w:val="002C7B88"/>
    <w:rsid w:val="002C7D32"/>
    <w:rsid w:val="002C7E59"/>
    <w:rsid w:val="002C7F5F"/>
    <w:rsid w:val="002D02BC"/>
    <w:rsid w:val="002D05E0"/>
    <w:rsid w:val="002D05E9"/>
    <w:rsid w:val="002D0627"/>
    <w:rsid w:val="002D089B"/>
    <w:rsid w:val="002D0936"/>
    <w:rsid w:val="002D0ED3"/>
    <w:rsid w:val="002D0F47"/>
    <w:rsid w:val="002D1139"/>
    <w:rsid w:val="002D14B8"/>
    <w:rsid w:val="002D1748"/>
    <w:rsid w:val="002D17E3"/>
    <w:rsid w:val="002D1AE9"/>
    <w:rsid w:val="002D1B6B"/>
    <w:rsid w:val="002D1C49"/>
    <w:rsid w:val="002D1C81"/>
    <w:rsid w:val="002D1DDA"/>
    <w:rsid w:val="002D1E60"/>
    <w:rsid w:val="002D1F4D"/>
    <w:rsid w:val="002D2096"/>
    <w:rsid w:val="002D2170"/>
    <w:rsid w:val="002D2249"/>
    <w:rsid w:val="002D228F"/>
    <w:rsid w:val="002D2436"/>
    <w:rsid w:val="002D2719"/>
    <w:rsid w:val="002D2722"/>
    <w:rsid w:val="002D2804"/>
    <w:rsid w:val="002D29DB"/>
    <w:rsid w:val="002D2A0A"/>
    <w:rsid w:val="002D2BB3"/>
    <w:rsid w:val="002D2CD1"/>
    <w:rsid w:val="002D2E18"/>
    <w:rsid w:val="002D2F4B"/>
    <w:rsid w:val="002D34E2"/>
    <w:rsid w:val="002D3870"/>
    <w:rsid w:val="002D3BD1"/>
    <w:rsid w:val="002D3D68"/>
    <w:rsid w:val="002D3DA9"/>
    <w:rsid w:val="002D3E4C"/>
    <w:rsid w:val="002D411D"/>
    <w:rsid w:val="002D46D3"/>
    <w:rsid w:val="002D46EA"/>
    <w:rsid w:val="002D4721"/>
    <w:rsid w:val="002D4E74"/>
    <w:rsid w:val="002D4F0A"/>
    <w:rsid w:val="002D566D"/>
    <w:rsid w:val="002D5686"/>
    <w:rsid w:val="002D5A72"/>
    <w:rsid w:val="002D5A96"/>
    <w:rsid w:val="002D5D12"/>
    <w:rsid w:val="002D5DA6"/>
    <w:rsid w:val="002D5E11"/>
    <w:rsid w:val="002D5ED6"/>
    <w:rsid w:val="002D61F8"/>
    <w:rsid w:val="002D62B6"/>
    <w:rsid w:val="002D62F2"/>
    <w:rsid w:val="002D6337"/>
    <w:rsid w:val="002D6448"/>
    <w:rsid w:val="002D6564"/>
    <w:rsid w:val="002D6646"/>
    <w:rsid w:val="002D6664"/>
    <w:rsid w:val="002D6B10"/>
    <w:rsid w:val="002D6CED"/>
    <w:rsid w:val="002D7080"/>
    <w:rsid w:val="002D7326"/>
    <w:rsid w:val="002D7492"/>
    <w:rsid w:val="002D7780"/>
    <w:rsid w:val="002D77AB"/>
    <w:rsid w:val="002D7A36"/>
    <w:rsid w:val="002D7AD6"/>
    <w:rsid w:val="002D7ADB"/>
    <w:rsid w:val="002D7D77"/>
    <w:rsid w:val="002D7F35"/>
    <w:rsid w:val="002D7F6E"/>
    <w:rsid w:val="002E007E"/>
    <w:rsid w:val="002E0237"/>
    <w:rsid w:val="002E03A9"/>
    <w:rsid w:val="002E0490"/>
    <w:rsid w:val="002E05C1"/>
    <w:rsid w:val="002E069F"/>
    <w:rsid w:val="002E06B4"/>
    <w:rsid w:val="002E07E3"/>
    <w:rsid w:val="002E0A8C"/>
    <w:rsid w:val="002E0B93"/>
    <w:rsid w:val="002E0BC3"/>
    <w:rsid w:val="002E0D5E"/>
    <w:rsid w:val="002E0F06"/>
    <w:rsid w:val="002E102C"/>
    <w:rsid w:val="002E10F7"/>
    <w:rsid w:val="002E1108"/>
    <w:rsid w:val="002E11A3"/>
    <w:rsid w:val="002E13C1"/>
    <w:rsid w:val="002E1549"/>
    <w:rsid w:val="002E162A"/>
    <w:rsid w:val="002E188A"/>
    <w:rsid w:val="002E18A9"/>
    <w:rsid w:val="002E18D7"/>
    <w:rsid w:val="002E1952"/>
    <w:rsid w:val="002E1A73"/>
    <w:rsid w:val="002E1A79"/>
    <w:rsid w:val="002E1AA0"/>
    <w:rsid w:val="002E1B6B"/>
    <w:rsid w:val="002E1E99"/>
    <w:rsid w:val="002E2182"/>
    <w:rsid w:val="002E23E7"/>
    <w:rsid w:val="002E2589"/>
    <w:rsid w:val="002E27A7"/>
    <w:rsid w:val="002E2931"/>
    <w:rsid w:val="002E2A5E"/>
    <w:rsid w:val="002E2B07"/>
    <w:rsid w:val="002E31DA"/>
    <w:rsid w:val="002E34F0"/>
    <w:rsid w:val="002E358B"/>
    <w:rsid w:val="002E36EC"/>
    <w:rsid w:val="002E3B51"/>
    <w:rsid w:val="002E3BEB"/>
    <w:rsid w:val="002E3CBC"/>
    <w:rsid w:val="002E3D0C"/>
    <w:rsid w:val="002E3E99"/>
    <w:rsid w:val="002E4218"/>
    <w:rsid w:val="002E42A2"/>
    <w:rsid w:val="002E443F"/>
    <w:rsid w:val="002E44D9"/>
    <w:rsid w:val="002E45E6"/>
    <w:rsid w:val="002E460A"/>
    <w:rsid w:val="002E4679"/>
    <w:rsid w:val="002E46B7"/>
    <w:rsid w:val="002E48F3"/>
    <w:rsid w:val="002E492E"/>
    <w:rsid w:val="002E4954"/>
    <w:rsid w:val="002E49C7"/>
    <w:rsid w:val="002E4B1F"/>
    <w:rsid w:val="002E4C7A"/>
    <w:rsid w:val="002E4D27"/>
    <w:rsid w:val="002E4F1D"/>
    <w:rsid w:val="002E502C"/>
    <w:rsid w:val="002E5099"/>
    <w:rsid w:val="002E5196"/>
    <w:rsid w:val="002E5219"/>
    <w:rsid w:val="002E5236"/>
    <w:rsid w:val="002E534C"/>
    <w:rsid w:val="002E585B"/>
    <w:rsid w:val="002E5BA1"/>
    <w:rsid w:val="002E60E5"/>
    <w:rsid w:val="002E66D3"/>
    <w:rsid w:val="002E679E"/>
    <w:rsid w:val="002E6B72"/>
    <w:rsid w:val="002E6E16"/>
    <w:rsid w:val="002E7225"/>
    <w:rsid w:val="002E7375"/>
    <w:rsid w:val="002E74AC"/>
    <w:rsid w:val="002E751E"/>
    <w:rsid w:val="002E7A10"/>
    <w:rsid w:val="002E7B10"/>
    <w:rsid w:val="002E7CB9"/>
    <w:rsid w:val="002E7D53"/>
    <w:rsid w:val="002E7E4A"/>
    <w:rsid w:val="002E7FC2"/>
    <w:rsid w:val="002F0194"/>
    <w:rsid w:val="002F019B"/>
    <w:rsid w:val="002F01C6"/>
    <w:rsid w:val="002F03FF"/>
    <w:rsid w:val="002F0678"/>
    <w:rsid w:val="002F0794"/>
    <w:rsid w:val="002F07E5"/>
    <w:rsid w:val="002F0AEB"/>
    <w:rsid w:val="002F0B0B"/>
    <w:rsid w:val="002F0BC6"/>
    <w:rsid w:val="002F0CF8"/>
    <w:rsid w:val="002F1190"/>
    <w:rsid w:val="002F146A"/>
    <w:rsid w:val="002F1634"/>
    <w:rsid w:val="002F1A67"/>
    <w:rsid w:val="002F1A79"/>
    <w:rsid w:val="002F1AF5"/>
    <w:rsid w:val="002F1BEE"/>
    <w:rsid w:val="002F1D24"/>
    <w:rsid w:val="002F1DFC"/>
    <w:rsid w:val="002F1FA2"/>
    <w:rsid w:val="002F21D5"/>
    <w:rsid w:val="002F2264"/>
    <w:rsid w:val="002F235D"/>
    <w:rsid w:val="002F23AB"/>
    <w:rsid w:val="002F25A3"/>
    <w:rsid w:val="002F2732"/>
    <w:rsid w:val="002F286C"/>
    <w:rsid w:val="002F2916"/>
    <w:rsid w:val="002F2A53"/>
    <w:rsid w:val="002F2BC2"/>
    <w:rsid w:val="002F2CEB"/>
    <w:rsid w:val="002F2F0F"/>
    <w:rsid w:val="002F3020"/>
    <w:rsid w:val="002F31CC"/>
    <w:rsid w:val="002F3201"/>
    <w:rsid w:val="002F322F"/>
    <w:rsid w:val="002F33AE"/>
    <w:rsid w:val="002F3422"/>
    <w:rsid w:val="002F35AD"/>
    <w:rsid w:val="002F3CE4"/>
    <w:rsid w:val="002F3E50"/>
    <w:rsid w:val="002F3EB0"/>
    <w:rsid w:val="002F4457"/>
    <w:rsid w:val="002F4516"/>
    <w:rsid w:val="002F4673"/>
    <w:rsid w:val="002F47B7"/>
    <w:rsid w:val="002F47D0"/>
    <w:rsid w:val="002F4947"/>
    <w:rsid w:val="002F4995"/>
    <w:rsid w:val="002F49F2"/>
    <w:rsid w:val="002F4C9C"/>
    <w:rsid w:val="002F51E0"/>
    <w:rsid w:val="002F52DC"/>
    <w:rsid w:val="002F5322"/>
    <w:rsid w:val="002F5348"/>
    <w:rsid w:val="002F5535"/>
    <w:rsid w:val="002F553F"/>
    <w:rsid w:val="002F59C3"/>
    <w:rsid w:val="002F5AE0"/>
    <w:rsid w:val="002F6136"/>
    <w:rsid w:val="002F639B"/>
    <w:rsid w:val="002F658A"/>
    <w:rsid w:val="002F6720"/>
    <w:rsid w:val="002F692C"/>
    <w:rsid w:val="002F6EA8"/>
    <w:rsid w:val="002F792E"/>
    <w:rsid w:val="002F79FD"/>
    <w:rsid w:val="002F7B13"/>
    <w:rsid w:val="002F7B17"/>
    <w:rsid w:val="002F7C82"/>
    <w:rsid w:val="002F7D19"/>
    <w:rsid w:val="002F7E05"/>
    <w:rsid w:val="00300086"/>
    <w:rsid w:val="00300122"/>
    <w:rsid w:val="003002EF"/>
    <w:rsid w:val="00300525"/>
    <w:rsid w:val="0030065A"/>
    <w:rsid w:val="0030076A"/>
    <w:rsid w:val="003008FF"/>
    <w:rsid w:val="00300924"/>
    <w:rsid w:val="003009E0"/>
    <w:rsid w:val="00300A73"/>
    <w:rsid w:val="00300C75"/>
    <w:rsid w:val="00300F64"/>
    <w:rsid w:val="0030113B"/>
    <w:rsid w:val="0030115B"/>
    <w:rsid w:val="0030122A"/>
    <w:rsid w:val="0030153A"/>
    <w:rsid w:val="003015B8"/>
    <w:rsid w:val="00301652"/>
    <w:rsid w:val="00301676"/>
    <w:rsid w:val="003016EB"/>
    <w:rsid w:val="003018AE"/>
    <w:rsid w:val="003018C6"/>
    <w:rsid w:val="003018CB"/>
    <w:rsid w:val="003018D9"/>
    <w:rsid w:val="0030191F"/>
    <w:rsid w:val="003019B2"/>
    <w:rsid w:val="00301CCB"/>
    <w:rsid w:val="00301E19"/>
    <w:rsid w:val="00301EE7"/>
    <w:rsid w:val="003022A1"/>
    <w:rsid w:val="00302AD9"/>
    <w:rsid w:val="00302C19"/>
    <w:rsid w:val="00302D6C"/>
    <w:rsid w:val="00302EA1"/>
    <w:rsid w:val="00302F8A"/>
    <w:rsid w:val="00302FEB"/>
    <w:rsid w:val="00303059"/>
    <w:rsid w:val="003036FB"/>
    <w:rsid w:val="00303817"/>
    <w:rsid w:val="003038B0"/>
    <w:rsid w:val="00303977"/>
    <w:rsid w:val="003039F2"/>
    <w:rsid w:val="00303D15"/>
    <w:rsid w:val="00303DFF"/>
    <w:rsid w:val="00303E0E"/>
    <w:rsid w:val="00304480"/>
    <w:rsid w:val="003044FB"/>
    <w:rsid w:val="003049CF"/>
    <w:rsid w:val="00304B94"/>
    <w:rsid w:val="00304C29"/>
    <w:rsid w:val="00304C81"/>
    <w:rsid w:val="00304C93"/>
    <w:rsid w:val="00304DBA"/>
    <w:rsid w:val="00304DDC"/>
    <w:rsid w:val="00304E4C"/>
    <w:rsid w:val="003050D7"/>
    <w:rsid w:val="003050FD"/>
    <w:rsid w:val="00305442"/>
    <w:rsid w:val="0030548B"/>
    <w:rsid w:val="003054A4"/>
    <w:rsid w:val="00305614"/>
    <w:rsid w:val="003056E7"/>
    <w:rsid w:val="003057B0"/>
    <w:rsid w:val="003057B8"/>
    <w:rsid w:val="003057CD"/>
    <w:rsid w:val="00305873"/>
    <w:rsid w:val="00305FB0"/>
    <w:rsid w:val="00306301"/>
    <w:rsid w:val="0030639F"/>
    <w:rsid w:val="003063A1"/>
    <w:rsid w:val="00306596"/>
    <w:rsid w:val="003067CE"/>
    <w:rsid w:val="003067DC"/>
    <w:rsid w:val="00306883"/>
    <w:rsid w:val="003069C5"/>
    <w:rsid w:val="003071DD"/>
    <w:rsid w:val="003073ED"/>
    <w:rsid w:val="00307430"/>
    <w:rsid w:val="00307552"/>
    <w:rsid w:val="00307904"/>
    <w:rsid w:val="00307A73"/>
    <w:rsid w:val="00307BD6"/>
    <w:rsid w:val="00307D96"/>
    <w:rsid w:val="00307DD5"/>
    <w:rsid w:val="0031017A"/>
    <w:rsid w:val="0031017E"/>
    <w:rsid w:val="003103FF"/>
    <w:rsid w:val="00310488"/>
    <w:rsid w:val="003107D6"/>
    <w:rsid w:val="00310B37"/>
    <w:rsid w:val="0031100A"/>
    <w:rsid w:val="003113C6"/>
    <w:rsid w:val="003114C6"/>
    <w:rsid w:val="003117CC"/>
    <w:rsid w:val="003118C1"/>
    <w:rsid w:val="003119DF"/>
    <w:rsid w:val="00311CA0"/>
    <w:rsid w:val="00311ECC"/>
    <w:rsid w:val="00311FB8"/>
    <w:rsid w:val="0031220C"/>
    <w:rsid w:val="00312579"/>
    <w:rsid w:val="00312B78"/>
    <w:rsid w:val="003130B1"/>
    <w:rsid w:val="0031331D"/>
    <w:rsid w:val="003134F9"/>
    <w:rsid w:val="0031350F"/>
    <w:rsid w:val="00313526"/>
    <w:rsid w:val="00313564"/>
    <w:rsid w:val="003135D5"/>
    <w:rsid w:val="003136A9"/>
    <w:rsid w:val="00313C85"/>
    <w:rsid w:val="00313CA2"/>
    <w:rsid w:val="00313CB2"/>
    <w:rsid w:val="00313F90"/>
    <w:rsid w:val="003140C5"/>
    <w:rsid w:val="00314115"/>
    <w:rsid w:val="0031414D"/>
    <w:rsid w:val="00314222"/>
    <w:rsid w:val="0031442F"/>
    <w:rsid w:val="0031457E"/>
    <w:rsid w:val="003145E3"/>
    <w:rsid w:val="00314785"/>
    <w:rsid w:val="003148EC"/>
    <w:rsid w:val="00314AB6"/>
    <w:rsid w:val="00314AD9"/>
    <w:rsid w:val="00315037"/>
    <w:rsid w:val="003150E6"/>
    <w:rsid w:val="0031515D"/>
    <w:rsid w:val="003151DC"/>
    <w:rsid w:val="0031549D"/>
    <w:rsid w:val="003155CF"/>
    <w:rsid w:val="003156C0"/>
    <w:rsid w:val="0031579D"/>
    <w:rsid w:val="00315941"/>
    <w:rsid w:val="00315A4D"/>
    <w:rsid w:val="00315A54"/>
    <w:rsid w:val="00315B53"/>
    <w:rsid w:val="00315CE0"/>
    <w:rsid w:val="00315D69"/>
    <w:rsid w:val="00315FD8"/>
    <w:rsid w:val="003160DD"/>
    <w:rsid w:val="003162AD"/>
    <w:rsid w:val="00316472"/>
    <w:rsid w:val="00316488"/>
    <w:rsid w:val="00316504"/>
    <w:rsid w:val="00316828"/>
    <w:rsid w:val="00316C98"/>
    <w:rsid w:val="00316D7C"/>
    <w:rsid w:val="00316DEB"/>
    <w:rsid w:val="00316E02"/>
    <w:rsid w:val="00316F58"/>
    <w:rsid w:val="00317234"/>
    <w:rsid w:val="0031742C"/>
    <w:rsid w:val="00317477"/>
    <w:rsid w:val="00317702"/>
    <w:rsid w:val="00317919"/>
    <w:rsid w:val="00317986"/>
    <w:rsid w:val="00317BF5"/>
    <w:rsid w:val="00317C0F"/>
    <w:rsid w:val="00317D65"/>
    <w:rsid w:val="00317E3E"/>
    <w:rsid w:val="00317FE9"/>
    <w:rsid w:val="00320049"/>
    <w:rsid w:val="00320072"/>
    <w:rsid w:val="003206ED"/>
    <w:rsid w:val="003208C9"/>
    <w:rsid w:val="0032099B"/>
    <w:rsid w:val="00320B13"/>
    <w:rsid w:val="00320B1B"/>
    <w:rsid w:val="00320BC8"/>
    <w:rsid w:val="00320F80"/>
    <w:rsid w:val="00321312"/>
    <w:rsid w:val="00321BC4"/>
    <w:rsid w:val="00321C75"/>
    <w:rsid w:val="00321D85"/>
    <w:rsid w:val="00321EE3"/>
    <w:rsid w:val="00321F8F"/>
    <w:rsid w:val="00322029"/>
    <w:rsid w:val="003221AA"/>
    <w:rsid w:val="00322587"/>
    <w:rsid w:val="003228E1"/>
    <w:rsid w:val="00322994"/>
    <w:rsid w:val="00322ABD"/>
    <w:rsid w:val="00322ADA"/>
    <w:rsid w:val="00322BA3"/>
    <w:rsid w:val="00322F46"/>
    <w:rsid w:val="00322FC1"/>
    <w:rsid w:val="00323313"/>
    <w:rsid w:val="003233CD"/>
    <w:rsid w:val="003238A8"/>
    <w:rsid w:val="00323967"/>
    <w:rsid w:val="00323DB8"/>
    <w:rsid w:val="0032415F"/>
    <w:rsid w:val="003241DC"/>
    <w:rsid w:val="003242BF"/>
    <w:rsid w:val="0032452D"/>
    <w:rsid w:val="0032474B"/>
    <w:rsid w:val="00324946"/>
    <w:rsid w:val="003249D3"/>
    <w:rsid w:val="00324EA1"/>
    <w:rsid w:val="00324F50"/>
    <w:rsid w:val="00325364"/>
    <w:rsid w:val="003253D2"/>
    <w:rsid w:val="0032548A"/>
    <w:rsid w:val="00325522"/>
    <w:rsid w:val="00325525"/>
    <w:rsid w:val="00325615"/>
    <w:rsid w:val="0032579E"/>
    <w:rsid w:val="003258C9"/>
    <w:rsid w:val="00325966"/>
    <w:rsid w:val="00325B9C"/>
    <w:rsid w:val="00325DA7"/>
    <w:rsid w:val="00325F6D"/>
    <w:rsid w:val="00325F7F"/>
    <w:rsid w:val="0032606A"/>
    <w:rsid w:val="0032608D"/>
    <w:rsid w:val="00326222"/>
    <w:rsid w:val="0032624E"/>
    <w:rsid w:val="003262FE"/>
    <w:rsid w:val="003266EB"/>
    <w:rsid w:val="003266F6"/>
    <w:rsid w:val="00326706"/>
    <w:rsid w:val="00326893"/>
    <w:rsid w:val="0032698B"/>
    <w:rsid w:val="00326AD9"/>
    <w:rsid w:val="00326BC8"/>
    <w:rsid w:val="00326CD1"/>
    <w:rsid w:val="00326EC3"/>
    <w:rsid w:val="00327124"/>
    <w:rsid w:val="003271D2"/>
    <w:rsid w:val="00327237"/>
    <w:rsid w:val="00327372"/>
    <w:rsid w:val="003273C0"/>
    <w:rsid w:val="003277A8"/>
    <w:rsid w:val="00327A76"/>
    <w:rsid w:val="00327A7F"/>
    <w:rsid w:val="00327BF0"/>
    <w:rsid w:val="00327CA8"/>
    <w:rsid w:val="0033013A"/>
    <w:rsid w:val="0033017D"/>
    <w:rsid w:val="003302E8"/>
    <w:rsid w:val="0033032D"/>
    <w:rsid w:val="00330438"/>
    <w:rsid w:val="0033054C"/>
    <w:rsid w:val="003305DE"/>
    <w:rsid w:val="003307FF"/>
    <w:rsid w:val="003308C0"/>
    <w:rsid w:val="003309C0"/>
    <w:rsid w:val="00330CDE"/>
    <w:rsid w:val="00330E3E"/>
    <w:rsid w:val="003310F2"/>
    <w:rsid w:val="00331329"/>
    <w:rsid w:val="003313AD"/>
    <w:rsid w:val="00331523"/>
    <w:rsid w:val="003319B6"/>
    <w:rsid w:val="00331CC2"/>
    <w:rsid w:val="00331D13"/>
    <w:rsid w:val="00331EB9"/>
    <w:rsid w:val="003320F8"/>
    <w:rsid w:val="00332134"/>
    <w:rsid w:val="00332312"/>
    <w:rsid w:val="003325BC"/>
    <w:rsid w:val="00332A7B"/>
    <w:rsid w:val="00332BF5"/>
    <w:rsid w:val="00332C9E"/>
    <w:rsid w:val="00332D1A"/>
    <w:rsid w:val="00332D28"/>
    <w:rsid w:val="00332D45"/>
    <w:rsid w:val="00332D55"/>
    <w:rsid w:val="00332D91"/>
    <w:rsid w:val="00332DD2"/>
    <w:rsid w:val="00332E9F"/>
    <w:rsid w:val="003332E8"/>
    <w:rsid w:val="00333BC0"/>
    <w:rsid w:val="00333CA5"/>
    <w:rsid w:val="00333CB1"/>
    <w:rsid w:val="00333D19"/>
    <w:rsid w:val="00334077"/>
    <w:rsid w:val="00334546"/>
    <w:rsid w:val="0033472B"/>
    <w:rsid w:val="00334929"/>
    <w:rsid w:val="003349C4"/>
    <w:rsid w:val="00334A5A"/>
    <w:rsid w:val="00334A8A"/>
    <w:rsid w:val="00334C8F"/>
    <w:rsid w:val="00334CAB"/>
    <w:rsid w:val="00334E8C"/>
    <w:rsid w:val="00334FC1"/>
    <w:rsid w:val="00335041"/>
    <w:rsid w:val="003352B7"/>
    <w:rsid w:val="0033540E"/>
    <w:rsid w:val="0033555C"/>
    <w:rsid w:val="00335752"/>
    <w:rsid w:val="003357E5"/>
    <w:rsid w:val="00335AD3"/>
    <w:rsid w:val="00335BFF"/>
    <w:rsid w:val="00335C76"/>
    <w:rsid w:val="00335CD8"/>
    <w:rsid w:val="00335E12"/>
    <w:rsid w:val="00335F1A"/>
    <w:rsid w:val="00335F3B"/>
    <w:rsid w:val="00336079"/>
    <w:rsid w:val="003361DD"/>
    <w:rsid w:val="003361E8"/>
    <w:rsid w:val="00336269"/>
    <w:rsid w:val="00336336"/>
    <w:rsid w:val="00336386"/>
    <w:rsid w:val="003363B9"/>
    <w:rsid w:val="003366C6"/>
    <w:rsid w:val="003367AD"/>
    <w:rsid w:val="003367E8"/>
    <w:rsid w:val="0033716F"/>
    <w:rsid w:val="0033723A"/>
    <w:rsid w:val="0033727C"/>
    <w:rsid w:val="0033739A"/>
    <w:rsid w:val="003378FB"/>
    <w:rsid w:val="00337952"/>
    <w:rsid w:val="003379AE"/>
    <w:rsid w:val="00337B61"/>
    <w:rsid w:val="00337B93"/>
    <w:rsid w:val="00337CBD"/>
    <w:rsid w:val="00337F4F"/>
    <w:rsid w:val="00340028"/>
    <w:rsid w:val="0034012A"/>
    <w:rsid w:val="003401E8"/>
    <w:rsid w:val="00340228"/>
    <w:rsid w:val="0034032B"/>
    <w:rsid w:val="0034037F"/>
    <w:rsid w:val="0034043B"/>
    <w:rsid w:val="0034054B"/>
    <w:rsid w:val="00340886"/>
    <w:rsid w:val="0034094A"/>
    <w:rsid w:val="00340971"/>
    <w:rsid w:val="00340A1B"/>
    <w:rsid w:val="00340A7A"/>
    <w:rsid w:val="00340C34"/>
    <w:rsid w:val="00340D22"/>
    <w:rsid w:val="00340D79"/>
    <w:rsid w:val="00340DD8"/>
    <w:rsid w:val="00340DDE"/>
    <w:rsid w:val="00340F53"/>
    <w:rsid w:val="0034106C"/>
    <w:rsid w:val="003410E7"/>
    <w:rsid w:val="003413C9"/>
    <w:rsid w:val="0034146E"/>
    <w:rsid w:val="0034158F"/>
    <w:rsid w:val="00341722"/>
    <w:rsid w:val="00341B77"/>
    <w:rsid w:val="00341D1E"/>
    <w:rsid w:val="00341E17"/>
    <w:rsid w:val="00341FD9"/>
    <w:rsid w:val="003424CC"/>
    <w:rsid w:val="00342536"/>
    <w:rsid w:val="0034258E"/>
    <w:rsid w:val="003429E7"/>
    <w:rsid w:val="00342B83"/>
    <w:rsid w:val="00342FC1"/>
    <w:rsid w:val="00343158"/>
    <w:rsid w:val="00343183"/>
    <w:rsid w:val="0034368B"/>
    <w:rsid w:val="003436B9"/>
    <w:rsid w:val="003436CD"/>
    <w:rsid w:val="00343B08"/>
    <w:rsid w:val="00343DA0"/>
    <w:rsid w:val="00344387"/>
    <w:rsid w:val="00344672"/>
    <w:rsid w:val="00344CB9"/>
    <w:rsid w:val="00344DA1"/>
    <w:rsid w:val="00344E01"/>
    <w:rsid w:val="00344E71"/>
    <w:rsid w:val="00344F84"/>
    <w:rsid w:val="003450BA"/>
    <w:rsid w:val="00345395"/>
    <w:rsid w:val="0034547E"/>
    <w:rsid w:val="0034561F"/>
    <w:rsid w:val="003456FE"/>
    <w:rsid w:val="00345719"/>
    <w:rsid w:val="003459A3"/>
    <w:rsid w:val="003459AC"/>
    <w:rsid w:val="00345A83"/>
    <w:rsid w:val="00345D6B"/>
    <w:rsid w:val="00345D73"/>
    <w:rsid w:val="00345DE5"/>
    <w:rsid w:val="00345F20"/>
    <w:rsid w:val="003461E7"/>
    <w:rsid w:val="003464EE"/>
    <w:rsid w:val="0034656E"/>
    <w:rsid w:val="00346584"/>
    <w:rsid w:val="00346660"/>
    <w:rsid w:val="00346719"/>
    <w:rsid w:val="003468FE"/>
    <w:rsid w:val="00346B2A"/>
    <w:rsid w:val="00346C8F"/>
    <w:rsid w:val="00346E53"/>
    <w:rsid w:val="00346FA0"/>
    <w:rsid w:val="00347304"/>
    <w:rsid w:val="0034742F"/>
    <w:rsid w:val="00347493"/>
    <w:rsid w:val="003474DD"/>
    <w:rsid w:val="00347579"/>
    <w:rsid w:val="003476A7"/>
    <w:rsid w:val="003476FA"/>
    <w:rsid w:val="003477F5"/>
    <w:rsid w:val="00347807"/>
    <w:rsid w:val="00347953"/>
    <w:rsid w:val="00347C21"/>
    <w:rsid w:val="00347D57"/>
    <w:rsid w:val="00347D5D"/>
    <w:rsid w:val="00347EA3"/>
    <w:rsid w:val="00350131"/>
    <w:rsid w:val="00350198"/>
    <w:rsid w:val="003501DC"/>
    <w:rsid w:val="00350535"/>
    <w:rsid w:val="0035066B"/>
    <w:rsid w:val="00350804"/>
    <w:rsid w:val="00350B10"/>
    <w:rsid w:val="00350CF9"/>
    <w:rsid w:val="00350E31"/>
    <w:rsid w:val="00350ED3"/>
    <w:rsid w:val="00350ED6"/>
    <w:rsid w:val="003510DD"/>
    <w:rsid w:val="0035116A"/>
    <w:rsid w:val="0035119D"/>
    <w:rsid w:val="003514F5"/>
    <w:rsid w:val="003517F7"/>
    <w:rsid w:val="00351831"/>
    <w:rsid w:val="0035187B"/>
    <w:rsid w:val="00351890"/>
    <w:rsid w:val="00351C21"/>
    <w:rsid w:val="00351C46"/>
    <w:rsid w:val="00351D2E"/>
    <w:rsid w:val="00351D8D"/>
    <w:rsid w:val="003520E6"/>
    <w:rsid w:val="00352114"/>
    <w:rsid w:val="0035218E"/>
    <w:rsid w:val="003521C9"/>
    <w:rsid w:val="003524C4"/>
    <w:rsid w:val="0035251E"/>
    <w:rsid w:val="00352745"/>
    <w:rsid w:val="003528BC"/>
    <w:rsid w:val="00352938"/>
    <w:rsid w:val="00352B8E"/>
    <w:rsid w:val="00352C10"/>
    <w:rsid w:val="00352C5B"/>
    <w:rsid w:val="00352D29"/>
    <w:rsid w:val="00352D38"/>
    <w:rsid w:val="00352E45"/>
    <w:rsid w:val="00352E4D"/>
    <w:rsid w:val="00352E60"/>
    <w:rsid w:val="00352E77"/>
    <w:rsid w:val="00352EF2"/>
    <w:rsid w:val="00352FD7"/>
    <w:rsid w:val="00353629"/>
    <w:rsid w:val="003536E7"/>
    <w:rsid w:val="00353747"/>
    <w:rsid w:val="00353802"/>
    <w:rsid w:val="00353870"/>
    <w:rsid w:val="003538DF"/>
    <w:rsid w:val="00353BAA"/>
    <w:rsid w:val="00353BC7"/>
    <w:rsid w:val="00353D8E"/>
    <w:rsid w:val="00353EF1"/>
    <w:rsid w:val="00353F00"/>
    <w:rsid w:val="003543A0"/>
    <w:rsid w:val="003546F8"/>
    <w:rsid w:val="00354E26"/>
    <w:rsid w:val="00354F17"/>
    <w:rsid w:val="00355701"/>
    <w:rsid w:val="003559DE"/>
    <w:rsid w:val="00355BE9"/>
    <w:rsid w:val="00355F9F"/>
    <w:rsid w:val="00355FFE"/>
    <w:rsid w:val="00356127"/>
    <w:rsid w:val="00356150"/>
    <w:rsid w:val="0035625C"/>
    <w:rsid w:val="003564A0"/>
    <w:rsid w:val="0035673E"/>
    <w:rsid w:val="00356824"/>
    <w:rsid w:val="00356893"/>
    <w:rsid w:val="00356AA5"/>
    <w:rsid w:val="00356D29"/>
    <w:rsid w:val="00356DA0"/>
    <w:rsid w:val="00356DB3"/>
    <w:rsid w:val="00356F92"/>
    <w:rsid w:val="00357179"/>
    <w:rsid w:val="00357197"/>
    <w:rsid w:val="00357259"/>
    <w:rsid w:val="00357402"/>
    <w:rsid w:val="0035740E"/>
    <w:rsid w:val="0035752D"/>
    <w:rsid w:val="0035768F"/>
    <w:rsid w:val="003576CB"/>
    <w:rsid w:val="00357ABE"/>
    <w:rsid w:val="00357C0D"/>
    <w:rsid w:val="00357D56"/>
    <w:rsid w:val="00357E55"/>
    <w:rsid w:val="00357EC6"/>
    <w:rsid w:val="00357F3C"/>
    <w:rsid w:val="00360044"/>
    <w:rsid w:val="00360097"/>
    <w:rsid w:val="00360126"/>
    <w:rsid w:val="0036018B"/>
    <w:rsid w:val="0036037C"/>
    <w:rsid w:val="003603F6"/>
    <w:rsid w:val="003605F3"/>
    <w:rsid w:val="003606CA"/>
    <w:rsid w:val="00360A25"/>
    <w:rsid w:val="00360E02"/>
    <w:rsid w:val="00360F4C"/>
    <w:rsid w:val="0036120D"/>
    <w:rsid w:val="00361404"/>
    <w:rsid w:val="0036182F"/>
    <w:rsid w:val="00361887"/>
    <w:rsid w:val="003618A1"/>
    <w:rsid w:val="003618F7"/>
    <w:rsid w:val="003619CF"/>
    <w:rsid w:val="003619D7"/>
    <w:rsid w:val="00361A97"/>
    <w:rsid w:val="00361C3E"/>
    <w:rsid w:val="00361EF9"/>
    <w:rsid w:val="00361F3C"/>
    <w:rsid w:val="00362020"/>
    <w:rsid w:val="00362429"/>
    <w:rsid w:val="00362570"/>
    <w:rsid w:val="003627D7"/>
    <w:rsid w:val="00362805"/>
    <w:rsid w:val="0036285C"/>
    <w:rsid w:val="00363080"/>
    <w:rsid w:val="003630E6"/>
    <w:rsid w:val="003632BE"/>
    <w:rsid w:val="0036391A"/>
    <w:rsid w:val="0036397D"/>
    <w:rsid w:val="00363ACA"/>
    <w:rsid w:val="00363C02"/>
    <w:rsid w:val="00363C08"/>
    <w:rsid w:val="00363D41"/>
    <w:rsid w:val="00363D8F"/>
    <w:rsid w:val="00363EFE"/>
    <w:rsid w:val="00363FF9"/>
    <w:rsid w:val="003640C7"/>
    <w:rsid w:val="00364364"/>
    <w:rsid w:val="0036445B"/>
    <w:rsid w:val="00364467"/>
    <w:rsid w:val="00364565"/>
    <w:rsid w:val="00364789"/>
    <w:rsid w:val="00364800"/>
    <w:rsid w:val="00364803"/>
    <w:rsid w:val="00364AEA"/>
    <w:rsid w:val="00364B66"/>
    <w:rsid w:val="00364DC4"/>
    <w:rsid w:val="00364EED"/>
    <w:rsid w:val="00365473"/>
    <w:rsid w:val="0036549B"/>
    <w:rsid w:val="003654E3"/>
    <w:rsid w:val="0036550B"/>
    <w:rsid w:val="00365578"/>
    <w:rsid w:val="003655ED"/>
    <w:rsid w:val="0036578E"/>
    <w:rsid w:val="0036592B"/>
    <w:rsid w:val="003659DC"/>
    <w:rsid w:val="00365A62"/>
    <w:rsid w:val="00365E00"/>
    <w:rsid w:val="00365EB6"/>
    <w:rsid w:val="00365EE3"/>
    <w:rsid w:val="00365FF2"/>
    <w:rsid w:val="003660AA"/>
    <w:rsid w:val="00366440"/>
    <w:rsid w:val="00366805"/>
    <w:rsid w:val="00366B37"/>
    <w:rsid w:val="00366E66"/>
    <w:rsid w:val="00366EFD"/>
    <w:rsid w:val="00367257"/>
    <w:rsid w:val="00367354"/>
    <w:rsid w:val="003675FF"/>
    <w:rsid w:val="003677E7"/>
    <w:rsid w:val="00367875"/>
    <w:rsid w:val="00367ADE"/>
    <w:rsid w:val="00367AE6"/>
    <w:rsid w:val="00367EC3"/>
    <w:rsid w:val="00367F4E"/>
    <w:rsid w:val="00367FBB"/>
    <w:rsid w:val="003704AB"/>
    <w:rsid w:val="0037057C"/>
    <w:rsid w:val="003708DF"/>
    <w:rsid w:val="00370E8D"/>
    <w:rsid w:val="0037101C"/>
    <w:rsid w:val="003711CD"/>
    <w:rsid w:val="00371264"/>
    <w:rsid w:val="003713F4"/>
    <w:rsid w:val="003715F1"/>
    <w:rsid w:val="00371650"/>
    <w:rsid w:val="003716A5"/>
    <w:rsid w:val="003718A3"/>
    <w:rsid w:val="003719D2"/>
    <w:rsid w:val="003719DE"/>
    <w:rsid w:val="00371BF2"/>
    <w:rsid w:val="00371C3F"/>
    <w:rsid w:val="00371EB7"/>
    <w:rsid w:val="00372136"/>
    <w:rsid w:val="0037236B"/>
    <w:rsid w:val="0037254A"/>
    <w:rsid w:val="003725D8"/>
    <w:rsid w:val="00372721"/>
    <w:rsid w:val="0037284B"/>
    <w:rsid w:val="00372A16"/>
    <w:rsid w:val="00372B4C"/>
    <w:rsid w:val="00372BE8"/>
    <w:rsid w:val="00372DAB"/>
    <w:rsid w:val="0037309A"/>
    <w:rsid w:val="00373429"/>
    <w:rsid w:val="00373438"/>
    <w:rsid w:val="00373536"/>
    <w:rsid w:val="0037357F"/>
    <w:rsid w:val="00373B0B"/>
    <w:rsid w:val="00373B6B"/>
    <w:rsid w:val="00373C16"/>
    <w:rsid w:val="00373D09"/>
    <w:rsid w:val="00373E36"/>
    <w:rsid w:val="003741A6"/>
    <w:rsid w:val="0037460D"/>
    <w:rsid w:val="003748FC"/>
    <w:rsid w:val="003749A4"/>
    <w:rsid w:val="00374B12"/>
    <w:rsid w:val="00374E79"/>
    <w:rsid w:val="00374F37"/>
    <w:rsid w:val="00374F99"/>
    <w:rsid w:val="00374FFF"/>
    <w:rsid w:val="003751F0"/>
    <w:rsid w:val="003753C3"/>
    <w:rsid w:val="00375437"/>
    <w:rsid w:val="003757AF"/>
    <w:rsid w:val="003757E3"/>
    <w:rsid w:val="00375822"/>
    <w:rsid w:val="00375AB8"/>
    <w:rsid w:val="00375BA2"/>
    <w:rsid w:val="00375E31"/>
    <w:rsid w:val="003760F4"/>
    <w:rsid w:val="003761DE"/>
    <w:rsid w:val="0037647F"/>
    <w:rsid w:val="003765E9"/>
    <w:rsid w:val="00376707"/>
    <w:rsid w:val="003767FD"/>
    <w:rsid w:val="00376829"/>
    <w:rsid w:val="00376C2A"/>
    <w:rsid w:val="00376CEA"/>
    <w:rsid w:val="00376D9D"/>
    <w:rsid w:val="00376EFC"/>
    <w:rsid w:val="00376F78"/>
    <w:rsid w:val="00376FB9"/>
    <w:rsid w:val="00377042"/>
    <w:rsid w:val="003770F9"/>
    <w:rsid w:val="00377109"/>
    <w:rsid w:val="00377398"/>
    <w:rsid w:val="003773AD"/>
    <w:rsid w:val="00377588"/>
    <w:rsid w:val="003779A0"/>
    <w:rsid w:val="00377A99"/>
    <w:rsid w:val="00377FEF"/>
    <w:rsid w:val="003801E7"/>
    <w:rsid w:val="003804AA"/>
    <w:rsid w:val="00380511"/>
    <w:rsid w:val="003806B1"/>
    <w:rsid w:val="00380904"/>
    <w:rsid w:val="00380991"/>
    <w:rsid w:val="003809DE"/>
    <w:rsid w:val="00380A26"/>
    <w:rsid w:val="00380B60"/>
    <w:rsid w:val="00380BF9"/>
    <w:rsid w:val="00380DDF"/>
    <w:rsid w:val="00380E56"/>
    <w:rsid w:val="00380F56"/>
    <w:rsid w:val="00380F6D"/>
    <w:rsid w:val="003813FF"/>
    <w:rsid w:val="00381600"/>
    <w:rsid w:val="00381842"/>
    <w:rsid w:val="003819F4"/>
    <w:rsid w:val="00381C26"/>
    <w:rsid w:val="00381D04"/>
    <w:rsid w:val="00381DF1"/>
    <w:rsid w:val="003820F1"/>
    <w:rsid w:val="003823CB"/>
    <w:rsid w:val="003824DB"/>
    <w:rsid w:val="003824E1"/>
    <w:rsid w:val="0038252F"/>
    <w:rsid w:val="00382973"/>
    <w:rsid w:val="00382992"/>
    <w:rsid w:val="00382D8C"/>
    <w:rsid w:val="00382E4A"/>
    <w:rsid w:val="00382F60"/>
    <w:rsid w:val="003830A2"/>
    <w:rsid w:val="003831DA"/>
    <w:rsid w:val="0038322C"/>
    <w:rsid w:val="00383426"/>
    <w:rsid w:val="003834E2"/>
    <w:rsid w:val="00383840"/>
    <w:rsid w:val="003838F9"/>
    <w:rsid w:val="00383A4C"/>
    <w:rsid w:val="00383AF8"/>
    <w:rsid w:val="00383B2F"/>
    <w:rsid w:val="00383C3D"/>
    <w:rsid w:val="0038403C"/>
    <w:rsid w:val="003840C8"/>
    <w:rsid w:val="003842EA"/>
    <w:rsid w:val="00384339"/>
    <w:rsid w:val="00384455"/>
    <w:rsid w:val="003844CD"/>
    <w:rsid w:val="0038469B"/>
    <w:rsid w:val="0038473F"/>
    <w:rsid w:val="00384754"/>
    <w:rsid w:val="003848A4"/>
    <w:rsid w:val="00384A8C"/>
    <w:rsid w:val="00384E67"/>
    <w:rsid w:val="00385131"/>
    <w:rsid w:val="003852E1"/>
    <w:rsid w:val="0038546C"/>
    <w:rsid w:val="00385726"/>
    <w:rsid w:val="00385776"/>
    <w:rsid w:val="00385A35"/>
    <w:rsid w:val="00385AC5"/>
    <w:rsid w:val="00386034"/>
    <w:rsid w:val="003860D8"/>
    <w:rsid w:val="003865D3"/>
    <w:rsid w:val="003869DE"/>
    <w:rsid w:val="00386A22"/>
    <w:rsid w:val="00386A86"/>
    <w:rsid w:val="00386C20"/>
    <w:rsid w:val="00386C35"/>
    <w:rsid w:val="00386DA6"/>
    <w:rsid w:val="00386DF3"/>
    <w:rsid w:val="00386FB2"/>
    <w:rsid w:val="003870B2"/>
    <w:rsid w:val="003870E1"/>
    <w:rsid w:val="0038744B"/>
    <w:rsid w:val="0038746A"/>
    <w:rsid w:val="0038758D"/>
    <w:rsid w:val="00387B08"/>
    <w:rsid w:val="00387B12"/>
    <w:rsid w:val="00387C64"/>
    <w:rsid w:val="00387C98"/>
    <w:rsid w:val="003903A7"/>
    <w:rsid w:val="00390DED"/>
    <w:rsid w:val="00390E46"/>
    <w:rsid w:val="0039102F"/>
    <w:rsid w:val="003912A8"/>
    <w:rsid w:val="00391510"/>
    <w:rsid w:val="0039173A"/>
    <w:rsid w:val="00391794"/>
    <w:rsid w:val="003917CF"/>
    <w:rsid w:val="00391A66"/>
    <w:rsid w:val="00391ACA"/>
    <w:rsid w:val="00391B8A"/>
    <w:rsid w:val="00391D83"/>
    <w:rsid w:val="00391FC4"/>
    <w:rsid w:val="00392611"/>
    <w:rsid w:val="0039298A"/>
    <w:rsid w:val="00392CE2"/>
    <w:rsid w:val="00392D90"/>
    <w:rsid w:val="00392E30"/>
    <w:rsid w:val="00392E8B"/>
    <w:rsid w:val="00392F4C"/>
    <w:rsid w:val="003937AB"/>
    <w:rsid w:val="00393B44"/>
    <w:rsid w:val="00393D3B"/>
    <w:rsid w:val="00393DD9"/>
    <w:rsid w:val="00393E08"/>
    <w:rsid w:val="00394405"/>
    <w:rsid w:val="0039473D"/>
    <w:rsid w:val="00394801"/>
    <w:rsid w:val="00394852"/>
    <w:rsid w:val="00394B4A"/>
    <w:rsid w:val="00394BDA"/>
    <w:rsid w:val="00394C6A"/>
    <w:rsid w:val="00394D3E"/>
    <w:rsid w:val="00395097"/>
    <w:rsid w:val="003951EB"/>
    <w:rsid w:val="0039545D"/>
    <w:rsid w:val="00395481"/>
    <w:rsid w:val="003956A3"/>
    <w:rsid w:val="003956C8"/>
    <w:rsid w:val="0039583C"/>
    <w:rsid w:val="00395A47"/>
    <w:rsid w:val="00395B57"/>
    <w:rsid w:val="00395C48"/>
    <w:rsid w:val="00395D38"/>
    <w:rsid w:val="00395D78"/>
    <w:rsid w:val="00395DE2"/>
    <w:rsid w:val="00395E86"/>
    <w:rsid w:val="00396237"/>
    <w:rsid w:val="0039655A"/>
    <w:rsid w:val="003965C6"/>
    <w:rsid w:val="00396824"/>
    <w:rsid w:val="003968AD"/>
    <w:rsid w:val="0039699E"/>
    <w:rsid w:val="00396A24"/>
    <w:rsid w:val="00396AC5"/>
    <w:rsid w:val="003971F5"/>
    <w:rsid w:val="00397287"/>
    <w:rsid w:val="00397410"/>
    <w:rsid w:val="00397BB3"/>
    <w:rsid w:val="00397CBA"/>
    <w:rsid w:val="003A0142"/>
    <w:rsid w:val="003A031D"/>
    <w:rsid w:val="003A0982"/>
    <w:rsid w:val="003A0994"/>
    <w:rsid w:val="003A0B3A"/>
    <w:rsid w:val="003A0FEA"/>
    <w:rsid w:val="003A126F"/>
    <w:rsid w:val="003A1334"/>
    <w:rsid w:val="003A13C8"/>
    <w:rsid w:val="003A14A9"/>
    <w:rsid w:val="003A14B2"/>
    <w:rsid w:val="003A153E"/>
    <w:rsid w:val="003A1938"/>
    <w:rsid w:val="003A1A40"/>
    <w:rsid w:val="003A1AEB"/>
    <w:rsid w:val="003A1B54"/>
    <w:rsid w:val="003A1E0E"/>
    <w:rsid w:val="003A1F68"/>
    <w:rsid w:val="003A2020"/>
    <w:rsid w:val="003A2147"/>
    <w:rsid w:val="003A21A5"/>
    <w:rsid w:val="003A2373"/>
    <w:rsid w:val="003A24AF"/>
    <w:rsid w:val="003A26A1"/>
    <w:rsid w:val="003A28AD"/>
    <w:rsid w:val="003A2B84"/>
    <w:rsid w:val="003A2BFB"/>
    <w:rsid w:val="003A2D5E"/>
    <w:rsid w:val="003A3181"/>
    <w:rsid w:val="003A3189"/>
    <w:rsid w:val="003A31CF"/>
    <w:rsid w:val="003A3354"/>
    <w:rsid w:val="003A35D7"/>
    <w:rsid w:val="003A39D4"/>
    <w:rsid w:val="003A3D4C"/>
    <w:rsid w:val="003A3F7D"/>
    <w:rsid w:val="003A4263"/>
    <w:rsid w:val="003A42EF"/>
    <w:rsid w:val="003A4364"/>
    <w:rsid w:val="003A44B1"/>
    <w:rsid w:val="003A4889"/>
    <w:rsid w:val="003A4BE4"/>
    <w:rsid w:val="003A4D46"/>
    <w:rsid w:val="003A5000"/>
    <w:rsid w:val="003A5592"/>
    <w:rsid w:val="003A57A2"/>
    <w:rsid w:val="003A57D6"/>
    <w:rsid w:val="003A591A"/>
    <w:rsid w:val="003A5921"/>
    <w:rsid w:val="003A5B9F"/>
    <w:rsid w:val="003A5C9E"/>
    <w:rsid w:val="003A5E6F"/>
    <w:rsid w:val="003A5F7C"/>
    <w:rsid w:val="003A5FBE"/>
    <w:rsid w:val="003A5FDA"/>
    <w:rsid w:val="003A653D"/>
    <w:rsid w:val="003A66B1"/>
    <w:rsid w:val="003A68B2"/>
    <w:rsid w:val="003A68EE"/>
    <w:rsid w:val="003A6A62"/>
    <w:rsid w:val="003A6B80"/>
    <w:rsid w:val="003A6E94"/>
    <w:rsid w:val="003A6F24"/>
    <w:rsid w:val="003A770E"/>
    <w:rsid w:val="003A77F9"/>
    <w:rsid w:val="003A78C9"/>
    <w:rsid w:val="003A78E8"/>
    <w:rsid w:val="003B005B"/>
    <w:rsid w:val="003B00E1"/>
    <w:rsid w:val="003B022A"/>
    <w:rsid w:val="003B028D"/>
    <w:rsid w:val="003B0632"/>
    <w:rsid w:val="003B070E"/>
    <w:rsid w:val="003B0887"/>
    <w:rsid w:val="003B0967"/>
    <w:rsid w:val="003B0A6F"/>
    <w:rsid w:val="003B0AD6"/>
    <w:rsid w:val="003B0E69"/>
    <w:rsid w:val="003B0EE1"/>
    <w:rsid w:val="003B14F4"/>
    <w:rsid w:val="003B1AB8"/>
    <w:rsid w:val="003B1E2D"/>
    <w:rsid w:val="003B1EF5"/>
    <w:rsid w:val="003B1EF8"/>
    <w:rsid w:val="003B1F1E"/>
    <w:rsid w:val="003B210B"/>
    <w:rsid w:val="003B214B"/>
    <w:rsid w:val="003B2400"/>
    <w:rsid w:val="003B2773"/>
    <w:rsid w:val="003B2864"/>
    <w:rsid w:val="003B2C48"/>
    <w:rsid w:val="003B2D0B"/>
    <w:rsid w:val="003B2F54"/>
    <w:rsid w:val="003B3122"/>
    <w:rsid w:val="003B324B"/>
    <w:rsid w:val="003B330D"/>
    <w:rsid w:val="003B33B7"/>
    <w:rsid w:val="003B33D0"/>
    <w:rsid w:val="003B366F"/>
    <w:rsid w:val="003B3AB5"/>
    <w:rsid w:val="003B3D21"/>
    <w:rsid w:val="003B3D22"/>
    <w:rsid w:val="003B3ED3"/>
    <w:rsid w:val="003B3F65"/>
    <w:rsid w:val="003B402F"/>
    <w:rsid w:val="003B41E8"/>
    <w:rsid w:val="003B43F3"/>
    <w:rsid w:val="003B44C3"/>
    <w:rsid w:val="003B45E8"/>
    <w:rsid w:val="003B494B"/>
    <w:rsid w:val="003B4C1E"/>
    <w:rsid w:val="003B500D"/>
    <w:rsid w:val="003B50B3"/>
    <w:rsid w:val="003B50B5"/>
    <w:rsid w:val="003B5563"/>
    <w:rsid w:val="003B5674"/>
    <w:rsid w:val="003B592E"/>
    <w:rsid w:val="003B5958"/>
    <w:rsid w:val="003B5963"/>
    <w:rsid w:val="003B5998"/>
    <w:rsid w:val="003B59B9"/>
    <w:rsid w:val="003B5A21"/>
    <w:rsid w:val="003B5A67"/>
    <w:rsid w:val="003B5CEC"/>
    <w:rsid w:val="003B5E0F"/>
    <w:rsid w:val="003B5E66"/>
    <w:rsid w:val="003B5ECF"/>
    <w:rsid w:val="003B60C7"/>
    <w:rsid w:val="003B626A"/>
    <w:rsid w:val="003B6323"/>
    <w:rsid w:val="003B633B"/>
    <w:rsid w:val="003B649F"/>
    <w:rsid w:val="003B65F6"/>
    <w:rsid w:val="003B671B"/>
    <w:rsid w:val="003B673E"/>
    <w:rsid w:val="003B6914"/>
    <w:rsid w:val="003B6B83"/>
    <w:rsid w:val="003B6C6D"/>
    <w:rsid w:val="003B707B"/>
    <w:rsid w:val="003B7142"/>
    <w:rsid w:val="003B74E0"/>
    <w:rsid w:val="003B7841"/>
    <w:rsid w:val="003B7B1B"/>
    <w:rsid w:val="003B7B96"/>
    <w:rsid w:val="003B7C9A"/>
    <w:rsid w:val="003B7F03"/>
    <w:rsid w:val="003C02AD"/>
    <w:rsid w:val="003C037F"/>
    <w:rsid w:val="003C03EE"/>
    <w:rsid w:val="003C04E9"/>
    <w:rsid w:val="003C04F8"/>
    <w:rsid w:val="003C057A"/>
    <w:rsid w:val="003C0602"/>
    <w:rsid w:val="003C0661"/>
    <w:rsid w:val="003C0811"/>
    <w:rsid w:val="003C0876"/>
    <w:rsid w:val="003C0B1D"/>
    <w:rsid w:val="003C0BDC"/>
    <w:rsid w:val="003C0C86"/>
    <w:rsid w:val="003C1116"/>
    <w:rsid w:val="003C1284"/>
    <w:rsid w:val="003C12BF"/>
    <w:rsid w:val="003C144F"/>
    <w:rsid w:val="003C1471"/>
    <w:rsid w:val="003C18C8"/>
    <w:rsid w:val="003C19A2"/>
    <w:rsid w:val="003C1B4E"/>
    <w:rsid w:val="003C1DDE"/>
    <w:rsid w:val="003C2067"/>
    <w:rsid w:val="003C2393"/>
    <w:rsid w:val="003C26A5"/>
    <w:rsid w:val="003C2A4B"/>
    <w:rsid w:val="003C2CD8"/>
    <w:rsid w:val="003C2F2D"/>
    <w:rsid w:val="003C2F64"/>
    <w:rsid w:val="003C31B6"/>
    <w:rsid w:val="003C3234"/>
    <w:rsid w:val="003C326D"/>
    <w:rsid w:val="003C33CF"/>
    <w:rsid w:val="003C36A6"/>
    <w:rsid w:val="003C370E"/>
    <w:rsid w:val="003C39B8"/>
    <w:rsid w:val="003C3B2A"/>
    <w:rsid w:val="003C3D68"/>
    <w:rsid w:val="003C3E5D"/>
    <w:rsid w:val="003C3EC5"/>
    <w:rsid w:val="003C40D4"/>
    <w:rsid w:val="003C4A40"/>
    <w:rsid w:val="003C4A4C"/>
    <w:rsid w:val="003C4D9E"/>
    <w:rsid w:val="003C5010"/>
    <w:rsid w:val="003C5119"/>
    <w:rsid w:val="003C54A4"/>
    <w:rsid w:val="003C5721"/>
    <w:rsid w:val="003C581B"/>
    <w:rsid w:val="003C5884"/>
    <w:rsid w:val="003C58F6"/>
    <w:rsid w:val="003C5DAF"/>
    <w:rsid w:val="003C5E74"/>
    <w:rsid w:val="003C5EEF"/>
    <w:rsid w:val="003C60B8"/>
    <w:rsid w:val="003C619B"/>
    <w:rsid w:val="003C61F9"/>
    <w:rsid w:val="003C62AF"/>
    <w:rsid w:val="003C6310"/>
    <w:rsid w:val="003C65D2"/>
    <w:rsid w:val="003C694E"/>
    <w:rsid w:val="003C6A25"/>
    <w:rsid w:val="003C6BD7"/>
    <w:rsid w:val="003C6EF6"/>
    <w:rsid w:val="003C7030"/>
    <w:rsid w:val="003C707C"/>
    <w:rsid w:val="003C7277"/>
    <w:rsid w:val="003C732B"/>
    <w:rsid w:val="003C7621"/>
    <w:rsid w:val="003C7638"/>
    <w:rsid w:val="003C7990"/>
    <w:rsid w:val="003C79A7"/>
    <w:rsid w:val="003C7A29"/>
    <w:rsid w:val="003C7ADA"/>
    <w:rsid w:val="003D03B1"/>
    <w:rsid w:val="003D0494"/>
    <w:rsid w:val="003D05B1"/>
    <w:rsid w:val="003D0CA8"/>
    <w:rsid w:val="003D0DE7"/>
    <w:rsid w:val="003D1054"/>
    <w:rsid w:val="003D137C"/>
    <w:rsid w:val="003D1531"/>
    <w:rsid w:val="003D17ED"/>
    <w:rsid w:val="003D1A5D"/>
    <w:rsid w:val="003D1AD6"/>
    <w:rsid w:val="003D1C43"/>
    <w:rsid w:val="003D1CDC"/>
    <w:rsid w:val="003D1DDE"/>
    <w:rsid w:val="003D1DE1"/>
    <w:rsid w:val="003D1E99"/>
    <w:rsid w:val="003D217B"/>
    <w:rsid w:val="003D24F7"/>
    <w:rsid w:val="003D253A"/>
    <w:rsid w:val="003D25B2"/>
    <w:rsid w:val="003D26A5"/>
    <w:rsid w:val="003D2852"/>
    <w:rsid w:val="003D2A77"/>
    <w:rsid w:val="003D2B9C"/>
    <w:rsid w:val="003D2BFE"/>
    <w:rsid w:val="003D2E31"/>
    <w:rsid w:val="003D2F61"/>
    <w:rsid w:val="003D2F66"/>
    <w:rsid w:val="003D2FAD"/>
    <w:rsid w:val="003D3016"/>
    <w:rsid w:val="003D3060"/>
    <w:rsid w:val="003D3419"/>
    <w:rsid w:val="003D36AE"/>
    <w:rsid w:val="003D3772"/>
    <w:rsid w:val="003D3834"/>
    <w:rsid w:val="003D38F0"/>
    <w:rsid w:val="003D396C"/>
    <w:rsid w:val="003D39E9"/>
    <w:rsid w:val="003D405C"/>
    <w:rsid w:val="003D4227"/>
    <w:rsid w:val="003D422E"/>
    <w:rsid w:val="003D4424"/>
    <w:rsid w:val="003D443B"/>
    <w:rsid w:val="003D461C"/>
    <w:rsid w:val="003D4ADA"/>
    <w:rsid w:val="003D4B95"/>
    <w:rsid w:val="003D4BA3"/>
    <w:rsid w:val="003D4CD6"/>
    <w:rsid w:val="003D4CDC"/>
    <w:rsid w:val="003D4E08"/>
    <w:rsid w:val="003D4EF9"/>
    <w:rsid w:val="003D5038"/>
    <w:rsid w:val="003D51F4"/>
    <w:rsid w:val="003D5508"/>
    <w:rsid w:val="003D560C"/>
    <w:rsid w:val="003D5658"/>
    <w:rsid w:val="003D5C89"/>
    <w:rsid w:val="003D6199"/>
    <w:rsid w:val="003D61C8"/>
    <w:rsid w:val="003D6337"/>
    <w:rsid w:val="003D65E8"/>
    <w:rsid w:val="003D65FC"/>
    <w:rsid w:val="003D6771"/>
    <w:rsid w:val="003D6B56"/>
    <w:rsid w:val="003D6C23"/>
    <w:rsid w:val="003D6E35"/>
    <w:rsid w:val="003D6EAE"/>
    <w:rsid w:val="003D7072"/>
    <w:rsid w:val="003D70EA"/>
    <w:rsid w:val="003D7146"/>
    <w:rsid w:val="003D721A"/>
    <w:rsid w:val="003D739F"/>
    <w:rsid w:val="003D7A9A"/>
    <w:rsid w:val="003D7B3C"/>
    <w:rsid w:val="003D7DC4"/>
    <w:rsid w:val="003D7FB5"/>
    <w:rsid w:val="003D7FF4"/>
    <w:rsid w:val="003E026A"/>
    <w:rsid w:val="003E0273"/>
    <w:rsid w:val="003E031D"/>
    <w:rsid w:val="003E0364"/>
    <w:rsid w:val="003E03A5"/>
    <w:rsid w:val="003E03E1"/>
    <w:rsid w:val="003E044F"/>
    <w:rsid w:val="003E0808"/>
    <w:rsid w:val="003E08F6"/>
    <w:rsid w:val="003E09E1"/>
    <w:rsid w:val="003E0CA7"/>
    <w:rsid w:val="003E0D37"/>
    <w:rsid w:val="003E0D3B"/>
    <w:rsid w:val="003E0E0D"/>
    <w:rsid w:val="003E0E16"/>
    <w:rsid w:val="003E0E77"/>
    <w:rsid w:val="003E1010"/>
    <w:rsid w:val="003E1116"/>
    <w:rsid w:val="003E1207"/>
    <w:rsid w:val="003E13D5"/>
    <w:rsid w:val="003E13D8"/>
    <w:rsid w:val="003E1547"/>
    <w:rsid w:val="003E1605"/>
    <w:rsid w:val="003E163D"/>
    <w:rsid w:val="003E17D3"/>
    <w:rsid w:val="003E17DF"/>
    <w:rsid w:val="003E1911"/>
    <w:rsid w:val="003E199A"/>
    <w:rsid w:val="003E1C37"/>
    <w:rsid w:val="003E1CCD"/>
    <w:rsid w:val="003E1EFA"/>
    <w:rsid w:val="003E1F22"/>
    <w:rsid w:val="003E1F4B"/>
    <w:rsid w:val="003E2114"/>
    <w:rsid w:val="003E2277"/>
    <w:rsid w:val="003E23A3"/>
    <w:rsid w:val="003E259C"/>
    <w:rsid w:val="003E29D5"/>
    <w:rsid w:val="003E2BAB"/>
    <w:rsid w:val="003E2E49"/>
    <w:rsid w:val="003E2FCE"/>
    <w:rsid w:val="003E352E"/>
    <w:rsid w:val="003E3627"/>
    <w:rsid w:val="003E367C"/>
    <w:rsid w:val="003E3831"/>
    <w:rsid w:val="003E3868"/>
    <w:rsid w:val="003E3947"/>
    <w:rsid w:val="003E3AFE"/>
    <w:rsid w:val="003E3C36"/>
    <w:rsid w:val="003E3CAD"/>
    <w:rsid w:val="003E417F"/>
    <w:rsid w:val="003E4347"/>
    <w:rsid w:val="003E43B1"/>
    <w:rsid w:val="003E4541"/>
    <w:rsid w:val="003E4A09"/>
    <w:rsid w:val="003E4CB1"/>
    <w:rsid w:val="003E4D46"/>
    <w:rsid w:val="003E4F46"/>
    <w:rsid w:val="003E4F61"/>
    <w:rsid w:val="003E4FE6"/>
    <w:rsid w:val="003E50C5"/>
    <w:rsid w:val="003E519C"/>
    <w:rsid w:val="003E52D2"/>
    <w:rsid w:val="003E53D5"/>
    <w:rsid w:val="003E562A"/>
    <w:rsid w:val="003E574B"/>
    <w:rsid w:val="003E5C1D"/>
    <w:rsid w:val="003E5DD9"/>
    <w:rsid w:val="003E5DFB"/>
    <w:rsid w:val="003E60A3"/>
    <w:rsid w:val="003E6212"/>
    <w:rsid w:val="003E62C4"/>
    <w:rsid w:val="003E63BC"/>
    <w:rsid w:val="003E6710"/>
    <w:rsid w:val="003E6786"/>
    <w:rsid w:val="003E688C"/>
    <w:rsid w:val="003E69AE"/>
    <w:rsid w:val="003E6B44"/>
    <w:rsid w:val="003E6C2E"/>
    <w:rsid w:val="003E6CB5"/>
    <w:rsid w:val="003E6DD4"/>
    <w:rsid w:val="003E7621"/>
    <w:rsid w:val="003E7872"/>
    <w:rsid w:val="003E78F4"/>
    <w:rsid w:val="003E79AA"/>
    <w:rsid w:val="003E79CA"/>
    <w:rsid w:val="003E7BD2"/>
    <w:rsid w:val="003E7C4A"/>
    <w:rsid w:val="003F008E"/>
    <w:rsid w:val="003F02D9"/>
    <w:rsid w:val="003F0429"/>
    <w:rsid w:val="003F0557"/>
    <w:rsid w:val="003F0700"/>
    <w:rsid w:val="003F08F8"/>
    <w:rsid w:val="003F0C48"/>
    <w:rsid w:val="003F0CCF"/>
    <w:rsid w:val="003F0F3B"/>
    <w:rsid w:val="003F10A8"/>
    <w:rsid w:val="003F1192"/>
    <w:rsid w:val="003F1306"/>
    <w:rsid w:val="003F175B"/>
    <w:rsid w:val="003F182C"/>
    <w:rsid w:val="003F199A"/>
    <w:rsid w:val="003F19B1"/>
    <w:rsid w:val="003F1BCE"/>
    <w:rsid w:val="003F1C79"/>
    <w:rsid w:val="003F1DC3"/>
    <w:rsid w:val="003F1DC6"/>
    <w:rsid w:val="003F2026"/>
    <w:rsid w:val="003F2082"/>
    <w:rsid w:val="003F217C"/>
    <w:rsid w:val="003F21EE"/>
    <w:rsid w:val="003F2283"/>
    <w:rsid w:val="003F22D7"/>
    <w:rsid w:val="003F23AA"/>
    <w:rsid w:val="003F23D3"/>
    <w:rsid w:val="003F23E8"/>
    <w:rsid w:val="003F243F"/>
    <w:rsid w:val="003F278E"/>
    <w:rsid w:val="003F2825"/>
    <w:rsid w:val="003F29DB"/>
    <w:rsid w:val="003F2A71"/>
    <w:rsid w:val="003F2ABA"/>
    <w:rsid w:val="003F2CB9"/>
    <w:rsid w:val="003F2CF2"/>
    <w:rsid w:val="003F30EE"/>
    <w:rsid w:val="003F3147"/>
    <w:rsid w:val="003F3177"/>
    <w:rsid w:val="003F32DA"/>
    <w:rsid w:val="003F32EE"/>
    <w:rsid w:val="003F3457"/>
    <w:rsid w:val="003F3490"/>
    <w:rsid w:val="003F3527"/>
    <w:rsid w:val="003F35A2"/>
    <w:rsid w:val="003F39BB"/>
    <w:rsid w:val="003F3A0D"/>
    <w:rsid w:val="003F3B2F"/>
    <w:rsid w:val="003F3BE8"/>
    <w:rsid w:val="003F3D98"/>
    <w:rsid w:val="003F400C"/>
    <w:rsid w:val="003F410D"/>
    <w:rsid w:val="003F44CE"/>
    <w:rsid w:val="003F496C"/>
    <w:rsid w:val="003F4C60"/>
    <w:rsid w:val="003F4EC1"/>
    <w:rsid w:val="003F50CD"/>
    <w:rsid w:val="003F5732"/>
    <w:rsid w:val="003F5775"/>
    <w:rsid w:val="003F599F"/>
    <w:rsid w:val="003F5B7F"/>
    <w:rsid w:val="003F5F41"/>
    <w:rsid w:val="003F601A"/>
    <w:rsid w:val="003F606E"/>
    <w:rsid w:val="003F6103"/>
    <w:rsid w:val="003F614D"/>
    <w:rsid w:val="003F617F"/>
    <w:rsid w:val="003F61DF"/>
    <w:rsid w:val="003F6229"/>
    <w:rsid w:val="003F6235"/>
    <w:rsid w:val="003F645E"/>
    <w:rsid w:val="003F6687"/>
    <w:rsid w:val="003F6C8F"/>
    <w:rsid w:val="003F6D7C"/>
    <w:rsid w:val="003F6DE9"/>
    <w:rsid w:val="003F70AD"/>
    <w:rsid w:val="003F7198"/>
    <w:rsid w:val="003F72AD"/>
    <w:rsid w:val="003F73B4"/>
    <w:rsid w:val="003F7A78"/>
    <w:rsid w:val="003F7DDF"/>
    <w:rsid w:val="003F7E72"/>
    <w:rsid w:val="0040016A"/>
    <w:rsid w:val="004001B8"/>
    <w:rsid w:val="00400391"/>
    <w:rsid w:val="004004C2"/>
    <w:rsid w:val="0040068A"/>
    <w:rsid w:val="0040074A"/>
    <w:rsid w:val="00400A8B"/>
    <w:rsid w:val="00400BE2"/>
    <w:rsid w:val="00400DCB"/>
    <w:rsid w:val="004013FA"/>
    <w:rsid w:val="0040148F"/>
    <w:rsid w:val="00401777"/>
    <w:rsid w:val="0040178C"/>
    <w:rsid w:val="00401BA9"/>
    <w:rsid w:val="00401CF0"/>
    <w:rsid w:val="00401D3D"/>
    <w:rsid w:val="00401E1B"/>
    <w:rsid w:val="00401F9D"/>
    <w:rsid w:val="00402035"/>
    <w:rsid w:val="0040226C"/>
    <w:rsid w:val="00402361"/>
    <w:rsid w:val="004025AE"/>
    <w:rsid w:val="00402774"/>
    <w:rsid w:val="0040278C"/>
    <w:rsid w:val="0040279F"/>
    <w:rsid w:val="004027A3"/>
    <w:rsid w:val="00402A0D"/>
    <w:rsid w:val="00402A75"/>
    <w:rsid w:val="00402CF9"/>
    <w:rsid w:val="00402D0C"/>
    <w:rsid w:val="00403183"/>
    <w:rsid w:val="004033C3"/>
    <w:rsid w:val="004034FF"/>
    <w:rsid w:val="00403744"/>
    <w:rsid w:val="00403748"/>
    <w:rsid w:val="00403794"/>
    <w:rsid w:val="0040399B"/>
    <w:rsid w:val="00403E69"/>
    <w:rsid w:val="0040400F"/>
    <w:rsid w:val="0040419C"/>
    <w:rsid w:val="004041D1"/>
    <w:rsid w:val="00404262"/>
    <w:rsid w:val="00404392"/>
    <w:rsid w:val="004044D8"/>
    <w:rsid w:val="0040475E"/>
    <w:rsid w:val="00404770"/>
    <w:rsid w:val="004048E4"/>
    <w:rsid w:val="00404989"/>
    <w:rsid w:val="0040498C"/>
    <w:rsid w:val="004049F6"/>
    <w:rsid w:val="00404CAA"/>
    <w:rsid w:val="00404DA2"/>
    <w:rsid w:val="00404E93"/>
    <w:rsid w:val="00405047"/>
    <w:rsid w:val="004053C5"/>
    <w:rsid w:val="004054E0"/>
    <w:rsid w:val="00405508"/>
    <w:rsid w:val="004058F0"/>
    <w:rsid w:val="00405980"/>
    <w:rsid w:val="00405994"/>
    <w:rsid w:val="004059D9"/>
    <w:rsid w:val="00405CCE"/>
    <w:rsid w:val="00405E5A"/>
    <w:rsid w:val="00405F65"/>
    <w:rsid w:val="00405FB0"/>
    <w:rsid w:val="004060B0"/>
    <w:rsid w:val="00406197"/>
    <w:rsid w:val="00406358"/>
    <w:rsid w:val="00406900"/>
    <w:rsid w:val="004069B6"/>
    <w:rsid w:val="004069F3"/>
    <w:rsid w:val="00406ABF"/>
    <w:rsid w:val="00406CC3"/>
    <w:rsid w:val="00406DB1"/>
    <w:rsid w:val="004070B1"/>
    <w:rsid w:val="004071B6"/>
    <w:rsid w:val="004071E7"/>
    <w:rsid w:val="00407205"/>
    <w:rsid w:val="00407422"/>
    <w:rsid w:val="004074AF"/>
    <w:rsid w:val="00407764"/>
    <w:rsid w:val="004078BB"/>
    <w:rsid w:val="00407C24"/>
    <w:rsid w:val="00407C69"/>
    <w:rsid w:val="004102C0"/>
    <w:rsid w:val="004103AD"/>
    <w:rsid w:val="0041053B"/>
    <w:rsid w:val="00410633"/>
    <w:rsid w:val="00410719"/>
    <w:rsid w:val="00410DF5"/>
    <w:rsid w:val="00410EF9"/>
    <w:rsid w:val="00410FBD"/>
    <w:rsid w:val="004110C1"/>
    <w:rsid w:val="0041110C"/>
    <w:rsid w:val="00411115"/>
    <w:rsid w:val="004111F9"/>
    <w:rsid w:val="004112B6"/>
    <w:rsid w:val="00411325"/>
    <w:rsid w:val="0041136B"/>
    <w:rsid w:val="00411858"/>
    <w:rsid w:val="00411A7B"/>
    <w:rsid w:val="00411D15"/>
    <w:rsid w:val="00411D18"/>
    <w:rsid w:val="00411D5D"/>
    <w:rsid w:val="00411DD4"/>
    <w:rsid w:val="00411F48"/>
    <w:rsid w:val="004120A5"/>
    <w:rsid w:val="004120DB"/>
    <w:rsid w:val="004126F7"/>
    <w:rsid w:val="004127C9"/>
    <w:rsid w:val="00412D9F"/>
    <w:rsid w:val="00412EFF"/>
    <w:rsid w:val="00412F5B"/>
    <w:rsid w:val="00413061"/>
    <w:rsid w:val="004130BC"/>
    <w:rsid w:val="004131DA"/>
    <w:rsid w:val="004132A8"/>
    <w:rsid w:val="0041331B"/>
    <w:rsid w:val="004134AD"/>
    <w:rsid w:val="004134D2"/>
    <w:rsid w:val="00413729"/>
    <w:rsid w:val="00413790"/>
    <w:rsid w:val="004138CE"/>
    <w:rsid w:val="00413CEC"/>
    <w:rsid w:val="00413DA1"/>
    <w:rsid w:val="00413F9E"/>
    <w:rsid w:val="00414142"/>
    <w:rsid w:val="00414144"/>
    <w:rsid w:val="00414220"/>
    <w:rsid w:val="004146DB"/>
    <w:rsid w:val="0041475A"/>
    <w:rsid w:val="004147A1"/>
    <w:rsid w:val="004148A2"/>
    <w:rsid w:val="00414911"/>
    <w:rsid w:val="00414A3B"/>
    <w:rsid w:val="00414AD0"/>
    <w:rsid w:val="00414D08"/>
    <w:rsid w:val="00414EC7"/>
    <w:rsid w:val="00414FCE"/>
    <w:rsid w:val="0041502B"/>
    <w:rsid w:val="00415159"/>
    <w:rsid w:val="004151A5"/>
    <w:rsid w:val="004152D3"/>
    <w:rsid w:val="004154B5"/>
    <w:rsid w:val="004154BD"/>
    <w:rsid w:val="0041551C"/>
    <w:rsid w:val="00415614"/>
    <w:rsid w:val="004156CF"/>
    <w:rsid w:val="004156D1"/>
    <w:rsid w:val="0041588B"/>
    <w:rsid w:val="00415A22"/>
    <w:rsid w:val="00415B48"/>
    <w:rsid w:val="00415BD7"/>
    <w:rsid w:val="004160BE"/>
    <w:rsid w:val="004163CA"/>
    <w:rsid w:val="00416515"/>
    <w:rsid w:val="004165FC"/>
    <w:rsid w:val="00416B5F"/>
    <w:rsid w:val="00416C12"/>
    <w:rsid w:val="00416C14"/>
    <w:rsid w:val="00416C85"/>
    <w:rsid w:val="00416CDD"/>
    <w:rsid w:val="00416D5C"/>
    <w:rsid w:val="00416FBF"/>
    <w:rsid w:val="00416FF8"/>
    <w:rsid w:val="004170B3"/>
    <w:rsid w:val="00417387"/>
    <w:rsid w:val="00417474"/>
    <w:rsid w:val="00417607"/>
    <w:rsid w:val="004176E2"/>
    <w:rsid w:val="0041785E"/>
    <w:rsid w:val="00417C53"/>
    <w:rsid w:val="00417CBF"/>
    <w:rsid w:val="00417CD2"/>
    <w:rsid w:val="00417ED2"/>
    <w:rsid w:val="00420169"/>
    <w:rsid w:val="0042030A"/>
    <w:rsid w:val="00420424"/>
    <w:rsid w:val="0042043C"/>
    <w:rsid w:val="0042060B"/>
    <w:rsid w:val="0042068B"/>
    <w:rsid w:val="004207B0"/>
    <w:rsid w:val="004209DB"/>
    <w:rsid w:val="00420B38"/>
    <w:rsid w:val="00420DA9"/>
    <w:rsid w:val="00420F69"/>
    <w:rsid w:val="0042107F"/>
    <w:rsid w:val="004210FA"/>
    <w:rsid w:val="004211C0"/>
    <w:rsid w:val="00421499"/>
    <w:rsid w:val="0042168B"/>
    <w:rsid w:val="00421807"/>
    <w:rsid w:val="00421859"/>
    <w:rsid w:val="00421B05"/>
    <w:rsid w:val="004224D0"/>
    <w:rsid w:val="004227EA"/>
    <w:rsid w:val="00422A4E"/>
    <w:rsid w:val="00422A75"/>
    <w:rsid w:val="00422D5A"/>
    <w:rsid w:val="00423096"/>
    <w:rsid w:val="00423178"/>
    <w:rsid w:val="004231E2"/>
    <w:rsid w:val="00423213"/>
    <w:rsid w:val="004232EC"/>
    <w:rsid w:val="0042335E"/>
    <w:rsid w:val="0042337F"/>
    <w:rsid w:val="004234BF"/>
    <w:rsid w:val="00423758"/>
    <w:rsid w:val="00423932"/>
    <w:rsid w:val="00423BD8"/>
    <w:rsid w:val="00423EB5"/>
    <w:rsid w:val="00423F65"/>
    <w:rsid w:val="00424083"/>
    <w:rsid w:val="004240D1"/>
    <w:rsid w:val="0042420C"/>
    <w:rsid w:val="0042427E"/>
    <w:rsid w:val="00424484"/>
    <w:rsid w:val="004244D2"/>
    <w:rsid w:val="00424962"/>
    <w:rsid w:val="004249DE"/>
    <w:rsid w:val="00424D17"/>
    <w:rsid w:val="00424DDD"/>
    <w:rsid w:val="004251F0"/>
    <w:rsid w:val="0042538B"/>
    <w:rsid w:val="0042560B"/>
    <w:rsid w:val="00425698"/>
    <w:rsid w:val="004258A4"/>
    <w:rsid w:val="004258BE"/>
    <w:rsid w:val="004259B4"/>
    <w:rsid w:val="004259F9"/>
    <w:rsid w:val="00425A0C"/>
    <w:rsid w:val="00425A9B"/>
    <w:rsid w:val="00425C69"/>
    <w:rsid w:val="00426126"/>
    <w:rsid w:val="00426212"/>
    <w:rsid w:val="00426234"/>
    <w:rsid w:val="00426394"/>
    <w:rsid w:val="0042639F"/>
    <w:rsid w:val="004265CC"/>
    <w:rsid w:val="00426787"/>
    <w:rsid w:val="00426AE4"/>
    <w:rsid w:val="00426C0C"/>
    <w:rsid w:val="00426C86"/>
    <w:rsid w:val="00426CC8"/>
    <w:rsid w:val="00426D5D"/>
    <w:rsid w:val="00426DA3"/>
    <w:rsid w:val="00426E01"/>
    <w:rsid w:val="0042738F"/>
    <w:rsid w:val="00427395"/>
    <w:rsid w:val="004274BA"/>
    <w:rsid w:val="004274D0"/>
    <w:rsid w:val="00427534"/>
    <w:rsid w:val="004275FD"/>
    <w:rsid w:val="004276CF"/>
    <w:rsid w:val="004277A1"/>
    <w:rsid w:val="00427AA1"/>
    <w:rsid w:val="00427AA3"/>
    <w:rsid w:val="00427AA7"/>
    <w:rsid w:val="00427BA8"/>
    <w:rsid w:val="00427DBC"/>
    <w:rsid w:val="00427E3F"/>
    <w:rsid w:val="00427E8E"/>
    <w:rsid w:val="00427F90"/>
    <w:rsid w:val="00427FC5"/>
    <w:rsid w:val="0043015A"/>
    <w:rsid w:val="004301AF"/>
    <w:rsid w:val="0043020D"/>
    <w:rsid w:val="0043038A"/>
    <w:rsid w:val="004303F0"/>
    <w:rsid w:val="0043040E"/>
    <w:rsid w:val="0043079A"/>
    <w:rsid w:val="004307E5"/>
    <w:rsid w:val="00430836"/>
    <w:rsid w:val="0043084F"/>
    <w:rsid w:val="004309BA"/>
    <w:rsid w:val="00430A97"/>
    <w:rsid w:val="00430B1D"/>
    <w:rsid w:val="00430C06"/>
    <w:rsid w:val="00430CA8"/>
    <w:rsid w:val="00430D36"/>
    <w:rsid w:val="00430FEF"/>
    <w:rsid w:val="0043145F"/>
    <w:rsid w:val="00431594"/>
    <w:rsid w:val="00431D36"/>
    <w:rsid w:val="00431D89"/>
    <w:rsid w:val="00431ECF"/>
    <w:rsid w:val="00431FFB"/>
    <w:rsid w:val="0043214B"/>
    <w:rsid w:val="00432222"/>
    <w:rsid w:val="0043223B"/>
    <w:rsid w:val="004323CF"/>
    <w:rsid w:val="004325F0"/>
    <w:rsid w:val="004327BC"/>
    <w:rsid w:val="00432924"/>
    <w:rsid w:val="00432B2F"/>
    <w:rsid w:val="00432B37"/>
    <w:rsid w:val="00432CCA"/>
    <w:rsid w:val="00432D6F"/>
    <w:rsid w:val="00432F3F"/>
    <w:rsid w:val="00433126"/>
    <w:rsid w:val="004331CF"/>
    <w:rsid w:val="00433627"/>
    <w:rsid w:val="004337DF"/>
    <w:rsid w:val="00433A90"/>
    <w:rsid w:val="00433F98"/>
    <w:rsid w:val="004341A6"/>
    <w:rsid w:val="004342A6"/>
    <w:rsid w:val="0043452D"/>
    <w:rsid w:val="00434599"/>
    <w:rsid w:val="0043479D"/>
    <w:rsid w:val="004347B7"/>
    <w:rsid w:val="004347FC"/>
    <w:rsid w:val="00434900"/>
    <w:rsid w:val="004349C6"/>
    <w:rsid w:val="00434BC6"/>
    <w:rsid w:val="00434BD7"/>
    <w:rsid w:val="00434F0D"/>
    <w:rsid w:val="004350B8"/>
    <w:rsid w:val="004350D4"/>
    <w:rsid w:val="0043516E"/>
    <w:rsid w:val="0043532A"/>
    <w:rsid w:val="0043549F"/>
    <w:rsid w:val="00435611"/>
    <w:rsid w:val="004356F2"/>
    <w:rsid w:val="004358E8"/>
    <w:rsid w:val="00435B0E"/>
    <w:rsid w:val="00435D14"/>
    <w:rsid w:val="00435F1A"/>
    <w:rsid w:val="00436017"/>
    <w:rsid w:val="00436022"/>
    <w:rsid w:val="00436210"/>
    <w:rsid w:val="0043628D"/>
    <w:rsid w:val="0043637F"/>
    <w:rsid w:val="00436717"/>
    <w:rsid w:val="00436790"/>
    <w:rsid w:val="004367E1"/>
    <w:rsid w:val="00436892"/>
    <w:rsid w:val="004368B6"/>
    <w:rsid w:val="004369D9"/>
    <w:rsid w:val="00436C42"/>
    <w:rsid w:val="00436CED"/>
    <w:rsid w:val="00436DCC"/>
    <w:rsid w:val="00437102"/>
    <w:rsid w:val="004371C4"/>
    <w:rsid w:val="004371F3"/>
    <w:rsid w:val="00437210"/>
    <w:rsid w:val="00437405"/>
    <w:rsid w:val="004374CF"/>
    <w:rsid w:val="004377A5"/>
    <w:rsid w:val="00437B83"/>
    <w:rsid w:val="00437C43"/>
    <w:rsid w:val="00437E21"/>
    <w:rsid w:val="00437FB6"/>
    <w:rsid w:val="00437FD7"/>
    <w:rsid w:val="0043C625"/>
    <w:rsid w:val="00440355"/>
    <w:rsid w:val="0044049E"/>
    <w:rsid w:val="004404B4"/>
    <w:rsid w:val="004405C3"/>
    <w:rsid w:val="00440610"/>
    <w:rsid w:val="004406D1"/>
    <w:rsid w:val="0044083E"/>
    <w:rsid w:val="0044089C"/>
    <w:rsid w:val="0044089F"/>
    <w:rsid w:val="00440A45"/>
    <w:rsid w:val="00440B06"/>
    <w:rsid w:val="00440DD4"/>
    <w:rsid w:val="00440DE4"/>
    <w:rsid w:val="00441279"/>
    <w:rsid w:val="00441280"/>
    <w:rsid w:val="00441324"/>
    <w:rsid w:val="004413CC"/>
    <w:rsid w:val="004415D5"/>
    <w:rsid w:val="004417FC"/>
    <w:rsid w:val="004418CD"/>
    <w:rsid w:val="00441D2A"/>
    <w:rsid w:val="00441F76"/>
    <w:rsid w:val="004420AB"/>
    <w:rsid w:val="00442361"/>
    <w:rsid w:val="004424CA"/>
    <w:rsid w:val="00442558"/>
    <w:rsid w:val="00442660"/>
    <w:rsid w:val="004427BF"/>
    <w:rsid w:val="00442868"/>
    <w:rsid w:val="00442968"/>
    <w:rsid w:val="004429EA"/>
    <w:rsid w:val="00442C19"/>
    <w:rsid w:val="00442E58"/>
    <w:rsid w:val="00442E68"/>
    <w:rsid w:val="00442E9F"/>
    <w:rsid w:val="0044307B"/>
    <w:rsid w:val="0044317B"/>
    <w:rsid w:val="0044348C"/>
    <w:rsid w:val="00443694"/>
    <w:rsid w:val="00443A93"/>
    <w:rsid w:val="00443AB5"/>
    <w:rsid w:val="00443FAC"/>
    <w:rsid w:val="00444074"/>
    <w:rsid w:val="00444673"/>
    <w:rsid w:val="0044479C"/>
    <w:rsid w:val="00444B18"/>
    <w:rsid w:val="00444CC2"/>
    <w:rsid w:val="0044503C"/>
    <w:rsid w:val="0044517D"/>
    <w:rsid w:val="004451C0"/>
    <w:rsid w:val="00445244"/>
    <w:rsid w:val="004456B5"/>
    <w:rsid w:val="004458EA"/>
    <w:rsid w:val="00445A67"/>
    <w:rsid w:val="00445BF5"/>
    <w:rsid w:val="00445CC6"/>
    <w:rsid w:val="00445EB3"/>
    <w:rsid w:val="00445EF3"/>
    <w:rsid w:val="00445FD6"/>
    <w:rsid w:val="0044610C"/>
    <w:rsid w:val="00446257"/>
    <w:rsid w:val="0044630A"/>
    <w:rsid w:val="00446488"/>
    <w:rsid w:val="004465C4"/>
    <w:rsid w:val="00446944"/>
    <w:rsid w:val="00446D41"/>
    <w:rsid w:val="00446DB7"/>
    <w:rsid w:val="00446F46"/>
    <w:rsid w:val="0044707D"/>
    <w:rsid w:val="0044725D"/>
    <w:rsid w:val="004472F8"/>
    <w:rsid w:val="00447305"/>
    <w:rsid w:val="00447506"/>
    <w:rsid w:val="004476C0"/>
    <w:rsid w:val="00447A98"/>
    <w:rsid w:val="00447B9D"/>
    <w:rsid w:val="00447D1B"/>
    <w:rsid w:val="00447D63"/>
    <w:rsid w:val="00447E51"/>
    <w:rsid w:val="00447F3D"/>
    <w:rsid w:val="00447FEE"/>
    <w:rsid w:val="004501C2"/>
    <w:rsid w:val="004503C9"/>
    <w:rsid w:val="0045050B"/>
    <w:rsid w:val="004507B1"/>
    <w:rsid w:val="004509FA"/>
    <w:rsid w:val="00450A68"/>
    <w:rsid w:val="00450C06"/>
    <w:rsid w:val="00450C4D"/>
    <w:rsid w:val="00450E9C"/>
    <w:rsid w:val="00450FBD"/>
    <w:rsid w:val="0045116D"/>
    <w:rsid w:val="00451315"/>
    <w:rsid w:val="004513F7"/>
    <w:rsid w:val="004515E8"/>
    <w:rsid w:val="00451751"/>
    <w:rsid w:val="00451761"/>
    <w:rsid w:val="00451B6B"/>
    <w:rsid w:val="00451C98"/>
    <w:rsid w:val="00451DE4"/>
    <w:rsid w:val="00452019"/>
    <w:rsid w:val="00452055"/>
    <w:rsid w:val="004520F6"/>
    <w:rsid w:val="004522C9"/>
    <w:rsid w:val="004522CB"/>
    <w:rsid w:val="004523DD"/>
    <w:rsid w:val="00452496"/>
    <w:rsid w:val="004524DE"/>
    <w:rsid w:val="00452521"/>
    <w:rsid w:val="00452684"/>
    <w:rsid w:val="00452799"/>
    <w:rsid w:val="004529F4"/>
    <w:rsid w:val="00452A81"/>
    <w:rsid w:val="00452DE1"/>
    <w:rsid w:val="00452E4E"/>
    <w:rsid w:val="00453220"/>
    <w:rsid w:val="00453238"/>
    <w:rsid w:val="0045328D"/>
    <w:rsid w:val="00453400"/>
    <w:rsid w:val="0045342C"/>
    <w:rsid w:val="00453502"/>
    <w:rsid w:val="004537F8"/>
    <w:rsid w:val="00453CAE"/>
    <w:rsid w:val="00453D08"/>
    <w:rsid w:val="00453E8A"/>
    <w:rsid w:val="00453EB9"/>
    <w:rsid w:val="00453EF9"/>
    <w:rsid w:val="0045406F"/>
    <w:rsid w:val="004541F0"/>
    <w:rsid w:val="00454346"/>
    <w:rsid w:val="00454421"/>
    <w:rsid w:val="00454437"/>
    <w:rsid w:val="004546E6"/>
    <w:rsid w:val="004546E7"/>
    <w:rsid w:val="00454792"/>
    <w:rsid w:val="0045484C"/>
    <w:rsid w:val="00454A58"/>
    <w:rsid w:val="00454B1E"/>
    <w:rsid w:val="00454E04"/>
    <w:rsid w:val="00455227"/>
    <w:rsid w:val="0045526F"/>
    <w:rsid w:val="0045544F"/>
    <w:rsid w:val="00455541"/>
    <w:rsid w:val="004555FC"/>
    <w:rsid w:val="00455600"/>
    <w:rsid w:val="0045563A"/>
    <w:rsid w:val="00455A74"/>
    <w:rsid w:val="00455ADB"/>
    <w:rsid w:val="00455C6E"/>
    <w:rsid w:val="00455EB0"/>
    <w:rsid w:val="00456046"/>
    <w:rsid w:val="004560A1"/>
    <w:rsid w:val="004561AB"/>
    <w:rsid w:val="004565B8"/>
    <w:rsid w:val="004567AC"/>
    <w:rsid w:val="004568B4"/>
    <w:rsid w:val="00456BF1"/>
    <w:rsid w:val="00456C0D"/>
    <w:rsid w:val="00456F42"/>
    <w:rsid w:val="0045708E"/>
    <w:rsid w:val="00457125"/>
    <w:rsid w:val="004571BF"/>
    <w:rsid w:val="0045748E"/>
    <w:rsid w:val="00457550"/>
    <w:rsid w:val="004575D8"/>
    <w:rsid w:val="00457BFA"/>
    <w:rsid w:val="00457E11"/>
    <w:rsid w:val="00457EB0"/>
    <w:rsid w:val="00457EF9"/>
    <w:rsid w:val="00460222"/>
    <w:rsid w:val="0046086A"/>
    <w:rsid w:val="00460B46"/>
    <w:rsid w:val="00460DDC"/>
    <w:rsid w:val="00460F88"/>
    <w:rsid w:val="00460F8C"/>
    <w:rsid w:val="00461285"/>
    <w:rsid w:val="0046132F"/>
    <w:rsid w:val="00461673"/>
    <w:rsid w:val="004618EE"/>
    <w:rsid w:val="00461C94"/>
    <w:rsid w:val="00461D28"/>
    <w:rsid w:val="00461DBD"/>
    <w:rsid w:val="00461E30"/>
    <w:rsid w:val="0046272D"/>
    <w:rsid w:val="00462738"/>
    <w:rsid w:val="004628D5"/>
    <w:rsid w:val="00462930"/>
    <w:rsid w:val="00462963"/>
    <w:rsid w:val="00462989"/>
    <w:rsid w:val="00462AA8"/>
    <w:rsid w:val="00462B0A"/>
    <w:rsid w:val="00462CB8"/>
    <w:rsid w:val="00462EDD"/>
    <w:rsid w:val="004632CC"/>
    <w:rsid w:val="004633F0"/>
    <w:rsid w:val="004637CE"/>
    <w:rsid w:val="00463868"/>
    <w:rsid w:val="00463901"/>
    <w:rsid w:val="00463A78"/>
    <w:rsid w:val="00463BDC"/>
    <w:rsid w:val="00463EA0"/>
    <w:rsid w:val="00463F93"/>
    <w:rsid w:val="00464352"/>
    <w:rsid w:val="00464372"/>
    <w:rsid w:val="004644FB"/>
    <w:rsid w:val="00464673"/>
    <w:rsid w:val="00464695"/>
    <w:rsid w:val="004649F6"/>
    <w:rsid w:val="00464D94"/>
    <w:rsid w:val="00464E5B"/>
    <w:rsid w:val="00464F15"/>
    <w:rsid w:val="00464FDC"/>
    <w:rsid w:val="004652E6"/>
    <w:rsid w:val="00465722"/>
    <w:rsid w:val="004657F0"/>
    <w:rsid w:val="00465933"/>
    <w:rsid w:val="00465990"/>
    <w:rsid w:val="004659D3"/>
    <w:rsid w:val="00465DCA"/>
    <w:rsid w:val="00465EE3"/>
    <w:rsid w:val="004660D8"/>
    <w:rsid w:val="004661A1"/>
    <w:rsid w:val="004662BC"/>
    <w:rsid w:val="004663E6"/>
    <w:rsid w:val="004665E9"/>
    <w:rsid w:val="00466985"/>
    <w:rsid w:val="004669FE"/>
    <w:rsid w:val="00466AAC"/>
    <w:rsid w:val="00466BDD"/>
    <w:rsid w:val="00466ECA"/>
    <w:rsid w:val="00467073"/>
    <w:rsid w:val="004671F8"/>
    <w:rsid w:val="00467246"/>
    <w:rsid w:val="00467331"/>
    <w:rsid w:val="00467385"/>
    <w:rsid w:val="0046739F"/>
    <w:rsid w:val="0046768D"/>
    <w:rsid w:val="00467696"/>
    <w:rsid w:val="004677C7"/>
    <w:rsid w:val="00467B57"/>
    <w:rsid w:val="00467D1A"/>
    <w:rsid w:val="00467E6D"/>
    <w:rsid w:val="00467E8F"/>
    <w:rsid w:val="00467E96"/>
    <w:rsid w:val="00467FC8"/>
    <w:rsid w:val="004701C6"/>
    <w:rsid w:val="004708F3"/>
    <w:rsid w:val="00470919"/>
    <w:rsid w:val="00470A5B"/>
    <w:rsid w:val="00470AD7"/>
    <w:rsid w:val="00470B60"/>
    <w:rsid w:val="00470BB8"/>
    <w:rsid w:val="00470C8C"/>
    <w:rsid w:val="00470CD2"/>
    <w:rsid w:val="00470D3F"/>
    <w:rsid w:val="00470E10"/>
    <w:rsid w:val="00470E24"/>
    <w:rsid w:val="00470E47"/>
    <w:rsid w:val="00470F85"/>
    <w:rsid w:val="004711FB"/>
    <w:rsid w:val="004712FD"/>
    <w:rsid w:val="004714B6"/>
    <w:rsid w:val="004714DA"/>
    <w:rsid w:val="0047199E"/>
    <w:rsid w:val="004719F9"/>
    <w:rsid w:val="00471B5D"/>
    <w:rsid w:val="00471BCA"/>
    <w:rsid w:val="00472275"/>
    <w:rsid w:val="00472621"/>
    <w:rsid w:val="00472936"/>
    <w:rsid w:val="004729EA"/>
    <w:rsid w:val="00472C87"/>
    <w:rsid w:val="00472FB2"/>
    <w:rsid w:val="0047307C"/>
    <w:rsid w:val="00473369"/>
    <w:rsid w:val="00473535"/>
    <w:rsid w:val="00473547"/>
    <w:rsid w:val="004735BA"/>
    <w:rsid w:val="00473827"/>
    <w:rsid w:val="00473B9A"/>
    <w:rsid w:val="00473D6B"/>
    <w:rsid w:val="00473DB8"/>
    <w:rsid w:val="00473E2C"/>
    <w:rsid w:val="00473E50"/>
    <w:rsid w:val="00473F98"/>
    <w:rsid w:val="0047401B"/>
    <w:rsid w:val="00474075"/>
    <w:rsid w:val="00474389"/>
    <w:rsid w:val="00474951"/>
    <w:rsid w:val="0047497F"/>
    <w:rsid w:val="00474B9E"/>
    <w:rsid w:val="00474DEB"/>
    <w:rsid w:val="00474F00"/>
    <w:rsid w:val="00475043"/>
    <w:rsid w:val="0047517F"/>
    <w:rsid w:val="0047522A"/>
    <w:rsid w:val="004757F0"/>
    <w:rsid w:val="004757F9"/>
    <w:rsid w:val="004758F9"/>
    <w:rsid w:val="00475CBF"/>
    <w:rsid w:val="00476046"/>
    <w:rsid w:val="004762F3"/>
    <w:rsid w:val="0047642E"/>
    <w:rsid w:val="0047646E"/>
    <w:rsid w:val="004765C2"/>
    <w:rsid w:val="004765F2"/>
    <w:rsid w:val="0047674D"/>
    <w:rsid w:val="00476C74"/>
    <w:rsid w:val="00476CB6"/>
    <w:rsid w:val="00476D98"/>
    <w:rsid w:val="00476EB7"/>
    <w:rsid w:val="00476FC8"/>
    <w:rsid w:val="00476FC9"/>
    <w:rsid w:val="0047714E"/>
    <w:rsid w:val="00477302"/>
    <w:rsid w:val="0047747E"/>
    <w:rsid w:val="00477598"/>
    <w:rsid w:val="004775D7"/>
    <w:rsid w:val="0047766F"/>
    <w:rsid w:val="004776C2"/>
    <w:rsid w:val="004776F1"/>
    <w:rsid w:val="00477701"/>
    <w:rsid w:val="00477823"/>
    <w:rsid w:val="0047787F"/>
    <w:rsid w:val="0047796E"/>
    <w:rsid w:val="00477AE7"/>
    <w:rsid w:val="00477E4D"/>
    <w:rsid w:val="00477FA4"/>
    <w:rsid w:val="004802A8"/>
    <w:rsid w:val="00480329"/>
    <w:rsid w:val="004803C1"/>
    <w:rsid w:val="00480514"/>
    <w:rsid w:val="004806CF"/>
    <w:rsid w:val="004807A3"/>
    <w:rsid w:val="0048083E"/>
    <w:rsid w:val="004809C4"/>
    <w:rsid w:val="00480B05"/>
    <w:rsid w:val="00480E8B"/>
    <w:rsid w:val="004811A7"/>
    <w:rsid w:val="004816C8"/>
    <w:rsid w:val="00481A13"/>
    <w:rsid w:val="004822D0"/>
    <w:rsid w:val="00482399"/>
    <w:rsid w:val="00482425"/>
    <w:rsid w:val="0048242B"/>
    <w:rsid w:val="004824EB"/>
    <w:rsid w:val="0048276C"/>
    <w:rsid w:val="004827DB"/>
    <w:rsid w:val="00482893"/>
    <w:rsid w:val="00482A19"/>
    <w:rsid w:val="00482BCD"/>
    <w:rsid w:val="004832E4"/>
    <w:rsid w:val="0048344D"/>
    <w:rsid w:val="004837CD"/>
    <w:rsid w:val="0048389D"/>
    <w:rsid w:val="00483A33"/>
    <w:rsid w:val="00483AD2"/>
    <w:rsid w:val="00483AF2"/>
    <w:rsid w:val="00483B13"/>
    <w:rsid w:val="00483D69"/>
    <w:rsid w:val="00483E5E"/>
    <w:rsid w:val="00483F36"/>
    <w:rsid w:val="00483F66"/>
    <w:rsid w:val="00483FE3"/>
    <w:rsid w:val="004840FD"/>
    <w:rsid w:val="0048466A"/>
    <w:rsid w:val="00484671"/>
    <w:rsid w:val="00484910"/>
    <w:rsid w:val="0048494F"/>
    <w:rsid w:val="00484A21"/>
    <w:rsid w:val="00484AAE"/>
    <w:rsid w:val="00484B9D"/>
    <w:rsid w:val="00484F45"/>
    <w:rsid w:val="00485291"/>
    <w:rsid w:val="004853E6"/>
    <w:rsid w:val="00485568"/>
    <w:rsid w:val="00485960"/>
    <w:rsid w:val="00485A2F"/>
    <w:rsid w:val="00485A97"/>
    <w:rsid w:val="00485DEB"/>
    <w:rsid w:val="004864B6"/>
    <w:rsid w:val="004865A5"/>
    <w:rsid w:val="00486764"/>
    <w:rsid w:val="0048678F"/>
    <w:rsid w:val="0048692F"/>
    <w:rsid w:val="00486994"/>
    <w:rsid w:val="004869B8"/>
    <w:rsid w:val="00486A38"/>
    <w:rsid w:val="00486AB6"/>
    <w:rsid w:val="00486ACC"/>
    <w:rsid w:val="00486D3C"/>
    <w:rsid w:val="00486E6A"/>
    <w:rsid w:val="00486EAF"/>
    <w:rsid w:val="004871CD"/>
    <w:rsid w:val="00487385"/>
    <w:rsid w:val="0048761E"/>
    <w:rsid w:val="0048776B"/>
    <w:rsid w:val="004877F1"/>
    <w:rsid w:val="0048784F"/>
    <w:rsid w:val="00487C68"/>
    <w:rsid w:val="00487CAF"/>
    <w:rsid w:val="00487DF6"/>
    <w:rsid w:val="0049012B"/>
    <w:rsid w:val="0049034C"/>
    <w:rsid w:val="00490471"/>
    <w:rsid w:val="004905CD"/>
    <w:rsid w:val="004907AC"/>
    <w:rsid w:val="00490A5B"/>
    <w:rsid w:val="00490B8C"/>
    <w:rsid w:val="00490E0E"/>
    <w:rsid w:val="0049120B"/>
    <w:rsid w:val="004913BA"/>
    <w:rsid w:val="004915B2"/>
    <w:rsid w:val="004917D5"/>
    <w:rsid w:val="00491BC0"/>
    <w:rsid w:val="00491C52"/>
    <w:rsid w:val="00491E73"/>
    <w:rsid w:val="0049204C"/>
    <w:rsid w:val="0049205C"/>
    <w:rsid w:val="004921CA"/>
    <w:rsid w:val="004921E4"/>
    <w:rsid w:val="00492291"/>
    <w:rsid w:val="004922A9"/>
    <w:rsid w:val="0049245E"/>
    <w:rsid w:val="0049250C"/>
    <w:rsid w:val="004926E0"/>
    <w:rsid w:val="00492740"/>
    <w:rsid w:val="00492784"/>
    <w:rsid w:val="004927E7"/>
    <w:rsid w:val="004928E5"/>
    <w:rsid w:val="00492AB1"/>
    <w:rsid w:val="00492C85"/>
    <w:rsid w:val="00492C8B"/>
    <w:rsid w:val="00492F4C"/>
    <w:rsid w:val="00493967"/>
    <w:rsid w:val="00493A23"/>
    <w:rsid w:val="00493B89"/>
    <w:rsid w:val="00493C30"/>
    <w:rsid w:val="00493CD0"/>
    <w:rsid w:val="00493DAF"/>
    <w:rsid w:val="00493FB1"/>
    <w:rsid w:val="004941B7"/>
    <w:rsid w:val="0049423B"/>
    <w:rsid w:val="00494254"/>
    <w:rsid w:val="00494437"/>
    <w:rsid w:val="00494628"/>
    <w:rsid w:val="004947F4"/>
    <w:rsid w:val="00494900"/>
    <w:rsid w:val="00494924"/>
    <w:rsid w:val="00494A25"/>
    <w:rsid w:val="00494B48"/>
    <w:rsid w:val="00494D26"/>
    <w:rsid w:val="00494E84"/>
    <w:rsid w:val="00494E96"/>
    <w:rsid w:val="00495171"/>
    <w:rsid w:val="004952DC"/>
    <w:rsid w:val="00495376"/>
    <w:rsid w:val="004956C9"/>
    <w:rsid w:val="004957C8"/>
    <w:rsid w:val="00495811"/>
    <w:rsid w:val="00495867"/>
    <w:rsid w:val="00495FF0"/>
    <w:rsid w:val="0049603B"/>
    <w:rsid w:val="0049606E"/>
    <w:rsid w:val="0049647C"/>
    <w:rsid w:val="004965E4"/>
    <w:rsid w:val="004966E1"/>
    <w:rsid w:val="004966EE"/>
    <w:rsid w:val="00496808"/>
    <w:rsid w:val="0049696D"/>
    <w:rsid w:val="00496A1A"/>
    <w:rsid w:val="00496ACA"/>
    <w:rsid w:val="00496ACB"/>
    <w:rsid w:val="00496C44"/>
    <w:rsid w:val="00496E13"/>
    <w:rsid w:val="00497414"/>
    <w:rsid w:val="00497443"/>
    <w:rsid w:val="00497455"/>
    <w:rsid w:val="00497708"/>
    <w:rsid w:val="0049783D"/>
    <w:rsid w:val="0049798E"/>
    <w:rsid w:val="00497B08"/>
    <w:rsid w:val="00497BC0"/>
    <w:rsid w:val="00497F3F"/>
    <w:rsid w:val="00497FC7"/>
    <w:rsid w:val="0049A8D9"/>
    <w:rsid w:val="004A00DF"/>
    <w:rsid w:val="004A035B"/>
    <w:rsid w:val="004A0396"/>
    <w:rsid w:val="004A03A9"/>
    <w:rsid w:val="004A06A9"/>
    <w:rsid w:val="004A087B"/>
    <w:rsid w:val="004A0949"/>
    <w:rsid w:val="004A0B22"/>
    <w:rsid w:val="004A0F61"/>
    <w:rsid w:val="004A103F"/>
    <w:rsid w:val="004A11C0"/>
    <w:rsid w:val="004A134C"/>
    <w:rsid w:val="004A13CB"/>
    <w:rsid w:val="004A1403"/>
    <w:rsid w:val="004A1694"/>
    <w:rsid w:val="004A1809"/>
    <w:rsid w:val="004A1878"/>
    <w:rsid w:val="004A1937"/>
    <w:rsid w:val="004A1939"/>
    <w:rsid w:val="004A1974"/>
    <w:rsid w:val="004A1AAB"/>
    <w:rsid w:val="004A1AF2"/>
    <w:rsid w:val="004A1AF5"/>
    <w:rsid w:val="004A1B69"/>
    <w:rsid w:val="004A1D4D"/>
    <w:rsid w:val="004A1E0F"/>
    <w:rsid w:val="004A1FE1"/>
    <w:rsid w:val="004A20EB"/>
    <w:rsid w:val="004A24AC"/>
    <w:rsid w:val="004A2661"/>
    <w:rsid w:val="004A29D4"/>
    <w:rsid w:val="004A2B5E"/>
    <w:rsid w:val="004A2CAD"/>
    <w:rsid w:val="004A2E83"/>
    <w:rsid w:val="004A31C8"/>
    <w:rsid w:val="004A3307"/>
    <w:rsid w:val="004A33A5"/>
    <w:rsid w:val="004A33B6"/>
    <w:rsid w:val="004A38A2"/>
    <w:rsid w:val="004A3964"/>
    <w:rsid w:val="004A39EC"/>
    <w:rsid w:val="004A3A0C"/>
    <w:rsid w:val="004A3A4F"/>
    <w:rsid w:val="004A3D3B"/>
    <w:rsid w:val="004A3D47"/>
    <w:rsid w:val="004A3DA8"/>
    <w:rsid w:val="004A3E55"/>
    <w:rsid w:val="004A3EC7"/>
    <w:rsid w:val="004A41AE"/>
    <w:rsid w:val="004A4221"/>
    <w:rsid w:val="004A4295"/>
    <w:rsid w:val="004A42BF"/>
    <w:rsid w:val="004A44F7"/>
    <w:rsid w:val="004A471A"/>
    <w:rsid w:val="004A48E9"/>
    <w:rsid w:val="004A4905"/>
    <w:rsid w:val="004A4C77"/>
    <w:rsid w:val="004A4DF4"/>
    <w:rsid w:val="004A4E2D"/>
    <w:rsid w:val="004A4FB6"/>
    <w:rsid w:val="004A52F7"/>
    <w:rsid w:val="004A5471"/>
    <w:rsid w:val="004A5489"/>
    <w:rsid w:val="004A54E3"/>
    <w:rsid w:val="004A54F0"/>
    <w:rsid w:val="004A5A37"/>
    <w:rsid w:val="004A5C06"/>
    <w:rsid w:val="004A5E89"/>
    <w:rsid w:val="004A5F42"/>
    <w:rsid w:val="004A607D"/>
    <w:rsid w:val="004A61B9"/>
    <w:rsid w:val="004A61C5"/>
    <w:rsid w:val="004A63CF"/>
    <w:rsid w:val="004A65CD"/>
    <w:rsid w:val="004A67F7"/>
    <w:rsid w:val="004A6DB8"/>
    <w:rsid w:val="004A6F4E"/>
    <w:rsid w:val="004A6F64"/>
    <w:rsid w:val="004A717E"/>
    <w:rsid w:val="004A731E"/>
    <w:rsid w:val="004A7577"/>
    <w:rsid w:val="004A7587"/>
    <w:rsid w:val="004A7778"/>
    <w:rsid w:val="004A781B"/>
    <w:rsid w:val="004A79A1"/>
    <w:rsid w:val="004A7A37"/>
    <w:rsid w:val="004A7ACF"/>
    <w:rsid w:val="004A7D6D"/>
    <w:rsid w:val="004A7E43"/>
    <w:rsid w:val="004A7F47"/>
    <w:rsid w:val="004B000D"/>
    <w:rsid w:val="004B026B"/>
    <w:rsid w:val="004B02EA"/>
    <w:rsid w:val="004B03D2"/>
    <w:rsid w:val="004B05B9"/>
    <w:rsid w:val="004B060C"/>
    <w:rsid w:val="004B0705"/>
    <w:rsid w:val="004B0815"/>
    <w:rsid w:val="004B095D"/>
    <w:rsid w:val="004B0A10"/>
    <w:rsid w:val="004B1083"/>
    <w:rsid w:val="004B10E4"/>
    <w:rsid w:val="004B11B1"/>
    <w:rsid w:val="004B1273"/>
    <w:rsid w:val="004B1B5D"/>
    <w:rsid w:val="004B1BF8"/>
    <w:rsid w:val="004B1C32"/>
    <w:rsid w:val="004B1D6D"/>
    <w:rsid w:val="004B1DD8"/>
    <w:rsid w:val="004B21D1"/>
    <w:rsid w:val="004B2356"/>
    <w:rsid w:val="004B290A"/>
    <w:rsid w:val="004B299D"/>
    <w:rsid w:val="004B29D0"/>
    <w:rsid w:val="004B2B48"/>
    <w:rsid w:val="004B2DAF"/>
    <w:rsid w:val="004B2E01"/>
    <w:rsid w:val="004B30AE"/>
    <w:rsid w:val="004B3149"/>
    <w:rsid w:val="004B35B0"/>
    <w:rsid w:val="004B3810"/>
    <w:rsid w:val="004B384A"/>
    <w:rsid w:val="004B391A"/>
    <w:rsid w:val="004B3921"/>
    <w:rsid w:val="004B394B"/>
    <w:rsid w:val="004B39D5"/>
    <w:rsid w:val="004B3C73"/>
    <w:rsid w:val="004B3EFD"/>
    <w:rsid w:val="004B4437"/>
    <w:rsid w:val="004B46E8"/>
    <w:rsid w:val="004B487D"/>
    <w:rsid w:val="004B4944"/>
    <w:rsid w:val="004B4E17"/>
    <w:rsid w:val="004B4F9D"/>
    <w:rsid w:val="004B5077"/>
    <w:rsid w:val="004B50B5"/>
    <w:rsid w:val="004B51CF"/>
    <w:rsid w:val="004B54CD"/>
    <w:rsid w:val="004B590C"/>
    <w:rsid w:val="004B5CB5"/>
    <w:rsid w:val="004B5CE3"/>
    <w:rsid w:val="004B5E85"/>
    <w:rsid w:val="004B6058"/>
    <w:rsid w:val="004B6319"/>
    <w:rsid w:val="004B63C9"/>
    <w:rsid w:val="004B647E"/>
    <w:rsid w:val="004B650A"/>
    <w:rsid w:val="004B68A7"/>
    <w:rsid w:val="004B6A62"/>
    <w:rsid w:val="004B6BEA"/>
    <w:rsid w:val="004B6BF2"/>
    <w:rsid w:val="004B6F22"/>
    <w:rsid w:val="004B6F68"/>
    <w:rsid w:val="004B703D"/>
    <w:rsid w:val="004B705F"/>
    <w:rsid w:val="004B7547"/>
    <w:rsid w:val="004B76E6"/>
    <w:rsid w:val="004B784E"/>
    <w:rsid w:val="004B7A2B"/>
    <w:rsid w:val="004B7B93"/>
    <w:rsid w:val="004B7CE1"/>
    <w:rsid w:val="004B7FA7"/>
    <w:rsid w:val="004C0233"/>
    <w:rsid w:val="004C0291"/>
    <w:rsid w:val="004C030B"/>
    <w:rsid w:val="004C064A"/>
    <w:rsid w:val="004C0690"/>
    <w:rsid w:val="004C0719"/>
    <w:rsid w:val="004C0763"/>
    <w:rsid w:val="004C07AC"/>
    <w:rsid w:val="004C08F8"/>
    <w:rsid w:val="004C0AF4"/>
    <w:rsid w:val="004C0DF1"/>
    <w:rsid w:val="004C0E10"/>
    <w:rsid w:val="004C1175"/>
    <w:rsid w:val="004C13F3"/>
    <w:rsid w:val="004C145F"/>
    <w:rsid w:val="004C1557"/>
    <w:rsid w:val="004C1625"/>
    <w:rsid w:val="004C17CD"/>
    <w:rsid w:val="004C1A5E"/>
    <w:rsid w:val="004C1EAC"/>
    <w:rsid w:val="004C1F40"/>
    <w:rsid w:val="004C208F"/>
    <w:rsid w:val="004C2102"/>
    <w:rsid w:val="004C2374"/>
    <w:rsid w:val="004C23A4"/>
    <w:rsid w:val="004C2481"/>
    <w:rsid w:val="004C24CB"/>
    <w:rsid w:val="004C2868"/>
    <w:rsid w:val="004C2F37"/>
    <w:rsid w:val="004C3434"/>
    <w:rsid w:val="004C344F"/>
    <w:rsid w:val="004C3884"/>
    <w:rsid w:val="004C38A1"/>
    <w:rsid w:val="004C38D5"/>
    <w:rsid w:val="004C3923"/>
    <w:rsid w:val="004C3BC2"/>
    <w:rsid w:val="004C3C2A"/>
    <w:rsid w:val="004C3C3E"/>
    <w:rsid w:val="004C3CB6"/>
    <w:rsid w:val="004C3CC4"/>
    <w:rsid w:val="004C3D54"/>
    <w:rsid w:val="004C3DB1"/>
    <w:rsid w:val="004C3E07"/>
    <w:rsid w:val="004C3E09"/>
    <w:rsid w:val="004C3FCC"/>
    <w:rsid w:val="004C3FF2"/>
    <w:rsid w:val="004C401D"/>
    <w:rsid w:val="004C4315"/>
    <w:rsid w:val="004C43D0"/>
    <w:rsid w:val="004C458A"/>
    <w:rsid w:val="004C4741"/>
    <w:rsid w:val="004C474F"/>
    <w:rsid w:val="004C47D5"/>
    <w:rsid w:val="004C47F6"/>
    <w:rsid w:val="004C4E40"/>
    <w:rsid w:val="004C4E8E"/>
    <w:rsid w:val="004C4F84"/>
    <w:rsid w:val="004C5047"/>
    <w:rsid w:val="004C51A0"/>
    <w:rsid w:val="004C5278"/>
    <w:rsid w:val="004C53BD"/>
    <w:rsid w:val="004C5458"/>
    <w:rsid w:val="004C54CC"/>
    <w:rsid w:val="004C56E7"/>
    <w:rsid w:val="004C5722"/>
    <w:rsid w:val="004C5727"/>
    <w:rsid w:val="004C57B5"/>
    <w:rsid w:val="004C595E"/>
    <w:rsid w:val="004C5A31"/>
    <w:rsid w:val="004C5B6D"/>
    <w:rsid w:val="004C6322"/>
    <w:rsid w:val="004C6436"/>
    <w:rsid w:val="004C6502"/>
    <w:rsid w:val="004C6560"/>
    <w:rsid w:val="004C658B"/>
    <w:rsid w:val="004C66DB"/>
    <w:rsid w:val="004C67C9"/>
    <w:rsid w:val="004C68F1"/>
    <w:rsid w:val="004C6CBA"/>
    <w:rsid w:val="004C6CDC"/>
    <w:rsid w:val="004C6F2A"/>
    <w:rsid w:val="004C7022"/>
    <w:rsid w:val="004C7097"/>
    <w:rsid w:val="004C7110"/>
    <w:rsid w:val="004C7155"/>
    <w:rsid w:val="004C71DF"/>
    <w:rsid w:val="004C7305"/>
    <w:rsid w:val="004C7332"/>
    <w:rsid w:val="004C74B0"/>
    <w:rsid w:val="004C7678"/>
    <w:rsid w:val="004C77C1"/>
    <w:rsid w:val="004C7C10"/>
    <w:rsid w:val="004C7D73"/>
    <w:rsid w:val="004C7FE2"/>
    <w:rsid w:val="004D0069"/>
    <w:rsid w:val="004D01C0"/>
    <w:rsid w:val="004D025C"/>
    <w:rsid w:val="004D0626"/>
    <w:rsid w:val="004D06B9"/>
    <w:rsid w:val="004D06C0"/>
    <w:rsid w:val="004D0849"/>
    <w:rsid w:val="004D08D2"/>
    <w:rsid w:val="004D0C50"/>
    <w:rsid w:val="004D0CEE"/>
    <w:rsid w:val="004D0FEF"/>
    <w:rsid w:val="004D1073"/>
    <w:rsid w:val="004D1087"/>
    <w:rsid w:val="004D11A7"/>
    <w:rsid w:val="004D12FF"/>
    <w:rsid w:val="004D131D"/>
    <w:rsid w:val="004D136C"/>
    <w:rsid w:val="004D150E"/>
    <w:rsid w:val="004D16E8"/>
    <w:rsid w:val="004D1C8B"/>
    <w:rsid w:val="004D1CE9"/>
    <w:rsid w:val="004D1E54"/>
    <w:rsid w:val="004D2013"/>
    <w:rsid w:val="004D203A"/>
    <w:rsid w:val="004D2180"/>
    <w:rsid w:val="004D2324"/>
    <w:rsid w:val="004D2590"/>
    <w:rsid w:val="004D25CB"/>
    <w:rsid w:val="004D2638"/>
    <w:rsid w:val="004D26F5"/>
    <w:rsid w:val="004D278A"/>
    <w:rsid w:val="004D2A92"/>
    <w:rsid w:val="004D2AD8"/>
    <w:rsid w:val="004D2C67"/>
    <w:rsid w:val="004D2D25"/>
    <w:rsid w:val="004D2D36"/>
    <w:rsid w:val="004D3161"/>
    <w:rsid w:val="004D323B"/>
    <w:rsid w:val="004D34E4"/>
    <w:rsid w:val="004D35E6"/>
    <w:rsid w:val="004D360D"/>
    <w:rsid w:val="004D3881"/>
    <w:rsid w:val="004D3CE3"/>
    <w:rsid w:val="004D3D76"/>
    <w:rsid w:val="004D3EB0"/>
    <w:rsid w:val="004D3EE3"/>
    <w:rsid w:val="004D4001"/>
    <w:rsid w:val="004D407A"/>
    <w:rsid w:val="004D41BF"/>
    <w:rsid w:val="004D41FF"/>
    <w:rsid w:val="004D46DE"/>
    <w:rsid w:val="004D4A8C"/>
    <w:rsid w:val="004D4B8F"/>
    <w:rsid w:val="004D4FB4"/>
    <w:rsid w:val="004D534F"/>
    <w:rsid w:val="004D53BE"/>
    <w:rsid w:val="004D5731"/>
    <w:rsid w:val="004D5906"/>
    <w:rsid w:val="004D59EB"/>
    <w:rsid w:val="004D5A3B"/>
    <w:rsid w:val="004D5A54"/>
    <w:rsid w:val="004D5DC4"/>
    <w:rsid w:val="004D63DA"/>
    <w:rsid w:val="004D64FF"/>
    <w:rsid w:val="004D668B"/>
    <w:rsid w:val="004D67FA"/>
    <w:rsid w:val="004D6829"/>
    <w:rsid w:val="004D6897"/>
    <w:rsid w:val="004D68B6"/>
    <w:rsid w:val="004D6952"/>
    <w:rsid w:val="004D6ABD"/>
    <w:rsid w:val="004D6E02"/>
    <w:rsid w:val="004D6F73"/>
    <w:rsid w:val="004D7288"/>
    <w:rsid w:val="004D7450"/>
    <w:rsid w:val="004D7485"/>
    <w:rsid w:val="004D75F9"/>
    <w:rsid w:val="004D7799"/>
    <w:rsid w:val="004D7A20"/>
    <w:rsid w:val="004D7B85"/>
    <w:rsid w:val="004D7E87"/>
    <w:rsid w:val="004E0028"/>
    <w:rsid w:val="004E0428"/>
    <w:rsid w:val="004E04B5"/>
    <w:rsid w:val="004E08D9"/>
    <w:rsid w:val="004E0AE8"/>
    <w:rsid w:val="004E0B83"/>
    <w:rsid w:val="004E0F7B"/>
    <w:rsid w:val="004E11B5"/>
    <w:rsid w:val="004E15C5"/>
    <w:rsid w:val="004E15CE"/>
    <w:rsid w:val="004E19FC"/>
    <w:rsid w:val="004E1A5C"/>
    <w:rsid w:val="004E1A81"/>
    <w:rsid w:val="004E1A94"/>
    <w:rsid w:val="004E1AB5"/>
    <w:rsid w:val="004E1B9A"/>
    <w:rsid w:val="004E1BEE"/>
    <w:rsid w:val="004E1CA3"/>
    <w:rsid w:val="004E1CA6"/>
    <w:rsid w:val="004E1D14"/>
    <w:rsid w:val="004E1E65"/>
    <w:rsid w:val="004E1EBA"/>
    <w:rsid w:val="004E1F44"/>
    <w:rsid w:val="004E22C7"/>
    <w:rsid w:val="004E256D"/>
    <w:rsid w:val="004E25C9"/>
    <w:rsid w:val="004E2677"/>
    <w:rsid w:val="004E2B23"/>
    <w:rsid w:val="004E318E"/>
    <w:rsid w:val="004E31FF"/>
    <w:rsid w:val="004E327D"/>
    <w:rsid w:val="004E35F5"/>
    <w:rsid w:val="004E38AF"/>
    <w:rsid w:val="004E3A99"/>
    <w:rsid w:val="004E3B21"/>
    <w:rsid w:val="004E3C90"/>
    <w:rsid w:val="004E43DB"/>
    <w:rsid w:val="004E4504"/>
    <w:rsid w:val="004E463A"/>
    <w:rsid w:val="004E47EA"/>
    <w:rsid w:val="004E48EF"/>
    <w:rsid w:val="004E4B1E"/>
    <w:rsid w:val="004E4B4C"/>
    <w:rsid w:val="004E4D3C"/>
    <w:rsid w:val="004E4E00"/>
    <w:rsid w:val="004E4F97"/>
    <w:rsid w:val="004E552D"/>
    <w:rsid w:val="004E5556"/>
    <w:rsid w:val="004E584C"/>
    <w:rsid w:val="004E58FA"/>
    <w:rsid w:val="004E6015"/>
    <w:rsid w:val="004E6234"/>
    <w:rsid w:val="004E6471"/>
    <w:rsid w:val="004E6523"/>
    <w:rsid w:val="004E6DC1"/>
    <w:rsid w:val="004E71C5"/>
    <w:rsid w:val="004E72C9"/>
    <w:rsid w:val="004E7320"/>
    <w:rsid w:val="004E73A7"/>
    <w:rsid w:val="004E74D7"/>
    <w:rsid w:val="004E7679"/>
    <w:rsid w:val="004E7761"/>
    <w:rsid w:val="004E7D5A"/>
    <w:rsid w:val="004E7E63"/>
    <w:rsid w:val="004E7F0F"/>
    <w:rsid w:val="004F0092"/>
    <w:rsid w:val="004F01C2"/>
    <w:rsid w:val="004F0258"/>
    <w:rsid w:val="004F03C0"/>
    <w:rsid w:val="004F0711"/>
    <w:rsid w:val="004F0898"/>
    <w:rsid w:val="004F0907"/>
    <w:rsid w:val="004F0A92"/>
    <w:rsid w:val="004F0CBF"/>
    <w:rsid w:val="004F0DC1"/>
    <w:rsid w:val="004F0FBE"/>
    <w:rsid w:val="004F10E6"/>
    <w:rsid w:val="004F1480"/>
    <w:rsid w:val="004F14B1"/>
    <w:rsid w:val="004F1522"/>
    <w:rsid w:val="004F168D"/>
    <w:rsid w:val="004F17C9"/>
    <w:rsid w:val="004F1851"/>
    <w:rsid w:val="004F1897"/>
    <w:rsid w:val="004F18ED"/>
    <w:rsid w:val="004F19F2"/>
    <w:rsid w:val="004F1CF3"/>
    <w:rsid w:val="004F1D0B"/>
    <w:rsid w:val="004F1F60"/>
    <w:rsid w:val="004F1F7E"/>
    <w:rsid w:val="004F2389"/>
    <w:rsid w:val="004F24D3"/>
    <w:rsid w:val="004F26F7"/>
    <w:rsid w:val="004F29F9"/>
    <w:rsid w:val="004F2BC7"/>
    <w:rsid w:val="004F2CC8"/>
    <w:rsid w:val="004F2DB7"/>
    <w:rsid w:val="004F2FAF"/>
    <w:rsid w:val="004F30AC"/>
    <w:rsid w:val="004F32DC"/>
    <w:rsid w:val="004F3341"/>
    <w:rsid w:val="004F34FD"/>
    <w:rsid w:val="004F37DC"/>
    <w:rsid w:val="004F386B"/>
    <w:rsid w:val="004F38F2"/>
    <w:rsid w:val="004F3A39"/>
    <w:rsid w:val="004F3A82"/>
    <w:rsid w:val="004F3CD4"/>
    <w:rsid w:val="004F3E8B"/>
    <w:rsid w:val="004F3F70"/>
    <w:rsid w:val="004F3FC6"/>
    <w:rsid w:val="004F4354"/>
    <w:rsid w:val="004F45A3"/>
    <w:rsid w:val="004F461E"/>
    <w:rsid w:val="004F46DD"/>
    <w:rsid w:val="004F46FC"/>
    <w:rsid w:val="004F47CD"/>
    <w:rsid w:val="004F4A2D"/>
    <w:rsid w:val="004F4E1B"/>
    <w:rsid w:val="004F4E8F"/>
    <w:rsid w:val="004F5137"/>
    <w:rsid w:val="004F521E"/>
    <w:rsid w:val="004F53C6"/>
    <w:rsid w:val="004F548C"/>
    <w:rsid w:val="004F54A7"/>
    <w:rsid w:val="004F5540"/>
    <w:rsid w:val="004F55B3"/>
    <w:rsid w:val="004F5609"/>
    <w:rsid w:val="004F6062"/>
    <w:rsid w:val="004F6241"/>
    <w:rsid w:val="004F642B"/>
    <w:rsid w:val="004F6645"/>
    <w:rsid w:val="004F6684"/>
    <w:rsid w:val="004F6803"/>
    <w:rsid w:val="004F6899"/>
    <w:rsid w:val="004F69C1"/>
    <w:rsid w:val="004F6A6D"/>
    <w:rsid w:val="004F6CED"/>
    <w:rsid w:val="004F708A"/>
    <w:rsid w:val="004F71D1"/>
    <w:rsid w:val="004F7468"/>
    <w:rsid w:val="004F763E"/>
    <w:rsid w:val="004F7710"/>
    <w:rsid w:val="004F79BC"/>
    <w:rsid w:val="004F7FD0"/>
    <w:rsid w:val="005003BE"/>
    <w:rsid w:val="0050048C"/>
    <w:rsid w:val="005005C0"/>
    <w:rsid w:val="0050060D"/>
    <w:rsid w:val="00500874"/>
    <w:rsid w:val="00500962"/>
    <w:rsid w:val="005009FF"/>
    <w:rsid w:val="00500D3F"/>
    <w:rsid w:val="00500D48"/>
    <w:rsid w:val="00500D59"/>
    <w:rsid w:val="00500EBB"/>
    <w:rsid w:val="005012F8"/>
    <w:rsid w:val="00501611"/>
    <w:rsid w:val="005017C5"/>
    <w:rsid w:val="0050189E"/>
    <w:rsid w:val="00501B7F"/>
    <w:rsid w:val="00501BDB"/>
    <w:rsid w:val="00501C3E"/>
    <w:rsid w:val="00501FD1"/>
    <w:rsid w:val="00502189"/>
    <w:rsid w:val="00502289"/>
    <w:rsid w:val="0050285A"/>
    <w:rsid w:val="0050294C"/>
    <w:rsid w:val="00502F98"/>
    <w:rsid w:val="00502F9B"/>
    <w:rsid w:val="00503022"/>
    <w:rsid w:val="00503043"/>
    <w:rsid w:val="00503063"/>
    <w:rsid w:val="0050323B"/>
    <w:rsid w:val="0050347F"/>
    <w:rsid w:val="00503502"/>
    <w:rsid w:val="005037FB"/>
    <w:rsid w:val="0050383A"/>
    <w:rsid w:val="00503DE1"/>
    <w:rsid w:val="00503F3A"/>
    <w:rsid w:val="0050418A"/>
    <w:rsid w:val="0050425B"/>
    <w:rsid w:val="00504452"/>
    <w:rsid w:val="005045E0"/>
    <w:rsid w:val="00504718"/>
    <w:rsid w:val="0050491F"/>
    <w:rsid w:val="00504A1A"/>
    <w:rsid w:val="00504A57"/>
    <w:rsid w:val="00504A77"/>
    <w:rsid w:val="00504AE6"/>
    <w:rsid w:val="00504C39"/>
    <w:rsid w:val="00504D52"/>
    <w:rsid w:val="00504E90"/>
    <w:rsid w:val="00504E95"/>
    <w:rsid w:val="00504F48"/>
    <w:rsid w:val="00505017"/>
    <w:rsid w:val="0050549E"/>
    <w:rsid w:val="005056B7"/>
    <w:rsid w:val="005058BF"/>
    <w:rsid w:val="00505A7A"/>
    <w:rsid w:val="00505B5D"/>
    <w:rsid w:val="00505BB0"/>
    <w:rsid w:val="00505C58"/>
    <w:rsid w:val="00505DF2"/>
    <w:rsid w:val="00506154"/>
    <w:rsid w:val="00506378"/>
    <w:rsid w:val="005064DB"/>
    <w:rsid w:val="00506599"/>
    <w:rsid w:val="005065BB"/>
    <w:rsid w:val="005066C6"/>
    <w:rsid w:val="005068C6"/>
    <w:rsid w:val="00507009"/>
    <w:rsid w:val="00507078"/>
    <w:rsid w:val="005070DB"/>
    <w:rsid w:val="00510272"/>
    <w:rsid w:val="0051029E"/>
    <w:rsid w:val="005105FD"/>
    <w:rsid w:val="00510625"/>
    <w:rsid w:val="005106A7"/>
    <w:rsid w:val="00510827"/>
    <w:rsid w:val="00510837"/>
    <w:rsid w:val="005109A6"/>
    <w:rsid w:val="005109EB"/>
    <w:rsid w:val="00510BF3"/>
    <w:rsid w:val="00510E87"/>
    <w:rsid w:val="00510F1A"/>
    <w:rsid w:val="00511039"/>
    <w:rsid w:val="00511294"/>
    <w:rsid w:val="005112EF"/>
    <w:rsid w:val="00511319"/>
    <w:rsid w:val="005114EF"/>
    <w:rsid w:val="005114F9"/>
    <w:rsid w:val="0051168F"/>
    <w:rsid w:val="00511897"/>
    <w:rsid w:val="00511ACB"/>
    <w:rsid w:val="00511CF7"/>
    <w:rsid w:val="00511D39"/>
    <w:rsid w:val="00512032"/>
    <w:rsid w:val="00512296"/>
    <w:rsid w:val="00512327"/>
    <w:rsid w:val="00512660"/>
    <w:rsid w:val="005126B4"/>
    <w:rsid w:val="00512746"/>
    <w:rsid w:val="005128E3"/>
    <w:rsid w:val="00512A00"/>
    <w:rsid w:val="00512A7F"/>
    <w:rsid w:val="00512AD2"/>
    <w:rsid w:val="00512BDB"/>
    <w:rsid w:val="00512C0A"/>
    <w:rsid w:val="00512F3D"/>
    <w:rsid w:val="005130BC"/>
    <w:rsid w:val="005131B2"/>
    <w:rsid w:val="00513276"/>
    <w:rsid w:val="00513305"/>
    <w:rsid w:val="00513320"/>
    <w:rsid w:val="0051354C"/>
    <w:rsid w:val="005135D4"/>
    <w:rsid w:val="00513731"/>
    <w:rsid w:val="00513908"/>
    <w:rsid w:val="00513B38"/>
    <w:rsid w:val="00513DA5"/>
    <w:rsid w:val="00513ECE"/>
    <w:rsid w:val="00514412"/>
    <w:rsid w:val="0051449E"/>
    <w:rsid w:val="00514585"/>
    <w:rsid w:val="005146A7"/>
    <w:rsid w:val="00514746"/>
    <w:rsid w:val="0051479B"/>
    <w:rsid w:val="00514DC6"/>
    <w:rsid w:val="00514E2B"/>
    <w:rsid w:val="00515399"/>
    <w:rsid w:val="00515516"/>
    <w:rsid w:val="00515643"/>
    <w:rsid w:val="00515817"/>
    <w:rsid w:val="00515ACD"/>
    <w:rsid w:val="00515D72"/>
    <w:rsid w:val="00515FB5"/>
    <w:rsid w:val="005163B5"/>
    <w:rsid w:val="00516479"/>
    <w:rsid w:val="005165FF"/>
    <w:rsid w:val="00516778"/>
    <w:rsid w:val="005167F8"/>
    <w:rsid w:val="00516A73"/>
    <w:rsid w:val="00516D72"/>
    <w:rsid w:val="00517036"/>
    <w:rsid w:val="00517040"/>
    <w:rsid w:val="005172E1"/>
    <w:rsid w:val="005179C8"/>
    <w:rsid w:val="00517AA1"/>
    <w:rsid w:val="00517B10"/>
    <w:rsid w:val="00517E24"/>
    <w:rsid w:val="00517E5D"/>
    <w:rsid w:val="00517FDC"/>
    <w:rsid w:val="005204C1"/>
    <w:rsid w:val="005206DA"/>
    <w:rsid w:val="005208B2"/>
    <w:rsid w:val="00520B15"/>
    <w:rsid w:val="00520D04"/>
    <w:rsid w:val="00520F2E"/>
    <w:rsid w:val="00520FC6"/>
    <w:rsid w:val="005210AC"/>
    <w:rsid w:val="005211C9"/>
    <w:rsid w:val="005211EF"/>
    <w:rsid w:val="00521234"/>
    <w:rsid w:val="005212C4"/>
    <w:rsid w:val="00521686"/>
    <w:rsid w:val="00521767"/>
    <w:rsid w:val="00521B27"/>
    <w:rsid w:val="00521DE8"/>
    <w:rsid w:val="0052240A"/>
    <w:rsid w:val="00522574"/>
    <w:rsid w:val="005225D2"/>
    <w:rsid w:val="005226EF"/>
    <w:rsid w:val="00522873"/>
    <w:rsid w:val="005228D2"/>
    <w:rsid w:val="00522AA8"/>
    <w:rsid w:val="00522B12"/>
    <w:rsid w:val="00522D68"/>
    <w:rsid w:val="00522E77"/>
    <w:rsid w:val="005235D1"/>
    <w:rsid w:val="00523923"/>
    <w:rsid w:val="00523AA1"/>
    <w:rsid w:val="00523C4D"/>
    <w:rsid w:val="00523FF7"/>
    <w:rsid w:val="0052402A"/>
    <w:rsid w:val="005242FB"/>
    <w:rsid w:val="0052461A"/>
    <w:rsid w:val="0052466F"/>
    <w:rsid w:val="005247BB"/>
    <w:rsid w:val="005247E5"/>
    <w:rsid w:val="00524C8A"/>
    <w:rsid w:val="00524CA7"/>
    <w:rsid w:val="00524CB8"/>
    <w:rsid w:val="00524D25"/>
    <w:rsid w:val="00524F5A"/>
    <w:rsid w:val="00524F73"/>
    <w:rsid w:val="005250A6"/>
    <w:rsid w:val="00525114"/>
    <w:rsid w:val="0052539B"/>
    <w:rsid w:val="005253B7"/>
    <w:rsid w:val="0052540F"/>
    <w:rsid w:val="0052542D"/>
    <w:rsid w:val="005259C8"/>
    <w:rsid w:val="005259FC"/>
    <w:rsid w:val="00525A8E"/>
    <w:rsid w:val="00525AFA"/>
    <w:rsid w:val="00525BFB"/>
    <w:rsid w:val="00525DA1"/>
    <w:rsid w:val="00525FFD"/>
    <w:rsid w:val="00526218"/>
    <w:rsid w:val="0052675C"/>
    <w:rsid w:val="005267B0"/>
    <w:rsid w:val="00526B56"/>
    <w:rsid w:val="00526B88"/>
    <w:rsid w:val="00526F29"/>
    <w:rsid w:val="005270BB"/>
    <w:rsid w:val="005271C4"/>
    <w:rsid w:val="005274E3"/>
    <w:rsid w:val="00527831"/>
    <w:rsid w:val="005278BB"/>
    <w:rsid w:val="0053002F"/>
    <w:rsid w:val="005301CF"/>
    <w:rsid w:val="005303CE"/>
    <w:rsid w:val="00530415"/>
    <w:rsid w:val="005304CA"/>
    <w:rsid w:val="0053081D"/>
    <w:rsid w:val="0053087E"/>
    <w:rsid w:val="005309FD"/>
    <w:rsid w:val="00530A80"/>
    <w:rsid w:val="00530C0D"/>
    <w:rsid w:val="00530DB8"/>
    <w:rsid w:val="00530E9B"/>
    <w:rsid w:val="00530F86"/>
    <w:rsid w:val="005311B1"/>
    <w:rsid w:val="005311FA"/>
    <w:rsid w:val="00531441"/>
    <w:rsid w:val="005314B8"/>
    <w:rsid w:val="0053182E"/>
    <w:rsid w:val="00531ADB"/>
    <w:rsid w:val="00531BE0"/>
    <w:rsid w:val="00531C5E"/>
    <w:rsid w:val="00531E35"/>
    <w:rsid w:val="00531F3C"/>
    <w:rsid w:val="0053220F"/>
    <w:rsid w:val="0053223D"/>
    <w:rsid w:val="00532384"/>
    <w:rsid w:val="00532491"/>
    <w:rsid w:val="0053268B"/>
    <w:rsid w:val="00532929"/>
    <w:rsid w:val="00532949"/>
    <w:rsid w:val="00532B60"/>
    <w:rsid w:val="00532C22"/>
    <w:rsid w:val="00532C8A"/>
    <w:rsid w:val="00532D11"/>
    <w:rsid w:val="00532DAA"/>
    <w:rsid w:val="00532F0C"/>
    <w:rsid w:val="00532F64"/>
    <w:rsid w:val="005330DC"/>
    <w:rsid w:val="00533119"/>
    <w:rsid w:val="005331D9"/>
    <w:rsid w:val="00533242"/>
    <w:rsid w:val="005333CF"/>
    <w:rsid w:val="00533470"/>
    <w:rsid w:val="00533A2A"/>
    <w:rsid w:val="00533A6C"/>
    <w:rsid w:val="00533AEF"/>
    <w:rsid w:val="00533F3F"/>
    <w:rsid w:val="0053402D"/>
    <w:rsid w:val="005341CA"/>
    <w:rsid w:val="005342A4"/>
    <w:rsid w:val="00534349"/>
    <w:rsid w:val="005344E4"/>
    <w:rsid w:val="00534563"/>
    <w:rsid w:val="0053462B"/>
    <w:rsid w:val="00534724"/>
    <w:rsid w:val="0053477B"/>
    <w:rsid w:val="005348CF"/>
    <w:rsid w:val="00534AD2"/>
    <w:rsid w:val="00534C40"/>
    <w:rsid w:val="00534ED7"/>
    <w:rsid w:val="00535768"/>
    <w:rsid w:val="00535A02"/>
    <w:rsid w:val="00535B70"/>
    <w:rsid w:val="00535EC8"/>
    <w:rsid w:val="00536412"/>
    <w:rsid w:val="005364DC"/>
    <w:rsid w:val="0053655F"/>
    <w:rsid w:val="0053661D"/>
    <w:rsid w:val="00536F1E"/>
    <w:rsid w:val="0053707A"/>
    <w:rsid w:val="0053719F"/>
    <w:rsid w:val="00537411"/>
    <w:rsid w:val="005374B5"/>
    <w:rsid w:val="00537746"/>
    <w:rsid w:val="005377BC"/>
    <w:rsid w:val="00537864"/>
    <w:rsid w:val="005379AE"/>
    <w:rsid w:val="005379EA"/>
    <w:rsid w:val="00537D79"/>
    <w:rsid w:val="0054008C"/>
    <w:rsid w:val="0054022F"/>
    <w:rsid w:val="00540291"/>
    <w:rsid w:val="00540408"/>
    <w:rsid w:val="005404AF"/>
    <w:rsid w:val="005405C2"/>
    <w:rsid w:val="005406E2"/>
    <w:rsid w:val="0054070C"/>
    <w:rsid w:val="005407AE"/>
    <w:rsid w:val="00540B33"/>
    <w:rsid w:val="00540CA1"/>
    <w:rsid w:val="00540D64"/>
    <w:rsid w:val="00540EC9"/>
    <w:rsid w:val="00540F69"/>
    <w:rsid w:val="00541060"/>
    <w:rsid w:val="0054118D"/>
    <w:rsid w:val="005413D1"/>
    <w:rsid w:val="005415F1"/>
    <w:rsid w:val="00541A95"/>
    <w:rsid w:val="00541ABB"/>
    <w:rsid w:val="00541BA7"/>
    <w:rsid w:val="00541C20"/>
    <w:rsid w:val="00541EF2"/>
    <w:rsid w:val="00541F2A"/>
    <w:rsid w:val="005424CF"/>
    <w:rsid w:val="0054255A"/>
    <w:rsid w:val="00542598"/>
    <w:rsid w:val="005425A4"/>
    <w:rsid w:val="00542624"/>
    <w:rsid w:val="00542DF8"/>
    <w:rsid w:val="00542ECA"/>
    <w:rsid w:val="00542EDA"/>
    <w:rsid w:val="005430EF"/>
    <w:rsid w:val="0054326F"/>
    <w:rsid w:val="005434D1"/>
    <w:rsid w:val="00543582"/>
    <w:rsid w:val="0054365D"/>
    <w:rsid w:val="00543897"/>
    <w:rsid w:val="005438A1"/>
    <w:rsid w:val="0054422C"/>
    <w:rsid w:val="00544584"/>
    <w:rsid w:val="00544611"/>
    <w:rsid w:val="00544751"/>
    <w:rsid w:val="0054496F"/>
    <w:rsid w:val="005449F4"/>
    <w:rsid w:val="00544B7F"/>
    <w:rsid w:val="00544BDD"/>
    <w:rsid w:val="00544C53"/>
    <w:rsid w:val="00544C8F"/>
    <w:rsid w:val="00544EAB"/>
    <w:rsid w:val="00544F47"/>
    <w:rsid w:val="00545172"/>
    <w:rsid w:val="005453CF"/>
    <w:rsid w:val="00545596"/>
    <w:rsid w:val="00545717"/>
    <w:rsid w:val="00545808"/>
    <w:rsid w:val="00545941"/>
    <w:rsid w:val="00545AC7"/>
    <w:rsid w:val="00545B43"/>
    <w:rsid w:val="00546458"/>
    <w:rsid w:val="005467AC"/>
    <w:rsid w:val="005467BF"/>
    <w:rsid w:val="005468C2"/>
    <w:rsid w:val="005468CF"/>
    <w:rsid w:val="00546AE0"/>
    <w:rsid w:val="00546B17"/>
    <w:rsid w:val="00546B8C"/>
    <w:rsid w:val="00546CAA"/>
    <w:rsid w:val="00546F75"/>
    <w:rsid w:val="00547469"/>
    <w:rsid w:val="005475BD"/>
    <w:rsid w:val="005475DF"/>
    <w:rsid w:val="005476FC"/>
    <w:rsid w:val="00547803"/>
    <w:rsid w:val="00547AAB"/>
    <w:rsid w:val="00547ABF"/>
    <w:rsid w:val="00547C2E"/>
    <w:rsid w:val="00547E85"/>
    <w:rsid w:val="00547F28"/>
    <w:rsid w:val="00550211"/>
    <w:rsid w:val="0055023B"/>
    <w:rsid w:val="005504A7"/>
    <w:rsid w:val="00550656"/>
    <w:rsid w:val="00550675"/>
    <w:rsid w:val="00550BEA"/>
    <w:rsid w:val="00551058"/>
    <w:rsid w:val="005512C6"/>
    <w:rsid w:val="005514EC"/>
    <w:rsid w:val="00551547"/>
    <w:rsid w:val="005517F3"/>
    <w:rsid w:val="00551B58"/>
    <w:rsid w:val="00551D3E"/>
    <w:rsid w:val="00551EF9"/>
    <w:rsid w:val="0055204E"/>
    <w:rsid w:val="005524A3"/>
    <w:rsid w:val="00552600"/>
    <w:rsid w:val="005526D6"/>
    <w:rsid w:val="005529D1"/>
    <w:rsid w:val="005529D4"/>
    <w:rsid w:val="00552B05"/>
    <w:rsid w:val="00552BCE"/>
    <w:rsid w:val="00552C3C"/>
    <w:rsid w:val="00552D9F"/>
    <w:rsid w:val="00552E44"/>
    <w:rsid w:val="00552FAF"/>
    <w:rsid w:val="00553002"/>
    <w:rsid w:val="005534D4"/>
    <w:rsid w:val="005537FC"/>
    <w:rsid w:val="005539C1"/>
    <w:rsid w:val="00553A48"/>
    <w:rsid w:val="00553BEC"/>
    <w:rsid w:val="00553C59"/>
    <w:rsid w:val="00553E4F"/>
    <w:rsid w:val="00553FC9"/>
    <w:rsid w:val="00553FD1"/>
    <w:rsid w:val="0055406B"/>
    <w:rsid w:val="00554080"/>
    <w:rsid w:val="005542D5"/>
    <w:rsid w:val="0055455B"/>
    <w:rsid w:val="00554592"/>
    <w:rsid w:val="005545FD"/>
    <w:rsid w:val="00554763"/>
    <w:rsid w:val="00554A1A"/>
    <w:rsid w:val="00554A1C"/>
    <w:rsid w:val="00554A90"/>
    <w:rsid w:val="00554CA3"/>
    <w:rsid w:val="00554F73"/>
    <w:rsid w:val="00555061"/>
    <w:rsid w:val="0055517B"/>
    <w:rsid w:val="00555350"/>
    <w:rsid w:val="005556F9"/>
    <w:rsid w:val="005557FC"/>
    <w:rsid w:val="0055583F"/>
    <w:rsid w:val="00555987"/>
    <w:rsid w:val="00555A64"/>
    <w:rsid w:val="00555B60"/>
    <w:rsid w:val="00555B7B"/>
    <w:rsid w:val="00556005"/>
    <w:rsid w:val="00556016"/>
    <w:rsid w:val="005560F0"/>
    <w:rsid w:val="00556534"/>
    <w:rsid w:val="005565BD"/>
    <w:rsid w:val="0055672B"/>
    <w:rsid w:val="005567DC"/>
    <w:rsid w:val="0055693A"/>
    <w:rsid w:val="005569A7"/>
    <w:rsid w:val="00556A1B"/>
    <w:rsid w:val="00556A97"/>
    <w:rsid w:val="00556D1E"/>
    <w:rsid w:val="00556DB5"/>
    <w:rsid w:val="005571E3"/>
    <w:rsid w:val="005574A1"/>
    <w:rsid w:val="005574CF"/>
    <w:rsid w:val="005576E7"/>
    <w:rsid w:val="00557705"/>
    <w:rsid w:val="00557749"/>
    <w:rsid w:val="00557838"/>
    <w:rsid w:val="00557962"/>
    <w:rsid w:val="00557B0F"/>
    <w:rsid w:val="00557BAC"/>
    <w:rsid w:val="00557C4E"/>
    <w:rsid w:val="0056021B"/>
    <w:rsid w:val="00560244"/>
    <w:rsid w:val="00560265"/>
    <w:rsid w:val="00560473"/>
    <w:rsid w:val="00560833"/>
    <w:rsid w:val="00560834"/>
    <w:rsid w:val="00560CE2"/>
    <w:rsid w:val="00560F9B"/>
    <w:rsid w:val="0056100C"/>
    <w:rsid w:val="005614BE"/>
    <w:rsid w:val="005614E0"/>
    <w:rsid w:val="005615BC"/>
    <w:rsid w:val="005617A7"/>
    <w:rsid w:val="00561A3E"/>
    <w:rsid w:val="00561A92"/>
    <w:rsid w:val="00561EF3"/>
    <w:rsid w:val="005621E3"/>
    <w:rsid w:val="0056233B"/>
    <w:rsid w:val="005623FE"/>
    <w:rsid w:val="0056240D"/>
    <w:rsid w:val="00562729"/>
    <w:rsid w:val="00562C82"/>
    <w:rsid w:val="00562DD4"/>
    <w:rsid w:val="00562FA1"/>
    <w:rsid w:val="00563464"/>
    <w:rsid w:val="0056350F"/>
    <w:rsid w:val="005635D2"/>
    <w:rsid w:val="00563802"/>
    <w:rsid w:val="00563815"/>
    <w:rsid w:val="00563907"/>
    <w:rsid w:val="0056396E"/>
    <w:rsid w:val="00563988"/>
    <w:rsid w:val="00563AFD"/>
    <w:rsid w:val="00563BE9"/>
    <w:rsid w:val="00563C2F"/>
    <w:rsid w:val="005640BE"/>
    <w:rsid w:val="005642FE"/>
    <w:rsid w:val="00564325"/>
    <w:rsid w:val="00564577"/>
    <w:rsid w:val="005647F7"/>
    <w:rsid w:val="00564C7A"/>
    <w:rsid w:val="00564CE3"/>
    <w:rsid w:val="00564D3B"/>
    <w:rsid w:val="00564D6A"/>
    <w:rsid w:val="00565389"/>
    <w:rsid w:val="0056594C"/>
    <w:rsid w:val="00565A27"/>
    <w:rsid w:val="00565A43"/>
    <w:rsid w:val="00565BB1"/>
    <w:rsid w:val="00565CC2"/>
    <w:rsid w:val="00565DE1"/>
    <w:rsid w:val="00565EA9"/>
    <w:rsid w:val="0056616F"/>
    <w:rsid w:val="00566331"/>
    <w:rsid w:val="00566438"/>
    <w:rsid w:val="00566A84"/>
    <w:rsid w:val="00566DB1"/>
    <w:rsid w:val="00567014"/>
    <w:rsid w:val="00567176"/>
    <w:rsid w:val="005672E9"/>
    <w:rsid w:val="00567301"/>
    <w:rsid w:val="0056740A"/>
    <w:rsid w:val="005674EC"/>
    <w:rsid w:val="00567551"/>
    <w:rsid w:val="005676D2"/>
    <w:rsid w:val="0056791C"/>
    <w:rsid w:val="00567A79"/>
    <w:rsid w:val="00567BBF"/>
    <w:rsid w:val="00570178"/>
    <w:rsid w:val="0057021A"/>
    <w:rsid w:val="00570955"/>
    <w:rsid w:val="00570A1D"/>
    <w:rsid w:val="00570BC0"/>
    <w:rsid w:val="00570C48"/>
    <w:rsid w:val="00570CBE"/>
    <w:rsid w:val="005710B3"/>
    <w:rsid w:val="00571350"/>
    <w:rsid w:val="00571478"/>
    <w:rsid w:val="005714ED"/>
    <w:rsid w:val="0057151A"/>
    <w:rsid w:val="005715A9"/>
    <w:rsid w:val="00571623"/>
    <w:rsid w:val="0057183A"/>
    <w:rsid w:val="00571876"/>
    <w:rsid w:val="005718E6"/>
    <w:rsid w:val="00571909"/>
    <w:rsid w:val="00571966"/>
    <w:rsid w:val="00571977"/>
    <w:rsid w:val="00571A93"/>
    <w:rsid w:val="00571AA3"/>
    <w:rsid w:val="00571AC4"/>
    <w:rsid w:val="00571BFD"/>
    <w:rsid w:val="00571CB2"/>
    <w:rsid w:val="00571CFC"/>
    <w:rsid w:val="00571E2F"/>
    <w:rsid w:val="00571E89"/>
    <w:rsid w:val="00571F49"/>
    <w:rsid w:val="00571F78"/>
    <w:rsid w:val="005720E8"/>
    <w:rsid w:val="0057278D"/>
    <w:rsid w:val="00572797"/>
    <w:rsid w:val="0057282B"/>
    <w:rsid w:val="005728BE"/>
    <w:rsid w:val="005728FD"/>
    <w:rsid w:val="00572B97"/>
    <w:rsid w:val="005734DC"/>
    <w:rsid w:val="0057351E"/>
    <w:rsid w:val="00573670"/>
    <w:rsid w:val="0057367D"/>
    <w:rsid w:val="00573702"/>
    <w:rsid w:val="005738BA"/>
    <w:rsid w:val="00573B7C"/>
    <w:rsid w:val="00573BFE"/>
    <w:rsid w:val="00573FF5"/>
    <w:rsid w:val="0057423F"/>
    <w:rsid w:val="00574244"/>
    <w:rsid w:val="0057434E"/>
    <w:rsid w:val="0057452D"/>
    <w:rsid w:val="00574A04"/>
    <w:rsid w:val="00574B43"/>
    <w:rsid w:val="00574DCF"/>
    <w:rsid w:val="00574E0C"/>
    <w:rsid w:val="00574EE9"/>
    <w:rsid w:val="00575352"/>
    <w:rsid w:val="0057553B"/>
    <w:rsid w:val="00575850"/>
    <w:rsid w:val="00575863"/>
    <w:rsid w:val="0057588F"/>
    <w:rsid w:val="0057589C"/>
    <w:rsid w:val="00575A16"/>
    <w:rsid w:val="00575A62"/>
    <w:rsid w:val="00575A8B"/>
    <w:rsid w:val="00575C2D"/>
    <w:rsid w:val="005762E8"/>
    <w:rsid w:val="005765F7"/>
    <w:rsid w:val="005768F0"/>
    <w:rsid w:val="00576C74"/>
    <w:rsid w:val="00576DCD"/>
    <w:rsid w:val="00576DD5"/>
    <w:rsid w:val="00576E16"/>
    <w:rsid w:val="00576F55"/>
    <w:rsid w:val="00577067"/>
    <w:rsid w:val="005772AD"/>
    <w:rsid w:val="005773F2"/>
    <w:rsid w:val="00577491"/>
    <w:rsid w:val="0057775F"/>
    <w:rsid w:val="00577987"/>
    <w:rsid w:val="00577A96"/>
    <w:rsid w:val="00577BE9"/>
    <w:rsid w:val="00577FF1"/>
    <w:rsid w:val="005801BB"/>
    <w:rsid w:val="0058023B"/>
    <w:rsid w:val="00580271"/>
    <w:rsid w:val="005807D7"/>
    <w:rsid w:val="005807FC"/>
    <w:rsid w:val="00580B41"/>
    <w:rsid w:val="00580DA7"/>
    <w:rsid w:val="00580DBD"/>
    <w:rsid w:val="00580E92"/>
    <w:rsid w:val="00580F8D"/>
    <w:rsid w:val="00581030"/>
    <w:rsid w:val="00581660"/>
    <w:rsid w:val="00581C90"/>
    <w:rsid w:val="00581DA6"/>
    <w:rsid w:val="00581E15"/>
    <w:rsid w:val="00582075"/>
    <w:rsid w:val="005820A3"/>
    <w:rsid w:val="00582420"/>
    <w:rsid w:val="005825A5"/>
    <w:rsid w:val="0058291E"/>
    <w:rsid w:val="00582994"/>
    <w:rsid w:val="00582B90"/>
    <w:rsid w:val="00582E81"/>
    <w:rsid w:val="00582F9E"/>
    <w:rsid w:val="00583118"/>
    <w:rsid w:val="00583195"/>
    <w:rsid w:val="005835C2"/>
    <w:rsid w:val="00583677"/>
    <w:rsid w:val="005838F3"/>
    <w:rsid w:val="00583CBF"/>
    <w:rsid w:val="00583D15"/>
    <w:rsid w:val="00583F8B"/>
    <w:rsid w:val="0058428F"/>
    <w:rsid w:val="00584574"/>
    <w:rsid w:val="0058462F"/>
    <w:rsid w:val="00584A92"/>
    <w:rsid w:val="00584C4C"/>
    <w:rsid w:val="00584C6B"/>
    <w:rsid w:val="00584D10"/>
    <w:rsid w:val="00584DB6"/>
    <w:rsid w:val="00584EC1"/>
    <w:rsid w:val="00584FA1"/>
    <w:rsid w:val="00585133"/>
    <w:rsid w:val="005853AE"/>
    <w:rsid w:val="00585887"/>
    <w:rsid w:val="005858D1"/>
    <w:rsid w:val="005859D3"/>
    <w:rsid w:val="00585B35"/>
    <w:rsid w:val="00585D01"/>
    <w:rsid w:val="00585D52"/>
    <w:rsid w:val="00585F1C"/>
    <w:rsid w:val="00585FFB"/>
    <w:rsid w:val="0058664A"/>
    <w:rsid w:val="005866E7"/>
    <w:rsid w:val="005867E1"/>
    <w:rsid w:val="0058685C"/>
    <w:rsid w:val="00586FB4"/>
    <w:rsid w:val="00587205"/>
    <w:rsid w:val="0058737B"/>
    <w:rsid w:val="005875DC"/>
    <w:rsid w:val="005875E7"/>
    <w:rsid w:val="00587652"/>
    <w:rsid w:val="005876D0"/>
    <w:rsid w:val="005876F3"/>
    <w:rsid w:val="005877B4"/>
    <w:rsid w:val="0058796C"/>
    <w:rsid w:val="00587A05"/>
    <w:rsid w:val="0059005D"/>
    <w:rsid w:val="00590162"/>
    <w:rsid w:val="005902D2"/>
    <w:rsid w:val="00590636"/>
    <w:rsid w:val="005906FD"/>
    <w:rsid w:val="00590B5D"/>
    <w:rsid w:val="00590EF4"/>
    <w:rsid w:val="00590F36"/>
    <w:rsid w:val="00590F71"/>
    <w:rsid w:val="0059103F"/>
    <w:rsid w:val="005911A0"/>
    <w:rsid w:val="005911CD"/>
    <w:rsid w:val="00591231"/>
    <w:rsid w:val="005914BD"/>
    <w:rsid w:val="00591742"/>
    <w:rsid w:val="005917FD"/>
    <w:rsid w:val="00591BE8"/>
    <w:rsid w:val="00591D58"/>
    <w:rsid w:val="00591FFD"/>
    <w:rsid w:val="005920E9"/>
    <w:rsid w:val="005921BB"/>
    <w:rsid w:val="0059245F"/>
    <w:rsid w:val="005926CF"/>
    <w:rsid w:val="00592870"/>
    <w:rsid w:val="0059289B"/>
    <w:rsid w:val="0059297A"/>
    <w:rsid w:val="0059298A"/>
    <w:rsid w:val="00592A22"/>
    <w:rsid w:val="00592CEB"/>
    <w:rsid w:val="00592D28"/>
    <w:rsid w:val="00592F9C"/>
    <w:rsid w:val="0059307C"/>
    <w:rsid w:val="0059322E"/>
    <w:rsid w:val="00593290"/>
    <w:rsid w:val="00593538"/>
    <w:rsid w:val="0059398A"/>
    <w:rsid w:val="005939FE"/>
    <w:rsid w:val="00593AAF"/>
    <w:rsid w:val="00593B32"/>
    <w:rsid w:val="00593C47"/>
    <w:rsid w:val="00594584"/>
    <w:rsid w:val="005946E9"/>
    <w:rsid w:val="00594B58"/>
    <w:rsid w:val="00594BDF"/>
    <w:rsid w:val="00594C2F"/>
    <w:rsid w:val="00594D14"/>
    <w:rsid w:val="00594D1F"/>
    <w:rsid w:val="00594D73"/>
    <w:rsid w:val="0059503C"/>
    <w:rsid w:val="0059505A"/>
    <w:rsid w:val="00595376"/>
    <w:rsid w:val="00595980"/>
    <w:rsid w:val="00595B6C"/>
    <w:rsid w:val="00595BE2"/>
    <w:rsid w:val="00595BFD"/>
    <w:rsid w:val="00596183"/>
    <w:rsid w:val="005961E6"/>
    <w:rsid w:val="005964D7"/>
    <w:rsid w:val="00596604"/>
    <w:rsid w:val="0059685A"/>
    <w:rsid w:val="0059698A"/>
    <w:rsid w:val="00596CB6"/>
    <w:rsid w:val="00596EB6"/>
    <w:rsid w:val="00596EF3"/>
    <w:rsid w:val="00597021"/>
    <w:rsid w:val="005971E0"/>
    <w:rsid w:val="00597292"/>
    <w:rsid w:val="00597598"/>
    <w:rsid w:val="005977BE"/>
    <w:rsid w:val="005977D8"/>
    <w:rsid w:val="00597AB7"/>
    <w:rsid w:val="00597AD5"/>
    <w:rsid w:val="00597B02"/>
    <w:rsid w:val="005A014E"/>
    <w:rsid w:val="005A01CC"/>
    <w:rsid w:val="005A03FB"/>
    <w:rsid w:val="005A049B"/>
    <w:rsid w:val="005A04B7"/>
    <w:rsid w:val="005A05A1"/>
    <w:rsid w:val="005A05D8"/>
    <w:rsid w:val="005A065E"/>
    <w:rsid w:val="005A08AC"/>
    <w:rsid w:val="005A08FA"/>
    <w:rsid w:val="005A0C39"/>
    <w:rsid w:val="005A1023"/>
    <w:rsid w:val="005A10C4"/>
    <w:rsid w:val="005A10F8"/>
    <w:rsid w:val="005A15D7"/>
    <w:rsid w:val="005A18D3"/>
    <w:rsid w:val="005A1A51"/>
    <w:rsid w:val="005A1B6C"/>
    <w:rsid w:val="005A1C13"/>
    <w:rsid w:val="005A1D8C"/>
    <w:rsid w:val="005A1EC0"/>
    <w:rsid w:val="005A1F56"/>
    <w:rsid w:val="005A1FFB"/>
    <w:rsid w:val="005A225F"/>
    <w:rsid w:val="005A22E1"/>
    <w:rsid w:val="005A2448"/>
    <w:rsid w:val="005A2639"/>
    <w:rsid w:val="005A2746"/>
    <w:rsid w:val="005A2883"/>
    <w:rsid w:val="005A28E2"/>
    <w:rsid w:val="005A3239"/>
    <w:rsid w:val="005A33A5"/>
    <w:rsid w:val="005A33F7"/>
    <w:rsid w:val="005A3493"/>
    <w:rsid w:val="005A3496"/>
    <w:rsid w:val="005A3549"/>
    <w:rsid w:val="005A35C1"/>
    <w:rsid w:val="005A36A0"/>
    <w:rsid w:val="005A377E"/>
    <w:rsid w:val="005A39B9"/>
    <w:rsid w:val="005A39D2"/>
    <w:rsid w:val="005A3BD1"/>
    <w:rsid w:val="005A3C87"/>
    <w:rsid w:val="005A3F32"/>
    <w:rsid w:val="005A42E9"/>
    <w:rsid w:val="005A44F4"/>
    <w:rsid w:val="005A460A"/>
    <w:rsid w:val="005A46D7"/>
    <w:rsid w:val="005A4934"/>
    <w:rsid w:val="005A4C0F"/>
    <w:rsid w:val="005A4E62"/>
    <w:rsid w:val="005A4F61"/>
    <w:rsid w:val="005A4FB2"/>
    <w:rsid w:val="005A5000"/>
    <w:rsid w:val="005A5018"/>
    <w:rsid w:val="005A54A9"/>
    <w:rsid w:val="005A5524"/>
    <w:rsid w:val="005A5540"/>
    <w:rsid w:val="005A5850"/>
    <w:rsid w:val="005A58D7"/>
    <w:rsid w:val="005A58E0"/>
    <w:rsid w:val="005A5A4D"/>
    <w:rsid w:val="005A5B0D"/>
    <w:rsid w:val="005A5E5C"/>
    <w:rsid w:val="005A5F01"/>
    <w:rsid w:val="005A5FAC"/>
    <w:rsid w:val="005A5FD2"/>
    <w:rsid w:val="005A5FDF"/>
    <w:rsid w:val="005A6032"/>
    <w:rsid w:val="005A60D2"/>
    <w:rsid w:val="005A622B"/>
    <w:rsid w:val="005A6455"/>
    <w:rsid w:val="005A6579"/>
    <w:rsid w:val="005A65CB"/>
    <w:rsid w:val="005A66C5"/>
    <w:rsid w:val="005A66E1"/>
    <w:rsid w:val="005A66E4"/>
    <w:rsid w:val="005A6807"/>
    <w:rsid w:val="005A695E"/>
    <w:rsid w:val="005A698B"/>
    <w:rsid w:val="005A69A8"/>
    <w:rsid w:val="005A6AAC"/>
    <w:rsid w:val="005A6AEF"/>
    <w:rsid w:val="005A6FA2"/>
    <w:rsid w:val="005A70C0"/>
    <w:rsid w:val="005A7185"/>
    <w:rsid w:val="005A71A7"/>
    <w:rsid w:val="005A738F"/>
    <w:rsid w:val="005A73BF"/>
    <w:rsid w:val="005A74D6"/>
    <w:rsid w:val="005A750F"/>
    <w:rsid w:val="005A75D9"/>
    <w:rsid w:val="005A782F"/>
    <w:rsid w:val="005A79A3"/>
    <w:rsid w:val="005A79E5"/>
    <w:rsid w:val="005A7D20"/>
    <w:rsid w:val="005A7D5B"/>
    <w:rsid w:val="005A7DA5"/>
    <w:rsid w:val="005A7DC7"/>
    <w:rsid w:val="005B0310"/>
    <w:rsid w:val="005B03D3"/>
    <w:rsid w:val="005B03FF"/>
    <w:rsid w:val="005B047D"/>
    <w:rsid w:val="005B05AD"/>
    <w:rsid w:val="005B0769"/>
    <w:rsid w:val="005B0954"/>
    <w:rsid w:val="005B0B4D"/>
    <w:rsid w:val="005B0BFC"/>
    <w:rsid w:val="005B0C14"/>
    <w:rsid w:val="005B0D26"/>
    <w:rsid w:val="005B0DB8"/>
    <w:rsid w:val="005B0E89"/>
    <w:rsid w:val="005B131C"/>
    <w:rsid w:val="005B13AA"/>
    <w:rsid w:val="005B13D9"/>
    <w:rsid w:val="005B16BE"/>
    <w:rsid w:val="005B16D2"/>
    <w:rsid w:val="005B17A5"/>
    <w:rsid w:val="005B1920"/>
    <w:rsid w:val="005B19C6"/>
    <w:rsid w:val="005B1C8F"/>
    <w:rsid w:val="005B1DF5"/>
    <w:rsid w:val="005B1E24"/>
    <w:rsid w:val="005B1EA9"/>
    <w:rsid w:val="005B1F98"/>
    <w:rsid w:val="005B2264"/>
    <w:rsid w:val="005B23D9"/>
    <w:rsid w:val="005B24DF"/>
    <w:rsid w:val="005B25DD"/>
    <w:rsid w:val="005B2810"/>
    <w:rsid w:val="005B2975"/>
    <w:rsid w:val="005B2CA8"/>
    <w:rsid w:val="005B2D4F"/>
    <w:rsid w:val="005B2E2A"/>
    <w:rsid w:val="005B2EDC"/>
    <w:rsid w:val="005B338A"/>
    <w:rsid w:val="005B3416"/>
    <w:rsid w:val="005B388B"/>
    <w:rsid w:val="005B3B65"/>
    <w:rsid w:val="005B3CFC"/>
    <w:rsid w:val="005B3DB6"/>
    <w:rsid w:val="005B42A5"/>
    <w:rsid w:val="005B42B1"/>
    <w:rsid w:val="005B4808"/>
    <w:rsid w:val="005B4BE9"/>
    <w:rsid w:val="005B4C80"/>
    <w:rsid w:val="005B4CA1"/>
    <w:rsid w:val="005B4D37"/>
    <w:rsid w:val="005B4ED2"/>
    <w:rsid w:val="005B5180"/>
    <w:rsid w:val="005B5233"/>
    <w:rsid w:val="005B5360"/>
    <w:rsid w:val="005B56D1"/>
    <w:rsid w:val="005B591F"/>
    <w:rsid w:val="005B594B"/>
    <w:rsid w:val="005B5BE4"/>
    <w:rsid w:val="005B5EA2"/>
    <w:rsid w:val="005B5F00"/>
    <w:rsid w:val="005B6059"/>
    <w:rsid w:val="005B61CA"/>
    <w:rsid w:val="005B61F1"/>
    <w:rsid w:val="005B642E"/>
    <w:rsid w:val="005B6461"/>
    <w:rsid w:val="005B66FD"/>
    <w:rsid w:val="005B699A"/>
    <w:rsid w:val="005B6B94"/>
    <w:rsid w:val="005B6B9D"/>
    <w:rsid w:val="005B6C96"/>
    <w:rsid w:val="005B6F21"/>
    <w:rsid w:val="005B6FF2"/>
    <w:rsid w:val="005B705C"/>
    <w:rsid w:val="005B706B"/>
    <w:rsid w:val="005B734E"/>
    <w:rsid w:val="005B756C"/>
    <w:rsid w:val="005B7A88"/>
    <w:rsid w:val="005B7A95"/>
    <w:rsid w:val="005B7CD2"/>
    <w:rsid w:val="005B7F7A"/>
    <w:rsid w:val="005C00ED"/>
    <w:rsid w:val="005C0608"/>
    <w:rsid w:val="005C0613"/>
    <w:rsid w:val="005C070B"/>
    <w:rsid w:val="005C09D3"/>
    <w:rsid w:val="005C0A5F"/>
    <w:rsid w:val="005C0B11"/>
    <w:rsid w:val="005C0C6E"/>
    <w:rsid w:val="005C0CC3"/>
    <w:rsid w:val="005C0FB3"/>
    <w:rsid w:val="005C1278"/>
    <w:rsid w:val="005C15CA"/>
    <w:rsid w:val="005C15EA"/>
    <w:rsid w:val="005C16AF"/>
    <w:rsid w:val="005C1A1B"/>
    <w:rsid w:val="005C1BDC"/>
    <w:rsid w:val="005C1D5A"/>
    <w:rsid w:val="005C1EA2"/>
    <w:rsid w:val="005C1FFA"/>
    <w:rsid w:val="005C2244"/>
    <w:rsid w:val="005C22CE"/>
    <w:rsid w:val="005C2370"/>
    <w:rsid w:val="005C2469"/>
    <w:rsid w:val="005C24AC"/>
    <w:rsid w:val="005C256D"/>
    <w:rsid w:val="005C279F"/>
    <w:rsid w:val="005C2C93"/>
    <w:rsid w:val="005C2D16"/>
    <w:rsid w:val="005C2E4E"/>
    <w:rsid w:val="005C2ECA"/>
    <w:rsid w:val="005C2F63"/>
    <w:rsid w:val="005C353A"/>
    <w:rsid w:val="005C388B"/>
    <w:rsid w:val="005C3A72"/>
    <w:rsid w:val="005C3C9E"/>
    <w:rsid w:val="005C3D3F"/>
    <w:rsid w:val="005C419B"/>
    <w:rsid w:val="005C43E6"/>
    <w:rsid w:val="005C45DA"/>
    <w:rsid w:val="005C467D"/>
    <w:rsid w:val="005C4779"/>
    <w:rsid w:val="005C4D0D"/>
    <w:rsid w:val="005C4D6A"/>
    <w:rsid w:val="005C50CE"/>
    <w:rsid w:val="005C50D0"/>
    <w:rsid w:val="005C5249"/>
    <w:rsid w:val="005C52FE"/>
    <w:rsid w:val="005C5314"/>
    <w:rsid w:val="005C5487"/>
    <w:rsid w:val="005C57F4"/>
    <w:rsid w:val="005C5B4F"/>
    <w:rsid w:val="005C5D10"/>
    <w:rsid w:val="005C5DE7"/>
    <w:rsid w:val="005C5F87"/>
    <w:rsid w:val="005C60E2"/>
    <w:rsid w:val="005C618E"/>
    <w:rsid w:val="005C6230"/>
    <w:rsid w:val="005C6619"/>
    <w:rsid w:val="005C6745"/>
    <w:rsid w:val="005C68E3"/>
    <w:rsid w:val="005C69E1"/>
    <w:rsid w:val="005C6C76"/>
    <w:rsid w:val="005C6DE5"/>
    <w:rsid w:val="005C6FD0"/>
    <w:rsid w:val="005C7042"/>
    <w:rsid w:val="005C70A3"/>
    <w:rsid w:val="005C72E8"/>
    <w:rsid w:val="005C75C0"/>
    <w:rsid w:val="005C7724"/>
    <w:rsid w:val="005C7D1E"/>
    <w:rsid w:val="005C7F2D"/>
    <w:rsid w:val="005D00F2"/>
    <w:rsid w:val="005D0317"/>
    <w:rsid w:val="005D08FE"/>
    <w:rsid w:val="005D09ED"/>
    <w:rsid w:val="005D0ECD"/>
    <w:rsid w:val="005D103B"/>
    <w:rsid w:val="005D1127"/>
    <w:rsid w:val="005D15F4"/>
    <w:rsid w:val="005D1600"/>
    <w:rsid w:val="005D16F9"/>
    <w:rsid w:val="005D18AE"/>
    <w:rsid w:val="005D18CA"/>
    <w:rsid w:val="005D1A83"/>
    <w:rsid w:val="005D1AB5"/>
    <w:rsid w:val="005D1AFC"/>
    <w:rsid w:val="005D1C4E"/>
    <w:rsid w:val="005D2071"/>
    <w:rsid w:val="005D23DC"/>
    <w:rsid w:val="005D2425"/>
    <w:rsid w:val="005D26E5"/>
    <w:rsid w:val="005D2ABA"/>
    <w:rsid w:val="005D2C62"/>
    <w:rsid w:val="005D2C9D"/>
    <w:rsid w:val="005D2E26"/>
    <w:rsid w:val="005D2EA6"/>
    <w:rsid w:val="005D2EAE"/>
    <w:rsid w:val="005D304C"/>
    <w:rsid w:val="005D3368"/>
    <w:rsid w:val="005D3571"/>
    <w:rsid w:val="005D37C0"/>
    <w:rsid w:val="005D3975"/>
    <w:rsid w:val="005D39BE"/>
    <w:rsid w:val="005D3B50"/>
    <w:rsid w:val="005D3F4B"/>
    <w:rsid w:val="005D3F6C"/>
    <w:rsid w:val="005D4128"/>
    <w:rsid w:val="005D422E"/>
    <w:rsid w:val="005D43F0"/>
    <w:rsid w:val="005D4583"/>
    <w:rsid w:val="005D49CC"/>
    <w:rsid w:val="005D4A09"/>
    <w:rsid w:val="005D4B24"/>
    <w:rsid w:val="005D4D87"/>
    <w:rsid w:val="005D4EB4"/>
    <w:rsid w:val="005D5483"/>
    <w:rsid w:val="005D5935"/>
    <w:rsid w:val="005D593C"/>
    <w:rsid w:val="005D59CA"/>
    <w:rsid w:val="005D5C2B"/>
    <w:rsid w:val="005D5F0F"/>
    <w:rsid w:val="005D6175"/>
    <w:rsid w:val="005D6193"/>
    <w:rsid w:val="005D6234"/>
    <w:rsid w:val="005D64F6"/>
    <w:rsid w:val="005D68DD"/>
    <w:rsid w:val="005D6A64"/>
    <w:rsid w:val="005D6D46"/>
    <w:rsid w:val="005D6E84"/>
    <w:rsid w:val="005D6F36"/>
    <w:rsid w:val="005D6F60"/>
    <w:rsid w:val="005D6F67"/>
    <w:rsid w:val="005D70CE"/>
    <w:rsid w:val="005D71DF"/>
    <w:rsid w:val="005D72BE"/>
    <w:rsid w:val="005D743A"/>
    <w:rsid w:val="005D7492"/>
    <w:rsid w:val="005D7554"/>
    <w:rsid w:val="005D759D"/>
    <w:rsid w:val="005D762F"/>
    <w:rsid w:val="005D7721"/>
    <w:rsid w:val="005D78C4"/>
    <w:rsid w:val="005D78E7"/>
    <w:rsid w:val="005D7AE5"/>
    <w:rsid w:val="005D7AFE"/>
    <w:rsid w:val="005E0055"/>
    <w:rsid w:val="005E011D"/>
    <w:rsid w:val="005E01DE"/>
    <w:rsid w:val="005E051E"/>
    <w:rsid w:val="005E067E"/>
    <w:rsid w:val="005E08E7"/>
    <w:rsid w:val="005E0EB8"/>
    <w:rsid w:val="005E0EB9"/>
    <w:rsid w:val="005E0FB8"/>
    <w:rsid w:val="005E1314"/>
    <w:rsid w:val="005E1395"/>
    <w:rsid w:val="005E14AC"/>
    <w:rsid w:val="005E18BD"/>
    <w:rsid w:val="005E191B"/>
    <w:rsid w:val="005E1F01"/>
    <w:rsid w:val="005E2042"/>
    <w:rsid w:val="005E210C"/>
    <w:rsid w:val="005E219E"/>
    <w:rsid w:val="005E21E9"/>
    <w:rsid w:val="005E227C"/>
    <w:rsid w:val="005E2448"/>
    <w:rsid w:val="005E2689"/>
    <w:rsid w:val="005E2799"/>
    <w:rsid w:val="005E27D4"/>
    <w:rsid w:val="005E27D9"/>
    <w:rsid w:val="005E2A3C"/>
    <w:rsid w:val="005E2B80"/>
    <w:rsid w:val="005E2D7B"/>
    <w:rsid w:val="005E2F0A"/>
    <w:rsid w:val="005E2F6E"/>
    <w:rsid w:val="005E2FF2"/>
    <w:rsid w:val="005E3055"/>
    <w:rsid w:val="005E317A"/>
    <w:rsid w:val="005E3203"/>
    <w:rsid w:val="005E37B4"/>
    <w:rsid w:val="005E3839"/>
    <w:rsid w:val="005E384F"/>
    <w:rsid w:val="005E3A28"/>
    <w:rsid w:val="005E3C71"/>
    <w:rsid w:val="005E3D35"/>
    <w:rsid w:val="005E3D36"/>
    <w:rsid w:val="005E3DAE"/>
    <w:rsid w:val="005E3F88"/>
    <w:rsid w:val="005E41A3"/>
    <w:rsid w:val="005E41D4"/>
    <w:rsid w:val="005E45D0"/>
    <w:rsid w:val="005E4612"/>
    <w:rsid w:val="005E46E3"/>
    <w:rsid w:val="005E46E4"/>
    <w:rsid w:val="005E495F"/>
    <w:rsid w:val="005E4CA7"/>
    <w:rsid w:val="005E4DB1"/>
    <w:rsid w:val="005E4F57"/>
    <w:rsid w:val="005E4FA1"/>
    <w:rsid w:val="005E505C"/>
    <w:rsid w:val="005E52DC"/>
    <w:rsid w:val="005E5647"/>
    <w:rsid w:val="005E5794"/>
    <w:rsid w:val="005E5A11"/>
    <w:rsid w:val="005E5A9F"/>
    <w:rsid w:val="005E5AA4"/>
    <w:rsid w:val="005E5EFF"/>
    <w:rsid w:val="005E5F22"/>
    <w:rsid w:val="005E610B"/>
    <w:rsid w:val="005E6131"/>
    <w:rsid w:val="005E61E4"/>
    <w:rsid w:val="005E6388"/>
    <w:rsid w:val="005E63C8"/>
    <w:rsid w:val="005E64BD"/>
    <w:rsid w:val="005E6837"/>
    <w:rsid w:val="005E6905"/>
    <w:rsid w:val="005E6A93"/>
    <w:rsid w:val="005E6BC8"/>
    <w:rsid w:val="005E6C55"/>
    <w:rsid w:val="005E6F88"/>
    <w:rsid w:val="005E6FA0"/>
    <w:rsid w:val="005E70AC"/>
    <w:rsid w:val="005E714C"/>
    <w:rsid w:val="005E7285"/>
    <w:rsid w:val="005E737E"/>
    <w:rsid w:val="005E7397"/>
    <w:rsid w:val="005E74B9"/>
    <w:rsid w:val="005E775C"/>
    <w:rsid w:val="005E78CB"/>
    <w:rsid w:val="005E7936"/>
    <w:rsid w:val="005E7B08"/>
    <w:rsid w:val="005E7B09"/>
    <w:rsid w:val="005F00F3"/>
    <w:rsid w:val="005F0322"/>
    <w:rsid w:val="005F04CE"/>
    <w:rsid w:val="005F0645"/>
    <w:rsid w:val="005F06D6"/>
    <w:rsid w:val="005F0897"/>
    <w:rsid w:val="005F0B14"/>
    <w:rsid w:val="005F0B8E"/>
    <w:rsid w:val="005F0BFD"/>
    <w:rsid w:val="005F0C17"/>
    <w:rsid w:val="005F0CB1"/>
    <w:rsid w:val="005F0D50"/>
    <w:rsid w:val="005F0DF2"/>
    <w:rsid w:val="005F0DFA"/>
    <w:rsid w:val="005F0E11"/>
    <w:rsid w:val="005F0EF6"/>
    <w:rsid w:val="005F0F19"/>
    <w:rsid w:val="005F1291"/>
    <w:rsid w:val="005F12DF"/>
    <w:rsid w:val="005F145F"/>
    <w:rsid w:val="005F1662"/>
    <w:rsid w:val="005F1A39"/>
    <w:rsid w:val="005F1B67"/>
    <w:rsid w:val="005F1BAB"/>
    <w:rsid w:val="005F1BF5"/>
    <w:rsid w:val="005F1D0F"/>
    <w:rsid w:val="005F1F3B"/>
    <w:rsid w:val="005F1F5C"/>
    <w:rsid w:val="005F2016"/>
    <w:rsid w:val="005F208D"/>
    <w:rsid w:val="005F2326"/>
    <w:rsid w:val="005F2778"/>
    <w:rsid w:val="005F2872"/>
    <w:rsid w:val="005F2B8E"/>
    <w:rsid w:val="005F2C2A"/>
    <w:rsid w:val="005F30AD"/>
    <w:rsid w:val="005F3251"/>
    <w:rsid w:val="005F35A9"/>
    <w:rsid w:val="005F36B1"/>
    <w:rsid w:val="005F36E5"/>
    <w:rsid w:val="005F4446"/>
    <w:rsid w:val="005F44B3"/>
    <w:rsid w:val="005F4713"/>
    <w:rsid w:val="005F47BC"/>
    <w:rsid w:val="005F4819"/>
    <w:rsid w:val="005F4959"/>
    <w:rsid w:val="005F4C0D"/>
    <w:rsid w:val="005F4DF6"/>
    <w:rsid w:val="005F5067"/>
    <w:rsid w:val="005F52DD"/>
    <w:rsid w:val="005F5550"/>
    <w:rsid w:val="005F55CB"/>
    <w:rsid w:val="005F5740"/>
    <w:rsid w:val="005F5CA1"/>
    <w:rsid w:val="005F5CE7"/>
    <w:rsid w:val="005F5DAD"/>
    <w:rsid w:val="005F621B"/>
    <w:rsid w:val="005F6B23"/>
    <w:rsid w:val="005F6E86"/>
    <w:rsid w:val="005F71C2"/>
    <w:rsid w:val="005F7316"/>
    <w:rsid w:val="005F7517"/>
    <w:rsid w:val="005F758D"/>
    <w:rsid w:val="005F79A4"/>
    <w:rsid w:val="005F7A2B"/>
    <w:rsid w:val="005F7F86"/>
    <w:rsid w:val="005F7FC1"/>
    <w:rsid w:val="005F7FF4"/>
    <w:rsid w:val="005F8A9A"/>
    <w:rsid w:val="00600113"/>
    <w:rsid w:val="006005E6"/>
    <w:rsid w:val="00600748"/>
    <w:rsid w:val="00600840"/>
    <w:rsid w:val="00600903"/>
    <w:rsid w:val="006009EF"/>
    <w:rsid w:val="00600E82"/>
    <w:rsid w:val="00600F05"/>
    <w:rsid w:val="0060128D"/>
    <w:rsid w:val="006013E5"/>
    <w:rsid w:val="006015A9"/>
    <w:rsid w:val="006015C5"/>
    <w:rsid w:val="006016EB"/>
    <w:rsid w:val="00601758"/>
    <w:rsid w:val="0060178A"/>
    <w:rsid w:val="0060197B"/>
    <w:rsid w:val="00601C1C"/>
    <w:rsid w:val="00601CFA"/>
    <w:rsid w:val="00601E9D"/>
    <w:rsid w:val="00602754"/>
    <w:rsid w:val="006029EA"/>
    <w:rsid w:val="00602B34"/>
    <w:rsid w:val="00602CD1"/>
    <w:rsid w:val="00602CF8"/>
    <w:rsid w:val="006030AC"/>
    <w:rsid w:val="006031F6"/>
    <w:rsid w:val="00603371"/>
    <w:rsid w:val="00603571"/>
    <w:rsid w:val="00603687"/>
    <w:rsid w:val="0060374A"/>
    <w:rsid w:val="00603938"/>
    <w:rsid w:val="00603BDB"/>
    <w:rsid w:val="00603C97"/>
    <w:rsid w:val="00603D03"/>
    <w:rsid w:val="00603E8B"/>
    <w:rsid w:val="00604128"/>
    <w:rsid w:val="006041A5"/>
    <w:rsid w:val="00604300"/>
    <w:rsid w:val="006045A2"/>
    <w:rsid w:val="00604743"/>
    <w:rsid w:val="00604838"/>
    <w:rsid w:val="006049F7"/>
    <w:rsid w:val="00604AA9"/>
    <w:rsid w:val="00604BA5"/>
    <w:rsid w:val="00604DB4"/>
    <w:rsid w:val="0060531E"/>
    <w:rsid w:val="00605BA3"/>
    <w:rsid w:val="00605D63"/>
    <w:rsid w:val="00605EB8"/>
    <w:rsid w:val="00605FBF"/>
    <w:rsid w:val="006060A5"/>
    <w:rsid w:val="006062AA"/>
    <w:rsid w:val="0060648F"/>
    <w:rsid w:val="006064AC"/>
    <w:rsid w:val="00606763"/>
    <w:rsid w:val="0060681C"/>
    <w:rsid w:val="0060695B"/>
    <w:rsid w:val="00606A8F"/>
    <w:rsid w:val="00606B71"/>
    <w:rsid w:val="0060707B"/>
    <w:rsid w:val="0060724C"/>
    <w:rsid w:val="0060733A"/>
    <w:rsid w:val="00607650"/>
    <w:rsid w:val="006076A7"/>
    <w:rsid w:val="006076AB"/>
    <w:rsid w:val="00607774"/>
    <w:rsid w:val="00607819"/>
    <w:rsid w:val="0060793B"/>
    <w:rsid w:val="00607C1C"/>
    <w:rsid w:val="00607CA8"/>
    <w:rsid w:val="00607CDA"/>
    <w:rsid w:val="00607D37"/>
    <w:rsid w:val="0061003F"/>
    <w:rsid w:val="00610348"/>
    <w:rsid w:val="00610377"/>
    <w:rsid w:val="006103F6"/>
    <w:rsid w:val="006108AD"/>
    <w:rsid w:val="006108F3"/>
    <w:rsid w:val="00610AF8"/>
    <w:rsid w:val="00610BA9"/>
    <w:rsid w:val="00610BCF"/>
    <w:rsid w:val="00610D21"/>
    <w:rsid w:val="00610D35"/>
    <w:rsid w:val="00610D6E"/>
    <w:rsid w:val="006112AF"/>
    <w:rsid w:val="00611348"/>
    <w:rsid w:val="0061161A"/>
    <w:rsid w:val="0061162F"/>
    <w:rsid w:val="006117C7"/>
    <w:rsid w:val="0061183D"/>
    <w:rsid w:val="00611947"/>
    <w:rsid w:val="006119C5"/>
    <w:rsid w:val="006119E7"/>
    <w:rsid w:val="00611BF7"/>
    <w:rsid w:val="00611C1D"/>
    <w:rsid w:val="00611CA8"/>
    <w:rsid w:val="00611D74"/>
    <w:rsid w:val="00611E8B"/>
    <w:rsid w:val="00611EE5"/>
    <w:rsid w:val="00611F59"/>
    <w:rsid w:val="00612239"/>
    <w:rsid w:val="00612501"/>
    <w:rsid w:val="00612855"/>
    <w:rsid w:val="00612C0E"/>
    <w:rsid w:val="006130F4"/>
    <w:rsid w:val="006131AD"/>
    <w:rsid w:val="006131C0"/>
    <w:rsid w:val="006133B0"/>
    <w:rsid w:val="00613646"/>
    <w:rsid w:val="00613676"/>
    <w:rsid w:val="006137A0"/>
    <w:rsid w:val="00613A09"/>
    <w:rsid w:val="00613AE8"/>
    <w:rsid w:val="00613C22"/>
    <w:rsid w:val="00614228"/>
    <w:rsid w:val="00614262"/>
    <w:rsid w:val="006142E1"/>
    <w:rsid w:val="006145F4"/>
    <w:rsid w:val="00614653"/>
    <w:rsid w:val="0061480B"/>
    <w:rsid w:val="00614BF0"/>
    <w:rsid w:val="00614D09"/>
    <w:rsid w:val="00614DD3"/>
    <w:rsid w:val="00614DE8"/>
    <w:rsid w:val="0061507E"/>
    <w:rsid w:val="0061510F"/>
    <w:rsid w:val="006151FC"/>
    <w:rsid w:val="006153D0"/>
    <w:rsid w:val="0061578B"/>
    <w:rsid w:val="006158F2"/>
    <w:rsid w:val="00615B80"/>
    <w:rsid w:val="00615BD2"/>
    <w:rsid w:val="00615C99"/>
    <w:rsid w:val="00615E8D"/>
    <w:rsid w:val="00615EB7"/>
    <w:rsid w:val="006162A6"/>
    <w:rsid w:val="006162E1"/>
    <w:rsid w:val="006163F1"/>
    <w:rsid w:val="006168C4"/>
    <w:rsid w:val="00616A5D"/>
    <w:rsid w:val="00616C17"/>
    <w:rsid w:val="00616C21"/>
    <w:rsid w:val="00616C37"/>
    <w:rsid w:val="00616E8F"/>
    <w:rsid w:val="00616F5A"/>
    <w:rsid w:val="006175FE"/>
    <w:rsid w:val="00617704"/>
    <w:rsid w:val="0061775E"/>
    <w:rsid w:val="00617898"/>
    <w:rsid w:val="006179B4"/>
    <w:rsid w:val="00617A43"/>
    <w:rsid w:val="00617C51"/>
    <w:rsid w:val="00617D9C"/>
    <w:rsid w:val="0062012C"/>
    <w:rsid w:val="0062017D"/>
    <w:rsid w:val="00620235"/>
    <w:rsid w:val="00620344"/>
    <w:rsid w:val="0062037E"/>
    <w:rsid w:val="00620988"/>
    <w:rsid w:val="006209D4"/>
    <w:rsid w:val="00620C35"/>
    <w:rsid w:val="00620CAE"/>
    <w:rsid w:val="006213CC"/>
    <w:rsid w:val="00621404"/>
    <w:rsid w:val="00621471"/>
    <w:rsid w:val="00621758"/>
    <w:rsid w:val="00621C4C"/>
    <w:rsid w:val="00621DBB"/>
    <w:rsid w:val="0062219A"/>
    <w:rsid w:val="006221A6"/>
    <w:rsid w:val="0062223C"/>
    <w:rsid w:val="00622269"/>
    <w:rsid w:val="00622569"/>
    <w:rsid w:val="006226E5"/>
    <w:rsid w:val="00622845"/>
    <w:rsid w:val="006229AB"/>
    <w:rsid w:val="00622AA4"/>
    <w:rsid w:val="00622EC0"/>
    <w:rsid w:val="00622FB9"/>
    <w:rsid w:val="0062311C"/>
    <w:rsid w:val="0062327E"/>
    <w:rsid w:val="006232F8"/>
    <w:rsid w:val="0062365F"/>
    <w:rsid w:val="00623830"/>
    <w:rsid w:val="006238CA"/>
    <w:rsid w:val="006238E8"/>
    <w:rsid w:val="00623987"/>
    <w:rsid w:val="006239FB"/>
    <w:rsid w:val="00623AD5"/>
    <w:rsid w:val="00623D9B"/>
    <w:rsid w:val="006240A5"/>
    <w:rsid w:val="006240B4"/>
    <w:rsid w:val="006241D0"/>
    <w:rsid w:val="0062427D"/>
    <w:rsid w:val="006243B9"/>
    <w:rsid w:val="0062442D"/>
    <w:rsid w:val="0062463E"/>
    <w:rsid w:val="00624BBB"/>
    <w:rsid w:val="00624C74"/>
    <w:rsid w:val="00624CF3"/>
    <w:rsid w:val="00624D03"/>
    <w:rsid w:val="0062504C"/>
    <w:rsid w:val="00625087"/>
    <w:rsid w:val="0062516F"/>
    <w:rsid w:val="0062543A"/>
    <w:rsid w:val="00625569"/>
    <w:rsid w:val="006256C4"/>
    <w:rsid w:val="00625790"/>
    <w:rsid w:val="00625B5B"/>
    <w:rsid w:val="00625CEE"/>
    <w:rsid w:val="00625DB5"/>
    <w:rsid w:val="00625E32"/>
    <w:rsid w:val="0062604F"/>
    <w:rsid w:val="006260AC"/>
    <w:rsid w:val="00626187"/>
    <w:rsid w:val="00626299"/>
    <w:rsid w:val="00626342"/>
    <w:rsid w:val="006265B1"/>
    <w:rsid w:val="0062665E"/>
    <w:rsid w:val="00626787"/>
    <w:rsid w:val="00626958"/>
    <w:rsid w:val="00626A6D"/>
    <w:rsid w:val="00626BAF"/>
    <w:rsid w:val="00626C4F"/>
    <w:rsid w:val="006272FE"/>
    <w:rsid w:val="00627417"/>
    <w:rsid w:val="0062784F"/>
    <w:rsid w:val="00627A5A"/>
    <w:rsid w:val="00627DD3"/>
    <w:rsid w:val="00627DDC"/>
    <w:rsid w:val="0063009C"/>
    <w:rsid w:val="00630311"/>
    <w:rsid w:val="006303D4"/>
    <w:rsid w:val="006305D9"/>
    <w:rsid w:val="0063082B"/>
    <w:rsid w:val="006308A3"/>
    <w:rsid w:val="00630CA3"/>
    <w:rsid w:val="00630EB2"/>
    <w:rsid w:val="00631489"/>
    <w:rsid w:val="0063177B"/>
    <w:rsid w:val="00631844"/>
    <w:rsid w:val="00631990"/>
    <w:rsid w:val="006319D5"/>
    <w:rsid w:val="006319DF"/>
    <w:rsid w:val="00631AC9"/>
    <w:rsid w:val="00631B52"/>
    <w:rsid w:val="00631B5F"/>
    <w:rsid w:val="00631B82"/>
    <w:rsid w:val="00631CAF"/>
    <w:rsid w:val="00631DEB"/>
    <w:rsid w:val="006320C1"/>
    <w:rsid w:val="006321CE"/>
    <w:rsid w:val="0063248E"/>
    <w:rsid w:val="0063254D"/>
    <w:rsid w:val="0063260C"/>
    <w:rsid w:val="00632613"/>
    <w:rsid w:val="00632740"/>
    <w:rsid w:val="006329E1"/>
    <w:rsid w:val="00632DE7"/>
    <w:rsid w:val="00632E71"/>
    <w:rsid w:val="006330E6"/>
    <w:rsid w:val="0063322D"/>
    <w:rsid w:val="006333BD"/>
    <w:rsid w:val="00633697"/>
    <w:rsid w:val="006337C2"/>
    <w:rsid w:val="00633854"/>
    <w:rsid w:val="00633EC3"/>
    <w:rsid w:val="00634485"/>
    <w:rsid w:val="00634542"/>
    <w:rsid w:val="0063475A"/>
    <w:rsid w:val="00634798"/>
    <w:rsid w:val="0063484F"/>
    <w:rsid w:val="0063489A"/>
    <w:rsid w:val="006348C0"/>
    <w:rsid w:val="00634A71"/>
    <w:rsid w:val="00634B5F"/>
    <w:rsid w:val="00634B81"/>
    <w:rsid w:val="00634CEC"/>
    <w:rsid w:val="00634EF2"/>
    <w:rsid w:val="00635295"/>
    <w:rsid w:val="0063537A"/>
    <w:rsid w:val="006353D2"/>
    <w:rsid w:val="006355F1"/>
    <w:rsid w:val="00635614"/>
    <w:rsid w:val="00635637"/>
    <w:rsid w:val="006357EE"/>
    <w:rsid w:val="00635895"/>
    <w:rsid w:val="0063590C"/>
    <w:rsid w:val="00635E70"/>
    <w:rsid w:val="00635FFD"/>
    <w:rsid w:val="0063605A"/>
    <w:rsid w:val="006361C5"/>
    <w:rsid w:val="006362D7"/>
    <w:rsid w:val="006365C5"/>
    <w:rsid w:val="006365F4"/>
    <w:rsid w:val="00636B92"/>
    <w:rsid w:val="00636BA9"/>
    <w:rsid w:val="00636DE7"/>
    <w:rsid w:val="00636F6F"/>
    <w:rsid w:val="0063742D"/>
    <w:rsid w:val="00637514"/>
    <w:rsid w:val="0063784E"/>
    <w:rsid w:val="00637C35"/>
    <w:rsid w:val="00637CCF"/>
    <w:rsid w:val="00637DB8"/>
    <w:rsid w:val="0063D2F2"/>
    <w:rsid w:val="00640076"/>
    <w:rsid w:val="006400A8"/>
    <w:rsid w:val="00640297"/>
    <w:rsid w:val="00640300"/>
    <w:rsid w:val="00640382"/>
    <w:rsid w:val="006403F6"/>
    <w:rsid w:val="006406EC"/>
    <w:rsid w:val="006409A9"/>
    <w:rsid w:val="00640B69"/>
    <w:rsid w:val="00640C65"/>
    <w:rsid w:val="00640F1F"/>
    <w:rsid w:val="00640F95"/>
    <w:rsid w:val="0064109E"/>
    <w:rsid w:val="00641165"/>
    <w:rsid w:val="00641196"/>
    <w:rsid w:val="00641405"/>
    <w:rsid w:val="0064140A"/>
    <w:rsid w:val="006415CF"/>
    <w:rsid w:val="0064163F"/>
    <w:rsid w:val="00641BAA"/>
    <w:rsid w:val="00641DBE"/>
    <w:rsid w:val="00641DC5"/>
    <w:rsid w:val="00642047"/>
    <w:rsid w:val="0064205B"/>
    <w:rsid w:val="006424A3"/>
    <w:rsid w:val="006424E3"/>
    <w:rsid w:val="00642942"/>
    <w:rsid w:val="00642A01"/>
    <w:rsid w:val="00642A3E"/>
    <w:rsid w:val="00642DA8"/>
    <w:rsid w:val="00643016"/>
    <w:rsid w:val="00643043"/>
    <w:rsid w:val="0064326E"/>
    <w:rsid w:val="00643729"/>
    <w:rsid w:val="00643A0F"/>
    <w:rsid w:val="00643B5B"/>
    <w:rsid w:val="00643DDD"/>
    <w:rsid w:val="00643DF4"/>
    <w:rsid w:val="00643E6F"/>
    <w:rsid w:val="00644020"/>
    <w:rsid w:val="0064428A"/>
    <w:rsid w:val="006442A7"/>
    <w:rsid w:val="006442B8"/>
    <w:rsid w:val="0064436E"/>
    <w:rsid w:val="0064453D"/>
    <w:rsid w:val="006446B2"/>
    <w:rsid w:val="006446D6"/>
    <w:rsid w:val="0064470A"/>
    <w:rsid w:val="0064476A"/>
    <w:rsid w:val="0064481F"/>
    <w:rsid w:val="006448C6"/>
    <w:rsid w:val="00644F59"/>
    <w:rsid w:val="00645184"/>
    <w:rsid w:val="006451DC"/>
    <w:rsid w:val="006451FA"/>
    <w:rsid w:val="0064542B"/>
    <w:rsid w:val="0064552D"/>
    <w:rsid w:val="006456E9"/>
    <w:rsid w:val="006459FB"/>
    <w:rsid w:val="00645BD6"/>
    <w:rsid w:val="00645F43"/>
    <w:rsid w:val="00645F9E"/>
    <w:rsid w:val="00645FB2"/>
    <w:rsid w:val="006460BF"/>
    <w:rsid w:val="00646110"/>
    <w:rsid w:val="006461DB"/>
    <w:rsid w:val="006462B6"/>
    <w:rsid w:val="006462F0"/>
    <w:rsid w:val="0064638E"/>
    <w:rsid w:val="0064659D"/>
    <w:rsid w:val="00646684"/>
    <w:rsid w:val="006469AD"/>
    <w:rsid w:val="00646A9E"/>
    <w:rsid w:val="00646AA2"/>
    <w:rsid w:val="00646AEC"/>
    <w:rsid w:val="00646AFC"/>
    <w:rsid w:val="00646EB6"/>
    <w:rsid w:val="006470DD"/>
    <w:rsid w:val="006470E4"/>
    <w:rsid w:val="0064722F"/>
    <w:rsid w:val="00647370"/>
    <w:rsid w:val="0064764B"/>
    <w:rsid w:val="006476D4"/>
    <w:rsid w:val="006476FC"/>
    <w:rsid w:val="006477A4"/>
    <w:rsid w:val="00647A4E"/>
    <w:rsid w:val="00647A9D"/>
    <w:rsid w:val="00647B05"/>
    <w:rsid w:val="00647B2E"/>
    <w:rsid w:val="00647F0A"/>
    <w:rsid w:val="00650119"/>
    <w:rsid w:val="00650435"/>
    <w:rsid w:val="0065050A"/>
    <w:rsid w:val="006505DB"/>
    <w:rsid w:val="006506B1"/>
    <w:rsid w:val="00650B10"/>
    <w:rsid w:val="00650B97"/>
    <w:rsid w:val="00650B9E"/>
    <w:rsid w:val="00650D0E"/>
    <w:rsid w:val="00650DA5"/>
    <w:rsid w:val="00650DD6"/>
    <w:rsid w:val="00650E61"/>
    <w:rsid w:val="00651044"/>
    <w:rsid w:val="006511C9"/>
    <w:rsid w:val="006512CC"/>
    <w:rsid w:val="00651303"/>
    <w:rsid w:val="00651438"/>
    <w:rsid w:val="006517EE"/>
    <w:rsid w:val="0065187F"/>
    <w:rsid w:val="006518C8"/>
    <w:rsid w:val="00651A62"/>
    <w:rsid w:val="00651E8E"/>
    <w:rsid w:val="006521F5"/>
    <w:rsid w:val="006523FC"/>
    <w:rsid w:val="0065241E"/>
    <w:rsid w:val="006524BF"/>
    <w:rsid w:val="006525AC"/>
    <w:rsid w:val="006527AF"/>
    <w:rsid w:val="006528FA"/>
    <w:rsid w:val="00652BEB"/>
    <w:rsid w:val="00652C87"/>
    <w:rsid w:val="00652CEF"/>
    <w:rsid w:val="00652D2E"/>
    <w:rsid w:val="00652D65"/>
    <w:rsid w:val="00653007"/>
    <w:rsid w:val="006531BD"/>
    <w:rsid w:val="006531E0"/>
    <w:rsid w:val="00653596"/>
    <w:rsid w:val="00653763"/>
    <w:rsid w:val="00653905"/>
    <w:rsid w:val="00653A64"/>
    <w:rsid w:val="00653C0E"/>
    <w:rsid w:val="00653D3A"/>
    <w:rsid w:val="00653D86"/>
    <w:rsid w:val="00653E61"/>
    <w:rsid w:val="00653F09"/>
    <w:rsid w:val="006542E3"/>
    <w:rsid w:val="00654396"/>
    <w:rsid w:val="006546C1"/>
    <w:rsid w:val="00654A19"/>
    <w:rsid w:val="00654DDB"/>
    <w:rsid w:val="00655028"/>
    <w:rsid w:val="006551F3"/>
    <w:rsid w:val="006553D3"/>
    <w:rsid w:val="006553ED"/>
    <w:rsid w:val="00655513"/>
    <w:rsid w:val="0065568C"/>
    <w:rsid w:val="0065581F"/>
    <w:rsid w:val="00655BEC"/>
    <w:rsid w:val="00655F9F"/>
    <w:rsid w:val="006565DE"/>
    <w:rsid w:val="006565FD"/>
    <w:rsid w:val="006566C3"/>
    <w:rsid w:val="006568E2"/>
    <w:rsid w:val="006568F2"/>
    <w:rsid w:val="00656BC1"/>
    <w:rsid w:val="00656BCD"/>
    <w:rsid w:val="00656C91"/>
    <w:rsid w:val="00656DBC"/>
    <w:rsid w:val="00656E90"/>
    <w:rsid w:val="00656F93"/>
    <w:rsid w:val="006573D3"/>
    <w:rsid w:val="006576B5"/>
    <w:rsid w:val="0065778C"/>
    <w:rsid w:val="006578FB"/>
    <w:rsid w:val="00657FA0"/>
    <w:rsid w:val="0066004C"/>
    <w:rsid w:val="00660162"/>
    <w:rsid w:val="00660230"/>
    <w:rsid w:val="0066031E"/>
    <w:rsid w:val="00660441"/>
    <w:rsid w:val="00660735"/>
    <w:rsid w:val="006608F4"/>
    <w:rsid w:val="00660969"/>
    <w:rsid w:val="00660A57"/>
    <w:rsid w:val="006613A0"/>
    <w:rsid w:val="006613F9"/>
    <w:rsid w:val="00661517"/>
    <w:rsid w:val="00661599"/>
    <w:rsid w:val="00661671"/>
    <w:rsid w:val="00661741"/>
    <w:rsid w:val="00661B06"/>
    <w:rsid w:val="00661CC9"/>
    <w:rsid w:val="00661ECD"/>
    <w:rsid w:val="00661EEA"/>
    <w:rsid w:val="00661FFF"/>
    <w:rsid w:val="0066208B"/>
    <w:rsid w:val="006623F9"/>
    <w:rsid w:val="00662524"/>
    <w:rsid w:val="0066264E"/>
    <w:rsid w:val="006627AF"/>
    <w:rsid w:val="00662881"/>
    <w:rsid w:val="00662C80"/>
    <w:rsid w:val="00662CB5"/>
    <w:rsid w:val="00662DED"/>
    <w:rsid w:val="00662FBD"/>
    <w:rsid w:val="0066314E"/>
    <w:rsid w:val="006632CC"/>
    <w:rsid w:val="0066346B"/>
    <w:rsid w:val="0066353B"/>
    <w:rsid w:val="00663842"/>
    <w:rsid w:val="00663CB2"/>
    <w:rsid w:val="00663CC9"/>
    <w:rsid w:val="00663D07"/>
    <w:rsid w:val="00663E83"/>
    <w:rsid w:val="006640AF"/>
    <w:rsid w:val="00664147"/>
    <w:rsid w:val="0066465D"/>
    <w:rsid w:val="006646D6"/>
    <w:rsid w:val="006646DF"/>
    <w:rsid w:val="006647A0"/>
    <w:rsid w:val="006647F6"/>
    <w:rsid w:val="0066483E"/>
    <w:rsid w:val="0066488E"/>
    <w:rsid w:val="006649C9"/>
    <w:rsid w:val="00664ADA"/>
    <w:rsid w:val="00664B35"/>
    <w:rsid w:val="00664FAA"/>
    <w:rsid w:val="006653AB"/>
    <w:rsid w:val="0066552F"/>
    <w:rsid w:val="00665694"/>
    <w:rsid w:val="0066585A"/>
    <w:rsid w:val="00665A70"/>
    <w:rsid w:val="00665AF5"/>
    <w:rsid w:val="00665B24"/>
    <w:rsid w:val="00665BDA"/>
    <w:rsid w:val="00665DDC"/>
    <w:rsid w:val="00665E87"/>
    <w:rsid w:val="00665F04"/>
    <w:rsid w:val="00665F60"/>
    <w:rsid w:val="0066645D"/>
    <w:rsid w:val="0066662C"/>
    <w:rsid w:val="0066686A"/>
    <w:rsid w:val="00666B60"/>
    <w:rsid w:val="00666BC5"/>
    <w:rsid w:val="00666C53"/>
    <w:rsid w:val="00666CB3"/>
    <w:rsid w:val="00666EBC"/>
    <w:rsid w:val="00666ECA"/>
    <w:rsid w:val="00666F90"/>
    <w:rsid w:val="006670C2"/>
    <w:rsid w:val="0066719C"/>
    <w:rsid w:val="006672B4"/>
    <w:rsid w:val="0066749B"/>
    <w:rsid w:val="006675F0"/>
    <w:rsid w:val="00667D6B"/>
    <w:rsid w:val="00667E5E"/>
    <w:rsid w:val="0067000A"/>
    <w:rsid w:val="0067000C"/>
    <w:rsid w:val="00670105"/>
    <w:rsid w:val="006701EA"/>
    <w:rsid w:val="0067026C"/>
    <w:rsid w:val="006702DD"/>
    <w:rsid w:val="00670445"/>
    <w:rsid w:val="00670672"/>
    <w:rsid w:val="006707B8"/>
    <w:rsid w:val="006710BD"/>
    <w:rsid w:val="00671479"/>
    <w:rsid w:val="00671A69"/>
    <w:rsid w:val="00671D9B"/>
    <w:rsid w:val="00671E25"/>
    <w:rsid w:val="00671F0C"/>
    <w:rsid w:val="00671FD6"/>
    <w:rsid w:val="006723A9"/>
    <w:rsid w:val="006723FB"/>
    <w:rsid w:val="0067256B"/>
    <w:rsid w:val="00672744"/>
    <w:rsid w:val="00672AB8"/>
    <w:rsid w:val="00672B87"/>
    <w:rsid w:val="00672C06"/>
    <w:rsid w:val="00672E74"/>
    <w:rsid w:val="006730B6"/>
    <w:rsid w:val="006730BA"/>
    <w:rsid w:val="0067311F"/>
    <w:rsid w:val="0067330F"/>
    <w:rsid w:val="006733D2"/>
    <w:rsid w:val="006733F2"/>
    <w:rsid w:val="00673415"/>
    <w:rsid w:val="00673773"/>
    <w:rsid w:val="00673884"/>
    <w:rsid w:val="006738A4"/>
    <w:rsid w:val="006738B6"/>
    <w:rsid w:val="006739F2"/>
    <w:rsid w:val="00673A2F"/>
    <w:rsid w:val="00673ABA"/>
    <w:rsid w:val="00673F58"/>
    <w:rsid w:val="006741E7"/>
    <w:rsid w:val="0067425F"/>
    <w:rsid w:val="0067441C"/>
    <w:rsid w:val="00674455"/>
    <w:rsid w:val="0067451A"/>
    <w:rsid w:val="0067459C"/>
    <w:rsid w:val="00674690"/>
    <w:rsid w:val="006747B9"/>
    <w:rsid w:val="00674836"/>
    <w:rsid w:val="00674D34"/>
    <w:rsid w:val="00674D97"/>
    <w:rsid w:val="00674F2B"/>
    <w:rsid w:val="00674F88"/>
    <w:rsid w:val="00674FCB"/>
    <w:rsid w:val="00675034"/>
    <w:rsid w:val="0067511F"/>
    <w:rsid w:val="00675161"/>
    <w:rsid w:val="006751C3"/>
    <w:rsid w:val="00675220"/>
    <w:rsid w:val="0067528D"/>
    <w:rsid w:val="006756FF"/>
    <w:rsid w:val="00675981"/>
    <w:rsid w:val="00675A62"/>
    <w:rsid w:val="00675A79"/>
    <w:rsid w:val="00675C22"/>
    <w:rsid w:val="00675C24"/>
    <w:rsid w:val="00675DA6"/>
    <w:rsid w:val="00675E31"/>
    <w:rsid w:val="006760F9"/>
    <w:rsid w:val="0067644F"/>
    <w:rsid w:val="00676680"/>
    <w:rsid w:val="006766D8"/>
    <w:rsid w:val="00676B0E"/>
    <w:rsid w:val="00676B16"/>
    <w:rsid w:val="00676DBC"/>
    <w:rsid w:val="00676F31"/>
    <w:rsid w:val="00676FA5"/>
    <w:rsid w:val="0067704E"/>
    <w:rsid w:val="006770A2"/>
    <w:rsid w:val="00677767"/>
    <w:rsid w:val="0067798E"/>
    <w:rsid w:val="00677A61"/>
    <w:rsid w:val="00677CD7"/>
    <w:rsid w:val="00677D1E"/>
    <w:rsid w:val="00677D27"/>
    <w:rsid w:val="00677E84"/>
    <w:rsid w:val="00680058"/>
    <w:rsid w:val="0068009A"/>
    <w:rsid w:val="0068018F"/>
    <w:rsid w:val="00680226"/>
    <w:rsid w:val="00680248"/>
    <w:rsid w:val="006802A3"/>
    <w:rsid w:val="00680527"/>
    <w:rsid w:val="00680565"/>
    <w:rsid w:val="00680735"/>
    <w:rsid w:val="00680833"/>
    <w:rsid w:val="0068089C"/>
    <w:rsid w:val="006809C4"/>
    <w:rsid w:val="00680AA4"/>
    <w:rsid w:val="00680AA8"/>
    <w:rsid w:val="00680AB6"/>
    <w:rsid w:val="00680ACA"/>
    <w:rsid w:val="00680ECA"/>
    <w:rsid w:val="00680FE9"/>
    <w:rsid w:val="00681122"/>
    <w:rsid w:val="00681460"/>
    <w:rsid w:val="006814DA"/>
    <w:rsid w:val="00681554"/>
    <w:rsid w:val="00681659"/>
    <w:rsid w:val="00681712"/>
    <w:rsid w:val="00681828"/>
    <w:rsid w:val="00681A12"/>
    <w:rsid w:val="0068204F"/>
    <w:rsid w:val="00682122"/>
    <w:rsid w:val="006822D3"/>
    <w:rsid w:val="00682327"/>
    <w:rsid w:val="006827F2"/>
    <w:rsid w:val="00683009"/>
    <w:rsid w:val="00683296"/>
    <w:rsid w:val="0068387B"/>
    <w:rsid w:val="00683B57"/>
    <w:rsid w:val="00683CDB"/>
    <w:rsid w:val="00683D69"/>
    <w:rsid w:val="00683F01"/>
    <w:rsid w:val="0068414D"/>
    <w:rsid w:val="0068417C"/>
    <w:rsid w:val="006842BF"/>
    <w:rsid w:val="00684382"/>
    <w:rsid w:val="006843D9"/>
    <w:rsid w:val="00684583"/>
    <w:rsid w:val="006846AC"/>
    <w:rsid w:val="006847A1"/>
    <w:rsid w:val="00684CC9"/>
    <w:rsid w:val="00684DFB"/>
    <w:rsid w:val="00684E87"/>
    <w:rsid w:val="00684E9D"/>
    <w:rsid w:val="0068501D"/>
    <w:rsid w:val="00685152"/>
    <w:rsid w:val="006852DC"/>
    <w:rsid w:val="0068531A"/>
    <w:rsid w:val="0068555B"/>
    <w:rsid w:val="00685998"/>
    <w:rsid w:val="00685A6C"/>
    <w:rsid w:val="00685B8C"/>
    <w:rsid w:val="00685BB7"/>
    <w:rsid w:val="00685D5A"/>
    <w:rsid w:val="00685F2C"/>
    <w:rsid w:val="00686103"/>
    <w:rsid w:val="00686119"/>
    <w:rsid w:val="00686278"/>
    <w:rsid w:val="006862C1"/>
    <w:rsid w:val="00686548"/>
    <w:rsid w:val="0068689B"/>
    <w:rsid w:val="006868DB"/>
    <w:rsid w:val="0068691A"/>
    <w:rsid w:val="00686C0A"/>
    <w:rsid w:val="00686D03"/>
    <w:rsid w:val="0068728F"/>
    <w:rsid w:val="006873A9"/>
    <w:rsid w:val="006874A5"/>
    <w:rsid w:val="006874AF"/>
    <w:rsid w:val="00687527"/>
    <w:rsid w:val="00687607"/>
    <w:rsid w:val="00687990"/>
    <w:rsid w:val="00687B23"/>
    <w:rsid w:val="00687C19"/>
    <w:rsid w:val="00687DB2"/>
    <w:rsid w:val="00687DEA"/>
    <w:rsid w:val="00687DF8"/>
    <w:rsid w:val="0069016F"/>
    <w:rsid w:val="0069024E"/>
    <w:rsid w:val="006905AA"/>
    <w:rsid w:val="0069090A"/>
    <w:rsid w:val="00690AF7"/>
    <w:rsid w:val="00690D15"/>
    <w:rsid w:val="00690D9D"/>
    <w:rsid w:val="00690DB8"/>
    <w:rsid w:val="00690DFA"/>
    <w:rsid w:val="00690E0F"/>
    <w:rsid w:val="006911DF"/>
    <w:rsid w:val="006912BB"/>
    <w:rsid w:val="006913C5"/>
    <w:rsid w:val="006913C7"/>
    <w:rsid w:val="00691418"/>
    <w:rsid w:val="00691979"/>
    <w:rsid w:val="00691ACA"/>
    <w:rsid w:val="00691AD6"/>
    <w:rsid w:val="00691DEC"/>
    <w:rsid w:val="00691E7C"/>
    <w:rsid w:val="00691EE1"/>
    <w:rsid w:val="0069210A"/>
    <w:rsid w:val="0069214E"/>
    <w:rsid w:val="00692322"/>
    <w:rsid w:val="006924AD"/>
    <w:rsid w:val="00692780"/>
    <w:rsid w:val="00692A8C"/>
    <w:rsid w:val="00692CE8"/>
    <w:rsid w:val="00692E35"/>
    <w:rsid w:val="00692E7C"/>
    <w:rsid w:val="00692FC5"/>
    <w:rsid w:val="00693066"/>
    <w:rsid w:val="0069329B"/>
    <w:rsid w:val="0069337A"/>
    <w:rsid w:val="0069337E"/>
    <w:rsid w:val="0069346B"/>
    <w:rsid w:val="006934F1"/>
    <w:rsid w:val="006938B7"/>
    <w:rsid w:val="006938CF"/>
    <w:rsid w:val="006939EA"/>
    <w:rsid w:val="00693B84"/>
    <w:rsid w:val="00693E45"/>
    <w:rsid w:val="00693FB1"/>
    <w:rsid w:val="00693FE7"/>
    <w:rsid w:val="00694019"/>
    <w:rsid w:val="00694135"/>
    <w:rsid w:val="006941FA"/>
    <w:rsid w:val="00694418"/>
    <w:rsid w:val="0069491F"/>
    <w:rsid w:val="006949DD"/>
    <w:rsid w:val="00694D96"/>
    <w:rsid w:val="00694EC4"/>
    <w:rsid w:val="00694FB8"/>
    <w:rsid w:val="00694FD5"/>
    <w:rsid w:val="00695321"/>
    <w:rsid w:val="00695571"/>
    <w:rsid w:val="0069574E"/>
    <w:rsid w:val="00695799"/>
    <w:rsid w:val="00695966"/>
    <w:rsid w:val="00695999"/>
    <w:rsid w:val="006959DF"/>
    <w:rsid w:val="00695D35"/>
    <w:rsid w:val="00695E47"/>
    <w:rsid w:val="0069616E"/>
    <w:rsid w:val="006968C7"/>
    <w:rsid w:val="006969A9"/>
    <w:rsid w:val="00696A2B"/>
    <w:rsid w:val="00696A77"/>
    <w:rsid w:val="00696B41"/>
    <w:rsid w:val="00696B6F"/>
    <w:rsid w:val="00696F85"/>
    <w:rsid w:val="006971A2"/>
    <w:rsid w:val="006972E1"/>
    <w:rsid w:val="00697350"/>
    <w:rsid w:val="006973FE"/>
    <w:rsid w:val="0069751F"/>
    <w:rsid w:val="006976AD"/>
    <w:rsid w:val="006978E7"/>
    <w:rsid w:val="00697B4E"/>
    <w:rsid w:val="006A016C"/>
    <w:rsid w:val="006A0200"/>
    <w:rsid w:val="006A03C5"/>
    <w:rsid w:val="006A03E7"/>
    <w:rsid w:val="006A044D"/>
    <w:rsid w:val="006A0490"/>
    <w:rsid w:val="006A05EB"/>
    <w:rsid w:val="006A06BC"/>
    <w:rsid w:val="006A08D8"/>
    <w:rsid w:val="006A0965"/>
    <w:rsid w:val="006A09CA"/>
    <w:rsid w:val="006A0AC0"/>
    <w:rsid w:val="006A0AF5"/>
    <w:rsid w:val="006A0FE5"/>
    <w:rsid w:val="006A10D4"/>
    <w:rsid w:val="006A1139"/>
    <w:rsid w:val="006A118C"/>
    <w:rsid w:val="006A1271"/>
    <w:rsid w:val="006A150E"/>
    <w:rsid w:val="006A17C1"/>
    <w:rsid w:val="006A19C4"/>
    <w:rsid w:val="006A1A23"/>
    <w:rsid w:val="006A2071"/>
    <w:rsid w:val="006A20B6"/>
    <w:rsid w:val="006A2694"/>
    <w:rsid w:val="006A295C"/>
    <w:rsid w:val="006A29C0"/>
    <w:rsid w:val="006A2AD6"/>
    <w:rsid w:val="006A2B79"/>
    <w:rsid w:val="006A2C23"/>
    <w:rsid w:val="006A2E6B"/>
    <w:rsid w:val="006A3076"/>
    <w:rsid w:val="006A3198"/>
    <w:rsid w:val="006A3299"/>
    <w:rsid w:val="006A3341"/>
    <w:rsid w:val="006A3415"/>
    <w:rsid w:val="006A341B"/>
    <w:rsid w:val="006A348F"/>
    <w:rsid w:val="006A358F"/>
    <w:rsid w:val="006A3934"/>
    <w:rsid w:val="006A3A33"/>
    <w:rsid w:val="006A3B9D"/>
    <w:rsid w:val="006A41FA"/>
    <w:rsid w:val="006A4490"/>
    <w:rsid w:val="006A4901"/>
    <w:rsid w:val="006A4AAB"/>
    <w:rsid w:val="006A4B91"/>
    <w:rsid w:val="006A5204"/>
    <w:rsid w:val="006A5222"/>
    <w:rsid w:val="006A532B"/>
    <w:rsid w:val="006A540D"/>
    <w:rsid w:val="006A5592"/>
    <w:rsid w:val="006A58BE"/>
    <w:rsid w:val="006A5BE6"/>
    <w:rsid w:val="006A6279"/>
    <w:rsid w:val="006A6359"/>
    <w:rsid w:val="006A63AE"/>
    <w:rsid w:val="006A64DE"/>
    <w:rsid w:val="006A6637"/>
    <w:rsid w:val="006A66FA"/>
    <w:rsid w:val="006A687C"/>
    <w:rsid w:val="006A6B35"/>
    <w:rsid w:val="006A6BF7"/>
    <w:rsid w:val="006A6E8C"/>
    <w:rsid w:val="006A6F6D"/>
    <w:rsid w:val="006A708B"/>
    <w:rsid w:val="006A7167"/>
    <w:rsid w:val="006A7290"/>
    <w:rsid w:val="006A7334"/>
    <w:rsid w:val="006A74AA"/>
    <w:rsid w:val="006A76A2"/>
    <w:rsid w:val="006A7854"/>
    <w:rsid w:val="006A7A40"/>
    <w:rsid w:val="006A7B94"/>
    <w:rsid w:val="006A7C1B"/>
    <w:rsid w:val="006A7D15"/>
    <w:rsid w:val="006A7D7A"/>
    <w:rsid w:val="006B0674"/>
    <w:rsid w:val="006B06DC"/>
    <w:rsid w:val="006B0724"/>
    <w:rsid w:val="006B0763"/>
    <w:rsid w:val="006B0926"/>
    <w:rsid w:val="006B094E"/>
    <w:rsid w:val="006B0C41"/>
    <w:rsid w:val="006B0C42"/>
    <w:rsid w:val="006B0CED"/>
    <w:rsid w:val="006B10FB"/>
    <w:rsid w:val="006B1270"/>
    <w:rsid w:val="006B12A9"/>
    <w:rsid w:val="006B12E2"/>
    <w:rsid w:val="006B1368"/>
    <w:rsid w:val="006B1615"/>
    <w:rsid w:val="006B16AB"/>
    <w:rsid w:val="006B16D6"/>
    <w:rsid w:val="006B16D8"/>
    <w:rsid w:val="006B1708"/>
    <w:rsid w:val="006B1748"/>
    <w:rsid w:val="006B17A4"/>
    <w:rsid w:val="006B1891"/>
    <w:rsid w:val="006B18EE"/>
    <w:rsid w:val="006B1974"/>
    <w:rsid w:val="006B1B43"/>
    <w:rsid w:val="006B1C2E"/>
    <w:rsid w:val="006B2291"/>
    <w:rsid w:val="006B2469"/>
    <w:rsid w:val="006B2535"/>
    <w:rsid w:val="006B28D7"/>
    <w:rsid w:val="006B2E3F"/>
    <w:rsid w:val="006B3196"/>
    <w:rsid w:val="006B33A8"/>
    <w:rsid w:val="006B3785"/>
    <w:rsid w:val="006B3786"/>
    <w:rsid w:val="006B37F3"/>
    <w:rsid w:val="006B380A"/>
    <w:rsid w:val="006B385D"/>
    <w:rsid w:val="006B3AB6"/>
    <w:rsid w:val="006B3CE8"/>
    <w:rsid w:val="006B40E3"/>
    <w:rsid w:val="006B40EF"/>
    <w:rsid w:val="006B4135"/>
    <w:rsid w:val="006B4175"/>
    <w:rsid w:val="006B46A9"/>
    <w:rsid w:val="006B497C"/>
    <w:rsid w:val="006B4C71"/>
    <w:rsid w:val="006B4EB7"/>
    <w:rsid w:val="006B4EC0"/>
    <w:rsid w:val="006B4EC9"/>
    <w:rsid w:val="006B4F40"/>
    <w:rsid w:val="006B5235"/>
    <w:rsid w:val="006B5421"/>
    <w:rsid w:val="006B549F"/>
    <w:rsid w:val="006B5504"/>
    <w:rsid w:val="006B5615"/>
    <w:rsid w:val="006B5AA3"/>
    <w:rsid w:val="006B5B1F"/>
    <w:rsid w:val="006B5CDF"/>
    <w:rsid w:val="006B5D81"/>
    <w:rsid w:val="006B5E42"/>
    <w:rsid w:val="006B5EB5"/>
    <w:rsid w:val="006B5F4A"/>
    <w:rsid w:val="006B6036"/>
    <w:rsid w:val="006B6942"/>
    <w:rsid w:val="006B69D3"/>
    <w:rsid w:val="006B6AD9"/>
    <w:rsid w:val="006B6C8A"/>
    <w:rsid w:val="006B6D0B"/>
    <w:rsid w:val="006B6E31"/>
    <w:rsid w:val="006B702D"/>
    <w:rsid w:val="006B707A"/>
    <w:rsid w:val="006B7111"/>
    <w:rsid w:val="006B72D2"/>
    <w:rsid w:val="006B7659"/>
    <w:rsid w:val="006B76D3"/>
    <w:rsid w:val="006B7906"/>
    <w:rsid w:val="006B7BF4"/>
    <w:rsid w:val="006B7D30"/>
    <w:rsid w:val="006B7DAB"/>
    <w:rsid w:val="006C0256"/>
    <w:rsid w:val="006C0379"/>
    <w:rsid w:val="006C051C"/>
    <w:rsid w:val="006C054B"/>
    <w:rsid w:val="006C0691"/>
    <w:rsid w:val="006C0B57"/>
    <w:rsid w:val="006C0BBD"/>
    <w:rsid w:val="006C0D3C"/>
    <w:rsid w:val="006C0DC8"/>
    <w:rsid w:val="006C0DCD"/>
    <w:rsid w:val="006C1205"/>
    <w:rsid w:val="006C1261"/>
    <w:rsid w:val="006C1420"/>
    <w:rsid w:val="006C16F1"/>
    <w:rsid w:val="006C1822"/>
    <w:rsid w:val="006C191B"/>
    <w:rsid w:val="006C1A01"/>
    <w:rsid w:val="006C1B6F"/>
    <w:rsid w:val="006C1EA3"/>
    <w:rsid w:val="006C1F2C"/>
    <w:rsid w:val="006C1FF9"/>
    <w:rsid w:val="006C207C"/>
    <w:rsid w:val="006C23C1"/>
    <w:rsid w:val="006C23D2"/>
    <w:rsid w:val="006C2462"/>
    <w:rsid w:val="006C28F1"/>
    <w:rsid w:val="006C2A10"/>
    <w:rsid w:val="006C2CE0"/>
    <w:rsid w:val="006C2E54"/>
    <w:rsid w:val="006C2E8C"/>
    <w:rsid w:val="006C2EDE"/>
    <w:rsid w:val="006C2F32"/>
    <w:rsid w:val="006C2FA6"/>
    <w:rsid w:val="006C2FF7"/>
    <w:rsid w:val="006C3084"/>
    <w:rsid w:val="006C30C9"/>
    <w:rsid w:val="006C32C7"/>
    <w:rsid w:val="006C35D8"/>
    <w:rsid w:val="006C3600"/>
    <w:rsid w:val="006C3638"/>
    <w:rsid w:val="006C36AE"/>
    <w:rsid w:val="006C384D"/>
    <w:rsid w:val="006C396F"/>
    <w:rsid w:val="006C3A74"/>
    <w:rsid w:val="006C3AEC"/>
    <w:rsid w:val="006C3B1C"/>
    <w:rsid w:val="006C3C0A"/>
    <w:rsid w:val="006C3DB6"/>
    <w:rsid w:val="006C3EE4"/>
    <w:rsid w:val="006C4042"/>
    <w:rsid w:val="006C4061"/>
    <w:rsid w:val="006C40EF"/>
    <w:rsid w:val="006C41ED"/>
    <w:rsid w:val="006C4242"/>
    <w:rsid w:val="006C43CE"/>
    <w:rsid w:val="006C44BC"/>
    <w:rsid w:val="006C450C"/>
    <w:rsid w:val="006C4703"/>
    <w:rsid w:val="006C499F"/>
    <w:rsid w:val="006C4CEB"/>
    <w:rsid w:val="006C4FD9"/>
    <w:rsid w:val="006C55E9"/>
    <w:rsid w:val="006C5953"/>
    <w:rsid w:val="006C5EB6"/>
    <w:rsid w:val="006C61D5"/>
    <w:rsid w:val="006C624C"/>
    <w:rsid w:val="006C645A"/>
    <w:rsid w:val="006C6500"/>
    <w:rsid w:val="006C657A"/>
    <w:rsid w:val="006C66CA"/>
    <w:rsid w:val="006C66FF"/>
    <w:rsid w:val="006C67C8"/>
    <w:rsid w:val="006C6990"/>
    <w:rsid w:val="006C6CD4"/>
    <w:rsid w:val="006C6DD3"/>
    <w:rsid w:val="006C6E33"/>
    <w:rsid w:val="006C6E4F"/>
    <w:rsid w:val="006C6E95"/>
    <w:rsid w:val="006C6EC2"/>
    <w:rsid w:val="006C7233"/>
    <w:rsid w:val="006C7375"/>
    <w:rsid w:val="006C77CD"/>
    <w:rsid w:val="006C7878"/>
    <w:rsid w:val="006C789C"/>
    <w:rsid w:val="006C78D2"/>
    <w:rsid w:val="006C7940"/>
    <w:rsid w:val="006C7CDC"/>
    <w:rsid w:val="006D03FA"/>
    <w:rsid w:val="006D0B70"/>
    <w:rsid w:val="006D0C63"/>
    <w:rsid w:val="006D0CAC"/>
    <w:rsid w:val="006D0CC6"/>
    <w:rsid w:val="006D0D96"/>
    <w:rsid w:val="006D0E0B"/>
    <w:rsid w:val="006D0E35"/>
    <w:rsid w:val="006D0F4A"/>
    <w:rsid w:val="006D1636"/>
    <w:rsid w:val="006D16D3"/>
    <w:rsid w:val="006D1DF5"/>
    <w:rsid w:val="006D1E29"/>
    <w:rsid w:val="006D20C4"/>
    <w:rsid w:val="006D21FB"/>
    <w:rsid w:val="006D2BC0"/>
    <w:rsid w:val="006D2EB3"/>
    <w:rsid w:val="006D2EB5"/>
    <w:rsid w:val="006D2F91"/>
    <w:rsid w:val="006D335F"/>
    <w:rsid w:val="006D33E8"/>
    <w:rsid w:val="006D33FE"/>
    <w:rsid w:val="006D3417"/>
    <w:rsid w:val="006D3538"/>
    <w:rsid w:val="006D3547"/>
    <w:rsid w:val="006D36FC"/>
    <w:rsid w:val="006D375E"/>
    <w:rsid w:val="006D3ADC"/>
    <w:rsid w:val="006D3AE0"/>
    <w:rsid w:val="006D3BF5"/>
    <w:rsid w:val="006D3C69"/>
    <w:rsid w:val="006D3DE4"/>
    <w:rsid w:val="006D3E13"/>
    <w:rsid w:val="006D3FF2"/>
    <w:rsid w:val="006D418C"/>
    <w:rsid w:val="006D425C"/>
    <w:rsid w:val="006D43B3"/>
    <w:rsid w:val="006D43F9"/>
    <w:rsid w:val="006D4453"/>
    <w:rsid w:val="006D4499"/>
    <w:rsid w:val="006D464E"/>
    <w:rsid w:val="006D47B3"/>
    <w:rsid w:val="006D4BC7"/>
    <w:rsid w:val="006D4DBB"/>
    <w:rsid w:val="006D4FFF"/>
    <w:rsid w:val="006D5493"/>
    <w:rsid w:val="006D59C5"/>
    <w:rsid w:val="006D5C0E"/>
    <w:rsid w:val="006D5CC9"/>
    <w:rsid w:val="006D5E53"/>
    <w:rsid w:val="006D5EA4"/>
    <w:rsid w:val="006D5ECA"/>
    <w:rsid w:val="006D5FD3"/>
    <w:rsid w:val="006D66BB"/>
    <w:rsid w:val="006D66EC"/>
    <w:rsid w:val="006D675F"/>
    <w:rsid w:val="006D6A34"/>
    <w:rsid w:val="006D6BDE"/>
    <w:rsid w:val="006D6DBF"/>
    <w:rsid w:val="006D6DC7"/>
    <w:rsid w:val="006D6EED"/>
    <w:rsid w:val="006D6F22"/>
    <w:rsid w:val="006D6FE9"/>
    <w:rsid w:val="006D7020"/>
    <w:rsid w:val="006D7200"/>
    <w:rsid w:val="006D756E"/>
    <w:rsid w:val="006D75F5"/>
    <w:rsid w:val="006D764C"/>
    <w:rsid w:val="006D76E4"/>
    <w:rsid w:val="006D7950"/>
    <w:rsid w:val="006D7AC1"/>
    <w:rsid w:val="006D7B68"/>
    <w:rsid w:val="006D7CC7"/>
    <w:rsid w:val="006D7F32"/>
    <w:rsid w:val="006DA1EE"/>
    <w:rsid w:val="006E01DF"/>
    <w:rsid w:val="006E022E"/>
    <w:rsid w:val="006E03F2"/>
    <w:rsid w:val="006E0510"/>
    <w:rsid w:val="006E0761"/>
    <w:rsid w:val="006E07AE"/>
    <w:rsid w:val="006E0927"/>
    <w:rsid w:val="006E0A0F"/>
    <w:rsid w:val="006E0A12"/>
    <w:rsid w:val="006E0FC1"/>
    <w:rsid w:val="006E0FC2"/>
    <w:rsid w:val="006E1227"/>
    <w:rsid w:val="006E1458"/>
    <w:rsid w:val="006E15BC"/>
    <w:rsid w:val="006E1662"/>
    <w:rsid w:val="006E183E"/>
    <w:rsid w:val="006E188C"/>
    <w:rsid w:val="006E197D"/>
    <w:rsid w:val="006E1A3C"/>
    <w:rsid w:val="006E1C35"/>
    <w:rsid w:val="006E2146"/>
    <w:rsid w:val="006E254F"/>
    <w:rsid w:val="006E2612"/>
    <w:rsid w:val="006E26C9"/>
    <w:rsid w:val="006E2A08"/>
    <w:rsid w:val="006E2CE3"/>
    <w:rsid w:val="006E2CEA"/>
    <w:rsid w:val="006E2DAE"/>
    <w:rsid w:val="006E2E59"/>
    <w:rsid w:val="006E2F36"/>
    <w:rsid w:val="006E2FC6"/>
    <w:rsid w:val="006E305E"/>
    <w:rsid w:val="006E3108"/>
    <w:rsid w:val="006E31DE"/>
    <w:rsid w:val="006E32DB"/>
    <w:rsid w:val="006E360C"/>
    <w:rsid w:val="006E3629"/>
    <w:rsid w:val="006E366F"/>
    <w:rsid w:val="006E36A6"/>
    <w:rsid w:val="006E3837"/>
    <w:rsid w:val="006E38C7"/>
    <w:rsid w:val="006E3918"/>
    <w:rsid w:val="006E3B88"/>
    <w:rsid w:val="006E3C34"/>
    <w:rsid w:val="006E3D0E"/>
    <w:rsid w:val="006E3D85"/>
    <w:rsid w:val="006E406E"/>
    <w:rsid w:val="006E411F"/>
    <w:rsid w:val="006E4996"/>
    <w:rsid w:val="006E49C7"/>
    <w:rsid w:val="006E4A3E"/>
    <w:rsid w:val="006E5078"/>
    <w:rsid w:val="006E5123"/>
    <w:rsid w:val="006E513B"/>
    <w:rsid w:val="006E5157"/>
    <w:rsid w:val="006E58BE"/>
    <w:rsid w:val="006E591C"/>
    <w:rsid w:val="006E5A7E"/>
    <w:rsid w:val="006E5AFA"/>
    <w:rsid w:val="006E5C1D"/>
    <w:rsid w:val="006E5C9E"/>
    <w:rsid w:val="006E5E03"/>
    <w:rsid w:val="006E5ED5"/>
    <w:rsid w:val="006E6093"/>
    <w:rsid w:val="006E6479"/>
    <w:rsid w:val="006E672A"/>
    <w:rsid w:val="006E69FA"/>
    <w:rsid w:val="006E6BA4"/>
    <w:rsid w:val="006E6CE7"/>
    <w:rsid w:val="006E6F51"/>
    <w:rsid w:val="006E6FD2"/>
    <w:rsid w:val="006E720D"/>
    <w:rsid w:val="006E7278"/>
    <w:rsid w:val="006E7319"/>
    <w:rsid w:val="006E7A6F"/>
    <w:rsid w:val="006E7CE6"/>
    <w:rsid w:val="006E7CE9"/>
    <w:rsid w:val="006E7FE7"/>
    <w:rsid w:val="006F008A"/>
    <w:rsid w:val="006F01AD"/>
    <w:rsid w:val="006F02E5"/>
    <w:rsid w:val="006F0430"/>
    <w:rsid w:val="006F04B6"/>
    <w:rsid w:val="006F04BC"/>
    <w:rsid w:val="006F0778"/>
    <w:rsid w:val="006F0A4D"/>
    <w:rsid w:val="006F0B27"/>
    <w:rsid w:val="006F0E29"/>
    <w:rsid w:val="006F0E3D"/>
    <w:rsid w:val="006F0E91"/>
    <w:rsid w:val="006F1193"/>
    <w:rsid w:val="006F129F"/>
    <w:rsid w:val="006F13E3"/>
    <w:rsid w:val="006F1641"/>
    <w:rsid w:val="006F16F3"/>
    <w:rsid w:val="006F1723"/>
    <w:rsid w:val="006F18AF"/>
    <w:rsid w:val="006F18B2"/>
    <w:rsid w:val="006F18C6"/>
    <w:rsid w:val="006F1922"/>
    <w:rsid w:val="006F196E"/>
    <w:rsid w:val="006F1FD1"/>
    <w:rsid w:val="006F2050"/>
    <w:rsid w:val="006F2224"/>
    <w:rsid w:val="006F2301"/>
    <w:rsid w:val="006F23EE"/>
    <w:rsid w:val="006F2875"/>
    <w:rsid w:val="006F2B2E"/>
    <w:rsid w:val="006F2C58"/>
    <w:rsid w:val="006F2C9A"/>
    <w:rsid w:val="006F2DB7"/>
    <w:rsid w:val="006F34A2"/>
    <w:rsid w:val="006F361E"/>
    <w:rsid w:val="006F3677"/>
    <w:rsid w:val="006F3868"/>
    <w:rsid w:val="006F39C6"/>
    <w:rsid w:val="006F3DB4"/>
    <w:rsid w:val="006F4058"/>
    <w:rsid w:val="006F4076"/>
    <w:rsid w:val="006F419D"/>
    <w:rsid w:val="006F41F6"/>
    <w:rsid w:val="006F4364"/>
    <w:rsid w:val="006F43DB"/>
    <w:rsid w:val="006F4533"/>
    <w:rsid w:val="006F4617"/>
    <w:rsid w:val="006F47AF"/>
    <w:rsid w:val="006F4B86"/>
    <w:rsid w:val="006F4EBF"/>
    <w:rsid w:val="006F4F6C"/>
    <w:rsid w:val="006F4F8F"/>
    <w:rsid w:val="006F5046"/>
    <w:rsid w:val="006F52A9"/>
    <w:rsid w:val="006F5339"/>
    <w:rsid w:val="006F54AB"/>
    <w:rsid w:val="006F5511"/>
    <w:rsid w:val="006F5569"/>
    <w:rsid w:val="006F5711"/>
    <w:rsid w:val="006F581E"/>
    <w:rsid w:val="006F5B11"/>
    <w:rsid w:val="006F5B30"/>
    <w:rsid w:val="006F5B61"/>
    <w:rsid w:val="006F5CED"/>
    <w:rsid w:val="006F5D9D"/>
    <w:rsid w:val="006F5ED4"/>
    <w:rsid w:val="006F6262"/>
    <w:rsid w:val="006F6263"/>
    <w:rsid w:val="006F6688"/>
    <w:rsid w:val="006F6849"/>
    <w:rsid w:val="006F6872"/>
    <w:rsid w:val="006F69DF"/>
    <w:rsid w:val="006F6A35"/>
    <w:rsid w:val="006F6B3A"/>
    <w:rsid w:val="006F6C8B"/>
    <w:rsid w:val="006F6E28"/>
    <w:rsid w:val="006F7081"/>
    <w:rsid w:val="006F7337"/>
    <w:rsid w:val="006F75A5"/>
    <w:rsid w:val="006F7744"/>
    <w:rsid w:val="006F794D"/>
    <w:rsid w:val="006F79A9"/>
    <w:rsid w:val="006F79B6"/>
    <w:rsid w:val="006F7A4E"/>
    <w:rsid w:val="006F7DCC"/>
    <w:rsid w:val="006F7E1D"/>
    <w:rsid w:val="006F7E9F"/>
    <w:rsid w:val="0070010A"/>
    <w:rsid w:val="007001AF"/>
    <w:rsid w:val="007001E1"/>
    <w:rsid w:val="007002D1"/>
    <w:rsid w:val="007002D7"/>
    <w:rsid w:val="007003FE"/>
    <w:rsid w:val="0070045A"/>
    <w:rsid w:val="00700490"/>
    <w:rsid w:val="007006BF"/>
    <w:rsid w:val="007007C8"/>
    <w:rsid w:val="00700B49"/>
    <w:rsid w:val="007011AF"/>
    <w:rsid w:val="007014D1"/>
    <w:rsid w:val="00701587"/>
    <w:rsid w:val="0070167E"/>
    <w:rsid w:val="00701A62"/>
    <w:rsid w:val="00701AB9"/>
    <w:rsid w:val="00701B75"/>
    <w:rsid w:val="00701D11"/>
    <w:rsid w:val="007020AB"/>
    <w:rsid w:val="00702157"/>
    <w:rsid w:val="00702339"/>
    <w:rsid w:val="007026B0"/>
    <w:rsid w:val="00702B46"/>
    <w:rsid w:val="00702F1F"/>
    <w:rsid w:val="00703554"/>
    <w:rsid w:val="0070365B"/>
    <w:rsid w:val="00703916"/>
    <w:rsid w:val="00703A1A"/>
    <w:rsid w:val="00703A2A"/>
    <w:rsid w:val="00703A46"/>
    <w:rsid w:val="00703B69"/>
    <w:rsid w:val="00703CEB"/>
    <w:rsid w:val="00703D51"/>
    <w:rsid w:val="00703D8F"/>
    <w:rsid w:val="00704213"/>
    <w:rsid w:val="007042C7"/>
    <w:rsid w:val="0070447B"/>
    <w:rsid w:val="007044DF"/>
    <w:rsid w:val="007045CD"/>
    <w:rsid w:val="00704A8E"/>
    <w:rsid w:val="00704C74"/>
    <w:rsid w:val="00704E5A"/>
    <w:rsid w:val="00704F7E"/>
    <w:rsid w:val="00705015"/>
    <w:rsid w:val="00705263"/>
    <w:rsid w:val="007056F6"/>
    <w:rsid w:val="00705C68"/>
    <w:rsid w:val="00705CAA"/>
    <w:rsid w:val="00706057"/>
    <w:rsid w:val="007064E5"/>
    <w:rsid w:val="00706520"/>
    <w:rsid w:val="0070680E"/>
    <w:rsid w:val="0070683D"/>
    <w:rsid w:val="007068D9"/>
    <w:rsid w:val="00706992"/>
    <w:rsid w:val="007069F5"/>
    <w:rsid w:val="00706B07"/>
    <w:rsid w:val="00706DB3"/>
    <w:rsid w:val="00706DF1"/>
    <w:rsid w:val="00706E07"/>
    <w:rsid w:val="00707125"/>
    <w:rsid w:val="00707260"/>
    <w:rsid w:val="007072ED"/>
    <w:rsid w:val="00707392"/>
    <w:rsid w:val="00707411"/>
    <w:rsid w:val="00707515"/>
    <w:rsid w:val="0070778B"/>
    <w:rsid w:val="007079FB"/>
    <w:rsid w:val="00707ADD"/>
    <w:rsid w:val="00707BB1"/>
    <w:rsid w:val="00707C61"/>
    <w:rsid w:val="00707E96"/>
    <w:rsid w:val="00710288"/>
    <w:rsid w:val="00710319"/>
    <w:rsid w:val="00710330"/>
    <w:rsid w:val="00710460"/>
    <w:rsid w:val="007107B6"/>
    <w:rsid w:val="00710A0F"/>
    <w:rsid w:val="00710B1E"/>
    <w:rsid w:val="00710DE4"/>
    <w:rsid w:val="00711182"/>
    <w:rsid w:val="00711349"/>
    <w:rsid w:val="007115D8"/>
    <w:rsid w:val="007116F1"/>
    <w:rsid w:val="007117FC"/>
    <w:rsid w:val="00711843"/>
    <w:rsid w:val="00711B56"/>
    <w:rsid w:val="00711C87"/>
    <w:rsid w:val="00711E9E"/>
    <w:rsid w:val="007120C5"/>
    <w:rsid w:val="007122ED"/>
    <w:rsid w:val="00712629"/>
    <w:rsid w:val="00712EC2"/>
    <w:rsid w:val="0071302A"/>
    <w:rsid w:val="00713064"/>
    <w:rsid w:val="0071309E"/>
    <w:rsid w:val="00713289"/>
    <w:rsid w:val="007134D7"/>
    <w:rsid w:val="007137EC"/>
    <w:rsid w:val="0071384C"/>
    <w:rsid w:val="0071397B"/>
    <w:rsid w:val="00713A82"/>
    <w:rsid w:val="00713FB6"/>
    <w:rsid w:val="00713FC5"/>
    <w:rsid w:val="00713FE7"/>
    <w:rsid w:val="00714109"/>
    <w:rsid w:val="00714337"/>
    <w:rsid w:val="00714387"/>
    <w:rsid w:val="0071488C"/>
    <w:rsid w:val="007148C9"/>
    <w:rsid w:val="00714AE9"/>
    <w:rsid w:val="00714B1C"/>
    <w:rsid w:val="00714B8A"/>
    <w:rsid w:val="007150F8"/>
    <w:rsid w:val="007153A5"/>
    <w:rsid w:val="00715510"/>
    <w:rsid w:val="007158E6"/>
    <w:rsid w:val="00715935"/>
    <w:rsid w:val="00715A86"/>
    <w:rsid w:val="00715B6E"/>
    <w:rsid w:val="00715C29"/>
    <w:rsid w:val="00715CDA"/>
    <w:rsid w:val="00715CE8"/>
    <w:rsid w:val="00716462"/>
    <w:rsid w:val="00716814"/>
    <w:rsid w:val="0071693D"/>
    <w:rsid w:val="00716EB2"/>
    <w:rsid w:val="00717071"/>
    <w:rsid w:val="00717148"/>
    <w:rsid w:val="00717369"/>
    <w:rsid w:val="00717596"/>
    <w:rsid w:val="0071766C"/>
    <w:rsid w:val="007176D0"/>
    <w:rsid w:val="0071779B"/>
    <w:rsid w:val="00717B0B"/>
    <w:rsid w:val="00717B61"/>
    <w:rsid w:val="00717E62"/>
    <w:rsid w:val="00720498"/>
    <w:rsid w:val="007205C9"/>
    <w:rsid w:val="00720626"/>
    <w:rsid w:val="00720CD9"/>
    <w:rsid w:val="00720CFC"/>
    <w:rsid w:val="00720EB0"/>
    <w:rsid w:val="0072104A"/>
    <w:rsid w:val="00721063"/>
    <w:rsid w:val="007211C3"/>
    <w:rsid w:val="00721504"/>
    <w:rsid w:val="007217DE"/>
    <w:rsid w:val="007218AC"/>
    <w:rsid w:val="00721966"/>
    <w:rsid w:val="00721982"/>
    <w:rsid w:val="007221AF"/>
    <w:rsid w:val="0072221E"/>
    <w:rsid w:val="00722329"/>
    <w:rsid w:val="007223BA"/>
    <w:rsid w:val="00722540"/>
    <w:rsid w:val="007225CC"/>
    <w:rsid w:val="007229D9"/>
    <w:rsid w:val="00722B6A"/>
    <w:rsid w:val="00722D65"/>
    <w:rsid w:val="007230EC"/>
    <w:rsid w:val="007232FF"/>
    <w:rsid w:val="00723427"/>
    <w:rsid w:val="00723549"/>
    <w:rsid w:val="007235D5"/>
    <w:rsid w:val="007236E3"/>
    <w:rsid w:val="0072388E"/>
    <w:rsid w:val="007238A7"/>
    <w:rsid w:val="00723CAC"/>
    <w:rsid w:val="00723CB9"/>
    <w:rsid w:val="00723FC2"/>
    <w:rsid w:val="00723FDE"/>
    <w:rsid w:val="007243A5"/>
    <w:rsid w:val="007243B6"/>
    <w:rsid w:val="00724461"/>
    <w:rsid w:val="0072459B"/>
    <w:rsid w:val="007245C5"/>
    <w:rsid w:val="007247F3"/>
    <w:rsid w:val="00724811"/>
    <w:rsid w:val="007248D1"/>
    <w:rsid w:val="007248EA"/>
    <w:rsid w:val="00724A28"/>
    <w:rsid w:val="00724BBB"/>
    <w:rsid w:val="00724EBD"/>
    <w:rsid w:val="0072523B"/>
    <w:rsid w:val="0072551C"/>
    <w:rsid w:val="007256BE"/>
    <w:rsid w:val="0072578D"/>
    <w:rsid w:val="007258E3"/>
    <w:rsid w:val="0072592A"/>
    <w:rsid w:val="00725981"/>
    <w:rsid w:val="00725B3E"/>
    <w:rsid w:val="00725BD8"/>
    <w:rsid w:val="00725C73"/>
    <w:rsid w:val="00725DB5"/>
    <w:rsid w:val="00725E7B"/>
    <w:rsid w:val="00725EEB"/>
    <w:rsid w:val="007262BD"/>
    <w:rsid w:val="007263E0"/>
    <w:rsid w:val="00726521"/>
    <w:rsid w:val="0072670B"/>
    <w:rsid w:val="007269F9"/>
    <w:rsid w:val="00726C8B"/>
    <w:rsid w:val="00726C9E"/>
    <w:rsid w:val="00726EB1"/>
    <w:rsid w:val="00726F6B"/>
    <w:rsid w:val="007271DD"/>
    <w:rsid w:val="0072748C"/>
    <w:rsid w:val="00727653"/>
    <w:rsid w:val="007276BA"/>
    <w:rsid w:val="007276E5"/>
    <w:rsid w:val="0072783B"/>
    <w:rsid w:val="00727891"/>
    <w:rsid w:val="00727A23"/>
    <w:rsid w:val="00727D61"/>
    <w:rsid w:val="00727F31"/>
    <w:rsid w:val="00727F77"/>
    <w:rsid w:val="00727FDD"/>
    <w:rsid w:val="00727FE4"/>
    <w:rsid w:val="00730189"/>
    <w:rsid w:val="0073042C"/>
    <w:rsid w:val="00730481"/>
    <w:rsid w:val="007304EF"/>
    <w:rsid w:val="00730567"/>
    <w:rsid w:val="007305AD"/>
    <w:rsid w:val="0073064F"/>
    <w:rsid w:val="00730854"/>
    <w:rsid w:val="00730B6D"/>
    <w:rsid w:val="00730C39"/>
    <w:rsid w:val="00730D94"/>
    <w:rsid w:val="00731109"/>
    <w:rsid w:val="00731201"/>
    <w:rsid w:val="00731320"/>
    <w:rsid w:val="0073134A"/>
    <w:rsid w:val="00731421"/>
    <w:rsid w:val="007315B1"/>
    <w:rsid w:val="007315BA"/>
    <w:rsid w:val="00731630"/>
    <w:rsid w:val="00731BA6"/>
    <w:rsid w:val="00731CF5"/>
    <w:rsid w:val="0073201B"/>
    <w:rsid w:val="00732357"/>
    <w:rsid w:val="00732364"/>
    <w:rsid w:val="007324C9"/>
    <w:rsid w:val="007326F9"/>
    <w:rsid w:val="00732AB7"/>
    <w:rsid w:val="00732B7E"/>
    <w:rsid w:val="00732C4B"/>
    <w:rsid w:val="00732C88"/>
    <w:rsid w:val="00732DC2"/>
    <w:rsid w:val="00732F68"/>
    <w:rsid w:val="007330B9"/>
    <w:rsid w:val="007331AE"/>
    <w:rsid w:val="00733371"/>
    <w:rsid w:val="00733477"/>
    <w:rsid w:val="007334A6"/>
    <w:rsid w:val="007334C5"/>
    <w:rsid w:val="00733554"/>
    <w:rsid w:val="00733725"/>
    <w:rsid w:val="007338D7"/>
    <w:rsid w:val="00733AD4"/>
    <w:rsid w:val="00733B55"/>
    <w:rsid w:val="00733CE5"/>
    <w:rsid w:val="00733E00"/>
    <w:rsid w:val="00733F09"/>
    <w:rsid w:val="007342CF"/>
    <w:rsid w:val="00734341"/>
    <w:rsid w:val="007343D0"/>
    <w:rsid w:val="0073447D"/>
    <w:rsid w:val="0073457B"/>
    <w:rsid w:val="0073486F"/>
    <w:rsid w:val="007348BA"/>
    <w:rsid w:val="00734A94"/>
    <w:rsid w:val="00734DA6"/>
    <w:rsid w:val="00735374"/>
    <w:rsid w:val="0073562C"/>
    <w:rsid w:val="0073574A"/>
    <w:rsid w:val="00735A7B"/>
    <w:rsid w:val="00735CEC"/>
    <w:rsid w:val="00735D06"/>
    <w:rsid w:val="00735EC3"/>
    <w:rsid w:val="00735FB9"/>
    <w:rsid w:val="00735FD6"/>
    <w:rsid w:val="00736258"/>
    <w:rsid w:val="007362E1"/>
    <w:rsid w:val="00736450"/>
    <w:rsid w:val="007364AC"/>
    <w:rsid w:val="0073663F"/>
    <w:rsid w:val="00736773"/>
    <w:rsid w:val="00736863"/>
    <w:rsid w:val="00736A26"/>
    <w:rsid w:val="00736C14"/>
    <w:rsid w:val="00736D78"/>
    <w:rsid w:val="00736EF7"/>
    <w:rsid w:val="00737001"/>
    <w:rsid w:val="0073717F"/>
    <w:rsid w:val="00737392"/>
    <w:rsid w:val="00737723"/>
    <w:rsid w:val="007377C1"/>
    <w:rsid w:val="00737900"/>
    <w:rsid w:val="0073790C"/>
    <w:rsid w:val="00737952"/>
    <w:rsid w:val="00737AC5"/>
    <w:rsid w:val="00737C3F"/>
    <w:rsid w:val="00737CB1"/>
    <w:rsid w:val="00737D23"/>
    <w:rsid w:val="00737E0E"/>
    <w:rsid w:val="00737E97"/>
    <w:rsid w:val="00737F31"/>
    <w:rsid w:val="00737FD2"/>
    <w:rsid w:val="00740170"/>
    <w:rsid w:val="00740253"/>
    <w:rsid w:val="007406C2"/>
    <w:rsid w:val="00740702"/>
    <w:rsid w:val="00740B92"/>
    <w:rsid w:val="00740CFB"/>
    <w:rsid w:val="00741088"/>
    <w:rsid w:val="007413E1"/>
    <w:rsid w:val="00741448"/>
    <w:rsid w:val="007414F1"/>
    <w:rsid w:val="007416C9"/>
    <w:rsid w:val="00741994"/>
    <w:rsid w:val="00741B0B"/>
    <w:rsid w:val="00741E2F"/>
    <w:rsid w:val="007422CD"/>
    <w:rsid w:val="0074230C"/>
    <w:rsid w:val="00742378"/>
    <w:rsid w:val="007426AF"/>
    <w:rsid w:val="007429BF"/>
    <w:rsid w:val="00742B94"/>
    <w:rsid w:val="00742C5A"/>
    <w:rsid w:val="00742F23"/>
    <w:rsid w:val="00743144"/>
    <w:rsid w:val="00743208"/>
    <w:rsid w:val="00743348"/>
    <w:rsid w:val="0074345B"/>
    <w:rsid w:val="00743641"/>
    <w:rsid w:val="007436FD"/>
    <w:rsid w:val="00743846"/>
    <w:rsid w:val="00743AA5"/>
    <w:rsid w:val="00743C53"/>
    <w:rsid w:val="00743D51"/>
    <w:rsid w:val="00743F3F"/>
    <w:rsid w:val="007440C7"/>
    <w:rsid w:val="00744140"/>
    <w:rsid w:val="007444B3"/>
    <w:rsid w:val="00744AC8"/>
    <w:rsid w:val="007450E3"/>
    <w:rsid w:val="0074513F"/>
    <w:rsid w:val="0074520D"/>
    <w:rsid w:val="00745440"/>
    <w:rsid w:val="00745497"/>
    <w:rsid w:val="0074551B"/>
    <w:rsid w:val="007458B2"/>
    <w:rsid w:val="007458BE"/>
    <w:rsid w:val="00745C12"/>
    <w:rsid w:val="00745D17"/>
    <w:rsid w:val="00746077"/>
    <w:rsid w:val="007464F9"/>
    <w:rsid w:val="00746772"/>
    <w:rsid w:val="007467B8"/>
    <w:rsid w:val="007468CB"/>
    <w:rsid w:val="007468E4"/>
    <w:rsid w:val="00746B55"/>
    <w:rsid w:val="00746C6F"/>
    <w:rsid w:val="00746CA6"/>
    <w:rsid w:val="0074700B"/>
    <w:rsid w:val="0074722B"/>
    <w:rsid w:val="0074728C"/>
    <w:rsid w:val="0074739E"/>
    <w:rsid w:val="00747418"/>
    <w:rsid w:val="00747742"/>
    <w:rsid w:val="0074785C"/>
    <w:rsid w:val="0074797D"/>
    <w:rsid w:val="00747C39"/>
    <w:rsid w:val="00747CD4"/>
    <w:rsid w:val="00747D3E"/>
    <w:rsid w:val="00747F6D"/>
    <w:rsid w:val="00747FFE"/>
    <w:rsid w:val="00750034"/>
    <w:rsid w:val="0075062E"/>
    <w:rsid w:val="0075089E"/>
    <w:rsid w:val="00750A39"/>
    <w:rsid w:val="00750A55"/>
    <w:rsid w:val="00750DEC"/>
    <w:rsid w:val="00750EDB"/>
    <w:rsid w:val="00750F10"/>
    <w:rsid w:val="00751127"/>
    <w:rsid w:val="007513E7"/>
    <w:rsid w:val="00751410"/>
    <w:rsid w:val="00751416"/>
    <w:rsid w:val="00751469"/>
    <w:rsid w:val="00751476"/>
    <w:rsid w:val="00751532"/>
    <w:rsid w:val="00751917"/>
    <w:rsid w:val="00751965"/>
    <w:rsid w:val="00751B6B"/>
    <w:rsid w:val="00751C0C"/>
    <w:rsid w:val="00751CCD"/>
    <w:rsid w:val="00751D19"/>
    <w:rsid w:val="00751DC4"/>
    <w:rsid w:val="00751F27"/>
    <w:rsid w:val="00751F9D"/>
    <w:rsid w:val="00752258"/>
    <w:rsid w:val="007526C0"/>
    <w:rsid w:val="007528F7"/>
    <w:rsid w:val="0075293C"/>
    <w:rsid w:val="0075293E"/>
    <w:rsid w:val="00752AE9"/>
    <w:rsid w:val="00752BE5"/>
    <w:rsid w:val="00752E84"/>
    <w:rsid w:val="00752F06"/>
    <w:rsid w:val="00752F60"/>
    <w:rsid w:val="007531C0"/>
    <w:rsid w:val="007531F5"/>
    <w:rsid w:val="007536ED"/>
    <w:rsid w:val="00753A4E"/>
    <w:rsid w:val="00753D01"/>
    <w:rsid w:val="00753D29"/>
    <w:rsid w:val="00753FAF"/>
    <w:rsid w:val="00754201"/>
    <w:rsid w:val="00754364"/>
    <w:rsid w:val="00754485"/>
    <w:rsid w:val="007546C0"/>
    <w:rsid w:val="00754786"/>
    <w:rsid w:val="007547EF"/>
    <w:rsid w:val="00754850"/>
    <w:rsid w:val="00754BED"/>
    <w:rsid w:val="00754CF3"/>
    <w:rsid w:val="00754DC2"/>
    <w:rsid w:val="007553DB"/>
    <w:rsid w:val="007554FE"/>
    <w:rsid w:val="0075552E"/>
    <w:rsid w:val="007556A3"/>
    <w:rsid w:val="007557AB"/>
    <w:rsid w:val="007557D5"/>
    <w:rsid w:val="007558E6"/>
    <w:rsid w:val="00755E1B"/>
    <w:rsid w:val="0075603A"/>
    <w:rsid w:val="00756910"/>
    <w:rsid w:val="0075697A"/>
    <w:rsid w:val="00756995"/>
    <w:rsid w:val="00756AB4"/>
    <w:rsid w:val="00756CCD"/>
    <w:rsid w:val="00756F53"/>
    <w:rsid w:val="00756F7B"/>
    <w:rsid w:val="0075700D"/>
    <w:rsid w:val="007570BA"/>
    <w:rsid w:val="00757165"/>
    <w:rsid w:val="007571A1"/>
    <w:rsid w:val="00757252"/>
    <w:rsid w:val="007572E0"/>
    <w:rsid w:val="0075748A"/>
    <w:rsid w:val="00757802"/>
    <w:rsid w:val="00757D1E"/>
    <w:rsid w:val="0076005F"/>
    <w:rsid w:val="00760400"/>
    <w:rsid w:val="007604E7"/>
    <w:rsid w:val="00760582"/>
    <w:rsid w:val="0076066F"/>
    <w:rsid w:val="0076084F"/>
    <w:rsid w:val="00760883"/>
    <w:rsid w:val="007608DB"/>
    <w:rsid w:val="00760910"/>
    <w:rsid w:val="00760DCE"/>
    <w:rsid w:val="00760FC0"/>
    <w:rsid w:val="00761186"/>
    <w:rsid w:val="007612FE"/>
    <w:rsid w:val="007613BF"/>
    <w:rsid w:val="007613E4"/>
    <w:rsid w:val="007615FE"/>
    <w:rsid w:val="00761675"/>
    <w:rsid w:val="007616CA"/>
    <w:rsid w:val="00761707"/>
    <w:rsid w:val="00761840"/>
    <w:rsid w:val="0076193D"/>
    <w:rsid w:val="00761C90"/>
    <w:rsid w:val="00761E11"/>
    <w:rsid w:val="007621F5"/>
    <w:rsid w:val="007625E2"/>
    <w:rsid w:val="00762B80"/>
    <w:rsid w:val="00762CED"/>
    <w:rsid w:val="00762D5F"/>
    <w:rsid w:val="00763213"/>
    <w:rsid w:val="0076341A"/>
    <w:rsid w:val="00763433"/>
    <w:rsid w:val="007635C7"/>
    <w:rsid w:val="0076390A"/>
    <w:rsid w:val="00763CEA"/>
    <w:rsid w:val="00763E77"/>
    <w:rsid w:val="007641EA"/>
    <w:rsid w:val="0076465A"/>
    <w:rsid w:val="007647A0"/>
    <w:rsid w:val="007647DF"/>
    <w:rsid w:val="0076487A"/>
    <w:rsid w:val="00764A19"/>
    <w:rsid w:val="00764AD6"/>
    <w:rsid w:val="00764CAA"/>
    <w:rsid w:val="00764E83"/>
    <w:rsid w:val="00765011"/>
    <w:rsid w:val="0076524B"/>
    <w:rsid w:val="00765281"/>
    <w:rsid w:val="00765353"/>
    <w:rsid w:val="0076569D"/>
    <w:rsid w:val="007656F0"/>
    <w:rsid w:val="00765C2E"/>
    <w:rsid w:val="00765DD0"/>
    <w:rsid w:val="007660AB"/>
    <w:rsid w:val="00766112"/>
    <w:rsid w:val="0076622C"/>
    <w:rsid w:val="007665A0"/>
    <w:rsid w:val="007665C4"/>
    <w:rsid w:val="007667EB"/>
    <w:rsid w:val="007667EE"/>
    <w:rsid w:val="00766DD3"/>
    <w:rsid w:val="00766E3E"/>
    <w:rsid w:val="00766EA0"/>
    <w:rsid w:val="00766F25"/>
    <w:rsid w:val="007670D4"/>
    <w:rsid w:val="0076710E"/>
    <w:rsid w:val="00767388"/>
    <w:rsid w:val="007673AA"/>
    <w:rsid w:val="00767661"/>
    <w:rsid w:val="00767787"/>
    <w:rsid w:val="007679E1"/>
    <w:rsid w:val="00767B0D"/>
    <w:rsid w:val="00767B27"/>
    <w:rsid w:val="00767F79"/>
    <w:rsid w:val="00767FC2"/>
    <w:rsid w:val="0077037A"/>
    <w:rsid w:val="0077062C"/>
    <w:rsid w:val="00770634"/>
    <w:rsid w:val="007707DE"/>
    <w:rsid w:val="0077086E"/>
    <w:rsid w:val="0077090A"/>
    <w:rsid w:val="00770D36"/>
    <w:rsid w:val="00770E2B"/>
    <w:rsid w:val="00770E5B"/>
    <w:rsid w:val="00770ED6"/>
    <w:rsid w:val="00770FE7"/>
    <w:rsid w:val="00771214"/>
    <w:rsid w:val="00771BA5"/>
    <w:rsid w:val="00771DB5"/>
    <w:rsid w:val="00771F01"/>
    <w:rsid w:val="0077202F"/>
    <w:rsid w:val="0077218B"/>
    <w:rsid w:val="007724C4"/>
    <w:rsid w:val="00772951"/>
    <w:rsid w:val="007729DB"/>
    <w:rsid w:val="00772AA7"/>
    <w:rsid w:val="00772C60"/>
    <w:rsid w:val="00772CC0"/>
    <w:rsid w:val="007732DB"/>
    <w:rsid w:val="00773845"/>
    <w:rsid w:val="007739D5"/>
    <w:rsid w:val="00773CC9"/>
    <w:rsid w:val="00773D3F"/>
    <w:rsid w:val="00773F1F"/>
    <w:rsid w:val="00773FBB"/>
    <w:rsid w:val="00774129"/>
    <w:rsid w:val="0077448C"/>
    <w:rsid w:val="00774505"/>
    <w:rsid w:val="00774533"/>
    <w:rsid w:val="0077455E"/>
    <w:rsid w:val="007748F3"/>
    <w:rsid w:val="007749AB"/>
    <w:rsid w:val="00774B59"/>
    <w:rsid w:val="00774C6D"/>
    <w:rsid w:val="00774F97"/>
    <w:rsid w:val="00775087"/>
    <w:rsid w:val="007754FA"/>
    <w:rsid w:val="00775640"/>
    <w:rsid w:val="007756CA"/>
    <w:rsid w:val="00775725"/>
    <w:rsid w:val="00775791"/>
    <w:rsid w:val="00775904"/>
    <w:rsid w:val="00775E62"/>
    <w:rsid w:val="00775EF7"/>
    <w:rsid w:val="0077600E"/>
    <w:rsid w:val="007761CD"/>
    <w:rsid w:val="007762C9"/>
    <w:rsid w:val="00776480"/>
    <w:rsid w:val="007764F5"/>
    <w:rsid w:val="0077666B"/>
    <w:rsid w:val="00776877"/>
    <w:rsid w:val="00776951"/>
    <w:rsid w:val="00776AE7"/>
    <w:rsid w:val="00776AEA"/>
    <w:rsid w:val="00776B83"/>
    <w:rsid w:val="00776C12"/>
    <w:rsid w:val="00776C56"/>
    <w:rsid w:val="00776CF8"/>
    <w:rsid w:val="00776E48"/>
    <w:rsid w:val="00777027"/>
    <w:rsid w:val="0077723C"/>
    <w:rsid w:val="007772D5"/>
    <w:rsid w:val="007776FC"/>
    <w:rsid w:val="00777A43"/>
    <w:rsid w:val="00777C78"/>
    <w:rsid w:val="00777DB7"/>
    <w:rsid w:val="00777DF2"/>
    <w:rsid w:val="00777F08"/>
    <w:rsid w:val="00780043"/>
    <w:rsid w:val="0078014D"/>
    <w:rsid w:val="007801FB"/>
    <w:rsid w:val="007801FF"/>
    <w:rsid w:val="00780C4B"/>
    <w:rsid w:val="007810EB"/>
    <w:rsid w:val="007811BB"/>
    <w:rsid w:val="007812A4"/>
    <w:rsid w:val="007812F4"/>
    <w:rsid w:val="007817A4"/>
    <w:rsid w:val="00781856"/>
    <w:rsid w:val="00781922"/>
    <w:rsid w:val="00781B60"/>
    <w:rsid w:val="00781DEF"/>
    <w:rsid w:val="00782039"/>
    <w:rsid w:val="007820A0"/>
    <w:rsid w:val="007820F3"/>
    <w:rsid w:val="00782487"/>
    <w:rsid w:val="0078253C"/>
    <w:rsid w:val="007825EA"/>
    <w:rsid w:val="00782657"/>
    <w:rsid w:val="00782672"/>
    <w:rsid w:val="007826B7"/>
    <w:rsid w:val="00782719"/>
    <w:rsid w:val="007828CB"/>
    <w:rsid w:val="00782945"/>
    <w:rsid w:val="0078294D"/>
    <w:rsid w:val="00782B9A"/>
    <w:rsid w:val="00782BE6"/>
    <w:rsid w:val="00782C70"/>
    <w:rsid w:val="00782D00"/>
    <w:rsid w:val="00782E0E"/>
    <w:rsid w:val="00782EC7"/>
    <w:rsid w:val="00782EE9"/>
    <w:rsid w:val="0078314B"/>
    <w:rsid w:val="007831D5"/>
    <w:rsid w:val="007832B4"/>
    <w:rsid w:val="00783546"/>
    <w:rsid w:val="00783616"/>
    <w:rsid w:val="00783772"/>
    <w:rsid w:val="00783826"/>
    <w:rsid w:val="00783A9F"/>
    <w:rsid w:val="00783B66"/>
    <w:rsid w:val="00783BB2"/>
    <w:rsid w:val="00783C28"/>
    <w:rsid w:val="00783E32"/>
    <w:rsid w:val="00783E37"/>
    <w:rsid w:val="00783EB1"/>
    <w:rsid w:val="00783EF7"/>
    <w:rsid w:val="0078408C"/>
    <w:rsid w:val="007840D4"/>
    <w:rsid w:val="007842E1"/>
    <w:rsid w:val="00784343"/>
    <w:rsid w:val="00784421"/>
    <w:rsid w:val="00784468"/>
    <w:rsid w:val="00784987"/>
    <w:rsid w:val="00784CF0"/>
    <w:rsid w:val="007851FE"/>
    <w:rsid w:val="007852E9"/>
    <w:rsid w:val="00785443"/>
    <w:rsid w:val="0078544D"/>
    <w:rsid w:val="00785493"/>
    <w:rsid w:val="00785710"/>
    <w:rsid w:val="00785B0B"/>
    <w:rsid w:val="00785B40"/>
    <w:rsid w:val="00785B66"/>
    <w:rsid w:val="00785BB1"/>
    <w:rsid w:val="00785D38"/>
    <w:rsid w:val="00785DED"/>
    <w:rsid w:val="00785FBC"/>
    <w:rsid w:val="0078612C"/>
    <w:rsid w:val="00786232"/>
    <w:rsid w:val="007862D0"/>
    <w:rsid w:val="00786365"/>
    <w:rsid w:val="007863CE"/>
    <w:rsid w:val="007863DB"/>
    <w:rsid w:val="00786822"/>
    <w:rsid w:val="0078684A"/>
    <w:rsid w:val="00786BF4"/>
    <w:rsid w:val="00787209"/>
    <w:rsid w:val="00787399"/>
    <w:rsid w:val="007875F6"/>
    <w:rsid w:val="00787718"/>
    <w:rsid w:val="007879E8"/>
    <w:rsid w:val="00787AEE"/>
    <w:rsid w:val="00787CC2"/>
    <w:rsid w:val="00787E6F"/>
    <w:rsid w:val="00787F06"/>
    <w:rsid w:val="00787F26"/>
    <w:rsid w:val="00787FAB"/>
    <w:rsid w:val="00790131"/>
    <w:rsid w:val="007903FE"/>
    <w:rsid w:val="0079055F"/>
    <w:rsid w:val="0079060C"/>
    <w:rsid w:val="0079070F"/>
    <w:rsid w:val="0079072A"/>
    <w:rsid w:val="00790796"/>
    <w:rsid w:val="007909E9"/>
    <w:rsid w:val="00790B77"/>
    <w:rsid w:val="00790F4B"/>
    <w:rsid w:val="00790F7D"/>
    <w:rsid w:val="00790F8E"/>
    <w:rsid w:val="00790F95"/>
    <w:rsid w:val="007910D8"/>
    <w:rsid w:val="00791118"/>
    <w:rsid w:val="00791418"/>
    <w:rsid w:val="0079148F"/>
    <w:rsid w:val="007917F5"/>
    <w:rsid w:val="00791842"/>
    <w:rsid w:val="007918A0"/>
    <w:rsid w:val="00791B9E"/>
    <w:rsid w:val="00791CAD"/>
    <w:rsid w:val="00791F40"/>
    <w:rsid w:val="00792029"/>
    <w:rsid w:val="007920B8"/>
    <w:rsid w:val="00792139"/>
    <w:rsid w:val="0079235E"/>
    <w:rsid w:val="00792515"/>
    <w:rsid w:val="0079258A"/>
    <w:rsid w:val="007925EE"/>
    <w:rsid w:val="00792770"/>
    <w:rsid w:val="00792844"/>
    <w:rsid w:val="007929A1"/>
    <w:rsid w:val="00792AB4"/>
    <w:rsid w:val="00792BCF"/>
    <w:rsid w:val="00792C9C"/>
    <w:rsid w:val="00792D5D"/>
    <w:rsid w:val="00792D96"/>
    <w:rsid w:val="00792FD9"/>
    <w:rsid w:val="007931D5"/>
    <w:rsid w:val="00793219"/>
    <w:rsid w:val="00793301"/>
    <w:rsid w:val="007933BD"/>
    <w:rsid w:val="00793408"/>
    <w:rsid w:val="007934CE"/>
    <w:rsid w:val="007938B1"/>
    <w:rsid w:val="00793A64"/>
    <w:rsid w:val="00793C7E"/>
    <w:rsid w:val="00793E73"/>
    <w:rsid w:val="00793F7D"/>
    <w:rsid w:val="0079413F"/>
    <w:rsid w:val="0079452C"/>
    <w:rsid w:val="00794DE8"/>
    <w:rsid w:val="00794E08"/>
    <w:rsid w:val="00794E35"/>
    <w:rsid w:val="00794EA6"/>
    <w:rsid w:val="00794EEA"/>
    <w:rsid w:val="00794FCD"/>
    <w:rsid w:val="00795149"/>
    <w:rsid w:val="00795344"/>
    <w:rsid w:val="0079549A"/>
    <w:rsid w:val="007955FF"/>
    <w:rsid w:val="00795686"/>
    <w:rsid w:val="0079596E"/>
    <w:rsid w:val="00795BBA"/>
    <w:rsid w:val="00795C3E"/>
    <w:rsid w:val="00795F69"/>
    <w:rsid w:val="00795F9F"/>
    <w:rsid w:val="0079616B"/>
    <w:rsid w:val="00796776"/>
    <w:rsid w:val="007968D9"/>
    <w:rsid w:val="00796A1D"/>
    <w:rsid w:val="00796B0C"/>
    <w:rsid w:val="00796B95"/>
    <w:rsid w:val="00796C46"/>
    <w:rsid w:val="00796CA9"/>
    <w:rsid w:val="00796D6D"/>
    <w:rsid w:val="00796E08"/>
    <w:rsid w:val="00797290"/>
    <w:rsid w:val="007973DA"/>
    <w:rsid w:val="0079763A"/>
    <w:rsid w:val="00797688"/>
    <w:rsid w:val="00797715"/>
    <w:rsid w:val="00797718"/>
    <w:rsid w:val="00797A68"/>
    <w:rsid w:val="00797AAA"/>
    <w:rsid w:val="00797B72"/>
    <w:rsid w:val="00797DAF"/>
    <w:rsid w:val="00797DBF"/>
    <w:rsid w:val="00797F29"/>
    <w:rsid w:val="00797F6C"/>
    <w:rsid w:val="007A0017"/>
    <w:rsid w:val="007A023C"/>
    <w:rsid w:val="007A02BE"/>
    <w:rsid w:val="007A059E"/>
    <w:rsid w:val="007A08C3"/>
    <w:rsid w:val="007A091D"/>
    <w:rsid w:val="007A09B2"/>
    <w:rsid w:val="007A0CE0"/>
    <w:rsid w:val="007A0D9E"/>
    <w:rsid w:val="007A0F4C"/>
    <w:rsid w:val="007A10B4"/>
    <w:rsid w:val="007A10D9"/>
    <w:rsid w:val="007A1273"/>
    <w:rsid w:val="007A12EF"/>
    <w:rsid w:val="007A13C0"/>
    <w:rsid w:val="007A156F"/>
    <w:rsid w:val="007A1749"/>
    <w:rsid w:val="007A18DF"/>
    <w:rsid w:val="007A19D7"/>
    <w:rsid w:val="007A1B7C"/>
    <w:rsid w:val="007A1C3E"/>
    <w:rsid w:val="007A1F14"/>
    <w:rsid w:val="007A20DE"/>
    <w:rsid w:val="007A228A"/>
    <w:rsid w:val="007A2502"/>
    <w:rsid w:val="007A2B88"/>
    <w:rsid w:val="007A2C90"/>
    <w:rsid w:val="007A2D79"/>
    <w:rsid w:val="007A2DC0"/>
    <w:rsid w:val="007A304B"/>
    <w:rsid w:val="007A3055"/>
    <w:rsid w:val="007A319B"/>
    <w:rsid w:val="007A33B1"/>
    <w:rsid w:val="007A343F"/>
    <w:rsid w:val="007A3510"/>
    <w:rsid w:val="007A363D"/>
    <w:rsid w:val="007A399C"/>
    <w:rsid w:val="007A3A6C"/>
    <w:rsid w:val="007A3B7E"/>
    <w:rsid w:val="007A3C50"/>
    <w:rsid w:val="007A3D39"/>
    <w:rsid w:val="007A4005"/>
    <w:rsid w:val="007A4118"/>
    <w:rsid w:val="007A4298"/>
    <w:rsid w:val="007A4725"/>
    <w:rsid w:val="007A4751"/>
    <w:rsid w:val="007A4898"/>
    <w:rsid w:val="007A490F"/>
    <w:rsid w:val="007A493D"/>
    <w:rsid w:val="007A4C21"/>
    <w:rsid w:val="007A4C5F"/>
    <w:rsid w:val="007A4C9E"/>
    <w:rsid w:val="007A4FD2"/>
    <w:rsid w:val="007A501A"/>
    <w:rsid w:val="007A50D0"/>
    <w:rsid w:val="007A52C5"/>
    <w:rsid w:val="007A5333"/>
    <w:rsid w:val="007A55E9"/>
    <w:rsid w:val="007A579C"/>
    <w:rsid w:val="007A5AF1"/>
    <w:rsid w:val="007A5E6B"/>
    <w:rsid w:val="007A5E9A"/>
    <w:rsid w:val="007A62B2"/>
    <w:rsid w:val="007A64EE"/>
    <w:rsid w:val="007A6510"/>
    <w:rsid w:val="007A66A7"/>
    <w:rsid w:val="007A6866"/>
    <w:rsid w:val="007A6951"/>
    <w:rsid w:val="007A69D6"/>
    <w:rsid w:val="007A6BE1"/>
    <w:rsid w:val="007A6C88"/>
    <w:rsid w:val="007A6F42"/>
    <w:rsid w:val="007A71C6"/>
    <w:rsid w:val="007A73DA"/>
    <w:rsid w:val="007A7577"/>
    <w:rsid w:val="007A77B6"/>
    <w:rsid w:val="007A7898"/>
    <w:rsid w:val="007A791B"/>
    <w:rsid w:val="007A7B06"/>
    <w:rsid w:val="007A7EA6"/>
    <w:rsid w:val="007A7EA9"/>
    <w:rsid w:val="007A7FE0"/>
    <w:rsid w:val="007B0054"/>
    <w:rsid w:val="007B0771"/>
    <w:rsid w:val="007B07FF"/>
    <w:rsid w:val="007B095E"/>
    <w:rsid w:val="007B0A62"/>
    <w:rsid w:val="007B0B25"/>
    <w:rsid w:val="007B0B45"/>
    <w:rsid w:val="007B0D61"/>
    <w:rsid w:val="007B0EAE"/>
    <w:rsid w:val="007B0EF3"/>
    <w:rsid w:val="007B10A1"/>
    <w:rsid w:val="007B116A"/>
    <w:rsid w:val="007B12E8"/>
    <w:rsid w:val="007B1681"/>
    <w:rsid w:val="007B1768"/>
    <w:rsid w:val="007B184F"/>
    <w:rsid w:val="007B1A09"/>
    <w:rsid w:val="007B1AE6"/>
    <w:rsid w:val="007B1E99"/>
    <w:rsid w:val="007B2056"/>
    <w:rsid w:val="007B23B5"/>
    <w:rsid w:val="007B2647"/>
    <w:rsid w:val="007B2847"/>
    <w:rsid w:val="007B2B0E"/>
    <w:rsid w:val="007B2B2C"/>
    <w:rsid w:val="007B2BB3"/>
    <w:rsid w:val="007B2D97"/>
    <w:rsid w:val="007B2E56"/>
    <w:rsid w:val="007B2F19"/>
    <w:rsid w:val="007B312E"/>
    <w:rsid w:val="007B3210"/>
    <w:rsid w:val="007B3358"/>
    <w:rsid w:val="007B3559"/>
    <w:rsid w:val="007B35C0"/>
    <w:rsid w:val="007B36E7"/>
    <w:rsid w:val="007B3E90"/>
    <w:rsid w:val="007B3EA9"/>
    <w:rsid w:val="007B3F84"/>
    <w:rsid w:val="007B4261"/>
    <w:rsid w:val="007B4266"/>
    <w:rsid w:val="007B429B"/>
    <w:rsid w:val="007B46B3"/>
    <w:rsid w:val="007B4780"/>
    <w:rsid w:val="007B478A"/>
    <w:rsid w:val="007B47CA"/>
    <w:rsid w:val="007B4963"/>
    <w:rsid w:val="007B49F8"/>
    <w:rsid w:val="007B4A06"/>
    <w:rsid w:val="007B4A66"/>
    <w:rsid w:val="007B4B31"/>
    <w:rsid w:val="007B4BFB"/>
    <w:rsid w:val="007B4E5F"/>
    <w:rsid w:val="007B504C"/>
    <w:rsid w:val="007B50A2"/>
    <w:rsid w:val="007B51E7"/>
    <w:rsid w:val="007B53E5"/>
    <w:rsid w:val="007B5672"/>
    <w:rsid w:val="007B59C8"/>
    <w:rsid w:val="007B5A6C"/>
    <w:rsid w:val="007B5AA6"/>
    <w:rsid w:val="007B5C2B"/>
    <w:rsid w:val="007B5CBA"/>
    <w:rsid w:val="007B5E32"/>
    <w:rsid w:val="007B5EB9"/>
    <w:rsid w:val="007B618A"/>
    <w:rsid w:val="007B61EE"/>
    <w:rsid w:val="007B6204"/>
    <w:rsid w:val="007B657E"/>
    <w:rsid w:val="007B6643"/>
    <w:rsid w:val="007B6745"/>
    <w:rsid w:val="007B67BA"/>
    <w:rsid w:val="007B6A12"/>
    <w:rsid w:val="007B6A6F"/>
    <w:rsid w:val="007B6A88"/>
    <w:rsid w:val="007B6B00"/>
    <w:rsid w:val="007B6D7F"/>
    <w:rsid w:val="007B6EDB"/>
    <w:rsid w:val="007B7048"/>
    <w:rsid w:val="007B713F"/>
    <w:rsid w:val="007B7319"/>
    <w:rsid w:val="007B754A"/>
    <w:rsid w:val="007B7643"/>
    <w:rsid w:val="007B7654"/>
    <w:rsid w:val="007B7D26"/>
    <w:rsid w:val="007B7D45"/>
    <w:rsid w:val="007B7DF6"/>
    <w:rsid w:val="007B7F5E"/>
    <w:rsid w:val="007B7F7D"/>
    <w:rsid w:val="007C0088"/>
    <w:rsid w:val="007C0130"/>
    <w:rsid w:val="007C01FD"/>
    <w:rsid w:val="007C04CB"/>
    <w:rsid w:val="007C0534"/>
    <w:rsid w:val="007C070B"/>
    <w:rsid w:val="007C0726"/>
    <w:rsid w:val="007C0CB2"/>
    <w:rsid w:val="007C0E3D"/>
    <w:rsid w:val="007C1457"/>
    <w:rsid w:val="007C1B45"/>
    <w:rsid w:val="007C1C73"/>
    <w:rsid w:val="007C1EB5"/>
    <w:rsid w:val="007C1F0A"/>
    <w:rsid w:val="007C208E"/>
    <w:rsid w:val="007C2159"/>
    <w:rsid w:val="007C2221"/>
    <w:rsid w:val="007C2269"/>
    <w:rsid w:val="007C27BE"/>
    <w:rsid w:val="007C2875"/>
    <w:rsid w:val="007C29CE"/>
    <w:rsid w:val="007C2C97"/>
    <w:rsid w:val="007C2CE4"/>
    <w:rsid w:val="007C3101"/>
    <w:rsid w:val="007C3739"/>
    <w:rsid w:val="007C37C3"/>
    <w:rsid w:val="007C39EB"/>
    <w:rsid w:val="007C3B63"/>
    <w:rsid w:val="007C3E58"/>
    <w:rsid w:val="007C44BB"/>
    <w:rsid w:val="007C46B9"/>
    <w:rsid w:val="007C4752"/>
    <w:rsid w:val="007C4855"/>
    <w:rsid w:val="007C4F1A"/>
    <w:rsid w:val="007C4F3B"/>
    <w:rsid w:val="007C50DE"/>
    <w:rsid w:val="007C51A3"/>
    <w:rsid w:val="007C5222"/>
    <w:rsid w:val="007C5483"/>
    <w:rsid w:val="007C550D"/>
    <w:rsid w:val="007C567B"/>
    <w:rsid w:val="007C568B"/>
    <w:rsid w:val="007C594A"/>
    <w:rsid w:val="007C59F2"/>
    <w:rsid w:val="007C5BEE"/>
    <w:rsid w:val="007C5C08"/>
    <w:rsid w:val="007C5CFB"/>
    <w:rsid w:val="007C613F"/>
    <w:rsid w:val="007C6292"/>
    <w:rsid w:val="007C632A"/>
    <w:rsid w:val="007C655C"/>
    <w:rsid w:val="007C65B3"/>
    <w:rsid w:val="007C67BC"/>
    <w:rsid w:val="007C689F"/>
    <w:rsid w:val="007C6A15"/>
    <w:rsid w:val="007C6A66"/>
    <w:rsid w:val="007C6CA9"/>
    <w:rsid w:val="007C7090"/>
    <w:rsid w:val="007C710B"/>
    <w:rsid w:val="007C7336"/>
    <w:rsid w:val="007C7433"/>
    <w:rsid w:val="007C7463"/>
    <w:rsid w:val="007C7996"/>
    <w:rsid w:val="007C7B4C"/>
    <w:rsid w:val="007C7D51"/>
    <w:rsid w:val="007C7E1C"/>
    <w:rsid w:val="007D00A2"/>
    <w:rsid w:val="007D011B"/>
    <w:rsid w:val="007D0163"/>
    <w:rsid w:val="007D024C"/>
    <w:rsid w:val="007D0252"/>
    <w:rsid w:val="007D02F5"/>
    <w:rsid w:val="007D038E"/>
    <w:rsid w:val="007D04E8"/>
    <w:rsid w:val="007D05E2"/>
    <w:rsid w:val="007D064C"/>
    <w:rsid w:val="007D06A2"/>
    <w:rsid w:val="007D0776"/>
    <w:rsid w:val="007D08CC"/>
    <w:rsid w:val="007D08F5"/>
    <w:rsid w:val="007D0AC8"/>
    <w:rsid w:val="007D0E84"/>
    <w:rsid w:val="007D0F13"/>
    <w:rsid w:val="007D0F62"/>
    <w:rsid w:val="007D0FA2"/>
    <w:rsid w:val="007D1005"/>
    <w:rsid w:val="007D115E"/>
    <w:rsid w:val="007D123B"/>
    <w:rsid w:val="007D13C1"/>
    <w:rsid w:val="007D1470"/>
    <w:rsid w:val="007D17BE"/>
    <w:rsid w:val="007D1B38"/>
    <w:rsid w:val="007D1C90"/>
    <w:rsid w:val="007D1D1F"/>
    <w:rsid w:val="007D1D4B"/>
    <w:rsid w:val="007D1DA0"/>
    <w:rsid w:val="007D20FD"/>
    <w:rsid w:val="007D2293"/>
    <w:rsid w:val="007D230C"/>
    <w:rsid w:val="007D235A"/>
    <w:rsid w:val="007D24B9"/>
    <w:rsid w:val="007D25CD"/>
    <w:rsid w:val="007D265A"/>
    <w:rsid w:val="007D2873"/>
    <w:rsid w:val="007D2930"/>
    <w:rsid w:val="007D2B53"/>
    <w:rsid w:val="007D2C75"/>
    <w:rsid w:val="007D2F64"/>
    <w:rsid w:val="007D31FE"/>
    <w:rsid w:val="007D339E"/>
    <w:rsid w:val="007D39B3"/>
    <w:rsid w:val="007D39B9"/>
    <w:rsid w:val="007D3D94"/>
    <w:rsid w:val="007D3F57"/>
    <w:rsid w:val="007D4029"/>
    <w:rsid w:val="007D43F7"/>
    <w:rsid w:val="007D44EA"/>
    <w:rsid w:val="007D4547"/>
    <w:rsid w:val="007D47CE"/>
    <w:rsid w:val="007D48F3"/>
    <w:rsid w:val="007D4A9E"/>
    <w:rsid w:val="007D4B66"/>
    <w:rsid w:val="007D4DBE"/>
    <w:rsid w:val="007D4FB7"/>
    <w:rsid w:val="007D52D4"/>
    <w:rsid w:val="007D52E8"/>
    <w:rsid w:val="007D5373"/>
    <w:rsid w:val="007D55BC"/>
    <w:rsid w:val="007D565A"/>
    <w:rsid w:val="007D5863"/>
    <w:rsid w:val="007D5E52"/>
    <w:rsid w:val="007D5E63"/>
    <w:rsid w:val="007D5E8A"/>
    <w:rsid w:val="007D5EA2"/>
    <w:rsid w:val="007D6131"/>
    <w:rsid w:val="007D64D7"/>
    <w:rsid w:val="007D6602"/>
    <w:rsid w:val="007D6638"/>
    <w:rsid w:val="007D6A89"/>
    <w:rsid w:val="007D6B31"/>
    <w:rsid w:val="007D6DCB"/>
    <w:rsid w:val="007D7034"/>
    <w:rsid w:val="007D7042"/>
    <w:rsid w:val="007D71EC"/>
    <w:rsid w:val="007D74CA"/>
    <w:rsid w:val="007D75AB"/>
    <w:rsid w:val="007D7738"/>
    <w:rsid w:val="007D7817"/>
    <w:rsid w:val="007D7A81"/>
    <w:rsid w:val="007E00D9"/>
    <w:rsid w:val="007E012D"/>
    <w:rsid w:val="007E0793"/>
    <w:rsid w:val="007E08C5"/>
    <w:rsid w:val="007E0B90"/>
    <w:rsid w:val="007E0D0E"/>
    <w:rsid w:val="007E0FB7"/>
    <w:rsid w:val="007E12C7"/>
    <w:rsid w:val="007E1441"/>
    <w:rsid w:val="007E1553"/>
    <w:rsid w:val="007E1661"/>
    <w:rsid w:val="007E1662"/>
    <w:rsid w:val="007E17DA"/>
    <w:rsid w:val="007E17E3"/>
    <w:rsid w:val="007E19A7"/>
    <w:rsid w:val="007E1FAD"/>
    <w:rsid w:val="007E2076"/>
    <w:rsid w:val="007E20C3"/>
    <w:rsid w:val="007E218D"/>
    <w:rsid w:val="007E21C8"/>
    <w:rsid w:val="007E2573"/>
    <w:rsid w:val="007E27BA"/>
    <w:rsid w:val="007E2BBF"/>
    <w:rsid w:val="007E2E13"/>
    <w:rsid w:val="007E2F31"/>
    <w:rsid w:val="007E2FFC"/>
    <w:rsid w:val="007E3310"/>
    <w:rsid w:val="007E340A"/>
    <w:rsid w:val="007E3786"/>
    <w:rsid w:val="007E3CBD"/>
    <w:rsid w:val="007E3D30"/>
    <w:rsid w:val="007E3E5A"/>
    <w:rsid w:val="007E4049"/>
    <w:rsid w:val="007E406C"/>
    <w:rsid w:val="007E4073"/>
    <w:rsid w:val="007E40F2"/>
    <w:rsid w:val="007E4177"/>
    <w:rsid w:val="007E4494"/>
    <w:rsid w:val="007E4578"/>
    <w:rsid w:val="007E46A3"/>
    <w:rsid w:val="007E490E"/>
    <w:rsid w:val="007E4982"/>
    <w:rsid w:val="007E4C7C"/>
    <w:rsid w:val="007E5126"/>
    <w:rsid w:val="007E51B8"/>
    <w:rsid w:val="007E51BA"/>
    <w:rsid w:val="007E5471"/>
    <w:rsid w:val="007E568B"/>
    <w:rsid w:val="007E56B7"/>
    <w:rsid w:val="007E56E4"/>
    <w:rsid w:val="007E5815"/>
    <w:rsid w:val="007E5948"/>
    <w:rsid w:val="007E5A07"/>
    <w:rsid w:val="007E5CE0"/>
    <w:rsid w:val="007E5D75"/>
    <w:rsid w:val="007E5F82"/>
    <w:rsid w:val="007E5F86"/>
    <w:rsid w:val="007E6002"/>
    <w:rsid w:val="007E6061"/>
    <w:rsid w:val="007E64E5"/>
    <w:rsid w:val="007E677A"/>
    <w:rsid w:val="007E6A80"/>
    <w:rsid w:val="007E6AC6"/>
    <w:rsid w:val="007E6CE4"/>
    <w:rsid w:val="007E6FF1"/>
    <w:rsid w:val="007E7029"/>
    <w:rsid w:val="007E7038"/>
    <w:rsid w:val="007E7194"/>
    <w:rsid w:val="007E71BF"/>
    <w:rsid w:val="007E744C"/>
    <w:rsid w:val="007E75EB"/>
    <w:rsid w:val="007E7693"/>
    <w:rsid w:val="007E77CF"/>
    <w:rsid w:val="007E78E7"/>
    <w:rsid w:val="007E78EA"/>
    <w:rsid w:val="007E7A96"/>
    <w:rsid w:val="007E7C2C"/>
    <w:rsid w:val="007E7D5A"/>
    <w:rsid w:val="007E7DD5"/>
    <w:rsid w:val="007E7DEE"/>
    <w:rsid w:val="007E7E1C"/>
    <w:rsid w:val="007E7E39"/>
    <w:rsid w:val="007F002A"/>
    <w:rsid w:val="007F0034"/>
    <w:rsid w:val="007F0048"/>
    <w:rsid w:val="007F010E"/>
    <w:rsid w:val="007F0530"/>
    <w:rsid w:val="007F063D"/>
    <w:rsid w:val="007F068B"/>
    <w:rsid w:val="007F08CF"/>
    <w:rsid w:val="007F094A"/>
    <w:rsid w:val="007F0D7F"/>
    <w:rsid w:val="007F0FAA"/>
    <w:rsid w:val="007F1060"/>
    <w:rsid w:val="007F1568"/>
    <w:rsid w:val="007F16EC"/>
    <w:rsid w:val="007F18E2"/>
    <w:rsid w:val="007F19CA"/>
    <w:rsid w:val="007F1AC9"/>
    <w:rsid w:val="007F1AFE"/>
    <w:rsid w:val="007F1BC2"/>
    <w:rsid w:val="007F1EAF"/>
    <w:rsid w:val="007F208A"/>
    <w:rsid w:val="007F2132"/>
    <w:rsid w:val="007F217E"/>
    <w:rsid w:val="007F25B7"/>
    <w:rsid w:val="007F2651"/>
    <w:rsid w:val="007F2805"/>
    <w:rsid w:val="007F28D1"/>
    <w:rsid w:val="007F29A5"/>
    <w:rsid w:val="007F2C19"/>
    <w:rsid w:val="007F2F8E"/>
    <w:rsid w:val="007F2FDF"/>
    <w:rsid w:val="007F304B"/>
    <w:rsid w:val="007F3212"/>
    <w:rsid w:val="007F3842"/>
    <w:rsid w:val="007F3BA6"/>
    <w:rsid w:val="007F3BF8"/>
    <w:rsid w:val="007F3ECB"/>
    <w:rsid w:val="007F3EE1"/>
    <w:rsid w:val="007F40AD"/>
    <w:rsid w:val="007F40DB"/>
    <w:rsid w:val="007F421B"/>
    <w:rsid w:val="007F4530"/>
    <w:rsid w:val="007F4622"/>
    <w:rsid w:val="007F465D"/>
    <w:rsid w:val="007F47B8"/>
    <w:rsid w:val="007F488A"/>
    <w:rsid w:val="007F49FA"/>
    <w:rsid w:val="007F4B1C"/>
    <w:rsid w:val="007F4D6D"/>
    <w:rsid w:val="007F51EC"/>
    <w:rsid w:val="007F52FF"/>
    <w:rsid w:val="007F55CE"/>
    <w:rsid w:val="007F572D"/>
    <w:rsid w:val="007F57A6"/>
    <w:rsid w:val="007F5943"/>
    <w:rsid w:val="007F5AD8"/>
    <w:rsid w:val="007F5CA2"/>
    <w:rsid w:val="007F5DBA"/>
    <w:rsid w:val="007F5FA8"/>
    <w:rsid w:val="007F609B"/>
    <w:rsid w:val="007F6156"/>
    <w:rsid w:val="007F657E"/>
    <w:rsid w:val="007F6585"/>
    <w:rsid w:val="007F65AA"/>
    <w:rsid w:val="007F66FF"/>
    <w:rsid w:val="007F6974"/>
    <w:rsid w:val="007F69B8"/>
    <w:rsid w:val="007F70B9"/>
    <w:rsid w:val="007F7580"/>
    <w:rsid w:val="007F77D2"/>
    <w:rsid w:val="007F785A"/>
    <w:rsid w:val="007F7883"/>
    <w:rsid w:val="007F78F5"/>
    <w:rsid w:val="007F7DC1"/>
    <w:rsid w:val="007F7EE0"/>
    <w:rsid w:val="0080008F"/>
    <w:rsid w:val="0080010E"/>
    <w:rsid w:val="00800113"/>
    <w:rsid w:val="00800210"/>
    <w:rsid w:val="00800221"/>
    <w:rsid w:val="00800495"/>
    <w:rsid w:val="008005AF"/>
    <w:rsid w:val="008008D5"/>
    <w:rsid w:val="00800B5F"/>
    <w:rsid w:val="00800BF7"/>
    <w:rsid w:val="00800F30"/>
    <w:rsid w:val="00800FFD"/>
    <w:rsid w:val="0080121B"/>
    <w:rsid w:val="00801405"/>
    <w:rsid w:val="00801619"/>
    <w:rsid w:val="0080164A"/>
    <w:rsid w:val="00801709"/>
    <w:rsid w:val="0080177D"/>
    <w:rsid w:val="00801797"/>
    <w:rsid w:val="008018E2"/>
    <w:rsid w:val="008019B3"/>
    <w:rsid w:val="0080207F"/>
    <w:rsid w:val="00802553"/>
    <w:rsid w:val="008025FB"/>
    <w:rsid w:val="00802701"/>
    <w:rsid w:val="008027B4"/>
    <w:rsid w:val="008029AC"/>
    <w:rsid w:val="00802A1D"/>
    <w:rsid w:val="00802E2B"/>
    <w:rsid w:val="00802FFE"/>
    <w:rsid w:val="0080347F"/>
    <w:rsid w:val="008034AA"/>
    <w:rsid w:val="0080352D"/>
    <w:rsid w:val="008037FA"/>
    <w:rsid w:val="008039ED"/>
    <w:rsid w:val="00803CE1"/>
    <w:rsid w:val="00803E9C"/>
    <w:rsid w:val="00803FDE"/>
    <w:rsid w:val="00804484"/>
    <w:rsid w:val="008045A5"/>
    <w:rsid w:val="0080461A"/>
    <w:rsid w:val="00804A19"/>
    <w:rsid w:val="00804AA9"/>
    <w:rsid w:val="00804BA7"/>
    <w:rsid w:val="00804D69"/>
    <w:rsid w:val="00805019"/>
    <w:rsid w:val="00805205"/>
    <w:rsid w:val="0080536E"/>
    <w:rsid w:val="008055FA"/>
    <w:rsid w:val="0080575A"/>
    <w:rsid w:val="00805A05"/>
    <w:rsid w:val="00805C2B"/>
    <w:rsid w:val="00805D73"/>
    <w:rsid w:val="00805DAF"/>
    <w:rsid w:val="00805F14"/>
    <w:rsid w:val="00806063"/>
    <w:rsid w:val="008061D4"/>
    <w:rsid w:val="00806268"/>
    <w:rsid w:val="00806304"/>
    <w:rsid w:val="008067B8"/>
    <w:rsid w:val="00806AF0"/>
    <w:rsid w:val="00806E6B"/>
    <w:rsid w:val="00807257"/>
    <w:rsid w:val="00807492"/>
    <w:rsid w:val="008076B5"/>
    <w:rsid w:val="008077F5"/>
    <w:rsid w:val="008078E0"/>
    <w:rsid w:val="008078EA"/>
    <w:rsid w:val="00807AB1"/>
    <w:rsid w:val="00807F90"/>
    <w:rsid w:val="00807F95"/>
    <w:rsid w:val="00807FA4"/>
    <w:rsid w:val="00810007"/>
    <w:rsid w:val="008102E1"/>
    <w:rsid w:val="008106CB"/>
    <w:rsid w:val="00810812"/>
    <w:rsid w:val="00810CE4"/>
    <w:rsid w:val="00810E1C"/>
    <w:rsid w:val="0081138B"/>
    <w:rsid w:val="008115F8"/>
    <w:rsid w:val="00811693"/>
    <w:rsid w:val="008116BD"/>
    <w:rsid w:val="0081176F"/>
    <w:rsid w:val="0081177D"/>
    <w:rsid w:val="00811B90"/>
    <w:rsid w:val="00811D0C"/>
    <w:rsid w:val="00811E73"/>
    <w:rsid w:val="008121A2"/>
    <w:rsid w:val="008121F9"/>
    <w:rsid w:val="0081222D"/>
    <w:rsid w:val="008122C8"/>
    <w:rsid w:val="0081238E"/>
    <w:rsid w:val="0081254E"/>
    <w:rsid w:val="00812A34"/>
    <w:rsid w:val="00812AC7"/>
    <w:rsid w:val="00812AF7"/>
    <w:rsid w:val="00812BB4"/>
    <w:rsid w:val="00812C6A"/>
    <w:rsid w:val="00812C8F"/>
    <w:rsid w:val="00812D69"/>
    <w:rsid w:val="00812EA1"/>
    <w:rsid w:val="00812F8B"/>
    <w:rsid w:val="008132F8"/>
    <w:rsid w:val="00813781"/>
    <w:rsid w:val="008137FF"/>
    <w:rsid w:val="008138E1"/>
    <w:rsid w:val="008138E6"/>
    <w:rsid w:val="00813AAA"/>
    <w:rsid w:val="00813BAC"/>
    <w:rsid w:val="00813C0A"/>
    <w:rsid w:val="00813CC9"/>
    <w:rsid w:val="00813DF7"/>
    <w:rsid w:val="00813F3B"/>
    <w:rsid w:val="0081427A"/>
    <w:rsid w:val="00814474"/>
    <w:rsid w:val="00814683"/>
    <w:rsid w:val="00814694"/>
    <w:rsid w:val="008147BD"/>
    <w:rsid w:val="008148A9"/>
    <w:rsid w:val="00814CE0"/>
    <w:rsid w:val="00814D11"/>
    <w:rsid w:val="00814E1D"/>
    <w:rsid w:val="00814EC2"/>
    <w:rsid w:val="008150B9"/>
    <w:rsid w:val="008150D9"/>
    <w:rsid w:val="008153E3"/>
    <w:rsid w:val="008153F8"/>
    <w:rsid w:val="0081566D"/>
    <w:rsid w:val="008158E6"/>
    <w:rsid w:val="00815A86"/>
    <w:rsid w:val="00815C55"/>
    <w:rsid w:val="00815E63"/>
    <w:rsid w:val="00815F2E"/>
    <w:rsid w:val="00815FC9"/>
    <w:rsid w:val="008162BD"/>
    <w:rsid w:val="008163C8"/>
    <w:rsid w:val="0081646B"/>
    <w:rsid w:val="00816485"/>
    <w:rsid w:val="008164FC"/>
    <w:rsid w:val="0081685B"/>
    <w:rsid w:val="008168B7"/>
    <w:rsid w:val="00816D50"/>
    <w:rsid w:val="008171D1"/>
    <w:rsid w:val="00817275"/>
    <w:rsid w:val="0081731A"/>
    <w:rsid w:val="0081732A"/>
    <w:rsid w:val="00817349"/>
    <w:rsid w:val="00817CDE"/>
    <w:rsid w:val="00817E9C"/>
    <w:rsid w:val="008200A4"/>
    <w:rsid w:val="00820206"/>
    <w:rsid w:val="008202C8"/>
    <w:rsid w:val="00820416"/>
    <w:rsid w:val="00820593"/>
    <w:rsid w:val="00820B4A"/>
    <w:rsid w:val="00820DEE"/>
    <w:rsid w:val="00820E3C"/>
    <w:rsid w:val="00821035"/>
    <w:rsid w:val="00821180"/>
    <w:rsid w:val="0082141D"/>
    <w:rsid w:val="00821707"/>
    <w:rsid w:val="008219A9"/>
    <w:rsid w:val="008219BE"/>
    <w:rsid w:val="00821C7F"/>
    <w:rsid w:val="00821FFA"/>
    <w:rsid w:val="0082216D"/>
    <w:rsid w:val="00822261"/>
    <w:rsid w:val="008222CE"/>
    <w:rsid w:val="00822736"/>
    <w:rsid w:val="008228F7"/>
    <w:rsid w:val="00822983"/>
    <w:rsid w:val="008229CF"/>
    <w:rsid w:val="00822AFB"/>
    <w:rsid w:val="00822B3E"/>
    <w:rsid w:val="00822C31"/>
    <w:rsid w:val="00822CBD"/>
    <w:rsid w:val="00822DCE"/>
    <w:rsid w:val="00822EF8"/>
    <w:rsid w:val="0082303B"/>
    <w:rsid w:val="00823156"/>
    <w:rsid w:val="00823749"/>
    <w:rsid w:val="008239E2"/>
    <w:rsid w:val="00823ACF"/>
    <w:rsid w:val="00823D42"/>
    <w:rsid w:val="00823DF5"/>
    <w:rsid w:val="008240E6"/>
    <w:rsid w:val="0082427E"/>
    <w:rsid w:val="008245B7"/>
    <w:rsid w:val="00824769"/>
    <w:rsid w:val="0082478A"/>
    <w:rsid w:val="008249AB"/>
    <w:rsid w:val="00824A2B"/>
    <w:rsid w:val="00824AD7"/>
    <w:rsid w:val="00824BC3"/>
    <w:rsid w:val="00824BC7"/>
    <w:rsid w:val="00824C74"/>
    <w:rsid w:val="00824F38"/>
    <w:rsid w:val="00824F6D"/>
    <w:rsid w:val="00825AC3"/>
    <w:rsid w:val="00825DEE"/>
    <w:rsid w:val="00825F2D"/>
    <w:rsid w:val="00825FCE"/>
    <w:rsid w:val="00826062"/>
    <w:rsid w:val="008262D7"/>
    <w:rsid w:val="008263AE"/>
    <w:rsid w:val="008263DE"/>
    <w:rsid w:val="008264ED"/>
    <w:rsid w:val="0082674D"/>
    <w:rsid w:val="00826775"/>
    <w:rsid w:val="0082686A"/>
    <w:rsid w:val="00826EC4"/>
    <w:rsid w:val="00826EF7"/>
    <w:rsid w:val="0082711C"/>
    <w:rsid w:val="00827315"/>
    <w:rsid w:val="00827470"/>
    <w:rsid w:val="008274C2"/>
    <w:rsid w:val="008274E9"/>
    <w:rsid w:val="0082766E"/>
    <w:rsid w:val="00827A7A"/>
    <w:rsid w:val="00827B20"/>
    <w:rsid w:val="00827E07"/>
    <w:rsid w:val="00827FFD"/>
    <w:rsid w:val="0083037C"/>
    <w:rsid w:val="0083050F"/>
    <w:rsid w:val="00830524"/>
    <w:rsid w:val="008306F8"/>
    <w:rsid w:val="0083072F"/>
    <w:rsid w:val="00830905"/>
    <w:rsid w:val="00830C91"/>
    <w:rsid w:val="00830D94"/>
    <w:rsid w:val="00830E46"/>
    <w:rsid w:val="008313C1"/>
    <w:rsid w:val="008313F3"/>
    <w:rsid w:val="00831576"/>
    <w:rsid w:val="008315A0"/>
    <w:rsid w:val="00831785"/>
    <w:rsid w:val="0083195A"/>
    <w:rsid w:val="008319A9"/>
    <w:rsid w:val="00831A2C"/>
    <w:rsid w:val="00831C2F"/>
    <w:rsid w:val="00831C5C"/>
    <w:rsid w:val="00831C64"/>
    <w:rsid w:val="00831D26"/>
    <w:rsid w:val="00832282"/>
    <w:rsid w:val="008323B8"/>
    <w:rsid w:val="008323CB"/>
    <w:rsid w:val="00832427"/>
    <w:rsid w:val="008324DF"/>
    <w:rsid w:val="00832516"/>
    <w:rsid w:val="00832731"/>
    <w:rsid w:val="00832B93"/>
    <w:rsid w:val="00832C4A"/>
    <w:rsid w:val="0083310B"/>
    <w:rsid w:val="008331EF"/>
    <w:rsid w:val="008333E2"/>
    <w:rsid w:val="0083348D"/>
    <w:rsid w:val="008334F6"/>
    <w:rsid w:val="00833857"/>
    <w:rsid w:val="00833908"/>
    <w:rsid w:val="00833958"/>
    <w:rsid w:val="00833BEC"/>
    <w:rsid w:val="00833C5D"/>
    <w:rsid w:val="00833F4E"/>
    <w:rsid w:val="008340ED"/>
    <w:rsid w:val="008342E3"/>
    <w:rsid w:val="00834384"/>
    <w:rsid w:val="008343DD"/>
    <w:rsid w:val="008344BB"/>
    <w:rsid w:val="00834561"/>
    <w:rsid w:val="00834595"/>
    <w:rsid w:val="0083493A"/>
    <w:rsid w:val="00834A74"/>
    <w:rsid w:val="00834A9C"/>
    <w:rsid w:val="00834B1E"/>
    <w:rsid w:val="00834BD8"/>
    <w:rsid w:val="00834BE8"/>
    <w:rsid w:val="00834C1C"/>
    <w:rsid w:val="00834FE9"/>
    <w:rsid w:val="0083501A"/>
    <w:rsid w:val="008350A2"/>
    <w:rsid w:val="008352BF"/>
    <w:rsid w:val="00835428"/>
    <w:rsid w:val="00835451"/>
    <w:rsid w:val="0083552F"/>
    <w:rsid w:val="00835543"/>
    <w:rsid w:val="008357CB"/>
    <w:rsid w:val="00835867"/>
    <w:rsid w:val="00835BFF"/>
    <w:rsid w:val="00835D37"/>
    <w:rsid w:val="008361E8"/>
    <w:rsid w:val="0083628B"/>
    <w:rsid w:val="0083675F"/>
    <w:rsid w:val="0083696C"/>
    <w:rsid w:val="00837098"/>
    <w:rsid w:val="008370B4"/>
    <w:rsid w:val="0083717E"/>
    <w:rsid w:val="008371AD"/>
    <w:rsid w:val="0083729F"/>
    <w:rsid w:val="00837575"/>
    <w:rsid w:val="0083794F"/>
    <w:rsid w:val="008379BC"/>
    <w:rsid w:val="00837ABB"/>
    <w:rsid w:val="00837C14"/>
    <w:rsid w:val="00837CB6"/>
    <w:rsid w:val="00837D7A"/>
    <w:rsid w:val="00837E96"/>
    <w:rsid w:val="00837EC6"/>
    <w:rsid w:val="00837FE8"/>
    <w:rsid w:val="00840028"/>
    <w:rsid w:val="00840129"/>
    <w:rsid w:val="00840186"/>
    <w:rsid w:val="008402FE"/>
    <w:rsid w:val="00840573"/>
    <w:rsid w:val="0084061F"/>
    <w:rsid w:val="00840AEE"/>
    <w:rsid w:val="00840FDD"/>
    <w:rsid w:val="0084101F"/>
    <w:rsid w:val="0084114D"/>
    <w:rsid w:val="00841202"/>
    <w:rsid w:val="00841384"/>
    <w:rsid w:val="00841466"/>
    <w:rsid w:val="008414B9"/>
    <w:rsid w:val="00841646"/>
    <w:rsid w:val="008416AC"/>
    <w:rsid w:val="00841890"/>
    <w:rsid w:val="00841980"/>
    <w:rsid w:val="00841B5A"/>
    <w:rsid w:val="00841C0F"/>
    <w:rsid w:val="00841E9A"/>
    <w:rsid w:val="00842670"/>
    <w:rsid w:val="00842772"/>
    <w:rsid w:val="00842892"/>
    <w:rsid w:val="00842C37"/>
    <w:rsid w:val="00842E2D"/>
    <w:rsid w:val="0084321C"/>
    <w:rsid w:val="00843228"/>
    <w:rsid w:val="00843324"/>
    <w:rsid w:val="008434C7"/>
    <w:rsid w:val="008438AA"/>
    <w:rsid w:val="00843F0B"/>
    <w:rsid w:val="0084407E"/>
    <w:rsid w:val="008441DC"/>
    <w:rsid w:val="00844253"/>
    <w:rsid w:val="008443EE"/>
    <w:rsid w:val="00844704"/>
    <w:rsid w:val="00844716"/>
    <w:rsid w:val="0084488F"/>
    <w:rsid w:val="00844905"/>
    <w:rsid w:val="00844D14"/>
    <w:rsid w:val="00844E47"/>
    <w:rsid w:val="00844F32"/>
    <w:rsid w:val="00844F59"/>
    <w:rsid w:val="00845058"/>
    <w:rsid w:val="00845253"/>
    <w:rsid w:val="00845256"/>
    <w:rsid w:val="0084531A"/>
    <w:rsid w:val="008454B0"/>
    <w:rsid w:val="008456B2"/>
    <w:rsid w:val="0084582E"/>
    <w:rsid w:val="00845B5D"/>
    <w:rsid w:val="00845DA1"/>
    <w:rsid w:val="00845DFB"/>
    <w:rsid w:val="008462FB"/>
    <w:rsid w:val="00846418"/>
    <w:rsid w:val="00846432"/>
    <w:rsid w:val="0084656A"/>
    <w:rsid w:val="0084662F"/>
    <w:rsid w:val="00846640"/>
    <w:rsid w:val="008466D9"/>
    <w:rsid w:val="00846818"/>
    <w:rsid w:val="00846863"/>
    <w:rsid w:val="008468E7"/>
    <w:rsid w:val="00846914"/>
    <w:rsid w:val="008469BF"/>
    <w:rsid w:val="00846B08"/>
    <w:rsid w:val="00846BBA"/>
    <w:rsid w:val="00846D26"/>
    <w:rsid w:val="00846F22"/>
    <w:rsid w:val="00846FA2"/>
    <w:rsid w:val="0084705D"/>
    <w:rsid w:val="008470FE"/>
    <w:rsid w:val="00847209"/>
    <w:rsid w:val="00847372"/>
    <w:rsid w:val="0084746C"/>
    <w:rsid w:val="0084781E"/>
    <w:rsid w:val="00847A06"/>
    <w:rsid w:val="00847A5F"/>
    <w:rsid w:val="00847BAD"/>
    <w:rsid w:val="00847C8F"/>
    <w:rsid w:val="00847CB4"/>
    <w:rsid w:val="00847CC2"/>
    <w:rsid w:val="00847D9E"/>
    <w:rsid w:val="00850069"/>
    <w:rsid w:val="008500C1"/>
    <w:rsid w:val="008501C2"/>
    <w:rsid w:val="0085034D"/>
    <w:rsid w:val="00850507"/>
    <w:rsid w:val="00850590"/>
    <w:rsid w:val="0085062B"/>
    <w:rsid w:val="0085082E"/>
    <w:rsid w:val="00850B60"/>
    <w:rsid w:val="00850D59"/>
    <w:rsid w:val="00850E68"/>
    <w:rsid w:val="00850E8B"/>
    <w:rsid w:val="00850F9D"/>
    <w:rsid w:val="00851209"/>
    <w:rsid w:val="00851298"/>
    <w:rsid w:val="008518DA"/>
    <w:rsid w:val="00851A17"/>
    <w:rsid w:val="00851B63"/>
    <w:rsid w:val="00851FE0"/>
    <w:rsid w:val="00852052"/>
    <w:rsid w:val="00852225"/>
    <w:rsid w:val="0085245A"/>
    <w:rsid w:val="0085248C"/>
    <w:rsid w:val="008524E3"/>
    <w:rsid w:val="00852637"/>
    <w:rsid w:val="008526FE"/>
    <w:rsid w:val="00852832"/>
    <w:rsid w:val="00852938"/>
    <w:rsid w:val="008532F9"/>
    <w:rsid w:val="00853428"/>
    <w:rsid w:val="008535D1"/>
    <w:rsid w:val="00853677"/>
    <w:rsid w:val="0085418C"/>
    <w:rsid w:val="00854379"/>
    <w:rsid w:val="008544EC"/>
    <w:rsid w:val="008546B3"/>
    <w:rsid w:val="00854A2A"/>
    <w:rsid w:val="00854C41"/>
    <w:rsid w:val="00854D3A"/>
    <w:rsid w:val="00854F7E"/>
    <w:rsid w:val="0085509D"/>
    <w:rsid w:val="00855154"/>
    <w:rsid w:val="00855191"/>
    <w:rsid w:val="00855215"/>
    <w:rsid w:val="00855280"/>
    <w:rsid w:val="00855465"/>
    <w:rsid w:val="0085580C"/>
    <w:rsid w:val="00855845"/>
    <w:rsid w:val="00855C07"/>
    <w:rsid w:val="00855D6E"/>
    <w:rsid w:val="00856111"/>
    <w:rsid w:val="00856264"/>
    <w:rsid w:val="00856461"/>
    <w:rsid w:val="008566C0"/>
    <w:rsid w:val="0085671D"/>
    <w:rsid w:val="00856B14"/>
    <w:rsid w:val="00856B48"/>
    <w:rsid w:val="00856DA3"/>
    <w:rsid w:val="00856E9F"/>
    <w:rsid w:val="008571AC"/>
    <w:rsid w:val="008571CB"/>
    <w:rsid w:val="008575FF"/>
    <w:rsid w:val="00857622"/>
    <w:rsid w:val="008576AF"/>
    <w:rsid w:val="0085788E"/>
    <w:rsid w:val="008578E6"/>
    <w:rsid w:val="0085799B"/>
    <w:rsid w:val="00857C00"/>
    <w:rsid w:val="00857D48"/>
    <w:rsid w:val="00860065"/>
    <w:rsid w:val="008600DD"/>
    <w:rsid w:val="00860197"/>
    <w:rsid w:val="0086021E"/>
    <w:rsid w:val="008604FC"/>
    <w:rsid w:val="008606B0"/>
    <w:rsid w:val="00860A4A"/>
    <w:rsid w:val="00860AEF"/>
    <w:rsid w:val="00860BB3"/>
    <w:rsid w:val="00860D32"/>
    <w:rsid w:val="00860EB4"/>
    <w:rsid w:val="0086108D"/>
    <w:rsid w:val="00861373"/>
    <w:rsid w:val="008613B2"/>
    <w:rsid w:val="00861615"/>
    <w:rsid w:val="0086163B"/>
    <w:rsid w:val="00861649"/>
    <w:rsid w:val="0086166E"/>
    <w:rsid w:val="008617CB"/>
    <w:rsid w:val="008618AD"/>
    <w:rsid w:val="008618D4"/>
    <w:rsid w:val="008618DB"/>
    <w:rsid w:val="0086198B"/>
    <w:rsid w:val="00861A99"/>
    <w:rsid w:val="00861DC5"/>
    <w:rsid w:val="00861E6E"/>
    <w:rsid w:val="00861FEE"/>
    <w:rsid w:val="008620D9"/>
    <w:rsid w:val="00862248"/>
    <w:rsid w:val="0086252F"/>
    <w:rsid w:val="00862627"/>
    <w:rsid w:val="0086264E"/>
    <w:rsid w:val="0086273E"/>
    <w:rsid w:val="00862774"/>
    <w:rsid w:val="00862789"/>
    <w:rsid w:val="0086285E"/>
    <w:rsid w:val="008628E2"/>
    <w:rsid w:val="00862FF3"/>
    <w:rsid w:val="00863275"/>
    <w:rsid w:val="008637B3"/>
    <w:rsid w:val="00863C06"/>
    <w:rsid w:val="00863D49"/>
    <w:rsid w:val="00863D7F"/>
    <w:rsid w:val="00864021"/>
    <w:rsid w:val="00864106"/>
    <w:rsid w:val="0086452E"/>
    <w:rsid w:val="008648C0"/>
    <w:rsid w:val="008648E4"/>
    <w:rsid w:val="00864C53"/>
    <w:rsid w:val="00864D79"/>
    <w:rsid w:val="00864F7B"/>
    <w:rsid w:val="008653AB"/>
    <w:rsid w:val="00865433"/>
    <w:rsid w:val="00865561"/>
    <w:rsid w:val="00865679"/>
    <w:rsid w:val="008656B1"/>
    <w:rsid w:val="0086587C"/>
    <w:rsid w:val="00865A89"/>
    <w:rsid w:val="00865C60"/>
    <w:rsid w:val="00865D45"/>
    <w:rsid w:val="00865E54"/>
    <w:rsid w:val="00865E97"/>
    <w:rsid w:val="00866035"/>
    <w:rsid w:val="0086616B"/>
    <w:rsid w:val="00866181"/>
    <w:rsid w:val="00866287"/>
    <w:rsid w:val="008664B9"/>
    <w:rsid w:val="00866745"/>
    <w:rsid w:val="008668F8"/>
    <w:rsid w:val="00866980"/>
    <w:rsid w:val="00866AC4"/>
    <w:rsid w:val="00866B0B"/>
    <w:rsid w:val="00866B34"/>
    <w:rsid w:val="00866C8E"/>
    <w:rsid w:val="00866DC9"/>
    <w:rsid w:val="00866F27"/>
    <w:rsid w:val="008670EE"/>
    <w:rsid w:val="00867385"/>
    <w:rsid w:val="008675A1"/>
    <w:rsid w:val="008677DE"/>
    <w:rsid w:val="00867B04"/>
    <w:rsid w:val="00867C74"/>
    <w:rsid w:val="00867DD6"/>
    <w:rsid w:val="00867E21"/>
    <w:rsid w:val="00867F0D"/>
    <w:rsid w:val="00867FEC"/>
    <w:rsid w:val="0087001F"/>
    <w:rsid w:val="0087019D"/>
    <w:rsid w:val="00870BCC"/>
    <w:rsid w:val="00870C36"/>
    <w:rsid w:val="00870DA8"/>
    <w:rsid w:val="00871039"/>
    <w:rsid w:val="008710A7"/>
    <w:rsid w:val="008711BB"/>
    <w:rsid w:val="008712FA"/>
    <w:rsid w:val="008714B9"/>
    <w:rsid w:val="00871588"/>
    <w:rsid w:val="008715A9"/>
    <w:rsid w:val="008715BE"/>
    <w:rsid w:val="008715D0"/>
    <w:rsid w:val="00871C53"/>
    <w:rsid w:val="00871D91"/>
    <w:rsid w:val="00871E58"/>
    <w:rsid w:val="00871F66"/>
    <w:rsid w:val="0087210C"/>
    <w:rsid w:val="0087214D"/>
    <w:rsid w:val="00872173"/>
    <w:rsid w:val="00872221"/>
    <w:rsid w:val="0087222D"/>
    <w:rsid w:val="008722E3"/>
    <w:rsid w:val="00872408"/>
    <w:rsid w:val="008725DF"/>
    <w:rsid w:val="00872684"/>
    <w:rsid w:val="0087269E"/>
    <w:rsid w:val="008726FE"/>
    <w:rsid w:val="00872A96"/>
    <w:rsid w:val="00872F4F"/>
    <w:rsid w:val="00873009"/>
    <w:rsid w:val="00873159"/>
    <w:rsid w:val="00873325"/>
    <w:rsid w:val="00873425"/>
    <w:rsid w:val="00873452"/>
    <w:rsid w:val="0087350F"/>
    <w:rsid w:val="008736CD"/>
    <w:rsid w:val="008737AE"/>
    <w:rsid w:val="00873A77"/>
    <w:rsid w:val="00873C04"/>
    <w:rsid w:val="00873C19"/>
    <w:rsid w:val="00873C2F"/>
    <w:rsid w:val="00873C6B"/>
    <w:rsid w:val="00873F3F"/>
    <w:rsid w:val="00874011"/>
    <w:rsid w:val="008741E6"/>
    <w:rsid w:val="00874256"/>
    <w:rsid w:val="0087427D"/>
    <w:rsid w:val="008743B8"/>
    <w:rsid w:val="008745E8"/>
    <w:rsid w:val="008746CB"/>
    <w:rsid w:val="008746D5"/>
    <w:rsid w:val="00874806"/>
    <w:rsid w:val="00874CB1"/>
    <w:rsid w:val="00874E30"/>
    <w:rsid w:val="00874E62"/>
    <w:rsid w:val="00874F6A"/>
    <w:rsid w:val="0087537A"/>
    <w:rsid w:val="00875387"/>
    <w:rsid w:val="00875524"/>
    <w:rsid w:val="00875563"/>
    <w:rsid w:val="008758F6"/>
    <w:rsid w:val="00875AB3"/>
    <w:rsid w:val="00875B81"/>
    <w:rsid w:val="00875C0A"/>
    <w:rsid w:val="008762F3"/>
    <w:rsid w:val="008763F3"/>
    <w:rsid w:val="0087646F"/>
    <w:rsid w:val="008765D6"/>
    <w:rsid w:val="0087679B"/>
    <w:rsid w:val="00876813"/>
    <w:rsid w:val="008768E8"/>
    <w:rsid w:val="00876D66"/>
    <w:rsid w:val="00876D97"/>
    <w:rsid w:val="00876D98"/>
    <w:rsid w:val="00876E6C"/>
    <w:rsid w:val="00876E88"/>
    <w:rsid w:val="00876E89"/>
    <w:rsid w:val="00876F90"/>
    <w:rsid w:val="0087734A"/>
    <w:rsid w:val="00877383"/>
    <w:rsid w:val="00877465"/>
    <w:rsid w:val="00877588"/>
    <w:rsid w:val="00877639"/>
    <w:rsid w:val="00877AB1"/>
    <w:rsid w:val="00877F8C"/>
    <w:rsid w:val="0088029A"/>
    <w:rsid w:val="008802E1"/>
    <w:rsid w:val="0088031D"/>
    <w:rsid w:val="008803BA"/>
    <w:rsid w:val="008803D9"/>
    <w:rsid w:val="00880410"/>
    <w:rsid w:val="00880518"/>
    <w:rsid w:val="0088052B"/>
    <w:rsid w:val="00880531"/>
    <w:rsid w:val="00880589"/>
    <w:rsid w:val="00880748"/>
    <w:rsid w:val="00880834"/>
    <w:rsid w:val="00880A38"/>
    <w:rsid w:val="00880B8C"/>
    <w:rsid w:val="00880D9B"/>
    <w:rsid w:val="00880DED"/>
    <w:rsid w:val="00880EF2"/>
    <w:rsid w:val="00880F97"/>
    <w:rsid w:val="008814CA"/>
    <w:rsid w:val="008815DC"/>
    <w:rsid w:val="008815ED"/>
    <w:rsid w:val="00881851"/>
    <w:rsid w:val="008819E1"/>
    <w:rsid w:val="00882076"/>
    <w:rsid w:val="008823E6"/>
    <w:rsid w:val="0088256F"/>
    <w:rsid w:val="00882600"/>
    <w:rsid w:val="0088270D"/>
    <w:rsid w:val="00882AB0"/>
    <w:rsid w:val="00882D95"/>
    <w:rsid w:val="00882E19"/>
    <w:rsid w:val="00882EB8"/>
    <w:rsid w:val="00882EC6"/>
    <w:rsid w:val="00882ED2"/>
    <w:rsid w:val="00882F7F"/>
    <w:rsid w:val="00883001"/>
    <w:rsid w:val="0088310B"/>
    <w:rsid w:val="0088324E"/>
    <w:rsid w:val="00883598"/>
    <w:rsid w:val="00883766"/>
    <w:rsid w:val="008837BE"/>
    <w:rsid w:val="00883819"/>
    <w:rsid w:val="00883A21"/>
    <w:rsid w:val="00883B55"/>
    <w:rsid w:val="00883B8C"/>
    <w:rsid w:val="00883BB3"/>
    <w:rsid w:val="00883C44"/>
    <w:rsid w:val="00883CDE"/>
    <w:rsid w:val="00883D84"/>
    <w:rsid w:val="00883DBB"/>
    <w:rsid w:val="008847D4"/>
    <w:rsid w:val="008849DE"/>
    <w:rsid w:val="00884DA5"/>
    <w:rsid w:val="0088505C"/>
    <w:rsid w:val="00885120"/>
    <w:rsid w:val="00885153"/>
    <w:rsid w:val="00885263"/>
    <w:rsid w:val="00885286"/>
    <w:rsid w:val="0088547A"/>
    <w:rsid w:val="008858D8"/>
    <w:rsid w:val="008859E4"/>
    <w:rsid w:val="00885DC9"/>
    <w:rsid w:val="00885E4C"/>
    <w:rsid w:val="00885F72"/>
    <w:rsid w:val="0088617E"/>
    <w:rsid w:val="008864E8"/>
    <w:rsid w:val="0088655B"/>
    <w:rsid w:val="0088655C"/>
    <w:rsid w:val="008869FB"/>
    <w:rsid w:val="00886AEF"/>
    <w:rsid w:val="00886BCC"/>
    <w:rsid w:val="00886C95"/>
    <w:rsid w:val="00886F09"/>
    <w:rsid w:val="0088700E"/>
    <w:rsid w:val="00887238"/>
    <w:rsid w:val="0088724F"/>
    <w:rsid w:val="0088727D"/>
    <w:rsid w:val="00887326"/>
    <w:rsid w:val="00887338"/>
    <w:rsid w:val="00887368"/>
    <w:rsid w:val="008873B0"/>
    <w:rsid w:val="0088753F"/>
    <w:rsid w:val="00887AD0"/>
    <w:rsid w:val="00887C2C"/>
    <w:rsid w:val="008901EB"/>
    <w:rsid w:val="00890340"/>
    <w:rsid w:val="00890404"/>
    <w:rsid w:val="00890445"/>
    <w:rsid w:val="0089063B"/>
    <w:rsid w:val="00890989"/>
    <w:rsid w:val="00890A0F"/>
    <w:rsid w:val="00890B1C"/>
    <w:rsid w:val="00890DDA"/>
    <w:rsid w:val="00890E02"/>
    <w:rsid w:val="00890F28"/>
    <w:rsid w:val="0089104D"/>
    <w:rsid w:val="00891050"/>
    <w:rsid w:val="00891216"/>
    <w:rsid w:val="00891A23"/>
    <w:rsid w:val="00891B34"/>
    <w:rsid w:val="00891B6F"/>
    <w:rsid w:val="00891B80"/>
    <w:rsid w:val="00891CF7"/>
    <w:rsid w:val="00891F37"/>
    <w:rsid w:val="00892098"/>
    <w:rsid w:val="0089235C"/>
    <w:rsid w:val="008924A1"/>
    <w:rsid w:val="00892603"/>
    <w:rsid w:val="008929D2"/>
    <w:rsid w:val="00892A3E"/>
    <w:rsid w:val="00892D47"/>
    <w:rsid w:val="00892D79"/>
    <w:rsid w:val="00892EEC"/>
    <w:rsid w:val="00893489"/>
    <w:rsid w:val="008935FB"/>
    <w:rsid w:val="00893905"/>
    <w:rsid w:val="0089399F"/>
    <w:rsid w:val="008939A4"/>
    <w:rsid w:val="008939EF"/>
    <w:rsid w:val="00893C4A"/>
    <w:rsid w:val="00893D22"/>
    <w:rsid w:val="00893D76"/>
    <w:rsid w:val="00893FAB"/>
    <w:rsid w:val="00893FE4"/>
    <w:rsid w:val="00894141"/>
    <w:rsid w:val="00894249"/>
    <w:rsid w:val="0089427D"/>
    <w:rsid w:val="0089468D"/>
    <w:rsid w:val="00894A2C"/>
    <w:rsid w:val="00894BB9"/>
    <w:rsid w:val="00894F04"/>
    <w:rsid w:val="00894F8B"/>
    <w:rsid w:val="008951A2"/>
    <w:rsid w:val="0089521D"/>
    <w:rsid w:val="00895453"/>
    <w:rsid w:val="0089560E"/>
    <w:rsid w:val="00895613"/>
    <w:rsid w:val="00895674"/>
    <w:rsid w:val="008956D2"/>
    <w:rsid w:val="00895AFC"/>
    <w:rsid w:val="00895BB8"/>
    <w:rsid w:val="00895BE2"/>
    <w:rsid w:val="00895CD0"/>
    <w:rsid w:val="00895CF5"/>
    <w:rsid w:val="00895F57"/>
    <w:rsid w:val="008962A2"/>
    <w:rsid w:val="008962DD"/>
    <w:rsid w:val="0089673D"/>
    <w:rsid w:val="0089674A"/>
    <w:rsid w:val="00896827"/>
    <w:rsid w:val="00896A16"/>
    <w:rsid w:val="00896A65"/>
    <w:rsid w:val="00896ACF"/>
    <w:rsid w:val="00896B6A"/>
    <w:rsid w:val="00896BD6"/>
    <w:rsid w:val="00896D3F"/>
    <w:rsid w:val="00896DF9"/>
    <w:rsid w:val="00896E06"/>
    <w:rsid w:val="00896E53"/>
    <w:rsid w:val="00896EBE"/>
    <w:rsid w:val="00896FA2"/>
    <w:rsid w:val="0089707B"/>
    <w:rsid w:val="008974A0"/>
    <w:rsid w:val="0089777B"/>
    <w:rsid w:val="00897A56"/>
    <w:rsid w:val="00897AA7"/>
    <w:rsid w:val="00897B27"/>
    <w:rsid w:val="00897D03"/>
    <w:rsid w:val="0089A924"/>
    <w:rsid w:val="008A0042"/>
    <w:rsid w:val="008A00EC"/>
    <w:rsid w:val="008A05C5"/>
    <w:rsid w:val="008A0624"/>
    <w:rsid w:val="008A0E7D"/>
    <w:rsid w:val="008A107E"/>
    <w:rsid w:val="008A1165"/>
    <w:rsid w:val="008A11FA"/>
    <w:rsid w:val="008A12CD"/>
    <w:rsid w:val="008A161C"/>
    <w:rsid w:val="008A1938"/>
    <w:rsid w:val="008A198C"/>
    <w:rsid w:val="008A1A4D"/>
    <w:rsid w:val="008A1C27"/>
    <w:rsid w:val="008A1C2B"/>
    <w:rsid w:val="008A1CCC"/>
    <w:rsid w:val="008A1D48"/>
    <w:rsid w:val="008A2067"/>
    <w:rsid w:val="008A22B6"/>
    <w:rsid w:val="008A233C"/>
    <w:rsid w:val="008A2348"/>
    <w:rsid w:val="008A289B"/>
    <w:rsid w:val="008A2A9E"/>
    <w:rsid w:val="008A2AAE"/>
    <w:rsid w:val="008A2CE9"/>
    <w:rsid w:val="008A2D0D"/>
    <w:rsid w:val="008A32AD"/>
    <w:rsid w:val="008A341F"/>
    <w:rsid w:val="008A35A3"/>
    <w:rsid w:val="008A3674"/>
    <w:rsid w:val="008A37B0"/>
    <w:rsid w:val="008A37CB"/>
    <w:rsid w:val="008A3863"/>
    <w:rsid w:val="008A3B8F"/>
    <w:rsid w:val="008A3C1D"/>
    <w:rsid w:val="008A3C3E"/>
    <w:rsid w:val="008A3D60"/>
    <w:rsid w:val="008A3DD5"/>
    <w:rsid w:val="008A3E43"/>
    <w:rsid w:val="008A3F67"/>
    <w:rsid w:val="008A3F83"/>
    <w:rsid w:val="008A403F"/>
    <w:rsid w:val="008A40D6"/>
    <w:rsid w:val="008A4559"/>
    <w:rsid w:val="008A4922"/>
    <w:rsid w:val="008A4D3E"/>
    <w:rsid w:val="008A4D50"/>
    <w:rsid w:val="008A4DB4"/>
    <w:rsid w:val="008A4EC7"/>
    <w:rsid w:val="008A51BA"/>
    <w:rsid w:val="008A5463"/>
    <w:rsid w:val="008A55CF"/>
    <w:rsid w:val="008A5675"/>
    <w:rsid w:val="008A57DE"/>
    <w:rsid w:val="008A5999"/>
    <w:rsid w:val="008A6133"/>
    <w:rsid w:val="008A6475"/>
    <w:rsid w:val="008A6661"/>
    <w:rsid w:val="008A686C"/>
    <w:rsid w:val="008A6A87"/>
    <w:rsid w:val="008A6FF3"/>
    <w:rsid w:val="008A7046"/>
    <w:rsid w:val="008A70C3"/>
    <w:rsid w:val="008A7285"/>
    <w:rsid w:val="008A7760"/>
    <w:rsid w:val="008A77AB"/>
    <w:rsid w:val="008A7890"/>
    <w:rsid w:val="008A7A49"/>
    <w:rsid w:val="008A7AC3"/>
    <w:rsid w:val="008A7AE1"/>
    <w:rsid w:val="008A7C09"/>
    <w:rsid w:val="008A7E4A"/>
    <w:rsid w:val="008A7ECD"/>
    <w:rsid w:val="008A7F26"/>
    <w:rsid w:val="008A7FBB"/>
    <w:rsid w:val="008B000F"/>
    <w:rsid w:val="008B0033"/>
    <w:rsid w:val="008B0174"/>
    <w:rsid w:val="008B0285"/>
    <w:rsid w:val="008B028B"/>
    <w:rsid w:val="008B03F0"/>
    <w:rsid w:val="008B046F"/>
    <w:rsid w:val="008B0578"/>
    <w:rsid w:val="008B063D"/>
    <w:rsid w:val="008B06F1"/>
    <w:rsid w:val="008B07DF"/>
    <w:rsid w:val="008B07E3"/>
    <w:rsid w:val="008B0894"/>
    <w:rsid w:val="008B08B4"/>
    <w:rsid w:val="008B09DA"/>
    <w:rsid w:val="008B0A03"/>
    <w:rsid w:val="008B0A62"/>
    <w:rsid w:val="008B0B18"/>
    <w:rsid w:val="008B0CFF"/>
    <w:rsid w:val="008B0E73"/>
    <w:rsid w:val="008B0ED1"/>
    <w:rsid w:val="008B1250"/>
    <w:rsid w:val="008B15DE"/>
    <w:rsid w:val="008B1781"/>
    <w:rsid w:val="008B183F"/>
    <w:rsid w:val="008B1BBF"/>
    <w:rsid w:val="008B1D40"/>
    <w:rsid w:val="008B2077"/>
    <w:rsid w:val="008B212D"/>
    <w:rsid w:val="008B218F"/>
    <w:rsid w:val="008B2298"/>
    <w:rsid w:val="008B2542"/>
    <w:rsid w:val="008B2551"/>
    <w:rsid w:val="008B26A8"/>
    <w:rsid w:val="008B273E"/>
    <w:rsid w:val="008B27E4"/>
    <w:rsid w:val="008B28AD"/>
    <w:rsid w:val="008B2A4B"/>
    <w:rsid w:val="008B2CDC"/>
    <w:rsid w:val="008B2F39"/>
    <w:rsid w:val="008B3224"/>
    <w:rsid w:val="008B3258"/>
    <w:rsid w:val="008B32AD"/>
    <w:rsid w:val="008B3347"/>
    <w:rsid w:val="008B3410"/>
    <w:rsid w:val="008B3918"/>
    <w:rsid w:val="008B3A44"/>
    <w:rsid w:val="008B3B02"/>
    <w:rsid w:val="008B3FEC"/>
    <w:rsid w:val="008B4010"/>
    <w:rsid w:val="008B419F"/>
    <w:rsid w:val="008B42F3"/>
    <w:rsid w:val="008B4321"/>
    <w:rsid w:val="008B498C"/>
    <w:rsid w:val="008B4A4E"/>
    <w:rsid w:val="008B4B5E"/>
    <w:rsid w:val="008B4BA0"/>
    <w:rsid w:val="008B4BEE"/>
    <w:rsid w:val="008B4C92"/>
    <w:rsid w:val="008B4DDB"/>
    <w:rsid w:val="008B4F08"/>
    <w:rsid w:val="008B4F16"/>
    <w:rsid w:val="008B5029"/>
    <w:rsid w:val="008B5249"/>
    <w:rsid w:val="008B53C8"/>
    <w:rsid w:val="008B55F7"/>
    <w:rsid w:val="008B574A"/>
    <w:rsid w:val="008B599D"/>
    <w:rsid w:val="008B5BC1"/>
    <w:rsid w:val="008B5D73"/>
    <w:rsid w:val="008B63E9"/>
    <w:rsid w:val="008B64EE"/>
    <w:rsid w:val="008B6550"/>
    <w:rsid w:val="008B65BA"/>
    <w:rsid w:val="008B673B"/>
    <w:rsid w:val="008B690D"/>
    <w:rsid w:val="008B6A6A"/>
    <w:rsid w:val="008B6C76"/>
    <w:rsid w:val="008B6D18"/>
    <w:rsid w:val="008B6F1F"/>
    <w:rsid w:val="008B755A"/>
    <w:rsid w:val="008B75BB"/>
    <w:rsid w:val="008B7844"/>
    <w:rsid w:val="008B79D1"/>
    <w:rsid w:val="008B79EB"/>
    <w:rsid w:val="008B7A1A"/>
    <w:rsid w:val="008B7A1E"/>
    <w:rsid w:val="008B7B7E"/>
    <w:rsid w:val="008B7DBD"/>
    <w:rsid w:val="008B7E07"/>
    <w:rsid w:val="008C06B4"/>
    <w:rsid w:val="008C072D"/>
    <w:rsid w:val="008C094E"/>
    <w:rsid w:val="008C0BA5"/>
    <w:rsid w:val="008C0D0F"/>
    <w:rsid w:val="008C120F"/>
    <w:rsid w:val="008C121B"/>
    <w:rsid w:val="008C1265"/>
    <w:rsid w:val="008C156E"/>
    <w:rsid w:val="008C1583"/>
    <w:rsid w:val="008C15A6"/>
    <w:rsid w:val="008C1730"/>
    <w:rsid w:val="008C19A4"/>
    <w:rsid w:val="008C19B8"/>
    <w:rsid w:val="008C1AC3"/>
    <w:rsid w:val="008C1CBA"/>
    <w:rsid w:val="008C20C9"/>
    <w:rsid w:val="008C218E"/>
    <w:rsid w:val="008C247B"/>
    <w:rsid w:val="008C253C"/>
    <w:rsid w:val="008C253F"/>
    <w:rsid w:val="008C25F5"/>
    <w:rsid w:val="008C271E"/>
    <w:rsid w:val="008C27DF"/>
    <w:rsid w:val="008C2C41"/>
    <w:rsid w:val="008C2E18"/>
    <w:rsid w:val="008C2E36"/>
    <w:rsid w:val="008C2F48"/>
    <w:rsid w:val="008C2F83"/>
    <w:rsid w:val="008C3286"/>
    <w:rsid w:val="008C362E"/>
    <w:rsid w:val="008C3AA0"/>
    <w:rsid w:val="008C3ACD"/>
    <w:rsid w:val="008C3E81"/>
    <w:rsid w:val="008C412F"/>
    <w:rsid w:val="008C430C"/>
    <w:rsid w:val="008C44CF"/>
    <w:rsid w:val="008C4851"/>
    <w:rsid w:val="008C4910"/>
    <w:rsid w:val="008C4B55"/>
    <w:rsid w:val="008C4D2D"/>
    <w:rsid w:val="008C4EE8"/>
    <w:rsid w:val="008C4F74"/>
    <w:rsid w:val="008C51EC"/>
    <w:rsid w:val="008C563E"/>
    <w:rsid w:val="008C564B"/>
    <w:rsid w:val="008C5F59"/>
    <w:rsid w:val="008C63CA"/>
    <w:rsid w:val="008C63D8"/>
    <w:rsid w:val="008C647A"/>
    <w:rsid w:val="008C64F3"/>
    <w:rsid w:val="008C66E2"/>
    <w:rsid w:val="008C6874"/>
    <w:rsid w:val="008C6A2F"/>
    <w:rsid w:val="008C6B25"/>
    <w:rsid w:val="008C6CC8"/>
    <w:rsid w:val="008C6DFF"/>
    <w:rsid w:val="008C6E0F"/>
    <w:rsid w:val="008C6E91"/>
    <w:rsid w:val="008C7185"/>
    <w:rsid w:val="008C7249"/>
    <w:rsid w:val="008C725E"/>
    <w:rsid w:val="008C72AD"/>
    <w:rsid w:val="008C7446"/>
    <w:rsid w:val="008C7647"/>
    <w:rsid w:val="008C7A28"/>
    <w:rsid w:val="008C7A29"/>
    <w:rsid w:val="008C7C74"/>
    <w:rsid w:val="008C7CEA"/>
    <w:rsid w:val="008C7D18"/>
    <w:rsid w:val="008C7E01"/>
    <w:rsid w:val="008D0051"/>
    <w:rsid w:val="008D01FA"/>
    <w:rsid w:val="008D021C"/>
    <w:rsid w:val="008D0B38"/>
    <w:rsid w:val="008D0B89"/>
    <w:rsid w:val="008D104D"/>
    <w:rsid w:val="008D11CB"/>
    <w:rsid w:val="008D12E0"/>
    <w:rsid w:val="008D1408"/>
    <w:rsid w:val="008D14EC"/>
    <w:rsid w:val="008D157E"/>
    <w:rsid w:val="008D1903"/>
    <w:rsid w:val="008D1C2C"/>
    <w:rsid w:val="008D1F7D"/>
    <w:rsid w:val="008D1F9B"/>
    <w:rsid w:val="008D1FF2"/>
    <w:rsid w:val="008D22E1"/>
    <w:rsid w:val="008D24FF"/>
    <w:rsid w:val="008D268A"/>
    <w:rsid w:val="008D2744"/>
    <w:rsid w:val="008D27AD"/>
    <w:rsid w:val="008D27BB"/>
    <w:rsid w:val="008D2930"/>
    <w:rsid w:val="008D2952"/>
    <w:rsid w:val="008D2C39"/>
    <w:rsid w:val="008D348C"/>
    <w:rsid w:val="008D37DE"/>
    <w:rsid w:val="008D381C"/>
    <w:rsid w:val="008D395C"/>
    <w:rsid w:val="008D3A72"/>
    <w:rsid w:val="008D3DDA"/>
    <w:rsid w:val="008D3E49"/>
    <w:rsid w:val="008D3E53"/>
    <w:rsid w:val="008D405B"/>
    <w:rsid w:val="008D429D"/>
    <w:rsid w:val="008D453C"/>
    <w:rsid w:val="008D47FB"/>
    <w:rsid w:val="008D4937"/>
    <w:rsid w:val="008D49E6"/>
    <w:rsid w:val="008D4AE5"/>
    <w:rsid w:val="008D4DF4"/>
    <w:rsid w:val="008D4F75"/>
    <w:rsid w:val="008D517F"/>
    <w:rsid w:val="008D520C"/>
    <w:rsid w:val="008D527A"/>
    <w:rsid w:val="008D5363"/>
    <w:rsid w:val="008D542C"/>
    <w:rsid w:val="008D5493"/>
    <w:rsid w:val="008D54F5"/>
    <w:rsid w:val="008D5650"/>
    <w:rsid w:val="008D56AA"/>
    <w:rsid w:val="008D5742"/>
    <w:rsid w:val="008D5C9B"/>
    <w:rsid w:val="008D5D21"/>
    <w:rsid w:val="008D5E0D"/>
    <w:rsid w:val="008D5FCF"/>
    <w:rsid w:val="008D6174"/>
    <w:rsid w:val="008D63B0"/>
    <w:rsid w:val="008D63E6"/>
    <w:rsid w:val="008D6714"/>
    <w:rsid w:val="008D6C7A"/>
    <w:rsid w:val="008D6C96"/>
    <w:rsid w:val="008D6CFB"/>
    <w:rsid w:val="008D6D6B"/>
    <w:rsid w:val="008D6E97"/>
    <w:rsid w:val="008D742C"/>
    <w:rsid w:val="008D7529"/>
    <w:rsid w:val="008D772B"/>
    <w:rsid w:val="008D7AC2"/>
    <w:rsid w:val="008D7CB8"/>
    <w:rsid w:val="008D7D8B"/>
    <w:rsid w:val="008D7E52"/>
    <w:rsid w:val="008D7FC8"/>
    <w:rsid w:val="008E0149"/>
    <w:rsid w:val="008E02B7"/>
    <w:rsid w:val="008E0314"/>
    <w:rsid w:val="008E0357"/>
    <w:rsid w:val="008E0674"/>
    <w:rsid w:val="008E0A90"/>
    <w:rsid w:val="008E0B03"/>
    <w:rsid w:val="008E0BF9"/>
    <w:rsid w:val="008E0CAD"/>
    <w:rsid w:val="008E0CD7"/>
    <w:rsid w:val="008E0D76"/>
    <w:rsid w:val="008E0DA4"/>
    <w:rsid w:val="008E1164"/>
    <w:rsid w:val="008E15B5"/>
    <w:rsid w:val="008E16BC"/>
    <w:rsid w:val="008E17FD"/>
    <w:rsid w:val="008E18E1"/>
    <w:rsid w:val="008E18E8"/>
    <w:rsid w:val="008E19F5"/>
    <w:rsid w:val="008E1B6F"/>
    <w:rsid w:val="008E1FE1"/>
    <w:rsid w:val="008E2183"/>
    <w:rsid w:val="008E218F"/>
    <w:rsid w:val="008E21C4"/>
    <w:rsid w:val="008E224C"/>
    <w:rsid w:val="008E263E"/>
    <w:rsid w:val="008E26E5"/>
    <w:rsid w:val="008E2B23"/>
    <w:rsid w:val="008E2B67"/>
    <w:rsid w:val="008E2B68"/>
    <w:rsid w:val="008E2C7F"/>
    <w:rsid w:val="008E2CE4"/>
    <w:rsid w:val="008E2E3A"/>
    <w:rsid w:val="008E2EC7"/>
    <w:rsid w:val="008E2ED5"/>
    <w:rsid w:val="008E2EE8"/>
    <w:rsid w:val="008E2F1B"/>
    <w:rsid w:val="008E2F50"/>
    <w:rsid w:val="008E3554"/>
    <w:rsid w:val="008E3567"/>
    <w:rsid w:val="008E36FE"/>
    <w:rsid w:val="008E38A5"/>
    <w:rsid w:val="008E394C"/>
    <w:rsid w:val="008E3A7F"/>
    <w:rsid w:val="008E3E23"/>
    <w:rsid w:val="008E40C7"/>
    <w:rsid w:val="008E411B"/>
    <w:rsid w:val="008E41B5"/>
    <w:rsid w:val="008E4309"/>
    <w:rsid w:val="008E447E"/>
    <w:rsid w:val="008E45C8"/>
    <w:rsid w:val="008E46BC"/>
    <w:rsid w:val="008E46BD"/>
    <w:rsid w:val="008E47A5"/>
    <w:rsid w:val="008E482C"/>
    <w:rsid w:val="008E49EA"/>
    <w:rsid w:val="008E4C45"/>
    <w:rsid w:val="008E4CA4"/>
    <w:rsid w:val="008E4CE5"/>
    <w:rsid w:val="008E4E5F"/>
    <w:rsid w:val="008E4FB9"/>
    <w:rsid w:val="008E540A"/>
    <w:rsid w:val="008E54B5"/>
    <w:rsid w:val="008E5647"/>
    <w:rsid w:val="008E5656"/>
    <w:rsid w:val="008E595A"/>
    <w:rsid w:val="008E5B77"/>
    <w:rsid w:val="008E5ECB"/>
    <w:rsid w:val="008E5EEB"/>
    <w:rsid w:val="008E613E"/>
    <w:rsid w:val="008E6359"/>
    <w:rsid w:val="008E6385"/>
    <w:rsid w:val="008E640C"/>
    <w:rsid w:val="008E65BA"/>
    <w:rsid w:val="008E6698"/>
    <w:rsid w:val="008E6735"/>
    <w:rsid w:val="008E6A24"/>
    <w:rsid w:val="008E6AB5"/>
    <w:rsid w:val="008E6B47"/>
    <w:rsid w:val="008E6B68"/>
    <w:rsid w:val="008E72AE"/>
    <w:rsid w:val="008E75F2"/>
    <w:rsid w:val="008E7674"/>
    <w:rsid w:val="008E78BC"/>
    <w:rsid w:val="008E78C5"/>
    <w:rsid w:val="008E78FB"/>
    <w:rsid w:val="008E7A6F"/>
    <w:rsid w:val="008E7C80"/>
    <w:rsid w:val="008E7EEB"/>
    <w:rsid w:val="008EE597"/>
    <w:rsid w:val="008F0213"/>
    <w:rsid w:val="008F0264"/>
    <w:rsid w:val="008F041C"/>
    <w:rsid w:val="008F04D7"/>
    <w:rsid w:val="008F05A4"/>
    <w:rsid w:val="008F0B31"/>
    <w:rsid w:val="008F0E7E"/>
    <w:rsid w:val="008F1228"/>
    <w:rsid w:val="008F13D6"/>
    <w:rsid w:val="008F13FE"/>
    <w:rsid w:val="008F1515"/>
    <w:rsid w:val="008F1761"/>
    <w:rsid w:val="008F177D"/>
    <w:rsid w:val="008F1BC0"/>
    <w:rsid w:val="008F1C7C"/>
    <w:rsid w:val="008F1CEA"/>
    <w:rsid w:val="008F218D"/>
    <w:rsid w:val="008F21B5"/>
    <w:rsid w:val="008F23C5"/>
    <w:rsid w:val="008F244A"/>
    <w:rsid w:val="008F247E"/>
    <w:rsid w:val="008F270D"/>
    <w:rsid w:val="008F2771"/>
    <w:rsid w:val="008F29D9"/>
    <w:rsid w:val="008F3026"/>
    <w:rsid w:val="008F3276"/>
    <w:rsid w:val="008F32BE"/>
    <w:rsid w:val="008F361E"/>
    <w:rsid w:val="008F3628"/>
    <w:rsid w:val="008F3A7C"/>
    <w:rsid w:val="008F3E26"/>
    <w:rsid w:val="008F3F49"/>
    <w:rsid w:val="008F4052"/>
    <w:rsid w:val="008F441C"/>
    <w:rsid w:val="008F4848"/>
    <w:rsid w:val="008F49D0"/>
    <w:rsid w:val="008F4AE7"/>
    <w:rsid w:val="008F4F69"/>
    <w:rsid w:val="008F4FD6"/>
    <w:rsid w:val="008F5122"/>
    <w:rsid w:val="008F51FF"/>
    <w:rsid w:val="008F523A"/>
    <w:rsid w:val="008F5246"/>
    <w:rsid w:val="008F5499"/>
    <w:rsid w:val="008F54DE"/>
    <w:rsid w:val="008F56DD"/>
    <w:rsid w:val="008F5778"/>
    <w:rsid w:val="008F58D9"/>
    <w:rsid w:val="008F5A2E"/>
    <w:rsid w:val="008F5BAB"/>
    <w:rsid w:val="008F601A"/>
    <w:rsid w:val="008F6161"/>
    <w:rsid w:val="008F63B1"/>
    <w:rsid w:val="008F648D"/>
    <w:rsid w:val="008F668E"/>
    <w:rsid w:val="008F6807"/>
    <w:rsid w:val="008F69C1"/>
    <w:rsid w:val="008F6A4A"/>
    <w:rsid w:val="008F6A71"/>
    <w:rsid w:val="008F6BFB"/>
    <w:rsid w:val="008F6D6D"/>
    <w:rsid w:val="008F71C4"/>
    <w:rsid w:val="008F726F"/>
    <w:rsid w:val="008F76C4"/>
    <w:rsid w:val="008F7A73"/>
    <w:rsid w:val="008F7B07"/>
    <w:rsid w:val="008F7BF1"/>
    <w:rsid w:val="008F7E44"/>
    <w:rsid w:val="0090009E"/>
    <w:rsid w:val="00900493"/>
    <w:rsid w:val="00900652"/>
    <w:rsid w:val="00900703"/>
    <w:rsid w:val="009007B8"/>
    <w:rsid w:val="009007C9"/>
    <w:rsid w:val="00900B9E"/>
    <w:rsid w:val="00900F48"/>
    <w:rsid w:val="00901129"/>
    <w:rsid w:val="009011F5"/>
    <w:rsid w:val="0090181A"/>
    <w:rsid w:val="00901887"/>
    <w:rsid w:val="00901954"/>
    <w:rsid w:val="00901994"/>
    <w:rsid w:val="009019D3"/>
    <w:rsid w:val="00901A84"/>
    <w:rsid w:val="00901B11"/>
    <w:rsid w:val="00901BF3"/>
    <w:rsid w:val="00901CAD"/>
    <w:rsid w:val="00901D50"/>
    <w:rsid w:val="00901E8E"/>
    <w:rsid w:val="00902349"/>
    <w:rsid w:val="00902362"/>
    <w:rsid w:val="009023B0"/>
    <w:rsid w:val="009023CD"/>
    <w:rsid w:val="0090283B"/>
    <w:rsid w:val="009029AC"/>
    <w:rsid w:val="00902A18"/>
    <w:rsid w:val="00902AA5"/>
    <w:rsid w:val="00902ABE"/>
    <w:rsid w:val="00902CF2"/>
    <w:rsid w:val="00902D17"/>
    <w:rsid w:val="00902E4B"/>
    <w:rsid w:val="009031CB"/>
    <w:rsid w:val="0090320D"/>
    <w:rsid w:val="009034E8"/>
    <w:rsid w:val="009036FA"/>
    <w:rsid w:val="00903730"/>
    <w:rsid w:val="00903870"/>
    <w:rsid w:val="00903878"/>
    <w:rsid w:val="00903F07"/>
    <w:rsid w:val="0090407D"/>
    <w:rsid w:val="00904645"/>
    <w:rsid w:val="0090467D"/>
    <w:rsid w:val="009046AC"/>
    <w:rsid w:val="00904828"/>
    <w:rsid w:val="00904CF9"/>
    <w:rsid w:val="00904D1F"/>
    <w:rsid w:val="00904FB3"/>
    <w:rsid w:val="0090500D"/>
    <w:rsid w:val="00905054"/>
    <w:rsid w:val="00905149"/>
    <w:rsid w:val="009051F1"/>
    <w:rsid w:val="00905458"/>
    <w:rsid w:val="00905813"/>
    <w:rsid w:val="00905DCB"/>
    <w:rsid w:val="00905EB5"/>
    <w:rsid w:val="00905F21"/>
    <w:rsid w:val="0090617C"/>
    <w:rsid w:val="009062FC"/>
    <w:rsid w:val="00906377"/>
    <w:rsid w:val="0090638C"/>
    <w:rsid w:val="0090641B"/>
    <w:rsid w:val="009064FE"/>
    <w:rsid w:val="0090669D"/>
    <w:rsid w:val="00906879"/>
    <w:rsid w:val="00906C10"/>
    <w:rsid w:val="00906E60"/>
    <w:rsid w:val="00907650"/>
    <w:rsid w:val="00907743"/>
    <w:rsid w:val="0090774D"/>
    <w:rsid w:val="00907782"/>
    <w:rsid w:val="009078C7"/>
    <w:rsid w:val="00907A3C"/>
    <w:rsid w:val="00907A9B"/>
    <w:rsid w:val="00907BCD"/>
    <w:rsid w:val="00907C5C"/>
    <w:rsid w:val="00907D72"/>
    <w:rsid w:val="00907EB0"/>
    <w:rsid w:val="00907F5A"/>
    <w:rsid w:val="009101EF"/>
    <w:rsid w:val="009102AB"/>
    <w:rsid w:val="0091039C"/>
    <w:rsid w:val="009104A2"/>
    <w:rsid w:val="00910520"/>
    <w:rsid w:val="00910B16"/>
    <w:rsid w:val="00910B2E"/>
    <w:rsid w:val="00910C25"/>
    <w:rsid w:val="00910FC6"/>
    <w:rsid w:val="009112E9"/>
    <w:rsid w:val="0091168D"/>
    <w:rsid w:val="00911A09"/>
    <w:rsid w:val="00911A5F"/>
    <w:rsid w:val="0091202E"/>
    <w:rsid w:val="00912183"/>
    <w:rsid w:val="0091218D"/>
    <w:rsid w:val="00912311"/>
    <w:rsid w:val="00912462"/>
    <w:rsid w:val="009124E5"/>
    <w:rsid w:val="00912556"/>
    <w:rsid w:val="00912581"/>
    <w:rsid w:val="00912585"/>
    <w:rsid w:val="009125C4"/>
    <w:rsid w:val="009125FC"/>
    <w:rsid w:val="009128BB"/>
    <w:rsid w:val="009129EC"/>
    <w:rsid w:val="00912C88"/>
    <w:rsid w:val="00912D5F"/>
    <w:rsid w:val="00912F9C"/>
    <w:rsid w:val="00912FE4"/>
    <w:rsid w:val="009131B8"/>
    <w:rsid w:val="00913359"/>
    <w:rsid w:val="009135D2"/>
    <w:rsid w:val="009136CD"/>
    <w:rsid w:val="00913AA1"/>
    <w:rsid w:val="009140E8"/>
    <w:rsid w:val="00914157"/>
    <w:rsid w:val="00914180"/>
    <w:rsid w:val="009142F9"/>
    <w:rsid w:val="009144D5"/>
    <w:rsid w:val="0091459D"/>
    <w:rsid w:val="009145A4"/>
    <w:rsid w:val="009145EB"/>
    <w:rsid w:val="00914774"/>
    <w:rsid w:val="00914911"/>
    <w:rsid w:val="00914AD2"/>
    <w:rsid w:val="00914D3B"/>
    <w:rsid w:val="00914DB9"/>
    <w:rsid w:val="00914E62"/>
    <w:rsid w:val="00914F0F"/>
    <w:rsid w:val="00915159"/>
    <w:rsid w:val="009152AF"/>
    <w:rsid w:val="0091536A"/>
    <w:rsid w:val="0091556C"/>
    <w:rsid w:val="009155CA"/>
    <w:rsid w:val="00915636"/>
    <w:rsid w:val="00915707"/>
    <w:rsid w:val="009158A6"/>
    <w:rsid w:val="009159AA"/>
    <w:rsid w:val="009159B0"/>
    <w:rsid w:val="00915C86"/>
    <w:rsid w:val="009162AF"/>
    <w:rsid w:val="009167F7"/>
    <w:rsid w:val="00916E06"/>
    <w:rsid w:val="00916EDC"/>
    <w:rsid w:val="00916F3B"/>
    <w:rsid w:val="009170CB"/>
    <w:rsid w:val="009170E3"/>
    <w:rsid w:val="00917209"/>
    <w:rsid w:val="009174B9"/>
    <w:rsid w:val="0091796C"/>
    <w:rsid w:val="00917992"/>
    <w:rsid w:val="00917A34"/>
    <w:rsid w:val="00917C19"/>
    <w:rsid w:val="00917CF1"/>
    <w:rsid w:val="00917D86"/>
    <w:rsid w:val="00917E04"/>
    <w:rsid w:val="00917F83"/>
    <w:rsid w:val="00920291"/>
    <w:rsid w:val="009204CE"/>
    <w:rsid w:val="009204DA"/>
    <w:rsid w:val="00920584"/>
    <w:rsid w:val="00920598"/>
    <w:rsid w:val="009206E2"/>
    <w:rsid w:val="009206F4"/>
    <w:rsid w:val="00920978"/>
    <w:rsid w:val="00920D99"/>
    <w:rsid w:val="00920E05"/>
    <w:rsid w:val="0092115D"/>
    <w:rsid w:val="00921179"/>
    <w:rsid w:val="00921285"/>
    <w:rsid w:val="00921323"/>
    <w:rsid w:val="009213B8"/>
    <w:rsid w:val="00921552"/>
    <w:rsid w:val="0092189D"/>
    <w:rsid w:val="00921B7C"/>
    <w:rsid w:val="00921EA3"/>
    <w:rsid w:val="00921ECA"/>
    <w:rsid w:val="00922356"/>
    <w:rsid w:val="009224E4"/>
    <w:rsid w:val="0092256E"/>
    <w:rsid w:val="00922675"/>
    <w:rsid w:val="00922726"/>
    <w:rsid w:val="009227A7"/>
    <w:rsid w:val="00922980"/>
    <w:rsid w:val="00922A34"/>
    <w:rsid w:val="00922A3A"/>
    <w:rsid w:val="00922CDF"/>
    <w:rsid w:val="009234F2"/>
    <w:rsid w:val="009235CF"/>
    <w:rsid w:val="0092372C"/>
    <w:rsid w:val="0092374A"/>
    <w:rsid w:val="00923931"/>
    <w:rsid w:val="00923946"/>
    <w:rsid w:val="00923C08"/>
    <w:rsid w:val="00923E72"/>
    <w:rsid w:val="00923F3F"/>
    <w:rsid w:val="00923F92"/>
    <w:rsid w:val="00924374"/>
    <w:rsid w:val="00924390"/>
    <w:rsid w:val="009243B0"/>
    <w:rsid w:val="00924551"/>
    <w:rsid w:val="009246D6"/>
    <w:rsid w:val="009248D1"/>
    <w:rsid w:val="00924B0E"/>
    <w:rsid w:val="00924B7D"/>
    <w:rsid w:val="00924BC2"/>
    <w:rsid w:val="00924D5A"/>
    <w:rsid w:val="00924F57"/>
    <w:rsid w:val="00925165"/>
    <w:rsid w:val="009253CE"/>
    <w:rsid w:val="00925665"/>
    <w:rsid w:val="009258D9"/>
    <w:rsid w:val="009259A6"/>
    <w:rsid w:val="00925B78"/>
    <w:rsid w:val="00925C23"/>
    <w:rsid w:val="00925CEC"/>
    <w:rsid w:val="0092609A"/>
    <w:rsid w:val="0092626B"/>
    <w:rsid w:val="0092638C"/>
    <w:rsid w:val="009263AC"/>
    <w:rsid w:val="009263FE"/>
    <w:rsid w:val="009264BF"/>
    <w:rsid w:val="00926856"/>
    <w:rsid w:val="00926A29"/>
    <w:rsid w:val="00926D94"/>
    <w:rsid w:val="0092707E"/>
    <w:rsid w:val="00927241"/>
    <w:rsid w:val="00927278"/>
    <w:rsid w:val="00927286"/>
    <w:rsid w:val="00927530"/>
    <w:rsid w:val="00927617"/>
    <w:rsid w:val="0092796A"/>
    <w:rsid w:val="009279BB"/>
    <w:rsid w:val="00927A58"/>
    <w:rsid w:val="00927BF5"/>
    <w:rsid w:val="00927C2A"/>
    <w:rsid w:val="00927D13"/>
    <w:rsid w:val="00927E27"/>
    <w:rsid w:val="00927EA7"/>
    <w:rsid w:val="00927FF7"/>
    <w:rsid w:val="009300D7"/>
    <w:rsid w:val="00930240"/>
    <w:rsid w:val="00930324"/>
    <w:rsid w:val="0093041B"/>
    <w:rsid w:val="0093047E"/>
    <w:rsid w:val="0093053B"/>
    <w:rsid w:val="00930670"/>
    <w:rsid w:val="009306E5"/>
    <w:rsid w:val="00930837"/>
    <w:rsid w:val="00930847"/>
    <w:rsid w:val="00930936"/>
    <w:rsid w:val="009309E3"/>
    <w:rsid w:val="00930A9E"/>
    <w:rsid w:val="00930ACD"/>
    <w:rsid w:val="00930AF6"/>
    <w:rsid w:val="00930BC4"/>
    <w:rsid w:val="00930BFB"/>
    <w:rsid w:val="00930FB8"/>
    <w:rsid w:val="0093103B"/>
    <w:rsid w:val="009310DA"/>
    <w:rsid w:val="00931205"/>
    <w:rsid w:val="00931596"/>
    <w:rsid w:val="009315C8"/>
    <w:rsid w:val="009319D0"/>
    <w:rsid w:val="00931BDE"/>
    <w:rsid w:val="00931EE0"/>
    <w:rsid w:val="00931F0D"/>
    <w:rsid w:val="00931F73"/>
    <w:rsid w:val="00931F9D"/>
    <w:rsid w:val="009320B4"/>
    <w:rsid w:val="00932118"/>
    <w:rsid w:val="00932234"/>
    <w:rsid w:val="00932486"/>
    <w:rsid w:val="009325A5"/>
    <w:rsid w:val="009325E1"/>
    <w:rsid w:val="009328E1"/>
    <w:rsid w:val="00932EB6"/>
    <w:rsid w:val="00932EFD"/>
    <w:rsid w:val="00933120"/>
    <w:rsid w:val="0093329A"/>
    <w:rsid w:val="009332CB"/>
    <w:rsid w:val="0093343C"/>
    <w:rsid w:val="009338D3"/>
    <w:rsid w:val="00933908"/>
    <w:rsid w:val="00933B04"/>
    <w:rsid w:val="00933C57"/>
    <w:rsid w:val="00933EC6"/>
    <w:rsid w:val="00933F57"/>
    <w:rsid w:val="009341FA"/>
    <w:rsid w:val="00934218"/>
    <w:rsid w:val="0093467B"/>
    <w:rsid w:val="00934A2F"/>
    <w:rsid w:val="00934B2F"/>
    <w:rsid w:val="00934E1E"/>
    <w:rsid w:val="00934E25"/>
    <w:rsid w:val="00934F2A"/>
    <w:rsid w:val="00935163"/>
    <w:rsid w:val="009353AB"/>
    <w:rsid w:val="00935718"/>
    <w:rsid w:val="00935C9D"/>
    <w:rsid w:val="00935CCC"/>
    <w:rsid w:val="00935E4B"/>
    <w:rsid w:val="00936170"/>
    <w:rsid w:val="009362A0"/>
    <w:rsid w:val="0093659F"/>
    <w:rsid w:val="00936756"/>
    <w:rsid w:val="009367AF"/>
    <w:rsid w:val="009367FF"/>
    <w:rsid w:val="0093680F"/>
    <w:rsid w:val="00936A70"/>
    <w:rsid w:val="00936C31"/>
    <w:rsid w:val="00936CD8"/>
    <w:rsid w:val="00936E6D"/>
    <w:rsid w:val="00937083"/>
    <w:rsid w:val="00937091"/>
    <w:rsid w:val="0093716C"/>
    <w:rsid w:val="0093722B"/>
    <w:rsid w:val="0093733C"/>
    <w:rsid w:val="009374AB"/>
    <w:rsid w:val="00937544"/>
    <w:rsid w:val="009376A4"/>
    <w:rsid w:val="0093794F"/>
    <w:rsid w:val="009379B9"/>
    <w:rsid w:val="00937A8E"/>
    <w:rsid w:val="00937A92"/>
    <w:rsid w:val="00937ADE"/>
    <w:rsid w:val="0094004C"/>
    <w:rsid w:val="009400C3"/>
    <w:rsid w:val="009402AC"/>
    <w:rsid w:val="00940557"/>
    <w:rsid w:val="00940594"/>
    <w:rsid w:val="0094061E"/>
    <w:rsid w:val="009409C3"/>
    <w:rsid w:val="00940F1C"/>
    <w:rsid w:val="00941111"/>
    <w:rsid w:val="00941125"/>
    <w:rsid w:val="009413EE"/>
    <w:rsid w:val="00941484"/>
    <w:rsid w:val="009417D8"/>
    <w:rsid w:val="00941895"/>
    <w:rsid w:val="009418D2"/>
    <w:rsid w:val="00941980"/>
    <w:rsid w:val="00941D2F"/>
    <w:rsid w:val="00941DBE"/>
    <w:rsid w:val="00941EDD"/>
    <w:rsid w:val="009421E8"/>
    <w:rsid w:val="0094227B"/>
    <w:rsid w:val="00942980"/>
    <w:rsid w:val="00942AFE"/>
    <w:rsid w:val="00942DA2"/>
    <w:rsid w:val="00942EBE"/>
    <w:rsid w:val="00942FF3"/>
    <w:rsid w:val="0094305F"/>
    <w:rsid w:val="0094320E"/>
    <w:rsid w:val="0094348C"/>
    <w:rsid w:val="00943635"/>
    <w:rsid w:val="00943895"/>
    <w:rsid w:val="00943A7D"/>
    <w:rsid w:val="00944052"/>
    <w:rsid w:val="0094411E"/>
    <w:rsid w:val="0094418D"/>
    <w:rsid w:val="00944281"/>
    <w:rsid w:val="009442F8"/>
    <w:rsid w:val="00944502"/>
    <w:rsid w:val="009445CE"/>
    <w:rsid w:val="0094479D"/>
    <w:rsid w:val="009448A3"/>
    <w:rsid w:val="009448FC"/>
    <w:rsid w:val="00944A68"/>
    <w:rsid w:val="00944A8B"/>
    <w:rsid w:val="00944B49"/>
    <w:rsid w:val="00944B90"/>
    <w:rsid w:val="00944BA9"/>
    <w:rsid w:val="00944DDE"/>
    <w:rsid w:val="00944DFE"/>
    <w:rsid w:val="00945041"/>
    <w:rsid w:val="00945329"/>
    <w:rsid w:val="00945416"/>
    <w:rsid w:val="00945452"/>
    <w:rsid w:val="0094560F"/>
    <w:rsid w:val="009456AD"/>
    <w:rsid w:val="00945775"/>
    <w:rsid w:val="009457B1"/>
    <w:rsid w:val="0094583E"/>
    <w:rsid w:val="009459CF"/>
    <w:rsid w:val="009459F8"/>
    <w:rsid w:val="00945A63"/>
    <w:rsid w:val="00945BCF"/>
    <w:rsid w:val="00946138"/>
    <w:rsid w:val="009462A4"/>
    <w:rsid w:val="009462BB"/>
    <w:rsid w:val="009464C6"/>
    <w:rsid w:val="009467D3"/>
    <w:rsid w:val="009468D5"/>
    <w:rsid w:val="009468F6"/>
    <w:rsid w:val="00946904"/>
    <w:rsid w:val="00946A9C"/>
    <w:rsid w:val="00946D7D"/>
    <w:rsid w:val="00946E1D"/>
    <w:rsid w:val="00946F0C"/>
    <w:rsid w:val="0094737B"/>
    <w:rsid w:val="00947578"/>
    <w:rsid w:val="0094761F"/>
    <w:rsid w:val="00947B46"/>
    <w:rsid w:val="00947C7A"/>
    <w:rsid w:val="00947EF8"/>
    <w:rsid w:val="00947F34"/>
    <w:rsid w:val="0095040A"/>
    <w:rsid w:val="00950618"/>
    <w:rsid w:val="00950971"/>
    <w:rsid w:val="00950A90"/>
    <w:rsid w:val="00950B37"/>
    <w:rsid w:val="00950B69"/>
    <w:rsid w:val="00950C7D"/>
    <w:rsid w:val="00950E69"/>
    <w:rsid w:val="00950FA6"/>
    <w:rsid w:val="009512EE"/>
    <w:rsid w:val="0095140E"/>
    <w:rsid w:val="0095147B"/>
    <w:rsid w:val="009518AA"/>
    <w:rsid w:val="009518C6"/>
    <w:rsid w:val="00951928"/>
    <w:rsid w:val="0095194E"/>
    <w:rsid w:val="00951B03"/>
    <w:rsid w:val="00951B80"/>
    <w:rsid w:val="00951CC3"/>
    <w:rsid w:val="00951F68"/>
    <w:rsid w:val="00952085"/>
    <w:rsid w:val="009520A8"/>
    <w:rsid w:val="00952220"/>
    <w:rsid w:val="0095225B"/>
    <w:rsid w:val="009528A4"/>
    <w:rsid w:val="00952B5F"/>
    <w:rsid w:val="00952C86"/>
    <w:rsid w:val="00952E60"/>
    <w:rsid w:val="009530EC"/>
    <w:rsid w:val="00953139"/>
    <w:rsid w:val="009531EC"/>
    <w:rsid w:val="0095326E"/>
    <w:rsid w:val="0095346D"/>
    <w:rsid w:val="00953551"/>
    <w:rsid w:val="009537FA"/>
    <w:rsid w:val="009539B9"/>
    <w:rsid w:val="00953AF1"/>
    <w:rsid w:val="00953CF6"/>
    <w:rsid w:val="00953DD0"/>
    <w:rsid w:val="00953E12"/>
    <w:rsid w:val="009540D7"/>
    <w:rsid w:val="0095412A"/>
    <w:rsid w:val="009541B1"/>
    <w:rsid w:val="00954415"/>
    <w:rsid w:val="00954423"/>
    <w:rsid w:val="0095451D"/>
    <w:rsid w:val="009546DA"/>
    <w:rsid w:val="00954752"/>
    <w:rsid w:val="009549B7"/>
    <w:rsid w:val="00954BEC"/>
    <w:rsid w:val="00954E82"/>
    <w:rsid w:val="009551B3"/>
    <w:rsid w:val="009552AF"/>
    <w:rsid w:val="009553B4"/>
    <w:rsid w:val="00955495"/>
    <w:rsid w:val="0095555E"/>
    <w:rsid w:val="0095564C"/>
    <w:rsid w:val="009556C2"/>
    <w:rsid w:val="00955859"/>
    <w:rsid w:val="00955906"/>
    <w:rsid w:val="00955B1E"/>
    <w:rsid w:val="00955B8A"/>
    <w:rsid w:val="00955B8F"/>
    <w:rsid w:val="00955F90"/>
    <w:rsid w:val="00956112"/>
    <w:rsid w:val="00956181"/>
    <w:rsid w:val="00956262"/>
    <w:rsid w:val="009562D5"/>
    <w:rsid w:val="00956315"/>
    <w:rsid w:val="009565ED"/>
    <w:rsid w:val="0095664D"/>
    <w:rsid w:val="009566BA"/>
    <w:rsid w:val="009566EE"/>
    <w:rsid w:val="00956741"/>
    <w:rsid w:val="009568D7"/>
    <w:rsid w:val="00956ABB"/>
    <w:rsid w:val="00956ADC"/>
    <w:rsid w:val="00956DB9"/>
    <w:rsid w:val="00956F6C"/>
    <w:rsid w:val="0095702E"/>
    <w:rsid w:val="00957061"/>
    <w:rsid w:val="009572D5"/>
    <w:rsid w:val="00957409"/>
    <w:rsid w:val="00957506"/>
    <w:rsid w:val="00957860"/>
    <w:rsid w:val="00957888"/>
    <w:rsid w:val="00957934"/>
    <w:rsid w:val="00957C28"/>
    <w:rsid w:val="00957C2F"/>
    <w:rsid w:val="00957D34"/>
    <w:rsid w:val="00957E44"/>
    <w:rsid w:val="00957E86"/>
    <w:rsid w:val="0096018C"/>
    <w:rsid w:val="009601E0"/>
    <w:rsid w:val="00960264"/>
    <w:rsid w:val="0096035C"/>
    <w:rsid w:val="009603E2"/>
    <w:rsid w:val="0096044E"/>
    <w:rsid w:val="00960503"/>
    <w:rsid w:val="009605CE"/>
    <w:rsid w:val="0096069E"/>
    <w:rsid w:val="00960A1A"/>
    <w:rsid w:val="00960A9D"/>
    <w:rsid w:val="00960ADF"/>
    <w:rsid w:val="00960C99"/>
    <w:rsid w:val="00960E52"/>
    <w:rsid w:val="00960FCD"/>
    <w:rsid w:val="00961143"/>
    <w:rsid w:val="00961185"/>
    <w:rsid w:val="00961381"/>
    <w:rsid w:val="00961549"/>
    <w:rsid w:val="0096168A"/>
    <w:rsid w:val="009616DA"/>
    <w:rsid w:val="009616DE"/>
    <w:rsid w:val="00961A14"/>
    <w:rsid w:val="00961C61"/>
    <w:rsid w:val="00961E4B"/>
    <w:rsid w:val="009620CC"/>
    <w:rsid w:val="0096219A"/>
    <w:rsid w:val="009621D0"/>
    <w:rsid w:val="009623D1"/>
    <w:rsid w:val="009624EE"/>
    <w:rsid w:val="009625CB"/>
    <w:rsid w:val="009629CE"/>
    <w:rsid w:val="00962BB8"/>
    <w:rsid w:val="00962E48"/>
    <w:rsid w:val="00962EC9"/>
    <w:rsid w:val="009633A5"/>
    <w:rsid w:val="009633AB"/>
    <w:rsid w:val="0096341A"/>
    <w:rsid w:val="009634C1"/>
    <w:rsid w:val="0096354D"/>
    <w:rsid w:val="009635E5"/>
    <w:rsid w:val="00963626"/>
    <w:rsid w:val="00963D57"/>
    <w:rsid w:val="00963E03"/>
    <w:rsid w:val="00963F07"/>
    <w:rsid w:val="00963F0C"/>
    <w:rsid w:val="009640D9"/>
    <w:rsid w:val="009641E1"/>
    <w:rsid w:val="009641EF"/>
    <w:rsid w:val="0096422B"/>
    <w:rsid w:val="00964474"/>
    <w:rsid w:val="00964615"/>
    <w:rsid w:val="00964B3A"/>
    <w:rsid w:val="00964D39"/>
    <w:rsid w:val="00964D49"/>
    <w:rsid w:val="009652C8"/>
    <w:rsid w:val="0096531C"/>
    <w:rsid w:val="009656E1"/>
    <w:rsid w:val="009657A0"/>
    <w:rsid w:val="00965B48"/>
    <w:rsid w:val="00965BB3"/>
    <w:rsid w:val="00965F98"/>
    <w:rsid w:val="009660B9"/>
    <w:rsid w:val="0096630A"/>
    <w:rsid w:val="009664A3"/>
    <w:rsid w:val="00966822"/>
    <w:rsid w:val="00966A63"/>
    <w:rsid w:val="00966EAA"/>
    <w:rsid w:val="009670FC"/>
    <w:rsid w:val="00967496"/>
    <w:rsid w:val="009674B4"/>
    <w:rsid w:val="009674F8"/>
    <w:rsid w:val="00967583"/>
    <w:rsid w:val="00967591"/>
    <w:rsid w:val="0096774A"/>
    <w:rsid w:val="009677B5"/>
    <w:rsid w:val="00967981"/>
    <w:rsid w:val="00967AEE"/>
    <w:rsid w:val="00967B57"/>
    <w:rsid w:val="00967C36"/>
    <w:rsid w:val="00967C97"/>
    <w:rsid w:val="00967DBB"/>
    <w:rsid w:val="00967E92"/>
    <w:rsid w:val="00967FED"/>
    <w:rsid w:val="00970149"/>
    <w:rsid w:val="00970288"/>
    <w:rsid w:val="00970299"/>
    <w:rsid w:val="00970315"/>
    <w:rsid w:val="00970781"/>
    <w:rsid w:val="00970ABB"/>
    <w:rsid w:val="00970ADF"/>
    <w:rsid w:val="00970B18"/>
    <w:rsid w:val="00970B94"/>
    <w:rsid w:val="00970CA5"/>
    <w:rsid w:val="00970E1B"/>
    <w:rsid w:val="009712D4"/>
    <w:rsid w:val="009716DD"/>
    <w:rsid w:val="00971715"/>
    <w:rsid w:val="00971748"/>
    <w:rsid w:val="0097187B"/>
    <w:rsid w:val="00971B96"/>
    <w:rsid w:val="00971BEF"/>
    <w:rsid w:val="00971C20"/>
    <w:rsid w:val="00971ED3"/>
    <w:rsid w:val="009721A0"/>
    <w:rsid w:val="00972240"/>
    <w:rsid w:val="00972273"/>
    <w:rsid w:val="009723FD"/>
    <w:rsid w:val="009727CE"/>
    <w:rsid w:val="009727F5"/>
    <w:rsid w:val="00972ADF"/>
    <w:rsid w:val="00972B87"/>
    <w:rsid w:val="00972BA9"/>
    <w:rsid w:val="00972BFC"/>
    <w:rsid w:val="00972CFB"/>
    <w:rsid w:val="00972F3E"/>
    <w:rsid w:val="00973102"/>
    <w:rsid w:val="00973751"/>
    <w:rsid w:val="00973B9B"/>
    <w:rsid w:val="00973CAB"/>
    <w:rsid w:val="00973E26"/>
    <w:rsid w:val="00973EB1"/>
    <w:rsid w:val="00973F74"/>
    <w:rsid w:val="009740E2"/>
    <w:rsid w:val="0097416F"/>
    <w:rsid w:val="009741CC"/>
    <w:rsid w:val="009741DD"/>
    <w:rsid w:val="00974242"/>
    <w:rsid w:val="009744FF"/>
    <w:rsid w:val="0097464B"/>
    <w:rsid w:val="009746DF"/>
    <w:rsid w:val="0097492E"/>
    <w:rsid w:val="00974955"/>
    <w:rsid w:val="00974A7F"/>
    <w:rsid w:val="00974BD3"/>
    <w:rsid w:val="00974DF3"/>
    <w:rsid w:val="00974EAB"/>
    <w:rsid w:val="0097542C"/>
    <w:rsid w:val="0097596C"/>
    <w:rsid w:val="00975A0D"/>
    <w:rsid w:val="00975A33"/>
    <w:rsid w:val="00975A65"/>
    <w:rsid w:val="00975ABC"/>
    <w:rsid w:val="00975DC5"/>
    <w:rsid w:val="00975E91"/>
    <w:rsid w:val="00976400"/>
    <w:rsid w:val="00976517"/>
    <w:rsid w:val="00976556"/>
    <w:rsid w:val="009766B0"/>
    <w:rsid w:val="009766FF"/>
    <w:rsid w:val="009767B1"/>
    <w:rsid w:val="00976820"/>
    <w:rsid w:val="00976B60"/>
    <w:rsid w:val="00976BF9"/>
    <w:rsid w:val="00976C1A"/>
    <w:rsid w:val="00976D49"/>
    <w:rsid w:val="00976EE9"/>
    <w:rsid w:val="00977126"/>
    <w:rsid w:val="0097734A"/>
    <w:rsid w:val="00977441"/>
    <w:rsid w:val="00977461"/>
    <w:rsid w:val="00977834"/>
    <w:rsid w:val="00977DA1"/>
    <w:rsid w:val="00977E80"/>
    <w:rsid w:val="00977ECD"/>
    <w:rsid w:val="00977FD0"/>
    <w:rsid w:val="00977FEF"/>
    <w:rsid w:val="00980223"/>
    <w:rsid w:val="00980292"/>
    <w:rsid w:val="009809A4"/>
    <w:rsid w:val="009809CB"/>
    <w:rsid w:val="00980CA9"/>
    <w:rsid w:val="00980EB1"/>
    <w:rsid w:val="00980F32"/>
    <w:rsid w:val="0098127F"/>
    <w:rsid w:val="0098164B"/>
    <w:rsid w:val="00981933"/>
    <w:rsid w:val="00981A72"/>
    <w:rsid w:val="00981AD1"/>
    <w:rsid w:val="00981B02"/>
    <w:rsid w:val="00981C26"/>
    <w:rsid w:val="00981D02"/>
    <w:rsid w:val="00982309"/>
    <w:rsid w:val="00982662"/>
    <w:rsid w:val="009827B9"/>
    <w:rsid w:val="00982CFE"/>
    <w:rsid w:val="00982DE4"/>
    <w:rsid w:val="009831F7"/>
    <w:rsid w:val="009832EE"/>
    <w:rsid w:val="009832F1"/>
    <w:rsid w:val="009833FD"/>
    <w:rsid w:val="0098343B"/>
    <w:rsid w:val="009835E1"/>
    <w:rsid w:val="00983879"/>
    <w:rsid w:val="00983918"/>
    <w:rsid w:val="00983B33"/>
    <w:rsid w:val="00983E8F"/>
    <w:rsid w:val="009840B7"/>
    <w:rsid w:val="0098420B"/>
    <w:rsid w:val="00984412"/>
    <w:rsid w:val="009844A0"/>
    <w:rsid w:val="00984718"/>
    <w:rsid w:val="0098484B"/>
    <w:rsid w:val="00984993"/>
    <w:rsid w:val="00984BBC"/>
    <w:rsid w:val="00984BE1"/>
    <w:rsid w:val="00985029"/>
    <w:rsid w:val="0098520E"/>
    <w:rsid w:val="009852C2"/>
    <w:rsid w:val="00985633"/>
    <w:rsid w:val="00985651"/>
    <w:rsid w:val="0098566C"/>
    <w:rsid w:val="0098570A"/>
    <w:rsid w:val="00985784"/>
    <w:rsid w:val="009858C9"/>
    <w:rsid w:val="00985A2A"/>
    <w:rsid w:val="00985A79"/>
    <w:rsid w:val="00985C6B"/>
    <w:rsid w:val="00985FA5"/>
    <w:rsid w:val="009861ED"/>
    <w:rsid w:val="009864D7"/>
    <w:rsid w:val="0098676F"/>
    <w:rsid w:val="00986A9E"/>
    <w:rsid w:val="00986DB6"/>
    <w:rsid w:val="00986E74"/>
    <w:rsid w:val="0098706C"/>
    <w:rsid w:val="00987210"/>
    <w:rsid w:val="0098753F"/>
    <w:rsid w:val="00987743"/>
    <w:rsid w:val="0098781D"/>
    <w:rsid w:val="00987869"/>
    <w:rsid w:val="009879B8"/>
    <w:rsid w:val="00987A90"/>
    <w:rsid w:val="00987D71"/>
    <w:rsid w:val="00987EE4"/>
    <w:rsid w:val="00987EF8"/>
    <w:rsid w:val="009900AF"/>
    <w:rsid w:val="009905E3"/>
    <w:rsid w:val="00990B4B"/>
    <w:rsid w:val="00990CD1"/>
    <w:rsid w:val="00990E81"/>
    <w:rsid w:val="00990E8E"/>
    <w:rsid w:val="00990FD4"/>
    <w:rsid w:val="00991082"/>
    <w:rsid w:val="009913D9"/>
    <w:rsid w:val="0099175D"/>
    <w:rsid w:val="009919A0"/>
    <w:rsid w:val="00991A46"/>
    <w:rsid w:val="00991F8A"/>
    <w:rsid w:val="00991FB8"/>
    <w:rsid w:val="009923F1"/>
    <w:rsid w:val="00992506"/>
    <w:rsid w:val="009925FF"/>
    <w:rsid w:val="00992987"/>
    <w:rsid w:val="00992A5F"/>
    <w:rsid w:val="00992C17"/>
    <w:rsid w:val="00992C86"/>
    <w:rsid w:val="00992E77"/>
    <w:rsid w:val="00993112"/>
    <w:rsid w:val="009932EB"/>
    <w:rsid w:val="0099333C"/>
    <w:rsid w:val="009934E2"/>
    <w:rsid w:val="00993646"/>
    <w:rsid w:val="0099365A"/>
    <w:rsid w:val="009936D0"/>
    <w:rsid w:val="0099370F"/>
    <w:rsid w:val="0099383D"/>
    <w:rsid w:val="00993947"/>
    <w:rsid w:val="00993B72"/>
    <w:rsid w:val="00993C58"/>
    <w:rsid w:val="00994034"/>
    <w:rsid w:val="009940D9"/>
    <w:rsid w:val="009941FE"/>
    <w:rsid w:val="0099427F"/>
    <w:rsid w:val="00994318"/>
    <w:rsid w:val="009945A8"/>
    <w:rsid w:val="00994653"/>
    <w:rsid w:val="00994865"/>
    <w:rsid w:val="00994921"/>
    <w:rsid w:val="009949A3"/>
    <w:rsid w:val="00994A56"/>
    <w:rsid w:val="00994B2F"/>
    <w:rsid w:val="00994BAD"/>
    <w:rsid w:val="00994C86"/>
    <w:rsid w:val="00994E35"/>
    <w:rsid w:val="00995033"/>
    <w:rsid w:val="00995553"/>
    <w:rsid w:val="0099561A"/>
    <w:rsid w:val="009956DD"/>
    <w:rsid w:val="00995777"/>
    <w:rsid w:val="00995786"/>
    <w:rsid w:val="009959AB"/>
    <w:rsid w:val="00995E42"/>
    <w:rsid w:val="00996088"/>
    <w:rsid w:val="00996103"/>
    <w:rsid w:val="00996230"/>
    <w:rsid w:val="009963A5"/>
    <w:rsid w:val="00996778"/>
    <w:rsid w:val="00996A5F"/>
    <w:rsid w:val="00996A8D"/>
    <w:rsid w:val="00996C15"/>
    <w:rsid w:val="00996D0A"/>
    <w:rsid w:val="00996E7A"/>
    <w:rsid w:val="00996ECF"/>
    <w:rsid w:val="00996FAF"/>
    <w:rsid w:val="0099712E"/>
    <w:rsid w:val="00997146"/>
    <w:rsid w:val="009973F5"/>
    <w:rsid w:val="00997481"/>
    <w:rsid w:val="0099771B"/>
    <w:rsid w:val="00997779"/>
    <w:rsid w:val="00997831"/>
    <w:rsid w:val="00997927"/>
    <w:rsid w:val="00997BFC"/>
    <w:rsid w:val="00997CEF"/>
    <w:rsid w:val="00997D82"/>
    <w:rsid w:val="00997F67"/>
    <w:rsid w:val="009A002B"/>
    <w:rsid w:val="009A0398"/>
    <w:rsid w:val="009A042D"/>
    <w:rsid w:val="009A088C"/>
    <w:rsid w:val="009A098E"/>
    <w:rsid w:val="009A0C52"/>
    <w:rsid w:val="009A0D48"/>
    <w:rsid w:val="009A0EC3"/>
    <w:rsid w:val="009A0F12"/>
    <w:rsid w:val="009A1088"/>
    <w:rsid w:val="009A16B6"/>
    <w:rsid w:val="009A189D"/>
    <w:rsid w:val="009A18D6"/>
    <w:rsid w:val="009A1915"/>
    <w:rsid w:val="009A1985"/>
    <w:rsid w:val="009A1B35"/>
    <w:rsid w:val="009A1B65"/>
    <w:rsid w:val="009A1E55"/>
    <w:rsid w:val="009A2396"/>
    <w:rsid w:val="009A25E2"/>
    <w:rsid w:val="009A2B7D"/>
    <w:rsid w:val="009A2C70"/>
    <w:rsid w:val="009A324C"/>
    <w:rsid w:val="009A343A"/>
    <w:rsid w:val="009A3920"/>
    <w:rsid w:val="009A3A0D"/>
    <w:rsid w:val="009A3B5D"/>
    <w:rsid w:val="009A3BB5"/>
    <w:rsid w:val="009A3BF9"/>
    <w:rsid w:val="009A3F3B"/>
    <w:rsid w:val="009A44EE"/>
    <w:rsid w:val="009A487D"/>
    <w:rsid w:val="009A4E00"/>
    <w:rsid w:val="009A4EAA"/>
    <w:rsid w:val="009A52EC"/>
    <w:rsid w:val="009A548E"/>
    <w:rsid w:val="009A55DD"/>
    <w:rsid w:val="009A5632"/>
    <w:rsid w:val="009A5656"/>
    <w:rsid w:val="009A56C4"/>
    <w:rsid w:val="009A577D"/>
    <w:rsid w:val="009A5903"/>
    <w:rsid w:val="009A594C"/>
    <w:rsid w:val="009A5A44"/>
    <w:rsid w:val="009A5DB1"/>
    <w:rsid w:val="009A5E1F"/>
    <w:rsid w:val="009A5EDF"/>
    <w:rsid w:val="009A5FFA"/>
    <w:rsid w:val="009A6309"/>
    <w:rsid w:val="009A6835"/>
    <w:rsid w:val="009A6AFE"/>
    <w:rsid w:val="009A6C0F"/>
    <w:rsid w:val="009A6ED0"/>
    <w:rsid w:val="009A6FE6"/>
    <w:rsid w:val="009A734A"/>
    <w:rsid w:val="009A7731"/>
    <w:rsid w:val="009A7788"/>
    <w:rsid w:val="009A7A9A"/>
    <w:rsid w:val="009A7CC2"/>
    <w:rsid w:val="009A7F91"/>
    <w:rsid w:val="009B00BF"/>
    <w:rsid w:val="009B05A9"/>
    <w:rsid w:val="009B0771"/>
    <w:rsid w:val="009B0A6A"/>
    <w:rsid w:val="009B0ADA"/>
    <w:rsid w:val="009B0ADC"/>
    <w:rsid w:val="009B0BA1"/>
    <w:rsid w:val="009B0BCE"/>
    <w:rsid w:val="009B0CEA"/>
    <w:rsid w:val="009B103C"/>
    <w:rsid w:val="009B1224"/>
    <w:rsid w:val="009B15A1"/>
    <w:rsid w:val="009B17EA"/>
    <w:rsid w:val="009B195F"/>
    <w:rsid w:val="009B1D0E"/>
    <w:rsid w:val="009B1DC4"/>
    <w:rsid w:val="009B1E5E"/>
    <w:rsid w:val="009B2178"/>
    <w:rsid w:val="009B225B"/>
    <w:rsid w:val="009B24FD"/>
    <w:rsid w:val="009B265F"/>
    <w:rsid w:val="009B2737"/>
    <w:rsid w:val="009B2760"/>
    <w:rsid w:val="009B2931"/>
    <w:rsid w:val="009B29B8"/>
    <w:rsid w:val="009B29D9"/>
    <w:rsid w:val="009B2ACB"/>
    <w:rsid w:val="009B2F00"/>
    <w:rsid w:val="009B2F2C"/>
    <w:rsid w:val="009B2F58"/>
    <w:rsid w:val="009B305A"/>
    <w:rsid w:val="009B32BB"/>
    <w:rsid w:val="009B3334"/>
    <w:rsid w:val="009B341A"/>
    <w:rsid w:val="009B36B4"/>
    <w:rsid w:val="009B3F01"/>
    <w:rsid w:val="009B414E"/>
    <w:rsid w:val="009B417D"/>
    <w:rsid w:val="009B4496"/>
    <w:rsid w:val="009B4A1B"/>
    <w:rsid w:val="009B4AB6"/>
    <w:rsid w:val="009B4B7B"/>
    <w:rsid w:val="009B4D07"/>
    <w:rsid w:val="009B4E57"/>
    <w:rsid w:val="009B500D"/>
    <w:rsid w:val="009B564F"/>
    <w:rsid w:val="009B5670"/>
    <w:rsid w:val="009B5744"/>
    <w:rsid w:val="009B57B6"/>
    <w:rsid w:val="009B5B6C"/>
    <w:rsid w:val="009B5CFA"/>
    <w:rsid w:val="009B643F"/>
    <w:rsid w:val="009B653A"/>
    <w:rsid w:val="009B657D"/>
    <w:rsid w:val="009B6637"/>
    <w:rsid w:val="009B66C9"/>
    <w:rsid w:val="009B6941"/>
    <w:rsid w:val="009B6973"/>
    <w:rsid w:val="009B6C0D"/>
    <w:rsid w:val="009B6E97"/>
    <w:rsid w:val="009B7074"/>
    <w:rsid w:val="009B7264"/>
    <w:rsid w:val="009B72B7"/>
    <w:rsid w:val="009B74A1"/>
    <w:rsid w:val="009B7556"/>
    <w:rsid w:val="009B757E"/>
    <w:rsid w:val="009B78EC"/>
    <w:rsid w:val="009B7A0F"/>
    <w:rsid w:val="009B7AEE"/>
    <w:rsid w:val="009B7AFD"/>
    <w:rsid w:val="009B7BAA"/>
    <w:rsid w:val="009B7D8F"/>
    <w:rsid w:val="009B7E07"/>
    <w:rsid w:val="009BC5D4"/>
    <w:rsid w:val="009C001B"/>
    <w:rsid w:val="009C0075"/>
    <w:rsid w:val="009C0160"/>
    <w:rsid w:val="009C027B"/>
    <w:rsid w:val="009C0336"/>
    <w:rsid w:val="009C06A1"/>
    <w:rsid w:val="009C073B"/>
    <w:rsid w:val="009C0797"/>
    <w:rsid w:val="009C0B8F"/>
    <w:rsid w:val="009C0BAE"/>
    <w:rsid w:val="009C0BB9"/>
    <w:rsid w:val="009C0CDA"/>
    <w:rsid w:val="009C0D39"/>
    <w:rsid w:val="009C1341"/>
    <w:rsid w:val="009C1342"/>
    <w:rsid w:val="009C140F"/>
    <w:rsid w:val="009C163D"/>
    <w:rsid w:val="009C16DD"/>
    <w:rsid w:val="009C175A"/>
    <w:rsid w:val="009C1CCD"/>
    <w:rsid w:val="009C1D2C"/>
    <w:rsid w:val="009C1D4A"/>
    <w:rsid w:val="009C1F4F"/>
    <w:rsid w:val="009C1FAA"/>
    <w:rsid w:val="009C1FCA"/>
    <w:rsid w:val="009C20A6"/>
    <w:rsid w:val="009C2154"/>
    <w:rsid w:val="009C2392"/>
    <w:rsid w:val="009C23FB"/>
    <w:rsid w:val="009C244D"/>
    <w:rsid w:val="009C2481"/>
    <w:rsid w:val="009C2543"/>
    <w:rsid w:val="009C2553"/>
    <w:rsid w:val="009C2B5A"/>
    <w:rsid w:val="009C2E20"/>
    <w:rsid w:val="009C328A"/>
    <w:rsid w:val="009C3514"/>
    <w:rsid w:val="009C35FA"/>
    <w:rsid w:val="009C36DB"/>
    <w:rsid w:val="009C36E8"/>
    <w:rsid w:val="009C3834"/>
    <w:rsid w:val="009C3B0A"/>
    <w:rsid w:val="009C3C4D"/>
    <w:rsid w:val="009C410C"/>
    <w:rsid w:val="009C4300"/>
    <w:rsid w:val="009C4383"/>
    <w:rsid w:val="009C43DB"/>
    <w:rsid w:val="009C4576"/>
    <w:rsid w:val="009C458E"/>
    <w:rsid w:val="009C47BF"/>
    <w:rsid w:val="009C4A8A"/>
    <w:rsid w:val="009C4B04"/>
    <w:rsid w:val="009C4B6C"/>
    <w:rsid w:val="009C4BA3"/>
    <w:rsid w:val="009C4D21"/>
    <w:rsid w:val="009C4FB2"/>
    <w:rsid w:val="009C5323"/>
    <w:rsid w:val="009C56BE"/>
    <w:rsid w:val="009C576F"/>
    <w:rsid w:val="009C57D5"/>
    <w:rsid w:val="009C5AA4"/>
    <w:rsid w:val="009C5AF2"/>
    <w:rsid w:val="009C5C0E"/>
    <w:rsid w:val="009C5C53"/>
    <w:rsid w:val="009C5DBF"/>
    <w:rsid w:val="009C61A4"/>
    <w:rsid w:val="009C6283"/>
    <w:rsid w:val="009C6497"/>
    <w:rsid w:val="009C64A0"/>
    <w:rsid w:val="009C655D"/>
    <w:rsid w:val="009C668B"/>
    <w:rsid w:val="009C6959"/>
    <w:rsid w:val="009C6E71"/>
    <w:rsid w:val="009C71E0"/>
    <w:rsid w:val="009C741A"/>
    <w:rsid w:val="009C7716"/>
    <w:rsid w:val="009C7890"/>
    <w:rsid w:val="009C78A9"/>
    <w:rsid w:val="009C79B2"/>
    <w:rsid w:val="009C7A0E"/>
    <w:rsid w:val="009C7C57"/>
    <w:rsid w:val="009D0296"/>
    <w:rsid w:val="009D0388"/>
    <w:rsid w:val="009D03E5"/>
    <w:rsid w:val="009D056B"/>
    <w:rsid w:val="009D06ED"/>
    <w:rsid w:val="009D0A35"/>
    <w:rsid w:val="009D0AE4"/>
    <w:rsid w:val="009D0B8A"/>
    <w:rsid w:val="009D0C68"/>
    <w:rsid w:val="009D109E"/>
    <w:rsid w:val="009D1203"/>
    <w:rsid w:val="009D1460"/>
    <w:rsid w:val="009D1592"/>
    <w:rsid w:val="009D1640"/>
    <w:rsid w:val="009D1703"/>
    <w:rsid w:val="009D177E"/>
    <w:rsid w:val="009D17B2"/>
    <w:rsid w:val="009D184F"/>
    <w:rsid w:val="009D1989"/>
    <w:rsid w:val="009D1CAA"/>
    <w:rsid w:val="009D1DC6"/>
    <w:rsid w:val="009D1E37"/>
    <w:rsid w:val="009D1E7F"/>
    <w:rsid w:val="009D2274"/>
    <w:rsid w:val="009D2487"/>
    <w:rsid w:val="009D24A8"/>
    <w:rsid w:val="009D2505"/>
    <w:rsid w:val="009D25DA"/>
    <w:rsid w:val="009D28B4"/>
    <w:rsid w:val="009D2921"/>
    <w:rsid w:val="009D29A4"/>
    <w:rsid w:val="009D29EB"/>
    <w:rsid w:val="009D2A94"/>
    <w:rsid w:val="009D2B26"/>
    <w:rsid w:val="009D2DD4"/>
    <w:rsid w:val="009D2EE9"/>
    <w:rsid w:val="009D304C"/>
    <w:rsid w:val="009D3106"/>
    <w:rsid w:val="009D317E"/>
    <w:rsid w:val="009D330B"/>
    <w:rsid w:val="009D333A"/>
    <w:rsid w:val="009D33AA"/>
    <w:rsid w:val="009D38E0"/>
    <w:rsid w:val="009D3B93"/>
    <w:rsid w:val="009D3E80"/>
    <w:rsid w:val="009D401A"/>
    <w:rsid w:val="009D4262"/>
    <w:rsid w:val="009D46BF"/>
    <w:rsid w:val="009D46E6"/>
    <w:rsid w:val="009D46FB"/>
    <w:rsid w:val="009D4F38"/>
    <w:rsid w:val="009D516E"/>
    <w:rsid w:val="009D521A"/>
    <w:rsid w:val="009D5229"/>
    <w:rsid w:val="009D5231"/>
    <w:rsid w:val="009D52FC"/>
    <w:rsid w:val="009D597B"/>
    <w:rsid w:val="009D5D63"/>
    <w:rsid w:val="009D5E2F"/>
    <w:rsid w:val="009D5ECD"/>
    <w:rsid w:val="009D5FED"/>
    <w:rsid w:val="009D6142"/>
    <w:rsid w:val="009D6254"/>
    <w:rsid w:val="009D634A"/>
    <w:rsid w:val="009D648C"/>
    <w:rsid w:val="009D66C3"/>
    <w:rsid w:val="009D67E5"/>
    <w:rsid w:val="009D6912"/>
    <w:rsid w:val="009D6944"/>
    <w:rsid w:val="009D6985"/>
    <w:rsid w:val="009D6AA5"/>
    <w:rsid w:val="009D6BC7"/>
    <w:rsid w:val="009D6C4D"/>
    <w:rsid w:val="009D6C7F"/>
    <w:rsid w:val="009D703E"/>
    <w:rsid w:val="009D708C"/>
    <w:rsid w:val="009D70C5"/>
    <w:rsid w:val="009D7140"/>
    <w:rsid w:val="009D72AE"/>
    <w:rsid w:val="009D72B2"/>
    <w:rsid w:val="009D772B"/>
    <w:rsid w:val="009D778B"/>
    <w:rsid w:val="009D7A78"/>
    <w:rsid w:val="009D7B00"/>
    <w:rsid w:val="009D7EC1"/>
    <w:rsid w:val="009E008A"/>
    <w:rsid w:val="009E01D6"/>
    <w:rsid w:val="009E02FC"/>
    <w:rsid w:val="009E072A"/>
    <w:rsid w:val="009E0BFE"/>
    <w:rsid w:val="009E0C04"/>
    <w:rsid w:val="009E0CDE"/>
    <w:rsid w:val="009E0EF6"/>
    <w:rsid w:val="009E0F10"/>
    <w:rsid w:val="009E107B"/>
    <w:rsid w:val="009E14A2"/>
    <w:rsid w:val="009E1B76"/>
    <w:rsid w:val="009E1BA2"/>
    <w:rsid w:val="009E1E70"/>
    <w:rsid w:val="009E1EC9"/>
    <w:rsid w:val="009E2034"/>
    <w:rsid w:val="009E2195"/>
    <w:rsid w:val="009E22CD"/>
    <w:rsid w:val="009E25EE"/>
    <w:rsid w:val="009E2622"/>
    <w:rsid w:val="009E2773"/>
    <w:rsid w:val="009E2BC4"/>
    <w:rsid w:val="009E2C3B"/>
    <w:rsid w:val="009E2D1A"/>
    <w:rsid w:val="009E320F"/>
    <w:rsid w:val="009E3AD7"/>
    <w:rsid w:val="009E3CC7"/>
    <w:rsid w:val="009E3E93"/>
    <w:rsid w:val="009E3F72"/>
    <w:rsid w:val="009E4109"/>
    <w:rsid w:val="009E426E"/>
    <w:rsid w:val="009E42C4"/>
    <w:rsid w:val="009E4302"/>
    <w:rsid w:val="009E4742"/>
    <w:rsid w:val="009E4782"/>
    <w:rsid w:val="009E4788"/>
    <w:rsid w:val="009E4A17"/>
    <w:rsid w:val="009E4AEB"/>
    <w:rsid w:val="009E5148"/>
    <w:rsid w:val="009E51FF"/>
    <w:rsid w:val="009E54ED"/>
    <w:rsid w:val="009E56FF"/>
    <w:rsid w:val="009E5888"/>
    <w:rsid w:val="009E5922"/>
    <w:rsid w:val="009E5A3A"/>
    <w:rsid w:val="009E5BAA"/>
    <w:rsid w:val="009E5D41"/>
    <w:rsid w:val="009E601E"/>
    <w:rsid w:val="009E61EA"/>
    <w:rsid w:val="009E62EF"/>
    <w:rsid w:val="009E64DF"/>
    <w:rsid w:val="009E679F"/>
    <w:rsid w:val="009E67F5"/>
    <w:rsid w:val="009E726E"/>
    <w:rsid w:val="009E729A"/>
    <w:rsid w:val="009E72B5"/>
    <w:rsid w:val="009E739E"/>
    <w:rsid w:val="009E7409"/>
    <w:rsid w:val="009E79CE"/>
    <w:rsid w:val="009E79D3"/>
    <w:rsid w:val="009E7E28"/>
    <w:rsid w:val="009E7EBC"/>
    <w:rsid w:val="009E7F89"/>
    <w:rsid w:val="009F0209"/>
    <w:rsid w:val="009F02A5"/>
    <w:rsid w:val="009F04CF"/>
    <w:rsid w:val="009F063C"/>
    <w:rsid w:val="009F068C"/>
    <w:rsid w:val="009F06E3"/>
    <w:rsid w:val="009F081C"/>
    <w:rsid w:val="009F0AD3"/>
    <w:rsid w:val="009F0B11"/>
    <w:rsid w:val="009F0C28"/>
    <w:rsid w:val="009F0C45"/>
    <w:rsid w:val="009F0ED9"/>
    <w:rsid w:val="009F108B"/>
    <w:rsid w:val="009F1183"/>
    <w:rsid w:val="009F12A6"/>
    <w:rsid w:val="009F1338"/>
    <w:rsid w:val="009F1557"/>
    <w:rsid w:val="009F1786"/>
    <w:rsid w:val="009F196F"/>
    <w:rsid w:val="009F1A8B"/>
    <w:rsid w:val="009F1B3A"/>
    <w:rsid w:val="009F1C0B"/>
    <w:rsid w:val="009F1D6B"/>
    <w:rsid w:val="009F222C"/>
    <w:rsid w:val="009F2257"/>
    <w:rsid w:val="009F2312"/>
    <w:rsid w:val="009F276D"/>
    <w:rsid w:val="009F28CD"/>
    <w:rsid w:val="009F2A81"/>
    <w:rsid w:val="009F2C4E"/>
    <w:rsid w:val="009F2D97"/>
    <w:rsid w:val="009F2FF7"/>
    <w:rsid w:val="009F30F5"/>
    <w:rsid w:val="009F3162"/>
    <w:rsid w:val="009F3807"/>
    <w:rsid w:val="009F38E1"/>
    <w:rsid w:val="009F3A1F"/>
    <w:rsid w:val="009F3AC6"/>
    <w:rsid w:val="009F3B72"/>
    <w:rsid w:val="009F3C21"/>
    <w:rsid w:val="009F3D9B"/>
    <w:rsid w:val="009F3E60"/>
    <w:rsid w:val="009F3F14"/>
    <w:rsid w:val="009F401F"/>
    <w:rsid w:val="009F40A6"/>
    <w:rsid w:val="009F41E2"/>
    <w:rsid w:val="009F421F"/>
    <w:rsid w:val="009F42B0"/>
    <w:rsid w:val="009F4593"/>
    <w:rsid w:val="009F4890"/>
    <w:rsid w:val="009F4DCA"/>
    <w:rsid w:val="009F4EAC"/>
    <w:rsid w:val="009F5044"/>
    <w:rsid w:val="009F50A3"/>
    <w:rsid w:val="009F5293"/>
    <w:rsid w:val="009F5848"/>
    <w:rsid w:val="009F5C49"/>
    <w:rsid w:val="009F5FC9"/>
    <w:rsid w:val="009F6003"/>
    <w:rsid w:val="009F608D"/>
    <w:rsid w:val="009F6308"/>
    <w:rsid w:val="009F66F3"/>
    <w:rsid w:val="009F6950"/>
    <w:rsid w:val="009F6B4B"/>
    <w:rsid w:val="009F6CEF"/>
    <w:rsid w:val="009F6E29"/>
    <w:rsid w:val="009F6F2C"/>
    <w:rsid w:val="009F7126"/>
    <w:rsid w:val="009F72D1"/>
    <w:rsid w:val="009F7693"/>
    <w:rsid w:val="009F77A0"/>
    <w:rsid w:val="009F77C0"/>
    <w:rsid w:val="009F797F"/>
    <w:rsid w:val="009F7A76"/>
    <w:rsid w:val="009F7AEF"/>
    <w:rsid w:val="009F7BF0"/>
    <w:rsid w:val="009F7DB9"/>
    <w:rsid w:val="009F7EA0"/>
    <w:rsid w:val="00A00136"/>
    <w:rsid w:val="00A00147"/>
    <w:rsid w:val="00A0037E"/>
    <w:rsid w:val="00A003C0"/>
    <w:rsid w:val="00A00668"/>
    <w:rsid w:val="00A008A7"/>
    <w:rsid w:val="00A00ADC"/>
    <w:rsid w:val="00A00FF1"/>
    <w:rsid w:val="00A010A3"/>
    <w:rsid w:val="00A010B3"/>
    <w:rsid w:val="00A01118"/>
    <w:rsid w:val="00A01187"/>
    <w:rsid w:val="00A0147E"/>
    <w:rsid w:val="00A014C7"/>
    <w:rsid w:val="00A014E4"/>
    <w:rsid w:val="00A014EA"/>
    <w:rsid w:val="00A015FF"/>
    <w:rsid w:val="00A016FA"/>
    <w:rsid w:val="00A0179D"/>
    <w:rsid w:val="00A017DB"/>
    <w:rsid w:val="00A017F7"/>
    <w:rsid w:val="00A019C9"/>
    <w:rsid w:val="00A01A08"/>
    <w:rsid w:val="00A01BA2"/>
    <w:rsid w:val="00A01C66"/>
    <w:rsid w:val="00A01DE3"/>
    <w:rsid w:val="00A02214"/>
    <w:rsid w:val="00A023F6"/>
    <w:rsid w:val="00A02480"/>
    <w:rsid w:val="00A02541"/>
    <w:rsid w:val="00A0260C"/>
    <w:rsid w:val="00A02748"/>
    <w:rsid w:val="00A027F8"/>
    <w:rsid w:val="00A02AE7"/>
    <w:rsid w:val="00A02B19"/>
    <w:rsid w:val="00A02B45"/>
    <w:rsid w:val="00A02BFB"/>
    <w:rsid w:val="00A02C95"/>
    <w:rsid w:val="00A02CB7"/>
    <w:rsid w:val="00A02DE2"/>
    <w:rsid w:val="00A02E2A"/>
    <w:rsid w:val="00A03070"/>
    <w:rsid w:val="00A031D0"/>
    <w:rsid w:val="00A03202"/>
    <w:rsid w:val="00A034E9"/>
    <w:rsid w:val="00A03876"/>
    <w:rsid w:val="00A039A4"/>
    <w:rsid w:val="00A03E23"/>
    <w:rsid w:val="00A03EEC"/>
    <w:rsid w:val="00A0436B"/>
    <w:rsid w:val="00A043D4"/>
    <w:rsid w:val="00A0486D"/>
    <w:rsid w:val="00A048FA"/>
    <w:rsid w:val="00A04E19"/>
    <w:rsid w:val="00A04E6C"/>
    <w:rsid w:val="00A04FAF"/>
    <w:rsid w:val="00A05043"/>
    <w:rsid w:val="00A05163"/>
    <w:rsid w:val="00A0524D"/>
    <w:rsid w:val="00A0535B"/>
    <w:rsid w:val="00A055FF"/>
    <w:rsid w:val="00A057C8"/>
    <w:rsid w:val="00A0583D"/>
    <w:rsid w:val="00A05C99"/>
    <w:rsid w:val="00A05D7B"/>
    <w:rsid w:val="00A05EEE"/>
    <w:rsid w:val="00A062E1"/>
    <w:rsid w:val="00A063CE"/>
    <w:rsid w:val="00A066B4"/>
    <w:rsid w:val="00A068C8"/>
    <w:rsid w:val="00A06935"/>
    <w:rsid w:val="00A06ED0"/>
    <w:rsid w:val="00A0734D"/>
    <w:rsid w:val="00A0737B"/>
    <w:rsid w:val="00A0757F"/>
    <w:rsid w:val="00A07655"/>
    <w:rsid w:val="00A0767A"/>
    <w:rsid w:val="00A077BB"/>
    <w:rsid w:val="00A07C23"/>
    <w:rsid w:val="00A07D1B"/>
    <w:rsid w:val="00A07D82"/>
    <w:rsid w:val="00A07FE4"/>
    <w:rsid w:val="00A10081"/>
    <w:rsid w:val="00A103E6"/>
    <w:rsid w:val="00A1046D"/>
    <w:rsid w:val="00A10514"/>
    <w:rsid w:val="00A1067B"/>
    <w:rsid w:val="00A106BA"/>
    <w:rsid w:val="00A10740"/>
    <w:rsid w:val="00A107B9"/>
    <w:rsid w:val="00A10AD0"/>
    <w:rsid w:val="00A10C52"/>
    <w:rsid w:val="00A10CE1"/>
    <w:rsid w:val="00A10DC7"/>
    <w:rsid w:val="00A1114F"/>
    <w:rsid w:val="00A11166"/>
    <w:rsid w:val="00A11240"/>
    <w:rsid w:val="00A11291"/>
    <w:rsid w:val="00A112D7"/>
    <w:rsid w:val="00A113B5"/>
    <w:rsid w:val="00A113C4"/>
    <w:rsid w:val="00A1148E"/>
    <w:rsid w:val="00A11A0F"/>
    <w:rsid w:val="00A11A48"/>
    <w:rsid w:val="00A11D73"/>
    <w:rsid w:val="00A11E27"/>
    <w:rsid w:val="00A11E8B"/>
    <w:rsid w:val="00A11FA7"/>
    <w:rsid w:val="00A12199"/>
    <w:rsid w:val="00A121A0"/>
    <w:rsid w:val="00A122B1"/>
    <w:rsid w:val="00A125AC"/>
    <w:rsid w:val="00A1281D"/>
    <w:rsid w:val="00A12983"/>
    <w:rsid w:val="00A12BD9"/>
    <w:rsid w:val="00A12C5E"/>
    <w:rsid w:val="00A12E66"/>
    <w:rsid w:val="00A12E6F"/>
    <w:rsid w:val="00A12FB1"/>
    <w:rsid w:val="00A130F9"/>
    <w:rsid w:val="00A13197"/>
    <w:rsid w:val="00A13517"/>
    <w:rsid w:val="00A135FB"/>
    <w:rsid w:val="00A13841"/>
    <w:rsid w:val="00A13851"/>
    <w:rsid w:val="00A13854"/>
    <w:rsid w:val="00A1386D"/>
    <w:rsid w:val="00A138C3"/>
    <w:rsid w:val="00A139EE"/>
    <w:rsid w:val="00A13A75"/>
    <w:rsid w:val="00A13AD6"/>
    <w:rsid w:val="00A13D20"/>
    <w:rsid w:val="00A14187"/>
    <w:rsid w:val="00A14229"/>
    <w:rsid w:val="00A14278"/>
    <w:rsid w:val="00A143FE"/>
    <w:rsid w:val="00A146F1"/>
    <w:rsid w:val="00A14AA9"/>
    <w:rsid w:val="00A14CC1"/>
    <w:rsid w:val="00A14D78"/>
    <w:rsid w:val="00A14EBD"/>
    <w:rsid w:val="00A14F88"/>
    <w:rsid w:val="00A14F9C"/>
    <w:rsid w:val="00A150A5"/>
    <w:rsid w:val="00A150AC"/>
    <w:rsid w:val="00A15398"/>
    <w:rsid w:val="00A153F5"/>
    <w:rsid w:val="00A15438"/>
    <w:rsid w:val="00A15491"/>
    <w:rsid w:val="00A15590"/>
    <w:rsid w:val="00A15808"/>
    <w:rsid w:val="00A1595E"/>
    <w:rsid w:val="00A159EC"/>
    <w:rsid w:val="00A15B48"/>
    <w:rsid w:val="00A16049"/>
    <w:rsid w:val="00A1606E"/>
    <w:rsid w:val="00A16761"/>
    <w:rsid w:val="00A16889"/>
    <w:rsid w:val="00A16BF3"/>
    <w:rsid w:val="00A16D2A"/>
    <w:rsid w:val="00A16E31"/>
    <w:rsid w:val="00A16F32"/>
    <w:rsid w:val="00A176AC"/>
    <w:rsid w:val="00A176EF"/>
    <w:rsid w:val="00A17825"/>
    <w:rsid w:val="00A1789C"/>
    <w:rsid w:val="00A178B4"/>
    <w:rsid w:val="00A178BF"/>
    <w:rsid w:val="00A17912"/>
    <w:rsid w:val="00A17A7A"/>
    <w:rsid w:val="00A17B57"/>
    <w:rsid w:val="00A17D89"/>
    <w:rsid w:val="00A20027"/>
    <w:rsid w:val="00A200EA"/>
    <w:rsid w:val="00A20103"/>
    <w:rsid w:val="00A2018B"/>
    <w:rsid w:val="00A204C5"/>
    <w:rsid w:val="00A2068B"/>
    <w:rsid w:val="00A20753"/>
    <w:rsid w:val="00A20784"/>
    <w:rsid w:val="00A207CF"/>
    <w:rsid w:val="00A2089B"/>
    <w:rsid w:val="00A20EB6"/>
    <w:rsid w:val="00A21431"/>
    <w:rsid w:val="00A21466"/>
    <w:rsid w:val="00A2240E"/>
    <w:rsid w:val="00A22606"/>
    <w:rsid w:val="00A227EA"/>
    <w:rsid w:val="00A22948"/>
    <w:rsid w:val="00A22B93"/>
    <w:rsid w:val="00A22D44"/>
    <w:rsid w:val="00A22FFE"/>
    <w:rsid w:val="00A23290"/>
    <w:rsid w:val="00A23380"/>
    <w:rsid w:val="00A23501"/>
    <w:rsid w:val="00A2390D"/>
    <w:rsid w:val="00A23949"/>
    <w:rsid w:val="00A2399E"/>
    <w:rsid w:val="00A239AB"/>
    <w:rsid w:val="00A23C65"/>
    <w:rsid w:val="00A23D12"/>
    <w:rsid w:val="00A23D5F"/>
    <w:rsid w:val="00A23D62"/>
    <w:rsid w:val="00A23ECA"/>
    <w:rsid w:val="00A240C0"/>
    <w:rsid w:val="00A24172"/>
    <w:rsid w:val="00A242E6"/>
    <w:rsid w:val="00A2444D"/>
    <w:rsid w:val="00A2456C"/>
    <w:rsid w:val="00A24584"/>
    <w:rsid w:val="00A245F8"/>
    <w:rsid w:val="00A24748"/>
    <w:rsid w:val="00A24757"/>
    <w:rsid w:val="00A2485C"/>
    <w:rsid w:val="00A24B74"/>
    <w:rsid w:val="00A24B95"/>
    <w:rsid w:val="00A24C3E"/>
    <w:rsid w:val="00A24C4A"/>
    <w:rsid w:val="00A24FFF"/>
    <w:rsid w:val="00A2516A"/>
    <w:rsid w:val="00A251AF"/>
    <w:rsid w:val="00A252AC"/>
    <w:rsid w:val="00A25303"/>
    <w:rsid w:val="00A25AEB"/>
    <w:rsid w:val="00A25BA1"/>
    <w:rsid w:val="00A25D64"/>
    <w:rsid w:val="00A25D88"/>
    <w:rsid w:val="00A25E59"/>
    <w:rsid w:val="00A25E6B"/>
    <w:rsid w:val="00A25F3C"/>
    <w:rsid w:val="00A25F4F"/>
    <w:rsid w:val="00A2629B"/>
    <w:rsid w:val="00A262DE"/>
    <w:rsid w:val="00A2665F"/>
    <w:rsid w:val="00A2671E"/>
    <w:rsid w:val="00A2672C"/>
    <w:rsid w:val="00A26A49"/>
    <w:rsid w:val="00A26CB6"/>
    <w:rsid w:val="00A278B6"/>
    <w:rsid w:val="00A2797E"/>
    <w:rsid w:val="00A27A6A"/>
    <w:rsid w:val="00A27ABC"/>
    <w:rsid w:val="00A27E8D"/>
    <w:rsid w:val="00A27F6A"/>
    <w:rsid w:val="00A30283"/>
    <w:rsid w:val="00A30393"/>
    <w:rsid w:val="00A30575"/>
    <w:rsid w:val="00A305DD"/>
    <w:rsid w:val="00A3065B"/>
    <w:rsid w:val="00A30689"/>
    <w:rsid w:val="00A3094D"/>
    <w:rsid w:val="00A30E1D"/>
    <w:rsid w:val="00A31875"/>
    <w:rsid w:val="00A3197F"/>
    <w:rsid w:val="00A31A32"/>
    <w:rsid w:val="00A31EFB"/>
    <w:rsid w:val="00A31F05"/>
    <w:rsid w:val="00A31FB4"/>
    <w:rsid w:val="00A31FCF"/>
    <w:rsid w:val="00A32558"/>
    <w:rsid w:val="00A32651"/>
    <w:rsid w:val="00A32678"/>
    <w:rsid w:val="00A326E6"/>
    <w:rsid w:val="00A32797"/>
    <w:rsid w:val="00A32963"/>
    <w:rsid w:val="00A32A6D"/>
    <w:rsid w:val="00A32D2B"/>
    <w:rsid w:val="00A32E48"/>
    <w:rsid w:val="00A32EFF"/>
    <w:rsid w:val="00A32FA9"/>
    <w:rsid w:val="00A3307C"/>
    <w:rsid w:val="00A331A3"/>
    <w:rsid w:val="00A333D2"/>
    <w:rsid w:val="00A337C8"/>
    <w:rsid w:val="00A33847"/>
    <w:rsid w:val="00A33954"/>
    <w:rsid w:val="00A3399E"/>
    <w:rsid w:val="00A33B4F"/>
    <w:rsid w:val="00A33BB0"/>
    <w:rsid w:val="00A33C87"/>
    <w:rsid w:val="00A33DAC"/>
    <w:rsid w:val="00A33F06"/>
    <w:rsid w:val="00A33F3A"/>
    <w:rsid w:val="00A3434D"/>
    <w:rsid w:val="00A3455F"/>
    <w:rsid w:val="00A3474D"/>
    <w:rsid w:val="00A3489C"/>
    <w:rsid w:val="00A348E5"/>
    <w:rsid w:val="00A34A02"/>
    <w:rsid w:val="00A34B76"/>
    <w:rsid w:val="00A34C09"/>
    <w:rsid w:val="00A34C29"/>
    <w:rsid w:val="00A34C61"/>
    <w:rsid w:val="00A35130"/>
    <w:rsid w:val="00A35230"/>
    <w:rsid w:val="00A35373"/>
    <w:rsid w:val="00A354C2"/>
    <w:rsid w:val="00A358C9"/>
    <w:rsid w:val="00A35A13"/>
    <w:rsid w:val="00A35BAF"/>
    <w:rsid w:val="00A36210"/>
    <w:rsid w:val="00A3646E"/>
    <w:rsid w:val="00A36708"/>
    <w:rsid w:val="00A36D58"/>
    <w:rsid w:val="00A36D87"/>
    <w:rsid w:val="00A37188"/>
    <w:rsid w:val="00A37286"/>
    <w:rsid w:val="00A3740B"/>
    <w:rsid w:val="00A3758C"/>
    <w:rsid w:val="00A376A2"/>
    <w:rsid w:val="00A376C4"/>
    <w:rsid w:val="00A379D5"/>
    <w:rsid w:val="00A37BC5"/>
    <w:rsid w:val="00A37C81"/>
    <w:rsid w:val="00A37DB3"/>
    <w:rsid w:val="00A37EA0"/>
    <w:rsid w:val="00A37F24"/>
    <w:rsid w:val="00A4012F"/>
    <w:rsid w:val="00A40289"/>
    <w:rsid w:val="00A402D8"/>
    <w:rsid w:val="00A402E1"/>
    <w:rsid w:val="00A40462"/>
    <w:rsid w:val="00A4055D"/>
    <w:rsid w:val="00A40718"/>
    <w:rsid w:val="00A409B6"/>
    <w:rsid w:val="00A40A10"/>
    <w:rsid w:val="00A40AC6"/>
    <w:rsid w:val="00A40F6A"/>
    <w:rsid w:val="00A4119E"/>
    <w:rsid w:val="00A411D8"/>
    <w:rsid w:val="00A4135B"/>
    <w:rsid w:val="00A413A0"/>
    <w:rsid w:val="00A414A5"/>
    <w:rsid w:val="00A4151C"/>
    <w:rsid w:val="00A41871"/>
    <w:rsid w:val="00A41B89"/>
    <w:rsid w:val="00A41D35"/>
    <w:rsid w:val="00A41D78"/>
    <w:rsid w:val="00A42790"/>
    <w:rsid w:val="00A42980"/>
    <w:rsid w:val="00A42A49"/>
    <w:rsid w:val="00A42B1F"/>
    <w:rsid w:val="00A43480"/>
    <w:rsid w:val="00A434AC"/>
    <w:rsid w:val="00A43503"/>
    <w:rsid w:val="00A4357C"/>
    <w:rsid w:val="00A43A38"/>
    <w:rsid w:val="00A43C84"/>
    <w:rsid w:val="00A43CA0"/>
    <w:rsid w:val="00A43DE9"/>
    <w:rsid w:val="00A43E59"/>
    <w:rsid w:val="00A441CE"/>
    <w:rsid w:val="00A44233"/>
    <w:rsid w:val="00A44342"/>
    <w:rsid w:val="00A44554"/>
    <w:rsid w:val="00A44630"/>
    <w:rsid w:val="00A4479A"/>
    <w:rsid w:val="00A4487E"/>
    <w:rsid w:val="00A4491B"/>
    <w:rsid w:val="00A44AC9"/>
    <w:rsid w:val="00A44BA1"/>
    <w:rsid w:val="00A44BC8"/>
    <w:rsid w:val="00A44C54"/>
    <w:rsid w:val="00A44F6C"/>
    <w:rsid w:val="00A4509B"/>
    <w:rsid w:val="00A4516F"/>
    <w:rsid w:val="00A45255"/>
    <w:rsid w:val="00A452F0"/>
    <w:rsid w:val="00A4532D"/>
    <w:rsid w:val="00A45750"/>
    <w:rsid w:val="00A4584E"/>
    <w:rsid w:val="00A45ACB"/>
    <w:rsid w:val="00A45B1B"/>
    <w:rsid w:val="00A45B4E"/>
    <w:rsid w:val="00A45C22"/>
    <w:rsid w:val="00A45C9B"/>
    <w:rsid w:val="00A4600F"/>
    <w:rsid w:val="00A463FF"/>
    <w:rsid w:val="00A469A8"/>
    <w:rsid w:val="00A46A17"/>
    <w:rsid w:val="00A46CB1"/>
    <w:rsid w:val="00A46DF8"/>
    <w:rsid w:val="00A46FA1"/>
    <w:rsid w:val="00A46FCB"/>
    <w:rsid w:val="00A477EB"/>
    <w:rsid w:val="00A4782D"/>
    <w:rsid w:val="00A478ED"/>
    <w:rsid w:val="00A47AB8"/>
    <w:rsid w:val="00A47D8B"/>
    <w:rsid w:val="00A47EA9"/>
    <w:rsid w:val="00A47ED8"/>
    <w:rsid w:val="00A50021"/>
    <w:rsid w:val="00A5010F"/>
    <w:rsid w:val="00A5014F"/>
    <w:rsid w:val="00A50539"/>
    <w:rsid w:val="00A50631"/>
    <w:rsid w:val="00A509C9"/>
    <w:rsid w:val="00A50A23"/>
    <w:rsid w:val="00A50C3A"/>
    <w:rsid w:val="00A50CEE"/>
    <w:rsid w:val="00A50E34"/>
    <w:rsid w:val="00A51358"/>
    <w:rsid w:val="00A513E0"/>
    <w:rsid w:val="00A51441"/>
    <w:rsid w:val="00A51544"/>
    <w:rsid w:val="00A51809"/>
    <w:rsid w:val="00A51828"/>
    <w:rsid w:val="00A51BA9"/>
    <w:rsid w:val="00A51C5C"/>
    <w:rsid w:val="00A51EB9"/>
    <w:rsid w:val="00A51EF9"/>
    <w:rsid w:val="00A52119"/>
    <w:rsid w:val="00A5212D"/>
    <w:rsid w:val="00A5214D"/>
    <w:rsid w:val="00A521DB"/>
    <w:rsid w:val="00A52220"/>
    <w:rsid w:val="00A52522"/>
    <w:rsid w:val="00A52621"/>
    <w:rsid w:val="00A52746"/>
    <w:rsid w:val="00A527F5"/>
    <w:rsid w:val="00A52EFA"/>
    <w:rsid w:val="00A53090"/>
    <w:rsid w:val="00A531FF"/>
    <w:rsid w:val="00A532DF"/>
    <w:rsid w:val="00A532ED"/>
    <w:rsid w:val="00A533CA"/>
    <w:rsid w:val="00A535A5"/>
    <w:rsid w:val="00A535E0"/>
    <w:rsid w:val="00A53747"/>
    <w:rsid w:val="00A53892"/>
    <w:rsid w:val="00A53A04"/>
    <w:rsid w:val="00A53C3A"/>
    <w:rsid w:val="00A53D11"/>
    <w:rsid w:val="00A53E5F"/>
    <w:rsid w:val="00A53EAE"/>
    <w:rsid w:val="00A546A5"/>
    <w:rsid w:val="00A54B12"/>
    <w:rsid w:val="00A54CA8"/>
    <w:rsid w:val="00A550C7"/>
    <w:rsid w:val="00A550F8"/>
    <w:rsid w:val="00A55299"/>
    <w:rsid w:val="00A552D8"/>
    <w:rsid w:val="00A5533D"/>
    <w:rsid w:val="00A5542B"/>
    <w:rsid w:val="00A55614"/>
    <w:rsid w:val="00A55829"/>
    <w:rsid w:val="00A55C08"/>
    <w:rsid w:val="00A55D85"/>
    <w:rsid w:val="00A55DF3"/>
    <w:rsid w:val="00A55FAD"/>
    <w:rsid w:val="00A5616A"/>
    <w:rsid w:val="00A561E7"/>
    <w:rsid w:val="00A56292"/>
    <w:rsid w:val="00A565C9"/>
    <w:rsid w:val="00A566DD"/>
    <w:rsid w:val="00A56A08"/>
    <w:rsid w:val="00A56AED"/>
    <w:rsid w:val="00A56C17"/>
    <w:rsid w:val="00A57010"/>
    <w:rsid w:val="00A57161"/>
    <w:rsid w:val="00A572F1"/>
    <w:rsid w:val="00A574E8"/>
    <w:rsid w:val="00A57539"/>
    <w:rsid w:val="00A578CA"/>
    <w:rsid w:val="00A57935"/>
    <w:rsid w:val="00A57A6C"/>
    <w:rsid w:val="00A57E00"/>
    <w:rsid w:val="00A60004"/>
    <w:rsid w:val="00A60219"/>
    <w:rsid w:val="00A6036C"/>
    <w:rsid w:val="00A603D9"/>
    <w:rsid w:val="00A6057A"/>
    <w:rsid w:val="00A606A4"/>
    <w:rsid w:val="00A6071E"/>
    <w:rsid w:val="00A608E9"/>
    <w:rsid w:val="00A60A5C"/>
    <w:rsid w:val="00A613CA"/>
    <w:rsid w:val="00A616C5"/>
    <w:rsid w:val="00A617C0"/>
    <w:rsid w:val="00A61953"/>
    <w:rsid w:val="00A61D52"/>
    <w:rsid w:val="00A61DE0"/>
    <w:rsid w:val="00A61DF6"/>
    <w:rsid w:val="00A61EEE"/>
    <w:rsid w:val="00A6226C"/>
    <w:rsid w:val="00A623CF"/>
    <w:rsid w:val="00A624A3"/>
    <w:rsid w:val="00A6258D"/>
    <w:rsid w:val="00A62698"/>
    <w:rsid w:val="00A62875"/>
    <w:rsid w:val="00A629D9"/>
    <w:rsid w:val="00A62A11"/>
    <w:rsid w:val="00A62FED"/>
    <w:rsid w:val="00A6323B"/>
    <w:rsid w:val="00A63240"/>
    <w:rsid w:val="00A6325C"/>
    <w:rsid w:val="00A63536"/>
    <w:rsid w:val="00A635C1"/>
    <w:rsid w:val="00A63B52"/>
    <w:rsid w:val="00A63BC3"/>
    <w:rsid w:val="00A63ECE"/>
    <w:rsid w:val="00A63F8D"/>
    <w:rsid w:val="00A6418B"/>
    <w:rsid w:val="00A644D0"/>
    <w:rsid w:val="00A646C3"/>
    <w:rsid w:val="00A6475B"/>
    <w:rsid w:val="00A64893"/>
    <w:rsid w:val="00A64941"/>
    <w:rsid w:val="00A64984"/>
    <w:rsid w:val="00A64C44"/>
    <w:rsid w:val="00A64E17"/>
    <w:rsid w:val="00A64E2C"/>
    <w:rsid w:val="00A64F4C"/>
    <w:rsid w:val="00A650CF"/>
    <w:rsid w:val="00A651A7"/>
    <w:rsid w:val="00A6536F"/>
    <w:rsid w:val="00A65463"/>
    <w:rsid w:val="00A65515"/>
    <w:rsid w:val="00A6570B"/>
    <w:rsid w:val="00A6571B"/>
    <w:rsid w:val="00A65815"/>
    <w:rsid w:val="00A65B03"/>
    <w:rsid w:val="00A65C5B"/>
    <w:rsid w:val="00A65CA1"/>
    <w:rsid w:val="00A65ECC"/>
    <w:rsid w:val="00A660D4"/>
    <w:rsid w:val="00A661CD"/>
    <w:rsid w:val="00A664F9"/>
    <w:rsid w:val="00A66656"/>
    <w:rsid w:val="00A6669D"/>
    <w:rsid w:val="00A666BB"/>
    <w:rsid w:val="00A666F1"/>
    <w:rsid w:val="00A667D9"/>
    <w:rsid w:val="00A66979"/>
    <w:rsid w:val="00A66C65"/>
    <w:rsid w:val="00A66D9A"/>
    <w:rsid w:val="00A672BB"/>
    <w:rsid w:val="00A67585"/>
    <w:rsid w:val="00A676BD"/>
    <w:rsid w:val="00A67AF9"/>
    <w:rsid w:val="00A67CA3"/>
    <w:rsid w:val="00A67DA8"/>
    <w:rsid w:val="00A67E3B"/>
    <w:rsid w:val="00A67EFA"/>
    <w:rsid w:val="00A67FAA"/>
    <w:rsid w:val="00A6CCC8"/>
    <w:rsid w:val="00A70174"/>
    <w:rsid w:val="00A70269"/>
    <w:rsid w:val="00A70371"/>
    <w:rsid w:val="00A70477"/>
    <w:rsid w:val="00A70A15"/>
    <w:rsid w:val="00A71029"/>
    <w:rsid w:val="00A7115C"/>
    <w:rsid w:val="00A711C9"/>
    <w:rsid w:val="00A7131A"/>
    <w:rsid w:val="00A71346"/>
    <w:rsid w:val="00A71600"/>
    <w:rsid w:val="00A7165F"/>
    <w:rsid w:val="00A71721"/>
    <w:rsid w:val="00A71A61"/>
    <w:rsid w:val="00A71C9B"/>
    <w:rsid w:val="00A71D50"/>
    <w:rsid w:val="00A71D78"/>
    <w:rsid w:val="00A71DFB"/>
    <w:rsid w:val="00A7208F"/>
    <w:rsid w:val="00A720E3"/>
    <w:rsid w:val="00A7219B"/>
    <w:rsid w:val="00A722BA"/>
    <w:rsid w:val="00A726C6"/>
    <w:rsid w:val="00A72776"/>
    <w:rsid w:val="00A72950"/>
    <w:rsid w:val="00A729F4"/>
    <w:rsid w:val="00A72B32"/>
    <w:rsid w:val="00A72CA0"/>
    <w:rsid w:val="00A72D86"/>
    <w:rsid w:val="00A72E52"/>
    <w:rsid w:val="00A7307F"/>
    <w:rsid w:val="00A7317F"/>
    <w:rsid w:val="00A731B7"/>
    <w:rsid w:val="00A73715"/>
    <w:rsid w:val="00A73980"/>
    <w:rsid w:val="00A73CE7"/>
    <w:rsid w:val="00A7401C"/>
    <w:rsid w:val="00A7403A"/>
    <w:rsid w:val="00A743D0"/>
    <w:rsid w:val="00A749B0"/>
    <w:rsid w:val="00A74BE3"/>
    <w:rsid w:val="00A74EE0"/>
    <w:rsid w:val="00A74EEE"/>
    <w:rsid w:val="00A7508D"/>
    <w:rsid w:val="00A752F5"/>
    <w:rsid w:val="00A7538E"/>
    <w:rsid w:val="00A755E2"/>
    <w:rsid w:val="00A755EC"/>
    <w:rsid w:val="00A756CB"/>
    <w:rsid w:val="00A7589C"/>
    <w:rsid w:val="00A7599B"/>
    <w:rsid w:val="00A75AD3"/>
    <w:rsid w:val="00A75AF1"/>
    <w:rsid w:val="00A75B60"/>
    <w:rsid w:val="00A75DB0"/>
    <w:rsid w:val="00A75E11"/>
    <w:rsid w:val="00A760EB"/>
    <w:rsid w:val="00A7617F"/>
    <w:rsid w:val="00A76197"/>
    <w:rsid w:val="00A766DE"/>
    <w:rsid w:val="00A767A8"/>
    <w:rsid w:val="00A76D99"/>
    <w:rsid w:val="00A77050"/>
    <w:rsid w:val="00A771DF"/>
    <w:rsid w:val="00A77257"/>
    <w:rsid w:val="00A77305"/>
    <w:rsid w:val="00A77331"/>
    <w:rsid w:val="00A774EA"/>
    <w:rsid w:val="00A7754E"/>
    <w:rsid w:val="00A7776F"/>
    <w:rsid w:val="00A77A97"/>
    <w:rsid w:val="00A77B42"/>
    <w:rsid w:val="00A77CD0"/>
    <w:rsid w:val="00A801AC"/>
    <w:rsid w:val="00A801F9"/>
    <w:rsid w:val="00A80343"/>
    <w:rsid w:val="00A8043A"/>
    <w:rsid w:val="00A8048F"/>
    <w:rsid w:val="00A808A7"/>
    <w:rsid w:val="00A80D58"/>
    <w:rsid w:val="00A80F18"/>
    <w:rsid w:val="00A80F6D"/>
    <w:rsid w:val="00A810D2"/>
    <w:rsid w:val="00A8133B"/>
    <w:rsid w:val="00A81386"/>
    <w:rsid w:val="00A8150A"/>
    <w:rsid w:val="00A8156B"/>
    <w:rsid w:val="00A81624"/>
    <w:rsid w:val="00A8169D"/>
    <w:rsid w:val="00A81723"/>
    <w:rsid w:val="00A819DC"/>
    <w:rsid w:val="00A819F0"/>
    <w:rsid w:val="00A81A0F"/>
    <w:rsid w:val="00A81A9D"/>
    <w:rsid w:val="00A81AA8"/>
    <w:rsid w:val="00A81DA3"/>
    <w:rsid w:val="00A8206F"/>
    <w:rsid w:val="00A820F5"/>
    <w:rsid w:val="00A82158"/>
    <w:rsid w:val="00A82379"/>
    <w:rsid w:val="00A824CA"/>
    <w:rsid w:val="00A82969"/>
    <w:rsid w:val="00A82AE7"/>
    <w:rsid w:val="00A82CEC"/>
    <w:rsid w:val="00A8309E"/>
    <w:rsid w:val="00A836CC"/>
    <w:rsid w:val="00A83A31"/>
    <w:rsid w:val="00A8425A"/>
    <w:rsid w:val="00A84568"/>
    <w:rsid w:val="00A847A2"/>
    <w:rsid w:val="00A84A40"/>
    <w:rsid w:val="00A84BEC"/>
    <w:rsid w:val="00A84D26"/>
    <w:rsid w:val="00A84FDE"/>
    <w:rsid w:val="00A850A6"/>
    <w:rsid w:val="00A85201"/>
    <w:rsid w:val="00A857CE"/>
    <w:rsid w:val="00A8587F"/>
    <w:rsid w:val="00A85E19"/>
    <w:rsid w:val="00A85E77"/>
    <w:rsid w:val="00A85F2F"/>
    <w:rsid w:val="00A86731"/>
    <w:rsid w:val="00A868C8"/>
    <w:rsid w:val="00A86AFC"/>
    <w:rsid w:val="00A86CA0"/>
    <w:rsid w:val="00A86F32"/>
    <w:rsid w:val="00A8727B"/>
    <w:rsid w:val="00A87288"/>
    <w:rsid w:val="00A8753E"/>
    <w:rsid w:val="00A875BC"/>
    <w:rsid w:val="00A875F0"/>
    <w:rsid w:val="00A87618"/>
    <w:rsid w:val="00A87888"/>
    <w:rsid w:val="00A87C7B"/>
    <w:rsid w:val="00A87CDA"/>
    <w:rsid w:val="00A87DF2"/>
    <w:rsid w:val="00A9000A"/>
    <w:rsid w:val="00A9024E"/>
    <w:rsid w:val="00A904EA"/>
    <w:rsid w:val="00A9051E"/>
    <w:rsid w:val="00A90665"/>
    <w:rsid w:val="00A906A2"/>
    <w:rsid w:val="00A90AA2"/>
    <w:rsid w:val="00A90B8B"/>
    <w:rsid w:val="00A90E62"/>
    <w:rsid w:val="00A90FAB"/>
    <w:rsid w:val="00A90FEF"/>
    <w:rsid w:val="00A9158E"/>
    <w:rsid w:val="00A915F9"/>
    <w:rsid w:val="00A917D2"/>
    <w:rsid w:val="00A91AB7"/>
    <w:rsid w:val="00A91E13"/>
    <w:rsid w:val="00A92097"/>
    <w:rsid w:val="00A92230"/>
    <w:rsid w:val="00A92495"/>
    <w:rsid w:val="00A9262E"/>
    <w:rsid w:val="00A92922"/>
    <w:rsid w:val="00A9292D"/>
    <w:rsid w:val="00A9293E"/>
    <w:rsid w:val="00A92A02"/>
    <w:rsid w:val="00A92A3F"/>
    <w:rsid w:val="00A92AA0"/>
    <w:rsid w:val="00A92AC2"/>
    <w:rsid w:val="00A92AC6"/>
    <w:rsid w:val="00A92B9C"/>
    <w:rsid w:val="00A92C9F"/>
    <w:rsid w:val="00A92D65"/>
    <w:rsid w:val="00A92D74"/>
    <w:rsid w:val="00A92FB8"/>
    <w:rsid w:val="00A92FC5"/>
    <w:rsid w:val="00A93342"/>
    <w:rsid w:val="00A93359"/>
    <w:rsid w:val="00A9355C"/>
    <w:rsid w:val="00A93700"/>
    <w:rsid w:val="00A93C8F"/>
    <w:rsid w:val="00A93EA4"/>
    <w:rsid w:val="00A940DA"/>
    <w:rsid w:val="00A9421E"/>
    <w:rsid w:val="00A9451B"/>
    <w:rsid w:val="00A94A85"/>
    <w:rsid w:val="00A94B26"/>
    <w:rsid w:val="00A94E80"/>
    <w:rsid w:val="00A950E2"/>
    <w:rsid w:val="00A9510B"/>
    <w:rsid w:val="00A951CB"/>
    <w:rsid w:val="00A9522E"/>
    <w:rsid w:val="00A953AA"/>
    <w:rsid w:val="00A954EF"/>
    <w:rsid w:val="00A95934"/>
    <w:rsid w:val="00A95B48"/>
    <w:rsid w:val="00A95B5A"/>
    <w:rsid w:val="00A95CAA"/>
    <w:rsid w:val="00A96056"/>
    <w:rsid w:val="00A961DE"/>
    <w:rsid w:val="00A96370"/>
    <w:rsid w:val="00A964F5"/>
    <w:rsid w:val="00A96757"/>
    <w:rsid w:val="00A96D07"/>
    <w:rsid w:val="00A96E4A"/>
    <w:rsid w:val="00A97167"/>
    <w:rsid w:val="00A972F2"/>
    <w:rsid w:val="00A9733D"/>
    <w:rsid w:val="00A974C6"/>
    <w:rsid w:val="00A9759C"/>
    <w:rsid w:val="00A97618"/>
    <w:rsid w:val="00A97707"/>
    <w:rsid w:val="00A97B4F"/>
    <w:rsid w:val="00A97B7C"/>
    <w:rsid w:val="00A97B97"/>
    <w:rsid w:val="00A97BCA"/>
    <w:rsid w:val="00A97C63"/>
    <w:rsid w:val="00A97F35"/>
    <w:rsid w:val="00A97FC1"/>
    <w:rsid w:val="00AA0036"/>
    <w:rsid w:val="00AA02BC"/>
    <w:rsid w:val="00AA0709"/>
    <w:rsid w:val="00AA087A"/>
    <w:rsid w:val="00AA089C"/>
    <w:rsid w:val="00AA0964"/>
    <w:rsid w:val="00AA0AC8"/>
    <w:rsid w:val="00AA0B44"/>
    <w:rsid w:val="00AA0B45"/>
    <w:rsid w:val="00AA0C79"/>
    <w:rsid w:val="00AA0CCF"/>
    <w:rsid w:val="00AA0D51"/>
    <w:rsid w:val="00AA0DC2"/>
    <w:rsid w:val="00AA0E2A"/>
    <w:rsid w:val="00AA1137"/>
    <w:rsid w:val="00AA14B6"/>
    <w:rsid w:val="00AA173D"/>
    <w:rsid w:val="00AA19E2"/>
    <w:rsid w:val="00AA1E46"/>
    <w:rsid w:val="00AA1ED3"/>
    <w:rsid w:val="00AA2495"/>
    <w:rsid w:val="00AA2540"/>
    <w:rsid w:val="00AA2BD3"/>
    <w:rsid w:val="00AA2CB5"/>
    <w:rsid w:val="00AA2CC7"/>
    <w:rsid w:val="00AA30BA"/>
    <w:rsid w:val="00AA3138"/>
    <w:rsid w:val="00AA34B8"/>
    <w:rsid w:val="00AA360C"/>
    <w:rsid w:val="00AA362D"/>
    <w:rsid w:val="00AA37DE"/>
    <w:rsid w:val="00AA40FF"/>
    <w:rsid w:val="00AA415B"/>
    <w:rsid w:val="00AA4196"/>
    <w:rsid w:val="00AA4445"/>
    <w:rsid w:val="00AA4C48"/>
    <w:rsid w:val="00AA4D90"/>
    <w:rsid w:val="00AA4E83"/>
    <w:rsid w:val="00AA500B"/>
    <w:rsid w:val="00AA507D"/>
    <w:rsid w:val="00AA5103"/>
    <w:rsid w:val="00AA51D6"/>
    <w:rsid w:val="00AA57D9"/>
    <w:rsid w:val="00AA582E"/>
    <w:rsid w:val="00AA5872"/>
    <w:rsid w:val="00AA5895"/>
    <w:rsid w:val="00AA5925"/>
    <w:rsid w:val="00AA5AC1"/>
    <w:rsid w:val="00AA5C5C"/>
    <w:rsid w:val="00AA5F12"/>
    <w:rsid w:val="00AA5FF2"/>
    <w:rsid w:val="00AA60C1"/>
    <w:rsid w:val="00AA621A"/>
    <w:rsid w:val="00AA62C3"/>
    <w:rsid w:val="00AA655F"/>
    <w:rsid w:val="00AA674B"/>
    <w:rsid w:val="00AA6909"/>
    <w:rsid w:val="00AA696E"/>
    <w:rsid w:val="00AA6A7C"/>
    <w:rsid w:val="00AA6E2C"/>
    <w:rsid w:val="00AA703B"/>
    <w:rsid w:val="00AA7418"/>
    <w:rsid w:val="00AA75A2"/>
    <w:rsid w:val="00AA770F"/>
    <w:rsid w:val="00AA7756"/>
    <w:rsid w:val="00AA77E6"/>
    <w:rsid w:val="00AA792D"/>
    <w:rsid w:val="00AA7B38"/>
    <w:rsid w:val="00AA7D57"/>
    <w:rsid w:val="00AA7FFD"/>
    <w:rsid w:val="00AB0279"/>
    <w:rsid w:val="00AB06F1"/>
    <w:rsid w:val="00AB084F"/>
    <w:rsid w:val="00AB0A28"/>
    <w:rsid w:val="00AB0AC8"/>
    <w:rsid w:val="00AB0DD2"/>
    <w:rsid w:val="00AB0F5A"/>
    <w:rsid w:val="00AB0FCB"/>
    <w:rsid w:val="00AB14D8"/>
    <w:rsid w:val="00AB17EC"/>
    <w:rsid w:val="00AB17F3"/>
    <w:rsid w:val="00AB1965"/>
    <w:rsid w:val="00AB1E5D"/>
    <w:rsid w:val="00AB1F7E"/>
    <w:rsid w:val="00AB21AB"/>
    <w:rsid w:val="00AB236D"/>
    <w:rsid w:val="00AB25B6"/>
    <w:rsid w:val="00AB25BF"/>
    <w:rsid w:val="00AB25CC"/>
    <w:rsid w:val="00AB25CD"/>
    <w:rsid w:val="00AB28B6"/>
    <w:rsid w:val="00AB297D"/>
    <w:rsid w:val="00AB29BA"/>
    <w:rsid w:val="00AB2CA2"/>
    <w:rsid w:val="00AB2E6D"/>
    <w:rsid w:val="00AB3002"/>
    <w:rsid w:val="00AB3029"/>
    <w:rsid w:val="00AB30F7"/>
    <w:rsid w:val="00AB3250"/>
    <w:rsid w:val="00AB325F"/>
    <w:rsid w:val="00AB3269"/>
    <w:rsid w:val="00AB3777"/>
    <w:rsid w:val="00AB387A"/>
    <w:rsid w:val="00AB39FD"/>
    <w:rsid w:val="00AB3C0C"/>
    <w:rsid w:val="00AB3E0C"/>
    <w:rsid w:val="00AB40BB"/>
    <w:rsid w:val="00AB40DD"/>
    <w:rsid w:val="00AB412D"/>
    <w:rsid w:val="00AB4335"/>
    <w:rsid w:val="00AB43E7"/>
    <w:rsid w:val="00AB4613"/>
    <w:rsid w:val="00AB4625"/>
    <w:rsid w:val="00AB47A8"/>
    <w:rsid w:val="00AB48D0"/>
    <w:rsid w:val="00AB494A"/>
    <w:rsid w:val="00AB4C09"/>
    <w:rsid w:val="00AB506A"/>
    <w:rsid w:val="00AB5142"/>
    <w:rsid w:val="00AB51D6"/>
    <w:rsid w:val="00AB52CF"/>
    <w:rsid w:val="00AB53B5"/>
    <w:rsid w:val="00AB5467"/>
    <w:rsid w:val="00AB54BF"/>
    <w:rsid w:val="00AB57AF"/>
    <w:rsid w:val="00AB59A3"/>
    <w:rsid w:val="00AB5B32"/>
    <w:rsid w:val="00AB5C12"/>
    <w:rsid w:val="00AB5C1E"/>
    <w:rsid w:val="00AB61FC"/>
    <w:rsid w:val="00AB6348"/>
    <w:rsid w:val="00AB63F1"/>
    <w:rsid w:val="00AB6552"/>
    <w:rsid w:val="00AB68B4"/>
    <w:rsid w:val="00AB6FAF"/>
    <w:rsid w:val="00AB7042"/>
    <w:rsid w:val="00AB7299"/>
    <w:rsid w:val="00AB756C"/>
    <w:rsid w:val="00AB7663"/>
    <w:rsid w:val="00AB7865"/>
    <w:rsid w:val="00AB7A3C"/>
    <w:rsid w:val="00AB7B19"/>
    <w:rsid w:val="00AB7C7F"/>
    <w:rsid w:val="00AC0024"/>
    <w:rsid w:val="00AC00B5"/>
    <w:rsid w:val="00AC01B7"/>
    <w:rsid w:val="00AC0354"/>
    <w:rsid w:val="00AC052A"/>
    <w:rsid w:val="00AC073D"/>
    <w:rsid w:val="00AC07E7"/>
    <w:rsid w:val="00AC088E"/>
    <w:rsid w:val="00AC0B6B"/>
    <w:rsid w:val="00AC0C70"/>
    <w:rsid w:val="00AC0ED7"/>
    <w:rsid w:val="00AC105C"/>
    <w:rsid w:val="00AC1136"/>
    <w:rsid w:val="00AC1185"/>
    <w:rsid w:val="00AC1483"/>
    <w:rsid w:val="00AC15B6"/>
    <w:rsid w:val="00AC19F5"/>
    <w:rsid w:val="00AC1BC9"/>
    <w:rsid w:val="00AC1C7D"/>
    <w:rsid w:val="00AC2131"/>
    <w:rsid w:val="00AC213E"/>
    <w:rsid w:val="00AC22BC"/>
    <w:rsid w:val="00AC255F"/>
    <w:rsid w:val="00AC2672"/>
    <w:rsid w:val="00AC2D86"/>
    <w:rsid w:val="00AC2E20"/>
    <w:rsid w:val="00AC369E"/>
    <w:rsid w:val="00AC36A6"/>
    <w:rsid w:val="00AC3C02"/>
    <w:rsid w:val="00AC3DB9"/>
    <w:rsid w:val="00AC3DE7"/>
    <w:rsid w:val="00AC3EE3"/>
    <w:rsid w:val="00AC3FBD"/>
    <w:rsid w:val="00AC42DB"/>
    <w:rsid w:val="00AC4714"/>
    <w:rsid w:val="00AC4A39"/>
    <w:rsid w:val="00AC4BFB"/>
    <w:rsid w:val="00AC4DD0"/>
    <w:rsid w:val="00AC4F87"/>
    <w:rsid w:val="00AC5027"/>
    <w:rsid w:val="00AC5135"/>
    <w:rsid w:val="00AC5238"/>
    <w:rsid w:val="00AC551C"/>
    <w:rsid w:val="00AC55BE"/>
    <w:rsid w:val="00AC5B2E"/>
    <w:rsid w:val="00AC5DF1"/>
    <w:rsid w:val="00AC5E25"/>
    <w:rsid w:val="00AC60CC"/>
    <w:rsid w:val="00AC672A"/>
    <w:rsid w:val="00AC6A13"/>
    <w:rsid w:val="00AC7162"/>
    <w:rsid w:val="00AC7337"/>
    <w:rsid w:val="00AC76AE"/>
    <w:rsid w:val="00AC7717"/>
    <w:rsid w:val="00AC7725"/>
    <w:rsid w:val="00AC7837"/>
    <w:rsid w:val="00AC787D"/>
    <w:rsid w:val="00AC79E7"/>
    <w:rsid w:val="00AC7F4F"/>
    <w:rsid w:val="00AC7F96"/>
    <w:rsid w:val="00AD0341"/>
    <w:rsid w:val="00AD0718"/>
    <w:rsid w:val="00AD07C8"/>
    <w:rsid w:val="00AD0A7F"/>
    <w:rsid w:val="00AD0F4F"/>
    <w:rsid w:val="00AD114F"/>
    <w:rsid w:val="00AD1548"/>
    <w:rsid w:val="00AD175B"/>
    <w:rsid w:val="00AD18C9"/>
    <w:rsid w:val="00AD1904"/>
    <w:rsid w:val="00AD1A1C"/>
    <w:rsid w:val="00AD1C39"/>
    <w:rsid w:val="00AD1C85"/>
    <w:rsid w:val="00AD20A6"/>
    <w:rsid w:val="00AD2347"/>
    <w:rsid w:val="00AD2413"/>
    <w:rsid w:val="00AD249E"/>
    <w:rsid w:val="00AD24F3"/>
    <w:rsid w:val="00AD25EF"/>
    <w:rsid w:val="00AD27AD"/>
    <w:rsid w:val="00AD2934"/>
    <w:rsid w:val="00AD2A15"/>
    <w:rsid w:val="00AD2AFD"/>
    <w:rsid w:val="00AD2D0E"/>
    <w:rsid w:val="00AD2D7D"/>
    <w:rsid w:val="00AD2E5E"/>
    <w:rsid w:val="00AD2F26"/>
    <w:rsid w:val="00AD3094"/>
    <w:rsid w:val="00AD3296"/>
    <w:rsid w:val="00AD3407"/>
    <w:rsid w:val="00AD3444"/>
    <w:rsid w:val="00AD354A"/>
    <w:rsid w:val="00AD35A9"/>
    <w:rsid w:val="00AD36D3"/>
    <w:rsid w:val="00AD3946"/>
    <w:rsid w:val="00AD3CCA"/>
    <w:rsid w:val="00AD3CFC"/>
    <w:rsid w:val="00AD3E8C"/>
    <w:rsid w:val="00AD4388"/>
    <w:rsid w:val="00AD43B2"/>
    <w:rsid w:val="00AD4411"/>
    <w:rsid w:val="00AD4463"/>
    <w:rsid w:val="00AD446C"/>
    <w:rsid w:val="00AD4EAD"/>
    <w:rsid w:val="00AD4F73"/>
    <w:rsid w:val="00AD57F7"/>
    <w:rsid w:val="00AD58A9"/>
    <w:rsid w:val="00AD5AEA"/>
    <w:rsid w:val="00AD5CD7"/>
    <w:rsid w:val="00AD611B"/>
    <w:rsid w:val="00AD6172"/>
    <w:rsid w:val="00AD63D9"/>
    <w:rsid w:val="00AD6540"/>
    <w:rsid w:val="00AD6679"/>
    <w:rsid w:val="00AD6839"/>
    <w:rsid w:val="00AD699F"/>
    <w:rsid w:val="00AD703C"/>
    <w:rsid w:val="00AD7288"/>
    <w:rsid w:val="00AD72E5"/>
    <w:rsid w:val="00AD73F7"/>
    <w:rsid w:val="00AD73FC"/>
    <w:rsid w:val="00AD752E"/>
    <w:rsid w:val="00AD75CE"/>
    <w:rsid w:val="00AD77C1"/>
    <w:rsid w:val="00AD77D6"/>
    <w:rsid w:val="00AD793C"/>
    <w:rsid w:val="00AD7A59"/>
    <w:rsid w:val="00AD7A64"/>
    <w:rsid w:val="00AD7B6C"/>
    <w:rsid w:val="00AD7C43"/>
    <w:rsid w:val="00AD7D8A"/>
    <w:rsid w:val="00AD7F78"/>
    <w:rsid w:val="00AD7FF1"/>
    <w:rsid w:val="00ADC8B9"/>
    <w:rsid w:val="00AE0019"/>
    <w:rsid w:val="00AE0231"/>
    <w:rsid w:val="00AE0347"/>
    <w:rsid w:val="00AE03F9"/>
    <w:rsid w:val="00AE04BF"/>
    <w:rsid w:val="00AE0717"/>
    <w:rsid w:val="00AE074A"/>
    <w:rsid w:val="00AE078C"/>
    <w:rsid w:val="00AE0813"/>
    <w:rsid w:val="00AE09D5"/>
    <w:rsid w:val="00AE0B0D"/>
    <w:rsid w:val="00AE0D00"/>
    <w:rsid w:val="00AE0D96"/>
    <w:rsid w:val="00AE0F1F"/>
    <w:rsid w:val="00AE0F7A"/>
    <w:rsid w:val="00AE11A0"/>
    <w:rsid w:val="00AE11F0"/>
    <w:rsid w:val="00AE143A"/>
    <w:rsid w:val="00AE1582"/>
    <w:rsid w:val="00AE1934"/>
    <w:rsid w:val="00AE194E"/>
    <w:rsid w:val="00AE1CED"/>
    <w:rsid w:val="00AE2038"/>
    <w:rsid w:val="00AE20A4"/>
    <w:rsid w:val="00AE2164"/>
    <w:rsid w:val="00AE2637"/>
    <w:rsid w:val="00AE2701"/>
    <w:rsid w:val="00AE278D"/>
    <w:rsid w:val="00AE2DA1"/>
    <w:rsid w:val="00AE2FE5"/>
    <w:rsid w:val="00AE34DB"/>
    <w:rsid w:val="00AE36B1"/>
    <w:rsid w:val="00AE3739"/>
    <w:rsid w:val="00AE3E20"/>
    <w:rsid w:val="00AE3E79"/>
    <w:rsid w:val="00AE3F90"/>
    <w:rsid w:val="00AE401C"/>
    <w:rsid w:val="00AE416A"/>
    <w:rsid w:val="00AE41B3"/>
    <w:rsid w:val="00AE4262"/>
    <w:rsid w:val="00AE4317"/>
    <w:rsid w:val="00AE4BB6"/>
    <w:rsid w:val="00AE4C3B"/>
    <w:rsid w:val="00AE4CF5"/>
    <w:rsid w:val="00AE4E8F"/>
    <w:rsid w:val="00AE5041"/>
    <w:rsid w:val="00AE50FE"/>
    <w:rsid w:val="00AE5121"/>
    <w:rsid w:val="00AE5241"/>
    <w:rsid w:val="00AE5297"/>
    <w:rsid w:val="00AE55D6"/>
    <w:rsid w:val="00AE56A3"/>
    <w:rsid w:val="00AE5A2D"/>
    <w:rsid w:val="00AE5DF8"/>
    <w:rsid w:val="00AE5EEF"/>
    <w:rsid w:val="00AE5F06"/>
    <w:rsid w:val="00AE5F7E"/>
    <w:rsid w:val="00AE5F8A"/>
    <w:rsid w:val="00AE6042"/>
    <w:rsid w:val="00AE60FE"/>
    <w:rsid w:val="00AE6163"/>
    <w:rsid w:val="00AE642D"/>
    <w:rsid w:val="00AE64A3"/>
    <w:rsid w:val="00AE6709"/>
    <w:rsid w:val="00AE6836"/>
    <w:rsid w:val="00AE695A"/>
    <w:rsid w:val="00AE6966"/>
    <w:rsid w:val="00AE69A4"/>
    <w:rsid w:val="00AE6AFC"/>
    <w:rsid w:val="00AE6D47"/>
    <w:rsid w:val="00AE6E33"/>
    <w:rsid w:val="00AE6E36"/>
    <w:rsid w:val="00AE6E4C"/>
    <w:rsid w:val="00AE7074"/>
    <w:rsid w:val="00AE71F3"/>
    <w:rsid w:val="00AE738C"/>
    <w:rsid w:val="00AE7436"/>
    <w:rsid w:val="00AE797B"/>
    <w:rsid w:val="00AE79E8"/>
    <w:rsid w:val="00AE7C5D"/>
    <w:rsid w:val="00AE7ECD"/>
    <w:rsid w:val="00AEB3D2"/>
    <w:rsid w:val="00AF0110"/>
    <w:rsid w:val="00AF055E"/>
    <w:rsid w:val="00AF0882"/>
    <w:rsid w:val="00AF1054"/>
    <w:rsid w:val="00AF11C1"/>
    <w:rsid w:val="00AF11FB"/>
    <w:rsid w:val="00AF129B"/>
    <w:rsid w:val="00AF13E1"/>
    <w:rsid w:val="00AF1429"/>
    <w:rsid w:val="00AF17BF"/>
    <w:rsid w:val="00AF17F8"/>
    <w:rsid w:val="00AF1BAF"/>
    <w:rsid w:val="00AF1CC1"/>
    <w:rsid w:val="00AF1CE5"/>
    <w:rsid w:val="00AF1E13"/>
    <w:rsid w:val="00AF1E9D"/>
    <w:rsid w:val="00AF22C2"/>
    <w:rsid w:val="00AF2364"/>
    <w:rsid w:val="00AF24D4"/>
    <w:rsid w:val="00AF2534"/>
    <w:rsid w:val="00AF25F4"/>
    <w:rsid w:val="00AF283E"/>
    <w:rsid w:val="00AF2866"/>
    <w:rsid w:val="00AF2885"/>
    <w:rsid w:val="00AF294C"/>
    <w:rsid w:val="00AF2B37"/>
    <w:rsid w:val="00AF2DF1"/>
    <w:rsid w:val="00AF2FDB"/>
    <w:rsid w:val="00AF309E"/>
    <w:rsid w:val="00AF3338"/>
    <w:rsid w:val="00AF35BF"/>
    <w:rsid w:val="00AF360F"/>
    <w:rsid w:val="00AF3810"/>
    <w:rsid w:val="00AF38F1"/>
    <w:rsid w:val="00AF39F9"/>
    <w:rsid w:val="00AF39FB"/>
    <w:rsid w:val="00AF3EA3"/>
    <w:rsid w:val="00AF3F40"/>
    <w:rsid w:val="00AF3F41"/>
    <w:rsid w:val="00AF3FB3"/>
    <w:rsid w:val="00AF3FC4"/>
    <w:rsid w:val="00AF406C"/>
    <w:rsid w:val="00AF451F"/>
    <w:rsid w:val="00AF4529"/>
    <w:rsid w:val="00AF4AC1"/>
    <w:rsid w:val="00AF4BCC"/>
    <w:rsid w:val="00AF4FF0"/>
    <w:rsid w:val="00AF50E7"/>
    <w:rsid w:val="00AF5122"/>
    <w:rsid w:val="00AF5233"/>
    <w:rsid w:val="00AF52D7"/>
    <w:rsid w:val="00AF5366"/>
    <w:rsid w:val="00AF55AD"/>
    <w:rsid w:val="00AF57F2"/>
    <w:rsid w:val="00AF580E"/>
    <w:rsid w:val="00AF5834"/>
    <w:rsid w:val="00AF5A15"/>
    <w:rsid w:val="00AF5C59"/>
    <w:rsid w:val="00AF5DC3"/>
    <w:rsid w:val="00AF5EDC"/>
    <w:rsid w:val="00AF5F5B"/>
    <w:rsid w:val="00AF5F8D"/>
    <w:rsid w:val="00AF605B"/>
    <w:rsid w:val="00AF6082"/>
    <w:rsid w:val="00AF6091"/>
    <w:rsid w:val="00AF6133"/>
    <w:rsid w:val="00AF642E"/>
    <w:rsid w:val="00AF6634"/>
    <w:rsid w:val="00AF6988"/>
    <w:rsid w:val="00AF6E14"/>
    <w:rsid w:val="00AF6ECD"/>
    <w:rsid w:val="00AF6EFE"/>
    <w:rsid w:val="00AF701D"/>
    <w:rsid w:val="00AF71A4"/>
    <w:rsid w:val="00AF7352"/>
    <w:rsid w:val="00AF7678"/>
    <w:rsid w:val="00AF76FF"/>
    <w:rsid w:val="00AF77F2"/>
    <w:rsid w:val="00AF78E4"/>
    <w:rsid w:val="00AF79B8"/>
    <w:rsid w:val="00AF7EAB"/>
    <w:rsid w:val="00B004C6"/>
    <w:rsid w:val="00B004DD"/>
    <w:rsid w:val="00B00784"/>
    <w:rsid w:val="00B00828"/>
    <w:rsid w:val="00B010AF"/>
    <w:rsid w:val="00B01183"/>
    <w:rsid w:val="00B01342"/>
    <w:rsid w:val="00B0160D"/>
    <w:rsid w:val="00B016B4"/>
    <w:rsid w:val="00B01752"/>
    <w:rsid w:val="00B01902"/>
    <w:rsid w:val="00B01B05"/>
    <w:rsid w:val="00B01B3F"/>
    <w:rsid w:val="00B01B75"/>
    <w:rsid w:val="00B01E97"/>
    <w:rsid w:val="00B020B5"/>
    <w:rsid w:val="00B0237C"/>
    <w:rsid w:val="00B026A4"/>
    <w:rsid w:val="00B02886"/>
    <w:rsid w:val="00B028A6"/>
    <w:rsid w:val="00B028AA"/>
    <w:rsid w:val="00B02B23"/>
    <w:rsid w:val="00B02B56"/>
    <w:rsid w:val="00B02C69"/>
    <w:rsid w:val="00B02DAE"/>
    <w:rsid w:val="00B02E02"/>
    <w:rsid w:val="00B02EBF"/>
    <w:rsid w:val="00B030CC"/>
    <w:rsid w:val="00B03141"/>
    <w:rsid w:val="00B032D0"/>
    <w:rsid w:val="00B035D1"/>
    <w:rsid w:val="00B03656"/>
    <w:rsid w:val="00B038D2"/>
    <w:rsid w:val="00B03963"/>
    <w:rsid w:val="00B03A4F"/>
    <w:rsid w:val="00B03B9C"/>
    <w:rsid w:val="00B03F93"/>
    <w:rsid w:val="00B03FEB"/>
    <w:rsid w:val="00B04039"/>
    <w:rsid w:val="00B04050"/>
    <w:rsid w:val="00B040C9"/>
    <w:rsid w:val="00B04403"/>
    <w:rsid w:val="00B0463B"/>
    <w:rsid w:val="00B048E2"/>
    <w:rsid w:val="00B048F2"/>
    <w:rsid w:val="00B04C43"/>
    <w:rsid w:val="00B04D3F"/>
    <w:rsid w:val="00B05322"/>
    <w:rsid w:val="00B053AC"/>
    <w:rsid w:val="00B05716"/>
    <w:rsid w:val="00B05B0D"/>
    <w:rsid w:val="00B05B24"/>
    <w:rsid w:val="00B05B78"/>
    <w:rsid w:val="00B05E0B"/>
    <w:rsid w:val="00B05F3A"/>
    <w:rsid w:val="00B0657A"/>
    <w:rsid w:val="00B06591"/>
    <w:rsid w:val="00B0666B"/>
    <w:rsid w:val="00B06A12"/>
    <w:rsid w:val="00B06C15"/>
    <w:rsid w:val="00B06D01"/>
    <w:rsid w:val="00B06E0C"/>
    <w:rsid w:val="00B07079"/>
    <w:rsid w:val="00B070A5"/>
    <w:rsid w:val="00B0712D"/>
    <w:rsid w:val="00B075F0"/>
    <w:rsid w:val="00B0761E"/>
    <w:rsid w:val="00B076DE"/>
    <w:rsid w:val="00B0775B"/>
    <w:rsid w:val="00B07A54"/>
    <w:rsid w:val="00B07A72"/>
    <w:rsid w:val="00B07A7F"/>
    <w:rsid w:val="00B10240"/>
    <w:rsid w:val="00B10248"/>
    <w:rsid w:val="00B103A2"/>
    <w:rsid w:val="00B104A7"/>
    <w:rsid w:val="00B106B6"/>
    <w:rsid w:val="00B109E0"/>
    <w:rsid w:val="00B10B64"/>
    <w:rsid w:val="00B10F38"/>
    <w:rsid w:val="00B10F81"/>
    <w:rsid w:val="00B110AE"/>
    <w:rsid w:val="00B112FC"/>
    <w:rsid w:val="00B11CDA"/>
    <w:rsid w:val="00B11DCF"/>
    <w:rsid w:val="00B11E55"/>
    <w:rsid w:val="00B11FF9"/>
    <w:rsid w:val="00B1202F"/>
    <w:rsid w:val="00B12045"/>
    <w:rsid w:val="00B12190"/>
    <w:rsid w:val="00B12201"/>
    <w:rsid w:val="00B1227D"/>
    <w:rsid w:val="00B12350"/>
    <w:rsid w:val="00B1239C"/>
    <w:rsid w:val="00B12552"/>
    <w:rsid w:val="00B1258A"/>
    <w:rsid w:val="00B126BD"/>
    <w:rsid w:val="00B12728"/>
    <w:rsid w:val="00B12826"/>
    <w:rsid w:val="00B12B14"/>
    <w:rsid w:val="00B12B66"/>
    <w:rsid w:val="00B12D68"/>
    <w:rsid w:val="00B12DF1"/>
    <w:rsid w:val="00B130D4"/>
    <w:rsid w:val="00B13452"/>
    <w:rsid w:val="00B135BE"/>
    <w:rsid w:val="00B13603"/>
    <w:rsid w:val="00B13658"/>
    <w:rsid w:val="00B137E0"/>
    <w:rsid w:val="00B137E2"/>
    <w:rsid w:val="00B13C3F"/>
    <w:rsid w:val="00B13C7B"/>
    <w:rsid w:val="00B13CC0"/>
    <w:rsid w:val="00B13DC0"/>
    <w:rsid w:val="00B1419E"/>
    <w:rsid w:val="00B14387"/>
    <w:rsid w:val="00B143A9"/>
    <w:rsid w:val="00B1447F"/>
    <w:rsid w:val="00B14594"/>
    <w:rsid w:val="00B145FE"/>
    <w:rsid w:val="00B14623"/>
    <w:rsid w:val="00B149A9"/>
    <w:rsid w:val="00B14E1F"/>
    <w:rsid w:val="00B14E96"/>
    <w:rsid w:val="00B14F7F"/>
    <w:rsid w:val="00B15037"/>
    <w:rsid w:val="00B1522C"/>
    <w:rsid w:val="00B15390"/>
    <w:rsid w:val="00B154B5"/>
    <w:rsid w:val="00B154CF"/>
    <w:rsid w:val="00B15C89"/>
    <w:rsid w:val="00B15CA4"/>
    <w:rsid w:val="00B15D1E"/>
    <w:rsid w:val="00B15D4A"/>
    <w:rsid w:val="00B15ED1"/>
    <w:rsid w:val="00B15F75"/>
    <w:rsid w:val="00B15FF2"/>
    <w:rsid w:val="00B16367"/>
    <w:rsid w:val="00B16421"/>
    <w:rsid w:val="00B165B0"/>
    <w:rsid w:val="00B16785"/>
    <w:rsid w:val="00B16A62"/>
    <w:rsid w:val="00B16BC5"/>
    <w:rsid w:val="00B16D7B"/>
    <w:rsid w:val="00B16D87"/>
    <w:rsid w:val="00B16ED9"/>
    <w:rsid w:val="00B17086"/>
    <w:rsid w:val="00B170BF"/>
    <w:rsid w:val="00B17133"/>
    <w:rsid w:val="00B171D2"/>
    <w:rsid w:val="00B173B4"/>
    <w:rsid w:val="00B17415"/>
    <w:rsid w:val="00B17477"/>
    <w:rsid w:val="00B174AE"/>
    <w:rsid w:val="00B17668"/>
    <w:rsid w:val="00B17718"/>
    <w:rsid w:val="00B178B4"/>
    <w:rsid w:val="00B17A52"/>
    <w:rsid w:val="00B17B12"/>
    <w:rsid w:val="00B17F40"/>
    <w:rsid w:val="00B2048E"/>
    <w:rsid w:val="00B20785"/>
    <w:rsid w:val="00B2082A"/>
    <w:rsid w:val="00B21135"/>
    <w:rsid w:val="00B2124C"/>
    <w:rsid w:val="00B21494"/>
    <w:rsid w:val="00B218CA"/>
    <w:rsid w:val="00B21A0E"/>
    <w:rsid w:val="00B21AB5"/>
    <w:rsid w:val="00B21DFB"/>
    <w:rsid w:val="00B21E77"/>
    <w:rsid w:val="00B22054"/>
    <w:rsid w:val="00B220AB"/>
    <w:rsid w:val="00B223BB"/>
    <w:rsid w:val="00B223D6"/>
    <w:rsid w:val="00B22470"/>
    <w:rsid w:val="00B22473"/>
    <w:rsid w:val="00B227D7"/>
    <w:rsid w:val="00B229BC"/>
    <w:rsid w:val="00B22A0B"/>
    <w:rsid w:val="00B22A8E"/>
    <w:rsid w:val="00B22ED3"/>
    <w:rsid w:val="00B23252"/>
    <w:rsid w:val="00B23312"/>
    <w:rsid w:val="00B2345E"/>
    <w:rsid w:val="00B235B4"/>
    <w:rsid w:val="00B235C5"/>
    <w:rsid w:val="00B2384D"/>
    <w:rsid w:val="00B238EC"/>
    <w:rsid w:val="00B23C00"/>
    <w:rsid w:val="00B23C89"/>
    <w:rsid w:val="00B244F3"/>
    <w:rsid w:val="00B246DF"/>
    <w:rsid w:val="00B2475C"/>
    <w:rsid w:val="00B24990"/>
    <w:rsid w:val="00B24B24"/>
    <w:rsid w:val="00B25082"/>
    <w:rsid w:val="00B250CF"/>
    <w:rsid w:val="00B250E9"/>
    <w:rsid w:val="00B25355"/>
    <w:rsid w:val="00B255D3"/>
    <w:rsid w:val="00B25715"/>
    <w:rsid w:val="00B257AD"/>
    <w:rsid w:val="00B258E4"/>
    <w:rsid w:val="00B25EB2"/>
    <w:rsid w:val="00B25F41"/>
    <w:rsid w:val="00B260CB"/>
    <w:rsid w:val="00B26196"/>
    <w:rsid w:val="00B26365"/>
    <w:rsid w:val="00B26466"/>
    <w:rsid w:val="00B26487"/>
    <w:rsid w:val="00B2652C"/>
    <w:rsid w:val="00B26690"/>
    <w:rsid w:val="00B2674B"/>
    <w:rsid w:val="00B26A57"/>
    <w:rsid w:val="00B26AC7"/>
    <w:rsid w:val="00B26B14"/>
    <w:rsid w:val="00B26DD7"/>
    <w:rsid w:val="00B26F8A"/>
    <w:rsid w:val="00B27078"/>
    <w:rsid w:val="00B270B8"/>
    <w:rsid w:val="00B27142"/>
    <w:rsid w:val="00B27231"/>
    <w:rsid w:val="00B27296"/>
    <w:rsid w:val="00B272DB"/>
    <w:rsid w:val="00B278DB"/>
    <w:rsid w:val="00B27A1D"/>
    <w:rsid w:val="00B27B09"/>
    <w:rsid w:val="00B27B43"/>
    <w:rsid w:val="00B27D6B"/>
    <w:rsid w:val="00B30123"/>
    <w:rsid w:val="00B3014C"/>
    <w:rsid w:val="00B30164"/>
    <w:rsid w:val="00B301C8"/>
    <w:rsid w:val="00B303CC"/>
    <w:rsid w:val="00B30537"/>
    <w:rsid w:val="00B30732"/>
    <w:rsid w:val="00B3083D"/>
    <w:rsid w:val="00B30861"/>
    <w:rsid w:val="00B309EE"/>
    <w:rsid w:val="00B30AF7"/>
    <w:rsid w:val="00B30B85"/>
    <w:rsid w:val="00B30DAD"/>
    <w:rsid w:val="00B313EA"/>
    <w:rsid w:val="00B3173D"/>
    <w:rsid w:val="00B31984"/>
    <w:rsid w:val="00B319FA"/>
    <w:rsid w:val="00B31E2A"/>
    <w:rsid w:val="00B31F29"/>
    <w:rsid w:val="00B31F2D"/>
    <w:rsid w:val="00B31FC3"/>
    <w:rsid w:val="00B31FE9"/>
    <w:rsid w:val="00B320B9"/>
    <w:rsid w:val="00B322E0"/>
    <w:rsid w:val="00B32372"/>
    <w:rsid w:val="00B32774"/>
    <w:rsid w:val="00B32C83"/>
    <w:rsid w:val="00B32E6A"/>
    <w:rsid w:val="00B33122"/>
    <w:rsid w:val="00B33289"/>
    <w:rsid w:val="00B3330F"/>
    <w:rsid w:val="00B333A2"/>
    <w:rsid w:val="00B33434"/>
    <w:rsid w:val="00B33435"/>
    <w:rsid w:val="00B3344B"/>
    <w:rsid w:val="00B3356A"/>
    <w:rsid w:val="00B336EA"/>
    <w:rsid w:val="00B3374A"/>
    <w:rsid w:val="00B33755"/>
    <w:rsid w:val="00B33772"/>
    <w:rsid w:val="00B33A2C"/>
    <w:rsid w:val="00B33B24"/>
    <w:rsid w:val="00B33BCE"/>
    <w:rsid w:val="00B34022"/>
    <w:rsid w:val="00B340B6"/>
    <w:rsid w:val="00B340D7"/>
    <w:rsid w:val="00B3431C"/>
    <w:rsid w:val="00B3445B"/>
    <w:rsid w:val="00B34489"/>
    <w:rsid w:val="00B34721"/>
    <w:rsid w:val="00B3473D"/>
    <w:rsid w:val="00B347F6"/>
    <w:rsid w:val="00B349D0"/>
    <w:rsid w:val="00B34BAC"/>
    <w:rsid w:val="00B34C15"/>
    <w:rsid w:val="00B34EE5"/>
    <w:rsid w:val="00B351D3"/>
    <w:rsid w:val="00B351F5"/>
    <w:rsid w:val="00B3527B"/>
    <w:rsid w:val="00B3533C"/>
    <w:rsid w:val="00B3549F"/>
    <w:rsid w:val="00B354FE"/>
    <w:rsid w:val="00B355B7"/>
    <w:rsid w:val="00B35619"/>
    <w:rsid w:val="00B3564D"/>
    <w:rsid w:val="00B3599B"/>
    <w:rsid w:val="00B35B54"/>
    <w:rsid w:val="00B35C12"/>
    <w:rsid w:val="00B35C69"/>
    <w:rsid w:val="00B35EA8"/>
    <w:rsid w:val="00B360BF"/>
    <w:rsid w:val="00B360E6"/>
    <w:rsid w:val="00B36136"/>
    <w:rsid w:val="00B3625F"/>
    <w:rsid w:val="00B365DF"/>
    <w:rsid w:val="00B36932"/>
    <w:rsid w:val="00B3699C"/>
    <w:rsid w:val="00B36C75"/>
    <w:rsid w:val="00B36E5B"/>
    <w:rsid w:val="00B36F20"/>
    <w:rsid w:val="00B36FA0"/>
    <w:rsid w:val="00B36FA2"/>
    <w:rsid w:val="00B372FD"/>
    <w:rsid w:val="00B37380"/>
    <w:rsid w:val="00B3758D"/>
    <w:rsid w:val="00B37750"/>
    <w:rsid w:val="00B378EF"/>
    <w:rsid w:val="00B37F70"/>
    <w:rsid w:val="00B4032A"/>
    <w:rsid w:val="00B40502"/>
    <w:rsid w:val="00B4094D"/>
    <w:rsid w:val="00B40D01"/>
    <w:rsid w:val="00B40DB6"/>
    <w:rsid w:val="00B410A0"/>
    <w:rsid w:val="00B4137A"/>
    <w:rsid w:val="00B41993"/>
    <w:rsid w:val="00B41B06"/>
    <w:rsid w:val="00B41CB5"/>
    <w:rsid w:val="00B41E0E"/>
    <w:rsid w:val="00B421DA"/>
    <w:rsid w:val="00B422C6"/>
    <w:rsid w:val="00B422D0"/>
    <w:rsid w:val="00B42436"/>
    <w:rsid w:val="00B4260D"/>
    <w:rsid w:val="00B4277E"/>
    <w:rsid w:val="00B427EB"/>
    <w:rsid w:val="00B4284C"/>
    <w:rsid w:val="00B42CD2"/>
    <w:rsid w:val="00B42CFC"/>
    <w:rsid w:val="00B42F64"/>
    <w:rsid w:val="00B43015"/>
    <w:rsid w:val="00B432D0"/>
    <w:rsid w:val="00B43333"/>
    <w:rsid w:val="00B4344D"/>
    <w:rsid w:val="00B434D4"/>
    <w:rsid w:val="00B43795"/>
    <w:rsid w:val="00B437E1"/>
    <w:rsid w:val="00B43B07"/>
    <w:rsid w:val="00B43B1E"/>
    <w:rsid w:val="00B43BF8"/>
    <w:rsid w:val="00B43FAA"/>
    <w:rsid w:val="00B44023"/>
    <w:rsid w:val="00B44114"/>
    <w:rsid w:val="00B4413C"/>
    <w:rsid w:val="00B441AA"/>
    <w:rsid w:val="00B44255"/>
    <w:rsid w:val="00B44464"/>
    <w:rsid w:val="00B444C2"/>
    <w:rsid w:val="00B444DF"/>
    <w:rsid w:val="00B44589"/>
    <w:rsid w:val="00B4458F"/>
    <w:rsid w:val="00B44825"/>
    <w:rsid w:val="00B4487D"/>
    <w:rsid w:val="00B44ABB"/>
    <w:rsid w:val="00B44D17"/>
    <w:rsid w:val="00B44F33"/>
    <w:rsid w:val="00B44FDE"/>
    <w:rsid w:val="00B4520A"/>
    <w:rsid w:val="00B45213"/>
    <w:rsid w:val="00B45216"/>
    <w:rsid w:val="00B45667"/>
    <w:rsid w:val="00B4577E"/>
    <w:rsid w:val="00B4586A"/>
    <w:rsid w:val="00B4589C"/>
    <w:rsid w:val="00B45987"/>
    <w:rsid w:val="00B45993"/>
    <w:rsid w:val="00B45BEB"/>
    <w:rsid w:val="00B45C66"/>
    <w:rsid w:val="00B45FB3"/>
    <w:rsid w:val="00B46094"/>
    <w:rsid w:val="00B460E0"/>
    <w:rsid w:val="00B46323"/>
    <w:rsid w:val="00B468F2"/>
    <w:rsid w:val="00B46B48"/>
    <w:rsid w:val="00B46E96"/>
    <w:rsid w:val="00B47C62"/>
    <w:rsid w:val="00B47C94"/>
    <w:rsid w:val="00B47CC4"/>
    <w:rsid w:val="00B50489"/>
    <w:rsid w:val="00B50534"/>
    <w:rsid w:val="00B5063A"/>
    <w:rsid w:val="00B5090B"/>
    <w:rsid w:val="00B50A6B"/>
    <w:rsid w:val="00B5119C"/>
    <w:rsid w:val="00B512B4"/>
    <w:rsid w:val="00B513E0"/>
    <w:rsid w:val="00B51673"/>
    <w:rsid w:val="00B517D6"/>
    <w:rsid w:val="00B51A9A"/>
    <w:rsid w:val="00B51C12"/>
    <w:rsid w:val="00B51D39"/>
    <w:rsid w:val="00B51D8B"/>
    <w:rsid w:val="00B51EA4"/>
    <w:rsid w:val="00B51EA6"/>
    <w:rsid w:val="00B51EB8"/>
    <w:rsid w:val="00B51F85"/>
    <w:rsid w:val="00B52311"/>
    <w:rsid w:val="00B52BDE"/>
    <w:rsid w:val="00B52D3C"/>
    <w:rsid w:val="00B52DF5"/>
    <w:rsid w:val="00B52E8F"/>
    <w:rsid w:val="00B52F99"/>
    <w:rsid w:val="00B53081"/>
    <w:rsid w:val="00B5309F"/>
    <w:rsid w:val="00B53239"/>
    <w:rsid w:val="00B533FD"/>
    <w:rsid w:val="00B535E2"/>
    <w:rsid w:val="00B53623"/>
    <w:rsid w:val="00B5373E"/>
    <w:rsid w:val="00B5383B"/>
    <w:rsid w:val="00B539D9"/>
    <w:rsid w:val="00B53A47"/>
    <w:rsid w:val="00B53A90"/>
    <w:rsid w:val="00B53BD1"/>
    <w:rsid w:val="00B53C19"/>
    <w:rsid w:val="00B53CB2"/>
    <w:rsid w:val="00B53DFB"/>
    <w:rsid w:val="00B53E75"/>
    <w:rsid w:val="00B53EF8"/>
    <w:rsid w:val="00B53F5D"/>
    <w:rsid w:val="00B53F8C"/>
    <w:rsid w:val="00B53FDE"/>
    <w:rsid w:val="00B54085"/>
    <w:rsid w:val="00B54167"/>
    <w:rsid w:val="00B54390"/>
    <w:rsid w:val="00B545F9"/>
    <w:rsid w:val="00B54A23"/>
    <w:rsid w:val="00B54A5B"/>
    <w:rsid w:val="00B54AD1"/>
    <w:rsid w:val="00B5531E"/>
    <w:rsid w:val="00B553A2"/>
    <w:rsid w:val="00B55502"/>
    <w:rsid w:val="00B55552"/>
    <w:rsid w:val="00B55797"/>
    <w:rsid w:val="00B557AF"/>
    <w:rsid w:val="00B557B9"/>
    <w:rsid w:val="00B55807"/>
    <w:rsid w:val="00B5599E"/>
    <w:rsid w:val="00B55A29"/>
    <w:rsid w:val="00B55B9D"/>
    <w:rsid w:val="00B55E5D"/>
    <w:rsid w:val="00B56091"/>
    <w:rsid w:val="00B56177"/>
    <w:rsid w:val="00B563C8"/>
    <w:rsid w:val="00B564F2"/>
    <w:rsid w:val="00B5659D"/>
    <w:rsid w:val="00B568D9"/>
    <w:rsid w:val="00B56D4B"/>
    <w:rsid w:val="00B56E03"/>
    <w:rsid w:val="00B56F3C"/>
    <w:rsid w:val="00B56F98"/>
    <w:rsid w:val="00B5701F"/>
    <w:rsid w:val="00B5702C"/>
    <w:rsid w:val="00B5704E"/>
    <w:rsid w:val="00B57283"/>
    <w:rsid w:val="00B5756D"/>
    <w:rsid w:val="00B5756E"/>
    <w:rsid w:val="00B57896"/>
    <w:rsid w:val="00B578B1"/>
    <w:rsid w:val="00B578B9"/>
    <w:rsid w:val="00B579E7"/>
    <w:rsid w:val="00B57A68"/>
    <w:rsid w:val="00B57C33"/>
    <w:rsid w:val="00B57C7B"/>
    <w:rsid w:val="00B57CE8"/>
    <w:rsid w:val="00B57CE9"/>
    <w:rsid w:val="00B57D59"/>
    <w:rsid w:val="00B57DA5"/>
    <w:rsid w:val="00B57DCC"/>
    <w:rsid w:val="00B57F65"/>
    <w:rsid w:val="00B6013C"/>
    <w:rsid w:val="00B60423"/>
    <w:rsid w:val="00B60629"/>
    <w:rsid w:val="00B60663"/>
    <w:rsid w:val="00B6076F"/>
    <w:rsid w:val="00B6097F"/>
    <w:rsid w:val="00B60B89"/>
    <w:rsid w:val="00B60C4B"/>
    <w:rsid w:val="00B60C8E"/>
    <w:rsid w:val="00B60CF0"/>
    <w:rsid w:val="00B60DE6"/>
    <w:rsid w:val="00B60EDB"/>
    <w:rsid w:val="00B6109F"/>
    <w:rsid w:val="00B61233"/>
    <w:rsid w:val="00B613EE"/>
    <w:rsid w:val="00B615B1"/>
    <w:rsid w:val="00B616ED"/>
    <w:rsid w:val="00B61777"/>
    <w:rsid w:val="00B61DCC"/>
    <w:rsid w:val="00B6200D"/>
    <w:rsid w:val="00B620E2"/>
    <w:rsid w:val="00B62725"/>
    <w:rsid w:val="00B62810"/>
    <w:rsid w:val="00B62831"/>
    <w:rsid w:val="00B629B9"/>
    <w:rsid w:val="00B62A51"/>
    <w:rsid w:val="00B62B4D"/>
    <w:rsid w:val="00B62C3B"/>
    <w:rsid w:val="00B62D8A"/>
    <w:rsid w:val="00B62DA5"/>
    <w:rsid w:val="00B62F8A"/>
    <w:rsid w:val="00B62FA1"/>
    <w:rsid w:val="00B63081"/>
    <w:rsid w:val="00B6314C"/>
    <w:rsid w:val="00B6325B"/>
    <w:rsid w:val="00B633F7"/>
    <w:rsid w:val="00B634C8"/>
    <w:rsid w:val="00B6384C"/>
    <w:rsid w:val="00B638ED"/>
    <w:rsid w:val="00B63B27"/>
    <w:rsid w:val="00B642AA"/>
    <w:rsid w:val="00B642CB"/>
    <w:rsid w:val="00B64656"/>
    <w:rsid w:val="00B646A2"/>
    <w:rsid w:val="00B6485F"/>
    <w:rsid w:val="00B648B5"/>
    <w:rsid w:val="00B64A12"/>
    <w:rsid w:val="00B64A35"/>
    <w:rsid w:val="00B64D3A"/>
    <w:rsid w:val="00B64D94"/>
    <w:rsid w:val="00B64DC8"/>
    <w:rsid w:val="00B64E1B"/>
    <w:rsid w:val="00B64F11"/>
    <w:rsid w:val="00B64F86"/>
    <w:rsid w:val="00B64FBE"/>
    <w:rsid w:val="00B65066"/>
    <w:rsid w:val="00B652A1"/>
    <w:rsid w:val="00B653A0"/>
    <w:rsid w:val="00B656F9"/>
    <w:rsid w:val="00B657FF"/>
    <w:rsid w:val="00B6597C"/>
    <w:rsid w:val="00B65A8A"/>
    <w:rsid w:val="00B65C31"/>
    <w:rsid w:val="00B65D4C"/>
    <w:rsid w:val="00B65D6D"/>
    <w:rsid w:val="00B66197"/>
    <w:rsid w:val="00B661D7"/>
    <w:rsid w:val="00B66255"/>
    <w:rsid w:val="00B66273"/>
    <w:rsid w:val="00B662C3"/>
    <w:rsid w:val="00B6655B"/>
    <w:rsid w:val="00B665C5"/>
    <w:rsid w:val="00B66681"/>
    <w:rsid w:val="00B66787"/>
    <w:rsid w:val="00B66941"/>
    <w:rsid w:val="00B66BD0"/>
    <w:rsid w:val="00B66BD9"/>
    <w:rsid w:val="00B66C47"/>
    <w:rsid w:val="00B66DFE"/>
    <w:rsid w:val="00B66EA9"/>
    <w:rsid w:val="00B66FFD"/>
    <w:rsid w:val="00B6732F"/>
    <w:rsid w:val="00B6733B"/>
    <w:rsid w:val="00B67379"/>
    <w:rsid w:val="00B67446"/>
    <w:rsid w:val="00B67748"/>
    <w:rsid w:val="00B67C51"/>
    <w:rsid w:val="00B67E0D"/>
    <w:rsid w:val="00B67E87"/>
    <w:rsid w:val="00B70144"/>
    <w:rsid w:val="00B7048B"/>
    <w:rsid w:val="00B70525"/>
    <w:rsid w:val="00B70663"/>
    <w:rsid w:val="00B7074E"/>
    <w:rsid w:val="00B70761"/>
    <w:rsid w:val="00B70BAE"/>
    <w:rsid w:val="00B70C5C"/>
    <w:rsid w:val="00B70D8B"/>
    <w:rsid w:val="00B70FE7"/>
    <w:rsid w:val="00B70FF0"/>
    <w:rsid w:val="00B71115"/>
    <w:rsid w:val="00B71614"/>
    <w:rsid w:val="00B7170D"/>
    <w:rsid w:val="00B7179D"/>
    <w:rsid w:val="00B71861"/>
    <w:rsid w:val="00B71932"/>
    <w:rsid w:val="00B71BDD"/>
    <w:rsid w:val="00B72183"/>
    <w:rsid w:val="00B7228C"/>
    <w:rsid w:val="00B72427"/>
    <w:rsid w:val="00B724E3"/>
    <w:rsid w:val="00B727D3"/>
    <w:rsid w:val="00B72843"/>
    <w:rsid w:val="00B7290B"/>
    <w:rsid w:val="00B72B59"/>
    <w:rsid w:val="00B72D80"/>
    <w:rsid w:val="00B72DF5"/>
    <w:rsid w:val="00B72ED5"/>
    <w:rsid w:val="00B7369B"/>
    <w:rsid w:val="00B738EB"/>
    <w:rsid w:val="00B73927"/>
    <w:rsid w:val="00B73AF9"/>
    <w:rsid w:val="00B73B44"/>
    <w:rsid w:val="00B73B73"/>
    <w:rsid w:val="00B73C42"/>
    <w:rsid w:val="00B73E1A"/>
    <w:rsid w:val="00B73E77"/>
    <w:rsid w:val="00B73F60"/>
    <w:rsid w:val="00B740D6"/>
    <w:rsid w:val="00B740E1"/>
    <w:rsid w:val="00B74535"/>
    <w:rsid w:val="00B74788"/>
    <w:rsid w:val="00B74947"/>
    <w:rsid w:val="00B74C8B"/>
    <w:rsid w:val="00B74D72"/>
    <w:rsid w:val="00B74D7D"/>
    <w:rsid w:val="00B74E8D"/>
    <w:rsid w:val="00B74EA3"/>
    <w:rsid w:val="00B75072"/>
    <w:rsid w:val="00B75155"/>
    <w:rsid w:val="00B752B1"/>
    <w:rsid w:val="00B7533B"/>
    <w:rsid w:val="00B755F0"/>
    <w:rsid w:val="00B756F8"/>
    <w:rsid w:val="00B75753"/>
    <w:rsid w:val="00B7575A"/>
    <w:rsid w:val="00B7586C"/>
    <w:rsid w:val="00B759B0"/>
    <w:rsid w:val="00B75F96"/>
    <w:rsid w:val="00B760AF"/>
    <w:rsid w:val="00B763D4"/>
    <w:rsid w:val="00B765B1"/>
    <w:rsid w:val="00B76706"/>
    <w:rsid w:val="00B76812"/>
    <w:rsid w:val="00B769F2"/>
    <w:rsid w:val="00B76D58"/>
    <w:rsid w:val="00B76DCD"/>
    <w:rsid w:val="00B76E0D"/>
    <w:rsid w:val="00B77197"/>
    <w:rsid w:val="00B773A9"/>
    <w:rsid w:val="00B776E7"/>
    <w:rsid w:val="00B778A0"/>
    <w:rsid w:val="00B77AB6"/>
    <w:rsid w:val="00B77AF1"/>
    <w:rsid w:val="00B77AFA"/>
    <w:rsid w:val="00B77B24"/>
    <w:rsid w:val="00B77B82"/>
    <w:rsid w:val="00B77D8B"/>
    <w:rsid w:val="00B77E7B"/>
    <w:rsid w:val="00B78BAC"/>
    <w:rsid w:val="00B8058E"/>
    <w:rsid w:val="00B80753"/>
    <w:rsid w:val="00B80BA0"/>
    <w:rsid w:val="00B80D30"/>
    <w:rsid w:val="00B80D9F"/>
    <w:rsid w:val="00B80F52"/>
    <w:rsid w:val="00B81383"/>
    <w:rsid w:val="00B81395"/>
    <w:rsid w:val="00B81458"/>
    <w:rsid w:val="00B816DD"/>
    <w:rsid w:val="00B817C6"/>
    <w:rsid w:val="00B818AF"/>
    <w:rsid w:val="00B81C19"/>
    <w:rsid w:val="00B81C6E"/>
    <w:rsid w:val="00B81E66"/>
    <w:rsid w:val="00B81EDB"/>
    <w:rsid w:val="00B81F67"/>
    <w:rsid w:val="00B8217F"/>
    <w:rsid w:val="00B821D7"/>
    <w:rsid w:val="00B822C6"/>
    <w:rsid w:val="00B82430"/>
    <w:rsid w:val="00B824FE"/>
    <w:rsid w:val="00B82663"/>
    <w:rsid w:val="00B8269F"/>
    <w:rsid w:val="00B82A95"/>
    <w:rsid w:val="00B82B52"/>
    <w:rsid w:val="00B82DF0"/>
    <w:rsid w:val="00B82E73"/>
    <w:rsid w:val="00B83029"/>
    <w:rsid w:val="00B83763"/>
    <w:rsid w:val="00B83B10"/>
    <w:rsid w:val="00B83B37"/>
    <w:rsid w:val="00B83CF3"/>
    <w:rsid w:val="00B83EA3"/>
    <w:rsid w:val="00B83F27"/>
    <w:rsid w:val="00B83F74"/>
    <w:rsid w:val="00B84089"/>
    <w:rsid w:val="00B8437E"/>
    <w:rsid w:val="00B84417"/>
    <w:rsid w:val="00B845BB"/>
    <w:rsid w:val="00B8470D"/>
    <w:rsid w:val="00B847AF"/>
    <w:rsid w:val="00B84A3C"/>
    <w:rsid w:val="00B84BEF"/>
    <w:rsid w:val="00B84E46"/>
    <w:rsid w:val="00B850C0"/>
    <w:rsid w:val="00B85197"/>
    <w:rsid w:val="00B85293"/>
    <w:rsid w:val="00B85372"/>
    <w:rsid w:val="00B853AA"/>
    <w:rsid w:val="00B8541E"/>
    <w:rsid w:val="00B857E3"/>
    <w:rsid w:val="00B85C72"/>
    <w:rsid w:val="00B85D12"/>
    <w:rsid w:val="00B85F74"/>
    <w:rsid w:val="00B860D5"/>
    <w:rsid w:val="00B860D8"/>
    <w:rsid w:val="00B86262"/>
    <w:rsid w:val="00B862DD"/>
    <w:rsid w:val="00B863DD"/>
    <w:rsid w:val="00B866CA"/>
    <w:rsid w:val="00B8681A"/>
    <w:rsid w:val="00B86886"/>
    <w:rsid w:val="00B868AF"/>
    <w:rsid w:val="00B86995"/>
    <w:rsid w:val="00B86AB4"/>
    <w:rsid w:val="00B86B6B"/>
    <w:rsid w:val="00B86C72"/>
    <w:rsid w:val="00B86C77"/>
    <w:rsid w:val="00B86D75"/>
    <w:rsid w:val="00B86E95"/>
    <w:rsid w:val="00B86F88"/>
    <w:rsid w:val="00B87086"/>
    <w:rsid w:val="00B87229"/>
    <w:rsid w:val="00B872B8"/>
    <w:rsid w:val="00B874E4"/>
    <w:rsid w:val="00B8758B"/>
    <w:rsid w:val="00B878E0"/>
    <w:rsid w:val="00B87B1D"/>
    <w:rsid w:val="00B87F27"/>
    <w:rsid w:val="00B9004E"/>
    <w:rsid w:val="00B901BD"/>
    <w:rsid w:val="00B9036D"/>
    <w:rsid w:val="00B903D3"/>
    <w:rsid w:val="00B9048D"/>
    <w:rsid w:val="00B905BE"/>
    <w:rsid w:val="00B90638"/>
    <w:rsid w:val="00B9072B"/>
    <w:rsid w:val="00B90B12"/>
    <w:rsid w:val="00B90B64"/>
    <w:rsid w:val="00B90C16"/>
    <w:rsid w:val="00B91064"/>
    <w:rsid w:val="00B910A3"/>
    <w:rsid w:val="00B91225"/>
    <w:rsid w:val="00B9123A"/>
    <w:rsid w:val="00B91496"/>
    <w:rsid w:val="00B915A0"/>
    <w:rsid w:val="00B9173F"/>
    <w:rsid w:val="00B91852"/>
    <w:rsid w:val="00B91861"/>
    <w:rsid w:val="00B92057"/>
    <w:rsid w:val="00B920B5"/>
    <w:rsid w:val="00B9292C"/>
    <w:rsid w:val="00B92A8F"/>
    <w:rsid w:val="00B92BBD"/>
    <w:rsid w:val="00B92C14"/>
    <w:rsid w:val="00B930C1"/>
    <w:rsid w:val="00B93419"/>
    <w:rsid w:val="00B93495"/>
    <w:rsid w:val="00B935C8"/>
    <w:rsid w:val="00B93641"/>
    <w:rsid w:val="00B93668"/>
    <w:rsid w:val="00B9370E"/>
    <w:rsid w:val="00B93753"/>
    <w:rsid w:val="00B93886"/>
    <w:rsid w:val="00B9391F"/>
    <w:rsid w:val="00B93982"/>
    <w:rsid w:val="00B93A66"/>
    <w:rsid w:val="00B93BE5"/>
    <w:rsid w:val="00B9439E"/>
    <w:rsid w:val="00B943E7"/>
    <w:rsid w:val="00B945D2"/>
    <w:rsid w:val="00B947FB"/>
    <w:rsid w:val="00B94856"/>
    <w:rsid w:val="00B949AC"/>
    <w:rsid w:val="00B94AC6"/>
    <w:rsid w:val="00B94AE6"/>
    <w:rsid w:val="00B94D4A"/>
    <w:rsid w:val="00B94E97"/>
    <w:rsid w:val="00B94F34"/>
    <w:rsid w:val="00B9507D"/>
    <w:rsid w:val="00B952D4"/>
    <w:rsid w:val="00B95560"/>
    <w:rsid w:val="00B95657"/>
    <w:rsid w:val="00B9594F"/>
    <w:rsid w:val="00B95B5C"/>
    <w:rsid w:val="00B95B89"/>
    <w:rsid w:val="00B95CCB"/>
    <w:rsid w:val="00B95ED6"/>
    <w:rsid w:val="00B95F1F"/>
    <w:rsid w:val="00B96013"/>
    <w:rsid w:val="00B96185"/>
    <w:rsid w:val="00B961AD"/>
    <w:rsid w:val="00B96544"/>
    <w:rsid w:val="00B9659D"/>
    <w:rsid w:val="00B96617"/>
    <w:rsid w:val="00B966B9"/>
    <w:rsid w:val="00B96A3A"/>
    <w:rsid w:val="00B96A6A"/>
    <w:rsid w:val="00B96D6D"/>
    <w:rsid w:val="00B96DED"/>
    <w:rsid w:val="00B971F0"/>
    <w:rsid w:val="00B9732F"/>
    <w:rsid w:val="00B97453"/>
    <w:rsid w:val="00B976B5"/>
    <w:rsid w:val="00B97806"/>
    <w:rsid w:val="00B97824"/>
    <w:rsid w:val="00B97949"/>
    <w:rsid w:val="00B979D6"/>
    <w:rsid w:val="00B979E9"/>
    <w:rsid w:val="00B97C0D"/>
    <w:rsid w:val="00B97C7B"/>
    <w:rsid w:val="00B97C89"/>
    <w:rsid w:val="00B97D8E"/>
    <w:rsid w:val="00BA03B8"/>
    <w:rsid w:val="00BA05E8"/>
    <w:rsid w:val="00BA073B"/>
    <w:rsid w:val="00BA08F3"/>
    <w:rsid w:val="00BA0927"/>
    <w:rsid w:val="00BA098D"/>
    <w:rsid w:val="00BA0CD2"/>
    <w:rsid w:val="00BA0D12"/>
    <w:rsid w:val="00BA0D44"/>
    <w:rsid w:val="00BA0EE9"/>
    <w:rsid w:val="00BA1350"/>
    <w:rsid w:val="00BA13E1"/>
    <w:rsid w:val="00BA1508"/>
    <w:rsid w:val="00BA15DD"/>
    <w:rsid w:val="00BA178F"/>
    <w:rsid w:val="00BA193C"/>
    <w:rsid w:val="00BA1AAE"/>
    <w:rsid w:val="00BA1D31"/>
    <w:rsid w:val="00BA2168"/>
    <w:rsid w:val="00BA216E"/>
    <w:rsid w:val="00BA264F"/>
    <w:rsid w:val="00BA2784"/>
    <w:rsid w:val="00BA28B0"/>
    <w:rsid w:val="00BA2950"/>
    <w:rsid w:val="00BA2C63"/>
    <w:rsid w:val="00BA2CF6"/>
    <w:rsid w:val="00BA2CFB"/>
    <w:rsid w:val="00BA2D92"/>
    <w:rsid w:val="00BA2EF7"/>
    <w:rsid w:val="00BA3179"/>
    <w:rsid w:val="00BA33DC"/>
    <w:rsid w:val="00BA34AC"/>
    <w:rsid w:val="00BA362C"/>
    <w:rsid w:val="00BA3A4C"/>
    <w:rsid w:val="00BA3CFF"/>
    <w:rsid w:val="00BA3D6A"/>
    <w:rsid w:val="00BA4175"/>
    <w:rsid w:val="00BA42B9"/>
    <w:rsid w:val="00BA434E"/>
    <w:rsid w:val="00BA43D6"/>
    <w:rsid w:val="00BA4469"/>
    <w:rsid w:val="00BA44C6"/>
    <w:rsid w:val="00BA44F8"/>
    <w:rsid w:val="00BA459C"/>
    <w:rsid w:val="00BA45B6"/>
    <w:rsid w:val="00BA47C9"/>
    <w:rsid w:val="00BA4B35"/>
    <w:rsid w:val="00BA4CB6"/>
    <w:rsid w:val="00BA4CCE"/>
    <w:rsid w:val="00BA4E6D"/>
    <w:rsid w:val="00BA4F52"/>
    <w:rsid w:val="00BA4F5C"/>
    <w:rsid w:val="00BA50D5"/>
    <w:rsid w:val="00BA572F"/>
    <w:rsid w:val="00BA5A93"/>
    <w:rsid w:val="00BA6164"/>
    <w:rsid w:val="00BA639E"/>
    <w:rsid w:val="00BA665C"/>
    <w:rsid w:val="00BA6947"/>
    <w:rsid w:val="00BA6E5A"/>
    <w:rsid w:val="00BA6FCF"/>
    <w:rsid w:val="00BA713F"/>
    <w:rsid w:val="00BA71A9"/>
    <w:rsid w:val="00BA7343"/>
    <w:rsid w:val="00BA73EC"/>
    <w:rsid w:val="00BA73FF"/>
    <w:rsid w:val="00BA7416"/>
    <w:rsid w:val="00BA74B7"/>
    <w:rsid w:val="00BA75A0"/>
    <w:rsid w:val="00BA7728"/>
    <w:rsid w:val="00BA7730"/>
    <w:rsid w:val="00BA77C2"/>
    <w:rsid w:val="00BA7837"/>
    <w:rsid w:val="00BA7843"/>
    <w:rsid w:val="00BA7B1D"/>
    <w:rsid w:val="00BA7BD3"/>
    <w:rsid w:val="00BA7C8F"/>
    <w:rsid w:val="00BB046C"/>
    <w:rsid w:val="00BB0554"/>
    <w:rsid w:val="00BB05C0"/>
    <w:rsid w:val="00BB0716"/>
    <w:rsid w:val="00BB098B"/>
    <w:rsid w:val="00BB09BD"/>
    <w:rsid w:val="00BB09FF"/>
    <w:rsid w:val="00BB0BD2"/>
    <w:rsid w:val="00BB0C62"/>
    <w:rsid w:val="00BB0D5A"/>
    <w:rsid w:val="00BB11CD"/>
    <w:rsid w:val="00BB1366"/>
    <w:rsid w:val="00BB1984"/>
    <w:rsid w:val="00BB19E7"/>
    <w:rsid w:val="00BB1BDD"/>
    <w:rsid w:val="00BB1C20"/>
    <w:rsid w:val="00BB1E02"/>
    <w:rsid w:val="00BB200F"/>
    <w:rsid w:val="00BB21A4"/>
    <w:rsid w:val="00BB227D"/>
    <w:rsid w:val="00BB23F1"/>
    <w:rsid w:val="00BB2650"/>
    <w:rsid w:val="00BB26C3"/>
    <w:rsid w:val="00BB2900"/>
    <w:rsid w:val="00BB29FE"/>
    <w:rsid w:val="00BB2AB8"/>
    <w:rsid w:val="00BB2B04"/>
    <w:rsid w:val="00BB2BE0"/>
    <w:rsid w:val="00BB2F18"/>
    <w:rsid w:val="00BB2F81"/>
    <w:rsid w:val="00BB31E7"/>
    <w:rsid w:val="00BB32E7"/>
    <w:rsid w:val="00BB3348"/>
    <w:rsid w:val="00BB3893"/>
    <w:rsid w:val="00BB3BDA"/>
    <w:rsid w:val="00BB3C8B"/>
    <w:rsid w:val="00BB3CBA"/>
    <w:rsid w:val="00BB3E36"/>
    <w:rsid w:val="00BB3FF5"/>
    <w:rsid w:val="00BB403C"/>
    <w:rsid w:val="00BB41A9"/>
    <w:rsid w:val="00BB4639"/>
    <w:rsid w:val="00BB482C"/>
    <w:rsid w:val="00BB4946"/>
    <w:rsid w:val="00BB4C70"/>
    <w:rsid w:val="00BB4D6C"/>
    <w:rsid w:val="00BB4DBE"/>
    <w:rsid w:val="00BB4E12"/>
    <w:rsid w:val="00BB51EF"/>
    <w:rsid w:val="00BB529E"/>
    <w:rsid w:val="00BB533C"/>
    <w:rsid w:val="00BB5375"/>
    <w:rsid w:val="00BB5376"/>
    <w:rsid w:val="00BB53F7"/>
    <w:rsid w:val="00BB5ABC"/>
    <w:rsid w:val="00BB5B49"/>
    <w:rsid w:val="00BB5C58"/>
    <w:rsid w:val="00BB5D11"/>
    <w:rsid w:val="00BB5E23"/>
    <w:rsid w:val="00BB5F56"/>
    <w:rsid w:val="00BB6063"/>
    <w:rsid w:val="00BB642F"/>
    <w:rsid w:val="00BB6810"/>
    <w:rsid w:val="00BB6924"/>
    <w:rsid w:val="00BB6D96"/>
    <w:rsid w:val="00BB6F9C"/>
    <w:rsid w:val="00BB7045"/>
    <w:rsid w:val="00BB7205"/>
    <w:rsid w:val="00BB72BD"/>
    <w:rsid w:val="00BB7510"/>
    <w:rsid w:val="00BB7519"/>
    <w:rsid w:val="00BB7640"/>
    <w:rsid w:val="00BB7AAB"/>
    <w:rsid w:val="00BB7B84"/>
    <w:rsid w:val="00BB7D99"/>
    <w:rsid w:val="00BB7F18"/>
    <w:rsid w:val="00BB7FBA"/>
    <w:rsid w:val="00BC004B"/>
    <w:rsid w:val="00BC0098"/>
    <w:rsid w:val="00BC0256"/>
    <w:rsid w:val="00BC0269"/>
    <w:rsid w:val="00BC05B5"/>
    <w:rsid w:val="00BC0656"/>
    <w:rsid w:val="00BC0669"/>
    <w:rsid w:val="00BC0972"/>
    <w:rsid w:val="00BC0E45"/>
    <w:rsid w:val="00BC0ECB"/>
    <w:rsid w:val="00BC0FF0"/>
    <w:rsid w:val="00BC128E"/>
    <w:rsid w:val="00BC132B"/>
    <w:rsid w:val="00BC132D"/>
    <w:rsid w:val="00BC1415"/>
    <w:rsid w:val="00BC1675"/>
    <w:rsid w:val="00BC172C"/>
    <w:rsid w:val="00BC1A9F"/>
    <w:rsid w:val="00BC1D54"/>
    <w:rsid w:val="00BC1DBA"/>
    <w:rsid w:val="00BC1FFD"/>
    <w:rsid w:val="00BC21DC"/>
    <w:rsid w:val="00BC2320"/>
    <w:rsid w:val="00BC25FB"/>
    <w:rsid w:val="00BC27FA"/>
    <w:rsid w:val="00BC2858"/>
    <w:rsid w:val="00BC2B7C"/>
    <w:rsid w:val="00BC2CA9"/>
    <w:rsid w:val="00BC2CDC"/>
    <w:rsid w:val="00BC2E73"/>
    <w:rsid w:val="00BC32FB"/>
    <w:rsid w:val="00BC380C"/>
    <w:rsid w:val="00BC3942"/>
    <w:rsid w:val="00BC3EE1"/>
    <w:rsid w:val="00BC417E"/>
    <w:rsid w:val="00BC41A7"/>
    <w:rsid w:val="00BC42DA"/>
    <w:rsid w:val="00BC4549"/>
    <w:rsid w:val="00BC45C4"/>
    <w:rsid w:val="00BC4698"/>
    <w:rsid w:val="00BC485D"/>
    <w:rsid w:val="00BC48B6"/>
    <w:rsid w:val="00BC4986"/>
    <w:rsid w:val="00BC4A66"/>
    <w:rsid w:val="00BC4B37"/>
    <w:rsid w:val="00BC4B45"/>
    <w:rsid w:val="00BC4C63"/>
    <w:rsid w:val="00BC4D2B"/>
    <w:rsid w:val="00BC4DE5"/>
    <w:rsid w:val="00BC506A"/>
    <w:rsid w:val="00BC5200"/>
    <w:rsid w:val="00BC52A6"/>
    <w:rsid w:val="00BC54BD"/>
    <w:rsid w:val="00BC562D"/>
    <w:rsid w:val="00BC5695"/>
    <w:rsid w:val="00BC58CC"/>
    <w:rsid w:val="00BC5B4A"/>
    <w:rsid w:val="00BC5B53"/>
    <w:rsid w:val="00BC5B92"/>
    <w:rsid w:val="00BC5D9F"/>
    <w:rsid w:val="00BC607C"/>
    <w:rsid w:val="00BC60DA"/>
    <w:rsid w:val="00BC619B"/>
    <w:rsid w:val="00BC622A"/>
    <w:rsid w:val="00BC6303"/>
    <w:rsid w:val="00BC674A"/>
    <w:rsid w:val="00BC6829"/>
    <w:rsid w:val="00BC69B0"/>
    <w:rsid w:val="00BC6C98"/>
    <w:rsid w:val="00BC6FAE"/>
    <w:rsid w:val="00BC70CB"/>
    <w:rsid w:val="00BC7573"/>
    <w:rsid w:val="00BC779E"/>
    <w:rsid w:val="00BC7A18"/>
    <w:rsid w:val="00BC7ABA"/>
    <w:rsid w:val="00BC7ADA"/>
    <w:rsid w:val="00BC7B4C"/>
    <w:rsid w:val="00BC7C0F"/>
    <w:rsid w:val="00BC7C55"/>
    <w:rsid w:val="00BC7D50"/>
    <w:rsid w:val="00BD0365"/>
    <w:rsid w:val="00BD08E1"/>
    <w:rsid w:val="00BD0E6B"/>
    <w:rsid w:val="00BD0F71"/>
    <w:rsid w:val="00BD1181"/>
    <w:rsid w:val="00BD1197"/>
    <w:rsid w:val="00BD1492"/>
    <w:rsid w:val="00BD1799"/>
    <w:rsid w:val="00BD19B6"/>
    <w:rsid w:val="00BD1AC9"/>
    <w:rsid w:val="00BD1CF1"/>
    <w:rsid w:val="00BD1D8F"/>
    <w:rsid w:val="00BD1DBA"/>
    <w:rsid w:val="00BD1E0C"/>
    <w:rsid w:val="00BD1EDD"/>
    <w:rsid w:val="00BD23B6"/>
    <w:rsid w:val="00BD2400"/>
    <w:rsid w:val="00BD26EE"/>
    <w:rsid w:val="00BD277E"/>
    <w:rsid w:val="00BD2C19"/>
    <w:rsid w:val="00BD30A5"/>
    <w:rsid w:val="00BD31E7"/>
    <w:rsid w:val="00BD3799"/>
    <w:rsid w:val="00BD37CE"/>
    <w:rsid w:val="00BD3BB7"/>
    <w:rsid w:val="00BD3CBC"/>
    <w:rsid w:val="00BD41ED"/>
    <w:rsid w:val="00BD43FE"/>
    <w:rsid w:val="00BD46D7"/>
    <w:rsid w:val="00BD498E"/>
    <w:rsid w:val="00BD4AC3"/>
    <w:rsid w:val="00BD4B83"/>
    <w:rsid w:val="00BD4E6D"/>
    <w:rsid w:val="00BD501F"/>
    <w:rsid w:val="00BD5159"/>
    <w:rsid w:val="00BD546D"/>
    <w:rsid w:val="00BD54DA"/>
    <w:rsid w:val="00BD55A9"/>
    <w:rsid w:val="00BD57A2"/>
    <w:rsid w:val="00BD581F"/>
    <w:rsid w:val="00BD5BC8"/>
    <w:rsid w:val="00BD5DA0"/>
    <w:rsid w:val="00BD5EE8"/>
    <w:rsid w:val="00BD6141"/>
    <w:rsid w:val="00BD63EB"/>
    <w:rsid w:val="00BD65B7"/>
    <w:rsid w:val="00BD6624"/>
    <w:rsid w:val="00BD6908"/>
    <w:rsid w:val="00BD6B51"/>
    <w:rsid w:val="00BD6BA0"/>
    <w:rsid w:val="00BD6CC7"/>
    <w:rsid w:val="00BD6D2B"/>
    <w:rsid w:val="00BD6E04"/>
    <w:rsid w:val="00BD6EAE"/>
    <w:rsid w:val="00BD70D4"/>
    <w:rsid w:val="00BD7358"/>
    <w:rsid w:val="00BD73CF"/>
    <w:rsid w:val="00BD7498"/>
    <w:rsid w:val="00BD74AE"/>
    <w:rsid w:val="00BD76F9"/>
    <w:rsid w:val="00BD78B6"/>
    <w:rsid w:val="00BD7B11"/>
    <w:rsid w:val="00BD7DF0"/>
    <w:rsid w:val="00BE051D"/>
    <w:rsid w:val="00BE0840"/>
    <w:rsid w:val="00BE0CEA"/>
    <w:rsid w:val="00BE1024"/>
    <w:rsid w:val="00BE1026"/>
    <w:rsid w:val="00BE13DB"/>
    <w:rsid w:val="00BE1422"/>
    <w:rsid w:val="00BE1452"/>
    <w:rsid w:val="00BE1455"/>
    <w:rsid w:val="00BE150F"/>
    <w:rsid w:val="00BE1775"/>
    <w:rsid w:val="00BE17D6"/>
    <w:rsid w:val="00BE18D1"/>
    <w:rsid w:val="00BE19B7"/>
    <w:rsid w:val="00BE1BE0"/>
    <w:rsid w:val="00BE1C18"/>
    <w:rsid w:val="00BE1F8A"/>
    <w:rsid w:val="00BE227D"/>
    <w:rsid w:val="00BE2311"/>
    <w:rsid w:val="00BE25C5"/>
    <w:rsid w:val="00BE2919"/>
    <w:rsid w:val="00BE2CCF"/>
    <w:rsid w:val="00BE30F7"/>
    <w:rsid w:val="00BE3465"/>
    <w:rsid w:val="00BE36F1"/>
    <w:rsid w:val="00BE3941"/>
    <w:rsid w:val="00BE394A"/>
    <w:rsid w:val="00BE3D49"/>
    <w:rsid w:val="00BE4388"/>
    <w:rsid w:val="00BE4486"/>
    <w:rsid w:val="00BE44B0"/>
    <w:rsid w:val="00BE46EE"/>
    <w:rsid w:val="00BE493A"/>
    <w:rsid w:val="00BE49D4"/>
    <w:rsid w:val="00BE4A08"/>
    <w:rsid w:val="00BE4C3F"/>
    <w:rsid w:val="00BE4CF0"/>
    <w:rsid w:val="00BE4D2F"/>
    <w:rsid w:val="00BE513D"/>
    <w:rsid w:val="00BE5352"/>
    <w:rsid w:val="00BE5441"/>
    <w:rsid w:val="00BE5534"/>
    <w:rsid w:val="00BE5ABF"/>
    <w:rsid w:val="00BE5B6C"/>
    <w:rsid w:val="00BE5B86"/>
    <w:rsid w:val="00BE5B8D"/>
    <w:rsid w:val="00BE6089"/>
    <w:rsid w:val="00BE608F"/>
    <w:rsid w:val="00BE6344"/>
    <w:rsid w:val="00BE67E3"/>
    <w:rsid w:val="00BE693D"/>
    <w:rsid w:val="00BE6C91"/>
    <w:rsid w:val="00BE6E27"/>
    <w:rsid w:val="00BE6F91"/>
    <w:rsid w:val="00BE6FDC"/>
    <w:rsid w:val="00BE7044"/>
    <w:rsid w:val="00BE70E8"/>
    <w:rsid w:val="00BE74E2"/>
    <w:rsid w:val="00BE7568"/>
    <w:rsid w:val="00BE7644"/>
    <w:rsid w:val="00BE76A3"/>
    <w:rsid w:val="00BE7776"/>
    <w:rsid w:val="00BE78C4"/>
    <w:rsid w:val="00BE7B8D"/>
    <w:rsid w:val="00BE7F76"/>
    <w:rsid w:val="00BE7F99"/>
    <w:rsid w:val="00BF00AE"/>
    <w:rsid w:val="00BF00FA"/>
    <w:rsid w:val="00BF06FA"/>
    <w:rsid w:val="00BF08EE"/>
    <w:rsid w:val="00BF0A90"/>
    <w:rsid w:val="00BF0B67"/>
    <w:rsid w:val="00BF0C01"/>
    <w:rsid w:val="00BF0CBF"/>
    <w:rsid w:val="00BF0EDD"/>
    <w:rsid w:val="00BF10F4"/>
    <w:rsid w:val="00BF133C"/>
    <w:rsid w:val="00BF1670"/>
    <w:rsid w:val="00BF16F0"/>
    <w:rsid w:val="00BF181C"/>
    <w:rsid w:val="00BF19AC"/>
    <w:rsid w:val="00BF2336"/>
    <w:rsid w:val="00BF2431"/>
    <w:rsid w:val="00BF24C7"/>
    <w:rsid w:val="00BF2651"/>
    <w:rsid w:val="00BF2673"/>
    <w:rsid w:val="00BF2945"/>
    <w:rsid w:val="00BF29C9"/>
    <w:rsid w:val="00BF2AD3"/>
    <w:rsid w:val="00BF2FB3"/>
    <w:rsid w:val="00BF335E"/>
    <w:rsid w:val="00BF3386"/>
    <w:rsid w:val="00BF3561"/>
    <w:rsid w:val="00BF3611"/>
    <w:rsid w:val="00BF36BF"/>
    <w:rsid w:val="00BF37A4"/>
    <w:rsid w:val="00BF37FA"/>
    <w:rsid w:val="00BF37FE"/>
    <w:rsid w:val="00BF38E6"/>
    <w:rsid w:val="00BF39BA"/>
    <w:rsid w:val="00BF3A2F"/>
    <w:rsid w:val="00BF3ACA"/>
    <w:rsid w:val="00BF3CE9"/>
    <w:rsid w:val="00BF3E58"/>
    <w:rsid w:val="00BF3E78"/>
    <w:rsid w:val="00BF43E4"/>
    <w:rsid w:val="00BF43FC"/>
    <w:rsid w:val="00BF449A"/>
    <w:rsid w:val="00BF46DF"/>
    <w:rsid w:val="00BF47DE"/>
    <w:rsid w:val="00BF4823"/>
    <w:rsid w:val="00BF4A1D"/>
    <w:rsid w:val="00BF4C6D"/>
    <w:rsid w:val="00BF4C74"/>
    <w:rsid w:val="00BF4C7C"/>
    <w:rsid w:val="00BF4DC8"/>
    <w:rsid w:val="00BF4FBE"/>
    <w:rsid w:val="00BF5085"/>
    <w:rsid w:val="00BF51C8"/>
    <w:rsid w:val="00BF5228"/>
    <w:rsid w:val="00BF543B"/>
    <w:rsid w:val="00BF5991"/>
    <w:rsid w:val="00BF5B0F"/>
    <w:rsid w:val="00BF6074"/>
    <w:rsid w:val="00BF609E"/>
    <w:rsid w:val="00BF618D"/>
    <w:rsid w:val="00BF61AC"/>
    <w:rsid w:val="00BF62D5"/>
    <w:rsid w:val="00BF639C"/>
    <w:rsid w:val="00BF6405"/>
    <w:rsid w:val="00BF6565"/>
    <w:rsid w:val="00BF66AC"/>
    <w:rsid w:val="00BF685E"/>
    <w:rsid w:val="00BF6924"/>
    <w:rsid w:val="00BF6932"/>
    <w:rsid w:val="00BF6EE6"/>
    <w:rsid w:val="00BF6FAC"/>
    <w:rsid w:val="00BF6FFA"/>
    <w:rsid w:val="00BF7060"/>
    <w:rsid w:val="00BF7154"/>
    <w:rsid w:val="00BF719C"/>
    <w:rsid w:val="00BF71FB"/>
    <w:rsid w:val="00BF7211"/>
    <w:rsid w:val="00BF72C3"/>
    <w:rsid w:val="00BF76CC"/>
    <w:rsid w:val="00BF7EB3"/>
    <w:rsid w:val="00BF7FDE"/>
    <w:rsid w:val="00C00086"/>
    <w:rsid w:val="00C00460"/>
    <w:rsid w:val="00C004D7"/>
    <w:rsid w:val="00C00689"/>
    <w:rsid w:val="00C00785"/>
    <w:rsid w:val="00C00973"/>
    <w:rsid w:val="00C00F29"/>
    <w:rsid w:val="00C010AB"/>
    <w:rsid w:val="00C013D2"/>
    <w:rsid w:val="00C01444"/>
    <w:rsid w:val="00C01A67"/>
    <w:rsid w:val="00C01B69"/>
    <w:rsid w:val="00C01EA6"/>
    <w:rsid w:val="00C01F43"/>
    <w:rsid w:val="00C02234"/>
    <w:rsid w:val="00C02548"/>
    <w:rsid w:val="00C025C9"/>
    <w:rsid w:val="00C02F73"/>
    <w:rsid w:val="00C03140"/>
    <w:rsid w:val="00C0343D"/>
    <w:rsid w:val="00C03626"/>
    <w:rsid w:val="00C0366B"/>
    <w:rsid w:val="00C03764"/>
    <w:rsid w:val="00C0382D"/>
    <w:rsid w:val="00C0388D"/>
    <w:rsid w:val="00C03F25"/>
    <w:rsid w:val="00C03FFC"/>
    <w:rsid w:val="00C04077"/>
    <w:rsid w:val="00C04101"/>
    <w:rsid w:val="00C043A5"/>
    <w:rsid w:val="00C0441E"/>
    <w:rsid w:val="00C04597"/>
    <w:rsid w:val="00C0460B"/>
    <w:rsid w:val="00C04654"/>
    <w:rsid w:val="00C049BF"/>
    <w:rsid w:val="00C04B36"/>
    <w:rsid w:val="00C04CA5"/>
    <w:rsid w:val="00C04D17"/>
    <w:rsid w:val="00C04DB7"/>
    <w:rsid w:val="00C04DE3"/>
    <w:rsid w:val="00C04ECF"/>
    <w:rsid w:val="00C04F94"/>
    <w:rsid w:val="00C05511"/>
    <w:rsid w:val="00C055DE"/>
    <w:rsid w:val="00C056BD"/>
    <w:rsid w:val="00C05C31"/>
    <w:rsid w:val="00C05CE9"/>
    <w:rsid w:val="00C05D19"/>
    <w:rsid w:val="00C05D3B"/>
    <w:rsid w:val="00C05D77"/>
    <w:rsid w:val="00C05EEC"/>
    <w:rsid w:val="00C062EC"/>
    <w:rsid w:val="00C0644E"/>
    <w:rsid w:val="00C064CE"/>
    <w:rsid w:val="00C06582"/>
    <w:rsid w:val="00C06756"/>
    <w:rsid w:val="00C0689B"/>
    <w:rsid w:val="00C06D1B"/>
    <w:rsid w:val="00C07405"/>
    <w:rsid w:val="00C07792"/>
    <w:rsid w:val="00C07865"/>
    <w:rsid w:val="00C07A99"/>
    <w:rsid w:val="00C07B9A"/>
    <w:rsid w:val="00C07FC6"/>
    <w:rsid w:val="00C0ABC2"/>
    <w:rsid w:val="00C10082"/>
    <w:rsid w:val="00C101B2"/>
    <w:rsid w:val="00C1021C"/>
    <w:rsid w:val="00C10240"/>
    <w:rsid w:val="00C104F1"/>
    <w:rsid w:val="00C10979"/>
    <w:rsid w:val="00C10A5A"/>
    <w:rsid w:val="00C10A63"/>
    <w:rsid w:val="00C110DC"/>
    <w:rsid w:val="00C113FE"/>
    <w:rsid w:val="00C11662"/>
    <w:rsid w:val="00C1186C"/>
    <w:rsid w:val="00C1199A"/>
    <w:rsid w:val="00C11C22"/>
    <w:rsid w:val="00C11E2D"/>
    <w:rsid w:val="00C120BA"/>
    <w:rsid w:val="00C12126"/>
    <w:rsid w:val="00C1215D"/>
    <w:rsid w:val="00C12174"/>
    <w:rsid w:val="00C1222E"/>
    <w:rsid w:val="00C1234E"/>
    <w:rsid w:val="00C1237B"/>
    <w:rsid w:val="00C12523"/>
    <w:rsid w:val="00C12534"/>
    <w:rsid w:val="00C12556"/>
    <w:rsid w:val="00C128EE"/>
    <w:rsid w:val="00C128F1"/>
    <w:rsid w:val="00C12B3F"/>
    <w:rsid w:val="00C12B82"/>
    <w:rsid w:val="00C12C95"/>
    <w:rsid w:val="00C12CF9"/>
    <w:rsid w:val="00C12D62"/>
    <w:rsid w:val="00C12DE2"/>
    <w:rsid w:val="00C132A2"/>
    <w:rsid w:val="00C135C5"/>
    <w:rsid w:val="00C1361B"/>
    <w:rsid w:val="00C13776"/>
    <w:rsid w:val="00C137D4"/>
    <w:rsid w:val="00C13928"/>
    <w:rsid w:val="00C13936"/>
    <w:rsid w:val="00C139B2"/>
    <w:rsid w:val="00C13BDB"/>
    <w:rsid w:val="00C13D26"/>
    <w:rsid w:val="00C13DB2"/>
    <w:rsid w:val="00C14046"/>
    <w:rsid w:val="00C141F6"/>
    <w:rsid w:val="00C14216"/>
    <w:rsid w:val="00C14343"/>
    <w:rsid w:val="00C143BE"/>
    <w:rsid w:val="00C144D6"/>
    <w:rsid w:val="00C145E5"/>
    <w:rsid w:val="00C14614"/>
    <w:rsid w:val="00C14929"/>
    <w:rsid w:val="00C14935"/>
    <w:rsid w:val="00C14EA4"/>
    <w:rsid w:val="00C14EB7"/>
    <w:rsid w:val="00C15401"/>
    <w:rsid w:val="00C1588F"/>
    <w:rsid w:val="00C158CA"/>
    <w:rsid w:val="00C159E8"/>
    <w:rsid w:val="00C159FD"/>
    <w:rsid w:val="00C15AA8"/>
    <w:rsid w:val="00C15CA8"/>
    <w:rsid w:val="00C15CB8"/>
    <w:rsid w:val="00C15EC2"/>
    <w:rsid w:val="00C15EC5"/>
    <w:rsid w:val="00C15EF5"/>
    <w:rsid w:val="00C15FD5"/>
    <w:rsid w:val="00C16234"/>
    <w:rsid w:val="00C1696A"/>
    <w:rsid w:val="00C16A58"/>
    <w:rsid w:val="00C16A9E"/>
    <w:rsid w:val="00C16CAA"/>
    <w:rsid w:val="00C16E3F"/>
    <w:rsid w:val="00C16E84"/>
    <w:rsid w:val="00C1769D"/>
    <w:rsid w:val="00C1785B"/>
    <w:rsid w:val="00C178B5"/>
    <w:rsid w:val="00C17D21"/>
    <w:rsid w:val="00C17E16"/>
    <w:rsid w:val="00C201D7"/>
    <w:rsid w:val="00C20368"/>
    <w:rsid w:val="00C20C8F"/>
    <w:rsid w:val="00C20E76"/>
    <w:rsid w:val="00C2117E"/>
    <w:rsid w:val="00C21280"/>
    <w:rsid w:val="00C212AF"/>
    <w:rsid w:val="00C2135B"/>
    <w:rsid w:val="00C2155F"/>
    <w:rsid w:val="00C215B8"/>
    <w:rsid w:val="00C2185B"/>
    <w:rsid w:val="00C219F2"/>
    <w:rsid w:val="00C21A0D"/>
    <w:rsid w:val="00C21CD1"/>
    <w:rsid w:val="00C21FCB"/>
    <w:rsid w:val="00C2240C"/>
    <w:rsid w:val="00C22452"/>
    <w:rsid w:val="00C224A4"/>
    <w:rsid w:val="00C224AA"/>
    <w:rsid w:val="00C22660"/>
    <w:rsid w:val="00C2268F"/>
    <w:rsid w:val="00C22E53"/>
    <w:rsid w:val="00C2324D"/>
    <w:rsid w:val="00C23254"/>
    <w:rsid w:val="00C237EC"/>
    <w:rsid w:val="00C23A4A"/>
    <w:rsid w:val="00C23D32"/>
    <w:rsid w:val="00C23EC8"/>
    <w:rsid w:val="00C242AD"/>
    <w:rsid w:val="00C2435A"/>
    <w:rsid w:val="00C244BC"/>
    <w:rsid w:val="00C248E8"/>
    <w:rsid w:val="00C24B66"/>
    <w:rsid w:val="00C24C20"/>
    <w:rsid w:val="00C24F53"/>
    <w:rsid w:val="00C25161"/>
    <w:rsid w:val="00C253A7"/>
    <w:rsid w:val="00C255FB"/>
    <w:rsid w:val="00C2645A"/>
    <w:rsid w:val="00C265EF"/>
    <w:rsid w:val="00C26A79"/>
    <w:rsid w:val="00C26F3D"/>
    <w:rsid w:val="00C26F6B"/>
    <w:rsid w:val="00C27131"/>
    <w:rsid w:val="00C2717E"/>
    <w:rsid w:val="00C27326"/>
    <w:rsid w:val="00C273BC"/>
    <w:rsid w:val="00C273CB"/>
    <w:rsid w:val="00C27472"/>
    <w:rsid w:val="00C27556"/>
    <w:rsid w:val="00C27812"/>
    <w:rsid w:val="00C2796A"/>
    <w:rsid w:val="00C27AC1"/>
    <w:rsid w:val="00C27BD3"/>
    <w:rsid w:val="00C27C28"/>
    <w:rsid w:val="00C27E4F"/>
    <w:rsid w:val="00C27FA5"/>
    <w:rsid w:val="00C30375"/>
    <w:rsid w:val="00C30401"/>
    <w:rsid w:val="00C306AA"/>
    <w:rsid w:val="00C30820"/>
    <w:rsid w:val="00C30902"/>
    <w:rsid w:val="00C3092B"/>
    <w:rsid w:val="00C30B05"/>
    <w:rsid w:val="00C30BCC"/>
    <w:rsid w:val="00C31529"/>
    <w:rsid w:val="00C31843"/>
    <w:rsid w:val="00C3193D"/>
    <w:rsid w:val="00C3199E"/>
    <w:rsid w:val="00C31D09"/>
    <w:rsid w:val="00C31E69"/>
    <w:rsid w:val="00C32366"/>
    <w:rsid w:val="00C323A9"/>
    <w:rsid w:val="00C32617"/>
    <w:rsid w:val="00C32686"/>
    <w:rsid w:val="00C326B3"/>
    <w:rsid w:val="00C327E0"/>
    <w:rsid w:val="00C32874"/>
    <w:rsid w:val="00C32903"/>
    <w:rsid w:val="00C32CD5"/>
    <w:rsid w:val="00C32E53"/>
    <w:rsid w:val="00C3307F"/>
    <w:rsid w:val="00C330FE"/>
    <w:rsid w:val="00C33CBA"/>
    <w:rsid w:val="00C33FE1"/>
    <w:rsid w:val="00C34135"/>
    <w:rsid w:val="00C3469D"/>
    <w:rsid w:val="00C34882"/>
    <w:rsid w:val="00C348C7"/>
    <w:rsid w:val="00C34A70"/>
    <w:rsid w:val="00C34C87"/>
    <w:rsid w:val="00C34C93"/>
    <w:rsid w:val="00C34CBB"/>
    <w:rsid w:val="00C34D08"/>
    <w:rsid w:val="00C34E4B"/>
    <w:rsid w:val="00C350EC"/>
    <w:rsid w:val="00C3518F"/>
    <w:rsid w:val="00C352A8"/>
    <w:rsid w:val="00C35345"/>
    <w:rsid w:val="00C3536C"/>
    <w:rsid w:val="00C3566D"/>
    <w:rsid w:val="00C357A0"/>
    <w:rsid w:val="00C357AD"/>
    <w:rsid w:val="00C3586A"/>
    <w:rsid w:val="00C358E4"/>
    <w:rsid w:val="00C35923"/>
    <w:rsid w:val="00C35A80"/>
    <w:rsid w:val="00C35C42"/>
    <w:rsid w:val="00C35E32"/>
    <w:rsid w:val="00C35E46"/>
    <w:rsid w:val="00C35E7E"/>
    <w:rsid w:val="00C3600E"/>
    <w:rsid w:val="00C36298"/>
    <w:rsid w:val="00C362AF"/>
    <w:rsid w:val="00C365E3"/>
    <w:rsid w:val="00C3695A"/>
    <w:rsid w:val="00C36CE7"/>
    <w:rsid w:val="00C36D81"/>
    <w:rsid w:val="00C36E77"/>
    <w:rsid w:val="00C3781A"/>
    <w:rsid w:val="00C378AA"/>
    <w:rsid w:val="00C37C01"/>
    <w:rsid w:val="00C37CE3"/>
    <w:rsid w:val="00C37E0E"/>
    <w:rsid w:val="00C37E15"/>
    <w:rsid w:val="00C37F12"/>
    <w:rsid w:val="00C3977B"/>
    <w:rsid w:val="00C40326"/>
    <w:rsid w:val="00C40358"/>
    <w:rsid w:val="00C40373"/>
    <w:rsid w:val="00C405B2"/>
    <w:rsid w:val="00C40625"/>
    <w:rsid w:val="00C4086D"/>
    <w:rsid w:val="00C408B7"/>
    <w:rsid w:val="00C409EB"/>
    <w:rsid w:val="00C40B0E"/>
    <w:rsid w:val="00C40B95"/>
    <w:rsid w:val="00C40BF7"/>
    <w:rsid w:val="00C40C6F"/>
    <w:rsid w:val="00C40D4C"/>
    <w:rsid w:val="00C40E7B"/>
    <w:rsid w:val="00C40EE3"/>
    <w:rsid w:val="00C41050"/>
    <w:rsid w:val="00C4110F"/>
    <w:rsid w:val="00C4112B"/>
    <w:rsid w:val="00C411D6"/>
    <w:rsid w:val="00C41363"/>
    <w:rsid w:val="00C41421"/>
    <w:rsid w:val="00C416DD"/>
    <w:rsid w:val="00C41759"/>
    <w:rsid w:val="00C41799"/>
    <w:rsid w:val="00C41BEA"/>
    <w:rsid w:val="00C41CD9"/>
    <w:rsid w:val="00C41D58"/>
    <w:rsid w:val="00C41E50"/>
    <w:rsid w:val="00C42174"/>
    <w:rsid w:val="00C421AC"/>
    <w:rsid w:val="00C4220A"/>
    <w:rsid w:val="00C42218"/>
    <w:rsid w:val="00C42248"/>
    <w:rsid w:val="00C423F9"/>
    <w:rsid w:val="00C4241D"/>
    <w:rsid w:val="00C42985"/>
    <w:rsid w:val="00C42CAD"/>
    <w:rsid w:val="00C4373F"/>
    <w:rsid w:val="00C43819"/>
    <w:rsid w:val="00C43A31"/>
    <w:rsid w:val="00C43AFB"/>
    <w:rsid w:val="00C43BF7"/>
    <w:rsid w:val="00C43CB7"/>
    <w:rsid w:val="00C43F9C"/>
    <w:rsid w:val="00C440B9"/>
    <w:rsid w:val="00C443DD"/>
    <w:rsid w:val="00C4464E"/>
    <w:rsid w:val="00C446D4"/>
    <w:rsid w:val="00C4481E"/>
    <w:rsid w:val="00C44852"/>
    <w:rsid w:val="00C448B0"/>
    <w:rsid w:val="00C44A1D"/>
    <w:rsid w:val="00C44A82"/>
    <w:rsid w:val="00C44AA8"/>
    <w:rsid w:val="00C44BBA"/>
    <w:rsid w:val="00C44BDF"/>
    <w:rsid w:val="00C44DD8"/>
    <w:rsid w:val="00C44DE2"/>
    <w:rsid w:val="00C44FA0"/>
    <w:rsid w:val="00C44FEE"/>
    <w:rsid w:val="00C4536F"/>
    <w:rsid w:val="00C453AF"/>
    <w:rsid w:val="00C45605"/>
    <w:rsid w:val="00C45843"/>
    <w:rsid w:val="00C4591A"/>
    <w:rsid w:val="00C4592A"/>
    <w:rsid w:val="00C45A1C"/>
    <w:rsid w:val="00C45C41"/>
    <w:rsid w:val="00C45C61"/>
    <w:rsid w:val="00C45CAC"/>
    <w:rsid w:val="00C45E3F"/>
    <w:rsid w:val="00C45F95"/>
    <w:rsid w:val="00C45F96"/>
    <w:rsid w:val="00C460E0"/>
    <w:rsid w:val="00C460E5"/>
    <w:rsid w:val="00C46555"/>
    <w:rsid w:val="00C467A7"/>
    <w:rsid w:val="00C469B0"/>
    <w:rsid w:val="00C46A05"/>
    <w:rsid w:val="00C46B33"/>
    <w:rsid w:val="00C46C09"/>
    <w:rsid w:val="00C46CA4"/>
    <w:rsid w:val="00C46FE8"/>
    <w:rsid w:val="00C47517"/>
    <w:rsid w:val="00C47548"/>
    <w:rsid w:val="00C477C8"/>
    <w:rsid w:val="00C477FD"/>
    <w:rsid w:val="00C47943"/>
    <w:rsid w:val="00C47AA2"/>
    <w:rsid w:val="00C47B8F"/>
    <w:rsid w:val="00C47F8B"/>
    <w:rsid w:val="00C50077"/>
    <w:rsid w:val="00C501CC"/>
    <w:rsid w:val="00C501E2"/>
    <w:rsid w:val="00C502A1"/>
    <w:rsid w:val="00C502D1"/>
    <w:rsid w:val="00C502EA"/>
    <w:rsid w:val="00C504E3"/>
    <w:rsid w:val="00C50699"/>
    <w:rsid w:val="00C50858"/>
    <w:rsid w:val="00C5089D"/>
    <w:rsid w:val="00C50914"/>
    <w:rsid w:val="00C50991"/>
    <w:rsid w:val="00C50A10"/>
    <w:rsid w:val="00C50A6E"/>
    <w:rsid w:val="00C50B45"/>
    <w:rsid w:val="00C50B72"/>
    <w:rsid w:val="00C50C07"/>
    <w:rsid w:val="00C50DB4"/>
    <w:rsid w:val="00C50F91"/>
    <w:rsid w:val="00C51007"/>
    <w:rsid w:val="00C5107B"/>
    <w:rsid w:val="00C5113C"/>
    <w:rsid w:val="00C51369"/>
    <w:rsid w:val="00C51937"/>
    <w:rsid w:val="00C51D86"/>
    <w:rsid w:val="00C51DD3"/>
    <w:rsid w:val="00C51F12"/>
    <w:rsid w:val="00C52219"/>
    <w:rsid w:val="00C522F1"/>
    <w:rsid w:val="00C52387"/>
    <w:rsid w:val="00C527B5"/>
    <w:rsid w:val="00C52B04"/>
    <w:rsid w:val="00C52B56"/>
    <w:rsid w:val="00C52CFA"/>
    <w:rsid w:val="00C52D3E"/>
    <w:rsid w:val="00C52E9E"/>
    <w:rsid w:val="00C52EF4"/>
    <w:rsid w:val="00C52F6B"/>
    <w:rsid w:val="00C52FEF"/>
    <w:rsid w:val="00C53280"/>
    <w:rsid w:val="00C534A8"/>
    <w:rsid w:val="00C53609"/>
    <w:rsid w:val="00C53671"/>
    <w:rsid w:val="00C536DA"/>
    <w:rsid w:val="00C5388A"/>
    <w:rsid w:val="00C538AC"/>
    <w:rsid w:val="00C53913"/>
    <w:rsid w:val="00C5399C"/>
    <w:rsid w:val="00C539EB"/>
    <w:rsid w:val="00C53BF6"/>
    <w:rsid w:val="00C53C18"/>
    <w:rsid w:val="00C53DE7"/>
    <w:rsid w:val="00C53E36"/>
    <w:rsid w:val="00C53E41"/>
    <w:rsid w:val="00C5407A"/>
    <w:rsid w:val="00C5414C"/>
    <w:rsid w:val="00C5432A"/>
    <w:rsid w:val="00C54716"/>
    <w:rsid w:val="00C54769"/>
    <w:rsid w:val="00C54950"/>
    <w:rsid w:val="00C549C6"/>
    <w:rsid w:val="00C54B7D"/>
    <w:rsid w:val="00C54C32"/>
    <w:rsid w:val="00C54D2E"/>
    <w:rsid w:val="00C54E50"/>
    <w:rsid w:val="00C54F0A"/>
    <w:rsid w:val="00C55171"/>
    <w:rsid w:val="00C553FF"/>
    <w:rsid w:val="00C55406"/>
    <w:rsid w:val="00C554A4"/>
    <w:rsid w:val="00C55740"/>
    <w:rsid w:val="00C5586C"/>
    <w:rsid w:val="00C558F7"/>
    <w:rsid w:val="00C55A8C"/>
    <w:rsid w:val="00C5607F"/>
    <w:rsid w:val="00C562B8"/>
    <w:rsid w:val="00C569DF"/>
    <w:rsid w:val="00C56BD0"/>
    <w:rsid w:val="00C56DE9"/>
    <w:rsid w:val="00C56ED0"/>
    <w:rsid w:val="00C56FA4"/>
    <w:rsid w:val="00C56FD6"/>
    <w:rsid w:val="00C570D2"/>
    <w:rsid w:val="00C570E9"/>
    <w:rsid w:val="00C571FB"/>
    <w:rsid w:val="00C574BE"/>
    <w:rsid w:val="00C57504"/>
    <w:rsid w:val="00C57747"/>
    <w:rsid w:val="00C57AA7"/>
    <w:rsid w:val="00C57C65"/>
    <w:rsid w:val="00C57D5F"/>
    <w:rsid w:val="00C57D77"/>
    <w:rsid w:val="00C57E6E"/>
    <w:rsid w:val="00C57EB1"/>
    <w:rsid w:val="00C600A1"/>
    <w:rsid w:val="00C602DE"/>
    <w:rsid w:val="00C60322"/>
    <w:rsid w:val="00C60524"/>
    <w:rsid w:val="00C60727"/>
    <w:rsid w:val="00C609DB"/>
    <w:rsid w:val="00C60AF4"/>
    <w:rsid w:val="00C60DDC"/>
    <w:rsid w:val="00C60E1A"/>
    <w:rsid w:val="00C60E82"/>
    <w:rsid w:val="00C60F22"/>
    <w:rsid w:val="00C61471"/>
    <w:rsid w:val="00C614A8"/>
    <w:rsid w:val="00C619F5"/>
    <w:rsid w:val="00C61B86"/>
    <w:rsid w:val="00C61E42"/>
    <w:rsid w:val="00C61FE9"/>
    <w:rsid w:val="00C620B7"/>
    <w:rsid w:val="00C62168"/>
    <w:rsid w:val="00C62270"/>
    <w:rsid w:val="00C6227B"/>
    <w:rsid w:val="00C62290"/>
    <w:rsid w:val="00C623CB"/>
    <w:rsid w:val="00C623F4"/>
    <w:rsid w:val="00C6267D"/>
    <w:rsid w:val="00C62853"/>
    <w:rsid w:val="00C62DF7"/>
    <w:rsid w:val="00C62EAB"/>
    <w:rsid w:val="00C62FE7"/>
    <w:rsid w:val="00C62FFC"/>
    <w:rsid w:val="00C633C0"/>
    <w:rsid w:val="00C633CC"/>
    <w:rsid w:val="00C6344E"/>
    <w:rsid w:val="00C634F9"/>
    <w:rsid w:val="00C63538"/>
    <w:rsid w:val="00C6389B"/>
    <w:rsid w:val="00C63E0B"/>
    <w:rsid w:val="00C63E1A"/>
    <w:rsid w:val="00C63F57"/>
    <w:rsid w:val="00C63F63"/>
    <w:rsid w:val="00C64197"/>
    <w:rsid w:val="00C642ED"/>
    <w:rsid w:val="00C64853"/>
    <w:rsid w:val="00C64880"/>
    <w:rsid w:val="00C64B7D"/>
    <w:rsid w:val="00C64BB8"/>
    <w:rsid w:val="00C64D83"/>
    <w:rsid w:val="00C64E0A"/>
    <w:rsid w:val="00C64E2F"/>
    <w:rsid w:val="00C64EBA"/>
    <w:rsid w:val="00C64F68"/>
    <w:rsid w:val="00C65091"/>
    <w:rsid w:val="00C650DE"/>
    <w:rsid w:val="00C6517F"/>
    <w:rsid w:val="00C6538E"/>
    <w:rsid w:val="00C653BB"/>
    <w:rsid w:val="00C65AD6"/>
    <w:rsid w:val="00C65F46"/>
    <w:rsid w:val="00C66073"/>
    <w:rsid w:val="00C661E0"/>
    <w:rsid w:val="00C66451"/>
    <w:rsid w:val="00C66467"/>
    <w:rsid w:val="00C664F9"/>
    <w:rsid w:val="00C665D6"/>
    <w:rsid w:val="00C669FB"/>
    <w:rsid w:val="00C66C5A"/>
    <w:rsid w:val="00C66DE3"/>
    <w:rsid w:val="00C67095"/>
    <w:rsid w:val="00C67215"/>
    <w:rsid w:val="00C6764A"/>
    <w:rsid w:val="00C6774B"/>
    <w:rsid w:val="00C67782"/>
    <w:rsid w:val="00C677CF"/>
    <w:rsid w:val="00C677E7"/>
    <w:rsid w:val="00C678DA"/>
    <w:rsid w:val="00C67B0E"/>
    <w:rsid w:val="00C67C04"/>
    <w:rsid w:val="00C70016"/>
    <w:rsid w:val="00C70109"/>
    <w:rsid w:val="00C702FC"/>
    <w:rsid w:val="00C708D6"/>
    <w:rsid w:val="00C70E3D"/>
    <w:rsid w:val="00C70F3D"/>
    <w:rsid w:val="00C70F8C"/>
    <w:rsid w:val="00C70F9D"/>
    <w:rsid w:val="00C70FC1"/>
    <w:rsid w:val="00C7132E"/>
    <w:rsid w:val="00C71472"/>
    <w:rsid w:val="00C71478"/>
    <w:rsid w:val="00C716B3"/>
    <w:rsid w:val="00C718CB"/>
    <w:rsid w:val="00C71C15"/>
    <w:rsid w:val="00C71DF6"/>
    <w:rsid w:val="00C71FDE"/>
    <w:rsid w:val="00C72380"/>
    <w:rsid w:val="00C72425"/>
    <w:rsid w:val="00C7273D"/>
    <w:rsid w:val="00C727B2"/>
    <w:rsid w:val="00C728AB"/>
    <w:rsid w:val="00C728BB"/>
    <w:rsid w:val="00C72B33"/>
    <w:rsid w:val="00C72EC1"/>
    <w:rsid w:val="00C72F0E"/>
    <w:rsid w:val="00C72FAC"/>
    <w:rsid w:val="00C72FC4"/>
    <w:rsid w:val="00C730D8"/>
    <w:rsid w:val="00C7313C"/>
    <w:rsid w:val="00C733D9"/>
    <w:rsid w:val="00C73512"/>
    <w:rsid w:val="00C73C47"/>
    <w:rsid w:val="00C73C64"/>
    <w:rsid w:val="00C73DE3"/>
    <w:rsid w:val="00C73FEB"/>
    <w:rsid w:val="00C74101"/>
    <w:rsid w:val="00C743A3"/>
    <w:rsid w:val="00C745C4"/>
    <w:rsid w:val="00C747B5"/>
    <w:rsid w:val="00C7486B"/>
    <w:rsid w:val="00C748A4"/>
    <w:rsid w:val="00C74AFC"/>
    <w:rsid w:val="00C74C76"/>
    <w:rsid w:val="00C75000"/>
    <w:rsid w:val="00C751BD"/>
    <w:rsid w:val="00C751D3"/>
    <w:rsid w:val="00C75309"/>
    <w:rsid w:val="00C7532D"/>
    <w:rsid w:val="00C754A9"/>
    <w:rsid w:val="00C754D3"/>
    <w:rsid w:val="00C75536"/>
    <w:rsid w:val="00C755A4"/>
    <w:rsid w:val="00C755D7"/>
    <w:rsid w:val="00C75649"/>
    <w:rsid w:val="00C75778"/>
    <w:rsid w:val="00C7587C"/>
    <w:rsid w:val="00C75B74"/>
    <w:rsid w:val="00C75C48"/>
    <w:rsid w:val="00C76221"/>
    <w:rsid w:val="00C76303"/>
    <w:rsid w:val="00C76531"/>
    <w:rsid w:val="00C765AF"/>
    <w:rsid w:val="00C7684D"/>
    <w:rsid w:val="00C76A94"/>
    <w:rsid w:val="00C76B33"/>
    <w:rsid w:val="00C76C40"/>
    <w:rsid w:val="00C76F7D"/>
    <w:rsid w:val="00C771BC"/>
    <w:rsid w:val="00C77392"/>
    <w:rsid w:val="00C7761D"/>
    <w:rsid w:val="00C77676"/>
    <w:rsid w:val="00C777A3"/>
    <w:rsid w:val="00C7787B"/>
    <w:rsid w:val="00C778CA"/>
    <w:rsid w:val="00C77963"/>
    <w:rsid w:val="00C77B09"/>
    <w:rsid w:val="00C77B85"/>
    <w:rsid w:val="00C77C6E"/>
    <w:rsid w:val="00C77DE6"/>
    <w:rsid w:val="00C77FC3"/>
    <w:rsid w:val="00C77FCF"/>
    <w:rsid w:val="00C803E0"/>
    <w:rsid w:val="00C80433"/>
    <w:rsid w:val="00C80457"/>
    <w:rsid w:val="00C80759"/>
    <w:rsid w:val="00C8089C"/>
    <w:rsid w:val="00C80982"/>
    <w:rsid w:val="00C80AE7"/>
    <w:rsid w:val="00C80F00"/>
    <w:rsid w:val="00C80FDA"/>
    <w:rsid w:val="00C80FF8"/>
    <w:rsid w:val="00C8109C"/>
    <w:rsid w:val="00C81230"/>
    <w:rsid w:val="00C81412"/>
    <w:rsid w:val="00C815AD"/>
    <w:rsid w:val="00C818D8"/>
    <w:rsid w:val="00C8191D"/>
    <w:rsid w:val="00C819DD"/>
    <w:rsid w:val="00C81CC2"/>
    <w:rsid w:val="00C81D77"/>
    <w:rsid w:val="00C81D8F"/>
    <w:rsid w:val="00C81DAA"/>
    <w:rsid w:val="00C81EF4"/>
    <w:rsid w:val="00C81F72"/>
    <w:rsid w:val="00C82334"/>
    <w:rsid w:val="00C82539"/>
    <w:rsid w:val="00C827F0"/>
    <w:rsid w:val="00C83178"/>
    <w:rsid w:val="00C83248"/>
    <w:rsid w:val="00C8337F"/>
    <w:rsid w:val="00C83409"/>
    <w:rsid w:val="00C8357E"/>
    <w:rsid w:val="00C83AE7"/>
    <w:rsid w:val="00C83C38"/>
    <w:rsid w:val="00C83D91"/>
    <w:rsid w:val="00C83DCB"/>
    <w:rsid w:val="00C83E55"/>
    <w:rsid w:val="00C84023"/>
    <w:rsid w:val="00C84043"/>
    <w:rsid w:val="00C840F9"/>
    <w:rsid w:val="00C841C9"/>
    <w:rsid w:val="00C84424"/>
    <w:rsid w:val="00C848A1"/>
    <w:rsid w:val="00C84968"/>
    <w:rsid w:val="00C84E86"/>
    <w:rsid w:val="00C850EB"/>
    <w:rsid w:val="00C8526C"/>
    <w:rsid w:val="00C85273"/>
    <w:rsid w:val="00C85615"/>
    <w:rsid w:val="00C85787"/>
    <w:rsid w:val="00C85A86"/>
    <w:rsid w:val="00C85BDB"/>
    <w:rsid w:val="00C85C8E"/>
    <w:rsid w:val="00C85E29"/>
    <w:rsid w:val="00C85FD7"/>
    <w:rsid w:val="00C860B5"/>
    <w:rsid w:val="00C8624F"/>
    <w:rsid w:val="00C86664"/>
    <w:rsid w:val="00C86938"/>
    <w:rsid w:val="00C869BF"/>
    <w:rsid w:val="00C86C95"/>
    <w:rsid w:val="00C86E5D"/>
    <w:rsid w:val="00C86EA5"/>
    <w:rsid w:val="00C86F50"/>
    <w:rsid w:val="00C86FA6"/>
    <w:rsid w:val="00C871CA"/>
    <w:rsid w:val="00C871F8"/>
    <w:rsid w:val="00C87231"/>
    <w:rsid w:val="00C8731C"/>
    <w:rsid w:val="00C8738B"/>
    <w:rsid w:val="00C8751F"/>
    <w:rsid w:val="00C8784C"/>
    <w:rsid w:val="00C87F41"/>
    <w:rsid w:val="00C87F93"/>
    <w:rsid w:val="00C87F94"/>
    <w:rsid w:val="00C8FC0A"/>
    <w:rsid w:val="00C9005B"/>
    <w:rsid w:val="00C900BB"/>
    <w:rsid w:val="00C901B3"/>
    <w:rsid w:val="00C9026F"/>
    <w:rsid w:val="00C90393"/>
    <w:rsid w:val="00C905D8"/>
    <w:rsid w:val="00C90837"/>
    <w:rsid w:val="00C908C9"/>
    <w:rsid w:val="00C90B1C"/>
    <w:rsid w:val="00C90CAB"/>
    <w:rsid w:val="00C90F84"/>
    <w:rsid w:val="00C91281"/>
    <w:rsid w:val="00C9136D"/>
    <w:rsid w:val="00C91379"/>
    <w:rsid w:val="00C913E5"/>
    <w:rsid w:val="00C916D1"/>
    <w:rsid w:val="00C91882"/>
    <w:rsid w:val="00C918E6"/>
    <w:rsid w:val="00C9199D"/>
    <w:rsid w:val="00C91BA6"/>
    <w:rsid w:val="00C91BB2"/>
    <w:rsid w:val="00C91CC1"/>
    <w:rsid w:val="00C91DEA"/>
    <w:rsid w:val="00C92039"/>
    <w:rsid w:val="00C92155"/>
    <w:rsid w:val="00C923C1"/>
    <w:rsid w:val="00C92540"/>
    <w:rsid w:val="00C92692"/>
    <w:rsid w:val="00C92888"/>
    <w:rsid w:val="00C92B85"/>
    <w:rsid w:val="00C92BFB"/>
    <w:rsid w:val="00C92E6F"/>
    <w:rsid w:val="00C93059"/>
    <w:rsid w:val="00C93281"/>
    <w:rsid w:val="00C9345E"/>
    <w:rsid w:val="00C93612"/>
    <w:rsid w:val="00C93614"/>
    <w:rsid w:val="00C937B2"/>
    <w:rsid w:val="00C93A32"/>
    <w:rsid w:val="00C93B0B"/>
    <w:rsid w:val="00C93B39"/>
    <w:rsid w:val="00C93E44"/>
    <w:rsid w:val="00C9409A"/>
    <w:rsid w:val="00C941B2"/>
    <w:rsid w:val="00C941D7"/>
    <w:rsid w:val="00C941ED"/>
    <w:rsid w:val="00C9426B"/>
    <w:rsid w:val="00C942D4"/>
    <w:rsid w:val="00C943D4"/>
    <w:rsid w:val="00C943E1"/>
    <w:rsid w:val="00C94480"/>
    <w:rsid w:val="00C94D62"/>
    <w:rsid w:val="00C9503A"/>
    <w:rsid w:val="00C95081"/>
    <w:rsid w:val="00C95235"/>
    <w:rsid w:val="00C952B3"/>
    <w:rsid w:val="00C95370"/>
    <w:rsid w:val="00C953FF"/>
    <w:rsid w:val="00C95564"/>
    <w:rsid w:val="00C95593"/>
    <w:rsid w:val="00C95731"/>
    <w:rsid w:val="00C9578B"/>
    <w:rsid w:val="00C9590F"/>
    <w:rsid w:val="00C95A41"/>
    <w:rsid w:val="00C95C91"/>
    <w:rsid w:val="00C96077"/>
    <w:rsid w:val="00C9612E"/>
    <w:rsid w:val="00C961B3"/>
    <w:rsid w:val="00C96209"/>
    <w:rsid w:val="00C9654B"/>
    <w:rsid w:val="00C9673B"/>
    <w:rsid w:val="00C96782"/>
    <w:rsid w:val="00C9679F"/>
    <w:rsid w:val="00C96964"/>
    <w:rsid w:val="00C96A6C"/>
    <w:rsid w:val="00C96ACA"/>
    <w:rsid w:val="00C96D4C"/>
    <w:rsid w:val="00C96F57"/>
    <w:rsid w:val="00C97060"/>
    <w:rsid w:val="00C97083"/>
    <w:rsid w:val="00C970DB"/>
    <w:rsid w:val="00C970FE"/>
    <w:rsid w:val="00C97159"/>
    <w:rsid w:val="00C97285"/>
    <w:rsid w:val="00C972C5"/>
    <w:rsid w:val="00C974FF"/>
    <w:rsid w:val="00C9761A"/>
    <w:rsid w:val="00C97713"/>
    <w:rsid w:val="00C977A4"/>
    <w:rsid w:val="00C97AB8"/>
    <w:rsid w:val="00C97AE2"/>
    <w:rsid w:val="00C97CE7"/>
    <w:rsid w:val="00CA012B"/>
    <w:rsid w:val="00CA0134"/>
    <w:rsid w:val="00CA0286"/>
    <w:rsid w:val="00CA05E6"/>
    <w:rsid w:val="00CA07AB"/>
    <w:rsid w:val="00CA0BCE"/>
    <w:rsid w:val="00CA0BE4"/>
    <w:rsid w:val="00CA0C93"/>
    <w:rsid w:val="00CA0DC5"/>
    <w:rsid w:val="00CA0E51"/>
    <w:rsid w:val="00CA125E"/>
    <w:rsid w:val="00CA1368"/>
    <w:rsid w:val="00CA13DE"/>
    <w:rsid w:val="00CA14C2"/>
    <w:rsid w:val="00CA153C"/>
    <w:rsid w:val="00CA1936"/>
    <w:rsid w:val="00CA1B10"/>
    <w:rsid w:val="00CA1B54"/>
    <w:rsid w:val="00CA1B9A"/>
    <w:rsid w:val="00CA1E1F"/>
    <w:rsid w:val="00CA1E2D"/>
    <w:rsid w:val="00CA1E93"/>
    <w:rsid w:val="00CA1F77"/>
    <w:rsid w:val="00CA2345"/>
    <w:rsid w:val="00CA2559"/>
    <w:rsid w:val="00CA255C"/>
    <w:rsid w:val="00CA2603"/>
    <w:rsid w:val="00CA26F9"/>
    <w:rsid w:val="00CA2715"/>
    <w:rsid w:val="00CA2823"/>
    <w:rsid w:val="00CA2B13"/>
    <w:rsid w:val="00CA2CFE"/>
    <w:rsid w:val="00CA2D02"/>
    <w:rsid w:val="00CA2E3F"/>
    <w:rsid w:val="00CA3280"/>
    <w:rsid w:val="00CA342B"/>
    <w:rsid w:val="00CA3489"/>
    <w:rsid w:val="00CA3573"/>
    <w:rsid w:val="00CA357C"/>
    <w:rsid w:val="00CA3709"/>
    <w:rsid w:val="00CA3797"/>
    <w:rsid w:val="00CA37C2"/>
    <w:rsid w:val="00CA3875"/>
    <w:rsid w:val="00CA391F"/>
    <w:rsid w:val="00CA3A46"/>
    <w:rsid w:val="00CA3AB9"/>
    <w:rsid w:val="00CA3C0F"/>
    <w:rsid w:val="00CA3E37"/>
    <w:rsid w:val="00CA3F15"/>
    <w:rsid w:val="00CA3FFC"/>
    <w:rsid w:val="00CA45E5"/>
    <w:rsid w:val="00CA45F4"/>
    <w:rsid w:val="00CA4862"/>
    <w:rsid w:val="00CA491E"/>
    <w:rsid w:val="00CA55FE"/>
    <w:rsid w:val="00CA573F"/>
    <w:rsid w:val="00CA5A77"/>
    <w:rsid w:val="00CA5B76"/>
    <w:rsid w:val="00CA5C0E"/>
    <w:rsid w:val="00CA5E8E"/>
    <w:rsid w:val="00CA5F19"/>
    <w:rsid w:val="00CA5F90"/>
    <w:rsid w:val="00CA6252"/>
    <w:rsid w:val="00CA62D5"/>
    <w:rsid w:val="00CA63DA"/>
    <w:rsid w:val="00CA6408"/>
    <w:rsid w:val="00CA65A0"/>
    <w:rsid w:val="00CA665C"/>
    <w:rsid w:val="00CA6913"/>
    <w:rsid w:val="00CA6B0B"/>
    <w:rsid w:val="00CA6CDF"/>
    <w:rsid w:val="00CA6F5F"/>
    <w:rsid w:val="00CA71EA"/>
    <w:rsid w:val="00CA7365"/>
    <w:rsid w:val="00CA74B5"/>
    <w:rsid w:val="00CA75D4"/>
    <w:rsid w:val="00CA764F"/>
    <w:rsid w:val="00CA7721"/>
    <w:rsid w:val="00CA7D6F"/>
    <w:rsid w:val="00CA7DC0"/>
    <w:rsid w:val="00CA7EC6"/>
    <w:rsid w:val="00CB060F"/>
    <w:rsid w:val="00CB088D"/>
    <w:rsid w:val="00CB08A3"/>
    <w:rsid w:val="00CB0AFF"/>
    <w:rsid w:val="00CB0C08"/>
    <w:rsid w:val="00CB0CD7"/>
    <w:rsid w:val="00CB0DAD"/>
    <w:rsid w:val="00CB0DFB"/>
    <w:rsid w:val="00CB113F"/>
    <w:rsid w:val="00CB12F5"/>
    <w:rsid w:val="00CB13F0"/>
    <w:rsid w:val="00CB14E5"/>
    <w:rsid w:val="00CB16F4"/>
    <w:rsid w:val="00CB170B"/>
    <w:rsid w:val="00CB187A"/>
    <w:rsid w:val="00CB18CC"/>
    <w:rsid w:val="00CB1995"/>
    <w:rsid w:val="00CB1A54"/>
    <w:rsid w:val="00CB1C02"/>
    <w:rsid w:val="00CB1C48"/>
    <w:rsid w:val="00CB1D4A"/>
    <w:rsid w:val="00CB20E2"/>
    <w:rsid w:val="00CB25B5"/>
    <w:rsid w:val="00CB283D"/>
    <w:rsid w:val="00CB28D7"/>
    <w:rsid w:val="00CB2B67"/>
    <w:rsid w:val="00CB2EBB"/>
    <w:rsid w:val="00CB307B"/>
    <w:rsid w:val="00CB31C0"/>
    <w:rsid w:val="00CB380C"/>
    <w:rsid w:val="00CB39AD"/>
    <w:rsid w:val="00CB39D7"/>
    <w:rsid w:val="00CB3A82"/>
    <w:rsid w:val="00CB3B83"/>
    <w:rsid w:val="00CB3BDD"/>
    <w:rsid w:val="00CB3FF7"/>
    <w:rsid w:val="00CB4127"/>
    <w:rsid w:val="00CB4133"/>
    <w:rsid w:val="00CB45EE"/>
    <w:rsid w:val="00CB462E"/>
    <w:rsid w:val="00CB4755"/>
    <w:rsid w:val="00CB48F6"/>
    <w:rsid w:val="00CB4B77"/>
    <w:rsid w:val="00CB4C3E"/>
    <w:rsid w:val="00CB4EF5"/>
    <w:rsid w:val="00CB4F5D"/>
    <w:rsid w:val="00CB4F62"/>
    <w:rsid w:val="00CB4FDF"/>
    <w:rsid w:val="00CB51CB"/>
    <w:rsid w:val="00CB5273"/>
    <w:rsid w:val="00CB5400"/>
    <w:rsid w:val="00CB570D"/>
    <w:rsid w:val="00CB572B"/>
    <w:rsid w:val="00CB5808"/>
    <w:rsid w:val="00CB5817"/>
    <w:rsid w:val="00CB581F"/>
    <w:rsid w:val="00CB5849"/>
    <w:rsid w:val="00CB5934"/>
    <w:rsid w:val="00CB5A37"/>
    <w:rsid w:val="00CB5B74"/>
    <w:rsid w:val="00CB5D66"/>
    <w:rsid w:val="00CB6220"/>
    <w:rsid w:val="00CB63A6"/>
    <w:rsid w:val="00CB6639"/>
    <w:rsid w:val="00CB683A"/>
    <w:rsid w:val="00CB6FC5"/>
    <w:rsid w:val="00CB6FE3"/>
    <w:rsid w:val="00CB73B9"/>
    <w:rsid w:val="00CB77B6"/>
    <w:rsid w:val="00CB7BC4"/>
    <w:rsid w:val="00CB7BCA"/>
    <w:rsid w:val="00CB7C7B"/>
    <w:rsid w:val="00CB7CCB"/>
    <w:rsid w:val="00CB7D37"/>
    <w:rsid w:val="00CB7EA9"/>
    <w:rsid w:val="00CC00DF"/>
    <w:rsid w:val="00CC0133"/>
    <w:rsid w:val="00CC0208"/>
    <w:rsid w:val="00CC02F0"/>
    <w:rsid w:val="00CC0563"/>
    <w:rsid w:val="00CC0701"/>
    <w:rsid w:val="00CC0770"/>
    <w:rsid w:val="00CC0D4A"/>
    <w:rsid w:val="00CC0F53"/>
    <w:rsid w:val="00CC1009"/>
    <w:rsid w:val="00CC12D3"/>
    <w:rsid w:val="00CC1468"/>
    <w:rsid w:val="00CC16FC"/>
    <w:rsid w:val="00CC1713"/>
    <w:rsid w:val="00CC1768"/>
    <w:rsid w:val="00CC1785"/>
    <w:rsid w:val="00CC183F"/>
    <w:rsid w:val="00CC195D"/>
    <w:rsid w:val="00CC19A1"/>
    <w:rsid w:val="00CC1B4F"/>
    <w:rsid w:val="00CC1B82"/>
    <w:rsid w:val="00CC2326"/>
    <w:rsid w:val="00CC2374"/>
    <w:rsid w:val="00CC24CD"/>
    <w:rsid w:val="00CC27F8"/>
    <w:rsid w:val="00CC2A91"/>
    <w:rsid w:val="00CC2C8D"/>
    <w:rsid w:val="00CC2E49"/>
    <w:rsid w:val="00CC31EF"/>
    <w:rsid w:val="00CC32A7"/>
    <w:rsid w:val="00CC33CD"/>
    <w:rsid w:val="00CC343C"/>
    <w:rsid w:val="00CC3793"/>
    <w:rsid w:val="00CC397B"/>
    <w:rsid w:val="00CC3A46"/>
    <w:rsid w:val="00CC3B12"/>
    <w:rsid w:val="00CC40B8"/>
    <w:rsid w:val="00CC42ED"/>
    <w:rsid w:val="00CC4547"/>
    <w:rsid w:val="00CC4A5C"/>
    <w:rsid w:val="00CC4B7D"/>
    <w:rsid w:val="00CC4CBF"/>
    <w:rsid w:val="00CC4D76"/>
    <w:rsid w:val="00CC5123"/>
    <w:rsid w:val="00CC515A"/>
    <w:rsid w:val="00CC518C"/>
    <w:rsid w:val="00CC5431"/>
    <w:rsid w:val="00CC55D8"/>
    <w:rsid w:val="00CC562C"/>
    <w:rsid w:val="00CC572B"/>
    <w:rsid w:val="00CC5768"/>
    <w:rsid w:val="00CC5772"/>
    <w:rsid w:val="00CC5848"/>
    <w:rsid w:val="00CC5A18"/>
    <w:rsid w:val="00CC5AD0"/>
    <w:rsid w:val="00CC5AE9"/>
    <w:rsid w:val="00CC5E4E"/>
    <w:rsid w:val="00CC5F65"/>
    <w:rsid w:val="00CC6089"/>
    <w:rsid w:val="00CC6114"/>
    <w:rsid w:val="00CC63D5"/>
    <w:rsid w:val="00CC63E4"/>
    <w:rsid w:val="00CC64C6"/>
    <w:rsid w:val="00CC6529"/>
    <w:rsid w:val="00CC6574"/>
    <w:rsid w:val="00CC65A8"/>
    <w:rsid w:val="00CC65AD"/>
    <w:rsid w:val="00CC66DF"/>
    <w:rsid w:val="00CC6AE1"/>
    <w:rsid w:val="00CC6B3B"/>
    <w:rsid w:val="00CC6C48"/>
    <w:rsid w:val="00CC6E5A"/>
    <w:rsid w:val="00CC6F95"/>
    <w:rsid w:val="00CC703F"/>
    <w:rsid w:val="00CC70CA"/>
    <w:rsid w:val="00CC70E4"/>
    <w:rsid w:val="00CC70ED"/>
    <w:rsid w:val="00CC7104"/>
    <w:rsid w:val="00CC7843"/>
    <w:rsid w:val="00CC7A63"/>
    <w:rsid w:val="00CC7B4E"/>
    <w:rsid w:val="00CC7C43"/>
    <w:rsid w:val="00CC7C46"/>
    <w:rsid w:val="00CC7C95"/>
    <w:rsid w:val="00CC7D28"/>
    <w:rsid w:val="00CC7F58"/>
    <w:rsid w:val="00CC9FCA"/>
    <w:rsid w:val="00CD0182"/>
    <w:rsid w:val="00CD0587"/>
    <w:rsid w:val="00CD07D7"/>
    <w:rsid w:val="00CD0815"/>
    <w:rsid w:val="00CD0D3E"/>
    <w:rsid w:val="00CD0E1F"/>
    <w:rsid w:val="00CD0F26"/>
    <w:rsid w:val="00CD0F91"/>
    <w:rsid w:val="00CD0FE3"/>
    <w:rsid w:val="00CD1035"/>
    <w:rsid w:val="00CD11FB"/>
    <w:rsid w:val="00CD1287"/>
    <w:rsid w:val="00CD14AF"/>
    <w:rsid w:val="00CD1682"/>
    <w:rsid w:val="00CD18B8"/>
    <w:rsid w:val="00CD1AF3"/>
    <w:rsid w:val="00CD1C8E"/>
    <w:rsid w:val="00CD1E1D"/>
    <w:rsid w:val="00CD1E81"/>
    <w:rsid w:val="00CD218C"/>
    <w:rsid w:val="00CD2233"/>
    <w:rsid w:val="00CD2287"/>
    <w:rsid w:val="00CD2687"/>
    <w:rsid w:val="00CD2731"/>
    <w:rsid w:val="00CD27DF"/>
    <w:rsid w:val="00CD27FC"/>
    <w:rsid w:val="00CD2C6B"/>
    <w:rsid w:val="00CD2D5D"/>
    <w:rsid w:val="00CD2FA7"/>
    <w:rsid w:val="00CD3035"/>
    <w:rsid w:val="00CD34CC"/>
    <w:rsid w:val="00CD35D5"/>
    <w:rsid w:val="00CD3600"/>
    <w:rsid w:val="00CD3662"/>
    <w:rsid w:val="00CD369D"/>
    <w:rsid w:val="00CD37A7"/>
    <w:rsid w:val="00CD3911"/>
    <w:rsid w:val="00CD3D0F"/>
    <w:rsid w:val="00CD41D0"/>
    <w:rsid w:val="00CD4302"/>
    <w:rsid w:val="00CD4687"/>
    <w:rsid w:val="00CD4858"/>
    <w:rsid w:val="00CD4B0B"/>
    <w:rsid w:val="00CD4B94"/>
    <w:rsid w:val="00CD4C25"/>
    <w:rsid w:val="00CD4C55"/>
    <w:rsid w:val="00CD4D21"/>
    <w:rsid w:val="00CD4D89"/>
    <w:rsid w:val="00CD4DEC"/>
    <w:rsid w:val="00CD4EE1"/>
    <w:rsid w:val="00CD4FCB"/>
    <w:rsid w:val="00CD4FF9"/>
    <w:rsid w:val="00CD505A"/>
    <w:rsid w:val="00CD5503"/>
    <w:rsid w:val="00CD56DA"/>
    <w:rsid w:val="00CD58DE"/>
    <w:rsid w:val="00CD598E"/>
    <w:rsid w:val="00CD5B2A"/>
    <w:rsid w:val="00CD5B34"/>
    <w:rsid w:val="00CD5D20"/>
    <w:rsid w:val="00CD5D54"/>
    <w:rsid w:val="00CD5ECD"/>
    <w:rsid w:val="00CD5EE6"/>
    <w:rsid w:val="00CD6045"/>
    <w:rsid w:val="00CD62A9"/>
    <w:rsid w:val="00CD652F"/>
    <w:rsid w:val="00CD6537"/>
    <w:rsid w:val="00CD6871"/>
    <w:rsid w:val="00CD70F2"/>
    <w:rsid w:val="00CD7125"/>
    <w:rsid w:val="00CD7173"/>
    <w:rsid w:val="00CD72E6"/>
    <w:rsid w:val="00CD74B7"/>
    <w:rsid w:val="00CD765D"/>
    <w:rsid w:val="00CD7814"/>
    <w:rsid w:val="00CD787C"/>
    <w:rsid w:val="00CD7CC7"/>
    <w:rsid w:val="00CD7F85"/>
    <w:rsid w:val="00CE026E"/>
    <w:rsid w:val="00CE0293"/>
    <w:rsid w:val="00CE0364"/>
    <w:rsid w:val="00CE03B1"/>
    <w:rsid w:val="00CE0581"/>
    <w:rsid w:val="00CE0736"/>
    <w:rsid w:val="00CE0786"/>
    <w:rsid w:val="00CE07BB"/>
    <w:rsid w:val="00CE0965"/>
    <w:rsid w:val="00CE09E7"/>
    <w:rsid w:val="00CE0B6E"/>
    <w:rsid w:val="00CE0DBE"/>
    <w:rsid w:val="00CE0E69"/>
    <w:rsid w:val="00CE0FC5"/>
    <w:rsid w:val="00CE1129"/>
    <w:rsid w:val="00CE163B"/>
    <w:rsid w:val="00CE17D3"/>
    <w:rsid w:val="00CE1B4B"/>
    <w:rsid w:val="00CE1CF6"/>
    <w:rsid w:val="00CE1D07"/>
    <w:rsid w:val="00CE1E27"/>
    <w:rsid w:val="00CE1F6F"/>
    <w:rsid w:val="00CE2076"/>
    <w:rsid w:val="00CE2188"/>
    <w:rsid w:val="00CE22CA"/>
    <w:rsid w:val="00CE2341"/>
    <w:rsid w:val="00CE24BC"/>
    <w:rsid w:val="00CE25D8"/>
    <w:rsid w:val="00CE2879"/>
    <w:rsid w:val="00CE2BD4"/>
    <w:rsid w:val="00CE2E7D"/>
    <w:rsid w:val="00CE3102"/>
    <w:rsid w:val="00CE32C4"/>
    <w:rsid w:val="00CE3773"/>
    <w:rsid w:val="00CE37BF"/>
    <w:rsid w:val="00CE3869"/>
    <w:rsid w:val="00CE387D"/>
    <w:rsid w:val="00CE3A56"/>
    <w:rsid w:val="00CE40FA"/>
    <w:rsid w:val="00CE410D"/>
    <w:rsid w:val="00CE4387"/>
    <w:rsid w:val="00CE44DE"/>
    <w:rsid w:val="00CE4595"/>
    <w:rsid w:val="00CE4AC7"/>
    <w:rsid w:val="00CE4C17"/>
    <w:rsid w:val="00CE4C77"/>
    <w:rsid w:val="00CE4E5A"/>
    <w:rsid w:val="00CE4EBD"/>
    <w:rsid w:val="00CE50C1"/>
    <w:rsid w:val="00CE52AF"/>
    <w:rsid w:val="00CE546C"/>
    <w:rsid w:val="00CE548A"/>
    <w:rsid w:val="00CE55CC"/>
    <w:rsid w:val="00CE56E8"/>
    <w:rsid w:val="00CE58CD"/>
    <w:rsid w:val="00CE58DF"/>
    <w:rsid w:val="00CE5E73"/>
    <w:rsid w:val="00CE5EBF"/>
    <w:rsid w:val="00CE5F50"/>
    <w:rsid w:val="00CE5F97"/>
    <w:rsid w:val="00CE5FE5"/>
    <w:rsid w:val="00CE6179"/>
    <w:rsid w:val="00CE61B3"/>
    <w:rsid w:val="00CE622A"/>
    <w:rsid w:val="00CE62F7"/>
    <w:rsid w:val="00CE640A"/>
    <w:rsid w:val="00CE656E"/>
    <w:rsid w:val="00CE67A7"/>
    <w:rsid w:val="00CE690C"/>
    <w:rsid w:val="00CE6B4A"/>
    <w:rsid w:val="00CE6B97"/>
    <w:rsid w:val="00CE6E4C"/>
    <w:rsid w:val="00CE6F1B"/>
    <w:rsid w:val="00CE723C"/>
    <w:rsid w:val="00CE723E"/>
    <w:rsid w:val="00CE728C"/>
    <w:rsid w:val="00CE7652"/>
    <w:rsid w:val="00CE7AA0"/>
    <w:rsid w:val="00CE7AA1"/>
    <w:rsid w:val="00CE7D35"/>
    <w:rsid w:val="00CE7DCB"/>
    <w:rsid w:val="00CF002B"/>
    <w:rsid w:val="00CF00AC"/>
    <w:rsid w:val="00CF0138"/>
    <w:rsid w:val="00CF019C"/>
    <w:rsid w:val="00CF0315"/>
    <w:rsid w:val="00CF031E"/>
    <w:rsid w:val="00CF06A9"/>
    <w:rsid w:val="00CF0B30"/>
    <w:rsid w:val="00CF0C28"/>
    <w:rsid w:val="00CF0D56"/>
    <w:rsid w:val="00CF0DD8"/>
    <w:rsid w:val="00CF0DFB"/>
    <w:rsid w:val="00CF0F90"/>
    <w:rsid w:val="00CF10C3"/>
    <w:rsid w:val="00CF1216"/>
    <w:rsid w:val="00CF123B"/>
    <w:rsid w:val="00CF13B5"/>
    <w:rsid w:val="00CF155C"/>
    <w:rsid w:val="00CF17C3"/>
    <w:rsid w:val="00CF1C62"/>
    <w:rsid w:val="00CF1F11"/>
    <w:rsid w:val="00CF206C"/>
    <w:rsid w:val="00CF20EE"/>
    <w:rsid w:val="00CF2215"/>
    <w:rsid w:val="00CF2342"/>
    <w:rsid w:val="00CF23C1"/>
    <w:rsid w:val="00CF24C3"/>
    <w:rsid w:val="00CF24F4"/>
    <w:rsid w:val="00CF2692"/>
    <w:rsid w:val="00CF28D3"/>
    <w:rsid w:val="00CF2938"/>
    <w:rsid w:val="00CF293E"/>
    <w:rsid w:val="00CF2984"/>
    <w:rsid w:val="00CF2BF4"/>
    <w:rsid w:val="00CF2C89"/>
    <w:rsid w:val="00CF2F5C"/>
    <w:rsid w:val="00CF320C"/>
    <w:rsid w:val="00CF3272"/>
    <w:rsid w:val="00CF3279"/>
    <w:rsid w:val="00CF3282"/>
    <w:rsid w:val="00CF3294"/>
    <w:rsid w:val="00CF33FC"/>
    <w:rsid w:val="00CF3419"/>
    <w:rsid w:val="00CF3527"/>
    <w:rsid w:val="00CF3582"/>
    <w:rsid w:val="00CF35F9"/>
    <w:rsid w:val="00CF368F"/>
    <w:rsid w:val="00CF3DD6"/>
    <w:rsid w:val="00CF4437"/>
    <w:rsid w:val="00CF4579"/>
    <w:rsid w:val="00CF45DB"/>
    <w:rsid w:val="00CF4670"/>
    <w:rsid w:val="00CF4922"/>
    <w:rsid w:val="00CF4A0B"/>
    <w:rsid w:val="00CF4BBC"/>
    <w:rsid w:val="00CF4C69"/>
    <w:rsid w:val="00CF4D8E"/>
    <w:rsid w:val="00CF4E0F"/>
    <w:rsid w:val="00CF5460"/>
    <w:rsid w:val="00CF5466"/>
    <w:rsid w:val="00CF56D1"/>
    <w:rsid w:val="00CF591C"/>
    <w:rsid w:val="00CF5E22"/>
    <w:rsid w:val="00CF5E56"/>
    <w:rsid w:val="00CF6141"/>
    <w:rsid w:val="00CF624A"/>
    <w:rsid w:val="00CF6762"/>
    <w:rsid w:val="00CF6810"/>
    <w:rsid w:val="00CF69D0"/>
    <w:rsid w:val="00CF6A9A"/>
    <w:rsid w:val="00CF6B3E"/>
    <w:rsid w:val="00CF6C13"/>
    <w:rsid w:val="00CF6CA9"/>
    <w:rsid w:val="00CF75D2"/>
    <w:rsid w:val="00CF78A7"/>
    <w:rsid w:val="00D00054"/>
    <w:rsid w:val="00D00242"/>
    <w:rsid w:val="00D0044E"/>
    <w:rsid w:val="00D00689"/>
    <w:rsid w:val="00D007F5"/>
    <w:rsid w:val="00D00992"/>
    <w:rsid w:val="00D00CC1"/>
    <w:rsid w:val="00D00E41"/>
    <w:rsid w:val="00D01264"/>
    <w:rsid w:val="00D0150D"/>
    <w:rsid w:val="00D0172D"/>
    <w:rsid w:val="00D01736"/>
    <w:rsid w:val="00D01D78"/>
    <w:rsid w:val="00D01DF3"/>
    <w:rsid w:val="00D01E28"/>
    <w:rsid w:val="00D020B7"/>
    <w:rsid w:val="00D020B8"/>
    <w:rsid w:val="00D022DE"/>
    <w:rsid w:val="00D023BB"/>
    <w:rsid w:val="00D02429"/>
    <w:rsid w:val="00D024F3"/>
    <w:rsid w:val="00D02651"/>
    <w:rsid w:val="00D0272B"/>
    <w:rsid w:val="00D0277D"/>
    <w:rsid w:val="00D028CD"/>
    <w:rsid w:val="00D029F8"/>
    <w:rsid w:val="00D02B1F"/>
    <w:rsid w:val="00D02C55"/>
    <w:rsid w:val="00D02DD8"/>
    <w:rsid w:val="00D02E84"/>
    <w:rsid w:val="00D03089"/>
    <w:rsid w:val="00D037E6"/>
    <w:rsid w:val="00D03821"/>
    <w:rsid w:val="00D0387E"/>
    <w:rsid w:val="00D039AC"/>
    <w:rsid w:val="00D039BB"/>
    <w:rsid w:val="00D03B80"/>
    <w:rsid w:val="00D03C38"/>
    <w:rsid w:val="00D03CD2"/>
    <w:rsid w:val="00D0406F"/>
    <w:rsid w:val="00D04098"/>
    <w:rsid w:val="00D04173"/>
    <w:rsid w:val="00D04335"/>
    <w:rsid w:val="00D046AB"/>
    <w:rsid w:val="00D0487A"/>
    <w:rsid w:val="00D048DA"/>
    <w:rsid w:val="00D049BA"/>
    <w:rsid w:val="00D04A32"/>
    <w:rsid w:val="00D04A67"/>
    <w:rsid w:val="00D04AFB"/>
    <w:rsid w:val="00D04EAB"/>
    <w:rsid w:val="00D05078"/>
    <w:rsid w:val="00D05081"/>
    <w:rsid w:val="00D050A6"/>
    <w:rsid w:val="00D050F8"/>
    <w:rsid w:val="00D052BC"/>
    <w:rsid w:val="00D05391"/>
    <w:rsid w:val="00D057AF"/>
    <w:rsid w:val="00D057DC"/>
    <w:rsid w:val="00D05813"/>
    <w:rsid w:val="00D05823"/>
    <w:rsid w:val="00D05B20"/>
    <w:rsid w:val="00D05C49"/>
    <w:rsid w:val="00D05F0C"/>
    <w:rsid w:val="00D05F72"/>
    <w:rsid w:val="00D0610B"/>
    <w:rsid w:val="00D06899"/>
    <w:rsid w:val="00D06AC3"/>
    <w:rsid w:val="00D06BF5"/>
    <w:rsid w:val="00D06CB0"/>
    <w:rsid w:val="00D07174"/>
    <w:rsid w:val="00D07214"/>
    <w:rsid w:val="00D07408"/>
    <w:rsid w:val="00D076F5"/>
    <w:rsid w:val="00D07914"/>
    <w:rsid w:val="00D07D19"/>
    <w:rsid w:val="00D07D33"/>
    <w:rsid w:val="00D07FB8"/>
    <w:rsid w:val="00D1012B"/>
    <w:rsid w:val="00D10697"/>
    <w:rsid w:val="00D10B15"/>
    <w:rsid w:val="00D10BD4"/>
    <w:rsid w:val="00D10C6D"/>
    <w:rsid w:val="00D11042"/>
    <w:rsid w:val="00D113C6"/>
    <w:rsid w:val="00D113E4"/>
    <w:rsid w:val="00D114B2"/>
    <w:rsid w:val="00D114FE"/>
    <w:rsid w:val="00D11547"/>
    <w:rsid w:val="00D1155A"/>
    <w:rsid w:val="00D115B5"/>
    <w:rsid w:val="00D11601"/>
    <w:rsid w:val="00D118E0"/>
    <w:rsid w:val="00D11AD3"/>
    <w:rsid w:val="00D11BEB"/>
    <w:rsid w:val="00D1215D"/>
    <w:rsid w:val="00D12522"/>
    <w:rsid w:val="00D127D2"/>
    <w:rsid w:val="00D12855"/>
    <w:rsid w:val="00D12914"/>
    <w:rsid w:val="00D12DEE"/>
    <w:rsid w:val="00D12E75"/>
    <w:rsid w:val="00D12FCE"/>
    <w:rsid w:val="00D130A2"/>
    <w:rsid w:val="00D13184"/>
    <w:rsid w:val="00D13264"/>
    <w:rsid w:val="00D132EA"/>
    <w:rsid w:val="00D13512"/>
    <w:rsid w:val="00D13571"/>
    <w:rsid w:val="00D13603"/>
    <w:rsid w:val="00D13A89"/>
    <w:rsid w:val="00D13C7B"/>
    <w:rsid w:val="00D13C9B"/>
    <w:rsid w:val="00D13D30"/>
    <w:rsid w:val="00D13D88"/>
    <w:rsid w:val="00D1415E"/>
    <w:rsid w:val="00D14218"/>
    <w:rsid w:val="00D14412"/>
    <w:rsid w:val="00D14432"/>
    <w:rsid w:val="00D147D5"/>
    <w:rsid w:val="00D14815"/>
    <w:rsid w:val="00D14B4D"/>
    <w:rsid w:val="00D14C88"/>
    <w:rsid w:val="00D14C97"/>
    <w:rsid w:val="00D14D5E"/>
    <w:rsid w:val="00D14E84"/>
    <w:rsid w:val="00D14F54"/>
    <w:rsid w:val="00D152B7"/>
    <w:rsid w:val="00D15363"/>
    <w:rsid w:val="00D155B8"/>
    <w:rsid w:val="00D157E4"/>
    <w:rsid w:val="00D15B56"/>
    <w:rsid w:val="00D15F69"/>
    <w:rsid w:val="00D15FB3"/>
    <w:rsid w:val="00D15FC5"/>
    <w:rsid w:val="00D16619"/>
    <w:rsid w:val="00D1676E"/>
    <w:rsid w:val="00D167DD"/>
    <w:rsid w:val="00D16929"/>
    <w:rsid w:val="00D1696C"/>
    <w:rsid w:val="00D16B37"/>
    <w:rsid w:val="00D16D1E"/>
    <w:rsid w:val="00D16E49"/>
    <w:rsid w:val="00D16E83"/>
    <w:rsid w:val="00D172D9"/>
    <w:rsid w:val="00D1733D"/>
    <w:rsid w:val="00D173DA"/>
    <w:rsid w:val="00D17467"/>
    <w:rsid w:val="00D174D4"/>
    <w:rsid w:val="00D175F9"/>
    <w:rsid w:val="00D17640"/>
    <w:rsid w:val="00D1779D"/>
    <w:rsid w:val="00D1783E"/>
    <w:rsid w:val="00D179C3"/>
    <w:rsid w:val="00D179E3"/>
    <w:rsid w:val="00D17A8D"/>
    <w:rsid w:val="00D17D34"/>
    <w:rsid w:val="00D17F27"/>
    <w:rsid w:val="00D17FAB"/>
    <w:rsid w:val="00D20146"/>
    <w:rsid w:val="00D2020B"/>
    <w:rsid w:val="00D202EA"/>
    <w:rsid w:val="00D20307"/>
    <w:rsid w:val="00D20376"/>
    <w:rsid w:val="00D2038D"/>
    <w:rsid w:val="00D207BD"/>
    <w:rsid w:val="00D20C17"/>
    <w:rsid w:val="00D20C50"/>
    <w:rsid w:val="00D20E51"/>
    <w:rsid w:val="00D20E93"/>
    <w:rsid w:val="00D21399"/>
    <w:rsid w:val="00D213EE"/>
    <w:rsid w:val="00D215B4"/>
    <w:rsid w:val="00D216E8"/>
    <w:rsid w:val="00D21966"/>
    <w:rsid w:val="00D21B6E"/>
    <w:rsid w:val="00D21BBE"/>
    <w:rsid w:val="00D21BD7"/>
    <w:rsid w:val="00D21C32"/>
    <w:rsid w:val="00D21DB3"/>
    <w:rsid w:val="00D21EFB"/>
    <w:rsid w:val="00D22217"/>
    <w:rsid w:val="00D2225B"/>
    <w:rsid w:val="00D222E9"/>
    <w:rsid w:val="00D227E0"/>
    <w:rsid w:val="00D22836"/>
    <w:rsid w:val="00D228FB"/>
    <w:rsid w:val="00D22F6F"/>
    <w:rsid w:val="00D22FF4"/>
    <w:rsid w:val="00D23138"/>
    <w:rsid w:val="00D2346E"/>
    <w:rsid w:val="00D234EC"/>
    <w:rsid w:val="00D235E0"/>
    <w:rsid w:val="00D23643"/>
    <w:rsid w:val="00D237F3"/>
    <w:rsid w:val="00D2390E"/>
    <w:rsid w:val="00D23965"/>
    <w:rsid w:val="00D23B86"/>
    <w:rsid w:val="00D23DB7"/>
    <w:rsid w:val="00D23DCC"/>
    <w:rsid w:val="00D23E0B"/>
    <w:rsid w:val="00D23F8B"/>
    <w:rsid w:val="00D24164"/>
    <w:rsid w:val="00D2419C"/>
    <w:rsid w:val="00D241C2"/>
    <w:rsid w:val="00D24209"/>
    <w:rsid w:val="00D24C5B"/>
    <w:rsid w:val="00D24C69"/>
    <w:rsid w:val="00D24EF7"/>
    <w:rsid w:val="00D25244"/>
    <w:rsid w:val="00D25352"/>
    <w:rsid w:val="00D255F7"/>
    <w:rsid w:val="00D2565A"/>
    <w:rsid w:val="00D25861"/>
    <w:rsid w:val="00D25AF5"/>
    <w:rsid w:val="00D25B4B"/>
    <w:rsid w:val="00D25BA7"/>
    <w:rsid w:val="00D25C57"/>
    <w:rsid w:val="00D25CF5"/>
    <w:rsid w:val="00D25E28"/>
    <w:rsid w:val="00D260D1"/>
    <w:rsid w:val="00D26163"/>
    <w:rsid w:val="00D26278"/>
    <w:rsid w:val="00D262FF"/>
    <w:rsid w:val="00D26483"/>
    <w:rsid w:val="00D264A7"/>
    <w:rsid w:val="00D2654B"/>
    <w:rsid w:val="00D26741"/>
    <w:rsid w:val="00D268B4"/>
    <w:rsid w:val="00D2696F"/>
    <w:rsid w:val="00D269C2"/>
    <w:rsid w:val="00D26A6C"/>
    <w:rsid w:val="00D26AF3"/>
    <w:rsid w:val="00D26CDA"/>
    <w:rsid w:val="00D26D3C"/>
    <w:rsid w:val="00D26D70"/>
    <w:rsid w:val="00D26E27"/>
    <w:rsid w:val="00D27A8F"/>
    <w:rsid w:val="00D27B1D"/>
    <w:rsid w:val="00D27C5B"/>
    <w:rsid w:val="00D27C84"/>
    <w:rsid w:val="00D27DCD"/>
    <w:rsid w:val="00D27F65"/>
    <w:rsid w:val="00D300E6"/>
    <w:rsid w:val="00D30110"/>
    <w:rsid w:val="00D30309"/>
    <w:rsid w:val="00D30328"/>
    <w:rsid w:val="00D30484"/>
    <w:rsid w:val="00D305BA"/>
    <w:rsid w:val="00D30695"/>
    <w:rsid w:val="00D308A4"/>
    <w:rsid w:val="00D308FC"/>
    <w:rsid w:val="00D30A3E"/>
    <w:rsid w:val="00D30B75"/>
    <w:rsid w:val="00D30CF1"/>
    <w:rsid w:val="00D30D61"/>
    <w:rsid w:val="00D30E9B"/>
    <w:rsid w:val="00D31191"/>
    <w:rsid w:val="00D311EB"/>
    <w:rsid w:val="00D3129A"/>
    <w:rsid w:val="00D31538"/>
    <w:rsid w:val="00D317A7"/>
    <w:rsid w:val="00D3181D"/>
    <w:rsid w:val="00D31922"/>
    <w:rsid w:val="00D31A4A"/>
    <w:rsid w:val="00D31BD8"/>
    <w:rsid w:val="00D31BED"/>
    <w:rsid w:val="00D31C62"/>
    <w:rsid w:val="00D32207"/>
    <w:rsid w:val="00D323D0"/>
    <w:rsid w:val="00D32469"/>
    <w:rsid w:val="00D328D9"/>
    <w:rsid w:val="00D32DFA"/>
    <w:rsid w:val="00D32F3B"/>
    <w:rsid w:val="00D332CC"/>
    <w:rsid w:val="00D332D3"/>
    <w:rsid w:val="00D3332C"/>
    <w:rsid w:val="00D333B7"/>
    <w:rsid w:val="00D33565"/>
    <w:rsid w:val="00D336E6"/>
    <w:rsid w:val="00D336F8"/>
    <w:rsid w:val="00D337D1"/>
    <w:rsid w:val="00D337D7"/>
    <w:rsid w:val="00D3391B"/>
    <w:rsid w:val="00D33CB5"/>
    <w:rsid w:val="00D33CF6"/>
    <w:rsid w:val="00D33DEC"/>
    <w:rsid w:val="00D344D3"/>
    <w:rsid w:val="00D347FB"/>
    <w:rsid w:val="00D349CB"/>
    <w:rsid w:val="00D34A8E"/>
    <w:rsid w:val="00D34B91"/>
    <w:rsid w:val="00D34CCF"/>
    <w:rsid w:val="00D34CEF"/>
    <w:rsid w:val="00D34D2F"/>
    <w:rsid w:val="00D34F03"/>
    <w:rsid w:val="00D35046"/>
    <w:rsid w:val="00D3536E"/>
    <w:rsid w:val="00D353A2"/>
    <w:rsid w:val="00D35F97"/>
    <w:rsid w:val="00D360C3"/>
    <w:rsid w:val="00D3621E"/>
    <w:rsid w:val="00D36318"/>
    <w:rsid w:val="00D3670E"/>
    <w:rsid w:val="00D36A17"/>
    <w:rsid w:val="00D36B13"/>
    <w:rsid w:val="00D36BE3"/>
    <w:rsid w:val="00D36E8E"/>
    <w:rsid w:val="00D36F48"/>
    <w:rsid w:val="00D372AF"/>
    <w:rsid w:val="00D378BD"/>
    <w:rsid w:val="00D37901"/>
    <w:rsid w:val="00D37A05"/>
    <w:rsid w:val="00D37AA4"/>
    <w:rsid w:val="00D37ACD"/>
    <w:rsid w:val="00D37C81"/>
    <w:rsid w:val="00D37CE6"/>
    <w:rsid w:val="00D37F7F"/>
    <w:rsid w:val="00D40011"/>
    <w:rsid w:val="00D40040"/>
    <w:rsid w:val="00D40085"/>
    <w:rsid w:val="00D4061B"/>
    <w:rsid w:val="00D4095A"/>
    <w:rsid w:val="00D40E56"/>
    <w:rsid w:val="00D41A27"/>
    <w:rsid w:val="00D41A2A"/>
    <w:rsid w:val="00D41AC2"/>
    <w:rsid w:val="00D41B82"/>
    <w:rsid w:val="00D41D25"/>
    <w:rsid w:val="00D420C1"/>
    <w:rsid w:val="00D421DE"/>
    <w:rsid w:val="00D42300"/>
    <w:rsid w:val="00D42570"/>
    <w:rsid w:val="00D427DC"/>
    <w:rsid w:val="00D428F4"/>
    <w:rsid w:val="00D42AFF"/>
    <w:rsid w:val="00D42BD0"/>
    <w:rsid w:val="00D42DBF"/>
    <w:rsid w:val="00D42E71"/>
    <w:rsid w:val="00D42F84"/>
    <w:rsid w:val="00D43022"/>
    <w:rsid w:val="00D43193"/>
    <w:rsid w:val="00D43330"/>
    <w:rsid w:val="00D434C6"/>
    <w:rsid w:val="00D43844"/>
    <w:rsid w:val="00D43A7C"/>
    <w:rsid w:val="00D43C95"/>
    <w:rsid w:val="00D43D91"/>
    <w:rsid w:val="00D43E50"/>
    <w:rsid w:val="00D44035"/>
    <w:rsid w:val="00D44189"/>
    <w:rsid w:val="00D44555"/>
    <w:rsid w:val="00D4457D"/>
    <w:rsid w:val="00D44627"/>
    <w:rsid w:val="00D44794"/>
    <w:rsid w:val="00D44834"/>
    <w:rsid w:val="00D44A1D"/>
    <w:rsid w:val="00D44A8A"/>
    <w:rsid w:val="00D44B55"/>
    <w:rsid w:val="00D44C58"/>
    <w:rsid w:val="00D450E1"/>
    <w:rsid w:val="00D45198"/>
    <w:rsid w:val="00D45254"/>
    <w:rsid w:val="00D4528E"/>
    <w:rsid w:val="00D452E9"/>
    <w:rsid w:val="00D45390"/>
    <w:rsid w:val="00D453BA"/>
    <w:rsid w:val="00D453C0"/>
    <w:rsid w:val="00D453EF"/>
    <w:rsid w:val="00D4578D"/>
    <w:rsid w:val="00D459DA"/>
    <w:rsid w:val="00D45C2E"/>
    <w:rsid w:val="00D45DFC"/>
    <w:rsid w:val="00D45F89"/>
    <w:rsid w:val="00D460F3"/>
    <w:rsid w:val="00D46158"/>
    <w:rsid w:val="00D4618B"/>
    <w:rsid w:val="00D4626B"/>
    <w:rsid w:val="00D4633D"/>
    <w:rsid w:val="00D46482"/>
    <w:rsid w:val="00D464D1"/>
    <w:rsid w:val="00D46AA3"/>
    <w:rsid w:val="00D46B51"/>
    <w:rsid w:val="00D47078"/>
    <w:rsid w:val="00D4727F"/>
    <w:rsid w:val="00D473BE"/>
    <w:rsid w:val="00D474C4"/>
    <w:rsid w:val="00D475E4"/>
    <w:rsid w:val="00D4777D"/>
    <w:rsid w:val="00D479ED"/>
    <w:rsid w:val="00D47BAF"/>
    <w:rsid w:val="00D47C55"/>
    <w:rsid w:val="00D47FE8"/>
    <w:rsid w:val="00D5039D"/>
    <w:rsid w:val="00D504AD"/>
    <w:rsid w:val="00D504D8"/>
    <w:rsid w:val="00D506B7"/>
    <w:rsid w:val="00D509A4"/>
    <w:rsid w:val="00D509D1"/>
    <w:rsid w:val="00D509E8"/>
    <w:rsid w:val="00D509F6"/>
    <w:rsid w:val="00D50AFD"/>
    <w:rsid w:val="00D50AFF"/>
    <w:rsid w:val="00D50C48"/>
    <w:rsid w:val="00D50D2A"/>
    <w:rsid w:val="00D50D82"/>
    <w:rsid w:val="00D50EF5"/>
    <w:rsid w:val="00D50F9E"/>
    <w:rsid w:val="00D51006"/>
    <w:rsid w:val="00D51098"/>
    <w:rsid w:val="00D513B4"/>
    <w:rsid w:val="00D514BF"/>
    <w:rsid w:val="00D5151A"/>
    <w:rsid w:val="00D51640"/>
    <w:rsid w:val="00D5165B"/>
    <w:rsid w:val="00D518E5"/>
    <w:rsid w:val="00D51A0D"/>
    <w:rsid w:val="00D51B09"/>
    <w:rsid w:val="00D51F01"/>
    <w:rsid w:val="00D52129"/>
    <w:rsid w:val="00D52304"/>
    <w:rsid w:val="00D52541"/>
    <w:rsid w:val="00D5260A"/>
    <w:rsid w:val="00D5260B"/>
    <w:rsid w:val="00D5299B"/>
    <w:rsid w:val="00D52A03"/>
    <w:rsid w:val="00D52AA6"/>
    <w:rsid w:val="00D52D2F"/>
    <w:rsid w:val="00D52DBE"/>
    <w:rsid w:val="00D52E2E"/>
    <w:rsid w:val="00D53183"/>
    <w:rsid w:val="00D53663"/>
    <w:rsid w:val="00D537BC"/>
    <w:rsid w:val="00D538E8"/>
    <w:rsid w:val="00D53D1E"/>
    <w:rsid w:val="00D53E79"/>
    <w:rsid w:val="00D53F90"/>
    <w:rsid w:val="00D540A4"/>
    <w:rsid w:val="00D541B1"/>
    <w:rsid w:val="00D54230"/>
    <w:rsid w:val="00D54454"/>
    <w:rsid w:val="00D544E3"/>
    <w:rsid w:val="00D54507"/>
    <w:rsid w:val="00D5467F"/>
    <w:rsid w:val="00D54801"/>
    <w:rsid w:val="00D54B99"/>
    <w:rsid w:val="00D54D8F"/>
    <w:rsid w:val="00D54EA7"/>
    <w:rsid w:val="00D55248"/>
    <w:rsid w:val="00D5527D"/>
    <w:rsid w:val="00D553E2"/>
    <w:rsid w:val="00D55770"/>
    <w:rsid w:val="00D5579B"/>
    <w:rsid w:val="00D55C55"/>
    <w:rsid w:val="00D55D57"/>
    <w:rsid w:val="00D55E16"/>
    <w:rsid w:val="00D560C0"/>
    <w:rsid w:val="00D562B6"/>
    <w:rsid w:val="00D562F6"/>
    <w:rsid w:val="00D565FE"/>
    <w:rsid w:val="00D566A0"/>
    <w:rsid w:val="00D56736"/>
    <w:rsid w:val="00D567AB"/>
    <w:rsid w:val="00D569B2"/>
    <w:rsid w:val="00D56E0E"/>
    <w:rsid w:val="00D57183"/>
    <w:rsid w:val="00D571F1"/>
    <w:rsid w:val="00D572B3"/>
    <w:rsid w:val="00D57373"/>
    <w:rsid w:val="00D57490"/>
    <w:rsid w:val="00D577CC"/>
    <w:rsid w:val="00D578B5"/>
    <w:rsid w:val="00D5792D"/>
    <w:rsid w:val="00D57970"/>
    <w:rsid w:val="00D579EA"/>
    <w:rsid w:val="00D57A71"/>
    <w:rsid w:val="00D57C22"/>
    <w:rsid w:val="00D57CB3"/>
    <w:rsid w:val="00D57D16"/>
    <w:rsid w:val="00D60093"/>
    <w:rsid w:val="00D603B6"/>
    <w:rsid w:val="00D6046F"/>
    <w:rsid w:val="00D605DE"/>
    <w:rsid w:val="00D6067C"/>
    <w:rsid w:val="00D606AE"/>
    <w:rsid w:val="00D60797"/>
    <w:rsid w:val="00D607C4"/>
    <w:rsid w:val="00D609A7"/>
    <w:rsid w:val="00D60A74"/>
    <w:rsid w:val="00D60C28"/>
    <w:rsid w:val="00D60DE9"/>
    <w:rsid w:val="00D60F76"/>
    <w:rsid w:val="00D61123"/>
    <w:rsid w:val="00D61136"/>
    <w:rsid w:val="00D61185"/>
    <w:rsid w:val="00D612AA"/>
    <w:rsid w:val="00D614E2"/>
    <w:rsid w:val="00D61533"/>
    <w:rsid w:val="00D6186E"/>
    <w:rsid w:val="00D61939"/>
    <w:rsid w:val="00D61B59"/>
    <w:rsid w:val="00D61C00"/>
    <w:rsid w:val="00D61D2E"/>
    <w:rsid w:val="00D61D5C"/>
    <w:rsid w:val="00D620C6"/>
    <w:rsid w:val="00D62328"/>
    <w:rsid w:val="00D623A5"/>
    <w:rsid w:val="00D627B0"/>
    <w:rsid w:val="00D62A1F"/>
    <w:rsid w:val="00D62B3D"/>
    <w:rsid w:val="00D62BB5"/>
    <w:rsid w:val="00D62C97"/>
    <w:rsid w:val="00D62D25"/>
    <w:rsid w:val="00D62D3A"/>
    <w:rsid w:val="00D62FFD"/>
    <w:rsid w:val="00D631D5"/>
    <w:rsid w:val="00D63280"/>
    <w:rsid w:val="00D63420"/>
    <w:rsid w:val="00D6345D"/>
    <w:rsid w:val="00D634B3"/>
    <w:rsid w:val="00D63645"/>
    <w:rsid w:val="00D63706"/>
    <w:rsid w:val="00D63976"/>
    <w:rsid w:val="00D63A24"/>
    <w:rsid w:val="00D63A47"/>
    <w:rsid w:val="00D63B0E"/>
    <w:rsid w:val="00D63DBD"/>
    <w:rsid w:val="00D64188"/>
    <w:rsid w:val="00D642FC"/>
    <w:rsid w:val="00D645B6"/>
    <w:rsid w:val="00D647C6"/>
    <w:rsid w:val="00D6496D"/>
    <w:rsid w:val="00D64CA0"/>
    <w:rsid w:val="00D64D37"/>
    <w:rsid w:val="00D64EC5"/>
    <w:rsid w:val="00D64F41"/>
    <w:rsid w:val="00D64FB1"/>
    <w:rsid w:val="00D65243"/>
    <w:rsid w:val="00D653BA"/>
    <w:rsid w:val="00D653EF"/>
    <w:rsid w:val="00D655B5"/>
    <w:rsid w:val="00D65632"/>
    <w:rsid w:val="00D65AE5"/>
    <w:rsid w:val="00D65D2B"/>
    <w:rsid w:val="00D662B5"/>
    <w:rsid w:val="00D66324"/>
    <w:rsid w:val="00D66691"/>
    <w:rsid w:val="00D666F0"/>
    <w:rsid w:val="00D668AB"/>
    <w:rsid w:val="00D6697F"/>
    <w:rsid w:val="00D669BD"/>
    <w:rsid w:val="00D669DC"/>
    <w:rsid w:val="00D66ACB"/>
    <w:rsid w:val="00D66B1F"/>
    <w:rsid w:val="00D66D22"/>
    <w:rsid w:val="00D66EAE"/>
    <w:rsid w:val="00D67049"/>
    <w:rsid w:val="00D6759F"/>
    <w:rsid w:val="00D677AD"/>
    <w:rsid w:val="00D677C9"/>
    <w:rsid w:val="00D67965"/>
    <w:rsid w:val="00D679AA"/>
    <w:rsid w:val="00D679FC"/>
    <w:rsid w:val="00D67AA5"/>
    <w:rsid w:val="00D67D33"/>
    <w:rsid w:val="00D67D57"/>
    <w:rsid w:val="00D7002E"/>
    <w:rsid w:val="00D70106"/>
    <w:rsid w:val="00D701D4"/>
    <w:rsid w:val="00D70666"/>
    <w:rsid w:val="00D706C5"/>
    <w:rsid w:val="00D709F0"/>
    <w:rsid w:val="00D70D02"/>
    <w:rsid w:val="00D70E6E"/>
    <w:rsid w:val="00D7107C"/>
    <w:rsid w:val="00D710B9"/>
    <w:rsid w:val="00D71848"/>
    <w:rsid w:val="00D71921"/>
    <w:rsid w:val="00D71A31"/>
    <w:rsid w:val="00D71A7B"/>
    <w:rsid w:val="00D71B5E"/>
    <w:rsid w:val="00D71CAD"/>
    <w:rsid w:val="00D71E48"/>
    <w:rsid w:val="00D71ECC"/>
    <w:rsid w:val="00D720BD"/>
    <w:rsid w:val="00D721EB"/>
    <w:rsid w:val="00D72305"/>
    <w:rsid w:val="00D7246D"/>
    <w:rsid w:val="00D7286E"/>
    <w:rsid w:val="00D72ACC"/>
    <w:rsid w:val="00D72B7C"/>
    <w:rsid w:val="00D72D1A"/>
    <w:rsid w:val="00D72D89"/>
    <w:rsid w:val="00D72DDE"/>
    <w:rsid w:val="00D72DEB"/>
    <w:rsid w:val="00D72E53"/>
    <w:rsid w:val="00D732B5"/>
    <w:rsid w:val="00D73611"/>
    <w:rsid w:val="00D73966"/>
    <w:rsid w:val="00D73995"/>
    <w:rsid w:val="00D73B62"/>
    <w:rsid w:val="00D73C10"/>
    <w:rsid w:val="00D73C33"/>
    <w:rsid w:val="00D73D62"/>
    <w:rsid w:val="00D73FD3"/>
    <w:rsid w:val="00D73FD9"/>
    <w:rsid w:val="00D740C2"/>
    <w:rsid w:val="00D741D5"/>
    <w:rsid w:val="00D742CC"/>
    <w:rsid w:val="00D74581"/>
    <w:rsid w:val="00D745CC"/>
    <w:rsid w:val="00D74947"/>
    <w:rsid w:val="00D749B3"/>
    <w:rsid w:val="00D74A6C"/>
    <w:rsid w:val="00D74E39"/>
    <w:rsid w:val="00D74E88"/>
    <w:rsid w:val="00D75212"/>
    <w:rsid w:val="00D75268"/>
    <w:rsid w:val="00D7537B"/>
    <w:rsid w:val="00D754C7"/>
    <w:rsid w:val="00D75612"/>
    <w:rsid w:val="00D75663"/>
    <w:rsid w:val="00D7567D"/>
    <w:rsid w:val="00D75A56"/>
    <w:rsid w:val="00D75F16"/>
    <w:rsid w:val="00D75F77"/>
    <w:rsid w:val="00D75FC8"/>
    <w:rsid w:val="00D76245"/>
    <w:rsid w:val="00D767AC"/>
    <w:rsid w:val="00D76D97"/>
    <w:rsid w:val="00D76DF4"/>
    <w:rsid w:val="00D76E56"/>
    <w:rsid w:val="00D7799C"/>
    <w:rsid w:val="00D77B32"/>
    <w:rsid w:val="00D80021"/>
    <w:rsid w:val="00D802E8"/>
    <w:rsid w:val="00D80517"/>
    <w:rsid w:val="00D8059F"/>
    <w:rsid w:val="00D807FC"/>
    <w:rsid w:val="00D80A94"/>
    <w:rsid w:val="00D80C89"/>
    <w:rsid w:val="00D80D5A"/>
    <w:rsid w:val="00D80ECA"/>
    <w:rsid w:val="00D80F2E"/>
    <w:rsid w:val="00D80F80"/>
    <w:rsid w:val="00D814CC"/>
    <w:rsid w:val="00D81B3F"/>
    <w:rsid w:val="00D81BD2"/>
    <w:rsid w:val="00D824BC"/>
    <w:rsid w:val="00D82634"/>
    <w:rsid w:val="00D8267C"/>
    <w:rsid w:val="00D8271D"/>
    <w:rsid w:val="00D829BB"/>
    <w:rsid w:val="00D82B80"/>
    <w:rsid w:val="00D82DFD"/>
    <w:rsid w:val="00D82FEF"/>
    <w:rsid w:val="00D83108"/>
    <w:rsid w:val="00D835BC"/>
    <w:rsid w:val="00D83693"/>
    <w:rsid w:val="00D836AD"/>
    <w:rsid w:val="00D83712"/>
    <w:rsid w:val="00D8377C"/>
    <w:rsid w:val="00D837A8"/>
    <w:rsid w:val="00D83920"/>
    <w:rsid w:val="00D839A9"/>
    <w:rsid w:val="00D83ACB"/>
    <w:rsid w:val="00D83AE2"/>
    <w:rsid w:val="00D83BE1"/>
    <w:rsid w:val="00D83CCE"/>
    <w:rsid w:val="00D83D1F"/>
    <w:rsid w:val="00D83F3E"/>
    <w:rsid w:val="00D83FCE"/>
    <w:rsid w:val="00D84022"/>
    <w:rsid w:val="00D84047"/>
    <w:rsid w:val="00D8441F"/>
    <w:rsid w:val="00D845B9"/>
    <w:rsid w:val="00D84689"/>
    <w:rsid w:val="00D84812"/>
    <w:rsid w:val="00D84913"/>
    <w:rsid w:val="00D84A4D"/>
    <w:rsid w:val="00D84CAD"/>
    <w:rsid w:val="00D84E30"/>
    <w:rsid w:val="00D84EE5"/>
    <w:rsid w:val="00D84F67"/>
    <w:rsid w:val="00D850DA"/>
    <w:rsid w:val="00D85135"/>
    <w:rsid w:val="00D8521B"/>
    <w:rsid w:val="00D8532F"/>
    <w:rsid w:val="00D85586"/>
    <w:rsid w:val="00D85621"/>
    <w:rsid w:val="00D856AE"/>
    <w:rsid w:val="00D858AE"/>
    <w:rsid w:val="00D8598C"/>
    <w:rsid w:val="00D859B2"/>
    <w:rsid w:val="00D85BF1"/>
    <w:rsid w:val="00D85D1D"/>
    <w:rsid w:val="00D85EE9"/>
    <w:rsid w:val="00D85F7F"/>
    <w:rsid w:val="00D85F99"/>
    <w:rsid w:val="00D86229"/>
    <w:rsid w:val="00D862EA"/>
    <w:rsid w:val="00D8635B"/>
    <w:rsid w:val="00D86624"/>
    <w:rsid w:val="00D86669"/>
    <w:rsid w:val="00D8683A"/>
    <w:rsid w:val="00D8688F"/>
    <w:rsid w:val="00D86A2A"/>
    <w:rsid w:val="00D86A7D"/>
    <w:rsid w:val="00D86B18"/>
    <w:rsid w:val="00D86C49"/>
    <w:rsid w:val="00D86C4A"/>
    <w:rsid w:val="00D874C8"/>
    <w:rsid w:val="00D876F0"/>
    <w:rsid w:val="00D8795B"/>
    <w:rsid w:val="00D87BF4"/>
    <w:rsid w:val="00D87E77"/>
    <w:rsid w:val="00D9000B"/>
    <w:rsid w:val="00D90325"/>
    <w:rsid w:val="00D9032E"/>
    <w:rsid w:val="00D904E8"/>
    <w:rsid w:val="00D904FE"/>
    <w:rsid w:val="00D9065A"/>
    <w:rsid w:val="00D906A6"/>
    <w:rsid w:val="00D90B3D"/>
    <w:rsid w:val="00D90C26"/>
    <w:rsid w:val="00D90CFF"/>
    <w:rsid w:val="00D90E6C"/>
    <w:rsid w:val="00D91274"/>
    <w:rsid w:val="00D914ED"/>
    <w:rsid w:val="00D91597"/>
    <w:rsid w:val="00D915BE"/>
    <w:rsid w:val="00D919B5"/>
    <w:rsid w:val="00D91BF6"/>
    <w:rsid w:val="00D91C6A"/>
    <w:rsid w:val="00D91CD0"/>
    <w:rsid w:val="00D91CDE"/>
    <w:rsid w:val="00D91E0B"/>
    <w:rsid w:val="00D91F9D"/>
    <w:rsid w:val="00D92346"/>
    <w:rsid w:val="00D92541"/>
    <w:rsid w:val="00D926DE"/>
    <w:rsid w:val="00D92759"/>
    <w:rsid w:val="00D927A1"/>
    <w:rsid w:val="00D9298C"/>
    <w:rsid w:val="00D92A4E"/>
    <w:rsid w:val="00D92ACB"/>
    <w:rsid w:val="00D92C19"/>
    <w:rsid w:val="00D92D96"/>
    <w:rsid w:val="00D92DD3"/>
    <w:rsid w:val="00D930F1"/>
    <w:rsid w:val="00D93200"/>
    <w:rsid w:val="00D93206"/>
    <w:rsid w:val="00D93212"/>
    <w:rsid w:val="00D93560"/>
    <w:rsid w:val="00D93604"/>
    <w:rsid w:val="00D9367A"/>
    <w:rsid w:val="00D93974"/>
    <w:rsid w:val="00D93A4D"/>
    <w:rsid w:val="00D93AAA"/>
    <w:rsid w:val="00D93BDB"/>
    <w:rsid w:val="00D93BEB"/>
    <w:rsid w:val="00D93D75"/>
    <w:rsid w:val="00D94051"/>
    <w:rsid w:val="00D940F7"/>
    <w:rsid w:val="00D944A6"/>
    <w:rsid w:val="00D94920"/>
    <w:rsid w:val="00D94D79"/>
    <w:rsid w:val="00D94E4F"/>
    <w:rsid w:val="00D94EA0"/>
    <w:rsid w:val="00D9525F"/>
    <w:rsid w:val="00D95368"/>
    <w:rsid w:val="00D957B3"/>
    <w:rsid w:val="00D95833"/>
    <w:rsid w:val="00D95A6E"/>
    <w:rsid w:val="00D95A77"/>
    <w:rsid w:val="00D95B2B"/>
    <w:rsid w:val="00D95B4C"/>
    <w:rsid w:val="00D95C64"/>
    <w:rsid w:val="00D95EFA"/>
    <w:rsid w:val="00D96128"/>
    <w:rsid w:val="00D96203"/>
    <w:rsid w:val="00D96216"/>
    <w:rsid w:val="00D96331"/>
    <w:rsid w:val="00D96545"/>
    <w:rsid w:val="00D966B2"/>
    <w:rsid w:val="00D96894"/>
    <w:rsid w:val="00D969C9"/>
    <w:rsid w:val="00D96AD1"/>
    <w:rsid w:val="00D96B1C"/>
    <w:rsid w:val="00D96C39"/>
    <w:rsid w:val="00D96D5D"/>
    <w:rsid w:val="00D96DA7"/>
    <w:rsid w:val="00D96EAD"/>
    <w:rsid w:val="00D97396"/>
    <w:rsid w:val="00D979EB"/>
    <w:rsid w:val="00D979F1"/>
    <w:rsid w:val="00D97C7A"/>
    <w:rsid w:val="00D97C7B"/>
    <w:rsid w:val="00D97C87"/>
    <w:rsid w:val="00D97E67"/>
    <w:rsid w:val="00D97FE3"/>
    <w:rsid w:val="00D97FE8"/>
    <w:rsid w:val="00DA006A"/>
    <w:rsid w:val="00DA00D1"/>
    <w:rsid w:val="00DA0137"/>
    <w:rsid w:val="00DA03A1"/>
    <w:rsid w:val="00DA044B"/>
    <w:rsid w:val="00DA072F"/>
    <w:rsid w:val="00DA09F8"/>
    <w:rsid w:val="00DA0B45"/>
    <w:rsid w:val="00DA0D0A"/>
    <w:rsid w:val="00DA0DFD"/>
    <w:rsid w:val="00DA0EC1"/>
    <w:rsid w:val="00DA0EED"/>
    <w:rsid w:val="00DA0F6A"/>
    <w:rsid w:val="00DA101C"/>
    <w:rsid w:val="00DA14E1"/>
    <w:rsid w:val="00DA14EB"/>
    <w:rsid w:val="00DA15C5"/>
    <w:rsid w:val="00DA1732"/>
    <w:rsid w:val="00DA17F8"/>
    <w:rsid w:val="00DA1892"/>
    <w:rsid w:val="00DA1B17"/>
    <w:rsid w:val="00DA1BA9"/>
    <w:rsid w:val="00DA1DA9"/>
    <w:rsid w:val="00DA1F0C"/>
    <w:rsid w:val="00DA2048"/>
    <w:rsid w:val="00DA2122"/>
    <w:rsid w:val="00DA23CA"/>
    <w:rsid w:val="00DA273C"/>
    <w:rsid w:val="00DA2874"/>
    <w:rsid w:val="00DA2AB7"/>
    <w:rsid w:val="00DA2C65"/>
    <w:rsid w:val="00DA2D72"/>
    <w:rsid w:val="00DA303C"/>
    <w:rsid w:val="00DA35DB"/>
    <w:rsid w:val="00DA3979"/>
    <w:rsid w:val="00DA3A96"/>
    <w:rsid w:val="00DA3BE4"/>
    <w:rsid w:val="00DA3F8A"/>
    <w:rsid w:val="00DA3F94"/>
    <w:rsid w:val="00DA3F97"/>
    <w:rsid w:val="00DA3FD3"/>
    <w:rsid w:val="00DA401A"/>
    <w:rsid w:val="00DA40C8"/>
    <w:rsid w:val="00DA4103"/>
    <w:rsid w:val="00DA41EB"/>
    <w:rsid w:val="00DA443F"/>
    <w:rsid w:val="00DA44C1"/>
    <w:rsid w:val="00DA45E2"/>
    <w:rsid w:val="00DA4636"/>
    <w:rsid w:val="00DA4699"/>
    <w:rsid w:val="00DA4E87"/>
    <w:rsid w:val="00DA504B"/>
    <w:rsid w:val="00DA5178"/>
    <w:rsid w:val="00DA533B"/>
    <w:rsid w:val="00DA59C4"/>
    <w:rsid w:val="00DA5B90"/>
    <w:rsid w:val="00DA5D6D"/>
    <w:rsid w:val="00DA62A7"/>
    <w:rsid w:val="00DA62E6"/>
    <w:rsid w:val="00DA6350"/>
    <w:rsid w:val="00DA64BF"/>
    <w:rsid w:val="00DA659C"/>
    <w:rsid w:val="00DA69F2"/>
    <w:rsid w:val="00DA6D0A"/>
    <w:rsid w:val="00DA6D6E"/>
    <w:rsid w:val="00DA6D98"/>
    <w:rsid w:val="00DA6FAC"/>
    <w:rsid w:val="00DA7030"/>
    <w:rsid w:val="00DA70C0"/>
    <w:rsid w:val="00DA70F3"/>
    <w:rsid w:val="00DA7426"/>
    <w:rsid w:val="00DA7495"/>
    <w:rsid w:val="00DA74BB"/>
    <w:rsid w:val="00DA750C"/>
    <w:rsid w:val="00DA75E9"/>
    <w:rsid w:val="00DA78C3"/>
    <w:rsid w:val="00DA7D86"/>
    <w:rsid w:val="00DA7EFD"/>
    <w:rsid w:val="00DA7F6C"/>
    <w:rsid w:val="00DB0053"/>
    <w:rsid w:val="00DB00F2"/>
    <w:rsid w:val="00DB027F"/>
    <w:rsid w:val="00DB0412"/>
    <w:rsid w:val="00DB051F"/>
    <w:rsid w:val="00DB06DF"/>
    <w:rsid w:val="00DB070E"/>
    <w:rsid w:val="00DB0870"/>
    <w:rsid w:val="00DB08FF"/>
    <w:rsid w:val="00DB09BD"/>
    <w:rsid w:val="00DB0C2F"/>
    <w:rsid w:val="00DB0DA5"/>
    <w:rsid w:val="00DB0EC9"/>
    <w:rsid w:val="00DB1012"/>
    <w:rsid w:val="00DB1138"/>
    <w:rsid w:val="00DB1264"/>
    <w:rsid w:val="00DB137F"/>
    <w:rsid w:val="00DB1650"/>
    <w:rsid w:val="00DB1778"/>
    <w:rsid w:val="00DB1A1D"/>
    <w:rsid w:val="00DB1A68"/>
    <w:rsid w:val="00DB1A79"/>
    <w:rsid w:val="00DB1AE9"/>
    <w:rsid w:val="00DB1C76"/>
    <w:rsid w:val="00DB1CCE"/>
    <w:rsid w:val="00DB1DE7"/>
    <w:rsid w:val="00DB1FD1"/>
    <w:rsid w:val="00DB22D6"/>
    <w:rsid w:val="00DB2426"/>
    <w:rsid w:val="00DB2507"/>
    <w:rsid w:val="00DB255B"/>
    <w:rsid w:val="00DB2600"/>
    <w:rsid w:val="00DB2921"/>
    <w:rsid w:val="00DB2C6B"/>
    <w:rsid w:val="00DB2E50"/>
    <w:rsid w:val="00DB325C"/>
    <w:rsid w:val="00DB35A3"/>
    <w:rsid w:val="00DB36FB"/>
    <w:rsid w:val="00DB376F"/>
    <w:rsid w:val="00DB3B7C"/>
    <w:rsid w:val="00DB3F0F"/>
    <w:rsid w:val="00DB3F36"/>
    <w:rsid w:val="00DB4004"/>
    <w:rsid w:val="00DB42AC"/>
    <w:rsid w:val="00DB44A3"/>
    <w:rsid w:val="00DB44D1"/>
    <w:rsid w:val="00DB481E"/>
    <w:rsid w:val="00DB482D"/>
    <w:rsid w:val="00DB48A4"/>
    <w:rsid w:val="00DB4BCA"/>
    <w:rsid w:val="00DB4DEE"/>
    <w:rsid w:val="00DB51F2"/>
    <w:rsid w:val="00DB543F"/>
    <w:rsid w:val="00DB5567"/>
    <w:rsid w:val="00DB56F5"/>
    <w:rsid w:val="00DB5730"/>
    <w:rsid w:val="00DB594F"/>
    <w:rsid w:val="00DB59DD"/>
    <w:rsid w:val="00DB5BCF"/>
    <w:rsid w:val="00DB5EEF"/>
    <w:rsid w:val="00DB5EF8"/>
    <w:rsid w:val="00DB628E"/>
    <w:rsid w:val="00DB6373"/>
    <w:rsid w:val="00DB637C"/>
    <w:rsid w:val="00DB6409"/>
    <w:rsid w:val="00DB6480"/>
    <w:rsid w:val="00DB671A"/>
    <w:rsid w:val="00DB696F"/>
    <w:rsid w:val="00DB6A6D"/>
    <w:rsid w:val="00DB6A97"/>
    <w:rsid w:val="00DB6B67"/>
    <w:rsid w:val="00DB7184"/>
    <w:rsid w:val="00DB744E"/>
    <w:rsid w:val="00DB749A"/>
    <w:rsid w:val="00DB7504"/>
    <w:rsid w:val="00DB7934"/>
    <w:rsid w:val="00DB796D"/>
    <w:rsid w:val="00DB7AC0"/>
    <w:rsid w:val="00DB7EDB"/>
    <w:rsid w:val="00DB7EDD"/>
    <w:rsid w:val="00DC0016"/>
    <w:rsid w:val="00DC0CF8"/>
    <w:rsid w:val="00DC0EC3"/>
    <w:rsid w:val="00DC0F5D"/>
    <w:rsid w:val="00DC10C7"/>
    <w:rsid w:val="00DC1210"/>
    <w:rsid w:val="00DC128A"/>
    <w:rsid w:val="00DC1836"/>
    <w:rsid w:val="00DC1C0D"/>
    <w:rsid w:val="00DC1FD2"/>
    <w:rsid w:val="00DC20AD"/>
    <w:rsid w:val="00DC2156"/>
    <w:rsid w:val="00DC2697"/>
    <w:rsid w:val="00DC2827"/>
    <w:rsid w:val="00DC287C"/>
    <w:rsid w:val="00DC2ADA"/>
    <w:rsid w:val="00DC2BD1"/>
    <w:rsid w:val="00DC2F62"/>
    <w:rsid w:val="00DC3076"/>
    <w:rsid w:val="00DC314E"/>
    <w:rsid w:val="00DC331B"/>
    <w:rsid w:val="00DC33AC"/>
    <w:rsid w:val="00DC352A"/>
    <w:rsid w:val="00DC3546"/>
    <w:rsid w:val="00DC359B"/>
    <w:rsid w:val="00DC3787"/>
    <w:rsid w:val="00DC37BD"/>
    <w:rsid w:val="00DC3DE5"/>
    <w:rsid w:val="00DC3F70"/>
    <w:rsid w:val="00DC4039"/>
    <w:rsid w:val="00DC40AE"/>
    <w:rsid w:val="00DC42F2"/>
    <w:rsid w:val="00DC42F3"/>
    <w:rsid w:val="00DC4664"/>
    <w:rsid w:val="00DC46FF"/>
    <w:rsid w:val="00DC475C"/>
    <w:rsid w:val="00DC4862"/>
    <w:rsid w:val="00DC4A77"/>
    <w:rsid w:val="00DC4C76"/>
    <w:rsid w:val="00DC4EEF"/>
    <w:rsid w:val="00DC5243"/>
    <w:rsid w:val="00DC5497"/>
    <w:rsid w:val="00DC54B0"/>
    <w:rsid w:val="00DC550A"/>
    <w:rsid w:val="00DC571D"/>
    <w:rsid w:val="00DC5735"/>
    <w:rsid w:val="00DC57DE"/>
    <w:rsid w:val="00DC5A44"/>
    <w:rsid w:val="00DC5D20"/>
    <w:rsid w:val="00DC5D3D"/>
    <w:rsid w:val="00DC5E6B"/>
    <w:rsid w:val="00DC6468"/>
    <w:rsid w:val="00DC663C"/>
    <w:rsid w:val="00DC6673"/>
    <w:rsid w:val="00DC66C1"/>
    <w:rsid w:val="00DC6B64"/>
    <w:rsid w:val="00DC6E1D"/>
    <w:rsid w:val="00DC70EF"/>
    <w:rsid w:val="00DC73DA"/>
    <w:rsid w:val="00DC742A"/>
    <w:rsid w:val="00DC75A7"/>
    <w:rsid w:val="00DC78E6"/>
    <w:rsid w:val="00DC7B7F"/>
    <w:rsid w:val="00DC7BD2"/>
    <w:rsid w:val="00DC7C7C"/>
    <w:rsid w:val="00DC7E43"/>
    <w:rsid w:val="00DC7FC0"/>
    <w:rsid w:val="00DD00D8"/>
    <w:rsid w:val="00DD027E"/>
    <w:rsid w:val="00DD038E"/>
    <w:rsid w:val="00DD046F"/>
    <w:rsid w:val="00DD05FF"/>
    <w:rsid w:val="00DD07D7"/>
    <w:rsid w:val="00DD09F4"/>
    <w:rsid w:val="00DD0C2F"/>
    <w:rsid w:val="00DD0D26"/>
    <w:rsid w:val="00DD0D59"/>
    <w:rsid w:val="00DD1038"/>
    <w:rsid w:val="00DD123E"/>
    <w:rsid w:val="00DD1350"/>
    <w:rsid w:val="00DD149B"/>
    <w:rsid w:val="00DD153C"/>
    <w:rsid w:val="00DD165A"/>
    <w:rsid w:val="00DD1852"/>
    <w:rsid w:val="00DD185F"/>
    <w:rsid w:val="00DD1BC5"/>
    <w:rsid w:val="00DD1BE9"/>
    <w:rsid w:val="00DD1C63"/>
    <w:rsid w:val="00DD1EC8"/>
    <w:rsid w:val="00DD205C"/>
    <w:rsid w:val="00DD2159"/>
    <w:rsid w:val="00DD23DB"/>
    <w:rsid w:val="00DD25E2"/>
    <w:rsid w:val="00DD2678"/>
    <w:rsid w:val="00DD274E"/>
    <w:rsid w:val="00DD2772"/>
    <w:rsid w:val="00DD2796"/>
    <w:rsid w:val="00DD298B"/>
    <w:rsid w:val="00DD2B7C"/>
    <w:rsid w:val="00DD2CE4"/>
    <w:rsid w:val="00DD31A8"/>
    <w:rsid w:val="00DD31DD"/>
    <w:rsid w:val="00DD3220"/>
    <w:rsid w:val="00DD3270"/>
    <w:rsid w:val="00DD32B8"/>
    <w:rsid w:val="00DD33A4"/>
    <w:rsid w:val="00DD3699"/>
    <w:rsid w:val="00DD3780"/>
    <w:rsid w:val="00DD3A8B"/>
    <w:rsid w:val="00DD3DF8"/>
    <w:rsid w:val="00DD43F2"/>
    <w:rsid w:val="00DD43FB"/>
    <w:rsid w:val="00DD4575"/>
    <w:rsid w:val="00DD475C"/>
    <w:rsid w:val="00DD4795"/>
    <w:rsid w:val="00DD494D"/>
    <w:rsid w:val="00DD4B21"/>
    <w:rsid w:val="00DD4D6F"/>
    <w:rsid w:val="00DD4F14"/>
    <w:rsid w:val="00DD4FDF"/>
    <w:rsid w:val="00DD5042"/>
    <w:rsid w:val="00DD599B"/>
    <w:rsid w:val="00DD59B5"/>
    <w:rsid w:val="00DD5B0E"/>
    <w:rsid w:val="00DD5B94"/>
    <w:rsid w:val="00DD5CF7"/>
    <w:rsid w:val="00DD5D15"/>
    <w:rsid w:val="00DD61B5"/>
    <w:rsid w:val="00DD634F"/>
    <w:rsid w:val="00DD63F4"/>
    <w:rsid w:val="00DD67B1"/>
    <w:rsid w:val="00DD681A"/>
    <w:rsid w:val="00DD6844"/>
    <w:rsid w:val="00DD6882"/>
    <w:rsid w:val="00DD68B0"/>
    <w:rsid w:val="00DD6A2B"/>
    <w:rsid w:val="00DD6D29"/>
    <w:rsid w:val="00DD6D8E"/>
    <w:rsid w:val="00DD6E63"/>
    <w:rsid w:val="00DD6F52"/>
    <w:rsid w:val="00DD71FF"/>
    <w:rsid w:val="00DD7534"/>
    <w:rsid w:val="00DD75D3"/>
    <w:rsid w:val="00DD76B9"/>
    <w:rsid w:val="00DD77D0"/>
    <w:rsid w:val="00DD78A4"/>
    <w:rsid w:val="00DD78BE"/>
    <w:rsid w:val="00DD7A7D"/>
    <w:rsid w:val="00DD7B99"/>
    <w:rsid w:val="00DD7C69"/>
    <w:rsid w:val="00DD7CA8"/>
    <w:rsid w:val="00DD7DDC"/>
    <w:rsid w:val="00DD7F11"/>
    <w:rsid w:val="00DD7F99"/>
    <w:rsid w:val="00DE00B0"/>
    <w:rsid w:val="00DE02EC"/>
    <w:rsid w:val="00DE0427"/>
    <w:rsid w:val="00DE043F"/>
    <w:rsid w:val="00DE04E4"/>
    <w:rsid w:val="00DE0772"/>
    <w:rsid w:val="00DE08D3"/>
    <w:rsid w:val="00DE09AC"/>
    <w:rsid w:val="00DE0A48"/>
    <w:rsid w:val="00DE0ABF"/>
    <w:rsid w:val="00DE0BB3"/>
    <w:rsid w:val="00DE0CBE"/>
    <w:rsid w:val="00DE0F5C"/>
    <w:rsid w:val="00DE1077"/>
    <w:rsid w:val="00DE1107"/>
    <w:rsid w:val="00DE12CA"/>
    <w:rsid w:val="00DE1372"/>
    <w:rsid w:val="00DE13A2"/>
    <w:rsid w:val="00DE14C8"/>
    <w:rsid w:val="00DE14E7"/>
    <w:rsid w:val="00DE1606"/>
    <w:rsid w:val="00DE16C8"/>
    <w:rsid w:val="00DE19A7"/>
    <w:rsid w:val="00DE1C52"/>
    <w:rsid w:val="00DE1CEB"/>
    <w:rsid w:val="00DE1D32"/>
    <w:rsid w:val="00DE1D50"/>
    <w:rsid w:val="00DE1F7F"/>
    <w:rsid w:val="00DE2081"/>
    <w:rsid w:val="00DE217C"/>
    <w:rsid w:val="00DE21D9"/>
    <w:rsid w:val="00DE2684"/>
    <w:rsid w:val="00DE26D7"/>
    <w:rsid w:val="00DE2BC6"/>
    <w:rsid w:val="00DE2E40"/>
    <w:rsid w:val="00DE2F50"/>
    <w:rsid w:val="00DE2FD5"/>
    <w:rsid w:val="00DE3016"/>
    <w:rsid w:val="00DE3373"/>
    <w:rsid w:val="00DE35E0"/>
    <w:rsid w:val="00DE3657"/>
    <w:rsid w:val="00DE37A2"/>
    <w:rsid w:val="00DE37BA"/>
    <w:rsid w:val="00DE37C3"/>
    <w:rsid w:val="00DE3C58"/>
    <w:rsid w:val="00DE3E89"/>
    <w:rsid w:val="00DE40EC"/>
    <w:rsid w:val="00DE4130"/>
    <w:rsid w:val="00DE42C6"/>
    <w:rsid w:val="00DE4311"/>
    <w:rsid w:val="00DE4334"/>
    <w:rsid w:val="00DE442A"/>
    <w:rsid w:val="00DE45CC"/>
    <w:rsid w:val="00DE45D2"/>
    <w:rsid w:val="00DE4976"/>
    <w:rsid w:val="00DE4C3A"/>
    <w:rsid w:val="00DE4CD8"/>
    <w:rsid w:val="00DE4F4E"/>
    <w:rsid w:val="00DE5036"/>
    <w:rsid w:val="00DE50B2"/>
    <w:rsid w:val="00DE5266"/>
    <w:rsid w:val="00DE542D"/>
    <w:rsid w:val="00DE54C6"/>
    <w:rsid w:val="00DE5548"/>
    <w:rsid w:val="00DE55B4"/>
    <w:rsid w:val="00DE5704"/>
    <w:rsid w:val="00DE5923"/>
    <w:rsid w:val="00DE5962"/>
    <w:rsid w:val="00DE5C1A"/>
    <w:rsid w:val="00DE5C9D"/>
    <w:rsid w:val="00DE5FDE"/>
    <w:rsid w:val="00DE601E"/>
    <w:rsid w:val="00DE619B"/>
    <w:rsid w:val="00DE64F4"/>
    <w:rsid w:val="00DE67A4"/>
    <w:rsid w:val="00DE6A1A"/>
    <w:rsid w:val="00DE6B11"/>
    <w:rsid w:val="00DE6D18"/>
    <w:rsid w:val="00DE721F"/>
    <w:rsid w:val="00DE7229"/>
    <w:rsid w:val="00DE724F"/>
    <w:rsid w:val="00DE732E"/>
    <w:rsid w:val="00DE733B"/>
    <w:rsid w:val="00DE7494"/>
    <w:rsid w:val="00DE76BE"/>
    <w:rsid w:val="00DE7708"/>
    <w:rsid w:val="00DE77AD"/>
    <w:rsid w:val="00DF00CA"/>
    <w:rsid w:val="00DF0193"/>
    <w:rsid w:val="00DF03BB"/>
    <w:rsid w:val="00DF03DC"/>
    <w:rsid w:val="00DF0448"/>
    <w:rsid w:val="00DF053B"/>
    <w:rsid w:val="00DF0636"/>
    <w:rsid w:val="00DF08D1"/>
    <w:rsid w:val="00DF0B88"/>
    <w:rsid w:val="00DF0BAD"/>
    <w:rsid w:val="00DF0BB1"/>
    <w:rsid w:val="00DF0CC2"/>
    <w:rsid w:val="00DF0EC1"/>
    <w:rsid w:val="00DF0F8F"/>
    <w:rsid w:val="00DF1064"/>
    <w:rsid w:val="00DF1215"/>
    <w:rsid w:val="00DF1224"/>
    <w:rsid w:val="00DF139F"/>
    <w:rsid w:val="00DF13AC"/>
    <w:rsid w:val="00DF14D3"/>
    <w:rsid w:val="00DF1A71"/>
    <w:rsid w:val="00DF1AF0"/>
    <w:rsid w:val="00DF1FC8"/>
    <w:rsid w:val="00DF1FF8"/>
    <w:rsid w:val="00DF218F"/>
    <w:rsid w:val="00DF21AF"/>
    <w:rsid w:val="00DF23AC"/>
    <w:rsid w:val="00DF2421"/>
    <w:rsid w:val="00DF27FF"/>
    <w:rsid w:val="00DF2B3C"/>
    <w:rsid w:val="00DF2D81"/>
    <w:rsid w:val="00DF3226"/>
    <w:rsid w:val="00DF34FF"/>
    <w:rsid w:val="00DF364C"/>
    <w:rsid w:val="00DF3923"/>
    <w:rsid w:val="00DF39AE"/>
    <w:rsid w:val="00DF39E0"/>
    <w:rsid w:val="00DF3D92"/>
    <w:rsid w:val="00DF3F0C"/>
    <w:rsid w:val="00DF3F2D"/>
    <w:rsid w:val="00DF3FDF"/>
    <w:rsid w:val="00DF44EF"/>
    <w:rsid w:val="00DF4589"/>
    <w:rsid w:val="00DF4757"/>
    <w:rsid w:val="00DF4929"/>
    <w:rsid w:val="00DF496B"/>
    <w:rsid w:val="00DF4ACF"/>
    <w:rsid w:val="00DF4C24"/>
    <w:rsid w:val="00DF4C50"/>
    <w:rsid w:val="00DF4D27"/>
    <w:rsid w:val="00DF4D37"/>
    <w:rsid w:val="00DF50EF"/>
    <w:rsid w:val="00DF5166"/>
    <w:rsid w:val="00DF531E"/>
    <w:rsid w:val="00DF5377"/>
    <w:rsid w:val="00DF53BE"/>
    <w:rsid w:val="00DF5AB3"/>
    <w:rsid w:val="00DF5E71"/>
    <w:rsid w:val="00DF5FF7"/>
    <w:rsid w:val="00DF605D"/>
    <w:rsid w:val="00DF6527"/>
    <w:rsid w:val="00DF66C1"/>
    <w:rsid w:val="00DF66EE"/>
    <w:rsid w:val="00DF6808"/>
    <w:rsid w:val="00DF68B6"/>
    <w:rsid w:val="00DF6CA6"/>
    <w:rsid w:val="00DF6F06"/>
    <w:rsid w:val="00DF709B"/>
    <w:rsid w:val="00DF72F0"/>
    <w:rsid w:val="00DF7339"/>
    <w:rsid w:val="00DF7376"/>
    <w:rsid w:val="00DF776F"/>
    <w:rsid w:val="00DF7832"/>
    <w:rsid w:val="00DF78CA"/>
    <w:rsid w:val="00DF796A"/>
    <w:rsid w:val="00DF7A60"/>
    <w:rsid w:val="00DF7A93"/>
    <w:rsid w:val="00DF7AA1"/>
    <w:rsid w:val="00DF7B4C"/>
    <w:rsid w:val="00DF7C44"/>
    <w:rsid w:val="00E00005"/>
    <w:rsid w:val="00E00192"/>
    <w:rsid w:val="00E0040A"/>
    <w:rsid w:val="00E0042A"/>
    <w:rsid w:val="00E004AD"/>
    <w:rsid w:val="00E006A3"/>
    <w:rsid w:val="00E00BF7"/>
    <w:rsid w:val="00E00D0E"/>
    <w:rsid w:val="00E00DD3"/>
    <w:rsid w:val="00E00E31"/>
    <w:rsid w:val="00E00F73"/>
    <w:rsid w:val="00E00FDC"/>
    <w:rsid w:val="00E01023"/>
    <w:rsid w:val="00E011A3"/>
    <w:rsid w:val="00E01407"/>
    <w:rsid w:val="00E0149B"/>
    <w:rsid w:val="00E01508"/>
    <w:rsid w:val="00E01681"/>
    <w:rsid w:val="00E01777"/>
    <w:rsid w:val="00E0177C"/>
    <w:rsid w:val="00E018A7"/>
    <w:rsid w:val="00E01C52"/>
    <w:rsid w:val="00E01C86"/>
    <w:rsid w:val="00E01FBE"/>
    <w:rsid w:val="00E01FE5"/>
    <w:rsid w:val="00E020DA"/>
    <w:rsid w:val="00E024FB"/>
    <w:rsid w:val="00E02572"/>
    <w:rsid w:val="00E026CD"/>
    <w:rsid w:val="00E02B8D"/>
    <w:rsid w:val="00E02BA4"/>
    <w:rsid w:val="00E02E63"/>
    <w:rsid w:val="00E02ECC"/>
    <w:rsid w:val="00E0311B"/>
    <w:rsid w:val="00E032D4"/>
    <w:rsid w:val="00E032E6"/>
    <w:rsid w:val="00E0351F"/>
    <w:rsid w:val="00E035AE"/>
    <w:rsid w:val="00E037CC"/>
    <w:rsid w:val="00E03B7A"/>
    <w:rsid w:val="00E03BE2"/>
    <w:rsid w:val="00E03CC6"/>
    <w:rsid w:val="00E03DC4"/>
    <w:rsid w:val="00E04134"/>
    <w:rsid w:val="00E04169"/>
    <w:rsid w:val="00E042B7"/>
    <w:rsid w:val="00E04344"/>
    <w:rsid w:val="00E04612"/>
    <w:rsid w:val="00E0493D"/>
    <w:rsid w:val="00E04C30"/>
    <w:rsid w:val="00E04C4D"/>
    <w:rsid w:val="00E04EAC"/>
    <w:rsid w:val="00E04FD2"/>
    <w:rsid w:val="00E05030"/>
    <w:rsid w:val="00E05058"/>
    <w:rsid w:val="00E0507D"/>
    <w:rsid w:val="00E05328"/>
    <w:rsid w:val="00E05448"/>
    <w:rsid w:val="00E056A1"/>
    <w:rsid w:val="00E05D33"/>
    <w:rsid w:val="00E05F73"/>
    <w:rsid w:val="00E0615A"/>
    <w:rsid w:val="00E06255"/>
    <w:rsid w:val="00E06265"/>
    <w:rsid w:val="00E06755"/>
    <w:rsid w:val="00E06922"/>
    <w:rsid w:val="00E06938"/>
    <w:rsid w:val="00E06C37"/>
    <w:rsid w:val="00E06C4A"/>
    <w:rsid w:val="00E06C4B"/>
    <w:rsid w:val="00E06C70"/>
    <w:rsid w:val="00E06D75"/>
    <w:rsid w:val="00E06FCD"/>
    <w:rsid w:val="00E070CA"/>
    <w:rsid w:val="00E074CA"/>
    <w:rsid w:val="00E077F1"/>
    <w:rsid w:val="00E0783F"/>
    <w:rsid w:val="00E07847"/>
    <w:rsid w:val="00E07E3B"/>
    <w:rsid w:val="00E07FC8"/>
    <w:rsid w:val="00E100BC"/>
    <w:rsid w:val="00E104D6"/>
    <w:rsid w:val="00E105B2"/>
    <w:rsid w:val="00E1067D"/>
    <w:rsid w:val="00E10782"/>
    <w:rsid w:val="00E1081B"/>
    <w:rsid w:val="00E10951"/>
    <w:rsid w:val="00E10981"/>
    <w:rsid w:val="00E10D28"/>
    <w:rsid w:val="00E10D59"/>
    <w:rsid w:val="00E10ECC"/>
    <w:rsid w:val="00E1115D"/>
    <w:rsid w:val="00E1123F"/>
    <w:rsid w:val="00E112EB"/>
    <w:rsid w:val="00E113E5"/>
    <w:rsid w:val="00E1162D"/>
    <w:rsid w:val="00E11BED"/>
    <w:rsid w:val="00E11C9D"/>
    <w:rsid w:val="00E11F0F"/>
    <w:rsid w:val="00E11F38"/>
    <w:rsid w:val="00E11F43"/>
    <w:rsid w:val="00E12323"/>
    <w:rsid w:val="00E124D9"/>
    <w:rsid w:val="00E1262C"/>
    <w:rsid w:val="00E128F8"/>
    <w:rsid w:val="00E12B91"/>
    <w:rsid w:val="00E12F69"/>
    <w:rsid w:val="00E130E0"/>
    <w:rsid w:val="00E130F4"/>
    <w:rsid w:val="00E132AF"/>
    <w:rsid w:val="00E135FD"/>
    <w:rsid w:val="00E13605"/>
    <w:rsid w:val="00E138DC"/>
    <w:rsid w:val="00E13B43"/>
    <w:rsid w:val="00E13B45"/>
    <w:rsid w:val="00E13C3B"/>
    <w:rsid w:val="00E13D14"/>
    <w:rsid w:val="00E13D53"/>
    <w:rsid w:val="00E13F1D"/>
    <w:rsid w:val="00E1400C"/>
    <w:rsid w:val="00E1403A"/>
    <w:rsid w:val="00E1419E"/>
    <w:rsid w:val="00E14237"/>
    <w:rsid w:val="00E142EB"/>
    <w:rsid w:val="00E14319"/>
    <w:rsid w:val="00E144B8"/>
    <w:rsid w:val="00E14642"/>
    <w:rsid w:val="00E14974"/>
    <w:rsid w:val="00E14B1E"/>
    <w:rsid w:val="00E14B76"/>
    <w:rsid w:val="00E14D58"/>
    <w:rsid w:val="00E15071"/>
    <w:rsid w:val="00E150AC"/>
    <w:rsid w:val="00E15348"/>
    <w:rsid w:val="00E15788"/>
    <w:rsid w:val="00E15850"/>
    <w:rsid w:val="00E15DAB"/>
    <w:rsid w:val="00E162FF"/>
    <w:rsid w:val="00E163D6"/>
    <w:rsid w:val="00E1640E"/>
    <w:rsid w:val="00E165EC"/>
    <w:rsid w:val="00E166C9"/>
    <w:rsid w:val="00E167E3"/>
    <w:rsid w:val="00E16AB9"/>
    <w:rsid w:val="00E16BF0"/>
    <w:rsid w:val="00E16C4D"/>
    <w:rsid w:val="00E16CC9"/>
    <w:rsid w:val="00E16D74"/>
    <w:rsid w:val="00E16DAC"/>
    <w:rsid w:val="00E16F38"/>
    <w:rsid w:val="00E17219"/>
    <w:rsid w:val="00E17361"/>
    <w:rsid w:val="00E1736F"/>
    <w:rsid w:val="00E1773D"/>
    <w:rsid w:val="00E1797F"/>
    <w:rsid w:val="00E17B95"/>
    <w:rsid w:val="00E17C01"/>
    <w:rsid w:val="00E17E6F"/>
    <w:rsid w:val="00E20982"/>
    <w:rsid w:val="00E20CA1"/>
    <w:rsid w:val="00E20D68"/>
    <w:rsid w:val="00E20D79"/>
    <w:rsid w:val="00E20DAF"/>
    <w:rsid w:val="00E20E07"/>
    <w:rsid w:val="00E21190"/>
    <w:rsid w:val="00E211A7"/>
    <w:rsid w:val="00E211C1"/>
    <w:rsid w:val="00E2131D"/>
    <w:rsid w:val="00E2134E"/>
    <w:rsid w:val="00E214BF"/>
    <w:rsid w:val="00E217F6"/>
    <w:rsid w:val="00E21BFF"/>
    <w:rsid w:val="00E22001"/>
    <w:rsid w:val="00E22143"/>
    <w:rsid w:val="00E22238"/>
    <w:rsid w:val="00E222C3"/>
    <w:rsid w:val="00E223DE"/>
    <w:rsid w:val="00E2250C"/>
    <w:rsid w:val="00E225A1"/>
    <w:rsid w:val="00E22662"/>
    <w:rsid w:val="00E22752"/>
    <w:rsid w:val="00E22B14"/>
    <w:rsid w:val="00E22B75"/>
    <w:rsid w:val="00E22CAC"/>
    <w:rsid w:val="00E22F47"/>
    <w:rsid w:val="00E22FAC"/>
    <w:rsid w:val="00E2306B"/>
    <w:rsid w:val="00E23449"/>
    <w:rsid w:val="00E2358C"/>
    <w:rsid w:val="00E2383C"/>
    <w:rsid w:val="00E23959"/>
    <w:rsid w:val="00E23C4C"/>
    <w:rsid w:val="00E245EA"/>
    <w:rsid w:val="00E24AEB"/>
    <w:rsid w:val="00E24CC1"/>
    <w:rsid w:val="00E24E47"/>
    <w:rsid w:val="00E25017"/>
    <w:rsid w:val="00E2502C"/>
    <w:rsid w:val="00E250F9"/>
    <w:rsid w:val="00E252FB"/>
    <w:rsid w:val="00E25673"/>
    <w:rsid w:val="00E25702"/>
    <w:rsid w:val="00E25720"/>
    <w:rsid w:val="00E25B1E"/>
    <w:rsid w:val="00E25C8A"/>
    <w:rsid w:val="00E2639C"/>
    <w:rsid w:val="00E26401"/>
    <w:rsid w:val="00E264E8"/>
    <w:rsid w:val="00E267F1"/>
    <w:rsid w:val="00E26FCC"/>
    <w:rsid w:val="00E26FDB"/>
    <w:rsid w:val="00E27130"/>
    <w:rsid w:val="00E27187"/>
    <w:rsid w:val="00E27355"/>
    <w:rsid w:val="00E2775E"/>
    <w:rsid w:val="00E278AE"/>
    <w:rsid w:val="00E3015A"/>
    <w:rsid w:val="00E301BB"/>
    <w:rsid w:val="00E30229"/>
    <w:rsid w:val="00E3022D"/>
    <w:rsid w:val="00E30244"/>
    <w:rsid w:val="00E3025D"/>
    <w:rsid w:val="00E30667"/>
    <w:rsid w:val="00E3070F"/>
    <w:rsid w:val="00E30745"/>
    <w:rsid w:val="00E3076B"/>
    <w:rsid w:val="00E30AE8"/>
    <w:rsid w:val="00E30B78"/>
    <w:rsid w:val="00E30BB4"/>
    <w:rsid w:val="00E30EA2"/>
    <w:rsid w:val="00E3121F"/>
    <w:rsid w:val="00E3125E"/>
    <w:rsid w:val="00E3132F"/>
    <w:rsid w:val="00E315CB"/>
    <w:rsid w:val="00E3175C"/>
    <w:rsid w:val="00E317D0"/>
    <w:rsid w:val="00E317D5"/>
    <w:rsid w:val="00E31966"/>
    <w:rsid w:val="00E32090"/>
    <w:rsid w:val="00E320BB"/>
    <w:rsid w:val="00E320D9"/>
    <w:rsid w:val="00E321A4"/>
    <w:rsid w:val="00E322D8"/>
    <w:rsid w:val="00E322E4"/>
    <w:rsid w:val="00E326ED"/>
    <w:rsid w:val="00E3290B"/>
    <w:rsid w:val="00E32DBD"/>
    <w:rsid w:val="00E32E81"/>
    <w:rsid w:val="00E32EE0"/>
    <w:rsid w:val="00E32EFD"/>
    <w:rsid w:val="00E32FA2"/>
    <w:rsid w:val="00E33065"/>
    <w:rsid w:val="00E3313C"/>
    <w:rsid w:val="00E331E9"/>
    <w:rsid w:val="00E332C6"/>
    <w:rsid w:val="00E33425"/>
    <w:rsid w:val="00E33790"/>
    <w:rsid w:val="00E337C3"/>
    <w:rsid w:val="00E3389F"/>
    <w:rsid w:val="00E33B87"/>
    <w:rsid w:val="00E33E64"/>
    <w:rsid w:val="00E33E67"/>
    <w:rsid w:val="00E33FC3"/>
    <w:rsid w:val="00E34021"/>
    <w:rsid w:val="00E3445C"/>
    <w:rsid w:val="00E3451A"/>
    <w:rsid w:val="00E345CD"/>
    <w:rsid w:val="00E34842"/>
    <w:rsid w:val="00E34868"/>
    <w:rsid w:val="00E3499E"/>
    <w:rsid w:val="00E34AB3"/>
    <w:rsid w:val="00E34AD3"/>
    <w:rsid w:val="00E34E31"/>
    <w:rsid w:val="00E34E87"/>
    <w:rsid w:val="00E34EC6"/>
    <w:rsid w:val="00E34EFE"/>
    <w:rsid w:val="00E35441"/>
    <w:rsid w:val="00E35992"/>
    <w:rsid w:val="00E35B38"/>
    <w:rsid w:val="00E35B58"/>
    <w:rsid w:val="00E35E9C"/>
    <w:rsid w:val="00E35FE6"/>
    <w:rsid w:val="00E3624E"/>
    <w:rsid w:val="00E364E6"/>
    <w:rsid w:val="00E3688C"/>
    <w:rsid w:val="00E36CEA"/>
    <w:rsid w:val="00E36EE8"/>
    <w:rsid w:val="00E376D2"/>
    <w:rsid w:val="00E377BA"/>
    <w:rsid w:val="00E378EE"/>
    <w:rsid w:val="00E3794D"/>
    <w:rsid w:val="00E37D46"/>
    <w:rsid w:val="00E37DFD"/>
    <w:rsid w:val="00E37E71"/>
    <w:rsid w:val="00E40122"/>
    <w:rsid w:val="00E4022D"/>
    <w:rsid w:val="00E40287"/>
    <w:rsid w:val="00E404EE"/>
    <w:rsid w:val="00E4051F"/>
    <w:rsid w:val="00E4059E"/>
    <w:rsid w:val="00E40790"/>
    <w:rsid w:val="00E4093E"/>
    <w:rsid w:val="00E40A7D"/>
    <w:rsid w:val="00E40AE3"/>
    <w:rsid w:val="00E40B42"/>
    <w:rsid w:val="00E40C49"/>
    <w:rsid w:val="00E40CF7"/>
    <w:rsid w:val="00E40D2E"/>
    <w:rsid w:val="00E40D43"/>
    <w:rsid w:val="00E40E8C"/>
    <w:rsid w:val="00E41295"/>
    <w:rsid w:val="00E4154A"/>
    <w:rsid w:val="00E41684"/>
    <w:rsid w:val="00E416B7"/>
    <w:rsid w:val="00E4178B"/>
    <w:rsid w:val="00E41968"/>
    <w:rsid w:val="00E419C5"/>
    <w:rsid w:val="00E41C82"/>
    <w:rsid w:val="00E41CD4"/>
    <w:rsid w:val="00E41D2C"/>
    <w:rsid w:val="00E41F1B"/>
    <w:rsid w:val="00E4207B"/>
    <w:rsid w:val="00E426EC"/>
    <w:rsid w:val="00E42824"/>
    <w:rsid w:val="00E42946"/>
    <w:rsid w:val="00E42A62"/>
    <w:rsid w:val="00E42C00"/>
    <w:rsid w:val="00E42E0D"/>
    <w:rsid w:val="00E42E30"/>
    <w:rsid w:val="00E42EC2"/>
    <w:rsid w:val="00E42F18"/>
    <w:rsid w:val="00E4337C"/>
    <w:rsid w:val="00E435DB"/>
    <w:rsid w:val="00E439B9"/>
    <w:rsid w:val="00E43A1E"/>
    <w:rsid w:val="00E43B5C"/>
    <w:rsid w:val="00E43BCC"/>
    <w:rsid w:val="00E43C84"/>
    <w:rsid w:val="00E43D58"/>
    <w:rsid w:val="00E43E6E"/>
    <w:rsid w:val="00E43F01"/>
    <w:rsid w:val="00E4404A"/>
    <w:rsid w:val="00E44100"/>
    <w:rsid w:val="00E44253"/>
    <w:rsid w:val="00E4431E"/>
    <w:rsid w:val="00E443E9"/>
    <w:rsid w:val="00E44531"/>
    <w:rsid w:val="00E44731"/>
    <w:rsid w:val="00E44AA8"/>
    <w:rsid w:val="00E44BF9"/>
    <w:rsid w:val="00E451F9"/>
    <w:rsid w:val="00E45366"/>
    <w:rsid w:val="00E4549A"/>
    <w:rsid w:val="00E45509"/>
    <w:rsid w:val="00E4565A"/>
    <w:rsid w:val="00E45C50"/>
    <w:rsid w:val="00E45C83"/>
    <w:rsid w:val="00E45D3B"/>
    <w:rsid w:val="00E45D5B"/>
    <w:rsid w:val="00E45D96"/>
    <w:rsid w:val="00E45DEA"/>
    <w:rsid w:val="00E45E12"/>
    <w:rsid w:val="00E45F31"/>
    <w:rsid w:val="00E4610F"/>
    <w:rsid w:val="00E462A1"/>
    <w:rsid w:val="00E46642"/>
    <w:rsid w:val="00E467E4"/>
    <w:rsid w:val="00E468DF"/>
    <w:rsid w:val="00E46B05"/>
    <w:rsid w:val="00E46B19"/>
    <w:rsid w:val="00E46BBD"/>
    <w:rsid w:val="00E46D5B"/>
    <w:rsid w:val="00E46E1F"/>
    <w:rsid w:val="00E46ED8"/>
    <w:rsid w:val="00E46F73"/>
    <w:rsid w:val="00E4714C"/>
    <w:rsid w:val="00E471A9"/>
    <w:rsid w:val="00E474D3"/>
    <w:rsid w:val="00E47596"/>
    <w:rsid w:val="00E4765E"/>
    <w:rsid w:val="00E47863"/>
    <w:rsid w:val="00E47ADD"/>
    <w:rsid w:val="00E47B62"/>
    <w:rsid w:val="00E47CB5"/>
    <w:rsid w:val="00E47F72"/>
    <w:rsid w:val="00E50000"/>
    <w:rsid w:val="00E5019C"/>
    <w:rsid w:val="00E50654"/>
    <w:rsid w:val="00E506DB"/>
    <w:rsid w:val="00E5084B"/>
    <w:rsid w:val="00E50869"/>
    <w:rsid w:val="00E5086E"/>
    <w:rsid w:val="00E5090E"/>
    <w:rsid w:val="00E5097A"/>
    <w:rsid w:val="00E50A05"/>
    <w:rsid w:val="00E50A1C"/>
    <w:rsid w:val="00E50A8A"/>
    <w:rsid w:val="00E50CB8"/>
    <w:rsid w:val="00E50CDF"/>
    <w:rsid w:val="00E50E66"/>
    <w:rsid w:val="00E51166"/>
    <w:rsid w:val="00E5117A"/>
    <w:rsid w:val="00E5117D"/>
    <w:rsid w:val="00E511E4"/>
    <w:rsid w:val="00E51240"/>
    <w:rsid w:val="00E51246"/>
    <w:rsid w:val="00E51C9E"/>
    <w:rsid w:val="00E51EC8"/>
    <w:rsid w:val="00E520E8"/>
    <w:rsid w:val="00E52268"/>
    <w:rsid w:val="00E5251B"/>
    <w:rsid w:val="00E5254D"/>
    <w:rsid w:val="00E52567"/>
    <w:rsid w:val="00E529A4"/>
    <w:rsid w:val="00E52F90"/>
    <w:rsid w:val="00E5303D"/>
    <w:rsid w:val="00E53221"/>
    <w:rsid w:val="00E53712"/>
    <w:rsid w:val="00E53A00"/>
    <w:rsid w:val="00E53A7F"/>
    <w:rsid w:val="00E53C47"/>
    <w:rsid w:val="00E53CEC"/>
    <w:rsid w:val="00E53F2C"/>
    <w:rsid w:val="00E53F6F"/>
    <w:rsid w:val="00E53FF2"/>
    <w:rsid w:val="00E544A3"/>
    <w:rsid w:val="00E54722"/>
    <w:rsid w:val="00E54864"/>
    <w:rsid w:val="00E548FF"/>
    <w:rsid w:val="00E549DC"/>
    <w:rsid w:val="00E54A9C"/>
    <w:rsid w:val="00E54AA6"/>
    <w:rsid w:val="00E54B6B"/>
    <w:rsid w:val="00E54DEA"/>
    <w:rsid w:val="00E54EB2"/>
    <w:rsid w:val="00E54ECF"/>
    <w:rsid w:val="00E550EF"/>
    <w:rsid w:val="00E55249"/>
    <w:rsid w:val="00E55270"/>
    <w:rsid w:val="00E55413"/>
    <w:rsid w:val="00E55452"/>
    <w:rsid w:val="00E5586A"/>
    <w:rsid w:val="00E55A83"/>
    <w:rsid w:val="00E55B73"/>
    <w:rsid w:val="00E55CD7"/>
    <w:rsid w:val="00E55E02"/>
    <w:rsid w:val="00E56094"/>
    <w:rsid w:val="00E56320"/>
    <w:rsid w:val="00E56444"/>
    <w:rsid w:val="00E56446"/>
    <w:rsid w:val="00E5646C"/>
    <w:rsid w:val="00E565F0"/>
    <w:rsid w:val="00E565F3"/>
    <w:rsid w:val="00E56694"/>
    <w:rsid w:val="00E56F08"/>
    <w:rsid w:val="00E56FB3"/>
    <w:rsid w:val="00E57078"/>
    <w:rsid w:val="00E57187"/>
    <w:rsid w:val="00E572B7"/>
    <w:rsid w:val="00E574DB"/>
    <w:rsid w:val="00E576B2"/>
    <w:rsid w:val="00E577EA"/>
    <w:rsid w:val="00E57815"/>
    <w:rsid w:val="00E57A37"/>
    <w:rsid w:val="00E57C19"/>
    <w:rsid w:val="00E6002B"/>
    <w:rsid w:val="00E60333"/>
    <w:rsid w:val="00E60491"/>
    <w:rsid w:val="00E6058D"/>
    <w:rsid w:val="00E60664"/>
    <w:rsid w:val="00E607AE"/>
    <w:rsid w:val="00E60AAD"/>
    <w:rsid w:val="00E610B3"/>
    <w:rsid w:val="00E6151E"/>
    <w:rsid w:val="00E61663"/>
    <w:rsid w:val="00E61846"/>
    <w:rsid w:val="00E61A01"/>
    <w:rsid w:val="00E61B24"/>
    <w:rsid w:val="00E61B78"/>
    <w:rsid w:val="00E61D3F"/>
    <w:rsid w:val="00E62029"/>
    <w:rsid w:val="00E62357"/>
    <w:rsid w:val="00E624B1"/>
    <w:rsid w:val="00E626C6"/>
    <w:rsid w:val="00E62A48"/>
    <w:rsid w:val="00E62EB1"/>
    <w:rsid w:val="00E63429"/>
    <w:rsid w:val="00E6346A"/>
    <w:rsid w:val="00E6364E"/>
    <w:rsid w:val="00E63676"/>
    <w:rsid w:val="00E63A92"/>
    <w:rsid w:val="00E63B9D"/>
    <w:rsid w:val="00E63E20"/>
    <w:rsid w:val="00E63F1B"/>
    <w:rsid w:val="00E640C1"/>
    <w:rsid w:val="00E64528"/>
    <w:rsid w:val="00E64877"/>
    <w:rsid w:val="00E64B64"/>
    <w:rsid w:val="00E64DD0"/>
    <w:rsid w:val="00E64EA7"/>
    <w:rsid w:val="00E651BB"/>
    <w:rsid w:val="00E65539"/>
    <w:rsid w:val="00E65555"/>
    <w:rsid w:val="00E65564"/>
    <w:rsid w:val="00E655C8"/>
    <w:rsid w:val="00E6579A"/>
    <w:rsid w:val="00E65976"/>
    <w:rsid w:val="00E65AD6"/>
    <w:rsid w:val="00E65C72"/>
    <w:rsid w:val="00E65F7D"/>
    <w:rsid w:val="00E6628B"/>
    <w:rsid w:val="00E6634E"/>
    <w:rsid w:val="00E667BE"/>
    <w:rsid w:val="00E66A48"/>
    <w:rsid w:val="00E66CED"/>
    <w:rsid w:val="00E66D42"/>
    <w:rsid w:val="00E66D8D"/>
    <w:rsid w:val="00E67192"/>
    <w:rsid w:val="00E6721F"/>
    <w:rsid w:val="00E672E5"/>
    <w:rsid w:val="00E673D1"/>
    <w:rsid w:val="00E67978"/>
    <w:rsid w:val="00E67AE4"/>
    <w:rsid w:val="00E67CA2"/>
    <w:rsid w:val="00E67CCE"/>
    <w:rsid w:val="00E67F3C"/>
    <w:rsid w:val="00E701EB"/>
    <w:rsid w:val="00E704A7"/>
    <w:rsid w:val="00E70503"/>
    <w:rsid w:val="00E7055C"/>
    <w:rsid w:val="00E70657"/>
    <w:rsid w:val="00E708F6"/>
    <w:rsid w:val="00E70BF7"/>
    <w:rsid w:val="00E70D40"/>
    <w:rsid w:val="00E70D5D"/>
    <w:rsid w:val="00E70E26"/>
    <w:rsid w:val="00E71171"/>
    <w:rsid w:val="00E712F7"/>
    <w:rsid w:val="00E714CB"/>
    <w:rsid w:val="00E7188A"/>
    <w:rsid w:val="00E71C35"/>
    <w:rsid w:val="00E71C43"/>
    <w:rsid w:val="00E71F71"/>
    <w:rsid w:val="00E72062"/>
    <w:rsid w:val="00E720A6"/>
    <w:rsid w:val="00E72230"/>
    <w:rsid w:val="00E72485"/>
    <w:rsid w:val="00E724F7"/>
    <w:rsid w:val="00E725F2"/>
    <w:rsid w:val="00E72696"/>
    <w:rsid w:val="00E727D2"/>
    <w:rsid w:val="00E7287B"/>
    <w:rsid w:val="00E72C54"/>
    <w:rsid w:val="00E72CBD"/>
    <w:rsid w:val="00E72F66"/>
    <w:rsid w:val="00E7336E"/>
    <w:rsid w:val="00E73388"/>
    <w:rsid w:val="00E7372A"/>
    <w:rsid w:val="00E73780"/>
    <w:rsid w:val="00E73790"/>
    <w:rsid w:val="00E73D21"/>
    <w:rsid w:val="00E74312"/>
    <w:rsid w:val="00E743F2"/>
    <w:rsid w:val="00E744B9"/>
    <w:rsid w:val="00E744E7"/>
    <w:rsid w:val="00E74660"/>
    <w:rsid w:val="00E74760"/>
    <w:rsid w:val="00E74766"/>
    <w:rsid w:val="00E74CA5"/>
    <w:rsid w:val="00E74D02"/>
    <w:rsid w:val="00E74FA0"/>
    <w:rsid w:val="00E7524F"/>
    <w:rsid w:val="00E75661"/>
    <w:rsid w:val="00E757C1"/>
    <w:rsid w:val="00E757D5"/>
    <w:rsid w:val="00E7582F"/>
    <w:rsid w:val="00E75886"/>
    <w:rsid w:val="00E75888"/>
    <w:rsid w:val="00E759A4"/>
    <w:rsid w:val="00E759BA"/>
    <w:rsid w:val="00E75D52"/>
    <w:rsid w:val="00E75D6C"/>
    <w:rsid w:val="00E762A7"/>
    <w:rsid w:val="00E7662A"/>
    <w:rsid w:val="00E7688D"/>
    <w:rsid w:val="00E7692D"/>
    <w:rsid w:val="00E76BCB"/>
    <w:rsid w:val="00E76C20"/>
    <w:rsid w:val="00E76C50"/>
    <w:rsid w:val="00E76DD4"/>
    <w:rsid w:val="00E76DE6"/>
    <w:rsid w:val="00E76E95"/>
    <w:rsid w:val="00E77046"/>
    <w:rsid w:val="00E77148"/>
    <w:rsid w:val="00E77357"/>
    <w:rsid w:val="00E773E5"/>
    <w:rsid w:val="00E7780B"/>
    <w:rsid w:val="00E77839"/>
    <w:rsid w:val="00E77C92"/>
    <w:rsid w:val="00E77CAB"/>
    <w:rsid w:val="00E77CDA"/>
    <w:rsid w:val="00E77D66"/>
    <w:rsid w:val="00E77DE9"/>
    <w:rsid w:val="00E77EB5"/>
    <w:rsid w:val="00E802AC"/>
    <w:rsid w:val="00E80415"/>
    <w:rsid w:val="00E8048F"/>
    <w:rsid w:val="00E8049F"/>
    <w:rsid w:val="00E80851"/>
    <w:rsid w:val="00E80886"/>
    <w:rsid w:val="00E80949"/>
    <w:rsid w:val="00E813E6"/>
    <w:rsid w:val="00E815E7"/>
    <w:rsid w:val="00E81671"/>
    <w:rsid w:val="00E81A44"/>
    <w:rsid w:val="00E81B4E"/>
    <w:rsid w:val="00E821D6"/>
    <w:rsid w:val="00E8239C"/>
    <w:rsid w:val="00E8248A"/>
    <w:rsid w:val="00E82514"/>
    <w:rsid w:val="00E825BA"/>
    <w:rsid w:val="00E82811"/>
    <w:rsid w:val="00E82866"/>
    <w:rsid w:val="00E828C7"/>
    <w:rsid w:val="00E82D28"/>
    <w:rsid w:val="00E82E09"/>
    <w:rsid w:val="00E82FBE"/>
    <w:rsid w:val="00E83220"/>
    <w:rsid w:val="00E8328B"/>
    <w:rsid w:val="00E832FF"/>
    <w:rsid w:val="00E83612"/>
    <w:rsid w:val="00E83654"/>
    <w:rsid w:val="00E837C5"/>
    <w:rsid w:val="00E83A59"/>
    <w:rsid w:val="00E83DF4"/>
    <w:rsid w:val="00E83E84"/>
    <w:rsid w:val="00E8405C"/>
    <w:rsid w:val="00E84114"/>
    <w:rsid w:val="00E843FB"/>
    <w:rsid w:val="00E8446E"/>
    <w:rsid w:val="00E84672"/>
    <w:rsid w:val="00E846F6"/>
    <w:rsid w:val="00E847E8"/>
    <w:rsid w:val="00E84847"/>
    <w:rsid w:val="00E849A9"/>
    <w:rsid w:val="00E84AA6"/>
    <w:rsid w:val="00E84E7E"/>
    <w:rsid w:val="00E85087"/>
    <w:rsid w:val="00E85508"/>
    <w:rsid w:val="00E8554B"/>
    <w:rsid w:val="00E85592"/>
    <w:rsid w:val="00E856DE"/>
    <w:rsid w:val="00E85803"/>
    <w:rsid w:val="00E858D0"/>
    <w:rsid w:val="00E859E5"/>
    <w:rsid w:val="00E859F0"/>
    <w:rsid w:val="00E85AB6"/>
    <w:rsid w:val="00E85C35"/>
    <w:rsid w:val="00E85C68"/>
    <w:rsid w:val="00E85CAF"/>
    <w:rsid w:val="00E85ED9"/>
    <w:rsid w:val="00E85FA6"/>
    <w:rsid w:val="00E860C4"/>
    <w:rsid w:val="00E86169"/>
    <w:rsid w:val="00E8617F"/>
    <w:rsid w:val="00E86281"/>
    <w:rsid w:val="00E862FF"/>
    <w:rsid w:val="00E863FB"/>
    <w:rsid w:val="00E86663"/>
    <w:rsid w:val="00E866AE"/>
    <w:rsid w:val="00E86FF3"/>
    <w:rsid w:val="00E87006"/>
    <w:rsid w:val="00E87305"/>
    <w:rsid w:val="00E8737B"/>
    <w:rsid w:val="00E8762F"/>
    <w:rsid w:val="00E87766"/>
    <w:rsid w:val="00E877DD"/>
    <w:rsid w:val="00E87880"/>
    <w:rsid w:val="00E8793D"/>
    <w:rsid w:val="00E87A6C"/>
    <w:rsid w:val="00E87ACD"/>
    <w:rsid w:val="00E87C75"/>
    <w:rsid w:val="00E87DE8"/>
    <w:rsid w:val="00E87F47"/>
    <w:rsid w:val="00E90043"/>
    <w:rsid w:val="00E901C4"/>
    <w:rsid w:val="00E90314"/>
    <w:rsid w:val="00E90385"/>
    <w:rsid w:val="00E9038D"/>
    <w:rsid w:val="00E90556"/>
    <w:rsid w:val="00E905BF"/>
    <w:rsid w:val="00E90B34"/>
    <w:rsid w:val="00E90BE7"/>
    <w:rsid w:val="00E90CEF"/>
    <w:rsid w:val="00E90EED"/>
    <w:rsid w:val="00E91171"/>
    <w:rsid w:val="00E913AA"/>
    <w:rsid w:val="00E9142D"/>
    <w:rsid w:val="00E91466"/>
    <w:rsid w:val="00E9155B"/>
    <w:rsid w:val="00E9155D"/>
    <w:rsid w:val="00E91697"/>
    <w:rsid w:val="00E916C8"/>
    <w:rsid w:val="00E919C9"/>
    <w:rsid w:val="00E91AB2"/>
    <w:rsid w:val="00E91C7C"/>
    <w:rsid w:val="00E91CE5"/>
    <w:rsid w:val="00E91CEF"/>
    <w:rsid w:val="00E91EE6"/>
    <w:rsid w:val="00E91F39"/>
    <w:rsid w:val="00E91FB3"/>
    <w:rsid w:val="00E92532"/>
    <w:rsid w:val="00E9267B"/>
    <w:rsid w:val="00E92998"/>
    <w:rsid w:val="00E929AB"/>
    <w:rsid w:val="00E92B3B"/>
    <w:rsid w:val="00E92B85"/>
    <w:rsid w:val="00E92C37"/>
    <w:rsid w:val="00E92C52"/>
    <w:rsid w:val="00E92CE0"/>
    <w:rsid w:val="00E93088"/>
    <w:rsid w:val="00E930AA"/>
    <w:rsid w:val="00E93187"/>
    <w:rsid w:val="00E932BC"/>
    <w:rsid w:val="00E93338"/>
    <w:rsid w:val="00E93599"/>
    <w:rsid w:val="00E93904"/>
    <w:rsid w:val="00E93BA4"/>
    <w:rsid w:val="00E93FCF"/>
    <w:rsid w:val="00E942A8"/>
    <w:rsid w:val="00E944AD"/>
    <w:rsid w:val="00E94663"/>
    <w:rsid w:val="00E94880"/>
    <w:rsid w:val="00E94986"/>
    <w:rsid w:val="00E94A9D"/>
    <w:rsid w:val="00E94D42"/>
    <w:rsid w:val="00E94D4D"/>
    <w:rsid w:val="00E94F2F"/>
    <w:rsid w:val="00E94F95"/>
    <w:rsid w:val="00E9537B"/>
    <w:rsid w:val="00E95651"/>
    <w:rsid w:val="00E956F9"/>
    <w:rsid w:val="00E95AB9"/>
    <w:rsid w:val="00E95AC9"/>
    <w:rsid w:val="00E95C8F"/>
    <w:rsid w:val="00E95E54"/>
    <w:rsid w:val="00E95E9B"/>
    <w:rsid w:val="00E96586"/>
    <w:rsid w:val="00E9666C"/>
    <w:rsid w:val="00E966A8"/>
    <w:rsid w:val="00E96825"/>
    <w:rsid w:val="00E96A91"/>
    <w:rsid w:val="00E96A94"/>
    <w:rsid w:val="00E96D80"/>
    <w:rsid w:val="00E97468"/>
    <w:rsid w:val="00E977CF"/>
    <w:rsid w:val="00E97A61"/>
    <w:rsid w:val="00E97B2D"/>
    <w:rsid w:val="00E97FE7"/>
    <w:rsid w:val="00EA006A"/>
    <w:rsid w:val="00EA01C3"/>
    <w:rsid w:val="00EA02CB"/>
    <w:rsid w:val="00EA04BD"/>
    <w:rsid w:val="00EA0689"/>
    <w:rsid w:val="00EA0866"/>
    <w:rsid w:val="00EA0977"/>
    <w:rsid w:val="00EA0B1E"/>
    <w:rsid w:val="00EA0C01"/>
    <w:rsid w:val="00EA0CCF"/>
    <w:rsid w:val="00EA0CD0"/>
    <w:rsid w:val="00EA0DA9"/>
    <w:rsid w:val="00EA0DD1"/>
    <w:rsid w:val="00EA0E45"/>
    <w:rsid w:val="00EA0FDA"/>
    <w:rsid w:val="00EA1190"/>
    <w:rsid w:val="00EA13F0"/>
    <w:rsid w:val="00EA19D6"/>
    <w:rsid w:val="00EA1C5F"/>
    <w:rsid w:val="00EA1C83"/>
    <w:rsid w:val="00EA1E7E"/>
    <w:rsid w:val="00EA1EA5"/>
    <w:rsid w:val="00EA1EC9"/>
    <w:rsid w:val="00EA1FE8"/>
    <w:rsid w:val="00EA23E4"/>
    <w:rsid w:val="00EA242C"/>
    <w:rsid w:val="00EA24F4"/>
    <w:rsid w:val="00EA250C"/>
    <w:rsid w:val="00EA2585"/>
    <w:rsid w:val="00EA2BBD"/>
    <w:rsid w:val="00EA2C02"/>
    <w:rsid w:val="00EA2D5A"/>
    <w:rsid w:val="00EA2E22"/>
    <w:rsid w:val="00EA31A1"/>
    <w:rsid w:val="00EA3297"/>
    <w:rsid w:val="00EA34E2"/>
    <w:rsid w:val="00EA356C"/>
    <w:rsid w:val="00EA38FF"/>
    <w:rsid w:val="00EA393F"/>
    <w:rsid w:val="00EA3A26"/>
    <w:rsid w:val="00EA3FE0"/>
    <w:rsid w:val="00EA40B9"/>
    <w:rsid w:val="00EA40C1"/>
    <w:rsid w:val="00EA40F6"/>
    <w:rsid w:val="00EA4134"/>
    <w:rsid w:val="00EA4158"/>
    <w:rsid w:val="00EA423F"/>
    <w:rsid w:val="00EA43DF"/>
    <w:rsid w:val="00EA4527"/>
    <w:rsid w:val="00EA4937"/>
    <w:rsid w:val="00EA4974"/>
    <w:rsid w:val="00EA4E91"/>
    <w:rsid w:val="00EA4FE9"/>
    <w:rsid w:val="00EA5360"/>
    <w:rsid w:val="00EA54C3"/>
    <w:rsid w:val="00EA5549"/>
    <w:rsid w:val="00EA59F6"/>
    <w:rsid w:val="00EA606E"/>
    <w:rsid w:val="00EA6089"/>
    <w:rsid w:val="00EA611B"/>
    <w:rsid w:val="00EA64DB"/>
    <w:rsid w:val="00EA6771"/>
    <w:rsid w:val="00EA6792"/>
    <w:rsid w:val="00EA67A5"/>
    <w:rsid w:val="00EA6830"/>
    <w:rsid w:val="00EA687B"/>
    <w:rsid w:val="00EA69C0"/>
    <w:rsid w:val="00EA6A16"/>
    <w:rsid w:val="00EA6B1E"/>
    <w:rsid w:val="00EA6F29"/>
    <w:rsid w:val="00EA6F3F"/>
    <w:rsid w:val="00EA7487"/>
    <w:rsid w:val="00EA76B8"/>
    <w:rsid w:val="00EA790B"/>
    <w:rsid w:val="00EA7A3F"/>
    <w:rsid w:val="00EA7BD4"/>
    <w:rsid w:val="00EA7BE5"/>
    <w:rsid w:val="00EA7C37"/>
    <w:rsid w:val="00EA7F1C"/>
    <w:rsid w:val="00EB00E9"/>
    <w:rsid w:val="00EB00FA"/>
    <w:rsid w:val="00EB0116"/>
    <w:rsid w:val="00EB01FA"/>
    <w:rsid w:val="00EB02A9"/>
    <w:rsid w:val="00EB03A4"/>
    <w:rsid w:val="00EB054A"/>
    <w:rsid w:val="00EB0836"/>
    <w:rsid w:val="00EB09C2"/>
    <w:rsid w:val="00EB0A13"/>
    <w:rsid w:val="00EB0C24"/>
    <w:rsid w:val="00EB0F4D"/>
    <w:rsid w:val="00EB1374"/>
    <w:rsid w:val="00EB14A2"/>
    <w:rsid w:val="00EB15FD"/>
    <w:rsid w:val="00EB2464"/>
    <w:rsid w:val="00EB271D"/>
    <w:rsid w:val="00EB27EF"/>
    <w:rsid w:val="00EB2BAF"/>
    <w:rsid w:val="00EB2BB8"/>
    <w:rsid w:val="00EB2D98"/>
    <w:rsid w:val="00EB2F5F"/>
    <w:rsid w:val="00EB3352"/>
    <w:rsid w:val="00EB338A"/>
    <w:rsid w:val="00EB3762"/>
    <w:rsid w:val="00EB380E"/>
    <w:rsid w:val="00EB3A08"/>
    <w:rsid w:val="00EB3BF3"/>
    <w:rsid w:val="00EB40ED"/>
    <w:rsid w:val="00EB444C"/>
    <w:rsid w:val="00EB44A2"/>
    <w:rsid w:val="00EB45E6"/>
    <w:rsid w:val="00EB463D"/>
    <w:rsid w:val="00EB48D4"/>
    <w:rsid w:val="00EB4AD1"/>
    <w:rsid w:val="00EB4C04"/>
    <w:rsid w:val="00EB4E36"/>
    <w:rsid w:val="00EB4ED5"/>
    <w:rsid w:val="00EB4FF4"/>
    <w:rsid w:val="00EB505C"/>
    <w:rsid w:val="00EB5186"/>
    <w:rsid w:val="00EB527F"/>
    <w:rsid w:val="00EB534F"/>
    <w:rsid w:val="00EB5625"/>
    <w:rsid w:val="00EB581E"/>
    <w:rsid w:val="00EB58A7"/>
    <w:rsid w:val="00EB5988"/>
    <w:rsid w:val="00EB59CF"/>
    <w:rsid w:val="00EB5AC3"/>
    <w:rsid w:val="00EB5BBC"/>
    <w:rsid w:val="00EB5D2B"/>
    <w:rsid w:val="00EB60AC"/>
    <w:rsid w:val="00EB630A"/>
    <w:rsid w:val="00EB6435"/>
    <w:rsid w:val="00EB6930"/>
    <w:rsid w:val="00EB6A9C"/>
    <w:rsid w:val="00EB6B10"/>
    <w:rsid w:val="00EB6E2F"/>
    <w:rsid w:val="00EB7195"/>
    <w:rsid w:val="00EB73FF"/>
    <w:rsid w:val="00EB746A"/>
    <w:rsid w:val="00EB74F6"/>
    <w:rsid w:val="00EB753F"/>
    <w:rsid w:val="00EB76E0"/>
    <w:rsid w:val="00EB7A56"/>
    <w:rsid w:val="00EB7B8F"/>
    <w:rsid w:val="00EB7DC8"/>
    <w:rsid w:val="00EB7F79"/>
    <w:rsid w:val="00EB97BB"/>
    <w:rsid w:val="00EC0133"/>
    <w:rsid w:val="00EC0177"/>
    <w:rsid w:val="00EC086E"/>
    <w:rsid w:val="00EC092A"/>
    <w:rsid w:val="00EC0A75"/>
    <w:rsid w:val="00EC0CA1"/>
    <w:rsid w:val="00EC0FE8"/>
    <w:rsid w:val="00EC14E2"/>
    <w:rsid w:val="00EC18DC"/>
    <w:rsid w:val="00EC1B02"/>
    <w:rsid w:val="00EC1BDF"/>
    <w:rsid w:val="00EC1D5A"/>
    <w:rsid w:val="00EC24CC"/>
    <w:rsid w:val="00EC294A"/>
    <w:rsid w:val="00EC2A68"/>
    <w:rsid w:val="00EC2A83"/>
    <w:rsid w:val="00EC2F4A"/>
    <w:rsid w:val="00EC2F61"/>
    <w:rsid w:val="00EC2FC1"/>
    <w:rsid w:val="00EC34B7"/>
    <w:rsid w:val="00EC36D8"/>
    <w:rsid w:val="00EC37C5"/>
    <w:rsid w:val="00EC3AA3"/>
    <w:rsid w:val="00EC3CC8"/>
    <w:rsid w:val="00EC3D14"/>
    <w:rsid w:val="00EC3D6B"/>
    <w:rsid w:val="00EC41D2"/>
    <w:rsid w:val="00EC41F1"/>
    <w:rsid w:val="00EC4303"/>
    <w:rsid w:val="00EC447B"/>
    <w:rsid w:val="00EC44A9"/>
    <w:rsid w:val="00EC4570"/>
    <w:rsid w:val="00EC45CC"/>
    <w:rsid w:val="00EC464F"/>
    <w:rsid w:val="00EC47A3"/>
    <w:rsid w:val="00EC4848"/>
    <w:rsid w:val="00EC485D"/>
    <w:rsid w:val="00EC4A67"/>
    <w:rsid w:val="00EC4B3B"/>
    <w:rsid w:val="00EC4D5B"/>
    <w:rsid w:val="00EC4DA6"/>
    <w:rsid w:val="00EC4F25"/>
    <w:rsid w:val="00EC5090"/>
    <w:rsid w:val="00EC51A8"/>
    <w:rsid w:val="00EC5258"/>
    <w:rsid w:val="00EC5875"/>
    <w:rsid w:val="00EC58A7"/>
    <w:rsid w:val="00EC5E4F"/>
    <w:rsid w:val="00EC5F6E"/>
    <w:rsid w:val="00EC6033"/>
    <w:rsid w:val="00EC6177"/>
    <w:rsid w:val="00EC619E"/>
    <w:rsid w:val="00EC61B8"/>
    <w:rsid w:val="00EC6334"/>
    <w:rsid w:val="00EC655D"/>
    <w:rsid w:val="00EC66A9"/>
    <w:rsid w:val="00EC6789"/>
    <w:rsid w:val="00EC68D1"/>
    <w:rsid w:val="00EC69F9"/>
    <w:rsid w:val="00EC6AF3"/>
    <w:rsid w:val="00EC6B9A"/>
    <w:rsid w:val="00EC6BAC"/>
    <w:rsid w:val="00EC6C15"/>
    <w:rsid w:val="00EC6DEE"/>
    <w:rsid w:val="00EC6E05"/>
    <w:rsid w:val="00EC6E55"/>
    <w:rsid w:val="00EC6F2A"/>
    <w:rsid w:val="00EC7005"/>
    <w:rsid w:val="00EC710F"/>
    <w:rsid w:val="00EC73F3"/>
    <w:rsid w:val="00EC759E"/>
    <w:rsid w:val="00EC7732"/>
    <w:rsid w:val="00EC7913"/>
    <w:rsid w:val="00EC7A9C"/>
    <w:rsid w:val="00EC7ACB"/>
    <w:rsid w:val="00EC7B65"/>
    <w:rsid w:val="00EC7C04"/>
    <w:rsid w:val="00EC7C42"/>
    <w:rsid w:val="00EC7E5F"/>
    <w:rsid w:val="00EC7EB8"/>
    <w:rsid w:val="00EC7EBA"/>
    <w:rsid w:val="00EC7F0A"/>
    <w:rsid w:val="00EC7FE5"/>
    <w:rsid w:val="00EC9EA0"/>
    <w:rsid w:val="00ED02D8"/>
    <w:rsid w:val="00ED03BF"/>
    <w:rsid w:val="00ED07D9"/>
    <w:rsid w:val="00ED0939"/>
    <w:rsid w:val="00ED0974"/>
    <w:rsid w:val="00ED0991"/>
    <w:rsid w:val="00ED0B73"/>
    <w:rsid w:val="00ED0E6B"/>
    <w:rsid w:val="00ED0ECF"/>
    <w:rsid w:val="00ED10C7"/>
    <w:rsid w:val="00ED1331"/>
    <w:rsid w:val="00ED15FB"/>
    <w:rsid w:val="00ED1835"/>
    <w:rsid w:val="00ED1AED"/>
    <w:rsid w:val="00ED1B87"/>
    <w:rsid w:val="00ED1D90"/>
    <w:rsid w:val="00ED1DDA"/>
    <w:rsid w:val="00ED1E51"/>
    <w:rsid w:val="00ED1FB7"/>
    <w:rsid w:val="00ED2351"/>
    <w:rsid w:val="00ED270D"/>
    <w:rsid w:val="00ED277E"/>
    <w:rsid w:val="00ED27F2"/>
    <w:rsid w:val="00ED281E"/>
    <w:rsid w:val="00ED28DE"/>
    <w:rsid w:val="00ED2C22"/>
    <w:rsid w:val="00ED2D21"/>
    <w:rsid w:val="00ED33C0"/>
    <w:rsid w:val="00ED33D6"/>
    <w:rsid w:val="00ED3555"/>
    <w:rsid w:val="00ED362E"/>
    <w:rsid w:val="00ED38C1"/>
    <w:rsid w:val="00ED3957"/>
    <w:rsid w:val="00ED3C70"/>
    <w:rsid w:val="00ED3D09"/>
    <w:rsid w:val="00ED3F74"/>
    <w:rsid w:val="00ED417D"/>
    <w:rsid w:val="00ED42F6"/>
    <w:rsid w:val="00ED4434"/>
    <w:rsid w:val="00ED45F3"/>
    <w:rsid w:val="00ED4760"/>
    <w:rsid w:val="00ED47AE"/>
    <w:rsid w:val="00ED48AB"/>
    <w:rsid w:val="00ED4B90"/>
    <w:rsid w:val="00ED4EFC"/>
    <w:rsid w:val="00ED5117"/>
    <w:rsid w:val="00ED511D"/>
    <w:rsid w:val="00ED530B"/>
    <w:rsid w:val="00ED530E"/>
    <w:rsid w:val="00ED53FC"/>
    <w:rsid w:val="00ED550E"/>
    <w:rsid w:val="00ED552F"/>
    <w:rsid w:val="00ED57FB"/>
    <w:rsid w:val="00ED5928"/>
    <w:rsid w:val="00ED5952"/>
    <w:rsid w:val="00ED5A26"/>
    <w:rsid w:val="00ED5A4E"/>
    <w:rsid w:val="00ED5B4E"/>
    <w:rsid w:val="00ED5B89"/>
    <w:rsid w:val="00ED5C4E"/>
    <w:rsid w:val="00ED5D39"/>
    <w:rsid w:val="00ED5E44"/>
    <w:rsid w:val="00ED5ED9"/>
    <w:rsid w:val="00ED6171"/>
    <w:rsid w:val="00ED61CE"/>
    <w:rsid w:val="00ED62ED"/>
    <w:rsid w:val="00ED6763"/>
    <w:rsid w:val="00ED6924"/>
    <w:rsid w:val="00ED6973"/>
    <w:rsid w:val="00ED6F64"/>
    <w:rsid w:val="00ED7245"/>
    <w:rsid w:val="00ED7518"/>
    <w:rsid w:val="00ED75C8"/>
    <w:rsid w:val="00ED7743"/>
    <w:rsid w:val="00ED774F"/>
    <w:rsid w:val="00ED7774"/>
    <w:rsid w:val="00ED7AD5"/>
    <w:rsid w:val="00ED7AF3"/>
    <w:rsid w:val="00ED7C07"/>
    <w:rsid w:val="00ED7F90"/>
    <w:rsid w:val="00ED7FFE"/>
    <w:rsid w:val="00EE00B7"/>
    <w:rsid w:val="00EE02F9"/>
    <w:rsid w:val="00EE061A"/>
    <w:rsid w:val="00EE0696"/>
    <w:rsid w:val="00EE071B"/>
    <w:rsid w:val="00EE0B64"/>
    <w:rsid w:val="00EE0BAF"/>
    <w:rsid w:val="00EE0DC0"/>
    <w:rsid w:val="00EE0E8C"/>
    <w:rsid w:val="00EE0F01"/>
    <w:rsid w:val="00EE0FB9"/>
    <w:rsid w:val="00EE104C"/>
    <w:rsid w:val="00EE1250"/>
    <w:rsid w:val="00EE125F"/>
    <w:rsid w:val="00EE1636"/>
    <w:rsid w:val="00EE1C7D"/>
    <w:rsid w:val="00EE1F82"/>
    <w:rsid w:val="00EE1FF9"/>
    <w:rsid w:val="00EE202F"/>
    <w:rsid w:val="00EE226E"/>
    <w:rsid w:val="00EE26C1"/>
    <w:rsid w:val="00EE26E5"/>
    <w:rsid w:val="00EE278B"/>
    <w:rsid w:val="00EE28BA"/>
    <w:rsid w:val="00EE2ED5"/>
    <w:rsid w:val="00EE2F8B"/>
    <w:rsid w:val="00EE3126"/>
    <w:rsid w:val="00EE3217"/>
    <w:rsid w:val="00EE33CB"/>
    <w:rsid w:val="00EE3A9E"/>
    <w:rsid w:val="00EE3BEE"/>
    <w:rsid w:val="00EE3E0E"/>
    <w:rsid w:val="00EE3E49"/>
    <w:rsid w:val="00EE46C9"/>
    <w:rsid w:val="00EE473B"/>
    <w:rsid w:val="00EE475D"/>
    <w:rsid w:val="00EE47A2"/>
    <w:rsid w:val="00EE47BD"/>
    <w:rsid w:val="00EE4804"/>
    <w:rsid w:val="00EE4871"/>
    <w:rsid w:val="00EE4A2F"/>
    <w:rsid w:val="00EE4A70"/>
    <w:rsid w:val="00EE4C64"/>
    <w:rsid w:val="00EE4C90"/>
    <w:rsid w:val="00EE4D4D"/>
    <w:rsid w:val="00EE4F2B"/>
    <w:rsid w:val="00EE5183"/>
    <w:rsid w:val="00EE5314"/>
    <w:rsid w:val="00EE53D3"/>
    <w:rsid w:val="00EE57AB"/>
    <w:rsid w:val="00EE5AD4"/>
    <w:rsid w:val="00EE5D90"/>
    <w:rsid w:val="00EE5EEF"/>
    <w:rsid w:val="00EE6080"/>
    <w:rsid w:val="00EE617C"/>
    <w:rsid w:val="00EE65B1"/>
    <w:rsid w:val="00EE65B2"/>
    <w:rsid w:val="00EE670F"/>
    <w:rsid w:val="00EE6847"/>
    <w:rsid w:val="00EE68F8"/>
    <w:rsid w:val="00EE6B02"/>
    <w:rsid w:val="00EE6B3A"/>
    <w:rsid w:val="00EE6B84"/>
    <w:rsid w:val="00EE6C1C"/>
    <w:rsid w:val="00EE6F13"/>
    <w:rsid w:val="00EE74A8"/>
    <w:rsid w:val="00EE74CA"/>
    <w:rsid w:val="00EE75DD"/>
    <w:rsid w:val="00EE7613"/>
    <w:rsid w:val="00EE779A"/>
    <w:rsid w:val="00EE7CEE"/>
    <w:rsid w:val="00EE7F88"/>
    <w:rsid w:val="00EF01BC"/>
    <w:rsid w:val="00EF01C8"/>
    <w:rsid w:val="00EF02AC"/>
    <w:rsid w:val="00EF067D"/>
    <w:rsid w:val="00EF0A83"/>
    <w:rsid w:val="00EF0BAF"/>
    <w:rsid w:val="00EF0CC2"/>
    <w:rsid w:val="00EF0F23"/>
    <w:rsid w:val="00EF0FD6"/>
    <w:rsid w:val="00EF10E7"/>
    <w:rsid w:val="00EF11EB"/>
    <w:rsid w:val="00EF12A5"/>
    <w:rsid w:val="00EF1326"/>
    <w:rsid w:val="00EF148B"/>
    <w:rsid w:val="00EF15CE"/>
    <w:rsid w:val="00EF15FE"/>
    <w:rsid w:val="00EF1669"/>
    <w:rsid w:val="00EF1698"/>
    <w:rsid w:val="00EF17AE"/>
    <w:rsid w:val="00EF1895"/>
    <w:rsid w:val="00EF18F8"/>
    <w:rsid w:val="00EF19F0"/>
    <w:rsid w:val="00EF1B75"/>
    <w:rsid w:val="00EF1BEA"/>
    <w:rsid w:val="00EF1C92"/>
    <w:rsid w:val="00EF1D70"/>
    <w:rsid w:val="00EF1DE2"/>
    <w:rsid w:val="00EF1FDE"/>
    <w:rsid w:val="00EF279C"/>
    <w:rsid w:val="00EF27D1"/>
    <w:rsid w:val="00EF2926"/>
    <w:rsid w:val="00EF2938"/>
    <w:rsid w:val="00EF2A48"/>
    <w:rsid w:val="00EF2A4F"/>
    <w:rsid w:val="00EF2B16"/>
    <w:rsid w:val="00EF2E97"/>
    <w:rsid w:val="00EF317C"/>
    <w:rsid w:val="00EF323D"/>
    <w:rsid w:val="00EF33BD"/>
    <w:rsid w:val="00EF3564"/>
    <w:rsid w:val="00EF387E"/>
    <w:rsid w:val="00EF38EE"/>
    <w:rsid w:val="00EF38F1"/>
    <w:rsid w:val="00EF394E"/>
    <w:rsid w:val="00EF3EA3"/>
    <w:rsid w:val="00EF3FB7"/>
    <w:rsid w:val="00EF3FE8"/>
    <w:rsid w:val="00EF4078"/>
    <w:rsid w:val="00EF415A"/>
    <w:rsid w:val="00EF41A9"/>
    <w:rsid w:val="00EF420B"/>
    <w:rsid w:val="00EF43B6"/>
    <w:rsid w:val="00EF446B"/>
    <w:rsid w:val="00EF44AC"/>
    <w:rsid w:val="00EF44CB"/>
    <w:rsid w:val="00EF4742"/>
    <w:rsid w:val="00EF4795"/>
    <w:rsid w:val="00EF4956"/>
    <w:rsid w:val="00EF49DE"/>
    <w:rsid w:val="00EF4B51"/>
    <w:rsid w:val="00EF52EB"/>
    <w:rsid w:val="00EF550E"/>
    <w:rsid w:val="00EF5619"/>
    <w:rsid w:val="00EF5630"/>
    <w:rsid w:val="00EF56A3"/>
    <w:rsid w:val="00EF5BDE"/>
    <w:rsid w:val="00EF5C6C"/>
    <w:rsid w:val="00EF5DA5"/>
    <w:rsid w:val="00EF5E0C"/>
    <w:rsid w:val="00EF6033"/>
    <w:rsid w:val="00EF608B"/>
    <w:rsid w:val="00EF60AD"/>
    <w:rsid w:val="00EF6155"/>
    <w:rsid w:val="00EF62D8"/>
    <w:rsid w:val="00EF62E7"/>
    <w:rsid w:val="00EF633F"/>
    <w:rsid w:val="00EF662F"/>
    <w:rsid w:val="00EF674B"/>
    <w:rsid w:val="00EF6A03"/>
    <w:rsid w:val="00EF6C4D"/>
    <w:rsid w:val="00EF6D83"/>
    <w:rsid w:val="00EF6E86"/>
    <w:rsid w:val="00EF6ED0"/>
    <w:rsid w:val="00EF6F87"/>
    <w:rsid w:val="00EF707C"/>
    <w:rsid w:val="00EF717A"/>
    <w:rsid w:val="00EF7289"/>
    <w:rsid w:val="00EF741F"/>
    <w:rsid w:val="00EF7429"/>
    <w:rsid w:val="00EF74DF"/>
    <w:rsid w:val="00EF75FF"/>
    <w:rsid w:val="00EF76CE"/>
    <w:rsid w:val="00EF7723"/>
    <w:rsid w:val="00EF77DE"/>
    <w:rsid w:val="00EF79DB"/>
    <w:rsid w:val="00EF7CC1"/>
    <w:rsid w:val="00EF7CDB"/>
    <w:rsid w:val="00EF7D38"/>
    <w:rsid w:val="00EF7D3E"/>
    <w:rsid w:val="00EF7E1D"/>
    <w:rsid w:val="00EF9AD8"/>
    <w:rsid w:val="00F002F9"/>
    <w:rsid w:val="00F00463"/>
    <w:rsid w:val="00F00798"/>
    <w:rsid w:val="00F007B0"/>
    <w:rsid w:val="00F0090A"/>
    <w:rsid w:val="00F00A5B"/>
    <w:rsid w:val="00F00ACB"/>
    <w:rsid w:val="00F00BA0"/>
    <w:rsid w:val="00F00D24"/>
    <w:rsid w:val="00F00EF9"/>
    <w:rsid w:val="00F011E2"/>
    <w:rsid w:val="00F01495"/>
    <w:rsid w:val="00F016B0"/>
    <w:rsid w:val="00F01792"/>
    <w:rsid w:val="00F017A5"/>
    <w:rsid w:val="00F01A55"/>
    <w:rsid w:val="00F01A73"/>
    <w:rsid w:val="00F01BE5"/>
    <w:rsid w:val="00F01C4F"/>
    <w:rsid w:val="00F01CB7"/>
    <w:rsid w:val="00F01DFB"/>
    <w:rsid w:val="00F0204F"/>
    <w:rsid w:val="00F0247B"/>
    <w:rsid w:val="00F024AD"/>
    <w:rsid w:val="00F024EC"/>
    <w:rsid w:val="00F02940"/>
    <w:rsid w:val="00F02BE7"/>
    <w:rsid w:val="00F02CEE"/>
    <w:rsid w:val="00F02FC8"/>
    <w:rsid w:val="00F031AB"/>
    <w:rsid w:val="00F03334"/>
    <w:rsid w:val="00F033BC"/>
    <w:rsid w:val="00F03473"/>
    <w:rsid w:val="00F035F7"/>
    <w:rsid w:val="00F036CF"/>
    <w:rsid w:val="00F036EC"/>
    <w:rsid w:val="00F03726"/>
    <w:rsid w:val="00F038E6"/>
    <w:rsid w:val="00F03B2D"/>
    <w:rsid w:val="00F03BF4"/>
    <w:rsid w:val="00F03CD7"/>
    <w:rsid w:val="00F03FFC"/>
    <w:rsid w:val="00F045CA"/>
    <w:rsid w:val="00F04A79"/>
    <w:rsid w:val="00F04D1F"/>
    <w:rsid w:val="00F04F1E"/>
    <w:rsid w:val="00F0506B"/>
    <w:rsid w:val="00F052C4"/>
    <w:rsid w:val="00F05749"/>
    <w:rsid w:val="00F0583D"/>
    <w:rsid w:val="00F05974"/>
    <w:rsid w:val="00F059DD"/>
    <w:rsid w:val="00F05A6C"/>
    <w:rsid w:val="00F05A9C"/>
    <w:rsid w:val="00F05C8D"/>
    <w:rsid w:val="00F05EA0"/>
    <w:rsid w:val="00F05EA2"/>
    <w:rsid w:val="00F0616D"/>
    <w:rsid w:val="00F063BD"/>
    <w:rsid w:val="00F0658B"/>
    <w:rsid w:val="00F0669B"/>
    <w:rsid w:val="00F0687A"/>
    <w:rsid w:val="00F06881"/>
    <w:rsid w:val="00F06A5C"/>
    <w:rsid w:val="00F06B34"/>
    <w:rsid w:val="00F06D3A"/>
    <w:rsid w:val="00F07105"/>
    <w:rsid w:val="00F07118"/>
    <w:rsid w:val="00F07214"/>
    <w:rsid w:val="00F072B5"/>
    <w:rsid w:val="00F07405"/>
    <w:rsid w:val="00F07522"/>
    <w:rsid w:val="00F0766E"/>
    <w:rsid w:val="00F07C9B"/>
    <w:rsid w:val="00F10074"/>
    <w:rsid w:val="00F100A4"/>
    <w:rsid w:val="00F1027D"/>
    <w:rsid w:val="00F1035D"/>
    <w:rsid w:val="00F10840"/>
    <w:rsid w:val="00F10859"/>
    <w:rsid w:val="00F108D9"/>
    <w:rsid w:val="00F10B30"/>
    <w:rsid w:val="00F10DA9"/>
    <w:rsid w:val="00F10EA8"/>
    <w:rsid w:val="00F10EBF"/>
    <w:rsid w:val="00F11014"/>
    <w:rsid w:val="00F11066"/>
    <w:rsid w:val="00F11188"/>
    <w:rsid w:val="00F113F4"/>
    <w:rsid w:val="00F116D1"/>
    <w:rsid w:val="00F11A0F"/>
    <w:rsid w:val="00F11A16"/>
    <w:rsid w:val="00F11BD5"/>
    <w:rsid w:val="00F11C03"/>
    <w:rsid w:val="00F11CF8"/>
    <w:rsid w:val="00F11D3C"/>
    <w:rsid w:val="00F120B7"/>
    <w:rsid w:val="00F12272"/>
    <w:rsid w:val="00F1242B"/>
    <w:rsid w:val="00F12656"/>
    <w:rsid w:val="00F126A4"/>
    <w:rsid w:val="00F128FA"/>
    <w:rsid w:val="00F12B2F"/>
    <w:rsid w:val="00F12F44"/>
    <w:rsid w:val="00F13140"/>
    <w:rsid w:val="00F13246"/>
    <w:rsid w:val="00F1363E"/>
    <w:rsid w:val="00F136A0"/>
    <w:rsid w:val="00F13887"/>
    <w:rsid w:val="00F139EC"/>
    <w:rsid w:val="00F13D4B"/>
    <w:rsid w:val="00F13DCD"/>
    <w:rsid w:val="00F1414F"/>
    <w:rsid w:val="00F141F5"/>
    <w:rsid w:val="00F14474"/>
    <w:rsid w:val="00F14495"/>
    <w:rsid w:val="00F14547"/>
    <w:rsid w:val="00F1456A"/>
    <w:rsid w:val="00F1463D"/>
    <w:rsid w:val="00F148FD"/>
    <w:rsid w:val="00F149C2"/>
    <w:rsid w:val="00F14CF2"/>
    <w:rsid w:val="00F14D1D"/>
    <w:rsid w:val="00F14DCA"/>
    <w:rsid w:val="00F14F6A"/>
    <w:rsid w:val="00F15252"/>
    <w:rsid w:val="00F152AC"/>
    <w:rsid w:val="00F152F8"/>
    <w:rsid w:val="00F15309"/>
    <w:rsid w:val="00F15352"/>
    <w:rsid w:val="00F15472"/>
    <w:rsid w:val="00F155DC"/>
    <w:rsid w:val="00F157A0"/>
    <w:rsid w:val="00F15A06"/>
    <w:rsid w:val="00F15AFA"/>
    <w:rsid w:val="00F15B3C"/>
    <w:rsid w:val="00F15C42"/>
    <w:rsid w:val="00F15DFA"/>
    <w:rsid w:val="00F15E3C"/>
    <w:rsid w:val="00F16046"/>
    <w:rsid w:val="00F1648E"/>
    <w:rsid w:val="00F16529"/>
    <w:rsid w:val="00F1668A"/>
    <w:rsid w:val="00F16879"/>
    <w:rsid w:val="00F1699F"/>
    <w:rsid w:val="00F16AEF"/>
    <w:rsid w:val="00F16B1E"/>
    <w:rsid w:val="00F16CC4"/>
    <w:rsid w:val="00F16D29"/>
    <w:rsid w:val="00F16EFD"/>
    <w:rsid w:val="00F16FF1"/>
    <w:rsid w:val="00F1705C"/>
    <w:rsid w:val="00F1708C"/>
    <w:rsid w:val="00F17149"/>
    <w:rsid w:val="00F17152"/>
    <w:rsid w:val="00F1732C"/>
    <w:rsid w:val="00F1749D"/>
    <w:rsid w:val="00F1783E"/>
    <w:rsid w:val="00F17967"/>
    <w:rsid w:val="00F17B67"/>
    <w:rsid w:val="00F17E14"/>
    <w:rsid w:val="00F17FFD"/>
    <w:rsid w:val="00F20114"/>
    <w:rsid w:val="00F20246"/>
    <w:rsid w:val="00F2026D"/>
    <w:rsid w:val="00F20308"/>
    <w:rsid w:val="00F20365"/>
    <w:rsid w:val="00F20366"/>
    <w:rsid w:val="00F2036F"/>
    <w:rsid w:val="00F20374"/>
    <w:rsid w:val="00F2037B"/>
    <w:rsid w:val="00F20A94"/>
    <w:rsid w:val="00F20FA1"/>
    <w:rsid w:val="00F2103C"/>
    <w:rsid w:val="00F21086"/>
    <w:rsid w:val="00F2122A"/>
    <w:rsid w:val="00F214DA"/>
    <w:rsid w:val="00F21509"/>
    <w:rsid w:val="00F2150B"/>
    <w:rsid w:val="00F21666"/>
    <w:rsid w:val="00F21869"/>
    <w:rsid w:val="00F2188F"/>
    <w:rsid w:val="00F21A00"/>
    <w:rsid w:val="00F21A67"/>
    <w:rsid w:val="00F21C55"/>
    <w:rsid w:val="00F21CAB"/>
    <w:rsid w:val="00F21FE8"/>
    <w:rsid w:val="00F2213A"/>
    <w:rsid w:val="00F2235C"/>
    <w:rsid w:val="00F223D9"/>
    <w:rsid w:val="00F22571"/>
    <w:rsid w:val="00F22736"/>
    <w:rsid w:val="00F22828"/>
    <w:rsid w:val="00F22A80"/>
    <w:rsid w:val="00F22C3B"/>
    <w:rsid w:val="00F22C45"/>
    <w:rsid w:val="00F22FA4"/>
    <w:rsid w:val="00F2326F"/>
    <w:rsid w:val="00F23299"/>
    <w:rsid w:val="00F23371"/>
    <w:rsid w:val="00F23473"/>
    <w:rsid w:val="00F234D0"/>
    <w:rsid w:val="00F239F8"/>
    <w:rsid w:val="00F23ACA"/>
    <w:rsid w:val="00F23B37"/>
    <w:rsid w:val="00F23D45"/>
    <w:rsid w:val="00F23D97"/>
    <w:rsid w:val="00F23FBF"/>
    <w:rsid w:val="00F24075"/>
    <w:rsid w:val="00F240A7"/>
    <w:rsid w:val="00F240CE"/>
    <w:rsid w:val="00F24312"/>
    <w:rsid w:val="00F24318"/>
    <w:rsid w:val="00F243BD"/>
    <w:rsid w:val="00F24DAA"/>
    <w:rsid w:val="00F24E1D"/>
    <w:rsid w:val="00F24F44"/>
    <w:rsid w:val="00F2504B"/>
    <w:rsid w:val="00F2520B"/>
    <w:rsid w:val="00F2573C"/>
    <w:rsid w:val="00F25880"/>
    <w:rsid w:val="00F25951"/>
    <w:rsid w:val="00F25B98"/>
    <w:rsid w:val="00F26058"/>
    <w:rsid w:val="00F26129"/>
    <w:rsid w:val="00F26247"/>
    <w:rsid w:val="00F262B8"/>
    <w:rsid w:val="00F26404"/>
    <w:rsid w:val="00F2641A"/>
    <w:rsid w:val="00F26457"/>
    <w:rsid w:val="00F264D8"/>
    <w:rsid w:val="00F2657E"/>
    <w:rsid w:val="00F266E7"/>
    <w:rsid w:val="00F26AA9"/>
    <w:rsid w:val="00F26B57"/>
    <w:rsid w:val="00F26C8D"/>
    <w:rsid w:val="00F26CF5"/>
    <w:rsid w:val="00F26DFB"/>
    <w:rsid w:val="00F26E5C"/>
    <w:rsid w:val="00F26F19"/>
    <w:rsid w:val="00F2711C"/>
    <w:rsid w:val="00F27224"/>
    <w:rsid w:val="00F272A9"/>
    <w:rsid w:val="00F2786A"/>
    <w:rsid w:val="00F27A1A"/>
    <w:rsid w:val="00F27A7F"/>
    <w:rsid w:val="00F27AD9"/>
    <w:rsid w:val="00F27BEE"/>
    <w:rsid w:val="00F27E8F"/>
    <w:rsid w:val="00F27F56"/>
    <w:rsid w:val="00F27F61"/>
    <w:rsid w:val="00F3006B"/>
    <w:rsid w:val="00F30391"/>
    <w:rsid w:val="00F304E7"/>
    <w:rsid w:val="00F307F0"/>
    <w:rsid w:val="00F307F7"/>
    <w:rsid w:val="00F30CCF"/>
    <w:rsid w:val="00F30E02"/>
    <w:rsid w:val="00F30E33"/>
    <w:rsid w:val="00F30EE3"/>
    <w:rsid w:val="00F31042"/>
    <w:rsid w:val="00F311F4"/>
    <w:rsid w:val="00F31311"/>
    <w:rsid w:val="00F3152F"/>
    <w:rsid w:val="00F319C8"/>
    <w:rsid w:val="00F319E0"/>
    <w:rsid w:val="00F31A13"/>
    <w:rsid w:val="00F31C3D"/>
    <w:rsid w:val="00F31C97"/>
    <w:rsid w:val="00F31D9E"/>
    <w:rsid w:val="00F31F99"/>
    <w:rsid w:val="00F321DB"/>
    <w:rsid w:val="00F32438"/>
    <w:rsid w:val="00F32513"/>
    <w:rsid w:val="00F3253E"/>
    <w:rsid w:val="00F32802"/>
    <w:rsid w:val="00F329B7"/>
    <w:rsid w:val="00F32AD6"/>
    <w:rsid w:val="00F32C49"/>
    <w:rsid w:val="00F32D76"/>
    <w:rsid w:val="00F32F77"/>
    <w:rsid w:val="00F3338E"/>
    <w:rsid w:val="00F333CD"/>
    <w:rsid w:val="00F33429"/>
    <w:rsid w:val="00F33702"/>
    <w:rsid w:val="00F33778"/>
    <w:rsid w:val="00F3379C"/>
    <w:rsid w:val="00F338FF"/>
    <w:rsid w:val="00F339C9"/>
    <w:rsid w:val="00F33D84"/>
    <w:rsid w:val="00F33E3C"/>
    <w:rsid w:val="00F33F2B"/>
    <w:rsid w:val="00F33F39"/>
    <w:rsid w:val="00F33FD9"/>
    <w:rsid w:val="00F340C3"/>
    <w:rsid w:val="00F3413F"/>
    <w:rsid w:val="00F34215"/>
    <w:rsid w:val="00F34259"/>
    <w:rsid w:val="00F343BF"/>
    <w:rsid w:val="00F349B0"/>
    <w:rsid w:val="00F34B71"/>
    <w:rsid w:val="00F34CC1"/>
    <w:rsid w:val="00F34E00"/>
    <w:rsid w:val="00F34E8A"/>
    <w:rsid w:val="00F34F45"/>
    <w:rsid w:val="00F35057"/>
    <w:rsid w:val="00F3544C"/>
    <w:rsid w:val="00F3548D"/>
    <w:rsid w:val="00F35594"/>
    <w:rsid w:val="00F356B5"/>
    <w:rsid w:val="00F35B74"/>
    <w:rsid w:val="00F360CD"/>
    <w:rsid w:val="00F362B3"/>
    <w:rsid w:val="00F36458"/>
    <w:rsid w:val="00F364E0"/>
    <w:rsid w:val="00F3661A"/>
    <w:rsid w:val="00F3681E"/>
    <w:rsid w:val="00F369E5"/>
    <w:rsid w:val="00F36CB1"/>
    <w:rsid w:val="00F36F2A"/>
    <w:rsid w:val="00F3719D"/>
    <w:rsid w:val="00F372F7"/>
    <w:rsid w:val="00F37513"/>
    <w:rsid w:val="00F37780"/>
    <w:rsid w:val="00F3780B"/>
    <w:rsid w:val="00F37A19"/>
    <w:rsid w:val="00F37A86"/>
    <w:rsid w:val="00F37B88"/>
    <w:rsid w:val="00F37B9F"/>
    <w:rsid w:val="00F40056"/>
    <w:rsid w:val="00F400E7"/>
    <w:rsid w:val="00F40457"/>
    <w:rsid w:val="00F4052F"/>
    <w:rsid w:val="00F40554"/>
    <w:rsid w:val="00F4058F"/>
    <w:rsid w:val="00F40655"/>
    <w:rsid w:val="00F40BCC"/>
    <w:rsid w:val="00F40FD9"/>
    <w:rsid w:val="00F41349"/>
    <w:rsid w:val="00F413C4"/>
    <w:rsid w:val="00F413C6"/>
    <w:rsid w:val="00F41800"/>
    <w:rsid w:val="00F41835"/>
    <w:rsid w:val="00F42260"/>
    <w:rsid w:val="00F42369"/>
    <w:rsid w:val="00F42411"/>
    <w:rsid w:val="00F42BA3"/>
    <w:rsid w:val="00F42D22"/>
    <w:rsid w:val="00F42ECE"/>
    <w:rsid w:val="00F42EF4"/>
    <w:rsid w:val="00F4320D"/>
    <w:rsid w:val="00F432EB"/>
    <w:rsid w:val="00F4339C"/>
    <w:rsid w:val="00F435A5"/>
    <w:rsid w:val="00F4390E"/>
    <w:rsid w:val="00F43ACD"/>
    <w:rsid w:val="00F43E81"/>
    <w:rsid w:val="00F4407E"/>
    <w:rsid w:val="00F44083"/>
    <w:rsid w:val="00F440B4"/>
    <w:rsid w:val="00F44132"/>
    <w:rsid w:val="00F44139"/>
    <w:rsid w:val="00F4416D"/>
    <w:rsid w:val="00F4426D"/>
    <w:rsid w:val="00F44333"/>
    <w:rsid w:val="00F44684"/>
    <w:rsid w:val="00F44774"/>
    <w:rsid w:val="00F4483D"/>
    <w:rsid w:val="00F4496B"/>
    <w:rsid w:val="00F44A36"/>
    <w:rsid w:val="00F44A3E"/>
    <w:rsid w:val="00F44B80"/>
    <w:rsid w:val="00F44D67"/>
    <w:rsid w:val="00F45303"/>
    <w:rsid w:val="00F453D0"/>
    <w:rsid w:val="00F4543A"/>
    <w:rsid w:val="00F45871"/>
    <w:rsid w:val="00F45B9E"/>
    <w:rsid w:val="00F45BDF"/>
    <w:rsid w:val="00F46280"/>
    <w:rsid w:val="00F46372"/>
    <w:rsid w:val="00F46ACF"/>
    <w:rsid w:val="00F46AE5"/>
    <w:rsid w:val="00F46B50"/>
    <w:rsid w:val="00F46C52"/>
    <w:rsid w:val="00F46DDD"/>
    <w:rsid w:val="00F46E2B"/>
    <w:rsid w:val="00F46ED9"/>
    <w:rsid w:val="00F46EE5"/>
    <w:rsid w:val="00F46FAB"/>
    <w:rsid w:val="00F47421"/>
    <w:rsid w:val="00F4742E"/>
    <w:rsid w:val="00F474C8"/>
    <w:rsid w:val="00F474D2"/>
    <w:rsid w:val="00F47522"/>
    <w:rsid w:val="00F47623"/>
    <w:rsid w:val="00F47627"/>
    <w:rsid w:val="00F476AC"/>
    <w:rsid w:val="00F476DA"/>
    <w:rsid w:val="00F47AAB"/>
    <w:rsid w:val="00F47D27"/>
    <w:rsid w:val="00F47D5F"/>
    <w:rsid w:val="00F47E1D"/>
    <w:rsid w:val="00F50010"/>
    <w:rsid w:val="00F50327"/>
    <w:rsid w:val="00F5037E"/>
    <w:rsid w:val="00F50445"/>
    <w:rsid w:val="00F50450"/>
    <w:rsid w:val="00F50565"/>
    <w:rsid w:val="00F505C2"/>
    <w:rsid w:val="00F506A6"/>
    <w:rsid w:val="00F506AE"/>
    <w:rsid w:val="00F50713"/>
    <w:rsid w:val="00F5090B"/>
    <w:rsid w:val="00F50BCC"/>
    <w:rsid w:val="00F50D01"/>
    <w:rsid w:val="00F510FA"/>
    <w:rsid w:val="00F511A3"/>
    <w:rsid w:val="00F511E7"/>
    <w:rsid w:val="00F51397"/>
    <w:rsid w:val="00F51443"/>
    <w:rsid w:val="00F516EF"/>
    <w:rsid w:val="00F5185B"/>
    <w:rsid w:val="00F51C2C"/>
    <w:rsid w:val="00F51F83"/>
    <w:rsid w:val="00F522FE"/>
    <w:rsid w:val="00F5246B"/>
    <w:rsid w:val="00F52485"/>
    <w:rsid w:val="00F52495"/>
    <w:rsid w:val="00F52858"/>
    <w:rsid w:val="00F52862"/>
    <w:rsid w:val="00F52B53"/>
    <w:rsid w:val="00F52BAB"/>
    <w:rsid w:val="00F52BB6"/>
    <w:rsid w:val="00F52C99"/>
    <w:rsid w:val="00F52C9C"/>
    <w:rsid w:val="00F52D97"/>
    <w:rsid w:val="00F52EAC"/>
    <w:rsid w:val="00F530BE"/>
    <w:rsid w:val="00F532DA"/>
    <w:rsid w:val="00F5352E"/>
    <w:rsid w:val="00F53753"/>
    <w:rsid w:val="00F539F0"/>
    <w:rsid w:val="00F5402F"/>
    <w:rsid w:val="00F541A6"/>
    <w:rsid w:val="00F54209"/>
    <w:rsid w:val="00F5432D"/>
    <w:rsid w:val="00F54AB9"/>
    <w:rsid w:val="00F54CC8"/>
    <w:rsid w:val="00F54EA7"/>
    <w:rsid w:val="00F54F85"/>
    <w:rsid w:val="00F55291"/>
    <w:rsid w:val="00F55355"/>
    <w:rsid w:val="00F553E0"/>
    <w:rsid w:val="00F55964"/>
    <w:rsid w:val="00F55CD7"/>
    <w:rsid w:val="00F55CE4"/>
    <w:rsid w:val="00F55E2B"/>
    <w:rsid w:val="00F561B2"/>
    <w:rsid w:val="00F56216"/>
    <w:rsid w:val="00F56626"/>
    <w:rsid w:val="00F56707"/>
    <w:rsid w:val="00F567A1"/>
    <w:rsid w:val="00F568D8"/>
    <w:rsid w:val="00F56B7E"/>
    <w:rsid w:val="00F56B83"/>
    <w:rsid w:val="00F56C88"/>
    <w:rsid w:val="00F56E15"/>
    <w:rsid w:val="00F572B7"/>
    <w:rsid w:val="00F575B2"/>
    <w:rsid w:val="00F57645"/>
    <w:rsid w:val="00F57648"/>
    <w:rsid w:val="00F57841"/>
    <w:rsid w:val="00F578ED"/>
    <w:rsid w:val="00F57C56"/>
    <w:rsid w:val="00F57DBB"/>
    <w:rsid w:val="00F57FBD"/>
    <w:rsid w:val="00F60102"/>
    <w:rsid w:val="00F6013B"/>
    <w:rsid w:val="00F60265"/>
    <w:rsid w:val="00F60432"/>
    <w:rsid w:val="00F607E6"/>
    <w:rsid w:val="00F608C0"/>
    <w:rsid w:val="00F60981"/>
    <w:rsid w:val="00F60CC3"/>
    <w:rsid w:val="00F60D28"/>
    <w:rsid w:val="00F60DA9"/>
    <w:rsid w:val="00F60DAC"/>
    <w:rsid w:val="00F60E31"/>
    <w:rsid w:val="00F60FED"/>
    <w:rsid w:val="00F610C5"/>
    <w:rsid w:val="00F613FA"/>
    <w:rsid w:val="00F6160E"/>
    <w:rsid w:val="00F61649"/>
    <w:rsid w:val="00F6164C"/>
    <w:rsid w:val="00F6171F"/>
    <w:rsid w:val="00F61962"/>
    <w:rsid w:val="00F619E4"/>
    <w:rsid w:val="00F61A0E"/>
    <w:rsid w:val="00F61B03"/>
    <w:rsid w:val="00F61B25"/>
    <w:rsid w:val="00F61FC7"/>
    <w:rsid w:val="00F6204C"/>
    <w:rsid w:val="00F62279"/>
    <w:rsid w:val="00F6228D"/>
    <w:rsid w:val="00F622BA"/>
    <w:rsid w:val="00F6286C"/>
    <w:rsid w:val="00F62908"/>
    <w:rsid w:val="00F62E61"/>
    <w:rsid w:val="00F632F9"/>
    <w:rsid w:val="00F633CC"/>
    <w:rsid w:val="00F63442"/>
    <w:rsid w:val="00F63475"/>
    <w:rsid w:val="00F634AF"/>
    <w:rsid w:val="00F6350D"/>
    <w:rsid w:val="00F63B6C"/>
    <w:rsid w:val="00F63B84"/>
    <w:rsid w:val="00F63BEA"/>
    <w:rsid w:val="00F63DBE"/>
    <w:rsid w:val="00F64001"/>
    <w:rsid w:val="00F64309"/>
    <w:rsid w:val="00F64571"/>
    <w:rsid w:val="00F64592"/>
    <w:rsid w:val="00F645D0"/>
    <w:rsid w:val="00F64B97"/>
    <w:rsid w:val="00F64CE4"/>
    <w:rsid w:val="00F64D15"/>
    <w:rsid w:val="00F64D4D"/>
    <w:rsid w:val="00F64DB9"/>
    <w:rsid w:val="00F64E67"/>
    <w:rsid w:val="00F651F5"/>
    <w:rsid w:val="00F653C0"/>
    <w:rsid w:val="00F65A83"/>
    <w:rsid w:val="00F65CBF"/>
    <w:rsid w:val="00F65CD8"/>
    <w:rsid w:val="00F65FC1"/>
    <w:rsid w:val="00F6603F"/>
    <w:rsid w:val="00F66236"/>
    <w:rsid w:val="00F6629E"/>
    <w:rsid w:val="00F6653D"/>
    <w:rsid w:val="00F66553"/>
    <w:rsid w:val="00F669AD"/>
    <w:rsid w:val="00F66B2A"/>
    <w:rsid w:val="00F66C4F"/>
    <w:rsid w:val="00F66CCA"/>
    <w:rsid w:val="00F66D2E"/>
    <w:rsid w:val="00F66DD1"/>
    <w:rsid w:val="00F66DE4"/>
    <w:rsid w:val="00F66E30"/>
    <w:rsid w:val="00F66F4D"/>
    <w:rsid w:val="00F66F7B"/>
    <w:rsid w:val="00F6710D"/>
    <w:rsid w:val="00F672D7"/>
    <w:rsid w:val="00F675B3"/>
    <w:rsid w:val="00F675CC"/>
    <w:rsid w:val="00F675D2"/>
    <w:rsid w:val="00F6760B"/>
    <w:rsid w:val="00F676B4"/>
    <w:rsid w:val="00F676C0"/>
    <w:rsid w:val="00F67BC1"/>
    <w:rsid w:val="00F67D7B"/>
    <w:rsid w:val="00F67EC0"/>
    <w:rsid w:val="00F6E8D4"/>
    <w:rsid w:val="00F70055"/>
    <w:rsid w:val="00F7005A"/>
    <w:rsid w:val="00F702C7"/>
    <w:rsid w:val="00F70374"/>
    <w:rsid w:val="00F708B0"/>
    <w:rsid w:val="00F70A7F"/>
    <w:rsid w:val="00F70B37"/>
    <w:rsid w:val="00F70CC0"/>
    <w:rsid w:val="00F70FCF"/>
    <w:rsid w:val="00F712DC"/>
    <w:rsid w:val="00F7173F"/>
    <w:rsid w:val="00F718F6"/>
    <w:rsid w:val="00F71B38"/>
    <w:rsid w:val="00F71B43"/>
    <w:rsid w:val="00F71B65"/>
    <w:rsid w:val="00F71BFC"/>
    <w:rsid w:val="00F71C47"/>
    <w:rsid w:val="00F71C8C"/>
    <w:rsid w:val="00F71D03"/>
    <w:rsid w:val="00F71DDD"/>
    <w:rsid w:val="00F71E76"/>
    <w:rsid w:val="00F7201D"/>
    <w:rsid w:val="00F7207B"/>
    <w:rsid w:val="00F721F7"/>
    <w:rsid w:val="00F72275"/>
    <w:rsid w:val="00F72351"/>
    <w:rsid w:val="00F7236D"/>
    <w:rsid w:val="00F72375"/>
    <w:rsid w:val="00F72491"/>
    <w:rsid w:val="00F724C8"/>
    <w:rsid w:val="00F72723"/>
    <w:rsid w:val="00F72758"/>
    <w:rsid w:val="00F727D3"/>
    <w:rsid w:val="00F7285A"/>
    <w:rsid w:val="00F7296A"/>
    <w:rsid w:val="00F72998"/>
    <w:rsid w:val="00F72A67"/>
    <w:rsid w:val="00F72D33"/>
    <w:rsid w:val="00F72D4E"/>
    <w:rsid w:val="00F73206"/>
    <w:rsid w:val="00F7322F"/>
    <w:rsid w:val="00F73232"/>
    <w:rsid w:val="00F73368"/>
    <w:rsid w:val="00F7349C"/>
    <w:rsid w:val="00F73841"/>
    <w:rsid w:val="00F73906"/>
    <w:rsid w:val="00F740A1"/>
    <w:rsid w:val="00F740F6"/>
    <w:rsid w:val="00F742FC"/>
    <w:rsid w:val="00F74388"/>
    <w:rsid w:val="00F743E8"/>
    <w:rsid w:val="00F744A7"/>
    <w:rsid w:val="00F74522"/>
    <w:rsid w:val="00F74B0C"/>
    <w:rsid w:val="00F74B5E"/>
    <w:rsid w:val="00F74C52"/>
    <w:rsid w:val="00F74E72"/>
    <w:rsid w:val="00F74F2B"/>
    <w:rsid w:val="00F75481"/>
    <w:rsid w:val="00F75902"/>
    <w:rsid w:val="00F7597E"/>
    <w:rsid w:val="00F75C7A"/>
    <w:rsid w:val="00F75CA1"/>
    <w:rsid w:val="00F75D77"/>
    <w:rsid w:val="00F763BC"/>
    <w:rsid w:val="00F76431"/>
    <w:rsid w:val="00F768F5"/>
    <w:rsid w:val="00F76DB5"/>
    <w:rsid w:val="00F76DB7"/>
    <w:rsid w:val="00F76EDA"/>
    <w:rsid w:val="00F76F19"/>
    <w:rsid w:val="00F770D6"/>
    <w:rsid w:val="00F77349"/>
    <w:rsid w:val="00F77611"/>
    <w:rsid w:val="00F77690"/>
    <w:rsid w:val="00F77897"/>
    <w:rsid w:val="00F77A79"/>
    <w:rsid w:val="00F77AF9"/>
    <w:rsid w:val="00F77BC7"/>
    <w:rsid w:val="00F77C92"/>
    <w:rsid w:val="00F77CCE"/>
    <w:rsid w:val="00F77CEB"/>
    <w:rsid w:val="00F77E19"/>
    <w:rsid w:val="00F77E81"/>
    <w:rsid w:val="00F77EE4"/>
    <w:rsid w:val="00F804C3"/>
    <w:rsid w:val="00F808DE"/>
    <w:rsid w:val="00F80A85"/>
    <w:rsid w:val="00F80B49"/>
    <w:rsid w:val="00F80C99"/>
    <w:rsid w:val="00F80DE9"/>
    <w:rsid w:val="00F80FE8"/>
    <w:rsid w:val="00F8104C"/>
    <w:rsid w:val="00F813BD"/>
    <w:rsid w:val="00F814BB"/>
    <w:rsid w:val="00F81588"/>
    <w:rsid w:val="00F8166A"/>
    <w:rsid w:val="00F81AB9"/>
    <w:rsid w:val="00F81AD6"/>
    <w:rsid w:val="00F81B0B"/>
    <w:rsid w:val="00F81B52"/>
    <w:rsid w:val="00F81B60"/>
    <w:rsid w:val="00F81C92"/>
    <w:rsid w:val="00F81CDF"/>
    <w:rsid w:val="00F81FDF"/>
    <w:rsid w:val="00F822A7"/>
    <w:rsid w:val="00F822DF"/>
    <w:rsid w:val="00F8248C"/>
    <w:rsid w:val="00F824F4"/>
    <w:rsid w:val="00F82517"/>
    <w:rsid w:val="00F82791"/>
    <w:rsid w:val="00F8294C"/>
    <w:rsid w:val="00F82AD5"/>
    <w:rsid w:val="00F82B03"/>
    <w:rsid w:val="00F82DC3"/>
    <w:rsid w:val="00F83003"/>
    <w:rsid w:val="00F832A0"/>
    <w:rsid w:val="00F83357"/>
    <w:rsid w:val="00F834D6"/>
    <w:rsid w:val="00F834F3"/>
    <w:rsid w:val="00F837DC"/>
    <w:rsid w:val="00F83963"/>
    <w:rsid w:val="00F83D0D"/>
    <w:rsid w:val="00F83F38"/>
    <w:rsid w:val="00F83FBC"/>
    <w:rsid w:val="00F8461C"/>
    <w:rsid w:val="00F846DD"/>
    <w:rsid w:val="00F84BAA"/>
    <w:rsid w:val="00F84BB3"/>
    <w:rsid w:val="00F84BD0"/>
    <w:rsid w:val="00F84BD2"/>
    <w:rsid w:val="00F84F9E"/>
    <w:rsid w:val="00F85066"/>
    <w:rsid w:val="00F85425"/>
    <w:rsid w:val="00F854E3"/>
    <w:rsid w:val="00F8556E"/>
    <w:rsid w:val="00F859F5"/>
    <w:rsid w:val="00F85A68"/>
    <w:rsid w:val="00F85B84"/>
    <w:rsid w:val="00F85BAC"/>
    <w:rsid w:val="00F85C37"/>
    <w:rsid w:val="00F85ED7"/>
    <w:rsid w:val="00F8627C"/>
    <w:rsid w:val="00F86356"/>
    <w:rsid w:val="00F86738"/>
    <w:rsid w:val="00F86787"/>
    <w:rsid w:val="00F868F8"/>
    <w:rsid w:val="00F86BAC"/>
    <w:rsid w:val="00F86C8A"/>
    <w:rsid w:val="00F87139"/>
    <w:rsid w:val="00F87206"/>
    <w:rsid w:val="00F872CB"/>
    <w:rsid w:val="00F873EB"/>
    <w:rsid w:val="00F87433"/>
    <w:rsid w:val="00F875BC"/>
    <w:rsid w:val="00F875BF"/>
    <w:rsid w:val="00F87656"/>
    <w:rsid w:val="00F87661"/>
    <w:rsid w:val="00F8789C"/>
    <w:rsid w:val="00F87907"/>
    <w:rsid w:val="00F87BA7"/>
    <w:rsid w:val="00F87C3A"/>
    <w:rsid w:val="00F87C69"/>
    <w:rsid w:val="00F87D2E"/>
    <w:rsid w:val="00F87DB2"/>
    <w:rsid w:val="00F87DCD"/>
    <w:rsid w:val="00F87E62"/>
    <w:rsid w:val="00F87EE3"/>
    <w:rsid w:val="00F90012"/>
    <w:rsid w:val="00F9015D"/>
    <w:rsid w:val="00F9019F"/>
    <w:rsid w:val="00F901F3"/>
    <w:rsid w:val="00F9043A"/>
    <w:rsid w:val="00F90710"/>
    <w:rsid w:val="00F90721"/>
    <w:rsid w:val="00F9079C"/>
    <w:rsid w:val="00F907E1"/>
    <w:rsid w:val="00F90A53"/>
    <w:rsid w:val="00F90A91"/>
    <w:rsid w:val="00F90B54"/>
    <w:rsid w:val="00F90B6D"/>
    <w:rsid w:val="00F90CB4"/>
    <w:rsid w:val="00F90E85"/>
    <w:rsid w:val="00F90FDD"/>
    <w:rsid w:val="00F91101"/>
    <w:rsid w:val="00F9117E"/>
    <w:rsid w:val="00F91343"/>
    <w:rsid w:val="00F9165D"/>
    <w:rsid w:val="00F916B2"/>
    <w:rsid w:val="00F91731"/>
    <w:rsid w:val="00F917C3"/>
    <w:rsid w:val="00F91874"/>
    <w:rsid w:val="00F91AD0"/>
    <w:rsid w:val="00F91F5A"/>
    <w:rsid w:val="00F9224E"/>
    <w:rsid w:val="00F92334"/>
    <w:rsid w:val="00F92392"/>
    <w:rsid w:val="00F9242D"/>
    <w:rsid w:val="00F92437"/>
    <w:rsid w:val="00F92465"/>
    <w:rsid w:val="00F92466"/>
    <w:rsid w:val="00F924BB"/>
    <w:rsid w:val="00F92523"/>
    <w:rsid w:val="00F92781"/>
    <w:rsid w:val="00F928C9"/>
    <w:rsid w:val="00F92C1D"/>
    <w:rsid w:val="00F92C79"/>
    <w:rsid w:val="00F92C90"/>
    <w:rsid w:val="00F92CB5"/>
    <w:rsid w:val="00F92CDB"/>
    <w:rsid w:val="00F92E22"/>
    <w:rsid w:val="00F930B6"/>
    <w:rsid w:val="00F93465"/>
    <w:rsid w:val="00F93897"/>
    <w:rsid w:val="00F93B1D"/>
    <w:rsid w:val="00F93C63"/>
    <w:rsid w:val="00F93D35"/>
    <w:rsid w:val="00F93D74"/>
    <w:rsid w:val="00F93DB4"/>
    <w:rsid w:val="00F93E78"/>
    <w:rsid w:val="00F93EF0"/>
    <w:rsid w:val="00F93EF1"/>
    <w:rsid w:val="00F93F7F"/>
    <w:rsid w:val="00F93F80"/>
    <w:rsid w:val="00F94000"/>
    <w:rsid w:val="00F94131"/>
    <w:rsid w:val="00F94470"/>
    <w:rsid w:val="00F94513"/>
    <w:rsid w:val="00F94529"/>
    <w:rsid w:val="00F948BB"/>
    <w:rsid w:val="00F949C0"/>
    <w:rsid w:val="00F94A84"/>
    <w:rsid w:val="00F94C36"/>
    <w:rsid w:val="00F94CD2"/>
    <w:rsid w:val="00F95511"/>
    <w:rsid w:val="00F956C6"/>
    <w:rsid w:val="00F957B5"/>
    <w:rsid w:val="00F957CE"/>
    <w:rsid w:val="00F957F2"/>
    <w:rsid w:val="00F958DE"/>
    <w:rsid w:val="00F9594E"/>
    <w:rsid w:val="00F95B15"/>
    <w:rsid w:val="00F95C39"/>
    <w:rsid w:val="00F95CC8"/>
    <w:rsid w:val="00F95D72"/>
    <w:rsid w:val="00F95EAF"/>
    <w:rsid w:val="00F95FBB"/>
    <w:rsid w:val="00F95FD0"/>
    <w:rsid w:val="00F962EA"/>
    <w:rsid w:val="00F9635A"/>
    <w:rsid w:val="00F96497"/>
    <w:rsid w:val="00F96516"/>
    <w:rsid w:val="00F96626"/>
    <w:rsid w:val="00F96C76"/>
    <w:rsid w:val="00F96CD1"/>
    <w:rsid w:val="00F96E72"/>
    <w:rsid w:val="00F97104"/>
    <w:rsid w:val="00F97247"/>
    <w:rsid w:val="00F977D6"/>
    <w:rsid w:val="00F97BF6"/>
    <w:rsid w:val="00F97C8C"/>
    <w:rsid w:val="00F97DEE"/>
    <w:rsid w:val="00F97E86"/>
    <w:rsid w:val="00F97FA1"/>
    <w:rsid w:val="00FA0366"/>
    <w:rsid w:val="00FA0654"/>
    <w:rsid w:val="00FA0704"/>
    <w:rsid w:val="00FA09B3"/>
    <w:rsid w:val="00FA0A95"/>
    <w:rsid w:val="00FA0E78"/>
    <w:rsid w:val="00FA0F6B"/>
    <w:rsid w:val="00FA13A2"/>
    <w:rsid w:val="00FA14CD"/>
    <w:rsid w:val="00FA18EF"/>
    <w:rsid w:val="00FA1AE5"/>
    <w:rsid w:val="00FA1CD5"/>
    <w:rsid w:val="00FA1CEE"/>
    <w:rsid w:val="00FA1DB0"/>
    <w:rsid w:val="00FA1F1C"/>
    <w:rsid w:val="00FA21A6"/>
    <w:rsid w:val="00FA229C"/>
    <w:rsid w:val="00FA23A2"/>
    <w:rsid w:val="00FA2404"/>
    <w:rsid w:val="00FA2543"/>
    <w:rsid w:val="00FA2550"/>
    <w:rsid w:val="00FA264C"/>
    <w:rsid w:val="00FA2945"/>
    <w:rsid w:val="00FA2B11"/>
    <w:rsid w:val="00FA2FBB"/>
    <w:rsid w:val="00FA301D"/>
    <w:rsid w:val="00FA3035"/>
    <w:rsid w:val="00FA3532"/>
    <w:rsid w:val="00FA35A1"/>
    <w:rsid w:val="00FA371B"/>
    <w:rsid w:val="00FA3B9A"/>
    <w:rsid w:val="00FA3E43"/>
    <w:rsid w:val="00FA3FDC"/>
    <w:rsid w:val="00FA40A9"/>
    <w:rsid w:val="00FA41AE"/>
    <w:rsid w:val="00FA41B3"/>
    <w:rsid w:val="00FA41BE"/>
    <w:rsid w:val="00FA41C4"/>
    <w:rsid w:val="00FA47B0"/>
    <w:rsid w:val="00FA49F3"/>
    <w:rsid w:val="00FA4B7B"/>
    <w:rsid w:val="00FA4E1F"/>
    <w:rsid w:val="00FA4E5D"/>
    <w:rsid w:val="00FA4E5E"/>
    <w:rsid w:val="00FA4ED0"/>
    <w:rsid w:val="00FA5040"/>
    <w:rsid w:val="00FA51BE"/>
    <w:rsid w:val="00FA5247"/>
    <w:rsid w:val="00FA533E"/>
    <w:rsid w:val="00FA5A07"/>
    <w:rsid w:val="00FA618F"/>
    <w:rsid w:val="00FA6220"/>
    <w:rsid w:val="00FA6228"/>
    <w:rsid w:val="00FA64A4"/>
    <w:rsid w:val="00FA65FA"/>
    <w:rsid w:val="00FA67E1"/>
    <w:rsid w:val="00FA67E6"/>
    <w:rsid w:val="00FA6817"/>
    <w:rsid w:val="00FA6B63"/>
    <w:rsid w:val="00FA6EC7"/>
    <w:rsid w:val="00FA709C"/>
    <w:rsid w:val="00FA7961"/>
    <w:rsid w:val="00FA79FD"/>
    <w:rsid w:val="00FB0046"/>
    <w:rsid w:val="00FB0051"/>
    <w:rsid w:val="00FB014D"/>
    <w:rsid w:val="00FB048B"/>
    <w:rsid w:val="00FB0754"/>
    <w:rsid w:val="00FB07A2"/>
    <w:rsid w:val="00FB07BC"/>
    <w:rsid w:val="00FB0815"/>
    <w:rsid w:val="00FB0B45"/>
    <w:rsid w:val="00FB0B83"/>
    <w:rsid w:val="00FB0FAC"/>
    <w:rsid w:val="00FB0FFA"/>
    <w:rsid w:val="00FB158F"/>
    <w:rsid w:val="00FB15B1"/>
    <w:rsid w:val="00FB199B"/>
    <w:rsid w:val="00FB1BC0"/>
    <w:rsid w:val="00FB1D3E"/>
    <w:rsid w:val="00FB1E36"/>
    <w:rsid w:val="00FB1FB5"/>
    <w:rsid w:val="00FB2018"/>
    <w:rsid w:val="00FB22A4"/>
    <w:rsid w:val="00FB2677"/>
    <w:rsid w:val="00FB2932"/>
    <w:rsid w:val="00FB298E"/>
    <w:rsid w:val="00FB3164"/>
    <w:rsid w:val="00FB3246"/>
    <w:rsid w:val="00FB326D"/>
    <w:rsid w:val="00FB376F"/>
    <w:rsid w:val="00FB38C6"/>
    <w:rsid w:val="00FB3DDE"/>
    <w:rsid w:val="00FB4165"/>
    <w:rsid w:val="00FB46FA"/>
    <w:rsid w:val="00FB48F8"/>
    <w:rsid w:val="00FB490A"/>
    <w:rsid w:val="00FB4951"/>
    <w:rsid w:val="00FB4AA8"/>
    <w:rsid w:val="00FB4B1C"/>
    <w:rsid w:val="00FB4CEF"/>
    <w:rsid w:val="00FB4D44"/>
    <w:rsid w:val="00FB4DBB"/>
    <w:rsid w:val="00FB5197"/>
    <w:rsid w:val="00FB520C"/>
    <w:rsid w:val="00FB53AB"/>
    <w:rsid w:val="00FB5473"/>
    <w:rsid w:val="00FB551A"/>
    <w:rsid w:val="00FB5616"/>
    <w:rsid w:val="00FB58DE"/>
    <w:rsid w:val="00FB5904"/>
    <w:rsid w:val="00FB59B9"/>
    <w:rsid w:val="00FB5AA4"/>
    <w:rsid w:val="00FB5B40"/>
    <w:rsid w:val="00FB5D3C"/>
    <w:rsid w:val="00FB5FE4"/>
    <w:rsid w:val="00FB608A"/>
    <w:rsid w:val="00FB6215"/>
    <w:rsid w:val="00FB6377"/>
    <w:rsid w:val="00FB65A5"/>
    <w:rsid w:val="00FB6608"/>
    <w:rsid w:val="00FB663B"/>
    <w:rsid w:val="00FB66BF"/>
    <w:rsid w:val="00FB6956"/>
    <w:rsid w:val="00FB6977"/>
    <w:rsid w:val="00FB69B9"/>
    <w:rsid w:val="00FB6E76"/>
    <w:rsid w:val="00FB6F61"/>
    <w:rsid w:val="00FB6FAF"/>
    <w:rsid w:val="00FB72DC"/>
    <w:rsid w:val="00FB72EE"/>
    <w:rsid w:val="00FB7313"/>
    <w:rsid w:val="00FB73FF"/>
    <w:rsid w:val="00FB770E"/>
    <w:rsid w:val="00FB771B"/>
    <w:rsid w:val="00FB7887"/>
    <w:rsid w:val="00FB79A6"/>
    <w:rsid w:val="00FB7ABE"/>
    <w:rsid w:val="00FB7AF7"/>
    <w:rsid w:val="00FB7C4D"/>
    <w:rsid w:val="00FB7D6D"/>
    <w:rsid w:val="00FB7E13"/>
    <w:rsid w:val="00FB7F1D"/>
    <w:rsid w:val="00FC03B4"/>
    <w:rsid w:val="00FC04F8"/>
    <w:rsid w:val="00FC060D"/>
    <w:rsid w:val="00FC07A1"/>
    <w:rsid w:val="00FC09FA"/>
    <w:rsid w:val="00FC0A84"/>
    <w:rsid w:val="00FC0B61"/>
    <w:rsid w:val="00FC0B7E"/>
    <w:rsid w:val="00FC0B85"/>
    <w:rsid w:val="00FC0ECD"/>
    <w:rsid w:val="00FC0FF8"/>
    <w:rsid w:val="00FC113C"/>
    <w:rsid w:val="00FC1173"/>
    <w:rsid w:val="00FC126C"/>
    <w:rsid w:val="00FC14BB"/>
    <w:rsid w:val="00FC1516"/>
    <w:rsid w:val="00FC173F"/>
    <w:rsid w:val="00FC1C18"/>
    <w:rsid w:val="00FC222F"/>
    <w:rsid w:val="00FC246E"/>
    <w:rsid w:val="00FC283E"/>
    <w:rsid w:val="00FC2853"/>
    <w:rsid w:val="00FC289E"/>
    <w:rsid w:val="00FC2A0C"/>
    <w:rsid w:val="00FC2B10"/>
    <w:rsid w:val="00FC2E26"/>
    <w:rsid w:val="00FC2F40"/>
    <w:rsid w:val="00FC2F4A"/>
    <w:rsid w:val="00FC3088"/>
    <w:rsid w:val="00FC32C2"/>
    <w:rsid w:val="00FC3518"/>
    <w:rsid w:val="00FC358B"/>
    <w:rsid w:val="00FC36AE"/>
    <w:rsid w:val="00FC373E"/>
    <w:rsid w:val="00FC397A"/>
    <w:rsid w:val="00FC39DD"/>
    <w:rsid w:val="00FC3A64"/>
    <w:rsid w:val="00FC3BF0"/>
    <w:rsid w:val="00FC3DED"/>
    <w:rsid w:val="00FC3E0B"/>
    <w:rsid w:val="00FC3FB9"/>
    <w:rsid w:val="00FC40F1"/>
    <w:rsid w:val="00FC4260"/>
    <w:rsid w:val="00FC428B"/>
    <w:rsid w:val="00FC42D4"/>
    <w:rsid w:val="00FC44DB"/>
    <w:rsid w:val="00FC45A0"/>
    <w:rsid w:val="00FC45B2"/>
    <w:rsid w:val="00FC45F8"/>
    <w:rsid w:val="00FC4601"/>
    <w:rsid w:val="00FC46E3"/>
    <w:rsid w:val="00FC47F4"/>
    <w:rsid w:val="00FC4872"/>
    <w:rsid w:val="00FC4BC4"/>
    <w:rsid w:val="00FC4BDF"/>
    <w:rsid w:val="00FC500A"/>
    <w:rsid w:val="00FC50D8"/>
    <w:rsid w:val="00FC5224"/>
    <w:rsid w:val="00FC5235"/>
    <w:rsid w:val="00FC541A"/>
    <w:rsid w:val="00FC575A"/>
    <w:rsid w:val="00FC57A9"/>
    <w:rsid w:val="00FC5BA6"/>
    <w:rsid w:val="00FC5BBF"/>
    <w:rsid w:val="00FC5C5D"/>
    <w:rsid w:val="00FC5F65"/>
    <w:rsid w:val="00FC61C6"/>
    <w:rsid w:val="00FC62F5"/>
    <w:rsid w:val="00FC631E"/>
    <w:rsid w:val="00FC65EB"/>
    <w:rsid w:val="00FC6885"/>
    <w:rsid w:val="00FC6918"/>
    <w:rsid w:val="00FC6AD3"/>
    <w:rsid w:val="00FC6C82"/>
    <w:rsid w:val="00FC6F8A"/>
    <w:rsid w:val="00FC7031"/>
    <w:rsid w:val="00FC7054"/>
    <w:rsid w:val="00FC7086"/>
    <w:rsid w:val="00FC74D3"/>
    <w:rsid w:val="00FC7663"/>
    <w:rsid w:val="00FC7E27"/>
    <w:rsid w:val="00FC7EBC"/>
    <w:rsid w:val="00FD00BD"/>
    <w:rsid w:val="00FD0182"/>
    <w:rsid w:val="00FD04D1"/>
    <w:rsid w:val="00FD06B4"/>
    <w:rsid w:val="00FD073B"/>
    <w:rsid w:val="00FD0774"/>
    <w:rsid w:val="00FD0902"/>
    <w:rsid w:val="00FD0926"/>
    <w:rsid w:val="00FD0983"/>
    <w:rsid w:val="00FD0A59"/>
    <w:rsid w:val="00FD0B43"/>
    <w:rsid w:val="00FD0C2B"/>
    <w:rsid w:val="00FD0C42"/>
    <w:rsid w:val="00FD0D33"/>
    <w:rsid w:val="00FD0DD3"/>
    <w:rsid w:val="00FD0F1D"/>
    <w:rsid w:val="00FD0FB1"/>
    <w:rsid w:val="00FD0FE8"/>
    <w:rsid w:val="00FD114E"/>
    <w:rsid w:val="00FD1D1F"/>
    <w:rsid w:val="00FD1DA0"/>
    <w:rsid w:val="00FD1DE1"/>
    <w:rsid w:val="00FD1F24"/>
    <w:rsid w:val="00FD1F84"/>
    <w:rsid w:val="00FD20AB"/>
    <w:rsid w:val="00FD2265"/>
    <w:rsid w:val="00FD253D"/>
    <w:rsid w:val="00FD26C1"/>
    <w:rsid w:val="00FD27D1"/>
    <w:rsid w:val="00FD27F5"/>
    <w:rsid w:val="00FD29EE"/>
    <w:rsid w:val="00FD2ADB"/>
    <w:rsid w:val="00FD2DDA"/>
    <w:rsid w:val="00FD2E3C"/>
    <w:rsid w:val="00FD3077"/>
    <w:rsid w:val="00FD3131"/>
    <w:rsid w:val="00FD315A"/>
    <w:rsid w:val="00FD31D1"/>
    <w:rsid w:val="00FD3202"/>
    <w:rsid w:val="00FD32CA"/>
    <w:rsid w:val="00FD3556"/>
    <w:rsid w:val="00FD3691"/>
    <w:rsid w:val="00FD3814"/>
    <w:rsid w:val="00FD3823"/>
    <w:rsid w:val="00FD383F"/>
    <w:rsid w:val="00FD39D2"/>
    <w:rsid w:val="00FD3BC9"/>
    <w:rsid w:val="00FD3BD4"/>
    <w:rsid w:val="00FD4297"/>
    <w:rsid w:val="00FD42B8"/>
    <w:rsid w:val="00FD45B2"/>
    <w:rsid w:val="00FD4632"/>
    <w:rsid w:val="00FD4695"/>
    <w:rsid w:val="00FD47B4"/>
    <w:rsid w:val="00FD4EBB"/>
    <w:rsid w:val="00FD50CE"/>
    <w:rsid w:val="00FD52AC"/>
    <w:rsid w:val="00FD5362"/>
    <w:rsid w:val="00FD5409"/>
    <w:rsid w:val="00FD5460"/>
    <w:rsid w:val="00FD55B0"/>
    <w:rsid w:val="00FD55FF"/>
    <w:rsid w:val="00FD560C"/>
    <w:rsid w:val="00FD57A8"/>
    <w:rsid w:val="00FD57B8"/>
    <w:rsid w:val="00FD5848"/>
    <w:rsid w:val="00FD5A36"/>
    <w:rsid w:val="00FD5A74"/>
    <w:rsid w:val="00FD5A92"/>
    <w:rsid w:val="00FD5C34"/>
    <w:rsid w:val="00FD5C7B"/>
    <w:rsid w:val="00FD5DB7"/>
    <w:rsid w:val="00FD5E54"/>
    <w:rsid w:val="00FD5F8E"/>
    <w:rsid w:val="00FD6393"/>
    <w:rsid w:val="00FD63D4"/>
    <w:rsid w:val="00FD659E"/>
    <w:rsid w:val="00FD6620"/>
    <w:rsid w:val="00FD6668"/>
    <w:rsid w:val="00FD6A85"/>
    <w:rsid w:val="00FD6D02"/>
    <w:rsid w:val="00FD6D78"/>
    <w:rsid w:val="00FD6DBD"/>
    <w:rsid w:val="00FD6E62"/>
    <w:rsid w:val="00FD6ECA"/>
    <w:rsid w:val="00FD6F3C"/>
    <w:rsid w:val="00FD739D"/>
    <w:rsid w:val="00FD73CD"/>
    <w:rsid w:val="00FD7495"/>
    <w:rsid w:val="00FD7613"/>
    <w:rsid w:val="00FD78D6"/>
    <w:rsid w:val="00FD7A7B"/>
    <w:rsid w:val="00FD7D82"/>
    <w:rsid w:val="00FD7E6A"/>
    <w:rsid w:val="00FE01F4"/>
    <w:rsid w:val="00FE0400"/>
    <w:rsid w:val="00FE046A"/>
    <w:rsid w:val="00FE04AF"/>
    <w:rsid w:val="00FE0818"/>
    <w:rsid w:val="00FE0954"/>
    <w:rsid w:val="00FE0A19"/>
    <w:rsid w:val="00FE0C0B"/>
    <w:rsid w:val="00FE0D1C"/>
    <w:rsid w:val="00FE0D35"/>
    <w:rsid w:val="00FE0D51"/>
    <w:rsid w:val="00FE0D59"/>
    <w:rsid w:val="00FE0D63"/>
    <w:rsid w:val="00FE0FD2"/>
    <w:rsid w:val="00FE10B2"/>
    <w:rsid w:val="00FE1329"/>
    <w:rsid w:val="00FE1417"/>
    <w:rsid w:val="00FE16C6"/>
    <w:rsid w:val="00FE184A"/>
    <w:rsid w:val="00FE185F"/>
    <w:rsid w:val="00FE19B1"/>
    <w:rsid w:val="00FE19D2"/>
    <w:rsid w:val="00FE1CAB"/>
    <w:rsid w:val="00FE1CE9"/>
    <w:rsid w:val="00FE1DD8"/>
    <w:rsid w:val="00FE1E67"/>
    <w:rsid w:val="00FE1E68"/>
    <w:rsid w:val="00FE21BD"/>
    <w:rsid w:val="00FE233B"/>
    <w:rsid w:val="00FE25F0"/>
    <w:rsid w:val="00FE2715"/>
    <w:rsid w:val="00FE2A6A"/>
    <w:rsid w:val="00FE2C8A"/>
    <w:rsid w:val="00FE2CD1"/>
    <w:rsid w:val="00FE2D6A"/>
    <w:rsid w:val="00FE2E80"/>
    <w:rsid w:val="00FE2E87"/>
    <w:rsid w:val="00FE3038"/>
    <w:rsid w:val="00FE30B0"/>
    <w:rsid w:val="00FE35A1"/>
    <w:rsid w:val="00FE37C5"/>
    <w:rsid w:val="00FE3894"/>
    <w:rsid w:val="00FE3E7D"/>
    <w:rsid w:val="00FE3FE7"/>
    <w:rsid w:val="00FE41AE"/>
    <w:rsid w:val="00FE41E5"/>
    <w:rsid w:val="00FE42FE"/>
    <w:rsid w:val="00FE43A5"/>
    <w:rsid w:val="00FE4405"/>
    <w:rsid w:val="00FE4496"/>
    <w:rsid w:val="00FE45DF"/>
    <w:rsid w:val="00FE46D6"/>
    <w:rsid w:val="00FE4CD1"/>
    <w:rsid w:val="00FE4F9C"/>
    <w:rsid w:val="00FE4FD9"/>
    <w:rsid w:val="00FE5053"/>
    <w:rsid w:val="00FE5101"/>
    <w:rsid w:val="00FE5128"/>
    <w:rsid w:val="00FE52E7"/>
    <w:rsid w:val="00FE55AF"/>
    <w:rsid w:val="00FE5C93"/>
    <w:rsid w:val="00FE5D0B"/>
    <w:rsid w:val="00FE5DD0"/>
    <w:rsid w:val="00FE5E5C"/>
    <w:rsid w:val="00FE603D"/>
    <w:rsid w:val="00FE6044"/>
    <w:rsid w:val="00FE6098"/>
    <w:rsid w:val="00FE63E6"/>
    <w:rsid w:val="00FE665C"/>
    <w:rsid w:val="00FE66B1"/>
    <w:rsid w:val="00FE686B"/>
    <w:rsid w:val="00FE6A36"/>
    <w:rsid w:val="00FE6B56"/>
    <w:rsid w:val="00FE6FB7"/>
    <w:rsid w:val="00FE719A"/>
    <w:rsid w:val="00FE73CB"/>
    <w:rsid w:val="00FE73DC"/>
    <w:rsid w:val="00FE7505"/>
    <w:rsid w:val="00FE7847"/>
    <w:rsid w:val="00FE7B76"/>
    <w:rsid w:val="00FE7CDC"/>
    <w:rsid w:val="00FE7EB0"/>
    <w:rsid w:val="00FE7FCD"/>
    <w:rsid w:val="00FF004B"/>
    <w:rsid w:val="00FF07E1"/>
    <w:rsid w:val="00FF09E7"/>
    <w:rsid w:val="00FF0AEE"/>
    <w:rsid w:val="00FF0BC7"/>
    <w:rsid w:val="00FF0C52"/>
    <w:rsid w:val="00FF11CA"/>
    <w:rsid w:val="00FF1457"/>
    <w:rsid w:val="00FF17D3"/>
    <w:rsid w:val="00FF1ADA"/>
    <w:rsid w:val="00FF1BC6"/>
    <w:rsid w:val="00FF1F4A"/>
    <w:rsid w:val="00FF2143"/>
    <w:rsid w:val="00FF21AE"/>
    <w:rsid w:val="00FF21E3"/>
    <w:rsid w:val="00FF22C8"/>
    <w:rsid w:val="00FF233B"/>
    <w:rsid w:val="00FF2487"/>
    <w:rsid w:val="00FF24A6"/>
    <w:rsid w:val="00FF2A78"/>
    <w:rsid w:val="00FF2ACD"/>
    <w:rsid w:val="00FF2B75"/>
    <w:rsid w:val="00FF2E08"/>
    <w:rsid w:val="00FF2EDE"/>
    <w:rsid w:val="00FF2F4F"/>
    <w:rsid w:val="00FF2F6D"/>
    <w:rsid w:val="00FF2FE8"/>
    <w:rsid w:val="00FF30EE"/>
    <w:rsid w:val="00FF31CB"/>
    <w:rsid w:val="00FF31DC"/>
    <w:rsid w:val="00FF332E"/>
    <w:rsid w:val="00FF333E"/>
    <w:rsid w:val="00FF33B7"/>
    <w:rsid w:val="00FF3563"/>
    <w:rsid w:val="00FF35C9"/>
    <w:rsid w:val="00FF3760"/>
    <w:rsid w:val="00FF3A9D"/>
    <w:rsid w:val="00FF3BAB"/>
    <w:rsid w:val="00FF3D5D"/>
    <w:rsid w:val="00FF3D6B"/>
    <w:rsid w:val="00FF3DD2"/>
    <w:rsid w:val="00FF3FB0"/>
    <w:rsid w:val="00FF4126"/>
    <w:rsid w:val="00FF415F"/>
    <w:rsid w:val="00FF4420"/>
    <w:rsid w:val="00FF4550"/>
    <w:rsid w:val="00FF45E5"/>
    <w:rsid w:val="00FF481F"/>
    <w:rsid w:val="00FF5111"/>
    <w:rsid w:val="00FF53E5"/>
    <w:rsid w:val="00FF54CA"/>
    <w:rsid w:val="00FF5600"/>
    <w:rsid w:val="00FF5729"/>
    <w:rsid w:val="00FF578D"/>
    <w:rsid w:val="00FF596A"/>
    <w:rsid w:val="00FF5B5B"/>
    <w:rsid w:val="00FF5D63"/>
    <w:rsid w:val="00FF5D7F"/>
    <w:rsid w:val="00FF5E9B"/>
    <w:rsid w:val="00FF61B5"/>
    <w:rsid w:val="00FF6219"/>
    <w:rsid w:val="00FF6540"/>
    <w:rsid w:val="00FF6887"/>
    <w:rsid w:val="00FF6B97"/>
    <w:rsid w:val="00FF6CD5"/>
    <w:rsid w:val="00FF6D26"/>
    <w:rsid w:val="00FF6D91"/>
    <w:rsid w:val="00FF6E94"/>
    <w:rsid w:val="00FF71F3"/>
    <w:rsid w:val="00FF7297"/>
    <w:rsid w:val="00FF73F5"/>
    <w:rsid w:val="00FF742C"/>
    <w:rsid w:val="00FF7865"/>
    <w:rsid w:val="00FF7A53"/>
    <w:rsid w:val="00FF7B27"/>
    <w:rsid w:val="010E55FF"/>
    <w:rsid w:val="011074E5"/>
    <w:rsid w:val="01186515"/>
    <w:rsid w:val="01208F02"/>
    <w:rsid w:val="012E0794"/>
    <w:rsid w:val="012FDD77"/>
    <w:rsid w:val="0134C425"/>
    <w:rsid w:val="013BB96E"/>
    <w:rsid w:val="014D0611"/>
    <w:rsid w:val="014EE998"/>
    <w:rsid w:val="0156901F"/>
    <w:rsid w:val="015C9A2D"/>
    <w:rsid w:val="015EC289"/>
    <w:rsid w:val="0164917F"/>
    <w:rsid w:val="016A7427"/>
    <w:rsid w:val="01782C20"/>
    <w:rsid w:val="01788908"/>
    <w:rsid w:val="017A224A"/>
    <w:rsid w:val="0193ED2F"/>
    <w:rsid w:val="019C2421"/>
    <w:rsid w:val="019D418A"/>
    <w:rsid w:val="01AADFC9"/>
    <w:rsid w:val="01AF929B"/>
    <w:rsid w:val="01B6A700"/>
    <w:rsid w:val="01B7D46F"/>
    <w:rsid w:val="01B91406"/>
    <w:rsid w:val="01BD33FA"/>
    <w:rsid w:val="01BDA38D"/>
    <w:rsid w:val="01C839AC"/>
    <w:rsid w:val="01C8737A"/>
    <w:rsid w:val="01CAC735"/>
    <w:rsid w:val="01DB5052"/>
    <w:rsid w:val="01E21262"/>
    <w:rsid w:val="01EC7E8F"/>
    <w:rsid w:val="01EC93AA"/>
    <w:rsid w:val="01F774E6"/>
    <w:rsid w:val="01FB9B74"/>
    <w:rsid w:val="0204AA7A"/>
    <w:rsid w:val="02070837"/>
    <w:rsid w:val="020812E0"/>
    <w:rsid w:val="020A5392"/>
    <w:rsid w:val="020BC4C8"/>
    <w:rsid w:val="020F878F"/>
    <w:rsid w:val="0214615B"/>
    <w:rsid w:val="0219EA03"/>
    <w:rsid w:val="021E431B"/>
    <w:rsid w:val="0224AB2D"/>
    <w:rsid w:val="0228EA36"/>
    <w:rsid w:val="023116C8"/>
    <w:rsid w:val="0246BB5F"/>
    <w:rsid w:val="024E8FD8"/>
    <w:rsid w:val="02638567"/>
    <w:rsid w:val="026CA6D6"/>
    <w:rsid w:val="0274EDA9"/>
    <w:rsid w:val="0277BB48"/>
    <w:rsid w:val="0279B48A"/>
    <w:rsid w:val="027A0A43"/>
    <w:rsid w:val="027BB9BA"/>
    <w:rsid w:val="028DC34F"/>
    <w:rsid w:val="02920E23"/>
    <w:rsid w:val="029653B2"/>
    <w:rsid w:val="029904ED"/>
    <w:rsid w:val="029D2964"/>
    <w:rsid w:val="02AD18EE"/>
    <w:rsid w:val="02BA6064"/>
    <w:rsid w:val="02BD6C82"/>
    <w:rsid w:val="02C22421"/>
    <w:rsid w:val="02C991FC"/>
    <w:rsid w:val="02D12ECA"/>
    <w:rsid w:val="02D1AB5F"/>
    <w:rsid w:val="02EF3463"/>
    <w:rsid w:val="02F7083E"/>
    <w:rsid w:val="0309B39C"/>
    <w:rsid w:val="031209CD"/>
    <w:rsid w:val="031372AD"/>
    <w:rsid w:val="0315FFC2"/>
    <w:rsid w:val="0316EA1E"/>
    <w:rsid w:val="031733B7"/>
    <w:rsid w:val="031D4DF4"/>
    <w:rsid w:val="0323CFF6"/>
    <w:rsid w:val="03252C02"/>
    <w:rsid w:val="03376A0F"/>
    <w:rsid w:val="03417A3F"/>
    <w:rsid w:val="03423B2B"/>
    <w:rsid w:val="034240E0"/>
    <w:rsid w:val="03470D16"/>
    <w:rsid w:val="034E3497"/>
    <w:rsid w:val="03512063"/>
    <w:rsid w:val="0354700F"/>
    <w:rsid w:val="0367E30F"/>
    <w:rsid w:val="03753F1B"/>
    <w:rsid w:val="037AE6D3"/>
    <w:rsid w:val="038204F6"/>
    <w:rsid w:val="038438E5"/>
    <w:rsid w:val="03846678"/>
    <w:rsid w:val="0386DFC9"/>
    <w:rsid w:val="0387EAF9"/>
    <w:rsid w:val="0392F0A3"/>
    <w:rsid w:val="03A02802"/>
    <w:rsid w:val="03A9B0E7"/>
    <w:rsid w:val="03BDE2F5"/>
    <w:rsid w:val="03D81592"/>
    <w:rsid w:val="03DE7F72"/>
    <w:rsid w:val="03E25190"/>
    <w:rsid w:val="03F52078"/>
    <w:rsid w:val="03F981A8"/>
    <w:rsid w:val="03FFBB60"/>
    <w:rsid w:val="0402AE8E"/>
    <w:rsid w:val="0405C7BA"/>
    <w:rsid w:val="0411C8AB"/>
    <w:rsid w:val="0412BC06"/>
    <w:rsid w:val="0416B1B8"/>
    <w:rsid w:val="0416BACB"/>
    <w:rsid w:val="041996DC"/>
    <w:rsid w:val="041A7171"/>
    <w:rsid w:val="041A7B3A"/>
    <w:rsid w:val="041EBDBB"/>
    <w:rsid w:val="04283CE4"/>
    <w:rsid w:val="044884BE"/>
    <w:rsid w:val="04577A92"/>
    <w:rsid w:val="0460BBD9"/>
    <w:rsid w:val="0467F4B6"/>
    <w:rsid w:val="0473B994"/>
    <w:rsid w:val="047479F8"/>
    <w:rsid w:val="047CCABF"/>
    <w:rsid w:val="0484767A"/>
    <w:rsid w:val="04877CEE"/>
    <w:rsid w:val="04880AC5"/>
    <w:rsid w:val="0489E846"/>
    <w:rsid w:val="04920536"/>
    <w:rsid w:val="04931DD1"/>
    <w:rsid w:val="0493745F"/>
    <w:rsid w:val="049D4168"/>
    <w:rsid w:val="04AB2A00"/>
    <w:rsid w:val="04ACBDC9"/>
    <w:rsid w:val="04AE7717"/>
    <w:rsid w:val="04B9CC8E"/>
    <w:rsid w:val="04C821DD"/>
    <w:rsid w:val="04CCE288"/>
    <w:rsid w:val="04D7B31C"/>
    <w:rsid w:val="04DABE06"/>
    <w:rsid w:val="04DEE3D3"/>
    <w:rsid w:val="04E78798"/>
    <w:rsid w:val="04F054F3"/>
    <w:rsid w:val="04F7B1E4"/>
    <w:rsid w:val="04FAA586"/>
    <w:rsid w:val="050A9037"/>
    <w:rsid w:val="050B8B2F"/>
    <w:rsid w:val="050CCABD"/>
    <w:rsid w:val="0512426F"/>
    <w:rsid w:val="0515FAEF"/>
    <w:rsid w:val="05194800"/>
    <w:rsid w:val="051BAB85"/>
    <w:rsid w:val="052ED178"/>
    <w:rsid w:val="053469A0"/>
    <w:rsid w:val="05354194"/>
    <w:rsid w:val="05398605"/>
    <w:rsid w:val="053A7A27"/>
    <w:rsid w:val="0542D150"/>
    <w:rsid w:val="054507BE"/>
    <w:rsid w:val="05479B67"/>
    <w:rsid w:val="054832B9"/>
    <w:rsid w:val="054981AA"/>
    <w:rsid w:val="05515674"/>
    <w:rsid w:val="05537C5D"/>
    <w:rsid w:val="055D22B6"/>
    <w:rsid w:val="05656755"/>
    <w:rsid w:val="0573185D"/>
    <w:rsid w:val="058FF029"/>
    <w:rsid w:val="0592FA0F"/>
    <w:rsid w:val="0596388D"/>
    <w:rsid w:val="059BF306"/>
    <w:rsid w:val="059EFB5F"/>
    <w:rsid w:val="059F451C"/>
    <w:rsid w:val="05A34042"/>
    <w:rsid w:val="05A78EAA"/>
    <w:rsid w:val="05AE3A47"/>
    <w:rsid w:val="05CD240F"/>
    <w:rsid w:val="05DB3ACF"/>
    <w:rsid w:val="05DCE45A"/>
    <w:rsid w:val="05DFAE9B"/>
    <w:rsid w:val="05DFB4BF"/>
    <w:rsid w:val="05EB4B65"/>
    <w:rsid w:val="05ED9D81"/>
    <w:rsid w:val="05F3C459"/>
    <w:rsid w:val="05FCEE25"/>
    <w:rsid w:val="05FD1B92"/>
    <w:rsid w:val="05FEF798"/>
    <w:rsid w:val="0612F5BA"/>
    <w:rsid w:val="0615BDBE"/>
    <w:rsid w:val="0619E2ED"/>
    <w:rsid w:val="061CA96C"/>
    <w:rsid w:val="06250954"/>
    <w:rsid w:val="0634DA90"/>
    <w:rsid w:val="063F120F"/>
    <w:rsid w:val="063F18CE"/>
    <w:rsid w:val="0641CCC3"/>
    <w:rsid w:val="0644B02A"/>
    <w:rsid w:val="064F0517"/>
    <w:rsid w:val="06521A80"/>
    <w:rsid w:val="0653968B"/>
    <w:rsid w:val="0669F319"/>
    <w:rsid w:val="06724C40"/>
    <w:rsid w:val="0673924F"/>
    <w:rsid w:val="06785A2E"/>
    <w:rsid w:val="06787C84"/>
    <w:rsid w:val="068673D1"/>
    <w:rsid w:val="06869443"/>
    <w:rsid w:val="068C6BFE"/>
    <w:rsid w:val="0695536B"/>
    <w:rsid w:val="069D38EF"/>
    <w:rsid w:val="069DDEEF"/>
    <w:rsid w:val="06AF1AB9"/>
    <w:rsid w:val="06AF8ADE"/>
    <w:rsid w:val="06B3E47F"/>
    <w:rsid w:val="06B905C1"/>
    <w:rsid w:val="06BD42E6"/>
    <w:rsid w:val="06BDF7E3"/>
    <w:rsid w:val="06C95DEB"/>
    <w:rsid w:val="06CEB0A6"/>
    <w:rsid w:val="06DBF064"/>
    <w:rsid w:val="06E97C7E"/>
    <w:rsid w:val="06F4F1A1"/>
    <w:rsid w:val="06FDBCBF"/>
    <w:rsid w:val="070462E0"/>
    <w:rsid w:val="07112623"/>
    <w:rsid w:val="071A6D53"/>
    <w:rsid w:val="071DEFE2"/>
    <w:rsid w:val="07202903"/>
    <w:rsid w:val="07247F9A"/>
    <w:rsid w:val="07278A0B"/>
    <w:rsid w:val="07310512"/>
    <w:rsid w:val="073603BF"/>
    <w:rsid w:val="0738937D"/>
    <w:rsid w:val="0740F7EB"/>
    <w:rsid w:val="07538252"/>
    <w:rsid w:val="075AF7D0"/>
    <w:rsid w:val="0762D6F1"/>
    <w:rsid w:val="076F68A4"/>
    <w:rsid w:val="076F7A41"/>
    <w:rsid w:val="07754622"/>
    <w:rsid w:val="077591F7"/>
    <w:rsid w:val="07840E1E"/>
    <w:rsid w:val="0794E4B5"/>
    <w:rsid w:val="079B1320"/>
    <w:rsid w:val="07A1C080"/>
    <w:rsid w:val="07A486AF"/>
    <w:rsid w:val="07B02F24"/>
    <w:rsid w:val="07C0AA51"/>
    <w:rsid w:val="07C11C3F"/>
    <w:rsid w:val="07CD5CBF"/>
    <w:rsid w:val="07D05CB4"/>
    <w:rsid w:val="07D130A7"/>
    <w:rsid w:val="07D59D49"/>
    <w:rsid w:val="07E063B3"/>
    <w:rsid w:val="07E88C20"/>
    <w:rsid w:val="07EB8D0E"/>
    <w:rsid w:val="07F394B4"/>
    <w:rsid w:val="07F6D4A9"/>
    <w:rsid w:val="07FBC39E"/>
    <w:rsid w:val="07FD6854"/>
    <w:rsid w:val="0801A832"/>
    <w:rsid w:val="08036BDF"/>
    <w:rsid w:val="08088EBC"/>
    <w:rsid w:val="080C8ACF"/>
    <w:rsid w:val="08127EB4"/>
    <w:rsid w:val="0815AF1A"/>
    <w:rsid w:val="081E251C"/>
    <w:rsid w:val="0828F3D5"/>
    <w:rsid w:val="082BE16F"/>
    <w:rsid w:val="08354524"/>
    <w:rsid w:val="084DFC83"/>
    <w:rsid w:val="085176B0"/>
    <w:rsid w:val="0854C2E9"/>
    <w:rsid w:val="0857CF92"/>
    <w:rsid w:val="086288A1"/>
    <w:rsid w:val="08697620"/>
    <w:rsid w:val="086C229B"/>
    <w:rsid w:val="08753684"/>
    <w:rsid w:val="0876E5D8"/>
    <w:rsid w:val="0878294C"/>
    <w:rsid w:val="0879CFEC"/>
    <w:rsid w:val="0879FD32"/>
    <w:rsid w:val="0880D929"/>
    <w:rsid w:val="08868E39"/>
    <w:rsid w:val="088C5B87"/>
    <w:rsid w:val="088D8300"/>
    <w:rsid w:val="0894B43B"/>
    <w:rsid w:val="0895E428"/>
    <w:rsid w:val="0898896F"/>
    <w:rsid w:val="08A1371A"/>
    <w:rsid w:val="08ADFADE"/>
    <w:rsid w:val="08AF3C91"/>
    <w:rsid w:val="08B219A8"/>
    <w:rsid w:val="08B3840F"/>
    <w:rsid w:val="08B837D2"/>
    <w:rsid w:val="08CD0750"/>
    <w:rsid w:val="08CDC82C"/>
    <w:rsid w:val="08D1435C"/>
    <w:rsid w:val="08D7D963"/>
    <w:rsid w:val="08E9740F"/>
    <w:rsid w:val="08FD342D"/>
    <w:rsid w:val="09012F79"/>
    <w:rsid w:val="0901F5AF"/>
    <w:rsid w:val="0902321F"/>
    <w:rsid w:val="09086F67"/>
    <w:rsid w:val="091054DF"/>
    <w:rsid w:val="091605DB"/>
    <w:rsid w:val="0917D010"/>
    <w:rsid w:val="091ED958"/>
    <w:rsid w:val="09225E0A"/>
    <w:rsid w:val="09239612"/>
    <w:rsid w:val="09399C74"/>
    <w:rsid w:val="0949770C"/>
    <w:rsid w:val="0949DBCB"/>
    <w:rsid w:val="094B64BF"/>
    <w:rsid w:val="0950B5A2"/>
    <w:rsid w:val="095F962F"/>
    <w:rsid w:val="0962F330"/>
    <w:rsid w:val="0964B7FF"/>
    <w:rsid w:val="0966ED3B"/>
    <w:rsid w:val="096B4163"/>
    <w:rsid w:val="09733398"/>
    <w:rsid w:val="09795CF7"/>
    <w:rsid w:val="0979C27E"/>
    <w:rsid w:val="0981FF77"/>
    <w:rsid w:val="0984A672"/>
    <w:rsid w:val="099C1A43"/>
    <w:rsid w:val="099F6A5D"/>
    <w:rsid w:val="09A4AE6D"/>
    <w:rsid w:val="09A508FF"/>
    <w:rsid w:val="09A5091B"/>
    <w:rsid w:val="09AF1980"/>
    <w:rsid w:val="09AF8BE6"/>
    <w:rsid w:val="09B42F3B"/>
    <w:rsid w:val="09C7FBEB"/>
    <w:rsid w:val="09CB8FBF"/>
    <w:rsid w:val="09E1CFA5"/>
    <w:rsid w:val="09E2DCD3"/>
    <w:rsid w:val="09F2E37B"/>
    <w:rsid w:val="09F4D8AF"/>
    <w:rsid w:val="09F78968"/>
    <w:rsid w:val="09F87B96"/>
    <w:rsid w:val="0A048A89"/>
    <w:rsid w:val="0A0E254E"/>
    <w:rsid w:val="0A19AF29"/>
    <w:rsid w:val="0A1EA92F"/>
    <w:rsid w:val="0A274752"/>
    <w:rsid w:val="0A2E8DA1"/>
    <w:rsid w:val="0A3F64FB"/>
    <w:rsid w:val="0A4D2574"/>
    <w:rsid w:val="0A4EA804"/>
    <w:rsid w:val="0A60FE02"/>
    <w:rsid w:val="0A620667"/>
    <w:rsid w:val="0A623997"/>
    <w:rsid w:val="0A62BCFC"/>
    <w:rsid w:val="0A6DBB41"/>
    <w:rsid w:val="0A7903B6"/>
    <w:rsid w:val="0A79103B"/>
    <w:rsid w:val="0A917343"/>
    <w:rsid w:val="0A942E07"/>
    <w:rsid w:val="0AA42A29"/>
    <w:rsid w:val="0AA60563"/>
    <w:rsid w:val="0AA66C8F"/>
    <w:rsid w:val="0AAA059C"/>
    <w:rsid w:val="0ABDED68"/>
    <w:rsid w:val="0AD0D4B7"/>
    <w:rsid w:val="0AD32C8D"/>
    <w:rsid w:val="0AD701FC"/>
    <w:rsid w:val="0AE22F0D"/>
    <w:rsid w:val="0AE79931"/>
    <w:rsid w:val="0AE9B45E"/>
    <w:rsid w:val="0AEDF2C0"/>
    <w:rsid w:val="0AEFE594"/>
    <w:rsid w:val="0AEFE824"/>
    <w:rsid w:val="0AF4AC52"/>
    <w:rsid w:val="0AF832EA"/>
    <w:rsid w:val="0AFC2920"/>
    <w:rsid w:val="0AFF30B4"/>
    <w:rsid w:val="0B06E8E4"/>
    <w:rsid w:val="0B08DBA8"/>
    <w:rsid w:val="0B0C7FB8"/>
    <w:rsid w:val="0B0CB2C3"/>
    <w:rsid w:val="0B0CCB7C"/>
    <w:rsid w:val="0B1520C2"/>
    <w:rsid w:val="0B152E53"/>
    <w:rsid w:val="0B1980A8"/>
    <w:rsid w:val="0B1C3AB3"/>
    <w:rsid w:val="0B20B84D"/>
    <w:rsid w:val="0B28A281"/>
    <w:rsid w:val="0B2B823C"/>
    <w:rsid w:val="0B2F285B"/>
    <w:rsid w:val="0B30A5EC"/>
    <w:rsid w:val="0B46E59C"/>
    <w:rsid w:val="0B4712AC"/>
    <w:rsid w:val="0B4B35DB"/>
    <w:rsid w:val="0B534A0A"/>
    <w:rsid w:val="0B570827"/>
    <w:rsid w:val="0B59CEE2"/>
    <w:rsid w:val="0B5BF88B"/>
    <w:rsid w:val="0B5E0200"/>
    <w:rsid w:val="0B765CA6"/>
    <w:rsid w:val="0B7AEC46"/>
    <w:rsid w:val="0B7B6CC2"/>
    <w:rsid w:val="0B8DCA35"/>
    <w:rsid w:val="0B8DDF69"/>
    <w:rsid w:val="0B9464FC"/>
    <w:rsid w:val="0B974B32"/>
    <w:rsid w:val="0B9B40A8"/>
    <w:rsid w:val="0B9B9510"/>
    <w:rsid w:val="0BA4F244"/>
    <w:rsid w:val="0BAABEA7"/>
    <w:rsid w:val="0BB2A9E1"/>
    <w:rsid w:val="0BBE9B17"/>
    <w:rsid w:val="0BD29BE7"/>
    <w:rsid w:val="0BDBCFC4"/>
    <w:rsid w:val="0BDC09F5"/>
    <w:rsid w:val="0BDDCE37"/>
    <w:rsid w:val="0BE2D2CC"/>
    <w:rsid w:val="0BF03D09"/>
    <w:rsid w:val="0BF4CF2A"/>
    <w:rsid w:val="0BF76339"/>
    <w:rsid w:val="0C010187"/>
    <w:rsid w:val="0C0C2D44"/>
    <w:rsid w:val="0C0EAA73"/>
    <w:rsid w:val="0C3B0F08"/>
    <w:rsid w:val="0C3DA553"/>
    <w:rsid w:val="0C3FBA1F"/>
    <w:rsid w:val="0C4253A0"/>
    <w:rsid w:val="0C61B9FE"/>
    <w:rsid w:val="0C61BE76"/>
    <w:rsid w:val="0C63CAD4"/>
    <w:rsid w:val="0C7236F7"/>
    <w:rsid w:val="0C76090E"/>
    <w:rsid w:val="0C762905"/>
    <w:rsid w:val="0C867BFF"/>
    <w:rsid w:val="0C922D26"/>
    <w:rsid w:val="0C969BED"/>
    <w:rsid w:val="0C9B73D6"/>
    <w:rsid w:val="0C9C40AC"/>
    <w:rsid w:val="0CA67AA6"/>
    <w:rsid w:val="0CAB448D"/>
    <w:rsid w:val="0CAD917E"/>
    <w:rsid w:val="0CAE73DA"/>
    <w:rsid w:val="0CB02B7A"/>
    <w:rsid w:val="0CBF5F72"/>
    <w:rsid w:val="0CE6904C"/>
    <w:rsid w:val="0CFF09AC"/>
    <w:rsid w:val="0D040F68"/>
    <w:rsid w:val="0D059F16"/>
    <w:rsid w:val="0D0BA982"/>
    <w:rsid w:val="0D0BC481"/>
    <w:rsid w:val="0D1406DA"/>
    <w:rsid w:val="0D14B2D4"/>
    <w:rsid w:val="0D2BE3EB"/>
    <w:rsid w:val="0D2EEC70"/>
    <w:rsid w:val="0D39EBFA"/>
    <w:rsid w:val="0D4360A7"/>
    <w:rsid w:val="0D45F092"/>
    <w:rsid w:val="0D4CC22C"/>
    <w:rsid w:val="0D52DDC8"/>
    <w:rsid w:val="0D55169F"/>
    <w:rsid w:val="0D57CEBD"/>
    <w:rsid w:val="0D59D87E"/>
    <w:rsid w:val="0D5ABDAE"/>
    <w:rsid w:val="0D604876"/>
    <w:rsid w:val="0D60D834"/>
    <w:rsid w:val="0D77944F"/>
    <w:rsid w:val="0D78A8F6"/>
    <w:rsid w:val="0D78C6BE"/>
    <w:rsid w:val="0D8E2EEF"/>
    <w:rsid w:val="0D9D2F32"/>
    <w:rsid w:val="0DA26FE7"/>
    <w:rsid w:val="0DA963F4"/>
    <w:rsid w:val="0DAE2D75"/>
    <w:rsid w:val="0DBA4878"/>
    <w:rsid w:val="0DC2E5C3"/>
    <w:rsid w:val="0DC41558"/>
    <w:rsid w:val="0DC6A7F7"/>
    <w:rsid w:val="0DC70615"/>
    <w:rsid w:val="0DC83DB2"/>
    <w:rsid w:val="0DCCE881"/>
    <w:rsid w:val="0DD12DB0"/>
    <w:rsid w:val="0DD423C6"/>
    <w:rsid w:val="0DD470CE"/>
    <w:rsid w:val="0DD7EE86"/>
    <w:rsid w:val="0DDE5702"/>
    <w:rsid w:val="0DDE6C85"/>
    <w:rsid w:val="0DE4AFAC"/>
    <w:rsid w:val="0DE5241B"/>
    <w:rsid w:val="0DE6A366"/>
    <w:rsid w:val="0DE7643F"/>
    <w:rsid w:val="0DE9FFA6"/>
    <w:rsid w:val="0DF5D595"/>
    <w:rsid w:val="0E01C535"/>
    <w:rsid w:val="0E0B11FB"/>
    <w:rsid w:val="0E0DB08D"/>
    <w:rsid w:val="0E10CBF5"/>
    <w:rsid w:val="0E12A8C9"/>
    <w:rsid w:val="0E17E38F"/>
    <w:rsid w:val="0E1947D8"/>
    <w:rsid w:val="0E1B47E2"/>
    <w:rsid w:val="0E1F4918"/>
    <w:rsid w:val="0E289546"/>
    <w:rsid w:val="0E2B4A64"/>
    <w:rsid w:val="0E31A5F2"/>
    <w:rsid w:val="0E366686"/>
    <w:rsid w:val="0E3DAC0A"/>
    <w:rsid w:val="0E495E72"/>
    <w:rsid w:val="0E4EECB3"/>
    <w:rsid w:val="0E4F60F7"/>
    <w:rsid w:val="0E548801"/>
    <w:rsid w:val="0E56F7F4"/>
    <w:rsid w:val="0E60295F"/>
    <w:rsid w:val="0E6C00CD"/>
    <w:rsid w:val="0E6CD794"/>
    <w:rsid w:val="0E6CDDB7"/>
    <w:rsid w:val="0E703E33"/>
    <w:rsid w:val="0E77F983"/>
    <w:rsid w:val="0E8F0544"/>
    <w:rsid w:val="0EA14906"/>
    <w:rsid w:val="0EA34802"/>
    <w:rsid w:val="0EACE63F"/>
    <w:rsid w:val="0EAFEB79"/>
    <w:rsid w:val="0EB17269"/>
    <w:rsid w:val="0EC078AE"/>
    <w:rsid w:val="0EC8DE94"/>
    <w:rsid w:val="0ED16FB5"/>
    <w:rsid w:val="0EE1AA39"/>
    <w:rsid w:val="0EE51243"/>
    <w:rsid w:val="0EE6C177"/>
    <w:rsid w:val="0EEBAD62"/>
    <w:rsid w:val="0EEF3AAA"/>
    <w:rsid w:val="0EF26334"/>
    <w:rsid w:val="0F061827"/>
    <w:rsid w:val="0F15551B"/>
    <w:rsid w:val="0F19D76E"/>
    <w:rsid w:val="0F2287D2"/>
    <w:rsid w:val="0F274951"/>
    <w:rsid w:val="0F2C1EA8"/>
    <w:rsid w:val="0F324523"/>
    <w:rsid w:val="0F32E994"/>
    <w:rsid w:val="0F34DFB1"/>
    <w:rsid w:val="0F473646"/>
    <w:rsid w:val="0F531E59"/>
    <w:rsid w:val="0F56ABCC"/>
    <w:rsid w:val="0F62DCF4"/>
    <w:rsid w:val="0F688C34"/>
    <w:rsid w:val="0F6FFABB"/>
    <w:rsid w:val="0F729012"/>
    <w:rsid w:val="0F7C4309"/>
    <w:rsid w:val="0F84BFAB"/>
    <w:rsid w:val="0F87A0C1"/>
    <w:rsid w:val="0F8979AC"/>
    <w:rsid w:val="0F9052D1"/>
    <w:rsid w:val="0F920E89"/>
    <w:rsid w:val="0F940BB5"/>
    <w:rsid w:val="0F9E3CE1"/>
    <w:rsid w:val="0FAB02F8"/>
    <w:rsid w:val="0FAF55A7"/>
    <w:rsid w:val="0FB2B1CB"/>
    <w:rsid w:val="0FB4C92E"/>
    <w:rsid w:val="0FC41640"/>
    <w:rsid w:val="0FD3A7E3"/>
    <w:rsid w:val="0FDFCAF8"/>
    <w:rsid w:val="0FE3DDAF"/>
    <w:rsid w:val="0FECC14A"/>
    <w:rsid w:val="0FEE5CAD"/>
    <w:rsid w:val="0FF4A0C6"/>
    <w:rsid w:val="100C99E3"/>
    <w:rsid w:val="100C9E75"/>
    <w:rsid w:val="1015317D"/>
    <w:rsid w:val="101780C0"/>
    <w:rsid w:val="103050D4"/>
    <w:rsid w:val="103CDD1D"/>
    <w:rsid w:val="103EDACD"/>
    <w:rsid w:val="10456118"/>
    <w:rsid w:val="1049B6CE"/>
    <w:rsid w:val="104F2C79"/>
    <w:rsid w:val="105491CE"/>
    <w:rsid w:val="1058CC55"/>
    <w:rsid w:val="10665FCC"/>
    <w:rsid w:val="106CD39F"/>
    <w:rsid w:val="107748A7"/>
    <w:rsid w:val="1077D2A1"/>
    <w:rsid w:val="10792A3F"/>
    <w:rsid w:val="107E00BE"/>
    <w:rsid w:val="10825221"/>
    <w:rsid w:val="10871AB3"/>
    <w:rsid w:val="1087EB92"/>
    <w:rsid w:val="10908EF8"/>
    <w:rsid w:val="1099F3FF"/>
    <w:rsid w:val="10A8DACE"/>
    <w:rsid w:val="10A9CF03"/>
    <w:rsid w:val="10AE86CE"/>
    <w:rsid w:val="10AFE99B"/>
    <w:rsid w:val="10B1B57A"/>
    <w:rsid w:val="10B2B895"/>
    <w:rsid w:val="10B4426B"/>
    <w:rsid w:val="10BA1CB1"/>
    <w:rsid w:val="10BD2D82"/>
    <w:rsid w:val="10C3DACB"/>
    <w:rsid w:val="10C6B924"/>
    <w:rsid w:val="10C8A97E"/>
    <w:rsid w:val="10CD64AA"/>
    <w:rsid w:val="10D6C6CA"/>
    <w:rsid w:val="10DD41E6"/>
    <w:rsid w:val="10E1AAA3"/>
    <w:rsid w:val="10E26B6A"/>
    <w:rsid w:val="10E2C195"/>
    <w:rsid w:val="10E2D870"/>
    <w:rsid w:val="10E59CB8"/>
    <w:rsid w:val="10E94205"/>
    <w:rsid w:val="10F17BAE"/>
    <w:rsid w:val="10F80ADB"/>
    <w:rsid w:val="11083E5C"/>
    <w:rsid w:val="110F9EC6"/>
    <w:rsid w:val="1125F428"/>
    <w:rsid w:val="1131BC39"/>
    <w:rsid w:val="1135D98E"/>
    <w:rsid w:val="113F0BD6"/>
    <w:rsid w:val="113FCFF6"/>
    <w:rsid w:val="114D31AC"/>
    <w:rsid w:val="114E8987"/>
    <w:rsid w:val="1152EDF0"/>
    <w:rsid w:val="11584273"/>
    <w:rsid w:val="115982CA"/>
    <w:rsid w:val="11661521"/>
    <w:rsid w:val="116842CD"/>
    <w:rsid w:val="11708167"/>
    <w:rsid w:val="11708FAC"/>
    <w:rsid w:val="117D5CA9"/>
    <w:rsid w:val="117EE174"/>
    <w:rsid w:val="117F0C80"/>
    <w:rsid w:val="118B0603"/>
    <w:rsid w:val="118CD5DB"/>
    <w:rsid w:val="1190AA8E"/>
    <w:rsid w:val="11A14D91"/>
    <w:rsid w:val="11A4AF4A"/>
    <w:rsid w:val="11AF4A05"/>
    <w:rsid w:val="11B119A2"/>
    <w:rsid w:val="11B4057D"/>
    <w:rsid w:val="11D0E245"/>
    <w:rsid w:val="11DEEAE6"/>
    <w:rsid w:val="11EE96B5"/>
    <w:rsid w:val="11EFD8DA"/>
    <w:rsid w:val="11F34F17"/>
    <w:rsid w:val="11F99419"/>
    <w:rsid w:val="1205D1E8"/>
    <w:rsid w:val="120C3934"/>
    <w:rsid w:val="1213975A"/>
    <w:rsid w:val="121443DB"/>
    <w:rsid w:val="121DA1A9"/>
    <w:rsid w:val="1224407D"/>
    <w:rsid w:val="122CD0C8"/>
    <w:rsid w:val="1234086E"/>
    <w:rsid w:val="1235F9AF"/>
    <w:rsid w:val="1237D154"/>
    <w:rsid w:val="123C20F9"/>
    <w:rsid w:val="12414F4B"/>
    <w:rsid w:val="124E130C"/>
    <w:rsid w:val="1261BA85"/>
    <w:rsid w:val="1266C004"/>
    <w:rsid w:val="127382FF"/>
    <w:rsid w:val="1277BD4B"/>
    <w:rsid w:val="12793369"/>
    <w:rsid w:val="12840B7A"/>
    <w:rsid w:val="12846D0D"/>
    <w:rsid w:val="129B8777"/>
    <w:rsid w:val="129C3B7F"/>
    <w:rsid w:val="12A29AFC"/>
    <w:rsid w:val="12A421A3"/>
    <w:rsid w:val="12AB4336"/>
    <w:rsid w:val="12AF28FE"/>
    <w:rsid w:val="12B24AB8"/>
    <w:rsid w:val="12B5B1B3"/>
    <w:rsid w:val="12B94BEC"/>
    <w:rsid w:val="12C70D06"/>
    <w:rsid w:val="12C779D2"/>
    <w:rsid w:val="12CA520E"/>
    <w:rsid w:val="12CD0F4D"/>
    <w:rsid w:val="12CDF9ED"/>
    <w:rsid w:val="12D2C7AC"/>
    <w:rsid w:val="12D8D3EF"/>
    <w:rsid w:val="12DD3716"/>
    <w:rsid w:val="12E29057"/>
    <w:rsid w:val="12E967A6"/>
    <w:rsid w:val="12F80333"/>
    <w:rsid w:val="12FD9F06"/>
    <w:rsid w:val="130870BB"/>
    <w:rsid w:val="1310C8A4"/>
    <w:rsid w:val="13140D54"/>
    <w:rsid w:val="13152334"/>
    <w:rsid w:val="1324AE4D"/>
    <w:rsid w:val="133037EB"/>
    <w:rsid w:val="1332EF2C"/>
    <w:rsid w:val="13434A85"/>
    <w:rsid w:val="13473B92"/>
    <w:rsid w:val="1352AFDD"/>
    <w:rsid w:val="1355A972"/>
    <w:rsid w:val="135CE31F"/>
    <w:rsid w:val="13640B27"/>
    <w:rsid w:val="1365A3DD"/>
    <w:rsid w:val="136F1E59"/>
    <w:rsid w:val="13738E4C"/>
    <w:rsid w:val="137611B9"/>
    <w:rsid w:val="137C5172"/>
    <w:rsid w:val="137CEFC0"/>
    <w:rsid w:val="137F1352"/>
    <w:rsid w:val="138B4427"/>
    <w:rsid w:val="13A2E17F"/>
    <w:rsid w:val="13A9ECD8"/>
    <w:rsid w:val="13AD3B7C"/>
    <w:rsid w:val="13B1FB73"/>
    <w:rsid w:val="13B58A35"/>
    <w:rsid w:val="13C4B4DE"/>
    <w:rsid w:val="13CFE773"/>
    <w:rsid w:val="13D2977F"/>
    <w:rsid w:val="13DC4D1D"/>
    <w:rsid w:val="13E007B4"/>
    <w:rsid w:val="13EF5176"/>
    <w:rsid w:val="1403286D"/>
    <w:rsid w:val="1413B589"/>
    <w:rsid w:val="141AF029"/>
    <w:rsid w:val="141AFAB5"/>
    <w:rsid w:val="141E9A75"/>
    <w:rsid w:val="142251E5"/>
    <w:rsid w:val="1423A239"/>
    <w:rsid w:val="1424078B"/>
    <w:rsid w:val="14243C25"/>
    <w:rsid w:val="142766C7"/>
    <w:rsid w:val="1431520B"/>
    <w:rsid w:val="1436A5C9"/>
    <w:rsid w:val="1458FD50"/>
    <w:rsid w:val="145E5D30"/>
    <w:rsid w:val="146EF002"/>
    <w:rsid w:val="147413B2"/>
    <w:rsid w:val="1483A32E"/>
    <w:rsid w:val="14873C3B"/>
    <w:rsid w:val="148C72A8"/>
    <w:rsid w:val="148FE2A0"/>
    <w:rsid w:val="1491E51F"/>
    <w:rsid w:val="1495A683"/>
    <w:rsid w:val="14A378B6"/>
    <w:rsid w:val="14A9235B"/>
    <w:rsid w:val="14B5B300"/>
    <w:rsid w:val="14CF415A"/>
    <w:rsid w:val="14CF8C13"/>
    <w:rsid w:val="14D0BD4A"/>
    <w:rsid w:val="14D41FBD"/>
    <w:rsid w:val="14DDF39A"/>
    <w:rsid w:val="14E13861"/>
    <w:rsid w:val="14F34E56"/>
    <w:rsid w:val="1503A9EB"/>
    <w:rsid w:val="150DA0D8"/>
    <w:rsid w:val="150E1D3C"/>
    <w:rsid w:val="15109AE3"/>
    <w:rsid w:val="1511E7C6"/>
    <w:rsid w:val="151D8093"/>
    <w:rsid w:val="1521835E"/>
    <w:rsid w:val="1523146E"/>
    <w:rsid w:val="152876EF"/>
    <w:rsid w:val="152C77AB"/>
    <w:rsid w:val="1531CA14"/>
    <w:rsid w:val="153DF981"/>
    <w:rsid w:val="1544B3A5"/>
    <w:rsid w:val="15477C43"/>
    <w:rsid w:val="1550ECB6"/>
    <w:rsid w:val="15528A53"/>
    <w:rsid w:val="1555DACE"/>
    <w:rsid w:val="1556B7F7"/>
    <w:rsid w:val="155C5B52"/>
    <w:rsid w:val="155D7D54"/>
    <w:rsid w:val="15857F71"/>
    <w:rsid w:val="158C3B64"/>
    <w:rsid w:val="158E9F2B"/>
    <w:rsid w:val="1596C665"/>
    <w:rsid w:val="15A5A77F"/>
    <w:rsid w:val="15B21105"/>
    <w:rsid w:val="15B50837"/>
    <w:rsid w:val="15B93743"/>
    <w:rsid w:val="15B95D78"/>
    <w:rsid w:val="15C0E638"/>
    <w:rsid w:val="15C5C480"/>
    <w:rsid w:val="15CAFF40"/>
    <w:rsid w:val="15D0B6EF"/>
    <w:rsid w:val="15D31CEE"/>
    <w:rsid w:val="15DDA15A"/>
    <w:rsid w:val="15EBFF1A"/>
    <w:rsid w:val="160A65B2"/>
    <w:rsid w:val="160F14FF"/>
    <w:rsid w:val="162A9747"/>
    <w:rsid w:val="162F283C"/>
    <w:rsid w:val="1631088C"/>
    <w:rsid w:val="16327FBD"/>
    <w:rsid w:val="16373E51"/>
    <w:rsid w:val="16440787"/>
    <w:rsid w:val="1646A372"/>
    <w:rsid w:val="165D1C5F"/>
    <w:rsid w:val="165DDD2C"/>
    <w:rsid w:val="16662837"/>
    <w:rsid w:val="166B9FB7"/>
    <w:rsid w:val="167F1C36"/>
    <w:rsid w:val="16838D2E"/>
    <w:rsid w:val="168BD924"/>
    <w:rsid w:val="16912ED9"/>
    <w:rsid w:val="1695FF8A"/>
    <w:rsid w:val="1696E777"/>
    <w:rsid w:val="169DBBFB"/>
    <w:rsid w:val="16A6E162"/>
    <w:rsid w:val="16BB2F7C"/>
    <w:rsid w:val="16BFC981"/>
    <w:rsid w:val="16D30543"/>
    <w:rsid w:val="16D53A20"/>
    <w:rsid w:val="16D54321"/>
    <w:rsid w:val="16D9FCB6"/>
    <w:rsid w:val="16DBFEBA"/>
    <w:rsid w:val="16DE020A"/>
    <w:rsid w:val="16E5B24F"/>
    <w:rsid w:val="16E68B5D"/>
    <w:rsid w:val="16E84B9D"/>
    <w:rsid w:val="1705D959"/>
    <w:rsid w:val="170A0BA9"/>
    <w:rsid w:val="170E8243"/>
    <w:rsid w:val="170F97DA"/>
    <w:rsid w:val="17181F44"/>
    <w:rsid w:val="1718825F"/>
    <w:rsid w:val="1720988C"/>
    <w:rsid w:val="1728ABE2"/>
    <w:rsid w:val="173FDD59"/>
    <w:rsid w:val="1754EC0B"/>
    <w:rsid w:val="17563B6D"/>
    <w:rsid w:val="1769E29E"/>
    <w:rsid w:val="176C986A"/>
    <w:rsid w:val="176E5BFC"/>
    <w:rsid w:val="176EBA96"/>
    <w:rsid w:val="177202BB"/>
    <w:rsid w:val="17762550"/>
    <w:rsid w:val="1779F5CB"/>
    <w:rsid w:val="177A92B7"/>
    <w:rsid w:val="177C87E3"/>
    <w:rsid w:val="1780C89C"/>
    <w:rsid w:val="178FA895"/>
    <w:rsid w:val="179E7FC4"/>
    <w:rsid w:val="179F0064"/>
    <w:rsid w:val="17A98DC1"/>
    <w:rsid w:val="17B11125"/>
    <w:rsid w:val="17B48B92"/>
    <w:rsid w:val="17B8743B"/>
    <w:rsid w:val="17B900F1"/>
    <w:rsid w:val="17B9C1A4"/>
    <w:rsid w:val="17D274AF"/>
    <w:rsid w:val="17D6623E"/>
    <w:rsid w:val="17E0D9F0"/>
    <w:rsid w:val="17F52C36"/>
    <w:rsid w:val="17F6A8E6"/>
    <w:rsid w:val="17FAF160"/>
    <w:rsid w:val="17FB95B7"/>
    <w:rsid w:val="17FD17F9"/>
    <w:rsid w:val="17FF5925"/>
    <w:rsid w:val="180F593F"/>
    <w:rsid w:val="181545CB"/>
    <w:rsid w:val="181B161C"/>
    <w:rsid w:val="182345B7"/>
    <w:rsid w:val="182963F3"/>
    <w:rsid w:val="183A2D6C"/>
    <w:rsid w:val="183FF5DF"/>
    <w:rsid w:val="18415F02"/>
    <w:rsid w:val="1842B762"/>
    <w:rsid w:val="184D31A2"/>
    <w:rsid w:val="184E2655"/>
    <w:rsid w:val="1850BA24"/>
    <w:rsid w:val="185583E8"/>
    <w:rsid w:val="185F1946"/>
    <w:rsid w:val="18723A47"/>
    <w:rsid w:val="187F6B2B"/>
    <w:rsid w:val="188351EF"/>
    <w:rsid w:val="18841547"/>
    <w:rsid w:val="1887AAEF"/>
    <w:rsid w:val="18981312"/>
    <w:rsid w:val="18A1C7E7"/>
    <w:rsid w:val="18B3D1E8"/>
    <w:rsid w:val="18BA6F47"/>
    <w:rsid w:val="18DB2196"/>
    <w:rsid w:val="18ECCA8D"/>
    <w:rsid w:val="18EE4A0C"/>
    <w:rsid w:val="18F68149"/>
    <w:rsid w:val="18F90EF0"/>
    <w:rsid w:val="190C79AA"/>
    <w:rsid w:val="1914D5F1"/>
    <w:rsid w:val="19177166"/>
    <w:rsid w:val="1919E014"/>
    <w:rsid w:val="191AEE6C"/>
    <w:rsid w:val="192B2724"/>
    <w:rsid w:val="193741F0"/>
    <w:rsid w:val="193EC4C3"/>
    <w:rsid w:val="193F8538"/>
    <w:rsid w:val="19419336"/>
    <w:rsid w:val="1953A8F7"/>
    <w:rsid w:val="195D1958"/>
    <w:rsid w:val="1961313C"/>
    <w:rsid w:val="196E5EEE"/>
    <w:rsid w:val="196FE87C"/>
    <w:rsid w:val="197AA556"/>
    <w:rsid w:val="197B607F"/>
    <w:rsid w:val="197D1F46"/>
    <w:rsid w:val="197EE18A"/>
    <w:rsid w:val="198A5E2F"/>
    <w:rsid w:val="1993BCFE"/>
    <w:rsid w:val="199893D1"/>
    <w:rsid w:val="199D9B22"/>
    <w:rsid w:val="199E29B8"/>
    <w:rsid w:val="199F3300"/>
    <w:rsid w:val="19A4332A"/>
    <w:rsid w:val="19A5E538"/>
    <w:rsid w:val="19A9FF31"/>
    <w:rsid w:val="19AB1E9F"/>
    <w:rsid w:val="19ACEDAA"/>
    <w:rsid w:val="19B25CB8"/>
    <w:rsid w:val="19BC64DD"/>
    <w:rsid w:val="19D546DC"/>
    <w:rsid w:val="19E376A5"/>
    <w:rsid w:val="19EB4F4B"/>
    <w:rsid w:val="19EF29D5"/>
    <w:rsid w:val="19EFBAC8"/>
    <w:rsid w:val="19F174B0"/>
    <w:rsid w:val="19F63B07"/>
    <w:rsid w:val="1A085320"/>
    <w:rsid w:val="1A1520A8"/>
    <w:rsid w:val="1A1C1D5C"/>
    <w:rsid w:val="1A202362"/>
    <w:rsid w:val="1A24669A"/>
    <w:rsid w:val="1A28B26B"/>
    <w:rsid w:val="1A2927F5"/>
    <w:rsid w:val="1A2C59F7"/>
    <w:rsid w:val="1A2E4479"/>
    <w:rsid w:val="1A32C7C0"/>
    <w:rsid w:val="1A4A616F"/>
    <w:rsid w:val="1A4F74BF"/>
    <w:rsid w:val="1A4F8681"/>
    <w:rsid w:val="1A5B5A75"/>
    <w:rsid w:val="1A5DC695"/>
    <w:rsid w:val="1A69FE83"/>
    <w:rsid w:val="1A6CF63C"/>
    <w:rsid w:val="1A6EEA0C"/>
    <w:rsid w:val="1A6F90DB"/>
    <w:rsid w:val="1A708349"/>
    <w:rsid w:val="1A7FD0FE"/>
    <w:rsid w:val="1A82AE41"/>
    <w:rsid w:val="1A8B8F96"/>
    <w:rsid w:val="1A953D9A"/>
    <w:rsid w:val="1AA29741"/>
    <w:rsid w:val="1AA4FCAA"/>
    <w:rsid w:val="1AA57EBB"/>
    <w:rsid w:val="1AA85141"/>
    <w:rsid w:val="1AB88B8A"/>
    <w:rsid w:val="1ABB77B4"/>
    <w:rsid w:val="1AD619F3"/>
    <w:rsid w:val="1AD89A46"/>
    <w:rsid w:val="1AE812F6"/>
    <w:rsid w:val="1AEED27A"/>
    <w:rsid w:val="1AF2166F"/>
    <w:rsid w:val="1B02FDB8"/>
    <w:rsid w:val="1B079F32"/>
    <w:rsid w:val="1B1690E3"/>
    <w:rsid w:val="1B23E59B"/>
    <w:rsid w:val="1B2D1998"/>
    <w:rsid w:val="1B49A669"/>
    <w:rsid w:val="1B49D80A"/>
    <w:rsid w:val="1B560448"/>
    <w:rsid w:val="1B5899D4"/>
    <w:rsid w:val="1B5B0FFC"/>
    <w:rsid w:val="1B5BC560"/>
    <w:rsid w:val="1B611AFE"/>
    <w:rsid w:val="1B6A92F1"/>
    <w:rsid w:val="1B72343F"/>
    <w:rsid w:val="1B7B7A90"/>
    <w:rsid w:val="1B91AB4A"/>
    <w:rsid w:val="1B91D523"/>
    <w:rsid w:val="1B92A876"/>
    <w:rsid w:val="1B94E507"/>
    <w:rsid w:val="1B9A2B75"/>
    <w:rsid w:val="1B9B4DB7"/>
    <w:rsid w:val="1BA377FA"/>
    <w:rsid w:val="1BB0D9C6"/>
    <w:rsid w:val="1BBA27E2"/>
    <w:rsid w:val="1BBDBB10"/>
    <w:rsid w:val="1BBEDEC1"/>
    <w:rsid w:val="1BBF97DF"/>
    <w:rsid w:val="1BD1B75D"/>
    <w:rsid w:val="1BD66779"/>
    <w:rsid w:val="1BDA8C9C"/>
    <w:rsid w:val="1BEC83FF"/>
    <w:rsid w:val="1BEE7F11"/>
    <w:rsid w:val="1BF4AA28"/>
    <w:rsid w:val="1BF76D36"/>
    <w:rsid w:val="1BF8BF99"/>
    <w:rsid w:val="1BF93F23"/>
    <w:rsid w:val="1BFBFB1F"/>
    <w:rsid w:val="1C0A6984"/>
    <w:rsid w:val="1C0C23A1"/>
    <w:rsid w:val="1C0D0D99"/>
    <w:rsid w:val="1C11291C"/>
    <w:rsid w:val="1C1BD50D"/>
    <w:rsid w:val="1C1CB73C"/>
    <w:rsid w:val="1C1F82BD"/>
    <w:rsid w:val="1C2BF5C9"/>
    <w:rsid w:val="1C2C4E42"/>
    <w:rsid w:val="1C2D6430"/>
    <w:rsid w:val="1C2F5291"/>
    <w:rsid w:val="1C30426F"/>
    <w:rsid w:val="1C33F28A"/>
    <w:rsid w:val="1C37AFCE"/>
    <w:rsid w:val="1C3C6E20"/>
    <w:rsid w:val="1C3FE66B"/>
    <w:rsid w:val="1C408261"/>
    <w:rsid w:val="1C531F4A"/>
    <w:rsid w:val="1C53549C"/>
    <w:rsid w:val="1C6238D1"/>
    <w:rsid w:val="1C71B7C9"/>
    <w:rsid w:val="1C748963"/>
    <w:rsid w:val="1C75ACBE"/>
    <w:rsid w:val="1C76AD3C"/>
    <w:rsid w:val="1C7A4C21"/>
    <w:rsid w:val="1C816C57"/>
    <w:rsid w:val="1C876AB6"/>
    <w:rsid w:val="1C97794F"/>
    <w:rsid w:val="1C97A034"/>
    <w:rsid w:val="1C984BAB"/>
    <w:rsid w:val="1C9B32A5"/>
    <w:rsid w:val="1CA7946C"/>
    <w:rsid w:val="1CADB667"/>
    <w:rsid w:val="1CC21C8F"/>
    <w:rsid w:val="1CD31AA8"/>
    <w:rsid w:val="1CD76808"/>
    <w:rsid w:val="1CDCED7E"/>
    <w:rsid w:val="1CE51312"/>
    <w:rsid w:val="1CEBBAE4"/>
    <w:rsid w:val="1D166AFD"/>
    <w:rsid w:val="1D168798"/>
    <w:rsid w:val="1D2B0F1F"/>
    <w:rsid w:val="1D31694F"/>
    <w:rsid w:val="1D35270C"/>
    <w:rsid w:val="1D3F7E16"/>
    <w:rsid w:val="1D4AA13C"/>
    <w:rsid w:val="1D4ECB2C"/>
    <w:rsid w:val="1D52A812"/>
    <w:rsid w:val="1D629D25"/>
    <w:rsid w:val="1D6B7DBA"/>
    <w:rsid w:val="1D6BDA63"/>
    <w:rsid w:val="1D6E4F22"/>
    <w:rsid w:val="1D74F0BC"/>
    <w:rsid w:val="1D7C8144"/>
    <w:rsid w:val="1D877E50"/>
    <w:rsid w:val="1D91256E"/>
    <w:rsid w:val="1D9A6413"/>
    <w:rsid w:val="1DA4DD43"/>
    <w:rsid w:val="1DA7B1FD"/>
    <w:rsid w:val="1DBD32AB"/>
    <w:rsid w:val="1DCC52C8"/>
    <w:rsid w:val="1DCFBF94"/>
    <w:rsid w:val="1DD07C24"/>
    <w:rsid w:val="1DE0E082"/>
    <w:rsid w:val="1DE2F697"/>
    <w:rsid w:val="1DF041AF"/>
    <w:rsid w:val="1DF413B8"/>
    <w:rsid w:val="1DF5722E"/>
    <w:rsid w:val="1DF77393"/>
    <w:rsid w:val="1E03FF0C"/>
    <w:rsid w:val="1E0B34E7"/>
    <w:rsid w:val="1E18F4F2"/>
    <w:rsid w:val="1E1AD069"/>
    <w:rsid w:val="1E1D7975"/>
    <w:rsid w:val="1E251A67"/>
    <w:rsid w:val="1E3D6004"/>
    <w:rsid w:val="1E3FB839"/>
    <w:rsid w:val="1E418F51"/>
    <w:rsid w:val="1E527830"/>
    <w:rsid w:val="1E5664A5"/>
    <w:rsid w:val="1E594881"/>
    <w:rsid w:val="1E61239D"/>
    <w:rsid w:val="1E697892"/>
    <w:rsid w:val="1E6A3573"/>
    <w:rsid w:val="1E78ABF7"/>
    <w:rsid w:val="1E79B089"/>
    <w:rsid w:val="1E7AEFC0"/>
    <w:rsid w:val="1E7C94CB"/>
    <w:rsid w:val="1E8DAA4D"/>
    <w:rsid w:val="1E8F1C94"/>
    <w:rsid w:val="1E91445E"/>
    <w:rsid w:val="1E93182E"/>
    <w:rsid w:val="1E95A9A7"/>
    <w:rsid w:val="1E9ED84C"/>
    <w:rsid w:val="1EB52FCB"/>
    <w:rsid w:val="1EBFBAF5"/>
    <w:rsid w:val="1EC86579"/>
    <w:rsid w:val="1ED03D60"/>
    <w:rsid w:val="1ED2FC94"/>
    <w:rsid w:val="1ED99C90"/>
    <w:rsid w:val="1EDE8B03"/>
    <w:rsid w:val="1EE5A2AB"/>
    <w:rsid w:val="1EED0445"/>
    <w:rsid w:val="1EEF47C3"/>
    <w:rsid w:val="1EF02380"/>
    <w:rsid w:val="1EF5918C"/>
    <w:rsid w:val="1EFBEADD"/>
    <w:rsid w:val="1EFCC13D"/>
    <w:rsid w:val="1F00675C"/>
    <w:rsid w:val="1F01382B"/>
    <w:rsid w:val="1F073D12"/>
    <w:rsid w:val="1F0A2E4C"/>
    <w:rsid w:val="1F0B1B08"/>
    <w:rsid w:val="1F0BE6E2"/>
    <w:rsid w:val="1F18DC1B"/>
    <w:rsid w:val="1F1B1425"/>
    <w:rsid w:val="1F2FF5F2"/>
    <w:rsid w:val="1F319C41"/>
    <w:rsid w:val="1F44AB52"/>
    <w:rsid w:val="1F4719D8"/>
    <w:rsid w:val="1F579CB3"/>
    <w:rsid w:val="1F57A147"/>
    <w:rsid w:val="1F59304A"/>
    <w:rsid w:val="1F6B7024"/>
    <w:rsid w:val="1F74F0D6"/>
    <w:rsid w:val="1F767BE8"/>
    <w:rsid w:val="1F7DC23A"/>
    <w:rsid w:val="1F7FD0D2"/>
    <w:rsid w:val="1F893613"/>
    <w:rsid w:val="1F8FDC09"/>
    <w:rsid w:val="1F917CED"/>
    <w:rsid w:val="1F9731FA"/>
    <w:rsid w:val="1F9BC39B"/>
    <w:rsid w:val="1FC66C60"/>
    <w:rsid w:val="1FDB9358"/>
    <w:rsid w:val="1FDE4CD7"/>
    <w:rsid w:val="1FE4960C"/>
    <w:rsid w:val="1FE57F72"/>
    <w:rsid w:val="1FEA0A9F"/>
    <w:rsid w:val="1FEE8EEB"/>
    <w:rsid w:val="1FEEA39C"/>
    <w:rsid w:val="20014FEE"/>
    <w:rsid w:val="2011EB76"/>
    <w:rsid w:val="2016580F"/>
    <w:rsid w:val="2017A0C9"/>
    <w:rsid w:val="2017E6A3"/>
    <w:rsid w:val="201D96D7"/>
    <w:rsid w:val="2032B4E3"/>
    <w:rsid w:val="20359C35"/>
    <w:rsid w:val="2035BD7C"/>
    <w:rsid w:val="203A5865"/>
    <w:rsid w:val="20408C33"/>
    <w:rsid w:val="204EFD65"/>
    <w:rsid w:val="20531CB6"/>
    <w:rsid w:val="205A3DAA"/>
    <w:rsid w:val="205C53BA"/>
    <w:rsid w:val="2062453A"/>
    <w:rsid w:val="207ACA8C"/>
    <w:rsid w:val="207CD62A"/>
    <w:rsid w:val="207DEFFC"/>
    <w:rsid w:val="208A3462"/>
    <w:rsid w:val="208B2C4B"/>
    <w:rsid w:val="208C4163"/>
    <w:rsid w:val="2090F6A1"/>
    <w:rsid w:val="20999290"/>
    <w:rsid w:val="2099FE0E"/>
    <w:rsid w:val="20AB92FC"/>
    <w:rsid w:val="20B074D2"/>
    <w:rsid w:val="20B27131"/>
    <w:rsid w:val="20B492FB"/>
    <w:rsid w:val="20C51157"/>
    <w:rsid w:val="20C79657"/>
    <w:rsid w:val="20CBB87F"/>
    <w:rsid w:val="20D2A638"/>
    <w:rsid w:val="20D384CC"/>
    <w:rsid w:val="20D4BB92"/>
    <w:rsid w:val="20D5ED26"/>
    <w:rsid w:val="20DC1404"/>
    <w:rsid w:val="20DCB6D0"/>
    <w:rsid w:val="20DD9FA6"/>
    <w:rsid w:val="20E8AB04"/>
    <w:rsid w:val="20E8FAFF"/>
    <w:rsid w:val="20EC1246"/>
    <w:rsid w:val="20F396EE"/>
    <w:rsid w:val="20F9192B"/>
    <w:rsid w:val="21026278"/>
    <w:rsid w:val="2102A161"/>
    <w:rsid w:val="211147A6"/>
    <w:rsid w:val="21125D11"/>
    <w:rsid w:val="211633A9"/>
    <w:rsid w:val="21185924"/>
    <w:rsid w:val="21195E4D"/>
    <w:rsid w:val="212527AE"/>
    <w:rsid w:val="21291D04"/>
    <w:rsid w:val="212AEE4D"/>
    <w:rsid w:val="2130D712"/>
    <w:rsid w:val="2138C3EC"/>
    <w:rsid w:val="2139F5B6"/>
    <w:rsid w:val="213E82F3"/>
    <w:rsid w:val="214222CD"/>
    <w:rsid w:val="2147E76B"/>
    <w:rsid w:val="2149B2EE"/>
    <w:rsid w:val="2149DA7E"/>
    <w:rsid w:val="214BC50B"/>
    <w:rsid w:val="21509F3F"/>
    <w:rsid w:val="215342D8"/>
    <w:rsid w:val="2158A1E2"/>
    <w:rsid w:val="215B75DB"/>
    <w:rsid w:val="216358F5"/>
    <w:rsid w:val="216AA807"/>
    <w:rsid w:val="217088FC"/>
    <w:rsid w:val="21776B13"/>
    <w:rsid w:val="21867D3B"/>
    <w:rsid w:val="2188882A"/>
    <w:rsid w:val="218CF8ED"/>
    <w:rsid w:val="21A24F74"/>
    <w:rsid w:val="21AF933D"/>
    <w:rsid w:val="21B2865B"/>
    <w:rsid w:val="21C17C22"/>
    <w:rsid w:val="21D06C6D"/>
    <w:rsid w:val="21D10F8B"/>
    <w:rsid w:val="21D169D8"/>
    <w:rsid w:val="21D6939D"/>
    <w:rsid w:val="21DC80DD"/>
    <w:rsid w:val="21EE5E47"/>
    <w:rsid w:val="21EFE3AD"/>
    <w:rsid w:val="21F05297"/>
    <w:rsid w:val="21F87137"/>
    <w:rsid w:val="22033418"/>
    <w:rsid w:val="22054EA8"/>
    <w:rsid w:val="2208BE8D"/>
    <w:rsid w:val="2226C8E1"/>
    <w:rsid w:val="222B2231"/>
    <w:rsid w:val="222C82A9"/>
    <w:rsid w:val="222E8B4E"/>
    <w:rsid w:val="2230E0EF"/>
    <w:rsid w:val="2239A53E"/>
    <w:rsid w:val="2240ECA9"/>
    <w:rsid w:val="2241DC29"/>
    <w:rsid w:val="22590920"/>
    <w:rsid w:val="22596C5E"/>
    <w:rsid w:val="225B2A9B"/>
    <w:rsid w:val="22639C58"/>
    <w:rsid w:val="226CFF46"/>
    <w:rsid w:val="227548E2"/>
    <w:rsid w:val="2275FB86"/>
    <w:rsid w:val="2276B457"/>
    <w:rsid w:val="2299975A"/>
    <w:rsid w:val="22A449AC"/>
    <w:rsid w:val="22AAF829"/>
    <w:rsid w:val="22AE6FD6"/>
    <w:rsid w:val="22AECD00"/>
    <w:rsid w:val="22BBC922"/>
    <w:rsid w:val="22BC1EFE"/>
    <w:rsid w:val="22C8E074"/>
    <w:rsid w:val="22C96299"/>
    <w:rsid w:val="22D594E9"/>
    <w:rsid w:val="22D6BF14"/>
    <w:rsid w:val="22D6C4B2"/>
    <w:rsid w:val="22E4CED9"/>
    <w:rsid w:val="22E8363D"/>
    <w:rsid w:val="22E88064"/>
    <w:rsid w:val="22F0628F"/>
    <w:rsid w:val="22F5FA38"/>
    <w:rsid w:val="22FA6B1C"/>
    <w:rsid w:val="22FBE5C8"/>
    <w:rsid w:val="230A3636"/>
    <w:rsid w:val="230A7AD3"/>
    <w:rsid w:val="230BB171"/>
    <w:rsid w:val="2315ED6B"/>
    <w:rsid w:val="231A0D6A"/>
    <w:rsid w:val="2329C831"/>
    <w:rsid w:val="2339FECB"/>
    <w:rsid w:val="2341A9C5"/>
    <w:rsid w:val="23432F68"/>
    <w:rsid w:val="234A2D86"/>
    <w:rsid w:val="234B75FF"/>
    <w:rsid w:val="234D2200"/>
    <w:rsid w:val="2358A84C"/>
    <w:rsid w:val="23600D76"/>
    <w:rsid w:val="23648D88"/>
    <w:rsid w:val="2373DB4B"/>
    <w:rsid w:val="23748EB6"/>
    <w:rsid w:val="237838D6"/>
    <w:rsid w:val="237FA182"/>
    <w:rsid w:val="2380224A"/>
    <w:rsid w:val="238BB336"/>
    <w:rsid w:val="239250F5"/>
    <w:rsid w:val="239DEC07"/>
    <w:rsid w:val="239E1503"/>
    <w:rsid w:val="23AAF902"/>
    <w:rsid w:val="23B3A7BD"/>
    <w:rsid w:val="23B7B0B6"/>
    <w:rsid w:val="23B8A4C8"/>
    <w:rsid w:val="23B8AB3C"/>
    <w:rsid w:val="23B8B95B"/>
    <w:rsid w:val="23BAA1E0"/>
    <w:rsid w:val="23BB6DCE"/>
    <w:rsid w:val="23CA4A04"/>
    <w:rsid w:val="23D7EB43"/>
    <w:rsid w:val="23D9356A"/>
    <w:rsid w:val="23EE1EAC"/>
    <w:rsid w:val="23EEA8A8"/>
    <w:rsid w:val="23EEC880"/>
    <w:rsid w:val="23F863DF"/>
    <w:rsid w:val="23FBF5A9"/>
    <w:rsid w:val="240CB880"/>
    <w:rsid w:val="240E2644"/>
    <w:rsid w:val="240FEAA6"/>
    <w:rsid w:val="2421ADFF"/>
    <w:rsid w:val="2422C162"/>
    <w:rsid w:val="2424658F"/>
    <w:rsid w:val="242610AE"/>
    <w:rsid w:val="2428480C"/>
    <w:rsid w:val="242F95D8"/>
    <w:rsid w:val="243366A6"/>
    <w:rsid w:val="24363FF3"/>
    <w:rsid w:val="24373139"/>
    <w:rsid w:val="2437D98A"/>
    <w:rsid w:val="2447B768"/>
    <w:rsid w:val="24572EF2"/>
    <w:rsid w:val="245917EC"/>
    <w:rsid w:val="24667672"/>
    <w:rsid w:val="2469E0D3"/>
    <w:rsid w:val="24730703"/>
    <w:rsid w:val="24731698"/>
    <w:rsid w:val="2475573F"/>
    <w:rsid w:val="2478BC35"/>
    <w:rsid w:val="24803AD5"/>
    <w:rsid w:val="248FF94D"/>
    <w:rsid w:val="2491B80A"/>
    <w:rsid w:val="249496DC"/>
    <w:rsid w:val="24BA82B4"/>
    <w:rsid w:val="24D424C8"/>
    <w:rsid w:val="24DEDB76"/>
    <w:rsid w:val="24E95EC6"/>
    <w:rsid w:val="24ED6963"/>
    <w:rsid w:val="24F46611"/>
    <w:rsid w:val="24F9826E"/>
    <w:rsid w:val="25079804"/>
    <w:rsid w:val="250E5879"/>
    <w:rsid w:val="251B9D48"/>
    <w:rsid w:val="2528837D"/>
    <w:rsid w:val="252FFEA1"/>
    <w:rsid w:val="2532B21C"/>
    <w:rsid w:val="2537AB6C"/>
    <w:rsid w:val="253D96CC"/>
    <w:rsid w:val="253F7CA1"/>
    <w:rsid w:val="25419967"/>
    <w:rsid w:val="2542A66E"/>
    <w:rsid w:val="254E35A6"/>
    <w:rsid w:val="2555F8D8"/>
    <w:rsid w:val="255AFE0F"/>
    <w:rsid w:val="255E22B0"/>
    <w:rsid w:val="256CD771"/>
    <w:rsid w:val="256E1B81"/>
    <w:rsid w:val="25767CCD"/>
    <w:rsid w:val="2583A1E9"/>
    <w:rsid w:val="25859FF4"/>
    <w:rsid w:val="25875852"/>
    <w:rsid w:val="259EEE9D"/>
    <w:rsid w:val="25A15411"/>
    <w:rsid w:val="25A56B5D"/>
    <w:rsid w:val="25AEF6B6"/>
    <w:rsid w:val="25B222D6"/>
    <w:rsid w:val="25B65277"/>
    <w:rsid w:val="25BC38EF"/>
    <w:rsid w:val="25BD0FF3"/>
    <w:rsid w:val="25D39509"/>
    <w:rsid w:val="25D9DA5C"/>
    <w:rsid w:val="25DD49B7"/>
    <w:rsid w:val="25DFD2FD"/>
    <w:rsid w:val="25E63243"/>
    <w:rsid w:val="25EF82BF"/>
    <w:rsid w:val="25F2C7EE"/>
    <w:rsid w:val="25F7D01F"/>
    <w:rsid w:val="26126214"/>
    <w:rsid w:val="261293AA"/>
    <w:rsid w:val="2612D2D1"/>
    <w:rsid w:val="2620B9A6"/>
    <w:rsid w:val="26244D24"/>
    <w:rsid w:val="263B4103"/>
    <w:rsid w:val="263CC237"/>
    <w:rsid w:val="263F7646"/>
    <w:rsid w:val="26441E9A"/>
    <w:rsid w:val="26457682"/>
    <w:rsid w:val="2650B1E4"/>
    <w:rsid w:val="2652621A"/>
    <w:rsid w:val="2654674A"/>
    <w:rsid w:val="265621EA"/>
    <w:rsid w:val="2656BA6B"/>
    <w:rsid w:val="26582ACF"/>
    <w:rsid w:val="2662A91B"/>
    <w:rsid w:val="26663AE1"/>
    <w:rsid w:val="266E1FF7"/>
    <w:rsid w:val="267EA81B"/>
    <w:rsid w:val="268913F9"/>
    <w:rsid w:val="26A8E41B"/>
    <w:rsid w:val="26A9583D"/>
    <w:rsid w:val="26B06FD1"/>
    <w:rsid w:val="26B24EB0"/>
    <w:rsid w:val="26B65266"/>
    <w:rsid w:val="26B7AF45"/>
    <w:rsid w:val="26B83F71"/>
    <w:rsid w:val="26B89A95"/>
    <w:rsid w:val="26C490DF"/>
    <w:rsid w:val="26C5BE28"/>
    <w:rsid w:val="26C62800"/>
    <w:rsid w:val="26C8E446"/>
    <w:rsid w:val="26E01DCD"/>
    <w:rsid w:val="26E2A607"/>
    <w:rsid w:val="26E3B55F"/>
    <w:rsid w:val="26EB5B08"/>
    <w:rsid w:val="27087C40"/>
    <w:rsid w:val="27142299"/>
    <w:rsid w:val="2717C0E3"/>
    <w:rsid w:val="2718A9FC"/>
    <w:rsid w:val="2721BB45"/>
    <w:rsid w:val="273521E0"/>
    <w:rsid w:val="27371B71"/>
    <w:rsid w:val="2738BCB2"/>
    <w:rsid w:val="273F2E46"/>
    <w:rsid w:val="274300E7"/>
    <w:rsid w:val="274FB4BD"/>
    <w:rsid w:val="27577199"/>
    <w:rsid w:val="275A25DE"/>
    <w:rsid w:val="275E2F17"/>
    <w:rsid w:val="2769384B"/>
    <w:rsid w:val="27712B49"/>
    <w:rsid w:val="2781370C"/>
    <w:rsid w:val="27824E27"/>
    <w:rsid w:val="27837278"/>
    <w:rsid w:val="279421B8"/>
    <w:rsid w:val="27978DDA"/>
    <w:rsid w:val="279C340F"/>
    <w:rsid w:val="27A5D2CD"/>
    <w:rsid w:val="27A69647"/>
    <w:rsid w:val="27B6BA40"/>
    <w:rsid w:val="27BF0C0E"/>
    <w:rsid w:val="27C0B6C1"/>
    <w:rsid w:val="27C65BB7"/>
    <w:rsid w:val="27D6152C"/>
    <w:rsid w:val="27E2009D"/>
    <w:rsid w:val="27E9D974"/>
    <w:rsid w:val="27E9DEEF"/>
    <w:rsid w:val="27F7F858"/>
    <w:rsid w:val="280AD4BF"/>
    <w:rsid w:val="280B3901"/>
    <w:rsid w:val="28179A43"/>
    <w:rsid w:val="282C2FD0"/>
    <w:rsid w:val="282DF351"/>
    <w:rsid w:val="284717C4"/>
    <w:rsid w:val="284D6B3F"/>
    <w:rsid w:val="28538284"/>
    <w:rsid w:val="2854E60E"/>
    <w:rsid w:val="2855E409"/>
    <w:rsid w:val="285BC884"/>
    <w:rsid w:val="285E7153"/>
    <w:rsid w:val="28698300"/>
    <w:rsid w:val="286BD6A4"/>
    <w:rsid w:val="286C7A81"/>
    <w:rsid w:val="2870FC57"/>
    <w:rsid w:val="2876A7A3"/>
    <w:rsid w:val="2881FAC0"/>
    <w:rsid w:val="2883EEF0"/>
    <w:rsid w:val="2885FA93"/>
    <w:rsid w:val="28A05016"/>
    <w:rsid w:val="28A0F172"/>
    <w:rsid w:val="28A2085E"/>
    <w:rsid w:val="28A3DCB4"/>
    <w:rsid w:val="28B2574C"/>
    <w:rsid w:val="28C378DA"/>
    <w:rsid w:val="28C3A0D8"/>
    <w:rsid w:val="28CB1402"/>
    <w:rsid w:val="28D00E35"/>
    <w:rsid w:val="28D3090F"/>
    <w:rsid w:val="28D90727"/>
    <w:rsid w:val="28D9368C"/>
    <w:rsid w:val="28E24FB1"/>
    <w:rsid w:val="28E56872"/>
    <w:rsid w:val="28E8EA62"/>
    <w:rsid w:val="28EFBD0C"/>
    <w:rsid w:val="28F1DA3F"/>
    <w:rsid w:val="28F69B8F"/>
    <w:rsid w:val="28F82900"/>
    <w:rsid w:val="28FF8FE3"/>
    <w:rsid w:val="2900A706"/>
    <w:rsid w:val="29071A17"/>
    <w:rsid w:val="290A4A16"/>
    <w:rsid w:val="290AD256"/>
    <w:rsid w:val="290B46E0"/>
    <w:rsid w:val="2918A096"/>
    <w:rsid w:val="291E3CAB"/>
    <w:rsid w:val="2920FA1B"/>
    <w:rsid w:val="292243D1"/>
    <w:rsid w:val="29254A1A"/>
    <w:rsid w:val="29298E72"/>
    <w:rsid w:val="294115F5"/>
    <w:rsid w:val="29455C14"/>
    <w:rsid w:val="2949F6CE"/>
    <w:rsid w:val="294DAF30"/>
    <w:rsid w:val="294EAEF0"/>
    <w:rsid w:val="29516D5F"/>
    <w:rsid w:val="295C8B2C"/>
    <w:rsid w:val="29624D5A"/>
    <w:rsid w:val="29640BA0"/>
    <w:rsid w:val="296BE6C9"/>
    <w:rsid w:val="297491E3"/>
    <w:rsid w:val="298337C4"/>
    <w:rsid w:val="2983F2D2"/>
    <w:rsid w:val="2988B38C"/>
    <w:rsid w:val="298D97FD"/>
    <w:rsid w:val="298ED441"/>
    <w:rsid w:val="2990D1C5"/>
    <w:rsid w:val="29973802"/>
    <w:rsid w:val="299F3080"/>
    <w:rsid w:val="29B1345C"/>
    <w:rsid w:val="29B3A74E"/>
    <w:rsid w:val="29B6AD24"/>
    <w:rsid w:val="29B795E5"/>
    <w:rsid w:val="29BCBB0C"/>
    <w:rsid w:val="29C69F1E"/>
    <w:rsid w:val="29D6D757"/>
    <w:rsid w:val="29D7FC90"/>
    <w:rsid w:val="29DF4F04"/>
    <w:rsid w:val="29DFB9BA"/>
    <w:rsid w:val="29EB15F1"/>
    <w:rsid w:val="29F66C93"/>
    <w:rsid w:val="29F909FC"/>
    <w:rsid w:val="29FB853B"/>
    <w:rsid w:val="29FBA7CE"/>
    <w:rsid w:val="29FD6CB1"/>
    <w:rsid w:val="2A01FA61"/>
    <w:rsid w:val="2A022677"/>
    <w:rsid w:val="2A033DF9"/>
    <w:rsid w:val="2A081989"/>
    <w:rsid w:val="2A086056"/>
    <w:rsid w:val="2A1468E6"/>
    <w:rsid w:val="2A15A027"/>
    <w:rsid w:val="2A267EBB"/>
    <w:rsid w:val="2A2CA521"/>
    <w:rsid w:val="2A2E6E84"/>
    <w:rsid w:val="2A3D51DF"/>
    <w:rsid w:val="2A3E1704"/>
    <w:rsid w:val="2A5E5AAF"/>
    <w:rsid w:val="2A607261"/>
    <w:rsid w:val="2A62EB63"/>
    <w:rsid w:val="2A6B38F4"/>
    <w:rsid w:val="2A7453B7"/>
    <w:rsid w:val="2A75A02B"/>
    <w:rsid w:val="2A7A208A"/>
    <w:rsid w:val="2A8887C8"/>
    <w:rsid w:val="2A8983BF"/>
    <w:rsid w:val="2A8D5CB3"/>
    <w:rsid w:val="2A9BB933"/>
    <w:rsid w:val="2AA40CBA"/>
    <w:rsid w:val="2AACB4BF"/>
    <w:rsid w:val="2AB3E3DD"/>
    <w:rsid w:val="2AC2AA7B"/>
    <w:rsid w:val="2AC37F79"/>
    <w:rsid w:val="2AC82A90"/>
    <w:rsid w:val="2AC87B7A"/>
    <w:rsid w:val="2AD4C05E"/>
    <w:rsid w:val="2AD6C69D"/>
    <w:rsid w:val="2AD8FD18"/>
    <w:rsid w:val="2AE059AB"/>
    <w:rsid w:val="2AE4CBB4"/>
    <w:rsid w:val="2AE9A17C"/>
    <w:rsid w:val="2AEBD0F3"/>
    <w:rsid w:val="2AEC3AB5"/>
    <w:rsid w:val="2AF47D0D"/>
    <w:rsid w:val="2B08A4A4"/>
    <w:rsid w:val="2B216DA5"/>
    <w:rsid w:val="2B2AAED2"/>
    <w:rsid w:val="2B3059A0"/>
    <w:rsid w:val="2B436BF0"/>
    <w:rsid w:val="2B4A2A66"/>
    <w:rsid w:val="2B4B3A30"/>
    <w:rsid w:val="2B502B1E"/>
    <w:rsid w:val="2B5A4C81"/>
    <w:rsid w:val="2B5B6110"/>
    <w:rsid w:val="2B5E2B58"/>
    <w:rsid w:val="2B63093F"/>
    <w:rsid w:val="2B685CA7"/>
    <w:rsid w:val="2B6AF790"/>
    <w:rsid w:val="2B6D4B4D"/>
    <w:rsid w:val="2B6F704C"/>
    <w:rsid w:val="2B709656"/>
    <w:rsid w:val="2B7A8A50"/>
    <w:rsid w:val="2B808DC4"/>
    <w:rsid w:val="2B8E0DAC"/>
    <w:rsid w:val="2BA5EE8A"/>
    <w:rsid w:val="2BA9C51B"/>
    <w:rsid w:val="2BAA8103"/>
    <w:rsid w:val="2BB7F977"/>
    <w:rsid w:val="2BB8F7CF"/>
    <w:rsid w:val="2BB9F0B7"/>
    <w:rsid w:val="2BBB1637"/>
    <w:rsid w:val="2BCF4180"/>
    <w:rsid w:val="2BD201D5"/>
    <w:rsid w:val="2BD44BB1"/>
    <w:rsid w:val="2BDBD15F"/>
    <w:rsid w:val="2BE7F4F5"/>
    <w:rsid w:val="2BEC6B51"/>
    <w:rsid w:val="2BEE0D6C"/>
    <w:rsid w:val="2BFAEB97"/>
    <w:rsid w:val="2C064C2B"/>
    <w:rsid w:val="2C078E2D"/>
    <w:rsid w:val="2C07F908"/>
    <w:rsid w:val="2C0CCA29"/>
    <w:rsid w:val="2C1B7C11"/>
    <w:rsid w:val="2C1BB253"/>
    <w:rsid w:val="2C1F1F41"/>
    <w:rsid w:val="2C21D11A"/>
    <w:rsid w:val="2C2286EC"/>
    <w:rsid w:val="2C28CB05"/>
    <w:rsid w:val="2C2D58DF"/>
    <w:rsid w:val="2C317133"/>
    <w:rsid w:val="2C386B3B"/>
    <w:rsid w:val="2C4101D6"/>
    <w:rsid w:val="2C439493"/>
    <w:rsid w:val="2C46BE58"/>
    <w:rsid w:val="2C560E19"/>
    <w:rsid w:val="2C5766AA"/>
    <w:rsid w:val="2C69E330"/>
    <w:rsid w:val="2C7A96E1"/>
    <w:rsid w:val="2C7F4C96"/>
    <w:rsid w:val="2C8B72CE"/>
    <w:rsid w:val="2C9904D9"/>
    <w:rsid w:val="2CADD33C"/>
    <w:rsid w:val="2CADE4E1"/>
    <w:rsid w:val="2CB80878"/>
    <w:rsid w:val="2CD04EEB"/>
    <w:rsid w:val="2CD336B7"/>
    <w:rsid w:val="2CD4B62C"/>
    <w:rsid w:val="2CD59F2E"/>
    <w:rsid w:val="2CD62DAC"/>
    <w:rsid w:val="2CD6E2CD"/>
    <w:rsid w:val="2CD9309E"/>
    <w:rsid w:val="2CFA35BD"/>
    <w:rsid w:val="2D05A0CF"/>
    <w:rsid w:val="2D0FEF98"/>
    <w:rsid w:val="2D1158DC"/>
    <w:rsid w:val="2D159AAD"/>
    <w:rsid w:val="2D1CBC26"/>
    <w:rsid w:val="2D1F0D64"/>
    <w:rsid w:val="2D20C61A"/>
    <w:rsid w:val="2D2F7FC7"/>
    <w:rsid w:val="2D324826"/>
    <w:rsid w:val="2D41C5E6"/>
    <w:rsid w:val="2D4F4B6C"/>
    <w:rsid w:val="2D5228CE"/>
    <w:rsid w:val="2D5B620A"/>
    <w:rsid w:val="2D5F530E"/>
    <w:rsid w:val="2D5FD208"/>
    <w:rsid w:val="2D68CF87"/>
    <w:rsid w:val="2D6DD170"/>
    <w:rsid w:val="2D6F7921"/>
    <w:rsid w:val="2D71FC24"/>
    <w:rsid w:val="2D79172E"/>
    <w:rsid w:val="2D7CA43C"/>
    <w:rsid w:val="2D7CD6D4"/>
    <w:rsid w:val="2D7E9EE9"/>
    <w:rsid w:val="2D8C928E"/>
    <w:rsid w:val="2D8DE22F"/>
    <w:rsid w:val="2D8DF3EF"/>
    <w:rsid w:val="2D9162D2"/>
    <w:rsid w:val="2D99329A"/>
    <w:rsid w:val="2D9A1A32"/>
    <w:rsid w:val="2D9CC2CD"/>
    <w:rsid w:val="2DA475BD"/>
    <w:rsid w:val="2DA57C24"/>
    <w:rsid w:val="2DAE343C"/>
    <w:rsid w:val="2DB99B05"/>
    <w:rsid w:val="2DD041F4"/>
    <w:rsid w:val="2DD4FD7B"/>
    <w:rsid w:val="2DD6A37B"/>
    <w:rsid w:val="2DD9B034"/>
    <w:rsid w:val="2DE0A1FB"/>
    <w:rsid w:val="2DEEA161"/>
    <w:rsid w:val="2DEFA6EA"/>
    <w:rsid w:val="2DF3AB7B"/>
    <w:rsid w:val="2DF75550"/>
    <w:rsid w:val="2E037301"/>
    <w:rsid w:val="2E03D8BA"/>
    <w:rsid w:val="2E052E48"/>
    <w:rsid w:val="2E0AADBA"/>
    <w:rsid w:val="2E0AB46E"/>
    <w:rsid w:val="2E13372F"/>
    <w:rsid w:val="2E2141B1"/>
    <w:rsid w:val="2E2F2E71"/>
    <w:rsid w:val="2E439978"/>
    <w:rsid w:val="2E4D1304"/>
    <w:rsid w:val="2E55220B"/>
    <w:rsid w:val="2E5A7ADF"/>
    <w:rsid w:val="2E5B15CA"/>
    <w:rsid w:val="2E5CF82C"/>
    <w:rsid w:val="2E68BFB4"/>
    <w:rsid w:val="2E6BC331"/>
    <w:rsid w:val="2E795A5C"/>
    <w:rsid w:val="2E83654C"/>
    <w:rsid w:val="2E937DC2"/>
    <w:rsid w:val="2E954003"/>
    <w:rsid w:val="2E9655E8"/>
    <w:rsid w:val="2E97282D"/>
    <w:rsid w:val="2E97BF61"/>
    <w:rsid w:val="2E986A19"/>
    <w:rsid w:val="2E98E92D"/>
    <w:rsid w:val="2E9B32D6"/>
    <w:rsid w:val="2E9B9282"/>
    <w:rsid w:val="2E9C5261"/>
    <w:rsid w:val="2EA42007"/>
    <w:rsid w:val="2EA70F7B"/>
    <w:rsid w:val="2EB6D373"/>
    <w:rsid w:val="2EBA33C7"/>
    <w:rsid w:val="2EBB3D2E"/>
    <w:rsid w:val="2EC741BD"/>
    <w:rsid w:val="2ECB6876"/>
    <w:rsid w:val="2ED7A05E"/>
    <w:rsid w:val="2ED89B04"/>
    <w:rsid w:val="2EE2F907"/>
    <w:rsid w:val="2EE3A90A"/>
    <w:rsid w:val="2EE4FA6F"/>
    <w:rsid w:val="2EE532D6"/>
    <w:rsid w:val="2EF618C2"/>
    <w:rsid w:val="2EF64D87"/>
    <w:rsid w:val="2EFC217D"/>
    <w:rsid w:val="2F11A57B"/>
    <w:rsid w:val="2F1C8E85"/>
    <w:rsid w:val="2F2BA921"/>
    <w:rsid w:val="2F309D84"/>
    <w:rsid w:val="2F34DDF9"/>
    <w:rsid w:val="2F3A3A96"/>
    <w:rsid w:val="2F4280A5"/>
    <w:rsid w:val="2F490D2F"/>
    <w:rsid w:val="2F54AEF4"/>
    <w:rsid w:val="2F5B039A"/>
    <w:rsid w:val="2F6718A7"/>
    <w:rsid w:val="2F76E5E1"/>
    <w:rsid w:val="2F7B90AB"/>
    <w:rsid w:val="2F7E7813"/>
    <w:rsid w:val="2F87FFF9"/>
    <w:rsid w:val="2F8AF44D"/>
    <w:rsid w:val="2F8F54D2"/>
    <w:rsid w:val="2F927092"/>
    <w:rsid w:val="2F97A453"/>
    <w:rsid w:val="2FA3128F"/>
    <w:rsid w:val="2FAD6F23"/>
    <w:rsid w:val="2FB12BAC"/>
    <w:rsid w:val="2FBF6BD1"/>
    <w:rsid w:val="2FC99236"/>
    <w:rsid w:val="2FCA2D11"/>
    <w:rsid w:val="2FD0EA08"/>
    <w:rsid w:val="2FD0EF5B"/>
    <w:rsid w:val="2FDC77B2"/>
    <w:rsid w:val="2FDCAC2A"/>
    <w:rsid w:val="2FE6AB4E"/>
    <w:rsid w:val="2FEFBD21"/>
    <w:rsid w:val="2FF666FB"/>
    <w:rsid w:val="3023EE43"/>
    <w:rsid w:val="30288ED7"/>
    <w:rsid w:val="302A326B"/>
    <w:rsid w:val="303286E4"/>
    <w:rsid w:val="304B4669"/>
    <w:rsid w:val="305551A0"/>
    <w:rsid w:val="3060FD6B"/>
    <w:rsid w:val="306865CF"/>
    <w:rsid w:val="306E96AE"/>
    <w:rsid w:val="306FEF71"/>
    <w:rsid w:val="3072D456"/>
    <w:rsid w:val="307F91FF"/>
    <w:rsid w:val="30805B7C"/>
    <w:rsid w:val="3085243A"/>
    <w:rsid w:val="30889A7F"/>
    <w:rsid w:val="3089109E"/>
    <w:rsid w:val="30996BD5"/>
    <w:rsid w:val="3099F584"/>
    <w:rsid w:val="30A167C1"/>
    <w:rsid w:val="30B9CB18"/>
    <w:rsid w:val="30BA1B9A"/>
    <w:rsid w:val="30BC9968"/>
    <w:rsid w:val="30C4AC6E"/>
    <w:rsid w:val="30C7862A"/>
    <w:rsid w:val="30DBFC3E"/>
    <w:rsid w:val="30E398DB"/>
    <w:rsid w:val="30E43E54"/>
    <w:rsid w:val="30ECD74F"/>
    <w:rsid w:val="30EE1C1A"/>
    <w:rsid w:val="30EEB581"/>
    <w:rsid w:val="30F2280C"/>
    <w:rsid w:val="30F6E465"/>
    <w:rsid w:val="30F702BE"/>
    <w:rsid w:val="31004D36"/>
    <w:rsid w:val="3101B133"/>
    <w:rsid w:val="31052FC0"/>
    <w:rsid w:val="31068AA0"/>
    <w:rsid w:val="311731E9"/>
    <w:rsid w:val="311858AC"/>
    <w:rsid w:val="3119AB8A"/>
    <w:rsid w:val="3119BD63"/>
    <w:rsid w:val="31235343"/>
    <w:rsid w:val="314E04F7"/>
    <w:rsid w:val="314EBBBC"/>
    <w:rsid w:val="31586F6D"/>
    <w:rsid w:val="3158E553"/>
    <w:rsid w:val="31595C79"/>
    <w:rsid w:val="315E9B91"/>
    <w:rsid w:val="3168CD2F"/>
    <w:rsid w:val="316D4A6E"/>
    <w:rsid w:val="316FA439"/>
    <w:rsid w:val="31717296"/>
    <w:rsid w:val="31732D2C"/>
    <w:rsid w:val="31747D4A"/>
    <w:rsid w:val="317B1672"/>
    <w:rsid w:val="317D00AF"/>
    <w:rsid w:val="317FB409"/>
    <w:rsid w:val="3198AB39"/>
    <w:rsid w:val="319FDDD5"/>
    <w:rsid w:val="31A66E71"/>
    <w:rsid w:val="31B2D445"/>
    <w:rsid w:val="31BA086B"/>
    <w:rsid w:val="31BADEAF"/>
    <w:rsid w:val="31BF5240"/>
    <w:rsid w:val="31C1997A"/>
    <w:rsid w:val="31C7C422"/>
    <w:rsid w:val="31D085DF"/>
    <w:rsid w:val="31D768B7"/>
    <w:rsid w:val="31D99113"/>
    <w:rsid w:val="31E05824"/>
    <w:rsid w:val="31E36E62"/>
    <w:rsid w:val="31F08A71"/>
    <w:rsid w:val="31F392DA"/>
    <w:rsid w:val="31F4B816"/>
    <w:rsid w:val="31FB9F38"/>
    <w:rsid w:val="320F3C4F"/>
    <w:rsid w:val="32179A5A"/>
    <w:rsid w:val="321EEBAC"/>
    <w:rsid w:val="32345027"/>
    <w:rsid w:val="3239A466"/>
    <w:rsid w:val="323AB3D1"/>
    <w:rsid w:val="32410BD2"/>
    <w:rsid w:val="324478BD"/>
    <w:rsid w:val="3247859B"/>
    <w:rsid w:val="32498A04"/>
    <w:rsid w:val="3249A8CA"/>
    <w:rsid w:val="3252CEE9"/>
    <w:rsid w:val="3253F7E6"/>
    <w:rsid w:val="3257628F"/>
    <w:rsid w:val="325F373F"/>
    <w:rsid w:val="32676C26"/>
    <w:rsid w:val="326AB638"/>
    <w:rsid w:val="32722C79"/>
    <w:rsid w:val="32732C94"/>
    <w:rsid w:val="3277ED89"/>
    <w:rsid w:val="327E9B72"/>
    <w:rsid w:val="327F8107"/>
    <w:rsid w:val="3280862C"/>
    <w:rsid w:val="32830166"/>
    <w:rsid w:val="3289FBC4"/>
    <w:rsid w:val="3290039F"/>
    <w:rsid w:val="3291E7C9"/>
    <w:rsid w:val="329CBD52"/>
    <w:rsid w:val="329DEC0B"/>
    <w:rsid w:val="32A8D2FF"/>
    <w:rsid w:val="32BBE992"/>
    <w:rsid w:val="32BE0DD7"/>
    <w:rsid w:val="32BE9BBD"/>
    <w:rsid w:val="32C1F4DD"/>
    <w:rsid w:val="32CE2967"/>
    <w:rsid w:val="32D7FABF"/>
    <w:rsid w:val="32DB31AA"/>
    <w:rsid w:val="32E4E41E"/>
    <w:rsid w:val="32EA4960"/>
    <w:rsid w:val="32F10CDE"/>
    <w:rsid w:val="32FDD22E"/>
    <w:rsid w:val="32FE6F6A"/>
    <w:rsid w:val="33001296"/>
    <w:rsid w:val="3306133B"/>
    <w:rsid w:val="3310FD42"/>
    <w:rsid w:val="3312EC4A"/>
    <w:rsid w:val="331B4C6A"/>
    <w:rsid w:val="333B947E"/>
    <w:rsid w:val="333E2DFF"/>
    <w:rsid w:val="334DBFCA"/>
    <w:rsid w:val="335305AF"/>
    <w:rsid w:val="33572379"/>
    <w:rsid w:val="336018AF"/>
    <w:rsid w:val="3363D64E"/>
    <w:rsid w:val="3367ACC9"/>
    <w:rsid w:val="336A5A9E"/>
    <w:rsid w:val="3374B506"/>
    <w:rsid w:val="3375807A"/>
    <w:rsid w:val="33835B85"/>
    <w:rsid w:val="3384C165"/>
    <w:rsid w:val="338FA22D"/>
    <w:rsid w:val="33944DC3"/>
    <w:rsid w:val="33CB211F"/>
    <w:rsid w:val="33CE7DC7"/>
    <w:rsid w:val="33EF134E"/>
    <w:rsid w:val="33EF7801"/>
    <w:rsid w:val="33F08528"/>
    <w:rsid w:val="33F18F6C"/>
    <w:rsid w:val="34030407"/>
    <w:rsid w:val="340C9E85"/>
    <w:rsid w:val="34153073"/>
    <w:rsid w:val="341B71C1"/>
    <w:rsid w:val="342EA1E1"/>
    <w:rsid w:val="343E49E1"/>
    <w:rsid w:val="344AAE89"/>
    <w:rsid w:val="344C6E29"/>
    <w:rsid w:val="34553CFA"/>
    <w:rsid w:val="3469CC5E"/>
    <w:rsid w:val="346D3A0A"/>
    <w:rsid w:val="34706273"/>
    <w:rsid w:val="34858E3D"/>
    <w:rsid w:val="34868EA8"/>
    <w:rsid w:val="34988A7A"/>
    <w:rsid w:val="34AE2AA6"/>
    <w:rsid w:val="34AE3FAE"/>
    <w:rsid w:val="34B2B30A"/>
    <w:rsid w:val="34B6C503"/>
    <w:rsid w:val="34CD2867"/>
    <w:rsid w:val="34CFDBA4"/>
    <w:rsid w:val="34DA25B0"/>
    <w:rsid w:val="34E1CF51"/>
    <w:rsid w:val="34E77D41"/>
    <w:rsid w:val="34E78B0C"/>
    <w:rsid w:val="34E84CB2"/>
    <w:rsid w:val="34EC3C93"/>
    <w:rsid w:val="34F0AAFB"/>
    <w:rsid w:val="3505A3A6"/>
    <w:rsid w:val="35111701"/>
    <w:rsid w:val="351ADEAA"/>
    <w:rsid w:val="35222EC5"/>
    <w:rsid w:val="3529EB85"/>
    <w:rsid w:val="3539CDE2"/>
    <w:rsid w:val="353A13AA"/>
    <w:rsid w:val="354B9DB5"/>
    <w:rsid w:val="3556C1B4"/>
    <w:rsid w:val="35649656"/>
    <w:rsid w:val="3564D844"/>
    <w:rsid w:val="3567742D"/>
    <w:rsid w:val="3568381B"/>
    <w:rsid w:val="3569A800"/>
    <w:rsid w:val="356BAC26"/>
    <w:rsid w:val="35782B74"/>
    <w:rsid w:val="3579EDA8"/>
    <w:rsid w:val="3581568F"/>
    <w:rsid w:val="358290F2"/>
    <w:rsid w:val="3582FA58"/>
    <w:rsid w:val="358FE6E0"/>
    <w:rsid w:val="3597C451"/>
    <w:rsid w:val="359E7B4F"/>
    <w:rsid w:val="35A07130"/>
    <w:rsid w:val="35A1B68A"/>
    <w:rsid w:val="35A3465F"/>
    <w:rsid w:val="35A4D10C"/>
    <w:rsid w:val="35A5E787"/>
    <w:rsid w:val="35A84533"/>
    <w:rsid w:val="35AB9A31"/>
    <w:rsid w:val="35B31E75"/>
    <w:rsid w:val="35BD94CD"/>
    <w:rsid w:val="35CF7172"/>
    <w:rsid w:val="35D2CB1C"/>
    <w:rsid w:val="35D5336E"/>
    <w:rsid w:val="35D62594"/>
    <w:rsid w:val="35D98AC9"/>
    <w:rsid w:val="35DE59C1"/>
    <w:rsid w:val="35EFABAF"/>
    <w:rsid w:val="35FEFE8D"/>
    <w:rsid w:val="3601A72C"/>
    <w:rsid w:val="3602C9DD"/>
    <w:rsid w:val="36083081"/>
    <w:rsid w:val="3608579F"/>
    <w:rsid w:val="360A4F75"/>
    <w:rsid w:val="360A52A0"/>
    <w:rsid w:val="36172E6A"/>
    <w:rsid w:val="361C62AE"/>
    <w:rsid w:val="361DDF84"/>
    <w:rsid w:val="361E55D0"/>
    <w:rsid w:val="362322B0"/>
    <w:rsid w:val="36301122"/>
    <w:rsid w:val="3634E384"/>
    <w:rsid w:val="363611F7"/>
    <w:rsid w:val="3636D33E"/>
    <w:rsid w:val="36534C33"/>
    <w:rsid w:val="36569F42"/>
    <w:rsid w:val="3656E148"/>
    <w:rsid w:val="36597866"/>
    <w:rsid w:val="365C218D"/>
    <w:rsid w:val="365D3D58"/>
    <w:rsid w:val="3665EE42"/>
    <w:rsid w:val="3667E944"/>
    <w:rsid w:val="366ECBBC"/>
    <w:rsid w:val="367AAC75"/>
    <w:rsid w:val="368737F4"/>
    <w:rsid w:val="368B7574"/>
    <w:rsid w:val="369222C8"/>
    <w:rsid w:val="3695CA65"/>
    <w:rsid w:val="3695FF47"/>
    <w:rsid w:val="36A23D71"/>
    <w:rsid w:val="36A5F016"/>
    <w:rsid w:val="36A82C41"/>
    <w:rsid w:val="36A83CA0"/>
    <w:rsid w:val="36B08F16"/>
    <w:rsid w:val="36C31C5C"/>
    <w:rsid w:val="36CDD3BC"/>
    <w:rsid w:val="36D5B671"/>
    <w:rsid w:val="36E02E7D"/>
    <w:rsid w:val="36EB3505"/>
    <w:rsid w:val="36F15C22"/>
    <w:rsid w:val="36FB0C3A"/>
    <w:rsid w:val="36FF236B"/>
    <w:rsid w:val="36FF6BEC"/>
    <w:rsid w:val="370219B7"/>
    <w:rsid w:val="37067591"/>
    <w:rsid w:val="370A8869"/>
    <w:rsid w:val="3715DB7C"/>
    <w:rsid w:val="371B918C"/>
    <w:rsid w:val="37256132"/>
    <w:rsid w:val="3729828C"/>
    <w:rsid w:val="37309BA8"/>
    <w:rsid w:val="3735CD44"/>
    <w:rsid w:val="373B1645"/>
    <w:rsid w:val="373CFD1A"/>
    <w:rsid w:val="373D6D5D"/>
    <w:rsid w:val="373FC175"/>
    <w:rsid w:val="374C2F34"/>
    <w:rsid w:val="37502E19"/>
    <w:rsid w:val="3752FED6"/>
    <w:rsid w:val="3758B8AE"/>
    <w:rsid w:val="3763C080"/>
    <w:rsid w:val="37749FA0"/>
    <w:rsid w:val="37755F45"/>
    <w:rsid w:val="3779C3E9"/>
    <w:rsid w:val="377B9433"/>
    <w:rsid w:val="378C71A5"/>
    <w:rsid w:val="378EAF30"/>
    <w:rsid w:val="379D217C"/>
    <w:rsid w:val="37A15F35"/>
    <w:rsid w:val="37B7F6AB"/>
    <w:rsid w:val="37C25085"/>
    <w:rsid w:val="37C32013"/>
    <w:rsid w:val="37C5AA95"/>
    <w:rsid w:val="37CF2706"/>
    <w:rsid w:val="37E159A6"/>
    <w:rsid w:val="37E1847D"/>
    <w:rsid w:val="37E7FC2F"/>
    <w:rsid w:val="37F6973C"/>
    <w:rsid w:val="37FA493A"/>
    <w:rsid w:val="37FCD32E"/>
    <w:rsid w:val="380A12F5"/>
    <w:rsid w:val="38116949"/>
    <w:rsid w:val="38138F99"/>
    <w:rsid w:val="381F3BE4"/>
    <w:rsid w:val="382A405F"/>
    <w:rsid w:val="382BC8A9"/>
    <w:rsid w:val="382F30AB"/>
    <w:rsid w:val="383F28BC"/>
    <w:rsid w:val="384FCB6D"/>
    <w:rsid w:val="3853DDE3"/>
    <w:rsid w:val="385C38DF"/>
    <w:rsid w:val="385F5D9E"/>
    <w:rsid w:val="386D0E85"/>
    <w:rsid w:val="3884799A"/>
    <w:rsid w:val="3884A005"/>
    <w:rsid w:val="3886910D"/>
    <w:rsid w:val="388AFF12"/>
    <w:rsid w:val="388C9CD2"/>
    <w:rsid w:val="388FFB85"/>
    <w:rsid w:val="3895C938"/>
    <w:rsid w:val="3895CC7D"/>
    <w:rsid w:val="3897F1A5"/>
    <w:rsid w:val="389AFF20"/>
    <w:rsid w:val="38B29839"/>
    <w:rsid w:val="38B86428"/>
    <w:rsid w:val="38BABD40"/>
    <w:rsid w:val="38C72B3C"/>
    <w:rsid w:val="38CCB0E7"/>
    <w:rsid w:val="38CE8B48"/>
    <w:rsid w:val="38D8E6C7"/>
    <w:rsid w:val="38D9921B"/>
    <w:rsid w:val="38E50E1B"/>
    <w:rsid w:val="38EA2007"/>
    <w:rsid w:val="38F79998"/>
    <w:rsid w:val="38FA9EDE"/>
    <w:rsid w:val="3901263E"/>
    <w:rsid w:val="3901A390"/>
    <w:rsid w:val="390F4C02"/>
    <w:rsid w:val="39132F2F"/>
    <w:rsid w:val="39138DBD"/>
    <w:rsid w:val="391B9994"/>
    <w:rsid w:val="3933A832"/>
    <w:rsid w:val="393FCBB7"/>
    <w:rsid w:val="3940E65D"/>
    <w:rsid w:val="3942442B"/>
    <w:rsid w:val="39464B06"/>
    <w:rsid w:val="39513DF4"/>
    <w:rsid w:val="3952640F"/>
    <w:rsid w:val="39584C98"/>
    <w:rsid w:val="395B8C71"/>
    <w:rsid w:val="395C3DE1"/>
    <w:rsid w:val="395DB8CE"/>
    <w:rsid w:val="395EF8CC"/>
    <w:rsid w:val="396B6E66"/>
    <w:rsid w:val="396D2471"/>
    <w:rsid w:val="3970618E"/>
    <w:rsid w:val="3970ED77"/>
    <w:rsid w:val="3978EEF5"/>
    <w:rsid w:val="39795218"/>
    <w:rsid w:val="39805227"/>
    <w:rsid w:val="39837D89"/>
    <w:rsid w:val="398BE73F"/>
    <w:rsid w:val="398BEB14"/>
    <w:rsid w:val="3998EA59"/>
    <w:rsid w:val="399B8B2F"/>
    <w:rsid w:val="39A4776C"/>
    <w:rsid w:val="39AB3BBF"/>
    <w:rsid w:val="39B33375"/>
    <w:rsid w:val="39B53C1C"/>
    <w:rsid w:val="39B88B92"/>
    <w:rsid w:val="39BB8BC2"/>
    <w:rsid w:val="39BD3D4E"/>
    <w:rsid w:val="39D70FE6"/>
    <w:rsid w:val="39D740EC"/>
    <w:rsid w:val="39E17B25"/>
    <w:rsid w:val="39E7F382"/>
    <w:rsid w:val="39EC7BF0"/>
    <w:rsid w:val="39EF1DCC"/>
    <w:rsid w:val="39F409C1"/>
    <w:rsid w:val="39F87637"/>
    <w:rsid w:val="39FFED3C"/>
    <w:rsid w:val="3A13C4B8"/>
    <w:rsid w:val="3A163BD0"/>
    <w:rsid w:val="3A1C81C6"/>
    <w:rsid w:val="3A21538E"/>
    <w:rsid w:val="3A22DAE0"/>
    <w:rsid w:val="3A25E7D4"/>
    <w:rsid w:val="3A288EBA"/>
    <w:rsid w:val="3A332DAD"/>
    <w:rsid w:val="3A370188"/>
    <w:rsid w:val="3A3B17F0"/>
    <w:rsid w:val="3A3DE4C3"/>
    <w:rsid w:val="3A3EE7D0"/>
    <w:rsid w:val="3A42AE8C"/>
    <w:rsid w:val="3A4937DA"/>
    <w:rsid w:val="3A4A4570"/>
    <w:rsid w:val="3A4AD6AF"/>
    <w:rsid w:val="3A4C50A2"/>
    <w:rsid w:val="3A52A9DC"/>
    <w:rsid w:val="3A5B4CCA"/>
    <w:rsid w:val="3A5DE8F8"/>
    <w:rsid w:val="3A73D214"/>
    <w:rsid w:val="3A822120"/>
    <w:rsid w:val="3A84B872"/>
    <w:rsid w:val="3A92F7C6"/>
    <w:rsid w:val="3A9617FA"/>
    <w:rsid w:val="3A972D8A"/>
    <w:rsid w:val="3AADA4AC"/>
    <w:rsid w:val="3AAE6512"/>
    <w:rsid w:val="3AB045FA"/>
    <w:rsid w:val="3AB34941"/>
    <w:rsid w:val="3AB59072"/>
    <w:rsid w:val="3ABB23CD"/>
    <w:rsid w:val="3AC1AF66"/>
    <w:rsid w:val="3AC658C0"/>
    <w:rsid w:val="3AD5D739"/>
    <w:rsid w:val="3AD667DE"/>
    <w:rsid w:val="3AE6F840"/>
    <w:rsid w:val="3AE7824F"/>
    <w:rsid w:val="3AE8BF47"/>
    <w:rsid w:val="3AE9C8D1"/>
    <w:rsid w:val="3AF04C09"/>
    <w:rsid w:val="3AF5B6EC"/>
    <w:rsid w:val="3AFD9178"/>
    <w:rsid w:val="3B0206D8"/>
    <w:rsid w:val="3B0AB131"/>
    <w:rsid w:val="3B1AE4C2"/>
    <w:rsid w:val="3B1C5C54"/>
    <w:rsid w:val="3B20D398"/>
    <w:rsid w:val="3B28D5FA"/>
    <w:rsid w:val="3B31DBAB"/>
    <w:rsid w:val="3B38048B"/>
    <w:rsid w:val="3B3D5645"/>
    <w:rsid w:val="3B40FCB3"/>
    <w:rsid w:val="3B41E779"/>
    <w:rsid w:val="3B5FB5AD"/>
    <w:rsid w:val="3B609CA2"/>
    <w:rsid w:val="3B67771C"/>
    <w:rsid w:val="3B694D35"/>
    <w:rsid w:val="3B69D728"/>
    <w:rsid w:val="3B74A62A"/>
    <w:rsid w:val="3B7510BE"/>
    <w:rsid w:val="3B760DE2"/>
    <w:rsid w:val="3B78B998"/>
    <w:rsid w:val="3B7925C3"/>
    <w:rsid w:val="3B7F65AB"/>
    <w:rsid w:val="3B82EB47"/>
    <w:rsid w:val="3B9519ED"/>
    <w:rsid w:val="3B975ECC"/>
    <w:rsid w:val="3B9E2AD0"/>
    <w:rsid w:val="3BA53C5F"/>
    <w:rsid w:val="3BA555A3"/>
    <w:rsid w:val="3BB799C2"/>
    <w:rsid w:val="3BB96E93"/>
    <w:rsid w:val="3BBC397E"/>
    <w:rsid w:val="3BBC7A83"/>
    <w:rsid w:val="3BBCC502"/>
    <w:rsid w:val="3BC1256A"/>
    <w:rsid w:val="3BC69C43"/>
    <w:rsid w:val="3BDA6652"/>
    <w:rsid w:val="3BDA6B6F"/>
    <w:rsid w:val="3BE12DF4"/>
    <w:rsid w:val="3BE3A1DD"/>
    <w:rsid w:val="3BED7B76"/>
    <w:rsid w:val="3BEF2A5B"/>
    <w:rsid w:val="3C045922"/>
    <w:rsid w:val="3C04A3C5"/>
    <w:rsid w:val="3C140A05"/>
    <w:rsid w:val="3C189D45"/>
    <w:rsid w:val="3C18DC6B"/>
    <w:rsid w:val="3C1C4558"/>
    <w:rsid w:val="3C1CC7BB"/>
    <w:rsid w:val="3C289C1A"/>
    <w:rsid w:val="3C356DCC"/>
    <w:rsid w:val="3C3647AD"/>
    <w:rsid w:val="3C40E6D6"/>
    <w:rsid w:val="3C422C17"/>
    <w:rsid w:val="3C441B49"/>
    <w:rsid w:val="3C598212"/>
    <w:rsid w:val="3C5AEF34"/>
    <w:rsid w:val="3C60E6AF"/>
    <w:rsid w:val="3C636143"/>
    <w:rsid w:val="3C722FB3"/>
    <w:rsid w:val="3C734E1A"/>
    <w:rsid w:val="3C7D549D"/>
    <w:rsid w:val="3C95C82C"/>
    <w:rsid w:val="3CA49948"/>
    <w:rsid w:val="3CAAF259"/>
    <w:rsid w:val="3CAB2B4F"/>
    <w:rsid w:val="3CAE77B1"/>
    <w:rsid w:val="3CB01CF1"/>
    <w:rsid w:val="3CB3B8E4"/>
    <w:rsid w:val="3CB8BC32"/>
    <w:rsid w:val="3CC02D6E"/>
    <w:rsid w:val="3CD5C939"/>
    <w:rsid w:val="3CDBF45F"/>
    <w:rsid w:val="3CEC0392"/>
    <w:rsid w:val="3CF898CE"/>
    <w:rsid w:val="3CFA4BF0"/>
    <w:rsid w:val="3CFE1B39"/>
    <w:rsid w:val="3D032370"/>
    <w:rsid w:val="3D14C73C"/>
    <w:rsid w:val="3D216B1C"/>
    <w:rsid w:val="3D220AD7"/>
    <w:rsid w:val="3D267E8D"/>
    <w:rsid w:val="3D2B778C"/>
    <w:rsid w:val="3D3AF024"/>
    <w:rsid w:val="3D47B4E0"/>
    <w:rsid w:val="3D47C075"/>
    <w:rsid w:val="3D48F4BE"/>
    <w:rsid w:val="3D4F8B30"/>
    <w:rsid w:val="3D559773"/>
    <w:rsid w:val="3D560EB7"/>
    <w:rsid w:val="3D602831"/>
    <w:rsid w:val="3D620740"/>
    <w:rsid w:val="3D650FC5"/>
    <w:rsid w:val="3D6B3391"/>
    <w:rsid w:val="3D701DCC"/>
    <w:rsid w:val="3D707679"/>
    <w:rsid w:val="3D88733C"/>
    <w:rsid w:val="3D8EFCB9"/>
    <w:rsid w:val="3D9DDDA5"/>
    <w:rsid w:val="3DA32351"/>
    <w:rsid w:val="3DA7D549"/>
    <w:rsid w:val="3DA96CD9"/>
    <w:rsid w:val="3DABC68D"/>
    <w:rsid w:val="3DB00E40"/>
    <w:rsid w:val="3DB232E2"/>
    <w:rsid w:val="3DBACB50"/>
    <w:rsid w:val="3DBBCE54"/>
    <w:rsid w:val="3DC1BF57"/>
    <w:rsid w:val="3DC808E3"/>
    <w:rsid w:val="3DDE1375"/>
    <w:rsid w:val="3DECA6B7"/>
    <w:rsid w:val="3DECC292"/>
    <w:rsid w:val="3DFA9D1D"/>
    <w:rsid w:val="3E01471B"/>
    <w:rsid w:val="3E030486"/>
    <w:rsid w:val="3E03423B"/>
    <w:rsid w:val="3E0537D0"/>
    <w:rsid w:val="3E05EA0A"/>
    <w:rsid w:val="3E0618E2"/>
    <w:rsid w:val="3E09067A"/>
    <w:rsid w:val="3E091135"/>
    <w:rsid w:val="3E20F842"/>
    <w:rsid w:val="3E2A824A"/>
    <w:rsid w:val="3E3191AE"/>
    <w:rsid w:val="3E32B69A"/>
    <w:rsid w:val="3E37EA77"/>
    <w:rsid w:val="3E3FAE04"/>
    <w:rsid w:val="3E53E50D"/>
    <w:rsid w:val="3E585BD6"/>
    <w:rsid w:val="3E5A1D34"/>
    <w:rsid w:val="3E5F9496"/>
    <w:rsid w:val="3E6909D9"/>
    <w:rsid w:val="3E6932FB"/>
    <w:rsid w:val="3E6BBB2E"/>
    <w:rsid w:val="3E83C3A4"/>
    <w:rsid w:val="3E86FC02"/>
    <w:rsid w:val="3E8C75A9"/>
    <w:rsid w:val="3E8CCA69"/>
    <w:rsid w:val="3E938085"/>
    <w:rsid w:val="3E9A4EA4"/>
    <w:rsid w:val="3E9BB7E6"/>
    <w:rsid w:val="3E9E7962"/>
    <w:rsid w:val="3EA6B090"/>
    <w:rsid w:val="3EA92F22"/>
    <w:rsid w:val="3EABB15C"/>
    <w:rsid w:val="3EB05D08"/>
    <w:rsid w:val="3EB30059"/>
    <w:rsid w:val="3EB7DD7C"/>
    <w:rsid w:val="3EBB097B"/>
    <w:rsid w:val="3EC28D4A"/>
    <w:rsid w:val="3ED31752"/>
    <w:rsid w:val="3ED5EDC7"/>
    <w:rsid w:val="3EDDAA80"/>
    <w:rsid w:val="3EE8BD9B"/>
    <w:rsid w:val="3EEA5B76"/>
    <w:rsid w:val="3EEF022D"/>
    <w:rsid w:val="3EFF6BB9"/>
    <w:rsid w:val="3F03EBCD"/>
    <w:rsid w:val="3F1726CC"/>
    <w:rsid w:val="3F17D24A"/>
    <w:rsid w:val="3F1BB882"/>
    <w:rsid w:val="3F2BFA62"/>
    <w:rsid w:val="3F31EA39"/>
    <w:rsid w:val="3F3372DE"/>
    <w:rsid w:val="3F423EDC"/>
    <w:rsid w:val="3F43F6DD"/>
    <w:rsid w:val="3F44EF97"/>
    <w:rsid w:val="3F468821"/>
    <w:rsid w:val="3F49E55B"/>
    <w:rsid w:val="3F5238FE"/>
    <w:rsid w:val="3F56FACF"/>
    <w:rsid w:val="3F57AFD6"/>
    <w:rsid w:val="3F5927F2"/>
    <w:rsid w:val="3F5A395E"/>
    <w:rsid w:val="3F6444C1"/>
    <w:rsid w:val="3F6477BB"/>
    <w:rsid w:val="3F660762"/>
    <w:rsid w:val="3F69DAF6"/>
    <w:rsid w:val="3F6F181B"/>
    <w:rsid w:val="3F73E252"/>
    <w:rsid w:val="3F751A9C"/>
    <w:rsid w:val="3F780CD9"/>
    <w:rsid w:val="3F852BD7"/>
    <w:rsid w:val="3F94A13D"/>
    <w:rsid w:val="3F9590ED"/>
    <w:rsid w:val="3F985F31"/>
    <w:rsid w:val="3F9B87D6"/>
    <w:rsid w:val="3F9E333A"/>
    <w:rsid w:val="3FA2A765"/>
    <w:rsid w:val="3FB11BDD"/>
    <w:rsid w:val="3FBA4FDB"/>
    <w:rsid w:val="3FBBB091"/>
    <w:rsid w:val="3FBDB765"/>
    <w:rsid w:val="3FBDFD8D"/>
    <w:rsid w:val="3FC0DA31"/>
    <w:rsid w:val="3FD4D897"/>
    <w:rsid w:val="3FE15D7F"/>
    <w:rsid w:val="3FE39BF2"/>
    <w:rsid w:val="3FE60084"/>
    <w:rsid w:val="3FEEB8E0"/>
    <w:rsid w:val="3FF14034"/>
    <w:rsid w:val="40028A9D"/>
    <w:rsid w:val="400ADC19"/>
    <w:rsid w:val="4015DBAD"/>
    <w:rsid w:val="4018EB17"/>
    <w:rsid w:val="40193EEC"/>
    <w:rsid w:val="401CE90A"/>
    <w:rsid w:val="4027541D"/>
    <w:rsid w:val="4027A2EE"/>
    <w:rsid w:val="402CE498"/>
    <w:rsid w:val="403750B4"/>
    <w:rsid w:val="403A022E"/>
    <w:rsid w:val="403A363E"/>
    <w:rsid w:val="403A53FE"/>
    <w:rsid w:val="403B5639"/>
    <w:rsid w:val="403C845E"/>
    <w:rsid w:val="404507EA"/>
    <w:rsid w:val="404525F3"/>
    <w:rsid w:val="4045D652"/>
    <w:rsid w:val="4046C408"/>
    <w:rsid w:val="40473CE5"/>
    <w:rsid w:val="404768A2"/>
    <w:rsid w:val="40487731"/>
    <w:rsid w:val="404DCBF8"/>
    <w:rsid w:val="404E1B50"/>
    <w:rsid w:val="404FC9F6"/>
    <w:rsid w:val="40507492"/>
    <w:rsid w:val="40542C5B"/>
    <w:rsid w:val="405512AE"/>
    <w:rsid w:val="40557037"/>
    <w:rsid w:val="405F6192"/>
    <w:rsid w:val="40765AF7"/>
    <w:rsid w:val="4079625D"/>
    <w:rsid w:val="408762AD"/>
    <w:rsid w:val="40896536"/>
    <w:rsid w:val="4089F363"/>
    <w:rsid w:val="408AB099"/>
    <w:rsid w:val="409BEF8C"/>
    <w:rsid w:val="409CDDE2"/>
    <w:rsid w:val="40AD9BFD"/>
    <w:rsid w:val="40B732A1"/>
    <w:rsid w:val="40BDAEDF"/>
    <w:rsid w:val="40C25533"/>
    <w:rsid w:val="40C3D3E8"/>
    <w:rsid w:val="40D1F010"/>
    <w:rsid w:val="40DFF91E"/>
    <w:rsid w:val="40E3841A"/>
    <w:rsid w:val="40E4F067"/>
    <w:rsid w:val="40EF3356"/>
    <w:rsid w:val="40EF3D51"/>
    <w:rsid w:val="40F05DB7"/>
    <w:rsid w:val="40FBD68E"/>
    <w:rsid w:val="40FED401"/>
    <w:rsid w:val="41008910"/>
    <w:rsid w:val="410C3F13"/>
    <w:rsid w:val="4114FBE8"/>
    <w:rsid w:val="4115DC8C"/>
    <w:rsid w:val="411DF8B0"/>
    <w:rsid w:val="411F9807"/>
    <w:rsid w:val="4123C510"/>
    <w:rsid w:val="41293E4D"/>
    <w:rsid w:val="412B355C"/>
    <w:rsid w:val="412DE000"/>
    <w:rsid w:val="413F5528"/>
    <w:rsid w:val="4143EBA6"/>
    <w:rsid w:val="414436C6"/>
    <w:rsid w:val="41540315"/>
    <w:rsid w:val="4155A898"/>
    <w:rsid w:val="416B50EE"/>
    <w:rsid w:val="4175FC4B"/>
    <w:rsid w:val="417C075D"/>
    <w:rsid w:val="417E1ED9"/>
    <w:rsid w:val="41844DE6"/>
    <w:rsid w:val="4187293E"/>
    <w:rsid w:val="4187C2AA"/>
    <w:rsid w:val="41885477"/>
    <w:rsid w:val="418A164D"/>
    <w:rsid w:val="418FD578"/>
    <w:rsid w:val="41A44220"/>
    <w:rsid w:val="41A565C7"/>
    <w:rsid w:val="41A60838"/>
    <w:rsid w:val="41AB1222"/>
    <w:rsid w:val="41AC822A"/>
    <w:rsid w:val="41AE0343"/>
    <w:rsid w:val="41B65096"/>
    <w:rsid w:val="41C29591"/>
    <w:rsid w:val="41C6E0DF"/>
    <w:rsid w:val="41C90165"/>
    <w:rsid w:val="41C93531"/>
    <w:rsid w:val="41CACE01"/>
    <w:rsid w:val="41CD82CD"/>
    <w:rsid w:val="41CE9B58"/>
    <w:rsid w:val="41D3B9D7"/>
    <w:rsid w:val="41D5764B"/>
    <w:rsid w:val="41DB745B"/>
    <w:rsid w:val="41ECBE6F"/>
    <w:rsid w:val="41ED96C0"/>
    <w:rsid w:val="41EF7469"/>
    <w:rsid w:val="41F582CA"/>
    <w:rsid w:val="41F8A146"/>
    <w:rsid w:val="41F91A6E"/>
    <w:rsid w:val="4201FBD6"/>
    <w:rsid w:val="4204AB67"/>
    <w:rsid w:val="420A8CAB"/>
    <w:rsid w:val="420D9D30"/>
    <w:rsid w:val="420E3382"/>
    <w:rsid w:val="421AA142"/>
    <w:rsid w:val="42219193"/>
    <w:rsid w:val="4229253D"/>
    <w:rsid w:val="4229FCB3"/>
    <w:rsid w:val="42397903"/>
    <w:rsid w:val="423AA8BE"/>
    <w:rsid w:val="4246022A"/>
    <w:rsid w:val="42484BDC"/>
    <w:rsid w:val="424B9787"/>
    <w:rsid w:val="425CFECD"/>
    <w:rsid w:val="4260F3CB"/>
    <w:rsid w:val="42805361"/>
    <w:rsid w:val="4289B89E"/>
    <w:rsid w:val="428BFBD5"/>
    <w:rsid w:val="428F5DA4"/>
    <w:rsid w:val="42907EEE"/>
    <w:rsid w:val="4291B31A"/>
    <w:rsid w:val="429AD3A3"/>
    <w:rsid w:val="42A85CD0"/>
    <w:rsid w:val="42B616A6"/>
    <w:rsid w:val="42BBCA72"/>
    <w:rsid w:val="42C6F59A"/>
    <w:rsid w:val="42D133B6"/>
    <w:rsid w:val="42E8A972"/>
    <w:rsid w:val="42EBEB67"/>
    <w:rsid w:val="42F1441A"/>
    <w:rsid w:val="43023AA6"/>
    <w:rsid w:val="4309205B"/>
    <w:rsid w:val="430C1ABF"/>
    <w:rsid w:val="430FEF08"/>
    <w:rsid w:val="4315C47F"/>
    <w:rsid w:val="43235612"/>
    <w:rsid w:val="4327BDBB"/>
    <w:rsid w:val="4327CD82"/>
    <w:rsid w:val="43337FD3"/>
    <w:rsid w:val="4343490B"/>
    <w:rsid w:val="434786BE"/>
    <w:rsid w:val="434871AB"/>
    <w:rsid w:val="434DBDAF"/>
    <w:rsid w:val="43561B33"/>
    <w:rsid w:val="4356F063"/>
    <w:rsid w:val="435E39A9"/>
    <w:rsid w:val="436B5E80"/>
    <w:rsid w:val="436E33A6"/>
    <w:rsid w:val="4373360B"/>
    <w:rsid w:val="437AAA5E"/>
    <w:rsid w:val="437AF3CF"/>
    <w:rsid w:val="43875E4F"/>
    <w:rsid w:val="438E865E"/>
    <w:rsid w:val="43981363"/>
    <w:rsid w:val="4399B263"/>
    <w:rsid w:val="439C1B2A"/>
    <w:rsid w:val="43A62418"/>
    <w:rsid w:val="43A81CC6"/>
    <w:rsid w:val="43AE1C0A"/>
    <w:rsid w:val="43B246B8"/>
    <w:rsid w:val="43BF313E"/>
    <w:rsid w:val="43BFDECF"/>
    <w:rsid w:val="43C788F8"/>
    <w:rsid w:val="43CD46E6"/>
    <w:rsid w:val="43D51233"/>
    <w:rsid w:val="43D719C4"/>
    <w:rsid w:val="43E4F0F8"/>
    <w:rsid w:val="43F4986C"/>
    <w:rsid w:val="4405BEFE"/>
    <w:rsid w:val="44077157"/>
    <w:rsid w:val="4416045F"/>
    <w:rsid w:val="441B9DAC"/>
    <w:rsid w:val="442407AB"/>
    <w:rsid w:val="4425C7A2"/>
    <w:rsid w:val="4427E2EF"/>
    <w:rsid w:val="4433666D"/>
    <w:rsid w:val="44351447"/>
    <w:rsid w:val="44372FA9"/>
    <w:rsid w:val="443A7AAE"/>
    <w:rsid w:val="443C628F"/>
    <w:rsid w:val="443FBEAD"/>
    <w:rsid w:val="4445AB8A"/>
    <w:rsid w:val="44468A9F"/>
    <w:rsid w:val="444AF9EB"/>
    <w:rsid w:val="444BFF02"/>
    <w:rsid w:val="445898F0"/>
    <w:rsid w:val="446697AB"/>
    <w:rsid w:val="446FE9FD"/>
    <w:rsid w:val="447086C0"/>
    <w:rsid w:val="4472F0B0"/>
    <w:rsid w:val="4473BA58"/>
    <w:rsid w:val="447AF140"/>
    <w:rsid w:val="447FD08D"/>
    <w:rsid w:val="4484826C"/>
    <w:rsid w:val="448934F4"/>
    <w:rsid w:val="4492B070"/>
    <w:rsid w:val="44991C5A"/>
    <w:rsid w:val="449BB9B2"/>
    <w:rsid w:val="44A2A7F5"/>
    <w:rsid w:val="44A7984E"/>
    <w:rsid w:val="44A89503"/>
    <w:rsid w:val="44AA3803"/>
    <w:rsid w:val="44AF4BB2"/>
    <w:rsid w:val="44B341F8"/>
    <w:rsid w:val="44B499F1"/>
    <w:rsid w:val="44BC68E8"/>
    <w:rsid w:val="44C06609"/>
    <w:rsid w:val="44C0F411"/>
    <w:rsid w:val="44C5F07B"/>
    <w:rsid w:val="44CB5C8B"/>
    <w:rsid w:val="44D5200E"/>
    <w:rsid w:val="44D64660"/>
    <w:rsid w:val="44D77777"/>
    <w:rsid w:val="44DE815C"/>
    <w:rsid w:val="44E18033"/>
    <w:rsid w:val="44F6555F"/>
    <w:rsid w:val="44FA19BB"/>
    <w:rsid w:val="44FF8DBC"/>
    <w:rsid w:val="4504DEF8"/>
    <w:rsid w:val="4509092C"/>
    <w:rsid w:val="450940E7"/>
    <w:rsid w:val="45094C39"/>
    <w:rsid w:val="450C15E5"/>
    <w:rsid w:val="45110829"/>
    <w:rsid w:val="4512C7D4"/>
    <w:rsid w:val="451D39A2"/>
    <w:rsid w:val="45233CAF"/>
    <w:rsid w:val="4529D596"/>
    <w:rsid w:val="452BC611"/>
    <w:rsid w:val="452E8377"/>
    <w:rsid w:val="4534644F"/>
    <w:rsid w:val="4535BEB9"/>
    <w:rsid w:val="45386A7C"/>
    <w:rsid w:val="4545966A"/>
    <w:rsid w:val="456F777B"/>
    <w:rsid w:val="4576C30D"/>
    <w:rsid w:val="4577F917"/>
    <w:rsid w:val="457CCBF4"/>
    <w:rsid w:val="4584E3F7"/>
    <w:rsid w:val="45958154"/>
    <w:rsid w:val="45A56191"/>
    <w:rsid w:val="45A8552D"/>
    <w:rsid w:val="45AAC8F3"/>
    <w:rsid w:val="45B84D82"/>
    <w:rsid w:val="45B94E1D"/>
    <w:rsid w:val="45BF9D0D"/>
    <w:rsid w:val="45C89885"/>
    <w:rsid w:val="45D41ACA"/>
    <w:rsid w:val="45D54A68"/>
    <w:rsid w:val="45D8E376"/>
    <w:rsid w:val="45D8F17F"/>
    <w:rsid w:val="45DE090F"/>
    <w:rsid w:val="45E452D5"/>
    <w:rsid w:val="45E45FBB"/>
    <w:rsid w:val="45E5C0C5"/>
    <w:rsid w:val="45EE5BCB"/>
    <w:rsid w:val="45F46698"/>
    <w:rsid w:val="460117E7"/>
    <w:rsid w:val="4605C968"/>
    <w:rsid w:val="461A72AB"/>
    <w:rsid w:val="462312E4"/>
    <w:rsid w:val="46303837"/>
    <w:rsid w:val="463175E6"/>
    <w:rsid w:val="463585FE"/>
    <w:rsid w:val="4635C749"/>
    <w:rsid w:val="4637442C"/>
    <w:rsid w:val="463DF901"/>
    <w:rsid w:val="46458DDE"/>
    <w:rsid w:val="4651779E"/>
    <w:rsid w:val="46544E66"/>
    <w:rsid w:val="465D32C7"/>
    <w:rsid w:val="4663F276"/>
    <w:rsid w:val="4665BF70"/>
    <w:rsid w:val="466B79EA"/>
    <w:rsid w:val="466D3B3E"/>
    <w:rsid w:val="466F9B1E"/>
    <w:rsid w:val="4675A523"/>
    <w:rsid w:val="4678BC66"/>
    <w:rsid w:val="4679C59E"/>
    <w:rsid w:val="468AAE20"/>
    <w:rsid w:val="468F6A2C"/>
    <w:rsid w:val="46A14C84"/>
    <w:rsid w:val="46A96B4A"/>
    <w:rsid w:val="46AB743A"/>
    <w:rsid w:val="46AC4679"/>
    <w:rsid w:val="46BE3B4E"/>
    <w:rsid w:val="46C3F5F2"/>
    <w:rsid w:val="46CA1EA6"/>
    <w:rsid w:val="46D6BFB8"/>
    <w:rsid w:val="46E257F8"/>
    <w:rsid w:val="46E65D88"/>
    <w:rsid w:val="46F517AA"/>
    <w:rsid w:val="46FD8A27"/>
    <w:rsid w:val="4703E670"/>
    <w:rsid w:val="4704AE6A"/>
    <w:rsid w:val="47078AED"/>
    <w:rsid w:val="470A1886"/>
    <w:rsid w:val="470C1D8A"/>
    <w:rsid w:val="470CEE3E"/>
    <w:rsid w:val="4716E8A3"/>
    <w:rsid w:val="4728C373"/>
    <w:rsid w:val="472C0094"/>
    <w:rsid w:val="472FF01A"/>
    <w:rsid w:val="473181A2"/>
    <w:rsid w:val="473FC77D"/>
    <w:rsid w:val="4750C9BE"/>
    <w:rsid w:val="475334FF"/>
    <w:rsid w:val="4754FD8D"/>
    <w:rsid w:val="475810C4"/>
    <w:rsid w:val="4764F1E2"/>
    <w:rsid w:val="4766EA45"/>
    <w:rsid w:val="476C25DE"/>
    <w:rsid w:val="4770B295"/>
    <w:rsid w:val="47731E89"/>
    <w:rsid w:val="477C8063"/>
    <w:rsid w:val="478C47D0"/>
    <w:rsid w:val="478E80F6"/>
    <w:rsid w:val="478EC32D"/>
    <w:rsid w:val="4795C6F3"/>
    <w:rsid w:val="47A3674B"/>
    <w:rsid w:val="47A5954C"/>
    <w:rsid w:val="47A5E65C"/>
    <w:rsid w:val="47A855E4"/>
    <w:rsid w:val="47B0D404"/>
    <w:rsid w:val="47B4117B"/>
    <w:rsid w:val="47C4EDF4"/>
    <w:rsid w:val="47C52346"/>
    <w:rsid w:val="47C5CC0E"/>
    <w:rsid w:val="47C611F4"/>
    <w:rsid w:val="47DB4D44"/>
    <w:rsid w:val="47E64D7F"/>
    <w:rsid w:val="47E6ACEB"/>
    <w:rsid w:val="47E6B2AC"/>
    <w:rsid w:val="47E73546"/>
    <w:rsid w:val="47FB8D1A"/>
    <w:rsid w:val="47FD0F11"/>
    <w:rsid w:val="4803E015"/>
    <w:rsid w:val="480460AB"/>
    <w:rsid w:val="4811CF3F"/>
    <w:rsid w:val="481484CC"/>
    <w:rsid w:val="48175379"/>
    <w:rsid w:val="4822C1C1"/>
    <w:rsid w:val="4824C390"/>
    <w:rsid w:val="482563A1"/>
    <w:rsid w:val="482E54B2"/>
    <w:rsid w:val="482F1153"/>
    <w:rsid w:val="48305DC9"/>
    <w:rsid w:val="4831B51C"/>
    <w:rsid w:val="4834C927"/>
    <w:rsid w:val="483FA126"/>
    <w:rsid w:val="48429764"/>
    <w:rsid w:val="4847E712"/>
    <w:rsid w:val="4848A012"/>
    <w:rsid w:val="4848E1D9"/>
    <w:rsid w:val="484CA283"/>
    <w:rsid w:val="4853D85A"/>
    <w:rsid w:val="4855836C"/>
    <w:rsid w:val="485A3DE6"/>
    <w:rsid w:val="485AC37D"/>
    <w:rsid w:val="48608E6C"/>
    <w:rsid w:val="486171F3"/>
    <w:rsid w:val="48632207"/>
    <w:rsid w:val="486A3170"/>
    <w:rsid w:val="487040BA"/>
    <w:rsid w:val="487572E9"/>
    <w:rsid w:val="4876F7CA"/>
    <w:rsid w:val="4877731C"/>
    <w:rsid w:val="4881D2AC"/>
    <w:rsid w:val="4882C2E2"/>
    <w:rsid w:val="488710D2"/>
    <w:rsid w:val="488B9E05"/>
    <w:rsid w:val="4894A97A"/>
    <w:rsid w:val="48AC04E0"/>
    <w:rsid w:val="48ACD7F5"/>
    <w:rsid w:val="48B204AD"/>
    <w:rsid w:val="48B2E913"/>
    <w:rsid w:val="48B848B9"/>
    <w:rsid w:val="48BD4A3F"/>
    <w:rsid w:val="48C02C8C"/>
    <w:rsid w:val="48D1CB37"/>
    <w:rsid w:val="48E51B3D"/>
    <w:rsid w:val="48E9FA6B"/>
    <w:rsid w:val="48EA0E76"/>
    <w:rsid w:val="48F6B916"/>
    <w:rsid w:val="48FB857D"/>
    <w:rsid w:val="4903F7CE"/>
    <w:rsid w:val="490B632C"/>
    <w:rsid w:val="49175E77"/>
    <w:rsid w:val="4918DC9B"/>
    <w:rsid w:val="491B918C"/>
    <w:rsid w:val="491CB816"/>
    <w:rsid w:val="491F6CDF"/>
    <w:rsid w:val="49325863"/>
    <w:rsid w:val="4934C347"/>
    <w:rsid w:val="49353977"/>
    <w:rsid w:val="493B12DD"/>
    <w:rsid w:val="493C9013"/>
    <w:rsid w:val="49400E91"/>
    <w:rsid w:val="49428A48"/>
    <w:rsid w:val="49433F4B"/>
    <w:rsid w:val="4948DE1B"/>
    <w:rsid w:val="495C939A"/>
    <w:rsid w:val="49614844"/>
    <w:rsid w:val="49676D67"/>
    <w:rsid w:val="497237AA"/>
    <w:rsid w:val="4974367E"/>
    <w:rsid w:val="497B8633"/>
    <w:rsid w:val="4986ABED"/>
    <w:rsid w:val="499102D2"/>
    <w:rsid w:val="49929B4E"/>
    <w:rsid w:val="49987198"/>
    <w:rsid w:val="49997E20"/>
    <w:rsid w:val="499C3623"/>
    <w:rsid w:val="49A75A99"/>
    <w:rsid w:val="49AFBE42"/>
    <w:rsid w:val="49B3027B"/>
    <w:rsid w:val="49B44166"/>
    <w:rsid w:val="49B5E63C"/>
    <w:rsid w:val="49D86DC6"/>
    <w:rsid w:val="49D8E6CD"/>
    <w:rsid w:val="49DEDA0B"/>
    <w:rsid w:val="49E00A5F"/>
    <w:rsid w:val="49EF0DBC"/>
    <w:rsid w:val="49F0D554"/>
    <w:rsid w:val="49FDE9A2"/>
    <w:rsid w:val="4A04F502"/>
    <w:rsid w:val="4A0FDA22"/>
    <w:rsid w:val="4A149796"/>
    <w:rsid w:val="4A1578D6"/>
    <w:rsid w:val="4A17B2FF"/>
    <w:rsid w:val="4A18535E"/>
    <w:rsid w:val="4A193800"/>
    <w:rsid w:val="4A232F2F"/>
    <w:rsid w:val="4A2989F0"/>
    <w:rsid w:val="4A2CF327"/>
    <w:rsid w:val="4A2E974C"/>
    <w:rsid w:val="4A3895E4"/>
    <w:rsid w:val="4A433874"/>
    <w:rsid w:val="4A438AEA"/>
    <w:rsid w:val="4A4B3B6A"/>
    <w:rsid w:val="4A4FF84A"/>
    <w:rsid w:val="4A56FAEB"/>
    <w:rsid w:val="4A5CAAB5"/>
    <w:rsid w:val="4A5ECE16"/>
    <w:rsid w:val="4A6ED1C9"/>
    <w:rsid w:val="4A727D38"/>
    <w:rsid w:val="4A73A431"/>
    <w:rsid w:val="4A7D7F86"/>
    <w:rsid w:val="4A830DE4"/>
    <w:rsid w:val="4A9954F3"/>
    <w:rsid w:val="4AA4BD3F"/>
    <w:rsid w:val="4AA6CBC2"/>
    <w:rsid w:val="4AABE6E9"/>
    <w:rsid w:val="4AAD3727"/>
    <w:rsid w:val="4AAF77ED"/>
    <w:rsid w:val="4AB5D112"/>
    <w:rsid w:val="4ABE4B84"/>
    <w:rsid w:val="4ABE85B3"/>
    <w:rsid w:val="4AC38A1F"/>
    <w:rsid w:val="4ACEF85F"/>
    <w:rsid w:val="4ADA3B0E"/>
    <w:rsid w:val="4ADBAF47"/>
    <w:rsid w:val="4ADE14B5"/>
    <w:rsid w:val="4AE29CB9"/>
    <w:rsid w:val="4AE3CE16"/>
    <w:rsid w:val="4AECF1B1"/>
    <w:rsid w:val="4AEE90A1"/>
    <w:rsid w:val="4AEF111D"/>
    <w:rsid w:val="4AF21527"/>
    <w:rsid w:val="4AFC1221"/>
    <w:rsid w:val="4B141617"/>
    <w:rsid w:val="4B25855F"/>
    <w:rsid w:val="4B25C42F"/>
    <w:rsid w:val="4B2AF1E3"/>
    <w:rsid w:val="4B2F07FE"/>
    <w:rsid w:val="4B31879F"/>
    <w:rsid w:val="4B3BB88F"/>
    <w:rsid w:val="4B3ECD3E"/>
    <w:rsid w:val="4B484146"/>
    <w:rsid w:val="4B4D8247"/>
    <w:rsid w:val="4B502E5C"/>
    <w:rsid w:val="4B55615D"/>
    <w:rsid w:val="4B662251"/>
    <w:rsid w:val="4B804779"/>
    <w:rsid w:val="4B8C06A2"/>
    <w:rsid w:val="4B9225D8"/>
    <w:rsid w:val="4B976537"/>
    <w:rsid w:val="4B97EEB2"/>
    <w:rsid w:val="4BA5B9E2"/>
    <w:rsid w:val="4BA820FD"/>
    <w:rsid w:val="4BAB5168"/>
    <w:rsid w:val="4BAE0154"/>
    <w:rsid w:val="4BB7C07B"/>
    <w:rsid w:val="4BB7C0BA"/>
    <w:rsid w:val="4BBABF0D"/>
    <w:rsid w:val="4BBB49BA"/>
    <w:rsid w:val="4BBE3764"/>
    <w:rsid w:val="4BBED1F1"/>
    <w:rsid w:val="4BC1A627"/>
    <w:rsid w:val="4BCFDB41"/>
    <w:rsid w:val="4BD7C64F"/>
    <w:rsid w:val="4BDC81EA"/>
    <w:rsid w:val="4BDEB0B1"/>
    <w:rsid w:val="4C03DE88"/>
    <w:rsid w:val="4C0B8552"/>
    <w:rsid w:val="4C0CE082"/>
    <w:rsid w:val="4C0FDB57"/>
    <w:rsid w:val="4C17A22B"/>
    <w:rsid w:val="4C21642C"/>
    <w:rsid w:val="4C21C7FB"/>
    <w:rsid w:val="4C2DAFA0"/>
    <w:rsid w:val="4C2FA819"/>
    <w:rsid w:val="4C3B0357"/>
    <w:rsid w:val="4C49DC9D"/>
    <w:rsid w:val="4C4A1A4A"/>
    <w:rsid w:val="4C4EF644"/>
    <w:rsid w:val="4C515143"/>
    <w:rsid w:val="4C54002F"/>
    <w:rsid w:val="4C76C3EF"/>
    <w:rsid w:val="4C76EDDB"/>
    <w:rsid w:val="4C8BCB79"/>
    <w:rsid w:val="4C94B222"/>
    <w:rsid w:val="4C95032D"/>
    <w:rsid w:val="4C9708CB"/>
    <w:rsid w:val="4C97442F"/>
    <w:rsid w:val="4C9EBA98"/>
    <w:rsid w:val="4CA328A7"/>
    <w:rsid w:val="4CA99F16"/>
    <w:rsid w:val="4CAE6949"/>
    <w:rsid w:val="4CAF52C2"/>
    <w:rsid w:val="4CB6F05F"/>
    <w:rsid w:val="4CB7295D"/>
    <w:rsid w:val="4CBBF860"/>
    <w:rsid w:val="4CBD0881"/>
    <w:rsid w:val="4CCAEC28"/>
    <w:rsid w:val="4CCB6042"/>
    <w:rsid w:val="4CCD7722"/>
    <w:rsid w:val="4CD018B4"/>
    <w:rsid w:val="4CD6430C"/>
    <w:rsid w:val="4CDFE56A"/>
    <w:rsid w:val="4CE1EB03"/>
    <w:rsid w:val="4CEED27D"/>
    <w:rsid w:val="4CF7E6E7"/>
    <w:rsid w:val="4CFFFA93"/>
    <w:rsid w:val="4D08EE84"/>
    <w:rsid w:val="4D0A517A"/>
    <w:rsid w:val="4D0DB421"/>
    <w:rsid w:val="4D0E60CC"/>
    <w:rsid w:val="4D1174EF"/>
    <w:rsid w:val="4D2ADCD6"/>
    <w:rsid w:val="4D2BA9F5"/>
    <w:rsid w:val="4D2BB587"/>
    <w:rsid w:val="4D2D3A5D"/>
    <w:rsid w:val="4D3A1ED8"/>
    <w:rsid w:val="4D43E5F5"/>
    <w:rsid w:val="4D4BA8B5"/>
    <w:rsid w:val="4D4C08D7"/>
    <w:rsid w:val="4D4CC92E"/>
    <w:rsid w:val="4D5371A2"/>
    <w:rsid w:val="4D5AF61E"/>
    <w:rsid w:val="4D67F98C"/>
    <w:rsid w:val="4D757E11"/>
    <w:rsid w:val="4D79AD94"/>
    <w:rsid w:val="4D7B4792"/>
    <w:rsid w:val="4D81394A"/>
    <w:rsid w:val="4D917EAB"/>
    <w:rsid w:val="4D96FEA3"/>
    <w:rsid w:val="4DA8163B"/>
    <w:rsid w:val="4DA8E7A2"/>
    <w:rsid w:val="4DAC234A"/>
    <w:rsid w:val="4DAD5A41"/>
    <w:rsid w:val="4DB47177"/>
    <w:rsid w:val="4DBB995D"/>
    <w:rsid w:val="4DD536A5"/>
    <w:rsid w:val="4DDAFD09"/>
    <w:rsid w:val="4DE50843"/>
    <w:rsid w:val="4DEC71B0"/>
    <w:rsid w:val="4DEF7993"/>
    <w:rsid w:val="4DF09895"/>
    <w:rsid w:val="4DFC5FB8"/>
    <w:rsid w:val="4DFCB6C0"/>
    <w:rsid w:val="4E03C62D"/>
    <w:rsid w:val="4E0EA123"/>
    <w:rsid w:val="4E12EC22"/>
    <w:rsid w:val="4E192928"/>
    <w:rsid w:val="4E20E665"/>
    <w:rsid w:val="4E234C03"/>
    <w:rsid w:val="4E270CBF"/>
    <w:rsid w:val="4E2F52A1"/>
    <w:rsid w:val="4E38B3FA"/>
    <w:rsid w:val="4E3ADC4E"/>
    <w:rsid w:val="4E45DFB0"/>
    <w:rsid w:val="4E4755CE"/>
    <w:rsid w:val="4E597A78"/>
    <w:rsid w:val="4E5DB78C"/>
    <w:rsid w:val="4E60C100"/>
    <w:rsid w:val="4E736CF8"/>
    <w:rsid w:val="4E7887DB"/>
    <w:rsid w:val="4E7FE401"/>
    <w:rsid w:val="4E8A5239"/>
    <w:rsid w:val="4E9E9DF0"/>
    <w:rsid w:val="4EA0FF86"/>
    <w:rsid w:val="4EA6BA3F"/>
    <w:rsid w:val="4EAA1BEA"/>
    <w:rsid w:val="4EAC9580"/>
    <w:rsid w:val="4EB62969"/>
    <w:rsid w:val="4EB82D32"/>
    <w:rsid w:val="4EB985E1"/>
    <w:rsid w:val="4EBA3D73"/>
    <w:rsid w:val="4EBB496B"/>
    <w:rsid w:val="4EC4BD61"/>
    <w:rsid w:val="4EC80886"/>
    <w:rsid w:val="4ECDB7E4"/>
    <w:rsid w:val="4EEB8976"/>
    <w:rsid w:val="4EFA81F0"/>
    <w:rsid w:val="4F02CFE0"/>
    <w:rsid w:val="4F0870B7"/>
    <w:rsid w:val="4F0A8FBD"/>
    <w:rsid w:val="4F15FF4D"/>
    <w:rsid w:val="4F1EA567"/>
    <w:rsid w:val="4F2F72DD"/>
    <w:rsid w:val="4F330899"/>
    <w:rsid w:val="4F3C8F4A"/>
    <w:rsid w:val="4F419CE0"/>
    <w:rsid w:val="4F422925"/>
    <w:rsid w:val="4F42DD04"/>
    <w:rsid w:val="4F49C2FD"/>
    <w:rsid w:val="4F4FF258"/>
    <w:rsid w:val="4F54758C"/>
    <w:rsid w:val="4F5941E0"/>
    <w:rsid w:val="4F5BD68E"/>
    <w:rsid w:val="4F65E308"/>
    <w:rsid w:val="4F66CA9B"/>
    <w:rsid w:val="4F6A27A3"/>
    <w:rsid w:val="4F74F99B"/>
    <w:rsid w:val="4F7DD47D"/>
    <w:rsid w:val="4F7DF9A5"/>
    <w:rsid w:val="4F870881"/>
    <w:rsid w:val="4F8C0AE5"/>
    <w:rsid w:val="4F902B16"/>
    <w:rsid w:val="4FB518B1"/>
    <w:rsid w:val="4FBB0D22"/>
    <w:rsid w:val="4FBB4B05"/>
    <w:rsid w:val="4FC36A9D"/>
    <w:rsid w:val="4FC982B8"/>
    <w:rsid w:val="4FCD5F93"/>
    <w:rsid w:val="4FCE4E90"/>
    <w:rsid w:val="4FD0516F"/>
    <w:rsid w:val="4FDE41BE"/>
    <w:rsid w:val="4FDE449D"/>
    <w:rsid w:val="4FE1EDC3"/>
    <w:rsid w:val="4FE42A12"/>
    <w:rsid w:val="4FE8A26C"/>
    <w:rsid w:val="4FEAC1D6"/>
    <w:rsid w:val="4FEB8240"/>
    <w:rsid w:val="4FF084B7"/>
    <w:rsid w:val="4FFD0B15"/>
    <w:rsid w:val="500EA238"/>
    <w:rsid w:val="5014D822"/>
    <w:rsid w:val="50160318"/>
    <w:rsid w:val="50167E88"/>
    <w:rsid w:val="501AF9F6"/>
    <w:rsid w:val="501B12C0"/>
    <w:rsid w:val="5027DE55"/>
    <w:rsid w:val="503A0644"/>
    <w:rsid w:val="5049E336"/>
    <w:rsid w:val="5056BEDF"/>
    <w:rsid w:val="50573985"/>
    <w:rsid w:val="505BA75D"/>
    <w:rsid w:val="505FD1E9"/>
    <w:rsid w:val="5063909C"/>
    <w:rsid w:val="507F0951"/>
    <w:rsid w:val="5080C55F"/>
    <w:rsid w:val="50861A47"/>
    <w:rsid w:val="508A4984"/>
    <w:rsid w:val="50915AB3"/>
    <w:rsid w:val="5095DAC8"/>
    <w:rsid w:val="509C0F16"/>
    <w:rsid w:val="50A13151"/>
    <w:rsid w:val="50ACDB34"/>
    <w:rsid w:val="50B0C389"/>
    <w:rsid w:val="50B304E8"/>
    <w:rsid w:val="50B9E3EB"/>
    <w:rsid w:val="50C1143D"/>
    <w:rsid w:val="50C46F14"/>
    <w:rsid w:val="50C7C4A7"/>
    <w:rsid w:val="50CA29A9"/>
    <w:rsid w:val="50D2C2DE"/>
    <w:rsid w:val="50DD165A"/>
    <w:rsid w:val="50DD8A28"/>
    <w:rsid w:val="50E32E81"/>
    <w:rsid w:val="50E360A8"/>
    <w:rsid w:val="50E51A7C"/>
    <w:rsid w:val="50EA6793"/>
    <w:rsid w:val="50EBFF78"/>
    <w:rsid w:val="50F79137"/>
    <w:rsid w:val="50FDD8DB"/>
    <w:rsid w:val="50FFF4FD"/>
    <w:rsid w:val="510410D1"/>
    <w:rsid w:val="5124941B"/>
    <w:rsid w:val="51282E11"/>
    <w:rsid w:val="512DBE84"/>
    <w:rsid w:val="51347421"/>
    <w:rsid w:val="51365851"/>
    <w:rsid w:val="514CFA0E"/>
    <w:rsid w:val="51629400"/>
    <w:rsid w:val="5166AB7A"/>
    <w:rsid w:val="5167A6CE"/>
    <w:rsid w:val="5170DD78"/>
    <w:rsid w:val="51793D8D"/>
    <w:rsid w:val="517AA44D"/>
    <w:rsid w:val="517D0976"/>
    <w:rsid w:val="517E18F9"/>
    <w:rsid w:val="517EBCE7"/>
    <w:rsid w:val="5187DD5B"/>
    <w:rsid w:val="5190161D"/>
    <w:rsid w:val="51903844"/>
    <w:rsid w:val="51919166"/>
    <w:rsid w:val="51987CBB"/>
    <w:rsid w:val="51AB6D15"/>
    <w:rsid w:val="51BEA1CC"/>
    <w:rsid w:val="51D6D7CC"/>
    <w:rsid w:val="51DB883D"/>
    <w:rsid w:val="51F6AF43"/>
    <w:rsid w:val="51F768FA"/>
    <w:rsid w:val="520246C5"/>
    <w:rsid w:val="520534EA"/>
    <w:rsid w:val="52054720"/>
    <w:rsid w:val="52140F5E"/>
    <w:rsid w:val="521A5828"/>
    <w:rsid w:val="521A9908"/>
    <w:rsid w:val="5222E6F7"/>
    <w:rsid w:val="5224D406"/>
    <w:rsid w:val="523A7632"/>
    <w:rsid w:val="524964E3"/>
    <w:rsid w:val="524F9DB1"/>
    <w:rsid w:val="5254AD56"/>
    <w:rsid w:val="5256E7AE"/>
    <w:rsid w:val="52623776"/>
    <w:rsid w:val="52632C98"/>
    <w:rsid w:val="52653C18"/>
    <w:rsid w:val="526C0E61"/>
    <w:rsid w:val="526C9629"/>
    <w:rsid w:val="5270E3D1"/>
    <w:rsid w:val="527780EA"/>
    <w:rsid w:val="527AE4F3"/>
    <w:rsid w:val="5283F205"/>
    <w:rsid w:val="52AC15CC"/>
    <w:rsid w:val="52ACB470"/>
    <w:rsid w:val="52B14E67"/>
    <w:rsid w:val="52B288C9"/>
    <w:rsid w:val="52BC65F8"/>
    <w:rsid w:val="52BEA981"/>
    <w:rsid w:val="52BEE620"/>
    <w:rsid w:val="52C59677"/>
    <w:rsid w:val="52C75759"/>
    <w:rsid w:val="52C9A324"/>
    <w:rsid w:val="52D7D220"/>
    <w:rsid w:val="52E743FE"/>
    <w:rsid w:val="52EC53E6"/>
    <w:rsid w:val="52FE39A1"/>
    <w:rsid w:val="53007AF3"/>
    <w:rsid w:val="5304D59E"/>
    <w:rsid w:val="530CFCA0"/>
    <w:rsid w:val="530FE3CB"/>
    <w:rsid w:val="5315408E"/>
    <w:rsid w:val="5316F969"/>
    <w:rsid w:val="531AB40E"/>
    <w:rsid w:val="533507D4"/>
    <w:rsid w:val="5336A40C"/>
    <w:rsid w:val="534F2130"/>
    <w:rsid w:val="535093E3"/>
    <w:rsid w:val="53548889"/>
    <w:rsid w:val="53581672"/>
    <w:rsid w:val="535ECD88"/>
    <w:rsid w:val="53612315"/>
    <w:rsid w:val="53673323"/>
    <w:rsid w:val="5368E57B"/>
    <w:rsid w:val="5369B0FA"/>
    <w:rsid w:val="536A8C6E"/>
    <w:rsid w:val="53728D59"/>
    <w:rsid w:val="5373047A"/>
    <w:rsid w:val="53762F47"/>
    <w:rsid w:val="5377EA47"/>
    <w:rsid w:val="538581B0"/>
    <w:rsid w:val="53865ABC"/>
    <w:rsid w:val="5391C5F3"/>
    <w:rsid w:val="53982EF9"/>
    <w:rsid w:val="5398F5B4"/>
    <w:rsid w:val="539939E8"/>
    <w:rsid w:val="539E496F"/>
    <w:rsid w:val="53A3E47F"/>
    <w:rsid w:val="53A46EEE"/>
    <w:rsid w:val="53AB1728"/>
    <w:rsid w:val="53AE23CB"/>
    <w:rsid w:val="53B0F7D8"/>
    <w:rsid w:val="53B6446F"/>
    <w:rsid w:val="53B8E78B"/>
    <w:rsid w:val="53C10738"/>
    <w:rsid w:val="53C3977D"/>
    <w:rsid w:val="53CA5A3C"/>
    <w:rsid w:val="53CF9605"/>
    <w:rsid w:val="53D237F4"/>
    <w:rsid w:val="53D3DEBC"/>
    <w:rsid w:val="53DA0280"/>
    <w:rsid w:val="53DC54F2"/>
    <w:rsid w:val="53E262D4"/>
    <w:rsid w:val="53E4B61B"/>
    <w:rsid w:val="53E52668"/>
    <w:rsid w:val="53F02F33"/>
    <w:rsid w:val="53F0C594"/>
    <w:rsid w:val="53F338A6"/>
    <w:rsid w:val="53F5A116"/>
    <w:rsid w:val="53FB828B"/>
    <w:rsid w:val="5409A759"/>
    <w:rsid w:val="5411CC1F"/>
    <w:rsid w:val="541B7F56"/>
    <w:rsid w:val="54246B5A"/>
    <w:rsid w:val="542D37AB"/>
    <w:rsid w:val="543694E2"/>
    <w:rsid w:val="543AB80B"/>
    <w:rsid w:val="54439DC2"/>
    <w:rsid w:val="54484DF8"/>
    <w:rsid w:val="544A5F05"/>
    <w:rsid w:val="54555588"/>
    <w:rsid w:val="545DC9EA"/>
    <w:rsid w:val="54656761"/>
    <w:rsid w:val="546ED324"/>
    <w:rsid w:val="54723478"/>
    <w:rsid w:val="5483D8FD"/>
    <w:rsid w:val="5486DDBC"/>
    <w:rsid w:val="548EA629"/>
    <w:rsid w:val="54929D0F"/>
    <w:rsid w:val="5496D160"/>
    <w:rsid w:val="549E0B5D"/>
    <w:rsid w:val="54A3BD38"/>
    <w:rsid w:val="54A4FCF7"/>
    <w:rsid w:val="54A78056"/>
    <w:rsid w:val="54C7435C"/>
    <w:rsid w:val="54CE7C07"/>
    <w:rsid w:val="54D59F0D"/>
    <w:rsid w:val="54D6FE7A"/>
    <w:rsid w:val="54DA3CF9"/>
    <w:rsid w:val="54E7F708"/>
    <w:rsid w:val="54F4C135"/>
    <w:rsid w:val="54FA1772"/>
    <w:rsid w:val="550A75C6"/>
    <w:rsid w:val="550A8DAD"/>
    <w:rsid w:val="550D6F7D"/>
    <w:rsid w:val="551737B6"/>
    <w:rsid w:val="551C7E7F"/>
    <w:rsid w:val="55243E14"/>
    <w:rsid w:val="5529C8C9"/>
    <w:rsid w:val="552E0606"/>
    <w:rsid w:val="552FDE1B"/>
    <w:rsid w:val="5531A681"/>
    <w:rsid w:val="55344708"/>
    <w:rsid w:val="553DE5A1"/>
    <w:rsid w:val="5540B8E9"/>
    <w:rsid w:val="5540EEEB"/>
    <w:rsid w:val="55435140"/>
    <w:rsid w:val="5547CB8C"/>
    <w:rsid w:val="555336A7"/>
    <w:rsid w:val="5556522F"/>
    <w:rsid w:val="55567D10"/>
    <w:rsid w:val="555931AB"/>
    <w:rsid w:val="55661F52"/>
    <w:rsid w:val="5566DDDA"/>
    <w:rsid w:val="5581E76C"/>
    <w:rsid w:val="55850F37"/>
    <w:rsid w:val="559495CC"/>
    <w:rsid w:val="559C72C7"/>
    <w:rsid w:val="559E5FB6"/>
    <w:rsid w:val="55A12DC0"/>
    <w:rsid w:val="55A3B413"/>
    <w:rsid w:val="55B67DF8"/>
    <w:rsid w:val="55BB88DD"/>
    <w:rsid w:val="55C48E95"/>
    <w:rsid w:val="55C81BD7"/>
    <w:rsid w:val="55CB90ED"/>
    <w:rsid w:val="55CE6883"/>
    <w:rsid w:val="55DA89D0"/>
    <w:rsid w:val="55EC24C7"/>
    <w:rsid w:val="56094142"/>
    <w:rsid w:val="560BEED0"/>
    <w:rsid w:val="560EA735"/>
    <w:rsid w:val="56177A44"/>
    <w:rsid w:val="5617F175"/>
    <w:rsid w:val="561A5131"/>
    <w:rsid w:val="561C6A93"/>
    <w:rsid w:val="562D5077"/>
    <w:rsid w:val="56316F31"/>
    <w:rsid w:val="563250D9"/>
    <w:rsid w:val="5632DD8D"/>
    <w:rsid w:val="5634C392"/>
    <w:rsid w:val="5649F2A6"/>
    <w:rsid w:val="5655C467"/>
    <w:rsid w:val="56572230"/>
    <w:rsid w:val="56579253"/>
    <w:rsid w:val="566382E8"/>
    <w:rsid w:val="567741BD"/>
    <w:rsid w:val="56776AA0"/>
    <w:rsid w:val="567E24D2"/>
    <w:rsid w:val="56AED809"/>
    <w:rsid w:val="56B4DCDC"/>
    <w:rsid w:val="56B7E9A6"/>
    <w:rsid w:val="56B9908A"/>
    <w:rsid w:val="56BBAB8D"/>
    <w:rsid w:val="56BBC1EA"/>
    <w:rsid w:val="56BD2ABA"/>
    <w:rsid w:val="56C06F5C"/>
    <w:rsid w:val="56CD83EF"/>
    <w:rsid w:val="56D13BEA"/>
    <w:rsid w:val="56D3C1A4"/>
    <w:rsid w:val="56D81B53"/>
    <w:rsid w:val="56D8CBF6"/>
    <w:rsid w:val="56DE9795"/>
    <w:rsid w:val="56F031D9"/>
    <w:rsid w:val="56FE3162"/>
    <w:rsid w:val="56FE6199"/>
    <w:rsid w:val="5705D992"/>
    <w:rsid w:val="57106FDE"/>
    <w:rsid w:val="5714E01C"/>
    <w:rsid w:val="5714F278"/>
    <w:rsid w:val="5716A22C"/>
    <w:rsid w:val="57188F1E"/>
    <w:rsid w:val="572384A1"/>
    <w:rsid w:val="57255743"/>
    <w:rsid w:val="57268C36"/>
    <w:rsid w:val="5726A6BA"/>
    <w:rsid w:val="5728C288"/>
    <w:rsid w:val="572FEFB1"/>
    <w:rsid w:val="57325A02"/>
    <w:rsid w:val="573375D2"/>
    <w:rsid w:val="57356CDE"/>
    <w:rsid w:val="5739A143"/>
    <w:rsid w:val="573A26E8"/>
    <w:rsid w:val="573E9C7C"/>
    <w:rsid w:val="57405545"/>
    <w:rsid w:val="574C8DC9"/>
    <w:rsid w:val="5757A035"/>
    <w:rsid w:val="575D5F1C"/>
    <w:rsid w:val="5777D24B"/>
    <w:rsid w:val="578A8087"/>
    <w:rsid w:val="578AE57C"/>
    <w:rsid w:val="5795DBA8"/>
    <w:rsid w:val="579AA33E"/>
    <w:rsid w:val="579AB32E"/>
    <w:rsid w:val="579C5048"/>
    <w:rsid w:val="57A0BA4B"/>
    <w:rsid w:val="57A59589"/>
    <w:rsid w:val="57A5FE2F"/>
    <w:rsid w:val="57A62693"/>
    <w:rsid w:val="57A7AE15"/>
    <w:rsid w:val="57B2F603"/>
    <w:rsid w:val="57B72290"/>
    <w:rsid w:val="57B754A8"/>
    <w:rsid w:val="57C34642"/>
    <w:rsid w:val="57C9D976"/>
    <w:rsid w:val="57CB68CB"/>
    <w:rsid w:val="57CF8ADA"/>
    <w:rsid w:val="57D05CA7"/>
    <w:rsid w:val="57D076F5"/>
    <w:rsid w:val="57D3B2DB"/>
    <w:rsid w:val="57D68631"/>
    <w:rsid w:val="57DB8AEB"/>
    <w:rsid w:val="57DBFB59"/>
    <w:rsid w:val="57DCC0B7"/>
    <w:rsid w:val="57DCF94D"/>
    <w:rsid w:val="57E13E19"/>
    <w:rsid w:val="57E551FB"/>
    <w:rsid w:val="57F0F827"/>
    <w:rsid w:val="57FA039F"/>
    <w:rsid w:val="580C06DC"/>
    <w:rsid w:val="581B1877"/>
    <w:rsid w:val="582047FA"/>
    <w:rsid w:val="5823F2FE"/>
    <w:rsid w:val="582CE44D"/>
    <w:rsid w:val="58329334"/>
    <w:rsid w:val="58385FB2"/>
    <w:rsid w:val="583D835C"/>
    <w:rsid w:val="583E9346"/>
    <w:rsid w:val="5850B1FD"/>
    <w:rsid w:val="58603CB9"/>
    <w:rsid w:val="586DADFC"/>
    <w:rsid w:val="5872D8A3"/>
    <w:rsid w:val="587BAE3D"/>
    <w:rsid w:val="587DE372"/>
    <w:rsid w:val="5884A862"/>
    <w:rsid w:val="5885BD9D"/>
    <w:rsid w:val="58895EFF"/>
    <w:rsid w:val="588C5B7A"/>
    <w:rsid w:val="5893D1C0"/>
    <w:rsid w:val="58958A8F"/>
    <w:rsid w:val="589A7395"/>
    <w:rsid w:val="589D55A4"/>
    <w:rsid w:val="58A1A042"/>
    <w:rsid w:val="58A94A97"/>
    <w:rsid w:val="58BF7146"/>
    <w:rsid w:val="58C556D8"/>
    <w:rsid w:val="58C83B2A"/>
    <w:rsid w:val="58E05A75"/>
    <w:rsid w:val="58E97B5F"/>
    <w:rsid w:val="58EC58A5"/>
    <w:rsid w:val="58FE0515"/>
    <w:rsid w:val="59082E38"/>
    <w:rsid w:val="590C10C2"/>
    <w:rsid w:val="5913D9AE"/>
    <w:rsid w:val="59294469"/>
    <w:rsid w:val="5929D26D"/>
    <w:rsid w:val="5946823C"/>
    <w:rsid w:val="594D222F"/>
    <w:rsid w:val="594F9DA5"/>
    <w:rsid w:val="5952E3D3"/>
    <w:rsid w:val="5955B14A"/>
    <w:rsid w:val="5957F972"/>
    <w:rsid w:val="595AD761"/>
    <w:rsid w:val="595C10C1"/>
    <w:rsid w:val="595E166C"/>
    <w:rsid w:val="5962B7E0"/>
    <w:rsid w:val="59635DC4"/>
    <w:rsid w:val="596965C3"/>
    <w:rsid w:val="596C4CB1"/>
    <w:rsid w:val="59711B6B"/>
    <w:rsid w:val="5975E1ED"/>
    <w:rsid w:val="599A9241"/>
    <w:rsid w:val="599B9E7B"/>
    <w:rsid w:val="59A41790"/>
    <w:rsid w:val="59B92CDC"/>
    <w:rsid w:val="59C2BE29"/>
    <w:rsid w:val="59C7F9D2"/>
    <w:rsid w:val="59C99855"/>
    <w:rsid w:val="59C99876"/>
    <w:rsid w:val="59CE59AC"/>
    <w:rsid w:val="59D49690"/>
    <w:rsid w:val="59DE0961"/>
    <w:rsid w:val="59F1D888"/>
    <w:rsid w:val="59F2FA9D"/>
    <w:rsid w:val="5A00D9F9"/>
    <w:rsid w:val="5A024C7F"/>
    <w:rsid w:val="5A218FF8"/>
    <w:rsid w:val="5A22F3BA"/>
    <w:rsid w:val="5A2619D5"/>
    <w:rsid w:val="5A27D53F"/>
    <w:rsid w:val="5A27EA63"/>
    <w:rsid w:val="5A289266"/>
    <w:rsid w:val="5A2E6DC9"/>
    <w:rsid w:val="5A3231D2"/>
    <w:rsid w:val="5A3D760B"/>
    <w:rsid w:val="5A461659"/>
    <w:rsid w:val="5A461C11"/>
    <w:rsid w:val="5A46B857"/>
    <w:rsid w:val="5A479616"/>
    <w:rsid w:val="5A4F49F6"/>
    <w:rsid w:val="5A54FF60"/>
    <w:rsid w:val="5A55706C"/>
    <w:rsid w:val="5A56011B"/>
    <w:rsid w:val="5A6E606A"/>
    <w:rsid w:val="5A7022CB"/>
    <w:rsid w:val="5A773161"/>
    <w:rsid w:val="5A77E6DA"/>
    <w:rsid w:val="5A7976B5"/>
    <w:rsid w:val="5A7DEAC4"/>
    <w:rsid w:val="5A81FC33"/>
    <w:rsid w:val="5A825C45"/>
    <w:rsid w:val="5A9940CE"/>
    <w:rsid w:val="5A9C4607"/>
    <w:rsid w:val="5AA0C667"/>
    <w:rsid w:val="5AA19521"/>
    <w:rsid w:val="5AA1BFA5"/>
    <w:rsid w:val="5AA26370"/>
    <w:rsid w:val="5AA4F1A9"/>
    <w:rsid w:val="5AA6B384"/>
    <w:rsid w:val="5AB65367"/>
    <w:rsid w:val="5AB78A93"/>
    <w:rsid w:val="5AB9A8AA"/>
    <w:rsid w:val="5AC0B3C0"/>
    <w:rsid w:val="5AC2A26B"/>
    <w:rsid w:val="5AC6D449"/>
    <w:rsid w:val="5ACC5FED"/>
    <w:rsid w:val="5AD1C0DB"/>
    <w:rsid w:val="5AD74DA5"/>
    <w:rsid w:val="5ADEB9F0"/>
    <w:rsid w:val="5AE46171"/>
    <w:rsid w:val="5AE52438"/>
    <w:rsid w:val="5AE9C222"/>
    <w:rsid w:val="5AEB6F3C"/>
    <w:rsid w:val="5AEC0E9F"/>
    <w:rsid w:val="5AF04345"/>
    <w:rsid w:val="5AF0ADDF"/>
    <w:rsid w:val="5AF61899"/>
    <w:rsid w:val="5AF859C0"/>
    <w:rsid w:val="5AFB513C"/>
    <w:rsid w:val="5AFCE7B9"/>
    <w:rsid w:val="5AFF3717"/>
    <w:rsid w:val="5B00279B"/>
    <w:rsid w:val="5B02A9C3"/>
    <w:rsid w:val="5B056078"/>
    <w:rsid w:val="5B2641C0"/>
    <w:rsid w:val="5B2A440D"/>
    <w:rsid w:val="5B2ABA74"/>
    <w:rsid w:val="5B2C9B0C"/>
    <w:rsid w:val="5B2E79AD"/>
    <w:rsid w:val="5B39E58E"/>
    <w:rsid w:val="5B3E172B"/>
    <w:rsid w:val="5B4268AD"/>
    <w:rsid w:val="5B4DBD30"/>
    <w:rsid w:val="5B56D268"/>
    <w:rsid w:val="5B572379"/>
    <w:rsid w:val="5B57F195"/>
    <w:rsid w:val="5B6042BB"/>
    <w:rsid w:val="5B60E23C"/>
    <w:rsid w:val="5B7064D4"/>
    <w:rsid w:val="5B755620"/>
    <w:rsid w:val="5B770519"/>
    <w:rsid w:val="5B7A9011"/>
    <w:rsid w:val="5B81ACD1"/>
    <w:rsid w:val="5B876253"/>
    <w:rsid w:val="5B918F66"/>
    <w:rsid w:val="5B938253"/>
    <w:rsid w:val="5B9EDAD8"/>
    <w:rsid w:val="5BA27B9A"/>
    <w:rsid w:val="5BA2BE6F"/>
    <w:rsid w:val="5BA4701D"/>
    <w:rsid w:val="5BAB0D63"/>
    <w:rsid w:val="5BADBACF"/>
    <w:rsid w:val="5BBFB9EC"/>
    <w:rsid w:val="5BC42927"/>
    <w:rsid w:val="5BC51A04"/>
    <w:rsid w:val="5BD4F5E5"/>
    <w:rsid w:val="5BDB8DD4"/>
    <w:rsid w:val="5BE1ED30"/>
    <w:rsid w:val="5BE22F20"/>
    <w:rsid w:val="5BE6B0A2"/>
    <w:rsid w:val="5BE9ED8B"/>
    <w:rsid w:val="5BEEF4E3"/>
    <w:rsid w:val="5BF64C6B"/>
    <w:rsid w:val="5C02DC54"/>
    <w:rsid w:val="5C055240"/>
    <w:rsid w:val="5C1C45E2"/>
    <w:rsid w:val="5C205BFC"/>
    <w:rsid w:val="5C2E01B0"/>
    <w:rsid w:val="5C3A4095"/>
    <w:rsid w:val="5C3F9E9F"/>
    <w:rsid w:val="5C42F70E"/>
    <w:rsid w:val="5C47C934"/>
    <w:rsid w:val="5C496075"/>
    <w:rsid w:val="5C4C0919"/>
    <w:rsid w:val="5C4C58B4"/>
    <w:rsid w:val="5C5632EF"/>
    <w:rsid w:val="5C56F06B"/>
    <w:rsid w:val="5C5992AE"/>
    <w:rsid w:val="5C5B7072"/>
    <w:rsid w:val="5C61ACEA"/>
    <w:rsid w:val="5C68DE67"/>
    <w:rsid w:val="5C696342"/>
    <w:rsid w:val="5C6EBDBE"/>
    <w:rsid w:val="5C722FBE"/>
    <w:rsid w:val="5C74FA8F"/>
    <w:rsid w:val="5C7EDC0D"/>
    <w:rsid w:val="5C9630CD"/>
    <w:rsid w:val="5C9AB679"/>
    <w:rsid w:val="5C9B8E16"/>
    <w:rsid w:val="5C9CF4E6"/>
    <w:rsid w:val="5C9D4CD8"/>
    <w:rsid w:val="5CA0971B"/>
    <w:rsid w:val="5CA71DB2"/>
    <w:rsid w:val="5CA912CF"/>
    <w:rsid w:val="5CAA4ED6"/>
    <w:rsid w:val="5CAFE2A4"/>
    <w:rsid w:val="5CBB26DB"/>
    <w:rsid w:val="5CC6A8C4"/>
    <w:rsid w:val="5CCD42C6"/>
    <w:rsid w:val="5CCDEE48"/>
    <w:rsid w:val="5CD53F8E"/>
    <w:rsid w:val="5CDF3E0B"/>
    <w:rsid w:val="5CE970A3"/>
    <w:rsid w:val="5CE97695"/>
    <w:rsid w:val="5D04CAD8"/>
    <w:rsid w:val="5D09BA85"/>
    <w:rsid w:val="5D0B9280"/>
    <w:rsid w:val="5D0DBB5A"/>
    <w:rsid w:val="5D0F7004"/>
    <w:rsid w:val="5D138B56"/>
    <w:rsid w:val="5D1663A3"/>
    <w:rsid w:val="5D2E331D"/>
    <w:rsid w:val="5D331B7C"/>
    <w:rsid w:val="5D33D6F1"/>
    <w:rsid w:val="5D409731"/>
    <w:rsid w:val="5D409B1D"/>
    <w:rsid w:val="5D47EAD0"/>
    <w:rsid w:val="5D4AA9BE"/>
    <w:rsid w:val="5D4D4497"/>
    <w:rsid w:val="5D54C699"/>
    <w:rsid w:val="5D5E7F55"/>
    <w:rsid w:val="5D68FB37"/>
    <w:rsid w:val="5D691AD0"/>
    <w:rsid w:val="5D6FB09E"/>
    <w:rsid w:val="5D87BF24"/>
    <w:rsid w:val="5D892C1A"/>
    <w:rsid w:val="5D8DED9F"/>
    <w:rsid w:val="5D8E9F9E"/>
    <w:rsid w:val="5D95A448"/>
    <w:rsid w:val="5D983732"/>
    <w:rsid w:val="5D9D24B3"/>
    <w:rsid w:val="5D9E5A1C"/>
    <w:rsid w:val="5DA0B4B2"/>
    <w:rsid w:val="5DA93745"/>
    <w:rsid w:val="5DAB9E14"/>
    <w:rsid w:val="5DAF1142"/>
    <w:rsid w:val="5DAF68E2"/>
    <w:rsid w:val="5DB1CC42"/>
    <w:rsid w:val="5DB9CD0A"/>
    <w:rsid w:val="5DBC43D2"/>
    <w:rsid w:val="5DCACD23"/>
    <w:rsid w:val="5DD4EE82"/>
    <w:rsid w:val="5DE547ED"/>
    <w:rsid w:val="5DE901DB"/>
    <w:rsid w:val="5DEFAB04"/>
    <w:rsid w:val="5DF00BA8"/>
    <w:rsid w:val="5DF68E6A"/>
    <w:rsid w:val="5DFA370B"/>
    <w:rsid w:val="5DFA6D85"/>
    <w:rsid w:val="5DFFA264"/>
    <w:rsid w:val="5E090DCE"/>
    <w:rsid w:val="5E0CAC3C"/>
    <w:rsid w:val="5E258A86"/>
    <w:rsid w:val="5E275115"/>
    <w:rsid w:val="5E28846A"/>
    <w:rsid w:val="5E32FE4B"/>
    <w:rsid w:val="5E3D7BDB"/>
    <w:rsid w:val="5E3EAD71"/>
    <w:rsid w:val="5E426725"/>
    <w:rsid w:val="5E4D2A02"/>
    <w:rsid w:val="5E65A396"/>
    <w:rsid w:val="5E6A0C25"/>
    <w:rsid w:val="5E6F08F6"/>
    <w:rsid w:val="5E7459BA"/>
    <w:rsid w:val="5E7FB0BC"/>
    <w:rsid w:val="5E90B040"/>
    <w:rsid w:val="5EA34312"/>
    <w:rsid w:val="5EAE3D0D"/>
    <w:rsid w:val="5EB68DEE"/>
    <w:rsid w:val="5EBC91E4"/>
    <w:rsid w:val="5EBCA717"/>
    <w:rsid w:val="5EBE5907"/>
    <w:rsid w:val="5EC7D2E8"/>
    <w:rsid w:val="5EC943D0"/>
    <w:rsid w:val="5ED1FFFC"/>
    <w:rsid w:val="5ED249B2"/>
    <w:rsid w:val="5EDBFBE3"/>
    <w:rsid w:val="5EDEF912"/>
    <w:rsid w:val="5EF7B806"/>
    <w:rsid w:val="5EF9C0A7"/>
    <w:rsid w:val="5F02DFB0"/>
    <w:rsid w:val="5F05C15B"/>
    <w:rsid w:val="5F066243"/>
    <w:rsid w:val="5F08D88A"/>
    <w:rsid w:val="5F19B5F0"/>
    <w:rsid w:val="5F209359"/>
    <w:rsid w:val="5F22396E"/>
    <w:rsid w:val="5F22FE8A"/>
    <w:rsid w:val="5F374D25"/>
    <w:rsid w:val="5F38BCBE"/>
    <w:rsid w:val="5F3ABC75"/>
    <w:rsid w:val="5F497A27"/>
    <w:rsid w:val="5F4E3390"/>
    <w:rsid w:val="5F4E6F24"/>
    <w:rsid w:val="5F51DBAA"/>
    <w:rsid w:val="5F51E2E4"/>
    <w:rsid w:val="5F55401C"/>
    <w:rsid w:val="5F56229E"/>
    <w:rsid w:val="5F5F7926"/>
    <w:rsid w:val="5F657735"/>
    <w:rsid w:val="5F6AE8F2"/>
    <w:rsid w:val="5F723120"/>
    <w:rsid w:val="5F738B01"/>
    <w:rsid w:val="5F795448"/>
    <w:rsid w:val="5F813A3E"/>
    <w:rsid w:val="5F89043E"/>
    <w:rsid w:val="5F8C032C"/>
    <w:rsid w:val="5F8E10C4"/>
    <w:rsid w:val="5F91E26B"/>
    <w:rsid w:val="5FB11AEB"/>
    <w:rsid w:val="5FB46796"/>
    <w:rsid w:val="5FB53763"/>
    <w:rsid w:val="5FB7643A"/>
    <w:rsid w:val="5FBAB051"/>
    <w:rsid w:val="5FBB5570"/>
    <w:rsid w:val="5FBF1148"/>
    <w:rsid w:val="5FC70F2A"/>
    <w:rsid w:val="5FC72C06"/>
    <w:rsid w:val="5FC7564F"/>
    <w:rsid w:val="5FC7C768"/>
    <w:rsid w:val="5FD060AF"/>
    <w:rsid w:val="5FD94AA1"/>
    <w:rsid w:val="5FE24F43"/>
    <w:rsid w:val="5FE7C7B8"/>
    <w:rsid w:val="5FECE256"/>
    <w:rsid w:val="5FF2EAEF"/>
    <w:rsid w:val="6002CA63"/>
    <w:rsid w:val="6008C0C9"/>
    <w:rsid w:val="6014501E"/>
    <w:rsid w:val="60160889"/>
    <w:rsid w:val="6017443B"/>
    <w:rsid w:val="6019E166"/>
    <w:rsid w:val="601A7313"/>
    <w:rsid w:val="601FF458"/>
    <w:rsid w:val="6035A5E3"/>
    <w:rsid w:val="6036222E"/>
    <w:rsid w:val="6038A9AE"/>
    <w:rsid w:val="604CCA2D"/>
    <w:rsid w:val="60568CD0"/>
    <w:rsid w:val="6065A3A0"/>
    <w:rsid w:val="60679A40"/>
    <w:rsid w:val="606A070B"/>
    <w:rsid w:val="606D4098"/>
    <w:rsid w:val="607AE8FC"/>
    <w:rsid w:val="607DA9D2"/>
    <w:rsid w:val="607E317C"/>
    <w:rsid w:val="60851FC1"/>
    <w:rsid w:val="608BE503"/>
    <w:rsid w:val="608E6A37"/>
    <w:rsid w:val="60909F5B"/>
    <w:rsid w:val="6091E5D6"/>
    <w:rsid w:val="60A10AE1"/>
    <w:rsid w:val="60A19688"/>
    <w:rsid w:val="60A8E472"/>
    <w:rsid w:val="60AF8337"/>
    <w:rsid w:val="60B1EE37"/>
    <w:rsid w:val="60CA3D10"/>
    <w:rsid w:val="60CBCFB2"/>
    <w:rsid w:val="60CCA24B"/>
    <w:rsid w:val="60D14CF5"/>
    <w:rsid w:val="60DEA63E"/>
    <w:rsid w:val="60DF17F0"/>
    <w:rsid w:val="60E5E8C6"/>
    <w:rsid w:val="60ED6C4C"/>
    <w:rsid w:val="60F44B9E"/>
    <w:rsid w:val="60F7B1C3"/>
    <w:rsid w:val="60F925A6"/>
    <w:rsid w:val="60FAAD0C"/>
    <w:rsid w:val="60FF198A"/>
    <w:rsid w:val="610442D2"/>
    <w:rsid w:val="6105FD80"/>
    <w:rsid w:val="6108504A"/>
    <w:rsid w:val="610927F9"/>
    <w:rsid w:val="610D9BF7"/>
    <w:rsid w:val="61101C6F"/>
    <w:rsid w:val="6115EE1D"/>
    <w:rsid w:val="6122038F"/>
    <w:rsid w:val="6128CA87"/>
    <w:rsid w:val="612D2EDD"/>
    <w:rsid w:val="61311887"/>
    <w:rsid w:val="613AF6CC"/>
    <w:rsid w:val="61424F87"/>
    <w:rsid w:val="61439CE8"/>
    <w:rsid w:val="6147ACE8"/>
    <w:rsid w:val="614F2443"/>
    <w:rsid w:val="615928EA"/>
    <w:rsid w:val="615A0F17"/>
    <w:rsid w:val="615BE9BC"/>
    <w:rsid w:val="615D092B"/>
    <w:rsid w:val="616CB6E2"/>
    <w:rsid w:val="6177A68C"/>
    <w:rsid w:val="617E84CB"/>
    <w:rsid w:val="6180A7A2"/>
    <w:rsid w:val="619F138A"/>
    <w:rsid w:val="61A65640"/>
    <w:rsid w:val="61A972CD"/>
    <w:rsid w:val="61AA7A5A"/>
    <w:rsid w:val="61B041FA"/>
    <w:rsid w:val="61B0EC92"/>
    <w:rsid w:val="61B3DE33"/>
    <w:rsid w:val="61C32D92"/>
    <w:rsid w:val="61C6125B"/>
    <w:rsid w:val="61C75587"/>
    <w:rsid w:val="61CFA25E"/>
    <w:rsid w:val="61E4C7DC"/>
    <w:rsid w:val="61FB5312"/>
    <w:rsid w:val="61FBEA6C"/>
    <w:rsid w:val="62034A16"/>
    <w:rsid w:val="6204AE72"/>
    <w:rsid w:val="6206F8D5"/>
    <w:rsid w:val="62082F96"/>
    <w:rsid w:val="620C68CF"/>
    <w:rsid w:val="6218C94B"/>
    <w:rsid w:val="621A683E"/>
    <w:rsid w:val="6228E64C"/>
    <w:rsid w:val="622EF736"/>
    <w:rsid w:val="6233A4FA"/>
    <w:rsid w:val="62357B6E"/>
    <w:rsid w:val="6237280E"/>
    <w:rsid w:val="623792F7"/>
    <w:rsid w:val="623C4784"/>
    <w:rsid w:val="62401AE1"/>
    <w:rsid w:val="62480C57"/>
    <w:rsid w:val="625545D4"/>
    <w:rsid w:val="6259E355"/>
    <w:rsid w:val="62735620"/>
    <w:rsid w:val="6279719F"/>
    <w:rsid w:val="627EEF17"/>
    <w:rsid w:val="6281076E"/>
    <w:rsid w:val="628281A5"/>
    <w:rsid w:val="628D9D75"/>
    <w:rsid w:val="62903E7F"/>
    <w:rsid w:val="62986A1E"/>
    <w:rsid w:val="6298CF40"/>
    <w:rsid w:val="629BCF29"/>
    <w:rsid w:val="62A35920"/>
    <w:rsid w:val="62A81CA4"/>
    <w:rsid w:val="62AC29DD"/>
    <w:rsid w:val="62BF3DEE"/>
    <w:rsid w:val="62C31BCC"/>
    <w:rsid w:val="62CC050A"/>
    <w:rsid w:val="62D7BCBE"/>
    <w:rsid w:val="62D7DB0E"/>
    <w:rsid w:val="62DBA381"/>
    <w:rsid w:val="62FCEAFB"/>
    <w:rsid w:val="62FDA187"/>
    <w:rsid w:val="62FE0929"/>
    <w:rsid w:val="6302374C"/>
    <w:rsid w:val="630460BD"/>
    <w:rsid w:val="63124640"/>
    <w:rsid w:val="63166022"/>
    <w:rsid w:val="631DA691"/>
    <w:rsid w:val="6320EF60"/>
    <w:rsid w:val="6321F631"/>
    <w:rsid w:val="632503CE"/>
    <w:rsid w:val="632637B8"/>
    <w:rsid w:val="632A4FE7"/>
    <w:rsid w:val="6332AEFF"/>
    <w:rsid w:val="6335D922"/>
    <w:rsid w:val="633EF4E4"/>
    <w:rsid w:val="63450659"/>
    <w:rsid w:val="63545908"/>
    <w:rsid w:val="6359DCBB"/>
    <w:rsid w:val="635B8013"/>
    <w:rsid w:val="635C3EBD"/>
    <w:rsid w:val="636711ED"/>
    <w:rsid w:val="636F37A7"/>
    <w:rsid w:val="6371DF97"/>
    <w:rsid w:val="63736057"/>
    <w:rsid w:val="6383701E"/>
    <w:rsid w:val="638ECE5C"/>
    <w:rsid w:val="63963B0B"/>
    <w:rsid w:val="63BB18D3"/>
    <w:rsid w:val="63C75C07"/>
    <w:rsid w:val="63D3708E"/>
    <w:rsid w:val="63DC1075"/>
    <w:rsid w:val="63DEF1E4"/>
    <w:rsid w:val="63E7D6B6"/>
    <w:rsid w:val="63EC22AB"/>
    <w:rsid w:val="63F613FE"/>
    <w:rsid w:val="63F74017"/>
    <w:rsid w:val="63FB7BFB"/>
    <w:rsid w:val="6407959D"/>
    <w:rsid w:val="64089386"/>
    <w:rsid w:val="6409C26B"/>
    <w:rsid w:val="640B8F46"/>
    <w:rsid w:val="6412C0DD"/>
    <w:rsid w:val="641CC4A4"/>
    <w:rsid w:val="642E57AF"/>
    <w:rsid w:val="6436303D"/>
    <w:rsid w:val="6438134D"/>
    <w:rsid w:val="643C6253"/>
    <w:rsid w:val="64437B8D"/>
    <w:rsid w:val="6448EEED"/>
    <w:rsid w:val="644EB881"/>
    <w:rsid w:val="6465E9E1"/>
    <w:rsid w:val="646BE2A5"/>
    <w:rsid w:val="646BF117"/>
    <w:rsid w:val="646CB8B1"/>
    <w:rsid w:val="64801984"/>
    <w:rsid w:val="648E5915"/>
    <w:rsid w:val="64972CCB"/>
    <w:rsid w:val="649976E5"/>
    <w:rsid w:val="649B2D39"/>
    <w:rsid w:val="649EAE05"/>
    <w:rsid w:val="64A3C03D"/>
    <w:rsid w:val="64AEC939"/>
    <w:rsid w:val="64AF31D0"/>
    <w:rsid w:val="64B1899A"/>
    <w:rsid w:val="64B62DEB"/>
    <w:rsid w:val="64C1E754"/>
    <w:rsid w:val="64C3F9D6"/>
    <w:rsid w:val="64C405C1"/>
    <w:rsid w:val="64C5F779"/>
    <w:rsid w:val="64C8CF54"/>
    <w:rsid w:val="64CB6A7D"/>
    <w:rsid w:val="64CF8002"/>
    <w:rsid w:val="64D15761"/>
    <w:rsid w:val="64D3210E"/>
    <w:rsid w:val="64D7F979"/>
    <w:rsid w:val="64DC04F1"/>
    <w:rsid w:val="64E0A33B"/>
    <w:rsid w:val="64E93E87"/>
    <w:rsid w:val="64EC3609"/>
    <w:rsid w:val="64EC84AF"/>
    <w:rsid w:val="64F64879"/>
    <w:rsid w:val="64FAECD9"/>
    <w:rsid w:val="64FAFBA9"/>
    <w:rsid w:val="6501D64D"/>
    <w:rsid w:val="6511F8CB"/>
    <w:rsid w:val="6512023A"/>
    <w:rsid w:val="651B0168"/>
    <w:rsid w:val="651B2455"/>
    <w:rsid w:val="6526EBBF"/>
    <w:rsid w:val="652D2141"/>
    <w:rsid w:val="652FAB8A"/>
    <w:rsid w:val="65342B8B"/>
    <w:rsid w:val="65397041"/>
    <w:rsid w:val="656E6E56"/>
    <w:rsid w:val="657AD66A"/>
    <w:rsid w:val="658742F2"/>
    <w:rsid w:val="65874A3E"/>
    <w:rsid w:val="65882BFF"/>
    <w:rsid w:val="65887EBA"/>
    <w:rsid w:val="658B7435"/>
    <w:rsid w:val="658D71FD"/>
    <w:rsid w:val="659548A0"/>
    <w:rsid w:val="6597AB0D"/>
    <w:rsid w:val="659D0678"/>
    <w:rsid w:val="65AC59A1"/>
    <w:rsid w:val="65B6D8DF"/>
    <w:rsid w:val="65B78398"/>
    <w:rsid w:val="65BD59C7"/>
    <w:rsid w:val="65BD78A8"/>
    <w:rsid w:val="65BEFC0F"/>
    <w:rsid w:val="65D42599"/>
    <w:rsid w:val="65D92297"/>
    <w:rsid w:val="65DE0356"/>
    <w:rsid w:val="65E59E2B"/>
    <w:rsid w:val="65EBAB98"/>
    <w:rsid w:val="65EE3BDF"/>
    <w:rsid w:val="65FC0584"/>
    <w:rsid w:val="6605FB95"/>
    <w:rsid w:val="66084CEC"/>
    <w:rsid w:val="660BD415"/>
    <w:rsid w:val="66115C56"/>
    <w:rsid w:val="66151D15"/>
    <w:rsid w:val="6617426F"/>
    <w:rsid w:val="6631EAC9"/>
    <w:rsid w:val="6637E748"/>
    <w:rsid w:val="663D4A9C"/>
    <w:rsid w:val="664420FB"/>
    <w:rsid w:val="664B90E0"/>
    <w:rsid w:val="666275FE"/>
    <w:rsid w:val="6667CE38"/>
    <w:rsid w:val="66697617"/>
    <w:rsid w:val="667B56EC"/>
    <w:rsid w:val="667B5AFE"/>
    <w:rsid w:val="66876422"/>
    <w:rsid w:val="668B37E4"/>
    <w:rsid w:val="668CD8DE"/>
    <w:rsid w:val="669468B1"/>
    <w:rsid w:val="669D863D"/>
    <w:rsid w:val="66AA8E0B"/>
    <w:rsid w:val="66ABE686"/>
    <w:rsid w:val="66B49449"/>
    <w:rsid w:val="66B7D774"/>
    <w:rsid w:val="66BB9B54"/>
    <w:rsid w:val="66BE97D4"/>
    <w:rsid w:val="66C0BC15"/>
    <w:rsid w:val="66CB1728"/>
    <w:rsid w:val="66CEA03E"/>
    <w:rsid w:val="66D0C91F"/>
    <w:rsid w:val="66E8A313"/>
    <w:rsid w:val="66E8D69C"/>
    <w:rsid w:val="66FA9CF3"/>
    <w:rsid w:val="670578B9"/>
    <w:rsid w:val="670AE009"/>
    <w:rsid w:val="671ABA6A"/>
    <w:rsid w:val="6728C644"/>
    <w:rsid w:val="673CA36D"/>
    <w:rsid w:val="674132BA"/>
    <w:rsid w:val="6744474E"/>
    <w:rsid w:val="674ED9C2"/>
    <w:rsid w:val="676DDA7E"/>
    <w:rsid w:val="676E71E6"/>
    <w:rsid w:val="67834AE0"/>
    <w:rsid w:val="678A5CC9"/>
    <w:rsid w:val="678B1BF5"/>
    <w:rsid w:val="678EA269"/>
    <w:rsid w:val="679441F3"/>
    <w:rsid w:val="679CD14A"/>
    <w:rsid w:val="67A88395"/>
    <w:rsid w:val="67AB9839"/>
    <w:rsid w:val="67B14A2B"/>
    <w:rsid w:val="67BD177A"/>
    <w:rsid w:val="67C1C9AE"/>
    <w:rsid w:val="67CC0060"/>
    <w:rsid w:val="67CFEFC5"/>
    <w:rsid w:val="67D12E6D"/>
    <w:rsid w:val="67D7B8DC"/>
    <w:rsid w:val="67DD1EE2"/>
    <w:rsid w:val="67DE4E80"/>
    <w:rsid w:val="67E621F2"/>
    <w:rsid w:val="67F096DA"/>
    <w:rsid w:val="67FDDDF4"/>
    <w:rsid w:val="6801242A"/>
    <w:rsid w:val="6809EBC6"/>
    <w:rsid w:val="681B73E6"/>
    <w:rsid w:val="6820ADAD"/>
    <w:rsid w:val="682C954C"/>
    <w:rsid w:val="6830D1EA"/>
    <w:rsid w:val="683CC273"/>
    <w:rsid w:val="6840FB7F"/>
    <w:rsid w:val="6841B200"/>
    <w:rsid w:val="684B10D5"/>
    <w:rsid w:val="6850D889"/>
    <w:rsid w:val="68517CC0"/>
    <w:rsid w:val="6854BCCB"/>
    <w:rsid w:val="685B87AB"/>
    <w:rsid w:val="685BE48C"/>
    <w:rsid w:val="685F4DF0"/>
    <w:rsid w:val="68606CD7"/>
    <w:rsid w:val="687F501E"/>
    <w:rsid w:val="687F7AAD"/>
    <w:rsid w:val="68812F7F"/>
    <w:rsid w:val="68830C77"/>
    <w:rsid w:val="68873343"/>
    <w:rsid w:val="68938B0F"/>
    <w:rsid w:val="68B67DFC"/>
    <w:rsid w:val="68B69E3C"/>
    <w:rsid w:val="68D642DD"/>
    <w:rsid w:val="68DAFEBC"/>
    <w:rsid w:val="68DDD5A5"/>
    <w:rsid w:val="68E4754F"/>
    <w:rsid w:val="68E961E4"/>
    <w:rsid w:val="68EB3F05"/>
    <w:rsid w:val="691BAEC2"/>
    <w:rsid w:val="692B0993"/>
    <w:rsid w:val="693313AE"/>
    <w:rsid w:val="693F99CB"/>
    <w:rsid w:val="6940E480"/>
    <w:rsid w:val="69487605"/>
    <w:rsid w:val="6949D8DF"/>
    <w:rsid w:val="695761B6"/>
    <w:rsid w:val="695DC55B"/>
    <w:rsid w:val="695DD18C"/>
    <w:rsid w:val="695FE74A"/>
    <w:rsid w:val="69712B7C"/>
    <w:rsid w:val="6975E91A"/>
    <w:rsid w:val="6978C6D4"/>
    <w:rsid w:val="697E03CD"/>
    <w:rsid w:val="6981C191"/>
    <w:rsid w:val="699C3D50"/>
    <w:rsid w:val="69A4C594"/>
    <w:rsid w:val="69AC299E"/>
    <w:rsid w:val="69ADDC63"/>
    <w:rsid w:val="69AE3022"/>
    <w:rsid w:val="69AF2CBE"/>
    <w:rsid w:val="69B50B99"/>
    <w:rsid w:val="69BEEEEA"/>
    <w:rsid w:val="69C344C2"/>
    <w:rsid w:val="69CA6DD3"/>
    <w:rsid w:val="69CE9C78"/>
    <w:rsid w:val="69D0B31E"/>
    <w:rsid w:val="69D6F7D4"/>
    <w:rsid w:val="69D9A8CC"/>
    <w:rsid w:val="69DC8313"/>
    <w:rsid w:val="69E71508"/>
    <w:rsid w:val="69E83883"/>
    <w:rsid w:val="69EBB218"/>
    <w:rsid w:val="69F36EB9"/>
    <w:rsid w:val="69F6C11D"/>
    <w:rsid w:val="69FCE795"/>
    <w:rsid w:val="6A068773"/>
    <w:rsid w:val="6A0813CD"/>
    <w:rsid w:val="6A0C7A1B"/>
    <w:rsid w:val="6A131E63"/>
    <w:rsid w:val="6A286B68"/>
    <w:rsid w:val="6A287F7C"/>
    <w:rsid w:val="6A34C201"/>
    <w:rsid w:val="6A3CC84D"/>
    <w:rsid w:val="6A3FCD1C"/>
    <w:rsid w:val="6A45325A"/>
    <w:rsid w:val="6A531DFF"/>
    <w:rsid w:val="6A5375AD"/>
    <w:rsid w:val="6A56B2C3"/>
    <w:rsid w:val="6A5A668A"/>
    <w:rsid w:val="6A5B5AC6"/>
    <w:rsid w:val="6A5E33ED"/>
    <w:rsid w:val="6A631C87"/>
    <w:rsid w:val="6A68DC4C"/>
    <w:rsid w:val="6A6B41DE"/>
    <w:rsid w:val="6A6C3D45"/>
    <w:rsid w:val="6A6E884D"/>
    <w:rsid w:val="6A71771F"/>
    <w:rsid w:val="6A71BA92"/>
    <w:rsid w:val="6A771FA5"/>
    <w:rsid w:val="6A7961D2"/>
    <w:rsid w:val="6A7B4A1C"/>
    <w:rsid w:val="6A7E1537"/>
    <w:rsid w:val="6A7FBAF0"/>
    <w:rsid w:val="6A814D8D"/>
    <w:rsid w:val="6A88CF9E"/>
    <w:rsid w:val="6A8BCF36"/>
    <w:rsid w:val="6A8E6FB1"/>
    <w:rsid w:val="6A9872E5"/>
    <w:rsid w:val="6A99A684"/>
    <w:rsid w:val="6AA38AD1"/>
    <w:rsid w:val="6AA4C2A9"/>
    <w:rsid w:val="6AB3F4E7"/>
    <w:rsid w:val="6AB8AA0F"/>
    <w:rsid w:val="6AC07031"/>
    <w:rsid w:val="6AC53F8B"/>
    <w:rsid w:val="6AC5E1F2"/>
    <w:rsid w:val="6ACFE7D1"/>
    <w:rsid w:val="6AD7E376"/>
    <w:rsid w:val="6AD81B02"/>
    <w:rsid w:val="6ADE67EB"/>
    <w:rsid w:val="6AE15ECB"/>
    <w:rsid w:val="6AE620FE"/>
    <w:rsid w:val="6AE7C1B1"/>
    <w:rsid w:val="6AEF72B3"/>
    <w:rsid w:val="6AF4C343"/>
    <w:rsid w:val="6B0276BB"/>
    <w:rsid w:val="6B0A2702"/>
    <w:rsid w:val="6B0F7966"/>
    <w:rsid w:val="6B0F86B7"/>
    <w:rsid w:val="6B20E4D1"/>
    <w:rsid w:val="6B22D2D4"/>
    <w:rsid w:val="6B2C0AE3"/>
    <w:rsid w:val="6B3398CA"/>
    <w:rsid w:val="6B3AAC7D"/>
    <w:rsid w:val="6B40C5CB"/>
    <w:rsid w:val="6B4444CC"/>
    <w:rsid w:val="6B5272DA"/>
    <w:rsid w:val="6B533A68"/>
    <w:rsid w:val="6B544578"/>
    <w:rsid w:val="6B68636B"/>
    <w:rsid w:val="6B6C7ED1"/>
    <w:rsid w:val="6B7BA5A4"/>
    <w:rsid w:val="6B804A79"/>
    <w:rsid w:val="6B879302"/>
    <w:rsid w:val="6B891795"/>
    <w:rsid w:val="6B92789B"/>
    <w:rsid w:val="6B959C9F"/>
    <w:rsid w:val="6B9D75FD"/>
    <w:rsid w:val="6BA2F3B7"/>
    <w:rsid w:val="6BAFE413"/>
    <w:rsid w:val="6BB6A128"/>
    <w:rsid w:val="6BB6CA9A"/>
    <w:rsid w:val="6BB9C286"/>
    <w:rsid w:val="6BBA40D4"/>
    <w:rsid w:val="6BC26194"/>
    <w:rsid w:val="6BC3E923"/>
    <w:rsid w:val="6BDAE343"/>
    <w:rsid w:val="6BDBA96E"/>
    <w:rsid w:val="6BEA9C62"/>
    <w:rsid w:val="6BEE567D"/>
    <w:rsid w:val="6BFBEB88"/>
    <w:rsid w:val="6C081268"/>
    <w:rsid w:val="6C0C37E1"/>
    <w:rsid w:val="6C0E1868"/>
    <w:rsid w:val="6C15956A"/>
    <w:rsid w:val="6C1E578E"/>
    <w:rsid w:val="6C27D6A7"/>
    <w:rsid w:val="6C3196B6"/>
    <w:rsid w:val="6C33FD38"/>
    <w:rsid w:val="6C3628C2"/>
    <w:rsid w:val="6C3B4EA4"/>
    <w:rsid w:val="6C434231"/>
    <w:rsid w:val="6C53F8A0"/>
    <w:rsid w:val="6C568446"/>
    <w:rsid w:val="6C5CD073"/>
    <w:rsid w:val="6C5EF49A"/>
    <w:rsid w:val="6C675DA1"/>
    <w:rsid w:val="6C6F2696"/>
    <w:rsid w:val="6C79511E"/>
    <w:rsid w:val="6C7D3BF6"/>
    <w:rsid w:val="6C90AAC4"/>
    <w:rsid w:val="6CAB565D"/>
    <w:rsid w:val="6CAF2903"/>
    <w:rsid w:val="6CBFB8B6"/>
    <w:rsid w:val="6CCAC435"/>
    <w:rsid w:val="6CCF32AB"/>
    <w:rsid w:val="6CD02CCD"/>
    <w:rsid w:val="6CD387FC"/>
    <w:rsid w:val="6CE149C1"/>
    <w:rsid w:val="6CE332A7"/>
    <w:rsid w:val="6CF76111"/>
    <w:rsid w:val="6CF76A4F"/>
    <w:rsid w:val="6CFCFED0"/>
    <w:rsid w:val="6D02514F"/>
    <w:rsid w:val="6D0A456F"/>
    <w:rsid w:val="6D132AA0"/>
    <w:rsid w:val="6D2A0E40"/>
    <w:rsid w:val="6D2DF860"/>
    <w:rsid w:val="6D43F976"/>
    <w:rsid w:val="6D4764C5"/>
    <w:rsid w:val="6D495862"/>
    <w:rsid w:val="6D5E96D7"/>
    <w:rsid w:val="6D640388"/>
    <w:rsid w:val="6D64A542"/>
    <w:rsid w:val="6D6A4E61"/>
    <w:rsid w:val="6D6C01BF"/>
    <w:rsid w:val="6D735EFB"/>
    <w:rsid w:val="6D7B172D"/>
    <w:rsid w:val="6D7D3896"/>
    <w:rsid w:val="6D8487AD"/>
    <w:rsid w:val="6D875548"/>
    <w:rsid w:val="6D87C060"/>
    <w:rsid w:val="6D8B9A22"/>
    <w:rsid w:val="6D8C169A"/>
    <w:rsid w:val="6D96F27E"/>
    <w:rsid w:val="6D97F807"/>
    <w:rsid w:val="6DA53D82"/>
    <w:rsid w:val="6DB3E48F"/>
    <w:rsid w:val="6DC9B778"/>
    <w:rsid w:val="6DCA6AC8"/>
    <w:rsid w:val="6DCC9402"/>
    <w:rsid w:val="6DD1B48F"/>
    <w:rsid w:val="6DD4DF6D"/>
    <w:rsid w:val="6DDACB7B"/>
    <w:rsid w:val="6DECAFB5"/>
    <w:rsid w:val="6DEEB403"/>
    <w:rsid w:val="6DF2679F"/>
    <w:rsid w:val="6DF571DC"/>
    <w:rsid w:val="6E02527A"/>
    <w:rsid w:val="6E06508B"/>
    <w:rsid w:val="6E0E6DA4"/>
    <w:rsid w:val="6E1DC0CC"/>
    <w:rsid w:val="6E217F0D"/>
    <w:rsid w:val="6E2221E6"/>
    <w:rsid w:val="6E23D1C3"/>
    <w:rsid w:val="6E2A973E"/>
    <w:rsid w:val="6E37973A"/>
    <w:rsid w:val="6E3CC276"/>
    <w:rsid w:val="6E3DA746"/>
    <w:rsid w:val="6E4AFE50"/>
    <w:rsid w:val="6E5BE659"/>
    <w:rsid w:val="6E6A3DE0"/>
    <w:rsid w:val="6E6B91F8"/>
    <w:rsid w:val="6E6BDA37"/>
    <w:rsid w:val="6E7AC353"/>
    <w:rsid w:val="6E7C58A6"/>
    <w:rsid w:val="6E7CE133"/>
    <w:rsid w:val="6E8CAB50"/>
    <w:rsid w:val="6EA06D03"/>
    <w:rsid w:val="6EBED665"/>
    <w:rsid w:val="6EC4D17F"/>
    <w:rsid w:val="6EC7D58C"/>
    <w:rsid w:val="6ECAAF45"/>
    <w:rsid w:val="6ED227BB"/>
    <w:rsid w:val="6EE11DEB"/>
    <w:rsid w:val="6EE665B3"/>
    <w:rsid w:val="6EE6B8A4"/>
    <w:rsid w:val="6EE946A6"/>
    <w:rsid w:val="6EEA712B"/>
    <w:rsid w:val="6EF30665"/>
    <w:rsid w:val="6EF49085"/>
    <w:rsid w:val="6EFAD74D"/>
    <w:rsid w:val="6EFD59E0"/>
    <w:rsid w:val="6F07F152"/>
    <w:rsid w:val="6F09FD84"/>
    <w:rsid w:val="6F0F88AA"/>
    <w:rsid w:val="6F1FFA1B"/>
    <w:rsid w:val="6F21BC6D"/>
    <w:rsid w:val="6F21EE0C"/>
    <w:rsid w:val="6F2AE305"/>
    <w:rsid w:val="6F2D4E8B"/>
    <w:rsid w:val="6F3909BB"/>
    <w:rsid w:val="6F3CF893"/>
    <w:rsid w:val="6F42B994"/>
    <w:rsid w:val="6F48B986"/>
    <w:rsid w:val="6F5395AC"/>
    <w:rsid w:val="6F5C756F"/>
    <w:rsid w:val="6F5CA1F5"/>
    <w:rsid w:val="6F620AE9"/>
    <w:rsid w:val="6F80379B"/>
    <w:rsid w:val="6F8A241F"/>
    <w:rsid w:val="6F90288B"/>
    <w:rsid w:val="6F99E0A7"/>
    <w:rsid w:val="6F9A9A68"/>
    <w:rsid w:val="6F9ACC0C"/>
    <w:rsid w:val="6F9E627F"/>
    <w:rsid w:val="6FA4A26A"/>
    <w:rsid w:val="6FA84BFE"/>
    <w:rsid w:val="6FAD22F2"/>
    <w:rsid w:val="6FB13490"/>
    <w:rsid w:val="6FBC14AA"/>
    <w:rsid w:val="6FBD3F23"/>
    <w:rsid w:val="6FC302E6"/>
    <w:rsid w:val="6FD33A08"/>
    <w:rsid w:val="6FE1CC3F"/>
    <w:rsid w:val="6FE5CABA"/>
    <w:rsid w:val="6FE77ED7"/>
    <w:rsid w:val="6FEB8FE0"/>
    <w:rsid w:val="6FED88FC"/>
    <w:rsid w:val="6FF1E5F5"/>
    <w:rsid w:val="6FF904A5"/>
    <w:rsid w:val="70030F1B"/>
    <w:rsid w:val="7003308A"/>
    <w:rsid w:val="70044DD8"/>
    <w:rsid w:val="7008C89B"/>
    <w:rsid w:val="70118C94"/>
    <w:rsid w:val="701783F2"/>
    <w:rsid w:val="7019E072"/>
    <w:rsid w:val="7019FBE9"/>
    <w:rsid w:val="701DDC2B"/>
    <w:rsid w:val="7024B790"/>
    <w:rsid w:val="702510F6"/>
    <w:rsid w:val="702C65F1"/>
    <w:rsid w:val="70303EAC"/>
    <w:rsid w:val="70366315"/>
    <w:rsid w:val="703ED4CA"/>
    <w:rsid w:val="704427E5"/>
    <w:rsid w:val="70548145"/>
    <w:rsid w:val="706333BD"/>
    <w:rsid w:val="7065DB4D"/>
    <w:rsid w:val="7066CAF3"/>
    <w:rsid w:val="7068E06A"/>
    <w:rsid w:val="706BD29F"/>
    <w:rsid w:val="706D154B"/>
    <w:rsid w:val="70736E4D"/>
    <w:rsid w:val="707AA98C"/>
    <w:rsid w:val="7084179D"/>
    <w:rsid w:val="7087A8F3"/>
    <w:rsid w:val="708AAC5D"/>
    <w:rsid w:val="7090770E"/>
    <w:rsid w:val="709A59FF"/>
    <w:rsid w:val="709D77AB"/>
    <w:rsid w:val="709FD93E"/>
    <w:rsid w:val="70A0471C"/>
    <w:rsid w:val="70A98072"/>
    <w:rsid w:val="70B9802B"/>
    <w:rsid w:val="70C3848F"/>
    <w:rsid w:val="70C66C23"/>
    <w:rsid w:val="70C866FB"/>
    <w:rsid w:val="70CF631B"/>
    <w:rsid w:val="70EB92D9"/>
    <w:rsid w:val="70FBBB36"/>
    <w:rsid w:val="71084523"/>
    <w:rsid w:val="710946F1"/>
    <w:rsid w:val="710963B7"/>
    <w:rsid w:val="71107BCA"/>
    <w:rsid w:val="711276D0"/>
    <w:rsid w:val="7119C0B3"/>
    <w:rsid w:val="7119C7E8"/>
    <w:rsid w:val="711F97A8"/>
    <w:rsid w:val="71217168"/>
    <w:rsid w:val="71267B8C"/>
    <w:rsid w:val="7130E2F2"/>
    <w:rsid w:val="71385292"/>
    <w:rsid w:val="713FE9C8"/>
    <w:rsid w:val="714365CC"/>
    <w:rsid w:val="7153DA8D"/>
    <w:rsid w:val="715CDC50"/>
    <w:rsid w:val="71643E60"/>
    <w:rsid w:val="71650E60"/>
    <w:rsid w:val="718104F9"/>
    <w:rsid w:val="7183F30B"/>
    <w:rsid w:val="7184CDB1"/>
    <w:rsid w:val="71889EBA"/>
    <w:rsid w:val="718BD145"/>
    <w:rsid w:val="71953CB3"/>
    <w:rsid w:val="719E52D2"/>
    <w:rsid w:val="71ADA691"/>
    <w:rsid w:val="71B8A5FD"/>
    <w:rsid w:val="71C1F75E"/>
    <w:rsid w:val="71C6D69A"/>
    <w:rsid w:val="71D12E6F"/>
    <w:rsid w:val="71E031A0"/>
    <w:rsid w:val="71E49ACE"/>
    <w:rsid w:val="71E7A21C"/>
    <w:rsid w:val="71EB7953"/>
    <w:rsid w:val="71EF71FF"/>
    <w:rsid w:val="71F2F32A"/>
    <w:rsid w:val="71F4BDAE"/>
    <w:rsid w:val="71F56985"/>
    <w:rsid w:val="71FD7529"/>
    <w:rsid w:val="720425C9"/>
    <w:rsid w:val="7205198A"/>
    <w:rsid w:val="7206D0E7"/>
    <w:rsid w:val="722229B3"/>
    <w:rsid w:val="722B177E"/>
    <w:rsid w:val="722C963E"/>
    <w:rsid w:val="722FDA49"/>
    <w:rsid w:val="72371F45"/>
    <w:rsid w:val="724E1DE4"/>
    <w:rsid w:val="724F69C3"/>
    <w:rsid w:val="72531FEF"/>
    <w:rsid w:val="7256ED8F"/>
    <w:rsid w:val="725A7889"/>
    <w:rsid w:val="725CEF7E"/>
    <w:rsid w:val="725E49EA"/>
    <w:rsid w:val="725E776E"/>
    <w:rsid w:val="725FE1F4"/>
    <w:rsid w:val="7264B715"/>
    <w:rsid w:val="72683BC8"/>
    <w:rsid w:val="726F7238"/>
    <w:rsid w:val="72748568"/>
    <w:rsid w:val="7275296E"/>
    <w:rsid w:val="727F6224"/>
    <w:rsid w:val="72827B91"/>
    <w:rsid w:val="728767AC"/>
    <w:rsid w:val="72953AEA"/>
    <w:rsid w:val="7298C839"/>
    <w:rsid w:val="729ABA99"/>
    <w:rsid w:val="72AE6210"/>
    <w:rsid w:val="72B012DE"/>
    <w:rsid w:val="72C3AF12"/>
    <w:rsid w:val="72C86AD1"/>
    <w:rsid w:val="72C89565"/>
    <w:rsid w:val="72C91D2A"/>
    <w:rsid w:val="72CD4615"/>
    <w:rsid w:val="72D08460"/>
    <w:rsid w:val="72DE57FD"/>
    <w:rsid w:val="72DF4D4A"/>
    <w:rsid w:val="72E8EE78"/>
    <w:rsid w:val="72F1AEC7"/>
    <w:rsid w:val="7303530E"/>
    <w:rsid w:val="73036BCB"/>
    <w:rsid w:val="7308057F"/>
    <w:rsid w:val="7308CF1F"/>
    <w:rsid w:val="7309D556"/>
    <w:rsid w:val="7317DD5D"/>
    <w:rsid w:val="731DE37B"/>
    <w:rsid w:val="73253452"/>
    <w:rsid w:val="7328917F"/>
    <w:rsid w:val="733140CA"/>
    <w:rsid w:val="73359116"/>
    <w:rsid w:val="73556B8A"/>
    <w:rsid w:val="736DF5C0"/>
    <w:rsid w:val="737ECC14"/>
    <w:rsid w:val="73820A92"/>
    <w:rsid w:val="7387C9DB"/>
    <w:rsid w:val="739351E4"/>
    <w:rsid w:val="7397A59E"/>
    <w:rsid w:val="7398982A"/>
    <w:rsid w:val="73991920"/>
    <w:rsid w:val="7399A936"/>
    <w:rsid w:val="739F4A5E"/>
    <w:rsid w:val="73AA680C"/>
    <w:rsid w:val="73AAA601"/>
    <w:rsid w:val="73B38195"/>
    <w:rsid w:val="73BF8F2D"/>
    <w:rsid w:val="73C0420E"/>
    <w:rsid w:val="73C1FC13"/>
    <w:rsid w:val="73C6F970"/>
    <w:rsid w:val="73C8F003"/>
    <w:rsid w:val="73CF90D7"/>
    <w:rsid w:val="73D270CC"/>
    <w:rsid w:val="73E23EEC"/>
    <w:rsid w:val="73E79E87"/>
    <w:rsid w:val="73ECF865"/>
    <w:rsid w:val="73F67EB1"/>
    <w:rsid w:val="73F6C98C"/>
    <w:rsid w:val="73F7F0FE"/>
    <w:rsid w:val="73FAA2F3"/>
    <w:rsid w:val="73FAC5CA"/>
    <w:rsid w:val="73FE929C"/>
    <w:rsid w:val="73FEFC48"/>
    <w:rsid w:val="73FF3BE9"/>
    <w:rsid w:val="73FFAC5F"/>
    <w:rsid w:val="74101DE0"/>
    <w:rsid w:val="74295BB8"/>
    <w:rsid w:val="742AE192"/>
    <w:rsid w:val="743D9015"/>
    <w:rsid w:val="744071A8"/>
    <w:rsid w:val="744A6D99"/>
    <w:rsid w:val="745285CE"/>
    <w:rsid w:val="7458E84E"/>
    <w:rsid w:val="745C22A6"/>
    <w:rsid w:val="746270DC"/>
    <w:rsid w:val="747A55AA"/>
    <w:rsid w:val="7481FFBE"/>
    <w:rsid w:val="74871F6F"/>
    <w:rsid w:val="7489E161"/>
    <w:rsid w:val="748E1E0D"/>
    <w:rsid w:val="74901893"/>
    <w:rsid w:val="74928DD0"/>
    <w:rsid w:val="7497B2B6"/>
    <w:rsid w:val="74A260AA"/>
    <w:rsid w:val="74A29038"/>
    <w:rsid w:val="74AC5D33"/>
    <w:rsid w:val="74B954BA"/>
    <w:rsid w:val="74BC3910"/>
    <w:rsid w:val="74C46689"/>
    <w:rsid w:val="74C9679D"/>
    <w:rsid w:val="74D558DD"/>
    <w:rsid w:val="74F3C12C"/>
    <w:rsid w:val="74F6436C"/>
    <w:rsid w:val="74FEE060"/>
    <w:rsid w:val="7502F874"/>
    <w:rsid w:val="750D5C83"/>
    <w:rsid w:val="751A3EC9"/>
    <w:rsid w:val="752062B6"/>
    <w:rsid w:val="752CABDA"/>
    <w:rsid w:val="75427CB9"/>
    <w:rsid w:val="75465BC3"/>
    <w:rsid w:val="75505377"/>
    <w:rsid w:val="755C4C42"/>
    <w:rsid w:val="7561263C"/>
    <w:rsid w:val="756B9C84"/>
    <w:rsid w:val="757D6EF5"/>
    <w:rsid w:val="757DF316"/>
    <w:rsid w:val="757F47E7"/>
    <w:rsid w:val="7585E9E7"/>
    <w:rsid w:val="75920752"/>
    <w:rsid w:val="75925B1D"/>
    <w:rsid w:val="75987B66"/>
    <w:rsid w:val="75AC9F18"/>
    <w:rsid w:val="75AD1C1D"/>
    <w:rsid w:val="75AE4401"/>
    <w:rsid w:val="75B1835F"/>
    <w:rsid w:val="75B580F5"/>
    <w:rsid w:val="75BA9F14"/>
    <w:rsid w:val="75BCB25D"/>
    <w:rsid w:val="75D01196"/>
    <w:rsid w:val="75D3660C"/>
    <w:rsid w:val="75D85682"/>
    <w:rsid w:val="75DA262A"/>
    <w:rsid w:val="75E4542D"/>
    <w:rsid w:val="75E4A608"/>
    <w:rsid w:val="75F059B9"/>
    <w:rsid w:val="75F49D25"/>
    <w:rsid w:val="761ABD00"/>
    <w:rsid w:val="7621BB5D"/>
    <w:rsid w:val="762E7234"/>
    <w:rsid w:val="7645B7E1"/>
    <w:rsid w:val="764898EC"/>
    <w:rsid w:val="7648E3BC"/>
    <w:rsid w:val="7649355D"/>
    <w:rsid w:val="764A6103"/>
    <w:rsid w:val="7655265D"/>
    <w:rsid w:val="7655B429"/>
    <w:rsid w:val="76592310"/>
    <w:rsid w:val="765ABBEF"/>
    <w:rsid w:val="765E2D56"/>
    <w:rsid w:val="7663AA5D"/>
    <w:rsid w:val="7668F0EF"/>
    <w:rsid w:val="766B1150"/>
    <w:rsid w:val="76827F1F"/>
    <w:rsid w:val="769AB51C"/>
    <w:rsid w:val="76A81E50"/>
    <w:rsid w:val="76A978FE"/>
    <w:rsid w:val="76AB3738"/>
    <w:rsid w:val="76B0905A"/>
    <w:rsid w:val="76B4C67E"/>
    <w:rsid w:val="76B4DDFE"/>
    <w:rsid w:val="76B50851"/>
    <w:rsid w:val="76B6FD01"/>
    <w:rsid w:val="76C81B3A"/>
    <w:rsid w:val="76CE8271"/>
    <w:rsid w:val="76D13462"/>
    <w:rsid w:val="76D6F746"/>
    <w:rsid w:val="76D8C224"/>
    <w:rsid w:val="76DF87CC"/>
    <w:rsid w:val="76F6F6CA"/>
    <w:rsid w:val="770E6923"/>
    <w:rsid w:val="7714B263"/>
    <w:rsid w:val="771A1B88"/>
    <w:rsid w:val="773127BC"/>
    <w:rsid w:val="77333B45"/>
    <w:rsid w:val="77515F68"/>
    <w:rsid w:val="77533777"/>
    <w:rsid w:val="775A4ABE"/>
    <w:rsid w:val="775DD1D0"/>
    <w:rsid w:val="7763BE82"/>
    <w:rsid w:val="776CA8C8"/>
    <w:rsid w:val="776CABF4"/>
    <w:rsid w:val="777C6777"/>
    <w:rsid w:val="7788B3A4"/>
    <w:rsid w:val="778F82DF"/>
    <w:rsid w:val="77943456"/>
    <w:rsid w:val="7797BC7B"/>
    <w:rsid w:val="7797E11C"/>
    <w:rsid w:val="7798C5F7"/>
    <w:rsid w:val="77A7B5C0"/>
    <w:rsid w:val="77A82E98"/>
    <w:rsid w:val="77A885E0"/>
    <w:rsid w:val="77AC0C44"/>
    <w:rsid w:val="77AF037A"/>
    <w:rsid w:val="77C63142"/>
    <w:rsid w:val="77D1A78B"/>
    <w:rsid w:val="77D25EAB"/>
    <w:rsid w:val="77DD13D7"/>
    <w:rsid w:val="77E112FD"/>
    <w:rsid w:val="77E545BE"/>
    <w:rsid w:val="77F46273"/>
    <w:rsid w:val="77FC1376"/>
    <w:rsid w:val="77FE19FD"/>
    <w:rsid w:val="77FF5C44"/>
    <w:rsid w:val="780987AE"/>
    <w:rsid w:val="780A7018"/>
    <w:rsid w:val="782D379D"/>
    <w:rsid w:val="78399BAD"/>
    <w:rsid w:val="7839C4B8"/>
    <w:rsid w:val="783E5646"/>
    <w:rsid w:val="783E6CEB"/>
    <w:rsid w:val="7840C548"/>
    <w:rsid w:val="78460181"/>
    <w:rsid w:val="784D28D4"/>
    <w:rsid w:val="784FA2A6"/>
    <w:rsid w:val="785643D2"/>
    <w:rsid w:val="7858D1DC"/>
    <w:rsid w:val="785F1936"/>
    <w:rsid w:val="7861EDBD"/>
    <w:rsid w:val="78751ADB"/>
    <w:rsid w:val="7878D67A"/>
    <w:rsid w:val="7879D9DE"/>
    <w:rsid w:val="7884E910"/>
    <w:rsid w:val="78863268"/>
    <w:rsid w:val="788783D0"/>
    <w:rsid w:val="7892BEDD"/>
    <w:rsid w:val="789DFF4A"/>
    <w:rsid w:val="78A03203"/>
    <w:rsid w:val="78A208FF"/>
    <w:rsid w:val="78A6349D"/>
    <w:rsid w:val="78A74DF0"/>
    <w:rsid w:val="78ABAB75"/>
    <w:rsid w:val="78B64241"/>
    <w:rsid w:val="78B8282C"/>
    <w:rsid w:val="78BED8FC"/>
    <w:rsid w:val="78C55715"/>
    <w:rsid w:val="78CB0F9F"/>
    <w:rsid w:val="78CBB9D2"/>
    <w:rsid w:val="78D2F3B9"/>
    <w:rsid w:val="78DC9CED"/>
    <w:rsid w:val="78DE90B3"/>
    <w:rsid w:val="78E040EF"/>
    <w:rsid w:val="78EEAF71"/>
    <w:rsid w:val="78F41BD0"/>
    <w:rsid w:val="78FE1624"/>
    <w:rsid w:val="790A6A32"/>
    <w:rsid w:val="791751F0"/>
    <w:rsid w:val="79324A5B"/>
    <w:rsid w:val="793476D5"/>
    <w:rsid w:val="7937D336"/>
    <w:rsid w:val="7937E81A"/>
    <w:rsid w:val="79386503"/>
    <w:rsid w:val="793CB6C0"/>
    <w:rsid w:val="79412F57"/>
    <w:rsid w:val="794B8CAC"/>
    <w:rsid w:val="794CF694"/>
    <w:rsid w:val="794F007E"/>
    <w:rsid w:val="7955A0B4"/>
    <w:rsid w:val="7961BD94"/>
    <w:rsid w:val="7966AE34"/>
    <w:rsid w:val="7973D8F6"/>
    <w:rsid w:val="797E9D96"/>
    <w:rsid w:val="7983B12F"/>
    <w:rsid w:val="79882CC3"/>
    <w:rsid w:val="79A78D1E"/>
    <w:rsid w:val="79B3CA8F"/>
    <w:rsid w:val="79B60128"/>
    <w:rsid w:val="79BEE6ED"/>
    <w:rsid w:val="79BF4BC4"/>
    <w:rsid w:val="79C01EBD"/>
    <w:rsid w:val="79C34B8C"/>
    <w:rsid w:val="79CA4C2C"/>
    <w:rsid w:val="79CFCE71"/>
    <w:rsid w:val="79D1828C"/>
    <w:rsid w:val="79D47187"/>
    <w:rsid w:val="79D4A66E"/>
    <w:rsid w:val="79F63E0C"/>
    <w:rsid w:val="79F7DFAC"/>
    <w:rsid w:val="79F9098C"/>
    <w:rsid w:val="79F99240"/>
    <w:rsid w:val="79FD567C"/>
    <w:rsid w:val="79FFCC71"/>
    <w:rsid w:val="7A07D8A8"/>
    <w:rsid w:val="7A0C2C11"/>
    <w:rsid w:val="7A0CD0BC"/>
    <w:rsid w:val="7A15533C"/>
    <w:rsid w:val="7A19C764"/>
    <w:rsid w:val="7A21E349"/>
    <w:rsid w:val="7A2C19EF"/>
    <w:rsid w:val="7A347ED4"/>
    <w:rsid w:val="7A38B02D"/>
    <w:rsid w:val="7A390ED6"/>
    <w:rsid w:val="7A3CFCC3"/>
    <w:rsid w:val="7A3FAFCE"/>
    <w:rsid w:val="7A40974B"/>
    <w:rsid w:val="7A4357A5"/>
    <w:rsid w:val="7A4BCBD1"/>
    <w:rsid w:val="7A4F01D9"/>
    <w:rsid w:val="7A5224D0"/>
    <w:rsid w:val="7A5379DF"/>
    <w:rsid w:val="7A6A4586"/>
    <w:rsid w:val="7A6AFF32"/>
    <w:rsid w:val="7A7E187C"/>
    <w:rsid w:val="7A85B193"/>
    <w:rsid w:val="7A917541"/>
    <w:rsid w:val="7A974BBE"/>
    <w:rsid w:val="7AA9470A"/>
    <w:rsid w:val="7AAB068F"/>
    <w:rsid w:val="7AAC14DF"/>
    <w:rsid w:val="7AAFD3A6"/>
    <w:rsid w:val="7ABD831A"/>
    <w:rsid w:val="7AD4374E"/>
    <w:rsid w:val="7AD78721"/>
    <w:rsid w:val="7AD81C42"/>
    <w:rsid w:val="7ADA416A"/>
    <w:rsid w:val="7ADCABA6"/>
    <w:rsid w:val="7ADDB42D"/>
    <w:rsid w:val="7ADED930"/>
    <w:rsid w:val="7AE14E8A"/>
    <w:rsid w:val="7AE229B1"/>
    <w:rsid w:val="7AE897E9"/>
    <w:rsid w:val="7AE8D6CB"/>
    <w:rsid w:val="7AED656A"/>
    <w:rsid w:val="7AF3FC3A"/>
    <w:rsid w:val="7AF61757"/>
    <w:rsid w:val="7B00F157"/>
    <w:rsid w:val="7B05434B"/>
    <w:rsid w:val="7B061EA2"/>
    <w:rsid w:val="7B06F03D"/>
    <w:rsid w:val="7B0D77E3"/>
    <w:rsid w:val="7B0DCB91"/>
    <w:rsid w:val="7B1158D3"/>
    <w:rsid w:val="7B13631F"/>
    <w:rsid w:val="7B28B280"/>
    <w:rsid w:val="7B302A8D"/>
    <w:rsid w:val="7B3C756D"/>
    <w:rsid w:val="7B420B72"/>
    <w:rsid w:val="7B480E4B"/>
    <w:rsid w:val="7B4B90A0"/>
    <w:rsid w:val="7B4C5DE2"/>
    <w:rsid w:val="7B521A11"/>
    <w:rsid w:val="7B564C5E"/>
    <w:rsid w:val="7B56FA85"/>
    <w:rsid w:val="7B5808F4"/>
    <w:rsid w:val="7B5AEDC6"/>
    <w:rsid w:val="7B650A1C"/>
    <w:rsid w:val="7B69ECCF"/>
    <w:rsid w:val="7B6A0B0A"/>
    <w:rsid w:val="7B75E196"/>
    <w:rsid w:val="7B767916"/>
    <w:rsid w:val="7B896F9D"/>
    <w:rsid w:val="7B93A190"/>
    <w:rsid w:val="7BB02994"/>
    <w:rsid w:val="7BB14B6F"/>
    <w:rsid w:val="7BB8687E"/>
    <w:rsid w:val="7BB86F30"/>
    <w:rsid w:val="7BC0C4A8"/>
    <w:rsid w:val="7BC23154"/>
    <w:rsid w:val="7BD42FE3"/>
    <w:rsid w:val="7BDDD7BA"/>
    <w:rsid w:val="7BEFC387"/>
    <w:rsid w:val="7BFE4181"/>
    <w:rsid w:val="7C06E45A"/>
    <w:rsid w:val="7C0A51F2"/>
    <w:rsid w:val="7C0D8A58"/>
    <w:rsid w:val="7C0FE706"/>
    <w:rsid w:val="7C154301"/>
    <w:rsid w:val="7C3348BC"/>
    <w:rsid w:val="7C35A28C"/>
    <w:rsid w:val="7C393F18"/>
    <w:rsid w:val="7C3947CE"/>
    <w:rsid w:val="7C3BB723"/>
    <w:rsid w:val="7C4C8643"/>
    <w:rsid w:val="7C4E0D65"/>
    <w:rsid w:val="7C4F2A50"/>
    <w:rsid w:val="7C4F62C0"/>
    <w:rsid w:val="7C537F3D"/>
    <w:rsid w:val="7C54DE7A"/>
    <w:rsid w:val="7C5C4547"/>
    <w:rsid w:val="7C60B367"/>
    <w:rsid w:val="7C775D7F"/>
    <w:rsid w:val="7C775E5A"/>
    <w:rsid w:val="7C7F7688"/>
    <w:rsid w:val="7C89718C"/>
    <w:rsid w:val="7C926556"/>
    <w:rsid w:val="7C96016A"/>
    <w:rsid w:val="7C976231"/>
    <w:rsid w:val="7C99632F"/>
    <w:rsid w:val="7CA8409B"/>
    <w:rsid w:val="7CAB428D"/>
    <w:rsid w:val="7CAE705B"/>
    <w:rsid w:val="7CAF336F"/>
    <w:rsid w:val="7CB02CA1"/>
    <w:rsid w:val="7CB1268C"/>
    <w:rsid w:val="7CB42DF5"/>
    <w:rsid w:val="7CB689F3"/>
    <w:rsid w:val="7CBA3804"/>
    <w:rsid w:val="7CBED923"/>
    <w:rsid w:val="7CC75900"/>
    <w:rsid w:val="7CC85F29"/>
    <w:rsid w:val="7CCAC546"/>
    <w:rsid w:val="7CDDBBF5"/>
    <w:rsid w:val="7CE94597"/>
    <w:rsid w:val="7CE974CE"/>
    <w:rsid w:val="7CEE0FA0"/>
    <w:rsid w:val="7CF27D17"/>
    <w:rsid w:val="7CFDDCE7"/>
    <w:rsid w:val="7D023AC2"/>
    <w:rsid w:val="7D0513B3"/>
    <w:rsid w:val="7D0550B9"/>
    <w:rsid w:val="7D089D0E"/>
    <w:rsid w:val="7D0FFA49"/>
    <w:rsid w:val="7D101730"/>
    <w:rsid w:val="7D151F15"/>
    <w:rsid w:val="7D1A2F58"/>
    <w:rsid w:val="7D212203"/>
    <w:rsid w:val="7D23C86E"/>
    <w:rsid w:val="7D29081E"/>
    <w:rsid w:val="7D2F02D8"/>
    <w:rsid w:val="7D3386A2"/>
    <w:rsid w:val="7D347D90"/>
    <w:rsid w:val="7D4ED308"/>
    <w:rsid w:val="7D530DEE"/>
    <w:rsid w:val="7D631D50"/>
    <w:rsid w:val="7D67B278"/>
    <w:rsid w:val="7D76F959"/>
    <w:rsid w:val="7D78E1B1"/>
    <w:rsid w:val="7D7A799A"/>
    <w:rsid w:val="7D7ADE03"/>
    <w:rsid w:val="7D7E98F5"/>
    <w:rsid w:val="7D80C5AD"/>
    <w:rsid w:val="7D87AE18"/>
    <w:rsid w:val="7D8A1467"/>
    <w:rsid w:val="7D8D20F7"/>
    <w:rsid w:val="7D9285C5"/>
    <w:rsid w:val="7D966516"/>
    <w:rsid w:val="7D96BBAD"/>
    <w:rsid w:val="7D9B2C8E"/>
    <w:rsid w:val="7D9CF950"/>
    <w:rsid w:val="7DA716E7"/>
    <w:rsid w:val="7DA9A273"/>
    <w:rsid w:val="7DACEE0A"/>
    <w:rsid w:val="7DB1E17A"/>
    <w:rsid w:val="7DC8E571"/>
    <w:rsid w:val="7DCCCFD0"/>
    <w:rsid w:val="7DD43D6A"/>
    <w:rsid w:val="7DE2C908"/>
    <w:rsid w:val="7DE99B0B"/>
    <w:rsid w:val="7DF1333B"/>
    <w:rsid w:val="7DFBBD47"/>
    <w:rsid w:val="7E00803B"/>
    <w:rsid w:val="7E05FDD3"/>
    <w:rsid w:val="7E087CFA"/>
    <w:rsid w:val="7E0BDCD5"/>
    <w:rsid w:val="7E22466C"/>
    <w:rsid w:val="7E311BF8"/>
    <w:rsid w:val="7E3B66B7"/>
    <w:rsid w:val="7E41CBD9"/>
    <w:rsid w:val="7E4A1B87"/>
    <w:rsid w:val="7E4CAA17"/>
    <w:rsid w:val="7E4CB2C2"/>
    <w:rsid w:val="7E4D447F"/>
    <w:rsid w:val="7E5A835E"/>
    <w:rsid w:val="7E5ED781"/>
    <w:rsid w:val="7E646446"/>
    <w:rsid w:val="7E64CE4E"/>
    <w:rsid w:val="7E682C64"/>
    <w:rsid w:val="7E6B528C"/>
    <w:rsid w:val="7E7195EB"/>
    <w:rsid w:val="7E849BC2"/>
    <w:rsid w:val="7E8E33B9"/>
    <w:rsid w:val="7E91F8A4"/>
    <w:rsid w:val="7E96B3BF"/>
    <w:rsid w:val="7EA947B8"/>
    <w:rsid w:val="7EA98F47"/>
    <w:rsid w:val="7EB2A2EF"/>
    <w:rsid w:val="7EC3D794"/>
    <w:rsid w:val="7EC69E60"/>
    <w:rsid w:val="7ED008C6"/>
    <w:rsid w:val="7ED584B7"/>
    <w:rsid w:val="7EDC8E98"/>
    <w:rsid w:val="7EE42C82"/>
    <w:rsid w:val="7EE58A09"/>
    <w:rsid w:val="7EEA50E8"/>
    <w:rsid w:val="7EED39C9"/>
    <w:rsid w:val="7EF31056"/>
    <w:rsid w:val="7EF3E9EF"/>
    <w:rsid w:val="7EFFF4C6"/>
    <w:rsid w:val="7F0B9517"/>
    <w:rsid w:val="7F1C6906"/>
    <w:rsid w:val="7F20C03F"/>
    <w:rsid w:val="7F2D70B5"/>
    <w:rsid w:val="7F369022"/>
    <w:rsid w:val="7F38C136"/>
    <w:rsid w:val="7F54BCBF"/>
    <w:rsid w:val="7F5F1412"/>
    <w:rsid w:val="7F659D10"/>
    <w:rsid w:val="7F6CF563"/>
    <w:rsid w:val="7F786232"/>
    <w:rsid w:val="7F7A72B8"/>
    <w:rsid w:val="7F7B9641"/>
    <w:rsid w:val="7F7C4F4D"/>
    <w:rsid w:val="7F8E4335"/>
    <w:rsid w:val="7F929DCB"/>
    <w:rsid w:val="7F96CD73"/>
    <w:rsid w:val="7F96F27D"/>
    <w:rsid w:val="7F9E5228"/>
    <w:rsid w:val="7FA9E49D"/>
    <w:rsid w:val="7FAF46DC"/>
    <w:rsid w:val="7FC02582"/>
    <w:rsid w:val="7FCA48F5"/>
    <w:rsid w:val="7FDB5B4F"/>
    <w:rsid w:val="7FE2FA16"/>
    <w:rsid w:val="7FE69522"/>
    <w:rsid w:val="7FE9466A"/>
    <w:rsid w:val="7FEAEA76"/>
    <w:rsid w:val="7FFFF7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490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CBA"/>
    <w:pPr>
      <w:spacing w:after="240" w:line="240" w:lineRule="auto"/>
      <w:jc w:val="both"/>
    </w:pPr>
    <w:rPr>
      <w:rFonts w:ascii="Times New Roman" w:eastAsia="Times New Roman" w:hAnsi="Times New Roman" w:cs="Times New Roman"/>
      <w:spacing w:val="-6"/>
      <w:sz w:val="24"/>
      <w:szCs w:val="24"/>
    </w:rPr>
  </w:style>
  <w:style w:type="paragraph" w:styleId="Heading10">
    <w:name w:val="heading 1"/>
    <w:basedOn w:val="Normal"/>
    <w:next w:val="Normal"/>
    <w:link w:val="Heading1Char"/>
    <w:qFormat/>
    <w:rsid w:val="00691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00DD7"/>
    <w:pPr>
      <w:keepNext/>
      <w:keepLines/>
      <w:tabs>
        <w:tab w:val="left" w:pos="720"/>
        <w:tab w:val="left" w:pos="1440"/>
        <w:tab w:val="left" w:pos="2160"/>
        <w:tab w:val="left" w:pos="2880"/>
        <w:tab w:val="left" w:pos="3600"/>
        <w:tab w:val="left" w:pos="8907"/>
      </w:tabs>
      <w:spacing w:before="160" w:after="80"/>
      <w:outlineLvl w:val="1"/>
    </w:pPr>
    <w:rPr>
      <w:rFonts w:eastAsiaTheme="majorEastAsia"/>
      <w:b/>
      <w:bCs/>
      <w:color w:val="000000" w:themeColor="text1"/>
    </w:rPr>
  </w:style>
  <w:style w:type="paragraph" w:styleId="Heading3">
    <w:name w:val="heading 3"/>
    <w:basedOn w:val="Normal"/>
    <w:next w:val="Normal"/>
    <w:link w:val="Heading3Char"/>
    <w:uiPriority w:val="9"/>
    <w:unhideWhenUsed/>
    <w:qFormat/>
    <w:rsid w:val="00483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3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483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483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483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483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483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rsid w:val="00571CB2"/>
    <w:rPr>
      <w:rFonts w:asciiTheme="majorHAnsi" w:eastAsiaTheme="majorEastAsia" w:hAnsiTheme="majorHAnsi" w:cstheme="majorBidi"/>
      <w:color w:val="0F4761" w:themeColor="accent1" w:themeShade="BF"/>
      <w:spacing w:val="-6"/>
      <w:sz w:val="40"/>
      <w:szCs w:val="40"/>
      <w:lang w:val="ro-RO"/>
    </w:rPr>
  </w:style>
  <w:style w:type="character" w:customStyle="1" w:styleId="Heading2Char">
    <w:name w:val="Heading 2 Char"/>
    <w:basedOn w:val="DefaultParagraphFont"/>
    <w:link w:val="Heading2"/>
    <w:rsid w:val="00100DD7"/>
    <w:rPr>
      <w:rFonts w:ascii="Times New Roman" w:eastAsiaTheme="majorEastAsia" w:hAnsi="Times New Roman" w:cs="Times New Roman"/>
      <w:b/>
      <w:bCs/>
      <w:color w:val="000000" w:themeColor="text1"/>
      <w:spacing w:val="-6"/>
      <w:sz w:val="24"/>
      <w:szCs w:val="24"/>
      <w:lang w:val="ro-RO"/>
    </w:rPr>
  </w:style>
  <w:style w:type="character" w:customStyle="1" w:styleId="Heading3Char">
    <w:name w:val="Heading 3 Char"/>
    <w:basedOn w:val="DefaultParagraphFont"/>
    <w:link w:val="Heading3"/>
    <w:uiPriority w:val="9"/>
    <w:rsid w:val="00483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3AF2"/>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483AF2"/>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483AF2"/>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483AF2"/>
    <w:rPr>
      <w:rFonts w:eastAsiaTheme="majorEastAsia" w:cstheme="majorBidi"/>
      <w:color w:val="595959" w:themeColor="text1" w:themeTint="A6"/>
    </w:rPr>
  </w:style>
  <w:style w:type="character" w:customStyle="1" w:styleId="Heading8Char">
    <w:name w:val="Heading 8 Char"/>
    <w:basedOn w:val="DefaultParagraphFont"/>
    <w:link w:val="Heading8"/>
    <w:semiHidden/>
    <w:rsid w:val="00483AF2"/>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483AF2"/>
    <w:rPr>
      <w:rFonts w:eastAsiaTheme="majorEastAsia" w:cstheme="majorBidi"/>
      <w:color w:val="272727" w:themeColor="text1" w:themeTint="D8"/>
    </w:rPr>
  </w:style>
  <w:style w:type="paragraph" w:styleId="Title">
    <w:name w:val="Title"/>
    <w:basedOn w:val="Normal"/>
    <w:next w:val="Normal"/>
    <w:link w:val="TitleChar"/>
    <w:uiPriority w:val="10"/>
    <w:qFormat/>
    <w:rsid w:val="006919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13C"/>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483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AF2"/>
    <w:pPr>
      <w:spacing w:before="160"/>
      <w:jc w:val="center"/>
    </w:pPr>
    <w:rPr>
      <w:i/>
      <w:iCs/>
      <w:color w:val="404040" w:themeColor="text1" w:themeTint="BF"/>
    </w:rPr>
  </w:style>
  <w:style w:type="character" w:customStyle="1" w:styleId="QuoteChar">
    <w:name w:val="Quote Char"/>
    <w:basedOn w:val="DefaultParagraphFont"/>
    <w:link w:val="Quote"/>
    <w:uiPriority w:val="29"/>
    <w:rsid w:val="00483AF2"/>
    <w:rPr>
      <w:i/>
      <w:iCs/>
      <w:color w:val="404040" w:themeColor="text1" w:themeTint="BF"/>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3,2"/>
    <w:basedOn w:val="Normal"/>
    <w:link w:val="ListParagraphChar"/>
    <w:uiPriority w:val="34"/>
    <w:qFormat/>
    <w:rsid w:val="00483AF2"/>
    <w:pPr>
      <w:ind w:left="720"/>
      <w:contextualSpacing/>
    </w:pPr>
  </w:style>
  <w:style w:type="character" w:styleId="IntenseEmphasis">
    <w:name w:val="Intense Emphasis"/>
    <w:basedOn w:val="DefaultParagraphFont"/>
    <w:uiPriority w:val="21"/>
    <w:qFormat/>
    <w:rsid w:val="00483AF2"/>
    <w:rPr>
      <w:i/>
      <w:iCs/>
      <w:color w:val="0F4761" w:themeColor="accent1" w:themeShade="BF"/>
    </w:rPr>
  </w:style>
  <w:style w:type="paragraph" w:styleId="IntenseQuote">
    <w:name w:val="Intense Quote"/>
    <w:basedOn w:val="Normal"/>
    <w:next w:val="Normal"/>
    <w:link w:val="IntenseQuoteChar"/>
    <w:uiPriority w:val="30"/>
    <w:qFormat/>
    <w:rsid w:val="00483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AF2"/>
    <w:rPr>
      <w:i/>
      <w:iCs/>
      <w:color w:val="0F4761" w:themeColor="accent1" w:themeShade="BF"/>
    </w:rPr>
  </w:style>
  <w:style w:type="character" w:styleId="IntenseReference">
    <w:name w:val="Intense Reference"/>
    <w:basedOn w:val="DefaultParagraphFont"/>
    <w:uiPriority w:val="32"/>
    <w:qFormat/>
    <w:rsid w:val="00483AF2"/>
    <w:rPr>
      <w:b/>
      <w:bCs/>
      <w:smallCaps/>
      <w:color w:val="0F4761" w:themeColor="accent1" w:themeShade="BF"/>
      <w:spacing w:val="5"/>
    </w:rPr>
  </w:style>
  <w:style w:type="character" w:customStyle="1" w:styleId="Marker">
    <w:name w:val="Marker"/>
    <w:basedOn w:val="DefaultParagraphFont"/>
    <w:rsid w:val="00483AF2"/>
    <w:rPr>
      <w:color w:val="0000FF"/>
      <w:shd w:val="clear" w:color="auto" w:fill="auto"/>
    </w:rPr>
  </w:style>
  <w:style w:type="paragraph" w:styleId="Header">
    <w:name w:val="header"/>
    <w:basedOn w:val="Normal"/>
    <w:link w:val="HeaderChar"/>
    <w:uiPriority w:val="99"/>
    <w:unhideWhenUsed/>
    <w:rsid w:val="00483AF2"/>
    <w:pPr>
      <w:tabs>
        <w:tab w:val="center" w:pos="4513"/>
        <w:tab w:val="right" w:pos="9026"/>
      </w:tabs>
      <w:spacing w:after="0"/>
    </w:pPr>
  </w:style>
  <w:style w:type="character" w:customStyle="1" w:styleId="HeaderChar">
    <w:name w:val="Header Char"/>
    <w:basedOn w:val="DefaultParagraphFont"/>
    <w:link w:val="Header"/>
    <w:uiPriority w:val="99"/>
    <w:rsid w:val="00483AF2"/>
  </w:style>
  <w:style w:type="paragraph" w:styleId="Footer">
    <w:name w:val="footer"/>
    <w:basedOn w:val="Normal"/>
    <w:link w:val="FooterChar"/>
    <w:uiPriority w:val="99"/>
    <w:unhideWhenUsed/>
    <w:rsid w:val="00483AF2"/>
    <w:pPr>
      <w:tabs>
        <w:tab w:val="center" w:pos="4513"/>
        <w:tab w:val="right" w:pos="9026"/>
      </w:tabs>
      <w:spacing w:after="0"/>
    </w:pPr>
  </w:style>
  <w:style w:type="character" w:customStyle="1" w:styleId="FooterChar">
    <w:name w:val="Footer Char"/>
    <w:basedOn w:val="DefaultParagraphFont"/>
    <w:link w:val="Footer"/>
    <w:uiPriority w:val="99"/>
    <w:rsid w:val="00483AF2"/>
  </w:style>
  <w:style w:type="paragraph" w:customStyle="1" w:styleId="Pagedecouverture">
    <w:name w:val="Page de couverture"/>
    <w:basedOn w:val="Normal"/>
    <w:next w:val="Normal"/>
    <w:rsid w:val="00483AF2"/>
    <w:pPr>
      <w:spacing w:after="0"/>
    </w:pPr>
  </w:style>
  <w:style w:type="paragraph" w:customStyle="1" w:styleId="FooterCoverPage">
    <w:name w:val="Footer Cover Page"/>
    <w:basedOn w:val="Normal"/>
    <w:link w:val="FooterCoverPageChar"/>
    <w:rsid w:val="00483AF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83AF2"/>
    <w:rPr>
      <w:rFonts w:ascii="Times New Roman" w:eastAsia="Times New Roman" w:hAnsi="Times New Roman" w:cs="Times New Roman"/>
      <w:spacing w:val="-6"/>
      <w:sz w:val="24"/>
      <w:szCs w:val="24"/>
    </w:rPr>
  </w:style>
  <w:style w:type="paragraph" w:customStyle="1" w:styleId="FooterSensitivity">
    <w:name w:val="Footer Sensitivity"/>
    <w:basedOn w:val="Normal"/>
    <w:link w:val="FooterSensitivityChar"/>
    <w:rsid w:val="00483A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83AF2"/>
    <w:rPr>
      <w:rFonts w:ascii="Times New Roman" w:eastAsia="Times New Roman" w:hAnsi="Times New Roman" w:cs="Times New Roman"/>
      <w:b/>
      <w:spacing w:val="-6"/>
      <w:sz w:val="32"/>
      <w:szCs w:val="24"/>
    </w:rPr>
  </w:style>
  <w:style w:type="paragraph" w:customStyle="1" w:styleId="HeaderCoverPage">
    <w:name w:val="Header Cover Page"/>
    <w:basedOn w:val="Normal"/>
    <w:link w:val="HeaderCoverPageChar"/>
    <w:rsid w:val="00483AF2"/>
    <w:pPr>
      <w:tabs>
        <w:tab w:val="center" w:pos="4535"/>
        <w:tab w:val="right" w:pos="9071"/>
      </w:tabs>
      <w:spacing w:after="120"/>
    </w:pPr>
  </w:style>
  <w:style w:type="character" w:customStyle="1" w:styleId="HeaderCoverPageChar">
    <w:name w:val="Header Cover Page Char"/>
    <w:basedOn w:val="DefaultParagraphFont"/>
    <w:link w:val="HeaderCoverPage"/>
    <w:rsid w:val="00483AF2"/>
    <w:rPr>
      <w:rFonts w:ascii="Times New Roman" w:eastAsia="Times New Roman" w:hAnsi="Times New Roman" w:cs="Times New Roman"/>
      <w:spacing w:val="-6"/>
      <w:sz w:val="24"/>
      <w:szCs w:val="24"/>
    </w:rPr>
  </w:style>
  <w:style w:type="paragraph" w:customStyle="1" w:styleId="HeaderSensitivity">
    <w:name w:val="Header Sensitivity"/>
    <w:basedOn w:val="Normal"/>
    <w:link w:val="HeaderSensitivityChar"/>
    <w:rsid w:val="00483AF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83AF2"/>
    <w:rPr>
      <w:rFonts w:ascii="Times New Roman" w:eastAsia="Times New Roman" w:hAnsi="Times New Roman" w:cs="Times New Roman"/>
      <w:b/>
      <w:spacing w:val="-6"/>
      <w:sz w:val="32"/>
      <w:szCs w:val="24"/>
    </w:rPr>
  </w:style>
  <w:style w:type="paragraph" w:customStyle="1" w:styleId="HeaderSensitivityRight">
    <w:name w:val="Header Sensitivity Right"/>
    <w:basedOn w:val="Normal"/>
    <w:link w:val="HeaderSensitivityRightChar"/>
    <w:rsid w:val="006E2A08"/>
    <w:pPr>
      <w:spacing w:after="120"/>
      <w:jc w:val="right"/>
    </w:pPr>
    <w:rPr>
      <w:sz w:val="28"/>
    </w:rPr>
  </w:style>
  <w:style w:type="character" w:customStyle="1" w:styleId="HeaderSensitivityRightChar">
    <w:name w:val="Header Sensitivity Right Char"/>
    <w:basedOn w:val="DefaultParagraphFont"/>
    <w:link w:val="HeaderSensitivityRight"/>
    <w:rsid w:val="00483AF2"/>
    <w:rPr>
      <w:rFonts w:ascii="Times New Roman" w:eastAsia="Times New Roman" w:hAnsi="Times New Roman" w:cs="Times New Roman"/>
      <w:spacing w:val="-6"/>
      <w:sz w:val="28"/>
      <w:szCs w:val="24"/>
    </w:rPr>
  </w:style>
  <w:style w:type="paragraph" w:customStyle="1" w:styleId="Default">
    <w:name w:val="Default"/>
    <w:rsid w:val="00483A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sid w:val="00483AF2"/>
  </w:style>
  <w:style w:type="paragraph" w:customStyle="1" w:styleId="HEADING1">
    <w:name w:val="HEADING1"/>
    <w:basedOn w:val="ListParagraph"/>
    <w:qFormat/>
    <w:rsid w:val="00691979"/>
    <w:pPr>
      <w:numPr>
        <w:numId w:val="66"/>
      </w:numPr>
      <w:contextualSpacing w:val="0"/>
    </w:pPr>
    <w:rPr>
      <w:b/>
      <w:bCs/>
      <w:smallCaps/>
    </w:rPr>
  </w:style>
  <w:style w:type="paragraph" w:customStyle="1" w:styleId="Heading30">
    <w:name w:val="Heading3"/>
    <w:basedOn w:val="Heading3"/>
    <w:rsid w:val="00691979"/>
    <w:pPr>
      <w:spacing w:before="40" w:after="0"/>
    </w:pPr>
    <w:rPr>
      <w:rFonts w:asciiTheme="majorHAnsi" w:hAnsiTheme="majorHAnsi"/>
      <w:color w:val="0A2F40" w:themeColor="accent1" w:themeShade="7F"/>
      <w:sz w:val="24"/>
      <w:szCs w:val="24"/>
    </w:rPr>
  </w:style>
  <w:style w:type="character" w:styleId="Hyperlink">
    <w:name w:val="Hyperlink"/>
    <w:basedOn w:val="DefaultParagraphFont"/>
    <w:uiPriority w:val="99"/>
    <w:unhideWhenUsed/>
    <w:rsid w:val="00483AF2"/>
    <w:rPr>
      <w:color w:val="0000FF"/>
      <w:u w:val="single"/>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Char,footnote text"/>
    <w:basedOn w:val="Normal"/>
    <w:link w:val="FootnoteTextChar"/>
    <w:uiPriority w:val="99"/>
    <w:unhideWhenUsed/>
    <w:qFormat/>
    <w:rsid w:val="00483AF2"/>
    <w:pPr>
      <w:spacing w:after="0"/>
    </w:pPr>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rsid w:val="00483AF2"/>
    <w:rPr>
      <w:sz w:val="20"/>
      <w:szCs w:val="20"/>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E"/>
    <w:basedOn w:val="DefaultParagraphFont"/>
    <w:uiPriority w:val="99"/>
    <w:unhideWhenUsed/>
    <w:qFormat/>
    <w:rsid w:val="00483AF2"/>
    <w:rPr>
      <w:vertAlign w:val="superscript"/>
    </w:rPr>
  </w:style>
  <w:style w:type="paragraph" w:styleId="CommentText">
    <w:name w:val="annotation text"/>
    <w:basedOn w:val="Normal"/>
    <w:link w:val="CommentTextChar"/>
    <w:uiPriority w:val="99"/>
    <w:unhideWhenUsed/>
    <w:rsid w:val="00483AF2"/>
    <w:rPr>
      <w:sz w:val="20"/>
      <w:szCs w:val="20"/>
    </w:rPr>
  </w:style>
  <w:style w:type="character" w:customStyle="1" w:styleId="CommentTextChar">
    <w:name w:val="Comment Text Char"/>
    <w:basedOn w:val="DefaultParagraphFont"/>
    <w:link w:val="CommentText"/>
    <w:uiPriority w:val="99"/>
    <w:rsid w:val="00483AF2"/>
    <w:rPr>
      <w:sz w:val="20"/>
      <w:szCs w:val="20"/>
    </w:rPr>
  </w:style>
  <w:style w:type="paragraph" w:styleId="NormalWeb">
    <w:name w:val="Normal (Web)"/>
    <w:basedOn w:val="Normal"/>
    <w:uiPriority w:val="99"/>
    <w:unhideWhenUsed/>
    <w:rsid w:val="00483AF2"/>
    <w:pPr>
      <w:spacing w:before="100" w:beforeAutospacing="1" w:after="100" w:afterAutospacing="1"/>
    </w:pPr>
    <w:rPr>
      <w:lang w:eastAsia="en-GB"/>
    </w:rPr>
  </w:style>
  <w:style w:type="numbering" w:customStyle="1" w:styleId="NoList1">
    <w:name w:val="No List1"/>
    <w:next w:val="NoList"/>
    <w:uiPriority w:val="99"/>
    <w:semiHidden/>
    <w:unhideWhenUsed/>
    <w:rsid w:val="00483AF2"/>
  </w:style>
  <w:style w:type="paragraph" w:customStyle="1" w:styleId="Text1">
    <w:name w:val="Text 1"/>
    <w:basedOn w:val="Normal"/>
    <w:rsid w:val="00483AF2"/>
    <w:pPr>
      <w:spacing w:before="120" w:after="120"/>
      <w:ind w:left="850"/>
    </w:pPr>
  </w:style>
  <w:style w:type="paragraph" w:customStyle="1" w:styleId="Text2">
    <w:name w:val="Text 2"/>
    <w:basedOn w:val="Normal"/>
    <w:rsid w:val="00483AF2"/>
    <w:pPr>
      <w:spacing w:before="120" w:after="120"/>
      <w:ind w:left="850"/>
    </w:pPr>
  </w:style>
  <w:style w:type="paragraph" w:customStyle="1" w:styleId="Text4">
    <w:name w:val="Text 4"/>
    <w:basedOn w:val="Normal"/>
    <w:rsid w:val="00483AF2"/>
    <w:pPr>
      <w:spacing w:before="120" w:after="120"/>
      <w:ind w:left="850"/>
    </w:pPr>
  </w:style>
  <w:style w:type="paragraph" w:customStyle="1" w:styleId="Tiret2">
    <w:name w:val="Tiret 2"/>
    <w:basedOn w:val="Normal"/>
    <w:rsid w:val="00691979"/>
    <w:pPr>
      <w:numPr>
        <w:numId w:val="12"/>
      </w:numPr>
      <w:spacing w:before="120" w:after="120"/>
    </w:pPr>
    <w:rPr>
      <w:lang w:eastAsia="de-DE"/>
    </w:rPr>
  </w:style>
  <w:style w:type="paragraph" w:customStyle="1" w:styleId="TableTitle">
    <w:name w:val="Table Title"/>
    <w:basedOn w:val="Normal"/>
    <w:next w:val="Normal"/>
    <w:rsid w:val="00483AF2"/>
    <w:pPr>
      <w:spacing w:before="120" w:after="120"/>
      <w:jc w:val="center"/>
    </w:pPr>
    <w:rPr>
      <w:b/>
    </w:rPr>
  </w:style>
  <w:style w:type="paragraph" w:customStyle="1" w:styleId="Fichedinformationtitre">
    <w:name w:val="Fiche d'information titre"/>
    <w:basedOn w:val="Normal"/>
    <w:next w:val="Normal"/>
    <w:rsid w:val="00483AF2"/>
    <w:pPr>
      <w:spacing w:before="120" w:after="120"/>
      <w:jc w:val="center"/>
    </w:pPr>
    <w:rPr>
      <w:b/>
      <w:u w:val="single"/>
    </w:rPr>
  </w:style>
  <w:style w:type="table" w:styleId="TableGrid">
    <w:name w:val="Table Grid"/>
    <w:basedOn w:val="TableNormal"/>
    <w:uiPriority w:val="5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483AF2"/>
    <w:pPr>
      <w:spacing w:after="0"/>
    </w:pPr>
    <w:rPr>
      <w:rFonts w:ascii="Tahoma" w:hAnsi="Tahoma" w:cs="Tahoma"/>
      <w:sz w:val="16"/>
      <w:szCs w:val="16"/>
      <w:lang w:eastAsia="en-GB"/>
    </w:rPr>
  </w:style>
  <w:style w:type="character" w:customStyle="1" w:styleId="BalloonTextChar">
    <w:name w:val="Balloon Text Char"/>
    <w:basedOn w:val="DefaultParagraphFont"/>
    <w:link w:val="BalloonText"/>
    <w:uiPriority w:val="99"/>
    <w:rsid w:val="00483AF2"/>
    <w:rPr>
      <w:rFonts w:ascii="Tahoma" w:eastAsia="Times New Roman" w:hAnsi="Tahoma" w:cs="Tahoma"/>
      <w:sz w:val="16"/>
      <w:szCs w:val="16"/>
      <w:lang w:eastAsia="en-GB"/>
    </w:rPr>
  </w:style>
  <w:style w:type="paragraph" w:customStyle="1" w:styleId="ListDash1">
    <w:name w:val="List Dash 1"/>
    <w:basedOn w:val="Normal"/>
    <w:rsid w:val="00691979"/>
    <w:pPr>
      <w:numPr>
        <w:numId w:val="13"/>
      </w:numPr>
      <w:spacing w:before="120" w:after="120"/>
    </w:pPr>
    <w:rPr>
      <w:lang w:eastAsia="de-DE"/>
    </w:rPr>
  </w:style>
  <w:style w:type="character" w:styleId="CommentReference">
    <w:name w:val="annotation reference"/>
    <w:uiPriority w:val="99"/>
    <w:rsid w:val="00483AF2"/>
    <w:rPr>
      <w:sz w:val="16"/>
      <w:szCs w:val="16"/>
    </w:rPr>
  </w:style>
  <w:style w:type="paragraph" w:styleId="CommentSubject">
    <w:name w:val="annotation subject"/>
    <w:basedOn w:val="CommentText"/>
    <w:next w:val="CommentText"/>
    <w:link w:val="CommentSubjectChar"/>
    <w:uiPriority w:val="99"/>
    <w:rsid w:val="00483AF2"/>
    <w:pPr>
      <w:spacing w:after="0"/>
    </w:pPr>
    <w:rPr>
      <w:b/>
      <w:bCs/>
      <w:lang w:eastAsia="en-GB"/>
    </w:rPr>
  </w:style>
  <w:style w:type="character" w:customStyle="1" w:styleId="CommentSubjectChar">
    <w:name w:val="Comment Subject Char"/>
    <w:basedOn w:val="CommentTextChar"/>
    <w:link w:val="CommentSubject"/>
    <w:uiPriority w:val="99"/>
    <w:rsid w:val="00483AF2"/>
    <w:rPr>
      <w:rFonts w:ascii="Times New Roman" w:eastAsia="Times New Roman" w:hAnsi="Times New Roman" w:cs="Times New Roman"/>
      <w:b/>
      <w:bCs/>
      <w:sz w:val="20"/>
      <w:szCs w:val="20"/>
      <w:lang w:eastAsia="en-GB"/>
    </w:rPr>
  </w:style>
  <w:style w:type="paragraph" w:styleId="Revision">
    <w:name w:val="Revision"/>
    <w:hidden/>
    <w:uiPriority w:val="99"/>
    <w:semiHidden/>
    <w:rsid w:val="00483AF2"/>
    <w:pPr>
      <w:spacing w:after="0" w:line="240" w:lineRule="auto"/>
    </w:pPr>
    <w:rPr>
      <w:rFonts w:ascii="Times New Roman" w:eastAsia="Times New Roman" w:hAnsi="Times New Roman" w:cs="Times New Roman"/>
      <w:sz w:val="24"/>
      <w:szCs w:val="24"/>
      <w:lang w:eastAsia="en-GB"/>
    </w:rPr>
  </w:style>
  <w:style w:type="paragraph" w:styleId="ListNumber2">
    <w:name w:val="List Number 2"/>
    <w:basedOn w:val="Normal"/>
    <w:unhideWhenUsed/>
    <w:rsid w:val="00691979"/>
    <w:pPr>
      <w:numPr>
        <w:numId w:val="14"/>
      </w:numPr>
      <w:spacing w:before="120" w:after="120"/>
    </w:pPr>
    <w:rPr>
      <w:lang w:eastAsia="de-DE"/>
    </w:rPr>
  </w:style>
  <w:style w:type="paragraph" w:customStyle="1" w:styleId="Text3">
    <w:name w:val="Text 3"/>
    <w:basedOn w:val="Normal"/>
    <w:rsid w:val="00483AF2"/>
    <w:pPr>
      <w:spacing w:before="120" w:after="120"/>
      <w:ind w:left="850"/>
    </w:pPr>
    <w:rPr>
      <w:lang w:eastAsia="de-DE"/>
    </w:rPr>
  </w:style>
  <w:style w:type="paragraph" w:customStyle="1" w:styleId="ListNumber2Level2">
    <w:name w:val="List Number 2 (Level 2)"/>
    <w:basedOn w:val="Text2"/>
    <w:rsid w:val="00483AF2"/>
    <w:pPr>
      <w:numPr>
        <w:ilvl w:val="1"/>
        <w:numId w:val="14"/>
      </w:numPr>
    </w:pPr>
    <w:rPr>
      <w:lang w:eastAsia="de-DE"/>
    </w:rPr>
  </w:style>
  <w:style w:type="paragraph" w:customStyle="1" w:styleId="ListNumber2Level3">
    <w:name w:val="List Number 2 (Level 3)"/>
    <w:basedOn w:val="Text2"/>
    <w:rsid w:val="00483AF2"/>
    <w:pPr>
      <w:numPr>
        <w:ilvl w:val="2"/>
        <w:numId w:val="14"/>
      </w:numPr>
    </w:pPr>
    <w:rPr>
      <w:lang w:eastAsia="de-DE"/>
    </w:rPr>
  </w:style>
  <w:style w:type="paragraph" w:customStyle="1" w:styleId="ListNumber2Level4">
    <w:name w:val="List Number 2 (Level 4)"/>
    <w:basedOn w:val="Text2"/>
    <w:rsid w:val="00483AF2"/>
    <w:pPr>
      <w:numPr>
        <w:ilvl w:val="3"/>
        <w:numId w:val="14"/>
      </w:numPr>
    </w:pPr>
    <w:rPr>
      <w:lang w:eastAsia="de-DE"/>
    </w:rPr>
  </w:style>
  <w:style w:type="character" w:styleId="Strong">
    <w:name w:val="Strong"/>
    <w:uiPriority w:val="22"/>
    <w:qFormat/>
    <w:rsid w:val="00483AF2"/>
    <w:rPr>
      <w:b/>
      <w:bCs/>
    </w:rPr>
  </w:style>
  <w:style w:type="paragraph" w:styleId="ListBullet">
    <w:name w:val="List Bullet"/>
    <w:basedOn w:val="Normal"/>
    <w:rsid w:val="00691979"/>
    <w:pPr>
      <w:numPr>
        <w:numId w:val="15"/>
      </w:numPr>
      <w:spacing w:after="0"/>
      <w:contextualSpacing/>
    </w:pPr>
    <w:rPr>
      <w:szCs w:val="20"/>
      <w:lang w:eastAsia="fr-FR"/>
    </w:rPr>
  </w:style>
  <w:style w:type="paragraph" w:customStyle="1" w:styleId="ListNumber1">
    <w:name w:val="List Number 1"/>
    <w:basedOn w:val="Text1"/>
    <w:rsid w:val="00691979"/>
    <w:pPr>
      <w:numPr>
        <w:numId w:val="16"/>
      </w:numPr>
    </w:pPr>
    <w:rPr>
      <w:szCs w:val="20"/>
      <w:lang w:eastAsia="zh-CN"/>
    </w:rPr>
  </w:style>
  <w:style w:type="paragraph" w:customStyle="1" w:styleId="ListNumber1Level2">
    <w:name w:val="List Number 1 (Level 2)"/>
    <w:basedOn w:val="Text1"/>
    <w:rsid w:val="00483AF2"/>
    <w:pPr>
      <w:numPr>
        <w:ilvl w:val="1"/>
        <w:numId w:val="16"/>
      </w:numPr>
    </w:pPr>
    <w:rPr>
      <w:lang w:eastAsia="de-DE"/>
    </w:rPr>
  </w:style>
  <w:style w:type="paragraph" w:customStyle="1" w:styleId="ListNumber1Level3">
    <w:name w:val="List Number 1 (Level 3)"/>
    <w:basedOn w:val="Text1"/>
    <w:rsid w:val="00483AF2"/>
    <w:pPr>
      <w:numPr>
        <w:ilvl w:val="2"/>
        <w:numId w:val="16"/>
      </w:numPr>
    </w:pPr>
    <w:rPr>
      <w:szCs w:val="20"/>
      <w:lang w:eastAsia="zh-CN"/>
    </w:rPr>
  </w:style>
  <w:style w:type="paragraph" w:customStyle="1" w:styleId="ListNumber1Level4">
    <w:name w:val="List Number 1 (Level 4)"/>
    <w:basedOn w:val="Text1"/>
    <w:rsid w:val="00483AF2"/>
    <w:pPr>
      <w:numPr>
        <w:ilvl w:val="3"/>
        <w:numId w:val="16"/>
      </w:numPr>
    </w:pPr>
    <w:rPr>
      <w:szCs w:val="20"/>
      <w:lang w:eastAsia="zh-CN"/>
    </w:rPr>
  </w:style>
  <w:style w:type="paragraph" w:customStyle="1" w:styleId="ZDGName">
    <w:name w:val="Z_DGName"/>
    <w:basedOn w:val="Normal"/>
    <w:rsid w:val="00483AF2"/>
    <w:pPr>
      <w:widowControl w:val="0"/>
      <w:snapToGrid w:val="0"/>
      <w:spacing w:after="0"/>
      <w:ind w:right="85"/>
    </w:pPr>
    <w:rPr>
      <w:rFonts w:ascii="Arial" w:hAnsi="Arial"/>
      <w:sz w:val="16"/>
      <w:szCs w:val="20"/>
    </w:rPr>
  </w:style>
  <w:style w:type="paragraph" w:customStyle="1" w:styleId="ZCom">
    <w:name w:val="Z_Com"/>
    <w:basedOn w:val="Normal"/>
    <w:next w:val="ZDGName"/>
    <w:rsid w:val="00483AF2"/>
    <w:pPr>
      <w:widowControl w:val="0"/>
      <w:snapToGrid w:val="0"/>
      <w:spacing w:after="0"/>
      <w:ind w:right="85"/>
    </w:pPr>
    <w:rPr>
      <w:rFonts w:ascii="Arial" w:hAnsi="Arial"/>
      <w:szCs w:val="20"/>
    </w:rPr>
  </w:style>
  <w:style w:type="paragraph" w:styleId="ListBullet3">
    <w:name w:val="List Bullet 3"/>
    <w:basedOn w:val="Normal"/>
    <w:autoRedefine/>
    <w:rsid w:val="00691979"/>
    <w:pPr>
      <w:numPr>
        <w:numId w:val="17"/>
      </w:numPr>
    </w:pPr>
    <w:rPr>
      <w:szCs w:val="20"/>
      <w:lang w:eastAsia="fr-FR"/>
    </w:rPr>
  </w:style>
  <w:style w:type="character" w:styleId="Emphasis">
    <w:name w:val="Emphasis"/>
    <w:uiPriority w:val="20"/>
    <w:qFormat/>
    <w:rsid w:val="00483AF2"/>
    <w:rPr>
      <w:i/>
      <w:iCs/>
    </w:rPr>
  </w:style>
  <w:style w:type="paragraph" w:styleId="TOCHeading">
    <w:name w:val="TOC Heading"/>
    <w:basedOn w:val="Heading10"/>
    <w:next w:val="Normal"/>
    <w:uiPriority w:val="39"/>
    <w:unhideWhenUsed/>
    <w:qFormat/>
    <w:rsid w:val="00691979"/>
    <w:pPr>
      <w:keepNext w:val="0"/>
      <w:keepLines w:val="0"/>
      <w:spacing w:before="480" w:after="0" w:line="276" w:lineRule="auto"/>
      <w:ind w:left="360" w:hanging="432"/>
      <w:outlineLvl w:val="9"/>
    </w:pPr>
    <w:rPr>
      <w:rFonts w:ascii="Cambria" w:eastAsia="MS Gothic" w:hAnsi="Cambria" w:cs="Times New Roman"/>
      <w:smallCaps/>
      <w:noProof/>
      <w:color w:val="365F91"/>
      <w:sz w:val="28"/>
      <w:szCs w:val="28"/>
      <w:lang w:eastAsia="ja-JP"/>
    </w:rPr>
  </w:style>
  <w:style w:type="paragraph" w:styleId="ListNumber">
    <w:name w:val="List Number"/>
    <w:basedOn w:val="Normal"/>
    <w:rsid w:val="00691979"/>
    <w:pPr>
      <w:numPr>
        <w:numId w:val="18"/>
      </w:numPr>
      <w:spacing w:after="0"/>
      <w:contextualSpacing/>
    </w:pPr>
    <w:rPr>
      <w:lang w:eastAsia="en-GB"/>
    </w:rPr>
  </w:style>
  <w:style w:type="paragraph" w:styleId="TOC1">
    <w:name w:val="toc 1"/>
    <w:basedOn w:val="Normal"/>
    <w:next w:val="Normal"/>
    <w:autoRedefine/>
    <w:uiPriority w:val="39"/>
    <w:rsid w:val="00483AF2"/>
    <w:pPr>
      <w:tabs>
        <w:tab w:val="right" w:leader="dot" w:pos="9639"/>
      </w:tabs>
      <w:spacing w:after="0"/>
    </w:pPr>
    <w:rPr>
      <w:lang w:eastAsia="en-GB"/>
    </w:rPr>
  </w:style>
  <w:style w:type="paragraph" w:styleId="TOC2">
    <w:name w:val="toc 2"/>
    <w:basedOn w:val="Normal"/>
    <w:next w:val="Normal"/>
    <w:autoRedefine/>
    <w:uiPriority w:val="39"/>
    <w:rsid w:val="00483AF2"/>
    <w:pPr>
      <w:tabs>
        <w:tab w:val="right" w:leader="dot" w:pos="9639"/>
      </w:tabs>
      <w:spacing w:after="0"/>
      <w:ind w:left="240"/>
    </w:pPr>
    <w:rPr>
      <w:lang w:eastAsia="en-GB"/>
    </w:rPr>
  </w:style>
  <w:style w:type="paragraph" w:styleId="TOC3">
    <w:name w:val="toc 3"/>
    <w:basedOn w:val="Normal"/>
    <w:next w:val="Normal"/>
    <w:autoRedefine/>
    <w:uiPriority w:val="39"/>
    <w:rsid w:val="00483AF2"/>
    <w:pPr>
      <w:tabs>
        <w:tab w:val="right" w:leader="dot" w:pos="9639"/>
      </w:tabs>
      <w:spacing w:after="0"/>
      <w:ind w:left="480"/>
    </w:pPr>
    <w:rPr>
      <w:lang w:eastAsia="en-GB"/>
    </w:rPr>
  </w:style>
  <w:style w:type="paragraph" w:customStyle="1" w:styleId="Contact">
    <w:name w:val="Contact"/>
    <w:basedOn w:val="Normal"/>
    <w:next w:val="Normal"/>
    <w:uiPriority w:val="99"/>
    <w:rsid w:val="00483AF2"/>
    <w:pPr>
      <w:spacing w:before="480" w:after="0"/>
      <w:ind w:left="567" w:hanging="567"/>
    </w:pPr>
    <w:rPr>
      <w:szCs w:val="20"/>
    </w:rPr>
  </w:style>
  <w:style w:type="character" w:customStyle="1" w:styleId="st">
    <w:name w:val="st"/>
    <w:rsid w:val="00483AF2"/>
  </w:style>
  <w:style w:type="paragraph" w:customStyle="1" w:styleId="m1102435063313398653p1">
    <w:name w:val="m_1102435063313398653p1"/>
    <w:basedOn w:val="Normal"/>
    <w:rsid w:val="00483AF2"/>
    <w:pPr>
      <w:spacing w:before="100" w:beforeAutospacing="1" w:after="100" w:afterAutospacing="1"/>
    </w:pPr>
    <w:rPr>
      <w:lang w:eastAsia="en-GB"/>
    </w:rPr>
  </w:style>
  <w:style w:type="character" w:customStyle="1" w:styleId="m1102435063313398653s1">
    <w:name w:val="m_1102435063313398653s1"/>
    <w:basedOn w:val="DefaultParagraphFont"/>
    <w:rsid w:val="00483AF2"/>
  </w:style>
  <w:style w:type="character" w:customStyle="1" w:styleId="m1102435063313398653apple-converted-space">
    <w:name w:val="m_1102435063313398653apple-converted-space"/>
    <w:basedOn w:val="DefaultParagraphFont"/>
    <w:rsid w:val="00483AF2"/>
  </w:style>
  <w:style w:type="paragraph" w:customStyle="1" w:styleId="Typedudocument">
    <w:name w:val="Type du document"/>
    <w:basedOn w:val="Normal"/>
    <w:next w:val="Normal"/>
    <w:link w:val="TypedudocumentChar"/>
    <w:rsid w:val="00483AF2"/>
    <w:pPr>
      <w:spacing w:before="360" w:after="0"/>
      <w:jc w:val="center"/>
    </w:pPr>
    <w:rPr>
      <w:b/>
    </w:rPr>
  </w:style>
  <w:style w:type="paragraph" w:customStyle="1" w:styleId="Titreobjet">
    <w:name w:val="Titre objet"/>
    <w:basedOn w:val="Normal"/>
    <w:next w:val="Normal"/>
    <w:rsid w:val="00483AF2"/>
    <w:pPr>
      <w:spacing w:before="360" w:after="360"/>
      <w:jc w:val="center"/>
    </w:pPr>
    <w:rPr>
      <w:b/>
    </w:rPr>
  </w:style>
  <w:style w:type="character" w:customStyle="1" w:styleId="TypedudocumentChar">
    <w:name w:val="Type du document Char"/>
    <w:basedOn w:val="DefaultParagraphFont"/>
    <w:link w:val="Typedudocument"/>
    <w:rsid w:val="00483AF2"/>
    <w:rPr>
      <w:rFonts w:ascii="Times New Roman" w:hAnsi="Times New Roman" w:cs="Times New Roman"/>
      <w:b/>
      <w:sz w:val="24"/>
    </w:rPr>
  </w:style>
  <w:style w:type="table" w:customStyle="1" w:styleId="TableGrid1">
    <w:name w:val="Table Grid1"/>
    <w:basedOn w:val="TableNormal"/>
    <w:next w:val="TableGrid"/>
    <w:uiPriority w:val="3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83AF2"/>
    <w:pPr>
      <w:spacing w:after="200"/>
    </w:pPr>
    <w:rPr>
      <w:b/>
      <w:bCs/>
      <w:color w:val="156082" w:themeColor="accent1"/>
      <w:sz w:val="18"/>
      <w:szCs w:val="18"/>
    </w:rPr>
  </w:style>
  <w:style w:type="paragraph" w:styleId="NoSpacing">
    <w:name w:val="No Spacing"/>
    <w:uiPriority w:val="1"/>
    <w:qFormat/>
    <w:rsid w:val="00483AF2"/>
    <w:pPr>
      <w:spacing w:after="0" w:line="240" w:lineRule="auto"/>
    </w:pPr>
  </w:style>
  <w:style w:type="character" w:styleId="FollowedHyperlink">
    <w:name w:val="FollowedHyperlink"/>
    <w:basedOn w:val="DefaultParagraphFont"/>
    <w:uiPriority w:val="99"/>
    <w:semiHidden/>
    <w:unhideWhenUsed/>
    <w:rsid w:val="00483AF2"/>
    <w:rPr>
      <w:color w:val="96607D" w:themeColor="followedHyperlink"/>
      <w:u w:val="single"/>
    </w:rPr>
  </w:style>
  <w:style w:type="character" w:styleId="PageNumber">
    <w:name w:val="page number"/>
    <w:basedOn w:val="DefaultParagraphFont"/>
    <w:rsid w:val="00483AF2"/>
  </w:style>
  <w:style w:type="character" w:customStyle="1" w:styleId="FootnoteTextChar1">
    <w:name w:val="Footnote Text Char1"/>
    <w:basedOn w:val="DefaultParagraphFont"/>
    <w:uiPriority w:val="99"/>
    <w:semiHidden/>
    <w:rsid w:val="00483AF2"/>
    <w:rPr>
      <w:rFonts w:ascii="Times New Roman" w:eastAsia="Times New Roman" w:hAnsi="Times New Roman" w:cs="Times New Roman"/>
      <w:sz w:val="20"/>
      <w:szCs w:val="20"/>
      <w:lang w:eastAsia="en-GB"/>
    </w:rPr>
  </w:style>
  <w:style w:type="character" w:customStyle="1" w:styleId="ng-binding">
    <w:name w:val="ng-binding"/>
    <w:basedOn w:val="DefaultParagraphFont"/>
    <w:rsid w:val="00483AF2"/>
  </w:style>
  <w:style w:type="character" w:customStyle="1" w:styleId="itemtitlepart0">
    <w:name w:val="item_title_part_0"/>
    <w:basedOn w:val="DefaultParagraphFont"/>
    <w:rsid w:val="00483AF2"/>
  </w:style>
  <w:style w:type="character" w:customStyle="1" w:styleId="itemtitlepart1">
    <w:name w:val="item_title_part_1"/>
    <w:basedOn w:val="DefaultParagraphFont"/>
    <w:rsid w:val="00483AF2"/>
  </w:style>
  <w:style w:type="character" w:customStyle="1" w:styleId="itemtitlepart2">
    <w:name w:val="item_title_part_2"/>
    <w:basedOn w:val="DefaultParagraphFont"/>
    <w:rsid w:val="00483AF2"/>
  </w:style>
  <w:style w:type="character" w:customStyle="1" w:styleId="itemtitlepart3">
    <w:name w:val="item_title_part_3"/>
    <w:basedOn w:val="DefaultParagraphFont"/>
    <w:rsid w:val="00483AF2"/>
  </w:style>
  <w:style w:type="character" w:customStyle="1" w:styleId="itemtitlepart4">
    <w:name w:val="item_title_part_4"/>
    <w:basedOn w:val="DefaultParagraphFont"/>
    <w:rsid w:val="00483AF2"/>
  </w:style>
  <w:style w:type="character" w:customStyle="1" w:styleId="itemtitlepart5">
    <w:name w:val="item_title_part_5"/>
    <w:basedOn w:val="DefaultParagraphFont"/>
    <w:rsid w:val="00483AF2"/>
  </w:style>
  <w:style w:type="character" w:customStyle="1" w:styleId="itemtitlepart6">
    <w:name w:val="item_title_part_6"/>
    <w:basedOn w:val="DefaultParagraphFont"/>
    <w:rsid w:val="00483AF2"/>
  </w:style>
  <w:style w:type="character" w:customStyle="1" w:styleId="itemtitlepart7">
    <w:name w:val="item_title_part_7"/>
    <w:basedOn w:val="DefaultParagraphFont"/>
    <w:rsid w:val="00483AF2"/>
  </w:style>
  <w:style w:type="character" w:customStyle="1" w:styleId="itemtitlepart8">
    <w:name w:val="item_title_part_8"/>
    <w:basedOn w:val="DefaultParagraphFont"/>
    <w:rsid w:val="00483AF2"/>
  </w:style>
  <w:style w:type="character" w:customStyle="1" w:styleId="itemtitlepart9">
    <w:name w:val="item_title_part_9"/>
    <w:basedOn w:val="DefaultParagraphFont"/>
    <w:rsid w:val="00483AF2"/>
  </w:style>
  <w:style w:type="character" w:customStyle="1" w:styleId="itemtitlepart10">
    <w:name w:val="item_title_part_10"/>
    <w:basedOn w:val="DefaultParagraphFont"/>
    <w:rsid w:val="00483AF2"/>
  </w:style>
  <w:style w:type="paragraph" w:styleId="BodyText">
    <w:name w:val="Body Text"/>
    <w:link w:val="BodyTextChar"/>
    <w:uiPriority w:val="1"/>
    <w:unhideWhenUsed/>
    <w:qFormat/>
    <w:rsid w:val="00483AF2"/>
    <w:pPr>
      <w:jc w:val="both"/>
    </w:pPr>
    <w:rPr>
      <w:rFonts w:eastAsia="ヒラギノ角ゴ Pro W3" w:cs="Times New Roman"/>
      <w:color w:val="000000"/>
      <w:szCs w:val="24"/>
    </w:rPr>
  </w:style>
  <w:style w:type="character" w:customStyle="1" w:styleId="BodyTextChar">
    <w:name w:val="Body Text Char"/>
    <w:basedOn w:val="DefaultParagraphFont"/>
    <w:link w:val="BodyText"/>
    <w:uiPriority w:val="1"/>
    <w:rsid w:val="00483AF2"/>
    <w:rPr>
      <w:rFonts w:eastAsia="ヒラギノ角ゴ Pro W3" w:cs="Times New Roman"/>
      <w:color w:val="000000"/>
      <w:szCs w:val="24"/>
    </w:rPr>
  </w:style>
  <w:style w:type="paragraph" w:customStyle="1" w:styleId="bodytext0">
    <w:name w:val="bodytext"/>
    <w:basedOn w:val="Normal"/>
    <w:rsid w:val="00483AF2"/>
    <w:pPr>
      <w:spacing w:before="100" w:beforeAutospacing="1" w:after="100" w:afterAutospacing="1"/>
    </w:pPr>
    <w:rPr>
      <w:lang w:eastAsia="en-GB"/>
    </w:rPr>
  </w:style>
  <w:style w:type="paragraph" w:customStyle="1" w:styleId="m-6764165807116810205msolistparagraph">
    <w:name w:val="m_-6764165807116810205msolistparagraph"/>
    <w:basedOn w:val="Normal"/>
    <w:rsid w:val="00483AF2"/>
    <w:pPr>
      <w:spacing w:before="100" w:beforeAutospacing="1" w:after="100" w:afterAutospacing="1"/>
    </w:pPr>
  </w:style>
  <w:style w:type="paragraph" w:customStyle="1" w:styleId="SecurityMarking">
    <w:name w:val="SecurityMarking"/>
    <w:basedOn w:val="Normal"/>
    <w:rsid w:val="006E2A08"/>
    <w:pPr>
      <w:spacing w:after="0" w:line="276" w:lineRule="auto"/>
      <w:ind w:left="5103"/>
      <w:jc w:val="left"/>
    </w:pPr>
    <w:rPr>
      <w:rFonts w:eastAsiaTheme="minorHAnsi"/>
      <w:spacing w:val="0"/>
      <w:sz w:val="28"/>
      <w:szCs w:val="22"/>
    </w:rPr>
  </w:style>
  <w:style w:type="paragraph" w:customStyle="1" w:styleId="DateMarking">
    <w:name w:val="DateMarking"/>
    <w:basedOn w:val="Normal"/>
    <w:rsid w:val="006E2A08"/>
    <w:pPr>
      <w:spacing w:after="0" w:line="276" w:lineRule="auto"/>
      <w:ind w:left="5103"/>
      <w:jc w:val="left"/>
    </w:pPr>
    <w:rPr>
      <w:rFonts w:eastAsiaTheme="minorHAnsi"/>
      <w:i/>
      <w:spacing w:val="0"/>
      <w:sz w:val="28"/>
      <w:szCs w:val="22"/>
    </w:rPr>
  </w:style>
  <w:style w:type="paragraph" w:customStyle="1" w:styleId="ReleasableTo">
    <w:name w:val="ReleasableTo"/>
    <w:basedOn w:val="Normal"/>
    <w:rsid w:val="006E2A08"/>
    <w:pPr>
      <w:spacing w:after="0" w:line="276" w:lineRule="auto"/>
      <w:ind w:left="5103"/>
      <w:jc w:val="left"/>
    </w:pPr>
    <w:rPr>
      <w:rFonts w:eastAsiaTheme="minorHAnsi"/>
      <w:i/>
      <w:spacing w:val="0"/>
      <w:sz w:val="28"/>
      <w:szCs w:val="22"/>
    </w:rPr>
  </w:style>
  <w:style w:type="character" w:customStyle="1" w:styleId="UnresolvedMention1">
    <w:name w:val="Unresolved Mention1"/>
    <w:basedOn w:val="DefaultParagraphFont"/>
    <w:uiPriority w:val="99"/>
    <w:semiHidden/>
    <w:unhideWhenUsed/>
    <w:rsid w:val="00483AF2"/>
    <w:rPr>
      <w:color w:val="605E5C"/>
      <w:shd w:val="clear" w:color="auto" w:fill="E1DFDD"/>
    </w:rPr>
  </w:style>
  <w:style w:type="paragraph" w:customStyle="1" w:styleId="xmsonormal">
    <w:name w:val="x_msonormal"/>
    <w:basedOn w:val="Normal"/>
    <w:uiPriority w:val="99"/>
    <w:rsid w:val="00483AF2"/>
    <w:pPr>
      <w:spacing w:after="0"/>
    </w:pPr>
    <w:rPr>
      <w:rFonts w:ascii="Calibri" w:hAnsi="Calibri" w:cs="Calibri"/>
    </w:rPr>
  </w:style>
  <w:style w:type="paragraph" w:styleId="EndnoteText">
    <w:name w:val="endnote text"/>
    <w:basedOn w:val="Normal"/>
    <w:link w:val="EndnoteTextChar"/>
    <w:uiPriority w:val="99"/>
    <w:semiHidden/>
    <w:unhideWhenUsed/>
    <w:rsid w:val="00483AF2"/>
    <w:pPr>
      <w:spacing w:after="0"/>
    </w:pPr>
    <w:rPr>
      <w:sz w:val="20"/>
      <w:szCs w:val="20"/>
    </w:rPr>
  </w:style>
  <w:style w:type="character" w:customStyle="1" w:styleId="EndnoteTextChar">
    <w:name w:val="Endnote Text Char"/>
    <w:basedOn w:val="DefaultParagraphFont"/>
    <w:link w:val="EndnoteText"/>
    <w:uiPriority w:val="99"/>
    <w:semiHidden/>
    <w:rsid w:val="00483AF2"/>
    <w:rPr>
      <w:sz w:val="20"/>
      <w:szCs w:val="20"/>
    </w:rPr>
  </w:style>
  <w:style w:type="character" w:styleId="EndnoteReference">
    <w:name w:val="endnote reference"/>
    <w:basedOn w:val="DefaultParagraphFont"/>
    <w:uiPriority w:val="99"/>
    <w:semiHidden/>
    <w:unhideWhenUsed/>
    <w:rsid w:val="00483AF2"/>
    <w:rPr>
      <w:vertAlign w:val="superscript"/>
    </w:rPr>
  </w:style>
  <w:style w:type="character" w:customStyle="1" w:styleId="hgkelc">
    <w:name w:val="hgkelc"/>
    <w:basedOn w:val="DefaultParagraphFont"/>
    <w:rsid w:val="00483AF2"/>
  </w:style>
  <w:style w:type="character" w:customStyle="1" w:styleId="normaltextrun">
    <w:name w:val="normaltextrun"/>
    <w:basedOn w:val="DefaultParagraphFont"/>
    <w:rsid w:val="00483AF2"/>
  </w:style>
  <w:style w:type="numbering" w:customStyle="1" w:styleId="NoList2">
    <w:name w:val="No List2"/>
    <w:next w:val="NoList"/>
    <w:uiPriority w:val="99"/>
    <w:semiHidden/>
    <w:unhideWhenUsed/>
    <w:rsid w:val="00483AF2"/>
  </w:style>
  <w:style w:type="numbering" w:customStyle="1" w:styleId="NoList11">
    <w:name w:val="No List11"/>
    <w:next w:val="NoList"/>
    <w:uiPriority w:val="99"/>
    <w:semiHidden/>
    <w:unhideWhenUsed/>
    <w:rsid w:val="00483AF2"/>
  </w:style>
  <w:style w:type="table" w:customStyle="1" w:styleId="TableGrid2">
    <w:name w:val="Table Grid2"/>
    <w:basedOn w:val="TableNormal"/>
    <w:next w:val="TableGrid"/>
    <w:uiPriority w:val="5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83AF2"/>
    <w:rPr>
      <w:color w:val="605E5C"/>
      <w:shd w:val="clear" w:color="auto" w:fill="E1DFDD"/>
    </w:rPr>
  </w:style>
  <w:style w:type="paragraph" w:customStyle="1" w:styleId="Body">
    <w:name w:val="Body"/>
    <w:basedOn w:val="Normal"/>
    <w:link w:val="BodyChar"/>
    <w:qFormat/>
    <w:rsid w:val="00483AF2"/>
    <w:pPr>
      <w:spacing w:before="120" w:after="120"/>
    </w:pPr>
    <w:rPr>
      <w:rFonts w:ascii="EC Square Sans Pro" w:hAnsi="EC Square Sans Pro"/>
      <w14:ligatures w14:val="standardContextual"/>
    </w:rPr>
  </w:style>
  <w:style w:type="character" w:customStyle="1" w:styleId="BodyChar">
    <w:name w:val="Body Char"/>
    <w:link w:val="Body"/>
    <w:rsid w:val="00483AF2"/>
    <w:rPr>
      <w:rFonts w:ascii="EC Square Sans Pro" w:eastAsia="Times New Roman" w:hAnsi="EC Square Sans Pro" w:cs="Times New Roman"/>
      <w:sz w:val="24"/>
      <w:szCs w:val="24"/>
      <w14:ligatures w14:val="standardContextual"/>
    </w:rPr>
  </w:style>
  <w:style w:type="character" w:customStyle="1" w:styleId="eop">
    <w:name w:val="eop"/>
    <w:basedOn w:val="DefaultParagraphFont"/>
    <w:rsid w:val="00483AF2"/>
  </w:style>
  <w:style w:type="character" w:customStyle="1" w:styleId="UnresolvedMention3">
    <w:name w:val="Unresolved Mention3"/>
    <w:basedOn w:val="DefaultParagraphFont"/>
    <w:uiPriority w:val="99"/>
    <w:semiHidden/>
    <w:unhideWhenUsed/>
    <w:rsid w:val="006A1A23"/>
    <w:rPr>
      <w:color w:val="605E5C"/>
      <w:shd w:val="clear" w:color="auto" w:fill="E1DFDD"/>
    </w:rPr>
  </w:style>
  <w:style w:type="numbering" w:customStyle="1" w:styleId="ImportedStyle1">
    <w:name w:val="Imported Style 1"/>
    <w:rsid w:val="00D60797"/>
    <w:pPr>
      <w:numPr>
        <w:numId w:val="23"/>
      </w:numPr>
    </w:pPr>
  </w:style>
  <w:style w:type="character" w:customStyle="1" w:styleId="Mention1">
    <w:name w:val="Mention1"/>
    <w:basedOn w:val="DefaultParagraphFont"/>
    <w:uiPriority w:val="99"/>
    <w:unhideWhenUsed/>
    <w:rsid w:val="006F43DB"/>
    <w:rPr>
      <w:color w:val="2B579A"/>
      <w:shd w:val="clear" w:color="auto" w:fill="E1DFDD"/>
    </w:rPr>
  </w:style>
  <w:style w:type="character" w:customStyle="1" w:styleId="Mention2">
    <w:name w:val="Mention2"/>
    <w:basedOn w:val="DefaultParagraphFont"/>
    <w:uiPriority w:val="99"/>
    <w:unhideWhenUsed/>
    <w:rsid w:val="00C86C95"/>
    <w:rPr>
      <w:color w:val="2B579A"/>
      <w:shd w:val="clear" w:color="auto" w:fill="E1DFDD"/>
    </w:rPr>
  </w:style>
  <w:style w:type="character" w:customStyle="1" w:styleId="UnresolvedMention4">
    <w:name w:val="Unresolved Mention4"/>
    <w:basedOn w:val="DefaultParagraphFont"/>
    <w:uiPriority w:val="99"/>
    <w:semiHidden/>
    <w:unhideWhenUsed/>
    <w:rsid w:val="00437405"/>
    <w:rPr>
      <w:color w:val="605E5C"/>
      <w:shd w:val="clear" w:color="auto" w:fill="E1DFDD"/>
    </w:rPr>
  </w:style>
  <w:style w:type="character" w:customStyle="1" w:styleId="UnresolvedMention5">
    <w:name w:val="Unresolved Mention5"/>
    <w:basedOn w:val="DefaultParagraphFont"/>
    <w:uiPriority w:val="99"/>
    <w:semiHidden/>
    <w:unhideWhenUsed/>
    <w:rsid w:val="00520FC6"/>
    <w:rPr>
      <w:color w:val="605E5C"/>
      <w:shd w:val="clear" w:color="auto" w:fill="E1DFDD"/>
    </w:rPr>
  </w:style>
  <w:style w:type="character" w:customStyle="1" w:styleId="Mention3">
    <w:name w:val="Mention3"/>
    <w:basedOn w:val="DefaultParagraphFont"/>
    <w:uiPriority w:val="99"/>
    <w:unhideWhenUsed/>
    <w:rsid w:val="00ED38C1"/>
    <w:rPr>
      <w:color w:val="2B579A"/>
      <w:shd w:val="clear" w:color="auto" w:fill="E1DFDD"/>
    </w:rPr>
  </w:style>
  <w:style w:type="character" w:customStyle="1" w:styleId="UnresolvedMention6">
    <w:name w:val="Unresolved Mention6"/>
    <w:basedOn w:val="DefaultParagraphFont"/>
    <w:uiPriority w:val="99"/>
    <w:semiHidden/>
    <w:unhideWhenUsed/>
    <w:rsid w:val="00151B55"/>
    <w:rPr>
      <w:color w:val="605E5C"/>
      <w:shd w:val="clear" w:color="auto" w:fill="E1DFDD"/>
    </w:rPr>
  </w:style>
  <w:style w:type="character" w:customStyle="1" w:styleId="UnresolvedMention7">
    <w:name w:val="Unresolved Mention7"/>
    <w:basedOn w:val="DefaultParagraphFont"/>
    <w:uiPriority w:val="99"/>
    <w:semiHidden/>
    <w:unhideWhenUsed/>
    <w:rsid w:val="00F40655"/>
    <w:rPr>
      <w:color w:val="605E5C"/>
      <w:shd w:val="clear" w:color="auto" w:fill="E1DFDD"/>
    </w:rPr>
  </w:style>
  <w:style w:type="character" w:customStyle="1" w:styleId="UnresolvedMention70">
    <w:name w:val="Unresolved Mention70"/>
    <w:basedOn w:val="DefaultParagraphFont"/>
    <w:uiPriority w:val="99"/>
    <w:semiHidden/>
    <w:unhideWhenUsed/>
    <w:rsid w:val="00F1363E"/>
    <w:rPr>
      <w:color w:val="605E5C"/>
      <w:shd w:val="clear" w:color="auto" w:fill="E1DFDD"/>
    </w:rPr>
  </w:style>
  <w:style w:type="character" w:customStyle="1" w:styleId="Mention4">
    <w:name w:val="Mention4"/>
    <w:basedOn w:val="DefaultParagraphFont"/>
    <w:uiPriority w:val="99"/>
    <w:unhideWhenUsed/>
    <w:rsid w:val="00A36D58"/>
    <w:rPr>
      <w:color w:val="2B579A"/>
      <w:shd w:val="clear" w:color="auto" w:fill="E1DFDD"/>
    </w:rPr>
  </w:style>
  <w:style w:type="paragraph" w:customStyle="1" w:styleId="Briefingtext">
    <w:name w:val="Briefing text"/>
    <w:basedOn w:val="Normal"/>
    <w:link w:val="BriefingtextChar"/>
    <w:qFormat/>
    <w:rsid w:val="00A36D58"/>
    <w:pPr>
      <w:spacing w:after="120"/>
    </w:pPr>
    <w:rPr>
      <w:rFonts w:ascii="Arial" w:hAnsi="Arial" w:cs="Arial"/>
      <w:spacing w:val="0"/>
      <w:sz w:val="22"/>
    </w:rPr>
  </w:style>
  <w:style w:type="character" w:customStyle="1" w:styleId="BriefingtextChar">
    <w:name w:val="Briefing text Char"/>
    <w:link w:val="Briefingtext"/>
    <w:qFormat/>
    <w:rsid w:val="00A36D58"/>
    <w:rPr>
      <w:rFonts w:ascii="Arial" w:eastAsia="Times New Roman" w:hAnsi="Arial" w:cs="Arial"/>
      <w:szCs w:val="24"/>
    </w:rPr>
  </w:style>
  <w:style w:type="character" w:customStyle="1" w:styleId="UnresolvedMention8">
    <w:name w:val="Unresolved Mention8"/>
    <w:basedOn w:val="DefaultParagraphFont"/>
    <w:uiPriority w:val="99"/>
    <w:semiHidden/>
    <w:unhideWhenUsed/>
    <w:rsid w:val="004663E6"/>
    <w:rPr>
      <w:color w:val="605E5C"/>
      <w:shd w:val="clear" w:color="auto" w:fill="E1DFDD"/>
    </w:rPr>
  </w:style>
  <w:style w:type="character" w:customStyle="1" w:styleId="UnresolvedMention700">
    <w:name w:val="Unresolved Mention700"/>
    <w:basedOn w:val="DefaultParagraphFont"/>
    <w:uiPriority w:val="99"/>
    <w:semiHidden/>
    <w:unhideWhenUsed/>
    <w:rsid w:val="008E3E23"/>
    <w:rPr>
      <w:color w:val="605E5C"/>
      <w:shd w:val="clear" w:color="auto" w:fill="E1DFDD"/>
    </w:rPr>
  </w:style>
  <w:style w:type="character" w:customStyle="1" w:styleId="UnresolvedMention7000">
    <w:name w:val="Unresolved Mention7000"/>
    <w:basedOn w:val="DefaultParagraphFont"/>
    <w:uiPriority w:val="99"/>
    <w:semiHidden/>
    <w:unhideWhenUsed/>
    <w:rsid w:val="00B26DD7"/>
    <w:rPr>
      <w:color w:val="605E5C"/>
      <w:shd w:val="clear" w:color="auto" w:fill="E1DFDD"/>
    </w:rPr>
  </w:style>
  <w:style w:type="character" w:customStyle="1" w:styleId="UnresolvedMention70000">
    <w:name w:val="Unresolved Mention70000"/>
    <w:basedOn w:val="DefaultParagraphFont"/>
    <w:uiPriority w:val="99"/>
    <w:semiHidden/>
    <w:unhideWhenUsed/>
    <w:rsid w:val="00573BFE"/>
    <w:rPr>
      <w:color w:val="605E5C"/>
      <w:shd w:val="clear" w:color="auto" w:fill="E1DFDD"/>
    </w:rPr>
  </w:style>
  <w:style w:type="character" w:customStyle="1" w:styleId="UnresolvedMention700000">
    <w:name w:val="Unresolved Mention700000"/>
    <w:basedOn w:val="DefaultParagraphFont"/>
    <w:uiPriority w:val="99"/>
    <w:semiHidden/>
    <w:unhideWhenUsed/>
    <w:rsid w:val="004A781B"/>
    <w:rPr>
      <w:color w:val="605E5C"/>
      <w:shd w:val="clear" w:color="auto" w:fill="E1DFDD"/>
    </w:rPr>
  </w:style>
  <w:style w:type="character" w:customStyle="1" w:styleId="UnresolvedMention7000000">
    <w:name w:val="Unresolved Mention7000000"/>
    <w:basedOn w:val="DefaultParagraphFont"/>
    <w:uiPriority w:val="99"/>
    <w:semiHidden/>
    <w:unhideWhenUsed/>
    <w:rsid w:val="00AA5872"/>
    <w:rPr>
      <w:color w:val="605E5C"/>
      <w:shd w:val="clear" w:color="auto" w:fill="E1DFDD"/>
    </w:rPr>
  </w:style>
  <w:style w:type="character" w:customStyle="1" w:styleId="UnresolvedMention70000000">
    <w:name w:val="Unresolved Mention70000000"/>
    <w:basedOn w:val="DefaultParagraphFont"/>
    <w:uiPriority w:val="99"/>
    <w:semiHidden/>
    <w:unhideWhenUsed/>
    <w:rsid w:val="009B74A1"/>
    <w:rPr>
      <w:color w:val="605E5C"/>
      <w:shd w:val="clear" w:color="auto" w:fill="E1DFDD"/>
    </w:rPr>
  </w:style>
  <w:style w:type="character" w:customStyle="1" w:styleId="UnresolvedMention700000000">
    <w:name w:val="Unresolved Mention700000000"/>
    <w:basedOn w:val="DefaultParagraphFont"/>
    <w:uiPriority w:val="99"/>
    <w:semiHidden/>
    <w:unhideWhenUsed/>
    <w:rsid w:val="00F740F6"/>
    <w:rPr>
      <w:color w:val="605E5C"/>
      <w:shd w:val="clear" w:color="auto" w:fill="E1DFDD"/>
    </w:rPr>
  </w:style>
  <w:style w:type="character" w:customStyle="1" w:styleId="UnresolvedMention9">
    <w:name w:val="Unresolved Mention9"/>
    <w:basedOn w:val="DefaultParagraphFont"/>
    <w:uiPriority w:val="99"/>
    <w:semiHidden/>
    <w:unhideWhenUsed/>
    <w:rsid w:val="007006BF"/>
    <w:rPr>
      <w:color w:val="605E5C"/>
      <w:shd w:val="clear" w:color="auto" w:fill="E1DFDD"/>
    </w:rPr>
  </w:style>
  <w:style w:type="character" w:customStyle="1" w:styleId="UnresolvedMention10">
    <w:name w:val="Unresolved Mention10"/>
    <w:basedOn w:val="DefaultParagraphFont"/>
    <w:uiPriority w:val="99"/>
    <w:semiHidden/>
    <w:unhideWhenUsed/>
    <w:rsid w:val="00B857E3"/>
    <w:rPr>
      <w:color w:val="605E5C"/>
      <w:shd w:val="clear" w:color="auto" w:fill="E1DFDD"/>
    </w:rPr>
  </w:style>
  <w:style w:type="paragraph" w:customStyle="1" w:styleId="INTspeakingpoints1">
    <w:name w:val="INT speaking points 1"/>
    <w:basedOn w:val="ListBullet"/>
    <w:link w:val="INTspeakingpoints1Char"/>
    <w:qFormat/>
    <w:rsid w:val="00461E30"/>
    <w:pPr>
      <w:keepLines/>
      <w:numPr>
        <w:numId w:val="0"/>
      </w:numPr>
      <w:contextualSpacing w:val="0"/>
      <w:jc w:val="left"/>
    </w:pPr>
    <w:rPr>
      <w:rFonts w:ascii="Arial" w:hAnsi="Arial"/>
      <w:spacing w:val="0"/>
      <w:sz w:val="40"/>
      <w:szCs w:val="24"/>
      <w:lang w:eastAsia="en-US"/>
    </w:rPr>
  </w:style>
  <w:style w:type="character" w:customStyle="1" w:styleId="INTspeakingpoints1Char">
    <w:name w:val="INT speaking points 1 Char"/>
    <w:basedOn w:val="DefaultParagraphFont"/>
    <w:link w:val="INTspeakingpoints1"/>
    <w:rsid w:val="00461E30"/>
    <w:rPr>
      <w:rFonts w:ascii="Arial" w:eastAsia="Times New Roman" w:hAnsi="Arial" w:cs="Times New Roman"/>
      <w:sz w:val="40"/>
      <w:szCs w:val="24"/>
    </w:rPr>
  </w:style>
  <w:style w:type="paragraph" w:customStyle="1" w:styleId="Briefinglist1">
    <w:name w:val="Briefing list 1"/>
    <w:basedOn w:val="Briefingtext"/>
    <w:link w:val="Briefinglist1Char"/>
    <w:qFormat/>
    <w:rsid w:val="00C31843"/>
    <w:pPr>
      <w:keepLines/>
      <w:numPr>
        <w:numId w:val="77"/>
      </w:numPr>
    </w:pPr>
  </w:style>
  <w:style w:type="character" w:customStyle="1" w:styleId="Briefinglist1Char">
    <w:name w:val="Briefing list 1 Char"/>
    <w:link w:val="Briefinglist1"/>
    <w:rsid w:val="00C31843"/>
    <w:rPr>
      <w:rFonts w:ascii="Arial" w:eastAsia="Times New Roman" w:hAnsi="Arial" w:cs="Arial"/>
      <w:szCs w:val="24"/>
    </w:rPr>
  </w:style>
  <w:style w:type="paragraph" w:customStyle="1" w:styleId="Disclaimer">
    <w:name w:val="Disclaimer"/>
    <w:basedOn w:val="Normal"/>
    <w:rsid w:val="006E2A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pacing w:val="0"/>
      <w:szCs w:val="22"/>
    </w:rPr>
  </w:style>
  <w:style w:type="character" w:customStyle="1" w:styleId="UnresolvedMention11">
    <w:name w:val="Unresolved Mention11"/>
    <w:basedOn w:val="DefaultParagraphFont"/>
    <w:uiPriority w:val="99"/>
    <w:semiHidden/>
    <w:unhideWhenUsed/>
    <w:rsid w:val="00FA1CD5"/>
    <w:rPr>
      <w:color w:val="605E5C"/>
      <w:shd w:val="clear" w:color="auto" w:fill="E1DFDD"/>
    </w:rPr>
  </w:style>
  <w:style w:type="character" w:customStyle="1" w:styleId="UnresolvedMention">
    <w:name w:val="Unresolved Mention"/>
    <w:basedOn w:val="DefaultParagraphFont"/>
    <w:uiPriority w:val="99"/>
    <w:semiHidden/>
    <w:unhideWhenUsed/>
    <w:rsid w:val="00F60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1158">
      <w:bodyDiv w:val="1"/>
      <w:marLeft w:val="0"/>
      <w:marRight w:val="0"/>
      <w:marTop w:val="0"/>
      <w:marBottom w:val="0"/>
      <w:divBdr>
        <w:top w:val="none" w:sz="0" w:space="0" w:color="auto"/>
        <w:left w:val="none" w:sz="0" w:space="0" w:color="auto"/>
        <w:bottom w:val="none" w:sz="0" w:space="0" w:color="auto"/>
        <w:right w:val="none" w:sz="0" w:space="0" w:color="auto"/>
      </w:divBdr>
    </w:div>
    <w:div w:id="119228185">
      <w:bodyDiv w:val="1"/>
      <w:marLeft w:val="0"/>
      <w:marRight w:val="0"/>
      <w:marTop w:val="0"/>
      <w:marBottom w:val="0"/>
      <w:divBdr>
        <w:top w:val="none" w:sz="0" w:space="0" w:color="auto"/>
        <w:left w:val="none" w:sz="0" w:space="0" w:color="auto"/>
        <w:bottom w:val="none" w:sz="0" w:space="0" w:color="auto"/>
        <w:right w:val="none" w:sz="0" w:space="0" w:color="auto"/>
      </w:divBdr>
    </w:div>
    <w:div w:id="134030070">
      <w:bodyDiv w:val="1"/>
      <w:marLeft w:val="0"/>
      <w:marRight w:val="0"/>
      <w:marTop w:val="0"/>
      <w:marBottom w:val="0"/>
      <w:divBdr>
        <w:top w:val="none" w:sz="0" w:space="0" w:color="auto"/>
        <w:left w:val="none" w:sz="0" w:space="0" w:color="auto"/>
        <w:bottom w:val="none" w:sz="0" w:space="0" w:color="auto"/>
        <w:right w:val="none" w:sz="0" w:space="0" w:color="auto"/>
      </w:divBdr>
    </w:div>
    <w:div w:id="163478703">
      <w:bodyDiv w:val="1"/>
      <w:marLeft w:val="0"/>
      <w:marRight w:val="0"/>
      <w:marTop w:val="0"/>
      <w:marBottom w:val="0"/>
      <w:divBdr>
        <w:top w:val="none" w:sz="0" w:space="0" w:color="auto"/>
        <w:left w:val="none" w:sz="0" w:space="0" w:color="auto"/>
        <w:bottom w:val="none" w:sz="0" w:space="0" w:color="auto"/>
        <w:right w:val="none" w:sz="0" w:space="0" w:color="auto"/>
      </w:divBdr>
    </w:div>
    <w:div w:id="178784515">
      <w:bodyDiv w:val="1"/>
      <w:marLeft w:val="0"/>
      <w:marRight w:val="0"/>
      <w:marTop w:val="0"/>
      <w:marBottom w:val="0"/>
      <w:divBdr>
        <w:top w:val="none" w:sz="0" w:space="0" w:color="auto"/>
        <w:left w:val="none" w:sz="0" w:space="0" w:color="auto"/>
        <w:bottom w:val="none" w:sz="0" w:space="0" w:color="auto"/>
        <w:right w:val="none" w:sz="0" w:space="0" w:color="auto"/>
      </w:divBdr>
    </w:div>
    <w:div w:id="180823083">
      <w:bodyDiv w:val="1"/>
      <w:marLeft w:val="0"/>
      <w:marRight w:val="0"/>
      <w:marTop w:val="0"/>
      <w:marBottom w:val="0"/>
      <w:divBdr>
        <w:top w:val="none" w:sz="0" w:space="0" w:color="auto"/>
        <w:left w:val="none" w:sz="0" w:space="0" w:color="auto"/>
        <w:bottom w:val="none" w:sz="0" w:space="0" w:color="auto"/>
        <w:right w:val="none" w:sz="0" w:space="0" w:color="auto"/>
      </w:divBdr>
    </w:div>
    <w:div w:id="197932012">
      <w:bodyDiv w:val="1"/>
      <w:marLeft w:val="0"/>
      <w:marRight w:val="0"/>
      <w:marTop w:val="0"/>
      <w:marBottom w:val="0"/>
      <w:divBdr>
        <w:top w:val="none" w:sz="0" w:space="0" w:color="auto"/>
        <w:left w:val="none" w:sz="0" w:space="0" w:color="auto"/>
        <w:bottom w:val="none" w:sz="0" w:space="0" w:color="auto"/>
        <w:right w:val="none" w:sz="0" w:space="0" w:color="auto"/>
      </w:divBdr>
    </w:div>
    <w:div w:id="217480700">
      <w:bodyDiv w:val="1"/>
      <w:marLeft w:val="0"/>
      <w:marRight w:val="0"/>
      <w:marTop w:val="0"/>
      <w:marBottom w:val="0"/>
      <w:divBdr>
        <w:top w:val="none" w:sz="0" w:space="0" w:color="auto"/>
        <w:left w:val="none" w:sz="0" w:space="0" w:color="auto"/>
        <w:bottom w:val="none" w:sz="0" w:space="0" w:color="auto"/>
        <w:right w:val="none" w:sz="0" w:space="0" w:color="auto"/>
      </w:divBdr>
    </w:div>
    <w:div w:id="231241108">
      <w:bodyDiv w:val="1"/>
      <w:marLeft w:val="0"/>
      <w:marRight w:val="0"/>
      <w:marTop w:val="0"/>
      <w:marBottom w:val="0"/>
      <w:divBdr>
        <w:top w:val="none" w:sz="0" w:space="0" w:color="auto"/>
        <w:left w:val="none" w:sz="0" w:space="0" w:color="auto"/>
        <w:bottom w:val="none" w:sz="0" w:space="0" w:color="auto"/>
        <w:right w:val="none" w:sz="0" w:space="0" w:color="auto"/>
      </w:divBdr>
    </w:div>
    <w:div w:id="256209301">
      <w:bodyDiv w:val="1"/>
      <w:marLeft w:val="0"/>
      <w:marRight w:val="0"/>
      <w:marTop w:val="0"/>
      <w:marBottom w:val="0"/>
      <w:divBdr>
        <w:top w:val="none" w:sz="0" w:space="0" w:color="auto"/>
        <w:left w:val="none" w:sz="0" w:space="0" w:color="auto"/>
        <w:bottom w:val="none" w:sz="0" w:space="0" w:color="auto"/>
        <w:right w:val="none" w:sz="0" w:space="0" w:color="auto"/>
      </w:divBdr>
    </w:div>
    <w:div w:id="384136122">
      <w:bodyDiv w:val="1"/>
      <w:marLeft w:val="0"/>
      <w:marRight w:val="0"/>
      <w:marTop w:val="0"/>
      <w:marBottom w:val="0"/>
      <w:divBdr>
        <w:top w:val="none" w:sz="0" w:space="0" w:color="auto"/>
        <w:left w:val="none" w:sz="0" w:space="0" w:color="auto"/>
        <w:bottom w:val="none" w:sz="0" w:space="0" w:color="auto"/>
        <w:right w:val="none" w:sz="0" w:space="0" w:color="auto"/>
      </w:divBdr>
    </w:div>
    <w:div w:id="385177732">
      <w:bodyDiv w:val="1"/>
      <w:marLeft w:val="0"/>
      <w:marRight w:val="0"/>
      <w:marTop w:val="0"/>
      <w:marBottom w:val="0"/>
      <w:divBdr>
        <w:top w:val="none" w:sz="0" w:space="0" w:color="auto"/>
        <w:left w:val="none" w:sz="0" w:space="0" w:color="auto"/>
        <w:bottom w:val="none" w:sz="0" w:space="0" w:color="auto"/>
        <w:right w:val="none" w:sz="0" w:space="0" w:color="auto"/>
      </w:divBdr>
    </w:div>
    <w:div w:id="386030293">
      <w:bodyDiv w:val="1"/>
      <w:marLeft w:val="0"/>
      <w:marRight w:val="0"/>
      <w:marTop w:val="0"/>
      <w:marBottom w:val="0"/>
      <w:divBdr>
        <w:top w:val="none" w:sz="0" w:space="0" w:color="auto"/>
        <w:left w:val="none" w:sz="0" w:space="0" w:color="auto"/>
        <w:bottom w:val="none" w:sz="0" w:space="0" w:color="auto"/>
        <w:right w:val="none" w:sz="0" w:space="0" w:color="auto"/>
      </w:divBdr>
    </w:div>
    <w:div w:id="434836346">
      <w:bodyDiv w:val="1"/>
      <w:marLeft w:val="0"/>
      <w:marRight w:val="0"/>
      <w:marTop w:val="0"/>
      <w:marBottom w:val="0"/>
      <w:divBdr>
        <w:top w:val="none" w:sz="0" w:space="0" w:color="auto"/>
        <w:left w:val="none" w:sz="0" w:space="0" w:color="auto"/>
        <w:bottom w:val="none" w:sz="0" w:space="0" w:color="auto"/>
        <w:right w:val="none" w:sz="0" w:space="0" w:color="auto"/>
      </w:divBdr>
    </w:div>
    <w:div w:id="459374024">
      <w:bodyDiv w:val="1"/>
      <w:marLeft w:val="0"/>
      <w:marRight w:val="0"/>
      <w:marTop w:val="0"/>
      <w:marBottom w:val="0"/>
      <w:divBdr>
        <w:top w:val="none" w:sz="0" w:space="0" w:color="auto"/>
        <w:left w:val="none" w:sz="0" w:space="0" w:color="auto"/>
        <w:bottom w:val="none" w:sz="0" w:space="0" w:color="auto"/>
        <w:right w:val="none" w:sz="0" w:space="0" w:color="auto"/>
      </w:divBdr>
    </w:div>
    <w:div w:id="471215154">
      <w:bodyDiv w:val="1"/>
      <w:marLeft w:val="0"/>
      <w:marRight w:val="0"/>
      <w:marTop w:val="0"/>
      <w:marBottom w:val="0"/>
      <w:divBdr>
        <w:top w:val="none" w:sz="0" w:space="0" w:color="auto"/>
        <w:left w:val="none" w:sz="0" w:space="0" w:color="auto"/>
        <w:bottom w:val="none" w:sz="0" w:space="0" w:color="auto"/>
        <w:right w:val="none" w:sz="0" w:space="0" w:color="auto"/>
      </w:divBdr>
    </w:div>
    <w:div w:id="550045126">
      <w:bodyDiv w:val="1"/>
      <w:marLeft w:val="0"/>
      <w:marRight w:val="0"/>
      <w:marTop w:val="0"/>
      <w:marBottom w:val="0"/>
      <w:divBdr>
        <w:top w:val="none" w:sz="0" w:space="0" w:color="auto"/>
        <w:left w:val="none" w:sz="0" w:space="0" w:color="auto"/>
        <w:bottom w:val="none" w:sz="0" w:space="0" w:color="auto"/>
        <w:right w:val="none" w:sz="0" w:space="0" w:color="auto"/>
      </w:divBdr>
    </w:div>
    <w:div w:id="562377566">
      <w:bodyDiv w:val="1"/>
      <w:marLeft w:val="0"/>
      <w:marRight w:val="0"/>
      <w:marTop w:val="0"/>
      <w:marBottom w:val="0"/>
      <w:divBdr>
        <w:top w:val="none" w:sz="0" w:space="0" w:color="auto"/>
        <w:left w:val="none" w:sz="0" w:space="0" w:color="auto"/>
        <w:bottom w:val="none" w:sz="0" w:space="0" w:color="auto"/>
        <w:right w:val="none" w:sz="0" w:space="0" w:color="auto"/>
      </w:divBdr>
    </w:div>
    <w:div w:id="575897218">
      <w:bodyDiv w:val="1"/>
      <w:marLeft w:val="0"/>
      <w:marRight w:val="0"/>
      <w:marTop w:val="0"/>
      <w:marBottom w:val="0"/>
      <w:divBdr>
        <w:top w:val="none" w:sz="0" w:space="0" w:color="auto"/>
        <w:left w:val="none" w:sz="0" w:space="0" w:color="auto"/>
        <w:bottom w:val="none" w:sz="0" w:space="0" w:color="auto"/>
        <w:right w:val="none" w:sz="0" w:space="0" w:color="auto"/>
      </w:divBdr>
    </w:div>
    <w:div w:id="576090717">
      <w:bodyDiv w:val="1"/>
      <w:marLeft w:val="0"/>
      <w:marRight w:val="0"/>
      <w:marTop w:val="0"/>
      <w:marBottom w:val="0"/>
      <w:divBdr>
        <w:top w:val="none" w:sz="0" w:space="0" w:color="auto"/>
        <w:left w:val="none" w:sz="0" w:space="0" w:color="auto"/>
        <w:bottom w:val="none" w:sz="0" w:space="0" w:color="auto"/>
        <w:right w:val="none" w:sz="0" w:space="0" w:color="auto"/>
      </w:divBdr>
    </w:div>
    <w:div w:id="618410712">
      <w:bodyDiv w:val="1"/>
      <w:marLeft w:val="0"/>
      <w:marRight w:val="0"/>
      <w:marTop w:val="0"/>
      <w:marBottom w:val="0"/>
      <w:divBdr>
        <w:top w:val="none" w:sz="0" w:space="0" w:color="auto"/>
        <w:left w:val="none" w:sz="0" w:space="0" w:color="auto"/>
        <w:bottom w:val="none" w:sz="0" w:space="0" w:color="auto"/>
        <w:right w:val="none" w:sz="0" w:space="0" w:color="auto"/>
      </w:divBdr>
    </w:div>
    <w:div w:id="624851330">
      <w:bodyDiv w:val="1"/>
      <w:marLeft w:val="0"/>
      <w:marRight w:val="0"/>
      <w:marTop w:val="0"/>
      <w:marBottom w:val="0"/>
      <w:divBdr>
        <w:top w:val="none" w:sz="0" w:space="0" w:color="auto"/>
        <w:left w:val="none" w:sz="0" w:space="0" w:color="auto"/>
        <w:bottom w:val="none" w:sz="0" w:space="0" w:color="auto"/>
        <w:right w:val="none" w:sz="0" w:space="0" w:color="auto"/>
      </w:divBdr>
    </w:div>
    <w:div w:id="642580859">
      <w:bodyDiv w:val="1"/>
      <w:marLeft w:val="0"/>
      <w:marRight w:val="0"/>
      <w:marTop w:val="0"/>
      <w:marBottom w:val="0"/>
      <w:divBdr>
        <w:top w:val="none" w:sz="0" w:space="0" w:color="auto"/>
        <w:left w:val="none" w:sz="0" w:space="0" w:color="auto"/>
        <w:bottom w:val="none" w:sz="0" w:space="0" w:color="auto"/>
        <w:right w:val="none" w:sz="0" w:space="0" w:color="auto"/>
      </w:divBdr>
    </w:div>
    <w:div w:id="657657810">
      <w:bodyDiv w:val="1"/>
      <w:marLeft w:val="0"/>
      <w:marRight w:val="0"/>
      <w:marTop w:val="0"/>
      <w:marBottom w:val="0"/>
      <w:divBdr>
        <w:top w:val="none" w:sz="0" w:space="0" w:color="auto"/>
        <w:left w:val="none" w:sz="0" w:space="0" w:color="auto"/>
        <w:bottom w:val="none" w:sz="0" w:space="0" w:color="auto"/>
        <w:right w:val="none" w:sz="0" w:space="0" w:color="auto"/>
      </w:divBdr>
    </w:div>
    <w:div w:id="668563028">
      <w:bodyDiv w:val="1"/>
      <w:marLeft w:val="0"/>
      <w:marRight w:val="0"/>
      <w:marTop w:val="0"/>
      <w:marBottom w:val="0"/>
      <w:divBdr>
        <w:top w:val="none" w:sz="0" w:space="0" w:color="auto"/>
        <w:left w:val="none" w:sz="0" w:space="0" w:color="auto"/>
        <w:bottom w:val="none" w:sz="0" w:space="0" w:color="auto"/>
        <w:right w:val="none" w:sz="0" w:space="0" w:color="auto"/>
      </w:divBdr>
    </w:div>
    <w:div w:id="783622689">
      <w:bodyDiv w:val="1"/>
      <w:marLeft w:val="0"/>
      <w:marRight w:val="0"/>
      <w:marTop w:val="0"/>
      <w:marBottom w:val="0"/>
      <w:divBdr>
        <w:top w:val="none" w:sz="0" w:space="0" w:color="auto"/>
        <w:left w:val="none" w:sz="0" w:space="0" w:color="auto"/>
        <w:bottom w:val="none" w:sz="0" w:space="0" w:color="auto"/>
        <w:right w:val="none" w:sz="0" w:space="0" w:color="auto"/>
      </w:divBdr>
    </w:div>
    <w:div w:id="801852370">
      <w:bodyDiv w:val="1"/>
      <w:marLeft w:val="0"/>
      <w:marRight w:val="0"/>
      <w:marTop w:val="0"/>
      <w:marBottom w:val="0"/>
      <w:divBdr>
        <w:top w:val="none" w:sz="0" w:space="0" w:color="auto"/>
        <w:left w:val="none" w:sz="0" w:space="0" w:color="auto"/>
        <w:bottom w:val="none" w:sz="0" w:space="0" w:color="auto"/>
        <w:right w:val="none" w:sz="0" w:space="0" w:color="auto"/>
      </w:divBdr>
    </w:div>
    <w:div w:id="833839661">
      <w:bodyDiv w:val="1"/>
      <w:marLeft w:val="0"/>
      <w:marRight w:val="0"/>
      <w:marTop w:val="0"/>
      <w:marBottom w:val="0"/>
      <w:divBdr>
        <w:top w:val="none" w:sz="0" w:space="0" w:color="auto"/>
        <w:left w:val="none" w:sz="0" w:space="0" w:color="auto"/>
        <w:bottom w:val="none" w:sz="0" w:space="0" w:color="auto"/>
        <w:right w:val="none" w:sz="0" w:space="0" w:color="auto"/>
      </w:divBdr>
    </w:div>
    <w:div w:id="890655355">
      <w:bodyDiv w:val="1"/>
      <w:marLeft w:val="0"/>
      <w:marRight w:val="0"/>
      <w:marTop w:val="0"/>
      <w:marBottom w:val="0"/>
      <w:divBdr>
        <w:top w:val="none" w:sz="0" w:space="0" w:color="auto"/>
        <w:left w:val="none" w:sz="0" w:space="0" w:color="auto"/>
        <w:bottom w:val="none" w:sz="0" w:space="0" w:color="auto"/>
        <w:right w:val="none" w:sz="0" w:space="0" w:color="auto"/>
      </w:divBdr>
    </w:div>
    <w:div w:id="902956049">
      <w:bodyDiv w:val="1"/>
      <w:marLeft w:val="0"/>
      <w:marRight w:val="0"/>
      <w:marTop w:val="0"/>
      <w:marBottom w:val="0"/>
      <w:divBdr>
        <w:top w:val="none" w:sz="0" w:space="0" w:color="auto"/>
        <w:left w:val="none" w:sz="0" w:space="0" w:color="auto"/>
        <w:bottom w:val="none" w:sz="0" w:space="0" w:color="auto"/>
        <w:right w:val="none" w:sz="0" w:space="0" w:color="auto"/>
      </w:divBdr>
    </w:div>
    <w:div w:id="930503891">
      <w:bodyDiv w:val="1"/>
      <w:marLeft w:val="0"/>
      <w:marRight w:val="0"/>
      <w:marTop w:val="0"/>
      <w:marBottom w:val="0"/>
      <w:divBdr>
        <w:top w:val="none" w:sz="0" w:space="0" w:color="auto"/>
        <w:left w:val="none" w:sz="0" w:space="0" w:color="auto"/>
        <w:bottom w:val="none" w:sz="0" w:space="0" w:color="auto"/>
        <w:right w:val="none" w:sz="0" w:space="0" w:color="auto"/>
      </w:divBdr>
    </w:div>
    <w:div w:id="940987146">
      <w:bodyDiv w:val="1"/>
      <w:marLeft w:val="0"/>
      <w:marRight w:val="0"/>
      <w:marTop w:val="0"/>
      <w:marBottom w:val="0"/>
      <w:divBdr>
        <w:top w:val="none" w:sz="0" w:space="0" w:color="auto"/>
        <w:left w:val="none" w:sz="0" w:space="0" w:color="auto"/>
        <w:bottom w:val="none" w:sz="0" w:space="0" w:color="auto"/>
        <w:right w:val="none" w:sz="0" w:space="0" w:color="auto"/>
      </w:divBdr>
    </w:div>
    <w:div w:id="1067845021">
      <w:bodyDiv w:val="1"/>
      <w:marLeft w:val="0"/>
      <w:marRight w:val="0"/>
      <w:marTop w:val="0"/>
      <w:marBottom w:val="0"/>
      <w:divBdr>
        <w:top w:val="none" w:sz="0" w:space="0" w:color="auto"/>
        <w:left w:val="none" w:sz="0" w:space="0" w:color="auto"/>
        <w:bottom w:val="none" w:sz="0" w:space="0" w:color="auto"/>
        <w:right w:val="none" w:sz="0" w:space="0" w:color="auto"/>
      </w:divBdr>
    </w:div>
    <w:div w:id="1072699019">
      <w:bodyDiv w:val="1"/>
      <w:marLeft w:val="0"/>
      <w:marRight w:val="0"/>
      <w:marTop w:val="0"/>
      <w:marBottom w:val="0"/>
      <w:divBdr>
        <w:top w:val="none" w:sz="0" w:space="0" w:color="auto"/>
        <w:left w:val="none" w:sz="0" w:space="0" w:color="auto"/>
        <w:bottom w:val="none" w:sz="0" w:space="0" w:color="auto"/>
        <w:right w:val="none" w:sz="0" w:space="0" w:color="auto"/>
      </w:divBdr>
    </w:div>
    <w:div w:id="1101608556">
      <w:bodyDiv w:val="1"/>
      <w:marLeft w:val="0"/>
      <w:marRight w:val="0"/>
      <w:marTop w:val="0"/>
      <w:marBottom w:val="0"/>
      <w:divBdr>
        <w:top w:val="none" w:sz="0" w:space="0" w:color="auto"/>
        <w:left w:val="none" w:sz="0" w:space="0" w:color="auto"/>
        <w:bottom w:val="none" w:sz="0" w:space="0" w:color="auto"/>
        <w:right w:val="none" w:sz="0" w:space="0" w:color="auto"/>
      </w:divBdr>
    </w:div>
    <w:div w:id="1114397728">
      <w:bodyDiv w:val="1"/>
      <w:marLeft w:val="0"/>
      <w:marRight w:val="0"/>
      <w:marTop w:val="0"/>
      <w:marBottom w:val="0"/>
      <w:divBdr>
        <w:top w:val="none" w:sz="0" w:space="0" w:color="auto"/>
        <w:left w:val="none" w:sz="0" w:space="0" w:color="auto"/>
        <w:bottom w:val="none" w:sz="0" w:space="0" w:color="auto"/>
        <w:right w:val="none" w:sz="0" w:space="0" w:color="auto"/>
      </w:divBdr>
    </w:div>
    <w:div w:id="1176505475">
      <w:bodyDiv w:val="1"/>
      <w:marLeft w:val="0"/>
      <w:marRight w:val="0"/>
      <w:marTop w:val="0"/>
      <w:marBottom w:val="0"/>
      <w:divBdr>
        <w:top w:val="none" w:sz="0" w:space="0" w:color="auto"/>
        <w:left w:val="none" w:sz="0" w:space="0" w:color="auto"/>
        <w:bottom w:val="none" w:sz="0" w:space="0" w:color="auto"/>
        <w:right w:val="none" w:sz="0" w:space="0" w:color="auto"/>
      </w:divBdr>
    </w:div>
    <w:div w:id="1187209691">
      <w:bodyDiv w:val="1"/>
      <w:marLeft w:val="0"/>
      <w:marRight w:val="0"/>
      <w:marTop w:val="0"/>
      <w:marBottom w:val="0"/>
      <w:divBdr>
        <w:top w:val="none" w:sz="0" w:space="0" w:color="auto"/>
        <w:left w:val="none" w:sz="0" w:space="0" w:color="auto"/>
        <w:bottom w:val="none" w:sz="0" w:space="0" w:color="auto"/>
        <w:right w:val="none" w:sz="0" w:space="0" w:color="auto"/>
      </w:divBdr>
    </w:div>
    <w:div w:id="1198007964">
      <w:bodyDiv w:val="1"/>
      <w:marLeft w:val="0"/>
      <w:marRight w:val="0"/>
      <w:marTop w:val="0"/>
      <w:marBottom w:val="0"/>
      <w:divBdr>
        <w:top w:val="none" w:sz="0" w:space="0" w:color="auto"/>
        <w:left w:val="none" w:sz="0" w:space="0" w:color="auto"/>
        <w:bottom w:val="none" w:sz="0" w:space="0" w:color="auto"/>
        <w:right w:val="none" w:sz="0" w:space="0" w:color="auto"/>
      </w:divBdr>
    </w:div>
    <w:div w:id="1203130785">
      <w:bodyDiv w:val="1"/>
      <w:marLeft w:val="0"/>
      <w:marRight w:val="0"/>
      <w:marTop w:val="0"/>
      <w:marBottom w:val="0"/>
      <w:divBdr>
        <w:top w:val="none" w:sz="0" w:space="0" w:color="auto"/>
        <w:left w:val="none" w:sz="0" w:space="0" w:color="auto"/>
        <w:bottom w:val="none" w:sz="0" w:space="0" w:color="auto"/>
        <w:right w:val="none" w:sz="0" w:space="0" w:color="auto"/>
      </w:divBdr>
    </w:div>
    <w:div w:id="1214079967">
      <w:bodyDiv w:val="1"/>
      <w:marLeft w:val="0"/>
      <w:marRight w:val="0"/>
      <w:marTop w:val="0"/>
      <w:marBottom w:val="0"/>
      <w:divBdr>
        <w:top w:val="none" w:sz="0" w:space="0" w:color="auto"/>
        <w:left w:val="none" w:sz="0" w:space="0" w:color="auto"/>
        <w:bottom w:val="none" w:sz="0" w:space="0" w:color="auto"/>
        <w:right w:val="none" w:sz="0" w:space="0" w:color="auto"/>
      </w:divBdr>
    </w:div>
    <w:div w:id="1234967372">
      <w:bodyDiv w:val="1"/>
      <w:marLeft w:val="0"/>
      <w:marRight w:val="0"/>
      <w:marTop w:val="0"/>
      <w:marBottom w:val="0"/>
      <w:divBdr>
        <w:top w:val="none" w:sz="0" w:space="0" w:color="auto"/>
        <w:left w:val="none" w:sz="0" w:space="0" w:color="auto"/>
        <w:bottom w:val="none" w:sz="0" w:space="0" w:color="auto"/>
        <w:right w:val="none" w:sz="0" w:space="0" w:color="auto"/>
      </w:divBdr>
    </w:div>
    <w:div w:id="1263876687">
      <w:bodyDiv w:val="1"/>
      <w:marLeft w:val="0"/>
      <w:marRight w:val="0"/>
      <w:marTop w:val="0"/>
      <w:marBottom w:val="0"/>
      <w:divBdr>
        <w:top w:val="none" w:sz="0" w:space="0" w:color="auto"/>
        <w:left w:val="none" w:sz="0" w:space="0" w:color="auto"/>
        <w:bottom w:val="none" w:sz="0" w:space="0" w:color="auto"/>
        <w:right w:val="none" w:sz="0" w:space="0" w:color="auto"/>
      </w:divBdr>
    </w:div>
    <w:div w:id="1300648084">
      <w:bodyDiv w:val="1"/>
      <w:marLeft w:val="0"/>
      <w:marRight w:val="0"/>
      <w:marTop w:val="0"/>
      <w:marBottom w:val="0"/>
      <w:divBdr>
        <w:top w:val="none" w:sz="0" w:space="0" w:color="auto"/>
        <w:left w:val="none" w:sz="0" w:space="0" w:color="auto"/>
        <w:bottom w:val="none" w:sz="0" w:space="0" w:color="auto"/>
        <w:right w:val="none" w:sz="0" w:space="0" w:color="auto"/>
      </w:divBdr>
    </w:div>
    <w:div w:id="1319916788">
      <w:bodyDiv w:val="1"/>
      <w:marLeft w:val="0"/>
      <w:marRight w:val="0"/>
      <w:marTop w:val="0"/>
      <w:marBottom w:val="0"/>
      <w:divBdr>
        <w:top w:val="none" w:sz="0" w:space="0" w:color="auto"/>
        <w:left w:val="none" w:sz="0" w:space="0" w:color="auto"/>
        <w:bottom w:val="none" w:sz="0" w:space="0" w:color="auto"/>
        <w:right w:val="none" w:sz="0" w:space="0" w:color="auto"/>
      </w:divBdr>
    </w:div>
    <w:div w:id="1354574833">
      <w:bodyDiv w:val="1"/>
      <w:marLeft w:val="0"/>
      <w:marRight w:val="0"/>
      <w:marTop w:val="0"/>
      <w:marBottom w:val="0"/>
      <w:divBdr>
        <w:top w:val="none" w:sz="0" w:space="0" w:color="auto"/>
        <w:left w:val="none" w:sz="0" w:space="0" w:color="auto"/>
        <w:bottom w:val="none" w:sz="0" w:space="0" w:color="auto"/>
        <w:right w:val="none" w:sz="0" w:space="0" w:color="auto"/>
      </w:divBdr>
    </w:div>
    <w:div w:id="1365791120">
      <w:bodyDiv w:val="1"/>
      <w:marLeft w:val="0"/>
      <w:marRight w:val="0"/>
      <w:marTop w:val="0"/>
      <w:marBottom w:val="0"/>
      <w:divBdr>
        <w:top w:val="none" w:sz="0" w:space="0" w:color="auto"/>
        <w:left w:val="none" w:sz="0" w:space="0" w:color="auto"/>
        <w:bottom w:val="none" w:sz="0" w:space="0" w:color="auto"/>
        <w:right w:val="none" w:sz="0" w:space="0" w:color="auto"/>
      </w:divBdr>
    </w:div>
    <w:div w:id="1458989151">
      <w:bodyDiv w:val="1"/>
      <w:marLeft w:val="0"/>
      <w:marRight w:val="0"/>
      <w:marTop w:val="0"/>
      <w:marBottom w:val="0"/>
      <w:divBdr>
        <w:top w:val="none" w:sz="0" w:space="0" w:color="auto"/>
        <w:left w:val="none" w:sz="0" w:space="0" w:color="auto"/>
        <w:bottom w:val="none" w:sz="0" w:space="0" w:color="auto"/>
        <w:right w:val="none" w:sz="0" w:space="0" w:color="auto"/>
      </w:divBdr>
    </w:div>
    <w:div w:id="1461026058">
      <w:bodyDiv w:val="1"/>
      <w:marLeft w:val="0"/>
      <w:marRight w:val="0"/>
      <w:marTop w:val="0"/>
      <w:marBottom w:val="0"/>
      <w:divBdr>
        <w:top w:val="none" w:sz="0" w:space="0" w:color="auto"/>
        <w:left w:val="none" w:sz="0" w:space="0" w:color="auto"/>
        <w:bottom w:val="none" w:sz="0" w:space="0" w:color="auto"/>
        <w:right w:val="none" w:sz="0" w:space="0" w:color="auto"/>
      </w:divBdr>
    </w:div>
    <w:div w:id="1501968339">
      <w:bodyDiv w:val="1"/>
      <w:marLeft w:val="0"/>
      <w:marRight w:val="0"/>
      <w:marTop w:val="0"/>
      <w:marBottom w:val="0"/>
      <w:divBdr>
        <w:top w:val="none" w:sz="0" w:space="0" w:color="auto"/>
        <w:left w:val="none" w:sz="0" w:space="0" w:color="auto"/>
        <w:bottom w:val="none" w:sz="0" w:space="0" w:color="auto"/>
        <w:right w:val="none" w:sz="0" w:space="0" w:color="auto"/>
      </w:divBdr>
    </w:div>
    <w:div w:id="1506819552">
      <w:bodyDiv w:val="1"/>
      <w:marLeft w:val="0"/>
      <w:marRight w:val="0"/>
      <w:marTop w:val="0"/>
      <w:marBottom w:val="0"/>
      <w:divBdr>
        <w:top w:val="none" w:sz="0" w:space="0" w:color="auto"/>
        <w:left w:val="none" w:sz="0" w:space="0" w:color="auto"/>
        <w:bottom w:val="none" w:sz="0" w:space="0" w:color="auto"/>
        <w:right w:val="none" w:sz="0" w:space="0" w:color="auto"/>
      </w:divBdr>
    </w:div>
    <w:div w:id="1554150374">
      <w:bodyDiv w:val="1"/>
      <w:marLeft w:val="0"/>
      <w:marRight w:val="0"/>
      <w:marTop w:val="0"/>
      <w:marBottom w:val="0"/>
      <w:divBdr>
        <w:top w:val="none" w:sz="0" w:space="0" w:color="auto"/>
        <w:left w:val="none" w:sz="0" w:space="0" w:color="auto"/>
        <w:bottom w:val="none" w:sz="0" w:space="0" w:color="auto"/>
        <w:right w:val="none" w:sz="0" w:space="0" w:color="auto"/>
      </w:divBdr>
    </w:div>
    <w:div w:id="1603999273">
      <w:bodyDiv w:val="1"/>
      <w:marLeft w:val="0"/>
      <w:marRight w:val="0"/>
      <w:marTop w:val="0"/>
      <w:marBottom w:val="0"/>
      <w:divBdr>
        <w:top w:val="none" w:sz="0" w:space="0" w:color="auto"/>
        <w:left w:val="none" w:sz="0" w:space="0" w:color="auto"/>
        <w:bottom w:val="none" w:sz="0" w:space="0" w:color="auto"/>
        <w:right w:val="none" w:sz="0" w:space="0" w:color="auto"/>
      </w:divBdr>
    </w:div>
    <w:div w:id="1689327360">
      <w:bodyDiv w:val="1"/>
      <w:marLeft w:val="0"/>
      <w:marRight w:val="0"/>
      <w:marTop w:val="0"/>
      <w:marBottom w:val="0"/>
      <w:divBdr>
        <w:top w:val="none" w:sz="0" w:space="0" w:color="auto"/>
        <w:left w:val="none" w:sz="0" w:space="0" w:color="auto"/>
        <w:bottom w:val="none" w:sz="0" w:space="0" w:color="auto"/>
        <w:right w:val="none" w:sz="0" w:space="0" w:color="auto"/>
      </w:divBdr>
    </w:div>
    <w:div w:id="1699508728">
      <w:bodyDiv w:val="1"/>
      <w:marLeft w:val="0"/>
      <w:marRight w:val="0"/>
      <w:marTop w:val="0"/>
      <w:marBottom w:val="0"/>
      <w:divBdr>
        <w:top w:val="none" w:sz="0" w:space="0" w:color="auto"/>
        <w:left w:val="none" w:sz="0" w:space="0" w:color="auto"/>
        <w:bottom w:val="none" w:sz="0" w:space="0" w:color="auto"/>
        <w:right w:val="none" w:sz="0" w:space="0" w:color="auto"/>
      </w:divBdr>
    </w:div>
    <w:div w:id="1743219063">
      <w:bodyDiv w:val="1"/>
      <w:marLeft w:val="0"/>
      <w:marRight w:val="0"/>
      <w:marTop w:val="0"/>
      <w:marBottom w:val="0"/>
      <w:divBdr>
        <w:top w:val="none" w:sz="0" w:space="0" w:color="auto"/>
        <w:left w:val="none" w:sz="0" w:space="0" w:color="auto"/>
        <w:bottom w:val="none" w:sz="0" w:space="0" w:color="auto"/>
        <w:right w:val="none" w:sz="0" w:space="0" w:color="auto"/>
      </w:divBdr>
    </w:div>
    <w:div w:id="1762021131">
      <w:bodyDiv w:val="1"/>
      <w:marLeft w:val="0"/>
      <w:marRight w:val="0"/>
      <w:marTop w:val="0"/>
      <w:marBottom w:val="0"/>
      <w:divBdr>
        <w:top w:val="none" w:sz="0" w:space="0" w:color="auto"/>
        <w:left w:val="none" w:sz="0" w:space="0" w:color="auto"/>
        <w:bottom w:val="none" w:sz="0" w:space="0" w:color="auto"/>
        <w:right w:val="none" w:sz="0" w:space="0" w:color="auto"/>
      </w:divBdr>
    </w:div>
    <w:div w:id="1778525163">
      <w:bodyDiv w:val="1"/>
      <w:marLeft w:val="0"/>
      <w:marRight w:val="0"/>
      <w:marTop w:val="0"/>
      <w:marBottom w:val="0"/>
      <w:divBdr>
        <w:top w:val="none" w:sz="0" w:space="0" w:color="auto"/>
        <w:left w:val="none" w:sz="0" w:space="0" w:color="auto"/>
        <w:bottom w:val="none" w:sz="0" w:space="0" w:color="auto"/>
        <w:right w:val="none" w:sz="0" w:space="0" w:color="auto"/>
      </w:divBdr>
    </w:div>
    <w:div w:id="1831629129">
      <w:bodyDiv w:val="1"/>
      <w:marLeft w:val="0"/>
      <w:marRight w:val="0"/>
      <w:marTop w:val="0"/>
      <w:marBottom w:val="0"/>
      <w:divBdr>
        <w:top w:val="none" w:sz="0" w:space="0" w:color="auto"/>
        <w:left w:val="none" w:sz="0" w:space="0" w:color="auto"/>
        <w:bottom w:val="none" w:sz="0" w:space="0" w:color="auto"/>
        <w:right w:val="none" w:sz="0" w:space="0" w:color="auto"/>
      </w:divBdr>
    </w:div>
    <w:div w:id="1833716324">
      <w:bodyDiv w:val="1"/>
      <w:marLeft w:val="0"/>
      <w:marRight w:val="0"/>
      <w:marTop w:val="0"/>
      <w:marBottom w:val="0"/>
      <w:divBdr>
        <w:top w:val="none" w:sz="0" w:space="0" w:color="auto"/>
        <w:left w:val="none" w:sz="0" w:space="0" w:color="auto"/>
        <w:bottom w:val="none" w:sz="0" w:space="0" w:color="auto"/>
        <w:right w:val="none" w:sz="0" w:space="0" w:color="auto"/>
      </w:divBdr>
    </w:div>
    <w:div w:id="1835679281">
      <w:bodyDiv w:val="1"/>
      <w:marLeft w:val="0"/>
      <w:marRight w:val="0"/>
      <w:marTop w:val="0"/>
      <w:marBottom w:val="0"/>
      <w:divBdr>
        <w:top w:val="none" w:sz="0" w:space="0" w:color="auto"/>
        <w:left w:val="none" w:sz="0" w:space="0" w:color="auto"/>
        <w:bottom w:val="none" w:sz="0" w:space="0" w:color="auto"/>
        <w:right w:val="none" w:sz="0" w:space="0" w:color="auto"/>
      </w:divBdr>
    </w:div>
    <w:div w:id="1836653595">
      <w:bodyDiv w:val="1"/>
      <w:marLeft w:val="0"/>
      <w:marRight w:val="0"/>
      <w:marTop w:val="0"/>
      <w:marBottom w:val="0"/>
      <w:divBdr>
        <w:top w:val="none" w:sz="0" w:space="0" w:color="auto"/>
        <w:left w:val="none" w:sz="0" w:space="0" w:color="auto"/>
        <w:bottom w:val="none" w:sz="0" w:space="0" w:color="auto"/>
        <w:right w:val="none" w:sz="0" w:space="0" w:color="auto"/>
      </w:divBdr>
    </w:div>
    <w:div w:id="1865822572">
      <w:bodyDiv w:val="1"/>
      <w:marLeft w:val="0"/>
      <w:marRight w:val="0"/>
      <w:marTop w:val="0"/>
      <w:marBottom w:val="0"/>
      <w:divBdr>
        <w:top w:val="none" w:sz="0" w:space="0" w:color="auto"/>
        <w:left w:val="none" w:sz="0" w:space="0" w:color="auto"/>
        <w:bottom w:val="none" w:sz="0" w:space="0" w:color="auto"/>
        <w:right w:val="none" w:sz="0" w:space="0" w:color="auto"/>
      </w:divBdr>
    </w:div>
    <w:div w:id="1886989504">
      <w:bodyDiv w:val="1"/>
      <w:marLeft w:val="0"/>
      <w:marRight w:val="0"/>
      <w:marTop w:val="0"/>
      <w:marBottom w:val="0"/>
      <w:divBdr>
        <w:top w:val="none" w:sz="0" w:space="0" w:color="auto"/>
        <w:left w:val="none" w:sz="0" w:space="0" w:color="auto"/>
        <w:bottom w:val="none" w:sz="0" w:space="0" w:color="auto"/>
        <w:right w:val="none" w:sz="0" w:space="0" w:color="auto"/>
      </w:divBdr>
    </w:div>
    <w:div w:id="1970162492">
      <w:bodyDiv w:val="1"/>
      <w:marLeft w:val="0"/>
      <w:marRight w:val="0"/>
      <w:marTop w:val="0"/>
      <w:marBottom w:val="0"/>
      <w:divBdr>
        <w:top w:val="none" w:sz="0" w:space="0" w:color="auto"/>
        <w:left w:val="none" w:sz="0" w:space="0" w:color="auto"/>
        <w:bottom w:val="none" w:sz="0" w:space="0" w:color="auto"/>
        <w:right w:val="none" w:sz="0" w:space="0" w:color="auto"/>
      </w:divBdr>
    </w:div>
    <w:div w:id="2005038974">
      <w:bodyDiv w:val="1"/>
      <w:marLeft w:val="0"/>
      <w:marRight w:val="0"/>
      <w:marTop w:val="0"/>
      <w:marBottom w:val="0"/>
      <w:divBdr>
        <w:top w:val="none" w:sz="0" w:space="0" w:color="auto"/>
        <w:left w:val="none" w:sz="0" w:space="0" w:color="auto"/>
        <w:bottom w:val="none" w:sz="0" w:space="0" w:color="auto"/>
        <w:right w:val="none" w:sz="0" w:space="0" w:color="auto"/>
      </w:divBdr>
    </w:div>
    <w:div w:id="2059627851">
      <w:bodyDiv w:val="1"/>
      <w:marLeft w:val="0"/>
      <w:marRight w:val="0"/>
      <w:marTop w:val="0"/>
      <w:marBottom w:val="0"/>
      <w:divBdr>
        <w:top w:val="none" w:sz="0" w:space="0" w:color="auto"/>
        <w:left w:val="none" w:sz="0" w:space="0" w:color="auto"/>
        <w:bottom w:val="none" w:sz="0" w:space="0" w:color="auto"/>
        <w:right w:val="none" w:sz="0" w:space="0" w:color="auto"/>
      </w:divBdr>
    </w:div>
    <w:div w:id="2128111375">
      <w:bodyDiv w:val="1"/>
      <w:marLeft w:val="0"/>
      <w:marRight w:val="0"/>
      <w:marTop w:val="0"/>
      <w:marBottom w:val="0"/>
      <w:divBdr>
        <w:top w:val="none" w:sz="0" w:space="0" w:color="auto"/>
        <w:left w:val="none" w:sz="0" w:space="0" w:color="auto"/>
        <w:bottom w:val="none" w:sz="0" w:space="0" w:color="auto"/>
        <w:right w:val="none" w:sz="0" w:space="0" w:color="auto"/>
      </w:divBdr>
    </w:div>
    <w:div w:id="21415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news/commission-adopts-eu18-billion-support-package-underpin-moldovas-economic-growth-plan-its-path-eu-2024-10-10_en" TargetMode="External"/><Relationship Id="rId13" Type="http://schemas.openxmlformats.org/officeDocument/2006/relationships/hyperlink" Target="https://www.eea.europa.eu/en/analysis/indicators/european-sea-surface-temperature" TargetMode="External"/><Relationship Id="rId3" Type="http://schemas.openxmlformats.org/officeDocument/2006/relationships/hyperlink" Target="https://eur-lex.europa.eu/legal-content/RO/TXT/PDF/?uri=CELEX:52025JC0120" TargetMode="External"/><Relationship Id="rId7" Type="http://schemas.openxmlformats.org/officeDocument/2006/relationships/hyperlink" Target="https://enlargement.ec.europa.eu/funding-technical-assistance/ukraine-facility_en" TargetMode="External"/><Relationship Id="rId12" Type="http://schemas.openxmlformats.org/officeDocument/2006/relationships/hyperlink" Target="https://www.eea.europa.eu/en/analysis/indicators/european-sea-surface-temperature" TargetMode="External"/><Relationship Id="rId2" Type="http://schemas.openxmlformats.org/officeDocument/2006/relationships/hyperlink" Target="https://www.sust-black.ro/Black%20Sea%20Strategic%20Research%20and%20Innovation%20Agenda.pdf" TargetMode="External"/><Relationship Id="rId1" Type="http://schemas.openxmlformats.org/officeDocument/2006/relationships/hyperlink" Target="https://www.consilium.europa.eu/ro/meetings/international-summit/2025/04/04/" TargetMode="External"/><Relationship Id="rId6" Type="http://schemas.openxmlformats.org/officeDocument/2006/relationships/hyperlink" Target="https://coastguard.europa.eu/index.php/cooperation-agreements/mechanisms/mediterranean-coast-guard-functions-forum-mcgff" TargetMode="External"/><Relationship Id="rId11" Type="http://schemas.openxmlformats.org/officeDocument/2006/relationships/hyperlink" Target="https://transport.ec.europa.eu/document/download/4360ea36-a75a-47e5-8b6f-84a9bde66a02_en?filename=Sustainable_transport_connections_between_Europe_and_Central_Asia.pdf" TargetMode="External"/><Relationship Id="rId5" Type="http://schemas.openxmlformats.org/officeDocument/2006/relationships/hyperlink" Target="https://coastguard.europa.eu/index.php/cooperation-agreements/mechanisms/mediterranean-coast-guard-functions-forum-mcgff" TargetMode="External"/><Relationship Id="rId15" Type="http://schemas.openxmlformats.org/officeDocument/2006/relationships/hyperlink" Target="https://marine.copernicus.eu/about/producers/bs-mfc" TargetMode="External"/><Relationship Id="rId10" Type="http://schemas.openxmlformats.org/officeDocument/2006/relationships/hyperlink" Target="https://transport.ec.europa.eu/ukraine/eu-ukraine-solidarity-lanes_ro" TargetMode="External"/><Relationship Id="rId4" Type="http://schemas.openxmlformats.org/officeDocument/2006/relationships/hyperlink" Target="https://www.emsa.europa.eu/copernicus.html" TargetMode="External"/><Relationship Id="rId9" Type="http://schemas.openxmlformats.org/officeDocument/2006/relationships/hyperlink" Target="https://enlargement.ec.europa.eu/news/press-statement-president-von-der-leyen-resilience-and-growth-plan-armenia-2024-04-05_en" TargetMode="External"/><Relationship Id="rId14" Type="http://schemas.openxmlformats.org/officeDocument/2006/relationships/hyperlink" Target="https://marine.copernicus.eu/about/producers/bs-m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F0736-92C0-4EAD-98EE-6663260D2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9290</Words>
  <Characters>52954</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62120</CharactersWithSpaces>
  <SharedDoc>false</SharedDoc>
  <HLinks>
    <vt:vector size="72" baseType="variant">
      <vt:variant>
        <vt:i4>7667759</vt:i4>
      </vt:variant>
      <vt:variant>
        <vt:i4>33</vt:i4>
      </vt:variant>
      <vt:variant>
        <vt:i4>0</vt:i4>
      </vt:variant>
      <vt:variant>
        <vt:i4>5</vt:i4>
      </vt:variant>
      <vt:variant>
        <vt:lpwstr>https://marine.copernicus.eu/about/producers/bs-mfc</vt:lpwstr>
      </vt:variant>
      <vt:variant>
        <vt:lpwstr/>
      </vt:variant>
      <vt:variant>
        <vt:i4>4587545</vt:i4>
      </vt:variant>
      <vt:variant>
        <vt:i4>30</vt:i4>
      </vt:variant>
      <vt:variant>
        <vt:i4>0</vt:i4>
      </vt:variant>
      <vt:variant>
        <vt:i4>5</vt:i4>
      </vt:variant>
      <vt:variant>
        <vt:lpwstr>https://www.eea.europa.eu/en/analysis/indicators/european-sea-surface-temperature</vt:lpwstr>
      </vt:variant>
      <vt:variant>
        <vt:lpwstr/>
      </vt:variant>
      <vt:variant>
        <vt:i4>1507449</vt:i4>
      </vt:variant>
      <vt:variant>
        <vt:i4>27</vt:i4>
      </vt:variant>
      <vt:variant>
        <vt:i4>0</vt:i4>
      </vt:variant>
      <vt:variant>
        <vt:i4>5</vt:i4>
      </vt:variant>
      <vt:variant>
        <vt:lpwstr>https://transport.ec.europa.eu/ukraine/eu-ukraine-solidarity-lanes_en</vt:lpwstr>
      </vt:variant>
      <vt:variant>
        <vt:lpwstr/>
      </vt:variant>
      <vt:variant>
        <vt:i4>1900661</vt:i4>
      </vt:variant>
      <vt:variant>
        <vt:i4>24</vt:i4>
      </vt:variant>
      <vt:variant>
        <vt:i4>0</vt:i4>
      </vt:variant>
      <vt:variant>
        <vt:i4>5</vt:i4>
      </vt:variant>
      <vt:variant>
        <vt:lpwstr>https://enlargement.ec.europa.eu/news/press-statement-president-von-der-leyen-resilience-and-growth-plan-armenia-2024-04-05_en</vt:lpwstr>
      </vt:variant>
      <vt:variant>
        <vt:lpwstr/>
      </vt:variant>
      <vt:variant>
        <vt:i4>5963876</vt:i4>
      </vt:variant>
      <vt:variant>
        <vt:i4>21</vt:i4>
      </vt:variant>
      <vt:variant>
        <vt:i4>0</vt:i4>
      </vt:variant>
      <vt:variant>
        <vt:i4>5</vt:i4>
      </vt:variant>
      <vt:variant>
        <vt:lpwstr>https://enlargement.ec.europa.eu/news/commission-adopts-eu18-billion-support-package-underpin-moldovas-economic-growth-plan-its-path-eu-2024-10-10_en</vt:lpwstr>
      </vt:variant>
      <vt:variant>
        <vt:lpwstr/>
      </vt:variant>
      <vt:variant>
        <vt:i4>196707</vt:i4>
      </vt:variant>
      <vt:variant>
        <vt:i4>18</vt:i4>
      </vt:variant>
      <vt:variant>
        <vt:i4>0</vt:i4>
      </vt:variant>
      <vt:variant>
        <vt:i4>5</vt:i4>
      </vt:variant>
      <vt:variant>
        <vt:lpwstr>https://enlargement.ec.europa.eu/funding-technical-assistance/ukraine-facility_en</vt:lpwstr>
      </vt:variant>
      <vt:variant>
        <vt:lpwstr/>
      </vt:variant>
      <vt:variant>
        <vt:i4>3342392</vt:i4>
      </vt:variant>
      <vt:variant>
        <vt:i4>12</vt:i4>
      </vt:variant>
      <vt:variant>
        <vt:i4>0</vt:i4>
      </vt:variant>
      <vt:variant>
        <vt:i4>5</vt:i4>
      </vt:variant>
      <vt:variant>
        <vt:lpwstr>https://www.emsa.europa.eu/copernicus.html</vt:lpwstr>
      </vt:variant>
      <vt:variant>
        <vt:lpwstr/>
      </vt:variant>
      <vt:variant>
        <vt:i4>5570615</vt:i4>
      </vt:variant>
      <vt:variant>
        <vt:i4>9</vt:i4>
      </vt:variant>
      <vt:variant>
        <vt:i4>0</vt:i4>
      </vt:variant>
      <vt:variant>
        <vt:i4>5</vt:i4>
      </vt:variant>
      <vt:variant>
        <vt:lpwstr>https://defence-industry-space.ec.europa.eu/document/download/30b50d2c-49aa-4250-9ca6-27a0347cf009_en?filename=White%20Paper.pdf</vt:lpwstr>
      </vt:variant>
      <vt:variant>
        <vt:lpwstr/>
      </vt:variant>
      <vt:variant>
        <vt:i4>720916</vt:i4>
      </vt:variant>
      <vt:variant>
        <vt:i4>6</vt:i4>
      </vt:variant>
      <vt:variant>
        <vt:i4>0</vt:i4>
      </vt:variant>
      <vt:variant>
        <vt:i4>5</vt:i4>
      </vt:variant>
      <vt:variant>
        <vt:lpwstr>https://data.europa.eu/doi/10.2777/935288</vt:lpwstr>
      </vt:variant>
      <vt:variant>
        <vt:lpwstr/>
      </vt:variant>
      <vt:variant>
        <vt:i4>2424919</vt:i4>
      </vt:variant>
      <vt:variant>
        <vt:i4>3</vt:i4>
      </vt:variant>
      <vt:variant>
        <vt:i4>0</vt:i4>
      </vt:variant>
      <vt:variant>
        <vt:i4>5</vt:i4>
      </vt:variant>
      <vt:variant>
        <vt:lpwstr>https://policy.trade.ec.europa.eu/eu-trade-relationships-country-and-region/countries-and-regions/turkiye_en</vt:lpwstr>
      </vt:variant>
      <vt:variant>
        <vt:lpwstr/>
      </vt:variant>
      <vt:variant>
        <vt:i4>5177417</vt:i4>
      </vt:variant>
      <vt:variant>
        <vt:i4>0</vt:i4>
      </vt:variant>
      <vt:variant>
        <vt:i4>0</vt:i4>
      </vt:variant>
      <vt:variant>
        <vt:i4>5</vt:i4>
      </vt:variant>
      <vt:variant>
        <vt:lpwstr>https://www.consilium.europa.eu/en/meetings/international-summit/2025/04/04/</vt:lpwstr>
      </vt:variant>
      <vt:variant>
        <vt:lpwstr/>
      </vt:variant>
      <vt:variant>
        <vt:i4>5046379</vt:i4>
      </vt:variant>
      <vt:variant>
        <vt:i4>0</vt:i4>
      </vt:variant>
      <vt:variant>
        <vt:i4>0</vt:i4>
      </vt:variant>
      <vt:variant>
        <vt:i4>5</vt:i4>
      </vt:variant>
      <vt:variant>
        <vt:lpwstr>https://urldefense.com/v3/__https:/data.emm4u.eu/Wires/afp-fr/250521/afp-fr-432f26d38782f5532cf92f7079c52647.html__;!!DOxrgLBm!GwXxInVJB5vpb2JTff-bJHUsoh-7PYDXaqUvKfyUCOAr7AHsn7GtaZhkNaTYljmfE0Lv-YfywPfXn3w8_gXxx2EscvCLJt-T7P7zhgg$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2025-06-17T14:13:00Z</dcterms:created>
  <dcterms:modified xsi:type="dcterms:W3CDTF">2025-06-19T09:06:00Z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9.1, Build 20240808</vt:lpwstr>
  </property>
  <property fmtid="{D5CDD505-2E9C-101B-9397-08002B2CF9AE}" pid="8" name="MSIP_Label_6bd9ddd1-4d20-43f6-abfa-fc3c07406f94_Enabled">
    <vt:lpwstr>true</vt:lpwstr>
  </property>
  <property fmtid="{D5CDD505-2E9C-101B-9397-08002B2CF9AE}" pid="9" name="MSIP_Label_6bd9ddd1-4d20-43f6-abfa-fc3c07406f94_SetDate">
    <vt:lpwstr>2025-05-27T10:39:44Z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c6fdd166-9bd3-44c7-af1e-f931a0944a76</vt:lpwstr>
  </property>
  <property fmtid="{D5CDD505-2E9C-101B-9397-08002B2CF9AE}" pid="14" name="MSIP_Label_6bd9ddd1-4d20-43f6-abfa-fc3c07406f94_ContentBits">
    <vt:lpwstr>0</vt:lpwstr>
  </property>
</Properties>
</file>