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A6F54" w14:textId="206C2B51" w:rsidR="00664C5A" w:rsidRPr="00B13BA4" w:rsidRDefault="009058DD" w:rsidP="009058DD">
      <w:pPr>
        <w:pStyle w:val="Pagedecouverture"/>
        <w:rPr>
          <w:noProof/>
        </w:rPr>
      </w:pPr>
      <w:bookmarkStart w:id="0" w:name="LW_BM_COVERPAGE"/>
      <w:r>
        <w:rPr>
          <w:noProof/>
        </w:rPr>
        <w:pict w14:anchorId="72B53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7D2E15-3657-4277-8CB0-4D167771B3DA" style="width:455.25pt;height:296.25pt">
            <v:imagedata r:id="rId8" o:title=""/>
          </v:shape>
        </w:pict>
      </w:r>
    </w:p>
    <w:bookmarkEnd w:id="0"/>
    <w:p w14:paraId="04B7728F" w14:textId="77777777" w:rsidR="00664C5A" w:rsidRPr="00B13BA4" w:rsidRDefault="00664C5A" w:rsidP="00805EE0">
      <w:pPr>
        <w:spacing w:before="100" w:beforeAutospacing="1" w:after="100" w:afterAutospacing="1" w:line="240" w:lineRule="auto"/>
        <w:rPr>
          <w:rFonts w:ascii="Times New Roman" w:hAnsi="Times New Roman" w:cs="Times New Roman"/>
          <w:noProof/>
          <w:sz w:val="24"/>
          <w:szCs w:val="24"/>
          <w:lang w:val="en-IE"/>
        </w:rPr>
        <w:sectPr w:rsidR="00664C5A" w:rsidRPr="00B13BA4" w:rsidSect="009058D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1D8F3AE" w14:textId="41DE75CF" w:rsidR="00EA4148" w:rsidRPr="00B13BA4" w:rsidRDefault="1F4606E0" w:rsidP="00805EE0">
      <w:pPr>
        <w:spacing w:before="100" w:beforeAutospacing="1" w:after="100" w:afterAutospacing="1" w:line="240" w:lineRule="auto"/>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O strategie digitală internațională pentru Uniunea Europeană</w:t>
      </w:r>
    </w:p>
    <w:p w14:paraId="1570B5A8" w14:textId="77777777" w:rsidR="00AC1A20" w:rsidRPr="000F10A0" w:rsidRDefault="00AC1A20" w:rsidP="00F0622D">
      <w:pPr>
        <w:spacing w:before="100" w:beforeAutospacing="1" w:after="100" w:afterAutospacing="1" w:line="240" w:lineRule="auto"/>
        <w:jc w:val="both"/>
        <w:rPr>
          <w:rFonts w:ascii="Times New Roman" w:hAnsi="Times New Roman" w:cs="Times New Roman"/>
          <w:noProof/>
          <w:sz w:val="24"/>
          <w:szCs w:val="24"/>
          <w:lang w:val="fr-BE"/>
        </w:rPr>
      </w:pPr>
    </w:p>
    <w:p w14:paraId="5F755BAC" w14:textId="12EE67B7" w:rsidR="00E97B4C" w:rsidRPr="00D01387" w:rsidRDefault="00E97B4C" w:rsidP="00F0622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Revoluția digitală și a inteligenței artificiale (IA) remodelează economiile și societățile din Europa și din întreaga lume. Actorii economici și țările care au capacitatea de a stăpâni aceste tehnologii nu numai că obțin un avantaj economic decisiv în materie de competitivitate și eficiență, ci pot, totodată, să le utilizeze pentru a-și consolida apărarea și securitatea națională, precum și pentru a se asigura că acestea sunt în concordanță cu valorile fundamentale ale societății lor. În schimb, cei care întârzie să le integreze riscă să rămână în urmă din punct de vedere economic și să își submineze suveranitatea.</w:t>
      </w:r>
    </w:p>
    <w:p w14:paraId="6CCC7945" w14:textId="47106360" w:rsidR="00FE5677" w:rsidRDefault="00FE5677" w:rsidP="00067C43">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acest context, UE este hotărâtă să își consolideze competitivitatea tehnologică și capacitatea de inovare, colaborând în același timp cu partenerii și aliații săi pentru a-i sprijini în tranziția digitală. Nicio țară sau regiune nu poate face față de una singură revoluției digitale și a inteligenței artificiale. UE își menține angajamentul față de ordinea mondială bazată pe norme și față de apărarea valorilor sale fundamentale.</w:t>
      </w:r>
    </w:p>
    <w:p w14:paraId="7AD95A80" w14:textId="274D9705" w:rsidR="00793970" w:rsidRDefault="00793970" w:rsidP="00BB6DC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Pentru competitivitatea, securitatea economică și capacitatea de apărare a UE, este esențială cooperarea strânsă cu partenerii și aliații săi din domeniul tehnologiei, în vederea sporirii capacității întreprinderilor europene din sectorul tehnologic de a inova și de a se dezvolta la nivel mondial. Sunt necesare eforturi concertate la nivelul UE pentru a se asigura că guvernanța digitală mondială sprijină interesele și valorile fundamentale ale UE.</w:t>
      </w:r>
    </w:p>
    <w:p w14:paraId="073B673F" w14:textId="2D270234" w:rsidR="00346048" w:rsidRPr="00BB6DC2" w:rsidRDefault="00AB01A3" w:rsidP="00BB6DC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Această strategie stabilește baza pe care se va sprijini acțiunea coordonată a UE în vederea atingerii acestor obiective.</w:t>
      </w:r>
    </w:p>
    <w:p w14:paraId="2C2F3828" w14:textId="6D6D07FB" w:rsidR="00AE26B1" w:rsidRPr="00B13BA4" w:rsidRDefault="00935817" w:rsidP="00D07FC0">
      <w:pPr>
        <w:pStyle w:val="Heading1"/>
        <w:rPr>
          <w:noProof/>
        </w:rPr>
      </w:pPr>
      <w:r>
        <w:rPr>
          <w:noProof/>
        </w:rPr>
        <w:t>Digitalizarea ca element central al acțiunii externe a UE</w:t>
      </w:r>
    </w:p>
    <w:p w14:paraId="53AD4E16" w14:textId="66A7679E" w:rsidR="00BE3EC8" w:rsidRDefault="0048795C" w:rsidP="008F7E97">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contextul geopolitic actual, UE rămâne un partener fiabil și previzibil, angajat să își consolideze relațiile existente cu aliații la nivel mondial și să stabilească noi parteneriate reciproc avantajoase cu cei dispuși să colaboreze pentru atingerea unor obiective comune. Sprijinul UE pentru ordinea mondială bazată pe norme, în acord cu valorile democrației, statului de drept și drepturilor fundamentale, rămâne ferm.</w:t>
      </w:r>
    </w:p>
    <w:p w14:paraId="7D05A876" w14:textId="343F1FBD" w:rsidR="00DB3AC8" w:rsidRPr="00B13BA4" w:rsidRDefault="008F7E97" w:rsidP="0884A57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Rețeaua tot mai extinsă de parteneriate bilaterale și regionale permite UE să își consolideze prezența pe scena mondială, construind coaliții în vederea atingerii unor obiective comune în principalele foruri și organizații internaționale. De la definirea normelor în cadrul forurilor multilaterale la aprofundarea parteneriatelor bilaterale, UE urmărește să facă progrese în ceea ce privește realizarea priorităților concrete și imediate, protejând și promovând interesele sale strategice</w:t>
      </w:r>
      <w:r>
        <w:rPr>
          <w:rStyle w:val="FootnoteReference"/>
          <w:rFonts w:ascii="Times New Roman" w:hAnsi="Times New Roman" w:cs="Times New Roman"/>
          <w:noProof/>
          <w:sz w:val="24"/>
          <w:szCs w:val="24"/>
          <w:lang w:val="en-IE"/>
        </w:rPr>
        <w:footnoteReference w:id="2"/>
      </w:r>
      <w:r>
        <w:rPr>
          <w:noProof/>
        </w:rPr>
        <w:t>.</w:t>
      </w:r>
    </w:p>
    <w:p w14:paraId="01B7EA85" w14:textId="0A19A793" w:rsidR="0025159C" w:rsidRPr="00B13BA4" w:rsidRDefault="3B60D8D9" w:rsidP="30C9F5EF">
      <w:pPr>
        <w:spacing w:before="100" w:beforeAutospacing="1" w:after="100" w:afterAutospacing="1" w:line="240" w:lineRule="auto"/>
        <w:jc w:val="both"/>
        <w:rPr>
          <w:rFonts w:ascii="Times New Roman" w:eastAsia="Times New Roman" w:hAnsi="Times New Roman" w:cs="Times New Roman"/>
          <w:noProof/>
          <w:sz w:val="24"/>
          <w:szCs w:val="24"/>
          <w:u w:val="single"/>
        </w:rPr>
      </w:pPr>
      <w:r>
        <w:rPr>
          <w:rFonts w:ascii="Times New Roman" w:hAnsi="Times New Roman"/>
          <w:noProof/>
          <w:sz w:val="24"/>
        </w:rPr>
        <w:t>Astfel cum se subliniază în raportul Draghi</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xml:space="preserve">, creșterea decalajului de productivitate dintre UE și Statele Unite începând cu mijlocul anilor </w:t>
      </w:r>
      <w:r w:rsidRPr="00012E9D">
        <w:rPr>
          <w:rFonts w:ascii="Times New Roman" w:hAnsi="Times New Roman"/>
          <w:noProof/>
          <w:sz w:val="24"/>
        </w:rPr>
        <w:t>1990</w:t>
      </w:r>
      <w:r>
        <w:rPr>
          <w:rFonts w:ascii="Times New Roman" w:hAnsi="Times New Roman"/>
          <w:noProof/>
          <w:sz w:val="24"/>
        </w:rPr>
        <w:t xml:space="preserve"> se explică în mare parte prin capacitatea superioară a SUA de a inova, de a se extinde la scară mondială și de a avea succes în sectorul tehnologic. UE se confruntă, de asemenea, cu riscul instrumentalizării dependențelor sale tehnologice și economice, precum și cu riscul scurgerii unor tehnologii critice. După cum se evidențiază în Strategia ProtectEU</w:t>
      </w:r>
      <w:r>
        <w:rPr>
          <w:rStyle w:val="FootnoteReference"/>
          <w:rFonts w:ascii="Times New Roman" w:hAnsi="Times New Roman" w:cs="Times New Roman"/>
          <w:noProof/>
          <w:sz w:val="24"/>
          <w:szCs w:val="24"/>
          <w:lang w:val="en-IE"/>
        </w:rPr>
        <w:footnoteReference w:id="4"/>
      </w:r>
      <w:r>
        <w:rPr>
          <w:rFonts w:ascii="Times New Roman" w:hAnsi="Times New Roman"/>
          <w:noProof/>
          <w:sz w:val="24"/>
        </w:rPr>
        <w:t xml:space="preserve">, frontierele dintre amenințările offline și cele online sunt tot mai difuze, iar UE trebuie să își consolideze cooperarea cu partenerii săi pentru a combate utilizarea abuzivă a tehnologiilor. </w:t>
      </w:r>
    </w:p>
    <w:p w14:paraId="6BA95B87" w14:textId="1C3053B1" w:rsidR="0025159C" w:rsidRPr="00B13BA4" w:rsidRDefault="0025159C" w:rsidP="57C521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Pentru a-și consolida competitivitatea tehnologică și capacitatea de inovare, astfel cum se prevede în Busola UE pentru competitivitate</w:t>
      </w:r>
      <w:r>
        <w:rPr>
          <w:rStyle w:val="FootnoteReference"/>
          <w:rFonts w:ascii="Times New Roman" w:hAnsi="Times New Roman" w:cs="Times New Roman"/>
          <w:noProof/>
          <w:sz w:val="24"/>
          <w:szCs w:val="24"/>
          <w:lang w:val="en-IE"/>
        </w:rPr>
        <w:footnoteReference w:id="5"/>
      </w:r>
      <w:r>
        <w:rPr>
          <w:rFonts w:ascii="Times New Roman" w:hAnsi="Times New Roman"/>
          <w:noProof/>
          <w:sz w:val="24"/>
        </w:rPr>
        <w:t>, Uniunea se poate sprijini pe o serie de puncte forte. UE dispune de o piață unică digitală extinsă și integrată și este lider mondial în importul și exportul de servicii furnizate digital</w:t>
      </w:r>
      <w:r>
        <w:rPr>
          <w:rStyle w:val="FootnoteReference"/>
          <w:rFonts w:ascii="Times New Roman" w:hAnsi="Times New Roman" w:cs="Times New Roman"/>
          <w:noProof/>
          <w:sz w:val="24"/>
          <w:szCs w:val="24"/>
          <w:lang w:val="en-IE"/>
        </w:rPr>
        <w:footnoteReference w:id="6"/>
      </w:r>
      <w:r>
        <w:rPr>
          <w:rFonts w:ascii="Times New Roman" w:hAnsi="Times New Roman"/>
          <w:noProof/>
          <w:sz w:val="24"/>
        </w:rPr>
        <w:t>. Aceasta găzduiește companii tehnologice de prim rang la nivel mondial și un număr tot mai mare de start-upuri din domeniul tehnologiei</w:t>
      </w:r>
      <w:r>
        <w:rPr>
          <w:rStyle w:val="FootnoteReference"/>
          <w:rFonts w:ascii="Times New Roman" w:hAnsi="Times New Roman" w:cs="Times New Roman"/>
          <w:noProof/>
          <w:sz w:val="24"/>
          <w:szCs w:val="24"/>
          <w:lang w:val="en-IE"/>
        </w:rPr>
        <w:footnoteReference w:id="7"/>
      </w:r>
      <w:r>
        <w:rPr>
          <w:rFonts w:ascii="Times New Roman" w:hAnsi="Times New Roman"/>
          <w:noProof/>
          <w:sz w:val="24"/>
        </w:rPr>
        <w:t xml:space="preserve">. UE se poate baza pe cercetare și inovare de talie mondială și dispune de capacitatea de a furniza soluții tehnologice integrate țărilor partenere care doresc să își mențină suveranitatea digitală și să implementeze o transformare digitală centrată pe factorul uman. </w:t>
      </w:r>
    </w:p>
    <w:p w14:paraId="1F44AC81" w14:textId="3877F597" w:rsidR="0025159C" w:rsidRPr="00B13BA4" w:rsidRDefault="0025159C" w:rsidP="7E8CDF2B">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Ca parte a programului său de politică pentru </w:t>
      </w:r>
      <w:r w:rsidRPr="00012E9D">
        <w:rPr>
          <w:rFonts w:ascii="Times New Roman" w:hAnsi="Times New Roman"/>
          <w:noProof/>
          <w:sz w:val="24"/>
        </w:rPr>
        <w:t>2030</w:t>
      </w:r>
      <w:r>
        <w:rPr>
          <w:rFonts w:ascii="Times New Roman" w:hAnsi="Times New Roman"/>
          <w:noProof/>
          <w:sz w:val="24"/>
        </w:rPr>
        <w:t xml:space="preserve"> privind deceniul digital</w:t>
      </w:r>
      <w:r>
        <w:rPr>
          <w:rStyle w:val="FootnoteReference"/>
          <w:rFonts w:ascii="Times New Roman" w:eastAsia="Times New Roman" w:hAnsi="Times New Roman" w:cs="Times New Roman"/>
          <w:noProof/>
          <w:sz w:val="24"/>
          <w:szCs w:val="24"/>
          <w:lang w:val="en-IE"/>
        </w:rPr>
        <w:footnoteReference w:id="8"/>
      </w:r>
      <w:r>
        <w:rPr>
          <w:rFonts w:ascii="Times New Roman" w:hAnsi="Times New Roman"/>
          <w:noProof/>
          <w:sz w:val="24"/>
        </w:rPr>
        <w:t>, UE urmărește să stimuleze investițiile în infrastructura de conectivitate, în dezvoltarea competențelor și în cercetare</w:t>
      </w:r>
      <w:r>
        <w:rPr>
          <w:rStyle w:val="FootnoteReference"/>
          <w:rFonts w:ascii="Times New Roman" w:eastAsia="Times New Roman" w:hAnsi="Times New Roman" w:cs="Times New Roman"/>
          <w:noProof/>
          <w:sz w:val="24"/>
          <w:szCs w:val="24"/>
          <w:lang w:val="en-IE"/>
        </w:rPr>
        <w:footnoteReference w:id="9"/>
      </w:r>
      <w:r>
        <w:rPr>
          <w:rFonts w:ascii="Times New Roman" w:hAnsi="Times New Roman"/>
          <w:noProof/>
          <w:sz w:val="24"/>
        </w:rPr>
        <w:t xml:space="preserve">, precum și să creeze condiții mai favorabile pentru apariția și extinderea start-upurilor inovatoare din UE. Întrucât tehnologii precum IA, semiconductorii, cloud-ul și informatica cuantică schimbă în mod fundamental peisajul industrial, precum și pe cel al apărării și securității, Europa are nevoie de o industrie capabilă să proiecteze, să dezvolte, să fabrice și să furnizeze aceste tehnologii și produse mai rapid și la scară largă. </w:t>
      </w:r>
    </w:p>
    <w:p w14:paraId="1436A901" w14:textId="3FB56F50" w:rsidR="009F5B77"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 baza acestor fundamente interne solide s-a dezvoltat o </w:t>
      </w:r>
      <w:r>
        <w:rPr>
          <w:rFonts w:ascii="Times New Roman" w:hAnsi="Times New Roman"/>
          <w:b/>
          <w:noProof/>
          <w:sz w:val="24"/>
        </w:rPr>
        <w:t>diplomație digitală</w:t>
      </w:r>
      <w:r>
        <w:rPr>
          <w:rFonts w:ascii="Times New Roman" w:hAnsi="Times New Roman"/>
          <w:noProof/>
          <w:sz w:val="24"/>
        </w:rPr>
        <w:t xml:space="preserve"> tot mai activă, menită să promoveze prioritățile internaționale ale UE și să consolideze parteneriate</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 xml:space="preserve">. Investițiile și inițiativele lansate în cadrul strategiei </w:t>
      </w:r>
      <w:r>
        <w:rPr>
          <w:rFonts w:ascii="Times New Roman" w:hAnsi="Times New Roman"/>
          <w:b/>
          <w:noProof/>
          <w:sz w:val="24"/>
        </w:rPr>
        <w:t xml:space="preserve">„Global Gateway”, </w:t>
      </w:r>
      <w:r>
        <w:rPr>
          <w:rFonts w:ascii="Times New Roman" w:hAnsi="Times New Roman"/>
          <w:noProof/>
          <w:sz w:val="24"/>
        </w:rPr>
        <w:t>inclusiv în țările implicate în procesul de aderare și în țările vizate de politica de vecinătate, în special planurile de creștere ale UE, demonstrează importanța strategică a sectorului digital din perspectivă geopolitică, economică și de securitate.</w:t>
      </w:r>
      <w:r>
        <w:rPr>
          <w:noProof/>
        </w:rPr>
        <w:t xml:space="preserve"> </w:t>
      </w:r>
    </w:p>
    <w:p w14:paraId="6755736C" w14:textId="6B5A7499"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Valorificând punctele forte ale UE și bazându-se pe politicile și acțiunile sale interne, Strategia digitală internațională pentru Uniunea Europeană se va concentra, așadar, pe următoarele obiective:</w:t>
      </w:r>
    </w:p>
    <w:p w14:paraId="0B84951F" w14:textId="5EB9D280" w:rsidR="0025159C" w:rsidRPr="00B13BA4" w:rsidRDefault="0025159C" w:rsidP="00110C84">
      <w:pPr>
        <w:pStyle w:val="ListParagraph"/>
        <w:numPr>
          <w:ilvl w:val="0"/>
          <w:numId w:val="8"/>
        </w:numPr>
        <w:spacing w:before="100" w:beforeAutospacing="1" w:after="100" w:afterAutospacing="1" w:line="240" w:lineRule="auto"/>
        <w:contextualSpacing w:val="0"/>
        <w:jc w:val="both"/>
        <w:rPr>
          <w:rFonts w:ascii="Times New Roman" w:hAnsi="Times New Roman" w:cs="Times New Roman"/>
          <w:noProof/>
          <w:sz w:val="24"/>
          <w:szCs w:val="24"/>
        </w:rPr>
      </w:pPr>
      <w:r>
        <w:rPr>
          <w:rFonts w:ascii="Times New Roman" w:hAnsi="Times New Roman"/>
          <w:b/>
          <w:noProof/>
          <w:sz w:val="24"/>
        </w:rPr>
        <w:t>stimularea competitivității tehnologice a UE prin cooperare economică și comercială.</w:t>
      </w:r>
      <w:r>
        <w:rPr>
          <w:rFonts w:ascii="Times New Roman" w:hAnsi="Times New Roman"/>
          <w:noProof/>
          <w:sz w:val="24"/>
        </w:rPr>
        <w:t xml:space="preserve"> UE va continua să coopereze cu parteneri de încredere pentru a-și consolida poziția de lider în domeniul tehnologiilor emergente, inclusiv prin cercetare și inovare și prin atragerea de investiții străine și de talente; să își utilizeze instrumentele internaționale pentru a dezvolta și promova soluțiile tehnologice ale Uniunii la nivel mondial și să își extindă rețeaua din ce în ce mai extindă de acorduri privind comerțul digital;</w:t>
      </w:r>
    </w:p>
    <w:p w14:paraId="4A84018C" w14:textId="175CB837" w:rsidR="0025159C" w:rsidRPr="00B13BA4" w:rsidRDefault="0025159C" w:rsidP="00110C84">
      <w:pPr>
        <w:pStyle w:val="ListParagraph"/>
        <w:numPr>
          <w:ilvl w:val="0"/>
          <w:numId w:val="8"/>
        </w:numPr>
        <w:spacing w:before="100" w:beforeAutospacing="1" w:after="100" w:afterAutospacing="1" w:line="240" w:lineRule="auto"/>
        <w:contextualSpacing w:val="0"/>
        <w:jc w:val="both"/>
        <w:rPr>
          <w:rFonts w:ascii="Times New Roman" w:hAnsi="Times New Roman" w:cs="Times New Roman"/>
          <w:noProof/>
          <w:sz w:val="24"/>
          <w:szCs w:val="24"/>
        </w:rPr>
      </w:pPr>
      <w:r>
        <w:rPr>
          <w:rFonts w:ascii="Times New Roman" w:hAnsi="Times New Roman"/>
          <w:b/>
          <w:noProof/>
          <w:sz w:val="24"/>
        </w:rPr>
        <w:t>promovarea unui nivel ridicat de securitate pentru UE și partenerii săi.</w:t>
      </w:r>
      <w:r>
        <w:rPr>
          <w:rFonts w:ascii="Times New Roman" w:hAnsi="Times New Roman"/>
          <w:noProof/>
          <w:sz w:val="24"/>
        </w:rPr>
        <w:t xml:space="preserve"> În conformitate cu angajamentele existente</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UE va continua să își consolideze securitatea cibernetică și apărarea cibernetică, în special a infrastructurilor critice esențiale; să sporească securitatea cercetării, consolidând totodată cercetarea în domenii legate de securitate; să combată amenitățile hibride, precum și acțiunile străine de manipulare a informațiilor și ingerințe străine; să sporească reziliența, securitatea și stabilitatea lanțurilor de aprovizionare TIC, inclusiv dincolo de frontierele sale; să combată criminalitatea informatică prin operațiuni comune</w:t>
      </w:r>
      <w:r>
        <w:rPr>
          <w:rStyle w:val="FootnoteReference"/>
          <w:rFonts w:ascii="Times New Roman" w:hAnsi="Times New Roman" w:cs="Times New Roman"/>
          <w:noProof/>
          <w:sz w:val="24"/>
          <w:szCs w:val="24"/>
          <w:lang w:val="en-IE"/>
        </w:rPr>
        <w:footnoteReference w:id="12"/>
      </w:r>
      <w:r>
        <w:rPr>
          <w:rFonts w:ascii="Times New Roman" w:hAnsi="Times New Roman"/>
          <w:noProof/>
          <w:sz w:val="24"/>
        </w:rPr>
        <w:t>, inclusiv prin cooperare bilaterală și multilaterală și să promoveze furnizori de încredere de tehnologii digitale, inclusiv în domeniul tehnologiilor cu dublă utilizare, cum ar fi IA și informatica cuantică;</w:t>
      </w:r>
    </w:p>
    <w:p w14:paraId="0F41D4CB" w14:textId="4954452C" w:rsidR="0025159C" w:rsidRPr="00B13BA4" w:rsidRDefault="0025159C" w:rsidP="00110C84">
      <w:pPr>
        <w:pStyle w:val="ListParagraph"/>
        <w:numPr>
          <w:ilvl w:val="0"/>
          <w:numId w:val="8"/>
        </w:numPr>
        <w:spacing w:before="100" w:beforeAutospacing="1" w:after="100" w:afterAutospacing="1" w:line="240" w:lineRule="auto"/>
        <w:contextualSpacing w:val="0"/>
        <w:jc w:val="both"/>
        <w:rPr>
          <w:rFonts w:ascii="Times New Roman" w:hAnsi="Times New Roman" w:cs="Times New Roman"/>
          <w:noProof/>
          <w:sz w:val="24"/>
          <w:szCs w:val="24"/>
        </w:rPr>
      </w:pPr>
      <w:r>
        <w:rPr>
          <w:rFonts w:ascii="Times New Roman" w:hAnsi="Times New Roman"/>
          <w:b/>
          <w:noProof/>
          <w:sz w:val="24"/>
        </w:rPr>
        <w:t>conturarea guvernanței digitale mondiale și a standardelor aferente împreună cu o rețea de parteneri.</w:t>
      </w:r>
      <w:r>
        <w:rPr>
          <w:rFonts w:ascii="Times New Roman" w:hAnsi="Times New Roman"/>
          <w:noProof/>
          <w:sz w:val="24"/>
        </w:rPr>
        <w:t xml:space="preserve"> UE va continua să își promoveze abordarea bazată pe valori în materie de guvernanță digitală și standarde digitale, pentru a modela o transformare digitală la nivel mondial centrată pe factorul uman, demnă de încredere și care respectă drepturile omului și libertățile fundamentale. Prin acțiuni decisive, UE poate deveni o forță motrice a progresului tehnologic ghidat în mod responsabil la scară mondială.</w:t>
      </w:r>
    </w:p>
    <w:p w14:paraId="17F06A95" w14:textId="4A348EC0" w:rsidR="0025159C" w:rsidRPr="00B13BA4" w:rsidRDefault="0025159C" w:rsidP="00D07FC0">
      <w:pPr>
        <w:pStyle w:val="Heading1"/>
        <w:rPr>
          <w:noProof/>
        </w:rPr>
      </w:pPr>
      <w:r>
        <w:rPr>
          <w:noProof/>
        </w:rPr>
        <w:t xml:space="preserve">Extinderea rețelei mondiale de parteneri ai UE </w:t>
      </w:r>
    </w:p>
    <w:p w14:paraId="5832FAA3" w14:textId="0B16BE97" w:rsidR="000B0606"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a dezvoltat o cooperare digitală regională și bilaterală solidă </w:t>
      </w:r>
      <w:r>
        <w:rPr>
          <w:rFonts w:ascii="Times New Roman" w:hAnsi="Times New Roman"/>
          <w:b/>
          <w:noProof/>
          <w:sz w:val="24"/>
        </w:rPr>
        <w:t xml:space="preserve">cu partenerii săi, </w:t>
      </w:r>
      <w:r>
        <w:rPr>
          <w:rFonts w:ascii="Times New Roman" w:hAnsi="Times New Roman"/>
          <w:noProof/>
          <w:sz w:val="24"/>
        </w:rPr>
        <w:t>prin intermediul consiliilor pentru comerț și tehnologie la nivel ministerial</w:t>
      </w:r>
      <w:r>
        <w:rPr>
          <w:rStyle w:val="FootnoteReference"/>
          <w:rFonts w:ascii="Times New Roman" w:hAnsi="Times New Roman" w:cs="Times New Roman"/>
          <w:noProof/>
          <w:sz w:val="24"/>
          <w:szCs w:val="24"/>
          <w:lang w:val="en-IE"/>
        </w:rPr>
        <w:footnoteReference w:id="13"/>
      </w:r>
      <w:r>
        <w:rPr>
          <w:rFonts w:ascii="Times New Roman" w:hAnsi="Times New Roman"/>
          <w:noProof/>
          <w:sz w:val="24"/>
        </w:rPr>
        <w:t>, al parteneriatelor digitale</w:t>
      </w:r>
      <w:r>
        <w:rPr>
          <w:rStyle w:val="FootnoteReference"/>
          <w:rFonts w:ascii="Times New Roman" w:hAnsi="Times New Roman" w:cs="Times New Roman"/>
          <w:noProof/>
          <w:sz w:val="24"/>
          <w:szCs w:val="24"/>
          <w:lang w:val="en-IE"/>
        </w:rPr>
        <w:footnoteReference w:id="14"/>
      </w:r>
      <w:r>
        <w:rPr>
          <w:rFonts w:ascii="Times New Roman" w:hAnsi="Times New Roman"/>
          <w:noProof/>
          <w:sz w:val="24"/>
        </w:rPr>
        <w:t>, precum și al dialogurilor digitale</w:t>
      </w:r>
      <w:r>
        <w:rPr>
          <w:rStyle w:val="FootnoteReference"/>
          <w:rFonts w:ascii="Times New Roman" w:hAnsi="Times New Roman" w:cs="Times New Roman"/>
          <w:noProof/>
          <w:sz w:val="24"/>
          <w:szCs w:val="24"/>
          <w:lang w:val="en-IE"/>
        </w:rPr>
        <w:footnoteReference w:id="15"/>
      </w:r>
      <w:r>
        <w:rPr>
          <w:rFonts w:ascii="Times New Roman" w:hAnsi="Times New Roman"/>
          <w:noProof/>
          <w:sz w:val="24"/>
        </w:rPr>
        <w:t>. Aceasta menține dialoguri cibernetice cu o gamă largă de parteneri</w:t>
      </w:r>
      <w:r>
        <w:rPr>
          <w:rStyle w:val="FootnoteReference"/>
          <w:rFonts w:ascii="Times New Roman" w:hAnsi="Times New Roman" w:cs="Times New Roman"/>
          <w:noProof/>
          <w:sz w:val="24"/>
          <w:szCs w:val="24"/>
          <w:lang w:val="en-IE"/>
        </w:rPr>
        <w:footnoteReference w:id="16"/>
      </w:r>
      <w:r>
        <w:rPr>
          <w:rFonts w:ascii="Times New Roman" w:hAnsi="Times New Roman"/>
          <w:noProof/>
          <w:sz w:val="24"/>
        </w:rPr>
        <w:t>, iar aspectele digitale reprezintă o componentă din ce în ce mai importantă a parteneriatelor cuprinzătoare și strategice personalizate</w:t>
      </w:r>
      <w:r>
        <w:rPr>
          <w:rStyle w:val="FootnoteReference"/>
          <w:rFonts w:ascii="Times New Roman" w:hAnsi="Times New Roman" w:cs="Times New Roman"/>
          <w:noProof/>
          <w:sz w:val="24"/>
          <w:szCs w:val="24"/>
          <w:lang w:val="en-IE"/>
        </w:rPr>
        <w:footnoteReference w:id="17"/>
      </w:r>
      <w:r>
        <w:rPr>
          <w:rFonts w:ascii="Times New Roman" w:hAnsi="Times New Roman"/>
          <w:noProof/>
          <w:sz w:val="24"/>
        </w:rPr>
        <w:t xml:space="preserve">. </w:t>
      </w:r>
    </w:p>
    <w:p w14:paraId="6D56E335" w14:textId="55EBF56B"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plus, cooperarea digitală se bazează, de asemenea, pe asocierea țărilor partenere la programe-cheie ale UE, în special Orizont Europa</w:t>
      </w:r>
      <w:r>
        <w:rPr>
          <w:rStyle w:val="FootnoteReference"/>
          <w:rFonts w:ascii="Times New Roman" w:hAnsi="Times New Roman" w:cs="Times New Roman"/>
          <w:noProof/>
          <w:sz w:val="24"/>
          <w:szCs w:val="24"/>
          <w:lang w:val="en-IE"/>
        </w:rPr>
        <w:footnoteReference w:id="18"/>
      </w:r>
      <w:r>
        <w:rPr>
          <w:rFonts w:ascii="Times New Roman" w:hAnsi="Times New Roman"/>
          <w:noProof/>
          <w:sz w:val="24"/>
        </w:rPr>
        <w:t xml:space="preserve"> și programul „Europa digitală”</w:t>
      </w:r>
      <w:r>
        <w:rPr>
          <w:rStyle w:val="FootnoteReference"/>
          <w:rFonts w:ascii="Times New Roman" w:hAnsi="Times New Roman" w:cs="Times New Roman"/>
          <w:noProof/>
          <w:sz w:val="24"/>
          <w:szCs w:val="24"/>
          <w:lang w:val="en-IE"/>
        </w:rPr>
        <w:footnoteReference w:id="19"/>
      </w:r>
      <w:r>
        <w:rPr>
          <w:rFonts w:ascii="Times New Roman" w:hAnsi="Times New Roman"/>
          <w:noProof/>
          <w:sz w:val="24"/>
        </w:rPr>
        <w:t xml:space="preserve"> pentru cooperarea avansată în domeniul cercetării și inovării și pentru implementarea tehnologiilor digitale.</w:t>
      </w:r>
    </w:p>
    <w:p w14:paraId="77FEA7EF" w14:textId="6D157D1E" w:rsidR="0025159C" w:rsidRDefault="00FC5200"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Promovarea armonizării principalelor politici de transformare digitală, investițiile în conectivitatea digitală securizată și stimularea inovării se află, de asemenea, în centrul cooperării UE cu </w:t>
      </w:r>
      <w:r>
        <w:rPr>
          <w:rFonts w:ascii="Times New Roman" w:hAnsi="Times New Roman"/>
          <w:b/>
          <w:noProof/>
          <w:sz w:val="24"/>
        </w:rPr>
        <w:t>țările implicate în procesul de aderare și cu țările vizate de politica de vecinătate</w:t>
      </w:r>
      <w:r>
        <w:rPr>
          <w:rFonts w:ascii="Times New Roman" w:hAnsi="Times New Roman"/>
          <w:noProof/>
          <w:sz w:val="24"/>
        </w:rPr>
        <w:t>, prin intermediul unor instrumente precum acordurile de liber schimb aprofundate și cuprinzătoare sau acordurile de stabilizare și de asociere. Aceste acorduri comerciale și alte instrumente conexe, cum ar fi planurile de creștere pentru Balcanii de Vest</w:t>
      </w:r>
      <w:r>
        <w:rPr>
          <w:rStyle w:val="FootnoteReference"/>
          <w:rFonts w:ascii="Times New Roman" w:eastAsia="Times New Roman" w:hAnsi="Times New Roman" w:cs="Times New Roman"/>
          <w:noProof/>
          <w:sz w:val="24"/>
          <w:szCs w:val="24"/>
          <w:lang w:val="en-IE"/>
        </w:rPr>
        <w:footnoteReference w:id="20"/>
      </w:r>
      <w:r>
        <w:rPr>
          <w:rFonts w:ascii="Times New Roman" w:hAnsi="Times New Roman"/>
          <w:noProof/>
          <w:sz w:val="24"/>
        </w:rPr>
        <w:t>, Mecanismul de reformă și creștere pentru Republica Moldova</w:t>
      </w:r>
      <w:r>
        <w:rPr>
          <w:rStyle w:val="FootnoteReference"/>
          <w:rFonts w:ascii="Times New Roman" w:eastAsia="Times New Roman" w:hAnsi="Times New Roman" w:cs="Times New Roman"/>
          <w:noProof/>
          <w:sz w:val="24"/>
          <w:szCs w:val="24"/>
          <w:lang w:val="en-IE"/>
        </w:rPr>
        <w:footnoteReference w:id="21"/>
      </w:r>
      <w:r>
        <w:rPr>
          <w:rFonts w:ascii="Times New Roman" w:hAnsi="Times New Roman"/>
          <w:noProof/>
          <w:sz w:val="24"/>
        </w:rPr>
        <w:t xml:space="preserve"> și Mecanismul pentru Ucraina</w:t>
      </w:r>
      <w:r>
        <w:rPr>
          <w:rStyle w:val="FootnoteReference"/>
          <w:rFonts w:ascii="Times New Roman" w:eastAsia="Times New Roman" w:hAnsi="Times New Roman" w:cs="Times New Roman"/>
          <w:noProof/>
          <w:sz w:val="24"/>
          <w:szCs w:val="24"/>
          <w:lang w:val="en-IE"/>
        </w:rPr>
        <w:footnoteReference w:id="22"/>
      </w:r>
      <w:r>
        <w:rPr>
          <w:rFonts w:ascii="Times New Roman" w:hAnsi="Times New Roman"/>
          <w:noProof/>
          <w:sz w:val="24"/>
        </w:rPr>
        <w:t>, stabilesc o bază strategică pentru integrarea treptată a țărilor candidate pe piața unică digitală</w:t>
      </w:r>
      <w:r>
        <w:rPr>
          <w:rStyle w:val="FootnoteReference"/>
          <w:rFonts w:ascii="Times New Roman" w:eastAsia="Times New Roman" w:hAnsi="Times New Roman" w:cs="Times New Roman"/>
          <w:noProof/>
          <w:sz w:val="24"/>
          <w:szCs w:val="24"/>
          <w:lang w:val="en-IE"/>
        </w:rPr>
        <w:footnoteReference w:id="23"/>
      </w:r>
      <w:r>
        <w:rPr>
          <w:rFonts w:ascii="Times New Roman" w:hAnsi="Times New Roman"/>
          <w:noProof/>
          <w:sz w:val="24"/>
        </w:rPr>
        <w:t xml:space="preserve">. </w:t>
      </w:r>
    </w:p>
    <w:p w14:paraId="209797EA" w14:textId="4B0CF1A1" w:rsidR="00AD1EBC" w:rsidRPr="00B13BA4" w:rsidRDefault="00AD1EBC" w:rsidP="30C9F5EF">
      <w:pPr>
        <w:spacing w:before="100" w:beforeAutospacing="1" w:after="100" w:afterAutospacing="1" w:line="240" w:lineRule="auto"/>
        <w:jc w:val="both"/>
        <w:rPr>
          <w:rFonts w:ascii="Times New Roman" w:eastAsia="Times New Roman" w:hAnsi="Times New Roman" w:cs="Times New Roman"/>
          <w:noProof/>
          <w:sz w:val="24"/>
          <w:szCs w:val="24"/>
        </w:rPr>
      </w:pPr>
      <w:bookmarkStart w:id="2" w:name="_Hlk199330938"/>
      <w:r>
        <w:rPr>
          <w:rFonts w:ascii="Times New Roman" w:hAnsi="Times New Roman"/>
          <w:noProof/>
          <w:sz w:val="24"/>
        </w:rPr>
        <w:t xml:space="preserve">UE elaborează în prezent un </w:t>
      </w:r>
      <w:r>
        <w:rPr>
          <w:rFonts w:ascii="Times New Roman" w:hAnsi="Times New Roman"/>
          <w:b/>
          <w:noProof/>
          <w:sz w:val="24"/>
        </w:rPr>
        <w:t>nou Pact pentru Mediterana</w:t>
      </w:r>
      <w:r>
        <w:rPr>
          <w:rFonts w:ascii="Times New Roman" w:hAnsi="Times New Roman"/>
          <w:noProof/>
          <w:sz w:val="24"/>
        </w:rPr>
        <w:t xml:space="preserve"> împreună cu partenerii din vecinătatea sudică, pe baza Agendei pentru Mediterana din </w:t>
      </w:r>
      <w:r w:rsidRPr="00012E9D">
        <w:rPr>
          <w:rFonts w:ascii="Times New Roman" w:hAnsi="Times New Roman"/>
          <w:noProof/>
          <w:sz w:val="24"/>
        </w:rPr>
        <w:t>2021</w:t>
      </w:r>
      <w:r>
        <w:rPr>
          <w:rFonts w:ascii="Times New Roman" w:hAnsi="Times New Roman"/>
          <w:noProof/>
          <w:sz w:val="24"/>
        </w:rPr>
        <w:t xml:space="preserve">, în vederea aprofundării angajamentului politic și a consolidării cooperării în domenii de interes comun, în special în cel digital. </w:t>
      </w:r>
      <w:bookmarkEnd w:id="2"/>
    </w:p>
    <w:p w14:paraId="7941C7A3" w14:textId="0D52B8AC"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UE își extinde în mod constant rețeaua de </w:t>
      </w:r>
      <w:r>
        <w:rPr>
          <w:rFonts w:ascii="Times New Roman" w:hAnsi="Times New Roman"/>
          <w:b/>
          <w:noProof/>
          <w:sz w:val="24"/>
        </w:rPr>
        <w:t>acorduri de liber schimb</w:t>
      </w:r>
      <w:r>
        <w:rPr>
          <w:rStyle w:val="FootnoteReference"/>
          <w:rFonts w:ascii="Times New Roman" w:hAnsi="Times New Roman" w:cs="Times New Roman"/>
          <w:noProof/>
          <w:sz w:val="24"/>
          <w:szCs w:val="24"/>
          <w:lang w:val="en-IE"/>
        </w:rPr>
        <w:footnoteReference w:id="24"/>
      </w:r>
      <w:r>
        <w:rPr>
          <w:rFonts w:ascii="Times New Roman" w:hAnsi="Times New Roman"/>
          <w:noProof/>
          <w:sz w:val="24"/>
        </w:rPr>
        <w:t xml:space="preserve"> și de acorduri în domeniul comerțului digital</w:t>
      </w:r>
      <w:r>
        <w:rPr>
          <w:rStyle w:val="FootnoteReference"/>
          <w:rFonts w:ascii="Times New Roman" w:eastAsia="Times New Roman" w:hAnsi="Times New Roman" w:cs="Times New Roman"/>
          <w:noProof/>
          <w:sz w:val="24"/>
          <w:szCs w:val="24"/>
          <w:lang w:val="en-IE"/>
        </w:rPr>
        <w:footnoteReference w:id="25"/>
      </w:r>
      <w:r>
        <w:rPr>
          <w:rFonts w:ascii="Times New Roman" w:hAnsi="Times New Roman"/>
          <w:noProof/>
          <w:sz w:val="24"/>
        </w:rPr>
        <w:t>. Printre altele, acestea stabilesc norme de înaltă calitate privind comerțul digital, care asigură un mediu online sigur și securizat pentru consumatori, precum și transparență, previzibilitate și securitate juridică pentru întreprinderi și previn sau elimină barierele nejustificate din calea comerțului digital, inclusiv pentru fluxurile transfrontaliere de date. Totodată, Comisia colaborează cu alte autorități de reglementare și de aplicare a legii de rang înalt, dezvoltând noi rețele dedicate serviciilor digitale și inteligenței artificiale.</w:t>
      </w:r>
    </w:p>
    <w:p w14:paraId="3C03C6DD" w14:textId="090566CC" w:rsidR="0025159C" w:rsidRPr="00B13BA4" w:rsidRDefault="0025159C" w:rsidP="7E8CDF2B">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Strategia „Global</w:t>
      </w:r>
      <w:r>
        <w:rPr>
          <w:rFonts w:ascii="Times New Roman" w:hAnsi="Times New Roman"/>
          <w:b/>
          <w:noProof/>
          <w:sz w:val="24"/>
        </w:rPr>
        <w:t xml:space="preserve"> </w:t>
      </w:r>
      <w:r>
        <w:rPr>
          <w:rFonts w:ascii="Times New Roman" w:hAnsi="Times New Roman"/>
          <w:noProof/>
          <w:sz w:val="24"/>
        </w:rPr>
        <w:t>Gateway” oferă ocazia de a promova parteneriate, dialoguri în materie de politici și investiții cu țări din întreaga lume, inclusiv prin intermediul Alianței digitale UE - America Latină și zona Caraibilor</w:t>
      </w:r>
      <w:r>
        <w:rPr>
          <w:rStyle w:val="FootnoteReference"/>
          <w:rFonts w:ascii="Times New Roman" w:hAnsi="Times New Roman" w:cs="Times New Roman"/>
          <w:noProof/>
          <w:sz w:val="24"/>
          <w:szCs w:val="24"/>
          <w:lang w:val="en-IE"/>
        </w:rPr>
        <w:footnoteReference w:id="26"/>
      </w:r>
      <w:r>
        <w:rPr>
          <w:rFonts w:ascii="Times New Roman" w:hAnsi="Times New Roman"/>
          <w:noProof/>
          <w:sz w:val="24"/>
        </w:rPr>
        <w:t>, al acordului administrativ cu Smart Africa</w:t>
      </w:r>
      <w:r>
        <w:rPr>
          <w:rStyle w:val="FootnoteReference"/>
          <w:rFonts w:ascii="Times New Roman" w:hAnsi="Times New Roman" w:cs="Times New Roman"/>
          <w:noProof/>
          <w:sz w:val="24"/>
          <w:szCs w:val="24"/>
          <w:lang w:val="en-IE"/>
        </w:rPr>
        <w:footnoteReference w:id="27"/>
      </w:r>
      <w:r>
        <w:rPr>
          <w:rFonts w:ascii="Times New Roman" w:hAnsi="Times New Roman"/>
          <w:noProof/>
          <w:sz w:val="24"/>
        </w:rPr>
        <w:t>, al inițiativei „Echipa Europa – Asia Centrală”</w:t>
      </w:r>
      <w:r>
        <w:rPr>
          <w:rStyle w:val="FootnoteReference"/>
          <w:rFonts w:ascii="Times New Roman" w:hAnsi="Times New Roman" w:cs="Times New Roman"/>
          <w:noProof/>
          <w:sz w:val="24"/>
          <w:szCs w:val="24"/>
          <w:lang w:val="en-IE"/>
        </w:rPr>
        <w:footnoteReference w:id="28"/>
      </w:r>
      <w:r>
        <w:rPr>
          <w:rFonts w:ascii="Times New Roman" w:hAnsi="Times New Roman"/>
          <w:noProof/>
          <w:sz w:val="24"/>
        </w:rPr>
        <w:t xml:space="preserve"> și al pachetelor privind economia digitală cu parteneri din Africa, Asia și America Latină</w:t>
      </w:r>
      <w:r>
        <w:rPr>
          <w:rStyle w:val="FootnoteReference"/>
          <w:rFonts w:ascii="Times New Roman" w:eastAsia="Times New Roman" w:hAnsi="Times New Roman" w:cs="Times New Roman"/>
          <w:noProof/>
          <w:sz w:val="24"/>
          <w:szCs w:val="24"/>
          <w:lang w:val="en-IE"/>
        </w:rPr>
        <w:footnoteReference w:id="29"/>
      </w:r>
      <w:r>
        <w:rPr>
          <w:rFonts w:ascii="Times New Roman" w:hAnsi="Times New Roman"/>
          <w:noProof/>
          <w:sz w:val="24"/>
        </w:rPr>
        <w:t>, inclusiv cu țările cel mai puțin dezvoltate. Parteneriatele pentru comerț și investiții curate</w:t>
      </w:r>
      <w:r>
        <w:rPr>
          <w:rStyle w:val="FootnoteReference"/>
          <w:rFonts w:ascii="Times New Roman" w:eastAsia="Times New Roman" w:hAnsi="Times New Roman" w:cs="Times New Roman"/>
          <w:noProof/>
          <w:sz w:val="24"/>
          <w:szCs w:val="24"/>
          <w:lang w:val="en-IE"/>
        </w:rPr>
        <w:footnoteReference w:id="30"/>
      </w:r>
      <w:r>
        <w:rPr>
          <w:rFonts w:ascii="Times New Roman" w:hAnsi="Times New Roman"/>
          <w:noProof/>
          <w:sz w:val="24"/>
        </w:rPr>
        <w:t xml:space="preserve"> permit UE să</w:t>
      </w:r>
      <w:r>
        <w:rPr>
          <w:rFonts w:ascii="Times New Roman" w:hAnsi="Times New Roman"/>
          <w:b/>
          <w:noProof/>
          <w:sz w:val="24"/>
        </w:rPr>
        <w:t xml:space="preserve"> </w:t>
      </w:r>
      <w:r>
        <w:rPr>
          <w:rFonts w:ascii="Times New Roman" w:hAnsi="Times New Roman"/>
          <w:noProof/>
          <w:sz w:val="24"/>
        </w:rPr>
        <w:t xml:space="preserve">abordeze legăturile dintre aspectele digitale, comerț și tehnologiile curate. </w:t>
      </w:r>
    </w:p>
    <w:p w14:paraId="4660BB31" w14:textId="368DC0D3" w:rsidR="000561FB" w:rsidRPr="00B13BA4" w:rsidRDefault="0025159C" w:rsidP="0884A574">
      <w:pPr>
        <w:spacing w:before="100" w:beforeAutospacing="1" w:after="100" w:afterAutospacing="1" w:line="240" w:lineRule="auto"/>
        <w:jc w:val="both"/>
        <w:rPr>
          <w:rFonts w:ascii="Times New Roman" w:hAnsi="Times New Roman" w:cs="Times New Roman"/>
          <w:noProof/>
          <w:sz w:val="24"/>
          <w:szCs w:val="24"/>
        </w:rPr>
      </w:pPr>
      <w:bookmarkStart w:id="3" w:name="_Hlk197618305"/>
      <w:r>
        <w:rPr>
          <w:rFonts w:ascii="Times New Roman" w:hAnsi="Times New Roman"/>
          <w:noProof/>
          <w:sz w:val="24"/>
        </w:rPr>
        <w:t xml:space="preserve">Există un interes tot mai mare la nivel mondial pentru cooperarea digitală cu UE, iar contextul actual impune dezvoltarea unor forme noi, mai profunde și mai flexibile de cooperare, menite să susțină parteneriate reciproc avantajoase, care să recunoască progresele realizate de numeroși parteneri ai UE în domeniul digital, de la digitalizarea serviciilor guvernamentale la facilitarea plăților electronice și de la sprijinirea drepturilor cetățenilor la consolidarea rezilienței locale. UE va continua să caute cooperarea – nu doar cu partenerii tradiționali care împărtășesc aceeași viziune, ci și cu orice țară cu care are obiective comune. </w:t>
      </w:r>
    </w:p>
    <w:bookmarkEnd w:id="3"/>
    <w:p w14:paraId="653465C6" w14:textId="3C1507EA" w:rsidR="0025159C" w:rsidRPr="00B13BA4" w:rsidRDefault="0025159C"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Prin urmare, confruntată cu necesitatea accelerării transformării sale digitale într-un context geopolitic mai dificil, UE își va extinde rețeaua mondială de parteneri în patru direcții:</w:t>
      </w:r>
      <w:r w:rsidR="00060F92">
        <w:rPr>
          <w:rFonts w:ascii="Times New Roman" w:hAnsi="Times New Roman"/>
          <w:noProof/>
          <w:sz w:val="24"/>
        </w:rPr>
        <w:t xml:space="preserve"> </w:t>
      </w:r>
    </w:p>
    <w:p w14:paraId="025C5B35" w14:textId="656AE087" w:rsidR="0025159C" w:rsidRPr="00B13BA4" w:rsidRDefault="0025159C" w:rsidP="30C9F5EF">
      <w:pPr>
        <w:pStyle w:val="ListParagraph"/>
        <w:numPr>
          <w:ilvl w:val="0"/>
          <w:numId w:val="6"/>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u w:val="single"/>
        </w:rPr>
        <w:t>aprofundarea</w:t>
      </w:r>
      <w:r>
        <w:rPr>
          <w:rFonts w:ascii="Times New Roman" w:hAnsi="Times New Roman"/>
          <w:noProof/>
          <w:sz w:val="24"/>
        </w:rPr>
        <w:t xml:space="preserve"> parteneriatelor și dialogurilor sale digitale existente, în vederea </w:t>
      </w:r>
      <w:r>
        <w:rPr>
          <w:rFonts w:ascii="Times New Roman" w:hAnsi="Times New Roman"/>
          <w:b/>
          <w:noProof/>
          <w:sz w:val="24"/>
        </w:rPr>
        <w:t>promovării cooperării în domenii-cheie</w:t>
      </w:r>
      <w:r>
        <w:rPr>
          <w:rFonts w:ascii="Times New Roman" w:hAnsi="Times New Roman"/>
          <w:noProof/>
          <w:sz w:val="24"/>
        </w:rPr>
        <w:t xml:space="preserve">, precum cercetarea și inovarea, cooperarea industrială și în materie de politici privind tehnologiile emergente, transparența și reziliența lanțurilor de aprovizionare mondiale, securitatea și sustenabilitatea infrastructurii digitale, implementarea inteligenței artificiale și inovarea în acest domeniu, cu accent pe beneficiile economice reciproce și pe consolidarea securității economice. UE va propune o integrare mai substanțială a priorităților suplimentare în cadrul acestor parteneriate, cum ar fi securitatea cibernetică, securitatea cercetării, protecția tehnologiilor sensibile și aspectele legate de tehnologiile cu dublă utilizare. Totodată, aceasta va continua să se angajeze într-o cooperare avansată în materie de reglementare. Aprofundarea parteneriatelor și a dialogurilor digitale va presupune, de asemenea, acordarea unui rol sporit întreprinderilor din UE și din țările partenere, stimularea cooperării dintre întreprinderi și între întreprinderi și autoritățile publice, precum și concentrarea asupra oportunităților de investiții; </w:t>
      </w:r>
    </w:p>
    <w:p w14:paraId="0B65DB89" w14:textId="5034769B" w:rsidR="0025159C" w:rsidRPr="00B44802" w:rsidRDefault="0025159C" w:rsidP="30C9F5EF">
      <w:pPr>
        <w:pStyle w:val="ListParagraph"/>
        <w:numPr>
          <w:ilvl w:val="0"/>
          <w:numId w:val="6"/>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u w:val="single"/>
        </w:rPr>
        <w:t>extinderea</w:t>
      </w:r>
      <w:r>
        <w:rPr>
          <w:rFonts w:ascii="Times New Roman" w:hAnsi="Times New Roman"/>
          <w:noProof/>
          <w:sz w:val="24"/>
        </w:rPr>
        <w:t xml:space="preserve"> rețelei de cooperare existente, prin instituirea de</w:t>
      </w:r>
      <w:r>
        <w:rPr>
          <w:rFonts w:ascii="Times New Roman" w:hAnsi="Times New Roman"/>
          <w:b/>
          <w:noProof/>
          <w:sz w:val="24"/>
        </w:rPr>
        <w:t xml:space="preserve"> noi parteneriate și dialoguri digitale </w:t>
      </w:r>
      <w:r>
        <w:rPr>
          <w:rFonts w:ascii="Times New Roman" w:hAnsi="Times New Roman"/>
          <w:noProof/>
          <w:sz w:val="24"/>
        </w:rPr>
        <w:t>și prin extinderea rețelei de</w:t>
      </w:r>
      <w:r>
        <w:rPr>
          <w:rFonts w:ascii="Times New Roman" w:hAnsi="Times New Roman"/>
          <w:b/>
          <w:noProof/>
          <w:sz w:val="24"/>
        </w:rPr>
        <w:t xml:space="preserve"> acorduri în domeniul comerțului digital</w:t>
      </w:r>
      <w:r>
        <w:rPr>
          <w:rFonts w:ascii="Times New Roman" w:hAnsi="Times New Roman"/>
          <w:noProof/>
          <w:sz w:val="24"/>
        </w:rPr>
        <w:t>. Partenerii prioritari vor fi stabiliți pe baza priorităților UE și a cooperării bilaterale și regionale existente la nivelul UE și al statelor membre. În cadrul strategiei „Global Gateway”, UE va depune eforturi pentru a crește investițiile europene în țările partenere, astfel încât să se conecteze la centrele de dezvoltare digitală și să își consolideze securitatea economică;</w:t>
      </w:r>
    </w:p>
    <w:p w14:paraId="453305D1" w14:textId="53A3D0FA" w:rsidR="0025159C" w:rsidRPr="00B44802" w:rsidRDefault="0025159C" w:rsidP="30C9F5EF">
      <w:pPr>
        <w:pStyle w:val="ListParagraph"/>
        <w:numPr>
          <w:ilvl w:val="0"/>
          <w:numId w:val="6"/>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u w:val="single"/>
        </w:rPr>
        <w:t>interconectarea</w:t>
      </w:r>
      <w:r>
        <w:rPr>
          <w:rFonts w:ascii="Times New Roman" w:hAnsi="Times New Roman"/>
          <w:noProof/>
          <w:sz w:val="24"/>
        </w:rPr>
        <w:t xml:space="preserve"> acestor parteneriate pentru </w:t>
      </w:r>
      <w:r>
        <w:rPr>
          <w:rFonts w:ascii="Times New Roman" w:hAnsi="Times New Roman"/>
          <w:b/>
          <w:noProof/>
          <w:sz w:val="24"/>
        </w:rPr>
        <w:t>a funcționa ca o rețea</w:t>
      </w:r>
      <w:r>
        <w:rPr>
          <w:rFonts w:ascii="Times New Roman" w:hAnsi="Times New Roman"/>
          <w:noProof/>
          <w:sz w:val="24"/>
        </w:rPr>
        <w:t>. Pe măsură ce rețeaua de parteneriate se extinde, cresc și oportunitățile de a colabora în vederea urmăririi unor interese comune. De asemenea, cooperarea devine tot mai necesară, pe măsură ce ne confruntăm cu provocări comune. Cooperarea ar putea lua forma unor schimburi tehnice periodice pe teme de interes comun (de exemplu, tehnologii emergente, conectivitate sigură și de încredere, standardizare sau cooperare în materie de reglementare), a pregătirii unor proiecte comune (cum ar fi cooperarea în domeniul cercetării și inovării, proiecte-pilot de interoperabilitate, proiecte comune în țări terțe), precum și a organizării unei rețele care să implice reprezentanți de nivel înalt ai partenerilor UE, ai UE și ai statelor membre;</w:t>
      </w:r>
    </w:p>
    <w:p w14:paraId="46B4BE0D" w14:textId="212D47E7" w:rsidR="00603309" w:rsidRPr="00851A8D" w:rsidRDefault="0025159C" w:rsidP="30C9F5EF">
      <w:pPr>
        <w:pStyle w:val="ListParagraph"/>
        <w:numPr>
          <w:ilvl w:val="0"/>
          <w:numId w:val="6"/>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b/>
          <w:noProof/>
          <w:sz w:val="24"/>
          <w:u w:val="single"/>
        </w:rPr>
        <w:t>consolidarea</w:t>
      </w:r>
      <w:r>
        <w:rPr>
          <w:rFonts w:ascii="Times New Roman" w:hAnsi="Times New Roman"/>
          <w:noProof/>
          <w:sz w:val="24"/>
        </w:rPr>
        <w:t xml:space="preserve"> </w:t>
      </w:r>
      <w:r>
        <w:rPr>
          <w:rFonts w:ascii="Times New Roman" w:hAnsi="Times New Roman"/>
          <w:b/>
          <w:noProof/>
          <w:sz w:val="24"/>
        </w:rPr>
        <w:t>parteneriatelor în domeniul securității și apărării</w:t>
      </w:r>
      <w:r>
        <w:rPr>
          <w:rStyle w:val="FootnoteReference"/>
          <w:rFonts w:ascii="Times New Roman" w:hAnsi="Times New Roman" w:cs="Times New Roman"/>
          <w:noProof/>
          <w:sz w:val="24"/>
          <w:szCs w:val="24"/>
          <w:lang w:val="en-IE"/>
        </w:rPr>
        <w:footnoteReference w:id="31"/>
      </w:r>
      <w:r>
        <w:rPr>
          <w:rFonts w:ascii="Times New Roman" w:hAnsi="Times New Roman"/>
          <w:b/>
          <w:noProof/>
          <w:sz w:val="24"/>
        </w:rPr>
        <w:t xml:space="preserve"> </w:t>
      </w:r>
      <w:r>
        <w:rPr>
          <w:rFonts w:ascii="Times New Roman" w:hAnsi="Times New Roman"/>
          <w:noProof/>
          <w:sz w:val="24"/>
        </w:rPr>
        <w:t>din perspectiva aspectelor digitale</w:t>
      </w:r>
      <w:r>
        <w:rPr>
          <w:rFonts w:ascii="Times New Roman" w:hAnsi="Times New Roman"/>
          <w:b/>
          <w:noProof/>
          <w:sz w:val="24"/>
        </w:rPr>
        <w:t>,</w:t>
      </w:r>
      <w:r>
        <w:rPr>
          <w:rFonts w:ascii="Times New Roman" w:hAnsi="Times New Roman"/>
          <w:noProof/>
          <w:sz w:val="24"/>
        </w:rPr>
        <w:t xml:space="preserve"> dată fiind importanța crescândă a infrastructurii și tehnologiilor digitale avansate. Printre prioritățile din acest domeniu se numără mobilizarea investițiilor în capabilități tehnologice avansate cu dublă utilizare și promovarea industriei UE din domeniul tehnologiilor de securitate și apărare ca partener central și motor al inovării în IA, tehnologii cuantice și alte tehnologii emergente.</w:t>
      </w:r>
    </w:p>
    <w:p w14:paraId="536BE1BA" w14:textId="1CA548AE" w:rsidR="002F5F84" w:rsidRDefault="002F5F84" w:rsidP="00851A8D">
      <w:pPr>
        <w:spacing w:before="100" w:beforeAutospacing="1" w:after="100" w:afterAutospacing="1" w:line="240" w:lineRule="auto"/>
        <w:jc w:val="both"/>
        <w:divId w:val="1499727901"/>
        <w:rPr>
          <w:rFonts w:ascii="Times New Roman" w:hAnsi="Times New Roman" w:cs="Times New Roman"/>
          <w:noProof/>
          <w:sz w:val="24"/>
          <w:szCs w:val="24"/>
        </w:rPr>
      </w:pPr>
      <w:r>
        <w:rPr>
          <w:rFonts w:ascii="Times New Roman" w:hAnsi="Times New Roman"/>
          <w:noProof/>
          <w:sz w:val="24"/>
        </w:rPr>
        <w:t>UE consideră că dezvoltarea IA este fundamentală pentru viitorul umanității. Aceasta nu poate fi redusă la cursa pentru supremație între marile puteri în domeniul inteligenței artificiale. Ca răspuns, UE va continua să își promoveze modelul deschis și participativ de dezvoltare a unei IA de încredere, bazat pe participarea cercetătorilor și a sectorului privat la „fabricile de IA”. În acest sens, cooperarea cu parteneri și aliați care au aceeași viziune și care împărtășesc respectul nostru pentru statul de drept și valorile fundamentale și democratice va fi esențială.</w:t>
      </w:r>
    </w:p>
    <w:p w14:paraId="4F989799" w14:textId="27D89C0D" w:rsidR="0025159C" w:rsidRPr="00FF2EA4" w:rsidRDefault="0025159C" w:rsidP="00012E9D">
      <w:pPr>
        <w:keepNext/>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b/>
          <w:bCs/>
          <w:noProof/>
          <w:sz w:val="24"/>
          <w:szCs w:val="24"/>
        </w:rPr>
      </w:pPr>
      <w:r>
        <w:rPr>
          <w:rFonts w:ascii="Times New Roman" w:hAnsi="Times New Roman"/>
          <w:b/>
          <w:noProof/>
          <w:sz w:val="24"/>
        </w:rPr>
        <w:t>Exemple de acțiuni viitoare:</w:t>
      </w:r>
    </w:p>
    <w:p w14:paraId="46D6CA2B" w14:textId="28CC701F" w:rsidR="0025159C" w:rsidRPr="00B13BA4" w:rsidRDefault="0025159C" w:rsidP="00FF2EA4">
      <w:pPr>
        <w:pStyle w:val="ListParagraph"/>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pregătirea unor potențiale </w:t>
      </w:r>
      <w:r>
        <w:rPr>
          <w:rFonts w:ascii="Times New Roman" w:hAnsi="Times New Roman"/>
          <w:b/>
          <w:noProof/>
          <w:sz w:val="24"/>
        </w:rPr>
        <w:t>noi parteneriate și dialoguri digitale,</w:t>
      </w:r>
      <w:r>
        <w:rPr>
          <w:rFonts w:ascii="Times New Roman" w:hAnsi="Times New Roman"/>
          <w:noProof/>
          <w:sz w:val="24"/>
        </w:rPr>
        <w:t xml:space="preserve"> în cadrul unei abordări de tip „Echipa Europa”, asigurând o cooperare strânsă cu statele membre, cu industria, cu părțile interesate și cu țările partenere, inclusiv în contextul cooperării UE cu țările vizate de politica de vecinătate;</w:t>
      </w:r>
    </w:p>
    <w:p w14:paraId="5D4C1F46" w14:textId="0BE202B2" w:rsidR="0025159C" w:rsidRPr="00B13BA4" w:rsidRDefault="0025159C" w:rsidP="00FF2EA4">
      <w:pPr>
        <w:pStyle w:val="ListParagraph"/>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crearea unei </w:t>
      </w:r>
      <w:r>
        <w:rPr>
          <w:rFonts w:ascii="Times New Roman" w:hAnsi="Times New Roman"/>
          <w:b/>
          <w:noProof/>
          <w:sz w:val="24"/>
        </w:rPr>
        <w:t>rețele de parteneriat digital</w:t>
      </w:r>
      <w:r>
        <w:rPr>
          <w:rFonts w:ascii="Times New Roman" w:hAnsi="Times New Roman"/>
          <w:noProof/>
          <w:sz w:val="24"/>
        </w:rPr>
        <w:t>, cu participarea partenerilor UE, a Uniunii și a statelor sale membre;</w:t>
      </w:r>
    </w:p>
    <w:p w14:paraId="36295B63" w14:textId="60883630" w:rsidR="0025159C" w:rsidRPr="00B13BA4" w:rsidRDefault="0025159C" w:rsidP="00FF2EA4">
      <w:pPr>
        <w:pStyle w:val="ListParagraph"/>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o cooperare strânsă pentru promovarea </w:t>
      </w:r>
      <w:r>
        <w:rPr>
          <w:rFonts w:ascii="Times New Roman" w:hAnsi="Times New Roman"/>
          <w:b/>
          <w:noProof/>
          <w:sz w:val="24"/>
        </w:rPr>
        <w:t>sinergiilor dintre parteneriatele digitale</w:t>
      </w:r>
      <w:r>
        <w:rPr>
          <w:rFonts w:ascii="Times New Roman" w:hAnsi="Times New Roman"/>
          <w:noProof/>
          <w:sz w:val="24"/>
        </w:rPr>
        <w:t xml:space="preserve"> și aspectele tehnologice ale parteneriatelor UE </w:t>
      </w:r>
      <w:r>
        <w:rPr>
          <w:rFonts w:ascii="Times New Roman" w:hAnsi="Times New Roman"/>
          <w:b/>
          <w:noProof/>
          <w:sz w:val="24"/>
        </w:rPr>
        <w:t>în domeniul securității și apărării</w:t>
      </w:r>
      <w:r>
        <w:rPr>
          <w:rFonts w:ascii="Times New Roman" w:hAnsi="Times New Roman"/>
          <w:noProof/>
          <w:sz w:val="24"/>
        </w:rPr>
        <w:t xml:space="preserve">; </w:t>
      </w:r>
    </w:p>
    <w:p w14:paraId="41CBC65F" w14:textId="32A6E596" w:rsidR="0025159C" w:rsidRPr="00B13BA4" w:rsidRDefault="0025159C" w:rsidP="00FF2EA4">
      <w:pPr>
        <w:pStyle w:val="ListParagraph"/>
        <w:numPr>
          <w:ilvl w:val="0"/>
          <w:numId w:val="16"/>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extinderea rețelei de </w:t>
      </w:r>
      <w:r>
        <w:rPr>
          <w:rFonts w:ascii="Times New Roman" w:hAnsi="Times New Roman"/>
          <w:b/>
          <w:noProof/>
          <w:sz w:val="24"/>
        </w:rPr>
        <w:t>acorduri privind comerțul digital</w:t>
      </w:r>
      <w:r>
        <w:rPr>
          <w:rFonts w:ascii="Times New Roman" w:hAnsi="Times New Roman"/>
          <w:noProof/>
          <w:sz w:val="24"/>
        </w:rPr>
        <w:t xml:space="preserve"> și continuarea negocierilor referitoare la </w:t>
      </w:r>
      <w:r>
        <w:rPr>
          <w:rFonts w:ascii="Times New Roman" w:hAnsi="Times New Roman"/>
          <w:b/>
          <w:noProof/>
          <w:sz w:val="24"/>
        </w:rPr>
        <w:t>acordurile de liber schimb, inclusiv în ceea ce privește comerțul digital</w:t>
      </w:r>
      <w:r>
        <w:rPr>
          <w:rFonts w:ascii="Times New Roman" w:hAnsi="Times New Roman"/>
          <w:noProof/>
          <w:sz w:val="24"/>
        </w:rPr>
        <w:t>.</w:t>
      </w:r>
    </w:p>
    <w:p w14:paraId="13BAA7F7" w14:textId="66859E1B" w:rsidR="0025159C" w:rsidRPr="00B13BA4" w:rsidRDefault="0025159C" w:rsidP="00D07FC0">
      <w:pPr>
        <w:pStyle w:val="Heading1"/>
        <w:rPr>
          <w:noProof/>
        </w:rPr>
      </w:pPr>
      <w:r>
        <w:rPr>
          <w:noProof/>
        </w:rPr>
        <w:t xml:space="preserve">Oferta de afaceri a UE în domeniul tehnologiei </w:t>
      </w:r>
    </w:p>
    <w:p w14:paraId="33F002C9" w14:textId="7FB80B2C"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i/>
          <w:iCs/>
          <w:noProof/>
          <w:sz w:val="24"/>
          <w:szCs w:val="24"/>
          <w:highlight w:val="yellow"/>
        </w:rPr>
      </w:pPr>
      <w:r>
        <w:rPr>
          <w:rFonts w:ascii="Times New Roman" w:hAnsi="Times New Roman"/>
          <w:noProof/>
          <w:sz w:val="24"/>
        </w:rPr>
        <w:t xml:space="preserve">Pentru a colabora cu un set mai larg de parteneri de încredere, UE va elabora o </w:t>
      </w:r>
      <w:r>
        <w:rPr>
          <w:rFonts w:ascii="Times New Roman" w:hAnsi="Times New Roman"/>
          <w:b/>
          <w:noProof/>
          <w:sz w:val="24"/>
        </w:rPr>
        <w:t>ofertă integrată de afaceri în domeniul tehnologiei</w:t>
      </w:r>
      <w:r>
        <w:rPr>
          <w:rFonts w:ascii="Times New Roman" w:hAnsi="Times New Roman"/>
          <w:noProof/>
          <w:sz w:val="24"/>
        </w:rPr>
        <w:t xml:space="preserve">. O astfel de ofertă cuprinzătoare va sprijini implementarea conectivității securizate și fiabile, a infrastructurii publice digitale, precum și a IA și a soluțiilor software, printre altele. Obiectivul va fi adaptarea și combinarea componentelor tehnologice într-o abordare modulară, care să echilibreze interesele țărilor partenere și ale UE, în vederea creării </w:t>
      </w:r>
      <w:r>
        <w:rPr>
          <w:rFonts w:ascii="Times New Roman" w:hAnsi="Times New Roman"/>
          <w:b/>
          <w:noProof/>
          <w:sz w:val="24"/>
        </w:rPr>
        <w:t>unui pachet de beneficii reciproce</w:t>
      </w:r>
      <w:r>
        <w:rPr>
          <w:rFonts w:ascii="Times New Roman" w:hAnsi="Times New Roman"/>
          <w:noProof/>
          <w:sz w:val="24"/>
        </w:rPr>
        <w:t>. Această abordare va fi completată prin consolidarea capacităților și măsuri menite să reducă deficitul de talente la nivel mondial, eforturile de formare în domeniul competențelor digitale fiind coordonate împreună cu partenerii internaționali. UE va promova în mod activ soluțiile digitale care permit o producție, servicii și alte aplicații mai eficiente din punct de vedere energetic și al utilizării resurselor.</w:t>
      </w:r>
    </w:p>
    <w:p w14:paraId="628EB156" w14:textId="37170459" w:rsidR="0025159C" w:rsidRPr="00B13BA4" w:rsidRDefault="0025159C" w:rsidP="30C9F5EF">
      <w:pPr>
        <w:spacing w:line="240" w:lineRule="auto"/>
        <w:jc w:val="both"/>
        <w:rPr>
          <w:rFonts w:ascii="Times New Roman" w:hAnsi="Times New Roman" w:cs="Times New Roman"/>
          <w:noProof/>
          <w:sz w:val="24"/>
          <w:szCs w:val="24"/>
        </w:rPr>
      </w:pPr>
      <w:r>
        <w:rPr>
          <w:rFonts w:ascii="Times New Roman" w:hAnsi="Times New Roman"/>
          <w:noProof/>
          <w:sz w:val="24"/>
        </w:rPr>
        <w:t>Oferta de afaceri în domeniul tehnologiei va fi gestionată în comun de UE și de statele sale membre, în cadrul unei abordări de tip „</w:t>
      </w:r>
      <w:r>
        <w:rPr>
          <w:rFonts w:ascii="Times New Roman" w:hAnsi="Times New Roman"/>
          <w:b/>
          <w:noProof/>
          <w:sz w:val="24"/>
        </w:rPr>
        <w:t>Echipa Europa în domeniul tehnologiei</w:t>
      </w:r>
      <w:r>
        <w:rPr>
          <w:rFonts w:ascii="Times New Roman" w:hAnsi="Times New Roman"/>
          <w:noProof/>
          <w:sz w:val="24"/>
        </w:rPr>
        <w:t>”, implicând îndeaproape întreprinderile din UE</w:t>
      </w:r>
      <w:r>
        <w:rPr>
          <w:rStyle w:val="FootnoteReference"/>
          <w:rFonts w:ascii="Times New Roman" w:hAnsi="Times New Roman" w:cs="Times New Roman"/>
          <w:noProof/>
          <w:sz w:val="24"/>
          <w:szCs w:val="24"/>
          <w:lang w:val="en-IE"/>
        </w:rPr>
        <w:footnoteReference w:id="32"/>
      </w:r>
      <w:r>
        <w:rPr>
          <w:rFonts w:ascii="Times New Roman" w:hAnsi="Times New Roman"/>
          <w:noProof/>
          <w:sz w:val="24"/>
        </w:rPr>
        <w:t xml:space="preserve">, instituțiile UE de finanțare a dezvoltării și agențiile de creditare a exportului, un puternic rol de facilitator revenind </w:t>
      </w:r>
      <w:r>
        <w:rPr>
          <w:rFonts w:ascii="Times New Roman" w:hAnsi="Times New Roman"/>
          <w:b/>
          <w:noProof/>
          <w:sz w:val="24"/>
        </w:rPr>
        <w:t>Platformei D</w:t>
      </w:r>
      <w:r w:rsidRPr="00012E9D">
        <w:rPr>
          <w:rFonts w:ascii="Times New Roman" w:hAnsi="Times New Roman"/>
          <w:b/>
          <w:noProof/>
          <w:sz w:val="24"/>
        </w:rPr>
        <w:t>4</w:t>
      </w:r>
      <w:r>
        <w:rPr>
          <w:rFonts w:ascii="Times New Roman" w:hAnsi="Times New Roman"/>
          <w:b/>
          <w:noProof/>
          <w:sz w:val="24"/>
        </w:rPr>
        <w:t>D</w:t>
      </w:r>
      <w:r>
        <w:rPr>
          <w:rStyle w:val="FootnoteReference"/>
          <w:rFonts w:ascii="Times New Roman" w:hAnsi="Times New Roman" w:cs="Times New Roman"/>
          <w:noProof/>
          <w:sz w:val="24"/>
          <w:szCs w:val="24"/>
          <w:lang w:val="en-IE"/>
        </w:rPr>
        <w:footnoteReference w:id="33"/>
      </w:r>
      <w:r>
        <w:rPr>
          <w:rFonts w:ascii="Times New Roman" w:hAnsi="Times New Roman"/>
          <w:b/>
          <w:noProof/>
          <w:sz w:val="24"/>
        </w:rPr>
        <w:t xml:space="preserve"> </w:t>
      </w:r>
      <w:r>
        <w:rPr>
          <w:rFonts w:ascii="Times New Roman" w:hAnsi="Times New Roman"/>
          <w:noProof/>
          <w:sz w:val="24"/>
        </w:rPr>
        <w:t>și inițiativei-umbrelă EU</w:t>
      </w:r>
      <w:r w:rsidRPr="00012E9D">
        <w:rPr>
          <w:rFonts w:ascii="Times New Roman" w:hAnsi="Times New Roman"/>
          <w:noProof/>
          <w:sz w:val="24"/>
        </w:rPr>
        <w:t>4</w:t>
      </w:r>
      <w:r>
        <w:rPr>
          <w:rFonts w:ascii="Times New Roman" w:hAnsi="Times New Roman"/>
          <w:noProof/>
          <w:sz w:val="24"/>
        </w:rPr>
        <w:t>Digital</w:t>
      </w:r>
      <w:r>
        <w:rPr>
          <w:rStyle w:val="FootnoteReference"/>
          <w:rFonts w:ascii="Times New Roman" w:hAnsi="Times New Roman" w:cs="Times New Roman"/>
          <w:noProof/>
          <w:sz w:val="24"/>
          <w:szCs w:val="24"/>
          <w:lang w:val="en-IE"/>
        </w:rPr>
        <w:footnoteReference w:id="34"/>
      </w:r>
      <w:r>
        <w:rPr>
          <w:rFonts w:ascii="Times New Roman" w:hAnsi="Times New Roman"/>
          <w:noProof/>
          <w:sz w:val="24"/>
        </w:rPr>
        <w:t xml:space="preserve">. Oferta se va baza pe instrumentele de finanțare externă existente și pe investițiile provenite din sectorul privat. Va fi esențială coordonarea investițiilor prin intermediul diferitelor programe, între sectorul public și cel privat, precum și continuarea îmbunătățirii mediului de afaceri. Acest demers se va realiza în strânsă cooperare cu delegațiile UE și cu ambasadele naționale, de exemplu prin intermediul </w:t>
      </w:r>
      <w:r>
        <w:rPr>
          <w:rFonts w:ascii="Times New Roman" w:hAnsi="Times New Roman"/>
          <w:b/>
          <w:noProof/>
          <w:sz w:val="24"/>
        </w:rPr>
        <w:t>centrelor digitale informale</w:t>
      </w:r>
      <w:r>
        <w:rPr>
          <w:rFonts w:ascii="Times New Roman" w:hAnsi="Times New Roman"/>
          <w:noProof/>
          <w:sz w:val="24"/>
        </w:rPr>
        <w:t>, pe care UE le-a instituit în mai multe țări partenere</w:t>
      </w:r>
      <w:r>
        <w:rPr>
          <w:rStyle w:val="FootnoteReference"/>
          <w:rFonts w:ascii="Times New Roman" w:hAnsi="Times New Roman" w:cs="Times New Roman"/>
          <w:noProof/>
          <w:sz w:val="24"/>
          <w:szCs w:val="24"/>
          <w:lang w:val="en-IE"/>
        </w:rPr>
        <w:footnoteReference w:id="35"/>
      </w:r>
      <w:r>
        <w:rPr>
          <w:rFonts w:ascii="Times New Roman" w:hAnsi="Times New Roman"/>
          <w:noProof/>
          <w:sz w:val="24"/>
        </w:rPr>
        <w:t xml:space="preserve">, în vederea promovării cooperării în cadrul Echipei Europa. În țările cu care au fost încheiate sau sunt în curs de negociere parteneriate strategice, oferta va fi integrată în cadrul de parteneriat existent ori în cel aflat în curs de negociere. </w:t>
      </w:r>
    </w:p>
    <w:p w14:paraId="3D28727B" w14:textId="0F5967E8" w:rsidR="0025159C" w:rsidRPr="00B13BA4" w:rsidRDefault="0025159C" w:rsidP="00012E9D">
      <w:pPr>
        <w:pStyle w:val="Heading1"/>
        <w:keepNext/>
        <w:rPr>
          <w:noProof/>
        </w:rPr>
      </w:pPr>
      <w:r>
        <w:rPr>
          <w:noProof/>
        </w:rPr>
        <w:t>Domenii prioritare de cooperare cu țările partenere</w:t>
      </w:r>
    </w:p>
    <w:p w14:paraId="49698D81" w14:textId="25C81E80" w:rsidR="0025159C" w:rsidRPr="00B13BA4" w:rsidRDefault="0025159C"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Cooperarea cu țările partenere va viza următoarele domenii:</w:t>
      </w:r>
    </w:p>
    <w:p w14:paraId="13BC8F42" w14:textId="77777777" w:rsidR="0025159C" w:rsidRPr="00B13BA4" w:rsidRDefault="0025159C" w:rsidP="0025159C">
      <w:pPr>
        <w:shd w:val="clear" w:color="auto" w:fill="FFFFFF" w:themeFill="background1"/>
        <w:tabs>
          <w:tab w:val="left" w:pos="1843"/>
        </w:tabs>
        <w:spacing w:before="100" w:beforeAutospacing="1" w:after="100" w:afterAutospacing="1" w:line="240" w:lineRule="auto"/>
        <w:jc w:val="both"/>
        <w:rPr>
          <w:rFonts w:ascii="Times New Roman" w:hAnsi="Times New Roman" w:cs="Times New Roman"/>
          <w:b/>
          <w:bCs/>
          <w:noProof/>
          <w:sz w:val="24"/>
          <w:szCs w:val="24"/>
        </w:rPr>
      </w:pPr>
      <w:r>
        <w:rPr>
          <w:rFonts w:ascii="Times New Roman" w:hAnsi="Times New Roman"/>
          <w:b/>
          <w:i/>
          <w:noProof/>
          <w:sz w:val="24"/>
        </w:rPr>
        <w:t>Infrastructură digitală sigură și fiabilă</w:t>
      </w:r>
    </w:p>
    <w:p w14:paraId="3F7CBC96" w14:textId="090EA7D9"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Securitatea și reziliența rețelelor și infrastructurilor digitale sunt esențiale pentru a permite progresul în sectoare critice precum energia, transporturile, finanțele și sănătatea. Deși UE și-a demonstrat deja rolul de lider în acest domeniu, activitatea va continua, valorificând instrumente precum </w:t>
      </w:r>
      <w:r>
        <w:rPr>
          <w:rFonts w:ascii="Times New Roman" w:hAnsi="Times New Roman"/>
          <w:b/>
          <w:noProof/>
          <w:sz w:val="24"/>
        </w:rPr>
        <w:t xml:space="preserve">setul de instrumente pentru securitatea rețelelor </w:t>
      </w:r>
      <w:r w:rsidRPr="00012E9D">
        <w:rPr>
          <w:rFonts w:ascii="Times New Roman" w:hAnsi="Times New Roman"/>
          <w:b/>
          <w:noProof/>
          <w:sz w:val="24"/>
        </w:rPr>
        <w:t>5</w:t>
      </w:r>
      <w:r>
        <w:rPr>
          <w:rFonts w:ascii="Times New Roman" w:hAnsi="Times New Roman"/>
          <w:b/>
          <w:noProof/>
          <w:sz w:val="24"/>
        </w:rPr>
        <w:t>G</w:t>
      </w:r>
      <w:r>
        <w:rPr>
          <w:rStyle w:val="FootnoteReference"/>
          <w:rFonts w:ascii="Times New Roman" w:hAnsi="Times New Roman" w:cs="Times New Roman"/>
          <w:noProof/>
          <w:sz w:val="24"/>
          <w:szCs w:val="24"/>
          <w:lang w:val="en-IE"/>
        </w:rPr>
        <w:footnoteReference w:id="36"/>
      </w:r>
      <w:r>
        <w:rPr>
          <w:rFonts w:ascii="Times New Roman" w:hAnsi="Times New Roman"/>
          <w:noProof/>
          <w:sz w:val="24"/>
        </w:rPr>
        <w:t>, pentru a sprijini țările partenere care împărtășesc preocuparea privind necesitatea construirii unei economii digitale pe baze sigure. În conformitate cu recenta comunicare privind consolidarea securității și a rezilienței cablurilor submarine</w:t>
      </w:r>
      <w:r>
        <w:rPr>
          <w:rStyle w:val="FootnoteReference"/>
          <w:rFonts w:ascii="Times New Roman" w:eastAsia="Times New Roman" w:hAnsi="Times New Roman" w:cs="Times New Roman"/>
          <w:noProof/>
          <w:sz w:val="24"/>
          <w:szCs w:val="24"/>
          <w:lang w:val="en-IE"/>
        </w:rPr>
        <w:footnoteReference w:id="37"/>
      </w:r>
      <w:r>
        <w:rPr>
          <w:rFonts w:ascii="Times New Roman" w:hAnsi="Times New Roman"/>
          <w:noProof/>
          <w:sz w:val="24"/>
        </w:rPr>
        <w:t>, această abordare ar putea fi extinsă la cablurile submarine și la alte infrastructuri digitale critice. Aceasta ar putea face obiectul unei conferințe anuale, menită să aprofundeze contactele tehnice și înțelegerea oportunităților și cerințelor de securitate pentru viitoarele trasee, parteneriate și surse de finanțare, contribuind la implementarea strategiei „Global Gateway”.</w:t>
      </w:r>
    </w:p>
    <w:p w14:paraId="15A039C3" w14:textId="1249D753"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promova implementarea conectivității digitale securizate și a infrastructurii durabile la nivel mondial – în special a rețelelor </w:t>
      </w:r>
      <w:r w:rsidRPr="00012E9D">
        <w:rPr>
          <w:rFonts w:ascii="Times New Roman" w:hAnsi="Times New Roman"/>
          <w:noProof/>
          <w:sz w:val="24"/>
        </w:rPr>
        <w:t>5</w:t>
      </w:r>
      <w:r>
        <w:rPr>
          <w:rFonts w:ascii="Times New Roman" w:hAnsi="Times New Roman"/>
          <w:noProof/>
          <w:sz w:val="24"/>
        </w:rPr>
        <w:t>G sigure și fiabile, a cablurilor submarine și terestre, a conectivității prin satelit, a infrastructurii de internet, a supercalculatoarelor și a centrelor de date. De asemenea, UE va depune eforturi pentru a sprijini reziliența partenerilor săi prin diversificarea și integrarea rețelelor, inclusiv prin conectivitate prin satelit și alte forme de rețele non-terestre. UE va urmări dezvoltarea unei rețele de cabluri de comunicații submarine și terestre securizate</w:t>
      </w:r>
      <w:r>
        <w:rPr>
          <w:rStyle w:val="FootnoteReference"/>
          <w:rFonts w:ascii="Times New Roman" w:hAnsi="Times New Roman" w:cs="Times New Roman"/>
          <w:noProof/>
          <w:sz w:val="24"/>
          <w:szCs w:val="24"/>
          <w:lang w:val="en-IE"/>
        </w:rPr>
        <w:footnoteReference w:id="38"/>
      </w:r>
      <w:r>
        <w:rPr>
          <w:rFonts w:ascii="Times New Roman" w:hAnsi="Times New Roman"/>
          <w:noProof/>
          <w:sz w:val="24"/>
        </w:rPr>
        <w:t>, care să conecteze Uniunea cu țările partenere, precum și a unei conectivități spațiale suverane și reziliente. Acest demers ar trebui să sprijine rolul UE de centru internațional capabil să găzduiască într-un spațiu rezilient și fiabil capacități de date și de calcul, să valorifice oportunitățile oferite de economia datelor și să atragă investiții în centre de date durabile, precum și în capacități de calcul și de IA.</w:t>
      </w:r>
      <w:r>
        <w:rPr>
          <w:rFonts w:ascii="Aptos" w:hAnsi="Aptos"/>
          <w:noProof/>
          <w:sz w:val="24"/>
        </w:rPr>
        <w:t xml:space="preserve"> </w:t>
      </w:r>
      <w:r>
        <w:rPr>
          <w:rFonts w:ascii="Times New Roman" w:hAnsi="Times New Roman"/>
          <w:noProof/>
          <w:sz w:val="24"/>
        </w:rPr>
        <w:t>În cooperare cu țările partenere, UE va urmări în mod activ sprijinirea soluțiilor digitale care permit o producție, servicii și alte aplicații mai eficiente din punct de vedere energetic și al utilizării resurselor, reducerea amprentei de carbon, precum și facilitarea adaptării la schimbările climatice și a rezilienței în fața acestora.</w:t>
      </w:r>
    </w:p>
    <w:tbl>
      <w:tblPr>
        <w:tblStyle w:val="TableGrid"/>
        <w:tblW w:w="0" w:type="auto"/>
        <w:shd w:val="clear" w:color="auto" w:fill="D9D9D9" w:themeFill="background1" w:themeFillShade="D9"/>
        <w:tblLook w:val="04A0" w:firstRow="1" w:lastRow="0" w:firstColumn="1" w:lastColumn="0" w:noHBand="0" w:noVBand="1"/>
      </w:tblPr>
      <w:tblGrid>
        <w:gridCol w:w="9060"/>
      </w:tblGrid>
      <w:tr w:rsidR="0025159C" w14:paraId="10E49EF6" w14:textId="77777777" w:rsidTr="00C6257E">
        <w:tc>
          <w:tcPr>
            <w:tcW w:w="9062" w:type="dxa"/>
            <w:shd w:val="clear" w:color="auto" w:fill="D9D9D9" w:themeFill="background1" w:themeFillShade="D9"/>
          </w:tcPr>
          <w:p w14:paraId="33B17566" w14:textId="77777777" w:rsidR="0025159C" w:rsidRDefault="0025159C" w:rsidP="00EA350A">
            <w:pPr>
              <w:jc w:val="both"/>
              <w:rPr>
                <w:rFonts w:ascii="Times New Roman" w:hAnsi="Times New Roman" w:cs="Times New Roman"/>
                <w:noProof/>
                <w:sz w:val="24"/>
                <w:szCs w:val="24"/>
              </w:rPr>
            </w:pPr>
            <w:r>
              <w:rPr>
                <w:rFonts w:ascii="Times New Roman" w:hAnsi="Times New Roman"/>
                <w:noProof/>
                <w:sz w:val="24"/>
              </w:rPr>
              <w:t xml:space="preserve">Exemple de acțiuni viitoare în domeniul </w:t>
            </w:r>
            <w:r>
              <w:rPr>
                <w:rFonts w:ascii="Times New Roman" w:hAnsi="Times New Roman"/>
                <w:b/>
                <w:noProof/>
                <w:sz w:val="24"/>
              </w:rPr>
              <w:t>conectivității securizate</w:t>
            </w:r>
            <w:r>
              <w:rPr>
                <w:rFonts w:ascii="Times New Roman" w:hAnsi="Times New Roman"/>
                <w:noProof/>
                <w:sz w:val="24"/>
              </w:rPr>
              <w:t>:</w:t>
            </w:r>
          </w:p>
          <w:p w14:paraId="598FA055" w14:textId="77777777" w:rsidR="0025159C" w:rsidRPr="00121E67" w:rsidRDefault="0025159C" w:rsidP="00EA350A">
            <w:pPr>
              <w:jc w:val="both"/>
              <w:rPr>
                <w:rFonts w:ascii="Times New Roman" w:hAnsi="Times New Roman" w:cs="Times New Roman"/>
                <w:noProof/>
                <w:sz w:val="24"/>
                <w:szCs w:val="24"/>
              </w:rPr>
            </w:pPr>
          </w:p>
          <w:p w14:paraId="39F1985B" w14:textId="77777777" w:rsidR="0025159C" w:rsidRPr="00121E67" w:rsidRDefault="0025159C" w:rsidP="00FF2EA4">
            <w:pPr>
              <w:pStyle w:val="ListParagraph"/>
              <w:numPr>
                <w:ilvl w:val="0"/>
                <w:numId w:val="17"/>
              </w:numPr>
              <w:jc w:val="both"/>
              <w:rPr>
                <w:rFonts w:ascii="Times New Roman" w:hAnsi="Times New Roman" w:cs="Times New Roman"/>
                <w:noProof/>
                <w:sz w:val="24"/>
                <w:szCs w:val="24"/>
              </w:rPr>
            </w:pPr>
            <w:r>
              <w:rPr>
                <w:rFonts w:ascii="Times New Roman" w:hAnsi="Times New Roman"/>
                <w:b/>
                <w:noProof/>
                <w:sz w:val="24"/>
              </w:rPr>
              <w:t>conectivitatea arctică</w:t>
            </w:r>
            <w:r>
              <w:rPr>
                <w:rFonts w:ascii="Times New Roman" w:hAnsi="Times New Roman"/>
                <w:noProof/>
                <w:sz w:val="24"/>
              </w:rPr>
              <w:t xml:space="preserve"> este o prioritate strategică pentru UE. UE va colabora cu partenerii pentru a stimula acordarea de sprijin proiectelor care promovează trasee noi ale cablurilor submarine în regiune, prin utilizarea Mecanismului pentru interconectarea Europei în vederea catalizării de investiții publice și private;</w:t>
            </w:r>
          </w:p>
          <w:p w14:paraId="046EADC9" w14:textId="77777777" w:rsidR="0025159C" w:rsidRDefault="0025159C" w:rsidP="00FF2EA4">
            <w:pPr>
              <w:pStyle w:val="ListParagraph"/>
              <w:numPr>
                <w:ilvl w:val="0"/>
                <w:numId w:val="17"/>
              </w:numPr>
              <w:jc w:val="both"/>
              <w:rPr>
                <w:rFonts w:ascii="Times New Roman" w:hAnsi="Times New Roman" w:cs="Times New Roman"/>
                <w:noProof/>
                <w:sz w:val="24"/>
                <w:szCs w:val="24"/>
              </w:rPr>
            </w:pPr>
            <w:r>
              <w:rPr>
                <w:rFonts w:ascii="Times New Roman" w:hAnsi="Times New Roman"/>
                <w:noProof/>
                <w:sz w:val="24"/>
              </w:rPr>
              <w:t xml:space="preserve">un element-cheie al strategiei </w:t>
            </w:r>
            <w:r>
              <w:rPr>
                <w:rFonts w:ascii="Times New Roman" w:hAnsi="Times New Roman"/>
                <w:b/>
                <w:noProof/>
                <w:sz w:val="24"/>
              </w:rPr>
              <w:t>„Global Gateway”</w:t>
            </w:r>
            <w:r>
              <w:rPr>
                <w:rFonts w:ascii="Times New Roman" w:hAnsi="Times New Roman"/>
                <w:noProof/>
                <w:sz w:val="24"/>
              </w:rPr>
              <w:t xml:space="preserve"> în sectorul digital îl constituie o rețea de proiecte strategice de infrastructură de cabluri submarine pentru comunicații, menită să asigure conexiune securizate și reziliente între UE și țările partenere. Printre investiții se numără: </w:t>
            </w:r>
          </w:p>
          <w:p w14:paraId="5DAAFD86" w14:textId="77777777" w:rsidR="0025159C" w:rsidRPr="00121E67" w:rsidRDefault="0025159C" w:rsidP="00C6257E">
            <w:pPr>
              <w:pStyle w:val="ListParagraph"/>
              <w:jc w:val="both"/>
              <w:rPr>
                <w:rFonts w:ascii="Times New Roman" w:hAnsi="Times New Roman" w:cs="Times New Roman"/>
                <w:noProof/>
                <w:sz w:val="24"/>
                <w:szCs w:val="24"/>
              </w:rPr>
            </w:pPr>
          </w:p>
          <w:p w14:paraId="250D9984" w14:textId="77777777" w:rsidR="0025159C" w:rsidRPr="00121E67" w:rsidRDefault="0025159C" w:rsidP="00C6257E">
            <w:pPr>
              <w:pStyle w:val="ListParagraph"/>
              <w:numPr>
                <w:ilvl w:val="0"/>
                <w:numId w:val="13"/>
              </w:numPr>
              <w:jc w:val="both"/>
              <w:rPr>
                <w:rFonts w:ascii="Times New Roman" w:hAnsi="Times New Roman" w:cs="Times New Roman"/>
                <w:noProof/>
                <w:sz w:val="24"/>
                <w:szCs w:val="24"/>
              </w:rPr>
            </w:pPr>
            <w:r>
              <w:rPr>
                <w:rFonts w:ascii="Times New Roman" w:hAnsi="Times New Roman"/>
                <w:b/>
                <w:noProof/>
                <w:sz w:val="24"/>
              </w:rPr>
              <w:t>BELLA</w:t>
            </w:r>
            <w:r>
              <w:rPr>
                <w:rFonts w:ascii="Times New Roman" w:hAnsi="Times New Roman"/>
                <w:noProof/>
                <w:sz w:val="24"/>
              </w:rPr>
              <w:t>, primul cablu transatlantic de fibră optică dintre UE și America Latină și zona Caraibilor, care conectează institutele de cercetare latino-americane, oferă acces rapid la datele de observare a Pământului din componenta Copernicus a Programului spațial al UE. Acesta va fi extins în continuare în America Centrală și în zona Caraibilor și va sprijini dezvoltarea calculului de înaltă performanță în regiune;</w:t>
            </w:r>
          </w:p>
          <w:p w14:paraId="15C717DA" w14:textId="77777777" w:rsidR="0025159C" w:rsidRPr="00121E67" w:rsidRDefault="0025159C" w:rsidP="00C6257E">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cablul submarin </w:t>
            </w:r>
            <w:r>
              <w:rPr>
                <w:rFonts w:ascii="Times New Roman" w:hAnsi="Times New Roman"/>
                <w:b/>
                <w:noProof/>
                <w:sz w:val="24"/>
              </w:rPr>
              <w:t>MEDUSA</w:t>
            </w:r>
            <w:r>
              <w:rPr>
                <w:rFonts w:ascii="Times New Roman" w:hAnsi="Times New Roman"/>
                <w:noProof/>
                <w:sz w:val="24"/>
              </w:rPr>
              <w:t>, sprijinit de Comisia Europeană și de BEI Global, va asigura o conectivitate de mare viteză între țărmurile nordice și sudice ale Mediteranei și va fi extins la Africa de Vest;</w:t>
            </w:r>
          </w:p>
          <w:p w14:paraId="11EAB0D5" w14:textId="1AFBBF49" w:rsidR="0025159C" w:rsidRDefault="0025159C" w:rsidP="00C6257E">
            <w:pPr>
              <w:pStyle w:val="ListParagraph"/>
              <w:numPr>
                <w:ilvl w:val="0"/>
                <w:numId w:val="13"/>
              </w:numPr>
              <w:jc w:val="both"/>
              <w:rPr>
                <w:rFonts w:ascii="Times New Roman" w:hAnsi="Times New Roman" w:cs="Times New Roman"/>
                <w:noProof/>
                <w:sz w:val="24"/>
                <w:szCs w:val="24"/>
              </w:rPr>
            </w:pPr>
            <w:r>
              <w:rPr>
                <w:rFonts w:ascii="Times New Roman" w:hAnsi="Times New Roman"/>
                <w:b/>
                <w:noProof/>
                <w:sz w:val="24"/>
              </w:rPr>
              <w:t>Blue-Raman</w:t>
            </w:r>
            <w:r>
              <w:rPr>
                <w:rFonts w:ascii="Times New Roman" w:hAnsi="Times New Roman"/>
                <w:noProof/>
                <w:sz w:val="24"/>
              </w:rPr>
              <w:t xml:space="preserve"> constă într-un sistem de cabluri submarine securizate, cu o lungime de </w:t>
            </w:r>
            <w:r w:rsidRPr="00012E9D">
              <w:rPr>
                <w:rFonts w:ascii="Times New Roman" w:hAnsi="Times New Roman"/>
                <w:noProof/>
                <w:sz w:val="24"/>
              </w:rPr>
              <w:t>11</w:t>
            </w:r>
            <w:r>
              <w:rPr>
                <w:rFonts w:ascii="Times New Roman" w:hAnsi="Times New Roman"/>
                <w:noProof/>
                <w:sz w:val="24"/>
              </w:rPr>
              <w:t> </w:t>
            </w:r>
            <w:r w:rsidRPr="00012E9D">
              <w:rPr>
                <w:rFonts w:ascii="Times New Roman" w:hAnsi="Times New Roman"/>
                <w:noProof/>
                <w:sz w:val="24"/>
              </w:rPr>
              <w:t>700</w:t>
            </w:r>
            <w:r>
              <w:rPr>
                <w:rFonts w:ascii="Times New Roman" w:hAnsi="Times New Roman"/>
                <w:noProof/>
                <w:sz w:val="24"/>
              </w:rPr>
              <w:t> km, care conectează Europa cu India, cu puncte de aterizare în Orientul Mijlociu și Africa de Est, de-a lungul coridorului economic India-Orientul Mijlociu – Europa (IMEC). Având o importantă dimensiune de conectivitate, prin faptul că leagă Europa și India prin intermediul regiunii Golfului, acesta va facilita schimbul de date și va consolida cooperarea cu țările partenere;</w:t>
            </w:r>
          </w:p>
          <w:p w14:paraId="64947990" w14:textId="77777777" w:rsidR="0025159C" w:rsidRPr="00121E67" w:rsidRDefault="0025159C" w:rsidP="00C6257E">
            <w:pPr>
              <w:pStyle w:val="ListParagraph"/>
              <w:jc w:val="both"/>
              <w:rPr>
                <w:rFonts w:ascii="Times New Roman" w:hAnsi="Times New Roman" w:cs="Times New Roman"/>
                <w:noProof/>
                <w:sz w:val="24"/>
                <w:szCs w:val="24"/>
              </w:rPr>
            </w:pPr>
          </w:p>
          <w:p w14:paraId="64A93D48" w14:textId="7C7959E0" w:rsidR="00105E59" w:rsidRPr="007F1280" w:rsidRDefault="00105E59" w:rsidP="00FF2EA4">
            <w:pPr>
              <w:pStyle w:val="ListParagraph"/>
              <w:numPr>
                <w:ilvl w:val="0"/>
                <w:numId w:val="18"/>
              </w:numPr>
              <w:rPr>
                <w:rFonts w:ascii="Times New Roman" w:hAnsi="Times New Roman" w:cs="Times New Roman"/>
                <w:noProof/>
                <w:sz w:val="24"/>
                <w:szCs w:val="24"/>
              </w:rPr>
            </w:pPr>
            <w:r>
              <w:rPr>
                <w:rFonts w:ascii="Times New Roman" w:hAnsi="Times New Roman"/>
                <w:noProof/>
                <w:sz w:val="24"/>
              </w:rPr>
              <w:t xml:space="preserve">Strategia UE pentru Marea Neagră recunoaște </w:t>
            </w:r>
            <w:r>
              <w:rPr>
                <w:rFonts w:ascii="Times New Roman" w:hAnsi="Times New Roman"/>
                <w:b/>
                <w:noProof/>
                <w:sz w:val="24"/>
              </w:rPr>
              <w:t>Marea Neagră</w:t>
            </w:r>
            <w:r>
              <w:rPr>
                <w:rFonts w:ascii="Times New Roman" w:hAnsi="Times New Roman"/>
                <w:noProof/>
                <w:sz w:val="24"/>
              </w:rPr>
              <w:t xml:space="preserve"> ca punct de acces esențial care leagă Europa de Caucazul de Sud, Asia Centrală și nu numai. Pentru a spori conectivitatea și comerțul cu regiunea </w:t>
            </w:r>
            <w:r>
              <w:rPr>
                <w:rFonts w:ascii="Times New Roman" w:hAnsi="Times New Roman"/>
                <w:b/>
                <w:noProof/>
                <w:sz w:val="24"/>
              </w:rPr>
              <w:t>Parteneriatului estic</w:t>
            </w:r>
            <w:r>
              <w:rPr>
                <w:rFonts w:ascii="Times New Roman" w:hAnsi="Times New Roman"/>
                <w:noProof/>
                <w:sz w:val="24"/>
              </w:rPr>
              <w:t>, UE va sprijini investițiile specifice în infrastructura digitală, prin dezvoltarea de legături digitale la Marea Neagră, cu scopul de a crea o conexiune la internet sigură și de mare capacitate, atunci când condițiile o vor permite;</w:t>
            </w:r>
          </w:p>
          <w:p w14:paraId="411381D3" w14:textId="422A1D0C" w:rsidR="0025159C" w:rsidRPr="00121E67" w:rsidRDefault="0025159C" w:rsidP="00FF2EA4">
            <w:pPr>
              <w:pStyle w:val="ListParagraph"/>
              <w:numPr>
                <w:ilvl w:val="0"/>
                <w:numId w:val="18"/>
              </w:numPr>
              <w:jc w:val="both"/>
              <w:rPr>
                <w:rFonts w:ascii="Times New Roman" w:hAnsi="Times New Roman" w:cs="Times New Roman"/>
                <w:noProof/>
                <w:sz w:val="24"/>
                <w:szCs w:val="24"/>
              </w:rPr>
            </w:pPr>
            <w:r>
              <w:rPr>
                <w:rFonts w:ascii="Times New Roman" w:hAnsi="Times New Roman"/>
                <w:b/>
                <w:noProof/>
                <w:sz w:val="24"/>
              </w:rPr>
              <w:t>Inițiativa „Echipa Europa” pentru Asia Centrală</w:t>
            </w:r>
            <w:r>
              <w:rPr>
                <w:rFonts w:ascii="Times New Roman" w:hAnsi="Times New Roman"/>
                <w:noProof/>
                <w:sz w:val="24"/>
              </w:rPr>
              <w:t xml:space="preserve"> va oferi o conectivitate securizată sporită, în principal pentru zonele nedeservite și insuficient deservite din Asia Centrală, prin satelit furnizat de sectorul privat al UE;</w:t>
            </w:r>
          </w:p>
          <w:p w14:paraId="2468441C" w14:textId="77777777" w:rsidR="0025159C" w:rsidRPr="00121E67" w:rsidRDefault="0025159C" w:rsidP="00FF2EA4">
            <w:pPr>
              <w:pStyle w:val="ListParagraph"/>
              <w:numPr>
                <w:ilvl w:val="0"/>
                <w:numId w:val="19"/>
              </w:numPr>
              <w:jc w:val="both"/>
              <w:rPr>
                <w:rFonts w:ascii="Times New Roman" w:hAnsi="Times New Roman" w:cs="Times New Roman"/>
                <w:noProof/>
                <w:sz w:val="24"/>
                <w:szCs w:val="24"/>
              </w:rPr>
            </w:pPr>
            <w:r>
              <w:rPr>
                <w:rFonts w:ascii="Times New Roman" w:hAnsi="Times New Roman"/>
                <w:b/>
                <w:noProof/>
                <w:sz w:val="24"/>
              </w:rPr>
              <w:t>IRIS</w:t>
            </w:r>
            <w:r>
              <w:rPr>
                <w:rFonts w:ascii="Times New Roman" w:hAnsi="Times New Roman"/>
                <w:noProof/>
                <w:sz w:val="24"/>
              </w:rPr>
              <w:t>², noua componentă de conectivitate prin satelit securizată a programului spațial al UE, va asigura acoperire mondială atunci când va fi implementată întreaga constelație. Într-o etapă timpurie, Comisia va implementa proiecte-pilot în Africa Subsahariană;</w:t>
            </w:r>
          </w:p>
          <w:p w14:paraId="70B2A804" w14:textId="07B239D7" w:rsidR="0025159C" w:rsidRPr="00C6257E" w:rsidRDefault="0025159C" w:rsidP="00FF2EA4">
            <w:pPr>
              <w:pStyle w:val="ListParagraph"/>
              <w:numPr>
                <w:ilvl w:val="0"/>
                <w:numId w:val="19"/>
              </w:numPr>
              <w:jc w:val="both"/>
              <w:rPr>
                <w:rFonts w:ascii="Times New Roman" w:hAnsi="Times New Roman" w:cs="Times New Roman"/>
                <w:noProof/>
                <w:sz w:val="24"/>
                <w:szCs w:val="24"/>
              </w:rPr>
            </w:pPr>
            <w:r>
              <w:rPr>
                <w:rFonts w:ascii="Times New Roman" w:hAnsi="Times New Roman"/>
                <w:noProof/>
                <w:sz w:val="24"/>
              </w:rPr>
              <w:t xml:space="preserve">Inițiativa </w:t>
            </w:r>
            <w:r>
              <w:rPr>
                <w:rFonts w:ascii="Times New Roman" w:hAnsi="Times New Roman"/>
                <w:b/>
                <w:noProof/>
                <w:sz w:val="24"/>
              </w:rPr>
              <w:t>„Echipa Europa” pentru conectivitate durabilă UE-ASEAN,</w:t>
            </w:r>
            <w:r>
              <w:rPr>
                <w:rFonts w:ascii="Times New Roman" w:hAnsi="Times New Roman"/>
                <w:noProof/>
                <w:sz w:val="24"/>
              </w:rPr>
              <w:t xml:space="preserve"> din cadrul strategiei „Global Gateway”, include o componentă digitală care promovează extinderea site-ului oglindă Copernicus din Filipine către alte țări din ASEAN, inclusiv Indonezia și Thailanda.</w:t>
            </w:r>
          </w:p>
        </w:tc>
      </w:tr>
    </w:tbl>
    <w:p w14:paraId="4178CA76" w14:textId="3C1D6D5C" w:rsidR="0025159C" w:rsidRPr="00B13BA4" w:rsidRDefault="0025159C" w:rsidP="00805EE0">
      <w:pPr>
        <w:spacing w:before="100" w:beforeAutospacing="1" w:after="100" w:afterAutospacing="1" w:line="240" w:lineRule="auto"/>
        <w:jc w:val="both"/>
        <w:rPr>
          <w:rFonts w:ascii="Times New Roman" w:hAnsi="Times New Roman" w:cs="Times New Roman"/>
          <w:b/>
          <w:i/>
          <w:iCs/>
          <w:noProof/>
          <w:sz w:val="24"/>
          <w:szCs w:val="24"/>
        </w:rPr>
      </w:pPr>
      <w:r>
        <w:rPr>
          <w:rFonts w:ascii="Times New Roman" w:hAnsi="Times New Roman"/>
          <w:b/>
          <w:i/>
          <w:noProof/>
          <w:sz w:val="24"/>
        </w:rPr>
        <w:t>Tehnologii emergente</w:t>
      </w:r>
    </w:p>
    <w:p w14:paraId="4D0926F0" w14:textId="08F20BA4" w:rsidR="0025159C" w:rsidRPr="00B13BA4" w:rsidRDefault="0025159C" w:rsidP="0884A574">
      <w:pPr>
        <w:numPr>
          <w:ilvl w:val="0"/>
          <w:numId w:val="7"/>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rPr>
        <w:t>Inteligența artificială</w:t>
      </w:r>
      <w:r>
        <w:rPr>
          <w:rFonts w:ascii="Times New Roman" w:hAnsi="Times New Roman"/>
          <w:noProof/>
          <w:sz w:val="24"/>
        </w:rPr>
        <w:t>: astfel cum se subliniază în Planul de acțiune continental privind IA</w:t>
      </w:r>
      <w:r>
        <w:rPr>
          <w:rStyle w:val="FootnoteReference"/>
          <w:rFonts w:ascii="Times New Roman" w:eastAsia="Times New Roman" w:hAnsi="Times New Roman" w:cs="Times New Roman"/>
          <w:noProof/>
          <w:sz w:val="24"/>
          <w:szCs w:val="24"/>
          <w:lang w:val="en-IE"/>
        </w:rPr>
        <w:footnoteReference w:id="39"/>
      </w:r>
      <w:r>
        <w:rPr>
          <w:rFonts w:ascii="Times New Roman" w:hAnsi="Times New Roman"/>
          <w:noProof/>
          <w:sz w:val="24"/>
        </w:rPr>
        <w:t>, UE va continua să colaboreze la nivel bilateral, regional și multilateral cu parteneri de încredere pentru a atrage investiții în Uniune, pentru a sprijini instituirea unor condiții de concurență echitabile la nivel mondial pentru o IA de încredere și pentru a promova buna guvernanță a IA la scară mondială. De asemenea, UE va acționa în mod hotărât pentru a se impune ca lider în aplicarea IA în domeniul științei, în scopul consolidării propriei competitivități și atragerii cercetătorilor de top în cadrul inițiativei „Alegeți Europa”</w:t>
      </w:r>
      <w:r>
        <w:rPr>
          <w:rStyle w:val="FootnoteReference"/>
          <w:rFonts w:ascii="Times New Roman" w:hAnsi="Times New Roman" w:cs="Times New Roman"/>
          <w:noProof/>
          <w:sz w:val="24"/>
          <w:szCs w:val="24"/>
          <w:lang w:val="en-IE"/>
        </w:rPr>
        <w:footnoteReference w:id="40"/>
      </w:r>
      <w:r>
        <w:rPr>
          <w:rFonts w:ascii="Times New Roman" w:hAnsi="Times New Roman"/>
          <w:noProof/>
          <w:sz w:val="24"/>
        </w:rPr>
        <w:t>. UE va urmări în continuare cooperarea cu parteneri de încredere, în special în ceea ce privește aspectele legate de inovare ale IA, cum ar fi înființarea de fabrici de IA în afara UE și conectarea acestora la rețeaua fabricilor de IA din UE. O astfel de cooperare va include, de asemenea, oferirea accesului la modele și algoritmi de IA, în special pentru proiecte care vizează utilizarea IA pentru asigurarea binelui public (de exemplu, combaterea schimbărilor climatice și sprijinirea tranziției către o energie curată, îmbunătățirea asistenței medicale sau a agriculturii). Această cooperare va valorifica, de asemenea, datele și serviciile satelitare publice și comerciale ale UE pentru a consolida soluțiile bazate pe IA la provocările mondiale, precum monitorizarea mediului și răspunsul în caz de dezastre.</w:t>
      </w:r>
      <w:r>
        <w:rPr>
          <w:rFonts w:ascii="Times New Roman" w:hAnsi="Times New Roman"/>
          <w:i/>
          <w:noProof/>
          <w:sz w:val="24"/>
        </w:rPr>
        <w:t xml:space="preserve"> </w:t>
      </w:r>
      <w:r>
        <w:rPr>
          <w:rFonts w:ascii="Times New Roman" w:hAnsi="Times New Roman"/>
          <w:noProof/>
          <w:sz w:val="24"/>
        </w:rPr>
        <w:t xml:space="preserve">Având în vedere posibilitatea de dublă utilizare a unor aplicații de inteligență artificială, UE va continua să analizeze rolul IA în cadrul politicii externe și de securitate comună (PESC) și al politicii de securitate și apărare comună (PSAC), colaborând cu statele membre pentru a se asigura că PESC și PSAC ale UE pot beneficia de progresele tehnologice în domeniul inteligenței artificiale. </w:t>
      </w:r>
    </w:p>
    <w:p w14:paraId="4E7EFD51" w14:textId="08B520F2" w:rsidR="0025159C" w:rsidRPr="00977FEF" w:rsidRDefault="0025159C" w:rsidP="00977FEF">
      <w:pPr>
        <w:numPr>
          <w:ilvl w:val="0"/>
          <w:numId w:val="7"/>
        </w:numPr>
        <w:spacing w:before="100" w:beforeAutospacing="1" w:after="100" w:afterAutospacing="1" w:line="240" w:lineRule="auto"/>
        <w:jc w:val="both"/>
        <w:rPr>
          <w:rFonts w:ascii="Times New Roman" w:hAnsi="Times New Roman" w:cs="Times New Roman"/>
          <w:noProof/>
          <w:sz w:val="24"/>
          <w:szCs w:val="24"/>
        </w:rPr>
      </w:pPr>
      <w:r w:rsidRPr="00012E9D">
        <w:rPr>
          <w:rFonts w:ascii="Times New Roman" w:hAnsi="Times New Roman"/>
          <w:b/>
          <w:noProof/>
          <w:sz w:val="24"/>
        </w:rPr>
        <w:t>5</w:t>
      </w:r>
      <w:r>
        <w:rPr>
          <w:rFonts w:ascii="Times New Roman" w:hAnsi="Times New Roman"/>
          <w:b/>
          <w:noProof/>
          <w:sz w:val="24"/>
        </w:rPr>
        <w:t>G/</w:t>
      </w:r>
      <w:r w:rsidRPr="00012E9D">
        <w:rPr>
          <w:rFonts w:ascii="Times New Roman" w:hAnsi="Times New Roman"/>
          <w:b/>
          <w:noProof/>
          <w:sz w:val="24"/>
        </w:rPr>
        <w:t>6</w:t>
      </w:r>
      <w:r>
        <w:rPr>
          <w:rFonts w:ascii="Times New Roman" w:hAnsi="Times New Roman"/>
          <w:b/>
          <w:noProof/>
          <w:sz w:val="24"/>
        </w:rPr>
        <w:t>G</w:t>
      </w:r>
      <w:r>
        <w:rPr>
          <w:rFonts w:ascii="Times New Roman" w:hAnsi="Times New Roman"/>
          <w:noProof/>
          <w:sz w:val="24"/>
        </w:rPr>
        <w:t xml:space="preserve">: UE este lider mondial în materie de inovare în domeniul conectivității avansate, precum </w:t>
      </w:r>
      <w:r w:rsidRPr="00012E9D">
        <w:rPr>
          <w:rFonts w:ascii="Times New Roman" w:hAnsi="Times New Roman"/>
          <w:noProof/>
          <w:sz w:val="24"/>
        </w:rPr>
        <w:t>5</w:t>
      </w:r>
      <w:r>
        <w:rPr>
          <w:rFonts w:ascii="Times New Roman" w:hAnsi="Times New Roman"/>
          <w:noProof/>
          <w:sz w:val="24"/>
        </w:rPr>
        <w:t>G și soluțiile de rețea fixă. Obiectivul de a atinge standarde comune pentru următoarea generație de tehnologii sustenabile prin concepție (</w:t>
      </w:r>
      <w:r w:rsidRPr="00012E9D">
        <w:rPr>
          <w:rFonts w:ascii="Times New Roman" w:hAnsi="Times New Roman"/>
          <w:noProof/>
          <w:sz w:val="24"/>
        </w:rPr>
        <w:t>6</w:t>
      </w:r>
      <w:r>
        <w:rPr>
          <w:rFonts w:ascii="Times New Roman" w:hAnsi="Times New Roman"/>
          <w:noProof/>
          <w:sz w:val="24"/>
        </w:rPr>
        <w:t xml:space="preserve">G) necesită cooperarea cu țări care împărtășesc aceeași viziune, începând cu cooperarea și standardizarea în domeniul cercetării și inovării. Principala provocare constă în dezvoltarea și selecția tehnologiilor </w:t>
      </w:r>
      <w:r w:rsidRPr="00012E9D">
        <w:rPr>
          <w:rFonts w:ascii="Times New Roman" w:hAnsi="Times New Roman"/>
          <w:noProof/>
          <w:sz w:val="24"/>
        </w:rPr>
        <w:t>6</w:t>
      </w:r>
      <w:r>
        <w:rPr>
          <w:rFonts w:ascii="Times New Roman" w:hAnsi="Times New Roman"/>
          <w:noProof/>
          <w:sz w:val="24"/>
        </w:rPr>
        <w:t xml:space="preserve">G, în special a tehnologiilor rețelelor de acces radio, inclusiv integrarea rețelelor terestre și non-terestre. Industria UE poate fi lider în dezvoltarea tehnologiei </w:t>
      </w:r>
      <w:r w:rsidRPr="00012E9D">
        <w:rPr>
          <w:rFonts w:ascii="Times New Roman" w:hAnsi="Times New Roman"/>
          <w:noProof/>
          <w:sz w:val="24"/>
        </w:rPr>
        <w:t>6</w:t>
      </w:r>
      <w:r>
        <w:rPr>
          <w:rFonts w:ascii="Times New Roman" w:hAnsi="Times New Roman"/>
          <w:noProof/>
          <w:sz w:val="24"/>
        </w:rPr>
        <w:t>G, cu respectarea standardelor Uniunii, în special în ceea ce privește securitatea cibernetică, interoperabilitatea și conformitatea cu standardele legale de acces, urmând să beneficieze de pe urma cooperării cu țări care dispun de avantaje complementare în lanțul valoric, inclusiv în domeniile microelectronicii, dispozitivelor, cloud-ului sau inteligenței artificiale.</w:t>
      </w:r>
    </w:p>
    <w:p w14:paraId="3781E491" w14:textId="75982A64" w:rsidR="0094131D" w:rsidRPr="0094131D" w:rsidRDefault="0094131D" w:rsidP="0094131D">
      <w:pPr>
        <w:numPr>
          <w:ilvl w:val="0"/>
          <w:numId w:val="7"/>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rPr>
        <w:t>Semiconductorii</w:t>
      </w:r>
      <w:r>
        <w:rPr>
          <w:rFonts w:ascii="Times New Roman" w:hAnsi="Times New Roman"/>
          <w:noProof/>
          <w:sz w:val="24"/>
        </w:rPr>
        <w:t>: incertitudinea geopolitică și complexitatea tot mai mare a lanțurilor de aprovizionare cu semiconductori necesită o abordare adaptată, specifică fiecărei țări, care să asigure faptul că UE încheie parteneriate cu liderii mondiali ai ecosistemului semiconductorilor, protejându-și, totodată, interesele tehnologice, economice și de securitate. UE va continua să colaboreze cu țările în care cooperarea în domenii precum cercetarea și dezvoltarea preconcurențiale și reziliența lanțului de aprovizionare este reciproc avantajoasă. În conformitate cu Strategia pentru securitate economică</w:t>
      </w:r>
      <w:r>
        <w:rPr>
          <w:rStyle w:val="FootnoteReference"/>
          <w:rFonts w:ascii="Times New Roman" w:hAnsi="Times New Roman" w:cs="Times New Roman"/>
          <w:noProof/>
          <w:sz w:val="24"/>
          <w:szCs w:val="24"/>
          <w:lang w:val="en-IE"/>
        </w:rPr>
        <w:footnoteReference w:id="41"/>
      </w:r>
      <w:r>
        <w:rPr>
          <w:rFonts w:ascii="Times New Roman" w:hAnsi="Times New Roman"/>
          <w:noProof/>
          <w:sz w:val="24"/>
        </w:rPr>
        <w:t>, UE își va apăra, de asemenea, interesele în materie de securitate economică, inclusiv prin implicare bilaterală, regională și multilaterală, încurajând schimbul de informații pentru a preveni perturbările lanțului de aprovizionare, atenuând riscurile și atrăgând talente la nivel mondial pentru a elimina lacunele în materie de competențe din ecosistemul european al semiconductorilor.</w:t>
      </w:r>
    </w:p>
    <w:p w14:paraId="59560C65" w14:textId="0585C5EB" w:rsidR="0025159C" w:rsidRPr="00B13BA4" w:rsidRDefault="0025159C" w:rsidP="30C9F5EF">
      <w:pPr>
        <w:numPr>
          <w:ilvl w:val="0"/>
          <w:numId w:val="7"/>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b/>
          <w:noProof/>
          <w:sz w:val="24"/>
        </w:rPr>
        <w:t>Tehnologiile cuantice</w:t>
      </w:r>
      <w:r>
        <w:rPr>
          <w:rFonts w:ascii="Times New Roman" w:hAnsi="Times New Roman"/>
          <w:noProof/>
          <w:sz w:val="24"/>
        </w:rPr>
        <w:t>: promovarea standardelor și aplicațiilor comune în domeniul tehnologiilor cuantice necesită o colaborare internațională solidă, în special în domeniul cercetării și inovării. UE va consolida legăturile cu țările care oferă avantaje complementare în lanțul valoric al tehnologiilor cuantice, inclusiv în domeniile calculului, detecției, comunicațiilor, criptării sigure post-cuantice și în domenii conexe, pe bază de reciprocitate. UE rămâne atentă la rolul tehnologiilor cuantice în viitorul peisaj al securității și menține contacte periodice cu NATO și cu alți parteneri relevanți din domeniu.</w:t>
      </w:r>
      <w:r w:rsidR="00060F92">
        <w:rPr>
          <w:rFonts w:ascii="Times New Roman" w:hAnsi="Times New Roman"/>
          <w:noProof/>
          <w:sz w:val="24"/>
        </w:rPr>
        <w:t xml:space="preserve"> </w:t>
      </w:r>
      <w:r>
        <w:rPr>
          <w:rFonts w:ascii="Times New Roman" w:hAnsi="Times New Roman"/>
          <w:noProof/>
          <w:sz w:val="24"/>
        </w:rPr>
        <w:t>UE își va uni forțele cu țările partenere în privința aplicațiilor concrete ale tehnologiilor cuantice în politicile sectoriale, de exemplu pentru dezvoltarea de noi materiale.</w:t>
      </w:r>
    </w:p>
    <w:p w14:paraId="6EFF04DD" w14:textId="77777777" w:rsidR="0025159C" w:rsidRPr="00B13BA4" w:rsidRDefault="0025159C" w:rsidP="00E758B6">
      <w:p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Exemple de acțiuni viitoare în domeniul </w:t>
      </w:r>
      <w:r>
        <w:rPr>
          <w:rFonts w:ascii="Times New Roman" w:hAnsi="Times New Roman"/>
          <w:b/>
          <w:noProof/>
          <w:sz w:val="24"/>
        </w:rPr>
        <w:t>tehnologiilor emergente</w:t>
      </w:r>
      <w:r>
        <w:rPr>
          <w:rFonts w:ascii="Times New Roman" w:hAnsi="Times New Roman"/>
          <w:noProof/>
          <w:sz w:val="24"/>
        </w:rPr>
        <w:t>:</w:t>
      </w:r>
    </w:p>
    <w:p w14:paraId="3280593B" w14:textId="77777777"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implementa proiecte comune de cercetare și inovare în domeniul tehnologiilor cuantice împreună cu </w:t>
      </w:r>
      <w:r>
        <w:rPr>
          <w:rFonts w:ascii="Times New Roman" w:hAnsi="Times New Roman"/>
          <w:b/>
          <w:noProof/>
          <w:sz w:val="24"/>
        </w:rPr>
        <w:t>Japonia</w:t>
      </w:r>
      <w:r>
        <w:rPr>
          <w:rFonts w:ascii="Times New Roman" w:hAnsi="Times New Roman"/>
          <w:noProof/>
          <w:sz w:val="24"/>
        </w:rPr>
        <w:t xml:space="preserve">, </w:t>
      </w:r>
      <w:r>
        <w:rPr>
          <w:rFonts w:ascii="Times New Roman" w:hAnsi="Times New Roman"/>
          <w:b/>
          <w:noProof/>
          <w:sz w:val="24"/>
        </w:rPr>
        <w:t>Republica Coreea</w:t>
      </w:r>
      <w:r>
        <w:rPr>
          <w:rFonts w:ascii="Times New Roman" w:hAnsi="Times New Roman"/>
          <w:noProof/>
          <w:sz w:val="24"/>
        </w:rPr>
        <w:t xml:space="preserve"> și </w:t>
      </w:r>
      <w:r>
        <w:rPr>
          <w:rFonts w:ascii="Times New Roman" w:hAnsi="Times New Roman"/>
          <w:b/>
          <w:noProof/>
          <w:sz w:val="24"/>
        </w:rPr>
        <w:t>Canada</w:t>
      </w:r>
      <w:r>
        <w:rPr>
          <w:rFonts w:ascii="Times New Roman" w:hAnsi="Times New Roman"/>
          <w:noProof/>
          <w:sz w:val="24"/>
        </w:rPr>
        <w:t>;</w:t>
      </w:r>
    </w:p>
    <w:p w14:paraId="5B5EE4BB" w14:textId="77777777"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în cadrul </w:t>
      </w:r>
      <w:r>
        <w:rPr>
          <w:rFonts w:ascii="Times New Roman" w:hAnsi="Times New Roman"/>
          <w:b/>
          <w:noProof/>
          <w:sz w:val="24"/>
        </w:rPr>
        <w:t>Consiliului UE-India pentru comerț și tehnologie</w:t>
      </w:r>
      <w:r>
        <w:rPr>
          <w:rFonts w:ascii="Times New Roman" w:hAnsi="Times New Roman"/>
          <w:noProof/>
          <w:sz w:val="24"/>
        </w:rPr>
        <w:t>, UE și India lucrează la elaborarea unui program specific, care va facilita schimburile de talente și va promova competențele în domeniul semiconductorilor în rândul studenților și al tinerilor profesioniști;</w:t>
      </w:r>
    </w:p>
    <w:p w14:paraId="288767DA" w14:textId="544FC63B"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În contextul Alianței digitale UE-ALC, UE va institui un parteneriat solid pentru a agrega resursele de calcul de înaltă performanță (HPC) din </w:t>
      </w:r>
      <w:r>
        <w:rPr>
          <w:rFonts w:ascii="Times New Roman" w:hAnsi="Times New Roman"/>
          <w:b/>
          <w:noProof/>
          <w:sz w:val="24"/>
        </w:rPr>
        <w:t>America Latină și zona Caraibilor</w:t>
      </w:r>
      <w:r>
        <w:rPr>
          <w:rFonts w:ascii="Times New Roman" w:hAnsi="Times New Roman"/>
          <w:noProof/>
          <w:sz w:val="24"/>
        </w:rPr>
        <w:t xml:space="preserve"> și pentru a spori interoperabilitatea și integrarea acestora cu ecosistemul european de HPC;</w:t>
      </w:r>
    </w:p>
    <w:p w14:paraId="51A4E999" w14:textId="09A6FB76"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Autospacing="1"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da curs angajamentelor asumate în cadrul </w:t>
      </w:r>
      <w:r>
        <w:rPr>
          <w:rFonts w:ascii="Times New Roman" w:hAnsi="Times New Roman"/>
          <w:b/>
          <w:noProof/>
          <w:sz w:val="24"/>
        </w:rPr>
        <w:t>reuniunii ministeriale UE-Uniunea Africană</w:t>
      </w:r>
      <w:r>
        <w:rPr>
          <w:rFonts w:ascii="Times New Roman" w:hAnsi="Times New Roman"/>
          <w:noProof/>
          <w:sz w:val="24"/>
        </w:rPr>
        <w:t xml:space="preserve"> (mai </w:t>
      </w:r>
      <w:r w:rsidRPr="00012E9D">
        <w:rPr>
          <w:rFonts w:ascii="Times New Roman" w:hAnsi="Times New Roman"/>
          <w:noProof/>
          <w:sz w:val="24"/>
        </w:rPr>
        <w:t>2025</w:t>
      </w:r>
      <w:r>
        <w:rPr>
          <w:rFonts w:ascii="Times New Roman" w:hAnsi="Times New Roman"/>
          <w:noProof/>
          <w:sz w:val="24"/>
        </w:rPr>
        <w:t>), colaborând pentru dezvoltarea unor ecosisteme regionale de inovare, elaborarea de strategii în domeniul inteligenței artificiale și instituirea unor cadre de guvernanță digitală;</w:t>
      </w:r>
    </w:p>
    <w:p w14:paraId="7FE0DB20" w14:textId="546E75BD"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sprijini punerea în funcțiune a unor </w:t>
      </w:r>
      <w:r>
        <w:rPr>
          <w:rFonts w:ascii="Times New Roman" w:hAnsi="Times New Roman"/>
          <w:b/>
          <w:noProof/>
          <w:sz w:val="24"/>
        </w:rPr>
        <w:t>fabrici de IA</w:t>
      </w:r>
      <w:r>
        <w:rPr>
          <w:rFonts w:ascii="Times New Roman" w:hAnsi="Times New Roman"/>
          <w:noProof/>
          <w:sz w:val="24"/>
        </w:rPr>
        <w:t xml:space="preserve"> în țările partenere de încredere, ajutându-le să își dezvolte infrastructura de calcul și conectându-le, totodată, în condiții de siguranță la UE și la ecosistemul său de fabrici de IA;</w:t>
      </w:r>
    </w:p>
    <w:p w14:paraId="4EC2259D" w14:textId="26147735" w:rsidR="0025159C"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colabora cu statele membre pentru a evidenția domeniile în care </w:t>
      </w:r>
      <w:r>
        <w:rPr>
          <w:rFonts w:ascii="Times New Roman" w:hAnsi="Times New Roman"/>
          <w:b/>
          <w:noProof/>
          <w:sz w:val="24"/>
        </w:rPr>
        <w:t>inteligența artificială</w:t>
      </w:r>
      <w:r>
        <w:rPr>
          <w:rFonts w:ascii="Times New Roman" w:hAnsi="Times New Roman"/>
          <w:noProof/>
          <w:sz w:val="24"/>
        </w:rPr>
        <w:t xml:space="preserve"> poate sprijini punerea în aplicare a politicii externe și de securitate comune și a politicii de securitate și apărare comune;</w:t>
      </w:r>
    </w:p>
    <w:p w14:paraId="1328BA51" w14:textId="51876595" w:rsidR="006B4611" w:rsidRDefault="006B4611"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continua să sprijine </w:t>
      </w:r>
      <w:r>
        <w:rPr>
          <w:rFonts w:ascii="Times New Roman" w:hAnsi="Times New Roman"/>
          <w:b/>
          <w:noProof/>
          <w:sz w:val="24"/>
        </w:rPr>
        <w:t>inovarea în domeniul apărării</w:t>
      </w:r>
      <w:r>
        <w:rPr>
          <w:rFonts w:ascii="Times New Roman" w:hAnsi="Times New Roman"/>
          <w:noProof/>
          <w:sz w:val="24"/>
        </w:rPr>
        <w:t xml:space="preserve"> prin intermediul </w:t>
      </w:r>
      <w:r>
        <w:rPr>
          <w:rFonts w:ascii="Times New Roman" w:hAnsi="Times New Roman"/>
          <w:b/>
          <w:noProof/>
          <w:sz w:val="24"/>
        </w:rPr>
        <w:t>schemei UE de inovare în domeniul apărării (EUDIS)</w:t>
      </w:r>
      <w:r>
        <w:rPr>
          <w:rFonts w:ascii="Times New Roman" w:hAnsi="Times New Roman"/>
          <w:noProof/>
          <w:sz w:val="24"/>
        </w:rPr>
        <w:t xml:space="preserve"> și va explora modalități de consolidare a colaborării cu Ucraina în acest domeniu;</w:t>
      </w:r>
    </w:p>
    <w:p w14:paraId="17E41049" w14:textId="1DF51028" w:rsidR="0025159C" w:rsidRPr="00B13BA4" w:rsidRDefault="0025159C" w:rsidP="00FF2EA4">
      <w:pPr>
        <w:pStyle w:val="ListParagraph"/>
        <w:numPr>
          <w:ilvl w:val="0"/>
          <w:numId w:val="20"/>
        </w:numPr>
        <w:pBdr>
          <w:top w:val="single" w:sz="4" w:space="1" w:color="auto"/>
          <w:left w:val="single" w:sz="4" w:space="4" w:color="auto"/>
          <w:bottom w:val="single" w:sz="4" w:space="0"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în dialog strâns cu parteneri de încredere, precum Norvegia și Ucraina, UE va explora noi modalități de sprijinire a sinergiilor cu Centrul european de inovare în domeniul apărării (HEDI). </w:t>
      </w:r>
    </w:p>
    <w:p w14:paraId="21C82DC6" w14:textId="77777777" w:rsidR="0025159C" w:rsidRPr="00B13BA4" w:rsidRDefault="0025159C" w:rsidP="00805EE0">
      <w:pPr>
        <w:shd w:val="clear" w:color="auto" w:fill="FFFFFF" w:themeFill="background1"/>
        <w:spacing w:before="100" w:beforeAutospacing="1" w:after="100" w:afterAutospacing="1" w:line="240" w:lineRule="auto"/>
        <w:jc w:val="both"/>
        <w:rPr>
          <w:rFonts w:ascii="Times New Roman" w:hAnsi="Times New Roman" w:cs="Times New Roman"/>
          <w:b/>
          <w:bCs/>
          <w:i/>
          <w:noProof/>
          <w:sz w:val="24"/>
          <w:szCs w:val="24"/>
        </w:rPr>
      </w:pPr>
      <w:r>
        <w:rPr>
          <w:rFonts w:ascii="Times New Roman" w:hAnsi="Times New Roman"/>
          <w:b/>
          <w:i/>
          <w:noProof/>
          <w:sz w:val="24"/>
        </w:rPr>
        <w:t>Securitatea cibernetică</w:t>
      </w:r>
    </w:p>
    <w:p w14:paraId="5A0D50F8" w14:textId="4D8CB754"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În lumea hiperconectată de astăzi și în contextul geopolitic aflat în continuă schimbare, amenințările cibernetice provenite de la actori statali și nestatali nu se opresc la granițe. Un atac sau un incident cibernetic într-o țară poate paraliza întreprinderi și infrastructuri la nivel global, iar cetățenii și întreprinderile noastre depind de produse și soluții digitale provenite din țări terțe. Consolidarea securității cibernetice și a apărării cibernetice, inclusiv capacitatea de detectare a amenințărilor și incidentelor de securitate cibernetică, de pregătire și de reacție la acestea, precum și îmbunătățirea schimbului de informații privind amenințările cibernetice cu partenerii internaționali, în vederea reducerii timpului de reacție și a sporirii rezilienței, reprezintă o investiție directă în propria securitate a UE. Acest lucru este cu atât mai valabil în vecinătatea UE, unde Uniunea este pe deplin angajată să sprijine țările implicate în procesul de aderare să își consolideze capabilitățile de securitate cibernetică și de apărare cibernetică. </w:t>
      </w:r>
    </w:p>
    <w:p w14:paraId="3869D916" w14:textId="74BFB99A"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UE dispune, de asemenea, de instrumentele necesare pentru a juca un rol de lider la nivel mondial în domeniul securității cibernetice. Prin Actul privind reziliența cibernetică</w:t>
      </w:r>
      <w:r>
        <w:rPr>
          <w:rStyle w:val="FootnoteReference"/>
          <w:rFonts w:ascii="Times New Roman" w:hAnsi="Times New Roman" w:cs="Times New Roman"/>
          <w:noProof/>
          <w:sz w:val="24"/>
          <w:szCs w:val="24"/>
          <w:lang w:val="en-IE"/>
        </w:rPr>
        <w:footnoteReference w:id="42"/>
      </w:r>
      <w:r>
        <w:rPr>
          <w:rFonts w:ascii="Times New Roman" w:hAnsi="Times New Roman"/>
          <w:noProof/>
          <w:sz w:val="24"/>
        </w:rPr>
        <w:t>, UE stabilește un nou standard pentru produsele securizate de la stadiul conceperii. Întrucât țările din întreaga lume urmăresc să își securizeze lanțurile de aprovizionare, expertiza UE în domeniul securității produselor oferă o bază solidă pentru parteneriatele internaționale. În mod similar, dat fiind că partenerii mondiali ai UE investesc în securizarea infrastructurilor critice, apar oportunități de piață în domenii în care UE deține o poziție solidă de lider industrial european, precum criptografia și produsele digitale foarte sigure.</w:t>
      </w:r>
    </w:p>
    <w:p w14:paraId="487EFF3E" w14:textId="5E37075A"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Având un impact major asupra întreprinderilor și spitalelor, ransomware-ul rămâne un flagel la nivel mondial, pe care nicio țară nu îl poate combate de una singură. În conformitate cu strategia ProtectEU, UE va promova o cooperare mai strânsă la nivel internațional pentru a desființa infrastructura pe care se bazează grupurile de răscumpărare, a le întrerupe sursele de finanțare, a asigura sancțiuni mai eficace împotriva făptașilor și a facilitatorilor și a aduce infractorii cibernetici în fața justiției.</w:t>
      </w:r>
    </w:p>
    <w:p w14:paraId="2A69A27A" w14:textId="77777777" w:rsidR="0025159C" w:rsidRPr="00B13BA4" w:rsidRDefault="0025159C"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Ca parte a acestor eforturi, UE va promova, totodată, consolidarea rezilienței cibernetice în sectoarele care depind tot mai mult de tehnologiile digitale, precum transporturile și mobilitatea inteligentă, în care infrastructura, datele și serviciile securizate sunt esențiale a asigura continuitatea operațională și încrederea publicului.</w:t>
      </w:r>
    </w:p>
    <w:p w14:paraId="7EE99B63" w14:textId="6FCACF23"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Eforturile recente au asigurat că țările candidate asociate la Programul Europa digitală vor putea accesa rezerva de securitate cibernetică la nivelul UE, instituită prin Regulamentul privind solidaritatea cibernetică</w:t>
      </w:r>
      <w:r>
        <w:rPr>
          <w:rStyle w:val="FootnoteReference"/>
          <w:rFonts w:ascii="Times New Roman" w:eastAsia="Times New Roman" w:hAnsi="Times New Roman" w:cs="Times New Roman"/>
          <w:noProof/>
          <w:sz w:val="24"/>
          <w:szCs w:val="24"/>
          <w:lang w:val="en-IE"/>
        </w:rPr>
        <w:footnoteReference w:id="43"/>
      </w:r>
      <w:r>
        <w:rPr>
          <w:rFonts w:ascii="Times New Roman" w:hAnsi="Times New Roman"/>
          <w:noProof/>
          <w:sz w:val="24"/>
        </w:rPr>
        <w:t>. În plus, Agenția Uniunii Europene pentru Securitate Cibernetică, ENISA, va continua cooperarea în domeniul securității cibernetice cu țările terțe relevante, inclusiv consolidarea capacităților în țările candidate și în țările vizate de politica de vecinătate.</w:t>
      </w:r>
    </w:p>
    <w:p w14:paraId="679E270D" w14:textId="6FB9F305" w:rsidR="0025159C" w:rsidRPr="005D4721" w:rsidRDefault="0025159C" w:rsidP="005D4721">
      <w:p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Exemple de acțiuni viitoare în domeniul </w:t>
      </w:r>
      <w:r>
        <w:rPr>
          <w:rFonts w:ascii="Times New Roman" w:hAnsi="Times New Roman"/>
          <w:b/>
          <w:noProof/>
          <w:sz w:val="24"/>
        </w:rPr>
        <w:t>securității cibernetice</w:t>
      </w:r>
      <w:r>
        <w:rPr>
          <w:rFonts w:ascii="Times New Roman" w:hAnsi="Times New Roman"/>
          <w:noProof/>
          <w:sz w:val="24"/>
        </w:rPr>
        <w:t>:</w:t>
      </w:r>
    </w:p>
    <w:p w14:paraId="71F87BF5" w14:textId="44CF813F" w:rsidR="0025159C" w:rsidRPr="00B13BA4" w:rsidRDefault="0025159C" w:rsidP="00FF2EA4">
      <w:pPr>
        <w:pStyle w:val="ListParagraph"/>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colabora cu partenerii relevanți pentru a explora potențialul </w:t>
      </w:r>
      <w:r>
        <w:rPr>
          <w:rFonts w:ascii="Times New Roman" w:hAnsi="Times New Roman"/>
          <w:b/>
          <w:noProof/>
          <w:sz w:val="24"/>
        </w:rPr>
        <w:t>acordurilor de recunoaștere reciprocă</w:t>
      </w:r>
      <w:r>
        <w:rPr>
          <w:rFonts w:ascii="Times New Roman" w:hAnsi="Times New Roman"/>
          <w:noProof/>
          <w:sz w:val="24"/>
        </w:rPr>
        <w:t xml:space="preserve"> în ceea ce privește Actul privind reziliența cibernetică și cadrele respective ale partenerilor, în vederea facilitării conformității cu cerințele de securitate cibernetică a produselor;</w:t>
      </w:r>
    </w:p>
    <w:p w14:paraId="697157A7" w14:textId="1CCD5240" w:rsidR="0025159C" w:rsidRPr="00B13BA4" w:rsidRDefault="0025159C" w:rsidP="00FF2EA4">
      <w:pPr>
        <w:pStyle w:val="ListParagraph"/>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continua să coopereze cu țările partenere pentru a consolida reziliența cibernetică la nivel mondial și pentru a contribui la un spațiu cibernetic liber, deschis, sigur și securizat. Ferm ancorat în strategia „Global Gateway”, sprijinul în materie de securitate cibernetică și de </w:t>
      </w:r>
      <w:r>
        <w:rPr>
          <w:rFonts w:ascii="Times New Roman" w:hAnsi="Times New Roman"/>
          <w:b/>
          <w:noProof/>
          <w:sz w:val="24"/>
        </w:rPr>
        <w:t>consolidare a capacităților cibernetice</w:t>
      </w:r>
      <w:r>
        <w:rPr>
          <w:rFonts w:ascii="Times New Roman" w:hAnsi="Times New Roman"/>
          <w:noProof/>
          <w:sz w:val="24"/>
        </w:rPr>
        <w:t xml:space="preserve"> se va axa pe securizarea infrastructurilor critice și pe consolidarea ecosistemelor cibernetice, inclusiv prin elaborarea și implementarea unor cadre de reglementare și de politică relevante, precum și prin promovarea igienei și alfabetizării cibernetice;</w:t>
      </w:r>
    </w:p>
    <w:p w14:paraId="7F884132" w14:textId="37FCB429" w:rsidR="0025159C" w:rsidRPr="00B13BA4" w:rsidRDefault="0025159C" w:rsidP="00FF2EA4">
      <w:pPr>
        <w:pStyle w:val="ListParagraph"/>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în cadrul ONU și al organismelor regionale de securitate, UE va continua să promoveze un </w:t>
      </w:r>
      <w:r>
        <w:rPr>
          <w:rFonts w:ascii="Times New Roman" w:hAnsi="Times New Roman"/>
          <w:b/>
          <w:noProof/>
          <w:sz w:val="24"/>
        </w:rPr>
        <w:t>comportament responsabil al statelor în spațiul cibernetic</w:t>
      </w:r>
      <w:r>
        <w:rPr>
          <w:rFonts w:ascii="Times New Roman" w:hAnsi="Times New Roman"/>
          <w:noProof/>
          <w:sz w:val="24"/>
        </w:rPr>
        <w:t>, pe baza cadrului aprobat de Adunarea Generală a ONU. Acesta include respectarea dreptului internațional, aderarea la normele de conduită ale statului acceptate la nivel mondial pe timp de pace, elaborarea de măsuri de consolidare a încrederii și sprijinirea statelor în consolidarea capacității de a pune în aplicare aceste elemente ale cadrului;</w:t>
      </w:r>
    </w:p>
    <w:p w14:paraId="00CFE025" w14:textId="12CBA785" w:rsidR="0025159C" w:rsidRPr="00B13BA4" w:rsidRDefault="0025159C" w:rsidP="00FF2EA4">
      <w:pPr>
        <w:pStyle w:val="ListParagraph"/>
        <w:numPr>
          <w:ilvl w:val="0"/>
          <w:numId w:val="21"/>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b/>
          <w:bCs/>
          <w:noProof/>
          <w:sz w:val="24"/>
          <w:szCs w:val="24"/>
        </w:rPr>
      </w:pPr>
      <w:r>
        <w:rPr>
          <w:rFonts w:ascii="Times New Roman" w:hAnsi="Times New Roman"/>
          <w:noProof/>
          <w:sz w:val="24"/>
        </w:rPr>
        <w:t>UE va consolida atribuirea</w:t>
      </w:r>
      <w:r>
        <w:rPr>
          <w:rFonts w:ascii="Times New Roman" w:hAnsi="Times New Roman"/>
          <w:b/>
          <w:noProof/>
          <w:sz w:val="24"/>
        </w:rPr>
        <w:t xml:space="preserve"> atacurilor cibernetice</w:t>
      </w:r>
      <w:r>
        <w:rPr>
          <w:rFonts w:ascii="Times New Roman" w:hAnsi="Times New Roman"/>
          <w:noProof/>
          <w:sz w:val="24"/>
        </w:rPr>
        <w:t xml:space="preserve"> actorilor răuvoitori, inclusiv celor statali, continuând totodată să dezvolte </w:t>
      </w:r>
      <w:r>
        <w:rPr>
          <w:rFonts w:ascii="Times New Roman" w:hAnsi="Times New Roman"/>
          <w:b/>
          <w:noProof/>
          <w:sz w:val="24"/>
        </w:rPr>
        <w:t>mecanismele de sancțiuni</w:t>
      </w:r>
      <w:r>
        <w:rPr>
          <w:rFonts w:ascii="Times New Roman" w:hAnsi="Times New Roman"/>
          <w:noProof/>
          <w:sz w:val="24"/>
        </w:rPr>
        <w:t xml:space="preserve"> asociate.</w:t>
      </w:r>
    </w:p>
    <w:p w14:paraId="160AC6BB" w14:textId="2DF7AC6B" w:rsidR="00A23C7D" w:rsidRPr="0013364A" w:rsidRDefault="00A23C7D" w:rsidP="0013364A">
      <w:pPr>
        <w:spacing w:before="100" w:beforeAutospacing="1" w:after="100" w:afterAutospacing="1"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Acțiuni străine de manipulare a informațiilor și ingerințe străine (FIMI)</w:t>
      </w:r>
      <w:r w:rsidR="00060F92">
        <w:rPr>
          <w:rFonts w:ascii="Times New Roman" w:hAnsi="Times New Roman"/>
          <w:b/>
          <w:i/>
          <w:noProof/>
          <w:sz w:val="24"/>
        </w:rPr>
        <w:t xml:space="preserve"> </w:t>
      </w:r>
    </w:p>
    <w:p w14:paraId="3676AD1B" w14:textId="77777777" w:rsidR="00A23C7D" w:rsidRPr="0013364A" w:rsidRDefault="00A23C7D" w:rsidP="0013364A">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Împreună cu partenerii săi, UE va consolida, de asemenea, protecția cetățenilor împotriva acțiunilor străine de manipulare a informațiilor și a ingerințelor străine (FIMI), precum și a altor riscuri societale generate de platformele online. În acest scop, este esențială asigurarea transparenței algoritmice în ceea ce privește modul de recomandare și moderare a conținutului, pentru a spori responsabilitatea și încrederea publicului. </w:t>
      </w:r>
    </w:p>
    <w:p w14:paraId="3BBBBD27" w14:textId="0A8CFD76" w:rsidR="00A23C7D" w:rsidRPr="00B13BA4" w:rsidRDefault="00A23C7D" w:rsidP="00A23C7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Acest lucru este relevant și pentru țările candidate, potențial candidate și vizate de politica de vecinătate, având în vedere vulnerabilitățile lor specifice în fața dezinformării și ingerințelor străine și va permite, totodată, consolidarea rezilienței reciproce, inclusiv acelei democratice.</w:t>
      </w:r>
    </w:p>
    <w:p w14:paraId="2C5453F7" w14:textId="7B8AD37D" w:rsidR="00A23C7D" w:rsidRPr="00A23C7D" w:rsidRDefault="00A23C7D" w:rsidP="00A23C7D">
      <w:p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Exemple de acțiuni viitoare în domeniul </w:t>
      </w:r>
      <w:r>
        <w:rPr>
          <w:rFonts w:ascii="Times New Roman" w:hAnsi="Times New Roman"/>
          <w:b/>
          <w:noProof/>
          <w:sz w:val="24"/>
        </w:rPr>
        <w:t>FIMI</w:t>
      </w:r>
      <w:r>
        <w:rPr>
          <w:rFonts w:ascii="Times New Roman" w:hAnsi="Times New Roman"/>
          <w:noProof/>
          <w:sz w:val="24"/>
        </w:rPr>
        <w:t>:</w:t>
      </w:r>
    </w:p>
    <w:p w14:paraId="235AD46F" w14:textId="0B1D1F16" w:rsidR="00A23C7D" w:rsidRPr="0013364A" w:rsidRDefault="00A23C7D" w:rsidP="0013364A">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în urma extinderii activității sale de atribuire a atacurilor cibernetice unor actori bine definiți, UE va extinde și </w:t>
      </w:r>
      <w:r>
        <w:rPr>
          <w:rFonts w:ascii="Times New Roman" w:hAnsi="Times New Roman"/>
          <w:b/>
          <w:noProof/>
          <w:sz w:val="24"/>
        </w:rPr>
        <w:t>atribuirea incidentelor</w:t>
      </w:r>
      <w:r>
        <w:rPr>
          <w:rFonts w:ascii="Times New Roman" w:hAnsi="Times New Roman"/>
          <w:noProof/>
          <w:sz w:val="24"/>
        </w:rPr>
        <w:t xml:space="preserve"> legate de FIMI.</w:t>
      </w:r>
    </w:p>
    <w:p w14:paraId="3C1C2881" w14:textId="0AD4DE24" w:rsidR="0025159C" w:rsidRPr="00B13BA4" w:rsidRDefault="0025159C" w:rsidP="00805EE0">
      <w:pPr>
        <w:spacing w:before="100" w:beforeAutospacing="1" w:after="100" w:afterAutospacing="1" w:line="240" w:lineRule="auto"/>
        <w:jc w:val="both"/>
        <w:rPr>
          <w:rFonts w:ascii="Times New Roman" w:hAnsi="Times New Roman" w:cs="Times New Roman"/>
          <w:b/>
          <w:i/>
          <w:iCs/>
          <w:noProof/>
          <w:sz w:val="24"/>
          <w:szCs w:val="24"/>
        </w:rPr>
      </w:pPr>
      <w:r>
        <w:rPr>
          <w:rFonts w:ascii="Times New Roman" w:hAnsi="Times New Roman"/>
          <w:b/>
          <w:i/>
          <w:noProof/>
          <w:sz w:val="24"/>
        </w:rPr>
        <w:t>Identități digitale și infrastructură publică digitală (DPI)</w:t>
      </w:r>
    </w:p>
    <w:p w14:paraId="417EB9E6" w14:textId="25E16BB2"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Experiența UE în ceea ce privește dezvoltarea portofelelor pentru identitatea digitală cu sursă deschisă și a infrastructurii publice digitale securizate și conforme cu protecția datelor oferă o valoare semnificativă dincolo de frontierele UE. Cooperarea internațională cu parteneri-cheie și acordurile de recunoaștere reciprocă pot simplifica activitățile comerciale transfrontaliere pentru întreprinderi și pot facilita mobilitatea cetățenilor. UE va continua în special cooperarea cu țări terțe (cum ar fi Ucraina, Moldova, Balcanii de Vest, Japonia, India, Egipt), în vederea asigurării unei utilizări transfrontaliere neîntrerupte a serviciilor de încredere. De asemenea, UE va promova Cadrul european de interoperabilitate</w:t>
      </w:r>
      <w:r>
        <w:rPr>
          <w:rStyle w:val="FootnoteReference"/>
          <w:rFonts w:ascii="Times New Roman" w:hAnsi="Times New Roman" w:cs="Times New Roman"/>
          <w:noProof/>
          <w:sz w:val="24"/>
          <w:szCs w:val="24"/>
          <w:lang w:val="en-IE"/>
        </w:rPr>
        <w:footnoteReference w:id="44"/>
      </w:r>
      <w:r>
        <w:rPr>
          <w:rFonts w:ascii="Times New Roman" w:hAnsi="Times New Roman"/>
          <w:noProof/>
          <w:sz w:val="24"/>
        </w:rPr>
        <w:t xml:space="preserve"> pentru a sprijini țările partenere în accelerarea procesului de modernizare administrativă și de integrare digitală transfrontalieră, inclusiv prin alinierea la standardele și practicile UE. UE va continua să promoveze utilizarea specificațiilor comune și a standardelor deschise pentru a asigura interoperabilitatea, transparența și posibilitatea de reutilizare</w:t>
      </w:r>
      <w:r>
        <w:rPr>
          <w:rStyle w:val="FootnoteReference"/>
          <w:rFonts w:ascii="Times New Roman" w:eastAsia="Times New Roman" w:hAnsi="Times New Roman" w:cs="Times New Roman"/>
          <w:noProof/>
          <w:sz w:val="24"/>
          <w:szCs w:val="24"/>
          <w:lang w:val="en-IE"/>
        </w:rPr>
        <w:footnoteReference w:id="45"/>
      </w:r>
      <w:r>
        <w:rPr>
          <w:noProof/>
        </w:rPr>
        <w:t>.</w:t>
      </w:r>
    </w:p>
    <w:p w14:paraId="78DC92D7" w14:textId="77777777" w:rsidR="0025159C" w:rsidRPr="00B13BA4" w:rsidRDefault="0025159C" w:rsidP="00E758B6">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rPr>
          <w:rFonts w:ascii="Times New Roman" w:hAnsi="Times New Roman" w:cs="Times New Roman"/>
          <w:noProof/>
          <w:sz w:val="24"/>
          <w:szCs w:val="24"/>
        </w:rPr>
      </w:pPr>
      <w:r>
        <w:rPr>
          <w:rFonts w:ascii="Times New Roman" w:hAnsi="Times New Roman"/>
          <w:noProof/>
          <w:sz w:val="24"/>
        </w:rPr>
        <w:t xml:space="preserve">Exemple de acțiuni viitoare în domeniul </w:t>
      </w:r>
      <w:r>
        <w:rPr>
          <w:rFonts w:ascii="Times New Roman" w:hAnsi="Times New Roman"/>
          <w:b/>
          <w:noProof/>
          <w:sz w:val="24"/>
        </w:rPr>
        <w:t>infrastructurii publice digitale</w:t>
      </w:r>
      <w:r>
        <w:rPr>
          <w:rFonts w:ascii="Times New Roman" w:hAnsi="Times New Roman"/>
          <w:noProof/>
          <w:sz w:val="24"/>
        </w:rPr>
        <w:t xml:space="preserve"> securizate:</w:t>
      </w:r>
    </w:p>
    <w:p w14:paraId="4E89003A" w14:textId="1B33D9C3" w:rsidR="0025159C" w:rsidRPr="00B13BA4" w:rsidRDefault="0025159C" w:rsidP="0089043E">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sprijini dezvoltarea </w:t>
      </w:r>
      <w:r>
        <w:rPr>
          <w:rFonts w:ascii="Times New Roman" w:hAnsi="Times New Roman"/>
          <w:b/>
          <w:noProof/>
          <w:sz w:val="24"/>
        </w:rPr>
        <w:t>serviciilor de încredere și a soluțiilor de identitate digitală</w:t>
      </w:r>
      <w:r>
        <w:rPr>
          <w:rFonts w:ascii="Times New Roman" w:hAnsi="Times New Roman"/>
          <w:noProof/>
          <w:sz w:val="24"/>
        </w:rPr>
        <w:t xml:space="preserve"> (bazate pe </w:t>
      </w:r>
      <w:bookmarkStart w:id="4" w:name="_Hlk198146492"/>
      <w:r>
        <w:rPr>
          <w:rFonts w:ascii="Times New Roman" w:hAnsi="Times New Roman"/>
          <w:noProof/>
          <w:sz w:val="24"/>
        </w:rPr>
        <w:t>specificațiile portofelului UE pentru identitatea digitală</w:t>
      </w:r>
      <w:bookmarkEnd w:id="4"/>
      <w:r>
        <w:rPr>
          <w:rFonts w:ascii="Times New Roman" w:hAnsi="Times New Roman"/>
          <w:noProof/>
          <w:sz w:val="24"/>
        </w:rPr>
        <w:t>), plasându-le în centrul unui set interoperabil și scalabil de componente și soluții digitale, inclusiv cele cu sursă deschisă, pentru a sprijini transformarea digitală a administrațiilor publice și a întreprinderilor din țările partenere. De asemenea, UE își va continua cooperarea cu Ucraina, Moldova și Balcanii de Vest, pentru a pregăti integrarea treptată a acestora în portofelul UE pentru identitatea digitală;</w:t>
      </w:r>
    </w:p>
    <w:p w14:paraId="20A34BD5" w14:textId="6F5C53B2" w:rsidR="0025159C" w:rsidRPr="00B13BA4" w:rsidRDefault="0025159C" w:rsidP="0089043E">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coopera cu țări precum India, Egipt, Uruguay și Brazilia în domeniul </w:t>
      </w:r>
      <w:r>
        <w:rPr>
          <w:rFonts w:ascii="Times New Roman" w:hAnsi="Times New Roman"/>
          <w:b/>
          <w:noProof/>
          <w:sz w:val="24"/>
        </w:rPr>
        <w:t>semnăturilor electronice și al interoperabilității infrastructurii publice digitale (DPI)</w:t>
      </w:r>
      <w:r>
        <w:rPr>
          <w:rFonts w:ascii="Times New Roman" w:hAnsi="Times New Roman"/>
          <w:noProof/>
          <w:sz w:val="24"/>
        </w:rPr>
        <w:t>, cu scopul de a genera beneficii pentru întreprinderi și cetățeni, atât în UE, cât și în țările partenere;</w:t>
      </w:r>
    </w:p>
    <w:p w14:paraId="1142626E" w14:textId="77777777" w:rsidR="0025159C" w:rsidRPr="00B13BA4" w:rsidRDefault="0025159C" w:rsidP="0089043E">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sprijini o abordare bazată pe principiul </w:t>
      </w:r>
      <w:r>
        <w:rPr>
          <w:rFonts w:ascii="Times New Roman" w:hAnsi="Times New Roman"/>
          <w:b/>
          <w:noProof/>
          <w:sz w:val="24"/>
        </w:rPr>
        <w:t>interoperabilității implicite</w:t>
      </w:r>
      <w:r>
        <w:rPr>
          <w:rFonts w:ascii="Times New Roman" w:hAnsi="Times New Roman"/>
          <w:noProof/>
          <w:sz w:val="24"/>
        </w:rPr>
        <w:t>, fundamentată pe Cadrul european de interoperabilitate, pentru a facilita schimbul neîntrerupt de date la nivel transfrontalier;</w:t>
      </w:r>
    </w:p>
    <w:p w14:paraId="597C1E6A" w14:textId="3D17089E" w:rsidR="0025159C" w:rsidRPr="00B13BA4" w:rsidRDefault="0025159C" w:rsidP="0089043E">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continua să colaboreze cu principalii parteneri internaționali (Japonia, India, Singapore, Australia, Noua Zeelandă, Malaysia) pentru a promova modelul UE de </w:t>
      </w:r>
      <w:r>
        <w:rPr>
          <w:rFonts w:ascii="Times New Roman" w:hAnsi="Times New Roman"/>
          <w:b/>
          <w:noProof/>
          <w:sz w:val="24"/>
        </w:rPr>
        <w:t>facturare electronică</w:t>
      </w:r>
      <w:r>
        <w:rPr>
          <w:rFonts w:ascii="Times New Roman" w:hAnsi="Times New Roman"/>
          <w:noProof/>
          <w:sz w:val="24"/>
        </w:rPr>
        <w:t>, bazat pe standardul european privind facturarea electronică și pe specificații tehnice interoperabile.</w:t>
      </w:r>
    </w:p>
    <w:p w14:paraId="47714F02" w14:textId="3D483A49" w:rsidR="0025159C" w:rsidRPr="00B13BA4" w:rsidRDefault="0025159C" w:rsidP="00805EE0">
      <w:pPr>
        <w:spacing w:before="100" w:beforeAutospacing="1" w:after="100" w:afterAutospacing="1" w:line="240" w:lineRule="auto"/>
        <w:jc w:val="both"/>
        <w:rPr>
          <w:rFonts w:ascii="Times New Roman" w:hAnsi="Times New Roman" w:cs="Times New Roman"/>
          <w:b/>
          <w:i/>
          <w:iCs/>
          <w:noProof/>
          <w:sz w:val="24"/>
          <w:szCs w:val="24"/>
        </w:rPr>
      </w:pPr>
      <w:r>
        <w:rPr>
          <w:rFonts w:ascii="Times New Roman" w:hAnsi="Times New Roman"/>
          <w:b/>
          <w:i/>
          <w:noProof/>
          <w:sz w:val="24"/>
        </w:rPr>
        <w:t xml:space="preserve">Platforme online </w:t>
      </w:r>
    </w:p>
    <w:p w14:paraId="54A1459F" w14:textId="6D031D27" w:rsidR="0025159C" w:rsidRPr="0048400A" w:rsidRDefault="0025159C" w:rsidP="757691D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Regulamentul UE privind serviciile digitale</w:t>
      </w:r>
      <w:r>
        <w:rPr>
          <w:rStyle w:val="FootnoteReference"/>
          <w:rFonts w:ascii="Times New Roman" w:eastAsia="Times New Roman" w:hAnsi="Times New Roman" w:cs="Times New Roman"/>
          <w:noProof/>
          <w:sz w:val="24"/>
          <w:szCs w:val="24"/>
          <w:lang w:val="en-IE"/>
        </w:rPr>
        <w:footnoteReference w:id="46"/>
      </w:r>
      <w:r>
        <w:rPr>
          <w:rFonts w:ascii="Times New Roman" w:hAnsi="Times New Roman"/>
          <w:noProof/>
          <w:sz w:val="24"/>
        </w:rPr>
        <w:t xml:space="preserve"> protejează democrația, libertatea de exprimare, viața privată, siguranța și securitatea copiilor în mediul online și oferă un cadru sigur pentru vânzarea de bunuri conforme din punct de vedere juridic. Regulamentul privind piețele digitale</w:t>
      </w:r>
      <w:r>
        <w:rPr>
          <w:rStyle w:val="FootnoteReference"/>
          <w:rFonts w:ascii="Times New Roman" w:hAnsi="Times New Roman" w:cs="Times New Roman"/>
          <w:noProof/>
          <w:sz w:val="24"/>
          <w:szCs w:val="24"/>
          <w:lang w:val="en-IE"/>
        </w:rPr>
        <w:footnoteReference w:id="47"/>
      </w:r>
      <w:r>
        <w:rPr>
          <w:rFonts w:ascii="Times New Roman" w:hAnsi="Times New Roman"/>
          <w:noProof/>
          <w:sz w:val="24"/>
        </w:rPr>
        <w:t xml:space="preserve"> și politica UE în domeniul concurenței promovează contestabilitatea piețelor digitale, condițiile de concurență echitabile și concurența loială între actorii din domeniul digital. Aceste regulamente completează protecția oferită în mediul digital de Regulamentul general privind protecția datelor (RGPD)</w:t>
      </w:r>
      <w:r>
        <w:rPr>
          <w:rStyle w:val="FootnoteReference"/>
          <w:rFonts w:ascii="Times New Roman" w:eastAsia="Times New Roman" w:hAnsi="Times New Roman" w:cs="Times New Roman"/>
          <w:noProof/>
          <w:sz w:val="24"/>
          <w:szCs w:val="24"/>
          <w:lang w:val="en-IE"/>
        </w:rPr>
        <w:footnoteReference w:id="48"/>
      </w:r>
      <w:r>
        <w:rPr>
          <w:rFonts w:ascii="Times New Roman" w:hAnsi="Times New Roman"/>
          <w:noProof/>
          <w:sz w:val="24"/>
        </w:rPr>
        <w:t xml:space="preserve"> și de legislația în materie de protecție a consumatorului.</w:t>
      </w:r>
    </w:p>
    <w:p w14:paraId="520BC431" w14:textId="23B4C175"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Protecția și responsabilizarea minorilor în mediul online reprezintă o prioritate la nivel mondial. În temeiul Regulamentului privind serviciile digitale, toate platformele online trebuie să asigure un nivel ridicat de confidențialitate, siguranță și securitate pentru minori în cadrul serviciilor pe care le oferă. În plus, cele mai mari platforme online trebuie să evalueze și să atenueze anual orice riscuri sistemice generate de serviciile lor – inclusiv în ceea ce privește respectarea drepturilor copilului și, în general, protecția minorilor. Regulamentul privind serviciile digitale este sprijinit și completat de strategia „Un internet mai bun pentru copii” (BIK+). În special, UE cofinanțează rețeaua de linii telefonice de urgență din statele membre pentru a combate diseminarea online a materialelor care conțin abuzuri sexuale asupra copiilor. Cooperarea mondială este asigurată prin intermediul rețelei INHOPE, care cuprinde </w:t>
      </w:r>
      <w:r w:rsidRPr="00012E9D">
        <w:rPr>
          <w:rFonts w:ascii="Times New Roman" w:hAnsi="Times New Roman"/>
          <w:noProof/>
          <w:sz w:val="24"/>
        </w:rPr>
        <w:t>55</w:t>
      </w:r>
      <w:r>
        <w:rPr>
          <w:rFonts w:ascii="Times New Roman" w:hAnsi="Times New Roman"/>
          <w:noProof/>
          <w:sz w:val="24"/>
        </w:rPr>
        <w:t xml:space="preserve"> de linii telefonice de urgență care funcționează la nivel mondial.</w:t>
      </w:r>
    </w:p>
    <w:p w14:paraId="118D7B96" w14:textId="76A5BF70" w:rsidR="0025159C" w:rsidRPr="00B13BA4" w:rsidRDefault="0025159C" w:rsidP="0078457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O protecție solidă și consecventă a consumatorilor pe piețele online este o altă prioritate pe care UE o împărtășește cu mulți dintre partenerii săi internaționali și un aspect-cheie abordat atât prin Regulamentul privind serviciile digitale, cât și prin cadrele privind protecția consumatorilor și siguranța produselor. În temeiul Regulamentului privind serviciile digitale, toate piețele online sunt obligate să respecte standarde stricte de siguranță, transparență și responsabilitate, pentru a garanta că produsele ilegale și nesigure nu pot fi vândute consumatorilor din UE prin intermediul serviciilor lor. Comunicarea din </w:t>
      </w:r>
      <w:r w:rsidRPr="00012E9D">
        <w:rPr>
          <w:rFonts w:ascii="Times New Roman" w:hAnsi="Times New Roman"/>
          <w:noProof/>
          <w:sz w:val="24"/>
        </w:rPr>
        <w:t>2025</w:t>
      </w:r>
      <w:r>
        <w:rPr>
          <w:rFonts w:ascii="Times New Roman" w:hAnsi="Times New Roman"/>
          <w:noProof/>
          <w:sz w:val="24"/>
        </w:rPr>
        <w:t xml:space="preserve"> privind comerțul electronic</w:t>
      </w:r>
      <w:r>
        <w:rPr>
          <w:rStyle w:val="FootnoteReference"/>
          <w:rFonts w:ascii="Times New Roman" w:hAnsi="Times New Roman" w:cs="Times New Roman"/>
          <w:noProof/>
          <w:sz w:val="24"/>
          <w:szCs w:val="24"/>
          <w:lang w:val="en-IE"/>
        </w:rPr>
        <w:footnoteReference w:id="49"/>
      </w:r>
      <w:r>
        <w:rPr>
          <w:rFonts w:ascii="Times New Roman" w:hAnsi="Times New Roman"/>
          <w:noProof/>
          <w:sz w:val="24"/>
        </w:rPr>
        <w:t xml:space="preserve"> completează aceste dispoziții prin stabilirea unor noi acțiuni menite să abordeze provocările generate de creșterea rapidă a vânzării de produse nesigure, contrafăcute și, în general, ilicite prin intermediul platformelor online. UE va acorda prioritate cooperării cu țările partenere, precum și celei din cadrul forurilor multilaterale pentru a identifica soluții comune la riscurile în materie de siguranță a consumatorilor care decurg din piețele online.</w:t>
      </w:r>
    </w:p>
    <w:p w14:paraId="590A72C0" w14:textId="77777777" w:rsidR="0025159C" w:rsidRPr="00B13BA4" w:rsidRDefault="0025159C" w:rsidP="00E758B6">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rPr>
          <w:rFonts w:ascii="Times New Roman" w:hAnsi="Times New Roman" w:cs="Times New Roman"/>
          <w:b/>
          <w:noProof/>
          <w:sz w:val="24"/>
          <w:szCs w:val="24"/>
        </w:rPr>
      </w:pPr>
      <w:r>
        <w:rPr>
          <w:rFonts w:ascii="Times New Roman" w:hAnsi="Times New Roman"/>
          <w:noProof/>
          <w:sz w:val="24"/>
        </w:rPr>
        <w:t xml:space="preserve">Exemple de acțiuni viitoare în domeniul </w:t>
      </w:r>
      <w:r>
        <w:rPr>
          <w:rFonts w:ascii="Times New Roman" w:hAnsi="Times New Roman"/>
          <w:b/>
          <w:noProof/>
          <w:sz w:val="24"/>
        </w:rPr>
        <w:t>platformele online</w:t>
      </w:r>
      <w:r>
        <w:rPr>
          <w:rFonts w:ascii="Times New Roman" w:hAnsi="Times New Roman"/>
          <w:noProof/>
          <w:sz w:val="24"/>
        </w:rPr>
        <w:t>:</w:t>
      </w:r>
    </w:p>
    <w:p w14:paraId="15A2F331" w14:textId="4FAE3003" w:rsidR="0025159C" w:rsidRPr="00B13BA4" w:rsidRDefault="0025159C" w:rsidP="30C9F5EF">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rPr>
          <w:rFonts w:ascii="Times New Roman" w:hAnsi="Times New Roman" w:cs="Times New Roman"/>
          <w:b/>
          <w:bCs/>
          <w:noProof/>
          <w:sz w:val="24"/>
          <w:szCs w:val="24"/>
        </w:rPr>
      </w:pPr>
      <w:r>
        <w:rPr>
          <w:rFonts w:ascii="Times New Roman" w:hAnsi="Times New Roman"/>
          <w:noProof/>
          <w:sz w:val="24"/>
        </w:rPr>
        <w:t>UE va continua să își promoveze abordarea în materie de reglementare și principiile care stau la baza acesteia, la nivel atât bilateral, cât și multilateral și să își împărtășească experiența în ceea ce privește punerea în aplicare a acestora;</w:t>
      </w:r>
    </w:p>
    <w:p w14:paraId="1F4B3570" w14:textId="008551E2" w:rsidR="0025159C" w:rsidRPr="00B13BA4" w:rsidRDefault="0025159C" w:rsidP="30C9F5EF">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rPr>
          <w:rFonts w:ascii="Times New Roman" w:hAnsi="Times New Roman" w:cs="Times New Roman"/>
          <w:b/>
          <w:bCs/>
          <w:noProof/>
          <w:sz w:val="24"/>
          <w:szCs w:val="24"/>
        </w:rPr>
      </w:pPr>
      <w:r>
        <w:rPr>
          <w:rFonts w:ascii="Times New Roman" w:hAnsi="Times New Roman"/>
          <w:noProof/>
          <w:sz w:val="24"/>
        </w:rPr>
        <w:t xml:space="preserve">UE va organiza </w:t>
      </w:r>
      <w:r>
        <w:rPr>
          <w:rFonts w:ascii="Times New Roman" w:hAnsi="Times New Roman"/>
          <w:b/>
          <w:noProof/>
          <w:sz w:val="24"/>
        </w:rPr>
        <w:t>evenimente regionale</w:t>
      </w:r>
      <w:r>
        <w:rPr>
          <w:rFonts w:ascii="Times New Roman" w:hAnsi="Times New Roman"/>
          <w:noProof/>
          <w:sz w:val="24"/>
        </w:rPr>
        <w:t xml:space="preserve"> cu organizații internaționale, legiuitori din țările terțe, autorități de reglementare și reprezentanți ai societății civile, în vederea promovării libertății de exprimare și a siguranței în mediul online.</w:t>
      </w:r>
    </w:p>
    <w:p w14:paraId="2A922F64" w14:textId="37293674" w:rsidR="0025159C" w:rsidRPr="00B13BA4" w:rsidRDefault="0025159C" w:rsidP="00D07FC0">
      <w:pPr>
        <w:pStyle w:val="Heading1"/>
        <w:rPr>
          <w:noProof/>
        </w:rPr>
      </w:pPr>
      <w:r>
        <w:rPr>
          <w:noProof/>
        </w:rPr>
        <w:t xml:space="preserve">Guvernanța digitală mondială </w:t>
      </w:r>
    </w:p>
    <w:p w14:paraId="616FFFE6" w14:textId="6C64FC6B"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Pentru a-și atinge obiectivele în domeniul digital, UE va continua să promoveze o </w:t>
      </w:r>
      <w:r>
        <w:rPr>
          <w:rFonts w:ascii="Times New Roman" w:hAnsi="Times New Roman"/>
          <w:b/>
          <w:noProof/>
          <w:sz w:val="24"/>
        </w:rPr>
        <w:t>abordare multilaterală și</w:t>
      </w:r>
      <w:r>
        <w:rPr>
          <w:rFonts w:ascii="Times New Roman" w:hAnsi="Times New Roman"/>
          <w:noProof/>
          <w:sz w:val="24"/>
        </w:rPr>
        <w:t xml:space="preserve"> </w:t>
      </w:r>
      <w:r>
        <w:rPr>
          <w:rFonts w:ascii="Times New Roman" w:hAnsi="Times New Roman"/>
          <w:b/>
          <w:noProof/>
          <w:sz w:val="24"/>
        </w:rPr>
        <w:t>multipartită</w:t>
      </w:r>
      <w:r>
        <w:rPr>
          <w:rFonts w:ascii="Times New Roman" w:hAnsi="Times New Roman"/>
          <w:noProof/>
          <w:sz w:val="24"/>
        </w:rPr>
        <w:t xml:space="preserve"> și să asigure participarea activă a părților interesate relevante, inclusiv a societății civile, a mediului academic și a sectorului privat, valorificând legăturile puternice existente cu țările partenere. </w:t>
      </w:r>
    </w:p>
    <w:p w14:paraId="3DD88A0E" w14:textId="686E6E2F"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Parteneriatele și dialogurile digitale ale UE permit </w:t>
      </w:r>
      <w:r>
        <w:rPr>
          <w:rFonts w:ascii="Times New Roman" w:hAnsi="Times New Roman"/>
          <w:b/>
          <w:noProof/>
          <w:sz w:val="24"/>
        </w:rPr>
        <w:t>coordonarea</w:t>
      </w:r>
      <w:r>
        <w:rPr>
          <w:rFonts w:ascii="Times New Roman" w:hAnsi="Times New Roman"/>
          <w:noProof/>
          <w:sz w:val="24"/>
        </w:rPr>
        <w:t xml:space="preserve"> dinaintea discuțiilor din cadrul forurilor multilaterale și regionale, contribuind la formarea unor coaliții puternice în vederea atingerii unor obiective comune în principalele foruri și organizații internaționale, cum ar fi Organizația Națiunilor Unite, G</w:t>
      </w:r>
      <w:r w:rsidRPr="00012E9D">
        <w:rPr>
          <w:rFonts w:ascii="Times New Roman" w:hAnsi="Times New Roman"/>
          <w:noProof/>
          <w:sz w:val="24"/>
        </w:rPr>
        <w:t>7</w:t>
      </w:r>
      <w:r>
        <w:rPr>
          <w:rFonts w:ascii="Times New Roman" w:hAnsi="Times New Roman"/>
          <w:noProof/>
          <w:sz w:val="24"/>
        </w:rPr>
        <w:t>, G</w:t>
      </w:r>
      <w:r w:rsidRPr="00012E9D">
        <w:rPr>
          <w:rFonts w:ascii="Times New Roman" w:hAnsi="Times New Roman"/>
          <w:noProof/>
          <w:sz w:val="24"/>
        </w:rPr>
        <w:t>20</w:t>
      </w:r>
      <w:r>
        <w:rPr>
          <w:rFonts w:ascii="Times New Roman" w:hAnsi="Times New Roman"/>
          <w:noProof/>
          <w:sz w:val="24"/>
        </w:rPr>
        <w:t>, OCDE și Consiliul Europei, precum și în instituțiile de guvernanță a internetului la nivel mondial. În special, împreună cu partenerii G</w:t>
      </w:r>
      <w:r w:rsidRPr="00012E9D">
        <w:rPr>
          <w:rFonts w:ascii="Times New Roman" w:hAnsi="Times New Roman"/>
          <w:noProof/>
          <w:sz w:val="24"/>
        </w:rPr>
        <w:t>7</w:t>
      </w:r>
      <w:r>
        <w:rPr>
          <w:rFonts w:ascii="Times New Roman" w:hAnsi="Times New Roman"/>
          <w:noProof/>
          <w:sz w:val="24"/>
        </w:rPr>
        <w:t xml:space="preserve">, UE va continua să promoveze dezvoltarea și adoptarea de </w:t>
      </w:r>
      <w:r>
        <w:rPr>
          <w:rFonts w:ascii="Times New Roman" w:hAnsi="Times New Roman"/>
          <w:b/>
          <w:noProof/>
          <w:sz w:val="24"/>
        </w:rPr>
        <w:t>standarde de securitate economică</w:t>
      </w:r>
      <w:r>
        <w:rPr>
          <w:rFonts w:ascii="Times New Roman" w:hAnsi="Times New Roman"/>
          <w:noProof/>
          <w:sz w:val="24"/>
        </w:rPr>
        <w:t xml:space="preserve"> – inclusiv atunci când acestea sunt relevante pentru tehnologiile digitale – ținând seama de diverse criterii, cum ar fi transparența, diversificarea aprovizionării, securitatea, sustenabilitatea, fiabilitatea și fiabilitatea.</w:t>
      </w:r>
    </w:p>
    <w:p w14:paraId="383795DC" w14:textId="2EA55ECD" w:rsidR="0025159C" w:rsidRPr="00B13BA4" w:rsidRDefault="0025159C" w:rsidP="7E8CDF2B">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b/>
          <w:noProof/>
          <w:sz w:val="24"/>
        </w:rPr>
        <w:t>Pactul digital mondial</w:t>
      </w:r>
      <w:r>
        <w:rPr>
          <w:rFonts w:ascii="Times New Roman" w:hAnsi="Times New Roman"/>
          <w:noProof/>
          <w:sz w:val="24"/>
        </w:rPr>
        <w:t xml:space="preserve"> (</w:t>
      </w:r>
      <w:r>
        <w:rPr>
          <w:rFonts w:ascii="Times New Roman" w:hAnsi="Times New Roman"/>
          <w:i/>
          <w:iCs/>
          <w:noProof/>
          <w:sz w:val="24"/>
        </w:rPr>
        <w:t>Global Digital Compact</w:t>
      </w:r>
      <w:r>
        <w:rPr>
          <w:rFonts w:ascii="Times New Roman" w:hAnsi="Times New Roman"/>
          <w:noProof/>
          <w:sz w:val="24"/>
        </w:rPr>
        <w:t xml:space="preserve"> – GDC) al Organizației Națiunilor Unite a fost adoptat prin consens ca prim cadru cuprinzător pentru guvernanța digitală mondială. Acesta stabilește obiectivele, principiile, angajamentele și acțiunile de dezvoltare a unui viitor digital deschis, liber și sigur pentru toți. UE va rămâne implicată activ în activitatea de punere în aplicare a GDC pentru a-și apăra realizările, asigurând totodată evitarea dublării eforturilor și valorificarea deplină a sinergiilor cu arhitectura digitală mondială existentă, inclusiv cu cadrul de guvernanță a internetului.</w:t>
      </w:r>
    </w:p>
    <w:p w14:paraId="77F93FEB" w14:textId="6F85E241" w:rsidR="0025159C" w:rsidRPr="00B13BA4" w:rsidRDefault="0025159C" w:rsidP="30C9F5E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Pe lângă aceste procese, UE va acorda o atenție deosebită </w:t>
      </w:r>
      <w:r>
        <w:rPr>
          <w:rFonts w:ascii="Times New Roman" w:hAnsi="Times New Roman"/>
          <w:b/>
          <w:noProof/>
          <w:sz w:val="24"/>
        </w:rPr>
        <w:t>standardizării,</w:t>
      </w:r>
      <w:r>
        <w:rPr>
          <w:rFonts w:ascii="Times New Roman" w:hAnsi="Times New Roman"/>
          <w:noProof/>
          <w:sz w:val="24"/>
        </w:rPr>
        <w:t> considerată un instrument esențial pentru atingerea obiectivelor sale. UE dispune de puncte forte de care se poate folosi, inclusiv o bază solidă de cercetare și inovare, întreprinderi de talie mondială din domeniul tehnologiei, precum și numeroase IMM-uri și start-upuri inovatoare, care trebuie încurajate să participe la procesul de stabilire a standardelor internaționale. Prin valorificarea sistemului său de standardizare pentru a-și consolida influența în stabilirea standardelor internaționale pentru tehnologiile digitale esențiale, UE urmărește să consolideze competitivitatea industriei sale, să promoveze suveranitatea digitală și tehnologică, precum și să protejeze și să susțină valorile și interesele sale fundamentale, menținând în același timp cooperarea internațională în domeniul standardizării. UE recunoaște rolul important al Uniunii Internaționale a Telecomunicațiilor (UIT) în contextul standardizării mondiale.</w:t>
      </w:r>
    </w:p>
    <w:p w14:paraId="102D220D" w14:textId="6F915B10"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 asemenea, UE va continua să apere alocarea echitabilă și bazată pe norme a </w:t>
      </w:r>
      <w:r>
        <w:rPr>
          <w:rFonts w:ascii="Times New Roman" w:hAnsi="Times New Roman"/>
          <w:b/>
          <w:noProof/>
          <w:sz w:val="24"/>
        </w:rPr>
        <w:t>radiofrecvențelor</w:t>
      </w:r>
      <w:r>
        <w:rPr>
          <w:rFonts w:ascii="Times New Roman" w:hAnsi="Times New Roman"/>
          <w:noProof/>
          <w:sz w:val="24"/>
        </w:rPr>
        <w:t xml:space="preserve"> în cadrul global al UIT, recunoscând că spectrul de frecvențe radio reprezintă o resursă naturală limitată, care stă la baza tuturor aplicațiilor digitale fără fir. </w:t>
      </w:r>
    </w:p>
    <w:p w14:paraId="1F210F45" w14:textId="624CACD2" w:rsidR="0025159C" w:rsidRPr="00B13BA4" w:rsidRDefault="0025159C" w:rsidP="30C9F5E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Totodată, cooperarea multilaterală este esențială pentru abordarea aspectelor digitale aferente altor sectoare, inclusiv sectorului energetic, ca urmare a creșterii accelerate a cererii de energie pentru IA. UE este implicată în </w:t>
      </w:r>
      <w:r>
        <w:rPr>
          <w:rFonts w:ascii="Times New Roman" w:hAnsi="Times New Roman"/>
          <w:b/>
          <w:noProof/>
          <w:sz w:val="24"/>
        </w:rPr>
        <w:t>inițiative internaționale în domeniul energiei</w:t>
      </w:r>
      <w:r>
        <w:rPr>
          <w:rFonts w:ascii="Times New Roman" w:hAnsi="Times New Roman"/>
          <w:noProof/>
          <w:sz w:val="24"/>
        </w:rPr>
        <w:t>, cum ar fi Conferința ministerială privind energia curată, care dezvoltă abordări bazate pe colaborare pentru a face față acestor provocări.</w:t>
      </w:r>
      <w:r w:rsidR="00060F92">
        <w:rPr>
          <w:rFonts w:ascii="Times New Roman" w:hAnsi="Times New Roman"/>
          <w:noProof/>
          <w:sz w:val="24"/>
        </w:rPr>
        <w:t xml:space="preserve"> </w:t>
      </w:r>
    </w:p>
    <w:p w14:paraId="391AFA4C" w14:textId="0249A54B" w:rsidR="00D07FC0" w:rsidRDefault="0025159C"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Pe măsură ce tehnologiile digitale continuă să evolueze rapid, </w:t>
      </w:r>
      <w:r>
        <w:rPr>
          <w:rFonts w:ascii="Times New Roman" w:hAnsi="Times New Roman"/>
          <w:b/>
          <w:noProof/>
          <w:sz w:val="24"/>
        </w:rPr>
        <w:t>guvernanța internetului la nivel mondial</w:t>
      </w:r>
      <w:r>
        <w:rPr>
          <w:rFonts w:ascii="Times New Roman" w:hAnsi="Times New Roman"/>
          <w:noProof/>
          <w:sz w:val="24"/>
        </w:rPr>
        <w:t xml:space="preserve"> trebuie să se adapteze la noile provocări geopolitice, cum ar fi riscurile de fragmentare, utilizarea tot mai frecventă a instrumentelor digitale în scopuri abuzive, ca oprirea accesului la internet și cenzura, precum și adâncirea decalajelor digitale. În plus, tranziția către </w:t>
      </w:r>
      <w:r>
        <w:rPr>
          <w:rFonts w:ascii="Times New Roman" w:hAnsi="Times New Roman"/>
          <w:b/>
          <w:noProof/>
          <w:sz w:val="24"/>
        </w:rPr>
        <w:t xml:space="preserve">Web </w:t>
      </w:r>
      <w:r w:rsidRPr="00012E9D">
        <w:rPr>
          <w:rFonts w:ascii="Times New Roman" w:hAnsi="Times New Roman"/>
          <w:b/>
          <w:noProof/>
          <w:sz w:val="24"/>
        </w:rPr>
        <w:t>4</w:t>
      </w:r>
      <w:r>
        <w:rPr>
          <w:rFonts w:ascii="Times New Roman" w:hAnsi="Times New Roman"/>
          <w:b/>
          <w:noProof/>
          <w:sz w:val="24"/>
        </w:rPr>
        <w:t>.</w:t>
      </w:r>
      <w:r w:rsidRPr="00012E9D">
        <w:rPr>
          <w:rFonts w:ascii="Times New Roman" w:hAnsi="Times New Roman"/>
          <w:b/>
          <w:noProof/>
          <w:sz w:val="24"/>
        </w:rPr>
        <w:t>0</w:t>
      </w:r>
      <w:r>
        <w:rPr>
          <w:rFonts w:ascii="Times New Roman" w:hAnsi="Times New Roman"/>
          <w:noProof/>
          <w:sz w:val="24"/>
        </w:rPr>
        <w:t xml:space="preserve"> – impulsionată de tehnologii de bază precum inteligența artificială, realitatea extinsă și virtuală, tehnologia blockchain și informatica cuantică – generează aspecte complexe noi în materie de guvernanță care necesită cadre multipartite actualizate, eficace și favorabile incluziunii. UE va continua să contureze abordarea multipartită favorabilă incluziunii în materie de guvernanță a internetului și se angajează în permanență să îi îmbunătățească eficacitatea, opunându-se inițiativelor privind arhitecturile de internet controlate de stat, care ar putea duce la fragmentarea și subminarea deschiderii și securității ce au caracterizat internetul începând cu Agenda de la Tunis</w:t>
      </w:r>
      <w:r>
        <w:rPr>
          <w:rStyle w:val="FootnoteReference"/>
          <w:rFonts w:ascii="Times New Roman" w:hAnsi="Times New Roman" w:cs="Times New Roman"/>
          <w:noProof/>
          <w:sz w:val="24"/>
          <w:szCs w:val="24"/>
          <w:lang w:val="en-IE"/>
        </w:rPr>
        <w:footnoteReference w:id="50"/>
      </w:r>
      <w:r>
        <w:rPr>
          <w:rFonts w:ascii="Times New Roman" w:hAnsi="Times New Roman"/>
          <w:noProof/>
          <w:sz w:val="24"/>
        </w:rPr>
        <w:t xml:space="preserve">. </w:t>
      </w:r>
    </w:p>
    <w:p w14:paraId="3C982F2B" w14:textId="43837E5C" w:rsidR="00D07FC0" w:rsidRPr="00B13BA4" w:rsidRDefault="00D07FC0"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continua să apere în mod proactiv disponibilitatea și integritatea generală a internetului ca rețea mondială interoperabilă de rețele, reflectând importanța modelului multipartit de guvernanță a internetului, de exemplu în cadrul viitoarelor ediții ale Forumului pentru guvernanța internetului (FGI) și al procesului de revizuire la </w:t>
      </w:r>
      <w:r w:rsidRPr="00012E9D">
        <w:rPr>
          <w:rFonts w:ascii="Times New Roman" w:hAnsi="Times New Roman"/>
          <w:noProof/>
          <w:sz w:val="24"/>
        </w:rPr>
        <w:t>20</w:t>
      </w:r>
      <w:r>
        <w:rPr>
          <w:rFonts w:ascii="Times New Roman" w:hAnsi="Times New Roman"/>
          <w:noProof/>
          <w:sz w:val="24"/>
        </w:rPr>
        <w:t xml:space="preserve"> de ani a Summitului mondial privind societatea informațională (</w:t>
      </w:r>
      <w:r>
        <w:rPr>
          <w:rFonts w:ascii="Times New Roman" w:hAnsi="Times New Roman"/>
          <w:b/>
          <w:noProof/>
          <w:sz w:val="24"/>
        </w:rPr>
        <w:t>WSIS+</w:t>
      </w:r>
      <w:r w:rsidRPr="00012E9D">
        <w:rPr>
          <w:rFonts w:ascii="Times New Roman" w:hAnsi="Times New Roman"/>
          <w:b/>
          <w:noProof/>
          <w:sz w:val="24"/>
        </w:rPr>
        <w:t>20</w:t>
      </w:r>
      <w:r>
        <w:rPr>
          <w:rFonts w:ascii="Times New Roman" w:hAnsi="Times New Roman"/>
          <w:noProof/>
          <w:sz w:val="24"/>
        </w:rPr>
        <w:t>). UE recunoaște rolul central al Corporației pentru alocarea de nume și numere de domenii internet (ICANN) în gestionarea fundamentelor arhitecturii internetului.</w:t>
      </w:r>
    </w:p>
    <w:p w14:paraId="6C80E3CD" w14:textId="2F29C23E" w:rsidR="00E758B6" w:rsidRPr="00B13BA4" w:rsidRDefault="00D07FC0" w:rsidP="757691D8">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Exemple de acțiuni viitoare în domeniul </w:t>
      </w:r>
      <w:r>
        <w:rPr>
          <w:rFonts w:ascii="Times New Roman" w:hAnsi="Times New Roman"/>
          <w:b/>
          <w:noProof/>
          <w:sz w:val="24"/>
        </w:rPr>
        <w:t>guvernanței digitale mondiale</w:t>
      </w:r>
      <w:r>
        <w:rPr>
          <w:rFonts w:ascii="Times New Roman" w:hAnsi="Times New Roman"/>
          <w:noProof/>
          <w:sz w:val="24"/>
        </w:rPr>
        <w:t xml:space="preserve">: </w:t>
      </w:r>
    </w:p>
    <w:p w14:paraId="76A21DD1" w14:textId="27A55BE4" w:rsidR="00E758B6" w:rsidRPr="00B13BA4" w:rsidRDefault="00D07FC0" w:rsidP="00110C84">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depune eforturi pentru a asigura monitorizarea și revizuirea </w:t>
      </w:r>
      <w:r>
        <w:rPr>
          <w:rFonts w:ascii="Times New Roman" w:hAnsi="Times New Roman"/>
          <w:b/>
          <w:noProof/>
          <w:sz w:val="24"/>
        </w:rPr>
        <w:t>corespunzătoare</w:t>
      </w:r>
      <w:r>
        <w:rPr>
          <w:rFonts w:ascii="Times New Roman" w:hAnsi="Times New Roman"/>
          <w:noProof/>
          <w:sz w:val="24"/>
        </w:rPr>
        <w:t xml:space="preserve"> a punerii în aplicare a angajamentelor </w:t>
      </w:r>
      <w:r>
        <w:rPr>
          <w:rFonts w:ascii="Times New Roman" w:hAnsi="Times New Roman"/>
          <w:b/>
          <w:noProof/>
          <w:sz w:val="24"/>
        </w:rPr>
        <w:t>Pactului digital mondial</w:t>
      </w:r>
      <w:r>
        <w:rPr>
          <w:rFonts w:ascii="Times New Roman" w:hAnsi="Times New Roman"/>
          <w:noProof/>
          <w:sz w:val="24"/>
        </w:rPr>
        <w:t xml:space="preserve"> (GDC);</w:t>
      </w:r>
    </w:p>
    <w:p w14:paraId="355664E8" w14:textId="688FFB21" w:rsidR="00D07FC0" w:rsidRDefault="00D07FC0" w:rsidP="00110C84">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acționa ca „Echipa Europa” pentru a asigura un rezultat adecvat al negocierilor din cadrul </w:t>
      </w:r>
      <w:r>
        <w:rPr>
          <w:rFonts w:ascii="Times New Roman" w:hAnsi="Times New Roman"/>
          <w:b/>
          <w:noProof/>
          <w:sz w:val="24"/>
        </w:rPr>
        <w:t>procesului de revizuire a Summitului mondial privind societatea informațională (WSIS+</w:t>
      </w:r>
      <w:r w:rsidRPr="00012E9D">
        <w:rPr>
          <w:rFonts w:ascii="Times New Roman" w:hAnsi="Times New Roman"/>
          <w:b/>
          <w:noProof/>
          <w:sz w:val="24"/>
        </w:rPr>
        <w:t>20</w:t>
      </w:r>
      <w:r>
        <w:rPr>
          <w:rFonts w:ascii="Times New Roman" w:hAnsi="Times New Roman"/>
          <w:b/>
          <w:noProof/>
          <w:sz w:val="24"/>
        </w:rPr>
        <w:t>)</w:t>
      </w:r>
      <w:r>
        <w:rPr>
          <w:rFonts w:ascii="Times New Roman" w:hAnsi="Times New Roman"/>
          <w:noProof/>
          <w:sz w:val="24"/>
        </w:rPr>
        <w:t>;</w:t>
      </w:r>
    </w:p>
    <w:p w14:paraId="08158B5E" w14:textId="5693C2F1" w:rsidR="006B5E57" w:rsidRPr="00B13BA4" w:rsidRDefault="006B5E57" w:rsidP="00110C84">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UE va sprijini extinderea și consolidarea internațională a </w:t>
      </w:r>
      <w:r>
        <w:rPr>
          <w:rFonts w:ascii="Times New Roman" w:hAnsi="Times New Roman"/>
          <w:b/>
          <w:noProof/>
          <w:sz w:val="24"/>
        </w:rPr>
        <w:t>ansamblului deschis de protocoale fundamentale ale internetului (</w:t>
      </w:r>
      <w:r>
        <w:rPr>
          <w:rFonts w:ascii="Times New Roman" w:hAnsi="Times New Roman"/>
          <w:b/>
          <w:i/>
          <w:iCs/>
          <w:noProof/>
          <w:sz w:val="24"/>
        </w:rPr>
        <w:t>Open Internet Stack</w:t>
      </w:r>
      <w:r>
        <w:rPr>
          <w:rFonts w:ascii="Times New Roman" w:hAnsi="Times New Roman"/>
          <w:b/>
          <w:noProof/>
          <w:sz w:val="24"/>
        </w:rPr>
        <w:t>)</w:t>
      </w:r>
      <w:r>
        <w:rPr>
          <w:rFonts w:ascii="Times New Roman" w:hAnsi="Times New Roman"/>
          <w:noProof/>
          <w:sz w:val="24"/>
        </w:rPr>
        <w:t>, care se referă la structura fundamentală a protocoalelor ce permit comunicarea și schimbul de informații pe internet, pentru a răspunde nevoilor țărilor partenere, inclusiv în ceea ce privește consolidarea încrederii și a securității.</w:t>
      </w:r>
    </w:p>
    <w:p w14:paraId="31814E63" w14:textId="37CB108D" w:rsidR="00D07FC0" w:rsidRPr="00B13BA4" w:rsidRDefault="00D07FC0" w:rsidP="00D07FC0">
      <w:pPr>
        <w:pStyle w:val="Heading1"/>
        <w:rPr>
          <w:noProof/>
        </w:rPr>
      </w:pPr>
      <w:r>
        <w:rPr>
          <w:noProof/>
        </w:rPr>
        <w:t>O Europă competitivă și sigură, deschisă afacerilor și conectată la lume</w:t>
      </w:r>
    </w:p>
    <w:p w14:paraId="5E5FAD21" w14:textId="6BDA4509" w:rsidR="00D07FC0" w:rsidRPr="00B13BA4" w:rsidRDefault="00D07FC0" w:rsidP="0884A57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Într-o lume volatilă, UE este un partener constant, previzibil și de încredere. În contextul lanțurilor valorice complexe din domeniul tehnologiei, nicio țară sau regiune nu poate progresa singură în revoluția digitală și a IA. Eforturile UE în materie de politică digitală, atât la nivel intern, cât și extern, sunt strâns interconectate și se consolidează reciproc. Acesta este motivul pentru care UE nu doar își consolidează propriul sector digital, de la fabricile de IA la tehnologia de apărare, ci și încheie parteneriate semnificative care aduc beneficii vizibile atât cetățenilor și întreprinderilor din UE, cât și partenerilor săi. </w:t>
      </w:r>
    </w:p>
    <w:p w14:paraId="44C6A669" w14:textId="77777777" w:rsidR="00C6257E" w:rsidRDefault="52B96291" w:rsidP="00805EE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calitate de promotor al soluțiilor multilaterale la provocările mondiale, UE este un susținător consecvent al ONU, al G</w:t>
      </w:r>
      <w:r w:rsidRPr="00012E9D">
        <w:rPr>
          <w:rFonts w:ascii="Times New Roman" w:hAnsi="Times New Roman"/>
          <w:noProof/>
          <w:sz w:val="24"/>
        </w:rPr>
        <w:t>7</w:t>
      </w:r>
      <w:r>
        <w:rPr>
          <w:rFonts w:ascii="Times New Roman" w:hAnsi="Times New Roman"/>
          <w:noProof/>
          <w:sz w:val="24"/>
        </w:rPr>
        <w:t>, al G</w:t>
      </w:r>
      <w:r w:rsidRPr="00012E9D">
        <w:rPr>
          <w:rFonts w:ascii="Times New Roman" w:hAnsi="Times New Roman"/>
          <w:noProof/>
          <w:sz w:val="24"/>
        </w:rPr>
        <w:t>20</w:t>
      </w:r>
      <w:r>
        <w:rPr>
          <w:rFonts w:ascii="Times New Roman" w:hAnsi="Times New Roman"/>
          <w:noProof/>
          <w:sz w:val="24"/>
        </w:rPr>
        <w:t xml:space="preserve">, al OCDE și al altor organisme care fac posibilă abordarea comună a provocărilor definitorii ale epocii actuale. </w:t>
      </w:r>
    </w:p>
    <w:p w14:paraId="13BBE4DE" w14:textId="44CC9C9B" w:rsidR="00D07FC0" w:rsidRPr="00B13BA4" w:rsidRDefault="00D07FC0" w:rsidP="00805EE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UE este pregătită să își unească forțele pentru a promova forme noi, mai profunde și flexibile de cooperare, menite să favorizeze parteneriatele reciproc avantajoase, în vederea consolidării competitivității și securității Europei. UE va continua să se implice într-un mod constructiv, respectând ordinea internațională bazată pe norme.</w:t>
      </w:r>
    </w:p>
    <w:sectPr w:rsidR="00D07FC0" w:rsidRPr="00B13BA4" w:rsidSect="00F4582C">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79636" w14:textId="77777777" w:rsidR="00CC4D1C" w:rsidRDefault="00CC4D1C" w:rsidP="00EA4148">
      <w:pPr>
        <w:spacing w:after="0" w:line="240" w:lineRule="auto"/>
      </w:pPr>
      <w:r>
        <w:separator/>
      </w:r>
    </w:p>
  </w:endnote>
  <w:endnote w:type="continuationSeparator" w:id="0">
    <w:p w14:paraId="7522E93D" w14:textId="77777777" w:rsidR="00CC4D1C" w:rsidRDefault="00CC4D1C" w:rsidP="00EA4148">
      <w:pPr>
        <w:spacing w:after="0" w:line="240" w:lineRule="auto"/>
      </w:pPr>
      <w:r>
        <w:continuationSeparator/>
      </w:r>
    </w:p>
  </w:endnote>
  <w:endnote w:type="continuationNotice" w:id="1">
    <w:p w14:paraId="4CE3D4E2" w14:textId="77777777" w:rsidR="00CC4D1C" w:rsidRDefault="00CC4D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pleSystemUIFont">
    <w:altName w:val="Cambria"/>
    <w:charset w:val="00"/>
    <w:family w:val="roman"/>
    <w:pitch w:val="default"/>
  </w:font>
  <w:font w:name="MS Mincho">
    <w:altName w:val="Yu Gothic UI"/>
    <w:panose1 w:val="02020609040205080304"/>
    <w:charset w:val="80"/>
    <w:family w:val="modern"/>
    <w:pitch w:val="fixed"/>
    <w:sig w:usb0="E00002FF" w:usb1="6AC7FDFB" w:usb2="08000012" w:usb3="00000000" w:csb0="0002009F" w:csb1="00000000"/>
  </w:font>
  <w:font w:name="UICTFontTextStyleBody">
    <w:altName w:val="Cambria"/>
    <w:charset w:val="00"/>
    <w:family w:val="roman"/>
    <w:pitch w:val="default"/>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59DF5" w14:textId="2AFEBDF5" w:rsidR="009058DD" w:rsidRPr="009058DD" w:rsidRDefault="009058DD" w:rsidP="009058DD">
    <w:pPr>
      <w:pStyle w:val="FooterCoverPage"/>
      <w:rPr>
        <w:rFonts w:ascii="Arial" w:hAnsi="Arial" w:cs="Arial"/>
        <w:b/>
        <w:sz w:val="48"/>
      </w:rPr>
    </w:pPr>
    <w:r w:rsidRPr="009058DD">
      <w:rPr>
        <w:rFonts w:ascii="Arial" w:hAnsi="Arial" w:cs="Arial"/>
        <w:b/>
        <w:sz w:val="48"/>
      </w:rPr>
      <w:t>RO</w:t>
    </w:r>
    <w:r w:rsidRPr="009058DD">
      <w:rPr>
        <w:rFonts w:ascii="Arial" w:hAnsi="Arial" w:cs="Arial"/>
        <w:b/>
        <w:sz w:val="48"/>
      </w:rPr>
      <w:tab/>
    </w:r>
    <w:r w:rsidRPr="009058DD">
      <w:rPr>
        <w:rFonts w:ascii="Arial" w:hAnsi="Arial" w:cs="Arial"/>
        <w:b/>
        <w:sz w:val="48"/>
      </w:rPr>
      <w:tab/>
    </w:r>
    <w:r w:rsidRPr="009058DD">
      <w:tab/>
    </w:r>
    <w:r w:rsidRPr="009058D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03D44" w14:textId="73E95B5E" w:rsidR="009058DD" w:rsidRPr="009058DD" w:rsidRDefault="009058DD" w:rsidP="009058DD">
    <w:pPr>
      <w:pStyle w:val="FooterCoverPage"/>
      <w:rPr>
        <w:rFonts w:ascii="Arial" w:hAnsi="Arial" w:cs="Arial"/>
        <w:b/>
        <w:sz w:val="48"/>
      </w:rPr>
    </w:pPr>
    <w:r w:rsidRPr="009058DD">
      <w:rPr>
        <w:rFonts w:ascii="Arial" w:hAnsi="Arial" w:cs="Arial"/>
        <w:b/>
        <w:sz w:val="48"/>
      </w:rPr>
      <w:t>RO</w:t>
    </w:r>
    <w:r w:rsidRPr="009058DD">
      <w:rPr>
        <w:rFonts w:ascii="Arial" w:hAnsi="Arial" w:cs="Arial"/>
        <w:b/>
        <w:sz w:val="48"/>
      </w:rPr>
      <w:tab/>
    </w:r>
    <w:r w:rsidRPr="009058DD">
      <w:rPr>
        <w:rFonts w:ascii="Arial" w:hAnsi="Arial" w:cs="Arial"/>
        <w:b/>
        <w:sz w:val="48"/>
      </w:rPr>
      <w:tab/>
    </w:r>
    <w:r w:rsidRPr="009058DD">
      <w:tab/>
    </w:r>
    <w:r w:rsidRPr="009058D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2FE78" w14:textId="77777777" w:rsidR="009058DD" w:rsidRPr="009058DD" w:rsidRDefault="009058DD" w:rsidP="009058D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29A93" w14:textId="77777777" w:rsidR="00FF11D7" w:rsidRPr="00052523" w:rsidRDefault="00FF11D7" w:rsidP="00052523">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000482"/>
      <w:docPartObj>
        <w:docPartGallery w:val="Page Numbers (Bottom of Page)"/>
        <w:docPartUnique/>
      </w:docPartObj>
    </w:sdtPr>
    <w:sdtEndPr>
      <w:rPr>
        <w:rFonts w:ascii="Times New Roman" w:hAnsi="Times New Roman" w:cs="Times New Roman"/>
        <w:noProof/>
      </w:rPr>
    </w:sdtEndPr>
    <w:sdtContent>
      <w:p w14:paraId="488F99FF" w14:textId="3947D553" w:rsidR="00FD5DA3" w:rsidRPr="00791706" w:rsidRDefault="00FD5DA3">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058DD">
          <w:rPr>
            <w:rFonts w:ascii="Times New Roman" w:hAnsi="Times New Roman" w:cs="Times New Roman"/>
            <w:noProof/>
          </w:rPr>
          <w:t>2</w:t>
        </w:r>
        <w:r>
          <w:rPr>
            <w:rFonts w:ascii="Times New Roman" w:hAnsi="Times New Roman" w:cs="Times New Roman"/>
          </w:rPr>
          <w:fldChar w:fldCharType="end"/>
        </w:r>
      </w:p>
    </w:sdtContent>
  </w:sdt>
  <w:p w14:paraId="4813AD91" w14:textId="77777777" w:rsidR="00FD5DA3" w:rsidRDefault="00FD5D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9BE1B" w14:textId="77777777" w:rsidR="00FF11D7" w:rsidRPr="00052523" w:rsidRDefault="00FF11D7" w:rsidP="00052523">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37FCE" w14:textId="77777777" w:rsidR="00CC4D1C" w:rsidRDefault="00CC4D1C" w:rsidP="00EA4148">
      <w:pPr>
        <w:spacing w:after="0" w:line="240" w:lineRule="auto"/>
      </w:pPr>
      <w:r>
        <w:separator/>
      </w:r>
    </w:p>
  </w:footnote>
  <w:footnote w:type="continuationSeparator" w:id="0">
    <w:p w14:paraId="43C9EE00" w14:textId="77777777" w:rsidR="00CC4D1C" w:rsidRDefault="00CC4D1C" w:rsidP="00EA4148">
      <w:pPr>
        <w:spacing w:after="0" w:line="240" w:lineRule="auto"/>
      </w:pPr>
      <w:r>
        <w:continuationSeparator/>
      </w:r>
    </w:p>
  </w:footnote>
  <w:footnote w:type="continuationNotice" w:id="1">
    <w:p w14:paraId="35BA6F03" w14:textId="77777777" w:rsidR="00CC4D1C" w:rsidRDefault="00CC4D1C">
      <w:pPr>
        <w:spacing w:after="0" w:line="240" w:lineRule="auto"/>
      </w:pPr>
    </w:p>
  </w:footnote>
  <w:footnote w:id="2">
    <w:p w14:paraId="34D8CADD" w14:textId="0F5F0926" w:rsidR="00C068EF" w:rsidRPr="00AC1A20" w:rsidRDefault="00C068EF" w:rsidP="00C068E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w:t>
      </w:r>
      <w:hyperlink r:id="rId1" w:history="1">
        <w:r>
          <w:rPr>
            <w:rStyle w:val="Hyperlink"/>
            <w:rFonts w:ascii="Times New Roman" w:hAnsi="Times New Roman"/>
          </w:rPr>
          <w:t>Concluziile</w:t>
        </w:r>
      </w:hyperlink>
      <w:r>
        <w:rPr>
          <w:rFonts w:ascii="Times New Roman" w:hAnsi="Times New Roman"/>
        </w:rPr>
        <w:t xml:space="preserve"> Consiliului European din </w:t>
      </w:r>
      <w:r w:rsidRPr="00012E9D">
        <w:rPr>
          <w:rFonts w:ascii="Times New Roman" w:hAnsi="Times New Roman"/>
        </w:rPr>
        <w:t>17</w:t>
      </w:r>
      <w:r>
        <w:rPr>
          <w:rFonts w:ascii="Times New Roman" w:hAnsi="Times New Roman"/>
        </w:rPr>
        <w:t xml:space="preserve"> aprilie </w:t>
      </w:r>
      <w:r w:rsidRPr="00012E9D">
        <w:rPr>
          <w:rFonts w:ascii="Times New Roman" w:hAnsi="Times New Roman"/>
        </w:rPr>
        <w:t>2024</w:t>
      </w:r>
      <w:r>
        <w:rPr>
          <w:rFonts w:ascii="Times New Roman" w:hAnsi="Times New Roman"/>
        </w:rPr>
        <w:t>: „</w:t>
      </w:r>
      <w:r>
        <w:rPr>
          <w:rFonts w:ascii="Times New Roman" w:hAnsi="Times New Roman"/>
          <w:i/>
        </w:rPr>
        <w:t>Consiliul European subliniază, de asemenea, necesitatea de a consolida poziția de lider a UE în ceea ce privește afacerile digitale la nivel mondial și invită Comisia și Înaltul Reprezentant să elaboreze o comunicare comună pe această temă.</w:t>
      </w:r>
      <w:r>
        <w:rPr>
          <w:rFonts w:ascii="Times New Roman" w:hAnsi="Times New Roman"/>
        </w:rPr>
        <w:t>” (p.</w:t>
      </w:r>
      <w:r w:rsidR="00060F92">
        <w:rPr>
          <w:rFonts w:ascii="Times New Roman" w:hAnsi="Times New Roman"/>
        </w:rPr>
        <w:t> </w:t>
      </w:r>
      <w:r w:rsidRPr="00012E9D">
        <w:rPr>
          <w:rFonts w:ascii="Times New Roman" w:hAnsi="Times New Roman"/>
        </w:rPr>
        <w:t>10</w:t>
      </w:r>
      <w:r>
        <w:rPr>
          <w:rFonts w:ascii="Times New Roman" w:hAnsi="Times New Roman"/>
        </w:rPr>
        <w:t>).</w:t>
      </w:r>
    </w:p>
  </w:footnote>
  <w:footnote w:id="3">
    <w:p w14:paraId="07AC9C87" w14:textId="7D44091F"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Viitorul competitivității europene: Raportul lui Mario Draghi (</w:t>
      </w:r>
      <w:r w:rsidRPr="00012E9D">
        <w:rPr>
          <w:rFonts w:ascii="Times New Roman" w:hAnsi="Times New Roman"/>
        </w:rPr>
        <w:t>2024</w:t>
      </w:r>
      <w:r>
        <w:rPr>
          <w:rFonts w:ascii="Times New Roman" w:hAnsi="Times New Roman"/>
        </w:rPr>
        <w:t>).</w:t>
      </w:r>
    </w:p>
  </w:footnote>
  <w:footnote w:id="4">
    <w:p w14:paraId="32A5E126" w14:textId="1EF76241"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Comunicarea privind ProtectEU: o </w:t>
      </w:r>
      <w:hyperlink r:id="rId2" w:history="1">
        <w:r>
          <w:rPr>
            <w:rStyle w:val="Hyperlink"/>
            <w:rFonts w:ascii="Times New Roman" w:hAnsi="Times New Roman"/>
          </w:rPr>
          <w:t>strategie europeană de securitate internă</w:t>
        </w:r>
      </w:hyperlink>
      <w:r>
        <w:rPr>
          <w:rFonts w:ascii="Times New Roman" w:hAnsi="Times New Roman"/>
        </w:rPr>
        <w:t>, COM(</w:t>
      </w:r>
      <w:r w:rsidRPr="00012E9D">
        <w:rPr>
          <w:rFonts w:ascii="Times New Roman" w:hAnsi="Times New Roman"/>
        </w:rPr>
        <w:t>2025</w:t>
      </w:r>
      <w:r>
        <w:rPr>
          <w:rFonts w:ascii="Times New Roman" w:hAnsi="Times New Roman"/>
        </w:rPr>
        <w:t xml:space="preserve">) </w:t>
      </w:r>
      <w:r w:rsidRPr="00012E9D">
        <w:rPr>
          <w:rFonts w:ascii="Times New Roman" w:hAnsi="Times New Roman"/>
        </w:rPr>
        <w:t>148</w:t>
      </w:r>
      <w:r>
        <w:rPr>
          <w:rFonts w:ascii="Times New Roman" w:hAnsi="Times New Roman"/>
        </w:rPr>
        <w:t>.</w:t>
      </w:r>
    </w:p>
  </w:footnote>
  <w:footnote w:id="5">
    <w:p w14:paraId="7387E2C7" w14:textId="1381217F"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 privind o Busolă pentru competitivitatea UE, COM(</w:t>
      </w:r>
      <w:r w:rsidRPr="00012E9D">
        <w:rPr>
          <w:rFonts w:ascii="Times New Roman" w:hAnsi="Times New Roman"/>
        </w:rPr>
        <w:t>2025</w:t>
      </w:r>
      <w:r>
        <w:rPr>
          <w:rFonts w:ascii="Times New Roman" w:hAnsi="Times New Roman"/>
        </w:rPr>
        <w:t xml:space="preserve">) </w:t>
      </w:r>
      <w:r w:rsidRPr="00012E9D">
        <w:rPr>
          <w:rFonts w:ascii="Times New Roman" w:hAnsi="Times New Roman"/>
        </w:rPr>
        <w:t>30</w:t>
      </w:r>
      <w:r>
        <w:rPr>
          <w:rFonts w:ascii="Times New Roman" w:hAnsi="Times New Roman"/>
        </w:rPr>
        <w:t xml:space="preserve"> final.</w:t>
      </w:r>
    </w:p>
  </w:footnote>
  <w:footnote w:id="6">
    <w:p w14:paraId="7A106EEE" w14:textId="5BEEBC5C" w:rsidR="0025159C" w:rsidRPr="00D2147F"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sursa </w:t>
      </w:r>
      <w:hyperlink r:id="rId3" w:history="1">
        <w:r>
          <w:rPr>
            <w:rStyle w:val="Hyperlink"/>
            <w:rFonts w:ascii="Times New Roman" w:hAnsi="Times New Roman"/>
          </w:rPr>
          <w:t>OMC</w:t>
        </w:r>
      </w:hyperlink>
      <w:r>
        <w:t>.</w:t>
      </w:r>
      <w:r>
        <w:rPr>
          <w:rFonts w:ascii="Times New Roman" w:hAnsi="Times New Roman"/>
        </w:rPr>
        <w:t xml:space="preserve"> </w:t>
      </w:r>
    </w:p>
  </w:footnote>
  <w:footnote w:id="7">
    <w:p w14:paraId="72540737" w14:textId="4A0370FE" w:rsidR="00B978A8" w:rsidRPr="007F1280" w:rsidRDefault="00B978A8" w:rsidP="007F1280">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w:t>
      </w:r>
      <w:r w:rsidRPr="00012E9D">
        <w:rPr>
          <w:rFonts w:ascii="Times New Roman" w:hAnsi="Times New Roman"/>
        </w:rPr>
        <w:t>2025</w:t>
      </w:r>
      <w:r>
        <w:rPr>
          <w:rFonts w:ascii="Times New Roman" w:hAnsi="Times New Roman"/>
        </w:rPr>
        <w:t xml:space="preserve">) </w:t>
      </w:r>
      <w:r w:rsidRPr="00012E9D">
        <w:rPr>
          <w:rFonts w:ascii="Times New Roman" w:hAnsi="Times New Roman"/>
        </w:rPr>
        <w:t>217</w:t>
      </w:r>
      <w:r>
        <w:rPr>
          <w:rFonts w:ascii="Times New Roman" w:hAnsi="Times New Roman"/>
        </w:rPr>
        <w:t xml:space="preserve"> din </w:t>
      </w:r>
      <w:r w:rsidRPr="00012E9D">
        <w:rPr>
          <w:rFonts w:ascii="Times New Roman" w:hAnsi="Times New Roman"/>
        </w:rPr>
        <w:t>28</w:t>
      </w:r>
      <w:r>
        <w:rPr>
          <w:rFonts w:ascii="Times New Roman" w:hAnsi="Times New Roman"/>
        </w:rPr>
        <w:t>.</w:t>
      </w:r>
      <w:r w:rsidRPr="00012E9D">
        <w:rPr>
          <w:rFonts w:ascii="Times New Roman" w:hAnsi="Times New Roman"/>
        </w:rPr>
        <w:t>5</w:t>
      </w:r>
      <w:r>
        <w:rPr>
          <w:rFonts w:ascii="Times New Roman" w:hAnsi="Times New Roman"/>
        </w:rPr>
        <w:t>.</w:t>
      </w:r>
      <w:r w:rsidRPr="00012E9D">
        <w:rPr>
          <w:rFonts w:ascii="Times New Roman" w:hAnsi="Times New Roman"/>
        </w:rPr>
        <w:t>2025</w:t>
      </w:r>
      <w:r>
        <w:rPr>
          <w:rFonts w:ascii="Times New Roman" w:hAnsi="Times New Roman"/>
        </w:rPr>
        <w:t xml:space="preserve"> – „Strategia UE privind startup-urile și întreprinderile în curs de extindere”. </w:t>
      </w:r>
    </w:p>
  </w:footnote>
  <w:footnote w:id="8">
    <w:p w14:paraId="2AF306E0" w14:textId="4BD987B2"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 se vedea întregul </w:t>
      </w:r>
      <w:hyperlink r:id="rId4" w:history="1">
        <w:r>
          <w:rPr>
            <w:rStyle w:val="Hyperlink"/>
            <w:rFonts w:ascii="Times New Roman" w:hAnsi="Times New Roman"/>
          </w:rPr>
          <w:t>program de politică privind deceniul digital</w:t>
        </w:r>
      </w:hyperlink>
      <w:r>
        <w:t>.</w:t>
      </w:r>
      <w:r>
        <w:rPr>
          <w:rFonts w:ascii="Times New Roman" w:hAnsi="Times New Roman"/>
        </w:rPr>
        <w:t xml:space="preserve"> </w:t>
      </w:r>
    </w:p>
  </w:footnote>
  <w:footnote w:id="9">
    <w:p w14:paraId="321FC01A" w14:textId="36ECB561" w:rsidR="0025159C" w:rsidRPr="00AC6C48" w:rsidRDefault="0025159C" w:rsidP="00F32A56">
      <w:pPr>
        <w:pStyle w:val="FootnoteText"/>
        <w:ind w:left="284" w:hanging="284"/>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Astfel cum este descris în Comunicarea privind o uniune a competențelor COM(</w:t>
      </w:r>
      <w:r w:rsidRPr="00012E9D">
        <w:rPr>
          <w:rFonts w:ascii="Times New Roman" w:hAnsi="Times New Roman"/>
        </w:rPr>
        <w:t>2025</w:t>
      </w:r>
      <w:r>
        <w:rPr>
          <w:rFonts w:ascii="Times New Roman" w:hAnsi="Times New Roman"/>
        </w:rPr>
        <w:t xml:space="preserve">) </w:t>
      </w:r>
      <w:r w:rsidRPr="00012E9D">
        <w:rPr>
          <w:rFonts w:ascii="Times New Roman" w:hAnsi="Times New Roman"/>
        </w:rPr>
        <w:t>90</w:t>
      </w:r>
      <w:r>
        <w:rPr>
          <w:rFonts w:ascii="Times New Roman" w:hAnsi="Times New Roman"/>
        </w:rPr>
        <w:t xml:space="preserve"> final.</w:t>
      </w:r>
    </w:p>
  </w:footnote>
  <w:footnote w:id="10">
    <w:p w14:paraId="6116508E" w14:textId="4C6028E1" w:rsidR="00035F34" w:rsidRPr="00AC6C48" w:rsidRDefault="00035F34"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Astfel cum se arată în Concluziile Consiliului Afaceri Externe </w:t>
      </w:r>
      <w:hyperlink r:id="rId5" w:history="1">
        <w:r>
          <w:rPr>
            <w:rStyle w:val="Hyperlink"/>
            <w:rFonts w:ascii="Times New Roman" w:hAnsi="Times New Roman"/>
          </w:rPr>
          <w:t>privind diplomația digitală,</w:t>
        </w:r>
      </w:hyperlink>
      <w:r>
        <w:rPr>
          <w:rFonts w:ascii="Times New Roman" w:hAnsi="Times New Roman"/>
        </w:rPr>
        <w:t xml:space="preserve"> din iunie </w:t>
      </w:r>
      <w:r w:rsidRPr="00012E9D">
        <w:rPr>
          <w:rFonts w:ascii="Times New Roman" w:hAnsi="Times New Roman"/>
        </w:rPr>
        <w:t>2023</w:t>
      </w:r>
      <w:r>
        <w:rPr>
          <w:rFonts w:ascii="Times New Roman" w:hAnsi="Times New Roman"/>
        </w:rPr>
        <w:t>.</w:t>
      </w:r>
    </w:p>
  </w:footnote>
  <w:footnote w:id="11">
    <w:p w14:paraId="3BCE4C17" w14:textId="6CB0C22D"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Strategia </w:t>
      </w:r>
      <w:hyperlink r:id="rId6" w:history="1">
        <w:r>
          <w:rPr>
            <w:rStyle w:val="Hyperlink"/>
            <w:rFonts w:ascii="Times New Roman" w:hAnsi="Times New Roman"/>
          </w:rPr>
          <w:t>ProtectEU</w:t>
        </w:r>
      </w:hyperlink>
      <w:r>
        <w:rPr>
          <w:rFonts w:ascii="Times New Roman" w:hAnsi="Times New Roman"/>
        </w:rPr>
        <w:t xml:space="preserve"> [(COM)</w:t>
      </w:r>
      <w:r w:rsidRPr="00012E9D">
        <w:rPr>
          <w:rFonts w:ascii="Times New Roman" w:hAnsi="Times New Roman"/>
        </w:rPr>
        <w:t>2025</w:t>
      </w:r>
      <w:r>
        <w:rPr>
          <w:rFonts w:ascii="Times New Roman" w:hAnsi="Times New Roman"/>
        </w:rPr>
        <w:t xml:space="preserve"> </w:t>
      </w:r>
      <w:r w:rsidRPr="00012E9D">
        <w:rPr>
          <w:rFonts w:ascii="Times New Roman" w:hAnsi="Times New Roman"/>
        </w:rPr>
        <w:t>148</w:t>
      </w:r>
      <w:r>
        <w:rPr>
          <w:rFonts w:ascii="Times New Roman" w:hAnsi="Times New Roman"/>
        </w:rPr>
        <w:t xml:space="preserve">], </w:t>
      </w:r>
      <w:hyperlink r:id="rId7" w:history="1">
        <w:r>
          <w:rPr>
            <w:rStyle w:val="Hyperlink"/>
            <w:rFonts w:ascii="Times New Roman" w:hAnsi="Times New Roman"/>
          </w:rPr>
          <w:t xml:space="preserve">Cartea albă comună privind pregătirea pentru apărare a Europei </w:t>
        </w:r>
        <w:r w:rsidRPr="00012E9D">
          <w:rPr>
            <w:rStyle w:val="Hyperlink"/>
            <w:rFonts w:ascii="Times New Roman" w:hAnsi="Times New Roman"/>
          </w:rPr>
          <w:t>2030</w:t>
        </w:r>
      </w:hyperlink>
      <w:r>
        <w:rPr>
          <w:rStyle w:val="Hyperlink"/>
          <w:rFonts w:ascii="Times New Roman" w:hAnsi="Times New Roman"/>
        </w:rPr>
        <w:t>,</w:t>
      </w:r>
      <w:r>
        <w:rPr>
          <w:rFonts w:ascii="Times New Roman" w:hAnsi="Times New Roman"/>
        </w:rPr>
        <w:t xml:space="preserve"> </w:t>
      </w:r>
      <w:r>
        <w:rPr>
          <w:rStyle w:val="Hyperlink"/>
          <w:rFonts w:ascii="Times New Roman" w:hAnsi="Times New Roman"/>
        </w:rPr>
        <w:t>Strategia privind o uniune a pregătirii pentru situații de criză</w:t>
      </w:r>
      <w:r>
        <w:rPr>
          <w:rFonts w:ascii="Times New Roman" w:hAnsi="Times New Roman"/>
        </w:rPr>
        <w:t xml:space="preserve"> [JOIN(</w:t>
      </w:r>
      <w:r w:rsidRPr="00012E9D">
        <w:rPr>
          <w:rFonts w:ascii="Times New Roman" w:hAnsi="Times New Roman"/>
        </w:rPr>
        <w:t>2025</w:t>
      </w:r>
      <w:r>
        <w:rPr>
          <w:rFonts w:ascii="Times New Roman" w:hAnsi="Times New Roman"/>
        </w:rPr>
        <w:t xml:space="preserve">) </w:t>
      </w:r>
      <w:r w:rsidRPr="00012E9D">
        <w:rPr>
          <w:rFonts w:ascii="Times New Roman" w:hAnsi="Times New Roman"/>
        </w:rPr>
        <w:t>130</w:t>
      </w:r>
      <w:r>
        <w:rPr>
          <w:rFonts w:ascii="Times New Roman" w:hAnsi="Times New Roman"/>
        </w:rPr>
        <w:t xml:space="preserve">], </w:t>
      </w:r>
      <w:hyperlink r:id="rId8">
        <w:r>
          <w:rPr>
            <w:rStyle w:val="Hyperlink"/>
            <w:rFonts w:ascii="Times New Roman" w:hAnsi="Times New Roman"/>
          </w:rPr>
          <w:t>Busola strategică</w:t>
        </w:r>
      </w:hyperlink>
      <w:r>
        <w:rPr>
          <w:rFonts w:ascii="Times New Roman" w:hAnsi="Times New Roman"/>
        </w:rPr>
        <w:t xml:space="preserve"> (</w:t>
      </w:r>
      <w:r w:rsidRPr="00012E9D">
        <w:rPr>
          <w:rFonts w:ascii="Times New Roman" w:hAnsi="Times New Roman"/>
        </w:rPr>
        <w:t>7371</w:t>
      </w:r>
      <w:r>
        <w:rPr>
          <w:rFonts w:ascii="Times New Roman" w:hAnsi="Times New Roman"/>
        </w:rPr>
        <w:t>/</w:t>
      </w:r>
      <w:r w:rsidRPr="00012E9D">
        <w:rPr>
          <w:rFonts w:ascii="Times New Roman" w:hAnsi="Times New Roman"/>
        </w:rPr>
        <w:t>22</w:t>
      </w:r>
      <w:r>
        <w:rPr>
          <w:rFonts w:ascii="Times New Roman" w:hAnsi="Times New Roman"/>
        </w:rPr>
        <w:t xml:space="preserve">). </w:t>
      </w:r>
    </w:p>
  </w:footnote>
  <w:footnote w:id="12">
    <w:p w14:paraId="6A1C964B" w14:textId="54161BDA"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De exemplu: </w:t>
      </w:r>
      <w:hyperlink r:id="rId9" w:history="1">
        <w:r>
          <w:rPr>
            <w:rStyle w:val="Hyperlink"/>
            <w:rFonts w:ascii="Times New Roman" w:hAnsi="Times New Roman"/>
          </w:rPr>
          <w:t>Europol</w:t>
        </w:r>
      </w:hyperlink>
      <w:r>
        <w:t>.</w:t>
      </w:r>
    </w:p>
  </w:footnote>
  <w:footnote w:id="13">
    <w:p w14:paraId="2D5C5E0F" w14:textId="4A0BC4B8"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Cu SUA și India.</w:t>
      </w:r>
    </w:p>
  </w:footnote>
  <w:footnote w:id="14">
    <w:p w14:paraId="634CCC5C" w14:textId="6F375C6C"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Cu Japonia, Republica Coreea, Singapore și Canada.</w:t>
      </w:r>
    </w:p>
  </w:footnote>
  <w:footnote w:id="15">
    <w:p w14:paraId="4A640958" w14:textId="28BADC0B"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Cu Brazilia, Mexic, Argentina, Australia și Balcanii de Vest. </w:t>
      </w:r>
    </w:p>
  </w:footnote>
  <w:footnote w:id="16">
    <w:p w14:paraId="5F52B888" w14:textId="2DF4CDEB" w:rsidR="0025159C" w:rsidRPr="00AC6C48" w:rsidRDefault="0025159C" w:rsidP="00F32A56">
      <w:pPr>
        <w:tabs>
          <w:tab w:val="left" w:pos="6891"/>
        </w:tabs>
        <w:spacing w:after="0" w:line="240" w:lineRule="auto"/>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sz w:val="20"/>
        </w:rPr>
        <w:t>India, Japonia, Republica Coreea, Brazilia, Statele Unite, Ucraina și Regatul Unit.</w:t>
      </w:r>
      <w:r>
        <w:tab/>
      </w:r>
    </w:p>
  </w:footnote>
  <w:footnote w:id="17">
    <w:p w14:paraId="3DC2B037" w14:textId="1FD580D9"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Cu parteneri precum Tunisia, Egipt sau Iordania.</w:t>
      </w:r>
    </w:p>
  </w:footnote>
  <w:footnote w:id="18">
    <w:p w14:paraId="53A4CCEF" w14:textId="5CBCBE3A"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Nouăsprezece țări sunt în prezent asociate programului Orizont Europa – enumerate </w:t>
      </w:r>
      <w:hyperlink r:id="rId10" w:history="1">
        <w:r>
          <w:rPr>
            <w:rStyle w:val="Hyperlink"/>
            <w:rFonts w:ascii="Times New Roman" w:hAnsi="Times New Roman"/>
          </w:rPr>
          <w:t>aici</w:t>
        </w:r>
      </w:hyperlink>
      <w:r>
        <w:rPr>
          <w:rFonts w:ascii="Times New Roman" w:hAnsi="Times New Roman"/>
        </w:rPr>
        <w:t xml:space="preserve">. În plus, se preconizează că Elveția, Republica Coreea și Egiptul se vor asocia în </w:t>
      </w:r>
      <w:r w:rsidRPr="00012E9D">
        <w:rPr>
          <w:rFonts w:ascii="Times New Roman" w:hAnsi="Times New Roman"/>
        </w:rPr>
        <w:t>2025</w:t>
      </w:r>
      <w:r>
        <w:rPr>
          <w:rFonts w:ascii="Times New Roman" w:hAnsi="Times New Roman"/>
        </w:rPr>
        <w:t xml:space="preserve">, iar cu Japonia negocierile de asociere avansează. </w:t>
      </w:r>
    </w:p>
  </w:footnote>
  <w:footnote w:id="19">
    <w:p w14:paraId="302A252D" w14:textId="1706B10F"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Țările asociate programului „Europa digitală” sunt enumerate </w:t>
      </w:r>
      <w:hyperlink r:id="rId11" w:history="1">
        <w:r>
          <w:rPr>
            <w:rStyle w:val="Hyperlink"/>
            <w:rFonts w:ascii="Times New Roman" w:hAnsi="Times New Roman"/>
          </w:rPr>
          <w:t>aici</w:t>
        </w:r>
      </w:hyperlink>
      <w:r>
        <w:t>.</w:t>
      </w:r>
    </w:p>
  </w:footnote>
  <w:footnote w:id="20">
    <w:p w14:paraId="1A1768B2" w14:textId="6B85A029"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„Un nou plan de creștere pentru Balcanii de Vest”, COM(</w:t>
      </w:r>
      <w:r w:rsidRPr="00012E9D">
        <w:rPr>
          <w:rFonts w:ascii="Times New Roman" w:hAnsi="Times New Roman"/>
        </w:rPr>
        <w:t>2023</w:t>
      </w:r>
      <w:r>
        <w:rPr>
          <w:rFonts w:ascii="Times New Roman" w:hAnsi="Times New Roman"/>
        </w:rPr>
        <w:t xml:space="preserve">) </w:t>
      </w:r>
      <w:r w:rsidRPr="00012E9D">
        <w:rPr>
          <w:rFonts w:ascii="Times New Roman" w:hAnsi="Times New Roman"/>
        </w:rPr>
        <w:t>691</w:t>
      </w:r>
      <w:r>
        <w:rPr>
          <w:rFonts w:ascii="Times New Roman" w:hAnsi="Times New Roman"/>
        </w:rPr>
        <w:t>.</w:t>
      </w:r>
    </w:p>
  </w:footnote>
  <w:footnote w:id="21">
    <w:p w14:paraId="6E70B6E0" w14:textId="0B691275" w:rsidR="0025159C" w:rsidRPr="00F472DE"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Mai multe informații despre </w:t>
      </w:r>
      <w:hyperlink r:id="rId12" w:history="1">
        <w:r>
          <w:rPr>
            <w:rStyle w:val="Hyperlink"/>
            <w:rFonts w:ascii="Times New Roman" w:hAnsi="Times New Roman"/>
          </w:rPr>
          <w:t>Mecanismul de reformă și creștere pentru Republica Moldova</w:t>
        </w:r>
      </w:hyperlink>
      <w:r>
        <w:t>.</w:t>
      </w:r>
    </w:p>
  </w:footnote>
  <w:footnote w:id="22">
    <w:p w14:paraId="0E044147" w14:textId="617A8C3E"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3" w:history="1">
        <w:r>
          <w:rPr>
            <w:rStyle w:val="Hyperlink"/>
            <w:rFonts w:ascii="Times New Roman" w:hAnsi="Times New Roman"/>
          </w:rPr>
          <w:t>Mecanismul pentru Ucraina – Comisia Europeană</w:t>
        </w:r>
      </w:hyperlink>
      <w:r>
        <w:t>.</w:t>
      </w:r>
      <w:r>
        <w:rPr>
          <w:rFonts w:ascii="Times New Roman" w:hAnsi="Times New Roman"/>
        </w:rPr>
        <w:t xml:space="preserve"> </w:t>
      </w:r>
    </w:p>
  </w:footnote>
  <w:footnote w:id="23">
    <w:p w14:paraId="72DC3DF2" w14:textId="0FBF4344"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 exemplu, în urma transpunerii acquis-ului relevant al UE, Ucraina și Moldova sunt pe cale să beneficieze de un tratament reciproc de piața internă pentru serviciile de roaming.</w:t>
      </w:r>
    </w:p>
  </w:footnote>
  <w:footnote w:id="24">
    <w:p w14:paraId="7BB1CF42" w14:textId="37844D2A"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Cu Regatul Unit, Noua Zeelandă și Chile au fost încheiate acorduri de liber schimb care includ capitole cuprinzătoare privind comerțul digital, iar cu India, Indonezia, Thailanda, Filipine și Malaysia sunt în curs negocieri.</w:t>
      </w:r>
    </w:p>
  </w:footnote>
  <w:footnote w:id="25">
    <w:p w14:paraId="6CDB1E0D" w14:textId="5D96F35B"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Acordul privind comerțul digital între UE și Singapore a fost semnat la </w:t>
      </w:r>
      <w:r w:rsidRPr="00012E9D">
        <w:rPr>
          <w:rFonts w:ascii="Times New Roman" w:hAnsi="Times New Roman"/>
        </w:rPr>
        <w:t>7</w:t>
      </w:r>
      <w:r>
        <w:rPr>
          <w:rFonts w:ascii="Times New Roman" w:hAnsi="Times New Roman"/>
        </w:rPr>
        <w:t xml:space="preserve"> mai </w:t>
      </w:r>
      <w:r w:rsidRPr="00012E9D">
        <w:rPr>
          <w:rFonts w:ascii="Times New Roman" w:hAnsi="Times New Roman"/>
        </w:rPr>
        <w:t>2025</w:t>
      </w:r>
      <w:r>
        <w:rPr>
          <w:rFonts w:ascii="Times New Roman" w:hAnsi="Times New Roman"/>
        </w:rPr>
        <w:t xml:space="preserve">. Negocierile pentru Acordul privind comerțul digital cu Coreea s-au încheiat în martie </w:t>
      </w:r>
      <w:r w:rsidRPr="00012E9D">
        <w:rPr>
          <w:rFonts w:ascii="Times New Roman" w:hAnsi="Times New Roman"/>
        </w:rPr>
        <w:t>2025</w:t>
      </w:r>
      <w:r>
        <w:rPr>
          <w:rFonts w:ascii="Times New Roman" w:hAnsi="Times New Roman"/>
        </w:rPr>
        <w:t xml:space="preserve">. Normele privind fluxurile transfrontaliere de date cu Japonia, care completează Acordul de liber schimb UE-Japonia, au intrat în vigoare în iulie </w:t>
      </w:r>
      <w:r w:rsidRPr="00012E9D">
        <w:rPr>
          <w:rFonts w:ascii="Times New Roman" w:hAnsi="Times New Roman"/>
        </w:rPr>
        <w:t>2024</w:t>
      </w:r>
      <w:r>
        <w:rPr>
          <w:rFonts w:ascii="Times New Roman" w:hAnsi="Times New Roman"/>
        </w:rPr>
        <w:t>.</w:t>
      </w:r>
    </w:p>
  </w:footnote>
  <w:footnote w:id="26">
    <w:p w14:paraId="0429D8D7" w14:textId="59B0030C"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4" w:history="1">
        <w:r>
          <w:rPr>
            <w:rStyle w:val="Hyperlink"/>
            <w:rFonts w:ascii="Times New Roman" w:hAnsi="Times New Roman"/>
          </w:rPr>
          <w:t>https://international-partnerships.ec.europa.eu/policies/global-gateway/eu-latin-america-and-caribbean-digital-alliance_en</w:t>
        </w:r>
      </w:hyperlink>
      <w:r>
        <w:t>.</w:t>
      </w:r>
      <w:r>
        <w:rPr>
          <w:rFonts w:ascii="Times New Roman" w:hAnsi="Times New Roman"/>
        </w:rPr>
        <w:t xml:space="preserve"> </w:t>
      </w:r>
    </w:p>
  </w:footnote>
  <w:footnote w:id="27">
    <w:p w14:paraId="46BE32DB" w14:textId="5B92EBA8"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5" w:history="1">
        <w:r>
          <w:rPr>
            <w:rStyle w:val="Hyperlink"/>
            <w:rFonts w:ascii="Times New Roman" w:hAnsi="Times New Roman"/>
          </w:rPr>
          <w:t>https://digital-strategy.ec.europa.eu/en/news/eu-and-africa-strengthen-cooperation-digital-transformation</w:t>
        </w:r>
      </w:hyperlink>
      <w:r>
        <w:t>.</w:t>
      </w:r>
      <w:r>
        <w:rPr>
          <w:rFonts w:ascii="Times New Roman" w:hAnsi="Times New Roman"/>
        </w:rPr>
        <w:t xml:space="preserve"> </w:t>
      </w:r>
    </w:p>
  </w:footnote>
  <w:footnote w:id="28">
    <w:p w14:paraId="354AE417" w14:textId="11AE9CFB"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6" w:history="1">
        <w:r>
          <w:rPr>
            <w:rStyle w:val="Hyperlink"/>
            <w:rFonts w:ascii="Times New Roman" w:hAnsi="Times New Roman"/>
          </w:rPr>
          <w:t>https://ec.europa.eu/commission/presscorner/detail/en/ip_</w:t>
        </w:r>
        <w:r w:rsidRPr="00012E9D">
          <w:rPr>
            <w:rStyle w:val="Hyperlink"/>
            <w:rFonts w:ascii="Times New Roman" w:hAnsi="Times New Roman"/>
          </w:rPr>
          <w:t>22</w:t>
        </w:r>
        <w:r>
          <w:rPr>
            <w:rStyle w:val="Hyperlink"/>
            <w:rFonts w:ascii="Times New Roman" w:hAnsi="Times New Roman"/>
          </w:rPr>
          <w:t>_</w:t>
        </w:r>
        <w:r w:rsidRPr="00012E9D">
          <w:rPr>
            <w:rStyle w:val="Hyperlink"/>
            <w:rFonts w:ascii="Times New Roman" w:hAnsi="Times New Roman"/>
          </w:rPr>
          <w:t>6963</w:t>
        </w:r>
      </w:hyperlink>
      <w:r>
        <w:t>.</w:t>
      </w:r>
      <w:r>
        <w:rPr>
          <w:rFonts w:ascii="Times New Roman" w:hAnsi="Times New Roman"/>
        </w:rPr>
        <w:t xml:space="preserve"> </w:t>
      </w:r>
    </w:p>
  </w:footnote>
  <w:footnote w:id="29">
    <w:p w14:paraId="2EAE62A2" w14:textId="3563011D"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Începând din </w:t>
      </w:r>
      <w:r w:rsidRPr="00012E9D">
        <w:rPr>
          <w:rFonts w:ascii="Times New Roman" w:hAnsi="Times New Roman"/>
        </w:rPr>
        <w:t>2022</w:t>
      </w:r>
      <w:r>
        <w:rPr>
          <w:rFonts w:ascii="Times New Roman" w:hAnsi="Times New Roman"/>
        </w:rPr>
        <w:t>, UE a lansat pachete privind economia digitală în Nigeria, Columbia, Republica Democratică Congo, Kenya și Filipine.</w:t>
      </w:r>
    </w:p>
  </w:footnote>
  <w:footnote w:id="30">
    <w:p w14:paraId="278DBC55" w14:textId="33A25F7E"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7" w:history="1">
        <w:r>
          <w:rPr>
            <w:rStyle w:val="Hyperlink"/>
            <w:rFonts w:ascii="Times New Roman" w:hAnsi="Times New Roman"/>
          </w:rPr>
          <w:t>https://commission.europa.eu/topics/eu-competitiveness/clean-industrial-deal_ro</w:t>
        </w:r>
      </w:hyperlink>
      <w:r>
        <w:t>.</w:t>
      </w:r>
      <w:r>
        <w:rPr>
          <w:rFonts w:ascii="Times New Roman" w:hAnsi="Times New Roman"/>
        </w:rPr>
        <w:t xml:space="preserve"> </w:t>
      </w:r>
    </w:p>
  </w:footnote>
  <w:footnote w:id="31">
    <w:p w14:paraId="6A385C98" w14:textId="257D6E68"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UE a încheiat astfel de parteneriate cu Regatul Unit, Norvegia, Moldova, Coreea de Sud, Japonia, Albania și Macedonia de Nord.</w:t>
      </w:r>
    </w:p>
  </w:footnote>
  <w:footnote w:id="32">
    <w:p w14:paraId="287891B4" w14:textId="2457F453"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Inclusiv prin intermediul </w:t>
      </w:r>
      <w:hyperlink r:id="rId18" w:history="1">
        <w:r>
          <w:rPr>
            <w:rStyle w:val="Hyperlink"/>
            <w:rFonts w:ascii="Times New Roman" w:hAnsi="Times New Roman"/>
          </w:rPr>
          <w:t>Grupului consultativ pentru întreprinderi al strategiei „Global Gateway"</w:t>
        </w:r>
      </w:hyperlink>
      <w:r>
        <w:t>.</w:t>
      </w:r>
    </w:p>
  </w:footnote>
  <w:footnote w:id="33">
    <w:p w14:paraId="6653035A" w14:textId="0260513A" w:rsidR="0025159C" w:rsidRPr="005533AF"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Platforma </w:t>
      </w:r>
      <w:hyperlink r:id="rId19" w:tgtFrame="_blank" w:tooltip="https://d4dhub.eu/" w:history="1">
        <w:r>
          <w:rPr>
            <w:rStyle w:val="Hyperlink"/>
            <w:rFonts w:ascii="Times New Roman" w:hAnsi="Times New Roman"/>
          </w:rPr>
          <w:t>Digitalizare pentru dezvoltare (</w:t>
        </w:r>
        <w:r>
          <w:rPr>
            <w:rStyle w:val="Hyperlink"/>
            <w:rFonts w:ascii="Times New Roman" w:hAnsi="Times New Roman"/>
            <w:i/>
            <w:iCs/>
          </w:rPr>
          <w:t>Digital for Development</w:t>
        </w:r>
        <w:r>
          <w:rPr>
            <w:rStyle w:val="Hyperlink"/>
            <w:rFonts w:ascii="Times New Roman" w:hAnsi="Times New Roman"/>
          </w:rPr>
          <w:t xml:space="preserve"> – D</w:t>
        </w:r>
        <w:r w:rsidRPr="00012E9D">
          <w:rPr>
            <w:rStyle w:val="Hyperlink"/>
            <w:rFonts w:ascii="Times New Roman" w:hAnsi="Times New Roman"/>
          </w:rPr>
          <w:t>4</w:t>
        </w:r>
        <w:r>
          <w:rPr>
            <w:rStyle w:val="Hyperlink"/>
            <w:rFonts w:ascii="Times New Roman" w:hAnsi="Times New Roman"/>
          </w:rPr>
          <w:t>D)</w:t>
        </w:r>
      </w:hyperlink>
      <w:r>
        <w:rPr>
          <w:rFonts w:ascii="Times New Roman" w:hAnsi="Times New Roman"/>
        </w:rPr>
        <w:t xml:space="preserve"> este o platformă care urmărește să consolideze cooperarea și coordonarea în domeniul digital dintre Uniunea Europeană, statele sale membre și partenerii din Africa, Asia-Pacific, America Latină și zona Caraibilor, precum și din țările vecine ale UE.</w:t>
      </w:r>
    </w:p>
  </w:footnote>
  <w:footnote w:id="34">
    <w:p w14:paraId="20F82D82" w14:textId="5C75A74D" w:rsidR="002B74F7" w:rsidRPr="007C4DA6" w:rsidRDefault="002B74F7" w:rsidP="007F1280">
      <w:pPr>
        <w:pStyle w:val="FootnoteText"/>
        <w:ind w:left="284" w:hanging="284"/>
        <w:jc w:val="both"/>
      </w:pPr>
      <w:r>
        <w:rPr>
          <w:rStyle w:val="FootnoteReference"/>
        </w:rPr>
        <w:footnoteRef/>
      </w:r>
      <w:r>
        <w:t xml:space="preserve"> </w:t>
      </w:r>
      <w:r>
        <w:tab/>
      </w:r>
      <w:r>
        <w:rPr>
          <w:rFonts w:ascii="Times New Roman" w:hAnsi="Times New Roman"/>
        </w:rPr>
        <w:t>Inițiativa-umbrelă EU</w:t>
      </w:r>
      <w:r w:rsidRPr="00012E9D">
        <w:rPr>
          <w:rFonts w:ascii="Times New Roman" w:hAnsi="Times New Roman"/>
        </w:rPr>
        <w:t>4</w:t>
      </w:r>
      <w:r>
        <w:rPr>
          <w:rFonts w:ascii="Times New Roman" w:hAnsi="Times New Roman"/>
        </w:rPr>
        <w:t xml:space="preserve">Digital reunește programe finanțate de UE menite să extindă beneficiile pieței unice digitale la țările </w:t>
      </w:r>
      <w:hyperlink r:id="rId20" w:history="1">
        <w:r>
          <w:rPr>
            <w:rStyle w:val="Hyperlink"/>
            <w:rFonts w:ascii="Times New Roman" w:hAnsi="Times New Roman"/>
          </w:rPr>
          <w:t>Parteneriatului estic</w:t>
        </w:r>
      </w:hyperlink>
      <w:r>
        <w:rPr>
          <w:rFonts w:ascii="Times New Roman" w:hAnsi="Times New Roman"/>
        </w:rPr>
        <w:t xml:space="preserve"> și la cele din Balcanii de Vest.</w:t>
      </w:r>
    </w:p>
  </w:footnote>
  <w:footnote w:id="35">
    <w:p w14:paraId="7E7BC891" w14:textId="52EE532F" w:rsidR="005533AF" w:rsidRPr="007F1280" w:rsidRDefault="005533AF" w:rsidP="007F1280">
      <w:pPr>
        <w:pStyle w:val="FootnoteText"/>
        <w:ind w:left="284" w:hanging="284"/>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Kenya, Tanzania, Nigeria, Columbia, Brazilia.</w:t>
      </w:r>
      <w:r>
        <w:t xml:space="preserve"> </w:t>
      </w:r>
    </w:p>
  </w:footnote>
  <w:footnote w:id="36">
    <w:p w14:paraId="3E01159E" w14:textId="7EBEF62C" w:rsidR="00974B11" w:rsidRPr="00FF2EA4" w:rsidRDefault="00974B11">
      <w:pPr>
        <w:pStyle w:val="FootnoteText"/>
        <w:rPr>
          <w:rFonts w:ascii="Times New Roman" w:hAnsi="Times New Roman" w:cs="Times New Roman"/>
        </w:rPr>
      </w:pPr>
      <w:r>
        <w:rPr>
          <w:rStyle w:val="FootnoteReference"/>
          <w:rFonts w:ascii="Times New Roman" w:hAnsi="Times New Roman" w:cs="Times New Roman"/>
        </w:rPr>
        <w:footnoteRef/>
      </w:r>
      <w:r w:rsidR="00060F92">
        <w:rPr>
          <w:rFonts w:ascii="Times New Roman" w:hAnsi="Times New Roman"/>
        </w:rPr>
        <w:t xml:space="preserve"> </w:t>
      </w:r>
      <w:hyperlink r:id="rId21" w:history="1">
        <w:r>
          <w:rPr>
            <w:rStyle w:val="Hyperlink"/>
            <w:rFonts w:ascii="Times New Roman" w:hAnsi="Times New Roman"/>
          </w:rPr>
          <w:t xml:space="preserve">Securitatea cibernetică a rețelelor </w:t>
        </w:r>
        <w:r w:rsidRPr="00012E9D">
          <w:rPr>
            <w:rStyle w:val="Hyperlink"/>
            <w:rFonts w:ascii="Times New Roman" w:hAnsi="Times New Roman"/>
          </w:rPr>
          <w:t>5</w:t>
        </w:r>
        <w:r>
          <w:rPr>
            <w:rStyle w:val="Hyperlink"/>
            <w:rFonts w:ascii="Times New Roman" w:hAnsi="Times New Roman"/>
          </w:rPr>
          <w:t>G - Setul de instrumente al UE cu măsuri de atenuare a riscurilor</w:t>
        </w:r>
      </w:hyperlink>
      <w:r>
        <w:t>.</w:t>
      </w:r>
    </w:p>
  </w:footnote>
  <w:footnote w:id="37">
    <w:p w14:paraId="554385B8" w14:textId="000EF8FD"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2" w:history="1">
        <w:r>
          <w:rPr>
            <w:rStyle w:val="Hyperlink"/>
            <w:rFonts w:ascii="Times New Roman" w:hAnsi="Times New Roman"/>
          </w:rPr>
          <w:t>Comunicarea comună referitoare la Planul de acțiune al UE privind securitatea cablurilor</w:t>
        </w:r>
      </w:hyperlink>
      <w:r>
        <w:rPr>
          <w:rFonts w:ascii="Times New Roman" w:hAnsi="Times New Roman"/>
        </w:rPr>
        <w:t>, JOIN(</w:t>
      </w:r>
      <w:r w:rsidRPr="00012E9D">
        <w:rPr>
          <w:rFonts w:ascii="Times New Roman" w:hAnsi="Times New Roman"/>
        </w:rPr>
        <w:t>2025</w:t>
      </w:r>
      <w:r>
        <w:rPr>
          <w:rFonts w:ascii="Times New Roman" w:hAnsi="Times New Roman"/>
        </w:rPr>
        <w:t xml:space="preserve">) </w:t>
      </w:r>
      <w:r w:rsidRPr="00012E9D">
        <w:rPr>
          <w:rFonts w:ascii="Times New Roman" w:hAnsi="Times New Roman"/>
        </w:rPr>
        <w:t>9</w:t>
      </w:r>
      <w:r>
        <w:rPr>
          <w:rFonts w:ascii="Times New Roman" w:hAnsi="Times New Roman"/>
        </w:rPr>
        <w:t xml:space="preserve"> final.</w:t>
      </w:r>
    </w:p>
  </w:footnote>
  <w:footnote w:id="38">
    <w:p w14:paraId="58D98868" w14:textId="1F68A940"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În conformitate cu </w:t>
      </w:r>
      <w:hyperlink r:id="rId23" w:history="1">
        <w:r>
          <w:rPr>
            <w:rStyle w:val="Hyperlink"/>
            <w:rFonts w:ascii="Times New Roman" w:hAnsi="Times New Roman"/>
          </w:rPr>
          <w:t>Recomandarea Comisiei privind infrastructuri sigure și reziliente de cabluri submarine</w:t>
        </w:r>
      </w:hyperlink>
      <w:r>
        <w:rPr>
          <w:rFonts w:ascii="Times New Roman" w:hAnsi="Times New Roman"/>
        </w:rPr>
        <w:t>, C(</w:t>
      </w:r>
      <w:r w:rsidRPr="00012E9D">
        <w:rPr>
          <w:rFonts w:ascii="Times New Roman" w:hAnsi="Times New Roman"/>
        </w:rPr>
        <w:t>2024</w:t>
      </w:r>
      <w:r>
        <w:rPr>
          <w:rFonts w:ascii="Times New Roman" w:hAnsi="Times New Roman"/>
        </w:rPr>
        <w:t xml:space="preserve">) </w:t>
      </w:r>
      <w:r w:rsidRPr="00012E9D">
        <w:rPr>
          <w:rFonts w:ascii="Times New Roman" w:hAnsi="Times New Roman"/>
        </w:rPr>
        <w:t>1181</w:t>
      </w:r>
      <w:r>
        <w:rPr>
          <w:rFonts w:ascii="Times New Roman" w:hAnsi="Times New Roman"/>
        </w:rPr>
        <w:t xml:space="preserve">, precum și cu </w:t>
      </w:r>
      <w:hyperlink r:id="rId24" w:history="1">
        <w:r>
          <w:rPr>
            <w:rStyle w:val="Hyperlink"/>
            <w:rFonts w:ascii="Times New Roman" w:hAnsi="Times New Roman"/>
          </w:rPr>
          <w:t>Comunicarea comună privind consolidarea securității și rezilienței cablurilor submarine</w:t>
        </w:r>
      </w:hyperlink>
      <w:r>
        <w:rPr>
          <w:rFonts w:ascii="Times New Roman" w:hAnsi="Times New Roman"/>
        </w:rPr>
        <w:t>, JOIN(</w:t>
      </w:r>
      <w:r w:rsidRPr="00012E9D">
        <w:rPr>
          <w:rFonts w:ascii="Times New Roman" w:hAnsi="Times New Roman"/>
        </w:rPr>
        <w:t>2025</w:t>
      </w:r>
      <w:r>
        <w:rPr>
          <w:rFonts w:ascii="Times New Roman" w:hAnsi="Times New Roman"/>
        </w:rPr>
        <w:t xml:space="preserve">) </w:t>
      </w:r>
      <w:r w:rsidRPr="00012E9D">
        <w:rPr>
          <w:rFonts w:ascii="Times New Roman" w:hAnsi="Times New Roman"/>
        </w:rPr>
        <w:t>9</w:t>
      </w:r>
      <w:r>
        <w:rPr>
          <w:rFonts w:ascii="Times New Roman" w:hAnsi="Times New Roman"/>
        </w:rPr>
        <w:t>.</w:t>
      </w:r>
    </w:p>
  </w:footnote>
  <w:footnote w:id="39">
    <w:p w14:paraId="019E33D4" w14:textId="1590A232" w:rsidR="0025159C" w:rsidRPr="0069152C" w:rsidRDefault="0025159C" w:rsidP="00F32A56">
      <w:pPr>
        <w:spacing w:after="0" w:line="240" w:lineRule="auto"/>
        <w:ind w:left="284" w:hanging="284"/>
        <w:rPr>
          <w:rFonts w:ascii="Times New Roman" w:eastAsia="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tab/>
      </w:r>
      <w:hyperlink r:id="rId25" w:history="1">
        <w:r>
          <w:rPr>
            <w:rStyle w:val="Hyperlink"/>
            <w:rFonts w:ascii="Times New Roman" w:hAnsi="Times New Roman"/>
            <w:sz w:val="20"/>
          </w:rPr>
          <w:t>Comunicarea privind un plan de acțiune în domeniul IA</w:t>
        </w:r>
      </w:hyperlink>
      <w:r>
        <w:rPr>
          <w:rFonts w:ascii="Times New Roman" w:hAnsi="Times New Roman"/>
          <w:sz w:val="20"/>
        </w:rPr>
        <w:t>, COM(</w:t>
      </w:r>
      <w:r w:rsidRPr="00012E9D">
        <w:rPr>
          <w:rFonts w:ascii="Times New Roman" w:hAnsi="Times New Roman"/>
          <w:sz w:val="20"/>
        </w:rPr>
        <w:t>2025</w:t>
      </w:r>
      <w:r>
        <w:rPr>
          <w:rFonts w:ascii="Times New Roman" w:hAnsi="Times New Roman"/>
          <w:sz w:val="20"/>
        </w:rPr>
        <w:t xml:space="preserve">) </w:t>
      </w:r>
      <w:r w:rsidRPr="00012E9D">
        <w:rPr>
          <w:rFonts w:ascii="Times New Roman" w:hAnsi="Times New Roman"/>
          <w:sz w:val="20"/>
        </w:rPr>
        <w:t>165</w:t>
      </w:r>
      <w:r>
        <w:rPr>
          <w:rFonts w:ascii="Times New Roman" w:hAnsi="Times New Roman"/>
          <w:sz w:val="20"/>
        </w:rPr>
        <w:t>.</w:t>
      </w:r>
    </w:p>
  </w:footnote>
  <w:footnote w:id="40">
    <w:p w14:paraId="3DDFCA7D" w14:textId="1DDC1669" w:rsidR="002149B9" w:rsidRPr="00FF2EA4" w:rsidRDefault="002149B9" w:rsidP="007F1280">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6" w:history="1">
        <w:r>
          <w:rPr>
            <w:rStyle w:val="Hyperlink"/>
            <w:rFonts w:ascii="Times New Roman" w:hAnsi="Times New Roman"/>
          </w:rPr>
          <w:t>Alegeți Europa:</w:t>
        </w:r>
      </w:hyperlink>
      <w:hyperlink r:id="rId27" w:history="1">
        <w:r>
          <w:rPr>
            <w:rStyle w:val="Hyperlink"/>
            <w:rFonts w:ascii="Times New Roman" w:hAnsi="Times New Roman"/>
          </w:rPr>
          <w:t xml:space="preserve"> dezvoltați-vă cariera de cercetător în UE</w:t>
        </w:r>
      </w:hyperlink>
      <w:r>
        <w:t>.</w:t>
      </w:r>
    </w:p>
  </w:footnote>
  <w:footnote w:id="41">
    <w:p w14:paraId="774E8B14" w14:textId="5BE043DA" w:rsidR="00CB338B" w:rsidRPr="007F1280" w:rsidRDefault="00CB338B" w:rsidP="007F1280">
      <w:pPr>
        <w:pStyle w:val="FootnoteText"/>
        <w:ind w:left="284" w:hanging="284"/>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privind Strategia europeană pentru securitate economică, COM(</w:t>
      </w:r>
      <w:r w:rsidRPr="00012E9D">
        <w:rPr>
          <w:rFonts w:ascii="Times New Roman" w:hAnsi="Times New Roman"/>
        </w:rPr>
        <w:t>2023</w:t>
      </w:r>
      <w:r>
        <w:rPr>
          <w:rFonts w:ascii="Times New Roman" w:hAnsi="Times New Roman"/>
        </w:rPr>
        <w:t xml:space="preserve">) </w:t>
      </w:r>
      <w:r w:rsidRPr="00012E9D">
        <w:rPr>
          <w:rFonts w:ascii="Times New Roman" w:hAnsi="Times New Roman"/>
        </w:rPr>
        <w:t>20</w:t>
      </w:r>
      <w:r>
        <w:rPr>
          <w:rFonts w:ascii="Times New Roman" w:hAnsi="Times New Roman"/>
        </w:rPr>
        <w:t xml:space="preserve"> final.</w:t>
      </w:r>
    </w:p>
  </w:footnote>
  <w:footnote w:id="42">
    <w:p w14:paraId="7E79C67A" w14:textId="7A2313BB"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Regulamentul (UE) </w:t>
      </w:r>
      <w:r w:rsidRPr="00012E9D">
        <w:rPr>
          <w:rFonts w:ascii="Times New Roman" w:hAnsi="Times New Roman"/>
        </w:rPr>
        <w:t>2024</w:t>
      </w:r>
      <w:r>
        <w:rPr>
          <w:rFonts w:ascii="Times New Roman" w:hAnsi="Times New Roman"/>
        </w:rPr>
        <w:t>/</w:t>
      </w:r>
      <w:r w:rsidRPr="00012E9D">
        <w:rPr>
          <w:rFonts w:ascii="Times New Roman" w:hAnsi="Times New Roman"/>
        </w:rPr>
        <w:t>2847</w:t>
      </w:r>
      <w:r>
        <w:rPr>
          <w:rFonts w:ascii="Times New Roman" w:hAnsi="Times New Roman"/>
        </w:rPr>
        <w:t>.</w:t>
      </w:r>
    </w:p>
  </w:footnote>
  <w:footnote w:id="43">
    <w:p w14:paraId="213CEF7A" w14:textId="0FA2E50F"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Regulamentul (UE) </w:t>
      </w:r>
      <w:r w:rsidRPr="00012E9D">
        <w:rPr>
          <w:rFonts w:ascii="Times New Roman" w:hAnsi="Times New Roman"/>
        </w:rPr>
        <w:t>2021</w:t>
      </w:r>
      <w:r>
        <w:rPr>
          <w:rFonts w:ascii="Times New Roman" w:hAnsi="Times New Roman"/>
        </w:rPr>
        <w:t>/</w:t>
      </w:r>
      <w:r w:rsidRPr="00012E9D">
        <w:rPr>
          <w:rFonts w:ascii="Times New Roman" w:hAnsi="Times New Roman"/>
        </w:rPr>
        <w:t>694</w:t>
      </w:r>
      <w:r>
        <w:rPr>
          <w:rFonts w:ascii="Times New Roman" w:hAnsi="Times New Roman"/>
        </w:rPr>
        <w:t>.</w:t>
      </w:r>
    </w:p>
  </w:footnote>
  <w:footnote w:id="44">
    <w:p w14:paraId="226A2CD4" w14:textId="1A801B65"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Parte a Comunicării privind Cadrul european de interoperabilitate – Strategie de implementare</w:t>
      </w:r>
      <w:hyperlink r:id="rId28" w:history="1">
        <w:r>
          <w:rPr>
            <w:rStyle w:val="Hyperlink"/>
            <w:rFonts w:ascii="Times New Roman" w:hAnsi="Times New Roman"/>
          </w:rPr>
          <w:t>,</w:t>
        </w:r>
      </w:hyperlink>
      <w:r>
        <w:rPr>
          <w:rFonts w:ascii="Times New Roman" w:hAnsi="Times New Roman"/>
        </w:rPr>
        <w:t xml:space="preserve"> COM(</w:t>
      </w:r>
      <w:r w:rsidRPr="00012E9D">
        <w:rPr>
          <w:rFonts w:ascii="Times New Roman" w:hAnsi="Times New Roman"/>
        </w:rPr>
        <w:t>2017</w:t>
      </w:r>
      <w:r>
        <w:rPr>
          <w:rFonts w:ascii="Times New Roman" w:hAnsi="Times New Roman"/>
        </w:rPr>
        <w:t>)</w:t>
      </w:r>
      <w:r w:rsidR="00060F92">
        <w:rPr>
          <w:rFonts w:ascii="Times New Roman" w:hAnsi="Times New Roman"/>
        </w:rPr>
        <w:t> </w:t>
      </w:r>
      <w:r w:rsidRPr="00012E9D">
        <w:rPr>
          <w:rFonts w:ascii="Times New Roman" w:hAnsi="Times New Roman"/>
        </w:rPr>
        <w:t>134</w:t>
      </w:r>
      <w:r>
        <w:rPr>
          <w:rFonts w:ascii="Times New Roman" w:hAnsi="Times New Roman"/>
        </w:rPr>
        <w:t>.</w:t>
      </w:r>
    </w:p>
  </w:footnote>
  <w:footnote w:id="45">
    <w:p w14:paraId="77965AAD" w14:textId="538BA487"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Un exemplu relevant este </w:t>
      </w:r>
      <w:hyperlink r:id="rId29" w:history="1">
        <w:r>
          <w:rPr>
            <w:rStyle w:val="Hyperlink"/>
            <w:rFonts w:ascii="Times New Roman" w:hAnsi="Times New Roman"/>
          </w:rPr>
          <w:t>profilul de aplicație al Vocabularului catalogului de date</w:t>
        </w:r>
      </w:hyperlink>
      <w:r>
        <w:rPr>
          <w:rFonts w:ascii="Times New Roman" w:hAnsi="Times New Roman"/>
        </w:rPr>
        <w:t>, care a devenit un standard de facto, care facilitează descrieri armonizate ale metadatelor și un schimb neîntrerupt de date la nivel transfrontalier.</w:t>
      </w:r>
    </w:p>
  </w:footnote>
  <w:footnote w:id="46">
    <w:p w14:paraId="3CBBCE27" w14:textId="69910658"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Regulamentul (UE) </w:t>
      </w:r>
      <w:r w:rsidRPr="00012E9D">
        <w:rPr>
          <w:rFonts w:ascii="Times New Roman" w:hAnsi="Times New Roman"/>
        </w:rPr>
        <w:t>2022</w:t>
      </w:r>
      <w:r>
        <w:rPr>
          <w:rFonts w:ascii="Times New Roman" w:hAnsi="Times New Roman"/>
        </w:rPr>
        <w:t>/</w:t>
      </w:r>
      <w:r w:rsidRPr="00012E9D">
        <w:rPr>
          <w:rFonts w:ascii="Times New Roman" w:hAnsi="Times New Roman"/>
        </w:rPr>
        <w:t>2065</w:t>
      </w:r>
      <w:r>
        <w:rPr>
          <w:rFonts w:ascii="Times New Roman" w:hAnsi="Times New Roman"/>
        </w:rPr>
        <w:t xml:space="preserve"> și de modificare a Directivei </w:t>
      </w:r>
      <w:r w:rsidRPr="00012E9D">
        <w:rPr>
          <w:rFonts w:ascii="Times New Roman" w:hAnsi="Times New Roman"/>
        </w:rPr>
        <w:t>2000</w:t>
      </w:r>
      <w:r>
        <w:rPr>
          <w:rFonts w:ascii="Times New Roman" w:hAnsi="Times New Roman"/>
        </w:rPr>
        <w:t>/</w:t>
      </w:r>
      <w:r w:rsidRPr="00012E9D">
        <w:rPr>
          <w:rFonts w:ascii="Times New Roman" w:hAnsi="Times New Roman"/>
        </w:rPr>
        <w:t>31</w:t>
      </w:r>
      <w:r>
        <w:rPr>
          <w:rFonts w:ascii="Times New Roman" w:hAnsi="Times New Roman"/>
        </w:rPr>
        <w:t>/CE (Regulamentul privind serviciile digitale) (JO L </w:t>
      </w:r>
      <w:r w:rsidRPr="00012E9D">
        <w:rPr>
          <w:rFonts w:ascii="Times New Roman" w:hAnsi="Times New Roman"/>
        </w:rPr>
        <w:t>277</w:t>
      </w:r>
      <w:r>
        <w:rPr>
          <w:rFonts w:ascii="Times New Roman" w:hAnsi="Times New Roman"/>
        </w:rPr>
        <w:t xml:space="preserve">, </w:t>
      </w:r>
      <w:r w:rsidRPr="00012E9D">
        <w:rPr>
          <w:rFonts w:ascii="Times New Roman" w:hAnsi="Times New Roman"/>
        </w:rPr>
        <w:t>27</w:t>
      </w:r>
      <w:r>
        <w:rPr>
          <w:rFonts w:ascii="Times New Roman" w:hAnsi="Times New Roman"/>
        </w:rPr>
        <w:t>.</w:t>
      </w:r>
      <w:r w:rsidRPr="00012E9D">
        <w:rPr>
          <w:rFonts w:ascii="Times New Roman" w:hAnsi="Times New Roman"/>
        </w:rPr>
        <w:t>10</w:t>
      </w:r>
      <w:r>
        <w:rPr>
          <w:rFonts w:ascii="Times New Roman" w:hAnsi="Times New Roman"/>
        </w:rPr>
        <w:t>.</w:t>
      </w:r>
      <w:r w:rsidRPr="00012E9D">
        <w:rPr>
          <w:rFonts w:ascii="Times New Roman" w:hAnsi="Times New Roman"/>
        </w:rPr>
        <w:t>2022</w:t>
      </w:r>
      <w:r>
        <w:rPr>
          <w:rFonts w:ascii="Times New Roman" w:hAnsi="Times New Roman"/>
        </w:rPr>
        <w:t>).</w:t>
      </w:r>
    </w:p>
  </w:footnote>
  <w:footnote w:id="47">
    <w:p w14:paraId="77FD6D75" w14:textId="7351C818"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Regulamentul (UE) </w:t>
      </w:r>
      <w:r w:rsidRPr="00012E9D">
        <w:rPr>
          <w:rFonts w:ascii="Times New Roman" w:hAnsi="Times New Roman"/>
        </w:rPr>
        <w:t>2020</w:t>
      </w:r>
      <w:r>
        <w:rPr>
          <w:rFonts w:ascii="Times New Roman" w:hAnsi="Times New Roman"/>
        </w:rPr>
        <w:t>/</w:t>
      </w:r>
      <w:r w:rsidRPr="00012E9D">
        <w:rPr>
          <w:rFonts w:ascii="Times New Roman" w:hAnsi="Times New Roman"/>
        </w:rPr>
        <w:t>1828</w:t>
      </w:r>
      <w:r>
        <w:rPr>
          <w:rFonts w:ascii="Times New Roman" w:hAnsi="Times New Roman"/>
        </w:rPr>
        <w:t>.</w:t>
      </w:r>
    </w:p>
  </w:footnote>
  <w:footnote w:id="48">
    <w:p w14:paraId="2EB3766E" w14:textId="7BAD3FBF" w:rsidR="00E02817" w:rsidRPr="00FF2EA4" w:rsidRDefault="00E02817" w:rsidP="00FF2EA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w:t>
      </w:r>
      <w:r w:rsidRPr="00012E9D">
        <w:rPr>
          <w:rFonts w:ascii="Times New Roman" w:hAnsi="Times New Roman"/>
        </w:rPr>
        <w:t>2016</w:t>
      </w:r>
      <w:r>
        <w:rPr>
          <w:rFonts w:ascii="Times New Roman" w:hAnsi="Times New Roman"/>
        </w:rPr>
        <w:t>/</w:t>
      </w:r>
      <w:r w:rsidRPr="00012E9D">
        <w:rPr>
          <w:rFonts w:ascii="Times New Roman" w:hAnsi="Times New Roman"/>
        </w:rPr>
        <w:t>679</w:t>
      </w:r>
      <w:r>
        <w:rPr>
          <w:rFonts w:ascii="Times New Roman" w:hAnsi="Times New Roman"/>
        </w:rPr>
        <w:t>.</w:t>
      </w:r>
    </w:p>
  </w:footnote>
  <w:footnote w:id="49">
    <w:p w14:paraId="616815FB" w14:textId="1442ABE7" w:rsidR="0025159C" w:rsidRPr="00AC6C48" w:rsidRDefault="0025159C" w:rsidP="00F32A56">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Un set cuprinzător de instrumente ale UE pentru un comerț electronic sigur și sustenabil, COM(</w:t>
      </w:r>
      <w:r w:rsidRPr="00012E9D">
        <w:rPr>
          <w:rFonts w:ascii="Times New Roman" w:hAnsi="Times New Roman"/>
        </w:rPr>
        <w:t>2025</w:t>
      </w:r>
      <w:r>
        <w:rPr>
          <w:rFonts w:ascii="Times New Roman" w:hAnsi="Times New Roman"/>
        </w:rPr>
        <w:t xml:space="preserve">) </w:t>
      </w:r>
      <w:r w:rsidRPr="00012E9D">
        <w:rPr>
          <w:rFonts w:ascii="Times New Roman" w:hAnsi="Times New Roman"/>
        </w:rPr>
        <w:t>37</w:t>
      </w:r>
      <w:r>
        <w:rPr>
          <w:rFonts w:ascii="Times New Roman" w:hAnsi="Times New Roman"/>
        </w:rPr>
        <w:t xml:space="preserve"> final.</w:t>
      </w:r>
    </w:p>
  </w:footnote>
  <w:footnote w:id="50">
    <w:p w14:paraId="53BA54F0" w14:textId="17A49DA4" w:rsidR="0025159C" w:rsidRPr="00AC6C48" w:rsidRDefault="0025159C" w:rsidP="00F32A5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0" w:history="1">
        <w:r>
          <w:rPr>
            <w:rStyle w:val="Hyperlink"/>
            <w:rFonts w:ascii="Times New Roman" w:hAnsi="Times New Roman"/>
          </w:rPr>
          <w:t>Agenda de la Tunis pentru societatea informațională</w:t>
        </w:r>
      </w:hyperlink>
      <w:r>
        <w:rPr>
          <w:rFonts w:ascii="Times New Roman" w:hAnsi="Times New Roman"/>
        </w:rPr>
        <w:t xml:space="preserve">, </w:t>
      </w:r>
      <w:r w:rsidRPr="00012E9D">
        <w:rPr>
          <w:rFonts w:ascii="Times New Roman" w:hAnsi="Times New Roman"/>
        </w:rPr>
        <w:t>18</w:t>
      </w:r>
      <w:r>
        <w:rPr>
          <w:rFonts w:ascii="Times New Roman" w:hAnsi="Times New Roman"/>
        </w:rPr>
        <w:t xml:space="preserve"> noiembrie </w:t>
      </w:r>
      <w:r w:rsidRPr="00012E9D">
        <w:rPr>
          <w:rFonts w:ascii="Times New Roman" w:hAnsi="Times New Roman"/>
        </w:rPr>
        <w:t>2005</w:t>
      </w:r>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BF0A6" w14:textId="77777777" w:rsidR="009058DD" w:rsidRPr="009058DD" w:rsidRDefault="009058DD" w:rsidP="009058D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34311" w14:textId="77777777" w:rsidR="009058DD" w:rsidRPr="009058DD" w:rsidRDefault="009058DD" w:rsidP="009058D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604E4" w14:textId="77777777" w:rsidR="009058DD" w:rsidRPr="009058DD" w:rsidRDefault="009058DD" w:rsidP="009058D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EED78" w14:textId="77777777" w:rsidR="00FF11D7" w:rsidRPr="00052523" w:rsidRDefault="00FF11D7" w:rsidP="00052523">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821FA" w14:textId="2D5810B8" w:rsidR="00FD5DA3" w:rsidRDefault="00FD5D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C2E74" w14:textId="77777777" w:rsidR="00FF11D7" w:rsidRPr="00052523" w:rsidRDefault="00FF11D7" w:rsidP="00052523">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224D4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414A3"/>
    <w:multiLevelType w:val="multilevel"/>
    <w:tmpl w:val="59687E0C"/>
    <w:lvl w:ilvl="0">
      <w:start w:val="1"/>
      <w:numFmt w:val="decimal"/>
      <w:lvlText w:val="%1."/>
      <w:lvlJc w:val="left"/>
      <w:pPr>
        <w:ind w:left="5605" w:hanging="360"/>
      </w:pPr>
    </w:lvl>
    <w:lvl w:ilvl="1">
      <w:start w:val="1"/>
      <w:numFmt w:val="decimal"/>
      <w:pStyle w:val="Heading2"/>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A43DF5"/>
    <w:multiLevelType w:val="hybridMultilevel"/>
    <w:tmpl w:val="0D502778"/>
    <w:lvl w:ilvl="0" w:tplc="18090001">
      <w:start w:val="1"/>
      <w:numFmt w:val="bullet"/>
      <w:lvlText w:val=""/>
      <w:lvlJc w:val="left"/>
      <w:pPr>
        <w:ind w:left="360" w:hanging="360"/>
      </w:pPr>
      <w:rPr>
        <w:rFonts w:ascii="Symbol" w:hAnsi="Symbol" w:hint="default"/>
      </w:rPr>
    </w:lvl>
    <w:lvl w:ilvl="1" w:tplc="CAE8BD30">
      <w:start w:val="1"/>
      <w:numFmt w:val="bullet"/>
      <w:lvlText w:val="-"/>
      <w:lvlJc w:val="left"/>
      <w:pPr>
        <w:ind w:left="1080" w:hanging="360"/>
      </w:pPr>
      <w:rPr>
        <w:rFonts w:ascii="Arial"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19308C"/>
    <w:multiLevelType w:val="hybridMultilevel"/>
    <w:tmpl w:val="D57A3B84"/>
    <w:lvl w:ilvl="0" w:tplc="1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Arial" w:hAnsi="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4CC1933"/>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593C91"/>
    <w:multiLevelType w:val="hybridMultilevel"/>
    <w:tmpl w:val="9DDA466E"/>
    <w:lvl w:ilvl="0" w:tplc="CAE8BD30">
      <w:start w:val="1"/>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06630E3"/>
    <w:multiLevelType w:val="hybridMultilevel"/>
    <w:tmpl w:val="4CC4802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492517"/>
    <w:multiLevelType w:val="hybridMultilevel"/>
    <w:tmpl w:val="BE3464E2"/>
    <w:lvl w:ilvl="0" w:tplc="FFFFFFFF">
      <w:start w:val="1"/>
      <w:numFmt w:val="decimal"/>
      <w:lvlText w:val="%1."/>
      <w:lvlJc w:val="left"/>
      <w:pPr>
        <w:ind w:left="420" w:hanging="360"/>
      </w:p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8" w15:restartNumberingAfterBreak="0">
    <w:nsid w:val="24034557"/>
    <w:multiLevelType w:val="hybridMultilevel"/>
    <w:tmpl w:val="43F4325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12DEEBB"/>
    <w:multiLevelType w:val="hybridMultilevel"/>
    <w:tmpl w:val="FFFFFFFF"/>
    <w:lvl w:ilvl="0" w:tplc="5DB2D7B8">
      <w:start w:val="1"/>
      <w:numFmt w:val="bullet"/>
      <w:lvlText w:val="o"/>
      <w:lvlJc w:val="left"/>
      <w:pPr>
        <w:ind w:left="720" w:hanging="360"/>
      </w:pPr>
      <w:rPr>
        <w:rFonts w:ascii="Courier New" w:hAnsi="Courier New" w:hint="default"/>
      </w:rPr>
    </w:lvl>
    <w:lvl w:ilvl="1" w:tplc="6FD475BC">
      <w:start w:val="1"/>
      <w:numFmt w:val="bullet"/>
      <w:lvlText w:val="o"/>
      <w:lvlJc w:val="left"/>
      <w:pPr>
        <w:ind w:left="1440" w:hanging="360"/>
      </w:pPr>
      <w:rPr>
        <w:rFonts w:ascii="Courier New" w:hAnsi="Courier New" w:hint="default"/>
      </w:rPr>
    </w:lvl>
    <w:lvl w:ilvl="2" w:tplc="2886FBDC">
      <w:start w:val="1"/>
      <w:numFmt w:val="bullet"/>
      <w:lvlText w:val=""/>
      <w:lvlJc w:val="left"/>
      <w:pPr>
        <w:ind w:left="2160" w:hanging="360"/>
      </w:pPr>
      <w:rPr>
        <w:rFonts w:ascii="Wingdings" w:hAnsi="Wingdings" w:hint="default"/>
      </w:rPr>
    </w:lvl>
    <w:lvl w:ilvl="3" w:tplc="DFFC5398">
      <w:start w:val="1"/>
      <w:numFmt w:val="bullet"/>
      <w:lvlText w:val=""/>
      <w:lvlJc w:val="left"/>
      <w:pPr>
        <w:ind w:left="2880" w:hanging="360"/>
      </w:pPr>
      <w:rPr>
        <w:rFonts w:ascii="Symbol" w:hAnsi="Symbol" w:hint="default"/>
      </w:rPr>
    </w:lvl>
    <w:lvl w:ilvl="4" w:tplc="7E42523C">
      <w:start w:val="1"/>
      <w:numFmt w:val="bullet"/>
      <w:lvlText w:val="o"/>
      <w:lvlJc w:val="left"/>
      <w:pPr>
        <w:ind w:left="3600" w:hanging="360"/>
      </w:pPr>
      <w:rPr>
        <w:rFonts w:ascii="Courier New" w:hAnsi="Courier New" w:hint="default"/>
      </w:rPr>
    </w:lvl>
    <w:lvl w:ilvl="5" w:tplc="1B92FF34">
      <w:start w:val="1"/>
      <w:numFmt w:val="bullet"/>
      <w:lvlText w:val=""/>
      <w:lvlJc w:val="left"/>
      <w:pPr>
        <w:ind w:left="4320" w:hanging="360"/>
      </w:pPr>
      <w:rPr>
        <w:rFonts w:ascii="Wingdings" w:hAnsi="Wingdings" w:hint="default"/>
      </w:rPr>
    </w:lvl>
    <w:lvl w:ilvl="6" w:tplc="14AC63E0">
      <w:start w:val="1"/>
      <w:numFmt w:val="bullet"/>
      <w:lvlText w:val=""/>
      <w:lvlJc w:val="left"/>
      <w:pPr>
        <w:ind w:left="5040" w:hanging="360"/>
      </w:pPr>
      <w:rPr>
        <w:rFonts w:ascii="Symbol" w:hAnsi="Symbol" w:hint="default"/>
      </w:rPr>
    </w:lvl>
    <w:lvl w:ilvl="7" w:tplc="2158B4FE">
      <w:start w:val="1"/>
      <w:numFmt w:val="bullet"/>
      <w:lvlText w:val="o"/>
      <w:lvlJc w:val="left"/>
      <w:pPr>
        <w:ind w:left="5760" w:hanging="360"/>
      </w:pPr>
      <w:rPr>
        <w:rFonts w:ascii="Courier New" w:hAnsi="Courier New" w:hint="default"/>
      </w:rPr>
    </w:lvl>
    <w:lvl w:ilvl="8" w:tplc="F1468BCA">
      <w:start w:val="1"/>
      <w:numFmt w:val="bullet"/>
      <w:lvlText w:val=""/>
      <w:lvlJc w:val="left"/>
      <w:pPr>
        <w:ind w:left="6480" w:hanging="360"/>
      </w:pPr>
      <w:rPr>
        <w:rFonts w:ascii="Wingdings" w:hAnsi="Wingdings" w:hint="default"/>
      </w:rPr>
    </w:lvl>
  </w:abstractNum>
  <w:abstractNum w:abstractNumId="10" w15:restartNumberingAfterBreak="0">
    <w:nsid w:val="32756818"/>
    <w:multiLevelType w:val="hybridMultilevel"/>
    <w:tmpl w:val="BE3464E2"/>
    <w:lvl w:ilvl="0" w:tplc="0809000F">
      <w:start w:val="1"/>
      <w:numFmt w:val="decimal"/>
      <w:lvlText w:val="%1."/>
      <w:lvlJc w:val="left"/>
      <w:pPr>
        <w:ind w:left="420" w:hanging="360"/>
      </w:p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34F557CB"/>
    <w:multiLevelType w:val="hybridMultilevel"/>
    <w:tmpl w:val="5412A2E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6E28EA"/>
    <w:multiLevelType w:val="hybridMultilevel"/>
    <w:tmpl w:val="C8748988"/>
    <w:lvl w:ilvl="0" w:tplc="CAE8BD30">
      <w:start w:val="1"/>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F716F84"/>
    <w:multiLevelType w:val="multilevel"/>
    <w:tmpl w:val="C7A22278"/>
    <w:lvl w:ilvl="0">
      <w:start w:val="3"/>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pStyle w:val="Heading3"/>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5806793"/>
    <w:multiLevelType w:val="hybridMultilevel"/>
    <w:tmpl w:val="F932A50C"/>
    <w:lvl w:ilvl="0" w:tplc="1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Arial" w:hAnsi="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9270026"/>
    <w:multiLevelType w:val="hybridMultilevel"/>
    <w:tmpl w:val="066E0B1A"/>
    <w:lvl w:ilvl="0" w:tplc="18090011">
      <w:start w:val="1"/>
      <w:numFmt w:val="decimal"/>
      <w:lvlText w:val="%1)"/>
      <w:lvlJc w:val="left"/>
      <w:pPr>
        <w:ind w:left="720" w:hanging="360"/>
      </w:pPr>
    </w:lvl>
    <w:lvl w:ilvl="1" w:tplc="76BEF008">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D51AA5"/>
    <w:multiLevelType w:val="hybridMultilevel"/>
    <w:tmpl w:val="0A7A26A6"/>
    <w:lvl w:ilvl="0" w:tplc="080C0011">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6EF74E47"/>
    <w:multiLevelType w:val="hybridMultilevel"/>
    <w:tmpl w:val="4C4216A6"/>
    <w:lvl w:ilvl="0" w:tplc="18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Arial" w:hAnsi="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9591FDB"/>
    <w:multiLevelType w:val="hybridMultilevel"/>
    <w:tmpl w:val="472606B6"/>
    <w:lvl w:ilvl="0" w:tplc="B4049E3C">
      <w:start w:val="1"/>
      <w:numFmt w:val="decimal"/>
      <w:pStyle w:val="Heading1"/>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7C517CCD"/>
    <w:multiLevelType w:val="hybridMultilevel"/>
    <w:tmpl w:val="6D8293D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F360138"/>
    <w:multiLevelType w:val="hybridMultilevel"/>
    <w:tmpl w:val="A8066C62"/>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9"/>
  </w:num>
  <w:num w:numId="2">
    <w:abstractNumId w:val="0"/>
  </w:num>
  <w:num w:numId="3">
    <w:abstractNumId w:val="18"/>
  </w:num>
  <w:num w:numId="4">
    <w:abstractNumId w:val="1"/>
  </w:num>
  <w:num w:numId="5">
    <w:abstractNumId w:val="13"/>
  </w:num>
  <w:num w:numId="6">
    <w:abstractNumId w:val="15"/>
  </w:num>
  <w:num w:numId="7">
    <w:abstractNumId w:val="19"/>
  </w:num>
  <w:num w:numId="8">
    <w:abstractNumId w:val="20"/>
  </w:num>
  <w:num w:numId="9">
    <w:abstractNumId w:val="2"/>
  </w:num>
  <w:num w:numId="10">
    <w:abstractNumId w:val="4"/>
  </w:num>
  <w:num w:numId="11">
    <w:abstractNumId w:val="10"/>
  </w:num>
  <w:num w:numId="12">
    <w:abstractNumId w:val="7"/>
  </w:num>
  <w:num w:numId="13">
    <w:abstractNumId w:val="16"/>
  </w:num>
  <w:num w:numId="14">
    <w:abstractNumId w:val="5"/>
  </w:num>
  <w:num w:numId="15">
    <w:abstractNumId w:val="12"/>
  </w:num>
  <w:num w:numId="16">
    <w:abstractNumId w:val="3"/>
  </w:num>
  <w:num w:numId="17">
    <w:abstractNumId w:val="8"/>
  </w:num>
  <w:num w:numId="18">
    <w:abstractNumId w:val="6"/>
  </w:num>
  <w:num w:numId="19">
    <w:abstractNumId w:val="11"/>
  </w:num>
  <w:num w:numId="20">
    <w:abstractNumId w:val="14"/>
  </w:num>
  <w:num w:numId="21">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IE" w:vendorID="64" w:dllVersion="0" w:nlCheck="1" w:checkStyle="0"/>
  <w:activeWritingStyle w:appName="MSWord" w:lang="en-GB" w:vendorID="64" w:dllVersion="0" w:nlCheck="1" w:checkStyle="0"/>
  <w:activeWritingStyle w:appName="MSWord" w:lang="en-IE" w:vendorID="64" w:dllVersion="6" w:nlCheck="1" w:checkStyle="1"/>
  <w:activeWritingStyle w:appName="MSWord" w:lang="en-GB" w:vendorID="64" w:dllVersion="6" w:nlCheck="1" w:checkStyle="1"/>
  <w:activeWritingStyle w:appName="MSWord" w:lang="en-US" w:vendorID="64" w:dllVersion="0" w:nlCheck="1" w:checkStyle="0"/>
  <w:activeWritingStyle w:appName="MSWord" w:lang="it-IT"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17D2E15-3657-4277-8CB0-4D167771B3DA"/>
    <w:docVar w:name="LW_COVERPAGE_TYPE" w:val="1"/>
    <w:docVar w:name="LW_CROSSREFERENCE" w:val="&lt;UNUSED&gt;"/>
    <w:docVar w:name="LW_DocType" w:val="NORMAL"/>
    <w:docVar w:name="LW_EMISSION" w:val="5.6.2025"/>
    <w:docVar w:name="LW_EMISSION_ISODATE" w:val="2025-06-05"/>
    <w:docVar w:name="LW_EMISSION_LOCATION" w:val="BRX"/>
    <w:docVar w:name="LW_EMISSION_PREFIX" w:val="Bruxelles,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5) 1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strategie digital\u259? interna\u539?ional\u259? pentru Uniunea European\u259?"/>
    <w:docVar w:name="LW_TYPE.DOC.CP" w:val="COMUNICARE COMUN\u258? C\u258?TRE PARLAMENTUL EUROPEAN \u350?I CONSILIU"/>
    <w:docVar w:name="LW_TYPE.DOC.CP.USERTEXT" w:val="&lt;EMPTY&gt;"/>
    <w:docVar w:name="LwApiVersions" w:val="LW4CoDe 1.24.5.0; LW 9.0, Build 20240221"/>
  </w:docVars>
  <w:rsids>
    <w:rsidRoot w:val="00A81B2C"/>
    <w:rsid w:val="0000033F"/>
    <w:rsid w:val="0000051B"/>
    <w:rsid w:val="000005BE"/>
    <w:rsid w:val="00001639"/>
    <w:rsid w:val="000017E3"/>
    <w:rsid w:val="00001968"/>
    <w:rsid w:val="00001BA0"/>
    <w:rsid w:val="00001EE7"/>
    <w:rsid w:val="0000282F"/>
    <w:rsid w:val="00002EC9"/>
    <w:rsid w:val="00003394"/>
    <w:rsid w:val="000037DD"/>
    <w:rsid w:val="000038B8"/>
    <w:rsid w:val="0000401B"/>
    <w:rsid w:val="0000432D"/>
    <w:rsid w:val="0000468B"/>
    <w:rsid w:val="00004C88"/>
    <w:rsid w:val="00004CBB"/>
    <w:rsid w:val="000056E8"/>
    <w:rsid w:val="000057E4"/>
    <w:rsid w:val="00005853"/>
    <w:rsid w:val="00005E29"/>
    <w:rsid w:val="00006096"/>
    <w:rsid w:val="00006176"/>
    <w:rsid w:val="00006234"/>
    <w:rsid w:val="000063D5"/>
    <w:rsid w:val="00006CF5"/>
    <w:rsid w:val="00007132"/>
    <w:rsid w:val="0000740E"/>
    <w:rsid w:val="0000747E"/>
    <w:rsid w:val="000076A0"/>
    <w:rsid w:val="00007DA0"/>
    <w:rsid w:val="0001082A"/>
    <w:rsid w:val="00010B0F"/>
    <w:rsid w:val="00010E37"/>
    <w:rsid w:val="000121C3"/>
    <w:rsid w:val="0001275D"/>
    <w:rsid w:val="00012E9D"/>
    <w:rsid w:val="000139F0"/>
    <w:rsid w:val="00014531"/>
    <w:rsid w:val="00014642"/>
    <w:rsid w:val="0001465B"/>
    <w:rsid w:val="00014C64"/>
    <w:rsid w:val="00015017"/>
    <w:rsid w:val="00015F4A"/>
    <w:rsid w:val="00016789"/>
    <w:rsid w:val="000168F5"/>
    <w:rsid w:val="000176D8"/>
    <w:rsid w:val="00017EB7"/>
    <w:rsid w:val="000204C9"/>
    <w:rsid w:val="000204D2"/>
    <w:rsid w:val="0002095C"/>
    <w:rsid w:val="00020DAD"/>
    <w:rsid w:val="00020F19"/>
    <w:rsid w:val="00021416"/>
    <w:rsid w:val="000222CA"/>
    <w:rsid w:val="00022F8E"/>
    <w:rsid w:val="000230AD"/>
    <w:rsid w:val="000230B1"/>
    <w:rsid w:val="00023149"/>
    <w:rsid w:val="00023A11"/>
    <w:rsid w:val="00023F17"/>
    <w:rsid w:val="00024465"/>
    <w:rsid w:val="00024764"/>
    <w:rsid w:val="00024A95"/>
    <w:rsid w:val="00024C85"/>
    <w:rsid w:val="00025389"/>
    <w:rsid w:val="0002552B"/>
    <w:rsid w:val="00025BDE"/>
    <w:rsid w:val="00025CC0"/>
    <w:rsid w:val="00025F8E"/>
    <w:rsid w:val="00026048"/>
    <w:rsid w:val="0002634A"/>
    <w:rsid w:val="000266FA"/>
    <w:rsid w:val="00026CD4"/>
    <w:rsid w:val="00026D92"/>
    <w:rsid w:val="00026FE0"/>
    <w:rsid w:val="000307A9"/>
    <w:rsid w:val="00031AC7"/>
    <w:rsid w:val="00031D3E"/>
    <w:rsid w:val="00032440"/>
    <w:rsid w:val="00033658"/>
    <w:rsid w:val="00033A74"/>
    <w:rsid w:val="00033D2F"/>
    <w:rsid w:val="000345A0"/>
    <w:rsid w:val="00035F34"/>
    <w:rsid w:val="0003654B"/>
    <w:rsid w:val="00036C69"/>
    <w:rsid w:val="00037300"/>
    <w:rsid w:val="00037B33"/>
    <w:rsid w:val="00037DAF"/>
    <w:rsid w:val="0004033D"/>
    <w:rsid w:val="00040B40"/>
    <w:rsid w:val="0004296F"/>
    <w:rsid w:val="000430BE"/>
    <w:rsid w:val="000437C8"/>
    <w:rsid w:val="00043D6E"/>
    <w:rsid w:val="00044162"/>
    <w:rsid w:val="0004418D"/>
    <w:rsid w:val="00044346"/>
    <w:rsid w:val="00044DDB"/>
    <w:rsid w:val="00045267"/>
    <w:rsid w:val="000459A1"/>
    <w:rsid w:val="00045CFB"/>
    <w:rsid w:val="0004656D"/>
    <w:rsid w:val="000465F7"/>
    <w:rsid w:val="00046BB5"/>
    <w:rsid w:val="00046E67"/>
    <w:rsid w:val="00047824"/>
    <w:rsid w:val="00047B51"/>
    <w:rsid w:val="00047F57"/>
    <w:rsid w:val="00050365"/>
    <w:rsid w:val="00050993"/>
    <w:rsid w:val="00051153"/>
    <w:rsid w:val="0005134A"/>
    <w:rsid w:val="00051798"/>
    <w:rsid w:val="0005191B"/>
    <w:rsid w:val="00051B05"/>
    <w:rsid w:val="00051ED3"/>
    <w:rsid w:val="00051ED4"/>
    <w:rsid w:val="00052451"/>
    <w:rsid w:val="00052523"/>
    <w:rsid w:val="00052FA8"/>
    <w:rsid w:val="00053187"/>
    <w:rsid w:val="000533A5"/>
    <w:rsid w:val="0005351F"/>
    <w:rsid w:val="000535E9"/>
    <w:rsid w:val="00053989"/>
    <w:rsid w:val="00053BCE"/>
    <w:rsid w:val="00053CEB"/>
    <w:rsid w:val="00054166"/>
    <w:rsid w:val="0005531A"/>
    <w:rsid w:val="00055527"/>
    <w:rsid w:val="00055AB3"/>
    <w:rsid w:val="00055D2A"/>
    <w:rsid w:val="000561FB"/>
    <w:rsid w:val="000568CE"/>
    <w:rsid w:val="00056C3B"/>
    <w:rsid w:val="00056DB3"/>
    <w:rsid w:val="00057129"/>
    <w:rsid w:val="00057345"/>
    <w:rsid w:val="000601BD"/>
    <w:rsid w:val="0006031D"/>
    <w:rsid w:val="0006061D"/>
    <w:rsid w:val="00060F92"/>
    <w:rsid w:val="000616E4"/>
    <w:rsid w:val="00061E39"/>
    <w:rsid w:val="00061E5D"/>
    <w:rsid w:val="000620DB"/>
    <w:rsid w:val="000623A4"/>
    <w:rsid w:val="0006277C"/>
    <w:rsid w:val="000628EA"/>
    <w:rsid w:val="000633D7"/>
    <w:rsid w:val="000636E5"/>
    <w:rsid w:val="00064912"/>
    <w:rsid w:val="0006588E"/>
    <w:rsid w:val="00065ECA"/>
    <w:rsid w:val="000666ED"/>
    <w:rsid w:val="000667A2"/>
    <w:rsid w:val="00066DED"/>
    <w:rsid w:val="000676D5"/>
    <w:rsid w:val="0006796E"/>
    <w:rsid w:val="00067C43"/>
    <w:rsid w:val="00067FEC"/>
    <w:rsid w:val="000700FD"/>
    <w:rsid w:val="0007067D"/>
    <w:rsid w:val="00070750"/>
    <w:rsid w:val="00070CB6"/>
    <w:rsid w:val="00070EE1"/>
    <w:rsid w:val="00071457"/>
    <w:rsid w:val="00073535"/>
    <w:rsid w:val="00075064"/>
    <w:rsid w:val="000757EE"/>
    <w:rsid w:val="00075861"/>
    <w:rsid w:val="00075975"/>
    <w:rsid w:val="00075C4A"/>
    <w:rsid w:val="00075CF7"/>
    <w:rsid w:val="00075DA4"/>
    <w:rsid w:val="00075F9A"/>
    <w:rsid w:val="00075FE9"/>
    <w:rsid w:val="00076351"/>
    <w:rsid w:val="0007653C"/>
    <w:rsid w:val="000765BA"/>
    <w:rsid w:val="00077174"/>
    <w:rsid w:val="00077869"/>
    <w:rsid w:val="00077A24"/>
    <w:rsid w:val="0008010B"/>
    <w:rsid w:val="000803B8"/>
    <w:rsid w:val="00081385"/>
    <w:rsid w:val="00081553"/>
    <w:rsid w:val="0008273F"/>
    <w:rsid w:val="00082EA5"/>
    <w:rsid w:val="0008330C"/>
    <w:rsid w:val="000837E6"/>
    <w:rsid w:val="00083B55"/>
    <w:rsid w:val="00083BC3"/>
    <w:rsid w:val="0008414C"/>
    <w:rsid w:val="00084CA1"/>
    <w:rsid w:val="0008549F"/>
    <w:rsid w:val="00085DD8"/>
    <w:rsid w:val="00085F35"/>
    <w:rsid w:val="0008613B"/>
    <w:rsid w:val="000864E7"/>
    <w:rsid w:val="00086599"/>
    <w:rsid w:val="00086621"/>
    <w:rsid w:val="00086898"/>
    <w:rsid w:val="000868F0"/>
    <w:rsid w:val="00086D4E"/>
    <w:rsid w:val="00086D81"/>
    <w:rsid w:val="00087D7A"/>
    <w:rsid w:val="00090025"/>
    <w:rsid w:val="000900DB"/>
    <w:rsid w:val="0009094D"/>
    <w:rsid w:val="00090FE6"/>
    <w:rsid w:val="0009135D"/>
    <w:rsid w:val="000916D1"/>
    <w:rsid w:val="00091C63"/>
    <w:rsid w:val="000933E6"/>
    <w:rsid w:val="00093856"/>
    <w:rsid w:val="00093909"/>
    <w:rsid w:val="00093A19"/>
    <w:rsid w:val="00093F59"/>
    <w:rsid w:val="000941DD"/>
    <w:rsid w:val="000944A4"/>
    <w:rsid w:val="00095DD1"/>
    <w:rsid w:val="00096A9E"/>
    <w:rsid w:val="000972C3"/>
    <w:rsid w:val="00097A9B"/>
    <w:rsid w:val="00097E7D"/>
    <w:rsid w:val="000A0D39"/>
    <w:rsid w:val="000A13E8"/>
    <w:rsid w:val="000A142F"/>
    <w:rsid w:val="000A24FF"/>
    <w:rsid w:val="000A2668"/>
    <w:rsid w:val="000A27EC"/>
    <w:rsid w:val="000A34C2"/>
    <w:rsid w:val="000A367D"/>
    <w:rsid w:val="000A67E0"/>
    <w:rsid w:val="000A6FA3"/>
    <w:rsid w:val="000A7279"/>
    <w:rsid w:val="000A730E"/>
    <w:rsid w:val="000A7F61"/>
    <w:rsid w:val="000B0606"/>
    <w:rsid w:val="000B0792"/>
    <w:rsid w:val="000B08C5"/>
    <w:rsid w:val="000B09D7"/>
    <w:rsid w:val="000B0A2D"/>
    <w:rsid w:val="000B11A8"/>
    <w:rsid w:val="000B12BB"/>
    <w:rsid w:val="000B1463"/>
    <w:rsid w:val="000B2364"/>
    <w:rsid w:val="000B2BC2"/>
    <w:rsid w:val="000B303F"/>
    <w:rsid w:val="000B3132"/>
    <w:rsid w:val="000B3148"/>
    <w:rsid w:val="000B354C"/>
    <w:rsid w:val="000B3615"/>
    <w:rsid w:val="000B3902"/>
    <w:rsid w:val="000B3D7A"/>
    <w:rsid w:val="000B3E6E"/>
    <w:rsid w:val="000B4069"/>
    <w:rsid w:val="000B4E98"/>
    <w:rsid w:val="000B52C1"/>
    <w:rsid w:val="000B550E"/>
    <w:rsid w:val="000B5B4D"/>
    <w:rsid w:val="000B5F8B"/>
    <w:rsid w:val="000B619F"/>
    <w:rsid w:val="000B6B49"/>
    <w:rsid w:val="000B705E"/>
    <w:rsid w:val="000B71FF"/>
    <w:rsid w:val="000B75DC"/>
    <w:rsid w:val="000C04E7"/>
    <w:rsid w:val="000C084F"/>
    <w:rsid w:val="000C0A1D"/>
    <w:rsid w:val="000C0CF6"/>
    <w:rsid w:val="000C16E7"/>
    <w:rsid w:val="000C1ABE"/>
    <w:rsid w:val="000C2028"/>
    <w:rsid w:val="000C2BE5"/>
    <w:rsid w:val="000C2E08"/>
    <w:rsid w:val="000C3735"/>
    <w:rsid w:val="000C3A05"/>
    <w:rsid w:val="000C3D20"/>
    <w:rsid w:val="000C41C9"/>
    <w:rsid w:val="000C54F8"/>
    <w:rsid w:val="000C5B8C"/>
    <w:rsid w:val="000C5EB8"/>
    <w:rsid w:val="000C5EF9"/>
    <w:rsid w:val="000C62B5"/>
    <w:rsid w:val="000C7024"/>
    <w:rsid w:val="000C730B"/>
    <w:rsid w:val="000C7B29"/>
    <w:rsid w:val="000D0397"/>
    <w:rsid w:val="000D08CE"/>
    <w:rsid w:val="000D1184"/>
    <w:rsid w:val="000D11FB"/>
    <w:rsid w:val="000D1397"/>
    <w:rsid w:val="000D2C32"/>
    <w:rsid w:val="000D3D59"/>
    <w:rsid w:val="000D42CA"/>
    <w:rsid w:val="000D42D4"/>
    <w:rsid w:val="000D435C"/>
    <w:rsid w:val="000D4602"/>
    <w:rsid w:val="000D4609"/>
    <w:rsid w:val="000D5E35"/>
    <w:rsid w:val="000D6072"/>
    <w:rsid w:val="000D61EF"/>
    <w:rsid w:val="000D6FA0"/>
    <w:rsid w:val="000D7343"/>
    <w:rsid w:val="000D765E"/>
    <w:rsid w:val="000E1260"/>
    <w:rsid w:val="000E1D13"/>
    <w:rsid w:val="000E2A1B"/>
    <w:rsid w:val="000E2C11"/>
    <w:rsid w:val="000E2C4D"/>
    <w:rsid w:val="000E2C9E"/>
    <w:rsid w:val="000E2D21"/>
    <w:rsid w:val="000E3251"/>
    <w:rsid w:val="000E3A7A"/>
    <w:rsid w:val="000E3D48"/>
    <w:rsid w:val="000E3FD2"/>
    <w:rsid w:val="000E4DBB"/>
    <w:rsid w:val="000E5047"/>
    <w:rsid w:val="000E5719"/>
    <w:rsid w:val="000E5805"/>
    <w:rsid w:val="000E66BF"/>
    <w:rsid w:val="000E6B24"/>
    <w:rsid w:val="000E70AD"/>
    <w:rsid w:val="000E770C"/>
    <w:rsid w:val="000E77FE"/>
    <w:rsid w:val="000E7BC0"/>
    <w:rsid w:val="000F019C"/>
    <w:rsid w:val="000F0232"/>
    <w:rsid w:val="000F0FE3"/>
    <w:rsid w:val="000F10A0"/>
    <w:rsid w:val="000F119D"/>
    <w:rsid w:val="000F1446"/>
    <w:rsid w:val="000F1573"/>
    <w:rsid w:val="000F1699"/>
    <w:rsid w:val="000F194A"/>
    <w:rsid w:val="000F26EE"/>
    <w:rsid w:val="000F2884"/>
    <w:rsid w:val="000F30D8"/>
    <w:rsid w:val="000F391A"/>
    <w:rsid w:val="000F3CFC"/>
    <w:rsid w:val="000F51E1"/>
    <w:rsid w:val="000F5805"/>
    <w:rsid w:val="000F5ED0"/>
    <w:rsid w:val="000F6011"/>
    <w:rsid w:val="000F60DD"/>
    <w:rsid w:val="000F64B6"/>
    <w:rsid w:val="001004FE"/>
    <w:rsid w:val="0010109C"/>
    <w:rsid w:val="001015CB"/>
    <w:rsid w:val="0010177B"/>
    <w:rsid w:val="00102216"/>
    <w:rsid w:val="001024BD"/>
    <w:rsid w:val="00102BEB"/>
    <w:rsid w:val="00102C2C"/>
    <w:rsid w:val="00103EBF"/>
    <w:rsid w:val="0010438A"/>
    <w:rsid w:val="00104566"/>
    <w:rsid w:val="001047DE"/>
    <w:rsid w:val="00104A08"/>
    <w:rsid w:val="00104B90"/>
    <w:rsid w:val="00104D3B"/>
    <w:rsid w:val="00104DEA"/>
    <w:rsid w:val="0010543F"/>
    <w:rsid w:val="00105485"/>
    <w:rsid w:val="001057D1"/>
    <w:rsid w:val="001059EF"/>
    <w:rsid w:val="00105E59"/>
    <w:rsid w:val="00105F49"/>
    <w:rsid w:val="001067A8"/>
    <w:rsid w:val="00106BC7"/>
    <w:rsid w:val="00106C7D"/>
    <w:rsid w:val="00107655"/>
    <w:rsid w:val="0010769D"/>
    <w:rsid w:val="00107C27"/>
    <w:rsid w:val="001108C5"/>
    <w:rsid w:val="00110C84"/>
    <w:rsid w:val="00110EB2"/>
    <w:rsid w:val="00111295"/>
    <w:rsid w:val="00112097"/>
    <w:rsid w:val="00113376"/>
    <w:rsid w:val="00113AEF"/>
    <w:rsid w:val="00113DB9"/>
    <w:rsid w:val="00114376"/>
    <w:rsid w:val="00115FE1"/>
    <w:rsid w:val="00116767"/>
    <w:rsid w:val="00116791"/>
    <w:rsid w:val="00116CD6"/>
    <w:rsid w:val="00116CD9"/>
    <w:rsid w:val="00116DB0"/>
    <w:rsid w:val="00117562"/>
    <w:rsid w:val="001175CA"/>
    <w:rsid w:val="00117760"/>
    <w:rsid w:val="001200B0"/>
    <w:rsid w:val="00120E19"/>
    <w:rsid w:val="001213CE"/>
    <w:rsid w:val="001216E7"/>
    <w:rsid w:val="001218BD"/>
    <w:rsid w:val="001223F7"/>
    <w:rsid w:val="00122776"/>
    <w:rsid w:val="00122A0E"/>
    <w:rsid w:val="00122BCB"/>
    <w:rsid w:val="00122DAB"/>
    <w:rsid w:val="0012365A"/>
    <w:rsid w:val="00123881"/>
    <w:rsid w:val="001242A6"/>
    <w:rsid w:val="0012436B"/>
    <w:rsid w:val="00125628"/>
    <w:rsid w:val="0012634E"/>
    <w:rsid w:val="0012665E"/>
    <w:rsid w:val="00126708"/>
    <w:rsid w:val="0012673E"/>
    <w:rsid w:val="00126DC3"/>
    <w:rsid w:val="00126F16"/>
    <w:rsid w:val="00126FE4"/>
    <w:rsid w:val="00127653"/>
    <w:rsid w:val="00127C5A"/>
    <w:rsid w:val="00127CD2"/>
    <w:rsid w:val="0013028B"/>
    <w:rsid w:val="00130C33"/>
    <w:rsid w:val="00131E96"/>
    <w:rsid w:val="0013364A"/>
    <w:rsid w:val="001338E8"/>
    <w:rsid w:val="00134AAB"/>
    <w:rsid w:val="00134BEA"/>
    <w:rsid w:val="0013683E"/>
    <w:rsid w:val="00136A9B"/>
    <w:rsid w:val="00136C99"/>
    <w:rsid w:val="00137AFC"/>
    <w:rsid w:val="0014028A"/>
    <w:rsid w:val="00140774"/>
    <w:rsid w:val="00140C4C"/>
    <w:rsid w:val="00141054"/>
    <w:rsid w:val="00141A2F"/>
    <w:rsid w:val="00141B77"/>
    <w:rsid w:val="00141F02"/>
    <w:rsid w:val="00142904"/>
    <w:rsid w:val="00142C85"/>
    <w:rsid w:val="0014304E"/>
    <w:rsid w:val="00143051"/>
    <w:rsid w:val="001432EC"/>
    <w:rsid w:val="00143378"/>
    <w:rsid w:val="00143628"/>
    <w:rsid w:val="00143F2A"/>
    <w:rsid w:val="001440CC"/>
    <w:rsid w:val="00145419"/>
    <w:rsid w:val="00145420"/>
    <w:rsid w:val="0014571C"/>
    <w:rsid w:val="0014572F"/>
    <w:rsid w:val="00145E4F"/>
    <w:rsid w:val="001460EE"/>
    <w:rsid w:val="0014643E"/>
    <w:rsid w:val="00146487"/>
    <w:rsid w:val="001470BD"/>
    <w:rsid w:val="0014747F"/>
    <w:rsid w:val="001475A6"/>
    <w:rsid w:val="0014790B"/>
    <w:rsid w:val="001479C2"/>
    <w:rsid w:val="00147AF3"/>
    <w:rsid w:val="00147D0E"/>
    <w:rsid w:val="001506AF"/>
    <w:rsid w:val="001507A1"/>
    <w:rsid w:val="0015179F"/>
    <w:rsid w:val="0015188F"/>
    <w:rsid w:val="00151C69"/>
    <w:rsid w:val="00152EB8"/>
    <w:rsid w:val="001531DE"/>
    <w:rsid w:val="001532D6"/>
    <w:rsid w:val="00154280"/>
    <w:rsid w:val="00154328"/>
    <w:rsid w:val="0015539E"/>
    <w:rsid w:val="001556B6"/>
    <w:rsid w:val="00155D1B"/>
    <w:rsid w:val="001563AA"/>
    <w:rsid w:val="00157649"/>
    <w:rsid w:val="001576A7"/>
    <w:rsid w:val="00157B6D"/>
    <w:rsid w:val="00157BDF"/>
    <w:rsid w:val="0015B97D"/>
    <w:rsid w:val="00160939"/>
    <w:rsid w:val="00160B39"/>
    <w:rsid w:val="00160C43"/>
    <w:rsid w:val="00161128"/>
    <w:rsid w:val="00161408"/>
    <w:rsid w:val="00161966"/>
    <w:rsid w:val="00161A1B"/>
    <w:rsid w:val="00161C0A"/>
    <w:rsid w:val="00161F2F"/>
    <w:rsid w:val="00162003"/>
    <w:rsid w:val="001623EF"/>
    <w:rsid w:val="00162CA8"/>
    <w:rsid w:val="00162CD5"/>
    <w:rsid w:val="00162EFD"/>
    <w:rsid w:val="00163589"/>
    <w:rsid w:val="001637A8"/>
    <w:rsid w:val="00163EB9"/>
    <w:rsid w:val="001642DD"/>
    <w:rsid w:val="00164360"/>
    <w:rsid w:val="00165011"/>
    <w:rsid w:val="0016774C"/>
    <w:rsid w:val="0016775B"/>
    <w:rsid w:val="00167A40"/>
    <w:rsid w:val="00167B24"/>
    <w:rsid w:val="00170174"/>
    <w:rsid w:val="00170241"/>
    <w:rsid w:val="0017076C"/>
    <w:rsid w:val="00170B37"/>
    <w:rsid w:val="00170C34"/>
    <w:rsid w:val="00170FA6"/>
    <w:rsid w:val="00171B82"/>
    <w:rsid w:val="00171B9F"/>
    <w:rsid w:val="00171E6D"/>
    <w:rsid w:val="00172325"/>
    <w:rsid w:val="00172444"/>
    <w:rsid w:val="00172649"/>
    <w:rsid w:val="001739B2"/>
    <w:rsid w:val="00173C3E"/>
    <w:rsid w:val="00173F22"/>
    <w:rsid w:val="00174102"/>
    <w:rsid w:val="001750D3"/>
    <w:rsid w:val="001751E0"/>
    <w:rsid w:val="0017524E"/>
    <w:rsid w:val="00175511"/>
    <w:rsid w:val="00176599"/>
    <w:rsid w:val="00176A32"/>
    <w:rsid w:val="00177301"/>
    <w:rsid w:val="0017788E"/>
    <w:rsid w:val="00180132"/>
    <w:rsid w:val="00180894"/>
    <w:rsid w:val="00180A35"/>
    <w:rsid w:val="00180DFE"/>
    <w:rsid w:val="00180E78"/>
    <w:rsid w:val="0018124E"/>
    <w:rsid w:val="00181272"/>
    <w:rsid w:val="001813FF"/>
    <w:rsid w:val="00181616"/>
    <w:rsid w:val="00181804"/>
    <w:rsid w:val="00182036"/>
    <w:rsid w:val="0018216B"/>
    <w:rsid w:val="00182677"/>
    <w:rsid w:val="00182E62"/>
    <w:rsid w:val="00183062"/>
    <w:rsid w:val="001832A6"/>
    <w:rsid w:val="00184564"/>
    <w:rsid w:val="001849B0"/>
    <w:rsid w:val="00184BB5"/>
    <w:rsid w:val="00184E7A"/>
    <w:rsid w:val="001852B5"/>
    <w:rsid w:val="0018686B"/>
    <w:rsid w:val="0018730C"/>
    <w:rsid w:val="0018744C"/>
    <w:rsid w:val="00187F8A"/>
    <w:rsid w:val="00190376"/>
    <w:rsid w:val="00190457"/>
    <w:rsid w:val="0019067E"/>
    <w:rsid w:val="001914DE"/>
    <w:rsid w:val="0019171B"/>
    <w:rsid w:val="001919DC"/>
    <w:rsid w:val="001919E3"/>
    <w:rsid w:val="00191CFB"/>
    <w:rsid w:val="00191DCE"/>
    <w:rsid w:val="00191E1B"/>
    <w:rsid w:val="00193ADB"/>
    <w:rsid w:val="00193B78"/>
    <w:rsid w:val="00194198"/>
    <w:rsid w:val="00194C01"/>
    <w:rsid w:val="00194C3C"/>
    <w:rsid w:val="0019511E"/>
    <w:rsid w:val="00195A90"/>
    <w:rsid w:val="00195C36"/>
    <w:rsid w:val="00196005"/>
    <w:rsid w:val="0019671C"/>
    <w:rsid w:val="00196913"/>
    <w:rsid w:val="0019697B"/>
    <w:rsid w:val="00197352"/>
    <w:rsid w:val="0019739F"/>
    <w:rsid w:val="001A023D"/>
    <w:rsid w:val="001A076A"/>
    <w:rsid w:val="001A0EFC"/>
    <w:rsid w:val="001A105A"/>
    <w:rsid w:val="001A1B7B"/>
    <w:rsid w:val="001A1FD1"/>
    <w:rsid w:val="001A2188"/>
    <w:rsid w:val="001A2569"/>
    <w:rsid w:val="001A2924"/>
    <w:rsid w:val="001A2E2C"/>
    <w:rsid w:val="001A2E68"/>
    <w:rsid w:val="001A2F92"/>
    <w:rsid w:val="001A324F"/>
    <w:rsid w:val="001A4506"/>
    <w:rsid w:val="001A451C"/>
    <w:rsid w:val="001A4FE2"/>
    <w:rsid w:val="001A51BE"/>
    <w:rsid w:val="001A51C6"/>
    <w:rsid w:val="001A554B"/>
    <w:rsid w:val="001A59FE"/>
    <w:rsid w:val="001A62C0"/>
    <w:rsid w:val="001A6A3C"/>
    <w:rsid w:val="001A6F3B"/>
    <w:rsid w:val="001A7A16"/>
    <w:rsid w:val="001B126E"/>
    <w:rsid w:val="001B12AB"/>
    <w:rsid w:val="001B1BA1"/>
    <w:rsid w:val="001B225B"/>
    <w:rsid w:val="001B2972"/>
    <w:rsid w:val="001B2B36"/>
    <w:rsid w:val="001B4083"/>
    <w:rsid w:val="001B42B7"/>
    <w:rsid w:val="001B4935"/>
    <w:rsid w:val="001B5411"/>
    <w:rsid w:val="001B5673"/>
    <w:rsid w:val="001B5D2E"/>
    <w:rsid w:val="001B6C51"/>
    <w:rsid w:val="001B6C64"/>
    <w:rsid w:val="001B7869"/>
    <w:rsid w:val="001B7CD2"/>
    <w:rsid w:val="001B7DD2"/>
    <w:rsid w:val="001C0BBB"/>
    <w:rsid w:val="001C0E87"/>
    <w:rsid w:val="001C1384"/>
    <w:rsid w:val="001C25E1"/>
    <w:rsid w:val="001C28A0"/>
    <w:rsid w:val="001C2ABA"/>
    <w:rsid w:val="001C3B92"/>
    <w:rsid w:val="001C3DFC"/>
    <w:rsid w:val="001C3E48"/>
    <w:rsid w:val="001C478F"/>
    <w:rsid w:val="001C493D"/>
    <w:rsid w:val="001C4CE8"/>
    <w:rsid w:val="001C5342"/>
    <w:rsid w:val="001C5F35"/>
    <w:rsid w:val="001C5FE8"/>
    <w:rsid w:val="001C618A"/>
    <w:rsid w:val="001C63D6"/>
    <w:rsid w:val="001C7A5E"/>
    <w:rsid w:val="001C7C51"/>
    <w:rsid w:val="001D06CF"/>
    <w:rsid w:val="001D0AB4"/>
    <w:rsid w:val="001D166B"/>
    <w:rsid w:val="001D16EF"/>
    <w:rsid w:val="001D198E"/>
    <w:rsid w:val="001D2271"/>
    <w:rsid w:val="001D32F6"/>
    <w:rsid w:val="001D3399"/>
    <w:rsid w:val="001D3916"/>
    <w:rsid w:val="001D3ACA"/>
    <w:rsid w:val="001D43AA"/>
    <w:rsid w:val="001D459A"/>
    <w:rsid w:val="001D4708"/>
    <w:rsid w:val="001D4C3A"/>
    <w:rsid w:val="001D52E5"/>
    <w:rsid w:val="001D546F"/>
    <w:rsid w:val="001D5E4D"/>
    <w:rsid w:val="001D5E6E"/>
    <w:rsid w:val="001D5E77"/>
    <w:rsid w:val="001D640C"/>
    <w:rsid w:val="001D6773"/>
    <w:rsid w:val="001D6782"/>
    <w:rsid w:val="001D6B4F"/>
    <w:rsid w:val="001D6D60"/>
    <w:rsid w:val="001D70E4"/>
    <w:rsid w:val="001D75A4"/>
    <w:rsid w:val="001D75CC"/>
    <w:rsid w:val="001D7888"/>
    <w:rsid w:val="001D7C1E"/>
    <w:rsid w:val="001E00AD"/>
    <w:rsid w:val="001E01FD"/>
    <w:rsid w:val="001E02E3"/>
    <w:rsid w:val="001E07EB"/>
    <w:rsid w:val="001E0908"/>
    <w:rsid w:val="001E0D3F"/>
    <w:rsid w:val="001E0F42"/>
    <w:rsid w:val="001E120C"/>
    <w:rsid w:val="001E1278"/>
    <w:rsid w:val="001E1CF1"/>
    <w:rsid w:val="001E230E"/>
    <w:rsid w:val="001E296B"/>
    <w:rsid w:val="001E2A8D"/>
    <w:rsid w:val="001E341F"/>
    <w:rsid w:val="001E34BC"/>
    <w:rsid w:val="001E3693"/>
    <w:rsid w:val="001E3945"/>
    <w:rsid w:val="001E3A99"/>
    <w:rsid w:val="001E421E"/>
    <w:rsid w:val="001E42E2"/>
    <w:rsid w:val="001E483E"/>
    <w:rsid w:val="001E4B5B"/>
    <w:rsid w:val="001E52FB"/>
    <w:rsid w:val="001E5896"/>
    <w:rsid w:val="001E6071"/>
    <w:rsid w:val="001E66CF"/>
    <w:rsid w:val="001E6D96"/>
    <w:rsid w:val="001E70CC"/>
    <w:rsid w:val="001E70F9"/>
    <w:rsid w:val="001E7340"/>
    <w:rsid w:val="001E7969"/>
    <w:rsid w:val="001E7B09"/>
    <w:rsid w:val="001E7B2E"/>
    <w:rsid w:val="001F0973"/>
    <w:rsid w:val="001F14EE"/>
    <w:rsid w:val="001F2A8D"/>
    <w:rsid w:val="001F3CA0"/>
    <w:rsid w:val="001F3FAE"/>
    <w:rsid w:val="001F406B"/>
    <w:rsid w:val="001F4073"/>
    <w:rsid w:val="001F460C"/>
    <w:rsid w:val="001F46CD"/>
    <w:rsid w:val="001F5020"/>
    <w:rsid w:val="001F5076"/>
    <w:rsid w:val="001F5A70"/>
    <w:rsid w:val="001F5CB8"/>
    <w:rsid w:val="001F6197"/>
    <w:rsid w:val="001F6682"/>
    <w:rsid w:val="00200124"/>
    <w:rsid w:val="00200ED1"/>
    <w:rsid w:val="002016B5"/>
    <w:rsid w:val="0020206C"/>
    <w:rsid w:val="00202B65"/>
    <w:rsid w:val="0020374F"/>
    <w:rsid w:val="00203A23"/>
    <w:rsid w:val="00204135"/>
    <w:rsid w:val="0020413C"/>
    <w:rsid w:val="00204297"/>
    <w:rsid w:val="00204826"/>
    <w:rsid w:val="00204C8D"/>
    <w:rsid w:val="00204D6A"/>
    <w:rsid w:val="00205071"/>
    <w:rsid w:val="00205B12"/>
    <w:rsid w:val="00205EEB"/>
    <w:rsid w:val="00205F78"/>
    <w:rsid w:val="00206328"/>
    <w:rsid w:val="00206444"/>
    <w:rsid w:val="002066F9"/>
    <w:rsid w:val="00207083"/>
    <w:rsid w:val="00207735"/>
    <w:rsid w:val="00207C33"/>
    <w:rsid w:val="00207D2A"/>
    <w:rsid w:val="0021028D"/>
    <w:rsid w:val="0021061B"/>
    <w:rsid w:val="00210FA0"/>
    <w:rsid w:val="00211008"/>
    <w:rsid w:val="002112BE"/>
    <w:rsid w:val="002114EB"/>
    <w:rsid w:val="002119BB"/>
    <w:rsid w:val="00211C39"/>
    <w:rsid w:val="002125FA"/>
    <w:rsid w:val="00213136"/>
    <w:rsid w:val="0021319E"/>
    <w:rsid w:val="00213A6A"/>
    <w:rsid w:val="002143E4"/>
    <w:rsid w:val="002144D1"/>
    <w:rsid w:val="00214541"/>
    <w:rsid w:val="002149B9"/>
    <w:rsid w:val="00214B63"/>
    <w:rsid w:val="00214DE1"/>
    <w:rsid w:val="00214E77"/>
    <w:rsid w:val="00214E96"/>
    <w:rsid w:val="002160E7"/>
    <w:rsid w:val="00216308"/>
    <w:rsid w:val="00216F70"/>
    <w:rsid w:val="002172D9"/>
    <w:rsid w:val="00217768"/>
    <w:rsid w:val="002201C6"/>
    <w:rsid w:val="0022030B"/>
    <w:rsid w:val="00221424"/>
    <w:rsid w:val="00221510"/>
    <w:rsid w:val="00221C30"/>
    <w:rsid w:val="00222423"/>
    <w:rsid w:val="002227E7"/>
    <w:rsid w:val="00222817"/>
    <w:rsid w:val="00223489"/>
    <w:rsid w:val="00223515"/>
    <w:rsid w:val="00224252"/>
    <w:rsid w:val="002248FD"/>
    <w:rsid w:val="00224982"/>
    <w:rsid w:val="00224E4F"/>
    <w:rsid w:val="00225563"/>
    <w:rsid w:val="00225743"/>
    <w:rsid w:val="002258B1"/>
    <w:rsid w:val="002263B2"/>
    <w:rsid w:val="0022715D"/>
    <w:rsid w:val="002273FA"/>
    <w:rsid w:val="00227642"/>
    <w:rsid w:val="00227A29"/>
    <w:rsid w:val="00227B3D"/>
    <w:rsid w:val="00230FA6"/>
    <w:rsid w:val="002313BA"/>
    <w:rsid w:val="00231969"/>
    <w:rsid w:val="00231D22"/>
    <w:rsid w:val="00232481"/>
    <w:rsid w:val="00232AEB"/>
    <w:rsid w:val="00233179"/>
    <w:rsid w:val="002339AC"/>
    <w:rsid w:val="00234F4E"/>
    <w:rsid w:val="002355CB"/>
    <w:rsid w:val="00235B1C"/>
    <w:rsid w:val="00235CFB"/>
    <w:rsid w:val="0023620F"/>
    <w:rsid w:val="00236232"/>
    <w:rsid w:val="00236FBA"/>
    <w:rsid w:val="00236FDD"/>
    <w:rsid w:val="0024023F"/>
    <w:rsid w:val="002402D7"/>
    <w:rsid w:val="002405E2"/>
    <w:rsid w:val="002410D0"/>
    <w:rsid w:val="0024129F"/>
    <w:rsid w:val="002414E2"/>
    <w:rsid w:val="00241949"/>
    <w:rsid w:val="00241C45"/>
    <w:rsid w:val="00242D1C"/>
    <w:rsid w:val="002436D4"/>
    <w:rsid w:val="00243B74"/>
    <w:rsid w:val="00243BF6"/>
    <w:rsid w:val="00244454"/>
    <w:rsid w:val="00244E76"/>
    <w:rsid w:val="00245A53"/>
    <w:rsid w:val="00245CD1"/>
    <w:rsid w:val="00246188"/>
    <w:rsid w:val="002462AC"/>
    <w:rsid w:val="00246589"/>
    <w:rsid w:val="002467CD"/>
    <w:rsid w:val="00246C7C"/>
    <w:rsid w:val="00246FB6"/>
    <w:rsid w:val="0025159C"/>
    <w:rsid w:val="00251DFD"/>
    <w:rsid w:val="00252749"/>
    <w:rsid w:val="00252E78"/>
    <w:rsid w:val="00252F6C"/>
    <w:rsid w:val="002530BE"/>
    <w:rsid w:val="00254431"/>
    <w:rsid w:val="002544B1"/>
    <w:rsid w:val="00254797"/>
    <w:rsid w:val="0025481C"/>
    <w:rsid w:val="00254A94"/>
    <w:rsid w:val="00254FBC"/>
    <w:rsid w:val="00255029"/>
    <w:rsid w:val="00255487"/>
    <w:rsid w:val="00255592"/>
    <w:rsid w:val="00255736"/>
    <w:rsid w:val="002559AA"/>
    <w:rsid w:val="00255B77"/>
    <w:rsid w:val="00255D39"/>
    <w:rsid w:val="002563AB"/>
    <w:rsid w:val="002563BA"/>
    <w:rsid w:val="00256907"/>
    <w:rsid w:val="00256B8A"/>
    <w:rsid w:val="002571B0"/>
    <w:rsid w:val="0025750A"/>
    <w:rsid w:val="002575A4"/>
    <w:rsid w:val="00257C96"/>
    <w:rsid w:val="00257F1B"/>
    <w:rsid w:val="0025DC3D"/>
    <w:rsid w:val="00260945"/>
    <w:rsid w:val="00260CFB"/>
    <w:rsid w:val="00260F08"/>
    <w:rsid w:val="0026131B"/>
    <w:rsid w:val="00261697"/>
    <w:rsid w:val="00261BD7"/>
    <w:rsid w:val="0026280A"/>
    <w:rsid w:val="00262BD6"/>
    <w:rsid w:val="0026327A"/>
    <w:rsid w:val="00263673"/>
    <w:rsid w:val="00263809"/>
    <w:rsid w:val="00263B1A"/>
    <w:rsid w:val="00263E50"/>
    <w:rsid w:val="00264475"/>
    <w:rsid w:val="0026452D"/>
    <w:rsid w:val="00264C1C"/>
    <w:rsid w:val="0026551D"/>
    <w:rsid w:val="00265633"/>
    <w:rsid w:val="00265C43"/>
    <w:rsid w:val="0026620E"/>
    <w:rsid w:val="00266837"/>
    <w:rsid w:val="00267DB5"/>
    <w:rsid w:val="00267E0C"/>
    <w:rsid w:val="00270282"/>
    <w:rsid w:val="002707AE"/>
    <w:rsid w:val="0027086A"/>
    <w:rsid w:val="002709AE"/>
    <w:rsid w:val="00270AC2"/>
    <w:rsid w:val="00270C5A"/>
    <w:rsid w:val="00270E40"/>
    <w:rsid w:val="002710AA"/>
    <w:rsid w:val="0027163B"/>
    <w:rsid w:val="002720A2"/>
    <w:rsid w:val="00272ACA"/>
    <w:rsid w:val="00273204"/>
    <w:rsid w:val="00273882"/>
    <w:rsid w:val="002739B5"/>
    <w:rsid w:val="002744F7"/>
    <w:rsid w:val="002748E8"/>
    <w:rsid w:val="00274C8D"/>
    <w:rsid w:val="0027571F"/>
    <w:rsid w:val="00275C58"/>
    <w:rsid w:val="0027679B"/>
    <w:rsid w:val="00276A41"/>
    <w:rsid w:val="00276CAB"/>
    <w:rsid w:val="00276E50"/>
    <w:rsid w:val="00276F76"/>
    <w:rsid w:val="00277296"/>
    <w:rsid w:val="002775FF"/>
    <w:rsid w:val="00277A24"/>
    <w:rsid w:val="00277E4E"/>
    <w:rsid w:val="00277F48"/>
    <w:rsid w:val="002800B8"/>
    <w:rsid w:val="00280E21"/>
    <w:rsid w:val="00280F46"/>
    <w:rsid w:val="0028179D"/>
    <w:rsid w:val="00282812"/>
    <w:rsid w:val="00282A01"/>
    <w:rsid w:val="00282BA5"/>
    <w:rsid w:val="00282F7A"/>
    <w:rsid w:val="00283216"/>
    <w:rsid w:val="0028380F"/>
    <w:rsid w:val="00283C79"/>
    <w:rsid w:val="00283F5C"/>
    <w:rsid w:val="002846C1"/>
    <w:rsid w:val="00286102"/>
    <w:rsid w:val="00286620"/>
    <w:rsid w:val="00286FCD"/>
    <w:rsid w:val="00287518"/>
    <w:rsid w:val="002878E5"/>
    <w:rsid w:val="00287FDC"/>
    <w:rsid w:val="00290F5F"/>
    <w:rsid w:val="002918FC"/>
    <w:rsid w:val="0029292F"/>
    <w:rsid w:val="00293780"/>
    <w:rsid w:val="00293EC7"/>
    <w:rsid w:val="002940AA"/>
    <w:rsid w:val="00294241"/>
    <w:rsid w:val="00295009"/>
    <w:rsid w:val="00295114"/>
    <w:rsid w:val="00295640"/>
    <w:rsid w:val="00295981"/>
    <w:rsid w:val="00295CBF"/>
    <w:rsid w:val="00295E52"/>
    <w:rsid w:val="00296AD9"/>
    <w:rsid w:val="00296B95"/>
    <w:rsid w:val="00296EBD"/>
    <w:rsid w:val="00297C32"/>
    <w:rsid w:val="00297E23"/>
    <w:rsid w:val="002A0541"/>
    <w:rsid w:val="002A0927"/>
    <w:rsid w:val="002A0B2F"/>
    <w:rsid w:val="002A0CEC"/>
    <w:rsid w:val="002A152B"/>
    <w:rsid w:val="002A1FC7"/>
    <w:rsid w:val="002A2234"/>
    <w:rsid w:val="002A314C"/>
    <w:rsid w:val="002A35D1"/>
    <w:rsid w:val="002A3685"/>
    <w:rsid w:val="002A443D"/>
    <w:rsid w:val="002A447C"/>
    <w:rsid w:val="002A4CAC"/>
    <w:rsid w:val="002A5135"/>
    <w:rsid w:val="002A5484"/>
    <w:rsid w:val="002A5A5A"/>
    <w:rsid w:val="002A6109"/>
    <w:rsid w:val="002A62C5"/>
    <w:rsid w:val="002A6803"/>
    <w:rsid w:val="002B066D"/>
    <w:rsid w:val="002B0FAC"/>
    <w:rsid w:val="002B1269"/>
    <w:rsid w:val="002B1689"/>
    <w:rsid w:val="002B20D1"/>
    <w:rsid w:val="002B281E"/>
    <w:rsid w:val="002B343A"/>
    <w:rsid w:val="002B3721"/>
    <w:rsid w:val="002B3B5A"/>
    <w:rsid w:val="002B3FF5"/>
    <w:rsid w:val="002B416E"/>
    <w:rsid w:val="002B469E"/>
    <w:rsid w:val="002B48C5"/>
    <w:rsid w:val="002B4DC7"/>
    <w:rsid w:val="002B5C6A"/>
    <w:rsid w:val="002B62DD"/>
    <w:rsid w:val="002B70B5"/>
    <w:rsid w:val="002B74F7"/>
    <w:rsid w:val="002B779A"/>
    <w:rsid w:val="002B7BAE"/>
    <w:rsid w:val="002B7E4E"/>
    <w:rsid w:val="002C0776"/>
    <w:rsid w:val="002C0AFA"/>
    <w:rsid w:val="002C1433"/>
    <w:rsid w:val="002C1933"/>
    <w:rsid w:val="002C21B8"/>
    <w:rsid w:val="002C235A"/>
    <w:rsid w:val="002C294A"/>
    <w:rsid w:val="002C2C2B"/>
    <w:rsid w:val="002C3316"/>
    <w:rsid w:val="002C3A8C"/>
    <w:rsid w:val="002C3AAB"/>
    <w:rsid w:val="002C3ECD"/>
    <w:rsid w:val="002C4534"/>
    <w:rsid w:val="002C4E04"/>
    <w:rsid w:val="002C5524"/>
    <w:rsid w:val="002C5605"/>
    <w:rsid w:val="002C60E5"/>
    <w:rsid w:val="002C6706"/>
    <w:rsid w:val="002C69B2"/>
    <w:rsid w:val="002C7AA8"/>
    <w:rsid w:val="002C7F0B"/>
    <w:rsid w:val="002D1496"/>
    <w:rsid w:val="002D1629"/>
    <w:rsid w:val="002D1634"/>
    <w:rsid w:val="002D1ED1"/>
    <w:rsid w:val="002D2A79"/>
    <w:rsid w:val="002D2F1A"/>
    <w:rsid w:val="002D3349"/>
    <w:rsid w:val="002D359B"/>
    <w:rsid w:val="002D3801"/>
    <w:rsid w:val="002D3AEE"/>
    <w:rsid w:val="002D433B"/>
    <w:rsid w:val="002D49EB"/>
    <w:rsid w:val="002D4C0E"/>
    <w:rsid w:val="002D50A2"/>
    <w:rsid w:val="002D58C9"/>
    <w:rsid w:val="002D5C93"/>
    <w:rsid w:val="002D5EDB"/>
    <w:rsid w:val="002D630E"/>
    <w:rsid w:val="002D6BAD"/>
    <w:rsid w:val="002D6D6F"/>
    <w:rsid w:val="002D6D89"/>
    <w:rsid w:val="002D7224"/>
    <w:rsid w:val="002D74C2"/>
    <w:rsid w:val="002D7930"/>
    <w:rsid w:val="002D7BA3"/>
    <w:rsid w:val="002E06E6"/>
    <w:rsid w:val="002E0A91"/>
    <w:rsid w:val="002E2133"/>
    <w:rsid w:val="002E2956"/>
    <w:rsid w:val="002E2B72"/>
    <w:rsid w:val="002E342E"/>
    <w:rsid w:val="002E37F0"/>
    <w:rsid w:val="002E38D8"/>
    <w:rsid w:val="002E40D4"/>
    <w:rsid w:val="002E42AB"/>
    <w:rsid w:val="002E5142"/>
    <w:rsid w:val="002E5435"/>
    <w:rsid w:val="002E54A9"/>
    <w:rsid w:val="002E5B79"/>
    <w:rsid w:val="002E5EF7"/>
    <w:rsid w:val="002E6224"/>
    <w:rsid w:val="002E6314"/>
    <w:rsid w:val="002E665E"/>
    <w:rsid w:val="002E678B"/>
    <w:rsid w:val="002E6B4F"/>
    <w:rsid w:val="002E6F34"/>
    <w:rsid w:val="002E74AD"/>
    <w:rsid w:val="002E7D11"/>
    <w:rsid w:val="002F0A45"/>
    <w:rsid w:val="002F3359"/>
    <w:rsid w:val="002F4816"/>
    <w:rsid w:val="002F49AD"/>
    <w:rsid w:val="002F4EF6"/>
    <w:rsid w:val="002F5717"/>
    <w:rsid w:val="002F571D"/>
    <w:rsid w:val="002F57B1"/>
    <w:rsid w:val="002F57D2"/>
    <w:rsid w:val="002F58F1"/>
    <w:rsid w:val="002F5BE4"/>
    <w:rsid w:val="002F5DE2"/>
    <w:rsid w:val="002F5F84"/>
    <w:rsid w:val="002F6271"/>
    <w:rsid w:val="002F6373"/>
    <w:rsid w:val="002F6A37"/>
    <w:rsid w:val="002F6AA6"/>
    <w:rsid w:val="002F6AC3"/>
    <w:rsid w:val="002F755D"/>
    <w:rsid w:val="002F7791"/>
    <w:rsid w:val="0030041C"/>
    <w:rsid w:val="00300FA4"/>
    <w:rsid w:val="00301169"/>
    <w:rsid w:val="003017E2"/>
    <w:rsid w:val="00301F0A"/>
    <w:rsid w:val="003033DA"/>
    <w:rsid w:val="003037D0"/>
    <w:rsid w:val="00303C23"/>
    <w:rsid w:val="00303D26"/>
    <w:rsid w:val="0030438C"/>
    <w:rsid w:val="003049F2"/>
    <w:rsid w:val="003058F9"/>
    <w:rsid w:val="003061B6"/>
    <w:rsid w:val="00306678"/>
    <w:rsid w:val="0030682D"/>
    <w:rsid w:val="00307740"/>
    <w:rsid w:val="00310380"/>
    <w:rsid w:val="00310478"/>
    <w:rsid w:val="00310AE4"/>
    <w:rsid w:val="00310F47"/>
    <w:rsid w:val="00312100"/>
    <w:rsid w:val="00312DF2"/>
    <w:rsid w:val="00313790"/>
    <w:rsid w:val="00313B42"/>
    <w:rsid w:val="00313BD2"/>
    <w:rsid w:val="00314AD0"/>
    <w:rsid w:val="00314FF6"/>
    <w:rsid w:val="00315208"/>
    <w:rsid w:val="00315E3B"/>
    <w:rsid w:val="00316380"/>
    <w:rsid w:val="003168A1"/>
    <w:rsid w:val="00316A9E"/>
    <w:rsid w:val="00316C22"/>
    <w:rsid w:val="0031753D"/>
    <w:rsid w:val="00317B3F"/>
    <w:rsid w:val="00317B50"/>
    <w:rsid w:val="0032047E"/>
    <w:rsid w:val="0032169C"/>
    <w:rsid w:val="00321745"/>
    <w:rsid w:val="003219DF"/>
    <w:rsid w:val="00321B6D"/>
    <w:rsid w:val="00321D35"/>
    <w:rsid w:val="00321EEC"/>
    <w:rsid w:val="00322009"/>
    <w:rsid w:val="00322095"/>
    <w:rsid w:val="00322B50"/>
    <w:rsid w:val="00322D49"/>
    <w:rsid w:val="00323281"/>
    <w:rsid w:val="0032331B"/>
    <w:rsid w:val="00323359"/>
    <w:rsid w:val="0032341D"/>
    <w:rsid w:val="00323448"/>
    <w:rsid w:val="00323C51"/>
    <w:rsid w:val="0032405E"/>
    <w:rsid w:val="003249EC"/>
    <w:rsid w:val="00324BEC"/>
    <w:rsid w:val="0032640F"/>
    <w:rsid w:val="00327908"/>
    <w:rsid w:val="00327968"/>
    <w:rsid w:val="00330D5E"/>
    <w:rsid w:val="00331283"/>
    <w:rsid w:val="00331C8F"/>
    <w:rsid w:val="00331CA1"/>
    <w:rsid w:val="0033239B"/>
    <w:rsid w:val="003323C1"/>
    <w:rsid w:val="003326F5"/>
    <w:rsid w:val="003327CC"/>
    <w:rsid w:val="00332AF8"/>
    <w:rsid w:val="003334A7"/>
    <w:rsid w:val="00333E78"/>
    <w:rsid w:val="003340F7"/>
    <w:rsid w:val="00334453"/>
    <w:rsid w:val="0033449E"/>
    <w:rsid w:val="00334AA4"/>
    <w:rsid w:val="00334B3A"/>
    <w:rsid w:val="003354E7"/>
    <w:rsid w:val="003370BD"/>
    <w:rsid w:val="00337573"/>
    <w:rsid w:val="00337694"/>
    <w:rsid w:val="00337767"/>
    <w:rsid w:val="00337890"/>
    <w:rsid w:val="003378BD"/>
    <w:rsid w:val="00337EAD"/>
    <w:rsid w:val="00340285"/>
    <w:rsid w:val="00340BA0"/>
    <w:rsid w:val="00341066"/>
    <w:rsid w:val="00341097"/>
    <w:rsid w:val="00341EF0"/>
    <w:rsid w:val="00342500"/>
    <w:rsid w:val="0034279C"/>
    <w:rsid w:val="00342A8C"/>
    <w:rsid w:val="00343BDB"/>
    <w:rsid w:val="00344469"/>
    <w:rsid w:val="00345152"/>
    <w:rsid w:val="0034520D"/>
    <w:rsid w:val="003459FC"/>
    <w:rsid w:val="00345B79"/>
    <w:rsid w:val="00346048"/>
    <w:rsid w:val="003461F5"/>
    <w:rsid w:val="003464C1"/>
    <w:rsid w:val="003472F9"/>
    <w:rsid w:val="0034753E"/>
    <w:rsid w:val="00347617"/>
    <w:rsid w:val="00347C7A"/>
    <w:rsid w:val="003509C0"/>
    <w:rsid w:val="00350E0F"/>
    <w:rsid w:val="00351003"/>
    <w:rsid w:val="0035129A"/>
    <w:rsid w:val="00351922"/>
    <w:rsid w:val="003525D1"/>
    <w:rsid w:val="0035269A"/>
    <w:rsid w:val="00352F82"/>
    <w:rsid w:val="0035481B"/>
    <w:rsid w:val="0035501B"/>
    <w:rsid w:val="00355903"/>
    <w:rsid w:val="00355A0B"/>
    <w:rsid w:val="00355E0A"/>
    <w:rsid w:val="00356A63"/>
    <w:rsid w:val="00356B38"/>
    <w:rsid w:val="0035706B"/>
    <w:rsid w:val="00357DB1"/>
    <w:rsid w:val="00360683"/>
    <w:rsid w:val="00360AFE"/>
    <w:rsid w:val="00361161"/>
    <w:rsid w:val="003617FF"/>
    <w:rsid w:val="00361847"/>
    <w:rsid w:val="0036246E"/>
    <w:rsid w:val="003626EA"/>
    <w:rsid w:val="00362C3C"/>
    <w:rsid w:val="00362FE9"/>
    <w:rsid w:val="00364203"/>
    <w:rsid w:val="003648C7"/>
    <w:rsid w:val="003650B1"/>
    <w:rsid w:val="00365257"/>
    <w:rsid w:val="00365F7A"/>
    <w:rsid w:val="0036736D"/>
    <w:rsid w:val="00367453"/>
    <w:rsid w:val="00367B21"/>
    <w:rsid w:val="00370CC1"/>
    <w:rsid w:val="0037118B"/>
    <w:rsid w:val="00371945"/>
    <w:rsid w:val="00371F33"/>
    <w:rsid w:val="00372023"/>
    <w:rsid w:val="00372BAA"/>
    <w:rsid w:val="003733FC"/>
    <w:rsid w:val="0037353E"/>
    <w:rsid w:val="00373EF9"/>
    <w:rsid w:val="00373F0E"/>
    <w:rsid w:val="00374132"/>
    <w:rsid w:val="0037432E"/>
    <w:rsid w:val="003745C2"/>
    <w:rsid w:val="003750DB"/>
    <w:rsid w:val="00375205"/>
    <w:rsid w:val="00375C06"/>
    <w:rsid w:val="003763ED"/>
    <w:rsid w:val="0037763D"/>
    <w:rsid w:val="003777F2"/>
    <w:rsid w:val="0037784F"/>
    <w:rsid w:val="00377879"/>
    <w:rsid w:val="00377E20"/>
    <w:rsid w:val="00377F52"/>
    <w:rsid w:val="00380074"/>
    <w:rsid w:val="00380314"/>
    <w:rsid w:val="00380538"/>
    <w:rsid w:val="00380740"/>
    <w:rsid w:val="00381F56"/>
    <w:rsid w:val="003820DA"/>
    <w:rsid w:val="00382885"/>
    <w:rsid w:val="00382B2D"/>
    <w:rsid w:val="00382D48"/>
    <w:rsid w:val="00383C44"/>
    <w:rsid w:val="00384194"/>
    <w:rsid w:val="0038434F"/>
    <w:rsid w:val="003857BB"/>
    <w:rsid w:val="00385AC1"/>
    <w:rsid w:val="003862A4"/>
    <w:rsid w:val="0038654E"/>
    <w:rsid w:val="0038666B"/>
    <w:rsid w:val="003876C0"/>
    <w:rsid w:val="00387739"/>
    <w:rsid w:val="00387C0C"/>
    <w:rsid w:val="00387C3F"/>
    <w:rsid w:val="00387DA1"/>
    <w:rsid w:val="00390001"/>
    <w:rsid w:val="0039055F"/>
    <w:rsid w:val="00390A11"/>
    <w:rsid w:val="00390BB2"/>
    <w:rsid w:val="003912D6"/>
    <w:rsid w:val="0039163B"/>
    <w:rsid w:val="00391B5E"/>
    <w:rsid w:val="003927AE"/>
    <w:rsid w:val="00393234"/>
    <w:rsid w:val="003935E6"/>
    <w:rsid w:val="003936D4"/>
    <w:rsid w:val="003943C9"/>
    <w:rsid w:val="0039457A"/>
    <w:rsid w:val="00394721"/>
    <w:rsid w:val="00394AB7"/>
    <w:rsid w:val="00394FD4"/>
    <w:rsid w:val="00395385"/>
    <w:rsid w:val="00395B54"/>
    <w:rsid w:val="00395D1F"/>
    <w:rsid w:val="00395E22"/>
    <w:rsid w:val="003966E0"/>
    <w:rsid w:val="003969A7"/>
    <w:rsid w:val="00396CEC"/>
    <w:rsid w:val="00397184"/>
    <w:rsid w:val="0039790E"/>
    <w:rsid w:val="003979A1"/>
    <w:rsid w:val="003979A6"/>
    <w:rsid w:val="00397B17"/>
    <w:rsid w:val="00397B40"/>
    <w:rsid w:val="003A019F"/>
    <w:rsid w:val="003A12D3"/>
    <w:rsid w:val="003A17FB"/>
    <w:rsid w:val="003A186C"/>
    <w:rsid w:val="003A1AF3"/>
    <w:rsid w:val="003A2006"/>
    <w:rsid w:val="003A202B"/>
    <w:rsid w:val="003A2525"/>
    <w:rsid w:val="003A253F"/>
    <w:rsid w:val="003A258F"/>
    <w:rsid w:val="003A2614"/>
    <w:rsid w:val="003A26FB"/>
    <w:rsid w:val="003A2CA7"/>
    <w:rsid w:val="003A2D48"/>
    <w:rsid w:val="003A308D"/>
    <w:rsid w:val="003A325A"/>
    <w:rsid w:val="003A356E"/>
    <w:rsid w:val="003A3CDC"/>
    <w:rsid w:val="003A3E0D"/>
    <w:rsid w:val="003A3E4D"/>
    <w:rsid w:val="003A43CF"/>
    <w:rsid w:val="003A4CE0"/>
    <w:rsid w:val="003A52CA"/>
    <w:rsid w:val="003A5359"/>
    <w:rsid w:val="003A5CD2"/>
    <w:rsid w:val="003A6201"/>
    <w:rsid w:val="003A6452"/>
    <w:rsid w:val="003A6C2B"/>
    <w:rsid w:val="003A71C5"/>
    <w:rsid w:val="003A79B6"/>
    <w:rsid w:val="003A7BCF"/>
    <w:rsid w:val="003A7E04"/>
    <w:rsid w:val="003B0E6C"/>
    <w:rsid w:val="003B0F7B"/>
    <w:rsid w:val="003B1596"/>
    <w:rsid w:val="003B187F"/>
    <w:rsid w:val="003B1915"/>
    <w:rsid w:val="003B2440"/>
    <w:rsid w:val="003B24C1"/>
    <w:rsid w:val="003B2A0F"/>
    <w:rsid w:val="003B2A28"/>
    <w:rsid w:val="003B379F"/>
    <w:rsid w:val="003B3D5F"/>
    <w:rsid w:val="003B3F1F"/>
    <w:rsid w:val="003B3F8C"/>
    <w:rsid w:val="003B400C"/>
    <w:rsid w:val="003B463E"/>
    <w:rsid w:val="003B47BD"/>
    <w:rsid w:val="003B5646"/>
    <w:rsid w:val="003B5664"/>
    <w:rsid w:val="003B5A9F"/>
    <w:rsid w:val="003B5D3D"/>
    <w:rsid w:val="003B5E96"/>
    <w:rsid w:val="003B5F1C"/>
    <w:rsid w:val="003B5FC5"/>
    <w:rsid w:val="003B60EA"/>
    <w:rsid w:val="003B6728"/>
    <w:rsid w:val="003B696D"/>
    <w:rsid w:val="003B69AF"/>
    <w:rsid w:val="003B6E90"/>
    <w:rsid w:val="003B7220"/>
    <w:rsid w:val="003B7400"/>
    <w:rsid w:val="003B7E69"/>
    <w:rsid w:val="003B7F46"/>
    <w:rsid w:val="003C01BD"/>
    <w:rsid w:val="003C0494"/>
    <w:rsid w:val="003C0C45"/>
    <w:rsid w:val="003C1BF5"/>
    <w:rsid w:val="003C29D0"/>
    <w:rsid w:val="003C391C"/>
    <w:rsid w:val="003C4216"/>
    <w:rsid w:val="003C48FC"/>
    <w:rsid w:val="003C49E8"/>
    <w:rsid w:val="003C4BBB"/>
    <w:rsid w:val="003C5014"/>
    <w:rsid w:val="003C52CC"/>
    <w:rsid w:val="003C57E2"/>
    <w:rsid w:val="003C6405"/>
    <w:rsid w:val="003C6B8E"/>
    <w:rsid w:val="003C76AE"/>
    <w:rsid w:val="003D05FA"/>
    <w:rsid w:val="003D1042"/>
    <w:rsid w:val="003D19D5"/>
    <w:rsid w:val="003D1A17"/>
    <w:rsid w:val="003D1CCC"/>
    <w:rsid w:val="003D20CF"/>
    <w:rsid w:val="003D27A3"/>
    <w:rsid w:val="003D2F4E"/>
    <w:rsid w:val="003D32C9"/>
    <w:rsid w:val="003D35BB"/>
    <w:rsid w:val="003D35EA"/>
    <w:rsid w:val="003D39E0"/>
    <w:rsid w:val="003D3FCB"/>
    <w:rsid w:val="003D4133"/>
    <w:rsid w:val="003D4169"/>
    <w:rsid w:val="003D438C"/>
    <w:rsid w:val="003D44DC"/>
    <w:rsid w:val="003D5921"/>
    <w:rsid w:val="003D596E"/>
    <w:rsid w:val="003D5FA1"/>
    <w:rsid w:val="003D63DF"/>
    <w:rsid w:val="003D6604"/>
    <w:rsid w:val="003D7278"/>
    <w:rsid w:val="003D7A9E"/>
    <w:rsid w:val="003D7B05"/>
    <w:rsid w:val="003D7B3A"/>
    <w:rsid w:val="003D7C77"/>
    <w:rsid w:val="003E0658"/>
    <w:rsid w:val="003E0F27"/>
    <w:rsid w:val="003E111E"/>
    <w:rsid w:val="003E214F"/>
    <w:rsid w:val="003E262D"/>
    <w:rsid w:val="003E2CC4"/>
    <w:rsid w:val="003E2D3A"/>
    <w:rsid w:val="003E335A"/>
    <w:rsid w:val="003E354A"/>
    <w:rsid w:val="003E355B"/>
    <w:rsid w:val="003E3D1B"/>
    <w:rsid w:val="003E3D35"/>
    <w:rsid w:val="003E3E56"/>
    <w:rsid w:val="003E45AF"/>
    <w:rsid w:val="003E4B36"/>
    <w:rsid w:val="003E4B43"/>
    <w:rsid w:val="003E4EA6"/>
    <w:rsid w:val="003E55B6"/>
    <w:rsid w:val="003E5A06"/>
    <w:rsid w:val="003E5A1A"/>
    <w:rsid w:val="003E6F62"/>
    <w:rsid w:val="003E75A2"/>
    <w:rsid w:val="003E7D6C"/>
    <w:rsid w:val="003F070D"/>
    <w:rsid w:val="003F080E"/>
    <w:rsid w:val="003F088D"/>
    <w:rsid w:val="003F0A9F"/>
    <w:rsid w:val="003F0DBC"/>
    <w:rsid w:val="003F100D"/>
    <w:rsid w:val="003F12B3"/>
    <w:rsid w:val="003F18DC"/>
    <w:rsid w:val="003F1906"/>
    <w:rsid w:val="003F1A07"/>
    <w:rsid w:val="003F1B56"/>
    <w:rsid w:val="003F2043"/>
    <w:rsid w:val="003F229E"/>
    <w:rsid w:val="003F2C0E"/>
    <w:rsid w:val="003F2EB6"/>
    <w:rsid w:val="003F3044"/>
    <w:rsid w:val="003F32EE"/>
    <w:rsid w:val="003F373B"/>
    <w:rsid w:val="003F38D0"/>
    <w:rsid w:val="003F3E09"/>
    <w:rsid w:val="003F3EC8"/>
    <w:rsid w:val="003F5065"/>
    <w:rsid w:val="003F5090"/>
    <w:rsid w:val="003F5929"/>
    <w:rsid w:val="003F5CD5"/>
    <w:rsid w:val="003F6069"/>
    <w:rsid w:val="003F636C"/>
    <w:rsid w:val="003F6602"/>
    <w:rsid w:val="003F6A49"/>
    <w:rsid w:val="003F71FC"/>
    <w:rsid w:val="003F7665"/>
    <w:rsid w:val="00400611"/>
    <w:rsid w:val="00400CB3"/>
    <w:rsid w:val="00401F95"/>
    <w:rsid w:val="00402354"/>
    <w:rsid w:val="004023FB"/>
    <w:rsid w:val="0040258D"/>
    <w:rsid w:val="004026C7"/>
    <w:rsid w:val="00402D39"/>
    <w:rsid w:val="00403282"/>
    <w:rsid w:val="004037AC"/>
    <w:rsid w:val="00404A26"/>
    <w:rsid w:val="00404ECD"/>
    <w:rsid w:val="00404F8E"/>
    <w:rsid w:val="004053D6"/>
    <w:rsid w:val="00405868"/>
    <w:rsid w:val="00405D82"/>
    <w:rsid w:val="00405E70"/>
    <w:rsid w:val="004061A4"/>
    <w:rsid w:val="0040652F"/>
    <w:rsid w:val="00406C30"/>
    <w:rsid w:val="004072EA"/>
    <w:rsid w:val="00407396"/>
    <w:rsid w:val="00410BFE"/>
    <w:rsid w:val="00410E9C"/>
    <w:rsid w:val="004118A0"/>
    <w:rsid w:val="0041222C"/>
    <w:rsid w:val="004122E2"/>
    <w:rsid w:val="00414006"/>
    <w:rsid w:val="004142AB"/>
    <w:rsid w:val="0041502A"/>
    <w:rsid w:val="00415DEA"/>
    <w:rsid w:val="00415E97"/>
    <w:rsid w:val="004167C2"/>
    <w:rsid w:val="00416881"/>
    <w:rsid w:val="004168F5"/>
    <w:rsid w:val="00416B4E"/>
    <w:rsid w:val="0041757E"/>
    <w:rsid w:val="004175D1"/>
    <w:rsid w:val="004178F8"/>
    <w:rsid w:val="00417B24"/>
    <w:rsid w:val="00417DF1"/>
    <w:rsid w:val="0042006C"/>
    <w:rsid w:val="00420274"/>
    <w:rsid w:val="0042111C"/>
    <w:rsid w:val="0042134B"/>
    <w:rsid w:val="004214FD"/>
    <w:rsid w:val="004218CE"/>
    <w:rsid w:val="00421A5C"/>
    <w:rsid w:val="00421CBD"/>
    <w:rsid w:val="0042260C"/>
    <w:rsid w:val="00422A97"/>
    <w:rsid w:val="00423C51"/>
    <w:rsid w:val="00423EA3"/>
    <w:rsid w:val="00423ECF"/>
    <w:rsid w:val="00424897"/>
    <w:rsid w:val="00424C11"/>
    <w:rsid w:val="004252E8"/>
    <w:rsid w:val="004253AA"/>
    <w:rsid w:val="00426029"/>
    <w:rsid w:val="0042624E"/>
    <w:rsid w:val="004264D1"/>
    <w:rsid w:val="004264D9"/>
    <w:rsid w:val="00426F3E"/>
    <w:rsid w:val="0042724F"/>
    <w:rsid w:val="00427540"/>
    <w:rsid w:val="0042754F"/>
    <w:rsid w:val="004277E8"/>
    <w:rsid w:val="0043099C"/>
    <w:rsid w:val="00431508"/>
    <w:rsid w:val="00432A9C"/>
    <w:rsid w:val="00432ED3"/>
    <w:rsid w:val="00432F07"/>
    <w:rsid w:val="004330C1"/>
    <w:rsid w:val="004332AF"/>
    <w:rsid w:val="004338F5"/>
    <w:rsid w:val="00433FEC"/>
    <w:rsid w:val="00434438"/>
    <w:rsid w:val="00434A71"/>
    <w:rsid w:val="0043566E"/>
    <w:rsid w:val="00435C6B"/>
    <w:rsid w:val="00435FAC"/>
    <w:rsid w:val="00437D90"/>
    <w:rsid w:val="0044025F"/>
    <w:rsid w:val="004404F8"/>
    <w:rsid w:val="00440548"/>
    <w:rsid w:val="00440D19"/>
    <w:rsid w:val="004411CD"/>
    <w:rsid w:val="00441363"/>
    <w:rsid w:val="004418D0"/>
    <w:rsid w:val="00441B0D"/>
    <w:rsid w:val="00441D08"/>
    <w:rsid w:val="00442A30"/>
    <w:rsid w:val="00442D3C"/>
    <w:rsid w:val="00443753"/>
    <w:rsid w:val="0044400F"/>
    <w:rsid w:val="0044528B"/>
    <w:rsid w:val="00445374"/>
    <w:rsid w:val="00445895"/>
    <w:rsid w:val="00445EF0"/>
    <w:rsid w:val="0044713D"/>
    <w:rsid w:val="004473B7"/>
    <w:rsid w:val="004478CF"/>
    <w:rsid w:val="004479C4"/>
    <w:rsid w:val="00450473"/>
    <w:rsid w:val="004506CB"/>
    <w:rsid w:val="004508B5"/>
    <w:rsid w:val="00450CD4"/>
    <w:rsid w:val="00450FC0"/>
    <w:rsid w:val="004512C7"/>
    <w:rsid w:val="00451B25"/>
    <w:rsid w:val="00451F9A"/>
    <w:rsid w:val="004520BF"/>
    <w:rsid w:val="004534A8"/>
    <w:rsid w:val="004540C8"/>
    <w:rsid w:val="0045449C"/>
    <w:rsid w:val="00455456"/>
    <w:rsid w:val="004559E3"/>
    <w:rsid w:val="004567A3"/>
    <w:rsid w:val="00456A91"/>
    <w:rsid w:val="00456B8D"/>
    <w:rsid w:val="00457189"/>
    <w:rsid w:val="004576E4"/>
    <w:rsid w:val="00460606"/>
    <w:rsid w:val="00460989"/>
    <w:rsid w:val="00460B1B"/>
    <w:rsid w:val="00460CFE"/>
    <w:rsid w:val="00461A02"/>
    <w:rsid w:val="004621A5"/>
    <w:rsid w:val="004621D4"/>
    <w:rsid w:val="00462CD6"/>
    <w:rsid w:val="00462F72"/>
    <w:rsid w:val="004630F7"/>
    <w:rsid w:val="004632D1"/>
    <w:rsid w:val="004634E5"/>
    <w:rsid w:val="00463A3A"/>
    <w:rsid w:val="00463C2B"/>
    <w:rsid w:val="0046423B"/>
    <w:rsid w:val="00464379"/>
    <w:rsid w:val="00464872"/>
    <w:rsid w:val="00464987"/>
    <w:rsid w:val="00464FA5"/>
    <w:rsid w:val="0046507A"/>
    <w:rsid w:val="0046508B"/>
    <w:rsid w:val="004655AD"/>
    <w:rsid w:val="00465EE4"/>
    <w:rsid w:val="0046608F"/>
    <w:rsid w:val="00466138"/>
    <w:rsid w:val="00466264"/>
    <w:rsid w:val="00467100"/>
    <w:rsid w:val="004671FF"/>
    <w:rsid w:val="0046753C"/>
    <w:rsid w:val="00467622"/>
    <w:rsid w:val="00467D82"/>
    <w:rsid w:val="00467E51"/>
    <w:rsid w:val="004701D7"/>
    <w:rsid w:val="00470D43"/>
    <w:rsid w:val="00471176"/>
    <w:rsid w:val="00471477"/>
    <w:rsid w:val="00471689"/>
    <w:rsid w:val="00472CFF"/>
    <w:rsid w:val="00472D2E"/>
    <w:rsid w:val="00472EE3"/>
    <w:rsid w:val="00472EF2"/>
    <w:rsid w:val="0047338C"/>
    <w:rsid w:val="00473400"/>
    <w:rsid w:val="0047354B"/>
    <w:rsid w:val="004737B2"/>
    <w:rsid w:val="00473876"/>
    <w:rsid w:val="0047455F"/>
    <w:rsid w:val="00474EF8"/>
    <w:rsid w:val="004752F9"/>
    <w:rsid w:val="00475CAB"/>
    <w:rsid w:val="004766AC"/>
    <w:rsid w:val="004767B9"/>
    <w:rsid w:val="00476834"/>
    <w:rsid w:val="00476E8D"/>
    <w:rsid w:val="00477889"/>
    <w:rsid w:val="00477A5D"/>
    <w:rsid w:val="004800D0"/>
    <w:rsid w:val="0048074F"/>
    <w:rsid w:val="00480BC7"/>
    <w:rsid w:val="00480E9E"/>
    <w:rsid w:val="004812A1"/>
    <w:rsid w:val="004817F6"/>
    <w:rsid w:val="004818BC"/>
    <w:rsid w:val="004823D1"/>
    <w:rsid w:val="00482817"/>
    <w:rsid w:val="00483819"/>
    <w:rsid w:val="00483EF1"/>
    <w:rsid w:val="00483FBA"/>
    <w:rsid w:val="0048400A"/>
    <w:rsid w:val="0048437B"/>
    <w:rsid w:val="004846EC"/>
    <w:rsid w:val="0048491D"/>
    <w:rsid w:val="00484C2F"/>
    <w:rsid w:val="004850BE"/>
    <w:rsid w:val="004857AC"/>
    <w:rsid w:val="00485D7D"/>
    <w:rsid w:val="004868BB"/>
    <w:rsid w:val="00486DC0"/>
    <w:rsid w:val="00487953"/>
    <w:rsid w:val="0048795C"/>
    <w:rsid w:val="00487AB6"/>
    <w:rsid w:val="0049007B"/>
    <w:rsid w:val="0049066A"/>
    <w:rsid w:val="00491738"/>
    <w:rsid w:val="00491B07"/>
    <w:rsid w:val="00491BCA"/>
    <w:rsid w:val="00491C66"/>
    <w:rsid w:val="00492336"/>
    <w:rsid w:val="00492D1C"/>
    <w:rsid w:val="00492DB7"/>
    <w:rsid w:val="00492E7A"/>
    <w:rsid w:val="00493227"/>
    <w:rsid w:val="004932D8"/>
    <w:rsid w:val="00493D25"/>
    <w:rsid w:val="00493F26"/>
    <w:rsid w:val="00494193"/>
    <w:rsid w:val="0049474A"/>
    <w:rsid w:val="00494BE5"/>
    <w:rsid w:val="0049658C"/>
    <w:rsid w:val="00496CAB"/>
    <w:rsid w:val="00496D4A"/>
    <w:rsid w:val="00496E3E"/>
    <w:rsid w:val="00497315"/>
    <w:rsid w:val="004A0467"/>
    <w:rsid w:val="004A048D"/>
    <w:rsid w:val="004A0D75"/>
    <w:rsid w:val="004A0D8D"/>
    <w:rsid w:val="004A1D46"/>
    <w:rsid w:val="004A379E"/>
    <w:rsid w:val="004A37AB"/>
    <w:rsid w:val="004A3EE5"/>
    <w:rsid w:val="004A41C6"/>
    <w:rsid w:val="004A451F"/>
    <w:rsid w:val="004A461B"/>
    <w:rsid w:val="004A47CC"/>
    <w:rsid w:val="004A4ABE"/>
    <w:rsid w:val="004A4B30"/>
    <w:rsid w:val="004A4F17"/>
    <w:rsid w:val="004A571D"/>
    <w:rsid w:val="004A59A4"/>
    <w:rsid w:val="004A5D7B"/>
    <w:rsid w:val="004A65E2"/>
    <w:rsid w:val="004B0028"/>
    <w:rsid w:val="004B00DC"/>
    <w:rsid w:val="004B192A"/>
    <w:rsid w:val="004B1EA5"/>
    <w:rsid w:val="004B2D1F"/>
    <w:rsid w:val="004B2EEE"/>
    <w:rsid w:val="004B3825"/>
    <w:rsid w:val="004B3844"/>
    <w:rsid w:val="004B38BB"/>
    <w:rsid w:val="004B4018"/>
    <w:rsid w:val="004B4218"/>
    <w:rsid w:val="004B4419"/>
    <w:rsid w:val="004B4530"/>
    <w:rsid w:val="004B4D55"/>
    <w:rsid w:val="004B4F06"/>
    <w:rsid w:val="004B4F1E"/>
    <w:rsid w:val="004B55A5"/>
    <w:rsid w:val="004B5A61"/>
    <w:rsid w:val="004B7BEB"/>
    <w:rsid w:val="004C079B"/>
    <w:rsid w:val="004C137B"/>
    <w:rsid w:val="004C18D4"/>
    <w:rsid w:val="004C1C45"/>
    <w:rsid w:val="004C1EB7"/>
    <w:rsid w:val="004C2673"/>
    <w:rsid w:val="004C2B6D"/>
    <w:rsid w:val="004C2E88"/>
    <w:rsid w:val="004C3141"/>
    <w:rsid w:val="004C332E"/>
    <w:rsid w:val="004C367B"/>
    <w:rsid w:val="004C3D1F"/>
    <w:rsid w:val="004C3E1F"/>
    <w:rsid w:val="004C3E65"/>
    <w:rsid w:val="004C46C0"/>
    <w:rsid w:val="004C4787"/>
    <w:rsid w:val="004C4F5E"/>
    <w:rsid w:val="004C502C"/>
    <w:rsid w:val="004C5189"/>
    <w:rsid w:val="004C53BC"/>
    <w:rsid w:val="004C5607"/>
    <w:rsid w:val="004C5652"/>
    <w:rsid w:val="004C59FE"/>
    <w:rsid w:val="004C67E2"/>
    <w:rsid w:val="004C67E6"/>
    <w:rsid w:val="004C69A3"/>
    <w:rsid w:val="004C6E51"/>
    <w:rsid w:val="004C7175"/>
    <w:rsid w:val="004C7233"/>
    <w:rsid w:val="004D0BDD"/>
    <w:rsid w:val="004D0C76"/>
    <w:rsid w:val="004D0CEB"/>
    <w:rsid w:val="004D0CF3"/>
    <w:rsid w:val="004D116F"/>
    <w:rsid w:val="004D2001"/>
    <w:rsid w:val="004D2561"/>
    <w:rsid w:val="004D2A4E"/>
    <w:rsid w:val="004D2A9E"/>
    <w:rsid w:val="004D2D90"/>
    <w:rsid w:val="004D3025"/>
    <w:rsid w:val="004D317C"/>
    <w:rsid w:val="004D3228"/>
    <w:rsid w:val="004D4B0B"/>
    <w:rsid w:val="004D5F09"/>
    <w:rsid w:val="004D69AD"/>
    <w:rsid w:val="004D6B1D"/>
    <w:rsid w:val="004D72C0"/>
    <w:rsid w:val="004D79E4"/>
    <w:rsid w:val="004D7B6C"/>
    <w:rsid w:val="004D7F70"/>
    <w:rsid w:val="004E0154"/>
    <w:rsid w:val="004E0781"/>
    <w:rsid w:val="004E0AB0"/>
    <w:rsid w:val="004E0DAD"/>
    <w:rsid w:val="004E16F9"/>
    <w:rsid w:val="004E17C8"/>
    <w:rsid w:val="004E1970"/>
    <w:rsid w:val="004E2014"/>
    <w:rsid w:val="004E2275"/>
    <w:rsid w:val="004E22C8"/>
    <w:rsid w:val="004E32EA"/>
    <w:rsid w:val="004E3390"/>
    <w:rsid w:val="004E3A05"/>
    <w:rsid w:val="004E3C37"/>
    <w:rsid w:val="004E3E97"/>
    <w:rsid w:val="004E3FB9"/>
    <w:rsid w:val="004E4414"/>
    <w:rsid w:val="004E4BFE"/>
    <w:rsid w:val="004E4EB6"/>
    <w:rsid w:val="004E5990"/>
    <w:rsid w:val="004E5FBB"/>
    <w:rsid w:val="004E6073"/>
    <w:rsid w:val="004E6B5F"/>
    <w:rsid w:val="004E6C6C"/>
    <w:rsid w:val="004E6CCF"/>
    <w:rsid w:val="004E729A"/>
    <w:rsid w:val="004E74A0"/>
    <w:rsid w:val="004E7856"/>
    <w:rsid w:val="004E7F0A"/>
    <w:rsid w:val="004E7F7D"/>
    <w:rsid w:val="004F086D"/>
    <w:rsid w:val="004F0BB4"/>
    <w:rsid w:val="004F1CD0"/>
    <w:rsid w:val="004F26B8"/>
    <w:rsid w:val="004F2FAC"/>
    <w:rsid w:val="004F30B7"/>
    <w:rsid w:val="004F397C"/>
    <w:rsid w:val="004F3FA7"/>
    <w:rsid w:val="004F47B7"/>
    <w:rsid w:val="004F51B3"/>
    <w:rsid w:val="004F58E5"/>
    <w:rsid w:val="004F5A14"/>
    <w:rsid w:val="004F62D1"/>
    <w:rsid w:val="004F65C0"/>
    <w:rsid w:val="004F68B2"/>
    <w:rsid w:val="004F6DB8"/>
    <w:rsid w:val="004F788C"/>
    <w:rsid w:val="004F7CFC"/>
    <w:rsid w:val="004F7D42"/>
    <w:rsid w:val="004F7DF1"/>
    <w:rsid w:val="0050041D"/>
    <w:rsid w:val="00501445"/>
    <w:rsid w:val="005019AA"/>
    <w:rsid w:val="00501D9F"/>
    <w:rsid w:val="00502930"/>
    <w:rsid w:val="00502948"/>
    <w:rsid w:val="00502F67"/>
    <w:rsid w:val="00503452"/>
    <w:rsid w:val="00503AD6"/>
    <w:rsid w:val="00504254"/>
    <w:rsid w:val="00504EAC"/>
    <w:rsid w:val="005053CA"/>
    <w:rsid w:val="00505918"/>
    <w:rsid w:val="00505B36"/>
    <w:rsid w:val="00506916"/>
    <w:rsid w:val="005070AF"/>
    <w:rsid w:val="00510262"/>
    <w:rsid w:val="00510994"/>
    <w:rsid w:val="005109B2"/>
    <w:rsid w:val="00510C41"/>
    <w:rsid w:val="005110AA"/>
    <w:rsid w:val="005112EB"/>
    <w:rsid w:val="005114F2"/>
    <w:rsid w:val="0051150D"/>
    <w:rsid w:val="00511690"/>
    <w:rsid w:val="00511759"/>
    <w:rsid w:val="00511C28"/>
    <w:rsid w:val="0051213D"/>
    <w:rsid w:val="00512169"/>
    <w:rsid w:val="005124D9"/>
    <w:rsid w:val="0051266E"/>
    <w:rsid w:val="005127A0"/>
    <w:rsid w:val="00512A3F"/>
    <w:rsid w:val="00512DD4"/>
    <w:rsid w:val="00512EA3"/>
    <w:rsid w:val="005135E0"/>
    <w:rsid w:val="00513FD1"/>
    <w:rsid w:val="0051473C"/>
    <w:rsid w:val="005147B2"/>
    <w:rsid w:val="00514CFC"/>
    <w:rsid w:val="00514DFD"/>
    <w:rsid w:val="005159D7"/>
    <w:rsid w:val="00515C85"/>
    <w:rsid w:val="0051683A"/>
    <w:rsid w:val="0051688C"/>
    <w:rsid w:val="00516ACA"/>
    <w:rsid w:val="0052015C"/>
    <w:rsid w:val="00520418"/>
    <w:rsid w:val="00520940"/>
    <w:rsid w:val="00520DBE"/>
    <w:rsid w:val="00521981"/>
    <w:rsid w:val="00521F61"/>
    <w:rsid w:val="00522C02"/>
    <w:rsid w:val="00523117"/>
    <w:rsid w:val="005232B6"/>
    <w:rsid w:val="005234CE"/>
    <w:rsid w:val="005237B4"/>
    <w:rsid w:val="005241D4"/>
    <w:rsid w:val="00524249"/>
    <w:rsid w:val="0052465D"/>
    <w:rsid w:val="00524A46"/>
    <w:rsid w:val="00524BFD"/>
    <w:rsid w:val="00525193"/>
    <w:rsid w:val="00525686"/>
    <w:rsid w:val="0052649C"/>
    <w:rsid w:val="0052660D"/>
    <w:rsid w:val="00526C98"/>
    <w:rsid w:val="00526E68"/>
    <w:rsid w:val="0052738B"/>
    <w:rsid w:val="0052756C"/>
    <w:rsid w:val="00527830"/>
    <w:rsid w:val="00531229"/>
    <w:rsid w:val="0053129A"/>
    <w:rsid w:val="005312A2"/>
    <w:rsid w:val="005321BE"/>
    <w:rsid w:val="0053231A"/>
    <w:rsid w:val="00532A97"/>
    <w:rsid w:val="00533028"/>
    <w:rsid w:val="00533707"/>
    <w:rsid w:val="00533B99"/>
    <w:rsid w:val="005345C7"/>
    <w:rsid w:val="005346D6"/>
    <w:rsid w:val="00534A0E"/>
    <w:rsid w:val="00534B0D"/>
    <w:rsid w:val="00534E1B"/>
    <w:rsid w:val="005361A9"/>
    <w:rsid w:val="00536700"/>
    <w:rsid w:val="00537209"/>
    <w:rsid w:val="00537922"/>
    <w:rsid w:val="00537E5B"/>
    <w:rsid w:val="005410CC"/>
    <w:rsid w:val="00541A9E"/>
    <w:rsid w:val="00541C0C"/>
    <w:rsid w:val="00542876"/>
    <w:rsid w:val="005437CE"/>
    <w:rsid w:val="00543E6A"/>
    <w:rsid w:val="005446D4"/>
    <w:rsid w:val="0054582B"/>
    <w:rsid w:val="00545A69"/>
    <w:rsid w:val="005468B1"/>
    <w:rsid w:val="00546934"/>
    <w:rsid w:val="00546998"/>
    <w:rsid w:val="005478F4"/>
    <w:rsid w:val="00547A93"/>
    <w:rsid w:val="00547FF7"/>
    <w:rsid w:val="00550021"/>
    <w:rsid w:val="005501E9"/>
    <w:rsid w:val="005506FB"/>
    <w:rsid w:val="00551AEE"/>
    <w:rsid w:val="00551B1A"/>
    <w:rsid w:val="00551B27"/>
    <w:rsid w:val="00552032"/>
    <w:rsid w:val="0055233C"/>
    <w:rsid w:val="00552624"/>
    <w:rsid w:val="005529A6"/>
    <w:rsid w:val="00552C87"/>
    <w:rsid w:val="005530DB"/>
    <w:rsid w:val="005533AF"/>
    <w:rsid w:val="005535ED"/>
    <w:rsid w:val="00553707"/>
    <w:rsid w:val="00553C8A"/>
    <w:rsid w:val="005542C2"/>
    <w:rsid w:val="00554637"/>
    <w:rsid w:val="00554E77"/>
    <w:rsid w:val="00554F9F"/>
    <w:rsid w:val="005550CF"/>
    <w:rsid w:val="00555A16"/>
    <w:rsid w:val="00555FE9"/>
    <w:rsid w:val="0055622A"/>
    <w:rsid w:val="005563B1"/>
    <w:rsid w:val="00556732"/>
    <w:rsid w:val="00556734"/>
    <w:rsid w:val="00556AFD"/>
    <w:rsid w:val="00556CAD"/>
    <w:rsid w:val="005576C8"/>
    <w:rsid w:val="00557986"/>
    <w:rsid w:val="00557B5F"/>
    <w:rsid w:val="00557DD8"/>
    <w:rsid w:val="005601C4"/>
    <w:rsid w:val="005607C6"/>
    <w:rsid w:val="00560C09"/>
    <w:rsid w:val="0056179F"/>
    <w:rsid w:val="00562CBA"/>
    <w:rsid w:val="005638D2"/>
    <w:rsid w:val="0056395F"/>
    <w:rsid w:val="00563C35"/>
    <w:rsid w:val="00563DF0"/>
    <w:rsid w:val="00563E69"/>
    <w:rsid w:val="005643B6"/>
    <w:rsid w:val="005646B8"/>
    <w:rsid w:val="005649FA"/>
    <w:rsid w:val="00565005"/>
    <w:rsid w:val="00565ED6"/>
    <w:rsid w:val="00567739"/>
    <w:rsid w:val="005677B3"/>
    <w:rsid w:val="005700B9"/>
    <w:rsid w:val="0057206F"/>
    <w:rsid w:val="005724E4"/>
    <w:rsid w:val="00572645"/>
    <w:rsid w:val="00572D82"/>
    <w:rsid w:val="00572FB2"/>
    <w:rsid w:val="0057385C"/>
    <w:rsid w:val="00573988"/>
    <w:rsid w:val="00573EB8"/>
    <w:rsid w:val="00574CF3"/>
    <w:rsid w:val="00575A0F"/>
    <w:rsid w:val="00576ECA"/>
    <w:rsid w:val="005778F5"/>
    <w:rsid w:val="00577907"/>
    <w:rsid w:val="00577A71"/>
    <w:rsid w:val="00577EF4"/>
    <w:rsid w:val="0058056A"/>
    <w:rsid w:val="00580E56"/>
    <w:rsid w:val="0058111F"/>
    <w:rsid w:val="005816F2"/>
    <w:rsid w:val="005825E6"/>
    <w:rsid w:val="0058279D"/>
    <w:rsid w:val="005827E4"/>
    <w:rsid w:val="005829C9"/>
    <w:rsid w:val="00582ABC"/>
    <w:rsid w:val="00583590"/>
    <w:rsid w:val="00583679"/>
    <w:rsid w:val="0058378F"/>
    <w:rsid w:val="0058395F"/>
    <w:rsid w:val="0058417B"/>
    <w:rsid w:val="00584754"/>
    <w:rsid w:val="00584A81"/>
    <w:rsid w:val="00584AE9"/>
    <w:rsid w:val="00584CF8"/>
    <w:rsid w:val="00584E04"/>
    <w:rsid w:val="00585340"/>
    <w:rsid w:val="00586472"/>
    <w:rsid w:val="005864CD"/>
    <w:rsid w:val="00586534"/>
    <w:rsid w:val="00586B9A"/>
    <w:rsid w:val="005875F3"/>
    <w:rsid w:val="0058784B"/>
    <w:rsid w:val="00587C03"/>
    <w:rsid w:val="00587CD8"/>
    <w:rsid w:val="0058F0A5"/>
    <w:rsid w:val="005903C8"/>
    <w:rsid w:val="005904EA"/>
    <w:rsid w:val="00590937"/>
    <w:rsid w:val="00591909"/>
    <w:rsid w:val="00591A4F"/>
    <w:rsid w:val="0059271E"/>
    <w:rsid w:val="005929C8"/>
    <w:rsid w:val="00592C4D"/>
    <w:rsid w:val="00593DE2"/>
    <w:rsid w:val="00594324"/>
    <w:rsid w:val="00594751"/>
    <w:rsid w:val="005947E4"/>
    <w:rsid w:val="00594CF6"/>
    <w:rsid w:val="0059541A"/>
    <w:rsid w:val="005959D7"/>
    <w:rsid w:val="00596191"/>
    <w:rsid w:val="00596E96"/>
    <w:rsid w:val="005A00BC"/>
    <w:rsid w:val="005A0820"/>
    <w:rsid w:val="005A0D6A"/>
    <w:rsid w:val="005A1EE1"/>
    <w:rsid w:val="005A2137"/>
    <w:rsid w:val="005A27FC"/>
    <w:rsid w:val="005A2C37"/>
    <w:rsid w:val="005A2D6D"/>
    <w:rsid w:val="005A3C53"/>
    <w:rsid w:val="005A4453"/>
    <w:rsid w:val="005A4C13"/>
    <w:rsid w:val="005A5226"/>
    <w:rsid w:val="005A56D5"/>
    <w:rsid w:val="005A5A2B"/>
    <w:rsid w:val="005A5E9E"/>
    <w:rsid w:val="005A6897"/>
    <w:rsid w:val="005A6DE1"/>
    <w:rsid w:val="005A7386"/>
    <w:rsid w:val="005A7EBC"/>
    <w:rsid w:val="005B0233"/>
    <w:rsid w:val="005B0547"/>
    <w:rsid w:val="005B09FF"/>
    <w:rsid w:val="005B0B85"/>
    <w:rsid w:val="005B1487"/>
    <w:rsid w:val="005B1ABE"/>
    <w:rsid w:val="005B2812"/>
    <w:rsid w:val="005B2B97"/>
    <w:rsid w:val="005B3418"/>
    <w:rsid w:val="005B3495"/>
    <w:rsid w:val="005B35C4"/>
    <w:rsid w:val="005B376E"/>
    <w:rsid w:val="005B3B1B"/>
    <w:rsid w:val="005B3CE9"/>
    <w:rsid w:val="005B4044"/>
    <w:rsid w:val="005B4107"/>
    <w:rsid w:val="005B4BF6"/>
    <w:rsid w:val="005B4E79"/>
    <w:rsid w:val="005B54FB"/>
    <w:rsid w:val="005B55B2"/>
    <w:rsid w:val="005B5808"/>
    <w:rsid w:val="005B5B2B"/>
    <w:rsid w:val="005B5C6A"/>
    <w:rsid w:val="005B6A66"/>
    <w:rsid w:val="005B7364"/>
    <w:rsid w:val="005B7DF9"/>
    <w:rsid w:val="005C00CE"/>
    <w:rsid w:val="005C1427"/>
    <w:rsid w:val="005C1F71"/>
    <w:rsid w:val="005C253C"/>
    <w:rsid w:val="005C2829"/>
    <w:rsid w:val="005C29F6"/>
    <w:rsid w:val="005C2E83"/>
    <w:rsid w:val="005C3492"/>
    <w:rsid w:val="005C3812"/>
    <w:rsid w:val="005C4037"/>
    <w:rsid w:val="005C4132"/>
    <w:rsid w:val="005C47B6"/>
    <w:rsid w:val="005C4CED"/>
    <w:rsid w:val="005C5400"/>
    <w:rsid w:val="005C5714"/>
    <w:rsid w:val="005C5CE3"/>
    <w:rsid w:val="005C5EE6"/>
    <w:rsid w:val="005C6192"/>
    <w:rsid w:val="005C6422"/>
    <w:rsid w:val="005C67B6"/>
    <w:rsid w:val="005C681F"/>
    <w:rsid w:val="005C6EF0"/>
    <w:rsid w:val="005C7634"/>
    <w:rsid w:val="005D0132"/>
    <w:rsid w:val="005D0470"/>
    <w:rsid w:val="005D0637"/>
    <w:rsid w:val="005D0D82"/>
    <w:rsid w:val="005D156B"/>
    <w:rsid w:val="005D2421"/>
    <w:rsid w:val="005D2D36"/>
    <w:rsid w:val="005D324C"/>
    <w:rsid w:val="005D3496"/>
    <w:rsid w:val="005D3C0A"/>
    <w:rsid w:val="005D3FEA"/>
    <w:rsid w:val="005D455F"/>
    <w:rsid w:val="005D4721"/>
    <w:rsid w:val="005D501B"/>
    <w:rsid w:val="005D5623"/>
    <w:rsid w:val="005D61D4"/>
    <w:rsid w:val="005D6413"/>
    <w:rsid w:val="005D67D5"/>
    <w:rsid w:val="005D6D1B"/>
    <w:rsid w:val="005E00AC"/>
    <w:rsid w:val="005E01CD"/>
    <w:rsid w:val="005E0543"/>
    <w:rsid w:val="005E08F7"/>
    <w:rsid w:val="005E0E6F"/>
    <w:rsid w:val="005E1A61"/>
    <w:rsid w:val="005E1B7C"/>
    <w:rsid w:val="005E1DD0"/>
    <w:rsid w:val="005E226D"/>
    <w:rsid w:val="005E25E1"/>
    <w:rsid w:val="005E2607"/>
    <w:rsid w:val="005E275A"/>
    <w:rsid w:val="005E2C5B"/>
    <w:rsid w:val="005E2E07"/>
    <w:rsid w:val="005E2E3F"/>
    <w:rsid w:val="005E330B"/>
    <w:rsid w:val="005E36F1"/>
    <w:rsid w:val="005E37AD"/>
    <w:rsid w:val="005E3CA5"/>
    <w:rsid w:val="005E3E85"/>
    <w:rsid w:val="005E4A2F"/>
    <w:rsid w:val="005E4B14"/>
    <w:rsid w:val="005E524F"/>
    <w:rsid w:val="005E52D1"/>
    <w:rsid w:val="005E55DF"/>
    <w:rsid w:val="005E5B5C"/>
    <w:rsid w:val="005E6030"/>
    <w:rsid w:val="005E6A6B"/>
    <w:rsid w:val="005E6DAA"/>
    <w:rsid w:val="005E6F9A"/>
    <w:rsid w:val="005E76B0"/>
    <w:rsid w:val="005E7AEC"/>
    <w:rsid w:val="005E7BBC"/>
    <w:rsid w:val="005F0002"/>
    <w:rsid w:val="005F0C3C"/>
    <w:rsid w:val="005F0CB3"/>
    <w:rsid w:val="005F1096"/>
    <w:rsid w:val="005F2533"/>
    <w:rsid w:val="005F2DAC"/>
    <w:rsid w:val="005F3481"/>
    <w:rsid w:val="005F3F32"/>
    <w:rsid w:val="005F4349"/>
    <w:rsid w:val="005F4C89"/>
    <w:rsid w:val="005F4E77"/>
    <w:rsid w:val="005F51AF"/>
    <w:rsid w:val="005F54B1"/>
    <w:rsid w:val="005F55D3"/>
    <w:rsid w:val="005F5686"/>
    <w:rsid w:val="005F5A25"/>
    <w:rsid w:val="005F5B4E"/>
    <w:rsid w:val="005F64E4"/>
    <w:rsid w:val="005F677B"/>
    <w:rsid w:val="005F6929"/>
    <w:rsid w:val="005F6AF5"/>
    <w:rsid w:val="005F7C91"/>
    <w:rsid w:val="00600708"/>
    <w:rsid w:val="00600FC5"/>
    <w:rsid w:val="00601282"/>
    <w:rsid w:val="00601340"/>
    <w:rsid w:val="006013CB"/>
    <w:rsid w:val="006014A4"/>
    <w:rsid w:val="00601B7D"/>
    <w:rsid w:val="00601BB5"/>
    <w:rsid w:val="00601E19"/>
    <w:rsid w:val="0060229E"/>
    <w:rsid w:val="006023F8"/>
    <w:rsid w:val="006028B2"/>
    <w:rsid w:val="00602F7A"/>
    <w:rsid w:val="00603309"/>
    <w:rsid w:val="00603B50"/>
    <w:rsid w:val="006049AA"/>
    <w:rsid w:val="00604DEF"/>
    <w:rsid w:val="0060511B"/>
    <w:rsid w:val="006053EF"/>
    <w:rsid w:val="00607946"/>
    <w:rsid w:val="00607B07"/>
    <w:rsid w:val="00610198"/>
    <w:rsid w:val="006105E6"/>
    <w:rsid w:val="00610743"/>
    <w:rsid w:val="0061169A"/>
    <w:rsid w:val="00612837"/>
    <w:rsid w:val="006129E1"/>
    <w:rsid w:val="00612B44"/>
    <w:rsid w:val="00612B7E"/>
    <w:rsid w:val="00613369"/>
    <w:rsid w:val="00613690"/>
    <w:rsid w:val="00613DB2"/>
    <w:rsid w:val="0061433A"/>
    <w:rsid w:val="0061452E"/>
    <w:rsid w:val="00614E17"/>
    <w:rsid w:val="00614FA1"/>
    <w:rsid w:val="00615378"/>
    <w:rsid w:val="00615B9E"/>
    <w:rsid w:val="00615EA8"/>
    <w:rsid w:val="006162D5"/>
    <w:rsid w:val="0061641B"/>
    <w:rsid w:val="00616CE4"/>
    <w:rsid w:val="00616E20"/>
    <w:rsid w:val="006172BF"/>
    <w:rsid w:val="006174B3"/>
    <w:rsid w:val="006175BE"/>
    <w:rsid w:val="00617BBB"/>
    <w:rsid w:val="00620AE5"/>
    <w:rsid w:val="006218EE"/>
    <w:rsid w:val="00621AA5"/>
    <w:rsid w:val="00621CBD"/>
    <w:rsid w:val="00621F74"/>
    <w:rsid w:val="00622951"/>
    <w:rsid w:val="00622EDF"/>
    <w:rsid w:val="00623194"/>
    <w:rsid w:val="00623CDB"/>
    <w:rsid w:val="00623D7F"/>
    <w:rsid w:val="00624711"/>
    <w:rsid w:val="0062471F"/>
    <w:rsid w:val="00624792"/>
    <w:rsid w:val="00624BBD"/>
    <w:rsid w:val="006251A2"/>
    <w:rsid w:val="006257B0"/>
    <w:rsid w:val="006257F6"/>
    <w:rsid w:val="00626C45"/>
    <w:rsid w:val="00626D90"/>
    <w:rsid w:val="00627218"/>
    <w:rsid w:val="00627781"/>
    <w:rsid w:val="006301E9"/>
    <w:rsid w:val="00630568"/>
    <w:rsid w:val="006305C0"/>
    <w:rsid w:val="00630AC1"/>
    <w:rsid w:val="00630B49"/>
    <w:rsid w:val="00630E0B"/>
    <w:rsid w:val="006316F1"/>
    <w:rsid w:val="00631E73"/>
    <w:rsid w:val="00632452"/>
    <w:rsid w:val="00633119"/>
    <w:rsid w:val="00633A5E"/>
    <w:rsid w:val="00633C74"/>
    <w:rsid w:val="00633D94"/>
    <w:rsid w:val="00633ED9"/>
    <w:rsid w:val="006346C7"/>
    <w:rsid w:val="0063489B"/>
    <w:rsid w:val="00635927"/>
    <w:rsid w:val="00637A90"/>
    <w:rsid w:val="00637AE2"/>
    <w:rsid w:val="00637CF8"/>
    <w:rsid w:val="00640ACA"/>
    <w:rsid w:val="00640D6B"/>
    <w:rsid w:val="00641424"/>
    <w:rsid w:val="00641BE2"/>
    <w:rsid w:val="006421D3"/>
    <w:rsid w:val="00642354"/>
    <w:rsid w:val="006424D1"/>
    <w:rsid w:val="00642B5D"/>
    <w:rsid w:val="006431EF"/>
    <w:rsid w:val="0064399A"/>
    <w:rsid w:val="00643A50"/>
    <w:rsid w:val="00643E4C"/>
    <w:rsid w:val="006455F8"/>
    <w:rsid w:val="00645B05"/>
    <w:rsid w:val="00645BD5"/>
    <w:rsid w:val="00646133"/>
    <w:rsid w:val="00646A7E"/>
    <w:rsid w:val="00646D75"/>
    <w:rsid w:val="00647255"/>
    <w:rsid w:val="0064786C"/>
    <w:rsid w:val="00647DC2"/>
    <w:rsid w:val="00650929"/>
    <w:rsid w:val="00650A54"/>
    <w:rsid w:val="00650B1E"/>
    <w:rsid w:val="00650EE6"/>
    <w:rsid w:val="0065244D"/>
    <w:rsid w:val="00653096"/>
    <w:rsid w:val="006530C2"/>
    <w:rsid w:val="006530F4"/>
    <w:rsid w:val="0065359E"/>
    <w:rsid w:val="006535CB"/>
    <w:rsid w:val="00653635"/>
    <w:rsid w:val="00653BEA"/>
    <w:rsid w:val="00653FEA"/>
    <w:rsid w:val="00654413"/>
    <w:rsid w:val="00654517"/>
    <w:rsid w:val="0065471A"/>
    <w:rsid w:val="00654858"/>
    <w:rsid w:val="006548A9"/>
    <w:rsid w:val="00654E07"/>
    <w:rsid w:val="00655157"/>
    <w:rsid w:val="0065783A"/>
    <w:rsid w:val="006600B7"/>
    <w:rsid w:val="00660308"/>
    <w:rsid w:val="0066040E"/>
    <w:rsid w:val="0066077D"/>
    <w:rsid w:val="00660D2E"/>
    <w:rsid w:val="00660DBF"/>
    <w:rsid w:val="00661534"/>
    <w:rsid w:val="0066204D"/>
    <w:rsid w:val="00662059"/>
    <w:rsid w:val="006627AC"/>
    <w:rsid w:val="006627F7"/>
    <w:rsid w:val="00662A05"/>
    <w:rsid w:val="00663484"/>
    <w:rsid w:val="006639DD"/>
    <w:rsid w:val="006639F3"/>
    <w:rsid w:val="00663E01"/>
    <w:rsid w:val="00664529"/>
    <w:rsid w:val="00664C5A"/>
    <w:rsid w:val="00665753"/>
    <w:rsid w:val="006664BF"/>
    <w:rsid w:val="006664D9"/>
    <w:rsid w:val="00666718"/>
    <w:rsid w:val="00666BD4"/>
    <w:rsid w:val="0066726A"/>
    <w:rsid w:val="00667DEB"/>
    <w:rsid w:val="006702CD"/>
    <w:rsid w:val="00670755"/>
    <w:rsid w:val="006713F3"/>
    <w:rsid w:val="00671719"/>
    <w:rsid w:val="0067230C"/>
    <w:rsid w:val="006724C5"/>
    <w:rsid w:val="006727B9"/>
    <w:rsid w:val="006728EA"/>
    <w:rsid w:val="00672AD6"/>
    <w:rsid w:val="00672CE8"/>
    <w:rsid w:val="00673D70"/>
    <w:rsid w:val="00673F79"/>
    <w:rsid w:val="00675315"/>
    <w:rsid w:val="00675430"/>
    <w:rsid w:val="00675E94"/>
    <w:rsid w:val="006762AB"/>
    <w:rsid w:val="006765E6"/>
    <w:rsid w:val="00676C43"/>
    <w:rsid w:val="006776C8"/>
    <w:rsid w:val="0067770B"/>
    <w:rsid w:val="00677F64"/>
    <w:rsid w:val="00681051"/>
    <w:rsid w:val="006815F2"/>
    <w:rsid w:val="006817FD"/>
    <w:rsid w:val="00681B83"/>
    <w:rsid w:val="00682026"/>
    <w:rsid w:val="006822BB"/>
    <w:rsid w:val="00682D20"/>
    <w:rsid w:val="00682F5B"/>
    <w:rsid w:val="00683638"/>
    <w:rsid w:val="00683A0B"/>
    <w:rsid w:val="00683DC9"/>
    <w:rsid w:val="0068473D"/>
    <w:rsid w:val="00684D35"/>
    <w:rsid w:val="00684DBC"/>
    <w:rsid w:val="0068567F"/>
    <w:rsid w:val="00685769"/>
    <w:rsid w:val="0068609F"/>
    <w:rsid w:val="00690387"/>
    <w:rsid w:val="0069152C"/>
    <w:rsid w:val="00691711"/>
    <w:rsid w:val="00691792"/>
    <w:rsid w:val="00691A03"/>
    <w:rsid w:val="00692565"/>
    <w:rsid w:val="0069398F"/>
    <w:rsid w:val="00693E68"/>
    <w:rsid w:val="0069437C"/>
    <w:rsid w:val="00694A7A"/>
    <w:rsid w:val="00694DF7"/>
    <w:rsid w:val="006952CB"/>
    <w:rsid w:val="00695346"/>
    <w:rsid w:val="006955C4"/>
    <w:rsid w:val="00695789"/>
    <w:rsid w:val="00696235"/>
    <w:rsid w:val="00696F0F"/>
    <w:rsid w:val="00697361"/>
    <w:rsid w:val="00697D74"/>
    <w:rsid w:val="006A01F6"/>
    <w:rsid w:val="006A01FA"/>
    <w:rsid w:val="006A0E54"/>
    <w:rsid w:val="006A1327"/>
    <w:rsid w:val="006A1BD0"/>
    <w:rsid w:val="006A2149"/>
    <w:rsid w:val="006A2536"/>
    <w:rsid w:val="006A2552"/>
    <w:rsid w:val="006A2E00"/>
    <w:rsid w:val="006A2F4F"/>
    <w:rsid w:val="006A305E"/>
    <w:rsid w:val="006A37EB"/>
    <w:rsid w:val="006A3AC2"/>
    <w:rsid w:val="006A3E06"/>
    <w:rsid w:val="006A3F41"/>
    <w:rsid w:val="006A3FA5"/>
    <w:rsid w:val="006A41E0"/>
    <w:rsid w:val="006A4888"/>
    <w:rsid w:val="006A4D1D"/>
    <w:rsid w:val="006A55CC"/>
    <w:rsid w:val="006A6265"/>
    <w:rsid w:val="006A63A9"/>
    <w:rsid w:val="006A6708"/>
    <w:rsid w:val="006A67E8"/>
    <w:rsid w:val="006A68B9"/>
    <w:rsid w:val="006A6C0A"/>
    <w:rsid w:val="006A7ECD"/>
    <w:rsid w:val="006B01A5"/>
    <w:rsid w:val="006B049B"/>
    <w:rsid w:val="006B0764"/>
    <w:rsid w:val="006B0846"/>
    <w:rsid w:val="006B18A6"/>
    <w:rsid w:val="006B18C5"/>
    <w:rsid w:val="006B1D93"/>
    <w:rsid w:val="006B22AD"/>
    <w:rsid w:val="006B2399"/>
    <w:rsid w:val="006B27CB"/>
    <w:rsid w:val="006B29B3"/>
    <w:rsid w:val="006B31AC"/>
    <w:rsid w:val="006B373F"/>
    <w:rsid w:val="006B433D"/>
    <w:rsid w:val="006B4611"/>
    <w:rsid w:val="006B51B5"/>
    <w:rsid w:val="006B59C3"/>
    <w:rsid w:val="006B5E57"/>
    <w:rsid w:val="006B5E5A"/>
    <w:rsid w:val="006B6085"/>
    <w:rsid w:val="006B62DB"/>
    <w:rsid w:val="006B6EB1"/>
    <w:rsid w:val="006B741A"/>
    <w:rsid w:val="006B7583"/>
    <w:rsid w:val="006B7DE6"/>
    <w:rsid w:val="006B7F05"/>
    <w:rsid w:val="006C02CC"/>
    <w:rsid w:val="006C0373"/>
    <w:rsid w:val="006C09D7"/>
    <w:rsid w:val="006C0A77"/>
    <w:rsid w:val="006C142B"/>
    <w:rsid w:val="006C188E"/>
    <w:rsid w:val="006C19E3"/>
    <w:rsid w:val="006C2319"/>
    <w:rsid w:val="006C3EF0"/>
    <w:rsid w:val="006C3FBA"/>
    <w:rsid w:val="006C40FF"/>
    <w:rsid w:val="006C4396"/>
    <w:rsid w:val="006C45F1"/>
    <w:rsid w:val="006C49FC"/>
    <w:rsid w:val="006C4E39"/>
    <w:rsid w:val="006C5097"/>
    <w:rsid w:val="006C5359"/>
    <w:rsid w:val="006C5463"/>
    <w:rsid w:val="006C5999"/>
    <w:rsid w:val="006C5BA3"/>
    <w:rsid w:val="006C5CB9"/>
    <w:rsid w:val="006C62F2"/>
    <w:rsid w:val="006C76BD"/>
    <w:rsid w:val="006D0155"/>
    <w:rsid w:val="006D0337"/>
    <w:rsid w:val="006D064B"/>
    <w:rsid w:val="006D085C"/>
    <w:rsid w:val="006D1257"/>
    <w:rsid w:val="006D167A"/>
    <w:rsid w:val="006D1788"/>
    <w:rsid w:val="006D1CEC"/>
    <w:rsid w:val="006D2548"/>
    <w:rsid w:val="006D2D74"/>
    <w:rsid w:val="006D2E27"/>
    <w:rsid w:val="006D306B"/>
    <w:rsid w:val="006D3353"/>
    <w:rsid w:val="006D34C4"/>
    <w:rsid w:val="006D3655"/>
    <w:rsid w:val="006D3762"/>
    <w:rsid w:val="006D3E82"/>
    <w:rsid w:val="006D3EDB"/>
    <w:rsid w:val="006D4235"/>
    <w:rsid w:val="006D4400"/>
    <w:rsid w:val="006D4944"/>
    <w:rsid w:val="006D51E3"/>
    <w:rsid w:val="006D547F"/>
    <w:rsid w:val="006D5696"/>
    <w:rsid w:val="006D5F06"/>
    <w:rsid w:val="006D6426"/>
    <w:rsid w:val="006D6C1F"/>
    <w:rsid w:val="006D6D38"/>
    <w:rsid w:val="006D704D"/>
    <w:rsid w:val="006D7159"/>
    <w:rsid w:val="006D71C7"/>
    <w:rsid w:val="006D72CF"/>
    <w:rsid w:val="006D768E"/>
    <w:rsid w:val="006D7B48"/>
    <w:rsid w:val="006D7DAA"/>
    <w:rsid w:val="006E008B"/>
    <w:rsid w:val="006E03D3"/>
    <w:rsid w:val="006E04ED"/>
    <w:rsid w:val="006E0A8E"/>
    <w:rsid w:val="006E10CD"/>
    <w:rsid w:val="006E10EF"/>
    <w:rsid w:val="006E1267"/>
    <w:rsid w:val="006E1914"/>
    <w:rsid w:val="006E1F16"/>
    <w:rsid w:val="006E1FE9"/>
    <w:rsid w:val="006E2E7C"/>
    <w:rsid w:val="006E568C"/>
    <w:rsid w:val="006E658D"/>
    <w:rsid w:val="006E6594"/>
    <w:rsid w:val="006E7131"/>
    <w:rsid w:val="006E75EF"/>
    <w:rsid w:val="006E7A31"/>
    <w:rsid w:val="006E7F6F"/>
    <w:rsid w:val="006F0003"/>
    <w:rsid w:val="006F02E5"/>
    <w:rsid w:val="006F0424"/>
    <w:rsid w:val="006F0590"/>
    <w:rsid w:val="006F0A3F"/>
    <w:rsid w:val="006F0BCC"/>
    <w:rsid w:val="006F13FC"/>
    <w:rsid w:val="006F17F4"/>
    <w:rsid w:val="006F2ECA"/>
    <w:rsid w:val="006F3617"/>
    <w:rsid w:val="006F3CD2"/>
    <w:rsid w:val="006F3FB8"/>
    <w:rsid w:val="006F4376"/>
    <w:rsid w:val="006F44C9"/>
    <w:rsid w:val="006F44CB"/>
    <w:rsid w:val="006F4548"/>
    <w:rsid w:val="006F4CFC"/>
    <w:rsid w:val="006F4E3F"/>
    <w:rsid w:val="006F4FB9"/>
    <w:rsid w:val="006F5063"/>
    <w:rsid w:val="006F52C1"/>
    <w:rsid w:val="006F53B0"/>
    <w:rsid w:val="006F5516"/>
    <w:rsid w:val="006F5D6F"/>
    <w:rsid w:val="006F71F9"/>
    <w:rsid w:val="006FE9B8"/>
    <w:rsid w:val="00700169"/>
    <w:rsid w:val="00700411"/>
    <w:rsid w:val="00700ACD"/>
    <w:rsid w:val="00700AD0"/>
    <w:rsid w:val="00700CC4"/>
    <w:rsid w:val="00700D09"/>
    <w:rsid w:val="007012DC"/>
    <w:rsid w:val="007018BA"/>
    <w:rsid w:val="00701976"/>
    <w:rsid w:val="00702822"/>
    <w:rsid w:val="00702AB7"/>
    <w:rsid w:val="007035D3"/>
    <w:rsid w:val="007050CF"/>
    <w:rsid w:val="007051B2"/>
    <w:rsid w:val="00705656"/>
    <w:rsid w:val="007059A5"/>
    <w:rsid w:val="00705B1D"/>
    <w:rsid w:val="00705F33"/>
    <w:rsid w:val="0070600D"/>
    <w:rsid w:val="00706249"/>
    <w:rsid w:val="00706B9C"/>
    <w:rsid w:val="007072F1"/>
    <w:rsid w:val="0070753E"/>
    <w:rsid w:val="007076C4"/>
    <w:rsid w:val="00707F1F"/>
    <w:rsid w:val="007102A5"/>
    <w:rsid w:val="007106C6"/>
    <w:rsid w:val="0071073B"/>
    <w:rsid w:val="00710FA1"/>
    <w:rsid w:val="00711007"/>
    <w:rsid w:val="00712E30"/>
    <w:rsid w:val="00713087"/>
    <w:rsid w:val="00713BAE"/>
    <w:rsid w:val="00713C5F"/>
    <w:rsid w:val="007146E7"/>
    <w:rsid w:val="00714C66"/>
    <w:rsid w:val="00715425"/>
    <w:rsid w:val="00715469"/>
    <w:rsid w:val="00715D40"/>
    <w:rsid w:val="007164C1"/>
    <w:rsid w:val="00716634"/>
    <w:rsid w:val="007167E8"/>
    <w:rsid w:val="00716E13"/>
    <w:rsid w:val="00717AD8"/>
    <w:rsid w:val="00717B9F"/>
    <w:rsid w:val="00717F16"/>
    <w:rsid w:val="00720349"/>
    <w:rsid w:val="00720E86"/>
    <w:rsid w:val="0072150B"/>
    <w:rsid w:val="00721541"/>
    <w:rsid w:val="0072167E"/>
    <w:rsid w:val="00721F75"/>
    <w:rsid w:val="00722746"/>
    <w:rsid w:val="00722826"/>
    <w:rsid w:val="00723C87"/>
    <w:rsid w:val="00724583"/>
    <w:rsid w:val="0072466C"/>
    <w:rsid w:val="00724683"/>
    <w:rsid w:val="00724C09"/>
    <w:rsid w:val="00725060"/>
    <w:rsid w:val="00725550"/>
    <w:rsid w:val="007255A4"/>
    <w:rsid w:val="007263DE"/>
    <w:rsid w:val="00726505"/>
    <w:rsid w:val="007265A5"/>
    <w:rsid w:val="00726F61"/>
    <w:rsid w:val="00727586"/>
    <w:rsid w:val="00727DB7"/>
    <w:rsid w:val="00730AF9"/>
    <w:rsid w:val="00731906"/>
    <w:rsid w:val="00731D5B"/>
    <w:rsid w:val="00732A06"/>
    <w:rsid w:val="00733096"/>
    <w:rsid w:val="007338B2"/>
    <w:rsid w:val="00733C28"/>
    <w:rsid w:val="00733EC5"/>
    <w:rsid w:val="00733F15"/>
    <w:rsid w:val="0073435B"/>
    <w:rsid w:val="00734B72"/>
    <w:rsid w:val="00734C56"/>
    <w:rsid w:val="00734DA9"/>
    <w:rsid w:val="007351D7"/>
    <w:rsid w:val="00735510"/>
    <w:rsid w:val="0073558F"/>
    <w:rsid w:val="00735639"/>
    <w:rsid w:val="00735909"/>
    <w:rsid w:val="00735A8F"/>
    <w:rsid w:val="00735DA8"/>
    <w:rsid w:val="00736181"/>
    <w:rsid w:val="00736257"/>
    <w:rsid w:val="0073628F"/>
    <w:rsid w:val="0073681C"/>
    <w:rsid w:val="00736BA2"/>
    <w:rsid w:val="00736C1C"/>
    <w:rsid w:val="00737A79"/>
    <w:rsid w:val="00737FE5"/>
    <w:rsid w:val="00740536"/>
    <w:rsid w:val="0074124B"/>
    <w:rsid w:val="007418DD"/>
    <w:rsid w:val="00741A63"/>
    <w:rsid w:val="00741BE7"/>
    <w:rsid w:val="00743868"/>
    <w:rsid w:val="007441E1"/>
    <w:rsid w:val="007449AD"/>
    <w:rsid w:val="00744BFF"/>
    <w:rsid w:val="00744C8B"/>
    <w:rsid w:val="007452EC"/>
    <w:rsid w:val="0074588D"/>
    <w:rsid w:val="00746155"/>
    <w:rsid w:val="00746D00"/>
    <w:rsid w:val="00746E58"/>
    <w:rsid w:val="00747804"/>
    <w:rsid w:val="00747A40"/>
    <w:rsid w:val="0075001B"/>
    <w:rsid w:val="00750288"/>
    <w:rsid w:val="00750E13"/>
    <w:rsid w:val="007511A9"/>
    <w:rsid w:val="0075160B"/>
    <w:rsid w:val="007521E6"/>
    <w:rsid w:val="00752633"/>
    <w:rsid w:val="00752D9B"/>
    <w:rsid w:val="0075379C"/>
    <w:rsid w:val="007539EA"/>
    <w:rsid w:val="00754890"/>
    <w:rsid w:val="00754DC0"/>
    <w:rsid w:val="0075662B"/>
    <w:rsid w:val="007572D3"/>
    <w:rsid w:val="007603A8"/>
    <w:rsid w:val="007608F2"/>
    <w:rsid w:val="0076117C"/>
    <w:rsid w:val="00761633"/>
    <w:rsid w:val="00761D87"/>
    <w:rsid w:val="00761E75"/>
    <w:rsid w:val="007628F0"/>
    <w:rsid w:val="0076292B"/>
    <w:rsid w:val="00763115"/>
    <w:rsid w:val="007636CE"/>
    <w:rsid w:val="00764269"/>
    <w:rsid w:val="00764497"/>
    <w:rsid w:val="007645F2"/>
    <w:rsid w:val="00764E48"/>
    <w:rsid w:val="0076531C"/>
    <w:rsid w:val="0076554D"/>
    <w:rsid w:val="00765FC8"/>
    <w:rsid w:val="007700DC"/>
    <w:rsid w:val="007705C2"/>
    <w:rsid w:val="00770A28"/>
    <w:rsid w:val="00770A7D"/>
    <w:rsid w:val="00770C9E"/>
    <w:rsid w:val="00771116"/>
    <w:rsid w:val="00771523"/>
    <w:rsid w:val="00771640"/>
    <w:rsid w:val="00771DD4"/>
    <w:rsid w:val="0077258B"/>
    <w:rsid w:val="007725E0"/>
    <w:rsid w:val="00772946"/>
    <w:rsid w:val="00772C5F"/>
    <w:rsid w:val="00772EA5"/>
    <w:rsid w:val="007738E2"/>
    <w:rsid w:val="00773A89"/>
    <w:rsid w:val="00773AAC"/>
    <w:rsid w:val="00773C2D"/>
    <w:rsid w:val="007740DA"/>
    <w:rsid w:val="00774D31"/>
    <w:rsid w:val="00774D7E"/>
    <w:rsid w:val="00774DDF"/>
    <w:rsid w:val="007758AC"/>
    <w:rsid w:val="007759B8"/>
    <w:rsid w:val="0077623D"/>
    <w:rsid w:val="00776470"/>
    <w:rsid w:val="00777762"/>
    <w:rsid w:val="00780529"/>
    <w:rsid w:val="007808C5"/>
    <w:rsid w:val="007810B1"/>
    <w:rsid w:val="007811B3"/>
    <w:rsid w:val="0078133C"/>
    <w:rsid w:val="007813F1"/>
    <w:rsid w:val="00781531"/>
    <w:rsid w:val="0078198B"/>
    <w:rsid w:val="00782B61"/>
    <w:rsid w:val="00783CFB"/>
    <w:rsid w:val="00783DC0"/>
    <w:rsid w:val="00784468"/>
    <w:rsid w:val="0078457F"/>
    <w:rsid w:val="00784CF6"/>
    <w:rsid w:val="007851BB"/>
    <w:rsid w:val="00785BF6"/>
    <w:rsid w:val="00785F82"/>
    <w:rsid w:val="0078798C"/>
    <w:rsid w:val="007904E8"/>
    <w:rsid w:val="00790CC5"/>
    <w:rsid w:val="00790F2A"/>
    <w:rsid w:val="0079127F"/>
    <w:rsid w:val="0079168F"/>
    <w:rsid w:val="00791706"/>
    <w:rsid w:val="00791729"/>
    <w:rsid w:val="007922CB"/>
    <w:rsid w:val="007929D9"/>
    <w:rsid w:val="0079309C"/>
    <w:rsid w:val="00793176"/>
    <w:rsid w:val="007932F8"/>
    <w:rsid w:val="00793910"/>
    <w:rsid w:val="00793970"/>
    <w:rsid w:val="00793FEC"/>
    <w:rsid w:val="00794DC6"/>
    <w:rsid w:val="007957CF"/>
    <w:rsid w:val="00795991"/>
    <w:rsid w:val="00796582"/>
    <w:rsid w:val="00796BB7"/>
    <w:rsid w:val="00796D1E"/>
    <w:rsid w:val="007A031E"/>
    <w:rsid w:val="007A03E3"/>
    <w:rsid w:val="007A0CC6"/>
    <w:rsid w:val="007A0E10"/>
    <w:rsid w:val="007A3C85"/>
    <w:rsid w:val="007A4079"/>
    <w:rsid w:val="007A46C3"/>
    <w:rsid w:val="007A4778"/>
    <w:rsid w:val="007A4F2D"/>
    <w:rsid w:val="007A524C"/>
    <w:rsid w:val="007A5641"/>
    <w:rsid w:val="007A568C"/>
    <w:rsid w:val="007A5E07"/>
    <w:rsid w:val="007A6009"/>
    <w:rsid w:val="007A6921"/>
    <w:rsid w:val="007A6BF8"/>
    <w:rsid w:val="007A6F73"/>
    <w:rsid w:val="007A7494"/>
    <w:rsid w:val="007B06B0"/>
    <w:rsid w:val="007B06ED"/>
    <w:rsid w:val="007B1381"/>
    <w:rsid w:val="007B1CB0"/>
    <w:rsid w:val="007B21D5"/>
    <w:rsid w:val="007B3101"/>
    <w:rsid w:val="007B3854"/>
    <w:rsid w:val="007B3BED"/>
    <w:rsid w:val="007B461A"/>
    <w:rsid w:val="007B47F2"/>
    <w:rsid w:val="007B4D99"/>
    <w:rsid w:val="007B51C3"/>
    <w:rsid w:val="007B5492"/>
    <w:rsid w:val="007B54EC"/>
    <w:rsid w:val="007B584F"/>
    <w:rsid w:val="007B5A4F"/>
    <w:rsid w:val="007B5F71"/>
    <w:rsid w:val="007B6056"/>
    <w:rsid w:val="007B6088"/>
    <w:rsid w:val="007B6C5E"/>
    <w:rsid w:val="007B7A31"/>
    <w:rsid w:val="007C05A1"/>
    <w:rsid w:val="007C0B73"/>
    <w:rsid w:val="007C0CE5"/>
    <w:rsid w:val="007C1509"/>
    <w:rsid w:val="007C2789"/>
    <w:rsid w:val="007C325A"/>
    <w:rsid w:val="007C33F2"/>
    <w:rsid w:val="007C3712"/>
    <w:rsid w:val="007C3AB6"/>
    <w:rsid w:val="007C4072"/>
    <w:rsid w:val="007C44E5"/>
    <w:rsid w:val="007C50E6"/>
    <w:rsid w:val="007C5AA3"/>
    <w:rsid w:val="007C6103"/>
    <w:rsid w:val="007C62A7"/>
    <w:rsid w:val="007C7EFA"/>
    <w:rsid w:val="007C7F6C"/>
    <w:rsid w:val="007D00AA"/>
    <w:rsid w:val="007D06D9"/>
    <w:rsid w:val="007D0795"/>
    <w:rsid w:val="007D0A84"/>
    <w:rsid w:val="007D1376"/>
    <w:rsid w:val="007D1C97"/>
    <w:rsid w:val="007D2155"/>
    <w:rsid w:val="007D25CF"/>
    <w:rsid w:val="007D3B3F"/>
    <w:rsid w:val="007D3C18"/>
    <w:rsid w:val="007D3E0E"/>
    <w:rsid w:val="007D485C"/>
    <w:rsid w:val="007D49DF"/>
    <w:rsid w:val="007D4A40"/>
    <w:rsid w:val="007D4A89"/>
    <w:rsid w:val="007D5293"/>
    <w:rsid w:val="007D5BB3"/>
    <w:rsid w:val="007D6503"/>
    <w:rsid w:val="007D7CDB"/>
    <w:rsid w:val="007D7E70"/>
    <w:rsid w:val="007D7EE2"/>
    <w:rsid w:val="007E0048"/>
    <w:rsid w:val="007E0B10"/>
    <w:rsid w:val="007E1388"/>
    <w:rsid w:val="007E1451"/>
    <w:rsid w:val="007E17AD"/>
    <w:rsid w:val="007E20F9"/>
    <w:rsid w:val="007E2443"/>
    <w:rsid w:val="007E26F9"/>
    <w:rsid w:val="007E2E6F"/>
    <w:rsid w:val="007E32A9"/>
    <w:rsid w:val="007E3992"/>
    <w:rsid w:val="007E41CA"/>
    <w:rsid w:val="007E499B"/>
    <w:rsid w:val="007E4DF1"/>
    <w:rsid w:val="007E5C36"/>
    <w:rsid w:val="007E6250"/>
    <w:rsid w:val="007E6A7D"/>
    <w:rsid w:val="007E70A6"/>
    <w:rsid w:val="007E7277"/>
    <w:rsid w:val="007E7742"/>
    <w:rsid w:val="007E7805"/>
    <w:rsid w:val="007E7875"/>
    <w:rsid w:val="007F0A57"/>
    <w:rsid w:val="007F0E50"/>
    <w:rsid w:val="007F0EF1"/>
    <w:rsid w:val="007F11CF"/>
    <w:rsid w:val="007F1280"/>
    <w:rsid w:val="007F140A"/>
    <w:rsid w:val="007F1F8F"/>
    <w:rsid w:val="007F2224"/>
    <w:rsid w:val="007F2B60"/>
    <w:rsid w:val="007F3783"/>
    <w:rsid w:val="007F3A1E"/>
    <w:rsid w:val="007F3A65"/>
    <w:rsid w:val="007F5085"/>
    <w:rsid w:val="007F509D"/>
    <w:rsid w:val="007F5D36"/>
    <w:rsid w:val="007F63EB"/>
    <w:rsid w:val="007F6474"/>
    <w:rsid w:val="007F650C"/>
    <w:rsid w:val="007F6628"/>
    <w:rsid w:val="007F6F59"/>
    <w:rsid w:val="007F721C"/>
    <w:rsid w:val="007F76FB"/>
    <w:rsid w:val="007F7772"/>
    <w:rsid w:val="007F7F28"/>
    <w:rsid w:val="008000C3"/>
    <w:rsid w:val="008000F2"/>
    <w:rsid w:val="00800696"/>
    <w:rsid w:val="00800715"/>
    <w:rsid w:val="00800904"/>
    <w:rsid w:val="008015DC"/>
    <w:rsid w:val="008016DE"/>
    <w:rsid w:val="00801B15"/>
    <w:rsid w:val="008020FE"/>
    <w:rsid w:val="00802164"/>
    <w:rsid w:val="00803381"/>
    <w:rsid w:val="00804139"/>
    <w:rsid w:val="00805428"/>
    <w:rsid w:val="00805E6F"/>
    <w:rsid w:val="00805EE0"/>
    <w:rsid w:val="0080668F"/>
    <w:rsid w:val="008067B6"/>
    <w:rsid w:val="00806A1A"/>
    <w:rsid w:val="00806FDF"/>
    <w:rsid w:val="00807590"/>
    <w:rsid w:val="0081027C"/>
    <w:rsid w:val="008103B5"/>
    <w:rsid w:val="0081068C"/>
    <w:rsid w:val="00810D4E"/>
    <w:rsid w:val="008111CD"/>
    <w:rsid w:val="00811603"/>
    <w:rsid w:val="00811B8F"/>
    <w:rsid w:val="0081344D"/>
    <w:rsid w:val="00813688"/>
    <w:rsid w:val="00813D78"/>
    <w:rsid w:val="00813FCE"/>
    <w:rsid w:val="00814409"/>
    <w:rsid w:val="00814419"/>
    <w:rsid w:val="008146E8"/>
    <w:rsid w:val="00814AE4"/>
    <w:rsid w:val="00815187"/>
    <w:rsid w:val="008158BE"/>
    <w:rsid w:val="00815BE2"/>
    <w:rsid w:val="00816948"/>
    <w:rsid w:val="0081763B"/>
    <w:rsid w:val="00817A65"/>
    <w:rsid w:val="00817E8A"/>
    <w:rsid w:val="00820296"/>
    <w:rsid w:val="00820650"/>
    <w:rsid w:val="008213B8"/>
    <w:rsid w:val="00822BBE"/>
    <w:rsid w:val="00822E22"/>
    <w:rsid w:val="00823027"/>
    <w:rsid w:val="00823E9C"/>
    <w:rsid w:val="00824021"/>
    <w:rsid w:val="0082409E"/>
    <w:rsid w:val="0082416F"/>
    <w:rsid w:val="00824617"/>
    <w:rsid w:val="0082465B"/>
    <w:rsid w:val="008247FF"/>
    <w:rsid w:val="00824B58"/>
    <w:rsid w:val="00825C25"/>
    <w:rsid w:val="00825CE2"/>
    <w:rsid w:val="00826009"/>
    <w:rsid w:val="00826232"/>
    <w:rsid w:val="00826734"/>
    <w:rsid w:val="00826DAF"/>
    <w:rsid w:val="00827479"/>
    <w:rsid w:val="00827B74"/>
    <w:rsid w:val="00827E78"/>
    <w:rsid w:val="00827F16"/>
    <w:rsid w:val="00830B12"/>
    <w:rsid w:val="0083113E"/>
    <w:rsid w:val="00831405"/>
    <w:rsid w:val="00831807"/>
    <w:rsid w:val="00831D13"/>
    <w:rsid w:val="00832317"/>
    <w:rsid w:val="008324DC"/>
    <w:rsid w:val="00832920"/>
    <w:rsid w:val="00833364"/>
    <w:rsid w:val="00833732"/>
    <w:rsid w:val="0083390E"/>
    <w:rsid w:val="0083394B"/>
    <w:rsid w:val="00834C21"/>
    <w:rsid w:val="00835C5F"/>
    <w:rsid w:val="00836380"/>
    <w:rsid w:val="008369D5"/>
    <w:rsid w:val="00836C89"/>
    <w:rsid w:val="00836CEB"/>
    <w:rsid w:val="00836DA6"/>
    <w:rsid w:val="00836FC8"/>
    <w:rsid w:val="00836FDA"/>
    <w:rsid w:val="00837820"/>
    <w:rsid w:val="00837C61"/>
    <w:rsid w:val="00837DC8"/>
    <w:rsid w:val="00840A46"/>
    <w:rsid w:val="00840B44"/>
    <w:rsid w:val="00840BD3"/>
    <w:rsid w:val="00841469"/>
    <w:rsid w:val="008418B3"/>
    <w:rsid w:val="0084194C"/>
    <w:rsid w:val="00843690"/>
    <w:rsid w:val="00843A28"/>
    <w:rsid w:val="00843BC5"/>
    <w:rsid w:val="00843F88"/>
    <w:rsid w:val="00844584"/>
    <w:rsid w:val="0084466C"/>
    <w:rsid w:val="00844D14"/>
    <w:rsid w:val="00844D8C"/>
    <w:rsid w:val="00844E17"/>
    <w:rsid w:val="008451D5"/>
    <w:rsid w:val="00845310"/>
    <w:rsid w:val="0084557D"/>
    <w:rsid w:val="00845BC7"/>
    <w:rsid w:val="00845D0D"/>
    <w:rsid w:val="00846012"/>
    <w:rsid w:val="0084614B"/>
    <w:rsid w:val="00846654"/>
    <w:rsid w:val="00847157"/>
    <w:rsid w:val="008475A1"/>
    <w:rsid w:val="00847715"/>
    <w:rsid w:val="00847948"/>
    <w:rsid w:val="008479CD"/>
    <w:rsid w:val="00850AB3"/>
    <w:rsid w:val="00850C35"/>
    <w:rsid w:val="00851040"/>
    <w:rsid w:val="008517CF"/>
    <w:rsid w:val="00851A8D"/>
    <w:rsid w:val="00851BC4"/>
    <w:rsid w:val="00851F2B"/>
    <w:rsid w:val="00852045"/>
    <w:rsid w:val="008521F9"/>
    <w:rsid w:val="00853A24"/>
    <w:rsid w:val="00853FB3"/>
    <w:rsid w:val="00854897"/>
    <w:rsid w:val="00854E60"/>
    <w:rsid w:val="00855094"/>
    <w:rsid w:val="008555B6"/>
    <w:rsid w:val="00855B3A"/>
    <w:rsid w:val="00856198"/>
    <w:rsid w:val="008561A8"/>
    <w:rsid w:val="0085642C"/>
    <w:rsid w:val="00856488"/>
    <w:rsid w:val="00856834"/>
    <w:rsid w:val="00856BAC"/>
    <w:rsid w:val="00856D6A"/>
    <w:rsid w:val="00857463"/>
    <w:rsid w:val="008575B1"/>
    <w:rsid w:val="00857674"/>
    <w:rsid w:val="00857823"/>
    <w:rsid w:val="00857E53"/>
    <w:rsid w:val="0086012F"/>
    <w:rsid w:val="008608ED"/>
    <w:rsid w:val="00860975"/>
    <w:rsid w:val="00860DE5"/>
    <w:rsid w:val="008611E7"/>
    <w:rsid w:val="0086133B"/>
    <w:rsid w:val="00861CC3"/>
    <w:rsid w:val="00862303"/>
    <w:rsid w:val="0086250D"/>
    <w:rsid w:val="00862C1A"/>
    <w:rsid w:val="00862FEA"/>
    <w:rsid w:val="00863609"/>
    <w:rsid w:val="00863B0E"/>
    <w:rsid w:val="00864872"/>
    <w:rsid w:val="00864E45"/>
    <w:rsid w:val="008651C1"/>
    <w:rsid w:val="00865341"/>
    <w:rsid w:val="0086567F"/>
    <w:rsid w:val="008665AF"/>
    <w:rsid w:val="00866E46"/>
    <w:rsid w:val="008703C5"/>
    <w:rsid w:val="008714D8"/>
    <w:rsid w:val="00871885"/>
    <w:rsid w:val="00871EDD"/>
    <w:rsid w:val="0087254F"/>
    <w:rsid w:val="00872707"/>
    <w:rsid w:val="00872C38"/>
    <w:rsid w:val="00873C19"/>
    <w:rsid w:val="00873C74"/>
    <w:rsid w:val="0087468E"/>
    <w:rsid w:val="008748EA"/>
    <w:rsid w:val="00874B54"/>
    <w:rsid w:val="00875DDD"/>
    <w:rsid w:val="00875FE7"/>
    <w:rsid w:val="0087655E"/>
    <w:rsid w:val="008765FF"/>
    <w:rsid w:val="00876738"/>
    <w:rsid w:val="00876C87"/>
    <w:rsid w:val="00876E68"/>
    <w:rsid w:val="00877313"/>
    <w:rsid w:val="0087738A"/>
    <w:rsid w:val="00877711"/>
    <w:rsid w:val="008777FE"/>
    <w:rsid w:val="00877B91"/>
    <w:rsid w:val="00880007"/>
    <w:rsid w:val="0088023D"/>
    <w:rsid w:val="00880409"/>
    <w:rsid w:val="008814F2"/>
    <w:rsid w:val="008819A5"/>
    <w:rsid w:val="00881E74"/>
    <w:rsid w:val="0088244A"/>
    <w:rsid w:val="00882F1F"/>
    <w:rsid w:val="00883883"/>
    <w:rsid w:val="00885358"/>
    <w:rsid w:val="008868B7"/>
    <w:rsid w:val="00886D2A"/>
    <w:rsid w:val="00886E4F"/>
    <w:rsid w:val="00886F9C"/>
    <w:rsid w:val="00886FB2"/>
    <w:rsid w:val="008875FB"/>
    <w:rsid w:val="00887787"/>
    <w:rsid w:val="00887A6B"/>
    <w:rsid w:val="00887E16"/>
    <w:rsid w:val="0089024E"/>
    <w:rsid w:val="0089043E"/>
    <w:rsid w:val="00890AE0"/>
    <w:rsid w:val="008911A8"/>
    <w:rsid w:val="00892266"/>
    <w:rsid w:val="00892E17"/>
    <w:rsid w:val="00893626"/>
    <w:rsid w:val="00893E52"/>
    <w:rsid w:val="0089464A"/>
    <w:rsid w:val="00894D58"/>
    <w:rsid w:val="0089563A"/>
    <w:rsid w:val="00895669"/>
    <w:rsid w:val="00895B11"/>
    <w:rsid w:val="008962DD"/>
    <w:rsid w:val="008967D8"/>
    <w:rsid w:val="00896932"/>
    <w:rsid w:val="00896A4A"/>
    <w:rsid w:val="008979F3"/>
    <w:rsid w:val="008A0014"/>
    <w:rsid w:val="008A014F"/>
    <w:rsid w:val="008A046F"/>
    <w:rsid w:val="008A0781"/>
    <w:rsid w:val="008A1765"/>
    <w:rsid w:val="008A19F3"/>
    <w:rsid w:val="008A1B8E"/>
    <w:rsid w:val="008A1ECF"/>
    <w:rsid w:val="008A206F"/>
    <w:rsid w:val="008A2944"/>
    <w:rsid w:val="008A3D1C"/>
    <w:rsid w:val="008A423D"/>
    <w:rsid w:val="008A46B8"/>
    <w:rsid w:val="008A4753"/>
    <w:rsid w:val="008A4A0C"/>
    <w:rsid w:val="008A5F3A"/>
    <w:rsid w:val="008A6334"/>
    <w:rsid w:val="008A6CDD"/>
    <w:rsid w:val="008A7861"/>
    <w:rsid w:val="008A78A6"/>
    <w:rsid w:val="008A7B16"/>
    <w:rsid w:val="008A7FDC"/>
    <w:rsid w:val="008B024D"/>
    <w:rsid w:val="008B0380"/>
    <w:rsid w:val="008B0483"/>
    <w:rsid w:val="008B06CE"/>
    <w:rsid w:val="008B0EBB"/>
    <w:rsid w:val="008B0F56"/>
    <w:rsid w:val="008B1425"/>
    <w:rsid w:val="008B1511"/>
    <w:rsid w:val="008B1968"/>
    <w:rsid w:val="008B1974"/>
    <w:rsid w:val="008B1AFF"/>
    <w:rsid w:val="008B36D4"/>
    <w:rsid w:val="008B382E"/>
    <w:rsid w:val="008B3898"/>
    <w:rsid w:val="008B3C7F"/>
    <w:rsid w:val="008B545A"/>
    <w:rsid w:val="008B54AF"/>
    <w:rsid w:val="008B54DB"/>
    <w:rsid w:val="008B5DD7"/>
    <w:rsid w:val="008B6238"/>
    <w:rsid w:val="008B6B51"/>
    <w:rsid w:val="008B7635"/>
    <w:rsid w:val="008C0356"/>
    <w:rsid w:val="008C089C"/>
    <w:rsid w:val="008C0989"/>
    <w:rsid w:val="008C0B42"/>
    <w:rsid w:val="008C109C"/>
    <w:rsid w:val="008C10A6"/>
    <w:rsid w:val="008C1A91"/>
    <w:rsid w:val="008C1CE7"/>
    <w:rsid w:val="008C1D51"/>
    <w:rsid w:val="008C1FD8"/>
    <w:rsid w:val="008C1FE1"/>
    <w:rsid w:val="008C20D8"/>
    <w:rsid w:val="008C23A8"/>
    <w:rsid w:val="008C2501"/>
    <w:rsid w:val="008C2F7E"/>
    <w:rsid w:val="008C401D"/>
    <w:rsid w:val="008C493A"/>
    <w:rsid w:val="008C4984"/>
    <w:rsid w:val="008C4D72"/>
    <w:rsid w:val="008C541E"/>
    <w:rsid w:val="008C5AFB"/>
    <w:rsid w:val="008C61F1"/>
    <w:rsid w:val="008C7757"/>
    <w:rsid w:val="008C7FA9"/>
    <w:rsid w:val="008D0045"/>
    <w:rsid w:val="008D0C2E"/>
    <w:rsid w:val="008D0F16"/>
    <w:rsid w:val="008D1412"/>
    <w:rsid w:val="008D193A"/>
    <w:rsid w:val="008D265F"/>
    <w:rsid w:val="008D2F2A"/>
    <w:rsid w:val="008D3126"/>
    <w:rsid w:val="008D401A"/>
    <w:rsid w:val="008D41EB"/>
    <w:rsid w:val="008D45D5"/>
    <w:rsid w:val="008D4866"/>
    <w:rsid w:val="008D4912"/>
    <w:rsid w:val="008D4A94"/>
    <w:rsid w:val="008D52D7"/>
    <w:rsid w:val="008D5399"/>
    <w:rsid w:val="008D5806"/>
    <w:rsid w:val="008D6234"/>
    <w:rsid w:val="008D687F"/>
    <w:rsid w:val="008D6904"/>
    <w:rsid w:val="008D699F"/>
    <w:rsid w:val="008D74C5"/>
    <w:rsid w:val="008E00C3"/>
    <w:rsid w:val="008E031B"/>
    <w:rsid w:val="008E090C"/>
    <w:rsid w:val="008E0EA8"/>
    <w:rsid w:val="008E113C"/>
    <w:rsid w:val="008E1A01"/>
    <w:rsid w:val="008E1DDC"/>
    <w:rsid w:val="008E1F23"/>
    <w:rsid w:val="008E221F"/>
    <w:rsid w:val="008E228D"/>
    <w:rsid w:val="008E345F"/>
    <w:rsid w:val="008E373D"/>
    <w:rsid w:val="008E3F12"/>
    <w:rsid w:val="008E4BD2"/>
    <w:rsid w:val="008E576E"/>
    <w:rsid w:val="008E59CD"/>
    <w:rsid w:val="008E61B8"/>
    <w:rsid w:val="008E6C1C"/>
    <w:rsid w:val="008E6D03"/>
    <w:rsid w:val="008E6D94"/>
    <w:rsid w:val="008E6F00"/>
    <w:rsid w:val="008E7306"/>
    <w:rsid w:val="008F02C9"/>
    <w:rsid w:val="008F04CB"/>
    <w:rsid w:val="008F05AD"/>
    <w:rsid w:val="008F05EC"/>
    <w:rsid w:val="008F0705"/>
    <w:rsid w:val="008F0747"/>
    <w:rsid w:val="008F0961"/>
    <w:rsid w:val="008F0E8B"/>
    <w:rsid w:val="008F0F6F"/>
    <w:rsid w:val="008F1341"/>
    <w:rsid w:val="008F172E"/>
    <w:rsid w:val="008F232E"/>
    <w:rsid w:val="008F2A11"/>
    <w:rsid w:val="008F3234"/>
    <w:rsid w:val="008F3753"/>
    <w:rsid w:val="008F46D5"/>
    <w:rsid w:val="008F5051"/>
    <w:rsid w:val="008F5218"/>
    <w:rsid w:val="008F525F"/>
    <w:rsid w:val="008F574A"/>
    <w:rsid w:val="008F5B22"/>
    <w:rsid w:val="008F5B39"/>
    <w:rsid w:val="008F5B6B"/>
    <w:rsid w:val="008F5BE2"/>
    <w:rsid w:val="008F5E4F"/>
    <w:rsid w:val="008F659E"/>
    <w:rsid w:val="008F6A56"/>
    <w:rsid w:val="008F7252"/>
    <w:rsid w:val="008F748F"/>
    <w:rsid w:val="008F7BAD"/>
    <w:rsid w:val="008F7E97"/>
    <w:rsid w:val="009008CE"/>
    <w:rsid w:val="00900F5D"/>
    <w:rsid w:val="0090134E"/>
    <w:rsid w:val="00901815"/>
    <w:rsid w:val="00901966"/>
    <w:rsid w:val="00901BB3"/>
    <w:rsid w:val="00902554"/>
    <w:rsid w:val="009026DB"/>
    <w:rsid w:val="009027CC"/>
    <w:rsid w:val="00902EE0"/>
    <w:rsid w:val="0090321F"/>
    <w:rsid w:val="00903523"/>
    <w:rsid w:val="0090355E"/>
    <w:rsid w:val="009035F6"/>
    <w:rsid w:val="0090386F"/>
    <w:rsid w:val="009039DB"/>
    <w:rsid w:val="00903B87"/>
    <w:rsid w:val="00903EF3"/>
    <w:rsid w:val="009045BB"/>
    <w:rsid w:val="009048FD"/>
    <w:rsid w:val="00904CD3"/>
    <w:rsid w:val="009058DD"/>
    <w:rsid w:val="00905E29"/>
    <w:rsid w:val="00905E99"/>
    <w:rsid w:val="0090658A"/>
    <w:rsid w:val="00906FA6"/>
    <w:rsid w:val="00907656"/>
    <w:rsid w:val="00907D6C"/>
    <w:rsid w:val="00907F99"/>
    <w:rsid w:val="00911990"/>
    <w:rsid w:val="00912066"/>
    <w:rsid w:val="0091271C"/>
    <w:rsid w:val="0091275F"/>
    <w:rsid w:val="00912935"/>
    <w:rsid w:val="0091312A"/>
    <w:rsid w:val="00913696"/>
    <w:rsid w:val="00913B62"/>
    <w:rsid w:val="00913CE3"/>
    <w:rsid w:val="00913D6C"/>
    <w:rsid w:val="009142B9"/>
    <w:rsid w:val="009143FC"/>
    <w:rsid w:val="009144BC"/>
    <w:rsid w:val="00915194"/>
    <w:rsid w:val="00915456"/>
    <w:rsid w:val="00915D92"/>
    <w:rsid w:val="0091600E"/>
    <w:rsid w:val="009168A6"/>
    <w:rsid w:val="00916A9C"/>
    <w:rsid w:val="00916B40"/>
    <w:rsid w:val="00916F4E"/>
    <w:rsid w:val="009171DD"/>
    <w:rsid w:val="00917D6B"/>
    <w:rsid w:val="0091B0F9"/>
    <w:rsid w:val="00920E29"/>
    <w:rsid w:val="009211A4"/>
    <w:rsid w:val="009217F9"/>
    <w:rsid w:val="00921A13"/>
    <w:rsid w:val="00921C8B"/>
    <w:rsid w:val="00921D99"/>
    <w:rsid w:val="00921DC0"/>
    <w:rsid w:val="00921F05"/>
    <w:rsid w:val="009225CE"/>
    <w:rsid w:val="009227DC"/>
    <w:rsid w:val="00922ED6"/>
    <w:rsid w:val="0092303B"/>
    <w:rsid w:val="00923257"/>
    <w:rsid w:val="00923633"/>
    <w:rsid w:val="0092402F"/>
    <w:rsid w:val="009247E6"/>
    <w:rsid w:val="00924D4F"/>
    <w:rsid w:val="00924E03"/>
    <w:rsid w:val="009256ED"/>
    <w:rsid w:val="00925A25"/>
    <w:rsid w:val="00925ACD"/>
    <w:rsid w:val="00926044"/>
    <w:rsid w:val="00926431"/>
    <w:rsid w:val="009266A3"/>
    <w:rsid w:val="00926E02"/>
    <w:rsid w:val="0092722B"/>
    <w:rsid w:val="009273C4"/>
    <w:rsid w:val="00927445"/>
    <w:rsid w:val="00927449"/>
    <w:rsid w:val="009278F3"/>
    <w:rsid w:val="00927BAE"/>
    <w:rsid w:val="00927EDA"/>
    <w:rsid w:val="00927F36"/>
    <w:rsid w:val="00927FC6"/>
    <w:rsid w:val="00930180"/>
    <w:rsid w:val="009302B5"/>
    <w:rsid w:val="009304EA"/>
    <w:rsid w:val="009308EC"/>
    <w:rsid w:val="00930F03"/>
    <w:rsid w:val="0093168B"/>
    <w:rsid w:val="00931E84"/>
    <w:rsid w:val="009324AD"/>
    <w:rsid w:val="00932B4F"/>
    <w:rsid w:val="0093329E"/>
    <w:rsid w:val="009337D8"/>
    <w:rsid w:val="00933CE1"/>
    <w:rsid w:val="00934437"/>
    <w:rsid w:val="00934B6D"/>
    <w:rsid w:val="00934FB2"/>
    <w:rsid w:val="009350CC"/>
    <w:rsid w:val="00935330"/>
    <w:rsid w:val="00935817"/>
    <w:rsid w:val="00936ACD"/>
    <w:rsid w:val="00937641"/>
    <w:rsid w:val="00937877"/>
    <w:rsid w:val="00937C59"/>
    <w:rsid w:val="0094084D"/>
    <w:rsid w:val="009411A5"/>
    <w:rsid w:val="0094131D"/>
    <w:rsid w:val="0094174E"/>
    <w:rsid w:val="00941944"/>
    <w:rsid w:val="00941A01"/>
    <w:rsid w:val="0094254C"/>
    <w:rsid w:val="00942777"/>
    <w:rsid w:val="009427F3"/>
    <w:rsid w:val="00942971"/>
    <w:rsid w:val="009429AE"/>
    <w:rsid w:val="00942FBE"/>
    <w:rsid w:val="0094366F"/>
    <w:rsid w:val="00943C6E"/>
    <w:rsid w:val="009443CC"/>
    <w:rsid w:val="009444E3"/>
    <w:rsid w:val="00945762"/>
    <w:rsid w:val="0094633F"/>
    <w:rsid w:val="009464EC"/>
    <w:rsid w:val="00946DD0"/>
    <w:rsid w:val="00947635"/>
    <w:rsid w:val="00947D96"/>
    <w:rsid w:val="0095045A"/>
    <w:rsid w:val="00950704"/>
    <w:rsid w:val="009507B6"/>
    <w:rsid w:val="009508BC"/>
    <w:rsid w:val="00952014"/>
    <w:rsid w:val="00952715"/>
    <w:rsid w:val="0095283E"/>
    <w:rsid w:val="0095293A"/>
    <w:rsid w:val="00952AD6"/>
    <w:rsid w:val="0095327A"/>
    <w:rsid w:val="009536BE"/>
    <w:rsid w:val="00953983"/>
    <w:rsid w:val="00953ED7"/>
    <w:rsid w:val="00953F84"/>
    <w:rsid w:val="00954DBC"/>
    <w:rsid w:val="00954DCA"/>
    <w:rsid w:val="0095576A"/>
    <w:rsid w:val="00955791"/>
    <w:rsid w:val="009558DA"/>
    <w:rsid w:val="009559CC"/>
    <w:rsid w:val="00955E7C"/>
    <w:rsid w:val="009562FF"/>
    <w:rsid w:val="009566B5"/>
    <w:rsid w:val="00956B71"/>
    <w:rsid w:val="00956C96"/>
    <w:rsid w:val="00957026"/>
    <w:rsid w:val="0095731D"/>
    <w:rsid w:val="009574A9"/>
    <w:rsid w:val="009577BD"/>
    <w:rsid w:val="009577C0"/>
    <w:rsid w:val="00957DEF"/>
    <w:rsid w:val="00960818"/>
    <w:rsid w:val="00960923"/>
    <w:rsid w:val="009609E1"/>
    <w:rsid w:val="00961399"/>
    <w:rsid w:val="00961589"/>
    <w:rsid w:val="009619E0"/>
    <w:rsid w:val="009622B0"/>
    <w:rsid w:val="00962404"/>
    <w:rsid w:val="009625A5"/>
    <w:rsid w:val="009627D6"/>
    <w:rsid w:val="00962CB4"/>
    <w:rsid w:val="00962DBC"/>
    <w:rsid w:val="00962F22"/>
    <w:rsid w:val="00963488"/>
    <w:rsid w:val="00963596"/>
    <w:rsid w:val="00963BDC"/>
    <w:rsid w:val="0096418A"/>
    <w:rsid w:val="00964341"/>
    <w:rsid w:val="009644F2"/>
    <w:rsid w:val="0096457E"/>
    <w:rsid w:val="0096515B"/>
    <w:rsid w:val="009652C4"/>
    <w:rsid w:val="00965E14"/>
    <w:rsid w:val="00965F06"/>
    <w:rsid w:val="00966114"/>
    <w:rsid w:val="00966DA5"/>
    <w:rsid w:val="009702DF"/>
    <w:rsid w:val="0097089D"/>
    <w:rsid w:val="009709E4"/>
    <w:rsid w:val="0097122B"/>
    <w:rsid w:val="00972158"/>
    <w:rsid w:val="009725BA"/>
    <w:rsid w:val="00972981"/>
    <w:rsid w:val="00972A9D"/>
    <w:rsid w:val="00972C33"/>
    <w:rsid w:val="00973465"/>
    <w:rsid w:val="009738BB"/>
    <w:rsid w:val="00973960"/>
    <w:rsid w:val="00973A18"/>
    <w:rsid w:val="00974138"/>
    <w:rsid w:val="009745EE"/>
    <w:rsid w:val="00974B11"/>
    <w:rsid w:val="00974E20"/>
    <w:rsid w:val="009760CA"/>
    <w:rsid w:val="009769D6"/>
    <w:rsid w:val="00976DCF"/>
    <w:rsid w:val="009770DD"/>
    <w:rsid w:val="00977FEF"/>
    <w:rsid w:val="0098034A"/>
    <w:rsid w:val="00980BC7"/>
    <w:rsid w:val="00980D19"/>
    <w:rsid w:val="0098125F"/>
    <w:rsid w:val="0098131E"/>
    <w:rsid w:val="009816A8"/>
    <w:rsid w:val="009825EF"/>
    <w:rsid w:val="00982853"/>
    <w:rsid w:val="00982E3F"/>
    <w:rsid w:val="0098321C"/>
    <w:rsid w:val="00983671"/>
    <w:rsid w:val="00984873"/>
    <w:rsid w:val="00984F8B"/>
    <w:rsid w:val="0098501D"/>
    <w:rsid w:val="00985204"/>
    <w:rsid w:val="00985263"/>
    <w:rsid w:val="00986239"/>
    <w:rsid w:val="00986688"/>
    <w:rsid w:val="009879C6"/>
    <w:rsid w:val="00987E15"/>
    <w:rsid w:val="00987E8F"/>
    <w:rsid w:val="0099007C"/>
    <w:rsid w:val="0099037E"/>
    <w:rsid w:val="0099047A"/>
    <w:rsid w:val="0099066A"/>
    <w:rsid w:val="009906FE"/>
    <w:rsid w:val="00990807"/>
    <w:rsid w:val="00991942"/>
    <w:rsid w:val="00991AF1"/>
    <w:rsid w:val="009922FA"/>
    <w:rsid w:val="00992D61"/>
    <w:rsid w:val="00992EEB"/>
    <w:rsid w:val="0099349E"/>
    <w:rsid w:val="0099393E"/>
    <w:rsid w:val="00994072"/>
    <w:rsid w:val="00994344"/>
    <w:rsid w:val="00994973"/>
    <w:rsid w:val="00994D83"/>
    <w:rsid w:val="00994E5C"/>
    <w:rsid w:val="00995136"/>
    <w:rsid w:val="00995191"/>
    <w:rsid w:val="00995438"/>
    <w:rsid w:val="0099560E"/>
    <w:rsid w:val="009958DD"/>
    <w:rsid w:val="00995EB7"/>
    <w:rsid w:val="00996111"/>
    <w:rsid w:val="009968D0"/>
    <w:rsid w:val="00996920"/>
    <w:rsid w:val="00996CA6"/>
    <w:rsid w:val="00996FCB"/>
    <w:rsid w:val="00997239"/>
    <w:rsid w:val="00997AF9"/>
    <w:rsid w:val="009A023C"/>
    <w:rsid w:val="009A0414"/>
    <w:rsid w:val="009A0766"/>
    <w:rsid w:val="009A0988"/>
    <w:rsid w:val="009A1C1F"/>
    <w:rsid w:val="009A1D89"/>
    <w:rsid w:val="009A1F06"/>
    <w:rsid w:val="009A21DA"/>
    <w:rsid w:val="009A2A19"/>
    <w:rsid w:val="009A2BB9"/>
    <w:rsid w:val="009A2DBA"/>
    <w:rsid w:val="009A30DC"/>
    <w:rsid w:val="009A32F1"/>
    <w:rsid w:val="009A3401"/>
    <w:rsid w:val="009A34F6"/>
    <w:rsid w:val="009A3758"/>
    <w:rsid w:val="009A3A19"/>
    <w:rsid w:val="009A4136"/>
    <w:rsid w:val="009A43F9"/>
    <w:rsid w:val="009A4703"/>
    <w:rsid w:val="009A489B"/>
    <w:rsid w:val="009A498A"/>
    <w:rsid w:val="009A5542"/>
    <w:rsid w:val="009A56F9"/>
    <w:rsid w:val="009A62DF"/>
    <w:rsid w:val="009A6436"/>
    <w:rsid w:val="009A6851"/>
    <w:rsid w:val="009A6EC9"/>
    <w:rsid w:val="009A7AE7"/>
    <w:rsid w:val="009B0168"/>
    <w:rsid w:val="009B0737"/>
    <w:rsid w:val="009B0927"/>
    <w:rsid w:val="009B1805"/>
    <w:rsid w:val="009B1890"/>
    <w:rsid w:val="009B250A"/>
    <w:rsid w:val="009B2734"/>
    <w:rsid w:val="009B3648"/>
    <w:rsid w:val="009B3B62"/>
    <w:rsid w:val="009B3C27"/>
    <w:rsid w:val="009B48E9"/>
    <w:rsid w:val="009B4995"/>
    <w:rsid w:val="009B4C8E"/>
    <w:rsid w:val="009B4D8B"/>
    <w:rsid w:val="009B507B"/>
    <w:rsid w:val="009B5548"/>
    <w:rsid w:val="009B59CD"/>
    <w:rsid w:val="009B64A2"/>
    <w:rsid w:val="009B65F7"/>
    <w:rsid w:val="009B677A"/>
    <w:rsid w:val="009B69E6"/>
    <w:rsid w:val="009B6FDE"/>
    <w:rsid w:val="009B7AEE"/>
    <w:rsid w:val="009B7BBB"/>
    <w:rsid w:val="009C12E6"/>
    <w:rsid w:val="009C24CA"/>
    <w:rsid w:val="009C25CB"/>
    <w:rsid w:val="009C2BF4"/>
    <w:rsid w:val="009C3663"/>
    <w:rsid w:val="009C4230"/>
    <w:rsid w:val="009C432B"/>
    <w:rsid w:val="009C47F1"/>
    <w:rsid w:val="009C50A4"/>
    <w:rsid w:val="009C5112"/>
    <w:rsid w:val="009C5452"/>
    <w:rsid w:val="009C5675"/>
    <w:rsid w:val="009C5A71"/>
    <w:rsid w:val="009C689A"/>
    <w:rsid w:val="009C6B8D"/>
    <w:rsid w:val="009C74B7"/>
    <w:rsid w:val="009C791A"/>
    <w:rsid w:val="009C7F7C"/>
    <w:rsid w:val="009D03CF"/>
    <w:rsid w:val="009D08B2"/>
    <w:rsid w:val="009D0C74"/>
    <w:rsid w:val="009D1333"/>
    <w:rsid w:val="009D1858"/>
    <w:rsid w:val="009D27EC"/>
    <w:rsid w:val="009D32FB"/>
    <w:rsid w:val="009D383D"/>
    <w:rsid w:val="009D3E3C"/>
    <w:rsid w:val="009D461A"/>
    <w:rsid w:val="009D5514"/>
    <w:rsid w:val="009D55D6"/>
    <w:rsid w:val="009D6007"/>
    <w:rsid w:val="009D6352"/>
    <w:rsid w:val="009D6376"/>
    <w:rsid w:val="009D666A"/>
    <w:rsid w:val="009D6F79"/>
    <w:rsid w:val="009D7711"/>
    <w:rsid w:val="009D7B7C"/>
    <w:rsid w:val="009D7E89"/>
    <w:rsid w:val="009E0A40"/>
    <w:rsid w:val="009E11AA"/>
    <w:rsid w:val="009E1618"/>
    <w:rsid w:val="009E1799"/>
    <w:rsid w:val="009E1934"/>
    <w:rsid w:val="009E20DF"/>
    <w:rsid w:val="009E220A"/>
    <w:rsid w:val="009E2C6C"/>
    <w:rsid w:val="009E3C26"/>
    <w:rsid w:val="009E4327"/>
    <w:rsid w:val="009E55CE"/>
    <w:rsid w:val="009E6048"/>
    <w:rsid w:val="009E63FD"/>
    <w:rsid w:val="009E6538"/>
    <w:rsid w:val="009E7008"/>
    <w:rsid w:val="009E78FF"/>
    <w:rsid w:val="009F0201"/>
    <w:rsid w:val="009F0243"/>
    <w:rsid w:val="009F0249"/>
    <w:rsid w:val="009F02B7"/>
    <w:rsid w:val="009F065D"/>
    <w:rsid w:val="009F067D"/>
    <w:rsid w:val="009F0A1F"/>
    <w:rsid w:val="009F139D"/>
    <w:rsid w:val="009F1948"/>
    <w:rsid w:val="009F1CB1"/>
    <w:rsid w:val="009F2A59"/>
    <w:rsid w:val="009F396C"/>
    <w:rsid w:val="009F443D"/>
    <w:rsid w:val="009F44A8"/>
    <w:rsid w:val="009F45B2"/>
    <w:rsid w:val="009F4E6C"/>
    <w:rsid w:val="009F5791"/>
    <w:rsid w:val="009F5AAA"/>
    <w:rsid w:val="009F5B77"/>
    <w:rsid w:val="009F5F01"/>
    <w:rsid w:val="009F662F"/>
    <w:rsid w:val="009F6CC2"/>
    <w:rsid w:val="009F720E"/>
    <w:rsid w:val="009F72FC"/>
    <w:rsid w:val="009F7864"/>
    <w:rsid w:val="00A00313"/>
    <w:rsid w:val="00A014B0"/>
    <w:rsid w:val="00A0155A"/>
    <w:rsid w:val="00A0170D"/>
    <w:rsid w:val="00A017B0"/>
    <w:rsid w:val="00A02906"/>
    <w:rsid w:val="00A02BC0"/>
    <w:rsid w:val="00A02C80"/>
    <w:rsid w:val="00A02FB1"/>
    <w:rsid w:val="00A032F6"/>
    <w:rsid w:val="00A040B4"/>
    <w:rsid w:val="00A04204"/>
    <w:rsid w:val="00A04335"/>
    <w:rsid w:val="00A04A17"/>
    <w:rsid w:val="00A05272"/>
    <w:rsid w:val="00A05ABC"/>
    <w:rsid w:val="00A05BEC"/>
    <w:rsid w:val="00A05D2E"/>
    <w:rsid w:val="00A078C1"/>
    <w:rsid w:val="00A07B21"/>
    <w:rsid w:val="00A10CD1"/>
    <w:rsid w:val="00A113D7"/>
    <w:rsid w:val="00A115B9"/>
    <w:rsid w:val="00A11667"/>
    <w:rsid w:val="00A11972"/>
    <w:rsid w:val="00A11CEB"/>
    <w:rsid w:val="00A1218E"/>
    <w:rsid w:val="00A12859"/>
    <w:rsid w:val="00A13AFD"/>
    <w:rsid w:val="00A13BBA"/>
    <w:rsid w:val="00A150DA"/>
    <w:rsid w:val="00A16016"/>
    <w:rsid w:val="00A165AF"/>
    <w:rsid w:val="00A16624"/>
    <w:rsid w:val="00A16828"/>
    <w:rsid w:val="00A16B71"/>
    <w:rsid w:val="00A16D85"/>
    <w:rsid w:val="00A1748E"/>
    <w:rsid w:val="00A17534"/>
    <w:rsid w:val="00A17536"/>
    <w:rsid w:val="00A1777F"/>
    <w:rsid w:val="00A17B63"/>
    <w:rsid w:val="00A17E17"/>
    <w:rsid w:val="00A20539"/>
    <w:rsid w:val="00A206E1"/>
    <w:rsid w:val="00A213A4"/>
    <w:rsid w:val="00A21531"/>
    <w:rsid w:val="00A21B8B"/>
    <w:rsid w:val="00A22585"/>
    <w:rsid w:val="00A23555"/>
    <w:rsid w:val="00A235CF"/>
    <w:rsid w:val="00A23AA1"/>
    <w:rsid w:val="00A23C7D"/>
    <w:rsid w:val="00A245F3"/>
    <w:rsid w:val="00A246DC"/>
    <w:rsid w:val="00A24C66"/>
    <w:rsid w:val="00A24C81"/>
    <w:rsid w:val="00A25240"/>
    <w:rsid w:val="00A254B7"/>
    <w:rsid w:val="00A2601D"/>
    <w:rsid w:val="00A26C62"/>
    <w:rsid w:val="00A26C7A"/>
    <w:rsid w:val="00A26F07"/>
    <w:rsid w:val="00A2749D"/>
    <w:rsid w:val="00A2758D"/>
    <w:rsid w:val="00A279F9"/>
    <w:rsid w:val="00A27B7C"/>
    <w:rsid w:val="00A314E1"/>
    <w:rsid w:val="00A315EB"/>
    <w:rsid w:val="00A317A7"/>
    <w:rsid w:val="00A31C99"/>
    <w:rsid w:val="00A322C8"/>
    <w:rsid w:val="00A329C4"/>
    <w:rsid w:val="00A32CF9"/>
    <w:rsid w:val="00A335B8"/>
    <w:rsid w:val="00A33613"/>
    <w:rsid w:val="00A33CCF"/>
    <w:rsid w:val="00A34957"/>
    <w:rsid w:val="00A34EFD"/>
    <w:rsid w:val="00A34F98"/>
    <w:rsid w:val="00A34FC6"/>
    <w:rsid w:val="00A35DFF"/>
    <w:rsid w:val="00A360A0"/>
    <w:rsid w:val="00A3697D"/>
    <w:rsid w:val="00A36AB0"/>
    <w:rsid w:val="00A37A8F"/>
    <w:rsid w:val="00A37C81"/>
    <w:rsid w:val="00A40919"/>
    <w:rsid w:val="00A41044"/>
    <w:rsid w:val="00A41AB7"/>
    <w:rsid w:val="00A4257C"/>
    <w:rsid w:val="00A42BD9"/>
    <w:rsid w:val="00A42EE9"/>
    <w:rsid w:val="00A42F40"/>
    <w:rsid w:val="00A43446"/>
    <w:rsid w:val="00A43AA9"/>
    <w:rsid w:val="00A43B1A"/>
    <w:rsid w:val="00A44B3F"/>
    <w:rsid w:val="00A45050"/>
    <w:rsid w:val="00A454D8"/>
    <w:rsid w:val="00A462F2"/>
    <w:rsid w:val="00A46ED9"/>
    <w:rsid w:val="00A472EE"/>
    <w:rsid w:val="00A4772B"/>
    <w:rsid w:val="00A47F7D"/>
    <w:rsid w:val="00A47FED"/>
    <w:rsid w:val="00A4B27C"/>
    <w:rsid w:val="00A5042B"/>
    <w:rsid w:val="00A504BD"/>
    <w:rsid w:val="00A50561"/>
    <w:rsid w:val="00A50634"/>
    <w:rsid w:val="00A50F48"/>
    <w:rsid w:val="00A51049"/>
    <w:rsid w:val="00A51850"/>
    <w:rsid w:val="00A519ED"/>
    <w:rsid w:val="00A51CF4"/>
    <w:rsid w:val="00A53B9A"/>
    <w:rsid w:val="00A53E01"/>
    <w:rsid w:val="00A544AA"/>
    <w:rsid w:val="00A55AA9"/>
    <w:rsid w:val="00A571FB"/>
    <w:rsid w:val="00A575DA"/>
    <w:rsid w:val="00A57C0D"/>
    <w:rsid w:val="00A606FA"/>
    <w:rsid w:val="00A60A65"/>
    <w:rsid w:val="00A61222"/>
    <w:rsid w:val="00A6168A"/>
    <w:rsid w:val="00A61A29"/>
    <w:rsid w:val="00A6242C"/>
    <w:rsid w:val="00A62F82"/>
    <w:rsid w:val="00A6347E"/>
    <w:rsid w:val="00A63818"/>
    <w:rsid w:val="00A63E60"/>
    <w:rsid w:val="00A642F1"/>
    <w:rsid w:val="00A643B2"/>
    <w:rsid w:val="00A64435"/>
    <w:rsid w:val="00A646CF"/>
    <w:rsid w:val="00A64AE8"/>
    <w:rsid w:val="00A678D3"/>
    <w:rsid w:val="00A678FB"/>
    <w:rsid w:val="00A67F3B"/>
    <w:rsid w:val="00A705A4"/>
    <w:rsid w:val="00A70D39"/>
    <w:rsid w:val="00A71D89"/>
    <w:rsid w:val="00A72A08"/>
    <w:rsid w:val="00A72B0B"/>
    <w:rsid w:val="00A72CF2"/>
    <w:rsid w:val="00A73167"/>
    <w:rsid w:val="00A7327B"/>
    <w:rsid w:val="00A73626"/>
    <w:rsid w:val="00A73E4D"/>
    <w:rsid w:val="00A74157"/>
    <w:rsid w:val="00A743DC"/>
    <w:rsid w:val="00A747AC"/>
    <w:rsid w:val="00A74C67"/>
    <w:rsid w:val="00A7555C"/>
    <w:rsid w:val="00A75980"/>
    <w:rsid w:val="00A76655"/>
    <w:rsid w:val="00A77262"/>
    <w:rsid w:val="00A776D3"/>
    <w:rsid w:val="00A77BEF"/>
    <w:rsid w:val="00A80BD3"/>
    <w:rsid w:val="00A81510"/>
    <w:rsid w:val="00A81B2C"/>
    <w:rsid w:val="00A81EB0"/>
    <w:rsid w:val="00A822A6"/>
    <w:rsid w:val="00A8307C"/>
    <w:rsid w:val="00A830D4"/>
    <w:rsid w:val="00A830D6"/>
    <w:rsid w:val="00A8362E"/>
    <w:rsid w:val="00A8374A"/>
    <w:rsid w:val="00A83E1A"/>
    <w:rsid w:val="00A8404D"/>
    <w:rsid w:val="00A844CF"/>
    <w:rsid w:val="00A84D16"/>
    <w:rsid w:val="00A85020"/>
    <w:rsid w:val="00A855C9"/>
    <w:rsid w:val="00A856AB"/>
    <w:rsid w:val="00A86031"/>
    <w:rsid w:val="00A86964"/>
    <w:rsid w:val="00A86B52"/>
    <w:rsid w:val="00A87B00"/>
    <w:rsid w:val="00A90BBE"/>
    <w:rsid w:val="00A90D1C"/>
    <w:rsid w:val="00A90EF9"/>
    <w:rsid w:val="00A91432"/>
    <w:rsid w:val="00A92993"/>
    <w:rsid w:val="00A92EE7"/>
    <w:rsid w:val="00A93652"/>
    <w:rsid w:val="00A9386A"/>
    <w:rsid w:val="00A939E0"/>
    <w:rsid w:val="00A94238"/>
    <w:rsid w:val="00A94CFA"/>
    <w:rsid w:val="00A95757"/>
    <w:rsid w:val="00A9586B"/>
    <w:rsid w:val="00A95DA1"/>
    <w:rsid w:val="00A96141"/>
    <w:rsid w:val="00A963A7"/>
    <w:rsid w:val="00A96C5F"/>
    <w:rsid w:val="00A96F0B"/>
    <w:rsid w:val="00A97770"/>
    <w:rsid w:val="00AA0A32"/>
    <w:rsid w:val="00AA10DC"/>
    <w:rsid w:val="00AA1748"/>
    <w:rsid w:val="00AA1BFE"/>
    <w:rsid w:val="00AA3314"/>
    <w:rsid w:val="00AA33E7"/>
    <w:rsid w:val="00AA3714"/>
    <w:rsid w:val="00AA3A50"/>
    <w:rsid w:val="00AA49F1"/>
    <w:rsid w:val="00AA5018"/>
    <w:rsid w:val="00AA506A"/>
    <w:rsid w:val="00AA514F"/>
    <w:rsid w:val="00AA51D7"/>
    <w:rsid w:val="00AA5B5F"/>
    <w:rsid w:val="00AA5E0E"/>
    <w:rsid w:val="00AA711D"/>
    <w:rsid w:val="00AA7665"/>
    <w:rsid w:val="00AA7CB1"/>
    <w:rsid w:val="00AA7EC3"/>
    <w:rsid w:val="00AB0004"/>
    <w:rsid w:val="00AB01A3"/>
    <w:rsid w:val="00AB0353"/>
    <w:rsid w:val="00AB0379"/>
    <w:rsid w:val="00AB170D"/>
    <w:rsid w:val="00AB18EB"/>
    <w:rsid w:val="00AB1C9A"/>
    <w:rsid w:val="00AB2A14"/>
    <w:rsid w:val="00AB2A8D"/>
    <w:rsid w:val="00AB2C30"/>
    <w:rsid w:val="00AB3167"/>
    <w:rsid w:val="00AB31DA"/>
    <w:rsid w:val="00AB3BE0"/>
    <w:rsid w:val="00AB3C3C"/>
    <w:rsid w:val="00AB4551"/>
    <w:rsid w:val="00AB45F1"/>
    <w:rsid w:val="00AB46C2"/>
    <w:rsid w:val="00AB4C4F"/>
    <w:rsid w:val="00AB4DE4"/>
    <w:rsid w:val="00AB4E35"/>
    <w:rsid w:val="00AB4F93"/>
    <w:rsid w:val="00AB5347"/>
    <w:rsid w:val="00AB5650"/>
    <w:rsid w:val="00AB60B9"/>
    <w:rsid w:val="00AB6381"/>
    <w:rsid w:val="00AB660B"/>
    <w:rsid w:val="00AB682B"/>
    <w:rsid w:val="00AB68A5"/>
    <w:rsid w:val="00AB6D61"/>
    <w:rsid w:val="00AB6F33"/>
    <w:rsid w:val="00AB6FF1"/>
    <w:rsid w:val="00AB7757"/>
    <w:rsid w:val="00AB7BA8"/>
    <w:rsid w:val="00AC038B"/>
    <w:rsid w:val="00AC0AFB"/>
    <w:rsid w:val="00AC0E6A"/>
    <w:rsid w:val="00AC1094"/>
    <w:rsid w:val="00AC140A"/>
    <w:rsid w:val="00AC1A20"/>
    <w:rsid w:val="00AC1C1C"/>
    <w:rsid w:val="00AC34CA"/>
    <w:rsid w:val="00AC3A98"/>
    <w:rsid w:val="00AC4300"/>
    <w:rsid w:val="00AC448A"/>
    <w:rsid w:val="00AC4B8A"/>
    <w:rsid w:val="00AC4C81"/>
    <w:rsid w:val="00AC5A9A"/>
    <w:rsid w:val="00AC60AD"/>
    <w:rsid w:val="00AC6C48"/>
    <w:rsid w:val="00AC700B"/>
    <w:rsid w:val="00AC70CF"/>
    <w:rsid w:val="00AC75F0"/>
    <w:rsid w:val="00AC7D8E"/>
    <w:rsid w:val="00AD02D3"/>
    <w:rsid w:val="00AD04D0"/>
    <w:rsid w:val="00AD09B7"/>
    <w:rsid w:val="00AD0C10"/>
    <w:rsid w:val="00AD1080"/>
    <w:rsid w:val="00AD1EBC"/>
    <w:rsid w:val="00AD226D"/>
    <w:rsid w:val="00AD2340"/>
    <w:rsid w:val="00AD25F4"/>
    <w:rsid w:val="00AD28D3"/>
    <w:rsid w:val="00AD2988"/>
    <w:rsid w:val="00AD2D14"/>
    <w:rsid w:val="00AD306B"/>
    <w:rsid w:val="00AD3442"/>
    <w:rsid w:val="00AD352D"/>
    <w:rsid w:val="00AD3976"/>
    <w:rsid w:val="00AD39A6"/>
    <w:rsid w:val="00AD3B70"/>
    <w:rsid w:val="00AD4B0E"/>
    <w:rsid w:val="00AD4C71"/>
    <w:rsid w:val="00AD531C"/>
    <w:rsid w:val="00AD57FD"/>
    <w:rsid w:val="00AD5C59"/>
    <w:rsid w:val="00AD6084"/>
    <w:rsid w:val="00AD686E"/>
    <w:rsid w:val="00AD6A98"/>
    <w:rsid w:val="00AD6F02"/>
    <w:rsid w:val="00AD7697"/>
    <w:rsid w:val="00AD7ABE"/>
    <w:rsid w:val="00AD7C24"/>
    <w:rsid w:val="00AE0B44"/>
    <w:rsid w:val="00AE17DB"/>
    <w:rsid w:val="00AE19F2"/>
    <w:rsid w:val="00AE1F96"/>
    <w:rsid w:val="00AE24D7"/>
    <w:rsid w:val="00AE26B1"/>
    <w:rsid w:val="00AE2A16"/>
    <w:rsid w:val="00AE2EB7"/>
    <w:rsid w:val="00AE2EF4"/>
    <w:rsid w:val="00AE31AD"/>
    <w:rsid w:val="00AE3B4D"/>
    <w:rsid w:val="00AE3E0B"/>
    <w:rsid w:val="00AE3F72"/>
    <w:rsid w:val="00AE450A"/>
    <w:rsid w:val="00AE4889"/>
    <w:rsid w:val="00AE499F"/>
    <w:rsid w:val="00AE4C29"/>
    <w:rsid w:val="00AE4D32"/>
    <w:rsid w:val="00AE53DD"/>
    <w:rsid w:val="00AE57CB"/>
    <w:rsid w:val="00AE5969"/>
    <w:rsid w:val="00AE5A48"/>
    <w:rsid w:val="00AE5A7F"/>
    <w:rsid w:val="00AE5F88"/>
    <w:rsid w:val="00AE64C4"/>
    <w:rsid w:val="00AE785F"/>
    <w:rsid w:val="00AE7EAB"/>
    <w:rsid w:val="00AF027C"/>
    <w:rsid w:val="00AF027D"/>
    <w:rsid w:val="00AF1856"/>
    <w:rsid w:val="00AF19BB"/>
    <w:rsid w:val="00AF1BBE"/>
    <w:rsid w:val="00AF1D2E"/>
    <w:rsid w:val="00AF1EBF"/>
    <w:rsid w:val="00AF24E7"/>
    <w:rsid w:val="00AF25AE"/>
    <w:rsid w:val="00AF2D1D"/>
    <w:rsid w:val="00AF3B66"/>
    <w:rsid w:val="00AF3CD7"/>
    <w:rsid w:val="00AF40C4"/>
    <w:rsid w:val="00AF4E39"/>
    <w:rsid w:val="00AF56E2"/>
    <w:rsid w:val="00AF5838"/>
    <w:rsid w:val="00AF58C1"/>
    <w:rsid w:val="00AF62FA"/>
    <w:rsid w:val="00AF63AA"/>
    <w:rsid w:val="00AF6507"/>
    <w:rsid w:val="00AF735A"/>
    <w:rsid w:val="00AF7809"/>
    <w:rsid w:val="00B006EA"/>
    <w:rsid w:val="00B0199D"/>
    <w:rsid w:val="00B01CE7"/>
    <w:rsid w:val="00B01F7A"/>
    <w:rsid w:val="00B02E45"/>
    <w:rsid w:val="00B02FF6"/>
    <w:rsid w:val="00B03E8B"/>
    <w:rsid w:val="00B0412B"/>
    <w:rsid w:val="00B043E0"/>
    <w:rsid w:val="00B063F7"/>
    <w:rsid w:val="00B06C37"/>
    <w:rsid w:val="00B071D7"/>
    <w:rsid w:val="00B07435"/>
    <w:rsid w:val="00B07600"/>
    <w:rsid w:val="00B079E1"/>
    <w:rsid w:val="00B07BCD"/>
    <w:rsid w:val="00B07D85"/>
    <w:rsid w:val="00B100D4"/>
    <w:rsid w:val="00B10491"/>
    <w:rsid w:val="00B10810"/>
    <w:rsid w:val="00B11920"/>
    <w:rsid w:val="00B1199D"/>
    <w:rsid w:val="00B11C52"/>
    <w:rsid w:val="00B1202C"/>
    <w:rsid w:val="00B127AF"/>
    <w:rsid w:val="00B12D95"/>
    <w:rsid w:val="00B12F62"/>
    <w:rsid w:val="00B1318F"/>
    <w:rsid w:val="00B13284"/>
    <w:rsid w:val="00B13303"/>
    <w:rsid w:val="00B13BA4"/>
    <w:rsid w:val="00B147B5"/>
    <w:rsid w:val="00B14834"/>
    <w:rsid w:val="00B1489C"/>
    <w:rsid w:val="00B14CBA"/>
    <w:rsid w:val="00B151DB"/>
    <w:rsid w:val="00B153E9"/>
    <w:rsid w:val="00B159C4"/>
    <w:rsid w:val="00B160FF"/>
    <w:rsid w:val="00B161D3"/>
    <w:rsid w:val="00B16DBD"/>
    <w:rsid w:val="00B1753E"/>
    <w:rsid w:val="00B177DE"/>
    <w:rsid w:val="00B17D6E"/>
    <w:rsid w:val="00B17E51"/>
    <w:rsid w:val="00B2031B"/>
    <w:rsid w:val="00B20364"/>
    <w:rsid w:val="00B2081D"/>
    <w:rsid w:val="00B20B0D"/>
    <w:rsid w:val="00B20C2A"/>
    <w:rsid w:val="00B20F0A"/>
    <w:rsid w:val="00B2113E"/>
    <w:rsid w:val="00B214D0"/>
    <w:rsid w:val="00B21F9E"/>
    <w:rsid w:val="00B22CAC"/>
    <w:rsid w:val="00B22CD2"/>
    <w:rsid w:val="00B231C6"/>
    <w:rsid w:val="00B23839"/>
    <w:rsid w:val="00B23CEE"/>
    <w:rsid w:val="00B23FFD"/>
    <w:rsid w:val="00B243A2"/>
    <w:rsid w:val="00B248F1"/>
    <w:rsid w:val="00B24DF5"/>
    <w:rsid w:val="00B250AB"/>
    <w:rsid w:val="00B25208"/>
    <w:rsid w:val="00B25448"/>
    <w:rsid w:val="00B26657"/>
    <w:rsid w:val="00B266A5"/>
    <w:rsid w:val="00B26861"/>
    <w:rsid w:val="00B26A8F"/>
    <w:rsid w:val="00B270A5"/>
    <w:rsid w:val="00B2756D"/>
    <w:rsid w:val="00B27999"/>
    <w:rsid w:val="00B27C6C"/>
    <w:rsid w:val="00B300E1"/>
    <w:rsid w:val="00B30794"/>
    <w:rsid w:val="00B30867"/>
    <w:rsid w:val="00B30D9F"/>
    <w:rsid w:val="00B30F4B"/>
    <w:rsid w:val="00B31A46"/>
    <w:rsid w:val="00B32478"/>
    <w:rsid w:val="00B32682"/>
    <w:rsid w:val="00B33EA5"/>
    <w:rsid w:val="00B34497"/>
    <w:rsid w:val="00B34642"/>
    <w:rsid w:val="00B34997"/>
    <w:rsid w:val="00B34E4A"/>
    <w:rsid w:val="00B3510B"/>
    <w:rsid w:val="00B35260"/>
    <w:rsid w:val="00B3545E"/>
    <w:rsid w:val="00B359F6"/>
    <w:rsid w:val="00B35C5A"/>
    <w:rsid w:val="00B35CF8"/>
    <w:rsid w:val="00B368E9"/>
    <w:rsid w:val="00B3743F"/>
    <w:rsid w:val="00B404FA"/>
    <w:rsid w:val="00B40A67"/>
    <w:rsid w:val="00B40B01"/>
    <w:rsid w:val="00B40BA3"/>
    <w:rsid w:val="00B40C54"/>
    <w:rsid w:val="00B40DB2"/>
    <w:rsid w:val="00B41140"/>
    <w:rsid w:val="00B415ED"/>
    <w:rsid w:val="00B41C09"/>
    <w:rsid w:val="00B42924"/>
    <w:rsid w:val="00B42A87"/>
    <w:rsid w:val="00B42C56"/>
    <w:rsid w:val="00B4388E"/>
    <w:rsid w:val="00B43D82"/>
    <w:rsid w:val="00B44534"/>
    <w:rsid w:val="00B44653"/>
    <w:rsid w:val="00B4473A"/>
    <w:rsid w:val="00B44802"/>
    <w:rsid w:val="00B448BB"/>
    <w:rsid w:val="00B44A9D"/>
    <w:rsid w:val="00B46A20"/>
    <w:rsid w:val="00B46B22"/>
    <w:rsid w:val="00B46B89"/>
    <w:rsid w:val="00B46C5B"/>
    <w:rsid w:val="00B474F1"/>
    <w:rsid w:val="00B4756E"/>
    <w:rsid w:val="00B47950"/>
    <w:rsid w:val="00B479E4"/>
    <w:rsid w:val="00B47A3E"/>
    <w:rsid w:val="00B47D70"/>
    <w:rsid w:val="00B50006"/>
    <w:rsid w:val="00B50C2E"/>
    <w:rsid w:val="00B51242"/>
    <w:rsid w:val="00B5141B"/>
    <w:rsid w:val="00B51446"/>
    <w:rsid w:val="00B514FC"/>
    <w:rsid w:val="00B5249F"/>
    <w:rsid w:val="00B525F9"/>
    <w:rsid w:val="00B52612"/>
    <w:rsid w:val="00B5282B"/>
    <w:rsid w:val="00B53351"/>
    <w:rsid w:val="00B5369F"/>
    <w:rsid w:val="00B53D76"/>
    <w:rsid w:val="00B544A9"/>
    <w:rsid w:val="00B544FE"/>
    <w:rsid w:val="00B54E49"/>
    <w:rsid w:val="00B55062"/>
    <w:rsid w:val="00B551CA"/>
    <w:rsid w:val="00B551E5"/>
    <w:rsid w:val="00B557DF"/>
    <w:rsid w:val="00B5610D"/>
    <w:rsid w:val="00B56304"/>
    <w:rsid w:val="00B57538"/>
    <w:rsid w:val="00B57B71"/>
    <w:rsid w:val="00B600F2"/>
    <w:rsid w:val="00B615E6"/>
    <w:rsid w:val="00B6203A"/>
    <w:rsid w:val="00B625AC"/>
    <w:rsid w:val="00B63127"/>
    <w:rsid w:val="00B63B92"/>
    <w:rsid w:val="00B64463"/>
    <w:rsid w:val="00B64B13"/>
    <w:rsid w:val="00B65700"/>
    <w:rsid w:val="00B65DBA"/>
    <w:rsid w:val="00B65EC3"/>
    <w:rsid w:val="00B66654"/>
    <w:rsid w:val="00B669E7"/>
    <w:rsid w:val="00B66CC1"/>
    <w:rsid w:val="00B67325"/>
    <w:rsid w:val="00B673BD"/>
    <w:rsid w:val="00B674FF"/>
    <w:rsid w:val="00B7041F"/>
    <w:rsid w:val="00B70780"/>
    <w:rsid w:val="00B70905"/>
    <w:rsid w:val="00B717A9"/>
    <w:rsid w:val="00B71AAE"/>
    <w:rsid w:val="00B71E6A"/>
    <w:rsid w:val="00B7241C"/>
    <w:rsid w:val="00B72A30"/>
    <w:rsid w:val="00B72DBC"/>
    <w:rsid w:val="00B72FC6"/>
    <w:rsid w:val="00B73048"/>
    <w:rsid w:val="00B73374"/>
    <w:rsid w:val="00B73388"/>
    <w:rsid w:val="00B7390F"/>
    <w:rsid w:val="00B73A00"/>
    <w:rsid w:val="00B73CC9"/>
    <w:rsid w:val="00B73F5C"/>
    <w:rsid w:val="00B74181"/>
    <w:rsid w:val="00B74B05"/>
    <w:rsid w:val="00B74CA2"/>
    <w:rsid w:val="00B74E9F"/>
    <w:rsid w:val="00B74EF2"/>
    <w:rsid w:val="00B75E9D"/>
    <w:rsid w:val="00B76224"/>
    <w:rsid w:val="00B76320"/>
    <w:rsid w:val="00B76512"/>
    <w:rsid w:val="00B76FBA"/>
    <w:rsid w:val="00B77C6B"/>
    <w:rsid w:val="00B80258"/>
    <w:rsid w:val="00B804EF"/>
    <w:rsid w:val="00B820A9"/>
    <w:rsid w:val="00B820F7"/>
    <w:rsid w:val="00B82757"/>
    <w:rsid w:val="00B827FD"/>
    <w:rsid w:val="00B82F34"/>
    <w:rsid w:val="00B834F9"/>
    <w:rsid w:val="00B843E5"/>
    <w:rsid w:val="00B844E2"/>
    <w:rsid w:val="00B84B84"/>
    <w:rsid w:val="00B84C7B"/>
    <w:rsid w:val="00B853AD"/>
    <w:rsid w:val="00B853B8"/>
    <w:rsid w:val="00B85402"/>
    <w:rsid w:val="00B85B51"/>
    <w:rsid w:val="00B86017"/>
    <w:rsid w:val="00B8635A"/>
    <w:rsid w:val="00B863F8"/>
    <w:rsid w:val="00B87769"/>
    <w:rsid w:val="00B87B09"/>
    <w:rsid w:val="00B87E8C"/>
    <w:rsid w:val="00B87E8F"/>
    <w:rsid w:val="00B87FE7"/>
    <w:rsid w:val="00B90EB7"/>
    <w:rsid w:val="00B91F25"/>
    <w:rsid w:val="00B931E8"/>
    <w:rsid w:val="00B938D4"/>
    <w:rsid w:val="00B93C93"/>
    <w:rsid w:val="00B93F3A"/>
    <w:rsid w:val="00B94BA7"/>
    <w:rsid w:val="00B94C2C"/>
    <w:rsid w:val="00B95097"/>
    <w:rsid w:val="00B95679"/>
    <w:rsid w:val="00B95FAD"/>
    <w:rsid w:val="00B96CA0"/>
    <w:rsid w:val="00B96F32"/>
    <w:rsid w:val="00B977FA"/>
    <w:rsid w:val="00B978A8"/>
    <w:rsid w:val="00B97C19"/>
    <w:rsid w:val="00B97D88"/>
    <w:rsid w:val="00BA0158"/>
    <w:rsid w:val="00BA0225"/>
    <w:rsid w:val="00BA0246"/>
    <w:rsid w:val="00BA03DA"/>
    <w:rsid w:val="00BA1195"/>
    <w:rsid w:val="00BA11D1"/>
    <w:rsid w:val="00BA16FE"/>
    <w:rsid w:val="00BA1AA6"/>
    <w:rsid w:val="00BA1AAF"/>
    <w:rsid w:val="00BA1CFD"/>
    <w:rsid w:val="00BA2FC2"/>
    <w:rsid w:val="00BA357A"/>
    <w:rsid w:val="00BA35AF"/>
    <w:rsid w:val="00BA3F76"/>
    <w:rsid w:val="00BA4503"/>
    <w:rsid w:val="00BA4650"/>
    <w:rsid w:val="00BA467C"/>
    <w:rsid w:val="00BA506E"/>
    <w:rsid w:val="00BA58E4"/>
    <w:rsid w:val="00BA5BDE"/>
    <w:rsid w:val="00BA5EB2"/>
    <w:rsid w:val="00BA5F09"/>
    <w:rsid w:val="00BA66F8"/>
    <w:rsid w:val="00BA671A"/>
    <w:rsid w:val="00BA679B"/>
    <w:rsid w:val="00BA6992"/>
    <w:rsid w:val="00BA78F6"/>
    <w:rsid w:val="00BAE9A1"/>
    <w:rsid w:val="00BB0162"/>
    <w:rsid w:val="00BB0302"/>
    <w:rsid w:val="00BB08AF"/>
    <w:rsid w:val="00BB0EED"/>
    <w:rsid w:val="00BB1949"/>
    <w:rsid w:val="00BB1BA8"/>
    <w:rsid w:val="00BB20B9"/>
    <w:rsid w:val="00BB287E"/>
    <w:rsid w:val="00BB2A87"/>
    <w:rsid w:val="00BB2C65"/>
    <w:rsid w:val="00BB2D55"/>
    <w:rsid w:val="00BB3193"/>
    <w:rsid w:val="00BB32BA"/>
    <w:rsid w:val="00BB36BE"/>
    <w:rsid w:val="00BB3AD7"/>
    <w:rsid w:val="00BB3B1D"/>
    <w:rsid w:val="00BB3BC9"/>
    <w:rsid w:val="00BB4179"/>
    <w:rsid w:val="00BB443F"/>
    <w:rsid w:val="00BB4867"/>
    <w:rsid w:val="00BB4FE6"/>
    <w:rsid w:val="00BB5DA8"/>
    <w:rsid w:val="00BB63D1"/>
    <w:rsid w:val="00BB6B7B"/>
    <w:rsid w:val="00BB6DC2"/>
    <w:rsid w:val="00BB720A"/>
    <w:rsid w:val="00BB7356"/>
    <w:rsid w:val="00BB74E8"/>
    <w:rsid w:val="00BB7D32"/>
    <w:rsid w:val="00BC10C6"/>
    <w:rsid w:val="00BC1496"/>
    <w:rsid w:val="00BC1CA0"/>
    <w:rsid w:val="00BC1D69"/>
    <w:rsid w:val="00BC1DF3"/>
    <w:rsid w:val="00BC1F33"/>
    <w:rsid w:val="00BC1FFE"/>
    <w:rsid w:val="00BC29F0"/>
    <w:rsid w:val="00BC2BF9"/>
    <w:rsid w:val="00BC3857"/>
    <w:rsid w:val="00BC441A"/>
    <w:rsid w:val="00BC4A2D"/>
    <w:rsid w:val="00BC4AD4"/>
    <w:rsid w:val="00BC4E89"/>
    <w:rsid w:val="00BC517E"/>
    <w:rsid w:val="00BC545A"/>
    <w:rsid w:val="00BC57A9"/>
    <w:rsid w:val="00BC5CCB"/>
    <w:rsid w:val="00BC5E8B"/>
    <w:rsid w:val="00BC5FD8"/>
    <w:rsid w:val="00BC64D6"/>
    <w:rsid w:val="00BC6816"/>
    <w:rsid w:val="00BC69F1"/>
    <w:rsid w:val="00BC710E"/>
    <w:rsid w:val="00BC7A52"/>
    <w:rsid w:val="00BD002F"/>
    <w:rsid w:val="00BD07E4"/>
    <w:rsid w:val="00BD08B7"/>
    <w:rsid w:val="00BD08E9"/>
    <w:rsid w:val="00BD0ABB"/>
    <w:rsid w:val="00BD1293"/>
    <w:rsid w:val="00BD159C"/>
    <w:rsid w:val="00BD18B0"/>
    <w:rsid w:val="00BD18EE"/>
    <w:rsid w:val="00BD1B8E"/>
    <w:rsid w:val="00BD1CFA"/>
    <w:rsid w:val="00BD22B8"/>
    <w:rsid w:val="00BD2364"/>
    <w:rsid w:val="00BD24FB"/>
    <w:rsid w:val="00BD28ED"/>
    <w:rsid w:val="00BD34F1"/>
    <w:rsid w:val="00BD3722"/>
    <w:rsid w:val="00BD3FE1"/>
    <w:rsid w:val="00BD4332"/>
    <w:rsid w:val="00BD4750"/>
    <w:rsid w:val="00BD4B6F"/>
    <w:rsid w:val="00BD4DBC"/>
    <w:rsid w:val="00BD5104"/>
    <w:rsid w:val="00BD550B"/>
    <w:rsid w:val="00BD56BE"/>
    <w:rsid w:val="00BD580B"/>
    <w:rsid w:val="00BD5C66"/>
    <w:rsid w:val="00BD611C"/>
    <w:rsid w:val="00BD6CDF"/>
    <w:rsid w:val="00BD73BC"/>
    <w:rsid w:val="00BD7533"/>
    <w:rsid w:val="00BD7686"/>
    <w:rsid w:val="00BE004B"/>
    <w:rsid w:val="00BE0244"/>
    <w:rsid w:val="00BE0687"/>
    <w:rsid w:val="00BE134D"/>
    <w:rsid w:val="00BE27A7"/>
    <w:rsid w:val="00BE3066"/>
    <w:rsid w:val="00BE31B0"/>
    <w:rsid w:val="00BE3277"/>
    <w:rsid w:val="00BE33D3"/>
    <w:rsid w:val="00BE3EC8"/>
    <w:rsid w:val="00BE3FB3"/>
    <w:rsid w:val="00BE48CD"/>
    <w:rsid w:val="00BE4971"/>
    <w:rsid w:val="00BE4C49"/>
    <w:rsid w:val="00BE4C7B"/>
    <w:rsid w:val="00BE4CA4"/>
    <w:rsid w:val="00BE544A"/>
    <w:rsid w:val="00BE5AD0"/>
    <w:rsid w:val="00BE6382"/>
    <w:rsid w:val="00BE6B0D"/>
    <w:rsid w:val="00BE6EB8"/>
    <w:rsid w:val="00BE7752"/>
    <w:rsid w:val="00BE7EAB"/>
    <w:rsid w:val="00BE7FA2"/>
    <w:rsid w:val="00BF0CAB"/>
    <w:rsid w:val="00BF0F5B"/>
    <w:rsid w:val="00BF1B6A"/>
    <w:rsid w:val="00BF1D20"/>
    <w:rsid w:val="00BF29A1"/>
    <w:rsid w:val="00BF303A"/>
    <w:rsid w:val="00BF3215"/>
    <w:rsid w:val="00BF362A"/>
    <w:rsid w:val="00BF3C4D"/>
    <w:rsid w:val="00BF42CE"/>
    <w:rsid w:val="00BF575F"/>
    <w:rsid w:val="00BF5E7C"/>
    <w:rsid w:val="00BF5EFF"/>
    <w:rsid w:val="00BF67B7"/>
    <w:rsid w:val="00BF7429"/>
    <w:rsid w:val="00BF74CC"/>
    <w:rsid w:val="00BF7840"/>
    <w:rsid w:val="00C0029A"/>
    <w:rsid w:val="00C0164E"/>
    <w:rsid w:val="00C01B4A"/>
    <w:rsid w:val="00C020E8"/>
    <w:rsid w:val="00C02681"/>
    <w:rsid w:val="00C029CE"/>
    <w:rsid w:val="00C03449"/>
    <w:rsid w:val="00C03ACC"/>
    <w:rsid w:val="00C03C9D"/>
    <w:rsid w:val="00C04089"/>
    <w:rsid w:val="00C0462F"/>
    <w:rsid w:val="00C04DAF"/>
    <w:rsid w:val="00C04DDF"/>
    <w:rsid w:val="00C04F64"/>
    <w:rsid w:val="00C058F2"/>
    <w:rsid w:val="00C05EAE"/>
    <w:rsid w:val="00C06205"/>
    <w:rsid w:val="00C067BF"/>
    <w:rsid w:val="00C068EF"/>
    <w:rsid w:val="00C06A96"/>
    <w:rsid w:val="00C06C98"/>
    <w:rsid w:val="00C06D15"/>
    <w:rsid w:val="00C06D9F"/>
    <w:rsid w:val="00C073B3"/>
    <w:rsid w:val="00C07418"/>
    <w:rsid w:val="00C074B0"/>
    <w:rsid w:val="00C07B40"/>
    <w:rsid w:val="00C07E2C"/>
    <w:rsid w:val="00C0D063"/>
    <w:rsid w:val="00C10C7E"/>
    <w:rsid w:val="00C10D26"/>
    <w:rsid w:val="00C11032"/>
    <w:rsid w:val="00C11981"/>
    <w:rsid w:val="00C11BF4"/>
    <w:rsid w:val="00C11C7B"/>
    <w:rsid w:val="00C11D61"/>
    <w:rsid w:val="00C125AD"/>
    <w:rsid w:val="00C1320A"/>
    <w:rsid w:val="00C1329D"/>
    <w:rsid w:val="00C13918"/>
    <w:rsid w:val="00C13FFC"/>
    <w:rsid w:val="00C1446A"/>
    <w:rsid w:val="00C149C5"/>
    <w:rsid w:val="00C14BDB"/>
    <w:rsid w:val="00C14CFE"/>
    <w:rsid w:val="00C155F2"/>
    <w:rsid w:val="00C16847"/>
    <w:rsid w:val="00C1756F"/>
    <w:rsid w:val="00C175BE"/>
    <w:rsid w:val="00C17824"/>
    <w:rsid w:val="00C17CE0"/>
    <w:rsid w:val="00C20292"/>
    <w:rsid w:val="00C20536"/>
    <w:rsid w:val="00C210B8"/>
    <w:rsid w:val="00C21A36"/>
    <w:rsid w:val="00C21AB3"/>
    <w:rsid w:val="00C22696"/>
    <w:rsid w:val="00C22DF1"/>
    <w:rsid w:val="00C23FC5"/>
    <w:rsid w:val="00C241AF"/>
    <w:rsid w:val="00C24228"/>
    <w:rsid w:val="00C24E1E"/>
    <w:rsid w:val="00C2523E"/>
    <w:rsid w:val="00C269B4"/>
    <w:rsid w:val="00C273D4"/>
    <w:rsid w:val="00C27A97"/>
    <w:rsid w:val="00C30529"/>
    <w:rsid w:val="00C30CA2"/>
    <w:rsid w:val="00C314F0"/>
    <w:rsid w:val="00C31662"/>
    <w:rsid w:val="00C31FA0"/>
    <w:rsid w:val="00C3257C"/>
    <w:rsid w:val="00C34A26"/>
    <w:rsid w:val="00C3524B"/>
    <w:rsid w:val="00C35790"/>
    <w:rsid w:val="00C36811"/>
    <w:rsid w:val="00C36BB0"/>
    <w:rsid w:val="00C37420"/>
    <w:rsid w:val="00C3766C"/>
    <w:rsid w:val="00C37BDD"/>
    <w:rsid w:val="00C3F410"/>
    <w:rsid w:val="00C40E7C"/>
    <w:rsid w:val="00C4102E"/>
    <w:rsid w:val="00C41516"/>
    <w:rsid w:val="00C416AF"/>
    <w:rsid w:val="00C42456"/>
    <w:rsid w:val="00C426E6"/>
    <w:rsid w:val="00C43149"/>
    <w:rsid w:val="00C43645"/>
    <w:rsid w:val="00C438F3"/>
    <w:rsid w:val="00C4410B"/>
    <w:rsid w:val="00C4420A"/>
    <w:rsid w:val="00C442DE"/>
    <w:rsid w:val="00C44542"/>
    <w:rsid w:val="00C44D36"/>
    <w:rsid w:val="00C44E40"/>
    <w:rsid w:val="00C45B9F"/>
    <w:rsid w:val="00C46030"/>
    <w:rsid w:val="00C46387"/>
    <w:rsid w:val="00C46B46"/>
    <w:rsid w:val="00C4758A"/>
    <w:rsid w:val="00C475F4"/>
    <w:rsid w:val="00C47AE3"/>
    <w:rsid w:val="00C501DC"/>
    <w:rsid w:val="00C50713"/>
    <w:rsid w:val="00C50A21"/>
    <w:rsid w:val="00C513CD"/>
    <w:rsid w:val="00C51A36"/>
    <w:rsid w:val="00C51E63"/>
    <w:rsid w:val="00C524F3"/>
    <w:rsid w:val="00C52AB2"/>
    <w:rsid w:val="00C5388F"/>
    <w:rsid w:val="00C5498F"/>
    <w:rsid w:val="00C549F8"/>
    <w:rsid w:val="00C54B39"/>
    <w:rsid w:val="00C54BBC"/>
    <w:rsid w:val="00C5593C"/>
    <w:rsid w:val="00C570E7"/>
    <w:rsid w:val="00C571E8"/>
    <w:rsid w:val="00C57634"/>
    <w:rsid w:val="00C602E1"/>
    <w:rsid w:val="00C60384"/>
    <w:rsid w:val="00C60839"/>
    <w:rsid w:val="00C61096"/>
    <w:rsid w:val="00C61248"/>
    <w:rsid w:val="00C61652"/>
    <w:rsid w:val="00C6257E"/>
    <w:rsid w:val="00C62A99"/>
    <w:rsid w:val="00C63392"/>
    <w:rsid w:val="00C63616"/>
    <w:rsid w:val="00C63631"/>
    <w:rsid w:val="00C63827"/>
    <w:rsid w:val="00C63B07"/>
    <w:rsid w:val="00C63C74"/>
    <w:rsid w:val="00C64731"/>
    <w:rsid w:val="00C649C1"/>
    <w:rsid w:val="00C64A71"/>
    <w:rsid w:val="00C64E5E"/>
    <w:rsid w:val="00C64F46"/>
    <w:rsid w:val="00C65668"/>
    <w:rsid w:val="00C657B5"/>
    <w:rsid w:val="00C65989"/>
    <w:rsid w:val="00C65B4C"/>
    <w:rsid w:val="00C65E53"/>
    <w:rsid w:val="00C665E4"/>
    <w:rsid w:val="00C67062"/>
    <w:rsid w:val="00C67137"/>
    <w:rsid w:val="00C67643"/>
    <w:rsid w:val="00C67DE6"/>
    <w:rsid w:val="00C6E756"/>
    <w:rsid w:val="00C70B15"/>
    <w:rsid w:val="00C70B6E"/>
    <w:rsid w:val="00C7118A"/>
    <w:rsid w:val="00C71AA8"/>
    <w:rsid w:val="00C71FEB"/>
    <w:rsid w:val="00C720A9"/>
    <w:rsid w:val="00C720EF"/>
    <w:rsid w:val="00C72278"/>
    <w:rsid w:val="00C72E73"/>
    <w:rsid w:val="00C7357E"/>
    <w:rsid w:val="00C739BF"/>
    <w:rsid w:val="00C73AB3"/>
    <w:rsid w:val="00C73C6E"/>
    <w:rsid w:val="00C74A3D"/>
    <w:rsid w:val="00C74A98"/>
    <w:rsid w:val="00C74AE1"/>
    <w:rsid w:val="00C74C04"/>
    <w:rsid w:val="00C74F8E"/>
    <w:rsid w:val="00C75FFA"/>
    <w:rsid w:val="00C76C86"/>
    <w:rsid w:val="00C77145"/>
    <w:rsid w:val="00C775DB"/>
    <w:rsid w:val="00C77C1F"/>
    <w:rsid w:val="00C80669"/>
    <w:rsid w:val="00C813A6"/>
    <w:rsid w:val="00C81460"/>
    <w:rsid w:val="00C81DC3"/>
    <w:rsid w:val="00C82100"/>
    <w:rsid w:val="00C82850"/>
    <w:rsid w:val="00C82C7C"/>
    <w:rsid w:val="00C82EB0"/>
    <w:rsid w:val="00C83206"/>
    <w:rsid w:val="00C832CA"/>
    <w:rsid w:val="00C83356"/>
    <w:rsid w:val="00C83518"/>
    <w:rsid w:val="00C836F0"/>
    <w:rsid w:val="00C83B2A"/>
    <w:rsid w:val="00C84048"/>
    <w:rsid w:val="00C84240"/>
    <w:rsid w:val="00C84262"/>
    <w:rsid w:val="00C84803"/>
    <w:rsid w:val="00C84B57"/>
    <w:rsid w:val="00C854DC"/>
    <w:rsid w:val="00C85AB5"/>
    <w:rsid w:val="00C865F2"/>
    <w:rsid w:val="00C86F92"/>
    <w:rsid w:val="00C87158"/>
    <w:rsid w:val="00C87C36"/>
    <w:rsid w:val="00C904EA"/>
    <w:rsid w:val="00C9051F"/>
    <w:rsid w:val="00C9074E"/>
    <w:rsid w:val="00C9084A"/>
    <w:rsid w:val="00C90CFA"/>
    <w:rsid w:val="00C9175F"/>
    <w:rsid w:val="00C91765"/>
    <w:rsid w:val="00C917C8"/>
    <w:rsid w:val="00C91822"/>
    <w:rsid w:val="00C9185C"/>
    <w:rsid w:val="00C91895"/>
    <w:rsid w:val="00C919F2"/>
    <w:rsid w:val="00C91BC4"/>
    <w:rsid w:val="00C922FC"/>
    <w:rsid w:val="00C92A16"/>
    <w:rsid w:val="00C92A63"/>
    <w:rsid w:val="00C92BAF"/>
    <w:rsid w:val="00C92F25"/>
    <w:rsid w:val="00C93C90"/>
    <w:rsid w:val="00C941E0"/>
    <w:rsid w:val="00C942AB"/>
    <w:rsid w:val="00C9482F"/>
    <w:rsid w:val="00C9543B"/>
    <w:rsid w:val="00C95691"/>
    <w:rsid w:val="00C95A14"/>
    <w:rsid w:val="00C95EEB"/>
    <w:rsid w:val="00C9600A"/>
    <w:rsid w:val="00C96220"/>
    <w:rsid w:val="00C96431"/>
    <w:rsid w:val="00C96A93"/>
    <w:rsid w:val="00C96AB4"/>
    <w:rsid w:val="00C96B9F"/>
    <w:rsid w:val="00C96DAF"/>
    <w:rsid w:val="00C96DB5"/>
    <w:rsid w:val="00C970A6"/>
    <w:rsid w:val="00C97778"/>
    <w:rsid w:val="00C97BB4"/>
    <w:rsid w:val="00C97C34"/>
    <w:rsid w:val="00CA0431"/>
    <w:rsid w:val="00CA0FE0"/>
    <w:rsid w:val="00CA1F0F"/>
    <w:rsid w:val="00CA1F3C"/>
    <w:rsid w:val="00CA2EBF"/>
    <w:rsid w:val="00CA3331"/>
    <w:rsid w:val="00CA3827"/>
    <w:rsid w:val="00CA3AA6"/>
    <w:rsid w:val="00CA3FDE"/>
    <w:rsid w:val="00CA4349"/>
    <w:rsid w:val="00CA43D1"/>
    <w:rsid w:val="00CA47C0"/>
    <w:rsid w:val="00CA5421"/>
    <w:rsid w:val="00CA5526"/>
    <w:rsid w:val="00CA61D0"/>
    <w:rsid w:val="00CA635C"/>
    <w:rsid w:val="00CA6578"/>
    <w:rsid w:val="00CA72C4"/>
    <w:rsid w:val="00CA7E20"/>
    <w:rsid w:val="00CA7E7A"/>
    <w:rsid w:val="00CB06A9"/>
    <w:rsid w:val="00CB0DFE"/>
    <w:rsid w:val="00CB1316"/>
    <w:rsid w:val="00CB17FC"/>
    <w:rsid w:val="00CB2412"/>
    <w:rsid w:val="00CB27C1"/>
    <w:rsid w:val="00CB292B"/>
    <w:rsid w:val="00CB2E24"/>
    <w:rsid w:val="00CB31C3"/>
    <w:rsid w:val="00CB338B"/>
    <w:rsid w:val="00CB3474"/>
    <w:rsid w:val="00CB4BBE"/>
    <w:rsid w:val="00CB5D95"/>
    <w:rsid w:val="00CB6B55"/>
    <w:rsid w:val="00CB6CF9"/>
    <w:rsid w:val="00CB76CB"/>
    <w:rsid w:val="00CB7CAF"/>
    <w:rsid w:val="00CB7EA1"/>
    <w:rsid w:val="00CC004E"/>
    <w:rsid w:val="00CC01F8"/>
    <w:rsid w:val="00CC1B03"/>
    <w:rsid w:val="00CC1C6E"/>
    <w:rsid w:val="00CC1F0D"/>
    <w:rsid w:val="00CC2641"/>
    <w:rsid w:val="00CC2816"/>
    <w:rsid w:val="00CC3CDF"/>
    <w:rsid w:val="00CC477F"/>
    <w:rsid w:val="00CC4D1C"/>
    <w:rsid w:val="00CC4F2C"/>
    <w:rsid w:val="00CC55B4"/>
    <w:rsid w:val="00CC55F5"/>
    <w:rsid w:val="00CC56A5"/>
    <w:rsid w:val="00CC57E9"/>
    <w:rsid w:val="00CC589E"/>
    <w:rsid w:val="00CC5FE7"/>
    <w:rsid w:val="00CC6A86"/>
    <w:rsid w:val="00CC6B85"/>
    <w:rsid w:val="00CC71BE"/>
    <w:rsid w:val="00CC731D"/>
    <w:rsid w:val="00CC7712"/>
    <w:rsid w:val="00CC7F2B"/>
    <w:rsid w:val="00CD03A1"/>
    <w:rsid w:val="00CD05E9"/>
    <w:rsid w:val="00CD097C"/>
    <w:rsid w:val="00CD10E0"/>
    <w:rsid w:val="00CD1181"/>
    <w:rsid w:val="00CD1824"/>
    <w:rsid w:val="00CD1A59"/>
    <w:rsid w:val="00CD3754"/>
    <w:rsid w:val="00CD3F03"/>
    <w:rsid w:val="00CD452C"/>
    <w:rsid w:val="00CD4758"/>
    <w:rsid w:val="00CD4767"/>
    <w:rsid w:val="00CD518F"/>
    <w:rsid w:val="00CD5E6A"/>
    <w:rsid w:val="00CD608F"/>
    <w:rsid w:val="00CD6703"/>
    <w:rsid w:val="00CD6F8E"/>
    <w:rsid w:val="00CD7413"/>
    <w:rsid w:val="00CE00A3"/>
    <w:rsid w:val="00CE0722"/>
    <w:rsid w:val="00CE0CE1"/>
    <w:rsid w:val="00CE10B9"/>
    <w:rsid w:val="00CE11B5"/>
    <w:rsid w:val="00CE1273"/>
    <w:rsid w:val="00CE2C6C"/>
    <w:rsid w:val="00CE2F84"/>
    <w:rsid w:val="00CE3AB0"/>
    <w:rsid w:val="00CE3DB3"/>
    <w:rsid w:val="00CE4537"/>
    <w:rsid w:val="00CE5780"/>
    <w:rsid w:val="00CE59DE"/>
    <w:rsid w:val="00CE5B79"/>
    <w:rsid w:val="00CE5D39"/>
    <w:rsid w:val="00CE653B"/>
    <w:rsid w:val="00CE6F89"/>
    <w:rsid w:val="00CE78B0"/>
    <w:rsid w:val="00CF05F2"/>
    <w:rsid w:val="00CF123A"/>
    <w:rsid w:val="00CF179C"/>
    <w:rsid w:val="00CF1973"/>
    <w:rsid w:val="00CF1984"/>
    <w:rsid w:val="00CF3359"/>
    <w:rsid w:val="00CF4066"/>
    <w:rsid w:val="00CF4370"/>
    <w:rsid w:val="00CF4AF9"/>
    <w:rsid w:val="00CF5D52"/>
    <w:rsid w:val="00CF67E0"/>
    <w:rsid w:val="00CF7283"/>
    <w:rsid w:val="00CF78C0"/>
    <w:rsid w:val="00CF7960"/>
    <w:rsid w:val="00D0005D"/>
    <w:rsid w:val="00D00527"/>
    <w:rsid w:val="00D0060B"/>
    <w:rsid w:val="00D00DAB"/>
    <w:rsid w:val="00D00FA0"/>
    <w:rsid w:val="00D00FB4"/>
    <w:rsid w:val="00D010D4"/>
    <w:rsid w:val="00D012A9"/>
    <w:rsid w:val="00D0137F"/>
    <w:rsid w:val="00D01387"/>
    <w:rsid w:val="00D01A4F"/>
    <w:rsid w:val="00D024FF"/>
    <w:rsid w:val="00D03268"/>
    <w:rsid w:val="00D03308"/>
    <w:rsid w:val="00D0333A"/>
    <w:rsid w:val="00D0342D"/>
    <w:rsid w:val="00D03430"/>
    <w:rsid w:val="00D03512"/>
    <w:rsid w:val="00D03F6B"/>
    <w:rsid w:val="00D0452D"/>
    <w:rsid w:val="00D04D8F"/>
    <w:rsid w:val="00D04F87"/>
    <w:rsid w:val="00D0524E"/>
    <w:rsid w:val="00D05409"/>
    <w:rsid w:val="00D0588C"/>
    <w:rsid w:val="00D05DC5"/>
    <w:rsid w:val="00D072B0"/>
    <w:rsid w:val="00D07310"/>
    <w:rsid w:val="00D077AF"/>
    <w:rsid w:val="00D077D5"/>
    <w:rsid w:val="00D07919"/>
    <w:rsid w:val="00D07FC0"/>
    <w:rsid w:val="00D108B9"/>
    <w:rsid w:val="00D1164F"/>
    <w:rsid w:val="00D11676"/>
    <w:rsid w:val="00D11932"/>
    <w:rsid w:val="00D11ACC"/>
    <w:rsid w:val="00D11B9A"/>
    <w:rsid w:val="00D124BC"/>
    <w:rsid w:val="00D12745"/>
    <w:rsid w:val="00D128D1"/>
    <w:rsid w:val="00D12BB7"/>
    <w:rsid w:val="00D12DD4"/>
    <w:rsid w:val="00D12EA1"/>
    <w:rsid w:val="00D1325C"/>
    <w:rsid w:val="00D13702"/>
    <w:rsid w:val="00D13B08"/>
    <w:rsid w:val="00D144FB"/>
    <w:rsid w:val="00D146A4"/>
    <w:rsid w:val="00D14B29"/>
    <w:rsid w:val="00D15001"/>
    <w:rsid w:val="00D15195"/>
    <w:rsid w:val="00D1536A"/>
    <w:rsid w:val="00D15506"/>
    <w:rsid w:val="00D15B86"/>
    <w:rsid w:val="00D15CA7"/>
    <w:rsid w:val="00D161D1"/>
    <w:rsid w:val="00D161EA"/>
    <w:rsid w:val="00D165CA"/>
    <w:rsid w:val="00D173EF"/>
    <w:rsid w:val="00D17CAD"/>
    <w:rsid w:val="00D17FC6"/>
    <w:rsid w:val="00D20584"/>
    <w:rsid w:val="00D206F6"/>
    <w:rsid w:val="00D2098D"/>
    <w:rsid w:val="00D20AF1"/>
    <w:rsid w:val="00D20C62"/>
    <w:rsid w:val="00D20DEA"/>
    <w:rsid w:val="00D21169"/>
    <w:rsid w:val="00D2147F"/>
    <w:rsid w:val="00D218E1"/>
    <w:rsid w:val="00D22922"/>
    <w:rsid w:val="00D2315D"/>
    <w:rsid w:val="00D23641"/>
    <w:rsid w:val="00D23F38"/>
    <w:rsid w:val="00D24D6A"/>
    <w:rsid w:val="00D253B4"/>
    <w:rsid w:val="00D2546E"/>
    <w:rsid w:val="00D26056"/>
    <w:rsid w:val="00D264E5"/>
    <w:rsid w:val="00D265BD"/>
    <w:rsid w:val="00D26DF7"/>
    <w:rsid w:val="00D26E3C"/>
    <w:rsid w:val="00D2732A"/>
    <w:rsid w:val="00D27968"/>
    <w:rsid w:val="00D279BE"/>
    <w:rsid w:val="00D27BB3"/>
    <w:rsid w:val="00D27E93"/>
    <w:rsid w:val="00D30643"/>
    <w:rsid w:val="00D307B4"/>
    <w:rsid w:val="00D30F52"/>
    <w:rsid w:val="00D310DC"/>
    <w:rsid w:val="00D31FB9"/>
    <w:rsid w:val="00D328D6"/>
    <w:rsid w:val="00D34CC7"/>
    <w:rsid w:val="00D35285"/>
    <w:rsid w:val="00D35C7B"/>
    <w:rsid w:val="00D35F4E"/>
    <w:rsid w:val="00D36070"/>
    <w:rsid w:val="00D364B1"/>
    <w:rsid w:val="00D366D6"/>
    <w:rsid w:val="00D366E0"/>
    <w:rsid w:val="00D36DD4"/>
    <w:rsid w:val="00D36EA3"/>
    <w:rsid w:val="00D37DD2"/>
    <w:rsid w:val="00D37E2B"/>
    <w:rsid w:val="00D4000E"/>
    <w:rsid w:val="00D4005F"/>
    <w:rsid w:val="00D40067"/>
    <w:rsid w:val="00D4015B"/>
    <w:rsid w:val="00D4035D"/>
    <w:rsid w:val="00D405DC"/>
    <w:rsid w:val="00D41834"/>
    <w:rsid w:val="00D419FC"/>
    <w:rsid w:val="00D426F6"/>
    <w:rsid w:val="00D42816"/>
    <w:rsid w:val="00D42A19"/>
    <w:rsid w:val="00D42C4D"/>
    <w:rsid w:val="00D42F47"/>
    <w:rsid w:val="00D43356"/>
    <w:rsid w:val="00D43E3F"/>
    <w:rsid w:val="00D44432"/>
    <w:rsid w:val="00D44B9C"/>
    <w:rsid w:val="00D44E48"/>
    <w:rsid w:val="00D4573B"/>
    <w:rsid w:val="00D45EBD"/>
    <w:rsid w:val="00D46023"/>
    <w:rsid w:val="00D460F9"/>
    <w:rsid w:val="00D463CD"/>
    <w:rsid w:val="00D46970"/>
    <w:rsid w:val="00D50659"/>
    <w:rsid w:val="00D509C7"/>
    <w:rsid w:val="00D50D8A"/>
    <w:rsid w:val="00D50E54"/>
    <w:rsid w:val="00D51508"/>
    <w:rsid w:val="00D51DE4"/>
    <w:rsid w:val="00D5213A"/>
    <w:rsid w:val="00D52879"/>
    <w:rsid w:val="00D5415E"/>
    <w:rsid w:val="00D54779"/>
    <w:rsid w:val="00D54F68"/>
    <w:rsid w:val="00D55174"/>
    <w:rsid w:val="00D557E9"/>
    <w:rsid w:val="00D5663C"/>
    <w:rsid w:val="00D56781"/>
    <w:rsid w:val="00D56A97"/>
    <w:rsid w:val="00D56CA7"/>
    <w:rsid w:val="00D56E85"/>
    <w:rsid w:val="00D60225"/>
    <w:rsid w:val="00D60D1D"/>
    <w:rsid w:val="00D614C9"/>
    <w:rsid w:val="00D61A4D"/>
    <w:rsid w:val="00D61CE3"/>
    <w:rsid w:val="00D61D98"/>
    <w:rsid w:val="00D629F8"/>
    <w:rsid w:val="00D63E73"/>
    <w:rsid w:val="00D647E6"/>
    <w:rsid w:val="00D648FF"/>
    <w:rsid w:val="00D64C67"/>
    <w:rsid w:val="00D6523F"/>
    <w:rsid w:val="00D65274"/>
    <w:rsid w:val="00D65302"/>
    <w:rsid w:val="00D65752"/>
    <w:rsid w:val="00D6580A"/>
    <w:rsid w:val="00D6589F"/>
    <w:rsid w:val="00D658B2"/>
    <w:rsid w:val="00D66133"/>
    <w:rsid w:val="00D661A8"/>
    <w:rsid w:val="00D67F19"/>
    <w:rsid w:val="00D7077A"/>
    <w:rsid w:val="00D70E07"/>
    <w:rsid w:val="00D70FD3"/>
    <w:rsid w:val="00D71304"/>
    <w:rsid w:val="00D7149C"/>
    <w:rsid w:val="00D7267A"/>
    <w:rsid w:val="00D72CD1"/>
    <w:rsid w:val="00D73B83"/>
    <w:rsid w:val="00D73D01"/>
    <w:rsid w:val="00D7430E"/>
    <w:rsid w:val="00D74E45"/>
    <w:rsid w:val="00D74F7A"/>
    <w:rsid w:val="00D75386"/>
    <w:rsid w:val="00D75981"/>
    <w:rsid w:val="00D75C46"/>
    <w:rsid w:val="00D75D55"/>
    <w:rsid w:val="00D76E58"/>
    <w:rsid w:val="00D772BC"/>
    <w:rsid w:val="00D7791E"/>
    <w:rsid w:val="00D8005B"/>
    <w:rsid w:val="00D806DC"/>
    <w:rsid w:val="00D80BB7"/>
    <w:rsid w:val="00D8144E"/>
    <w:rsid w:val="00D81823"/>
    <w:rsid w:val="00D81D74"/>
    <w:rsid w:val="00D81F4E"/>
    <w:rsid w:val="00D82048"/>
    <w:rsid w:val="00D82166"/>
    <w:rsid w:val="00D825D7"/>
    <w:rsid w:val="00D82968"/>
    <w:rsid w:val="00D8315B"/>
    <w:rsid w:val="00D836CF"/>
    <w:rsid w:val="00D8380F"/>
    <w:rsid w:val="00D8420A"/>
    <w:rsid w:val="00D84FDF"/>
    <w:rsid w:val="00D8534F"/>
    <w:rsid w:val="00D857A1"/>
    <w:rsid w:val="00D85C1A"/>
    <w:rsid w:val="00D85FFF"/>
    <w:rsid w:val="00D86856"/>
    <w:rsid w:val="00D87005"/>
    <w:rsid w:val="00D87B13"/>
    <w:rsid w:val="00D87BEC"/>
    <w:rsid w:val="00D87EA1"/>
    <w:rsid w:val="00D87EAA"/>
    <w:rsid w:val="00D9020D"/>
    <w:rsid w:val="00D9031B"/>
    <w:rsid w:val="00D90D84"/>
    <w:rsid w:val="00D91959"/>
    <w:rsid w:val="00D91B92"/>
    <w:rsid w:val="00D91F50"/>
    <w:rsid w:val="00D92413"/>
    <w:rsid w:val="00D9367C"/>
    <w:rsid w:val="00D941DD"/>
    <w:rsid w:val="00D95170"/>
    <w:rsid w:val="00D95283"/>
    <w:rsid w:val="00D956EE"/>
    <w:rsid w:val="00D95818"/>
    <w:rsid w:val="00D96370"/>
    <w:rsid w:val="00D966F8"/>
    <w:rsid w:val="00D969C1"/>
    <w:rsid w:val="00D96CDA"/>
    <w:rsid w:val="00D974A9"/>
    <w:rsid w:val="00D97559"/>
    <w:rsid w:val="00D978AA"/>
    <w:rsid w:val="00DA0367"/>
    <w:rsid w:val="00DA12D4"/>
    <w:rsid w:val="00DA1B67"/>
    <w:rsid w:val="00DA1D3D"/>
    <w:rsid w:val="00DA1DA3"/>
    <w:rsid w:val="00DA1DFF"/>
    <w:rsid w:val="00DA2208"/>
    <w:rsid w:val="00DA2B76"/>
    <w:rsid w:val="00DA3514"/>
    <w:rsid w:val="00DA3718"/>
    <w:rsid w:val="00DA4231"/>
    <w:rsid w:val="00DA465B"/>
    <w:rsid w:val="00DA4D76"/>
    <w:rsid w:val="00DA51F5"/>
    <w:rsid w:val="00DA545C"/>
    <w:rsid w:val="00DA54B6"/>
    <w:rsid w:val="00DA565F"/>
    <w:rsid w:val="00DA630B"/>
    <w:rsid w:val="00DA6443"/>
    <w:rsid w:val="00DA6642"/>
    <w:rsid w:val="00DA6ABB"/>
    <w:rsid w:val="00DA70C6"/>
    <w:rsid w:val="00DA71DD"/>
    <w:rsid w:val="00DB035A"/>
    <w:rsid w:val="00DB0365"/>
    <w:rsid w:val="00DB04E7"/>
    <w:rsid w:val="00DB103C"/>
    <w:rsid w:val="00DB11E9"/>
    <w:rsid w:val="00DB20DB"/>
    <w:rsid w:val="00DB270D"/>
    <w:rsid w:val="00DB2C9C"/>
    <w:rsid w:val="00DB3406"/>
    <w:rsid w:val="00DB3AC8"/>
    <w:rsid w:val="00DB403D"/>
    <w:rsid w:val="00DB4F48"/>
    <w:rsid w:val="00DB55D7"/>
    <w:rsid w:val="00DB5D46"/>
    <w:rsid w:val="00DB6B65"/>
    <w:rsid w:val="00DB6FA4"/>
    <w:rsid w:val="00DB7232"/>
    <w:rsid w:val="00DB78ED"/>
    <w:rsid w:val="00DB7E55"/>
    <w:rsid w:val="00DC01A6"/>
    <w:rsid w:val="00DC0334"/>
    <w:rsid w:val="00DC0701"/>
    <w:rsid w:val="00DC07E7"/>
    <w:rsid w:val="00DC0C5E"/>
    <w:rsid w:val="00DC0E2F"/>
    <w:rsid w:val="00DC0E39"/>
    <w:rsid w:val="00DC1A5B"/>
    <w:rsid w:val="00DC1E82"/>
    <w:rsid w:val="00DC201E"/>
    <w:rsid w:val="00DC2281"/>
    <w:rsid w:val="00DC2491"/>
    <w:rsid w:val="00DC2550"/>
    <w:rsid w:val="00DC26B7"/>
    <w:rsid w:val="00DC2836"/>
    <w:rsid w:val="00DC2B98"/>
    <w:rsid w:val="00DC2D90"/>
    <w:rsid w:val="00DC2DCF"/>
    <w:rsid w:val="00DC2F21"/>
    <w:rsid w:val="00DC3BFF"/>
    <w:rsid w:val="00DC3D2F"/>
    <w:rsid w:val="00DC4172"/>
    <w:rsid w:val="00DC4937"/>
    <w:rsid w:val="00DC4D4A"/>
    <w:rsid w:val="00DC513D"/>
    <w:rsid w:val="00DC5279"/>
    <w:rsid w:val="00DC5884"/>
    <w:rsid w:val="00DC606D"/>
    <w:rsid w:val="00DC60D8"/>
    <w:rsid w:val="00DC64B8"/>
    <w:rsid w:val="00DC7496"/>
    <w:rsid w:val="00DC7634"/>
    <w:rsid w:val="00DC7882"/>
    <w:rsid w:val="00DC7DDB"/>
    <w:rsid w:val="00DD0961"/>
    <w:rsid w:val="00DD0F27"/>
    <w:rsid w:val="00DD1124"/>
    <w:rsid w:val="00DD167B"/>
    <w:rsid w:val="00DD1924"/>
    <w:rsid w:val="00DD1DB6"/>
    <w:rsid w:val="00DD2C59"/>
    <w:rsid w:val="00DD3811"/>
    <w:rsid w:val="00DD3BE3"/>
    <w:rsid w:val="00DD4000"/>
    <w:rsid w:val="00DD433A"/>
    <w:rsid w:val="00DD5324"/>
    <w:rsid w:val="00DD5A4A"/>
    <w:rsid w:val="00DD5B0E"/>
    <w:rsid w:val="00DD5C24"/>
    <w:rsid w:val="00DD621E"/>
    <w:rsid w:val="00DD646E"/>
    <w:rsid w:val="00DD6C70"/>
    <w:rsid w:val="00DD706C"/>
    <w:rsid w:val="00DD71FE"/>
    <w:rsid w:val="00DD7707"/>
    <w:rsid w:val="00DD79E6"/>
    <w:rsid w:val="00DE0055"/>
    <w:rsid w:val="00DE0086"/>
    <w:rsid w:val="00DE01C6"/>
    <w:rsid w:val="00DE029A"/>
    <w:rsid w:val="00DE0A5F"/>
    <w:rsid w:val="00DE2400"/>
    <w:rsid w:val="00DE293E"/>
    <w:rsid w:val="00DE37AF"/>
    <w:rsid w:val="00DE3EFF"/>
    <w:rsid w:val="00DE4337"/>
    <w:rsid w:val="00DE4564"/>
    <w:rsid w:val="00DE4E45"/>
    <w:rsid w:val="00DE4FBD"/>
    <w:rsid w:val="00DE51E6"/>
    <w:rsid w:val="00DE52C3"/>
    <w:rsid w:val="00DE5727"/>
    <w:rsid w:val="00DE5F3B"/>
    <w:rsid w:val="00DE6512"/>
    <w:rsid w:val="00DE67E1"/>
    <w:rsid w:val="00DE6E3D"/>
    <w:rsid w:val="00DE747C"/>
    <w:rsid w:val="00DE76F3"/>
    <w:rsid w:val="00DF0043"/>
    <w:rsid w:val="00DF004C"/>
    <w:rsid w:val="00DF0204"/>
    <w:rsid w:val="00DF0B9B"/>
    <w:rsid w:val="00DF0CC5"/>
    <w:rsid w:val="00DF0D23"/>
    <w:rsid w:val="00DF113C"/>
    <w:rsid w:val="00DF1871"/>
    <w:rsid w:val="00DF1E44"/>
    <w:rsid w:val="00DF251B"/>
    <w:rsid w:val="00DF2750"/>
    <w:rsid w:val="00DF2A61"/>
    <w:rsid w:val="00DF38AE"/>
    <w:rsid w:val="00DF3966"/>
    <w:rsid w:val="00DF3AD6"/>
    <w:rsid w:val="00DF47CC"/>
    <w:rsid w:val="00DF4865"/>
    <w:rsid w:val="00DF5170"/>
    <w:rsid w:val="00DF55DC"/>
    <w:rsid w:val="00DF5994"/>
    <w:rsid w:val="00DF607C"/>
    <w:rsid w:val="00DF6216"/>
    <w:rsid w:val="00DF6641"/>
    <w:rsid w:val="00DF6EB4"/>
    <w:rsid w:val="00DF70AE"/>
    <w:rsid w:val="00DF7A60"/>
    <w:rsid w:val="00DF7D02"/>
    <w:rsid w:val="00E00162"/>
    <w:rsid w:val="00E00B44"/>
    <w:rsid w:val="00E020C1"/>
    <w:rsid w:val="00E026B1"/>
    <w:rsid w:val="00E02817"/>
    <w:rsid w:val="00E02E88"/>
    <w:rsid w:val="00E02F8C"/>
    <w:rsid w:val="00E039BD"/>
    <w:rsid w:val="00E050EA"/>
    <w:rsid w:val="00E05878"/>
    <w:rsid w:val="00E06190"/>
    <w:rsid w:val="00E061D9"/>
    <w:rsid w:val="00E06BCC"/>
    <w:rsid w:val="00E06DEB"/>
    <w:rsid w:val="00E07E92"/>
    <w:rsid w:val="00E1073E"/>
    <w:rsid w:val="00E108D6"/>
    <w:rsid w:val="00E10F4F"/>
    <w:rsid w:val="00E11051"/>
    <w:rsid w:val="00E116F1"/>
    <w:rsid w:val="00E122A7"/>
    <w:rsid w:val="00E12C0C"/>
    <w:rsid w:val="00E135EE"/>
    <w:rsid w:val="00E13A1C"/>
    <w:rsid w:val="00E13C85"/>
    <w:rsid w:val="00E13E57"/>
    <w:rsid w:val="00E141AF"/>
    <w:rsid w:val="00E1450F"/>
    <w:rsid w:val="00E14694"/>
    <w:rsid w:val="00E14A90"/>
    <w:rsid w:val="00E14C83"/>
    <w:rsid w:val="00E15102"/>
    <w:rsid w:val="00E1543B"/>
    <w:rsid w:val="00E15C45"/>
    <w:rsid w:val="00E166DB"/>
    <w:rsid w:val="00E16E18"/>
    <w:rsid w:val="00E16EDE"/>
    <w:rsid w:val="00E171F7"/>
    <w:rsid w:val="00E17996"/>
    <w:rsid w:val="00E17E83"/>
    <w:rsid w:val="00E2009D"/>
    <w:rsid w:val="00E2010B"/>
    <w:rsid w:val="00E20F6F"/>
    <w:rsid w:val="00E215AC"/>
    <w:rsid w:val="00E21A95"/>
    <w:rsid w:val="00E220C3"/>
    <w:rsid w:val="00E22174"/>
    <w:rsid w:val="00E22621"/>
    <w:rsid w:val="00E22DFF"/>
    <w:rsid w:val="00E22FA1"/>
    <w:rsid w:val="00E23643"/>
    <w:rsid w:val="00E23D74"/>
    <w:rsid w:val="00E24514"/>
    <w:rsid w:val="00E24D9E"/>
    <w:rsid w:val="00E2532A"/>
    <w:rsid w:val="00E25A9D"/>
    <w:rsid w:val="00E25BA2"/>
    <w:rsid w:val="00E25F90"/>
    <w:rsid w:val="00E271B5"/>
    <w:rsid w:val="00E27298"/>
    <w:rsid w:val="00E2734D"/>
    <w:rsid w:val="00E27943"/>
    <w:rsid w:val="00E27954"/>
    <w:rsid w:val="00E27972"/>
    <w:rsid w:val="00E27A2A"/>
    <w:rsid w:val="00E302BF"/>
    <w:rsid w:val="00E30602"/>
    <w:rsid w:val="00E30AEA"/>
    <w:rsid w:val="00E31698"/>
    <w:rsid w:val="00E31AE8"/>
    <w:rsid w:val="00E31B3B"/>
    <w:rsid w:val="00E31C80"/>
    <w:rsid w:val="00E320C8"/>
    <w:rsid w:val="00E3253F"/>
    <w:rsid w:val="00E33CC4"/>
    <w:rsid w:val="00E341BD"/>
    <w:rsid w:val="00E34605"/>
    <w:rsid w:val="00E349A2"/>
    <w:rsid w:val="00E34CB7"/>
    <w:rsid w:val="00E3605D"/>
    <w:rsid w:val="00E36203"/>
    <w:rsid w:val="00E36301"/>
    <w:rsid w:val="00E366AB"/>
    <w:rsid w:val="00E3748A"/>
    <w:rsid w:val="00E379D6"/>
    <w:rsid w:val="00E4016F"/>
    <w:rsid w:val="00E407C1"/>
    <w:rsid w:val="00E40DED"/>
    <w:rsid w:val="00E40DFC"/>
    <w:rsid w:val="00E4154C"/>
    <w:rsid w:val="00E4156E"/>
    <w:rsid w:val="00E41CC8"/>
    <w:rsid w:val="00E41E03"/>
    <w:rsid w:val="00E41FFD"/>
    <w:rsid w:val="00E42209"/>
    <w:rsid w:val="00E42350"/>
    <w:rsid w:val="00E4276D"/>
    <w:rsid w:val="00E42FA2"/>
    <w:rsid w:val="00E42FCA"/>
    <w:rsid w:val="00E431F1"/>
    <w:rsid w:val="00E4331F"/>
    <w:rsid w:val="00E43566"/>
    <w:rsid w:val="00E4379F"/>
    <w:rsid w:val="00E4401A"/>
    <w:rsid w:val="00E44A0D"/>
    <w:rsid w:val="00E44F0A"/>
    <w:rsid w:val="00E44F20"/>
    <w:rsid w:val="00E44F9F"/>
    <w:rsid w:val="00E44FD2"/>
    <w:rsid w:val="00E4522B"/>
    <w:rsid w:val="00E458C6"/>
    <w:rsid w:val="00E4643C"/>
    <w:rsid w:val="00E466B9"/>
    <w:rsid w:val="00E46900"/>
    <w:rsid w:val="00E46A28"/>
    <w:rsid w:val="00E46D19"/>
    <w:rsid w:val="00E46E7B"/>
    <w:rsid w:val="00E4750F"/>
    <w:rsid w:val="00E507BF"/>
    <w:rsid w:val="00E50825"/>
    <w:rsid w:val="00E5129A"/>
    <w:rsid w:val="00E532E2"/>
    <w:rsid w:val="00E533E1"/>
    <w:rsid w:val="00E539B5"/>
    <w:rsid w:val="00E53C6E"/>
    <w:rsid w:val="00E54336"/>
    <w:rsid w:val="00E54882"/>
    <w:rsid w:val="00E54FFC"/>
    <w:rsid w:val="00E551B6"/>
    <w:rsid w:val="00E5531B"/>
    <w:rsid w:val="00E55BEE"/>
    <w:rsid w:val="00E55F4C"/>
    <w:rsid w:val="00E561E5"/>
    <w:rsid w:val="00E5636B"/>
    <w:rsid w:val="00E56B4B"/>
    <w:rsid w:val="00E57595"/>
    <w:rsid w:val="00E57E88"/>
    <w:rsid w:val="00E604A4"/>
    <w:rsid w:val="00E60B73"/>
    <w:rsid w:val="00E60E4D"/>
    <w:rsid w:val="00E61E78"/>
    <w:rsid w:val="00E622E9"/>
    <w:rsid w:val="00E62DE0"/>
    <w:rsid w:val="00E63104"/>
    <w:rsid w:val="00E6325A"/>
    <w:rsid w:val="00E63628"/>
    <w:rsid w:val="00E64C5C"/>
    <w:rsid w:val="00E64DC7"/>
    <w:rsid w:val="00E65194"/>
    <w:rsid w:val="00E6542E"/>
    <w:rsid w:val="00E6543D"/>
    <w:rsid w:val="00E6563E"/>
    <w:rsid w:val="00E6575B"/>
    <w:rsid w:val="00E662CD"/>
    <w:rsid w:val="00E664D7"/>
    <w:rsid w:val="00E66563"/>
    <w:rsid w:val="00E667CB"/>
    <w:rsid w:val="00E669CE"/>
    <w:rsid w:val="00E66B66"/>
    <w:rsid w:val="00E66C4F"/>
    <w:rsid w:val="00E6717D"/>
    <w:rsid w:val="00E67906"/>
    <w:rsid w:val="00E67CC2"/>
    <w:rsid w:val="00E7026B"/>
    <w:rsid w:val="00E70D02"/>
    <w:rsid w:val="00E70DDC"/>
    <w:rsid w:val="00E70FB7"/>
    <w:rsid w:val="00E71373"/>
    <w:rsid w:val="00E714FE"/>
    <w:rsid w:val="00E719F8"/>
    <w:rsid w:val="00E71A44"/>
    <w:rsid w:val="00E71D59"/>
    <w:rsid w:val="00E72070"/>
    <w:rsid w:val="00E721B8"/>
    <w:rsid w:val="00E72358"/>
    <w:rsid w:val="00E727C9"/>
    <w:rsid w:val="00E733BE"/>
    <w:rsid w:val="00E74086"/>
    <w:rsid w:val="00E74132"/>
    <w:rsid w:val="00E755B0"/>
    <w:rsid w:val="00E758B6"/>
    <w:rsid w:val="00E75D4E"/>
    <w:rsid w:val="00E765BC"/>
    <w:rsid w:val="00E76684"/>
    <w:rsid w:val="00E76DDA"/>
    <w:rsid w:val="00E76EAA"/>
    <w:rsid w:val="00E7713E"/>
    <w:rsid w:val="00E7721F"/>
    <w:rsid w:val="00E776D9"/>
    <w:rsid w:val="00E804A7"/>
    <w:rsid w:val="00E8087A"/>
    <w:rsid w:val="00E80B02"/>
    <w:rsid w:val="00E80F35"/>
    <w:rsid w:val="00E8169B"/>
    <w:rsid w:val="00E8177C"/>
    <w:rsid w:val="00E822B1"/>
    <w:rsid w:val="00E82725"/>
    <w:rsid w:val="00E82F2B"/>
    <w:rsid w:val="00E83216"/>
    <w:rsid w:val="00E832E1"/>
    <w:rsid w:val="00E83594"/>
    <w:rsid w:val="00E83915"/>
    <w:rsid w:val="00E8417D"/>
    <w:rsid w:val="00E84709"/>
    <w:rsid w:val="00E84785"/>
    <w:rsid w:val="00E8480E"/>
    <w:rsid w:val="00E84D85"/>
    <w:rsid w:val="00E851FD"/>
    <w:rsid w:val="00E8623A"/>
    <w:rsid w:val="00E86FC1"/>
    <w:rsid w:val="00E8756A"/>
    <w:rsid w:val="00E87626"/>
    <w:rsid w:val="00E87F0D"/>
    <w:rsid w:val="00E87FA4"/>
    <w:rsid w:val="00E911E1"/>
    <w:rsid w:val="00E9129C"/>
    <w:rsid w:val="00E91D97"/>
    <w:rsid w:val="00E925F4"/>
    <w:rsid w:val="00E92D37"/>
    <w:rsid w:val="00E92D71"/>
    <w:rsid w:val="00E92FAB"/>
    <w:rsid w:val="00E935D5"/>
    <w:rsid w:val="00E93AF4"/>
    <w:rsid w:val="00E94324"/>
    <w:rsid w:val="00E9557A"/>
    <w:rsid w:val="00E95DDE"/>
    <w:rsid w:val="00E95E90"/>
    <w:rsid w:val="00E96124"/>
    <w:rsid w:val="00E9647F"/>
    <w:rsid w:val="00E964FF"/>
    <w:rsid w:val="00E967A9"/>
    <w:rsid w:val="00E97281"/>
    <w:rsid w:val="00E972FA"/>
    <w:rsid w:val="00E97B4C"/>
    <w:rsid w:val="00E97BF5"/>
    <w:rsid w:val="00E97D9A"/>
    <w:rsid w:val="00E97ECD"/>
    <w:rsid w:val="00EA00B5"/>
    <w:rsid w:val="00EA06C2"/>
    <w:rsid w:val="00EA1495"/>
    <w:rsid w:val="00EA1E60"/>
    <w:rsid w:val="00EA201A"/>
    <w:rsid w:val="00EA251E"/>
    <w:rsid w:val="00EA2978"/>
    <w:rsid w:val="00EA3362"/>
    <w:rsid w:val="00EA3367"/>
    <w:rsid w:val="00EA366F"/>
    <w:rsid w:val="00EA3923"/>
    <w:rsid w:val="00EA40C6"/>
    <w:rsid w:val="00EA4148"/>
    <w:rsid w:val="00EA480C"/>
    <w:rsid w:val="00EA5371"/>
    <w:rsid w:val="00EA5568"/>
    <w:rsid w:val="00EA56D0"/>
    <w:rsid w:val="00EA5FD0"/>
    <w:rsid w:val="00EA5FE7"/>
    <w:rsid w:val="00EA6540"/>
    <w:rsid w:val="00EA6900"/>
    <w:rsid w:val="00EA6AE5"/>
    <w:rsid w:val="00EA74B0"/>
    <w:rsid w:val="00EB0986"/>
    <w:rsid w:val="00EB0AE2"/>
    <w:rsid w:val="00EB110C"/>
    <w:rsid w:val="00EB22BB"/>
    <w:rsid w:val="00EB27CC"/>
    <w:rsid w:val="00EB2C1C"/>
    <w:rsid w:val="00EB3EB0"/>
    <w:rsid w:val="00EB4141"/>
    <w:rsid w:val="00EB4232"/>
    <w:rsid w:val="00EB443B"/>
    <w:rsid w:val="00EB4541"/>
    <w:rsid w:val="00EB4AAA"/>
    <w:rsid w:val="00EB4E5B"/>
    <w:rsid w:val="00EB56EF"/>
    <w:rsid w:val="00EB5725"/>
    <w:rsid w:val="00EB6DD8"/>
    <w:rsid w:val="00EB7540"/>
    <w:rsid w:val="00EB776D"/>
    <w:rsid w:val="00EB7ABF"/>
    <w:rsid w:val="00EC09A0"/>
    <w:rsid w:val="00EC09AD"/>
    <w:rsid w:val="00EC0F32"/>
    <w:rsid w:val="00EC0F76"/>
    <w:rsid w:val="00EC119D"/>
    <w:rsid w:val="00EC1592"/>
    <w:rsid w:val="00EC1637"/>
    <w:rsid w:val="00EC208D"/>
    <w:rsid w:val="00EC278D"/>
    <w:rsid w:val="00EC2801"/>
    <w:rsid w:val="00EC2F21"/>
    <w:rsid w:val="00EC415E"/>
    <w:rsid w:val="00EC48CA"/>
    <w:rsid w:val="00EC6429"/>
    <w:rsid w:val="00EC6A22"/>
    <w:rsid w:val="00EC7B39"/>
    <w:rsid w:val="00EC7CC3"/>
    <w:rsid w:val="00EC7FF9"/>
    <w:rsid w:val="00ED03B2"/>
    <w:rsid w:val="00ED0491"/>
    <w:rsid w:val="00ED0567"/>
    <w:rsid w:val="00ED0B96"/>
    <w:rsid w:val="00ED155E"/>
    <w:rsid w:val="00ED18FE"/>
    <w:rsid w:val="00ED1D63"/>
    <w:rsid w:val="00ED20EA"/>
    <w:rsid w:val="00ED214F"/>
    <w:rsid w:val="00ED2734"/>
    <w:rsid w:val="00ED2804"/>
    <w:rsid w:val="00ED2A53"/>
    <w:rsid w:val="00ED31C8"/>
    <w:rsid w:val="00ED3238"/>
    <w:rsid w:val="00ED332D"/>
    <w:rsid w:val="00ED347C"/>
    <w:rsid w:val="00ED371B"/>
    <w:rsid w:val="00ED4222"/>
    <w:rsid w:val="00ED55AD"/>
    <w:rsid w:val="00ED5833"/>
    <w:rsid w:val="00ED5E9F"/>
    <w:rsid w:val="00ED62E8"/>
    <w:rsid w:val="00ED6406"/>
    <w:rsid w:val="00ED66EC"/>
    <w:rsid w:val="00ED6797"/>
    <w:rsid w:val="00ED67FF"/>
    <w:rsid w:val="00ED7D76"/>
    <w:rsid w:val="00EE0FAC"/>
    <w:rsid w:val="00EE11AC"/>
    <w:rsid w:val="00EE1A39"/>
    <w:rsid w:val="00EE1C54"/>
    <w:rsid w:val="00EE243B"/>
    <w:rsid w:val="00EE37A7"/>
    <w:rsid w:val="00EE49BD"/>
    <w:rsid w:val="00EE676B"/>
    <w:rsid w:val="00EE6D16"/>
    <w:rsid w:val="00EE7B0C"/>
    <w:rsid w:val="00EF05BC"/>
    <w:rsid w:val="00EF097A"/>
    <w:rsid w:val="00EF09E4"/>
    <w:rsid w:val="00EF0A28"/>
    <w:rsid w:val="00EF1064"/>
    <w:rsid w:val="00EF1821"/>
    <w:rsid w:val="00EF1E74"/>
    <w:rsid w:val="00EF1EF9"/>
    <w:rsid w:val="00EF2624"/>
    <w:rsid w:val="00EF2FCE"/>
    <w:rsid w:val="00EF3F0E"/>
    <w:rsid w:val="00EF409C"/>
    <w:rsid w:val="00EF41A4"/>
    <w:rsid w:val="00EF440D"/>
    <w:rsid w:val="00EF4A55"/>
    <w:rsid w:val="00EF4FFE"/>
    <w:rsid w:val="00EF5B65"/>
    <w:rsid w:val="00EF5E44"/>
    <w:rsid w:val="00EF71E6"/>
    <w:rsid w:val="00EF750A"/>
    <w:rsid w:val="00EF7E84"/>
    <w:rsid w:val="00EF7EDB"/>
    <w:rsid w:val="00F0071A"/>
    <w:rsid w:val="00F015B1"/>
    <w:rsid w:val="00F01D20"/>
    <w:rsid w:val="00F0220D"/>
    <w:rsid w:val="00F039BD"/>
    <w:rsid w:val="00F03D12"/>
    <w:rsid w:val="00F044F4"/>
    <w:rsid w:val="00F05023"/>
    <w:rsid w:val="00F050E1"/>
    <w:rsid w:val="00F058F9"/>
    <w:rsid w:val="00F05A22"/>
    <w:rsid w:val="00F05EBB"/>
    <w:rsid w:val="00F05F21"/>
    <w:rsid w:val="00F06532"/>
    <w:rsid w:val="00F065B3"/>
    <w:rsid w:val="00F0724D"/>
    <w:rsid w:val="00F0754A"/>
    <w:rsid w:val="00F078B5"/>
    <w:rsid w:val="00F07FC6"/>
    <w:rsid w:val="00F11838"/>
    <w:rsid w:val="00F118E5"/>
    <w:rsid w:val="00F11ADF"/>
    <w:rsid w:val="00F11C51"/>
    <w:rsid w:val="00F11DB8"/>
    <w:rsid w:val="00F11E2B"/>
    <w:rsid w:val="00F1205E"/>
    <w:rsid w:val="00F12FD7"/>
    <w:rsid w:val="00F139FA"/>
    <w:rsid w:val="00F13DB3"/>
    <w:rsid w:val="00F142DB"/>
    <w:rsid w:val="00F14859"/>
    <w:rsid w:val="00F1498D"/>
    <w:rsid w:val="00F14EC5"/>
    <w:rsid w:val="00F152EA"/>
    <w:rsid w:val="00F15D0D"/>
    <w:rsid w:val="00F17398"/>
    <w:rsid w:val="00F174B6"/>
    <w:rsid w:val="00F17F8F"/>
    <w:rsid w:val="00F2073D"/>
    <w:rsid w:val="00F20B8E"/>
    <w:rsid w:val="00F212BA"/>
    <w:rsid w:val="00F216EA"/>
    <w:rsid w:val="00F224F7"/>
    <w:rsid w:val="00F228D4"/>
    <w:rsid w:val="00F22C20"/>
    <w:rsid w:val="00F23619"/>
    <w:rsid w:val="00F237B6"/>
    <w:rsid w:val="00F23866"/>
    <w:rsid w:val="00F23B1C"/>
    <w:rsid w:val="00F24166"/>
    <w:rsid w:val="00F2439E"/>
    <w:rsid w:val="00F25EC1"/>
    <w:rsid w:val="00F265F3"/>
    <w:rsid w:val="00F2704C"/>
    <w:rsid w:val="00F27D55"/>
    <w:rsid w:val="00F27DE9"/>
    <w:rsid w:val="00F30C87"/>
    <w:rsid w:val="00F314D7"/>
    <w:rsid w:val="00F3167B"/>
    <w:rsid w:val="00F31A6C"/>
    <w:rsid w:val="00F31F04"/>
    <w:rsid w:val="00F32A56"/>
    <w:rsid w:val="00F337B6"/>
    <w:rsid w:val="00F33C4E"/>
    <w:rsid w:val="00F33FAE"/>
    <w:rsid w:val="00F3409F"/>
    <w:rsid w:val="00F34184"/>
    <w:rsid w:val="00F341F7"/>
    <w:rsid w:val="00F344D7"/>
    <w:rsid w:val="00F346AA"/>
    <w:rsid w:val="00F36027"/>
    <w:rsid w:val="00F3675C"/>
    <w:rsid w:val="00F36C68"/>
    <w:rsid w:val="00F36D1D"/>
    <w:rsid w:val="00F370BE"/>
    <w:rsid w:val="00F370F3"/>
    <w:rsid w:val="00F37282"/>
    <w:rsid w:val="00F37ACB"/>
    <w:rsid w:val="00F37B41"/>
    <w:rsid w:val="00F405A2"/>
    <w:rsid w:val="00F40B69"/>
    <w:rsid w:val="00F42157"/>
    <w:rsid w:val="00F43650"/>
    <w:rsid w:val="00F44018"/>
    <w:rsid w:val="00F4422D"/>
    <w:rsid w:val="00F4426B"/>
    <w:rsid w:val="00F4582C"/>
    <w:rsid w:val="00F45833"/>
    <w:rsid w:val="00F45BCA"/>
    <w:rsid w:val="00F45C9B"/>
    <w:rsid w:val="00F45DF3"/>
    <w:rsid w:val="00F46C1E"/>
    <w:rsid w:val="00F4723B"/>
    <w:rsid w:val="00F472DE"/>
    <w:rsid w:val="00F477BC"/>
    <w:rsid w:val="00F50B67"/>
    <w:rsid w:val="00F50E63"/>
    <w:rsid w:val="00F50F9B"/>
    <w:rsid w:val="00F5142C"/>
    <w:rsid w:val="00F516AA"/>
    <w:rsid w:val="00F5209C"/>
    <w:rsid w:val="00F5277D"/>
    <w:rsid w:val="00F528CD"/>
    <w:rsid w:val="00F52C97"/>
    <w:rsid w:val="00F53142"/>
    <w:rsid w:val="00F53291"/>
    <w:rsid w:val="00F53902"/>
    <w:rsid w:val="00F54240"/>
    <w:rsid w:val="00F54EE4"/>
    <w:rsid w:val="00F550B0"/>
    <w:rsid w:val="00F55378"/>
    <w:rsid w:val="00F559DB"/>
    <w:rsid w:val="00F5634C"/>
    <w:rsid w:val="00F56750"/>
    <w:rsid w:val="00F56D07"/>
    <w:rsid w:val="00F57831"/>
    <w:rsid w:val="00F579E1"/>
    <w:rsid w:val="00F57E1E"/>
    <w:rsid w:val="00F5A3B4"/>
    <w:rsid w:val="00F6025C"/>
    <w:rsid w:val="00F6034B"/>
    <w:rsid w:val="00F608AC"/>
    <w:rsid w:val="00F60CC4"/>
    <w:rsid w:val="00F60DE8"/>
    <w:rsid w:val="00F612DE"/>
    <w:rsid w:val="00F619ED"/>
    <w:rsid w:val="00F61CA6"/>
    <w:rsid w:val="00F62469"/>
    <w:rsid w:val="00F625CE"/>
    <w:rsid w:val="00F62841"/>
    <w:rsid w:val="00F62B28"/>
    <w:rsid w:val="00F630AF"/>
    <w:rsid w:val="00F642D6"/>
    <w:rsid w:val="00F6483F"/>
    <w:rsid w:val="00F64866"/>
    <w:rsid w:val="00F64EA6"/>
    <w:rsid w:val="00F6578F"/>
    <w:rsid w:val="00F65E69"/>
    <w:rsid w:val="00F664AE"/>
    <w:rsid w:val="00F6697D"/>
    <w:rsid w:val="00F66F87"/>
    <w:rsid w:val="00F6727E"/>
    <w:rsid w:val="00F672B2"/>
    <w:rsid w:val="00F6736F"/>
    <w:rsid w:val="00F676BC"/>
    <w:rsid w:val="00F6775D"/>
    <w:rsid w:val="00F67AAE"/>
    <w:rsid w:val="00F67B00"/>
    <w:rsid w:val="00F67FED"/>
    <w:rsid w:val="00F7054E"/>
    <w:rsid w:val="00F70F16"/>
    <w:rsid w:val="00F71158"/>
    <w:rsid w:val="00F7153C"/>
    <w:rsid w:val="00F71832"/>
    <w:rsid w:val="00F718F1"/>
    <w:rsid w:val="00F72245"/>
    <w:rsid w:val="00F72273"/>
    <w:rsid w:val="00F7277E"/>
    <w:rsid w:val="00F729AB"/>
    <w:rsid w:val="00F72A2C"/>
    <w:rsid w:val="00F72CBA"/>
    <w:rsid w:val="00F72F44"/>
    <w:rsid w:val="00F732EB"/>
    <w:rsid w:val="00F73525"/>
    <w:rsid w:val="00F7352A"/>
    <w:rsid w:val="00F7450E"/>
    <w:rsid w:val="00F74E46"/>
    <w:rsid w:val="00F7600B"/>
    <w:rsid w:val="00F76186"/>
    <w:rsid w:val="00F767AE"/>
    <w:rsid w:val="00F7681C"/>
    <w:rsid w:val="00F7748C"/>
    <w:rsid w:val="00F77B02"/>
    <w:rsid w:val="00F77B94"/>
    <w:rsid w:val="00F77F91"/>
    <w:rsid w:val="00F802CB"/>
    <w:rsid w:val="00F802D6"/>
    <w:rsid w:val="00F803C2"/>
    <w:rsid w:val="00F80626"/>
    <w:rsid w:val="00F80F86"/>
    <w:rsid w:val="00F8135C"/>
    <w:rsid w:val="00F81CB0"/>
    <w:rsid w:val="00F8217B"/>
    <w:rsid w:val="00F830E3"/>
    <w:rsid w:val="00F831D4"/>
    <w:rsid w:val="00F8471B"/>
    <w:rsid w:val="00F84D4B"/>
    <w:rsid w:val="00F84F6D"/>
    <w:rsid w:val="00F85910"/>
    <w:rsid w:val="00F865D8"/>
    <w:rsid w:val="00F86938"/>
    <w:rsid w:val="00F86A9D"/>
    <w:rsid w:val="00F86EFA"/>
    <w:rsid w:val="00F8783C"/>
    <w:rsid w:val="00F9003F"/>
    <w:rsid w:val="00F90D69"/>
    <w:rsid w:val="00F90E02"/>
    <w:rsid w:val="00F91168"/>
    <w:rsid w:val="00F91288"/>
    <w:rsid w:val="00F91530"/>
    <w:rsid w:val="00F91999"/>
    <w:rsid w:val="00F91D60"/>
    <w:rsid w:val="00F93BD0"/>
    <w:rsid w:val="00F93D28"/>
    <w:rsid w:val="00F93E9F"/>
    <w:rsid w:val="00F9400F"/>
    <w:rsid w:val="00F94875"/>
    <w:rsid w:val="00F94B18"/>
    <w:rsid w:val="00F94CFA"/>
    <w:rsid w:val="00F95B49"/>
    <w:rsid w:val="00F95EAF"/>
    <w:rsid w:val="00F960B6"/>
    <w:rsid w:val="00F96264"/>
    <w:rsid w:val="00F968BF"/>
    <w:rsid w:val="00F96A05"/>
    <w:rsid w:val="00F970A6"/>
    <w:rsid w:val="00F970DE"/>
    <w:rsid w:val="00FA024C"/>
    <w:rsid w:val="00FA0335"/>
    <w:rsid w:val="00FA055E"/>
    <w:rsid w:val="00FA0765"/>
    <w:rsid w:val="00FA0CA3"/>
    <w:rsid w:val="00FA1531"/>
    <w:rsid w:val="00FA1FB3"/>
    <w:rsid w:val="00FA2278"/>
    <w:rsid w:val="00FA2523"/>
    <w:rsid w:val="00FA26FD"/>
    <w:rsid w:val="00FA2828"/>
    <w:rsid w:val="00FA2ECC"/>
    <w:rsid w:val="00FA378C"/>
    <w:rsid w:val="00FA3B61"/>
    <w:rsid w:val="00FA3BAD"/>
    <w:rsid w:val="00FA4054"/>
    <w:rsid w:val="00FA4139"/>
    <w:rsid w:val="00FA4A93"/>
    <w:rsid w:val="00FA5085"/>
    <w:rsid w:val="00FA5839"/>
    <w:rsid w:val="00FA588B"/>
    <w:rsid w:val="00FA6ABC"/>
    <w:rsid w:val="00FA6BAD"/>
    <w:rsid w:val="00FA6C5D"/>
    <w:rsid w:val="00FA77BC"/>
    <w:rsid w:val="00FA7AF1"/>
    <w:rsid w:val="00FA7F08"/>
    <w:rsid w:val="00FB002D"/>
    <w:rsid w:val="00FB025B"/>
    <w:rsid w:val="00FB0855"/>
    <w:rsid w:val="00FB0A35"/>
    <w:rsid w:val="00FB0E29"/>
    <w:rsid w:val="00FB1552"/>
    <w:rsid w:val="00FB29BC"/>
    <w:rsid w:val="00FB2BC5"/>
    <w:rsid w:val="00FB3453"/>
    <w:rsid w:val="00FB3530"/>
    <w:rsid w:val="00FB4C59"/>
    <w:rsid w:val="00FB4CD2"/>
    <w:rsid w:val="00FB5655"/>
    <w:rsid w:val="00FB5854"/>
    <w:rsid w:val="00FB5C79"/>
    <w:rsid w:val="00FB5EC5"/>
    <w:rsid w:val="00FB6135"/>
    <w:rsid w:val="00FB684F"/>
    <w:rsid w:val="00FB6A21"/>
    <w:rsid w:val="00FB6A24"/>
    <w:rsid w:val="00FB6B5B"/>
    <w:rsid w:val="00FB704E"/>
    <w:rsid w:val="00FB724A"/>
    <w:rsid w:val="00FB73C9"/>
    <w:rsid w:val="00FB7F0F"/>
    <w:rsid w:val="00FB7F15"/>
    <w:rsid w:val="00FC0D4C"/>
    <w:rsid w:val="00FC0DA2"/>
    <w:rsid w:val="00FC13EC"/>
    <w:rsid w:val="00FC147E"/>
    <w:rsid w:val="00FC159A"/>
    <w:rsid w:val="00FC25AA"/>
    <w:rsid w:val="00FC27D7"/>
    <w:rsid w:val="00FC2A7C"/>
    <w:rsid w:val="00FC2BEB"/>
    <w:rsid w:val="00FC2C42"/>
    <w:rsid w:val="00FC37A4"/>
    <w:rsid w:val="00FC3B57"/>
    <w:rsid w:val="00FC4019"/>
    <w:rsid w:val="00FC4C5D"/>
    <w:rsid w:val="00FC5200"/>
    <w:rsid w:val="00FC52E5"/>
    <w:rsid w:val="00FC5341"/>
    <w:rsid w:val="00FC5379"/>
    <w:rsid w:val="00FC56DA"/>
    <w:rsid w:val="00FC59AF"/>
    <w:rsid w:val="00FC5DAC"/>
    <w:rsid w:val="00FC5DCE"/>
    <w:rsid w:val="00FC6004"/>
    <w:rsid w:val="00FC67E0"/>
    <w:rsid w:val="00FC70DA"/>
    <w:rsid w:val="00FC75EF"/>
    <w:rsid w:val="00FD0370"/>
    <w:rsid w:val="00FD04E2"/>
    <w:rsid w:val="00FD05C1"/>
    <w:rsid w:val="00FD092B"/>
    <w:rsid w:val="00FD0C01"/>
    <w:rsid w:val="00FD0F8A"/>
    <w:rsid w:val="00FD10FE"/>
    <w:rsid w:val="00FD16A5"/>
    <w:rsid w:val="00FD18DA"/>
    <w:rsid w:val="00FD1E59"/>
    <w:rsid w:val="00FD23EF"/>
    <w:rsid w:val="00FD251F"/>
    <w:rsid w:val="00FD2670"/>
    <w:rsid w:val="00FD337D"/>
    <w:rsid w:val="00FD3DA6"/>
    <w:rsid w:val="00FD42AC"/>
    <w:rsid w:val="00FD43AA"/>
    <w:rsid w:val="00FD5238"/>
    <w:rsid w:val="00FD59C5"/>
    <w:rsid w:val="00FD5DA3"/>
    <w:rsid w:val="00FD60ED"/>
    <w:rsid w:val="00FD632E"/>
    <w:rsid w:val="00FD66DE"/>
    <w:rsid w:val="00FD6863"/>
    <w:rsid w:val="00FD6868"/>
    <w:rsid w:val="00FD6B69"/>
    <w:rsid w:val="00FD6F8F"/>
    <w:rsid w:val="00FD712F"/>
    <w:rsid w:val="00FD7CFC"/>
    <w:rsid w:val="00FD7FCB"/>
    <w:rsid w:val="00FE0AB5"/>
    <w:rsid w:val="00FE19B1"/>
    <w:rsid w:val="00FE1A59"/>
    <w:rsid w:val="00FE1BF8"/>
    <w:rsid w:val="00FE25DF"/>
    <w:rsid w:val="00FE2D67"/>
    <w:rsid w:val="00FE4456"/>
    <w:rsid w:val="00FE45E3"/>
    <w:rsid w:val="00FE4642"/>
    <w:rsid w:val="00FE5089"/>
    <w:rsid w:val="00FE5093"/>
    <w:rsid w:val="00FE5677"/>
    <w:rsid w:val="00FE5C5E"/>
    <w:rsid w:val="00FE64F1"/>
    <w:rsid w:val="00FE6CC7"/>
    <w:rsid w:val="00FE6CF2"/>
    <w:rsid w:val="00FE73B6"/>
    <w:rsid w:val="00FE7408"/>
    <w:rsid w:val="00FE796E"/>
    <w:rsid w:val="00FE7ACE"/>
    <w:rsid w:val="00FF0113"/>
    <w:rsid w:val="00FF04C0"/>
    <w:rsid w:val="00FF081B"/>
    <w:rsid w:val="00FF0B46"/>
    <w:rsid w:val="00FF0DB7"/>
    <w:rsid w:val="00FF0F3F"/>
    <w:rsid w:val="00FF11D7"/>
    <w:rsid w:val="00FF1BA8"/>
    <w:rsid w:val="00FF2634"/>
    <w:rsid w:val="00FF2D6B"/>
    <w:rsid w:val="00FF2E63"/>
    <w:rsid w:val="00FF2EA4"/>
    <w:rsid w:val="00FF331C"/>
    <w:rsid w:val="00FF3380"/>
    <w:rsid w:val="00FF36A6"/>
    <w:rsid w:val="00FF399A"/>
    <w:rsid w:val="00FF4467"/>
    <w:rsid w:val="00FF490D"/>
    <w:rsid w:val="00FF4ECD"/>
    <w:rsid w:val="00FF5626"/>
    <w:rsid w:val="00FF576C"/>
    <w:rsid w:val="00FF78BB"/>
    <w:rsid w:val="00FFF744"/>
    <w:rsid w:val="0100E463"/>
    <w:rsid w:val="010EB8DA"/>
    <w:rsid w:val="0111FE27"/>
    <w:rsid w:val="01229CA9"/>
    <w:rsid w:val="013D42A9"/>
    <w:rsid w:val="014098CA"/>
    <w:rsid w:val="01418A9C"/>
    <w:rsid w:val="01455B0D"/>
    <w:rsid w:val="014D7102"/>
    <w:rsid w:val="0158AE8F"/>
    <w:rsid w:val="0159131C"/>
    <w:rsid w:val="015934E8"/>
    <w:rsid w:val="015D86B2"/>
    <w:rsid w:val="01721A68"/>
    <w:rsid w:val="0177A216"/>
    <w:rsid w:val="017A3486"/>
    <w:rsid w:val="017EECF2"/>
    <w:rsid w:val="0187D65C"/>
    <w:rsid w:val="019A95F5"/>
    <w:rsid w:val="019DD39B"/>
    <w:rsid w:val="01A261D3"/>
    <w:rsid w:val="01AB2771"/>
    <w:rsid w:val="01C3B44F"/>
    <w:rsid w:val="01C7342A"/>
    <w:rsid w:val="01C917B7"/>
    <w:rsid w:val="01EAD27E"/>
    <w:rsid w:val="01F60084"/>
    <w:rsid w:val="02061754"/>
    <w:rsid w:val="02333CC6"/>
    <w:rsid w:val="023C9925"/>
    <w:rsid w:val="0245BB07"/>
    <w:rsid w:val="0261CA00"/>
    <w:rsid w:val="02662530"/>
    <w:rsid w:val="026A7B95"/>
    <w:rsid w:val="026BCC78"/>
    <w:rsid w:val="02787DA1"/>
    <w:rsid w:val="02808B41"/>
    <w:rsid w:val="0283D024"/>
    <w:rsid w:val="028873CF"/>
    <w:rsid w:val="028ADFBC"/>
    <w:rsid w:val="0297BD0E"/>
    <w:rsid w:val="02A462F4"/>
    <w:rsid w:val="02AD9351"/>
    <w:rsid w:val="02BAC9CE"/>
    <w:rsid w:val="02BB7710"/>
    <w:rsid w:val="02C47E61"/>
    <w:rsid w:val="02D3B76C"/>
    <w:rsid w:val="02DAE8EB"/>
    <w:rsid w:val="02E2E1AA"/>
    <w:rsid w:val="02E73435"/>
    <w:rsid w:val="02EFDF44"/>
    <w:rsid w:val="02F658CC"/>
    <w:rsid w:val="030106AE"/>
    <w:rsid w:val="03037846"/>
    <w:rsid w:val="030495CD"/>
    <w:rsid w:val="03055539"/>
    <w:rsid w:val="030859C2"/>
    <w:rsid w:val="031AB294"/>
    <w:rsid w:val="03203C9D"/>
    <w:rsid w:val="0320A876"/>
    <w:rsid w:val="033449D9"/>
    <w:rsid w:val="033AE928"/>
    <w:rsid w:val="033E5553"/>
    <w:rsid w:val="0342F55B"/>
    <w:rsid w:val="03506815"/>
    <w:rsid w:val="0351D10E"/>
    <w:rsid w:val="035F5ED5"/>
    <w:rsid w:val="03646B33"/>
    <w:rsid w:val="036BBD98"/>
    <w:rsid w:val="03728DBC"/>
    <w:rsid w:val="0373BCDF"/>
    <w:rsid w:val="037D90ED"/>
    <w:rsid w:val="038297D1"/>
    <w:rsid w:val="03833F4A"/>
    <w:rsid w:val="03A96099"/>
    <w:rsid w:val="03B3CDE4"/>
    <w:rsid w:val="03B6F601"/>
    <w:rsid w:val="03B734E0"/>
    <w:rsid w:val="03C19D98"/>
    <w:rsid w:val="03C65C24"/>
    <w:rsid w:val="03CC8CD4"/>
    <w:rsid w:val="03D12D56"/>
    <w:rsid w:val="03D208AD"/>
    <w:rsid w:val="03D77AA2"/>
    <w:rsid w:val="03F1BE3F"/>
    <w:rsid w:val="03F1EEB3"/>
    <w:rsid w:val="03F618DE"/>
    <w:rsid w:val="041A2D64"/>
    <w:rsid w:val="041A8DE7"/>
    <w:rsid w:val="041B7C51"/>
    <w:rsid w:val="041CBEC3"/>
    <w:rsid w:val="042A4A5A"/>
    <w:rsid w:val="04306D7C"/>
    <w:rsid w:val="04340E0B"/>
    <w:rsid w:val="043BEFDC"/>
    <w:rsid w:val="043FBF7E"/>
    <w:rsid w:val="044FCB12"/>
    <w:rsid w:val="0453C63E"/>
    <w:rsid w:val="04764CE3"/>
    <w:rsid w:val="04826C5E"/>
    <w:rsid w:val="0496305B"/>
    <w:rsid w:val="04AA2384"/>
    <w:rsid w:val="04ACA234"/>
    <w:rsid w:val="04AD0CAF"/>
    <w:rsid w:val="04B401AD"/>
    <w:rsid w:val="04B7483D"/>
    <w:rsid w:val="04BD952D"/>
    <w:rsid w:val="04BECAE4"/>
    <w:rsid w:val="04C7595B"/>
    <w:rsid w:val="04C9430C"/>
    <w:rsid w:val="04CF3050"/>
    <w:rsid w:val="04D3EDA4"/>
    <w:rsid w:val="04DE32AB"/>
    <w:rsid w:val="04DF0690"/>
    <w:rsid w:val="05016E6A"/>
    <w:rsid w:val="05050CB7"/>
    <w:rsid w:val="050FD51A"/>
    <w:rsid w:val="05123CBB"/>
    <w:rsid w:val="051DE3A3"/>
    <w:rsid w:val="0526D781"/>
    <w:rsid w:val="052AD915"/>
    <w:rsid w:val="052D0D6E"/>
    <w:rsid w:val="052D15CD"/>
    <w:rsid w:val="052EBA04"/>
    <w:rsid w:val="052F85CF"/>
    <w:rsid w:val="05363FB2"/>
    <w:rsid w:val="0545E4FD"/>
    <w:rsid w:val="05597ACF"/>
    <w:rsid w:val="055DD107"/>
    <w:rsid w:val="0561DB08"/>
    <w:rsid w:val="056DF506"/>
    <w:rsid w:val="056EA61B"/>
    <w:rsid w:val="0571A7A7"/>
    <w:rsid w:val="057A1D78"/>
    <w:rsid w:val="0584FF7D"/>
    <w:rsid w:val="058A553F"/>
    <w:rsid w:val="0595BBBD"/>
    <w:rsid w:val="05A354BA"/>
    <w:rsid w:val="05A66E94"/>
    <w:rsid w:val="05AF9E2C"/>
    <w:rsid w:val="05CE831C"/>
    <w:rsid w:val="05D53EEE"/>
    <w:rsid w:val="05DE6F10"/>
    <w:rsid w:val="05DF9E33"/>
    <w:rsid w:val="05E340B4"/>
    <w:rsid w:val="05E6AEF2"/>
    <w:rsid w:val="05E6D953"/>
    <w:rsid w:val="05EBCD39"/>
    <w:rsid w:val="05EBF1DA"/>
    <w:rsid w:val="05ECFDD2"/>
    <w:rsid w:val="05F7E6AE"/>
    <w:rsid w:val="05F80838"/>
    <w:rsid w:val="06074CDC"/>
    <w:rsid w:val="060BC6E6"/>
    <w:rsid w:val="060D2ACA"/>
    <w:rsid w:val="060EB5EC"/>
    <w:rsid w:val="0611CA9C"/>
    <w:rsid w:val="06168095"/>
    <w:rsid w:val="0619D8DB"/>
    <w:rsid w:val="0624CBD6"/>
    <w:rsid w:val="0626FA1F"/>
    <w:rsid w:val="0632111E"/>
    <w:rsid w:val="06369AB4"/>
    <w:rsid w:val="063D44CD"/>
    <w:rsid w:val="063F1DB5"/>
    <w:rsid w:val="0647615F"/>
    <w:rsid w:val="0653114C"/>
    <w:rsid w:val="065C7923"/>
    <w:rsid w:val="066C3849"/>
    <w:rsid w:val="06862EFC"/>
    <w:rsid w:val="068712BA"/>
    <w:rsid w:val="06876534"/>
    <w:rsid w:val="068884A7"/>
    <w:rsid w:val="068B8F8F"/>
    <w:rsid w:val="069755D5"/>
    <w:rsid w:val="06ACD56F"/>
    <w:rsid w:val="06AE1250"/>
    <w:rsid w:val="06BF3A34"/>
    <w:rsid w:val="06C63EFC"/>
    <w:rsid w:val="06C9EF3A"/>
    <w:rsid w:val="06CED521"/>
    <w:rsid w:val="06D05D4C"/>
    <w:rsid w:val="06F2871F"/>
    <w:rsid w:val="06F6BA62"/>
    <w:rsid w:val="07050679"/>
    <w:rsid w:val="0705B980"/>
    <w:rsid w:val="070CC66F"/>
    <w:rsid w:val="0716630B"/>
    <w:rsid w:val="07189904"/>
    <w:rsid w:val="07189BB8"/>
    <w:rsid w:val="0721572E"/>
    <w:rsid w:val="072EC4CF"/>
    <w:rsid w:val="0737577F"/>
    <w:rsid w:val="074AD156"/>
    <w:rsid w:val="07501E55"/>
    <w:rsid w:val="075C3974"/>
    <w:rsid w:val="075E0294"/>
    <w:rsid w:val="076AE73B"/>
    <w:rsid w:val="076D085D"/>
    <w:rsid w:val="0771C9D8"/>
    <w:rsid w:val="0782E921"/>
    <w:rsid w:val="0788606C"/>
    <w:rsid w:val="078E41F8"/>
    <w:rsid w:val="0796264E"/>
    <w:rsid w:val="079C565B"/>
    <w:rsid w:val="07B1CC27"/>
    <w:rsid w:val="07B6B2A9"/>
    <w:rsid w:val="07B8E3D2"/>
    <w:rsid w:val="07C17EE2"/>
    <w:rsid w:val="07D376C2"/>
    <w:rsid w:val="07E55E81"/>
    <w:rsid w:val="07E767F1"/>
    <w:rsid w:val="07E7B005"/>
    <w:rsid w:val="07E8687A"/>
    <w:rsid w:val="080ACB4C"/>
    <w:rsid w:val="08116151"/>
    <w:rsid w:val="08126996"/>
    <w:rsid w:val="081275C7"/>
    <w:rsid w:val="0813D010"/>
    <w:rsid w:val="081A41BD"/>
    <w:rsid w:val="081ACC7D"/>
    <w:rsid w:val="081E27C3"/>
    <w:rsid w:val="08218A19"/>
    <w:rsid w:val="0824F09A"/>
    <w:rsid w:val="082648B8"/>
    <w:rsid w:val="083DFA4A"/>
    <w:rsid w:val="084085D1"/>
    <w:rsid w:val="08637E42"/>
    <w:rsid w:val="0865D141"/>
    <w:rsid w:val="086729FF"/>
    <w:rsid w:val="0867DD9C"/>
    <w:rsid w:val="086D6BD0"/>
    <w:rsid w:val="087C6B6A"/>
    <w:rsid w:val="0884A574"/>
    <w:rsid w:val="08873E5A"/>
    <w:rsid w:val="08883CD3"/>
    <w:rsid w:val="08925EAA"/>
    <w:rsid w:val="089556A2"/>
    <w:rsid w:val="089FF261"/>
    <w:rsid w:val="08A08FA8"/>
    <w:rsid w:val="08B12647"/>
    <w:rsid w:val="08C13AF4"/>
    <w:rsid w:val="08CD5153"/>
    <w:rsid w:val="08CE63EE"/>
    <w:rsid w:val="08D4FC70"/>
    <w:rsid w:val="08E40C13"/>
    <w:rsid w:val="08EB2A4D"/>
    <w:rsid w:val="08F001A7"/>
    <w:rsid w:val="08F3B3E9"/>
    <w:rsid w:val="08F85423"/>
    <w:rsid w:val="09023127"/>
    <w:rsid w:val="090CDD21"/>
    <w:rsid w:val="091FF3A6"/>
    <w:rsid w:val="09247B0E"/>
    <w:rsid w:val="092D50CF"/>
    <w:rsid w:val="092D77FB"/>
    <w:rsid w:val="093B401D"/>
    <w:rsid w:val="09423D64"/>
    <w:rsid w:val="0945FC3A"/>
    <w:rsid w:val="0947AB21"/>
    <w:rsid w:val="094E728B"/>
    <w:rsid w:val="094FD923"/>
    <w:rsid w:val="095182E1"/>
    <w:rsid w:val="09535322"/>
    <w:rsid w:val="095C9F5F"/>
    <w:rsid w:val="095E598A"/>
    <w:rsid w:val="095E7CC5"/>
    <w:rsid w:val="096C88EF"/>
    <w:rsid w:val="096CD080"/>
    <w:rsid w:val="096D9F85"/>
    <w:rsid w:val="096E2FE3"/>
    <w:rsid w:val="097007D0"/>
    <w:rsid w:val="0972B583"/>
    <w:rsid w:val="0978F6E3"/>
    <w:rsid w:val="0978F7BA"/>
    <w:rsid w:val="097C339E"/>
    <w:rsid w:val="097D321E"/>
    <w:rsid w:val="097D560A"/>
    <w:rsid w:val="09804B9B"/>
    <w:rsid w:val="09810635"/>
    <w:rsid w:val="098F4D76"/>
    <w:rsid w:val="09906FD5"/>
    <w:rsid w:val="09B12E01"/>
    <w:rsid w:val="09C3B963"/>
    <w:rsid w:val="09D84B27"/>
    <w:rsid w:val="09E13492"/>
    <w:rsid w:val="09E1D054"/>
    <w:rsid w:val="09EABC04"/>
    <w:rsid w:val="09EB69FC"/>
    <w:rsid w:val="09F4A2F2"/>
    <w:rsid w:val="09F575D2"/>
    <w:rsid w:val="09F69702"/>
    <w:rsid w:val="0A098055"/>
    <w:rsid w:val="0A138BAA"/>
    <w:rsid w:val="0A237EBC"/>
    <w:rsid w:val="0A30C6C4"/>
    <w:rsid w:val="0A398B5F"/>
    <w:rsid w:val="0A3A25AE"/>
    <w:rsid w:val="0A42A7AF"/>
    <w:rsid w:val="0A43FE7C"/>
    <w:rsid w:val="0A468B0C"/>
    <w:rsid w:val="0A481405"/>
    <w:rsid w:val="0A4C990D"/>
    <w:rsid w:val="0A66F12B"/>
    <w:rsid w:val="0A67AFDA"/>
    <w:rsid w:val="0A68AA07"/>
    <w:rsid w:val="0A71C7B4"/>
    <w:rsid w:val="0A78FB97"/>
    <w:rsid w:val="0A84A3A8"/>
    <w:rsid w:val="0A8E2BE6"/>
    <w:rsid w:val="0AA7451F"/>
    <w:rsid w:val="0AA7F10B"/>
    <w:rsid w:val="0AA838E3"/>
    <w:rsid w:val="0AA84E41"/>
    <w:rsid w:val="0ABAD2E7"/>
    <w:rsid w:val="0AD28594"/>
    <w:rsid w:val="0AE02DC3"/>
    <w:rsid w:val="0AEA878D"/>
    <w:rsid w:val="0AEC8E44"/>
    <w:rsid w:val="0AED1BE3"/>
    <w:rsid w:val="0AF0A2C5"/>
    <w:rsid w:val="0AF9B5B4"/>
    <w:rsid w:val="0B02C2BB"/>
    <w:rsid w:val="0B0C0A9A"/>
    <w:rsid w:val="0B252C8A"/>
    <w:rsid w:val="0B29BEEF"/>
    <w:rsid w:val="0B32F6CF"/>
    <w:rsid w:val="0B3D1BF0"/>
    <w:rsid w:val="0B4015D1"/>
    <w:rsid w:val="0B40B9A3"/>
    <w:rsid w:val="0B420A59"/>
    <w:rsid w:val="0B448D6E"/>
    <w:rsid w:val="0B545079"/>
    <w:rsid w:val="0B59D952"/>
    <w:rsid w:val="0B6E51F4"/>
    <w:rsid w:val="0B852A0E"/>
    <w:rsid w:val="0B8622B5"/>
    <w:rsid w:val="0B8CA035"/>
    <w:rsid w:val="0B948892"/>
    <w:rsid w:val="0BA4D506"/>
    <w:rsid w:val="0BA6E7E4"/>
    <w:rsid w:val="0BABE1BF"/>
    <w:rsid w:val="0BB2D9EF"/>
    <w:rsid w:val="0BC43B0C"/>
    <w:rsid w:val="0BE24C3C"/>
    <w:rsid w:val="0BE43DFA"/>
    <w:rsid w:val="0BEA61DF"/>
    <w:rsid w:val="0BED0B48"/>
    <w:rsid w:val="0BF132C7"/>
    <w:rsid w:val="0BFC6920"/>
    <w:rsid w:val="0C023B81"/>
    <w:rsid w:val="0C05C3CF"/>
    <w:rsid w:val="0C0EDBEE"/>
    <w:rsid w:val="0C0F3443"/>
    <w:rsid w:val="0C1268B4"/>
    <w:rsid w:val="0C15740F"/>
    <w:rsid w:val="0C1E48E0"/>
    <w:rsid w:val="0C3345F0"/>
    <w:rsid w:val="0C3B72C8"/>
    <w:rsid w:val="0C40BF89"/>
    <w:rsid w:val="0C44ECD1"/>
    <w:rsid w:val="0C4BB19E"/>
    <w:rsid w:val="0C57AF6B"/>
    <w:rsid w:val="0C58B46D"/>
    <w:rsid w:val="0C599E75"/>
    <w:rsid w:val="0C5D7A42"/>
    <w:rsid w:val="0C62F37B"/>
    <w:rsid w:val="0C675967"/>
    <w:rsid w:val="0C68B1D1"/>
    <w:rsid w:val="0C83A949"/>
    <w:rsid w:val="0C9510C0"/>
    <w:rsid w:val="0C95B255"/>
    <w:rsid w:val="0C9884DE"/>
    <w:rsid w:val="0C9C2AE3"/>
    <w:rsid w:val="0CAA55CC"/>
    <w:rsid w:val="0CBE6F7F"/>
    <w:rsid w:val="0CE044CF"/>
    <w:rsid w:val="0CECEF51"/>
    <w:rsid w:val="0CF1FCD1"/>
    <w:rsid w:val="0CFCAF6F"/>
    <w:rsid w:val="0D0197F3"/>
    <w:rsid w:val="0D09D4AB"/>
    <w:rsid w:val="0D18C23F"/>
    <w:rsid w:val="0D26A32D"/>
    <w:rsid w:val="0D2E2A11"/>
    <w:rsid w:val="0D3A19BC"/>
    <w:rsid w:val="0D4C7F3B"/>
    <w:rsid w:val="0D65EBF0"/>
    <w:rsid w:val="0D680FF9"/>
    <w:rsid w:val="0D725EF5"/>
    <w:rsid w:val="0D7C91E3"/>
    <w:rsid w:val="0D81BC00"/>
    <w:rsid w:val="0D85ECC4"/>
    <w:rsid w:val="0DA842C6"/>
    <w:rsid w:val="0DA9D185"/>
    <w:rsid w:val="0DB3E00C"/>
    <w:rsid w:val="0DB49708"/>
    <w:rsid w:val="0DC30DCA"/>
    <w:rsid w:val="0DC54B95"/>
    <w:rsid w:val="0DC7F042"/>
    <w:rsid w:val="0DC9610F"/>
    <w:rsid w:val="0DD0F1B7"/>
    <w:rsid w:val="0DD21439"/>
    <w:rsid w:val="0DE9B0FC"/>
    <w:rsid w:val="0DECAE4C"/>
    <w:rsid w:val="0DEDD9C5"/>
    <w:rsid w:val="0DF3CC9F"/>
    <w:rsid w:val="0DF6CEE7"/>
    <w:rsid w:val="0DFBDE6D"/>
    <w:rsid w:val="0E18BA30"/>
    <w:rsid w:val="0E24CDB4"/>
    <w:rsid w:val="0E36BC0F"/>
    <w:rsid w:val="0E3C31CA"/>
    <w:rsid w:val="0E4833D8"/>
    <w:rsid w:val="0E643ABB"/>
    <w:rsid w:val="0E85691B"/>
    <w:rsid w:val="0E8DE6AD"/>
    <w:rsid w:val="0E9017C1"/>
    <w:rsid w:val="0EB2857E"/>
    <w:rsid w:val="0EBD51F5"/>
    <w:rsid w:val="0EBDFDC7"/>
    <w:rsid w:val="0EC11256"/>
    <w:rsid w:val="0EC50E65"/>
    <w:rsid w:val="0EDC385E"/>
    <w:rsid w:val="0EDFCAFD"/>
    <w:rsid w:val="0EEDB3C5"/>
    <w:rsid w:val="0EEDEA6B"/>
    <w:rsid w:val="0EF39EA5"/>
    <w:rsid w:val="0F030034"/>
    <w:rsid w:val="0F14FE53"/>
    <w:rsid w:val="0F242920"/>
    <w:rsid w:val="0F24C96A"/>
    <w:rsid w:val="0F2C2D39"/>
    <w:rsid w:val="0F2EEDF0"/>
    <w:rsid w:val="0F3067BA"/>
    <w:rsid w:val="0F371B2A"/>
    <w:rsid w:val="0F38C0A4"/>
    <w:rsid w:val="0F39EB5F"/>
    <w:rsid w:val="0F3E52AB"/>
    <w:rsid w:val="0F41848A"/>
    <w:rsid w:val="0F47DEAF"/>
    <w:rsid w:val="0F49D050"/>
    <w:rsid w:val="0F4D0494"/>
    <w:rsid w:val="0F51E837"/>
    <w:rsid w:val="0F54CF2A"/>
    <w:rsid w:val="0F5ABE8A"/>
    <w:rsid w:val="0F67DF9A"/>
    <w:rsid w:val="0F6B536A"/>
    <w:rsid w:val="0F74F241"/>
    <w:rsid w:val="0F757F51"/>
    <w:rsid w:val="0F77E235"/>
    <w:rsid w:val="0F9EE0AF"/>
    <w:rsid w:val="0FA58CF7"/>
    <w:rsid w:val="0FA899EB"/>
    <w:rsid w:val="0FBAA16B"/>
    <w:rsid w:val="0FBD8501"/>
    <w:rsid w:val="0FC09E3B"/>
    <w:rsid w:val="0FC3AF0D"/>
    <w:rsid w:val="0FCEA222"/>
    <w:rsid w:val="0FD5CAF1"/>
    <w:rsid w:val="0FF80C5B"/>
    <w:rsid w:val="0FF83B78"/>
    <w:rsid w:val="0FFCE2E9"/>
    <w:rsid w:val="1000709C"/>
    <w:rsid w:val="101817FD"/>
    <w:rsid w:val="101C7DD9"/>
    <w:rsid w:val="10275B8D"/>
    <w:rsid w:val="103C5F51"/>
    <w:rsid w:val="104188F3"/>
    <w:rsid w:val="104610AD"/>
    <w:rsid w:val="10477D04"/>
    <w:rsid w:val="104920F6"/>
    <w:rsid w:val="1050CFEE"/>
    <w:rsid w:val="10522811"/>
    <w:rsid w:val="105AA0AB"/>
    <w:rsid w:val="1063F854"/>
    <w:rsid w:val="10769374"/>
    <w:rsid w:val="10770B56"/>
    <w:rsid w:val="1093AE24"/>
    <w:rsid w:val="109A5C65"/>
    <w:rsid w:val="10A0958D"/>
    <w:rsid w:val="10A13A01"/>
    <w:rsid w:val="10A2AF62"/>
    <w:rsid w:val="10ABFC2C"/>
    <w:rsid w:val="10AEDDB7"/>
    <w:rsid w:val="10BCD2AC"/>
    <w:rsid w:val="10BF944B"/>
    <w:rsid w:val="10F28F44"/>
    <w:rsid w:val="10FFE415"/>
    <w:rsid w:val="1111FE2C"/>
    <w:rsid w:val="1119C23E"/>
    <w:rsid w:val="114AC7F4"/>
    <w:rsid w:val="115CE4F6"/>
    <w:rsid w:val="116A9E93"/>
    <w:rsid w:val="1172D187"/>
    <w:rsid w:val="117C0C47"/>
    <w:rsid w:val="117D9E2D"/>
    <w:rsid w:val="11888D7A"/>
    <w:rsid w:val="118DF0AF"/>
    <w:rsid w:val="118DFCBF"/>
    <w:rsid w:val="119562F8"/>
    <w:rsid w:val="119955F2"/>
    <w:rsid w:val="11B4F9DB"/>
    <w:rsid w:val="11BD51C3"/>
    <w:rsid w:val="11C2D646"/>
    <w:rsid w:val="11C314AD"/>
    <w:rsid w:val="11D002FD"/>
    <w:rsid w:val="11D504B1"/>
    <w:rsid w:val="11D9D2D2"/>
    <w:rsid w:val="11E14820"/>
    <w:rsid w:val="11EC19A1"/>
    <w:rsid w:val="11F090AA"/>
    <w:rsid w:val="120304C0"/>
    <w:rsid w:val="120B6762"/>
    <w:rsid w:val="12139B5C"/>
    <w:rsid w:val="12204D86"/>
    <w:rsid w:val="122E29CB"/>
    <w:rsid w:val="123E581A"/>
    <w:rsid w:val="124CCBAB"/>
    <w:rsid w:val="124FD1C6"/>
    <w:rsid w:val="12643038"/>
    <w:rsid w:val="12838479"/>
    <w:rsid w:val="1284BDE0"/>
    <w:rsid w:val="128ED030"/>
    <w:rsid w:val="1290563B"/>
    <w:rsid w:val="12A33941"/>
    <w:rsid w:val="12A3C16C"/>
    <w:rsid w:val="12A61844"/>
    <w:rsid w:val="12B347EC"/>
    <w:rsid w:val="12B818BF"/>
    <w:rsid w:val="12BD79C6"/>
    <w:rsid w:val="12BF4484"/>
    <w:rsid w:val="12C7C5E6"/>
    <w:rsid w:val="12C87991"/>
    <w:rsid w:val="12DC655F"/>
    <w:rsid w:val="12EE2197"/>
    <w:rsid w:val="12EECB81"/>
    <w:rsid w:val="12F0AF51"/>
    <w:rsid w:val="12F9C07C"/>
    <w:rsid w:val="1310098D"/>
    <w:rsid w:val="13126F8A"/>
    <w:rsid w:val="13182171"/>
    <w:rsid w:val="13218481"/>
    <w:rsid w:val="13299079"/>
    <w:rsid w:val="13308A35"/>
    <w:rsid w:val="134B4E50"/>
    <w:rsid w:val="134BEB0E"/>
    <w:rsid w:val="135512B2"/>
    <w:rsid w:val="136842DB"/>
    <w:rsid w:val="13691F12"/>
    <w:rsid w:val="13848CA4"/>
    <w:rsid w:val="138C7AF0"/>
    <w:rsid w:val="139B51D4"/>
    <w:rsid w:val="139D26C8"/>
    <w:rsid w:val="13B16A46"/>
    <w:rsid w:val="13B6C79B"/>
    <w:rsid w:val="13CC2668"/>
    <w:rsid w:val="13CC6D86"/>
    <w:rsid w:val="13D0C5CF"/>
    <w:rsid w:val="13DA6717"/>
    <w:rsid w:val="13DAA7E4"/>
    <w:rsid w:val="13DFE13B"/>
    <w:rsid w:val="13E46010"/>
    <w:rsid w:val="13F44DE1"/>
    <w:rsid w:val="13F677F9"/>
    <w:rsid w:val="13F67BB4"/>
    <w:rsid w:val="13F6B3B6"/>
    <w:rsid w:val="140A3C6C"/>
    <w:rsid w:val="141D3D1F"/>
    <w:rsid w:val="142222B2"/>
    <w:rsid w:val="1423B48E"/>
    <w:rsid w:val="142B3A24"/>
    <w:rsid w:val="143FF5F6"/>
    <w:rsid w:val="1441D7B4"/>
    <w:rsid w:val="14517C09"/>
    <w:rsid w:val="14948538"/>
    <w:rsid w:val="14A91D76"/>
    <w:rsid w:val="14AEA860"/>
    <w:rsid w:val="14B6942B"/>
    <w:rsid w:val="14BF942D"/>
    <w:rsid w:val="14DD08AA"/>
    <w:rsid w:val="14F54B2A"/>
    <w:rsid w:val="14F96C92"/>
    <w:rsid w:val="14FD3692"/>
    <w:rsid w:val="1508706C"/>
    <w:rsid w:val="1511DE8F"/>
    <w:rsid w:val="151CAE18"/>
    <w:rsid w:val="15212B7F"/>
    <w:rsid w:val="152A30C4"/>
    <w:rsid w:val="1549A8CC"/>
    <w:rsid w:val="15546F36"/>
    <w:rsid w:val="15679480"/>
    <w:rsid w:val="1569AADF"/>
    <w:rsid w:val="15768194"/>
    <w:rsid w:val="157DD022"/>
    <w:rsid w:val="1585CBEC"/>
    <w:rsid w:val="159EA293"/>
    <w:rsid w:val="159F1C83"/>
    <w:rsid w:val="15B5023C"/>
    <w:rsid w:val="15C4D724"/>
    <w:rsid w:val="15C892DF"/>
    <w:rsid w:val="15D010C8"/>
    <w:rsid w:val="15D13FBB"/>
    <w:rsid w:val="15D4E20B"/>
    <w:rsid w:val="15DB7BA9"/>
    <w:rsid w:val="15DDFDAC"/>
    <w:rsid w:val="15EE1A03"/>
    <w:rsid w:val="15F1F49D"/>
    <w:rsid w:val="1603CA91"/>
    <w:rsid w:val="161AA139"/>
    <w:rsid w:val="16226DF2"/>
    <w:rsid w:val="1625913F"/>
    <w:rsid w:val="162F2FDA"/>
    <w:rsid w:val="1638C179"/>
    <w:rsid w:val="16496F60"/>
    <w:rsid w:val="1649872E"/>
    <w:rsid w:val="164DE336"/>
    <w:rsid w:val="16530D7B"/>
    <w:rsid w:val="16582D63"/>
    <w:rsid w:val="16707D5A"/>
    <w:rsid w:val="1674C6BE"/>
    <w:rsid w:val="167F8F8E"/>
    <w:rsid w:val="167FA0ED"/>
    <w:rsid w:val="16988A35"/>
    <w:rsid w:val="16A2808F"/>
    <w:rsid w:val="16A65B2D"/>
    <w:rsid w:val="16AE6E75"/>
    <w:rsid w:val="16B08F15"/>
    <w:rsid w:val="16CC02C4"/>
    <w:rsid w:val="16D4F2D9"/>
    <w:rsid w:val="16D612B7"/>
    <w:rsid w:val="16DA4369"/>
    <w:rsid w:val="17066426"/>
    <w:rsid w:val="170D6B79"/>
    <w:rsid w:val="17102EC5"/>
    <w:rsid w:val="1719173A"/>
    <w:rsid w:val="171BB6CA"/>
    <w:rsid w:val="171D010C"/>
    <w:rsid w:val="1721A955"/>
    <w:rsid w:val="17255E14"/>
    <w:rsid w:val="1729C4C9"/>
    <w:rsid w:val="173036B0"/>
    <w:rsid w:val="173EE07A"/>
    <w:rsid w:val="1745A8E7"/>
    <w:rsid w:val="1746AB9A"/>
    <w:rsid w:val="17506AA6"/>
    <w:rsid w:val="1759285A"/>
    <w:rsid w:val="1783FBD4"/>
    <w:rsid w:val="1787D6F8"/>
    <w:rsid w:val="17939D46"/>
    <w:rsid w:val="1799AEE7"/>
    <w:rsid w:val="179A2608"/>
    <w:rsid w:val="179BC6A5"/>
    <w:rsid w:val="179FF67E"/>
    <w:rsid w:val="17A36677"/>
    <w:rsid w:val="17A97A5C"/>
    <w:rsid w:val="17B8FAB8"/>
    <w:rsid w:val="17C97578"/>
    <w:rsid w:val="17E469B3"/>
    <w:rsid w:val="17E87C4D"/>
    <w:rsid w:val="17ED86BD"/>
    <w:rsid w:val="17F95A92"/>
    <w:rsid w:val="17FA8B88"/>
    <w:rsid w:val="17FB77AA"/>
    <w:rsid w:val="17FCE215"/>
    <w:rsid w:val="1807E574"/>
    <w:rsid w:val="180EF778"/>
    <w:rsid w:val="1811ADAD"/>
    <w:rsid w:val="181FC822"/>
    <w:rsid w:val="18327474"/>
    <w:rsid w:val="1836DE6D"/>
    <w:rsid w:val="183B98C8"/>
    <w:rsid w:val="184F4E4E"/>
    <w:rsid w:val="185CF0CA"/>
    <w:rsid w:val="185E7EF8"/>
    <w:rsid w:val="1863DF34"/>
    <w:rsid w:val="18655670"/>
    <w:rsid w:val="186DE6EA"/>
    <w:rsid w:val="18778256"/>
    <w:rsid w:val="18847AC0"/>
    <w:rsid w:val="188526DA"/>
    <w:rsid w:val="1888C55F"/>
    <w:rsid w:val="189247F9"/>
    <w:rsid w:val="189B884A"/>
    <w:rsid w:val="189BEEEB"/>
    <w:rsid w:val="18A4E5D1"/>
    <w:rsid w:val="18B4E78A"/>
    <w:rsid w:val="18C4BF7D"/>
    <w:rsid w:val="18C72E1F"/>
    <w:rsid w:val="18C93EB5"/>
    <w:rsid w:val="18CAAA52"/>
    <w:rsid w:val="18CAD6DB"/>
    <w:rsid w:val="18CCAD65"/>
    <w:rsid w:val="18DCBFC9"/>
    <w:rsid w:val="18E3C953"/>
    <w:rsid w:val="18E6E2C3"/>
    <w:rsid w:val="18E7AA20"/>
    <w:rsid w:val="18F66B2B"/>
    <w:rsid w:val="1907FD92"/>
    <w:rsid w:val="1908D55A"/>
    <w:rsid w:val="190CDBDC"/>
    <w:rsid w:val="1915DFAB"/>
    <w:rsid w:val="19263817"/>
    <w:rsid w:val="1933EE20"/>
    <w:rsid w:val="1942EEDB"/>
    <w:rsid w:val="1950EFCD"/>
    <w:rsid w:val="195151D6"/>
    <w:rsid w:val="1958CCE9"/>
    <w:rsid w:val="195E3031"/>
    <w:rsid w:val="197A6CB1"/>
    <w:rsid w:val="1981F3DA"/>
    <w:rsid w:val="19826298"/>
    <w:rsid w:val="19895F50"/>
    <w:rsid w:val="198AA176"/>
    <w:rsid w:val="19936EFD"/>
    <w:rsid w:val="199431DB"/>
    <w:rsid w:val="199633EC"/>
    <w:rsid w:val="1999BD91"/>
    <w:rsid w:val="199FCA21"/>
    <w:rsid w:val="19A45A84"/>
    <w:rsid w:val="19CBD790"/>
    <w:rsid w:val="19D1B40A"/>
    <w:rsid w:val="19D87E39"/>
    <w:rsid w:val="19DC6628"/>
    <w:rsid w:val="19F2DA1F"/>
    <w:rsid w:val="19FD76F7"/>
    <w:rsid w:val="1A055DFE"/>
    <w:rsid w:val="1A0D452E"/>
    <w:rsid w:val="1A14564F"/>
    <w:rsid w:val="1A1DF68D"/>
    <w:rsid w:val="1A202E4F"/>
    <w:rsid w:val="1A36EF34"/>
    <w:rsid w:val="1A382F63"/>
    <w:rsid w:val="1A49480B"/>
    <w:rsid w:val="1A4CF020"/>
    <w:rsid w:val="1A79BC8B"/>
    <w:rsid w:val="1A805F21"/>
    <w:rsid w:val="1A816907"/>
    <w:rsid w:val="1A84D1AB"/>
    <w:rsid w:val="1A8DB3FA"/>
    <w:rsid w:val="1A8DF334"/>
    <w:rsid w:val="1AAB1E04"/>
    <w:rsid w:val="1AB19DE1"/>
    <w:rsid w:val="1ABBEFB8"/>
    <w:rsid w:val="1AC5859C"/>
    <w:rsid w:val="1ADD4FD1"/>
    <w:rsid w:val="1ADD62DC"/>
    <w:rsid w:val="1AE166B5"/>
    <w:rsid w:val="1AE2BB53"/>
    <w:rsid w:val="1AEEF13D"/>
    <w:rsid w:val="1AF0DAC8"/>
    <w:rsid w:val="1AF406BC"/>
    <w:rsid w:val="1AF43F61"/>
    <w:rsid w:val="1AFC3AE3"/>
    <w:rsid w:val="1AFF2BBA"/>
    <w:rsid w:val="1AFF75A0"/>
    <w:rsid w:val="1B0DCB9E"/>
    <w:rsid w:val="1B13A823"/>
    <w:rsid w:val="1B1631B7"/>
    <w:rsid w:val="1B1856DC"/>
    <w:rsid w:val="1B2EF454"/>
    <w:rsid w:val="1B336BD2"/>
    <w:rsid w:val="1B3CD15B"/>
    <w:rsid w:val="1B434D9A"/>
    <w:rsid w:val="1B51CAA2"/>
    <w:rsid w:val="1B631C7F"/>
    <w:rsid w:val="1B6C987F"/>
    <w:rsid w:val="1B8F0BD6"/>
    <w:rsid w:val="1B8F1B5E"/>
    <w:rsid w:val="1B9EC487"/>
    <w:rsid w:val="1B9F210F"/>
    <w:rsid w:val="1BB11AA7"/>
    <w:rsid w:val="1BB286D7"/>
    <w:rsid w:val="1BBACB31"/>
    <w:rsid w:val="1BBD8048"/>
    <w:rsid w:val="1BBE32AB"/>
    <w:rsid w:val="1BC0D4AE"/>
    <w:rsid w:val="1BC766CE"/>
    <w:rsid w:val="1BCCAC85"/>
    <w:rsid w:val="1BCCD2B4"/>
    <w:rsid w:val="1BD4CDA3"/>
    <w:rsid w:val="1BE9B2E7"/>
    <w:rsid w:val="1BEFFFC3"/>
    <w:rsid w:val="1C024F73"/>
    <w:rsid w:val="1C06176F"/>
    <w:rsid w:val="1C06FB86"/>
    <w:rsid w:val="1C152A4E"/>
    <w:rsid w:val="1C160315"/>
    <w:rsid w:val="1C17F6B9"/>
    <w:rsid w:val="1C1E0AE9"/>
    <w:rsid w:val="1C25A21E"/>
    <w:rsid w:val="1C332374"/>
    <w:rsid w:val="1C3ABA05"/>
    <w:rsid w:val="1C3B02E4"/>
    <w:rsid w:val="1C4022A8"/>
    <w:rsid w:val="1C45C1A2"/>
    <w:rsid w:val="1C48B1DE"/>
    <w:rsid w:val="1C4CB311"/>
    <w:rsid w:val="1C51A1A5"/>
    <w:rsid w:val="1C576CCD"/>
    <w:rsid w:val="1C611DB5"/>
    <w:rsid w:val="1C73B51A"/>
    <w:rsid w:val="1C744834"/>
    <w:rsid w:val="1C76ED4A"/>
    <w:rsid w:val="1C7803A3"/>
    <w:rsid w:val="1C8836FB"/>
    <w:rsid w:val="1C98A6BC"/>
    <w:rsid w:val="1CA1C80A"/>
    <w:rsid w:val="1CA3FEF0"/>
    <w:rsid w:val="1CAACB2B"/>
    <w:rsid w:val="1CAB019A"/>
    <w:rsid w:val="1CB77A7F"/>
    <w:rsid w:val="1CBA2ED8"/>
    <w:rsid w:val="1CD48423"/>
    <w:rsid w:val="1CE45657"/>
    <w:rsid w:val="1CE91B43"/>
    <w:rsid w:val="1CEF2CA6"/>
    <w:rsid w:val="1CEFD0CB"/>
    <w:rsid w:val="1CF7BE2D"/>
    <w:rsid w:val="1CFD291D"/>
    <w:rsid w:val="1D049021"/>
    <w:rsid w:val="1D0A1504"/>
    <w:rsid w:val="1D1D9E7F"/>
    <w:rsid w:val="1D1E93C2"/>
    <w:rsid w:val="1D26C01E"/>
    <w:rsid w:val="1D315201"/>
    <w:rsid w:val="1D33427B"/>
    <w:rsid w:val="1D39F803"/>
    <w:rsid w:val="1D4FED20"/>
    <w:rsid w:val="1D51F2CB"/>
    <w:rsid w:val="1D5898B6"/>
    <w:rsid w:val="1D59AB00"/>
    <w:rsid w:val="1D68C83F"/>
    <w:rsid w:val="1D8374C8"/>
    <w:rsid w:val="1D84CBA3"/>
    <w:rsid w:val="1D8B4965"/>
    <w:rsid w:val="1D95E41E"/>
    <w:rsid w:val="1D9FB5CC"/>
    <w:rsid w:val="1DACE3C9"/>
    <w:rsid w:val="1DAF05D2"/>
    <w:rsid w:val="1DB40197"/>
    <w:rsid w:val="1DB82526"/>
    <w:rsid w:val="1DBB1E12"/>
    <w:rsid w:val="1DC04105"/>
    <w:rsid w:val="1DC97E57"/>
    <w:rsid w:val="1DCAF027"/>
    <w:rsid w:val="1DCCF24C"/>
    <w:rsid w:val="1DD9D849"/>
    <w:rsid w:val="1DEF31C5"/>
    <w:rsid w:val="1DEF8912"/>
    <w:rsid w:val="1DFFCC0C"/>
    <w:rsid w:val="1E01611A"/>
    <w:rsid w:val="1E039645"/>
    <w:rsid w:val="1E0C5791"/>
    <w:rsid w:val="1E116AA3"/>
    <w:rsid w:val="1E28BC1A"/>
    <w:rsid w:val="1E351D9D"/>
    <w:rsid w:val="1E3BC6C3"/>
    <w:rsid w:val="1E3D1463"/>
    <w:rsid w:val="1E4C803F"/>
    <w:rsid w:val="1E52DFD0"/>
    <w:rsid w:val="1E55833E"/>
    <w:rsid w:val="1E582D59"/>
    <w:rsid w:val="1E5D0E4C"/>
    <w:rsid w:val="1E5DFD58"/>
    <w:rsid w:val="1E649C10"/>
    <w:rsid w:val="1E6FE308"/>
    <w:rsid w:val="1E711D0F"/>
    <w:rsid w:val="1E7A9D83"/>
    <w:rsid w:val="1E7CD046"/>
    <w:rsid w:val="1E7D7975"/>
    <w:rsid w:val="1E81818A"/>
    <w:rsid w:val="1E97418C"/>
    <w:rsid w:val="1E9BF68F"/>
    <w:rsid w:val="1E9C4AC1"/>
    <w:rsid w:val="1EA8E6C2"/>
    <w:rsid w:val="1EAA3EB1"/>
    <w:rsid w:val="1EBA7D8F"/>
    <w:rsid w:val="1EC01578"/>
    <w:rsid w:val="1EC413F4"/>
    <w:rsid w:val="1ED9796A"/>
    <w:rsid w:val="1EEE35B6"/>
    <w:rsid w:val="1F0B2641"/>
    <w:rsid w:val="1F2F58DD"/>
    <w:rsid w:val="1F457398"/>
    <w:rsid w:val="1F4606E0"/>
    <w:rsid w:val="1F4C29AB"/>
    <w:rsid w:val="1F55FB4C"/>
    <w:rsid w:val="1F6CF2DC"/>
    <w:rsid w:val="1F739D7D"/>
    <w:rsid w:val="1F7CBF1D"/>
    <w:rsid w:val="1F80D161"/>
    <w:rsid w:val="1F9ABAA1"/>
    <w:rsid w:val="1F9E7400"/>
    <w:rsid w:val="1FA7D5E3"/>
    <w:rsid w:val="1FB1557F"/>
    <w:rsid w:val="1FC51A7C"/>
    <w:rsid w:val="1FD13B81"/>
    <w:rsid w:val="1FDCF800"/>
    <w:rsid w:val="1FEB128B"/>
    <w:rsid w:val="1FF4B2BA"/>
    <w:rsid w:val="1FF5CD41"/>
    <w:rsid w:val="1FFAB27A"/>
    <w:rsid w:val="1FFC5657"/>
    <w:rsid w:val="200142A9"/>
    <w:rsid w:val="2002B8F0"/>
    <w:rsid w:val="201182CC"/>
    <w:rsid w:val="2013A79C"/>
    <w:rsid w:val="202F2113"/>
    <w:rsid w:val="2039F8EC"/>
    <w:rsid w:val="204B9139"/>
    <w:rsid w:val="204DB605"/>
    <w:rsid w:val="20508AA1"/>
    <w:rsid w:val="205160BE"/>
    <w:rsid w:val="2053FFF5"/>
    <w:rsid w:val="205D341C"/>
    <w:rsid w:val="205D381D"/>
    <w:rsid w:val="205FCF5D"/>
    <w:rsid w:val="2063A417"/>
    <w:rsid w:val="2063CC1E"/>
    <w:rsid w:val="20678E26"/>
    <w:rsid w:val="207E7D59"/>
    <w:rsid w:val="20897EA8"/>
    <w:rsid w:val="208A1713"/>
    <w:rsid w:val="208C34FF"/>
    <w:rsid w:val="2093B6CA"/>
    <w:rsid w:val="20A8612B"/>
    <w:rsid w:val="20AE3CA5"/>
    <w:rsid w:val="20AEBC78"/>
    <w:rsid w:val="20BE470D"/>
    <w:rsid w:val="20BF6E4B"/>
    <w:rsid w:val="20C7E639"/>
    <w:rsid w:val="20C960D6"/>
    <w:rsid w:val="20CFCA47"/>
    <w:rsid w:val="20DC539E"/>
    <w:rsid w:val="210A57B1"/>
    <w:rsid w:val="210A6C89"/>
    <w:rsid w:val="210A9223"/>
    <w:rsid w:val="210A9E74"/>
    <w:rsid w:val="210F00AA"/>
    <w:rsid w:val="2118AC9E"/>
    <w:rsid w:val="2122D656"/>
    <w:rsid w:val="212376A0"/>
    <w:rsid w:val="2124E0A1"/>
    <w:rsid w:val="214975DA"/>
    <w:rsid w:val="215DEB4A"/>
    <w:rsid w:val="215EFA69"/>
    <w:rsid w:val="2160CB81"/>
    <w:rsid w:val="21629887"/>
    <w:rsid w:val="217245C8"/>
    <w:rsid w:val="2179A7B4"/>
    <w:rsid w:val="217A30BE"/>
    <w:rsid w:val="21848B31"/>
    <w:rsid w:val="21993859"/>
    <w:rsid w:val="219BBEDA"/>
    <w:rsid w:val="21A56E01"/>
    <w:rsid w:val="21B32DB1"/>
    <w:rsid w:val="21B3F67C"/>
    <w:rsid w:val="21CB9A54"/>
    <w:rsid w:val="21D4303D"/>
    <w:rsid w:val="21D5900A"/>
    <w:rsid w:val="21D6428A"/>
    <w:rsid w:val="21E7FBFF"/>
    <w:rsid w:val="21E88052"/>
    <w:rsid w:val="21E97AFB"/>
    <w:rsid w:val="21F799EB"/>
    <w:rsid w:val="22057B6B"/>
    <w:rsid w:val="2208477D"/>
    <w:rsid w:val="22165F7D"/>
    <w:rsid w:val="22190E10"/>
    <w:rsid w:val="22240531"/>
    <w:rsid w:val="2224C7DC"/>
    <w:rsid w:val="2230DEB2"/>
    <w:rsid w:val="2236868A"/>
    <w:rsid w:val="22503D56"/>
    <w:rsid w:val="2278008A"/>
    <w:rsid w:val="227A71B6"/>
    <w:rsid w:val="22957919"/>
    <w:rsid w:val="229DF559"/>
    <w:rsid w:val="22A929D8"/>
    <w:rsid w:val="22ABF3FD"/>
    <w:rsid w:val="22AC4BEC"/>
    <w:rsid w:val="22CB1016"/>
    <w:rsid w:val="22CD9EB0"/>
    <w:rsid w:val="22CE7023"/>
    <w:rsid w:val="22E12E72"/>
    <w:rsid w:val="22E2398E"/>
    <w:rsid w:val="22F25B5A"/>
    <w:rsid w:val="22F2CF10"/>
    <w:rsid w:val="22F4D5A7"/>
    <w:rsid w:val="22FE490D"/>
    <w:rsid w:val="23058FF0"/>
    <w:rsid w:val="23075317"/>
    <w:rsid w:val="230BCBFC"/>
    <w:rsid w:val="23187C40"/>
    <w:rsid w:val="231B7DAA"/>
    <w:rsid w:val="231C5D01"/>
    <w:rsid w:val="231F0CAF"/>
    <w:rsid w:val="23222DFD"/>
    <w:rsid w:val="2323DA91"/>
    <w:rsid w:val="23260C30"/>
    <w:rsid w:val="23297370"/>
    <w:rsid w:val="23314808"/>
    <w:rsid w:val="233307C9"/>
    <w:rsid w:val="2336E76A"/>
    <w:rsid w:val="233D5550"/>
    <w:rsid w:val="2346C62D"/>
    <w:rsid w:val="2347A540"/>
    <w:rsid w:val="2348CD7E"/>
    <w:rsid w:val="2363A675"/>
    <w:rsid w:val="2368CE28"/>
    <w:rsid w:val="23776BD0"/>
    <w:rsid w:val="2380A299"/>
    <w:rsid w:val="2386121D"/>
    <w:rsid w:val="2399882F"/>
    <w:rsid w:val="239A102D"/>
    <w:rsid w:val="23A32589"/>
    <w:rsid w:val="23AECB19"/>
    <w:rsid w:val="23B88D6A"/>
    <w:rsid w:val="23B8E118"/>
    <w:rsid w:val="23B8F975"/>
    <w:rsid w:val="23BB82FB"/>
    <w:rsid w:val="23C3204A"/>
    <w:rsid w:val="23D3A246"/>
    <w:rsid w:val="23DBED66"/>
    <w:rsid w:val="23DC797D"/>
    <w:rsid w:val="23DCB990"/>
    <w:rsid w:val="23DEB51A"/>
    <w:rsid w:val="23DFBEF9"/>
    <w:rsid w:val="23E02EB9"/>
    <w:rsid w:val="23E06C5B"/>
    <w:rsid w:val="23E26E0A"/>
    <w:rsid w:val="23E45AE0"/>
    <w:rsid w:val="23E527DC"/>
    <w:rsid w:val="23E573A3"/>
    <w:rsid w:val="23EC1225"/>
    <w:rsid w:val="23EE36EE"/>
    <w:rsid w:val="24047DF9"/>
    <w:rsid w:val="240DF3F8"/>
    <w:rsid w:val="2417004D"/>
    <w:rsid w:val="241BDE9E"/>
    <w:rsid w:val="2425E74A"/>
    <w:rsid w:val="242DDC3E"/>
    <w:rsid w:val="24325D4F"/>
    <w:rsid w:val="243AD1B3"/>
    <w:rsid w:val="244B04AF"/>
    <w:rsid w:val="244E3575"/>
    <w:rsid w:val="2452189E"/>
    <w:rsid w:val="24563CC8"/>
    <w:rsid w:val="245E036F"/>
    <w:rsid w:val="245E2F7C"/>
    <w:rsid w:val="245E4FA4"/>
    <w:rsid w:val="2468739E"/>
    <w:rsid w:val="246BA766"/>
    <w:rsid w:val="246EAC2E"/>
    <w:rsid w:val="2476412A"/>
    <w:rsid w:val="2479778D"/>
    <w:rsid w:val="2484E4B2"/>
    <w:rsid w:val="24883FE3"/>
    <w:rsid w:val="2495CD30"/>
    <w:rsid w:val="24A11145"/>
    <w:rsid w:val="24A7FD25"/>
    <w:rsid w:val="24BCE297"/>
    <w:rsid w:val="24BE13C5"/>
    <w:rsid w:val="24C52804"/>
    <w:rsid w:val="24C669A2"/>
    <w:rsid w:val="24C83647"/>
    <w:rsid w:val="24CFCCEE"/>
    <w:rsid w:val="24D0E424"/>
    <w:rsid w:val="24E763C7"/>
    <w:rsid w:val="24F52E36"/>
    <w:rsid w:val="24FEC5F3"/>
    <w:rsid w:val="25002A9B"/>
    <w:rsid w:val="252B04BD"/>
    <w:rsid w:val="252F268C"/>
    <w:rsid w:val="2535156D"/>
    <w:rsid w:val="2535408A"/>
    <w:rsid w:val="25355DB4"/>
    <w:rsid w:val="25389BC0"/>
    <w:rsid w:val="25446CE2"/>
    <w:rsid w:val="255C2B76"/>
    <w:rsid w:val="2564A90E"/>
    <w:rsid w:val="2572FC6B"/>
    <w:rsid w:val="2580A13A"/>
    <w:rsid w:val="258607CC"/>
    <w:rsid w:val="259575AC"/>
    <w:rsid w:val="25D946F8"/>
    <w:rsid w:val="25E3BB93"/>
    <w:rsid w:val="25E8664C"/>
    <w:rsid w:val="25ED1648"/>
    <w:rsid w:val="26226459"/>
    <w:rsid w:val="26246592"/>
    <w:rsid w:val="2626AB63"/>
    <w:rsid w:val="262AF0C1"/>
    <w:rsid w:val="264473F7"/>
    <w:rsid w:val="26625695"/>
    <w:rsid w:val="2663C3B6"/>
    <w:rsid w:val="26751EC2"/>
    <w:rsid w:val="2690E78E"/>
    <w:rsid w:val="26931AA7"/>
    <w:rsid w:val="26A66D63"/>
    <w:rsid w:val="26AAB4E2"/>
    <w:rsid w:val="26AAF082"/>
    <w:rsid w:val="26AC7E88"/>
    <w:rsid w:val="26B8FFD6"/>
    <w:rsid w:val="26C9739E"/>
    <w:rsid w:val="26D7DA1C"/>
    <w:rsid w:val="26E97C75"/>
    <w:rsid w:val="26EA1767"/>
    <w:rsid w:val="26ECF723"/>
    <w:rsid w:val="26EE4D13"/>
    <w:rsid w:val="26F80129"/>
    <w:rsid w:val="27036E0E"/>
    <w:rsid w:val="27037FC7"/>
    <w:rsid w:val="271845ED"/>
    <w:rsid w:val="271F40CB"/>
    <w:rsid w:val="2725A2BE"/>
    <w:rsid w:val="272916BC"/>
    <w:rsid w:val="27326364"/>
    <w:rsid w:val="2761F865"/>
    <w:rsid w:val="2765BDD1"/>
    <w:rsid w:val="2766C2E6"/>
    <w:rsid w:val="2767351B"/>
    <w:rsid w:val="276FD3A3"/>
    <w:rsid w:val="27731486"/>
    <w:rsid w:val="277789EF"/>
    <w:rsid w:val="278A90E7"/>
    <w:rsid w:val="27991B76"/>
    <w:rsid w:val="27A91236"/>
    <w:rsid w:val="27C8C5BA"/>
    <w:rsid w:val="27D1304B"/>
    <w:rsid w:val="27D480E8"/>
    <w:rsid w:val="27D55B54"/>
    <w:rsid w:val="27F8BED3"/>
    <w:rsid w:val="27FD6102"/>
    <w:rsid w:val="2805DF08"/>
    <w:rsid w:val="2808DF50"/>
    <w:rsid w:val="28114FF2"/>
    <w:rsid w:val="281E6208"/>
    <w:rsid w:val="282A1A04"/>
    <w:rsid w:val="282AF70A"/>
    <w:rsid w:val="282C56C8"/>
    <w:rsid w:val="283134D3"/>
    <w:rsid w:val="2835CE24"/>
    <w:rsid w:val="283A6C87"/>
    <w:rsid w:val="284C36E2"/>
    <w:rsid w:val="284F7E3A"/>
    <w:rsid w:val="285A0F1F"/>
    <w:rsid w:val="285F1E1C"/>
    <w:rsid w:val="286DFABD"/>
    <w:rsid w:val="28700FD4"/>
    <w:rsid w:val="28830214"/>
    <w:rsid w:val="2886814A"/>
    <w:rsid w:val="289A22A8"/>
    <w:rsid w:val="28A1CCD4"/>
    <w:rsid w:val="28A41236"/>
    <w:rsid w:val="28A5BE70"/>
    <w:rsid w:val="28B7F533"/>
    <w:rsid w:val="28BA75D2"/>
    <w:rsid w:val="28BEFD88"/>
    <w:rsid w:val="28C06293"/>
    <w:rsid w:val="28C0AA3D"/>
    <w:rsid w:val="28CD24B1"/>
    <w:rsid w:val="28D424B9"/>
    <w:rsid w:val="28DDCCC2"/>
    <w:rsid w:val="28E04445"/>
    <w:rsid w:val="28E0E763"/>
    <w:rsid w:val="28EAE0A7"/>
    <w:rsid w:val="28F124FE"/>
    <w:rsid w:val="28F5FFCD"/>
    <w:rsid w:val="291EA1B1"/>
    <w:rsid w:val="2928727A"/>
    <w:rsid w:val="2929C927"/>
    <w:rsid w:val="292CD98E"/>
    <w:rsid w:val="292D959D"/>
    <w:rsid w:val="292DD230"/>
    <w:rsid w:val="29307408"/>
    <w:rsid w:val="29325929"/>
    <w:rsid w:val="2940EDE3"/>
    <w:rsid w:val="29510850"/>
    <w:rsid w:val="29562971"/>
    <w:rsid w:val="295E299E"/>
    <w:rsid w:val="296DCBCC"/>
    <w:rsid w:val="2981D0DB"/>
    <w:rsid w:val="298427AF"/>
    <w:rsid w:val="298CA28A"/>
    <w:rsid w:val="298CFAED"/>
    <w:rsid w:val="299179FA"/>
    <w:rsid w:val="2998D4B3"/>
    <w:rsid w:val="2999C532"/>
    <w:rsid w:val="299DB4CA"/>
    <w:rsid w:val="29B6EE1B"/>
    <w:rsid w:val="29C15E3C"/>
    <w:rsid w:val="29D39302"/>
    <w:rsid w:val="29D5B796"/>
    <w:rsid w:val="29D9B71B"/>
    <w:rsid w:val="29DBFB1C"/>
    <w:rsid w:val="29E4481E"/>
    <w:rsid w:val="29E9B2D2"/>
    <w:rsid w:val="29ED5BA9"/>
    <w:rsid w:val="29F6004F"/>
    <w:rsid w:val="29F75BCF"/>
    <w:rsid w:val="29F99211"/>
    <w:rsid w:val="2A032486"/>
    <w:rsid w:val="2A15A354"/>
    <w:rsid w:val="2A330D29"/>
    <w:rsid w:val="2A3AB877"/>
    <w:rsid w:val="2A3E89E6"/>
    <w:rsid w:val="2A46E72F"/>
    <w:rsid w:val="2A5D0342"/>
    <w:rsid w:val="2A661EBD"/>
    <w:rsid w:val="2A6A8F12"/>
    <w:rsid w:val="2A6DF341"/>
    <w:rsid w:val="2A6FE9E6"/>
    <w:rsid w:val="2A87C0D7"/>
    <w:rsid w:val="2A8AA754"/>
    <w:rsid w:val="2A92BF87"/>
    <w:rsid w:val="2A94CD6A"/>
    <w:rsid w:val="2A9ED5C4"/>
    <w:rsid w:val="2AA12EA7"/>
    <w:rsid w:val="2AAC8C20"/>
    <w:rsid w:val="2AAF9ECA"/>
    <w:rsid w:val="2AB32220"/>
    <w:rsid w:val="2AC3F7B4"/>
    <w:rsid w:val="2AC9B63E"/>
    <w:rsid w:val="2AD0FB62"/>
    <w:rsid w:val="2AD856B4"/>
    <w:rsid w:val="2AE02B9E"/>
    <w:rsid w:val="2AE3C3C8"/>
    <w:rsid w:val="2AF047C0"/>
    <w:rsid w:val="2AF14C8F"/>
    <w:rsid w:val="2AFDC8B5"/>
    <w:rsid w:val="2B165533"/>
    <w:rsid w:val="2B1C700E"/>
    <w:rsid w:val="2B1D2150"/>
    <w:rsid w:val="2B39E83D"/>
    <w:rsid w:val="2B4EA3B9"/>
    <w:rsid w:val="2B50353D"/>
    <w:rsid w:val="2B52C5DD"/>
    <w:rsid w:val="2B57A5A7"/>
    <w:rsid w:val="2B6960CC"/>
    <w:rsid w:val="2B73DB35"/>
    <w:rsid w:val="2B80F9F9"/>
    <w:rsid w:val="2B94A97A"/>
    <w:rsid w:val="2B97C9D5"/>
    <w:rsid w:val="2B98C3E2"/>
    <w:rsid w:val="2B9A85B0"/>
    <w:rsid w:val="2BA59E36"/>
    <w:rsid w:val="2BA7A3AA"/>
    <w:rsid w:val="2BB81A5B"/>
    <w:rsid w:val="2BBC24F7"/>
    <w:rsid w:val="2BBEE5F4"/>
    <w:rsid w:val="2BD14031"/>
    <w:rsid w:val="2BD3A82B"/>
    <w:rsid w:val="2BD80D92"/>
    <w:rsid w:val="2BD817C7"/>
    <w:rsid w:val="2BDAC748"/>
    <w:rsid w:val="2BECA7C5"/>
    <w:rsid w:val="2BECC0C7"/>
    <w:rsid w:val="2BF7FA7E"/>
    <w:rsid w:val="2BFA58D6"/>
    <w:rsid w:val="2C0DDAFB"/>
    <w:rsid w:val="2C242F8C"/>
    <w:rsid w:val="2C253B41"/>
    <w:rsid w:val="2C253BEB"/>
    <w:rsid w:val="2C25917C"/>
    <w:rsid w:val="2C261EDE"/>
    <w:rsid w:val="2C33CECE"/>
    <w:rsid w:val="2C343148"/>
    <w:rsid w:val="2C466669"/>
    <w:rsid w:val="2C4FD62B"/>
    <w:rsid w:val="2C5061DE"/>
    <w:rsid w:val="2C5194A7"/>
    <w:rsid w:val="2C5AF5BB"/>
    <w:rsid w:val="2C6003F5"/>
    <w:rsid w:val="2C62323E"/>
    <w:rsid w:val="2C635D04"/>
    <w:rsid w:val="2C637633"/>
    <w:rsid w:val="2C70B96D"/>
    <w:rsid w:val="2C7AD78D"/>
    <w:rsid w:val="2C978098"/>
    <w:rsid w:val="2C9BE1EC"/>
    <w:rsid w:val="2C9C5483"/>
    <w:rsid w:val="2CA61DE8"/>
    <w:rsid w:val="2CA99B63"/>
    <w:rsid w:val="2CACD320"/>
    <w:rsid w:val="2CB01863"/>
    <w:rsid w:val="2CB436C1"/>
    <w:rsid w:val="2CB494A2"/>
    <w:rsid w:val="2CB982DD"/>
    <w:rsid w:val="2CBB2551"/>
    <w:rsid w:val="2CD9B96E"/>
    <w:rsid w:val="2CF93854"/>
    <w:rsid w:val="2D18B62A"/>
    <w:rsid w:val="2D1A51DE"/>
    <w:rsid w:val="2D344DDE"/>
    <w:rsid w:val="2D3E9714"/>
    <w:rsid w:val="2D4176AF"/>
    <w:rsid w:val="2D609DD9"/>
    <w:rsid w:val="2D643EDD"/>
    <w:rsid w:val="2D74317E"/>
    <w:rsid w:val="2D7DFB3E"/>
    <w:rsid w:val="2D938691"/>
    <w:rsid w:val="2D9B929E"/>
    <w:rsid w:val="2D9CF1BE"/>
    <w:rsid w:val="2DA0A942"/>
    <w:rsid w:val="2DB528AA"/>
    <w:rsid w:val="2DBFA1B0"/>
    <w:rsid w:val="2DC8B385"/>
    <w:rsid w:val="2DCBC623"/>
    <w:rsid w:val="2DCD0E32"/>
    <w:rsid w:val="2DD27ABF"/>
    <w:rsid w:val="2DD2F83C"/>
    <w:rsid w:val="2DD37A2B"/>
    <w:rsid w:val="2DDC874C"/>
    <w:rsid w:val="2DE00163"/>
    <w:rsid w:val="2DE03C03"/>
    <w:rsid w:val="2DE709A5"/>
    <w:rsid w:val="2DEC40B8"/>
    <w:rsid w:val="2DEF8290"/>
    <w:rsid w:val="2DEFE24B"/>
    <w:rsid w:val="2DF12752"/>
    <w:rsid w:val="2DF2EBE1"/>
    <w:rsid w:val="2DF4BC5F"/>
    <w:rsid w:val="2E18262F"/>
    <w:rsid w:val="2E232A08"/>
    <w:rsid w:val="2E245538"/>
    <w:rsid w:val="2E2B9A9B"/>
    <w:rsid w:val="2E2ED8C9"/>
    <w:rsid w:val="2E33BD66"/>
    <w:rsid w:val="2E39F27E"/>
    <w:rsid w:val="2E4051D5"/>
    <w:rsid w:val="2E59FE7B"/>
    <w:rsid w:val="2E6BA267"/>
    <w:rsid w:val="2E70C586"/>
    <w:rsid w:val="2E74D3D0"/>
    <w:rsid w:val="2E7B5194"/>
    <w:rsid w:val="2E7BC485"/>
    <w:rsid w:val="2E875501"/>
    <w:rsid w:val="2E87D4E7"/>
    <w:rsid w:val="2E8CFDD3"/>
    <w:rsid w:val="2E8D29A3"/>
    <w:rsid w:val="2E8F0912"/>
    <w:rsid w:val="2E9981A1"/>
    <w:rsid w:val="2EA4C4E4"/>
    <w:rsid w:val="2EA5CBA9"/>
    <w:rsid w:val="2EDB8DA5"/>
    <w:rsid w:val="2EDD666C"/>
    <w:rsid w:val="2EE3EFF0"/>
    <w:rsid w:val="2EF125FE"/>
    <w:rsid w:val="2F200EBF"/>
    <w:rsid w:val="2F2906E1"/>
    <w:rsid w:val="2F2CA936"/>
    <w:rsid w:val="2F2DED34"/>
    <w:rsid w:val="2F2E206C"/>
    <w:rsid w:val="2F303F46"/>
    <w:rsid w:val="2F3208F2"/>
    <w:rsid w:val="2F36B718"/>
    <w:rsid w:val="2F379F6F"/>
    <w:rsid w:val="2F411A08"/>
    <w:rsid w:val="2F43F50E"/>
    <w:rsid w:val="2F4E5EB9"/>
    <w:rsid w:val="2F601557"/>
    <w:rsid w:val="2F61AE8C"/>
    <w:rsid w:val="2F64EF77"/>
    <w:rsid w:val="2F650661"/>
    <w:rsid w:val="2F797CA5"/>
    <w:rsid w:val="2F7FD81F"/>
    <w:rsid w:val="2F7FF6FC"/>
    <w:rsid w:val="2F815284"/>
    <w:rsid w:val="2F94696F"/>
    <w:rsid w:val="2F95E701"/>
    <w:rsid w:val="2F9ECB78"/>
    <w:rsid w:val="2F9EE11D"/>
    <w:rsid w:val="2FB5179A"/>
    <w:rsid w:val="2FC2FF87"/>
    <w:rsid w:val="2FCF77CB"/>
    <w:rsid w:val="2FD2E609"/>
    <w:rsid w:val="2FD36080"/>
    <w:rsid w:val="2FE80698"/>
    <w:rsid w:val="2FED87AE"/>
    <w:rsid w:val="2FEE146F"/>
    <w:rsid w:val="2FF41852"/>
    <w:rsid w:val="2FFFE68B"/>
    <w:rsid w:val="30008D58"/>
    <w:rsid w:val="3000BD6E"/>
    <w:rsid w:val="300183A8"/>
    <w:rsid w:val="300BFCDD"/>
    <w:rsid w:val="3018EA71"/>
    <w:rsid w:val="301A5AC6"/>
    <w:rsid w:val="30221D87"/>
    <w:rsid w:val="30236763"/>
    <w:rsid w:val="302F6CB1"/>
    <w:rsid w:val="304D5BBC"/>
    <w:rsid w:val="304E3798"/>
    <w:rsid w:val="305AF267"/>
    <w:rsid w:val="306FEBBD"/>
    <w:rsid w:val="3077BB71"/>
    <w:rsid w:val="307ACD6F"/>
    <w:rsid w:val="307C43BA"/>
    <w:rsid w:val="309CE344"/>
    <w:rsid w:val="30A0B1A8"/>
    <w:rsid w:val="30A3E2CB"/>
    <w:rsid w:val="30BD9A94"/>
    <w:rsid w:val="30BDA269"/>
    <w:rsid w:val="30C9F5EF"/>
    <w:rsid w:val="30D9AB4B"/>
    <w:rsid w:val="30DDDAF2"/>
    <w:rsid w:val="30DE2EDB"/>
    <w:rsid w:val="30DFC350"/>
    <w:rsid w:val="30E22FD8"/>
    <w:rsid w:val="30EAA366"/>
    <w:rsid w:val="30EAB4DC"/>
    <w:rsid w:val="30ED1360"/>
    <w:rsid w:val="31062928"/>
    <w:rsid w:val="311F0362"/>
    <w:rsid w:val="312844F2"/>
    <w:rsid w:val="312B9134"/>
    <w:rsid w:val="312F99C5"/>
    <w:rsid w:val="31382AD2"/>
    <w:rsid w:val="313C0B76"/>
    <w:rsid w:val="313FD894"/>
    <w:rsid w:val="31402F2E"/>
    <w:rsid w:val="31403BDA"/>
    <w:rsid w:val="3159A77B"/>
    <w:rsid w:val="31624293"/>
    <w:rsid w:val="31631334"/>
    <w:rsid w:val="316AFE07"/>
    <w:rsid w:val="316B93E4"/>
    <w:rsid w:val="3171732F"/>
    <w:rsid w:val="317572F5"/>
    <w:rsid w:val="31859B53"/>
    <w:rsid w:val="3190F395"/>
    <w:rsid w:val="31BA13DD"/>
    <w:rsid w:val="31BC9403"/>
    <w:rsid w:val="31C3B344"/>
    <w:rsid w:val="31C4E832"/>
    <w:rsid w:val="31E2D7F7"/>
    <w:rsid w:val="31F1BEC5"/>
    <w:rsid w:val="31FE1B4E"/>
    <w:rsid w:val="320C7F79"/>
    <w:rsid w:val="321E1E16"/>
    <w:rsid w:val="32206AC9"/>
    <w:rsid w:val="3225787C"/>
    <w:rsid w:val="322CDEDB"/>
    <w:rsid w:val="322F734F"/>
    <w:rsid w:val="323078CB"/>
    <w:rsid w:val="323AD13A"/>
    <w:rsid w:val="324B1828"/>
    <w:rsid w:val="324DBC1C"/>
    <w:rsid w:val="32678851"/>
    <w:rsid w:val="327136AA"/>
    <w:rsid w:val="3278840D"/>
    <w:rsid w:val="32793EBB"/>
    <w:rsid w:val="327E58A1"/>
    <w:rsid w:val="328EDF76"/>
    <w:rsid w:val="328F204D"/>
    <w:rsid w:val="32965392"/>
    <w:rsid w:val="329B31A6"/>
    <w:rsid w:val="329C18E9"/>
    <w:rsid w:val="329EE7B4"/>
    <w:rsid w:val="32A2CC7E"/>
    <w:rsid w:val="32A8713C"/>
    <w:rsid w:val="32BDDD57"/>
    <w:rsid w:val="32CB165A"/>
    <w:rsid w:val="32E8224A"/>
    <w:rsid w:val="32EB61F6"/>
    <w:rsid w:val="32F97463"/>
    <w:rsid w:val="32FAD752"/>
    <w:rsid w:val="32FC4B47"/>
    <w:rsid w:val="32FFC13F"/>
    <w:rsid w:val="330254CB"/>
    <w:rsid w:val="3310477D"/>
    <w:rsid w:val="33136EE9"/>
    <w:rsid w:val="331BCBA2"/>
    <w:rsid w:val="331D1D18"/>
    <w:rsid w:val="332AB61E"/>
    <w:rsid w:val="33384D54"/>
    <w:rsid w:val="333C7FC8"/>
    <w:rsid w:val="3340104E"/>
    <w:rsid w:val="334A93C5"/>
    <w:rsid w:val="3350FE0F"/>
    <w:rsid w:val="33631563"/>
    <w:rsid w:val="33678EC3"/>
    <w:rsid w:val="33725EA3"/>
    <w:rsid w:val="3372E147"/>
    <w:rsid w:val="3376C5E1"/>
    <w:rsid w:val="3383A77A"/>
    <w:rsid w:val="3385E9AE"/>
    <w:rsid w:val="338D5C33"/>
    <w:rsid w:val="3395902E"/>
    <w:rsid w:val="33B1E4DA"/>
    <w:rsid w:val="33B2A5F6"/>
    <w:rsid w:val="33C69753"/>
    <w:rsid w:val="33CEC6C8"/>
    <w:rsid w:val="33D00446"/>
    <w:rsid w:val="33D53960"/>
    <w:rsid w:val="33D6738C"/>
    <w:rsid w:val="33D7A7A0"/>
    <w:rsid w:val="33DE52B0"/>
    <w:rsid w:val="33E122D4"/>
    <w:rsid w:val="33EF4429"/>
    <w:rsid w:val="33F5144B"/>
    <w:rsid w:val="33F79F0C"/>
    <w:rsid w:val="3409974F"/>
    <w:rsid w:val="3409D79F"/>
    <w:rsid w:val="3409F599"/>
    <w:rsid w:val="341A2D3C"/>
    <w:rsid w:val="341B2764"/>
    <w:rsid w:val="3422B700"/>
    <w:rsid w:val="3427CE0E"/>
    <w:rsid w:val="342D7BA0"/>
    <w:rsid w:val="3430BC0B"/>
    <w:rsid w:val="343ED109"/>
    <w:rsid w:val="344C084D"/>
    <w:rsid w:val="346A374B"/>
    <w:rsid w:val="347A007C"/>
    <w:rsid w:val="347FED69"/>
    <w:rsid w:val="34874ADE"/>
    <w:rsid w:val="34944C7F"/>
    <w:rsid w:val="349E3938"/>
    <w:rsid w:val="34A61836"/>
    <w:rsid w:val="34AE8A08"/>
    <w:rsid w:val="34B49821"/>
    <w:rsid w:val="34C4C15D"/>
    <w:rsid w:val="34FA64EE"/>
    <w:rsid w:val="34FF3062"/>
    <w:rsid w:val="350BF3B0"/>
    <w:rsid w:val="350F7636"/>
    <w:rsid w:val="351C7EE1"/>
    <w:rsid w:val="3529A3A0"/>
    <w:rsid w:val="35369C36"/>
    <w:rsid w:val="35386D95"/>
    <w:rsid w:val="3539AC9D"/>
    <w:rsid w:val="353EB7B2"/>
    <w:rsid w:val="354852FF"/>
    <w:rsid w:val="3549CFD9"/>
    <w:rsid w:val="354B9367"/>
    <w:rsid w:val="35536184"/>
    <w:rsid w:val="3556010E"/>
    <w:rsid w:val="35598291"/>
    <w:rsid w:val="355C2093"/>
    <w:rsid w:val="3562ACF4"/>
    <w:rsid w:val="356313A8"/>
    <w:rsid w:val="3578972C"/>
    <w:rsid w:val="357FAA58"/>
    <w:rsid w:val="359AB8C6"/>
    <w:rsid w:val="359E1768"/>
    <w:rsid w:val="35A2D0CE"/>
    <w:rsid w:val="35AA51F6"/>
    <w:rsid w:val="35C8B706"/>
    <w:rsid w:val="35CCAFBB"/>
    <w:rsid w:val="35F1FE85"/>
    <w:rsid w:val="35F92A01"/>
    <w:rsid w:val="35FC963A"/>
    <w:rsid w:val="36035935"/>
    <w:rsid w:val="36050CEF"/>
    <w:rsid w:val="3606839B"/>
    <w:rsid w:val="360753D4"/>
    <w:rsid w:val="36137B83"/>
    <w:rsid w:val="3616FB8A"/>
    <w:rsid w:val="3628153E"/>
    <w:rsid w:val="3638350B"/>
    <w:rsid w:val="363AE4BE"/>
    <w:rsid w:val="364096F6"/>
    <w:rsid w:val="364E5D1D"/>
    <w:rsid w:val="3651A0E0"/>
    <w:rsid w:val="36563C2C"/>
    <w:rsid w:val="36612DF7"/>
    <w:rsid w:val="36688AA3"/>
    <w:rsid w:val="366E463F"/>
    <w:rsid w:val="368FD69D"/>
    <w:rsid w:val="369853B8"/>
    <w:rsid w:val="369D378B"/>
    <w:rsid w:val="36A08752"/>
    <w:rsid w:val="36A1421F"/>
    <w:rsid w:val="36A3E30D"/>
    <w:rsid w:val="36AB4B30"/>
    <w:rsid w:val="36B80EED"/>
    <w:rsid w:val="36BBFEA0"/>
    <w:rsid w:val="36BCCB23"/>
    <w:rsid w:val="36BECF0B"/>
    <w:rsid w:val="36BEFA9B"/>
    <w:rsid w:val="36CFCF87"/>
    <w:rsid w:val="36D42C8B"/>
    <w:rsid w:val="36D59F0C"/>
    <w:rsid w:val="36E340BD"/>
    <w:rsid w:val="36E5B24D"/>
    <w:rsid w:val="36F2F06F"/>
    <w:rsid w:val="36FA2D74"/>
    <w:rsid w:val="36FF4B70"/>
    <w:rsid w:val="370EB724"/>
    <w:rsid w:val="371ACF51"/>
    <w:rsid w:val="3725CFA4"/>
    <w:rsid w:val="3735A61E"/>
    <w:rsid w:val="374E5FEE"/>
    <w:rsid w:val="37518B58"/>
    <w:rsid w:val="3752B368"/>
    <w:rsid w:val="375A5BCE"/>
    <w:rsid w:val="376709AD"/>
    <w:rsid w:val="376B9491"/>
    <w:rsid w:val="376BC19E"/>
    <w:rsid w:val="37862DD1"/>
    <w:rsid w:val="37873AB9"/>
    <w:rsid w:val="37912C04"/>
    <w:rsid w:val="379D3608"/>
    <w:rsid w:val="379DA69C"/>
    <w:rsid w:val="37A1FD1D"/>
    <w:rsid w:val="37A6FE2B"/>
    <w:rsid w:val="37AB3CB1"/>
    <w:rsid w:val="37AFCC8A"/>
    <w:rsid w:val="37B7512D"/>
    <w:rsid w:val="37BB151E"/>
    <w:rsid w:val="37BBA52F"/>
    <w:rsid w:val="37BE87DE"/>
    <w:rsid w:val="37C01F85"/>
    <w:rsid w:val="37C97121"/>
    <w:rsid w:val="38157AB6"/>
    <w:rsid w:val="3817EA19"/>
    <w:rsid w:val="38213BA0"/>
    <w:rsid w:val="382861BA"/>
    <w:rsid w:val="382C623D"/>
    <w:rsid w:val="38325F4E"/>
    <w:rsid w:val="384362CE"/>
    <w:rsid w:val="385AAC15"/>
    <w:rsid w:val="3863CD2F"/>
    <w:rsid w:val="386B1B94"/>
    <w:rsid w:val="386C0E31"/>
    <w:rsid w:val="386C8799"/>
    <w:rsid w:val="3876EED0"/>
    <w:rsid w:val="387813C0"/>
    <w:rsid w:val="387B5A1C"/>
    <w:rsid w:val="387B7213"/>
    <w:rsid w:val="387E400E"/>
    <w:rsid w:val="3894373B"/>
    <w:rsid w:val="38A0F62B"/>
    <w:rsid w:val="38A703F7"/>
    <w:rsid w:val="38BF7B41"/>
    <w:rsid w:val="38C12BE2"/>
    <w:rsid w:val="38D01B3B"/>
    <w:rsid w:val="38DFBABA"/>
    <w:rsid w:val="38E4CAFB"/>
    <w:rsid w:val="38E8964C"/>
    <w:rsid w:val="38F3ED87"/>
    <w:rsid w:val="38F99328"/>
    <w:rsid w:val="38FD6F01"/>
    <w:rsid w:val="39184668"/>
    <w:rsid w:val="391859C5"/>
    <w:rsid w:val="3919652A"/>
    <w:rsid w:val="39198229"/>
    <w:rsid w:val="391B4B64"/>
    <w:rsid w:val="391BEA9C"/>
    <w:rsid w:val="3922A885"/>
    <w:rsid w:val="392A8E1E"/>
    <w:rsid w:val="39339E86"/>
    <w:rsid w:val="3934E06E"/>
    <w:rsid w:val="3936FA8A"/>
    <w:rsid w:val="3942254E"/>
    <w:rsid w:val="3945D64C"/>
    <w:rsid w:val="39472655"/>
    <w:rsid w:val="39492DC9"/>
    <w:rsid w:val="394D4EDA"/>
    <w:rsid w:val="39502C3F"/>
    <w:rsid w:val="39518F84"/>
    <w:rsid w:val="39552ADA"/>
    <w:rsid w:val="3956B021"/>
    <w:rsid w:val="3962BC27"/>
    <w:rsid w:val="396BCD6B"/>
    <w:rsid w:val="3981509F"/>
    <w:rsid w:val="3981C8BE"/>
    <w:rsid w:val="398AFF18"/>
    <w:rsid w:val="399B88CA"/>
    <w:rsid w:val="399C66C9"/>
    <w:rsid w:val="39E14EF1"/>
    <w:rsid w:val="39E9AAD4"/>
    <w:rsid w:val="39F747CC"/>
    <w:rsid w:val="3A1721EF"/>
    <w:rsid w:val="3A2E9227"/>
    <w:rsid w:val="3A3BB0B0"/>
    <w:rsid w:val="3A3D3BBB"/>
    <w:rsid w:val="3A49AA9C"/>
    <w:rsid w:val="3A54E709"/>
    <w:rsid w:val="3A59909C"/>
    <w:rsid w:val="3A6D6696"/>
    <w:rsid w:val="3A7230C3"/>
    <w:rsid w:val="3A7799CB"/>
    <w:rsid w:val="3A77A982"/>
    <w:rsid w:val="3A82AFE9"/>
    <w:rsid w:val="3A88F6B6"/>
    <w:rsid w:val="3A8F550E"/>
    <w:rsid w:val="3A92055D"/>
    <w:rsid w:val="3A9D3522"/>
    <w:rsid w:val="3AA149BA"/>
    <w:rsid w:val="3AA8B5EA"/>
    <w:rsid w:val="3AADE288"/>
    <w:rsid w:val="3AAFE89C"/>
    <w:rsid w:val="3AB366BC"/>
    <w:rsid w:val="3ACD671D"/>
    <w:rsid w:val="3AD0C875"/>
    <w:rsid w:val="3B0BCCE6"/>
    <w:rsid w:val="3B0EBB34"/>
    <w:rsid w:val="3B1511D4"/>
    <w:rsid w:val="3B192A87"/>
    <w:rsid w:val="3B1E6AF4"/>
    <w:rsid w:val="3B27EE25"/>
    <w:rsid w:val="3B364325"/>
    <w:rsid w:val="3B37EA23"/>
    <w:rsid w:val="3B4C4E95"/>
    <w:rsid w:val="3B5CA0B6"/>
    <w:rsid w:val="3B60D8D9"/>
    <w:rsid w:val="3B6B5FCC"/>
    <w:rsid w:val="3B6D5E72"/>
    <w:rsid w:val="3B843969"/>
    <w:rsid w:val="3B8C422F"/>
    <w:rsid w:val="3B94AC94"/>
    <w:rsid w:val="3BA72FDE"/>
    <w:rsid w:val="3BAAF1C4"/>
    <w:rsid w:val="3BB23B69"/>
    <w:rsid w:val="3BB251FF"/>
    <w:rsid w:val="3BB42137"/>
    <w:rsid w:val="3BB6BC95"/>
    <w:rsid w:val="3BB7FC77"/>
    <w:rsid w:val="3BC16349"/>
    <w:rsid w:val="3BC55F53"/>
    <w:rsid w:val="3BD361CB"/>
    <w:rsid w:val="3BDDE621"/>
    <w:rsid w:val="3BE75F80"/>
    <w:rsid w:val="3BF6EE14"/>
    <w:rsid w:val="3C1A1C13"/>
    <w:rsid w:val="3C2F309C"/>
    <w:rsid w:val="3C310E9E"/>
    <w:rsid w:val="3C3B17BD"/>
    <w:rsid w:val="3C3EECF8"/>
    <w:rsid w:val="3C3F48A1"/>
    <w:rsid w:val="3C428A72"/>
    <w:rsid w:val="3C475189"/>
    <w:rsid w:val="3C4BCBB1"/>
    <w:rsid w:val="3C6A151B"/>
    <w:rsid w:val="3C7457A2"/>
    <w:rsid w:val="3C86953B"/>
    <w:rsid w:val="3C8906A9"/>
    <w:rsid w:val="3C8C597C"/>
    <w:rsid w:val="3C95BD18"/>
    <w:rsid w:val="3C99DBC5"/>
    <w:rsid w:val="3C9A1629"/>
    <w:rsid w:val="3CA16C1D"/>
    <w:rsid w:val="3CA6DD8D"/>
    <w:rsid w:val="3CB63A57"/>
    <w:rsid w:val="3CB74FC2"/>
    <w:rsid w:val="3CC84D5E"/>
    <w:rsid w:val="3CD3CD8F"/>
    <w:rsid w:val="3CD4ADB7"/>
    <w:rsid w:val="3CDC6A95"/>
    <w:rsid w:val="3CDD0271"/>
    <w:rsid w:val="3CDF4D0E"/>
    <w:rsid w:val="3CE82E06"/>
    <w:rsid w:val="3CF14CE1"/>
    <w:rsid w:val="3CF7271F"/>
    <w:rsid w:val="3CF89777"/>
    <w:rsid w:val="3CFB87ED"/>
    <w:rsid w:val="3CFD2EF4"/>
    <w:rsid w:val="3D0409FE"/>
    <w:rsid w:val="3D052123"/>
    <w:rsid w:val="3D0DD65B"/>
    <w:rsid w:val="3D1485B5"/>
    <w:rsid w:val="3D17C8C6"/>
    <w:rsid w:val="3D1DB360"/>
    <w:rsid w:val="3D1E200E"/>
    <w:rsid w:val="3D1EA280"/>
    <w:rsid w:val="3D27BD07"/>
    <w:rsid w:val="3D2E4337"/>
    <w:rsid w:val="3D3A7647"/>
    <w:rsid w:val="3D3B163B"/>
    <w:rsid w:val="3D44AF61"/>
    <w:rsid w:val="3D55F952"/>
    <w:rsid w:val="3D5AD03B"/>
    <w:rsid w:val="3D5E2FA0"/>
    <w:rsid w:val="3D62B939"/>
    <w:rsid w:val="3D673137"/>
    <w:rsid w:val="3D6B6C47"/>
    <w:rsid w:val="3D6D2895"/>
    <w:rsid w:val="3D7552D9"/>
    <w:rsid w:val="3D855473"/>
    <w:rsid w:val="3D895228"/>
    <w:rsid w:val="3D8AB077"/>
    <w:rsid w:val="3D8F77EB"/>
    <w:rsid w:val="3D9C3BB5"/>
    <w:rsid w:val="3DA00247"/>
    <w:rsid w:val="3DAAB846"/>
    <w:rsid w:val="3DB19BB9"/>
    <w:rsid w:val="3DB27992"/>
    <w:rsid w:val="3DB7188C"/>
    <w:rsid w:val="3DBFCB0F"/>
    <w:rsid w:val="3DC07E32"/>
    <w:rsid w:val="3DCB490E"/>
    <w:rsid w:val="3DDD73FB"/>
    <w:rsid w:val="3DE29087"/>
    <w:rsid w:val="3DE36469"/>
    <w:rsid w:val="3DEB5B60"/>
    <w:rsid w:val="3DEF2209"/>
    <w:rsid w:val="3DF8CEB0"/>
    <w:rsid w:val="3E140746"/>
    <w:rsid w:val="3E163C8B"/>
    <w:rsid w:val="3E166AA7"/>
    <w:rsid w:val="3E18BC70"/>
    <w:rsid w:val="3E198614"/>
    <w:rsid w:val="3E33DE75"/>
    <w:rsid w:val="3E3FA720"/>
    <w:rsid w:val="3E483C6E"/>
    <w:rsid w:val="3E4C1CF5"/>
    <w:rsid w:val="3E65EB39"/>
    <w:rsid w:val="3E6B7B37"/>
    <w:rsid w:val="3E6C94B3"/>
    <w:rsid w:val="3E6D88CB"/>
    <w:rsid w:val="3E89ECD3"/>
    <w:rsid w:val="3E96068B"/>
    <w:rsid w:val="3EA9FAA1"/>
    <w:rsid w:val="3EBA65EF"/>
    <w:rsid w:val="3EC97260"/>
    <w:rsid w:val="3ED0F6CB"/>
    <w:rsid w:val="3EE09F8D"/>
    <w:rsid w:val="3EE43C8C"/>
    <w:rsid w:val="3EE747F4"/>
    <w:rsid w:val="3EEA7831"/>
    <w:rsid w:val="3EF1E7D7"/>
    <w:rsid w:val="3EF971D6"/>
    <w:rsid w:val="3EFE5DB8"/>
    <w:rsid w:val="3F0B2E7A"/>
    <w:rsid w:val="3F26C932"/>
    <w:rsid w:val="3F2721BD"/>
    <w:rsid w:val="3F2A3169"/>
    <w:rsid w:val="3F3495B9"/>
    <w:rsid w:val="3F3B3188"/>
    <w:rsid w:val="3F402E31"/>
    <w:rsid w:val="3F49EBE7"/>
    <w:rsid w:val="3F4CB685"/>
    <w:rsid w:val="3F53A9DA"/>
    <w:rsid w:val="3F57F609"/>
    <w:rsid w:val="3F68F3D7"/>
    <w:rsid w:val="3F7DE83B"/>
    <w:rsid w:val="3F81DD27"/>
    <w:rsid w:val="3F8214B2"/>
    <w:rsid w:val="3F84B549"/>
    <w:rsid w:val="3F878959"/>
    <w:rsid w:val="3F910A0E"/>
    <w:rsid w:val="3F931C88"/>
    <w:rsid w:val="3FA4F4F3"/>
    <w:rsid w:val="3FC78563"/>
    <w:rsid w:val="3FCBD128"/>
    <w:rsid w:val="3FD3ABF4"/>
    <w:rsid w:val="3FE4AC8E"/>
    <w:rsid w:val="3FEF95D5"/>
    <w:rsid w:val="3FF815A4"/>
    <w:rsid w:val="3FFA5E66"/>
    <w:rsid w:val="4000059B"/>
    <w:rsid w:val="400426F0"/>
    <w:rsid w:val="40051CC4"/>
    <w:rsid w:val="400A9AC9"/>
    <w:rsid w:val="40210FFA"/>
    <w:rsid w:val="402A0C79"/>
    <w:rsid w:val="403562DD"/>
    <w:rsid w:val="4038EBC5"/>
    <w:rsid w:val="403971DE"/>
    <w:rsid w:val="406EF138"/>
    <w:rsid w:val="40790223"/>
    <w:rsid w:val="407BFBC5"/>
    <w:rsid w:val="4094953C"/>
    <w:rsid w:val="409A3FDF"/>
    <w:rsid w:val="40A05DDF"/>
    <w:rsid w:val="40A14AA3"/>
    <w:rsid w:val="40A6E78A"/>
    <w:rsid w:val="40AFD3BC"/>
    <w:rsid w:val="40BAA976"/>
    <w:rsid w:val="40BD2AD5"/>
    <w:rsid w:val="40BFD7B1"/>
    <w:rsid w:val="40C4675C"/>
    <w:rsid w:val="40D3CDA0"/>
    <w:rsid w:val="40E62276"/>
    <w:rsid w:val="40F28F8F"/>
    <w:rsid w:val="40FCA4B7"/>
    <w:rsid w:val="4106B483"/>
    <w:rsid w:val="410960C5"/>
    <w:rsid w:val="412460C3"/>
    <w:rsid w:val="412F23AD"/>
    <w:rsid w:val="413A1499"/>
    <w:rsid w:val="415CBF75"/>
    <w:rsid w:val="416BB582"/>
    <w:rsid w:val="417299E1"/>
    <w:rsid w:val="4177AAC0"/>
    <w:rsid w:val="41795B64"/>
    <w:rsid w:val="417F974D"/>
    <w:rsid w:val="4181A326"/>
    <w:rsid w:val="418498FD"/>
    <w:rsid w:val="418A12AD"/>
    <w:rsid w:val="4196322A"/>
    <w:rsid w:val="419D37D4"/>
    <w:rsid w:val="419FD800"/>
    <w:rsid w:val="41A35A47"/>
    <w:rsid w:val="41BE25A2"/>
    <w:rsid w:val="41C0C42D"/>
    <w:rsid w:val="41C70F35"/>
    <w:rsid w:val="41C71EB4"/>
    <w:rsid w:val="41CCA765"/>
    <w:rsid w:val="41D86E2D"/>
    <w:rsid w:val="41D873FE"/>
    <w:rsid w:val="41D901F3"/>
    <w:rsid w:val="41DABE00"/>
    <w:rsid w:val="41DC926F"/>
    <w:rsid w:val="41DCB1CE"/>
    <w:rsid w:val="41E341C0"/>
    <w:rsid w:val="41F1FAC6"/>
    <w:rsid w:val="41F93EF2"/>
    <w:rsid w:val="420078A1"/>
    <w:rsid w:val="4201FB3C"/>
    <w:rsid w:val="42223873"/>
    <w:rsid w:val="4223889F"/>
    <w:rsid w:val="4249EABE"/>
    <w:rsid w:val="4254A41F"/>
    <w:rsid w:val="426E63A0"/>
    <w:rsid w:val="429CEB0D"/>
    <w:rsid w:val="42ADCBDC"/>
    <w:rsid w:val="42AE1E08"/>
    <w:rsid w:val="42B109FF"/>
    <w:rsid w:val="42B44D5F"/>
    <w:rsid w:val="42B739E3"/>
    <w:rsid w:val="42B80732"/>
    <w:rsid w:val="42C1D35E"/>
    <w:rsid w:val="42D16C65"/>
    <w:rsid w:val="42DBFEAF"/>
    <w:rsid w:val="42EDB35D"/>
    <w:rsid w:val="42EE7159"/>
    <w:rsid w:val="42F8553A"/>
    <w:rsid w:val="43031B6C"/>
    <w:rsid w:val="43042E6D"/>
    <w:rsid w:val="4308514F"/>
    <w:rsid w:val="43107445"/>
    <w:rsid w:val="43196C3F"/>
    <w:rsid w:val="43256530"/>
    <w:rsid w:val="432AF38A"/>
    <w:rsid w:val="432F0F8B"/>
    <w:rsid w:val="4331FE1F"/>
    <w:rsid w:val="43372D2B"/>
    <w:rsid w:val="433C2FC2"/>
    <w:rsid w:val="43481F9B"/>
    <w:rsid w:val="434D5B6F"/>
    <w:rsid w:val="4353EDDF"/>
    <w:rsid w:val="435FDA94"/>
    <w:rsid w:val="43651615"/>
    <w:rsid w:val="436B604E"/>
    <w:rsid w:val="43710660"/>
    <w:rsid w:val="43774360"/>
    <w:rsid w:val="437DC7F1"/>
    <w:rsid w:val="437EAD5C"/>
    <w:rsid w:val="4390BE26"/>
    <w:rsid w:val="43940C66"/>
    <w:rsid w:val="439A7D42"/>
    <w:rsid w:val="43B002FE"/>
    <w:rsid w:val="43B517F6"/>
    <w:rsid w:val="43B901F6"/>
    <w:rsid w:val="43BA72D6"/>
    <w:rsid w:val="43BA7F6B"/>
    <w:rsid w:val="43BAFD3E"/>
    <w:rsid w:val="43BE206D"/>
    <w:rsid w:val="43C5AF56"/>
    <w:rsid w:val="43C6A2F6"/>
    <w:rsid w:val="43D4622A"/>
    <w:rsid w:val="43E0CF64"/>
    <w:rsid w:val="43E4D39F"/>
    <w:rsid w:val="43E9C685"/>
    <w:rsid w:val="43EE0F62"/>
    <w:rsid w:val="43F253E9"/>
    <w:rsid w:val="43FC277D"/>
    <w:rsid w:val="4413D9E4"/>
    <w:rsid w:val="4418DA59"/>
    <w:rsid w:val="441C884E"/>
    <w:rsid w:val="442DA1B0"/>
    <w:rsid w:val="4434DDA8"/>
    <w:rsid w:val="4444B218"/>
    <w:rsid w:val="44465C91"/>
    <w:rsid w:val="444AB231"/>
    <w:rsid w:val="444E8B83"/>
    <w:rsid w:val="444F57DF"/>
    <w:rsid w:val="444F671C"/>
    <w:rsid w:val="445380F6"/>
    <w:rsid w:val="445F52E9"/>
    <w:rsid w:val="44652225"/>
    <w:rsid w:val="4468DD8B"/>
    <w:rsid w:val="4469CA97"/>
    <w:rsid w:val="446B14E4"/>
    <w:rsid w:val="446B7564"/>
    <w:rsid w:val="446EF6D8"/>
    <w:rsid w:val="4472DD3D"/>
    <w:rsid w:val="447D0647"/>
    <w:rsid w:val="44905269"/>
    <w:rsid w:val="449C2444"/>
    <w:rsid w:val="44A14942"/>
    <w:rsid w:val="44B0C23B"/>
    <w:rsid w:val="44BBF6BD"/>
    <w:rsid w:val="44C39EB5"/>
    <w:rsid w:val="44C64FB7"/>
    <w:rsid w:val="44C83911"/>
    <w:rsid w:val="44C9DD87"/>
    <w:rsid w:val="44D4D9F6"/>
    <w:rsid w:val="44E4E16D"/>
    <w:rsid w:val="44FFE61C"/>
    <w:rsid w:val="4507924B"/>
    <w:rsid w:val="451280C4"/>
    <w:rsid w:val="451F326B"/>
    <w:rsid w:val="45221AFB"/>
    <w:rsid w:val="4523D855"/>
    <w:rsid w:val="452629A8"/>
    <w:rsid w:val="452C5829"/>
    <w:rsid w:val="452FB327"/>
    <w:rsid w:val="455628F7"/>
    <w:rsid w:val="45590CA9"/>
    <w:rsid w:val="456822C2"/>
    <w:rsid w:val="456AD5C9"/>
    <w:rsid w:val="456D4062"/>
    <w:rsid w:val="4570930A"/>
    <w:rsid w:val="45725B93"/>
    <w:rsid w:val="4576D278"/>
    <w:rsid w:val="4585CE60"/>
    <w:rsid w:val="459596D7"/>
    <w:rsid w:val="45A09AF3"/>
    <w:rsid w:val="45A2D7E0"/>
    <w:rsid w:val="45AB9451"/>
    <w:rsid w:val="45B60D35"/>
    <w:rsid w:val="45B61232"/>
    <w:rsid w:val="45BE25C1"/>
    <w:rsid w:val="45BE6F74"/>
    <w:rsid w:val="45C1BBAC"/>
    <w:rsid w:val="45CF5604"/>
    <w:rsid w:val="45D4A425"/>
    <w:rsid w:val="45DEC320"/>
    <w:rsid w:val="45E5765D"/>
    <w:rsid w:val="45EC527B"/>
    <w:rsid w:val="45EDE2F6"/>
    <w:rsid w:val="45F7AEF1"/>
    <w:rsid w:val="45FF0BDE"/>
    <w:rsid w:val="4605A480"/>
    <w:rsid w:val="461CC33F"/>
    <w:rsid w:val="46210F5C"/>
    <w:rsid w:val="462414EF"/>
    <w:rsid w:val="463FD099"/>
    <w:rsid w:val="46478A8E"/>
    <w:rsid w:val="46487BCB"/>
    <w:rsid w:val="4686836A"/>
    <w:rsid w:val="4686E40C"/>
    <w:rsid w:val="468DF92B"/>
    <w:rsid w:val="46908E68"/>
    <w:rsid w:val="46B28A77"/>
    <w:rsid w:val="46B803CD"/>
    <w:rsid w:val="46BF45FA"/>
    <w:rsid w:val="46C05B16"/>
    <w:rsid w:val="46C7DA33"/>
    <w:rsid w:val="46CAE4CD"/>
    <w:rsid w:val="46CB0385"/>
    <w:rsid w:val="46D4433F"/>
    <w:rsid w:val="46DD34C7"/>
    <w:rsid w:val="46E23BDB"/>
    <w:rsid w:val="46ECF5BC"/>
    <w:rsid w:val="46ED6D7E"/>
    <w:rsid w:val="46F9CE74"/>
    <w:rsid w:val="47045F9C"/>
    <w:rsid w:val="4706298A"/>
    <w:rsid w:val="470C319D"/>
    <w:rsid w:val="47100542"/>
    <w:rsid w:val="4722168A"/>
    <w:rsid w:val="472597BC"/>
    <w:rsid w:val="4725FD95"/>
    <w:rsid w:val="4727B6B3"/>
    <w:rsid w:val="4727EC08"/>
    <w:rsid w:val="4728E596"/>
    <w:rsid w:val="47439B99"/>
    <w:rsid w:val="4744B403"/>
    <w:rsid w:val="47489C08"/>
    <w:rsid w:val="4752457B"/>
    <w:rsid w:val="47529DA7"/>
    <w:rsid w:val="475E2C13"/>
    <w:rsid w:val="475F3C9C"/>
    <w:rsid w:val="4773B785"/>
    <w:rsid w:val="4775C41B"/>
    <w:rsid w:val="47885BF5"/>
    <w:rsid w:val="478B80A7"/>
    <w:rsid w:val="478E92EB"/>
    <w:rsid w:val="479087EE"/>
    <w:rsid w:val="47949C2D"/>
    <w:rsid w:val="479B5573"/>
    <w:rsid w:val="479EE79E"/>
    <w:rsid w:val="47A9AB74"/>
    <w:rsid w:val="47BB84AC"/>
    <w:rsid w:val="47C446F5"/>
    <w:rsid w:val="47C90346"/>
    <w:rsid w:val="47EFB070"/>
    <w:rsid w:val="47F09B83"/>
    <w:rsid w:val="47F5F4B0"/>
    <w:rsid w:val="47F7E385"/>
    <w:rsid w:val="47F988C5"/>
    <w:rsid w:val="47FB1ABA"/>
    <w:rsid w:val="47FE49DF"/>
    <w:rsid w:val="480F4BDA"/>
    <w:rsid w:val="48159C0A"/>
    <w:rsid w:val="481C1141"/>
    <w:rsid w:val="481E65F7"/>
    <w:rsid w:val="482218F0"/>
    <w:rsid w:val="483BEA65"/>
    <w:rsid w:val="483F8223"/>
    <w:rsid w:val="4847772D"/>
    <w:rsid w:val="48479E72"/>
    <w:rsid w:val="48542F7F"/>
    <w:rsid w:val="48577F87"/>
    <w:rsid w:val="4857B221"/>
    <w:rsid w:val="485F6A50"/>
    <w:rsid w:val="4876FBC0"/>
    <w:rsid w:val="4885CB1E"/>
    <w:rsid w:val="488723D1"/>
    <w:rsid w:val="4888D76D"/>
    <w:rsid w:val="48A46BF4"/>
    <w:rsid w:val="48B26ABD"/>
    <w:rsid w:val="48B2ADF6"/>
    <w:rsid w:val="48C24B7B"/>
    <w:rsid w:val="48E9858E"/>
    <w:rsid w:val="48ED3768"/>
    <w:rsid w:val="48F2BBCB"/>
    <w:rsid w:val="49076E47"/>
    <w:rsid w:val="49174BFD"/>
    <w:rsid w:val="49186F71"/>
    <w:rsid w:val="4928FB88"/>
    <w:rsid w:val="492A08E1"/>
    <w:rsid w:val="49340A97"/>
    <w:rsid w:val="493BD714"/>
    <w:rsid w:val="49505DCE"/>
    <w:rsid w:val="495A8C7B"/>
    <w:rsid w:val="49766C63"/>
    <w:rsid w:val="49844B33"/>
    <w:rsid w:val="4987C5BE"/>
    <w:rsid w:val="49B2F2FA"/>
    <w:rsid w:val="49B620C9"/>
    <w:rsid w:val="49C274C9"/>
    <w:rsid w:val="49C5CBDF"/>
    <w:rsid w:val="49D6EA50"/>
    <w:rsid w:val="49D808BB"/>
    <w:rsid w:val="49F1FB60"/>
    <w:rsid w:val="49F34BDF"/>
    <w:rsid w:val="49F43E6F"/>
    <w:rsid w:val="49FD80DB"/>
    <w:rsid w:val="4A058ED1"/>
    <w:rsid w:val="4A19B828"/>
    <w:rsid w:val="4A1D3DF5"/>
    <w:rsid w:val="4A2A3445"/>
    <w:rsid w:val="4A2F2170"/>
    <w:rsid w:val="4A36514B"/>
    <w:rsid w:val="4A373E30"/>
    <w:rsid w:val="4A3929E7"/>
    <w:rsid w:val="4A39D011"/>
    <w:rsid w:val="4A3A2509"/>
    <w:rsid w:val="4A3EE32D"/>
    <w:rsid w:val="4A453C51"/>
    <w:rsid w:val="4A4645BE"/>
    <w:rsid w:val="4A4CAF20"/>
    <w:rsid w:val="4A4DD944"/>
    <w:rsid w:val="4A540840"/>
    <w:rsid w:val="4A6105C6"/>
    <w:rsid w:val="4A6BBCB2"/>
    <w:rsid w:val="4A6F6A3C"/>
    <w:rsid w:val="4A7B6136"/>
    <w:rsid w:val="4A7CB07F"/>
    <w:rsid w:val="4A813853"/>
    <w:rsid w:val="4A832AC5"/>
    <w:rsid w:val="4A8ACA61"/>
    <w:rsid w:val="4A8D9815"/>
    <w:rsid w:val="4A8E43CF"/>
    <w:rsid w:val="4A9C149B"/>
    <w:rsid w:val="4A9F4E70"/>
    <w:rsid w:val="4AA31ED4"/>
    <w:rsid w:val="4AA68CB0"/>
    <w:rsid w:val="4AA96DCE"/>
    <w:rsid w:val="4AB166CA"/>
    <w:rsid w:val="4AB1A6F3"/>
    <w:rsid w:val="4AB5A475"/>
    <w:rsid w:val="4AC8B15A"/>
    <w:rsid w:val="4ADC87E9"/>
    <w:rsid w:val="4AE84D8E"/>
    <w:rsid w:val="4B178DD0"/>
    <w:rsid w:val="4B1DC872"/>
    <w:rsid w:val="4B1F59C8"/>
    <w:rsid w:val="4B2A1620"/>
    <w:rsid w:val="4B37970F"/>
    <w:rsid w:val="4B3C1B12"/>
    <w:rsid w:val="4B4973AC"/>
    <w:rsid w:val="4B4FB7FD"/>
    <w:rsid w:val="4B577C85"/>
    <w:rsid w:val="4B5CEC8D"/>
    <w:rsid w:val="4B6CDF1B"/>
    <w:rsid w:val="4B752120"/>
    <w:rsid w:val="4B76456B"/>
    <w:rsid w:val="4B7CAFEF"/>
    <w:rsid w:val="4B7DF3AB"/>
    <w:rsid w:val="4B7EC8CB"/>
    <w:rsid w:val="4B841B33"/>
    <w:rsid w:val="4B90C47C"/>
    <w:rsid w:val="4BA92750"/>
    <w:rsid w:val="4BB3E7B1"/>
    <w:rsid w:val="4BD823DB"/>
    <w:rsid w:val="4BD9A993"/>
    <w:rsid w:val="4BDFD98D"/>
    <w:rsid w:val="4BE182EE"/>
    <w:rsid w:val="4BE9E038"/>
    <w:rsid w:val="4BEB0639"/>
    <w:rsid w:val="4BF07E45"/>
    <w:rsid w:val="4BF41D73"/>
    <w:rsid w:val="4BF6A671"/>
    <w:rsid w:val="4BFC92F8"/>
    <w:rsid w:val="4C002B50"/>
    <w:rsid w:val="4C00EE50"/>
    <w:rsid w:val="4C09B6EC"/>
    <w:rsid w:val="4C126F56"/>
    <w:rsid w:val="4C1D20A7"/>
    <w:rsid w:val="4C1FB629"/>
    <w:rsid w:val="4C255137"/>
    <w:rsid w:val="4C2DD3F1"/>
    <w:rsid w:val="4C320798"/>
    <w:rsid w:val="4C32E9CE"/>
    <w:rsid w:val="4C384DFD"/>
    <w:rsid w:val="4C47A656"/>
    <w:rsid w:val="4C480877"/>
    <w:rsid w:val="4C60CE95"/>
    <w:rsid w:val="4C62BE9D"/>
    <w:rsid w:val="4C6740F5"/>
    <w:rsid w:val="4C6B6156"/>
    <w:rsid w:val="4C71D68D"/>
    <w:rsid w:val="4C7CFD9E"/>
    <w:rsid w:val="4C8CF148"/>
    <w:rsid w:val="4C8F58F6"/>
    <w:rsid w:val="4C910FFE"/>
    <w:rsid w:val="4C9F8629"/>
    <w:rsid w:val="4CA0EFD9"/>
    <w:rsid w:val="4CA4C11A"/>
    <w:rsid w:val="4CA5FA8E"/>
    <w:rsid w:val="4CA790C9"/>
    <w:rsid w:val="4CADA347"/>
    <w:rsid w:val="4CB51C57"/>
    <w:rsid w:val="4CD23FB7"/>
    <w:rsid w:val="4CD52209"/>
    <w:rsid w:val="4CD7CED1"/>
    <w:rsid w:val="4CD9B6D1"/>
    <w:rsid w:val="4CE9D216"/>
    <w:rsid w:val="4CEA8445"/>
    <w:rsid w:val="4CEB905E"/>
    <w:rsid w:val="4CF34A3E"/>
    <w:rsid w:val="4CF61E7D"/>
    <w:rsid w:val="4CF93986"/>
    <w:rsid w:val="4CFBA07F"/>
    <w:rsid w:val="4D0B2512"/>
    <w:rsid w:val="4D0DC521"/>
    <w:rsid w:val="4D106095"/>
    <w:rsid w:val="4D12FDC7"/>
    <w:rsid w:val="4D1F221F"/>
    <w:rsid w:val="4D23877B"/>
    <w:rsid w:val="4D2AFFDB"/>
    <w:rsid w:val="4D32E9B7"/>
    <w:rsid w:val="4D34F39F"/>
    <w:rsid w:val="4D36322F"/>
    <w:rsid w:val="4D424B09"/>
    <w:rsid w:val="4D48AF11"/>
    <w:rsid w:val="4D498C2E"/>
    <w:rsid w:val="4D4C3DE3"/>
    <w:rsid w:val="4D5465DB"/>
    <w:rsid w:val="4D6467E5"/>
    <w:rsid w:val="4D7AF725"/>
    <w:rsid w:val="4D94CA10"/>
    <w:rsid w:val="4D9A62DC"/>
    <w:rsid w:val="4D9C414B"/>
    <w:rsid w:val="4D9DC149"/>
    <w:rsid w:val="4DAC66C4"/>
    <w:rsid w:val="4DAF75D3"/>
    <w:rsid w:val="4DB99E43"/>
    <w:rsid w:val="4DBCFE44"/>
    <w:rsid w:val="4DBFD344"/>
    <w:rsid w:val="4DD44900"/>
    <w:rsid w:val="4DE58937"/>
    <w:rsid w:val="4DEFB488"/>
    <w:rsid w:val="4E0CE1A5"/>
    <w:rsid w:val="4E1A3A87"/>
    <w:rsid w:val="4E1C875A"/>
    <w:rsid w:val="4E279A87"/>
    <w:rsid w:val="4E2D5652"/>
    <w:rsid w:val="4E3A70DA"/>
    <w:rsid w:val="4E3B8204"/>
    <w:rsid w:val="4E403D35"/>
    <w:rsid w:val="4E4E1FAC"/>
    <w:rsid w:val="4E561A7C"/>
    <w:rsid w:val="4E600534"/>
    <w:rsid w:val="4E6828FB"/>
    <w:rsid w:val="4E69EAC6"/>
    <w:rsid w:val="4E74EF7B"/>
    <w:rsid w:val="4E7D11B8"/>
    <w:rsid w:val="4E7D1E20"/>
    <w:rsid w:val="4E7ED214"/>
    <w:rsid w:val="4E80B66A"/>
    <w:rsid w:val="4E8C861B"/>
    <w:rsid w:val="4E99799F"/>
    <w:rsid w:val="4E9CCA02"/>
    <w:rsid w:val="4E9DF8C0"/>
    <w:rsid w:val="4EA32BF9"/>
    <w:rsid w:val="4EA3C00F"/>
    <w:rsid w:val="4EA819E8"/>
    <w:rsid w:val="4EB28679"/>
    <w:rsid w:val="4EC45F1A"/>
    <w:rsid w:val="4EC4CC28"/>
    <w:rsid w:val="4ECA1960"/>
    <w:rsid w:val="4ECB71D5"/>
    <w:rsid w:val="4ED4D074"/>
    <w:rsid w:val="4ED9712E"/>
    <w:rsid w:val="4EDFC0BB"/>
    <w:rsid w:val="4EE4000D"/>
    <w:rsid w:val="4EEC9CA1"/>
    <w:rsid w:val="4EF426A0"/>
    <w:rsid w:val="4EF8033F"/>
    <w:rsid w:val="4F03D496"/>
    <w:rsid w:val="4F04535D"/>
    <w:rsid w:val="4F08D9F3"/>
    <w:rsid w:val="4F0DFBA9"/>
    <w:rsid w:val="4F128361"/>
    <w:rsid w:val="4F12F888"/>
    <w:rsid w:val="4F1A263D"/>
    <w:rsid w:val="4F3CBFD6"/>
    <w:rsid w:val="4F3D32E8"/>
    <w:rsid w:val="4F3F751B"/>
    <w:rsid w:val="4F4F1AA2"/>
    <w:rsid w:val="4F5C0FDF"/>
    <w:rsid w:val="4F5E1B86"/>
    <w:rsid w:val="4F60EA73"/>
    <w:rsid w:val="4F71763B"/>
    <w:rsid w:val="4F95A5F1"/>
    <w:rsid w:val="4F9BD7F4"/>
    <w:rsid w:val="4F9E536D"/>
    <w:rsid w:val="4FA0E683"/>
    <w:rsid w:val="4FA1DC6E"/>
    <w:rsid w:val="4FA6156B"/>
    <w:rsid w:val="4FB0C8B6"/>
    <w:rsid w:val="4FB755AA"/>
    <w:rsid w:val="4FC1C47E"/>
    <w:rsid w:val="4FC2F76D"/>
    <w:rsid w:val="4FD3EFCE"/>
    <w:rsid w:val="4FE57126"/>
    <w:rsid w:val="4FEC772D"/>
    <w:rsid w:val="5007FF10"/>
    <w:rsid w:val="5009B3E9"/>
    <w:rsid w:val="500A7609"/>
    <w:rsid w:val="500B149F"/>
    <w:rsid w:val="5019C253"/>
    <w:rsid w:val="502028CA"/>
    <w:rsid w:val="502126FD"/>
    <w:rsid w:val="502DF126"/>
    <w:rsid w:val="50360436"/>
    <w:rsid w:val="503BDBBB"/>
    <w:rsid w:val="5046FC4D"/>
    <w:rsid w:val="50474074"/>
    <w:rsid w:val="50476B67"/>
    <w:rsid w:val="504BB95A"/>
    <w:rsid w:val="505CEE65"/>
    <w:rsid w:val="505EA1A2"/>
    <w:rsid w:val="50664A1E"/>
    <w:rsid w:val="5067DF5E"/>
    <w:rsid w:val="506C5F8A"/>
    <w:rsid w:val="506E04EC"/>
    <w:rsid w:val="506F7537"/>
    <w:rsid w:val="507328D7"/>
    <w:rsid w:val="507C6C17"/>
    <w:rsid w:val="508989BF"/>
    <w:rsid w:val="50A4FF9E"/>
    <w:rsid w:val="50A8671A"/>
    <w:rsid w:val="50B5301B"/>
    <w:rsid w:val="50C28B07"/>
    <w:rsid w:val="50C941A0"/>
    <w:rsid w:val="50CA1DF6"/>
    <w:rsid w:val="50CF7293"/>
    <w:rsid w:val="50D485A5"/>
    <w:rsid w:val="50E73CBB"/>
    <w:rsid w:val="50E7F0E8"/>
    <w:rsid w:val="50EAE679"/>
    <w:rsid w:val="50F12890"/>
    <w:rsid w:val="50F356E6"/>
    <w:rsid w:val="5110CB67"/>
    <w:rsid w:val="5112693A"/>
    <w:rsid w:val="5118DAC1"/>
    <w:rsid w:val="51270EC0"/>
    <w:rsid w:val="5129D32F"/>
    <w:rsid w:val="513B38A9"/>
    <w:rsid w:val="5146437A"/>
    <w:rsid w:val="5151C39F"/>
    <w:rsid w:val="516155D6"/>
    <w:rsid w:val="516C0ED8"/>
    <w:rsid w:val="516CEDC7"/>
    <w:rsid w:val="516D40C8"/>
    <w:rsid w:val="517A5BC6"/>
    <w:rsid w:val="51818513"/>
    <w:rsid w:val="51901BAA"/>
    <w:rsid w:val="519363A0"/>
    <w:rsid w:val="519CAD54"/>
    <w:rsid w:val="51A50EE2"/>
    <w:rsid w:val="51A7AA44"/>
    <w:rsid w:val="51B55A4E"/>
    <w:rsid w:val="51C7B34E"/>
    <w:rsid w:val="51C822DB"/>
    <w:rsid w:val="51D635B7"/>
    <w:rsid w:val="51E0D7AE"/>
    <w:rsid w:val="51E2F776"/>
    <w:rsid w:val="51EC7442"/>
    <w:rsid w:val="51F910EA"/>
    <w:rsid w:val="5205EBCC"/>
    <w:rsid w:val="520D2694"/>
    <w:rsid w:val="521772EB"/>
    <w:rsid w:val="5218BED3"/>
    <w:rsid w:val="5229A2A5"/>
    <w:rsid w:val="522BF533"/>
    <w:rsid w:val="52448604"/>
    <w:rsid w:val="52575DC6"/>
    <w:rsid w:val="52622D7F"/>
    <w:rsid w:val="52682C0F"/>
    <w:rsid w:val="52697321"/>
    <w:rsid w:val="5275C45B"/>
    <w:rsid w:val="527F3D96"/>
    <w:rsid w:val="52835ED0"/>
    <w:rsid w:val="52874DCC"/>
    <w:rsid w:val="528D1E35"/>
    <w:rsid w:val="5292746D"/>
    <w:rsid w:val="529BFCC5"/>
    <w:rsid w:val="52A2E38B"/>
    <w:rsid w:val="52A926BF"/>
    <w:rsid w:val="52AC3B96"/>
    <w:rsid w:val="52B11712"/>
    <w:rsid w:val="52B2C269"/>
    <w:rsid w:val="52B96291"/>
    <w:rsid w:val="52C90015"/>
    <w:rsid w:val="52EC0763"/>
    <w:rsid w:val="52F2F6CF"/>
    <w:rsid w:val="52F4D2EB"/>
    <w:rsid w:val="5314C7D0"/>
    <w:rsid w:val="532DE056"/>
    <w:rsid w:val="533E6EA5"/>
    <w:rsid w:val="533FEB38"/>
    <w:rsid w:val="53405AE0"/>
    <w:rsid w:val="53509B8C"/>
    <w:rsid w:val="5354DE9C"/>
    <w:rsid w:val="535C96C3"/>
    <w:rsid w:val="535ED569"/>
    <w:rsid w:val="5386CECB"/>
    <w:rsid w:val="5389B594"/>
    <w:rsid w:val="5389E919"/>
    <w:rsid w:val="53925F10"/>
    <w:rsid w:val="539908C6"/>
    <w:rsid w:val="539CA605"/>
    <w:rsid w:val="53B01592"/>
    <w:rsid w:val="53C89E68"/>
    <w:rsid w:val="53D82D88"/>
    <w:rsid w:val="53D9A869"/>
    <w:rsid w:val="53DD5F3E"/>
    <w:rsid w:val="53E14270"/>
    <w:rsid w:val="53E6C015"/>
    <w:rsid w:val="53F1DCF5"/>
    <w:rsid w:val="53FE6D31"/>
    <w:rsid w:val="540C8910"/>
    <w:rsid w:val="541EDA5A"/>
    <w:rsid w:val="541FAF66"/>
    <w:rsid w:val="5421C196"/>
    <w:rsid w:val="5422C206"/>
    <w:rsid w:val="54296985"/>
    <w:rsid w:val="542A0E50"/>
    <w:rsid w:val="542C0EF6"/>
    <w:rsid w:val="54554B2F"/>
    <w:rsid w:val="54653405"/>
    <w:rsid w:val="5472DA47"/>
    <w:rsid w:val="54808D75"/>
    <w:rsid w:val="54A120DC"/>
    <w:rsid w:val="54BA4357"/>
    <w:rsid w:val="54BBFF5E"/>
    <w:rsid w:val="54C5C0B5"/>
    <w:rsid w:val="54C98568"/>
    <w:rsid w:val="54C9BE20"/>
    <w:rsid w:val="54D0B02F"/>
    <w:rsid w:val="54E508A8"/>
    <w:rsid w:val="54E6E7E1"/>
    <w:rsid w:val="55018D14"/>
    <w:rsid w:val="550596F3"/>
    <w:rsid w:val="550735B1"/>
    <w:rsid w:val="5507D8B0"/>
    <w:rsid w:val="550D4634"/>
    <w:rsid w:val="55151A03"/>
    <w:rsid w:val="55194B4A"/>
    <w:rsid w:val="551B274D"/>
    <w:rsid w:val="55217655"/>
    <w:rsid w:val="5534C927"/>
    <w:rsid w:val="553621D2"/>
    <w:rsid w:val="5536A307"/>
    <w:rsid w:val="55411633"/>
    <w:rsid w:val="55468693"/>
    <w:rsid w:val="55531287"/>
    <w:rsid w:val="55669795"/>
    <w:rsid w:val="556C5C91"/>
    <w:rsid w:val="556D3FD0"/>
    <w:rsid w:val="55715179"/>
    <w:rsid w:val="557A6161"/>
    <w:rsid w:val="5581A64F"/>
    <w:rsid w:val="5584B277"/>
    <w:rsid w:val="5594F923"/>
    <w:rsid w:val="559708D4"/>
    <w:rsid w:val="55991C90"/>
    <w:rsid w:val="559F8CEE"/>
    <w:rsid w:val="55A37147"/>
    <w:rsid w:val="55AB84A1"/>
    <w:rsid w:val="55BCE155"/>
    <w:rsid w:val="55C2113D"/>
    <w:rsid w:val="55C43DF9"/>
    <w:rsid w:val="55C715C7"/>
    <w:rsid w:val="55C92B25"/>
    <w:rsid w:val="55C92DA3"/>
    <w:rsid w:val="55CFF3A4"/>
    <w:rsid w:val="55D23790"/>
    <w:rsid w:val="55DA4137"/>
    <w:rsid w:val="55DD54AD"/>
    <w:rsid w:val="5607E969"/>
    <w:rsid w:val="5610F6BF"/>
    <w:rsid w:val="561134A3"/>
    <w:rsid w:val="56197DC5"/>
    <w:rsid w:val="56216868"/>
    <w:rsid w:val="56254F67"/>
    <w:rsid w:val="5625691D"/>
    <w:rsid w:val="562DC432"/>
    <w:rsid w:val="563262E3"/>
    <w:rsid w:val="5632C616"/>
    <w:rsid w:val="5636D21D"/>
    <w:rsid w:val="563959C9"/>
    <w:rsid w:val="563A6C38"/>
    <w:rsid w:val="563C4103"/>
    <w:rsid w:val="563C4978"/>
    <w:rsid w:val="56401B40"/>
    <w:rsid w:val="5643987F"/>
    <w:rsid w:val="564B89AD"/>
    <w:rsid w:val="564C2AEE"/>
    <w:rsid w:val="56519E8E"/>
    <w:rsid w:val="5660EE0C"/>
    <w:rsid w:val="567659DD"/>
    <w:rsid w:val="56785BFB"/>
    <w:rsid w:val="567B4DA3"/>
    <w:rsid w:val="567D4977"/>
    <w:rsid w:val="568407F7"/>
    <w:rsid w:val="568ED212"/>
    <w:rsid w:val="569F42C5"/>
    <w:rsid w:val="569F53F9"/>
    <w:rsid w:val="56A2350A"/>
    <w:rsid w:val="56A43586"/>
    <w:rsid w:val="56A68796"/>
    <w:rsid w:val="56B098E7"/>
    <w:rsid w:val="56B1D65A"/>
    <w:rsid w:val="56B54FBA"/>
    <w:rsid w:val="56BAF01F"/>
    <w:rsid w:val="56BFB0E1"/>
    <w:rsid w:val="56C196BF"/>
    <w:rsid w:val="56C7A8C3"/>
    <w:rsid w:val="56CEC167"/>
    <w:rsid w:val="56D4D2AD"/>
    <w:rsid w:val="56EF4ACA"/>
    <w:rsid w:val="57032341"/>
    <w:rsid w:val="57052580"/>
    <w:rsid w:val="5716BFF9"/>
    <w:rsid w:val="5719892E"/>
    <w:rsid w:val="5720708D"/>
    <w:rsid w:val="572328E2"/>
    <w:rsid w:val="572AAD8C"/>
    <w:rsid w:val="5731F205"/>
    <w:rsid w:val="573695C3"/>
    <w:rsid w:val="573D1DD4"/>
    <w:rsid w:val="573EF3A2"/>
    <w:rsid w:val="5754DAC2"/>
    <w:rsid w:val="5754E7F7"/>
    <w:rsid w:val="576642A2"/>
    <w:rsid w:val="5769BB15"/>
    <w:rsid w:val="576E9227"/>
    <w:rsid w:val="5775DA48"/>
    <w:rsid w:val="578E8974"/>
    <w:rsid w:val="57984CC2"/>
    <w:rsid w:val="579C16E4"/>
    <w:rsid w:val="57A47A5D"/>
    <w:rsid w:val="57A53D98"/>
    <w:rsid w:val="57ABADFF"/>
    <w:rsid w:val="57ADA07B"/>
    <w:rsid w:val="57B67BCA"/>
    <w:rsid w:val="57BAAF9C"/>
    <w:rsid w:val="57C521E8"/>
    <w:rsid w:val="57CE3555"/>
    <w:rsid w:val="57E826BB"/>
    <w:rsid w:val="57F0CBB4"/>
    <w:rsid w:val="57F169E2"/>
    <w:rsid w:val="57F6D22C"/>
    <w:rsid w:val="57F8FFD0"/>
    <w:rsid w:val="58015351"/>
    <w:rsid w:val="5805CBC6"/>
    <w:rsid w:val="580EB096"/>
    <w:rsid w:val="58133FC8"/>
    <w:rsid w:val="581D1F72"/>
    <w:rsid w:val="5823D366"/>
    <w:rsid w:val="5825ECEA"/>
    <w:rsid w:val="582A61D0"/>
    <w:rsid w:val="582FB1F7"/>
    <w:rsid w:val="58300F24"/>
    <w:rsid w:val="583119BF"/>
    <w:rsid w:val="58399B1F"/>
    <w:rsid w:val="5839DAE1"/>
    <w:rsid w:val="58462DF5"/>
    <w:rsid w:val="58474BB5"/>
    <w:rsid w:val="5857CB1B"/>
    <w:rsid w:val="58596C1D"/>
    <w:rsid w:val="585BA1C1"/>
    <w:rsid w:val="585BC9D9"/>
    <w:rsid w:val="585F95C7"/>
    <w:rsid w:val="5863C80A"/>
    <w:rsid w:val="586727FB"/>
    <w:rsid w:val="5867AFA6"/>
    <w:rsid w:val="587B0373"/>
    <w:rsid w:val="588635E3"/>
    <w:rsid w:val="588C5626"/>
    <w:rsid w:val="588C6C27"/>
    <w:rsid w:val="58B2075B"/>
    <w:rsid w:val="58BA32DA"/>
    <w:rsid w:val="58BF6C87"/>
    <w:rsid w:val="58C278B2"/>
    <w:rsid w:val="58C473E7"/>
    <w:rsid w:val="58DBE28F"/>
    <w:rsid w:val="58DCAC70"/>
    <w:rsid w:val="58DE5B4E"/>
    <w:rsid w:val="58E80649"/>
    <w:rsid w:val="58F6D906"/>
    <w:rsid w:val="58FF6EC2"/>
    <w:rsid w:val="5903370E"/>
    <w:rsid w:val="590C7446"/>
    <w:rsid w:val="591115AC"/>
    <w:rsid w:val="5917A3C1"/>
    <w:rsid w:val="592E3A18"/>
    <w:rsid w:val="5931C78C"/>
    <w:rsid w:val="593CB4A2"/>
    <w:rsid w:val="593D122D"/>
    <w:rsid w:val="5946D0A1"/>
    <w:rsid w:val="59578C70"/>
    <w:rsid w:val="595C11E1"/>
    <w:rsid w:val="59677725"/>
    <w:rsid w:val="5973CB4A"/>
    <w:rsid w:val="5976DFA7"/>
    <w:rsid w:val="597BABD0"/>
    <w:rsid w:val="5980ABCF"/>
    <w:rsid w:val="5988BF38"/>
    <w:rsid w:val="599313F7"/>
    <w:rsid w:val="599C164F"/>
    <w:rsid w:val="59AACF0E"/>
    <w:rsid w:val="59B043FB"/>
    <w:rsid w:val="59E9F715"/>
    <w:rsid w:val="59EE150C"/>
    <w:rsid w:val="59F25BB0"/>
    <w:rsid w:val="59FC4411"/>
    <w:rsid w:val="59FEA5D2"/>
    <w:rsid w:val="5A00B14D"/>
    <w:rsid w:val="5A09B540"/>
    <w:rsid w:val="5A0B41A5"/>
    <w:rsid w:val="5A12A061"/>
    <w:rsid w:val="5A172256"/>
    <w:rsid w:val="5A1E1845"/>
    <w:rsid w:val="5A2DBC4D"/>
    <w:rsid w:val="5A40F064"/>
    <w:rsid w:val="5A6FB3DA"/>
    <w:rsid w:val="5A75E458"/>
    <w:rsid w:val="5A7DCA6C"/>
    <w:rsid w:val="5A8829EA"/>
    <w:rsid w:val="5A9844ED"/>
    <w:rsid w:val="5A99F7E4"/>
    <w:rsid w:val="5A9C89D8"/>
    <w:rsid w:val="5A9FFB19"/>
    <w:rsid w:val="5AABA11E"/>
    <w:rsid w:val="5AACA5DA"/>
    <w:rsid w:val="5AB68644"/>
    <w:rsid w:val="5AC64254"/>
    <w:rsid w:val="5ACB06BB"/>
    <w:rsid w:val="5ACEB6B2"/>
    <w:rsid w:val="5AD47640"/>
    <w:rsid w:val="5ADBB4C1"/>
    <w:rsid w:val="5AE429E5"/>
    <w:rsid w:val="5AECF8F1"/>
    <w:rsid w:val="5AEF1EDB"/>
    <w:rsid w:val="5AF1688B"/>
    <w:rsid w:val="5AF54F3F"/>
    <w:rsid w:val="5AF7E219"/>
    <w:rsid w:val="5AFA4A43"/>
    <w:rsid w:val="5AFC1010"/>
    <w:rsid w:val="5AFCFE67"/>
    <w:rsid w:val="5B10F4F2"/>
    <w:rsid w:val="5B12FEE6"/>
    <w:rsid w:val="5B1677B9"/>
    <w:rsid w:val="5B24E90A"/>
    <w:rsid w:val="5B26F557"/>
    <w:rsid w:val="5B284389"/>
    <w:rsid w:val="5B2CD713"/>
    <w:rsid w:val="5B317837"/>
    <w:rsid w:val="5B36DCD0"/>
    <w:rsid w:val="5B3FF769"/>
    <w:rsid w:val="5B5300ED"/>
    <w:rsid w:val="5B64FDAD"/>
    <w:rsid w:val="5B6B95E9"/>
    <w:rsid w:val="5B70B785"/>
    <w:rsid w:val="5B7E2D8A"/>
    <w:rsid w:val="5B81A21B"/>
    <w:rsid w:val="5B82EB42"/>
    <w:rsid w:val="5B876DC1"/>
    <w:rsid w:val="5B8B0B3A"/>
    <w:rsid w:val="5B8FE833"/>
    <w:rsid w:val="5B9043B3"/>
    <w:rsid w:val="5B90D317"/>
    <w:rsid w:val="5B9A955C"/>
    <w:rsid w:val="5BABAE60"/>
    <w:rsid w:val="5BBEBE5E"/>
    <w:rsid w:val="5BBFB21F"/>
    <w:rsid w:val="5BC025D1"/>
    <w:rsid w:val="5BC35345"/>
    <w:rsid w:val="5BC6790A"/>
    <w:rsid w:val="5BD09133"/>
    <w:rsid w:val="5BD86148"/>
    <w:rsid w:val="5BD87F6C"/>
    <w:rsid w:val="5BD8B12A"/>
    <w:rsid w:val="5BD8E08C"/>
    <w:rsid w:val="5BEB0387"/>
    <w:rsid w:val="5BFCD605"/>
    <w:rsid w:val="5BFF92EC"/>
    <w:rsid w:val="5C0BACF4"/>
    <w:rsid w:val="5C0E8BAB"/>
    <w:rsid w:val="5C103F4F"/>
    <w:rsid w:val="5C1103ED"/>
    <w:rsid w:val="5C140DC2"/>
    <w:rsid w:val="5C172E28"/>
    <w:rsid w:val="5C1FA1D2"/>
    <w:rsid w:val="5C2AAF94"/>
    <w:rsid w:val="5C2F4D10"/>
    <w:rsid w:val="5C3FBEF1"/>
    <w:rsid w:val="5C45778A"/>
    <w:rsid w:val="5C49FD84"/>
    <w:rsid w:val="5C4C5A92"/>
    <w:rsid w:val="5C5E8D59"/>
    <w:rsid w:val="5C6C066D"/>
    <w:rsid w:val="5C710715"/>
    <w:rsid w:val="5C8215C1"/>
    <w:rsid w:val="5C8A4F0B"/>
    <w:rsid w:val="5C921ABA"/>
    <w:rsid w:val="5C93673C"/>
    <w:rsid w:val="5C984914"/>
    <w:rsid w:val="5CA5D790"/>
    <w:rsid w:val="5CB753FC"/>
    <w:rsid w:val="5CB76AE2"/>
    <w:rsid w:val="5CB80F10"/>
    <w:rsid w:val="5CCB13E1"/>
    <w:rsid w:val="5CCBBC60"/>
    <w:rsid w:val="5CCD2264"/>
    <w:rsid w:val="5CD53703"/>
    <w:rsid w:val="5CD7682C"/>
    <w:rsid w:val="5CD7FABD"/>
    <w:rsid w:val="5CDC7FB8"/>
    <w:rsid w:val="5CE7E4C5"/>
    <w:rsid w:val="5CF0E9E0"/>
    <w:rsid w:val="5CF388F7"/>
    <w:rsid w:val="5D06F23D"/>
    <w:rsid w:val="5D2D7299"/>
    <w:rsid w:val="5D2FE3F3"/>
    <w:rsid w:val="5D328137"/>
    <w:rsid w:val="5D35E6D0"/>
    <w:rsid w:val="5D3E3436"/>
    <w:rsid w:val="5D4D25D4"/>
    <w:rsid w:val="5D55AC10"/>
    <w:rsid w:val="5D57C4BC"/>
    <w:rsid w:val="5D5A5888"/>
    <w:rsid w:val="5D5AD1D6"/>
    <w:rsid w:val="5D5D2960"/>
    <w:rsid w:val="5D772AF0"/>
    <w:rsid w:val="5D7F3596"/>
    <w:rsid w:val="5D857C80"/>
    <w:rsid w:val="5D925359"/>
    <w:rsid w:val="5DA1BC8A"/>
    <w:rsid w:val="5DA555B0"/>
    <w:rsid w:val="5DA57B77"/>
    <w:rsid w:val="5DBAF0D6"/>
    <w:rsid w:val="5DBE2B45"/>
    <w:rsid w:val="5DCB69A2"/>
    <w:rsid w:val="5DD0146C"/>
    <w:rsid w:val="5DD8632F"/>
    <w:rsid w:val="5DDCF58C"/>
    <w:rsid w:val="5DE40FEA"/>
    <w:rsid w:val="5DE85A67"/>
    <w:rsid w:val="5DE94454"/>
    <w:rsid w:val="5DF4DAAE"/>
    <w:rsid w:val="5DF91DFB"/>
    <w:rsid w:val="5DFEE3BB"/>
    <w:rsid w:val="5DFF81F2"/>
    <w:rsid w:val="5E01322C"/>
    <w:rsid w:val="5E019ADB"/>
    <w:rsid w:val="5E0B5863"/>
    <w:rsid w:val="5E12E5E5"/>
    <w:rsid w:val="5E15DF94"/>
    <w:rsid w:val="5E24D819"/>
    <w:rsid w:val="5E2A6111"/>
    <w:rsid w:val="5E2E0ED7"/>
    <w:rsid w:val="5E3605C6"/>
    <w:rsid w:val="5E51E8E3"/>
    <w:rsid w:val="5E5D7D07"/>
    <w:rsid w:val="5E69C9D1"/>
    <w:rsid w:val="5E734C5F"/>
    <w:rsid w:val="5E887B64"/>
    <w:rsid w:val="5E912A7E"/>
    <w:rsid w:val="5E91F4C0"/>
    <w:rsid w:val="5EAA79DC"/>
    <w:rsid w:val="5EB161AE"/>
    <w:rsid w:val="5EB747E3"/>
    <w:rsid w:val="5EBE65CF"/>
    <w:rsid w:val="5EC362DE"/>
    <w:rsid w:val="5EC549CC"/>
    <w:rsid w:val="5EC62D07"/>
    <w:rsid w:val="5ECAF8DF"/>
    <w:rsid w:val="5ED7427D"/>
    <w:rsid w:val="5EE6221C"/>
    <w:rsid w:val="5EE703EC"/>
    <w:rsid w:val="5EED448C"/>
    <w:rsid w:val="5EF46169"/>
    <w:rsid w:val="5EF5F419"/>
    <w:rsid w:val="5EFF2166"/>
    <w:rsid w:val="5F0073AB"/>
    <w:rsid w:val="5F02DF99"/>
    <w:rsid w:val="5F070BDC"/>
    <w:rsid w:val="5F18C4F4"/>
    <w:rsid w:val="5F1DCE35"/>
    <w:rsid w:val="5F33B532"/>
    <w:rsid w:val="5F352204"/>
    <w:rsid w:val="5F475D0A"/>
    <w:rsid w:val="5F482CD7"/>
    <w:rsid w:val="5F4A3962"/>
    <w:rsid w:val="5F550286"/>
    <w:rsid w:val="5F5616FA"/>
    <w:rsid w:val="5F638C5B"/>
    <w:rsid w:val="5F778099"/>
    <w:rsid w:val="5F793943"/>
    <w:rsid w:val="5F7DC9DE"/>
    <w:rsid w:val="5F83141D"/>
    <w:rsid w:val="5F860A35"/>
    <w:rsid w:val="5F986BE8"/>
    <w:rsid w:val="5F9933EE"/>
    <w:rsid w:val="5F9ED481"/>
    <w:rsid w:val="5FAEC5E2"/>
    <w:rsid w:val="5FBD59F9"/>
    <w:rsid w:val="5FBEBBB6"/>
    <w:rsid w:val="5FE758DE"/>
    <w:rsid w:val="5FEF9F48"/>
    <w:rsid w:val="5FF5A3AC"/>
    <w:rsid w:val="5FF5F6AB"/>
    <w:rsid w:val="60061BA3"/>
    <w:rsid w:val="60099E42"/>
    <w:rsid w:val="600DC3E7"/>
    <w:rsid w:val="60196F74"/>
    <w:rsid w:val="601EC6F6"/>
    <w:rsid w:val="6020AE09"/>
    <w:rsid w:val="6023B573"/>
    <w:rsid w:val="602AB979"/>
    <w:rsid w:val="602B2AE9"/>
    <w:rsid w:val="6031B614"/>
    <w:rsid w:val="6035FDDF"/>
    <w:rsid w:val="603B145B"/>
    <w:rsid w:val="60409EFD"/>
    <w:rsid w:val="60483C31"/>
    <w:rsid w:val="6050C7C9"/>
    <w:rsid w:val="6057DC64"/>
    <w:rsid w:val="60620E95"/>
    <w:rsid w:val="6069C965"/>
    <w:rsid w:val="607957E7"/>
    <w:rsid w:val="607D8B60"/>
    <w:rsid w:val="60978BD1"/>
    <w:rsid w:val="609BF002"/>
    <w:rsid w:val="60A287EB"/>
    <w:rsid w:val="60A31FAB"/>
    <w:rsid w:val="60AB8783"/>
    <w:rsid w:val="60BA2F82"/>
    <w:rsid w:val="60BD0381"/>
    <w:rsid w:val="60C1F67F"/>
    <w:rsid w:val="60D4BA46"/>
    <w:rsid w:val="60D6846C"/>
    <w:rsid w:val="60D82314"/>
    <w:rsid w:val="60F2458F"/>
    <w:rsid w:val="60FC5836"/>
    <w:rsid w:val="610E16C1"/>
    <w:rsid w:val="610E27B8"/>
    <w:rsid w:val="61161FFC"/>
    <w:rsid w:val="61191208"/>
    <w:rsid w:val="611B1879"/>
    <w:rsid w:val="611F399B"/>
    <w:rsid w:val="611F9C33"/>
    <w:rsid w:val="6132724B"/>
    <w:rsid w:val="61389F4A"/>
    <w:rsid w:val="61434EB2"/>
    <w:rsid w:val="614DD699"/>
    <w:rsid w:val="61651677"/>
    <w:rsid w:val="61700037"/>
    <w:rsid w:val="6177B592"/>
    <w:rsid w:val="617C09AD"/>
    <w:rsid w:val="61802FA8"/>
    <w:rsid w:val="618361E1"/>
    <w:rsid w:val="618D5B08"/>
    <w:rsid w:val="618F8E64"/>
    <w:rsid w:val="61980384"/>
    <w:rsid w:val="61A10C59"/>
    <w:rsid w:val="61B77FEF"/>
    <w:rsid w:val="61BE8540"/>
    <w:rsid w:val="61C2026F"/>
    <w:rsid w:val="61C983D5"/>
    <w:rsid w:val="61D6562A"/>
    <w:rsid w:val="61DBB575"/>
    <w:rsid w:val="61E3AFC1"/>
    <w:rsid w:val="61F9D688"/>
    <w:rsid w:val="61FD046B"/>
    <w:rsid w:val="6201979F"/>
    <w:rsid w:val="6201B681"/>
    <w:rsid w:val="62050EA9"/>
    <w:rsid w:val="622457D9"/>
    <w:rsid w:val="622B1BF9"/>
    <w:rsid w:val="6235A6BF"/>
    <w:rsid w:val="623841BC"/>
    <w:rsid w:val="62398CA4"/>
    <w:rsid w:val="624AD4C0"/>
    <w:rsid w:val="624B5F17"/>
    <w:rsid w:val="62603098"/>
    <w:rsid w:val="6262C79F"/>
    <w:rsid w:val="6270FD67"/>
    <w:rsid w:val="627B909F"/>
    <w:rsid w:val="627E7A7D"/>
    <w:rsid w:val="628267E5"/>
    <w:rsid w:val="6286EBDC"/>
    <w:rsid w:val="62A68A62"/>
    <w:rsid w:val="62AF2581"/>
    <w:rsid w:val="62BBD4EE"/>
    <w:rsid w:val="62D19BAD"/>
    <w:rsid w:val="62D2B570"/>
    <w:rsid w:val="62D45F11"/>
    <w:rsid w:val="62DB32A8"/>
    <w:rsid w:val="62E39CC0"/>
    <w:rsid w:val="62E4328A"/>
    <w:rsid w:val="62E4B388"/>
    <w:rsid w:val="63076DE8"/>
    <w:rsid w:val="631AAB0F"/>
    <w:rsid w:val="631C6950"/>
    <w:rsid w:val="631DD072"/>
    <w:rsid w:val="632991E0"/>
    <w:rsid w:val="632DA35C"/>
    <w:rsid w:val="633013A6"/>
    <w:rsid w:val="633BD6F1"/>
    <w:rsid w:val="633D7EDA"/>
    <w:rsid w:val="63462604"/>
    <w:rsid w:val="63492066"/>
    <w:rsid w:val="63583E89"/>
    <w:rsid w:val="635D8755"/>
    <w:rsid w:val="6362C1D4"/>
    <w:rsid w:val="636A0F0B"/>
    <w:rsid w:val="636EC798"/>
    <w:rsid w:val="637EFAEC"/>
    <w:rsid w:val="6380404D"/>
    <w:rsid w:val="638B96C4"/>
    <w:rsid w:val="63A25F31"/>
    <w:rsid w:val="63A82233"/>
    <w:rsid w:val="63CA214C"/>
    <w:rsid w:val="63D6EBCE"/>
    <w:rsid w:val="63D78ABE"/>
    <w:rsid w:val="63E871FC"/>
    <w:rsid w:val="63F4EC5D"/>
    <w:rsid w:val="6400153F"/>
    <w:rsid w:val="6400777D"/>
    <w:rsid w:val="64011B86"/>
    <w:rsid w:val="640261B0"/>
    <w:rsid w:val="642519DA"/>
    <w:rsid w:val="64294586"/>
    <w:rsid w:val="643059E2"/>
    <w:rsid w:val="6434209F"/>
    <w:rsid w:val="644AEA72"/>
    <w:rsid w:val="645FE72F"/>
    <w:rsid w:val="646E4539"/>
    <w:rsid w:val="647636BB"/>
    <w:rsid w:val="648A558A"/>
    <w:rsid w:val="648BCE90"/>
    <w:rsid w:val="648F12F1"/>
    <w:rsid w:val="649677FA"/>
    <w:rsid w:val="64A796B8"/>
    <w:rsid w:val="64C47CD7"/>
    <w:rsid w:val="64C8F123"/>
    <w:rsid w:val="64CB83A3"/>
    <w:rsid w:val="64E23F0C"/>
    <w:rsid w:val="64EEB1C9"/>
    <w:rsid w:val="64FF0209"/>
    <w:rsid w:val="65010F26"/>
    <w:rsid w:val="65066FD0"/>
    <w:rsid w:val="650D9E23"/>
    <w:rsid w:val="65166A1F"/>
    <w:rsid w:val="6517A236"/>
    <w:rsid w:val="65269F6D"/>
    <w:rsid w:val="65275E57"/>
    <w:rsid w:val="65292A67"/>
    <w:rsid w:val="652CD4F3"/>
    <w:rsid w:val="652E4A93"/>
    <w:rsid w:val="65324F71"/>
    <w:rsid w:val="6534A092"/>
    <w:rsid w:val="6537C3E1"/>
    <w:rsid w:val="653C49D6"/>
    <w:rsid w:val="655F0974"/>
    <w:rsid w:val="655FC082"/>
    <w:rsid w:val="656BFE11"/>
    <w:rsid w:val="657CA310"/>
    <w:rsid w:val="6589A32C"/>
    <w:rsid w:val="65931EFD"/>
    <w:rsid w:val="6593EF83"/>
    <w:rsid w:val="659DA482"/>
    <w:rsid w:val="65A66FFC"/>
    <w:rsid w:val="65A9B6D9"/>
    <w:rsid w:val="65B969FB"/>
    <w:rsid w:val="65BCA492"/>
    <w:rsid w:val="65CDE438"/>
    <w:rsid w:val="65D8D195"/>
    <w:rsid w:val="65E7E303"/>
    <w:rsid w:val="65E934AD"/>
    <w:rsid w:val="65F8418A"/>
    <w:rsid w:val="65F95DD1"/>
    <w:rsid w:val="6600AAF7"/>
    <w:rsid w:val="66137C41"/>
    <w:rsid w:val="661E1F6A"/>
    <w:rsid w:val="6626B094"/>
    <w:rsid w:val="662968DE"/>
    <w:rsid w:val="663122D3"/>
    <w:rsid w:val="663B01A7"/>
    <w:rsid w:val="6647F564"/>
    <w:rsid w:val="6648481A"/>
    <w:rsid w:val="6651A87C"/>
    <w:rsid w:val="6657DEFD"/>
    <w:rsid w:val="665CB240"/>
    <w:rsid w:val="666C1E1B"/>
    <w:rsid w:val="66747BAB"/>
    <w:rsid w:val="667909FF"/>
    <w:rsid w:val="6687BC78"/>
    <w:rsid w:val="668DF80E"/>
    <w:rsid w:val="6698D63C"/>
    <w:rsid w:val="66C69274"/>
    <w:rsid w:val="66F022E7"/>
    <w:rsid w:val="66F63A0B"/>
    <w:rsid w:val="671BC17C"/>
    <w:rsid w:val="672279FA"/>
    <w:rsid w:val="67295F25"/>
    <w:rsid w:val="672B09A9"/>
    <w:rsid w:val="67304C29"/>
    <w:rsid w:val="6753D1C4"/>
    <w:rsid w:val="6753D852"/>
    <w:rsid w:val="6760FCC3"/>
    <w:rsid w:val="67637AA6"/>
    <w:rsid w:val="6763A028"/>
    <w:rsid w:val="676B5AA8"/>
    <w:rsid w:val="6771E944"/>
    <w:rsid w:val="67726903"/>
    <w:rsid w:val="677DEB72"/>
    <w:rsid w:val="677F5719"/>
    <w:rsid w:val="67809A8A"/>
    <w:rsid w:val="67837EA2"/>
    <w:rsid w:val="6786D65C"/>
    <w:rsid w:val="6789AF08"/>
    <w:rsid w:val="679FABA4"/>
    <w:rsid w:val="67AF7C56"/>
    <w:rsid w:val="67B8EEC1"/>
    <w:rsid w:val="67C38293"/>
    <w:rsid w:val="67C3919B"/>
    <w:rsid w:val="67C9368A"/>
    <w:rsid w:val="67D704C2"/>
    <w:rsid w:val="67E909E9"/>
    <w:rsid w:val="67F1E66A"/>
    <w:rsid w:val="67F31026"/>
    <w:rsid w:val="67F37593"/>
    <w:rsid w:val="67FBB01B"/>
    <w:rsid w:val="680DE125"/>
    <w:rsid w:val="6815AFEE"/>
    <w:rsid w:val="681B3D14"/>
    <w:rsid w:val="6820D3E1"/>
    <w:rsid w:val="6830686A"/>
    <w:rsid w:val="683FD1F7"/>
    <w:rsid w:val="68506A30"/>
    <w:rsid w:val="68515A0D"/>
    <w:rsid w:val="6855EA3D"/>
    <w:rsid w:val="6878DD59"/>
    <w:rsid w:val="688385FD"/>
    <w:rsid w:val="68858AF9"/>
    <w:rsid w:val="6885AF55"/>
    <w:rsid w:val="688891F6"/>
    <w:rsid w:val="688E3710"/>
    <w:rsid w:val="6891F8A6"/>
    <w:rsid w:val="6893C9AD"/>
    <w:rsid w:val="68B93408"/>
    <w:rsid w:val="68C0D635"/>
    <w:rsid w:val="68D2F9B9"/>
    <w:rsid w:val="68D6D784"/>
    <w:rsid w:val="68D70EDC"/>
    <w:rsid w:val="68E0807B"/>
    <w:rsid w:val="68E356BA"/>
    <w:rsid w:val="68F42104"/>
    <w:rsid w:val="68F7C5BE"/>
    <w:rsid w:val="69024C2E"/>
    <w:rsid w:val="69049D31"/>
    <w:rsid w:val="690CC41F"/>
    <w:rsid w:val="69249420"/>
    <w:rsid w:val="6928262E"/>
    <w:rsid w:val="6930A048"/>
    <w:rsid w:val="693508EE"/>
    <w:rsid w:val="6945B7E4"/>
    <w:rsid w:val="6950FA1A"/>
    <w:rsid w:val="6955A46D"/>
    <w:rsid w:val="695606C3"/>
    <w:rsid w:val="6958E0EE"/>
    <w:rsid w:val="695EF4A3"/>
    <w:rsid w:val="6965EDB6"/>
    <w:rsid w:val="696D8BE7"/>
    <w:rsid w:val="696DF98E"/>
    <w:rsid w:val="69790E93"/>
    <w:rsid w:val="697C2661"/>
    <w:rsid w:val="698110B3"/>
    <w:rsid w:val="69AB5225"/>
    <w:rsid w:val="69AD78B7"/>
    <w:rsid w:val="69B185B0"/>
    <w:rsid w:val="69C76B5B"/>
    <w:rsid w:val="69DA3E78"/>
    <w:rsid w:val="69DE1B44"/>
    <w:rsid w:val="69E38D20"/>
    <w:rsid w:val="69F281DB"/>
    <w:rsid w:val="69F3BC8E"/>
    <w:rsid w:val="6A0380C9"/>
    <w:rsid w:val="6A0D4E28"/>
    <w:rsid w:val="6A103EB0"/>
    <w:rsid w:val="6A2064BD"/>
    <w:rsid w:val="6A21FE65"/>
    <w:rsid w:val="6A323555"/>
    <w:rsid w:val="6A4A5A58"/>
    <w:rsid w:val="6A70EC23"/>
    <w:rsid w:val="6A72FFB6"/>
    <w:rsid w:val="6A94F612"/>
    <w:rsid w:val="6AA197D7"/>
    <w:rsid w:val="6ABD2581"/>
    <w:rsid w:val="6AC3B936"/>
    <w:rsid w:val="6AD9CD04"/>
    <w:rsid w:val="6AE8D134"/>
    <w:rsid w:val="6AF09BDA"/>
    <w:rsid w:val="6AF75558"/>
    <w:rsid w:val="6AF8BB1B"/>
    <w:rsid w:val="6B07B6FF"/>
    <w:rsid w:val="6B0D83D8"/>
    <w:rsid w:val="6B0DE271"/>
    <w:rsid w:val="6B13C12B"/>
    <w:rsid w:val="6B1B2C30"/>
    <w:rsid w:val="6B1F18FC"/>
    <w:rsid w:val="6B202E1B"/>
    <w:rsid w:val="6B29B889"/>
    <w:rsid w:val="6B2BE3F5"/>
    <w:rsid w:val="6B334373"/>
    <w:rsid w:val="6B35291B"/>
    <w:rsid w:val="6B38C228"/>
    <w:rsid w:val="6B3AB3BE"/>
    <w:rsid w:val="6B3D693C"/>
    <w:rsid w:val="6B485127"/>
    <w:rsid w:val="6B4D1EF6"/>
    <w:rsid w:val="6B55FC08"/>
    <w:rsid w:val="6B5AEE90"/>
    <w:rsid w:val="6B6E5F69"/>
    <w:rsid w:val="6B7210F5"/>
    <w:rsid w:val="6B8519BB"/>
    <w:rsid w:val="6B854D92"/>
    <w:rsid w:val="6B8F01D5"/>
    <w:rsid w:val="6B9276C3"/>
    <w:rsid w:val="6BA0DF5C"/>
    <w:rsid w:val="6BAD627C"/>
    <w:rsid w:val="6BBB7CBB"/>
    <w:rsid w:val="6BBCDAC1"/>
    <w:rsid w:val="6BBE01F2"/>
    <w:rsid w:val="6BC03D59"/>
    <w:rsid w:val="6BC0C0CB"/>
    <w:rsid w:val="6BC5AD24"/>
    <w:rsid w:val="6BCB254E"/>
    <w:rsid w:val="6BCFAA05"/>
    <w:rsid w:val="6BD93BC6"/>
    <w:rsid w:val="6BE59112"/>
    <w:rsid w:val="6BEDC570"/>
    <w:rsid w:val="6BF4562B"/>
    <w:rsid w:val="6BF58D5B"/>
    <w:rsid w:val="6BFB9B88"/>
    <w:rsid w:val="6BFBD480"/>
    <w:rsid w:val="6C113DFD"/>
    <w:rsid w:val="6C16C2AD"/>
    <w:rsid w:val="6C1BDF2F"/>
    <w:rsid w:val="6C3652F2"/>
    <w:rsid w:val="6C4586D6"/>
    <w:rsid w:val="6C465FA6"/>
    <w:rsid w:val="6C47C9BF"/>
    <w:rsid w:val="6C56CB91"/>
    <w:rsid w:val="6C63253F"/>
    <w:rsid w:val="6C641DBE"/>
    <w:rsid w:val="6C67AC39"/>
    <w:rsid w:val="6C7EDABC"/>
    <w:rsid w:val="6C8E16B6"/>
    <w:rsid w:val="6C925B97"/>
    <w:rsid w:val="6C9542B5"/>
    <w:rsid w:val="6C993C59"/>
    <w:rsid w:val="6CA0CB52"/>
    <w:rsid w:val="6CA392E2"/>
    <w:rsid w:val="6CA5B7EE"/>
    <w:rsid w:val="6CB0A921"/>
    <w:rsid w:val="6CB1C052"/>
    <w:rsid w:val="6CB532F6"/>
    <w:rsid w:val="6CBC08FD"/>
    <w:rsid w:val="6CD8426E"/>
    <w:rsid w:val="6CDB75C8"/>
    <w:rsid w:val="6CE48B50"/>
    <w:rsid w:val="6CEA72AE"/>
    <w:rsid w:val="6CED9024"/>
    <w:rsid w:val="6CF4C1D3"/>
    <w:rsid w:val="6CF94BE7"/>
    <w:rsid w:val="6D02D5AB"/>
    <w:rsid w:val="6D0A109E"/>
    <w:rsid w:val="6D16ADC6"/>
    <w:rsid w:val="6D373D3E"/>
    <w:rsid w:val="6D394364"/>
    <w:rsid w:val="6D39B2D2"/>
    <w:rsid w:val="6D3D265E"/>
    <w:rsid w:val="6D45012A"/>
    <w:rsid w:val="6D55BCCA"/>
    <w:rsid w:val="6D610408"/>
    <w:rsid w:val="6D736C27"/>
    <w:rsid w:val="6D754B5A"/>
    <w:rsid w:val="6D75CB12"/>
    <w:rsid w:val="6D81A4D0"/>
    <w:rsid w:val="6D83897E"/>
    <w:rsid w:val="6D8566BA"/>
    <w:rsid w:val="6D85E7F6"/>
    <w:rsid w:val="6D878A5F"/>
    <w:rsid w:val="6D8AD854"/>
    <w:rsid w:val="6D8CB2EC"/>
    <w:rsid w:val="6DB1A907"/>
    <w:rsid w:val="6DB554B1"/>
    <w:rsid w:val="6DBE5063"/>
    <w:rsid w:val="6DC0EDA1"/>
    <w:rsid w:val="6DC64A64"/>
    <w:rsid w:val="6DCE82BE"/>
    <w:rsid w:val="6DD0AEFF"/>
    <w:rsid w:val="6DD6D801"/>
    <w:rsid w:val="6DD89E87"/>
    <w:rsid w:val="6DD8EE41"/>
    <w:rsid w:val="6DDD8DA1"/>
    <w:rsid w:val="6DF80A13"/>
    <w:rsid w:val="6DF81D1F"/>
    <w:rsid w:val="6DF8A408"/>
    <w:rsid w:val="6E13C37B"/>
    <w:rsid w:val="6E2B746C"/>
    <w:rsid w:val="6E2ED9B3"/>
    <w:rsid w:val="6E31A085"/>
    <w:rsid w:val="6E32DF55"/>
    <w:rsid w:val="6E367429"/>
    <w:rsid w:val="6E3A8DD8"/>
    <w:rsid w:val="6E47C6B0"/>
    <w:rsid w:val="6E54BCED"/>
    <w:rsid w:val="6E593CB2"/>
    <w:rsid w:val="6E5A4E62"/>
    <w:rsid w:val="6E7AAA90"/>
    <w:rsid w:val="6E855160"/>
    <w:rsid w:val="6E85EFBD"/>
    <w:rsid w:val="6E8F268C"/>
    <w:rsid w:val="6E93A214"/>
    <w:rsid w:val="6E9AE0B2"/>
    <w:rsid w:val="6E9C820F"/>
    <w:rsid w:val="6EA21673"/>
    <w:rsid w:val="6EA2AF10"/>
    <w:rsid w:val="6EA31AA4"/>
    <w:rsid w:val="6EADB031"/>
    <w:rsid w:val="6EC2A65C"/>
    <w:rsid w:val="6EC482F9"/>
    <w:rsid w:val="6EC4F208"/>
    <w:rsid w:val="6ECDC8B8"/>
    <w:rsid w:val="6ECFE3BF"/>
    <w:rsid w:val="6EDC4AD9"/>
    <w:rsid w:val="6EFF486F"/>
    <w:rsid w:val="6F0408E9"/>
    <w:rsid w:val="6F09D700"/>
    <w:rsid w:val="6F1069AB"/>
    <w:rsid w:val="6F15E60B"/>
    <w:rsid w:val="6F21FCCB"/>
    <w:rsid w:val="6F324119"/>
    <w:rsid w:val="6F3302DC"/>
    <w:rsid w:val="6F352A74"/>
    <w:rsid w:val="6F3B18DF"/>
    <w:rsid w:val="6F41247D"/>
    <w:rsid w:val="6F4426D9"/>
    <w:rsid w:val="6F476875"/>
    <w:rsid w:val="6F49DE12"/>
    <w:rsid w:val="6F4CBF29"/>
    <w:rsid w:val="6F5067D2"/>
    <w:rsid w:val="6F54B4BB"/>
    <w:rsid w:val="6F61DAB3"/>
    <w:rsid w:val="6F71CA19"/>
    <w:rsid w:val="6F7D9DCC"/>
    <w:rsid w:val="6F8911B4"/>
    <w:rsid w:val="6F937E08"/>
    <w:rsid w:val="6F974083"/>
    <w:rsid w:val="6FA9BDFD"/>
    <w:rsid w:val="6FA9EEC5"/>
    <w:rsid w:val="6FA9FA28"/>
    <w:rsid w:val="6FAEFFBE"/>
    <w:rsid w:val="6FD7930B"/>
    <w:rsid w:val="6FE3EDB2"/>
    <w:rsid w:val="6FE6695B"/>
    <w:rsid w:val="6FEF46B0"/>
    <w:rsid w:val="6FF48EF7"/>
    <w:rsid w:val="70081628"/>
    <w:rsid w:val="7015E587"/>
    <w:rsid w:val="701A3ECF"/>
    <w:rsid w:val="701B3715"/>
    <w:rsid w:val="70224ABD"/>
    <w:rsid w:val="70272132"/>
    <w:rsid w:val="7028D195"/>
    <w:rsid w:val="70316BE3"/>
    <w:rsid w:val="704EC707"/>
    <w:rsid w:val="705E5089"/>
    <w:rsid w:val="70630AD5"/>
    <w:rsid w:val="70685B94"/>
    <w:rsid w:val="706D81F1"/>
    <w:rsid w:val="707DEA6F"/>
    <w:rsid w:val="707E529B"/>
    <w:rsid w:val="708285F5"/>
    <w:rsid w:val="70866B89"/>
    <w:rsid w:val="7086B268"/>
    <w:rsid w:val="7087638A"/>
    <w:rsid w:val="708DD155"/>
    <w:rsid w:val="7092B5CB"/>
    <w:rsid w:val="70941000"/>
    <w:rsid w:val="7095F2B5"/>
    <w:rsid w:val="709A37DE"/>
    <w:rsid w:val="70A92AB6"/>
    <w:rsid w:val="70ABC746"/>
    <w:rsid w:val="70B83BDC"/>
    <w:rsid w:val="70B98561"/>
    <w:rsid w:val="70BD9159"/>
    <w:rsid w:val="70BE4E27"/>
    <w:rsid w:val="70C418C6"/>
    <w:rsid w:val="70C4875B"/>
    <w:rsid w:val="70C662CC"/>
    <w:rsid w:val="71007189"/>
    <w:rsid w:val="711B915D"/>
    <w:rsid w:val="7131BCC3"/>
    <w:rsid w:val="7131C9CB"/>
    <w:rsid w:val="7135E46E"/>
    <w:rsid w:val="713A5B82"/>
    <w:rsid w:val="713D9670"/>
    <w:rsid w:val="714EBF3C"/>
    <w:rsid w:val="715A0EE4"/>
    <w:rsid w:val="716BAA12"/>
    <w:rsid w:val="7173CC1A"/>
    <w:rsid w:val="71770F0D"/>
    <w:rsid w:val="71770F75"/>
    <w:rsid w:val="718117DF"/>
    <w:rsid w:val="718F4A60"/>
    <w:rsid w:val="7195DBA5"/>
    <w:rsid w:val="719797E3"/>
    <w:rsid w:val="71A182CD"/>
    <w:rsid w:val="71B089D3"/>
    <w:rsid w:val="71B0D931"/>
    <w:rsid w:val="71D708AA"/>
    <w:rsid w:val="71D7CE00"/>
    <w:rsid w:val="71F82617"/>
    <w:rsid w:val="71FAD18D"/>
    <w:rsid w:val="71FEAAEA"/>
    <w:rsid w:val="71FF3AE3"/>
    <w:rsid w:val="7200EB88"/>
    <w:rsid w:val="7206AAB5"/>
    <w:rsid w:val="720761DC"/>
    <w:rsid w:val="7209DA4D"/>
    <w:rsid w:val="720F199F"/>
    <w:rsid w:val="720F9263"/>
    <w:rsid w:val="7216B5C4"/>
    <w:rsid w:val="7218E881"/>
    <w:rsid w:val="72206257"/>
    <w:rsid w:val="722FC74A"/>
    <w:rsid w:val="724557AF"/>
    <w:rsid w:val="72547FD2"/>
    <w:rsid w:val="725FAE3A"/>
    <w:rsid w:val="72602479"/>
    <w:rsid w:val="72603DD9"/>
    <w:rsid w:val="72611A7B"/>
    <w:rsid w:val="7264AFA6"/>
    <w:rsid w:val="727A522F"/>
    <w:rsid w:val="727EE081"/>
    <w:rsid w:val="729282FE"/>
    <w:rsid w:val="7293E504"/>
    <w:rsid w:val="7299D3CD"/>
    <w:rsid w:val="729C212F"/>
    <w:rsid w:val="729D435B"/>
    <w:rsid w:val="729DFB68"/>
    <w:rsid w:val="729F400C"/>
    <w:rsid w:val="72B0F49C"/>
    <w:rsid w:val="72B3500B"/>
    <w:rsid w:val="72B9CAB3"/>
    <w:rsid w:val="72C89AFC"/>
    <w:rsid w:val="72D427FB"/>
    <w:rsid w:val="72DEA2B2"/>
    <w:rsid w:val="72E9C9D8"/>
    <w:rsid w:val="72F17A31"/>
    <w:rsid w:val="72F2BF12"/>
    <w:rsid w:val="72F883B7"/>
    <w:rsid w:val="7300E2BC"/>
    <w:rsid w:val="73026B5E"/>
    <w:rsid w:val="7305760B"/>
    <w:rsid w:val="7316A025"/>
    <w:rsid w:val="73180385"/>
    <w:rsid w:val="732F0754"/>
    <w:rsid w:val="733007B5"/>
    <w:rsid w:val="73348AB9"/>
    <w:rsid w:val="734019C3"/>
    <w:rsid w:val="73435F93"/>
    <w:rsid w:val="7353F085"/>
    <w:rsid w:val="7354CB1E"/>
    <w:rsid w:val="7357EC31"/>
    <w:rsid w:val="735F57F5"/>
    <w:rsid w:val="737C1306"/>
    <w:rsid w:val="737D5D41"/>
    <w:rsid w:val="737D9F12"/>
    <w:rsid w:val="737F458F"/>
    <w:rsid w:val="73852EF2"/>
    <w:rsid w:val="738A87EB"/>
    <w:rsid w:val="738AE7B6"/>
    <w:rsid w:val="738D5B38"/>
    <w:rsid w:val="73915A04"/>
    <w:rsid w:val="739A78E3"/>
    <w:rsid w:val="73BADC0F"/>
    <w:rsid w:val="73BE281A"/>
    <w:rsid w:val="73C56109"/>
    <w:rsid w:val="73C919E2"/>
    <w:rsid w:val="73DA59E3"/>
    <w:rsid w:val="73F37670"/>
    <w:rsid w:val="73F75F15"/>
    <w:rsid w:val="73F8BDF9"/>
    <w:rsid w:val="740199A2"/>
    <w:rsid w:val="7403D754"/>
    <w:rsid w:val="7409B74A"/>
    <w:rsid w:val="7409DCBB"/>
    <w:rsid w:val="740B189B"/>
    <w:rsid w:val="74112CBF"/>
    <w:rsid w:val="741286C0"/>
    <w:rsid w:val="7413391A"/>
    <w:rsid w:val="742093BC"/>
    <w:rsid w:val="7440B363"/>
    <w:rsid w:val="74468B56"/>
    <w:rsid w:val="744A8C53"/>
    <w:rsid w:val="746101BD"/>
    <w:rsid w:val="7463FC42"/>
    <w:rsid w:val="74688FBA"/>
    <w:rsid w:val="746930AF"/>
    <w:rsid w:val="746C831D"/>
    <w:rsid w:val="746DF6FE"/>
    <w:rsid w:val="7473B67E"/>
    <w:rsid w:val="74772B21"/>
    <w:rsid w:val="747C6903"/>
    <w:rsid w:val="748CBB1D"/>
    <w:rsid w:val="748F4066"/>
    <w:rsid w:val="74A10E3F"/>
    <w:rsid w:val="74AD91E2"/>
    <w:rsid w:val="74B73EBA"/>
    <w:rsid w:val="74B9A215"/>
    <w:rsid w:val="74CD573F"/>
    <w:rsid w:val="74D476D1"/>
    <w:rsid w:val="74DB4347"/>
    <w:rsid w:val="74E011C9"/>
    <w:rsid w:val="74E9AC9D"/>
    <w:rsid w:val="74FACA56"/>
    <w:rsid w:val="75013E8F"/>
    <w:rsid w:val="750D7E1D"/>
    <w:rsid w:val="75100AAC"/>
    <w:rsid w:val="751417F9"/>
    <w:rsid w:val="751B7D88"/>
    <w:rsid w:val="75200B20"/>
    <w:rsid w:val="75260943"/>
    <w:rsid w:val="75431417"/>
    <w:rsid w:val="75495D5B"/>
    <w:rsid w:val="755C4585"/>
    <w:rsid w:val="7564AAC4"/>
    <w:rsid w:val="7574955C"/>
    <w:rsid w:val="757691D8"/>
    <w:rsid w:val="75822FB0"/>
    <w:rsid w:val="75827F94"/>
    <w:rsid w:val="75872FFC"/>
    <w:rsid w:val="758A827D"/>
    <w:rsid w:val="759942B0"/>
    <w:rsid w:val="75A2DFB0"/>
    <w:rsid w:val="75A48C5C"/>
    <w:rsid w:val="75BC6390"/>
    <w:rsid w:val="75C797C4"/>
    <w:rsid w:val="75C85747"/>
    <w:rsid w:val="75C914A9"/>
    <w:rsid w:val="75CD1D36"/>
    <w:rsid w:val="75DFD310"/>
    <w:rsid w:val="75E1D709"/>
    <w:rsid w:val="75F82B3F"/>
    <w:rsid w:val="7606318B"/>
    <w:rsid w:val="76111143"/>
    <w:rsid w:val="76124D8F"/>
    <w:rsid w:val="76191755"/>
    <w:rsid w:val="7624C212"/>
    <w:rsid w:val="76332F6C"/>
    <w:rsid w:val="76470401"/>
    <w:rsid w:val="76579D5E"/>
    <w:rsid w:val="76598960"/>
    <w:rsid w:val="76919858"/>
    <w:rsid w:val="7697EB9A"/>
    <w:rsid w:val="769A2DB4"/>
    <w:rsid w:val="769E9F44"/>
    <w:rsid w:val="76A3D4A8"/>
    <w:rsid w:val="76A646AD"/>
    <w:rsid w:val="76B00987"/>
    <w:rsid w:val="76BF3BFC"/>
    <w:rsid w:val="76BF9510"/>
    <w:rsid w:val="76CC7ADB"/>
    <w:rsid w:val="76CFBFA8"/>
    <w:rsid w:val="76D249E3"/>
    <w:rsid w:val="76D2C3B2"/>
    <w:rsid w:val="76D4C81D"/>
    <w:rsid w:val="76D5ABC4"/>
    <w:rsid w:val="76DFEF09"/>
    <w:rsid w:val="76EBCC77"/>
    <w:rsid w:val="76F75E94"/>
    <w:rsid w:val="770E7872"/>
    <w:rsid w:val="772F2D72"/>
    <w:rsid w:val="7736852F"/>
    <w:rsid w:val="774AF95D"/>
    <w:rsid w:val="7758C56D"/>
    <w:rsid w:val="775C02B2"/>
    <w:rsid w:val="7760BC8B"/>
    <w:rsid w:val="7763E7F6"/>
    <w:rsid w:val="776446AE"/>
    <w:rsid w:val="776EB917"/>
    <w:rsid w:val="777327C2"/>
    <w:rsid w:val="7780F992"/>
    <w:rsid w:val="778E60C1"/>
    <w:rsid w:val="77913F7B"/>
    <w:rsid w:val="77ADFCB7"/>
    <w:rsid w:val="77BE5001"/>
    <w:rsid w:val="77C12D92"/>
    <w:rsid w:val="77CCF9E3"/>
    <w:rsid w:val="77D2AE4D"/>
    <w:rsid w:val="77D2EE16"/>
    <w:rsid w:val="77D516C5"/>
    <w:rsid w:val="77E0E620"/>
    <w:rsid w:val="77ECF996"/>
    <w:rsid w:val="78055616"/>
    <w:rsid w:val="78089BF8"/>
    <w:rsid w:val="7812125F"/>
    <w:rsid w:val="781CA510"/>
    <w:rsid w:val="7820D9AC"/>
    <w:rsid w:val="7826D8D1"/>
    <w:rsid w:val="7832359B"/>
    <w:rsid w:val="783597ED"/>
    <w:rsid w:val="785D6B87"/>
    <w:rsid w:val="786013B7"/>
    <w:rsid w:val="7866C0EE"/>
    <w:rsid w:val="7871833E"/>
    <w:rsid w:val="7872FF8F"/>
    <w:rsid w:val="7874923E"/>
    <w:rsid w:val="78764FB5"/>
    <w:rsid w:val="787A6A45"/>
    <w:rsid w:val="7885D5B8"/>
    <w:rsid w:val="78987564"/>
    <w:rsid w:val="78AE5A99"/>
    <w:rsid w:val="78AFBBD2"/>
    <w:rsid w:val="78C17364"/>
    <w:rsid w:val="78C50981"/>
    <w:rsid w:val="78C65684"/>
    <w:rsid w:val="78DD24E3"/>
    <w:rsid w:val="78E2B772"/>
    <w:rsid w:val="78EC68CF"/>
    <w:rsid w:val="78F0CE6F"/>
    <w:rsid w:val="7911C204"/>
    <w:rsid w:val="791367AD"/>
    <w:rsid w:val="79230649"/>
    <w:rsid w:val="7926D044"/>
    <w:rsid w:val="792A0E8B"/>
    <w:rsid w:val="792D04D3"/>
    <w:rsid w:val="79311659"/>
    <w:rsid w:val="7934E171"/>
    <w:rsid w:val="79528AB2"/>
    <w:rsid w:val="7953820B"/>
    <w:rsid w:val="7969BCAB"/>
    <w:rsid w:val="797873C6"/>
    <w:rsid w:val="798F3183"/>
    <w:rsid w:val="7997B9B0"/>
    <w:rsid w:val="799C190E"/>
    <w:rsid w:val="79A5EA8F"/>
    <w:rsid w:val="79C93CB0"/>
    <w:rsid w:val="79D1E5B8"/>
    <w:rsid w:val="79D2BD40"/>
    <w:rsid w:val="79D97D19"/>
    <w:rsid w:val="79E0C9A1"/>
    <w:rsid w:val="79E95FE6"/>
    <w:rsid w:val="79ECD2AC"/>
    <w:rsid w:val="79EF1B11"/>
    <w:rsid w:val="79F5A82E"/>
    <w:rsid w:val="7A007E21"/>
    <w:rsid w:val="7A12F719"/>
    <w:rsid w:val="7A21BA1A"/>
    <w:rsid w:val="7A3DE61A"/>
    <w:rsid w:val="7A517629"/>
    <w:rsid w:val="7A53DE5E"/>
    <w:rsid w:val="7A57479E"/>
    <w:rsid w:val="7A6B38E7"/>
    <w:rsid w:val="7A6BA3F4"/>
    <w:rsid w:val="7A8A6E1E"/>
    <w:rsid w:val="7A90C426"/>
    <w:rsid w:val="7AA9941E"/>
    <w:rsid w:val="7AB0A32E"/>
    <w:rsid w:val="7AB7806F"/>
    <w:rsid w:val="7ABBB167"/>
    <w:rsid w:val="7AC52374"/>
    <w:rsid w:val="7AF086E8"/>
    <w:rsid w:val="7AFFFFDA"/>
    <w:rsid w:val="7B032823"/>
    <w:rsid w:val="7B22CF7E"/>
    <w:rsid w:val="7B2A9DD8"/>
    <w:rsid w:val="7B2CC7B2"/>
    <w:rsid w:val="7B3A89C6"/>
    <w:rsid w:val="7B44812E"/>
    <w:rsid w:val="7B51F09F"/>
    <w:rsid w:val="7B5295DA"/>
    <w:rsid w:val="7B571CA6"/>
    <w:rsid w:val="7B58BD79"/>
    <w:rsid w:val="7B5D73B6"/>
    <w:rsid w:val="7B66A9E8"/>
    <w:rsid w:val="7B69A694"/>
    <w:rsid w:val="7B6C5059"/>
    <w:rsid w:val="7B7197BF"/>
    <w:rsid w:val="7B80EDE2"/>
    <w:rsid w:val="7B84A16F"/>
    <w:rsid w:val="7B86774F"/>
    <w:rsid w:val="7B8C9669"/>
    <w:rsid w:val="7B8CC694"/>
    <w:rsid w:val="7B934575"/>
    <w:rsid w:val="7B9601E9"/>
    <w:rsid w:val="7B9902E2"/>
    <w:rsid w:val="7B99570D"/>
    <w:rsid w:val="7BB9C72F"/>
    <w:rsid w:val="7BC15357"/>
    <w:rsid w:val="7BC5D587"/>
    <w:rsid w:val="7BE67145"/>
    <w:rsid w:val="7BF180C3"/>
    <w:rsid w:val="7C0FEF27"/>
    <w:rsid w:val="7C0FF1E2"/>
    <w:rsid w:val="7C155B11"/>
    <w:rsid w:val="7C15DC3A"/>
    <w:rsid w:val="7C1737BE"/>
    <w:rsid w:val="7C1E0B09"/>
    <w:rsid w:val="7C1E8455"/>
    <w:rsid w:val="7C2386E1"/>
    <w:rsid w:val="7C248837"/>
    <w:rsid w:val="7C2E1DDB"/>
    <w:rsid w:val="7C30E7D6"/>
    <w:rsid w:val="7C363AE2"/>
    <w:rsid w:val="7C39727F"/>
    <w:rsid w:val="7C3AB7F0"/>
    <w:rsid w:val="7C3D6C6A"/>
    <w:rsid w:val="7C5C964B"/>
    <w:rsid w:val="7C5DC6AD"/>
    <w:rsid w:val="7C62079A"/>
    <w:rsid w:val="7C647B37"/>
    <w:rsid w:val="7C76EA88"/>
    <w:rsid w:val="7C89B528"/>
    <w:rsid w:val="7C8B4409"/>
    <w:rsid w:val="7C91E574"/>
    <w:rsid w:val="7CB013F0"/>
    <w:rsid w:val="7CB5633B"/>
    <w:rsid w:val="7CB94DF2"/>
    <w:rsid w:val="7CBCB6C9"/>
    <w:rsid w:val="7CBEC0DE"/>
    <w:rsid w:val="7CC7D84A"/>
    <w:rsid w:val="7CDAD95C"/>
    <w:rsid w:val="7CEFD368"/>
    <w:rsid w:val="7CF2EEB1"/>
    <w:rsid w:val="7CF88F06"/>
    <w:rsid w:val="7D0D014E"/>
    <w:rsid w:val="7D103B53"/>
    <w:rsid w:val="7D1F9731"/>
    <w:rsid w:val="7D239E53"/>
    <w:rsid w:val="7D2669F6"/>
    <w:rsid w:val="7D378EE0"/>
    <w:rsid w:val="7D37E197"/>
    <w:rsid w:val="7D3F293B"/>
    <w:rsid w:val="7D49A5D7"/>
    <w:rsid w:val="7D4D1971"/>
    <w:rsid w:val="7D5D935B"/>
    <w:rsid w:val="7D61D222"/>
    <w:rsid w:val="7D656AD9"/>
    <w:rsid w:val="7D699D35"/>
    <w:rsid w:val="7D7BFF45"/>
    <w:rsid w:val="7D7ECCA6"/>
    <w:rsid w:val="7D83B186"/>
    <w:rsid w:val="7D8F345A"/>
    <w:rsid w:val="7D904D5A"/>
    <w:rsid w:val="7DA81E62"/>
    <w:rsid w:val="7DB46F12"/>
    <w:rsid w:val="7DC3A686"/>
    <w:rsid w:val="7DCA565C"/>
    <w:rsid w:val="7DD0452F"/>
    <w:rsid w:val="7DD4939E"/>
    <w:rsid w:val="7DE13042"/>
    <w:rsid w:val="7DE1B874"/>
    <w:rsid w:val="7DE97631"/>
    <w:rsid w:val="7DF11993"/>
    <w:rsid w:val="7DF4702D"/>
    <w:rsid w:val="7E035982"/>
    <w:rsid w:val="7E104CAC"/>
    <w:rsid w:val="7E1F9732"/>
    <w:rsid w:val="7E4649FE"/>
    <w:rsid w:val="7E57DA64"/>
    <w:rsid w:val="7E5E8E3F"/>
    <w:rsid w:val="7E5FC1E2"/>
    <w:rsid w:val="7E634F1B"/>
    <w:rsid w:val="7E6423D4"/>
    <w:rsid w:val="7E6761AC"/>
    <w:rsid w:val="7E68AE4E"/>
    <w:rsid w:val="7E7C7B72"/>
    <w:rsid w:val="7E8A7100"/>
    <w:rsid w:val="7E8B87ED"/>
    <w:rsid w:val="7E8CDF2B"/>
    <w:rsid w:val="7EA8B2BE"/>
    <w:rsid w:val="7EAFAD00"/>
    <w:rsid w:val="7EB2B31C"/>
    <w:rsid w:val="7EB44437"/>
    <w:rsid w:val="7EBE93A2"/>
    <w:rsid w:val="7EC2D134"/>
    <w:rsid w:val="7ECA1B0A"/>
    <w:rsid w:val="7ED866F6"/>
    <w:rsid w:val="7EE324D9"/>
    <w:rsid w:val="7EEF5D0E"/>
    <w:rsid w:val="7EEFF0A9"/>
    <w:rsid w:val="7EF064C2"/>
    <w:rsid w:val="7EF69D1B"/>
    <w:rsid w:val="7EF9E13A"/>
    <w:rsid w:val="7F0E5C32"/>
    <w:rsid w:val="7F22AA56"/>
    <w:rsid w:val="7F2692B2"/>
    <w:rsid w:val="7F2933B9"/>
    <w:rsid w:val="7F313D8A"/>
    <w:rsid w:val="7F3C49A3"/>
    <w:rsid w:val="7F408022"/>
    <w:rsid w:val="7F548AF3"/>
    <w:rsid w:val="7F575EC0"/>
    <w:rsid w:val="7F59C124"/>
    <w:rsid w:val="7F5AF036"/>
    <w:rsid w:val="7F5AF6C0"/>
    <w:rsid w:val="7F5B8CA6"/>
    <w:rsid w:val="7F5F82FD"/>
    <w:rsid w:val="7F6EB5F8"/>
    <w:rsid w:val="7F6F7366"/>
    <w:rsid w:val="7F90A853"/>
    <w:rsid w:val="7F957747"/>
    <w:rsid w:val="7FA5C294"/>
    <w:rsid w:val="7FAA828F"/>
    <w:rsid w:val="7FAC05CB"/>
    <w:rsid w:val="7FB3920C"/>
    <w:rsid w:val="7FB49231"/>
    <w:rsid w:val="7FB63A8A"/>
    <w:rsid w:val="7FBCCE37"/>
    <w:rsid w:val="7FBE6C8D"/>
    <w:rsid w:val="7FD500AE"/>
    <w:rsid w:val="7FD963F4"/>
    <w:rsid w:val="7FE05EED"/>
    <w:rsid w:val="7FFDEB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CBA5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D07FC0"/>
    <w:pPr>
      <w:numPr>
        <w:numId w:val="3"/>
      </w:numPr>
      <w:spacing w:before="360" w:after="360" w:line="240" w:lineRule="auto"/>
      <w:ind w:left="357" w:hanging="357"/>
      <w:contextualSpacing w:val="0"/>
      <w:jc w:val="both"/>
      <w:outlineLvl w:val="0"/>
    </w:pPr>
    <w:rPr>
      <w:rFonts w:ascii="Times New Roman Bold" w:hAnsi="Times New Roman Bold" w:cs="Times New Roman"/>
      <w:b/>
      <w:bCs/>
      <w:smallCaps/>
      <w:sz w:val="24"/>
      <w:szCs w:val="24"/>
    </w:rPr>
  </w:style>
  <w:style w:type="paragraph" w:styleId="Heading2">
    <w:name w:val="heading 2"/>
    <w:basedOn w:val="Normal"/>
    <w:next w:val="Normal"/>
    <w:link w:val="Heading2Char"/>
    <w:uiPriority w:val="9"/>
    <w:unhideWhenUsed/>
    <w:qFormat/>
    <w:rsid w:val="0088244A"/>
    <w:pPr>
      <w:keepNext/>
      <w:keepLines/>
      <w:numPr>
        <w:ilvl w:val="1"/>
        <w:numId w:val="4"/>
      </w:numPr>
      <w:spacing w:before="120" w:after="120" w:line="240" w:lineRule="auto"/>
      <w:ind w:left="788" w:hanging="431"/>
      <w:jc w:val="both"/>
      <w:outlineLvl w:val="1"/>
    </w:pPr>
    <w:rPr>
      <w:rFonts w:ascii="Times New Roman" w:eastAsiaTheme="majorEastAsia" w:hAnsi="Times New Roman" w:cs="Times New Roman"/>
      <w:b/>
      <w:i/>
      <w:sz w:val="24"/>
      <w:szCs w:val="24"/>
    </w:rPr>
  </w:style>
  <w:style w:type="paragraph" w:styleId="Heading3">
    <w:name w:val="heading 3"/>
    <w:basedOn w:val="ListParagraph"/>
    <w:next w:val="Normal"/>
    <w:link w:val="Heading3Char"/>
    <w:uiPriority w:val="9"/>
    <w:unhideWhenUsed/>
    <w:qFormat/>
    <w:rsid w:val="009A2A19"/>
    <w:pPr>
      <w:numPr>
        <w:ilvl w:val="2"/>
        <w:numId w:val="5"/>
      </w:numPr>
      <w:spacing w:before="100" w:beforeAutospacing="1" w:after="100" w:afterAutospacing="1" w:line="240" w:lineRule="auto"/>
      <w:contextualSpacing w:val="0"/>
      <w:outlineLvl w:val="2"/>
    </w:pPr>
    <w:rPr>
      <w:rFonts w:ascii="Calibri" w:hAnsi="Calibri" w:cs="Calibri"/>
      <w:b/>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FC0"/>
    <w:rPr>
      <w:rFonts w:ascii="Times New Roman Bold" w:hAnsi="Times New Roman Bold" w:cs="Times New Roman"/>
      <w:b/>
      <w:bCs/>
      <w:smallCaps/>
      <w:sz w:val="24"/>
      <w:szCs w:val="24"/>
    </w:rPr>
  </w:style>
  <w:style w:type="character" w:customStyle="1" w:styleId="Heading2Char">
    <w:name w:val="Heading 2 Char"/>
    <w:basedOn w:val="DefaultParagraphFont"/>
    <w:link w:val="Heading2"/>
    <w:uiPriority w:val="9"/>
    <w:rsid w:val="00E714FE"/>
    <w:rPr>
      <w:rFonts w:ascii="Times New Roman" w:eastAsiaTheme="majorEastAsia" w:hAnsi="Times New Roman" w:cs="Times New Roman"/>
      <w:b/>
      <w:i/>
      <w:sz w:val="24"/>
      <w:szCs w:val="24"/>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rsid w:val="00DA465B"/>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1E0D3F"/>
  </w:style>
  <w:style w:type="character" w:customStyle="1" w:styleId="Heading3Char">
    <w:name w:val="Heading 3 Char"/>
    <w:basedOn w:val="DefaultParagraphFont"/>
    <w:link w:val="Heading3"/>
    <w:uiPriority w:val="9"/>
    <w:rsid w:val="009A2A19"/>
    <w:rPr>
      <w:rFonts w:ascii="Calibri" w:hAnsi="Calibri" w:cs="Calibri"/>
      <w:b/>
      <w:lang w:eastAsia="en-GB"/>
    </w:rPr>
  </w:style>
  <w:style w:type="paragraph" w:styleId="Header">
    <w:name w:val="header"/>
    <w:basedOn w:val="Normal"/>
    <w:link w:val="HeaderChar"/>
    <w:uiPriority w:val="99"/>
    <w:unhideWhenUsed/>
    <w:rsid w:val="00EA41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148"/>
  </w:style>
  <w:style w:type="paragraph" w:styleId="Footer">
    <w:name w:val="footer"/>
    <w:basedOn w:val="Normal"/>
    <w:link w:val="FooterChar"/>
    <w:uiPriority w:val="99"/>
    <w:unhideWhenUsed/>
    <w:rsid w:val="00EA41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148"/>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oodNote"/>
    <w:basedOn w:val="Normal"/>
    <w:link w:val="FootnoteTextChar"/>
    <w:uiPriority w:val="99"/>
    <w:unhideWhenUsed/>
    <w:qFormat/>
    <w:rsid w:val="00921A13"/>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oodNote Char"/>
    <w:basedOn w:val="DefaultParagraphFont"/>
    <w:link w:val="FootnoteText"/>
    <w:uiPriority w:val="99"/>
    <w:qFormat/>
    <w:rsid w:val="00921A13"/>
    <w:rPr>
      <w:sz w:val="20"/>
      <w:szCs w:val="20"/>
    </w:rPr>
  </w:style>
  <w:style w:type="character" w:styleId="FootnoteReference">
    <w:name w:val="footnote reference"/>
    <w:aliases w:val="Footnote symbol,Footnote,RSC_WP (footnote reference),number,Footnote reference number,note TESI,-E Fußnotenzeichen,SUPERS,Times 10 Point,Exposant 3 Point, Exposant 3 Point,Footnote number,Footnote Reference Number,fr,R"/>
    <w:basedOn w:val="DefaultParagraphFont"/>
    <w:link w:val="FootnotesymbolCarZchn"/>
    <w:uiPriority w:val="99"/>
    <w:unhideWhenUsed/>
    <w:qFormat/>
    <w:rsid w:val="00921A1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A2A19"/>
    <w:pPr>
      <w:spacing w:after="160" w:line="240" w:lineRule="exact"/>
      <w:jc w:val="both"/>
    </w:pPr>
    <w:rPr>
      <w:vertAlign w:val="superscript"/>
    </w:rPr>
  </w:style>
  <w:style w:type="character" w:styleId="Hyperlink">
    <w:name w:val="Hyperlink"/>
    <w:basedOn w:val="DefaultParagraphFont"/>
    <w:uiPriority w:val="99"/>
    <w:unhideWhenUsed/>
    <w:rsid w:val="00921A13"/>
    <w:rPr>
      <w:color w:val="0000FF" w:themeColor="hyperlink"/>
      <w:u w:val="single"/>
    </w:rPr>
  </w:style>
  <w:style w:type="character" w:customStyle="1" w:styleId="UnresolvedMention1">
    <w:name w:val="Unresolved Mention1"/>
    <w:basedOn w:val="DefaultParagraphFont"/>
    <w:uiPriority w:val="99"/>
    <w:semiHidden/>
    <w:unhideWhenUsed/>
    <w:rsid w:val="00921A13"/>
    <w:rPr>
      <w:color w:val="605E5C"/>
      <w:shd w:val="clear" w:color="auto" w:fill="E1DFDD"/>
    </w:rPr>
  </w:style>
  <w:style w:type="table" w:styleId="TableGrid">
    <w:name w:val="Table Grid"/>
    <w:basedOn w:val="TableNormal"/>
    <w:uiPriority w:val="59"/>
    <w:rsid w:val="007A0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5649FA"/>
    <w:pPr>
      <w:numPr>
        <w:numId w:val="2"/>
      </w:numPr>
      <w:contextualSpacing/>
    </w:pPr>
  </w:style>
  <w:style w:type="character" w:styleId="CommentReference">
    <w:name w:val="annotation reference"/>
    <w:basedOn w:val="DefaultParagraphFont"/>
    <w:uiPriority w:val="99"/>
    <w:semiHidden/>
    <w:unhideWhenUsed/>
    <w:rsid w:val="00D75981"/>
    <w:rPr>
      <w:sz w:val="16"/>
      <w:szCs w:val="16"/>
    </w:rPr>
  </w:style>
  <w:style w:type="paragraph" w:styleId="CommentText">
    <w:name w:val="annotation text"/>
    <w:basedOn w:val="Normal"/>
    <w:link w:val="CommentTextChar"/>
    <w:uiPriority w:val="99"/>
    <w:unhideWhenUsed/>
    <w:rsid w:val="00D75981"/>
    <w:pPr>
      <w:spacing w:line="240" w:lineRule="auto"/>
    </w:pPr>
    <w:rPr>
      <w:sz w:val="20"/>
      <w:szCs w:val="20"/>
    </w:rPr>
  </w:style>
  <w:style w:type="character" w:customStyle="1" w:styleId="CommentTextChar">
    <w:name w:val="Comment Text Char"/>
    <w:basedOn w:val="DefaultParagraphFont"/>
    <w:link w:val="CommentText"/>
    <w:uiPriority w:val="99"/>
    <w:rsid w:val="00D75981"/>
    <w:rPr>
      <w:sz w:val="20"/>
      <w:szCs w:val="20"/>
    </w:rPr>
  </w:style>
  <w:style w:type="paragraph" w:styleId="CommentSubject">
    <w:name w:val="annotation subject"/>
    <w:basedOn w:val="CommentText"/>
    <w:next w:val="CommentText"/>
    <w:link w:val="CommentSubjectChar"/>
    <w:uiPriority w:val="99"/>
    <w:semiHidden/>
    <w:unhideWhenUsed/>
    <w:rsid w:val="00D75981"/>
    <w:rPr>
      <w:b/>
      <w:bCs/>
    </w:rPr>
  </w:style>
  <w:style w:type="character" w:customStyle="1" w:styleId="CommentSubjectChar">
    <w:name w:val="Comment Subject Char"/>
    <w:basedOn w:val="CommentTextChar"/>
    <w:link w:val="CommentSubject"/>
    <w:uiPriority w:val="99"/>
    <w:semiHidden/>
    <w:rsid w:val="00D75981"/>
    <w:rPr>
      <w:b/>
      <w:bCs/>
      <w:sz w:val="20"/>
      <w:szCs w:val="20"/>
    </w:rPr>
  </w:style>
  <w:style w:type="paragraph" w:styleId="BalloonText">
    <w:name w:val="Balloon Text"/>
    <w:basedOn w:val="Normal"/>
    <w:link w:val="BalloonTextChar"/>
    <w:uiPriority w:val="99"/>
    <w:semiHidden/>
    <w:unhideWhenUsed/>
    <w:rsid w:val="00D759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981"/>
    <w:rPr>
      <w:rFonts w:ascii="Segoe UI" w:hAnsi="Segoe UI" w:cs="Segoe UI"/>
      <w:sz w:val="18"/>
      <w:szCs w:val="18"/>
    </w:rPr>
  </w:style>
  <w:style w:type="paragraph" w:styleId="NormalWeb">
    <w:name w:val="Normal (Web)"/>
    <w:basedOn w:val="Normal"/>
    <w:link w:val="NormalWebChar"/>
    <w:uiPriority w:val="99"/>
    <w:unhideWhenUsed/>
    <w:rsid w:val="009A2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WebChar">
    <w:name w:val="Normal (Web) Char"/>
    <w:link w:val="NormalWeb"/>
    <w:uiPriority w:val="99"/>
    <w:rsid w:val="009A2A19"/>
    <w:rPr>
      <w:rFonts w:ascii="Times New Roman" w:eastAsia="Times New Roman" w:hAnsi="Times New Roman" w:cs="Times New Roman"/>
      <w:sz w:val="24"/>
      <w:szCs w:val="24"/>
      <w:lang w:eastAsia="en-GB"/>
    </w:rPr>
  </w:style>
  <w:style w:type="character" w:styleId="Strong">
    <w:name w:val="Strong"/>
    <w:uiPriority w:val="22"/>
    <w:qFormat/>
    <w:rsid w:val="009A2A19"/>
    <w:rPr>
      <w:b/>
      <w:bCs/>
    </w:rPr>
  </w:style>
  <w:style w:type="character" w:styleId="Emphasis">
    <w:name w:val="Emphasis"/>
    <w:basedOn w:val="DefaultParagraphFont"/>
    <w:uiPriority w:val="20"/>
    <w:qFormat/>
    <w:rsid w:val="009A2A19"/>
    <w:rPr>
      <w:i/>
      <w:iCs/>
    </w:rPr>
  </w:style>
  <w:style w:type="paragraph" w:styleId="HTMLPreformatted">
    <w:name w:val="HTML Preformatted"/>
    <w:basedOn w:val="Normal"/>
    <w:link w:val="HTMLPreformattedChar"/>
    <w:uiPriority w:val="99"/>
    <w:unhideWhenUsed/>
    <w:rsid w:val="009A2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A2A19"/>
    <w:rPr>
      <w:rFonts w:ascii="Courier New" w:hAnsi="Courier New" w:cs="Courier New"/>
      <w:sz w:val="20"/>
      <w:szCs w:val="20"/>
      <w:lang w:eastAsia="en-GB"/>
    </w:rPr>
  </w:style>
  <w:style w:type="paragraph" w:customStyle="1" w:styleId="paragraph">
    <w:name w:val="paragraph"/>
    <w:basedOn w:val="Normal"/>
    <w:rsid w:val="009A2A19"/>
    <w:pPr>
      <w:spacing w:before="100" w:beforeAutospacing="1" w:after="100" w:afterAutospacing="1" w:line="240" w:lineRule="auto"/>
    </w:pPr>
    <w:rPr>
      <w:rFonts w:ascii="Calibri" w:hAnsi="Calibri" w:cs="Calibri"/>
      <w:lang w:eastAsia="en-GB"/>
    </w:rPr>
  </w:style>
  <w:style w:type="paragraph" w:customStyle="1" w:styleId="ydp5e2b06f7yiv2024158310msonormal">
    <w:name w:val="ydp5e2b06f7yiv2024158310msonormal"/>
    <w:basedOn w:val="Normal"/>
    <w:rsid w:val="009A2A19"/>
    <w:pPr>
      <w:spacing w:before="100" w:beforeAutospacing="1" w:after="100" w:afterAutospacing="1" w:line="240" w:lineRule="auto"/>
    </w:pPr>
    <w:rPr>
      <w:rFonts w:ascii="Times New Roman" w:hAnsi="Times New Roman" w:cs="Times New Roman"/>
      <w:sz w:val="24"/>
      <w:szCs w:val="24"/>
      <w:lang w:eastAsia="en-GB"/>
    </w:rPr>
  </w:style>
  <w:style w:type="paragraph" w:customStyle="1" w:styleId="Default">
    <w:name w:val="Default"/>
    <w:rsid w:val="009A2A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VIfnrCarCar">
    <w:name w:val="BVI fnr Car Car"/>
    <w:aliases w:val="BVI fnr Car,BVI fnr Car Car Car Car,BVI fnr Char Char Char Char Char Char Char"/>
    <w:basedOn w:val="Normal"/>
    <w:uiPriority w:val="99"/>
    <w:rsid w:val="009A2A19"/>
    <w:pPr>
      <w:spacing w:before="120" w:after="160" w:line="240" w:lineRule="exact"/>
    </w:pPr>
    <w:rPr>
      <w:vertAlign w:val="superscript"/>
    </w:rPr>
  </w:style>
  <w:style w:type="paragraph" w:customStyle="1" w:styleId="default0">
    <w:name w:val="default"/>
    <w:basedOn w:val="Normal"/>
    <w:rsid w:val="009A2A19"/>
    <w:pPr>
      <w:spacing w:after="0" w:line="240" w:lineRule="auto"/>
    </w:pPr>
    <w:rPr>
      <w:rFonts w:ascii="Times New Roman" w:hAnsi="Times New Roman" w:cs="Times New Roman"/>
      <w:color w:val="000000"/>
      <w:sz w:val="24"/>
      <w:szCs w:val="24"/>
      <w:lang w:eastAsia="en-GB"/>
    </w:rPr>
  </w:style>
  <w:style w:type="character" w:customStyle="1" w:styleId="y2iqfc">
    <w:name w:val="y2iqfc"/>
    <w:basedOn w:val="DefaultParagraphFont"/>
    <w:rsid w:val="009A2A19"/>
  </w:style>
  <w:style w:type="character" w:customStyle="1" w:styleId="null">
    <w:name w:val="null"/>
    <w:basedOn w:val="DefaultParagraphFont"/>
    <w:rsid w:val="009A2A19"/>
  </w:style>
  <w:style w:type="paragraph" w:styleId="TOCHeading">
    <w:name w:val="TOC Heading"/>
    <w:basedOn w:val="Heading1"/>
    <w:next w:val="Normal"/>
    <w:uiPriority w:val="39"/>
    <w:unhideWhenUsed/>
    <w:qFormat/>
    <w:rsid w:val="009A2A19"/>
    <w:pPr>
      <w:outlineLvl w:val="9"/>
    </w:pPr>
  </w:style>
  <w:style w:type="paragraph" w:styleId="TOC2">
    <w:name w:val="toc 2"/>
    <w:basedOn w:val="Normal"/>
    <w:next w:val="Normal"/>
    <w:autoRedefine/>
    <w:uiPriority w:val="39"/>
    <w:unhideWhenUsed/>
    <w:rsid w:val="009A2A19"/>
    <w:pPr>
      <w:spacing w:after="100" w:line="259" w:lineRule="auto"/>
      <w:ind w:left="220"/>
    </w:pPr>
  </w:style>
  <w:style w:type="paragraph" w:styleId="TOC3">
    <w:name w:val="toc 3"/>
    <w:basedOn w:val="Normal"/>
    <w:next w:val="Normal"/>
    <w:autoRedefine/>
    <w:uiPriority w:val="39"/>
    <w:unhideWhenUsed/>
    <w:rsid w:val="009A2A19"/>
    <w:pPr>
      <w:spacing w:after="100" w:line="259" w:lineRule="auto"/>
      <w:ind w:left="440"/>
    </w:pPr>
  </w:style>
  <w:style w:type="paragraph" w:styleId="TOC1">
    <w:name w:val="toc 1"/>
    <w:basedOn w:val="Normal"/>
    <w:next w:val="Normal"/>
    <w:autoRedefine/>
    <w:uiPriority w:val="39"/>
    <w:unhideWhenUsed/>
    <w:rsid w:val="009A2A19"/>
    <w:pPr>
      <w:spacing w:after="100" w:line="259" w:lineRule="auto"/>
    </w:pPr>
  </w:style>
  <w:style w:type="character" w:customStyle="1" w:styleId="InternetLink">
    <w:name w:val="Internet Link"/>
    <w:basedOn w:val="DefaultParagraphFont"/>
    <w:uiPriority w:val="99"/>
    <w:unhideWhenUsed/>
    <w:rsid w:val="009A2A19"/>
    <w:rPr>
      <w:color w:val="0000FF" w:themeColor="hyperlink"/>
      <w:u w:val="single"/>
    </w:rPr>
  </w:style>
  <w:style w:type="paragraph" w:styleId="PlainText">
    <w:name w:val="Plain Text"/>
    <w:basedOn w:val="Normal"/>
    <w:link w:val="PlainTextChar"/>
    <w:uiPriority w:val="99"/>
    <w:unhideWhenUsed/>
    <w:rsid w:val="009A2A1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A2A19"/>
    <w:rPr>
      <w:rFonts w:ascii="Calibri" w:hAnsi="Calibri"/>
      <w:szCs w:val="21"/>
    </w:rPr>
  </w:style>
  <w:style w:type="character" w:customStyle="1" w:styleId="ui-provider">
    <w:name w:val="ui-provider"/>
    <w:basedOn w:val="DefaultParagraphFont"/>
    <w:rsid w:val="009A2A19"/>
  </w:style>
  <w:style w:type="character" w:customStyle="1" w:styleId="UnresolvedMention10">
    <w:name w:val="Unresolved Mention10"/>
    <w:basedOn w:val="DefaultParagraphFont"/>
    <w:uiPriority w:val="99"/>
    <w:semiHidden/>
    <w:unhideWhenUsed/>
    <w:rsid w:val="009A2A19"/>
    <w:rPr>
      <w:color w:val="605E5C"/>
      <w:shd w:val="clear" w:color="auto" w:fill="E1DFDD"/>
    </w:rPr>
  </w:style>
  <w:style w:type="character" w:customStyle="1" w:styleId="ecl-linklabel">
    <w:name w:val="ecl-link__label"/>
    <w:basedOn w:val="DefaultParagraphFont"/>
    <w:rsid w:val="009A2A19"/>
  </w:style>
  <w:style w:type="paragraph" w:styleId="NoSpacing">
    <w:name w:val="No Spacing"/>
    <w:uiPriority w:val="1"/>
    <w:qFormat/>
    <w:rsid w:val="009A2A19"/>
    <w:pPr>
      <w:spacing w:after="0" w:line="240" w:lineRule="auto"/>
    </w:pPr>
  </w:style>
  <w:style w:type="character" w:customStyle="1" w:styleId="hidden">
    <w:name w:val="hidden"/>
    <w:basedOn w:val="DefaultParagraphFont"/>
    <w:rsid w:val="009A2A19"/>
  </w:style>
  <w:style w:type="character" w:customStyle="1" w:styleId="null1">
    <w:name w:val="null1"/>
    <w:basedOn w:val="DefaultParagraphFont"/>
    <w:rsid w:val="009A2A19"/>
  </w:style>
  <w:style w:type="character" w:customStyle="1" w:styleId="EndnoteTextChar">
    <w:name w:val="Endnote Text Char"/>
    <w:basedOn w:val="DefaultParagraphFont"/>
    <w:link w:val="EndnoteText"/>
    <w:uiPriority w:val="99"/>
    <w:semiHidden/>
    <w:rsid w:val="009A2A19"/>
    <w:rPr>
      <w:sz w:val="20"/>
      <w:szCs w:val="20"/>
    </w:rPr>
  </w:style>
  <w:style w:type="paragraph" w:styleId="EndnoteText">
    <w:name w:val="endnote text"/>
    <w:basedOn w:val="Normal"/>
    <w:link w:val="EndnoteTextChar"/>
    <w:uiPriority w:val="99"/>
    <w:semiHidden/>
    <w:unhideWhenUsed/>
    <w:rsid w:val="009A2A19"/>
    <w:pPr>
      <w:spacing w:after="0" w:line="240" w:lineRule="auto"/>
    </w:pPr>
    <w:rPr>
      <w:sz w:val="20"/>
      <w:szCs w:val="20"/>
    </w:rPr>
  </w:style>
  <w:style w:type="character" w:customStyle="1" w:styleId="ao3e">
    <w:name w:val="ao3e"/>
    <w:basedOn w:val="DefaultParagraphFont"/>
    <w:rsid w:val="009A2A19"/>
  </w:style>
  <w:style w:type="paragraph" w:styleId="Revision">
    <w:name w:val="Revision"/>
    <w:hidden/>
    <w:uiPriority w:val="99"/>
    <w:semiHidden/>
    <w:rsid w:val="00FA4A93"/>
    <w:pPr>
      <w:spacing w:after="0" w:line="240" w:lineRule="auto"/>
    </w:pPr>
  </w:style>
  <w:style w:type="character" w:styleId="FollowedHyperlink">
    <w:name w:val="FollowedHyperlink"/>
    <w:basedOn w:val="DefaultParagraphFont"/>
    <w:uiPriority w:val="99"/>
    <w:semiHidden/>
    <w:unhideWhenUsed/>
    <w:rsid w:val="00397B17"/>
    <w:rPr>
      <w:color w:val="800080" w:themeColor="followedHyperlink"/>
      <w:u w:val="single"/>
    </w:rPr>
  </w:style>
  <w:style w:type="character" w:customStyle="1" w:styleId="UnresolvedMention2">
    <w:name w:val="Unresolved Mention2"/>
    <w:basedOn w:val="DefaultParagraphFont"/>
    <w:uiPriority w:val="99"/>
    <w:semiHidden/>
    <w:unhideWhenUsed/>
    <w:rsid w:val="002D6BAD"/>
    <w:rPr>
      <w:color w:val="605E5C"/>
      <w:shd w:val="clear" w:color="auto" w:fill="E1DFDD"/>
    </w:rPr>
  </w:style>
  <w:style w:type="character" w:customStyle="1" w:styleId="normaltextrun">
    <w:name w:val="normaltextrun"/>
    <w:basedOn w:val="DefaultParagraphFont"/>
    <w:rsid w:val="001470BD"/>
  </w:style>
  <w:style w:type="character" w:customStyle="1" w:styleId="scxw145539810">
    <w:name w:val="scxw145539810"/>
    <w:basedOn w:val="DefaultParagraphFont"/>
    <w:rsid w:val="001470BD"/>
  </w:style>
  <w:style w:type="character" w:customStyle="1" w:styleId="eop">
    <w:name w:val="eop"/>
    <w:basedOn w:val="DefaultParagraphFont"/>
    <w:rsid w:val="001470BD"/>
  </w:style>
  <w:style w:type="character" w:customStyle="1" w:styleId="Mention1">
    <w:name w:val="Mention1"/>
    <w:basedOn w:val="DefaultParagraphFont"/>
    <w:uiPriority w:val="99"/>
    <w:unhideWhenUsed/>
    <w:rsid w:val="00DF2A61"/>
    <w:rPr>
      <w:color w:val="2B579A"/>
      <w:shd w:val="clear" w:color="auto" w:fill="E1DFDD"/>
    </w:rPr>
  </w:style>
  <w:style w:type="table" w:styleId="TableGridLight">
    <w:name w:val="Grid Table Light"/>
    <w:basedOn w:val="TableNormal"/>
    <w:uiPriority w:val="40"/>
    <w:rsid w:val="00D61D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00">
    <w:name w:val="Unresolved Mention100"/>
    <w:basedOn w:val="DefaultParagraphFont"/>
    <w:uiPriority w:val="99"/>
    <w:semiHidden/>
    <w:unhideWhenUsed/>
    <w:rsid w:val="00435FAC"/>
    <w:rPr>
      <w:color w:val="605E5C"/>
      <w:shd w:val="clear" w:color="auto" w:fill="E1DFDD"/>
    </w:rPr>
  </w:style>
  <w:style w:type="character" w:customStyle="1" w:styleId="UnresolvedMention3">
    <w:name w:val="Unresolved Mention3"/>
    <w:basedOn w:val="DefaultParagraphFont"/>
    <w:uiPriority w:val="99"/>
    <w:semiHidden/>
    <w:unhideWhenUsed/>
    <w:rsid w:val="00435FAC"/>
    <w:rPr>
      <w:color w:val="605E5C"/>
      <w:shd w:val="clear" w:color="auto" w:fill="E1DFDD"/>
    </w:rPr>
  </w:style>
  <w:style w:type="character" w:customStyle="1" w:styleId="Mention2">
    <w:name w:val="Mention2"/>
    <w:basedOn w:val="DefaultParagraphFont"/>
    <w:uiPriority w:val="99"/>
    <w:unhideWhenUsed/>
    <w:rsid w:val="00435FAC"/>
    <w:rPr>
      <w:color w:val="2B579A"/>
      <w:shd w:val="clear" w:color="auto" w:fill="E1DFDD"/>
    </w:rPr>
  </w:style>
  <w:style w:type="character" w:customStyle="1" w:styleId="UnresolvedMention1000">
    <w:name w:val="Unresolved Mention1000"/>
    <w:basedOn w:val="DefaultParagraphFont"/>
    <w:uiPriority w:val="99"/>
    <w:semiHidden/>
    <w:unhideWhenUsed/>
    <w:rsid w:val="00B82757"/>
    <w:rPr>
      <w:color w:val="605E5C"/>
      <w:shd w:val="clear" w:color="auto" w:fill="E1DFDD"/>
    </w:rPr>
  </w:style>
  <w:style w:type="character" w:customStyle="1" w:styleId="UnresolvedMention10000">
    <w:name w:val="Unresolved Mention10000"/>
    <w:basedOn w:val="DefaultParagraphFont"/>
    <w:uiPriority w:val="99"/>
    <w:semiHidden/>
    <w:unhideWhenUsed/>
    <w:rsid w:val="00B82757"/>
    <w:rPr>
      <w:color w:val="605E5C"/>
      <w:shd w:val="clear" w:color="auto" w:fill="E1DFDD"/>
    </w:rPr>
  </w:style>
  <w:style w:type="character" w:customStyle="1" w:styleId="UnresolvedMention100000">
    <w:name w:val="Unresolved Mention100000"/>
    <w:basedOn w:val="DefaultParagraphFont"/>
    <w:uiPriority w:val="99"/>
    <w:semiHidden/>
    <w:unhideWhenUsed/>
    <w:rsid w:val="00B82757"/>
    <w:rPr>
      <w:color w:val="605E5C"/>
      <w:shd w:val="clear" w:color="auto" w:fill="E1DFDD"/>
    </w:rPr>
  </w:style>
  <w:style w:type="character" w:customStyle="1" w:styleId="UnresolvedMention1000000">
    <w:name w:val="Unresolved Mention1000000"/>
    <w:basedOn w:val="DefaultParagraphFont"/>
    <w:uiPriority w:val="99"/>
    <w:semiHidden/>
    <w:unhideWhenUsed/>
    <w:rsid w:val="00B82757"/>
    <w:rPr>
      <w:color w:val="605E5C"/>
      <w:shd w:val="clear" w:color="auto" w:fill="E1DFDD"/>
    </w:rPr>
  </w:style>
  <w:style w:type="character" w:customStyle="1" w:styleId="UnresolvedMention10000000">
    <w:name w:val="Unresolved Mention10000000"/>
    <w:basedOn w:val="DefaultParagraphFont"/>
    <w:uiPriority w:val="99"/>
    <w:semiHidden/>
    <w:unhideWhenUsed/>
    <w:rsid w:val="00B82757"/>
    <w:rPr>
      <w:color w:val="605E5C"/>
      <w:shd w:val="clear" w:color="auto" w:fill="E1DFDD"/>
    </w:rPr>
  </w:style>
  <w:style w:type="character" w:customStyle="1" w:styleId="UnresolvedMention100000000">
    <w:name w:val="Unresolved Mention100000000"/>
    <w:basedOn w:val="DefaultParagraphFont"/>
    <w:uiPriority w:val="99"/>
    <w:semiHidden/>
    <w:unhideWhenUsed/>
    <w:rsid w:val="00B82757"/>
    <w:rPr>
      <w:color w:val="605E5C"/>
      <w:shd w:val="clear" w:color="auto" w:fill="E1DFDD"/>
    </w:rPr>
  </w:style>
  <w:style w:type="character" w:customStyle="1" w:styleId="UnresolvedMention1000000000">
    <w:name w:val="Unresolved Mention1000000000"/>
    <w:basedOn w:val="DefaultParagraphFont"/>
    <w:uiPriority w:val="99"/>
    <w:semiHidden/>
    <w:unhideWhenUsed/>
    <w:rsid w:val="00B82757"/>
    <w:rPr>
      <w:color w:val="605E5C"/>
      <w:shd w:val="clear" w:color="auto" w:fill="E1DFDD"/>
    </w:rPr>
  </w:style>
  <w:style w:type="character" w:customStyle="1" w:styleId="UnresolvedMention10000000000">
    <w:name w:val="Unresolved Mention10000000000"/>
    <w:basedOn w:val="DefaultParagraphFont"/>
    <w:uiPriority w:val="99"/>
    <w:semiHidden/>
    <w:unhideWhenUsed/>
    <w:rsid w:val="00B82757"/>
    <w:rPr>
      <w:color w:val="605E5C"/>
      <w:shd w:val="clear" w:color="auto" w:fill="E1DFDD"/>
    </w:rPr>
  </w:style>
  <w:style w:type="character" w:customStyle="1" w:styleId="UnresolvedMention100000000000">
    <w:name w:val="Unresolved Mention100000000000"/>
    <w:basedOn w:val="DefaultParagraphFont"/>
    <w:uiPriority w:val="99"/>
    <w:semiHidden/>
    <w:unhideWhenUsed/>
    <w:rsid w:val="00B82757"/>
    <w:rPr>
      <w:color w:val="605E5C"/>
      <w:shd w:val="clear" w:color="auto" w:fill="E1DFDD"/>
    </w:rPr>
  </w:style>
  <w:style w:type="character" w:customStyle="1" w:styleId="UnresolvedMention1000000000000">
    <w:name w:val="Unresolved Mention1000000000000"/>
    <w:basedOn w:val="DefaultParagraphFont"/>
    <w:uiPriority w:val="99"/>
    <w:semiHidden/>
    <w:unhideWhenUsed/>
    <w:rsid w:val="00B82757"/>
    <w:rPr>
      <w:color w:val="605E5C"/>
      <w:shd w:val="clear" w:color="auto" w:fill="E1DFDD"/>
    </w:rPr>
  </w:style>
  <w:style w:type="character" w:customStyle="1" w:styleId="UnresolvedMention10000000000000">
    <w:name w:val="Unresolved Mention10000000000000"/>
    <w:basedOn w:val="DefaultParagraphFont"/>
    <w:uiPriority w:val="99"/>
    <w:semiHidden/>
    <w:unhideWhenUsed/>
    <w:rsid w:val="00B82757"/>
    <w:rPr>
      <w:color w:val="605E5C"/>
      <w:shd w:val="clear" w:color="auto" w:fill="E1DFDD"/>
    </w:rPr>
  </w:style>
  <w:style w:type="character" w:customStyle="1" w:styleId="UnresolvedMention100000000000000">
    <w:name w:val="Unresolved Mention100000000000000"/>
    <w:basedOn w:val="DefaultParagraphFont"/>
    <w:uiPriority w:val="99"/>
    <w:semiHidden/>
    <w:unhideWhenUsed/>
    <w:rsid w:val="00B82757"/>
    <w:rPr>
      <w:color w:val="605E5C"/>
      <w:shd w:val="clear" w:color="auto" w:fill="E1DFDD"/>
    </w:rPr>
  </w:style>
  <w:style w:type="character" w:customStyle="1" w:styleId="UnresolvedMention4">
    <w:name w:val="Unresolved Mention4"/>
    <w:basedOn w:val="DefaultParagraphFont"/>
    <w:uiPriority w:val="99"/>
    <w:semiHidden/>
    <w:unhideWhenUsed/>
    <w:rsid w:val="009C5112"/>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rsid w:val="00B0412B"/>
    <w:pPr>
      <w:spacing w:before="60" w:after="160" w:line="240" w:lineRule="exact"/>
      <w:jc w:val="both"/>
    </w:pPr>
    <w:rPr>
      <w:rFonts w:ascii="Times New Roman" w:eastAsia="Times New Roman" w:hAnsi="Times New Roman" w:cs="Times New Roman"/>
      <w:sz w:val="24"/>
      <w:szCs w:val="20"/>
      <w:vertAlign w:val="superscript"/>
      <w:lang w:eastAsia="en-GB"/>
    </w:rPr>
  </w:style>
  <w:style w:type="paragraph" w:customStyle="1" w:styleId="pf0">
    <w:name w:val="pf0"/>
    <w:basedOn w:val="Normal"/>
    <w:rsid w:val="00B0412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B0412B"/>
    <w:rPr>
      <w:rFonts w:ascii="Segoe UI" w:hAnsi="Segoe UI" w:cs="Segoe UI" w:hint="default"/>
      <w:sz w:val="18"/>
      <w:szCs w:val="18"/>
    </w:rPr>
  </w:style>
  <w:style w:type="character" w:customStyle="1" w:styleId="Marker">
    <w:name w:val="Marker"/>
    <w:basedOn w:val="DefaultParagraphFont"/>
    <w:rsid w:val="00664C5A"/>
    <w:rPr>
      <w:color w:val="0000FF"/>
      <w:shd w:val="clear" w:color="auto" w:fill="auto"/>
    </w:rPr>
  </w:style>
  <w:style w:type="paragraph" w:customStyle="1" w:styleId="Pagedecouverture">
    <w:name w:val="Page de couverture"/>
    <w:basedOn w:val="Normal"/>
    <w:next w:val="Normal"/>
    <w:rsid w:val="00664C5A"/>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64C5A"/>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64C5A"/>
    <w:rPr>
      <w:rFonts w:ascii="Times New Roman" w:hAnsi="Times New Roman" w:cs="Times New Roman"/>
      <w:sz w:val="24"/>
    </w:rPr>
  </w:style>
  <w:style w:type="paragraph" w:customStyle="1" w:styleId="FooterSensitivity">
    <w:name w:val="Footer Sensitivity"/>
    <w:basedOn w:val="Normal"/>
    <w:link w:val="FooterSensitivityChar"/>
    <w:rsid w:val="00664C5A"/>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64C5A"/>
    <w:rPr>
      <w:rFonts w:ascii="Times New Roman" w:hAnsi="Times New Roman" w:cs="Times New Roman"/>
      <w:b/>
      <w:sz w:val="32"/>
    </w:rPr>
  </w:style>
  <w:style w:type="paragraph" w:customStyle="1" w:styleId="HeaderCoverPage">
    <w:name w:val="Header Cover Page"/>
    <w:basedOn w:val="Normal"/>
    <w:link w:val="HeaderCoverPageChar"/>
    <w:rsid w:val="00664C5A"/>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64C5A"/>
    <w:rPr>
      <w:rFonts w:ascii="Times New Roman" w:hAnsi="Times New Roman" w:cs="Times New Roman"/>
      <w:sz w:val="24"/>
    </w:rPr>
  </w:style>
  <w:style w:type="paragraph" w:customStyle="1" w:styleId="HeaderSensitivity">
    <w:name w:val="Header Sensitivity"/>
    <w:basedOn w:val="Normal"/>
    <w:link w:val="HeaderSensitivityChar"/>
    <w:rsid w:val="00664C5A"/>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64C5A"/>
    <w:rPr>
      <w:rFonts w:ascii="Times New Roman" w:hAnsi="Times New Roman" w:cs="Times New Roman"/>
      <w:b/>
      <w:sz w:val="32"/>
    </w:rPr>
  </w:style>
  <w:style w:type="paragraph" w:customStyle="1" w:styleId="HeaderSensitivityRight">
    <w:name w:val="Header Sensitivity Right"/>
    <w:basedOn w:val="Normal"/>
    <w:link w:val="HeaderSensitivityRightChar"/>
    <w:rsid w:val="005E275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64C5A"/>
    <w:rPr>
      <w:rFonts w:ascii="Times New Roman" w:hAnsi="Times New Roman" w:cs="Times New Roman"/>
      <w:sz w:val="28"/>
    </w:rPr>
  </w:style>
  <w:style w:type="character" w:styleId="EndnoteReference">
    <w:name w:val="endnote reference"/>
    <w:basedOn w:val="DefaultParagraphFont"/>
    <w:uiPriority w:val="99"/>
    <w:semiHidden/>
    <w:unhideWhenUsed/>
    <w:rsid w:val="008765FF"/>
    <w:rPr>
      <w:vertAlign w:val="superscript"/>
    </w:rPr>
  </w:style>
  <w:style w:type="character" w:customStyle="1" w:styleId="UnresolvedMention5">
    <w:name w:val="Unresolved Mention5"/>
    <w:basedOn w:val="DefaultParagraphFont"/>
    <w:uiPriority w:val="99"/>
    <w:semiHidden/>
    <w:unhideWhenUsed/>
    <w:rsid w:val="008765FF"/>
    <w:rPr>
      <w:color w:val="605E5C"/>
      <w:shd w:val="clear" w:color="auto" w:fill="E1DFDD"/>
    </w:rPr>
  </w:style>
  <w:style w:type="numbering" w:styleId="111111">
    <w:name w:val="Outline List 2"/>
    <w:basedOn w:val="NoList"/>
    <w:uiPriority w:val="99"/>
    <w:semiHidden/>
    <w:unhideWhenUsed/>
    <w:rsid w:val="006A0E54"/>
    <w:pPr>
      <w:numPr>
        <w:numId w:val="10"/>
      </w:numPr>
    </w:pPr>
  </w:style>
  <w:style w:type="character" w:customStyle="1" w:styleId="UnresolvedMention6">
    <w:name w:val="Unresolved Mention6"/>
    <w:basedOn w:val="DefaultParagraphFont"/>
    <w:uiPriority w:val="99"/>
    <w:semiHidden/>
    <w:unhideWhenUsed/>
    <w:rsid w:val="00BF3C4D"/>
    <w:rPr>
      <w:color w:val="605E5C"/>
      <w:shd w:val="clear" w:color="auto" w:fill="E1DFDD"/>
    </w:rPr>
  </w:style>
  <w:style w:type="paragraph" w:customStyle="1" w:styleId="p1">
    <w:name w:val="p1"/>
    <w:basedOn w:val="Normal"/>
    <w:rsid w:val="00603309"/>
    <w:pPr>
      <w:spacing w:after="0" w:line="240" w:lineRule="auto"/>
    </w:pPr>
    <w:rPr>
      <w:rFonts w:ascii=".AppleSystemUIFont" w:eastAsiaTheme="minorEastAsia" w:hAnsi=".AppleSystemUIFont" w:cs="Times New Roman"/>
      <w:sz w:val="26"/>
      <w:szCs w:val="26"/>
      <w:lang w:eastAsia="fr-FR"/>
    </w:rPr>
  </w:style>
  <w:style w:type="character" w:customStyle="1" w:styleId="s1">
    <w:name w:val="s1"/>
    <w:basedOn w:val="DefaultParagraphFont"/>
    <w:rsid w:val="00603309"/>
    <w:rPr>
      <w:rFonts w:ascii="UICTFontTextStyleBody" w:hAnsi="UICTFontTextStyleBody" w:hint="default"/>
      <w:b w:val="0"/>
      <w:bCs w:val="0"/>
      <w:i w:val="0"/>
      <w:iCs w:val="0"/>
      <w:sz w:val="26"/>
      <w:szCs w:val="26"/>
    </w:rPr>
  </w:style>
  <w:style w:type="paragraph" w:customStyle="1" w:styleId="Disclaimer">
    <w:name w:val="Disclaimer"/>
    <w:basedOn w:val="Normal"/>
    <w:rsid w:val="005E275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5E275A"/>
    <w:pPr>
      <w:spacing w:after="0"/>
      <w:ind w:left="5103"/>
    </w:pPr>
    <w:rPr>
      <w:rFonts w:ascii="Times New Roman" w:hAnsi="Times New Roman" w:cs="Times New Roman"/>
      <w:sz w:val="28"/>
    </w:rPr>
  </w:style>
  <w:style w:type="paragraph" w:customStyle="1" w:styleId="DateMarking">
    <w:name w:val="DateMarking"/>
    <w:basedOn w:val="Normal"/>
    <w:rsid w:val="005E275A"/>
    <w:pPr>
      <w:spacing w:after="0"/>
      <w:ind w:left="5103"/>
    </w:pPr>
    <w:rPr>
      <w:rFonts w:ascii="Times New Roman" w:hAnsi="Times New Roman" w:cs="Times New Roman"/>
      <w:i/>
      <w:sz w:val="28"/>
    </w:rPr>
  </w:style>
  <w:style w:type="paragraph" w:customStyle="1" w:styleId="ReleasableTo">
    <w:name w:val="ReleasableTo"/>
    <w:basedOn w:val="Normal"/>
    <w:rsid w:val="005E275A"/>
    <w:pPr>
      <w:spacing w:after="0"/>
      <w:ind w:left="5103"/>
    </w:pPr>
    <w:rPr>
      <w:rFonts w:ascii="Times New Roman" w:hAnsi="Times New Roman" w:cs="Times New Roman"/>
      <w:i/>
      <w:sz w:val="28"/>
    </w:rPr>
  </w:style>
  <w:style w:type="character" w:customStyle="1" w:styleId="UnresolvedMention7">
    <w:name w:val="Unresolved Mention7"/>
    <w:basedOn w:val="DefaultParagraphFont"/>
    <w:uiPriority w:val="99"/>
    <w:semiHidden/>
    <w:unhideWhenUsed/>
    <w:rsid w:val="002149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95793">
      <w:bodyDiv w:val="1"/>
      <w:marLeft w:val="0"/>
      <w:marRight w:val="0"/>
      <w:marTop w:val="0"/>
      <w:marBottom w:val="0"/>
      <w:divBdr>
        <w:top w:val="none" w:sz="0" w:space="0" w:color="auto"/>
        <w:left w:val="none" w:sz="0" w:space="0" w:color="auto"/>
        <w:bottom w:val="none" w:sz="0" w:space="0" w:color="auto"/>
        <w:right w:val="none" w:sz="0" w:space="0" w:color="auto"/>
      </w:divBdr>
    </w:div>
    <w:div w:id="132139568">
      <w:bodyDiv w:val="1"/>
      <w:marLeft w:val="0"/>
      <w:marRight w:val="0"/>
      <w:marTop w:val="0"/>
      <w:marBottom w:val="0"/>
      <w:divBdr>
        <w:top w:val="none" w:sz="0" w:space="0" w:color="auto"/>
        <w:left w:val="none" w:sz="0" w:space="0" w:color="auto"/>
        <w:bottom w:val="none" w:sz="0" w:space="0" w:color="auto"/>
        <w:right w:val="none" w:sz="0" w:space="0" w:color="auto"/>
      </w:divBdr>
    </w:div>
    <w:div w:id="214243956">
      <w:bodyDiv w:val="1"/>
      <w:marLeft w:val="0"/>
      <w:marRight w:val="0"/>
      <w:marTop w:val="0"/>
      <w:marBottom w:val="0"/>
      <w:divBdr>
        <w:top w:val="none" w:sz="0" w:space="0" w:color="auto"/>
        <w:left w:val="none" w:sz="0" w:space="0" w:color="auto"/>
        <w:bottom w:val="none" w:sz="0" w:space="0" w:color="auto"/>
        <w:right w:val="none" w:sz="0" w:space="0" w:color="auto"/>
      </w:divBdr>
    </w:div>
    <w:div w:id="240724888">
      <w:bodyDiv w:val="1"/>
      <w:marLeft w:val="0"/>
      <w:marRight w:val="0"/>
      <w:marTop w:val="0"/>
      <w:marBottom w:val="0"/>
      <w:divBdr>
        <w:top w:val="none" w:sz="0" w:space="0" w:color="auto"/>
        <w:left w:val="none" w:sz="0" w:space="0" w:color="auto"/>
        <w:bottom w:val="none" w:sz="0" w:space="0" w:color="auto"/>
        <w:right w:val="none" w:sz="0" w:space="0" w:color="auto"/>
      </w:divBdr>
    </w:div>
    <w:div w:id="295767929">
      <w:bodyDiv w:val="1"/>
      <w:marLeft w:val="0"/>
      <w:marRight w:val="0"/>
      <w:marTop w:val="0"/>
      <w:marBottom w:val="0"/>
      <w:divBdr>
        <w:top w:val="none" w:sz="0" w:space="0" w:color="auto"/>
        <w:left w:val="none" w:sz="0" w:space="0" w:color="auto"/>
        <w:bottom w:val="none" w:sz="0" w:space="0" w:color="auto"/>
        <w:right w:val="none" w:sz="0" w:space="0" w:color="auto"/>
      </w:divBdr>
    </w:div>
    <w:div w:id="301471367">
      <w:bodyDiv w:val="1"/>
      <w:marLeft w:val="0"/>
      <w:marRight w:val="0"/>
      <w:marTop w:val="0"/>
      <w:marBottom w:val="0"/>
      <w:divBdr>
        <w:top w:val="none" w:sz="0" w:space="0" w:color="auto"/>
        <w:left w:val="none" w:sz="0" w:space="0" w:color="auto"/>
        <w:bottom w:val="none" w:sz="0" w:space="0" w:color="auto"/>
        <w:right w:val="none" w:sz="0" w:space="0" w:color="auto"/>
      </w:divBdr>
    </w:div>
    <w:div w:id="340284284">
      <w:bodyDiv w:val="1"/>
      <w:marLeft w:val="0"/>
      <w:marRight w:val="0"/>
      <w:marTop w:val="0"/>
      <w:marBottom w:val="0"/>
      <w:divBdr>
        <w:top w:val="none" w:sz="0" w:space="0" w:color="auto"/>
        <w:left w:val="none" w:sz="0" w:space="0" w:color="auto"/>
        <w:bottom w:val="none" w:sz="0" w:space="0" w:color="auto"/>
        <w:right w:val="none" w:sz="0" w:space="0" w:color="auto"/>
      </w:divBdr>
    </w:div>
    <w:div w:id="363361602">
      <w:bodyDiv w:val="1"/>
      <w:marLeft w:val="0"/>
      <w:marRight w:val="0"/>
      <w:marTop w:val="0"/>
      <w:marBottom w:val="0"/>
      <w:divBdr>
        <w:top w:val="none" w:sz="0" w:space="0" w:color="auto"/>
        <w:left w:val="none" w:sz="0" w:space="0" w:color="auto"/>
        <w:bottom w:val="none" w:sz="0" w:space="0" w:color="auto"/>
        <w:right w:val="none" w:sz="0" w:space="0" w:color="auto"/>
      </w:divBdr>
    </w:div>
    <w:div w:id="381443339">
      <w:bodyDiv w:val="1"/>
      <w:marLeft w:val="0"/>
      <w:marRight w:val="0"/>
      <w:marTop w:val="0"/>
      <w:marBottom w:val="0"/>
      <w:divBdr>
        <w:top w:val="none" w:sz="0" w:space="0" w:color="auto"/>
        <w:left w:val="none" w:sz="0" w:space="0" w:color="auto"/>
        <w:bottom w:val="none" w:sz="0" w:space="0" w:color="auto"/>
        <w:right w:val="none" w:sz="0" w:space="0" w:color="auto"/>
      </w:divBdr>
    </w:div>
    <w:div w:id="437408939">
      <w:bodyDiv w:val="1"/>
      <w:marLeft w:val="0"/>
      <w:marRight w:val="0"/>
      <w:marTop w:val="0"/>
      <w:marBottom w:val="0"/>
      <w:divBdr>
        <w:top w:val="none" w:sz="0" w:space="0" w:color="auto"/>
        <w:left w:val="none" w:sz="0" w:space="0" w:color="auto"/>
        <w:bottom w:val="none" w:sz="0" w:space="0" w:color="auto"/>
        <w:right w:val="none" w:sz="0" w:space="0" w:color="auto"/>
      </w:divBdr>
    </w:div>
    <w:div w:id="497843992">
      <w:bodyDiv w:val="1"/>
      <w:marLeft w:val="0"/>
      <w:marRight w:val="0"/>
      <w:marTop w:val="0"/>
      <w:marBottom w:val="0"/>
      <w:divBdr>
        <w:top w:val="none" w:sz="0" w:space="0" w:color="auto"/>
        <w:left w:val="none" w:sz="0" w:space="0" w:color="auto"/>
        <w:bottom w:val="none" w:sz="0" w:space="0" w:color="auto"/>
        <w:right w:val="none" w:sz="0" w:space="0" w:color="auto"/>
      </w:divBdr>
    </w:div>
    <w:div w:id="585650755">
      <w:bodyDiv w:val="1"/>
      <w:marLeft w:val="0"/>
      <w:marRight w:val="0"/>
      <w:marTop w:val="0"/>
      <w:marBottom w:val="0"/>
      <w:divBdr>
        <w:top w:val="none" w:sz="0" w:space="0" w:color="auto"/>
        <w:left w:val="none" w:sz="0" w:space="0" w:color="auto"/>
        <w:bottom w:val="none" w:sz="0" w:space="0" w:color="auto"/>
        <w:right w:val="none" w:sz="0" w:space="0" w:color="auto"/>
      </w:divBdr>
    </w:div>
    <w:div w:id="602035389">
      <w:bodyDiv w:val="1"/>
      <w:marLeft w:val="0"/>
      <w:marRight w:val="0"/>
      <w:marTop w:val="0"/>
      <w:marBottom w:val="0"/>
      <w:divBdr>
        <w:top w:val="none" w:sz="0" w:space="0" w:color="auto"/>
        <w:left w:val="none" w:sz="0" w:space="0" w:color="auto"/>
        <w:bottom w:val="none" w:sz="0" w:space="0" w:color="auto"/>
        <w:right w:val="none" w:sz="0" w:space="0" w:color="auto"/>
      </w:divBdr>
    </w:div>
    <w:div w:id="618992332">
      <w:bodyDiv w:val="1"/>
      <w:marLeft w:val="0"/>
      <w:marRight w:val="0"/>
      <w:marTop w:val="0"/>
      <w:marBottom w:val="0"/>
      <w:divBdr>
        <w:top w:val="none" w:sz="0" w:space="0" w:color="auto"/>
        <w:left w:val="none" w:sz="0" w:space="0" w:color="auto"/>
        <w:bottom w:val="none" w:sz="0" w:space="0" w:color="auto"/>
        <w:right w:val="none" w:sz="0" w:space="0" w:color="auto"/>
      </w:divBdr>
      <w:divsChild>
        <w:div w:id="1433352470">
          <w:marLeft w:val="0"/>
          <w:marRight w:val="0"/>
          <w:marTop w:val="0"/>
          <w:marBottom w:val="0"/>
          <w:divBdr>
            <w:top w:val="none" w:sz="0" w:space="0" w:color="auto"/>
            <w:left w:val="none" w:sz="0" w:space="0" w:color="auto"/>
            <w:bottom w:val="none" w:sz="0" w:space="0" w:color="auto"/>
            <w:right w:val="none" w:sz="0" w:space="0" w:color="auto"/>
          </w:divBdr>
        </w:div>
        <w:div w:id="1854411910">
          <w:marLeft w:val="0"/>
          <w:marRight w:val="0"/>
          <w:marTop w:val="0"/>
          <w:marBottom w:val="0"/>
          <w:divBdr>
            <w:top w:val="none" w:sz="0" w:space="0" w:color="auto"/>
            <w:left w:val="none" w:sz="0" w:space="0" w:color="auto"/>
            <w:bottom w:val="none" w:sz="0" w:space="0" w:color="auto"/>
            <w:right w:val="none" w:sz="0" w:space="0" w:color="auto"/>
          </w:divBdr>
        </w:div>
      </w:divsChild>
    </w:div>
    <w:div w:id="639267253">
      <w:bodyDiv w:val="1"/>
      <w:marLeft w:val="0"/>
      <w:marRight w:val="0"/>
      <w:marTop w:val="0"/>
      <w:marBottom w:val="0"/>
      <w:divBdr>
        <w:top w:val="none" w:sz="0" w:space="0" w:color="auto"/>
        <w:left w:val="none" w:sz="0" w:space="0" w:color="auto"/>
        <w:bottom w:val="none" w:sz="0" w:space="0" w:color="auto"/>
        <w:right w:val="none" w:sz="0" w:space="0" w:color="auto"/>
      </w:divBdr>
    </w:div>
    <w:div w:id="653073778">
      <w:bodyDiv w:val="1"/>
      <w:marLeft w:val="0"/>
      <w:marRight w:val="0"/>
      <w:marTop w:val="0"/>
      <w:marBottom w:val="0"/>
      <w:divBdr>
        <w:top w:val="none" w:sz="0" w:space="0" w:color="auto"/>
        <w:left w:val="none" w:sz="0" w:space="0" w:color="auto"/>
        <w:bottom w:val="none" w:sz="0" w:space="0" w:color="auto"/>
        <w:right w:val="none" w:sz="0" w:space="0" w:color="auto"/>
      </w:divBdr>
    </w:div>
    <w:div w:id="671569144">
      <w:bodyDiv w:val="1"/>
      <w:marLeft w:val="0"/>
      <w:marRight w:val="0"/>
      <w:marTop w:val="0"/>
      <w:marBottom w:val="0"/>
      <w:divBdr>
        <w:top w:val="none" w:sz="0" w:space="0" w:color="auto"/>
        <w:left w:val="none" w:sz="0" w:space="0" w:color="auto"/>
        <w:bottom w:val="none" w:sz="0" w:space="0" w:color="auto"/>
        <w:right w:val="none" w:sz="0" w:space="0" w:color="auto"/>
      </w:divBdr>
    </w:div>
    <w:div w:id="676810397">
      <w:bodyDiv w:val="1"/>
      <w:marLeft w:val="0"/>
      <w:marRight w:val="0"/>
      <w:marTop w:val="0"/>
      <w:marBottom w:val="0"/>
      <w:divBdr>
        <w:top w:val="none" w:sz="0" w:space="0" w:color="auto"/>
        <w:left w:val="none" w:sz="0" w:space="0" w:color="auto"/>
        <w:bottom w:val="none" w:sz="0" w:space="0" w:color="auto"/>
        <w:right w:val="none" w:sz="0" w:space="0" w:color="auto"/>
      </w:divBdr>
    </w:div>
    <w:div w:id="708804428">
      <w:bodyDiv w:val="1"/>
      <w:marLeft w:val="0"/>
      <w:marRight w:val="0"/>
      <w:marTop w:val="0"/>
      <w:marBottom w:val="0"/>
      <w:divBdr>
        <w:top w:val="none" w:sz="0" w:space="0" w:color="auto"/>
        <w:left w:val="none" w:sz="0" w:space="0" w:color="auto"/>
        <w:bottom w:val="none" w:sz="0" w:space="0" w:color="auto"/>
        <w:right w:val="none" w:sz="0" w:space="0" w:color="auto"/>
      </w:divBdr>
    </w:div>
    <w:div w:id="709647622">
      <w:bodyDiv w:val="1"/>
      <w:marLeft w:val="0"/>
      <w:marRight w:val="0"/>
      <w:marTop w:val="0"/>
      <w:marBottom w:val="0"/>
      <w:divBdr>
        <w:top w:val="none" w:sz="0" w:space="0" w:color="auto"/>
        <w:left w:val="none" w:sz="0" w:space="0" w:color="auto"/>
        <w:bottom w:val="none" w:sz="0" w:space="0" w:color="auto"/>
        <w:right w:val="none" w:sz="0" w:space="0" w:color="auto"/>
      </w:divBdr>
      <w:divsChild>
        <w:div w:id="89543394">
          <w:marLeft w:val="0"/>
          <w:marRight w:val="0"/>
          <w:marTop w:val="0"/>
          <w:marBottom w:val="0"/>
          <w:divBdr>
            <w:top w:val="none" w:sz="0" w:space="0" w:color="auto"/>
            <w:left w:val="none" w:sz="0" w:space="0" w:color="auto"/>
            <w:bottom w:val="none" w:sz="0" w:space="0" w:color="auto"/>
            <w:right w:val="none" w:sz="0" w:space="0" w:color="auto"/>
          </w:divBdr>
        </w:div>
        <w:div w:id="1274750162">
          <w:marLeft w:val="0"/>
          <w:marRight w:val="0"/>
          <w:marTop w:val="0"/>
          <w:marBottom w:val="0"/>
          <w:divBdr>
            <w:top w:val="none" w:sz="0" w:space="0" w:color="auto"/>
            <w:left w:val="none" w:sz="0" w:space="0" w:color="auto"/>
            <w:bottom w:val="none" w:sz="0" w:space="0" w:color="auto"/>
            <w:right w:val="none" w:sz="0" w:space="0" w:color="auto"/>
          </w:divBdr>
        </w:div>
        <w:div w:id="1292710163">
          <w:marLeft w:val="0"/>
          <w:marRight w:val="0"/>
          <w:marTop w:val="0"/>
          <w:marBottom w:val="0"/>
          <w:divBdr>
            <w:top w:val="none" w:sz="0" w:space="0" w:color="auto"/>
            <w:left w:val="none" w:sz="0" w:space="0" w:color="auto"/>
            <w:bottom w:val="none" w:sz="0" w:space="0" w:color="auto"/>
            <w:right w:val="none" w:sz="0" w:space="0" w:color="auto"/>
          </w:divBdr>
        </w:div>
      </w:divsChild>
    </w:div>
    <w:div w:id="772018534">
      <w:bodyDiv w:val="1"/>
      <w:marLeft w:val="0"/>
      <w:marRight w:val="0"/>
      <w:marTop w:val="0"/>
      <w:marBottom w:val="0"/>
      <w:divBdr>
        <w:top w:val="none" w:sz="0" w:space="0" w:color="auto"/>
        <w:left w:val="none" w:sz="0" w:space="0" w:color="auto"/>
        <w:bottom w:val="none" w:sz="0" w:space="0" w:color="auto"/>
        <w:right w:val="none" w:sz="0" w:space="0" w:color="auto"/>
      </w:divBdr>
    </w:div>
    <w:div w:id="779422320">
      <w:bodyDiv w:val="1"/>
      <w:marLeft w:val="0"/>
      <w:marRight w:val="0"/>
      <w:marTop w:val="0"/>
      <w:marBottom w:val="0"/>
      <w:divBdr>
        <w:top w:val="none" w:sz="0" w:space="0" w:color="auto"/>
        <w:left w:val="none" w:sz="0" w:space="0" w:color="auto"/>
        <w:bottom w:val="none" w:sz="0" w:space="0" w:color="auto"/>
        <w:right w:val="none" w:sz="0" w:space="0" w:color="auto"/>
      </w:divBdr>
      <w:divsChild>
        <w:div w:id="644628775">
          <w:marLeft w:val="0"/>
          <w:marRight w:val="0"/>
          <w:marTop w:val="0"/>
          <w:marBottom w:val="0"/>
          <w:divBdr>
            <w:top w:val="none" w:sz="0" w:space="0" w:color="auto"/>
            <w:left w:val="none" w:sz="0" w:space="0" w:color="auto"/>
            <w:bottom w:val="none" w:sz="0" w:space="0" w:color="auto"/>
            <w:right w:val="none" w:sz="0" w:space="0" w:color="auto"/>
          </w:divBdr>
        </w:div>
        <w:div w:id="791939260">
          <w:marLeft w:val="0"/>
          <w:marRight w:val="0"/>
          <w:marTop w:val="0"/>
          <w:marBottom w:val="0"/>
          <w:divBdr>
            <w:top w:val="none" w:sz="0" w:space="0" w:color="auto"/>
            <w:left w:val="none" w:sz="0" w:space="0" w:color="auto"/>
            <w:bottom w:val="none" w:sz="0" w:space="0" w:color="auto"/>
            <w:right w:val="none" w:sz="0" w:space="0" w:color="auto"/>
          </w:divBdr>
        </w:div>
        <w:div w:id="1466238457">
          <w:marLeft w:val="0"/>
          <w:marRight w:val="0"/>
          <w:marTop w:val="0"/>
          <w:marBottom w:val="0"/>
          <w:divBdr>
            <w:top w:val="none" w:sz="0" w:space="0" w:color="auto"/>
            <w:left w:val="none" w:sz="0" w:space="0" w:color="auto"/>
            <w:bottom w:val="none" w:sz="0" w:space="0" w:color="auto"/>
            <w:right w:val="none" w:sz="0" w:space="0" w:color="auto"/>
          </w:divBdr>
        </w:div>
        <w:div w:id="2129002517">
          <w:marLeft w:val="0"/>
          <w:marRight w:val="0"/>
          <w:marTop w:val="0"/>
          <w:marBottom w:val="0"/>
          <w:divBdr>
            <w:top w:val="none" w:sz="0" w:space="0" w:color="auto"/>
            <w:left w:val="none" w:sz="0" w:space="0" w:color="auto"/>
            <w:bottom w:val="none" w:sz="0" w:space="0" w:color="auto"/>
            <w:right w:val="none" w:sz="0" w:space="0" w:color="auto"/>
          </w:divBdr>
        </w:div>
      </w:divsChild>
    </w:div>
    <w:div w:id="827482737">
      <w:bodyDiv w:val="1"/>
      <w:marLeft w:val="0"/>
      <w:marRight w:val="0"/>
      <w:marTop w:val="0"/>
      <w:marBottom w:val="0"/>
      <w:divBdr>
        <w:top w:val="none" w:sz="0" w:space="0" w:color="auto"/>
        <w:left w:val="none" w:sz="0" w:space="0" w:color="auto"/>
        <w:bottom w:val="none" w:sz="0" w:space="0" w:color="auto"/>
        <w:right w:val="none" w:sz="0" w:space="0" w:color="auto"/>
      </w:divBdr>
    </w:div>
    <w:div w:id="922422503">
      <w:bodyDiv w:val="1"/>
      <w:marLeft w:val="0"/>
      <w:marRight w:val="0"/>
      <w:marTop w:val="0"/>
      <w:marBottom w:val="0"/>
      <w:divBdr>
        <w:top w:val="none" w:sz="0" w:space="0" w:color="auto"/>
        <w:left w:val="none" w:sz="0" w:space="0" w:color="auto"/>
        <w:bottom w:val="none" w:sz="0" w:space="0" w:color="auto"/>
        <w:right w:val="none" w:sz="0" w:space="0" w:color="auto"/>
      </w:divBdr>
    </w:div>
    <w:div w:id="931745092">
      <w:bodyDiv w:val="1"/>
      <w:marLeft w:val="0"/>
      <w:marRight w:val="0"/>
      <w:marTop w:val="0"/>
      <w:marBottom w:val="0"/>
      <w:divBdr>
        <w:top w:val="none" w:sz="0" w:space="0" w:color="auto"/>
        <w:left w:val="none" w:sz="0" w:space="0" w:color="auto"/>
        <w:bottom w:val="none" w:sz="0" w:space="0" w:color="auto"/>
        <w:right w:val="none" w:sz="0" w:space="0" w:color="auto"/>
      </w:divBdr>
    </w:div>
    <w:div w:id="940338467">
      <w:bodyDiv w:val="1"/>
      <w:marLeft w:val="0"/>
      <w:marRight w:val="0"/>
      <w:marTop w:val="0"/>
      <w:marBottom w:val="0"/>
      <w:divBdr>
        <w:top w:val="none" w:sz="0" w:space="0" w:color="auto"/>
        <w:left w:val="none" w:sz="0" w:space="0" w:color="auto"/>
        <w:bottom w:val="none" w:sz="0" w:space="0" w:color="auto"/>
        <w:right w:val="none" w:sz="0" w:space="0" w:color="auto"/>
      </w:divBdr>
    </w:div>
    <w:div w:id="959141574">
      <w:bodyDiv w:val="1"/>
      <w:marLeft w:val="0"/>
      <w:marRight w:val="0"/>
      <w:marTop w:val="0"/>
      <w:marBottom w:val="0"/>
      <w:divBdr>
        <w:top w:val="none" w:sz="0" w:space="0" w:color="auto"/>
        <w:left w:val="none" w:sz="0" w:space="0" w:color="auto"/>
        <w:bottom w:val="none" w:sz="0" w:space="0" w:color="auto"/>
        <w:right w:val="none" w:sz="0" w:space="0" w:color="auto"/>
      </w:divBdr>
    </w:div>
    <w:div w:id="973290738">
      <w:bodyDiv w:val="1"/>
      <w:marLeft w:val="0"/>
      <w:marRight w:val="0"/>
      <w:marTop w:val="0"/>
      <w:marBottom w:val="0"/>
      <w:divBdr>
        <w:top w:val="none" w:sz="0" w:space="0" w:color="auto"/>
        <w:left w:val="none" w:sz="0" w:space="0" w:color="auto"/>
        <w:bottom w:val="none" w:sz="0" w:space="0" w:color="auto"/>
        <w:right w:val="none" w:sz="0" w:space="0" w:color="auto"/>
      </w:divBdr>
      <w:divsChild>
        <w:div w:id="10887563">
          <w:marLeft w:val="0"/>
          <w:marRight w:val="0"/>
          <w:marTop w:val="0"/>
          <w:marBottom w:val="0"/>
          <w:divBdr>
            <w:top w:val="none" w:sz="0" w:space="0" w:color="auto"/>
            <w:left w:val="none" w:sz="0" w:space="0" w:color="auto"/>
            <w:bottom w:val="none" w:sz="0" w:space="0" w:color="auto"/>
            <w:right w:val="none" w:sz="0" w:space="0" w:color="auto"/>
          </w:divBdr>
          <w:divsChild>
            <w:div w:id="1272591921">
              <w:marLeft w:val="0"/>
              <w:marRight w:val="0"/>
              <w:marTop w:val="0"/>
              <w:marBottom w:val="0"/>
              <w:divBdr>
                <w:top w:val="none" w:sz="0" w:space="0" w:color="auto"/>
                <w:left w:val="none" w:sz="0" w:space="0" w:color="auto"/>
                <w:bottom w:val="none" w:sz="0" w:space="0" w:color="auto"/>
                <w:right w:val="none" w:sz="0" w:space="0" w:color="auto"/>
              </w:divBdr>
            </w:div>
          </w:divsChild>
        </w:div>
        <w:div w:id="284696926">
          <w:marLeft w:val="0"/>
          <w:marRight w:val="0"/>
          <w:marTop w:val="0"/>
          <w:marBottom w:val="0"/>
          <w:divBdr>
            <w:top w:val="none" w:sz="0" w:space="0" w:color="auto"/>
            <w:left w:val="none" w:sz="0" w:space="0" w:color="auto"/>
            <w:bottom w:val="none" w:sz="0" w:space="0" w:color="auto"/>
            <w:right w:val="none" w:sz="0" w:space="0" w:color="auto"/>
          </w:divBdr>
          <w:divsChild>
            <w:div w:id="410205232">
              <w:marLeft w:val="0"/>
              <w:marRight w:val="0"/>
              <w:marTop w:val="0"/>
              <w:marBottom w:val="0"/>
              <w:divBdr>
                <w:top w:val="none" w:sz="0" w:space="0" w:color="auto"/>
                <w:left w:val="none" w:sz="0" w:space="0" w:color="auto"/>
                <w:bottom w:val="none" w:sz="0" w:space="0" w:color="auto"/>
                <w:right w:val="none" w:sz="0" w:space="0" w:color="auto"/>
              </w:divBdr>
            </w:div>
          </w:divsChild>
        </w:div>
        <w:div w:id="324629991">
          <w:marLeft w:val="0"/>
          <w:marRight w:val="0"/>
          <w:marTop w:val="0"/>
          <w:marBottom w:val="0"/>
          <w:divBdr>
            <w:top w:val="none" w:sz="0" w:space="0" w:color="auto"/>
            <w:left w:val="none" w:sz="0" w:space="0" w:color="auto"/>
            <w:bottom w:val="none" w:sz="0" w:space="0" w:color="auto"/>
            <w:right w:val="none" w:sz="0" w:space="0" w:color="auto"/>
          </w:divBdr>
          <w:divsChild>
            <w:div w:id="1293555961">
              <w:marLeft w:val="0"/>
              <w:marRight w:val="0"/>
              <w:marTop w:val="0"/>
              <w:marBottom w:val="0"/>
              <w:divBdr>
                <w:top w:val="none" w:sz="0" w:space="0" w:color="auto"/>
                <w:left w:val="none" w:sz="0" w:space="0" w:color="auto"/>
                <w:bottom w:val="none" w:sz="0" w:space="0" w:color="auto"/>
                <w:right w:val="none" w:sz="0" w:space="0" w:color="auto"/>
              </w:divBdr>
            </w:div>
          </w:divsChild>
        </w:div>
        <w:div w:id="497119243">
          <w:marLeft w:val="0"/>
          <w:marRight w:val="0"/>
          <w:marTop w:val="0"/>
          <w:marBottom w:val="0"/>
          <w:divBdr>
            <w:top w:val="none" w:sz="0" w:space="0" w:color="auto"/>
            <w:left w:val="none" w:sz="0" w:space="0" w:color="auto"/>
            <w:bottom w:val="none" w:sz="0" w:space="0" w:color="auto"/>
            <w:right w:val="none" w:sz="0" w:space="0" w:color="auto"/>
          </w:divBdr>
          <w:divsChild>
            <w:div w:id="77599565">
              <w:marLeft w:val="0"/>
              <w:marRight w:val="0"/>
              <w:marTop w:val="0"/>
              <w:marBottom w:val="0"/>
              <w:divBdr>
                <w:top w:val="none" w:sz="0" w:space="0" w:color="auto"/>
                <w:left w:val="none" w:sz="0" w:space="0" w:color="auto"/>
                <w:bottom w:val="none" w:sz="0" w:space="0" w:color="auto"/>
                <w:right w:val="none" w:sz="0" w:space="0" w:color="auto"/>
              </w:divBdr>
            </w:div>
            <w:div w:id="96489010">
              <w:marLeft w:val="0"/>
              <w:marRight w:val="0"/>
              <w:marTop w:val="0"/>
              <w:marBottom w:val="0"/>
              <w:divBdr>
                <w:top w:val="none" w:sz="0" w:space="0" w:color="auto"/>
                <w:left w:val="none" w:sz="0" w:space="0" w:color="auto"/>
                <w:bottom w:val="none" w:sz="0" w:space="0" w:color="auto"/>
                <w:right w:val="none" w:sz="0" w:space="0" w:color="auto"/>
              </w:divBdr>
            </w:div>
            <w:div w:id="230582720">
              <w:marLeft w:val="0"/>
              <w:marRight w:val="0"/>
              <w:marTop w:val="0"/>
              <w:marBottom w:val="0"/>
              <w:divBdr>
                <w:top w:val="none" w:sz="0" w:space="0" w:color="auto"/>
                <w:left w:val="none" w:sz="0" w:space="0" w:color="auto"/>
                <w:bottom w:val="none" w:sz="0" w:space="0" w:color="auto"/>
                <w:right w:val="none" w:sz="0" w:space="0" w:color="auto"/>
              </w:divBdr>
            </w:div>
            <w:div w:id="912659249">
              <w:marLeft w:val="0"/>
              <w:marRight w:val="0"/>
              <w:marTop w:val="0"/>
              <w:marBottom w:val="0"/>
              <w:divBdr>
                <w:top w:val="none" w:sz="0" w:space="0" w:color="auto"/>
                <w:left w:val="none" w:sz="0" w:space="0" w:color="auto"/>
                <w:bottom w:val="none" w:sz="0" w:space="0" w:color="auto"/>
                <w:right w:val="none" w:sz="0" w:space="0" w:color="auto"/>
              </w:divBdr>
            </w:div>
            <w:div w:id="1577401395">
              <w:marLeft w:val="0"/>
              <w:marRight w:val="0"/>
              <w:marTop w:val="0"/>
              <w:marBottom w:val="0"/>
              <w:divBdr>
                <w:top w:val="none" w:sz="0" w:space="0" w:color="auto"/>
                <w:left w:val="none" w:sz="0" w:space="0" w:color="auto"/>
                <w:bottom w:val="none" w:sz="0" w:space="0" w:color="auto"/>
                <w:right w:val="none" w:sz="0" w:space="0" w:color="auto"/>
              </w:divBdr>
            </w:div>
            <w:div w:id="1887569491">
              <w:marLeft w:val="0"/>
              <w:marRight w:val="0"/>
              <w:marTop w:val="0"/>
              <w:marBottom w:val="0"/>
              <w:divBdr>
                <w:top w:val="none" w:sz="0" w:space="0" w:color="auto"/>
                <w:left w:val="none" w:sz="0" w:space="0" w:color="auto"/>
                <w:bottom w:val="none" w:sz="0" w:space="0" w:color="auto"/>
                <w:right w:val="none" w:sz="0" w:space="0" w:color="auto"/>
              </w:divBdr>
            </w:div>
          </w:divsChild>
        </w:div>
        <w:div w:id="560602261">
          <w:marLeft w:val="0"/>
          <w:marRight w:val="0"/>
          <w:marTop w:val="0"/>
          <w:marBottom w:val="0"/>
          <w:divBdr>
            <w:top w:val="none" w:sz="0" w:space="0" w:color="auto"/>
            <w:left w:val="none" w:sz="0" w:space="0" w:color="auto"/>
            <w:bottom w:val="none" w:sz="0" w:space="0" w:color="auto"/>
            <w:right w:val="none" w:sz="0" w:space="0" w:color="auto"/>
          </w:divBdr>
          <w:divsChild>
            <w:div w:id="1888179514">
              <w:marLeft w:val="0"/>
              <w:marRight w:val="0"/>
              <w:marTop w:val="0"/>
              <w:marBottom w:val="0"/>
              <w:divBdr>
                <w:top w:val="none" w:sz="0" w:space="0" w:color="auto"/>
                <w:left w:val="none" w:sz="0" w:space="0" w:color="auto"/>
                <w:bottom w:val="none" w:sz="0" w:space="0" w:color="auto"/>
                <w:right w:val="none" w:sz="0" w:space="0" w:color="auto"/>
              </w:divBdr>
            </w:div>
          </w:divsChild>
        </w:div>
        <w:div w:id="757094910">
          <w:marLeft w:val="0"/>
          <w:marRight w:val="0"/>
          <w:marTop w:val="0"/>
          <w:marBottom w:val="0"/>
          <w:divBdr>
            <w:top w:val="none" w:sz="0" w:space="0" w:color="auto"/>
            <w:left w:val="none" w:sz="0" w:space="0" w:color="auto"/>
            <w:bottom w:val="none" w:sz="0" w:space="0" w:color="auto"/>
            <w:right w:val="none" w:sz="0" w:space="0" w:color="auto"/>
          </w:divBdr>
          <w:divsChild>
            <w:div w:id="359356083">
              <w:marLeft w:val="0"/>
              <w:marRight w:val="0"/>
              <w:marTop w:val="0"/>
              <w:marBottom w:val="0"/>
              <w:divBdr>
                <w:top w:val="none" w:sz="0" w:space="0" w:color="auto"/>
                <w:left w:val="none" w:sz="0" w:space="0" w:color="auto"/>
                <w:bottom w:val="none" w:sz="0" w:space="0" w:color="auto"/>
                <w:right w:val="none" w:sz="0" w:space="0" w:color="auto"/>
              </w:divBdr>
            </w:div>
          </w:divsChild>
        </w:div>
        <w:div w:id="868641289">
          <w:marLeft w:val="0"/>
          <w:marRight w:val="0"/>
          <w:marTop w:val="0"/>
          <w:marBottom w:val="0"/>
          <w:divBdr>
            <w:top w:val="none" w:sz="0" w:space="0" w:color="auto"/>
            <w:left w:val="none" w:sz="0" w:space="0" w:color="auto"/>
            <w:bottom w:val="none" w:sz="0" w:space="0" w:color="auto"/>
            <w:right w:val="none" w:sz="0" w:space="0" w:color="auto"/>
          </w:divBdr>
          <w:divsChild>
            <w:div w:id="2111583634">
              <w:marLeft w:val="0"/>
              <w:marRight w:val="0"/>
              <w:marTop w:val="0"/>
              <w:marBottom w:val="0"/>
              <w:divBdr>
                <w:top w:val="none" w:sz="0" w:space="0" w:color="auto"/>
                <w:left w:val="none" w:sz="0" w:space="0" w:color="auto"/>
                <w:bottom w:val="none" w:sz="0" w:space="0" w:color="auto"/>
                <w:right w:val="none" w:sz="0" w:space="0" w:color="auto"/>
              </w:divBdr>
            </w:div>
          </w:divsChild>
        </w:div>
        <w:div w:id="928540225">
          <w:marLeft w:val="0"/>
          <w:marRight w:val="0"/>
          <w:marTop w:val="0"/>
          <w:marBottom w:val="0"/>
          <w:divBdr>
            <w:top w:val="none" w:sz="0" w:space="0" w:color="auto"/>
            <w:left w:val="none" w:sz="0" w:space="0" w:color="auto"/>
            <w:bottom w:val="none" w:sz="0" w:space="0" w:color="auto"/>
            <w:right w:val="none" w:sz="0" w:space="0" w:color="auto"/>
          </w:divBdr>
          <w:divsChild>
            <w:div w:id="1521043596">
              <w:marLeft w:val="0"/>
              <w:marRight w:val="0"/>
              <w:marTop w:val="0"/>
              <w:marBottom w:val="0"/>
              <w:divBdr>
                <w:top w:val="none" w:sz="0" w:space="0" w:color="auto"/>
                <w:left w:val="none" w:sz="0" w:space="0" w:color="auto"/>
                <w:bottom w:val="none" w:sz="0" w:space="0" w:color="auto"/>
                <w:right w:val="none" w:sz="0" w:space="0" w:color="auto"/>
              </w:divBdr>
            </w:div>
          </w:divsChild>
        </w:div>
        <w:div w:id="945694762">
          <w:marLeft w:val="0"/>
          <w:marRight w:val="0"/>
          <w:marTop w:val="0"/>
          <w:marBottom w:val="0"/>
          <w:divBdr>
            <w:top w:val="none" w:sz="0" w:space="0" w:color="auto"/>
            <w:left w:val="none" w:sz="0" w:space="0" w:color="auto"/>
            <w:bottom w:val="none" w:sz="0" w:space="0" w:color="auto"/>
            <w:right w:val="none" w:sz="0" w:space="0" w:color="auto"/>
          </w:divBdr>
          <w:divsChild>
            <w:div w:id="1431468953">
              <w:marLeft w:val="0"/>
              <w:marRight w:val="0"/>
              <w:marTop w:val="0"/>
              <w:marBottom w:val="0"/>
              <w:divBdr>
                <w:top w:val="none" w:sz="0" w:space="0" w:color="auto"/>
                <w:left w:val="none" w:sz="0" w:space="0" w:color="auto"/>
                <w:bottom w:val="none" w:sz="0" w:space="0" w:color="auto"/>
                <w:right w:val="none" w:sz="0" w:space="0" w:color="auto"/>
              </w:divBdr>
            </w:div>
          </w:divsChild>
        </w:div>
        <w:div w:id="977998639">
          <w:marLeft w:val="0"/>
          <w:marRight w:val="0"/>
          <w:marTop w:val="0"/>
          <w:marBottom w:val="0"/>
          <w:divBdr>
            <w:top w:val="none" w:sz="0" w:space="0" w:color="auto"/>
            <w:left w:val="none" w:sz="0" w:space="0" w:color="auto"/>
            <w:bottom w:val="none" w:sz="0" w:space="0" w:color="auto"/>
            <w:right w:val="none" w:sz="0" w:space="0" w:color="auto"/>
          </w:divBdr>
          <w:divsChild>
            <w:div w:id="1840999403">
              <w:marLeft w:val="0"/>
              <w:marRight w:val="0"/>
              <w:marTop w:val="0"/>
              <w:marBottom w:val="0"/>
              <w:divBdr>
                <w:top w:val="none" w:sz="0" w:space="0" w:color="auto"/>
                <w:left w:val="none" w:sz="0" w:space="0" w:color="auto"/>
                <w:bottom w:val="none" w:sz="0" w:space="0" w:color="auto"/>
                <w:right w:val="none" w:sz="0" w:space="0" w:color="auto"/>
              </w:divBdr>
            </w:div>
          </w:divsChild>
        </w:div>
        <w:div w:id="1165514757">
          <w:marLeft w:val="0"/>
          <w:marRight w:val="0"/>
          <w:marTop w:val="0"/>
          <w:marBottom w:val="0"/>
          <w:divBdr>
            <w:top w:val="none" w:sz="0" w:space="0" w:color="auto"/>
            <w:left w:val="none" w:sz="0" w:space="0" w:color="auto"/>
            <w:bottom w:val="none" w:sz="0" w:space="0" w:color="auto"/>
            <w:right w:val="none" w:sz="0" w:space="0" w:color="auto"/>
          </w:divBdr>
          <w:divsChild>
            <w:div w:id="192959812">
              <w:marLeft w:val="0"/>
              <w:marRight w:val="0"/>
              <w:marTop w:val="0"/>
              <w:marBottom w:val="0"/>
              <w:divBdr>
                <w:top w:val="none" w:sz="0" w:space="0" w:color="auto"/>
                <w:left w:val="none" w:sz="0" w:space="0" w:color="auto"/>
                <w:bottom w:val="none" w:sz="0" w:space="0" w:color="auto"/>
                <w:right w:val="none" w:sz="0" w:space="0" w:color="auto"/>
              </w:divBdr>
            </w:div>
          </w:divsChild>
        </w:div>
        <w:div w:id="1276139385">
          <w:marLeft w:val="0"/>
          <w:marRight w:val="0"/>
          <w:marTop w:val="0"/>
          <w:marBottom w:val="0"/>
          <w:divBdr>
            <w:top w:val="none" w:sz="0" w:space="0" w:color="auto"/>
            <w:left w:val="none" w:sz="0" w:space="0" w:color="auto"/>
            <w:bottom w:val="none" w:sz="0" w:space="0" w:color="auto"/>
            <w:right w:val="none" w:sz="0" w:space="0" w:color="auto"/>
          </w:divBdr>
          <w:divsChild>
            <w:div w:id="1707371763">
              <w:marLeft w:val="0"/>
              <w:marRight w:val="0"/>
              <w:marTop w:val="0"/>
              <w:marBottom w:val="0"/>
              <w:divBdr>
                <w:top w:val="none" w:sz="0" w:space="0" w:color="auto"/>
                <w:left w:val="none" w:sz="0" w:space="0" w:color="auto"/>
                <w:bottom w:val="none" w:sz="0" w:space="0" w:color="auto"/>
                <w:right w:val="none" w:sz="0" w:space="0" w:color="auto"/>
              </w:divBdr>
            </w:div>
          </w:divsChild>
        </w:div>
        <w:div w:id="1396010395">
          <w:marLeft w:val="0"/>
          <w:marRight w:val="0"/>
          <w:marTop w:val="0"/>
          <w:marBottom w:val="0"/>
          <w:divBdr>
            <w:top w:val="none" w:sz="0" w:space="0" w:color="auto"/>
            <w:left w:val="none" w:sz="0" w:space="0" w:color="auto"/>
            <w:bottom w:val="none" w:sz="0" w:space="0" w:color="auto"/>
            <w:right w:val="none" w:sz="0" w:space="0" w:color="auto"/>
          </w:divBdr>
          <w:divsChild>
            <w:div w:id="522788885">
              <w:marLeft w:val="0"/>
              <w:marRight w:val="0"/>
              <w:marTop w:val="0"/>
              <w:marBottom w:val="0"/>
              <w:divBdr>
                <w:top w:val="none" w:sz="0" w:space="0" w:color="auto"/>
                <w:left w:val="none" w:sz="0" w:space="0" w:color="auto"/>
                <w:bottom w:val="none" w:sz="0" w:space="0" w:color="auto"/>
                <w:right w:val="none" w:sz="0" w:space="0" w:color="auto"/>
              </w:divBdr>
            </w:div>
          </w:divsChild>
        </w:div>
        <w:div w:id="1428119536">
          <w:marLeft w:val="0"/>
          <w:marRight w:val="0"/>
          <w:marTop w:val="0"/>
          <w:marBottom w:val="0"/>
          <w:divBdr>
            <w:top w:val="none" w:sz="0" w:space="0" w:color="auto"/>
            <w:left w:val="none" w:sz="0" w:space="0" w:color="auto"/>
            <w:bottom w:val="none" w:sz="0" w:space="0" w:color="auto"/>
            <w:right w:val="none" w:sz="0" w:space="0" w:color="auto"/>
          </w:divBdr>
          <w:divsChild>
            <w:div w:id="83958641">
              <w:marLeft w:val="0"/>
              <w:marRight w:val="0"/>
              <w:marTop w:val="0"/>
              <w:marBottom w:val="0"/>
              <w:divBdr>
                <w:top w:val="none" w:sz="0" w:space="0" w:color="auto"/>
                <w:left w:val="none" w:sz="0" w:space="0" w:color="auto"/>
                <w:bottom w:val="none" w:sz="0" w:space="0" w:color="auto"/>
                <w:right w:val="none" w:sz="0" w:space="0" w:color="auto"/>
              </w:divBdr>
            </w:div>
            <w:div w:id="385107834">
              <w:marLeft w:val="0"/>
              <w:marRight w:val="0"/>
              <w:marTop w:val="0"/>
              <w:marBottom w:val="0"/>
              <w:divBdr>
                <w:top w:val="none" w:sz="0" w:space="0" w:color="auto"/>
                <w:left w:val="none" w:sz="0" w:space="0" w:color="auto"/>
                <w:bottom w:val="none" w:sz="0" w:space="0" w:color="auto"/>
                <w:right w:val="none" w:sz="0" w:space="0" w:color="auto"/>
              </w:divBdr>
            </w:div>
            <w:div w:id="678309623">
              <w:marLeft w:val="0"/>
              <w:marRight w:val="0"/>
              <w:marTop w:val="0"/>
              <w:marBottom w:val="0"/>
              <w:divBdr>
                <w:top w:val="none" w:sz="0" w:space="0" w:color="auto"/>
                <w:left w:val="none" w:sz="0" w:space="0" w:color="auto"/>
                <w:bottom w:val="none" w:sz="0" w:space="0" w:color="auto"/>
                <w:right w:val="none" w:sz="0" w:space="0" w:color="auto"/>
              </w:divBdr>
            </w:div>
            <w:div w:id="972367227">
              <w:marLeft w:val="0"/>
              <w:marRight w:val="0"/>
              <w:marTop w:val="0"/>
              <w:marBottom w:val="0"/>
              <w:divBdr>
                <w:top w:val="none" w:sz="0" w:space="0" w:color="auto"/>
                <w:left w:val="none" w:sz="0" w:space="0" w:color="auto"/>
                <w:bottom w:val="none" w:sz="0" w:space="0" w:color="auto"/>
                <w:right w:val="none" w:sz="0" w:space="0" w:color="auto"/>
              </w:divBdr>
            </w:div>
            <w:div w:id="1045527414">
              <w:marLeft w:val="0"/>
              <w:marRight w:val="0"/>
              <w:marTop w:val="0"/>
              <w:marBottom w:val="0"/>
              <w:divBdr>
                <w:top w:val="none" w:sz="0" w:space="0" w:color="auto"/>
                <w:left w:val="none" w:sz="0" w:space="0" w:color="auto"/>
                <w:bottom w:val="none" w:sz="0" w:space="0" w:color="auto"/>
                <w:right w:val="none" w:sz="0" w:space="0" w:color="auto"/>
              </w:divBdr>
            </w:div>
            <w:div w:id="1239172971">
              <w:marLeft w:val="0"/>
              <w:marRight w:val="0"/>
              <w:marTop w:val="0"/>
              <w:marBottom w:val="0"/>
              <w:divBdr>
                <w:top w:val="none" w:sz="0" w:space="0" w:color="auto"/>
                <w:left w:val="none" w:sz="0" w:space="0" w:color="auto"/>
                <w:bottom w:val="none" w:sz="0" w:space="0" w:color="auto"/>
                <w:right w:val="none" w:sz="0" w:space="0" w:color="auto"/>
              </w:divBdr>
            </w:div>
            <w:div w:id="1448161707">
              <w:marLeft w:val="0"/>
              <w:marRight w:val="0"/>
              <w:marTop w:val="0"/>
              <w:marBottom w:val="0"/>
              <w:divBdr>
                <w:top w:val="none" w:sz="0" w:space="0" w:color="auto"/>
                <w:left w:val="none" w:sz="0" w:space="0" w:color="auto"/>
                <w:bottom w:val="none" w:sz="0" w:space="0" w:color="auto"/>
                <w:right w:val="none" w:sz="0" w:space="0" w:color="auto"/>
              </w:divBdr>
            </w:div>
            <w:div w:id="1764691520">
              <w:marLeft w:val="0"/>
              <w:marRight w:val="0"/>
              <w:marTop w:val="0"/>
              <w:marBottom w:val="0"/>
              <w:divBdr>
                <w:top w:val="none" w:sz="0" w:space="0" w:color="auto"/>
                <w:left w:val="none" w:sz="0" w:space="0" w:color="auto"/>
                <w:bottom w:val="none" w:sz="0" w:space="0" w:color="auto"/>
                <w:right w:val="none" w:sz="0" w:space="0" w:color="auto"/>
              </w:divBdr>
            </w:div>
            <w:div w:id="1832284083">
              <w:marLeft w:val="0"/>
              <w:marRight w:val="0"/>
              <w:marTop w:val="0"/>
              <w:marBottom w:val="0"/>
              <w:divBdr>
                <w:top w:val="none" w:sz="0" w:space="0" w:color="auto"/>
                <w:left w:val="none" w:sz="0" w:space="0" w:color="auto"/>
                <w:bottom w:val="none" w:sz="0" w:space="0" w:color="auto"/>
                <w:right w:val="none" w:sz="0" w:space="0" w:color="auto"/>
              </w:divBdr>
            </w:div>
            <w:div w:id="1838765502">
              <w:marLeft w:val="0"/>
              <w:marRight w:val="0"/>
              <w:marTop w:val="0"/>
              <w:marBottom w:val="0"/>
              <w:divBdr>
                <w:top w:val="none" w:sz="0" w:space="0" w:color="auto"/>
                <w:left w:val="none" w:sz="0" w:space="0" w:color="auto"/>
                <w:bottom w:val="none" w:sz="0" w:space="0" w:color="auto"/>
                <w:right w:val="none" w:sz="0" w:space="0" w:color="auto"/>
              </w:divBdr>
            </w:div>
            <w:div w:id="1948737413">
              <w:marLeft w:val="0"/>
              <w:marRight w:val="0"/>
              <w:marTop w:val="0"/>
              <w:marBottom w:val="0"/>
              <w:divBdr>
                <w:top w:val="none" w:sz="0" w:space="0" w:color="auto"/>
                <w:left w:val="none" w:sz="0" w:space="0" w:color="auto"/>
                <w:bottom w:val="none" w:sz="0" w:space="0" w:color="auto"/>
                <w:right w:val="none" w:sz="0" w:space="0" w:color="auto"/>
              </w:divBdr>
            </w:div>
            <w:div w:id="2061443177">
              <w:marLeft w:val="0"/>
              <w:marRight w:val="0"/>
              <w:marTop w:val="0"/>
              <w:marBottom w:val="0"/>
              <w:divBdr>
                <w:top w:val="none" w:sz="0" w:space="0" w:color="auto"/>
                <w:left w:val="none" w:sz="0" w:space="0" w:color="auto"/>
                <w:bottom w:val="none" w:sz="0" w:space="0" w:color="auto"/>
                <w:right w:val="none" w:sz="0" w:space="0" w:color="auto"/>
              </w:divBdr>
            </w:div>
          </w:divsChild>
        </w:div>
        <w:div w:id="1641768320">
          <w:marLeft w:val="0"/>
          <w:marRight w:val="0"/>
          <w:marTop w:val="0"/>
          <w:marBottom w:val="0"/>
          <w:divBdr>
            <w:top w:val="none" w:sz="0" w:space="0" w:color="auto"/>
            <w:left w:val="none" w:sz="0" w:space="0" w:color="auto"/>
            <w:bottom w:val="none" w:sz="0" w:space="0" w:color="auto"/>
            <w:right w:val="none" w:sz="0" w:space="0" w:color="auto"/>
          </w:divBdr>
          <w:divsChild>
            <w:div w:id="2000497156">
              <w:marLeft w:val="0"/>
              <w:marRight w:val="0"/>
              <w:marTop w:val="0"/>
              <w:marBottom w:val="0"/>
              <w:divBdr>
                <w:top w:val="none" w:sz="0" w:space="0" w:color="auto"/>
                <w:left w:val="none" w:sz="0" w:space="0" w:color="auto"/>
                <w:bottom w:val="none" w:sz="0" w:space="0" w:color="auto"/>
                <w:right w:val="none" w:sz="0" w:space="0" w:color="auto"/>
              </w:divBdr>
            </w:div>
          </w:divsChild>
        </w:div>
        <w:div w:id="1702246180">
          <w:marLeft w:val="0"/>
          <w:marRight w:val="0"/>
          <w:marTop w:val="0"/>
          <w:marBottom w:val="0"/>
          <w:divBdr>
            <w:top w:val="none" w:sz="0" w:space="0" w:color="auto"/>
            <w:left w:val="none" w:sz="0" w:space="0" w:color="auto"/>
            <w:bottom w:val="none" w:sz="0" w:space="0" w:color="auto"/>
            <w:right w:val="none" w:sz="0" w:space="0" w:color="auto"/>
          </w:divBdr>
          <w:divsChild>
            <w:div w:id="1898275769">
              <w:marLeft w:val="0"/>
              <w:marRight w:val="0"/>
              <w:marTop w:val="0"/>
              <w:marBottom w:val="0"/>
              <w:divBdr>
                <w:top w:val="none" w:sz="0" w:space="0" w:color="auto"/>
                <w:left w:val="none" w:sz="0" w:space="0" w:color="auto"/>
                <w:bottom w:val="none" w:sz="0" w:space="0" w:color="auto"/>
                <w:right w:val="none" w:sz="0" w:space="0" w:color="auto"/>
              </w:divBdr>
            </w:div>
          </w:divsChild>
        </w:div>
        <w:div w:id="1806308455">
          <w:marLeft w:val="0"/>
          <w:marRight w:val="0"/>
          <w:marTop w:val="0"/>
          <w:marBottom w:val="0"/>
          <w:divBdr>
            <w:top w:val="none" w:sz="0" w:space="0" w:color="auto"/>
            <w:left w:val="none" w:sz="0" w:space="0" w:color="auto"/>
            <w:bottom w:val="none" w:sz="0" w:space="0" w:color="auto"/>
            <w:right w:val="none" w:sz="0" w:space="0" w:color="auto"/>
          </w:divBdr>
          <w:divsChild>
            <w:div w:id="203952064">
              <w:marLeft w:val="0"/>
              <w:marRight w:val="0"/>
              <w:marTop w:val="0"/>
              <w:marBottom w:val="0"/>
              <w:divBdr>
                <w:top w:val="none" w:sz="0" w:space="0" w:color="auto"/>
                <w:left w:val="none" w:sz="0" w:space="0" w:color="auto"/>
                <w:bottom w:val="none" w:sz="0" w:space="0" w:color="auto"/>
                <w:right w:val="none" w:sz="0" w:space="0" w:color="auto"/>
              </w:divBdr>
            </w:div>
            <w:div w:id="523518131">
              <w:marLeft w:val="0"/>
              <w:marRight w:val="0"/>
              <w:marTop w:val="0"/>
              <w:marBottom w:val="0"/>
              <w:divBdr>
                <w:top w:val="none" w:sz="0" w:space="0" w:color="auto"/>
                <w:left w:val="none" w:sz="0" w:space="0" w:color="auto"/>
                <w:bottom w:val="none" w:sz="0" w:space="0" w:color="auto"/>
                <w:right w:val="none" w:sz="0" w:space="0" w:color="auto"/>
              </w:divBdr>
            </w:div>
            <w:div w:id="637876193">
              <w:marLeft w:val="0"/>
              <w:marRight w:val="0"/>
              <w:marTop w:val="0"/>
              <w:marBottom w:val="0"/>
              <w:divBdr>
                <w:top w:val="none" w:sz="0" w:space="0" w:color="auto"/>
                <w:left w:val="none" w:sz="0" w:space="0" w:color="auto"/>
                <w:bottom w:val="none" w:sz="0" w:space="0" w:color="auto"/>
                <w:right w:val="none" w:sz="0" w:space="0" w:color="auto"/>
              </w:divBdr>
            </w:div>
            <w:div w:id="859316260">
              <w:marLeft w:val="0"/>
              <w:marRight w:val="0"/>
              <w:marTop w:val="0"/>
              <w:marBottom w:val="0"/>
              <w:divBdr>
                <w:top w:val="none" w:sz="0" w:space="0" w:color="auto"/>
                <w:left w:val="none" w:sz="0" w:space="0" w:color="auto"/>
                <w:bottom w:val="none" w:sz="0" w:space="0" w:color="auto"/>
                <w:right w:val="none" w:sz="0" w:space="0" w:color="auto"/>
              </w:divBdr>
            </w:div>
            <w:div w:id="862209246">
              <w:marLeft w:val="0"/>
              <w:marRight w:val="0"/>
              <w:marTop w:val="0"/>
              <w:marBottom w:val="0"/>
              <w:divBdr>
                <w:top w:val="none" w:sz="0" w:space="0" w:color="auto"/>
                <w:left w:val="none" w:sz="0" w:space="0" w:color="auto"/>
                <w:bottom w:val="none" w:sz="0" w:space="0" w:color="auto"/>
                <w:right w:val="none" w:sz="0" w:space="0" w:color="auto"/>
              </w:divBdr>
            </w:div>
            <w:div w:id="888299332">
              <w:marLeft w:val="0"/>
              <w:marRight w:val="0"/>
              <w:marTop w:val="0"/>
              <w:marBottom w:val="0"/>
              <w:divBdr>
                <w:top w:val="none" w:sz="0" w:space="0" w:color="auto"/>
                <w:left w:val="none" w:sz="0" w:space="0" w:color="auto"/>
                <w:bottom w:val="none" w:sz="0" w:space="0" w:color="auto"/>
                <w:right w:val="none" w:sz="0" w:space="0" w:color="auto"/>
              </w:divBdr>
            </w:div>
            <w:div w:id="920984574">
              <w:marLeft w:val="0"/>
              <w:marRight w:val="0"/>
              <w:marTop w:val="0"/>
              <w:marBottom w:val="0"/>
              <w:divBdr>
                <w:top w:val="none" w:sz="0" w:space="0" w:color="auto"/>
                <w:left w:val="none" w:sz="0" w:space="0" w:color="auto"/>
                <w:bottom w:val="none" w:sz="0" w:space="0" w:color="auto"/>
                <w:right w:val="none" w:sz="0" w:space="0" w:color="auto"/>
              </w:divBdr>
            </w:div>
            <w:div w:id="981350090">
              <w:marLeft w:val="0"/>
              <w:marRight w:val="0"/>
              <w:marTop w:val="0"/>
              <w:marBottom w:val="0"/>
              <w:divBdr>
                <w:top w:val="none" w:sz="0" w:space="0" w:color="auto"/>
                <w:left w:val="none" w:sz="0" w:space="0" w:color="auto"/>
                <w:bottom w:val="none" w:sz="0" w:space="0" w:color="auto"/>
                <w:right w:val="none" w:sz="0" w:space="0" w:color="auto"/>
              </w:divBdr>
            </w:div>
            <w:div w:id="1061174351">
              <w:marLeft w:val="0"/>
              <w:marRight w:val="0"/>
              <w:marTop w:val="0"/>
              <w:marBottom w:val="0"/>
              <w:divBdr>
                <w:top w:val="none" w:sz="0" w:space="0" w:color="auto"/>
                <w:left w:val="none" w:sz="0" w:space="0" w:color="auto"/>
                <w:bottom w:val="none" w:sz="0" w:space="0" w:color="auto"/>
                <w:right w:val="none" w:sz="0" w:space="0" w:color="auto"/>
              </w:divBdr>
            </w:div>
            <w:div w:id="1243415803">
              <w:marLeft w:val="0"/>
              <w:marRight w:val="0"/>
              <w:marTop w:val="0"/>
              <w:marBottom w:val="0"/>
              <w:divBdr>
                <w:top w:val="none" w:sz="0" w:space="0" w:color="auto"/>
                <w:left w:val="none" w:sz="0" w:space="0" w:color="auto"/>
                <w:bottom w:val="none" w:sz="0" w:space="0" w:color="auto"/>
                <w:right w:val="none" w:sz="0" w:space="0" w:color="auto"/>
              </w:divBdr>
            </w:div>
            <w:div w:id="1285304538">
              <w:marLeft w:val="0"/>
              <w:marRight w:val="0"/>
              <w:marTop w:val="0"/>
              <w:marBottom w:val="0"/>
              <w:divBdr>
                <w:top w:val="none" w:sz="0" w:space="0" w:color="auto"/>
                <w:left w:val="none" w:sz="0" w:space="0" w:color="auto"/>
                <w:bottom w:val="none" w:sz="0" w:space="0" w:color="auto"/>
                <w:right w:val="none" w:sz="0" w:space="0" w:color="auto"/>
              </w:divBdr>
            </w:div>
            <w:div w:id="1532691603">
              <w:marLeft w:val="0"/>
              <w:marRight w:val="0"/>
              <w:marTop w:val="0"/>
              <w:marBottom w:val="0"/>
              <w:divBdr>
                <w:top w:val="none" w:sz="0" w:space="0" w:color="auto"/>
                <w:left w:val="none" w:sz="0" w:space="0" w:color="auto"/>
                <w:bottom w:val="none" w:sz="0" w:space="0" w:color="auto"/>
                <w:right w:val="none" w:sz="0" w:space="0" w:color="auto"/>
              </w:divBdr>
            </w:div>
            <w:div w:id="1699236704">
              <w:marLeft w:val="0"/>
              <w:marRight w:val="0"/>
              <w:marTop w:val="0"/>
              <w:marBottom w:val="0"/>
              <w:divBdr>
                <w:top w:val="none" w:sz="0" w:space="0" w:color="auto"/>
                <w:left w:val="none" w:sz="0" w:space="0" w:color="auto"/>
                <w:bottom w:val="none" w:sz="0" w:space="0" w:color="auto"/>
                <w:right w:val="none" w:sz="0" w:space="0" w:color="auto"/>
              </w:divBdr>
            </w:div>
            <w:div w:id="1768885912">
              <w:marLeft w:val="0"/>
              <w:marRight w:val="0"/>
              <w:marTop w:val="0"/>
              <w:marBottom w:val="0"/>
              <w:divBdr>
                <w:top w:val="none" w:sz="0" w:space="0" w:color="auto"/>
                <w:left w:val="none" w:sz="0" w:space="0" w:color="auto"/>
                <w:bottom w:val="none" w:sz="0" w:space="0" w:color="auto"/>
                <w:right w:val="none" w:sz="0" w:space="0" w:color="auto"/>
              </w:divBdr>
            </w:div>
            <w:div w:id="1806041414">
              <w:marLeft w:val="0"/>
              <w:marRight w:val="0"/>
              <w:marTop w:val="0"/>
              <w:marBottom w:val="0"/>
              <w:divBdr>
                <w:top w:val="none" w:sz="0" w:space="0" w:color="auto"/>
                <w:left w:val="none" w:sz="0" w:space="0" w:color="auto"/>
                <w:bottom w:val="none" w:sz="0" w:space="0" w:color="auto"/>
                <w:right w:val="none" w:sz="0" w:space="0" w:color="auto"/>
              </w:divBdr>
            </w:div>
            <w:div w:id="1826706331">
              <w:marLeft w:val="0"/>
              <w:marRight w:val="0"/>
              <w:marTop w:val="0"/>
              <w:marBottom w:val="0"/>
              <w:divBdr>
                <w:top w:val="none" w:sz="0" w:space="0" w:color="auto"/>
                <w:left w:val="none" w:sz="0" w:space="0" w:color="auto"/>
                <w:bottom w:val="none" w:sz="0" w:space="0" w:color="auto"/>
                <w:right w:val="none" w:sz="0" w:space="0" w:color="auto"/>
              </w:divBdr>
            </w:div>
          </w:divsChild>
        </w:div>
        <w:div w:id="1836531516">
          <w:marLeft w:val="0"/>
          <w:marRight w:val="0"/>
          <w:marTop w:val="0"/>
          <w:marBottom w:val="0"/>
          <w:divBdr>
            <w:top w:val="none" w:sz="0" w:space="0" w:color="auto"/>
            <w:left w:val="none" w:sz="0" w:space="0" w:color="auto"/>
            <w:bottom w:val="none" w:sz="0" w:space="0" w:color="auto"/>
            <w:right w:val="none" w:sz="0" w:space="0" w:color="auto"/>
          </w:divBdr>
          <w:divsChild>
            <w:div w:id="1044211248">
              <w:marLeft w:val="0"/>
              <w:marRight w:val="0"/>
              <w:marTop w:val="0"/>
              <w:marBottom w:val="0"/>
              <w:divBdr>
                <w:top w:val="none" w:sz="0" w:space="0" w:color="auto"/>
                <w:left w:val="none" w:sz="0" w:space="0" w:color="auto"/>
                <w:bottom w:val="none" w:sz="0" w:space="0" w:color="auto"/>
                <w:right w:val="none" w:sz="0" w:space="0" w:color="auto"/>
              </w:divBdr>
            </w:div>
          </w:divsChild>
        </w:div>
        <w:div w:id="1839232187">
          <w:marLeft w:val="0"/>
          <w:marRight w:val="0"/>
          <w:marTop w:val="0"/>
          <w:marBottom w:val="0"/>
          <w:divBdr>
            <w:top w:val="none" w:sz="0" w:space="0" w:color="auto"/>
            <w:left w:val="none" w:sz="0" w:space="0" w:color="auto"/>
            <w:bottom w:val="none" w:sz="0" w:space="0" w:color="auto"/>
            <w:right w:val="none" w:sz="0" w:space="0" w:color="auto"/>
          </w:divBdr>
          <w:divsChild>
            <w:div w:id="581111765">
              <w:marLeft w:val="0"/>
              <w:marRight w:val="0"/>
              <w:marTop w:val="0"/>
              <w:marBottom w:val="0"/>
              <w:divBdr>
                <w:top w:val="none" w:sz="0" w:space="0" w:color="auto"/>
                <w:left w:val="none" w:sz="0" w:space="0" w:color="auto"/>
                <w:bottom w:val="none" w:sz="0" w:space="0" w:color="auto"/>
                <w:right w:val="none" w:sz="0" w:space="0" w:color="auto"/>
              </w:divBdr>
            </w:div>
            <w:div w:id="603151323">
              <w:marLeft w:val="0"/>
              <w:marRight w:val="0"/>
              <w:marTop w:val="0"/>
              <w:marBottom w:val="0"/>
              <w:divBdr>
                <w:top w:val="none" w:sz="0" w:space="0" w:color="auto"/>
                <w:left w:val="none" w:sz="0" w:space="0" w:color="auto"/>
                <w:bottom w:val="none" w:sz="0" w:space="0" w:color="auto"/>
                <w:right w:val="none" w:sz="0" w:space="0" w:color="auto"/>
              </w:divBdr>
            </w:div>
            <w:div w:id="1017541164">
              <w:marLeft w:val="0"/>
              <w:marRight w:val="0"/>
              <w:marTop w:val="0"/>
              <w:marBottom w:val="0"/>
              <w:divBdr>
                <w:top w:val="none" w:sz="0" w:space="0" w:color="auto"/>
                <w:left w:val="none" w:sz="0" w:space="0" w:color="auto"/>
                <w:bottom w:val="none" w:sz="0" w:space="0" w:color="auto"/>
                <w:right w:val="none" w:sz="0" w:space="0" w:color="auto"/>
              </w:divBdr>
            </w:div>
            <w:div w:id="1020274600">
              <w:marLeft w:val="0"/>
              <w:marRight w:val="0"/>
              <w:marTop w:val="0"/>
              <w:marBottom w:val="0"/>
              <w:divBdr>
                <w:top w:val="none" w:sz="0" w:space="0" w:color="auto"/>
                <w:left w:val="none" w:sz="0" w:space="0" w:color="auto"/>
                <w:bottom w:val="none" w:sz="0" w:space="0" w:color="auto"/>
                <w:right w:val="none" w:sz="0" w:space="0" w:color="auto"/>
              </w:divBdr>
            </w:div>
            <w:div w:id="1523009827">
              <w:marLeft w:val="0"/>
              <w:marRight w:val="0"/>
              <w:marTop w:val="0"/>
              <w:marBottom w:val="0"/>
              <w:divBdr>
                <w:top w:val="none" w:sz="0" w:space="0" w:color="auto"/>
                <w:left w:val="none" w:sz="0" w:space="0" w:color="auto"/>
                <w:bottom w:val="none" w:sz="0" w:space="0" w:color="auto"/>
                <w:right w:val="none" w:sz="0" w:space="0" w:color="auto"/>
              </w:divBdr>
            </w:div>
            <w:div w:id="1788307371">
              <w:marLeft w:val="0"/>
              <w:marRight w:val="0"/>
              <w:marTop w:val="0"/>
              <w:marBottom w:val="0"/>
              <w:divBdr>
                <w:top w:val="none" w:sz="0" w:space="0" w:color="auto"/>
                <w:left w:val="none" w:sz="0" w:space="0" w:color="auto"/>
                <w:bottom w:val="none" w:sz="0" w:space="0" w:color="auto"/>
                <w:right w:val="none" w:sz="0" w:space="0" w:color="auto"/>
              </w:divBdr>
            </w:div>
            <w:div w:id="1810005377">
              <w:marLeft w:val="0"/>
              <w:marRight w:val="0"/>
              <w:marTop w:val="0"/>
              <w:marBottom w:val="0"/>
              <w:divBdr>
                <w:top w:val="none" w:sz="0" w:space="0" w:color="auto"/>
                <w:left w:val="none" w:sz="0" w:space="0" w:color="auto"/>
                <w:bottom w:val="none" w:sz="0" w:space="0" w:color="auto"/>
                <w:right w:val="none" w:sz="0" w:space="0" w:color="auto"/>
              </w:divBdr>
            </w:div>
            <w:div w:id="2146242223">
              <w:marLeft w:val="0"/>
              <w:marRight w:val="0"/>
              <w:marTop w:val="0"/>
              <w:marBottom w:val="0"/>
              <w:divBdr>
                <w:top w:val="none" w:sz="0" w:space="0" w:color="auto"/>
                <w:left w:val="none" w:sz="0" w:space="0" w:color="auto"/>
                <w:bottom w:val="none" w:sz="0" w:space="0" w:color="auto"/>
                <w:right w:val="none" w:sz="0" w:space="0" w:color="auto"/>
              </w:divBdr>
            </w:div>
          </w:divsChild>
        </w:div>
        <w:div w:id="2092659952">
          <w:marLeft w:val="0"/>
          <w:marRight w:val="0"/>
          <w:marTop w:val="0"/>
          <w:marBottom w:val="0"/>
          <w:divBdr>
            <w:top w:val="none" w:sz="0" w:space="0" w:color="auto"/>
            <w:left w:val="none" w:sz="0" w:space="0" w:color="auto"/>
            <w:bottom w:val="none" w:sz="0" w:space="0" w:color="auto"/>
            <w:right w:val="none" w:sz="0" w:space="0" w:color="auto"/>
          </w:divBdr>
          <w:divsChild>
            <w:div w:id="6352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144012">
      <w:bodyDiv w:val="1"/>
      <w:marLeft w:val="0"/>
      <w:marRight w:val="0"/>
      <w:marTop w:val="0"/>
      <w:marBottom w:val="0"/>
      <w:divBdr>
        <w:top w:val="none" w:sz="0" w:space="0" w:color="auto"/>
        <w:left w:val="none" w:sz="0" w:space="0" w:color="auto"/>
        <w:bottom w:val="none" w:sz="0" w:space="0" w:color="auto"/>
        <w:right w:val="none" w:sz="0" w:space="0" w:color="auto"/>
      </w:divBdr>
      <w:divsChild>
        <w:div w:id="146745117">
          <w:marLeft w:val="0"/>
          <w:marRight w:val="0"/>
          <w:marTop w:val="0"/>
          <w:marBottom w:val="0"/>
          <w:divBdr>
            <w:top w:val="none" w:sz="0" w:space="0" w:color="auto"/>
            <w:left w:val="none" w:sz="0" w:space="0" w:color="auto"/>
            <w:bottom w:val="none" w:sz="0" w:space="0" w:color="auto"/>
            <w:right w:val="none" w:sz="0" w:space="0" w:color="auto"/>
          </w:divBdr>
        </w:div>
        <w:div w:id="302589604">
          <w:marLeft w:val="0"/>
          <w:marRight w:val="0"/>
          <w:marTop w:val="0"/>
          <w:marBottom w:val="0"/>
          <w:divBdr>
            <w:top w:val="none" w:sz="0" w:space="0" w:color="auto"/>
            <w:left w:val="none" w:sz="0" w:space="0" w:color="auto"/>
            <w:bottom w:val="none" w:sz="0" w:space="0" w:color="auto"/>
            <w:right w:val="none" w:sz="0" w:space="0" w:color="auto"/>
          </w:divBdr>
        </w:div>
        <w:div w:id="460071406">
          <w:marLeft w:val="0"/>
          <w:marRight w:val="0"/>
          <w:marTop w:val="0"/>
          <w:marBottom w:val="0"/>
          <w:divBdr>
            <w:top w:val="none" w:sz="0" w:space="0" w:color="auto"/>
            <w:left w:val="none" w:sz="0" w:space="0" w:color="auto"/>
            <w:bottom w:val="none" w:sz="0" w:space="0" w:color="auto"/>
            <w:right w:val="none" w:sz="0" w:space="0" w:color="auto"/>
          </w:divBdr>
        </w:div>
        <w:div w:id="636184705">
          <w:marLeft w:val="0"/>
          <w:marRight w:val="0"/>
          <w:marTop w:val="0"/>
          <w:marBottom w:val="0"/>
          <w:divBdr>
            <w:top w:val="none" w:sz="0" w:space="0" w:color="auto"/>
            <w:left w:val="none" w:sz="0" w:space="0" w:color="auto"/>
            <w:bottom w:val="none" w:sz="0" w:space="0" w:color="auto"/>
            <w:right w:val="none" w:sz="0" w:space="0" w:color="auto"/>
          </w:divBdr>
        </w:div>
        <w:div w:id="1109932775">
          <w:marLeft w:val="0"/>
          <w:marRight w:val="0"/>
          <w:marTop w:val="0"/>
          <w:marBottom w:val="0"/>
          <w:divBdr>
            <w:top w:val="none" w:sz="0" w:space="0" w:color="auto"/>
            <w:left w:val="none" w:sz="0" w:space="0" w:color="auto"/>
            <w:bottom w:val="none" w:sz="0" w:space="0" w:color="auto"/>
            <w:right w:val="none" w:sz="0" w:space="0" w:color="auto"/>
          </w:divBdr>
        </w:div>
        <w:div w:id="1748383651">
          <w:marLeft w:val="0"/>
          <w:marRight w:val="0"/>
          <w:marTop w:val="0"/>
          <w:marBottom w:val="0"/>
          <w:divBdr>
            <w:top w:val="none" w:sz="0" w:space="0" w:color="auto"/>
            <w:left w:val="none" w:sz="0" w:space="0" w:color="auto"/>
            <w:bottom w:val="none" w:sz="0" w:space="0" w:color="auto"/>
            <w:right w:val="none" w:sz="0" w:space="0" w:color="auto"/>
          </w:divBdr>
        </w:div>
        <w:div w:id="1859853437">
          <w:marLeft w:val="0"/>
          <w:marRight w:val="0"/>
          <w:marTop w:val="0"/>
          <w:marBottom w:val="0"/>
          <w:divBdr>
            <w:top w:val="none" w:sz="0" w:space="0" w:color="auto"/>
            <w:left w:val="none" w:sz="0" w:space="0" w:color="auto"/>
            <w:bottom w:val="none" w:sz="0" w:space="0" w:color="auto"/>
            <w:right w:val="none" w:sz="0" w:space="0" w:color="auto"/>
          </w:divBdr>
        </w:div>
      </w:divsChild>
    </w:div>
    <w:div w:id="1085957584">
      <w:bodyDiv w:val="1"/>
      <w:marLeft w:val="0"/>
      <w:marRight w:val="0"/>
      <w:marTop w:val="0"/>
      <w:marBottom w:val="0"/>
      <w:divBdr>
        <w:top w:val="none" w:sz="0" w:space="0" w:color="auto"/>
        <w:left w:val="none" w:sz="0" w:space="0" w:color="auto"/>
        <w:bottom w:val="none" w:sz="0" w:space="0" w:color="auto"/>
        <w:right w:val="none" w:sz="0" w:space="0" w:color="auto"/>
      </w:divBdr>
      <w:divsChild>
        <w:div w:id="419764577">
          <w:marLeft w:val="0"/>
          <w:marRight w:val="0"/>
          <w:marTop w:val="0"/>
          <w:marBottom w:val="0"/>
          <w:divBdr>
            <w:top w:val="none" w:sz="0" w:space="0" w:color="auto"/>
            <w:left w:val="none" w:sz="0" w:space="0" w:color="auto"/>
            <w:bottom w:val="none" w:sz="0" w:space="0" w:color="auto"/>
            <w:right w:val="none" w:sz="0" w:space="0" w:color="auto"/>
          </w:divBdr>
        </w:div>
        <w:div w:id="1072004883">
          <w:marLeft w:val="0"/>
          <w:marRight w:val="0"/>
          <w:marTop w:val="0"/>
          <w:marBottom w:val="0"/>
          <w:divBdr>
            <w:top w:val="none" w:sz="0" w:space="0" w:color="auto"/>
            <w:left w:val="none" w:sz="0" w:space="0" w:color="auto"/>
            <w:bottom w:val="none" w:sz="0" w:space="0" w:color="auto"/>
            <w:right w:val="none" w:sz="0" w:space="0" w:color="auto"/>
          </w:divBdr>
        </w:div>
      </w:divsChild>
    </w:div>
    <w:div w:id="1152792704">
      <w:bodyDiv w:val="1"/>
      <w:marLeft w:val="0"/>
      <w:marRight w:val="0"/>
      <w:marTop w:val="0"/>
      <w:marBottom w:val="0"/>
      <w:divBdr>
        <w:top w:val="none" w:sz="0" w:space="0" w:color="auto"/>
        <w:left w:val="none" w:sz="0" w:space="0" w:color="auto"/>
        <w:bottom w:val="none" w:sz="0" w:space="0" w:color="auto"/>
        <w:right w:val="none" w:sz="0" w:space="0" w:color="auto"/>
      </w:divBdr>
    </w:div>
    <w:div w:id="1161039796">
      <w:bodyDiv w:val="1"/>
      <w:marLeft w:val="0"/>
      <w:marRight w:val="0"/>
      <w:marTop w:val="0"/>
      <w:marBottom w:val="0"/>
      <w:divBdr>
        <w:top w:val="none" w:sz="0" w:space="0" w:color="auto"/>
        <w:left w:val="none" w:sz="0" w:space="0" w:color="auto"/>
        <w:bottom w:val="none" w:sz="0" w:space="0" w:color="auto"/>
        <w:right w:val="none" w:sz="0" w:space="0" w:color="auto"/>
      </w:divBdr>
    </w:div>
    <w:div w:id="1167405552">
      <w:bodyDiv w:val="1"/>
      <w:marLeft w:val="0"/>
      <w:marRight w:val="0"/>
      <w:marTop w:val="0"/>
      <w:marBottom w:val="0"/>
      <w:divBdr>
        <w:top w:val="none" w:sz="0" w:space="0" w:color="auto"/>
        <w:left w:val="none" w:sz="0" w:space="0" w:color="auto"/>
        <w:bottom w:val="none" w:sz="0" w:space="0" w:color="auto"/>
        <w:right w:val="none" w:sz="0" w:space="0" w:color="auto"/>
      </w:divBdr>
    </w:div>
    <w:div w:id="1179199152">
      <w:bodyDiv w:val="1"/>
      <w:marLeft w:val="0"/>
      <w:marRight w:val="0"/>
      <w:marTop w:val="0"/>
      <w:marBottom w:val="0"/>
      <w:divBdr>
        <w:top w:val="none" w:sz="0" w:space="0" w:color="auto"/>
        <w:left w:val="none" w:sz="0" w:space="0" w:color="auto"/>
        <w:bottom w:val="none" w:sz="0" w:space="0" w:color="auto"/>
        <w:right w:val="none" w:sz="0" w:space="0" w:color="auto"/>
      </w:divBdr>
    </w:div>
    <w:div w:id="1197036746">
      <w:bodyDiv w:val="1"/>
      <w:marLeft w:val="0"/>
      <w:marRight w:val="0"/>
      <w:marTop w:val="0"/>
      <w:marBottom w:val="0"/>
      <w:divBdr>
        <w:top w:val="none" w:sz="0" w:space="0" w:color="auto"/>
        <w:left w:val="none" w:sz="0" w:space="0" w:color="auto"/>
        <w:bottom w:val="none" w:sz="0" w:space="0" w:color="auto"/>
        <w:right w:val="none" w:sz="0" w:space="0" w:color="auto"/>
      </w:divBdr>
    </w:div>
    <w:div w:id="1205171275">
      <w:bodyDiv w:val="1"/>
      <w:marLeft w:val="0"/>
      <w:marRight w:val="0"/>
      <w:marTop w:val="0"/>
      <w:marBottom w:val="0"/>
      <w:divBdr>
        <w:top w:val="none" w:sz="0" w:space="0" w:color="auto"/>
        <w:left w:val="none" w:sz="0" w:space="0" w:color="auto"/>
        <w:bottom w:val="none" w:sz="0" w:space="0" w:color="auto"/>
        <w:right w:val="none" w:sz="0" w:space="0" w:color="auto"/>
      </w:divBdr>
      <w:divsChild>
        <w:div w:id="129518349">
          <w:marLeft w:val="0"/>
          <w:marRight w:val="0"/>
          <w:marTop w:val="0"/>
          <w:marBottom w:val="0"/>
          <w:divBdr>
            <w:top w:val="none" w:sz="0" w:space="0" w:color="auto"/>
            <w:left w:val="none" w:sz="0" w:space="0" w:color="auto"/>
            <w:bottom w:val="none" w:sz="0" w:space="0" w:color="auto"/>
            <w:right w:val="none" w:sz="0" w:space="0" w:color="auto"/>
          </w:divBdr>
        </w:div>
        <w:div w:id="1481921919">
          <w:marLeft w:val="0"/>
          <w:marRight w:val="0"/>
          <w:marTop w:val="0"/>
          <w:marBottom w:val="0"/>
          <w:divBdr>
            <w:top w:val="none" w:sz="0" w:space="0" w:color="auto"/>
            <w:left w:val="none" w:sz="0" w:space="0" w:color="auto"/>
            <w:bottom w:val="none" w:sz="0" w:space="0" w:color="auto"/>
            <w:right w:val="none" w:sz="0" w:space="0" w:color="auto"/>
          </w:divBdr>
        </w:div>
      </w:divsChild>
    </w:div>
    <w:div w:id="1257439361">
      <w:bodyDiv w:val="1"/>
      <w:marLeft w:val="0"/>
      <w:marRight w:val="0"/>
      <w:marTop w:val="0"/>
      <w:marBottom w:val="0"/>
      <w:divBdr>
        <w:top w:val="none" w:sz="0" w:space="0" w:color="auto"/>
        <w:left w:val="none" w:sz="0" w:space="0" w:color="auto"/>
        <w:bottom w:val="none" w:sz="0" w:space="0" w:color="auto"/>
        <w:right w:val="none" w:sz="0" w:space="0" w:color="auto"/>
      </w:divBdr>
    </w:div>
    <w:div w:id="1278564935">
      <w:bodyDiv w:val="1"/>
      <w:marLeft w:val="0"/>
      <w:marRight w:val="0"/>
      <w:marTop w:val="0"/>
      <w:marBottom w:val="0"/>
      <w:divBdr>
        <w:top w:val="none" w:sz="0" w:space="0" w:color="auto"/>
        <w:left w:val="none" w:sz="0" w:space="0" w:color="auto"/>
        <w:bottom w:val="none" w:sz="0" w:space="0" w:color="auto"/>
        <w:right w:val="none" w:sz="0" w:space="0" w:color="auto"/>
      </w:divBdr>
      <w:divsChild>
        <w:div w:id="67121320">
          <w:marLeft w:val="0"/>
          <w:marRight w:val="0"/>
          <w:marTop w:val="0"/>
          <w:marBottom w:val="0"/>
          <w:divBdr>
            <w:top w:val="none" w:sz="0" w:space="0" w:color="auto"/>
            <w:left w:val="none" w:sz="0" w:space="0" w:color="auto"/>
            <w:bottom w:val="none" w:sz="0" w:space="0" w:color="auto"/>
            <w:right w:val="none" w:sz="0" w:space="0" w:color="auto"/>
          </w:divBdr>
          <w:divsChild>
            <w:div w:id="200289110">
              <w:marLeft w:val="0"/>
              <w:marRight w:val="0"/>
              <w:marTop w:val="0"/>
              <w:marBottom w:val="0"/>
              <w:divBdr>
                <w:top w:val="none" w:sz="0" w:space="0" w:color="auto"/>
                <w:left w:val="none" w:sz="0" w:space="0" w:color="auto"/>
                <w:bottom w:val="none" w:sz="0" w:space="0" w:color="auto"/>
                <w:right w:val="none" w:sz="0" w:space="0" w:color="auto"/>
              </w:divBdr>
            </w:div>
          </w:divsChild>
        </w:div>
        <w:div w:id="166020214">
          <w:marLeft w:val="0"/>
          <w:marRight w:val="0"/>
          <w:marTop w:val="0"/>
          <w:marBottom w:val="0"/>
          <w:divBdr>
            <w:top w:val="none" w:sz="0" w:space="0" w:color="auto"/>
            <w:left w:val="none" w:sz="0" w:space="0" w:color="auto"/>
            <w:bottom w:val="none" w:sz="0" w:space="0" w:color="auto"/>
            <w:right w:val="none" w:sz="0" w:space="0" w:color="auto"/>
          </w:divBdr>
          <w:divsChild>
            <w:div w:id="329216365">
              <w:marLeft w:val="0"/>
              <w:marRight w:val="0"/>
              <w:marTop w:val="0"/>
              <w:marBottom w:val="0"/>
              <w:divBdr>
                <w:top w:val="none" w:sz="0" w:space="0" w:color="auto"/>
                <w:left w:val="none" w:sz="0" w:space="0" w:color="auto"/>
                <w:bottom w:val="none" w:sz="0" w:space="0" w:color="auto"/>
                <w:right w:val="none" w:sz="0" w:space="0" w:color="auto"/>
              </w:divBdr>
            </w:div>
          </w:divsChild>
        </w:div>
        <w:div w:id="513763123">
          <w:marLeft w:val="0"/>
          <w:marRight w:val="0"/>
          <w:marTop w:val="0"/>
          <w:marBottom w:val="0"/>
          <w:divBdr>
            <w:top w:val="none" w:sz="0" w:space="0" w:color="auto"/>
            <w:left w:val="none" w:sz="0" w:space="0" w:color="auto"/>
            <w:bottom w:val="none" w:sz="0" w:space="0" w:color="auto"/>
            <w:right w:val="none" w:sz="0" w:space="0" w:color="auto"/>
          </w:divBdr>
          <w:divsChild>
            <w:div w:id="1520505905">
              <w:marLeft w:val="0"/>
              <w:marRight w:val="0"/>
              <w:marTop w:val="0"/>
              <w:marBottom w:val="0"/>
              <w:divBdr>
                <w:top w:val="none" w:sz="0" w:space="0" w:color="auto"/>
                <w:left w:val="none" w:sz="0" w:space="0" w:color="auto"/>
                <w:bottom w:val="none" w:sz="0" w:space="0" w:color="auto"/>
                <w:right w:val="none" w:sz="0" w:space="0" w:color="auto"/>
              </w:divBdr>
            </w:div>
          </w:divsChild>
        </w:div>
        <w:div w:id="536238607">
          <w:marLeft w:val="0"/>
          <w:marRight w:val="0"/>
          <w:marTop w:val="0"/>
          <w:marBottom w:val="0"/>
          <w:divBdr>
            <w:top w:val="none" w:sz="0" w:space="0" w:color="auto"/>
            <w:left w:val="none" w:sz="0" w:space="0" w:color="auto"/>
            <w:bottom w:val="none" w:sz="0" w:space="0" w:color="auto"/>
            <w:right w:val="none" w:sz="0" w:space="0" w:color="auto"/>
          </w:divBdr>
          <w:divsChild>
            <w:div w:id="97062629">
              <w:marLeft w:val="0"/>
              <w:marRight w:val="0"/>
              <w:marTop w:val="0"/>
              <w:marBottom w:val="0"/>
              <w:divBdr>
                <w:top w:val="none" w:sz="0" w:space="0" w:color="auto"/>
                <w:left w:val="none" w:sz="0" w:space="0" w:color="auto"/>
                <w:bottom w:val="none" w:sz="0" w:space="0" w:color="auto"/>
                <w:right w:val="none" w:sz="0" w:space="0" w:color="auto"/>
              </w:divBdr>
            </w:div>
            <w:div w:id="420178761">
              <w:marLeft w:val="0"/>
              <w:marRight w:val="0"/>
              <w:marTop w:val="0"/>
              <w:marBottom w:val="0"/>
              <w:divBdr>
                <w:top w:val="none" w:sz="0" w:space="0" w:color="auto"/>
                <w:left w:val="none" w:sz="0" w:space="0" w:color="auto"/>
                <w:bottom w:val="none" w:sz="0" w:space="0" w:color="auto"/>
                <w:right w:val="none" w:sz="0" w:space="0" w:color="auto"/>
              </w:divBdr>
            </w:div>
            <w:div w:id="810757689">
              <w:marLeft w:val="0"/>
              <w:marRight w:val="0"/>
              <w:marTop w:val="0"/>
              <w:marBottom w:val="0"/>
              <w:divBdr>
                <w:top w:val="none" w:sz="0" w:space="0" w:color="auto"/>
                <w:left w:val="none" w:sz="0" w:space="0" w:color="auto"/>
                <w:bottom w:val="none" w:sz="0" w:space="0" w:color="auto"/>
                <w:right w:val="none" w:sz="0" w:space="0" w:color="auto"/>
              </w:divBdr>
            </w:div>
            <w:div w:id="1218739194">
              <w:marLeft w:val="0"/>
              <w:marRight w:val="0"/>
              <w:marTop w:val="0"/>
              <w:marBottom w:val="0"/>
              <w:divBdr>
                <w:top w:val="none" w:sz="0" w:space="0" w:color="auto"/>
                <w:left w:val="none" w:sz="0" w:space="0" w:color="auto"/>
                <w:bottom w:val="none" w:sz="0" w:space="0" w:color="auto"/>
                <w:right w:val="none" w:sz="0" w:space="0" w:color="auto"/>
              </w:divBdr>
            </w:div>
            <w:div w:id="1574973688">
              <w:marLeft w:val="0"/>
              <w:marRight w:val="0"/>
              <w:marTop w:val="0"/>
              <w:marBottom w:val="0"/>
              <w:divBdr>
                <w:top w:val="none" w:sz="0" w:space="0" w:color="auto"/>
                <w:left w:val="none" w:sz="0" w:space="0" w:color="auto"/>
                <w:bottom w:val="none" w:sz="0" w:space="0" w:color="auto"/>
                <w:right w:val="none" w:sz="0" w:space="0" w:color="auto"/>
              </w:divBdr>
            </w:div>
            <w:div w:id="1632126271">
              <w:marLeft w:val="0"/>
              <w:marRight w:val="0"/>
              <w:marTop w:val="0"/>
              <w:marBottom w:val="0"/>
              <w:divBdr>
                <w:top w:val="none" w:sz="0" w:space="0" w:color="auto"/>
                <w:left w:val="none" w:sz="0" w:space="0" w:color="auto"/>
                <w:bottom w:val="none" w:sz="0" w:space="0" w:color="auto"/>
                <w:right w:val="none" w:sz="0" w:space="0" w:color="auto"/>
              </w:divBdr>
            </w:div>
            <w:div w:id="1640839476">
              <w:marLeft w:val="0"/>
              <w:marRight w:val="0"/>
              <w:marTop w:val="0"/>
              <w:marBottom w:val="0"/>
              <w:divBdr>
                <w:top w:val="none" w:sz="0" w:space="0" w:color="auto"/>
                <w:left w:val="none" w:sz="0" w:space="0" w:color="auto"/>
                <w:bottom w:val="none" w:sz="0" w:space="0" w:color="auto"/>
                <w:right w:val="none" w:sz="0" w:space="0" w:color="auto"/>
              </w:divBdr>
            </w:div>
            <w:div w:id="1969509193">
              <w:marLeft w:val="0"/>
              <w:marRight w:val="0"/>
              <w:marTop w:val="0"/>
              <w:marBottom w:val="0"/>
              <w:divBdr>
                <w:top w:val="none" w:sz="0" w:space="0" w:color="auto"/>
                <w:left w:val="none" w:sz="0" w:space="0" w:color="auto"/>
                <w:bottom w:val="none" w:sz="0" w:space="0" w:color="auto"/>
                <w:right w:val="none" w:sz="0" w:space="0" w:color="auto"/>
              </w:divBdr>
            </w:div>
          </w:divsChild>
        </w:div>
        <w:div w:id="619412289">
          <w:marLeft w:val="0"/>
          <w:marRight w:val="0"/>
          <w:marTop w:val="0"/>
          <w:marBottom w:val="0"/>
          <w:divBdr>
            <w:top w:val="none" w:sz="0" w:space="0" w:color="auto"/>
            <w:left w:val="none" w:sz="0" w:space="0" w:color="auto"/>
            <w:bottom w:val="none" w:sz="0" w:space="0" w:color="auto"/>
            <w:right w:val="none" w:sz="0" w:space="0" w:color="auto"/>
          </w:divBdr>
          <w:divsChild>
            <w:div w:id="1904022420">
              <w:marLeft w:val="0"/>
              <w:marRight w:val="0"/>
              <w:marTop w:val="0"/>
              <w:marBottom w:val="0"/>
              <w:divBdr>
                <w:top w:val="none" w:sz="0" w:space="0" w:color="auto"/>
                <w:left w:val="none" w:sz="0" w:space="0" w:color="auto"/>
                <w:bottom w:val="none" w:sz="0" w:space="0" w:color="auto"/>
                <w:right w:val="none" w:sz="0" w:space="0" w:color="auto"/>
              </w:divBdr>
            </w:div>
          </w:divsChild>
        </w:div>
        <w:div w:id="675957107">
          <w:marLeft w:val="0"/>
          <w:marRight w:val="0"/>
          <w:marTop w:val="0"/>
          <w:marBottom w:val="0"/>
          <w:divBdr>
            <w:top w:val="none" w:sz="0" w:space="0" w:color="auto"/>
            <w:left w:val="none" w:sz="0" w:space="0" w:color="auto"/>
            <w:bottom w:val="none" w:sz="0" w:space="0" w:color="auto"/>
            <w:right w:val="none" w:sz="0" w:space="0" w:color="auto"/>
          </w:divBdr>
          <w:divsChild>
            <w:div w:id="2069571251">
              <w:marLeft w:val="0"/>
              <w:marRight w:val="0"/>
              <w:marTop w:val="0"/>
              <w:marBottom w:val="0"/>
              <w:divBdr>
                <w:top w:val="none" w:sz="0" w:space="0" w:color="auto"/>
                <w:left w:val="none" w:sz="0" w:space="0" w:color="auto"/>
                <w:bottom w:val="none" w:sz="0" w:space="0" w:color="auto"/>
                <w:right w:val="none" w:sz="0" w:space="0" w:color="auto"/>
              </w:divBdr>
            </w:div>
          </w:divsChild>
        </w:div>
        <w:div w:id="787819789">
          <w:marLeft w:val="0"/>
          <w:marRight w:val="0"/>
          <w:marTop w:val="0"/>
          <w:marBottom w:val="0"/>
          <w:divBdr>
            <w:top w:val="none" w:sz="0" w:space="0" w:color="auto"/>
            <w:left w:val="none" w:sz="0" w:space="0" w:color="auto"/>
            <w:bottom w:val="none" w:sz="0" w:space="0" w:color="auto"/>
            <w:right w:val="none" w:sz="0" w:space="0" w:color="auto"/>
          </w:divBdr>
          <w:divsChild>
            <w:div w:id="105545324">
              <w:marLeft w:val="0"/>
              <w:marRight w:val="0"/>
              <w:marTop w:val="0"/>
              <w:marBottom w:val="0"/>
              <w:divBdr>
                <w:top w:val="none" w:sz="0" w:space="0" w:color="auto"/>
                <w:left w:val="none" w:sz="0" w:space="0" w:color="auto"/>
                <w:bottom w:val="none" w:sz="0" w:space="0" w:color="auto"/>
                <w:right w:val="none" w:sz="0" w:space="0" w:color="auto"/>
              </w:divBdr>
            </w:div>
          </w:divsChild>
        </w:div>
        <w:div w:id="1129740840">
          <w:marLeft w:val="0"/>
          <w:marRight w:val="0"/>
          <w:marTop w:val="0"/>
          <w:marBottom w:val="0"/>
          <w:divBdr>
            <w:top w:val="none" w:sz="0" w:space="0" w:color="auto"/>
            <w:left w:val="none" w:sz="0" w:space="0" w:color="auto"/>
            <w:bottom w:val="none" w:sz="0" w:space="0" w:color="auto"/>
            <w:right w:val="none" w:sz="0" w:space="0" w:color="auto"/>
          </w:divBdr>
          <w:divsChild>
            <w:div w:id="1325478423">
              <w:marLeft w:val="0"/>
              <w:marRight w:val="0"/>
              <w:marTop w:val="0"/>
              <w:marBottom w:val="0"/>
              <w:divBdr>
                <w:top w:val="none" w:sz="0" w:space="0" w:color="auto"/>
                <w:left w:val="none" w:sz="0" w:space="0" w:color="auto"/>
                <w:bottom w:val="none" w:sz="0" w:space="0" w:color="auto"/>
                <w:right w:val="none" w:sz="0" w:space="0" w:color="auto"/>
              </w:divBdr>
            </w:div>
          </w:divsChild>
        </w:div>
        <w:div w:id="1227184888">
          <w:marLeft w:val="0"/>
          <w:marRight w:val="0"/>
          <w:marTop w:val="0"/>
          <w:marBottom w:val="0"/>
          <w:divBdr>
            <w:top w:val="none" w:sz="0" w:space="0" w:color="auto"/>
            <w:left w:val="none" w:sz="0" w:space="0" w:color="auto"/>
            <w:bottom w:val="none" w:sz="0" w:space="0" w:color="auto"/>
            <w:right w:val="none" w:sz="0" w:space="0" w:color="auto"/>
          </w:divBdr>
          <w:divsChild>
            <w:div w:id="881331396">
              <w:marLeft w:val="0"/>
              <w:marRight w:val="0"/>
              <w:marTop w:val="0"/>
              <w:marBottom w:val="0"/>
              <w:divBdr>
                <w:top w:val="none" w:sz="0" w:space="0" w:color="auto"/>
                <w:left w:val="none" w:sz="0" w:space="0" w:color="auto"/>
                <w:bottom w:val="none" w:sz="0" w:space="0" w:color="auto"/>
                <w:right w:val="none" w:sz="0" w:space="0" w:color="auto"/>
              </w:divBdr>
            </w:div>
          </w:divsChild>
        </w:div>
        <w:div w:id="1250775900">
          <w:marLeft w:val="0"/>
          <w:marRight w:val="0"/>
          <w:marTop w:val="0"/>
          <w:marBottom w:val="0"/>
          <w:divBdr>
            <w:top w:val="none" w:sz="0" w:space="0" w:color="auto"/>
            <w:left w:val="none" w:sz="0" w:space="0" w:color="auto"/>
            <w:bottom w:val="none" w:sz="0" w:space="0" w:color="auto"/>
            <w:right w:val="none" w:sz="0" w:space="0" w:color="auto"/>
          </w:divBdr>
          <w:divsChild>
            <w:div w:id="492181137">
              <w:marLeft w:val="0"/>
              <w:marRight w:val="0"/>
              <w:marTop w:val="0"/>
              <w:marBottom w:val="0"/>
              <w:divBdr>
                <w:top w:val="none" w:sz="0" w:space="0" w:color="auto"/>
                <w:left w:val="none" w:sz="0" w:space="0" w:color="auto"/>
                <w:bottom w:val="none" w:sz="0" w:space="0" w:color="auto"/>
                <w:right w:val="none" w:sz="0" w:space="0" w:color="auto"/>
              </w:divBdr>
            </w:div>
          </w:divsChild>
        </w:div>
        <w:div w:id="1271283903">
          <w:marLeft w:val="0"/>
          <w:marRight w:val="0"/>
          <w:marTop w:val="0"/>
          <w:marBottom w:val="0"/>
          <w:divBdr>
            <w:top w:val="none" w:sz="0" w:space="0" w:color="auto"/>
            <w:left w:val="none" w:sz="0" w:space="0" w:color="auto"/>
            <w:bottom w:val="none" w:sz="0" w:space="0" w:color="auto"/>
            <w:right w:val="none" w:sz="0" w:space="0" w:color="auto"/>
          </w:divBdr>
          <w:divsChild>
            <w:div w:id="2136025516">
              <w:marLeft w:val="0"/>
              <w:marRight w:val="0"/>
              <w:marTop w:val="0"/>
              <w:marBottom w:val="0"/>
              <w:divBdr>
                <w:top w:val="none" w:sz="0" w:space="0" w:color="auto"/>
                <w:left w:val="none" w:sz="0" w:space="0" w:color="auto"/>
                <w:bottom w:val="none" w:sz="0" w:space="0" w:color="auto"/>
                <w:right w:val="none" w:sz="0" w:space="0" w:color="auto"/>
              </w:divBdr>
            </w:div>
          </w:divsChild>
        </w:div>
        <w:div w:id="1288927870">
          <w:marLeft w:val="0"/>
          <w:marRight w:val="0"/>
          <w:marTop w:val="0"/>
          <w:marBottom w:val="0"/>
          <w:divBdr>
            <w:top w:val="none" w:sz="0" w:space="0" w:color="auto"/>
            <w:left w:val="none" w:sz="0" w:space="0" w:color="auto"/>
            <w:bottom w:val="none" w:sz="0" w:space="0" w:color="auto"/>
            <w:right w:val="none" w:sz="0" w:space="0" w:color="auto"/>
          </w:divBdr>
          <w:divsChild>
            <w:div w:id="1072699459">
              <w:marLeft w:val="0"/>
              <w:marRight w:val="0"/>
              <w:marTop w:val="0"/>
              <w:marBottom w:val="0"/>
              <w:divBdr>
                <w:top w:val="none" w:sz="0" w:space="0" w:color="auto"/>
                <w:left w:val="none" w:sz="0" w:space="0" w:color="auto"/>
                <w:bottom w:val="none" w:sz="0" w:space="0" w:color="auto"/>
                <w:right w:val="none" w:sz="0" w:space="0" w:color="auto"/>
              </w:divBdr>
            </w:div>
          </w:divsChild>
        </w:div>
        <w:div w:id="1310212507">
          <w:marLeft w:val="0"/>
          <w:marRight w:val="0"/>
          <w:marTop w:val="0"/>
          <w:marBottom w:val="0"/>
          <w:divBdr>
            <w:top w:val="none" w:sz="0" w:space="0" w:color="auto"/>
            <w:left w:val="none" w:sz="0" w:space="0" w:color="auto"/>
            <w:bottom w:val="none" w:sz="0" w:space="0" w:color="auto"/>
            <w:right w:val="none" w:sz="0" w:space="0" w:color="auto"/>
          </w:divBdr>
          <w:divsChild>
            <w:div w:id="1002658114">
              <w:marLeft w:val="0"/>
              <w:marRight w:val="0"/>
              <w:marTop w:val="0"/>
              <w:marBottom w:val="0"/>
              <w:divBdr>
                <w:top w:val="none" w:sz="0" w:space="0" w:color="auto"/>
                <w:left w:val="none" w:sz="0" w:space="0" w:color="auto"/>
                <w:bottom w:val="none" w:sz="0" w:space="0" w:color="auto"/>
                <w:right w:val="none" w:sz="0" w:space="0" w:color="auto"/>
              </w:divBdr>
            </w:div>
          </w:divsChild>
        </w:div>
        <w:div w:id="1477531901">
          <w:marLeft w:val="0"/>
          <w:marRight w:val="0"/>
          <w:marTop w:val="0"/>
          <w:marBottom w:val="0"/>
          <w:divBdr>
            <w:top w:val="none" w:sz="0" w:space="0" w:color="auto"/>
            <w:left w:val="none" w:sz="0" w:space="0" w:color="auto"/>
            <w:bottom w:val="none" w:sz="0" w:space="0" w:color="auto"/>
            <w:right w:val="none" w:sz="0" w:space="0" w:color="auto"/>
          </w:divBdr>
          <w:divsChild>
            <w:div w:id="1685399290">
              <w:marLeft w:val="0"/>
              <w:marRight w:val="0"/>
              <w:marTop w:val="0"/>
              <w:marBottom w:val="0"/>
              <w:divBdr>
                <w:top w:val="none" w:sz="0" w:space="0" w:color="auto"/>
                <w:left w:val="none" w:sz="0" w:space="0" w:color="auto"/>
                <w:bottom w:val="none" w:sz="0" w:space="0" w:color="auto"/>
                <w:right w:val="none" w:sz="0" w:space="0" w:color="auto"/>
              </w:divBdr>
            </w:div>
          </w:divsChild>
        </w:div>
        <w:div w:id="1708526404">
          <w:marLeft w:val="0"/>
          <w:marRight w:val="0"/>
          <w:marTop w:val="0"/>
          <w:marBottom w:val="0"/>
          <w:divBdr>
            <w:top w:val="none" w:sz="0" w:space="0" w:color="auto"/>
            <w:left w:val="none" w:sz="0" w:space="0" w:color="auto"/>
            <w:bottom w:val="none" w:sz="0" w:space="0" w:color="auto"/>
            <w:right w:val="none" w:sz="0" w:space="0" w:color="auto"/>
          </w:divBdr>
          <w:divsChild>
            <w:div w:id="222105185">
              <w:marLeft w:val="0"/>
              <w:marRight w:val="0"/>
              <w:marTop w:val="0"/>
              <w:marBottom w:val="0"/>
              <w:divBdr>
                <w:top w:val="none" w:sz="0" w:space="0" w:color="auto"/>
                <w:left w:val="none" w:sz="0" w:space="0" w:color="auto"/>
                <w:bottom w:val="none" w:sz="0" w:space="0" w:color="auto"/>
                <w:right w:val="none" w:sz="0" w:space="0" w:color="auto"/>
              </w:divBdr>
            </w:div>
            <w:div w:id="264072511">
              <w:marLeft w:val="0"/>
              <w:marRight w:val="0"/>
              <w:marTop w:val="0"/>
              <w:marBottom w:val="0"/>
              <w:divBdr>
                <w:top w:val="none" w:sz="0" w:space="0" w:color="auto"/>
                <w:left w:val="none" w:sz="0" w:space="0" w:color="auto"/>
                <w:bottom w:val="none" w:sz="0" w:space="0" w:color="auto"/>
                <w:right w:val="none" w:sz="0" w:space="0" w:color="auto"/>
              </w:divBdr>
            </w:div>
            <w:div w:id="402719261">
              <w:marLeft w:val="0"/>
              <w:marRight w:val="0"/>
              <w:marTop w:val="0"/>
              <w:marBottom w:val="0"/>
              <w:divBdr>
                <w:top w:val="none" w:sz="0" w:space="0" w:color="auto"/>
                <w:left w:val="none" w:sz="0" w:space="0" w:color="auto"/>
                <w:bottom w:val="none" w:sz="0" w:space="0" w:color="auto"/>
                <w:right w:val="none" w:sz="0" w:space="0" w:color="auto"/>
              </w:divBdr>
            </w:div>
            <w:div w:id="485166641">
              <w:marLeft w:val="0"/>
              <w:marRight w:val="0"/>
              <w:marTop w:val="0"/>
              <w:marBottom w:val="0"/>
              <w:divBdr>
                <w:top w:val="none" w:sz="0" w:space="0" w:color="auto"/>
                <w:left w:val="none" w:sz="0" w:space="0" w:color="auto"/>
                <w:bottom w:val="none" w:sz="0" w:space="0" w:color="auto"/>
                <w:right w:val="none" w:sz="0" w:space="0" w:color="auto"/>
              </w:divBdr>
            </w:div>
            <w:div w:id="705712370">
              <w:marLeft w:val="0"/>
              <w:marRight w:val="0"/>
              <w:marTop w:val="0"/>
              <w:marBottom w:val="0"/>
              <w:divBdr>
                <w:top w:val="none" w:sz="0" w:space="0" w:color="auto"/>
                <w:left w:val="none" w:sz="0" w:space="0" w:color="auto"/>
                <w:bottom w:val="none" w:sz="0" w:space="0" w:color="auto"/>
                <w:right w:val="none" w:sz="0" w:space="0" w:color="auto"/>
              </w:divBdr>
            </w:div>
            <w:div w:id="902760115">
              <w:marLeft w:val="0"/>
              <w:marRight w:val="0"/>
              <w:marTop w:val="0"/>
              <w:marBottom w:val="0"/>
              <w:divBdr>
                <w:top w:val="none" w:sz="0" w:space="0" w:color="auto"/>
                <w:left w:val="none" w:sz="0" w:space="0" w:color="auto"/>
                <w:bottom w:val="none" w:sz="0" w:space="0" w:color="auto"/>
                <w:right w:val="none" w:sz="0" w:space="0" w:color="auto"/>
              </w:divBdr>
            </w:div>
            <w:div w:id="1151291784">
              <w:marLeft w:val="0"/>
              <w:marRight w:val="0"/>
              <w:marTop w:val="0"/>
              <w:marBottom w:val="0"/>
              <w:divBdr>
                <w:top w:val="none" w:sz="0" w:space="0" w:color="auto"/>
                <w:left w:val="none" w:sz="0" w:space="0" w:color="auto"/>
                <w:bottom w:val="none" w:sz="0" w:space="0" w:color="auto"/>
                <w:right w:val="none" w:sz="0" w:space="0" w:color="auto"/>
              </w:divBdr>
            </w:div>
            <w:div w:id="1340549546">
              <w:marLeft w:val="0"/>
              <w:marRight w:val="0"/>
              <w:marTop w:val="0"/>
              <w:marBottom w:val="0"/>
              <w:divBdr>
                <w:top w:val="none" w:sz="0" w:space="0" w:color="auto"/>
                <w:left w:val="none" w:sz="0" w:space="0" w:color="auto"/>
                <w:bottom w:val="none" w:sz="0" w:space="0" w:color="auto"/>
                <w:right w:val="none" w:sz="0" w:space="0" w:color="auto"/>
              </w:divBdr>
            </w:div>
            <w:div w:id="1644264896">
              <w:marLeft w:val="0"/>
              <w:marRight w:val="0"/>
              <w:marTop w:val="0"/>
              <w:marBottom w:val="0"/>
              <w:divBdr>
                <w:top w:val="none" w:sz="0" w:space="0" w:color="auto"/>
                <w:left w:val="none" w:sz="0" w:space="0" w:color="auto"/>
                <w:bottom w:val="none" w:sz="0" w:space="0" w:color="auto"/>
                <w:right w:val="none" w:sz="0" w:space="0" w:color="auto"/>
              </w:divBdr>
            </w:div>
            <w:div w:id="1752727329">
              <w:marLeft w:val="0"/>
              <w:marRight w:val="0"/>
              <w:marTop w:val="0"/>
              <w:marBottom w:val="0"/>
              <w:divBdr>
                <w:top w:val="none" w:sz="0" w:space="0" w:color="auto"/>
                <w:left w:val="none" w:sz="0" w:space="0" w:color="auto"/>
                <w:bottom w:val="none" w:sz="0" w:space="0" w:color="auto"/>
                <w:right w:val="none" w:sz="0" w:space="0" w:color="auto"/>
              </w:divBdr>
            </w:div>
            <w:div w:id="1899050119">
              <w:marLeft w:val="0"/>
              <w:marRight w:val="0"/>
              <w:marTop w:val="0"/>
              <w:marBottom w:val="0"/>
              <w:divBdr>
                <w:top w:val="none" w:sz="0" w:space="0" w:color="auto"/>
                <w:left w:val="none" w:sz="0" w:space="0" w:color="auto"/>
                <w:bottom w:val="none" w:sz="0" w:space="0" w:color="auto"/>
                <w:right w:val="none" w:sz="0" w:space="0" w:color="auto"/>
              </w:divBdr>
            </w:div>
            <w:div w:id="2111853674">
              <w:marLeft w:val="0"/>
              <w:marRight w:val="0"/>
              <w:marTop w:val="0"/>
              <w:marBottom w:val="0"/>
              <w:divBdr>
                <w:top w:val="none" w:sz="0" w:space="0" w:color="auto"/>
                <w:left w:val="none" w:sz="0" w:space="0" w:color="auto"/>
                <w:bottom w:val="none" w:sz="0" w:space="0" w:color="auto"/>
                <w:right w:val="none" w:sz="0" w:space="0" w:color="auto"/>
              </w:divBdr>
            </w:div>
            <w:div w:id="2115399504">
              <w:marLeft w:val="0"/>
              <w:marRight w:val="0"/>
              <w:marTop w:val="0"/>
              <w:marBottom w:val="0"/>
              <w:divBdr>
                <w:top w:val="none" w:sz="0" w:space="0" w:color="auto"/>
                <w:left w:val="none" w:sz="0" w:space="0" w:color="auto"/>
                <w:bottom w:val="none" w:sz="0" w:space="0" w:color="auto"/>
                <w:right w:val="none" w:sz="0" w:space="0" w:color="auto"/>
              </w:divBdr>
            </w:div>
            <w:div w:id="2115585598">
              <w:marLeft w:val="0"/>
              <w:marRight w:val="0"/>
              <w:marTop w:val="0"/>
              <w:marBottom w:val="0"/>
              <w:divBdr>
                <w:top w:val="none" w:sz="0" w:space="0" w:color="auto"/>
                <w:left w:val="none" w:sz="0" w:space="0" w:color="auto"/>
                <w:bottom w:val="none" w:sz="0" w:space="0" w:color="auto"/>
                <w:right w:val="none" w:sz="0" w:space="0" w:color="auto"/>
              </w:divBdr>
            </w:div>
            <w:div w:id="2119182656">
              <w:marLeft w:val="0"/>
              <w:marRight w:val="0"/>
              <w:marTop w:val="0"/>
              <w:marBottom w:val="0"/>
              <w:divBdr>
                <w:top w:val="none" w:sz="0" w:space="0" w:color="auto"/>
                <w:left w:val="none" w:sz="0" w:space="0" w:color="auto"/>
                <w:bottom w:val="none" w:sz="0" w:space="0" w:color="auto"/>
                <w:right w:val="none" w:sz="0" w:space="0" w:color="auto"/>
              </w:divBdr>
            </w:div>
            <w:div w:id="2141337044">
              <w:marLeft w:val="0"/>
              <w:marRight w:val="0"/>
              <w:marTop w:val="0"/>
              <w:marBottom w:val="0"/>
              <w:divBdr>
                <w:top w:val="none" w:sz="0" w:space="0" w:color="auto"/>
                <w:left w:val="none" w:sz="0" w:space="0" w:color="auto"/>
                <w:bottom w:val="none" w:sz="0" w:space="0" w:color="auto"/>
                <w:right w:val="none" w:sz="0" w:space="0" w:color="auto"/>
              </w:divBdr>
            </w:div>
          </w:divsChild>
        </w:div>
        <w:div w:id="1804346159">
          <w:marLeft w:val="0"/>
          <w:marRight w:val="0"/>
          <w:marTop w:val="0"/>
          <w:marBottom w:val="0"/>
          <w:divBdr>
            <w:top w:val="none" w:sz="0" w:space="0" w:color="auto"/>
            <w:left w:val="none" w:sz="0" w:space="0" w:color="auto"/>
            <w:bottom w:val="none" w:sz="0" w:space="0" w:color="auto"/>
            <w:right w:val="none" w:sz="0" w:space="0" w:color="auto"/>
          </w:divBdr>
          <w:divsChild>
            <w:div w:id="442192172">
              <w:marLeft w:val="0"/>
              <w:marRight w:val="0"/>
              <w:marTop w:val="0"/>
              <w:marBottom w:val="0"/>
              <w:divBdr>
                <w:top w:val="none" w:sz="0" w:space="0" w:color="auto"/>
                <w:left w:val="none" w:sz="0" w:space="0" w:color="auto"/>
                <w:bottom w:val="none" w:sz="0" w:space="0" w:color="auto"/>
                <w:right w:val="none" w:sz="0" w:space="0" w:color="auto"/>
              </w:divBdr>
            </w:div>
            <w:div w:id="474028917">
              <w:marLeft w:val="0"/>
              <w:marRight w:val="0"/>
              <w:marTop w:val="0"/>
              <w:marBottom w:val="0"/>
              <w:divBdr>
                <w:top w:val="none" w:sz="0" w:space="0" w:color="auto"/>
                <w:left w:val="none" w:sz="0" w:space="0" w:color="auto"/>
                <w:bottom w:val="none" w:sz="0" w:space="0" w:color="auto"/>
                <w:right w:val="none" w:sz="0" w:space="0" w:color="auto"/>
              </w:divBdr>
            </w:div>
            <w:div w:id="729957726">
              <w:marLeft w:val="0"/>
              <w:marRight w:val="0"/>
              <w:marTop w:val="0"/>
              <w:marBottom w:val="0"/>
              <w:divBdr>
                <w:top w:val="none" w:sz="0" w:space="0" w:color="auto"/>
                <w:left w:val="none" w:sz="0" w:space="0" w:color="auto"/>
                <w:bottom w:val="none" w:sz="0" w:space="0" w:color="auto"/>
                <w:right w:val="none" w:sz="0" w:space="0" w:color="auto"/>
              </w:divBdr>
            </w:div>
            <w:div w:id="901793549">
              <w:marLeft w:val="0"/>
              <w:marRight w:val="0"/>
              <w:marTop w:val="0"/>
              <w:marBottom w:val="0"/>
              <w:divBdr>
                <w:top w:val="none" w:sz="0" w:space="0" w:color="auto"/>
                <w:left w:val="none" w:sz="0" w:space="0" w:color="auto"/>
                <w:bottom w:val="none" w:sz="0" w:space="0" w:color="auto"/>
                <w:right w:val="none" w:sz="0" w:space="0" w:color="auto"/>
              </w:divBdr>
            </w:div>
            <w:div w:id="986011631">
              <w:marLeft w:val="0"/>
              <w:marRight w:val="0"/>
              <w:marTop w:val="0"/>
              <w:marBottom w:val="0"/>
              <w:divBdr>
                <w:top w:val="none" w:sz="0" w:space="0" w:color="auto"/>
                <w:left w:val="none" w:sz="0" w:space="0" w:color="auto"/>
                <w:bottom w:val="none" w:sz="0" w:space="0" w:color="auto"/>
                <w:right w:val="none" w:sz="0" w:space="0" w:color="auto"/>
              </w:divBdr>
            </w:div>
            <w:div w:id="1367103634">
              <w:marLeft w:val="0"/>
              <w:marRight w:val="0"/>
              <w:marTop w:val="0"/>
              <w:marBottom w:val="0"/>
              <w:divBdr>
                <w:top w:val="none" w:sz="0" w:space="0" w:color="auto"/>
                <w:left w:val="none" w:sz="0" w:space="0" w:color="auto"/>
                <w:bottom w:val="none" w:sz="0" w:space="0" w:color="auto"/>
                <w:right w:val="none" w:sz="0" w:space="0" w:color="auto"/>
              </w:divBdr>
            </w:div>
            <w:div w:id="1569880525">
              <w:marLeft w:val="0"/>
              <w:marRight w:val="0"/>
              <w:marTop w:val="0"/>
              <w:marBottom w:val="0"/>
              <w:divBdr>
                <w:top w:val="none" w:sz="0" w:space="0" w:color="auto"/>
                <w:left w:val="none" w:sz="0" w:space="0" w:color="auto"/>
                <w:bottom w:val="none" w:sz="0" w:space="0" w:color="auto"/>
                <w:right w:val="none" w:sz="0" w:space="0" w:color="auto"/>
              </w:divBdr>
            </w:div>
            <w:div w:id="1626693151">
              <w:marLeft w:val="0"/>
              <w:marRight w:val="0"/>
              <w:marTop w:val="0"/>
              <w:marBottom w:val="0"/>
              <w:divBdr>
                <w:top w:val="none" w:sz="0" w:space="0" w:color="auto"/>
                <w:left w:val="none" w:sz="0" w:space="0" w:color="auto"/>
                <w:bottom w:val="none" w:sz="0" w:space="0" w:color="auto"/>
                <w:right w:val="none" w:sz="0" w:space="0" w:color="auto"/>
              </w:divBdr>
            </w:div>
            <w:div w:id="1643315209">
              <w:marLeft w:val="0"/>
              <w:marRight w:val="0"/>
              <w:marTop w:val="0"/>
              <w:marBottom w:val="0"/>
              <w:divBdr>
                <w:top w:val="none" w:sz="0" w:space="0" w:color="auto"/>
                <w:left w:val="none" w:sz="0" w:space="0" w:color="auto"/>
                <w:bottom w:val="none" w:sz="0" w:space="0" w:color="auto"/>
                <w:right w:val="none" w:sz="0" w:space="0" w:color="auto"/>
              </w:divBdr>
            </w:div>
            <w:div w:id="1693217647">
              <w:marLeft w:val="0"/>
              <w:marRight w:val="0"/>
              <w:marTop w:val="0"/>
              <w:marBottom w:val="0"/>
              <w:divBdr>
                <w:top w:val="none" w:sz="0" w:space="0" w:color="auto"/>
                <w:left w:val="none" w:sz="0" w:space="0" w:color="auto"/>
                <w:bottom w:val="none" w:sz="0" w:space="0" w:color="auto"/>
                <w:right w:val="none" w:sz="0" w:space="0" w:color="auto"/>
              </w:divBdr>
            </w:div>
            <w:div w:id="1711220257">
              <w:marLeft w:val="0"/>
              <w:marRight w:val="0"/>
              <w:marTop w:val="0"/>
              <w:marBottom w:val="0"/>
              <w:divBdr>
                <w:top w:val="none" w:sz="0" w:space="0" w:color="auto"/>
                <w:left w:val="none" w:sz="0" w:space="0" w:color="auto"/>
                <w:bottom w:val="none" w:sz="0" w:space="0" w:color="auto"/>
                <w:right w:val="none" w:sz="0" w:space="0" w:color="auto"/>
              </w:divBdr>
            </w:div>
            <w:div w:id="1822497594">
              <w:marLeft w:val="0"/>
              <w:marRight w:val="0"/>
              <w:marTop w:val="0"/>
              <w:marBottom w:val="0"/>
              <w:divBdr>
                <w:top w:val="none" w:sz="0" w:space="0" w:color="auto"/>
                <w:left w:val="none" w:sz="0" w:space="0" w:color="auto"/>
                <w:bottom w:val="none" w:sz="0" w:space="0" w:color="auto"/>
                <w:right w:val="none" w:sz="0" w:space="0" w:color="auto"/>
              </w:divBdr>
            </w:div>
          </w:divsChild>
        </w:div>
        <w:div w:id="1988969638">
          <w:marLeft w:val="0"/>
          <w:marRight w:val="0"/>
          <w:marTop w:val="0"/>
          <w:marBottom w:val="0"/>
          <w:divBdr>
            <w:top w:val="none" w:sz="0" w:space="0" w:color="auto"/>
            <w:left w:val="none" w:sz="0" w:space="0" w:color="auto"/>
            <w:bottom w:val="none" w:sz="0" w:space="0" w:color="auto"/>
            <w:right w:val="none" w:sz="0" w:space="0" w:color="auto"/>
          </w:divBdr>
          <w:divsChild>
            <w:div w:id="1050809275">
              <w:marLeft w:val="0"/>
              <w:marRight w:val="0"/>
              <w:marTop w:val="0"/>
              <w:marBottom w:val="0"/>
              <w:divBdr>
                <w:top w:val="none" w:sz="0" w:space="0" w:color="auto"/>
                <w:left w:val="none" w:sz="0" w:space="0" w:color="auto"/>
                <w:bottom w:val="none" w:sz="0" w:space="0" w:color="auto"/>
                <w:right w:val="none" w:sz="0" w:space="0" w:color="auto"/>
              </w:divBdr>
            </w:div>
          </w:divsChild>
        </w:div>
        <w:div w:id="1996836423">
          <w:marLeft w:val="0"/>
          <w:marRight w:val="0"/>
          <w:marTop w:val="0"/>
          <w:marBottom w:val="0"/>
          <w:divBdr>
            <w:top w:val="none" w:sz="0" w:space="0" w:color="auto"/>
            <w:left w:val="none" w:sz="0" w:space="0" w:color="auto"/>
            <w:bottom w:val="none" w:sz="0" w:space="0" w:color="auto"/>
            <w:right w:val="none" w:sz="0" w:space="0" w:color="auto"/>
          </w:divBdr>
          <w:divsChild>
            <w:div w:id="1995714780">
              <w:marLeft w:val="0"/>
              <w:marRight w:val="0"/>
              <w:marTop w:val="0"/>
              <w:marBottom w:val="0"/>
              <w:divBdr>
                <w:top w:val="none" w:sz="0" w:space="0" w:color="auto"/>
                <w:left w:val="none" w:sz="0" w:space="0" w:color="auto"/>
                <w:bottom w:val="none" w:sz="0" w:space="0" w:color="auto"/>
                <w:right w:val="none" w:sz="0" w:space="0" w:color="auto"/>
              </w:divBdr>
            </w:div>
          </w:divsChild>
        </w:div>
        <w:div w:id="2065712232">
          <w:marLeft w:val="0"/>
          <w:marRight w:val="0"/>
          <w:marTop w:val="0"/>
          <w:marBottom w:val="0"/>
          <w:divBdr>
            <w:top w:val="none" w:sz="0" w:space="0" w:color="auto"/>
            <w:left w:val="none" w:sz="0" w:space="0" w:color="auto"/>
            <w:bottom w:val="none" w:sz="0" w:space="0" w:color="auto"/>
            <w:right w:val="none" w:sz="0" w:space="0" w:color="auto"/>
          </w:divBdr>
          <w:divsChild>
            <w:div w:id="741561093">
              <w:marLeft w:val="0"/>
              <w:marRight w:val="0"/>
              <w:marTop w:val="0"/>
              <w:marBottom w:val="0"/>
              <w:divBdr>
                <w:top w:val="none" w:sz="0" w:space="0" w:color="auto"/>
                <w:left w:val="none" w:sz="0" w:space="0" w:color="auto"/>
                <w:bottom w:val="none" w:sz="0" w:space="0" w:color="auto"/>
                <w:right w:val="none" w:sz="0" w:space="0" w:color="auto"/>
              </w:divBdr>
            </w:div>
          </w:divsChild>
        </w:div>
        <w:div w:id="2104834731">
          <w:marLeft w:val="0"/>
          <w:marRight w:val="0"/>
          <w:marTop w:val="0"/>
          <w:marBottom w:val="0"/>
          <w:divBdr>
            <w:top w:val="none" w:sz="0" w:space="0" w:color="auto"/>
            <w:left w:val="none" w:sz="0" w:space="0" w:color="auto"/>
            <w:bottom w:val="none" w:sz="0" w:space="0" w:color="auto"/>
            <w:right w:val="none" w:sz="0" w:space="0" w:color="auto"/>
          </w:divBdr>
          <w:divsChild>
            <w:div w:id="165442162">
              <w:marLeft w:val="0"/>
              <w:marRight w:val="0"/>
              <w:marTop w:val="0"/>
              <w:marBottom w:val="0"/>
              <w:divBdr>
                <w:top w:val="none" w:sz="0" w:space="0" w:color="auto"/>
                <w:left w:val="none" w:sz="0" w:space="0" w:color="auto"/>
                <w:bottom w:val="none" w:sz="0" w:space="0" w:color="auto"/>
                <w:right w:val="none" w:sz="0" w:space="0" w:color="auto"/>
              </w:divBdr>
            </w:div>
            <w:div w:id="630982086">
              <w:marLeft w:val="0"/>
              <w:marRight w:val="0"/>
              <w:marTop w:val="0"/>
              <w:marBottom w:val="0"/>
              <w:divBdr>
                <w:top w:val="none" w:sz="0" w:space="0" w:color="auto"/>
                <w:left w:val="none" w:sz="0" w:space="0" w:color="auto"/>
                <w:bottom w:val="none" w:sz="0" w:space="0" w:color="auto"/>
                <w:right w:val="none" w:sz="0" w:space="0" w:color="auto"/>
              </w:divBdr>
            </w:div>
            <w:div w:id="939414757">
              <w:marLeft w:val="0"/>
              <w:marRight w:val="0"/>
              <w:marTop w:val="0"/>
              <w:marBottom w:val="0"/>
              <w:divBdr>
                <w:top w:val="none" w:sz="0" w:space="0" w:color="auto"/>
                <w:left w:val="none" w:sz="0" w:space="0" w:color="auto"/>
                <w:bottom w:val="none" w:sz="0" w:space="0" w:color="auto"/>
                <w:right w:val="none" w:sz="0" w:space="0" w:color="auto"/>
              </w:divBdr>
            </w:div>
            <w:div w:id="970210614">
              <w:marLeft w:val="0"/>
              <w:marRight w:val="0"/>
              <w:marTop w:val="0"/>
              <w:marBottom w:val="0"/>
              <w:divBdr>
                <w:top w:val="none" w:sz="0" w:space="0" w:color="auto"/>
                <w:left w:val="none" w:sz="0" w:space="0" w:color="auto"/>
                <w:bottom w:val="none" w:sz="0" w:space="0" w:color="auto"/>
                <w:right w:val="none" w:sz="0" w:space="0" w:color="auto"/>
              </w:divBdr>
            </w:div>
            <w:div w:id="1128739951">
              <w:marLeft w:val="0"/>
              <w:marRight w:val="0"/>
              <w:marTop w:val="0"/>
              <w:marBottom w:val="0"/>
              <w:divBdr>
                <w:top w:val="none" w:sz="0" w:space="0" w:color="auto"/>
                <w:left w:val="none" w:sz="0" w:space="0" w:color="auto"/>
                <w:bottom w:val="none" w:sz="0" w:space="0" w:color="auto"/>
                <w:right w:val="none" w:sz="0" w:space="0" w:color="auto"/>
              </w:divBdr>
            </w:div>
            <w:div w:id="164203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026322">
      <w:bodyDiv w:val="1"/>
      <w:marLeft w:val="0"/>
      <w:marRight w:val="0"/>
      <w:marTop w:val="0"/>
      <w:marBottom w:val="0"/>
      <w:divBdr>
        <w:top w:val="none" w:sz="0" w:space="0" w:color="auto"/>
        <w:left w:val="none" w:sz="0" w:space="0" w:color="auto"/>
        <w:bottom w:val="none" w:sz="0" w:space="0" w:color="auto"/>
        <w:right w:val="none" w:sz="0" w:space="0" w:color="auto"/>
      </w:divBdr>
    </w:div>
    <w:div w:id="1285770577">
      <w:bodyDiv w:val="1"/>
      <w:marLeft w:val="0"/>
      <w:marRight w:val="0"/>
      <w:marTop w:val="0"/>
      <w:marBottom w:val="0"/>
      <w:divBdr>
        <w:top w:val="none" w:sz="0" w:space="0" w:color="auto"/>
        <w:left w:val="none" w:sz="0" w:space="0" w:color="auto"/>
        <w:bottom w:val="none" w:sz="0" w:space="0" w:color="auto"/>
        <w:right w:val="none" w:sz="0" w:space="0" w:color="auto"/>
      </w:divBdr>
    </w:div>
    <w:div w:id="1357199387">
      <w:bodyDiv w:val="1"/>
      <w:marLeft w:val="0"/>
      <w:marRight w:val="0"/>
      <w:marTop w:val="0"/>
      <w:marBottom w:val="0"/>
      <w:divBdr>
        <w:top w:val="none" w:sz="0" w:space="0" w:color="auto"/>
        <w:left w:val="none" w:sz="0" w:space="0" w:color="auto"/>
        <w:bottom w:val="none" w:sz="0" w:space="0" w:color="auto"/>
        <w:right w:val="none" w:sz="0" w:space="0" w:color="auto"/>
      </w:divBdr>
      <w:divsChild>
        <w:div w:id="1364862531">
          <w:marLeft w:val="0"/>
          <w:marRight w:val="0"/>
          <w:marTop w:val="0"/>
          <w:marBottom w:val="0"/>
          <w:divBdr>
            <w:top w:val="none" w:sz="0" w:space="0" w:color="auto"/>
            <w:left w:val="none" w:sz="0" w:space="0" w:color="auto"/>
            <w:bottom w:val="none" w:sz="0" w:space="0" w:color="auto"/>
            <w:right w:val="none" w:sz="0" w:space="0" w:color="auto"/>
          </w:divBdr>
        </w:div>
        <w:div w:id="1595091062">
          <w:marLeft w:val="0"/>
          <w:marRight w:val="0"/>
          <w:marTop w:val="0"/>
          <w:marBottom w:val="0"/>
          <w:divBdr>
            <w:top w:val="none" w:sz="0" w:space="0" w:color="auto"/>
            <w:left w:val="none" w:sz="0" w:space="0" w:color="auto"/>
            <w:bottom w:val="none" w:sz="0" w:space="0" w:color="auto"/>
            <w:right w:val="none" w:sz="0" w:space="0" w:color="auto"/>
          </w:divBdr>
        </w:div>
        <w:div w:id="1613635708">
          <w:marLeft w:val="0"/>
          <w:marRight w:val="0"/>
          <w:marTop w:val="0"/>
          <w:marBottom w:val="0"/>
          <w:divBdr>
            <w:top w:val="none" w:sz="0" w:space="0" w:color="auto"/>
            <w:left w:val="none" w:sz="0" w:space="0" w:color="auto"/>
            <w:bottom w:val="none" w:sz="0" w:space="0" w:color="auto"/>
            <w:right w:val="none" w:sz="0" w:space="0" w:color="auto"/>
          </w:divBdr>
        </w:div>
      </w:divsChild>
    </w:div>
    <w:div w:id="1409116937">
      <w:bodyDiv w:val="1"/>
      <w:marLeft w:val="0"/>
      <w:marRight w:val="0"/>
      <w:marTop w:val="0"/>
      <w:marBottom w:val="0"/>
      <w:divBdr>
        <w:top w:val="none" w:sz="0" w:space="0" w:color="auto"/>
        <w:left w:val="none" w:sz="0" w:space="0" w:color="auto"/>
        <w:bottom w:val="none" w:sz="0" w:space="0" w:color="auto"/>
        <w:right w:val="none" w:sz="0" w:space="0" w:color="auto"/>
      </w:divBdr>
    </w:div>
    <w:div w:id="1422993693">
      <w:bodyDiv w:val="1"/>
      <w:marLeft w:val="0"/>
      <w:marRight w:val="0"/>
      <w:marTop w:val="0"/>
      <w:marBottom w:val="0"/>
      <w:divBdr>
        <w:top w:val="none" w:sz="0" w:space="0" w:color="auto"/>
        <w:left w:val="none" w:sz="0" w:space="0" w:color="auto"/>
        <w:bottom w:val="none" w:sz="0" w:space="0" w:color="auto"/>
        <w:right w:val="none" w:sz="0" w:space="0" w:color="auto"/>
      </w:divBdr>
      <w:divsChild>
        <w:div w:id="757098121">
          <w:marLeft w:val="0"/>
          <w:marRight w:val="0"/>
          <w:marTop w:val="0"/>
          <w:marBottom w:val="0"/>
          <w:divBdr>
            <w:top w:val="none" w:sz="0" w:space="0" w:color="auto"/>
            <w:left w:val="none" w:sz="0" w:space="0" w:color="auto"/>
            <w:bottom w:val="none" w:sz="0" w:space="0" w:color="auto"/>
            <w:right w:val="none" w:sz="0" w:space="0" w:color="auto"/>
          </w:divBdr>
          <w:divsChild>
            <w:div w:id="294651428">
              <w:marLeft w:val="0"/>
              <w:marRight w:val="0"/>
              <w:marTop w:val="0"/>
              <w:marBottom w:val="0"/>
              <w:divBdr>
                <w:top w:val="none" w:sz="0" w:space="0" w:color="auto"/>
                <w:left w:val="none" w:sz="0" w:space="0" w:color="auto"/>
                <w:bottom w:val="none" w:sz="0" w:space="0" w:color="auto"/>
                <w:right w:val="none" w:sz="0" w:space="0" w:color="auto"/>
              </w:divBdr>
            </w:div>
            <w:div w:id="384917959">
              <w:marLeft w:val="0"/>
              <w:marRight w:val="0"/>
              <w:marTop w:val="0"/>
              <w:marBottom w:val="0"/>
              <w:divBdr>
                <w:top w:val="none" w:sz="0" w:space="0" w:color="auto"/>
                <w:left w:val="none" w:sz="0" w:space="0" w:color="auto"/>
                <w:bottom w:val="none" w:sz="0" w:space="0" w:color="auto"/>
                <w:right w:val="none" w:sz="0" w:space="0" w:color="auto"/>
              </w:divBdr>
            </w:div>
            <w:div w:id="730923870">
              <w:marLeft w:val="0"/>
              <w:marRight w:val="0"/>
              <w:marTop w:val="0"/>
              <w:marBottom w:val="0"/>
              <w:divBdr>
                <w:top w:val="none" w:sz="0" w:space="0" w:color="auto"/>
                <w:left w:val="none" w:sz="0" w:space="0" w:color="auto"/>
                <w:bottom w:val="none" w:sz="0" w:space="0" w:color="auto"/>
                <w:right w:val="none" w:sz="0" w:space="0" w:color="auto"/>
              </w:divBdr>
            </w:div>
            <w:div w:id="938954798">
              <w:marLeft w:val="0"/>
              <w:marRight w:val="0"/>
              <w:marTop w:val="0"/>
              <w:marBottom w:val="0"/>
              <w:divBdr>
                <w:top w:val="none" w:sz="0" w:space="0" w:color="auto"/>
                <w:left w:val="none" w:sz="0" w:space="0" w:color="auto"/>
                <w:bottom w:val="none" w:sz="0" w:space="0" w:color="auto"/>
                <w:right w:val="none" w:sz="0" w:space="0" w:color="auto"/>
              </w:divBdr>
            </w:div>
            <w:div w:id="949093735">
              <w:marLeft w:val="0"/>
              <w:marRight w:val="0"/>
              <w:marTop w:val="0"/>
              <w:marBottom w:val="0"/>
              <w:divBdr>
                <w:top w:val="none" w:sz="0" w:space="0" w:color="auto"/>
                <w:left w:val="none" w:sz="0" w:space="0" w:color="auto"/>
                <w:bottom w:val="none" w:sz="0" w:space="0" w:color="auto"/>
                <w:right w:val="none" w:sz="0" w:space="0" w:color="auto"/>
              </w:divBdr>
            </w:div>
            <w:div w:id="964769553">
              <w:marLeft w:val="0"/>
              <w:marRight w:val="0"/>
              <w:marTop w:val="0"/>
              <w:marBottom w:val="0"/>
              <w:divBdr>
                <w:top w:val="none" w:sz="0" w:space="0" w:color="auto"/>
                <w:left w:val="none" w:sz="0" w:space="0" w:color="auto"/>
                <w:bottom w:val="none" w:sz="0" w:space="0" w:color="auto"/>
                <w:right w:val="none" w:sz="0" w:space="0" w:color="auto"/>
              </w:divBdr>
            </w:div>
            <w:div w:id="1034574298">
              <w:marLeft w:val="0"/>
              <w:marRight w:val="0"/>
              <w:marTop w:val="0"/>
              <w:marBottom w:val="0"/>
              <w:divBdr>
                <w:top w:val="none" w:sz="0" w:space="0" w:color="auto"/>
                <w:left w:val="none" w:sz="0" w:space="0" w:color="auto"/>
                <w:bottom w:val="none" w:sz="0" w:space="0" w:color="auto"/>
                <w:right w:val="none" w:sz="0" w:space="0" w:color="auto"/>
              </w:divBdr>
            </w:div>
            <w:div w:id="1035152356">
              <w:marLeft w:val="0"/>
              <w:marRight w:val="0"/>
              <w:marTop w:val="0"/>
              <w:marBottom w:val="0"/>
              <w:divBdr>
                <w:top w:val="none" w:sz="0" w:space="0" w:color="auto"/>
                <w:left w:val="none" w:sz="0" w:space="0" w:color="auto"/>
                <w:bottom w:val="none" w:sz="0" w:space="0" w:color="auto"/>
                <w:right w:val="none" w:sz="0" w:space="0" w:color="auto"/>
              </w:divBdr>
            </w:div>
            <w:div w:id="1344357763">
              <w:marLeft w:val="0"/>
              <w:marRight w:val="0"/>
              <w:marTop w:val="0"/>
              <w:marBottom w:val="0"/>
              <w:divBdr>
                <w:top w:val="none" w:sz="0" w:space="0" w:color="auto"/>
                <w:left w:val="none" w:sz="0" w:space="0" w:color="auto"/>
                <w:bottom w:val="none" w:sz="0" w:space="0" w:color="auto"/>
                <w:right w:val="none" w:sz="0" w:space="0" w:color="auto"/>
              </w:divBdr>
            </w:div>
            <w:div w:id="1358578494">
              <w:marLeft w:val="0"/>
              <w:marRight w:val="0"/>
              <w:marTop w:val="0"/>
              <w:marBottom w:val="0"/>
              <w:divBdr>
                <w:top w:val="none" w:sz="0" w:space="0" w:color="auto"/>
                <w:left w:val="none" w:sz="0" w:space="0" w:color="auto"/>
                <w:bottom w:val="none" w:sz="0" w:space="0" w:color="auto"/>
                <w:right w:val="none" w:sz="0" w:space="0" w:color="auto"/>
              </w:divBdr>
            </w:div>
            <w:div w:id="1594361765">
              <w:marLeft w:val="0"/>
              <w:marRight w:val="0"/>
              <w:marTop w:val="0"/>
              <w:marBottom w:val="0"/>
              <w:divBdr>
                <w:top w:val="none" w:sz="0" w:space="0" w:color="auto"/>
                <w:left w:val="none" w:sz="0" w:space="0" w:color="auto"/>
                <w:bottom w:val="none" w:sz="0" w:space="0" w:color="auto"/>
                <w:right w:val="none" w:sz="0" w:space="0" w:color="auto"/>
              </w:divBdr>
            </w:div>
            <w:div w:id="1738629322">
              <w:marLeft w:val="0"/>
              <w:marRight w:val="0"/>
              <w:marTop w:val="0"/>
              <w:marBottom w:val="0"/>
              <w:divBdr>
                <w:top w:val="none" w:sz="0" w:space="0" w:color="auto"/>
                <w:left w:val="none" w:sz="0" w:space="0" w:color="auto"/>
                <w:bottom w:val="none" w:sz="0" w:space="0" w:color="auto"/>
                <w:right w:val="none" w:sz="0" w:space="0" w:color="auto"/>
              </w:divBdr>
            </w:div>
            <w:div w:id="1799178229">
              <w:marLeft w:val="0"/>
              <w:marRight w:val="0"/>
              <w:marTop w:val="0"/>
              <w:marBottom w:val="0"/>
              <w:divBdr>
                <w:top w:val="none" w:sz="0" w:space="0" w:color="auto"/>
                <w:left w:val="none" w:sz="0" w:space="0" w:color="auto"/>
                <w:bottom w:val="none" w:sz="0" w:space="0" w:color="auto"/>
                <w:right w:val="none" w:sz="0" w:space="0" w:color="auto"/>
              </w:divBdr>
            </w:div>
            <w:div w:id="1910185249">
              <w:marLeft w:val="0"/>
              <w:marRight w:val="0"/>
              <w:marTop w:val="0"/>
              <w:marBottom w:val="0"/>
              <w:divBdr>
                <w:top w:val="none" w:sz="0" w:space="0" w:color="auto"/>
                <w:left w:val="none" w:sz="0" w:space="0" w:color="auto"/>
                <w:bottom w:val="none" w:sz="0" w:space="0" w:color="auto"/>
                <w:right w:val="none" w:sz="0" w:space="0" w:color="auto"/>
              </w:divBdr>
            </w:div>
            <w:div w:id="1968586869">
              <w:marLeft w:val="0"/>
              <w:marRight w:val="0"/>
              <w:marTop w:val="0"/>
              <w:marBottom w:val="0"/>
              <w:divBdr>
                <w:top w:val="none" w:sz="0" w:space="0" w:color="auto"/>
                <w:left w:val="none" w:sz="0" w:space="0" w:color="auto"/>
                <w:bottom w:val="none" w:sz="0" w:space="0" w:color="auto"/>
                <w:right w:val="none" w:sz="0" w:space="0" w:color="auto"/>
              </w:divBdr>
            </w:div>
            <w:div w:id="2055157055">
              <w:marLeft w:val="0"/>
              <w:marRight w:val="0"/>
              <w:marTop w:val="0"/>
              <w:marBottom w:val="0"/>
              <w:divBdr>
                <w:top w:val="none" w:sz="0" w:space="0" w:color="auto"/>
                <w:left w:val="none" w:sz="0" w:space="0" w:color="auto"/>
                <w:bottom w:val="none" w:sz="0" w:space="0" w:color="auto"/>
                <w:right w:val="none" w:sz="0" w:space="0" w:color="auto"/>
              </w:divBdr>
            </w:div>
          </w:divsChild>
        </w:div>
        <w:div w:id="802425039">
          <w:marLeft w:val="0"/>
          <w:marRight w:val="0"/>
          <w:marTop w:val="0"/>
          <w:marBottom w:val="0"/>
          <w:divBdr>
            <w:top w:val="none" w:sz="0" w:space="0" w:color="auto"/>
            <w:left w:val="none" w:sz="0" w:space="0" w:color="auto"/>
            <w:bottom w:val="none" w:sz="0" w:space="0" w:color="auto"/>
            <w:right w:val="none" w:sz="0" w:space="0" w:color="auto"/>
          </w:divBdr>
          <w:divsChild>
            <w:div w:id="1995523188">
              <w:marLeft w:val="0"/>
              <w:marRight w:val="0"/>
              <w:marTop w:val="0"/>
              <w:marBottom w:val="0"/>
              <w:divBdr>
                <w:top w:val="none" w:sz="0" w:space="0" w:color="auto"/>
                <w:left w:val="none" w:sz="0" w:space="0" w:color="auto"/>
                <w:bottom w:val="none" w:sz="0" w:space="0" w:color="auto"/>
                <w:right w:val="none" w:sz="0" w:space="0" w:color="auto"/>
              </w:divBdr>
            </w:div>
          </w:divsChild>
        </w:div>
        <w:div w:id="1083792852">
          <w:marLeft w:val="0"/>
          <w:marRight w:val="0"/>
          <w:marTop w:val="0"/>
          <w:marBottom w:val="0"/>
          <w:divBdr>
            <w:top w:val="none" w:sz="0" w:space="0" w:color="auto"/>
            <w:left w:val="none" w:sz="0" w:space="0" w:color="auto"/>
            <w:bottom w:val="none" w:sz="0" w:space="0" w:color="auto"/>
            <w:right w:val="none" w:sz="0" w:space="0" w:color="auto"/>
          </w:divBdr>
          <w:divsChild>
            <w:div w:id="1259748718">
              <w:marLeft w:val="0"/>
              <w:marRight w:val="0"/>
              <w:marTop w:val="0"/>
              <w:marBottom w:val="0"/>
              <w:divBdr>
                <w:top w:val="none" w:sz="0" w:space="0" w:color="auto"/>
                <w:left w:val="none" w:sz="0" w:space="0" w:color="auto"/>
                <w:bottom w:val="none" w:sz="0" w:space="0" w:color="auto"/>
                <w:right w:val="none" w:sz="0" w:space="0" w:color="auto"/>
              </w:divBdr>
            </w:div>
          </w:divsChild>
        </w:div>
        <w:div w:id="1889954785">
          <w:marLeft w:val="0"/>
          <w:marRight w:val="0"/>
          <w:marTop w:val="0"/>
          <w:marBottom w:val="0"/>
          <w:divBdr>
            <w:top w:val="none" w:sz="0" w:space="0" w:color="auto"/>
            <w:left w:val="none" w:sz="0" w:space="0" w:color="auto"/>
            <w:bottom w:val="none" w:sz="0" w:space="0" w:color="auto"/>
            <w:right w:val="none" w:sz="0" w:space="0" w:color="auto"/>
          </w:divBdr>
          <w:divsChild>
            <w:div w:id="110561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19481">
      <w:bodyDiv w:val="1"/>
      <w:marLeft w:val="0"/>
      <w:marRight w:val="0"/>
      <w:marTop w:val="0"/>
      <w:marBottom w:val="0"/>
      <w:divBdr>
        <w:top w:val="none" w:sz="0" w:space="0" w:color="auto"/>
        <w:left w:val="none" w:sz="0" w:space="0" w:color="auto"/>
        <w:bottom w:val="none" w:sz="0" w:space="0" w:color="auto"/>
        <w:right w:val="none" w:sz="0" w:space="0" w:color="auto"/>
      </w:divBdr>
      <w:divsChild>
        <w:div w:id="135294105">
          <w:marLeft w:val="0"/>
          <w:marRight w:val="0"/>
          <w:marTop w:val="0"/>
          <w:marBottom w:val="0"/>
          <w:divBdr>
            <w:top w:val="none" w:sz="0" w:space="0" w:color="auto"/>
            <w:left w:val="none" w:sz="0" w:space="0" w:color="auto"/>
            <w:bottom w:val="none" w:sz="0" w:space="0" w:color="auto"/>
            <w:right w:val="none" w:sz="0" w:space="0" w:color="auto"/>
          </w:divBdr>
        </w:div>
        <w:div w:id="751244356">
          <w:marLeft w:val="0"/>
          <w:marRight w:val="0"/>
          <w:marTop w:val="0"/>
          <w:marBottom w:val="0"/>
          <w:divBdr>
            <w:top w:val="none" w:sz="0" w:space="0" w:color="auto"/>
            <w:left w:val="none" w:sz="0" w:space="0" w:color="auto"/>
            <w:bottom w:val="none" w:sz="0" w:space="0" w:color="auto"/>
            <w:right w:val="none" w:sz="0" w:space="0" w:color="auto"/>
          </w:divBdr>
        </w:div>
      </w:divsChild>
    </w:div>
    <w:div w:id="1499727901">
      <w:bodyDiv w:val="1"/>
      <w:marLeft w:val="0"/>
      <w:marRight w:val="0"/>
      <w:marTop w:val="0"/>
      <w:marBottom w:val="0"/>
      <w:divBdr>
        <w:top w:val="none" w:sz="0" w:space="0" w:color="auto"/>
        <w:left w:val="none" w:sz="0" w:space="0" w:color="auto"/>
        <w:bottom w:val="none" w:sz="0" w:space="0" w:color="auto"/>
        <w:right w:val="none" w:sz="0" w:space="0" w:color="auto"/>
      </w:divBdr>
    </w:div>
    <w:div w:id="1500610158">
      <w:bodyDiv w:val="1"/>
      <w:marLeft w:val="0"/>
      <w:marRight w:val="0"/>
      <w:marTop w:val="0"/>
      <w:marBottom w:val="0"/>
      <w:divBdr>
        <w:top w:val="none" w:sz="0" w:space="0" w:color="auto"/>
        <w:left w:val="none" w:sz="0" w:space="0" w:color="auto"/>
        <w:bottom w:val="none" w:sz="0" w:space="0" w:color="auto"/>
        <w:right w:val="none" w:sz="0" w:space="0" w:color="auto"/>
      </w:divBdr>
    </w:div>
    <w:div w:id="1514874279">
      <w:bodyDiv w:val="1"/>
      <w:marLeft w:val="0"/>
      <w:marRight w:val="0"/>
      <w:marTop w:val="0"/>
      <w:marBottom w:val="0"/>
      <w:divBdr>
        <w:top w:val="none" w:sz="0" w:space="0" w:color="auto"/>
        <w:left w:val="none" w:sz="0" w:space="0" w:color="auto"/>
        <w:bottom w:val="none" w:sz="0" w:space="0" w:color="auto"/>
        <w:right w:val="none" w:sz="0" w:space="0" w:color="auto"/>
      </w:divBdr>
    </w:div>
    <w:div w:id="1552839033">
      <w:bodyDiv w:val="1"/>
      <w:marLeft w:val="0"/>
      <w:marRight w:val="0"/>
      <w:marTop w:val="0"/>
      <w:marBottom w:val="0"/>
      <w:divBdr>
        <w:top w:val="none" w:sz="0" w:space="0" w:color="auto"/>
        <w:left w:val="none" w:sz="0" w:space="0" w:color="auto"/>
        <w:bottom w:val="none" w:sz="0" w:space="0" w:color="auto"/>
        <w:right w:val="none" w:sz="0" w:space="0" w:color="auto"/>
      </w:divBdr>
      <w:divsChild>
        <w:div w:id="585113671">
          <w:marLeft w:val="0"/>
          <w:marRight w:val="0"/>
          <w:marTop w:val="0"/>
          <w:marBottom w:val="0"/>
          <w:divBdr>
            <w:top w:val="none" w:sz="0" w:space="0" w:color="auto"/>
            <w:left w:val="none" w:sz="0" w:space="0" w:color="auto"/>
            <w:bottom w:val="none" w:sz="0" w:space="0" w:color="auto"/>
            <w:right w:val="none" w:sz="0" w:space="0" w:color="auto"/>
          </w:divBdr>
        </w:div>
        <w:div w:id="589387730">
          <w:marLeft w:val="0"/>
          <w:marRight w:val="0"/>
          <w:marTop w:val="0"/>
          <w:marBottom w:val="0"/>
          <w:divBdr>
            <w:top w:val="none" w:sz="0" w:space="0" w:color="auto"/>
            <w:left w:val="none" w:sz="0" w:space="0" w:color="auto"/>
            <w:bottom w:val="none" w:sz="0" w:space="0" w:color="auto"/>
            <w:right w:val="none" w:sz="0" w:space="0" w:color="auto"/>
          </w:divBdr>
        </w:div>
        <w:div w:id="863059819">
          <w:marLeft w:val="0"/>
          <w:marRight w:val="0"/>
          <w:marTop w:val="0"/>
          <w:marBottom w:val="0"/>
          <w:divBdr>
            <w:top w:val="none" w:sz="0" w:space="0" w:color="auto"/>
            <w:left w:val="none" w:sz="0" w:space="0" w:color="auto"/>
            <w:bottom w:val="none" w:sz="0" w:space="0" w:color="auto"/>
            <w:right w:val="none" w:sz="0" w:space="0" w:color="auto"/>
          </w:divBdr>
        </w:div>
        <w:div w:id="1016347538">
          <w:marLeft w:val="0"/>
          <w:marRight w:val="0"/>
          <w:marTop w:val="0"/>
          <w:marBottom w:val="0"/>
          <w:divBdr>
            <w:top w:val="none" w:sz="0" w:space="0" w:color="auto"/>
            <w:left w:val="none" w:sz="0" w:space="0" w:color="auto"/>
            <w:bottom w:val="none" w:sz="0" w:space="0" w:color="auto"/>
            <w:right w:val="none" w:sz="0" w:space="0" w:color="auto"/>
          </w:divBdr>
        </w:div>
        <w:div w:id="1337424043">
          <w:marLeft w:val="0"/>
          <w:marRight w:val="0"/>
          <w:marTop w:val="0"/>
          <w:marBottom w:val="0"/>
          <w:divBdr>
            <w:top w:val="none" w:sz="0" w:space="0" w:color="auto"/>
            <w:left w:val="none" w:sz="0" w:space="0" w:color="auto"/>
            <w:bottom w:val="none" w:sz="0" w:space="0" w:color="auto"/>
            <w:right w:val="none" w:sz="0" w:space="0" w:color="auto"/>
          </w:divBdr>
        </w:div>
        <w:div w:id="1384479154">
          <w:marLeft w:val="0"/>
          <w:marRight w:val="0"/>
          <w:marTop w:val="0"/>
          <w:marBottom w:val="0"/>
          <w:divBdr>
            <w:top w:val="none" w:sz="0" w:space="0" w:color="auto"/>
            <w:left w:val="none" w:sz="0" w:space="0" w:color="auto"/>
            <w:bottom w:val="none" w:sz="0" w:space="0" w:color="auto"/>
            <w:right w:val="none" w:sz="0" w:space="0" w:color="auto"/>
          </w:divBdr>
        </w:div>
        <w:div w:id="1979912804">
          <w:marLeft w:val="0"/>
          <w:marRight w:val="0"/>
          <w:marTop w:val="0"/>
          <w:marBottom w:val="0"/>
          <w:divBdr>
            <w:top w:val="none" w:sz="0" w:space="0" w:color="auto"/>
            <w:left w:val="none" w:sz="0" w:space="0" w:color="auto"/>
            <w:bottom w:val="none" w:sz="0" w:space="0" w:color="auto"/>
            <w:right w:val="none" w:sz="0" w:space="0" w:color="auto"/>
          </w:divBdr>
        </w:div>
      </w:divsChild>
    </w:div>
    <w:div w:id="1561555884">
      <w:bodyDiv w:val="1"/>
      <w:marLeft w:val="0"/>
      <w:marRight w:val="0"/>
      <w:marTop w:val="0"/>
      <w:marBottom w:val="0"/>
      <w:divBdr>
        <w:top w:val="none" w:sz="0" w:space="0" w:color="auto"/>
        <w:left w:val="none" w:sz="0" w:space="0" w:color="auto"/>
        <w:bottom w:val="none" w:sz="0" w:space="0" w:color="auto"/>
        <w:right w:val="none" w:sz="0" w:space="0" w:color="auto"/>
      </w:divBdr>
    </w:div>
    <w:div w:id="1582446287">
      <w:bodyDiv w:val="1"/>
      <w:marLeft w:val="0"/>
      <w:marRight w:val="0"/>
      <w:marTop w:val="0"/>
      <w:marBottom w:val="0"/>
      <w:divBdr>
        <w:top w:val="none" w:sz="0" w:space="0" w:color="auto"/>
        <w:left w:val="none" w:sz="0" w:space="0" w:color="auto"/>
        <w:bottom w:val="none" w:sz="0" w:space="0" w:color="auto"/>
        <w:right w:val="none" w:sz="0" w:space="0" w:color="auto"/>
      </w:divBdr>
      <w:divsChild>
        <w:div w:id="117845321">
          <w:marLeft w:val="0"/>
          <w:marRight w:val="0"/>
          <w:marTop w:val="0"/>
          <w:marBottom w:val="0"/>
          <w:divBdr>
            <w:top w:val="none" w:sz="0" w:space="0" w:color="auto"/>
            <w:left w:val="none" w:sz="0" w:space="0" w:color="auto"/>
            <w:bottom w:val="none" w:sz="0" w:space="0" w:color="auto"/>
            <w:right w:val="none" w:sz="0" w:space="0" w:color="auto"/>
          </w:divBdr>
        </w:div>
        <w:div w:id="1313948699">
          <w:marLeft w:val="0"/>
          <w:marRight w:val="0"/>
          <w:marTop w:val="0"/>
          <w:marBottom w:val="0"/>
          <w:divBdr>
            <w:top w:val="none" w:sz="0" w:space="0" w:color="auto"/>
            <w:left w:val="none" w:sz="0" w:space="0" w:color="auto"/>
            <w:bottom w:val="none" w:sz="0" w:space="0" w:color="auto"/>
            <w:right w:val="none" w:sz="0" w:space="0" w:color="auto"/>
          </w:divBdr>
        </w:div>
        <w:div w:id="1385593724">
          <w:marLeft w:val="0"/>
          <w:marRight w:val="0"/>
          <w:marTop w:val="0"/>
          <w:marBottom w:val="0"/>
          <w:divBdr>
            <w:top w:val="none" w:sz="0" w:space="0" w:color="auto"/>
            <w:left w:val="none" w:sz="0" w:space="0" w:color="auto"/>
            <w:bottom w:val="none" w:sz="0" w:space="0" w:color="auto"/>
            <w:right w:val="none" w:sz="0" w:space="0" w:color="auto"/>
          </w:divBdr>
        </w:div>
        <w:div w:id="1755013397">
          <w:marLeft w:val="0"/>
          <w:marRight w:val="0"/>
          <w:marTop w:val="0"/>
          <w:marBottom w:val="0"/>
          <w:divBdr>
            <w:top w:val="none" w:sz="0" w:space="0" w:color="auto"/>
            <w:left w:val="none" w:sz="0" w:space="0" w:color="auto"/>
            <w:bottom w:val="none" w:sz="0" w:space="0" w:color="auto"/>
            <w:right w:val="none" w:sz="0" w:space="0" w:color="auto"/>
          </w:divBdr>
        </w:div>
      </w:divsChild>
    </w:div>
    <w:div w:id="1595628170">
      <w:bodyDiv w:val="1"/>
      <w:marLeft w:val="0"/>
      <w:marRight w:val="0"/>
      <w:marTop w:val="0"/>
      <w:marBottom w:val="0"/>
      <w:divBdr>
        <w:top w:val="none" w:sz="0" w:space="0" w:color="auto"/>
        <w:left w:val="none" w:sz="0" w:space="0" w:color="auto"/>
        <w:bottom w:val="none" w:sz="0" w:space="0" w:color="auto"/>
        <w:right w:val="none" w:sz="0" w:space="0" w:color="auto"/>
      </w:divBdr>
    </w:div>
    <w:div w:id="1608346307">
      <w:bodyDiv w:val="1"/>
      <w:marLeft w:val="0"/>
      <w:marRight w:val="0"/>
      <w:marTop w:val="0"/>
      <w:marBottom w:val="0"/>
      <w:divBdr>
        <w:top w:val="none" w:sz="0" w:space="0" w:color="auto"/>
        <w:left w:val="none" w:sz="0" w:space="0" w:color="auto"/>
        <w:bottom w:val="none" w:sz="0" w:space="0" w:color="auto"/>
        <w:right w:val="none" w:sz="0" w:space="0" w:color="auto"/>
      </w:divBdr>
    </w:div>
    <w:div w:id="1631399094">
      <w:bodyDiv w:val="1"/>
      <w:marLeft w:val="0"/>
      <w:marRight w:val="0"/>
      <w:marTop w:val="0"/>
      <w:marBottom w:val="0"/>
      <w:divBdr>
        <w:top w:val="none" w:sz="0" w:space="0" w:color="auto"/>
        <w:left w:val="none" w:sz="0" w:space="0" w:color="auto"/>
        <w:bottom w:val="none" w:sz="0" w:space="0" w:color="auto"/>
        <w:right w:val="none" w:sz="0" w:space="0" w:color="auto"/>
      </w:divBdr>
    </w:div>
    <w:div w:id="1654481964">
      <w:bodyDiv w:val="1"/>
      <w:marLeft w:val="0"/>
      <w:marRight w:val="0"/>
      <w:marTop w:val="0"/>
      <w:marBottom w:val="0"/>
      <w:divBdr>
        <w:top w:val="none" w:sz="0" w:space="0" w:color="auto"/>
        <w:left w:val="none" w:sz="0" w:space="0" w:color="auto"/>
        <w:bottom w:val="none" w:sz="0" w:space="0" w:color="auto"/>
        <w:right w:val="none" w:sz="0" w:space="0" w:color="auto"/>
      </w:divBdr>
    </w:div>
    <w:div w:id="1713844453">
      <w:bodyDiv w:val="1"/>
      <w:marLeft w:val="0"/>
      <w:marRight w:val="0"/>
      <w:marTop w:val="0"/>
      <w:marBottom w:val="0"/>
      <w:divBdr>
        <w:top w:val="none" w:sz="0" w:space="0" w:color="auto"/>
        <w:left w:val="none" w:sz="0" w:space="0" w:color="auto"/>
        <w:bottom w:val="none" w:sz="0" w:space="0" w:color="auto"/>
        <w:right w:val="none" w:sz="0" w:space="0" w:color="auto"/>
      </w:divBdr>
    </w:div>
    <w:div w:id="1729066991">
      <w:bodyDiv w:val="1"/>
      <w:marLeft w:val="0"/>
      <w:marRight w:val="0"/>
      <w:marTop w:val="0"/>
      <w:marBottom w:val="0"/>
      <w:divBdr>
        <w:top w:val="none" w:sz="0" w:space="0" w:color="auto"/>
        <w:left w:val="none" w:sz="0" w:space="0" w:color="auto"/>
        <w:bottom w:val="none" w:sz="0" w:space="0" w:color="auto"/>
        <w:right w:val="none" w:sz="0" w:space="0" w:color="auto"/>
      </w:divBdr>
    </w:div>
    <w:div w:id="1774544218">
      <w:bodyDiv w:val="1"/>
      <w:marLeft w:val="0"/>
      <w:marRight w:val="0"/>
      <w:marTop w:val="0"/>
      <w:marBottom w:val="0"/>
      <w:divBdr>
        <w:top w:val="none" w:sz="0" w:space="0" w:color="auto"/>
        <w:left w:val="none" w:sz="0" w:space="0" w:color="auto"/>
        <w:bottom w:val="none" w:sz="0" w:space="0" w:color="auto"/>
        <w:right w:val="none" w:sz="0" w:space="0" w:color="auto"/>
      </w:divBdr>
    </w:div>
    <w:div w:id="1835953448">
      <w:bodyDiv w:val="1"/>
      <w:marLeft w:val="0"/>
      <w:marRight w:val="0"/>
      <w:marTop w:val="0"/>
      <w:marBottom w:val="0"/>
      <w:divBdr>
        <w:top w:val="none" w:sz="0" w:space="0" w:color="auto"/>
        <w:left w:val="none" w:sz="0" w:space="0" w:color="auto"/>
        <w:bottom w:val="none" w:sz="0" w:space="0" w:color="auto"/>
        <w:right w:val="none" w:sz="0" w:space="0" w:color="auto"/>
      </w:divBdr>
    </w:div>
    <w:div w:id="1871844183">
      <w:bodyDiv w:val="1"/>
      <w:marLeft w:val="0"/>
      <w:marRight w:val="0"/>
      <w:marTop w:val="0"/>
      <w:marBottom w:val="0"/>
      <w:divBdr>
        <w:top w:val="none" w:sz="0" w:space="0" w:color="auto"/>
        <w:left w:val="none" w:sz="0" w:space="0" w:color="auto"/>
        <w:bottom w:val="none" w:sz="0" w:space="0" w:color="auto"/>
        <w:right w:val="none" w:sz="0" w:space="0" w:color="auto"/>
      </w:divBdr>
    </w:div>
    <w:div w:id="1874926338">
      <w:bodyDiv w:val="1"/>
      <w:marLeft w:val="0"/>
      <w:marRight w:val="0"/>
      <w:marTop w:val="0"/>
      <w:marBottom w:val="0"/>
      <w:divBdr>
        <w:top w:val="none" w:sz="0" w:space="0" w:color="auto"/>
        <w:left w:val="none" w:sz="0" w:space="0" w:color="auto"/>
        <w:bottom w:val="none" w:sz="0" w:space="0" w:color="auto"/>
        <w:right w:val="none" w:sz="0" w:space="0" w:color="auto"/>
      </w:divBdr>
    </w:div>
    <w:div w:id="1891379524">
      <w:bodyDiv w:val="1"/>
      <w:marLeft w:val="0"/>
      <w:marRight w:val="0"/>
      <w:marTop w:val="0"/>
      <w:marBottom w:val="0"/>
      <w:divBdr>
        <w:top w:val="none" w:sz="0" w:space="0" w:color="auto"/>
        <w:left w:val="none" w:sz="0" w:space="0" w:color="auto"/>
        <w:bottom w:val="none" w:sz="0" w:space="0" w:color="auto"/>
        <w:right w:val="none" w:sz="0" w:space="0" w:color="auto"/>
      </w:divBdr>
      <w:divsChild>
        <w:div w:id="354692171">
          <w:marLeft w:val="0"/>
          <w:marRight w:val="0"/>
          <w:marTop w:val="0"/>
          <w:marBottom w:val="0"/>
          <w:divBdr>
            <w:top w:val="none" w:sz="0" w:space="0" w:color="auto"/>
            <w:left w:val="none" w:sz="0" w:space="0" w:color="auto"/>
            <w:bottom w:val="none" w:sz="0" w:space="0" w:color="auto"/>
            <w:right w:val="none" w:sz="0" w:space="0" w:color="auto"/>
          </w:divBdr>
        </w:div>
        <w:div w:id="427971826">
          <w:marLeft w:val="0"/>
          <w:marRight w:val="0"/>
          <w:marTop w:val="0"/>
          <w:marBottom w:val="0"/>
          <w:divBdr>
            <w:top w:val="none" w:sz="0" w:space="0" w:color="auto"/>
            <w:left w:val="none" w:sz="0" w:space="0" w:color="auto"/>
            <w:bottom w:val="none" w:sz="0" w:space="0" w:color="auto"/>
            <w:right w:val="none" w:sz="0" w:space="0" w:color="auto"/>
          </w:divBdr>
        </w:div>
        <w:div w:id="1439251876">
          <w:marLeft w:val="0"/>
          <w:marRight w:val="0"/>
          <w:marTop w:val="0"/>
          <w:marBottom w:val="0"/>
          <w:divBdr>
            <w:top w:val="none" w:sz="0" w:space="0" w:color="auto"/>
            <w:left w:val="none" w:sz="0" w:space="0" w:color="auto"/>
            <w:bottom w:val="none" w:sz="0" w:space="0" w:color="auto"/>
            <w:right w:val="none" w:sz="0" w:space="0" w:color="auto"/>
          </w:divBdr>
        </w:div>
        <w:div w:id="1681422665">
          <w:marLeft w:val="0"/>
          <w:marRight w:val="0"/>
          <w:marTop w:val="0"/>
          <w:marBottom w:val="0"/>
          <w:divBdr>
            <w:top w:val="none" w:sz="0" w:space="0" w:color="auto"/>
            <w:left w:val="none" w:sz="0" w:space="0" w:color="auto"/>
            <w:bottom w:val="none" w:sz="0" w:space="0" w:color="auto"/>
            <w:right w:val="none" w:sz="0" w:space="0" w:color="auto"/>
          </w:divBdr>
        </w:div>
      </w:divsChild>
    </w:div>
    <w:div w:id="1973518010">
      <w:bodyDiv w:val="1"/>
      <w:marLeft w:val="0"/>
      <w:marRight w:val="0"/>
      <w:marTop w:val="0"/>
      <w:marBottom w:val="0"/>
      <w:divBdr>
        <w:top w:val="none" w:sz="0" w:space="0" w:color="auto"/>
        <w:left w:val="none" w:sz="0" w:space="0" w:color="auto"/>
        <w:bottom w:val="none" w:sz="0" w:space="0" w:color="auto"/>
        <w:right w:val="none" w:sz="0" w:space="0" w:color="auto"/>
      </w:divBdr>
    </w:div>
    <w:div w:id="2031449920">
      <w:bodyDiv w:val="1"/>
      <w:marLeft w:val="0"/>
      <w:marRight w:val="0"/>
      <w:marTop w:val="0"/>
      <w:marBottom w:val="0"/>
      <w:divBdr>
        <w:top w:val="none" w:sz="0" w:space="0" w:color="auto"/>
        <w:left w:val="none" w:sz="0" w:space="0" w:color="auto"/>
        <w:bottom w:val="none" w:sz="0" w:space="0" w:color="auto"/>
        <w:right w:val="none" w:sz="0" w:space="0" w:color="auto"/>
      </w:divBdr>
    </w:div>
    <w:div w:id="2060743292">
      <w:bodyDiv w:val="1"/>
      <w:marLeft w:val="0"/>
      <w:marRight w:val="0"/>
      <w:marTop w:val="0"/>
      <w:marBottom w:val="0"/>
      <w:divBdr>
        <w:top w:val="none" w:sz="0" w:space="0" w:color="auto"/>
        <w:left w:val="none" w:sz="0" w:space="0" w:color="auto"/>
        <w:bottom w:val="none" w:sz="0" w:space="0" w:color="auto"/>
        <w:right w:val="none" w:sz="0" w:space="0" w:color="auto"/>
      </w:divBdr>
      <w:divsChild>
        <w:div w:id="4602566">
          <w:marLeft w:val="0"/>
          <w:marRight w:val="0"/>
          <w:marTop w:val="0"/>
          <w:marBottom w:val="0"/>
          <w:divBdr>
            <w:top w:val="none" w:sz="0" w:space="0" w:color="auto"/>
            <w:left w:val="none" w:sz="0" w:space="0" w:color="auto"/>
            <w:bottom w:val="none" w:sz="0" w:space="0" w:color="auto"/>
            <w:right w:val="none" w:sz="0" w:space="0" w:color="auto"/>
          </w:divBdr>
          <w:divsChild>
            <w:div w:id="333608012">
              <w:marLeft w:val="0"/>
              <w:marRight w:val="0"/>
              <w:marTop w:val="0"/>
              <w:marBottom w:val="0"/>
              <w:divBdr>
                <w:top w:val="none" w:sz="0" w:space="0" w:color="auto"/>
                <w:left w:val="none" w:sz="0" w:space="0" w:color="auto"/>
                <w:bottom w:val="none" w:sz="0" w:space="0" w:color="auto"/>
                <w:right w:val="none" w:sz="0" w:space="0" w:color="auto"/>
              </w:divBdr>
            </w:div>
            <w:div w:id="336614787">
              <w:marLeft w:val="0"/>
              <w:marRight w:val="0"/>
              <w:marTop w:val="0"/>
              <w:marBottom w:val="0"/>
              <w:divBdr>
                <w:top w:val="none" w:sz="0" w:space="0" w:color="auto"/>
                <w:left w:val="none" w:sz="0" w:space="0" w:color="auto"/>
                <w:bottom w:val="none" w:sz="0" w:space="0" w:color="auto"/>
                <w:right w:val="none" w:sz="0" w:space="0" w:color="auto"/>
              </w:divBdr>
            </w:div>
            <w:div w:id="442188763">
              <w:marLeft w:val="0"/>
              <w:marRight w:val="0"/>
              <w:marTop w:val="0"/>
              <w:marBottom w:val="0"/>
              <w:divBdr>
                <w:top w:val="none" w:sz="0" w:space="0" w:color="auto"/>
                <w:left w:val="none" w:sz="0" w:space="0" w:color="auto"/>
                <w:bottom w:val="none" w:sz="0" w:space="0" w:color="auto"/>
                <w:right w:val="none" w:sz="0" w:space="0" w:color="auto"/>
              </w:divBdr>
            </w:div>
            <w:div w:id="483274868">
              <w:marLeft w:val="0"/>
              <w:marRight w:val="0"/>
              <w:marTop w:val="0"/>
              <w:marBottom w:val="0"/>
              <w:divBdr>
                <w:top w:val="none" w:sz="0" w:space="0" w:color="auto"/>
                <w:left w:val="none" w:sz="0" w:space="0" w:color="auto"/>
                <w:bottom w:val="none" w:sz="0" w:space="0" w:color="auto"/>
                <w:right w:val="none" w:sz="0" w:space="0" w:color="auto"/>
              </w:divBdr>
            </w:div>
            <w:div w:id="533201702">
              <w:marLeft w:val="0"/>
              <w:marRight w:val="0"/>
              <w:marTop w:val="0"/>
              <w:marBottom w:val="0"/>
              <w:divBdr>
                <w:top w:val="none" w:sz="0" w:space="0" w:color="auto"/>
                <w:left w:val="none" w:sz="0" w:space="0" w:color="auto"/>
                <w:bottom w:val="none" w:sz="0" w:space="0" w:color="auto"/>
                <w:right w:val="none" w:sz="0" w:space="0" w:color="auto"/>
              </w:divBdr>
            </w:div>
            <w:div w:id="569080676">
              <w:marLeft w:val="0"/>
              <w:marRight w:val="0"/>
              <w:marTop w:val="0"/>
              <w:marBottom w:val="0"/>
              <w:divBdr>
                <w:top w:val="none" w:sz="0" w:space="0" w:color="auto"/>
                <w:left w:val="none" w:sz="0" w:space="0" w:color="auto"/>
                <w:bottom w:val="none" w:sz="0" w:space="0" w:color="auto"/>
                <w:right w:val="none" w:sz="0" w:space="0" w:color="auto"/>
              </w:divBdr>
            </w:div>
            <w:div w:id="1604649958">
              <w:marLeft w:val="0"/>
              <w:marRight w:val="0"/>
              <w:marTop w:val="0"/>
              <w:marBottom w:val="0"/>
              <w:divBdr>
                <w:top w:val="none" w:sz="0" w:space="0" w:color="auto"/>
                <w:left w:val="none" w:sz="0" w:space="0" w:color="auto"/>
                <w:bottom w:val="none" w:sz="0" w:space="0" w:color="auto"/>
                <w:right w:val="none" w:sz="0" w:space="0" w:color="auto"/>
              </w:divBdr>
            </w:div>
            <w:div w:id="1754742154">
              <w:marLeft w:val="0"/>
              <w:marRight w:val="0"/>
              <w:marTop w:val="0"/>
              <w:marBottom w:val="0"/>
              <w:divBdr>
                <w:top w:val="none" w:sz="0" w:space="0" w:color="auto"/>
                <w:left w:val="none" w:sz="0" w:space="0" w:color="auto"/>
                <w:bottom w:val="none" w:sz="0" w:space="0" w:color="auto"/>
                <w:right w:val="none" w:sz="0" w:space="0" w:color="auto"/>
              </w:divBdr>
            </w:div>
          </w:divsChild>
        </w:div>
        <w:div w:id="27027728">
          <w:marLeft w:val="0"/>
          <w:marRight w:val="0"/>
          <w:marTop w:val="0"/>
          <w:marBottom w:val="0"/>
          <w:divBdr>
            <w:top w:val="none" w:sz="0" w:space="0" w:color="auto"/>
            <w:left w:val="none" w:sz="0" w:space="0" w:color="auto"/>
            <w:bottom w:val="none" w:sz="0" w:space="0" w:color="auto"/>
            <w:right w:val="none" w:sz="0" w:space="0" w:color="auto"/>
          </w:divBdr>
          <w:divsChild>
            <w:div w:id="784735110">
              <w:marLeft w:val="0"/>
              <w:marRight w:val="0"/>
              <w:marTop w:val="0"/>
              <w:marBottom w:val="0"/>
              <w:divBdr>
                <w:top w:val="none" w:sz="0" w:space="0" w:color="auto"/>
                <w:left w:val="none" w:sz="0" w:space="0" w:color="auto"/>
                <w:bottom w:val="none" w:sz="0" w:space="0" w:color="auto"/>
                <w:right w:val="none" w:sz="0" w:space="0" w:color="auto"/>
              </w:divBdr>
            </w:div>
          </w:divsChild>
        </w:div>
        <w:div w:id="170216406">
          <w:marLeft w:val="0"/>
          <w:marRight w:val="0"/>
          <w:marTop w:val="0"/>
          <w:marBottom w:val="0"/>
          <w:divBdr>
            <w:top w:val="none" w:sz="0" w:space="0" w:color="auto"/>
            <w:left w:val="none" w:sz="0" w:space="0" w:color="auto"/>
            <w:bottom w:val="none" w:sz="0" w:space="0" w:color="auto"/>
            <w:right w:val="none" w:sz="0" w:space="0" w:color="auto"/>
          </w:divBdr>
          <w:divsChild>
            <w:div w:id="1693073112">
              <w:marLeft w:val="0"/>
              <w:marRight w:val="0"/>
              <w:marTop w:val="0"/>
              <w:marBottom w:val="0"/>
              <w:divBdr>
                <w:top w:val="none" w:sz="0" w:space="0" w:color="auto"/>
                <w:left w:val="none" w:sz="0" w:space="0" w:color="auto"/>
                <w:bottom w:val="none" w:sz="0" w:space="0" w:color="auto"/>
                <w:right w:val="none" w:sz="0" w:space="0" w:color="auto"/>
              </w:divBdr>
            </w:div>
          </w:divsChild>
        </w:div>
        <w:div w:id="231696444">
          <w:marLeft w:val="0"/>
          <w:marRight w:val="0"/>
          <w:marTop w:val="0"/>
          <w:marBottom w:val="0"/>
          <w:divBdr>
            <w:top w:val="none" w:sz="0" w:space="0" w:color="auto"/>
            <w:left w:val="none" w:sz="0" w:space="0" w:color="auto"/>
            <w:bottom w:val="none" w:sz="0" w:space="0" w:color="auto"/>
            <w:right w:val="none" w:sz="0" w:space="0" w:color="auto"/>
          </w:divBdr>
          <w:divsChild>
            <w:div w:id="2022851469">
              <w:marLeft w:val="0"/>
              <w:marRight w:val="0"/>
              <w:marTop w:val="0"/>
              <w:marBottom w:val="0"/>
              <w:divBdr>
                <w:top w:val="none" w:sz="0" w:space="0" w:color="auto"/>
                <w:left w:val="none" w:sz="0" w:space="0" w:color="auto"/>
                <w:bottom w:val="none" w:sz="0" w:space="0" w:color="auto"/>
                <w:right w:val="none" w:sz="0" w:space="0" w:color="auto"/>
              </w:divBdr>
            </w:div>
          </w:divsChild>
        </w:div>
        <w:div w:id="497813098">
          <w:marLeft w:val="0"/>
          <w:marRight w:val="0"/>
          <w:marTop w:val="0"/>
          <w:marBottom w:val="0"/>
          <w:divBdr>
            <w:top w:val="none" w:sz="0" w:space="0" w:color="auto"/>
            <w:left w:val="none" w:sz="0" w:space="0" w:color="auto"/>
            <w:bottom w:val="none" w:sz="0" w:space="0" w:color="auto"/>
            <w:right w:val="none" w:sz="0" w:space="0" w:color="auto"/>
          </w:divBdr>
          <w:divsChild>
            <w:div w:id="437021961">
              <w:marLeft w:val="0"/>
              <w:marRight w:val="0"/>
              <w:marTop w:val="0"/>
              <w:marBottom w:val="0"/>
              <w:divBdr>
                <w:top w:val="none" w:sz="0" w:space="0" w:color="auto"/>
                <w:left w:val="none" w:sz="0" w:space="0" w:color="auto"/>
                <w:bottom w:val="none" w:sz="0" w:space="0" w:color="auto"/>
                <w:right w:val="none" w:sz="0" w:space="0" w:color="auto"/>
              </w:divBdr>
            </w:div>
          </w:divsChild>
        </w:div>
        <w:div w:id="563837333">
          <w:marLeft w:val="0"/>
          <w:marRight w:val="0"/>
          <w:marTop w:val="0"/>
          <w:marBottom w:val="0"/>
          <w:divBdr>
            <w:top w:val="none" w:sz="0" w:space="0" w:color="auto"/>
            <w:left w:val="none" w:sz="0" w:space="0" w:color="auto"/>
            <w:bottom w:val="none" w:sz="0" w:space="0" w:color="auto"/>
            <w:right w:val="none" w:sz="0" w:space="0" w:color="auto"/>
          </w:divBdr>
          <w:divsChild>
            <w:div w:id="1681546614">
              <w:marLeft w:val="0"/>
              <w:marRight w:val="0"/>
              <w:marTop w:val="0"/>
              <w:marBottom w:val="0"/>
              <w:divBdr>
                <w:top w:val="none" w:sz="0" w:space="0" w:color="auto"/>
                <w:left w:val="none" w:sz="0" w:space="0" w:color="auto"/>
                <w:bottom w:val="none" w:sz="0" w:space="0" w:color="auto"/>
                <w:right w:val="none" w:sz="0" w:space="0" w:color="auto"/>
              </w:divBdr>
            </w:div>
          </w:divsChild>
        </w:div>
        <w:div w:id="613099144">
          <w:marLeft w:val="0"/>
          <w:marRight w:val="0"/>
          <w:marTop w:val="0"/>
          <w:marBottom w:val="0"/>
          <w:divBdr>
            <w:top w:val="none" w:sz="0" w:space="0" w:color="auto"/>
            <w:left w:val="none" w:sz="0" w:space="0" w:color="auto"/>
            <w:bottom w:val="none" w:sz="0" w:space="0" w:color="auto"/>
            <w:right w:val="none" w:sz="0" w:space="0" w:color="auto"/>
          </w:divBdr>
          <w:divsChild>
            <w:div w:id="2070565351">
              <w:marLeft w:val="0"/>
              <w:marRight w:val="0"/>
              <w:marTop w:val="0"/>
              <w:marBottom w:val="0"/>
              <w:divBdr>
                <w:top w:val="none" w:sz="0" w:space="0" w:color="auto"/>
                <w:left w:val="none" w:sz="0" w:space="0" w:color="auto"/>
                <w:bottom w:val="none" w:sz="0" w:space="0" w:color="auto"/>
                <w:right w:val="none" w:sz="0" w:space="0" w:color="auto"/>
              </w:divBdr>
            </w:div>
          </w:divsChild>
        </w:div>
        <w:div w:id="942033479">
          <w:marLeft w:val="0"/>
          <w:marRight w:val="0"/>
          <w:marTop w:val="0"/>
          <w:marBottom w:val="0"/>
          <w:divBdr>
            <w:top w:val="none" w:sz="0" w:space="0" w:color="auto"/>
            <w:left w:val="none" w:sz="0" w:space="0" w:color="auto"/>
            <w:bottom w:val="none" w:sz="0" w:space="0" w:color="auto"/>
            <w:right w:val="none" w:sz="0" w:space="0" w:color="auto"/>
          </w:divBdr>
          <w:divsChild>
            <w:div w:id="1594164035">
              <w:marLeft w:val="0"/>
              <w:marRight w:val="0"/>
              <w:marTop w:val="0"/>
              <w:marBottom w:val="0"/>
              <w:divBdr>
                <w:top w:val="none" w:sz="0" w:space="0" w:color="auto"/>
                <w:left w:val="none" w:sz="0" w:space="0" w:color="auto"/>
                <w:bottom w:val="none" w:sz="0" w:space="0" w:color="auto"/>
                <w:right w:val="none" w:sz="0" w:space="0" w:color="auto"/>
              </w:divBdr>
            </w:div>
          </w:divsChild>
        </w:div>
        <w:div w:id="979307945">
          <w:marLeft w:val="0"/>
          <w:marRight w:val="0"/>
          <w:marTop w:val="0"/>
          <w:marBottom w:val="0"/>
          <w:divBdr>
            <w:top w:val="none" w:sz="0" w:space="0" w:color="auto"/>
            <w:left w:val="none" w:sz="0" w:space="0" w:color="auto"/>
            <w:bottom w:val="none" w:sz="0" w:space="0" w:color="auto"/>
            <w:right w:val="none" w:sz="0" w:space="0" w:color="auto"/>
          </w:divBdr>
          <w:divsChild>
            <w:div w:id="272247776">
              <w:marLeft w:val="0"/>
              <w:marRight w:val="0"/>
              <w:marTop w:val="0"/>
              <w:marBottom w:val="0"/>
              <w:divBdr>
                <w:top w:val="none" w:sz="0" w:space="0" w:color="auto"/>
                <w:left w:val="none" w:sz="0" w:space="0" w:color="auto"/>
                <w:bottom w:val="none" w:sz="0" w:space="0" w:color="auto"/>
                <w:right w:val="none" w:sz="0" w:space="0" w:color="auto"/>
              </w:divBdr>
            </w:div>
          </w:divsChild>
        </w:div>
        <w:div w:id="992951814">
          <w:marLeft w:val="0"/>
          <w:marRight w:val="0"/>
          <w:marTop w:val="0"/>
          <w:marBottom w:val="0"/>
          <w:divBdr>
            <w:top w:val="none" w:sz="0" w:space="0" w:color="auto"/>
            <w:left w:val="none" w:sz="0" w:space="0" w:color="auto"/>
            <w:bottom w:val="none" w:sz="0" w:space="0" w:color="auto"/>
            <w:right w:val="none" w:sz="0" w:space="0" w:color="auto"/>
          </w:divBdr>
          <w:divsChild>
            <w:div w:id="398023637">
              <w:marLeft w:val="0"/>
              <w:marRight w:val="0"/>
              <w:marTop w:val="0"/>
              <w:marBottom w:val="0"/>
              <w:divBdr>
                <w:top w:val="none" w:sz="0" w:space="0" w:color="auto"/>
                <w:left w:val="none" w:sz="0" w:space="0" w:color="auto"/>
                <w:bottom w:val="none" w:sz="0" w:space="0" w:color="auto"/>
                <w:right w:val="none" w:sz="0" w:space="0" w:color="auto"/>
              </w:divBdr>
            </w:div>
            <w:div w:id="588076067">
              <w:marLeft w:val="0"/>
              <w:marRight w:val="0"/>
              <w:marTop w:val="0"/>
              <w:marBottom w:val="0"/>
              <w:divBdr>
                <w:top w:val="none" w:sz="0" w:space="0" w:color="auto"/>
                <w:left w:val="none" w:sz="0" w:space="0" w:color="auto"/>
                <w:bottom w:val="none" w:sz="0" w:space="0" w:color="auto"/>
                <w:right w:val="none" w:sz="0" w:space="0" w:color="auto"/>
              </w:divBdr>
            </w:div>
            <w:div w:id="658079380">
              <w:marLeft w:val="0"/>
              <w:marRight w:val="0"/>
              <w:marTop w:val="0"/>
              <w:marBottom w:val="0"/>
              <w:divBdr>
                <w:top w:val="none" w:sz="0" w:space="0" w:color="auto"/>
                <w:left w:val="none" w:sz="0" w:space="0" w:color="auto"/>
                <w:bottom w:val="none" w:sz="0" w:space="0" w:color="auto"/>
                <w:right w:val="none" w:sz="0" w:space="0" w:color="auto"/>
              </w:divBdr>
            </w:div>
            <w:div w:id="684020435">
              <w:marLeft w:val="0"/>
              <w:marRight w:val="0"/>
              <w:marTop w:val="0"/>
              <w:marBottom w:val="0"/>
              <w:divBdr>
                <w:top w:val="none" w:sz="0" w:space="0" w:color="auto"/>
                <w:left w:val="none" w:sz="0" w:space="0" w:color="auto"/>
                <w:bottom w:val="none" w:sz="0" w:space="0" w:color="auto"/>
                <w:right w:val="none" w:sz="0" w:space="0" w:color="auto"/>
              </w:divBdr>
            </w:div>
            <w:div w:id="968245588">
              <w:marLeft w:val="0"/>
              <w:marRight w:val="0"/>
              <w:marTop w:val="0"/>
              <w:marBottom w:val="0"/>
              <w:divBdr>
                <w:top w:val="none" w:sz="0" w:space="0" w:color="auto"/>
                <w:left w:val="none" w:sz="0" w:space="0" w:color="auto"/>
                <w:bottom w:val="none" w:sz="0" w:space="0" w:color="auto"/>
                <w:right w:val="none" w:sz="0" w:space="0" w:color="auto"/>
              </w:divBdr>
            </w:div>
            <w:div w:id="1109160056">
              <w:marLeft w:val="0"/>
              <w:marRight w:val="0"/>
              <w:marTop w:val="0"/>
              <w:marBottom w:val="0"/>
              <w:divBdr>
                <w:top w:val="none" w:sz="0" w:space="0" w:color="auto"/>
                <w:left w:val="none" w:sz="0" w:space="0" w:color="auto"/>
                <w:bottom w:val="none" w:sz="0" w:space="0" w:color="auto"/>
                <w:right w:val="none" w:sz="0" w:space="0" w:color="auto"/>
              </w:divBdr>
            </w:div>
            <w:div w:id="1110901708">
              <w:marLeft w:val="0"/>
              <w:marRight w:val="0"/>
              <w:marTop w:val="0"/>
              <w:marBottom w:val="0"/>
              <w:divBdr>
                <w:top w:val="none" w:sz="0" w:space="0" w:color="auto"/>
                <w:left w:val="none" w:sz="0" w:space="0" w:color="auto"/>
                <w:bottom w:val="none" w:sz="0" w:space="0" w:color="auto"/>
                <w:right w:val="none" w:sz="0" w:space="0" w:color="auto"/>
              </w:divBdr>
            </w:div>
            <w:div w:id="1206911742">
              <w:marLeft w:val="0"/>
              <w:marRight w:val="0"/>
              <w:marTop w:val="0"/>
              <w:marBottom w:val="0"/>
              <w:divBdr>
                <w:top w:val="none" w:sz="0" w:space="0" w:color="auto"/>
                <w:left w:val="none" w:sz="0" w:space="0" w:color="auto"/>
                <w:bottom w:val="none" w:sz="0" w:space="0" w:color="auto"/>
                <w:right w:val="none" w:sz="0" w:space="0" w:color="auto"/>
              </w:divBdr>
            </w:div>
            <w:div w:id="1703705345">
              <w:marLeft w:val="0"/>
              <w:marRight w:val="0"/>
              <w:marTop w:val="0"/>
              <w:marBottom w:val="0"/>
              <w:divBdr>
                <w:top w:val="none" w:sz="0" w:space="0" w:color="auto"/>
                <w:left w:val="none" w:sz="0" w:space="0" w:color="auto"/>
                <w:bottom w:val="none" w:sz="0" w:space="0" w:color="auto"/>
                <w:right w:val="none" w:sz="0" w:space="0" w:color="auto"/>
              </w:divBdr>
            </w:div>
            <w:div w:id="1738237977">
              <w:marLeft w:val="0"/>
              <w:marRight w:val="0"/>
              <w:marTop w:val="0"/>
              <w:marBottom w:val="0"/>
              <w:divBdr>
                <w:top w:val="none" w:sz="0" w:space="0" w:color="auto"/>
                <w:left w:val="none" w:sz="0" w:space="0" w:color="auto"/>
                <w:bottom w:val="none" w:sz="0" w:space="0" w:color="auto"/>
                <w:right w:val="none" w:sz="0" w:space="0" w:color="auto"/>
              </w:divBdr>
            </w:div>
            <w:div w:id="2047674990">
              <w:marLeft w:val="0"/>
              <w:marRight w:val="0"/>
              <w:marTop w:val="0"/>
              <w:marBottom w:val="0"/>
              <w:divBdr>
                <w:top w:val="none" w:sz="0" w:space="0" w:color="auto"/>
                <w:left w:val="none" w:sz="0" w:space="0" w:color="auto"/>
                <w:bottom w:val="none" w:sz="0" w:space="0" w:color="auto"/>
                <w:right w:val="none" w:sz="0" w:space="0" w:color="auto"/>
              </w:divBdr>
            </w:div>
            <w:div w:id="2146774945">
              <w:marLeft w:val="0"/>
              <w:marRight w:val="0"/>
              <w:marTop w:val="0"/>
              <w:marBottom w:val="0"/>
              <w:divBdr>
                <w:top w:val="none" w:sz="0" w:space="0" w:color="auto"/>
                <w:left w:val="none" w:sz="0" w:space="0" w:color="auto"/>
                <w:bottom w:val="none" w:sz="0" w:space="0" w:color="auto"/>
                <w:right w:val="none" w:sz="0" w:space="0" w:color="auto"/>
              </w:divBdr>
            </w:div>
          </w:divsChild>
        </w:div>
        <w:div w:id="1063410261">
          <w:marLeft w:val="0"/>
          <w:marRight w:val="0"/>
          <w:marTop w:val="0"/>
          <w:marBottom w:val="0"/>
          <w:divBdr>
            <w:top w:val="none" w:sz="0" w:space="0" w:color="auto"/>
            <w:left w:val="none" w:sz="0" w:space="0" w:color="auto"/>
            <w:bottom w:val="none" w:sz="0" w:space="0" w:color="auto"/>
            <w:right w:val="none" w:sz="0" w:space="0" w:color="auto"/>
          </w:divBdr>
          <w:divsChild>
            <w:div w:id="599265253">
              <w:marLeft w:val="0"/>
              <w:marRight w:val="0"/>
              <w:marTop w:val="0"/>
              <w:marBottom w:val="0"/>
              <w:divBdr>
                <w:top w:val="none" w:sz="0" w:space="0" w:color="auto"/>
                <w:left w:val="none" w:sz="0" w:space="0" w:color="auto"/>
                <w:bottom w:val="none" w:sz="0" w:space="0" w:color="auto"/>
                <w:right w:val="none" w:sz="0" w:space="0" w:color="auto"/>
              </w:divBdr>
            </w:div>
          </w:divsChild>
        </w:div>
        <w:div w:id="1157962434">
          <w:marLeft w:val="0"/>
          <w:marRight w:val="0"/>
          <w:marTop w:val="0"/>
          <w:marBottom w:val="0"/>
          <w:divBdr>
            <w:top w:val="none" w:sz="0" w:space="0" w:color="auto"/>
            <w:left w:val="none" w:sz="0" w:space="0" w:color="auto"/>
            <w:bottom w:val="none" w:sz="0" w:space="0" w:color="auto"/>
            <w:right w:val="none" w:sz="0" w:space="0" w:color="auto"/>
          </w:divBdr>
          <w:divsChild>
            <w:div w:id="1672877620">
              <w:marLeft w:val="0"/>
              <w:marRight w:val="0"/>
              <w:marTop w:val="0"/>
              <w:marBottom w:val="0"/>
              <w:divBdr>
                <w:top w:val="none" w:sz="0" w:space="0" w:color="auto"/>
                <w:left w:val="none" w:sz="0" w:space="0" w:color="auto"/>
                <w:bottom w:val="none" w:sz="0" w:space="0" w:color="auto"/>
                <w:right w:val="none" w:sz="0" w:space="0" w:color="auto"/>
              </w:divBdr>
            </w:div>
          </w:divsChild>
        </w:div>
        <w:div w:id="1313097447">
          <w:marLeft w:val="0"/>
          <w:marRight w:val="0"/>
          <w:marTop w:val="0"/>
          <w:marBottom w:val="0"/>
          <w:divBdr>
            <w:top w:val="none" w:sz="0" w:space="0" w:color="auto"/>
            <w:left w:val="none" w:sz="0" w:space="0" w:color="auto"/>
            <w:bottom w:val="none" w:sz="0" w:space="0" w:color="auto"/>
            <w:right w:val="none" w:sz="0" w:space="0" w:color="auto"/>
          </w:divBdr>
          <w:divsChild>
            <w:div w:id="88352201">
              <w:marLeft w:val="0"/>
              <w:marRight w:val="0"/>
              <w:marTop w:val="0"/>
              <w:marBottom w:val="0"/>
              <w:divBdr>
                <w:top w:val="none" w:sz="0" w:space="0" w:color="auto"/>
                <w:left w:val="none" w:sz="0" w:space="0" w:color="auto"/>
                <w:bottom w:val="none" w:sz="0" w:space="0" w:color="auto"/>
                <w:right w:val="none" w:sz="0" w:space="0" w:color="auto"/>
              </w:divBdr>
            </w:div>
            <w:div w:id="160437495">
              <w:marLeft w:val="0"/>
              <w:marRight w:val="0"/>
              <w:marTop w:val="0"/>
              <w:marBottom w:val="0"/>
              <w:divBdr>
                <w:top w:val="none" w:sz="0" w:space="0" w:color="auto"/>
                <w:left w:val="none" w:sz="0" w:space="0" w:color="auto"/>
                <w:bottom w:val="none" w:sz="0" w:space="0" w:color="auto"/>
                <w:right w:val="none" w:sz="0" w:space="0" w:color="auto"/>
              </w:divBdr>
            </w:div>
            <w:div w:id="200479957">
              <w:marLeft w:val="0"/>
              <w:marRight w:val="0"/>
              <w:marTop w:val="0"/>
              <w:marBottom w:val="0"/>
              <w:divBdr>
                <w:top w:val="none" w:sz="0" w:space="0" w:color="auto"/>
                <w:left w:val="none" w:sz="0" w:space="0" w:color="auto"/>
                <w:bottom w:val="none" w:sz="0" w:space="0" w:color="auto"/>
                <w:right w:val="none" w:sz="0" w:space="0" w:color="auto"/>
              </w:divBdr>
            </w:div>
            <w:div w:id="357043881">
              <w:marLeft w:val="0"/>
              <w:marRight w:val="0"/>
              <w:marTop w:val="0"/>
              <w:marBottom w:val="0"/>
              <w:divBdr>
                <w:top w:val="none" w:sz="0" w:space="0" w:color="auto"/>
                <w:left w:val="none" w:sz="0" w:space="0" w:color="auto"/>
                <w:bottom w:val="none" w:sz="0" w:space="0" w:color="auto"/>
                <w:right w:val="none" w:sz="0" w:space="0" w:color="auto"/>
              </w:divBdr>
            </w:div>
            <w:div w:id="539123130">
              <w:marLeft w:val="0"/>
              <w:marRight w:val="0"/>
              <w:marTop w:val="0"/>
              <w:marBottom w:val="0"/>
              <w:divBdr>
                <w:top w:val="none" w:sz="0" w:space="0" w:color="auto"/>
                <w:left w:val="none" w:sz="0" w:space="0" w:color="auto"/>
                <w:bottom w:val="none" w:sz="0" w:space="0" w:color="auto"/>
                <w:right w:val="none" w:sz="0" w:space="0" w:color="auto"/>
              </w:divBdr>
            </w:div>
            <w:div w:id="669211833">
              <w:marLeft w:val="0"/>
              <w:marRight w:val="0"/>
              <w:marTop w:val="0"/>
              <w:marBottom w:val="0"/>
              <w:divBdr>
                <w:top w:val="none" w:sz="0" w:space="0" w:color="auto"/>
                <w:left w:val="none" w:sz="0" w:space="0" w:color="auto"/>
                <w:bottom w:val="none" w:sz="0" w:space="0" w:color="auto"/>
                <w:right w:val="none" w:sz="0" w:space="0" w:color="auto"/>
              </w:divBdr>
            </w:div>
            <w:div w:id="706488408">
              <w:marLeft w:val="0"/>
              <w:marRight w:val="0"/>
              <w:marTop w:val="0"/>
              <w:marBottom w:val="0"/>
              <w:divBdr>
                <w:top w:val="none" w:sz="0" w:space="0" w:color="auto"/>
                <w:left w:val="none" w:sz="0" w:space="0" w:color="auto"/>
                <w:bottom w:val="none" w:sz="0" w:space="0" w:color="auto"/>
                <w:right w:val="none" w:sz="0" w:space="0" w:color="auto"/>
              </w:divBdr>
            </w:div>
            <w:div w:id="797142564">
              <w:marLeft w:val="0"/>
              <w:marRight w:val="0"/>
              <w:marTop w:val="0"/>
              <w:marBottom w:val="0"/>
              <w:divBdr>
                <w:top w:val="none" w:sz="0" w:space="0" w:color="auto"/>
                <w:left w:val="none" w:sz="0" w:space="0" w:color="auto"/>
                <w:bottom w:val="none" w:sz="0" w:space="0" w:color="auto"/>
                <w:right w:val="none" w:sz="0" w:space="0" w:color="auto"/>
              </w:divBdr>
            </w:div>
            <w:div w:id="1190215638">
              <w:marLeft w:val="0"/>
              <w:marRight w:val="0"/>
              <w:marTop w:val="0"/>
              <w:marBottom w:val="0"/>
              <w:divBdr>
                <w:top w:val="none" w:sz="0" w:space="0" w:color="auto"/>
                <w:left w:val="none" w:sz="0" w:space="0" w:color="auto"/>
                <w:bottom w:val="none" w:sz="0" w:space="0" w:color="auto"/>
                <w:right w:val="none" w:sz="0" w:space="0" w:color="auto"/>
              </w:divBdr>
            </w:div>
            <w:div w:id="1340615272">
              <w:marLeft w:val="0"/>
              <w:marRight w:val="0"/>
              <w:marTop w:val="0"/>
              <w:marBottom w:val="0"/>
              <w:divBdr>
                <w:top w:val="none" w:sz="0" w:space="0" w:color="auto"/>
                <w:left w:val="none" w:sz="0" w:space="0" w:color="auto"/>
                <w:bottom w:val="none" w:sz="0" w:space="0" w:color="auto"/>
                <w:right w:val="none" w:sz="0" w:space="0" w:color="auto"/>
              </w:divBdr>
            </w:div>
            <w:div w:id="1479492702">
              <w:marLeft w:val="0"/>
              <w:marRight w:val="0"/>
              <w:marTop w:val="0"/>
              <w:marBottom w:val="0"/>
              <w:divBdr>
                <w:top w:val="none" w:sz="0" w:space="0" w:color="auto"/>
                <w:left w:val="none" w:sz="0" w:space="0" w:color="auto"/>
                <w:bottom w:val="none" w:sz="0" w:space="0" w:color="auto"/>
                <w:right w:val="none" w:sz="0" w:space="0" w:color="auto"/>
              </w:divBdr>
            </w:div>
            <w:div w:id="1523057800">
              <w:marLeft w:val="0"/>
              <w:marRight w:val="0"/>
              <w:marTop w:val="0"/>
              <w:marBottom w:val="0"/>
              <w:divBdr>
                <w:top w:val="none" w:sz="0" w:space="0" w:color="auto"/>
                <w:left w:val="none" w:sz="0" w:space="0" w:color="auto"/>
                <w:bottom w:val="none" w:sz="0" w:space="0" w:color="auto"/>
                <w:right w:val="none" w:sz="0" w:space="0" w:color="auto"/>
              </w:divBdr>
            </w:div>
            <w:div w:id="1621032977">
              <w:marLeft w:val="0"/>
              <w:marRight w:val="0"/>
              <w:marTop w:val="0"/>
              <w:marBottom w:val="0"/>
              <w:divBdr>
                <w:top w:val="none" w:sz="0" w:space="0" w:color="auto"/>
                <w:left w:val="none" w:sz="0" w:space="0" w:color="auto"/>
                <w:bottom w:val="none" w:sz="0" w:space="0" w:color="auto"/>
                <w:right w:val="none" w:sz="0" w:space="0" w:color="auto"/>
              </w:divBdr>
            </w:div>
            <w:div w:id="1642880196">
              <w:marLeft w:val="0"/>
              <w:marRight w:val="0"/>
              <w:marTop w:val="0"/>
              <w:marBottom w:val="0"/>
              <w:divBdr>
                <w:top w:val="none" w:sz="0" w:space="0" w:color="auto"/>
                <w:left w:val="none" w:sz="0" w:space="0" w:color="auto"/>
                <w:bottom w:val="none" w:sz="0" w:space="0" w:color="auto"/>
                <w:right w:val="none" w:sz="0" w:space="0" w:color="auto"/>
              </w:divBdr>
            </w:div>
            <w:div w:id="1791589134">
              <w:marLeft w:val="0"/>
              <w:marRight w:val="0"/>
              <w:marTop w:val="0"/>
              <w:marBottom w:val="0"/>
              <w:divBdr>
                <w:top w:val="none" w:sz="0" w:space="0" w:color="auto"/>
                <w:left w:val="none" w:sz="0" w:space="0" w:color="auto"/>
                <w:bottom w:val="none" w:sz="0" w:space="0" w:color="auto"/>
                <w:right w:val="none" w:sz="0" w:space="0" w:color="auto"/>
              </w:divBdr>
            </w:div>
            <w:div w:id="1871333726">
              <w:marLeft w:val="0"/>
              <w:marRight w:val="0"/>
              <w:marTop w:val="0"/>
              <w:marBottom w:val="0"/>
              <w:divBdr>
                <w:top w:val="none" w:sz="0" w:space="0" w:color="auto"/>
                <w:left w:val="none" w:sz="0" w:space="0" w:color="auto"/>
                <w:bottom w:val="none" w:sz="0" w:space="0" w:color="auto"/>
                <w:right w:val="none" w:sz="0" w:space="0" w:color="auto"/>
              </w:divBdr>
            </w:div>
          </w:divsChild>
        </w:div>
        <w:div w:id="1363478773">
          <w:marLeft w:val="0"/>
          <w:marRight w:val="0"/>
          <w:marTop w:val="0"/>
          <w:marBottom w:val="0"/>
          <w:divBdr>
            <w:top w:val="none" w:sz="0" w:space="0" w:color="auto"/>
            <w:left w:val="none" w:sz="0" w:space="0" w:color="auto"/>
            <w:bottom w:val="none" w:sz="0" w:space="0" w:color="auto"/>
            <w:right w:val="none" w:sz="0" w:space="0" w:color="auto"/>
          </w:divBdr>
          <w:divsChild>
            <w:div w:id="1650863222">
              <w:marLeft w:val="0"/>
              <w:marRight w:val="0"/>
              <w:marTop w:val="0"/>
              <w:marBottom w:val="0"/>
              <w:divBdr>
                <w:top w:val="none" w:sz="0" w:space="0" w:color="auto"/>
                <w:left w:val="none" w:sz="0" w:space="0" w:color="auto"/>
                <w:bottom w:val="none" w:sz="0" w:space="0" w:color="auto"/>
                <w:right w:val="none" w:sz="0" w:space="0" w:color="auto"/>
              </w:divBdr>
            </w:div>
          </w:divsChild>
        </w:div>
        <w:div w:id="1393695729">
          <w:marLeft w:val="0"/>
          <w:marRight w:val="0"/>
          <w:marTop w:val="0"/>
          <w:marBottom w:val="0"/>
          <w:divBdr>
            <w:top w:val="none" w:sz="0" w:space="0" w:color="auto"/>
            <w:left w:val="none" w:sz="0" w:space="0" w:color="auto"/>
            <w:bottom w:val="none" w:sz="0" w:space="0" w:color="auto"/>
            <w:right w:val="none" w:sz="0" w:space="0" w:color="auto"/>
          </w:divBdr>
          <w:divsChild>
            <w:div w:id="1794981070">
              <w:marLeft w:val="0"/>
              <w:marRight w:val="0"/>
              <w:marTop w:val="0"/>
              <w:marBottom w:val="0"/>
              <w:divBdr>
                <w:top w:val="none" w:sz="0" w:space="0" w:color="auto"/>
                <w:left w:val="none" w:sz="0" w:space="0" w:color="auto"/>
                <w:bottom w:val="none" w:sz="0" w:space="0" w:color="auto"/>
                <w:right w:val="none" w:sz="0" w:space="0" w:color="auto"/>
              </w:divBdr>
            </w:div>
          </w:divsChild>
        </w:div>
        <w:div w:id="1477575808">
          <w:marLeft w:val="0"/>
          <w:marRight w:val="0"/>
          <w:marTop w:val="0"/>
          <w:marBottom w:val="0"/>
          <w:divBdr>
            <w:top w:val="none" w:sz="0" w:space="0" w:color="auto"/>
            <w:left w:val="none" w:sz="0" w:space="0" w:color="auto"/>
            <w:bottom w:val="none" w:sz="0" w:space="0" w:color="auto"/>
            <w:right w:val="none" w:sz="0" w:space="0" w:color="auto"/>
          </w:divBdr>
          <w:divsChild>
            <w:div w:id="51081106">
              <w:marLeft w:val="0"/>
              <w:marRight w:val="0"/>
              <w:marTop w:val="0"/>
              <w:marBottom w:val="0"/>
              <w:divBdr>
                <w:top w:val="none" w:sz="0" w:space="0" w:color="auto"/>
                <w:left w:val="none" w:sz="0" w:space="0" w:color="auto"/>
                <w:bottom w:val="none" w:sz="0" w:space="0" w:color="auto"/>
                <w:right w:val="none" w:sz="0" w:space="0" w:color="auto"/>
              </w:divBdr>
            </w:div>
          </w:divsChild>
        </w:div>
        <w:div w:id="1531452270">
          <w:marLeft w:val="0"/>
          <w:marRight w:val="0"/>
          <w:marTop w:val="0"/>
          <w:marBottom w:val="0"/>
          <w:divBdr>
            <w:top w:val="none" w:sz="0" w:space="0" w:color="auto"/>
            <w:left w:val="none" w:sz="0" w:space="0" w:color="auto"/>
            <w:bottom w:val="none" w:sz="0" w:space="0" w:color="auto"/>
            <w:right w:val="none" w:sz="0" w:space="0" w:color="auto"/>
          </w:divBdr>
          <w:divsChild>
            <w:div w:id="300186404">
              <w:marLeft w:val="0"/>
              <w:marRight w:val="0"/>
              <w:marTop w:val="0"/>
              <w:marBottom w:val="0"/>
              <w:divBdr>
                <w:top w:val="none" w:sz="0" w:space="0" w:color="auto"/>
                <w:left w:val="none" w:sz="0" w:space="0" w:color="auto"/>
                <w:bottom w:val="none" w:sz="0" w:space="0" w:color="auto"/>
                <w:right w:val="none" w:sz="0" w:space="0" w:color="auto"/>
              </w:divBdr>
            </w:div>
            <w:div w:id="775369336">
              <w:marLeft w:val="0"/>
              <w:marRight w:val="0"/>
              <w:marTop w:val="0"/>
              <w:marBottom w:val="0"/>
              <w:divBdr>
                <w:top w:val="none" w:sz="0" w:space="0" w:color="auto"/>
                <w:left w:val="none" w:sz="0" w:space="0" w:color="auto"/>
                <w:bottom w:val="none" w:sz="0" w:space="0" w:color="auto"/>
                <w:right w:val="none" w:sz="0" w:space="0" w:color="auto"/>
              </w:divBdr>
            </w:div>
            <w:div w:id="1262377606">
              <w:marLeft w:val="0"/>
              <w:marRight w:val="0"/>
              <w:marTop w:val="0"/>
              <w:marBottom w:val="0"/>
              <w:divBdr>
                <w:top w:val="none" w:sz="0" w:space="0" w:color="auto"/>
                <w:left w:val="none" w:sz="0" w:space="0" w:color="auto"/>
                <w:bottom w:val="none" w:sz="0" w:space="0" w:color="auto"/>
                <w:right w:val="none" w:sz="0" w:space="0" w:color="auto"/>
              </w:divBdr>
            </w:div>
            <w:div w:id="1409041025">
              <w:marLeft w:val="0"/>
              <w:marRight w:val="0"/>
              <w:marTop w:val="0"/>
              <w:marBottom w:val="0"/>
              <w:divBdr>
                <w:top w:val="none" w:sz="0" w:space="0" w:color="auto"/>
                <w:left w:val="none" w:sz="0" w:space="0" w:color="auto"/>
                <w:bottom w:val="none" w:sz="0" w:space="0" w:color="auto"/>
                <w:right w:val="none" w:sz="0" w:space="0" w:color="auto"/>
              </w:divBdr>
            </w:div>
            <w:div w:id="1620336642">
              <w:marLeft w:val="0"/>
              <w:marRight w:val="0"/>
              <w:marTop w:val="0"/>
              <w:marBottom w:val="0"/>
              <w:divBdr>
                <w:top w:val="none" w:sz="0" w:space="0" w:color="auto"/>
                <w:left w:val="none" w:sz="0" w:space="0" w:color="auto"/>
                <w:bottom w:val="none" w:sz="0" w:space="0" w:color="auto"/>
                <w:right w:val="none" w:sz="0" w:space="0" w:color="auto"/>
              </w:divBdr>
            </w:div>
            <w:div w:id="2080597321">
              <w:marLeft w:val="0"/>
              <w:marRight w:val="0"/>
              <w:marTop w:val="0"/>
              <w:marBottom w:val="0"/>
              <w:divBdr>
                <w:top w:val="none" w:sz="0" w:space="0" w:color="auto"/>
                <w:left w:val="none" w:sz="0" w:space="0" w:color="auto"/>
                <w:bottom w:val="none" w:sz="0" w:space="0" w:color="auto"/>
                <w:right w:val="none" w:sz="0" w:space="0" w:color="auto"/>
              </w:divBdr>
            </w:div>
          </w:divsChild>
        </w:div>
        <w:div w:id="1848711639">
          <w:marLeft w:val="0"/>
          <w:marRight w:val="0"/>
          <w:marTop w:val="0"/>
          <w:marBottom w:val="0"/>
          <w:divBdr>
            <w:top w:val="none" w:sz="0" w:space="0" w:color="auto"/>
            <w:left w:val="none" w:sz="0" w:space="0" w:color="auto"/>
            <w:bottom w:val="none" w:sz="0" w:space="0" w:color="auto"/>
            <w:right w:val="none" w:sz="0" w:space="0" w:color="auto"/>
          </w:divBdr>
          <w:divsChild>
            <w:div w:id="2017802670">
              <w:marLeft w:val="0"/>
              <w:marRight w:val="0"/>
              <w:marTop w:val="0"/>
              <w:marBottom w:val="0"/>
              <w:divBdr>
                <w:top w:val="none" w:sz="0" w:space="0" w:color="auto"/>
                <w:left w:val="none" w:sz="0" w:space="0" w:color="auto"/>
                <w:bottom w:val="none" w:sz="0" w:space="0" w:color="auto"/>
                <w:right w:val="none" w:sz="0" w:space="0" w:color="auto"/>
              </w:divBdr>
            </w:div>
          </w:divsChild>
        </w:div>
        <w:div w:id="2049909441">
          <w:marLeft w:val="0"/>
          <w:marRight w:val="0"/>
          <w:marTop w:val="0"/>
          <w:marBottom w:val="0"/>
          <w:divBdr>
            <w:top w:val="none" w:sz="0" w:space="0" w:color="auto"/>
            <w:left w:val="none" w:sz="0" w:space="0" w:color="auto"/>
            <w:bottom w:val="none" w:sz="0" w:space="0" w:color="auto"/>
            <w:right w:val="none" w:sz="0" w:space="0" w:color="auto"/>
          </w:divBdr>
          <w:divsChild>
            <w:div w:id="1427533371">
              <w:marLeft w:val="0"/>
              <w:marRight w:val="0"/>
              <w:marTop w:val="0"/>
              <w:marBottom w:val="0"/>
              <w:divBdr>
                <w:top w:val="none" w:sz="0" w:space="0" w:color="auto"/>
                <w:left w:val="none" w:sz="0" w:space="0" w:color="auto"/>
                <w:bottom w:val="none" w:sz="0" w:space="0" w:color="auto"/>
                <w:right w:val="none" w:sz="0" w:space="0" w:color="auto"/>
              </w:divBdr>
            </w:div>
          </w:divsChild>
        </w:div>
        <w:div w:id="2058432961">
          <w:marLeft w:val="0"/>
          <w:marRight w:val="0"/>
          <w:marTop w:val="0"/>
          <w:marBottom w:val="0"/>
          <w:divBdr>
            <w:top w:val="none" w:sz="0" w:space="0" w:color="auto"/>
            <w:left w:val="none" w:sz="0" w:space="0" w:color="auto"/>
            <w:bottom w:val="none" w:sz="0" w:space="0" w:color="auto"/>
            <w:right w:val="none" w:sz="0" w:space="0" w:color="auto"/>
          </w:divBdr>
          <w:divsChild>
            <w:div w:id="6445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73821">
      <w:bodyDiv w:val="1"/>
      <w:marLeft w:val="0"/>
      <w:marRight w:val="0"/>
      <w:marTop w:val="0"/>
      <w:marBottom w:val="0"/>
      <w:divBdr>
        <w:top w:val="none" w:sz="0" w:space="0" w:color="auto"/>
        <w:left w:val="none" w:sz="0" w:space="0" w:color="auto"/>
        <w:bottom w:val="none" w:sz="0" w:space="0" w:color="auto"/>
        <w:right w:val="none" w:sz="0" w:space="0" w:color="auto"/>
      </w:divBdr>
    </w:div>
    <w:div w:id="2098014569">
      <w:bodyDiv w:val="1"/>
      <w:marLeft w:val="0"/>
      <w:marRight w:val="0"/>
      <w:marTop w:val="0"/>
      <w:marBottom w:val="0"/>
      <w:divBdr>
        <w:top w:val="none" w:sz="0" w:space="0" w:color="auto"/>
        <w:left w:val="none" w:sz="0" w:space="0" w:color="auto"/>
        <w:bottom w:val="none" w:sz="0" w:space="0" w:color="auto"/>
        <w:right w:val="none" w:sz="0" w:space="0" w:color="auto"/>
      </w:divBdr>
    </w:div>
    <w:div w:id="213655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eas.europa.eu/eeas/strategic-compass-security-and-defence-1_en" TargetMode="External"/><Relationship Id="rId13" Type="http://schemas.openxmlformats.org/officeDocument/2006/relationships/hyperlink" Target="https://enlargement.ec.europa.eu/funding-technical-assistance/ukraine-facility_en" TargetMode="External"/><Relationship Id="rId18" Type="http://schemas.openxmlformats.org/officeDocument/2006/relationships/hyperlink" Target="https://international-partnerships.ec.europa.eu/policies/global-gateway/governance/global-gateway-business-advisory-group_en" TargetMode="External"/><Relationship Id="rId26" Type="http://schemas.openxmlformats.org/officeDocument/2006/relationships/hyperlink" Target="https://commission.europa.eu/topics/research-and-innovation/choose-europe_ro" TargetMode="External"/><Relationship Id="rId3" Type="http://schemas.openxmlformats.org/officeDocument/2006/relationships/hyperlink" Target="https://www.wto.org/english/res_e/statis_e/gstdh_digital_services_e.htm" TargetMode="External"/><Relationship Id="rId21" Type="http://schemas.openxmlformats.org/officeDocument/2006/relationships/hyperlink" Target="https://digital-strategy.ec.europa.eu/en/library/cybersecurity-5g-networks-eu-toolbox-risk-mitigating-measures" TargetMode="External"/><Relationship Id="rId7" Type="http://schemas.openxmlformats.org/officeDocument/2006/relationships/hyperlink" Target="https://www.eeas.europa.eu/eeas/white-paper-for-european-defence-readiness-2030_en" TargetMode="External"/><Relationship Id="rId12" Type="http://schemas.openxmlformats.org/officeDocument/2006/relationships/hyperlink" Target="https://ec.europa.eu/commission/presscorner/detail/ro/ip_25_568" TargetMode="External"/><Relationship Id="rId17" Type="http://schemas.openxmlformats.org/officeDocument/2006/relationships/hyperlink" Target="https://commission.europa.eu/topics/eu-competitiveness/clean-industrial-deal_ro" TargetMode="External"/><Relationship Id="rId25" Type="http://schemas.openxmlformats.org/officeDocument/2006/relationships/hyperlink" Target="https://digital-strategy.ec.europa.eu/en/library/ai-continent-action-plan" TargetMode="External"/><Relationship Id="rId2" Type="http://schemas.openxmlformats.org/officeDocument/2006/relationships/hyperlink" Target="https://eur-lex.europa.eu/legal-content/RO/TXT/?uri=CELEX:52025DC0148" TargetMode="External"/><Relationship Id="rId16" Type="http://schemas.openxmlformats.org/officeDocument/2006/relationships/hyperlink" Target="https://ec.europa.eu/commission/presscorner/detail/en/ip_22_6963" TargetMode="External"/><Relationship Id="rId20" Type="http://schemas.openxmlformats.org/officeDocument/2006/relationships/hyperlink" Target="https://eufordigital.eu/" TargetMode="External"/><Relationship Id="rId29" Type="http://schemas.openxmlformats.org/officeDocument/2006/relationships/hyperlink" Target="https://op.europa.eu/en/web/eu-vocabularies/dcat-ap" TargetMode="External"/><Relationship Id="rId1" Type="http://schemas.openxmlformats.org/officeDocument/2006/relationships/hyperlink" Target="https://data.consilium.europa.eu/doc/document/ST-12-2024-INIT/ro/pdf" TargetMode="External"/><Relationship Id="rId6" Type="http://schemas.openxmlformats.org/officeDocument/2006/relationships/hyperlink" Target="https://ec.europa.eu/commission/presscorner/detail/ro/ip_25_920" TargetMode="External"/><Relationship Id="rId11" Type="http://schemas.openxmlformats.org/officeDocument/2006/relationships/hyperlink" Target="https://digital-strategy.ec.europa.eu/en/faqs/questions-and-answers-digital-europe-programme" TargetMode="External"/><Relationship Id="rId24" Type="http://schemas.openxmlformats.org/officeDocument/2006/relationships/hyperlink" Target="https://digital-strategy.ec.europa.eu/en/library/joint-communication-strengthen-security-and-resilience-submarine-cables" TargetMode="External"/><Relationship Id="rId5" Type="http://schemas.openxmlformats.org/officeDocument/2006/relationships/hyperlink" Target="https://www.consilium.europa.eu/ro/press/press-releases/2023/06/26/digital-diplomacy-council-sets-out-priority-actions-for-stronger-eu-action-in-global-digital-affairs/" TargetMode="External"/><Relationship Id="rId15" Type="http://schemas.openxmlformats.org/officeDocument/2006/relationships/hyperlink" Target="https://digital-strategy.ec.europa.eu/en/news/eu-and-africa-strengthen-cooperation-digital-transformation" TargetMode="External"/><Relationship Id="rId23" Type="http://schemas.openxmlformats.org/officeDocument/2006/relationships/hyperlink" Target="https://digital-strategy.ec.europa.eu/en/library/recommendation-security-and-resilience-submarine-cable-infrastructures" TargetMode="External"/><Relationship Id="rId28" Type="http://schemas.openxmlformats.org/officeDocument/2006/relationships/hyperlink" Target="https://eur-lex.europa.eu/resource.html?uri=cellar:2c2f2554-0faf-11e7-8a35-01aa75ed71a1.0023.02/DOC_1&amp;format=PDF" TargetMode="External"/><Relationship Id="rId10" Type="http://schemas.openxmlformats.org/officeDocument/2006/relationships/hyperlink" Target="https://research-and-innovation.ec.europa.eu/news/all-research-and-innovation-news/updates-association-third-countries-horizon-europe-2021-12-21_en" TargetMode="External"/><Relationship Id="rId19" Type="http://schemas.openxmlformats.org/officeDocument/2006/relationships/hyperlink" Target="https://d4dhub.eu/" TargetMode="External"/><Relationship Id="rId4" Type="http://schemas.openxmlformats.org/officeDocument/2006/relationships/hyperlink" Target="https://digital-strategy.ec.europa.eu/en/policies/europes-digital-decade" TargetMode="External"/><Relationship Id="rId9" Type="http://schemas.openxmlformats.org/officeDocument/2006/relationships/hyperlink" Target="https://www.europol.europa.eu/media-press/newsroom/news/operation-endgame-strikes-again-ransomware-kill-chain-broken-its-source" TargetMode="External"/><Relationship Id="rId14" Type="http://schemas.openxmlformats.org/officeDocument/2006/relationships/hyperlink" Target="https://international-partnerships.ec.europa.eu/policies/global-gateway/eu-latin-america-and-caribbean-digital-alliance_en" TargetMode="External"/><Relationship Id="rId22" Type="http://schemas.openxmlformats.org/officeDocument/2006/relationships/hyperlink" Target="https://digital-strategy.ec.europa.eu/en/library/joint-communication-strengthen-security-and-resilience-submarine-cables" TargetMode="External"/><Relationship Id="rId27" Type="http://schemas.openxmlformats.org/officeDocument/2006/relationships/hyperlink" Target="https://commission.europa.eu/topics/research-and-innovation/choose-europe_ro" TargetMode="External"/><Relationship Id="rId30" Type="http://schemas.openxmlformats.org/officeDocument/2006/relationships/hyperlink" Target="https://digitallibrary.un.org/record/565827?ln=en&amp;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DDACB-54DE-4EE4-AC28-288C6E25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7257</Words>
  <Characters>41369</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2025-06-03T13:41:00Z</dcterms:created>
  <dcterms:modified xsi:type="dcterms:W3CDTF">2025-07-24T08:37:00Z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2025-05-28T06:58:34Z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236a56b0-4750-4e2f-8653-2a7d97177ec1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CP-015</vt:lpwstr>
  </property>
</Properties>
</file>