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A0FC7" w14:textId="64D12223" w:rsidR="00B059D3" w:rsidRPr="0065346F" w:rsidRDefault="00BB1AEA" w:rsidP="00BB1AEA">
      <w:pPr>
        <w:pStyle w:val="Pagedecouverture"/>
        <w:rPr>
          <w:noProof/>
        </w:rPr>
      </w:pPr>
      <w:r>
        <w:rPr>
          <w:noProof/>
        </w:rPr>
        <w:pict w14:anchorId="17FC5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572C17-20E7-48FD-853A-8DCF6BC61153" style="width:455.25pt;height:409.5pt">
            <v:imagedata r:id="rId11" o:title=""/>
          </v:shape>
        </w:pict>
      </w:r>
    </w:p>
    <w:p w14:paraId="242C3ADC" w14:textId="77777777" w:rsidR="00364393" w:rsidRPr="0065346F" w:rsidRDefault="00364393" w:rsidP="00364393">
      <w:pPr>
        <w:pStyle w:val="Pagedecouverture"/>
        <w:rPr>
          <w:noProof/>
        </w:rPr>
        <w:sectPr w:rsidR="00364393" w:rsidRPr="0065346F" w:rsidSect="00BB1AE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0BDCC7" w14:textId="77777777" w:rsidR="00901425" w:rsidRPr="0065346F" w:rsidRDefault="00901425" w:rsidP="00901425">
      <w:pPr>
        <w:pStyle w:val="TOCHeading"/>
        <w:rPr>
          <w:noProof/>
        </w:rPr>
      </w:pPr>
      <w:bookmarkStart w:id="0" w:name="_GoBack"/>
      <w:bookmarkEnd w:id="0"/>
      <w:r w:rsidRPr="0065346F">
        <w:rPr>
          <w:noProof/>
        </w:rPr>
        <w:lastRenderedPageBreak/>
        <w:t>CUPRINS</w:t>
      </w:r>
    </w:p>
    <w:p w14:paraId="11F5FE5B" w14:textId="4319D72F" w:rsidR="00901425" w:rsidRPr="0065346F" w:rsidRDefault="00901425" w:rsidP="00901425">
      <w:pPr>
        <w:pStyle w:val="TOC5"/>
        <w:rPr>
          <w:noProof/>
        </w:rPr>
      </w:pPr>
      <w:r w:rsidRPr="0065346F">
        <w:rPr>
          <w:noProof/>
        </w:rPr>
        <w:t xml:space="preserve">ANEXA I </w:t>
      </w:r>
      <w:r w:rsidRPr="0065346F">
        <w:rPr>
          <w:noProof/>
        </w:rPr>
        <w:br/>
        <w:t>Sectoare strategice pentru zonele de accelerare a producției industriale</w:t>
      </w:r>
      <w:r w:rsidRPr="0065346F">
        <w:rPr>
          <w:noProof/>
        </w:rPr>
        <w:tab/>
      </w:r>
      <w:r w:rsidRPr="0065346F">
        <w:rPr>
          <w:noProof/>
        </w:rPr>
        <w:fldChar w:fldCharType="begin"/>
      </w:r>
      <w:r w:rsidRPr="0065346F">
        <w:rPr>
          <w:noProof/>
        </w:rPr>
        <w:instrText xml:space="preserve"> PAGEREF \h _TocB8B830563AB44505965AD59E2CAFC3DE \* MERGEFORMAT </w:instrText>
      </w:r>
      <w:r w:rsidRPr="0065346F">
        <w:rPr>
          <w:noProof/>
        </w:rPr>
      </w:r>
      <w:r w:rsidRPr="0065346F">
        <w:rPr>
          <w:noProof/>
        </w:rPr>
        <w:fldChar w:fldCharType="separate"/>
      </w:r>
      <w:r w:rsidRPr="0065346F">
        <w:rPr>
          <w:noProof/>
        </w:rPr>
        <w:t>2</w:t>
      </w:r>
      <w:r w:rsidRPr="0065346F">
        <w:rPr>
          <w:noProof/>
        </w:rPr>
        <w:fldChar w:fldCharType="end"/>
      </w:r>
    </w:p>
    <w:p w14:paraId="21A9250D" w14:textId="104F50CE" w:rsidR="00901425" w:rsidRPr="0065346F" w:rsidRDefault="00901425" w:rsidP="00901425">
      <w:pPr>
        <w:pStyle w:val="TOC5"/>
        <w:rPr>
          <w:noProof/>
        </w:rPr>
      </w:pPr>
      <w:r w:rsidRPr="0065346F">
        <w:rPr>
          <w:noProof/>
        </w:rPr>
        <w:t xml:space="preserve">ANEXA II </w:t>
      </w:r>
      <w:r w:rsidRPr="0065346F">
        <w:rPr>
          <w:noProof/>
        </w:rPr>
        <w:br/>
        <w:t xml:space="preserve">Cerințe privind emisiile scăzute de dioxid de carbon și originea din Uniune pentru industriile mari consumatoare de energie </w:t>
      </w:r>
      <w:r w:rsidRPr="0065346F">
        <w:rPr>
          <w:noProof/>
        </w:rPr>
        <w:tab/>
      </w:r>
      <w:r w:rsidRPr="0065346F">
        <w:rPr>
          <w:noProof/>
        </w:rPr>
        <w:fldChar w:fldCharType="begin"/>
      </w:r>
      <w:r w:rsidRPr="0065346F">
        <w:rPr>
          <w:noProof/>
        </w:rPr>
        <w:instrText xml:space="preserve"> PAGEREF \h _Toc7EBBCFB0C80F4BAFB4B808BE2D320AF1 \* MERGEFORMAT </w:instrText>
      </w:r>
      <w:r w:rsidRPr="0065346F">
        <w:rPr>
          <w:noProof/>
        </w:rPr>
      </w:r>
      <w:r w:rsidRPr="0065346F">
        <w:rPr>
          <w:noProof/>
        </w:rPr>
        <w:fldChar w:fldCharType="separate"/>
      </w:r>
      <w:r w:rsidRPr="0065346F">
        <w:rPr>
          <w:noProof/>
        </w:rPr>
        <w:t>2</w:t>
      </w:r>
      <w:r w:rsidRPr="0065346F">
        <w:rPr>
          <w:noProof/>
        </w:rPr>
        <w:fldChar w:fldCharType="end"/>
      </w:r>
    </w:p>
    <w:p w14:paraId="66748FE2" w14:textId="7F3C19BB" w:rsidR="00901425" w:rsidRPr="0065346F" w:rsidRDefault="00901425" w:rsidP="00901425">
      <w:pPr>
        <w:pStyle w:val="TOC2"/>
        <w:rPr>
          <w:noProof/>
        </w:rPr>
      </w:pPr>
      <w:r w:rsidRPr="0065346F">
        <w:rPr>
          <w:noProof/>
        </w:rPr>
        <w:t>Partea I – Proceduri de achiziții publice</w:t>
      </w:r>
      <w:r w:rsidRPr="0065346F">
        <w:rPr>
          <w:noProof/>
        </w:rPr>
        <w:tab/>
      </w:r>
      <w:r w:rsidRPr="0065346F">
        <w:rPr>
          <w:noProof/>
        </w:rPr>
        <w:fldChar w:fldCharType="begin"/>
      </w:r>
      <w:r w:rsidRPr="0065346F">
        <w:rPr>
          <w:noProof/>
        </w:rPr>
        <w:instrText xml:space="preserve"> PAGEREF \h _Toc48424C2CA3B14FECA75386738B8410AE \* MERGEFORMAT </w:instrText>
      </w:r>
      <w:r w:rsidRPr="0065346F">
        <w:rPr>
          <w:noProof/>
        </w:rPr>
      </w:r>
      <w:r w:rsidRPr="0065346F">
        <w:rPr>
          <w:noProof/>
        </w:rPr>
        <w:fldChar w:fldCharType="separate"/>
      </w:r>
      <w:r w:rsidRPr="0065346F">
        <w:rPr>
          <w:noProof/>
        </w:rPr>
        <w:t>2</w:t>
      </w:r>
      <w:r w:rsidRPr="0065346F">
        <w:rPr>
          <w:noProof/>
        </w:rPr>
        <w:fldChar w:fldCharType="end"/>
      </w:r>
    </w:p>
    <w:p w14:paraId="3AEF289F" w14:textId="78CA3EC1" w:rsidR="00901425" w:rsidRPr="0065346F" w:rsidRDefault="00901425" w:rsidP="00901425">
      <w:pPr>
        <w:pStyle w:val="TOC2"/>
        <w:rPr>
          <w:noProof/>
        </w:rPr>
      </w:pPr>
      <w:r w:rsidRPr="0065346F">
        <w:rPr>
          <w:noProof/>
        </w:rPr>
        <w:t>Partea II – Alte forme de intervenție publică</w:t>
      </w:r>
      <w:r w:rsidRPr="0065346F">
        <w:rPr>
          <w:noProof/>
        </w:rPr>
        <w:tab/>
      </w:r>
      <w:r w:rsidRPr="0065346F">
        <w:rPr>
          <w:noProof/>
        </w:rPr>
        <w:fldChar w:fldCharType="begin"/>
      </w:r>
      <w:r w:rsidRPr="0065346F">
        <w:rPr>
          <w:noProof/>
        </w:rPr>
        <w:instrText xml:space="preserve"> PAGEREF \h _Toc6D7F6BDAF5894AA39BE74B9DA97F987B \* MERGEFORMAT </w:instrText>
      </w:r>
      <w:r w:rsidRPr="0065346F">
        <w:rPr>
          <w:noProof/>
        </w:rPr>
      </w:r>
      <w:r w:rsidRPr="0065346F">
        <w:rPr>
          <w:noProof/>
        </w:rPr>
        <w:fldChar w:fldCharType="separate"/>
      </w:r>
      <w:r w:rsidRPr="0065346F">
        <w:rPr>
          <w:noProof/>
        </w:rPr>
        <w:t>2</w:t>
      </w:r>
      <w:r w:rsidRPr="0065346F">
        <w:rPr>
          <w:noProof/>
        </w:rPr>
        <w:fldChar w:fldCharType="end"/>
      </w:r>
    </w:p>
    <w:p w14:paraId="6C5AEB7B" w14:textId="1BE0B41C" w:rsidR="00901425" w:rsidRPr="0065346F" w:rsidRDefault="00901425" w:rsidP="00901425">
      <w:pPr>
        <w:pStyle w:val="TOC5"/>
        <w:rPr>
          <w:noProof/>
        </w:rPr>
      </w:pPr>
      <w:r w:rsidRPr="0065346F">
        <w:rPr>
          <w:noProof/>
        </w:rPr>
        <w:t xml:space="preserve">ANEXA III </w:t>
      </w:r>
      <w:r w:rsidRPr="0065346F">
        <w:rPr>
          <w:noProof/>
        </w:rPr>
        <w:br/>
        <w:t>Cerințe privind originea din Uniune pentru vehicule</w:t>
      </w:r>
      <w:r w:rsidRPr="0065346F">
        <w:rPr>
          <w:noProof/>
        </w:rPr>
        <w:tab/>
      </w:r>
      <w:r w:rsidRPr="0065346F">
        <w:rPr>
          <w:noProof/>
        </w:rPr>
        <w:fldChar w:fldCharType="begin"/>
      </w:r>
      <w:r w:rsidRPr="0065346F">
        <w:rPr>
          <w:noProof/>
        </w:rPr>
        <w:instrText xml:space="preserve"> PAGEREF \h _TocD71C84F4FBD1462EB08F66799B80DBAF \* MERGEFORMAT </w:instrText>
      </w:r>
      <w:r w:rsidRPr="0065346F">
        <w:rPr>
          <w:noProof/>
        </w:rPr>
      </w:r>
      <w:r w:rsidRPr="0065346F">
        <w:rPr>
          <w:noProof/>
        </w:rPr>
        <w:fldChar w:fldCharType="separate"/>
      </w:r>
      <w:r w:rsidRPr="0065346F">
        <w:rPr>
          <w:noProof/>
        </w:rPr>
        <w:t>4</w:t>
      </w:r>
      <w:r w:rsidRPr="0065346F">
        <w:rPr>
          <w:noProof/>
        </w:rPr>
        <w:fldChar w:fldCharType="end"/>
      </w:r>
    </w:p>
    <w:p w14:paraId="09731167" w14:textId="05C6776D" w:rsidR="00901425" w:rsidRPr="0065346F" w:rsidRDefault="00901425" w:rsidP="00901425">
      <w:pPr>
        <w:pStyle w:val="TOC2"/>
        <w:rPr>
          <w:noProof/>
        </w:rPr>
      </w:pPr>
      <w:r w:rsidRPr="0065346F">
        <w:rPr>
          <w:noProof/>
        </w:rPr>
        <w:t>Partea I – Proceduri de achiziții publice de vehicule electrice</w:t>
      </w:r>
      <w:r w:rsidRPr="0065346F">
        <w:rPr>
          <w:noProof/>
        </w:rPr>
        <w:tab/>
      </w:r>
      <w:r w:rsidRPr="0065346F">
        <w:rPr>
          <w:noProof/>
        </w:rPr>
        <w:fldChar w:fldCharType="begin"/>
      </w:r>
      <w:r w:rsidRPr="0065346F">
        <w:rPr>
          <w:noProof/>
        </w:rPr>
        <w:instrText xml:space="preserve"> PAGEREF \h _Toc702AC8927B944820A600B849101BA877 \* MERGEFORMAT </w:instrText>
      </w:r>
      <w:r w:rsidRPr="0065346F">
        <w:rPr>
          <w:noProof/>
        </w:rPr>
      </w:r>
      <w:r w:rsidRPr="0065346F">
        <w:rPr>
          <w:noProof/>
        </w:rPr>
        <w:fldChar w:fldCharType="separate"/>
      </w:r>
      <w:r w:rsidRPr="0065346F">
        <w:rPr>
          <w:noProof/>
        </w:rPr>
        <w:t>4</w:t>
      </w:r>
      <w:r w:rsidRPr="0065346F">
        <w:rPr>
          <w:noProof/>
        </w:rPr>
        <w:fldChar w:fldCharType="end"/>
      </w:r>
    </w:p>
    <w:p w14:paraId="69C23E65" w14:textId="194A797A" w:rsidR="00901425" w:rsidRPr="0065346F" w:rsidRDefault="00901425" w:rsidP="00901425">
      <w:pPr>
        <w:pStyle w:val="TOC2"/>
        <w:rPr>
          <w:noProof/>
        </w:rPr>
      </w:pPr>
      <w:r w:rsidRPr="0065346F">
        <w:rPr>
          <w:noProof/>
        </w:rPr>
        <w:t>Partea II – Alte forme de intervenție publică și sprijin financiar pentru vehiculele întreprinderilor</w:t>
      </w:r>
      <w:r w:rsidRPr="0065346F">
        <w:rPr>
          <w:noProof/>
        </w:rPr>
        <w:tab/>
      </w:r>
      <w:r w:rsidRPr="0065346F">
        <w:rPr>
          <w:noProof/>
        </w:rPr>
        <w:fldChar w:fldCharType="begin"/>
      </w:r>
      <w:r w:rsidRPr="0065346F">
        <w:rPr>
          <w:noProof/>
        </w:rPr>
        <w:instrText xml:space="preserve"> PAGEREF \h _TocF1CF0729A7384EFD89B3F73621D06C4A \* MERGEFORMAT </w:instrText>
      </w:r>
      <w:r w:rsidRPr="0065346F">
        <w:rPr>
          <w:noProof/>
        </w:rPr>
      </w:r>
      <w:r w:rsidRPr="0065346F">
        <w:rPr>
          <w:noProof/>
        </w:rPr>
        <w:fldChar w:fldCharType="separate"/>
      </w:r>
      <w:r w:rsidRPr="0065346F">
        <w:rPr>
          <w:noProof/>
        </w:rPr>
        <w:t>5</w:t>
      </w:r>
      <w:r w:rsidRPr="0065346F">
        <w:rPr>
          <w:noProof/>
        </w:rPr>
        <w:fldChar w:fldCharType="end"/>
      </w:r>
    </w:p>
    <w:p w14:paraId="3A009CEA" w14:textId="2E653DCC" w:rsidR="00901425" w:rsidRPr="0065346F" w:rsidRDefault="00901425" w:rsidP="00901425">
      <w:pPr>
        <w:pStyle w:val="TOC2"/>
        <w:rPr>
          <w:noProof/>
        </w:rPr>
      </w:pPr>
      <w:r w:rsidRPr="0065346F">
        <w:rPr>
          <w:noProof/>
        </w:rPr>
        <w:t>Partea III – Credite suplimentare pentru vehiculele mici cu emisii zero</w:t>
      </w:r>
      <w:r w:rsidRPr="0065346F">
        <w:rPr>
          <w:noProof/>
        </w:rPr>
        <w:tab/>
      </w:r>
      <w:r w:rsidRPr="0065346F">
        <w:rPr>
          <w:noProof/>
        </w:rPr>
        <w:fldChar w:fldCharType="begin"/>
      </w:r>
      <w:r w:rsidRPr="0065346F">
        <w:rPr>
          <w:noProof/>
        </w:rPr>
        <w:instrText xml:space="preserve"> PAGEREF \h _Toc1592EFAD495F4BEEA007173ACD19D6B2 \* MERGEFORMAT </w:instrText>
      </w:r>
      <w:r w:rsidRPr="0065346F">
        <w:rPr>
          <w:noProof/>
        </w:rPr>
      </w:r>
      <w:r w:rsidRPr="0065346F">
        <w:rPr>
          <w:noProof/>
        </w:rPr>
        <w:fldChar w:fldCharType="separate"/>
      </w:r>
      <w:r w:rsidRPr="0065346F">
        <w:rPr>
          <w:noProof/>
        </w:rPr>
        <w:t>6</w:t>
      </w:r>
      <w:r w:rsidRPr="0065346F">
        <w:rPr>
          <w:noProof/>
        </w:rPr>
        <w:fldChar w:fldCharType="end"/>
      </w:r>
    </w:p>
    <w:p w14:paraId="24FBB27E" w14:textId="18CC920F" w:rsidR="00901425" w:rsidRPr="0065346F" w:rsidRDefault="00901425" w:rsidP="00901425">
      <w:pPr>
        <w:pStyle w:val="TOC5"/>
        <w:rPr>
          <w:noProof/>
        </w:rPr>
      </w:pPr>
      <w:r w:rsidRPr="0065346F">
        <w:rPr>
          <w:noProof/>
        </w:rPr>
        <w:t xml:space="preserve">ANEXA IV </w:t>
      </w:r>
      <w:r w:rsidRPr="0065346F">
        <w:rPr>
          <w:noProof/>
        </w:rPr>
        <w:br/>
        <w:t>Modificarea Regulamentului (UE) 2018/1724</w:t>
      </w:r>
      <w:r w:rsidRPr="0065346F">
        <w:rPr>
          <w:noProof/>
        </w:rPr>
        <w:tab/>
      </w:r>
      <w:r w:rsidRPr="0065346F">
        <w:rPr>
          <w:noProof/>
        </w:rPr>
        <w:fldChar w:fldCharType="begin"/>
      </w:r>
      <w:r w:rsidRPr="0065346F">
        <w:rPr>
          <w:noProof/>
        </w:rPr>
        <w:instrText xml:space="preserve"> PAGEREF \h _Toc72C3D5F66D804A559BEF6B5DB6500FFA \* MERGEFORMAT </w:instrText>
      </w:r>
      <w:r w:rsidRPr="0065346F">
        <w:rPr>
          <w:noProof/>
        </w:rPr>
      </w:r>
      <w:r w:rsidRPr="0065346F">
        <w:rPr>
          <w:noProof/>
        </w:rPr>
        <w:fldChar w:fldCharType="separate"/>
      </w:r>
      <w:r w:rsidRPr="0065346F">
        <w:rPr>
          <w:noProof/>
        </w:rPr>
        <w:t>7</w:t>
      </w:r>
      <w:r w:rsidRPr="0065346F">
        <w:rPr>
          <w:noProof/>
        </w:rPr>
        <w:fldChar w:fldCharType="end"/>
      </w:r>
    </w:p>
    <w:p w14:paraId="0E1C1436" w14:textId="77777777" w:rsidR="00901425" w:rsidRPr="0065346F" w:rsidRDefault="00901425" w:rsidP="00901425">
      <w:pPr>
        <w:rPr>
          <w:noProof/>
        </w:rPr>
        <w:sectPr w:rsidR="00901425" w:rsidRPr="0065346F" w:rsidSect="00BB1AE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407291C1" w14:textId="71A1FE30" w:rsidR="00E8575F" w:rsidRPr="0065346F" w:rsidRDefault="00E8575F" w:rsidP="00A66A4A">
      <w:pPr>
        <w:pStyle w:val="Annexetitre"/>
        <w:rPr>
          <w:b w:val="0"/>
          <w:bCs/>
          <w:i/>
          <w:iCs/>
          <w:noProof/>
          <w:u w:val="none"/>
        </w:rPr>
      </w:pPr>
      <w:bookmarkStart w:id="1" w:name="_TocB8B830563AB44505965AD59E2CAFC3DE"/>
      <w:r w:rsidRPr="0065346F">
        <w:rPr>
          <w:b w:val="0"/>
          <w:i/>
          <w:noProof/>
          <w:u w:val="none"/>
        </w:rPr>
        <w:lastRenderedPageBreak/>
        <w:t>ANEXA I</w:t>
      </w:r>
      <w:r w:rsidRPr="0065346F">
        <w:rPr>
          <w:noProof/>
        </w:rPr>
        <w:t xml:space="preserve"> </w:t>
      </w:r>
      <w:r w:rsidRPr="0065346F">
        <w:rPr>
          <w:noProof/>
        </w:rPr>
        <w:br/>
      </w:r>
      <w:r w:rsidRPr="002A1AAD">
        <w:rPr>
          <w:noProof/>
          <w:u w:val="none"/>
        </w:rPr>
        <w:t>Sectoare strategice</w:t>
      </w:r>
      <w:bookmarkEnd w:id="1"/>
      <w:r w:rsidRPr="002A1AAD">
        <w:rPr>
          <w:noProof/>
          <w:u w:val="none"/>
        </w:rPr>
        <w:t xml:space="preserve"> pentru zonele de accelerare a producției industriale</w:t>
      </w:r>
    </w:p>
    <w:p w14:paraId="064E635F" w14:textId="77777777" w:rsidR="00AD1CF0" w:rsidRPr="0065346F" w:rsidRDefault="00AD1CF0" w:rsidP="00472582">
      <w:pPr>
        <w:pStyle w:val="NumPar1"/>
        <w:numPr>
          <w:ilvl w:val="0"/>
          <w:numId w:val="14"/>
        </w:numPr>
        <w:rPr>
          <w:noProof/>
        </w:rPr>
      </w:pPr>
      <w:r w:rsidRPr="0065346F">
        <w:rPr>
          <w:noProof/>
        </w:rPr>
        <w:t>Industrii mari consumatoare de energie:</w:t>
      </w:r>
    </w:p>
    <w:p w14:paraId="0846E737" w14:textId="77777777" w:rsidR="00AD1CF0" w:rsidRPr="0065346F" w:rsidRDefault="00AD1CF0" w:rsidP="00472582">
      <w:pPr>
        <w:pStyle w:val="Point1letter"/>
        <w:numPr>
          <w:ilvl w:val="3"/>
          <w:numId w:val="15"/>
        </w:numPr>
        <w:rPr>
          <w:noProof/>
        </w:rPr>
      </w:pPr>
      <w:r w:rsidRPr="0065346F">
        <w:rPr>
          <w:noProof/>
        </w:rPr>
        <w:t>fabricarea hârtiei și a produselor din hârtie, astfel cum sunt clasificate la codul C17 din NACE;</w:t>
      </w:r>
    </w:p>
    <w:p w14:paraId="2320E932" w14:textId="77777777" w:rsidR="00AD1CF0" w:rsidRPr="0065346F" w:rsidRDefault="00AD1CF0" w:rsidP="00AD1CF0">
      <w:pPr>
        <w:pStyle w:val="Point1letter"/>
        <w:rPr>
          <w:noProof/>
        </w:rPr>
      </w:pPr>
      <w:r w:rsidRPr="0065346F">
        <w:rPr>
          <w:noProof/>
        </w:rPr>
        <w:t>fabricarea produselor de cocserie și a produselor obținute prin rafinarea petrolului, astfel cum sunt clasificate la codul C19 din NACE;</w:t>
      </w:r>
    </w:p>
    <w:p w14:paraId="409EF031" w14:textId="77777777" w:rsidR="00AD1CF0" w:rsidRPr="0065346F" w:rsidRDefault="00AD1CF0" w:rsidP="00AD1CF0">
      <w:pPr>
        <w:pStyle w:val="Point1letter"/>
        <w:rPr>
          <w:noProof/>
        </w:rPr>
      </w:pPr>
      <w:r w:rsidRPr="0065346F">
        <w:rPr>
          <w:noProof/>
        </w:rPr>
        <w:t>fabricarea substanțelor și a produselor chimice, astfel cum sunt clasificate la codul C20 din NACE;</w:t>
      </w:r>
    </w:p>
    <w:p w14:paraId="2C715727" w14:textId="77777777" w:rsidR="00AD1CF0" w:rsidRPr="0065346F" w:rsidRDefault="00AD1CF0" w:rsidP="00AD1CF0">
      <w:pPr>
        <w:pStyle w:val="Point1letter"/>
        <w:rPr>
          <w:noProof/>
        </w:rPr>
      </w:pPr>
      <w:r w:rsidRPr="0065346F">
        <w:rPr>
          <w:noProof/>
        </w:rPr>
        <w:t>fabricarea produselor din cauciuc și mase plastice, astfel cum sunt clasificate la codul C22 din NACE;</w:t>
      </w:r>
    </w:p>
    <w:p w14:paraId="1329345C" w14:textId="77777777" w:rsidR="00AD1CF0" w:rsidRPr="0065346F" w:rsidRDefault="00AD1CF0" w:rsidP="00AD1CF0">
      <w:pPr>
        <w:pStyle w:val="Point1letter"/>
        <w:rPr>
          <w:noProof/>
        </w:rPr>
      </w:pPr>
      <w:r w:rsidRPr="0065346F">
        <w:rPr>
          <w:noProof/>
        </w:rPr>
        <w:t>fabricarea altor produse minerale nemetalice, astfel cum sunt clasificate la codul C23 din NACE;</w:t>
      </w:r>
    </w:p>
    <w:p w14:paraId="2ECA61F3" w14:textId="77777777" w:rsidR="00A32E4D" w:rsidRPr="0065346F" w:rsidDel="00A32E4D" w:rsidRDefault="00A32E4D" w:rsidP="00A32E4D">
      <w:pPr>
        <w:pStyle w:val="Point1letter"/>
        <w:rPr>
          <w:noProof/>
        </w:rPr>
      </w:pPr>
      <w:r w:rsidRPr="0065346F">
        <w:rPr>
          <w:noProof/>
        </w:rPr>
        <w:t>fabricarea metalelor comune, astfel cum sunt clasificate la codul C24 din NACE.</w:t>
      </w:r>
    </w:p>
    <w:p w14:paraId="251C676B" w14:textId="77777777" w:rsidR="00E8575F" w:rsidRPr="0065346F" w:rsidRDefault="00E8575F" w:rsidP="00472582">
      <w:pPr>
        <w:pStyle w:val="NumPar1"/>
        <w:numPr>
          <w:ilvl w:val="0"/>
          <w:numId w:val="14"/>
        </w:numPr>
        <w:rPr>
          <w:noProof/>
        </w:rPr>
      </w:pPr>
      <w:r w:rsidRPr="0065346F">
        <w:rPr>
          <w:noProof/>
        </w:rPr>
        <w:t xml:space="preserve">Industria autovehiculelor: fabricarea autovehiculelor, remorcilor și semiremorcilor, astfel cum sunt clasificate la codul C29 din NACE; </w:t>
      </w:r>
    </w:p>
    <w:p w14:paraId="2F9332EF" w14:textId="617DA3A5" w:rsidR="00224300" w:rsidRPr="0065346F" w:rsidRDefault="007D339D" w:rsidP="00E85412">
      <w:pPr>
        <w:pStyle w:val="NumPar1"/>
        <w:rPr>
          <w:noProof/>
        </w:rPr>
      </w:pPr>
      <w:r w:rsidRPr="0065346F">
        <w:rPr>
          <w:noProof/>
        </w:rPr>
        <w:t>T</w:t>
      </w:r>
      <w:r w:rsidR="008B21C2" w:rsidRPr="0065346F">
        <w:rPr>
          <w:noProof/>
        </w:rPr>
        <w:t>ehnologiile „zero net”, astfel cum sunt menționate la articolul 4 alineatul (1) din Regulamentul (UE) 2024/1735.</w:t>
      </w:r>
    </w:p>
    <w:p w14:paraId="3D15BBA3" w14:textId="2D2750C1" w:rsidR="00C7409A" w:rsidRPr="0065346F" w:rsidRDefault="00C7409A" w:rsidP="00C7409A">
      <w:pPr>
        <w:pStyle w:val="Annexetitre"/>
        <w:rPr>
          <w:noProof/>
          <w:color w:val="0000FF"/>
          <w:u w:val="none"/>
        </w:rPr>
      </w:pPr>
      <w:bookmarkStart w:id="2" w:name="_Toc7EBBCFB0C80F4BAFB4B808BE2D320AF1"/>
      <w:r w:rsidRPr="0065346F">
        <w:rPr>
          <w:b w:val="0"/>
          <w:i/>
          <w:noProof/>
          <w:u w:val="none"/>
        </w:rPr>
        <w:t>ANEXA II</w:t>
      </w:r>
      <w:r w:rsidRPr="0065346F">
        <w:rPr>
          <w:noProof/>
        </w:rPr>
        <w:t xml:space="preserve"> </w:t>
      </w:r>
      <w:r w:rsidRPr="0065346F">
        <w:rPr>
          <w:noProof/>
        </w:rPr>
        <w:br/>
      </w:r>
      <w:r w:rsidRPr="0065346F">
        <w:rPr>
          <w:noProof/>
          <w:u w:val="none"/>
        </w:rPr>
        <w:t xml:space="preserve">Cerințe privind emisiile scăzute de dioxid de carbon și originea din Uniune pentru industriile mari consumatoare de energie </w:t>
      </w:r>
      <w:bookmarkEnd w:id="2"/>
    </w:p>
    <w:p w14:paraId="05CC3AA1" w14:textId="0852A114" w:rsidR="00C7409A" w:rsidRPr="0065346F" w:rsidRDefault="00C7409A" w:rsidP="00BA35E7">
      <w:pPr>
        <w:pStyle w:val="ManualHeading2"/>
        <w:rPr>
          <w:noProof/>
        </w:rPr>
      </w:pPr>
      <w:bookmarkStart w:id="3" w:name="_Toc48424C2CA3B14FECA75386738B8410AE"/>
      <w:r w:rsidRPr="0065346F">
        <w:rPr>
          <w:noProof/>
        </w:rPr>
        <w:t>Partea I – Proceduri de achiziții publice</w:t>
      </w:r>
      <w:bookmarkEnd w:id="3"/>
    </w:p>
    <w:p w14:paraId="06F1E0DF" w14:textId="0DB396EB" w:rsidR="00C7409A" w:rsidRPr="0065346F" w:rsidRDefault="00C7409A" w:rsidP="00C7409A">
      <w:pPr>
        <w:rPr>
          <w:noProof/>
        </w:rPr>
      </w:pPr>
      <w:r w:rsidRPr="0065346F">
        <w:rPr>
          <w:noProof/>
        </w:rPr>
        <w:t>În situațiile în care, în contextul procedurilor de achiziții publice lansate la 1 ianuarie 2029 sau după această dată care intră în domeniul de aplicare al Directivelor 2014/23/UE, 2014/24/UE sau 2014/25/UE, în cazul în care contractele, contractele de lucrări sau concesiunile de lucrări includ achiziții de produse din industriile mari consumatoare de energie, autoritățile contractante solicită următoarele cote procentuale minime:</w:t>
      </w:r>
      <w:r w:rsidR="0065346F">
        <w:rPr>
          <w:noProof/>
        </w:rPr>
        <w:t xml:space="preserve"> </w:t>
      </w:r>
    </w:p>
    <w:p w14:paraId="084C8F33" w14:textId="551209BC" w:rsidR="00C7409A" w:rsidRPr="0065346F" w:rsidRDefault="00C7409A" w:rsidP="00472582">
      <w:pPr>
        <w:pStyle w:val="Point1letter"/>
        <w:numPr>
          <w:ilvl w:val="3"/>
          <w:numId w:val="10"/>
        </w:numPr>
        <w:rPr>
          <w:noProof/>
        </w:rPr>
      </w:pPr>
      <w:r w:rsidRPr="0065346F">
        <w:rPr>
          <w:noProof/>
        </w:rPr>
        <w:t xml:space="preserve">oțel și orice produs a cărui performanță depinde în principal de oțel, destinate utilizării în clădiri, infrastructuri și autovehicule de uz civil: cel puțin 25 % din volumul total de oțel utilizat trebuie să aibă emisii scăzute de dioxid de carbon; </w:t>
      </w:r>
    </w:p>
    <w:p w14:paraId="7C1E563D" w14:textId="63AF0A9F" w:rsidR="00C7409A" w:rsidRPr="0065346F" w:rsidRDefault="00C7409A" w:rsidP="00472582">
      <w:pPr>
        <w:pStyle w:val="Point1letter"/>
        <w:numPr>
          <w:ilvl w:val="3"/>
          <w:numId w:val="10"/>
        </w:numPr>
        <w:rPr>
          <w:noProof/>
        </w:rPr>
      </w:pPr>
      <w:r w:rsidRPr="0065346F">
        <w:rPr>
          <w:noProof/>
        </w:rPr>
        <w:t xml:space="preserve">beton și mortar, precum și orice produs a cărui performanță depinde în principal de beton și mortar, destinate utilizării în clădiri și infrastructuri în scopuri civile: cel puțin 5 % din volumul total de beton și mortar utilizat, inclusiv clincherul și cimentul utilizate pentru producerea acestora, trebuie să aibă emisii scăzute de dioxid de carbon și originea din Uniune; </w:t>
      </w:r>
    </w:p>
    <w:p w14:paraId="32DF63A3" w14:textId="56C9537A" w:rsidR="00C7409A" w:rsidRPr="0065346F" w:rsidRDefault="00C7409A" w:rsidP="00472582">
      <w:pPr>
        <w:pStyle w:val="Point1letter"/>
        <w:numPr>
          <w:ilvl w:val="3"/>
          <w:numId w:val="10"/>
        </w:numPr>
        <w:rPr>
          <w:noProof/>
        </w:rPr>
      </w:pPr>
      <w:r w:rsidRPr="0065346F">
        <w:rPr>
          <w:noProof/>
        </w:rPr>
        <w:t>aluminiu și orice produs a cărui performanță depinde în principal de aluminiu, destinate utilizării în clădiri, infrastructuri și autovehicule de uz civil: cel puțin 25 % din volumul total de aluminiu utilizat trebuie să aibă emisii scăzute de dioxid de carbon și originea din Uniune.</w:t>
      </w:r>
    </w:p>
    <w:p w14:paraId="2C1554E6" w14:textId="49D6B720" w:rsidR="00C7409A" w:rsidRPr="0065346F" w:rsidRDefault="00C7409A" w:rsidP="00BA35E7">
      <w:pPr>
        <w:pStyle w:val="ManualHeading2"/>
        <w:rPr>
          <w:noProof/>
        </w:rPr>
      </w:pPr>
      <w:bookmarkStart w:id="4" w:name="_Toc6D7F6BDAF5894AA39BE74B9DA97F987B"/>
      <w:r w:rsidRPr="0065346F">
        <w:rPr>
          <w:noProof/>
        </w:rPr>
        <w:t>Partea II – Alte forme de intervenție publică</w:t>
      </w:r>
      <w:bookmarkEnd w:id="4"/>
    </w:p>
    <w:p w14:paraId="4966C283" w14:textId="04944365" w:rsidR="00C7409A" w:rsidRPr="0065346F" w:rsidRDefault="00C7409A" w:rsidP="00C7409A">
      <w:pPr>
        <w:rPr>
          <w:noProof/>
        </w:rPr>
      </w:pPr>
      <w:r w:rsidRPr="0065346F">
        <w:rPr>
          <w:noProof/>
        </w:rPr>
        <w:t xml:space="preserve">În cazul schemelor instituite sau actualizate la 1 ianuarie 2029 sau după această dată care aduc beneficii gospodăriilor sau întreprinderilor și care vizează în principal sprijinirea construirii sau a renovării clădirilor în scopuri rezidențiale și comerciale și a infrastructurii, precum și leasingul și achiziționarea de autovehicule în scopuri civile, statele membre, autoritățile </w:t>
      </w:r>
      <w:r w:rsidRPr="0065346F">
        <w:rPr>
          <w:noProof/>
        </w:rPr>
        <w:lastRenderedPageBreak/>
        <w:t>regionale sau locale, organismele de drept public sau asociațiile formate din una sau mai multe astfel de autorități sau din unul sau mai multe astfel de organisme de drept public se asigură că sunt eligibili numai beneficiarii care respectă următoarele cerințe minime:</w:t>
      </w:r>
    </w:p>
    <w:p w14:paraId="06410458" w14:textId="5FC60CA8" w:rsidR="00C7409A" w:rsidRPr="0065346F" w:rsidRDefault="00C7409A" w:rsidP="00472582">
      <w:pPr>
        <w:pStyle w:val="Point1letter"/>
        <w:numPr>
          <w:ilvl w:val="3"/>
          <w:numId w:val="11"/>
        </w:numPr>
        <w:rPr>
          <w:noProof/>
        </w:rPr>
      </w:pPr>
      <w:r w:rsidRPr="0065346F">
        <w:rPr>
          <w:noProof/>
        </w:rPr>
        <w:t>oțel și orice produs a cărui performanță depinde în principal de oțel: cel puțin 25 % din volumul total de oțel utilizat în produsul sau proiectul care beneficiază de sprijin trebuie să aibă emisii scăzute de dioxid de carbon;</w:t>
      </w:r>
    </w:p>
    <w:p w14:paraId="075054E7" w14:textId="46EA2586" w:rsidR="00C7409A" w:rsidRPr="0065346F" w:rsidRDefault="00C7409A" w:rsidP="00472582">
      <w:pPr>
        <w:pStyle w:val="Point1letter"/>
        <w:numPr>
          <w:ilvl w:val="3"/>
          <w:numId w:val="11"/>
        </w:numPr>
        <w:rPr>
          <w:noProof/>
        </w:rPr>
      </w:pPr>
      <w:r w:rsidRPr="0065346F">
        <w:rPr>
          <w:noProof/>
        </w:rPr>
        <w:t>beton și mortar, precum și orice produs a cărui performanță depinde în principal de beton și mortar: cel puțin 5 % din volumul total de beton și mortar utilizat, inclusiv clincherul și cimentul utilizate pentru producerea acestora, în produsul sau proiectul care beneficiază de sprijin trebuie să aibă emisii scăzute de dioxid de carbon și originea din Uniune;</w:t>
      </w:r>
    </w:p>
    <w:p w14:paraId="2FD5C67C" w14:textId="52F9DA5C" w:rsidR="00C7409A" w:rsidRPr="0065346F" w:rsidRDefault="00C7409A" w:rsidP="00472582">
      <w:pPr>
        <w:pStyle w:val="Point1letter"/>
        <w:numPr>
          <w:ilvl w:val="3"/>
          <w:numId w:val="11"/>
        </w:numPr>
        <w:rPr>
          <w:noProof/>
        </w:rPr>
      </w:pPr>
      <w:r w:rsidRPr="0065346F">
        <w:rPr>
          <w:noProof/>
        </w:rPr>
        <w:t>aluminiu și orice produs a cărui performanță depinde în principal de aluminiu: cel puțin 25 % din volumul total de aluminiu utilizat în produsul sau proiectul care beneficiază de sprijin trebuie să aibă emisii scăzute de dioxid de carbon și originea din Uniune.</w:t>
      </w:r>
    </w:p>
    <w:p w14:paraId="66DBBEB9" w14:textId="0E4FBDEA" w:rsidR="00F30021" w:rsidRPr="0065346F" w:rsidRDefault="00F30021" w:rsidP="002C5790">
      <w:pPr>
        <w:pStyle w:val="Point1letter"/>
        <w:rPr>
          <w:noProof/>
        </w:rPr>
        <w:sectPr w:rsidR="00F30021" w:rsidRPr="0065346F" w:rsidSect="00BB1AEA">
          <w:pgSz w:w="11907" w:h="16839"/>
          <w:pgMar w:top="1134" w:right="1417" w:bottom="1134" w:left="1417" w:header="709" w:footer="709" w:gutter="0"/>
          <w:cols w:space="720"/>
          <w:docGrid w:linePitch="360"/>
        </w:sectPr>
      </w:pPr>
    </w:p>
    <w:p w14:paraId="1730AD21" w14:textId="1A2E3573" w:rsidR="00C7409A" w:rsidRPr="0065346F" w:rsidRDefault="00C7409A" w:rsidP="00C7409A">
      <w:pPr>
        <w:pStyle w:val="Annexetitre"/>
        <w:rPr>
          <w:noProof/>
          <w:color w:val="0000FF"/>
        </w:rPr>
      </w:pPr>
      <w:bookmarkStart w:id="5" w:name="_TocD71C84F4FBD1462EB08F66799B80DBAF"/>
      <w:r w:rsidRPr="0065346F">
        <w:rPr>
          <w:b w:val="0"/>
          <w:i/>
          <w:noProof/>
          <w:u w:val="none"/>
        </w:rPr>
        <w:lastRenderedPageBreak/>
        <w:t>ANEXA III</w:t>
      </w:r>
      <w:r w:rsidRPr="0065346F">
        <w:rPr>
          <w:noProof/>
        </w:rPr>
        <w:t xml:space="preserve"> </w:t>
      </w:r>
      <w:r w:rsidRPr="0065346F">
        <w:rPr>
          <w:noProof/>
        </w:rPr>
        <w:br/>
      </w:r>
      <w:r w:rsidRPr="0065346F">
        <w:rPr>
          <w:noProof/>
          <w:u w:val="none"/>
        </w:rPr>
        <w:t>Cerințe privind originea din Uniune pentru vehicule</w:t>
      </w:r>
      <w:bookmarkEnd w:id="5"/>
    </w:p>
    <w:p w14:paraId="416E905F" w14:textId="485946F0" w:rsidR="00C7409A" w:rsidRPr="0065346F" w:rsidRDefault="00C7409A" w:rsidP="00BA35E7">
      <w:pPr>
        <w:pStyle w:val="ManualHeading2"/>
        <w:rPr>
          <w:noProof/>
        </w:rPr>
      </w:pPr>
      <w:bookmarkStart w:id="6" w:name="_Toc702AC8927B944820A600B849101BA877"/>
      <w:r w:rsidRPr="0065346F">
        <w:rPr>
          <w:noProof/>
        </w:rPr>
        <w:t>Partea I – Proceduri de achiziții publice</w:t>
      </w:r>
      <w:bookmarkEnd w:id="6"/>
      <w:r w:rsidRPr="0065346F">
        <w:rPr>
          <w:noProof/>
        </w:rPr>
        <w:t xml:space="preserve"> de vehicule electrice</w:t>
      </w:r>
    </w:p>
    <w:p w14:paraId="49A56DFE" w14:textId="77777777" w:rsidR="00C7409A" w:rsidRPr="0065346F" w:rsidRDefault="00C7409A" w:rsidP="00C7409A">
      <w:pPr>
        <w:rPr>
          <w:noProof/>
        </w:rPr>
      </w:pPr>
      <w:r w:rsidRPr="0065346F">
        <w:rPr>
          <w:noProof/>
        </w:rPr>
        <w:t>Vehiculele pur electrice (PEV), vehicule electrice hibride cu încărcare externă (OVC-HEV) sau vehiculele cu pilă de combustie (FCV) noi achiziționate, luate în leasing, închiriate sau cumpărate cu plata în rate în cadrul procedurilor de achiziții publice care intră în domeniul de aplicare al Directivei 2014/24/UE sau al Directivei 2014/25/UE, lansate la sau după [OP: a se introduce data = șase luni de la data intrării în vigoare a prezentului regulament] trebuie să respecte cerințele privind originea din Uniune prevăzute în prezenta anexă.</w:t>
      </w:r>
    </w:p>
    <w:p w14:paraId="6A798F2C" w14:textId="77777777" w:rsidR="00C7409A" w:rsidRPr="0065346F" w:rsidRDefault="000F4E9A" w:rsidP="00C7409A">
      <w:pPr>
        <w:rPr>
          <w:noProof/>
        </w:rPr>
      </w:pPr>
      <w:r w:rsidRPr="0065346F">
        <w:rPr>
          <w:noProof/>
        </w:rPr>
        <w:t>Vehiculele PEV, OVC-HEV și FCV noi care sunt utilizate pentru furnizarea de servicii obținute prin proceduri de achiziții publice care intră în domeniul de aplicare al Directivei 2014/24/UE sau al Directivei 2014/25/UE trebuie să respecte cerințele privind originea din Uniune prevăzute în prezenta anexă.</w:t>
      </w:r>
    </w:p>
    <w:p w14:paraId="54768C62" w14:textId="77777777" w:rsidR="00C7409A" w:rsidRPr="0065346F" w:rsidRDefault="00C7409A" w:rsidP="00C7409A">
      <w:pPr>
        <w:rPr>
          <w:noProof/>
        </w:rPr>
      </w:pPr>
      <w:r w:rsidRPr="0065346F">
        <w:rPr>
          <w:noProof/>
        </w:rPr>
        <w:t>Vehiculele menționate la primul și al doilea paragraf includ următoarele cerințe privind originea din Uniune:</w:t>
      </w:r>
    </w:p>
    <w:p w14:paraId="62F4800A" w14:textId="77777777" w:rsidR="00C7409A" w:rsidRPr="0065346F" w:rsidRDefault="00C7409A" w:rsidP="00472582">
      <w:pPr>
        <w:pStyle w:val="Point1letter"/>
        <w:numPr>
          <w:ilvl w:val="3"/>
          <w:numId w:val="9"/>
        </w:numPr>
        <w:rPr>
          <w:noProof/>
        </w:rPr>
      </w:pPr>
      <w:r w:rsidRPr="0065346F">
        <w:rPr>
          <w:noProof/>
        </w:rPr>
        <w:t>vehiculul trebuie să fie asamblat în Uniune;</w:t>
      </w:r>
    </w:p>
    <w:p w14:paraId="58E0E3D0" w14:textId="496022CD" w:rsidR="00C7409A" w:rsidRPr="0065346F" w:rsidRDefault="00C7409A" w:rsidP="00C7409A">
      <w:pPr>
        <w:pStyle w:val="Point1letter"/>
        <w:rPr>
          <w:noProof/>
        </w:rPr>
      </w:pPr>
      <w:r w:rsidRPr="0065346F">
        <w:rPr>
          <w:noProof/>
        </w:rPr>
        <w:t>raportul dintre prețul franco fabrică total al componentelor vehiculului – cu excepția bateriei vehiculului – cu originea din Uniune și prețul franco fabrică total al tuturor componentelor – cu excepția bateriei – trebuie să fie de cel puțin 70 %;</w:t>
      </w:r>
    </w:p>
    <w:p w14:paraId="469076C8" w14:textId="1A12C0C3" w:rsidR="00C7409A" w:rsidRPr="0065346F" w:rsidRDefault="00C7409A" w:rsidP="00C7409A">
      <w:pPr>
        <w:pStyle w:val="Point1letter"/>
        <w:rPr>
          <w:noProof/>
        </w:rPr>
      </w:pPr>
      <w:r w:rsidRPr="0065346F">
        <w:rPr>
          <w:noProof/>
        </w:rPr>
        <w:t>bateria de tracțiune a vehiculului trebuie să conțină cel puțin trei componente specifice principale ale bateriilor, printre care celulele de baterii, cu originea din Uniune;</w:t>
      </w:r>
    </w:p>
    <w:p w14:paraId="2F29B6CA" w14:textId="5C79AC2A" w:rsidR="00C7409A" w:rsidRPr="0065346F" w:rsidRDefault="00C7409A" w:rsidP="00C7409A">
      <w:pPr>
        <w:pStyle w:val="Point1letter"/>
        <w:rPr>
          <w:noProof/>
        </w:rPr>
      </w:pPr>
      <w:r w:rsidRPr="0065346F">
        <w:rPr>
          <w:noProof/>
        </w:rPr>
        <w:t>bateria de tracțiune a vehiculului trebuie să conțină cel puțin cinci componente specifice principale ale bateriilor, printre care celulele de baterii, materialul catodic activ și sistemul de gestionare a bateriilor, cu originea din Uniune;</w:t>
      </w:r>
    </w:p>
    <w:p w14:paraId="6E563EF1" w14:textId="77777777" w:rsidR="00C57928" w:rsidRPr="0065346F" w:rsidRDefault="00C57928" w:rsidP="00C57928">
      <w:pPr>
        <w:pStyle w:val="Point1letter"/>
        <w:rPr>
          <w:noProof/>
        </w:rPr>
      </w:pPr>
      <w:r w:rsidRPr="0065346F">
        <w:rPr>
          <w:noProof/>
        </w:rPr>
        <w:t>raportul dintre prețul franco fabrică total al componentelor grupului motopropulsor electric cu originea din Uniune și prețul franco fabrică total al tuturor componentelor grupului motopropulsor electric trebuie să fie de cel puțin 50 %;</w:t>
      </w:r>
    </w:p>
    <w:p w14:paraId="7DB9A267" w14:textId="77777777" w:rsidR="00C57928" w:rsidRPr="0065346F" w:rsidRDefault="00C57928" w:rsidP="00C57928">
      <w:pPr>
        <w:pStyle w:val="Point1letter"/>
        <w:rPr>
          <w:noProof/>
        </w:rPr>
      </w:pPr>
      <w:r w:rsidRPr="0065346F">
        <w:rPr>
          <w:noProof/>
        </w:rPr>
        <w:t>raportul dintre prețul franco fabrică total al sistemelor electronice principale cu originea din Uniune și prețul franco fabrică total al tuturor sistemelor electronice principale trebuie să fie mai mare decât sau egal cu 50 %.</w:t>
      </w:r>
    </w:p>
    <w:p w14:paraId="55983730" w14:textId="77777777" w:rsidR="00C7409A" w:rsidRPr="0065346F" w:rsidRDefault="5365471D" w:rsidP="00C7409A">
      <w:pPr>
        <w:rPr>
          <w:noProof/>
        </w:rPr>
      </w:pPr>
      <w:r w:rsidRPr="0065346F">
        <w:rPr>
          <w:noProof/>
        </w:rPr>
        <w:t>Cerințele prevăzute la literele (d), (e) și (f) se aplică de la [OP: a se introduce data = trei ani de la data intrării în vigoare a prezentului regulament].</w:t>
      </w:r>
    </w:p>
    <w:p w14:paraId="4B8A0A53" w14:textId="77777777" w:rsidR="40817FB6" w:rsidRPr="0065346F" w:rsidRDefault="004E7DBA">
      <w:pPr>
        <w:rPr>
          <w:noProof/>
        </w:rPr>
      </w:pPr>
      <w:r w:rsidRPr="0065346F">
        <w:rPr>
          <w:noProof/>
        </w:rPr>
        <w:t>Prin derogare de la cerințele stabilite mai sus, vehiculele electrice mici din subcategoria M1E, astfel cum sunt definite în Regulamentul (UE) 2018/858, includ următoarele cerințe privind originea din Uniune:</w:t>
      </w:r>
    </w:p>
    <w:p w14:paraId="09BADC7C" w14:textId="77777777" w:rsidR="7B76B141" w:rsidRPr="0065346F" w:rsidRDefault="7B76B141" w:rsidP="00472582">
      <w:pPr>
        <w:pStyle w:val="NumPar1"/>
        <w:numPr>
          <w:ilvl w:val="0"/>
          <w:numId w:val="21"/>
        </w:numPr>
        <w:rPr>
          <w:noProof/>
        </w:rPr>
      </w:pPr>
      <w:r w:rsidRPr="0065346F">
        <w:rPr>
          <w:noProof/>
        </w:rPr>
        <w:t>vehiculul trebuie să fie asamblat în Uniune</w:t>
      </w:r>
    </w:p>
    <w:p w14:paraId="60A93BB7" w14:textId="77777777" w:rsidR="7B76B141" w:rsidRPr="0065346F" w:rsidRDefault="7B76B141" w:rsidP="73939D44">
      <w:pPr>
        <w:pStyle w:val="NumPar1"/>
        <w:rPr>
          <w:noProof/>
        </w:rPr>
      </w:pPr>
      <w:r w:rsidRPr="0065346F">
        <w:rPr>
          <w:noProof/>
        </w:rPr>
        <w:t>și unul dintre cele două criterii de mai jos:</w:t>
      </w:r>
    </w:p>
    <w:p w14:paraId="5764BDEF" w14:textId="0CCB9A3E" w:rsidR="7B76B141" w:rsidRPr="0065346F" w:rsidRDefault="7B76B141" w:rsidP="00472582">
      <w:pPr>
        <w:pStyle w:val="Point1letter"/>
        <w:numPr>
          <w:ilvl w:val="3"/>
          <w:numId w:val="22"/>
        </w:numPr>
        <w:rPr>
          <w:noProof/>
        </w:rPr>
      </w:pPr>
      <w:r w:rsidRPr="0065346F">
        <w:rPr>
          <w:noProof/>
        </w:rPr>
        <w:t xml:space="preserve">raportul dintre prețul franco fabrică total al componentelor vehiculului – cu excepția bateriei vehiculului – cu originea din Uniune și prețul franco fabrică total al tuturor componentelor vehiculului – cu excepția bateriei – trebuie să fie mai mare decât sau egal cu 70 % sau </w:t>
      </w:r>
    </w:p>
    <w:p w14:paraId="4ED76D96" w14:textId="0622D35D" w:rsidR="73939D44" w:rsidRPr="0065346F" w:rsidRDefault="7B76B141" w:rsidP="002C1CA8">
      <w:pPr>
        <w:pStyle w:val="Point1letter"/>
        <w:rPr>
          <w:noProof/>
        </w:rPr>
      </w:pPr>
      <w:r w:rsidRPr="0065346F">
        <w:rPr>
          <w:noProof/>
        </w:rPr>
        <w:lastRenderedPageBreak/>
        <w:t>bateria de tracțiune a vehiculului trebuie să conțină cel puțin trei componente specifice principale ale bateriilor, printre care celulele de baterii, cu originea din Uniune.</w:t>
      </w:r>
    </w:p>
    <w:p w14:paraId="399405AF" w14:textId="5B4F3026" w:rsidR="684F1013" w:rsidRPr="0065346F" w:rsidRDefault="684F1013" w:rsidP="114DF7A8">
      <w:pPr>
        <w:rPr>
          <w:noProof/>
        </w:rPr>
      </w:pPr>
      <w:r w:rsidRPr="0065346F">
        <w:rPr>
          <w:noProof/>
        </w:rPr>
        <w:t>La cererea unui producător de vehicule, toate vehiculele PEV, OVC-HEV sau FCV de la producătorul de vehicule respectiv pot fi considerate conforme, pentru o perioadă de douăsprezece luni, cu cerințele privind originea din Uniune dacă producătorul respectiv demonstrează că numărul total al tuturor vehiculelor PEV, OVC-HEC sau FCV conforme cu cerințele privind originea din Uniune care au fost asamblate de producătorul de vehicule respectiv în perioada cuprinsă între 1 ianuarie și 31 decembrie (inclusiv) a anului precedent reprezintă un procent mai mare decât sau egal cu 85 % din numărul total de vehicule PEV, OVC-HEV sau FCV de la același producător de vehicule care au fost înmatriculate în Uniune în aceeași perioadă.</w:t>
      </w:r>
      <w:r w:rsidR="0065346F">
        <w:rPr>
          <w:noProof/>
        </w:rPr>
        <w:t xml:space="preserve"> </w:t>
      </w:r>
    </w:p>
    <w:p w14:paraId="7EAADD84" w14:textId="77777777" w:rsidR="00C7409A" w:rsidRPr="0065346F" w:rsidRDefault="00C7409A" w:rsidP="00B43868">
      <w:pPr>
        <w:rPr>
          <w:noProof/>
          <w:color w:val="0000FF"/>
        </w:rPr>
      </w:pPr>
      <w:r w:rsidRPr="0065346F">
        <w:rPr>
          <w:noProof/>
        </w:rPr>
        <w:t>În cazul în care procedurile de achiziții publice se referă la contractele de achiziții publice de servicii menționate la al doilea paragraf, se consideră că vehiculele deja înmatriculate în Uniune respectă cerințele stabilite în prezenta anexă până la 31 decembrie 2035.</w:t>
      </w:r>
    </w:p>
    <w:p w14:paraId="5C446767" w14:textId="2B054CFA" w:rsidR="00C7409A" w:rsidRPr="0065346F" w:rsidRDefault="00C7409A" w:rsidP="00BA35E7">
      <w:pPr>
        <w:pStyle w:val="ManualHeading2"/>
        <w:rPr>
          <w:noProof/>
        </w:rPr>
      </w:pPr>
      <w:bookmarkStart w:id="7" w:name="_TocF1CF0729A7384EFD89B3F73621D06C4A"/>
      <w:r w:rsidRPr="0065346F">
        <w:rPr>
          <w:noProof/>
        </w:rPr>
        <w:t>Partea II – </w:t>
      </w:r>
      <w:bookmarkEnd w:id="7"/>
      <w:r w:rsidRPr="0065346F">
        <w:rPr>
          <w:noProof/>
        </w:rPr>
        <w:t>Alte forme de intervenție publică și sprijin financiar pentru vehiculele întreprinderilor</w:t>
      </w:r>
    </w:p>
    <w:p w14:paraId="1360CD78" w14:textId="2C66B9DD" w:rsidR="00F6125F" w:rsidRPr="0065346F" w:rsidRDefault="00F6125F" w:rsidP="00F6125F">
      <w:pPr>
        <w:rPr>
          <w:noProof/>
        </w:rPr>
      </w:pPr>
      <w:r w:rsidRPr="0065346F">
        <w:rPr>
          <w:noProof/>
        </w:rPr>
        <w:t>În cazul schemelor instituite sau actualizate după [OP: a se introduce data = șase luni de la data intrării în vigoare a prezentului regulament] care sprijină achiziționarea, leasingul, închirierea sau cumpărarea cu plata în rate de vehicule PEV, OVC-HEV sau FCV noi, statele membre, autoritățile regionale sau locale, organismele de drept public sau asociațiile formate din una sau mai multe astfel de autorități sau din unul sau mai multe astfel de organisme de drept public se asigură că numai vehiculele care respectă cerințele minime de mai jos privind originea din Uniune sunt eligibile în cadrul schemei.</w:t>
      </w:r>
    </w:p>
    <w:p w14:paraId="27C961F3" w14:textId="661FEBCD" w:rsidR="000D55DA" w:rsidRPr="0065346F" w:rsidRDefault="000D55DA" w:rsidP="0044685E">
      <w:pPr>
        <w:rPr>
          <w:rFonts w:eastAsia="Times New Roman"/>
          <w:noProof/>
          <w:szCs w:val="24"/>
        </w:rPr>
      </w:pPr>
      <w:r w:rsidRPr="0065346F">
        <w:rPr>
          <w:noProof/>
        </w:rPr>
        <w:t>Pentru a lua în considerare autoturismele și camionetele întreprinderilor „fabricate în Uniunea Europeană” în conformitate cu articolul 4 din [Propunerea de regulament din 16 decembrie 2025 privind vehiculele nepoluante ale întreprinderilor], se aplică cerințele de mai jos:</w:t>
      </w:r>
    </w:p>
    <w:p w14:paraId="728B72CB" w14:textId="77777777" w:rsidR="00C7409A" w:rsidRPr="0065346F" w:rsidRDefault="00C7409A" w:rsidP="00A547DE">
      <w:pPr>
        <w:pStyle w:val="Point1letter"/>
        <w:numPr>
          <w:ilvl w:val="3"/>
          <w:numId w:val="24"/>
        </w:numPr>
        <w:rPr>
          <w:noProof/>
        </w:rPr>
      </w:pPr>
      <w:r w:rsidRPr="0065346F">
        <w:rPr>
          <w:noProof/>
        </w:rPr>
        <w:t>vehiculul trebuie să fie asamblat în Uniune</w:t>
      </w:r>
    </w:p>
    <w:p w14:paraId="6ABFBAE6" w14:textId="7248A386" w:rsidR="00C7409A" w:rsidRPr="0065346F" w:rsidRDefault="00C7409A" w:rsidP="00472582">
      <w:pPr>
        <w:pStyle w:val="Point1letter"/>
        <w:numPr>
          <w:ilvl w:val="3"/>
          <w:numId w:val="12"/>
        </w:numPr>
        <w:rPr>
          <w:noProof/>
        </w:rPr>
      </w:pPr>
      <w:r w:rsidRPr="0065346F">
        <w:rPr>
          <w:noProof/>
        </w:rPr>
        <w:t>raportul dintre prețul franco fabrică total al componentelor vehiculului – cu excepția bateriei vehiculului – cu originea din Uniune și prețul franco fabrică total al tuturor componentelor vehiculului – cu excepția bateriei – trebuie să fie mai mare decât sau egal cu 70 %</w:t>
      </w:r>
    </w:p>
    <w:p w14:paraId="5871EBC9" w14:textId="387D9549" w:rsidR="00C7409A" w:rsidRPr="0065346F" w:rsidRDefault="00C7409A" w:rsidP="00472582">
      <w:pPr>
        <w:pStyle w:val="Point1letter"/>
        <w:numPr>
          <w:ilvl w:val="3"/>
          <w:numId w:val="12"/>
        </w:numPr>
        <w:rPr>
          <w:noProof/>
        </w:rPr>
      </w:pPr>
      <w:r w:rsidRPr="0065346F">
        <w:rPr>
          <w:noProof/>
        </w:rPr>
        <w:t>bateria de tracțiune a vehiculului trebuie să conțină cel puțin trei componente specifice principale ale bateriilor, printre care celulele de baterii, cu originea din Uniune;</w:t>
      </w:r>
    </w:p>
    <w:p w14:paraId="256F5CE1" w14:textId="44D4DD7F" w:rsidR="00C7409A" w:rsidRPr="0065346F" w:rsidRDefault="00C7409A" w:rsidP="00472582">
      <w:pPr>
        <w:pStyle w:val="Point1letter"/>
        <w:numPr>
          <w:ilvl w:val="3"/>
          <w:numId w:val="12"/>
        </w:numPr>
        <w:rPr>
          <w:noProof/>
        </w:rPr>
      </w:pPr>
      <w:r w:rsidRPr="0065346F">
        <w:rPr>
          <w:noProof/>
        </w:rPr>
        <w:t>bateria de tracțiune a vehiculului trebuie să conțină cel puțin cinci componente specifice principale ale bateriilor, printre care celulele de baterii, materialul catodic activ și sistemul de gestionare a bateriilor, cu originea din Uniune;</w:t>
      </w:r>
    </w:p>
    <w:p w14:paraId="3C4AFBEE" w14:textId="77777777" w:rsidR="00FF2A3A" w:rsidRPr="0065346F" w:rsidRDefault="00FF2A3A" w:rsidP="357E98EA">
      <w:pPr>
        <w:pStyle w:val="Point1letter"/>
        <w:rPr>
          <w:noProof/>
        </w:rPr>
      </w:pPr>
      <w:r w:rsidRPr="0065346F">
        <w:rPr>
          <w:noProof/>
        </w:rPr>
        <w:t>raportul dintre prețul franco fabrică total al componentelor grupului motopropulsor electric cu originea din Uniune și prețul franco fabrică total al tuturor componentelor grupului motopropulsor electric trebuie să fie mai mare decât sau egal cu 50 %;</w:t>
      </w:r>
    </w:p>
    <w:p w14:paraId="23AFAB49" w14:textId="77777777" w:rsidR="00FF2A3A" w:rsidRPr="0065346F" w:rsidRDefault="00FF2A3A" w:rsidP="357E98EA">
      <w:pPr>
        <w:pStyle w:val="Point1letter"/>
        <w:rPr>
          <w:noProof/>
        </w:rPr>
      </w:pPr>
      <w:r w:rsidRPr="0065346F">
        <w:rPr>
          <w:noProof/>
        </w:rPr>
        <w:t>raportul dintre prețul franco fabrică total al sistemelor electronice principale cu originea din Uniune și prețul franco fabrică total al tuturor sistemelor electronice principale trebuie să fie mai mare decât sau egal cu 50 %.</w:t>
      </w:r>
    </w:p>
    <w:p w14:paraId="254AD07C" w14:textId="77777777" w:rsidR="00C7409A" w:rsidRPr="0065346F" w:rsidRDefault="5365471D" w:rsidP="00B43868">
      <w:pPr>
        <w:rPr>
          <w:noProof/>
        </w:rPr>
      </w:pPr>
      <w:r w:rsidRPr="0065346F">
        <w:rPr>
          <w:noProof/>
        </w:rPr>
        <w:t>Cerințele prevăzute la literele (d), (e) și (f) se aplică de la [OP: a se introduce data = trei ani de la data intrării în vigoare a prezentului regulament].</w:t>
      </w:r>
    </w:p>
    <w:p w14:paraId="422CEB08" w14:textId="0F790113" w:rsidR="6F61A6C7" w:rsidRPr="0065346F" w:rsidRDefault="00F30021">
      <w:pPr>
        <w:rPr>
          <w:noProof/>
        </w:rPr>
      </w:pPr>
      <w:r w:rsidRPr="0065346F">
        <w:rPr>
          <w:noProof/>
        </w:rPr>
        <w:t>Prin derogare de la cerințele stabilite mai sus, vehiculele electrice mici din subcategoria M1E, astfel cum sunt definite în Regulamentul (UE) 2018/858, includ următoarele cerințe privind originea din Uniune:</w:t>
      </w:r>
    </w:p>
    <w:p w14:paraId="50415E68" w14:textId="77777777" w:rsidR="6F61A6C7" w:rsidRPr="0065346F" w:rsidRDefault="6F61A6C7">
      <w:pPr>
        <w:rPr>
          <w:noProof/>
        </w:rPr>
      </w:pPr>
      <w:r w:rsidRPr="0065346F">
        <w:rPr>
          <w:noProof/>
        </w:rPr>
        <w:t>1.</w:t>
      </w:r>
      <w:r w:rsidRPr="0065346F">
        <w:rPr>
          <w:noProof/>
        </w:rPr>
        <w:tab/>
        <w:t xml:space="preserve">vehiculul trebuie să fie asamblat în Uniune </w:t>
      </w:r>
    </w:p>
    <w:p w14:paraId="76CFA713" w14:textId="77777777" w:rsidR="007F5D50" w:rsidRPr="0065346F" w:rsidRDefault="6F61A6C7" w:rsidP="007F5D50">
      <w:pPr>
        <w:rPr>
          <w:noProof/>
        </w:rPr>
      </w:pPr>
      <w:r w:rsidRPr="0065346F">
        <w:rPr>
          <w:noProof/>
        </w:rPr>
        <w:t>2.</w:t>
      </w:r>
      <w:r w:rsidRPr="0065346F">
        <w:rPr>
          <w:noProof/>
        </w:rPr>
        <w:tab/>
        <w:t>unul dintre cele două criterii de mai jos:</w:t>
      </w:r>
    </w:p>
    <w:p w14:paraId="1749884E" w14:textId="2A2122CE" w:rsidR="007F5D50" w:rsidRPr="0065346F" w:rsidRDefault="007F5D50" w:rsidP="00472582">
      <w:pPr>
        <w:pStyle w:val="Point1letter"/>
        <w:numPr>
          <w:ilvl w:val="3"/>
          <w:numId w:val="20"/>
        </w:numPr>
        <w:rPr>
          <w:noProof/>
        </w:rPr>
      </w:pPr>
      <w:r w:rsidRPr="0065346F">
        <w:rPr>
          <w:noProof/>
        </w:rPr>
        <w:t xml:space="preserve">raportul dintre prețul franco fabrică total al componentelor vehiculului – cu excepția bateriei vehiculului – cu originea din Uniune și prețul franco fabrică total al tuturor componentelor vehiculului – cu excepția bateriei – trebuie să fie mai mare decât sau egal cu 70 % sau </w:t>
      </w:r>
    </w:p>
    <w:p w14:paraId="7AFECA4F" w14:textId="56D56B94" w:rsidR="007F5D50" w:rsidRPr="0065346F" w:rsidRDefault="007F5D50" w:rsidP="00472582">
      <w:pPr>
        <w:pStyle w:val="Point1letter"/>
        <w:numPr>
          <w:ilvl w:val="3"/>
          <w:numId w:val="20"/>
        </w:numPr>
        <w:rPr>
          <w:noProof/>
        </w:rPr>
      </w:pPr>
      <w:r w:rsidRPr="0065346F">
        <w:rPr>
          <w:noProof/>
        </w:rPr>
        <w:t>bateria de tracțiune a vehiculului trebuie să conțină cel puțin trei componente specifice principale ale bateriilor, printre care celulele de baterii, cu originea din Uniune.</w:t>
      </w:r>
    </w:p>
    <w:p w14:paraId="2B2EA522" w14:textId="7C791045" w:rsidR="00D22960" w:rsidRPr="0065346F" w:rsidRDefault="4B35227F" w:rsidP="00AE7908">
      <w:pPr>
        <w:rPr>
          <w:noProof/>
        </w:rPr>
      </w:pPr>
      <w:r w:rsidRPr="0065346F">
        <w:rPr>
          <w:noProof/>
        </w:rPr>
        <w:t xml:space="preserve">La cererea unui producător de vehicule, toate vehiculele PEV, OVC-HEV sau FCV de la producătorul de vehicule respectiv pot fi considerate conforme, pentru o perioadă de douăsprezece luni, cu cerințele privind originea din Uniune dacă producătorul respectiv demonstrează că toate vehiculele PEV, OVC-HEV sau FCV conforme cu cerințele privind originea din Uniune care au fost asamblate de producătorul de vehicule respectiv în perioada cuprinsă între 1 ianuarie și 31 decembrie (inclusiv) a anului precedent reprezintă un procent mai mare decât sau egal cu 85 % din numărul total de vehicule PEV, OVC-HEV sau FCV de la același producător de vehicule care au fost înmatriculate în Uniune în aceeași perioadă. </w:t>
      </w:r>
    </w:p>
    <w:p w14:paraId="070ADD87" w14:textId="2F7B78C1" w:rsidR="00127E30" w:rsidRPr="0065346F" w:rsidRDefault="018DE982" w:rsidP="00BA35E7">
      <w:pPr>
        <w:pStyle w:val="ManualHeading2"/>
        <w:rPr>
          <w:noProof/>
        </w:rPr>
      </w:pPr>
      <w:bookmarkStart w:id="8" w:name="_Toc1592EFAD495F4BEEA007173ACD19D6B2"/>
      <w:r w:rsidRPr="0065346F">
        <w:rPr>
          <w:noProof/>
        </w:rPr>
        <w:t>Partea III – Credite suplimentare pentru vehiculele mici cu emisii zero</w:t>
      </w:r>
      <w:bookmarkEnd w:id="8"/>
    </w:p>
    <w:p w14:paraId="46E13259" w14:textId="77777777" w:rsidR="00127E30" w:rsidRPr="0065346F" w:rsidRDefault="018DE982" w:rsidP="0022594C">
      <w:pPr>
        <w:rPr>
          <w:rFonts w:eastAsia="Times New Roman"/>
          <w:noProof/>
          <w:szCs w:val="24"/>
        </w:rPr>
      </w:pPr>
      <w:r w:rsidRPr="0065346F">
        <w:rPr>
          <w:noProof/>
        </w:rPr>
        <w:t>În scopul considerării vehiculelor ca fiind „fabricate în UE” în conformitate cu articolul 5 din Regulamentul (UE) 2019/631 [astfel cum a fost modificat prin propunerea de regulament din 16 decembrie 2025 de modificare a Regulamentului (UE) 2019/631 în ceea ce privește standardele de performanță privind emisiile de CO2 pentru vehiculele ușoare noi și etichetarea vehiculelor], se aplică următoarele criterii:</w:t>
      </w:r>
    </w:p>
    <w:p w14:paraId="485563E9" w14:textId="77777777" w:rsidR="00127E30" w:rsidRPr="0065346F" w:rsidRDefault="018DE982" w:rsidP="00472582">
      <w:pPr>
        <w:pStyle w:val="NumPar1"/>
        <w:numPr>
          <w:ilvl w:val="0"/>
          <w:numId w:val="13"/>
        </w:numPr>
        <w:rPr>
          <w:noProof/>
        </w:rPr>
      </w:pPr>
      <w:r w:rsidRPr="0065346F">
        <w:rPr>
          <w:noProof/>
        </w:rPr>
        <w:t>vehiculul trebuie să fie asamblat în Uniune</w:t>
      </w:r>
    </w:p>
    <w:p w14:paraId="0EE6CAD9" w14:textId="77777777" w:rsidR="00127E30" w:rsidRPr="0065346F" w:rsidRDefault="018DE982" w:rsidP="00472582">
      <w:pPr>
        <w:pStyle w:val="NumPar1"/>
        <w:numPr>
          <w:ilvl w:val="0"/>
          <w:numId w:val="13"/>
        </w:numPr>
        <w:rPr>
          <w:noProof/>
        </w:rPr>
      </w:pPr>
      <w:r w:rsidRPr="0065346F">
        <w:rPr>
          <w:noProof/>
        </w:rPr>
        <w:t>și unul dintre cele două criterii de mai jos:</w:t>
      </w:r>
    </w:p>
    <w:p w14:paraId="47009B35" w14:textId="47A2B736" w:rsidR="00127E30" w:rsidRPr="0065346F" w:rsidRDefault="018DE982" w:rsidP="00472582">
      <w:pPr>
        <w:pStyle w:val="Point1letter"/>
        <w:numPr>
          <w:ilvl w:val="3"/>
          <w:numId w:val="23"/>
        </w:numPr>
        <w:rPr>
          <w:noProof/>
        </w:rPr>
      </w:pPr>
      <w:r w:rsidRPr="0065346F">
        <w:rPr>
          <w:noProof/>
        </w:rPr>
        <w:t xml:space="preserve">raportul dintre prețul franco fabrică total al componentelor vehiculului – cu excepția bateriei vehiculului – cu originea din Uniune și prețul franco fabrică total al tuturor componentelor vehiculului – cu excepția bateriei – trebuie să fie mai mare decât sau egal cu 70 % sau </w:t>
      </w:r>
    </w:p>
    <w:p w14:paraId="5E77FE96" w14:textId="35423205" w:rsidR="087444E5" w:rsidRPr="0065346F" w:rsidRDefault="018DE982" w:rsidP="007B2378">
      <w:pPr>
        <w:pStyle w:val="Point1letter"/>
        <w:rPr>
          <w:noProof/>
        </w:rPr>
      </w:pPr>
      <w:r w:rsidRPr="0065346F">
        <w:rPr>
          <w:noProof/>
        </w:rPr>
        <w:t>bateria de tracțiune a vehiculului trebuie să conțină cel puțin trei componente specifice principale ale bateriilor, printre care celulele de baterii, cu originea din Uniune.</w:t>
      </w:r>
    </w:p>
    <w:p w14:paraId="3C6EB9A7" w14:textId="77777777" w:rsidR="00C25227" w:rsidRPr="0065346F" w:rsidRDefault="00C25227" w:rsidP="00B43868">
      <w:pPr>
        <w:rPr>
          <w:noProof/>
        </w:rPr>
        <w:sectPr w:rsidR="00C25227" w:rsidRPr="0065346F" w:rsidSect="00BB1AEA">
          <w:pgSz w:w="11907" w:h="16839"/>
          <w:pgMar w:top="1134" w:right="1417" w:bottom="1134" w:left="1417" w:header="709" w:footer="709" w:gutter="0"/>
          <w:cols w:space="720"/>
          <w:docGrid w:linePitch="360"/>
        </w:sectPr>
      </w:pPr>
    </w:p>
    <w:p w14:paraId="0EA0316A" w14:textId="19512A5B" w:rsidR="00D17F53" w:rsidRPr="0065346F" w:rsidRDefault="00D17F53" w:rsidP="00D51FF2">
      <w:pPr>
        <w:pStyle w:val="Annexetitre"/>
        <w:rPr>
          <w:noProof/>
        </w:rPr>
      </w:pPr>
      <w:bookmarkStart w:id="9" w:name="_Toc72C3D5F66D804A559BEF6B5DB6500FFA"/>
      <w:r w:rsidRPr="0065346F">
        <w:rPr>
          <w:b w:val="0"/>
          <w:i/>
          <w:noProof/>
          <w:u w:val="none"/>
        </w:rPr>
        <w:t>ANEXA IV</w:t>
      </w:r>
      <w:r w:rsidRPr="0065346F">
        <w:rPr>
          <w:noProof/>
        </w:rPr>
        <w:t xml:space="preserve"> </w:t>
      </w:r>
      <w:r w:rsidRPr="0065346F">
        <w:rPr>
          <w:noProof/>
        </w:rPr>
        <w:br/>
      </w:r>
      <w:r w:rsidRPr="0065346F">
        <w:rPr>
          <w:noProof/>
          <w:u w:val="none"/>
        </w:rPr>
        <w:t>Modificarea Regulamentului (UE) 2018/1724</w:t>
      </w:r>
      <w:bookmarkEnd w:id="9"/>
    </w:p>
    <w:p w14:paraId="32945DE4" w14:textId="77777777" w:rsidR="0047726A" w:rsidRPr="0065346F" w:rsidRDefault="0047726A" w:rsidP="00AA2CD6">
      <w:pPr>
        <w:rPr>
          <w:rFonts w:ascii="Times" w:hAnsi="Times" w:cs="Times"/>
          <w:noProof/>
        </w:rPr>
      </w:pPr>
      <w:r w:rsidRPr="0065346F">
        <w:rPr>
          <w:rFonts w:ascii="Times" w:hAnsi="Times"/>
          <w:noProof/>
        </w:rPr>
        <w:t>Anexele I și II se modifică după cum urmează:</w:t>
      </w:r>
    </w:p>
    <w:p w14:paraId="00E2B804" w14:textId="77777777" w:rsidR="0047726A" w:rsidRPr="0065346F" w:rsidRDefault="0047726A" w:rsidP="00472582">
      <w:pPr>
        <w:pStyle w:val="NumPar1"/>
        <w:numPr>
          <w:ilvl w:val="0"/>
          <w:numId w:val="17"/>
        </w:numPr>
        <w:rPr>
          <w:noProof/>
        </w:rPr>
      </w:pPr>
      <w:r w:rsidRPr="0065346F">
        <w:rPr>
          <w:noProof/>
        </w:rPr>
        <w:t>Anexa I se modifică după cum urmează:</w:t>
      </w:r>
    </w:p>
    <w:p w14:paraId="14BA302C" w14:textId="77777777" w:rsidR="0047726A" w:rsidRPr="0065346F" w:rsidRDefault="0047726A" w:rsidP="00472582">
      <w:pPr>
        <w:pStyle w:val="Point1letter"/>
        <w:numPr>
          <w:ilvl w:val="3"/>
          <w:numId w:val="18"/>
        </w:numPr>
        <w:rPr>
          <w:noProof/>
        </w:rPr>
      </w:pPr>
      <w:r w:rsidRPr="0065346F">
        <w:rPr>
          <w:noProof/>
        </w:rPr>
        <w:t>următorul rând „Proceduri de acordare a autorizațiilor” se adaugă în tabelul pentru „Domenii de informații privind întreprinderile” înainte de rândul „AJ. Proiecte privind materiile prime critice”:</w:t>
      </w:r>
    </w:p>
    <w:tbl>
      <w:tblPr>
        <w:tblStyle w:val="TableGrid"/>
        <w:tblW w:w="0" w:type="auto"/>
        <w:tblInd w:w="360" w:type="dxa"/>
        <w:tblLook w:val="04A0" w:firstRow="1" w:lastRow="0" w:firstColumn="1" w:lastColumn="0" w:noHBand="0" w:noVBand="1"/>
      </w:tblPr>
      <w:tblGrid>
        <w:gridCol w:w="4465"/>
        <w:gridCol w:w="4464"/>
      </w:tblGrid>
      <w:tr w:rsidR="0047726A" w:rsidRPr="0065346F" w14:paraId="33441EDA" w14:textId="77777777">
        <w:tc>
          <w:tcPr>
            <w:tcW w:w="4621" w:type="dxa"/>
          </w:tcPr>
          <w:p w14:paraId="45D6BCBC" w14:textId="77777777" w:rsidR="0047726A" w:rsidRPr="0065346F" w:rsidRDefault="0047726A">
            <w:pPr>
              <w:spacing w:before="0" w:after="0"/>
              <w:rPr>
                <w:rFonts w:ascii="Times" w:eastAsia="Aptos" w:hAnsi="Times" w:cs="Times"/>
                <w:noProof/>
              </w:rPr>
            </w:pPr>
            <w:r w:rsidRPr="0065346F">
              <w:rPr>
                <w:rFonts w:ascii="Times" w:hAnsi="Times"/>
                <w:noProof/>
              </w:rPr>
              <w:t>„Proceduri de acordare a autorizațiilor</w:t>
            </w:r>
          </w:p>
        </w:tc>
        <w:tc>
          <w:tcPr>
            <w:tcW w:w="4621" w:type="dxa"/>
          </w:tcPr>
          <w:p w14:paraId="5A1358D7" w14:textId="77777777" w:rsidR="0047726A" w:rsidRPr="0065346F" w:rsidRDefault="0047726A">
            <w:pPr>
              <w:spacing w:before="0" w:after="0"/>
              <w:rPr>
                <w:rFonts w:ascii="Times" w:eastAsia="Aptos" w:hAnsi="Times" w:cs="Times"/>
                <w:noProof/>
              </w:rPr>
            </w:pPr>
            <w:r w:rsidRPr="0065346F">
              <w:rPr>
                <w:rFonts w:ascii="Times" w:hAnsi="Times"/>
                <w:noProof/>
              </w:rPr>
              <w:t>Informații privind procedurile de acordare a autorizațiilor pentru proiectele de producție industrială, inclusiv pentru proiectele de producere de tehnologie «zero net» și privind materiile prime critice.”;</w:t>
            </w:r>
          </w:p>
        </w:tc>
      </w:tr>
    </w:tbl>
    <w:p w14:paraId="57605681" w14:textId="77777777" w:rsidR="0047726A" w:rsidRPr="0065346F" w:rsidRDefault="0047726A" w:rsidP="0047726A">
      <w:pPr>
        <w:pStyle w:val="Point1letter"/>
        <w:rPr>
          <w:noProof/>
        </w:rPr>
      </w:pPr>
      <w:r w:rsidRPr="0065346F">
        <w:rPr>
          <w:noProof/>
        </w:rPr>
        <w:t xml:space="preserve">pe rândul „R. Proiecte de producere de tehnologie «zero net»”, în a doua coloană, punctul 1 se elimină; </w:t>
      </w:r>
    </w:p>
    <w:p w14:paraId="25E36D61" w14:textId="77777777" w:rsidR="0047726A" w:rsidRPr="0065346F" w:rsidRDefault="0047726A" w:rsidP="0047726A">
      <w:pPr>
        <w:pStyle w:val="Point1letter"/>
        <w:rPr>
          <w:noProof/>
        </w:rPr>
      </w:pPr>
      <w:r w:rsidRPr="0065346F">
        <w:rPr>
          <w:noProof/>
        </w:rPr>
        <w:t xml:space="preserve">pe rândul „AJ. Proiecte privind materiile prime critice”, în a doua coloană, punctul 2 se elimină. </w:t>
      </w:r>
    </w:p>
    <w:p w14:paraId="20E7E5E7" w14:textId="77777777" w:rsidR="0047726A" w:rsidRPr="0065346F" w:rsidRDefault="0047726A" w:rsidP="00472582">
      <w:pPr>
        <w:pStyle w:val="NumPar1"/>
        <w:numPr>
          <w:ilvl w:val="0"/>
          <w:numId w:val="13"/>
        </w:numPr>
        <w:rPr>
          <w:noProof/>
        </w:rPr>
      </w:pPr>
      <w:r w:rsidRPr="0065346F">
        <w:rPr>
          <w:noProof/>
        </w:rPr>
        <w:t>Anexa II se modifică după cum urmează:</w:t>
      </w:r>
    </w:p>
    <w:p w14:paraId="7B6B8337" w14:textId="77777777" w:rsidR="0047726A" w:rsidRPr="0065346F" w:rsidRDefault="0047726A" w:rsidP="00472582">
      <w:pPr>
        <w:pStyle w:val="Point1letter"/>
        <w:numPr>
          <w:ilvl w:val="3"/>
          <w:numId w:val="19"/>
        </w:numPr>
        <w:rPr>
          <w:noProof/>
        </w:rPr>
      </w:pPr>
      <w:r w:rsidRPr="0065346F">
        <w:rPr>
          <w:noProof/>
        </w:rPr>
        <w:t>rândul „Demararea, desfășurarea și închiderea unei activități comerciale” se modifică după cum urmează:</w:t>
      </w:r>
    </w:p>
    <w:p w14:paraId="6695CCF0" w14:textId="77777777" w:rsidR="0047726A" w:rsidRPr="0065346F" w:rsidRDefault="0047726A" w:rsidP="00472582">
      <w:pPr>
        <w:pStyle w:val="Point2letter"/>
        <w:numPr>
          <w:ilvl w:val="5"/>
          <w:numId w:val="16"/>
        </w:numPr>
        <w:ind w:left="1701"/>
        <w:rPr>
          <w:noProof/>
        </w:rPr>
      </w:pPr>
      <w:r w:rsidRPr="0065346F">
        <w:rPr>
          <w:noProof/>
        </w:rPr>
        <w:t>în a doua coloană, se adaugă un al doilea paragraf, după cum urmează:</w:t>
      </w:r>
    </w:p>
    <w:p w14:paraId="1BE40C0D" w14:textId="77777777" w:rsidR="0047726A" w:rsidRPr="0065346F" w:rsidRDefault="0047726A" w:rsidP="0047726A">
      <w:pPr>
        <w:pStyle w:val="Text3"/>
        <w:rPr>
          <w:noProof/>
        </w:rPr>
      </w:pPr>
      <w:r w:rsidRPr="0065346F">
        <w:rPr>
          <w:noProof/>
        </w:rPr>
        <w:t>„Autorizația de desfășurare a unei activități comerciale, inclusiv procedurile legate de toate autorizațiile relevante pentru construirea și exploatarea proiectelor privind materiile prime critice</w:t>
      </w:r>
      <w:r w:rsidRPr="0065346F">
        <w:rPr>
          <w:rStyle w:val="FootnoteReference"/>
          <w:noProof/>
        </w:rPr>
        <w:footnoteReference w:id="2"/>
      </w:r>
      <w:r w:rsidRPr="0065346F">
        <w:rPr>
          <w:noProof/>
        </w:rPr>
        <w:t>, procedurile pentru toate autorizațiile relevante pentru construirea, extinderea, conversia și exploatarea proiectelor de producere de tehnologie zero net</w:t>
      </w:r>
      <w:r w:rsidRPr="0065346F">
        <w:rPr>
          <w:rStyle w:val="FootnoteReference"/>
          <w:noProof/>
        </w:rPr>
        <w:footnoteReference w:id="3"/>
      </w:r>
      <w:r w:rsidRPr="0065346F">
        <w:rPr>
          <w:noProof/>
        </w:rPr>
        <w:t xml:space="preserve"> și procedurile legate de proiectele de producție industrială.”;  </w:t>
      </w:r>
    </w:p>
    <w:p w14:paraId="16AF01AD" w14:textId="77777777" w:rsidR="0047726A" w:rsidRPr="0065346F" w:rsidRDefault="0047726A" w:rsidP="00472582">
      <w:pPr>
        <w:pStyle w:val="Point2letter"/>
        <w:numPr>
          <w:ilvl w:val="5"/>
          <w:numId w:val="16"/>
        </w:numPr>
        <w:ind w:left="1701"/>
        <w:rPr>
          <w:noProof/>
        </w:rPr>
      </w:pPr>
      <w:r w:rsidRPr="0065346F">
        <w:rPr>
          <w:noProof/>
        </w:rPr>
        <w:t xml:space="preserve">în a treia coloană, se adaugă al doilea paragraf, după cum urmează: </w:t>
      </w:r>
    </w:p>
    <w:p w14:paraId="52E0111B" w14:textId="77777777" w:rsidR="0047726A" w:rsidRPr="0065346F" w:rsidRDefault="0047726A" w:rsidP="0047726A">
      <w:pPr>
        <w:pStyle w:val="Text3"/>
        <w:rPr>
          <w:noProof/>
        </w:rPr>
      </w:pPr>
      <w:r w:rsidRPr="0065346F">
        <w:rPr>
          <w:noProof/>
        </w:rPr>
        <w:t xml:space="preserve">„Confirmarea cererii de autorizare a activității comerciale, precum și a tuturor rezultatelor procedurilor legate de proiectele privind materiile prime critice, de producere de tehnologii «zero net» și de producție industrială (de la confirmarea faptului că respectiva cerere este completă până la notificarea deciziei exhaustive privind rezultatul procedurii, inclusiv prin intermediul punctului de contact desemnat).”; </w:t>
      </w:r>
    </w:p>
    <w:p w14:paraId="1E42ED2E" w14:textId="64C9F87C" w:rsidR="00D17F53" w:rsidRPr="0065346F" w:rsidRDefault="0047726A">
      <w:pPr>
        <w:pStyle w:val="Point1letter"/>
        <w:numPr>
          <w:ilvl w:val="3"/>
          <w:numId w:val="19"/>
        </w:numPr>
        <w:rPr>
          <w:noProof/>
        </w:rPr>
      </w:pPr>
      <w:r w:rsidRPr="0065346F">
        <w:rPr>
          <w:noProof/>
        </w:rPr>
        <w:t>rândurile „Proiecte privind materiile prime critice” și „Proiecte de producere de tehnologie «zero net»” se elimină.</w:t>
      </w:r>
    </w:p>
    <w:sectPr w:rsidR="00D17F53" w:rsidRPr="0065346F" w:rsidSect="00BB1AE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41B4F" w14:textId="77777777" w:rsidR="008B5880" w:rsidRPr="0065346F" w:rsidRDefault="008B5880" w:rsidP="00B059D3">
      <w:pPr>
        <w:spacing w:before="0" w:after="0"/>
      </w:pPr>
      <w:r w:rsidRPr="0065346F">
        <w:separator/>
      </w:r>
    </w:p>
    <w:p w14:paraId="0DF8556F" w14:textId="77777777" w:rsidR="008B5880" w:rsidRPr="0065346F" w:rsidRDefault="008B5880"/>
  </w:endnote>
  <w:endnote w:type="continuationSeparator" w:id="0">
    <w:p w14:paraId="077B1BAD" w14:textId="77777777" w:rsidR="008B5880" w:rsidRPr="0065346F" w:rsidRDefault="008B5880" w:rsidP="00B059D3">
      <w:pPr>
        <w:spacing w:before="0" w:after="0"/>
      </w:pPr>
      <w:r w:rsidRPr="0065346F">
        <w:continuationSeparator/>
      </w:r>
    </w:p>
    <w:p w14:paraId="18E17758" w14:textId="77777777" w:rsidR="008B5880" w:rsidRPr="0065346F" w:rsidRDefault="008B5880"/>
  </w:endnote>
  <w:endnote w:type="continuationNotice" w:id="1">
    <w:p w14:paraId="13607E59" w14:textId="77777777" w:rsidR="008B5880" w:rsidRPr="0065346F" w:rsidRDefault="008B58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C4FEE" w14:textId="5ADC9F2F" w:rsidR="00BB1AEA" w:rsidRPr="00BB1AEA" w:rsidRDefault="00BB1AEA" w:rsidP="00BB1AEA">
    <w:pPr>
      <w:pStyle w:val="Footer"/>
      <w:rPr>
        <w:rFonts w:ascii="Arial" w:hAnsi="Arial" w:cs="Arial"/>
        <w:b/>
        <w:sz w:val="48"/>
      </w:rPr>
    </w:pPr>
    <w:r w:rsidRPr="00BB1AEA">
      <w:rPr>
        <w:rFonts w:ascii="Arial" w:hAnsi="Arial" w:cs="Arial"/>
        <w:b/>
        <w:sz w:val="48"/>
      </w:rPr>
      <w:t>RO</w:t>
    </w:r>
    <w:r w:rsidRPr="00BB1AEA">
      <w:rPr>
        <w:rFonts w:ascii="Arial" w:hAnsi="Arial" w:cs="Arial"/>
        <w:b/>
        <w:sz w:val="48"/>
      </w:rPr>
      <w:tab/>
    </w:r>
    <w:r w:rsidRPr="00BB1AEA">
      <w:rPr>
        <w:rFonts w:ascii="Arial" w:hAnsi="Arial" w:cs="Arial"/>
        <w:b/>
        <w:sz w:val="48"/>
      </w:rPr>
      <w:tab/>
    </w:r>
    <w:r w:rsidRPr="00BB1AEA">
      <w:tab/>
    </w:r>
    <w:r w:rsidRPr="00BB1AE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AE8C1" w14:textId="187305C4" w:rsidR="00BB1AEA" w:rsidRPr="00BB1AEA" w:rsidRDefault="00BB1AEA" w:rsidP="00BB1AEA">
    <w:pPr>
      <w:pStyle w:val="Footer"/>
      <w:rPr>
        <w:rFonts w:ascii="Arial" w:hAnsi="Arial" w:cs="Arial"/>
        <w:b/>
        <w:sz w:val="48"/>
      </w:rPr>
    </w:pPr>
    <w:r w:rsidRPr="00BB1AEA">
      <w:rPr>
        <w:rFonts w:ascii="Arial" w:hAnsi="Arial" w:cs="Arial"/>
        <w:b/>
        <w:sz w:val="48"/>
      </w:rPr>
      <w:t>RO</w:t>
    </w:r>
    <w:r w:rsidRPr="00BB1AEA">
      <w:rPr>
        <w:rFonts w:ascii="Arial" w:hAnsi="Arial" w:cs="Arial"/>
        <w:b/>
        <w:sz w:val="48"/>
      </w:rPr>
      <w:tab/>
    </w:r>
    <w:r w:rsidRPr="00BB1AEA">
      <w:rPr>
        <w:rFonts w:ascii="Arial" w:hAnsi="Arial" w:cs="Arial"/>
        <w:b/>
        <w:sz w:val="48"/>
      </w:rPr>
      <w:tab/>
    </w:r>
    <w:r w:rsidRPr="00BB1AEA">
      <w:tab/>
    </w:r>
    <w:r w:rsidRPr="00BB1AE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C1C63" w14:textId="77777777" w:rsidR="00BB1AEA" w:rsidRPr="00BB1AEA" w:rsidRDefault="00BB1AEA" w:rsidP="00BB1A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8EB17" w14:textId="77777777" w:rsidR="00BB1AEA" w:rsidRDefault="00BB1A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2337D" w14:textId="19D9F028" w:rsidR="00BB1AEA" w:rsidRPr="00BB1AEA" w:rsidRDefault="00BB1AEA" w:rsidP="00BB1AEA">
    <w:pPr>
      <w:pStyle w:val="Footer"/>
      <w:rPr>
        <w:rFonts w:ascii="Arial" w:hAnsi="Arial" w:cs="Arial"/>
        <w:b/>
        <w:sz w:val="48"/>
      </w:rPr>
    </w:pPr>
    <w:r w:rsidRPr="00BB1AEA">
      <w:rPr>
        <w:rFonts w:ascii="Arial" w:hAnsi="Arial" w:cs="Arial"/>
        <w:b/>
        <w:sz w:val="48"/>
      </w:rPr>
      <w:t>RO</w:t>
    </w:r>
    <w:r w:rsidRPr="00BB1AE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B1AEA">
      <w:tab/>
    </w:r>
    <w:r w:rsidRPr="00BB1AE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64D5E" w14:textId="77777777" w:rsidR="00BB1AEA" w:rsidRDefault="00BB1AEA" w:rsidP="00BB1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6FF4F" w14:textId="77777777" w:rsidR="008B5880" w:rsidRPr="0065346F" w:rsidRDefault="008B5880" w:rsidP="00B059D3">
      <w:pPr>
        <w:spacing w:before="0" w:after="0"/>
      </w:pPr>
      <w:r w:rsidRPr="0065346F">
        <w:separator/>
      </w:r>
    </w:p>
    <w:p w14:paraId="107D7CE7" w14:textId="77777777" w:rsidR="008B5880" w:rsidRPr="0065346F" w:rsidRDefault="008B5880"/>
  </w:footnote>
  <w:footnote w:type="continuationSeparator" w:id="0">
    <w:p w14:paraId="1CB539BF" w14:textId="77777777" w:rsidR="008B5880" w:rsidRPr="0065346F" w:rsidRDefault="008B5880" w:rsidP="00B059D3">
      <w:pPr>
        <w:spacing w:before="0" w:after="0"/>
      </w:pPr>
      <w:r w:rsidRPr="0065346F">
        <w:continuationSeparator/>
      </w:r>
    </w:p>
    <w:p w14:paraId="6F75071C" w14:textId="77777777" w:rsidR="008B5880" w:rsidRPr="0065346F" w:rsidRDefault="008B5880"/>
  </w:footnote>
  <w:footnote w:type="continuationNotice" w:id="1">
    <w:p w14:paraId="1FA8BF7D" w14:textId="77777777" w:rsidR="008B5880" w:rsidRPr="0065346F" w:rsidRDefault="008B5880">
      <w:pPr>
        <w:spacing w:before="0" w:after="0"/>
      </w:pPr>
    </w:p>
  </w:footnote>
  <w:footnote w:id="2">
    <w:p w14:paraId="28222115" w14:textId="77777777" w:rsidR="00F9138B" w:rsidRPr="0065346F" w:rsidRDefault="00F9138B">
      <w:pPr>
        <w:pStyle w:val="FootnoteText"/>
      </w:pPr>
      <w:r w:rsidRPr="0065346F">
        <w:rPr>
          <w:rStyle w:val="FootnoteReference"/>
        </w:rPr>
        <w:footnoteRef/>
      </w:r>
      <w:r w:rsidRPr="0065346F">
        <w:tab/>
        <w:t>Proces care acoperă toate autorizațiile relevante pentru construirea și exploatarea proiectelor privind materiile prime critice, inclusiv autorizațiile de construcție, privind regimul chimic și de racordare la rețea, precum și evaluările și autorizațiile de mediu, în cazul în care acestea sunt necesare, și care cuprinde toate cererile și procedurile, de la confirmarea că respectiva cerere este completă până la notificarea deciziei exhaustive privind rezultatul procedurii prin intermediul punctului unic de contact în cauză în temeiul articolului 9 din Regulamentul (UE) 2024/1252.</w:t>
      </w:r>
    </w:p>
  </w:footnote>
  <w:footnote w:id="3">
    <w:p w14:paraId="405BEEAE" w14:textId="07F6FE1F" w:rsidR="00F9138B" w:rsidRPr="00E206FC" w:rsidRDefault="00F9138B">
      <w:pPr>
        <w:pStyle w:val="FootnoteText"/>
      </w:pPr>
      <w:r w:rsidRPr="0065346F">
        <w:rPr>
          <w:rStyle w:val="FootnoteReference"/>
        </w:rPr>
        <w:footnoteRef/>
      </w:r>
      <w:r w:rsidRPr="0065346F">
        <w:tab/>
        <w:t>Proceduri pentru toate autorizațiile relevante pentru construirea, extinderea, conversia și exploatarea proiectelor de producere de tehnologie «zero net» și a proiectelor strategice «zero net», inclusiv autorizațiile de construcție, privind regimul chimic și de racordarea la rețea, evaluările și autorizațiile de mediu, dacă sunt necesare, care cuprind toate cererile și procedurile.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3B1EE" w14:textId="77777777" w:rsidR="00BB1AEA" w:rsidRPr="00BB1AEA" w:rsidRDefault="00BB1AEA" w:rsidP="00BB1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D638B" w14:textId="77777777" w:rsidR="00BB1AEA" w:rsidRPr="00BB1AEA" w:rsidRDefault="00BB1AEA" w:rsidP="00BB1A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9BB8" w14:textId="77777777" w:rsidR="00BB1AEA" w:rsidRPr="00BB1AEA" w:rsidRDefault="00BB1AEA" w:rsidP="00BB1A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A039F" w14:textId="77777777" w:rsidR="00BB1AEA" w:rsidRDefault="00BB1A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6DF6C" w14:textId="77777777" w:rsidR="00BB1AEA" w:rsidRDefault="00BB1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1A260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727DA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B41ED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F10068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054C5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2B6EA3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9E976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8405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57: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4"/>
    <w:docVar w:name="LW_ANNEX_UNIQUE" w:val="0"/>
    <w:docVar w:name="LW_CORRIGENDUM" w:val="&lt;UNUSED&gt;"/>
    <w:docVar w:name="LW_COVERPAGE_EXISTS" w:val="True"/>
    <w:docVar w:name="LW_COVERPAGE_GUID" w:val="24572C17-20E7-48FD-853A-8DCF6BC61153"/>
    <w:docVar w:name="LW_COVERPAGE_TYPE" w:val="1"/>
    <w:docVar w:name="LW_CreatedUtc" w:val="2025-12-22T09:09:43.6020246Z"/>
    <w:docVar w:name="LW_CROSSREFERENCE" w:val="{SEC(2026) 70 final} - {SWD(2026) 70 final} - {SWD(2026) 71 final} - {SWD(2026) 72 final}"/>
    <w:docVar w:name="LW_DocType" w:val="ANNEX"/>
    <w:docVar w:name="LW_EMISSION" w:val="4.3.2026"/>
    <w:docVar w:name="LW_EMISSION_ISODATE" w:val="2026-03-0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instituire a unui cadru de m\u259?suri pentru accelerarea capacit\u259?\u539?ii industriale \u537?i a decarboniz\u259?rii în sectoare strategice \u537?i de modificare a Regulamentelor (UE) 2018/1724, _x000b_(UE) 2024/1735 \u537?i (UE) 2024/3110&lt;/FMT&gt;"/>
    <w:docVar w:name="LW_OBJETACTEPRINCIPAL.CP" w:val="&lt;FMT:Bold&gt;de instituire a unui cadru de m\u259?suri pentru accelerarea capacit\u259?\u539?ii industriale \u537?i a decarboniz\u259?rii în sectoare strategice \u537?i de modificare a Regulamentelor (UE) 2018/1724, _x000b_(UE) 2024/1735 \u537?i (UE) 2024/3110&lt;/FMT&gt;"/>
    <w:docVar w:name="LW_PART_NBR" w:val="&lt;UNUSED&gt;"/>
    <w:docVar w:name="LW_PART_NBR_TOTAL" w:val="&lt;UNUSED&gt;"/>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PARLAMENTULUI EUROPEAN \u536?I AL CONSILIULUI"/>
    <w:docVar w:name="LW_TYPEACTEPRINCIPAL.CP" w:val="Propunerea de REGULAMENT AL PARLAMENTULUI EUROPEAN \u536?I AL CONSILIULUI"/>
    <w:docVar w:name="LwApiVersions" w:val="LW4CoDe 1.24.5.0; LW 9.2, Build 20251112"/>
  </w:docVars>
  <w:rsids>
    <w:rsidRoot w:val="00B059D3"/>
    <w:rsid w:val="00000AB6"/>
    <w:rsid w:val="00001485"/>
    <w:rsid w:val="00002569"/>
    <w:rsid w:val="0000332E"/>
    <w:rsid w:val="00003CD4"/>
    <w:rsid w:val="00003D3D"/>
    <w:rsid w:val="000050B9"/>
    <w:rsid w:val="000079B6"/>
    <w:rsid w:val="000114C6"/>
    <w:rsid w:val="00012020"/>
    <w:rsid w:val="00013C07"/>
    <w:rsid w:val="000140E1"/>
    <w:rsid w:val="000148EF"/>
    <w:rsid w:val="000153FD"/>
    <w:rsid w:val="0001558D"/>
    <w:rsid w:val="00017CFC"/>
    <w:rsid w:val="000205EB"/>
    <w:rsid w:val="0002108A"/>
    <w:rsid w:val="000217DD"/>
    <w:rsid w:val="0002231B"/>
    <w:rsid w:val="000226D7"/>
    <w:rsid w:val="00023F1B"/>
    <w:rsid w:val="00024A73"/>
    <w:rsid w:val="00024FB8"/>
    <w:rsid w:val="00025E75"/>
    <w:rsid w:val="00025F49"/>
    <w:rsid w:val="00026866"/>
    <w:rsid w:val="00026F50"/>
    <w:rsid w:val="00027812"/>
    <w:rsid w:val="0003135A"/>
    <w:rsid w:val="000314E2"/>
    <w:rsid w:val="0003587B"/>
    <w:rsid w:val="00036241"/>
    <w:rsid w:val="00036E5A"/>
    <w:rsid w:val="0003796E"/>
    <w:rsid w:val="00037CB6"/>
    <w:rsid w:val="00040957"/>
    <w:rsid w:val="00041DD8"/>
    <w:rsid w:val="0004390A"/>
    <w:rsid w:val="00044CAB"/>
    <w:rsid w:val="0004579C"/>
    <w:rsid w:val="00054336"/>
    <w:rsid w:val="0005554B"/>
    <w:rsid w:val="00055B4C"/>
    <w:rsid w:val="000561B9"/>
    <w:rsid w:val="000561F5"/>
    <w:rsid w:val="00056369"/>
    <w:rsid w:val="000608CC"/>
    <w:rsid w:val="00061147"/>
    <w:rsid w:val="00062591"/>
    <w:rsid w:val="00064F2D"/>
    <w:rsid w:val="000652CC"/>
    <w:rsid w:val="0006552B"/>
    <w:rsid w:val="00066C91"/>
    <w:rsid w:val="00067F4A"/>
    <w:rsid w:val="00070446"/>
    <w:rsid w:val="000711E6"/>
    <w:rsid w:val="0007290B"/>
    <w:rsid w:val="00073B0A"/>
    <w:rsid w:val="0007432E"/>
    <w:rsid w:val="000745E1"/>
    <w:rsid w:val="00075D13"/>
    <w:rsid w:val="00076A0B"/>
    <w:rsid w:val="000772B6"/>
    <w:rsid w:val="00081A35"/>
    <w:rsid w:val="0008272B"/>
    <w:rsid w:val="00082FD2"/>
    <w:rsid w:val="00083789"/>
    <w:rsid w:val="00083AF2"/>
    <w:rsid w:val="00084E01"/>
    <w:rsid w:val="000851C2"/>
    <w:rsid w:val="0008573D"/>
    <w:rsid w:val="0008631A"/>
    <w:rsid w:val="0008789C"/>
    <w:rsid w:val="000903E4"/>
    <w:rsid w:val="000905ED"/>
    <w:rsid w:val="00091CDD"/>
    <w:rsid w:val="00091DAA"/>
    <w:rsid w:val="00092372"/>
    <w:rsid w:val="00093752"/>
    <w:rsid w:val="00093A72"/>
    <w:rsid w:val="00093E27"/>
    <w:rsid w:val="00093EC0"/>
    <w:rsid w:val="0009598F"/>
    <w:rsid w:val="00096C5F"/>
    <w:rsid w:val="00097972"/>
    <w:rsid w:val="000A040C"/>
    <w:rsid w:val="000A1347"/>
    <w:rsid w:val="000A37B5"/>
    <w:rsid w:val="000A535B"/>
    <w:rsid w:val="000A5E54"/>
    <w:rsid w:val="000A6A11"/>
    <w:rsid w:val="000A6B72"/>
    <w:rsid w:val="000A6B9F"/>
    <w:rsid w:val="000A7E12"/>
    <w:rsid w:val="000B1CAE"/>
    <w:rsid w:val="000B4315"/>
    <w:rsid w:val="000B434A"/>
    <w:rsid w:val="000B678C"/>
    <w:rsid w:val="000B6EA1"/>
    <w:rsid w:val="000C00C0"/>
    <w:rsid w:val="000C1384"/>
    <w:rsid w:val="000C154C"/>
    <w:rsid w:val="000C1DAE"/>
    <w:rsid w:val="000C1F91"/>
    <w:rsid w:val="000C2B94"/>
    <w:rsid w:val="000C3441"/>
    <w:rsid w:val="000C3622"/>
    <w:rsid w:val="000C4CE1"/>
    <w:rsid w:val="000C55B0"/>
    <w:rsid w:val="000D044B"/>
    <w:rsid w:val="000D07CF"/>
    <w:rsid w:val="000D0968"/>
    <w:rsid w:val="000D161C"/>
    <w:rsid w:val="000D181E"/>
    <w:rsid w:val="000D1A62"/>
    <w:rsid w:val="000D2725"/>
    <w:rsid w:val="000D427B"/>
    <w:rsid w:val="000D45BC"/>
    <w:rsid w:val="000D55C4"/>
    <w:rsid w:val="000D55DA"/>
    <w:rsid w:val="000D581D"/>
    <w:rsid w:val="000E119E"/>
    <w:rsid w:val="000E1582"/>
    <w:rsid w:val="000E274D"/>
    <w:rsid w:val="000E34AE"/>
    <w:rsid w:val="000E46B9"/>
    <w:rsid w:val="000E676B"/>
    <w:rsid w:val="000E6D65"/>
    <w:rsid w:val="000F0109"/>
    <w:rsid w:val="000F127A"/>
    <w:rsid w:val="000F13DF"/>
    <w:rsid w:val="000F19EE"/>
    <w:rsid w:val="000F22BF"/>
    <w:rsid w:val="000F2AD3"/>
    <w:rsid w:val="000F301E"/>
    <w:rsid w:val="000F4085"/>
    <w:rsid w:val="000F4E9A"/>
    <w:rsid w:val="001013EB"/>
    <w:rsid w:val="0010158C"/>
    <w:rsid w:val="00101AA6"/>
    <w:rsid w:val="00102285"/>
    <w:rsid w:val="001026EA"/>
    <w:rsid w:val="0010359B"/>
    <w:rsid w:val="00104858"/>
    <w:rsid w:val="0010549D"/>
    <w:rsid w:val="00105FB7"/>
    <w:rsid w:val="0010792E"/>
    <w:rsid w:val="001103E8"/>
    <w:rsid w:val="001122B0"/>
    <w:rsid w:val="00113012"/>
    <w:rsid w:val="0011455E"/>
    <w:rsid w:val="00114CA8"/>
    <w:rsid w:val="001162B3"/>
    <w:rsid w:val="00116C53"/>
    <w:rsid w:val="001173A0"/>
    <w:rsid w:val="00117753"/>
    <w:rsid w:val="00121DBD"/>
    <w:rsid w:val="00123CA9"/>
    <w:rsid w:val="00123E08"/>
    <w:rsid w:val="00125FC8"/>
    <w:rsid w:val="00127DAD"/>
    <w:rsid w:val="00127E30"/>
    <w:rsid w:val="001306B7"/>
    <w:rsid w:val="00130BD4"/>
    <w:rsid w:val="001318D7"/>
    <w:rsid w:val="0013199D"/>
    <w:rsid w:val="00133246"/>
    <w:rsid w:val="001342E1"/>
    <w:rsid w:val="00134B45"/>
    <w:rsid w:val="00135AA3"/>
    <w:rsid w:val="0013707B"/>
    <w:rsid w:val="001404C2"/>
    <w:rsid w:val="0014267A"/>
    <w:rsid w:val="001428BB"/>
    <w:rsid w:val="00144A85"/>
    <w:rsid w:val="00144FE9"/>
    <w:rsid w:val="00145354"/>
    <w:rsid w:val="00145D79"/>
    <w:rsid w:val="0014702B"/>
    <w:rsid w:val="00147741"/>
    <w:rsid w:val="00147750"/>
    <w:rsid w:val="00153AEF"/>
    <w:rsid w:val="00154677"/>
    <w:rsid w:val="0015488E"/>
    <w:rsid w:val="00154BBE"/>
    <w:rsid w:val="00155A56"/>
    <w:rsid w:val="001606EB"/>
    <w:rsid w:val="00162C80"/>
    <w:rsid w:val="001633AC"/>
    <w:rsid w:val="00163F12"/>
    <w:rsid w:val="00164BBC"/>
    <w:rsid w:val="00165C4F"/>
    <w:rsid w:val="00165D60"/>
    <w:rsid w:val="0016624E"/>
    <w:rsid w:val="00166410"/>
    <w:rsid w:val="001709B4"/>
    <w:rsid w:val="00171F9B"/>
    <w:rsid w:val="0017229B"/>
    <w:rsid w:val="001728A3"/>
    <w:rsid w:val="001728C2"/>
    <w:rsid w:val="00172EAD"/>
    <w:rsid w:val="00173FFA"/>
    <w:rsid w:val="00175EDD"/>
    <w:rsid w:val="001760BA"/>
    <w:rsid w:val="00176B89"/>
    <w:rsid w:val="001828A8"/>
    <w:rsid w:val="001829A6"/>
    <w:rsid w:val="00187AF0"/>
    <w:rsid w:val="00187CF0"/>
    <w:rsid w:val="001906B3"/>
    <w:rsid w:val="00190962"/>
    <w:rsid w:val="00190A3E"/>
    <w:rsid w:val="00191846"/>
    <w:rsid w:val="00192CA6"/>
    <w:rsid w:val="001942D1"/>
    <w:rsid w:val="0019524C"/>
    <w:rsid w:val="00195B88"/>
    <w:rsid w:val="0019692B"/>
    <w:rsid w:val="00196D3A"/>
    <w:rsid w:val="001978A8"/>
    <w:rsid w:val="001A2618"/>
    <w:rsid w:val="001A355C"/>
    <w:rsid w:val="001A39CE"/>
    <w:rsid w:val="001A40CF"/>
    <w:rsid w:val="001B0700"/>
    <w:rsid w:val="001B2B6A"/>
    <w:rsid w:val="001B42C3"/>
    <w:rsid w:val="001B53EC"/>
    <w:rsid w:val="001B56A4"/>
    <w:rsid w:val="001B63BF"/>
    <w:rsid w:val="001C0D22"/>
    <w:rsid w:val="001C1301"/>
    <w:rsid w:val="001C148B"/>
    <w:rsid w:val="001C4158"/>
    <w:rsid w:val="001C48BD"/>
    <w:rsid w:val="001C54C1"/>
    <w:rsid w:val="001C579C"/>
    <w:rsid w:val="001C641A"/>
    <w:rsid w:val="001C7732"/>
    <w:rsid w:val="001D2829"/>
    <w:rsid w:val="001D30D7"/>
    <w:rsid w:val="001D3C03"/>
    <w:rsid w:val="001D469B"/>
    <w:rsid w:val="001D5C78"/>
    <w:rsid w:val="001E05CC"/>
    <w:rsid w:val="001E0958"/>
    <w:rsid w:val="001E0E49"/>
    <w:rsid w:val="001E3070"/>
    <w:rsid w:val="001E49FF"/>
    <w:rsid w:val="001E55C6"/>
    <w:rsid w:val="001E5E58"/>
    <w:rsid w:val="001E6D76"/>
    <w:rsid w:val="001E78E0"/>
    <w:rsid w:val="001E798A"/>
    <w:rsid w:val="001E7C37"/>
    <w:rsid w:val="001F062C"/>
    <w:rsid w:val="001F069C"/>
    <w:rsid w:val="001F1B65"/>
    <w:rsid w:val="001F2449"/>
    <w:rsid w:val="001F343E"/>
    <w:rsid w:val="001F497D"/>
    <w:rsid w:val="001F7994"/>
    <w:rsid w:val="001F7FDF"/>
    <w:rsid w:val="002015C8"/>
    <w:rsid w:val="00201E68"/>
    <w:rsid w:val="00202796"/>
    <w:rsid w:val="00202EAD"/>
    <w:rsid w:val="0020549A"/>
    <w:rsid w:val="00205903"/>
    <w:rsid w:val="00207D99"/>
    <w:rsid w:val="00210919"/>
    <w:rsid w:val="00210EDA"/>
    <w:rsid w:val="00210F60"/>
    <w:rsid w:val="002121CA"/>
    <w:rsid w:val="00213842"/>
    <w:rsid w:val="00214378"/>
    <w:rsid w:val="0021465A"/>
    <w:rsid w:val="00214A0B"/>
    <w:rsid w:val="00220B91"/>
    <w:rsid w:val="00221066"/>
    <w:rsid w:val="00221D2F"/>
    <w:rsid w:val="00222E43"/>
    <w:rsid w:val="002230E3"/>
    <w:rsid w:val="0022426B"/>
    <w:rsid w:val="00224300"/>
    <w:rsid w:val="0022594C"/>
    <w:rsid w:val="00226D9E"/>
    <w:rsid w:val="002311AF"/>
    <w:rsid w:val="002312BE"/>
    <w:rsid w:val="00231A75"/>
    <w:rsid w:val="00231D32"/>
    <w:rsid w:val="00232970"/>
    <w:rsid w:val="00234635"/>
    <w:rsid w:val="0023477A"/>
    <w:rsid w:val="002348C5"/>
    <w:rsid w:val="00234F60"/>
    <w:rsid w:val="00236219"/>
    <w:rsid w:val="002375E5"/>
    <w:rsid w:val="00240556"/>
    <w:rsid w:val="00241BA1"/>
    <w:rsid w:val="00241C60"/>
    <w:rsid w:val="00244B25"/>
    <w:rsid w:val="00247DE9"/>
    <w:rsid w:val="002508A2"/>
    <w:rsid w:val="00251EF2"/>
    <w:rsid w:val="00252690"/>
    <w:rsid w:val="00253414"/>
    <w:rsid w:val="0025369F"/>
    <w:rsid w:val="00253862"/>
    <w:rsid w:val="00254E9C"/>
    <w:rsid w:val="00255E95"/>
    <w:rsid w:val="00256700"/>
    <w:rsid w:val="00256B40"/>
    <w:rsid w:val="0025742A"/>
    <w:rsid w:val="00260DA4"/>
    <w:rsid w:val="00261265"/>
    <w:rsid w:val="00261582"/>
    <w:rsid w:val="00261AF2"/>
    <w:rsid w:val="0026440C"/>
    <w:rsid w:val="00264655"/>
    <w:rsid w:val="00264F68"/>
    <w:rsid w:val="00265933"/>
    <w:rsid w:val="00265B1D"/>
    <w:rsid w:val="0027010F"/>
    <w:rsid w:val="002703C8"/>
    <w:rsid w:val="0027155A"/>
    <w:rsid w:val="00271990"/>
    <w:rsid w:val="00272801"/>
    <w:rsid w:val="00273E4A"/>
    <w:rsid w:val="00275F87"/>
    <w:rsid w:val="00276AF0"/>
    <w:rsid w:val="002818A3"/>
    <w:rsid w:val="00282402"/>
    <w:rsid w:val="00282C1C"/>
    <w:rsid w:val="0028448A"/>
    <w:rsid w:val="00286579"/>
    <w:rsid w:val="00286A85"/>
    <w:rsid w:val="00286EFB"/>
    <w:rsid w:val="00287D5B"/>
    <w:rsid w:val="0029018B"/>
    <w:rsid w:val="00290E64"/>
    <w:rsid w:val="002911F1"/>
    <w:rsid w:val="0029175B"/>
    <w:rsid w:val="00292D12"/>
    <w:rsid w:val="00293ACA"/>
    <w:rsid w:val="002955F2"/>
    <w:rsid w:val="00296663"/>
    <w:rsid w:val="00296D3A"/>
    <w:rsid w:val="00297919"/>
    <w:rsid w:val="002A0249"/>
    <w:rsid w:val="002A1AAD"/>
    <w:rsid w:val="002A1C95"/>
    <w:rsid w:val="002A2083"/>
    <w:rsid w:val="002A2392"/>
    <w:rsid w:val="002A2DCE"/>
    <w:rsid w:val="002A2E43"/>
    <w:rsid w:val="002A3F23"/>
    <w:rsid w:val="002A5EB7"/>
    <w:rsid w:val="002A6ADF"/>
    <w:rsid w:val="002A711C"/>
    <w:rsid w:val="002A7365"/>
    <w:rsid w:val="002A7A71"/>
    <w:rsid w:val="002B09FF"/>
    <w:rsid w:val="002B0D0E"/>
    <w:rsid w:val="002B1245"/>
    <w:rsid w:val="002B1B72"/>
    <w:rsid w:val="002B23D1"/>
    <w:rsid w:val="002B2432"/>
    <w:rsid w:val="002B25A0"/>
    <w:rsid w:val="002B4649"/>
    <w:rsid w:val="002B4A99"/>
    <w:rsid w:val="002B58BD"/>
    <w:rsid w:val="002B592D"/>
    <w:rsid w:val="002B5F41"/>
    <w:rsid w:val="002B7A30"/>
    <w:rsid w:val="002B7E38"/>
    <w:rsid w:val="002C1A74"/>
    <w:rsid w:val="002C1CA8"/>
    <w:rsid w:val="002C389D"/>
    <w:rsid w:val="002C3A5F"/>
    <w:rsid w:val="002C3BB3"/>
    <w:rsid w:val="002C4B02"/>
    <w:rsid w:val="002C5790"/>
    <w:rsid w:val="002C6B23"/>
    <w:rsid w:val="002C6FC1"/>
    <w:rsid w:val="002C721F"/>
    <w:rsid w:val="002D1B8D"/>
    <w:rsid w:val="002D7793"/>
    <w:rsid w:val="002E198A"/>
    <w:rsid w:val="002E2FCC"/>
    <w:rsid w:val="002E3BDC"/>
    <w:rsid w:val="002E4D72"/>
    <w:rsid w:val="002E7CD5"/>
    <w:rsid w:val="002F28EA"/>
    <w:rsid w:val="002F2BEB"/>
    <w:rsid w:val="002F39D6"/>
    <w:rsid w:val="002F50DD"/>
    <w:rsid w:val="002F66D9"/>
    <w:rsid w:val="002F77BE"/>
    <w:rsid w:val="00300ACD"/>
    <w:rsid w:val="00300FB3"/>
    <w:rsid w:val="00301AF8"/>
    <w:rsid w:val="003026A3"/>
    <w:rsid w:val="003036C9"/>
    <w:rsid w:val="00304106"/>
    <w:rsid w:val="00304C9F"/>
    <w:rsid w:val="003050DC"/>
    <w:rsid w:val="003051B0"/>
    <w:rsid w:val="00306BD4"/>
    <w:rsid w:val="00311DA7"/>
    <w:rsid w:val="00313214"/>
    <w:rsid w:val="0031368B"/>
    <w:rsid w:val="0031560D"/>
    <w:rsid w:val="00315CCC"/>
    <w:rsid w:val="003171E5"/>
    <w:rsid w:val="00317BCB"/>
    <w:rsid w:val="0032090D"/>
    <w:rsid w:val="00320C79"/>
    <w:rsid w:val="00320FAE"/>
    <w:rsid w:val="00322D58"/>
    <w:rsid w:val="00323C9A"/>
    <w:rsid w:val="003243BF"/>
    <w:rsid w:val="003244E8"/>
    <w:rsid w:val="00326383"/>
    <w:rsid w:val="00326B82"/>
    <w:rsid w:val="003276B7"/>
    <w:rsid w:val="003309F1"/>
    <w:rsid w:val="0033116F"/>
    <w:rsid w:val="00331BE4"/>
    <w:rsid w:val="003335FB"/>
    <w:rsid w:val="00336664"/>
    <w:rsid w:val="0033668C"/>
    <w:rsid w:val="00336843"/>
    <w:rsid w:val="00336D0E"/>
    <w:rsid w:val="00340CA2"/>
    <w:rsid w:val="0034384B"/>
    <w:rsid w:val="00343A2B"/>
    <w:rsid w:val="00343D55"/>
    <w:rsid w:val="00345753"/>
    <w:rsid w:val="00347B38"/>
    <w:rsid w:val="00347D75"/>
    <w:rsid w:val="00347F13"/>
    <w:rsid w:val="00355162"/>
    <w:rsid w:val="0035526C"/>
    <w:rsid w:val="003568A5"/>
    <w:rsid w:val="00361503"/>
    <w:rsid w:val="00362405"/>
    <w:rsid w:val="003627C6"/>
    <w:rsid w:val="003629E1"/>
    <w:rsid w:val="00364393"/>
    <w:rsid w:val="00364E80"/>
    <w:rsid w:val="003669D6"/>
    <w:rsid w:val="00366E57"/>
    <w:rsid w:val="003678DC"/>
    <w:rsid w:val="00370116"/>
    <w:rsid w:val="0037053F"/>
    <w:rsid w:val="00370BD7"/>
    <w:rsid w:val="00371342"/>
    <w:rsid w:val="00371E33"/>
    <w:rsid w:val="0037211F"/>
    <w:rsid w:val="003727D7"/>
    <w:rsid w:val="00373BF8"/>
    <w:rsid w:val="00374261"/>
    <w:rsid w:val="00376522"/>
    <w:rsid w:val="00380AC6"/>
    <w:rsid w:val="003833CA"/>
    <w:rsid w:val="0038340D"/>
    <w:rsid w:val="003849B6"/>
    <w:rsid w:val="003864A9"/>
    <w:rsid w:val="003869A1"/>
    <w:rsid w:val="00387714"/>
    <w:rsid w:val="00387DFD"/>
    <w:rsid w:val="0039022D"/>
    <w:rsid w:val="00390FA8"/>
    <w:rsid w:val="003936A4"/>
    <w:rsid w:val="003943E6"/>
    <w:rsid w:val="00394811"/>
    <w:rsid w:val="00394FE6"/>
    <w:rsid w:val="00395470"/>
    <w:rsid w:val="003A019E"/>
    <w:rsid w:val="003A0487"/>
    <w:rsid w:val="003A0DEF"/>
    <w:rsid w:val="003A1D95"/>
    <w:rsid w:val="003A2041"/>
    <w:rsid w:val="003A2AC7"/>
    <w:rsid w:val="003A325E"/>
    <w:rsid w:val="003A41D2"/>
    <w:rsid w:val="003A54B7"/>
    <w:rsid w:val="003A590B"/>
    <w:rsid w:val="003A6917"/>
    <w:rsid w:val="003A6DBA"/>
    <w:rsid w:val="003A70DB"/>
    <w:rsid w:val="003A73A2"/>
    <w:rsid w:val="003B0D35"/>
    <w:rsid w:val="003B1273"/>
    <w:rsid w:val="003B1E0D"/>
    <w:rsid w:val="003B1E62"/>
    <w:rsid w:val="003B204E"/>
    <w:rsid w:val="003B20F3"/>
    <w:rsid w:val="003B29A9"/>
    <w:rsid w:val="003B5235"/>
    <w:rsid w:val="003B5FDB"/>
    <w:rsid w:val="003B6080"/>
    <w:rsid w:val="003B7888"/>
    <w:rsid w:val="003C0AFA"/>
    <w:rsid w:val="003C116A"/>
    <w:rsid w:val="003C1A84"/>
    <w:rsid w:val="003C1C71"/>
    <w:rsid w:val="003C3953"/>
    <w:rsid w:val="003C3EE3"/>
    <w:rsid w:val="003C421C"/>
    <w:rsid w:val="003C48CF"/>
    <w:rsid w:val="003C5533"/>
    <w:rsid w:val="003D092E"/>
    <w:rsid w:val="003D107D"/>
    <w:rsid w:val="003D136C"/>
    <w:rsid w:val="003D2E5D"/>
    <w:rsid w:val="003D3EDD"/>
    <w:rsid w:val="003D596D"/>
    <w:rsid w:val="003D5C77"/>
    <w:rsid w:val="003D5D81"/>
    <w:rsid w:val="003E0687"/>
    <w:rsid w:val="003E194C"/>
    <w:rsid w:val="003E2D43"/>
    <w:rsid w:val="003E3C50"/>
    <w:rsid w:val="003E4B81"/>
    <w:rsid w:val="003E4DA7"/>
    <w:rsid w:val="003E5207"/>
    <w:rsid w:val="003E59FE"/>
    <w:rsid w:val="003E5C38"/>
    <w:rsid w:val="003E6306"/>
    <w:rsid w:val="003E65A9"/>
    <w:rsid w:val="003E7696"/>
    <w:rsid w:val="003F35E5"/>
    <w:rsid w:val="003F3DB6"/>
    <w:rsid w:val="003F5A62"/>
    <w:rsid w:val="003F5E66"/>
    <w:rsid w:val="003F66C9"/>
    <w:rsid w:val="003F74A4"/>
    <w:rsid w:val="003F76D8"/>
    <w:rsid w:val="00401229"/>
    <w:rsid w:val="00402633"/>
    <w:rsid w:val="00402CDE"/>
    <w:rsid w:val="00402DB2"/>
    <w:rsid w:val="00402F45"/>
    <w:rsid w:val="00406A78"/>
    <w:rsid w:val="004076E9"/>
    <w:rsid w:val="00407E33"/>
    <w:rsid w:val="00411928"/>
    <w:rsid w:val="00411B9E"/>
    <w:rsid w:val="00411F27"/>
    <w:rsid w:val="00413D11"/>
    <w:rsid w:val="00413F91"/>
    <w:rsid w:val="0041452F"/>
    <w:rsid w:val="00415CDF"/>
    <w:rsid w:val="004168AF"/>
    <w:rsid w:val="00416E03"/>
    <w:rsid w:val="004179E3"/>
    <w:rsid w:val="00417BD1"/>
    <w:rsid w:val="0042000D"/>
    <w:rsid w:val="00420D24"/>
    <w:rsid w:val="00420E44"/>
    <w:rsid w:val="00423DC5"/>
    <w:rsid w:val="00424284"/>
    <w:rsid w:val="0042460B"/>
    <w:rsid w:val="00424B41"/>
    <w:rsid w:val="00424C51"/>
    <w:rsid w:val="00427C7E"/>
    <w:rsid w:val="00430337"/>
    <w:rsid w:val="00432496"/>
    <w:rsid w:val="00433785"/>
    <w:rsid w:val="004340C8"/>
    <w:rsid w:val="00434566"/>
    <w:rsid w:val="0044252E"/>
    <w:rsid w:val="0044393F"/>
    <w:rsid w:val="004466E9"/>
    <w:rsid w:val="004467FF"/>
    <w:rsid w:val="0044685E"/>
    <w:rsid w:val="00446F44"/>
    <w:rsid w:val="00447BBB"/>
    <w:rsid w:val="00450D58"/>
    <w:rsid w:val="004519EF"/>
    <w:rsid w:val="00451ED1"/>
    <w:rsid w:val="0045247F"/>
    <w:rsid w:val="00452628"/>
    <w:rsid w:val="0045330A"/>
    <w:rsid w:val="00453E44"/>
    <w:rsid w:val="00455228"/>
    <w:rsid w:val="00455DB7"/>
    <w:rsid w:val="004573A3"/>
    <w:rsid w:val="00460190"/>
    <w:rsid w:val="00460431"/>
    <w:rsid w:val="00461B47"/>
    <w:rsid w:val="0046211E"/>
    <w:rsid w:val="00462264"/>
    <w:rsid w:val="0046349C"/>
    <w:rsid w:val="00464A19"/>
    <w:rsid w:val="004662D4"/>
    <w:rsid w:val="004701E9"/>
    <w:rsid w:val="004706A8"/>
    <w:rsid w:val="00471B65"/>
    <w:rsid w:val="00471BA3"/>
    <w:rsid w:val="00472582"/>
    <w:rsid w:val="00474E5D"/>
    <w:rsid w:val="00475A84"/>
    <w:rsid w:val="00475D0D"/>
    <w:rsid w:val="0047607A"/>
    <w:rsid w:val="004768C1"/>
    <w:rsid w:val="0047726A"/>
    <w:rsid w:val="00481126"/>
    <w:rsid w:val="00481B50"/>
    <w:rsid w:val="00482C2C"/>
    <w:rsid w:val="00483A0C"/>
    <w:rsid w:val="00485305"/>
    <w:rsid w:val="00485AFC"/>
    <w:rsid w:val="00486C35"/>
    <w:rsid w:val="0048704E"/>
    <w:rsid w:val="00490605"/>
    <w:rsid w:val="00491C84"/>
    <w:rsid w:val="00492EB7"/>
    <w:rsid w:val="00493D8F"/>
    <w:rsid w:val="00494E5A"/>
    <w:rsid w:val="004958ED"/>
    <w:rsid w:val="00496FD3"/>
    <w:rsid w:val="004A1ABE"/>
    <w:rsid w:val="004A1D06"/>
    <w:rsid w:val="004A2868"/>
    <w:rsid w:val="004A4621"/>
    <w:rsid w:val="004A5C48"/>
    <w:rsid w:val="004A78D6"/>
    <w:rsid w:val="004B013B"/>
    <w:rsid w:val="004B0A2E"/>
    <w:rsid w:val="004B0D30"/>
    <w:rsid w:val="004B168C"/>
    <w:rsid w:val="004B1D61"/>
    <w:rsid w:val="004B26D8"/>
    <w:rsid w:val="004B3F39"/>
    <w:rsid w:val="004B6FDC"/>
    <w:rsid w:val="004B78A5"/>
    <w:rsid w:val="004B7F6D"/>
    <w:rsid w:val="004C1190"/>
    <w:rsid w:val="004C232C"/>
    <w:rsid w:val="004C2E91"/>
    <w:rsid w:val="004C498B"/>
    <w:rsid w:val="004C5CBE"/>
    <w:rsid w:val="004D1F83"/>
    <w:rsid w:val="004D2341"/>
    <w:rsid w:val="004D277F"/>
    <w:rsid w:val="004D34E6"/>
    <w:rsid w:val="004D4039"/>
    <w:rsid w:val="004D43AE"/>
    <w:rsid w:val="004D5EEB"/>
    <w:rsid w:val="004E0672"/>
    <w:rsid w:val="004E091E"/>
    <w:rsid w:val="004E208C"/>
    <w:rsid w:val="004E20B9"/>
    <w:rsid w:val="004E25F9"/>
    <w:rsid w:val="004E3396"/>
    <w:rsid w:val="004E3662"/>
    <w:rsid w:val="004E36A7"/>
    <w:rsid w:val="004E4B97"/>
    <w:rsid w:val="004E539A"/>
    <w:rsid w:val="004E578D"/>
    <w:rsid w:val="004E6C81"/>
    <w:rsid w:val="004E7843"/>
    <w:rsid w:val="004E7DBA"/>
    <w:rsid w:val="004F0C55"/>
    <w:rsid w:val="004F22F2"/>
    <w:rsid w:val="004F2C8C"/>
    <w:rsid w:val="004F306B"/>
    <w:rsid w:val="004F3817"/>
    <w:rsid w:val="004F4067"/>
    <w:rsid w:val="004F4E56"/>
    <w:rsid w:val="004F55DB"/>
    <w:rsid w:val="004F57AD"/>
    <w:rsid w:val="004F5A63"/>
    <w:rsid w:val="004F6BA5"/>
    <w:rsid w:val="004F6DEE"/>
    <w:rsid w:val="004F7210"/>
    <w:rsid w:val="0050006B"/>
    <w:rsid w:val="0050044D"/>
    <w:rsid w:val="005009D9"/>
    <w:rsid w:val="00501DC4"/>
    <w:rsid w:val="00501FDC"/>
    <w:rsid w:val="005020A1"/>
    <w:rsid w:val="00502361"/>
    <w:rsid w:val="00502897"/>
    <w:rsid w:val="00503602"/>
    <w:rsid w:val="005048F1"/>
    <w:rsid w:val="0050683A"/>
    <w:rsid w:val="00507B59"/>
    <w:rsid w:val="0051293A"/>
    <w:rsid w:val="00513B93"/>
    <w:rsid w:val="005140E4"/>
    <w:rsid w:val="005141B6"/>
    <w:rsid w:val="00515FCC"/>
    <w:rsid w:val="00517D14"/>
    <w:rsid w:val="005207B7"/>
    <w:rsid w:val="0052118A"/>
    <w:rsid w:val="0052163C"/>
    <w:rsid w:val="00521F09"/>
    <w:rsid w:val="00521F1F"/>
    <w:rsid w:val="00522A72"/>
    <w:rsid w:val="00530143"/>
    <w:rsid w:val="0053032D"/>
    <w:rsid w:val="00530529"/>
    <w:rsid w:val="005316D9"/>
    <w:rsid w:val="005322AD"/>
    <w:rsid w:val="005328F9"/>
    <w:rsid w:val="00536D43"/>
    <w:rsid w:val="0053793D"/>
    <w:rsid w:val="00540C6C"/>
    <w:rsid w:val="00541156"/>
    <w:rsid w:val="00542D21"/>
    <w:rsid w:val="00544C18"/>
    <w:rsid w:val="00544C80"/>
    <w:rsid w:val="0054525F"/>
    <w:rsid w:val="00545CCB"/>
    <w:rsid w:val="00547AAD"/>
    <w:rsid w:val="0055439F"/>
    <w:rsid w:val="00555B9D"/>
    <w:rsid w:val="005568EA"/>
    <w:rsid w:val="005577C3"/>
    <w:rsid w:val="00560207"/>
    <w:rsid w:val="005612DB"/>
    <w:rsid w:val="00561D39"/>
    <w:rsid w:val="00561D9A"/>
    <w:rsid w:val="00563C46"/>
    <w:rsid w:val="00564627"/>
    <w:rsid w:val="00565CC3"/>
    <w:rsid w:val="00566862"/>
    <w:rsid w:val="005668C3"/>
    <w:rsid w:val="00567344"/>
    <w:rsid w:val="00570628"/>
    <w:rsid w:val="005711BD"/>
    <w:rsid w:val="0057295F"/>
    <w:rsid w:val="00573BA4"/>
    <w:rsid w:val="00573D56"/>
    <w:rsid w:val="00574209"/>
    <w:rsid w:val="00574E2B"/>
    <w:rsid w:val="005752A5"/>
    <w:rsid w:val="005753CD"/>
    <w:rsid w:val="005760CD"/>
    <w:rsid w:val="0057739F"/>
    <w:rsid w:val="00577418"/>
    <w:rsid w:val="0057767D"/>
    <w:rsid w:val="00577AEB"/>
    <w:rsid w:val="00577C94"/>
    <w:rsid w:val="00580117"/>
    <w:rsid w:val="005816A7"/>
    <w:rsid w:val="005817B8"/>
    <w:rsid w:val="00583247"/>
    <w:rsid w:val="005846E7"/>
    <w:rsid w:val="005867A6"/>
    <w:rsid w:val="00587BDD"/>
    <w:rsid w:val="00590394"/>
    <w:rsid w:val="00591D09"/>
    <w:rsid w:val="00593C9C"/>
    <w:rsid w:val="00595D5A"/>
    <w:rsid w:val="00596807"/>
    <w:rsid w:val="005A052A"/>
    <w:rsid w:val="005A06A3"/>
    <w:rsid w:val="005A36D3"/>
    <w:rsid w:val="005A46B3"/>
    <w:rsid w:val="005A4CA5"/>
    <w:rsid w:val="005A529A"/>
    <w:rsid w:val="005A5387"/>
    <w:rsid w:val="005A538C"/>
    <w:rsid w:val="005A5C0B"/>
    <w:rsid w:val="005A5C59"/>
    <w:rsid w:val="005A5EB4"/>
    <w:rsid w:val="005A6BF5"/>
    <w:rsid w:val="005A792B"/>
    <w:rsid w:val="005A7AA7"/>
    <w:rsid w:val="005A7B30"/>
    <w:rsid w:val="005A7E2D"/>
    <w:rsid w:val="005B007B"/>
    <w:rsid w:val="005B00D1"/>
    <w:rsid w:val="005B0E8B"/>
    <w:rsid w:val="005B1646"/>
    <w:rsid w:val="005B16D5"/>
    <w:rsid w:val="005B1742"/>
    <w:rsid w:val="005B21CC"/>
    <w:rsid w:val="005B45ED"/>
    <w:rsid w:val="005B4D57"/>
    <w:rsid w:val="005B54F2"/>
    <w:rsid w:val="005B70E4"/>
    <w:rsid w:val="005C0798"/>
    <w:rsid w:val="005C097F"/>
    <w:rsid w:val="005C223A"/>
    <w:rsid w:val="005C2A4C"/>
    <w:rsid w:val="005C34B1"/>
    <w:rsid w:val="005C3BD9"/>
    <w:rsid w:val="005C56B3"/>
    <w:rsid w:val="005C6BC6"/>
    <w:rsid w:val="005C76FF"/>
    <w:rsid w:val="005D0417"/>
    <w:rsid w:val="005D0666"/>
    <w:rsid w:val="005D0AD4"/>
    <w:rsid w:val="005D44E5"/>
    <w:rsid w:val="005D48A9"/>
    <w:rsid w:val="005D5C2F"/>
    <w:rsid w:val="005D5E7A"/>
    <w:rsid w:val="005D60DA"/>
    <w:rsid w:val="005D6EE3"/>
    <w:rsid w:val="005D7F3A"/>
    <w:rsid w:val="005E1569"/>
    <w:rsid w:val="005E224E"/>
    <w:rsid w:val="005E260B"/>
    <w:rsid w:val="005E2680"/>
    <w:rsid w:val="005E2DC9"/>
    <w:rsid w:val="005E3362"/>
    <w:rsid w:val="005E3415"/>
    <w:rsid w:val="005E45C9"/>
    <w:rsid w:val="005E5911"/>
    <w:rsid w:val="005E7644"/>
    <w:rsid w:val="005E7F10"/>
    <w:rsid w:val="005F0452"/>
    <w:rsid w:val="005F145B"/>
    <w:rsid w:val="005F217C"/>
    <w:rsid w:val="005F3ADA"/>
    <w:rsid w:val="005F49E6"/>
    <w:rsid w:val="005F4DC4"/>
    <w:rsid w:val="005F5892"/>
    <w:rsid w:val="005F61DE"/>
    <w:rsid w:val="006006C4"/>
    <w:rsid w:val="0060157A"/>
    <w:rsid w:val="006021A3"/>
    <w:rsid w:val="00604D77"/>
    <w:rsid w:val="006052DB"/>
    <w:rsid w:val="006053E5"/>
    <w:rsid w:val="006054D4"/>
    <w:rsid w:val="00605942"/>
    <w:rsid w:val="00605AB9"/>
    <w:rsid w:val="00606301"/>
    <w:rsid w:val="00606EE6"/>
    <w:rsid w:val="00606F21"/>
    <w:rsid w:val="00606FEC"/>
    <w:rsid w:val="006121D5"/>
    <w:rsid w:val="00612F42"/>
    <w:rsid w:val="006155EE"/>
    <w:rsid w:val="00615A86"/>
    <w:rsid w:val="006160EE"/>
    <w:rsid w:val="0061677C"/>
    <w:rsid w:val="006173ED"/>
    <w:rsid w:val="006201E1"/>
    <w:rsid w:val="0062036B"/>
    <w:rsid w:val="00620ABD"/>
    <w:rsid w:val="006235FB"/>
    <w:rsid w:val="00624A4B"/>
    <w:rsid w:val="006252C7"/>
    <w:rsid w:val="0062530D"/>
    <w:rsid w:val="00626C42"/>
    <w:rsid w:val="00626E37"/>
    <w:rsid w:val="006270AF"/>
    <w:rsid w:val="006328E0"/>
    <w:rsid w:val="00633398"/>
    <w:rsid w:val="00633B85"/>
    <w:rsid w:val="00633EA3"/>
    <w:rsid w:val="00633F3C"/>
    <w:rsid w:val="00634260"/>
    <w:rsid w:val="00635B49"/>
    <w:rsid w:val="0063684F"/>
    <w:rsid w:val="006373CD"/>
    <w:rsid w:val="006400BB"/>
    <w:rsid w:val="00641091"/>
    <w:rsid w:val="00641D1D"/>
    <w:rsid w:val="006431C1"/>
    <w:rsid w:val="0064530C"/>
    <w:rsid w:val="006462EC"/>
    <w:rsid w:val="006464E0"/>
    <w:rsid w:val="006472CB"/>
    <w:rsid w:val="00650898"/>
    <w:rsid w:val="00651DA5"/>
    <w:rsid w:val="006533D1"/>
    <w:rsid w:val="0065346F"/>
    <w:rsid w:val="00653635"/>
    <w:rsid w:val="006547A3"/>
    <w:rsid w:val="0065554E"/>
    <w:rsid w:val="00655C8D"/>
    <w:rsid w:val="00655E77"/>
    <w:rsid w:val="0065788C"/>
    <w:rsid w:val="00660719"/>
    <w:rsid w:val="0066156B"/>
    <w:rsid w:val="00661DFA"/>
    <w:rsid w:val="00662184"/>
    <w:rsid w:val="006633A3"/>
    <w:rsid w:val="00664CDC"/>
    <w:rsid w:val="00664F46"/>
    <w:rsid w:val="0066537B"/>
    <w:rsid w:val="00665786"/>
    <w:rsid w:val="006674C8"/>
    <w:rsid w:val="006678C9"/>
    <w:rsid w:val="00671969"/>
    <w:rsid w:val="00671FD9"/>
    <w:rsid w:val="00672AC3"/>
    <w:rsid w:val="00672ED3"/>
    <w:rsid w:val="006736F5"/>
    <w:rsid w:val="00673840"/>
    <w:rsid w:val="00674477"/>
    <w:rsid w:val="006749F6"/>
    <w:rsid w:val="0067501F"/>
    <w:rsid w:val="006804EC"/>
    <w:rsid w:val="00680C20"/>
    <w:rsid w:val="00681E5F"/>
    <w:rsid w:val="00683D53"/>
    <w:rsid w:val="006842E1"/>
    <w:rsid w:val="00685D78"/>
    <w:rsid w:val="00686EA8"/>
    <w:rsid w:val="0068715A"/>
    <w:rsid w:val="006877AA"/>
    <w:rsid w:val="00690465"/>
    <w:rsid w:val="00690577"/>
    <w:rsid w:val="0069170C"/>
    <w:rsid w:val="00691F28"/>
    <w:rsid w:val="00692AF4"/>
    <w:rsid w:val="00692AF8"/>
    <w:rsid w:val="006933A3"/>
    <w:rsid w:val="00695BA5"/>
    <w:rsid w:val="00697406"/>
    <w:rsid w:val="006A20B1"/>
    <w:rsid w:val="006A2DCD"/>
    <w:rsid w:val="006A3C7D"/>
    <w:rsid w:val="006A463C"/>
    <w:rsid w:val="006A469D"/>
    <w:rsid w:val="006A5E5B"/>
    <w:rsid w:val="006A5E6E"/>
    <w:rsid w:val="006A60AA"/>
    <w:rsid w:val="006A6B97"/>
    <w:rsid w:val="006A6BCB"/>
    <w:rsid w:val="006A77A9"/>
    <w:rsid w:val="006B00CB"/>
    <w:rsid w:val="006B05FA"/>
    <w:rsid w:val="006B24C2"/>
    <w:rsid w:val="006B47BA"/>
    <w:rsid w:val="006B4DB1"/>
    <w:rsid w:val="006B5D86"/>
    <w:rsid w:val="006B6C6F"/>
    <w:rsid w:val="006B7B1E"/>
    <w:rsid w:val="006C0A90"/>
    <w:rsid w:val="006C0B7F"/>
    <w:rsid w:val="006C1466"/>
    <w:rsid w:val="006C1D1F"/>
    <w:rsid w:val="006C2422"/>
    <w:rsid w:val="006C2CA7"/>
    <w:rsid w:val="006C3B90"/>
    <w:rsid w:val="006C5EFC"/>
    <w:rsid w:val="006C6D08"/>
    <w:rsid w:val="006C73D8"/>
    <w:rsid w:val="006C7544"/>
    <w:rsid w:val="006D0713"/>
    <w:rsid w:val="006D3BF2"/>
    <w:rsid w:val="006D3C22"/>
    <w:rsid w:val="006D4530"/>
    <w:rsid w:val="006D540C"/>
    <w:rsid w:val="006D5C5D"/>
    <w:rsid w:val="006D5DF4"/>
    <w:rsid w:val="006D608C"/>
    <w:rsid w:val="006D6147"/>
    <w:rsid w:val="006D6739"/>
    <w:rsid w:val="006D6917"/>
    <w:rsid w:val="006D7079"/>
    <w:rsid w:val="006D7126"/>
    <w:rsid w:val="006D71E4"/>
    <w:rsid w:val="006D7EC8"/>
    <w:rsid w:val="006E08D1"/>
    <w:rsid w:val="006E11D2"/>
    <w:rsid w:val="006E131D"/>
    <w:rsid w:val="006E1694"/>
    <w:rsid w:val="006E289C"/>
    <w:rsid w:val="006E2918"/>
    <w:rsid w:val="006E2BB0"/>
    <w:rsid w:val="006E2F54"/>
    <w:rsid w:val="006E4AC7"/>
    <w:rsid w:val="006E5057"/>
    <w:rsid w:val="006E69D8"/>
    <w:rsid w:val="006E6C5D"/>
    <w:rsid w:val="006E6F51"/>
    <w:rsid w:val="006F03AF"/>
    <w:rsid w:val="006F1453"/>
    <w:rsid w:val="006F1C56"/>
    <w:rsid w:val="006F3E45"/>
    <w:rsid w:val="006F4BAE"/>
    <w:rsid w:val="006F5022"/>
    <w:rsid w:val="006F5C2C"/>
    <w:rsid w:val="006F6BB9"/>
    <w:rsid w:val="006F6BC7"/>
    <w:rsid w:val="006F6E27"/>
    <w:rsid w:val="00700F37"/>
    <w:rsid w:val="00700FF5"/>
    <w:rsid w:val="00701D00"/>
    <w:rsid w:val="00702114"/>
    <w:rsid w:val="00702697"/>
    <w:rsid w:val="007028A0"/>
    <w:rsid w:val="00702AAF"/>
    <w:rsid w:val="007030E4"/>
    <w:rsid w:val="00703CD7"/>
    <w:rsid w:val="00704C9C"/>
    <w:rsid w:val="00704F15"/>
    <w:rsid w:val="00705210"/>
    <w:rsid w:val="007077C9"/>
    <w:rsid w:val="00707F56"/>
    <w:rsid w:val="00710E85"/>
    <w:rsid w:val="00711F30"/>
    <w:rsid w:val="0071265B"/>
    <w:rsid w:val="00715574"/>
    <w:rsid w:val="00715769"/>
    <w:rsid w:val="0071625B"/>
    <w:rsid w:val="00716761"/>
    <w:rsid w:val="00716FEE"/>
    <w:rsid w:val="00720F81"/>
    <w:rsid w:val="00721759"/>
    <w:rsid w:val="00725DBC"/>
    <w:rsid w:val="0073124F"/>
    <w:rsid w:val="0073163E"/>
    <w:rsid w:val="00732EDE"/>
    <w:rsid w:val="00734155"/>
    <w:rsid w:val="007346C6"/>
    <w:rsid w:val="0073551F"/>
    <w:rsid w:val="007357C0"/>
    <w:rsid w:val="00740205"/>
    <w:rsid w:val="0074024F"/>
    <w:rsid w:val="00741682"/>
    <w:rsid w:val="007429B2"/>
    <w:rsid w:val="00742AFE"/>
    <w:rsid w:val="0074368F"/>
    <w:rsid w:val="007446D1"/>
    <w:rsid w:val="00746F0C"/>
    <w:rsid w:val="00747DCD"/>
    <w:rsid w:val="00750A73"/>
    <w:rsid w:val="0075395D"/>
    <w:rsid w:val="00755447"/>
    <w:rsid w:val="00755C71"/>
    <w:rsid w:val="00756262"/>
    <w:rsid w:val="00760051"/>
    <w:rsid w:val="007612E9"/>
    <w:rsid w:val="00761337"/>
    <w:rsid w:val="0076199C"/>
    <w:rsid w:val="00762517"/>
    <w:rsid w:val="0076344E"/>
    <w:rsid w:val="00763D68"/>
    <w:rsid w:val="007642C1"/>
    <w:rsid w:val="0076486E"/>
    <w:rsid w:val="00764D7D"/>
    <w:rsid w:val="00766105"/>
    <w:rsid w:val="00766D13"/>
    <w:rsid w:val="00766D17"/>
    <w:rsid w:val="00766DCC"/>
    <w:rsid w:val="00767295"/>
    <w:rsid w:val="007708C2"/>
    <w:rsid w:val="00770DAC"/>
    <w:rsid w:val="00771CDB"/>
    <w:rsid w:val="007736CB"/>
    <w:rsid w:val="00775A64"/>
    <w:rsid w:val="00776A73"/>
    <w:rsid w:val="007771CD"/>
    <w:rsid w:val="00780119"/>
    <w:rsid w:val="0078098A"/>
    <w:rsid w:val="007812FF"/>
    <w:rsid w:val="00781AD8"/>
    <w:rsid w:val="0078320D"/>
    <w:rsid w:val="00783AF0"/>
    <w:rsid w:val="00786960"/>
    <w:rsid w:val="007876F4"/>
    <w:rsid w:val="00787A2C"/>
    <w:rsid w:val="0079479F"/>
    <w:rsid w:val="00795A3E"/>
    <w:rsid w:val="00795C10"/>
    <w:rsid w:val="00795D46"/>
    <w:rsid w:val="007960CF"/>
    <w:rsid w:val="007969B2"/>
    <w:rsid w:val="00796A50"/>
    <w:rsid w:val="007972B4"/>
    <w:rsid w:val="007A2087"/>
    <w:rsid w:val="007A3AE4"/>
    <w:rsid w:val="007A3AFA"/>
    <w:rsid w:val="007A4694"/>
    <w:rsid w:val="007A52C2"/>
    <w:rsid w:val="007A5ABE"/>
    <w:rsid w:val="007A6635"/>
    <w:rsid w:val="007A710A"/>
    <w:rsid w:val="007B1F19"/>
    <w:rsid w:val="007B2378"/>
    <w:rsid w:val="007B2CFA"/>
    <w:rsid w:val="007B4390"/>
    <w:rsid w:val="007B5394"/>
    <w:rsid w:val="007B622B"/>
    <w:rsid w:val="007B7B53"/>
    <w:rsid w:val="007C18FC"/>
    <w:rsid w:val="007C1E06"/>
    <w:rsid w:val="007C267C"/>
    <w:rsid w:val="007C28FD"/>
    <w:rsid w:val="007C31E4"/>
    <w:rsid w:val="007C4274"/>
    <w:rsid w:val="007C476F"/>
    <w:rsid w:val="007C588E"/>
    <w:rsid w:val="007C68E3"/>
    <w:rsid w:val="007C7F46"/>
    <w:rsid w:val="007D0512"/>
    <w:rsid w:val="007D0AC5"/>
    <w:rsid w:val="007D2E26"/>
    <w:rsid w:val="007D339D"/>
    <w:rsid w:val="007D351B"/>
    <w:rsid w:val="007D5F7F"/>
    <w:rsid w:val="007D6B52"/>
    <w:rsid w:val="007E196B"/>
    <w:rsid w:val="007E1C80"/>
    <w:rsid w:val="007E29AB"/>
    <w:rsid w:val="007E3123"/>
    <w:rsid w:val="007E474D"/>
    <w:rsid w:val="007E49B3"/>
    <w:rsid w:val="007E4E11"/>
    <w:rsid w:val="007E5576"/>
    <w:rsid w:val="007E58C5"/>
    <w:rsid w:val="007E70BD"/>
    <w:rsid w:val="007E7AED"/>
    <w:rsid w:val="007F27B9"/>
    <w:rsid w:val="007F3F24"/>
    <w:rsid w:val="007F5D50"/>
    <w:rsid w:val="007F64EE"/>
    <w:rsid w:val="007F6E8A"/>
    <w:rsid w:val="00800AA1"/>
    <w:rsid w:val="0080122E"/>
    <w:rsid w:val="00801D35"/>
    <w:rsid w:val="00802407"/>
    <w:rsid w:val="008035F6"/>
    <w:rsid w:val="00803A82"/>
    <w:rsid w:val="00804990"/>
    <w:rsid w:val="00805019"/>
    <w:rsid w:val="008055D9"/>
    <w:rsid w:val="00806057"/>
    <w:rsid w:val="00806BE5"/>
    <w:rsid w:val="00806CE1"/>
    <w:rsid w:val="00807A67"/>
    <w:rsid w:val="00810192"/>
    <w:rsid w:val="00811B92"/>
    <w:rsid w:val="00813949"/>
    <w:rsid w:val="008143A3"/>
    <w:rsid w:val="00816974"/>
    <w:rsid w:val="00816C88"/>
    <w:rsid w:val="00817173"/>
    <w:rsid w:val="00820537"/>
    <w:rsid w:val="0082167C"/>
    <w:rsid w:val="00823958"/>
    <w:rsid w:val="00823E80"/>
    <w:rsid w:val="00824031"/>
    <w:rsid w:val="00824141"/>
    <w:rsid w:val="00824260"/>
    <w:rsid w:val="00825201"/>
    <w:rsid w:val="00825EE4"/>
    <w:rsid w:val="008263CA"/>
    <w:rsid w:val="008278D9"/>
    <w:rsid w:val="00830FB5"/>
    <w:rsid w:val="008316E3"/>
    <w:rsid w:val="00831A1B"/>
    <w:rsid w:val="0083383B"/>
    <w:rsid w:val="00834298"/>
    <w:rsid w:val="008370B6"/>
    <w:rsid w:val="00840B67"/>
    <w:rsid w:val="0084186A"/>
    <w:rsid w:val="008434F0"/>
    <w:rsid w:val="00845A77"/>
    <w:rsid w:val="00846340"/>
    <w:rsid w:val="008464FF"/>
    <w:rsid w:val="00847CEA"/>
    <w:rsid w:val="00847D4B"/>
    <w:rsid w:val="00850A1A"/>
    <w:rsid w:val="0085119A"/>
    <w:rsid w:val="008512BC"/>
    <w:rsid w:val="00851665"/>
    <w:rsid w:val="00851DA5"/>
    <w:rsid w:val="0085304C"/>
    <w:rsid w:val="008536C8"/>
    <w:rsid w:val="008551DF"/>
    <w:rsid w:val="00855731"/>
    <w:rsid w:val="00856967"/>
    <w:rsid w:val="00857105"/>
    <w:rsid w:val="00860099"/>
    <w:rsid w:val="008602D5"/>
    <w:rsid w:val="00862935"/>
    <w:rsid w:val="008637EA"/>
    <w:rsid w:val="00863E33"/>
    <w:rsid w:val="00864AFE"/>
    <w:rsid w:val="0086514F"/>
    <w:rsid w:val="008708EC"/>
    <w:rsid w:val="008717F5"/>
    <w:rsid w:val="00871A6E"/>
    <w:rsid w:val="00871AA2"/>
    <w:rsid w:val="008724C2"/>
    <w:rsid w:val="008747D0"/>
    <w:rsid w:val="00875616"/>
    <w:rsid w:val="00875B59"/>
    <w:rsid w:val="00877009"/>
    <w:rsid w:val="0087706D"/>
    <w:rsid w:val="00877572"/>
    <w:rsid w:val="0088024D"/>
    <w:rsid w:val="00880D95"/>
    <w:rsid w:val="00883018"/>
    <w:rsid w:val="00883A99"/>
    <w:rsid w:val="00883BF1"/>
    <w:rsid w:val="00884072"/>
    <w:rsid w:val="008846DF"/>
    <w:rsid w:val="0088590A"/>
    <w:rsid w:val="00885DAF"/>
    <w:rsid w:val="00886683"/>
    <w:rsid w:val="00887C64"/>
    <w:rsid w:val="00887E05"/>
    <w:rsid w:val="00890FFB"/>
    <w:rsid w:val="00891839"/>
    <w:rsid w:val="0089238D"/>
    <w:rsid w:val="00892391"/>
    <w:rsid w:val="00892CB8"/>
    <w:rsid w:val="008947AE"/>
    <w:rsid w:val="00896675"/>
    <w:rsid w:val="00896BFA"/>
    <w:rsid w:val="00897C96"/>
    <w:rsid w:val="008A1C93"/>
    <w:rsid w:val="008A285F"/>
    <w:rsid w:val="008A2A22"/>
    <w:rsid w:val="008A39BE"/>
    <w:rsid w:val="008A3E6B"/>
    <w:rsid w:val="008A4221"/>
    <w:rsid w:val="008A4882"/>
    <w:rsid w:val="008A4E32"/>
    <w:rsid w:val="008A59A0"/>
    <w:rsid w:val="008A5E92"/>
    <w:rsid w:val="008A60DC"/>
    <w:rsid w:val="008A7886"/>
    <w:rsid w:val="008B21C2"/>
    <w:rsid w:val="008B24CB"/>
    <w:rsid w:val="008B393A"/>
    <w:rsid w:val="008B3B6F"/>
    <w:rsid w:val="008B46E0"/>
    <w:rsid w:val="008B48DC"/>
    <w:rsid w:val="008B4E15"/>
    <w:rsid w:val="008B5880"/>
    <w:rsid w:val="008B6009"/>
    <w:rsid w:val="008C0822"/>
    <w:rsid w:val="008C139C"/>
    <w:rsid w:val="008C230E"/>
    <w:rsid w:val="008C5443"/>
    <w:rsid w:val="008C6BC4"/>
    <w:rsid w:val="008C6CCD"/>
    <w:rsid w:val="008C7BA3"/>
    <w:rsid w:val="008C7C7F"/>
    <w:rsid w:val="008D0B50"/>
    <w:rsid w:val="008D3A2D"/>
    <w:rsid w:val="008D3FC9"/>
    <w:rsid w:val="008D4F2B"/>
    <w:rsid w:val="008D6103"/>
    <w:rsid w:val="008D6398"/>
    <w:rsid w:val="008D68B3"/>
    <w:rsid w:val="008D7D97"/>
    <w:rsid w:val="008E0809"/>
    <w:rsid w:val="008E1553"/>
    <w:rsid w:val="008E1959"/>
    <w:rsid w:val="008E1C18"/>
    <w:rsid w:val="008E7BFD"/>
    <w:rsid w:val="008E7FAC"/>
    <w:rsid w:val="008F04DE"/>
    <w:rsid w:val="008F1D97"/>
    <w:rsid w:val="008F24E4"/>
    <w:rsid w:val="008F2580"/>
    <w:rsid w:val="008F2584"/>
    <w:rsid w:val="008F314B"/>
    <w:rsid w:val="008F35E6"/>
    <w:rsid w:val="008F3D5F"/>
    <w:rsid w:val="008F5607"/>
    <w:rsid w:val="008F67C6"/>
    <w:rsid w:val="00900E59"/>
    <w:rsid w:val="0090106F"/>
    <w:rsid w:val="00901425"/>
    <w:rsid w:val="00901D8D"/>
    <w:rsid w:val="009027AD"/>
    <w:rsid w:val="0090369C"/>
    <w:rsid w:val="0090495D"/>
    <w:rsid w:val="00904C84"/>
    <w:rsid w:val="00905CA4"/>
    <w:rsid w:val="00905CFB"/>
    <w:rsid w:val="00905D22"/>
    <w:rsid w:val="00912776"/>
    <w:rsid w:val="00912AE5"/>
    <w:rsid w:val="00912D15"/>
    <w:rsid w:val="00913663"/>
    <w:rsid w:val="0091627D"/>
    <w:rsid w:val="00916385"/>
    <w:rsid w:val="009165BF"/>
    <w:rsid w:val="00916853"/>
    <w:rsid w:val="009171F4"/>
    <w:rsid w:val="009176D6"/>
    <w:rsid w:val="00920357"/>
    <w:rsid w:val="00920FF2"/>
    <w:rsid w:val="0092254F"/>
    <w:rsid w:val="00922D67"/>
    <w:rsid w:val="00923AED"/>
    <w:rsid w:val="00924D32"/>
    <w:rsid w:val="0092519A"/>
    <w:rsid w:val="00925DF2"/>
    <w:rsid w:val="009269DF"/>
    <w:rsid w:val="00927051"/>
    <w:rsid w:val="00927DE4"/>
    <w:rsid w:val="00930327"/>
    <w:rsid w:val="00930404"/>
    <w:rsid w:val="0093044B"/>
    <w:rsid w:val="0093086E"/>
    <w:rsid w:val="00930F17"/>
    <w:rsid w:val="00931EA3"/>
    <w:rsid w:val="00933225"/>
    <w:rsid w:val="00933510"/>
    <w:rsid w:val="00935DD8"/>
    <w:rsid w:val="00936684"/>
    <w:rsid w:val="00936E48"/>
    <w:rsid w:val="0093724E"/>
    <w:rsid w:val="00937687"/>
    <w:rsid w:val="009377A0"/>
    <w:rsid w:val="009410A7"/>
    <w:rsid w:val="00941924"/>
    <w:rsid w:val="009421C4"/>
    <w:rsid w:val="0094436E"/>
    <w:rsid w:val="009444A4"/>
    <w:rsid w:val="00944E05"/>
    <w:rsid w:val="009455BE"/>
    <w:rsid w:val="00945A4A"/>
    <w:rsid w:val="00947116"/>
    <w:rsid w:val="0095150D"/>
    <w:rsid w:val="0095214B"/>
    <w:rsid w:val="00953995"/>
    <w:rsid w:val="00954029"/>
    <w:rsid w:val="0095426F"/>
    <w:rsid w:val="009556C7"/>
    <w:rsid w:val="00955C19"/>
    <w:rsid w:val="009567E1"/>
    <w:rsid w:val="00956BC0"/>
    <w:rsid w:val="00956FC6"/>
    <w:rsid w:val="009607A6"/>
    <w:rsid w:val="00961602"/>
    <w:rsid w:val="00961CB2"/>
    <w:rsid w:val="009622BD"/>
    <w:rsid w:val="009626F4"/>
    <w:rsid w:val="00963E51"/>
    <w:rsid w:val="00964C0C"/>
    <w:rsid w:val="00964C35"/>
    <w:rsid w:val="00964CC4"/>
    <w:rsid w:val="00966FD1"/>
    <w:rsid w:val="009704E1"/>
    <w:rsid w:val="00971F64"/>
    <w:rsid w:val="0097218F"/>
    <w:rsid w:val="00972B35"/>
    <w:rsid w:val="00972E2E"/>
    <w:rsid w:val="00973B0E"/>
    <w:rsid w:val="00975690"/>
    <w:rsid w:val="009759D5"/>
    <w:rsid w:val="0097625C"/>
    <w:rsid w:val="00977235"/>
    <w:rsid w:val="009772C6"/>
    <w:rsid w:val="009775DD"/>
    <w:rsid w:val="009807E7"/>
    <w:rsid w:val="00982A39"/>
    <w:rsid w:val="0098387D"/>
    <w:rsid w:val="00983F34"/>
    <w:rsid w:val="00984ACD"/>
    <w:rsid w:val="00985FDD"/>
    <w:rsid w:val="00987072"/>
    <w:rsid w:val="00987F86"/>
    <w:rsid w:val="00990738"/>
    <w:rsid w:val="00991352"/>
    <w:rsid w:val="00991F03"/>
    <w:rsid w:val="00992B71"/>
    <w:rsid w:val="00994899"/>
    <w:rsid w:val="00994D5E"/>
    <w:rsid w:val="009965E0"/>
    <w:rsid w:val="00997B96"/>
    <w:rsid w:val="00997EAB"/>
    <w:rsid w:val="009A107E"/>
    <w:rsid w:val="009A6769"/>
    <w:rsid w:val="009B24C6"/>
    <w:rsid w:val="009B28F2"/>
    <w:rsid w:val="009B2B92"/>
    <w:rsid w:val="009B4B20"/>
    <w:rsid w:val="009B4B6F"/>
    <w:rsid w:val="009B4EFB"/>
    <w:rsid w:val="009B5C77"/>
    <w:rsid w:val="009B756F"/>
    <w:rsid w:val="009B7F95"/>
    <w:rsid w:val="009C17A2"/>
    <w:rsid w:val="009C22A9"/>
    <w:rsid w:val="009C3251"/>
    <w:rsid w:val="009C4AA4"/>
    <w:rsid w:val="009C6253"/>
    <w:rsid w:val="009D00DD"/>
    <w:rsid w:val="009D128D"/>
    <w:rsid w:val="009D23DB"/>
    <w:rsid w:val="009D3DC0"/>
    <w:rsid w:val="009D506C"/>
    <w:rsid w:val="009D50BA"/>
    <w:rsid w:val="009D5575"/>
    <w:rsid w:val="009D56E4"/>
    <w:rsid w:val="009D644E"/>
    <w:rsid w:val="009D6B06"/>
    <w:rsid w:val="009D6C97"/>
    <w:rsid w:val="009D713E"/>
    <w:rsid w:val="009D7AA6"/>
    <w:rsid w:val="009E0868"/>
    <w:rsid w:val="009E4BAE"/>
    <w:rsid w:val="009E5805"/>
    <w:rsid w:val="009F0094"/>
    <w:rsid w:val="009F2165"/>
    <w:rsid w:val="009F3712"/>
    <w:rsid w:val="009F6817"/>
    <w:rsid w:val="00A005A9"/>
    <w:rsid w:val="00A00CF9"/>
    <w:rsid w:val="00A01312"/>
    <w:rsid w:val="00A01A67"/>
    <w:rsid w:val="00A0292D"/>
    <w:rsid w:val="00A056D4"/>
    <w:rsid w:val="00A06B7B"/>
    <w:rsid w:val="00A06BE8"/>
    <w:rsid w:val="00A102C4"/>
    <w:rsid w:val="00A12C33"/>
    <w:rsid w:val="00A12F6E"/>
    <w:rsid w:val="00A135C8"/>
    <w:rsid w:val="00A144DB"/>
    <w:rsid w:val="00A1609E"/>
    <w:rsid w:val="00A16D63"/>
    <w:rsid w:val="00A16F9A"/>
    <w:rsid w:val="00A1707D"/>
    <w:rsid w:val="00A206B1"/>
    <w:rsid w:val="00A212EB"/>
    <w:rsid w:val="00A22D1A"/>
    <w:rsid w:val="00A23CFC"/>
    <w:rsid w:val="00A2454A"/>
    <w:rsid w:val="00A24F60"/>
    <w:rsid w:val="00A25CB7"/>
    <w:rsid w:val="00A26F15"/>
    <w:rsid w:val="00A270FA"/>
    <w:rsid w:val="00A2762B"/>
    <w:rsid w:val="00A27753"/>
    <w:rsid w:val="00A3038A"/>
    <w:rsid w:val="00A309A8"/>
    <w:rsid w:val="00A31BB4"/>
    <w:rsid w:val="00A32303"/>
    <w:rsid w:val="00A325FF"/>
    <w:rsid w:val="00A32E4D"/>
    <w:rsid w:val="00A34047"/>
    <w:rsid w:val="00A347DE"/>
    <w:rsid w:val="00A36665"/>
    <w:rsid w:val="00A36BDE"/>
    <w:rsid w:val="00A40538"/>
    <w:rsid w:val="00A415AC"/>
    <w:rsid w:val="00A42B63"/>
    <w:rsid w:val="00A44EFE"/>
    <w:rsid w:val="00A468FA"/>
    <w:rsid w:val="00A46B98"/>
    <w:rsid w:val="00A47120"/>
    <w:rsid w:val="00A472C9"/>
    <w:rsid w:val="00A50C12"/>
    <w:rsid w:val="00A50E1F"/>
    <w:rsid w:val="00A5121F"/>
    <w:rsid w:val="00A51E71"/>
    <w:rsid w:val="00A52144"/>
    <w:rsid w:val="00A52952"/>
    <w:rsid w:val="00A52989"/>
    <w:rsid w:val="00A52ED8"/>
    <w:rsid w:val="00A547DE"/>
    <w:rsid w:val="00A55F7D"/>
    <w:rsid w:val="00A562E8"/>
    <w:rsid w:val="00A57E88"/>
    <w:rsid w:val="00A6243B"/>
    <w:rsid w:val="00A624D3"/>
    <w:rsid w:val="00A635DD"/>
    <w:rsid w:val="00A63AC9"/>
    <w:rsid w:val="00A63E1D"/>
    <w:rsid w:val="00A6448F"/>
    <w:rsid w:val="00A64716"/>
    <w:rsid w:val="00A64FB3"/>
    <w:rsid w:val="00A66A4A"/>
    <w:rsid w:val="00A67D1F"/>
    <w:rsid w:val="00A67E44"/>
    <w:rsid w:val="00A70504"/>
    <w:rsid w:val="00A7089C"/>
    <w:rsid w:val="00A71836"/>
    <w:rsid w:val="00A71F6D"/>
    <w:rsid w:val="00A72A3E"/>
    <w:rsid w:val="00A72A8F"/>
    <w:rsid w:val="00A73526"/>
    <w:rsid w:val="00A7378C"/>
    <w:rsid w:val="00A73B34"/>
    <w:rsid w:val="00A75771"/>
    <w:rsid w:val="00A75B9E"/>
    <w:rsid w:val="00A75E45"/>
    <w:rsid w:val="00A77D96"/>
    <w:rsid w:val="00A800B9"/>
    <w:rsid w:val="00A8080C"/>
    <w:rsid w:val="00A82787"/>
    <w:rsid w:val="00A84D19"/>
    <w:rsid w:val="00A85F99"/>
    <w:rsid w:val="00A86C78"/>
    <w:rsid w:val="00A86F08"/>
    <w:rsid w:val="00A874B9"/>
    <w:rsid w:val="00A90DD9"/>
    <w:rsid w:val="00A92696"/>
    <w:rsid w:val="00A936D6"/>
    <w:rsid w:val="00A93726"/>
    <w:rsid w:val="00A93D8B"/>
    <w:rsid w:val="00A9444F"/>
    <w:rsid w:val="00A9497D"/>
    <w:rsid w:val="00A94AD6"/>
    <w:rsid w:val="00A95AA3"/>
    <w:rsid w:val="00A97822"/>
    <w:rsid w:val="00AA055A"/>
    <w:rsid w:val="00AA0E6A"/>
    <w:rsid w:val="00AA2CD6"/>
    <w:rsid w:val="00AA30BB"/>
    <w:rsid w:val="00AA3536"/>
    <w:rsid w:val="00AA3B9B"/>
    <w:rsid w:val="00AA3F7A"/>
    <w:rsid w:val="00AA5561"/>
    <w:rsid w:val="00AA5D2D"/>
    <w:rsid w:val="00AA6CE1"/>
    <w:rsid w:val="00AB10C0"/>
    <w:rsid w:val="00AB1EDD"/>
    <w:rsid w:val="00AB26E2"/>
    <w:rsid w:val="00AB2998"/>
    <w:rsid w:val="00AB33DE"/>
    <w:rsid w:val="00AB4B71"/>
    <w:rsid w:val="00AB4D4D"/>
    <w:rsid w:val="00AC00B8"/>
    <w:rsid w:val="00AC18DE"/>
    <w:rsid w:val="00AC2415"/>
    <w:rsid w:val="00AC3523"/>
    <w:rsid w:val="00AC395C"/>
    <w:rsid w:val="00AC4B3B"/>
    <w:rsid w:val="00AC597A"/>
    <w:rsid w:val="00AC5ADD"/>
    <w:rsid w:val="00AC6A85"/>
    <w:rsid w:val="00AC795D"/>
    <w:rsid w:val="00AD1CF0"/>
    <w:rsid w:val="00AD3166"/>
    <w:rsid w:val="00AD3649"/>
    <w:rsid w:val="00AD3BE4"/>
    <w:rsid w:val="00AD5D71"/>
    <w:rsid w:val="00AD60BF"/>
    <w:rsid w:val="00AD6D75"/>
    <w:rsid w:val="00AD759F"/>
    <w:rsid w:val="00AE0841"/>
    <w:rsid w:val="00AE6275"/>
    <w:rsid w:val="00AE65D5"/>
    <w:rsid w:val="00AE6BA4"/>
    <w:rsid w:val="00AE6E39"/>
    <w:rsid w:val="00AE6FFA"/>
    <w:rsid w:val="00AE7908"/>
    <w:rsid w:val="00AF1939"/>
    <w:rsid w:val="00AF25AA"/>
    <w:rsid w:val="00AF5210"/>
    <w:rsid w:val="00AF79E7"/>
    <w:rsid w:val="00B007C5"/>
    <w:rsid w:val="00B01ABB"/>
    <w:rsid w:val="00B021C8"/>
    <w:rsid w:val="00B02496"/>
    <w:rsid w:val="00B02979"/>
    <w:rsid w:val="00B02B0A"/>
    <w:rsid w:val="00B03E05"/>
    <w:rsid w:val="00B04714"/>
    <w:rsid w:val="00B059D3"/>
    <w:rsid w:val="00B102CE"/>
    <w:rsid w:val="00B10383"/>
    <w:rsid w:val="00B13B4A"/>
    <w:rsid w:val="00B13F48"/>
    <w:rsid w:val="00B14DC1"/>
    <w:rsid w:val="00B1562E"/>
    <w:rsid w:val="00B15D5C"/>
    <w:rsid w:val="00B16904"/>
    <w:rsid w:val="00B16FAA"/>
    <w:rsid w:val="00B205B5"/>
    <w:rsid w:val="00B207FD"/>
    <w:rsid w:val="00B20BD2"/>
    <w:rsid w:val="00B20F86"/>
    <w:rsid w:val="00B21DB5"/>
    <w:rsid w:val="00B22D3F"/>
    <w:rsid w:val="00B22F04"/>
    <w:rsid w:val="00B23C95"/>
    <w:rsid w:val="00B2414C"/>
    <w:rsid w:val="00B245D0"/>
    <w:rsid w:val="00B26269"/>
    <w:rsid w:val="00B26A5B"/>
    <w:rsid w:val="00B3166D"/>
    <w:rsid w:val="00B332DE"/>
    <w:rsid w:val="00B35EC9"/>
    <w:rsid w:val="00B363DE"/>
    <w:rsid w:val="00B37FBA"/>
    <w:rsid w:val="00B40895"/>
    <w:rsid w:val="00B43471"/>
    <w:rsid w:val="00B43868"/>
    <w:rsid w:val="00B43CF9"/>
    <w:rsid w:val="00B453C6"/>
    <w:rsid w:val="00B479D6"/>
    <w:rsid w:val="00B508E4"/>
    <w:rsid w:val="00B5292D"/>
    <w:rsid w:val="00B52F80"/>
    <w:rsid w:val="00B538CE"/>
    <w:rsid w:val="00B53C97"/>
    <w:rsid w:val="00B558A3"/>
    <w:rsid w:val="00B561EC"/>
    <w:rsid w:val="00B56519"/>
    <w:rsid w:val="00B61CA4"/>
    <w:rsid w:val="00B62414"/>
    <w:rsid w:val="00B626CF"/>
    <w:rsid w:val="00B62B5C"/>
    <w:rsid w:val="00B63458"/>
    <w:rsid w:val="00B63754"/>
    <w:rsid w:val="00B641BA"/>
    <w:rsid w:val="00B64CE6"/>
    <w:rsid w:val="00B65217"/>
    <w:rsid w:val="00B65A62"/>
    <w:rsid w:val="00B661FD"/>
    <w:rsid w:val="00B670CD"/>
    <w:rsid w:val="00B6CF0B"/>
    <w:rsid w:val="00B715E1"/>
    <w:rsid w:val="00B72A60"/>
    <w:rsid w:val="00B7529E"/>
    <w:rsid w:val="00B754A9"/>
    <w:rsid w:val="00B75901"/>
    <w:rsid w:val="00B812F7"/>
    <w:rsid w:val="00B8162D"/>
    <w:rsid w:val="00B82105"/>
    <w:rsid w:val="00B82854"/>
    <w:rsid w:val="00B8319C"/>
    <w:rsid w:val="00B83B40"/>
    <w:rsid w:val="00B85E62"/>
    <w:rsid w:val="00B86B56"/>
    <w:rsid w:val="00B8747E"/>
    <w:rsid w:val="00B8775D"/>
    <w:rsid w:val="00B877AF"/>
    <w:rsid w:val="00B87C5C"/>
    <w:rsid w:val="00B91089"/>
    <w:rsid w:val="00B9112E"/>
    <w:rsid w:val="00B925C3"/>
    <w:rsid w:val="00B94098"/>
    <w:rsid w:val="00B947C3"/>
    <w:rsid w:val="00B95EB7"/>
    <w:rsid w:val="00B96C52"/>
    <w:rsid w:val="00B972F9"/>
    <w:rsid w:val="00B97AFB"/>
    <w:rsid w:val="00BA14AC"/>
    <w:rsid w:val="00BA1B85"/>
    <w:rsid w:val="00BA35E7"/>
    <w:rsid w:val="00BA3D02"/>
    <w:rsid w:val="00BA4B64"/>
    <w:rsid w:val="00BA4B6A"/>
    <w:rsid w:val="00BA4F3C"/>
    <w:rsid w:val="00BA5213"/>
    <w:rsid w:val="00BA5669"/>
    <w:rsid w:val="00BA6A96"/>
    <w:rsid w:val="00BA7A8D"/>
    <w:rsid w:val="00BA7EBF"/>
    <w:rsid w:val="00BB1194"/>
    <w:rsid w:val="00BB1AEA"/>
    <w:rsid w:val="00BB20C2"/>
    <w:rsid w:val="00BB2938"/>
    <w:rsid w:val="00BB2AC8"/>
    <w:rsid w:val="00BB30BC"/>
    <w:rsid w:val="00BB3A61"/>
    <w:rsid w:val="00BB40CF"/>
    <w:rsid w:val="00BB5A7B"/>
    <w:rsid w:val="00BB718E"/>
    <w:rsid w:val="00BB7343"/>
    <w:rsid w:val="00BB7C26"/>
    <w:rsid w:val="00BB7E8C"/>
    <w:rsid w:val="00BC16A7"/>
    <w:rsid w:val="00BC24A5"/>
    <w:rsid w:val="00BC2E8A"/>
    <w:rsid w:val="00BC3FFE"/>
    <w:rsid w:val="00BC48A2"/>
    <w:rsid w:val="00BC5BD6"/>
    <w:rsid w:val="00BC6814"/>
    <w:rsid w:val="00BD022F"/>
    <w:rsid w:val="00BD15FD"/>
    <w:rsid w:val="00BD1CEC"/>
    <w:rsid w:val="00BD34F1"/>
    <w:rsid w:val="00BD435D"/>
    <w:rsid w:val="00BD5CA8"/>
    <w:rsid w:val="00BE0D23"/>
    <w:rsid w:val="00BE2BB6"/>
    <w:rsid w:val="00BE3754"/>
    <w:rsid w:val="00BE3D0E"/>
    <w:rsid w:val="00BE3D14"/>
    <w:rsid w:val="00BE3E80"/>
    <w:rsid w:val="00BE544B"/>
    <w:rsid w:val="00BE6B02"/>
    <w:rsid w:val="00BE6C99"/>
    <w:rsid w:val="00BE7D8C"/>
    <w:rsid w:val="00BF09E4"/>
    <w:rsid w:val="00BF27D7"/>
    <w:rsid w:val="00BF2F33"/>
    <w:rsid w:val="00BF4689"/>
    <w:rsid w:val="00BF5383"/>
    <w:rsid w:val="00BF57C3"/>
    <w:rsid w:val="00BF6A07"/>
    <w:rsid w:val="00BF7456"/>
    <w:rsid w:val="00C00A53"/>
    <w:rsid w:val="00C00CE9"/>
    <w:rsid w:val="00C00DDC"/>
    <w:rsid w:val="00C03A67"/>
    <w:rsid w:val="00C04AB8"/>
    <w:rsid w:val="00C0571E"/>
    <w:rsid w:val="00C06504"/>
    <w:rsid w:val="00C06D68"/>
    <w:rsid w:val="00C102B8"/>
    <w:rsid w:val="00C12307"/>
    <w:rsid w:val="00C12C35"/>
    <w:rsid w:val="00C13756"/>
    <w:rsid w:val="00C13C23"/>
    <w:rsid w:val="00C162F1"/>
    <w:rsid w:val="00C167E5"/>
    <w:rsid w:val="00C173A8"/>
    <w:rsid w:val="00C17641"/>
    <w:rsid w:val="00C204A9"/>
    <w:rsid w:val="00C2062C"/>
    <w:rsid w:val="00C2162B"/>
    <w:rsid w:val="00C21FEB"/>
    <w:rsid w:val="00C2242F"/>
    <w:rsid w:val="00C24500"/>
    <w:rsid w:val="00C2470B"/>
    <w:rsid w:val="00C24C2B"/>
    <w:rsid w:val="00C25227"/>
    <w:rsid w:val="00C2625D"/>
    <w:rsid w:val="00C27669"/>
    <w:rsid w:val="00C27E0D"/>
    <w:rsid w:val="00C3031F"/>
    <w:rsid w:val="00C309F7"/>
    <w:rsid w:val="00C316FA"/>
    <w:rsid w:val="00C33FE0"/>
    <w:rsid w:val="00C34370"/>
    <w:rsid w:val="00C34942"/>
    <w:rsid w:val="00C35039"/>
    <w:rsid w:val="00C35284"/>
    <w:rsid w:val="00C35576"/>
    <w:rsid w:val="00C3597D"/>
    <w:rsid w:val="00C36D39"/>
    <w:rsid w:val="00C404C9"/>
    <w:rsid w:val="00C40D3B"/>
    <w:rsid w:val="00C40F9B"/>
    <w:rsid w:val="00C41322"/>
    <w:rsid w:val="00C421CD"/>
    <w:rsid w:val="00C42CDC"/>
    <w:rsid w:val="00C42DF2"/>
    <w:rsid w:val="00C43A7E"/>
    <w:rsid w:val="00C44672"/>
    <w:rsid w:val="00C4483C"/>
    <w:rsid w:val="00C45E56"/>
    <w:rsid w:val="00C462DE"/>
    <w:rsid w:val="00C46DFC"/>
    <w:rsid w:val="00C5018A"/>
    <w:rsid w:val="00C50DC2"/>
    <w:rsid w:val="00C52590"/>
    <w:rsid w:val="00C56199"/>
    <w:rsid w:val="00C56869"/>
    <w:rsid w:val="00C56B0F"/>
    <w:rsid w:val="00C57928"/>
    <w:rsid w:val="00C57CD7"/>
    <w:rsid w:val="00C602A4"/>
    <w:rsid w:val="00C60CAE"/>
    <w:rsid w:val="00C6156D"/>
    <w:rsid w:val="00C61FEA"/>
    <w:rsid w:val="00C62203"/>
    <w:rsid w:val="00C62A3E"/>
    <w:rsid w:val="00C65B4A"/>
    <w:rsid w:val="00C66C8D"/>
    <w:rsid w:val="00C672CD"/>
    <w:rsid w:val="00C7148C"/>
    <w:rsid w:val="00C714DE"/>
    <w:rsid w:val="00C71F74"/>
    <w:rsid w:val="00C73B6A"/>
    <w:rsid w:val="00C73DDC"/>
    <w:rsid w:val="00C7409A"/>
    <w:rsid w:val="00C74AC6"/>
    <w:rsid w:val="00C75380"/>
    <w:rsid w:val="00C75457"/>
    <w:rsid w:val="00C76342"/>
    <w:rsid w:val="00C8152A"/>
    <w:rsid w:val="00C817C4"/>
    <w:rsid w:val="00C81AEB"/>
    <w:rsid w:val="00C81B64"/>
    <w:rsid w:val="00C82E35"/>
    <w:rsid w:val="00C8537C"/>
    <w:rsid w:val="00C85C85"/>
    <w:rsid w:val="00C8683F"/>
    <w:rsid w:val="00C86AF1"/>
    <w:rsid w:val="00C86B95"/>
    <w:rsid w:val="00C872C7"/>
    <w:rsid w:val="00C878D5"/>
    <w:rsid w:val="00C902D2"/>
    <w:rsid w:val="00C90F1C"/>
    <w:rsid w:val="00C91018"/>
    <w:rsid w:val="00C918C7"/>
    <w:rsid w:val="00C919A5"/>
    <w:rsid w:val="00C9248D"/>
    <w:rsid w:val="00C92866"/>
    <w:rsid w:val="00C92CCA"/>
    <w:rsid w:val="00C938BB"/>
    <w:rsid w:val="00C94171"/>
    <w:rsid w:val="00C953CA"/>
    <w:rsid w:val="00C95A58"/>
    <w:rsid w:val="00C968B7"/>
    <w:rsid w:val="00C97AA3"/>
    <w:rsid w:val="00CA03C3"/>
    <w:rsid w:val="00CA2307"/>
    <w:rsid w:val="00CA26C7"/>
    <w:rsid w:val="00CA270B"/>
    <w:rsid w:val="00CA417C"/>
    <w:rsid w:val="00CA44CB"/>
    <w:rsid w:val="00CA4A10"/>
    <w:rsid w:val="00CA5CEE"/>
    <w:rsid w:val="00CA76D8"/>
    <w:rsid w:val="00CB01B0"/>
    <w:rsid w:val="00CB03E5"/>
    <w:rsid w:val="00CB0C17"/>
    <w:rsid w:val="00CB144B"/>
    <w:rsid w:val="00CB1544"/>
    <w:rsid w:val="00CB1823"/>
    <w:rsid w:val="00CB1A10"/>
    <w:rsid w:val="00CB234E"/>
    <w:rsid w:val="00CB2F53"/>
    <w:rsid w:val="00CB4BD9"/>
    <w:rsid w:val="00CB51CF"/>
    <w:rsid w:val="00CC006C"/>
    <w:rsid w:val="00CC1915"/>
    <w:rsid w:val="00CC2493"/>
    <w:rsid w:val="00CC2508"/>
    <w:rsid w:val="00CC2BA7"/>
    <w:rsid w:val="00CC3042"/>
    <w:rsid w:val="00CC3C37"/>
    <w:rsid w:val="00CC3CC1"/>
    <w:rsid w:val="00CC4F60"/>
    <w:rsid w:val="00CC537D"/>
    <w:rsid w:val="00CC5BA4"/>
    <w:rsid w:val="00CC6F27"/>
    <w:rsid w:val="00CD04C3"/>
    <w:rsid w:val="00CD11B8"/>
    <w:rsid w:val="00CD1412"/>
    <w:rsid w:val="00CD1F91"/>
    <w:rsid w:val="00CD2533"/>
    <w:rsid w:val="00CD2A91"/>
    <w:rsid w:val="00CD3F66"/>
    <w:rsid w:val="00CD46D6"/>
    <w:rsid w:val="00CD6D9B"/>
    <w:rsid w:val="00CE0030"/>
    <w:rsid w:val="00CE0964"/>
    <w:rsid w:val="00CE0AAC"/>
    <w:rsid w:val="00CE1433"/>
    <w:rsid w:val="00CE35B2"/>
    <w:rsid w:val="00CE46D4"/>
    <w:rsid w:val="00CE5068"/>
    <w:rsid w:val="00CE52E8"/>
    <w:rsid w:val="00CE52F2"/>
    <w:rsid w:val="00CE580B"/>
    <w:rsid w:val="00CE5DA7"/>
    <w:rsid w:val="00CE7CD0"/>
    <w:rsid w:val="00CF078B"/>
    <w:rsid w:val="00CF11F7"/>
    <w:rsid w:val="00CF147B"/>
    <w:rsid w:val="00CF4668"/>
    <w:rsid w:val="00CF4D7B"/>
    <w:rsid w:val="00CF5C93"/>
    <w:rsid w:val="00CF5D62"/>
    <w:rsid w:val="00D0100F"/>
    <w:rsid w:val="00D01FB2"/>
    <w:rsid w:val="00D025E5"/>
    <w:rsid w:val="00D0315A"/>
    <w:rsid w:val="00D03B75"/>
    <w:rsid w:val="00D03C82"/>
    <w:rsid w:val="00D04E19"/>
    <w:rsid w:val="00D04F98"/>
    <w:rsid w:val="00D05798"/>
    <w:rsid w:val="00D06D03"/>
    <w:rsid w:val="00D0736E"/>
    <w:rsid w:val="00D11652"/>
    <w:rsid w:val="00D11D38"/>
    <w:rsid w:val="00D12692"/>
    <w:rsid w:val="00D13BD5"/>
    <w:rsid w:val="00D14391"/>
    <w:rsid w:val="00D14B38"/>
    <w:rsid w:val="00D1679D"/>
    <w:rsid w:val="00D17F53"/>
    <w:rsid w:val="00D22960"/>
    <w:rsid w:val="00D22C81"/>
    <w:rsid w:val="00D22CB1"/>
    <w:rsid w:val="00D23AB0"/>
    <w:rsid w:val="00D24180"/>
    <w:rsid w:val="00D24BE0"/>
    <w:rsid w:val="00D25C46"/>
    <w:rsid w:val="00D27678"/>
    <w:rsid w:val="00D316A4"/>
    <w:rsid w:val="00D328C4"/>
    <w:rsid w:val="00D3303B"/>
    <w:rsid w:val="00D33986"/>
    <w:rsid w:val="00D36D65"/>
    <w:rsid w:val="00D412C3"/>
    <w:rsid w:val="00D426B6"/>
    <w:rsid w:val="00D42A29"/>
    <w:rsid w:val="00D443E6"/>
    <w:rsid w:val="00D44ADE"/>
    <w:rsid w:val="00D45024"/>
    <w:rsid w:val="00D47EAD"/>
    <w:rsid w:val="00D5011A"/>
    <w:rsid w:val="00D50C11"/>
    <w:rsid w:val="00D51CFC"/>
    <w:rsid w:val="00D51FF2"/>
    <w:rsid w:val="00D521D1"/>
    <w:rsid w:val="00D532F6"/>
    <w:rsid w:val="00D53F8A"/>
    <w:rsid w:val="00D54CFB"/>
    <w:rsid w:val="00D550CB"/>
    <w:rsid w:val="00D55D45"/>
    <w:rsid w:val="00D56D99"/>
    <w:rsid w:val="00D57C6D"/>
    <w:rsid w:val="00D6026B"/>
    <w:rsid w:val="00D608E2"/>
    <w:rsid w:val="00D61C1D"/>
    <w:rsid w:val="00D633C8"/>
    <w:rsid w:val="00D703BC"/>
    <w:rsid w:val="00D708CD"/>
    <w:rsid w:val="00D713E9"/>
    <w:rsid w:val="00D7212E"/>
    <w:rsid w:val="00D72DDA"/>
    <w:rsid w:val="00D738B6"/>
    <w:rsid w:val="00D74178"/>
    <w:rsid w:val="00D74476"/>
    <w:rsid w:val="00D75A8A"/>
    <w:rsid w:val="00D766A9"/>
    <w:rsid w:val="00D771F4"/>
    <w:rsid w:val="00D77662"/>
    <w:rsid w:val="00D80F64"/>
    <w:rsid w:val="00D8134D"/>
    <w:rsid w:val="00D8191E"/>
    <w:rsid w:val="00D84E8C"/>
    <w:rsid w:val="00D853BC"/>
    <w:rsid w:val="00D86496"/>
    <w:rsid w:val="00D87562"/>
    <w:rsid w:val="00D902B6"/>
    <w:rsid w:val="00D9089C"/>
    <w:rsid w:val="00D91B8B"/>
    <w:rsid w:val="00D92C14"/>
    <w:rsid w:val="00D9301C"/>
    <w:rsid w:val="00D94951"/>
    <w:rsid w:val="00D94F9C"/>
    <w:rsid w:val="00D9611E"/>
    <w:rsid w:val="00D961DC"/>
    <w:rsid w:val="00D976AC"/>
    <w:rsid w:val="00D97DF3"/>
    <w:rsid w:val="00DA0352"/>
    <w:rsid w:val="00DA0B0B"/>
    <w:rsid w:val="00DA164A"/>
    <w:rsid w:val="00DA446A"/>
    <w:rsid w:val="00DA4C45"/>
    <w:rsid w:val="00DA5EDA"/>
    <w:rsid w:val="00DA7078"/>
    <w:rsid w:val="00DA79FC"/>
    <w:rsid w:val="00DB05A7"/>
    <w:rsid w:val="00DB0C47"/>
    <w:rsid w:val="00DB2547"/>
    <w:rsid w:val="00DB2FA9"/>
    <w:rsid w:val="00DB49A1"/>
    <w:rsid w:val="00DB5550"/>
    <w:rsid w:val="00DC02B0"/>
    <w:rsid w:val="00DC06D4"/>
    <w:rsid w:val="00DC0F38"/>
    <w:rsid w:val="00DC274A"/>
    <w:rsid w:val="00DC340C"/>
    <w:rsid w:val="00DC4F41"/>
    <w:rsid w:val="00DC7291"/>
    <w:rsid w:val="00DC7A7A"/>
    <w:rsid w:val="00DC7F95"/>
    <w:rsid w:val="00DD032B"/>
    <w:rsid w:val="00DD0678"/>
    <w:rsid w:val="00DD0F6F"/>
    <w:rsid w:val="00DD2427"/>
    <w:rsid w:val="00DD3BF3"/>
    <w:rsid w:val="00DD40AE"/>
    <w:rsid w:val="00DD416B"/>
    <w:rsid w:val="00DD4B6F"/>
    <w:rsid w:val="00DD530E"/>
    <w:rsid w:val="00DD59C3"/>
    <w:rsid w:val="00DD6411"/>
    <w:rsid w:val="00DE0FFD"/>
    <w:rsid w:val="00DE1BED"/>
    <w:rsid w:val="00DE1D22"/>
    <w:rsid w:val="00DE2B19"/>
    <w:rsid w:val="00DE2F90"/>
    <w:rsid w:val="00DE33C2"/>
    <w:rsid w:val="00DE3547"/>
    <w:rsid w:val="00DE574C"/>
    <w:rsid w:val="00DE58BB"/>
    <w:rsid w:val="00DE60AE"/>
    <w:rsid w:val="00DE62FF"/>
    <w:rsid w:val="00DE76A0"/>
    <w:rsid w:val="00DF038C"/>
    <w:rsid w:val="00DF3876"/>
    <w:rsid w:val="00DF3B98"/>
    <w:rsid w:val="00DF3CC2"/>
    <w:rsid w:val="00DF5E14"/>
    <w:rsid w:val="00DF5FE0"/>
    <w:rsid w:val="00DF724A"/>
    <w:rsid w:val="00DF770B"/>
    <w:rsid w:val="00DF7D5A"/>
    <w:rsid w:val="00E025D5"/>
    <w:rsid w:val="00E02AB7"/>
    <w:rsid w:val="00E03498"/>
    <w:rsid w:val="00E054D0"/>
    <w:rsid w:val="00E05886"/>
    <w:rsid w:val="00E06404"/>
    <w:rsid w:val="00E072C1"/>
    <w:rsid w:val="00E07D56"/>
    <w:rsid w:val="00E07FB9"/>
    <w:rsid w:val="00E1032B"/>
    <w:rsid w:val="00E1095F"/>
    <w:rsid w:val="00E119FE"/>
    <w:rsid w:val="00E125A3"/>
    <w:rsid w:val="00E1279A"/>
    <w:rsid w:val="00E12E9D"/>
    <w:rsid w:val="00E13A1C"/>
    <w:rsid w:val="00E14A0E"/>
    <w:rsid w:val="00E1783F"/>
    <w:rsid w:val="00E17BF9"/>
    <w:rsid w:val="00E206FC"/>
    <w:rsid w:val="00E2249E"/>
    <w:rsid w:val="00E23864"/>
    <w:rsid w:val="00E238C8"/>
    <w:rsid w:val="00E2463B"/>
    <w:rsid w:val="00E24985"/>
    <w:rsid w:val="00E30205"/>
    <w:rsid w:val="00E312B6"/>
    <w:rsid w:val="00E31C3B"/>
    <w:rsid w:val="00E32325"/>
    <w:rsid w:val="00E33939"/>
    <w:rsid w:val="00E3485F"/>
    <w:rsid w:val="00E3571A"/>
    <w:rsid w:val="00E378D9"/>
    <w:rsid w:val="00E37CA0"/>
    <w:rsid w:val="00E411F8"/>
    <w:rsid w:val="00E42E8F"/>
    <w:rsid w:val="00E42FFF"/>
    <w:rsid w:val="00E434B0"/>
    <w:rsid w:val="00E43596"/>
    <w:rsid w:val="00E437AA"/>
    <w:rsid w:val="00E439FE"/>
    <w:rsid w:val="00E4406E"/>
    <w:rsid w:val="00E4420B"/>
    <w:rsid w:val="00E445BC"/>
    <w:rsid w:val="00E452A9"/>
    <w:rsid w:val="00E4535D"/>
    <w:rsid w:val="00E457C0"/>
    <w:rsid w:val="00E45837"/>
    <w:rsid w:val="00E45AAA"/>
    <w:rsid w:val="00E47162"/>
    <w:rsid w:val="00E47AFF"/>
    <w:rsid w:val="00E47D74"/>
    <w:rsid w:val="00E504D3"/>
    <w:rsid w:val="00E516D1"/>
    <w:rsid w:val="00E52638"/>
    <w:rsid w:val="00E534F6"/>
    <w:rsid w:val="00E5362F"/>
    <w:rsid w:val="00E53C10"/>
    <w:rsid w:val="00E54B5C"/>
    <w:rsid w:val="00E57C23"/>
    <w:rsid w:val="00E6047A"/>
    <w:rsid w:val="00E60828"/>
    <w:rsid w:val="00E60980"/>
    <w:rsid w:val="00E616AF"/>
    <w:rsid w:val="00E616B6"/>
    <w:rsid w:val="00E62007"/>
    <w:rsid w:val="00E62393"/>
    <w:rsid w:val="00E64FF2"/>
    <w:rsid w:val="00E65CE1"/>
    <w:rsid w:val="00E66C59"/>
    <w:rsid w:val="00E67ABA"/>
    <w:rsid w:val="00E71ECF"/>
    <w:rsid w:val="00E7245F"/>
    <w:rsid w:val="00E72AAE"/>
    <w:rsid w:val="00E7328E"/>
    <w:rsid w:val="00E7450D"/>
    <w:rsid w:val="00E74527"/>
    <w:rsid w:val="00E74BC3"/>
    <w:rsid w:val="00E75313"/>
    <w:rsid w:val="00E770D4"/>
    <w:rsid w:val="00E770F1"/>
    <w:rsid w:val="00E848E7"/>
    <w:rsid w:val="00E85412"/>
    <w:rsid w:val="00E8555D"/>
    <w:rsid w:val="00E8575F"/>
    <w:rsid w:val="00E858D8"/>
    <w:rsid w:val="00E86663"/>
    <w:rsid w:val="00E87B1B"/>
    <w:rsid w:val="00E9258B"/>
    <w:rsid w:val="00E93E79"/>
    <w:rsid w:val="00E940A6"/>
    <w:rsid w:val="00E95267"/>
    <w:rsid w:val="00E97AAC"/>
    <w:rsid w:val="00E97DD0"/>
    <w:rsid w:val="00E97F57"/>
    <w:rsid w:val="00EA0DD7"/>
    <w:rsid w:val="00EA2273"/>
    <w:rsid w:val="00EA2F69"/>
    <w:rsid w:val="00EA36AC"/>
    <w:rsid w:val="00EA7F53"/>
    <w:rsid w:val="00EB19E2"/>
    <w:rsid w:val="00EB1AA9"/>
    <w:rsid w:val="00EB25AB"/>
    <w:rsid w:val="00EB2CD7"/>
    <w:rsid w:val="00EB2D0E"/>
    <w:rsid w:val="00EB3412"/>
    <w:rsid w:val="00EB35DF"/>
    <w:rsid w:val="00EB4387"/>
    <w:rsid w:val="00EB62D0"/>
    <w:rsid w:val="00EC066B"/>
    <w:rsid w:val="00EC0AB4"/>
    <w:rsid w:val="00EC1093"/>
    <w:rsid w:val="00EC155D"/>
    <w:rsid w:val="00EC1B91"/>
    <w:rsid w:val="00EC28D4"/>
    <w:rsid w:val="00EC41C7"/>
    <w:rsid w:val="00EC4490"/>
    <w:rsid w:val="00EC454A"/>
    <w:rsid w:val="00EC4E33"/>
    <w:rsid w:val="00EC769D"/>
    <w:rsid w:val="00EC7A8F"/>
    <w:rsid w:val="00ED1CF2"/>
    <w:rsid w:val="00ED227B"/>
    <w:rsid w:val="00ED3C2F"/>
    <w:rsid w:val="00ED694E"/>
    <w:rsid w:val="00EE1425"/>
    <w:rsid w:val="00EE20A7"/>
    <w:rsid w:val="00EE2C72"/>
    <w:rsid w:val="00EE2DEF"/>
    <w:rsid w:val="00EE30DD"/>
    <w:rsid w:val="00EE31C1"/>
    <w:rsid w:val="00EE3B99"/>
    <w:rsid w:val="00EE5262"/>
    <w:rsid w:val="00EE6037"/>
    <w:rsid w:val="00EE7230"/>
    <w:rsid w:val="00EF05B3"/>
    <w:rsid w:val="00EF210C"/>
    <w:rsid w:val="00EF213F"/>
    <w:rsid w:val="00EF2CAC"/>
    <w:rsid w:val="00EF522E"/>
    <w:rsid w:val="00EF5712"/>
    <w:rsid w:val="00EF5F93"/>
    <w:rsid w:val="00EF624C"/>
    <w:rsid w:val="00EF6C41"/>
    <w:rsid w:val="00EF7856"/>
    <w:rsid w:val="00EF7BD9"/>
    <w:rsid w:val="00F002FF"/>
    <w:rsid w:val="00F016BD"/>
    <w:rsid w:val="00F029F8"/>
    <w:rsid w:val="00F0363E"/>
    <w:rsid w:val="00F039A9"/>
    <w:rsid w:val="00F04058"/>
    <w:rsid w:val="00F04C88"/>
    <w:rsid w:val="00F04D15"/>
    <w:rsid w:val="00F0505C"/>
    <w:rsid w:val="00F05C9C"/>
    <w:rsid w:val="00F072AA"/>
    <w:rsid w:val="00F101F2"/>
    <w:rsid w:val="00F106DA"/>
    <w:rsid w:val="00F10BF2"/>
    <w:rsid w:val="00F115B4"/>
    <w:rsid w:val="00F129A1"/>
    <w:rsid w:val="00F13256"/>
    <w:rsid w:val="00F13F03"/>
    <w:rsid w:val="00F15958"/>
    <w:rsid w:val="00F16F6B"/>
    <w:rsid w:val="00F17A9B"/>
    <w:rsid w:val="00F20CE2"/>
    <w:rsid w:val="00F21C42"/>
    <w:rsid w:val="00F22E1D"/>
    <w:rsid w:val="00F238B3"/>
    <w:rsid w:val="00F239E8"/>
    <w:rsid w:val="00F23DE7"/>
    <w:rsid w:val="00F25CEB"/>
    <w:rsid w:val="00F30021"/>
    <w:rsid w:val="00F3178A"/>
    <w:rsid w:val="00F324E7"/>
    <w:rsid w:val="00F33793"/>
    <w:rsid w:val="00F33C4D"/>
    <w:rsid w:val="00F34AA3"/>
    <w:rsid w:val="00F34BEF"/>
    <w:rsid w:val="00F36A2B"/>
    <w:rsid w:val="00F42274"/>
    <w:rsid w:val="00F430AC"/>
    <w:rsid w:val="00F43B67"/>
    <w:rsid w:val="00F44087"/>
    <w:rsid w:val="00F44244"/>
    <w:rsid w:val="00F442BF"/>
    <w:rsid w:val="00F45CB4"/>
    <w:rsid w:val="00F45DDB"/>
    <w:rsid w:val="00F47FB4"/>
    <w:rsid w:val="00F5073E"/>
    <w:rsid w:val="00F51A23"/>
    <w:rsid w:val="00F53105"/>
    <w:rsid w:val="00F547B8"/>
    <w:rsid w:val="00F5507D"/>
    <w:rsid w:val="00F55668"/>
    <w:rsid w:val="00F55CCD"/>
    <w:rsid w:val="00F55D38"/>
    <w:rsid w:val="00F56391"/>
    <w:rsid w:val="00F57707"/>
    <w:rsid w:val="00F57760"/>
    <w:rsid w:val="00F61254"/>
    <w:rsid w:val="00F6125F"/>
    <w:rsid w:val="00F617DF"/>
    <w:rsid w:val="00F62062"/>
    <w:rsid w:val="00F63B8E"/>
    <w:rsid w:val="00F658D9"/>
    <w:rsid w:val="00F65AF2"/>
    <w:rsid w:val="00F6677C"/>
    <w:rsid w:val="00F66791"/>
    <w:rsid w:val="00F66B8F"/>
    <w:rsid w:val="00F7024E"/>
    <w:rsid w:val="00F70884"/>
    <w:rsid w:val="00F719C3"/>
    <w:rsid w:val="00F72C3C"/>
    <w:rsid w:val="00F72D2C"/>
    <w:rsid w:val="00F7309C"/>
    <w:rsid w:val="00F731DB"/>
    <w:rsid w:val="00F7380D"/>
    <w:rsid w:val="00F7779F"/>
    <w:rsid w:val="00F805C8"/>
    <w:rsid w:val="00F818B2"/>
    <w:rsid w:val="00F82260"/>
    <w:rsid w:val="00F83AEE"/>
    <w:rsid w:val="00F843C4"/>
    <w:rsid w:val="00F84575"/>
    <w:rsid w:val="00F84803"/>
    <w:rsid w:val="00F85338"/>
    <w:rsid w:val="00F85992"/>
    <w:rsid w:val="00F85F22"/>
    <w:rsid w:val="00F86B0C"/>
    <w:rsid w:val="00F86CC2"/>
    <w:rsid w:val="00F8736C"/>
    <w:rsid w:val="00F87D33"/>
    <w:rsid w:val="00F90DF4"/>
    <w:rsid w:val="00F9124B"/>
    <w:rsid w:val="00F9138B"/>
    <w:rsid w:val="00F93097"/>
    <w:rsid w:val="00F9727D"/>
    <w:rsid w:val="00FA0ACC"/>
    <w:rsid w:val="00FA0C7C"/>
    <w:rsid w:val="00FA0CA4"/>
    <w:rsid w:val="00FA1E53"/>
    <w:rsid w:val="00FA2A7E"/>
    <w:rsid w:val="00FA345B"/>
    <w:rsid w:val="00FA460F"/>
    <w:rsid w:val="00FA4F07"/>
    <w:rsid w:val="00FA5422"/>
    <w:rsid w:val="00FA62C9"/>
    <w:rsid w:val="00FA6759"/>
    <w:rsid w:val="00FA6876"/>
    <w:rsid w:val="00FA7B02"/>
    <w:rsid w:val="00FB0343"/>
    <w:rsid w:val="00FB08E2"/>
    <w:rsid w:val="00FB1901"/>
    <w:rsid w:val="00FB1913"/>
    <w:rsid w:val="00FB3242"/>
    <w:rsid w:val="00FB4E5B"/>
    <w:rsid w:val="00FB6F47"/>
    <w:rsid w:val="00FB7886"/>
    <w:rsid w:val="00FC00D2"/>
    <w:rsid w:val="00FC0227"/>
    <w:rsid w:val="00FC0BC0"/>
    <w:rsid w:val="00FC0ED7"/>
    <w:rsid w:val="00FC1520"/>
    <w:rsid w:val="00FC1CED"/>
    <w:rsid w:val="00FC3943"/>
    <w:rsid w:val="00FC4687"/>
    <w:rsid w:val="00FC541D"/>
    <w:rsid w:val="00FC5ADD"/>
    <w:rsid w:val="00FC5EB4"/>
    <w:rsid w:val="00FC657B"/>
    <w:rsid w:val="00FC6A90"/>
    <w:rsid w:val="00FC7C5A"/>
    <w:rsid w:val="00FD0717"/>
    <w:rsid w:val="00FD16D6"/>
    <w:rsid w:val="00FD1A51"/>
    <w:rsid w:val="00FD2441"/>
    <w:rsid w:val="00FD4992"/>
    <w:rsid w:val="00FD4B20"/>
    <w:rsid w:val="00FD4F81"/>
    <w:rsid w:val="00FD57C8"/>
    <w:rsid w:val="00FD61A4"/>
    <w:rsid w:val="00FD7192"/>
    <w:rsid w:val="00FD7503"/>
    <w:rsid w:val="00FE0B59"/>
    <w:rsid w:val="00FE17D2"/>
    <w:rsid w:val="00FE1C8A"/>
    <w:rsid w:val="00FE2CDB"/>
    <w:rsid w:val="00FE2D3C"/>
    <w:rsid w:val="00FE3F7E"/>
    <w:rsid w:val="00FE435B"/>
    <w:rsid w:val="00FE50C1"/>
    <w:rsid w:val="00FE594F"/>
    <w:rsid w:val="00FE6A70"/>
    <w:rsid w:val="00FE6D48"/>
    <w:rsid w:val="00FF12A9"/>
    <w:rsid w:val="00FF167F"/>
    <w:rsid w:val="00FF2A3A"/>
    <w:rsid w:val="00FF2CAD"/>
    <w:rsid w:val="00FF38C0"/>
    <w:rsid w:val="00FF3E5F"/>
    <w:rsid w:val="00FF466A"/>
    <w:rsid w:val="00FF5C83"/>
    <w:rsid w:val="00FF6E2B"/>
    <w:rsid w:val="00FF70A2"/>
    <w:rsid w:val="00FF7669"/>
    <w:rsid w:val="00FF786A"/>
    <w:rsid w:val="01629912"/>
    <w:rsid w:val="018DE982"/>
    <w:rsid w:val="01E54318"/>
    <w:rsid w:val="020E0D43"/>
    <w:rsid w:val="0476FE83"/>
    <w:rsid w:val="04D3EE66"/>
    <w:rsid w:val="087444E5"/>
    <w:rsid w:val="08BBADCD"/>
    <w:rsid w:val="0DAA7547"/>
    <w:rsid w:val="0E44CF7C"/>
    <w:rsid w:val="10193356"/>
    <w:rsid w:val="105186B8"/>
    <w:rsid w:val="10D95F98"/>
    <w:rsid w:val="114DF7A8"/>
    <w:rsid w:val="1195C366"/>
    <w:rsid w:val="128097DD"/>
    <w:rsid w:val="12B2B1C3"/>
    <w:rsid w:val="1395DD58"/>
    <w:rsid w:val="13BD3C8E"/>
    <w:rsid w:val="14E1C00D"/>
    <w:rsid w:val="159D8157"/>
    <w:rsid w:val="1687A71C"/>
    <w:rsid w:val="182E6DAA"/>
    <w:rsid w:val="1B0D7123"/>
    <w:rsid w:val="1B6280D9"/>
    <w:rsid w:val="1B846214"/>
    <w:rsid w:val="1DEA680E"/>
    <w:rsid w:val="1DECA684"/>
    <w:rsid w:val="1E0A95B3"/>
    <w:rsid w:val="29D45617"/>
    <w:rsid w:val="2EC434D5"/>
    <w:rsid w:val="2F01A63F"/>
    <w:rsid w:val="324F8DCC"/>
    <w:rsid w:val="329BE857"/>
    <w:rsid w:val="333D3E28"/>
    <w:rsid w:val="3397C0B2"/>
    <w:rsid w:val="357E98EA"/>
    <w:rsid w:val="374F3585"/>
    <w:rsid w:val="3B366DFD"/>
    <w:rsid w:val="3BDB5384"/>
    <w:rsid w:val="3BF1F0BC"/>
    <w:rsid w:val="3FBFF719"/>
    <w:rsid w:val="4000982C"/>
    <w:rsid w:val="40817FB6"/>
    <w:rsid w:val="43886B04"/>
    <w:rsid w:val="43AD019C"/>
    <w:rsid w:val="44D002B1"/>
    <w:rsid w:val="453608FB"/>
    <w:rsid w:val="456408EE"/>
    <w:rsid w:val="458317E7"/>
    <w:rsid w:val="47438530"/>
    <w:rsid w:val="4797B53A"/>
    <w:rsid w:val="4944252C"/>
    <w:rsid w:val="4A725781"/>
    <w:rsid w:val="4B35227F"/>
    <w:rsid w:val="4B572318"/>
    <w:rsid w:val="4C40BFCD"/>
    <w:rsid w:val="4C787BAE"/>
    <w:rsid w:val="4D11AF9F"/>
    <w:rsid w:val="4F903298"/>
    <w:rsid w:val="52D08E5F"/>
    <w:rsid w:val="52D4F9EC"/>
    <w:rsid w:val="5365471D"/>
    <w:rsid w:val="5454B4EA"/>
    <w:rsid w:val="56848750"/>
    <w:rsid w:val="572B922A"/>
    <w:rsid w:val="5BB0B583"/>
    <w:rsid w:val="5DDFA91D"/>
    <w:rsid w:val="5E0CE46E"/>
    <w:rsid w:val="5F3C63D9"/>
    <w:rsid w:val="6012516D"/>
    <w:rsid w:val="605936BC"/>
    <w:rsid w:val="60AA2D21"/>
    <w:rsid w:val="621D7EB4"/>
    <w:rsid w:val="631667CF"/>
    <w:rsid w:val="63E1114F"/>
    <w:rsid w:val="6454FD19"/>
    <w:rsid w:val="656C7C5C"/>
    <w:rsid w:val="662651B6"/>
    <w:rsid w:val="66B3FED9"/>
    <w:rsid w:val="671A2533"/>
    <w:rsid w:val="671C438B"/>
    <w:rsid w:val="67DD7C53"/>
    <w:rsid w:val="684F1013"/>
    <w:rsid w:val="69995408"/>
    <w:rsid w:val="69A4B6EE"/>
    <w:rsid w:val="69AACA65"/>
    <w:rsid w:val="6BA55D25"/>
    <w:rsid w:val="6BBF376C"/>
    <w:rsid w:val="6C46BBA5"/>
    <w:rsid w:val="6D75F316"/>
    <w:rsid w:val="6DC3CA87"/>
    <w:rsid w:val="6EAEEE66"/>
    <w:rsid w:val="6F61A6C7"/>
    <w:rsid w:val="70194A8F"/>
    <w:rsid w:val="70E2AEE9"/>
    <w:rsid w:val="715DBF36"/>
    <w:rsid w:val="732E6EB8"/>
    <w:rsid w:val="73939D44"/>
    <w:rsid w:val="73B42C83"/>
    <w:rsid w:val="73FD583B"/>
    <w:rsid w:val="754AD6BF"/>
    <w:rsid w:val="75B13979"/>
    <w:rsid w:val="76E1A236"/>
    <w:rsid w:val="7A2DD0EC"/>
    <w:rsid w:val="7B76B141"/>
    <w:rsid w:val="7B829A23"/>
    <w:rsid w:val="7BDE19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93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5073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5073E"/>
    <w:pPr>
      <w:spacing w:after="0"/>
    </w:pPr>
  </w:style>
  <w:style w:type="paragraph" w:styleId="ListBullet">
    <w:name w:val="List Bullet"/>
    <w:basedOn w:val="Normal"/>
    <w:uiPriority w:val="99"/>
    <w:unhideWhenUsed/>
    <w:rsid w:val="00F5073E"/>
    <w:pPr>
      <w:numPr>
        <w:numId w:val="1"/>
      </w:numPr>
      <w:contextualSpacing/>
    </w:pPr>
  </w:style>
  <w:style w:type="paragraph" w:styleId="ListBullet2">
    <w:name w:val="List Bullet 2"/>
    <w:basedOn w:val="Normal"/>
    <w:uiPriority w:val="99"/>
    <w:semiHidden/>
    <w:unhideWhenUsed/>
    <w:rsid w:val="00F5073E"/>
    <w:pPr>
      <w:numPr>
        <w:numId w:val="2"/>
      </w:numPr>
      <w:contextualSpacing/>
    </w:pPr>
  </w:style>
  <w:style w:type="paragraph" w:styleId="ListBullet3">
    <w:name w:val="List Bullet 3"/>
    <w:basedOn w:val="Normal"/>
    <w:uiPriority w:val="99"/>
    <w:semiHidden/>
    <w:unhideWhenUsed/>
    <w:rsid w:val="00F5073E"/>
    <w:pPr>
      <w:numPr>
        <w:numId w:val="3"/>
      </w:numPr>
      <w:contextualSpacing/>
    </w:pPr>
  </w:style>
  <w:style w:type="paragraph" w:styleId="ListBullet4">
    <w:name w:val="List Bullet 4"/>
    <w:basedOn w:val="Normal"/>
    <w:uiPriority w:val="99"/>
    <w:semiHidden/>
    <w:unhideWhenUsed/>
    <w:rsid w:val="00F5073E"/>
    <w:pPr>
      <w:numPr>
        <w:numId w:val="4"/>
      </w:numPr>
      <w:contextualSpacing/>
    </w:pPr>
  </w:style>
  <w:style w:type="paragraph" w:styleId="ListNumber">
    <w:name w:val="List Number"/>
    <w:basedOn w:val="Normal"/>
    <w:uiPriority w:val="99"/>
    <w:semiHidden/>
    <w:unhideWhenUsed/>
    <w:rsid w:val="00F5073E"/>
    <w:pPr>
      <w:numPr>
        <w:numId w:val="5"/>
      </w:numPr>
      <w:contextualSpacing/>
    </w:pPr>
  </w:style>
  <w:style w:type="paragraph" w:styleId="ListNumber2">
    <w:name w:val="List Number 2"/>
    <w:basedOn w:val="Normal"/>
    <w:uiPriority w:val="99"/>
    <w:semiHidden/>
    <w:unhideWhenUsed/>
    <w:rsid w:val="00F5073E"/>
    <w:pPr>
      <w:numPr>
        <w:numId w:val="6"/>
      </w:numPr>
      <w:contextualSpacing/>
    </w:pPr>
  </w:style>
  <w:style w:type="paragraph" w:styleId="ListNumber3">
    <w:name w:val="List Number 3"/>
    <w:basedOn w:val="Normal"/>
    <w:uiPriority w:val="99"/>
    <w:semiHidden/>
    <w:unhideWhenUsed/>
    <w:rsid w:val="00F5073E"/>
    <w:pPr>
      <w:numPr>
        <w:numId w:val="7"/>
      </w:numPr>
      <w:contextualSpacing/>
    </w:pPr>
  </w:style>
  <w:style w:type="paragraph" w:styleId="ListNumber4">
    <w:name w:val="List Number 4"/>
    <w:basedOn w:val="Normal"/>
    <w:uiPriority w:val="99"/>
    <w:semiHidden/>
    <w:unhideWhenUsed/>
    <w:rsid w:val="00F5073E"/>
    <w:pPr>
      <w:numPr>
        <w:numId w:val="8"/>
      </w:numPr>
      <w:contextualSpacing/>
    </w:pPr>
  </w:style>
  <w:style w:type="character" w:styleId="Hyperlink">
    <w:name w:val="Hyperlink"/>
    <w:basedOn w:val="DefaultParagraphFont"/>
    <w:uiPriority w:val="99"/>
    <w:unhideWhenUsed/>
    <w:rsid w:val="00E437AA"/>
    <w:rPr>
      <w:color w:val="0000FF" w:themeColor="hyperlink"/>
      <w:u w:val="single"/>
    </w:rPr>
  </w:style>
  <w:style w:type="character" w:styleId="CommentReference">
    <w:name w:val="annotation reference"/>
    <w:basedOn w:val="DefaultParagraphFont"/>
    <w:uiPriority w:val="99"/>
    <w:unhideWhenUsed/>
    <w:rsid w:val="00E437AA"/>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customStyle="1" w:styleId="UnresolvedMention1">
    <w:name w:val="Unresolved Mention1"/>
    <w:basedOn w:val="DefaultParagraphFont"/>
    <w:uiPriority w:val="99"/>
    <w:semiHidden/>
    <w:unhideWhenUsed/>
    <w:rsid w:val="007C4274"/>
    <w:rPr>
      <w:color w:val="605E5C"/>
      <w:shd w:val="clear" w:color="auto" w:fill="E1DFDD"/>
    </w:rPr>
  </w:style>
  <w:style w:type="paragraph" w:styleId="Revision">
    <w:name w:val="Revision"/>
    <w:hidden/>
    <w:uiPriority w:val="99"/>
    <w:semiHidden/>
    <w:rsid w:val="00C75457"/>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B7888"/>
    <w:rPr>
      <w:b/>
      <w:bCs/>
    </w:rPr>
  </w:style>
  <w:style w:type="character" w:customStyle="1" w:styleId="CommentSubjectChar">
    <w:name w:val="Comment Subject Char"/>
    <w:basedOn w:val="CommentTextChar"/>
    <w:link w:val="CommentSubject"/>
    <w:uiPriority w:val="99"/>
    <w:semiHidden/>
    <w:rsid w:val="003B7888"/>
    <w:rPr>
      <w:rFonts w:ascii="Times New Roman" w:hAnsi="Times New Roman" w:cs="Times New Roman"/>
      <w:b/>
      <w:bCs/>
      <w:sz w:val="20"/>
      <w:szCs w:val="20"/>
      <w:lang w:val="ro-RO"/>
    </w:rPr>
  </w:style>
  <w:style w:type="paragraph" w:customStyle="1" w:styleId="Titreannexe">
    <w:name w:val="Titre annexe"/>
    <w:basedOn w:val="Point0number"/>
    <w:rsid w:val="00CA4A10"/>
    <w:pPr>
      <w:numPr>
        <w:numId w:val="0"/>
      </w:numPr>
      <w:jc w:val="center"/>
    </w:pPr>
  </w:style>
  <w:style w:type="paragraph" w:customStyle="1" w:styleId="paragraph">
    <w:name w:val="paragraph"/>
    <w:basedOn w:val="Normal"/>
    <w:rsid w:val="00994D5E"/>
    <w:pPr>
      <w:spacing w:before="100" w:beforeAutospacing="1" w:after="100" w:afterAutospacing="1"/>
      <w:jc w:val="left"/>
    </w:pPr>
    <w:rPr>
      <w:rFonts w:eastAsia="Times New Roman"/>
      <w:szCs w:val="24"/>
      <w:lang w:eastAsia="en-IE"/>
    </w:rPr>
  </w:style>
  <w:style w:type="character" w:customStyle="1" w:styleId="Mention1">
    <w:name w:val="Mention1"/>
    <w:basedOn w:val="DefaultParagraphFont"/>
    <w:uiPriority w:val="99"/>
    <w:unhideWhenUsed/>
    <w:rsid w:val="00A102C4"/>
    <w:rPr>
      <w:color w:val="2B579A"/>
      <w:shd w:val="clear" w:color="auto" w:fill="E1DFDD"/>
    </w:rPr>
  </w:style>
  <w:style w:type="paragraph" w:styleId="ListParagraph">
    <w:name w:val="List Paragraph"/>
    <w:basedOn w:val="Normal"/>
    <w:uiPriority w:val="34"/>
    <w:qFormat/>
    <w:rsid w:val="00A12C33"/>
    <w:pPr>
      <w:ind w:left="720"/>
      <w:contextualSpacing/>
    </w:pPr>
  </w:style>
  <w:style w:type="table" w:styleId="TableGrid">
    <w:name w:val="Table Grid"/>
    <w:basedOn w:val="TableNormal"/>
    <w:uiPriority w:val="39"/>
    <w:rsid w:val="0047726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nnexetitre"/>
    <w:link w:val="Style1Char"/>
    <w:qFormat/>
    <w:rsid w:val="00A67E44"/>
    <w:rPr>
      <w:b w:val="0"/>
      <w:bCs/>
      <w:i/>
      <w:iCs/>
      <w:u w:val="none"/>
    </w:rPr>
  </w:style>
  <w:style w:type="character" w:customStyle="1" w:styleId="AnnexetitreChar">
    <w:name w:val="Annexe titre Char"/>
    <w:basedOn w:val="DefaultParagraphFont"/>
    <w:rsid w:val="00A67E44"/>
    <w:rPr>
      <w:rFonts w:ascii="Times New Roman" w:hAnsi="Times New Roman" w:cs="Times New Roman"/>
      <w:b/>
      <w:sz w:val="24"/>
      <w:u w:val="single"/>
      <w:lang w:val="ro-RO"/>
    </w:rPr>
  </w:style>
  <w:style w:type="character" w:customStyle="1" w:styleId="Style1Char">
    <w:name w:val="Style1 Char"/>
    <w:basedOn w:val="AnnexetitreChar"/>
    <w:link w:val="Style1"/>
    <w:rsid w:val="00A67E44"/>
    <w:rPr>
      <w:rFonts w:ascii="Times New Roman" w:hAnsi="Times New Roman" w:cs="Times New Roman"/>
      <w:b w:val="0"/>
      <w:bCs/>
      <w:i/>
      <w:iCs/>
      <w:sz w:val="24"/>
      <w:u w:val="single"/>
      <w:lang w:val="ro-RO"/>
    </w:rPr>
  </w:style>
  <w:style w:type="paragraph" w:customStyle="1" w:styleId="Text0">
    <w:name w:val="Text 0"/>
    <w:basedOn w:val="Normal"/>
    <w:rsid w:val="00EC1B91"/>
  </w:style>
  <w:style w:type="character" w:customStyle="1" w:styleId="HeaderChar">
    <w:name w:val="Header Char"/>
    <w:basedOn w:val="DefaultParagraphFont"/>
    <w:link w:val="Header"/>
    <w:uiPriority w:val="99"/>
    <w:rsid w:val="00BB1AEA"/>
    <w:rPr>
      <w:rFonts w:ascii="Times New Roman" w:hAnsi="Times New Roman" w:cs="Times New Roman"/>
      <w:sz w:val="24"/>
      <w:lang w:val="ro-RO"/>
    </w:rPr>
  </w:style>
  <w:style w:type="character" w:customStyle="1" w:styleId="FooterChar">
    <w:name w:val="Footer Char"/>
    <w:basedOn w:val="DefaultParagraphFont"/>
    <w:link w:val="Footer"/>
    <w:uiPriority w:val="99"/>
    <w:rsid w:val="00BB1AE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B1A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1AEA"/>
    <w:pPr>
      <w:spacing w:before="0"/>
      <w:jc w:val="right"/>
    </w:pPr>
    <w:rPr>
      <w:sz w:val="28"/>
    </w:rPr>
  </w:style>
  <w:style w:type="paragraph" w:customStyle="1" w:styleId="FooterSensitivity">
    <w:name w:val="Footer Sensitivity"/>
    <w:basedOn w:val="Normal"/>
    <w:rsid w:val="00BB1A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B1AEA"/>
    <w:pPr>
      <w:tabs>
        <w:tab w:val="center" w:pos="4535"/>
        <w:tab w:val="right" w:pos="9071"/>
      </w:tabs>
      <w:spacing w:before="0"/>
    </w:pPr>
  </w:style>
  <w:style w:type="paragraph" w:customStyle="1" w:styleId="HeaderLandscape">
    <w:name w:val="HeaderLandscape"/>
    <w:basedOn w:val="Normal"/>
    <w:rsid w:val="00BB1AEA"/>
    <w:pPr>
      <w:tabs>
        <w:tab w:val="center" w:pos="7285"/>
        <w:tab w:val="right" w:pos="14003"/>
      </w:tabs>
      <w:spacing w:before="0"/>
    </w:pPr>
  </w:style>
  <w:style w:type="paragraph" w:styleId="Footer">
    <w:name w:val="footer"/>
    <w:basedOn w:val="Normal"/>
    <w:link w:val="FooterChar"/>
    <w:uiPriority w:val="99"/>
    <w:unhideWhenUsed/>
    <w:rsid w:val="00BB1A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B1A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79603">
      <w:bodyDiv w:val="1"/>
      <w:marLeft w:val="0"/>
      <w:marRight w:val="0"/>
      <w:marTop w:val="0"/>
      <w:marBottom w:val="0"/>
      <w:divBdr>
        <w:top w:val="none" w:sz="0" w:space="0" w:color="auto"/>
        <w:left w:val="none" w:sz="0" w:space="0" w:color="auto"/>
        <w:bottom w:val="none" w:sz="0" w:space="0" w:color="auto"/>
        <w:right w:val="none" w:sz="0" w:space="0" w:color="auto"/>
      </w:divBdr>
    </w:div>
    <w:div w:id="515457984">
      <w:bodyDiv w:val="1"/>
      <w:marLeft w:val="0"/>
      <w:marRight w:val="0"/>
      <w:marTop w:val="0"/>
      <w:marBottom w:val="0"/>
      <w:divBdr>
        <w:top w:val="none" w:sz="0" w:space="0" w:color="auto"/>
        <w:left w:val="none" w:sz="0" w:space="0" w:color="auto"/>
        <w:bottom w:val="none" w:sz="0" w:space="0" w:color="auto"/>
        <w:right w:val="none" w:sz="0" w:space="0" w:color="auto"/>
      </w:divBdr>
    </w:div>
    <w:div w:id="560555177">
      <w:bodyDiv w:val="1"/>
      <w:marLeft w:val="0"/>
      <w:marRight w:val="0"/>
      <w:marTop w:val="0"/>
      <w:marBottom w:val="0"/>
      <w:divBdr>
        <w:top w:val="none" w:sz="0" w:space="0" w:color="auto"/>
        <w:left w:val="none" w:sz="0" w:space="0" w:color="auto"/>
        <w:bottom w:val="none" w:sz="0" w:space="0" w:color="auto"/>
        <w:right w:val="none" w:sz="0" w:space="0" w:color="auto"/>
      </w:divBdr>
    </w:div>
    <w:div w:id="1046492711">
      <w:bodyDiv w:val="1"/>
      <w:marLeft w:val="0"/>
      <w:marRight w:val="0"/>
      <w:marTop w:val="0"/>
      <w:marBottom w:val="0"/>
      <w:divBdr>
        <w:top w:val="none" w:sz="0" w:space="0" w:color="auto"/>
        <w:left w:val="none" w:sz="0" w:space="0" w:color="auto"/>
        <w:bottom w:val="none" w:sz="0" w:space="0" w:color="auto"/>
        <w:right w:val="none" w:sz="0" w:space="0" w:color="auto"/>
      </w:divBdr>
    </w:div>
    <w:div w:id="1672566515">
      <w:bodyDiv w:val="1"/>
      <w:marLeft w:val="0"/>
      <w:marRight w:val="0"/>
      <w:marTop w:val="0"/>
      <w:marBottom w:val="0"/>
      <w:divBdr>
        <w:top w:val="none" w:sz="0" w:space="0" w:color="auto"/>
        <w:left w:val="none" w:sz="0" w:space="0" w:color="auto"/>
        <w:bottom w:val="none" w:sz="0" w:space="0" w:color="auto"/>
        <w:right w:val="none" w:sz="0" w:space="0" w:color="auto"/>
      </w:divBdr>
    </w:div>
    <w:div w:id="1789426153">
      <w:bodyDiv w:val="1"/>
      <w:marLeft w:val="0"/>
      <w:marRight w:val="0"/>
      <w:marTop w:val="0"/>
      <w:marBottom w:val="0"/>
      <w:divBdr>
        <w:top w:val="none" w:sz="0" w:space="0" w:color="auto"/>
        <w:left w:val="none" w:sz="0" w:space="0" w:color="auto"/>
        <w:bottom w:val="none" w:sz="0" w:space="0" w:color="auto"/>
        <w:right w:val="none" w:sz="0" w:space="0" w:color="auto"/>
      </w:divBdr>
    </w:div>
    <w:div w:id="1925648936">
      <w:bodyDiv w:val="1"/>
      <w:marLeft w:val="0"/>
      <w:marRight w:val="0"/>
      <w:marTop w:val="0"/>
      <w:marBottom w:val="0"/>
      <w:divBdr>
        <w:top w:val="none" w:sz="0" w:space="0" w:color="auto"/>
        <w:left w:val="none" w:sz="0" w:space="0" w:color="auto"/>
        <w:bottom w:val="none" w:sz="0" w:space="0" w:color="auto"/>
        <w:right w:val="none" w:sz="0" w:space="0" w:color="auto"/>
      </w:divBdr>
    </w:div>
    <w:div w:id="210484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2466F-78BD-42A8-9FE2-468993C5301F}">
  <ds:schemaRefs>
    <ds:schemaRef ds:uri="http://schemas.microsoft.com/sharepoint/v3/contenttype/forms"/>
  </ds:schemaRefs>
</ds:datastoreItem>
</file>

<file path=customXml/itemProps2.xml><?xml version="1.0" encoding="utf-8"?>
<ds:datastoreItem xmlns:ds="http://schemas.openxmlformats.org/officeDocument/2006/customXml" ds:itemID="{584C9987-3780-4730-B4B1-2EFB008403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857E0A-0267-4637-BAFE-7F0AF8E99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F67072-F5DB-400A-ACBC-05543FE8A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9</Pages>
  <Words>2450</Words>
  <Characters>13967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2026-03-04T07:42:00Z</dcterms:created>
  <dcterms:modified xsi:type="dcterms:W3CDTF">2026-04-24T07:57:00Z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2026-03-01T22:39:18Z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b6b5751d-58ef-4864-bae1-36c5d1338c7c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ContentTypeId">
    <vt:lpwstr>0x01010082EF9373D7657549B6CD127E08569206</vt:lpwstr>
  </property>
  <property fmtid="{D5CDD505-2E9C-101B-9397-08002B2CF9AE}" pid="20" name="DQCStatus">
    <vt:lpwstr>Green (DQC version 03)</vt:lpwstr>
  </property>
</Properties>
</file>