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21036" w14:textId="7F868BB4" w:rsidR="007239F4" w:rsidRDefault="00A0407C" w:rsidP="00A0407C">
      <w:pPr>
        <w:pStyle w:val="Pagedecouverture"/>
        <w:rPr>
          <w:noProof/>
        </w:rPr>
      </w:pPr>
      <w:bookmarkStart w:id="0" w:name="LW_BM_COVERPAGE"/>
      <w:r>
        <w:rPr>
          <w:noProof/>
        </w:rPr>
        <w:pict w14:anchorId="7F035F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D264BB-C9CD-4E57-976A-89CFDC4AD5E8" style="width:455.25pt;height:342pt">
            <v:imagedata r:id="rId8" o:title=""/>
          </v:shape>
        </w:pict>
      </w:r>
    </w:p>
    <w:bookmarkEnd w:id="0"/>
    <w:p w14:paraId="129B34C0" w14:textId="77777777" w:rsidR="007239F4" w:rsidRDefault="007239F4" w:rsidP="007239F4">
      <w:pPr>
        <w:rPr>
          <w:noProof/>
        </w:rPr>
        <w:sectPr w:rsidR="007239F4" w:rsidSect="00A0407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E3AFEC8" w14:textId="77777777" w:rsidR="007239F4" w:rsidRPr="00AA56C5" w:rsidRDefault="007239F4" w:rsidP="00AA56C5">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lang w:val="en-GB" w:eastAsia="ja-JP"/>
          <w14:ligatures w14:val="none"/>
        </w:rPr>
      </w:pPr>
      <w:bookmarkStart w:id="1" w:name="_GoBack"/>
      <w:bookmarkEnd w:id="1"/>
      <w:r w:rsidRPr="00AA56C5">
        <w:rPr>
          <w:rFonts w:ascii="Times New Roman" w:eastAsia="Times New Roman" w:hAnsi="Times New Roman" w:cs="Times New Roman"/>
          <w:b/>
          <w:bCs/>
          <w:noProof/>
          <w:color w:val="000000"/>
          <w:kern w:val="0"/>
          <w:sz w:val="24"/>
          <w:szCs w:val="24"/>
          <w:lang w:val="en-GB" w:eastAsia="ja-JP"/>
          <w14:ligatures w14:val="none"/>
        </w:rPr>
        <w:lastRenderedPageBreak/>
        <w:t xml:space="preserve">Introduction </w:t>
      </w:r>
    </w:p>
    <w:p w14:paraId="384D40A8" w14:textId="77777777" w:rsidR="007239F4" w:rsidRPr="00AA56C5" w:rsidRDefault="007239F4" w:rsidP="007239F4">
      <w:pPr>
        <w:spacing w:before="240" w:after="240"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This Agenda, announced in the </w:t>
      </w:r>
      <w:r w:rsidRPr="00AA56C5">
        <w:rPr>
          <w:rFonts w:ascii="Times New Roman" w:eastAsia="Times New Roman" w:hAnsi="Times New Roman" w:cs="Times New Roman"/>
          <w:b/>
          <w:bCs/>
          <w:noProof/>
          <w:kern w:val="0"/>
          <w:sz w:val="24"/>
          <w:szCs w:val="24"/>
          <w:lang w:val="en-US" w:eastAsia="ja-JP"/>
          <w14:ligatures w14:val="none"/>
        </w:rPr>
        <w:t>ProtectEU: European Internal Security Strategy</w:t>
      </w:r>
      <w:r w:rsidRPr="00AA56C5">
        <w:rPr>
          <w:rFonts w:ascii="Times New Roman" w:eastAsia="Times New Roman" w:hAnsi="Times New Roman" w:cs="Times New Roman"/>
          <w:noProof/>
          <w:kern w:val="0"/>
          <w:sz w:val="24"/>
          <w:szCs w:val="24"/>
          <w:vertAlign w:val="superscript"/>
          <w:lang w:val="en-US" w:eastAsia="ja-JP"/>
          <w14:ligatures w14:val="none"/>
        </w:rPr>
        <w:footnoteReference w:id="2"/>
      </w:r>
      <w:r w:rsidRPr="00AA56C5">
        <w:rPr>
          <w:rFonts w:ascii="Times New Roman" w:eastAsia="Times New Roman" w:hAnsi="Times New Roman" w:cs="Times New Roman"/>
          <w:noProof/>
          <w:kern w:val="0"/>
          <w:sz w:val="24"/>
          <w:szCs w:val="24"/>
          <w:lang w:val="en-US" w:eastAsia="ja-JP"/>
          <w14:ligatures w14:val="none"/>
        </w:rPr>
        <w:t>, marks the start of a renewed effort to counter terrorism and violent extremism that knows no boundaries, be they physical or digital. Terrorism</w:t>
      </w:r>
      <w:r w:rsidRPr="00AA56C5">
        <w:rPr>
          <w:rFonts w:ascii="Times New Roman" w:eastAsia="Times New Roman" w:hAnsi="Times New Roman" w:cs="Times New Roman"/>
          <w:noProof/>
          <w:kern w:val="0"/>
          <w:sz w:val="24"/>
          <w:szCs w:val="24"/>
          <w:vertAlign w:val="superscript"/>
          <w:lang w:val="en-US" w:eastAsia="ja-JP"/>
          <w14:ligatures w14:val="none"/>
        </w:rPr>
        <w:footnoteReference w:id="3"/>
      </w:r>
      <w:r w:rsidRPr="00AA56C5">
        <w:rPr>
          <w:rFonts w:ascii="Times New Roman" w:eastAsia="Times New Roman" w:hAnsi="Times New Roman" w:cs="Times New Roman"/>
          <w:noProof/>
          <w:kern w:val="0"/>
          <w:sz w:val="24"/>
          <w:szCs w:val="24"/>
          <w:lang w:val="en-US" w:eastAsia="ja-JP"/>
          <w14:ligatures w14:val="none"/>
        </w:rPr>
        <w:t xml:space="preserve"> and violent extremism</w:t>
      </w:r>
      <w:r w:rsidRPr="00AA56C5">
        <w:rPr>
          <w:rFonts w:ascii="Times New Roman" w:eastAsia="Times New Roman" w:hAnsi="Times New Roman" w:cs="Times New Roman"/>
          <w:noProof/>
          <w:kern w:val="0"/>
          <w:sz w:val="24"/>
          <w:szCs w:val="24"/>
          <w:vertAlign w:val="superscript"/>
          <w:lang w:val="en-US" w:eastAsia="ja-JP"/>
          <w14:ligatures w14:val="none"/>
        </w:rPr>
        <w:footnoteReference w:id="4"/>
      </w:r>
      <w:r w:rsidRPr="00AA56C5">
        <w:rPr>
          <w:rFonts w:ascii="Times New Roman" w:eastAsia="Times New Roman" w:hAnsi="Times New Roman" w:cs="Times New Roman"/>
          <w:noProof/>
          <w:kern w:val="0"/>
          <w:sz w:val="24"/>
          <w:szCs w:val="24"/>
          <w:lang w:val="en-US" w:eastAsia="ja-JP"/>
          <w14:ligatures w14:val="none"/>
        </w:rPr>
        <w:t xml:space="preserve"> remain a persistent challenge for the EU and its Member States. </w:t>
      </w:r>
      <w:r w:rsidRPr="00AA56C5">
        <w:rPr>
          <w:rFonts w:ascii="Times New Roman" w:eastAsia="Times New Roman" w:hAnsi="Times New Roman" w:cs="Times New Roman"/>
          <w:noProof/>
          <w:kern w:val="0"/>
          <w:sz w:val="24"/>
          <w:szCs w:val="24"/>
          <w:lang w:val="en-GB" w:eastAsia="ja-JP"/>
          <w14:ligatures w14:val="none"/>
        </w:rPr>
        <w:t xml:space="preserve">The increasing links between terrorism and other crime areas, more fluid networks and less ideologically driven actors, as well as the blurred lines between online and physical operations, pose a particular challenge to defining and identifying terrorist offences. Against this complex threat landscape, </w:t>
      </w:r>
      <w:r w:rsidRPr="00AA56C5">
        <w:rPr>
          <w:rFonts w:ascii="Times New Roman" w:eastAsia="Times New Roman" w:hAnsi="Times New Roman" w:cs="Times New Roman"/>
          <w:b/>
          <w:bCs/>
          <w:noProof/>
          <w:kern w:val="0"/>
          <w:sz w:val="24"/>
          <w:szCs w:val="24"/>
          <w:lang w:val="en-GB" w:eastAsia="ja-JP"/>
          <w14:ligatures w14:val="none"/>
        </w:rPr>
        <w:t xml:space="preserve">the best approach is united action, </w:t>
      </w:r>
      <w:r w:rsidRPr="00AA56C5">
        <w:rPr>
          <w:rFonts w:ascii="Times New Roman" w:eastAsia="Times New Roman" w:hAnsi="Times New Roman" w:cs="Times New Roman"/>
          <w:noProof/>
          <w:kern w:val="0"/>
          <w:sz w:val="24"/>
          <w:szCs w:val="24"/>
          <w:lang w:val="en-GB" w:eastAsia="ja-JP"/>
          <w14:ligatures w14:val="none"/>
        </w:rPr>
        <w:t>and while Member States remain solely responsible for national security</w:t>
      </w:r>
      <w:r w:rsidRPr="00AA56C5">
        <w:rPr>
          <w:rFonts w:ascii="Times New Roman" w:eastAsia="Times New Roman" w:hAnsi="Times New Roman" w:cs="Times New Roman"/>
          <w:noProof/>
          <w:kern w:val="0"/>
          <w:sz w:val="24"/>
          <w:szCs w:val="24"/>
          <w:vertAlign w:val="superscript"/>
          <w:lang w:val="en-GB" w:eastAsia="ja-JP"/>
          <w14:ligatures w14:val="none"/>
        </w:rPr>
        <w:footnoteReference w:id="5"/>
      </w:r>
      <w:r w:rsidRPr="00AA56C5">
        <w:rPr>
          <w:rFonts w:ascii="Times New Roman" w:eastAsia="Times New Roman" w:hAnsi="Times New Roman" w:cs="Times New Roman"/>
          <w:noProof/>
          <w:kern w:val="0"/>
          <w:sz w:val="24"/>
          <w:szCs w:val="24"/>
          <w:lang w:val="en-GB" w:eastAsia="ja-JP"/>
          <w14:ligatures w14:val="none"/>
        </w:rPr>
        <w:t xml:space="preserve">, the EU must work in unity with them.  </w:t>
      </w:r>
    </w:p>
    <w:p w14:paraId="06B64C92" w14:textId="77777777" w:rsidR="007239F4" w:rsidRPr="00AA56C5" w:rsidRDefault="007239F4" w:rsidP="007239F4">
      <w:pPr>
        <w:spacing w:line="240" w:lineRule="auto"/>
        <w:jc w:val="both"/>
        <w:rPr>
          <w:rFonts w:ascii="Times New Roman" w:eastAsia="MS Mincho" w:hAnsi="Times New Roman" w:cs="Times New Roman"/>
          <w:noProof/>
          <w:kern w:val="0"/>
          <w:sz w:val="24"/>
          <w:szCs w:val="24"/>
          <w:lang w:val="fi-FI"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While the EU has seen fewer large-scale coordinated terrorist attacks, </w:t>
      </w:r>
      <w:r w:rsidRPr="00AA56C5">
        <w:rPr>
          <w:rFonts w:ascii="Times New Roman" w:eastAsia="Times New Roman" w:hAnsi="Times New Roman" w:cs="Times New Roman"/>
          <w:b/>
          <w:bCs/>
          <w:noProof/>
          <w:kern w:val="0"/>
          <w:sz w:val="24"/>
          <w:szCs w:val="24"/>
          <w:lang w:val="en-GB" w:eastAsia="ja-JP"/>
          <w14:ligatures w14:val="none"/>
        </w:rPr>
        <w:t>the threat has not gone away - it has evolved</w:t>
      </w:r>
      <w:r w:rsidRPr="00AA56C5">
        <w:rPr>
          <w:rFonts w:ascii="Times New Roman" w:eastAsia="Times New Roman" w:hAnsi="Times New Roman" w:cs="Times New Roman"/>
          <w:noProof/>
          <w:kern w:val="0"/>
          <w:sz w:val="24"/>
          <w:szCs w:val="24"/>
          <w:lang w:val="en-GB" w:eastAsia="ja-JP"/>
          <w14:ligatures w14:val="none"/>
        </w:rPr>
        <w:t>. Between 2019 and 2023, the number of terrorist incidents more than doubled (from 57 to 120), before dropping to 58 in 2024</w:t>
      </w:r>
      <w:r w:rsidRPr="00AA56C5">
        <w:rPr>
          <w:rFonts w:ascii="Times New Roman" w:eastAsia="Times New Roman" w:hAnsi="Times New Roman" w:cs="Times New Roman"/>
          <w:noProof/>
          <w:kern w:val="0"/>
          <w:sz w:val="24"/>
          <w:szCs w:val="24"/>
          <w:vertAlign w:val="superscript"/>
          <w:lang w:val="en-GB" w:eastAsia="ja-JP"/>
          <w14:ligatures w14:val="none"/>
        </w:rPr>
        <w:footnoteReference w:id="6"/>
      </w:r>
      <w:r w:rsidRPr="00AA56C5">
        <w:rPr>
          <w:rFonts w:ascii="Times New Roman" w:eastAsia="Times New Roman" w:hAnsi="Times New Roman" w:cs="Times New Roman"/>
          <w:noProof/>
          <w:kern w:val="0"/>
          <w:sz w:val="24"/>
          <w:szCs w:val="24"/>
          <w:lang w:val="en-GB" w:eastAsia="ja-JP"/>
          <w14:ligatures w14:val="none"/>
        </w:rPr>
        <w:t>. Lone actors and small cells have been predominantly responsible for recent attacks. T</w:t>
      </w:r>
      <w:r w:rsidRPr="00AA56C5">
        <w:rPr>
          <w:rFonts w:ascii="Times New Roman" w:eastAsia="Times New Roman" w:hAnsi="Times New Roman" w:cs="Times New Roman"/>
          <w:noProof/>
          <w:kern w:val="0"/>
          <w:sz w:val="24"/>
          <w:szCs w:val="24"/>
          <w:lang w:val="en-US" w:eastAsia="ja-JP"/>
          <w14:ligatures w14:val="none"/>
        </w:rPr>
        <w:t xml:space="preserve">he overall </w:t>
      </w:r>
      <w:r w:rsidRPr="00AA56C5">
        <w:rPr>
          <w:rFonts w:ascii="Times New Roman" w:eastAsia="Times New Roman" w:hAnsi="Times New Roman" w:cs="Times New Roman"/>
          <w:b/>
          <w:bCs/>
          <w:noProof/>
          <w:kern w:val="0"/>
          <w:sz w:val="24"/>
          <w:szCs w:val="24"/>
          <w:lang w:val="en-US" w:eastAsia="ja-JP"/>
          <w14:ligatures w14:val="none"/>
        </w:rPr>
        <w:t>threat level remains high,</w:t>
      </w:r>
      <w:r w:rsidRPr="00AA56C5">
        <w:rPr>
          <w:rFonts w:ascii="Times New Roman" w:eastAsia="Times New Roman" w:hAnsi="Times New Roman" w:cs="Times New Roman"/>
          <w:noProof/>
          <w:kern w:val="0"/>
          <w:sz w:val="24"/>
          <w:szCs w:val="24"/>
          <w:lang w:val="en-US" w:eastAsia="ja-JP"/>
          <w14:ligatures w14:val="none"/>
        </w:rPr>
        <w:t xml:space="preserve"> and it is shaped by </w:t>
      </w:r>
      <w:r w:rsidRPr="00AA56C5">
        <w:rPr>
          <w:rFonts w:ascii="Times New Roman" w:eastAsia="Times New Roman" w:hAnsi="Times New Roman" w:cs="Times New Roman"/>
          <w:b/>
          <w:bCs/>
          <w:noProof/>
          <w:kern w:val="0"/>
          <w:sz w:val="24"/>
          <w:szCs w:val="24"/>
          <w:lang w:val="en-US" w:eastAsia="ja-JP"/>
          <w14:ligatures w14:val="none"/>
        </w:rPr>
        <w:t>multiplying threat drivers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7"/>
      </w:r>
      <w:r w:rsidRPr="00AA56C5">
        <w:rPr>
          <w:rFonts w:ascii="Times New Roman" w:eastAsia="Times New Roman" w:hAnsi="Times New Roman" w:cs="Times New Roman"/>
          <w:noProof/>
          <w:kern w:val="0"/>
          <w:sz w:val="24"/>
          <w:szCs w:val="24"/>
          <w:lang w:val="en-US" w:eastAsia="ja-JP"/>
          <w14:ligatures w14:val="none"/>
        </w:rPr>
        <w:t>.</w:t>
      </w:r>
      <w:r w:rsidRPr="00AA56C5">
        <w:rPr>
          <w:rFonts w:ascii="Times New Roman" w:eastAsia="Times New Roman" w:hAnsi="Times New Roman" w:cs="Times New Roman"/>
          <w:noProof/>
          <w:kern w:val="0"/>
          <w:sz w:val="24"/>
          <w:szCs w:val="24"/>
          <w:lang w:val="en-GB" w:eastAsia="ja-JP"/>
          <w14:ligatures w14:val="none"/>
        </w:rPr>
        <w:t xml:space="preserve"> While</w:t>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 xml:space="preserve">jihadist terrorism </w:t>
      </w:r>
      <w:r w:rsidRPr="00AA56C5">
        <w:rPr>
          <w:rFonts w:ascii="Times New Roman" w:eastAsia="Times New Roman" w:hAnsi="Times New Roman" w:cs="Times New Roman"/>
          <w:noProof/>
          <w:kern w:val="0"/>
          <w:sz w:val="24"/>
          <w:szCs w:val="24"/>
          <w:lang w:val="en-US" w:eastAsia="ja-JP"/>
          <w14:ligatures w14:val="none"/>
        </w:rPr>
        <w:t>remains the most prominent and lethal terrorist threat</w:t>
      </w:r>
      <w:r w:rsidRPr="00AA56C5">
        <w:rPr>
          <w:rFonts w:ascii="Times New Roman" w:eastAsia="Times New Roman" w:hAnsi="Times New Roman" w:cs="Times New Roman"/>
          <w:noProof/>
          <w:kern w:val="0"/>
          <w:sz w:val="24"/>
          <w:szCs w:val="24"/>
          <w:vertAlign w:val="superscript"/>
          <w:lang w:val="en-US" w:eastAsia="ja-JP"/>
          <w14:ligatures w14:val="none"/>
        </w:rPr>
        <w:footnoteReference w:id="8"/>
      </w:r>
      <w:r w:rsidRPr="00AA56C5">
        <w:rPr>
          <w:rFonts w:ascii="Times New Roman" w:eastAsia="Times New Roman" w:hAnsi="Times New Roman" w:cs="Times New Roman"/>
          <w:noProof/>
          <w:kern w:val="0"/>
          <w:sz w:val="24"/>
          <w:szCs w:val="24"/>
          <w:lang w:val="en-US" w:eastAsia="ja-JP"/>
          <w14:ligatures w14:val="none"/>
        </w:rPr>
        <w:t>, terrorists and violent extremists are driven</w:t>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by</w:t>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a growing range of motivations, not always attached to a specific ideology, including the rejection of European democratic values, anti-semitism, or anti-Muslim hatred</w:t>
      </w:r>
      <w:r w:rsidRPr="00AA56C5">
        <w:rPr>
          <w:rFonts w:ascii="Times New Roman" w:eastAsia="Times New Roman" w:hAnsi="Times New Roman" w:cs="Times New Roman"/>
          <w:noProof/>
          <w:kern w:val="0"/>
          <w:sz w:val="24"/>
          <w:szCs w:val="24"/>
          <w:vertAlign w:val="superscript"/>
          <w:lang w:val="en-US" w:eastAsia="ja-JP"/>
          <w14:ligatures w14:val="none"/>
        </w:rPr>
        <w:footnoteReference w:id="9"/>
      </w:r>
      <w:r w:rsidRPr="00AA56C5">
        <w:rPr>
          <w:rFonts w:ascii="Times New Roman" w:eastAsia="Times New Roman" w:hAnsi="Times New Roman" w:cs="Times New Roman"/>
          <w:noProof/>
          <w:kern w:val="0"/>
          <w:sz w:val="24"/>
          <w:szCs w:val="24"/>
          <w:lang w:val="en-US" w:eastAsia="ja-JP"/>
          <w14:ligatures w14:val="none"/>
        </w:rPr>
        <w:t>.</w:t>
      </w:r>
      <w:r w:rsidRPr="00AA56C5">
        <w:rPr>
          <w:rFonts w:ascii="Times New Roman" w:eastAsia="Times New Roman" w:hAnsi="Times New Roman" w:cs="Times New Roman"/>
          <w:noProof/>
          <w:kern w:val="0"/>
          <w:sz w:val="24"/>
          <w:szCs w:val="24"/>
          <w:lang w:val="en-GB" w:eastAsia="ja-JP"/>
          <w14:ligatures w14:val="none"/>
        </w:rPr>
        <w:t xml:space="preserve"> </w:t>
      </w:r>
    </w:p>
    <w:p w14:paraId="1AA420DB"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EU has already taken action to tackle terrorism and violent extremism, using the </w:t>
      </w:r>
      <w:r w:rsidRPr="00AA56C5">
        <w:rPr>
          <w:rFonts w:ascii="Times New Roman" w:eastAsia="Times New Roman" w:hAnsi="Times New Roman" w:cs="Times New Roman"/>
          <w:b/>
          <w:bCs/>
          <w:noProof/>
          <w:kern w:val="0"/>
          <w:sz w:val="24"/>
          <w:szCs w:val="24"/>
          <w:lang w:val="en-US" w:eastAsia="ja-JP"/>
          <w14:ligatures w14:val="none"/>
        </w:rPr>
        <w:t>2020 Counter-terrorism Agenda for the EU</w:t>
      </w:r>
      <w:r w:rsidRPr="00AA56C5">
        <w:rPr>
          <w:rFonts w:ascii="Times New Roman" w:eastAsia="Times New Roman" w:hAnsi="Times New Roman" w:cs="Times New Roman"/>
          <w:b/>
          <w:bCs/>
          <w:noProof/>
          <w:kern w:val="0"/>
          <w:sz w:val="24"/>
          <w:szCs w:val="24"/>
          <w:vertAlign w:val="superscript"/>
          <w:lang w:val="en-US" w:eastAsia="ja-JP"/>
          <w14:ligatures w14:val="none"/>
        </w:rPr>
        <w:footnoteReference w:id="10"/>
      </w:r>
      <w:r w:rsidRPr="00AA56C5">
        <w:rPr>
          <w:rFonts w:ascii="Times New Roman" w:eastAsia="Times New Roman" w:hAnsi="Times New Roman" w:cs="Times New Roman"/>
          <w:noProof/>
          <w:kern w:val="0"/>
          <w:sz w:val="24"/>
          <w:szCs w:val="24"/>
          <w:lang w:val="en-US" w:eastAsia="ja-JP"/>
          <w14:ligatures w14:val="none"/>
        </w:rPr>
        <w:t xml:space="preserve"> as a roadmap towards creating a safer EU. In the decade since the spate of heinous attacks across Europe, including in Paris and Brussels, the EU has put in place a </w:t>
      </w:r>
      <w:r w:rsidRPr="00AA56C5">
        <w:rPr>
          <w:rFonts w:ascii="Times New Roman" w:eastAsia="Times New Roman" w:hAnsi="Times New Roman" w:cs="Times New Roman"/>
          <w:b/>
          <w:bCs/>
          <w:noProof/>
          <w:kern w:val="0"/>
          <w:sz w:val="24"/>
          <w:szCs w:val="24"/>
          <w:lang w:val="en-US" w:eastAsia="ja-JP"/>
          <w14:ligatures w14:val="none"/>
        </w:rPr>
        <w:t>comprehensive legal framework</w:t>
      </w:r>
      <w:r w:rsidRPr="00AA56C5">
        <w:rPr>
          <w:rFonts w:ascii="Times New Roman" w:eastAsia="Times New Roman" w:hAnsi="Times New Roman" w:cs="Times New Roman"/>
          <w:noProof/>
          <w:kern w:val="0"/>
          <w:sz w:val="24"/>
          <w:szCs w:val="24"/>
          <w:lang w:val="en-US" w:eastAsia="ja-JP"/>
          <w14:ligatures w14:val="none"/>
        </w:rPr>
        <w:t xml:space="preserve"> to criminalise terrorist offences, address terrorist content online and restrict access to terrorist financing, firearms and explosives. We have strengthened our ability to </w:t>
      </w:r>
      <w:r w:rsidRPr="00AA56C5">
        <w:rPr>
          <w:rFonts w:ascii="Times New Roman" w:eastAsia="Times New Roman" w:hAnsi="Times New Roman" w:cs="Times New Roman"/>
          <w:b/>
          <w:bCs/>
          <w:noProof/>
          <w:kern w:val="0"/>
          <w:sz w:val="24"/>
          <w:szCs w:val="24"/>
          <w:lang w:val="en-US" w:eastAsia="ja-JP"/>
          <w14:ligatures w14:val="none"/>
        </w:rPr>
        <w:t>detect and stop terrorist travel</w:t>
      </w:r>
      <w:r w:rsidRPr="00AA56C5">
        <w:rPr>
          <w:rFonts w:ascii="Times New Roman" w:eastAsia="Times New Roman" w:hAnsi="Times New Roman" w:cs="Times New Roman"/>
          <w:noProof/>
          <w:kern w:val="0"/>
          <w:sz w:val="24"/>
          <w:szCs w:val="24"/>
          <w:lang w:val="en-US" w:eastAsia="ja-JP"/>
          <w14:ligatures w14:val="none"/>
        </w:rPr>
        <w:t xml:space="preserve"> at external borders with modernised systems for security and border management, </w:t>
      </w:r>
      <w:r w:rsidRPr="00AA56C5">
        <w:rPr>
          <w:rFonts w:ascii="Times New Roman" w:eastAsia="MS Mincho" w:hAnsi="Times New Roman" w:cs="Times New Roman"/>
          <w:noProof/>
          <w:kern w:val="0"/>
          <w:sz w:val="24"/>
          <w:szCs w:val="24"/>
          <w:lang w:val="en-GB" w:eastAsia="ja-JP"/>
          <w14:ligatures w14:val="none"/>
        </w:rPr>
        <w:t>better</w:t>
      </w:r>
      <w:r w:rsidRPr="00AA56C5">
        <w:rPr>
          <w:rFonts w:ascii="Times New Roman" w:eastAsia="Times New Roman" w:hAnsi="Times New Roman" w:cs="Times New Roman"/>
          <w:noProof/>
          <w:kern w:val="0"/>
          <w:sz w:val="24"/>
          <w:szCs w:val="24"/>
          <w:lang w:val="en-US" w:eastAsia="ja-JP"/>
          <w14:ligatures w14:val="none"/>
        </w:rPr>
        <w:t xml:space="preserve"> information sharing and closer cooperation both within the EU and with non-EU countries. </w:t>
      </w:r>
    </w:p>
    <w:p w14:paraId="258D44A8" w14:textId="5DE967B3"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EU agencies have provided operational support and tools to Member States, making </w:t>
      </w:r>
      <w:r w:rsidRPr="00AA56C5">
        <w:rPr>
          <w:rFonts w:ascii="Times New Roman" w:eastAsia="Times New Roman" w:hAnsi="Times New Roman" w:cs="Times New Roman"/>
          <w:b/>
          <w:bCs/>
          <w:noProof/>
          <w:kern w:val="0"/>
          <w:sz w:val="24"/>
          <w:szCs w:val="24"/>
          <w:lang w:val="en-US" w:eastAsia="ja-JP"/>
          <w14:ligatures w14:val="none"/>
        </w:rPr>
        <w:t>terrorism investigations and prosecutions more effective</w:t>
      </w:r>
      <w:r w:rsidRPr="00AA56C5">
        <w:rPr>
          <w:rFonts w:ascii="Times New Roman" w:eastAsia="Times New Roman" w:hAnsi="Times New Roman" w:cs="Times New Roman"/>
          <w:noProof/>
          <w:kern w:val="0"/>
          <w:sz w:val="24"/>
          <w:szCs w:val="24"/>
          <w:lang w:val="en-GB" w:eastAsia="ja-JP"/>
          <w14:ligatures w14:val="none"/>
        </w:rPr>
        <w:t>, with over 2,000 arrests</w:t>
      </w:r>
      <w:r w:rsidRPr="00AA56C5">
        <w:rPr>
          <w:rFonts w:ascii="Times New Roman" w:eastAsia="MS Mincho" w:hAnsi="Times New Roman" w:cs="Times New Roman"/>
          <w:noProof/>
          <w:color w:val="008080"/>
          <w:kern w:val="0"/>
          <w:sz w:val="24"/>
          <w:szCs w:val="24"/>
          <w:lang w:val="en-GB" w:eastAsia="ja-JP"/>
          <w14:ligatures w14:val="none"/>
        </w:rPr>
        <w:t xml:space="preserve"> </w:t>
      </w:r>
      <w:r w:rsidRPr="00AA56C5">
        <w:rPr>
          <w:rFonts w:ascii="Times New Roman" w:eastAsia="MS Mincho" w:hAnsi="Times New Roman" w:cs="Times New Roman"/>
          <w:noProof/>
          <w:color w:val="000000"/>
          <w:kern w:val="0"/>
          <w:sz w:val="24"/>
          <w:szCs w:val="24"/>
          <w:lang w:val="en-GB" w:eastAsia="ja-JP"/>
          <w14:ligatures w14:val="none"/>
        </w:rPr>
        <w:t>and over 1</w:t>
      </w:r>
      <w:r>
        <w:rPr>
          <w:rFonts w:ascii="Times New Roman" w:eastAsia="MS Mincho" w:hAnsi="Times New Roman" w:cs="Times New Roman"/>
          <w:noProof/>
          <w:color w:val="000000"/>
          <w:kern w:val="0"/>
          <w:sz w:val="24"/>
          <w:szCs w:val="24"/>
          <w:lang w:val="en-GB" w:eastAsia="ja-JP"/>
          <w14:ligatures w14:val="none"/>
        </w:rPr>
        <w:t>,</w:t>
      </w:r>
      <w:r w:rsidRPr="00AA56C5">
        <w:rPr>
          <w:rFonts w:ascii="Times New Roman" w:eastAsia="MS Mincho" w:hAnsi="Times New Roman" w:cs="Times New Roman"/>
          <w:noProof/>
          <w:color w:val="000000"/>
          <w:kern w:val="0"/>
          <w:sz w:val="24"/>
          <w:szCs w:val="24"/>
          <w:lang w:val="en-GB" w:eastAsia="ja-JP"/>
          <w14:ligatures w14:val="none"/>
        </w:rPr>
        <w:t>800 convictions for terrorist offences</w:t>
      </w:r>
      <w:r w:rsidRPr="00AA56C5">
        <w:rPr>
          <w:rFonts w:ascii="Times New Roman" w:eastAsia="Times New Roman" w:hAnsi="Times New Roman" w:cs="Times New Roman"/>
          <w:noProof/>
          <w:kern w:val="0"/>
          <w:sz w:val="24"/>
          <w:szCs w:val="24"/>
          <w:vertAlign w:val="superscript"/>
          <w:lang w:val="en-GB" w:eastAsia="ja-JP"/>
          <w14:ligatures w14:val="none"/>
        </w:rPr>
        <w:footnoteReference w:id="11"/>
      </w:r>
      <w:r w:rsidRPr="00AA56C5">
        <w:rPr>
          <w:rFonts w:ascii="Times New Roman" w:eastAsia="Times New Roman" w:hAnsi="Times New Roman" w:cs="Times New Roman"/>
          <w:noProof/>
          <w:kern w:val="0"/>
          <w:sz w:val="24"/>
          <w:szCs w:val="24"/>
          <w:lang w:val="en-GB" w:eastAsia="ja-JP"/>
          <w14:ligatures w14:val="none"/>
        </w:rPr>
        <w:t xml:space="preserve"> in the past five years</w:t>
      </w:r>
      <w:r w:rsidRPr="00AA56C5">
        <w:rPr>
          <w:rFonts w:ascii="Times New Roman" w:eastAsia="Times New Roman" w:hAnsi="Times New Roman" w:cs="Times New Roman"/>
          <w:noProof/>
          <w:kern w:val="0"/>
          <w:sz w:val="24"/>
          <w:szCs w:val="24"/>
          <w:lang w:val="en-US" w:eastAsia="ja-JP"/>
          <w14:ligatures w14:val="none"/>
        </w:rPr>
        <w:t xml:space="preserve">. EU-level support structures, such as the </w:t>
      </w:r>
      <w:r w:rsidRPr="3C0EF47A">
        <w:rPr>
          <w:rFonts w:ascii="Times New Roman" w:eastAsia="MS Mincho" w:hAnsi="Times New Roman" w:cs="Times New Roman"/>
          <w:b/>
          <w:bCs/>
          <w:noProof/>
          <w:kern w:val="0"/>
          <w:sz w:val="24"/>
          <w:szCs w:val="24"/>
          <w:lang w:val="en-US" w:eastAsia="ja-JP"/>
          <w14:ligatures w14:val="none"/>
        </w:rPr>
        <w:t>EU Knowledge Hub on Prevention of Radicalisation</w:t>
      </w:r>
      <w:r w:rsidRPr="00AA56C5">
        <w:rPr>
          <w:rFonts w:ascii="Times New Roman" w:eastAsia="Times New Roman" w:hAnsi="Times New Roman" w:cs="Times New Roman"/>
          <w:noProof/>
          <w:kern w:val="0"/>
          <w:sz w:val="24"/>
          <w:szCs w:val="24"/>
          <w:lang w:val="en-US" w:eastAsia="ja-JP"/>
          <w14:ligatures w14:val="none"/>
        </w:rPr>
        <w:t xml:space="preserve"> and the </w:t>
      </w:r>
      <w:r w:rsidRPr="3C0EF47A">
        <w:rPr>
          <w:rFonts w:ascii="Times New Roman" w:eastAsia="MS Mincho" w:hAnsi="Times New Roman" w:cs="Times New Roman"/>
          <w:b/>
          <w:bCs/>
          <w:noProof/>
          <w:kern w:val="0"/>
          <w:sz w:val="24"/>
          <w:szCs w:val="24"/>
          <w:lang w:val="en-US" w:eastAsia="ja-JP"/>
          <w14:ligatures w14:val="none"/>
        </w:rPr>
        <w:t>Protective Security Advisory Programme</w:t>
      </w:r>
      <w:r w:rsidRPr="00AA56C5">
        <w:rPr>
          <w:rFonts w:ascii="Times New Roman" w:eastAsia="Times New Roman" w:hAnsi="Times New Roman" w:cs="Times New Roman"/>
          <w:noProof/>
          <w:kern w:val="0"/>
          <w:sz w:val="24"/>
          <w:szCs w:val="24"/>
          <w:lang w:val="en-US" w:eastAsia="ja-JP"/>
          <w14:ligatures w14:val="none"/>
        </w:rPr>
        <w:t xml:space="preserve">, have allowed Member States to benefit from shared practices and expertise, </w:t>
      </w:r>
      <w:r w:rsidRPr="00AA56C5">
        <w:rPr>
          <w:rFonts w:ascii="Times New Roman" w:eastAsia="Times New Roman" w:hAnsi="Times New Roman" w:cs="Times New Roman"/>
          <w:b/>
          <w:bCs/>
          <w:noProof/>
          <w:kern w:val="0"/>
          <w:sz w:val="24"/>
          <w:szCs w:val="24"/>
          <w:lang w:val="en-US" w:eastAsia="ja-JP"/>
          <w14:ligatures w14:val="none"/>
        </w:rPr>
        <w:t>increasing resilience</w:t>
      </w:r>
      <w:r w:rsidRPr="00AA56C5">
        <w:rPr>
          <w:rFonts w:ascii="Times New Roman" w:eastAsia="Times New Roman" w:hAnsi="Times New Roman" w:cs="Times New Roman"/>
          <w:noProof/>
          <w:kern w:val="0"/>
          <w:sz w:val="24"/>
          <w:szCs w:val="24"/>
          <w:lang w:val="en-US" w:eastAsia="ja-JP"/>
          <w14:ligatures w14:val="none"/>
        </w:rPr>
        <w:t xml:space="preserve"> across the EU. Building on these achievements, this Agenda, developed in close collaboration with Member States and other stakeholders, identifies the remaining gaps and sets out concrete steps to address them. </w:t>
      </w:r>
    </w:p>
    <w:p w14:paraId="378FA55E" w14:textId="39628B73" w:rsidR="007239F4" w:rsidRPr="00AA56C5" w:rsidRDefault="007239F4" w:rsidP="3C0EF47A">
      <w:pPr>
        <w:spacing w:line="240" w:lineRule="auto"/>
        <w:jc w:val="both"/>
        <w:rPr>
          <w:rFonts w:ascii="Times New Roman" w:eastAsia="Times New Roman" w:hAnsi="Times New Roman" w:cs="Times New Roman"/>
          <w:noProof/>
          <w:kern w:val="0"/>
          <w:sz w:val="24"/>
          <w:szCs w:val="24"/>
          <w:lang w:val="en-GB"/>
          <w14:ligatures w14:val="none"/>
        </w:rPr>
      </w:pPr>
      <w:r w:rsidRPr="00AA56C5">
        <w:rPr>
          <w:rFonts w:ascii="Times New Roman" w:eastAsia="Times New Roman" w:hAnsi="Times New Roman" w:cs="Times New Roman"/>
          <w:b/>
          <w:bCs/>
          <w:noProof/>
          <w:kern w:val="0"/>
          <w:sz w:val="24"/>
          <w:szCs w:val="24"/>
          <w:lang w:val="en-GB" w:eastAsia="ja-JP"/>
          <w14:ligatures w14:val="none"/>
        </w:rPr>
        <w:t>Geopolitical developments and external conflicts</w:t>
      </w:r>
      <w:r w:rsidRPr="00AA56C5">
        <w:rPr>
          <w:rFonts w:ascii="Times New Roman" w:eastAsia="Times New Roman" w:hAnsi="Times New Roman" w:cs="Times New Roman"/>
          <w:noProof/>
          <w:kern w:val="0"/>
          <w:sz w:val="24"/>
          <w:szCs w:val="24"/>
          <w:lang w:val="en-GB" w:eastAsia="ja-JP"/>
          <w14:ligatures w14:val="none"/>
        </w:rPr>
        <w:t xml:space="preserve"> create increased risks and have an impact on the security of the EU. </w:t>
      </w:r>
      <w:r w:rsidRPr="00AA56C5">
        <w:rPr>
          <w:rFonts w:ascii="Times New Roman" w:eastAsia="Times New Roman" w:hAnsi="Times New Roman" w:cs="Times New Roman"/>
          <w:noProof/>
          <w:kern w:val="0"/>
          <w:sz w:val="24"/>
          <w:szCs w:val="24"/>
          <w:lang w:val="en-US" w:eastAsia="ja-JP"/>
          <w14:ligatures w14:val="none"/>
        </w:rPr>
        <w:t xml:space="preserve">The 7 October 2023 Hamas attacks and the subsequent conflict in Gaza have fueled heightened hatred and incitement </w:t>
      </w:r>
      <w:r w:rsidRPr="00AA56C5">
        <w:rPr>
          <w:rFonts w:ascii="Times New Roman" w:eastAsia="MS Mincho" w:hAnsi="Times New Roman" w:cs="Times New Roman"/>
          <w:noProof/>
          <w:kern w:val="0"/>
          <w:sz w:val="24"/>
          <w:szCs w:val="24"/>
          <w:lang w:val="en-GB" w:eastAsia="ja-JP"/>
          <w14:ligatures w14:val="none"/>
        </w:rPr>
        <w:t>to</w:t>
      </w:r>
      <w:r w:rsidRPr="00AA56C5">
        <w:rPr>
          <w:rFonts w:ascii="Times New Roman" w:eastAsia="Times New Roman" w:hAnsi="Times New Roman" w:cs="Times New Roman"/>
          <w:noProof/>
          <w:kern w:val="0"/>
          <w:sz w:val="24"/>
          <w:szCs w:val="24"/>
          <w:lang w:val="en-US" w:eastAsia="ja-JP"/>
          <w14:ligatures w14:val="none"/>
        </w:rPr>
        <w:t xml:space="preserve"> violence across the ideological spectrum. </w:t>
      </w:r>
      <w:r>
        <w:rPr>
          <w:rFonts w:ascii="Times New Roman" w:eastAsia="Times New Roman" w:hAnsi="Times New Roman" w:cs="Times New Roman"/>
          <w:noProof/>
          <w:sz w:val="24"/>
          <w:szCs w:val="24"/>
          <w:lang w:val="en-US" w:eastAsia="ja-JP"/>
        </w:rPr>
        <w:t>J</w:t>
      </w:r>
      <w:r w:rsidRPr="00AA56C5">
        <w:rPr>
          <w:rFonts w:ascii="Times New Roman" w:eastAsia="Times New Roman" w:hAnsi="Times New Roman" w:cs="Times New Roman"/>
          <w:noProof/>
          <w:kern w:val="0"/>
          <w:sz w:val="24"/>
          <w:szCs w:val="24"/>
          <w:lang w:val="en-US" w:eastAsia="ja-JP"/>
          <w14:ligatures w14:val="none"/>
        </w:rPr>
        <w:t>ihadist actors have instrumentalised these events through online misinformation and explicit calls to violence</w:t>
      </w:r>
      <w:r>
        <w:rPr>
          <w:rFonts w:ascii="Times New Roman" w:eastAsia="Times New Roman" w:hAnsi="Times New Roman" w:cs="Times New Roman"/>
          <w:noProof/>
          <w:sz w:val="24"/>
          <w:szCs w:val="24"/>
          <w:lang w:val="en-US" w:eastAsia="ja-JP"/>
        </w:rPr>
        <w:t>.</w:t>
      </w:r>
      <w:r w:rsidRPr="00AA56C5">
        <w:rPr>
          <w:rFonts w:ascii="Times New Roman" w:eastAsia="Times New Roman" w:hAnsi="Times New Roman" w:cs="Times New Roman"/>
          <w:noProof/>
          <w:kern w:val="0"/>
          <w:sz w:val="24"/>
          <w:szCs w:val="24"/>
          <w:lang w:val="en-US" w:eastAsia="ja-JP"/>
          <w14:ligatures w14:val="none"/>
        </w:rPr>
        <w:t xml:space="preserve"> </w:t>
      </w:r>
      <w:r>
        <w:rPr>
          <w:rFonts w:ascii="Times New Roman" w:eastAsia="Times New Roman" w:hAnsi="Times New Roman" w:cs="Times New Roman"/>
          <w:noProof/>
          <w:sz w:val="24"/>
          <w:szCs w:val="24"/>
          <w:lang w:val="en-US" w:eastAsia="ja-JP"/>
        </w:rPr>
        <w:t>S</w:t>
      </w:r>
      <w:r w:rsidRPr="00AA56C5">
        <w:rPr>
          <w:rFonts w:ascii="Times New Roman" w:eastAsia="Times New Roman" w:hAnsi="Times New Roman" w:cs="Times New Roman"/>
          <w:noProof/>
          <w:kern w:val="0"/>
          <w:sz w:val="24"/>
          <w:szCs w:val="24"/>
          <w:lang w:val="en-US" w:eastAsia="ja-JP"/>
          <w14:ligatures w14:val="none"/>
        </w:rPr>
        <w:t xml:space="preserve">imilar narratives have also been exploited by </w:t>
      </w:r>
      <w:r w:rsidRPr="3C0EF47A">
        <w:rPr>
          <w:rFonts w:ascii="Times New Roman" w:eastAsia="Times New Roman" w:hAnsi="Times New Roman" w:cs="Times New Roman"/>
          <w:noProof/>
          <w:sz w:val="24"/>
          <w:szCs w:val="24"/>
          <w:lang w:val="en-US" w:eastAsia="ja-JP"/>
        </w:rPr>
        <w:t>left</w:t>
      </w:r>
      <w:r>
        <w:rPr>
          <w:rFonts w:ascii="Times New Roman" w:eastAsia="Times New Roman" w:hAnsi="Times New Roman" w:cs="Times New Roman"/>
          <w:noProof/>
          <w:sz w:val="24"/>
          <w:szCs w:val="24"/>
          <w:lang w:val="en-US" w:eastAsia="ja-JP"/>
        </w:rPr>
        <w:t>-</w:t>
      </w:r>
      <w:r w:rsidRPr="3C0EF47A">
        <w:rPr>
          <w:rFonts w:ascii="Times New Roman" w:eastAsia="Times New Roman" w:hAnsi="Times New Roman" w:cs="Times New Roman"/>
          <w:noProof/>
          <w:sz w:val="24"/>
          <w:szCs w:val="24"/>
          <w:lang w:val="en-US" w:eastAsia="ja-JP"/>
        </w:rPr>
        <w:t xml:space="preserve">wing and </w:t>
      </w:r>
      <w:r w:rsidRPr="00AA56C5">
        <w:rPr>
          <w:rFonts w:ascii="Times New Roman" w:eastAsia="Times New Roman" w:hAnsi="Times New Roman" w:cs="Times New Roman"/>
          <w:noProof/>
          <w:kern w:val="0"/>
          <w:sz w:val="24"/>
          <w:szCs w:val="24"/>
          <w:lang w:val="en-US" w:eastAsia="ja-JP"/>
          <w14:ligatures w14:val="none"/>
        </w:rPr>
        <w:t xml:space="preserve">right-wing extremist actors. This contributes to an increased risk of attacks. </w:t>
      </w:r>
      <w:r w:rsidRPr="00AA56C5">
        <w:rPr>
          <w:rFonts w:ascii="Times New Roman" w:eastAsia="Times New Roman" w:hAnsi="Times New Roman" w:cs="Times New Roman"/>
          <w:noProof/>
          <w:kern w:val="0"/>
          <w:sz w:val="24"/>
          <w:szCs w:val="24"/>
          <w:lang w:val="en-GB" w:eastAsia="ja-JP"/>
          <w14:ligatures w14:val="none"/>
        </w:rPr>
        <w:t>The Islamic State and its affiliates remain one of the main external threats to the EU due to their capacity to inspire attacks. The volatile situation in Syria raises security concerns due to the possible resurgence of the Islamic State organisation and the uncertain future of foreign terrorist fighters in detention facilities and camps in Northeast Syria.</w:t>
      </w:r>
      <w:r>
        <w:rPr>
          <w:rFonts w:ascii="Times New Roman" w:eastAsia="Times New Roman" w:hAnsi="Times New Roman" w:cs="Times New Roman"/>
          <w:noProof/>
          <w:sz w:val="24"/>
          <w:szCs w:val="24"/>
          <w:lang w:val="en-GB" w:eastAsia="ja-JP"/>
        </w:rPr>
        <w:t xml:space="preserve"> </w:t>
      </w:r>
      <w:r>
        <w:rPr>
          <w:rFonts w:ascii="Times New Roman" w:eastAsia="Times New Roman" w:hAnsi="Times New Roman" w:cs="Times New Roman"/>
          <w:noProof/>
          <w:color w:val="000000" w:themeColor="text1"/>
          <w:sz w:val="24"/>
          <w:szCs w:val="24"/>
          <w:lang w:val="en-GB"/>
        </w:rPr>
        <w:t>Terrorist organisations increasingly target humanitarian personnel and operations through violence, intimidation and obstruction.</w:t>
      </w:r>
    </w:p>
    <w:p w14:paraId="6C138348" w14:textId="5898C82A" w:rsidR="007239F4" w:rsidRPr="00AA56C5" w:rsidRDefault="007239F4" w:rsidP="3C0EF47A">
      <w:pPr>
        <w:spacing w:line="240" w:lineRule="auto"/>
        <w:jc w:val="both"/>
        <w:rPr>
          <w:rFonts w:ascii="Times New Roman" w:eastAsia="Times New Roman" w:hAnsi="Times New Roman" w:cs="Times New Roman"/>
          <w:noProof/>
          <w:color w:val="D13438"/>
          <w:sz w:val="24"/>
          <w:szCs w:val="24"/>
          <w:u w:val="single"/>
          <w:lang w:val="en-US" w:eastAsia="ja-JP"/>
        </w:rPr>
      </w:pPr>
      <w:r w:rsidRPr="0023440F">
        <w:rPr>
          <w:rFonts w:ascii="Times New Roman" w:eastAsia="Times New Roman" w:hAnsi="Times New Roman" w:cs="Times New Roman"/>
          <w:noProof/>
          <w:kern w:val="0"/>
          <w:sz w:val="24"/>
          <w:szCs w:val="24"/>
          <w:lang w:val="en-US" w:eastAsia="ja-JP"/>
          <w14:ligatures w14:val="none"/>
        </w:rPr>
        <w:t>In addition</w:t>
      </w:r>
      <w:r>
        <w:rPr>
          <w:rFonts w:ascii="Times New Roman" w:eastAsia="Times New Roman" w:hAnsi="Times New Roman" w:cs="Times New Roman"/>
          <w:noProof/>
          <w:kern w:val="0"/>
          <w:sz w:val="24"/>
          <w:szCs w:val="24"/>
          <w:lang w:val="en-US" w:eastAsia="ja-JP"/>
          <w14:ligatures w14:val="none"/>
        </w:rPr>
        <w:t xml:space="preserve">, in the context of </w:t>
      </w:r>
      <w:r>
        <w:rPr>
          <w:rFonts w:ascii="Times New Roman" w:eastAsia="Times New Roman" w:hAnsi="Times New Roman" w:cs="Times New Roman"/>
          <w:b/>
          <w:bCs/>
          <w:noProof/>
          <w:sz w:val="24"/>
          <w:szCs w:val="24"/>
          <w:lang w:val="en-US" w:eastAsia="ja-JP"/>
        </w:rPr>
        <w:t>Russia’s war of aggression</w:t>
      </w:r>
      <w:r>
        <w:rPr>
          <w:rFonts w:ascii="Times New Roman" w:eastAsia="Times New Roman" w:hAnsi="Times New Roman" w:cs="Times New Roman"/>
          <w:noProof/>
          <w:sz w:val="24"/>
          <w:szCs w:val="24"/>
          <w:lang w:val="en-US" w:eastAsia="ja-JP"/>
        </w:rPr>
        <w:t xml:space="preserve"> against Ukraine, Russia has undertaken</w:t>
      </w:r>
      <w:r w:rsidRPr="0023440F">
        <w:rPr>
          <w:rFonts w:ascii="Times New Roman" w:eastAsia="Times New Roman" w:hAnsi="Times New Roman" w:cs="Times New Roman"/>
          <w:noProof/>
          <w:kern w:val="0"/>
          <w:sz w:val="24"/>
          <w:szCs w:val="24"/>
          <w:lang w:val="en-US" w:eastAsia="ja-JP"/>
          <w14:ligatures w14:val="none"/>
        </w:rPr>
        <w:t xml:space="preserve"> </w:t>
      </w:r>
      <w:r>
        <w:rPr>
          <w:rFonts w:ascii="Times New Roman" w:eastAsia="Times New Roman" w:hAnsi="Times New Roman" w:cs="Times New Roman"/>
          <w:noProof/>
          <w:kern w:val="0"/>
          <w:sz w:val="24"/>
          <w:szCs w:val="24"/>
          <w:lang w:val="en-US" w:eastAsia="ja-JP"/>
          <w14:ligatures w14:val="none"/>
        </w:rPr>
        <w:t>a</w:t>
      </w:r>
      <w:r>
        <w:rPr>
          <w:rFonts w:ascii="Times New Roman" w:eastAsia="Times New Roman" w:hAnsi="Times New Roman" w:cs="Times New Roman"/>
          <w:noProof/>
          <w:sz w:val="24"/>
          <w:szCs w:val="24"/>
          <w:lang w:val="en-US"/>
        </w:rPr>
        <w:t xml:space="preserve"> growing range of sabotage and hybrid actions against the EU. These actions violate Member States’ territorial sovereignty, undermine the integrity of democratic institutions, and pose a direct threat to the safety and security of the civilian population.</w:t>
      </w:r>
      <w:r>
        <w:rPr>
          <w:rFonts w:ascii="Times New Roman" w:eastAsia="Times New Roman" w:hAnsi="Times New Roman" w:cs="Times New Roman"/>
          <w:b/>
          <w:bCs/>
          <w:noProof/>
          <w:sz w:val="24"/>
          <w:szCs w:val="24"/>
          <w:lang w:val="en-US" w:eastAsia="ja-JP"/>
        </w:rPr>
        <w:t xml:space="preserve"> </w:t>
      </w:r>
      <w:r>
        <w:rPr>
          <w:rFonts w:ascii="Times New Roman" w:eastAsia="Times New Roman" w:hAnsi="Times New Roman" w:cs="Times New Roman"/>
          <w:noProof/>
          <w:sz w:val="24"/>
          <w:szCs w:val="24"/>
          <w:lang w:val="en-US" w:eastAsia="ja-JP"/>
        </w:rPr>
        <w:t xml:space="preserve">They have </w:t>
      </w:r>
      <w:r w:rsidRPr="0023440F">
        <w:rPr>
          <w:rFonts w:ascii="Times New Roman" w:eastAsia="Times New Roman" w:hAnsi="Times New Roman" w:cs="Times New Roman"/>
          <w:noProof/>
          <w:kern w:val="0"/>
          <w:sz w:val="24"/>
          <w:szCs w:val="24"/>
          <w:lang w:val="en-US" w:eastAsia="ja-JP"/>
          <w14:ligatures w14:val="none"/>
        </w:rPr>
        <w:t xml:space="preserve"> been coupled with coordinated influence activities by Russia-linked actors, including </w:t>
      </w:r>
      <w:r w:rsidRPr="5425EBB2">
        <w:rPr>
          <w:rFonts w:ascii="Times New Roman" w:eastAsia="Times New Roman" w:hAnsi="Times New Roman" w:cs="Times New Roman"/>
          <w:noProof/>
          <w:sz w:val="24"/>
          <w:szCs w:val="24"/>
          <w:lang w:val="en-US" w:eastAsia="ja-JP"/>
        </w:rPr>
        <w:t xml:space="preserve">the spread of violent extremist and other divisive narratives in Europe. The conflict has also highlighted potential security risks linked to the return of foreign volunteers and Russian ex-combatants with combat experience. </w:t>
      </w:r>
    </w:p>
    <w:p w14:paraId="12FC1EA2" w14:textId="4B91AA92" w:rsidR="007239F4" w:rsidRDefault="007239F4" w:rsidP="0023440F">
      <w:pPr>
        <w:spacing w:after="0"/>
        <w:jc w:val="both"/>
        <w:rPr>
          <w:rFonts w:ascii="Times New Roman" w:eastAsia="Times New Roman" w:hAnsi="Times New Roman" w:cs="Times New Roman"/>
          <w:noProof/>
          <w:sz w:val="24"/>
          <w:szCs w:val="24"/>
          <w:lang w:val="en-US" w:eastAsia="ja-JP"/>
        </w:rPr>
      </w:pPr>
    </w:p>
    <w:p w14:paraId="1CC7D3CD" w14:textId="5DD9D2A6" w:rsidR="007239F4" w:rsidRPr="00AA56C5" w:rsidRDefault="007239F4" w:rsidP="007239F4">
      <w:pPr>
        <w:spacing w:line="240" w:lineRule="auto"/>
        <w:jc w:val="both"/>
        <w:rPr>
          <w:rFonts w:ascii="Times New Roman" w:eastAsia="Times New Roman" w:hAnsi="Times New Roman" w:cs="Times New Roman"/>
          <w:noProof/>
          <w:color w:val="D13438"/>
          <w:kern w:val="0"/>
          <w:sz w:val="24"/>
          <w:szCs w:val="24"/>
          <w:u w:val="single"/>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The EU has also faced </w:t>
      </w:r>
      <w:r w:rsidRPr="00AA56C5">
        <w:rPr>
          <w:rFonts w:ascii="Times New Roman" w:eastAsia="Times New Roman" w:hAnsi="Times New Roman" w:cs="Times New Roman"/>
          <w:b/>
          <w:bCs/>
          <w:noProof/>
          <w:color w:val="000000"/>
          <w:kern w:val="0"/>
          <w:sz w:val="24"/>
          <w:szCs w:val="24"/>
          <w:lang w:val="en-US" w:eastAsia="ja-JP"/>
          <w14:ligatures w14:val="none"/>
        </w:rPr>
        <w:t>complex threats sponsored by terrorist groups as well as by foreign state and non-state actors</w:t>
      </w:r>
      <w:r w:rsidRPr="00AA56C5">
        <w:rPr>
          <w:rFonts w:ascii="Times New Roman" w:eastAsia="Times New Roman" w:hAnsi="Times New Roman" w:cs="Times New Roman"/>
          <w:noProof/>
          <w:color w:val="000000"/>
          <w:kern w:val="0"/>
          <w:sz w:val="24"/>
          <w:szCs w:val="24"/>
          <w:lang w:val="en-US" w:eastAsia="ja-JP"/>
          <w14:ligatures w14:val="none"/>
        </w:rPr>
        <w:t xml:space="preserve">. Hostile actors have been resorting to terrorist modi operandi such as placing improvised incendiary devices in air cargo, cyber-attacks and sabotage of critical infrastructure, as well as to the use of terrorists and violent extremists as proxies. </w:t>
      </w:r>
      <w:r w:rsidRPr="00AA56C5">
        <w:rPr>
          <w:rFonts w:ascii="Times New Roman" w:eastAsia="Times New Roman" w:hAnsi="Times New Roman" w:cs="Times New Roman"/>
          <w:noProof/>
          <w:kern w:val="0"/>
          <w:sz w:val="24"/>
          <w:szCs w:val="24"/>
          <w:lang w:val="en-US" w:eastAsia="ja-JP"/>
          <w14:ligatures w14:val="none"/>
        </w:rPr>
        <w:t xml:space="preserve">Opportunistic links persist between terrorism, organised crime and cybercrime, using crime-as-a-service models, common recruitment pools, </w:t>
      </w:r>
      <w:r w:rsidRPr="00AA56C5">
        <w:rPr>
          <w:rFonts w:ascii="Times New Roman" w:eastAsia="Times New Roman" w:hAnsi="Times New Roman" w:cs="Times New Roman"/>
          <w:noProof/>
          <w:color w:val="000000"/>
          <w:kern w:val="0"/>
          <w:sz w:val="24"/>
          <w:szCs w:val="24"/>
          <w:lang w:val="en-US" w:eastAsia="ja-JP"/>
          <w14:ligatures w14:val="none"/>
        </w:rPr>
        <w:t>criminal marketplaces</w:t>
      </w:r>
      <w:r w:rsidRPr="00AA56C5">
        <w:rPr>
          <w:rFonts w:ascii="Times New Roman" w:eastAsia="MS Mincho"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and underground banking networks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12"/>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MS Mincho" w:hAnsi="Times New Roman" w:cs="Times New Roman"/>
          <w:noProof/>
          <w:color w:val="000000"/>
          <w:kern w:val="0"/>
          <w:sz w:val="24"/>
          <w:szCs w:val="24"/>
          <w:lang w:val="en-US" w:eastAsia="ja-JP"/>
          <w14:ligatures w14:val="none"/>
        </w:rPr>
        <w:t>The heightened connections between terrorism, cyber-crime, hostile foreign interference and organised crime pose challenges in attribution of criminal responsibility and coordinating national and EU level responses.</w:t>
      </w:r>
    </w:p>
    <w:p w14:paraId="3915325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w:t>
      </w:r>
      <w:r w:rsidRPr="00AA56C5">
        <w:rPr>
          <w:rFonts w:ascii="Times New Roman" w:eastAsia="Times New Roman" w:hAnsi="Times New Roman" w:cs="Times New Roman"/>
          <w:b/>
          <w:bCs/>
          <w:noProof/>
          <w:kern w:val="0"/>
          <w:sz w:val="24"/>
          <w:szCs w:val="24"/>
          <w:lang w:val="en-US" w:eastAsia="ja-JP"/>
          <w14:ligatures w14:val="none"/>
        </w:rPr>
        <w:t>number of minors involved in terrorism and violent extremism</w:t>
      </w:r>
      <w:r w:rsidRPr="00AA56C5">
        <w:rPr>
          <w:rFonts w:ascii="Times New Roman" w:eastAsia="Times New Roman" w:hAnsi="Times New Roman" w:cs="Times New Roman"/>
          <w:noProof/>
          <w:kern w:val="0"/>
          <w:sz w:val="24"/>
          <w:szCs w:val="24"/>
          <w:lang w:val="en-US" w:eastAsia="ja-JP"/>
          <w14:ligatures w14:val="none"/>
        </w:rPr>
        <w:t xml:space="preserve"> has increased sharply across Europe. In 2024, almost one third of terrorist suspects in the EU were under 20, with the youngest only 12 years old. Most of these minors have been linked to jihadist terrorism, although violent right-wing extremism has gained traction, particularly through accelerationist networks, “active clubs”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13"/>
      </w:r>
      <w:r w:rsidRPr="00AA56C5">
        <w:rPr>
          <w:rFonts w:ascii="Times New Roman" w:eastAsia="Times New Roman" w:hAnsi="Times New Roman" w:cs="Times New Roman"/>
          <w:noProof/>
          <w:kern w:val="0"/>
          <w:sz w:val="24"/>
          <w:szCs w:val="24"/>
          <w:lang w:val="en-US" w:eastAsia="ja-JP"/>
          <w14:ligatures w14:val="none"/>
        </w:rPr>
        <w:t xml:space="preserve"> and online extremist networks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14"/>
      </w:r>
      <w:r w:rsidRPr="00AA56C5">
        <w:rPr>
          <w:rFonts w:ascii="Times New Roman" w:eastAsia="Times New Roman" w:hAnsi="Times New Roman" w:cs="Times New Roman"/>
          <w:noProof/>
          <w:kern w:val="0"/>
          <w:sz w:val="24"/>
          <w:szCs w:val="24"/>
          <w:lang w:val="en-US" w:eastAsia="ja-JP"/>
          <w14:ligatures w14:val="none"/>
        </w:rPr>
        <w:t xml:space="preserve"> disseminating violent content and coercing vulnerable minors into acts of self-harm and violence. Mixed ideologies have been prominent, with a fascination for violence as a primary motive for many lone actor attacks. </w:t>
      </w:r>
      <w:r w:rsidRPr="00AA56C5">
        <w:rPr>
          <w:rFonts w:ascii="Times New Roman" w:eastAsia="MS Mincho" w:hAnsi="Times New Roman" w:cs="Times New Roman"/>
          <w:noProof/>
          <w:kern w:val="0"/>
          <w:sz w:val="24"/>
          <w:szCs w:val="24"/>
          <w:vertAlign w:val="superscript"/>
          <w:lang w:val="en-US" w:eastAsia="ja-JP"/>
          <w14:ligatures w14:val="none"/>
        </w:rPr>
        <w:t xml:space="preserve"> </w:t>
      </w:r>
    </w:p>
    <w:p w14:paraId="7D392FC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Terrorists and violent extremists increasingly </w:t>
      </w:r>
      <w:r w:rsidRPr="00AA56C5">
        <w:rPr>
          <w:rFonts w:ascii="Times New Roman" w:eastAsia="Times New Roman" w:hAnsi="Times New Roman" w:cs="Times New Roman"/>
          <w:b/>
          <w:bCs/>
          <w:noProof/>
          <w:kern w:val="0"/>
          <w:sz w:val="24"/>
          <w:szCs w:val="24"/>
          <w:lang w:val="en-US" w:eastAsia="ja-JP"/>
          <w14:ligatures w14:val="none"/>
        </w:rPr>
        <w:t>exploit the online ecosystem and new technologies,</w:t>
      </w:r>
      <w:r w:rsidRPr="00AA56C5">
        <w:rPr>
          <w:rFonts w:ascii="Times New Roman" w:eastAsia="MS Mincho" w:hAnsi="Times New Roman" w:cs="Times New Roman"/>
          <w:b/>
          <w:noProof/>
          <w:kern w:val="0"/>
          <w:sz w:val="24"/>
          <w:szCs w:val="24"/>
          <w:lang w:val="en-US" w:eastAsia="ja-JP"/>
          <w14:ligatures w14:val="none"/>
        </w:rPr>
        <w:t xml:space="preserve"> social media and gaming platforms</w:t>
      </w:r>
      <w:r w:rsidRPr="00AA56C5">
        <w:rPr>
          <w:rFonts w:ascii="Times New Roman" w:eastAsia="Times New Roman" w:hAnsi="Times New Roman" w:cs="Times New Roman"/>
          <w:noProof/>
          <w:kern w:val="0"/>
          <w:sz w:val="24"/>
          <w:szCs w:val="24"/>
          <w:lang w:val="en-US" w:eastAsia="ja-JP"/>
          <w14:ligatures w14:val="none"/>
        </w:rPr>
        <w:t xml:space="preserve"> to share harmful content, spread disinformation, radicalise, raise funds, and recruit. Algorithmic amplification of extremist content furthers radicalisation. Terrorist actors coordinate plans on e</w:t>
      </w:r>
      <w:r w:rsidRPr="00AA56C5">
        <w:rPr>
          <w:rFonts w:ascii="Times New Roman" w:eastAsia="Times New Roman" w:hAnsi="Times New Roman" w:cs="Times New Roman"/>
          <w:noProof/>
          <w:kern w:val="0"/>
          <w:sz w:val="24"/>
          <w:szCs w:val="24"/>
          <w:lang w:val="en-GB" w:eastAsia="ja-JP"/>
          <w14:ligatures w14:val="none"/>
        </w:rPr>
        <w:t xml:space="preserve">nd-to-end encrypted (E2EE) communication platforms </w:t>
      </w:r>
      <w:r w:rsidRPr="00AA56C5">
        <w:rPr>
          <w:rFonts w:ascii="Times New Roman" w:eastAsia="Times New Roman" w:hAnsi="Times New Roman" w:cs="Times New Roman"/>
          <w:noProof/>
          <w:kern w:val="0"/>
          <w:sz w:val="24"/>
          <w:szCs w:val="24"/>
          <w:lang w:val="en-US" w:eastAsia="ja-JP"/>
          <w14:ligatures w14:val="none"/>
        </w:rPr>
        <w:t>and finance their networks</w:t>
      </w:r>
      <w:r w:rsidRPr="00AA56C5">
        <w:rPr>
          <w:rFonts w:ascii="Times New Roman" w:eastAsia="MS Mincho" w:hAnsi="Times New Roman" w:cs="Times New Roman"/>
          <w:noProof/>
          <w:kern w:val="0"/>
          <w:sz w:val="24"/>
          <w:szCs w:val="24"/>
          <w:lang w:val="en-US" w:eastAsia="ja-JP"/>
          <w14:ligatures w14:val="none"/>
        </w:rPr>
        <w:t xml:space="preserve"> and attacks</w:t>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with</w:t>
      </w:r>
      <w:r w:rsidRPr="00AA56C5">
        <w:rPr>
          <w:rFonts w:ascii="Times New Roman" w:eastAsia="Times New Roman" w:hAnsi="Times New Roman" w:cs="Times New Roman"/>
          <w:b/>
          <w:bCs/>
          <w:noProof/>
          <w:kern w:val="0"/>
          <w:sz w:val="24"/>
          <w:szCs w:val="24"/>
          <w:lang w:val="en-GB" w:eastAsia="ja-JP"/>
          <w14:ligatures w14:val="none"/>
        </w:rPr>
        <w:t xml:space="preserve"> cryptocurrencies</w:t>
      </w:r>
      <w:r w:rsidRPr="00AA56C5">
        <w:rPr>
          <w:rFonts w:ascii="Times New Roman" w:eastAsia="Times New Roman" w:hAnsi="Times New Roman" w:cs="Times New Roman"/>
          <w:noProof/>
          <w:kern w:val="0"/>
          <w:sz w:val="24"/>
          <w:szCs w:val="24"/>
          <w:lang w:val="en-GB" w:eastAsia="ja-JP"/>
          <w14:ligatures w14:val="none"/>
        </w:rPr>
        <w:t>, non-fungible digital assets (NFTs) and “digital hawala”</w:t>
      </w:r>
      <w:r w:rsidRPr="00AA56C5">
        <w:rPr>
          <w:rFonts w:ascii="Times New Roman" w:eastAsia="Times New Roman" w:hAnsi="Times New Roman" w:cs="Times New Roman"/>
          <w:noProof/>
          <w:kern w:val="0"/>
          <w:sz w:val="24"/>
          <w:szCs w:val="24"/>
          <w:vertAlign w:val="superscript"/>
          <w:lang w:val="en-GB" w:eastAsia="ja-JP"/>
          <w14:ligatures w14:val="none"/>
        </w:rPr>
        <w:footnoteReference w:id="15"/>
      </w:r>
      <w:r w:rsidRPr="00AA56C5">
        <w:rPr>
          <w:rFonts w:ascii="Times New Roman" w:eastAsia="Times New Roman" w:hAnsi="Times New Roman" w:cs="Times New Roman"/>
          <w:noProof/>
          <w:kern w:val="0"/>
          <w:sz w:val="24"/>
          <w:szCs w:val="24"/>
          <w:lang w:val="en-GB" w:eastAsia="ja-JP"/>
          <w14:ligatures w14:val="none"/>
        </w:rPr>
        <w:t xml:space="preserve">. Generative AI is abused to create instruction manuals for attacks. 3D-printing technology (e.g. to manufacture firearms) and the increased use of unmanned aircraft systems (UASs /drones) further exacerbate the threat. </w:t>
      </w:r>
    </w:p>
    <w:p w14:paraId="15EA24DC" w14:textId="7070E51C"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Building on extensive stakeholder consultations and the recent Council Conclusions</w:t>
      </w:r>
      <w:r w:rsidRPr="00AA56C5">
        <w:rPr>
          <w:rFonts w:ascii="Times New Roman" w:eastAsia="Times New Roman" w:hAnsi="Times New Roman" w:cs="Times New Roman"/>
          <w:noProof/>
          <w:kern w:val="0"/>
          <w:sz w:val="24"/>
          <w:szCs w:val="24"/>
          <w:vertAlign w:val="superscript"/>
          <w:lang w:val="en-GB" w:eastAsia="ja-JP"/>
          <w14:ligatures w14:val="none"/>
        </w:rPr>
        <w:footnoteReference w:id="16"/>
      </w:r>
      <w:r w:rsidRPr="00AA56C5">
        <w:rPr>
          <w:rFonts w:ascii="Times New Roman" w:eastAsia="Times New Roman" w:hAnsi="Times New Roman" w:cs="Times New Roman"/>
          <w:noProof/>
          <w:kern w:val="0"/>
          <w:sz w:val="24"/>
          <w:szCs w:val="24"/>
          <w:lang w:val="en-GB" w:eastAsia="ja-JP"/>
          <w14:ligatures w14:val="none"/>
        </w:rPr>
        <w:t xml:space="preserve"> on terrorism, the </w:t>
      </w:r>
      <w:r w:rsidRPr="00AA56C5">
        <w:rPr>
          <w:rFonts w:ascii="Times New Roman" w:eastAsia="MS Mincho" w:hAnsi="Times New Roman" w:cs="Times New Roman"/>
          <w:noProof/>
          <w:color w:val="000000"/>
          <w:kern w:val="0"/>
          <w:sz w:val="24"/>
          <w:szCs w:val="24"/>
          <w:lang w:val="en-GB" w:eastAsia="ja-JP"/>
          <w14:ligatures w14:val="none"/>
        </w:rPr>
        <w:t xml:space="preserve">Agenda combines important </w:t>
      </w:r>
      <w:r w:rsidRPr="00AA56C5">
        <w:rPr>
          <w:rFonts w:ascii="Times New Roman" w:eastAsia="Times New Roman" w:hAnsi="Times New Roman" w:cs="Times New Roman"/>
          <w:noProof/>
          <w:kern w:val="0"/>
          <w:sz w:val="24"/>
          <w:szCs w:val="24"/>
          <w:lang w:val="en-GB" w:eastAsia="ja-JP"/>
          <w14:ligatures w14:val="none"/>
        </w:rPr>
        <w:t xml:space="preserve">ongoing activities with new initiatives to keep up with the fast-evolving threat landscape. It sets out specific actions to </w:t>
      </w:r>
      <w:r w:rsidRPr="00AA56C5">
        <w:rPr>
          <w:rFonts w:ascii="Times New Roman" w:eastAsia="Times New Roman" w:hAnsi="Times New Roman" w:cs="Times New Roman"/>
          <w:b/>
          <w:bCs/>
          <w:noProof/>
          <w:kern w:val="0"/>
          <w:sz w:val="24"/>
          <w:szCs w:val="24"/>
          <w:lang w:val="en-GB" w:eastAsia="ja-JP"/>
          <w14:ligatures w14:val="none"/>
        </w:rPr>
        <w:t>anticipate threats, prevent radicalisation, protect people both online and offline,  ensure swift, coordinated responses to attacks,</w:t>
      </w:r>
      <w:r w:rsidRPr="00AA56C5">
        <w:rPr>
          <w:rFonts w:ascii="Times New Roman" w:eastAsia="Times New Roman" w:hAnsi="Times New Roman" w:cs="Times New Roman"/>
          <w:noProof/>
          <w:kern w:val="0"/>
          <w:sz w:val="24"/>
          <w:szCs w:val="24"/>
          <w:lang w:val="en-GB" w:eastAsia="ja-JP"/>
          <w14:ligatures w14:val="none"/>
        </w:rPr>
        <w:t xml:space="preserve"> </w:t>
      </w:r>
      <w:r>
        <w:rPr>
          <w:rFonts w:ascii="Times New Roman" w:eastAsia="Times New Roman" w:hAnsi="Times New Roman" w:cs="Times New Roman"/>
          <w:noProof/>
          <w:kern w:val="0"/>
          <w:sz w:val="24"/>
          <w:szCs w:val="24"/>
          <w:lang w:val="en-GB" w:eastAsia="ja-JP"/>
          <w14:ligatures w14:val="none"/>
        </w:rPr>
        <w:t xml:space="preserve">and </w:t>
      </w:r>
      <w:r w:rsidRPr="00AA56C5">
        <w:rPr>
          <w:rFonts w:ascii="Times New Roman" w:eastAsia="Times New Roman" w:hAnsi="Times New Roman" w:cs="Times New Roman"/>
          <w:b/>
          <w:bCs/>
          <w:noProof/>
          <w:kern w:val="0"/>
          <w:sz w:val="24"/>
          <w:szCs w:val="24"/>
          <w:lang w:val="en-GB" w:eastAsia="ja-JP"/>
          <w14:ligatures w14:val="none"/>
        </w:rPr>
        <w:t xml:space="preserve">strengthen the global fight against terrorism </w:t>
      </w:r>
      <w:r w:rsidRPr="00AA56C5">
        <w:rPr>
          <w:rFonts w:ascii="Times New Roman" w:eastAsia="MS Mincho" w:hAnsi="Times New Roman" w:cs="Times New Roman"/>
          <w:noProof/>
          <w:kern w:val="0"/>
          <w:sz w:val="24"/>
          <w:szCs w:val="24"/>
          <w:lang w:val="en-GB" w:eastAsia="ja-JP"/>
          <w14:ligatures w14:val="none"/>
        </w:rPr>
        <w:t>in line with international law</w:t>
      </w:r>
      <w:r w:rsidRPr="00AA56C5">
        <w:rPr>
          <w:rFonts w:ascii="Times New Roman" w:eastAsia="Times New Roman" w:hAnsi="Times New Roman" w:cs="Times New Roman"/>
          <w:noProof/>
          <w:kern w:val="0"/>
          <w:sz w:val="24"/>
          <w:szCs w:val="24"/>
          <w:lang w:val="en-GB" w:eastAsia="ja-JP"/>
          <w14:ligatures w14:val="none"/>
        </w:rPr>
        <w:t>,</w:t>
      </w:r>
      <w:r w:rsidRPr="00AA56C5">
        <w:rPr>
          <w:rFonts w:ascii="Times New Roman" w:eastAsia="MS Mincho" w:hAnsi="Times New Roman" w:cs="Times New Roman"/>
          <w:noProof/>
          <w:kern w:val="0"/>
          <w:sz w:val="24"/>
          <w:szCs w:val="24"/>
          <w:lang w:val="en-GB" w:eastAsia="ja-JP"/>
          <w14:ligatures w14:val="none"/>
        </w:rPr>
        <w:t xml:space="preserve"> including human rights law and humanitarian law</w:t>
      </w:r>
      <w:r w:rsidRPr="00AA56C5">
        <w:rPr>
          <w:rFonts w:ascii="Times New Roman" w:eastAsia="Times New Roman" w:hAnsi="Times New Roman" w:cs="Times New Roman"/>
          <w:noProof/>
          <w:kern w:val="0"/>
          <w:sz w:val="24"/>
          <w:szCs w:val="24"/>
          <w:lang w:val="en-GB" w:eastAsia="ja-JP"/>
          <w14:ligatures w14:val="none"/>
        </w:rPr>
        <w:t xml:space="preserve">. </w:t>
      </w:r>
    </w:p>
    <w:p w14:paraId="5294B7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most effective response to terrorism is one that demonstrates the commitment to our values under attack; hence all actions are rooted in </w:t>
      </w:r>
      <w:r w:rsidRPr="00AA56C5">
        <w:rPr>
          <w:rFonts w:ascii="Times New Roman" w:eastAsia="Times New Roman" w:hAnsi="Times New Roman" w:cs="Times New Roman"/>
          <w:b/>
          <w:bCs/>
          <w:noProof/>
          <w:kern w:val="0"/>
          <w:sz w:val="24"/>
          <w:szCs w:val="24"/>
          <w:lang w:val="en-GB" w:eastAsia="ja-JP"/>
          <w14:ligatures w14:val="none"/>
        </w:rPr>
        <w:t>respect for fundamental rights</w:t>
      </w:r>
      <w:r w:rsidRPr="00AA56C5">
        <w:rPr>
          <w:rFonts w:ascii="Times New Roman" w:eastAsia="Times New Roman" w:hAnsi="Times New Roman" w:cs="Times New Roman"/>
          <w:noProof/>
          <w:kern w:val="0"/>
          <w:sz w:val="24"/>
          <w:szCs w:val="24"/>
          <w:lang w:val="en-GB" w:eastAsia="ja-JP"/>
          <w14:ligatures w14:val="none"/>
        </w:rPr>
        <w:t xml:space="preserve">. To complement and complete that response, </w:t>
      </w:r>
      <w:r w:rsidRPr="00AA56C5">
        <w:rPr>
          <w:rFonts w:ascii="Times New Roman" w:eastAsia="Times New Roman" w:hAnsi="Times New Roman" w:cs="Times New Roman"/>
          <w:noProof/>
          <w:kern w:val="0"/>
          <w:sz w:val="24"/>
          <w:szCs w:val="24"/>
          <w:lang w:val="en-US" w:eastAsia="ja-JP"/>
          <w14:ligatures w14:val="none"/>
        </w:rPr>
        <w:t>Member States are invited to adopt and regularly update their national strategies,</w:t>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following the strategic framework set by this Agenda.</w:t>
      </w:r>
    </w:p>
    <w:p w14:paraId="2E490BB2"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US" w:eastAsia="ja-JP"/>
          <w14:ligatures w14:val="none"/>
        </w:rPr>
      </w:pPr>
    </w:p>
    <w:p w14:paraId="4D7CD2B1" w14:textId="23438230" w:rsidR="007239F4" w:rsidRDefault="007239F4" w:rsidP="00907B30">
      <w:pPr>
        <w:numPr>
          <w:ilvl w:val="0"/>
          <w:numId w:val="13"/>
        </w:numPr>
        <w:spacing w:line="279" w:lineRule="auto"/>
        <w:ind w:left="426" w:hanging="426"/>
        <w:contextualSpacing/>
        <w:rPr>
          <w:rFonts w:ascii="Times New Roman" w:eastAsia="Times New Roman" w:hAnsi="Times New Roman" w:cs="Times New Roman"/>
          <w:b/>
          <w:bCs/>
          <w:noProof/>
          <w:kern w:val="0"/>
          <w:sz w:val="24"/>
          <w:szCs w:val="24"/>
          <w:lang w:val="en-GB" w:eastAsia="ja-JP"/>
          <w14:ligatures w14:val="none"/>
        </w:rPr>
      </w:pPr>
      <w:bookmarkStart w:id="2" w:name="_Int_jzZcVdYU"/>
      <w:bookmarkEnd w:id="2"/>
      <w:r w:rsidRPr="00AA56C5">
        <w:rPr>
          <w:rFonts w:ascii="Times New Roman" w:eastAsia="Times New Roman" w:hAnsi="Times New Roman" w:cs="Times New Roman"/>
          <w:b/>
          <w:bCs/>
          <w:noProof/>
          <w:kern w:val="0"/>
          <w:sz w:val="24"/>
          <w:szCs w:val="24"/>
          <w:lang w:val="en-GB" w:eastAsia="ja-JP"/>
          <w14:ligatures w14:val="none"/>
        </w:rPr>
        <w:t xml:space="preserve">Pillars to counter terrorism and violent extremism </w:t>
      </w:r>
    </w:p>
    <w:p w14:paraId="61F45CD5" w14:textId="77777777" w:rsidR="00877259" w:rsidRPr="00907B30" w:rsidRDefault="00877259" w:rsidP="00877259">
      <w:pPr>
        <w:spacing w:line="279" w:lineRule="auto"/>
        <w:contextualSpacing/>
        <w:rPr>
          <w:rFonts w:ascii="Times New Roman" w:eastAsia="Times New Roman" w:hAnsi="Times New Roman" w:cs="Times New Roman"/>
          <w:b/>
          <w:bCs/>
          <w:noProof/>
          <w:kern w:val="0"/>
          <w:sz w:val="24"/>
          <w:szCs w:val="24"/>
          <w:lang w:val="en-GB" w:eastAsia="ja-JP"/>
          <w14:ligatures w14:val="none"/>
        </w:rPr>
      </w:pPr>
    </w:p>
    <w:p w14:paraId="22B7DE5D" w14:textId="45453B09" w:rsidR="19DDA3EB" w:rsidRDefault="007239F4" w:rsidP="00907B30">
      <w:pPr>
        <w:spacing w:after="120" w:line="240" w:lineRule="auto"/>
        <w:ind w:left="720"/>
        <w:contextualSpacing/>
        <w:jc w:val="both"/>
        <w:rPr>
          <w:rFonts w:ascii="Times New Roman" w:eastAsia="Times New Roman" w:hAnsi="Times New Roman" w:cs="Times New Roman"/>
          <w:b/>
          <w:bCs/>
          <w:i/>
          <w:iCs/>
          <w:noProof/>
          <w:color w:val="000000"/>
          <w:kern w:val="0"/>
          <w:sz w:val="24"/>
          <w:szCs w:val="24"/>
          <w:lang w:val="en-GB" w:eastAsia="ja-JP"/>
          <w14:ligatures w14:val="none"/>
        </w:rPr>
      </w:pPr>
      <w:r w:rsidRPr="19DDA3EB">
        <w:rPr>
          <w:rFonts w:ascii="Times New Roman" w:eastAsia="Times New Roman" w:hAnsi="Times New Roman" w:cs="Times New Roman"/>
          <w:b/>
          <w:bCs/>
          <w:i/>
          <w:iCs/>
          <w:noProof/>
          <w:color w:val="000000"/>
          <w:kern w:val="0"/>
          <w:sz w:val="24"/>
          <w:szCs w:val="24"/>
          <w:lang w:val="en-GB" w:eastAsia="ja-JP"/>
          <w14:ligatures w14:val="none"/>
        </w:rPr>
        <w:t>2.1 Anticipating threats</w:t>
      </w:r>
    </w:p>
    <w:p w14:paraId="5CBD134D" w14:textId="77777777" w:rsidR="006B0390" w:rsidRPr="00907B30" w:rsidRDefault="006B0390" w:rsidP="006B0390">
      <w:pPr>
        <w:spacing w:after="120" w:line="240" w:lineRule="auto"/>
        <w:contextualSpacing/>
        <w:jc w:val="both"/>
        <w:rPr>
          <w:rFonts w:ascii="Times New Roman" w:eastAsia="Times New Roman" w:hAnsi="Times New Roman" w:cs="Times New Roman"/>
          <w:b/>
          <w:bCs/>
          <w:i/>
          <w:iCs/>
          <w:noProof/>
          <w:color w:val="000000"/>
          <w:kern w:val="0"/>
          <w:sz w:val="24"/>
          <w:szCs w:val="24"/>
          <w:lang w:val="en-GB" w:eastAsia="ja-JP"/>
          <w14:ligatures w14:val="none"/>
        </w:rPr>
      </w:pPr>
    </w:p>
    <w:p w14:paraId="7FCFD489"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Security starts with </w:t>
      </w:r>
      <w:r w:rsidRPr="00AA56C5">
        <w:rPr>
          <w:rFonts w:ascii="Times New Roman" w:eastAsia="Times New Roman" w:hAnsi="Times New Roman" w:cs="Times New Roman"/>
          <w:b/>
          <w:bCs/>
          <w:noProof/>
          <w:color w:val="000000"/>
          <w:kern w:val="0"/>
          <w:sz w:val="24"/>
          <w:szCs w:val="24"/>
          <w:lang w:val="en-US" w:eastAsia="ja-JP"/>
          <w14:ligatures w14:val="none"/>
        </w:rPr>
        <w:t>effective anticipation and foresight</w:t>
      </w:r>
      <w:r w:rsidRPr="00AA56C5">
        <w:rPr>
          <w:rFonts w:ascii="Times New Roman" w:eastAsia="Times New Roman" w:hAnsi="Times New Roman" w:cs="Times New Roman"/>
          <w:noProof/>
          <w:color w:val="000000"/>
          <w:kern w:val="0"/>
          <w:sz w:val="24"/>
          <w:szCs w:val="24"/>
          <w:lang w:val="en-US" w:eastAsia="ja-JP"/>
          <w14:ligatures w14:val="none"/>
        </w:rPr>
        <w:t xml:space="preserve">. The EU has built strong counter-terrorism situational-awareness capacities. The </w:t>
      </w:r>
      <w:r w:rsidRPr="00AA56C5">
        <w:rPr>
          <w:rFonts w:ascii="Times New Roman" w:eastAsia="Times New Roman" w:hAnsi="Times New Roman" w:cs="Times New Roman"/>
          <w:b/>
          <w:bCs/>
          <w:noProof/>
          <w:color w:val="000000"/>
          <w:kern w:val="0"/>
          <w:sz w:val="24"/>
          <w:szCs w:val="24"/>
          <w:lang w:val="en-US" w:eastAsia="ja-JP"/>
          <w14:ligatures w14:val="none"/>
        </w:rPr>
        <w:t>EU Single Intelligence Analysis Capacity (SIAC)</w:t>
      </w:r>
      <w:r w:rsidRPr="00AA56C5">
        <w:rPr>
          <w:rFonts w:ascii="Times New Roman" w:eastAsia="Times New Roman" w:hAnsi="Times New Roman" w:cs="Times New Roman"/>
          <w:noProof/>
          <w:color w:val="000000"/>
          <w:kern w:val="0"/>
          <w:sz w:val="24"/>
          <w:szCs w:val="24"/>
          <w:lang w:val="en-US" w:eastAsia="ja-JP"/>
          <w14:ligatures w14:val="none"/>
        </w:rPr>
        <w:t xml:space="preserve">, the single point of entry for Member State intelligence contributions, delivers timely threat assessments, while </w:t>
      </w:r>
      <w:r w:rsidRPr="00AA56C5">
        <w:rPr>
          <w:rFonts w:ascii="Times New Roman" w:eastAsia="Times New Roman" w:hAnsi="Times New Roman" w:cs="Times New Roman"/>
          <w:b/>
          <w:bCs/>
          <w:noProof/>
          <w:color w:val="000000"/>
          <w:kern w:val="0"/>
          <w:sz w:val="24"/>
          <w:szCs w:val="24"/>
          <w:lang w:val="en-US" w:eastAsia="ja-JP"/>
          <w14:ligatures w14:val="none"/>
        </w:rPr>
        <w:t>Europol</w:t>
      </w:r>
      <w:r w:rsidRPr="00AA56C5">
        <w:rPr>
          <w:rFonts w:ascii="Times New Roman" w:eastAsia="Times New Roman" w:hAnsi="Times New Roman" w:cs="Times New Roman"/>
          <w:noProof/>
          <w:color w:val="000000"/>
          <w:kern w:val="0"/>
          <w:sz w:val="24"/>
          <w:szCs w:val="24"/>
          <w:lang w:val="en-US" w:eastAsia="ja-JP"/>
          <w14:ligatures w14:val="none"/>
        </w:rPr>
        <w:t xml:space="preserve"> produces regular trend reports based on law enforcement information.</w:t>
      </w:r>
      <w:r w:rsidRPr="00AA56C5">
        <w:rPr>
          <w:rFonts w:ascii="Times New Roman" w:eastAsia="MS Mincho" w:hAnsi="Times New Roman" w:cs="Times New Roman"/>
          <w:noProof/>
          <w:color w:val="000000"/>
          <w:kern w:val="0"/>
          <w:sz w:val="24"/>
          <w:szCs w:val="24"/>
          <w:lang w:val="en-US" w:eastAsia="ja-JP"/>
          <w14:ligatures w14:val="none"/>
        </w:rPr>
        <w:t xml:space="preserve"> </w:t>
      </w:r>
    </w:p>
    <w:p w14:paraId="63198886"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The High Representative for Foreign Affairs and Security Policy (‘High Representative’) will prioritise the </w:t>
      </w:r>
      <w:r w:rsidRPr="00AA56C5">
        <w:rPr>
          <w:rFonts w:ascii="Times New Roman" w:eastAsia="Times New Roman" w:hAnsi="Times New Roman" w:cs="Times New Roman"/>
          <w:b/>
          <w:bCs/>
          <w:noProof/>
          <w:color w:val="000000"/>
          <w:kern w:val="0"/>
          <w:sz w:val="24"/>
          <w:szCs w:val="24"/>
          <w:lang w:val="en-US" w:eastAsia="ja-JP"/>
          <w14:ligatures w14:val="none"/>
        </w:rPr>
        <w:t>strengthening of SIAC</w:t>
      </w:r>
      <w:r w:rsidRPr="00AA56C5">
        <w:rPr>
          <w:rFonts w:ascii="Times New Roman" w:eastAsia="Times New Roman" w:hAnsi="Times New Roman" w:cs="Times New Roman"/>
          <w:noProof/>
          <w:color w:val="000000"/>
          <w:kern w:val="0"/>
          <w:sz w:val="24"/>
          <w:szCs w:val="24"/>
          <w:lang w:val="en-US" w:eastAsia="ja-JP"/>
          <w14:ligatures w14:val="none"/>
        </w:rPr>
        <w:t xml:space="preserve"> in terms of resources and capacities. In addition to the </w:t>
      </w:r>
      <w:r w:rsidRPr="00AA56C5">
        <w:rPr>
          <w:rFonts w:ascii="Times New Roman" w:eastAsia="Times New Roman" w:hAnsi="Times New Roman" w:cs="Times New Roman"/>
          <w:b/>
          <w:bCs/>
          <w:noProof/>
          <w:color w:val="000000"/>
          <w:kern w:val="0"/>
          <w:sz w:val="24"/>
          <w:szCs w:val="24"/>
          <w:lang w:val="en-US" w:eastAsia="ja-JP"/>
          <w14:ligatures w14:val="none"/>
        </w:rPr>
        <w:t xml:space="preserve">roll-out of secure communication channels </w:t>
      </w:r>
      <w:r w:rsidRPr="00AA56C5">
        <w:rPr>
          <w:rFonts w:ascii="Times New Roman" w:eastAsia="Times New Roman" w:hAnsi="Times New Roman" w:cs="Times New Roman"/>
          <w:noProof/>
          <w:color w:val="000000"/>
          <w:kern w:val="0"/>
          <w:sz w:val="24"/>
          <w:szCs w:val="24"/>
          <w:lang w:val="en-US" w:eastAsia="ja-JP"/>
          <w14:ligatures w14:val="none"/>
        </w:rPr>
        <w:t xml:space="preserve">and the finalisation of negotiations on the </w:t>
      </w:r>
      <w:r w:rsidRPr="00AA56C5">
        <w:rPr>
          <w:rFonts w:ascii="Times New Roman" w:eastAsia="Times New Roman" w:hAnsi="Times New Roman" w:cs="Times New Roman"/>
          <w:b/>
          <w:bCs/>
          <w:noProof/>
          <w:color w:val="000000"/>
          <w:kern w:val="0"/>
          <w:sz w:val="24"/>
          <w:szCs w:val="24"/>
          <w:lang w:val="en-US" w:eastAsia="ja-JP"/>
          <w14:ligatures w14:val="none"/>
        </w:rPr>
        <w:t>proposed Regulation on information security</w:t>
      </w:r>
      <w:r w:rsidRPr="00AA56C5">
        <w:rPr>
          <w:rFonts w:ascii="Times New Roman" w:eastAsia="Times New Roman" w:hAnsi="Times New Roman" w:cs="Times New Roman"/>
          <w:noProof/>
          <w:color w:val="000000"/>
          <w:kern w:val="0"/>
          <w:sz w:val="24"/>
          <w:szCs w:val="24"/>
          <w:lang w:val="en-US" w:eastAsia="ja-JP"/>
          <w14:ligatures w14:val="none"/>
        </w:rPr>
        <w:t xml:space="preserve"> in institutions, bodies, offices and agencies of the Union, the Commission and the High Representative will work on </w:t>
      </w:r>
      <w:r w:rsidRPr="00AA56C5">
        <w:rPr>
          <w:rFonts w:ascii="Times New Roman" w:eastAsia="Times New Roman" w:hAnsi="Times New Roman" w:cs="Times New Roman"/>
          <w:b/>
          <w:bCs/>
          <w:noProof/>
          <w:color w:val="000000"/>
          <w:kern w:val="0"/>
          <w:sz w:val="24"/>
          <w:szCs w:val="24"/>
          <w:lang w:val="en-US" w:eastAsia="ja-JP"/>
          <w14:ligatures w14:val="none"/>
        </w:rPr>
        <w:t>further strengthening EU staff awareness</w:t>
      </w:r>
      <w:r w:rsidRPr="00AA56C5">
        <w:rPr>
          <w:rFonts w:ascii="Times New Roman" w:eastAsia="Times New Roman" w:hAnsi="Times New Roman" w:cs="Times New Roman"/>
          <w:noProof/>
          <w:color w:val="000000"/>
          <w:kern w:val="0"/>
          <w:sz w:val="24"/>
          <w:szCs w:val="24"/>
          <w:lang w:val="en-US" w:eastAsia="ja-JP"/>
          <w14:ligatures w14:val="none"/>
        </w:rPr>
        <w:t xml:space="preserve"> to foster a </w:t>
      </w:r>
      <w:r w:rsidRPr="00AA56C5">
        <w:rPr>
          <w:rFonts w:ascii="Times New Roman" w:eastAsia="Times New Roman" w:hAnsi="Times New Roman" w:cs="Times New Roman"/>
          <w:b/>
          <w:bCs/>
          <w:noProof/>
          <w:color w:val="000000"/>
          <w:kern w:val="0"/>
          <w:sz w:val="24"/>
          <w:szCs w:val="24"/>
          <w:lang w:val="en-US" w:eastAsia="ja-JP"/>
          <w14:ligatures w14:val="none"/>
        </w:rPr>
        <w:t>‘need to share’ culture</w:t>
      </w:r>
      <w:r w:rsidRPr="00AA56C5">
        <w:rPr>
          <w:rFonts w:ascii="Times New Roman" w:eastAsia="Times New Roman" w:hAnsi="Times New Roman" w:cs="Times New Roman"/>
          <w:noProof/>
          <w:color w:val="000000"/>
          <w:kern w:val="0"/>
          <w:sz w:val="24"/>
          <w:szCs w:val="24"/>
          <w:lang w:val="en-US" w:eastAsia="ja-JP"/>
          <w14:ligatures w14:val="none"/>
        </w:rPr>
        <w:t xml:space="preserve"> whilst preserving the ‘need to know’ principle for classified information.</w:t>
      </w:r>
    </w:p>
    <w:p w14:paraId="65976727" w14:textId="31E4AB73"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u w:val="single"/>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The dynamic and unpredictable nature of emerging threats requires strengthened law enforcement anticipation capacities. As set out in the ProtectEU Internal Security Strategy, the Commission will propose to enhance </w:t>
      </w:r>
      <w:r w:rsidRPr="00AA56C5">
        <w:rPr>
          <w:rFonts w:ascii="Times New Roman" w:eastAsia="Times New Roman" w:hAnsi="Times New Roman" w:cs="Times New Roman"/>
          <w:b/>
          <w:bCs/>
          <w:noProof/>
          <w:color w:val="000000"/>
          <w:kern w:val="0"/>
          <w:sz w:val="24"/>
          <w:szCs w:val="24"/>
          <w:lang w:val="en-US" w:eastAsia="ja-JP"/>
          <w14:ligatures w14:val="none"/>
        </w:rPr>
        <w:t>Europol’s analytical support, including open-source intelligence (OSINT) capacities</w:t>
      </w:r>
      <w:r w:rsidRPr="00AA56C5">
        <w:rPr>
          <w:rFonts w:ascii="Times New Roman" w:eastAsia="Times New Roman" w:hAnsi="Times New Roman" w:cs="Times New Roman"/>
          <w:noProof/>
          <w:color w:val="000000"/>
          <w:kern w:val="0"/>
          <w:sz w:val="24"/>
          <w:szCs w:val="24"/>
          <w:lang w:val="en-US" w:eastAsia="ja-JP"/>
          <w14:ligatures w14:val="none"/>
        </w:rPr>
        <w:t>. Where possible, Europol’s trend reports, situational briefs, and thematic analyses could be provided in non-classified formats to raise public awareness on emerging trends in support of early detection and prevention efforts.</w:t>
      </w:r>
      <w:r w:rsidR="36869253" w:rsidRPr="19DDA3EB">
        <w:rPr>
          <w:rFonts w:ascii="Times New Roman" w:eastAsia="Times New Roman" w:hAnsi="Times New Roman" w:cs="Times New Roman"/>
          <w:noProof/>
          <w:color w:val="000000" w:themeColor="text1"/>
          <w:sz w:val="24"/>
          <w:szCs w:val="24"/>
          <w:lang w:val="en-US" w:eastAsia="ja-JP"/>
        </w:rPr>
        <w:t xml:space="preserve"> In addition, the threat analyses the Commission is preparing as announced in ProtectEU Internal Security Strategy will also help identify the emerging threats and policy responses to counter terrorism and violent extremism.</w:t>
      </w:r>
      <w:r w:rsidRPr="00AA56C5">
        <w:rPr>
          <w:rFonts w:ascii="Times New Roman" w:eastAsia="Times New Roman" w:hAnsi="Times New Roman" w:cs="Times New Roman"/>
          <w:noProof/>
          <w:color w:val="008080"/>
          <w:kern w:val="0"/>
          <w:sz w:val="24"/>
          <w:szCs w:val="24"/>
          <w:u w:val="single"/>
          <w:lang w:val="en-US" w:eastAsia="ja-JP"/>
          <w14:ligatures w14:val="none"/>
        </w:rPr>
        <w:t xml:space="preserve">  </w:t>
      </w:r>
    </w:p>
    <w:p w14:paraId="7C5D2146" w14:textId="724315DB" w:rsidR="003E75D7"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Foresight is equally essential to identify the risks and opportunities stemming from new technologies</w:t>
      </w:r>
      <w:r w:rsidRPr="00AA56C5">
        <w:rPr>
          <w:rFonts w:ascii="Times New Roman" w:eastAsia="MS Mincho" w:hAnsi="Times New Roman" w:cs="Times New Roman"/>
          <w:noProof/>
          <w:kern w:val="0"/>
          <w:sz w:val="24"/>
          <w:szCs w:val="24"/>
          <w:vertAlign w:val="superscript"/>
          <w:lang w:val="en-US" w:eastAsia="ja-JP"/>
          <w14:ligatures w14:val="none"/>
        </w:rPr>
        <w:footnoteReference w:id="17"/>
      </w:r>
      <w:r w:rsidRPr="00AA56C5">
        <w:rPr>
          <w:rFonts w:ascii="Times New Roman" w:eastAsia="Times New Roman" w:hAnsi="Times New Roman" w:cs="Times New Roman"/>
          <w:noProof/>
          <w:kern w:val="0"/>
          <w:sz w:val="24"/>
          <w:szCs w:val="24"/>
          <w:lang w:val="en-GB" w:eastAsia="ja-JP"/>
          <w14:ligatures w14:val="none"/>
        </w:rPr>
        <w:t xml:space="preserve">. The </w:t>
      </w:r>
      <w:r w:rsidRPr="00AA56C5">
        <w:rPr>
          <w:rFonts w:ascii="Times New Roman" w:eastAsia="Times New Roman" w:hAnsi="Times New Roman" w:cs="Times New Roman"/>
          <w:b/>
          <w:bCs/>
          <w:noProof/>
          <w:kern w:val="0"/>
          <w:sz w:val="24"/>
          <w:szCs w:val="24"/>
          <w:lang w:val="en-GB" w:eastAsia="ja-JP"/>
          <w14:ligatures w14:val="none"/>
        </w:rPr>
        <w:t>Joint Research Centre</w:t>
      </w:r>
      <w:r w:rsidRPr="00AA56C5">
        <w:rPr>
          <w:rFonts w:ascii="Times New Roman" w:eastAsia="Times New Roman" w:hAnsi="Times New Roman" w:cs="Times New Roman"/>
          <w:noProof/>
          <w:kern w:val="0"/>
          <w:sz w:val="24"/>
          <w:szCs w:val="24"/>
          <w:lang w:val="en-GB" w:eastAsia="ja-JP"/>
          <w14:ligatures w14:val="none"/>
        </w:rPr>
        <w:t xml:space="preserve">’s work will continue to guide security research. To embrace the potential of new technologies for law enforcement and prepare to counter their misuse by terrorists and violent extremists, the Commission will </w:t>
      </w:r>
      <w:r w:rsidRPr="00AA56C5">
        <w:rPr>
          <w:rFonts w:ascii="Times New Roman" w:eastAsia="Times New Roman" w:hAnsi="Times New Roman" w:cs="Times New Roman"/>
          <w:b/>
          <w:bCs/>
          <w:noProof/>
          <w:kern w:val="0"/>
          <w:sz w:val="24"/>
          <w:szCs w:val="24"/>
          <w:lang w:val="en-GB" w:eastAsia="ja-JP"/>
          <w14:ligatures w14:val="none"/>
        </w:rPr>
        <w:t>reinforce security research under Horizon Europe and Internal Security funding</w:t>
      </w:r>
      <w:r w:rsidRPr="00AA56C5">
        <w:rPr>
          <w:rFonts w:ascii="Times New Roman" w:eastAsia="Times New Roman" w:hAnsi="Times New Roman" w:cs="Times New Roman"/>
          <w:noProof/>
          <w:kern w:val="0"/>
          <w:sz w:val="24"/>
          <w:szCs w:val="24"/>
          <w:lang w:val="en-GB" w:eastAsia="ja-JP"/>
          <w14:ligatures w14:val="none"/>
        </w:rPr>
        <w:t xml:space="preserve"> with dedicated calls in 2026 and beyond. Research priorities will include early detection capacities and innovation in technologies, such as AI, tackling extremist use of online platforms, new terrorist financing methods (e.g. crypto-assets), and protecting citizens and public spaces from threats posed by the use of explosives, drones and 3D-printed weapons</w:t>
      </w:r>
      <w:r>
        <w:rPr>
          <w:rFonts w:ascii="Times New Roman" w:eastAsia="Times New Roman" w:hAnsi="Times New Roman" w:cs="Times New Roman"/>
          <w:noProof/>
          <w:sz w:val="24"/>
          <w:szCs w:val="24"/>
          <w:lang w:val="en-GB" w:eastAsia="ja-JP"/>
        </w:rPr>
        <w:t>, as well as vehicle ramming and use of bladed weapons</w:t>
      </w:r>
      <w:r w:rsidRPr="00AA56C5">
        <w:rPr>
          <w:rFonts w:ascii="Times New Roman" w:eastAsia="Times New Roman" w:hAnsi="Times New Roman" w:cs="Times New Roman"/>
          <w:noProof/>
          <w:kern w:val="0"/>
          <w:sz w:val="24"/>
          <w:szCs w:val="24"/>
          <w:lang w:val="en-GB" w:eastAsia="ja-JP"/>
          <w14:ligatures w14:val="none"/>
        </w:rPr>
        <w:t xml:space="preserve">. To ensure the uptake of research results, the Commission will also </w:t>
      </w:r>
      <w:r w:rsidRPr="00AA56C5">
        <w:rPr>
          <w:rFonts w:ascii="Times New Roman" w:eastAsia="Times New Roman" w:hAnsi="Times New Roman" w:cs="Times New Roman"/>
          <w:b/>
          <w:bCs/>
          <w:noProof/>
          <w:kern w:val="0"/>
          <w:sz w:val="24"/>
          <w:szCs w:val="24"/>
          <w:lang w:val="en-GB" w:eastAsia="ja-JP"/>
          <w14:ligatures w14:val="none"/>
        </w:rPr>
        <w:t xml:space="preserve">support the testing and deployment of EU-funded solutions to equip law enforcement with state-of-the-art tools and methodologies </w:t>
      </w:r>
      <w:r w:rsidRPr="00AA56C5">
        <w:rPr>
          <w:rFonts w:ascii="Times New Roman" w:eastAsia="Times New Roman" w:hAnsi="Times New Roman" w:cs="Times New Roman"/>
          <w:noProof/>
          <w:kern w:val="0"/>
          <w:sz w:val="24"/>
          <w:szCs w:val="24"/>
          <w:lang w:val="en-GB" w:eastAsia="ja-JP"/>
          <w14:ligatures w14:val="none"/>
        </w:rPr>
        <w:t xml:space="preserve">for effective prevention, detection and response to terrorism and violent extremism. </w:t>
      </w:r>
    </w:p>
    <w:tbl>
      <w:tblPr>
        <w:tblStyle w:val="TableGri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5CFACF56" w14:textId="77777777" w:rsidTr="3C0EF47A">
        <w:trPr>
          <w:trHeight w:val="300"/>
        </w:trPr>
        <w:tc>
          <w:tcPr>
            <w:tcW w:w="9360" w:type="dxa"/>
          </w:tcPr>
          <w:p w14:paraId="75866149" w14:textId="77777777" w:rsidR="007239F4" w:rsidRPr="00AA56C5" w:rsidRDefault="007239F4" w:rsidP="007239F4">
            <w:pPr>
              <w:spacing w:after="120"/>
              <w:jc w:val="both"/>
              <w:rPr>
                <w:rFonts w:ascii="Times New Roman" w:eastAsia="Times New Roman" w:hAnsi="Times New Roman" w:cs="Times New Roman"/>
                <w:b/>
                <w:bCs/>
                <w:noProof/>
                <w:u w:val="single"/>
                <w:lang w:val="en-GB"/>
              </w:rPr>
            </w:pPr>
            <w:r w:rsidRPr="00AA56C5">
              <w:rPr>
                <w:rFonts w:ascii="Times New Roman" w:eastAsia="Times New Roman" w:hAnsi="Times New Roman" w:cs="Times New Roman"/>
                <w:b/>
                <w:bCs/>
                <w:noProof/>
                <w:u w:val="single"/>
                <w:lang w:val="en-GB"/>
              </w:rPr>
              <w:t>KEY ACTIONS</w:t>
            </w:r>
          </w:p>
          <w:p w14:paraId="3F4F1811"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The Commission will:</w:t>
            </w:r>
          </w:p>
          <w:p w14:paraId="585B2967" w14:textId="6F24E6E2" w:rsidR="007239F4" w:rsidRPr="00AA56C5" w:rsidRDefault="007239F4" w:rsidP="3C0EF47A">
            <w:pPr>
              <w:numPr>
                <w:ilvl w:val="0"/>
                <w:numId w:val="4"/>
              </w:numPr>
              <w:contextualSpacing/>
              <w:jc w:val="both"/>
              <w:rPr>
                <w:rFonts w:ascii="Times New Roman" w:eastAsia="Times New Roman" w:hAnsi="Times New Roman" w:cs="Times New Roman"/>
                <w:noProof/>
                <w:lang w:val="en-GB"/>
              </w:rPr>
            </w:pPr>
            <w:r w:rsidRPr="3C0EF47A">
              <w:rPr>
                <w:rFonts w:ascii="Times New Roman" w:eastAsia="Times New Roman" w:hAnsi="Times New Roman" w:cs="Times New Roman"/>
                <w:noProof/>
                <w:color w:val="000000" w:themeColor="text1"/>
              </w:rPr>
              <w:t xml:space="preserve">Support the roll-out of secure communication channels </w:t>
            </w:r>
            <w:r>
              <w:rPr>
                <w:rFonts w:ascii="Times New Roman" w:eastAsia="Times New Roman" w:hAnsi="Times New Roman" w:cs="Times New Roman"/>
                <w:noProof/>
                <w:color w:val="000000" w:themeColor="text1"/>
              </w:rPr>
              <w:t>between</w:t>
            </w:r>
            <w:r w:rsidRPr="3C0EF47A">
              <w:rPr>
                <w:rFonts w:ascii="Times New Roman" w:eastAsia="Times New Roman" w:hAnsi="Times New Roman" w:cs="Times New Roman"/>
                <w:noProof/>
                <w:color w:val="000000" w:themeColor="text1"/>
              </w:rPr>
              <w:t xml:space="preserve"> EU institutions, bodies and agencies </w:t>
            </w:r>
          </w:p>
          <w:p w14:paraId="3C503D78" w14:textId="77777777" w:rsidR="007239F4" w:rsidRPr="00AA56C5" w:rsidRDefault="007239F4" w:rsidP="00AA56C5">
            <w:pPr>
              <w:numPr>
                <w:ilvl w:val="0"/>
                <w:numId w:val="4"/>
              </w:numPr>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Reinforce security research under Horizon Europe and Internal Security funding </w:t>
            </w:r>
          </w:p>
          <w:p w14:paraId="6D52F165" w14:textId="77777777" w:rsidR="007239F4" w:rsidRPr="00AA56C5" w:rsidRDefault="007239F4" w:rsidP="00AA56C5">
            <w:pPr>
              <w:numPr>
                <w:ilvl w:val="0"/>
                <w:numId w:val="4"/>
              </w:numPr>
              <w:spacing w:after="120"/>
              <w:ind w:left="714" w:hanging="357"/>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Support testing and deployment of EU-funded solutions to equip law enforcement with state-of-the-art tools</w:t>
            </w:r>
          </w:p>
          <w:p w14:paraId="22039080" w14:textId="77777777" w:rsidR="007239F4" w:rsidRPr="00AA56C5" w:rsidRDefault="007239F4" w:rsidP="007239F4">
            <w:pPr>
              <w:spacing w:after="120"/>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The High Representative will:</w:t>
            </w:r>
          </w:p>
          <w:p w14:paraId="7DCB4C0C" w14:textId="77777777" w:rsidR="007239F4" w:rsidRPr="00AA56C5" w:rsidRDefault="007239F4" w:rsidP="00AA56C5">
            <w:pPr>
              <w:numPr>
                <w:ilvl w:val="0"/>
                <w:numId w:val="23"/>
              </w:numPr>
              <w:spacing w:after="120"/>
              <w:ind w:left="714" w:hanging="357"/>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Strengthen SIAC as a matter of priority in line with </w:t>
            </w:r>
            <w:r w:rsidRPr="00AA56C5">
              <w:rPr>
                <w:rFonts w:ascii="Times New Roman" w:eastAsia="Times New Roman" w:hAnsi="Times New Roman" w:cs="Times New Roman"/>
                <w:noProof/>
                <w:color w:val="000000"/>
              </w:rPr>
              <w:t>the Joint Paper of the High Representative and the Member States</w:t>
            </w:r>
          </w:p>
          <w:p w14:paraId="7B31687C" w14:textId="77777777" w:rsidR="007239F4" w:rsidRPr="00AA56C5" w:rsidRDefault="007239F4" w:rsidP="007239F4">
            <w:pPr>
              <w:jc w:val="both"/>
              <w:rPr>
                <w:rFonts w:ascii="Times New Roman" w:eastAsia="Times New Roman" w:hAnsi="Times New Roman" w:cs="Times New Roman"/>
                <w:noProof/>
                <w:color w:val="000000"/>
              </w:rPr>
            </w:pPr>
            <w:r w:rsidRPr="00AA56C5">
              <w:rPr>
                <w:rFonts w:ascii="Times New Roman" w:eastAsia="Times New Roman" w:hAnsi="Times New Roman" w:cs="Times New Roman"/>
                <w:noProof/>
                <w:color w:val="000000"/>
              </w:rPr>
              <w:t>Europol will:</w:t>
            </w:r>
          </w:p>
          <w:p w14:paraId="31824E44" w14:textId="77777777" w:rsidR="007239F4" w:rsidRPr="00AA56C5" w:rsidRDefault="007239F4" w:rsidP="00AA56C5">
            <w:pPr>
              <w:numPr>
                <w:ilvl w:val="0"/>
                <w:numId w:val="25"/>
              </w:numPr>
              <w:spacing w:after="120"/>
              <w:contextualSpacing/>
              <w:jc w:val="both"/>
              <w:rPr>
                <w:rFonts w:ascii="Times New Roman" w:hAnsi="Times New Roman" w:cs="Times New Roman"/>
                <w:noProof/>
                <w:color w:val="000000"/>
              </w:rPr>
            </w:pPr>
            <w:r w:rsidRPr="00AA56C5">
              <w:rPr>
                <w:rFonts w:ascii="Times New Roman" w:eastAsia="Times New Roman" w:hAnsi="Times New Roman" w:cs="Times New Roman"/>
                <w:noProof/>
                <w:color w:val="000000"/>
              </w:rPr>
              <w:t>Enhance analytical support and open-source intelligence (OSINT) capacities</w:t>
            </w:r>
          </w:p>
          <w:p w14:paraId="6F014BDC" w14:textId="77777777" w:rsidR="007239F4" w:rsidRPr="00AA56C5" w:rsidRDefault="007239F4" w:rsidP="007239F4">
            <w:pPr>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 xml:space="preserve">The </w:t>
            </w:r>
            <w:r w:rsidRPr="00AA56C5">
              <w:rPr>
                <w:rFonts w:ascii="Times New Roman" w:hAnsi="Times New Roman" w:cs="Times New Roman"/>
                <w:noProof/>
                <w:color w:val="000000"/>
              </w:rPr>
              <w:t>European</w:t>
            </w:r>
            <w:r w:rsidRPr="00AA56C5">
              <w:rPr>
                <w:rFonts w:ascii="Times New Roman" w:eastAsia="Times New Roman" w:hAnsi="Times New Roman" w:cs="Times New Roman"/>
                <w:noProof/>
                <w:color w:val="000000"/>
                <w:lang w:val="en-GB"/>
              </w:rPr>
              <w:t xml:space="preserve"> Parliament and the Council are encouraged to:</w:t>
            </w:r>
          </w:p>
          <w:p w14:paraId="1FC829DD" w14:textId="77777777" w:rsidR="007239F4" w:rsidRPr="00AA56C5" w:rsidRDefault="007239F4" w:rsidP="00AA56C5">
            <w:pPr>
              <w:numPr>
                <w:ilvl w:val="0"/>
                <w:numId w:val="1"/>
              </w:numPr>
              <w:spacing w:after="120"/>
              <w:ind w:left="714" w:hanging="357"/>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Finalise negotiations on the Regulation on information security i</w:t>
            </w:r>
            <w:r w:rsidRPr="00AA56C5">
              <w:rPr>
                <w:rFonts w:ascii="Times New Roman" w:eastAsia="Times New Roman" w:hAnsi="Times New Roman" w:cs="Times New Roman"/>
                <w:noProof/>
                <w:color w:val="000000"/>
              </w:rPr>
              <w:t>n institutions, bodies, offices and agencies of the Union</w:t>
            </w:r>
          </w:p>
        </w:tc>
      </w:tr>
    </w:tbl>
    <w:p w14:paraId="1CF0FE18" w14:textId="77777777" w:rsidR="007239F4" w:rsidRPr="00AA56C5" w:rsidRDefault="007239F4" w:rsidP="007239F4">
      <w:pPr>
        <w:spacing w:before="240" w:line="240" w:lineRule="auto"/>
        <w:ind w:left="720"/>
        <w:jc w:val="both"/>
        <w:rPr>
          <w:rFonts w:ascii="Times New Roman" w:eastAsia="Times New Roman" w:hAnsi="Times New Roman" w:cs="Times New Roman"/>
          <w:b/>
          <w:bCs/>
          <w:i/>
          <w:iCs/>
          <w:noProof/>
          <w:color w:val="000000"/>
          <w:kern w:val="0"/>
          <w:sz w:val="24"/>
          <w:szCs w:val="24"/>
          <w:lang w:val="en-GB" w:eastAsia="ja-JP"/>
          <w14:ligatures w14:val="none"/>
        </w:rPr>
      </w:pPr>
      <w:r w:rsidRPr="00AA56C5">
        <w:rPr>
          <w:rFonts w:ascii="Times New Roman" w:eastAsia="Times New Roman" w:hAnsi="Times New Roman" w:cs="Times New Roman"/>
          <w:b/>
          <w:bCs/>
          <w:i/>
          <w:iCs/>
          <w:noProof/>
          <w:color w:val="000000"/>
          <w:kern w:val="0"/>
          <w:sz w:val="24"/>
          <w:szCs w:val="24"/>
          <w:lang w:val="en-GB" w:eastAsia="ja-JP"/>
          <w14:ligatures w14:val="none"/>
        </w:rPr>
        <w:t xml:space="preserve">2.2 Preventing radicalisation </w:t>
      </w:r>
      <w:r w:rsidRPr="00AA56C5">
        <w:rPr>
          <w:rFonts w:ascii="Times New Roman" w:eastAsia="Aptos" w:hAnsi="Times New Roman" w:cs="Times New Roman"/>
          <w:i/>
          <w:iCs/>
          <w:noProof/>
          <w:kern w:val="0"/>
          <w:sz w:val="24"/>
          <w:szCs w:val="24"/>
          <w:lang w:val="en-US" w:eastAsia="ja-JP"/>
          <w14:ligatures w14:val="none"/>
        </w:rPr>
        <w:t xml:space="preserve"> </w:t>
      </w:r>
    </w:p>
    <w:p w14:paraId="6450AF1D" w14:textId="2D52057A" w:rsidR="007239F4" w:rsidRPr="00AA56C5" w:rsidDel="00EC64C4"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Preventing radicalisation means tackling its drivers before they take root. It requires </w:t>
      </w:r>
      <w:r w:rsidRPr="00AA56C5">
        <w:rPr>
          <w:rFonts w:ascii="Times New Roman" w:eastAsia="Times New Roman" w:hAnsi="Times New Roman" w:cs="Times New Roman"/>
          <w:b/>
          <w:bCs/>
          <w:noProof/>
          <w:kern w:val="0"/>
          <w:sz w:val="24"/>
          <w:szCs w:val="24"/>
          <w:lang w:val="en-US" w:eastAsia="ja-JP"/>
          <w14:ligatures w14:val="none"/>
        </w:rPr>
        <w:t>a whole-of-society approach</w:t>
      </w:r>
      <w:r w:rsidRPr="00AA56C5">
        <w:rPr>
          <w:rFonts w:ascii="Times New Roman" w:eastAsia="Times New Roman" w:hAnsi="Times New Roman" w:cs="Times New Roman"/>
          <w:noProof/>
          <w:kern w:val="0"/>
          <w:sz w:val="24"/>
          <w:szCs w:val="24"/>
          <w:lang w:val="en-US" w:eastAsia="ja-JP"/>
          <w14:ligatures w14:val="none"/>
        </w:rPr>
        <w:t>, engaging stakeholders across education, social</w:t>
      </w:r>
      <w:r>
        <w:rPr>
          <w:rFonts w:ascii="Times New Roman" w:eastAsia="Times New Roman" w:hAnsi="Times New Roman" w:cs="Times New Roman"/>
          <w:noProof/>
          <w:kern w:val="0"/>
          <w:sz w:val="24"/>
          <w:szCs w:val="24"/>
          <w:lang w:val="en-US" w:eastAsia="ja-JP"/>
          <w14:ligatures w14:val="none"/>
        </w:rPr>
        <w:t>, cultural</w:t>
      </w:r>
      <w:r w:rsidRPr="00AA56C5">
        <w:rPr>
          <w:rFonts w:ascii="Times New Roman" w:eastAsia="Times New Roman" w:hAnsi="Times New Roman" w:cs="Times New Roman"/>
          <w:noProof/>
          <w:kern w:val="0"/>
          <w:sz w:val="24"/>
          <w:szCs w:val="24"/>
          <w:lang w:val="en-US" w:eastAsia="ja-JP"/>
          <w14:ligatures w14:val="none"/>
        </w:rPr>
        <w:t xml:space="preserve"> and youth services, law enforcement, prisons and probation services, local communities, civil society organisations and online environments. Establishing the</w:t>
      </w:r>
      <w:r w:rsidRPr="00AA56C5">
        <w:rPr>
          <w:rFonts w:ascii="Times New Roman" w:eastAsia="Times New Roman" w:hAnsi="Times New Roman" w:cs="Times New Roman"/>
          <w:b/>
          <w:bCs/>
          <w:noProof/>
          <w:kern w:val="0"/>
          <w:sz w:val="24"/>
          <w:szCs w:val="24"/>
          <w:lang w:val="en-US" w:eastAsia="ja-JP"/>
          <w14:ligatures w14:val="none"/>
        </w:rPr>
        <w:t xml:space="preserve"> EU Knowledge Hub on Prevention of Radicalisation</w:t>
      </w:r>
      <w:r w:rsidRPr="00AA56C5">
        <w:rPr>
          <w:rFonts w:ascii="Times New Roman" w:eastAsia="Times New Roman" w:hAnsi="Times New Roman" w:cs="Times New Roman"/>
          <w:noProof/>
          <w:kern w:val="0"/>
          <w:sz w:val="24"/>
          <w:szCs w:val="24"/>
          <w:lang w:val="en-US" w:eastAsia="ja-JP"/>
          <w14:ligatures w14:val="none"/>
        </w:rPr>
        <w:t xml:space="preserve"> (‘Knowledge Hub’)</w:t>
      </w:r>
      <w:r w:rsidRPr="00AA56C5">
        <w:rPr>
          <w:rFonts w:ascii="Times New Roman" w:eastAsia="Times New Roman" w:hAnsi="Times New Roman" w:cs="Times New Roman"/>
          <w:noProof/>
          <w:kern w:val="0"/>
          <w:sz w:val="24"/>
          <w:szCs w:val="24"/>
          <w:vertAlign w:val="superscript"/>
          <w:lang w:val="en-US" w:eastAsia="ja-JP"/>
          <w14:ligatures w14:val="none"/>
        </w:rPr>
        <w:footnoteReference w:id="18"/>
      </w:r>
      <w:r w:rsidRPr="00AA56C5">
        <w:rPr>
          <w:rFonts w:ascii="Times New Roman" w:eastAsia="Times New Roman" w:hAnsi="Times New Roman" w:cs="Times New Roman"/>
          <w:noProof/>
          <w:kern w:val="0"/>
          <w:sz w:val="24"/>
          <w:szCs w:val="24"/>
          <w:vertAlign w:val="superscript"/>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in June 2024 and allocating EUR 60 million over four years marked a step change in EU prevention policy. </w:t>
      </w:r>
    </w:p>
    <w:p w14:paraId="065AE7E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Knowledge Hub connects over 6,000 policymakers, researchers and practitioners across Europe and develops </w:t>
      </w:r>
      <w:r w:rsidRPr="00AA56C5" w:rsidDel="18B480B5">
        <w:rPr>
          <w:rFonts w:ascii="Times New Roman" w:eastAsia="Times New Roman" w:hAnsi="Times New Roman" w:cs="Times New Roman"/>
          <w:b/>
          <w:bCs/>
          <w:noProof/>
          <w:kern w:val="0"/>
          <w:sz w:val="24"/>
          <w:szCs w:val="24"/>
          <w:lang w:val="en-US" w:eastAsia="ja-JP"/>
          <w14:ligatures w14:val="none"/>
        </w:rPr>
        <w:t>guidance</w:t>
      </w:r>
      <w:r w:rsidRPr="00AA56C5">
        <w:rPr>
          <w:rFonts w:ascii="Times New Roman" w:eastAsia="Times New Roman" w:hAnsi="Times New Roman" w:cs="Times New Roman"/>
          <w:b/>
          <w:bCs/>
          <w:noProof/>
          <w:kern w:val="0"/>
          <w:sz w:val="24"/>
          <w:szCs w:val="24"/>
          <w:lang w:val="en-US" w:eastAsia="ja-JP"/>
          <w14:ligatures w14:val="none"/>
        </w:rPr>
        <w:t xml:space="preserve"> for policy makers and practitioners, practical tools, training and tailor-made support services. </w:t>
      </w:r>
      <w:r w:rsidRPr="00AA56C5">
        <w:rPr>
          <w:rFonts w:ascii="Times New Roman" w:eastAsia="Times New Roman" w:hAnsi="Times New Roman" w:cs="Times New Roman"/>
          <w:noProof/>
          <w:kern w:val="0"/>
          <w:sz w:val="24"/>
          <w:szCs w:val="24"/>
          <w:lang w:val="en-US" w:eastAsia="ja-JP"/>
          <w14:ligatures w14:val="none"/>
        </w:rPr>
        <w:t xml:space="preserve"> It operates under the Strategic Orientations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19"/>
      </w:r>
      <w:r w:rsidRPr="00AA56C5">
        <w:rPr>
          <w:rFonts w:ascii="Times New Roman" w:eastAsia="Times New Roman" w:hAnsi="Times New Roman" w:cs="Times New Roman"/>
          <w:noProof/>
          <w:kern w:val="0"/>
          <w:sz w:val="24"/>
          <w:szCs w:val="24"/>
          <w:vertAlign w:val="superscript"/>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set by Member States that will be updated in 2027.  This Agenda sets out concrete tasks for the Knowledge Hub and ensures that it delivers fully on its mandate by translating these into operational support for Member States, helping them anticipate emerging risks and identify country-specific responses to radicalisation.</w:t>
      </w:r>
    </w:p>
    <w:p w14:paraId="687FE9ED"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lang w:val="en-GB" w:eastAsia="ja-JP"/>
          <w14:ligatures w14:val="none"/>
        </w:rPr>
      </w:pPr>
      <w:r w:rsidRPr="3C0EF47A">
        <w:rPr>
          <w:rFonts w:ascii="Times New Roman" w:eastAsia="Times New Roman" w:hAnsi="Times New Roman" w:cs="Times New Roman"/>
          <w:i/>
          <w:iCs/>
          <w:noProof/>
          <w:kern w:val="0"/>
          <w:sz w:val="24"/>
          <w:szCs w:val="24"/>
          <w:lang w:val="en-GB" w:eastAsia="ja-JP"/>
          <w14:ligatures w14:val="none"/>
        </w:rPr>
        <w:t>2.2.1. Developing a prevention toolbox for minors</w:t>
      </w:r>
    </w:p>
    <w:p w14:paraId="0E3E14D9" w14:textId="3F4B3B7D" w:rsidR="007239F4" w:rsidRPr="00AA56C5" w:rsidRDefault="1A32E4DF" w:rsidP="0023440F">
      <w:pPr>
        <w:spacing w:line="240" w:lineRule="auto"/>
        <w:jc w:val="both"/>
        <w:rPr>
          <w:rFonts w:ascii="Times New Roman" w:eastAsia="Times New Roman" w:hAnsi="Times New Roman" w:cs="Times New Roman"/>
          <w:noProof/>
          <w:kern w:val="0"/>
          <w:sz w:val="24"/>
          <w:szCs w:val="24"/>
          <w:lang w:val="en-US" w:eastAsia="ja-JP"/>
          <w14:ligatures w14:val="none"/>
        </w:rPr>
      </w:pPr>
      <w:r>
        <w:rPr>
          <w:rFonts w:ascii="Times New Roman" w:eastAsia="Times New Roman" w:hAnsi="Times New Roman" w:cs="Times New Roman"/>
          <w:noProof/>
          <w:color w:val="242424"/>
          <w:sz w:val="24"/>
          <w:szCs w:val="24"/>
          <w:lang w:val="en-US"/>
        </w:rPr>
        <w:t>The consequences of</w:t>
      </w:r>
      <w:r>
        <w:rPr>
          <w:rFonts w:ascii="Times New Roman" w:eastAsia="Times New Roman" w:hAnsi="Times New Roman" w:cs="Times New Roman"/>
          <w:noProof/>
          <w:sz w:val="24"/>
          <w:szCs w:val="24"/>
          <w:lang w:val="en-US"/>
        </w:rPr>
        <w:t xml:space="preserve"> minors’</w:t>
      </w:r>
      <w:r>
        <w:rPr>
          <w:rFonts w:ascii="Times New Roman" w:eastAsia="Times New Roman" w:hAnsi="Times New Roman" w:cs="Times New Roman"/>
          <w:noProof/>
          <w:color w:val="242424"/>
          <w:sz w:val="24"/>
          <w:szCs w:val="24"/>
          <w:lang w:val="en-US"/>
        </w:rPr>
        <w:t xml:space="preserve"> involvement in radicalisation and terrorism are far-reaching, affecting not only the minors involved, but also communities and societies as a whole</w:t>
      </w:r>
      <w:r>
        <w:rPr>
          <w:rFonts w:ascii="Times New Roman" w:eastAsia="Times New Roman" w:hAnsi="Times New Roman" w:cs="Times New Roman"/>
          <w:noProof/>
          <w:sz w:val="24"/>
          <w:szCs w:val="24"/>
          <w:lang w:val="en-US"/>
        </w:rPr>
        <w:t xml:space="preserve">. </w:t>
      </w:r>
      <w:r w:rsidR="007239F4" w:rsidRPr="00AA56C5">
        <w:rPr>
          <w:rFonts w:ascii="Times New Roman" w:eastAsia="Times New Roman" w:hAnsi="Times New Roman" w:cs="Times New Roman"/>
          <w:noProof/>
          <w:kern w:val="0"/>
          <w:sz w:val="24"/>
          <w:szCs w:val="24"/>
          <w:lang w:val="en-US" w:eastAsia="ja-JP"/>
          <w14:ligatures w14:val="none"/>
        </w:rPr>
        <w:t>To address the concerning rate of minors being radicalised across Europe, the Commission will build on the activities of the Knowledge Hub and provide strategic guidance on</w:t>
      </w:r>
      <w:r w:rsidR="007239F4" w:rsidRPr="00AA56C5">
        <w:rPr>
          <w:rFonts w:ascii="Times New Roman" w:eastAsia="Times New Roman" w:hAnsi="Times New Roman" w:cs="Times New Roman"/>
          <w:b/>
          <w:bCs/>
          <w:noProof/>
          <w:kern w:val="0"/>
          <w:sz w:val="24"/>
          <w:szCs w:val="24"/>
          <w:lang w:val="en-US" w:eastAsia="ja-JP"/>
          <w14:ligatures w14:val="none"/>
        </w:rPr>
        <w:t xml:space="preserve"> preventing radicalisation of minors</w:t>
      </w:r>
      <w:r w:rsidR="007239F4" w:rsidRPr="00AA56C5">
        <w:rPr>
          <w:rFonts w:ascii="Times New Roman" w:eastAsia="Times New Roman" w:hAnsi="Times New Roman" w:cs="Times New Roman"/>
          <w:noProof/>
          <w:kern w:val="0"/>
          <w:sz w:val="24"/>
          <w:szCs w:val="24"/>
          <w:lang w:val="en-US" w:eastAsia="ja-JP"/>
          <w14:ligatures w14:val="none"/>
        </w:rPr>
        <w:t>. It will focus on early detection, strengthening protective factors, resilience through education</w:t>
      </w:r>
      <w:r w:rsidR="007239F4" w:rsidRPr="00AA56C5">
        <w:rPr>
          <w:rFonts w:ascii="Times New Roman" w:eastAsia="MS Mincho" w:hAnsi="Times New Roman" w:cs="Times New Roman"/>
          <w:noProof/>
          <w:kern w:val="0"/>
          <w:sz w:val="24"/>
          <w:szCs w:val="24"/>
          <w:vertAlign w:val="superscript"/>
          <w:lang w:val="en-US" w:eastAsia="ja-JP"/>
          <w14:ligatures w14:val="none"/>
        </w:rPr>
        <w:footnoteReference w:id="20"/>
      </w:r>
      <w:r w:rsidR="007239F4" w:rsidRPr="00AA56C5">
        <w:rPr>
          <w:rFonts w:ascii="Times New Roman" w:eastAsia="Times New Roman" w:hAnsi="Times New Roman" w:cs="Times New Roman"/>
          <w:noProof/>
          <w:kern w:val="0"/>
          <w:sz w:val="24"/>
          <w:szCs w:val="24"/>
          <w:lang w:val="en-US" w:eastAsia="ja-JP"/>
          <w14:ligatures w14:val="none"/>
        </w:rPr>
        <w:t xml:space="preserve"> and social integration,</w:t>
      </w:r>
      <w:r>
        <w:rPr>
          <w:rFonts w:ascii="Times New Roman" w:eastAsia="Times New Roman" w:hAnsi="Times New Roman" w:cs="Times New Roman"/>
          <w:noProof/>
          <w:sz w:val="24"/>
          <w:szCs w:val="24"/>
          <w:lang w:val="en-US" w:eastAsia="ja-JP"/>
        </w:rPr>
        <w:t xml:space="preserve"> in particular of vulnerable minors, </w:t>
      </w:r>
      <w:r w:rsidR="007239F4" w:rsidRPr="00AA56C5">
        <w:rPr>
          <w:rFonts w:ascii="Times New Roman" w:eastAsia="Times New Roman" w:hAnsi="Times New Roman" w:cs="Times New Roman"/>
          <w:noProof/>
          <w:kern w:val="0"/>
          <w:sz w:val="24"/>
          <w:szCs w:val="24"/>
          <w:lang w:val="en-US" w:eastAsia="ja-JP"/>
          <w14:ligatures w14:val="none"/>
        </w:rPr>
        <w:t xml:space="preserve">support for families and communities, safe online engagement, and cooperation across sectors, also building on the work of the existing networks of the Safer Internet Centres in Member States and candidate countries.  </w:t>
      </w:r>
    </w:p>
    <w:p w14:paraId="7EB283F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Commission recognises that </w:t>
      </w:r>
      <w:r w:rsidRPr="00AA56C5">
        <w:rPr>
          <w:rFonts w:ascii="Times New Roman" w:eastAsia="Times New Roman" w:hAnsi="Times New Roman" w:cs="Times New Roman"/>
          <w:b/>
          <w:bCs/>
          <w:noProof/>
          <w:kern w:val="0"/>
          <w:sz w:val="24"/>
          <w:szCs w:val="24"/>
          <w:lang w:val="en-GB" w:eastAsia="ja-JP"/>
          <w14:ligatures w14:val="none"/>
        </w:rPr>
        <w:t>mental health challenges</w:t>
      </w:r>
      <w:r w:rsidRPr="00AA56C5">
        <w:rPr>
          <w:rFonts w:ascii="Times New Roman" w:eastAsia="Times New Roman" w:hAnsi="Times New Roman" w:cs="Times New Roman"/>
          <w:noProof/>
          <w:kern w:val="0"/>
          <w:sz w:val="24"/>
          <w:szCs w:val="24"/>
          <w:lang w:val="en-GB" w:eastAsia="ja-JP"/>
          <w14:ligatures w14:val="none"/>
        </w:rPr>
        <w:t xml:space="preserve"> can make minors more vulnerable to extremist narratives, violence and recruitment. It will therefore promote closer cooperation between prevention actors and mental health services in an integrated approach to child protection</w:t>
      </w:r>
      <w:r w:rsidRPr="00AA56C5">
        <w:rPr>
          <w:rFonts w:ascii="Times New Roman" w:eastAsia="MS Mincho" w:hAnsi="Times New Roman" w:cs="Times New Roman"/>
          <w:noProof/>
          <w:kern w:val="0"/>
          <w:sz w:val="24"/>
          <w:szCs w:val="24"/>
          <w:vertAlign w:val="superscript"/>
          <w:lang w:val="en-GB" w:eastAsia="ja-JP"/>
          <w14:ligatures w14:val="none"/>
        </w:rPr>
        <w:footnoteReference w:id="21"/>
      </w:r>
      <w:r w:rsidRPr="00AA56C5">
        <w:rPr>
          <w:rFonts w:ascii="Times New Roman" w:eastAsia="Times New Roman" w:hAnsi="Times New Roman" w:cs="Times New Roman"/>
          <w:noProof/>
          <w:kern w:val="0"/>
          <w:sz w:val="24"/>
          <w:szCs w:val="24"/>
          <w:lang w:val="en-GB" w:eastAsia="ja-JP"/>
          <w14:ligatures w14:val="none"/>
        </w:rPr>
        <w:t>. In this vein, Member States are encouraged to integrate psychosocial expertise and support into their prevention frameworks.</w:t>
      </w:r>
    </w:p>
    <w:p w14:paraId="217CE72F" w14:textId="77777777" w:rsidR="007239F4" w:rsidRPr="00AA56C5" w:rsidRDefault="007239F4" w:rsidP="007239F4">
      <w:pPr>
        <w:spacing w:line="240" w:lineRule="auto"/>
        <w:ind w:firstLine="720"/>
        <w:jc w:val="both"/>
        <w:rPr>
          <w:rFonts w:ascii="Times New Roman" w:eastAsia="Times New Roman"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color w:val="000000"/>
          <w:kern w:val="0"/>
          <w:sz w:val="24"/>
          <w:szCs w:val="24"/>
          <w:lang w:val="en-GB" w:eastAsia="ja-JP"/>
          <w14:ligatures w14:val="none"/>
        </w:rPr>
        <w:t xml:space="preserve">2.2.2. </w:t>
      </w:r>
      <w:r w:rsidRPr="00AA56C5">
        <w:rPr>
          <w:rFonts w:ascii="Times New Roman" w:eastAsia="Times New Roman" w:hAnsi="Times New Roman" w:cs="Times New Roman"/>
          <w:i/>
          <w:iCs/>
          <w:noProof/>
          <w:color w:val="000000"/>
          <w:kern w:val="0"/>
          <w:sz w:val="24"/>
          <w:szCs w:val="24"/>
          <w:lang w:val="en-GB" w:eastAsia="ja-JP"/>
          <w14:ligatures w14:val="none"/>
        </w:rPr>
        <w:tab/>
        <w:t xml:space="preserve">Building resilient societies </w:t>
      </w:r>
    </w:p>
    <w:p w14:paraId="4FBDAAC0" w14:textId="77777777"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To strengthen the resilience of communities, the Commission is launching the </w:t>
      </w:r>
      <w:r w:rsidRPr="00AA56C5">
        <w:rPr>
          <w:rFonts w:ascii="Times New Roman" w:eastAsia="Times New Roman" w:hAnsi="Times New Roman" w:cs="Times New Roman"/>
          <w:b/>
          <w:bCs/>
          <w:noProof/>
          <w:kern w:val="0"/>
          <w:sz w:val="24"/>
          <w:szCs w:val="24"/>
          <w:lang w:val="en-GB" w:eastAsia="ja-JP"/>
          <w14:ligatures w14:val="none"/>
        </w:rPr>
        <w:t xml:space="preserve">Community Engagement and Empowerment Programme (CEEP) </w:t>
      </w:r>
      <w:r w:rsidRPr="00AA56C5">
        <w:rPr>
          <w:rFonts w:ascii="Times New Roman" w:eastAsia="Times New Roman" w:hAnsi="Times New Roman" w:cs="Times New Roman"/>
          <w:noProof/>
          <w:kern w:val="0"/>
          <w:sz w:val="24"/>
          <w:szCs w:val="24"/>
          <w:lang w:val="en-GB" w:eastAsia="ja-JP"/>
          <w14:ligatures w14:val="none"/>
        </w:rPr>
        <w:t xml:space="preserve">allocating </w:t>
      </w:r>
      <w:bookmarkStart w:id="3" w:name="_Hlk213658458"/>
      <w:r w:rsidRPr="00AA56C5">
        <w:rPr>
          <w:rFonts w:ascii="Times New Roman" w:eastAsia="Times New Roman" w:hAnsi="Times New Roman" w:cs="Times New Roman"/>
          <w:noProof/>
          <w:kern w:val="0"/>
          <w:sz w:val="24"/>
          <w:szCs w:val="24"/>
          <w:lang w:val="en-GB" w:eastAsia="ja-JP"/>
          <w14:ligatures w14:val="none"/>
        </w:rPr>
        <w:t>EUR</w:t>
      </w:r>
      <w:bookmarkEnd w:id="3"/>
      <w:r w:rsidRPr="00AA56C5">
        <w:rPr>
          <w:rFonts w:ascii="Times New Roman" w:eastAsia="Times New Roman" w:hAnsi="Times New Roman" w:cs="Times New Roman"/>
          <w:noProof/>
          <w:kern w:val="0"/>
          <w:sz w:val="24"/>
          <w:szCs w:val="24"/>
          <w:lang w:val="en-GB" w:eastAsia="ja-JP"/>
          <w14:ligatures w14:val="none"/>
        </w:rPr>
        <w:t xml:space="preserve"> 5 million to equip civil society and practitioners with digital skills for effective online interventions and to amplify the voices of youth engaged in prevention. </w:t>
      </w:r>
    </w:p>
    <w:p w14:paraId="3A4C55D3" w14:textId="363352FF" w:rsidR="007239F4" w:rsidRPr="00AA56C5" w:rsidRDefault="007239F4" w:rsidP="5425EBB2">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Protecting all faith communities from hatred, discrimination and violence remains a core European commitment.</w:t>
      </w:r>
      <w:r w:rsidRPr="00AA56C5">
        <w:rPr>
          <w:rFonts w:ascii="Times New Roman" w:eastAsia="Times New Roman" w:hAnsi="Times New Roman" w:cs="Times New Roman"/>
          <w:noProof/>
          <w:color w:val="FF0000"/>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The Commission will accelerate the implementation of the </w:t>
      </w:r>
      <w:r w:rsidRPr="00AA56C5">
        <w:rPr>
          <w:rFonts w:ascii="Times New Roman" w:eastAsia="Times New Roman" w:hAnsi="Times New Roman" w:cs="Times New Roman"/>
          <w:b/>
          <w:bCs/>
          <w:noProof/>
          <w:kern w:val="0"/>
          <w:sz w:val="24"/>
          <w:szCs w:val="24"/>
          <w:lang w:val="en-US" w:eastAsia="ja-JP"/>
          <w14:ligatures w14:val="none"/>
        </w:rPr>
        <w:t>EU Strategy on Combating Antisemitism and fostering Jewish Life</w:t>
      </w:r>
      <w:r w:rsidRPr="00AA56C5">
        <w:rPr>
          <w:rFonts w:ascii="Times New Roman" w:eastAsia="Times New Roman" w:hAnsi="Times New Roman" w:cs="Times New Roman"/>
          <w:b/>
          <w:bCs/>
          <w:noProof/>
          <w:kern w:val="0"/>
          <w:sz w:val="24"/>
          <w:szCs w:val="24"/>
          <w:vertAlign w:val="superscript"/>
          <w:lang w:val="en-US" w:eastAsia="ja-JP"/>
          <w14:ligatures w14:val="none"/>
        </w:rPr>
        <w:footnoteReference w:id="22"/>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and build a network to counter antisemitic hate speech online. In line with this Strategy, the SIAC will continue to include analyses of specific threats to Jewish people, communities and places of worship in their regular threat assessments. Member States are encouraged to follow the </w:t>
      </w:r>
      <w:r w:rsidRPr="00AA56C5">
        <w:rPr>
          <w:rFonts w:ascii="Times New Roman" w:eastAsia="Times New Roman" w:hAnsi="Times New Roman" w:cs="Times New Roman"/>
          <w:b/>
          <w:bCs/>
          <w:noProof/>
          <w:kern w:val="0"/>
          <w:sz w:val="24"/>
          <w:szCs w:val="24"/>
          <w:lang w:val="en-US" w:eastAsia="ja-JP"/>
          <w14:ligatures w14:val="none"/>
        </w:rPr>
        <w:t xml:space="preserve">recommendations from the Project-Based Collaboration on </w:t>
      </w:r>
      <w:r>
        <w:rPr>
          <w:rFonts w:ascii="Times New Roman" w:eastAsia="Times New Roman" w:hAnsi="Times New Roman" w:cs="Times New Roman"/>
          <w:b/>
          <w:bCs/>
          <w:noProof/>
          <w:sz w:val="24"/>
          <w:szCs w:val="24"/>
          <w:lang w:val="en-US" w:eastAsia="ja-JP"/>
        </w:rPr>
        <w:t xml:space="preserve">Antisemitism in </w:t>
      </w:r>
      <w:r w:rsidRPr="00AA56C5">
        <w:rPr>
          <w:rFonts w:ascii="Times New Roman" w:eastAsia="Times New Roman" w:hAnsi="Times New Roman" w:cs="Times New Roman"/>
          <w:b/>
          <w:bCs/>
          <w:noProof/>
          <w:kern w:val="0"/>
          <w:sz w:val="24"/>
          <w:szCs w:val="24"/>
          <w:lang w:val="en-US" w:eastAsia="ja-JP"/>
          <w14:ligatures w14:val="none"/>
        </w:rPr>
        <w:t>Preventing and Countering Violent Extremism</w:t>
      </w:r>
      <w:r w:rsidRPr="00AA56C5">
        <w:rPr>
          <w:rFonts w:ascii="Times New Roman" w:eastAsia="Times New Roman" w:hAnsi="Times New Roman" w:cs="Times New Roman"/>
          <w:noProof/>
          <w:kern w:val="0"/>
          <w:sz w:val="24"/>
          <w:szCs w:val="24"/>
          <w:vertAlign w:val="superscript"/>
          <w:lang w:val="en-US" w:eastAsia="ja-JP"/>
          <w14:ligatures w14:val="none"/>
        </w:rPr>
        <w:footnoteReference w:id="23"/>
      </w:r>
      <w:r>
        <w:rPr>
          <w:rFonts w:ascii="Times New Roman" w:eastAsia="Times New Roman" w:hAnsi="Times New Roman" w:cs="Times New Roman"/>
          <w:noProof/>
          <w:sz w:val="24"/>
          <w:szCs w:val="24"/>
          <w:lang w:val="en-US" w:eastAsia="ja-JP"/>
        </w:rPr>
        <w:t xml:space="preserve">. </w:t>
      </w:r>
    </w:p>
    <w:p w14:paraId="1D8563D5"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To strengthen the criminal law response at EU level </w:t>
      </w:r>
      <w:r w:rsidRPr="00AA56C5">
        <w:rPr>
          <w:rFonts w:ascii="Times New Roman" w:eastAsia="Times New Roman" w:hAnsi="Times New Roman" w:cs="Times New Roman"/>
          <w:noProof/>
          <w:color w:val="000000"/>
          <w:kern w:val="0"/>
          <w:sz w:val="24"/>
          <w:szCs w:val="24"/>
          <w:lang w:val="en-GB" w:eastAsia="ja-JP"/>
          <w14:ligatures w14:val="none"/>
        </w:rPr>
        <w:t>to all forms of hatred, including rising anti-Muslim hatred,</w:t>
      </w:r>
      <w:r w:rsidRPr="00AA56C5">
        <w:rPr>
          <w:rFonts w:ascii="Times New Roman" w:eastAsia="MS Mincho" w:hAnsi="Times New Roman" w:cs="Times New Roman"/>
          <w:noProof/>
          <w:color w:val="000000"/>
          <w:kern w:val="0"/>
          <w:sz w:val="24"/>
          <w:szCs w:val="24"/>
          <w:lang w:val="en-US" w:eastAsia="ja-JP"/>
          <w14:ligatures w14:val="none"/>
        </w:rPr>
        <w:t xml:space="preserve"> the Commission is considering a legislative initiative</w:t>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MS Mincho" w:hAnsi="Times New Roman" w:cs="Times New Roman"/>
          <w:noProof/>
          <w:color w:val="000000"/>
          <w:kern w:val="0"/>
          <w:sz w:val="24"/>
          <w:szCs w:val="24"/>
          <w:lang w:val="en-US" w:eastAsia="ja-JP"/>
          <w14:ligatures w14:val="none"/>
        </w:rPr>
        <w:t>to har</w:t>
      </w:r>
      <w:r w:rsidRPr="00AA56C5">
        <w:rPr>
          <w:rFonts w:ascii="Times New Roman" w:eastAsia="Times New Roman" w:hAnsi="Times New Roman" w:cs="Times New Roman"/>
          <w:noProof/>
          <w:kern w:val="0"/>
          <w:sz w:val="24"/>
          <w:szCs w:val="24"/>
          <w:lang w:val="en-US" w:eastAsia="ja-JP"/>
          <w14:ligatures w14:val="none"/>
        </w:rPr>
        <w:t xml:space="preserve">monise the </w:t>
      </w:r>
      <w:r w:rsidRPr="00AA56C5">
        <w:rPr>
          <w:rFonts w:ascii="Times New Roman" w:eastAsia="MS Mincho" w:hAnsi="Times New Roman" w:cs="Times New Roman"/>
          <w:b/>
          <w:bCs/>
          <w:noProof/>
          <w:kern w:val="0"/>
          <w:sz w:val="24"/>
          <w:szCs w:val="24"/>
          <w:lang w:val="en-US" w:eastAsia="ja-JP"/>
          <w14:ligatures w14:val="none"/>
        </w:rPr>
        <w:t>definition of hate offences committed online</w:t>
      </w:r>
      <w:r w:rsidRPr="00AA56C5">
        <w:rPr>
          <w:rFonts w:ascii="Times New Roman" w:eastAsia="MS Mincho" w:hAnsi="Times New Roman" w:cs="Times New Roman"/>
          <w:noProof/>
          <w:kern w:val="0"/>
          <w:sz w:val="24"/>
          <w:szCs w:val="24"/>
          <w:vertAlign w:val="superscript"/>
          <w:lang w:val="en-US" w:eastAsia="ja-JP"/>
          <w14:ligatures w14:val="none"/>
        </w:rPr>
        <w:footnoteReference w:id="24"/>
      </w:r>
      <w:r w:rsidRPr="00AA56C5">
        <w:rPr>
          <w:rFonts w:ascii="Times New Roman" w:eastAsia="Times New Roman" w:hAnsi="Times New Roman" w:cs="Times New Roman"/>
          <w:noProof/>
          <w:kern w:val="0"/>
          <w:sz w:val="24"/>
          <w:szCs w:val="24"/>
          <w:lang w:val="en-US" w:eastAsia="ja-JP"/>
          <w14:ligatures w14:val="none"/>
        </w:rPr>
        <w:t>.</w:t>
      </w:r>
      <w:r w:rsidRPr="3C0EF47A">
        <w:rPr>
          <w:rFonts w:ascii="Times New Roman" w:eastAsia="Times New Roman" w:hAnsi="Times New Roman" w:cs="Times New Roman"/>
          <w:noProof/>
          <w:kern w:val="0"/>
          <w:sz w:val="24"/>
          <w:szCs w:val="24"/>
          <w:lang w:val="en-GB" w:eastAsia="ja-JP"/>
          <w14:ligatures w14:val="none"/>
        </w:rPr>
        <w:t xml:space="preserve">The Commission will cooperate with Europol to improve </w:t>
      </w:r>
      <w:r w:rsidRPr="3C0EF47A">
        <w:rPr>
          <w:rFonts w:ascii="Times New Roman" w:eastAsia="Times New Roman" w:hAnsi="Times New Roman" w:cs="Times New Roman"/>
          <w:b/>
          <w:bCs/>
          <w:noProof/>
          <w:kern w:val="0"/>
          <w:sz w:val="24"/>
          <w:szCs w:val="24"/>
          <w:lang w:val="en-GB" w:eastAsia="ja-JP"/>
          <w14:ligatures w14:val="none"/>
        </w:rPr>
        <w:t>AI-assisted detection of extremist content</w:t>
      </w:r>
      <w:r w:rsidRPr="3C0EF47A">
        <w:rPr>
          <w:rFonts w:ascii="Times New Roman" w:eastAsia="Times New Roman" w:hAnsi="Times New Roman" w:cs="Times New Roman"/>
          <w:noProof/>
          <w:kern w:val="0"/>
          <w:sz w:val="24"/>
          <w:szCs w:val="24"/>
          <w:lang w:val="en-GB" w:eastAsia="ja-JP"/>
          <w14:ligatures w14:val="none"/>
        </w:rPr>
        <w:t xml:space="preserve">, shared threat indicators, and faster </w:t>
      </w:r>
      <w:r w:rsidRPr="3C0EF47A">
        <w:rPr>
          <w:rFonts w:ascii="Times New Roman" w:eastAsia="MS Mincho" w:hAnsi="Times New Roman" w:cs="Times New Roman"/>
          <w:noProof/>
          <w:kern w:val="0"/>
          <w:sz w:val="24"/>
          <w:szCs w:val="24"/>
          <w:lang w:val="en-US" w:eastAsia="ja-JP"/>
          <w14:ligatures w14:val="none"/>
        </w:rPr>
        <w:t>cooperation</w:t>
      </w:r>
      <w:r w:rsidRPr="3C0EF47A">
        <w:rPr>
          <w:rFonts w:ascii="Times New Roman" w:eastAsia="Times New Roman" w:hAnsi="Times New Roman" w:cs="Times New Roman"/>
          <w:noProof/>
          <w:kern w:val="0"/>
          <w:sz w:val="24"/>
          <w:szCs w:val="24"/>
          <w:lang w:val="en-GB" w:eastAsia="ja-JP"/>
          <w14:ligatures w14:val="none"/>
        </w:rPr>
        <w:t xml:space="preserve"> between platforms, law enforcement and researchers to identify AI-generated propaganda and coordinated radicalisation campaigns.</w:t>
      </w:r>
    </w:p>
    <w:p w14:paraId="2153B69A" w14:textId="77777777" w:rsidR="007239F4" w:rsidRPr="00AA56C5" w:rsidRDefault="007239F4" w:rsidP="007239F4">
      <w:pPr>
        <w:spacing w:line="240" w:lineRule="auto"/>
        <w:ind w:left="720"/>
        <w:jc w:val="both"/>
        <w:rPr>
          <w:rFonts w:ascii="Times New Roman" w:eastAsia="Times New Roman"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color w:val="000000"/>
          <w:kern w:val="0"/>
          <w:sz w:val="24"/>
          <w:szCs w:val="24"/>
          <w:lang w:val="en-GB" w:eastAsia="ja-JP"/>
          <w14:ligatures w14:val="none"/>
        </w:rPr>
        <w:t xml:space="preserve">2.2.3. Addressing radicalisation in prisons, prison leavers and managing the return of Foreign Terrorist Fighters and their family members </w:t>
      </w:r>
    </w:p>
    <w:p w14:paraId="2390EBB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In view of the possible release of prisoners who have served their sentence but may be </w:t>
      </w:r>
      <w:r w:rsidRPr="00AA56C5">
        <w:rPr>
          <w:rFonts w:ascii="Times New Roman" w:eastAsia="Times New Roman" w:hAnsi="Times New Roman" w:cs="Times New Roman"/>
          <w:b/>
          <w:bCs/>
          <w:noProof/>
          <w:kern w:val="0"/>
          <w:sz w:val="24"/>
          <w:szCs w:val="24"/>
          <w:lang w:val="en-US" w:eastAsia="ja-JP"/>
          <w14:ligatures w14:val="none"/>
        </w:rPr>
        <w:t>radicalised</w:t>
      </w:r>
      <w:r w:rsidRPr="00AA56C5">
        <w:rPr>
          <w:rFonts w:ascii="Times New Roman" w:eastAsia="Times New Roman" w:hAnsi="Times New Roman" w:cs="Times New Roman"/>
          <w:noProof/>
          <w:kern w:val="0"/>
          <w:sz w:val="24"/>
          <w:szCs w:val="24"/>
          <w:lang w:val="en-US" w:eastAsia="ja-JP"/>
          <w14:ligatures w14:val="none"/>
        </w:rPr>
        <w:t>,</w:t>
      </w:r>
      <w:r w:rsidRPr="00AA56C5">
        <w:rPr>
          <w:rFonts w:ascii="Times New Roman" w:eastAsia="Times New Roman" w:hAnsi="Times New Roman" w:cs="Times New Roman"/>
          <w:noProof/>
          <w:kern w:val="0"/>
          <w:sz w:val="24"/>
          <w:szCs w:val="24"/>
          <w:vertAlign w:val="superscript"/>
          <w:lang w:val="en-US" w:eastAsia="ja-JP"/>
          <w14:ligatures w14:val="none"/>
        </w:rPr>
        <w:footnoteReference w:id="25"/>
      </w:r>
      <w:r w:rsidRPr="00AA56C5">
        <w:rPr>
          <w:rFonts w:ascii="Times New Roman" w:eastAsia="Times New Roman" w:hAnsi="Times New Roman" w:cs="Times New Roman"/>
          <w:noProof/>
          <w:kern w:val="0"/>
          <w:sz w:val="24"/>
          <w:szCs w:val="24"/>
          <w:lang w:val="en-US" w:eastAsia="ja-JP"/>
          <w14:ligatures w14:val="none"/>
        </w:rPr>
        <w:t xml:space="preserve"> it is necessary for there to be stronger coordination and tailored reintegration measures. Member States should </w:t>
      </w:r>
      <w:r w:rsidRPr="00AA56C5">
        <w:rPr>
          <w:rFonts w:ascii="Times New Roman" w:eastAsia="Times New Roman" w:hAnsi="Times New Roman" w:cs="Times New Roman"/>
          <w:b/>
          <w:bCs/>
          <w:noProof/>
          <w:kern w:val="0"/>
          <w:sz w:val="24"/>
          <w:szCs w:val="24"/>
          <w:lang w:val="en-US" w:eastAsia="ja-JP"/>
          <w14:ligatures w14:val="none"/>
        </w:rPr>
        <w:t>strengthen</w:t>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information sharing</w:t>
      </w:r>
      <w:r w:rsidRPr="00AA56C5">
        <w:rPr>
          <w:rFonts w:ascii="Times New Roman" w:eastAsia="Times New Roman" w:hAnsi="Times New Roman" w:cs="Times New Roman"/>
          <w:noProof/>
          <w:kern w:val="0"/>
          <w:sz w:val="24"/>
          <w:szCs w:val="24"/>
          <w:lang w:val="en-US" w:eastAsia="ja-JP"/>
          <w14:ligatures w14:val="none"/>
        </w:rPr>
        <w:t xml:space="preserve"> between prison, probation and law enforcement authorities and implement evidence-based disengagement and reintegration programmes. </w:t>
      </w:r>
    </w:p>
    <w:p w14:paraId="09AFA70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Knowledge Hub will support these efforts by </w:t>
      </w:r>
      <w:r w:rsidRPr="00AA56C5">
        <w:rPr>
          <w:rFonts w:ascii="Times New Roman" w:eastAsia="Times New Roman" w:hAnsi="Times New Roman" w:cs="Times New Roman"/>
          <w:b/>
          <w:bCs/>
          <w:noProof/>
          <w:kern w:val="0"/>
          <w:sz w:val="24"/>
          <w:szCs w:val="24"/>
          <w:lang w:val="en-US" w:eastAsia="ja-JP"/>
          <w14:ligatures w14:val="none"/>
        </w:rPr>
        <w:t>developing tools to assess and manage risks in the pre-release phase</w:t>
      </w:r>
      <w:r w:rsidRPr="00AA56C5">
        <w:rPr>
          <w:rFonts w:ascii="Times New Roman" w:eastAsia="Times New Roman" w:hAnsi="Times New Roman" w:cs="Times New Roman"/>
          <w:noProof/>
          <w:kern w:val="0"/>
          <w:sz w:val="24"/>
          <w:szCs w:val="24"/>
          <w:lang w:val="en-US" w:eastAsia="ja-JP"/>
          <w14:ligatures w14:val="none"/>
        </w:rPr>
        <w:t xml:space="preserve">, while the Commission will provide </w:t>
      </w:r>
      <w:r w:rsidRPr="00AA56C5">
        <w:rPr>
          <w:rFonts w:ascii="Times New Roman" w:eastAsia="Times New Roman" w:hAnsi="Times New Roman" w:cs="Times New Roman"/>
          <w:b/>
          <w:bCs/>
          <w:noProof/>
          <w:kern w:val="0"/>
          <w:sz w:val="24"/>
          <w:szCs w:val="24"/>
          <w:lang w:val="en-US" w:eastAsia="ja-JP"/>
          <w14:ligatures w14:val="none"/>
        </w:rPr>
        <w:t>guidance</w:t>
      </w:r>
      <w:r w:rsidRPr="00AA56C5">
        <w:rPr>
          <w:rFonts w:ascii="Times New Roman" w:eastAsia="Times New Roman" w:hAnsi="Times New Roman" w:cs="Times New Roman"/>
          <w:noProof/>
          <w:kern w:val="0"/>
          <w:sz w:val="24"/>
          <w:szCs w:val="24"/>
          <w:lang w:val="en-US" w:eastAsia="ja-JP"/>
          <w14:ligatures w14:val="none"/>
        </w:rPr>
        <w:t xml:space="preserve"> to support national approaches to radicalised prison leavers. </w:t>
      </w:r>
    </w:p>
    <w:p w14:paraId="32A8297D" w14:textId="77777777"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To manage the complex challenges linked to </w:t>
      </w:r>
      <w:r w:rsidRPr="00AA56C5">
        <w:rPr>
          <w:rFonts w:ascii="Times New Roman" w:eastAsia="Times New Roman" w:hAnsi="Times New Roman" w:cs="Times New Roman"/>
          <w:b/>
          <w:bCs/>
          <w:noProof/>
          <w:kern w:val="0"/>
          <w:sz w:val="24"/>
          <w:szCs w:val="24"/>
          <w:lang w:val="en-GB" w:eastAsia="ja-JP"/>
          <w14:ligatures w14:val="none"/>
        </w:rPr>
        <w:t xml:space="preserve">returning foreign terrorist fighters and their families, </w:t>
      </w:r>
      <w:r w:rsidRPr="00AA56C5">
        <w:rPr>
          <w:rFonts w:ascii="Times New Roman" w:eastAsia="Times New Roman" w:hAnsi="Times New Roman" w:cs="Times New Roman"/>
          <w:noProof/>
          <w:kern w:val="0"/>
          <w:sz w:val="24"/>
          <w:szCs w:val="24"/>
          <w:lang w:val="en-GB" w:eastAsia="ja-JP"/>
          <w14:ligatures w14:val="none"/>
        </w:rPr>
        <w:t xml:space="preserve">Member States are encouraged to continue to prevent departures to conflict areas and pursue effective prosecution of returning foreign terrorist fighters. The Knowledge Hub will support Member States with tools to assess risks and manage returnees safely, and training on rehabilitation and reintegration, with a focus on protecting children in their best interest. </w:t>
      </w:r>
    </w:p>
    <w:p w14:paraId="784C67BD" w14:textId="77777777" w:rsidR="007239F4" w:rsidRPr="00AA56C5" w:rsidRDefault="007239F4" w:rsidP="007239F4">
      <w:pPr>
        <w:spacing w:line="240" w:lineRule="auto"/>
        <w:ind w:firstLine="720"/>
        <w:jc w:val="both"/>
        <w:rPr>
          <w:rFonts w:ascii="Times New Roman" w:eastAsia="MS Mincho"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US" w:eastAsia="ja-JP"/>
          <w14:ligatures w14:val="none"/>
        </w:rPr>
        <w:t xml:space="preserve">2.2.4. </w:t>
      </w:r>
      <w:r w:rsidRPr="00AA56C5">
        <w:rPr>
          <w:rFonts w:ascii="Times New Roman" w:eastAsia="MS Mincho" w:hAnsi="Times New Roman" w:cs="Times New Roman"/>
          <w:i/>
          <w:iCs/>
          <w:noProof/>
          <w:color w:val="000000"/>
          <w:kern w:val="0"/>
          <w:sz w:val="24"/>
          <w:szCs w:val="24"/>
          <w:lang w:val="en-GB" w:eastAsia="ja-JP"/>
          <w14:ligatures w14:val="none"/>
        </w:rPr>
        <w:t>Supporting victims of terrorism</w:t>
      </w:r>
    </w:p>
    <w:p w14:paraId="2634BAD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Victims of terrorism face long-lasting consequences and need specialised support.  The co-legislators have recently reached agreement on the proposed</w:t>
      </w:r>
      <w:r w:rsidRPr="00AA56C5">
        <w:rPr>
          <w:rFonts w:ascii="Times New Roman" w:eastAsia="MS Mincho"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revision of the Victims’ Rights Directive</w:t>
      </w:r>
      <w:r w:rsidRPr="00AA56C5">
        <w:rPr>
          <w:rFonts w:ascii="Times New Roman" w:eastAsia="Times New Roman" w:hAnsi="Times New Roman" w:cs="Times New Roman"/>
          <w:noProof/>
          <w:kern w:val="0"/>
          <w:sz w:val="24"/>
          <w:szCs w:val="24"/>
          <w:vertAlign w:val="superscript"/>
          <w:lang w:val="en-US" w:eastAsia="ja-JP"/>
          <w14:ligatures w14:val="none"/>
        </w:rPr>
        <w:footnoteReference w:id="26"/>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that will strengthen the protection of the rights of victims of terrorism, complemented with a </w:t>
      </w:r>
      <w:r w:rsidRPr="00AA56C5">
        <w:rPr>
          <w:rFonts w:ascii="Times New Roman" w:eastAsia="Times New Roman" w:hAnsi="Times New Roman" w:cs="Times New Roman"/>
          <w:b/>
          <w:bCs/>
          <w:noProof/>
          <w:kern w:val="0"/>
          <w:sz w:val="24"/>
          <w:szCs w:val="24"/>
          <w:lang w:val="en-US" w:eastAsia="ja-JP"/>
          <w14:ligatures w14:val="none"/>
        </w:rPr>
        <w:t>new EU Strategy on Victims’ Rights</w:t>
      </w:r>
      <w:r w:rsidRPr="00AA56C5">
        <w:rPr>
          <w:rFonts w:ascii="Times New Roman" w:eastAsia="Times New Roman" w:hAnsi="Times New Roman" w:cs="Times New Roman"/>
          <w:noProof/>
          <w:kern w:val="0"/>
          <w:sz w:val="24"/>
          <w:szCs w:val="24"/>
          <w:lang w:val="en-US" w:eastAsia="ja-JP"/>
          <w14:ligatures w14:val="none"/>
        </w:rPr>
        <w:t xml:space="preserve">. The Commission will also enhance the visibility of the </w:t>
      </w:r>
      <w:r w:rsidRPr="00AA56C5">
        <w:rPr>
          <w:rFonts w:ascii="Times New Roman" w:eastAsia="Times New Roman" w:hAnsi="Times New Roman" w:cs="Times New Roman"/>
          <w:b/>
          <w:bCs/>
          <w:noProof/>
          <w:kern w:val="0"/>
          <w:sz w:val="24"/>
          <w:szCs w:val="24"/>
          <w:lang w:val="en-US" w:eastAsia="ja-JP"/>
          <w14:ligatures w14:val="none"/>
        </w:rPr>
        <w:t>EU Remembrance Day for victims of terrorism and will support victims’ associations</w:t>
      </w:r>
      <w:r w:rsidRPr="00AA56C5">
        <w:rPr>
          <w:rFonts w:ascii="Times New Roman" w:eastAsia="Times New Roman" w:hAnsi="Times New Roman" w:cs="Times New Roman"/>
          <w:noProof/>
          <w:kern w:val="0"/>
          <w:sz w:val="24"/>
          <w:szCs w:val="24"/>
          <w:lang w:val="en-US" w:eastAsia="ja-JP"/>
          <w14:ligatures w14:val="none"/>
        </w:rPr>
        <w:t xml:space="preserve"> by promoting their active role in prevention programmes.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7A24AC93" w14:textId="77777777" w:rsidTr="3C0EF47A">
        <w:trPr>
          <w:trHeight w:val="300"/>
        </w:trPr>
        <w:tc>
          <w:tcPr>
            <w:tcW w:w="9360" w:type="dxa"/>
          </w:tcPr>
          <w:p w14:paraId="4FF19E34" w14:textId="77777777" w:rsidR="007239F4" w:rsidRPr="00AA56C5" w:rsidRDefault="007239F4" w:rsidP="007239F4">
            <w:pPr>
              <w:spacing w:after="120"/>
              <w:jc w:val="both"/>
              <w:rPr>
                <w:rFonts w:ascii="Times New Roman" w:eastAsia="Times New Roman" w:hAnsi="Times New Roman" w:cs="Times New Roman"/>
                <w:b/>
                <w:bCs/>
                <w:noProof/>
                <w:u w:val="single"/>
                <w:lang w:val="en-GB"/>
              </w:rPr>
            </w:pPr>
            <w:r w:rsidRPr="00AA56C5">
              <w:rPr>
                <w:rFonts w:ascii="Times New Roman" w:eastAsia="Times New Roman" w:hAnsi="Times New Roman" w:cs="Times New Roman"/>
                <w:b/>
                <w:bCs/>
                <w:noProof/>
                <w:u w:val="single"/>
                <w:lang w:val="en-GB"/>
              </w:rPr>
              <w:t>KEY ACTIONS</w:t>
            </w:r>
          </w:p>
          <w:p w14:paraId="034F1CA4"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The Commission, in cooperation with the EU Knowledge Hub, will:</w:t>
            </w:r>
          </w:p>
          <w:p w14:paraId="0D0A7AB3" w14:textId="77777777" w:rsidR="007239F4" w:rsidRPr="00AA56C5" w:rsidRDefault="007239F4" w:rsidP="00AA56C5">
            <w:pPr>
              <w:numPr>
                <w:ilvl w:val="0"/>
                <w:numId w:val="21"/>
              </w:numPr>
              <w:jc w:val="both"/>
              <w:rPr>
                <w:rFonts w:ascii="Times New Roman" w:eastAsia="Times New Roman" w:hAnsi="Times New Roman" w:cs="Times New Roman"/>
                <w:noProof/>
              </w:rPr>
            </w:pPr>
            <w:r w:rsidRPr="00AA56C5">
              <w:rPr>
                <w:rFonts w:ascii="Times New Roman" w:eastAsia="Times New Roman" w:hAnsi="Times New Roman" w:cs="Times New Roman"/>
                <w:noProof/>
              </w:rPr>
              <w:t xml:space="preserve">Develop a Prevention Toolbox for Minors, including a Parents’ Guide to Protecting Young Minds from Radicalisation in the online environment and practical models for hotlines and call centres for reporting and acting on signs of radicalisation </w:t>
            </w:r>
          </w:p>
          <w:p w14:paraId="6611E491" w14:textId="4199D7BC" w:rsidR="007239F4" w:rsidRDefault="007239F4" w:rsidP="00AA56C5">
            <w:pPr>
              <w:numPr>
                <w:ilvl w:val="0"/>
                <w:numId w:val="21"/>
              </w:numPr>
              <w:jc w:val="both"/>
              <w:rPr>
                <w:rFonts w:ascii="Times New Roman" w:eastAsia="Times New Roman" w:hAnsi="Times New Roman" w:cs="Times New Roman"/>
                <w:noProof/>
              </w:rPr>
            </w:pPr>
            <w:r w:rsidRPr="00AA56C5">
              <w:rPr>
                <w:rFonts w:ascii="Times New Roman" w:eastAsia="Times New Roman" w:hAnsi="Times New Roman" w:cs="Times New Roman"/>
                <w:noProof/>
              </w:rPr>
              <w:t>Develop standardised procedures and a common risk evaluation methodology for radicalised inmates in the pre-release phase</w:t>
            </w:r>
          </w:p>
          <w:p w14:paraId="32E54531" w14:textId="77777777" w:rsidR="00A81D40" w:rsidRPr="00AA56C5" w:rsidRDefault="00A81D40" w:rsidP="00E62F1F">
            <w:pPr>
              <w:ind w:left="720"/>
              <w:jc w:val="both"/>
              <w:rPr>
                <w:rFonts w:ascii="Times New Roman" w:eastAsia="Times New Roman" w:hAnsi="Times New Roman" w:cs="Times New Roman"/>
                <w:noProof/>
              </w:rPr>
            </w:pPr>
          </w:p>
          <w:p w14:paraId="11A87BD8" w14:textId="77777777" w:rsidR="007239F4" w:rsidRPr="00AA56C5" w:rsidRDefault="007239F4" w:rsidP="007239F4">
            <w:pPr>
              <w:jc w:val="both"/>
              <w:rPr>
                <w:rFonts w:ascii="Times New Roman" w:hAnsi="Times New Roman" w:cs="Times New Roman"/>
                <w:noProof/>
              </w:rPr>
            </w:pPr>
            <w:r w:rsidRPr="00AA56C5">
              <w:rPr>
                <w:rFonts w:ascii="Times New Roman" w:eastAsia="Times New Roman" w:hAnsi="Times New Roman" w:cs="Times New Roman"/>
                <w:noProof/>
                <w:lang w:val="en-GB"/>
              </w:rPr>
              <w:t>The Commission will:</w:t>
            </w:r>
          </w:p>
          <w:p w14:paraId="07A3CA04" w14:textId="77777777" w:rsidR="007239F4" w:rsidRPr="00AA56C5" w:rsidRDefault="007239F4" w:rsidP="00AA56C5">
            <w:pPr>
              <w:numPr>
                <w:ilvl w:val="0"/>
                <w:numId w:val="22"/>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Launch the Community Engagement and Empowerment Programme together with this Agenda</w:t>
            </w:r>
          </w:p>
          <w:p w14:paraId="3189A5F0" w14:textId="008ED36D" w:rsidR="007239F4" w:rsidRPr="00AA56C5" w:rsidRDefault="007239F4" w:rsidP="00AA56C5">
            <w:pPr>
              <w:numPr>
                <w:ilvl w:val="0"/>
                <w:numId w:val="22"/>
              </w:numPr>
              <w:jc w:val="both"/>
              <w:rPr>
                <w:rFonts w:ascii="Times New Roman" w:eastAsia="Times New Roman" w:hAnsi="Times New Roman" w:cs="Times New Roman"/>
                <w:noProof/>
                <w:lang w:val="en-GB"/>
              </w:rPr>
            </w:pPr>
            <w:r w:rsidRPr="3C0EF47A">
              <w:rPr>
                <w:rFonts w:ascii="Times New Roman" w:eastAsia="Times New Roman" w:hAnsi="Times New Roman" w:cs="Times New Roman"/>
                <w:noProof/>
                <w:lang w:val="en-GB"/>
              </w:rPr>
              <w:t xml:space="preserve">Develop recommendations on </w:t>
            </w:r>
            <w:r>
              <w:rPr>
                <w:rFonts w:ascii="Times New Roman" w:eastAsia="Times New Roman" w:hAnsi="Times New Roman" w:cs="Times New Roman"/>
                <w:noProof/>
                <w:lang w:val="en-GB"/>
              </w:rPr>
              <w:t xml:space="preserve">prevention of radicalisation of </w:t>
            </w:r>
            <w:r w:rsidRPr="3C0EF47A">
              <w:rPr>
                <w:rFonts w:ascii="Times New Roman" w:eastAsia="Times New Roman" w:hAnsi="Times New Roman" w:cs="Times New Roman"/>
                <w:noProof/>
                <w:lang w:val="en-GB"/>
              </w:rPr>
              <w:t xml:space="preserve">minors and </w:t>
            </w:r>
            <w:r>
              <w:rPr>
                <w:rFonts w:ascii="Times New Roman" w:eastAsia="Times New Roman" w:hAnsi="Times New Roman" w:cs="Times New Roman"/>
                <w:noProof/>
                <w:lang w:val="en-GB"/>
              </w:rPr>
              <w:t xml:space="preserve">on </w:t>
            </w:r>
            <w:r w:rsidRPr="3C0EF47A">
              <w:rPr>
                <w:rFonts w:ascii="Times New Roman" w:eastAsia="Times New Roman" w:hAnsi="Times New Roman" w:cs="Times New Roman"/>
                <w:noProof/>
                <w:lang w:val="en-GB"/>
              </w:rPr>
              <w:t xml:space="preserve">prison leavers </w:t>
            </w:r>
          </w:p>
          <w:p w14:paraId="08AFC1A8" w14:textId="77777777" w:rsidR="007239F4" w:rsidRPr="00AA56C5" w:rsidRDefault="007239F4" w:rsidP="00AA56C5">
            <w:pPr>
              <w:numPr>
                <w:ilvl w:val="0"/>
                <w:numId w:val="22"/>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Present a new EU Strategy on Victims’ Rights</w:t>
            </w:r>
          </w:p>
          <w:p w14:paraId="59A4F8DC" w14:textId="77777777" w:rsidR="007239F4" w:rsidRPr="00AA56C5" w:rsidRDefault="007239F4" w:rsidP="00AA56C5">
            <w:pPr>
              <w:numPr>
                <w:ilvl w:val="0"/>
                <w:numId w:val="22"/>
              </w:numPr>
              <w:spacing w:after="120"/>
              <w:ind w:left="714" w:hanging="357"/>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Cooperate with Europol to improve AI-assisted detection of extremist and radicalisation campaign content</w:t>
            </w:r>
          </w:p>
          <w:p w14:paraId="28EBFDEB"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Member States are encouraged to:</w:t>
            </w:r>
          </w:p>
          <w:p w14:paraId="0078ECBA" w14:textId="77777777" w:rsidR="007239F4" w:rsidRPr="00AA56C5" w:rsidRDefault="007239F4" w:rsidP="00AA56C5">
            <w:pPr>
              <w:numPr>
                <w:ilvl w:val="0"/>
                <w:numId w:val="20"/>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Embed prevention of radicalisation in education and sport, drawing on the recommendations, tools and good practices developed at EU level </w:t>
            </w:r>
          </w:p>
          <w:p w14:paraId="3A1E5292" w14:textId="77777777" w:rsidR="007239F4" w:rsidRPr="00AA56C5" w:rsidRDefault="007239F4" w:rsidP="00AA56C5">
            <w:pPr>
              <w:numPr>
                <w:ilvl w:val="0"/>
                <w:numId w:val="20"/>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Strengthen strategic communication and awareness campaigns, drawing on support provided by the EU Knowledge Hub</w:t>
            </w:r>
          </w:p>
          <w:p w14:paraId="38526AF4" w14:textId="77777777" w:rsidR="007239F4" w:rsidRPr="00AA56C5" w:rsidRDefault="007239F4" w:rsidP="00AA56C5">
            <w:pPr>
              <w:numPr>
                <w:ilvl w:val="0"/>
                <w:numId w:val="20"/>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Strengthen information sharing and implement disengagement and reintegration programmes for prison leavers</w:t>
            </w:r>
          </w:p>
          <w:p w14:paraId="4CDDF59F" w14:textId="46BB43E9" w:rsidR="007239F4" w:rsidRPr="00AA56C5" w:rsidRDefault="007239F4" w:rsidP="00AA56C5">
            <w:pPr>
              <w:numPr>
                <w:ilvl w:val="0"/>
                <w:numId w:val="20"/>
              </w:numPr>
              <w:spacing w:after="120"/>
              <w:jc w:val="both"/>
              <w:rPr>
                <w:rFonts w:ascii="Times New Roman" w:hAnsi="Times New Roman" w:cs="Times New Roman"/>
                <w:noProof/>
                <w:lang w:val="en-GB"/>
              </w:rPr>
            </w:pPr>
            <w:r w:rsidRPr="00AA56C5">
              <w:rPr>
                <w:rFonts w:ascii="Times New Roman" w:eastAsia="Times New Roman" w:hAnsi="Times New Roman" w:cs="Times New Roman"/>
                <w:noProof/>
                <w:lang w:val="en-GB"/>
              </w:rPr>
              <w:t xml:space="preserve">Prevent departures to conflict areas and prosecute returning </w:t>
            </w:r>
            <w:r>
              <w:rPr>
                <w:rFonts w:ascii="Times New Roman" w:eastAsia="Times New Roman" w:hAnsi="Times New Roman" w:cs="Times New Roman"/>
                <w:noProof/>
                <w:lang w:val="en-GB"/>
              </w:rPr>
              <w:t xml:space="preserve">foreign terrorist fighters </w:t>
            </w:r>
          </w:p>
        </w:tc>
      </w:tr>
    </w:tbl>
    <w:p w14:paraId="6BFD7F1B" w14:textId="77777777" w:rsidR="007239F4" w:rsidRPr="00AA56C5" w:rsidRDefault="007239F4" w:rsidP="007239F4">
      <w:pPr>
        <w:spacing w:line="240" w:lineRule="auto"/>
        <w:jc w:val="both"/>
        <w:rPr>
          <w:rFonts w:ascii="Times New Roman" w:eastAsia="Times New Roman" w:hAnsi="Times New Roman" w:cs="Times New Roman"/>
          <w:b/>
          <w:bCs/>
          <w:noProof/>
          <w:color w:val="000000"/>
          <w:kern w:val="0"/>
          <w:sz w:val="24"/>
          <w:szCs w:val="24"/>
          <w:lang w:val="en-GB" w:eastAsia="ja-JP"/>
          <w14:ligatures w14:val="none"/>
        </w:rPr>
      </w:pPr>
    </w:p>
    <w:p w14:paraId="77022AD0"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lang w:val="en-GB" w:eastAsia="ja-JP"/>
          <w14:ligatures w14:val="none"/>
        </w:rPr>
      </w:pPr>
      <w:r w:rsidRPr="00AA56C5">
        <w:rPr>
          <w:rFonts w:ascii="Times New Roman" w:eastAsia="Times New Roman" w:hAnsi="Times New Roman" w:cs="Times New Roman"/>
          <w:b/>
          <w:bCs/>
          <w:noProof/>
          <w:color w:val="000000"/>
          <w:kern w:val="0"/>
          <w:sz w:val="24"/>
          <w:szCs w:val="24"/>
          <w:lang w:val="en-GB" w:eastAsia="ja-JP"/>
          <w14:ligatures w14:val="none"/>
        </w:rPr>
        <w:t xml:space="preserve">2.3 Protecting people online </w:t>
      </w:r>
    </w:p>
    <w:p w14:paraId="29315F15"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Over the past years, the EU has built one of the most advanced regulatory frameworks in the world to counter terrorist activity online, complemented by the voluntary cooperation of Member States, online platforms and Europol. </w:t>
      </w:r>
    </w:p>
    <w:p w14:paraId="6619634C" w14:textId="74657806"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Yet the threat continues to evolve. Extremist networks adapt quickly, exploit emerging technologies and shift from open platforms to exploiting closed chats and encrypted services. This can create serious challenges for detecting and preventing terrorist plans, for mapping terrorist networks and their supporters, and for investigating and prosecuting terrorist activities. In addition, terrorist materials proliferate more easily, requiring smarter detection tools to ensure that identified terrorist content does not resurface elsewhere. The Commission will strengthen enforcement of the Digital Services Act (DSA) and support effective implementation of the Terrorist Content Online (TCO) Regulation, close remaining gaps, and ensure faster, more coordinated responses to keep the online space safe and resilient against misuse, while ensuring respect for fundamental rights.</w:t>
      </w:r>
      <w:r>
        <w:rPr>
          <w:rFonts w:ascii="Times New Roman" w:eastAsia="Times New Roman" w:hAnsi="Times New Roman" w:cs="Times New Roman"/>
          <w:noProof/>
          <w:color w:val="000000" w:themeColor="text1"/>
          <w:sz w:val="24"/>
          <w:szCs w:val="24"/>
          <w:lang w:val="en-GB" w:eastAsia="ja-JP"/>
        </w:rPr>
        <w:t xml:space="preserve"> </w:t>
      </w:r>
      <w:r>
        <w:rPr>
          <w:rFonts w:ascii="Times New Roman" w:eastAsia="Times New Roman" w:hAnsi="Times New Roman" w:cs="Times New Roman"/>
          <w:noProof/>
          <w:sz w:val="24"/>
          <w:szCs w:val="24"/>
          <w:lang w:val="en-US" w:eastAsia="ja-JP"/>
        </w:rPr>
        <w:t xml:space="preserve">As announced in the ProtectEU Internal Security Strategy, the Commission will also put forward an </w:t>
      </w:r>
      <w:r>
        <w:rPr>
          <w:rFonts w:ascii="Times New Roman" w:eastAsia="Times New Roman" w:hAnsi="Times New Roman" w:cs="Times New Roman"/>
          <w:b/>
          <w:bCs/>
          <w:noProof/>
          <w:sz w:val="24"/>
          <w:szCs w:val="24"/>
          <w:lang w:val="en-US" w:eastAsia="ja-JP"/>
        </w:rPr>
        <w:t>Action Plan on the Protection of Children against Crime</w:t>
      </w:r>
      <w:r>
        <w:rPr>
          <w:rFonts w:ascii="Times New Roman" w:eastAsia="Times New Roman" w:hAnsi="Times New Roman" w:cs="Times New Roman"/>
          <w:noProof/>
          <w:sz w:val="24"/>
          <w:szCs w:val="24"/>
          <w:lang w:val="en-US" w:eastAsia="ja-JP"/>
        </w:rPr>
        <w:t xml:space="preserve">, which will include measures to address radicalisation and recruitment into crime both online and offline. </w:t>
      </w:r>
    </w:p>
    <w:p w14:paraId="77033D10" w14:textId="77777777" w:rsidR="007239F4" w:rsidRPr="00AA56C5" w:rsidRDefault="007239F4" w:rsidP="19DDA3EB">
      <w:pPr>
        <w:spacing w:line="240" w:lineRule="auto"/>
        <w:ind w:left="709"/>
        <w:contextualSpacing/>
        <w:jc w:val="both"/>
        <w:rPr>
          <w:rFonts w:ascii="Times New Roman" w:eastAsia="Times New Roman" w:hAnsi="Times New Roman" w:cs="Times New Roman"/>
          <w:i/>
          <w:iCs/>
          <w:noProof/>
          <w:kern w:val="0"/>
          <w:sz w:val="24"/>
          <w:szCs w:val="24"/>
          <w:lang w:val="en-GB" w:eastAsia="ja-JP"/>
          <w14:ligatures w14:val="none"/>
        </w:rPr>
      </w:pPr>
      <w:r w:rsidRPr="19DDA3EB">
        <w:rPr>
          <w:rFonts w:ascii="Times New Roman" w:eastAsia="Times New Roman" w:hAnsi="Times New Roman" w:cs="Times New Roman"/>
          <w:i/>
          <w:iCs/>
          <w:noProof/>
          <w:kern w:val="0"/>
          <w:sz w:val="24"/>
          <w:szCs w:val="24"/>
          <w:lang w:val="en-GB" w:eastAsia="ja-JP"/>
          <w14:ligatures w14:val="none"/>
        </w:rPr>
        <w:t xml:space="preserve">2.3.1. Making full use of regulatory frameworks to tackle terrorist and extremist content online </w:t>
      </w:r>
    </w:p>
    <w:p w14:paraId="45D5F6FC" w14:textId="2EB766D7" w:rsidR="007239F4" w:rsidRPr="00AA56C5" w:rsidRDefault="007239F4" w:rsidP="19DDA3EB">
      <w:pPr>
        <w:spacing w:line="240" w:lineRule="auto"/>
        <w:ind w:left="709"/>
        <w:contextualSpacing/>
        <w:jc w:val="both"/>
        <w:rPr>
          <w:rFonts w:ascii="Times New Roman" w:eastAsia="Times New Roman" w:hAnsi="Times New Roman" w:cs="Times New Roman"/>
          <w:i/>
          <w:iCs/>
          <w:noProof/>
          <w:sz w:val="24"/>
          <w:szCs w:val="24"/>
          <w:lang w:val="en-GB" w:eastAsia="ja-JP"/>
        </w:rPr>
      </w:pPr>
    </w:p>
    <w:p w14:paraId="524A8293" w14:textId="72CECC9E" w:rsidR="007239F4" w:rsidRPr="00AA56C5" w:rsidRDefault="007239F4" w:rsidP="19DDA3EB">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w:t>
      </w:r>
      <w:r w:rsidRPr="00AA56C5">
        <w:rPr>
          <w:rFonts w:ascii="Times New Roman" w:eastAsia="Times New Roman" w:hAnsi="Times New Roman" w:cs="Times New Roman"/>
          <w:b/>
          <w:bCs/>
          <w:noProof/>
          <w:kern w:val="0"/>
          <w:sz w:val="24"/>
          <w:szCs w:val="24"/>
          <w:lang w:val="en-GB" w:eastAsia="ja-JP"/>
          <w14:ligatures w14:val="none"/>
        </w:rPr>
        <w:t>Terrorist Content Online (TCO) Regulation</w:t>
      </w:r>
      <w:r w:rsidRPr="00AA56C5">
        <w:rPr>
          <w:rFonts w:ascii="Times New Roman" w:eastAsia="Times New Roman" w:hAnsi="Times New Roman" w:cs="Times New Roman"/>
          <w:noProof/>
          <w:kern w:val="0"/>
          <w:sz w:val="24"/>
          <w:szCs w:val="24"/>
          <w:lang w:val="en-GB" w:eastAsia="ja-JP"/>
          <w14:ligatures w14:val="none"/>
        </w:rPr>
        <w:t xml:space="preserve"> has been instrumental in countering the dissemination of terrorist material, enabling rapid removal of terrorist content. Its importance was demonstrated following the 7 October 2023 Hamas attacks on Israel, when several hundred</w:t>
      </w:r>
      <w:r w:rsidRPr="00AA56C5">
        <w:rPr>
          <w:rFonts w:ascii="Times New Roman" w:eastAsia="Times New Roman" w:hAnsi="Times New Roman" w:cs="Times New Roman"/>
          <w:noProof/>
          <w:kern w:val="0"/>
          <w:sz w:val="24"/>
          <w:szCs w:val="24"/>
          <w:vertAlign w:val="superscript"/>
          <w:lang w:val="en-GB"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removal orders were issued in relation to terrorist content</w:t>
      </w:r>
      <w:r w:rsidRPr="00AA56C5">
        <w:rPr>
          <w:rFonts w:ascii="Times New Roman" w:eastAsia="Times New Roman" w:hAnsi="Times New Roman" w:cs="Times New Roman"/>
          <w:noProof/>
          <w:kern w:val="0"/>
          <w:sz w:val="24"/>
          <w:szCs w:val="24"/>
          <w:vertAlign w:val="superscript"/>
          <w:lang w:val="en-GB" w:eastAsia="ja-JP"/>
          <w14:ligatures w14:val="none"/>
        </w:rPr>
        <w:footnoteReference w:id="27"/>
      </w:r>
      <w:r w:rsidRPr="00AA56C5">
        <w:rPr>
          <w:rFonts w:ascii="Times New Roman" w:eastAsia="Times New Roman" w:hAnsi="Times New Roman" w:cs="Times New Roman"/>
          <w:noProof/>
          <w:kern w:val="0"/>
          <w:sz w:val="24"/>
          <w:szCs w:val="24"/>
          <w:lang w:val="en-GB" w:eastAsia="ja-JP"/>
          <w14:ligatures w14:val="none"/>
        </w:rPr>
        <w:t>.</w:t>
      </w:r>
    </w:p>
    <w:p w14:paraId="0F8033AC" w14:textId="41C0F8E0"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By December 2025, Member States’ authorities had already sent 2,032 removal orders and more than 97,900 referrals for voluntary removal</w:t>
      </w:r>
      <w:r w:rsidRPr="00AA56C5">
        <w:rPr>
          <w:rFonts w:ascii="Times New Roman" w:eastAsia="Times New Roman" w:hAnsi="Times New Roman" w:cs="Times New Roman"/>
          <w:noProof/>
          <w:kern w:val="0"/>
          <w:sz w:val="24"/>
          <w:szCs w:val="24"/>
          <w:vertAlign w:val="superscript"/>
          <w:lang w:val="en-US" w:eastAsia="ja-JP"/>
          <w14:ligatures w14:val="none"/>
        </w:rPr>
        <w:footnoteReference w:id="28"/>
      </w:r>
      <w:r w:rsidRPr="00AA56C5">
        <w:rPr>
          <w:rFonts w:ascii="Times New Roman" w:eastAsia="Times New Roman" w:hAnsi="Times New Roman" w:cs="Times New Roman"/>
          <w:noProof/>
          <w:kern w:val="0"/>
          <w:sz w:val="24"/>
          <w:szCs w:val="24"/>
          <w:lang w:val="en-US" w:eastAsia="ja-JP"/>
          <w14:ligatures w14:val="none"/>
        </w:rPr>
        <w:t xml:space="preserve">. To further support implementation, Europol will develop a European </w:t>
      </w:r>
      <w:r w:rsidRPr="00AA56C5">
        <w:rPr>
          <w:rFonts w:ascii="Times New Roman" w:eastAsia="Times New Roman" w:hAnsi="Times New Roman" w:cs="Times New Roman"/>
          <w:b/>
          <w:bCs/>
          <w:noProof/>
          <w:kern w:val="0"/>
          <w:sz w:val="24"/>
          <w:szCs w:val="24"/>
          <w:lang w:val="en-US" w:eastAsia="ja-JP"/>
          <w14:ligatures w14:val="none"/>
        </w:rPr>
        <w:t>hash-sharing database</w:t>
      </w:r>
      <w:r w:rsidRPr="00AA56C5">
        <w:rPr>
          <w:rFonts w:ascii="Times New Roman" w:eastAsia="Times New Roman" w:hAnsi="Times New Roman" w:cs="Times New Roman"/>
          <w:noProof/>
          <w:kern w:val="0"/>
          <w:sz w:val="24"/>
          <w:szCs w:val="24"/>
          <w:lang w:val="en-US" w:eastAsia="ja-JP"/>
          <w14:ligatures w14:val="none"/>
        </w:rPr>
        <w:t xml:space="preserve"> (database of digital footprints (‘hashes’)) for terrorist and violent extremist content. This will enable Member States and hosting service providers to securely flag, match and remove content across platforms, including content </w:t>
      </w:r>
      <w:r>
        <w:rPr>
          <w:rFonts w:ascii="Times New Roman" w:eastAsia="Times New Roman" w:hAnsi="Times New Roman" w:cs="Times New Roman"/>
          <w:noProof/>
          <w:sz w:val="24"/>
          <w:szCs w:val="24"/>
          <w:lang w:val="en-US" w:eastAsia="ja-JP"/>
        </w:rPr>
        <w:t xml:space="preserve">removed </w:t>
      </w:r>
      <w:r w:rsidRPr="00AA56C5">
        <w:rPr>
          <w:rFonts w:ascii="Times New Roman" w:eastAsia="Times New Roman" w:hAnsi="Times New Roman" w:cs="Times New Roman"/>
          <w:noProof/>
          <w:kern w:val="0"/>
          <w:sz w:val="24"/>
          <w:szCs w:val="24"/>
          <w:lang w:val="en-US" w:eastAsia="ja-JP"/>
          <w14:ligatures w14:val="none"/>
        </w:rPr>
        <w:t>under the TCO Regulation.</w:t>
      </w:r>
    </w:p>
    <w:p w14:paraId="444B0109" w14:textId="77777777"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Commission will conclude the evaluation of the TCO Regulation by the end of 2026. Based on the evaluation, the Commission will explore a further strengthening of the TCO Regulation to keep it fit for purpose and will simplify it where possible, while preserving safeguards to effectively protect fundamental rights. </w:t>
      </w:r>
      <w:r w:rsidRPr="00AA56C5">
        <w:rPr>
          <w:rFonts w:ascii="Times New Roman" w:eastAsia="Times New Roman" w:hAnsi="Times New Roman" w:cs="Times New Roman"/>
          <w:noProof/>
          <w:kern w:val="0"/>
          <w:sz w:val="24"/>
          <w:szCs w:val="24"/>
          <w:lang w:val="en-GB" w:eastAsia="ja-JP"/>
          <w14:ligatures w14:val="none"/>
        </w:rPr>
        <w:t xml:space="preserve">In parallel, the Commission will ensure the rigorous enforcement of other relevant legislation that safeguards the digital space, such as the </w:t>
      </w:r>
      <w:r w:rsidRPr="00AA56C5">
        <w:rPr>
          <w:rFonts w:ascii="Times New Roman" w:eastAsia="Times New Roman" w:hAnsi="Times New Roman" w:cs="Times New Roman"/>
          <w:b/>
          <w:bCs/>
          <w:noProof/>
          <w:kern w:val="0"/>
          <w:sz w:val="24"/>
          <w:szCs w:val="24"/>
          <w:lang w:val="en-GB" w:eastAsia="ja-JP"/>
          <w14:ligatures w14:val="none"/>
        </w:rPr>
        <w:t xml:space="preserve">Digital Services Act (DSA) </w:t>
      </w:r>
      <w:r w:rsidRPr="00AA56C5">
        <w:rPr>
          <w:rFonts w:ascii="Times New Roman" w:eastAsia="Times New Roman" w:hAnsi="Times New Roman" w:cs="Times New Roman"/>
          <w:noProof/>
          <w:kern w:val="0"/>
          <w:sz w:val="24"/>
          <w:szCs w:val="24"/>
          <w:lang w:val="en-GB" w:eastAsia="ja-JP"/>
          <w14:ligatures w14:val="none"/>
        </w:rPr>
        <w:t xml:space="preserve">and the </w:t>
      </w:r>
      <w:r w:rsidRPr="00AA56C5">
        <w:rPr>
          <w:rFonts w:ascii="Times New Roman" w:eastAsia="Times New Roman" w:hAnsi="Times New Roman" w:cs="Times New Roman"/>
          <w:b/>
          <w:bCs/>
          <w:noProof/>
          <w:kern w:val="0"/>
          <w:sz w:val="24"/>
          <w:szCs w:val="24"/>
          <w:lang w:val="en-GB" w:eastAsia="ja-JP"/>
          <w14:ligatures w14:val="none"/>
        </w:rPr>
        <w:t>Audiovisual Media Services Directive.</w:t>
      </w:r>
      <w:r w:rsidRPr="00AA56C5">
        <w:rPr>
          <w:rFonts w:ascii="Times New Roman" w:eastAsia="Times New Roman" w:hAnsi="Times New Roman" w:cs="Times New Roman"/>
          <w:noProof/>
          <w:kern w:val="0"/>
          <w:sz w:val="24"/>
          <w:szCs w:val="24"/>
          <w:lang w:eastAsia="ja-JP"/>
          <w14:ligatures w14:val="none"/>
        </w:rPr>
        <w:t xml:space="preserve"> </w:t>
      </w:r>
    </w:p>
    <w:p w14:paraId="0C738EEA" w14:textId="69E83182"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eastAsia="ja-JP"/>
          <w14:ligatures w14:val="none"/>
        </w:rPr>
        <w:t>The TCO Regulation and the D</w:t>
      </w:r>
      <w:r w:rsidRPr="00AA56C5">
        <w:rPr>
          <w:rFonts w:ascii="Times New Roman" w:eastAsia="Times New Roman" w:hAnsi="Times New Roman" w:cs="Times New Roman"/>
          <w:noProof/>
          <w:kern w:val="0"/>
          <w:sz w:val="24"/>
          <w:szCs w:val="24"/>
          <w:lang w:val="en-US" w:eastAsia="ja-JP"/>
          <w14:ligatures w14:val="none"/>
        </w:rPr>
        <w:t>SA</w:t>
      </w:r>
      <w:r w:rsidRPr="00AA56C5">
        <w:rPr>
          <w:rFonts w:ascii="Times New Roman" w:eastAsia="Times New Roman" w:hAnsi="Times New Roman" w:cs="Times New Roman"/>
          <w:noProof/>
          <w:kern w:val="0"/>
          <w:sz w:val="24"/>
          <w:szCs w:val="24"/>
          <w:lang w:eastAsia="ja-JP"/>
          <w14:ligatures w14:val="none"/>
        </w:rPr>
        <w:t xml:space="preserve"> form a reinforced and mutually supportive architecture</w:t>
      </w:r>
      <w:r w:rsidRPr="00AA56C5">
        <w:rPr>
          <w:rFonts w:ascii="Times New Roman" w:eastAsia="Times New Roman" w:hAnsi="Times New Roman" w:cs="Times New Roman"/>
          <w:noProof/>
          <w:kern w:val="0"/>
          <w:sz w:val="24"/>
          <w:szCs w:val="24"/>
          <w:vertAlign w:val="superscript"/>
          <w:lang w:eastAsia="ja-JP"/>
          <w14:ligatures w14:val="none"/>
        </w:rPr>
        <w:footnoteReference w:id="29"/>
      </w:r>
      <w:r w:rsidRPr="00AA56C5">
        <w:rPr>
          <w:rFonts w:ascii="Times New Roman" w:eastAsia="Times New Roman" w:hAnsi="Times New Roman" w:cs="Times New Roman"/>
          <w:noProof/>
          <w:kern w:val="0"/>
          <w:sz w:val="24"/>
          <w:szCs w:val="24"/>
          <w:lang w:eastAsia="ja-JP"/>
          <w14:ligatures w14:val="none"/>
        </w:rPr>
        <w:t xml:space="preserve"> to counter terrorist activity and violent extremism online.  While the DSA establishes a horizontal framework of due diligence obligations for online intermediaries to address illegal content online and its algorithmic amplification, and mitigate systemic risks associated with their services, the TCO Regulation sets sector-specific requirements for terrorist content and rapid operational tools for removal. Very large online platforms and search engines have already recognised terrorism and violent extremism online as systemic risks</w:t>
      </w:r>
      <w:r w:rsidRPr="00AA56C5">
        <w:rPr>
          <w:rFonts w:ascii="Times New Roman" w:eastAsia="MS Mincho" w:hAnsi="Times New Roman" w:cs="Times New Roman"/>
          <w:noProof/>
          <w:kern w:val="0"/>
          <w:sz w:val="24"/>
          <w:szCs w:val="24"/>
          <w:vertAlign w:val="superscript"/>
          <w:lang w:eastAsia="ja-JP"/>
          <w14:ligatures w14:val="none"/>
        </w:rPr>
        <w:footnoteReference w:id="30"/>
      </w:r>
      <w:r w:rsidRPr="00AA56C5">
        <w:rPr>
          <w:rFonts w:ascii="Times New Roman" w:eastAsia="Times New Roman" w:hAnsi="Times New Roman" w:cs="Times New Roman"/>
          <w:noProof/>
          <w:kern w:val="0"/>
          <w:sz w:val="24"/>
          <w:szCs w:val="24"/>
          <w:lang w:eastAsia="ja-JP"/>
          <w14:ligatures w14:val="none"/>
        </w:rPr>
        <w:t xml:space="preserve">. The Commission will closely monitor the </w:t>
      </w:r>
      <w:r w:rsidRPr="00AA56C5">
        <w:rPr>
          <w:rFonts w:ascii="Times New Roman" w:eastAsia="Times New Roman" w:hAnsi="Times New Roman" w:cs="Times New Roman"/>
          <w:noProof/>
          <w:kern w:val="0"/>
          <w:sz w:val="24"/>
          <w:szCs w:val="24"/>
          <w:lang w:val="en-US" w:eastAsia="ja-JP"/>
          <w14:ligatures w14:val="none"/>
        </w:rPr>
        <w:t xml:space="preserve">implemented mitigation measures and enforce </w:t>
      </w:r>
      <w:r w:rsidRPr="00AA56C5">
        <w:rPr>
          <w:rFonts w:ascii="Times New Roman" w:eastAsia="Times New Roman" w:hAnsi="Times New Roman" w:cs="Times New Roman"/>
          <w:noProof/>
          <w:kern w:val="0"/>
          <w:sz w:val="24"/>
          <w:szCs w:val="24"/>
          <w:lang w:eastAsia="ja-JP"/>
          <w14:ligatures w14:val="none"/>
        </w:rPr>
        <w:t xml:space="preserve">the </w:t>
      </w:r>
      <w:r>
        <w:rPr>
          <w:rFonts w:ascii="Times New Roman" w:eastAsia="Times New Roman" w:hAnsi="Times New Roman" w:cs="Times New Roman"/>
          <w:noProof/>
          <w:sz w:val="24"/>
          <w:szCs w:val="24"/>
          <w:lang w:eastAsia="ja-JP"/>
        </w:rPr>
        <w:t>DSA</w:t>
      </w:r>
      <w:r w:rsidRPr="00AA56C5">
        <w:rPr>
          <w:rFonts w:ascii="Times New Roman" w:eastAsia="Times New Roman" w:hAnsi="Times New Roman" w:cs="Times New Roman"/>
          <w:noProof/>
          <w:kern w:val="0"/>
          <w:sz w:val="24"/>
          <w:szCs w:val="24"/>
          <w:lang w:val="en-US" w:eastAsia="ja-JP"/>
          <w14:ligatures w14:val="none"/>
        </w:rPr>
        <w:t>where necessary</w:t>
      </w:r>
      <w:r w:rsidRPr="00AA56C5">
        <w:rPr>
          <w:rFonts w:ascii="Times New Roman" w:eastAsia="Times New Roman" w:hAnsi="Times New Roman" w:cs="Times New Roman"/>
          <w:noProof/>
          <w:kern w:val="0"/>
          <w:sz w:val="24"/>
          <w:szCs w:val="24"/>
          <w:lang w:eastAsia="ja-JP"/>
          <w14:ligatures w14:val="none"/>
        </w:rPr>
        <w:t>.</w:t>
      </w:r>
    </w:p>
    <w:p w14:paraId="483E55EA" w14:textId="4AC366BE"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In addition, the European Board for Digital Services plays a key role in ensuring the effective and consistent enforcement of the </w:t>
      </w:r>
      <w:r>
        <w:rPr>
          <w:rFonts w:ascii="Times New Roman" w:eastAsia="Times New Roman" w:hAnsi="Times New Roman" w:cs="Times New Roman"/>
          <w:noProof/>
          <w:sz w:val="24"/>
          <w:szCs w:val="24"/>
          <w:lang w:val="en-GB" w:eastAsia="ja-JP"/>
        </w:rPr>
        <w:t>DSA</w:t>
      </w:r>
      <w:r w:rsidRPr="00AA56C5">
        <w:rPr>
          <w:rFonts w:ascii="Times New Roman" w:eastAsia="Times New Roman" w:hAnsi="Times New Roman" w:cs="Times New Roman"/>
          <w:noProof/>
          <w:kern w:val="0"/>
          <w:sz w:val="24"/>
          <w:szCs w:val="24"/>
          <w:lang w:val="en-GB" w:eastAsia="ja-JP"/>
          <w14:ligatures w14:val="none"/>
        </w:rPr>
        <w:t xml:space="preserve">across the Member States, including the service providers’ obligations to address illegal </w:t>
      </w:r>
      <w:r w:rsidRPr="00AA56C5">
        <w:rPr>
          <w:rFonts w:ascii="Times New Roman" w:eastAsia="Times New Roman" w:hAnsi="Times New Roman" w:cs="Times New Roman"/>
          <w:noProof/>
          <w:kern w:val="0"/>
          <w:sz w:val="24"/>
          <w:szCs w:val="24"/>
          <w:lang w:eastAsia="ja-JP"/>
          <w14:ligatures w14:val="none"/>
        </w:rPr>
        <w:t>radicalising</w:t>
      </w:r>
      <w:r w:rsidRPr="00AA56C5">
        <w:rPr>
          <w:rFonts w:ascii="Times New Roman" w:eastAsia="Times New Roman" w:hAnsi="Times New Roman" w:cs="Times New Roman"/>
          <w:noProof/>
          <w:kern w:val="0"/>
          <w:sz w:val="24"/>
          <w:szCs w:val="24"/>
          <w:lang w:val="en-GB" w:eastAsia="ja-JP"/>
          <w14:ligatures w14:val="none"/>
        </w:rPr>
        <w:t xml:space="preserve"> and violent extremist content. The </w:t>
      </w:r>
      <w:r w:rsidRPr="00AA56C5">
        <w:rPr>
          <w:rFonts w:ascii="Times New Roman" w:eastAsia="Times New Roman" w:hAnsi="Times New Roman" w:cs="Times New Roman"/>
          <w:b/>
          <w:bCs/>
          <w:noProof/>
          <w:kern w:val="0"/>
          <w:sz w:val="24"/>
          <w:szCs w:val="24"/>
          <w:lang w:val="en-GB" w:eastAsia="ja-JP"/>
          <w14:ligatures w14:val="none"/>
        </w:rPr>
        <w:t>AI Act</w:t>
      </w:r>
      <w:r w:rsidRPr="00AA56C5">
        <w:rPr>
          <w:rFonts w:ascii="Times New Roman" w:eastAsia="Times New Roman" w:hAnsi="Times New Roman" w:cs="Times New Roman"/>
          <w:noProof/>
          <w:kern w:val="0"/>
          <w:sz w:val="24"/>
          <w:szCs w:val="24"/>
          <w:vertAlign w:val="superscript"/>
          <w:lang w:val="en-GB" w:eastAsia="ja-JP"/>
          <w14:ligatures w14:val="none"/>
        </w:rPr>
        <w:footnoteReference w:id="31"/>
      </w:r>
      <w:r w:rsidRPr="00AA56C5">
        <w:rPr>
          <w:rFonts w:ascii="Times New Roman" w:eastAsia="Times New Roman" w:hAnsi="Times New Roman" w:cs="Times New Roman"/>
          <w:noProof/>
          <w:kern w:val="0"/>
          <w:sz w:val="24"/>
          <w:szCs w:val="24"/>
          <w:vertAlign w:val="superscript"/>
          <w:lang w:val="en-GB"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harmonises the rules for AI, including for high-risk AI tools. The Commission will adopt guidelines to support law enforcement and the judiciary in improving their ability to detect and prevent threats with certified trustworthy AI systems for high-risk uses, while respecting fundamental rights. </w:t>
      </w:r>
      <w:r w:rsidRPr="00AA56C5">
        <w:rPr>
          <w:rFonts w:ascii="Times New Roman" w:eastAsia="Times New Roman" w:hAnsi="Times New Roman" w:cs="Times New Roman"/>
          <w:noProof/>
          <w:kern w:val="0"/>
          <w:sz w:val="24"/>
          <w:szCs w:val="24"/>
          <w:lang w:val="en-GB" w:eastAsia="ja-JP"/>
          <w14:ligatures w14:val="none"/>
        </w:rPr>
        <w:t xml:space="preserve">The </w:t>
      </w:r>
      <w:r w:rsidRPr="00AA56C5">
        <w:rPr>
          <w:rFonts w:ascii="Times New Roman" w:eastAsia="Times New Roman" w:hAnsi="Times New Roman" w:cs="Times New Roman"/>
          <w:b/>
          <w:bCs/>
          <w:noProof/>
          <w:kern w:val="0"/>
          <w:sz w:val="24"/>
          <w:szCs w:val="24"/>
          <w:lang w:val="en-GB" w:eastAsia="ja-JP"/>
          <w14:ligatures w14:val="none"/>
        </w:rPr>
        <w:t>Apply AI Strategy</w:t>
      </w:r>
      <w:r w:rsidRPr="00AA56C5">
        <w:rPr>
          <w:rFonts w:ascii="Times New Roman" w:eastAsia="Times New Roman" w:hAnsi="Times New Roman" w:cs="Times New Roman"/>
          <w:noProof/>
          <w:kern w:val="0"/>
          <w:sz w:val="24"/>
          <w:szCs w:val="24"/>
          <w:lang w:val="en-GB"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will further support the development and uptake of AI solutions for internal security purposes. As from August 2026, the AI Act’s prohibitions will be applied, banning from the EU market AI systems and chatbots that manipulate users, including where such manipulation leads to radicalisation into committing terrorist offences or other significant harms. Furthermore, if large generative AI models amplify harmful manipulation leading to user radicalisation, providers will need to assess and mitigate such risks, and the European AI Office will engage with </w:t>
      </w:r>
      <w:r w:rsidR="57F8E57D" w:rsidRPr="00AA56C5">
        <w:rPr>
          <w:rFonts w:ascii="Times New Roman" w:eastAsia="Times New Roman" w:hAnsi="Times New Roman" w:cs="Times New Roman"/>
          <w:noProof/>
          <w:kern w:val="0"/>
          <w:sz w:val="24"/>
          <w:szCs w:val="24"/>
          <w:lang w:val="en-US" w:eastAsia="ja-JP"/>
          <w14:ligatures w14:val="none"/>
        </w:rPr>
        <w:t>them to</w:t>
      </w:r>
      <w:r w:rsidRPr="00AA56C5">
        <w:rPr>
          <w:rFonts w:ascii="Times New Roman" w:eastAsia="Times New Roman" w:hAnsi="Times New Roman" w:cs="Times New Roman"/>
          <w:noProof/>
          <w:kern w:val="0"/>
          <w:sz w:val="24"/>
          <w:szCs w:val="24"/>
          <w:lang w:val="en-US" w:eastAsia="ja-JP"/>
          <w14:ligatures w14:val="none"/>
        </w:rPr>
        <w:t xml:space="preserve"> address such issues. </w:t>
      </w:r>
    </w:p>
    <w:p w14:paraId="1A72C09C"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2.3.2. </w:t>
      </w:r>
      <w:r w:rsidRPr="00AA56C5">
        <w:rPr>
          <w:rFonts w:ascii="Times New Roman" w:eastAsia="Times New Roman" w:hAnsi="Times New Roman" w:cs="Times New Roman"/>
          <w:i/>
          <w:iCs/>
          <w:noProof/>
          <w:kern w:val="0"/>
          <w:sz w:val="24"/>
          <w:szCs w:val="24"/>
          <w:lang w:val="en-GB" w:eastAsia="ja-JP"/>
          <w14:ligatures w14:val="none"/>
        </w:rPr>
        <w:tab/>
        <w:t>Working with industry</w:t>
      </w:r>
    </w:p>
    <w:p w14:paraId="3F53E8E7" w14:textId="4FCC091B"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Voluntary cooperation with online service providers is indispensable in reacting to emerging trends and an evolving online threat landscape. For this, the</w:t>
      </w:r>
      <w:r w:rsidRPr="00AA56C5">
        <w:rPr>
          <w:rFonts w:ascii="Times New Roman" w:eastAsia="Times New Roman" w:hAnsi="Times New Roman" w:cs="Times New Roman"/>
          <w:b/>
          <w:bCs/>
          <w:noProof/>
          <w:kern w:val="0"/>
          <w:sz w:val="24"/>
          <w:szCs w:val="24"/>
          <w:lang w:val="en-US" w:eastAsia="ja-JP"/>
          <w14:ligatures w14:val="none"/>
        </w:rPr>
        <w:t xml:space="preserve"> EU Internet Forum</w:t>
      </w:r>
      <w:r w:rsidRPr="00AA56C5">
        <w:rPr>
          <w:rFonts w:ascii="Times New Roman" w:eastAsia="Times New Roman" w:hAnsi="Times New Roman" w:cs="Times New Roman"/>
          <w:noProof/>
          <w:kern w:val="0"/>
          <w:sz w:val="24"/>
          <w:szCs w:val="24"/>
          <w:lang w:val="en-US" w:eastAsia="ja-JP"/>
          <w14:ligatures w14:val="none"/>
        </w:rPr>
        <w:t xml:space="preserve"> is the Commission’s main avenue, and it will be strengthened further. This Forum</w:t>
      </w:r>
      <w:r>
        <w:rPr>
          <w:rFonts w:ascii="Times New Roman" w:eastAsia="Times New Roman" w:hAnsi="Times New Roman" w:cs="Times New Roman"/>
          <w:noProof/>
          <w:sz w:val="24"/>
          <w:szCs w:val="24"/>
          <w:lang w:val="en-US" w:eastAsia="ja-JP"/>
        </w:rPr>
        <w:t xml:space="preserve"> is a prime example of private-public collaboration</w:t>
      </w:r>
      <w:r w:rsidR="6DDEE5C3" w:rsidRPr="5425EBB2">
        <w:rPr>
          <w:rFonts w:ascii="Times New Roman" w:eastAsia="Times New Roman" w:hAnsi="Times New Roman" w:cs="Times New Roman"/>
          <w:noProof/>
          <w:sz w:val="24"/>
          <w:szCs w:val="24"/>
          <w:lang w:val="en-US" w:eastAsia="ja-JP"/>
        </w:rPr>
        <w:t xml:space="preserve"> </w:t>
      </w:r>
      <w:r w:rsidRPr="00AA56C5">
        <w:rPr>
          <w:rFonts w:ascii="Times New Roman" w:eastAsia="Times New Roman" w:hAnsi="Times New Roman" w:cs="Times New Roman"/>
          <w:noProof/>
          <w:kern w:val="0"/>
          <w:sz w:val="24"/>
          <w:szCs w:val="24"/>
          <w:lang w:val="en-US" w:eastAsia="ja-JP"/>
          <w14:ligatures w14:val="none"/>
        </w:rPr>
        <w:t>bring</w:t>
      </w:r>
      <w:r>
        <w:rPr>
          <w:rFonts w:ascii="Times New Roman" w:eastAsia="Times New Roman" w:hAnsi="Times New Roman" w:cs="Times New Roman"/>
          <w:noProof/>
          <w:sz w:val="24"/>
          <w:szCs w:val="24"/>
          <w:lang w:val="en-US" w:eastAsia="ja-JP"/>
        </w:rPr>
        <w:t>ing</w:t>
      </w:r>
      <w:r w:rsidRPr="00AA56C5">
        <w:rPr>
          <w:rFonts w:ascii="Times New Roman" w:eastAsia="Times New Roman" w:hAnsi="Times New Roman" w:cs="Times New Roman"/>
          <w:noProof/>
          <w:kern w:val="0"/>
          <w:sz w:val="24"/>
          <w:szCs w:val="24"/>
          <w:lang w:val="en-US" w:eastAsia="ja-JP"/>
          <w14:ligatures w14:val="none"/>
        </w:rPr>
        <w:t xml:space="preserve"> together EU Member States’ ministries, law enforcement authorities, civil society and online service providers,</w:t>
      </w:r>
      <w:r>
        <w:rPr>
          <w:rFonts w:ascii="Times New Roman" w:eastAsia="Times New Roman" w:hAnsi="Times New Roman" w:cs="Times New Roman"/>
          <w:noProof/>
          <w:sz w:val="24"/>
          <w:szCs w:val="24"/>
          <w:lang w:val="en-US" w:eastAsia="ja-JP"/>
        </w:rPr>
        <w:t xml:space="preserve"> including social media platforms. This </w:t>
      </w:r>
      <w:r w:rsidRPr="00AA56C5">
        <w:rPr>
          <w:rFonts w:ascii="Times New Roman" w:eastAsia="Times New Roman" w:hAnsi="Times New Roman" w:cs="Times New Roman"/>
          <w:noProof/>
          <w:kern w:val="0"/>
          <w:sz w:val="24"/>
          <w:szCs w:val="24"/>
          <w:lang w:val="en-US" w:eastAsia="ja-JP"/>
          <w14:ligatures w14:val="none"/>
        </w:rPr>
        <w:t>allow</w:t>
      </w:r>
      <w:r>
        <w:rPr>
          <w:rFonts w:ascii="Times New Roman" w:eastAsia="Times New Roman" w:hAnsi="Times New Roman" w:cs="Times New Roman"/>
          <w:noProof/>
          <w:sz w:val="24"/>
          <w:szCs w:val="24"/>
          <w:lang w:val="en-US" w:eastAsia="ja-JP"/>
        </w:rPr>
        <w:t>s</w:t>
      </w:r>
      <w:r w:rsidRPr="00AA56C5">
        <w:rPr>
          <w:rFonts w:ascii="Times New Roman" w:eastAsia="Times New Roman" w:hAnsi="Times New Roman" w:cs="Times New Roman"/>
          <w:noProof/>
          <w:kern w:val="0"/>
          <w:sz w:val="24"/>
          <w:szCs w:val="24"/>
          <w:lang w:val="en-US" w:eastAsia="ja-JP"/>
          <w14:ligatures w14:val="none"/>
        </w:rPr>
        <w:t xml:space="preserve"> for an exchange on priorities </w:t>
      </w:r>
      <w:r>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and support</w:t>
      </w:r>
      <w:r>
        <w:rPr>
          <w:rFonts w:ascii="Times New Roman" w:eastAsia="Times New Roman" w:hAnsi="Times New Roman" w:cs="Times New Roman"/>
          <w:noProof/>
          <w:kern w:val="0"/>
          <w:sz w:val="24"/>
          <w:szCs w:val="24"/>
          <w:lang w:val="en-US" w:eastAsia="ja-JP"/>
          <w14:ligatures w14:val="none"/>
        </w:rPr>
        <w:t>s</w:t>
      </w:r>
      <w:r w:rsidRPr="00AA56C5">
        <w:rPr>
          <w:rFonts w:ascii="Times New Roman" w:eastAsia="Times New Roman" w:hAnsi="Times New Roman" w:cs="Times New Roman"/>
          <w:noProof/>
          <w:kern w:val="0"/>
          <w:sz w:val="24"/>
          <w:szCs w:val="24"/>
          <w:lang w:val="en-US" w:eastAsia="ja-JP"/>
          <w14:ligatures w14:val="none"/>
        </w:rPr>
        <w:t xml:space="preserve"> coordinated and comprehensive responses when it comes to countering radicalisation and limiting the spread of terrorist and violent extremist content.</w:t>
      </w:r>
    </w:p>
    <w:p w14:paraId="111AC3A8" w14:textId="22BD0ABA"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Commission will also </w:t>
      </w:r>
      <w:r w:rsidRPr="00AA56C5">
        <w:rPr>
          <w:rFonts w:ascii="Times New Roman" w:eastAsia="Times New Roman" w:hAnsi="Times New Roman" w:cs="Times New Roman"/>
          <w:noProof/>
          <w:kern w:val="0"/>
          <w:sz w:val="24"/>
          <w:szCs w:val="24"/>
          <w:lang w:val="en-GB" w:eastAsia="ja-JP"/>
          <w14:ligatures w14:val="none"/>
        </w:rPr>
        <w:t xml:space="preserve">work with the </w:t>
      </w:r>
      <w:r w:rsidRPr="00AA56C5">
        <w:rPr>
          <w:rFonts w:ascii="Times New Roman" w:eastAsia="MS Mincho" w:hAnsi="Times New Roman" w:cs="Times New Roman"/>
          <w:b/>
          <w:bCs/>
          <w:noProof/>
          <w:kern w:val="0"/>
          <w:sz w:val="24"/>
          <w:szCs w:val="24"/>
          <w:lang w:val="en-GB" w:eastAsia="ja-JP"/>
          <w14:ligatures w14:val="none"/>
        </w:rPr>
        <w:t>European Board for Digital Services</w:t>
      </w:r>
      <w:r w:rsidRPr="00AA56C5">
        <w:rPr>
          <w:rFonts w:ascii="Times New Roman" w:eastAsia="Times New Roman" w:hAnsi="Times New Roman" w:cs="Times New Roman"/>
          <w:noProof/>
          <w:kern w:val="0"/>
          <w:sz w:val="24"/>
          <w:szCs w:val="24"/>
          <w:lang w:val="en-GB" w:eastAsia="ja-JP"/>
          <w14:ligatures w14:val="none"/>
        </w:rPr>
        <w:t>, in cooperation with relevant law enforcement stakeholders and companies, to reinforce efforts against the dissemination of terrorist and violent extremist content, as well as online radicalisation, under the DSA. This may include, where necessary, specific actions supporting online service providers in complying with and enforcement of the DSA. Such actions may include</w:t>
      </w:r>
      <w:r>
        <w:rPr>
          <w:rFonts w:ascii="Times New Roman" w:eastAsia="Times New Roman" w:hAnsi="Times New Roman" w:cs="Times New Roman"/>
          <w:noProof/>
          <w:kern w:val="0"/>
          <w:sz w:val="24"/>
          <w:szCs w:val="24"/>
          <w:lang w:val="en-GB"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identifying effective mitigation measures to address systemic risks, the development and implementation of voluntary guidelines and code of conducts or voluntary cooperation frameworks. They may also involve issuing recommendations or advice to the Digital Services Coordinators to support coordinated action at national level, in particular with regard to services that do not qualify as very large online platforms or search engines. They may also focus on</w:t>
      </w:r>
      <w:r>
        <w:rPr>
          <w:rFonts w:ascii="Times New Roman" w:eastAsia="Times New Roman" w:hAnsi="Times New Roman" w:cs="Times New Roman"/>
          <w:noProof/>
          <w:kern w:val="0"/>
          <w:sz w:val="24"/>
          <w:szCs w:val="24"/>
          <w:lang w:val="en-GB"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 xml:space="preserve">enhancing and streamlining the exchange of relevant information on trends and emerging risks associated with the services provided by online intermediaries. </w:t>
      </w:r>
    </w:p>
    <w:p w14:paraId="4AD0C06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Conspiracy theories, extremist narratives and extreme violent and borderline content fuel radicalisation and polarisation. In the framework of the EU Internet Forum, Europol will facilitate cooperation with online service providers to improve handling of such content, when incorporated in narratives that incite to or recruit for terrorism</w:t>
      </w:r>
      <w:r w:rsidRPr="00AA56C5">
        <w:rPr>
          <w:rFonts w:ascii="Times New Roman" w:eastAsia="Times New Roman" w:hAnsi="Times New Roman" w:cs="Times New Roman"/>
          <w:noProof/>
          <w:kern w:val="0"/>
          <w:sz w:val="24"/>
          <w:szCs w:val="24"/>
          <w:vertAlign w:val="superscript"/>
          <w:lang w:val="en-GB" w:eastAsia="ja-JP"/>
          <w14:ligatures w14:val="none"/>
        </w:rPr>
        <w:footnoteReference w:id="32"/>
      </w:r>
      <w:r w:rsidRPr="00AA56C5">
        <w:rPr>
          <w:rFonts w:ascii="Times New Roman" w:eastAsia="Times New Roman" w:hAnsi="Times New Roman" w:cs="Times New Roman"/>
          <w:noProof/>
          <w:kern w:val="0"/>
          <w:sz w:val="24"/>
          <w:szCs w:val="24"/>
          <w:lang w:val="en-GB" w:eastAsia="ja-JP"/>
          <w14:ligatures w14:val="none"/>
        </w:rPr>
        <w:t xml:space="preserve">, while upholding fundamental rights. </w:t>
      </w:r>
    </w:p>
    <w:p w14:paraId="4572D882" w14:textId="34312A13"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Terrorists and extremist actors increasingly exploit </w:t>
      </w:r>
      <w:r w:rsidRPr="00AA56C5">
        <w:rPr>
          <w:rFonts w:ascii="Times New Roman" w:eastAsia="Times New Roman" w:hAnsi="Times New Roman" w:cs="Times New Roman"/>
          <w:b/>
          <w:bCs/>
          <w:noProof/>
          <w:kern w:val="0"/>
          <w:sz w:val="24"/>
          <w:szCs w:val="24"/>
          <w:lang w:val="en-US" w:eastAsia="ja-JP"/>
          <w14:ligatures w14:val="none"/>
        </w:rPr>
        <w:t>online gaming</w:t>
      </w:r>
      <w:r w:rsidRPr="00AA56C5">
        <w:rPr>
          <w:rFonts w:ascii="Times New Roman" w:eastAsia="Times New Roman" w:hAnsi="Times New Roman" w:cs="Times New Roman"/>
          <w:noProof/>
          <w:kern w:val="0"/>
          <w:sz w:val="24"/>
          <w:szCs w:val="24"/>
          <w:lang w:val="en-US" w:eastAsia="ja-JP"/>
          <w14:ligatures w14:val="none"/>
        </w:rPr>
        <w:t xml:space="preserve"> to spread propaganda, desensitise to violence, and recruit followers, including minors. To counter this, the EU Internet Forum will foster </w:t>
      </w:r>
      <w:r w:rsidRPr="00AA56C5">
        <w:rPr>
          <w:rFonts w:ascii="Times New Roman" w:eastAsia="Times New Roman" w:hAnsi="Times New Roman" w:cs="Times New Roman"/>
          <w:b/>
          <w:bCs/>
          <w:noProof/>
          <w:kern w:val="0"/>
          <w:sz w:val="24"/>
          <w:szCs w:val="24"/>
          <w:lang w:val="en-US" w:eastAsia="ja-JP"/>
          <w14:ligatures w14:val="none"/>
        </w:rPr>
        <w:t>cooperation between the gaming sector and law enforcement</w:t>
      </w:r>
      <w:r w:rsidRPr="00AA56C5">
        <w:rPr>
          <w:rFonts w:ascii="Times New Roman" w:eastAsia="Times New Roman" w:hAnsi="Times New Roman" w:cs="Times New Roman"/>
          <w:noProof/>
          <w:kern w:val="0"/>
          <w:sz w:val="24"/>
          <w:szCs w:val="24"/>
          <w:lang w:val="en-US" w:eastAsia="ja-JP"/>
          <w14:ligatures w14:val="none"/>
        </w:rPr>
        <w:t xml:space="preserve"> focused on safeguarding minors and explore developing</w:t>
      </w:r>
      <w:r w:rsidRPr="00AA56C5">
        <w:rPr>
          <w:rFonts w:ascii="Times New Roman" w:eastAsia="Times New Roman" w:hAnsi="Times New Roman" w:cs="Times New Roman"/>
          <w:b/>
          <w:bCs/>
          <w:noProof/>
          <w:kern w:val="0"/>
          <w:sz w:val="24"/>
          <w:szCs w:val="24"/>
          <w:lang w:val="en-US" w:eastAsia="ja-JP"/>
          <w14:ligatures w14:val="none"/>
        </w:rPr>
        <w:t xml:space="preserve"> guidance to prevent recruitment</w:t>
      </w:r>
      <w:r w:rsidRPr="00AA56C5">
        <w:rPr>
          <w:rFonts w:ascii="Times New Roman" w:eastAsia="Times New Roman" w:hAnsi="Times New Roman" w:cs="Times New Roman"/>
          <w:noProof/>
          <w:kern w:val="0"/>
          <w:sz w:val="24"/>
          <w:szCs w:val="24"/>
          <w:lang w:val="en-US" w:eastAsia="ja-JP"/>
          <w14:ligatures w14:val="none"/>
        </w:rPr>
        <w:t xml:space="preserve"> in these spaces.  Europol will develop </w:t>
      </w:r>
      <w:r w:rsidRPr="00AA56C5">
        <w:rPr>
          <w:rFonts w:ascii="Times New Roman" w:eastAsia="Times New Roman" w:hAnsi="Times New Roman" w:cs="Times New Roman"/>
          <w:b/>
          <w:bCs/>
          <w:noProof/>
          <w:kern w:val="0"/>
          <w:sz w:val="24"/>
          <w:szCs w:val="24"/>
          <w:lang w:val="en-US" w:eastAsia="ja-JP"/>
          <w14:ligatures w14:val="none"/>
        </w:rPr>
        <w:t>a dedicated capability</w:t>
      </w:r>
      <w:r w:rsidRPr="00AA56C5">
        <w:rPr>
          <w:rFonts w:ascii="Times New Roman" w:eastAsia="Times New Roman" w:hAnsi="Times New Roman" w:cs="Times New Roman"/>
          <w:noProof/>
          <w:kern w:val="0"/>
          <w:sz w:val="24"/>
          <w:szCs w:val="24"/>
          <w:lang w:val="en-US" w:eastAsia="ja-JP"/>
          <w14:ligatures w14:val="none"/>
        </w:rPr>
        <w:t xml:space="preserve"> to monitor and analyse such misuse. </w:t>
      </w:r>
      <w:r w:rsidRPr="3C0EF47A">
        <w:rPr>
          <w:rFonts w:ascii="Times New Roman" w:eastAsia="Times New Roman" w:hAnsi="Times New Roman" w:cs="Times New Roman"/>
          <w:noProof/>
          <w:sz w:val="24"/>
          <w:szCs w:val="24"/>
          <w:lang w:val="en-US" w:eastAsia="ja-JP"/>
        </w:rPr>
        <w:t>In addition, the Commission will address the security aspects of online gaming as part of its overall strategy on video games, to be issued in 2026.</w:t>
      </w:r>
    </w:p>
    <w:p w14:paraId="61E8D4E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In parallel, the Commission will monitor that online service providers’ deliver on their commitments under the </w:t>
      </w:r>
      <w:r w:rsidRPr="00AA56C5">
        <w:rPr>
          <w:rFonts w:ascii="Times New Roman" w:eastAsia="Times New Roman" w:hAnsi="Times New Roman" w:cs="Times New Roman"/>
          <w:b/>
          <w:bCs/>
          <w:noProof/>
          <w:kern w:val="0"/>
          <w:sz w:val="24"/>
          <w:szCs w:val="24"/>
          <w:lang w:val="en-US" w:eastAsia="ja-JP"/>
          <w14:ligatures w14:val="none"/>
        </w:rPr>
        <w:t>Code of conduct on countering illegal hate speech online+</w:t>
      </w:r>
      <w:r w:rsidRPr="00AA56C5">
        <w:rPr>
          <w:rFonts w:ascii="Times New Roman" w:eastAsia="Times New Roman" w:hAnsi="Times New Roman" w:cs="Times New Roman"/>
          <w:noProof/>
          <w:kern w:val="0"/>
          <w:sz w:val="24"/>
          <w:szCs w:val="24"/>
          <w:lang w:val="en-US" w:eastAsia="ja-JP"/>
          <w14:ligatures w14:val="none"/>
        </w:rPr>
        <w:t>.</w:t>
      </w:r>
    </w:p>
    <w:p w14:paraId="3C3DA945"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2.3.3.</w:t>
      </w:r>
      <w:r w:rsidRPr="00AA56C5">
        <w:rPr>
          <w:rFonts w:ascii="Times New Roman" w:eastAsia="Times New Roman" w:hAnsi="Times New Roman" w:cs="Times New Roman"/>
          <w:i/>
          <w:iCs/>
          <w:noProof/>
          <w:kern w:val="0"/>
          <w:sz w:val="24"/>
          <w:szCs w:val="24"/>
          <w:lang w:val="en-GB" w:eastAsia="ja-JP"/>
          <w14:ligatures w14:val="none"/>
        </w:rPr>
        <w:tab/>
        <w:t>Ensuring effective and coordinated crisis response online</w:t>
      </w:r>
    </w:p>
    <w:p w14:paraId="24938ABE" w14:textId="77777777" w:rsidR="007239F4" w:rsidRPr="00AA56C5" w:rsidRDefault="007239F4" w:rsidP="007239F4">
      <w:pPr>
        <w:spacing w:after="0" w:line="240" w:lineRule="auto"/>
        <w:jc w:val="both"/>
        <w:rPr>
          <w:rFonts w:ascii="Times New Roman" w:eastAsia="MS Mincho"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w:t>
      </w:r>
      <w:r w:rsidRPr="00AA56C5">
        <w:rPr>
          <w:rFonts w:ascii="Times New Roman" w:eastAsia="Times New Roman" w:hAnsi="Times New Roman" w:cs="Times New Roman"/>
          <w:b/>
          <w:bCs/>
          <w:noProof/>
          <w:kern w:val="0"/>
          <w:sz w:val="24"/>
          <w:szCs w:val="24"/>
          <w:lang w:val="en-US" w:eastAsia="ja-JP"/>
          <w14:ligatures w14:val="none"/>
        </w:rPr>
        <w:t>EU Crisis Protocol</w:t>
      </w:r>
      <w:r w:rsidRPr="00AA56C5">
        <w:rPr>
          <w:rFonts w:ascii="Times New Roman" w:eastAsia="Times New Roman" w:hAnsi="Times New Roman" w:cs="Times New Roman"/>
          <w:noProof/>
          <w:kern w:val="0"/>
          <w:sz w:val="24"/>
          <w:szCs w:val="24"/>
          <w:lang w:val="en-US" w:eastAsia="ja-JP"/>
          <w14:ligatures w14:val="none"/>
        </w:rPr>
        <w:t xml:space="preserve"> provides a voluntary framework for cooperation between law enforcement authorities and online service providers following a terrorist attack with major impacts online. It will be revised into an </w:t>
      </w:r>
      <w:r w:rsidRPr="00AA56C5">
        <w:rPr>
          <w:rFonts w:ascii="Times New Roman" w:eastAsia="Times New Roman" w:hAnsi="Times New Roman" w:cs="Times New Roman"/>
          <w:b/>
          <w:bCs/>
          <w:noProof/>
          <w:kern w:val="0"/>
          <w:sz w:val="24"/>
          <w:szCs w:val="24"/>
          <w:lang w:val="en-US" w:eastAsia="ja-JP"/>
          <w14:ligatures w14:val="none"/>
        </w:rPr>
        <w:t>EU Online Crisis Response Framework</w:t>
      </w:r>
      <w:r w:rsidRPr="00AA56C5">
        <w:rPr>
          <w:rFonts w:ascii="Times New Roman" w:eastAsia="Times New Roman" w:hAnsi="Times New Roman" w:cs="Times New Roman"/>
          <w:noProof/>
          <w:kern w:val="0"/>
          <w:sz w:val="24"/>
          <w:szCs w:val="24"/>
          <w:lang w:val="en-US" w:eastAsia="ja-JP"/>
          <w14:ligatures w14:val="none"/>
        </w:rPr>
        <w:t xml:space="preserve"> and enable Member States to use it where an incident leads to heightened online activity related to an attack, and to anchor it in the DSA thereby ensuring a coordinated response that leverages the DSA’s crisis provisions. Europol will facilitate operational crisis response with a technical platform enabling swift coordination. </w:t>
      </w:r>
      <w:r w:rsidRPr="00AA56C5">
        <w:rPr>
          <w:rFonts w:ascii="Times New Roman" w:eastAsia="Times New Roman" w:hAnsi="Times New Roman" w:cs="Times New Roman"/>
          <w:noProof/>
          <w:kern w:val="0"/>
          <w:sz w:val="24"/>
          <w:szCs w:val="24"/>
          <w:lang w:val="en-GB" w:eastAsia="ja-JP"/>
          <w14:ligatures w14:val="none"/>
        </w:rPr>
        <w:t xml:space="preserve">The Commission will also develop </w:t>
      </w:r>
      <w:r w:rsidRPr="00AA56C5">
        <w:rPr>
          <w:rFonts w:ascii="Times New Roman" w:eastAsia="Times New Roman" w:hAnsi="Times New Roman" w:cs="Times New Roman"/>
          <w:b/>
          <w:bCs/>
          <w:noProof/>
          <w:kern w:val="0"/>
          <w:sz w:val="24"/>
          <w:szCs w:val="24"/>
          <w:lang w:val="en-GB" w:eastAsia="ja-JP"/>
          <w14:ligatures w14:val="none"/>
        </w:rPr>
        <w:t>guidance</w:t>
      </w:r>
      <w:r w:rsidRPr="00AA56C5">
        <w:rPr>
          <w:rFonts w:ascii="Times New Roman" w:eastAsia="Times New Roman" w:hAnsi="Times New Roman" w:cs="Times New Roman"/>
          <w:noProof/>
          <w:kern w:val="0"/>
          <w:sz w:val="24"/>
          <w:szCs w:val="24"/>
          <w:lang w:val="en-GB" w:eastAsia="ja-JP"/>
          <w14:ligatures w14:val="none"/>
        </w:rPr>
        <w:t xml:space="preserve"> for law enforcement and online service providers </w:t>
      </w:r>
      <w:r w:rsidRPr="00AA56C5">
        <w:rPr>
          <w:rFonts w:ascii="Times New Roman" w:eastAsia="Times New Roman" w:hAnsi="Times New Roman" w:cs="Times New Roman"/>
          <w:b/>
          <w:bCs/>
          <w:noProof/>
          <w:kern w:val="0"/>
          <w:sz w:val="24"/>
          <w:szCs w:val="24"/>
          <w:lang w:val="en-GB" w:eastAsia="ja-JP"/>
          <w14:ligatures w14:val="none"/>
        </w:rPr>
        <w:t>on handling bystander footage</w:t>
      </w:r>
      <w:r w:rsidRPr="00AA56C5">
        <w:rPr>
          <w:rFonts w:ascii="Times New Roman" w:eastAsia="Times New Roman" w:hAnsi="Times New Roman" w:cs="Times New Roman"/>
          <w:noProof/>
          <w:kern w:val="0"/>
          <w:sz w:val="24"/>
          <w:szCs w:val="24"/>
          <w:lang w:val="en-GB" w:eastAsia="ja-JP"/>
          <w14:ligatures w14:val="none"/>
        </w:rPr>
        <w:t xml:space="preserve"> of terrorist attacks, safeguarding the dignity of victims. </w:t>
      </w:r>
    </w:p>
    <w:p w14:paraId="26B28238" w14:textId="114D246A" w:rsidR="19DDA3EB" w:rsidRDefault="19DDA3EB" w:rsidP="19DDA3EB">
      <w:pPr>
        <w:spacing w:after="0" w:line="240" w:lineRule="auto"/>
        <w:jc w:val="both"/>
        <w:rPr>
          <w:rFonts w:ascii="Times New Roman" w:eastAsia="Times New Roman" w:hAnsi="Times New Roman" w:cs="Times New Roman"/>
          <w:noProof/>
          <w:sz w:val="24"/>
          <w:szCs w:val="24"/>
          <w:lang w:val="en-GB" w:eastAsia="ja-JP"/>
        </w:rPr>
      </w:pPr>
    </w:p>
    <w:p w14:paraId="347DE653" w14:textId="1F428BD6" w:rsidR="007239F4" w:rsidRPr="00AA56C5" w:rsidRDefault="007239F4" w:rsidP="19DDA3EB">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European Board of Digital Services is working on practical advice to support Digital Services Coordinators in monitoring compliance with relevant obligations. These obligations require hosting service providers to promptly alert law enforcement or judicial authorities. This applies when providers become aware of information giving rise to a suspicion that a criminal offence involving </w:t>
      </w:r>
      <w:r w:rsidRPr="00AA56C5">
        <w:rPr>
          <w:rFonts w:ascii="Times New Roman" w:eastAsia="Times New Roman" w:hAnsi="Times New Roman" w:cs="Times New Roman"/>
          <w:b/>
          <w:bCs/>
          <w:noProof/>
          <w:kern w:val="0"/>
          <w:sz w:val="24"/>
          <w:szCs w:val="24"/>
          <w:lang w:val="en-GB" w:eastAsia="ja-JP"/>
          <w14:ligatures w14:val="none"/>
        </w:rPr>
        <w:t xml:space="preserve">a threat to life or safety of a person </w:t>
      </w:r>
      <w:r w:rsidRPr="00AA56C5">
        <w:rPr>
          <w:rFonts w:ascii="Times New Roman" w:eastAsia="Times New Roman" w:hAnsi="Times New Roman" w:cs="Times New Roman"/>
          <w:noProof/>
          <w:kern w:val="0"/>
          <w:sz w:val="24"/>
          <w:szCs w:val="24"/>
          <w:lang w:val="en-GB" w:eastAsia="ja-JP"/>
          <w14:ligatures w14:val="none"/>
        </w:rPr>
        <w:t xml:space="preserve">is taking place, has taken place or is likely to take place. Such offences may also include forms of terrorism and illegal violent extremism.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35E4B19F" w14:textId="77777777" w:rsidTr="19DDA3EB">
        <w:trPr>
          <w:trHeight w:val="300"/>
        </w:trPr>
        <w:tc>
          <w:tcPr>
            <w:tcW w:w="9360" w:type="dxa"/>
          </w:tcPr>
          <w:p w14:paraId="5CF9BAEB" w14:textId="77777777" w:rsidR="007239F4" w:rsidRPr="00AA56C5" w:rsidRDefault="007239F4" w:rsidP="007239F4">
            <w:pPr>
              <w:spacing w:after="120"/>
              <w:jc w:val="both"/>
              <w:rPr>
                <w:rFonts w:ascii="Times New Roman" w:eastAsia="Times New Roman" w:hAnsi="Times New Roman" w:cs="Times New Roman"/>
                <w:b/>
                <w:bCs/>
                <w:noProof/>
                <w:u w:val="single"/>
                <w:lang w:val="en-GB"/>
              </w:rPr>
            </w:pPr>
            <w:r w:rsidRPr="00AA56C5">
              <w:rPr>
                <w:rFonts w:ascii="Times New Roman" w:eastAsia="Times New Roman" w:hAnsi="Times New Roman" w:cs="Times New Roman"/>
                <w:b/>
                <w:bCs/>
                <w:noProof/>
                <w:u w:val="single"/>
                <w:lang w:val="en-GB"/>
              </w:rPr>
              <w:t>KEY ACTIONS</w:t>
            </w:r>
          </w:p>
          <w:p w14:paraId="7384AF1F"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The Commission will:</w:t>
            </w:r>
          </w:p>
          <w:p w14:paraId="443F2BBA" w14:textId="2B47E249" w:rsidR="007239F4" w:rsidRPr="00AA56C5" w:rsidRDefault="007239F4" w:rsidP="00AA56C5">
            <w:pPr>
              <w:numPr>
                <w:ilvl w:val="0"/>
                <w:numId w:val="19"/>
              </w:numPr>
              <w:jc w:val="both"/>
              <w:rPr>
                <w:rFonts w:ascii="Times New Roman" w:eastAsia="Times New Roman" w:hAnsi="Times New Roman" w:cs="Times New Roman"/>
                <w:b/>
                <w:bCs/>
                <w:noProof/>
              </w:rPr>
            </w:pPr>
            <w:r w:rsidRPr="19DDA3EB">
              <w:rPr>
                <w:rFonts w:ascii="Times New Roman" w:eastAsia="Times New Roman" w:hAnsi="Times New Roman" w:cs="Times New Roman"/>
                <w:noProof/>
                <w:lang w:val="en-GB"/>
              </w:rPr>
              <w:t>E</w:t>
            </w:r>
            <w:r w:rsidRPr="19DDA3EB">
              <w:rPr>
                <w:rFonts w:ascii="Times New Roman" w:eastAsia="Times New Roman" w:hAnsi="Times New Roman" w:cs="Times New Roman"/>
                <w:noProof/>
              </w:rPr>
              <w:t xml:space="preserve">xplore the revision of the TCO Regulation, based on its evaluation </w:t>
            </w:r>
          </w:p>
          <w:p w14:paraId="467D54F6" w14:textId="77777777" w:rsidR="007239F4" w:rsidRPr="00AA56C5" w:rsidRDefault="007239F4" w:rsidP="00AA56C5">
            <w:pPr>
              <w:numPr>
                <w:ilvl w:val="0"/>
                <w:numId w:val="19"/>
              </w:numPr>
              <w:jc w:val="both"/>
              <w:rPr>
                <w:rFonts w:ascii="Times New Roman" w:eastAsia="Times New Roman" w:hAnsi="Times New Roman" w:cs="Times New Roman"/>
                <w:noProof/>
              </w:rPr>
            </w:pPr>
            <w:r w:rsidRPr="00AA56C5">
              <w:rPr>
                <w:rFonts w:ascii="Times New Roman" w:eastAsia="Times New Roman" w:hAnsi="Times New Roman" w:cs="Times New Roman"/>
                <w:noProof/>
              </w:rPr>
              <w:t xml:space="preserve">Continue to monitor and step up the enforcement of the obligations of very large online platforms and search engines under the DSA to mitigate systemic risks related to the dissemination of terrorist and violent extremist content </w:t>
            </w:r>
          </w:p>
          <w:p w14:paraId="51314BC4" w14:textId="77777777" w:rsidR="007239F4" w:rsidRPr="00AA56C5" w:rsidRDefault="007239F4" w:rsidP="00AA56C5">
            <w:pPr>
              <w:numPr>
                <w:ilvl w:val="0"/>
                <w:numId w:val="19"/>
              </w:numPr>
              <w:spacing w:line="278" w:lineRule="auto"/>
              <w:contextualSpacing/>
              <w:jc w:val="both"/>
              <w:rPr>
                <w:rFonts w:ascii="Times New Roman" w:eastAsia="Times New Roman" w:hAnsi="Times New Roman" w:cs="Times New Roman"/>
                <w:noProof/>
              </w:rPr>
            </w:pPr>
            <w:r w:rsidRPr="00AA56C5">
              <w:rPr>
                <w:rFonts w:ascii="Times New Roman" w:eastAsia="Times New Roman" w:hAnsi="Times New Roman" w:cs="Times New Roman"/>
                <w:noProof/>
              </w:rPr>
              <w:t>Facilitate closer cooperation between the European Board for Digital Services and law enforcement authorities and companies on combatting terrorism and violent extremism online</w:t>
            </w:r>
          </w:p>
          <w:p w14:paraId="6B347558" w14:textId="77777777" w:rsidR="007239F4" w:rsidRPr="00AA56C5" w:rsidRDefault="007239F4" w:rsidP="00AA56C5">
            <w:pPr>
              <w:numPr>
                <w:ilvl w:val="0"/>
                <w:numId w:val="19"/>
              </w:numPr>
              <w:jc w:val="both"/>
              <w:rPr>
                <w:rFonts w:ascii="Times New Roman" w:eastAsia="Times New Roman" w:hAnsi="Times New Roman" w:cs="Times New Roman"/>
                <w:noProof/>
              </w:rPr>
            </w:pPr>
            <w:r w:rsidRPr="00AA56C5">
              <w:rPr>
                <w:rFonts w:ascii="Times New Roman" w:eastAsia="Times New Roman" w:hAnsi="Times New Roman" w:cs="Times New Roman"/>
                <w:noProof/>
              </w:rPr>
              <w:t>Develop a new workstream in the EU Internet Forum to strengthen online service providers’ user support mechanisms and positive interventions to prevent radicalisation online</w:t>
            </w:r>
          </w:p>
          <w:p w14:paraId="56869453" w14:textId="6CEEB331" w:rsidR="007239F4" w:rsidRPr="00AA56C5" w:rsidRDefault="007239F4" w:rsidP="00AA56C5">
            <w:pPr>
              <w:numPr>
                <w:ilvl w:val="0"/>
                <w:numId w:val="19"/>
              </w:numPr>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Integrate the EU Online Crisis Response Framework under the DSA </w:t>
            </w:r>
          </w:p>
          <w:p w14:paraId="03F5089A" w14:textId="5DE94241" w:rsidR="007239F4" w:rsidRPr="00AA56C5" w:rsidRDefault="007239F4" w:rsidP="00AA56C5">
            <w:pPr>
              <w:numPr>
                <w:ilvl w:val="0"/>
                <w:numId w:val="19"/>
              </w:numPr>
              <w:spacing w:after="120"/>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Develop guidance on handling bystander footage of terrorist attacks </w:t>
            </w:r>
          </w:p>
          <w:p w14:paraId="6A57A441"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Europol will:</w:t>
            </w:r>
          </w:p>
          <w:p w14:paraId="3F45472D" w14:textId="3D985CBE" w:rsidR="007239F4" w:rsidRPr="00AA56C5" w:rsidRDefault="007239F4" w:rsidP="00AA56C5">
            <w:pPr>
              <w:numPr>
                <w:ilvl w:val="0"/>
                <w:numId w:val="18"/>
              </w:numPr>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Develop a European hash-sharing database for terrorist and extremist content </w:t>
            </w:r>
          </w:p>
          <w:p w14:paraId="5FC862F6" w14:textId="00D427F3" w:rsidR="007239F4" w:rsidRPr="00AA56C5" w:rsidRDefault="007239F4" w:rsidP="00AA56C5">
            <w:pPr>
              <w:numPr>
                <w:ilvl w:val="0"/>
                <w:numId w:val="18"/>
              </w:numPr>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Facilitate EU-level cooperation with online service providers to improve the handling of forms of illegal content connected to terrorism and other harmful content </w:t>
            </w:r>
          </w:p>
          <w:p w14:paraId="25895A80" w14:textId="77777777" w:rsidR="007239F4" w:rsidRPr="00AA56C5" w:rsidRDefault="007239F4" w:rsidP="00AA56C5">
            <w:pPr>
              <w:numPr>
                <w:ilvl w:val="0"/>
                <w:numId w:val="18"/>
              </w:num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Monitor extremist misuse of gaming platforms and provide regular assessments</w:t>
            </w:r>
          </w:p>
          <w:p w14:paraId="21619FE4" w14:textId="0A3112E4" w:rsidR="007239F4" w:rsidRPr="00AA56C5" w:rsidRDefault="007239F4" w:rsidP="00AA56C5">
            <w:pPr>
              <w:numPr>
                <w:ilvl w:val="0"/>
                <w:numId w:val="18"/>
              </w:numPr>
              <w:spacing w:after="120"/>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Establish a crisis response platform </w:t>
            </w:r>
          </w:p>
          <w:p w14:paraId="393FBAEE"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Member States are encouraged to:</w:t>
            </w:r>
          </w:p>
          <w:p w14:paraId="5CF312C7" w14:textId="77777777" w:rsidR="007239F4" w:rsidRPr="00AA56C5" w:rsidRDefault="007239F4" w:rsidP="00AA56C5">
            <w:pPr>
              <w:numPr>
                <w:ilvl w:val="0"/>
                <w:numId w:val="17"/>
              </w:numPr>
              <w:spacing w:after="120"/>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Ensure effective implementation and enforcement of the TCO Regulation and the DSA</w:t>
            </w:r>
          </w:p>
          <w:p w14:paraId="74243FB8"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Online service providers are urged to:  </w:t>
            </w:r>
          </w:p>
          <w:p w14:paraId="2DAD7779" w14:textId="77777777" w:rsidR="007239F4" w:rsidRPr="00AA56C5" w:rsidRDefault="007239F4" w:rsidP="00AA56C5">
            <w:pPr>
              <w:numPr>
                <w:ilvl w:val="0"/>
                <w:numId w:val="3"/>
              </w:numPr>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Regularly review and update their terms and conditions to reflect evolving threats </w:t>
            </w:r>
          </w:p>
          <w:p w14:paraId="72CD19B9" w14:textId="77777777" w:rsidR="007239F4" w:rsidRPr="00AA56C5" w:rsidRDefault="007239F4" w:rsidP="00AA56C5">
            <w:pPr>
              <w:numPr>
                <w:ilvl w:val="0"/>
                <w:numId w:val="3"/>
              </w:numPr>
              <w:contextualSpacing/>
              <w:rPr>
                <w:rFonts w:ascii="Times New Roman" w:eastAsia="Times New Roman" w:hAnsi="Times New Roman" w:cs="Times New Roman"/>
                <w:noProof/>
              </w:rPr>
            </w:pPr>
            <w:r w:rsidRPr="00AA56C5">
              <w:rPr>
                <w:rFonts w:ascii="Times New Roman" w:eastAsia="Times New Roman" w:hAnsi="Times New Roman" w:cs="Times New Roman"/>
                <w:noProof/>
              </w:rPr>
              <w:t>Strengthen their monitoring mechanisms to detect and swiftly remove terrorist content</w:t>
            </w:r>
          </w:p>
          <w:p w14:paraId="4160B3F6" w14:textId="77777777" w:rsidR="007239F4" w:rsidRPr="00AA56C5" w:rsidRDefault="007239F4" w:rsidP="00AA56C5">
            <w:pPr>
              <w:numPr>
                <w:ilvl w:val="0"/>
                <w:numId w:val="3"/>
              </w:numPr>
              <w:contextualSpacing/>
              <w:rPr>
                <w:rFonts w:ascii="Times New Roman" w:eastAsia="Times New Roman" w:hAnsi="Times New Roman" w:cs="Times New Roman"/>
                <w:noProof/>
              </w:rPr>
            </w:pPr>
            <w:r w:rsidRPr="00AA56C5">
              <w:rPr>
                <w:rFonts w:ascii="Times New Roman" w:eastAsia="Times New Roman" w:hAnsi="Times New Roman" w:cs="Times New Roman"/>
                <w:noProof/>
              </w:rPr>
              <w:t>Step up cooperation with national authorities and Europol to ensure timely exchanges and coordinated responses</w:t>
            </w:r>
          </w:p>
        </w:tc>
      </w:tr>
    </w:tbl>
    <w:p w14:paraId="217EDEA8" w14:textId="77777777" w:rsidR="007239F4" w:rsidRPr="00AA56C5" w:rsidRDefault="007239F4" w:rsidP="007239F4">
      <w:pPr>
        <w:spacing w:after="120" w:line="240" w:lineRule="auto"/>
        <w:ind w:left="720"/>
        <w:jc w:val="both"/>
        <w:rPr>
          <w:rFonts w:ascii="Times New Roman" w:eastAsia="Times New Roman" w:hAnsi="Times New Roman" w:cs="Times New Roman"/>
          <w:b/>
          <w:bCs/>
          <w:noProof/>
          <w:color w:val="000000"/>
          <w:kern w:val="0"/>
          <w:sz w:val="24"/>
          <w:szCs w:val="24"/>
          <w:lang w:val="en-GB" w:eastAsia="ja-JP"/>
          <w14:ligatures w14:val="none"/>
        </w:rPr>
      </w:pPr>
    </w:p>
    <w:p w14:paraId="1B3087DC"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lang w:val="en-GB" w:eastAsia="ja-JP"/>
          <w14:ligatures w14:val="none"/>
        </w:rPr>
      </w:pPr>
      <w:r w:rsidRPr="00AA56C5">
        <w:rPr>
          <w:rFonts w:ascii="Times New Roman" w:eastAsia="Times New Roman" w:hAnsi="Times New Roman" w:cs="Times New Roman"/>
          <w:b/>
          <w:bCs/>
          <w:noProof/>
          <w:color w:val="000000"/>
          <w:kern w:val="0"/>
          <w:sz w:val="24"/>
          <w:szCs w:val="24"/>
          <w:lang w:val="en-GB" w:eastAsia="ja-JP"/>
          <w14:ligatures w14:val="none"/>
        </w:rPr>
        <w:t xml:space="preserve">2.4 Protecting people in the physical environment  </w:t>
      </w:r>
    </w:p>
    <w:p w14:paraId="2FD8B89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Recent years have seen significant progress across the EU to protect people, public spaces and critical infrastructure from terrorist attacks. The EU provides practical support through its </w:t>
      </w:r>
      <w:r w:rsidRPr="00AA56C5">
        <w:rPr>
          <w:rFonts w:ascii="Times New Roman" w:eastAsia="Times New Roman" w:hAnsi="Times New Roman" w:cs="Times New Roman"/>
          <w:b/>
          <w:bCs/>
          <w:noProof/>
          <w:kern w:val="0"/>
          <w:sz w:val="24"/>
          <w:szCs w:val="24"/>
          <w:lang w:val="en-US" w:eastAsia="ja-JP"/>
          <w14:ligatures w14:val="none"/>
        </w:rPr>
        <w:t>EU Protective Security Advisors</w:t>
      </w:r>
      <w:r w:rsidRPr="00AA56C5">
        <w:rPr>
          <w:rFonts w:ascii="Times New Roman" w:eastAsia="Times New Roman" w:hAnsi="Times New Roman" w:cs="Times New Roman"/>
          <w:noProof/>
          <w:kern w:val="0"/>
          <w:sz w:val="24"/>
          <w:szCs w:val="24"/>
          <w:lang w:val="en-US" w:eastAsia="ja-JP"/>
          <w14:ligatures w14:val="none"/>
        </w:rPr>
        <w:t>, who can advise on vulnerabilities and provide specific recommendations for improvement.</w:t>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In parallel, the </w:t>
      </w:r>
      <w:r w:rsidRPr="00AA56C5">
        <w:rPr>
          <w:rFonts w:ascii="Times New Roman" w:eastAsia="Times New Roman" w:hAnsi="Times New Roman" w:cs="Times New Roman"/>
          <w:b/>
          <w:bCs/>
          <w:noProof/>
          <w:kern w:val="0"/>
          <w:sz w:val="24"/>
          <w:szCs w:val="24"/>
          <w:lang w:val="en-US" w:eastAsia="ja-JP"/>
          <w14:ligatures w14:val="none"/>
        </w:rPr>
        <w:t>EU</w:t>
      </w:r>
      <w:r w:rsidRPr="00AA56C5">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counter-drone programme</w:t>
      </w:r>
      <w:r w:rsidRPr="00AA56C5">
        <w:rPr>
          <w:rFonts w:ascii="Times New Roman" w:eastAsia="Times New Roman" w:hAnsi="Times New Roman" w:cs="Times New Roman"/>
          <w:b/>
          <w:bCs/>
          <w:noProof/>
          <w:kern w:val="0"/>
          <w:sz w:val="24"/>
          <w:szCs w:val="24"/>
          <w:vertAlign w:val="superscript"/>
          <w:lang w:val="en-US" w:eastAsia="ja-JP"/>
          <w14:ligatures w14:val="none"/>
        </w:rPr>
        <w:footnoteReference w:id="33"/>
      </w:r>
      <w:r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has been building up law enforcement capabilities to tackle the threat posed by non-cooperative drones. The adoption of the </w:t>
      </w:r>
      <w:r w:rsidRPr="00AA56C5">
        <w:rPr>
          <w:rFonts w:ascii="Times New Roman" w:eastAsia="Times New Roman" w:hAnsi="Times New Roman" w:cs="Times New Roman"/>
          <w:b/>
          <w:bCs/>
          <w:noProof/>
          <w:color w:val="000000"/>
          <w:kern w:val="0"/>
          <w:sz w:val="24"/>
          <w:szCs w:val="24"/>
          <w:lang w:val="en-US" w:eastAsia="ja-JP"/>
          <w14:ligatures w14:val="none"/>
        </w:rPr>
        <w:t>Directive on the resilience of critical entities</w:t>
      </w:r>
      <w:r w:rsidRPr="00AA56C5">
        <w:rPr>
          <w:rFonts w:ascii="Times New Roman" w:eastAsia="Times New Roman" w:hAnsi="Times New Roman" w:cs="Times New Roman"/>
          <w:noProof/>
          <w:kern w:val="0"/>
          <w:sz w:val="24"/>
          <w:szCs w:val="24"/>
          <w:vertAlign w:val="superscript"/>
          <w:lang w:val="en-US" w:eastAsia="ja-JP"/>
          <w14:ligatures w14:val="none"/>
        </w:rPr>
        <w:footnoteReference w:id="34"/>
      </w:r>
      <w:r w:rsidRPr="00AA56C5">
        <w:rPr>
          <w:rFonts w:ascii="Times New Roman" w:eastAsia="Times New Roman" w:hAnsi="Times New Roman" w:cs="Times New Roman"/>
          <w:noProof/>
          <w:kern w:val="0"/>
          <w:sz w:val="24"/>
          <w:szCs w:val="24"/>
          <w:lang w:val="en-US" w:eastAsia="ja-JP"/>
          <w14:ligatures w14:val="none"/>
        </w:rPr>
        <w:t xml:space="preserve"> in 2022 was a key step, shifting the EU from a ‘protection’ to a ‘resilience’ approach. </w:t>
      </w:r>
    </w:p>
    <w:p w14:paraId="282D94FA"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However, t</w:t>
      </w:r>
      <w:r w:rsidRPr="00AA56C5">
        <w:rPr>
          <w:rFonts w:ascii="Times New Roman" w:eastAsia="Times New Roman" w:hAnsi="Times New Roman" w:cs="Times New Roman"/>
          <w:noProof/>
          <w:color w:val="000000"/>
          <w:kern w:val="0"/>
          <w:sz w:val="24"/>
          <w:szCs w:val="24"/>
          <w:lang w:val="en-GB" w:eastAsia="ja-JP"/>
          <w14:ligatures w14:val="none"/>
        </w:rPr>
        <w:t xml:space="preserve">errorists have continued to expand their means to commit attacks: from new technologies, such as drones and 3-D printed weapons, to unsophisticated low-cost methods, such as bladed weapons and vehicle ramming. Access to the means to carry out attacks needs to be further restricted and the tools to protect public spaces and critical infrastructure expanded. In parallel, to address terrorist travel and the potential return of foreign terrorist fighters, we need to upgrade the existing EU measures to secure external borders and impede terrorist travel. </w:t>
      </w:r>
    </w:p>
    <w:p w14:paraId="77B90FC9"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2.4.1. Impeding terrorist travel  </w:t>
      </w:r>
    </w:p>
    <w:p w14:paraId="119F917A"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Strong protection of external borders is the EU’s first line of defence against terrorist travel. Once fully operational, the </w:t>
      </w:r>
      <w:r w:rsidRPr="00AA56C5">
        <w:rPr>
          <w:rFonts w:ascii="Times New Roman" w:eastAsia="Times New Roman" w:hAnsi="Times New Roman" w:cs="Times New Roman"/>
          <w:b/>
          <w:bCs/>
          <w:noProof/>
          <w:kern w:val="0"/>
          <w:sz w:val="24"/>
          <w:szCs w:val="24"/>
          <w:lang w:val="en-US" w:eastAsia="ja-JP"/>
          <w14:ligatures w14:val="none"/>
        </w:rPr>
        <w:t>new EU large-scale information systems</w:t>
      </w:r>
      <w:r w:rsidRPr="00AA56C5">
        <w:rPr>
          <w:rFonts w:ascii="Times New Roman" w:eastAsia="Times New Roman" w:hAnsi="Times New Roman" w:cs="Times New Roman"/>
          <w:noProof/>
          <w:kern w:val="0"/>
          <w:sz w:val="24"/>
          <w:szCs w:val="24"/>
          <w:lang w:val="en-US" w:eastAsia="ja-JP"/>
          <w14:ligatures w14:val="none"/>
        </w:rPr>
        <w:t xml:space="preserve">, notably the Entry/Exit System (EES), the European Travel Authorisation System (ETIAS), the revised Visa Information System (VIS) and the interoperability framework will provide Member States with essential information on individuals from third countries entering the EU. These systems will also support national authorities in stopping individuals posing security risks, including terrorist suspects. </w:t>
      </w:r>
    </w:p>
    <w:p w14:paraId="319CA7C0"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Identifying foreign terrorist fighters and terrorist suspects at borders also requires timely access to data. To this end, the Commission, together with Europol, will </w:t>
      </w:r>
      <w:r w:rsidRPr="00AA56C5">
        <w:rPr>
          <w:rFonts w:ascii="Times New Roman" w:eastAsia="Times New Roman" w:hAnsi="Times New Roman" w:cs="Times New Roman"/>
          <w:b/>
          <w:bCs/>
          <w:noProof/>
          <w:color w:val="000000"/>
          <w:kern w:val="0"/>
          <w:sz w:val="24"/>
          <w:szCs w:val="24"/>
          <w:lang w:val="en-US" w:eastAsia="ja-JP"/>
          <w14:ligatures w14:val="none"/>
        </w:rPr>
        <w:t>strengthen cooperation with trusted third countries to obtain biographic and biometric data on individuals that might pose a terrorist threat,</w:t>
      </w:r>
      <w:r w:rsidRPr="00AA56C5">
        <w:rPr>
          <w:rFonts w:ascii="Times New Roman" w:eastAsia="Times New Roman" w:hAnsi="Times New Roman" w:cs="Times New Roman"/>
          <w:noProof/>
          <w:color w:val="000000"/>
          <w:kern w:val="0"/>
          <w:sz w:val="24"/>
          <w:szCs w:val="24"/>
          <w:lang w:val="en-US" w:eastAsia="ja-JP"/>
          <w14:ligatures w14:val="none"/>
        </w:rPr>
        <w:t xml:space="preserve"> for insertion into the Schengen Information System (SIS) in full compliance with applicable EU and national legal frameworks. To strengthen this information flow, the</w:t>
      </w:r>
      <w:r w:rsidRPr="00AA56C5">
        <w:rPr>
          <w:rFonts w:ascii="Times New Roman" w:eastAsia="Times New Roman" w:hAnsi="Times New Roman" w:cs="Times New Roman"/>
          <w:b/>
          <w:bCs/>
          <w:noProof/>
          <w:color w:val="000000"/>
          <w:kern w:val="0"/>
          <w:sz w:val="24"/>
          <w:szCs w:val="24"/>
          <w:lang w:val="en-US" w:eastAsia="ja-JP"/>
          <w14:ligatures w14:val="none"/>
        </w:rPr>
        <w:t xml:space="preserve"> SIS ‘information alert’</w:t>
      </w:r>
      <w:r w:rsidRPr="00AA56C5">
        <w:rPr>
          <w:rFonts w:ascii="Times New Roman" w:eastAsia="Times New Roman" w:hAnsi="Times New Roman" w:cs="Times New Roman"/>
          <w:b/>
          <w:bCs/>
          <w:noProof/>
          <w:color w:val="000000"/>
          <w:kern w:val="0"/>
          <w:sz w:val="24"/>
          <w:szCs w:val="24"/>
          <w:vertAlign w:val="superscript"/>
          <w:lang w:val="en-US" w:eastAsia="ja-JP"/>
          <w14:ligatures w14:val="none"/>
        </w:rPr>
        <w:footnoteReference w:id="35"/>
      </w:r>
      <w:r w:rsidRPr="00AA56C5">
        <w:rPr>
          <w:rFonts w:ascii="Times New Roman" w:eastAsia="Times New Roman" w:hAnsi="Times New Roman" w:cs="Times New Roman"/>
          <w:b/>
          <w:bCs/>
          <w:noProof/>
          <w:color w:val="000000"/>
          <w:kern w:val="0"/>
          <w:sz w:val="24"/>
          <w:szCs w:val="24"/>
          <w:lang w:val="en-US" w:eastAsia="ja-JP"/>
          <w14:ligatures w14:val="none"/>
        </w:rPr>
        <w:t xml:space="preserve"> is planned to enter into operation in 2026.</w:t>
      </w:r>
      <w:r w:rsidRPr="00AA56C5">
        <w:rPr>
          <w:rFonts w:ascii="Times New Roman" w:eastAsia="Times New Roman"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Upon </w:t>
      </w:r>
      <w:r w:rsidRPr="00AA56C5">
        <w:rPr>
          <w:rFonts w:ascii="Times New Roman" w:eastAsia="Times New Roman" w:hAnsi="Times New Roman" w:cs="Times New Roman"/>
          <w:noProof/>
          <w:color w:val="000000"/>
          <w:kern w:val="0"/>
          <w:sz w:val="24"/>
          <w:szCs w:val="24"/>
          <w:lang w:val="en-GB" w:eastAsia="ja-JP"/>
          <w14:ligatures w14:val="none"/>
        </w:rPr>
        <w:t>Europol’s</w:t>
      </w:r>
      <w:r w:rsidRPr="00AA56C5">
        <w:rPr>
          <w:rFonts w:ascii="Times New Roman" w:eastAsia="Times New Roman" w:hAnsi="Times New Roman" w:cs="Times New Roman"/>
          <w:noProof/>
          <w:kern w:val="0"/>
          <w:sz w:val="24"/>
          <w:szCs w:val="24"/>
          <w:lang w:val="en-US" w:eastAsia="ja-JP"/>
          <w14:ligatures w14:val="none"/>
        </w:rPr>
        <w:t xml:space="preserve"> proposal and based on information from third countries, Member States will be able to enter relevant alerts in SIS, ensuring that information on terrorists and suspects is accessible to border and law enforcement authorities</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36"/>
      </w:r>
      <w:r w:rsidRPr="00AA56C5">
        <w:rPr>
          <w:rFonts w:ascii="Times New Roman" w:eastAsia="Times New Roman"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 </w:t>
      </w:r>
    </w:p>
    <w:p w14:paraId="61DC2D97"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Following the recent </w:t>
      </w:r>
      <w:r w:rsidRPr="00AA56C5">
        <w:rPr>
          <w:rFonts w:ascii="Times New Roman" w:eastAsia="Times New Roman" w:hAnsi="Times New Roman" w:cs="Times New Roman"/>
          <w:noProof/>
          <w:kern w:val="0"/>
          <w:sz w:val="24"/>
          <w:szCs w:val="24"/>
          <w:lang w:val="en-GB" w:eastAsia="ja-JP"/>
          <w14:ligatures w14:val="none"/>
        </w:rPr>
        <w:t>Council Conclusions on future priorities for strengthening the joint counter-terrorism efforts</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37"/>
      </w:r>
      <w:r w:rsidRPr="00AA56C5">
        <w:rPr>
          <w:rFonts w:ascii="Times New Roman" w:eastAsia="Times New Roman" w:hAnsi="Times New Roman" w:cs="Times New Roman"/>
          <w:noProof/>
          <w:color w:val="000000"/>
          <w:kern w:val="0"/>
          <w:sz w:val="24"/>
          <w:szCs w:val="24"/>
          <w:lang w:val="en-GB" w:eastAsia="ja-JP"/>
          <w14:ligatures w14:val="none"/>
        </w:rPr>
        <w:t xml:space="preserve">, in the context of the overall evaluation of the Schengen Information System, the Commission will </w:t>
      </w:r>
      <w:r w:rsidRPr="00AA56C5">
        <w:rPr>
          <w:rFonts w:ascii="Times New Roman" w:eastAsia="Times New Roman" w:hAnsi="Times New Roman" w:cs="Times New Roman"/>
          <w:b/>
          <w:bCs/>
          <w:noProof/>
          <w:color w:val="000000"/>
          <w:kern w:val="0"/>
          <w:sz w:val="24"/>
          <w:szCs w:val="24"/>
          <w:lang w:val="en-GB" w:eastAsia="ja-JP"/>
          <w14:ligatures w14:val="none"/>
        </w:rPr>
        <w:t>propose a way forward on a ‘post-hit procedure’</w:t>
      </w:r>
      <w:r w:rsidRPr="00AA56C5">
        <w:rPr>
          <w:rFonts w:ascii="Times New Roman" w:eastAsia="Times New Roman" w:hAnsi="Times New Roman" w:cs="Times New Roman"/>
          <w:noProof/>
          <w:color w:val="000000"/>
          <w:kern w:val="0"/>
          <w:sz w:val="24"/>
          <w:szCs w:val="24"/>
          <w:lang w:val="en-GB" w:eastAsia="ja-JP"/>
          <w14:ligatures w14:val="none"/>
        </w:rPr>
        <w:t xml:space="preserve"> to further share hits on terrorism-related alerts with volunteering Member States. It will also assess </w:t>
      </w:r>
      <w:r w:rsidRPr="00AA56C5">
        <w:rPr>
          <w:rFonts w:ascii="Times New Roman" w:eastAsia="Times New Roman" w:hAnsi="Times New Roman" w:cs="Times New Roman"/>
          <w:b/>
          <w:bCs/>
          <w:noProof/>
          <w:color w:val="000000"/>
          <w:kern w:val="0"/>
          <w:sz w:val="24"/>
          <w:szCs w:val="24"/>
          <w:lang w:val="en-GB" w:eastAsia="ja-JP"/>
          <w14:ligatures w14:val="none"/>
        </w:rPr>
        <w:t>the application of refusal of entry alerts</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38"/>
      </w:r>
      <w:r w:rsidRPr="00AA56C5">
        <w:rPr>
          <w:rFonts w:ascii="Times New Roman" w:eastAsia="Times New Roman" w:hAnsi="Times New Roman" w:cs="Times New Roman"/>
          <w:b/>
          <w:bCs/>
          <w:noProof/>
          <w:color w:val="000000"/>
          <w:kern w:val="0"/>
          <w:sz w:val="24"/>
          <w:szCs w:val="24"/>
          <w:lang w:val="en-GB" w:eastAsia="ja-JP"/>
          <w14:ligatures w14:val="none"/>
        </w:rPr>
        <w:t xml:space="preserve"> </w:t>
      </w:r>
      <w:r w:rsidRPr="00AA56C5">
        <w:rPr>
          <w:rFonts w:ascii="Times New Roman" w:eastAsia="Times New Roman" w:hAnsi="Times New Roman" w:cs="Times New Roman"/>
          <w:noProof/>
          <w:color w:val="000000"/>
          <w:kern w:val="0"/>
          <w:sz w:val="24"/>
          <w:szCs w:val="24"/>
          <w:lang w:val="en-GB" w:eastAsia="ja-JP"/>
          <w14:ligatures w14:val="none"/>
        </w:rPr>
        <w:t xml:space="preserve">and </w:t>
      </w:r>
      <w:r w:rsidRPr="00AA56C5">
        <w:rPr>
          <w:rFonts w:ascii="Times New Roman" w:eastAsia="Times New Roman" w:hAnsi="Times New Roman" w:cs="Times New Roman"/>
          <w:noProof/>
          <w:color w:val="000000"/>
          <w:kern w:val="0"/>
          <w:sz w:val="24"/>
          <w:szCs w:val="24"/>
          <w:lang w:eastAsia="ja-JP"/>
          <w14:ligatures w14:val="none"/>
        </w:rPr>
        <w:t>update the SIS Handbook as necessary.</w:t>
      </w:r>
      <w:r w:rsidRPr="00AA56C5">
        <w:rPr>
          <w:rFonts w:ascii="Times New Roman" w:eastAsia="Times New Roman" w:hAnsi="Times New Roman" w:cs="Times New Roman"/>
          <w:noProof/>
          <w:color w:val="000000"/>
          <w:kern w:val="0"/>
          <w:sz w:val="24"/>
          <w:szCs w:val="24"/>
          <w:lang w:val="en-GB" w:eastAsia="ja-JP"/>
          <w14:ligatures w14:val="none"/>
        </w:rPr>
        <w:t xml:space="preserve"> Moreover, t</w:t>
      </w:r>
      <w:r w:rsidRPr="00AA56C5">
        <w:rPr>
          <w:rFonts w:ascii="Times New Roman" w:eastAsia="Times New Roman" w:hAnsi="Times New Roman" w:cs="Times New Roman"/>
          <w:noProof/>
          <w:kern w:val="0"/>
          <w:sz w:val="24"/>
          <w:szCs w:val="24"/>
          <w:lang w:val="en-US" w:eastAsia="ja-JP"/>
          <w14:ligatures w14:val="none"/>
        </w:rPr>
        <w:t>he Commission will work closely with Member States to advance cooperation and information sharing on individuals potentially posing a terrorist or violent extremist threat (‘</w:t>
      </w:r>
      <w:r w:rsidRPr="00AA56C5">
        <w:rPr>
          <w:rFonts w:ascii="Times New Roman" w:eastAsia="Times New Roman" w:hAnsi="Times New Roman" w:cs="Times New Roman"/>
          <w:b/>
          <w:bCs/>
          <w:noProof/>
          <w:kern w:val="0"/>
          <w:sz w:val="24"/>
          <w:szCs w:val="24"/>
          <w:lang w:val="en-US" w:eastAsia="ja-JP"/>
          <w14:ligatures w14:val="none"/>
        </w:rPr>
        <w:t>Gefährder</w:t>
      </w:r>
      <w:r w:rsidRPr="00AA56C5">
        <w:rPr>
          <w:rFonts w:ascii="Times New Roman" w:eastAsia="Times New Roman" w:hAnsi="Times New Roman" w:cs="Times New Roman"/>
          <w:noProof/>
          <w:kern w:val="0"/>
          <w:sz w:val="24"/>
          <w:szCs w:val="24"/>
          <w:lang w:val="en-US" w:eastAsia="ja-JP"/>
          <w14:ligatures w14:val="none"/>
        </w:rPr>
        <w:t>’)</w:t>
      </w:r>
      <w:r w:rsidRPr="00AA56C5">
        <w:rPr>
          <w:rFonts w:ascii="Times New Roman" w:eastAsia="Times New Roman" w:hAnsi="Times New Roman" w:cs="Times New Roman"/>
          <w:noProof/>
          <w:kern w:val="0"/>
          <w:sz w:val="24"/>
          <w:szCs w:val="24"/>
          <w:vertAlign w:val="superscript"/>
          <w:lang w:val="en-US" w:eastAsia="ja-JP"/>
          <w14:ligatures w14:val="none"/>
        </w:rPr>
        <w:footnoteReference w:id="39"/>
      </w:r>
      <w:r w:rsidRPr="00AA56C5">
        <w:rPr>
          <w:rFonts w:ascii="Times New Roman" w:eastAsia="Times New Roman" w:hAnsi="Times New Roman" w:cs="Times New Roman"/>
          <w:noProof/>
          <w:kern w:val="0"/>
          <w:sz w:val="24"/>
          <w:szCs w:val="24"/>
          <w:lang w:val="en-US" w:eastAsia="ja-JP"/>
          <w14:ligatures w14:val="none"/>
        </w:rPr>
        <w:t xml:space="preserve">. </w:t>
      </w:r>
    </w:p>
    <w:p w14:paraId="56CDE693" w14:textId="02DE96E6"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As announced in the ProtectEU Internal Security Strategy, the Commission will assess measures to </w:t>
      </w:r>
      <w:r w:rsidRPr="19DDA3EB">
        <w:rPr>
          <w:rFonts w:ascii="Times New Roman" w:eastAsia="MS Mincho" w:hAnsi="Times New Roman" w:cs="Times New Roman"/>
          <w:b/>
          <w:bCs/>
          <w:noProof/>
          <w:kern w:val="0"/>
          <w:sz w:val="24"/>
          <w:szCs w:val="24"/>
          <w:lang w:val="en-US" w:eastAsia="ja-JP"/>
          <w14:ligatures w14:val="none"/>
        </w:rPr>
        <w:t xml:space="preserve">enhance information exchange for law enforcement and border management purposes with </w:t>
      </w:r>
      <w:r w:rsidRPr="00AA56C5">
        <w:rPr>
          <w:rFonts w:ascii="Times New Roman" w:eastAsia="Times New Roman" w:hAnsi="Times New Roman" w:cs="Times New Roman"/>
          <w:b/>
          <w:bCs/>
          <w:noProof/>
          <w:kern w:val="0"/>
          <w:sz w:val="24"/>
          <w:szCs w:val="24"/>
          <w:lang w:val="en-US" w:eastAsia="ja-JP"/>
          <w14:ligatures w14:val="none"/>
        </w:rPr>
        <w:t xml:space="preserve">trusted </w:t>
      </w:r>
      <w:r w:rsidRPr="19DDA3EB">
        <w:rPr>
          <w:rFonts w:ascii="Times New Roman" w:eastAsia="MS Mincho" w:hAnsi="Times New Roman" w:cs="Times New Roman"/>
          <w:b/>
          <w:bCs/>
          <w:noProof/>
          <w:kern w:val="0"/>
          <w:sz w:val="24"/>
          <w:szCs w:val="24"/>
          <w:lang w:val="en-US" w:eastAsia="ja-JP"/>
          <w14:ligatures w14:val="none"/>
        </w:rPr>
        <w:t>third countries.</w:t>
      </w:r>
      <w:r w:rsidRPr="00AA56C5">
        <w:rPr>
          <w:rFonts w:ascii="Times New Roman" w:eastAsia="Times New Roman" w:hAnsi="Times New Roman" w:cs="Times New Roman"/>
          <w:noProof/>
          <w:kern w:val="0"/>
          <w:sz w:val="24"/>
          <w:szCs w:val="24"/>
          <w:lang w:val="en-US" w:eastAsia="ja-JP"/>
          <w14:ligatures w14:val="none"/>
        </w:rPr>
        <w:t xml:space="preserve"> For security and border management purposes, this could be implemented via a technical solution </w:t>
      </w:r>
      <w:r>
        <w:rPr>
          <w:rFonts w:ascii="Times New Roman" w:eastAsia="Times New Roman" w:hAnsi="Times New Roman" w:cs="Times New Roman"/>
          <w:noProof/>
          <w:kern w:val="0"/>
          <w:sz w:val="24"/>
          <w:szCs w:val="24"/>
          <w:lang w:val="en-US" w:eastAsia="ja-JP"/>
          <w14:ligatures w14:val="none"/>
        </w:rPr>
        <w:t xml:space="preserve">to allow controlled and limited exchange of </w:t>
      </w:r>
      <w:r>
        <w:rPr>
          <w:rFonts w:ascii="Times New Roman" w:eastAsia="Times New Roman" w:hAnsi="Times New Roman" w:cs="Times New Roman"/>
          <w:noProof/>
          <w:sz w:val="24"/>
          <w:szCs w:val="24"/>
          <w:lang w:val="en-US" w:eastAsia="ja-JP"/>
        </w:rPr>
        <w:t xml:space="preserve"> </w:t>
      </w:r>
      <w:r w:rsidRPr="00AA56C5" w:rsidDel="004338FB">
        <w:rPr>
          <w:rFonts w:ascii="Times New Roman" w:eastAsia="Times New Roman" w:hAnsi="Times New Roman" w:cs="Times New Roman"/>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a selected sub-set of </w:t>
      </w:r>
      <w:r w:rsidRPr="00AA56C5" w:rsidDel="004338FB">
        <w:rPr>
          <w:rFonts w:ascii="Times New Roman" w:eastAsia="Times New Roman" w:hAnsi="Times New Roman" w:cs="Times New Roman"/>
          <w:noProof/>
          <w:kern w:val="0"/>
          <w:sz w:val="24"/>
          <w:szCs w:val="24"/>
          <w:lang w:val="en-US" w:eastAsia="ja-JP"/>
          <w14:ligatures w14:val="none"/>
        </w:rPr>
        <w:t>data</w:t>
      </w:r>
      <w:r w:rsidRPr="00AA56C5">
        <w:rPr>
          <w:rFonts w:ascii="Times New Roman" w:eastAsia="Times New Roman" w:hAnsi="Times New Roman" w:cs="Times New Roman"/>
          <w:noProof/>
          <w:kern w:val="0"/>
          <w:sz w:val="24"/>
          <w:szCs w:val="24"/>
          <w:lang w:val="en-US" w:eastAsia="ja-JP"/>
          <w14:ligatures w14:val="none"/>
        </w:rPr>
        <w:t xml:space="preserve"> from EU databases</w:t>
      </w:r>
      <w:r w:rsidRPr="00AA56C5" w:rsidDel="004338FB">
        <w:rPr>
          <w:rFonts w:ascii="Times New Roman" w:eastAsia="Times New Roman" w:hAnsi="Times New Roman" w:cs="Times New Roman"/>
          <w:noProof/>
          <w:kern w:val="0"/>
          <w:sz w:val="24"/>
          <w:szCs w:val="24"/>
          <w:lang w:val="en-US" w:eastAsia="ja-JP"/>
          <w14:ligatures w14:val="none"/>
        </w:rPr>
        <w:t>, on the basis of an international agreement</w:t>
      </w:r>
      <w:r w:rsidRPr="00AA56C5">
        <w:rPr>
          <w:rFonts w:ascii="Times New Roman" w:eastAsia="Times New Roman" w:hAnsi="Times New Roman" w:cs="Times New Roman"/>
          <w:noProof/>
          <w:kern w:val="0"/>
          <w:sz w:val="24"/>
          <w:szCs w:val="24"/>
          <w:lang w:val="en-US" w:eastAsia="ja-JP"/>
          <w14:ligatures w14:val="none"/>
        </w:rPr>
        <w:t xml:space="preserve"> and in a reciprocal manner. For law enforcement purposes, this could be implemented by extending the EU’s automated police information exchange framework (</w:t>
      </w:r>
      <w:r w:rsidRPr="5425EBB2">
        <w:rPr>
          <w:rFonts w:ascii="Times New Roman" w:eastAsia="MS Mincho" w:hAnsi="Times New Roman" w:cs="Times New Roman"/>
          <w:noProof/>
          <w:color w:val="000000" w:themeColor="text1"/>
          <w:kern w:val="0"/>
          <w:sz w:val="24"/>
          <w:szCs w:val="24"/>
          <w:lang w:val="en-US" w:eastAsia="ja-JP"/>
          <w14:ligatures w14:val="none"/>
        </w:rPr>
        <w:t>Prüm</w:t>
      </w:r>
      <w:r w:rsidRPr="00AA56C5">
        <w:rPr>
          <w:rFonts w:ascii="Times New Roman" w:eastAsia="Times New Roman" w:hAnsi="Times New Roman" w:cs="Times New Roman"/>
          <w:noProof/>
          <w:kern w:val="0"/>
          <w:sz w:val="24"/>
          <w:szCs w:val="24"/>
          <w:lang w:val="en-US" w:eastAsia="ja-JP"/>
          <w14:ligatures w14:val="none"/>
        </w:rPr>
        <w:t xml:space="preserve">) </w:t>
      </w:r>
      <w:r w:rsidR="33AD91EC" w:rsidRPr="5425EBB2">
        <w:rPr>
          <w:rFonts w:ascii="Times New Roman" w:eastAsia="Times New Roman" w:hAnsi="Times New Roman" w:cs="Times New Roman"/>
          <w:noProof/>
          <w:sz w:val="24"/>
          <w:szCs w:val="24"/>
          <w:lang w:val="en-US" w:eastAsia="ja-JP"/>
        </w:rPr>
        <w:t xml:space="preserve">and the Schengen Information System (SIS) </w:t>
      </w:r>
      <w:r w:rsidRPr="5425EBB2">
        <w:rPr>
          <w:rFonts w:ascii="Times New Roman" w:eastAsia="Times New Roman" w:hAnsi="Times New Roman" w:cs="Times New Roman"/>
          <w:noProof/>
          <w:sz w:val="24"/>
          <w:szCs w:val="24"/>
          <w:lang w:val="en-US" w:eastAsia="ja-JP"/>
        </w:rPr>
        <w:t>to trusted third countries, enhancing cross-border investigations while fully upholding fundamental rights, EU data protection and security standards.</w:t>
      </w:r>
    </w:p>
    <w:p w14:paraId="341384BF"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new </w:t>
      </w:r>
      <w:r w:rsidRPr="00AA56C5">
        <w:rPr>
          <w:rFonts w:ascii="Times New Roman" w:eastAsia="Times New Roman" w:hAnsi="Times New Roman" w:cs="Times New Roman"/>
          <w:b/>
          <w:bCs/>
          <w:noProof/>
          <w:kern w:val="0"/>
          <w:sz w:val="24"/>
          <w:szCs w:val="24"/>
          <w:lang w:val="en-GB" w:eastAsia="ja-JP"/>
          <w14:ligatures w14:val="none"/>
        </w:rPr>
        <w:t>screening process</w:t>
      </w:r>
      <w:r w:rsidRPr="00AA56C5">
        <w:rPr>
          <w:rFonts w:ascii="Times New Roman" w:eastAsia="Times New Roman" w:hAnsi="Times New Roman" w:cs="Times New Roman"/>
          <w:noProof/>
          <w:kern w:val="0"/>
          <w:sz w:val="24"/>
          <w:szCs w:val="24"/>
          <w:vertAlign w:val="superscript"/>
          <w:lang w:val="en-GB" w:eastAsia="ja-JP"/>
          <w14:ligatures w14:val="none"/>
        </w:rPr>
        <w:footnoteReference w:id="40"/>
      </w:r>
      <w:r w:rsidRPr="00AA56C5">
        <w:rPr>
          <w:rFonts w:ascii="Times New Roman" w:eastAsia="Times New Roman" w:hAnsi="Times New Roman" w:cs="Times New Roman"/>
          <w:noProof/>
          <w:kern w:val="0"/>
          <w:sz w:val="24"/>
          <w:szCs w:val="24"/>
          <w:lang w:val="en-GB" w:eastAsia="ja-JP"/>
          <w14:ligatures w14:val="none"/>
        </w:rPr>
        <w:t xml:space="preserve">, entering into application in June 2026, will facilitate the identification of third-country nationals who have crossed the external borders illegally or are staying illegally on Member States’ territory without having undergone entry checks. Systematic checks will have to be conducted to assess whether they pose a security risk. </w:t>
      </w:r>
      <w:r w:rsidRPr="00AA56C5">
        <w:rPr>
          <w:rFonts w:ascii="Times New Roman" w:eastAsia="Times New Roman" w:hAnsi="Times New Roman" w:cs="Times New Roman"/>
          <w:noProof/>
          <w:color w:val="000000"/>
          <w:kern w:val="0"/>
          <w:sz w:val="24"/>
          <w:szCs w:val="24"/>
          <w:lang w:val="en-GB" w:eastAsia="ja-JP"/>
          <w14:ligatures w14:val="none"/>
        </w:rPr>
        <w:t>For</w:t>
      </w:r>
      <w:r w:rsidRPr="00AA56C5">
        <w:rPr>
          <w:rFonts w:ascii="Times New Roman" w:eastAsia="MS Mincho" w:hAnsi="Times New Roman" w:cs="Times New Roman"/>
          <w:noProof/>
          <w:color w:val="000000"/>
          <w:kern w:val="0"/>
          <w:sz w:val="24"/>
          <w:szCs w:val="24"/>
          <w:lang w:val="en-GB"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 xml:space="preserve">individuals posing a terrorist threat, criminal law and extradition procedures may be launched. The Commission will promote </w:t>
      </w:r>
      <w:r w:rsidRPr="00AA56C5">
        <w:rPr>
          <w:rFonts w:ascii="Times New Roman" w:eastAsia="Times New Roman" w:hAnsi="Times New Roman" w:cs="Times New Roman"/>
          <w:b/>
          <w:bCs/>
          <w:noProof/>
          <w:kern w:val="0"/>
          <w:sz w:val="24"/>
          <w:szCs w:val="24"/>
          <w:lang w:val="en-GB" w:eastAsia="ja-JP"/>
          <w14:ligatures w14:val="none"/>
        </w:rPr>
        <w:t xml:space="preserve">the efficient return of individuals posing a security risk, </w:t>
      </w:r>
      <w:r w:rsidRPr="00AA56C5">
        <w:rPr>
          <w:rFonts w:ascii="Times New Roman" w:eastAsia="Times New Roman" w:hAnsi="Times New Roman" w:cs="Times New Roman"/>
          <w:noProof/>
          <w:kern w:val="0"/>
          <w:sz w:val="24"/>
          <w:szCs w:val="24"/>
          <w:lang w:val="en-GB" w:eastAsia="ja-JP"/>
          <w14:ligatures w14:val="none"/>
        </w:rPr>
        <w:t>by facilitating the swift adoption of firmer rules in the</w:t>
      </w:r>
      <w:r w:rsidRPr="00AA56C5">
        <w:rPr>
          <w:rFonts w:ascii="Times New Roman" w:eastAsia="Times New Roman" w:hAnsi="Times New Roman" w:cs="Times New Roman"/>
          <w:b/>
          <w:bCs/>
          <w:noProof/>
          <w:kern w:val="0"/>
          <w:sz w:val="24"/>
          <w:szCs w:val="24"/>
          <w:lang w:val="en-GB" w:eastAsia="ja-JP"/>
          <w14:ligatures w14:val="none"/>
        </w:rPr>
        <w:t xml:space="preserve"> Return Regulation proposal</w:t>
      </w:r>
      <w:r w:rsidRPr="00AA56C5">
        <w:rPr>
          <w:rFonts w:ascii="Times New Roman" w:eastAsia="Times New Roman" w:hAnsi="Times New Roman" w:cs="Times New Roman"/>
          <w:noProof/>
          <w:kern w:val="0"/>
          <w:sz w:val="24"/>
          <w:szCs w:val="24"/>
          <w:vertAlign w:val="superscript"/>
          <w:lang w:val="en-GB" w:eastAsia="ja-JP"/>
          <w14:ligatures w14:val="none"/>
        </w:rPr>
        <w:footnoteReference w:id="41"/>
      </w:r>
      <w:r w:rsidRPr="00AA56C5">
        <w:rPr>
          <w:rFonts w:ascii="Times New Roman" w:eastAsia="Times New Roman" w:hAnsi="Times New Roman" w:cs="Times New Roman"/>
          <w:noProof/>
          <w:kern w:val="0"/>
          <w:sz w:val="24"/>
          <w:szCs w:val="24"/>
          <w:lang w:val="en-GB" w:eastAsia="ja-JP"/>
          <w14:ligatures w14:val="none"/>
        </w:rPr>
        <w:t xml:space="preserve"> and through the work of the Return Coordinator and the High-Level Network for Returns. The Commission also encourages Member </w:t>
      </w:r>
      <w:r w:rsidRPr="00AA56C5">
        <w:rPr>
          <w:rFonts w:ascii="Times New Roman" w:eastAsia="Times New Roman" w:hAnsi="Times New Roman" w:cs="Times New Roman"/>
          <w:noProof/>
          <w:kern w:val="0"/>
          <w:sz w:val="24"/>
          <w:szCs w:val="24"/>
          <w:lang w:val="en-US" w:eastAsia="ja-JP"/>
          <w14:ligatures w14:val="none"/>
        </w:rPr>
        <w:t>States</w:t>
      </w:r>
      <w:r w:rsidRPr="00AA56C5">
        <w:rPr>
          <w:rFonts w:ascii="Times New Roman" w:eastAsia="Times New Roman" w:hAnsi="Times New Roman" w:cs="Times New Roman"/>
          <w:noProof/>
          <w:kern w:val="0"/>
          <w:sz w:val="24"/>
          <w:szCs w:val="24"/>
          <w:lang w:val="en-GB" w:eastAsia="ja-JP"/>
          <w14:ligatures w14:val="none"/>
        </w:rPr>
        <w:t xml:space="preserve"> to continue enhancing the </w:t>
      </w:r>
      <w:r w:rsidRPr="00AA56C5">
        <w:rPr>
          <w:rFonts w:ascii="Times New Roman" w:eastAsia="Times New Roman" w:hAnsi="Times New Roman" w:cs="Times New Roman"/>
          <w:b/>
          <w:bCs/>
          <w:noProof/>
          <w:kern w:val="0"/>
          <w:sz w:val="24"/>
          <w:szCs w:val="24"/>
          <w:lang w:val="en-GB" w:eastAsia="ja-JP"/>
          <w14:ligatures w14:val="none"/>
        </w:rPr>
        <w:t>cooperation and coordination between counter-terrorism and migration and asylum authorities</w:t>
      </w:r>
      <w:r w:rsidRPr="00AA56C5">
        <w:rPr>
          <w:rFonts w:ascii="Times New Roman" w:eastAsia="Times New Roman" w:hAnsi="Times New Roman" w:cs="Times New Roman"/>
          <w:noProof/>
          <w:kern w:val="0"/>
          <w:sz w:val="24"/>
          <w:szCs w:val="24"/>
          <w:lang w:val="en-GB" w:eastAsia="ja-JP"/>
          <w14:ligatures w14:val="none"/>
        </w:rPr>
        <w:t>.</w:t>
      </w:r>
    </w:p>
    <w:p w14:paraId="6BD86A14"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MS Mincho" w:hAnsi="Times New Roman" w:cs="Times New Roman"/>
          <w:noProof/>
          <w:kern w:val="0"/>
          <w:sz w:val="24"/>
          <w:szCs w:val="24"/>
          <w:lang w:val="en-US" w:eastAsia="ja-JP"/>
          <w14:ligatures w14:val="none"/>
        </w:rPr>
        <w:t>In addition</w:t>
      </w:r>
      <w:r w:rsidRPr="00AA56C5">
        <w:rPr>
          <w:rFonts w:ascii="Times New Roman" w:eastAsia="Times New Roman" w:hAnsi="Times New Roman" w:cs="Times New Roman"/>
          <w:b/>
          <w:bCs/>
          <w:noProof/>
          <w:kern w:val="0"/>
          <w:sz w:val="24"/>
          <w:szCs w:val="24"/>
          <w:lang w:val="en-US" w:eastAsia="ja-JP"/>
          <w14:ligatures w14:val="none"/>
        </w:rPr>
        <w:t xml:space="preserve">, advance travel information </w:t>
      </w:r>
      <w:r w:rsidRPr="00AA56C5">
        <w:rPr>
          <w:rFonts w:ascii="Times New Roman" w:eastAsia="Times New Roman" w:hAnsi="Times New Roman" w:cs="Times New Roman"/>
          <w:noProof/>
          <w:kern w:val="0"/>
          <w:sz w:val="24"/>
          <w:szCs w:val="24"/>
          <w:lang w:val="en-US" w:eastAsia="ja-JP"/>
          <w14:ligatures w14:val="none"/>
        </w:rPr>
        <w:t xml:space="preserve">(such as Advanced Passenger Information (API) and Passenger Name Record (PNR) data) is indispensable for law enforcement authorities to effectively plan and efficiently deploy counter terrorism efforts both at the external borders and within the EU territory. The current EU framework is limited to commercial air transport, resulting in legal and operational loopholes that terrorists may exploit to move across the EU. The Commission, in close coordination with Member States and the transport industry, is exploring </w:t>
      </w:r>
      <w:r w:rsidRPr="00AA56C5">
        <w:rPr>
          <w:rFonts w:ascii="Times New Roman" w:eastAsia="Times New Roman" w:hAnsi="Times New Roman" w:cs="Times New Roman"/>
          <w:b/>
          <w:bCs/>
          <w:noProof/>
          <w:kern w:val="0"/>
          <w:sz w:val="24"/>
          <w:szCs w:val="24"/>
          <w:lang w:val="en-US" w:eastAsia="ja-JP"/>
          <w14:ligatures w14:val="none"/>
        </w:rPr>
        <w:t xml:space="preserve">options to expand the current framework </w:t>
      </w:r>
      <w:r w:rsidRPr="00AA56C5">
        <w:rPr>
          <w:rFonts w:ascii="Times New Roman" w:eastAsia="Times New Roman" w:hAnsi="Times New Roman" w:cs="Times New Roman"/>
          <w:noProof/>
          <w:kern w:val="0"/>
          <w:sz w:val="24"/>
          <w:szCs w:val="24"/>
          <w:lang w:val="en-US" w:eastAsia="ja-JP"/>
          <w14:ligatures w14:val="none"/>
        </w:rPr>
        <w:t>to other modes of transport such as maritime and land transport, and to private flights, and to strengthen the PNR Directive, subject to its evaluation</w:t>
      </w:r>
      <w:r w:rsidRPr="00AA56C5">
        <w:rPr>
          <w:rFonts w:ascii="Times New Roman" w:eastAsia="Times New Roman" w:hAnsi="Times New Roman" w:cs="Times New Roman"/>
          <w:noProof/>
          <w:kern w:val="0"/>
          <w:sz w:val="24"/>
          <w:szCs w:val="24"/>
          <w:vertAlign w:val="superscript"/>
          <w:lang w:val="en-US" w:eastAsia="ja-JP"/>
          <w14:ligatures w14:val="none"/>
        </w:rPr>
        <w:footnoteReference w:id="42"/>
      </w:r>
      <w:r w:rsidRPr="00AA56C5">
        <w:rPr>
          <w:rFonts w:ascii="Times New Roman" w:eastAsia="Times New Roman" w:hAnsi="Times New Roman" w:cs="Times New Roman"/>
          <w:noProof/>
          <w:kern w:val="0"/>
          <w:sz w:val="24"/>
          <w:szCs w:val="24"/>
          <w:lang w:val="en-US" w:eastAsia="ja-JP"/>
          <w14:ligatures w14:val="none"/>
        </w:rPr>
        <w:t>.</w:t>
      </w:r>
    </w:p>
    <w:p w14:paraId="686A612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2.4.2. Restricting access to means used to commit attacks </w:t>
      </w:r>
    </w:p>
    <w:p w14:paraId="541EC201" w14:textId="77777777" w:rsidR="007239F4" w:rsidRPr="00AA56C5" w:rsidRDefault="007239F4" w:rsidP="007239F4">
      <w:pPr>
        <w:spacing w:after="120" w:line="240" w:lineRule="auto"/>
        <w:jc w:val="both"/>
        <w:rPr>
          <w:rFonts w:ascii="Times New Roman" w:eastAsia="MS Mincho" w:hAnsi="Times New Roman" w:cs="Times New Roman"/>
          <w:noProof/>
          <w:color w:val="000000"/>
          <w:kern w:val="0"/>
          <w:sz w:val="24"/>
          <w:szCs w:val="24"/>
          <w:lang w:val="en-GB" w:eastAsia="ja-JP"/>
          <w14:ligatures w14:val="none"/>
        </w:rPr>
      </w:pPr>
      <w:r w:rsidRPr="00AA56C5">
        <w:rPr>
          <w:rFonts w:ascii="Times New Roman" w:eastAsia="MS Mincho" w:hAnsi="Times New Roman" w:cs="Times New Roman"/>
          <w:noProof/>
          <w:color w:val="000000"/>
          <w:kern w:val="0"/>
          <w:sz w:val="24"/>
          <w:szCs w:val="24"/>
          <w:lang w:val="en-US" w:eastAsia="ja-JP"/>
          <w14:ligatures w14:val="none"/>
        </w:rPr>
        <w:t>Further restricting access to means used to commit attacks is essential. Recent seizures, including of 3-D printed firearms, demonstrate the persistent availability of weapons notably among right-wing terrorists and violent extremists</w:t>
      </w:r>
      <w:r w:rsidRPr="00AA56C5">
        <w:rPr>
          <w:rFonts w:ascii="Times New Roman" w:eastAsia="MS Mincho" w:hAnsi="Times New Roman" w:cs="Times New Roman"/>
          <w:noProof/>
          <w:color w:val="000000"/>
          <w:kern w:val="0"/>
          <w:sz w:val="24"/>
          <w:szCs w:val="24"/>
          <w:vertAlign w:val="superscript"/>
          <w:lang w:val="en-US" w:eastAsia="ja-JP"/>
          <w14:ligatures w14:val="none"/>
        </w:rPr>
        <w:footnoteReference w:id="43"/>
      </w:r>
      <w:r w:rsidRPr="00AA56C5">
        <w:rPr>
          <w:rFonts w:ascii="Times New Roman" w:eastAsia="MS Mincho" w:hAnsi="Times New Roman" w:cs="Times New Roman"/>
          <w:noProof/>
          <w:color w:val="000000"/>
          <w:kern w:val="0"/>
          <w:sz w:val="24"/>
          <w:szCs w:val="24"/>
          <w:lang w:val="en-US" w:eastAsia="ja-JP"/>
          <w14:ligatures w14:val="none"/>
        </w:rPr>
        <w:t xml:space="preserve">. </w:t>
      </w:r>
      <w:r w:rsidRPr="00AA56C5">
        <w:rPr>
          <w:rFonts w:ascii="Times New Roman" w:eastAsia="MS Mincho" w:hAnsi="Times New Roman" w:cs="Times New Roman"/>
          <w:noProof/>
          <w:kern w:val="0"/>
          <w:sz w:val="24"/>
          <w:szCs w:val="24"/>
          <w:lang w:val="en-US" w:eastAsia="ja-JP"/>
          <w14:ligatures w14:val="none"/>
        </w:rPr>
        <w:t xml:space="preserve">The Commission will present a </w:t>
      </w:r>
      <w:r w:rsidRPr="00AA56C5">
        <w:rPr>
          <w:rFonts w:ascii="Times New Roman" w:eastAsia="MS Mincho" w:hAnsi="Times New Roman" w:cs="Times New Roman"/>
          <w:b/>
          <w:bCs/>
          <w:noProof/>
          <w:kern w:val="0"/>
          <w:sz w:val="24"/>
          <w:szCs w:val="24"/>
          <w:lang w:val="en-US" w:eastAsia="ja-JP"/>
          <w14:ligatures w14:val="none"/>
        </w:rPr>
        <w:t>legislative proposal to harmonise the criminalisation of firearms trafficking and other firearms-related offences</w:t>
      </w:r>
      <w:r w:rsidRPr="00AA56C5">
        <w:rPr>
          <w:rFonts w:ascii="Times New Roman" w:eastAsia="MS Mincho" w:hAnsi="Times New Roman" w:cs="Times New Roman"/>
          <w:noProof/>
          <w:kern w:val="0"/>
          <w:sz w:val="24"/>
          <w:szCs w:val="24"/>
          <w:lang w:val="en-US" w:eastAsia="ja-JP"/>
          <w14:ligatures w14:val="none"/>
        </w:rPr>
        <w:t xml:space="preserve"> in early 2026, including the </w:t>
      </w:r>
      <w:r w:rsidRPr="00AA56C5">
        <w:rPr>
          <w:rFonts w:ascii="Times New Roman" w:eastAsia="Times New Roman" w:hAnsi="Times New Roman" w:cs="Times New Roman"/>
          <w:noProof/>
          <w:kern w:val="0"/>
          <w:sz w:val="24"/>
          <w:szCs w:val="24"/>
          <w:lang w:val="en-US" w:eastAsia="ja-JP"/>
          <w14:ligatures w14:val="none"/>
        </w:rPr>
        <w:t>illicit creation, possession and dissemination of blueprints</w:t>
      </w:r>
      <w:r w:rsidRPr="00AA56C5">
        <w:rPr>
          <w:rFonts w:ascii="Times New Roman" w:eastAsia="MS Mincho" w:hAnsi="Times New Roman" w:cs="Times New Roman"/>
          <w:noProof/>
          <w:kern w:val="0"/>
          <w:sz w:val="24"/>
          <w:szCs w:val="24"/>
          <w:lang w:val="en-US" w:eastAsia="ja-JP"/>
          <w14:ligatures w14:val="none"/>
        </w:rPr>
        <w:t xml:space="preserve"> to manufacture 3-D printed firearms. </w:t>
      </w:r>
    </w:p>
    <w:p w14:paraId="3B058538" w14:textId="6356C2D2"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Terrorists and violent extremists also continue to show interest in homemade explosives, evidenced in manuals and instruction material circulating online. To address these challenges, the Commission is </w:t>
      </w:r>
      <w:r w:rsidRPr="00AA56C5">
        <w:rPr>
          <w:rFonts w:ascii="Times New Roman" w:eastAsia="Times New Roman" w:hAnsi="Times New Roman" w:cs="Times New Roman"/>
          <w:b/>
          <w:bCs/>
          <w:noProof/>
          <w:color w:val="000000"/>
          <w:kern w:val="0"/>
          <w:sz w:val="24"/>
          <w:szCs w:val="24"/>
          <w:lang w:val="en-US" w:eastAsia="ja-JP"/>
          <w14:ligatures w14:val="none"/>
        </w:rPr>
        <w:t>reviewing the EU Regulation on explosives precursors</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44"/>
      </w:r>
      <w:r w:rsidRPr="00AA56C5">
        <w:rPr>
          <w:rFonts w:ascii="Times New Roman" w:eastAsia="Times New Roman" w:hAnsi="Times New Roman" w:cs="Times New Roman"/>
          <w:noProof/>
          <w:color w:val="000000"/>
          <w:kern w:val="0"/>
          <w:sz w:val="24"/>
          <w:szCs w:val="24"/>
          <w:lang w:val="en-US" w:eastAsia="ja-JP"/>
          <w14:ligatures w14:val="none"/>
        </w:rPr>
        <w:t xml:space="preserve">. The recently concluded </w:t>
      </w:r>
      <w:r w:rsidRPr="00AA56C5">
        <w:rPr>
          <w:rFonts w:ascii="Times New Roman" w:eastAsia="Times New Roman" w:hAnsi="Times New Roman" w:cs="Times New Roman"/>
          <w:b/>
          <w:bCs/>
          <w:noProof/>
          <w:color w:val="000000"/>
          <w:kern w:val="0"/>
          <w:sz w:val="24"/>
          <w:szCs w:val="24"/>
          <w:lang w:val="en-US" w:eastAsia="ja-JP"/>
          <w14:ligatures w14:val="none"/>
        </w:rPr>
        <w:t xml:space="preserve">evaluation of the </w:t>
      </w:r>
      <w:r w:rsidRPr="00AA56C5">
        <w:rPr>
          <w:rFonts w:ascii="Times New Roman" w:eastAsia="Times New Roman" w:hAnsi="Times New Roman" w:cs="Times New Roman"/>
          <w:b/>
          <w:bCs/>
          <w:noProof/>
          <w:color w:val="000000"/>
          <w:kern w:val="0"/>
          <w:sz w:val="24"/>
          <w:szCs w:val="24"/>
          <w:lang w:eastAsia="ja-JP"/>
          <w14:ligatures w14:val="none"/>
        </w:rPr>
        <w:t>Pyrotechnics Directive</w:t>
      </w:r>
      <w:r w:rsidRPr="00AA56C5">
        <w:rPr>
          <w:rFonts w:ascii="Times New Roman" w:eastAsia="Times New Roman" w:hAnsi="Times New Roman" w:cs="Times New Roman"/>
          <w:noProof/>
          <w:color w:val="000000"/>
          <w:kern w:val="0"/>
          <w:sz w:val="24"/>
          <w:szCs w:val="24"/>
          <w:vertAlign w:val="superscript"/>
          <w:lang w:eastAsia="ja-JP"/>
          <w14:ligatures w14:val="none"/>
        </w:rPr>
        <w:footnoteReference w:id="45"/>
      </w:r>
      <w:r w:rsidRPr="00AA56C5">
        <w:rPr>
          <w:rFonts w:ascii="Times New Roman" w:eastAsia="Times New Roman" w:hAnsi="Times New Roman" w:cs="Times New Roman"/>
          <w:noProof/>
          <w:color w:val="000000"/>
          <w:kern w:val="0"/>
          <w:sz w:val="24"/>
          <w:szCs w:val="24"/>
          <w:lang w:eastAsia="ja-JP"/>
          <w14:ligatures w14:val="none"/>
        </w:rPr>
        <w:t xml:space="preserve"> identified shortcomings in public security, notably</w:t>
      </w:r>
      <w:r w:rsidRPr="00AA56C5">
        <w:rPr>
          <w:rFonts w:ascii="Times New Roman" w:eastAsia="Times New Roman" w:hAnsi="Times New Roman" w:cs="Times New Roman"/>
          <w:noProof/>
          <w:color w:val="000000"/>
          <w:kern w:val="0"/>
          <w:sz w:val="24"/>
          <w:szCs w:val="24"/>
          <w:lang w:val="en-GB" w:eastAsia="ja-JP"/>
          <w14:ligatures w14:val="none"/>
        </w:rPr>
        <w:t xml:space="preserve"> the broad accessibility of high-risk professional fireworks to unauthorised users.</w:t>
      </w:r>
      <w:r w:rsidRPr="00AA56C5">
        <w:rPr>
          <w:rFonts w:ascii="Times New Roman" w:eastAsia="MS Mincho" w:hAnsi="Times New Roman" w:cs="Times New Roman"/>
          <w:noProof/>
          <w:color w:val="881798"/>
          <w:kern w:val="0"/>
          <w:sz w:val="24"/>
          <w:szCs w:val="24"/>
          <w:lang w:val="en-GB" w:eastAsia="ja-JP"/>
          <w14:ligatures w14:val="none"/>
        </w:rPr>
        <w:t xml:space="preserve"> </w:t>
      </w:r>
      <w:r w:rsidRPr="00AA56C5">
        <w:rPr>
          <w:rFonts w:ascii="Times New Roman" w:eastAsia="MS Mincho" w:hAnsi="Times New Roman" w:cs="Times New Roman"/>
          <w:noProof/>
          <w:color w:val="000000"/>
          <w:kern w:val="0"/>
          <w:sz w:val="24"/>
          <w:szCs w:val="24"/>
          <w:lang w:val="en-GB" w:eastAsia="ja-JP"/>
          <w14:ligatures w14:val="none"/>
        </w:rPr>
        <w:t xml:space="preserve">The Commission is assessing </w:t>
      </w:r>
      <w:r w:rsidRPr="00AA56C5">
        <w:rPr>
          <w:rFonts w:ascii="Times New Roman" w:eastAsia="Times New Roman" w:hAnsi="Times New Roman" w:cs="Times New Roman"/>
          <w:noProof/>
          <w:color w:val="000000"/>
          <w:kern w:val="0"/>
          <w:sz w:val="24"/>
          <w:szCs w:val="24"/>
          <w:lang w:val="en-GB" w:eastAsia="ja-JP"/>
          <w14:ligatures w14:val="none"/>
        </w:rPr>
        <w:t>options</w:t>
      </w:r>
      <w:r w:rsidRPr="00AA56C5">
        <w:rPr>
          <w:rFonts w:ascii="Times New Roman" w:eastAsia="MS Mincho" w:hAnsi="Times New Roman" w:cs="Times New Roman"/>
          <w:noProof/>
          <w:color w:val="000000"/>
          <w:kern w:val="0"/>
          <w:sz w:val="24"/>
          <w:szCs w:val="24"/>
          <w:lang w:val="en-GB" w:eastAsia="ja-JP"/>
          <w14:ligatures w14:val="none"/>
        </w:rPr>
        <w:t xml:space="preserve">, including a potential </w:t>
      </w:r>
      <w:r w:rsidRPr="00AA56C5">
        <w:rPr>
          <w:rFonts w:ascii="Times New Roman" w:eastAsia="MS Mincho" w:hAnsi="Times New Roman" w:cs="Times New Roman"/>
          <w:b/>
          <w:bCs/>
          <w:noProof/>
          <w:color w:val="000000"/>
          <w:kern w:val="0"/>
          <w:sz w:val="24"/>
          <w:szCs w:val="24"/>
          <w:lang w:val="en-GB" w:eastAsia="ja-JP"/>
          <w14:ligatures w14:val="none"/>
        </w:rPr>
        <w:t xml:space="preserve">review </w:t>
      </w:r>
      <w:r w:rsidRPr="00AA56C5">
        <w:rPr>
          <w:rFonts w:ascii="Times New Roman" w:eastAsia="MS Mincho" w:hAnsi="Times New Roman" w:cs="Times New Roman"/>
          <w:noProof/>
          <w:color w:val="000000"/>
          <w:kern w:val="0"/>
          <w:sz w:val="24"/>
          <w:szCs w:val="24"/>
          <w:lang w:val="en-GB" w:eastAsia="ja-JP"/>
          <w14:ligatures w14:val="none"/>
        </w:rPr>
        <w:t>of the Directive</w:t>
      </w:r>
      <w:r>
        <w:rPr>
          <w:rFonts w:ascii="Times New Roman" w:eastAsia="MS Mincho" w:hAnsi="Times New Roman" w:cs="Times New Roman"/>
          <w:noProof/>
          <w:color w:val="000000" w:themeColor="text1"/>
          <w:sz w:val="24"/>
          <w:szCs w:val="24"/>
          <w:lang w:val="en-GB" w:eastAsia="ja-JP"/>
        </w:rPr>
        <w:t>.</w:t>
      </w:r>
    </w:p>
    <w:p w14:paraId="5DD47B8D"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Chemical, biological, radiological and nuclear (CBRN) risks in the context of terrorism are low-likelihood, but high-impact events for which EU-wide preparedness is key. The Commission will present a </w:t>
      </w:r>
      <w:r w:rsidRPr="00AA56C5">
        <w:rPr>
          <w:rFonts w:ascii="Times New Roman" w:eastAsia="Times New Roman" w:hAnsi="Times New Roman" w:cs="Times New Roman"/>
          <w:b/>
          <w:bCs/>
          <w:noProof/>
          <w:color w:val="000000"/>
          <w:kern w:val="0"/>
          <w:sz w:val="24"/>
          <w:szCs w:val="24"/>
          <w:lang w:val="en-US" w:eastAsia="ja-JP"/>
          <w14:ligatures w14:val="none"/>
        </w:rPr>
        <w:t xml:space="preserve">new CBRN Preparedness and Response Action Plan </w:t>
      </w:r>
      <w:r w:rsidRPr="00AA56C5">
        <w:rPr>
          <w:rFonts w:ascii="Times New Roman" w:eastAsia="Times New Roman" w:hAnsi="Times New Roman" w:cs="Times New Roman"/>
          <w:noProof/>
          <w:color w:val="000000"/>
          <w:kern w:val="0"/>
          <w:sz w:val="24"/>
          <w:szCs w:val="24"/>
          <w:lang w:val="en-US" w:eastAsia="ja-JP"/>
          <w14:ligatures w14:val="none"/>
        </w:rPr>
        <w:t xml:space="preserve">in 2026. It will, among others, propose a more robust EU-level programme for training and exercises, and explore possibilities to address misuse of novel technologies such as nucleic acid synthesis and AI-enabled biotechnology. In parallel, the </w:t>
      </w:r>
      <w:r w:rsidRPr="00AA56C5">
        <w:rPr>
          <w:rFonts w:ascii="Times New Roman" w:eastAsia="Times New Roman" w:hAnsi="Times New Roman" w:cs="Times New Roman"/>
          <w:b/>
          <w:bCs/>
          <w:noProof/>
          <w:color w:val="000000"/>
          <w:kern w:val="0"/>
          <w:sz w:val="24"/>
          <w:szCs w:val="24"/>
          <w:lang w:val="en-US" w:eastAsia="ja-JP"/>
          <w14:ligatures w14:val="none"/>
        </w:rPr>
        <w:t>EU Stockpiling Strategy</w:t>
      </w:r>
      <w:r w:rsidRPr="00AA56C5">
        <w:rPr>
          <w:rFonts w:ascii="Times New Roman" w:eastAsia="Times New Roman" w:hAnsi="Times New Roman" w:cs="Times New Roman"/>
          <w:noProof/>
          <w:color w:val="000000"/>
          <w:kern w:val="0"/>
          <w:sz w:val="24"/>
          <w:szCs w:val="24"/>
          <w:lang w:val="en-US" w:eastAsia="ja-JP"/>
          <w14:ligatures w14:val="none"/>
        </w:rPr>
        <w:t xml:space="preserve"> and the </w:t>
      </w:r>
      <w:r w:rsidRPr="00AA56C5">
        <w:rPr>
          <w:rFonts w:ascii="Times New Roman" w:eastAsia="Times New Roman" w:hAnsi="Times New Roman" w:cs="Times New Roman"/>
          <w:b/>
          <w:bCs/>
          <w:noProof/>
          <w:color w:val="000000"/>
          <w:kern w:val="0"/>
          <w:sz w:val="24"/>
          <w:szCs w:val="24"/>
          <w:lang w:val="en-US" w:eastAsia="ja-JP"/>
          <w14:ligatures w14:val="none"/>
        </w:rPr>
        <w:t xml:space="preserve">EU Medical Countermeasures Strategy </w:t>
      </w:r>
      <w:r w:rsidRPr="00AA56C5">
        <w:rPr>
          <w:rFonts w:ascii="Times New Roman" w:eastAsia="Times New Roman" w:hAnsi="Times New Roman" w:cs="Times New Roman"/>
          <w:noProof/>
          <w:color w:val="000000"/>
          <w:kern w:val="0"/>
          <w:sz w:val="24"/>
          <w:szCs w:val="24"/>
          <w:lang w:val="en-US" w:eastAsia="ja-JP"/>
          <w14:ligatures w14:val="none"/>
        </w:rPr>
        <w:t xml:space="preserve">will foster health preparedness to mitigate the impact of CBRN risks. </w:t>
      </w:r>
      <w:r w:rsidRPr="00AA56C5">
        <w:rPr>
          <w:rFonts w:ascii="Times New Roman" w:eastAsia="Times New Roman" w:hAnsi="Times New Roman" w:cs="Times New Roman"/>
          <w:noProof/>
          <w:kern w:val="0"/>
          <w:sz w:val="24"/>
          <w:szCs w:val="24"/>
          <w:lang w:val="en-US" w:eastAsia="ja-JP"/>
          <w14:ligatures w14:val="none"/>
        </w:rPr>
        <w:t xml:space="preserve"> </w:t>
      </w:r>
    </w:p>
    <w:p w14:paraId="3B94B1A1"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2.4.3. Addressing the threat posed by drones </w:t>
      </w:r>
    </w:p>
    <w:p w14:paraId="526F4C6C" w14:textId="66FDE40B" w:rsidR="007239F4" w:rsidRPr="00AA56C5" w:rsidDel="00C127FC"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The EU also needs to be prepared to tackle threats resulting from the use of new and emerging technologies, such as the malicious use of drones by terrorist actors. Drones, whether airborne, maritime surface, underwater or terrestrial, pose significant challenges for the protection of critical infrastructure and public spaces. Building on the 2023 Communication on countering potential threats posed by drones</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46"/>
      </w:r>
      <w:r w:rsidRPr="00AA56C5">
        <w:rPr>
          <w:rFonts w:ascii="Times New Roman" w:eastAsia="Times New Roman" w:hAnsi="Times New Roman" w:cs="Times New Roman"/>
          <w:noProof/>
          <w:color w:val="000000"/>
          <w:kern w:val="0"/>
          <w:sz w:val="24"/>
          <w:szCs w:val="24"/>
          <w:lang w:val="en-US" w:eastAsia="ja-JP"/>
          <w14:ligatures w14:val="none"/>
        </w:rPr>
        <w:t xml:space="preserve"> as well as the Drone Strategy 2.0</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47"/>
      </w:r>
      <w:r w:rsidRPr="00AA56C5">
        <w:rPr>
          <w:rFonts w:ascii="Times New Roman" w:eastAsia="Times New Roman" w:hAnsi="Times New Roman" w:cs="Times New Roman"/>
          <w:noProof/>
          <w:color w:val="000000"/>
          <w:kern w:val="0"/>
          <w:sz w:val="24"/>
          <w:szCs w:val="24"/>
          <w:lang w:val="en-US" w:eastAsia="ja-JP"/>
          <w14:ligatures w14:val="none"/>
        </w:rPr>
        <w:t xml:space="preserve">, the Commission recently put forward a </w:t>
      </w:r>
      <w:r w:rsidRPr="00AA56C5">
        <w:rPr>
          <w:rFonts w:ascii="Times New Roman" w:eastAsia="MS Mincho" w:hAnsi="Times New Roman" w:cs="Times New Roman"/>
          <w:noProof/>
          <w:color w:val="000000"/>
          <w:kern w:val="0"/>
          <w:sz w:val="24"/>
          <w:szCs w:val="24"/>
          <w:lang w:val="en-US" w:eastAsia="ja-JP"/>
          <w14:ligatures w14:val="none"/>
        </w:rPr>
        <w:t>comprehensive cross-sectoral</w:t>
      </w:r>
      <w:r w:rsidRPr="00AA56C5">
        <w:rPr>
          <w:rFonts w:ascii="Times New Roman" w:eastAsia="MS Mincho" w:hAnsi="Times New Roman" w:cs="Times New Roman"/>
          <w:b/>
          <w:bCs/>
          <w:noProof/>
          <w:color w:val="000000"/>
          <w:kern w:val="0"/>
          <w:sz w:val="24"/>
          <w:szCs w:val="24"/>
          <w:lang w:val="en-US" w:eastAsia="ja-JP"/>
          <w14:ligatures w14:val="none"/>
        </w:rPr>
        <w:t xml:space="preserve"> </w:t>
      </w:r>
      <w:r w:rsidRPr="00AA56C5">
        <w:rPr>
          <w:rFonts w:ascii="Times New Roman" w:eastAsia="Times New Roman" w:hAnsi="Times New Roman" w:cs="Times New Roman"/>
          <w:b/>
          <w:bCs/>
          <w:noProof/>
          <w:color w:val="000000"/>
          <w:kern w:val="0"/>
          <w:sz w:val="24"/>
          <w:szCs w:val="24"/>
          <w:lang w:val="en-US" w:eastAsia="ja-JP"/>
          <w14:ligatures w14:val="none"/>
        </w:rPr>
        <w:t xml:space="preserve">EU Action Plan on drone and counter drone security. </w:t>
      </w:r>
      <w:r w:rsidRPr="00AA56C5">
        <w:rPr>
          <w:rFonts w:ascii="Times New Roman" w:eastAsia="Times New Roman" w:hAnsi="Times New Roman" w:cs="Times New Roman"/>
          <w:noProof/>
          <w:color w:val="000000"/>
          <w:kern w:val="0"/>
          <w:sz w:val="24"/>
          <w:szCs w:val="24"/>
          <w:lang w:val="en-US" w:eastAsia="ja-JP"/>
          <w14:ligatures w14:val="none"/>
        </w:rPr>
        <w:t xml:space="preserve">The new Action Plan will further enhance capabilities of law enforcement, border and coast guards to counter threats posed by drones with specialised counter-drone training, </w:t>
      </w:r>
      <w:r w:rsidR="737BC68C" w:rsidRPr="00AA56C5">
        <w:rPr>
          <w:rFonts w:ascii="Times New Roman" w:eastAsia="Times New Roman" w:hAnsi="Times New Roman" w:cs="Times New Roman"/>
          <w:noProof/>
          <w:color w:val="000000"/>
          <w:kern w:val="0"/>
          <w:sz w:val="24"/>
          <w:szCs w:val="24"/>
          <w:lang w:val="en-US" w:eastAsia="ja-JP"/>
          <w14:ligatures w14:val="none"/>
        </w:rPr>
        <w:t xml:space="preserve">possible </w:t>
      </w:r>
      <w:r w:rsidRPr="00AA56C5">
        <w:rPr>
          <w:rFonts w:ascii="Times New Roman" w:eastAsia="Times New Roman" w:hAnsi="Times New Roman" w:cs="Times New Roman"/>
          <w:noProof/>
          <w:color w:val="000000"/>
          <w:kern w:val="0"/>
          <w:sz w:val="24"/>
          <w:szCs w:val="24"/>
          <w:lang w:val="en-US" w:eastAsia="ja-JP"/>
          <w14:ligatures w14:val="none"/>
        </w:rPr>
        <w:t xml:space="preserve">development of a drone incident platform, as well as pooling and sharing of resources.  </w:t>
      </w:r>
    </w:p>
    <w:p w14:paraId="12D3AA65" w14:textId="77777777" w:rsidR="007239F4" w:rsidRPr="00AA56C5" w:rsidRDefault="007239F4" w:rsidP="3C0EF47A">
      <w:pPr>
        <w:keepNext/>
        <w:spacing w:before="120" w:after="120" w:line="240" w:lineRule="auto"/>
        <w:ind w:left="720"/>
        <w:jc w:val="both"/>
        <w:rPr>
          <w:rFonts w:ascii="Times New Roman" w:eastAsia="Times New Roman" w:hAnsi="Times New Roman" w:cs="Times New Roman"/>
          <w:i/>
          <w:iCs/>
          <w:noProof/>
          <w:kern w:val="0"/>
          <w:sz w:val="24"/>
          <w:szCs w:val="24"/>
          <w:lang w:val="en-GB" w:eastAsia="ja-JP"/>
          <w14:ligatures w14:val="none"/>
        </w:rPr>
      </w:pPr>
      <w:r w:rsidRPr="3C0EF47A">
        <w:rPr>
          <w:rFonts w:ascii="Times New Roman" w:eastAsia="Times New Roman" w:hAnsi="Times New Roman" w:cs="Times New Roman"/>
          <w:i/>
          <w:iCs/>
          <w:noProof/>
          <w:sz w:val="24"/>
          <w:szCs w:val="24"/>
          <w:lang w:val="en-GB" w:eastAsia="ja-JP"/>
        </w:rPr>
        <w:t>2.4.4. Protecting public spaces</w:t>
      </w:r>
    </w:p>
    <w:p w14:paraId="5D3CB264"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Public spaces remain main targets of terrorist attacks. It is therefore essential to adopt a security-by-design principle in planning of urban areas, public spaces and places of worship across Europe.</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48"/>
      </w:r>
      <w:r w:rsidRPr="00AA56C5">
        <w:rPr>
          <w:rFonts w:ascii="Times New Roman" w:eastAsia="Times New Roman" w:hAnsi="Times New Roman" w:cs="Times New Roman"/>
          <w:noProof/>
          <w:color w:val="000000"/>
          <w:kern w:val="0"/>
          <w:sz w:val="24"/>
          <w:szCs w:val="24"/>
          <w:lang w:val="en-GB" w:eastAsia="ja-JP"/>
          <w14:ligatures w14:val="none"/>
        </w:rPr>
        <w:t xml:space="preserve"> Security by design should be a shared responsibility built on strong public-private cooperation. Therefore, the Commission will assess and examine options to introduce a</w:t>
      </w:r>
      <w:r w:rsidRPr="00AA56C5">
        <w:rPr>
          <w:rFonts w:ascii="Times New Roman" w:eastAsia="Times New Roman" w:hAnsi="Times New Roman" w:cs="Times New Roman"/>
          <w:b/>
          <w:bCs/>
          <w:noProof/>
          <w:color w:val="000000"/>
          <w:kern w:val="0"/>
          <w:sz w:val="24"/>
          <w:szCs w:val="24"/>
          <w:lang w:val="en-GB" w:eastAsia="ja-JP"/>
          <w14:ligatures w14:val="none"/>
        </w:rPr>
        <w:t xml:space="preserve"> “commitment to protect” by operators of public spaces</w:t>
      </w:r>
      <w:r w:rsidRPr="00AA56C5">
        <w:rPr>
          <w:rFonts w:ascii="Times New Roman" w:eastAsia="Times New Roman" w:hAnsi="Times New Roman" w:cs="Times New Roman"/>
          <w:noProof/>
          <w:color w:val="000000"/>
          <w:kern w:val="0"/>
          <w:sz w:val="24"/>
          <w:szCs w:val="24"/>
          <w:lang w:val="en-GB" w:eastAsia="ja-JP"/>
          <w14:ligatures w14:val="none"/>
        </w:rPr>
        <w:t xml:space="preserve"> (e.g. sports venues, music halls, places of worship) to implement risk-based security measures against potential terrorist threats at public venues. </w:t>
      </w:r>
    </w:p>
    <w:p w14:paraId="7C948E07"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In parallel, the Commission is investing </w:t>
      </w:r>
      <w:r w:rsidRPr="00AA56C5">
        <w:rPr>
          <w:rFonts w:ascii="Times New Roman" w:eastAsia="Times New Roman" w:hAnsi="Times New Roman" w:cs="Times New Roman"/>
          <w:b/>
          <w:bCs/>
          <w:noProof/>
          <w:kern w:val="0"/>
          <w:sz w:val="24"/>
          <w:szCs w:val="24"/>
          <w:lang w:val="en-US" w:eastAsia="ja-JP"/>
          <w14:ligatures w14:val="none"/>
        </w:rPr>
        <w:t xml:space="preserve">EUR </w:t>
      </w:r>
      <w:r w:rsidRPr="00AA56C5">
        <w:rPr>
          <w:rFonts w:ascii="Times New Roman" w:eastAsia="MS Mincho" w:hAnsi="Times New Roman" w:cs="Times New Roman"/>
          <w:b/>
          <w:bCs/>
          <w:noProof/>
          <w:color w:val="000000"/>
          <w:kern w:val="0"/>
          <w:sz w:val="24"/>
          <w:szCs w:val="24"/>
          <w:lang w:val="en-GB" w:eastAsia="ja-JP"/>
          <w14:ligatures w14:val="none"/>
        </w:rPr>
        <w:t>30 million in projects aimed at improving the overall security of public spaces</w:t>
      </w:r>
      <w:r w:rsidRPr="00AA56C5">
        <w:rPr>
          <w:rFonts w:ascii="Times New Roman" w:eastAsia="Times New Roman" w:hAnsi="Times New Roman" w:cs="Times New Roman"/>
          <w:noProof/>
          <w:color w:val="000000"/>
          <w:kern w:val="0"/>
          <w:sz w:val="24"/>
          <w:szCs w:val="24"/>
          <w:lang w:val="en-GB" w:eastAsia="ja-JP"/>
          <w14:ligatures w14:val="none"/>
        </w:rPr>
        <w:t xml:space="preserve"> with a focus on places of worship of all faiths, CBRN threats, firearms trafficking, explosives detection dogs and non-cooperative drones. EUR 5 million of that are earmarked for the protection of Jewish places of worship, with projects scheduled to deliver results by 2027.</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49"/>
      </w:r>
      <w:r w:rsidRPr="00AA56C5">
        <w:rPr>
          <w:rFonts w:ascii="Times New Roman" w:eastAsia="Times New Roman" w:hAnsi="Times New Roman" w:cs="Times New Roman"/>
          <w:noProof/>
          <w:color w:val="000000"/>
          <w:kern w:val="0"/>
          <w:sz w:val="24"/>
          <w:szCs w:val="24"/>
          <w:lang w:val="en-GB" w:eastAsia="ja-JP"/>
          <w14:ligatures w14:val="none"/>
        </w:rPr>
        <w:t xml:space="preserve"> </w:t>
      </w:r>
      <w:r w:rsidRPr="00AA56C5">
        <w:rPr>
          <w:rFonts w:ascii="Times New Roman" w:eastAsia="MS Mincho" w:hAnsi="Times New Roman" w:cs="Times New Roman"/>
          <w:noProof/>
          <w:color w:val="000000"/>
          <w:kern w:val="0"/>
          <w:sz w:val="24"/>
          <w:szCs w:val="24"/>
          <w:lang w:val="en-GB" w:eastAsia="ja-JP"/>
          <w14:ligatures w14:val="none"/>
        </w:rPr>
        <w:t>The Commission will continue to support the protection of places of worship</w:t>
      </w:r>
      <w:r w:rsidRPr="00AA56C5">
        <w:rPr>
          <w:rFonts w:ascii="Times New Roman" w:eastAsia="Times New Roman" w:hAnsi="Times New Roman" w:cs="Times New Roman"/>
          <w:noProof/>
          <w:color w:val="000000"/>
          <w:kern w:val="0"/>
          <w:sz w:val="24"/>
          <w:szCs w:val="24"/>
          <w:lang w:val="en-GB" w:eastAsia="ja-JP"/>
          <w14:ligatures w14:val="none"/>
        </w:rPr>
        <w:t xml:space="preserve"> as part of the proposed tripling of funding for Home Affairs policies under the next MFF</w:t>
      </w:r>
      <w:bookmarkStart w:id="4" w:name="_Hlk215478487"/>
      <w:r w:rsidRPr="00AA56C5">
        <w:rPr>
          <w:rFonts w:ascii="Times New Roman" w:eastAsia="Times New Roman" w:hAnsi="Times New Roman" w:cs="Times New Roman"/>
          <w:noProof/>
          <w:color w:val="000000"/>
          <w:kern w:val="0"/>
          <w:sz w:val="24"/>
          <w:szCs w:val="24"/>
          <w:lang w:val="en-GB" w:eastAsia="ja-JP"/>
          <w14:ligatures w14:val="none"/>
        </w:rPr>
        <w:t>.</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50"/>
      </w:r>
      <w:bookmarkEnd w:id="4"/>
    </w:p>
    <w:p w14:paraId="6A198B5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To further strengthen public-private cooperation, the Commission will upgrade the </w:t>
      </w:r>
      <w:r w:rsidRPr="00AA56C5">
        <w:rPr>
          <w:rFonts w:ascii="Times New Roman" w:eastAsia="Times New Roman" w:hAnsi="Times New Roman" w:cs="Times New Roman"/>
          <w:b/>
          <w:bCs/>
          <w:noProof/>
          <w:color w:val="000000"/>
          <w:kern w:val="0"/>
          <w:sz w:val="24"/>
          <w:szCs w:val="24"/>
          <w:lang w:val="en-US" w:eastAsia="ja-JP"/>
          <w14:ligatures w14:val="none"/>
        </w:rPr>
        <w:t>EU Forum on the protection of public spaces</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51"/>
      </w:r>
      <w:r w:rsidRPr="00AA56C5">
        <w:rPr>
          <w:rFonts w:ascii="Times New Roman" w:eastAsia="Times New Roman" w:hAnsi="Times New Roman" w:cs="Times New Roman"/>
          <w:noProof/>
          <w:color w:val="000000"/>
          <w:kern w:val="0"/>
          <w:sz w:val="24"/>
          <w:szCs w:val="24"/>
          <w:lang w:val="en-US" w:eastAsia="ja-JP"/>
          <w14:ligatures w14:val="none"/>
        </w:rPr>
        <w:t xml:space="preserve"> to create a consultative body to support policymaking. Together with the Forum, the Commission will update the </w:t>
      </w:r>
      <w:r w:rsidRPr="00AA56C5">
        <w:rPr>
          <w:rFonts w:ascii="Times New Roman" w:eastAsia="Times New Roman" w:hAnsi="Times New Roman" w:cs="Times New Roman"/>
          <w:b/>
          <w:bCs/>
          <w:noProof/>
          <w:color w:val="000000"/>
          <w:kern w:val="0"/>
          <w:sz w:val="24"/>
          <w:szCs w:val="24"/>
          <w:lang w:val="en-US" w:eastAsia="ja-JP"/>
          <w14:ligatures w14:val="none"/>
        </w:rPr>
        <w:t xml:space="preserve">EU Guidelines on public-private partnerships to protect public spaces </w:t>
      </w:r>
      <w:r w:rsidRPr="00AA56C5">
        <w:rPr>
          <w:rFonts w:ascii="Times New Roman" w:eastAsia="Times New Roman" w:hAnsi="Times New Roman" w:cs="Times New Roman"/>
          <w:noProof/>
          <w:color w:val="000000"/>
          <w:kern w:val="0"/>
          <w:sz w:val="24"/>
          <w:szCs w:val="24"/>
          <w:lang w:val="en-US" w:eastAsia="ja-JP"/>
          <w14:ligatures w14:val="none"/>
        </w:rPr>
        <w:t>and</w:t>
      </w:r>
      <w:r w:rsidRPr="00AA56C5">
        <w:rPr>
          <w:rFonts w:ascii="Times New Roman" w:eastAsia="Times New Roman" w:hAnsi="Times New Roman" w:cs="Times New Roman"/>
          <w:b/>
          <w:bCs/>
          <w:noProof/>
          <w:color w:val="000000"/>
          <w:kern w:val="0"/>
          <w:sz w:val="24"/>
          <w:szCs w:val="24"/>
          <w:lang w:val="en-US" w:eastAsia="ja-JP"/>
          <w14:ligatures w14:val="none"/>
        </w:rPr>
        <w:t xml:space="preserve"> national best practices of public space protection measures</w:t>
      </w:r>
      <w:r w:rsidRPr="00AA56C5">
        <w:rPr>
          <w:rFonts w:ascii="Times New Roman" w:eastAsia="Times New Roman" w:hAnsi="Times New Roman" w:cs="Times New Roman"/>
          <w:noProof/>
          <w:color w:val="000000"/>
          <w:kern w:val="0"/>
          <w:sz w:val="24"/>
          <w:szCs w:val="24"/>
          <w:lang w:val="en-US" w:eastAsia="ja-JP"/>
          <w14:ligatures w14:val="none"/>
        </w:rPr>
        <w:t>, with a particular focus on protecting places of worship,</w:t>
      </w:r>
      <w:r w:rsidRPr="00AA56C5">
        <w:rPr>
          <w:rFonts w:ascii="Times New Roman" w:eastAsia="Times New Roman" w:hAnsi="Times New Roman" w:cs="Times New Roman"/>
          <w:noProof/>
          <w:kern w:val="0"/>
          <w:sz w:val="24"/>
          <w:szCs w:val="24"/>
          <w:lang w:val="en-US" w:eastAsia="ja-JP"/>
          <w14:ligatures w14:val="none"/>
        </w:rPr>
        <w:t xml:space="preserve"> building on the results of EU-funded projects in this area.</w:t>
      </w:r>
    </w:p>
    <w:p w14:paraId="7104737B"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The </w:t>
      </w:r>
      <w:r w:rsidRPr="00AA56C5">
        <w:rPr>
          <w:rFonts w:ascii="Times New Roman" w:eastAsia="Times New Roman" w:hAnsi="Times New Roman" w:cs="Times New Roman"/>
          <w:b/>
          <w:bCs/>
          <w:noProof/>
          <w:color w:val="000000"/>
          <w:kern w:val="0"/>
          <w:sz w:val="24"/>
          <w:szCs w:val="24"/>
          <w:lang w:val="en-US" w:eastAsia="ja-JP"/>
          <w14:ligatures w14:val="none"/>
        </w:rPr>
        <w:t>Protective Security Advisory programme</w:t>
      </w:r>
      <w:r w:rsidRPr="00AA56C5">
        <w:rPr>
          <w:rFonts w:ascii="Times New Roman" w:eastAsia="Times New Roman" w:hAnsi="Times New Roman" w:cs="Times New Roman"/>
          <w:noProof/>
          <w:color w:val="000000"/>
          <w:kern w:val="0"/>
          <w:sz w:val="24"/>
          <w:szCs w:val="24"/>
          <w:lang w:val="en-US" w:eastAsia="ja-JP"/>
          <w14:ligatures w14:val="none"/>
        </w:rPr>
        <w:t xml:space="preserve"> has been instrumental in building capabilities to conduct vulnerability assessments of public spaces and critical infrastructures, with </w:t>
      </w:r>
      <w:r w:rsidRPr="00AA56C5">
        <w:rPr>
          <w:rFonts w:ascii="Times New Roman" w:eastAsia="Times New Roman" w:hAnsi="Times New Roman" w:cs="Times New Roman"/>
          <w:b/>
          <w:bCs/>
          <w:noProof/>
          <w:color w:val="000000"/>
          <w:kern w:val="0"/>
          <w:sz w:val="24"/>
          <w:szCs w:val="24"/>
          <w:lang w:val="en-US" w:eastAsia="ja-JP"/>
          <w14:ligatures w14:val="none"/>
        </w:rPr>
        <w:t xml:space="preserve">more than 50 advisory missions </w:t>
      </w:r>
      <w:r w:rsidRPr="00AA56C5">
        <w:rPr>
          <w:rFonts w:ascii="Times New Roman" w:eastAsia="Times New Roman" w:hAnsi="Times New Roman" w:cs="Times New Roman"/>
          <w:noProof/>
          <w:color w:val="000000"/>
          <w:kern w:val="0"/>
          <w:sz w:val="24"/>
          <w:szCs w:val="24"/>
          <w:lang w:val="en-US" w:eastAsia="ja-JP"/>
          <w14:ligatures w14:val="none"/>
        </w:rPr>
        <w:t xml:space="preserve">performed since 2022. To meet the growing demand by Member States, the Commission will assess the programme in 2026 and aims to strengthen it both financially and operationally under the new Multiannual Financial Framework.  </w:t>
      </w:r>
    </w:p>
    <w:p w14:paraId="52CF29D2"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Following the Commission Recommendations for x-ray and metal detection</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52"/>
      </w:r>
      <w:r w:rsidRPr="00AA56C5">
        <w:rPr>
          <w:rFonts w:ascii="Times New Roman" w:eastAsia="Times New Roman" w:hAnsi="Times New Roman" w:cs="Times New Roman"/>
          <w:noProof/>
          <w:color w:val="000000"/>
          <w:kern w:val="0"/>
          <w:sz w:val="24"/>
          <w:szCs w:val="24"/>
          <w:lang w:val="en-GB" w:eastAsia="ja-JP"/>
          <w14:ligatures w14:val="none"/>
        </w:rPr>
        <w:t xml:space="preserve">, the Commission, together with Member States, will develop further </w:t>
      </w:r>
      <w:r w:rsidRPr="00AA56C5">
        <w:rPr>
          <w:rFonts w:ascii="Times New Roman" w:eastAsia="Times New Roman" w:hAnsi="Times New Roman" w:cs="Times New Roman"/>
          <w:b/>
          <w:bCs/>
          <w:noProof/>
          <w:color w:val="000000"/>
          <w:kern w:val="0"/>
          <w:sz w:val="24"/>
          <w:szCs w:val="24"/>
          <w:lang w:val="en-GB" w:eastAsia="ja-JP"/>
          <w14:ligatures w14:val="none"/>
        </w:rPr>
        <w:t xml:space="preserve">voluntary performance requirements for detection equipment outside aviation </w:t>
      </w:r>
      <w:r w:rsidRPr="00AA56C5">
        <w:rPr>
          <w:rFonts w:ascii="Times New Roman" w:eastAsia="Times New Roman" w:hAnsi="Times New Roman" w:cs="Times New Roman"/>
          <w:noProof/>
          <w:color w:val="000000"/>
          <w:kern w:val="0"/>
          <w:sz w:val="24"/>
          <w:szCs w:val="24"/>
          <w:lang w:val="en-GB" w:eastAsia="ja-JP"/>
          <w14:ligatures w14:val="none"/>
        </w:rPr>
        <w:t xml:space="preserve">and launch </w:t>
      </w:r>
      <w:r w:rsidRPr="00AA56C5">
        <w:rPr>
          <w:rFonts w:ascii="Times New Roman" w:eastAsia="Times New Roman" w:hAnsi="Times New Roman" w:cs="Times New Roman"/>
          <w:b/>
          <w:bCs/>
          <w:noProof/>
          <w:color w:val="000000"/>
          <w:kern w:val="0"/>
          <w:sz w:val="24"/>
          <w:szCs w:val="24"/>
          <w:lang w:val="en-GB" w:eastAsia="ja-JP"/>
          <w14:ligatures w14:val="none"/>
        </w:rPr>
        <w:t>voluntary verification and certification schemes</w:t>
      </w:r>
      <w:r w:rsidRPr="00AA56C5">
        <w:rPr>
          <w:rFonts w:ascii="Times New Roman" w:eastAsia="Times New Roman" w:hAnsi="Times New Roman" w:cs="Times New Roman"/>
          <w:noProof/>
          <w:color w:val="000000"/>
          <w:kern w:val="0"/>
          <w:sz w:val="24"/>
          <w:szCs w:val="24"/>
          <w:lang w:val="en-GB" w:eastAsia="ja-JP"/>
          <w14:ligatures w14:val="none"/>
        </w:rPr>
        <w:t xml:space="preserve"> for chemicals, explosives and firearms detection, as well as detection dogs. </w:t>
      </w:r>
    </w:p>
    <w:p w14:paraId="70844C1B"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2.4.5. Resilience of critical entities, transport and supply chain security</w:t>
      </w:r>
    </w:p>
    <w:p w14:paraId="1E689A74" w14:textId="4B381C3C" w:rsidR="007239F4" w:rsidRPr="00AA56C5" w:rsidRDefault="007239F4" w:rsidP="62F6EE1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While Member States reported only four attacks classified as “terrorist” against critical infrastructure in 2024</w:t>
      </w:r>
      <w:r w:rsidRPr="00AA56C5">
        <w:rPr>
          <w:rFonts w:ascii="Times New Roman" w:eastAsia="Times New Roman" w:hAnsi="Times New Roman" w:cs="Times New Roman"/>
          <w:noProof/>
          <w:kern w:val="0"/>
          <w:sz w:val="24"/>
          <w:szCs w:val="24"/>
          <w:vertAlign w:val="superscript"/>
          <w:lang w:val="en-US" w:eastAsia="ja-JP"/>
          <w14:ligatures w14:val="none"/>
        </w:rPr>
        <w:footnoteReference w:id="53"/>
      </w:r>
      <w:r w:rsidRPr="00AA56C5">
        <w:rPr>
          <w:rFonts w:ascii="Times New Roman" w:eastAsia="Times New Roman" w:hAnsi="Times New Roman" w:cs="Times New Roman"/>
          <w:noProof/>
          <w:kern w:val="0"/>
          <w:sz w:val="24"/>
          <w:szCs w:val="24"/>
          <w:lang w:val="en-US" w:eastAsia="ja-JP"/>
          <w14:ligatures w14:val="none"/>
        </w:rPr>
        <w:t>, there are growing concerns about incidents linked to hybrid campaigns and potential acts of sabotage by hostile state actors and their proxies. To increase resilience, all Member States should urgently transpose and implement the Critical Entities Resilience (CER) Directive and the NIS2 Directive.</w:t>
      </w:r>
      <w:r w:rsidRPr="00AA56C5">
        <w:rPr>
          <w:rFonts w:ascii="Times New Roman" w:eastAsia="Times New Roman" w:hAnsi="Times New Roman" w:cs="Times New Roman"/>
          <w:noProof/>
          <w:kern w:val="0"/>
          <w:sz w:val="24"/>
          <w:szCs w:val="24"/>
          <w:vertAlign w:val="superscript"/>
          <w:lang w:val="en-US" w:eastAsia="ja-JP"/>
          <w14:ligatures w14:val="none"/>
        </w:rPr>
        <w:footnoteReference w:id="54"/>
      </w:r>
      <w:r w:rsidRPr="00AA56C5">
        <w:rPr>
          <w:rFonts w:ascii="Times New Roman" w:eastAsia="Times New Roman" w:hAnsi="Times New Roman" w:cs="Times New Roman"/>
          <w:noProof/>
          <w:kern w:val="0"/>
          <w:sz w:val="24"/>
          <w:szCs w:val="24"/>
          <w:lang w:val="en-US" w:eastAsia="ja-JP"/>
          <w14:ligatures w14:val="none"/>
        </w:rPr>
        <w:t xml:space="preserve"> In cooperation with Member States, </w:t>
      </w:r>
      <w:r w:rsidRPr="00AA56C5">
        <w:rPr>
          <w:rFonts w:ascii="Times New Roman" w:eastAsia="Times New Roman" w:hAnsi="Times New Roman" w:cs="Times New Roman"/>
          <w:b/>
          <w:bCs/>
          <w:noProof/>
          <w:kern w:val="0"/>
          <w:sz w:val="24"/>
          <w:szCs w:val="24"/>
          <w:lang w:val="en-US" w:eastAsia="ja-JP"/>
          <w14:ligatures w14:val="none"/>
        </w:rPr>
        <w:t>EU-level exercises</w:t>
      </w:r>
      <w:r w:rsidRPr="00AA56C5">
        <w:rPr>
          <w:rFonts w:ascii="Times New Roman" w:eastAsia="Times New Roman" w:hAnsi="Times New Roman" w:cs="Times New Roman"/>
          <w:noProof/>
          <w:kern w:val="0"/>
          <w:sz w:val="24"/>
          <w:szCs w:val="24"/>
          <w:lang w:val="en-US" w:eastAsia="ja-JP"/>
          <w14:ligatures w14:val="none"/>
        </w:rPr>
        <w:t xml:space="preserve"> will be organised to test the physical and cyber resilience of critical infrastructure in significant cross-border incidents. To </w:t>
      </w:r>
      <w:r w:rsidRPr="00AA56C5">
        <w:rPr>
          <w:rFonts w:ascii="Times New Roman" w:eastAsia="Times New Roman" w:hAnsi="Times New Roman" w:cs="Times New Roman"/>
          <w:noProof/>
          <w:kern w:val="0"/>
          <w:sz w:val="24"/>
          <w:szCs w:val="24"/>
          <w:lang w:val="en-GB" w:eastAsia="ja-JP"/>
          <w14:ligatures w14:val="none"/>
        </w:rPr>
        <w:t xml:space="preserve">support </w:t>
      </w:r>
      <w:r w:rsidRPr="00AA56C5">
        <w:rPr>
          <w:rFonts w:ascii="Times New Roman" w:eastAsia="Times New Roman" w:hAnsi="Times New Roman" w:cs="Times New Roman"/>
          <w:noProof/>
          <w:kern w:val="0"/>
          <w:sz w:val="24"/>
          <w:szCs w:val="24"/>
          <w:lang w:val="en-US" w:eastAsia="ja-JP"/>
          <w14:ligatures w14:val="none"/>
        </w:rPr>
        <w:t xml:space="preserve">the effective implementation of the CER Directive and strengthen </w:t>
      </w:r>
      <w:r w:rsidRPr="00AA56C5">
        <w:rPr>
          <w:rFonts w:ascii="Times New Roman" w:eastAsia="Times New Roman" w:hAnsi="Times New Roman" w:cs="Times New Roman"/>
          <w:noProof/>
          <w:kern w:val="0"/>
          <w:sz w:val="24"/>
          <w:szCs w:val="24"/>
          <w:lang w:val="en-GB" w:eastAsia="ja-JP"/>
          <w14:ligatures w14:val="none"/>
        </w:rPr>
        <w:t>the cross-border and cross-sectoral resilience of critical infrastructure against man-made threats, t</w:t>
      </w:r>
      <w:r w:rsidRPr="00AA56C5">
        <w:rPr>
          <w:rFonts w:ascii="Times New Roman" w:eastAsia="Times New Roman" w:hAnsi="Times New Roman" w:cs="Times New Roman"/>
          <w:noProof/>
          <w:kern w:val="0"/>
          <w:sz w:val="24"/>
          <w:szCs w:val="24"/>
          <w:lang w:val="en-US" w:eastAsia="ja-JP"/>
          <w14:ligatures w14:val="none"/>
        </w:rPr>
        <w:t xml:space="preserve">he Commission will make </w:t>
      </w:r>
      <w:r w:rsidRPr="00AA56C5">
        <w:rPr>
          <w:rFonts w:ascii="Times New Roman" w:eastAsia="Times New Roman" w:hAnsi="Times New Roman" w:cs="Times New Roman"/>
          <w:b/>
          <w:bCs/>
          <w:noProof/>
          <w:kern w:val="0"/>
          <w:sz w:val="24"/>
          <w:szCs w:val="24"/>
          <w:lang w:val="en-US" w:eastAsia="ja-JP"/>
          <w14:ligatures w14:val="none"/>
        </w:rPr>
        <w:t xml:space="preserve">EUR 15 million available for projects </w:t>
      </w:r>
      <w:r w:rsidRPr="00AA56C5">
        <w:rPr>
          <w:rFonts w:ascii="Times New Roman" w:eastAsia="Times New Roman" w:hAnsi="Times New Roman" w:cs="Times New Roman"/>
          <w:noProof/>
          <w:kern w:val="0"/>
          <w:sz w:val="24"/>
          <w:szCs w:val="24"/>
          <w:lang w:val="en-US" w:eastAsia="ja-JP"/>
          <w14:ligatures w14:val="none"/>
        </w:rPr>
        <w:t>and</w:t>
      </w:r>
      <w:r w:rsidRPr="00AA56C5">
        <w:rPr>
          <w:rFonts w:ascii="Times New Roman" w:eastAsia="MS Mincho"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adopt </w:t>
      </w:r>
      <w:r w:rsidRPr="00AA56C5">
        <w:rPr>
          <w:rFonts w:ascii="Times New Roman" w:eastAsia="Times New Roman" w:hAnsi="Times New Roman" w:cs="Times New Roman"/>
          <w:b/>
          <w:bCs/>
          <w:noProof/>
          <w:kern w:val="0"/>
          <w:sz w:val="24"/>
          <w:szCs w:val="24"/>
          <w:lang w:val="en-US" w:eastAsia="ja-JP"/>
          <w14:ligatures w14:val="none"/>
        </w:rPr>
        <w:t xml:space="preserve">guidelines </w:t>
      </w:r>
      <w:r w:rsidRPr="00AA56C5">
        <w:rPr>
          <w:rFonts w:ascii="Times New Roman" w:eastAsia="Times New Roman" w:hAnsi="Times New Roman" w:cs="Times New Roman"/>
          <w:noProof/>
          <w:kern w:val="0"/>
          <w:sz w:val="24"/>
          <w:szCs w:val="24"/>
          <w:lang w:val="en-US" w:eastAsia="ja-JP"/>
          <w14:ligatures w14:val="none"/>
        </w:rPr>
        <w:t>to support critical entities identified by Member States in their resilience-enhancing measures.</w:t>
      </w:r>
      <w:r>
        <w:rPr>
          <w:rFonts w:ascii="Times New Roman" w:eastAsia="Times New Roman" w:hAnsi="Times New Roman" w:cs="Times New Roman"/>
          <w:noProof/>
          <w:sz w:val="24"/>
          <w:szCs w:val="24"/>
          <w:lang w:val="en-US"/>
        </w:rPr>
        <w:t xml:space="preserve"> In addition, the Commission proposed to</w:t>
      </w:r>
      <w:r w:rsidR="11B53AB1" w:rsidRPr="3C0EF47A">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further enhance the protection and resilience of critical entities in the Connecting Europe Facility and the European Competitiveness Fund under the next MFF.</w:t>
      </w:r>
    </w:p>
    <w:p w14:paraId="2DFA0452" w14:textId="77777777" w:rsidR="007239F4" w:rsidRPr="00AA56C5" w:rsidRDefault="007239F4" w:rsidP="007239F4">
      <w:pPr>
        <w:spacing w:line="240" w:lineRule="auto"/>
        <w:jc w:val="both"/>
        <w:rPr>
          <w:rFonts w:ascii="Times New Roman" w:eastAsia="Aptos"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Transport remains a high-profile target, and it is expected that the threat will continue to evolve with diverse modi operandi to stage attacks. </w:t>
      </w:r>
      <w:r w:rsidRPr="00AA56C5">
        <w:rPr>
          <w:rFonts w:ascii="Times New Roman" w:eastAsia="Times New Roman" w:hAnsi="Times New Roman" w:cs="Times New Roman"/>
          <w:noProof/>
          <w:kern w:val="0"/>
          <w:sz w:val="24"/>
          <w:szCs w:val="24"/>
          <w:lang w:val="en-US" w:eastAsia="ja-JP"/>
          <w14:ligatures w14:val="none"/>
        </w:rPr>
        <w:t xml:space="preserve">Based on the comprehensive mapping of aviation security risks, the Commission will develop a </w:t>
      </w:r>
      <w:r w:rsidRPr="00AA56C5">
        <w:rPr>
          <w:rFonts w:ascii="Times New Roman" w:eastAsia="Times New Roman" w:hAnsi="Times New Roman" w:cs="Times New Roman"/>
          <w:b/>
          <w:bCs/>
          <w:noProof/>
          <w:kern w:val="0"/>
          <w:sz w:val="24"/>
          <w:szCs w:val="24"/>
          <w:lang w:val="en-US" w:eastAsia="ja-JP"/>
          <w14:ligatures w14:val="none"/>
        </w:rPr>
        <w:t>new EU future-proof aviation security baseline,</w:t>
      </w:r>
      <w:r w:rsidRPr="00AA56C5">
        <w:rPr>
          <w:rFonts w:ascii="Times New Roman" w:eastAsia="Times New Roman" w:hAnsi="Times New Roman" w:cs="Times New Roman"/>
          <w:noProof/>
          <w:kern w:val="0"/>
          <w:sz w:val="24"/>
          <w:szCs w:val="24"/>
          <w:lang w:val="en-US" w:eastAsia="ja-JP"/>
          <w14:ligatures w14:val="none"/>
        </w:rPr>
        <w:t xml:space="preserve"> inter alia by strengthening the aviation security legislation (AVSEC)</w:t>
      </w:r>
      <w:r w:rsidRPr="00AA56C5">
        <w:rPr>
          <w:rFonts w:ascii="Times New Roman" w:eastAsia="Times New Roman" w:hAnsi="Times New Roman" w:cs="Times New Roman"/>
          <w:noProof/>
          <w:kern w:val="0"/>
          <w:sz w:val="24"/>
          <w:szCs w:val="24"/>
          <w:vertAlign w:val="superscript"/>
          <w:lang w:val="en-US" w:eastAsia="ja-JP"/>
          <w14:ligatures w14:val="none"/>
        </w:rPr>
        <w:footnoteReference w:id="55"/>
      </w:r>
      <w:r w:rsidRPr="00AA56C5">
        <w:rPr>
          <w:rFonts w:ascii="Times New Roman" w:eastAsia="Times New Roman" w:hAnsi="Times New Roman" w:cs="Times New Roman"/>
          <w:noProof/>
          <w:kern w:val="0"/>
          <w:sz w:val="24"/>
          <w:szCs w:val="24"/>
          <w:lang w:val="en-US" w:eastAsia="ja-JP"/>
          <w14:ligatures w14:val="none"/>
        </w:rPr>
        <w:t xml:space="preserve"> to enable immediate response while maintaining the one-stop security area within the EU. The Commission has also proposed to establish an </w:t>
      </w:r>
      <w:r w:rsidRPr="00AA56C5">
        <w:rPr>
          <w:rFonts w:ascii="Times New Roman" w:eastAsia="Times New Roman" w:hAnsi="Times New Roman" w:cs="Times New Roman"/>
          <w:b/>
          <w:bCs/>
          <w:noProof/>
          <w:kern w:val="0"/>
          <w:sz w:val="24"/>
          <w:szCs w:val="24"/>
          <w:lang w:val="en-US" w:eastAsia="ja-JP"/>
          <w14:ligatures w14:val="none"/>
        </w:rPr>
        <w:t>EU aviation security occurrence reporting system</w:t>
      </w:r>
      <w:r w:rsidRPr="00AA56C5">
        <w:rPr>
          <w:rFonts w:ascii="Times New Roman" w:eastAsia="Times New Roman" w:hAnsi="Times New Roman" w:cs="Times New Roman"/>
          <w:noProof/>
          <w:kern w:val="0"/>
          <w:sz w:val="24"/>
          <w:szCs w:val="24"/>
          <w:lang w:val="en-US" w:eastAsia="ja-JP"/>
          <w14:ligatures w14:val="none"/>
        </w:rPr>
        <w:t xml:space="preserve"> to facilitate information sharing on security occurrences and incidents, building on existing mechanisms, and to develop an EU multi-agency threat alert mechanism to respond to potential emerging crises in transport and supply chains.</w:t>
      </w:r>
    </w:p>
    <w:p w14:paraId="6B848FC2" w14:textId="77777777" w:rsidR="007239F4" w:rsidRPr="00AA56C5" w:rsidRDefault="007239F4" w:rsidP="007239F4">
      <w:pPr>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As a result of air cargo incidents, the EU civil aviation security rules have been modified</w:t>
      </w:r>
      <w:r w:rsidRPr="00AA56C5">
        <w:rPr>
          <w:rFonts w:ascii="Times New Roman" w:eastAsia="Times New Roman" w:hAnsi="Times New Roman" w:cs="Times New Roman"/>
          <w:noProof/>
          <w:kern w:val="0"/>
          <w:sz w:val="24"/>
          <w:szCs w:val="24"/>
          <w:vertAlign w:val="superscript"/>
          <w:lang w:val="en-GB" w:eastAsia="ja-JP"/>
          <w14:ligatures w14:val="none"/>
        </w:rPr>
        <w:footnoteReference w:id="56"/>
      </w:r>
      <w:r w:rsidRPr="00AA56C5">
        <w:rPr>
          <w:rFonts w:ascii="Times New Roman" w:eastAsia="Times New Roman" w:hAnsi="Times New Roman" w:cs="Times New Roman"/>
          <w:noProof/>
          <w:kern w:val="0"/>
          <w:sz w:val="24"/>
          <w:szCs w:val="24"/>
          <w:lang w:val="en-GB" w:eastAsia="ja-JP"/>
          <w14:ligatures w14:val="none"/>
        </w:rPr>
        <w:t xml:space="preserve"> to </w:t>
      </w:r>
      <w:r w:rsidRPr="00AA56C5">
        <w:rPr>
          <w:rFonts w:ascii="Times New Roman" w:eastAsia="Times New Roman" w:hAnsi="Times New Roman" w:cs="Times New Roman"/>
          <w:b/>
          <w:bCs/>
          <w:noProof/>
          <w:kern w:val="0"/>
          <w:sz w:val="24"/>
          <w:szCs w:val="24"/>
          <w:lang w:val="en-GB" w:eastAsia="ja-JP"/>
          <w14:ligatures w14:val="none"/>
        </w:rPr>
        <w:t xml:space="preserve">enhance resilience </w:t>
      </w:r>
      <w:r w:rsidRPr="00AA56C5">
        <w:rPr>
          <w:rFonts w:ascii="Times New Roman" w:eastAsia="Times New Roman" w:hAnsi="Times New Roman" w:cs="Times New Roman"/>
          <w:noProof/>
          <w:kern w:val="0"/>
          <w:sz w:val="24"/>
          <w:szCs w:val="24"/>
          <w:lang w:val="en-GB" w:eastAsia="ja-JP"/>
          <w14:ligatures w14:val="none"/>
        </w:rPr>
        <w:t>and</w:t>
      </w:r>
      <w:r w:rsidRPr="00AA56C5">
        <w:rPr>
          <w:rFonts w:ascii="Times New Roman" w:eastAsia="Times New Roman" w:hAnsi="Times New Roman" w:cs="Times New Roman"/>
          <w:b/>
          <w:bCs/>
          <w:noProof/>
          <w:kern w:val="0"/>
          <w:sz w:val="24"/>
          <w:szCs w:val="24"/>
          <w:lang w:val="en-GB" w:eastAsia="ja-JP"/>
          <w14:ligatures w14:val="none"/>
        </w:rPr>
        <w:t xml:space="preserve"> protection of the air cargo and mail supply chain.</w:t>
      </w:r>
      <w:r w:rsidRPr="00AA56C5">
        <w:rPr>
          <w:rFonts w:ascii="Times New Roman" w:eastAsia="Times New Roman" w:hAnsi="Times New Roman" w:cs="Times New Roman"/>
          <w:noProof/>
          <w:kern w:val="0"/>
          <w:sz w:val="24"/>
          <w:szCs w:val="24"/>
          <w:lang w:val="en-GB"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To mitigate attacks and sabotage targeting railways, the Commission and the EU Agency for Railways (ERA) will strengthen the robustness of the rail traffic management system to ensure continued operations in case of system-wide failures.</w:t>
      </w:r>
    </w:p>
    <w:p w14:paraId="578BFABD"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Under the </w:t>
      </w:r>
      <w:r w:rsidRPr="00AA56C5">
        <w:rPr>
          <w:rFonts w:ascii="Times New Roman" w:eastAsia="MS Mincho" w:hAnsi="Times New Roman" w:cs="Times New Roman"/>
          <w:b/>
          <w:noProof/>
          <w:kern w:val="0"/>
          <w:sz w:val="24"/>
          <w:szCs w:val="24"/>
          <w:lang w:val="en-US" w:eastAsia="ja-JP"/>
          <w14:ligatures w14:val="none"/>
        </w:rPr>
        <w:t>EU Ports Strategy</w:t>
      </w:r>
      <w:r w:rsidRPr="00AA56C5">
        <w:rPr>
          <w:rFonts w:ascii="Times New Roman" w:eastAsia="Times New Roman" w:hAnsi="Times New Roman" w:cs="Times New Roman"/>
          <w:noProof/>
          <w:kern w:val="0"/>
          <w:sz w:val="24"/>
          <w:szCs w:val="24"/>
          <w:lang w:val="en-US" w:eastAsia="ja-JP"/>
          <w14:ligatures w14:val="none"/>
        </w:rPr>
        <w:t>, the Commission will further strengthen maritime security legislation to effectively address emerging threats, enhance EU supply chain security, and assess introducing background checks for port workers. The Commission will also work with law enforcement and customs authorities, international organisations, third countries, and private sector to mitigate CBRN threats in maritime supply chains.</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066C40DC" w14:textId="77777777" w:rsidTr="19DDA3EB">
        <w:trPr>
          <w:trHeight w:val="420"/>
        </w:trPr>
        <w:tc>
          <w:tcPr>
            <w:tcW w:w="9360" w:type="dxa"/>
          </w:tcPr>
          <w:p w14:paraId="301F08D7" w14:textId="77777777" w:rsidR="007239F4" w:rsidRPr="00AA56C5" w:rsidRDefault="007239F4" w:rsidP="007239F4">
            <w:pPr>
              <w:spacing w:after="120"/>
              <w:jc w:val="both"/>
              <w:rPr>
                <w:rFonts w:ascii="Times New Roman" w:eastAsia="Times New Roman" w:hAnsi="Times New Roman" w:cs="Times New Roman"/>
                <w:b/>
                <w:bCs/>
                <w:noProof/>
                <w:u w:val="single"/>
              </w:rPr>
            </w:pPr>
            <w:r w:rsidRPr="00AA56C5">
              <w:rPr>
                <w:rFonts w:ascii="Times New Roman" w:eastAsia="Times New Roman" w:hAnsi="Times New Roman" w:cs="Times New Roman"/>
                <w:b/>
                <w:bCs/>
                <w:noProof/>
                <w:u w:val="single"/>
              </w:rPr>
              <w:t>KEY ACTIONS</w:t>
            </w:r>
          </w:p>
          <w:p w14:paraId="31A2F453" w14:textId="77777777" w:rsidR="007239F4" w:rsidRPr="00AA56C5" w:rsidRDefault="007239F4" w:rsidP="007239F4">
            <w:pPr>
              <w:jc w:val="both"/>
              <w:rPr>
                <w:rFonts w:ascii="Times New Roman" w:hAnsi="Times New Roman" w:cs="Times New Roman"/>
                <w:noProof/>
              </w:rPr>
            </w:pPr>
            <w:r w:rsidRPr="00AA56C5">
              <w:rPr>
                <w:rFonts w:ascii="Times New Roman" w:eastAsia="Times New Roman" w:hAnsi="Times New Roman" w:cs="Times New Roman"/>
                <w:noProof/>
              </w:rPr>
              <w:t>The Commission will:</w:t>
            </w:r>
          </w:p>
          <w:p w14:paraId="5383F449" w14:textId="5893B06D"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sidRPr="19DDA3EB">
              <w:rPr>
                <w:rFonts w:ascii="Times New Roman" w:eastAsia="Times New Roman" w:hAnsi="Times New Roman" w:cs="Times New Roman"/>
                <w:noProof/>
                <w:color w:val="000000" w:themeColor="text1"/>
              </w:rPr>
              <w:t xml:space="preserve">Propose a way forward on a ‘post-hit procedure’ in the SIS evaluation  </w:t>
            </w:r>
          </w:p>
          <w:p w14:paraId="083F7016" w14:textId="5F95DA50" w:rsidR="007239F4" w:rsidRPr="00AA56C5" w:rsidRDefault="007239F4" w:rsidP="19DDA3EB">
            <w:pPr>
              <w:numPr>
                <w:ilvl w:val="0"/>
                <w:numId w:val="14"/>
              </w:numPr>
              <w:contextualSpacing/>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Support the entry into operation of information alerts in the SIS </w:t>
            </w:r>
          </w:p>
          <w:p w14:paraId="04BBAE20" w14:textId="4C401DED" w:rsidR="007239F4" w:rsidRPr="00AA56C5" w:rsidRDefault="007239F4" w:rsidP="19DDA3EB">
            <w:pPr>
              <w:numPr>
                <w:ilvl w:val="0"/>
                <w:numId w:val="14"/>
              </w:numPr>
              <w:contextualSpacing/>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rPr>
              <w:t xml:space="preserve">Explore options to strengthen and expand the EU travel information (API/PNR) framework </w:t>
            </w:r>
          </w:p>
          <w:p w14:paraId="2F13A298" w14:textId="4D0806F5" w:rsidR="007239F4" w:rsidRPr="00AA56C5" w:rsidRDefault="007239F4" w:rsidP="19DDA3EB">
            <w:pPr>
              <w:numPr>
                <w:ilvl w:val="0"/>
                <w:numId w:val="14"/>
              </w:numPr>
              <w:contextualSpacing/>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Present a legislative proposal to harmonise the criminalisation of firearms related offences </w:t>
            </w:r>
          </w:p>
          <w:p w14:paraId="1F517810" w14:textId="02CEF8E4" w:rsidR="007239F4" w:rsidRPr="00AA56C5" w:rsidRDefault="007239F4" w:rsidP="19DDA3EB">
            <w:pPr>
              <w:numPr>
                <w:ilvl w:val="0"/>
                <w:numId w:val="14"/>
              </w:numPr>
              <w:contextualSpacing/>
              <w:jc w:val="both"/>
              <w:rPr>
                <w:rFonts w:ascii="Times New Roman" w:eastAsia="Times New Roman" w:hAnsi="Times New Roman" w:cs="Times New Roman"/>
                <w:noProof/>
                <w:color w:val="000000"/>
                <w:lang w:val="en-GB"/>
              </w:rPr>
            </w:pPr>
            <w:r w:rsidRPr="19DDA3EB">
              <w:rPr>
                <w:rFonts w:ascii="Times New Roman" w:eastAsia="Times New Roman" w:hAnsi="Times New Roman" w:cs="Times New Roman"/>
                <w:noProof/>
                <w:color w:val="000000" w:themeColor="text1"/>
                <w:lang w:val="en-GB"/>
              </w:rPr>
              <w:t xml:space="preserve">Review the Regulation on explosives precursors </w:t>
            </w:r>
          </w:p>
          <w:p w14:paraId="1377C54C" w14:textId="66A648CD" w:rsidR="007239F4" w:rsidRPr="00AA56C5" w:rsidRDefault="007239F4" w:rsidP="19DDA3EB">
            <w:pPr>
              <w:numPr>
                <w:ilvl w:val="0"/>
                <w:numId w:val="14"/>
              </w:numPr>
              <w:contextualSpacing/>
              <w:jc w:val="both"/>
              <w:rPr>
                <w:rFonts w:ascii="Times New Roman" w:eastAsia="Times New Roman" w:hAnsi="Times New Roman" w:cs="Times New Roman"/>
                <w:noProof/>
                <w:color w:val="000000" w:themeColor="text1"/>
              </w:rPr>
            </w:pPr>
            <w:r w:rsidRPr="19DDA3EB">
              <w:rPr>
                <w:rFonts w:ascii="Times New Roman" w:eastAsia="Times New Roman" w:hAnsi="Times New Roman" w:cs="Times New Roman"/>
                <w:noProof/>
                <w:color w:val="000000" w:themeColor="text1"/>
              </w:rPr>
              <w:t>Present a new CBRN Preparedness and Response Action Plan</w:t>
            </w:r>
            <w:r w:rsidRPr="19DDA3EB">
              <w:rPr>
                <w:rFonts w:ascii="Times New Roman" w:eastAsia="Times New Roman" w:hAnsi="Times New Roman" w:cs="Times New Roman"/>
                <w:b/>
                <w:bCs/>
                <w:noProof/>
                <w:color w:val="000000" w:themeColor="text1"/>
              </w:rPr>
              <w:t xml:space="preserve"> </w:t>
            </w:r>
          </w:p>
          <w:p w14:paraId="74D8B306" w14:textId="77777777" w:rsidR="007239F4" w:rsidRPr="00AA56C5" w:rsidRDefault="007239F4" w:rsidP="00AA56C5">
            <w:pPr>
              <w:numPr>
                <w:ilvl w:val="0"/>
                <w:numId w:val="14"/>
              </w:numPr>
              <w:contextualSpacing/>
              <w:jc w:val="both"/>
              <w:rPr>
                <w:rFonts w:ascii="Times New Roman" w:eastAsia="Times New Roman" w:hAnsi="Times New Roman" w:cs="Times New Roman"/>
                <w:noProof/>
                <w:color w:val="000000"/>
              </w:rPr>
            </w:pPr>
            <w:r w:rsidRPr="00AA56C5">
              <w:rPr>
                <w:rFonts w:ascii="Times New Roman" w:eastAsia="Times New Roman" w:hAnsi="Times New Roman" w:cs="Times New Roman"/>
                <w:noProof/>
                <w:color w:val="000000"/>
              </w:rPr>
              <w:t>Implement the EU Action Plan on drone and counter drone security</w:t>
            </w:r>
          </w:p>
          <w:p w14:paraId="3858D2C9" w14:textId="0BA8F42B" w:rsidR="007239F4" w:rsidRPr="00AA56C5" w:rsidRDefault="007239F4" w:rsidP="19DDA3EB">
            <w:pPr>
              <w:numPr>
                <w:ilvl w:val="0"/>
                <w:numId w:val="14"/>
              </w:numPr>
              <w:contextualSpacing/>
              <w:jc w:val="both"/>
              <w:rPr>
                <w:rFonts w:ascii="Times New Roman" w:eastAsia="Times New Roman" w:hAnsi="Times New Roman" w:cs="Times New Roman"/>
                <w:noProof/>
                <w:color w:val="000000"/>
                <w:lang w:val="en-GB"/>
              </w:rPr>
            </w:pPr>
            <w:r w:rsidRPr="19DDA3EB">
              <w:rPr>
                <w:rFonts w:ascii="Times New Roman" w:eastAsia="Times New Roman" w:hAnsi="Times New Roman" w:cs="Times New Roman"/>
                <w:noProof/>
                <w:color w:val="000000" w:themeColor="text1"/>
                <w:lang w:val="en-GB"/>
              </w:rPr>
              <w:t xml:space="preserve">Assess and examine options to introduce a “commitment to protect” for operators of public spaces </w:t>
            </w:r>
          </w:p>
          <w:p w14:paraId="429B282F" w14:textId="77777777" w:rsidR="007239F4" w:rsidRPr="00AA56C5" w:rsidRDefault="007239F4" w:rsidP="00AA56C5">
            <w:pPr>
              <w:numPr>
                <w:ilvl w:val="0"/>
                <w:numId w:val="14"/>
              </w:numPr>
              <w:spacing w:after="120"/>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 xml:space="preserve">Upgrade the Protective Security Advisory Programme under the new MFF </w:t>
            </w:r>
          </w:p>
          <w:p w14:paraId="556171A2" w14:textId="77777777" w:rsidR="007239F4" w:rsidRPr="00AA56C5" w:rsidRDefault="007239F4" w:rsidP="007239F4">
            <w:pPr>
              <w:jc w:val="both"/>
              <w:rPr>
                <w:rFonts w:ascii="Times New Roman" w:eastAsia="Times New Roman" w:hAnsi="Times New Roman" w:cs="Times New Roman"/>
                <w:noProof/>
              </w:rPr>
            </w:pPr>
            <w:r w:rsidRPr="00AA56C5">
              <w:rPr>
                <w:rFonts w:ascii="Times New Roman" w:eastAsia="Times New Roman" w:hAnsi="Times New Roman" w:cs="Times New Roman"/>
                <w:noProof/>
              </w:rPr>
              <w:t>The Commission, together with Europol, will:</w:t>
            </w:r>
          </w:p>
          <w:p w14:paraId="16513689" w14:textId="77777777" w:rsidR="007239F4" w:rsidRPr="00AA56C5" w:rsidRDefault="007239F4" w:rsidP="00AA56C5">
            <w:pPr>
              <w:numPr>
                <w:ilvl w:val="0"/>
                <w:numId w:val="16"/>
              </w:numPr>
              <w:spacing w:after="120"/>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Strengthen its cooperation with trusted third countries to obtain data of sufficient quality (biographic, biometric and contextual) on individuals that might pose a terrorist threat.</w:t>
            </w:r>
          </w:p>
          <w:p w14:paraId="44A5E1B6" w14:textId="77777777" w:rsidR="007239F4" w:rsidRPr="00AA56C5" w:rsidRDefault="007239F4" w:rsidP="007239F4">
            <w:pPr>
              <w:jc w:val="both"/>
              <w:rPr>
                <w:rFonts w:ascii="Times New Roman" w:eastAsia="Times New Roman" w:hAnsi="Times New Roman" w:cs="Times New Roman"/>
                <w:noProof/>
              </w:rPr>
            </w:pPr>
            <w:r w:rsidRPr="00AA56C5">
              <w:rPr>
                <w:rFonts w:ascii="Times New Roman" w:eastAsia="Times New Roman" w:hAnsi="Times New Roman" w:cs="Times New Roman"/>
                <w:noProof/>
              </w:rPr>
              <w:t>Member States should:</w:t>
            </w:r>
          </w:p>
          <w:p w14:paraId="2AD0E8F2"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sidRPr="00AA56C5">
              <w:rPr>
                <w:rFonts w:ascii="Times New Roman" w:eastAsia="Times New Roman" w:hAnsi="Times New Roman" w:cs="Times New Roman"/>
                <w:noProof/>
              </w:rPr>
              <w:t>Make full use of existing border procedures and systems for security and border management</w:t>
            </w:r>
          </w:p>
          <w:p w14:paraId="2B855FFC" w14:textId="77777777" w:rsidR="007239F4" w:rsidRPr="00AA56C5" w:rsidRDefault="007239F4" w:rsidP="00AA56C5">
            <w:pPr>
              <w:numPr>
                <w:ilvl w:val="0"/>
                <w:numId w:val="15"/>
              </w:numPr>
              <w:contextualSpacing/>
              <w:jc w:val="both"/>
              <w:rPr>
                <w:rFonts w:ascii="Times New Roman" w:hAnsi="Times New Roman" w:cs="Times New Roman"/>
                <w:noProof/>
              </w:rPr>
            </w:pPr>
            <w:r w:rsidRPr="00AA56C5">
              <w:rPr>
                <w:rFonts w:ascii="Times New Roman" w:eastAsia="Times New Roman" w:hAnsi="Times New Roman" w:cs="Times New Roman"/>
                <w:noProof/>
              </w:rPr>
              <w:t>Enhance biometric checks and conduct mandatory systematic checks at EU external borders</w:t>
            </w:r>
          </w:p>
          <w:p w14:paraId="36C018BE" w14:textId="6A121AE3" w:rsidR="007239F4" w:rsidRPr="00AA56C5" w:rsidRDefault="007239F4" w:rsidP="00AA56C5">
            <w:pPr>
              <w:numPr>
                <w:ilvl w:val="0"/>
                <w:numId w:val="15"/>
              </w:numPr>
              <w:contextualSpacing/>
              <w:jc w:val="both"/>
              <w:rPr>
                <w:rFonts w:ascii="Times New Roman" w:eastAsia="Times New Roman" w:hAnsi="Times New Roman" w:cs="Times New Roman"/>
                <w:noProof/>
              </w:rPr>
            </w:pPr>
            <w:r w:rsidRPr="00AA56C5">
              <w:rPr>
                <w:rFonts w:ascii="Times New Roman" w:eastAsia="Times New Roman" w:hAnsi="Times New Roman" w:cs="Times New Roman"/>
                <w:noProof/>
              </w:rPr>
              <w:t xml:space="preserve">Introduce the EES in full and accelerate the preparations for the entry into operation of ETIAS </w:t>
            </w:r>
          </w:p>
          <w:p w14:paraId="028214D5"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sidRPr="00AA56C5">
              <w:rPr>
                <w:rFonts w:ascii="Times New Roman" w:eastAsia="Times New Roman" w:hAnsi="Times New Roman" w:cs="Times New Roman"/>
                <w:noProof/>
              </w:rPr>
              <w:t xml:space="preserve">Implement recommendations from Schengen evaluation and monitoring mechanism </w:t>
            </w:r>
          </w:p>
          <w:p w14:paraId="5365E0C1" w14:textId="77777777" w:rsidR="007239F4" w:rsidRPr="00AA56C5" w:rsidRDefault="007239F4" w:rsidP="00AA56C5">
            <w:pPr>
              <w:numPr>
                <w:ilvl w:val="0"/>
                <w:numId w:val="15"/>
              </w:numPr>
              <w:spacing w:after="120"/>
              <w:ind w:left="714" w:hanging="357"/>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color w:val="000000"/>
                <w:lang w:val="en-GB"/>
              </w:rPr>
              <w:t>Rapidly transpose and implement the CER and NIS2 Directives</w:t>
            </w:r>
          </w:p>
        </w:tc>
      </w:tr>
    </w:tbl>
    <w:p w14:paraId="0200DBE4" w14:textId="77777777" w:rsidR="007239F4" w:rsidRPr="00AA56C5" w:rsidRDefault="007239F4" w:rsidP="007239F4">
      <w:pPr>
        <w:spacing w:after="0" w:line="240" w:lineRule="auto"/>
        <w:jc w:val="both"/>
        <w:rPr>
          <w:rFonts w:ascii="Times New Roman" w:eastAsia="Times New Roman" w:hAnsi="Times New Roman" w:cs="Times New Roman"/>
          <w:b/>
          <w:bCs/>
          <w:noProof/>
          <w:color w:val="000000"/>
          <w:kern w:val="0"/>
          <w:sz w:val="24"/>
          <w:szCs w:val="24"/>
          <w:lang w:val="en-GB" w:eastAsia="ja-JP"/>
          <w14:ligatures w14:val="none"/>
        </w:rPr>
      </w:pPr>
    </w:p>
    <w:p w14:paraId="7600747E" w14:textId="77777777" w:rsidR="007239F4" w:rsidRPr="00AA56C5" w:rsidRDefault="007239F4" w:rsidP="007239F4">
      <w:pPr>
        <w:spacing w:line="240" w:lineRule="auto"/>
        <w:ind w:firstLine="720"/>
        <w:jc w:val="both"/>
        <w:rPr>
          <w:rFonts w:ascii="Times New Roman" w:eastAsia="Times New Roman" w:hAnsi="Times New Roman" w:cs="Times New Roman"/>
          <w:b/>
          <w:bCs/>
          <w:noProof/>
          <w:color w:val="000000"/>
          <w:kern w:val="0"/>
          <w:sz w:val="24"/>
          <w:szCs w:val="24"/>
          <w:lang w:val="en-GB" w:eastAsia="ja-JP"/>
          <w14:ligatures w14:val="none"/>
        </w:rPr>
      </w:pPr>
      <w:r w:rsidRPr="00AA56C5">
        <w:rPr>
          <w:rFonts w:ascii="Times New Roman" w:eastAsia="Times New Roman" w:hAnsi="Times New Roman" w:cs="Times New Roman"/>
          <w:b/>
          <w:bCs/>
          <w:noProof/>
          <w:color w:val="000000"/>
          <w:kern w:val="0"/>
          <w:sz w:val="24"/>
          <w:szCs w:val="24"/>
          <w:lang w:val="en-GB" w:eastAsia="ja-JP"/>
          <w14:ligatures w14:val="none"/>
        </w:rPr>
        <w:t xml:space="preserve">2.5 Responding to threats and attacks </w:t>
      </w:r>
    </w:p>
    <w:p w14:paraId="0A820E99"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Europol and Eurojust offer valuable operational support and expertise to Member States on terrorism investigations and prosecutions. Nevertheless, </w:t>
      </w:r>
      <w:r w:rsidRPr="00AA56C5">
        <w:rPr>
          <w:rFonts w:ascii="Times New Roman" w:eastAsia="Times New Roman" w:hAnsi="Times New Roman" w:cs="Times New Roman"/>
          <w:noProof/>
          <w:color w:val="000000"/>
          <w:kern w:val="0"/>
          <w:sz w:val="24"/>
          <w:szCs w:val="24"/>
          <w:lang w:val="en-US" w:eastAsia="ja-JP"/>
          <w14:ligatures w14:val="none"/>
        </w:rPr>
        <w:t>to ensure a swift and coordinated response to terrorist threats and attacks, the law enforcement and judicial response need to be further strengthened across Europe. In addition, further efforts are needed to close remaining gaps so as to prevent counter terrorist financing. The EU remains committed to not allowing any public money to be used for the promotion of extremism and terrorism.</w:t>
      </w:r>
    </w:p>
    <w:p w14:paraId="3A76C1B3"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2.5.1. Countering terrorism financing and financing of violent extremism</w:t>
      </w:r>
    </w:p>
    <w:p w14:paraId="78F1B9C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The terrorism financing threat is evolving rapidly, benefiting from expanding financing means with crypto assets, digital hawala, and online payment services. At the same time, t</w:t>
      </w:r>
      <w:r w:rsidRPr="00AA56C5">
        <w:rPr>
          <w:rFonts w:ascii="Times New Roman" w:eastAsia="Times New Roman" w:hAnsi="Times New Roman" w:cs="Times New Roman"/>
          <w:noProof/>
          <w:color w:val="000000"/>
          <w:kern w:val="0"/>
          <w:sz w:val="24"/>
          <w:szCs w:val="24"/>
          <w:lang w:val="en-US" w:eastAsia="ja-JP"/>
          <w14:ligatures w14:val="none"/>
        </w:rPr>
        <w:t xml:space="preserve">he global nature of financial services requires a </w:t>
      </w:r>
      <w:r w:rsidRPr="00AA56C5">
        <w:rPr>
          <w:rFonts w:ascii="Times New Roman" w:eastAsia="Times New Roman" w:hAnsi="Times New Roman" w:cs="Times New Roman"/>
          <w:b/>
          <w:bCs/>
          <w:noProof/>
          <w:color w:val="000000"/>
          <w:kern w:val="0"/>
          <w:sz w:val="24"/>
          <w:szCs w:val="24"/>
          <w:lang w:val="en-US" w:eastAsia="ja-JP"/>
          <w14:ligatures w14:val="none"/>
        </w:rPr>
        <w:t>dynamic</w:t>
      </w:r>
      <w:r w:rsidRPr="00AA56C5">
        <w:rPr>
          <w:rFonts w:ascii="Times New Roman" w:eastAsia="Times New Roman"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b/>
          <w:bCs/>
          <w:noProof/>
          <w:color w:val="000000"/>
          <w:kern w:val="0"/>
          <w:sz w:val="24"/>
          <w:szCs w:val="24"/>
          <w:lang w:val="en-US" w:eastAsia="ja-JP"/>
          <w14:ligatures w14:val="none"/>
        </w:rPr>
        <w:t>European response to terrorist financing</w:t>
      </w:r>
      <w:r w:rsidRPr="00AA56C5">
        <w:rPr>
          <w:rFonts w:ascii="Times New Roman" w:eastAsia="Times New Roman" w:hAnsi="Times New Roman" w:cs="Times New Roman"/>
          <w:noProof/>
          <w:color w:val="000000"/>
          <w:kern w:val="0"/>
          <w:sz w:val="24"/>
          <w:szCs w:val="24"/>
          <w:lang w:val="en-US" w:eastAsia="ja-JP"/>
          <w14:ligatures w14:val="none"/>
        </w:rPr>
        <w:t xml:space="preserve">. The EU has put in place a comprehensive </w:t>
      </w:r>
      <w:r w:rsidRPr="00AA56C5">
        <w:rPr>
          <w:rFonts w:ascii="Times New Roman" w:eastAsia="Times New Roman" w:hAnsi="Times New Roman" w:cs="Times New Roman"/>
          <w:noProof/>
          <w:kern w:val="0"/>
          <w:sz w:val="24"/>
          <w:szCs w:val="24"/>
          <w:lang w:val="en-US" w:eastAsia="ja-JP"/>
          <w14:ligatures w14:val="none"/>
        </w:rPr>
        <w:t>framew</w:t>
      </w:r>
      <w:r w:rsidRPr="00AA56C5">
        <w:rPr>
          <w:rFonts w:ascii="Times New Roman" w:eastAsia="Times New Roman" w:hAnsi="Times New Roman" w:cs="Times New Roman"/>
          <w:noProof/>
          <w:color w:val="000000"/>
          <w:kern w:val="0"/>
          <w:sz w:val="24"/>
          <w:szCs w:val="24"/>
          <w:lang w:val="en-US" w:eastAsia="ja-JP"/>
          <w14:ligatures w14:val="none"/>
        </w:rPr>
        <w:t xml:space="preserve">ork to </w:t>
      </w:r>
      <w:r w:rsidRPr="00AA56C5">
        <w:rPr>
          <w:rFonts w:ascii="Times New Roman" w:eastAsia="Times New Roman" w:hAnsi="Times New Roman" w:cs="Times New Roman"/>
          <w:noProof/>
          <w:kern w:val="0"/>
          <w:sz w:val="24"/>
          <w:szCs w:val="24"/>
          <w:lang w:val="en-US" w:eastAsia="ja-JP"/>
          <w14:ligatures w14:val="none"/>
        </w:rPr>
        <w:t xml:space="preserve">prevent money laundering and terrorist financing, with the most recent update in 2024. </w:t>
      </w:r>
      <w:r w:rsidRPr="00AA56C5">
        <w:rPr>
          <w:rFonts w:ascii="Times New Roman" w:eastAsia="Times New Roman" w:hAnsi="Times New Roman" w:cs="Times New Roman"/>
          <w:noProof/>
          <w:color w:val="000000"/>
          <w:kern w:val="0"/>
          <w:sz w:val="24"/>
          <w:szCs w:val="24"/>
          <w:lang w:val="en-US" w:eastAsia="ja-JP"/>
          <w14:ligatures w14:val="none"/>
        </w:rPr>
        <w:t xml:space="preserve">Member States are urged to transpose the </w:t>
      </w:r>
      <w:r w:rsidRPr="00AA56C5">
        <w:rPr>
          <w:rFonts w:ascii="Times New Roman" w:eastAsia="Times New Roman" w:hAnsi="Times New Roman" w:cs="Times New Roman"/>
          <w:b/>
          <w:bCs/>
          <w:noProof/>
          <w:color w:val="000000"/>
          <w:kern w:val="0"/>
          <w:sz w:val="24"/>
          <w:szCs w:val="24"/>
          <w:lang w:val="en-US" w:eastAsia="ja-JP"/>
          <w14:ligatures w14:val="none"/>
        </w:rPr>
        <w:t>6</w:t>
      </w:r>
      <w:r w:rsidRPr="00AA56C5">
        <w:rPr>
          <w:rFonts w:ascii="Times New Roman" w:eastAsia="Times New Roman" w:hAnsi="Times New Roman" w:cs="Times New Roman"/>
          <w:b/>
          <w:bCs/>
          <w:noProof/>
          <w:color w:val="000000"/>
          <w:kern w:val="0"/>
          <w:sz w:val="24"/>
          <w:szCs w:val="24"/>
          <w:vertAlign w:val="superscript"/>
          <w:lang w:val="en-US" w:eastAsia="ja-JP"/>
          <w14:ligatures w14:val="none"/>
        </w:rPr>
        <w:t>th</w:t>
      </w:r>
      <w:r w:rsidRPr="00AA56C5">
        <w:rPr>
          <w:rFonts w:ascii="Times New Roman" w:eastAsia="Times New Roman" w:hAnsi="Times New Roman" w:cs="Times New Roman"/>
          <w:b/>
          <w:bCs/>
          <w:noProof/>
          <w:color w:val="000000"/>
          <w:kern w:val="0"/>
          <w:sz w:val="24"/>
          <w:szCs w:val="24"/>
          <w:lang w:val="en-US" w:eastAsia="ja-JP"/>
          <w14:ligatures w14:val="none"/>
        </w:rPr>
        <w:t xml:space="preserve"> Anti-Money Laundering Directive</w:t>
      </w:r>
      <w:r w:rsidRPr="00AA56C5">
        <w:rPr>
          <w:rFonts w:ascii="Times New Roman" w:eastAsia="Times New Roman" w:hAnsi="Times New Roman" w:cs="Times New Roman"/>
          <w:noProof/>
          <w:color w:val="000000"/>
          <w:kern w:val="0"/>
          <w:sz w:val="24"/>
          <w:szCs w:val="24"/>
          <w:lang w:val="en-US" w:eastAsia="ja-JP"/>
          <w14:ligatures w14:val="none"/>
        </w:rPr>
        <w:t xml:space="preserve"> by 10 July 2027, in time for the</w:t>
      </w:r>
      <w:r w:rsidRPr="00AA56C5">
        <w:rPr>
          <w:rFonts w:ascii="Times New Roman" w:eastAsia="Times New Roman" w:hAnsi="Times New Roman" w:cs="Times New Roman"/>
          <w:noProof/>
          <w:color w:val="000000"/>
          <w:kern w:val="0"/>
          <w:sz w:val="24"/>
          <w:szCs w:val="24"/>
          <w:lang w:val="en-GB" w:eastAsia="ja-JP"/>
          <w14:ligatures w14:val="none"/>
        </w:rPr>
        <w:t xml:space="preserve"> entry into application of </w:t>
      </w:r>
      <w:r w:rsidRPr="00AA56C5">
        <w:rPr>
          <w:rFonts w:ascii="Times New Roman" w:eastAsia="Times New Roman" w:hAnsi="Times New Roman" w:cs="Times New Roman"/>
          <w:noProof/>
          <w:color w:val="000000"/>
          <w:kern w:val="0"/>
          <w:sz w:val="24"/>
          <w:szCs w:val="24"/>
          <w:lang w:val="en-US" w:eastAsia="ja-JP"/>
          <w14:ligatures w14:val="none"/>
        </w:rPr>
        <w:t xml:space="preserve">the </w:t>
      </w:r>
      <w:r w:rsidRPr="00AA56C5">
        <w:rPr>
          <w:rFonts w:ascii="Times New Roman" w:eastAsia="Times New Roman" w:hAnsi="Times New Roman" w:cs="Times New Roman"/>
          <w:b/>
          <w:bCs/>
          <w:noProof/>
          <w:color w:val="000000"/>
          <w:kern w:val="0"/>
          <w:sz w:val="24"/>
          <w:szCs w:val="24"/>
          <w:lang w:val="en-US" w:eastAsia="ja-JP"/>
          <w14:ligatures w14:val="none"/>
        </w:rPr>
        <w:t>EU Anti-Money Laundering Regulation</w:t>
      </w:r>
      <w:r w:rsidRPr="00AA56C5">
        <w:rPr>
          <w:rFonts w:ascii="Times New Roman" w:eastAsia="Times New Roman" w:hAnsi="Times New Roman" w:cs="Times New Roman"/>
          <w:noProof/>
          <w:color w:val="000000"/>
          <w:kern w:val="0"/>
          <w:sz w:val="24"/>
          <w:szCs w:val="24"/>
          <w:lang w:val="en-US" w:eastAsia="ja-JP"/>
          <w14:ligatures w14:val="none"/>
        </w:rPr>
        <w:t>. The</w:t>
      </w:r>
      <w:r w:rsidRPr="00AA56C5">
        <w:rPr>
          <w:rFonts w:ascii="Times New Roman" w:eastAsia="Times New Roman" w:hAnsi="Times New Roman" w:cs="Times New Roman"/>
          <w:b/>
          <w:bCs/>
          <w:noProof/>
          <w:color w:val="000000"/>
          <w:kern w:val="0"/>
          <w:sz w:val="24"/>
          <w:szCs w:val="24"/>
          <w:lang w:val="en-US" w:eastAsia="ja-JP"/>
          <w14:ligatures w14:val="none"/>
        </w:rPr>
        <w:t xml:space="preserve"> interconnection of bank account registers</w:t>
      </w:r>
      <w:r w:rsidRPr="00AA56C5">
        <w:rPr>
          <w:rFonts w:ascii="Times New Roman" w:eastAsia="Times New Roman" w:hAnsi="Times New Roman" w:cs="Times New Roman"/>
          <w:noProof/>
          <w:color w:val="000000"/>
          <w:kern w:val="0"/>
          <w:sz w:val="24"/>
          <w:szCs w:val="24"/>
          <w:lang w:val="en-US" w:eastAsia="ja-JP"/>
          <w14:ligatures w14:val="none"/>
        </w:rPr>
        <w:t xml:space="preserve"> by 2029 will further strengthen this framework. Furthermore, since 2010 the </w:t>
      </w:r>
      <w:r w:rsidRPr="00AA56C5">
        <w:rPr>
          <w:rFonts w:ascii="Times New Roman" w:eastAsia="Times New Roman" w:hAnsi="Times New Roman" w:cs="Times New Roman"/>
          <w:b/>
          <w:bCs/>
          <w:noProof/>
          <w:color w:val="000000"/>
          <w:kern w:val="0"/>
          <w:sz w:val="24"/>
          <w:szCs w:val="24"/>
          <w:lang w:val="en-US" w:eastAsia="ja-JP"/>
          <w14:ligatures w14:val="none"/>
        </w:rPr>
        <w:t xml:space="preserve">EU-US Terrorist Finance Tracking Program (TFTP) Agreement </w:t>
      </w:r>
      <w:r w:rsidRPr="00AA56C5">
        <w:rPr>
          <w:rFonts w:ascii="Times New Roman" w:eastAsia="Times New Roman" w:hAnsi="Times New Roman" w:cs="Times New Roman"/>
          <w:noProof/>
          <w:color w:val="000000"/>
          <w:kern w:val="0"/>
          <w:sz w:val="24"/>
          <w:szCs w:val="24"/>
          <w:lang w:val="en-US" w:eastAsia="ja-JP"/>
          <w14:ligatures w14:val="none"/>
        </w:rPr>
        <w:t xml:space="preserve">allows Member States, Europol and Eurojust to request the U.S. Treasury to search financial messaging data, providing valuable leads to identify terrorists and their financiers. </w:t>
      </w:r>
    </w:p>
    <w:p w14:paraId="6C70171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In order to close existing gaps in tracking </w:t>
      </w:r>
      <w:r w:rsidRPr="00AA56C5">
        <w:rPr>
          <w:rFonts w:ascii="Times New Roman" w:eastAsia="Times New Roman" w:hAnsi="Times New Roman" w:cs="Times New Roman"/>
          <w:noProof/>
          <w:color w:val="000000"/>
          <w:kern w:val="0"/>
          <w:sz w:val="24"/>
          <w:szCs w:val="24"/>
          <w:lang w:val="en-US" w:eastAsia="ja-JP"/>
          <w14:ligatures w14:val="none"/>
        </w:rPr>
        <w:t>terrorist</w:t>
      </w:r>
      <w:r w:rsidRPr="00AA56C5">
        <w:rPr>
          <w:rFonts w:ascii="Times New Roman" w:eastAsia="Times New Roman" w:hAnsi="Times New Roman" w:cs="Times New Roman"/>
          <w:noProof/>
          <w:color w:val="000000"/>
          <w:kern w:val="0"/>
          <w:sz w:val="24"/>
          <w:szCs w:val="24"/>
          <w:lang w:val="en-GB" w:eastAsia="ja-JP"/>
          <w14:ligatures w14:val="none"/>
        </w:rPr>
        <w:t xml:space="preserve"> financing, the Commission will launch a study in early 2026 to </w:t>
      </w:r>
      <w:r w:rsidRPr="00AA56C5">
        <w:rPr>
          <w:rFonts w:ascii="Times New Roman" w:eastAsia="Times New Roman" w:hAnsi="Times New Roman" w:cs="Times New Roman"/>
          <w:b/>
          <w:bCs/>
          <w:noProof/>
          <w:color w:val="000000"/>
          <w:kern w:val="0"/>
          <w:sz w:val="24"/>
          <w:szCs w:val="24"/>
          <w:lang w:val="en-GB" w:eastAsia="ja-JP"/>
          <w14:ligatures w14:val="none"/>
        </w:rPr>
        <w:t>assess and identify the measures necessary to establish a future new EU-wide system to enable the retrieval of financial data for the purpose of tracking terrorist financing</w:t>
      </w:r>
      <w:r w:rsidRPr="00AA56C5">
        <w:rPr>
          <w:rFonts w:ascii="Times New Roman" w:eastAsia="Times New Roman" w:hAnsi="Times New Roman" w:cs="Times New Roman"/>
          <w:noProof/>
          <w:color w:val="000000"/>
          <w:kern w:val="0"/>
          <w:sz w:val="24"/>
          <w:szCs w:val="24"/>
          <w:lang w:val="en-GB" w:eastAsia="ja-JP"/>
          <w14:ligatures w14:val="none"/>
        </w:rPr>
        <w:t xml:space="preserve"> and organised crime proceeds.</w:t>
      </w:r>
      <w:r w:rsidRPr="00AA56C5">
        <w:rPr>
          <w:rFonts w:ascii="Times New Roman" w:eastAsia="MS Mincho" w:hAnsi="Times New Roman" w:cs="Times New Roman"/>
          <w:noProof/>
          <w:color w:val="000000"/>
          <w:kern w:val="0"/>
          <w:sz w:val="24"/>
          <w:szCs w:val="24"/>
          <w:lang w:val="en-GB" w:eastAsia="ja-JP"/>
          <w14:ligatures w14:val="none"/>
        </w:rPr>
        <w:t xml:space="preserve"> </w:t>
      </w:r>
      <w:r w:rsidRPr="00AA56C5">
        <w:rPr>
          <w:rFonts w:ascii="Times New Roman" w:eastAsia="Times New Roman" w:hAnsi="Times New Roman" w:cs="Times New Roman"/>
          <w:noProof/>
          <w:color w:val="000000"/>
          <w:kern w:val="0"/>
          <w:sz w:val="24"/>
          <w:szCs w:val="24"/>
          <w:lang w:val="en-GB" w:eastAsia="ja-JP"/>
          <w14:ligatures w14:val="none"/>
        </w:rPr>
        <w:t>This system should be established by 2030 and aim to cover intra-EU and Single European Payment Area (SEPA) transactions, crypto asset transfers, online and wire payments or transfers.</w:t>
      </w:r>
    </w:p>
    <w:p w14:paraId="233403C3"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T</w:t>
      </w:r>
      <w:r w:rsidRPr="00AA56C5">
        <w:rPr>
          <w:rFonts w:ascii="Times New Roman" w:eastAsia="Times New Roman" w:hAnsi="Times New Roman" w:cs="Times New Roman"/>
          <w:noProof/>
          <w:color w:val="000000"/>
          <w:kern w:val="0"/>
          <w:sz w:val="24"/>
          <w:szCs w:val="24"/>
          <w:lang w:val="en-GB" w:eastAsia="ja-JP"/>
          <w14:ligatures w14:val="none"/>
        </w:rPr>
        <w:t xml:space="preserve">he </w:t>
      </w:r>
      <w:r w:rsidRPr="00AA56C5">
        <w:rPr>
          <w:rFonts w:ascii="Times New Roman" w:eastAsia="Times New Roman" w:hAnsi="Times New Roman" w:cs="Times New Roman"/>
          <w:b/>
          <w:bCs/>
          <w:noProof/>
          <w:color w:val="000000"/>
          <w:kern w:val="0"/>
          <w:sz w:val="24"/>
          <w:szCs w:val="24"/>
          <w:lang w:val="en-GB" w:eastAsia="ja-JP"/>
          <w14:ligatures w14:val="none"/>
        </w:rPr>
        <w:t xml:space="preserve">Network of counter-terrorism financial investigators </w:t>
      </w:r>
      <w:r w:rsidRPr="00AA56C5">
        <w:rPr>
          <w:rFonts w:ascii="Times New Roman" w:eastAsia="Times New Roman" w:hAnsi="Times New Roman" w:cs="Times New Roman"/>
          <w:noProof/>
          <w:color w:val="000000"/>
          <w:kern w:val="0"/>
          <w:sz w:val="24"/>
          <w:szCs w:val="24"/>
          <w:lang w:val="en-GB" w:eastAsia="ja-JP"/>
          <w14:ligatures w14:val="none"/>
        </w:rPr>
        <w:t xml:space="preserve">provides a platform for exchanges on investigations and best practices on a broad range of terrorist financing methods and emerging trends, such as the use of crypto assets, abuse of non-profit organisations and social media platforms, hawala and other informal banking systems. The network builds partnerships with public and private stakeholders and partner countries outside the EU and aims to systematically contributions from the </w:t>
      </w:r>
      <w:r w:rsidRPr="00AA56C5">
        <w:rPr>
          <w:rFonts w:ascii="Times New Roman" w:eastAsia="Times New Roman" w:hAnsi="Times New Roman" w:cs="Times New Roman"/>
          <w:b/>
          <w:bCs/>
          <w:noProof/>
          <w:color w:val="000000"/>
          <w:kern w:val="0"/>
          <w:sz w:val="24"/>
          <w:szCs w:val="24"/>
          <w:lang w:val="en-GB" w:eastAsia="ja-JP"/>
          <w14:ligatures w14:val="none"/>
        </w:rPr>
        <w:t xml:space="preserve">Europol Financial Intelligence Public Private Partnership. </w:t>
      </w:r>
    </w:p>
    <w:p w14:paraId="1D81214A"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The Commission will also support closer </w:t>
      </w:r>
      <w:r w:rsidRPr="00AA56C5">
        <w:rPr>
          <w:rFonts w:ascii="Times New Roman" w:eastAsia="Times New Roman" w:hAnsi="Times New Roman" w:cs="Times New Roman"/>
          <w:b/>
          <w:bCs/>
          <w:noProof/>
          <w:color w:val="000000"/>
          <w:kern w:val="0"/>
          <w:sz w:val="24"/>
          <w:szCs w:val="24"/>
          <w:lang w:val="en-GB" w:eastAsia="ja-JP"/>
          <w14:ligatures w14:val="none"/>
        </w:rPr>
        <w:t xml:space="preserve">cooperation and information sharing </w:t>
      </w:r>
      <w:r w:rsidRPr="00AA56C5">
        <w:rPr>
          <w:rFonts w:ascii="Times New Roman" w:eastAsia="Times New Roman" w:hAnsi="Times New Roman" w:cs="Times New Roman"/>
          <w:noProof/>
          <w:color w:val="000000"/>
          <w:kern w:val="0"/>
          <w:sz w:val="24"/>
          <w:szCs w:val="24"/>
          <w:lang w:val="en-GB" w:eastAsia="ja-JP"/>
          <w14:ligatures w14:val="none"/>
        </w:rPr>
        <w:t xml:space="preserve">between financial intelligence units (FIUs), law enforcement, financial institutions, financial technology companies, and online service providers. </w:t>
      </w:r>
      <w:r w:rsidRPr="00AA56C5">
        <w:rPr>
          <w:rFonts w:ascii="Times New Roman" w:eastAsia="Times New Roman" w:hAnsi="Times New Roman" w:cs="Times New Roman"/>
          <w:noProof/>
          <w:kern w:val="0"/>
          <w:sz w:val="24"/>
          <w:szCs w:val="24"/>
          <w:lang w:val="en-GB" w:eastAsia="ja-JP"/>
          <w14:ligatures w14:val="none"/>
        </w:rPr>
        <w:t xml:space="preserve">In particular, tackling </w:t>
      </w:r>
      <w:r w:rsidRPr="00AA56C5">
        <w:rPr>
          <w:rFonts w:ascii="Times New Roman" w:eastAsia="Times New Roman" w:hAnsi="Times New Roman" w:cs="Times New Roman"/>
          <w:b/>
          <w:bCs/>
          <w:noProof/>
          <w:kern w:val="0"/>
          <w:sz w:val="24"/>
          <w:szCs w:val="24"/>
          <w:lang w:val="en-GB" w:eastAsia="ja-JP"/>
          <w14:ligatures w14:val="none"/>
        </w:rPr>
        <w:t>Undesirable Foreign Funding (UFF)</w:t>
      </w:r>
      <w:r w:rsidRPr="00AA56C5">
        <w:rPr>
          <w:rFonts w:ascii="Times New Roman" w:eastAsia="Times New Roman" w:hAnsi="Times New Roman" w:cs="Times New Roman"/>
          <w:noProof/>
          <w:kern w:val="0"/>
          <w:sz w:val="24"/>
          <w:szCs w:val="24"/>
          <w:vertAlign w:val="superscript"/>
          <w:lang w:val="en-GB" w:eastAsia="ja-JP"/>
          <w14:ligatures w14:val="none"/>
        </w:rPr>
        <w:footnoteReference w:id="57"/>
      </w:r>
      <w:r w:rsidRPr="00AA56C5">
        <w:rPr>
          <w:rFonts w:ascii="Times New Roman" w:eastAsia="Times New Roman" w:hAnsi="Times New Roman" w:cs="Times New Roman"/>
          <w:noProof/>
          <w:kern w:val="0"/>
          <w:sz w:val="24"/>
          <w:szCs w:val="24"/>
          <w:lang w:val="en-GB" w:eastAsia="ja-JP"/>
          <w14:ligatures w14:val="none"/>
        </w:rPr>
        <w:t xml:space="preserve"> requires closer cooperation between FIUs and intelligence services, building on existing protocols for information exchange. Member States should </w:t>
      </w:r>
      <w:r w:rsidRPr="00AA56C5">
        <w:rPr>
          <w:rFonts w:ascii="Times New Roman" w:eastAsia="Times New Roman" w:hAnsi="Times New Roman" w:cs="Times New Roman"/>
          <w:b/>
          <w:bCs/>
          <w:noProof/>
          <w:kern w:val="0"/>
          <w:sz w:val="24"/>
          <w:szCs w:val="24"/>
          <w:lang w:val="en-GB" w:eastAsia="ja-JP"/>
          <w14:ligatures w14:val="none"/>
        </w:rPr>
        <w:t>ensure that FIUs have the mandate and the capacity to detect and share UFF-related cases</w:t>
      </w:r>
      <w:r w:rsidRPr="00AA56C5">
        <w:rPr>
          <w:rFonts w:ascii="Times New Roman" w:eastAsia="Times New Roman" w:hAnsi="Times New Roman" w:cs="Times New Roman"/>
          <w:noProof/>
          <w:kern w:val="0"/>
          <w:sz w:val="24"/>
          <w:szCs w:val="24"/>
          <w:lang w:val="en-GB" w:eastAsia="ja-JP"/>
          <w14:ligatures w14:val="none"/>
        </w:rPr>
        <w:t>. National Risk Assessments for anti-money laundering and terrorist financing risks should also cover UFF, so FIUs can detect and address them consistently.</w:t>
      </w:r>
    </w:p>
    <w:p w14:paraId="7DE6D85D" w14:textId="53F3B463" w:rsidR="007239F4" w:rsidRPr="00AA56C5" w:rsidRDefault="007239F4" w:rsidP="5425EBB2">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w:t>
      </w:r>
      <w:r w:rsidRPr="00AA56C5">
        <w:rPr>
          <w:rFonts w:ascii="Times New Roman" w:eastAsia="Times New Roman" w:hAnsi="Times New Roman" w:cs="Times New Roman"/>
          <w:b/>
          <w:bCs/>
          <w:noProof/>
          <w:kern w:val="0"/>
          <w:sz w:val="24"/>
          <w:szCs w:val="24"/>
          <w:lang w:val="en-GB" w:eastAsia="ja-JP"/>
          <w14:ligatures w14:val="none"/>
        </w:rPr>
        <w:t>EU budget must never be misused</w:t>
      </w:r>
      <w:r w:rsidRPr="00AA56C5">
        <w:rPr>
          <w:rFonts w:ascii="Times New Roman" w:eastAsia="Times New Roman" w:hAnsi="Times New Roman" w:cs="Times New Roman"/>
          <w:noProof/>
          <w:kern w:val="0"/>
          <w:sz w:val="24"/>
          <w:szCs w:val="24"/>
          <w:lang w:val="en-GB" w:eastAsia="ja-JP"/>
          <w14:ligatures w14:val="none"/>
        </w:rPr>
        <w:t xml:space="preserve"> to fund projects that promote radical or extremist views. With the revised Financial Regulation</w:t>
      </w:r>
      <w:r w:rsidRPr="00AA56C5">
        <w:rPr>
          <w:rFonts w:ascii="Times New Roman" w:eastAsia="Times New Roman" w:hAnsi="Times New Roman" w:cs="Times New Roman"/>
          <w:noProof/>
          <w:kern w:val="0"/>
          <w:sz w:val="24"/>
          <w:szCs w:val="24"/>
          <w:vertAlign w:val="superscript"/>
          <w:lang w:val="en-GB" w:eastAsia="ja-JP"/>
          <w14:ligatures w14:val="none"/>
        </w:rPr>
        <w:footnoteReference w:id="58"/>
      </w:r>
      <w:r w:rsidRPr="00AA56C5">
        <w:rPr>
          <w:rFonts w:ascii="Times New Roman" w:eastAsia="Times New Roman" w:hAnsi="Times New Roman" w:cs="Times New Roman"/>
          <w:noProof/>
          <w:kern w:val="0"/>
          <w:sz w:val="24"/>
          <w:szCs w:val="24"/>
          <w:lang w:val="en-GB" w:eastAsia="ja-JP"/>
          <w14:ligatures w14:val="none"/>
        </w:rPr>
        <w:t>, the engagement in any wrongful conduct resulting in “incitement to discrimination, hatred or violence” constitutes a clear ground for exclusion from EU funding. The Commission will ensure effective implementation, including by raising awareness, establishing an internal network to exchange information, and</w:t>
      </w:r>
      <w:r>
        <w:rPr>
          <w:rFonts w:ascii="Times New Roman" w:eastAsia="Times New Roman" w:hAnsi="Times New Roman" w:cs="Times New Roman"/>
          <w:noProof/>
          <w:sz w:val="24"/>
          <w:szCs w:val="24"/>
          <w:lang w:val="en-GB" w:eastAsia="ja-JP"/>
        </w:rPr>
        <w:t xml:space="preserve"> </w:t>
      </w:r>
      <w:r>
        <w:rPr>
          <w:rFonts w:ascii="Times New Roman" w:eastAsia="Times New Roman" w:hAnsi="Times New Roman" w:cs="Times New Roman"/>
          <w:noProof/>
          <w:sz w:val="24"/>
          <w:szCs w:val="24"/>
          <w:lang w:val="en-GB"/>
        </w:rPr>
        <w:t>by</w:t>
      </w:r>
      <w:r w:rsidRPr="5425EBB2" w:rsidDel="007239F4">
        <w:rPr>
          <w:rFonts w:ascii="Times New Roman" w:eastAsia="Times New Roman" w:hAnsi="Times New Roman" w:cs="Times New Roman"/>
          <w:noProof/>
          <w:sz w:val="24"/>
          <w:szCs w:val="24"/>
          <w:lang w:val="en-GB" w:eastAsia="ja-JP"/>
        </w:rPr>
        <w:t xml:space="preserve"> </w:t>
      </w:r>
      <w:r w:rsidRPr="00AA56C5">
        <w:rPr>
          <w:rFonts w:ascii="Times New Roman" w:eastAsia="Times New Roman" w:hAnsi="Times New Roman" w:cs="Times New Roman"/>
          <w:noProof/>
          <w:kern w:val="0"/>
          <w:sz w:val="24"/>
          <w:szCs w:val="24"/>
          <w:lang w:val="en-GB" w:eastAsia="ja-JP"/>
          <w14:ligatures w14:val="none"/>
        </w:rPr>
        <w:t xml:space="preserve">reinforcing </w:t>
      </w:r>
      <w:r>
        <w:rPr>
          <w:rFonts w:ascii="Times New Roman" w:eastAsia="Times New Roman" w:hAnsi="Times New Roman" w:cs="Times New Roman"/>
          <w:noProof/>
          <w:sz w:val="24"/>
          <w:szCs w:val="24"/>
          <w:lang w:val="en-GB"/>
        </w:rPr>
        <w:t xml:space="preserve">processes to take account of information from Member States and other sources </w:t>
      </w:r>
      <w:r>
        <w:rPr>
          <w:rFonts w:ascii="Times New Roman" w:eastAsia="Times New Roman" w:hAnsi="Times New Roman" w:cs="Times New Roman"/>
          <w:noProof/>
          <w:sz w:val="24"/>
          <w:szCs w:val="24"/>
          <w:u w:val="single"/>
          <w:lang w:val="en-GB"/>
        </w:rPr>
        <w:t>where it can be used to assess</w:t>
      </w:r>
      <w:r>
        <w:rPr>
          <w:rFonts w:ascii="Times New Roman" w:eastAsia="Times New Roman" w:hAnsi="Times New Roman" w:cs="Times New Roman"/>
          <w:noProof/>
          <w:sz w:val="24"/>
          <w:szCs w:val="24"/>
          <w:lang w:val="en-GB"/>
        </w:rPr>
        <w:t xml:space="preserve"> beneficiaries’ and projects’ </w:t>
      </w:r>
      <w:r w:rsidRPr="00AA56C5">
        <w:rPr>
          <w:rFonts w:ascii="Times New Roman" w:eastAsia="Times New Roman" w:hAnsi="Times New Roman" w:cs="Times New Roman"/>
          <w:noProof/>
          <w:kern w:val="0"/>
          <w:sz w:val="24"/>
          <w:szCs w:val="24"/>
          <w:lang w:val="en-GB" w:eastAsia="ja-JP"/>
          <w14:ligatures w14:val="none"/>
        </w:rPr>
        <w:t xml:space="preserve"> respect </w:t>
      </w:r>
      <w:r>
        <w:rPr>
          <w:rFonts w:ascii="Times New Roman" w:eastAsia="Times New Roman" w:hAnsi="Times New Roman" w:cs="Times New Roman"/>
          <w:noProof/>
          <w:kern w:val="0"/>
          <w:sz w:val="24"/>
          <w:szCs w:val="24"/>
          <w:lang w:val="en-GB" w:eastAsia="ja-JP"/>
          <w14:ligatures w14:val="none"/>
        </w:rPr>
        <w:t xml:space="preserve">for </w:t>
      </w:r>
      <w:r w:rsidRPr="00AA56C5">
        <w:rPr>
          <w:rFonts w:ascii="Times New Roman" w:eastAsia="Times New Roman" w:hAnsi="Times New Roman" w:cs="Times New Roman"/>
          <w:noProof/>
          <w:kern w:val="0"/>
          <w:sz w:val="24"/>
          <w:szCs w:val="24"/>
          <w:lang w:val="en-GB" w:eastAsia="ja-JP"/>
          <w14:ligatures w14:val="none"/>
        </w:rPr>
        <w:t>EU values</w:t>
      </w:r>
      <w:r w:rsidRPr="5425EBB2">
        <w:rPr>
          <w:rFonts w:ascii="Times New Roman" w:eastAsia="Times New Roman" w:hAnsi="Times New Roman" w:cs="Times New Roman"/>
          <w:noProof/>
          <w:sz w:val="24"/>
          <w:szCs w:val="24"/>
          <w:lang w:val="en-GB" w:eastAsia="ja-JP"/>
        </w:rPr>
        <w:t xml:space="preserve">. </w:t>
      </w:r>
    </w:p>
    <w:p w14:paraId="6349E55D" w14:textId="1C5DC147" w:rsidR="007239F4" w:rsidRPr="00AA56C5" w:rsidRDefault="007239F4" w:rsidP="007239F4">
      <w:pPr>
        <w:spacing w:line="240" w:lineRule="auto"/>
        <w:jc w:val="both"/>
        <w:rPr>
          <w:rFonts w:ascii="Times New Roman" w:eastAsia="Times New Roman" w:hAnsi="Times New Roman" w:cs="Times New Roman"/>
          <w:noProof/>
          <w:kern w:val="0"/>
          <w:sz w:val="24"/>
          <w:szCs w:val="24"/>
          <w:lang w:val="en-GB"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Effective protection of the EU budget also relies on Member States actively contributing information to support the Commission’s efforts. The outcome of the review of the </w:t>
      </w:r>
      <w:r w:rsidRPr="00AA56C5">
        <w:rPr>
          <w:rFonts w:ascii="Times New Roman" w:eastAsia="Times New Roman" w:hAnsi="Times New Roman" w:cs="Times New Roman"/>
          <w:b/>
          <w:bCs/>
          <w:noProof/>
          <w:kern w:val="0"/>
          <w:sz w:val="24"/>
          <w:szCs w:val="24"/>
          <w:lang w:val="en-GB" w:eastAsia="ja-JP"/>
          <w14:ligatures w14:val="none"/>
        </w:rPr>
        <w:t>Anti-Fraud Architecture</w:t>
      </w:r>
      <w:r w:rsidRPr="00AA56C5">
        <w:rPr>
          <w:rFonts w:ascii="Times New Roman" w:eastAsia="Times New Roman" w:hAnsi="Times New Roman" w:cs="Times New Roman"/>
          <w:noProof/>
          <w:kern w:val="0"/>
          <w:sz w:val="24"/>
          <w:szCs w:val="24"/>
          <w:lang w:val="en-GB" w:eastAsia="ja-JP"/>
          <w14:ligatures w14:val="none"/>
        </w:rPr>
        <w:t xml:space="preserve"> in 2026 will </w:t>
      </w:r>
      <w:r w:rsidRPr="00AA56C5">
        <w:rPr>
          <w:rFonts w:ascii="Times New Roman" w:eastAsia="MS Mincho" w:hAnsi="Times New Roman" w:cs="Times New Roman"/>
          <w:noProof/>
          <w:color w:val="000000"/>
          <w:kern w:val="0"/>
          <w:sz w:val="24"/>
          <w:szCs w:val="24"/>
          <w:lang w:val="en-US" w:eastAsia="ja-JP"/>
          <w14:ligatures w14:val="none"/>
        </w:rPr>
        <w:t>strengthen oversight and accountability to ensure a more efficient protection of the Union's financial interests.</w:t>
      </w:r>
      <w:r w:rsidRPr="00AA56C5">
        <w:rPr>
          <w:rFonts w:ascii="Times New Roman" w:eastAsia="Times New Roman" w:hAnsi="Times New Roman" w:cs="Times New Roman"/>
          <w:noProof/>
          <w:kern w:val="0"/>
          <w:sz w:val="24"/>
          <w:szCs w:val="24"/>
          <w:lang w:val="en-GB" w:eastAsia="ja-JP"/>
          <w14:ligatures w14:val="none"/>
        </w:rPr>
        <w:t xml:space="preserve">  </w:t>
      </w:r>
    </w:p>
    <w:p w14:paraId="24F0FE4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2.5.2. Strengthening the law enforcement response </w:t>
      </w:r>
    </w:p>
    <w:p w14:paraId="4C587776" w14:textId="50352A1D"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As announced in the ProtectEU Internal Security Strategy, the Commission will propose an ambitious overhaul of Europol’s mandate, </w:t>
      </w:r>
      <w:r w:rsidR="08B7966D" w:rsidRPr="00AA56C5">
        <w:rPr>
          <w:rFonts w:ascii="Times New Roman" w:eastAsia="Times New Roman" w:hAnsi="Times New Roman" w:cs="Times New Roman"/>
          <w:noProof/>
          <w:color w:val="000000"/>
          <w:kern w:val="0"/>
          <w:sz w:val="24"/>
          <w:szCs w:val="24"/>
          <w:lang w:val="en-US" w:eastAsia="ja-JP"/>
          <w14:ligatures w14:val="none"/>
        </w:rPr>
        <w:t xml:space="preserve">which would </w:t>
      </w:r>
      <w:r w:rsidRPr="00AA56C5">
        <w:rPr>
          <w:rFonts w:ascii="Times New Roman" w:eastAsia="Times New Roman" w:hAnsi="Times New Roman" w:cs="Times New Roman"/>
          <w:b/>
          <w:bCs/>
          <w:noProof/>
          <w:color w:val="000000"/>
          <w:kern w:val="0"/>
          <w:sz w:val="24"/>
          <w:szCs w:val="24"/>
          <w:lang w:val="en-US" w:eastAsia="ja-JP"/>
          <w14:ligatures w14:val="none"/>
        </w:rPr>
        <w:t>reinforc</w:t>
      </w:r>
      <w:r w:rsidR="5BE46401" w:rsidRPr="00AA56C5">
        <w:rPr>
          <w:rFonts w:ascii="Times New Roman" w:eastAsia="Times New Roman" w:hAnsi="Times New Roman" w:cs="Times New Roman"/>
          <w:b/>
          <w:bCs/>
          <w:noProof/>
          <w:color w:val="000000"/>
          <w:kern w:val="0"/>
          <w:sz w:val="24"/>
          <w:szCs w:val="24"/>
          <w:lang w:val="en-US" w:eastAsia="ja-JP"/>
          <w14:ligatures w14:val="none"/>
        </w:rPr>
        <w:t>e</w:t>
      </w:r>
      <w:r w:rsidRPr="00AA56C5">
        <w:rPr>
          <w:rFonts w:ascii="Times New Roman" w:eastAsia="Times New Roman" w:hAnsi="Times New Roman" w:cs="Times New Roman"/>
          <w:b/>
          <w:bCs/>
          <w:noProof/>
          <w:color w:val="000000"/>
          <w:kern w:val="0"/>
          <w:sz w:val="24"/>
          <w:szCs w:val="24"/>
          <w:lang w:val="en-US" w:eastAsia="ja-JP"/>
          <w14:ligatures w14:val="none"/>
        </w:rPr>
        <w:t xml:space="preserve"> its role as the central information, technological and innovation hub for law enforcement</w:t>
      </w:r>
      <w:r w:rsidRPr="00AA56C5">
        <w:rPr>
          <w:rFonts w:ascii="Times New Roman" w:eastAsia="Times New Roman" w:hAnsi="Times New Roman" w:cs="Times New Roman"/>
          <w:noProof/>
          <w:color w:val="000000"/>
          <w:kern w:val="0"/>
          <w:sz w:val="24"/>
          <w:szCs w:val="24"/>
          <w:lang w:val="en-US" w:eastAsia="ja-JP"/>
          <w14:ligatures w14:val="none"/>
        </w:rPr>
        <w:t>,</w:t>
      </w:r>
      <w:r w:rsidRPr="00AA56C5">
        <w:rPr>
          <w:rFonts w:ascii="Times New Roman" w:eastAsia="MS Mincho"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noProof/>
          <w:color w:val="000000"/>
          <w:kern w:val="0"/>
          <w:sz w:val="24"/>
          <w:szCs w:val="24"/>
          <w:lang w:val="en-US" w:eastAsia="ja-JP"/>
          <w14:ligatures w14:val="none"/>
        </w:rPr>
        <w:t xml:space="preserve">to offer stronger support to Member States both on the operational and forensic side.  </w:t>
      </w:r>
    </w:p>
    <w:p w14:paraId="78EBB923" w14:textId="34007A49" w:rsidR="007239F4" w:rsidRPr="00AA56C5" w:rsidRDefault="007239F4" w:rsidP="007239F4">
      <w:pPr>
        <w:tabs>
          <w:tab w:val="num" w:pos="720"/>
        </w:tabs>
        <w:spacing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Subject to the review of Europol’s mandate, Europol’s European Counter Terrorism Centre (ECTC) </w:t>
      </w:r>
      <w:r w:rsidR="7552E92A" w:rsidRPr="00AA56C5">
        <w:rPr>
          <w:rFonts w:ascii="Times New Roman" w:eastAsia="Times New Roman" w:hAnsi="Times New Roman" w:cs="Times New Roman"/>
          <w:noProof/>
          <w:color w:val="000000"/>
          <w:kern w:val="0"/>
          <w:sz w:val="24"/>
          <w:szCs w:val="24"/>
          <w:lang w:val="en-US" w:eastAsia="ja-JP"/>
          <w14:ligatures w14:val="none"/>
        </w:rPr>
        <w:t>should</w:t>
      </w:r>
      <w:r w:rsidRPr="00AA56C5">
        <w:rPr>
          <w:rFonts w:ascii="Times New Roman" w:eastAsia="Times New Roman" w:hAnsi="Times New Roman" w:cs="Times New Roman"/>
          <w:noProof/>
          <w:color w:val="000000"/>
          <w:kern w:val="0"/>
          <w:sz w:val="24"/>
          <w:szCs w:val="24"/>
          <w:lang w:val="en-US" w:eastAsia="ja-JP"/>
          <w14:ligatures w14:val="none"/>
        </w:rPr>
        <w:t xml:space="preserve"> consolidate and further develop operational counter terrorism information for law enforcement in its </w:t>
      </w:r>
      <w:r w:rsidRPr="00AA56C5">
        <w:rPr>
          <w:rFonts w:ascii="Times New Roman" w:eastAsia="Times New Roman" w:hAnsi="Times New Roman" w:cs="Times New Roman"/>
          <w:b/>
          <w:bCs/>
          <w:noProof/>
          <w:color w:val="000000"/>
          <w:kern w:val="0"/>
          <w:sz w:val="24"/>
          <w:szCs w:val="24"/>
          <w:lang w:val="en-US" w:eastAsia="ja-JP"/>
          <w14:ligatures w14:val="none"/>
        </w:rPr>
        <w:t>central information hub on counter-terrorism</w:t>
      </w:r>
      <w:r w:rsidRPr="00AA56C5">
        <w:rPr>
          <w:rFonts w:ascii="Times New Roman" w:eastAsia="Times New Roman"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noProof/>
          <w:kern w:val="0"/>
          <w:sz w:val="24"/>
          <w:szCs w:val="24"/>
          <w:lang w:val="en-GB" w:eastAsia="ja-JP"/>
          <w14:ligatures w14:val="none"/>
        </w:rPr>
        <w:t xml:space="preserve">This hub could also enable real-time information exchange between law enforcement authorities and foster cooperation between law enforcement and the private sector. </w:t>
      </w:r>
      <w:r w:rsidRPr="00AA56C5">
        <w:rPr>
          <w:rFonts w:ascii="Times New Roman" w:eastAsia="Times New Roman" w:hAnsi="Times New Roman" w:cs="Times New Roman"/>
          <w:noProof/>
          <w:color w:val="000000"/>
          <w:kern w:val="0"/>
          <w:sz w:val="24"/>
          <w:szCs w:val="24"/>
          <w:lang w:val="en-US" w:eastAsia="ja-JP"/>
          <w14:ligatures w14:val="none"/>
        </w:rPr>
        <w:t>O</w:t>
      </w:r>
      <w:r w:rsidRPr="00AA56C5">
        <w:rPr>
          <w:rFonts w:ascii="Times New Roman" w:eastAsia="Times New Roman" w:hAnsi="Times New Roman" w:cs="Times New Roman"/>
          <w:noProof/>
          <w:kern w:val="0"/>
          <w:sz w:val="24"/>
          <w:szCs w:val="24"/>
          <w:lang w:val="en-GB" w:eastAsia="ja-JP"/>
          <w14:ligatures w14:val="none"/>
        </w:rPr>
        <w:t xml:space="preserve">n the forensic side, the ECTC, together with the Europol Innovation Lab, European Cybercrime Centre (EC3) and other relevant centres, will </w:t>
      </w:r>
      <w:r w:rsidRPr="00AA56C5">
        <w:rPr>
          <w:rFonts w:ascii="Times New Roman" w:eastAsia="Times New Roman" w:hAnsi="Times New Roman" w:cs="Times New Roman"/>
          <w:b/>
          <w:bCs/>
          <w:noProof/>
          <w:kern w:val="0"/>
          <w:sz w:val="24"/>
          <w:szCs w:val="24"/>
          <w:lang w:val="en-GB" w:eastAsia="ja-JP"/>
          <w14:ligatures w14:val="none"/>
        </w:rPr>
        <w:t>enhance operational, analytical and technical support for Member States</w:t>
      </w:r>
      <w:r w:rsidRPr="00AA56C5">
        <w:rPr>
          <w:rFonts w:ascii="Times New Roman" w:eastAsia="Times New Roman" w:hAnsi="Times New Roman" w:cs="Times New Roman"/>
          <w:noProof/>
          <w:kern w:val="0"/>
          <w:sz w:val="24"/>
          <w:szCs w:val="24"/>
          <w:lang w:val="en-GB" w:eastAsia="ja-JP"/>
          <w14:ligatures w14:val="none"/>
        </w:rPr>
        <w:t xml:space="preserve">. They will build up capacities to process large and complex data </w:t>
      </w:r>
      <w:bookmarkStart w:id="5" w:name="_Int_MaWvccZM"/>
      <w:r w:rsidRPr="00AA56C5">
        <w:rPr>
          <w:rFonts w:ascii="Times New Roman" w:eastAsia="Times New Roman" w:hAnsi="Times New Roman" w:cs="Times New Roman"/>
          <w:noProof/>
          <w:kern w:val="0"/>
          <w:sz w:val="24"/>
          <w:szCs w:val="24"/>
          <w:lang w:val="en-GB" w:eastAsia="ja-JP"/>
          <w14:ligatures w14:val="none"/>
        </w:rPr>
        <w:t>sets and</w:t>
      </w:r>
      <w:bookmarkEnd w:id="5"/>
      <w:r w:rsidRPr="00AA56C5">
        <w:rPr>
          <w:rFonts w:ascii="Times New Roman" w:eastAsia="Times New Roman" w:hAnsi="Times New Roman" w:cs="Times New Roman"/>
          <w:noProof/>
          <w:kern w:val="0"/>
          <w:sz w:val="24"/>
          <w:szCs w:val="24"/>
          <w:lang w:val="en-GB" w:eastAsia="ja-JP"/>
          <w14:ligatures w14:val="none"/>
        </w:rPr>
        <w:t xml:space="preserve"> develop tools for detecting and disrupting terrorist and extremist online content, as well as terrorist financing.</w:t>
      </w:r>
      <w:r w:rsidRPr="00AA56C5">
        <w:rPr>
          <w:rFonts w:ascii="Times New Roman" w:eastAsia="Times New Roman" w:hAnsi="Times New Roman" w:cs="Times New Roman"/>
          <w:noProof/>
          <w:kern w:val="0"/>
          <w:sz w:val="24"/>
          <w:szCs w:val="24"/>
          <w:lang w:val="en-US" w:eastAsia="ja-JP"/>
          <w14:ligatures w14:val="none"/>
        </w:rPr>
        <w:t xml:space="preserve"> </w:t>
      </w:r>
    </w:p>
    <w:p w14:paraId="062A7AAA" w14:textId="77777777"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The Commission will continue to </w:t>
      </w:r>
      <w:r w:rsidRPr="00AA56C5">
        <w:rPr>
          <w:rFonts w:ascii="Times New Roman" w:eastAsia="Times New Roman" w:hAnsi="Times New Roman" w:cs="Times New Roman"/>
          <w:b/>
          <w:bCs/>
          <w:noProof/>
          <w:color w:val="000000"/>
          <w:kern w:val="0"/>
          <w:sz w:val="24"/>
          <w:szCs w:val="24"/>
          <w:lang w:val="en-US" w:eastAsia="ja-JP"/>
          <w14:ligatures w14:val="none"/>
        </w:rPr>
        <w:t>support European Law Enforcement Networks.</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59"/>
      </w:r>
      <w:r w:rsidRPr="00AA56C5">
        <w:rPr>
          <w:rFonts w:ascii="Times New Roman" w:eastAsia="Times New Roman" w:hAnsi="Times New Roman" w:cs="Times New Roman"/>
          <w:noProof/>
          <w:color w:val="000000"/>
          <w:kern w:val="0"/>
          <w:sz w:val="24"/>
          <w:szCs w:val="24"/>
          <w:lang w:val="en-US" w:eastAsia="ja-JP"/>
          <w14:ligatures w14:val="none"/>
        </w:rPr>
        <w:t xml:space="preserve"> It will also work closely with Member States to update the Council Recommendation on operational law enforcement cooperation</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60"/>
      </w:r>
      <w:r w:rsidRPr="00AA56C5">
        <w:rPr>
          <w:rFonts w:ascii="Times New Roman" w:eastAsia="Times New Roman" w:hAnsi="Times New Roman" w:cs="Times New Roman"/>
          <w:noProof/>
          <w:color w:val="000000"/>
          <w:kern w:val="0"/>
          <w:sz w:val="24"/>
          <w:szCs w:val="24"/>
          <w:lang w:val="en-US" w:eastAsia="ja-JP"/>
          <w14:ligatures w14:val="none"/>
        </w:rPr>
        <w:t xml:space="preserve">, to facilitate operational assistance in cross-border scenarios, including moving operational teams and equipment for exercises, not only during crises.  </w:t>
      </w:r>
    </w:p>
    <w:p w14:paraId="26B0847B"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 xml:space="preserve">2.5.3. Strengthening judicial cooperation </w:t>
      </w:r>
    </w:p>
    <w:p w14:paraId="5CD7296A"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To counter the terrorist and violent extremist threat in this digital age, lawful access to data for law enforcement and judicial authorities is key. </w:t>
      </w:r>
      <w:r w:rsidRPr="00AA56C5">
        <w:rPr>
          <w:rFonts w:ascii="Times New Roman" w:eastAsia="Times New Roman" w:hAnsi="Times New Roman" w:cs="Times New Roman"/>
          <w:noProof/>
          <w:color w:val="000000"/>
          <w:kern w:val="0"/>
          <w:sz w:val="24"/>
          <w:szCs w:val="24"/>
          <w:lang w:val="en-GB" w:eastAsia="ja-JP"/>
          <w14:ligatures w14:val="none"/>
        </w:rPr>
        <w:t xml:space="preserve">The implementation of the </w:t>
      </w:r>
      <w:r w:rsidRPr="00AA56C5">
        <w:rPr>
          <w:rFonts w:ascii="Times New Roman" w:eastAsia="Times New Roman" w:hAnsi="Times New Roman" w:cs="Times New Roman"/>
          <w:b/>
          <w:bCs/>
          <w:noProof/>
          <w:color w:val="000000"/>
          <w:kern w:val="0"/>
          <w:sz w:val="24"/>
          <w:szCs w:val="24"/>
          <w:lang w:val="en-GB" w:eastAsia="ja-JP"/>
          <w14:ligatures w14:val="none"/>
        </w:rPr>
        <w:t>2025 Roadmap for effective and lawful access to data for law enforcement</w:t>
      </w:r>
      <w:r w:rsidRPr="00AA56C5">
        <w:rPr>
          <w:rFonts w:ascii="Times New Roman" w:eastAsia="Times New Roman" w:hAnsi="Times New Roman" w:cs="Times New Roman"/>
          <w:noProof/>
          <w:color w:val="000000"/>
          <w:kern w:val="0"/>
          <w:sz w:val="24"/>
          <w:szCs w:val="24"/>
          <w:vertAlign w:val="superscript"/>
          <w:lang w:val="en-GB" w:eastAsia="ja-JP"/>
          <w14:ligatures w14:val="none"/>
        </w:rPr>
        <w:footnoteReference w:id="61"/>
      </w:r>
      <w:r w:rsidRPr="00AA56C5">
        <w:rPr>
          <w:rFonts w:ascii="Times New Roman" w:eastAsia="Times New Roman" w:hAnsi="Times New Roman" w:cs="Times New Roman"/>
          <w:noProof/>
          <w:color w:val="000000"/>
          <w:kern w:val="0"/>
          <w:sz w:val="24"/>
          <w:szCs w:val="24"/>
          <w:lang w:val="en-GB" w:eastAsia="ja-JP"/>
          <w14:ligatures w14:val="none"/>
        </w:rPr>
        <w:t xml:space="preserve"> will contribute to addressing major challenges standing in the way of successful investigations and prosecutions. </w:t>
      </w:r>
      <w:r w:rsidRPr="00AA56C5">
        <w:rPr>
          <w:rFonts w:ascii="Times New Roman" w:eastAsia="Times New Roman" w:hAnsi="Times New Roman" w:cs="Times New Roman"/>
          <w:noProof/>
          <w:color w:val="000000"/>
          <w:kern w:val="0"/>
          <w:sz w:val="24"/>
          <w:szCs w:val="24"/>
          <w:lang w:val="en-US" w:eastAsia="ja-JP"/>
          <w14:ligatures w14:val="none"/>
        </w:rPr>
        <w:t xml:space="preserve">The </w:t>
      </w:r>
      <w:r w:rsidRPr="00AA56C5">
        <w:rPr>
          <w:rFonts w:ascii="Times New Roman" w:eastAsia="Times New Roman" w:hAnsi="Times New Roman" w:cs="Times New Roman"/>
          <w:b/>
          <w:bCs/>
          <w:noProof/>
          <w:color w:val="000000"/>
          <w:kern w:val="0"/>
          <w:sz w:val="24"/>
          <w:szCs w:val="24"/>
          <w:lang w:val="en-US" w:eastAsia="ja-JP"/>
          <w14:ligatures w14:val="none"/>
        </w:rPr>
        <w:t>EU rules on cross border access to electronic evidence</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62"/>
      </w:r>
      <w:r w:rsidRPr="00AA56C5">
        <w:rPr>
          <w:rFonts w:ascii="Times New Roman" w:eastAsia="Times New Roman" w:hAnsi="Times New Roman" w:cs="Times New Roman"/>
          <w:noProof/>
          <w:color w:val="000000"/>
          <w:kern w:val="0"/>
          <w:sz w:val="24"/>
          <w:szCs w:val="24"/>
          <w:lang w:val="en-US" w:eastAsia="ja-JP"/>
          <w14:ligatures w14:val="none"/>
        </w:rPr>
        <w:t xml:space="preserve"> will become applicable in August 2026, allowing judicial authorities to preserve and obtain evidence directly from service providers offering their services in the EU. Building on the </w:t>
      </w:r>
      <w:r w:rsidRPr="00AA56C5">
        <w:rPr>
          <w:rFonts w:ascii="Times New Roman" w:eastAsia="Times New Roman" w:hAnsi="Times New Roman" w:cs="Times New Roman"/>
          <w:b/>
          <w:bCs/>
          <w:noProof/>
          <w:color w:val="000000"/>
          <w:kern w:val="0"/>
          <w:sz w:val="24"/>
          <w:szCs w:val="24"/>
          <w:lang w:val="en-US" w:eastAsia="ja-JP"/>
          <w14:ligatures w14:val="none"/>
        </w:rPr>
        <w:t>EU-funded SIRIUS project</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63"/>
      </w:r>
      <w:r w:rsidRPr="00AA56C5">
        <w:rPr>
          <w:rFonts w:ascii="Times New Roman" w:eastAsia="Times New Roman" w:hAnsi="Times New Roman" w:cs="Times New Roman"/>
          <w:noProof/>
          <w:color w:val="000000"/>
          <w:kern w:val="0"/>
          <w:sz w:val="24"/>
          <w:szCs w:val="24"/>
          <w:lang w:val="en-US" w:eastAsia="ja-JP"/>
          <w14:ligatures w14:val="none"/>
        </w:rPr>
        <w:t xml:space="preserve"> and</w:t>
      </w:r>
      <w:r w:rsidRPr="00AA56C5">
        <w:rPr>
          <w:rFonts w:ascii="Times New Roman" w:eastAsia="MS Mincho" w:hAnsi="Times New Roman" w:cs="Times New Roman"/>
          <w:b/>
          <w:bCs/>
          <w:noProof/>
          <w:color w:val="000000"/>
          <w:kern w:val="0"/>
          <w:sz w:val="24"/>
          <w:szCs w:val="24"/>
          <w:lang w:val="en-US" w:eastAsia="ja-JP"/>
          <w14:ligatures w14:val="none"/>
        </w:rPr>
        <w:t xml:space="preserve"> </w:t>
      </w:r>
      <w:r w:rsidRPr="00AA56C5">
        <w:rPr>
          <w:rFonts w:ascii="Times New Roman" w:eastAsia="Times New Roman" w:hAnsi="Times New Roman" w:cs="Times New Roman"/>
          <w:noProof/>
          <w:color w:val="000000"/>
          <w:kern w:val="0"/>
          <w:sz w:val="24"/>
          <w:szCs w:val="24"/>
          <w:lang w:val="en-US" w:eastAsia="ja-JP"/>
          <w14:ligatures w14:val="none"/>
        </w:rPr>
        <w:t>the future entry into force of</w:t>
      </w:r>
      <w:r w:rsidRPr="00AA56C5">
        <w:rPr>
          <w:rFonts w:ascii="Times New Roman" w:eastAsia="Times New Roman" w:hAnsi="Times New Roman" w:cs="Times New Roman"/>
          <w:b/>
          <w:bCs/>
          <w:noProof/>
          <w:color w:val="000000"/>
          <w:kern w:val="0"/>
          <w:sz w:val="24"/>
          <w:szCs w:val="24"/>
          <w:lang w:val="en-US" w:eastAsia="ja-JP"/>
          <w14:ligatures w14:val="none"/>
        </w:rPr>
        <w:t xml:space="preserve"> the UN Convention against Cybercrime </w:t>
      </w:r>
      <w:r w:rsidRPr="00AA56C5">
        <w:rPr>
          <w:rFonts w:ascii="Times New Roman" w:eastAsia="Times New Roman" w:hAnsi="Times New Roman" w:cs="Times New Roman"/>
          <w:noProof/>
          <w:color w:val="000000"/>
          <w:kern w:val="0"/>
          <w:sz w:val="24"/>
          <w:szCs w:val="24"/>
          <w:lang w:val="en-US" w:eastAsia="ja-JP"/>
          <w14:ligatures w14:val="none"/>
        </w:rPr>
        <w:t>and</w:t>
      </w:r>
      <w:r w:rsidRPr="00AA56C5">
        <w:rPr>
          <w:rFonts w:ascii="Times New Roman" w:eastAsia="Times New Roman" w:hAnsi="Times New Roman" w:cs="Times New Roman"/>
          <w:b/>
          <w:bCs/>
          <w:noProof/>
          <w:color w:val="000000"/>
          <w:kern w:val="0"/>
          <w:sz w:val="24"/>
          <w:szCs w:val="24"/>
          <w:lang w:val="en-US" w:eastAsia="ja-JP"/>
          <w14:ligatures w14:val="none"/>
        </w:rPr>
        <w:t xml:space="preserve"> the Second Additional Protocol of the Council of Europe Convention on Cybercrime,</w:t>
      </w:r>
      <w:r w:rsidRPr="00AA56C5">
        <w:rPr>
          <w:rFonts w:ascii="Times New Roman" w:eastAsia="Times New Roman" w:hAnsi="Times New Roman" w:cs="Times New Roman"/>
          <w:noProof/>
          <w:color w:val="000000"/>
          <w:kern w:val="0"/>
          <w:sz w:val="24"/>
          <w:szCs w:val="24"/>
          <w:lang w:val="en-US" w:eastAsia="ja-JP"/>
          <w14:ligatures w14:val="none"/>
        </w:rPr>
        <w:t xml:space="preserve"> international cooperation to obtain electronic evidence will be reinforced through dedicated training and information exchange.</w:t>
      </w:r>
    </w:p>
    <w:p w14:paraId="455CB354" w14:textId="672D108D" w:rsidR="003E75D7" w:rsidRDefault="007239F4" w:rsidP="5425EBB2">
      <w:pPr>
        <w:spacing w:after="120"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 xml:space="preserve">Judicial cooperation and information sharing on terrorism cases is crucial to address the terrorist threat at the prevention and response phases. To facilitate the identification of cross-border links between terrorism cases, Eurojust will upgrade the </w:t>
      </w:r>
      <w:r w:rsidRPr="00AA56C5">
        <w:rPr>
          <w:rFonts w:ascii="Times New Roman" w:eastAsia="Times New Roman" w:hAnsi="Times New Roman" w:cs="Times New Roman"/>
          <w:b/>
          <w:bCs/>
          <w:noProof/>
          <w:color w:val="000000"/>
          <w:kern w:val="0"/>
          <w:sz w:val="24"/>
          <w:szCs w:val="24"/>
          <w:lang w:val="en-US" w:eastAsia="ja-JP"/>
          <w14:ligatures w14:val="none"/>
        </w:rPr>
        <w:t xml:space="preserve">European Judicial Counter-Terrorism Register </w:t>
      </w:r>
      <w:r w:rsidRPr="00AA56C5">
        <w:rPr>
          <w:rFonts w:ascii="Times New Roman" w:eastAsia="Times New Roman" w:hAnsi="Times New Roman" w:cs="Times New Roman"/>
          <w:noProof/>
          <w:color w:val="000000"/>
          <w:kern w:val="0"/>
          <w:sz w:val="24"/>
          <w:szCs w:val="24"/>
          <w:lang w:val="en-US" w:eastAsia="ja-JP"/>
          <w14:ligatures w14:val="none"/>
        </w:rPr>
        <w:t xml:space="preserve">based on a new state-of-the-art case management system which will be in place before 1 December 2027. Member States are urged to transmit timely information on terrorism cases to Eurojust. </w:t>
      </w:r>
      <w:r>
        <w:rPr>
          <w:rFonts w:ascii="Times New Roman" w:eastAsia="Times New Roman" w:hAnsi="Times New Roman" w:cs="Times New Roman"/>
          <w:noProof/>
          <w:color w:val="000000"/>
          <w:kern w:val="0"/>
          <w:sz w:val="24"/>
          <w:szCs w:val="24"/>
          <w:lang w:val="en-US" w:eastAsia="ja-JP"/>
          <w14:ligatures w14:val="none"/>
        </w:rPr>
        <w:t>T</w:t>
      </w:r>
      <w:r w:rsidRPr="00AA56C5">
        <w:rPr>
          <w:rFonts w:ascii="Times New Roman" w:eastAsia="Times New Roman" w:hAnsi="Times New Roman" w:cs="Times New Roman"/>
          <w:noProof/>
          <w:color w:val="000000"/>
          <w:kern w:val="0"/>
          <w:sz w:val="24"/>
          <w:szCs w:val="24"/>
          <w:lang w:val="en-GB" w:eastAsia="ja-JP"/>
          <w14:ligatures w14:val="none"/>
        </w:rPr>
        <w:t xml:space="preserve">he </w:t>
      </w:r>
      <w:r w:rsidRPr="00AA56C5">
        <w:rPr>
          <w:rFonts w:ascii="Times New Roman" w:eastAsia="Times New Roman" w:hAnsi="Times New Roman" w:cs="Times New Roman"/>
          <w:b/>
          <w:bCs/>
          <w:noProof/>
          <w:color w:val="000000"/>
          <w:kern w:val="0"/>
          <w:sz w:val="24"/>
          <w:szCs w:val="24"/>
          <w:lang w:val="en-GB" w:eastAsia="ja-JP"/>
          <w14:ligatures w14:val="none"/>
        </w:rPr>
        <w:t>revision of the Eurojust mandate</w:t>
      </w:r>
      <w:r w:rsidRPr="00AA56C5">
        <w:rPr>
          <w:rFonts w:ascii="Times New Roman" w:eastAsia="Times New Roman" w:hAnsi="Times New Roman" w:cs="Times New Roman"/>
          <w:noProof/>
          <w:color w:val="000000"/>
          <w:kern w:val="0"/>
          <w:sz w:val="24"/>
          <w:szCs w:val="24"/>
          <w:lang w:val="en-GB" w:eastAsia="ja-JP"/>
          <w14:ligatures w14:val="none"/>
        </w:rPr>
        <w:t xml:space="preserve"> will help reinforce its analysis capacity and enable closer cooperation with Europol, strengthening support to cross-border terrorism investigations and prosecutions. </w:t>
      </w:r>
      <w:r>
        <w:rPr>
          <w:rFonts w:ascii="Times New Roman" w:eastAsia="Times New Roman" w:hAnsi="Times New Roman" w:cs="Times New Roman"/>
          <w:noProof/>
          <w:color w:val="000000"/>
          <w:kern w:val="0"/>
          <w:sz w:val="24"/>
          <w:szCs w:val="24"/>
          <w:lang w:val="en-GB" w:eastAsia="ja-JP"/>
          <w14:ligatures w14:val="none"/>
        </w:rPr>
        <w:t>Moreover, t</w:t>
      </w:r>
      <w:r>
        <w:rPr>
          <w:rFonts w:ascii="Times New Roman" w:eastAsia="Times New Roman" w:hAnsi="Times New Roman" w:cs="Times New Roman"/>
          <w:noProof/>
          <w:color w:val="000000" w:themeColor="text1"/>
          <w:sz w:val="24"/>
          <w:szCs w:val="24"/>
          <w:lang w:val="en-GB"/>
        </w:rPr>
        <w:t>he 2016 Procedural Safeguards Directive for children</w:t>
      </w:r>
      <w:r>
        <w:rPr>
          <w:rStyle w:val="FootnoteReference"/>
          <w:rFonts w:ascii="Times New Roman" w:eastAsia="Times New Roman" w:hAnsi="Times New Roman" w:cs="Times New Roman"/>
          <w:noProof/>
          <w:color w:val="000000" w:themeColor="text1"/>
          <w:sz w:val="24"/>
          <w:szCs w:val="24"/>
          <w:lang w:val="en-GB"/>
        </w:rPr>
        <w:footnoteReference w:id="64"/>
      </w:r>
      <w:r>
        <w:rPr>
          <w:rFonts w:ascii="Times New Roman" w:eastAsia="Times New Roman" w:hAnsi="Times New Roman" w:cs="Times New Roman"/>
          <w:noProof/>
          <w:color w:val="000000" w:themeColor="text1"/>
          <w:sz w:val="24"/>
          <w:szCs w:val="24"/>
          <w:lang w:val="en-GB"/>
        </w:rPr>
        <w:t xml:space="preserve"> will continue to offer targeted support and protection measures for children entering the criminal justice system. </w:t>
      </w:r>
      <w:r w:rsidRPr="00AA56C5">
        <w:rPr>
          <w:rFonts w:ascii="Times New Roman" w:eastAsia="Times New Roman" w:hAnsi="Times New Roman" w:cs="Times New Roman"/>
          <w:b/>
          <w:bCs/>
          <w:noProof/>
          <w:color w:val="000000"/>
          <w:kern w:val="0"/>
          <w:sz w:val="24"/>
          <w:szCs w:val="24"/>
          <w:lang w:val="en-US" w:eastAsia="ja-JP"/>
          <w14:ligatures w14:val="none"/>
        </w:rPr>
        <w:t>Battlefield evidence</w:t>
      </w:r>
      <w:r w:rsidRPr="00AA56C5">
        <w:rPr>
          <w:rFonts w:ascii="Times New Roman" w:eastAsia="Times New Roman" w:hAnsi="Times New Roman" w:cs="Times New Roman"/>
          <w:noProof/>
          <w:color w:val="000000"/>
          <w:kern w:val="0"/>
          <w:sz w:val="24"/>
          <w:szCs w:val="24"/>
          <w:lang w:val="en-US" w:eastAsia="ja-JP"/>
          <w14:ligatures w14:val="none"/>
        </w:rPr>
        <w:t xml:space="preserve"> is essential to prosecute returning foreign terrorist fighters. Data derived from battlefield evidence, once inserted into the SIS, also helps detect foreign terrorist fighters at EU borders. The end of the United Nations Investigative Team to Promote Accountability for Crimes Committed by Da’esh/ISIL (UNITAD) limits the availability of battlefield evidence. The Commission, together with Eurojust, will explore whether and how information collected by </w:t>
      </w:r>
      <w:r w:rsidRPr="00AA56C5">
        <w:rPr>
          <w:rFonts w:ascii="Times New Roman" w:eastAsia="Times New Roman" w:hAnsi="Times New Roman" w:cs="Times New Roman"/>
          <w:b/>
          <w:bCs/>
          <w:noProof/>
          <w:kern w:val="0"/>
          <w:sz w:val="24"/>
          <w:szCs w:val="24"/>
          <w:lang w:val="en-US" w:eastAsia="ja-JP"/>
          <w14:ligatures w14:val="none"/>
        </w:rPr>
        <w:t xml:space="preserve">the Iraqi authorities and UNITAD </w:t>
      </w:r>
      <w:r w:rsidRPr="00AA56C5">
        <w:rPr>
          <w:rFonts w:ascii="Times New Roman" w:eastAsia="Times New Roman" w:hAnsi="Times New Roman" w:cs="Times New Roman"/>
          <w:noProof/>
          <w:color w:val="000000"/>
          <w:kern w:val="0"/>
          <w:sz w:val="24"/>
          <w:szCs w:val="24"/>
          <w:lang w:val="en-GB" w:eastAsia="ja-JP"/>
          <w14:ligatures w14:val="none"/>
        </w:rPr>
        <w:t xml:space="preserve">could be made accessible to Member States through enhanced cooperation between </w:t>
      </w:r>
      <w:r w:rsidRPr="00AA56C5">
        <w:rPr>
          <w:rFonts w:ascii="Times New Roman" w:eastAsia="Times New Roman" w:hAnsi="Times New Roman" w:cs="Times New Roman"/>
          <w:b/>
          <w:bCs/>
          <w:noProof/>
          <w:color w:val="000000"/>
          <w:kern w:val="0"/>
          <w:sz w:val="24"/>
          <w:szCs w:val="24"/>
          <w:lang w:val="en-GB" w:eastAsia="ja-JP"/>
          <w14:ligatures w14:val="none"/>
        </w:rPr>
        <w:t>Eurojus</w:t>
      </w:r>
      <w:r w:rsidRPr="00AA56C5">
        <w:rPr>
          <w:rFonts w:ascii="Times New Roman" w:eastAsia="MS Mincho" w:hAnsi="Times New Roman" w:cs="Times New Roman"/>
          <w:b/>
          <w:noProof/>
          <w:color w:val="000000"/>
          <w:kern w:val="0"/>
          <w:sz w:val="24"/>
          <w:szCs w:val="24"/>
          <w:lang w:val="en-GB" w:eastAsia="ja-JP"/>
          <w14:ligatures w14:val="none"/>
        </w:rPr>
        <w:t>t</w:t>
      </w:r>
      <w:r w:rsidRPr="00AA56C5">
        <w:rPr>
          <w:rFonts w:ascii="Times New Roman" w:eastAsia="Times New Roman" w:hAnsi="Times New Roman" w:cs="Times New Roman"/>
          <w:noProof/>
          <w:color w:val="000000"/>
          <w:kern w:val="0"/>
          <w:sz w:val="24"/>
          <w:szCs w:val="24"/>
          <w:lang w:val="en-GB" w:eastAsia="ja-JP"/>
          <w14:ligatures w14:val="none"/>
        </w:rPr>
        <w:t xml:space="preserve"> and the </w:t>
      </w:r>
      <w:r w:rsidRPr="00AA56C5">
        <w:rPr>
          <w:rFonts w:ascii="Times New Roman" w:eastAsia="Times New Roman" w:hAnsi="Times New Roman" w:cs="Times New Roman"/>
          <w:b/>
          <w:bCs/>
          <w:noProof/>
          <w:color w:val="000000"/>
          <w:kern w:val="0"/>
          <w:sz w:val="24"/>
          <w:szCs w:val="24"/>
          <w:lang w:val="en-GB" w:eastAsia="ja-JP"/>
          <w14:ligatures w14:val="none"/>
        </w:rPr>
        <w:t xml:space="preserve">National Centre for International Judicial Cooperation of Iraq </w:t>
      </w:r>
      <w:r w:rsidRPr="00AA56C5">
        <w:rPr>
          <w:rFonts w:ascii="Times New Roman" w:eastAsia="Times New Roman" w:hAnsi="Times New Roman" w:cs="Times New Roman"/>
          <w:noProof/>
          <w:color w:val="000000"/>
          <w:kern w:val="0"/>
          <w:sz w:val="24"/>
          <w:szCs w:val="24"/>
          <w:lang w:val="en-GB" w:eastAsia="ja-JP"/>
          <w14:ligatures w14:val="none"/>
        </w:rPr>
        <w:t xml:space="preserve">and whether information linked to individual cases could be stored in </w:t>
      </w:r>
      <w:r w:rsidRPr="00AA56C5">
        <w:rPr>
          <w:rFonts w:ascii="Times New Roman" w:eastAsia="Times New Roman" w:hAnsi="Times New Roman" w:cs="Times New Roman"/>
          <w:b/>
          <w:bCs/>
          <w:noProof/>
          <w:color w:val="000000"/>
          <w:kern w:val="0"/>
          <w:sz w:val="24"/>
          <w:szCs w:val="24"/>
          <w:lang w:val="en-GB" w:eastAsia="ja-JP"/>
          <w14:ligatures w14:val="none"/>
        </w:rPr>
        <w:t>Eurojust’s Core International Crime Database</w:t>
      </w:r>
      <w:r w:rsidRPr="00AA56C5">
        <w:rPr>
          <w:rFonts w:ascii="Times New Roman" w:eastAsia="Times New Roman" w:hAnsi="Times New Roman" w:cs="Times New Roman"/>
          <w:noProof/>
          <w:color w:val="000000"/>
          <w:kern w:val="0"/>
          <w:sz w:val="24"/>
          <w:szCs w:val="24"/>
          <w:lang w:val="en-GB" w:eastAsia="ja-JP"/>
          <w14:ligatures w14:val="none"/>
        </w:rPr>
        <w:t>.</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101F3E74" w14:textId="77777777" w:rsidTr="19DDA3EB">
        <w:trPr>
          <w:trHeight w:val="300"/>
        </w:trPr>
        <w:tc>
          <w:tcPr>
            <w:tcW w:w="9360" w:type="dxa"/>
          </w:tcPr>
          <w:p w14:paraId="2F183683" w14:textId="77777777" w:rsidR="007239F4" w:rsidRPr="00AA56C5" w:rsidRDefault="007239F4" w:rsidP="007239F4">
            <w:pPr>
              <w:spacing w:after="120"/>
              <w:jc w:val="both"/>
              <w:rPr>
                <w:rFonts w:ascii="Times New Roman" w:eastAsia="Times New Roman" w:hAnsi="Times New Roman" w:cs="Times New Roman"/>
                <w:b/>
                <w:bCs/>
                <w:noProof/>
                <w:u w:val="single"/>
                <w:lang w:val="en-GB"/>
              </w:rPr>
            </w:pPr>
            <w:r w:rsidRPr="00AA56C5">
              <w:rPr>
                <w:rFonts w:ascii="Times New Roman" w:eastAsia="Times New Roman" w:hAnsi="Times New Roman" w:cs="Times New Roman"/>
                <w:b/>
                <w:bCs/>
                <w:noProof/>
                <w:u w:val="single"/>
                <w:lang w:val="en-GB"/>
              </w:rPr>
              <w:t>KEY ACTIONS</w:t>
            </w:r>
          </w:p>
          <w:p w14:paraId="4EF01B00"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The Commission will: </w:t>
            </w:r>
          </w:p>
          <w:p w14:paraId="6C48BFEA" w14:textId="136CCD1B" w:rsidR="007239F4" w:rsidRPr="00AA56C5" w:rsidRDefault="007239F4" w:rsidP="19DDA3EB">
            <w:pPr>
              <w:numPr>
                <w:ilvl w:val="0"/>
                <w:numId w:val="12"/>
              </w:numPr>
              <w:contextualSpacing/>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Assess and identify the measures necessary to establish an </w:t>
            </w:r>
            <w:r w:rsidRPr="19DDA3EB">
              <w:rPr>
                <w:rFonts w:ascii="Times New Roman" w:hAnsi="Times New Roman" w:cs="Times New Roman"/>
                <w:noProof/>
              </w:rPr>
              <w:t>EU</w:t>
            </w:r>
            <w:r w:rsidRPr="19DDA3EB">
              <w:rPr>
                <w:rFonts w:ascii="Times New Roman" w:eastAsia="Times New Roman" w:hAnsi="Times New Roman" w:cs="Times New Roman"/>
                <w:noProof/>
              </w:rPr>
              <w:t xml:space="preserve"> Financial data Retrieval System for the purpose of tracking terrorist financing and organised crime proceeds</w:t>
            </w:r>
          </w:p>
          <w:p w14:paraId="3DF769F2" w14:textId="61DCCBEA" w:rsidR="007239F4" w:rsidRPr="00AA56C5" w:rsidRDefault="007239F4" w:rsidP="19DDA3EB">
            <w:pPr>
              <w:numPr>
                <w:ilvl w:val="0"/>
                <w:numId w:val="12"/>
              </w:numPr>
              <w:contextualSpacing/>
              <w:jc w:val="both"/>
              <w:rPr>
                <w:rFonts w:ascii="Times New Roman" w:eastAsia="Times New Roman" w:hAnsi="Times New Roman" w:cs="Times New Roman"/>
                <w:noProof/>
                <w:color w:val="000000"/>
                <w:lang w:val="en-GB"/>
              </w:rPr>
            </w:pPr>
            <w:r w:rsidRPr="19DDA3EB">
              <w:rPr>
                <w:rFonts w:ascii="Times New Roman" w:eastAsia="Times New Roman" w:hAnsi="Times New Roman" w:cs="Times New Roman"/>
                <w:noProof/>
                <w:color w:val="000000" w:themeColor="text1"/>
                <w:lang w:val="en-GB"/>
              </w:rPr>
              <w:t xml:space="preserve">Strengthen the system protecting the EU budget from misuse, including through the review of the EU’s Anti-Fraud Architecture </w:t>
            </w:r>
          </w:p>
          <w:p w14:paraId="57A83F28" w14:textId="4CE3E9F9" w:rsidR="007239F4" w:rsidRPr="00AA56C5" w:rsidRDefault="007239F4" w:rsidP="19DDA3EB">
            <w:pPr>
              <w:numPr>
                <w:ilvl w:val="0"/>
                <w:numId w:val="11"/>
              </w:numPr>
              <w:spacing w:after="120"/>
              <w:contextualSpacing/>
              <w:jc w:val="both"/>
              <w:rPr>
                <w:rFonts w:ascii="Times New Roman" w:eastAsia="Times New Roman" w:hAnsi="Times New Roman" w:cs="Times New Roman"/>
                <w:noProof/>
                <w:color w:val="000000"/>
                <w:lang w:val="en-GB"/>
              </w:rPr>
            </w:pPr>
            <w:r w:rsidRPr="19DDA3EB">
              <w:rPr>
                <w:rFonts w:ascii="Times New Roman" w:eastAsia="Times New Roman" w:hAnsi="Times New Roman" w:cs="Times New Roman"/>
                <w:noProof/>
                <w:color w:val="000000" w:themeColor="text1"/>
                <w:lang w:val="en-GB"/>
              </w:rPr>
              <w:t xml:space="preserve">Propose revisions of the mandates of Europol and Eurojust, strengthening their roles in law enforcement and judicial response to terrorism </w:t>
            </w:r>
          </w:p>
          <w:p w14:paraId="6C8BBDFE" w14:textId="77777777" w:rsidR="007239F4" w:rsidRPr="00AA56C5" w:rsidRDefault="007239F4" w:rsidP="007239F4">
            <w:pPr>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The Commission, together with Member States and Europol, will:</w:t>
            </w:r>
          </w:p>
          <w:p w14:paraId="480498A8"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Strengthen cooperation and information sharing between financial intelligence units (FIUs), law enforcement, financial institutions, financial technology companies, online service providers and social media platforms</w:t>
            </w:r>
          </w:p>
          <w:p w14:paraId="736147B6"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 xml:space="preserve">Implement the actions in the Roadmap on lawful and effective access to data for law enforcement </w:t>
            </w:r>
          </w:p>
          <w:p w14:paraId="7608F36C" w14:textId="77777777" w:rsidR="007239F4" w:rsidRPr="00AA56C5" w:rsidRDefault="007239F4" w:rsidP="007239F4">
            <w:pPr>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Europol will:</w:t>
            </w:r>
          </w:p>
          <w:p w14:paraId="506F5C10"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lang w:val="en-GB"/>
              </w:rPr>
              <w:t>C</w:t>
            </w:r>
            <w:r w:rsidRPr="00AA56C5">
              <w:rPr>
                <w:rFonts w:ascii="Times New Roman" w:eastAsia="Times New Roman" w:hAnsi="Times New Roman" w:cs="Times New Roman"/>
                <w:noProof/>
                <w:color w:val="000000"/>
              </w:rPr>
              <w:t>onsolidate and further develop its central information hub on counter-terrorism</w:t>
            </w:r>
          </w:p>
          <w:p w14:paraId="5B2BA5F5"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Enhance operational, analytical and technical support for Member States’ law enforcement counter-terrorism efforts </w:t>
            </w:r>
          </w:p>
          <w:p w14:paraId="348A812B" w14:textId="77777777" w:rsidR="007239F4" w:rsidRPr="00AA56C5" w:rsidRDefault="007239F4" w:rsidP="007239F4">
            <w:pPr>
              <w:jc w:val="both"/>
              <w:rPr>
                <w:rFonts w:ascii="Times New Roman" w:eastAsia="Times New Roman" w:hAnsi="Times New Roman" w:cs="Times New Roman"/>
                <w:noProof/>
                <w:color w:val="000000"/>
                <w:lang w:val="en-GB"/>
              </w:rPr>
            </w:pPr>
            <w:r w:rsidRPr="00AA56C5">
              <w:rPr>
                <w:rFonts w:ascii="Times New Roman" w:hAnsi="Times New Roman" w:cs="Times New Roman"/>
                <w:noProof/>
                <w:color w:val="000000"/>
                <w:lang w:val="en-GB"/>
              </w:rPr>
              <w:t xml:space="preserve">Together with the Commission, </w:t>
            </w:r>
            <w:r w:rsidRPr="00AA56C5">
              <w:rPr>
                <w:rFonts w:ascii="Times New Roman" w:eastAsia="Times New Roman" w:hAnsi="Times New Roman" w:cs="Times New Roman"/>
                <w:noProof/>
                <w:color w:val="000000"/>
                <w:lang w:val="en-GB"/>
              </w:rPr>
              <w:t>Eurojust will:</w:t>
            </w:r>
          </w:p>
          <w:p w14:paraId="408A2E4E" w14:textId="77777777" w:rsidR="007239F4" w:rsidRPr="00AA56C5" w:rsidRDefault="007239F4" w:rsidP="00AA56C5">
            <w:pPr>
              <w:numPr>
                <w:ilvl w:val="0"/>
                <w:numId w:val="9"/>
              </w:numPr>
              <w:spacing w:after="120"/>
              <w:ind w:left="714" w:hanging="357"/>
              <w:jc w:val="both"/>
              <w:rPr>
                <w:rFonts w:ascii="Times New Roman" w:hAnsi="Times New Roman" w:cs="Times New Roman"/>
                <w:noProof/>
                <w:color w:val="000000"/>
                <w:lang w:val="en-GB"/>
              </w:rPr>
            </w:pPr>
            <w:r w:rsidRPr="00AA56C5">
              <w:rPr>
                <w:rFonts w:ascii="Times New Roman" w:eastAsia="Times New Roman" w:hAnsi="Times New Roman" w:cs="Times New Roman"/>
                <w:noProof/>
                <w:color w:val="000000"/>
              </w:rPr>
              <w:t xml:space="preserve">Explore ways of making information collected by UNITAD and the Iraqi authorities accessible to Member States </w:t>
            </w:r>
          </w:p>
        </w:tc>
      </w:tr>
    </w:tbl>
    <w:p w14:paraId="19ABB2FF" w14:textId="77777777" w:rsidR="007239F4" w:rsidRPr="00AA56C5" w:rsidRDefault="007239F4" w:rsidP="007239F4">
      <w:pPr>
        <w:spacing w:line="240" w:lineRule="auto"/>
        <w:ind w:left="720"/>
        <w:jc w:val="both"/>
        <w:rPr>
          <w:rFonts w:ascii="Times New Roman" w:eastAsia="Times New Roman" w:hAnsi="Times New Roman" w:cs="Times New Roman"/>
          <w:noProof/>
          <w:color w:val="000000"/>
          <w:kern w:val="0"/>
          <w:sz w:val="24"/>
          <w:szCs w:val="24"/>
          <w:lang w:val="en-US" w:eastAsia="ja-JP"/>
          <w14:ligatures w14:val="none"/>
        </w:rPr>
      </w:pPr>
    </w:p>
    <w:p w14:paraId="6AFEA5B8" w14:textId="77777777" w:rsidR="007239F4" w:rsidRPr="00AA56C5" w:rsidRDefault="007239F4" w:rsidP="00AA56C5">
      <w:pPr>
        <w:numPr>
          <w:ilvl w:val="1"/>
          <w:numId w:val="24"/>
        </w:numPr>
        <w:spacing w:after="120" w:line="240" w:lineRule="auto"/>
        <w:ind w:left="1077" w:hanging="357"/>
        <w:contextualSpacing/>
        <w:jc w:val="both"/>
        <w:rPr>
          <w:rFonts w:ascii="Times New Roman" w:eastAsia="Times New Roman" w:hAnsi="Times New Roman" w:cs="Times New Roman"/>
          <w:b/>
          <w:bCs/>
          <w:noProof/>
          <w:color w:val="000000"/>
          <w:kern w:val="0"/>
          <w:sz w:val="24"/>
          <w:szCs w:val="24"/>
          <w:lang w:val="en-GB" w:eastAsia="ja-JP"/>
          <w14:ligatures w14:val="none"/>
        </w:rPr>
      </w:pPr>
      <w:r w:rsidRPr="00AA56C5">
        <w:rPr>
          <w:rFonts w:ascii="Times New Roman" w:eastAsia="Times New Roman" w:hAnsi="Times New Roman" w:cs="Times New Roman"/>
          <w:b/>
          <w:bCs/>
          <w:noProof/>
          <w:color w:val="000000"/>
          <w:kern w:val="0"/>
          <w:sz w:val="24"/>
          <w:szCs w:val="24"/>
          <w:lang w:val="en-GB" w:eastAsia="ja-JP"/>
          <w14:ligatures w14:val="none"/>
        </w:rPr>
        <w:t>Cooperating with international partners</w:t>
      </w:r>
    </w:p>
    <w:p w14:paraId="46286FD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val="en-US" w:eastAsia="ja-JP"/>
          <w14:ligatures w14:val="none"/>
        </w:rPr>
        <w:t>The external and internal dimensions of terrorism and violent extremism are intrinsically linked</w:t>
      </w:r>
      <w:r w:rsidRPr="00AA56C5">
        <w:rPr>
          <w:rFonts w:ascii="Times New Roman" w:eastAsia="Times New Roman" w:hAnsi="Times New Roman" w:cs="Times New Roman"/>
          <w:noProof/>
          <w:color w:val="000000"/>
          <w:kern w:val="0"/>
          <w:sz w:val="24"/>
          <w:szCs w:val="24"/>
          <w:vertAlign w:val="superscript"/>
          <w:lang w:val="en-US" w:eastAsia="ja-JP"/>
          <w14:ligatures w14:val="none"/>
        </w:rPr>
        <w:footnoteReference w:id="65"/>
      </w:r>
      <w:r w:rsidRPr="00AA56C5">
        <w:rPr>
          <w:rFonts w:ascii="Times New Roman" w:eastAsia="Times New Roman" w:hAnsi="Times New Roman" w:cs="Times New Roman"/>
          <w:noProof/>
          <w:color w:val="000000"/>
          <w:kern w:val="0"/>
          <w:sz w:val="24"/>
          <w:szCs w:val="24"/>
          <w:lang w:val="en-US" w:eastAsia="ja-JP"/>
          <w14:ligatures w14:val="none"/>
        </w:rPr>
        <w:t xml:space="preserve">. The Commission, working with the High Representative and the EU Counter-Terrorism Coordinator, will strengthen international cooperation across all pillars of this Agenda, following a human-rights based approach.    </w:t>
      </w:r>
    </w:p>
    <w:p w14:paraId="18567507" w14:textId="77777777" w:rsidR="007239F4" w:rsidRPr="00AA56C5" w:rsidRDefault="007239F4" w:rsidP="007239F4">
      <w:pPr>
        <w:keepNext/>
        <w:spacing w:after="120" w:line="240" w:lineRule="auto"/>
        <w:ind w:left="720"/>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i/>
          <w:iCs/>
          <w:noProof/>
          <w:kern w:val="0"/>
          <w:sz w:val="24"/>
          <w:szCs w:val="24"/>
          <w:lang w:val="en-GB" w:eastAsia="ja-JP"/>
          <w14:ligatures w14:val="none"/>
        </w:rPr>
        <w:t>2.6.1. Restrictive measures on terrorism</w:t>
      </w:r>
    </w:p>
    <w:p w14:paraId="47D447B0"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The listing of individuals, groups and entities under EU restrictive measures to combat terrorism</w:t>
      </w:r>
      <w:r w:rsidRPr="00AA56C5">
        <w:rPr>
          <w:rFonts w:ascii="Times New Roman" w:eastAsia="Times New Roman" w:hAnsi="Times New Roman" w:cs="Times New Roman"/>
          <w:noProof/>
          <w:kern w:val="0"/>
          <w:sz w:val="24"/>
          <w:szCs w:val="24"/>
          <w:vertAlign w:val="superscript"/>
          <w:lang w:val="en-US" w:eastAsia="ja-JP"/>
          <w14:ligatures w14:val="none"/>
        </w:rPr>
        <w:footnoteReference w:id="66"/>
      </w:r>
      <w:r w:rsidRPr="00AA56C5">
        <w:rPr>
          <w:rFonts w:ascii="Times New Roman" w:eastAsia="Times New Roman" w:hAnsi="Times New Roman" w:cs="Times New Roman"/>
          <w:noProof/>
          <w:kern w:val="0"/>
          <w:sz w:val="24"/>
          <w:szCs w:val="24"/>
          <w:lang w:val="en-US" w:eastAsia="ja-JP"/>
          <w14:ligatures w14:val="none"/>
        </w:rPr>
        <w:t xml:space="preserve"> (‘EU Terrorist List’) remains a vital tool to disrupt terrorist networks. The EU Terrorist List should be continuously updated to reflect and address evolving threats, by disrupting financial flows and preventing support for terrorist activities. The High Representative and EU Member States are</w:t>
      </w:r>
      <w:r w:rsidRPr="00AA56C5">
        <w:rPr>
          <w:rFonts w:ascii="Times New Roman" w:eastAsia="Times New Roman" w:hAnsi="Times New Roman" w:cs="Times New Roman"/>
          <w:b/>
          <w:bCs/>
          <w:noProof/>
          <w:kern w:val="0"/>
          <w:sz w:val="24"/>
          <w:szCs w:val="24"/>
          <w:lang w:val="en-US" w:eastAsia="ja-JP"/>
          <w14:ligatures w14:val="none"/>
        </w:rPr>
        <w:t xml:space="preserve"> assessing how to make the EU Terrorist List more effective, operational and agile</w:t>
      </w:r>
      <w:r w:rsidRPr="00AA56C5">
        <w:rPr>
          <w:rFonts w:ascii="Times New Roman" w:eastAsia="Times New Roman" w:hAnsi="Times New Roman" w:cs="Times New Roman"/>
          <w:noProof/>
          <w:kern w:val="0"/>
          <w:sz w:val="24"/>
          <w:szCs w:val="24"/>
          <w:lang w:val="en-US" w:eastAsia="ja-JP"/>
          <w14:ligatures w14:val="none"/>
        </w:rPr>
        <w:t xml:space="preserve">. The expansion of the scope of the regime and closer cooperation with like-minded third countries will contribute to its functionality.  </w:t>
      </w:r>
      <w:r w:rsidRPr="00AA56C5">
        <w:rPr>
          <w:rFonts w:ascii="Times New Roman" w:eastAsia="Times New Roman" w:hAnsi="Times New Roman" w:cs="Times New Roman"/>
          <w:noProof/>
          <w:color w:val="D13438"/>
          <w:kern w:val="0"/>
          <w:sz w:val="24"/>
          <w:szCs w:val="24"/>
          <w:u w:val="single"/>
          <w:lang w:val="en-US"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 xml:space="preserve"> </w:t>
      </w:r>
    </w:p>
    <w:p w14:paraId="35CF02FB"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color w:val="000000"/>
          <w:kern w:val="0"/>
          <w:sz w:val="24"/>
          <w:szCs w:val="24"/>
          <w:lang w:val="en-GB" w:eastAsia="ja-JP"/>
          <w14:ligatures w14:val="none"/>
        </w:rPr>
        <w:t xml:space="preserve">2.6.2. Advancing </w:t>
      </w:r>
      <w:r w:rsidRPr="00AA56C5">
        <w:rPr>
          <w:rFonts w:ascii="Times New Roman" w:eastAsia="Times New Roman" w:hAnsi="Times New Roman" w:cs="Times New Roman"/>
          <w:i/>
          <w:iCs/>
          <w:noProof/>
          <w:kern w:val="0"/>
          <w:sz w:val="24"/>
          <w:szCs w:val="24"/>
          <w:lang w:val="en-GB" w:eastAsia="ja-JP"/>
          <w14:ligatures w14:val="none"/>
        </w:rPr>
        <w:t>international</w:t>
      </w:r>
      <w:r w:rsidRPr="00AA56C5">
        <w:rPr>
          <w:rFonts w:ascii="Times New Roman" w:eastAsia="Times New Roman" w:hAnsi="Times New Roman" w:cs="Times New Roman"/>
          <w:i/>
          <w:iCs/>
          <w:noProof/>
          <w:color w:val="000000"/>
          <w:kern w:val="0"/>
          <w:sz w:val="24"/>
          <w:szCs w:val="24"/>
          <w:lang w:val="en-GB" w:eastAsia="ja-JP"/>
          <w14:ligatures w14:val="none"/>
        </w:rPr>
        <w:t xml:space="preserve"> agreements</w:t>
      </w:r>
    </w:p>
    <w:p w14:paraId="61B21B1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vertAlign w:val="superscript"/>
          <w:lang w:val="en-GB" w:eastAsia="ja-JP"/>
          <w14:ligatures w14:val="none"/>
        </w:rPr>
      </w:pPr>
      <w:r w:rsidRPr="00AA56C5">
        <w:rPr>
          <w:rFonts w:ascii="Times New Roman" w:eastAsia="Times New Roman" w:hAnsi="Times New Roman" w:cs="Times New Roman"/>
          <w:noProof/>
          <w:color w:val="000000"/>
          <w:kern w:val="0"/>
          <w:sz w:val="24"/>
          <w:szCs w:val="24"/>
          <w:lang w:val="en-GB" w:eastAsia="ja-JP"/>
          <w14:ligatures w14:val="none"/>
        </w:rPr>
        <w:t xml:space="preserve">The Commission will propose to sign and conclude on behalf of the EU the </w:t>
      </w:r>
      <w:r w:rsidRPr="00AA56C5">
        <w:rPr>
          <w:rFonts w:ascii="Times New Roman" w:eastAsia="Times New Roman" w:hAnsi="Times New Roman" w:cs="Times New Roman"/>
          <w:b/>
          <w:bCs/>
          <w:noProof/>
          <w:color w:val="000000"/>
          <w:kern w:val="0"/>
          <w:sz w:val="24"/>
          <w:szCs w:val="24"/>
          <w:lang w:val="en-GB" w:eastAsia="ja-JP"/>
          <w14:ligatures w14:val="none"/>
        </w:rPr>
        <w:t>new Protocol amending the definition of terrorist offences</w:t>
      </w:r>
      <w:r w:rsidRPr="00AA56C5">
        <w:rPr>
          <w:rFonts w:ascii="Times New Roman" w:eastAsia="Times New Roman" w:hAnsi="Times New Roman" w:cs="Times New Roman"/>
          <w:noProof/>
          <w:color w:val="000000"/>
          <w:kern w:val="0"/>
          <w:sz w:val="24"/>
          <w:szCs w:val="24"/>
          <w:lang w:val="en-GB" w:eastAsia="ja-JP"/>
          <w14:ligatures w14:val="none"/>
        </w:rPr>
        <w:t xml:space="preserve"> in the Council of Europe Convention on the </w:t>
      </w:r>
      <w:r w:rsidRPr="00AA56C5">
        <w:rPr>
          <w:rFonts w:ascii="Times New Roman" w:eastAsia="Times New Roman" w:hAnsi="Times New Roman" w:cs="Times New Roman"/>
          <w:noProof/>
          <w:kern w:val="0"/>
          <w:sz w:val="24"/>
          <w:szCs w:val="24"/>
          <w:lang w:val="en-US" w:eastAsia="ja-JP"/>
          <w14:ligatures w14:val="none"/>
        </w:rPr>
        <w:t>prevention</w:t>
      </w:r>
      <w:r w:rsidRPr="00AA56C5">
        <w:rPr>
          <w:rFonts w:ascii="Times New Roman" w:eastAsia="Times New Roman" w:hAnsi="Times New Roman" w:cs="Times New Roman"/>
          <w:noProof/>
          <w:color w:val="000000"/>
          <w:kern w:val="0"/>
          <w:sz w:val="24"/>
          <w:szCs w:val="24"/>
          <w:lang w:val="en-GB" w:eastAsia="ja-JP"/>
          <w14:ligatures w14:val="none"/>
        </w:rPr>
        <w:t xml:space="preserve"> of terrorism. Once in force, the framework will provide a </w:t>
      </w:r>
      <w:r w:rsidRPr="00AA56C5">
        <w:rPr>
          <w:rFonts w:ascii="Times New Roman" w:eastAsia="Times New Roman" w:hAnsi="Times New Roman" w:cs="Times New Roman"/>
          <w:b/>
          <w:bCs/>
          <w:noProof/>
          <w:color w:val="000000"/>
          <w:kern w:val="0"/>
          <w:sz w:val="24"/>
          <w:szCs w:val="24"/>
          <w:lang w:val="en-GB" w:eastAsia="ja-JP"/>
          <w14:ligatures w14:val="none"/>
        </w:rPr>
        <w:t xml:space="preserve">common pan-European definition of terrorist offences </w:t>
      </w:r>
      <w:r w:rsidRPr="00AA56C5">
        <w:rPr>
          <w:rFonts w:ascii="Times New Roman" w:eastAsia="Times New Roman" w:hAnsi="Times New Roman" w:cs="Times New Roman"/>
          <w:noProof/>
          <w:color w:val="000000"/>
          <w:kern w:val="0"/>
          <w:sz w:val="24"/>
          <w:szCs w:val="24"/>
          <w:lang w:val="en-GB" w:eastAsia="ja-JP"/>
          <w14:ligatures w14:val="none"/>
        </w:rPr>
        <w:t>for more than 40 countries.</w:t>
      </w:r>
    </w:p>
    <w:p w14:paraId="08C54AB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The Commission aims to further </w:t>
      </w:r>
      <w:r w:rsidRPr="00AA56C5">
        <w:rPr>
          <w:rFonts w:ascii="Times New Roman" w:eastAsia="Times New Roman" w:hAnsi="Times New Roman" w:cs="Times New Roman"/>
          <w:b/>
          <w:bCs/>
          <w:noProof/>
          <w:kern w:val="0"/>
          <w:sz w:val="24"/>
          <w:szCs w:val="24"/>
          <w:lang w:val="en-GB" w:eastAsia="ja-JP"/>
          <w14:ligatures w14:val="none"/>
        </w:rPr>
        <w:t>strengthen Europol and Eurojust’s external cooperation</w:t>
      </w:r>
      <w:r w:rsidRPr="00AA56C5">
        <w:rPr>
          <w:rFonts w:ascii="Times New Roman" w:eastAsia="Times New Roman" w:hAnsi="Times New Roman" w:cs="Times New Roman"/>
          <w:noProof/>
          <w:kern w:val="0"/>
          <w:sz w:val="24"/>
          <w:szCs w:val="24"/>
          <w:lang w:val="en-GB" w:eastAsia="ja-JP"/>
          <w14:ligatures w14:val="none"/>
        </w:rPr>
        <w:t xml:space="preserve"> on counter-terrorism through international agreements on the exchange of personal data with third countries and international organisations, with a focus on key regions.</w:t>
      </w:r>
    </w:p>
    <w:p w14:paraId="13D146A0" w14:textId="77777777" w:rsidR="007239F4" w:rsidRPr="00AA56C5" w:rsidRDefault="007239F4" w:rsidP="007239F4">
      <w:pPr>
        <w:keepNext/>
        <w:spacing w:after="120" w:line="240" w:lineRule="auto"/>
        <w:ind w:left="720"/>
        <w:jc w:val="both"/>
        <w:rPr>
          <w:rFonts w:ascii="Times New Roman" w:eastAsia="Times New Roman"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color w:val="000000"/>
          <w:kern w:val="0"/>
          <w:sz w:val="24"/>
          <w:szCs w:val="24"/>
          <w:lang w:val="en-GB" w:eastAsia="ja-JP"/>
          <w14:ligatures w14:val="none"/>
        </w:rPr>
        <w:t>2.6.3. Deepenin</w:t>
      </w:r>
      <w:r w:rsidRPr="00AA56C5">
        <w:rPr>
          <w:rFonts w:ascii="Times New Roman" w:eastAsia="Times New Roman" w:hAnsi="Times New Roman" w:cs="Times New Roman"/>
          <w:i/>
          <w:iCs/>
          <w:noProof/>
          <w:kern w:val="0"/>
          <w:sz w:val="24"/>
          <w:szCs w:val="24"/>
          <w:lang w:val="en-GB" w:eastAsia="ja-JP"/>
          <w14:ligatures w14:val="none"/>
        </w:rPr>
        <w:t>g bilateral and regi</w:t>
      </w:r>
      <w:r w:rsidRPr="00AA56C5">
        <w:rPr>
          <w:rFonts w:ascii="Times New Roman" w:eastAsia="Times New Roman" w:hAnsi="Times New Roman" w:cs="Times New Roman"/>
          <w:i/>
          <w:iCs/>
          <w:noProof/>
          <w:color w:val="000000"/>
          <w:kern w:val="0"/>
          <w:sz w:val="24"/>
          <w:szCs w:val="24"/>
          <w:lang w:val="en-GB" w:eastAsia="ja-JP"/>
          <w14:ligatures w14:val="none"/>
        </w:rPr>
        <w:t xml:space="preserve">onal cooperation </w:t>
      </w:r>
    </w:p>
    <w:p w14:paraId="5E8F15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eastAsia="ja-JP"/>
          <w14:ligatures w14:val="none"/>
        </w:rPr>
      </w:pPr>
      <w:r w:rsidRPr="00AA56C5">
        <w:rPr>
          <w:rFonts w:ascii="Times New Roman" w:eastAsia="MS Mincho" w:hAnsi="Times New Roman" w:cs="Times New Roman"/>
          <w:noProof/>
          <w:color w:val="000000"/>
          <w:kern w:val="0"/>
          <w:sz w:val="24"/>
          <w:szCs w:val="24"/>
          <w:lang w:val="en-GB" w:eastAsia="ja-JP"/>
          <w14:ligatures w14:val="none"/>
        </w:rPr>
        <w:t xml:space="preserve">Cooperation with </w:t>
      </w:r>
      <w:r w:rsidRPr="00AA56C5">
        <w:rPr>
          <w:rFonts w:ascii="Times New Roman" w:eastAsia="MS Mincho" w:hAnsi="Times New Roman" w:cs="Times New Roman"/>
          <w:b/>
          <w:bCs/>
          <w:noProof/>
          <w:color w:val="000000"/>
          <w:kern w:val="0"/>
          <w:sz w:val="24"/>
          <w:szCs w:val="24"/>
          <w:lang w:val="en-GB" w:eastAsia="ja-JP"/>
          <w14:ligatures w14:val="none"/>
        </w:rPr>
        <w:t>enlargement partners</w:t>
      </w:r>
      <w:r w:rsidRPr="00AA56C5">
        <w:rPr>
          <w:rFonts w:ascii="Times New Roman" w:eastAsia="MS Mincho" w:hAnsi="Times New Roman" w:cs="Times New Roman"/>
          <w:noProof/>
          <w:color w:val="000000"/>
          <w:kern w:val="0"/>
          <w:sz w:val="24"/>
          <w:szCs w:val="24"/>
          <w:lang w:val="en-GB" w:eastAsia="ja-JP"/>
          <w14:ligatures w14:val="none"/>
        </w:rPr>
        <w:t xml:space="preserve"> will be strengthened to facilitate their accelerated integration into the EU’s security architecture and promote the alignment of their legal and strategic frameworks with the EU </w:t>
      </w:r>
      <w:r w:rsidRPr="00AA56C5">
        <w:rPr>
          <w:rFonts w:ascii="Times New Roman" w:eastAsia="MS Mincho" w:hAnsi="Times New Roman" w:cs="Times New Roman"/>
          <w:i/>
          <w:iCs/>
          <w:noProof/>
          <w:color w:val="000000"/>
          <w:kern w:val="0"/>
          <w:sz w:val="24"/>
          <w:szCs w:val="24"/>
          <w:lang w:val="en-GB" w:eastAsia="ja-JP"/>
          <w14:ligatures w14:val="none"/>
        </w:rPr>
        <w:t xml:space="preserve">acquis </w:t>
      </w:r>
      <w:r w:rsidRPr="00AA56C5">
        <w:rPr>
          <w:rFonts w:ascii="Times New Roman" w:eastAsia="MS Mincho" w:hAnsi="Times New Roman" w:cs="Times New Roman"/>
          <w:noProof/>
          <w:color w:val="000000"/>
          <w:kern w:val="0"/>
          <w:sz w:val="24"/>
          <w:szCs w:val="24"/>
          <w:lang w:val="en-GB" w:eastAsia="ja-JP"/>
          <w14:ligatures w14:val="none"/>
        </w:rPr>
        <w:t xml:space="preserve">and standards. Wherever possible, they will be </w:t>
      </w:r>
      <w:r w:rsidRPr="00AA56C5">
        <w:rPr>
          <w:rFonts w:ascii="Times New Roman" w:eastAsia="MS Mincho" w:hAnsi="Times New Roman" w:cs="Times New Roman"/>
          <w:b/>
          <w:bCs/>
          <w:noProof/>
          <w:color w:val="000000"/>
          <w:kern w:val="0"/>
          <w:sz w:val="24"/>
          <w:szCs w:val="24"/>
          <w:lang w:val="en-GB" w:eastAsia="ja-JP"/>
          <w14:ligatures w14:val="none"/>
        </w:rPr>
        <w:t>gradually integrated into EU actions</w:t>
      </w:r>
      <w:r w:rsidRPr="00AA56C5">
        <w:rPr>
          <w:rFonts w:ascii="Times New Roman" w:eastAsia="MS Mincho" w:hAnsi="Times New Roman" w:cs="Times New Roman"/>
          <w:noProof/>
          <w:color w:val="000000"/>
          <w:kern w:val="0"/>
          <w:sz w:val="24"/>
          <w:szCs w:val="24"/>
          <w:lang w:val="en-GB" w:eastAsia="ja-JP"/>
          <w14:ligatures w14:val="none"/>
        </w:rPr>
        <w:t xml:space="preserve"> such as the Knowledge Hub on the prevention of radicalisation and activities of Europol, Eurojust and CEPOL</w:t>
      </w:r>
      <w:r w:rsidRPr="00AA56C5">
        <w:rPr>
          <w:rFonts w:ascii="Times New Roman" w:eastAsia="Times New Roman" w:hAnsi="Times New Roman" w:cs="Times New Roman"/>
          <w:noProof/>
          <w:color w:val="000000"/>
          <w:kern w:val="0"/>
          <w:sz w:val="24"/>
          <w:szCs w:val="24"/>
          <w:lang w:val="en-GB" w:eastAsia="ja-JP"/>
          <w14:ligatures w14:val="none"/>
        </w:rPr>
        <w:t>,</w:t>
      </w:r>
      <w:r w:rsidRPr="00AA56C5">
        <w:rPr>
          <w:rFonts w:ascii="Times New Roman" w:eastAsia="MS Mincho" w:hAnsi="Times New Roman" w:cs="Times New Roman"/>
          <w:noProof/>
          <w:color w:val="000000"/>
          <w:kern w:val="0"/>
          <w:sz w:val="24"/>
          <w:szCs w:val="24"/>
          <w:lang w:val="en-GB" w:eastAsia="ja-JP"/>
          <w14:ligatures w14:val="none"/>
        </w:rPr>
        <w:t xml:space="preserve"> and will benefit from the tools, guidance and capacity-building provided to Member States.</w:t>
      </w:r>
      <w:r w:rsidRPr="00AA56C5">
        <w:rPr>
          <w:rFonts w:ascii="Times New Roman" w:eastAsia="Times New Roman" w:hAnsi="Times New Roman" w:cs="Times New Roman"/>
          <w:noProof/>
          <w:kern w:val="0"/>
          <w:sz w:val="24"/>
          <w:szCs w:val="24"/>
          <w:lang w:eastAsia="ja-JP"/>
          <w14:ligatures w14:val="none"/>
        </w:rPr>
        <w:t xml:space="preserve"> </w:t>
      </w:r>
    </w:p>
    <w:p w14:paraId="32313F7B"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color w:val="000000"/>
          <w:kern w:val="0"/>
          <w:sz w:val="24"/>
          <w:szCs w:val="24"/>
          <w:lang w:eastAsia="ja-JP"/>
          <w14:ligatures w14:val="none"/>
        </w:rPr>
        <w:t xml:space="preserve">The new </w:t>
      </w:r>
      <w:r w:rsidRPr="00AA56C5">
        <w:rPr>
          <w:rFonts w:ascii="Times New Roman" w:eastAsia="Times New Roman" w:hAnsi="Times New Roman" w:cs="Times New Roman"/>
          <w:b/>
          <w:bCs/>
          <w:noProof/>
          <w:color w:val="000000"/>
          <w:kern w:val="0"/>
          <w:sz w:val="24"/>
          <w:szCs w:val="24"/>
          <w:lang w:eastAsia="ja-JP"/>
          <w14:ligatures w14:val="none"/>
        </w:rPr>
        <w:t>Joint Action Plan on preventing and countering terrorism and violent extremism for the Western Balkans 2025-2030</w:t>
      </w:r>
      <w:r w:rsidRPr="00AA56C5">
        <w:rPr>
          <w:rFonts w:ascii="Times New Roman" w:eastAsia="Times New Roman" w:hAnsi="Times New Roman" w:cs="Times New Roman"/>
          <w:noProof/>
          <w:color w:val="000000"/>
          <w:kern w:val="0"/>
          <w:sz w:val="24"/>
          <w:szCs w:val="24"/>
          <w:lang w:eastAsia="ja-JP"/>
          <w14:ligatures w14:val="none"/>
        </w:rPr>
        <w:t xml:space="preserve"> also supports their alignment with the EU acquis, advances operational cooperation, and enhances capacities of our partners in the region. Candidate countries and potential candidates will further benefit from dedicated technical assistance, capacity building and EU financing of projects, for instance on protection of public spaces and critical infrastructure or border management. </w:t>
      </w:r>
    </w:p>
    <w:p w14:paraId="265D2BF9"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eastAsia="ja-JP"/>
          <w14:ligatures w14:val="none"/>
        </w:rPr>
      </w:pPr>
      <w:r w:rsidRPr="00AA56C5">
        <w:rPr>
          <w:rFonts w:ascii="Times New Roman" w:eastAsia="Times New Roman" w:hAnsi="Times New Roman" w:cs="Times New Roman"/>
          <w:noProof/>
          <w:color w:val="000000"/>
          <w:kern w:val="0"/>
          <w:sz w:val="24"/>
          <w:szCs w:val="24"/>
          <w:lang w:eastAsia="ja-JP"/>
          <w14:ligatures w14:val="none"/>
        </w:rPr>
        <w:t xml:space="preserve">The </w:t>
      </w:r>
      <w:r w:rsidRPr="00AA56C5">
        <w:rPr>
          <w:rFonts w:ascii="Times New Roman" w:eastAsia="Times New Roman" w:hAnsi="Times New Roman" w:cs="Times New Roman"/>
          <w:b/>
          <w:bCs/>
          <w:noProof/>
          <w:color w:val="000000"/>
          <w:kern w:val="0"/>
          <w:sz w:val="24"/>
          <w:szCs w:val="24"/>
          <w:lang w:eastAsia="ja-JP"/>
          <w14:ligatures w14:val="none"/>
        </w:rPr>
        <w:t>Middle East and North Africa</w:t>
      </w:r>
      <w:r w:rsidRPr="00AA56C5">
        <w:rPr>
          <w:rFonts w:ascii="Times New Roman" w:eastAsia="Times New Roman" w:hAnsi="Times New Roman" w:cs="Times New Roman"/>
          <w:noProof/>
          <w:color w:val="000000"/>
          <w:kern w:val="0"/>
          <w:sz w:val="24"/>
          <w:szCs w:val="24"/>
          <w:lang w:eastAsia="ja-JP"/>
          <w14:ligatures w14:val="none"/>
        </w:rPr>
        <w:t xml:space="preserve"> hold a strategic place in the global fight against terrorism. Under the </w:t>
      </w:r>
      <w:r w:rsidRPr="00AA56C5">
        <w:rPr>
          <w:rFonts w:ascii="Times New Roman" w:eastAsia="Times New Roman" w:hAnsi="Times New Roman" w:cs="Times New Roman"/>
          <w:b/>
          <w:bCs/>
          <w:noProof/>
          <w:color w:val="000000"/>
          <w:kern w:val="0"/>
          <w:sz w:val="24"/>
          <w:szCs w:val="24"/>
          <w:lang w:eastAsia="ja-JP"/>
          <w14:ligatures w14:val="none"/>
        </w:rPr>
        <w:t>Pact for the Mediterranean</w:t>
      </w:r>
      <w:r w:rsidRPr="00AA56C5">
        <w:rPr>
          <w:rFonts w:ascii="Times New Roman" w:eastAsia="Times New Roman" w:hAnsi="Times New Roman" w:cs="Times New Roman"/>
          <w:noProof/>
          <w:color w:val="000000"/>
          <w:kern w:val="0"/>
          <w:sz w:val="24"/>
          <w:szCs w:val="24"/>
          <w:lang w:eastAsia="ja-JP"/>
          <w14:ligatures w14:val="none"/>
        </w:rPr>
        <w:t xml:space="preserve">, EU </w:t>
      </w:r>
      <w:r w:rsidRPr="00AA56C5">
        <w:rPr>
          <w:rFonts w:ascii="Times New Roman" w:eastAsia="Times New Roman" w:hAnsi="Times New Roman" w:cs="Times New Roman"/>
          <w:noProof/>
          <w:color w:val="000000"/>
          <w:kern w:val="0"/>
          <w:sz w:val="24"/>
          <w:szCs w:val="24"/>
          <w:lang w:val="en-GB" w:eastAsia="ja-JP"/>
          <w14:ligatures w14:val="none"/>
        </w:rPr>
        <w:t xml:space="preserve">support will focus on strengthening border management, enhancing law enforcement and judicial cooperation and preventing violent extremism and terrorism, with the support of </w:t>
      </w:r>
      <w:r w:rsidRPr="00AA56C5">
        <w:rPr>
          <w:rFonts w:ascii="Times New Roman" w:eastAsia="Times New Roman" w:hAnsi="Times New Roman" w:cs="Times New Roman"/>
          <w:noProof/>
          <w:color w:val="000000"/>
          <w:kern w:val="0"/>
          <w:sz w:val="24"/>
          <w:szCs w:val="24"/>
          <w:lang w:eastAsia="ja-JP"/>
          <w14:ligatures w14:val="none"/>
        </w:rPr>
        <w:t xml:space="preserve">the Knowledge Hub on the prevention of radicalisation. </w:t>
      </w:r>
      <w:r w:rsidRPr="00AA56C5">
        <w:rPr>
          <w:rFonts w:ascii="Times New Roman" w:eastAsia="MS Mincho" w:hAnsi="Times New Roman" w:cs="Times New Roman"/>
          <w:noProof/>
          <w:color w:val="000000"/>
          <w:kern w:val="0"/>
          <w:sz w:val="24"/>
          <w:szCs w:val="24"/>
          <w:lang w:eastAsia="ja-JP"/>
          <w14:ligatures w14:val="none"/>
        </w:rPr>
        <w:t xml:space="preserve">A regional dialogue on internal security </w:t>
      </w:r>
      <w:r w:rsidRPr="00AA56C5">
        <w:rPr>
          <w:rFonts w:ascii="Times New Roman" w:eastAsia="Times New Roman" w:hAnsi="Times New Roman" w:cs="Times New Roman"/>
          <w:noProof/>
          <w:kern w:val="0"/>
          <w:sz w:val="24"/>
          <w:szCs w:val="24"/>
          <w:lang w:eastAsia="ja-JP"/>
          <w14:ligatures w14:val="none"/>
        </w:rPr>
        <w:t xml:space="preserve">will </w:t>
      </w:r>
      <w:r w:rsidRPr="00AA56C5">
        <w:rPr>
          <w:rFonts w:ascii="Times New Roman" w:eastAsia="MS Mincho" w:hAnsi="Times New Roman" w:cs="Times New Roman"/>
          <w:noProof/>
          <w:color w:val="000000"/>
          <w:kern w:val="0"/>
          <w:sz w:val="24"/>
          <w:szCs w:val="24"/>
          <w:lang w:eastAsia="ja-JP"/>
          <w14:ligatures w14:val="none"/>
        </w:rPr>
        <w:t>contribute to combatting serious and organised crime and terrorism.</w:t>
      </w:r>
      <w:r w:rsidRPr="00AA56C5">
        <w:rPr>
          <w:rFonts w:ascii="Times New Roman" w:eastAsia="Times New Roman" w:hAnsi="Times New Roman" w:cs="Times New Roman"/>
          <w:noProof/>
          <w:kern w:val="0"/>
          <w:sz w:val="24"/>
          <w:szCs w:val="24"/>
          <w:lang w:eastAsia="ja-JP"/>
          <w14:ligatures w14:val="none"/>
        </w:rPr>
        <w:t xml:space="preserve"> </w:t>
      </w:r>
    </w:p>
    <w:p w14:paraId="5F6CC493" w14:textId="4192E915" w:rsidR="007239F4" w:rsidRPr="00AA56C5" w:rsidRDefault="007239F4" w:rsidP="007239F4">
      <w:pPr>
        <w:spacing w:after="120" w:line="240" w:lineRule="auto"/>
        <w:jc w:val="both"/>
        <w:rPr>
          <w:rFonts w:ascii="Times New Roman" w:eastAsia="Times New Roman" w:hAnsi="Times New Roman" w:cs="Times New Roman"/>
          <w:noProof/>
          <w:kern w:val="0"/>
          <w:sz w:val="24"/>
          <w:szCs w:val="24"/>
          <w:lang w:eastAsia="ja-JP"/>
          <w14:ligatures w14:val="none"/>
        </w:rPr>
      </w:pPr>
      <w:r w:rsidRPr="00AA56C5">
        <w:rPr>
          <w:rFonts w:ascii="Times New Roman" w:eastAsia="Times New Roman" w:hAnsi="Times New Roman" w:cs="Times New Roman"/>
          <w:noProof/>
          <w:kern w:val="0"/>
          <w:sz w:val="24"/>
          <w:szCs w:val="24"/>
          <w:lang w:eastAsia="ja-JP"/>
          <w14:ligatures w14:val="none"/>
        </w:rPr>
        <w:t xml:space="preserve">The EU will continue to support the recovery of </w:t>
      </w:r>
      <w:r w:rsidRPr="00AA56C5">
        <w:rPr>
          <w:rFonts w:ascii="Times New Roman" w:eastAsia="Times New Roman" w:hAnsi="Times New Roman" w:cs="Times New Roman"/>
          <w:b/>
          <w:bCs/>
          <w:noProof/>
          <w:kern w:val="0"/>
          <w:sz w:val="24"/>
          <w:szCs w:val="24"/>
          <w:lang w:eastAsia="ja-JP"/>
          <w14:ligatures w14:val="none"/>
        </w:rPr>
        <w:t>Syria</w:t>
      </w:r>
      <w:r w:rsidRPr="00AA56C5">
        <w:rPr>
          <w:rFonts w:ascii="Times New Roman" w:eastAsia="Times New Roman" w:hAnsi="Times New Roman" w:cs="Times New Roman"/>
          <w:noProof/>
          <w:kern w:val="0"/>
          <w:sz w:val="24"/>
          <w:szCs w:val="24"/>
          <w:lang w:eastAsia="ja-JP"/>
          <w14:ligatures w14:val="none"/>
        </w:rPr>
        <w:t xml:space="preserve"> supporting a peaceful and inclusive transition and reconciliation within Syria, as well as its regional reintegration. In addition, the EU will provide a financial support package of around €620 million for 2026 and 2027, including humanitarian aid, early recovery support and bilateral support, while continuing crisis response efforts in Northeast Syria and the camps.</w:t>
      </w:r>
      <w:r w:rsidRPr="00AA56C5">
        <w:rPr>
          <w:rFonts w:ascii="Times New Roman" w:eastAsia="MS Mincho" w:hAnsi="Times New Roman" w:cs="Times New Roman"/>
          <w:noProof/>
          <w:kern w:val="0"/>
          <w:sz w:val="24"/>
          <w:szCs w:val="24"/>
          <w:lang w:eastAsia="ja-JP"/>
          <w14:ligatures w14:val="none"/>
        </w:rPr>
        <w:t xml:space="preserve"> </w:t>
      </w:r>
      <w:r w:rsidRPr="00AA56C5">
        <w:rPr>
          <w:rFonts w:ascii="Times New Roman" w:eastAsia="Times New Roman" w:hAnsi="Times New Roman" w:cs="Times New Roman"/>
          <w:noProof/>
          <w:kern w:val="0"/>
          <w:sz w:val="24"/>
          <w:szCs w:val="24"/>
          <w:lang w:val="en-US" w:eastAsia="ja-JP"/>
          <w14:ligatures w14:val="none"/>
        </w:rPr>
        <w:t>The Commission also encourages EU institutions and Member States to implement the</w:t>
      </w:r>
      <w:r w:rsidRPr="00AA56C5">
        <w:rPr>
          <w:rFonts w:ascii="Times New Roman" w:eastAsia="MS Mincho" w:hAnsi="Times New Roman" w:cs="Times New Roman"/>
          <w:noProof/>
          <w:kern w:val="0"/>
          <w:sz w:val="24"/>
          <w:szCs w:val="24"/>
          <w:lang w:val="en-US" w:eastAsia="ja-JP"/>
          <w14:ligatures w14:val="none"/>
        </w:rPr>
        <w:t xml:space="preserve"> Council Conclusions </w:t>
      </w:r>
      <w:r w:rsidRPr="00AA56C5">
        <w:rPr>
          <w:rFonts w:ascii="Times New Roman" w:eastAsia="Times New Roman" w:hAnsi="Times New Roman" w:cs="Times New Roman"/>
          <w:noProof/>
          <w:kern w:val="0"/>
          <w:sz w:val="24"/>
          <w:szCs w:val="24"/>
          <w:lang w:val="en-US" w:eastAsia="ja-JP"/>
          <w14:ligatures w14:val="none"/>
        </w:rPr>
        <w:t xml:space="preserve">of 23 June 2025 </w:t>
      </w:r>
      <w:r w:rsidRPr="00AA56C5">
        <w:rPr>
          <w:rFonts w:ascii="Times New Roman" w:eastAsia="MS Mincho" w:hAnsi="Times New Roman" w:cs="Times New Roman"/>
          <w:noProof/>
          <w:kern w:val="0"/>
          <w:sz w:val="24"/>
          <w:szCs w:val="24"/>
          <w:lang w:val="en-US" w:eastAsia="ja-JP"/>
          <w14:ligatures w14:val="none"/>
        </w:rPr>
        <w:t>on Syria, as well as</w:t>
      </w:r>
      <w:r w:rsidRPr="00AA56C5">
        <w:rPr>
          <w:rFonts w:ascii="Times New Roman" w:eastAsia="Times New Roman" w:hAnsi="Times New Roman" w:cs="Times New Roman"/>
          <w:noProof/>
          <w:kern w:val="0"/>
          <w:sz w:val="24"/>
          <w:szCs w:val="24"/>
          <w:lang w:val="en-US" w:eastAsia="ja-JP"/>
          <w14:ligatures w14:val="none"/>
        </w:rPr>
        <w:t xml:space="preserve"> the</w:t>
      </w:r>
      <w:r w:rsidRPr="00AA56C5">
        <w:rPr>
          <w:rFonts w:ascii="Times New Roman" w:eastAsia="MS Mincho" w:hAnsi="Times New Roman" w:cs="Times New Roman"/>
          <w:noProof/>
          <w:kern w:val="0"/>
          <w:sz w:val="24"/>
          <w:szCs w:val="24"/>
          <w:lang w:val="en-US" w:eastAsia="ja-JP"/>
          <w14:ligatures w14:val="none"/>
        </w:rPr>
        <w:t xml:space="preserve"> recommendations </w:t>
      </w:r>
      <w:r w:rsidRPr="00AA56C5">
        <w:rPr>
          <w:rFonts w:ascii="Times New Roman" w:eastAsia="Times New Roman" w:hAnsi="Times New Roman" w:cs="Times New Roman"/>
          <w:noProof/>
          <w:kern w:val="0"/>
          <w:sz w:val="24"/>
          <w:szCs w:val="24"/>
          <w:lang w:val="en-US" w:eastAsia="ja-JP"/>
          <w14:ligatures w14:val="none"/>
        </w:rPr>
        <w:t>of</w:t>
      </w:r>
      <w:r w:rsidRPr="00AA56C5">
        <w:rPr>
          <w:rFonts w:ascii="Times New Roman" w:eastAsia="MS Mincho" w:hAnsi="Times New Roman" w:cs="Times New Roman"/>
          <w:noProof/>
          <w:kern w:val="0"/>
          <w:sz w:val="24"/>
          <w:szCs w:val="24"/>
          <w:lang w:val="en-US" w:eastAsia="ja-JP"/>
          <w14:ligatures w14:val="none"/>
        </w:rPr>
        <w:t xml:space="preserve"> the</w:t>
      </w:r>
      <w:r w:rsidRPr="00AA56C5">
        <w:rPr>
          <w:rFonts w:ascii="Times New Roman" w:eastAsia="Times New Roman" w:hAnsi="Times New Roman" w:cs="Times New Roman"/>
          <w:b/>
          <w:bCs/>
          <w:noProof/>
          <w:kern w:val="0"/>
          <w:sz w:val="24"/>
          <w:szCs w:val="24"/>
          <w:lang w:val="en-US" w:eastAsia="ja-JP"/>
          <w14:ligatures w14:val="none"/>
        </w:rPr>
        <w:t xml:space="preserve"> Action Plan on countering the terrorism threat emanating from Syria</w:t>
      </w:r>
      <w:r w:rsidRPr="00AA56C5">
        <w:rPr>
          <w:rFonts w:ascii="Times New Roman" w:eastAsia="Times New Roman" w:hAnsi="Times New Roman" w:cs="Times New Roman"/>
          <w:noProof/>
          <w:kern w:val="0"/>
          <w:sz w:val="24"/>
          <w:szCs w:val="24"/>
          <w:lang w:val="en-US" w:eastAsia="ja-JP"/>
          <w14:ligatures w14:val="none"/>
        </w:rPr>
        <w:t xml:space="preserve"> issued by the EU Counter-Terrorism Coordinator.</w:t>
      </w:r>
    </w:p>
    <w:p w14:paraId="6ABE226D"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eastAsia="ja-JP"/>
          <w14:ligatures w14:val="none"/>
        </w:rPr>
      </w:pPr>
      <w:r w:rsidRPr="00AA56C5">
        <w:rPr>
          <w:rFonts w:ascii="Times New Roman" w:eastAsia="Times New Roman" w:hAnsi="Times New Roman" w:cs="Times New Roman"/>
          <w:noProof/>
          <w:kern w:val="0"/>
          <w:sz w:val="24"/>
          <w:szCs w:val="24"/>
          <w:lang w:val="en-GB" w:eastAsia="ja-JP"/>
          <w14:ligatures w14:val="none"/>
        </w:rPr>
        <w:t xml:space="preserve">In </w:t>
      </w:r>
      <w:r w:rsidRPr="00AA56C5">
        <w:rPr>
          <w:rFonts w:ascii="Times New Roman" w:eastAsia="Times New Roman" w:hAnsi="Times New Roman" w:cs="Times New Roman"/>
          <w:b/>
          <w:bCs/>
          <w:noProof/>
          <w:kern w:val="0"/>
          <w:sz w:val="24"/>
          <w:szCs w:val="24"/>
          <w:lang w:val="en-GB" w:eastAsia="ja-JP"/>
          <w14:ligatures w14:val="none"/>
        </w:rPr>
        <w:t>Africa</w:t>
      </w:r>
      <w:r w:rsidRPr="00AA56C5">
        <w:rPr>
          <w:rFonts w:ascii="Times New Roman" w:eastAsia="Times New Roman" w:hAnsi="Times New Roman" w:cs="Times New Roman"/>
          <w:noProof/>
          <w:kern w:val="0"/>
          <w:sz w:val="24"/>
          <w:szCs w:val="24"/>
          <w:lang w:val="en-GB" w:eastAsia="ja-JP"/>
          <w14:ligatures w14:val="none"/>
        </w:rPr>
        <w:t xml:space="preserve">, notably in Sub-Saharan Africa, various terrorist groups are gaining power. The situation in </w:t>
      </w:r>
      <w:r w:rsidRPr="00AA56C5">
        <w:rPr>
          <w:rFonts w:ascii="Times New Roman" w:eastAsia="Times New Roman" w:hAnsi="Times New Roman" w:cs="Times New Roman"/>
          <w:b/>
          <w:bCs/>
          <w:noProof/>
          <w:kern w:val="0"/>
          <w:sz w:val="24"/>
          <w:szCs w:val="24"/>
          <w:lang w:val="en-GB" w:eastAsia="ja-JP"/>
          <w14:ligatures w14:val="none"/>
        </w:rPr>
        <w:t>Central and South Asia</w:t>
      </w:r>
      <w:r w:rsidRPr="00AA56C5">
        <w:rPr>
          <w:rFonts w:ascii="Times New Roman" w:eastAsia="Times New Roman" w:hAnsi="Times New Roman" w:cs="Times New Roman"/>
          <w:noProof/>
          <w:kern w:val="0"/>
          <w:sz w:val="24"/>
          <w:szCs w:val="24"/>
          <w:lang w:val="en-GB" w:eastAsia="ja-JP"/>
          <w14:ligatures w14:val="none"/>
        </w:rPr>
        <w:t xml:space="preserve">, with mounting regional tensions and expanding influence of ISKP, also necessitates close monitoring. The EU will reinforce its integrated response by </w:t>
      </w:r>
      <w:r w:rsidRPr="00AA56C5">
        <w:rPr>
          <w:rFonts w:ascii="Times New Roman" w:eastAsia="Times New Roman" w:hAnsi="Times New Roman" w:cs="Times New Roman"/>
          <w:b/>
          <w:bCs/>
          <w:noProof/>
          <w:kern w:val="0"/>
          <w:sz w:val="24"/>
          <w:szCs w:val="24"/>
          <w:lang w:val="en-GB" w:eastAsia="ja-JP"/>
          <w14:ligatures w14:val="none"/>
        </w:rPr>
        <w:t xml:space="preserve">embedding security considerations in the 360 approach of the Global Gateway </w:t>
      </w:r>
      <w:r w:rsidRPr="00AA56C5">
        <w:rPr>
          <w:rFonts w:ascii="Times New Roman" w:eastAsia="Times New Roman" w:hAnsi="Times New Roman" w:cs="Times New Roman"/>
          <w:noProof/>
          <w:kern w:val="0"/>
          <w:sz w:val="24"/>
          <w:szCs w:val="24"/>
          <w:lang w:val="en-GB" w:eastAsia="ja-JP"/>
          <w14:ligatures w14:val="none"/>
        </w:rPr>
        <w:t xml:space="preserve">and </w:t>
      </w:r>
      <w:r w:rsidRPr="00AA56C5">
        <w:rPr>
          <w:rFonts w:ascii="Times New Roman" w:eastAsia="Times New Roman" w:hAnsi="Times New Roman" w:cs="Times New Roman"/>
          <w:b/>
          <w:bCs/>
          <w:noProof/>
          <w:kern w:val="0"/>
          <w:sz w:val="24"/>
          <w:szCs w:val="24"/>
          <w:lang w:val="en-GB" w:eastAsia="ja-JP"/>
          <w14:ligatures w14:val="none"/>
        </w:rPr>
        <w:t>strengthening direct support for capacity-building</w:t>
      </w:r>
      <w:r w:rsidRPr="00AA56C5">
        <w:rPr>
          <w:rFonts w:ascii="Times New Roman" w:eastAsia="Times New Roman" w:hAnsi="Times New Roman" w:cs="Times New Roman"/>
          <w:noProof/>
          <w:kern w:val="0"/>
          <w:sz w:val="24"/>
          <w:szCs w:val="24"/>
          <w:lang w:val="en-GB" w:eastAsia="ja-JP"/>
          <w14:ligatures w14:val="none"/>
        </w:rPr>
        <w:t xml:space="preserve">. Programmes will reinforce border security, support operational cooperation, strengthen capacities to detect and disrupt illicit financial flows, </w:t>
      </w:r>
      <w:r w:rsidRPr="00AA56C5">
        <w:rPr>
          <w:rFonts w:ascii="Times New Roman" w:eastAsia="Times New Roman" w:hAnsi="Times New Roman" w:cs="Times New Roman"/>
          <w:noProof/>
          <w:color w:val="000000"/>
          <w:kern w:val="0"/>
          <w:sz w:val="24"/>
          <w:szCs w:val="24"/>
          <w:lang w:eastAsia="ja-JP"/>
          <w14:ligatures w14:val="none"/>
        </w:rPr>
        <w:t xml:space="preserve">address extremist and violent propaganda, </w:t>
      </w:r>
      <w:r w:rsidRPr="00AA56C5">
        <w:rPr>
          <w:rFonts w:ascii="Times New Roman" w:eastAsia="Times New Roman" w:hAnsi="Times New Roman" w:cs="Times New Roman"/>
          <w:noProof/>
          <w:kern w:val="0"/>
          <w:sz w:val="24"/>
          <w:szCs w:val="24"/>
          <w:lang w:val="en-GB" w:eastAsia="ja-JP"/>
          <w14:ligatures w14:val="none"/>
        </w:rPr>
        <w:t>tackle misuse of new technologies</w:t>
      </w:r>
      <w:r w:rsidRPr="00AA56C5">
        <w:rPr>
          <w:rFonts w:ascii="Times New Roman" w:eastAsia="Times New Roman" w:hAnsi="Times New Roman" w:cs="Times New Roman"/>
          <w:b/>
          <w:bCs/>
          <w:noProof/>
          <w:color w:val="000000"/>
          <w:kern w:val="0"/>
          <w:sz w:val="24"/>
          <w:szCs w:val="24"/>
          <w:lang w:eastAsia="ja-JP"/>
          <w14:ligatures w14:val="none"/>
        </w:rPr>
        <w:t xml:space="preserve"> </w:t>
      </w:r>
      <w:r w:rsidRPr="00AA56C5">
        <w:rPr>
          <w:rFonts w:ascii="Times New Roman" w:eastAsia="Times New Roman" w:hAnsi="Times New Roman" w:cs="Times New Roman"/>
          <w:noProof/>
          <w:color w:val="000000"/>
          <w:kern w:val="0"/>
          <w:sz w:val="24"/>
          <w:szCs w:val="24"/>
          <w:lang w:eastAsia="ja-JP"/>
          <w14:ligatures w14:val="none"/>
        </w:rPr>
        <w:t>and the expanding terrorism-organised crime nexus in several regions</w:t>
      </w:r>
      <w:r w:rsidRPr="00AA56C5">
        <w:rPr>
          <w:rFonts w:ascii="Times New Roman" w:eastAsia="Times New Roman" w:hAnsi="Times New Roman" w:cs="Times New Roman"/>
          <w:noProof/>
          <w:kern w:val="0"/>
          <w:sz w:val="24"/>
          <w:szCs w:val="24"/>
          <w:lang w:val="en-GB" w:eastAsia="ja-JP"/>
          <w14:ligatures w14:val="none"/>
        </w:rPr>
        <w:t xml:space="preserve">, build community resilience against radicalisation and recruitment into terrorist groups, and facilitate rehabilitation and reintegration of former fighters and families. </w:t>
      </w:r>
    </w:p>
    <w:p w14:paraId="1B3BA670" w14:textId="40CCB7C6"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lang w:eastAsia="ja-JP"/>
          <w14:ligatures w14:val="none"/>
        </w:rPr>
      </w:pPr>
      <w:r w:rsidRPr="00AA56C5">
        <w:rPr>
          <w:rFonts w:ascii="Times New Roman" w:eastAsia="Times New Roman" w:hAnsi="Times New Roman" w:cs="Times New Roman"/>
          <w:b/>
          <w:bCs/>
          <w:noProof/>
          <w:color w:val="000000"/>
          <w:kern w:val="0"/>
          <w:sz w:val="24"/>
          <w:szCs w:val="24"/>
          <w:lang w:eastAsia="ja-JP"/>
          <w14:ligatures w14:val="none"/>
        </w:rPr>
        <w:t>Coordination of the EU and Member States’ external action in third countries</w:t>
      </w:r>
      <w:r w:rsidRPr="00AA56C5">
        <w:rPr>
          <w:rFonts w:ascii="Times New Roman" w:eastAsia="Times New Roman" w:hAnsi="Times New Roman" w:cs="Times New Roman"/>
          <w:noProof/>
          <w:color w:val="000000"/>
          <w:kern w:val="0"/>
          <w:sz w:val="24"/>
          <w:szCs w:val="24"/>
          <w:lang w:eastAsia="ja-JP"/>
          <w14:ligatures w14:val="none"/>
        </w:rPr>
        <w:t xml:space="preserve"> is particularly important to avoid duplications. The Commission, together with Member States, will regularly map projects funded by the EU and by Member States, cultivate new Team Europe initiatives, and foster synergies between EU action and </w:t>
      </w:r>
      <w:r>
        <w:rPr>
          <w:rFonts w:ascii="Times New Roman" w:eastAsia="Times New Roman" w:hAnsi="Times New Roman" w:cs="Times New Roman"/>
          <w:noProof/>
          <w:color w:val="000000"/>
          <w:kern w:val="0"/>
          <w:sz w:val="24"/>
          <w:szCs w:val="24"/>
          <w:lang w:eastAsia="ja-JP"/>
          <w14:ligatures w14:val="none"/>
        </w:rPr>
        <w:t xml:space="preserve">Common Security and Defence Policy </w:t>
      </w:r>
      <w:r w:rsidRPr="00AA56C5">
        <w:rPr>
          <w:rFonts w:ascii="Times New Roman" w:eastAsia="Times New Roman" w:hAnsi="Times New Roman" w:cs="Times New Roman"/>
          <w:noProof/>
          <w:color w:val="000000"/>
          <w:kern w:val="0"/>
          <w:sz w:val="24"/>
          <w:szCs w:val="24"/>
          <w:lang w:eastAsia="ja-JP"/>
          <w14:ligatures w14:val="none"/>
        </w:rPr>
        <w:t>missions and operations in countries particularly affected by terrorism.</w:t>
      </w:r>
    </w:p>
    <w:p w14:paraId="5A6CCD4F"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eastAsia="ja-JP"/>
          <w14:ligatures w14:val="none"/>
        </w:rPr>
      </w:pPr>
      <w:r w:rsidRPr="00AA56C5">
        <w:rPr>
          <w:rFonts w:ascii="Times New Roman" w:eastAsia="Times New Roman" w:hAnsi="Times New Roman" w:cs="Times New Roman"/>
          <w:b/>
          <w:bCs/>
          <w:noProof/>
          <w:color w:val="000000"/>
          <w:kern w:val="0"/>
          <w:sz w:val="24"/>
          <w:szCs w:val="24"/>
          <w:lang w:eastAsia="ja-JP"/>
          <w14:ligatures w14:val="none"/>
        </w:rPr>
        <w:t>Counter-terrorism dialogues</w:t>
      </w:r>
      <w:r w:rsidRPr="00AA56C5">
        <w:rPr>
          <w:rFonts w:ascii="Times New Roman" w:eastAsia="Times New Roman" w:hAnsi="Times New Roman" w:cs="Times New Roman"/>
          <w:noProof/>
          <w:color w:val="000000"/>
          <w:kern w:val="0"/>
          <w:sz w:val="24"/>
          <w:szCs w:val="24"/>
          <w:lang w:eastAsia="ja-JP"/>
          <w14:ligatures w14:val="none"/>
        </w:rPr>
        <w:t xml:space="preserve"> facilitate strategic exchanges with third countries and should</w:t>
      </w:r>
      <w:r w:rsidRPr="00AA56C5">
        <w:rPr>
          <w:rFonts w:ascii="Times New Roman" w:eastAsia="MS Mincho" w:hAnsi="Times New Roman" w:cs="Times New Roman"/>
          <w:noProof/>
          <w:color w:val="000000"/>
          <w:kern w:val="0"/>
          <w:sz w:val="24"/>
          <w:szCs w:val="24"/>
          <w:lang w:eastAsia="ja-JP"/>
          <w14:ligatures w14:val="none"/>
        </w:rPr>
        <w:t xml:space="preserve"> lead to </w:t>
      </w:r>
      <w:r w:rsidRPr="00AA56C5">
        <w:rPr>
          <w:rFonts w:ascii="Times New Roman" w:eastAsia="Times New Roman" w:hAnsi="Times New Roman" w:cs="Times New Roman"/>
          <w:noProof/>
          <w:color w:val="000000"/>
          <w:kern w:val="0"/>
          <w:sz w:val="24"/>
          <w:szCs w:val="24"/>
          <w:lang w:eastAsia="ja-JP"/>
          <w14:ligatures w14:val="none"/>
        </w:rPr>
        <w:t xml:space="preserve">clear </w:t>
      </w:r>
      <w:r w:rsidRPr="00AA56C5">
        <w:rPr>
          <w:rFonts w:ascii="Times New Roman" w:eastAsia="MS Mincho" w:hAnsi="Times New Roman" w:cs="Times New Roman"/>
          <w:noProof/>
          <w:color w:val="000000"/>
          <w:kern w:val="0"/>
          <w:sz w:val="24"/>
          <w:szCs w:val="24"/>
          <w:lang w:eastAsia="ja-JP"/>
          <w14:ligatures w14:val="none"/>
        </w:rPr>
        <w:t xml:space="preserve">and actionable conclusions that are effectively </w:t>
      </w:r>
      <w:r w:rsidRPr="00AA56C5">
        <w:rPr>
          <w:rFonts w:ascii="Times New Roman" w:eastAsia="Times New Roman" w:hAnsi="Times New Roman" w:cs="Times New Roman"/>
          <w:noProof/>
          <w:kern w:val="0"/>
          <w:sz w:val="24"/>
          <w:szCs w:val="24"/>
          <w:lang w:eastAsia="ja-JP"/>
          <w14:ligatures w14:val="none"/>
        </w:rPr>
        <w:t xml:space="preserve">implemented.   </w:t>
      </w:r>
      <w:r w:rsidRPr="00AA56C5">
        <w:rPr>
          <w:rFonts w:ascii="Times New Roman" w:eastAsia="Times New Roman" w:hAnsi="Times New Roman" w:cs="Times New Roman"/>
          <w:noProof/>
          <w:color w:val="000000"/>
          <w:kern w:val="0"/>
          <w:sz w:val="24"/>
          <w:szCs w:val="24"/>
          <w:lang w:eastAsia="ja-JP"/>
          <w14:ligatures w14:val="none"/>
        </w:rPr>
        <w:t xml:space="preserve">The </w:t>
      </w:r>
      <w:r w:rsidRPr="00AA56C5">
        <w:rPr>
          <w:rFonts w:ascii="Times New Roman" w:eastAsia="Times New Roman" w:hAnsi="Times New Roman" w:cs="Times New Roman"/>
          <w:b/>
          <w:bCs/>
          <w:noProof/>
          <w:color w:val="000000"/>
          <w:kern w:val="0"/>
          <w:sz w:val="24"/>
          <w:szCs w:val="24"/>
          <w:lang w:eastAsia="ja-JP"/>
          <w14:ligatures w14:val="none"/>
        </w:rPr>
        <w:t>EU Counter-Terrorism Experts Network</w:t>
      </w:r>
      <w:r w:rsidRPr="00AA56C5">
        <w:rPr>
          <w:rFonts w:ascii="Times New Roman" w:eastAsia="Times New Roman" w:hAnsi="Times New Roman" w:cs="Times New Roman"/>
          <w:noProof/>
          <w:color w:val="000000"/>
          <w:kern w:val="0"/>
          <w:sz w:val="24"/>
          <w:szCs w:val="24"/>
          <w:lang w:eastAsia="ja-JP"/>
          <w14:ligatures w14:val="none"/>
        </w:rPr>
        <w:t xml:space="preserve"> is key to sharing information on the security situation in third countries. The </w:t>
      </w:r>
      <w:r w:rsidRPr="00AA56C5">
        <w:rPr>
          <w:rFonts w:ascii="Times New Roman" w:eastAsia="Times New Roman" w:hAnsi="Times New Roman" w:cs="Times New Roman"/>
          <w:noProof/>
          <w:color w:val="000000"/>
          <w:kern w:val="0"/>
          <w:sz w:val="24"/>
          <w:szCs w:val="24"/>
          <w:lang w:val="en-US" w:eastAsia="ja-JP"/>
          <w14:ligatures w14:val="none"/>
        </w:rPr>
        <w:t>High Representative will work to</w:t>
      </w:r>
      <w:r w:rsidRPr="00AA56C5">
        <w:rPr>
          <w:rFonts w:ascii="Times New Roman" w:eastAsia="Times New Roman" w:hAnsi="Times New Roman" w:cs="Times New Roman"/>
          <w:noProof/>
          <w:color w:val="000000"/>
          <w:kern w:val="0"/>
          <w:sz w:val="24"/>
          <w:szCs w:val="24"/>
          <w:lang w:eastAsia="ja-JP"/>
          <w14:ligatures w14:val="none"/>
        </w:rPr>
        <w:t xml:space="preserve"> strengthen the Network, ensuring broader regional coverage and closer cooperation, addressing the terrorism-organised crime nexus, terrorist financing and propaganda.  </w:t>
      </w:r>
    </w:p>
    <w:p w14:paraId="1B0D3980"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color w:val="000000"/>
          <w:kern w:val="0"/>
          <w:sz w:val="24"/>
          <w:szCs w:val="24"/>
          <w:lang w:val="en-GB" w:eastAsia="ja-JP"/>
          <w14:ligatures w14:val="none"/>
        </w:rPr>
      </w:pPr>
      <w:r w:rsidRPr="00AA56C5">
        <w:rPr>
          <w:rFonts w:ascii="Times New Roman" w:eastAsia="Times New Roman" w:hAnsi="Times New Roman" w:cs="Times New Roman"/>
          <w:i/>
          <w:iCs/>
          <w:noProof/>
          <w:color w:val="000000"/>
          <w:kern w:val="0"/>
          <w:sz w:val="24"/>
          <w:szCs w:val="24"/>
          <w:lang w:val="en-GB" w:eastAsia="ja-JP"/>
          <w14:ligatures w14:val="none"/>
        </w:rPr>
        <w:t xml:space="preserve">2.6.4. Reinforcing the EU’s role on the multilateral stage </w:t>
      </w:r>
    </w:p>
    <w:p w14:paraId="6563A942"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eastAsia="ja-JP"/>
          <w14:ligatures w14:val="none"/>
        </w:rPr>
      </w:pPr>
      <w:r w:rsidRPr="00AA56C5">
        <w:rPr>
          <w:rFonts w:ascii="Times New Roman" w:eastAsia="Times New Roman" w:hAnsi="Times New Roman" w:cs="Times New Roman"/>
          <w:noProof/>
          <w:color w:val="000000"/>
          <w:kern w:val="0"/>
          <w:sz w:val="24"/>
          <w:szCs w:val="24"/>
          <w:lang w:eastAsia="ja-JP"/>
          <w14:ligatures w14:val="none"/>
        </w:rPr>
        <w:t xml:space="preserve">The High Representative, the Commission and the EU Counter Terrorism Coordinator will ensure </w:t>
      </w:r>
      <w:r w:rsidRPr="00AA56C5">
        <w:rPr>
          <w:rFonts w:ascii="Times New Roman" w:eastAsia="Times New Roman" w:hAnsi="Times New Roman" w:cs="Times New Roman"/>
          <w:b/>
          <w:bCs/>
          <w:noProof/>
          <w:color w:val="000000"/>
          <w:kern w:val="0"/>
          <w:sz w:val="24"/>
          <w:szCs w:val="24"/>
          <w:lang w:eastAsia="ja-JP"/>
          <w14:ligatures w14:val="none"/>
        </w:rPr>
        <w:t>close EU coordination and stronger EU leadership in multilateral fora.</w:t>
      </w:r>
      <w:r w:rsidRPr="00AA56C5">
        <w:rPr>
          <w:rFonts w:ascii="Times New Roman" w:eastAsia="Times New Roman" w:hAnsi="Times New Roman" w:cs="Times New Roman"/>
          <w:noProof/>
          <w:color w:val="000000"/>
          <w:kern w:val="0"/>
          <w:sz w:val="24"/>
          <w:szCs w:val="24"/>
          <w:lang w:eastAsia="ja-JP"/>
          <w14:ligatures w14:val="none"/>
        </w:rPr>
        <w:t xml:space="preserve"> The EU will continue to leverage its co-chairmanship of the Global Counter Terrorism Forum (GCTF) to advance civilian-led counter-terrorism action and promote sustainable and coordinated multilateral efforts. </w:t>
      </w:r>
    </w:p>
    <w:p w14:paraId="3B6126F0"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lang w:eastAsia="ja-JP"/>
          <w14:ligatures w14:val="none"/>
        </w:rPr>
      </w:pPr>
      <w:r w:rsidRPr="00AA56C5">
        <w:rPr>
          <w:rFonts w:ascii="Times New Roman" w:eastAsia="Times New Roman" w:hAnsi="Times New Roman" w:cs="Times New Roman"/>
          <w:noProof/>
          <w:color w:val="000000"/>
          <w:kern w:val="0"/>
          <w:sz w:val="24"/>
          <w:szCs w:val="24"/>
          <w:lang w:eastAsia="ja-JP"/>
          <w14:ligatures w14:val="none"/>
        </w:rPr>
        <w:t xml:space="preserve">The EU will also use its </w:t>
      </w:r>
      <w:r w:rsidRPr="00AA56C5">
        <w:rPr>
          <w:rFonts w:ascii="Times New Roman" w:eastAsia="Times New Roman" w:hAnsi="Times New Roman" w:cs="Times New Roman"/>
          <w:noProof/>
          <w:color w:val="000000"/>
          <w:kern w:val="0"/>
          <w:sz w:val="24"/>
          <w:szCs w:val="24"/>
          <w:lang w:val="en-GB" w:eastAsia="ja-JP"/>
          <w14:ligatures w14:val="none"/>
        </w:rPr>
        <w:t xml:space="preserve">role </w:t>
      </w:r>
      <w:r w:rsidRPr="00AA56C5">
        <w:rPr>
          <w:rFonts w:ascii="Times New Roman" w:eastAsia="MS Mincho" w:hAnsi="Times New Roman" w:cs="Times New Roman"/>
          <w:noProof/>
          <w:color w:val="000000"/>
          <w:kern w:val="0"/>
          <w:sz w:val="24"/>
          <w:szCs w:val="24"/>
          <w:lang w:val="en-GB" w:eastAsia="ja-JP"/>
          <w14:ligatures w14:val="none"/>
        </w:rPr>
        <w:t xml:space="preserve">within the Global Coalition Against Da’esh </w:t>
      </w:r>
      <w:r w:rsidRPr="00AA56C5">
        <w:rPr>
          <w:rFonts w:ascii="Times New Roman" w:eastAsia="Times New Roman" w:hAnsi="Times New Roman" w:cs="Times New Roman"/>
          <w:noProof/>
          <w:color w:val="000000"/>
          <w:kern w:val="0"/>
          <w:sz w:val="24"/>
          <w:szCs w:val="24"/>
          <w:lang w:eastAsia="ja-JP"/>
          <w14:ligatures w14:val="none"/>
        </w:rPr>
        <w:t xml:space="preserve">to strengthen coordination in the region. The EU, alongside Member States, will play an important role in the </w:t>
      </w:r>
      <w:r w:rsidRPr="00AA56C5">
        <w:rPr>
          <w:rFonts w:ascii="Times New Roman" w:eastAsia="Times New Roman" w:hAnsi="Times New Roman" w:cs="Times New Roman"/>
          <w:b/>
          <w:bCs/>
          <w:noProof/>
          <w:color w:val="000000"/>
          <w:kern w:val="0"/>
          <w:sz w:val="24"/>
          <w:szCs w:val="24"/>
          <w:lang w:eastAsia="ja-JP"/>
          <w14:ligatures w14:val="none"/>
        </w:rPr>
        <w:t>review of the UN Global Counter Terrorism Strategy</w:t>
      </w:r>
      <w:r w:rsidRPr="00AA56C5">
        <w:rPr>
          <w:rFonts w:ascii="Times New Roman" w:eastAsia="Times New Roman" w:hAnsi="Times New Roman" w:cs="Times New Roman"/>
          <w:noProof/>
          <w:color w:val="000000"/>
          <w:kern w:val="0"/>
          <w:sz w:val="24"/>
          <w:szCs w:val="24"/>
          <w:lang w:eastAsia="ja-JP"/>
          <w14:ligatures w14:val="none"/>
        </w:rPr>
        <w:t xml:space="preserve"> in 2026 to promote EU values and priorities, and will continue to contribute to the</w:t>
      </w:r>
      <w:r w:rsidRPr="00AA56C5">
        <w:rPr>
          <w:rFonts w:ascii="Times New Roman" w:eastAsia="Times New Roman" w:hAnsi="Times New Roman" w:cs="Times New Roman"/>
          <w:b/>
          <w:bCs/>
          <w:noProof/>
          <w:color w:val="000000"/>
          <w:kern w:val="0"/>
          <w:sz w:val="24"/>
          <w:szCs w:val="24"/>
          <w:lang w:eastAsia="ja-JP"/>
          <w14:ligatures w14:val="none"/>
        </w:rPr>
        <w:t xml:space="preserve"> ongoing reform process of the UN,</w:t>
      </w:r>
      <w:r w:rsidRPr="00AA56C5">
        <w:rPr>
          <w:rFonts w:ascii="Times New Roman" w:eastAsia="MS Mincho" w:hAnsi="Times New Roman" w:cs="Times New Roman"/>
          <w:noProof/>
          <w:color w:val="000000"/>
          <w:kern w:val="0"/>
          <w:sz w:val="24"/>
          <w:szCs w:val="24"/>
          <w:lang w:eastAsia="ja-JP"/>
          <w14:ligatures w14:val="none"/>
        </w:rPr>
        <w:t xml:space="preserve"> the UN80 initiative, </w:t>
      </w:r>
      <w:r w:rsidRPr="00AA56C5">
        <w:rPr>
          <w:rFonts w:ascii="Times New Roman" w:eastAsia="Times New Roman" w:hAnsi="Times New Roman" w:cs="Times New Roman"/>
          <w:noProof/>
          <w:color w:val="000000"/>
          <w:kern w:val="0"/>
          <w:sz w:val="24"/>
          <w:szCs w:val="24"/>
          <w:lang w:eastAsia="ja-JP"/>
          <w14:ligatures w14:val="none"/>
        </w:rPr>
        <w:t>which includes</w:t>
      </w:r>
      <w:r w:rsidRPr="00AA56C5">
        <w:rPr>
          <w:rFonts w:ascii="Times New Roman" w:eastAsia="MS Mincho" w:hAnsi="Times New Roman" w:cs="Times New Roman"/>
          <w:noProof/>
          <w:color w:val="000000"/>
          <w:kern w:val="0"/>
          <w:sz w:val="24"/>
          <w:szCs w:val="24"/>
          <w:lang w:eastAsia="ja-JP"/>
          <w14:ligatures w14:val="none"/>
        </w:rPr>
        <w:t xml:space="preserve"> the UN’s </w:t>
      </w:r>
      <w:r w:rsidRPr="00AA56C5">
        <w:rPr>
          <w:rFonts w:ascii="Times New Roman" w:eastAsia="Times New Roman" w:hAnsi="Times New Roman" w:cs="Times New Roman"/>
          <w:b/>
          <w:bCs/>
          <w:noProof/>
          <w:color w:val="000000"/>
          <w:kern w:val="0"/>
          <w:sz w:val="24"/>
          <w:szCs w:val="24"/>
          <w:lang w:eastAsia="ja-JP"/>
          <w14:ligatures w14:val="none"/>
        </w:rPr>
        <w:t>counter-terrorism architecture</w:t>
      </w:r>
      <w:r w:rsidRPr="00AA56C5">
        <w:rPr>
          <w:rFonts w:ascii="Times New Roman" w:eastAsia="Times New Roman" w:hAnsi="Times New Roman" w:cs="Times New Roman"/>
          <w:noProof/>
          <w:color w:val="000000"/>
          <w:kern w:val="0"/>
          <w:sz w:val="24"/>
          <w:szCs w:val="24"/>
          <w:lang w:eastAsia="ja-JP"/>
          <w14:ligatures w14:val="none"/>
        </w:rPr>
        <w:t xml:space="preserve">. </w:t>
      </w:r>
    </w:p>
    <w:p w14:paraId="191F967D" w14:textId="7D821E01" w:rsidR="007239F4" w:rsidRPr="00AA56C5" w:rsidRDefault="007239F4" w:rsidP="62F6EE14">
      <w:pPr>
        <w:spacing w:after="120" w:line="240" w:lineRule="auto"/>
        <w:jc w:val="both"/>
        <w:rPr>
          <w:rFonts w:ascii="Times New Roman" w:eastAsia="Times New Roman" w:hAnsi="Times New Roman" w:cs="Times New Roman"/>
          <w:noProof/>
          <w:color w:val="000000"/>
          <w:kern w:val="0"/>
          <w:sz w:val="24"/>
          <w:szCs w:val="24"/>
          <w:lang w:val="en-GB" w:eastAsia="ja-JP"/>
          <w14:ligatures w14:val="none"/>
        </w:rPr>
      </w:pPr>
      <w:r w:rsidRPr="00AA56C5">
        <w:rPr>
          <w:rFonts w:ascii="Times New Roman" w:eastAsia="Times New Roman" w:hAnsi="Times New Roman" w:cs="Times New Roman"/>
          <w:noProof/>
          <w:color w:val="000000"/>
          <w:kern w:val="0"/>
          <w:sz w:val="24"/>
          <w:szCs w:val="24"/>
          <w:lang w:eastAsia="ja-JP"/>
          <w14:ligatures w14:val="none"/>
        </w:rPr>
        <w:t xml:space="preserve">Engagement with the </w:t>
      </w:r>
      <w:r w:rsidRPr="00AA56C5">
        <w:rPr>
          <w:rFonts w:ascii="Times New Roman" w:eastAsia="Times New Roman" w:hAnsi="Times New Roman" w:cs="Times New Roman"/>
          <w:b/>
          <w:bCs/>
          <w:noProof/>
          <w:color w:val="000000"/>
          <w:kern w:val="0"/>
          <w:sz w:val="24"/>
          <w:szCs w:val="24"/>
          <w:lang w:eastAsia="ja-JP"/>
          <w14:ligatures w14:val="none"/>
        </w:rPr>
        <w:t xml:space="preserve">Council of Europe, </w:t>
      </w:r>
      <w:r w:rsidRPr="00AA56C5">
        <w:rPr>
          <w:rFonts w:ascii="Times New Roman" w:eastAsia="Times New Roman" w:hAnsi="Times New Roman" w:cs="Times New Roman"/>
          <w:noProof/>
          <w:color w:val="000000"/>
          <w:kern w:val="0"/>
          <w:sz w:val="24"/>
          <w:szCs w:val="24"/>
          <w:lang w:eastAsia="ja-JP"/>
          <w14:ligatures w14:val="none"/>
        </w:rPr>
        <w:t>the</w:t>
      </w:r>
      <w:r w:rsidRPr="00AA56C5">
        <w:rPr>
          <w:rFonts w:ascii="Times New Roman" w:eastAsia="Times New Roman" w:hAnsi="Times New Roman" w:cs="Times New Roman"/>
          <w:b/>
          <w:bCs/>
          <w:noProof/>
          <w:color w:val="000000"/>
          <w:kern w:val="0"/>
          <w:sz w:val="24"/>
          <w:szCs w:val="24"/>
          <w:lang w:eastAsia="ja-JP"/>
          <w14:ligatures w14:val="none"/>
        </w:rPr>
        <w:t xml:space="preserve"> Financial Action Task Force (FATF), Interpol and NATO </w:t>
      </w:r>
      <w:r w:rsidRPr="00AA56C5">
        <w:rPr>
          <w:rFonts w:ascii="Times New Roman" w:eastAsia="Times New Roman" w:hAnsi="Times New Roman" w:cs="Times New Roman"/>
          <w:noProof/>
          <w:color w:val="000000"/>
          <w:kern w:val="0"/>
          <w:sz w:val="24"/>
          <w:szCs w:val="24"/>
          <w:lang w:eastAsia="ja-JP"/>
          <w14:ligatures w14:val="none"/>
        </w:rPr>
        <w:t xml:space="preserve">will be maintained on a thematic basis. </w:t>
      </w:r>
      <w:r>
        <w:rPr>
          <w:rFonts w:ascii="Times New Roman" w:eastAsia="Times New Roman" w:hAnsi="Times New Roman" w:cs="Times New Roman"/>
          <w:noProof/>
          <w:sz w:val="24"/>
          <w:szCs w:val="24"/>
          <w:lang w:val="en-GB"/>
        </w:rPr>
        <w:t xml:space="preserve">By collaborating with fora such as the Financial Action Task Force and the Global Counter Terrorism Forum, the EU will also address the interconnected challenges posed by terrorist financing, recruitment, and propaganda, especially on social media. </w:t>
      </w:r>
      <w:r w:rsidRPr="00AA56C5">
        <w:rPr>
          <w:rFonts w:ascii="Times New Roman" w:eastAsia="Times New Roman" w:hAnsi="Times New Roman" w:cs="Times New Roman"/>
          <w:noProof/>
          <w:color w:val="000000"/>
          <w:kern w:val="0"/>
          <w:sz w:val="24"/>
          <w:szCs w:val="24"/>
          <w:lang w:val="en-GB" w:eastAsia="ja-JP"/>
          <w14:ligatures w14:val="none"/>
        </w:rPr>
        <w:t xml:space="preserve">The </w:t>
      </w:r>
      <w:r w:rsidRPr="00AA56C5">
        <w:rPr>
          <w:rFonts w:ascii="Times New Roman" w:eastAsia="Times New Roman" w:hAnsi="Times New Roman" w:cs="Times New Roman"/>
          <w:b/>
          <w:bCs/>
          <w:noProof/>
          <w:color w:val="000000"/>
          <w:kern w:val="0"/>
          <w:sz w:val="24"/>
          <w:szCs w:val="24"/>
          <w:lang w:val="en-GB" w:eastAsia="ja-JP"/>
          <w14:ligatures w14:val="none"/>
        </w:rPr>
        <w:t>Global Internet Forum to Counter Terrorism (GIFCT)</w:t>
      </w:r>
      <w:r w:rsidRPr="00AA56C5">
        <w:rPr>
          <w:rFonts w:ascii="Times New Roman" w:eastAsia="Times New Roman" w:hAnsi="Times New Roman" w:cs="Times New Roman"/>
          <w:noProof/>
          <w:color w:val="000000"/>
          <w:kern w:val="0"/>
          <w:sz w:val="24"/>
          <w:szCs w:val="24"/>
          <w:lang w:val="en-GB" w:eastAsia="ja-JP"/>
          <w14:ligatures w14:val="none"/>
        </w:rPr>
        <w:t xml:space="preserve"> will </w:t>
      </w:r>
      <w:r>
        <w:rPr>
          <w:rFonts w:ascii="Times New Roman" w:eastAsia="Times New Roman" w:hAnsi="Times New Roman" w:cs="Times New Roman"/>
          <w:noProof/>
          <w:color w:val="000000" w:themeColor="text1"/>
          <w:sz w:val="24"/>
          <w:szCs w:val="24"/>
          <w:lang w:val="en-GB" w:eastAsia="ja-JP"/>
        </w:rPr>
        <w:t xml:space="preserve">also </w:t>
      </w:r>
      <w:r w:rsidRPr="00AA56C5">
        <w:rPr>
          <w:rFonts w:ascii="Times New Roman" w:eastAsia="Times New Roman" w:hAnsi="Times New Roman" w:cs="Times New Roman"/>
          <w:noProof/>
          <w:color w:val="000000"/>
          <w:kern w:val="0"/>
          <w:sz w:val="24"/>
          <w:szCs w:val="24"/>
          <w:lang w:val="en-GB" w:eastAsia="ja-JP"/>
          <w14:ligatures w14:val="none"/>
        </w:rPr>
        <w:t xml:space="preserve">remain a key partner for the Commission. And finally, the Commission will continue its engagement in the </w:t>
      </w:r>
      <w:r w:rsidRPr="00AA56C5">
        <w:rPr>
          <w:rFonts w:ascii="Times New Roman" w:eastAsia="Times New Roman" w:hAnsi="Times New Roman" w:cs="Times New Roman"/>
          <w:b/>
          <w:bCs/>
          <w:noProof/>
          <w:color w:val="000000"/>
          <w:kern w:val="0"/>
          <w:sz w:val="24"/>
          <w:szCs w:val="24"/>
          <w:lang w:val="en-GB" w:eastAsia="ja-JP"/>
          <w14:ligatures w14:val="none"/>
        </w:rPr>
        <w:t>Christchurch Call Foundation</w:t>
      </w:r>
      <w:r w:rsidRPr="00AA56C5">
        <w:rPr>
          <w:rFonts w:ascii="Times New Roman" w:eastAsia="MS Mincho" w:hAnsi="Times New Roman" w:cs="Times New Roman"/>
          <w:noProof/>
          <w:color w:val="000000"/>
          <w:kern w:val="0"/>
          <w:sz w:val="24"/>
          <w:szCs w:val="24"/>
          <w:vertAlign w:val="superscript"/>
          <w:lang w:val="en-GB" w:eastAsia="ja-JP"/>
          <w14:ligatures w14:val="none"/>
        </w:rPr>
        <w:footnoteReference w:id="67"/>
      </w:r>
      <w:r w:rsidRPr="00AA56C5">
        <w:rPr>
          <w:rFonts w:ascii="Times New Roman" w:eastAsia="Times New Roman" w:hAnsi="Times New Roman" w:cs="Times New Roman"/>
          <w:noProof/>
          <w:color w:val="000000"/>
          <w:kern w:val="0"/>
          <w:sz w:val="24"/>
          <w:szCs w:val="24"/>
          <w:lang w:val="en-GB" w:eastAsia="ja-JP"/>
          <w14:ligatures w14:val="none"/>
        </w:rPr>
        <w:t>.</w:t>
      </w:r>
    </w:p>
    <w:tbl>
      <w:tblPr>
        <w:tblStyle w:val="TableGrid"/>
        <w:tblW w:w="0" w:type="auto"/>
        <w:tblBorders>
          <w:top w:val="single" w:sz="8" w:space="0" w:color="000000"/>
          <w:left w:val="single" w:sz="8" w:space="0" w:color="000000"/>
          <w:bottom w:val="single" w:sz="8" w:space="0" w:color="000000"/>
          <w:right w:val="single" w:sz="8" w:space="0" w:color="000000"/>
        </w:tblBorders>
        <w:tblLayout w:type="fixed"/>
        <w:tblLook w:val="06A0" w:firstRow="1" w:lastRow="0" w:firstColumn="1" w:lastColumn="0" w:noHBand="1" w:noVBand="1"/>
      </w:tblPr>
      <w:tblGrid>
        <w:gridCol w:w="9360"/>
      </w:tblGrid>
      <w:tr w:rsidR="007239F4" w:rsidRPr="00AA56C5" w14:paraId="33A606FD" w14:textId="77777777" w:rsidTr="5752F303">
        <w:trPr>
          <w:trHeight w:val="300"/>
        </w:trPr>
        <w:tc>
          <w:tcPr>
            <w:tcW w:w="9360" w:type="dxa"/>
          </w:tcPr>
          <w:p w14:paraId="6BDCEFF5" w14:textId="77777777" w:rsidR="007239F4" w:rsidRPr="00AA56C5" w:rsidRDefault="007239F4" w:rsidP="007239F4">
            <w:pPr>
              <w:spacing w:after="120"/>
              <w:jc w:val="both"/>
              <w:rPr>
                <w:rFonts w:ascii="Times New Roman" w:eastAsia="Times New Roman" w:hAnsi="Times New Roman" w:cs="Times New Roman"/>
                <w:b/>
                <w:bCs/>
                <w:noProof/>
                <w:color w:val="000000"/>
                <w:u w:val="single"/>
                <w:lang w:val="en-GB"/>
              </w:rPr>
            </w:pPr>
            <w:r w:rsidRPr="00AA56C5">
              <w:rPr>
                <w:rFonts w:ascii="Times New Roman" w:eastAsia="Times New Roman" w:hAnsi="Times New Roman" w:cs="Times New Roman"/>
                <w:b/>
                <w:bCs/>
                <w:noProof/>
                <w:color w:val="000000"/>
                <w:u w:val="single"/>
                <w:lang w:val="en-GB"/>
              </w:rPr>
              <w:t>KEY ACTIONS</w:t>
            </w:r>
          </w:p>
          <w:p w14:paraId="15EE6CD6" w14:textId="77777777" w:rsidR="007239F4" w:rsidRPr="00AA56C5" w:rsidRDefault="007239F4" w:rsidP="007239F4">
            <w:pPr>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The Commission will:</w:t>
            </w:r>
          </w:p>
          <w:p w14:paraId="76D217B2" w14:textId="21896685" w:rsidR="007239F4" w:rsidRPr="00AA56C5" w:rsidRDefault="007239F4" w:rsidP="5425EBB2">
            <w:pPr>
              <w:numPr>
                <w:ilvl w:val="0"/>
                <w:numId w:val="7"/>
              </w:numPr>
              <w:contextualSpacing/>
              <w:jc w:val="both"/>
              <w:rPr>
                <w:rFonts w:ascii="Times New Roman" w:hAnsi="Times New Roman" w:cs="Times New Roman"/>
                <w:noProof/>
                <w:lang w:val="en-GB"/>
              </w:rPr>
            </w:pPr>
            <w:r w:rsidRPr="5425EBB2">
              <w:rPr>
                <w:rFonts w:ascii="Times New Roman" w:eastAsia="Times New Roman" w:hAnsi="Times New Roman" w:cs="Times New Roman"/>
                <w:noProof/>
                <w:color w:val="000000" w:themeColor="text1"/>
                <w:lang w:val="en-GB"/>
              </w:rPr>
              <w:t xml:space="preserve">Propose to sign and conclude the Protocol amending the definition of terrorist offences in the Council of Europe Convention on the prevention of terrorism </w:t>
            </w:r>
          </w:p>
          <w:p w14:paraId="41A9D5C7" w14:textId="67287500" w:rsidR="5603FEB3" w:rsidRDefault="7D120EB9" w:rsidP="69EBE365">
            <w:pPr>
              <w:numPr>
                <w:ilvl w:val="0"/>
                <w:numId w:val="7"/>
              </w:numPr>
              <w:contextualSpacing/>
              <w:jc w:val="both"/>
              <w:rPr>
                <w:rFonts w:ascii="Times New Roman" w:eastAsia="Times New Roman" w:hAnsi="Times New Roman" w:cs="Times New Roman"/>
                <w:noProof/>
                <w:color w:val="333333"/>
                <w:lang w:val="en-GB"/>
              </w:rPr>
            </w:pPr>
            <w:r>
              <w:rPr>
                <w:rFonts w:ascii="Times New Roman" w:eastAsia="Times New Roman" w:hAnsi="Times New Roman" w:cs="Times New Roman"/>
                <w:noProof/>
                <w:color w:val="000000" w:themeColor="text1"/>
                <w:lang w:val="en-GB"/>
              </w:rPr>
              <w:t>Recommend to the Council to authorise the Commission to negotiate international agreements with further third countries on cooperation with Eurojust and Europol</w:t>
            </w:r>
          </w:p>
          <w:p w14:paraId="74E3EC37" w14:textId="77777777" w:rsidR="007239F4" w:rsidRPr="00AA56C5" w:rsidRDefault="007239F4" w:rsidP="00AA56C5">
            <w:pPr>
              <w:numPr>
                <w:ilvl w:val="0"/>
                <w:numId w:val="7"/>
              </w:numPr>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Support the implementation of the </w:t>
            </w:r>
            <w:r w:rsidRPr="00AA56C5">
              <w:rPr>
                <w:rFonts w:ascii="Times New Roman" w:eastAsia="Times New Roman" w:hAnsi="Times New Roman" w:cs="Times New Roman"/>
                <w:noProof/>
                <w:color w:val="000000"/>
              </w:rPr>
              <w:t>Joint Action Plan on preventing and countering terrorism and violent extremism for the Western Balkans 2025-2030</w:t>
            </w:r>
          </w:p>
          <w:p w14:paraId="66E9F130" w14:textId="69F6F137" w:rsidR="007239F4" w:rsidRPr="00AA56C5" w:rsidRDefault="007239F4" w:rsidP="00AA56C5">
            <w:pPr>
              <w:numPr>
                <w:ilvl w:val="0"/>
                <w:numId w:val="7"/>
              </w:numPr>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Extend the activities of the Knowledge Hub to EU candidate countries and </w:t>
            </w:r>
            <w:r>
              <w:rPr>
                <w:rFonts w:ascii="Times New Roman" w:eastAsia="Times New Roman" w:hAnsi="Times New Roman" w:cs="Times New Roman"/>
                <w:noProof/>
                <w:lang w:val="en-GB"/>
              </w:rPr>
              <w:t xml:space="preserve">the Mediterranean </w:t>
            </w:r>
            <w:r w:rsidRPr="00AA56C5">
              <w:rPr>
                <w:rFonts w:ascii="Times New Roman" w:eastAsia="Times New Roman" w:hAnsi="Times New Roman" w:cs="Times New Roman"/>
                <w:noProof/>
                <w:lang w:val="en-GB"/>
              </w:rPr>
              <w:t xml:space="preserve">region </w:t>
            </w:r>
          </w:p>
          <w:p w14:paraId="37D6BE57" w14:textId="77777777" w:rsidR="007239F4" w:rsidRPr="00AA56C5" w:rsidRDefault="007239F4" w:rsidP="00AA56C5">
            <w:pPr>
              <w:numPr>
                <w:ilvl w:val="0"/>
                <w:numId w:val="7"/>
              </w:numPr>
              <w:spacing w:after="120"/>
              <w:ind w:left="714" w:hanging="357"/>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Embed security considerations in programmes under the Global Gateway Strategy and strengthen direct support for capacity building</w:t>
            </w:r>
          </w:p>
          <w:p w14:paraId="4450EBC4" w14:textId="77777777" w:rsidR="007239F4" w:rsidRPr="00AA56C5" w:rsidDel="00AA17CC"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 The Commission, together with EU Member States, will:</w:t>
            </w:r>
          </w:p>
          <w:p w14:paraId="6F71A813" w14:textId="77777777" w:rsidR="007239F4" w:rsidRPr="00AA56C5" w:rsidRDefault="007239F4" w:rsidP="00AA56C5">
            <w:pPr>
              <w:numPr>
                <w:ilvl w:val="0"/>
                <w:numId w:val="6"/>
              </w:numPr>
              <w:spacing w:after="120"/>
              <w:ind w:left="714" w:hanging="357"/>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Regularly map counter-terrorism and preventing and countering violent extremism (CT/PCVE) projects funded by the EU and Member States</w:t>
            </w:r>
          </w:p>
          <w:p w14:paraId="7649D3FD" w14:textId="77777777" w:rsidR="007239F4" w:rsidRPr="00AA56C5" w:rsidRDefault="007239F4" w:rsidP="007239F4">
            <w:pPr>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The High Representative will: </w:t>
            </w:r>
          </w:p>
          <w:p w14:paraId="0956911E"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sidRPr="00AA56C5">
              <w:rPr>
                <w:rFonts w:ascii="Times New Roman" w:eastAsia="Times New Roman" w:hAnsi="Times New Roman" w:cs="Times New Roman"/>
                <w:noProof/>
                <w:color w:val="000000"/>
              </w:rPr>
              <w:t xml:space="preserve">Together with the Commission, the EU Counter Terrorism Coordinator and Member States, further operationalise Counter-Terrorism dialogues  </w:t>
            </w:r>
          </w:p>
          <w:p w14:paraId="5909D748"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lang w:val="en-GB"/>
              </w:rPr>
            </w:pPr>
            <w:r w:rsidRPr="00AA56C5">
              <w:rPr>
                <w:rFonts w:ascii="Times New Roman" w:eastAsia="Times New Roman" w:hAnsi="Times New Roman" w:cs="Times New Roman"/>
                <w:noProof/>
                <w:color w:val="000000"/>
                <w:lang w:val="en-GB"/>
              </w:rPr>
              <w:t xml:space="preserve">Strengthen the EU </w:t>
            </w:r>
            <w:r w:rsidRPr="00AA56C5">
              <w:rPr>
                <w:rFonts w:ascii="Times New Roman" w:hAnsi="Times New Roman" w:cs="Times New Roman"/>
                <w:noProof/>
                <w:lang w:val="en-GB"/>
              </w:rPr>
              <w:t>Counter</w:t>
            </w:r>
            <w:r w:rsidRPr="00AA56C5">
              <w:rPr>
                <w:rFonts w:ascii="Times New Roman" w:eastAsia="Times New Roman" w:hAnsi="Times New Roman" w:cs="Times New Roman"/>
                <w:noProof/>
                <w:color w:val="000000"/>
                <w:lang w:val="en-GB"/>
              </w:rPr>
              <w:t xml:space="preserve"> Terrorism Experts Network</w:t>
            </w:r>
            <w:r w:rsidRPr="00AA56C5">
              <w:rPr>
                <w:rFonts w:ascii="Times New Roman" w:eastAsia="Times New Roman" w:hAnsi="Times New Roman" w:cs="Times New Roman"/>
                <w:noProof/>
                <w:lang w:val="en-GB"/>
              </w:rPr>
              <w:t xml:space="preserve"> </w:t>
            </w:r>
          </w:p>
          <w:p w14:paraId="6994C583" w14:textId="77777777" w:rsidR="007239F4" w:rsidRPr="00AA56C5" w:rsidRDefault="007239F4" w:rsidP="00AA56C5">
            <w:pPr>
              <w:numPr>
                <w:ilvl w:val="0"/>
                <w:numId w:val="5"/>
              </w:numPr>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 xml:space="preserve">Together with the Commission and the EU Counter Terrorism Coordinator, ensure close EU coordination and strong EU leadership in multilateral fora </w:t>
            </w:r>
          </w:p>
          <w:p w14:paraId="0B6A2310" w14:textId="77777777" w:rsidR="007239F4" w:rsidRPr="00AA56C5" w:rsidRDefault="007239F4" w:rsidP="007239F4">
            <w:pPr>
              <w:jc w:val="both"/>
              <w:rPr>
                <w:rFonts w:ascii="Times New Roman" w:eastAsia="Times New Roman" w:hAnsi="Times New Roman" w:cs="Times New Roman"/>
                <w:noProof/>
                <w:lang w:val="en-GB"/>
              </w:rPr>
            </w:pPr>
          </w:p>
          <w:p w14:paraId="01CFC295" w14:textId="089FD6EB" w:rsidR="007239F4" w:rsidRPr="00AA56C5" w:rsidRDefault="007239F4" w:rsidP="007239F4">
            <w:pPr>
              <w:jc w:val="both"/>
              <w:rPr>
                <w:rFonts w:ascii="Times New Roman" w:eastAsia="Times New Roman" w:hAnsi="Times New Roman" w:cs="Times New Roman"/>
                <w:noProof/>
                <w:lang w:val="en-GB"/>
              </w:rPr>
            </w:pPr>
            <w:r w:rsidRPr="19DDA3EB">
              <w:rPr>
                <w:rFonts w:ascii="Times New Roman" w:eastAsia="Times New Roman" w:hAnsi="Times New Roman" w:cs="Times New Roman"/>
                <w:noProof/>
                <w:lang w:val="en-GB"/>
              </w:rPr>
              <w:t xml:space="preserve">The High Representative and the Council </w:t>
            </w:r>
            <w:r w:rsidR="27EDEAC4" w:rsidRPr="19DDA3EB">
              <w:rPr>
                <w:rFonts w:ascii="Times New Roman" w:eastAsia="Times New Roman" w:hAnsi="Times New Roman" w:cs="Times New Roman"/>
                <w:noProof/>
                <w:lang w:val="en-GB"/>
              </w:rPr>
              <w:t>should</w:t>
            </w:r>
            <w:r w:rsidRPr="19DDA3EB">
              <w:rPr>
                <w:rFonts w:ascii="Times New Roman" w:eastAsia="Times New Roman" w:hAnsi="Times New Roman" w:cs="Times New Roman"/>
                <w:noProof/>
                <w:lang w:val="en-GB"/>
              </w:rPr>
              <w:t>:</w:t>
            </w:r>
          </w:p>
          <w:p w14:paraId="1A687039" w14:textId="77777777" w:rsidR="007239F4" w:rsidRPr="00AA56C5" w:rsidRDefault="007239F4" w:rsidP="00AA56C5">
            <w:pPr>
              <w:numPr>
                <w:ilvl w:val="0"/>
                <w:numId w:val="8"/>
              </w:numPr>
              <w:spacing w:after="120"/>
              <w:ind w:left="714" w:hanging="357"/>
              <w:contextualSpacing/>
              <w:jc w:val="both"/>
              <w:rPr>
                <w:rFonts w:ascii="Times New Roman" w:eastAsia="Times New Roman" w:hAnsi="Times New Roman" w:cs="Times New Roman"/>
                <w:noProof/>
                <w:lang w:val="en-GB"/>
              </w:rPr>
            </w:pPr>
            <w:r w:rsidRPr="00AA56C5">
              <w:rPr>
                <w:rFonts w:ascii="Times New Roman" w:eastAsia="Times New Roman" w:hAnsi="Times New Roman" w:cs="Times New Roman"/>
                <w:noProof/>
                <w:lang w:val="en-GB"/>
              </w:rPr>
              <w:t>Regularly review the Common Position 2001/931/CFSP (‘EU Terrorist List’)</w:t>
            </w:r>
          </w:p>
        </w:tc>
      </w:tr>
    </w:tbl>
    <w:p w14:paraId="0366DEF2" w14:textId="77777777" w:rsidR="007239F4" w:rsidRPr="00AA56C5" w:rsidRDefault="007239F4" w:rsidP="007239F4">
      <w:pPr>
        <w:spacing w:line="240" w:lineRule="auto"/>
        <w:jc w:val="both"/>
        <w:rPr>
          <w:rFonts w:ascii="Times New Roman" w:eastAsia="Times New Roman" w:hAnsi="Times New Roman" w:cs="Times New Roman"/>
          <w:b/>
          <w:bCs/>
          <w:noProof/>
          <w:color w:val="000000"/>
          <w:kern w:val="0"/>
          <w:sz w:val="24"/>
          <w:szCs w:val="24"/>
          <w:lang w:val="en-GB" w:eastAsia="ja-JP"/>
          <w14:ligatures w14:val="none"/>
        </w:rPr>
      </w:pPr>
    </w:p>
    <w:p w14:paraId="1C83A4E3" w14:textId="77777777" w:rsidR="007239F4" w:rsidRPr="00AA56C5" w:rsidRDefault="007239F4" w:rsidP="19DDA3EB">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lang w:val="en-GB" w:eastAsia="ja-JP"/>
          <w14:ligatures w14:val="none"/>
        </w:rPr>
      </w:pPr>
      <w:r w:rsidRPr="00AA56C5">
        <w:rPr>
          <w:rFonts w:ascii="Times New Roman" w:eastAsia="Times New Roman" w:hAnsi="Times New Roman" w:cs="Times New Roman"/>
          <w:b/>
          <w:bCs/>
          <w:noProof/>
          <w:color w:val="000000"/>
          <w:kern w:val="0"/>
          <w:sz w:val="24"/>
          <w:szCs w:val="24"/>
          <w:lang w:val="en-GB" w:eastAsia="ja-JP"/>
          <w14:ligatures w14:val="none"/>
        </w:rPr>
        <w:t>Conclusion</w:t>
      </w:r>
    </w:p>
    <w:p w14:paraId="4CEE8EC6" w14:textId="72ED2567" w:rsidR="19DDA3EB" w:rsidRDefault="19DDA3EB" w:rsidP="19DDA3EB">
      <w:pPr>
        <w:spacing w:line="240" w:lineRule="auto"/>
        <w:ind w:left="1080"/>
        <w:contextualSpacing/>
        <w:jc w:val="both"/>
        <w:rPr>
          <w:rFonts w:ascii="Times New Roman" w:eastAsia="Times New Roman" w:hAnsi="Times New Roman" w:cs="Times New Roman"/>
          <w:b/>
          <w:bCs/>
          <w:noProof/>
          <w:color w:val="000000" w:themeColor="text1"/>
          <w:sz w:val="24"/>
          <w:szCs w:val="24"/>
          <w:lang w:val="en-GB" w:eastAsia="ja-JP"/>
        </w:rPr>
      </w:pPr>
    </w:p>
    <w:p w14:paraId="01594A12" w14:textId="77777777" w:rsidR="007239F4" w:rsidRPr="00AA56C5" w:rsidRDefault="007239F4" w:rsidP="007239F4">
      <w:pPr>
        <w:spacing w:line="240" w:lineRule="auto"/>
        <w:jc w:val="both"/>
        <w:rPr>
          <w:rFonts w:ascii="Times New Roman" w:eastAsia="Times New Roman"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Terrorism and violent extremism continue to be a challenge to Europe’s security. This Agenda sets out the EU response: a collective commitment to face these threats with foresight, unity and resolve. It gives direction to all our efforts: </w:t>
      </w:r>
      <w:r w:rsidRPr="00AA56C5">
        <w:rPr>
          <w:rFonts w:ascii="Times New Roman" w:eastAsia="Times New Roman" w:hAnsi="Times New Roman" w:cs="Times New Roman"/>
          <w:b/>
          <w:bCs/>
          <w:noProof/>
          <w:kern w:val="0"/>
          <w:sz w:val="24"/>
          <w:szCs w:val="24"/>
          <w:lang w:val="en-US" w:eastAsia="ja-JP"/>
          <w14:ligatures w14:val="none"/>
        </w:rPr>
        <w:t>prevention before violence takes root, protection where people are most vulnerable, and justice against those who seek harm.</w:t>
      </w:r>
    </w:p>
    <w:p w14:paraId="597B5174" w14:textId="749569B5" w:rsidR="007239F4" w:rsidRPr="00AA56C5" w:rsidRDefault="007239F4" w:rsidP="007239F4">
      <w:pPr>
        <w:spacing w:line="240" w:lineRule="auto"/>
        <w:jc w:val="both"/>
        <w:rPr>
          <w:rFonts w:ascii="Times New Roman" w:eastAsia="Times New Roman"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Through this Agenda, the European Union will sharpen its collective capacity to anticipate threats, to prevent radicalisation, protect its people both online and offline, and to respond firmly when attacks occur, streamlining this approach within and beyond its borders. The Agenda will deliver ambitious action across all pillars, </w:t>
      </w:r>
      <w:r w:rsidR="01A2E616" w:rsidRPr="00AA56C5">
        <w:rPr>
          <w:rFonts w:ascii="Times New Roman" w:eastAsia="Times New Roman" w:hAnsi="Times New Roman" w:cs="Times New Roman"/>
          <w:noProof/>
          <w:kern w:val="0"/>
          <w:sz w:val="24"/>
          <w:szCs w:val="24"/>
          <w:lang w:val="en-US" w:eastAsia="ja-JP"/>
          <w14:ligatures w14:val="none"/>
        </w:rPr>
        <w:t>giving</w:t>
      </w:r>
      <w:r w:rsidRPr="00AA56C5">
        <w:rPr>
          <w:rFonts w:ascii="Times New Roman" w:eastAsia="Times New Roman" w:hAnsi="Times New Roman" w:cs="Times New Roman"/>
          <w:noProof/>
          <w:kern w:val="0"/>
          <w:sz w:val="24"/>
          <w:szCs w:val="24"/>
          <w:lang w:val="en-US" w:eastAsia="ja-JP"/>
          <w14:ligatures w14:val="none"/>
        </w:rPr>
        <w:t xml:space="preserve"> priority to </w:t>
      </w:r>
      <w:r w:rsidRPr="00AA56C5">
        <w:rPr>
          <w:rFonts w:ascii="Times New Roman" w:eastAsia="Times New Roman" w:hAnsi="Times New Roman" w:cs="Times New Roman"/>
          <w:b/>
          <w:bCs/>
          <w:noProof/>
          <w:kern w:val="0"/>
          <w:sz w:val="24"/>
          <w:szCs w:val="24"/>
          <w:lang w:val="en-US" w:eastAsia="ja-JP"/>
          <w14:ligatures w14:val="none"/>
        </w:rPr>
        <w:t xml:space="preserve">several </w:t>
      </w:r>
      <w:r w:rsidR="008BB118" w:rsidRPr="00AA56C5">
        <w:rPr>
          <w:rFonts w:ascii="Times New Roman" w:eastAsia="Times New Roman" w:hAnsi="Times New Roman" w:cs="Times New Roman"/>
          <w:b/>
          <w:bCs/>
          <w:noProof/>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initiatives</w:t>
      </w:r>
      <w:r w:rsidR="3968DD9D" w:rsidRPr="00AA56C5">
        <w:rPr>
          <w:rFonts w:ascii="Times New Roman" w:eastAsia="Times New Roman" w:hAnsi="Times New Roman" w:cs="Times New Roman"/>
          <w:b/>
          <w:bCs/>
          <w:noProof/>
          <w:kern w:val="0"/>
          <w:sz w:val="24"/>
          <w:szCs w:val="24"/>
          <w:lang w:val="en-US" w:eastAsia="ja-JP"/>
          <w14:ligatures w14:val="none"/>
        </w:rPr>
        <w:t xml:space="preserve"> </w:t>
      </w:r>
      <w:r w:rsidR="3968DD9D" w:rsidRPr="19DDA3EB">
        <w:rPr>
          <w:rFonts w:ascii="Times New Roman" w:eastAsia="Times New Roman" w:hAnsi="Times New Roman" w:cs="Times New Roman"/>
          <w:noProof/>
          <w:kern w:val="0"/>
          <w:sz w:val="24"/>
          <w:szCs w:val="24"/>
          <w:lang w:val="en-US" w:eastAsia="ja-JP"/>
          <w14:ligatures w14:val="none"/>
        </w:rPr>
        <w:t>that address emerging challenges, such as:</w:t>
      </w:r>
      <w:r w:rsidRPr="00AA56C5">
        <w:rPr>
          <w:rFonts w:ascii="Times New Roman" w:eastAsia="Times New Roman" w:hAnsi="Times New Roman" w:cs="Times New Roman"/>
          <w:noProof/>
          <w:kern w:val="0"/>
          <w:sz w:val="24"/>
          <w:szCs w:val="24"/>
          <w:lang w:val="en-US" w:eastAsia="ja-JP"/>
          <w14:ligatures w14:val="none"/>
        </w:rPr>
        <w:t xml:space="preserve"> </w:t>
      </w:r>
    </w:p>
    <w:p w14:paraId="6AF0C2D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b/>
          <w:bCs/>
          <w:noProof/>
          <w:kern w:val="0"/>
          <w:sz w:val="24"/>
          <w:szCs w:val="24"/>
          <w:lang w:val="en-US" w:eastAsia="ja-JP"/>
          <w14:ligatures w14:val="none"/>
        </w:rPr>
        <w:t>a prevention toolbox to counter the radicalisation of minors;</w:t>
      </w:r>
    </w:p>
    <w:p w14:paraId="316F35B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b/>
          <w:bCs/>
          <w:noProof/>
          <w:kern w:val="0"/>
          <w:sz w:val="24"/>
          <w:szCs w:val="24"/>
          <w:lang w:val="en-US" w:eastAsia="ja-JP"/>
          <w14:ligatures w14:val="none"/>
        </w:rPr>
        <w:t xml:space="preserve">a potential strengthening of the Terrorist Content Online Regulation; </w:t>
      </w:r>
    </w:p>
    <w:p w14:paraId="126C0971"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lang w:val="en-US" w:eastAsia="ja-JP"/>
          <w14:ligatures w14:val="none"/>
        </w:rPr>
      </w:pPr>
      <w:r w:rsidRPr="00AA56C5">
        <w:rPr>
          <w:rFonts w:ascii="Times New Roman" w:eastAsia="Times New Roman" w:hAnsi="Times New Roman" w:cs="Times New Roman"/>
          <w:b/>
          <w:bCs/>
          <w:noProof/>
          <w:kern w:val="0"/>
          <w:sz w:val="24"/>
          <w:szCs w:val="24"/>
          <w:lang w:val="en-US" w:eastAsia="ja-JP"/>
          <w14:ligatures w14:val="none"/>
        </w:rPr>
        <w:t xml:space="preserve">a ‘post-hit’ procedure </w:t>
      </w:r>
      <w:r w:rsidRPr="00AA56C5">
        <w:rPr>
          <w:rFonts w:ascii="Times New Roman" w:eastAsia="MS Mincho" w:hAnsi="Times New Roman" w:cs="Times New Roman"/>
          <w:b/>
          <w:noProof/>
          <w:color w:val="000000"/>
          <w:kern w:val="0"/>
          <w:sz w:val="24"/>
          <w:szCs w:val="24"/>
          <w:lang w:val="en-GB" w:eastAsia="ja-JP"/>
          <w14:ligatures w14:val="none"/>
        </w:rPr>
        <w:t>to share hit information on terrorism-related alerts</w:t>
      </w:r>
      <w:r w:rsidRPr="00AA56C5">
        <w:rPr>
          <w:rFonts w:ascii="Times New Roman" w:eastAsia="MS Mincho" w:hAnsi="Times New Roman" w:cs="Times New Roman"/>
          <w:noProof/>
          <w:color w:val="000000"/>
          <w:kern w:val="0"/>
          <w:sz w:val="24"/>
          <w:szCs w:val="24"/>
          <w:lang w:val="en-US" w:eastAsia="ja-JP"/>
          <w14:ligatures w14:val="none"/>
        </w:rPr>
        <w:t xml:space="preserve"> </w:t>
      </w:r>
      <w:r w:rsidRPr="00AA56C5">
        <w:rPr>
          <w:rFonts w:ascii="Times New Roman" w:eastAsia="Times New Roman" w:hAnsi="Times New Roman" w:cs="Times New Roman"/>
          <w:b/>
          <w:bCs/>
          <w:noProof/>
          <w:kern w:val="0"/>
          <w:sz w:val="24"/>
          <w:szCs w:val="24"/>
          <w:lang w:val="en-US" w:eastAsia="ja-JP"/>
          <w14:ligatures w14:val="none"/>
        </w:rPr>
        <w:t xml:space="preserve">in the Schengen Information System; and </w:t>
      </w:r>
    </w:p>
    <w:p w14:paraId="6B01F863" w14:textId="623E5388" w:rsidR="007239F4" w:rsidRPr="00AA56C5" w:rsidRDefault="007239F4" w:rsidP="19DDA3EB">
      <w:pPr>
        <w:numPr>
          <w:ilvl w:val="0"/>
          <w:numId w:val="2"/>
        </w:numPr>
        <w:spacing w:line="240" w:lineRule="auto"/>
        <w:contextualSpacing/>
        <w:jc w:val="both"/>
        <w:rPr>
          <w:rFonts w:ascii="Times New Roman" w:eastAsia="MS Mincho" w:hAnsi="Times New Roman" w:cs="Times New Roman"/>
          <w:b/>
          <w:bCs/>
          <w:noProof/>
          <w:kern w:val="0"/>
          <w:sz w:val="24"/>
          <w:szCs w:val="24"/>
          <w:lang w:val="pt-BR" w:eastAsia="ja-JP"/>
          <w14:ligatures w14:val="none"/>
        </w:rPr>
      </w:pPr>
      <w:r w:rsidRPr="19DDA3EB">
        <w:rPr>
          <w:rFonts w:ascii="Times New Roman" w:eastAsia="MS Mincho" w:hAnsi="Times New Roman" w:cs="Times New Roman"/>
          <w:b/>
          <w:bCs/>
          <w:noProof/>
          <w:kern w:val="0"/>
          <w:sz w:val="24"/>
          <w:szCs w:val="24"/>
          <w:lang w:val="pt-BR" w:eastAsia="ja-JP"/>
          <w14:ligatures w14:val="none"/>
        </w:rPr>
        <w:t xml:space="preserve">a new EU </w:t>
      </w:r>
      <w:r w:rsidRPr="00AA56C5">
        <w:rPr>
          <w:rFonts w:ascii="Times New Roman" w:eastAsia="Times New Roman" w:hAnsi="Times New Roman" w:cs="Times New Roman"/>
          <w:b/>
          <w:bCs/>
          <w:noProof/>
          <w:kern w:val="0"/>
          <w:sz w:val="24"/>
          <w:szCs w:val="24"/>
          <w:lang w:val="pt-BR" w:eastAsia="ja-JP"/>
          <w14:ligatures w14:val="none"/>
        </w:rPr>
        <w:t xml:space="preserve">Financial data Retrieval </w:t>
      </w:r>
      <w:r w:rsidRPr="19DDA3EB">
        <w:rPr>
          <w:rFonts w:ascii="Times New Roman" w:eastAsia="MS Mincho" w:hAnsi="Times New Roman" w:cs="Times New Roman"/>
          <w:b/>
          <w:bCs/>
          <w:noProof/>
          <w:kern w:val="0"/>
          <w:sz w:val="24"/>
          <w:szCs w:val="24"/>
          <w:lang w:val="pt-BR" w:eastAsia="ja-JP"/>
          <w14:ligatures w14:val="none"/>
        </w:rPr>
        <w:t>System.</w:t>
      </w:r>
    </w:p>
    <w:p w14:paraId="5CC5700A" w14:textId="68363F3B" w:rsidR="19DDA3EB" w:rsidRDefault="19DDA3EB" w:rsidP="19DDA3EB">
      <w:pPr>
        <w:spacing w:line="240" w:lineRule="auto"/>
        <w:ind w:left="720"/>
        <w:contextualSpacing/>
        <w:jc w:val="both"/>
        <w:rPr>
          <w:rFonts w:ascii="Times New Roman" w:eastAsia="MS Mincho" w:hAnsi="Times New Roman" w:cs="Times New Roman"/>
          <w:b/>
          <w:bCs/>
          <w:noProof/>
          <w:sz w:val="24"/>
          <w:szCs w:val="24"/>
          <w:lang w:val="pt-BR" w:eastAsia="ja-JP"/>
        </w:rPr>
      </w:pPr>
    </w:p>
    <w:p w14:paraId="519BF183" w14:textId="325EA4C4" w:rsidR="00552380" w:rsidRPr="00AA56C5" w:rsidRDefault="007239F4" w:rsidP="00AA56C5">
      <w:pPr>
        <w:spacing w:line="240" w:lineRule="auto"/>
        <w:jc w:val="both"/>
        <w:rPr>
          <w:rFonts w:ascii="Times New Roman" w:eastAsia="Times New Roman" w:hAnsi="Times New Roman" w:cs="Times New Roman"/>
          <w:noProof/>
          <w:kern w:val="0"/>
          <w:sz w:val="24"/>
          <w:szCs w:val="24"/>
          <w:lang w:val="en-US" w:eastAsia="ja-JP"/>
          <w14:ligatures w14:val="none"/>
        </w:rPr>
      </w:pPr>
      <w:r w:rsidRPr="00AA56C5">
        <w:rPr>
          <w:rFonts w:ascii="Times New Roman" w:eastAsia="Times New Roman" w:hAnsi="Times New Roman" w:cs="Times New Roman"/>
          <w:noProof/>
          <w:kern w:val="0"/>
          <w:sz w:val="24"/>
          <w:szCs w:val="24"/>
          <w:lang w:val="en-US" w:eastAsia="ja-JP"/>
          <w14:ligatures w14:val="none"/>
        </w:rPr>
        <w:t xml:space="preserve">The Commission will drive delivery across all pillars, track implementation, and ensure that the Union’s instruments, legislation and funding are used to their full potential. The Commission will inform and involve the European Parliament, the Council, the EU Counter Terrorism Coordinator, Member States, the private sector and civil society in delivering this Agenda. </w:t>
      </w:r>
    </w:p>
    <w:sectPr w:rsidR="00552380" w:rsidRPr="00AA56C5" w:rsidSect="007239F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8B9A8" w14:textId="77777777" w:rsidR="0031142C" w:rsidRDefault="0031142C" w:rsidP="007239F4">
      <w:pPr>
        <w:spacing w:after="0" w:line="240" w:lineRule="auto"/>
      </w:pPr>
      <w:r>
        <w:separator/>
      </w:r>
    </w:p>
  </w:endnote>
  <w:endnote w:type="continuationSeparator" w:id="0">
    <w:p w14:paraId="2ECEE5AE" w14:textId="77777777" w:rsidR="0031142C" w:rsidRDefault="0031142C" w:rsidP="007239F4">
      <w:pPr>
        <w:spacing w:after="0" w:line="240" w:lineRule="auto"/>
      </w:pPr>
      <w:r>
        <w:continuationSeparator/>
      </w:r>
    </w:p>
  </w:endnote>
  <w:endnote w:type="continuationNotice" w:id="1">
    <w:p w14:paraId="177C8613" w14:textId="77777777" w:rsidR="0031142C" w:rsidRDefault="00311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38BBF" w14:textId="53AB5D2F" w:rsidR="00A0407C" w:rsidRPr="00A0407C" w:rsidRDefault="00A0407C" w:rsidP="00A0407C">
    <w:pPr>
      <w:pStyle w:val="FooterCoverPage"/>
      <w:rPr>
        <w:rFonts w:ascii="Arial" w:hAnsi="Arial" w:cs="Arial"/>
        <w:b/>
        <w:sz w:val="48"/>
      </w:rPr>
    </w:pPr>
    <w:r w:rsidRPr="00A0407C">
      <w:rPr>
        <w:rFonts w:ascii="Arial" w:hAnsi="Arial" w:cs="Arial"/>
        <w:b/>
        <w:sz w:val="48"/>
      </w:rPr>
      <w:t>EN</w:t>
    </w:r>
    <w:r w:rsidRPr="00A0407C">
      <w:rPr>
        <w:rFonts w:ascii="Arial" w:hAnsi="Arial" w:cs="Arial"/>
        <w:b/>
        <w:sz w:val="48"/>
      </w:rPr>
      <w:tab/>
    </w:r>
    <w:r w:rsidRPr="00A0407C">
      <w:rPr>
        <w:rFonts w:ascii="Arial" w:hAnsi="Arial" w:cs="Arial"/>
        <w:b/>
        <w:sz w:val="48"/>
      </w:rPr>
      <w:tab/>
    </w:r>
    <w:r w:rsidRPr="00A0407C">
      <w:tab/>
    </w:r>
    <w:r w:rsidRPr="00A0407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7DB7" w14:textId="6129AFA9" w:rsidR="00A0407C" w:rsidRPr="00A0407C" w:rsidRDefault="00A0407C" w:rsidP="00A0407C">
    <w:pPr>
      <w:pStyle w:val="FooterCoverPage"/>
      <w:rPr>
        <w:rFonts w:ascii="Arial" w:hAnsi="Arial" w:cs="Arial"/>
        <w:b/>
        <w:sz w:val="48"/>
      </w:rPr>
    </w:pPr>
    <w:r w:rsidRPr="00A0407C">
      <w:rPr>
        <w:rFonts w:ascii="Arial" w:hAnsi="Arial" w:cs="Arial"/>
        <w:b/>
        <w:sz w:val="48"/>
      </w:rPr>
      <w:t>EN</w:t>
    </w:r>
    <w:r w:rsidRPr="00A0407C">
      <w:rPr>
        <w:rFonts w:ascii="Arial" w:hAnsi="Arial" w:cs="Arial"/>
        <w:b/>
        <w:sz w:val="48"/>
      </w:rPr>
      <w:tab/>
    </w:r>
    <w:r w:rsidRPr="00A0407C">
      <w:rPr>
        <w:rFonts w:ascii="Arial" w:hAnsi="Arial" w:cs="Arial"/>
        <w:b/>
        <w:sz w:val="48"/>
      </w:rPr>
      <w:tab/>
    </w:r>
    <w:r w:rsidRPr="00A0407C">
      <w:tab/>
    </w:r>
    <w:r w:rsidRPr="00A0407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C57D9" w14:textId="77777777" w:rsidR="00A0407C" w:rsidRPr="00A0407C" w:rsidRDefault="00A0407C" w:rsidP="00A0407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898B" w14:textId="77777777" w:rsidR="007239F4" w:rsidRDefault="0072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467050"/>
      <w:docPartObj>
        <w:docPartGallery w:val="Page Numbers (Bottom of Page)"/>
        <w:docPartUnique/>
      </w:docPartObj>
    </w:sdtPr>
    <w:sdtEndPr>
      <w:rPr>
        <w:noProof/>
      </w:rPr>
    </w:sdtEndPr>
    <w:sdtContent>
      <w:p w14:paraId="304A2F2F" w14:textId="5E996DD7" w:rsidR="007239F4" w:rsidRDefault="007239F4">
        <w:pPr>
          <w:pStyle w:val="Footer"/>
          <w:jc w:val="center"/>
        </w:pPr>
        <w:r w:rsidRPr="005843D6">
          <w:rPr>
            <w:rFonts w:ascii="Times New Roman" w:hAnsi="Times New Roman" w:cs="Times New Roman"/>
          </w:rPr>
          <w:fldChar w:fldCharType="begin"/>
        </w:r>
        <w:r w:rsidRPr="005843D6">
          <w:rPr>
            <w:rFonts w:ascii="Times New Roman" w:hAnsi="Times New Roman" w:cs="Times New Roman"/>
          </w:rPr>
          <w:instrText xml:space="preserve"> PAGE   \* MERGEFORMAT </w:instrText>
        </w:r>
        <w:r w:rsidRPr="005843D6">
          <w:rPr>
            <w:rFonts w:ascii="Times New Roman" w:hAnsi="Times New Roman" w:cs="Times New Roman"/>
          </w:rPr>
          <w:fldChar w:fldCharType="separate"/>
        </w:r>
        <w:r w:rsidR="00A0407C">
          <w:rPr>
            <w:rFonts w:ascii="Times New Roman" w:hAnsi="Times New Roman" w:cs="Times New Roman"/>
            <w:noProof/>
          </w:rPr>
          <w:t>2</w:t>
        </w:r>
        <w:r w:rsidRPr="005843D6">
          <w:rPr>
            <w:rFonts w:ascii="Times New Roman" w:hAnsi="Times New Roman" w:cs="Times New Roman"/>
            <w:noProof/>
          </w:rPr>
          <w:fldChar w:fldCharType="end"/>
        </w:r>
      </w:p>
    </w:sdtContent>
  </w:sdt>
  <w:p w14:paraId="2900F7B1" w14:textId="77777777" w:rsidR="007239F4" w:rsidRDefault="0072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B54B4" w14:textId="77777777" w:rsidR="007239F4" w:rsidRDefault="0072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3604C" w14:textId="77777777" w:rsidR="0031142C" w:rsidRDefault="0031142C" w:rsidP="007239F4">
      <w:pPr>
        <w:spacing w:after="0" w:line="240" w:lineRule="auto"/>
      </w:pPr>
      <w:r>
        <w:separator/>
      </w:r>
    </w:p>
  </w:footnote>
  <w:footnote w:type="continuationSeparator" w:id="0">
    <w:p w14:paraId="74515324" w14:textId="77777777" w:rsidR="0031142C" w:rsidRDefault="0031142C" w:rsidP="007239F4">
      <w:pPr>
        <w:spacing w:after="0" w:line="240" w:lineRule="auto"/>
      </w:pPr>
      <w:r>
        <w:continuationSeparator/>
      </w:r>
    </w:p>
  </w:footnote>
  <w:footnote w:type="continuationNotice" w:id="1">
    <w:p w14:paraId="74F42E59" w14:textId="77777777" w:rsidR="0031142C" w:rsidRDefault="0031142C">
      <w:pPr>
        <w:spacing w:after="0" w:line="240" w:lineRule="auto"/>
      </w:pPr>
    </w:p>
  </w:footnote>
  <w:footnote w:id="2">
    <w:p w14:paraId="191B6ABC" w14:textId="5E5C1E3C" w:rsidR="007239F4" w:rsidRPr="00AA56C5" w:rsidRDefault="007239F4" w:rsidP="5425EBB2">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5425EBB2" w:rsidRPr="00AA56C5">
        <w:rPr>
          <w:rFonts w:ascii="Times New Roman" w:eastAsia="Times New Roman" w:hAnsi="Times New Roman" w:cs="Times New Roman"/>
        </w:rPr>
        <w:t xml:space="preserve"> </w:t>
      </w:r>
      <w:r w:rsidRPr="5425EBB2">
        <w:rPr>
          <w:rFonts w:ascii="Times New Roman" w:eastAsia="Times New Roman" w:hAnsi="Times New Roman" w:cs="Times New Roman"/>
        </w:rPr>
        <w:t>Communication from the Commission to the European Parliament, the European Council, the Council, the European Economic and Social Committee and the Committee of the Regions</w:t>
      </w:r>
      <w:r w:rsidR="5425EBB2" w:rsidRPr="00AA56C5">
        <w:rPr>
          <w:rFonts w:ascii="Times New Roman" w:eastAsia="Times New Roman" w:hAnsi="Times New Roman" w:cs="Times New Roman"/>
        </w:rPr>
        <w:t xml:space="preserve"> </w:t>
      </w:r>
      <w:hyperlink r:id="rId1" w:history="1">
        <w:r w:rsidRPr="5425EBB2">
          <w:rPr>
            <w:rStyle w:val="Hyperlink"/>
            <w:rFonts w:ascii="Times New Roman" w:eastAsia="Times New Roman" w:hAnsi="Times New Roman" w:cs="Times New Roman"/>
          </w:rPr>
          <w:t>ProtectEU: a European Internal Security Strategy, COM (2025) 148 final.</w:t>
        </w:r>
      </w:hyperlink>
      <w:r>
        <w:rPr>
          <w:rFonts w:ascii="Times New Roman" w:eastAsia="Times New Roman" w:hAnsi="Times New Roman" w:cs="Times New Roman"/>
        </w:rPr>
        <w:t xml:space="preserve"> The present Agenda complements deliverables under the </w:t>
      </w:r>
      <w:r>
        <w:rPr>
          <w:rFonts w:ascii="Times New Roman" w:hAnsi="Times New Roman" w:cs="Times New Roman"/>
        </w:rPr>
        <w:t xml:space="preserve">European Preparedness Union Strategy JOIN (2025) 130 final, Preserving Peace – Defence Readiness Roadmap 2030  </w:t>
      </w:r>
      <w:hyperlink r:id="rId2" w:history="1">
        <w:r>
          <w:rPr>
            <w:rStyle w:val="Hyperlink"/>
            <w:rFonts w:ascii="Times New Roman" w:hAnsi="Times New Roman" w:cs="Times New Roman"/>
          </w:rPr>
          <w:t>JOIN (2025) 27 final</w:t>
        </w:r>
      </w:hyperlink>
      <w:r>
        <w:rPr>
          <w:rFonts w:ascii="Times New Roman" w:hAnsi="Times New Roman" w:cs="Times New Roman"/>
        </w:rPr>
        <w:t xml:space="preserve">, European Democracy Shield: Empowering Strong and Resilient Democracies </w:t>
      </w:r>
      <w:hyperlink r:id="rId3" w:history="1">
        <w:r>
          <w:rPr>
            <w:rStyle w:val="Hyperlink"/>
            <w:rFonts w:ascii="Times New Roman" w:hAnsi="Times New Roman" w:cs="Times New Roman"/>
          </w:rPr>
          <w:t>JOIN (2025) 791 final</w:t>
        </w:r>
      </w:hyperlink>
      <w:r>
        <w:rPr>
          <w:rFonts w:ascii="Times New Roman" w:hAnsi="Times New Roman" w:cs="Times New Roman"/>
        </w:rPr>
        <w:t xml:space="preserve">. </w:t>
      </w:r>
    </w:p>
  </w:footnote>
  <w:footnote w:id="3">
    <w:p w14:paraId="4BDA6119" w14:textId="7C441859"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Terrorist offences are defined in </w:t>
      </w:r>
      <w:hyperlink r:id="rId4" w:history="1">
        <w:r w:rsidRPr="00AA56C5">
          <w:rPr>
            <w:rStyle w:val="Hyperlink"/>
            <w:rFonts w:ascii="Times New Roman" w:hAnsi="Times New Roman" w:cs="Times New Roman"/>
          </w:rPr>
          <w:t>Article 3 of the Directive (EU) 2017/541 on combating terrorism</w:t>
        </w:r>
      </w:hyperlink>
      <w:r w:rsidRPr="00AA56C5">
        <w:rPr>
          <w:rFonts w:ascii="Times New Roman" w:hAnsi="Times New Roman" w:cs="Times New Roman"/>
        </w:rPr>
        <w:t xml:space="preserve"> </w:t>
      </w:r>
      <w:r w:rsidR="00E52E28">
        <w:rPr>
          <w:rFonts w:ascii="Times New Roman" w:hAnsi="Times New Roman" w:cs="Times New Roman"/>
        </w:rPr>
        <w:t>as “</w:t>
      </w:r>
      <w:r w:rsidRPr="00AA56C5">
        <w:rPr>
          <w:rFonts w:ascii="Times New Roman" w:hAnsi="Times New Roman" w:cs="Times New Roman"/>
        </w:rPr>
        <w:t>terrorist offences are criminal acts which given their nature of context, may seriously damage a country or an international organization when they are committed intentionally and with a terrorist aim</w:t>
      </w:r>
      <w:r w:rsidR="00E52E28">
        <w:rPr>
          <w:rFonts w:ascii="Times New Roman" w:hAnsi="Times New Roman" w:cs="Times New Roman"/>
        </w:rPr>
        <w:t>”</w:t>
      </w:r>
      <w:r w:rsidRPr="00AA56C5">
        <w:rPr>
          <w:rFonts w:ascii="Times New Roman" w:hAnsi="Times New Roman" w:cs="Times New Roman"/>
        </w:rPr>
        <w:t xml:space="preserve">. </w:t>
      </w:r>
    </w:p>
  </w:footnote>
  <w:footnote w:id="4">
    <w:p w14:paraId="13CBDBC5" w14:textId="125F2B4E" w:rsidR="007239F4" w:rsidRPr="00AA56C5" w:rsidRDefault="007239F4" w:rsidP="007239F4">
      <w:pPr>
        <w:pStyle w:val="FootnoteText"/>
        <w:jc w:val="both"/>
        <w:rPr>
          <w:rFonts w:ascii="Times New Roman" w:hAnsi="Times New Roman" w:cs="Times New Roman"/>
          <w:lang w:val="en-GB"/>
        </w:rPr>
      </w:pPr>
      <w:r w:rsidRPr="00AA56C5">
        <w:rPr>
          <w:rStyle w:val="FootnoteReference"/>
          <w:rFonts w:ascii="Times New Roman" w:hAnsi="Times New Roman" w:cs="Times New Roman"/>
        </w:rPr>
        <w:footnoteRef/>
      </w:r>
      <w:r w:rsidR="19DDA3EB" w:rsidRPr="00AA56C5">
        <w:rPr>
          <w:rFonts w:ascii="Times New Roman" w:hAnsi="Times New Roman" w:cs="Times New Roman"/>
        </w:rPr>
        <w:t xml:space="preserve"> There is no legal definition of violent extremism at EU level. Violent extremist acts do not meet the threshold set by the definition of terrorist offences; however, they pose a serious threat to security. </w:t>
      </w:r>
      <w:r w:rsidR="19DDA3EB" w:rsidRPr="00AA56C5">
        <w:rPr>
          <w:rFonts w:ascii="Times New Roman" w:hAnsi="Times New Roman" w:cs="Times New Roman"/>
          <w:lang w:val="en-GB"/>
        </w:rPr>
        <w:t xml:space="preserve">A Project Based Collaboration on Violent Right-Wing Extremism (VRWE) developed a working </w:t>
      </w:r>
      <w:hyperlink r:id="rId5">
        <w:r w:rsidR="19DDA3EB" w:rsidRPr="19DDA3EB">
          <w:rPr>
            <w:rStyle w:val="Hyperlink"/>
            <w:rFonts w:ascii="Times New Roman" w:hAnsi="Times New Roman" w:cs="Times New Roman"/>
            <w:lang w:val="en-GB"/>
          </w:rPr>
          <w:t>definition.</w:t>
        </w:r>
      </w:hyperlink>
    </w:p>
  </w:footnote>
  <w:footnote w:id="5">
    <w:p w14:paraId="0EBAC652"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Article 4(2) of the Treaty on European Union.</w:t>
      </w:r>
    </w:p>
  </w:footnote>
  <w:footnote w:id="6">
    <w:p w14:paraId="2E5702A5"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Europol, European Union Terrorism Situation and Trend Report (TE-SAT) 2025.</w:t>
      </w:r>
    </w:p>
  </w:footnote>
  <w:footnote w:id="7">
    <w:p w14:paraId="5B0D3906"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Based on recent Europol TE-SAT and EU Intcen threat assessments (confidential).</w:t>
      </w:r>
    </w:p>
  </w:footnote>
  <w:footnote w:id="8">
    <w:p w14:paraId="25518727"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Europol, TE-SAT 2025.</w:t>
      </w:r>
    </w:p>
  </w:footnote>
  <w:footnote w:id="9">
    <w:p w14:paraId="43BAB331"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Other motivations include anti-LGBTQ+ hatred, misogyny, racism, anti-system ideologies, nihilism and “accelerationism”, </w:t>
      </w:r>
      <w:r w:rsidRPr="00AA56C5">
        <w:rPr>
          <w:rFonts w:ascii="Times New Roman" w:eastAsia="Times New Roman" w:hAnsi="Times New Roman" w:cs="Times New Roman"/>
        </w:rPr>
        <w:t>a range of ideologies that hold that the existing state of society is beyond redemption and requires destruction of the ‘system’ and a ‘fresh start’.</w:t>
      </w:r>
    </w:p>
  </w:footnote>
  <w:footnote w:id="10">
    <w:p w14:paraId="6C793856" w14:textId="77777777" w:rsidR="007239F4" w:rsidRPr="009F6FE6" w:rsidRDefault="007239F4" w:rsidP="007239F4">
      <w:pPr>
        <w:pStyle w:val="FootnoteText"/>
        <w:jc w:val="both"/>
        <w:rPr>
          <w:rFonts w:ascii="Times New Roman" w:eastAsia="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r w:rsidRPr="00AA56C5">
        <w:rPr>
          <w:rFonts w:ascii="Times New Roman" w:eastAsia="Times New Roman" w:hAnsi="Times New Roman" w:cs="Times New Roman"/>
        </w:rPr>
        <w:t xml:space="preserve">Communication from the Commission to the European Parliament, the European Council, the Council, the European Economic and Social Committee and the Committee of the Regions </w:t>
      </w:r>
      <w:hyperlink r:id="rId6" w:history="1">
        <w:r w:rsidRPr="00AA56C5">
          <w:rPr>
            <w:rStyle w:val="Hyperlink"/>
            <w:rFonts w:ascii="Times New Roman" w:eastAsia="Times New Roman" w:hAnsi="Times New Roman" w:cs="Times New Roman"/>
          </w:rPr>
          <w:t>A Counter-Terrorism Agenda for the EU: Anticipate, Prevent, Protect, Respond, COM (2020) 795 final</w:t>
        </w:r>
      </w:hyperlink>
      <w:r w:rsidRPr="00AA56C5">
        <w:rPr>
          <w:rFonts w:ascii="Times New Roman" w:eastAsia="Times New Roman" w:hAnsi="Times New Roman" w:cs="Times New Roman"/>
        </w:rPr>
        <w:t>.</w:t>
      </w:r>
    </w:p>
  </w:footnote>
  <w:footnote w:id="11">
    <w:p w14:paraId="01733DC5"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Europol, TE-SAT reports 2021-2025.</w:t>
      </w:r>
    </w:p>
  </w:footnote>
  <w:footnote w:id="12">
    <w:p w14:paraId="3D15723A" w14:textId="77777777" w:rsidR="007239F4" w:rsidRPr="00AA56C5" w:rsidRDefault="007239F4" w:rsidP="007239F4">
      <w:pPr>
        <w:pStyle w:val="FootnoteText"/>
        <w:jc w:val="both"/>
        <w:rPr>
          <w:rFonts w:ascii="Times New Roman" w:eastAsia="Times New Roman" w:hAnsi="Times New Roman" w:cs="Times New Roman"/>
          <w:lang w:val="en-IE"/>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lang w:val="en-IE"/>
        </w:rPr>
        <w:t xml:space="preserve"> Europol, EU Serious and Organised Crime Threat Assessment (EU-SOCTA), 2025; </w:t>
      </w:r>
      <w:hyperlink r:id="rId7">
        <w:r w:rsidRPr="00AA56C5">
          <w:rPr>
            <w:rFonts w:ascii="Times New Roman" w:eastAsia="Times New Roman" w:hAnsi="Times New Roman" w:cs="Times New Roman"/>
            <w:lang w:val="en-IE"/>
          </w:rPr>
          <w:t>Beneath the Surface: Terrorist and Violent Extremist Use of the Dark Web and Cybercrime-As-A-Service for Cyber-Attacks | Office of Counter-Terrorism</w:t>
        </w:r>
      </w:hyperlink>
      <w:r w:rsidRPr="00AA56C5">
        <w:rPr>
          <w:rFonts w:ascii="Times New Roman" w:eastAsia="Times New Roman" w:hAnsi="Times New Roman" w:cs="Times New Roman"/>
          <w:lang w:val="en-IE"/>
        </w:rPr>
        <w:t>.</w:t>
      </w:r>
    </w:p>
  </w:footnote>
  <w:footnote w:id="13">
    <w:p w14:paraId="7ACBF5BB"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Active clubs are loosely organised extremist networks centred on fitness or martial arts, serving as hubs for ideology, cohesion, and recruitment in violent right-wing circles.</w:t>
      </w:r>
    </w:p>
  </w:footnote>
  <w:footnote w:id="14">
    <w:p w14:paraId="7D9F0A5B" w14:textId="77777777" w:rsidR="007239F4" w:rsidRPr="00BA54DC" w:rsidRDefault="007239F4" w:rsidP="007239F4">
      <w:pPr>
        <w:pStyle w:val="FootnoteText"/>
        <w:jc w:val="both"/>
        <w:rPr>
          <w:lang w:val="en-IE"/>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r w:rsidRPr="00AA56C5">
        <w:rPr>
          <w:rFonts w:ascii="Times New Roman" w:eastAsia="Times New Roman" w:hAnsi="Times New Roman" w:cs="Times New Roman"/>
          <w:lang w:val="en-GB"/>
        </w:rPr>
        <w:t>Known as “764” or “Com” networks.</w:t>
      </w:r>
    </w:p>
  </w:footnote>
  <w:footnote w:id="15">
    <w:p w14:paraId="595D35F9" w14:textId="77777777" w:rsidR="007239F4" w:rsidRPr="00AA56C5" w:rsidRDefault="007239F4" w:rsidP="007239F4">
      <w:pPr>
        <w:pStyle w:val="FootnoteText"/>
        <w:jc w:val="both"/>
        <w:rPr>
          <w:rFonts w:ascii="Times New Roman" w:eastAsia="Times New Roman" w:hAnsi="Times New Roman" w:cs="Times New Roman"/>
          <w:lang w:val="nl-BE"/>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lang w:val="en-GB"/>
        </w:rPr>
        <w:t xml:space="preserve">Digital hawala provides a method of cross-border, pseudo-anonymous transfers through various digital methods (blockchain technology, mobile money etc.), resembling hawala’s physical informal network, while introducing added layers of security. </w:t>
      </w:r>
      <w:r w:rsidRPr="00AA56C5">
        <w:rPr>
          <w:rFonts w:ascii="Times New Roman" w:eastAsia="Times New Roman" w:hAnsi="Times New Roman" w:cs="Times New Roman"/>
          <w:lang w:val="nl-BE"/>
        </w:rPr>
        <w:t>(TE-SAT 2025).</w:t>
      </w:r>
    </w:p>
  </w:footnote>
  <w:footnote w:id="16">
    <w:p w14:paraId="67EC8778"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Council Conclusions of 9 June 2022 on protecting Europeans from terrorism: achievements and next steps </w:t>
      </w:r>
    </w:p>
    <w:p w14:paraId="7815E3A7" w14:textId="77777777" w:rsidR="007239F4" w:rsidRPr="00AA56C5" w:rsidRDefault="007239F4" w:rsidP="007239F4">
      <w:pPr>
        <w:pStyle w:val="FootnoteText"/>
        <w:jc w:val="both"/>
        <w:rPr>
          <w:rFonts w:ascii="Times New Roman" w:hAnsi="Times New Roman" w:cs="Times New Roman"/>
        </w:rPr>
      </w:pPr>
      <w:r w:rsidRPr="00AA56C5">
        <w:rPr>
          <w:rFonts w:ascii="Times New Roman" w:eastAsia="Times New Roman" w:hAnsi="Times New Roman" w:cs="Times New Roman"/>
        </w:rPr>
        <w:t>Council Conclusions of 12 December 2024 on future priorities for strengthening the joint counterterrorism efforts of the European Union and its Member States</w:t>
      </w:r>
      <w:r w:rsidRPr="00AA56C5">
        <w:rPr>
          <w:rFonts w:ascii="Times New Roman" w:hAnsi="Times New Roman" w:cs="Times New Roman"/>
        </w:rPr>
        <w:t>.</w:t>
      </w:r>
    </w:p>
  </w:footnote>
  <w:footnote w:id="17">
    <w:p w14:paraId="7ACB6E6F" w14:textId="77777777" w:rsidR="007239F4" w:rsidRPr="009E75F4"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See European Commission Joint Research Centre Publication – </w:t>
      </w:r>
      <w:hyperlink r:id="rId8" w:history="1">
        <w:r w:rsidRPr="00AA56C5">
          <w:rPr>
            <w:rStyle w:val="Hyperlink"/>
            <w:rFonts w:ascii="Times New Roman" w:eastAsia="Times New Roman" w:hAnsi="Times New Roman" w:cs="Times New Roman"/>
          </w:rPr>
          <w:t>Emerging risks and opportunities for EU internal security stemming from new technologies (2025)</w:t>
        </w:r>
      </w:hyperlink>
      <w:r w:rsidRPr="00AA56C5">
        <w:rPr>
          <w:rFonts w:ascii="Times New Roman" w:eastAsia="Times New Roman" w:hAnsi="Times New Roman" w:cs="Times New Roman"/>
        </w:rPr>
        <w:t xml:space="preserve"> EUR 40239 JRC139674.</w:t>
      </w:r>
    </w:p>
  </w:footnote>
  <w:footnote w:id="18">
    <w:p w14:paraId="69588066"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9">
        <w:r w:rsidRPr="00AA56C5">
          <w:rPr>
            <w:rStyle w:val="Hyperlink"/>
            <w:rFonts w:ascii="Times New Roman" w:eastAsia="Times New Roman" w:hAnsi="Times New Roman" w:cs="Times New Roman"/>
          </w:rPr>
          <w:t>The Knowledge Hub on Prevention of Radicalisation</w:t>
        </w:r>
      </w:hyperlink>
      <w:r w:rsidRPr="00AA56C5">
        <w:rPr>
          <w:rFonts w:ascii="Times New Roman" w:eastAsia="Times New Roman" w:hAnsi="Times New Roman" w:cs="Times New Roman"/>
        </w:rPr>
        <w:t>.</w:t>
      </w:r>
    </w:p>
  </w:footnote>
  <w:footnote w:id="19">
    <w:p w14:paraId="0342AE70" w14:textId="77777777" w:rsidR="007239F4" w:rsidRPr="0045606C" w:rsidRDefault="007239F4" w:rsidP="007239F4">
      <w:pPr>
        <w:pStyle w:val="FootnoteText"/>
        <w:jc w:val="both"/>
        <w:rPr>
          <w:rFonts w:ascii="Times New Roman" w:eastAsia="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10">
        <w:r w:rsidRPr="00AA56C5">
          <w:rPr>
            <w:rStyle w:val="Hyperlink"/>
            <w:rFonts w:ascii="Times New Roman" w:hAnsi="Times New Roman" w:cs="Times New Roman"/>
          </w:rPr>
          <w:t>Strategic Orientations on a coordinated EU approach to prevention of radicalisation.</w:t>
        </w:r>
      </w:hyperlink>
    </w:p>
  </w:footnote>
  <w:footnote w:id="20">
    <w:p w14:paraId="302AA8F3" w14:textId="77777777" w:rsidR="007239F4" w:rsidRPr="00AA56C5" w:rsidRDefault="007239F4" w:rsidP="007239F4">
      <w:pPr>
        <w:pStyle w:val="FootnoteText"/>
        <w:jc w:val="both"/>
        <w:rPr>
          <w:rFonts w:ascii="Times New Roman" w:hAnsi="Times New Roman" w:cs="Times New Roman"/>
        </w:rPr>
      </w:pPr>
      <w:r w:rsidRPr="00AA56C5">
        <w:rPr>
          <w:rFonts w:ascii="Times New Roman" w:hAnsi="Times New Roman" w:cs="Times New Roman"/>
          <w:vertAlign w:val="superscript"/>
        </w:rPr>
        <w:footnoteRef/>
      </w:r>
      <w:r w:rsidRPr="00AA56C5">
        <w:rPr>
          <w:rFonts w:ascii="Times New Roman" w:hAnsi="Times New Roman" w:cs="Times New Roman"/>
        </w:rPr>
        <w:t xml:space="preserve"> For </w:t>
      </w:r>
      <w:r w:rsidRPr="00AA56C5">
        <w:rPr>
          <w:rFonts w:ascii="Times New Roman" w:eastAsia="Times New Roman" w:hAnsi="Times New Roman" w:cs="Times New Roman"/>
        </w:rPr>
        <w:t>further</w:t>
      </w:r>
      <w:r w:rsidRPr="00AA56C5">
        <w:rPr>
          <w:rFonts w:ascii="Times New Roman" w:hAnsi="Times New Roman" w:cs="Times New Roman"/>
        </w:rPr>
        <w:t xml:space="preserve"> measures on fostering resilience through education</w:t>
      </w:r>
      <w:r w:rsidRPr="00AA56C5">
        <w:rPr>
          <w:rFonts w:ascii="Times New Roman" w:eastAsia="Times New Roman" w:hAnsi="Times New Roman" w:cs="Times New Roman"/>
        </w:rPr>
        <w:t>,</w:t>
      </w:r>
      <w:r w:rsidRPr="00AA56C5">
        <w:rPr>
          <w:rFonts w:ascii="Times New Roman" w:hAnsi="Times New Roman" w:cs="Times New Roman"/>
        </w:rPr>
        <w:t xml:space="preserve"> including </w:t>
      </w:r>
      <w:r w:rsidRPr="00AA56C5">
        <w:rPr>
          <w:rFonts w:ascii="Times New Roman" w:eastAsia="Times New Roman" w:hAnsi="Times New Roman" w:cs="Times New Roman"/>
        </w:rPr>
        <w:t xml:space="preserve">those on </w:t>
      </w:r>
      <w:r w:rsidRPr="00AA56C5">
        <w:rPr>
          <w:rFonts w:ascii="Times New Roman" w:hAnsi="Times New Roman" w:cs="Times New Roman"/>
        </w:rPr>
        <w:t xml:space="preserve">media, digital literacy and </w:t>
      </w:r>
      <w:r w:rsidRPr="00AA56C5">
        <w:rPr>
          <w:rFonts w:ascii="Times New Roman" w:eastAsia="Times New Roman" w:hAnsi="Times New Roman" w:cs="Times New Roman"/>
        </w:rPr>
        <w:t xml:space="preserve"> </w:t>
      </w:r>
      <w:r w:rsidRPr="00AA56C5">
        <w:rPr>
          <w:rFonts w:ascii="Times New Roman" w:hAnsi="Times New Roman" w:cs="Times New Roman"/>
        </w:rPr>
        <w:t>citizenship see</w:t>
      </w:r>
      <w:r w:rsidRPr="00AA56C5">
        <w:rPr>
          <w:rFonts w:ascii="Times New Roman" w:eastAsia="Times New Roman" w:hAnsi="Times New Roman" w:cs="Times New Roman"/>
        </w:rPr>
        <w:t xml:space="preserve">: </w:t>
      </w:r>
      <w:hyperlink r:id="rId11" w:history="1">
        <w:r w:rsidRPr="00AA56C5">
          <w:rPr>
            <w:rStyle w:val="Hyperlink"/>
            <w:rFonts w:ascii="Times New Roman" w:eastAsia="Times New Roman" w:hAnsi="Times New Roman" w:cs="Times New Roman"/>
          </w:rPr>
          <w:t>Joint Communication to the European Parliament, the Council, the European Economic and Social Committee and the Committee of the Regions European Democracy Shield: Empowering Strong and Resilient Democracies, JOIN (2025) 791 final</w:t>
        </w:r>
      </w:hyperlink>
      <w:r w:rsidRPr="00AA56C5">
        <w:rPr>
          <w:rFonts w:ascii="Times New Roman" w:eastAsia="Times New Roman" w:hAnsi="Times New Roman" w:cs="Times New Roman"/>
        </w:rPr>
        <w:t>. European Democracy Shield, JOIN (2025) 791 final.</w:t>
      </w:r>
    </w:p>
  </w:footnote>
  <w:footnote w:id="21">
    <w:p w14:paraId="6FA036D6" w14:textId="77777777" w:rsidR="007239F4" w:rsidRPr="00AA56C5" w:rsidRDefault="007239F4" w:rsidP="007239F4">
      <w:pPr>
        <w:pStyle w:val="FootnoteText"/>
        <w:jc w:val="both"/>
        <w:rPr>
          <w:rFonts w:ascii="Times New Roman" w:hAnsi="Times New Roman" w:cs="Times New Roman"/>
        </w:rPr>
      </w:pPr>
      <w:r w:rsidRPr="00AA56C5">
        <w:rPr>
          <w:rFonts w:ascii="Times New Roman" w:hAnsi="Times New Roman" w:cs="Times New Roman"/>
          <w:vertAlign w:val="superscript"/>
        </w:rPr>
        <w:footnoteRef/>
      </w:r>
      <w:r w:rsidRPr="00AA56C5">
        <w:rPr>
          <w:rFonts w:ascii="Times New Roman" w:eastAsia="Times New Roman" w:hAnsi="Times New Roman" w:cs="Times New Roman"/>
        </w:rPr>
        <w:t xml:space="preserve"> In line with </w:t>
      </w:r>
      <w:hyperlink r:id="rId12" w:history="1">
        <w:r w:rsidRPr="00AA56C5">
          <w:rPr>
            <w:rStyle w:val="Hyperlink"/>
            <w:rFonts w:ascii="Times New Roman" w:eastAsia="Times New Roman" w:hAnsi="Times New Roman" w:cs="Times New Roman"/>
          </w:rPr>
          <w:t>the Commission Recommendation (EU) 2024/1238 of 23 April 2024 on developing and strengthening integrated child protection systems in the best interests of the child.</w:t>
        </w:r>
      </w:hyperlink>
      <w:r w:rsidRPr="00AA56C5">
        <w:rPr>
          <w:rFonts w:ascii="Times New Roman" w:eastAsia="Times New Roman" w:hAnsi="Times New Roman" w:cs="Times New Roman"/>
        </w:rPr>
        <w:t xml:space="preserve"> </w:t>
      </w:r>
    </w:p>
  </w:footnote>
  <w:footnote w:id="22">
    <w:p w14:paraId="7064A84D"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13" w:history="1">
        <w:r w:rsidRPr="00AA56C5">
          <w:rPr>
            <w:rStyle w:val="Hyperlink"/>
            <w:rFonts w:ascii="Times New Roman" w:eastAsia="Times New Roman" w:hAnsi="Times New Roman" w:cs="Times New Roman"/>
          </w:rPr>
          <w:t>EU Strategy on combating antisemitism and fostering Jewish life (2021 – 2030)</w:t>
        </w:r>
      </w:hyperlink>
      <w:r w:rsidRPr="00AA56C5">
        <w:rPr>
          <w:rFonts w:ascii="Times New Roman" w:eastAsia="Times New Roman" w:hAnsi="Times New Roman" w:cs="Times New Roman"/>
        </w:rPr>
        <w:t>, COM/2021/615 final.</w:t>
      </w:r>
    </w:p>
  </w:footnote>
  <w:footnote w:id="23">
    <w:p w14:paraId="609975DA" w14:textId="14230D33" w:rsidR="007239F4" w:rsidRPr="00AA56C5" w:rsidRDefault="007239F4" w:rsidP="5425EBB2">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5425EBB2" w:rsidRPr="00AA56C5">
        <w:rPr>
          <w:rFonts w:ascii="Times New Roman" w:hAnsi="Times New Roman" w:cs="Times New Roman"/>
        </w:rPr>
        <w:t xml:space="preserve"> </w:t>
      </w:r>
      <w:hyperlink r:id="rId14">
        <w:r w:rsidR="5425EBB2" w:rsidRPr="5425EBB2">
          <w:rPr>
            <w:rStyle w:val="Hyperlink"/>
            <w:rFonts w:ascii="Times New Roman" w:eastAsia="Times New Roman" w:hAnsi="Times New Roman" w:cs="Times New Roman"/>
          </w:rPr>
          <w:t>European Commission Set of Recommendations from the PBC Antisemitism in Preventing and Countering Violent Extremism (P/CVE) March 2025</w:t>
        </w:r>
      </w:hyperlink>
      <w:r w:rsidR="5425EBB2" w:rsidRPr="00AA56C5">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lang w:val="en-IE"/>
        </w:rPr>
        <w:t xml:space="preserve">Following up to these Recommendations, the EU Knowledge Hub has produced a </w:t>
      </w:r>
      <w:hyperlink r:id="rId15" w:history="1">
        <w:r>
          <w:rPr>
            <w:rStyle w:val="Hyperlink"/>
            <w:rFonts w:ascii="Times New Roman" w:eastAsia="Times New Roman" w:hAnsi="Times New Roman" w:cs="Times New Roman"/>
            <w:lang w:val="en-IE"/>
          </w:rPr>
          <w:t>Handbook on key symbols, narratives and reporting mechanisms</w:t>
        </w:r>
      </w:hyperlink>
      <w:r>
        <w:rPr>
          <w:rFonts w:ascii="Times New Roman" w:eastAsia="Times New Roman" w:hAnsi="Times New Roman" w:cs="Times New Roman"/>
          <w:lang w:val="en-IE"/>
        </w:rPr>
        <w:t xml:space="preserve"> that will be published.</w:t>
      </w:r>
      <w:r>
        <w:rPr>
          <w:rFonts w:ascii="Times New Roman" w:eastAsia="Times New Roman" w:hAnsi="Times New Roman" w:cs="Times New Roman"/>
        </w:rPr>
        <w:t xml:space="preserve"> </w:t>
      </w:r>
    </w:p>
  </w:footnote>
  <w:footnote w:id="24">
    <w:p w14:paraId="2BF11068" w14:textId="77777777" w:rsidR="007239F4" w:rsidRPr="00063A14" w:rsidRDefault="007239F4" w:rsidP="007239F4">
      <w:pPr>
        <w:pStyle w:val="FootnoteText"/>
        <w:jc w:val="both"/>
        <w:rPr>
          <w:rFonts w:ascii="Times New Roman" w:hAnsi="Times New Roman" w:cs="Times New Roman"/>
        </w:rPr>
      </w:pPr>
      <w:r w:rsidRPr="00AA56C5">
        <w:rPr>
          <w:rFonts w:ascii="Times New Roman" w:hAnsi="Times New Roman" w:cs="Times New Roman"/>
          <w:vertAlign w:val="superscript"/>
        </w:rPr>
        <w:footnoteRef/>
      </w:r>
      <w:r w:rsidRPr="00AA56C5">
        <w:rPr>
          <w:rFonts w:ascii="Times New Roman" w:hAnsi="Times New Roman" w:cs="Times New Roman"/>
        </w:rPr>
        <w:t xml:space="preserve"> At EU level, the current legal framework provided by the </w:t>
      </w:r>
      <w:hyperlink r:id="rId16">
        <w:r w:rsidRPr="00AA56C5">
          <w:rPr>
            <w:rStyle w:val="Hyperlink"/>
            <w:rFonts w:ascii="Times New Roman" w:eastAsia="Times New Roman" w:hAnsi="Times New Roman" w:cs="Times New Roman"/>
          </w:rPr>
          <w:t>Council Framework Decision on combating certain forms and expressions of racism and xenophobia</w:t>
        </w:r>
      </w:hyperlink>
      <w:r w:rsidRPr="00AA56C5">
        <w:rPr>
          <w:rFonts w:ascii="Times New Roman" w:eastAsia="Times New Roman" w:hAnsi="Times New Roman" w:cs="Times New Roman"/>
        </w:rPr>
        <w:t xml:space="preserve"> (Council Framework Decision 2008/913/JHA)</w:t>
      </w:r>
      <w:r w:rsidRPr="00AA56C5">
        <w:rPr>
          <w:rFonts w:ascii="Times New Roman" w:hAnsi="Times New Roman" w:cs="Times New Roman"/>
        </w:rPr>
        <w:t xml:space="preserve"> and by the </w:t>
      </w:r>
      <w:hyperlink r:id="rId17">
        <w:r w:rsidRPr="00AA56C5">
          <w:rPr>
            <w:rStyle w:val="Hyperlink"/>
            <w:rFonts w:ascii="Times New Roman" w:eastAsia="Times New Roman" w:hAnsi="Times New Roman" w:cs="Times New Roman"/>
          </w:rPr>
          <w:t>Directive on combating violence against women and domestic violence</w:t>
        </w:r>
      </w:hyperlink>
      <w:r w:rsidRPr="00AA56C5">
        <w:rPr>
          <w:rFonts w:ascii="Times New Roman" w:eastAsia="Times New Roman" w:hAnsi="Times New Roman" w:cs="Times New Roman"/>
        </w:rPr>
        <w:t xml:space="preserve"> (Directive (EU) 2024/138)</w:t>
      </w:r>
      <w:r w:rsidRPr="00AA56C5">
        <w:rPr>
          <w:rFonts w:ascii="Times New Roman" w:hAnsi="Times New Roman" w:cs="Times New Roman"/>
        </w:rPr>
        <w:t xml:space="preserve"> only covers hate offences based on racist and xenophobic grounds and cyber incitement to violence or hatred based on gender, respectively.</w:t>
      </w:r>
    </w:p>
  </w:footnote>
  <w:footnote w:id="25">
    <w:p w14:paraId="5A0F3BB9"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r w:rsidRPr="00AA56C5">
        <w:rPr>
          <w:rFonts w:ascii="Times New Roman" w:eastAsia="Times New Roman" w:hAnsi="Times New Roman" w:cs="Times New Roman"/>
        </w:rPr>
        <w:t>According to Europol’s assessments (non-public data).</w:t>
      </w:r>
    </w:p>
  </w:footnote>
  <w:footnote w:id="26">
    <w:p w14:paraId="15730F29" w14:textId="77777777" w:rsidR="007239F4" w:rsidRPr="00AA56C5" w:rsidRDefault="007239F4" w:rsidP="007239F4">
      <w:pPr>
        <w:pStyle w:val="FootnoteText"/>
        <w:shd w:val="clear" w:color="auto" w:fill="FFFFFF"/>
        <w:spacing w:after="75"/>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18">
        <w:r w:rsidRPr="00AA56C5">
          <w:rPr>
            <w:rStyle w:val="Hyperlink"/>
            <w:rFonts w:ascii="Times New Roman" w:eastAsia="Times New Roman" w:hAnsi="Times New Roman" w:cs="Times New Roman"/>
          </w:rPr>
          <w:t>Proposal for a Directive of the European Parliament and of the Council amending Directive 2012/29/EU establishing minimum standards on the rights, support and protection of victims of crime, and replacing Council Framework Decision 2001/220/JHA COM/2023/424 final.</w:t>
        </w:r>
      </w:hyperlink>
    </w:p>
    <w:p w14:paraId="7A196165" w14:textId="77777777" w:rsidR="007239F4" w:rsidRDefault="007239F4" w:rsidP="007239F4">
      <w:pPr>
        <w:pStyle w:val="FootnoteText"/>
      </w:pPr>
    </w:p>
  </w:footnote>
  <w:footnote w:id="27">
    <w:p w14:paraId="3ABA672A" w14:textId="77777777" w:rsidR="007239F4" w:rsidRPr="008E7080" w:rsidRDefault="007239F4" w:rsidP="007239F4">
      <w:pPr>
        <w:pStyle w:val="FootnoteText"/>
        <w:jc w:val="both"/>
        <w:rPr>
          <w:rFonts w:ascii="Times New Roman" w:hAnsi="Times New Roman" w:cs="Times New Roman"/>
          <w:lang w:val="fr-BE"/>
        </w:rPr>
      </w:pPr>
      <w:r w:rsidRPr="008E7080">
        <w:rPr>
          <w:rStyle w:val="FootnoteReference"/>
          <w:rFonts w:ascii="Times New Roman" w:hAnsi="Times New Roman" w:cs="Times New Roman"/>
        </w:rPr>
        <w:footnoteRef/>
      </w:r>
      <w:r w:rsidRPr="008E7080">
        <w:rPr>
          <w:rFonts w:ascii="Times New Roman" w:hAnsi="Times New Roman" w:cs="Times New Roman"/>
          <w:lang w:val="fr-BE"/>
        </w:rPr>
        <w:t xml:space="preserve"> Europol, Point d’Entrée pour le Retrait de Contenus terroristes sur Internet (PERCI) database figures.</w:t>
      </w:r>
    </w:p>
  </w:footnote>
  <w:footnote w:id="28">
    <w:p w14:paraId="1C147952" w14:textId="77777777" w:rsidR="007239F4" w:rsidRPr="008E7080" w:rsidRDefault="007239F4" w:rsidP="007239F4">
      <w:pPr>
        <w:pStyle w:val="FootnoteText"/>
        <w:jc w:val="both"/>
      </w:pPr>
      <w:r w:rsidRPr="008E7080">
        <w:rPr>
          <w:rStyle w:val="FootnoteReference"/>
          <w:rFonts w:ascii="Times New Roman" w:hAnsi="Times New Roman" w:cs="Times New Roman"/>
        </w:rPr>
        <w:footnoteRef/>
      </w:r>
      <w:r w:rsidRPr="008E7080">
        <w:rPr>
          <w:rFonts w:ascii="Times New Roman" w:hAnsi="Times New Roman" w:cs="Times New Roman"/>
        </w:rPr>
        <w:t xml:space="preserve"> Ibid.</w:t>
      </w:r>
    </w:p>
  </w:footnote>
  <w:footnote w:id="29">
    <w:p w14:paraId="587F0811"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19">
        <w:r w:rsidRPr="00AA56C5">
          <w:rPr>
            <w:rStyle w:val="Hyperlink"/>
            <w:rFonts w:ascii="Times New Roman" w:hAnsi="Times New Roman" w:cs="Times New Roman"/>
          </w:rPr>
          <w:t>Commission evaluates the Digital Services Act’s interaction with other EU laws and its designation threshold for VLOPs and VLOSEs | Shaping Europe’s digital future</w:t>
        </w:r>
      </w:hyperlink>
    </w:p>
  </w:footnote>
  <w:footnote w:id="30">
    <w:p w14:paraId="1C6566BE"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Style w:val="FootnoteReference"/>
          <w:rFonts w:ascii="Times New Roman" w:hAnsi="Times New Roman" w:cs="Times New Roman"/>
        </w:rPr>
        <w:t xml:space="preserve"> </w:t>
      </w:r>
      <w:hyperlink r:id="rId20" w:history="1">
        <w:r w:rsidRPr="00AA56C5">
          <w:rPr>
            <w:rFonts w:ascii="Times New Roman" w:hAnsi="Times New Roman" w:cs="Times New Roman"/>
          </w:rPr>
          <w:t>Digital Services Act report lays out landscape of systemic risks online | Shaping Europe’s digital future.</w:t>
        </w:r>
      </w:hyperlink>
    </w:p>
  </w:footnote>
  <w:footnote w:id="31">
    <w:p w14:paraId="79235672" w14:textId="77777777" w:rsidR="007239F4"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21" w:history="1">
        <w:r w:rsidRPr="00AA56C5">
          <w:rPr>
            <w:rStyle w:val="Hyperlink"/>
            <w:rFonts w:ascii="Times New Roman" w:eastAsia="Times New Roman" w:hAnsi="Times New Roman" w:cs="Times New Roman"/>
          </w:rPr>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hyperlink>
    </w:p>
  </w:footnote>
  <w:footnote w:id="32">
    <w:p w14:paraId="5BB841EF" w14:textId="77777777" w:rsidR="007239F4" w:rsidRDefault="007239F4" w:rsidP="007239F4">
      <w:pPr>
        <w:pStyle w:val="FootnoteText"/>
        <w:jc w:val="both"/>
      </w:pPr>
      <w:r w:rsidRPr="25D29D74">
        <w:rPr>
          <w:rStyle w:val="FootnoteReference"/>
          <w:rFonts w:ascii="Times New Roman" w:eastAsia="Times New Roman" w:hAnsi="Times New Roman" w:cs="Times New Roman"/>
        </w:rPr>
        <w:footnoteRef/>
      </w:r>
      <w:r w:rsidRPr="25D29D74">
        <w:rPr>
          <w:rFonts w:ascii="Times New Roman" w:eastAsia="Times New Roman" w:hAnsi="Times New Roman" w:cs="Times New Roman"/>
        </w:rPr>
        <w:t xml:space="preserve"> Deconfliction refers to the process of cross-checking operational information and coordinating investigative activities among competent authorities to avoid overlap or interference between parallel investigations</w:t>
      </w:r>
      <w:r>
        <w:rPr>
          <w:rFonts w:ascii="Times New Roman" w:eastAsia="Times New Roman" w:hAnsi="Times New Roman" w:cs="Times New Roman"/>
        </w:rPr>
        <w:t>.</w:t>
      </w:r>
    </w:p>
  </w:footnote>
  <w:footnote w:id="33">
    <w:p w14:paraId="46C644AB"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Launched with the </w:t>
      </w:r>
      <w:hyperlink r:id="rId22" w:history="1">
        <w:r w:rsidRPr="00AA56C5" w:rsidDel="00C127FC">
          <w:rPr>
            <w:rStyle w:val="Hyperlink"/>
            <w:rFonts w:ascii="Times New Roman" w:eastAsia="Times New Roman" w:hAnsi="Times New Roman" w:cs="Times New Roman"/>
          </w:rPr>
          <w:t>Communication from the Commission to the Council and the European Parliament on countering potential threats posed by drones</w:t>
        </w:r>
      </w:hyperlink>
      <w:r w:rsidRPr="00AA56C5">
        <w:rPr>
          <w:rFonts w:ascii="Times New Roman" w:eastAsia="Times New Roman" w:hAnsi="Times New Roman" w:cs="Times New Roman"/>
        </w:rPr>
        <w:t xml:space="preserve"> COM/2023/659 final.</w:t>
      </w:r>
    </w:p>
  </w:footnote>
  <w:footnote w:id="34">
    <w:p w14:paraId="3F451B9A" w14:textId="77777777" w:rsidR="007239F4" w:rsidRDefault="007239F4" w:rsidP="007239F4">
      <w:pPr>
        <w:pStyle w:val="FootnoteText"/>
        <w:jc w:val="both"/>
        <w:rPr>
          <w:rFonts w:ascii="Times New Roman" w:eastAsia="Times New Roman" w:hAnsi="Times New Roman" w:cs="Times New Roman"/>
          <w:lang w:val="en-GB"/>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23" w:history="1">
        <w:r w:rsidRPr="00AA56C5">
          <w:rPr>
            <w:rStyle w:val="Hyperlink"/>
            <w:rFonts w:ascii="Times New Roman" w:eastAsia="Times New Roman" w:hAnsi="Times New Roman" w:cs="Times New Roman"/>
            <w:lang w:val="en-GB"/>
          </w:rPr>
          <w:t>Directive (EU) 2022/2557 of the European Parliament and of the Council of 14 December 2022 on the resilience of critical entities and repealing Council Directive 2008/114/EC</w:t>
        </w:r>
      </w:hyperlink>
      <w:r w:rsidRPr="00AA56C5">
        <w:rPr>
          <w:rFonts w:ascii="Times New Roman" w:eastAsia="Times New Roman" w:hAnsi="Times New Roman" w:cs="Times New Roman"/>
          <w:lang w:val="en-GB"/>
        </w:rPr>
        <w:t xml:space="preserve"> </w:t>
      </w:r>
      <w:r w:rsidRPr="00AA56C5">
        <w:rPr>
          <w:rFonts w:ascii="Times New Roman" w:eastAsia="Times New Roman" w:hAnsi="Times New Roman" w:cs="Times New Roman"/>
          <w:i/>
          <w:iCs/>
        </w:rPr>
        <w:t>OJ L 333, 27.12.2022</w:t>
      </w:r>
      <w:r w:rsidRPr="00AA56C5">
        <w:rPr>
          <w:rFonts w:ascii="Times New Roman" w:eastAsia="Times New Roman" w:hAnsi="Times New Roman" w:cs="Times New Roman"/>
          <w:lang w:val="en-GB"/>
        </w:rPr>
        <w:t>.</w:t>
      </w:r>
    </w:p>
  </w:footnote>
  <w:footnote w:id="35">
    <w:p w14:paraId="5940C7B9"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24" w:history="1">
        <w:r w:rsidRPr="00AA56C5">
          <w:rPr>
            <w:rStyle w:val="Hyperlink"/>
            <w:rFonts w:ascii="Times New Roman" w:eastAsia="Times New Roman" w:hAnsi="Times New Roman" w:cs="Times New Roman"/>
          </w:rPr>
          <w:t>Regulation (EU) 2022/1190 of the European Parliament and of the Council of 6 July 2022 amending Regulation (EU) 2018/1862 as regards the entry of information alerts into the Schengen Information System (SIS) on third-country nationals in the interest of the Union</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185, 12.7.2022</w:t>
      </w:r>
      <w:r w:rsidRPr="00AA56C5">
        <w:rPr>
          <w:rFonts w:ascii="Times New Roman" w:eastAsia="Times New Roman" w:hAnsi="Times New Roman" w:cs="Times New Roman"/>
        </w:rPr>
        <w:t>.</w:t>
      </w:r>
    </w:p>
  </w:footnote>
  <w:footnote w:id="36">
    <w:p w14:paraId="253AE9D0" w14:textId="77777777" w:rsidR="007239F4" w:rsidRPr="00AA56C5" w:rsidRDefault="007239F4" w:rsidP="007239F4">
      <w:pPr>
        <w:pStyle w:val="FootnoteText"/>
        <w:jc w:val="both"/>
        <w:rPr>
          <w:rFonts w:ascii="Times New Roman" w:hAnsi="Times New Roman" w:cs="Times New Roman"/>
          <w:lang w:val="en-GB"/>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color w:val="000000"/>
          <w:lang w:val="en-GB"/>
        </w:rPr>
        <w:t xml:space="preserve"> </w:t>
      </w:r>
      <w:r w:rsidRPr="00AA56C5">
        <w:rPr>
          <w:rFonts w:ascii="Times New Roman" w:eastAsia="Times New Roman" w:hAnsi="Times New Roman" w:cs="Times New Roman"/>
          <w:color w:val="333333"/>
          <w:lang w:val="en-GB"/>
        </w:rPr>
        <w:t>Ibid.</w:t>
      </w:r>
      <w:r w:rsidRPr="00AA56C5">
        <w:rPr>
          <w:rFonts w:ascii="Times New Roman" w:eastAsia="Times New Roman" w:hAnsi="Times New Roman" w:cs="Times New Roman"/>
          <w:color w:val="000000"/>
          <w:lang w:val="en-GB"/>
        </w:rPr>
        <w:t xml:space="preserve"> </w:t>
      </w:r>
    </w:p>
  </w:footnote>
  <w:footnote w:id="37">
    <w:p w14:paraId="60288FBA"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Council Conclusions of 12 December 2024 on future priorities for strengthening the joint counterterrorism efforts of the European Union and its Member States.  </w:t>
      </w:r>
    </w:p>
  </w:footnote>
  <w:footnote w:id="38">
    <w:p w14:paraId="0F1EB122"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Article 24 of </w:t>
      </w:r>
      <w:hyperlink r:id="rId25" w:history="1">
        <w:r w:rsidRPr="00AA56C5">
          <w:rPr>
            <w:rStyle w:val="Hyperlink"/>
            <w:rFonts w:ascii="Times New Roman" w:eastAsia="Times New Roman" w:hAnsi="Times New Roman" w:cs="Times New Roman"/>
          </w:rPr>
          <w:t>Regulation (EU) 2018/1862 of the European Parliament and of the Council of 28 November 2018 on the establishment, operation and use of the Schengen Information System (SIS) in the field of police cooperation and judicial cooperation in criminal matters</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312, 7.12.2018</w:t>
      </w:r>
      <w:r w:rsidRPr="00AA56C5">
        <w:rPr>
          <w:rFonts w:ascii="Times New Roman" w:eastAsia="Times New Roman" w:hAnsi="Times New Roman" w:cs="Times New Roman"/>
        </w:rPr>
        <w:t>.</w:t>
      </w:r>
    </w:p>
  </w:footnote>
  <w:footnote w:id="39">
    <w:p w14:paraId="277E21AC"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r w:rsidRPr="00AA56C5">
        <w:rPr>
          <w:rFonts w:ascii="Times New Roman" w:eastAsia="Times New Roman" w:hAnsi="Times New Roman" w:cs="Times New Roman"/>
        </w:rPr>
        <w:t>Council Note A shared understanding of when a person should be regarded as a potential terrorist or violent extremist threat (“Gefährder”) ST 8807 2024 REV 1 – NOTE.</w:t>
      </w:r>
    </w:p>
  </w:footnote>
  <w:footnote w:id="40">
    <w:p w14:paraId="2CDE7F6E" w14:textId="77777777" w:rsidR="007239F4" w:rsidRPr="0082459F"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26" w:history="1">
        <w:r w:rsidRPr="00AA56C5">
          <w:rPr>
            <w:rStyle w:val="Hyperlink"/>
            <w:rFonts w:ascii="Times New Roman" w:eastAsia="Times New Roman" w:hAnsi="Times New Roman" w:cs="Times New Roman"/>
          </w:rPr>
          <w:t>Regulation (EU) 2024/1356 of the European Parliament and of the Council of 14 May 2024 introducing the screening of third-country nationals at the external borders</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2024/1356, 22.5.2024</w:t>
      </w:r>
      <w:r w:rsidRPr="00AA56C5">
        <w:rPr>
          <w:rFonts w:ascii="Times New Roman" w:eastAsia="Times New Roman" w:hAnsi="Times New Roman" w:cs="Times New Roman"/>
        </w:rPr>
        <w:t>.</w:t>
      </w:r>
    </w:p>
  </w:footnote>
  <w:footnote w:id="41">
    <w:p w14:paraId="6ECB5E6C"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27" w:history="1">
        <w:r w:rsidRPr="00AA56C5">
          <w:rPr>
            <w:rStyle w:val="Hyperlink"/>
            <w:rFonts w:ascii="Times New Roman" w:eastAsia="Times New Roman" w:hAnsi="Times New Roman" w:cs="Times New Roman"/>
          </w:rPr>
          <w:t>Proposal for a Regulation of the European Parliament and of the Council establishing a common system for the return of third-country nationals staying illegally in the Union, and repealing Directive 2008/115/EC of the European Parliament and the Council, Council Directive 2001/40/EC and Council Decision 2004/191/EC</w:t>
        </w:r>
      </w:hyperlink>
      <w:r w:rsidRPr="00AA56C5">
        <w:rPr>
          <w:rFonts w:ascii="Times New Roman" w:eastAsia="Times New Roman" w:hAnsi="Times New Roman" w:cs="Times New Roman"/>
        </w:rPr>
        <w:t xml:space="preserve"> COM/2025/101 final.</w:t>
      </w:r>
    </w:p>
  </w:footnote>
  <w:footnote w:id="42">
    <w:p w14:paraId="0AF24FAC"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hAnsi="Times New Roman" w:cs="Times New Roman"/>
        </w:rPr>
        <w:footnoteRef/>
      </w:r>
      <w:r w:rsidRPr="00AA56C5">
        <w:rPr>
          <w:rFonts w:ascii="Times New Roman" w:eastAsia="Times New Roman" w:hAnsi="Times New Roman" w:cs="Times New Roman"/>
        </w:rPr>
        <w:t xml:space="preserve"> </w:t>
      </w:r>
      <w:hyperlink r:id="rId28" w:history="1">
        <w:r w:rsidRPr="00AA56C5">
          <w:rPr>
            <w:rStyle w:val="Hyperlink"/>
            <w:rFonts w:ascii="Times New Roman" w:eastAsia="Times New Roman" w:hAnsi="Times New Roman" w:cs="Times New Roman"/>
          </w:rPr>
          <w:t>Directive (EU) 2016/681 of the European Parliament and of the Council of 27 April 2016 on the use of passenger name record (PNR) data for the prevention, detection, investigation and prosecution of terrorist offences and serious crime</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119, 4.5.2016</w:t>
      </w:r>
      <w:r w:rsidRPr="00AA56C5">
        <w:rPr>
          <w:rFonts w:ascii="Times New Roman" w:eastAsia="Times New Roman" w:hAnsi="Times New Roman" w:cs="Times New Roman"/>
        </w:rPr>
        <w:t>.</w:t>
      </w:r>
    </w:p>
  </w:footnote>
  <w:footnote w:id="43">
    <w:p w14:paraId="0CE72579"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Europol, TE-SAT 2025.</w:t>
      </w:r>
    </w:p>
  </w:footnote>
  <w:footnote w:id="44">
    <w:p w14:paraId="1A9537F9" w14:textId="77777777" w:rsidR="007239F4" w:rsidRPr="00AA56C5" w:rsidRDefault="00A0407C" w:rsidP="007239F4">
      <w:pPr>
        <w:pStyle w:val="FootnoteText"/>
        <w:jc w:val="both"/>
        <w:rPr>
          <w:rFonts w:ascii="Times New Roman" w:hAnsi="Times New Roman" w:cs="Times New Roman"/>
        </w:rPr>
      </w:pPr>
      <w:hyperlink r:id="rId29" w:history="1">
        <w:r w:rsidR="007239F4" w:rsidRPr="00AA56C5">
          <w:rPr>
            <w:rStyle w:val="Hyperlink"/>
            <w:rFonts w:ascii="Times New Roman" w:eastAsia="Times New Roman" w:hAnsi="Times New Roman" w:cs="Times New Roman"/>
            <w:vertAlign w:val="superscript"/>
          </w:rPr>
          <w:footnoteRef/>
        </w:r>
        <w:r w:rsidR="007239F4" w:rsidRPr="00AA56C5">
          <w:rPr>
            <w:rStyle w:val="Hyperlink"/>
            <w:rFonts w:ascii="Times New Roman" w:eastAsia="Times New Roman" w:hAnsi="Times New Roman" w:cs="Times New Roman"/>
          </w:rPr>
          <w:t xml:space="preserve"> Regulation (EU) 2019/1148 of the European Parliament and of the Council of 20 June 2019 on the marketing and use of explosives precursors, amending Regulation (EC) No 1907/2006 and repealing Regulation (EU) No 98/2013</w:t>
        </w:r>
      </w:hyperlink>
      <w:r w:rsidR="007239F4" w:rsidRPr="00AA56C5">
        <w:rPr>
          <w:rFonts w:ascii="Times New Roman" w:eastAsia="Times New Roman" w:hAnsi="Times New Roman" w:cs="Times New Roman"/>
        </w:rPr>
        <w:t xml:space="preserve"> </w:t>
      </w:r>
      <w:r w:rsidR="007239F4" w:rsidRPr="00AA56C5">
        <w:rPr>
          <w:rFonts w:ascii="Times New Roman" w:eastAsia="Times New Roman" w:hAnsi="Times New Roman" w:cs="Times New Roman"/>
          <w:i/>
          <w:iCs/>
        </w:rPr>
        <w:t>OJ L 186, 11.7.2019</w:t>
      </w:r>
      <w:r w:rsidR="007239F4" w:rsidRPr="00AA56C5">
        <w:rPr>
          <w:rFonts w:ascii="Times New Roman" w:eastAsia="Times New Roman" w:hAnsi="Times New Roman" w:cs="Times New Roman"/>
        </w:rPr>
        <w:t>.</w:t>
      </w:r>
    </w:p>
  </w:footnote>
  <w:footnote w:id="45">
    <w:p w14:paraId="69911AF4" w14:textId="77777777" w:rsidR="007239F4"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30" w:history="1">
        <w:r w:rsidRPr="00AA56C5">
          <w:rPr>
            <w:rStyle w:val="Hyperlink"/>
            <w:rFonts w:ascii="Times New Roman" w:eastAsia="Times New Roman" w:hAnsi="Times New Roman" w:cs="Times New Roman"/>
          </w:rPr>
          <w:t>Commission Staff Working Document Evaluation of Directive 2013/29/EU of the European Parliament and of the Council of 12 June 2013 on the harmonisation of the laws of the Member States relating to the making available on the market of pyrotechnic articles</w:t>
        </w:r>
      </w:hyperlink>
      <w:r w:rsidRPr="00AA56C5">
        <w:rPr>
          <w:rFonts w:ascii="Times New Roman" w:eastAsia="Times New Roman" w:hAnsi="Times New Roman" w:cs="Times New Roman"/>
        </w:rPr>
        <w:t xml:space="preserve"> (recast) SWD (2025) 269 final.</w:t>
      </w:r>
    </w:p>
  </w:footnote>
  <w:footnote w:id="46">
    <w:p w14:paraId="7EC3F820"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31" w:history="1">
        <w:r w:rsidRPr="00AA56C5" w:rsidDel="00C127FC">
          <w:rPr>
            <w:rStyle w:val="Hyperlink"/>
            <w:rFonts w:ascii="Times New Roman" w:eastAsia="Times New Roman" w:hAnsi="Times New Roman" w:cs="Times New Roman"/>
          </w:rPr>
          <w:t>Communication from the Commission to the Council and the European Parliament on countering potential threats posed by drones</w:t>
        </w:r>
      </w:hyperlink>
      <w:r w:rsidRPr="00AA56C5" w:rsidDel="00C127FC">
        <w:rPr>
          <w:rFonts w:ascii="Times New Roman" w:eastAsia="Times New Roman" w:hAnsi="Times New Roman" w:cs="Times New Roman"/>
        </w:rPr>
        <w:t xml:space="preserve"> COM/2023/659 final</w:t>
      </w:r>
      <w:r w:rsidRPr="00AA56C5">
        <w:rPr>
          <w:rFonts w:ascii="Times New Roman" w:eastAsia="Times New Roman" w:hAnsi="Times New Roman" w:cs="Times New Roman"/>
        </w:rPr>
        <w:t>.</w:t>
      </w:r>
    </w:p>
  </w:footnote>
  <w:footnote w:id="47">
    <w:p w14:paraId="3F12DCA2"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32" w:history="1">
        <w:r w:rsidRPr="00AA56C5" w:rsidDel="00C127FC">
          <w:rPr>
            <w:rStyle w:val="Hyperlink"/>
            <w:rFonts w:ascii="Times New Roman" w:eastAsia="Times New Roman" w:hAnsi="Times New Roman" w:cs="Times New Roman"/>
          </w:rPr>
          <w:t>Communication from the Commission to the Council and the European Parliament</w:t>
        </w:r>
        <w:r w:rsidRPr="00AA56C5">
          <w:rPr>
            <w:rStyle w:val="Hyperlink"/>
            <w:rFonts w:ascii="Times New Roman" w:eastAsia="Times New Roman" w:hAnsi="Times New Roman" w:cs="Times New Roman"/>
          </w:rPr>
          <w:t xml:space="preserve"> A Drone Strategy 2.0 for a Smart and Sustainable Unmanned Aircraft Eco-System in Europe</w:t>
        </w:r>
      </w:hyperlink>
      <w:r w:rsidRPr="00AA56C5">
        <w:rPr>
          <w:rFonts w:ascii="Times New Roman" w:eastAsia="Times New Roman" w:hAnsi="Times New Roman" w:cs="Times New Roman"/>
        </w:rPr>
        <w:t xml:space="preserve"> COM (2022) 652 final.</w:t>
      </w:r>
    </w:p>
  </w:footnote>
  <w:footnote w:id="48">
    <w:p w14:paraId="51A71A2D"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color w:val="000000"/>
        </w:rPr>
        <w:t xml:space="preserve">European Commission </w:t>
      </w:r>
      <w:hyperlink r:id="rId33">
        <w:r w:rsidRPr="00AA56C5">
          <w:rPr>
            <w:rStyle w:val="Hyperlink"/>
            <w:rFonts w:ascii="Times New Roman" w:eastAsia="Times New Roman" w:hAnsi="Times New Roman" w:cs="Times New Roman"/>
          </w:rPr>
          <w:t>Security by Design: Protection of public spaces from terrorist attacks</w:t>
        </w:r>
      </w:hyperlink>
      <w:r w:rsidRPr="00AA56C5">
        <w:rPr>
          <w:rFonts w:ascii="Times New Roman" w:eastAsia="Times New Roman" w:hAnsi="Times New Roman" w:cs="Times New Roman"/>
          <w:color w:val="000000"/>
        </w:rPr>
        <w:t xml:space="preserve"> (2023) JRC131172.</w:t>
      </w:r>
    </w:p>
  </w:footnote>
  <w:footnote w:id="49">
    <w:p w14:paraId="12A41CB2"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See projects funded under the ISF call for proposals on the protection of public spaces: </w:t>
      </w:r>
      <w:hyperlink r:id="rId34" w:history="1">
        <w:r w:rsidRPr="00AA56C5">
          <w:rPr>
            <w:rStyle w:val="Hyperlink"/>
            <w:rFonts w:ascii="Times New Roman" w:hAnsi="Times New Roman" w:cs="Times New Roman"/>
          </w:rPr>
          <w:t>ISF-2024-TF2-AG-PROTECT</w:t>
        </w:r>
      </w:hyperlink>
      <w:r w:rsidRPr="00AA56C5">
        <w:rPr>
          <w:rFonts w:ascii="Times New Roman" w:hAnsi="Times New Roman" w:cs="Times New Roman"/>
        </w:rPr>
        <w:t>.</w:t>
      </w:r>
    </w:p>
  </w:footnote>
  <w:footnote w:id="50">
    <w:p w14:paraId="3CEDA52B"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Proposal for a Regulation of the European Parliament and of the Council establishing the Union support for internal security for the period from 2028 to 2034 </w:t>
      </w:r>
    </w:p>
  </w:footnote>
  <w:footnote w:id="51">
    <w:p w14:paraId="03E6278F" w14:textId="77777777" w:rsidR="007239F4" w:rsidRPr="007239F4" w:rsidRDefault="007239F4" w:rsidP="007239F4">
      <w:pPr>
        <w:pStyle w:val="FootnoteText"/>
        <w:jc w:val="both"/>
        <w:rPr>
          <w:rFonts w:ascii="Times New Roman" w:eastAsia="Times New Roman" w:hAnsi="Times New Roman" w:cs="Times New Roman"/>
          <w:color w:val="000000"/>
          <w:lang w:val="en-GB"/>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color w:val="000000"/>
          <w:lang w:val="en-GB"/>
        </w:rPr>
        <w:t>The EU Forum on the protection of public spaces brings together regional and local authorities, private operators of public spaces, private sector and faith-based organisations to exchange best practices on protection measures.</w:t>
      </w:r>
    </w:p>
  </w:footnote>
  <w:footnote w:id="52">
    <w:p w14:paraId="2F88509F" w14:textId="77777777" w:rsidR="007239F4" w:rsidRPr="00AA56C5" w:rsidRDefault="007239F4" w:rsidP="00AA56C5">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35" w:history="1">
        <w:r w:rsidRPr="00AA56C5">
          <w:rPr>
            <w:rStyle w:val="Hyperlink"/>
            <w:rFonts w:ascii="Times New Roman" w:eastAsia="Times New Roman" w:hAnsi="Times New Roman" w:cs="Times New Roman"/>
          </w:rPr>
          <w:t>Commission Recommendation (EU) 2022/1341 of 23 June 2022 on voluntary performance requirements for X-ray equipment used in public spaces (outside aviation)</w:t>
        </w:r>
      </w:hyperlink>
      <w:r w:rsidRPr="00AA56C5">
        <w:rPr>
          <w:rFonts w:ascii="Times New Roman" w:eastAsia="Times New Roman" w:hAnsi="Times New Roman" w:cs="Times New Roman"/>
        </w:rPr>
        <w:t xml:space="preserve"> C/2022/4179.</w:t>
      </w:r>
    </w:p>
    <w:p w14:paraId="1B89BC08" w14:textId="77777777" w:rsidR="007239F4" w:rsidRPr="00AA56C5" w:rsidRDefault="00A0407C" w:rsidP="00AA56C5">
      <w:pPr>
        <w:pStyle w:val="FootnoteText"/>
        <w:jc w:val="both"/>
        <w:rPr>
          <w:rFonts w:ascii="Times New Roman" w:eastAsia="Times New Roman" w:hAnsi="Times New Roman" w:cs="Times New Roman"/>
        </w:rPr>
      </w:pPr>
      <w:hyperlink r:id="rId36" w:history="1">
        <w:r w:rsidR="007239F4" w:rsidRPr="00AA56C5">
          <w:rPr>
            <w:rStyle w:val="Hyperlink"/>
            <w:rFonts w:ascii="Times New Roman" w:eastAsia="Times New Roman" w:hAnsi="Times New Roman" w:cs="Times New Roman"/>
          </w:rPr>
          <w:t>Commission Recommendation (EU) 2023/1468 of 10 May 2023 on voluntary EU performance requirements for metal detection equipment used in public spaces (outside aviation)</w:t>
        </w:r>
      </w:hyperlink>
      <w:r w:rsidR="007239F4" w:rsidRPr="00AA56C5">
        <w:rPr>
          <w:rFonts w:ascii="Times New Roman" w:eastAsia="Times New Roman" w:hAnsi="Times New Roman" w:cs="Times New Roman"/>
        </w:rPr>
        <w:t xml:space="preserve"> C/2023/3039.</w:t>
      </w:r>
    </w:p>
  </w:footnote>
  <w:footnote w:id="53">
    <w:p w14:paraId="0DFF3156" w14:textId="77777777" w:rsidR="007239F4" w:rsidRPr="00AA56C5" w:rsidRDefault="007239F4" w:rsidP="00AA56C5">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Europol, TE-SAT 2025.</w:t>
      </w:r>
    </w:p>
  </w:footnote>
  <w:footnote w:id="54">
    <w:p w14:paraId="12146D16" w14:textId="77777777" w:rsidR="007239F4" w:rsidRPr="00AA56C5" w:rsidRDefault="007239F4" w:rsidP="00AA56C5">
      <w:pPr>
        <w:pStyle w:val="FootnoteText"/>
        <w:jc w:val="both"/>
        <w:rPr>
          <w:rFonts w:ascii="Times New Roman" w:eastAsia="Aptos" w:hAnsi="Times New Roman" w:cs="Times New Roman"/>
          <w:lang w:val="en-GB"/>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37" w:history="1">
        <w:r w:rsidRPr="00AA56C5">
          <w:rPr>
            <w:rStyle w:val="Hyperlink"/>
            <w:rFonts w:ascii="Times New Roman" w:eastAsia="Times New Roman" w:hAnsi="Times New Roman" w:cs="Times New Roman"/>
            <w:lang w:val="en-GB"/>
          </w:rPr>
          <w:t>Directive (EU) 2022/2555 of the European Parliament and of the Council of 14 December 2022 on measures for a high common level of cybersecurity across the Union, amending Regulation (EU) No 910/2014 and Directive (EU) 2018/1972, and repealing Directive (EU) 2016/1148</w:t>
        </w:r>
      </w:hyperlink>
      <w:r w:rsidRPr="00AA56C5">
        <w:rPr>
          <w:rFonts w:ascii="Times New Roman" w:eastAsia="Times New Roman" w:hAnsi="Times New Roman" w:cs="Times New Roman"/>
          <w:lang w:val="en-GB"/>
        </w:rPr>
        <w:t xml:space="preserve"> (NIS 2 Directive) </w:t>
      </w:r>
      <w:r w:rsidRPr="00AA56C5">
        <w:rPr>
          <w:rFonts w:ascii="Times New Roman" w:eastAsia="Times New Roman" w:hAnsi="Times New Roman" w:cs="Times New Roman"/>
          <w:i/>
          <w:iCs/>
        </w:rPr>
        <w:t>OJ L 333, 27.12.2022</w:t>
      </w:r>
      <w:r w:rsidRPr="00AA56C5">
        <w:rPr>
          <w:rFonts w:ascii="Times New Roman" w:eastAsia="Times New Roman" w:hAnsi="Times New Roman" w:cs="Times New Roman"/>
          <w:lang w:val="en-GB"/>
        </w:rPr>
        <w:t>.</w:t>
      </w:r>
    </w:p>
  </w:footnote>
  <w:footnote w:id="55">
    <w:p w14:paraId="34A9AB5A" w14:textId="77777777" w:rsidR="007239F4" w:rsidRPr="00AA56C5" w:rsidRDefault="007239F4" w:rsidP="00AA56C5">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color w:val="000000"/>
        </w:rPr>
        <w:t xml:space="preserve"> Commission Staff Working Document on a new approach towards an enhanced and more resilient aviation security policy SWD (2023) 37 final.</w:t>
      </w:r>
    </w:p>
  </w:footnote>
  <w:footnote w:id="56">
    <w:p w14:paraId="6C1F64AC" w14:textId="77777777" w:rsidR="007239F4" w:rsidRDefault="007239F4" w:rsidP="00AA56C5">
      <w:pPr>
        <w:pStyle w:val="FootnoteText"/>
        <w:jc w:val="both"/>
      </w:pPr>
      <w:r w:rsidRPr="00AA56C5">
        <w:rPr>
          <w:rStyle w:val="FootnoteReference"/>
          <w:rFonts w:ascii="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color w:val="000000"/>
        </w:rPr>
        <w:t>Commission implementing regulation (EU) 2025/920 of 19 May 2025; Commission implementing decision (SENSITIVE) of 19 May 2025 – COM (2025) 3014 final.</w:t>
      </w:r>
    </w:p>
  </w:footnote>
  <w:footnote w:id="57">
    <w:p w14:paraId="0B66178B" w14:textId="77777777" w:rsidR="007239F4" w:rsidRPr="00AA56C5" w:rsidRDefault="007239F4" w:rsidP="007239F4">
      <w:pPr>
        <w:pStyle w:val="FootnoteText"/>
        <w:jc w:val="both"/>
        <w:rPr>
          <w:rFonts w:ascii="Times New Roman" w:eastAsia="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lang w:val="en-GB"/>
        </w:rPr>
        <w:t xml:space="preserve"> Financial flows from foreign state or non-state actors to natural or legal persons operating in the EU exerting or intending to exert malign influence on European societies by facilitating activities that challenge EU values</w:t>
      </w:r>
      <w:r w:rsidRPr="00AA56C5">
        <w:rPr>
          <w:rFonts w:ascii="Times New Roman" w:eastAsia="Times New Roman" w:hAnsi="Times New Roman" w:cs="Times New Roman"/>
        </w:rPr>
        <w:t xml:space="preserve"> (Non-legally binding definition used by the EU Knowledge Hub on Prevention of Radicalisation).</w:t>
      </w:r>
    </w:p>
  </w:footnote>
  <w:footnote w:id="58">
    <w:p w14:paraId="66A1E91D" w14:textId="77777777" w:rsidR="007239F4" w:rsidRPr="005843D6"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Article 138 (1)(c)(vi), and Recital 113 of </w:t>
      </w:r>
      <w:hyperlink r:id="rId38" w:history="1">
        <w:r w:rsidRPr="00AA56C5">
          <w:rPr>
            <w:rStyle w:val="Hyperlink"/>
            <w:rFonts w:ascii="Times New Roman" w:eastAsia="Times New Roman" w:hAnsi="Times New Roman" w:cs="Times New Roman"/>
          </w:rPr>
          <w:t>Regulation (EU, Euratom) 2024/2509 of the European Parliament and of the Council of 23 September 2024 on the financial rules applicable to the general budget of the Union (recast)</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2024/2509, 26.9.2024</w:t>
      </w:r>
      <w:r w:rsidRPr="00AA56C5">
        <w:rPr>
          <w:rFonts w:ascii="Times New Roman" w:eastAsia="Times New Roman" w:hAnsi="Times New Roman" w:cs="Times New Roman"/>
        </w:rPr>
        <w:t>.</w:t>
      </w:r>
    </w:p>
  </w:footnote>
  <w:footnote w:id="59">
    <w:p w14:paraId="6C78F186"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AIRPOL, AQUAPOL, ENLETS, ESG, EIFS, HRSN, RAIPOL and ATLAS.</w:t>
      </w:r>
    </w:p>
  </w:footnote>
  <w:footnote w:id="60">
    <w:p w14:paraId="76D68269"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hAnsi="Times New Roman" w:cs="Times New Roman"/>
        </w:rPr>
        <w:footnoteRef/>
      </w:r>
      <w:r w:rsidRPr="00AA56C5">
        <w:rPr>
          <w:rFonts w:ascii="Times New Roman" w:eastAsia="Times New Roman" w:hAnsi="Times New Roman" w:cs="Times New Roman"/>
        </w:rPr>
        <w:t xml:space="preserve"> </w:t>
      </w:r>
      <w:hyperlink r:id="rId39" w:history="1">
        <w:r w:rsidRPr="00AA56C5">
          <w:rPr>
            <w:rStyle w:val="Hyperlink"/>
            <w:rFonts w:ascii="Times New Roman" w:eastAsia="Times New Roman" w:hAnsi="Times New Roman" w:cs="Times New Roman"/>
          </w:rPr>
          <w:t>Council Recommendation (EU) 2022/915 of 9 June 2022 on operational law enforcement cooperation</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158, 13.6.2022</w:t>
      </w:r>
      <w:r w:rsidRPr="00AA56C5">
        <w:rPr>
          <w:rFonts w:ascii="Times New Roman" w:eastAsia="Times New Roman" w:hAnsi="Times New Roman" w:cs="Times New Roman"/>
        </w:rPr>
        <w:t>.</w:t>
      </w:r>
    </w:p>
  </w:footnote>
  <w:footnote w:id="61">
    <w:p w14:paraId="1E55E32B" w14:textId="77777777" w:rsidR="007239F4" w:rsidRPr="00AA56C5" w:rsidRDefault="007239F4" w:rsidP="007239F4">
      <w:pPr>
        <w:pStyle w:val="FootnoteText"/>
        <w:jc w:val="both"/>
        <w:rPr>
          <w:rFonts w:ascii="Times New Roman" w:hAnsi="Times New Roman" w:cs="Times New Roman"/>
          <w:u w:val="single"/>
          <w:lang w:val="en"/>
        </w:rPr>
      </w:pPr>
      <w:r w:rsidRPr="00AA56C5">
        <w:rPr>
          <w:rStyle w:val="FootnoteReference"/>
          <w:rFonts w:ascii="Times New Roman" w:hAnsi="Times New Roman" w:cs="Times New Roman"/>
        </w:rPr>
        <w:footnoteRef/>
      </w:r>
      <w:r w:rsidRPr="00AA56C5">
        <w:rPr>
          <w:rFonts w:ascii="Times New Roman" w:hAnsi="Times New Roman" w:cs="Times New Roman"/>
        </w:rPr>
        <w:t xml:space="preserve"> </w:t>
      </w:r>
      <w:hyperlink r:id="rId40" w:history="1">
        <w:r w:rsidRPr="00AA56C5">
          <w:rPr>
            <w:rStyle w:val="Hyperlink"/>
            <w:rFonts w:ascii="Times New Roman" w:hAnsi="Times New Roman" w:cs="Times New Roman"/>
          </w:rPr>
          <w:t>Communication from the Commission to the European Parliament, the Council, the European Economic and Social Committee and the Committee of the Regions Roadmap for lawful and effective access to data for law enforcement</w:t>
        </w:r>
      </w:hyperlink>
      <w:r w:rsidRPr="00AA56C5">
        <w:rPr>
          <w:rFonts w:ascii="Times New Roman" w:hAnsi="Times New Roman" w:cs="Times New Roman"/>
        </w:rPr>
        <w:t xml:space="preserve"> </w:t>
      </w:r>
      <w:r w:rsidRPr="00AA56C5">
        <w:rPr>
          <w:rFonts w:ascii="Times New Roman" w:hAnsi="Times New Roman" w:cs="Times New Roman"/>
          <w:lang w:val="en"/>
        </w:rPr>
        <w:t>COM/2025/349 final.</w:t>
      </w:r>
    </w:p>
  </w:footnote>
  <w:footnote w:id="62">
    <w:p w14:paraId="5FF8A72F"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41" w:history="1">
        <w:r w:rsidRPr="00AA56C5">
          <w:rPr>
            <w:rStyle w:val="Hyperlink"/>
            <w:rFonts w:ascii="Times New Roman" w:hAnsi="Times New Roman" w:cs="Times New Roman"/>
          </w:rPr>
          <w:t>Regulation (EU) 2023/1543 of the European Parliament and of the Council of 12 July 2023 on European Production Orders and European Preservation Orders for electronic evidence in criminal proceedings and for the execution of custodial sentences following criminal proceedings</w:t>
        </w:r>
      </w:hyperlink>
      <w:r w:rsidRPr="00AA56C5">
        <w:rPr>
          <w:rFonts w:ascii="Times New Roman" w:hAnsi="Times New Roman" w:cs="Times New Roman"/>
        </w:rPr>
        <w:t xml:space="preserve"> </w:t>
      </w:r>
      <w:r w:rsidRPr="00AA56C5">
        <w:rPr>
          <w:rFonts w:ascii="Times New Roman" w:hAnsi="Times New Roman" w:cs="Times New Roman"/>
          <w:i/>
          <w:iCs/>
        </w:rPr>
        <w:t>OJ L 191, 28.7.2023</w:t>
      </w:r>
      <w:r w:rsidRPr="00AA56C5">
        <w:rPr>
          <w:rFonts w:ascii="Times New Roman" w:hAnsi="Times New Roman" w:cs="Times New Roman"/>
        </w:rPr>
        <w:t>.</w:t>
      </w:r>
    </w:p>
  </w:footnote>
  <w:footnote w:id="63">
    <w:p w14:paraId="6132A99D" w14:textId="77777777" w:rsidR="007239F4" w:rsidRPr="007239F4" w:rsidRDefault="007239F4" w:rsidP="007239F4">
      <w:pPr>
        <w:pStyle w:val="FootnoteText"/>
        <w:jc w:val="both"/>
        <w:rPr>
          <w:rFonts w:ascii="Times New Roman" w:eastAsia="Times New Roman" w:hAnsi="Times New Roman" w:cs="Times New Roman"/>
          <w:color w:val="000000"/>
          <w:sz w:val="24"/>
          <w:szCs w:val="24"/>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r w:rsidRPr="00AA56C5">
        <w:rPr>
          <w:rFonts w:ascii="Times New Roman" w:eastAsia="Times New Roman" w:hAnsi="Times New Roman" w:cs="Times New Roman"/>
          <w:color w:val="000000"/>
        </w:rPr>
        <w:t>EU-funded SIRIUS project serves as a go-to point for obtaining electronic data from service providers based in other jurisdictions for over 8000 members from 47 jurisdictions.</w:t>
      </w:r>
    </w:p>
  </w:footnote>
  <w:footnote w:id="64">
    <w:p w14:paraId="0B5B5D9C" w14:textId="019301B9" w:rsidR="001D5360" w:rsidRPr="001D5360" w:rsidRDefault="001D5360">
      <w:pPr>
        <w:pStyle w:val="FootnoteText"/>
      </w:pPr>
      <w:r>
        <w:rPr>
          <w:rStyle w:val="FootnoteReference"/>
        </w:rPr>
        <w:footnoteRef/>
      </w:r>
      <w:r>
        <w:t xml:space="preserve"> </w:t>
      </w:r>
      <w:hyperlink r:id="rId42" w:history="1">
        <w:r>
          <w:rPr>
            <w:rStyle w:val="Hyperlink"/>
            <w:rFonts w:ascii="Times New Roman" w:eastAsia="Times New Roman" w:hAnsi="Times New Roman" w:cs="Times New Roman"/>
          </w:rPr>
          <w:t>Directive (EU) 2016/800 of the European Parliament and of the Council of 11 May 2016 on procedural safeguards for children who are suspects or accused persons in criminal proceedings</w:t>
        </w:r>
      </w:hyperlink>
      <w:r>
        <w:rPr>
          <w:rFonts w:ascii="Times New Roman" w:eastAsia="Times New Roman" w:hAnsi="Times New Roman" w:cs="Times New Roman"/>
          <w:color w:val="333333"/>
        </w:rPr>
        <w:t xml:space="preserve"> </w:t>
      </w:r>
      <w:r>
        <w:rPr>
          <w:rFonts w:ascii="Times New Roman" w:eastAsia="Times New Roman" w:hAnsi="Times New Roman" w:cs="Times New Roman"/>
          <w:i/>
          <w:iCs/>
          <w:color w:val="333333"/>
        </w:rPr>
        <w:t>OJ L 132, 21.5.2016</w:t>
      </w:r>
    </w:p>
  </w:footnote>
  <w:footnote w:id="65">
    <w:p w14:paraId="6FA1C951" w14:textId="77777777" w:rsidR="007239F4" w:rsidRPr="00AA56C5" w:rsidRDefault="007239F4" w:rsidP="007239F4">
      <w:pPr>
        <w:pStyle w:val="FootnoteText"/>
        <w:jc w:val="both"/>
        <w:rPr>
          <w:rFonts w:ascii="Times New Roman" w:hAnsi="Times New Roman" w:cs="Times New Roman"/>
        </w:rPr>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Council Conclusions on reinforcing external-internal connections in the fight against terrorism and violent extremism of 16 December 2024.</w:t>
      </w:r>
    </w:p>
  </w:footnote>
  <w:footnote w:id="66">
    <w:p w14:paraId="2CB52E19" w14:textId="77777777" w:rsidR="007239F4" w:rsidRDefault="007239F4" w:rsidP="007239F4">
      <w:pPr>
        <w:pStyle w:val="FootnoteText"/>
        <w:jc w:val="both"/>
      </w:pPr>
      <w:r w:rsidRPr="00AA56C5">
        <w:rPr>
          <w:rStyle w:val="FootnoteReference"/>
          <w:rFonts w:ascii="Times New Roman" w:eastAsia="Times New Roman" w:hAnsi="Times New Roman" w:cs="Times New Roman"/>
        </w:rPr>
        <w:footnoteRef/>
      </w:r>
      <w:r w:rsidRPr="00AA56C5">
        <w:rPr>
          <w:rFonts w:ascii="Times New Roman" w:eastAsia="Times New Roman" w:hAnsi="Times New Roman" w:cs="Times New Roman"/>
        </w:rPr>
        <w:t xml:space="preserve"> </w:t>
      </w:r>
      <w:hyperlink r:id="rId43" w:history="1">
        <w:r w:rsidRPr="00AA56C5">
          <w:rPr>
            <w:rStyle w:val="Hyperlink"/>
            <w:rFonts w:ascii="Times New Roman" w:eastAsia="Times New Roman" w:hAnsi="Times New Roman" w:cs="Times New Roman"/>
          </w:rPr>
          <w:t>Council Common Position of 27 December 2001 on the application of specific measures to combat terrorism (2001/931/CFSP)</w:t>
        </w:r>
      </w:hyperlink>
      <w:r w:rsidRPr="00AA56C5">
        <w:rPr>
          <w:rFonts w:ascii="Times New Roman" w:eastAsia="Times New Roman" w:hAnsi="Times New Roman" w:cs="Times New Roman"/>
        </w:rPr>
        <w:t xml:space="preserve"> </w:t>
      </w:r>
      <w:r w:rsidRPr="00AA56C5">
        <w:rPr>
          <w:rFonts w:ascii="Times New Roman" w:eastAsia="Times New Roman" w:hAnsi="Times New Roman" w:cs="Times New Roman"/>
          <w:i/>
          <w:iCs/>
        </w:rPr>
        <w:t>OJ L 344, 28.12.2001</w:t>
      </w:r>
      <w:r w:rsidRPr="00AA56C5">
        <w:rPr>
          <w:rFonts w:ascii="Times New Roman" w:eastAsia="Times New Roman" w:hAnsi="Times New Roman" w:cs="Times New Roman"/>
        </w:rPr>
        <w:t>.</w:t>
      </w:r>
    </w:p>
  </w:footnote>
  <w:footnote w:id="67">
    <w:p w14:paraId="3DB650B8" w14:textId="77777777" w:rsidR="007239F4" w:rsidRPr="005873D8" w:rsidRDefault="007239F4" w:rsidP="007239F4">
      <w:pPr>
        <w:spacing w:line="240" w:lineRule="auto"/>
        <w:jc w:val="both"/>
        <w:rPr>
          <w:rFonts w:ascii="Times New Roman" w:hAnsi="Times New Roman"/>
          <w:sz w:val="20"/>
        </w:rPr>
      </w:pPr>
      <w:r w:rsidRPr="00C45482">
        <w:rPr>
          <w:rFonts w:ascii="Times New Roman" w:hAnsi="Times New Roman"/>
          <w:sz w:val="20"/>
          <w:vertAlign w:val="superscript"/>
        </w:rPr>
        <w:footnoteRef/>
      </w:r>
      <w:r w:rsidRPr="00C45482">
        <w:rPr>
          <w:rFonts w:ascii="Times New Roman" w:hAnsi="Times New Roman"/>
          <w:sz w:val="20"/>
          <w:vertAlign w:val="superscript"/>
        </w:rPr>
        <w:t xml:space="preserve"> </w:t>
      </w:r>
      <w:r w:rsidRPr="00C45482">
        <w:rPr>
          <w:rFonts w:ascii="Times New Roman" w:hAnsi="Times New Roman"/>
          <w:sz w:val="20"/>
        </w:rPr>
        <w:t>The Christchurch Call Foundation is a non-</w:t>
      </w:r>
      <w:r w:rsidRPr="002C37F3">
        <w:rPr>
          <w:rFonts w:ascii="Times New Roman" w:eastAsia="Times New Roman" w:hAnsi="Times New Roman" w:cs="Times New Roman"/>
          <w:sz w:val="20"/>
          <w:szCs w:val="20"/>
        </w:rPr>
        <w:t>government</w:t>
      </w:r>
      <w:r>
        <w:rPr>
          <w:rFonts w:ascii="Times New Roman" w:eastAsia="Times New Roman" w:hAnsi="Times New Roman" w:cs="Times New Roman"/>
          <w:sz w:val="20"/>
          <w:szCs w:val="20"/>
        </w:rPr>
        <w:t xml:space="preserve">al </w:t>
      </w:r>
      <w:r w:rsidRPr="00C45482">
        <w:rPr>
          <w:rFonts w:ascii="Times New Roman" w:hAnsi="Times New Roman"/>
          <w:sz w:val="20"/>
        </w:rPr>
        <w:t xml:space="preserve">organisation initiated by New Zealand and France </w:t>
      </w:r>
      <w:r w:rsidRPr="00C45482">
        <w:rPr>
          <w:rFonts w:ascii="Times New Roman" w:eastAsia="Times New Roman" w:hAnsi="Times New Roman" w:cs="Times New Roman"/>
          <w:sz w:val="20"/>
          <w:szCs w:val="20"/>
        </w:rPr>
        <w:t xml:space="preserve">in </w:t>
      </w:r>
      <w:r w:rsidRPr="00C45482">
        <w:rPr>
          <w:rFonts w:ascii="Times New Roman" w:hAnsi="Times New Roman"/>
          <w:sz w:val="20"/>
        </w:rPr>
        <w:t xml:space="preserve">response to the </w:t>
      </w:r>
      <w:r w:rsidRPr="00C45482">
        <w:rPr>
          <w:rFonts w:ascii="Times New Roman" w:eastAsia="Times New Roman" w:hAnsi="Times New Roman" w:cs="Times New Roman"/>
          <w:sz w:val="20"/>
          <w:szCs w:val="20"/>
        </w:rPr>
        <w:t xml:space="preserve">horrific </w:t>
      </w:r>
      <w:r w:rsidRPr="00C45482">
        <w:rPr>
          <w:rFonts w:ascii="Times New Roman" w:hAnsi="Times New Roman"/>
          <w:sz w:val="20"/>
        </w:rPr>
        <w:t xml:space="preserve">terrorist attack in Christchurch in 2019 to eliminate terrorist and violent extremist content online. </w:t>
      </w:r>
      <w:r w:rsidRPr="002C37F3">
        <w:rPr>
          <w:rFonts w:ascii="Times New Roman" w:eastAsia="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187FD" w14:textId="77777777" w:rsidR="00A0407C" w:rsidRPr="00A0407C" w:rsidRDefault="00A0407C" w:rsidP="00A0407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6FC5E" w14:textId="77777777" w:rsidR="00A0407C" w:rsidRPr="00A0407C" w:rsidRDefault="00A0407C" w:rsidP="00A0407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3012" w14:textId="77777777" w:rsidR="00A0407C" w:rsidRPr="00A0407C" w:rsidRDefault="00A0407C" w:rsidP="00A0407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824E" w14:textId="77777777" w:rsidR="007239F4" w:rsidRDefault="0072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70A8" w14:textId="77777777" w:rsidR="007239F4" w:rsidRDefault="007239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1B7ED" w14:textId="77777777" w:rsidR="007239F4" w:rsidRDefault="00723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59FD"/>
    <w:multiLevelType w:val="hybridMultilevel"/>
    <w:tmpl w:val="7DCA42C8"/>
    <w:lvl w:ilvl="0" w:tplc="3D844464">
      <w:start w:val="1"/>
      <w:numFmt w:val="bullet"/>
      <w:lvlText w:val=""/>
      <w:lvlJc w:val="left"/>
      <w:pPr>
        <w:ind w:left="720" w:hanging="360"/>
      </w:pPr>
      <w:rPr>
        <w:rFonts w:ascii="Symbol" w:hAnsi="Symbol" w:hint="default"/>
      </w:rPr>
    </w:lvl>
    <w:lvl w:ilvl="1" w:tplc="151ACBEC">
      <w:start w:val="1"/>
      <w:numFmt w:val="bullet"/>
      <w:lvlText w:val="o"/>
      <w:lvlJc w:val="left"/>
      <w:pPr>
        <w:ind w:left="1440" w:hanging="360"/>
      </w:pPr>
      <w:rPr>
        <w:rFonts w:ascii="Courier New" w:hAnsi="Courier New" w:hint="default"/>
      </w:rPr>
    </w:lvl>
    <w:lvl w:ilvl="2" w:tplc="C96CEBB4">
      <w:start w:val="1"/>
      <w:numFmt w:val="bullet"/>
      <w:lvlText w:val=""/>
      <w:lvlJc w:val="left"/>
      <w:pPr>
        <w:ind w:left="2160" w:hanging="360"/>
      </w:pPr>
      <w:rPr>
        <w:rFonts w:ascii="Wingdings" w:hAnsi="Wingdings" w:hint="default"/>
      </w:rPr>
    </w:lvl>
    <w:lvl w:ilvl="3" w:tplc="D6F642B6">
      <w:start w:val="1"/>
      <w:numFmt w:val="bullet"/>
      <w:lvlText w:val=""/>
      <w:lvlJc w:val="left"/>
      <w:pPr>
        <w:ind w:left="2880" w:hanging="360"/>
      </w:pPr>
      <w:rPr>
        <w:rFonts w:ascii="Symbol" w:hAnsi="Symbol" w:hint="default"/>
      </w:rPr>
    </w:lvl>
    <w:lvl w:ilvl="4" w:tplc="A4D88964">
      <w:start w:val="1"/>
      <w:numFmt w:val="bullet"/>
      <w:lvlText w:val="o"/>
      <w:lvlJc w:val="left"/>
      <w:pPr>
        <w:ind w:left="3600" w:hanging="360"/>
      </w:pPr>
      <w:rPr>
        <w:rFonts w:ascii="Courier New" w:hAnsi="Courier New" w:hint="default"/>
      </w:rPr>
    </w:lvl>
    <w:lvl w:ilvl="5" w:tplc="5316C900">
      <w:start w:val="1"/>
      <w:numFmt w:val="bullet"/>
      <w:lvlText w:val=""/>
      <w:lvlJc w:val="left"/>
      <w:pPr>
        <w:ind w:left="4320" w:hanging="360"/>
      </w:pPr>
      <w:rPr>
        <w:rFonts w:ascii="Wingdings" w:hAnsi="Wingdings" w:hint="default"/>
      </w:rPr>
    </w:lvl>
    <w:lvl w:ilvl="6" w:tplc="C2BA0098">
      <w:start w:val="1"/>
      <w:numFmt w:val="bullet"/>
      <w:lvlText w:val=""/>
      <w:lvlJc w:val="left"/>
      <w:pPr>
        <w:ind w:left="5040" w:hanging="360"/>
      </w:pPr>
      <w:rPr>
        <w:rFonts w:ascii="Symbol" w:hAnsi="Symbol" w:hint="default"/>
      </w:rPr>
    </w:lvl>
    <w:lvl w:ilvl="7" w:tplc="3A3A1298">
      <w:start w:val="1"/>
      <w:numFmt w:val="bullet"/>
      <w:lvlText w:val="o"/>
      <w:lvlJc w:val="left"/>
      <w:pPr>
        <w:ind w:left="5760" w:hanging="360"/>
      </w:pPr>
      <w:rPr>
        <w:rFonts w:ascii="Courier New" w:hAnsi="Courier New" w:hint="default"/>
      </w:rPr>
    </w:lvl>
    <w:lvl w:ilvl="8" w:tplc="CEC6086C">
      <w:start w:val="1"/>
      <w:numFmt w:val="bullet"/>
      <w:lvlText w:val=""/>
      <w:lvlJc w:val="left"/>
      <w:pPr>
        <w:ind w:left="6480" w:hanging="360"/>
      </w:pPr>
      <w:rPr>
        <w:rFonts w:ascii="Wingdings" w:hAnsi="Wingdings" w:hint="default"/>
      </w:rPr>
    </w:lvl>
  </w:abstractNum>
  <w:abstractNum w:abstractNumId="1" w15:restartNumberingAfterBreak="0">
    <w:nsid w:val="043DF50F"/>
    <w:multiLevelType w:val="hybridMultilevel"/>
    <w:tmpl w:val="AC803298"/>
    <w:lvl w:ilvl="0" w:tplc="FFFFFFFF">
      <w:start w:val="1"/>
      <w:numFmt w:val="bullet"/>
      <w:lvlText w:val="·"/>
      <w:lvlJc w:val="left"/>
      <w:pPr>
        <w:ind w:left="720" w:hanging="360"/>
      </w:pPr>
      <w:rPr>
        <w:rFonts w:ascii="Symbol" w:hAnsi="Symbol" w:hint="default"/>
      </w:rPr>
    </w:lvl>
    <w:lvl w:ilvl="1" w:tplc="39225CD0">
      <w:start w:val="1"/>
      <w:numFmt w:val="bullet"/>
      <w:lvlText w:val="o"/>
      <w:lvlJc w:val="left"/>
      <w:pPr>
        <w:ind w:left="1440" w:hanging="360"/>
      </w:pPr>
      <w:rPr>
        <w:rFonts w:ascii="Courier New" w:hAnsi="Courier New" w:hint="default"/>
      </w:rPr>
    </w:lvl>
    <w:lvl w:ilvl="2" w:tplc="2D6A99D6">
      <w:start w:val="1"/>
      <w:numFmt w:val="bullet"/>
      <w:lvlText w:val=""/>
      <w:lvlJc w:val="left"/>
      <w:pPr>
        <w:ind w:left="2160" w:hanging="360"/>
      </w:pPr>
      <w:rPr>
        <w:rFonts w:ascii="Wingdings" w:hAnsi="Wingdings" w:hint="default"/>
      </w:rPr>
    </w:lvl>
    <w:lvl w:ilvl="3" w:tplc="528C2652">
      <w:start w:val="1"/>
      <w:numFmt w:val="bullet"/>
      <w:lvlText w:val=""/>
      <w:lvlJc w:val="left"/>
      <w:pPr>
        <w:ind w:left="2880" w:hanging="360"/>
      </w:pPr>
      <w:rPr>
        <w:rFonts w:ascii="Symbol" w:hAnsi="Symbol" w:hint="default"/>
      </w:rPr>
    </w:lvl>
    <w:lvl w:ilvl="4" w:tplc="5AB40BBC">
      <w:start w:val="1"/>
      <w:numFmt w:val="bullet"/>
      <w:lvlText w:val="o"/>
      <w:lvlJc w:val="left"/>
      <w:pPr>
        <w:ind w:left="3600" w:hanging="360"/>
      </w:pPr>
      <w:rPr>
        <w:rFonts w:ascii="Courier New" w:hAnsi="Courier New" w:hint="default"/>
      </w:rPr>
    </w:lvl>
    <w:lvl w:ilvl="5" w:tplc="6D4ED6C2">
      <w:start w:val="1"/>
      <w:numFmt w:val="bullet"/>
      <w:lvlText w:val=""/>
      <w:lvlJc w:val="left"/>
      <w:pPr>
        <w:ind w:left="4320" w:hanging="360"/>
      </w:pPr>
      <w:rPr>
        <w:rFonts w:ascii="Wingdings" w:hAnsi="Wingdings" w:hint="default"/>
      </w:rPr>
    </w:lvl>
    <w:lvl w:ilvl="6" w:tplc="5B78A0DA">
      <w:start w:val="1"/>
      <w:numFmt w:val="bullet"/>
      <w:lvlText w:val=""/>
      <w:lvlJc w:val="left"/>
      <w:pPr>
        <w:ind w:left="5040" w:hanging="360"/>
      </w:pPr>
      <w:rPr>
        <w:rFonts w:ascii="Symbol" w:hAnsi="Symbol" w:hint="default"/>
      </w:rPr>
    </w:lvl>
    <w:lvl w:ilvl="7" w:tplc="6D7A6E06">
      <w:start w:val="1"/>
      <w:numFmt w:val="bullet"/>
      <w:lvlText w:val="o"/>
      <w:lvlJc w:val="left"/>
      <w:pPr>
        <w:ind w:left="5760" w:hanging="360"/>
      </w:pPr>
      <w:rPr>
        <w:rFonts w:ascii="Courier New" w:hAnsi="Courier New" w:hint="default"/>
      </w:rPr>
    </w:lvl>
    <w:lvl w:ilvl="8" w:tplc="59D23112">
      <w:start w:val="1"/>
      <w:numFmt w:val="bullet"/>
      <w:lvlText w:val=""/>
      <w:lvlJc w:val="left"/>
      <w:pPr>
        <w:ind w:left="6480" w:hanging="360"/>
      </w:pPr>
      <w:rPr>
        <w:rFonts w:ascii="Wingdings" w:hAnsi="Wingdings" w:hint="default"/>
      </w:rPr>
    </w:lvl>
  </w:abstractNum>
  <w:abstractNum w:abstractNumId="2" w15:restartNumberingAfterBreak="0">
    <w:nsid w:val="0EBEE9C3"/>
    <w:multiLevelType w:val="hybridMultilevel"/>
    <w:tmpl w:val="66D80D08"/>
    <w:lvl w:ilvl="0" w:tplc="682CE46E">
      <w:start w:val="1"/>
      <w:numFmt w:val="bullet"/>
      <w:lvlText w:val=""/>
      <w:lvlJc w:val="left"/>
      <w:pPr>
        <w:ind w:left="720" w:hanging="360"/>
      </w:pPr>
      <w:rPr>
        <w:rFonts w:ascii="Symbol" w:hAnsi="Symbol" w:hint="default"/>
      </w:rPr>
    </w:lvl>
    <w:lvl w:ilvl="1" w:tplc="CDE6A0B0">
      <w:start w:val="1"/>
      <w:numFmt w:val="bullet"/>
      <w:lvlText w:val=""/>
      <w:lvlJc w:val="left"/>
      <w:pPr>
        <w:ind w:left="1440" w:hanging="360"/>
      </w:pPr>
      <w:rPr>
        <w:rFonts w:ascii="Wingdings" w:hAnsi="Wingdings" w:hint="default"/>
      </w:rPr>
    </w:lvl>
    <w:lvl w:ilvl="2" w:tplc="1CEAACC6">
      <w:start w:val="1"/>
      <w:numFmt w:val="bullet"/>
      <w:lvlText w:val=""/>
      <w:lvlJc w:val="left"/>
      <w:pPr>
        <w:ind w:left="2160" w:hanging="180"/>
      </w:pPr>
      <w:rPr>
        <w:rFonts w:ascii="Wingdings" w:hAnsi="Wingdings" w:hint="default"/>
      </w:rPr>
    </w:lvl>
    <w:lvl w:ilvl="3" w:tplc="D3BA3AC6">
      <w:start w:val="1"/>
      <w:numFmt w:val="bullet"/>
      <w:lvlText w:val=""/>
      <w:lvlJc w:val="left"/>
      <w:pPr>
        <w:ind w:left="2880" w:hanging="360"/>
      </w:pPr>
      <w:rPr>
        <w:rFonts w:ascii="Symbol" w:hAnsi="Symbol" w:hint="default"/>
      </w:rPr>
    </w:lvl>
    <w:lvl w:ilvl="4" w:tplc="1CD2F972">
      <w:start w:val="1"/>
      <w:numFmt w:val="bullet"/>
      <w:lvlText w:val="♦"/>
      <w:lvlJc w:val="left"/>
      <w:pPr>
        <w:ind w:left="3600" w:hanging="360"/>
      </w:pPr>
      <w:rPr>
        <w:rFonts w:ascii="Courier New" w:hAnsi="Courier New" w:hint="default"/>
      </w:rPr>
    </w:lvl>
    <w:lvl w:ilvl="5" w:tplc="1642464E">
      <w:start w:val="1"/>
      <w:numFmt w:val="bullet"/>
      <w:lvlText w:val=""/>
      <w:lvlJc w:val="left"/>
      <w:pPr>
        <w:ind w:left="4320" w:hanging="180"/>
      </w:pPr>
      <w:rPr>
        <w:rFonts w:ascii="Wingdings" w:hAnsi="Wingdings" w:hint="default"/>
      </w:rPr>
    </w:lvl>
    <w:lvl w:ilvl="6" w:tplc="AC9A329E">
      <w:start w:val="1"/>
      <w:numFmt w:val="bullet"/>
      <w:lvlText w:val=""/>
      <w:lvlJc w:val="left"/>
      <w:pPr>
        <w:ind w:left="5040" w:hanging="360"/>
      </w:pPr>
      <w:rPr>
        <w:rFonts w:ascii="Wingdings" w:hAnsi="Wingdings" w:hint="default"/>
      </w:rPr>
    </w:lvl>
    <w:lvl w:ilvl="7" w:tplc="2F205D90">
      <w:start w:val="1"/>
      <w:numFmt w:val="bullet"/>
      <w:lvlText w:val=""/>
      <w:lvlJc w:val="left"/>
      <w:pPr>
        <w:ind w:left="5760" w:hanging="360"/>
      </w:pPr>
      <w:rPr>
        <w:rFonts w:ascii="Symbol" w:hAnsi="Symbol" w:hint="default"/>
      </w:rPr>
    </w:lvl>
    <w:lvl w:ilvl="8" w:tplc="ECD2C266">
      <w:start w:val="1"/>
      <w:numFmt w:val="bullet"/>
      <w:lvlText w:val="♦"/>
      <w:lvlJc w:val="left"/>
      <w:pPr>
        <w:ind w:left="6480" w:hanging="180"/>
      </w:pPr>
      <w:rPr>
        <w:rFonts w:ascii="Courier New" w:hAnsi="Courier New" w:hint="default"/>
      </w:rPr>
    </w:lvl>
  </w:abstractNum>
  <w:abstractNum w:abstractNumId="3" w15:restartNumberingAfterBreak="0">
    <w:nsid w:val="0F4482D9"/>
    <w:multiLevelType w:val="hybridMultilevel"/>
    <w:tmpl w:val="A224A600"/>
    <w:lvl w:ilvl="0" w:tplc="9000D71C">
      <w:start w:val="1"/>
      <w:numFmt w:val="bullet"/>
      <w:lvlText w:val=""/>
      <w:lvlJc w:val="left"/>
      <w:pPr>
        <w:ind w:left="720" w:hanging="360"/>
      </w:pPr>
      <w:rPr>
        <w:rFonts w:ascii="Symbol" w:hAnsi="Symbol" w:hint="default"/>
      </w:rPr>
    </w:lvl>
    <w:lvl w:ilvl="1" w:tplc="F6C69152">
      <w:start w:val="1"/>
      <w:numFmt w:val="bullet"/>
      <w:lvlText w:val="o"/>
      <w:lvlJc w:val="left"/>
      <w:pPr>
        <w:ind w:left="1440" w:hanging="360"/>
      </w:pPr>
      <w:rPr>
        <w:rFonts w:ascii="Courier New" w:hAnsi="Courier New" w:hint="default"/>
      </w:rPr>
    </w:lvl>
    <w:lvl w:ilvl="2" w:tplc="7D0251D2">
      <w:start w:val="1"/>
      <w:numFmt w:val="bullet"/>
      <w:lvlText w:val=""/>
      <w:lvlJc w:val="left"/>
      <w:pPr>
        <w:ind w:left="2160" w:hanging="360"/>
      </w:pPr>
      <w:rPr>
        <w:rFonts w:ascii="Wingdings" w:hAnsi="Wingdings" w:hint="default"/>
      </w:rPr>
    </w:lvl>
    <w:lvl w:ilvl="3" w:tplc="7A3E3162">
      <w:start w:val="1"/>
      <w:numFmt w:val="bullet"/>
      <w:lvlText w:val=""/>
      <w:lvlJc w:val="left"/>
      <w:pPr>
        <w:ind w:left="2880" w:hanging="360"/>
      </w:pPr>
      <w:rPr>
        <w:rFonts w:ascii="Symbol" w:hAnsi="Symbol" w:hint="default"/>
      </w:rPr>
    </w:lvl>
    <w:lvl w:ilvl="4" w:tplc="F96EB11C">
      <w:start w:val="1"/>
      <w:numFmt w:val="bullet"/>
      <w:lvlText w:val="o"/>
      <w:lvlJc w:val="left"/>
      <w:pPr>
        <w:ind w:left="3600" w:hanging="360"/>
      </w:pPr>
      <w:rPr>
        <w:rFonts w:ascii="Courier New" w:hAnsi="Courier New" w:hint="default"/>
      </w:rPr>
    </w:lvl>
    <w:lvl w:ilvl="5" w:tplc="2DDA6F20">
      <w:start w:val="1"/>
      <w:numFmt w:val="bullet"/>
      <w:lvlText w:val=""/>
      <w:lvlJc w:val="left"/>
      <w:pPr>
        <w:ind w:left="4320" w:hanging="360"/>
      </w:pPr>
      <w:rPr>
        <w:rFonts w:ascii="Wingdings" w:hAnsi="Wingdings" w:hint="default"/>
      </w:rPr>
    </w:lvl>
    <w:lvl w:ilvl="6" w:tplc="C1186812">
      <w:start w:val="1"/>
      <w:numFmt w:val="bullet"/>
      <w:lvlText w:val=""/>
      <w:lvlJc w:val="left"/>
      <w:pPr>
        <w:ind w:left="5040" w:hanging="360"/>
      </w:pPr>
      <w:rPr>
        <w:rFonts w:ascii="Symbol" w:hAnsi="Symbol" w:hint="default"/>
      </w:rPr>
    </w:lvl>
    <w:lvl w:ilvl="7" w:tplc="135AC30C">
      <w:start w:val="1"/>
      <w:numFmt w:val="bullet"/>
      <w:lvlText w:val="o"/>
      <w:lvlJc w:val="left"/>
      <w:pPr>
        <w:ind w:left="5760" w:hanging="360"/>
      </w:pPr>
      <w:rPr>
        <w:rFonts w:ascii="Courier New" w:hAnsi="Courier New" w:hint="default"/>
      </w:rPr>
    </w:lvl>
    <w:lvl w:ilvl="8" w:tplc="3822C184">
      <w:start w:val="1"/>
      <w:numFmt w:val="bullet"/>
      <w:lvlText w:val=""/>
      <w:lvlJc w:val="left"/>
      <w:pPr>
        <w:ind w:left="6480" w:hanging="360"/>
      </w:pPr>
      <w:rPr>
        <w:rFonts w:ascii="Wingdings" w:hAnsi="Wingdings" w:hint="default"/>
      </w:rPr>
    </w:lvl>
  </w:abstractNum>
  <w:abstractNum w:abstractNumId="4" w15:restartNumberingAfterBreak="0">
    <w:nsid w:val="0FE7C8C2"/>
    <w:multiLevelType w:val="hybridMultilevel"/>
    <w:tmpl w:val="8EF23C1A"/>
    <w:lvl w:ilvl="0" w:tplc="C8BED01C">
      <w:start w:val="1"/>
      <w:numFmt w:val="bullet"/>
      <w:lvlText w:val=""/>
      <w:lvlJc w:val="left"/>
      <w:pPr>
        <w:ind w:left="720" w:hanging="360"/>
      </w:pPr>
      <w:rPr>
        <w:rFonts w:ascii="Symbol" w:hAnsi="Symbol" w:hint="default"/>
      </w:rPr>
    </w:lvl>
    <w:lvl w:ilvl="1" w:tplc="5D285D80">
      <w:start w:val="1"/>
      <w:numFmt w:val="bullet"/>
      <w:lvlText w:val="o"/>
      <w:lvlJc w:val="left"/>
      <w:pPr>
        <w:ind w:left="1440" w:hanging="360"/>
      </w:pPr>
      <w:rPr>
        <w:rFonts w:ascii="Courier New" w:hAnsi="Courier New" w:hint="default"/>
      </w:rPr>
    </w:lvl>
    <w:lvl w:ilvl="2" w:tplc="919CB10E">
      <w:start w:val="1"/>
      <w:numFmt w:val="bullet"/>
      <w:lvlText w:val=""/>
      <w:lvlJc w:val="left"/>
      <w:pPr>
        <w:ind w:left="2160" w:hanging="360"/>
      </w:pPr>
      <w:rPr>
        <w:rFonts w:ascii="Wingdings" w:hAnsi="Wingdings" w:hint="default"/>
      </w:rPr>
    </w:lvl>
    <w:lvl w:ilvl="3" w:tplc="EDC4FF40">
      <w:start w:val="1"/>
      <w:numFmt w:val="bullet"/>
      <w:lvlText w:val=""/>
      <w:lvlJc w:val="left"/>
      <w:pPr>
        <w:ind w:left="2880" w:hanging="360"/>
      </w:pPr>
      <w:rPr>
        <w:rFonts w:ascii="Symbol" w:hAnsi="Symbol" w:hint="default"/>
      </w:rPr>
    </w:lvl>
    <w:lvl w:ilvl="4" w:tplc="C2BADA46">
      <w:start w:val="1"/>
      <w:numFmt w:val="bullet"/>
      <w:lvlText w:val="o"/>
      <w:lvlJc w:val="left"/>
      <w:pPr>
        <w:ind w:left="3600" w:hanging="360"/>
      </w:pPr>
      <w:rPr>
        <w:rFonts w:ascii="Courier New" w:hAnsi="Courier New" w:hint="default"/>
      </w:rPr>
    </w:lvl>
    <w:lvl w:ilvl="5" w:tplc="6EDED030">
      <w:start w:val="1"/>
      <w:numFmt w:val="bullet"/>
      <w:lvlText w:val=""/>
      <w:lvlJc w:val="left"/>
      <w:pPr>
        <w:ind w:left="4320" w:hanging="360"/>
      </w:pPr>
      <w:rPr>
        <w:rFonts w:ascii="Wingdings" w:hAnsi="Wingdings" w:hint="default"/>
      </w:rPr>
    </w:lvl>
    <w:lvl w:ilvl="6" w:tplc="49909CCE">
      <w:start w:val="1"/>
      <w:numFmt w:val="bullet"/>
      <w:lvlText w:val=""/>
      <w:lvlJc w:val="left"/>
      <w:pPr>
        <w:ind w:left="5040" w:hanging="360"/>
      </w:pPr>
      <w:rPr>
        <w:rFonts w:ascii="Symbol" w:hAnsi="Symbol" w:hint="default"/>
      </w:rPr>
    </w:lvl>
    <w:lvl w:ilvl="7" w:tplc="2286C7EA">
      <w:start w:val="1"/>
      <w:numFmt w:val="bullet"/>
      <w:lvlText w:val="o"/>
      <w:lvlJc w:val="left"/>
      <w:pPr>
        <w:ind w:left="5760" w:hanging="360"/>
      </w:pPr>
      <w:rPr>
        <w:rFonts w:ascii="Courier New" w:hAnsi="Courier New" w:hint="default"/>
      </w:rPr>
    </w:lvl>
    <w:lvl w:ilvl="8" w:tplc="CEB69AFC">
      <w:start w:val="1"/>
      <w:numFmt w:val="bullet"/>
      <w:lvlText w:val=""/>
      <w:lvlJc w:val="left"/>
      <w:pPr>
        <w:ind w:left="6480" w:hanging="360"/>
      </w:pPr>
      <w:rPr>
        <w:rFonts w:ascii="Wingdings" w:hAnsi="Wingdings" w:hint="default"/>
      </w:rPr>
    </w:lvl>
  </w:abstractNum>
  <w:abstractNum w:abstractNumId="5" w15:restartNumberingAfterBreak="0">
    <w:nsid w:val="1583C746"/>
    <w:multiLevelType w:val="hybridMultilevel"/>
    <w:tmpl w:val="65B8B3C2"/>
    <w:lvl w:ilvl="0" w:tplc="FFFFFFFF">
      <w:start w:val="1"/>
      <w:numFmt w:val="decimal"/>
      <w:lvlText w:val="%1."/>
      <w:lvlJc w:val="left"/>
      <w:pPr>
        <w:ind w:left="1080" w:hanging="360"/>
      </w:pPr>
    </w:lvl>
    <w:lvl w:ilvl="1" w:tplc="489AB86A">
      <w:start w:val="1"/>
      <w:numFmt w:val="lowerLetter"/>
      <w:lvlText w:val="%2."/>
      <w:lvlJc w:val="left"/>
      <w:pPr>
        <w:ind w:left="1800" w:hanging="360"/>
      </w:pPr>
    </w:lvl>
    <w:lvl w:ilvl="2" w:tplc="5618496E">
      <w:start w:val="1"/>
      <w:numFmt w:val="lowerRoman"/>
      <w:lvlText w:val="%3."/>
      <w:lvlJc w:val="right"/>
      <w:pPr>
        <w:ind w:left="2520" w:hanging="180"/>
      </w:pPr>
    </w:lvl>
    <w:lvl w:ilvl="3" w:tplc="6C64D92C">
      <w:start w:val="1"/>
      <w:numFmt w:val="decimal"/>
      <w:lvlText w:val="%4."/>
      <w:lvlJc w:val="left"/>
      <w:pPr>
        <w:ind w:left="3240" w:hanging="360"/>
      </w:pPr>
    </w:lvl>
    <w:lvl w:ilvl="4" w:tplc="11C06A02">
      <w:start w:val="1"/>
      <w:numFmt w:val="lowerLetter"/>
      <w:lvlText w:val="%5."/>
      <w:lvlJc w:val="left"/>
      <w:pPr>
        <w:ind w:left="3960" w:hanging="360"/>
      </w:pPr>
    </w:lvl>
    <w:lvl w:ilvl="5" w:tplc="554EEDE8">
      <w:start w:val="1"/>
      <w:numFmt w:val="lowerRoman"/>
      <w:lvlText w:val="%6."/>
      <w:lvlJc w:val="right"/>
      <w:pPr>
        <w:ind w:left="4680" w:hanging="180"/>
      </w:pPr>
    </w:lvl>
    <w:lvl w:ilvl="6" w:tplc="7E60913A">
      <w:start w:val="1"/>
      <w:numFmt w:val="decimal"/>
      <w:lvlText w:val="%7."/>
      <w:lvlJc w:val="left"/>
      <w:pPr>
        <w:ind w:left="5400" w:hanging="360"/>
      </w:pPr>
    </w:lvl>
    <w:lvl w:ilvl="7" w:tplc="D57EEF20">
      <w:start w:val="1"/>
      <w:numFmt w:val="lowerLetter"/>
      <w:lvlText w:val="%8."/>
      <w:lvlJc w:val="left"/>
      <w:pPr>
        <w:ind w:left="6120" w:hanging="360"/>
      </w:pPr>
    </w:lvl>
    <w:lvl w:ilvl="8" w:tplc="4A2AB45C">
      <w:start w:val="1"/>
      <w:numFmt w:val="lowerRoman"/>
      <w:lvlText w:val="%9."/>
      <w:lvlJc w:val="right"/>
      <w:pPr>
        <w:ind w:left="6840" w:hanging="180"/>
      </w:pPr>
    </w:lvl>
  </w:abstractNum>
  <w:abstractNum w:abstractNumId="6" w15:restartNumberingAfterBreak="0">
    <w:nsid w:val="1AC73CF8"/>
    <w:multiLevelType w:val="hybridMultilevel"/>
    <w:tmpl w:val="5866C0B6"/>
    <w:lvl w:ilvl="0" w:tplc="9EE068BE">
      <w:start w:val="1"/>
      <w:numFmt w:val="bullet"/>
      <w:lvlText w:val=""/>
      <w:lvlJc w:val="left"/>
      <w:pPr>
        <w:ind w:left="720" w:hanging="360"/>
      </w:pPr>
      <w:rPr>
        <w:rFonts w:ascii="Symbol" w:hAnsi="Symbol" w:hint="default"/>
      </w:rPr>
    </w:lvl>
    <w:lvl w:ilvl="1" w:tplc="D02A8AE6">
      <w:start w:val="1"/>
      <w:numFmt w:val="bullet"/>
      <w:lvlText w:val="o"/>
      <w:lvlJc w:val="left"/>
      <w:pPr>
        <w:ind w:left="1440" w:hanging="360"/>
      </w:pPr>
      <w:rPr>
        <w:rFonts w:ascii="Courier New" w:hAnsi="Courier New" w:hint="default"/>
      </w:rPr>
    </w:lvl>
    <w:lvl w:ilvl="2" w:tplc="2C7E2DFC">
      <w:start w:val="1"/>
      <w:numFmt w:val="bullet"/>
      <w:lvlText w:val=""/>
      <w:lvlJc w:val="left"/>
      <w:pPr>
        <w:ind w:left="2160" w:hanging="360"/>
      </w:pPr>
      <w:rPr>
        <w:rFonts w:ascii="Wingdings" w:hAnsi="Wingdings" w:hint="default"/>
      </w:rPr>
    </w:lvl>
    <w:lvl w:ilvl="3" w:tplc="679AEDD2">
      <w:start w:val="1"/>
      <w:numFmt w:val="bullet"/>
      <w:lvlText w:val=""/>
      <w:lvlJc w:val="left"/>
      <w:pPr>
        <w:ind w:left="2880" w:hanging="360"/>
      </w:pPr>
      <w:rPr>
        <w:rFonts w:ascii="Symbol" w:hAnsi="Symbol" w:hint="default"/>
      </w:rPr>
    </w:lvl>
    <w:lvl w:ilvl="4" w:tplc="24B21028">
      <w:start w:val="1"/>
      <w:numFmt w:val="bullet"/>
      <w:lvlText w:val="o"/>
      <w:lvlJc w:val="left"/>
      <w:pPr>
        <w:ind w:left="3600" w:hanging="360"/>
      </w:pPr>
      <w:rPr>
        <w:rFonts w:ascii="Courier New" w:hAnsi="Courier New" w:hint="default"/>
      </w:rPr>
    </w:lvl>
    <w:lvl w:ilvl="5" w:tplc="1644B016">
      <w:start w:val="1"/>
      <w:numFmt w:val="bullet"/>
      <w:lvlText w:val=""/>
      <w:lvlJc w:val="left"/>
      <w:pPr>
        <w:ind w:left="4320" w:hanging="360"/>
      </w:pPr>
      <w:rPr>
        <w:rFonts w:ascii="Wingdings" w:hAnsi="Wingdings" w:hint="default"/>
      </w:rPr>
    </w:lvl>
    <w:lvl w:ilvl="6" w:tplc="CFE66BA4">
      <w:start w:val="1"/>
      <w:numFmt w:val="bullet"/>
      <w:lvlText w:val=""/>
      <w:lvlJc w:val="left"/>
      <w:pPr>
        <w:ind w:left="5040" w:hanging="360"/>
      </w:pPr>
      <w:rPr>
        <w:rFonts w:ascii="Symbol" w:hAnsi="Symbol" w:hint="default"/>
      </w:rPr>
    </w:lvl>
    <w:lvl w:ilvl="7" w:tplc="FBF444FA">
      <w:start w:val="1"/>
      <w:numFmt w:val="bullet"/>
      <w:lvlText w:val="o"/>
      <w:lvlJc w:val="left"/>
      <w:pPr>
        <w:ind w:left="5760" w:hanging="360"/>
      </w:pPr>
      <w:rPr>
        <w:rFonts w:ascii="Courier New" w:hAnsi="Courier New" w:hint="default"/>
      </w:rPr>
    </w:lvl>
    <w:lvl w:ilvl="8" w:tplc="9FEED584">
      <w:start w:val="1"/>
      <w:numFmt w:val="bullet"/>
      <w:lvlText w:val=""/>
      <w:lvlJc w:val="left"/>
      <w:pPr>
        <w:ind w:left="6480" w:hanging="360"/>
      </w:pPr>
      <w:rPr>
        <w:rFonts w:ascii="Wingdings" w:hAnsi="Wingdings" w:hint="default"/>
      </w:rPr>
    </w:lvl>
  </w:abstractNum>
  <w:abstractNum w:abstractNumId="7" w15:restartNumberingAfterBreak="0">
    <w:nsid w:val="22E63CE9"/>
    <w:multiLevelType w:val="hybridMultilevel"/>
    <w:tmpl w:val="1552627E"/>
    <w:lvl w:ilvl="0" w:tplc="0C18498E">
      <w:start w:val="1"/>
      <w:numFmt w:val="bullet"/>
      <w:lvlText w:val=""/>
      <w:lvlJc w:val="left"/>
      <w:pPr>
        <w:ind w:left="720" w:hanging="360"/>
      </w:pPr>
      <w:rPr>
        <w:rFonts w:ascii="Symbol" w:hAnsi="Symbol" w:hint="default"/>
      </w:rPr>
    </w:lvl>
    <w:lvl w:ilvl="1" w:tplc="3C6A3138">
      <w:start w:val="1"/>
      <w:numFmt w:val="bullet"/>
      <w:lvlText w:val="o"/>
      <w:lvlJc w:val="left"/>
      <w:pPr>
        <w:ind w:left="1440" w:hanging="360"/>
      </w:pPr>
      <w:rPr>
        <w:rFonts w:ascii="Courier New" w:hAnsi="Courier New" w:hint="default"/>
      </w:rPr>
    </w:lvl>
    <w:lvl w:ilvl="2" w:tplc="AB56A988">
      <w:start w:val="1"/>
      <w:numFmt w:val="bullet"/>
      <w:lvlText w:val=""/>
      <w:lvlJc w:val="left"/>
      <w:pPr>
        <w:ind w:left="2160" w:hanging="360"/>
      </w:pPr>
      <w:rPr>
        <w:rFonts w:ascii="Wingdings" w:hAnsi="Wingdings" w:hint="default"/>
      </w:rPr>
    </w:lvl>
    <w:lvl w:ilvl="3" w:tplc="5FA6B90C">
      <w:start w:val="1"/>
      <w:numFmt w:val="bullet"/>
      <w:lvlText w:val=""/>
      <w:lvlJc w:val="left"/>
      <w:pPr>
        <w:ind w:left="2880" w:hanging="360"/>
      </w:pPr>
      <w:rPr>
        <w:rFonts w:ascii="Symbol" w:hAnsi="Symbol" w:hint="default"/>
      </w:rPr>
    </w:lvl>
    <w:lvl w:ilvl="4" w:tplc="7C287CF6">
      <w:start w:val="1"/>
      <w:numFmt w:val="bullet"/>
      <w:lvlText w:val="o"/>
      <w:lvlJc w:val="left"/>
      <w:pPr>
        <w:ind w:left="3600" w:hanging="360"/>
      </w:pPr>
      <w:rPr>
        <w:rFonts w:ascii="Courier New" w:hAnsi="Courier New" w:hint="default"/>
      </w:rPr>
    </w:lvl>
    <w:lvl w:ilvl="5" w:tplc="7BD2B592">
      <w:start w:val="1"/>
      <w:numFmt w:val="bullet"/>
      <w:lvlText w:val=""/>
      <w:lvlJc w:val="left"/>
      <w:pPr>
        <w:ind w:left="4320" w:hanging="360"/>
      </w:pPr>
      <w:rPr>
        <w:rFonts w:ascii="Wingdings" w:hAnsi="Wingdings" w:hint="default"/>
      </w:rPr>
    </w:lvl>
    <w:lvl w:ilvl="6" w:tplc="25E422D6">
      <w:start w:val="1"/>
      <w:numFmt w:val="bullet"/>
      <w:lvlText w:val=""/>
      <w:lvlJc w:val="left"/>
      <w:pPr>
        <w:ind w:left="5040" w:hanging="360"/>
      </w:pPr>
      <w:rPr>
        <w:rFonts w:ascii="Symbol" w:hAnsi="Symbol" w:hint="default"/>
      </w:rPr>
    </w:lvl>
    <w:lvl w:ilvl="7" w:tplc="E02A322C">
      <w:start w:val="1"/>
      <w:numFmt w:val="bullet"/>
      <w:lvlText w:val="o"/>
      <w:lvlJc w:val="left"/>
      <w:pPr>
        <w:ind w:left="5760" w:hanging="360"/>
      </w:pPr>
      <w:rPr>
        <w:rFonts w:ascii="Courier New" w:hAnsi="Courier New" w:hint="default"/>
      </w:rPr>
    </w:lvl>
    <w:lvl w:ilvl="8" w:tplc="172E868A">
      <w:start w:val="1"/>
      <w:numFmt w:val="bullet"/>
      <w:lvlText w:val=""/>
      <w:lvlJc w:val="left"/>
      <w:pPr>
        <w:ind w:left="6480" w:hanging="360"/>
      </w:pPr>
      <w:rPr>
        <w:rFonts w:ascii="Wingdings" w:hAnsi="Wingdings" w:hint="default"/>
      </w:rPr>
    </w:lvl>
  </w:abstractNum>
  <w:abstractNum w:abstractNumId="8" w15:restartNumberingAfterBreak="0">
    <w:nsid w:val="2AEF33CA"/>
    <w:multiLevelType w:val="hybridMultilevel"/>
    <w:tmpl w:val="24568098"/>
    <w:lvl w:ilvl="0" w:tplc="FFFFFFFF">
      <w:start w:val="1"/>
      <w:numFmt w:val="bullet"/>
      <w:lvlText w:val="·"/>
      <w:lvlJc w:val="left"/>
      <w:pPr>
        <w:ind w:left="720" w:hanging="360"/>
      </w:pPr>
      <w:rPr>
        <w:rFonts w:ascii="Symbol" w:hAnsi="Symbol" w:hint="default"/>
      </w:rPr>
    </w:lvl>
    <w:lvl w:ilvl="1" w:tplc="EF6CAA12">
      <w:start w:val="1"/>
      <w:numFmt w:val="bullet"/>
      <w:lvlText w:val="o"/>
      <w:lvlJc w:val="left"/>
      <w:pPr>
        <w:ind w:left="1440" w:hanging="360"/>
      </w:pPr>
      <w:rPr>
        <w:rFonts w:ascii="Courier New" w:hAnsi="Courier New" w:hint="default"/>
      </w:rPr>
    </w:lvl>
    <w:lvl w:ilvl="2" w:tplc="E3943468">
      <w:start w:val="1"/>
      <w:numFmt w:val="bullet"/>
      <w:lvlText w:val=""/>
      <w:lvlJc w:val="left"/>
      <w:pPr>
        <w:ind w:left="2160" w:hanging="360"/>
      </w:pPr>
      <w:rPr>
        <w:rFonts w:ascii="Wingdings" w:hAnsi="Wingdings" w:hint="default"/>
      </w:rPr>
    </w:lvl>
    <w:lvl w:ilvl="3" w:tplc="D9AA04AE">
      <w:start w:val="1"/>
      <w:numFmt w:val="bullet"/>
      <w:lvlText w:val=""/>
      <w:lvlJc w:val="left"/>
      <w:pPr>
        <w:ind w:left="2880" w:hanging="360"/>
      </w:pPr>
      <w:rPr>
        <w:rFonts w:ascii="Symbol" w:hAnsi="Symbol" w:hint="default"/>
      </w:rPr>
    </w:lvl>
    <w:lvl w:ilvl="4" w:tplc="EC728788">
      <w:start w:val="1"/>
      <w:numFmt w:val="bullet"/>
      <w:lvlText w:val="o"/>
      <w:lvlJc w:val="left"/>
      <w:pPr>
        <w:ind w:left="3600" w:hanging="360"/>
      </w:pPr>
      <w:rPr>
        <w:rFonts w:ascii="Courier New" w:hAnsi="Courier New" w:hint="default"/>
      </w:rPr>
    </w:lvl>
    <w:lvl w:ilvl="5" w:tplc="E020EA78">
      <w:start w:val="1"/>
      <w:numFmt w:val="bullet"/>
      <w:lvlText w:val=""/>
      <w:lvlJc w:val="left"/>
      <w:pPr>
        <w:ind w:left="4320" w:hanging="360"/>
      </w:pPr>
      <w:rPr>
        <w:rFonts w:ascii="Wingdings" w:hAnsi="Wingdings" w:hint="default"/>
      </w:rPr>
    </w:lvl>
    <w:lvl w:ilvl="6" w:tplc="C28285C8">
      <w:start w:val="1"/>
      <w:numFmt w:val="bullet"/>
      <w:lvlText w:val=""/>
      <w:lvlJc w:val="left"/>
      <w:pPr>
        <w:ind w:left="5040" w:hanging="360"/>
      </w:pPr>
      <w:rPr>
        <w:rFonts w:ascii="Symbol" w:hAnsi="Symbol" w:hint="default"/>
      </w:rPr>
    </w:lvl>
    <w:lvl w:ilvl="7" w:tplc="E9EC911E">
      <w:start w:val="1"/>
      <w:numFmt w:val="bullet"/>
      <w:lvlText w:val="o"/>
      <w:lvlJc w:val="left"/>
      <w:pPr>
        <w:ind w:left="5760" w:hanging="360"/>
      </w:pPr>
      <w:rPr>
        <w:rFonts w:ascii="Courier New" w:hAnsi="Courier New" w:hint="default"/>
      </w:rPr>
    </w:lvl>
    <w:lvl w:ilvl="8" w:tplc="BE2C2412">
      <w:start w:val="1"/>
      <w:numFmt w:val="bullet"/>
      <w:lvlText w:val=""/>
      <w:lvlJc w:val="left"/>
      <w:pPr>
        <w:ind w:left="6480" w:hanging="360"/>
      </w:pPr>
      <w:rPr>
        <w:rFonts w:ascii="Wingdings" w:hAnsi="Wingdings" w:hint="default"/>
      </w:rPr>
    </w:lvl>
  </w:abstractNum>
  <w:abstractNum w:abstractNumId="9" w15:restartNumberingAfterBreak="0">
    <w:nsid w:val="33CF2A0F"/>
    <w:multiLevelType w:val="hybridMultilevel"/>
    <w:tmpl w:val="649E9E94"/>
    <w:lvl w:ilvl="0" w:tplc="01988696">
      <w:start w:val="1"/>
      <w:numFmt w:val="bullet"/>
      <w:lvlText w:val=""/>
      <w:lvlJc w:val="left"/>
      <w:pPr>
        <w:ind w:left="720" w:hanging="360"/>
      </w:pPr>
      <w:rPr>
        <w:rFonts w:ascii="Symbol" w:hAnsi="Symbol" w:hint="default"/>
      </w:rPr>
    </w:lvl>
    <w:lvl w:ilvl="1" w:tplc="95A2CEAE">
      <w:start w:val="1"/>
      <w:numFmt w:val="bullet"/>
      <w:lvlText w:val="o"/>
      <w:lvlJc w:val="left"/>
      <w:pPr>
        <w:ind w:left="1440" w:hanging="360"/>
      </w:pPr>
      <w:rPr>
        <w:rFonts w:ascii="Courier New" w:hAnsi="Courier New" w:hint="default"/>
      </w:rPr>
    </w:lvl>
    <w:lvl w:ilvl="2" w:tplc="830003C4">
      <w:start w:val="1"/>
      <w:numFmt w:val="bullet"/>
      <w:lvlText w:val=""/>
      <w:lvlJc w:val="left"/>
      <w:pPr>
        <w:ind w:left="2160" w:hanging="360"/>
      </w:pPr>
      <w:rPr>
        <w:rFonts w:ascii="Wingdings" w:hAnsi="Wingdings" w:hint="default"/>
      </w:rPr>
    </w:lvl>
    <w:lvl w:ilvl="3" w:tplc="BA54DBE6">
      <w:start w:val="1"/>
      <w:numFmt w:val="bullet"/>
      <w:lvlText w:val=""/>
      <w:lvlJc w:val="left"/>
      <w:pPr>
        <w:ind w:left="2880" w:hanging="360"/>
      </w:pPr>
      <w:rPr>
        <w:rFonts w:ascii="Symbol" w:hAnsi="Symbol" w:hint="default"/>
      </w:rPr>
    </w:lvl>
    <w:lvl w:ilvl="4" w:tplc="8064FE9C">
      <w:start w:val="1"/>
      <w:numFmt w:val="bullet"/>
      <w:lvlText w:val="o"/>
      <w:lvlJc w:val="left"/>
      <w:pPr>
        <w:ind w:left="3600" w:hanging="360"/>
      </w:pPr>
      <w:rPr>
        <w:rFonts w:ascii="Courier New" w:hAnsi="Courier New" w:hint="default"/>
      </w:rPr>
    </w:lvl>
    <w:lvl w:ilvl="5" w:tplc="34A2AA4A">
      <w:start w:val="1"/>
      <w:numFmt w:val="bullet"/>
      <w:lvlText w:val=""/>
      <w:lvlJc w:val="left"/>
      <w:pPr>
        <w:ind w:left="4320" w:hanging="360"/>
      </w:pPr>
      <w:rPr>
        <w:rFonts w:ascii="Wingdings" w:hAnsi="Wingdings" w:hint="default"/>
      </w:rPr>
    </w:lvl>
    <w:lvl w:ilvl="6" w:tplc="8588375E">
      <w:start w:val="1"/>
      <w:numFmt w:val="bullet"/>
      <w:lvlText w:val=""/>
      <w:lvlJc w:val="left"/>
      <w:pPr>
        <w:ind w:left="5040" w:hanging="360"/>
      </w:pPr>
      <w:rPr>
        <w:rFonts w:ascii="Symbol" w:hAnsi="Symbol" w:hint="default"/>
      </w:rPr>
    </w:lvl>
    <w:lvl w:ilvl="7" w:tplc="A42481C2">
      <w:start w:val="1"/>
      <w:numFmt w:val="bullet"/>
      <w:lvlText w:val="o"/>
      <w:lvlJc w:val="left"/>
      <w:pPr>
        <w:ind w:left="5760" w:hanging="360"/>
      </w:pPr>
      <w:rPr>
        <w:rFonts w:ascii="Courier New" w:hAnsi="Courier New" w:hint="default"/>
      </w:rPr>
    </w:lvl>
    <w:lvl w:ilvl="8" w:tplc="75D00BE4">
      <w:start w:val="1"/>
      <w:numFmt w:val="bullet"/>
      <w:lvlText w:val=""/>
      <w:lvlJc w:val="left"/>
      <w:pPr>
        <w:ind w:left="6480" w:hanging="360"/>
      </w:pPr>
      <w:rPr>
        <w:rFonts w:ascii="Wingdings" w:hAnsi="Wingdings" w:hint="default"/>
      </w:rPr>
    </w:lvl>
  </w:abstractNum>
  <w:abstractNum w:abstractNumId="10" w15:restartNumberingAfterBreak="0">
    <w:nsid w:val="35B474F2"/>
    <w:multiLevelType w:val="hybridMultilevel"/>
    <w:tmpl w:val="74069EF2"/>
    <w:lvl w:ilvl="0" w:tplc="4A5048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F3EA65"/>
    <w:multiLevelType w:val="hybridMultilevel"/>
    <w:tmpl w:val="28406706"/>
    <w:lvl w:ilvl="0" w:tplc="EB2CB034">
      <w:start w:val="1"/>
      <w:numFmt w:val="bullet"/>
      <w:lvlText w:val=""/>
      <w:lvlJc w:val="left"/>
      <w:pPr>
        <w:ind w:left="720" w:hanging="360"/>
      </w:pPr>
      <w:rPr>
        <w:rFonts w:ascii="Symbol" w:hAnsi="Symbol" w:hint="default"/>
      </w:rPr>
    </w:lvl>
    <w:lvl w:ilvl="1" w:tplc="65F4BDF4">
      <w:start w:val="1"/>
      <w:numFmt w:val="bullet"/>
      <w:lvlText w:val="o"/>
      <w:lvlJc w:val="left"/>
      <w:pPr>
        <w:ind w:left="1440" w:hanging="360"/>
      </w:pPr>
      <w:rPr>
        <w:rFonts w:ascii="Courier New" w:hAnsi="Courier New" w:hint="default"/>
      </w:rPr>
    </w:lvl>
    <w:lvl w:ilvl="2" w:tplc="C888C37E">
      <w:start w:val="1"/>
      <w:numFmt w:val="bullet"/>
      <w:lvlText w:val=""/>
      <w:lvlJc w:val="left"/>
      <w:pPr>
        <w:ind w:left="2160" w:hanging="360"/>
      </w:pPr>
      <w:rPr>
        <w:rFonts w:ascii="Wingdings" w:hAnsi="Wingdings" w:hint="default"/>
      </w:rPr>
    </w:lvl>
    <w:lvl w:ilvl="3" w:tplc="5EA6636C">
      <w:start w:val="1"/>
      <w:numFmt w:val="bullet"/>
      <w:lvlText w:val=""/>
      <w:lvlJc w:val="left"/>
      <w:pPr>
        <w:ind w:left="2880" w:hanging="360"/>
      </w:pPr>
      <w:rPr>
        <w:rFonts w:ascii="Symbol" w:hAnsi="Symbol" w:hint="default"/>
      </w:rPr>
    </w:lvl>
    <w:lvl w:ilvl="4" w:tplc="7C904138">
      <w:start w:val="1"/>
      <w:numFmt w:val="bullet"/>
      <w:lvlText w:val="o"/>
      <w:lvlJc w:val="left"/>
      <w:pPr>
        <w:ind w:left="3600" w:hanging="360"/>
      </w:pPr>
      <w:rPr>
        <w:rFonts w:ascii="Courier New" w:hAnsi="Courier New" w:hint="default"/>
      </w:rPr>
    </w:lvl>
    <w:lvl w:ilvl="5" w:tplc="6F6876DE">
      <w:start w:val="1"/>
      <w:numFmt w:val="bullet"/>
      <w:lvlText w:val=""/>
      <w:lvlJc w:val="left"/>
      <w:pPr>
        <w:ind w:left="4320" w:hanging="360"/>
      </w:pPr>
      <w:rPr>
        <w:rFonts w:ascii="Wingdings" w:hAnsi="Wingdings" w:hint="default"/>
      </w:rPr>
    </w:lvl>
    <w:lvl w:ilvl="6" w:tplc="BEB6BE6E">
      <w:start w:val="1"/>
      <w:numFmt w:val="bullet"/>
      <w:lvlText w:val=""/>
      <w:lvlJc w:val="left"/>
      <w:pPr>
        <w:ind w:left="5040" w:hanging="360"/>
      </w:pPr>
      <w:rPr>
        <w:rFonts w:ascii="Symbol" w:hAnsi="Symbol" w:hint="default"/>
      </w:rPr>
    </w:lvl>
    <w:lvl w:ilvl="7" w:tplc="081C987A">
      <w:start w:val="1"/>
      <w:numFmt w:val="bullet"/>
      <w:lvlText w:val="o"/>
      <w:lvlJc w:val="left"/>
      <w:pPr>
        <w:ind w:left="5760" w:hanging="360"/>
      </w:pPr>
      <w:rPr>
        <w:rFonts w:ascii="Courier New" w:hAnsi="Courier New" w:hint="default"/>
      </w:rPr>
    </w:lvl>
    <w:lvl w:ilvl="8" w:tplc="FE92CD9A">
      <w:start w:val="1"/>
      <w:numFmt w:val="bullet"/>
      <w:lvlText w:val=""/>
      <w:lvlJc w:val="left"/>
      <w:pPr>
        <w:ind w:left="6480" w:hanging="360"/>
      </w:pPr>
      <w:rPr>
        <w:rFonts w:ascii="Wingdings" w:hAnsi="Wingdings" w:hint="default"/>
      </w:rPr>
    </w:lvl>
  </w:abstractNum>
  <w:abstractNum w:abstractNumId="12" w15:restartNumberingAfterBreak="0">
    <w:nsid w:val="3A7D8893"/>
    <w:multiLevelType w:val="hybridMultilevel"/>
    <w:tmpl w:val="3B92A968"/>
    <w:lvl w:ilvl="0" w:tplc="FFFFFFFF">
      <w:start w:val="1"/>
      <w:numFmt w:val="bullet"/>
      <w:lvlText w:val="·"/>
      <w:lvlJc w:val="left"/>
      <w:pPr>
        <w:ind w:left="720" w:hanging="360"/>
      </w:pPr>
      <w:rPr>
        <w:rFonts w:ascii="Symbol" w:hAnsi="Symbol" w:hint="default"/>
      </w:rPr>
    </w:lvl>
    <w:lvl w:ilvl="1" w:tplc="50C62834">
      <w:start w:val="1"/>
      <w:numFmt w:val="bullet"/>
      <w:lvlText w:val="o"/>
      <w:lvlJc w:val="left"/>
      <w:pPr>
        <w:ind w:left="1440" w:hanging="360"/>
      </w:pPr>
      <w:rPr>
        <w:rFonts w:ascii="Courier New" w:hAnsi="Courier New" w:hint="default"/>
      </w:rPr>
    </w:lvl>
    <w:lvl w:ilvl="2" w:tplc="C8D8B938">
      <w:start w:val="1"/>
      <w:numFmt w:val="bullet"/>
      <w:lvlText w:val=""/>
      <w:lvlJc w:val="left"/>
      <w:pPr>
        <w:ind w:left="2160" w:hanging="360"/>
      </w:pPr>
      <w:rPr>
        <w:rFonts w:ascii="Wingdings" w:hAnsi="Wingdings" w:hint="default"/>
      </w:rPr>
    </w:lvl>
    <w:lvl w:ilvl="3" w:tplc="38DC9824">
      <w:start w:val="1"/>
      <w:numFmt w:val="bullet"/>
      <w:lvlText w:val=""/>
      <w:lvlJc w:val="left"/>
      <w:pPr>
        <w:ind w:left="2880" w:hanging="360"/>
      </w:pPr>
      <w:rPr>
        <w:rFonts w:ascii="Symbol" w:hAnsi="Symbol" w:hint="default"/>
      </w:rPr>
    </w:lvl>
    <w:lvl w:ilvl="4" w:tplc="31307ABA">
      <w:start w:val="1"/>
      <w:numFmt w:val="bullet"/>
      <w:lvlText w:val="o"/>
      <w:lvlJc w:val="left"/>
      <w:pPr>
        <w:ind w:left="3600" w:hanging="360"/>
      </w:pPr>
      <w:rPr>
        <w:rFonts w:ascii="Courier New" w:hAnsi="Courier New" w:hint="default"/>
      </w:rPr>
    </w:lvl>
    <w:lvl w:ilvl="5" w:tplc="A1C44914">
      <w:start w:val="1"/>
      <w:numFmt w:val="bullet"/>
      <w:lvlText w:val=""/>
      <w:lvlJc w:val="left"/>
      <w:pPr>
        <w:ind w:left="4320" w:hanging="360"/>
      </w:pPr>
      <w:rPr>
        <w:rFonts w:ascii="Wingdings" w:hAnsi="Wingdings" w:hint="default"/>
      </w:rPr>
    </w:lvl>
    <w:lvl w:ilvl="6" w:tplc="1A9A085E">
      <w:start w:val="1"/>
      <w:numFmt w:val="bullet"/>
      <w:lvlText w:val=""/>
      <w:lvlJc w:val="left"/>
      <w:pPr>
        <w:ind w:left="5040" w:hanging="360"/>
      </w:pPr>
      <w:rPr>
        <w:rFonts w:ascii="Symbol" w:hAnsi="Symbol" w:hint="default"/>
      </w:rPr>
    </w:lvl>
    <w:lvl w:ilvl="7" w:tplc="4468DFDC">
      <w:start w:val="1"/>
      <w:numFmt w:val="bullet"/>
      <w:lvlText w:val="o"/>
      <w:lvlJc w:val="left"/>
      <w:pPr>
        <w:ind w:left="5760" w:hanging="360"/>
      </w:pPr>
      <w:rPr>
        <w:rFonts w:ascii="Courier New" w:hAnsi="Courier New" w:hint="default"/>
      </w:rPr>
    </w:lvl>
    <w:lvl w:ilvl="8" w:tplc="7B7833FC">
      <w:start w:val="1"/>
      <w:numFmt w:val="bullet"/>
      <w:lvlText w:val=""/>
      <w:lvlJc w:val="left"/>
      <w:pPr>
        <w:ind w:left="6480" w:hanging="360"/>
      </w:pPr>
      <w:rPr>
        <w:rFonts w:ascii="Wingdings" w:hAnsi="Wingdings" w:hint="default"/>
      </w:rPr>
    </w:lvl>
  </w:abstractNum>
  <w:abstractNum w:abstractNumId="13" w15:restartNumberingAfterBreak="0">
    <w:nsid w:val="3B71C8F1"/>
    <w:multiLevelType w:val="hybridMultilevel"/>
    <w:tmpl w:val="18805090"/>
    <w:lvl w:ilvl="0" w:tplc="FFFFFFFF">
      <w:start w:val="1"/>
      <w:numFmt w:val="bullet"/>
      <w:lvlText w:val="·"/>
      <w:lvlJc w:val="left"/>
      <w:pPr>
        <w:ind w:left="720" w:hanging="360"/>
      </w:pPr>
      <w:rPr>
        <w:rFonts w:ascii="Symbol" w:hAnsi="Symbol" w:hint="default"/>
      </w:rPr>
    </w:lvl>
    <w:lvl w:ilvl="1" w:tplc="60CE50D8">
      <w:start w:val="1"/>
      <w:numFmt w:val="bullet"/>
      <w:lvlText w:val="o"/>
      <w:lvlJc w:val="left"/>
      <w:pPr>
        <w:ind w:left="1440" w:hanging="360"/>
      </w:pPr>
      <w:rPr>
        <w:rFonts w:ascii="Courier New" w:hAnsi="Courier New" w:hint="default"/>
      </w:rPr>
    </w:lvl>
    <w:lvl w:ilvl="2" w:tplc="0944E478">
      <w:start w:val="1"/>
      <w:numFmt w:val="bullet"/>
      <w:lvlText w:val=""/>
      <w:lvlJc w:val="left"/>
      <w:pPr>
        <w:ind w:left="2160" w:hanging="360"/>
      </w:pPr>
      <w:rPr>
        <w:rFonts w:ascii="Wingdings" w:hAnsi="Wingdings" w:hint="default"/>
      </w:rPr>
    </w:lvl>
    <w:lvl w:ilvl="3" w:tplc="812AA692">
      <w:start w:val="1"/>
      <w:numFmt w:val="bullet"/>
      <w:lvlText w:val=""/>
      <w:lvlJc w:val="left"/>
      <w:pPr>
        <w:ind w:left="2880" w:hanging="360"/>
      </w:pPr>
      <w:rPr>
        <w:rFonts w:ascii="Symbol" w:hAnsi="Symbol" w:hint="default"/>
      </w:rPr>
    </w:lvl>
    <w:lvl w:ilvl="4" w:tplc="9D66F91E">
      <w:start w:val="1"/>
      <w:numFmt w:val="bullet"/>
      <w:lvlText w:val="o"/>
      <w:lvlJc w:val="left"/>
      <w:pPr>
        <w:ind w:left="3600" w:hanging="360"/>
      </w:pPr>
      <w:rPr>
        <w:rFonts w:ascii="Courier New" w:hAnsi="Courier New" w:hint="default"/>
      </w:rPr>
    </w:lvl>
    <w:lvl w:ilvl="5" w:tplc="8E10A0CE">
      <w:start w:val="1"/>
      <w:numFmt w:val="bullet"/>
      <w:lvlText w:val=""/>
      <w:lvlJc w:val="left"/>
      <w:pPr>
        <w:ind w:left="4320" w:hanging="360"/>
      </w:pPr>
      <w:rPr>
        <w:rFonts w:ascii="Wingdings" w:hAnsi="Wingdings" w:hint="default"/>
      </w:rPr>
    </w:lvl>
    <w:lvl w:ilvl="6" w:tplc="A3CEB2D4">
      <w:start w:val="1"/>
      <w:numFmt w:val="bullet"/>
      <w:lvlText w:val=""/>
      <w:lvlJc w:val="left"/>
      <w:pPr>
        <w:ind w:left="5040" w:hanging="360"/>
      </w:pPr>
      <w:rPr>
        <w:rFonts w:ascii="Symbol" w:hAnsi="Symbol" w:hint="default"/>
      </w:rPr>
    </w:lvl>
    <w:lvl w:ilvl="7" w:tplc="0AAA891A">
      <w:start w:val="1"/>
      <w:numFmt w:val="bullet"/>
      <w:lvlText w:val="o"/>
      <w:lvlJc w:val="left"/>
      <w:pPr>
        <w:ind w:left="5760" w:hanging="360"/>
      </w:pPr>
      <w:rPr>
        <w:rFonts w:ascii="Courier New" w:hAnsi="Courier New" w:hint="default"/>
      </w:rPr>
    </w:lvl>
    <w:lvl w:ilvl="8" w:tplc="410E0D18">
      <w:start w:val="1"/>
      <w:numFmt w:val="bullet"/>
      <w:lvlText w:val=""/>
      <w:lvlJc w:val="left"/>
      <w:pPr>
        <w:ind w:left="6480" w:hanging="360"/>
      </w:pPr>
      <w:rPr>
        <w:rFonts w:ascii="Wingdings" w:hAnsi="Wingdings" w:hint="default"/>
      </w:rPr>
    </w:lvl>
  </w:abstractNum>
  <w:abstractNum w:abstractNumId="14" w15:restartNumberingAfterBreak="0">
    <w:nsid w:val="3C404C3F"/>
    <w:multiLevelType w:val="hybridMultilevel"/>
    <w:tmpl w:val="E7E82CBA"/>
    <w:lvl w:ilvl="0" w:tplc="FFFFFFFF">
      <w:start w:val="1"/>
      <w:numFmt w:val="bullet"/>
      <w:lvlText w:val="·"/>
      <w:lvlJc w:val="left"/>
      <w:pPr>
        <w:ind w:left="720" w:hanging="360"/>
      </w:pPr>
      <w:rPr>
        <w:rFonts w:ascii="Symbol" w:hAnsi="Symbol" w:hint="default"/>
      </w:rPr>
    </w:lvl>
    <w:lvl w:ilvl="1" w:tplc="0B62191C">
      <w:start w:val="1"/>
      <w:numFmt w:val="bullet"/>
      <w:lvlText w:val="o"/>
      <w:lvlJc w:val="left"/>
      <w:pPr>
        <w:ind w:left="1440" w:hanging="360"/>
      </w:pPr>
      <w:rPr>
        <w:rFonts w:ascii="Courier New" w:hAnsi="Courier New" w:hint="default"/>
      </w:rPr>
    </w:lvl>
    <w:lvl w:ilvl="2" w:tplc="B81208A4">
      <w:start w:val="1"/>
      <w:numFmt w:val="bullet"/>
      <w:lvlText w:val=""/>
      <w:lvlJc w:val="left"/>
      <w:pPr>
        <w:ind w:left="2160" w:hanging="360"/>
      </w:pPr>
      <w:rPr>
        <w:rFonts w:ascii="Wingdings" w:hAnsi="Wingdings" w:hint="default"/>
      </w:rPr>
    </w:lvl>
    <w:lvl w:ilvl="3" w:tplc="F6E68AD6">
      <w:start w:val="1"/>
      <w:numFmt w:val="bullet"/>
      <w:lvlText w:val=""/>
      <w:lvlJc w:val="left"/>
      <w:pPr>
        <w:ind w:left="2880" w:hanging="360"/>
      </w:pPr>
      <w:rPr>
        <w:rFonts w:ascii="Symbol" w:hAnsi="Symbol" w:hint="default"/>
      </w:rPr>
    </w:lvl>
    <w:lvl w:ilvl="4" w:tplc="B170CA5E">
      <w:start w:val="1"/>
      <w:numFmt w:val="bullet"/>
      <w:lvlText w:val="o"/>
      <w:lvlJc w:val="left"/>
      <w:pPr>
        <w:ind w:left="3600" w:hanging="360"/>
      </w:pPr>
      <w:rPr>
        <w:rFonts w:ascii="Courier New" w:hAnsi="Courier New" w:hint="default"/>
      </w:rPr>
    </w:lvl>
    <w:lvl w:ilvl="5" w:tplc="3410B1E4">
      <w:start w:val="1"/>
      <w:numFmt w:val="bullet"/>
      <w:lvlText w:val=""/>
      <w:lvlJc w:val="left"/>
      <w:pPr>
        <w:ind w:left="4320" w:hanging="360"/>
      </w:pPr>
      <w:rPr>
        <w:rFonts w:ascii="Wingdings" w:hAnsi="Wingdings" w:hint="default"/>
      </w:rPr>
    </w:lvl>
    <w:lvl w:ilvl="6" w:tplc="18A00694">
      <w:start w:val="1"/>
      <w:numFmt w:val="bullet"/>
      <w:lvlText w:val=""/>
      <w:lvlJc w:val="left"/>
      <w:pPr>
        <w:ind w:left="5040" w:hanging="360"/>
      </w:pPr>
      <w:rPr>
        <w:rFonts w:ascii="Symbol" w:hAnsi="Symbol" w:hint="default"/>
      </w:rPr>
    </w:lvl>
    <w:lvl w:ilvl="7" w:tplc="B92438B4">
      <w:start w:val="1"/>
      <w:numFmt w:val="bullet"/>
      <w:lvlText w:val="o"/>
      <w:lvlJc w:val="left"/>
      <w:pPr>
        <w:ind w:left="5760" w:hanging="360"/>
      </w:pPr>
      <w:rPr>
        <w:rFonts w:ascii="Courier New" w:hAnsi="Courier New" w:hint="default"/>
      </w:rPr>
    </w:lvl>
    <w:lvl w:ilvl="8" w:tplc="CF125EDA">
      <w:start w:val="1"/>
      <w:numFmt w:val="bullet"/>
      <w:lvlText w:val=""/>
      <w:lvlJc w:val="left"/>
      <w:pPr>
        <w:ind w:left="6480" w:hanging="360"/>
      </w:pPr>
      <w:rPr>
        <w:rFonts w:ascii="Wingdings" w:hAnsi="Wingdings" w:hint="default"/>
      </w:rPr>
    </w:lvl>
  </w:abstractNum>
  <w:abstractNum w:abstractNumId="15" w15:restartNumberingAfterBreak="0">
    <w:nsid w:val="3FFE9B27"/>
    <w:multiLevelType w:val="hybridMultilevel"/>
    <w:tmpl w:val="FAE0FB4A"/>
    <w:lvl w:ilvl="0" w:tplc="0C52F154">
      <w:start w:val="1"/>
      <w:numFmt w:val="bullet"/>
      <w:lvlText w:val=""/>
      <w:lvlJc w:val="left"/>
      <w:pPr>
        <w:ind w:left="717" w:hanging="360"/>
      </w:pPr>
      <w:rPr>
        <w:rFonts w:ascii="Symbol" w:hAnsi="Symbol" w:hint="default"/>
      </w:rPr>
    </w:lvl>
    <w:lvl w:ilvl="1" w:tplc="E8DE235A">
      <w:start w:val="1"/>
      <w:numFmt w:val="bullet"/>
      <w:lvlText w:val="o"/>
      <w:lvlJc w:val="left"/>
      <w:pPr>
        <w:ind w:left="1437" w:hanging="360"/>
      </w:pPr>
      <w:rPr>
        <w:rFonts w:ascii="Courier New" w:hAnsi="Courier New" w:hint="default"/>
      </w:rPr>
    </w:lvl>
    <w:lvl w:ilvl="2" w:tplc="7A4E768C">
      <w:start w:val="1"/>
      <w:numFmt w:val="bullet"/>
      <w:lvlText w:val=""/>
      <w:lvlJc w:val="left"/>
      <w:pPr>
        <w:ind w:left="2157" w:hanging="360"/>
      </w:pPr>
      <w:rPr>
        <w:rFonts w:ascii="Wingdings" w:hAnsi="Wingdings" w:hint="default"/>
      </w:rPr>
    </w:lvl>
    <w:lvl w:ilvl="3" w:tplc="6A10463E">
      <w:start w:val="1"/>
      <w:numFmt w:val="bullet"/>
      <w:lvlText w:val=""/>
      <w:lvlJc w:val="left"/>
      <w:pPr>
        <w:ind w:left="2877" w:hanging="360"/>
      </w:pPr>
      <w:rPr>
        <w:rFonts w:ascii="Symbol" w:hAnsi="Symbol" w:hint="default"/>
      </w:rPr>
    </w:lvl>
    <w:lvl w:ilvl="4" w:tplc="1E84FCCE">
      <w:start w:val="1"/>
      <w:numFmt w:val="bullet"/>
      <w:lvlText w:val="o"/>
      <w:lvlJc w:val="left"/>
      <w:pPr>
        <w:ind w:left="3597" w:hanging="360"/>
      </w:pPr>
      <w:rPr>
        <w:rFonts w:ascii="Courier New" w:hAnsi="Courier New" w:hint="default"/>
      </w:rPr>
    </w:lvl>
    <w:lvl w:ilvl="5" w:tplc="FD5A1EA8">
      <w:start w:val="1"/>
      <w:numFmt w:val="bullet"/>
      <w:lvlText w:val=""/>
      <w:lvlJc w:val="left"/>
      <w:pPr>
        <w:ind w:left="4317" w:hanging="360"/>
      </w:pPr>
      <w:rPr>
        <w:rFonts w:ascii="Wingdings" w:hAnsi="Wingdings" w:hint="default"/>
      </w:rPr>
    </w:lvl>
    <w:lvl w:ilvl="6" w:tplc="52668166">
      <w:start w:val="1"/>
      <w:numFmt w:val="bullet"/>
      <w:lvlText w:val=""/>
      <w:lvlJc w:val="left"/>
      <w:pPr>
        <w:ind w:left="5037" w:hanging="360"/>
      </w:pPr>
      <w:rPr>
        <w:rFonts w:ascii="Symbol" w:hAnsi="Symbol" w:hint="default"/>
      </w:rPr>
    </w:lvl>
    <w:lvl w:ilvl="7" w:tplc="87AA0CDA">
      <w:start w:val="1"/>
      <w:numFmt w:val="bullet"/>
      <w:lvlText w:val="o"/>
      <w:lvlJc w:val="left"/>
      <w:pPr>
        <w:ind w:left="5757" w:hanging="360"/>
      </w:pPr>
      <w:rPr>
        <w:rFonts w:ascii="Courier New" w:hAnsi="Courier New" w:hint="default"/>
      </w:rPr>
    </w:lvl>
    <w:lvl w:ilvl="8" w:tplc="73086656">
      <w:start w:val="1"/>
      <w:numFmt w:val="bullet"/>
      <w:lvlText w:val=""/>
      <w:lvlJc w:val="left"/>
      <w:pPr>
        <w:ind w:left="6477" w:hanging="360"/>
      </w:pPr>
      <w:rPr>
        <w:rFonts w:ascii="Wingdings" w:hAnsi="Wingdings" w:hint="default"/>
      </w:rPr>
    </w:lvl>
  </w:abstractNum>
  <w:abstractNum w:abstractNumId="16" w15:restartNumberingAfterBreak="0">
    <w:nsid w:val="4A5B24E7"/>
    <w:multiLevelType w:val="hybridMultilevel"/>
    <w:tmpl w:val="D15C54F0"/>
    <w:lvl w:ilvl="0" w:tplc="E2765B5A">
      <w:start w:val="1"/>
      <w:numFmt w:val="bullet"/>
      <w:lvlText w:val=""/>
      <w:lvlJc w:val="left"/>
      <w:pPr>
        <w:ind w:left="720" w:hanging="360"/>
      </w:pPr>
      <w:rPr>
        <w:rFonts w:ascii="Symbol" w:hAnsi="Symbol" w:hint="default"/>
      </w:rPr>
    </w:lvl>
    <w:lvl w:ilvl="1" w:tplc="048CD258">
      <w:start w:val="1"/>
      <w:numFmt w:val="bullet"/>
      <w:lvlText w:val="o"/>
      <w:lvlJc w:val="left"/>
      <w:pPr>
        <w:ind w:left="1440" w:hanging="360"/>
      </w:pPr>
      <w:rPr>
        <w:rFonts w:ascii="Courier New" w:hAnsi="Courier New" w:hint="default"/>
      </w:rPr>
    </w:lvl>
    <w:lvl w:ilvl="2" w:tplc="0B341D38">
      <w:start w:val="1"/>
      <w:numFmt w:val="bullet"/>
      <w:lvlText w:val=""/>
      <w:lvlJc w:val="left"/>
      <w:pPr>
        <w:ind w:left="2160" w:hanging="360"/>
      </w:pPr>
      <w:rPr>
        <w:rFonts w:ascii="Wingdings" w:hAnsi="Wingdings" w:hint="default"/>
      </w:rPr>
    </w:lvl>
    <w:lvl w:ilvl="3" w:tplc="4E64E458">
      <w:start w:val="1"/>
      <w:numFmt w:val="bullet"/>
      <w:lvlText w:val=""/>
      <w:lvlJc w:val="left"/>
      <w:pPr>
        <w:ind w:left="2880" w:hanging="360"/>
      </w:pPr>
      <w:rPr>
        <w:rFonts w:ascii="Symbol" w:hAnsi="Symbol" w:hint="default"/>
      </w:rPr>
    </w:lvl>
    <w:lvl w:ilvl="4" w:tplc="C9D216AC">
      <w:start w:val="1"/>
      <w:numFmt w:val="bullet"/>
      <w:lvlText w:val="o"/>
      <w:lvlJc w:val="left"/>
      <w:pPr>
        <w:ind w:left="3600" w:hanging="360"/>
      </w:pPr>
      <w:rPr>
        <w:rFonts w:ascii="Courier New" w:hAnsi="Courier New" w:hint="default"/>
      </w:rPr>
    </w:lvl>
    <w:lvl w:ilvl="5" w:tplc="42BEF8FE">
      <w:start w:val="1"/>
      <w:numFmt w:val="bullet"/>
      <w:lvlText w:val=""/>
      <w:lvlJc w:val="left"/>
      <w:pPr>
        <w:ind w:left="4320" w:hanging="360"/>
      </w:pPr>
      <w:rPr>
        <w:rFonts w:ascii="Wingdings" w:hAnsi="Wingdings" w:hint="default"/>
      </w:rPr>
    </w:lvl>
    <w:lvl w:ilvl="6" w:tplc="B678C524">
      <w:start w:val="1"/>
      <w:numFmt w:val="bullet"/>
      <w:lvlText w:val=""/>
      <w:lvlJc w:val="left"/>
      <w:pPr>
        <w:ind w:left="5040" w:hanging="360"/>
      </w:pPr>
      <w:rPr>
        <w:rFonts w:ascii="Symbol" w:hAnsi="Symbol" w:hint="default"/>
      </w:rPr>
    </w:lvl>
    <w:lvl w:ilvl="7" w:tplc="7AA0F244">
      <w:start w:val="1"/>
      <w:numFmt w:val="bullet"/>
      <w:lvlText w:val="o"/>
      <w:lvlJc w:val="left"/>
      <w:pPr>
        <w:ind w:left="5760" w:hanging="360"/>
      </w:pPr>
      <w:rPr>
        <w:rFonts w:ascii="Courier New" w:hAnsi="Courier New" w:hint="default"/>
      </w:rPr>
    </w:lvl>
    <w:lvl w:ilvl="8" w:tplc="C3C25B44">
      <w:start w:val="1"/>
      <w:numFmt w:val="bullet"/>
      <w:lvlText w:val=""/>
      <w:lvlJc w:val="left"/>
      <w:pPr>
        <w:ind w:left="6480" w:hanging="360"/>
      </w:pPr>
      <w:rPr>
        <w:rFonts w:ascii="Wingdings" w:hAnsi="Wingdings" w:hint="default"/>
      </w:rPr>
    </w:lvl>
  </w:abstractNum>
  <w:abstractNum w:abstractNumId="17" w15:restartNumberingAfterBreak="0">
    <w:nsid w:val="4D719510"/>
    <w:multiLevelType w:val="hybridMultilevel"/>
    <w:tmpl w:val="E6CE03EA"/>
    <w:lvl w:ilvl="0" w:tplc="7E3A0262">
      <w:start w:val="1"/>
      <w:numFmt w:val="bullet"/>
      <w:lvlText w:val=""/>
      <w:lvlJc w:val="left"/>
      <w:pPr>
        <w:ind w:left="720" w:hanging="360"/>
      </w:pPr>
      <w:rPr>
        <w:rFonts w:ascii="Symbol" w:hAnsi="Symbol" w:hint="default"/>
      </w:rPr>
    </w:lvl>
    <w:lvl w:ilvl="1" w:tplc="CFF8F7C4">
      <w:start w:val="1"/>
      <w:numFmt w:val="bullet"/>
      <w:lvlText w:val="o"/>
      <w:lvlJc w:val="left"/>
      <w:pPr>
        <w:ind w:left="1440" w:hanging="360"/>
      </w:pPr>
      <w:rPr>
        <w:rFonts w:ascii="Courier New" w:hAnsi="Courier New" w:hint="default"/>
      </w:rPr>
    </w:lvl>
    <w:lvl w:ilvl="2" w:tplc="9F0AD0DA">
      <w:start w:val="1"/>
      <w:numFmt w:val="bullet"/>
      <w:lvlText w:val=""/>
      <w:lvlJc w:val="left"/>
      <w:pPr>
        <w:ind w:left="2160" w:hanging="360"/>
      </w:pPr>
      <w:rPr>
        <w:rFonts w:ascii="Wingdings" w:hAnsi="Wingdings" w:hint="default"/>
      </w:rPr>
    </w:lvl>
    <w:lvl w:ilvl="3" w:tplc="E834B736">
      <w:start w:val="1"/>
      <w:numFmt w:val="bullet"/>
      <w:lvlText w:val=""/>
      <w:lvlJc w:val="left"/>
      <w:pPr>
        <w:ind w:left="2880" w:hanging="360"/>
      </w:pPr>
      <w:rPr>
        <w:rFonts w:ascii="Symbol" w:hAnsi="Symbol" w:hint="default"/>
      </w:rPr>
    </w:lvl>
    <w:lvl w:ilvl="4" w:tplc="1DD87270">
      <w:start w:val="1"/>
      <w:numFmt w:val="bullet"/>
      <w:lvlText w:val="o"/>
      <w:lvlJc w:val="left"/>
      <w:pPr>
        <w:ind w:left="3600" w:hanging="360"/>
      </w:pPr>
      <w:rPr>
        <w:rFonts w:ascii="Courier New" w:hAnsi="Courier New" w:hint="default"/>
      </w:rPr>
    </w:lvl>
    <w:lvl w:ilvl="5" w:tplc="8FD0AACC">
      <w:start w:val="1"/>
      <w:numFmt w:val="bullet"/>
      <w:lvlText w:val=""/>
      <w:lvlJc w:val="left"/>
      <w:pPr>
        <w:ind w:left="4320" w:hanging="360"/>
      </w:pPr>
      <w:rPr>
        <w:rFonts w:ascii="Wingdings" w:hAnsi="Wingdings" w:hint="default"/>
      </w:rPr>
    </w:lvl>
    <w:lvl w:ilvl="6" w:tplc="F020BF66">
      <w:start w:val="1"/>
      <w:numFmt w:val="bullet"/>
      <w:lvlText w:val=""/>
      <w:lvlJc w:val="left"/>
      <w:pPr>
        <w:ind w:left="5040" w:hanging="360"/>
      </w:pPr>
      <w:rPr>
        <w:rFonts w:ascii="Symbol" w:hAnsi="Symbol" w:hint="default"/>
      </w:rPr>
    </w:lvl>
    <w:lvl w:ilvl="7" w:tplc="5A5C04BE">
      <w:start w:val="1"/>
      <w:numFmt w:val="bullet"/>
      <w:lvlText w:val="o"/>
      <w:lvlJc w:val="left"/>
      <w:pPr>
        <w:ind w:left="5760" w:hanging="360"/>
      </w:pPr>
      <w:rPr>
        <w:rFonts w:ascii="Courier New" w:hAnsi="Courier New" w:hint="default"/>
      </w:rPr>
    </w:lvl>
    <w:lvl w:ilvl="8" w:tplc="29061888">
      <w:start w:val="1"/>
      <w:numFmt w:val="bullet"/>
      <w:lvlText w:val=""/>
      <w:lvlJc w:val="left"/>
      <w:pPr>
        <w:ind w:left="6480" w:hanging="360"/>
      </w:pPr>
      <w:rPr>
        <w:rFonts w:ascii="Wingdings" w:hAnsi="Wingdings" w:hint="default"/>
      </w:rPr>
    </w:lvl>
  </w:abstractNum>
  <w:abstractNum w:abstractNumId="18" w15:restartNumberingAfterBreak="0">
    <w:nsid w:val="510C3006"/>
    <w:multiLevelType w:val="hybridMultilevel"/>
    <w:tmpl w:val="8AEC19E0"/>
    <w:lvl w:ilvl="0" w:tplc="FE8A8852">
      <w:start w:val="1"/>
      <w:numFmt w:val="bullet"/>
      <w:lvlText w:val=""/>
      <w:lvlJc w:val="left"/>
      <w:pPr>
        <w:ind w:left="720" w:hanging="360"/>
      </w:pPr>
      <w:rPr>
        <w:rFonts w:ascii="Symbol" w:hAnsi="Symbol" w:hint="default"/>
      </w:rPr>
    </w:lvl>
    <w:lvl w:ilvl="1" w:tplc="5D645FCC">
      <w:start w:val="1"/>
      <w:numFmt w:val="bullet"/>
      <w:lvlText w:val="o"/>
      <w:lvlJc w:val="left"/>
      <w:pPr>
        <w:ind w:left="1440" w:hanging="360"/>
      </w:pPr>
      <w:rPr>
        <w:rFonts w:ascii="Courier New" w:hAnsi="Courier New" w:hint="default"/>
      </w:rPr>
    </w:lvl>
    <w:lvl w:ilvl="2" w:tplc="68C82D4A">
      <w:start w:val="1"/>
      <w:numFmt w:val="bullet"/>
      <w:lvlText w:val=""/>
      <w:lvlJc w:val="left"/>
      <w:pPr>
        <w:ind w:left="2160" w:hanging="360"/>
      </w:pPr>
      <w:rPr>
        <w:rFonts w:ascii="Wingdings" w:hAnsi="Wingdings" w:hint="default"/>
      </w:rPr>
    </w:lvl>
    <w:lvl w:ilvl="3" w:tplc="B8B0C3F0">
      <w:start w:val="1"/>
      <w:numFmt w:val="bullet"/>
      <w:lvlText w:val=""/>
      <w:lvlJc w:val="left"/>
      <w:pPr>
        <w:ind w:left="2880" w:hanging="360"/>
      </w:pPr>
      <w:rPr>
        <w:rFonts w:ascii="Symbol" w:hAnsi="Symbol" w:hint="default"/>
      </w:rPr>
    </w:lvl>
    <w:lvl w:ilvl="4" w:tplc="5C56A6FE">
      <w:start w:val="1"/>
      <w:numFmt w:val="bullet"/>
      <w:lvlText w:val="o"/>
      <w:lvlJc w:val="left"/>
      <w:pPr>
        <w:ind w:left="3600" w:hanging="360"/>
      </w:pPr>
      <w:rPr>
        <w:rFonts w:ascii="Courier New" w:hAnsi="Courier New" w:hint="default"/>
      </w:rPr>
    </w:lvl>
    <w:lvl w:ilvl="5" w:tplc="EBB8A760">
      <w:start w:val="1"/>
      <w:numFmt w:val="bullet"/>
      <w:lvlText w:val=""/>
      <w:lvlJc w:val="left"/>
      <w:pPr>
        <w:ind w:left="4320" w:hanging="360"/>
      </w:pPr>
      <w:rPr>
        <w:rFonts w:ascii="Wingdings" w:hAnsi="Wingdings" w:hint="default"/>
      </w:rPr>
    </w:lvl>
    <w:lvl w:ilvl="6" w:tplc="99C83E64">
      <w:start w:val="1"/>
      <w:numFmt w:val="bullet"/>
      <w:lvlText w:val=""/>
      <w:lvlJc w:val="left"/>
      <w:pPr>
        <w:ind w:left="5040" w:hanging="360"/>
      </w:pPr>
      <w:rPr>
        <w:rFonts w:ascii="Symbol" w:hAnsi="Symbol" w:hint="default"/>
      </w:rPr>
    </w:lvl>
    <w:lvl w:ilvl="7" w:tplc="F1C6E20C">
      <w:start w:val="1"/>
      <w:numFmt w:val="bullet"/>
      <w:lvlText w:val="o"/>
      <w:lvlJc w:val="left"/>
      <w:pPr>
        <w:ind w:left="5760" w:hanging="360"/>
      </w:pPr>
      <w:rPr>
        <w:rFonts w:ascii="Courier New" w:hAnsi="Courier New" w:hint="default"/>
      </w:rPr>
    </w:lvl>
    <w:lvl w:ilvl="8" w:tplc="8D381484">
      <w:start w:val="1"/>
      <w:numFmt w:val="bullet"/>
      <w:lvlText w:val=""/>
      <w:lvlJc w:val="left"/>
      <w:pPr>
        <w:ind w:left="6480" w:hanging="360"/>
      </w:pPr>
      <w:rPr>
        <w:rFonts w:ascii="Wingdings" w:hAnsi="Wingdings" w:hint="default"/>
      </w:rPr>
    </w:lvl>
  </w:abstractNum>
  <w:abstractNum w:abstractNumId="19" w15:restartNumberingAfterBreak="0">
    <w:nsid w:val="58671A57"/>
    <w:multiLevelType w:val="hybridMultilevel"/>
    <w:tmpl w:val="62467B88"/>
    <w:lvl w:ilvl="0" w:tplc="96CEC480">
      <w:start w:val="1"/>
      <w:numFmt w:val="bullet"/>
      <w:lvlText w:val=""/>
      <w:lvlJc w:val="left"/>
      <w:pPr>
        <w:ind w:left="720" w:hanging="360"/>
      </w:pPr>
      <w:rPr>
        <w:rFonts w:ascii="Symbol" w:hAnsi="Symbol" w:hint="default"/>
      </w:rPr>
    </w:lvl>
    <w:lvl w:ilvl="1" w:tplc="D944BDBE">
      <w:start w:val="1"/>
      <w:numFmt w:val="bullet"/>
      <w:lvlText w:val="o"/>
      <w:lvlJc w:val="left"/>
      <w:pPr>
        <w:ind w:left="1440" w:hanging="360"/>
      </w:pPr>
      <w:rPr>
        <w:rFonts w:ascii="Courier New" w:hAnsi="Courier New" w:hint="default"/>
      </w:rPr>
    </w:lvl>
    <w:lvl w:ilvl="2" w:tplc="CB50536C">
      <w:start w:val="1"/>
      <w:numFmt w:val="bullet"/>
      <w:lvlText w:val=""/>
      <w:lvlJc w:val="left"/>
      <w:pPr>
        <w:ind w:left="2160" w:hanging="360"/>
      </w:pPr>
      <w:rPr>
        <w:rFonts w:ascii="Wingdings" w:hAnsi="Wingdings" w:hint="default"/>
      </w:rPr>
    </w:lvl>
    <w:lvl w:ilvl="3" w:tplc="CD8AC534">
      <w:start w:val="1"/>
      <w:numFmt w:val="bullet"/>
      <w:lvlText w:val=""/>
      <w:lvlJc w:val="left"/>
      <w:pPr>
        <w:ind w:left="2880" w:hanging="360"/>
      </w:pPr>
      <w:rPr>
        <w:rFonts w:ascii="Symbol" w:hAnsi="Symbol" w:hint="default"/>
      </w:rPr>
    </w:lvl>
    <w:lvl w:ilvl="4" w:tplc="FADC7978">
      <w:start w:val="1"/>
      <w:numFmt w:val="bullet"/>
      <w:lvlText w:val="o"/>
      <w:lvlJc w:val="left"/>
      <w:pPr>
        <w:ind w:left="3600" w:hanging="360"/>
      </w:pPr>
      <w:rPr>
        <w:rFonts w:ascii="Courier New" w:hAnsi="Courier New" w:hint="default"/>
      </w:rPr>
    </w:lvl>
    <w:lvl w:ilvl="5" w:tplc="6792DCCC">
      <w:start w:val="1"/>
      <w:numFmt w:val="bullet"/>
      <w:lvlText w:val=""/>
      <w:lvlJc w:val="left"/>
      <w:pPr>
        <w:ind w:left="4320" w:hanging="360"/>
      </w:pPr>
      <w:rPr>
        <w:rFonts w:ascii="Wingdings" w:hAnsi="Wingdings" w:hint="default"/>
      </w:rPr>
    </w:lvl>
    <w:lvl w:ilvl="6" w:tplc="2040AF26">
      <w:start w:val="1"/>
      <w:numFmt w:val="bullet"/>
      <w:lvlText w:val=""/>
      <w:lvlJc w:val="left"/>
      <w:pPr>
        <w:ind w:left="5040" w:hanging="360"/>
      </w:pPr>
      <w:rPr>
        <w:rFonts w:ascii="Symbol" w:hAnsi="Symbol" w:hint="default"/>
      </w:rPr>
    </w:lvl>
    <w:lvl w:ilvl="7" w:tplc="F52AE48C">
      <w:start w:val="1"/>
      <w:numFmt w:val="bullet"/>
      <w:lvlText w:val="o"/>
      <w:lvlJc w:val="left"/>
      <w:pPr>
        <w:ind w:left="5760" w:hanging="360"/>
      </w:pPr>
      <w:rPr>
        <w:rFonts w:ascii="Courier New" w:hAnsi="Courier New" w:hint="default"/>
      </w:rPr>
    </w:lvl>
    <w:lvl w:ilvl="8" w:tplc="85B612DA">
      <w:start w:val="1"/>
      <w:numFmt w:val="bullet"/>
      <w:lvlText w:val=""/>
      <w:lvlJc w:val="left"/>
      <w:pPr>
        <w:ind w:left="6480" w:hanging="360"/>
      </w:pPr>
      <w:rPr>
        <w:rFonts w:ascii="Wingdings" w:hAnsi="Wingdings" w:hint="default"/>
      </w:rPr>
    </w:lvl>
  </w:abstractNum>
  <w:abstractNum w:abstractNumId="20" w15:restartNumberingAfterBreak="0">
    <w:nsid w:val="6215C574"/>
    <w:multiLevelType w:val="hybridMultilevel"/>
    <w:tmpl w:val="45403956"/>
    <w:lvl w:ilvl="0" w:tplc="E3E44FBA">
      <w:start w:val="1"/>
      <w:numFmt w:val="bullet"/>
      <w:lvlText w:val=""/>
      <w:lvlJc w:val="left"/>
      <w:pPr>
        <w:ind w:left="720" w:hanging="360"/>
      </w:pPr>
      <w:rPr>
        <w:rFonts w:ascii="Symbol" w:hAnsi="Symbol" w:hint="default"/>
      </w:rPr>
    </w:lvl>
    <w:lvl w:ilvl="1" w:tplc="1ED06576">
      <w:start w:val="1"/>
      <w:numFmt w:val="bullet"/>
      <w:lvlText w:val="o"/>
      <w:lvlJc w:val="left"/>
      <w:pPr>
        <w:ind w:left="1440" w:hanging="360"/>
      </w:pPr>
      <w:rPr>
        <w:rFonts w:ascii="Courier New" w:hAnsi="Courier New" w:hint="default"/>
      </w:rPr>
    </w:lvl>
    <w:lvl w:ilvl="2" w:tplc="EBBE769E">
      <w:start w:val="1"/>
      <w:numFmt w:val="bullet"/>
      <w:lvlText w:val=""/>
      <w:lvlJc w:val="left"/>
      <w:pPr>
        <w:ind w:left="2160" w:hanging="360"/>
      </w:pPr>
      <w:rPr>
        <w:rFonts w:ascii="Wingdings" w:hAnsi="Wingdings" w:hint="default"/>
      </w:rPr>
    </w:lvl>
    <w:lvl w:ilvl="3" w:tplc="25F8FAA4">
      <w:start w:val="1"/>
      <w:numFmt w:val="bullet"/>
      <w:lvlText w:val=""/>
      <w:lvlJc w:val="left"/>
      <w:pPr>
        <w:ind w:left="2880" w:hanging="360"/>
      </w:pPr>
      <w:rPr>
        <w:rFonts w:ascii="Symbol" w:hAnsi="Symbol" w:hint="default"/>
      </w:rPr>
    </w:lvl>
    <w:lvl w:ilvl="4" w:tplc="2BF4B924">
      <w:start w:val="1"/>
      <w:numFmt w:val="bullet"/>
      <w:lvlText w:val="o"/>
      <w:lvlJc w:val="left"/>
      <w:pPr>
        <w:ind w:left="3600" w:hanging="360"/>
      </w:pPr>
      <w:rPr>
        <w:rFonts w:ascii="Courier New" w:hAnsi="Courier New" w:hint="default"/>
      </w:rPr>
    </w:lvl>
    <w:lvl w:ilvl="5" w:tplc="1F50A2DC">
      <w:start w:val="1"/>
      <w:numFmt w:val="bullet"/>
      <w:lvlText w:val=""/>
      <w:lvlJc w:val="left"/>
      <w:pPr>
        <w:ind w:left="4320" w:hanging="360"/>
      </w:pPr>
      <w:rPr>
        <w:rFonts w:ascii="Wingdings" w:hAnsi="Wingdings" w:hint="default"/>
      </w:rPr>
    </w:lvl>
    <w:lvl w:ilvl="6" w:tplc="71903CA2">
      <w:start w:val="1"/>
      <w:numFmt w:val="bullet"/>
      <w:lvlText w:val=""/>
      <w:lvlJc w:val="left"/>
      <w:pPr>
        <w:ind w:left="5040" w:hanging="360"/>
      </w:pPr>
      <w:rPr>
        <w:rFonts w:ascii="Symbol" w:hAnsi="Symbol" w:hint="default"/>
      </w:rPr>
    </w:lvl>
    <w:lvl w:ilvl="7" w:tplc="94E8174A">
      <w:start w:val="1"/>
      <w:numFmt w:val="bullet"/>
      <w:lvlText w:val="o"/>
      <w:lvlJc w:val="left"/>
      <w:pPr>
        <w:ind w:left="5760" w:hanging="360"/>
      </w:pPr>
      <w:rPr>
        <w:rFonts w:ascii="Courier New" w:hAnsi="Courier New" w:hint="default"/>
      </w:rPr>
    </w:lvl>
    <w:lvl w:ilvl="8" w:tplc="C3B45FAE">
      <w:start w:val="1"/>
      <w:numFmt w:val="bullet"/>
      <w:lvlText w:val=""/>
      <w:lvlJc w:val="left"/>
      <w:pPr>
        <w:ind w:left="6480" w:hanging="360"/>
      </w:pPr>
      <w:rPr>
        <w:rFonts w:ascii="Wingdings" w:hAnsi="Wingdings" w:hint="default"/>
      </w:rPr>
    </w:lvl>
  </w:abstractNum>
  <w:abstractNum w:abstractNumId="21" w15:restartNumberingAfterBreak="0">
    <w:nsid w:val="6A13BA34"/>
    <w:multiLevelType w:val="hybridMultilevel"/>
    <w:tmpl w:val="994C9DA8"/>
    <w:lvl w:ilvl="0" w:tplc="BEBA56C4">
      <w:start w:val="1"/>
      <w:numFmt w:val="bullet"/>
      <w:lvlText w:val=""/>
      <w:lvlJc w:val="left"/>
      <w:pPr>
        <w:ind w:left="720" w:hanging="360"/>
      </w:pPr>
      <w:rPr>
        <w:rFonts w:ascii="Symbol" w:hAnsi="Symbol" w:hint="default"/>
      </w:rPr>
    </w:lvl>
    <w:lvl w:ilvl="1" w:tplc="24B241D0">
      <w:start w:val="1"/>
      <w:numFmt w:val="bullet"/>
      <w:lvlText w:val="o"/>
      <w:lvlJc w:val="left"/>
      <w:pPr>
        <w:ind w:left="1440" w:hanging="360"/>
      </w:pPr>
      <w:rPr>
        <w:rFonts w:ascii="Courier New" w:hAnsi="Courier New" w:hint="default"/>
      </w:rPr>
    </w:lvl>
    <w:lvl w:ilvl="2" w:tplc="5EF8CC08">
      <w:start w:val="1"/>
      <w:numFmt w:val="bullet"/>
      <w:lvlText w:val=""/>
      <w:lvlJc w:val="left"/>
      <w:pPr>
        <w:ind w:left="2160" w:hanging="360"/>
      </w:pPr>
      <w:rPr>
        <w:rFonts w:ascii="Wingdings" w:hAnsi="Wingdings" w:hint="default"/>
      </w:rPr>
    </w:lvl>
    <w:lvl w:ilvl="3" w:tplc="E0E0741E">
      <w:start w:val="1"/>
      <w:numFmt w:val="bullet"/>
      <w:lvlText w:val=""/>
      <w:lvlJc w:val="left"/>
      <w:pPr>
        <w:ind w:left="2880" w:hanging="360"/>
      </w:pPr>
      <w:rPr>
        <w:rFonts w:ascii="Symbol" w:hAnsi="Symbol" w:hint="default"/>
      </w:rPr>
    </w:lvl>
    <w:lvl w:ilvl="4" w:tplc="31FA9E24">
      <w:start w:val="1"/>
      <w:numFmt w:val="bullet"/>
      <w:lvlText w:val="o"/>
      <w:lvlJc w:val="left"/>
      <w:pPr>
        <w:ind w:left="3600" w:hanging="360"/>
      </w:pPr>
      <w:rPr>
        <w:rFonts w:ascii="Courier New" w:hAnsi="Courier New" w:hint="default"/>
      </w:rPr>
    </w:lvl>
    <w:lvl w:ilvl="5" w:tplc="6F72EE86">
      <w:start w:val="1"/>
      <w:numFmt w:val="bullet"/>
      <w:lvlText w:val=""/>
      <w:lvlJc w:val="left"/>
      <w:pPr>
        <w:ind w:left="4320" w:hanging="360"/>
      </w:pPr>
      <w:rPr>
        <w:rFonts w:ascii="Wingdings" w:hAnsi="Wingdings" w:hint="default"/>
      </w:rPr>
    </w:lvl>
    <w:lvl w:ilvl="6" w:tplc="4FDC2252">
      <w:start w:val="1"/>
      <w:numFmt w:val="bullet"/>
      <w:lvlText w:val=""/>
      <w:lvlJc w:val="left"/>
      <w:pPr>
        <w:ind w:left="5040" w:hanging="360"/>
      </w:pPr>
      <w:rPr>
        <w:rFonts w:ascii="Symbol" w:hAnsi="Symbol" w:hint="default"/>
      </w:rPr>
    </w:lvl>
    <w:lvl w:ilvl="7" w:tplc="14A8C780">
      <w:start w:val="1"/>
      <w:numFmt w:val="bullet"/>
      <w:lvlText w:val="o"/>
      <w:lvlJc w:val="left"/>
      <w:pPr>
        <w:ind w:left="5760" w:hanging="360"/>
      </w:pPr>
      <w:rPr>
        <w:rFonts w:ascii="Courier New" w:hAnsi="Courier New" w:hint="default"/>
      </w:rPr>
    </w:lvl>
    <w:lvl w:ilvl="8" w:tplc="28443000">
      <w:start w:val="1"/>
      <w:numFmt w:val="bullet"/>
      <w:lvlText w:val=""/>
      <w:lvlJc w:val="left"/>
      <w:pPr>
        <w:ind w:left="6480" w:hanging="360"/>
      </w:pPr>
      <w:rPr>
        <w:rFonts w:ascii="Wingdings" w:hAnsi="Wingdings" w:hint="default"/>
      </w:rPr>
    </w:lvl>
  </w:abstractNum>
  <w:abstractNum w:abstractNumId="22" w15:restartNumberingAfterBreak="0">
    <w:nsid w:val="7100ADB3"/>
    <w:multiLevelType w:val="hybridMultilevel"/>
    <w:tmpl w:val="57FCBC7E"/>
    <w:lvl w:ilvl="0" w:tplc="C9CC1976">
      <w:start w:val="1"/>
      <w:numFmt w:val="bullet"/>
      <w:lvlText w:val=""/>
      <w:lvlJc w:val="left"/>
      <w:pPr>
        <w:ind w:left="720" w:hanging="360"/>
      </w:pPr>
      <w:rPr>
        <w:rFonts w:ascii="Symbol" w:hAnsi="Symbol" w:hint="default"/>
      </w:rPr>
    </w:lvl>
    <w:lvl w:ilvl="1" w:tplc="1B8C0AF2">
      <w:start w:val="1"/>
      <w:numFmt w:val="bullet"/>
      <w:lvlText w:val="o"/>
      <w:lvlJc w:val="left"/>
      <w:pPr>
        <w:ind w:left="1440" w:hanging="360"/>
      </w:pPr>
      <w:rPr>
        <w:rFonts w:ascii="Courier New" w:hAnsi="Courier New" w:hint="default"/>
      </w:rPr>
    </w:lvl>
    <w:lvl w:ilvl="2" w:tplc="4EDEF4C2">
      <w:start w:val="1"/>
      <w:numFmt w:val="bullet"/>
      <w:lvlText w:val=""/>
      <w:lvlJc w:val="left"/>
      <w:pPr>
        <w:ind w:left="2160" w:hanging="360"/>
      </w:pPr>
      <w:rPr>
        <w:rFonts w:ascii="Wingdings" w:hAnsi="Wingdings" w:hint="default"/>
      </w:rPr>
    </w:lvl>
    <w:lvl w:ilvl="3" w:tplc="6D04BDCA">
      <w:start w:val="1"/>
      <w:numFmt w:val="bullet"/>
      <w:lvlText w:val=""/>
      <w:lvlJc w:val="left"/>
      <w:pPr>
        <w:ind w:left="2880" w:hanging="360"/>
      </w:pPr>
      <w:rPr>
        <w:rFonts w:ascii="Symbol" w:hAnsi="Symbol" w:hint="default"/>
      </w:rPr>
    </w:lvl>
    <w:lvl w:ilvl="4" w:tplc="945402C4">
      <w:start w:val="1"/>
      <w:numFmt w:val="bullet"/>
      <w:lvlText w:val="o"/>
      <w:lvlJc w:val="left"/>
      <w:pPr>
        <w:ind w:left="3600" w:hanging="360"/>
      </w:pPr>
      <w:rPr>
        <w:rFonts w:ascii="Courier New" w:hAnsi="Courier New" w:hint="default"/>
      </w:rPr>
    </w:lvl>
    <w:lvl w:ilvl="5" w:tplc="67EEAE9E">
      <w:start w:val="1"/>
      <w:numFmt w:val="bullet"/>
      <w:lvlText w:val=""/>
      <w:lvlJc w:val="left"/>
      <w:pPr>
        <w:ind w:left="4320" w:hanging="360"/>
      </w:pPr>
      <w:rPr>
        <w:rFonts w:ascii="Wingdings" w:hAnsi="Wingdings" w:hint="default"/>
      </w:rPr>
    </w:lvl>
    <w:lvl w:ilvl="6" w:tplc="869C82CE">
      <w:start w:val="1"/>
      <w:numFmt w:val="bullet"/>
      <w:lvlText w:val=""/>
      <w:lvlJc w:val="left"/>
      <w:pPr>
        <w:ind w:left="5040" w:hanging="360"/>
      </w:pPr>
      <w:rPr>
        <w:rFonts w:ascii="Symbol" w:hAnsi="Symbol" w:hint="default"/>
      </w:rPr>
    </w:lvl>
    <w:lvl w:ilvl="7" w:tplc="BAA627E8">
      <w:start w:val="1"/>
      <w:numFmt w:val="bullet"/>
      <w:lvlText w:val="o"/>
      <w:lvlJc w:val="left"/>
      <w:pPr>
        <w:ind w:left="5760" w:hanging="360"/>
      </w:pPr>
      <w:rPr>
        <w:rFonts w:ascii="Courier New" w:hAnsi="Courier New" w:hint="default"/>
      </w:rPr>
    </w:lvl>
    <w:lvl w:ilvl="8" w:tplc="47B0BED2">
      <w:start w:val="1"/>
      <w:numFmt w:val="bullet"/>
      <w:lvlText w:val=""/>
      <w:lvlJc w:val="left"/>
      <w:pPr>
        <w:ind w:left="6480" w:hanging="360"/>
      </w:pPr>
      <w:rPr>
        <w:rFonts w:ascii="Wingdings" w:hAnsi="Wingdings" w:hint="default"/>
      </w:rPr>
    </w:lvl>
  </w:abstractNum>
  <w:abstractNum w:abstractNumId="23" w15:restartNumberingAfterBreak="0">
    <w:nsid w:val="7436170E"/>
    <w:multiLevelType w:val="multilevel"/>
    <w:tmpl w:val="76589E50"/>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C4ADFB8"/>
    <w:multiLevelType w:val="hybridMultilevel"/>
    <w:tmpl w:val="E57C8A4E"/>
    <w:lvl w:ilvl="0" w:tplc="13B6954A">
      <w:start w:val="1"/>
      <w:numFmt w:val="bullet"/>
      <w:lvlText w:val=""/>
      <w:lvlJc w:val="left"/>
      <w:pPr>
        <w:ind w:left="720" w:hanging="360"/>
      </w:pPr>
      <w:rPr>
        <w:rFonts w:ascii="Symbol" w:hAnsi="Symbol" w:hint="default"/>
      </w:rPr>
    </w:lvl>
    <w:lvl w:ilvl="1" w:tplc="DF902F84">
      <w:start w:val="1"/>
      <w:numFmt w:val="bullet"/>
      <w:lvlText w:val="o"/>
      <w:lvlJc w:val="left"/>
      <w:pPr>
        <w:ind w:left="1440" w:hanging="360"/>
      </w:pPr>
      <w:rPr>
        <w:rFonts w:ascii="Courier New" w:hAnsi="Courier New" w:hint="default"/>
      </w:rPr>
    </w:lvl>
    <w:lvl w:ilvl="2" w:tplc="6834255E">
      <w:start w:val="1"/>
      <w:numFmt w:val="bullet"/>
      <w:lvlText w:val=""/>
      <w:lvlJc w:val="left"/>
      <w:pPr>
        <w:ind w:left="2160" w:hanging="360"/>
      </w:pPr>
      <w:rPr>
        <w:rFonts w:ascii="Wingdings" w:hAnsi="Wingdings" w:hint="default"/>
      </w:rPr>
    </w:lvl>
    <w:lvl w:ilvl="3" w:tplc="0E588EDC">
      <w:start w:val="1"/>
      <w:numFmt w:val="bullet"/>
      <w:lvlText w:val=""/>
      <w:lvlJc w:val="left"/>
      <w:pPr>
        <w:ind w:left="2880" w:hanging="360"/>
      </w:pPr>
      <w:rPr>
        <w:rFonts w:ascii="Symbol" w:hAnsi="Symbol" w:hint="default"/>
      </w:rPr>
    </w:lvl>
    <w:lvl w:ilvl="4" w:tplc="19149B5A">
      <w:start w:val="1"/>
      <w:numFmt w:val="bullet"/>
      <w:lvlText w:val="o"/>
      <w:lvlJc w:val="left"/>
      <w:pPr>
        <w:ind w:left="3600" w:hanging="360"/>
      </w:pPr>
      <w:rPr>
        <w:rFonts w:ascii="Courier New" w:hAnsi="Courier New" w:hint="default"/>
      </w:rPr>
    </w:lvl>
    <w:lvl w:ilvl="5" w:tplc="6BAAC3B2">
      <w:start w:val="1"/>
      <w:numFmt w:val="bullet"/>
      <w:lvlText w:val=""/>
      <w:lvlJc w:val="left"/>
      <w:pPr>
        <w:ind w:left="4320" w:hanging="360"/>
      </w:pPr>
      <w:rPr>
        <w:rFonts w:ascii="Wingdings" w:hAnsi="Wingdings" w:hint="default"/>
      </w:rPr>
    </w:lvl>
    <w:lvl w:ilvl="6" w:tplc="3D148E82">
      <w:start w:val="1"/>
      <w:numFmt w:val="bullet"/>
      <w:lvlText w:val=""/>
      <w:lvlJc w:val="left"/>
      <w:pPr>
        <w:ind w:left="5040" w:hanging="360"/>
      </w:pPr>
      <w:rPr>
        <w:rFonts w:ascii="Symbol" w:hAnsi="Symbol" w:hint="default"/>
      </w:rPr>
    </w:lvl>
    <w:lvl w:ilvl="7" w:tplc="94168D48">
      <w:start w:val="1"/>
      <w:numFmt w:val="bullet"/>
      <w:lvlText w:val="o"/>
      <w:lvlJc w:val="left"/>
      <w:pPr>
        <w:ind w:left="5760" w:hanging="360"/>
      </w:pPr>
      <w:rPr>
        <w:rFonts w:ascii="Courier New" w:hAnsi="Courier New" w:hint="default"/>
      </w:rPr>
    </w:lvl>
    <w:lvl w:ilvl="8" w:tplc="7B08770C">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1"/>
  </w:num>
  <w:num w:numId="4">
    <w:abstractNumId w:val="7"/>
  </w:num>
  <w:num w:numId="5">
    <w:abstractNumId w:val="24"/>
  </w:num>
  <w:num w:numId="6">
    <w:abstractNumId w:val="6"/>
  </w:num>
  <w:num w:numId="7">
    <w:abstractNumId w:val="9"/>
  </w:num>
  <w:num w:numId="8">
    <w:abstractNumId w:val="18"/>
  </w:num>
  <w:num w:numId="9">
    <w:abstractNumId w:val="12"/>
  </w:num>
  <w:num w:numId="10">
    <w:abstractNumId w:val="0"/>
  </w:num>
  <w:num w:numId="11">
    <w:abstractNumId w:val="13"/>
  </w:num>
  <w:num w:numId="12">
    <w:abstractNumId w:val="19"/>
  </w:num>
  <w:num w:numId="13">
    <w:abstractNumId w:val="5"/>
  </w:num>
  <w:num w:numId="14">
    <w:abstractNumId w:val="8"/>
  </w:num>
  <w:num w:numId="15">
    <w:abstractNumId w:val="4"/>
  </w:num>
  <w:num w:numId="16">
    <w:abstractNumId w:val="14"/>
  </w:num>
  <w:num w:numId="17">
    <w:abstractNumId w:val="21"/>
  </w:num>
  <w:num w:numId="18">
    <w:abstractNumId w:val="17"/>
  </w:num>
  <w:num w:numId="19">
    <w:abstractNumId w:val="3"/>
  </w:num>
  <w:num w:numId="20">
    <w:abstractNumId w:val="20"/>
  </w:num>
  <w:num w:numId="21">
    <w:abstractNumId w:val="16"/>
  </w:num>
  <w:num w:numId="22">
    <w:abstractNumId w:val="1"/>
  </w:num>
  <w:num w:numId="23">
    <w:abstractNumId w:val="10"/>
  </w:num>
  <w:num w:numId="24">
    <w:abstractNumId w:val="23"/>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FD264BB-C9CD-4E57-976A-89CFDC4AD5E8"/>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tectEU: Agenda to prevent and counter terrorism_x000d__x000d__x000b__x000d__x000d__x000b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7239F4"/>
    <w:rsid w:val="000012D7"/>
    <w:rsid w:val="00003770"/>
    <w:rsid w:val="000129A1"/>
    <w:rsid w:val="00022106"/>
    <w:rsid w:val="00025F1F"/>
    <w:rsid w:val="00026A37"/>
    <w:rsid w:val="00035FCF"/>
    <w:rsid w:val="00036B5F"/>
    <w:rsid w:val="00050268"/>
    <w:rsid w:val="00057425"/>
    <w:rsid w:val="000644C5"/>
    <w:rsid w:val="00070721"/>
    <w:rsid w:val="00071897"/>
    <w:rsid w:val="000734D0"/>
    <w:rsid w:val="00073BE6"/>
    <w:rsid w:val="0007673C"/>
    <w:rsid w:val="000850DE"/>
    <w:rsid w:val="0009263F"/>
    <w:rsid w:val="000C246F"/>
    <w:rsid w:val="000C5E74"/>
    <w:rsid w:val="001228B7"/>
    <w:rsid w:val="0012533A"/>
    <w:rsid w:val="00130055"/>
    <w:rsid w:val="00131AF3"/>
    <w:rsid w:val="00142203"/>
    <w:rsid w:val="0014411B"/>
    <w:rsid w:val="00145A51"/>
    <w:rsid w:val="00150EC4"/>
    <w:rsid w:val="00155F0B"/>
    <w:rsid w:val="00161069"/>
    <w:rsid w:val="0017763D"/>
    <w:rsid w:val="00183E83"/>
    <w:rsid w:val="00191739"/>
    <w:rsid w:val="001A1591"/>
    <w:rsid w:val="001A33A8"/>
    <w:rsid w:val="001A6CA6"/>
    <w:rsid w:val="001D5360"/>
    <w:rsid w:val="001D5791"/>
    <w:rsid w:val="001F67B3"/>
    <w:rsid w:val="00206BE3"/>
    <w:rsid w:val="00207213"/>
    <w:rsid w:val="00215957"/>
    <w:rsid w:val="00224143"/>
    <w:rsid w:val="0023440F"/>
    <w:rsid w:val="00244909"/>
    <w:rsid w:val="0024536B"/>
    <w:rsid w:val="00257AEA"/>
    <w:rsid w:val="0026134B"/>
    <w:rsid w:val="00286C1C"/>
    <w:rsid w:val="002A3088"/>
    <w:rsid w:val="00303967"/>
    <w:rsid w:val="00310015"/>
    <w:rsid w:val="0031142C"/>
    <w:rsid w:val="00331B12"/>
    <w:rsid w:val="003557F8"/>
    <w:rsid w:val="0035620E"/>
    <w:rsid w:val="0038231C"/>
    <w:rsid w:val="00394BA2"/>
    <w:rsid w:val="003A265F"/>
    <w:rsid w:val="003B03AA"/>
    <w:rsid w:val="003C00A8"/>
    <w:rsid w:val="003C4B6E"/>
    <w:rsid w:val="003C55F4"/>
    <w:rsid w:val="003E4109"/>
    <w:rsid w:val="003E5411"/>
    <w:rsid w:val="003E75D7"/>
    <w:rsid w:val="004165E9"/>
    <w:rsid w:val="00423D5D"/>
    <w:rsid w:val="004254AD"/>
    <w:rsid w:val="004270C9"/>
    <w:rsid w:val="00433897"/>
    <w:rsid w:val="004338FB"/>
    <w:rsid w:val="0044660B"/>
    <w:rsid w:val="00451A3E"/>
    <w:rsid w:val="004546E3"/>
    <w:rsid w:val="00456529"/>
    <w:rsid w:val="00493C68"/>
    <w:rsid w:val="004949AB"/>
    <w:rsid w:val="004B5334"/>
    <w:rsid w:val="004B59D0"/>
    <w:rsid w:val="004D09DD"/>
    <w:rsid w:val="004D1F11"/>
    <w:rsid w:val="004D4619"/>
    <w:rsid w:val="004D784B"/>
    <w:rsid w:val="004E64F1"/>
    <w:rsid w:val="004F1CE1"/>
    <w:rsid w:val="004F53A3"/>
    <w:rsid w:val="004F66F9"/>
    <w:rsid w:val="00504494"/>
    <w:rsid w:val="0051729D"/>
    <w:rsid w:val="0051A389"/>
    <w:rsid w:val="00552380"/>
    <w:rsid w:val="0055A18B"/>
    <w:rsid w:val="005831F2"/>
    <w:rsid w:val="005877C5"/>
    <w:rsid w:val="00592884"/>
    <w:rsid w:val="005A2F07"/>
    <w:rsid w:val="005B0F3F"/>
    <w:rsid w:val="005D44D6"/>
    <w:rsid w:val="005E0A73"/>
    <w:rsid w:val="005F1A2C"/>
    <w:rsid w:val="00617FC2"/>
    <w:rsid w:val="0062214F"/>
    <w:rsid w:val="00636EF6"/>
    <w:rsid w:val="00652E66"/>
    <w:rsid w:val="00652FFB"/>
    <w:rsid w:val="00664540"/>
    <w:rsid w:val="00667050"/>
    <w:rsid w:val="00677EF3"/>
    <w:rsid w:val="00682082"/>
    <w:rsid w:val="006837C8"/>
    <w:rsid w:val="006B0390"/>
    <w:rsid w:val="006C0900"/>
    <w:rsid w:val="006D3E57"/>
    <w:rsid w:val="006E677A"/>
    <w:rsid w:val="00704920"/>
    <w:rsid w:val="007070D6"/>
    <w:rsid w:val="00712D8D"/>
    <w:rsid w:val="007239F4"/>
    <w:rsid w:val="007327D4"/>
    <w:rsid w:val="0073657E"/>
    <w:rsid w:val="007414EB"/>
    <w:rsid w:val="00741AFA"/>
    <w:rsid w:val="00755382"/>
    <w:rsid w:val="007617A2"/>
    <w:rsid w:val="0076365B"/>
    <w:rsid w:val="00785534"/>
    <w:rsid w:val="007878A9"/>
    <w:rsid w:val="0079659C"/>
    <w:rsid w:val="007C39D2"/>
    <w:rsid w:val="007F2BE4"/>
    <w:rsid w:val="008057C4"/>
    <w:rsid w:val="00810590"/>
    <w:rsid w:val="0081064D"/>
    <w:rsid w:val="00831E63"/>
    <w:rsid w:val="008359B8"/>
    <w:rsid w:val="00874F49"/>
    <w:rsid w:val="00877259"/>
    <w:rsid w:val="008830DD"/>
    <w:rsid w:val="0088329C"/>
    <w:rsid w:val="00883D41"/>
    <w:rsid w:val="00885E8B"/>
    <w:rsid w:val="00885F9F"/>
    <w:rsid w:val="008922B4"/>
    <w:rsid w:val="0089454E"/>
    <w:rsid w:val="008A4CA2"/>
    <w:rsid w:val="008B2235"/>
    <w:rsid w:val="008BB118"/>
    <w:rsid w:val="008E0BFE"/>
    <w:rsid w:val="00906898"/>
    <w:rsid w:val="00907B30"/>
    <w:rsid w:val="00936DAD"/>
    <w:rsid w:val="00982422"/>
    <w:rsid w:val="00990167"/>
    <w:rsid w:val="009F1352"/>
    <w:rsid w:val="009F3740"/>
    <w:rsid w:val="00A03247"/>
    <w:rsid w:val="00A0407C"/>
    <w:rsid w:val="00A104C7"/>
    <w:rsid w:val="00A14E7D"/>
    <w:rsid w:val="00A35109"/>
    <w:rsid w:val="00A4583B"/>
    <w:rsid w:val="00A50695"/>
    <w:rsid w:val="00A564AD"/>
    <w:rsid w:val="00A61E55"/>
    <w:rsid w:val="00A81D40"/>
    <w:rsid w:val="00A8406E"/>
    <w:rsid w:val="00A92783"/>
    <w:rsid w:val="00A9539A"/>
    <w:rsid w:val="00A9700A"/>
    <w:rsid w:val="00AA56C5"/>
    <w:rsid w:val="00AB529F"/>
    <w:rsid w:val="00AD0927"/>
    <w:rsid w:val="00AD4416"/>
    <w:rsid w:val="00AE545B"/>
    <w:rsid w:val="00AF70A5"/>
    <w:rsid w:val="00B167C1"/>
    <w:rsid w:val="00B26B53"/>
    <w:rsid w:val="00B41942"/>
    <w:rsid w:val="00B64567"/>
    <w:rsid w:val="00B6536E"/>
    <w:rsid w:val="00B95B3E"/>
    <w:rsid w:val="00B9616E"/>
    <w:rsid w:val="00BA23FE"/>
    <w:rsid w:val="00BB0253"/>
    <w:rsid w:val="00BB3BAE"/>
    <w:rsid w:val="00BB70B7"/>
    <w:rsid w:val="00BD1CC8"/>
    <w:rsid w:val="00BD5BF4"/>
    <w:rsid w:val="00BF325D"/>
    <w:rsid w:val="00BF48DC"/>
    <w:rsid w:val="00BF51C4"/>
    <w:rsid w:val="00BF7214"/>
    <w:rsid w:val="00BF7D31"/>
    <w:rsid w:val="00C05D34"/>
    <w:rsid w:val="00C40A0D"/>
    <w:rsid w:val="00C56791"/>
    <w:rsid w:val="00C63029"/>
    <w:rsid w:val="00C6453A"/>
    <w:rsid w:val="00C76344"/>
    <w:rsid w:val="00C86808"/>
    <w:rsid w:val="00C921AC"/>
    <w:rsid w:val="00CC72E4"/>
    <w:rsid w:val="00CE1B96"/>
    <w:rsid w:val="00CF3B74"/>
    <w:rsid w:val="00CF5508"/>
    <w:rsid w:val="00D0089C"/>
    <w:rsid w:val="00D1738B"/>
    <w:rsid w:val="00D2185E"/>
    <w:rsid w:val="00D22D28"/>
    <w:rsid w:val="00D36767"/>
    <w:rsid w:val="00D45FDA"/>
    <w:rsid w:val="00D50B67"/>
    <w:rsid w:val="00D52763"/>
    <w:rsid w:val="00D64A94"/>
    <w:rsid w:val="00D75FFC"/>
    <w:rsid w:val="00D85FA6"/>
    <w:rsid w:val="00D86EB0"/>
    <w:rsid w:val="00D975C3"/>
    <w:rsid w:val="00E0679E"/>
    <w:rsid w:val="00E12D89"/>
    <w:rsid w:val="00E23F7B"/>
    <w:rsid w:val="00E25108"/>
    <w:rsid w:val="00E30597"/>
    <w:rsid w:val="00E47786"/>
    <w:rsid w:val="00E52E28"/>
    <w:rsid w:val="00E55EE9"/>
    <w:rsid w:val="00E61850"/>
    <w:rsid w:val="00E62F1F"/>
    <w:rsid w:val="00E72425"/>
    <w:rsid w:val="00E75E95"/>
    <w:rsid w:val="00E772D5"/>
    <w:rsid w:val="00E808CD"/>
    <w:rsid w:val="00E813D5"/>
    <w:rsid w:val="00E91A4E"/>
    <w:rsid w:val="00E92D51"/>
    <w:rsid w:val="00EA39E6"/>
    <w:rsid w:val="00EB4BDF"/>
    <w:rsid w:val="00EB4D00"/>
    <w:rsid w:val="00ED4257"/>
    <w:rsid w:val="00EF3E06"/>
    <w:rsid w:val="00EF70A5"/>
    <w:rsid w:val="00F068D4"/>
    <w:rsid w:val="00F37D68"/>
    <w:rsid w:val="00F53090"/>
    <w:rsid w:val="00F61E34"/>
    <w:rsid w:val="00FB4396"/>
    <w:rsid w:val="00FB5DC6"/>
    <w:rsid w:val="00FC1274"/>
    <w:rsid w:val="00FD3C86"/>
    <w:rsid w:val="00FE26D6"/>
    <w:rsid w:val="00FE4280"/>
    <w:rsid w:val="00FE7D71"/>
    <w:rsid w:val="01182939"/>
    <w:rsid w:val="014B514D"/>
    <w:rsid w:val="01A2E616"/>
    <w:rsid w:val="0314B2EB"/>
    <w:rsid w:val="04CBDD78"/>
    <w:rsid w:val="0508BD43"/>
    <w:rsid w:val="05CBF84D"/>
    <w:rsid w:val="06096B7C"/>
    <w:rsid w:val="06345F66"/>
    <w:rsid w:val="0676A6F2"/>
    <w:rsid w:val="06C8CE17"/>
    <w:rsid w:val="079BDD3E"/>
    <w:rsid w:val="07A0A43A"/>
    <w:rsid w:val="08783AE9"/>
    <w:rsid w:val="08A77105"/>
    <w:rsid w:val="08B7966D"/>
    <w:rsid w:val="09B9E4EB"/>
    <w:rsid w:val="0A059D74"/>
    <w:rsid w:val="0B492C7C"/>
    <w:rsid w:val="0B741A26"/>
    <w:rsid w:val="0CDA8FC3"/>
    <w:rsid w:val="0D2F5F8D"/>
    <w:rsid w:val="0D625109"/>
    <w:rsid w:val="0F00805D"/>
    <w:rsid w:val="0F546D6A"/>
    <w:rsid w:val="0FBE1105"/>
    <w:rsid w:val="0FC83C1C"/>
    <w:rsid w:val="0FDED322"/>
    <w:rsid w:val="10CCEAFE"/>
    <w:rsid w:val="10F5E6E1"/>
    <w:rsid w:val="11B53AB1"/>
    <w:rsid w:val="1269BCC4"/>
    <w:rsid w:val="131E7D11"/>
    <w:rsid w:val="1336D3B4"/>
    <w:rsid w:val="133897E1"/>
    <w:rsid w:val="157426CB"/>
    <w:rsid w:val="15860083"/>
    <w:rsid w:val="15CF8C0E"/>
    <w:rsid w:val="15F76BF7"/>
    <w:rsid w:val="1686E8B3"/>
    <w:rsid w:val="173F3515"/>
    <w:rsid w:val="17B59581"/>
    <w:rsid w:val="188E1079"/>
    <w:rsid w:val="194D5864"/>
    <w:rsid w:val="19DDA3EB"/>
    <w:rsid w:val="1A32E4DF"/>
    <w:rsid w:val="1ABFE255"/>
    <w:rsid w:val="1B14267A"/>
    <w:rsid w:val="1C483D6E"/>
    <w:rsid w:val="1CE04025"/>
    <w:rsid w:val="1D1847C8"/>
    <w:rsid w:val="1D4F9748"/>
    <w:rsid w:val="1DA517FB"/>
    <w:rsid w:val="1E5AA261"/>
    <w:rsid w:val="1F30142A"/>
    <w:rsid w:val="1F9A6067"/>
    <w:rsid w:val="212812D0"/>
    <w:rsid w:val="2174AFA1"/>
    <w:rsid w:val="229C448C"/>
    <w:rsid w:val="23B799A1"/>
    <w:rsid w:val="24D832BC"/>
    <w:rsid w:val="2559549F"/>
    <w:rsid w:val="25D1026B"/>
    <w:rsid w:val="2606FEF4"/>
    <w:rsid w:val="269B0993"/>
    <w:rsid w:val="26A22280"/>
    <w:rsid w:val="27EA9DFE"/>
    <w:rsid w:val="27EDEAC4"/>
    <w:rsid w:val="2917387E"/>
    <w:rsid w:val="296441F2"/>
    <w:rsid w:val="2998E9CD"/>
    <w:rsid w:val="29E0645D"/>
    <w:rsid w:val="2B81EAB4"/>
    <w:rsid w:val="2E39E3CE"/>
    <w:rsid w:val="2E63835D"/>
    <w:rsid w:val="2FD5CDEC"/>
    <w:rsid w:val="30136FC9"/>
    <w:rsid w:val="31380F6D"/>
    <w:rsid w:val="3189210E"/>
    <w:rsid w:val="32F4252D"/>
    <w:rsid w:val="335ABE4E"/>
    <w:rsid w:val="336220C4"/>
    <w:rsid w:val="33AD91EC"/>
    <w:rsid w:val="350E301B"/>
    <w:rsid w:val="358B95EF"/>
    <w:rsid w:val="3595A71D"/>
    <w:rsid w:val="36869253"/>
    <w:rsid w:val="3715D67E"/>
    <w:rsid w:val="37427D73"/>
    <w:rsid w:val="3752CF60"/>
    <w:rsid w:val="3756A15B"/>
    <w:rsid w:val="3874EA72"/>
    <w:rsid w:val="387A2831"/>
    <w:rsid w:val="3968DD9D"/>
    <w:rsid w:val="3C0EF47A"/>
    <w:rsid w:val="3C29A456"/>
    <w:rsid w:val="3CD5CD76"/>
    <w:rsid w:val="3CF8168C"/>
    <w:rsid w:val="3D09D69B"/>
    <w:rsid w:val="3D4A8BE4"/>
    <w:rsid w:val="3D52BFA7"/>
    <w:rsid w:val="3D5A3448"/>
    <w:rsid w:val="3E647402"/>
    <w:rsid w:val="3ED13412"/>
    <w:rsid w:val="3FD0D66E"/>
    <w:rsid w:val="417A8CF5"/>
    <w:rsid w:val="41B8C0E0"/>
    <w:rsid w:val="46DE87B8"/>
    <w:rsid w:val="46E5B57D"/>
    <w:rsid w:val="4713BA5B"/>
    <w:rsid w:val="47562CD5"/>
    <w:rsid w:val="4831D155"/>
    <w:rsid w:val="49CE43EE"/>
    <w:rsid w:val="4A44A84B"/>
    <w:rsid w:val="4A4C9339"/>
    <w:rsid w:val="4B15E6A1"/>
    <w:rsid w:val="4B780FB4"/>
    <w:rsid w:val="4BCDC942"/>
    <w:rsid w:val="4BDBE1EE"/>
    <w:rsid w:val="4CF94563"/>
    <w:rsid w:val="4DAD123F"/>
    <w:rsid w:val="4F93BA4D"/>
    <w:rsid w:val="501812EA"/>
    <w:rsid w:val="5084D247"/>
    <w:rsid w:val="5111D899"/>
    <w:rsid w:val="51737E1C"/>
    <w:rsid w:val="517D2249"/>
    <w:rsid w:val="51D73D50"/>
    <w:rsid w:val="51F8155E"/>
    <w:rsid w:val="52C0071A"/>
    <w:rsid w:val="53720D9C"/>
    <w:rsid w:val="53957969"/>
    <w:rsid w:val="53C64E32"/>
    <w:rsid w:val="53E4F28B"/>
    <w:rsid w:val="5425EBB2"/>
    <w:rsid w:val="55FB9086"/>
    <w:rsid w:val="5603FEB3"/>
    <w:rsid w:val="56FACA5D"/>
    <w:rsid w:val="57522344"/>
    <w:rsid w:val="5752F303"/>
    <w:rsid w:val="57696E92"/>
    <w:rsid w:val="576DB706"/>
    <w:rsid w:val="57F8E57D"/>
    <w:rsid w:val="58202806"/>
    <w:rsid w:val="5864A979"/>
    <w:rsid w:val="592633C5"/>
    <w:rsid w:val="5A1030D1"/>
    <w:rsid w:val="5A520386"/>
    <w:rsid w:val="5BE46401"/>
    <w:rsid w:val="5D40D0E3"/>
    <w:rsid w:val="5DB829F6"/>
    <w:rsid w:val="5E40CCA3"/>
    <w:rsid w:val="5FB01700"/>
    <w:rsid w:val="5FBEE6C8"/>
    <w:rsid w:val="60E0C9AA"/>
    <w:rsid w:val="62449110"/>
    <w:rsid w:val="62EB5D0D"/>
    <w:rsid w:val="62F6EE14"/>
    <w:rsid w:val="63552B62"/>
    <w:rsid w:val="6389F789"/>
    <w:rsid w:val="63B4DDEB"/>
    <w:rsid w:val="646FC1C7"/>
    <w:rsid w:val="64B152A3"/>
    <w:rsid w:val="661BC12F"/>
    <w:rsid w:val="66564139"/>
    <w:rsid w:val="668669A7"/>
    <w:rsid w:val="66ADFFF2"/>
    <w:rsid w:val="66B29E50"/>
    <w:rsid w:val="676401B1"/>
    <w:rsid w:val="67C74F80"/>
    <w:rsid w:val="67E435D3"/>
    <w:rsid w:val="67E9E3FF"/>
    <w:rsid w:val="68014D92"/>
    <w:rsid w:val="680B8E32"/>
    <w:rsid w:val="69EBE365"/>
    <w:rsid w:val="6A231ECF"/>
    <w:rsid w:val="6B7A2AB7"/>
    <w:rsid w:val="6BCFDF4E"/>
    <w:rsid w:val="6C27CA3D"/>
    <w:rsid w:val="6C41C82D"/>
    <w:rsid w:val="6DDEE5C3"/>
    <w:rsid w:val="6EC061E3"/>
    <w:rsid w:val="70ED6F4A"/>
    <w:rsid w:val="71028986"/>
    <w:rsid w:val="71129374"/>
    <w:rsid w:val="7166182E"/>
    <w:rsid w:val="728A1ABB"/>
    <w:rsid w:val="72A93C01"/>
    <w:rsid w:val="72E7E69F"/>
    <w:rsid w:val="72F25861"/>
    <w:rsid w:val="737BC68C"/>
    <w:rsid w:val="73D18685"/>
    <w:rsid w:val="7552E92A"/>
    <w:rsid w:val="7572F8F3"/>
    <w:rsid w:val="76C00746"/>
    <w:rsid w:val="7723587F"/>
    <w:rsid w:val="776370A6"/>
    <w:rsid w:val="77B038E1"/>
    <w:rsid w:val="78BB3FFE"/>
    <w:rsid w:val="79CBC601"/>
    <w:rsid w:val="7A4401BB"/>
    <w:rsid w:val="7AFADF0A"/>
    <w:rsid w:val="7BABC7EB"/>
    <w:rsid w:val="7C3B4A2A"/>
    <w:rsid w:val="7C59C0AE"/>
    <w:rsid w:val="7CFDB2D6"/>
    <w:rsid w:val="7D120EB9"/>
    <w:rsid w:val="7DC0EBDB"/>
    <w:rsid w:val="7F6D53F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93D8F1"/>
  <w15:chartTrackingRefBased/>
  <w15:docId w15:val="{41C48881-D1FF-40E9-BCB0-5CC6735D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3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3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3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23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23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23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23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3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3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23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239F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23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239F4"/>
    <w:rPr>
      <w:rFonts w:eastAsiaTheme="majorEastAsia" w:cstheme="majorBidi"/>
      <w:color w:val="272727" w:themeColor="text1" w:themeTint="D8"/>
    </w:rPr>
  </w:style>
  <w:style w:type="paragraph" w:styleId="Title">
    <w:name w:val="Title"/>
    <w:basedOn w:val="Normal"/>
    <w:next w:val="Normal"/>
    <w:link w:val="TitleChar"/>
    <w:uiPriority w:val="10"/>
    <w:qFormat/>
    <w:rsid w:val="00723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9F4"/>
    <w:pPr>
      <w:spacing w:before="160"/>
      <w:jc w:val="center"/>
    </w:pPr>
    <w:rPr>
      <w:i/>
      <w:iCs/>
      <w:color w:val="404040" w:themeColor="text1" w:themeTint="BF"/>
    </w:rPr>
  </w:style>
  <w:style w:type="character" w:customStyle="1" w:styleId="QuoteChar">
    <w:name w:val="Quote Char"/>
    <w:basedOn w:val="DefaultParagraphFont"/>
    <w:link w:val="Quote"/>
    <w:uiPriority w:val="29"/>
    <w:rsid w:val="007239F4"/>
    <w:rPr>
      <w:i/>
      <w:iCs/>
      <w:color w:val="404040" w:themeColor="text1" w:themeTint="BF"/>
    </w:rPr>
  </w:style>
  <w:style w:type="paragraph" w:styleId="ListParagraph">
    <w:name w:val="List Paragraph"/>
    <w:basedOn w:val="Normal"/>
    <w:uiPriority w:val="34"/>
    <w:qFormat/>
    <w:rsid w:val="007239F4"/>
    <w:pPr>
      <w:ind w:left="720"/>
      <w:contextualSpacing/>
    </w:pPr>
  </w:style>
  <w:style w:type="character" w:styleId="IntenseEmphasis">
    <w:name w:val="Intense Emphasis"/>
    <w:basedOn w:val="DefaultParagraphFont"/>
    <w:uiPriority w:val="21"/>
    <w:qFormat/>
    <w:rsid w:val="007239F4"/>
    <w:rPr>
      <w:i/>
      <w:iCs/>
      <w:color w:val="0F4761" w:themeColor="accent1" w:themeShade="BF"/>
    </w:rPr>
  </w:style>
  <w:style w:type="paragraph" w:styleId="IntenseQuote">
    <w:name w:val="Intense Quote"/>
    <w:basedOn w:val="Normal"/>
    <w:next w:val="Normal"/>
    <w:link w:val="IntenseQuoteChar"/>
    <w:uiPriority w:val="30"/>
    <w:qFormat/>
    <w:rsid w:val="00723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9F4"/>
    <w:rPr>
      <w:i/>
      <w:iCs/>
      <w:color w:val="0F4761" w:themeColor="accent1" w:themeShade="BF"/>
    </w:rPr>
  </w:style>
  <w:style w:type="character" w:styleId="IntenseReference">
    <w:name w:val="Intense Reference"/>
    <w:basedOn w:val="DefaultParagraphFont"/>
    <w:uiPriority w:val="32"/>
    <w:qFormat/>
    <w:rsid w:val="007239F4"/>
    <w:rPr>
      <w:b/>
      <w:bCs/>
      <w:smallCaps/>
      <w:color w:val="0F4761" w:themeColor="accent1" w:themeShade="BF"/>
      <w:spacing w:val="5"/>
    </w:rPr>
  </w:style>
  <w:style w:type="character" w:customStyle="1" w:styleId="Marker">
    <w:name w:val="Marker"/>
    <w:basedOn w:val="DefaultParagraphFont"/>
    <w:rsid w:val="007239F4"/>
    <w:rPr>
      <w:color w:val="0000FF"/>
      <w:shd w:val="clear" w:color="auto" w:fill="auto"/>
    </w:rPr>
  </w:style>
  <w:style w:type="paragraph" w:styleId="Header">
    <w:name w:val="header"/>
    <w:basedOn w:val="Normal"/>
    <w:link w:val="HeaderChar"/>
    <w:uiPriority w:val="99"/>
    <w:unhideWhenUsed/>
    <w:rsid w:val="00723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9F4"/>
  </w:style>
  <w:style w:type="paragraph" w:styleId="Footer">
    <w:name w:val="footer"/>
    <w:basedOn w:val="Normal"/>
    <w:link w:val="FooterChar"/>
    <w:uiPriority w:val="99"/>
    <w:unhideWhenUsed/>
    <w:rsid w:val="00723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9F4"/>
  </w:style>
  <w:style w:type="paragraph" w:customStyle="1" w:styleId="Pagedecouverture">
    <w:name w:val="Page de couverture"/>
    <w:basedOn w:val="Normal"/>
    <w:next w:val="Normal"/>
    <w:rsid w:val="007239F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239F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239F4"/>
    <w:rPr>
      <w:rFonts w:ascii="Times New Roman" w:hAnsi="Times New Roman" w:cs="Times New Roman"/>
      <w:sz w:val="24"/>
    </w:rPr>
  </w:style>
  <w:style w:type="paragraph" w:customStyle="1" w:styleId="FooterSensitivity">
    <w:name w:val="Footer Sensitivity"/>
    <w:basedOn w:val="Normal"/>
    <w:link w:val="FooterSensitivityChar"/>
    <w:rsid w:val="007239F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239F4"/>
    <w:rPr>
      <w:rFonts w:ascii="Times New Roman" w:hAnsi="Times New Roman" w:cs="Times New Roman"/>
      <w:b/>
      <w:sz w:val="32"/>
    </w:rPr>
  </w:style>
  <w:style w:type="paragraph" w:customStyle="1" w:styleId="HeaderCoverPage">
    <w:name w:val="Header Cover Page"/>
    <w:basedOn w:val="Normal"/>
    <w:link w:val="HeaderCoverPageChar"/>
    <w:rsid w:val="007239F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239F4"/>
    <w:rPr>
      <w:rFonts w:ascii="Times New Roman" w:hAnsi="Times New Roman" w:cs="Times New Roman"/>
      <w:sz w:val="24"/>
    </w:rPr>
  </w:style>
  <w:style w:type="paragraph" w:customStyle="1" w:styleId="HeaderSensitivity">
    <w:name w:val="Header Sensitivity"/>
    <w:basedOn w:val="Normal"/>
    <w:link w:val="HeaderSensitivityChar"/>
    <w:rsid w:val="007239F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239F4"/>
    <w:rPr>
      <w:rFonts w:ascii="Times New Roman" w:hAnsi="Times New Roman" w:cs="Times New Roman"/>
      <w:b/>
      <w:sz w:val="32"/>
    </w:rPr>
  </w:style>
  <w:style w:type="paragraph" w:customStyle="1" w:styleId="HeaderSensitivityRight">
    <w:name w:val="Header Sensitivity Right"/>
    <w:basedOn w:val="Normal"/>
    <w:link w:val="HeaderSensitivityRightChar"/>
    <w:rsid w:val="007239F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239F4"/>
    <w:rPr>
      <w:rFonts w:ascii="Times New Roman" w:hAnsi="Times New Roman" w:cs="Times New Roman"/>
      <w:sz w:val="28"/>
    </w:rPr>
  </w:style>
  <w:style w:type="numbering" w:customStyle="1" w:styleId="NoList1">
    <w:name w:val="No List1"/>
    <w:next w:val="NoList"/>
    <w:uiPriority w:val="99"/>
    <w:semiHidden/>
    <w:unhideWhenUsed/>
    <w:rsid w:val="007239F4"/>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7239F4"/>
    <w:pPr>
      <w:spacing w:after="0" w:line="240" w:lineRule="auto"/>
    </w:pPr>
    <w:rPr>
      <w:rFonts w:eastAsia="MS Mincho"/>
      <w:kern w:val="0"/>
      <w:sz w:val="20"/>
      <w:szCs w:val="20"/>
      <w:lang w:val="en-US" w:eastAsia="ja-JP"/>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7239F4"/>
    <w:rPr>
      <w:rFonts w:eastAsia="MS Mincho"/>
      <w:kern w:val="0"/>
      <w:sz w:val="20"/>
      <w:szCs w:val="20"/>
      <w:lang w:val="en-US" w:eastAsia="ja-JP"/>
      <w14:ligatures w14:val="none"/>
    </w:rPr>
  </w:style>
  <w:style w:type="character" w:styleId="Hyperlink">
    <w:name w:val="Hyperlink"/>
    <w:basedOn w:val="DefaultParagraphFont"/>
    <w:uiPriority w:val="99"/>
    <w:unhideWhenUsed/>
    <w:rsid w:val="007239F4"/>
    <w:rPr>
      <w:color w:val="467886"/>
      <w:u w:val="singl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7239F4"/>
    <w:rPr>
      <w:vertAlign w:val="superscript"/>
    </w:rPr>
  </w:style>
  <w:style w:type="character" w:customStyle="1" w:styleId="normaltextrun">
    <w:name w:val="normaltextrun"/>
    <w:basedOn w:val="DefaultParagraphFont"/>
    <w:rsid w:val="007239F4"/>
    <w:rPr>
      <w:rFonts w:ascii="Aptos" w:eastAsia="MS Mincho" w:hAnsi="Aptos" w:cs="Arial"/>
      <w:sz w:val="24"/>
      <w:szCs w:val="24"/>
    </w:rPr>
  </w:style>
  <w:style w:type="table" w:styleId="TableGrid">
    <w:name w:val="Table Grid"/>
    <w:basedOn w:val="TableNormal"/>
    <w:uiPriority w:val="59"/>
    <w:rsid w:val="007239F4"/>
    <w:pPr>
      <w:spacing w:after="0" w:line="240" w:lineRule="auto"/>
    </w:pPr>
    <w:rPr>
      <w:rFonts w:eastAsia="MS Mincho"/>
      <w:kern w:val="0"/>
      <w:sz w:val="24"/>
      <w:szCs w:val="24"/>
      <w:lang w:val="en-US" w:eastAsia="ja-JP"/>
      <w14:ligatures w14:val="none"/>
    </w:rPr>
    <w:tblPr/>
  </w:style>
  <w:style w:type="paragraph" w:styleId="CommentText">
    <w:name w:val="annotation text"/>
    <w:basedOn w:val="Normal"/>
    <w:link w:val="CommentTextChar"/>
    <w:uiPriority w:val="99"/>
    <w:unhideWhenUsed/>
    <w:rsid w:val="007239F4"/>
    <w:pPr>
      <w:spacing w:line="240" w:lineRule="auto"/>
    </w:pPr>
    <w:rPr>
      <w:rFonts w:eastAsia="MS Mincho"/>
      <w:kern w:val="0"/>
      <w:sz w:val="20"/>
      <w:szCs w:val="20"/>
      <w:lang w:val="en-US" w:eastAsia="ja-JP"/>
      <w14:ligatures w14:val="none"/>
    </w:rPr>
  </w:style>
  <w:style w:type="character" w:customStyle="1" w:styleId="CommentTextChar">
    <w:name w:val="Comment Text Char"/>
    <w:basedOn w:val="DefaultParagraphFont"/>
    <w:link w:val="CommentText"/>
    <w:uiPriority w:val="99"/>
    <w:rsid w:val="007239F4"/>
    <w:rPr>
      <w:rFonts w:eastAsia="MS Mincho"/>
      <w:kern w:val="0"/>
      <w:sz w:val="20"/>
      <w:szCs w:val="20"/>
      <w:lang w:val="en-US" w:eastAsia="ja-JP"/>
      <w14:ligatures w14:val="none"/>
    </w:rPr>
  </w:style>
  <w:style w:type="character" w:styleId="CommentReference">
    <w:name w:val="annotation reference"/>
    <w:basedOn w:val="DefaultParagraphFont"/>
    <w:uiPriority w:val="99"/>
    <w:semiHidden/>
    <w:unhideWhenUsed/>
    <w:rsid w:val="007239F4"/>
    <w:rPr>
      <w:sz w:val="16"/>
      <w:szCs w:val="16"/>
    </w:rPr>
  </w:style>
  <w:style w:type="paragraph" w:styleId="CommentSubject">
    <w:name w:val="annotation subject"/>
    <w:basedOn w:val="CommentText"/>
    <w:next w:val="CommentText"/>
    <w:link w:val="CommentSubjectChar"/>
    <w:uiPriority w:val="99"/>
    <w:semiHidden/>
    <w:unhideWhenUsed/>
    <w:rsid w:val="007239F4"/>
    <w:rPr>
      <w:b/>
      <w:bCs/>
    </w:rPr>
  </w:style>
  <w:style w:type="character" w:customStyle="1" w:styleId="CommentSubjectChar">
    <w:name w:val="Comment Subject Char"/>
    <w:basedOn w:val="CommentTextChar"/>
    <w:link w:val="CommentSubject"/>
    <w:uiPriority w:val="99"/>
    <w:semiHidden/>
    <w:rsid w:val="007239F4"/>
    <w:rPr>
      <w:rFonts w:eastAsia="MS Mincho"/>
      <w:b/>
      <w:bCs/>
      <w:kern w:val="0"/>
      <w:sz w:val="20"/>
      <w:szCs w:val="20"/>
      <w:lang w:val="en-US" w:eastAsia="ja-JP"/>
      <w14:ligatures w14:val="none"/>
    </w:rPr>
  </w:style>
  <w:style w:type="paragraph" w:styleId="Revision">
    <w:name w:val="Revision"/>
    <w:hidden/>
    <w:uiPriority w:val="99"/>
    <w:semiHidden/>
    <w:rsid w:val="007239F4"/>
    <w:pPr>
      <w:spacing w:after="0" w:line="240" w:lineRule="auto"/>
    </w:pPr>
    <w:rPr>
      <w:rFonts w:eastAsia="MS Mincho"/>
      <w:kern w:val="0"/>
      <w:sz w:val="24"/>
      <w:szCs w:val="24"/>
      <w:lang w:val="en-US" w:eastAsia="ja-JP"/>
      <w14:ligatures w14:val="none"/>
    </w:rPr>
  </w:style>
  <w:style w:type="character" w:customStyle="1" w:styleId="UnresolvedMention">
    <w:name w:val="Unresolved Mention"/>
    <w:basedOn w:val="DefaultParagraphFont"/>
    <w:uiPriority w:val="99"/>
    <w:semiHidden/>
    <w:unhideWhenUsed/>
    <w:rsid w:val="007239F4"/>
    <w:rPr>
      <w:color w:val="605E5C"/>
      <w:shd w:val="clear" w:color="auto" w:fill="E1DFDD"/>
    </w:rPr>
  </w:style>
  <w:style w:type="paragraph" w:styleId="NoSpacing">
    <w:name w:val="No Spacing"/>
    <w:uiPriority w:val="1"/>
    <w:qFormat/>
    <w:rsid w:val="007239F4"/>
    <w:pPr>
      <w:spacing w:after="0" w:line="279" w:lineRule="auto"/>
    </w:pPr>
    <w:rPr>
      <w:rFonts w:eastAsia="MS Mincho"/>
      <w:kern w:val="0"/>
      <w:sz w:val="24"/>
      <w:szCs w:val="24"/>
      <w:lang w:val="en-US" w:eastAsia="ja-JP"/>
      <w14:ligatures w14:val="none"/>
    </w:rPr>
  </w:style>
  <w:style w:type="paragraph" w:customStyle="1" w:styleId="AppelnotedebasdepageCharCharCharCharCharCharChar">
    <w:name w:val="Appel note de bas de page Char Char Char Char Char Char Char"/>
    <w:basedOn w:val="Normal"/>
    <w:link w:val="FootnoteReference"/>
    <w:uiPriority w:val="99"/>
    <w:rsid w:val="007239F4"/>
    <w:pPr>
      <w:spacing w:before="120" w:after="0" w:line="240" w:lineRule="auto"/>
    </w:pPr>
    <w:rPr>
      <w:vertAlign w:val="superscript"/>
    </w:rPr>
  </w:style>
  <w:style w:type="character" w:customStyle="1" w:styleId="FollowedHyperlink1">
    <w:name w:val="FollowedHyperlink1"/>
    <w:basedOn w:val="DefaultParagraphFont"/>
    <w:uiPriority w:val="99"/>
    <w:semiHidden/>
    <w:unhideWhenUsed/>
    <w:rsid w:val="007239F4"/>
    <w:rPr>
      <w:color w:val="96607D"/>
      <w:u w:val="single"/>
    </w:rPr>
  </w:style>
  <w:style w:type="character" w:styleId="FollowedHyperlink">
    <w:name w:val="FollowedHyperlink"/>
    <w:basedOn w:val="DefaultParagraphFont"/>
    <w:uiPriority w:val="99"/>
    <w:semiHidden/>
    <w:unhideWhenUsed/>
    <w:rsid w:val="007239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39674" TargetMode="External"/><Relationship Id="rId13"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 TargetMode="External"/><Relationship Id="rId18" Type="http://schemas.openxmlformats.org/officeDocument/2006/relationships/hyperlink" Target="https://eur-lex.europa.eu/legal-content/EN/TXT/?uri=celex%3A52023PC0424" TargetMode="External"/><Relationship Id="rId26" Type="http://schemas.openxmlformats.org/officeDocument/2006/relationships/hyperlink" Target="https://eur-lex.europa.eu/eli/reg/2024/1356/oj/eng" TargetMode="External"/><Relationship Id="rId39" Type="http://schemas.openxmlformats.org/officeDocument/2006/relationships/hyperlink" Target="https://eur-lex.europa.eu/eli/reco/2022/915/oj/eng" TargetMode="External"/><Relationship Id="rId3" Type="http://schemas.openxmlformats.org/officeDocument/2006/relationships/hyperlink" Target="https://commission.europa.eu/document/2539eb53-9485-4199-bfdc-97166893ff45_en" TargetMode="External"/><Relationship Id="rId21" Type="http://schemas.openxmlformats.org/officeDocument/2006/relationships/hyperlink" Target="https://eur-lex.europa.eu/eli/reg/2024/1689/oj/eng" TargetMode="External"/><Relationship Id="rId34" Type="http://schemas.openxmlformats.org/officeDocument/2006/relationships/hyperlink" Target="https://home-affairs.ec.europa.eu/document/download/cc4034e6-bc2a-4d71-9238-9f61d465c91b_en?filename=Projects%20funded%20under%20ISF_booklet.pdf&amp;prefLang=ar" TargetMode="External"/><Relationship Id="rId42" Type="http://schemas.openxmlformats.org/officeDocument/2006/relationships/hyperlink" Target="http://data.europa.eu/eli/dir/2016/800/oj" TargetMode="External"/><Relationship Id="rId7" Type="http://schemas.openxmlformats.org/officeDocument/2006/relationships/hyperlink" Target="https://www.unicri.it/news/new-report-beneath-surface-terrorist-and-violent-extremist-use-dark-web-and-cybercrime-service-cyber-attacks" TargetMode="External"/><Relationship Id="rId12" Type="http://schemas.openxmlformats.org/officeDocument/2006/relationships/hyperlink" Target="https://eur-lex.europa.eu/eli/reco/2024/1238/oj/eng" TargetMode="External"/><Relationship Id="rId17" Type="http://schemas.openxmlformats.org/officeDocument/2006/relationships/hyperlink" Target="https://eur-lex.europa.eu/eli/dir/2024/1385/oj/eng" TargetMode="External"/><Relationship Id="rId25" Type="http://schemas.openxmlformats.org/officeDocument/2006/relationships/hyperlink" Target="https://eur-lex.europa.eu/eli/reg/2018/1862/oj/eng" TargetMode="External"/><Relationship Id="rId33" Type="http://schemas.openxmlformats.org/officeDocument/2006/relationships/hyperlink" Target="https://publications.jrc.ec.europa.eu/repository/handle/JRC131172" TargetMode="External"/><Relationship Id="rId38" Type="http://schemas.openxmlformats.org/officeDocument/2006/relationships/hyperlink" Target="https://eur-lex.europa.eu/eli/reg/2024/2509/oj/eng" TargetMode="External"/><Relationship Id="rId2" Type="http://schemas.openxmlformats.org/officeDocument/2006/relationships/hyperlink" Target="https://eur-lex.europa.eu/legal-content/EN/TXT/?uri=celex:52025JC0027" TargetMode="External"/><Relationship Id="rId16" Type="http://schemas.openxmlformats.org/officeDocument/2006/relationships/hyperlink" Target="https://eur-lex.europa.eu/eli/dec_framw/2008/913/oj/eng" TargetMode="External"/><Relationship Id="rId20" Type="http://schemas.openxmlformats.org/officeDocument/2006/relationships/hyperlink" Target="https://digital-strategy.ec.europa.eu/en/news/digital-services-act-report-lays-out-landscape-systemic-risks-online" TargetMode="External"/><Relationship Id="rId29" Type="http://schemas.openxmlformats.org/officeDocument/2006/relationships/hyperlink" Target="https://eur-lex.europa.eu/eli/reg/2019/1148/oj/eng" TargetMode="External"/><Relationship Id="rId41" Type="http://schemas.openxmlformats.org/officeDocument/2006/relationships/hyperlink" Target="https://eur-lex.europa.eu/eli/reg/2023/1543/oj/eng" TargetMode="External"/><Relationship Id="rId1" Type="http://schemas.openxmlformats.org/officeDocument/2006/relationships/hyperlink" Target="https://eur-lex.europa.eu/legal-content/EN/TXT/?uri=celex:52025DC0148" TargetMode="External"/><Relationship Id="rId6" Type="http://schemas.openxmlformats.org/officeDocument/2006/relationships/hyperlink" Target="https://eur-lex.europa.eu/legal-content/EN/TXT/?uri=CELEX:52020DC0795" TargetMode="External"/><Relationship Id="rId11" Type="http://schemas.openxmlformats.org/officeDocument/2006/relationships/hyperlink" Target="https://eur-lex.europa.eu/legal-content/EN/TXT/?uri=celex:52025JC0791" TargetMode="External"/><Relationship Id="rId24" Type="http://schemas.openxmlformats.org/officeDocument/2006/relationships/hyperlink" Target="https://eur-lex.europa.eu/eli/reg/2022/1190/oj/eng" TargetMode="External"/><Relationship Id="rId32" Type="http://schemas.openxmlformats.org/officeDocument/2006/relationships/hyperlink" Target="https://eur-lex.europa.eu/legal-content/EN/TXT/?uri=CELEX:52022DC0652" TargetMode="External"/><Relationship Id="rId37" Type="http://schemas.openxmlformats.org/officeDocument/2006/relationships/hyperlink" Target="https://eur-lex.europa.eu/eli/dir/2022/2555/oj/eng" TargetMode="External"/><Relationship Id="rId40" Type="http://schemas.openxmlformats.org/officeDocument/2006/relationships/hyperlink" Target="https://eur-lex.europa.eu/legal-content/EN/TXT/?uri=CELEX%3A52025DC0349" TargetMode="External"/><Relationship Id="rId5" Type="http://schemas.openxmlformats.org/officeDocument/2006/relationships/hyperlink" Target="https://home-affairs.ec.europa.eu/document/download/c8bb6bf4-d785-4040-81f2-5353ddd22758_en?filename=VRWE%20working%20definition_en.pdf" TargetMode="External"/><Relationship Id="rId15" Type="http://schemas.openxmlformats.org/officeDocument/2006/relationships/hyperlink" Target="https://home-affairs.ec.europa.eu/whats-new/publications/handbook-online-antisemitism_en" TargetMode="External"/><Relationship Id="rId23" Type="http://schemas.openxmlformats.org/officeDocument/2006/relationships/hyperlink" Target="https://eur-lex.europa.eu/eli/dir/2022/2557/oj/eng" TargetMode="External"/><Relationship Id="rId28" Type="http://schemas.openxmlformats.org/officeDocument/2006/relationships/hyperlink" Target="https://eur-lex.europa.eu/eli/dir/2016/681/oj/eng" TargetMode="External"/><Relationship Id="rId36" Type="http://schemas.openxmlformats.org/officeDocument/2006/relationships/hyperlink" Target="https://eur-lex.europa.eu/legal-content/EN/TXT/PDF/?uri=CELEX:32023H1468" TargetMode="External"/><Relationship Id="rId10" Type="http://schemas.openxmlformats.org/officeDocument/2006/relationships/hyperlink" Target="https://home-affairs.ec.europa.eu/networks/eu-knowledge-hub-prevention-radicalisation/strategic-orientations-coordinated-eu-approach-prevention-radicalisation_en" TargetMode="External"/><Relationship Id="rId19" Type="http://schemas.openxmlformats.org/officeDocument/2006/relationships/hyperlink" Target="https://digital-strategy.ec.europa.eu/en/news/commission-evaluates-digital-services-acts-interaction-other-eu-laws-and-its-designation-threshold" TargetMode="External"/><Relationship Id="rId31" Type="http://schemas.openxmlformats.org/officeDocument/2006/relationships/hyperlink" Target="https://eur-lex.europa.eu/legal-content/EN/TXT/?uri=CELEX:52023DC0659" TargetMode="External"/><Relationship Id="rId4" Type="http://schemas.openxmlformats.org/officeDocument/2006/relationships/hyperlink" Target="https://eur-lex.europa.eu/eli/dir/2017/541/oj/eng" TargetMode="External"/><Relationship Id="rId9" Type="http://schemas.openxmlformats.org/officeDocument/2006/relationships/hyperlink" Target="https://home-affairs.ec.europa.eu/networks/eu-knowledge-hub-prevention-radicalisation_en" TargetMode="External"/><Relationship Id="rId14" Type="http://schemas.openxmlformats.org/officeDocument/2006/relationships/hyperlink" Target="https://home-affairs.ec.europa.eu/document/download/ef29bd02-9e58-49c5-9859-c180e0f38602_en?filename=PBC-Antisemitism_en_1.pdf" TargetMode="External"/><Relationship Id="rId22" Type="http://schemas.openxmlformats.org/officeDocument/2006/relationships/hyperlink" Target="https://eur-lex.europa.eu/legal-content/EN/TXT/?uri=CELEX:52023DC0659" TargetMode="External"/><Relationship Id="rId27" Type="http://schemas.openxmlformats.org/officeDocument/2006/relationships/hyperlink" Target="https://eur-lex.europa.eu/legal-content/EN/TXT/?uri=CELEX%3A52025PC0101" TargetMode="External"/><Relationship Id="rId30" Type="http://schemas.openxmlformats.org/officeDocument/2006/relationships/hyperlink" Target="https://eur-lex.europa.eu/legal-content/EN/TXT/?uri=celex:52025SC0269" TargetMode="External"/><Relationship Id="rId35" Type="http://schemas.openxmlformats.org/officeDocument/2006/relationships/hyperlink" Target="https://eur-lex.europa.eu/eli/reco/2022/1341" TargetMode="External"/><Relationship Id="rId43" Type="http://schemas.openxmlformats.org/officeDocument/2006/relationships/hyperlink" Target="https://eur-lex.europa.eu/eli/compos/2001/931/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1AD2B-BFB6-4F02-AFD8-C36C627FE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9477</Words>
  <Characters>54023</Characters>
  <Application>Microsoft Office Word</Application>
  <DocSecurity>0</DocSecurity>
  <Lines>450</Lines>
  <Paragraphs>126</Paragraphs>
  <ScaleCrop>false</ScaleCrop>
  <Manager/>
  <Company/>
  <LinksUpToDate>false</LinksUpToDate>
  <CharactersWithSpaces>63374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2026-02-24T14:33:00Z</dcterms:created>
  <dcterms:modified xsi:type="dcterms:W3CDTF">2026-02-25T07:38:00Z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2026-02-19T18:21:21Z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7196d960-a60d-491c-86df-56ec27c66711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